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5F6AF" w14:textId="77777777" w:rsidR="00680126" w:rsidRPr="004A3AED" w:rsidRDefault="005A5889">
      <w:pPr>
        <w:rPr>
          <w:b/>
          <w:color w:val="1F3864" w:themeColor="accent5" w:themeShade="80"/>
          <w:sz w:val="32"/>
          <w:szCs w:val="32"/>
        </w:rPr>
      </w:pPr>
      <w:r w:rsidRPr="004A3AED">
        <w:rPr>
          <w:b/>
          <w:color w:val="1F3864" w:themeColor="accent5" w:themeShade="80"/>
          <w:sz w:val="32"/>
          <w:szCs w:val="32"/>
        </w:rPr>
        <w:t>Pravo</w:t>
      </w:r>
    </w:p>
    <w:p w14:paraId="07057BC2" w14:textId="77777777" w:rsidR="005A5889" w:rsidRPr="004A3AED" w:rsidRDefault="005A5889">
      <w:r w:rsidRPr="004A3AED">
        <w:t>Akademski naziv: magistar/magistra prava</w:t>
      </w:r>
    </w:p>
    <w:p w14:paraId="78696F54" w14:textId="77777777" w:rsidR="005A5889" w:rsidRPr="004A3AED" w:rsidRDefault="005A5889" w:rsidP="005A5889">
      <w:pPr>
        <w:ind w:left="708" w:firstLine="708"/>
      </w:pPr>
      <w:r w:rsidRPr="004A3AED">
        <w:t xml:space="preserve">   (mag.iur.)</w:t>
      </w:r>
    </w:p>
    <w:p w14:paraId="7FE0F002" w14:textId="77777777" w:rsidR="00C525DE" w:rsidRPr="004A3AED" w:rsidRDefault="00C525DE" w:rsidP="00C525DE"/>
    <w:p w14:paraId="73647EB9" w14:textId="77777777" w:rsidR="00C525DE" w:rsidRPr="004A3AED" w:rsidRDefault="007C7DE8" w:rsidP="00C525DE">
      <w:pPr>
        <w:rPr>
          <w:rFonts w:ascii="Open Sans Condensed" w:hAnsi="Open Sans Condensed"/>
          <w:b/>
          <w:color w:val="8B0B05"/>
          <w:sz w:val="40"/>
          <w:szCs w:val="40"/>
          <w:shd w:val="clear" w:color="auto" w:fill="FFFFFF"/>
        </w:rPr>
      </w:pPr>
      <w:r w:rsidRPr="004A3AED">
        <w:rPr>
          <w:rFonts w:ascii="Open Sans Condensed" w:hAnsi="Open Sans Condensed"/>
          <w:b/>
          <w:color w:val="8B0B05"/>
          <w:sz w:val="40"/>
          <w:szCs w:val="40"/>
          <w:shd w:val="clear" w:color="auto" w:fill="FFFFFF"/>
        </w:rPr>
        <w:t>V</w:t>
      </w:r>
      <w:r w:rsidR="00101165" w:rsidRPr="004A3AED">
        <w:rPr>
          <w:rFonts w:ascii="Open Sans Condensed" w:hAnsi="Open Sans Condensed"/>
          <w:b/>
          <w:color w:val="8B0B05"/>
          <w:sz w:val="40"/>
          <w:szCs w:val="40"/>
          <w:shd w:val="clear" w:color="auto" w:fill="FFFFFF"/>
        </w:rPr>
        <w:t>. godina integriranog pravnog studija</w:t>
      </w:r>
      <w:r w:rsidR="00AC0521" w:rsidRPr="004A3AED">
        <w:rPr>
          <w:rFonts w:ascii="Open Sans Condensed" w:hAnsi="Open Sans Condensed"/>
          <w:b/>
          <w:color w:val="8B0B05"/>
          <w:sz w:val="40"/>
          <w:szCs w:val="40"/>
          <w:shd w:val="clear" w:color="auto" w:fill="FFFFFF"/>
        </w:rPr>
        <w:t xml:space="preserve"> – 9. semestar</w:t>
      </w:r>
    </w:p>
    <w:p w14:paraId="455B4DB3" w14:textId="77777777" w:rsidR="0027117A" w:rsidRDefault="00A63398" w:rsidP="008B505F">
      <w:pPr>
        <w:shd w:val="clear" w:color="auto" w:fill="FFFFFF"/>
        <w:spacing w:after="0" w:line="252" w:lineRule="atLeast"/>
        <w:rPr>
          <w:rFonts w:ascii="Open Sans Condensed" w:eastAsia="Times New Roman" w:hAnsi="Open Sans Condensed" w:cs="Times New Roman"/>
          <w:b/>
          <w:color w:val="8B0B05"/>
          <w:sz w:val="36"/>
          <w:szCs w:val="36"/>
          <w:lang w:eastAsia="hr-HR"/>
        </w:rPr>
      </w:pPr>
      <w:r w:rsidRPr="004A3AED">
        <w:rPr>
          <w:rFonts w:ascii="Open Sans Condensed" w:eastAsia="Times New Roman" w:hAnsi="Open Sans Condensed" w:cs="Times New Roman"/>
          <w:color w:val="8B0B05"/>
          <w:sz w:val="36"/>
          <w:szCs w:val="36"/>
          <w:lang w:eastAsia="hr-HR"/>
        </w:rPr>
        <w:br/>
      </w:r>
    </w:p>
    <w:p w14:paraId="715E851A" w14:textId="449C905E" w:rsidR="008B505F" w:rsidRPr="004A3AED" w:rsidRDefault="008B505F" w:rsidP="008B505F">
      <w:pPr>
        <w:shd w:val="clear" w:color="auto" w:fill="FFFFFF"/>
        <w:spacing w:after="0" w:line="252" w:lineRule="atLeast"/>
        <w:rPr>
          <w:rFonts w:ascii="Open Sans Condensed" w:eastAsia="Times New Roman" w:hAnsi="Open Sans Condensed" w:cs="Times New Roman"/>
          <w:b/>
          <w:color w:val="8B0B05"/>
          <w:sz w:val="36"/>
          <w:szCs w:val="36"/>
          <w:lang w:eastAsia="hr-HR"/>
        </w:rPr>
      </w:pPr>
      <w:bookmarkStart w:id="0" w:name="_GoBack"/>
      <w:bookmarkEnd w:id="0"/>
      <w:r w:rsidRPr="004A3AED">
        <w:rPr>
          <w:rFonts w:ascii="Open Sans Condensed" w:eastAsia="Times New Roman" w:hAnsi="Open Sans Condensed" w:cs="Times New Roman"/>
          <w:b/>
          <w:color w:val="8B0B05"/>
          <w:sz w:val="36"/>
          <w:szCs w:val="36"/>
          <w:lang w:eastAsia="hr-HR"/>
        </w:rPr>
        <w:t>Izborni predmeti</w:t>
      </w:r>
      <w:r w:rsidR="000E4653" w:rsidRPr="004A3AED">
        <w:rPr>
          <w:rFonts w:ascii="Open Sans Condensed" w:eastAsia="Times New Roman" w:hAnsi="Open Sans Condensed" w:cs="Times New Roman"/>
          <w:b/>
          <w:color w:val="8B0B05"/>
          <w:sz w:val="36"/>
          <w:szCs w:val="36"/>
          <w:lang w:eastAsia="hr-HR"/>
        </w:rPr>
        <w:t xml:space="preserve"> – A - K</w:t>
      </w:r>
    </w:p>
    <w:p w14:paraId="708B6572" w14:textId="77777777" w:rsidR="00F63534" w:rsidRPr="004A3AED" w:rsidRDefault="00F63534" w:rsidP="00F63534">
      <w:pPr>
        <w:shd w:val="clear" w:color="auto" w:fill="FFFFFF"/>
        <w:spacing w:after="0" w:line="252" w:lineRule="atLeast"/>
        <w:rPr>
          <w:rFonts w:ascii="Open Sans Condensed" w:eastAsia="Times New Roman" w:hAnsi="Open Sans Condensed" w:cs="Times New Roman"/>
          <w:color w:val="8B0B05"/>
          <w:sz w:val="36"/>
          <w:szCs w:val="36"/>
          <w:lang w:eastAsia="hr-HR"/>
        </w:rPr>
      </w:pPr>
    </w:p>
    <w:p w14:paraId="2EBFADBE" w14:textId="77777777" w:rsidR="009707A4" w:rsidRPr="004A3AED" w:rsidRDefault="009707A4" w:rsidP="009707A4">
      <w:pPr>
        <w:shd w:val="clear" w:color="auto" w:fill="FFFFFF"/>
        <w:spacing w:after="0" w:line="252" w:lineRule="atLeast"/>
        <w:rPr>
          <w:b/>
          <w:color w:val="1F3864" w:themeColor="accent5" w:themeShade="80"/>
          <w:sz w:val="28"/>
          <w:szCs w:val="28"/>
        </w:rPr>
      </w:pPr>
    </w:p>
    <w:p w14:paraId="0A791816" w14:textId="77777777" w:rsidR="009707A4" w:rsidRPr="004A3AED" w:rsidRDefault="009707A4" w:rsidP="009707A4">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 xml:space="preserve">ADVANCES ISSUES OF EU LAW </w:t>
      </w:r>
      <w:r w:rsidRPr="004A3AED">
        <w:rPr>
          <w:b/>
          <w:color w:val="1F3864" w:themeColor="accent5" w:themeShade="80"/>
          <w:sz w:val="28"/>
          <w:szCs w:val="28"/>
        </w:rPr>
        <w:t>–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9707A4" w:rsidRPr="004A3AED" w14:paraId="51440963" w14:textId="77777777" w:rsidTr="001949E6">
        <w:trPr>
          <w:trHeight w:val="570"/>
        </w:trPr>
        <w:tc>
          <w:tcPr>
            <w:tcW w:w="2440" w:type="dxa"/>
            <w:shd w:val="clear" w:color="auto" w:fill="9CC2E5" w:themeFill="accent1" w:themeFillTint="99"/>
          </w:tcPr>
          <w:p w14:paraId="629DB119" w14:textId="77777777" w:rsidR="009707A4" w:rsidRPr="004A3AED" w:rsidRDefault="009707A4" w:rsidP="001949E6">
            <w:pPr>
              <w:pStyle w:val="P68B1DB1-Normal2"/>
              <w:rPr>
                <w:rFonts w:asciiTheme="minorHAnsi" w:hAnsiTheme="minorHAnsi"/>
                <w:szCs w:val="28"/>
              </w:rPr>
            </w:pPr>
            <w:r w:rsidRPr="004A3AED">
              <w:rPr>
                <w:rFonts w:asciiTheme="minorHAnsi" w:hAnsiTheme="minorHAnsi"/>
                <w:szCs w:val="28"/>
              </w:rPr>
              <w:t>COURSE</w:t>
            </w:r>
          </w:p>
        </w:tc>
        <w:tc>
          <w:tcPr>
            <w:tcW w:w="6890" w:type="dxa"/>
          </w:tcPr>
          <w:p w14:paraId="569FF342" w14:textId="77777777" w:rsidR="009707A4" w:rsidRPr="004A3AED" w:rsidRDefault="009707A4" w:rsidP="001949E6">
            <w:pPr>
              <w:pStyle w:val="P68B1DB1-Normal3"/>
              <w:rPr>
                <w:rFonts w:asciiTheme="minorHAnsi" w:hAnsiTheme="minorHAnsi"/>
                <w:sz w:val="28"/>
                <w:szCs w:val="28"/>
              </w:rPr>
            </w:pPr>
            <w:r w:rsidRPr="004A3AED">
              <w:rPr>
                <w:rFonts w:asciiTheme="minorHAnsi" w:hAnsiTheme="minorHAnsi"/>
                <w:sz w:val="28"/>
                <w:szCs w:val="28"/>
              </w:rPr>
              <w:t>ADVANCES ISSUES OF EU LAW</w:t>
            </w:r>
          </w:p>
        </w:tc>
      </w:tr>
      <w:tr w:rsidR="009707A4" w:rsidRPr="004A3AED" w14:paraId="1DB6B80E" w14:textId="77777777" w:rsidTr="001949E6">
        <w:trPr>
          <w:trHeight w:val="465"/>
        </w:trPr>
        <w:tc>
          <w:tcPr>
            <w:tcW w:w="2440" w:type="dxa"/>
            <w:shd w:val="clear" w:color="auto" w:fill="F2F2F2" w:themeFill="background1" w:themeFillShade="F2"/>
          </w:tcPr>
          <w:p w14:paraId="3A28EFB6" w14:textId="77777777" w:rsidR="009707A4" w:rsidRPr="004A3AED" w:rsidRDefault="009707A4" w:rsidP="001949E6">
            <w:pPr>
              <w:pStyle w:val="P68B1DB1-Normal4"/>
              <w:rPr>
                <w:rFonts w:asciiTheme="minorHAnsi" w:hAnsiTheme="minorHAnsi"/>
                <w:sz w:val="22"/>
                <w:szCs w:val="22"/>
              </w:rPr>
            </w:pPr>
            <w:r w:rsidRPr="004A3AED">
              <w:rPr>
                <w:rFonts w:asciiTheme="minorHAnsi" w:hAnsiTheme="minorHAnsi"/>
                <w:sz w:val="22"/>
                <w:szCs w:val="22"/>
              </w:rPr>
              <w:t xml:space="preserve">COMPULSORY OR ELECTIVE/STUDY YEAR IN WHICH THE COURSE IS IMPLEMENTED </w:t>
            </w:r>
          </w:p>
        </w:tc>
        <w:tc>
          <w:tcPr>
            <w:tcW w:w="6890" w:type="dxa"/>
          </w:tcPr>
          <w:p w14:paraId="4F80DD4D" w14:textId="77777777"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elective / fifth year</w:t>
            </w:r>
          </w:p>
        </w:tc>
      </w:tr>
      <w:tr w:rsidR="009707A4" w:rsidRPr="004A3AED" w14:paraId="3FE81A14" w14:textId="77777777" w:rsidTr="001949E6">
        <w:trPr>
          <w:trHeight w:val="300"/>
        </w:trPr>
        <w:tc>
          <w:tcPr>
            <w:tcW w:w="2440" w:type="dxa"/>
            <w:shd w:val="clear" w:color="auto" w:fill="F2F2F2" w:themeFill="background1" w:themeFillShade="F2"/>
          </w:tcPr>
          <w:p w14:paraId="05BFA5D7" w14:textId="77777777" w:rsidR="009707A4" w:rsidRPr="004A3AED" w:rsidRDefault="009707A4" w:rsidP="001949E6">
            <w:pPr>
              <w:pStyle w:val="P68B1DB1-Normal4"/>
              <w:rPr>
                <w:rFonts w:asciiTheme="minorHAnsi" w:hAnsiTheme="minorHAnsi"/>
                <w:sz w:val="22"/>
                <w:szCs w:val="22"/>
              </w:rPr>
            </w:pPr>
            <w:r w:rsidRPr="004A3AED">
              <w:rPr>
                <w:rFonts w:asciiTheme="minorHAnsi" w:hAnsiTheme="minorHAnsi"/>
                <w:sz w:val="22"/>
                <w:szCs w:val="22"/>
              </w:rPr>
              <w:t>TEACHING FORM (LECTURES, SEMINAR, TUTORIALS, (AND/OR) PRACTICALS)</w:t>
            </w:r>
          </w:p>
        </w:tc>
        <w:tc>
          <w:tcPr>
            <w:tcW w:w="6890" w:type="dxa"/>
          </w:tcPr>
          <w:p w14:paraId="2449D7CA" w14:textId="77777777"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seminar</w:t>
            </w:r>
          </w:p>
        </w:tc>
      </w:tr>
      <w:tr w:rsidR="009707A4" w:rsidRPr="004A3AED" w14:paraId="02A6058E" w14:textId="77777777" w:rsidTr="001949E6">
        <w:trPr>
          <w:trHeight w:val="405"/>
        </w:trPr>
        <w:tc>
          <w:tcPr>
            <w:tcW w:w="2440" w:type="dxa"/>
            <w:shd w:val="clear" w:color="auto" w:fill="F2F2F2" w:themeFill="background1" w:themeFillShade="F2"/>
          </w:tcPr>
          <w:p w14:paraId="463D45DC" w14:textId="77777777" w:rsidR="009707A4" w:rsidRPr="004A3AED" w:rsidRDefault="009707A4" w:rsidP="001949E6">
            <w:pPr>
              <w:pStyle w:val="P68B1DB1-Normal4"/>
              <w:rPr>
                <w:rFonts w:asciiTheme="minorHAnsi" w:hAnsiTheme="minorHAnsi"/>
                <w:sz w:val="22"/>
                <w:szCs w:val="22"/>
              </w:rPr>
            </w:pPr>
            <w:r w:rsidRPr="004A3AED">
              <w:rPr>
                <w:rFonts w:asciiTheme="minorHAnsi" w:hAnsiTheme="minorHAnsi"/>
                <w:sz w:val="22"/>
                <w:szCs w:val="22"/>
              </w:rPr>
              <w:t>APPOINTED ECTS CREDITS</w:t>
            </w:r>
          </w:p>
        </w:tc>
        <w:tc>
          <w:tcPr>
            <w:tcW w:w="6890" w:type="dxa"/>
          </w:tcPr>
          <w:p w14:paraId="37ADE589" w14:textId="77777777"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b/>
                <w:bCs/>
                <w:sz w:val="22"/>
                <w:szCs w:val="22"/>
              </w:rPr>
              <w:t>4 ECTS credits</w:t>
            </w:r>
            <w:r w:rsidRPr="004A3AED">
              <w:rPr>
                <w:rFonts w:asciiTheme="minorHAnsi" w:hAnsiTheme="minorHAnsi"/>
                <w:sz w:val="22"/>
                <w:szCs w:val="22"/>
              </w:rPr>
              <w:t xml:space="preserve"> (around 120 hours of work), of which:</w:t>
            </w:r>
          </w:p>
          <w:p w14:paraId="254B7FBB" w14:textId="77777777"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 Classes: 30 hours (</w:t>
            </w:r>
            <w:r w:rsidRPr="004A3AED">
              <w:rPr>
                <w:rFonts w:asciiTheme="minorHAnsi" w:hAnsiTheme="minorHAnsi"/>
                <w:b/>
                <w:bCs/>
                <w:sz w:val="22"/>
                <w:szCs w:val="22"/>
              </w:rPr>
              <w:t>1 ECTS</w:t>
            </w:r>
            <w:r w:rsidRPr="004A3AED">
              <w:rPr>
                <w:rFonts w:asciiTheme="minorHAnsi" w:hAnsiTheme="minorHAnsi"/>
                <w:sz w:val="22"/>
                <w:szCs w:val="22"/>
              </w:rPr>
              <w:t>)</w:t>
            </w:r>
          </w:p>
          <w:p w14:paraId="5C6FDCEF" w14:textId="77777777"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 Preparation for classes (reading and analysing seminar lecture and research presentation materials – academic articles/book chapters and case law, preparation for participation in class discussion): 60 hours (</w:t>
            </w:r>
            <w:r w:rsidRPr="004A3AED">
              <w:rPr>
                <w:rFonts w:asciiTheme="minorHAnsi" w:hAnsiTheme="minorHAnsi"/>
                <w:b/>
                <w:bCs/>
                <w:sz w:val="22"/>
                <w:szCs w:val="22"/>
              </w:rPr>
              <w:t>2 ECTS</w:t>
            </w:r>
            <w:r w:rsidRPr="004A3AED">
              <w:rPr>
                <w:rFonts w:asciiTheme="minorHAnsi" w:hAnsiTheme="minorHAnsi"/>
                <w:sz w:val="22"/>
                <w:szCs w:val="22"/>
              </w:rPr>
              <w:t>)</w:t>
            </w:r>
          </w:p>
          <w:p w14:paraId="4A7B98E9" w14:textId="77777777" w:rsidR="009707A4" w:rsidRPr="004A3AED" w:rsidRDefault="009707A4" w:rsidP="001949E6">
            <w:pPr>
              <w:pStyle w:val="P68B1DB1-ListParagraph7"/>
              <w:ind w:left="0"/>
              <w:rPr>
                <w:rFonts w:asciiTheme="minorHAnsi" w:hAnsiTheme="minorHAnsi"/>
                <w:szCs w:val="22"/>
              </w:rPr>
            </w:pPr>
            <w:r w:rsidRPr="004A3AED">
              <w:rPr>
                <w:rFonts w:asciiTheme="minorHAnsi" w:hAnsiTheme="minorHAnsi"/>
                <w:szCs w:val="22"/>
              </w:rPr>
              <w:t>- Seminar student assignment: 30 hours (</w:t>
            </w:r>
            <w:r w:rsidRPr="004A3AED">
              <w:rPr>
                <w:rFonts w:asciiTheme="minorHAnsi" w:hAnsiTheme="minorHAnsi"/>
                <w:b/>
                <w:bCs/>
                <w:szCs w:val="22"/>
              </w:rPr>
              <w:t>1 ECTS</w:t>
            </w:r>
            <w:r w:rsidRPr="004A3AED">
              <w:rPr>
                <w:rFonts w:asciiTheme="minorHAnsi" w:hAnsiTheme="minorHAnsi"/>
                <w:szCs w:val="22"/>
              </w:rPr>
              <w:t>)</w:t>
            </w:r>
          </w:p>
        </w:tc>
      </w:tr>
      <w:tr w:rsidR="009707A4" w:rsidRPr="004A3AED" w14:paraId="09F20990" w14:textId="77777777" w:rsidTr="001949E6">
        <w:trPr>
          <w:trHeight w:val="330"/>
        </w:trPr>
        <w:tc>
          <w:tcPr>
            <w:tcW w:w="2440" w:type="dxa"/>
            <w:shd w:val="clear" w:color="auto" w:fill="F2F2F2" w:themeFill="background1" w:themeFillShade="F2"/>
          </w:tcPr>
          <w:p w14:paraId="362FC312" w14:textId="77777777" w:rsidR="009707A4" w:rsidRPr="004A3AED" w:rsidRDefault="009707A4" w:rsidP="001949E6">
            <w:pPr>
              <w:pStyle w:val="P68B1DB1-Normal4"/>
              <w:rPr>
                <w:rFonts w:asciiTheme="minorHAnsi" w:hAnsiTheme="minorHAnsi"/>
                <w:sz w:val="22"/>
                <w:szCs w:val="22"/>
              </w:rPr>
            </w:pPr>
            <w:r w:rsidRPr="004A3AED">
              <w:rPr>
                <w:rFonts w:asciiTheme="minorHAnsi" w:hAnsiTheme="minorHAnsi"/>
                <w:sz w:val="22"/>
                <w:szCs w:val="22"/>
              </w:rPr>
              <w:t>STUDY PROGRAMME OF THE IMPLEMENTED COURSE</w:t>
            </w:r>
          </w:p>
        </w:tc>
        <w:tc>
          <w:tcPr>
            <w:tcW w:w="6890" w:type="dxa"/>
          </w:tcPr>
          <w:p w14:paraId="615B6301" w14:textId="77777777"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STUDY PROGRAMME IN LAW</w:t>
            </w:r>
          </w:p>
        </w:tc>
      </w:tr>
      <w:tr w:rsidR="009707A4" w:rsidRPr="004A3AED" w14:paraId="68EC714B" w14:textId="77777777" w:rsidTr="001949E6">
        <w:trPr>
          <w:trHeight w:val="255"/>
        </w:trPr>
        <w:tc>
          <w:tcPr>
            <w:tcW w:w="2440" w:type="dxa"/>
            <w:shd w:val="clear" w:color="auto" w:fill="F2F2F2" w:themeFill="background1" w:themeFillShade="F2"/>
          </w:tcPr>
          <w:p w14:paraId="256597E1" w14:textId="77777777" w:rsidR="009707A4" w:rsidRPr="004A3AED" w:rsidRDefault="009707A4" w:rsidP="001949E6">
            <w:pPr>
              <w:pStyle w:val="P68B1DB1-Normal4"/>
              <w:rPr>
                <w:rFonts w:asciiTheme="minorHAnsi" w:hAnsiTheme="minorHAnsi"/>
                <w:sz w:val="22"/>
                <w:szCs w:val="22"/>
              </w:rPr>
            </w:pPr>
            <w:r w:rsidRPr="004A3AED">
              <w:rPr>
                <w:rFonts w:asciiTheme="minorHAnsi" w:hAnsiTheme="minorHAnsi"/>
                <w:sz w:val="22"/>
                <w:szCs w:val="22"/>
              </w:rPr>
              <w:t>STUDY PROGRAMME QUALIFICATION LEVEL (6.st, 6.sv, 7.1.st, 7.1.sv, 7.2, 8.2.)</w:t>
            </w:r>
          </w:p>
        </w:tc>
        <w:tc>
          <w:tcPr>
            <w:tcW w:w="6890" w:type="dxa"/>
          </w:tcPr>
          <w:p w14:paraId="45805FEA" w14:textId="77777777"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7.1.sv</w:t>
            </w:r>
          </w:p>
        </w:tc>
      </w:tr>
      <w:tr w:rsidR="009707A4" w:rsidRPr="004A3AED" w14:paraId="662E522A" w14:textId="77777777" w:rsidTr="001949E6">
        <w:trPr>
          <w:trHeight w:val="255"/>
        </w:trPr>
        <w:tc>
          <w:tcPr>
            <w:tcW w:w="2440" w:type="dxa"/>
          </w:tcPr>
          <w:p w14:paraId="51C3298E" w14:textId="77777777" w:rsidR="009707A4" w:rsidRPr="004A3AED" w:rsidRDefault="009707A4" w:rsidP="001949E6"/>
        </w:tc>
        <w:tc>
          <w:tcPr>
            <w:tcW w:w="6890" w:type="dxa"/>
            <w:shd w:val="clear" w:color="auto" w:fill="BDD6EE" w:themeFill="accent1" w:themeFillTint="66"/>
          </w:tcPr>
          <w:p w14:paraId="471E0839" w14:textId="77777777" w:rsidR="009707A4" w:rsidRPr="004A3AED" w:rsidRDefault="009707A4" w:rsidP="001949E6">
            <w:pPr>
              <w:pStyle w:val="P68B1DB1-Normal8"/>
              <w:jc w:val="center"/>
              <w:rPr>
                <w:rFonts w:asciiTheme="minorHAnsi" w:hAnsiTheme="minorHAnsi"/>
                <w:sz w:val="22"/>
                <w:szCs w:val="22"/>
              </w:rPr>
            </w:pPr>
            <w:r w:rsidRPr="004A3AED">
              <w:rPr>
                <w:rFonts w:asciiTheme="minorHAnsi" w:hAnsiTheme="minorHAnsi"/>
                <w:sz w:val="22"/>
                <w:szCs w:val="22"/>
              </w:rPr>
              <w:t>CONSTRUCTIVE ALIGNMENT</w:t>
            </w:r>
          </w:p>
        </w:tc>
      </w:tr>
      <w:tr w:rsidR="009707A4" w:rsidRPr="004A3AED" w14:paraId="1FA1998B" w14:textId="77777777" w:rsidTr="001949E6">
        <w:trPr>
          <w:trHeight w:val="255"/>
        </w:trPr>
        <w:tc>
          <w:tcPr>
            <w:tcW w:w="2440" w:type="dxa"/>
            <w:shd w:val="clear" w:color="auto" w:fill="DEEAF6" w:themeFill="accent1" w:themeFillTint="33"/>
          </w:tcPr>
          <w:p w14:paraId="1A12FED6" w14:textId="77777777" w:rsidR="009707A4" w:rsidRPr="004A3AED" w:rsidRDefault="009707A4" w:rsidP="001949E6">
            <w:pPr>
              <w:pStyle w:val="P68B1DB1-Normal4"/>
              <w:ind w:left="360"/>
              <w:rPr>
                <w:rFonts w:asciiTheme="minorHAnsi" w:hAnsiTheme="minorHAnsi"/>
                <w:sz w:val="22"/>
                <w:szCs w:val="22"/>
              </w:rPr>
            </w:pPr>
            <w:r w:rsidRPr="004A3AED">
              <w:rPr>
                <w:rFonts w:asciiTheme="minorHAnsi" w:hAnsiTheme="minorHAnsi"/>
                <w:sz w:val="22"/>
                <w:szCs w:val="22"/>
              </w:rPr>
              <w:lastRenderedPageBreak/>
              <w:t>LEARNING OUTCOME (NAME)</w:t>
            </w:r>
          </w:p>
        </w:tc>
        <w:tc>
          <w:tcPr>
            <w:tcW w:w="6890" w:type="dxa"/>
            <w:shd w:val="clear" w:color="auto" w:fill="E7E6E6" w:themeFill="background2"/>
          </w:tcPr>
          <w:p w14:paraId="65C70898" w14:textId="77777777" w:rsidR="009707A4" w:rsidRPr="004A3AED" w:rsidRDefault="009707A4" w:rsidP="001949E6">
            <w:pPr>
              <w:pStyle w:val="P68B1DB1-Normal8"/>
              <w:jc w:val="both"/>
              <w:rPr>
                <w:rFonts w:asciiTheme="minorHAnsi" w:hAnsiTheme="minorHAnsi"/>
                <w:sz w:val="22"/>
                <w:szCs w:val="22"/>
              </w:rPr>
            </w:pPr>
            <w:r w:rsidRPr="004A3AED">
              <w:rPr>
                <w:rFonts w:asciiTheme="minorHAnsi" w:hAnsiTheme="minorHAnsi"/>
                <w:sz w:val="22"/>
                <w:szCs w:val="22"/>
              </w:rPr>
              <w:t xml:space="preserve">Identify the legal problems and possible solutions to topical and contemporary issues in EU law </w:t>
            </w:r>
          </w:p>
        </w:tc>
      </w:tr>
      <w:tr w:rsidR="009707A4" w:rsidRPr="004A3AED" w14:paraId="0555FA54" w14:textId="77777777" w:rsidTr="001949E6">
        <w:trPr>
          <w:trHeight w:val="255"/>
        </w:trPr>
        <w:tc>
          <w:tcPr>
            <w:tcW w:w="2440" w:type="dxa"/>
          </w:tcPr>
          <w:p w14:paraId="158C39AC" w14:textId="77777777" w:rsidR="009707A4" w:rsidRPr="004A3AED" w:rsidRDefault="009707A4" w:rsidP="00364605">
            <w:pPr>
              <w:pStyle w:val="P68B1DB1-Normal4"/>
              <w:numPr>
                <w:ilvl w:val="0"/>
                <w:numId w:val="1"/>
              </w:numPr>
              <w:ind w:left="396" w:hanging="180"/>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3F8D3C99" w14:textId="77777777"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1. Identify historical, political, economic, European, international or other social factors relevant to the creation and application of law.</w:t>
            </w:r>
          </w:p>
          <w:p w14:paraId="285A8D81" w14:textId="77777777"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2. Define basic terms and institutes and fundamental doctrines and principles of individual areas of law.</w:t>
            </w:r>
          </w:p>
          <w:p w14:paraId="34F35220" w14:textId="77777777"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4. Classify and interpret normative framework relevant for a particular area of law.</w:t>
            </w:r>
          </w:p>
          <w:p w14:paraId="75A25B4E" w14:textId="77777777"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10. Determine relevant rules of the European Union legal system in specific area of law.</w:t>
            </w:r>
          </w:p>
          <w:p w14:paraId="7095BCB0" w14:textId="77777777"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11. Analyse relevant case law.</w:t>
            </w:r>
          </w:p>
          <w:p w14:paraId="3B74A7CB" w14:textId="77777777" w:rsidR="009707A4" w:rsidRPr="004A3AED" w:rsidRDefault="009707A4" w:rsidP="001949E6">
            <w:pPr>
              <w:pStyle w:val="P68B1DB1-Normal5"/>
              <w:rPr>
                <w:rFonts w:asciiTheme="minorHAnsi" w:hAnsiTheme="minorHAnsi"/>
                <w:sz w:val="22"/>
                <w:szCs w:val="22"/>
              </w:rPr>
            </w:pPr>
          </w:p>
        </w:tc>
      </w:tr>
      <w:tr w:rsidR="009707A4" w:rsidRPr="004A3AED" w14:paraId="1532D8E4" w14:textId="77777777" w:rsidTr="001949E6">
        <w:trPr>
          <w:trHeight w:val="255"/>
        </w:trPr>
        <w:tc>
          <w:tcPr>
            <w:tcW w:w="2440" w:type="dxa"/>
          </w:tcPr>
          <w:p w14:paraId="4E712B5A" w14:textId="77777777" w:rsidR="009707A4" w:rsidRPr="004A3AED" w:rsidRDefault="009707A4" w:rsidP="00364605">
            <w:pPr>
              <w:pStyle w:val="P68B1DB1-Normal4"/>
              <w:numPr>
                <w:ilvl w:val="0"/>
                <w:numId w:val="1"/>
              </w:numPr>
              <w:ind w:left="396" w:hanging="180"/>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6698F66E" w14:textId="77777777"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Understanding</w:t>
            </w:r>
          </w:p>
        </w:tc>
      </w:tr>
      <w:tr w:rsidR="009707A4" w:rsidRPr="004A3AED" w14:paraId="7968547A" w14:textId="77777777" w:rsidTr="001949E6">
        <w:trPr>
          <w:trHeight w:val="255"/>
        </w:trPr>
        <w:tc>
          <w:tcPr>
            <w:tcW w:w="2440" w:type="dxa"/>
          </w:tcPr>
          <w:p w14:paraId="5AB77120" w14:textId="77777777" w:rsidR="009707A4" w:rsidRPr="004A3AED" w:rsidRDefault="009707A4" w:rsidP="00364605">
            <w:pPr>
              <w:pStyle w:val="P68B1DB1-Normal4"/>
              <w:numPr>
                <w:ilvl w:val="0"/>
                <w:numId w:val="1"/>
              </w:numPr>
              <w:ind w:left="396" w:hanging="180"/>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4A7BD1B5" w14:textId="77777777"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Learning capabilities</w:t>
            </w:r>
          </w:p>
          <w:p w14:paraId="0B28FAFA" w14:textId="77777777"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Information management skills</w:t>
            </w:r>
          </w:p>
          <w:p w14:paraId="3E3103B7" w14:textId="77777777"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Communicating and interacting with other interlocutors</w:t>
            </w:r>
          </w:p>
        </w:tc>
      </w:tr>
      <w:tr w:rsidR="009707A4" w:rsidRPr="004A3AED" w14:paraId="7B882646" w14:textId="77777777" w:rsidTr="001949E6">
        <w:trPr>
          <w:trHeight w:val="255"/>
        </w:trPr>
        <w:tc>
          <w:tcPr>
            <w:tcW w:w="2440" w:type="dxa"/>
          </w:tcPr>
          <w:p w14:paraId="327DB3B9" w14:textId="77777777" w:rsidR="009707A4" w:rsidRPr="004A3AED" w:rsidRDefault="009707A4" w:rsidP="00364605">
            <w:pPr>
              <w:pStyle w:val="P68B1DB1-Normal4"/>
              <w:numPr>
                <w:ilvl w:val="0"/>
                <w:numId w:val="1"/>
              </w:numPr>
              <w:ind w:left="396" w:hanging="180"/>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1B648D29" w14:textId="77777777"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Seminar content deals with advanced issues of EU law and is adjusted every year depending on current developments of the EU legal system.</w:t>
            </w:r>
          </w:p>
        </w:tc>
      </w:tr>
      <w:tr w:rsidR="009707A4" w:rsidRPr="004A3AED" w14:paraId="2458D819" w14:textId="77777777" w:rsidTr="001949E6">
        <w:trPr>
          <w:trHeight w:val="255"/>
        </w:trPr>
        <w:tc>
          <w:tcPr>
            <w:tcW w:w="2440" w:type="dxa"/>
          </w:tcPr>
          <w:p w14:paraId="3131371A" w14:textId="77777777" w:rsidR="009707A4" w:rsidRPr="004A3AED" w:rsidRDefault="009707A4" w:rsidP="00364605">
            <w:pPr>
              <w:pStyle w:val="P68B1DB1-Normal4"/>
              <w:numPr>
                <w:ilvl w:val="0"/>
                <w:numId w:val="1"/>
              </w:numPr>
              <w:ind w:left="396" w:hanging="180"/>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481BBB09" w14:textId="77777777"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Lecture</w:t>
            </w:r>
          </w:p>
          <w:p w14:paraId="6AE312E5" w14:textId="77777777"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Moderated discussion</w:t>
            </w:r>
          </w:p>
        </w:tc>
      </w:tr>
      <w:tr w:rsidR="009707A4" w:rsidRPr="004A3AED" w14:paraId="09A961A1" w14:textId="77777777" w:rsidTr="001949E6">
        <w:trPr>
          <w:trHeight w:val="255"/>
        </w:trPr>
        <w:tc>
          <w:tcPr>
            <w:tcW w:w="2440" w:type="dxa"/>
          </w:tcPr>
          <w:p w14:paraId="7F670920" w14:textId="77777777" w:rsidR="009707A4" w:rsidRPr="004A3AED" w:rsidRDefault="009707A4" w:rsidP="00364605">
            <w:pPr>
              <w:pStyle w:val="P68B1DB1-Normal4"/>
              <w:numPr>
                <w:ilvl w:val="0"/>
                <w:numId w:val="1"/>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2ED60CDC" w14:textId="77777777" w:rsidR="009707A4" w:rsidRPr="004A3AED" w:rsidRDefault="009707A4" w:rsidP="001949E6">
            <w:pPr>
              <w:pStyle w:val="P68B1DB1-ListParagraph7"/>
              <w:ind w:left="0"/>
              <w:rPr>
                <w:rFonts w:asciiTheme="minorHAnsi" w:hAnsiTheme="minorHAnsi"/>
                <w:szCs w:val="22"/>
              </w:rPr>
            </w:pPr>
            <w:r w:rsidRPr="004A3AED">
              <w:rPr>
                <w:rFonts w:asciiTheme="minorHAnsi" w:hAnsiTheme="minorHAnsi"/>
                <w:szCs w:val="22"/>
              </w:rPr>
              <w:t xml:space="preserve">Evaluation of participation in class discussion </w:t>
            </w:r>
          </w:p>
          <w:p w14:paraId="64B80DB1" w14:textId="77777777" w:rsidR="009707A4" w:rsidRPr="004A3AED" w:rsidRDefault="009707A4" w:rsidP="001949E6">
            <w:pPr>
              <w:pStyle w:val="P68B1DB1-ListParagraph7"/>
              <w:ind w:left="0"/>
              <w:rPr>
                <w:rFonts w:asciiTheme="minorHAnsi" w:hAnsiTheme="minorHAnsi"/>
                <w:szCs w:val="22"/>
              </w:rPr>
            </w:pPr>
          </w:p>
          <w:p w14:paraId="03F21ADE" w14:textId="77777777" w:rsidR="009707A4" w:rsidRPr="004A3AED" w:rsidRDefault="009707A4" w:rsidP="001949E6">
            <w:pPr>
              <w:pStyle w:val="P68B1DB1-ListParagraph7"/>
              <w:ind w:left="0"/>
              <w:rPr>
                <w:rFonts w:asciiTheme="minorHAnsi" w:hAnsiTheme="minorHAnsi"/>
                <w:szCs w:val="22"/>
              </w:rPr>
            </w:pPr>
            <w:r w:rsidRPr="004A3AED">
              <w:rPr>
                <w:rFonts w:asciiTheme="minorHAnsi" w:hAnsiTheme="minorHAnsi"/>
                <w:szCs w:val="22"/>
              </w:rPr>
              <w:t>Evaluation of student assignment</w:t>
            </w:r>
          </w:p>
          <w:p w14:paraId="79FD68C6" w14:textId="77777777" w:rsidR="009707A4" w:rsidRPr="004A3AED" w:rsidRDefault="009707A4" w:rsidP="001949E6">
            <w:pPr>
              <w:pStyle w:val="P68B1DB1-ListParagraph7"/>
              <w:ind w:left="0"/>
              <w:jc w:val="both"/>
              <w:rPr>
                <w:rFonts w:asciiTheme="minorHAnsi" w:hAnsiTheme="minorHAnsi"/>
                <w:szCs w:val="22"/>
              </w:rPr>
            </w:pPr>
          </w:p>
        </w:tc>
      </w:tr>
      <w:tr w:rsidR="009707A4" w:rsidRPr="004A3AED" w14:paraId="0A9BAE2F" w14:textId="77777777" w:rsidTr="001949E6">
        <w:trPr>
          <w:trHeight w:val="255"/>
        </w:trPr>
        <w:tc>
          <w:tcPr>
            <w:tcW w:w="2440" w:type="dxa"/>
            <w:shd w:val="clear" w:color="auto" w:fill="DEEAF6" w:themeFill="accent1" w:themeFillTint="33"/>
          </w:tcPr>
          <w:p w14:paraId="42130DF8" w14:textId="77777777" w:rsidR="009707A4" w:rsidRPr="004A3AED" w:rsidRDefault="009707A4" w:rsidP="00364605">
            <w:pPr>
              <w:pStyle w:val="P68B1DB1-Normal4"/>
              <w:ind w:left="396" w:hanging="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700BAA93" w14:textId="77777777" w:rsidR="009707A4" w:rsidRPr="004A3AED" w:rsidRDefault="009707A4" w:rsidP="001949E6">
            <w:pPr>
              <w:pStyle w:val="P68B1DB1-Normal8"/>
              <w:jc w:val="both"/>
              <w:rPr>
                <w:rFonts w:asciiTheme="minorHAnsi" w:hAnsiTheme="minorHAnsi"/>
                <w:sz w:val="22"/>
                <w:szCs w:val="22"/>
              </w:rPr>
            </w:pPr>
            <w:r w:rsidRPr="004A3AED">
              <w:rPr>
                <w:rFonts w:asciiTheme="minorHAnsi" w:hAnsiTheme="minorHAnsi"/>
                <w:sz w:val="22"/>
                <w:szCs w:val="22"/>
              </w:rPr>
              <w:t>Actively participate in discussing current and future topical issues of EU law</w:t>
            </w:r>
          </w:p>
        </w:tc>
      </w:tr>
      <w:tr w:rsidR="009707A4" w:rsidRPr="004A3AED" w14:paraId="7E6D7CFB" w14:textId="77777777" w:rsidTr="001949E6">
        <w:trPr>
          <w:trHeight w:val="255"/>
        </w:trPr>
        <w:tc>
          <w:tcPr>
            <w:tcW w:w="2440" w:type="dxa"/>
          </w:tcPr>
          <w:p w14:paraId="11760064" w14:textId="77777777" w:rsidR="009707A4" w:rsidRPr="004A3AED" w:rsidRDefault="009707A4" w:rsidP="00364605">
            <w:pPr>
              <w:pStyle w:val="P68B1DB1-Normal4"/>
              <w:numPr>
                <w:ilvl w:val="0"/>
                <w:numId w:val="2"/>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76F9C275" w14:textId="77777777"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6. Apply appropriate legal terminology (in Croatian and one foreign language) while expressing clear and convincing oral and written argument.</w:t>
            </w:r>
          </w:p>
          <w:p w14:paraId="66A6034E" w14:textId="77777777"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 xml:space="preserve">11. Analyse relevant case law. </w:t>
            </w:r>
          </w:p>
          <w:p w14:paraId="09D9AA78" w14:textId="77777777" w:rsidR="009707A4" w:rsidRPr="004A3AED" w:rsidRDefault="009707A4" w:rsidP="001949E6">
            <w:pPr>
              <w:pStyle w:val="P68B1DB1-Normal5"/>
              <w:rPr>
                <w:rFonts w:asciiTheme="minorHAnsi" w:hAnsiTheme="minorHAnsi"/>
                <w:sz w:val="22"/>
                <w:szCs w:val="22"/>
              </w:rPr>
            </w:pPr>
          </w:p>
        </w:tc>
      </w:tr>
      <w:tr w:rsidR="009707A4" w:rsidRPr="004A3AED" w14:paraId="64E5310F" w14:textId="77777777" w:rsidTr="001949E6">
        <w:trPr>
          <w:trHeight w:val="255"/>
        </w:trPr>
        <w:tc>
          <w:tcPr>
            <w:tcW w:w="2440" w:type="dxa"/>
          </w:tcPr>
          <w:p w14:paraId="49609CA6" w14:textId="77777777" w:rsidR="009707A4" w:rsidRPr="004A3AED" w:rsidRDefault="009707A4" w:rsidP="00364605">
            <w:pPr>
              <w:pStyle w:val="P68B1DB1-Normal4"/>
              <w:numPr>
                <w:ilvl w:val="0"/>
                <w:numId w:val="2"/>
              </w:numPr>
              <w:ind w:left="396"/>
              <w:contextualSpacing/>
              <w:rPr>
                <w:rFonts w:asciiTheme="minorHAnsi" w:hAnsiTheme="minorHAnsi"/>
                <w:sz w:val="22"/>
                <w:szCs w:val="22"/>
              </w:rPr>
            </w:pPr>
            <w:r w:rsidRPr="004A3AED">
              <w:rPr>
                <w:rFonts w:asciiTheme="minorHAnsi" w:hAnsiTheme="minorHAnsi"/>
                <w:sz w:val="22"/>
                <w:szCs w:val="22"/>
              </w:rPr>
              <w:lastRenderedPageBreak/>
              <w:t>COGNITIVE AREA OF KNOWLEDGE AND UNDERSTANDING</w:t>
            </w:r>
          </w:p>
        </w:tc>
        <w:tc>
          <w:tcPr>
            <w:tcW w:w="6890" w:type="dxa"/>
            <w:shd w:val="clear" w:color="auto" w:fill="E7E6E6" w:themeFill="background2"/>
          </w:tcPr>
          <w:p w14:paraId="1A6662B3" w14:textId="77777777"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Analysis</w:t>
            </w:r>
          </w:p>
        </w:tc>
      </w:tr>
      <w:tr w:rsidR="009707A4" w:rsidRPr="004A3AED" w14:paraId="208AE6FB" w14:textId="77777777" w:rsidTr="001949E6">
        <w:trPr>
          <w:trHeight w:val="255"/>
        </w:trPr>
        <w:tc>
          <w:tcPr>
            <w:tcW w:w="2440" w:type="dxa"/>
          </w:tcPr>
          <w:p w14:paraId="479809F4" w14:textId="77777777" w:rsidR="009707A4" w:rsidRPr="004A3AED" w:rsidRDefault="009707A4" w:rsidP="00364605">
            <w:pPr>
              <w:pStyle w:val="P68B1DB1-Normal4"/>
              <w:numPr>
                <w:ilvl w:val="0"/>
                <w:numId w:val="2"/>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2EC2B8FF" w14:textId="77777777"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Communicating and interacting with other interlocutors</w:t>
            </w:r>
          </w:p>
          <w:p w14:paraId="7F3FE2ED" w14:textId="77777777"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Public presentation</w:t>
            </w:r>
          </w:p>
          <w:p w14:paraId="50F1AB90" w14:textId="77777777"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Ability to precisely formulate attitudes</w:t>
            </w:r>
          </w:p>
          <w:p w14:paraId="624F8AC1" w14:textId="77777777" w:rsidR="009707A4" w:rsidRPr="004A3AED" w:rsidRDefault="009707A4" w:rsidP="001D69A2">
            <w:pPr>
              <w:pStyle w:val="P68B1DB1-Normal5"/>
              <w:jc w:val="both"/>
              <w:rPr>
                <w:rFonts w:asciiTheme="minorHAnsi" w:hAnsiTheme="minorHAnsi"/>
                <w:sz w:val="22"/>
                <w:szCs w:val="22"/>
              </w:rPr>
            </w:pPr>
            <w:r w:rsidRPr="004A3AED">
              <w:rPr>
                <w:rFonts w:asciiTheme="minorHAnsi" w:hAnsiTheme="minorHAnsi"/>
                <w:sz w:val="22"/>
                <w:szCs w:val="22"/>
              </w:rPr>
              <w:t>Communicating in English</w:t>
            </w:r>
          </w:p>
        </w:tc>
      </w:tr>
      <w:tr w:rsidR="009707A4" w:rsidRPr="004A3AED" w14:paraId="715650BA" w14:textId="77777777" w:rsidTr="001949E6">
        <w:trPr>
          <w:trHeight w:val="255"/>
        </w:trPr>
        <w:tc>
          <w:tcPr>
            <w:tcW w:w="2440" w:type="dxa"/>
          </w:tcPr>
          <w:p w14:paraId="0BCBEEFF" w14:textId="77777777" w:rsidR="009707A4" w:rsidRPr="004A3AED" w:rsidRDefault="009707A4" w:rsidP="00364605">
            <w:pPr>
              <w:pStyle w:val="P68B1DB1-Normal4"/>
              <w:numPr>
                <w:ilvl w:val="0"/>
                <w:numId w:val="2"/>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299C6EE0" w14:textId="77777777"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Seminar content deals with advanced issues of EU law and is adjusted every year depending on current developments of the EU legal system.</w:t>
            </w:r>
          </w:p>
        </w:tc>
      </w:tr>
      <w:tr w:rsidR="009707A4" w:rsidRPr="004A3AED" w14:paraId="12D739A8" w14:textId="77777777" w:rsidTr="001949E6">
        <w:trPr>
          <w:trHeight w:val="255"/>
        </w:trPr>
        <w:tc>
          <w:tcPr>
            <w:tcW w:w="2440" w:type="dxa"/>
          </w:tcPr>
          <w:p w14:paraId="1763E91B" w14:textId="77777777" w:rsidR="009707A4" w:rsidRPr="004A3AED" w:rsidRDefault="009707A4" w:rsidP="00364605">
            <w:pPr>
              <w:pStyle w:val="P68B1DB1-Normal4"/>
              <w:numPr>
                <w:ilvl w:val="0"/>
                <w:numId w:val="2"/>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6EF27C42" w14:textId="77777777"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Lecture</w:t>
            </w:r>
          </w:p>
          <w:p w14:paraId="6795ECCE" w14:textId="77777777"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Moderated discussion</w:t>
            </w:r>
          </w:p>
          <w:p w14:paraId="7DAA8C59" w14:textId="77777777"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Debate</w:t>
            </w:r>
          </w:p>
        </w:tc>
      </w:tr>
      <w:tr w:rsidR="009707A4" w:rsidRPr="004A3AED" w14:paraId="06931C1E" w14:textId="77777777" w:rsidTr="001949E6">
        <w:trPr>
          <w:trHeight w:val="255"/>
        </w:trPr>
        <w:tc>
          <w:tcPr>
            <w:tcW w:w="2440" w:type="dxa"/>
          </w:tcPr>
          <w:p w14:paraId="65CB974E" w14:textId="77777777" w:rsidR="009707A4" w:rsidRPr="004A3AED" w:rsidRDefault="009707A4" w:rsidP="003842DB">
            <w:pPr>
              <w:pStyle w:val="P68B1DB1-Normal4"/>
              <w:numPr>
                <w:ilvl w:val="0"/>
                <w:numId w:val="2"/>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4E786ACB" w14:textId="77777777" w:rsidR="009707A4" w:rsidRPr="004A3AED" w:rsidRDefault="009707A4" w:rsidP="001949E6">
            <w:pPr>
              <w:pStyle w:val="P68B1DB1-ListParagraph7"/>
              <w:ind w:left="0"/>
              <w:rPr>
                <w:rFonts w:asciiTheme="minorHAnsi" w:hAnsiTheme="minorHAnsi"/>
                <w:szCs w:val="22"/>
              </w:rPr>
            </w:pPr>
            <w:r w:rsidRPr="004A3AED">
              <w:rPr>
                <w:rFonts w:asciiTheme="minorHAnsi" w:hAnsiTheme="minorHAnsi"/>
                <w:szCs w:val="22"/>
              </w:rPr>
              <w:t xml:space="preserve">Evaluation of participation in class discussion </w:t>
            </w:r>
          </w:p>
          <w:p w14:paraId="7CA5D751" w14:textId="77777777" w:rsidR="009707A4" w:rsidRPr="004A3AED" w:rsidRDefault="009707A4" w:rsidP="001949E6">
            <w:pPr>
              <w:pStyle w:val="P68B1DB1-ListParagraph7"/>
              <w:ind w:left="0"/>
              <w:rPr>
                <w:rFonts w:asciiTheme="minorHAnsi" w:hAnsiTheme="minorHAnsi"/>
                <w:szCs w:val="22"/>
              </w:rPr>
            </w:pPr>
          </w:p>
          <w:p w14:paraId="01423C02" w14:textId="77777777" w:rsidR="009707A4" w:rsidRPr="004A3AED" w:rsidRDefault="009707A4" w:rsidP="001949E6">
            <w:pPr>
              <w:pStyle w:val="P68B1DB1-ListParagraph7"/>
              <w:ind w:left="0"/>
              <w:rPr>
                <w:rFonts w:asciiTheme="minorHAnsi" w:hAnsiTheme="minorHAnsi"/>
                <w:szCs w:val="22"/>
              </w:rPr>
            </w:pPr>
            <w:r w:rsidRPr="004A3AED">
              <w:rPr>
                <w:rFonts w:asciiTheme="minorHAnsi" w:hAnsiTheme="minorHAnsi"/>
                <w:szCs w:val="22"/>
              </w:rPr>
              <w:t>Evaluation of student assignment</w:t>
            </w:r>
          </w:p>
          <w:p w14:paraId="6504DCAF" w14:textId="77777777" w:rsidR="009707A4" w:rsidRPr="004A3AED" w:rsidRDefault="009707A4" w:rsidP="001949E6">
            <w:pPr>
              <w:pStyle w:val="P68B1DB1-ListParagraph7"/>
              <w:ind w:left="0"/>
              <w:rPr>
                <w:rFonts w:asciiTheme="minorHAnsi" w:hAnsiTheme="minorHAnsi"/>
                <w:szCs w:val="22"/>
              </w:rPr>
            </w:pPr>
          </w:p>
        </w:tc>
      </w:tr>
      <w:tr w:rsidR="009707A4" w:rsidRPr="004A3AED" w14:paraId="22364F9B" w14:textId="77777777" w:rsidTr="001949E6">
        <w:trPr>
          <w:trHeight w:val="255"/>
        </w:trPr>
        <w:tc>
          <w:tcPr>
            <w:tcW w:w="2440" w:type="dxa"/>
            <w:shd w:val="clear" w:color="auto" w:fill="DEEAF6" w:themeFill="accent1" w:themeFillTint="33"/>
          </w:tcPr>
          <w:p w14:paraId="54AA511C" w14:textId="77777777" w:rsidR="009707A4" w:rsidRPr="004A3AED" w:rsidRDefault="009707A4" w:rsidP="003842DB">
            <w:pPr>
              <w:pStyle w:val="P68B1DB1-Normal4"/>
              <w:ind w:left="396" w:hanging="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24F69171" w14:textId="77777777" w:rsidR="009707A4" w:rsidRPr="004A3AED" w:rsidRDefault="009707A4" w:rsidP="001949E6">
            <w:pPr>
              <w:pStyle w:val="P68B1DB1-Normal8"/>
              <w:jc w:val="both"/>
              <w:rPr>
                <w:rFonts w:asciiTheme="minorHAnsi" w:hAnsiTheme="minorHAnsi"/>
                <w:sz w:val="22"/>
                <w:szCs w:val="22"/>
              </w:rPr>
            </w:pPr>
            <w:r w:rsidRPr="004A3AED">
              <w:rPr>
                <w:rFonts w:asciiTheme="minorHAnsi" w:hAnsiTheme="minorHAnsi"/>
                <w:sz w:val="22"/>
                <w:szCs w:val="22"/>
              </w:rPr>
              <w:t>Applying the knowledge acquired at the seminar in student debates</w:t>
            </w:r>
          </w:p>
        </w:tc>
      </w:tr>
      <w:tr w:rsidR="009707A4" w:rsidRPr="004A3AED" w14:paraId="0932FBE5" w14:textId="77777777" w:rsidTr="001949E6">
        <w:trPr>
          <w:trHeight w:val="255"/>
        </w:trPr>
        <w:tc>
          <w:tcPr>
            <w:tcW w:w="2440" w:type="dxa"/>
          </w:tcPr>
          <w:p w14:paraId="18989F97" w14:textId="77777777" w:rsidR="009707A4" w:rsidRPr="004A3AED" w:rsidRDefault="009707A4" w:rsidP="003842DB">
            <w:pPr>
              <w:pStyle w:val="P68B1DB1-Normal4"/>
              <w:numPr>
                <w:ilvl w:val="0"/>
                <w:numId w:val="3"/>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322F12C3" w14:textId="77777777"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6. Apply appropriate legal terminology (in Croatian and one foreign language) while expressing clear and convincing oral and written argument.</w:t>
            </w:r>
          </w:p>
          <w:p w14:paraId="52EF9170" w14:textId="77777777"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11. Analyse relevant case law.</w:t>
            </w:r>
          </w:p>
          <w:p w14:paraId="4BAB6448" w14:textId="77777777"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12. Evaluate legal institutes and principles in their developmental dimension and in relation to contemporary legal system.</w:t>
            </w:r>
          </w:p>
        </w:tc>
      </w:tr>
      <w:tr w:rsidR="009707A4" w:rsidRPr="004A3AED" w14:paraId="5C98961F" w14:textId="77777777" w:rsidTr="001949E6">
        <w:trPr>
          <w:trHeight w:val="255"/>
        </w:trPr>
        <w:tc>
          <w:tcPr>
            <w:tcW w:w="2440" w:type="dxa"/>
          </w:tcPr>
          <w:p w14:paraId="03F63C96" w14:textId="77777777" w:rsidR="009707A4" w:rsidRPr="004A3AED" w:rsidRDefault="009707A4" w:rsidP="003842DB">
            <w:pPr>
              <w:pStyle w:val="P68B1DB1-Normal4"/>
              <w:numPr>
                <w:ilvl w:val="0"/>
                <w:numId w:val="3"/>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187F0968" w14:textId="77777777"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Application</w:t>
            </w:r>
          </w:p>
        </w:tc>
      </w:tr>
      <w:tr w:rsidR="009707A4" w:rsidRPr="004A3AED" w14:paraId="31DC2907" w14:textId="77777777" w:rsidTr="001949E6">
        <w:trPr>
          <w:trHeight w:val="255"/>
        </w:trPr>
        <w:tc>
          <w:tcPr>
            <w:tcW w:w="2440" w:type="dxa"/>
          </w:tcPr>
          <w:p w14:paraId="64C41E11" w14:textId="77777777" w:rsidR="009707A4" w:rsidRPr="004A3AED" w:rsidRDefault="009707A4" w:rsidP="003842DB">
            <w:pPr>
              <w:pStyle w:val="P68B1DB1-Normal4"/>
              <w:numPr>
                <w:ilvl w:val="0"/>
                <w:numId w:val="3"/>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52C26737" w14:textId="77777777"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 xml:space="preserve">Ability to apply knowledge in practice </w:t>
            </w:r>
          </w:p>
          <w:p w14:paraId="06FE782F" w14:textId="77777777"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Communicating and interacting with other interlocutors</w:t>
            </w:r>
          </w:p>
          <w:p w14:paraId="6B555653" w14:textId="77777777"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Debate</w:t>
            </w:r>
          </w:p>
          <w:p w14:paraId="43DD9148" w14:textId="77777777"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Ability to precisely formulate attitudes</w:t>
            </w:r>
          </w:p>
          <w:p w14:paraId="261B5CFC" w14:textId="77777777"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Public presentation</w:t>
            </w:r>
          </w:p>
          <w:p w14:paraId="02CB039F" w14:textId="77777777"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Communicating in English</w:t>
            </w:r>
          </w:p>
          <w:p w14:paraId="41569698" w14:textId="77777777"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Problem solving</w:t>
            </w:r>
          </w:p>
        </w:tc>
      </w:tr>
      <w:tr w:rsidR="009707A4" w:rsidRPr="004A3AED" w14:paraId="0A31364C" w14:textId="77777777" w:rsidTr="001949E6">
        <w:trPr>
          <w:trHeight w:val="255"/>
        </w:trPr>
        <w:tc>
          <w:tcPr>
            <w:tcW w:w="2440" w:type="dxa"/>
          </w:tcPr>
          <w:p w14:paraId="661EB9EC" w14:textId="77777777" w:rsidR="009707A4" w:rsidRPr="004A3AED" w:rsidRDefault="009707A4" w:rsidP="003842DB">
            <w:pPr>
              <w:pStyle w:val="P68B1DB1-Normal4"/>
              <w:numPr>
                <w:ilvl w:val="0"/>
                <w:numId w:val="3"/>
              </w:numPr>
              <w:ind w:left="396"/>
              <w:contextualSpacing/>
              <w:rPr>
                <w:rFonts w:asciiTheme="minorHAnsi" w:hAnsiTheme="minorHAnsi"/>
                <w:sz w:val="22"/>
                <w:szCs w:val="22"/>
              </w:rPr>
            </w:pPr>
            <w:r w:rsidRPr="004A3AED">
              <w:rPr>
                <w:rFonts w:asciiTheme="minorHAnsi" w:hAnsiTheme="minorHAnsi"/>
                <w:sz w:val="22"/>
                <w:szCs w:val="22"/>
              </w:rPr>
              <w:lastRenderedPageBreak/>
              <w:t>LEARNING CONTENT</w:t>
            </w:r>
          </w:p>
        </w:tc>
        <w:tc>
          <w:tcPr>
            <w:tcW w:w="6890" w:type="dxa"/>
            <w:shd w:val="clear" w:color="auto" w:fill="E7E6E6" w:themeFill="background2"/>
          </w:tcPr>
          <w:p w14:paraId="43CF7E68" w14:textId="77777777"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Seminar content deals with advanced issues of EU law and is adjusted every year depending on current developments of the EU legal system.</w:t>
            </w:r>
          </w:p>
        </w:tc>
      </w:tr>
      <w:tr w:rsidR="009707A4" w:rsidRPr="004A3AED" w14:paraId="4992B8C2" w14:textId="77777777" w:rsidTr="001949E6">
        <w:trPr>
          <w:trHeight w:val="255"/>
        </w:trPr>
        <w:tc>
          <w:tcPr>
            <w:tcW w:w="2440" w:type="dxa"/>
          </w:tcPr>
          <w:p w14:paraId="1CFCC546" w14:textId="77777777" w:rsidR="009707A4" w:rsidRPr="004A3AED" w:rsidRDefault="009707A4" w:rsidP="003842DB">
            <w:pPr>
              <w:pStyle w:val="P68B1DB1-Normal4"/>
              <w:numPr>
                <w:ilvl w:val="0"/>
                <w:numId w:val="3"/>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2828C2BB" w14:textId="77777777"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Lecture</w:t>
            </w:r>
          </w:p>
          <w:p w14:paraId="3EC35188" w14:textId="77777777"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Moderated discussion</w:t>
            </w:r>
          </w:p>
          <w:p w14:paraId="661BA0D3" w14:textId="77777777"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Debate</w:t>
            </w:r>
          </w:p>
          <w:p w14:paraId="4CF5B75D" w14:textId="77777777"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Communicating in English</w:t>
            </w:r>
          </w:p>
          <w:p w14:paraId="0988362B" w14:textId="77777777"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Creative thinking</w:t>
            </w:r>
          </w:p>
        </w:tc>
      </w:tr>
      <w:tr w:rsidR="009707A4" w:rsidRPr="004A3AED" w14:paraId="0879D060" w14:textId="77777777" w:rsidTr="001949E6">
        <w:trPr>
          <w:trHeight w:val="255"/>
        </w:trPr>
        <w:tc>
          <w:tcPr>
            <w:tcW w:w="2440" w:type="dxa"/>
          </w:tcPr>
          <w:p w14:paraId="1CC6B99A" w14:textId="77777777" w:rsidR="009707A4" w:rsidRPr="004A3AED" w:rsidRDefault="009707A4" w:rsidP="003842DB">
            <w:pPr>
              <w:pStyle w:val="P68B1DB1-Normal4"/>
              <w:numPr>
                <w:ilvl w:val="0"/>
                <w:numId w:val="3"/>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0ECB1B98" w14:textId="77777777" w:rsidR="009707A4" w:rsidRPr="004A3AED" w:rsidRDefault="009707A4" w:rsidP="001949E6">
            <w:pPr>
              <w:pStyle w:val="P68B1DB1-ListParagraph7"/>
              <w:ind w:left="0"/>
              <w:rPr>
                <w:rFonts w:asciiTheme="minorHAnsi" w:hAnsiTheme="minorHAnsi"/>
                <w:szCs w:val="22"/>
              </w:rPr>
            </w:pPr>
            <w:r w:rsidRPr="004A3AED">
              <w:rPr>
                <w:rFonts w:asciiTheme="minorHAnsi" w:hAnsiTheme="minorHAnsi"/>
                <w:szCs w:val="22"/>
              </w:rPr>
              <w:t xml:space="preserve">Evaluation of participation in class discussion </w:t>
            </w:r>
          </w:p>
          <w:p w14:paraId="20EE571C" w14:textId="77777777" w:rsidR="009707A4" w:rsidRPr="004A3AED" w:rsidRDefault="009707A4" w:rsidP="001949E6">
            <w:pPr>
              <w:pStyle w:val="P68B1DB1-ListParagraph7"/>
              <w:ind w:left="0"/>
              <w:rPr>
                <w:rFonts w:asciiTheme="minorHAnsi" w:hAnsiTheme="minorHAnsi"/>
                <w:szCs w:val="22"/>
              </w:rPr>
            </w:pPr>
          </w:p>
          <w:p w14:paraId="72908C2F" w14:textId="77777777" w:rsidR="009707A4" w:rsidRPr="004A3AED" w:rsidRDefault="009707A4" w:rsidP="001949E6">
            <w:pPr>
              <w:pStyle w:val="P68B1DB1-ListParagraph7"/>
              <w:ind w:left="0"/>
              <w:rPr>
                <w:rFonts w:asciiTheme="minorHAnsi" w:hAnsiTheme="minorHAnsi"/>
                <w:szCs w:val="22"/>
              </w:rPr>
            </w:pPr>
            <w:r w:rsidRPr="004A3AED">
              <w:rPr>
                <w:rFonts w:asciiTheme="minorHAnsi" w:hAnsiTheme="minorHAnsi"/>
                <w:szCs w:val="22"/>
              </w:rPr>
              <w:t>Evaluation of student assignment</w:t>
            </w:r>
          </w:p>
          <w:p w14:paraId="2E5EDE10" w14:textId="77777777" w:rsidR="009707A4" w:rsidRPr="004A3AED" w:rsidRDefault="009707A4" w:rsidP="001949E6">
            <w:pPr>
              <w:pStyle w:val="P68B1DB1-ListParagraph7"/>
              <w:ind w:left="0"/>
              <w:rPr>
                <w:rFonts w:asciiTheme="minorHAnsi" w:hAnsiTheme="minorHAnsi"/>
                <w:szCs w:val="22"/>
              </w:rPr>
            </w:pPr>
          </w:p>
        </w:tc>
      </w:tr>
      <w:tr w:rsidR="009707A4" w:rsidRPr="004A3AED" w14:paraId="2FF53647" w14:textId="77777777" w:rsidTr="001949E6">
        <w:trPr>
          <w:trHeight w:val="255"/>
        </w:trPr>
        <w:tc>
          <w:tcPr>
            <w:tcW w:w="2440" w:type="dxa"/>
            <w:shd w:val="clear" w:color="auto" w:fill="DEEAF6" w:themeFill="accent1" w:themeFillTint="33"/>
          </w:tcPr>
          <w:p w14:paraId="443BAE12" w14:textId="77777777" w:rsidR="009707A4" w:rsidRPr="004A3AED" w:rsidRDefault="009707A4" w:rsidP="003842DB">
            <w:pPr>
              <w:pStyle w:val="P68B1DB1-Normal4"/>
              <w:ind w:left="396" w:hanging="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4091AF0C" w14:textId="77777777" w:rsidR="009707A4" w:rsidRPr="004A3AED" w:rsidRDefault="009707A4" w:rsidP="001949E6">
            <w:pPr>
              <w:pStyle w:val="P68B1DB1-Normal8"/>
              <w:jc w:val="both"/>
              <w:rPr>
                <w:rFonts w:asciiTheme="minorHAnsi" w:hAnsiTheme="minorHAnsi"/>
                <w:sz w:val="22"/>
                <w:szCs w:val="22"/>
              </w:rPr>
            </w:pPr>
            <w:r w:rsidRPr="004A3AED">
              <w:rPr>
                <w:rFonts w:asciiTheme="minorHAnsi" w:hAnsiTheme="minorHAnsi"/>
                <w:sz w:val="22"/>
                <w:szCs w:val="22"/>
              </w:rPr>
              <w:t>Critically evaluate the current and future topical issues of EU law</w:t>
            </w:r>
          </w:p>
        </w:tc>
      </w:tr>
      <w:tr w:rsidR="009707A4" w:rsidRPr="004A3AED" w14:paraId="0205FFA7" w14:textId="77777777" w:rsidTr="001949E6">
        <w:trPr>
          <w:trHeight w:val="255"/>
        </w:trPr>
        <w:tc>
          <w:tcPr>
            <w:tcW w:w="2440" w:type="dxa"/>
          </w:tcPr>
          <w:p w14:paraId="6D30103E" w14:textId="77777777" w:rsidR="009707A4" w:rsidRPr="004A3AED" w:rsidRDefault="009707A4" w:rsidP="003842DB">
            <w:pPr>
              <w:pStyle w:val="P68B1DB1-Normal4"/>
              <w:numPr>
                <w:ilvl w:val="0"/>
                <w:numId w:val="4"/>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67EBFB2E" w14:textId="77777777"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11. Analyse relevant case law.</w:t>
            </w:r>
          </w:p>
          <w:p w14:paraId="630FF9D6" w14:textId="77777777"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12. Evaluate legal institutes and principles in their developmental dimension and in relation to contemporary legal system.</w:t>
            </w:r>
          </w:p>
          <w:p w14:paraId="76F076AF" w14:textId="77777777" w:rsidR="009707A4" w:rsidRPr="004A3AED" w:rsidRDefault="009707A4" w:rsidP="001949E6">
            <w:pPr>
              <w:pStyle w:val="P68B1DB1-Normal5"/>
              <w:rPr>
                <w:rFonts w:asciiTheme="minorHAnsi" w:hAnsiTheme="minorHAnsi"/>
                <w:sz w:val="22"/>
                <w:szCs w:val="22"/>
              </w:rPr>
            </w:pPr>
          </w:p>
        </w:tc>
      </w:tr>
      <w:tr w:rsidR="009707A4" w:rsidRPr="004A3AED" w14:paraId="582DCA17" w14:textId="77777777" w:rsidTr="001949E6">
        <w:trPr>
          <w:trHeight w:val="255"/>
        </w:trPr>
        <w:tc>
          <w:tcPr>
            <w:tcW w:w="2440" w:type="dxa"/>
          </w:tcPr>
          <w:p w14:paraId="3B2D68AF" w14:textId="77777777" w:rsidR="009707A4" w:rsidRPr="004A3AED" w:rsidRDefault="009707A4" w:rsidP="003842DB">
            <w:pPr>
              <w:pStyle w:val="P68B1DB1-Normal4"/>
              <w:numPr>
                <w:ilvl w:val="0"/>
                <w:numId w:val="4"/>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5815D233" w14:textId="77777777"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Evaluation</w:t>
            </w:r>
          </w:p>
        </w:tc>
      </w:tr>
      <w:tr w:rsidR="009707A4" w:rsidRPr="004A3AED" w14:paraId="0ACB3CFB" w14:textId="77777777" w:rsidTr="001949E6">
        <w:trPr>
          <w:trHeight w:val="255"/>
        </w:trPr>
        <w:tc>
          <w:tcPr>
            <w:tcW w:w="2440" w:type="dxa"/>
          </w:tcPr>
          <w:p w14:paraId="6FAEACD8" w14:textId="77777777" w:rsidR="009707A4" w:rsidRPr="004A3AED" w:rsidRDefault="009707A4" w:rsidP="003842DB">
            <w:pPr>
              <w:pStyle w:val="P68B1DB1-Normal4"/>
              <w:numPr>
                <w:ilvl w:val="0"/>
                <w:numId w:val="4"/>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1B29C82B" w14:textId="77777777"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Critical evaluation</w:t>
            </w:r>
          </w:p>
          <w:p w14:paraId="2CF0CA1A" w14:textId="77777777"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Communicating and interacting with other interlocutors</w:t>
            </w:r>
          </w:p>
          <w:p w14:paraId="2C860EEE" w14:textId="77777777" w:rsidR="009707A4" w:rsidRPr="004A3AED" w:rsidRDefault="009707A4" w:rsidP="001949E6">
            <w:pPr>
              <w:rPr>
                <w:rFonts w:cs="Times New Roman"/>
              </w:rPr>
            </w:pPr>
            <w:r w:rsidRPr="004A3AED">
              <w:rPr>
                <w:rFonts w:cs="Times New Roman"/>
              </w:rPr>
              <w:t>Communicating in English</w:t>
            </w:r>
          </w:p>
          <w:p w14:paraId="2DF77EE1" w14:textId="77777777"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Creative thinking</w:t>
            </w:r>
          </w:p>
        </w:tc>
      </w:tr>
      <w:tr w:rsidR="009707A4" w:rsidRPr="004A3AED" w14:paraId="74BA5981" w14:textId="77777777" w:rsidTr="001949E6">
        <w:trPr>
          <w:trHeight w:val="255"/>
        </w:trPr>
        <w:tc>
          <w:tcPr>
            <w:tcW w:w="2440" w:type="dxa"/>
          </w:tcPr>
          <w:p w14:paraId="31EF2859" w14:textId="77777777" w:rsidR="009707A4" w:rsidRPr="004A3AED" w:rsidRDefault="009707A4" w:rsidP="003842DB">
            <w:pPr>
              <w:pStyle w:val="P68B1DB1-Normal4"/>
              <w:numPr>
                <w:ilvl w:val="0"/>
                <w:numId w:val="4"/>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3EEBBCE4" w14:textId="77777777"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Seminar content deals with advanced issues of EU law and is adjusted every year depending on current developments of the EU legal system.</w:t>
            </w:r>
          </w:p>
        </w:tc>
      </w:tr>
      <w:tr w:rsidR="009707A4" w:rsidRPr="004A3AED" w14:paraId="5F730E46" w14:textId="77777777" w:rsidTr="001949E6">
        <w:trPr>
          <w:trHeight w:val="255"/>
        </w:trPr>
        <w:tc>
          <w:tcPr>
            <w:tcW w:w="2440" w:type="dxa"/>
          </w:tcPr>
          <w:p w14:paraId="2C08B289" w14:textId="77777777" w:rsidR="009707A4" w:rsidRPr="004A3AED" w:rsidRDefault="009707A4" w:rsidP="003842DB">
            <w:pPr>
              <w:pStyle w:val="P68B1DB1-Normal4"/>
              <w:numPr>
                <w:ilvl w:val="0"/>
                <w:numId w:val="4"/>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64B5F13B" w14:textId="77777777"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Lecture</w:t>
            </w:r>
          </w:p>
          <w:p w14:paraId="32F45EDE" w14:textId="77777777"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Moderated discussion</w:t>
            </w:r>
          </w:p>
          <w:p w14:paraId="63E83CD8" w14:textId="77777777"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Individual student presentation</w:t>
            </w:r>
          </w:p>
        </w:tc>
      </w:tr>
      <w:tr w:rsidR="009707A4" w:rsidRPr="004A3AED" w14:paraId="14617882" w14:textId="77777777" w:rsidTr="001949E6">
        <w:trPr>
          <w:trHeight w:val="255"/>
        </w:trPr>
        <w:tc>
          <w:tcPr>
            <w:tcW w:w="2440" w:type="dxa"/>
          </w:tcPr>
          <w:p w14:paraId="5BF76B2B" w14:textId="77777777" w:rsidR="009707A4" w:rsidRPr="004A3AED" w:rsidRDefault="009707A4" w:rsidP="003842DB">
            <w:pPr>
              <w:pStyle w:val="P68B1DB1-Normal4"/>
              <w:numPr>
                <w:ilvl w:val="0"/>
                <w:numId w:val="4"/>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3DD7455C" w14:textId="77777777" w:rsidR="009707A4" w:rsidRPr="004A3AED" w:rsidRDefault="009707A4" w:rsidP="001949E6">
            <w:pPr>
              <w:pStyle w:val="P68B1DB1-ListParagraph7"/>
              <w:ind w:left="0"/>
              <w:rPr>
                <w:rFonts w:asciiTheme="minorHAnsi" w:hAnsiTheme="minorHAnsi"/>
                <w:szCs w:val="22"/>
              </w:rPr>
            </w:pPr>
            <w:r w:rsidRPr="004A3AED">
              <w:rPr>
                <w:rFonts w:asciiTheme="minorHAnsi" w:hAnsiTheme="minorHAnsi"/>
                <w:szCs w:val="22"/>
              </w:rPr>
              <w:t xml:space="preserve">Evaluation of participation in class discussion </w:t>
            </w:r>
          </w:p>
          <w:p w14:paraId="068CB41D" w14:textId="77777777" w:rsidR="009707A4" w:rsidRPr="004A3AED" w:rsidRDefault="009707A4" w:rsidP="001949E6">
            <w:pPr>
              <w:pStyle w:val="P68B1DB1-ListParagraph7"/>
              <w:ind w:left="0"/>
              <w:rPr>
                <w:rFonts w:asciiTheme="minorHAnsi" w:hAnsiTheme="minorHAnsi"/>
                <w:szCs w:val="22"/>
              </w:rPr>
            </w:pPr>
          </w:p>
          <w:p w14:paraId="5EE68045" w14:textId="77777777" w:rsidR="009707A4" w:rsidRPr="004A3AED" w:rsidRDefault="009707A4" w:rsidP="001949E6">
            <w:pPr>
              <w:pStyle w:val="P68B1DB1-ListParagraph7"/>
              <w:ind w:left="0"/>
              <w:rPr>
                <w:rFonts w:asciiTheme="minorHAnsi" w:hAnsiTheme="minorHAnsi"/>
                <w:szCs w:val="22"/>
              </w:rPr>
            </w:pPr>
            <w:r w:rsidRPr="004A3AED">
              <w:rPr>
                <w:rFonts w:asciiTheme="minorHAnsi" w:hAnsiTheme="minorHAnsi"/>
                <w:szCs w:val="22"/>
              </w:rPr>
              <w:t>Evaluation of student assignment</w:t>
            </w:r>
          </w:p>
          <w:p w14:paraId="4BD3B8B3" w14:textId="77777777" w:rsidR="009707A4" w:rsidRPr="004A3AED" w:rsidRDefault="009707A4" w:rsidP="001949E6">
            <w:pPr>
              <w:pStyle w:val="P68B1DB1-ListParagraph7"/>
              <w:ind w:left="0"/>
              <w:rPr>
                <w:rFonts w:asciiTheme="minorHAnsi" w:hAnsiTheme="minorHAnsi"/>
                <w:szCs w:val="22"/>
              </w:rPr>
            </w:pPr>
          </w:p>
        </w:tc>
      </w:tr>
    </w:tbl>
    <w:p w14:paraId="7A58BFA8" w14:textId="77777777" w:rsidR="009707A4" w:rsidRPr="004A3AED" w:rsidRDefault="009707A4" w:rsidP="00F63534">
      <w:pPr>
        <w:shd w:val="clear" w:color="auto" w:fill="FFFFFF"/>
        <w:spacing w:after="0" w:line="252" w:lineRule="atLeast"/>
        <w:rPr>
          <w:rFonts w:ascii="Open Sans Condensed" w:eastAsia="Times New Roman" w:hAnsi="Open Sans Condensed" w:cs="Times New Roman"/>
          <w:sz w:val="36"/>
          <w:szCs w:val="36"/>
          <w:lang w:eastAsia="hr-HR"/>
        </w:rPr>
      </w:pPr>
    </w:p>
    <w:p w14:paraId="39BD8538" w14:textId="77777777" w:rsidR="007479A9" w:rsidRPr="004A3AED" w:rsidRDefault="007479A9" w:rsidP="007479A9">
      <w:pPr>
        <w:shd w:val="clear" w:color="auto" w:fill="FFFFFF"/>
        <w:spacing w:after="0" w:line="252" w:lineRule="atLeast"/>
        <w:rPr>
          <w:b/>
          <w:sz w:val="28"/>
          <w:szCs w:val="28"/>
        </w:rPr>
      </w:pPr>
    </w:p>
    <w:p w14:paraId="36AC927B" w14:textId="77777777" w:rsidR="00D32595" w:rsidRPr="004A3AED" w:rsidRDefault="00D32595"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 xml:space="preserve">ALTERNATIVE DISPUTE RESOLUTION </w:t>
      </w:r>
      <w:r w:rsidRPr="004A3AED">
        <w:rPr>
          <w:b/>
          <w:color w:val="1F3864" w:themeColor="accent5" w:themeShade="80"/>
          <w:sz w:val="28"/>
          <w:szCs w:val="28"/>
        </w:rPr>
        <w:t>–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F00016" w:rsidRPr="00AA7C6E" w14:paraId="30A9DF8A" w14:textId="77777777" w:rsidTr="00780A0E">
        <w:trPr>
          <w:trHeight w:val="570"/>
        </w:trPr>
        <w:tc>
          <w:tcPr>
            <w:tcW w:w="2440" w:type="dxa"/>
            <w:shd w:val="clear" w:color="auto" w:fill="9CC2E5"/>
          </w:tcPr>
          <w:p w14:paraId="46CCD132" w14:textId="77777777" w:rsidR="00F00016" w:rsidRPr="00F00016" w:rsidRDefault="00F00016" w:rsidP="00780A0E">
            <w:pPr>
              <w:rPr>
                <w:rFonts w:eastAsia="Calibri" w:cstheme="minorHAnsi"/>
                <w:b/>
                <w:lang w:val="en-GB" w:eastAsia="en-GB"/>
              </w:rPr>
            </w:pPr>
            <w:r w:rsidRPr="00F00016">
              <w:rPr>
                <w:rFonts w:eastAsia="Calibri" w:cstheme="minorHAnsi"/>
                <w:b/>
                <w:lang w:val="en-GB" w:eastAsia="en-GB"/>
              </w:rPr>
              <w:t>COURSE</w:t>
            </w:r>
          </w:p>
        </w:tc>
        <w:tc>
          <w:tcPr>
            <w:tcW w:w="6890" w:type="dxa"/>
          </w:tcPr>
          <w:p w14:paraId="3A8237F7" w14:textId="77777777" w:rsidR="00F00016" w:rsidRPr="00F00016" w:rsidRDefault="00F00016" w:rsidP="00780A0E">
            <w:pPr>
              <w:rPr>
                <w:rFonts w:eastAsia="Calibri" w:cstheme="minorHAnsi"/>
                <w:b/>
                <w:lang w:val="en-GB" w:eastAsia="en-GB"/>
              </w:rPr>
            </w:pPr>
            <w:r w:rsidRPr="00F00016">
              <w:rPr>
                <w:rFonts w:eastAsia="Times New Roman" w:cstheme="minorHAnsi"/>
                <w:b/>
                <w:color w:val="000000"/>
                <w:kern w:val="24"/>
                <w:lang w:val="en-GB" w:eastAsia="en-GB"/>
              </w:rPr>
              <w:t>ALTERNATIVE DISPUTE RESOLUTION</w:t>
            </w:r>
          </w:p>
        </w:tc>
      </w:tr>
      <w:tr w:rsidR="00F00016" w:rsidRPr="00AA7C6E" w14:paraId="05BFA976" w14:textId="77777777" w:rsidTr="00780A0E">
        <w:trPr>
          <w:trHeight w:val="465"/>
        </w:trPr>
        <w:tc>
          <w:tcPr>
            <w:tcW w:w="2440" w:type="dxa"/>
            <w:shd w:val="clear" w:color="auto" w:fill="F2F2F2"/>
          </w:tcPr>
          <w:p w14:paraId="7FF17EAE" w14:textId="77777777" w:rsidR="00F00016" w:rsidRPr="00F00016" w:rsidRDefault="00F00016" w:rsidP="00780A0E">
            <w:pPr>
              <w:rPr>
                <w:rFonts w:eastAsia="Calibri" w:cstheme="minorHAnsi"/>
                <w:lang w:val="en-GB" w:eastAsia="en-GB"/>
              </w:rPr>
            </w:pPr>
            <w:r w:rsidRPr="00F00016">
              <w:rPr>
                <w:rFonts w:eastAsia="Calibri" w:cstheme="minorHAnsi"/>
                <w:lang w:val="en-GB" w:eastAsia="en-GB"/>
              </w:rPr>
              <w:t xml:space="preserve">COMPULSORY OR ELECTIVE/STUDY YEAR IN WHICH THE COURSE IS IMPLEMENTED </w:t>
            </w:r>
          </w:p>
        </w:tc>
        <w:tc>
          <w:tcPr>
            <w:tcW w:w="6890" w:type="dxa"/>
          </w:tcPr>
          <w:p w14:paraId="6E95D956" w14:textId="77777777" w:rsidR="00F00016" w:rsidRPr="00F00016" w:rsidRDefault="00F00016" w:rsidP="00780A0E">
            <w:pPr>
              <w:rPr>
                <w:rFonts w:eastAsia="Calibri" w:cstheme="minorHAnsi"/>
                <w:lang w:val="en-GB" w:eastAsia="en-GB"/>
              </w:rPr>
            </w:pPr>
            <w:r w:rsidRPr="00F00016">
              <w:rPr>
                <w:rFonts w:eastAsia="Calibri" w:cstheme="minorHAnsi"/>
                <w:lang w:val="en-GB" w:eastAsia="en-GB"/>
              </w:rPr>
              <w:t>ELECTIVE</w:t>
            </w:r>
          </w:p>
        </w:tc>
      </w:tr>
      <w:tr w:rsidR="00F00016" w:rsidRPr="00AA7C6E" w14:paraId="73A2A729" w14:textId="77777777" w:rsidTr="00780A0E">
        <w:trPr>
          <w:trHeight w:val="300"/>
        </w:trPr>
        <w:tc>
          <w:tcPr>
            <w:tcW w:w="2440" w:type="dxa"/>
            <w:shd w:val="clear" w:color="auto" w:fill="F2F2F2"/>
          </w:tcPr>
          <w:p w14:paraId="24D4D907" w14:textId="77777777" w:rsidR="00F00016" w:rsidRPr="00F00016" w:rsidRDefault="00F00016" w:rsidP="00780A0E">
            <w:pPr>
              <w:rPr>
                <w:rFonts w:eastAsia="Calibri" w:cstheme="minorHAnsi"/>
                <w:lang w:val="en-GB" w:eastAsia="en-GB"/>
              </w:rPr>
            </w:pPr>
            <w:r w:rsidRPr="00F00016">
              <w:rPr>
                <w:rFonts w:eastAsia="Calibri" w:cstheme="minorHAnsi"/>
                <w:lang w:val="en-GB" w:eastAsia="en-GB"/>
              </w:rPr>
              <w:t>TEACHING FORM (LECTURES, SEMINAR, TUTORIALS, (AND/OR) PRACTICALS)</w:t>
            </w:r>
          </w:p>
        </w:tc>
        <w:tc>
          <w:tcPr>
            <w:tcW w:w="6890" w:type="dxa"/>
          </w:tcPr>
          <w:p w14:paraId="1496AE1F" w14:textId="77777777" w:rsidR="00F00016" w:rsidRPr="00F00016" w:rsidRDefault="00F00016" w:rsidP="00780A0E">
            <w:pPr>
              <w:rPr>
                <w:rFonts w:eastAsia="Calibri" w:cstheme="minorHAnsi"/>
                <w:lang w:val="en-GB" w:eastAsia="en-GB"/>
              </w:rPr>
            </w:pPr>
            <w:r w:rsidRPr="00F00016">
              <w:rPr>
                <w:rFonts w:eastAsia="Calibri" w:cstheme="minorHAnsi"/>
                <w:lang w:val="en-GB" w:eastAsia="en-GB"/>
              </w:rPr>
              <w:t>LECTURES</w:t>
            </w:r>
          </w:p>
        </w:tc>
      </w:tr>
      <w:tr w:rsidR="00F00016" w:rsidRPr="00AA7C6E" w14:paraId="0B4A3B0F" w14:textId="77777777" w:rsidTr="00780A0E">
        <w:trPr>
          <w:trHeight w:val="405"/>
        </w:trPr>
        <w:tc>
          <w:tcPr>
            <w:tcW w:w="2440" w:type="dxa"/>
            <w:shd w:val="clear" w:color="auto" w:fill="F2F2F2"/>
          </w:tcPr>
          <w:p w14:paraId="41F3D02C" w14:textId="77777777" w:rsidR="00F00016" w:rsidRPr="00F00016" w:rsidRDefault="00F00016" w:rsidP="00780A0E">
            <w:pPr>
              <w:rPr>
                <w:rFonts w:eastAsia="Calibri" w:cstheme="minorHAnsi"/>
                <w:lang w:val="en-GB" w:eastAsia="en-GB"/>
              </w:rPr>
            </w:pPr>
            <w:r w:rsidRPr="00F00016">
              <w:rPr>
                <w:rFonts w:eastAsia="Calibri" w:cstheme="minorHAnsi"/>
                <w:lang w:val="en-GB" w:eastAsia="en-GB"/>
              </w:rPr>
              <w:t>APPOINTED ECTS CREDITS</w:t>
            </w:r>
          </w:p>
        </w:tc>
        <w:tc>
          <w:tcPr>
            <w:tcW w:w="6890" w:type="dxa"/>
          </w:tcPr>
          <w:p w14:paraId="418600A0" w14:textId="77777777" w:rsidR="00F00016" w:rsidRPr="00F00016" w:rsidRDefault="00F00016" w:rsidP="00780A0E">
            <w:pPr>
              <w:rPr>
                <w:rFonts w:eastAsia="Calibri" w:cstheme="minorHAnsi"/>
                <w:lang w:val="en-GB" w:eastAsia="en-GB"/>
              </w:rPr>
            </w:pPr>
            <w:r w:rsidRPr="00F00016">
              <w:rPr>
                <w:rFonts w:eastAsia="Calibri" w:cstheme="minorHAnsi"/>
                <w:lang w:val="en-GB" w:eastAsia="en-GB"/>
              </w:rPr>
              <w:t>4</w:t>
            </w:r>
          </w:p>
          <w:p w14:paraId="4CD2CF65" w14:textId="77777777" w:rsidR="00F00016" w:rsidRPr="00F00016" w:rsidRDefault="00F00016" w:rsidP="00780A0E">
            <w:pPr>
              <w:rPr>
                <w:rFonts w:eastAsia="Calibri" w:cstheme="minorHAnsi"/>
                <w:lang w:val="en-GB" w:eastAsia="en-GB"/>
              </w:rPr>
            </w:pPr>
            <w:r w:rsidRPr="00F00016">
              <w:rPr>
                <w:rFonts w:eastAsia="Calibri" w:cstheme="minorHAnsi"/>
                <w:lang w:val="en-GB" w:eastAsia="en-GB"/>
              </w:rPr>
              <w:t>Lectures - 30 hours, cca. 1 ECTS</w:t>
            </w:r>
          </w:p>
          <w:p w14:paraId="4E6B244A" w14:textId="77777777" w:rsidR="00F00016" w:rsidRPr="00F00016" w:rsidRDefault="00F00016" w:rsidP="00780A0E">
            <w:pPr>
              <w:rPr>
                <w:rFonts w:eastAsia="Calibri" w:cstheme="minorHAnsi"/>
                <w:lang w:val="en-GB" w:eastAsia="en-GB"/>
              </w:rPr>
            </w:pPr>
            <w:r w:rsidRPr="00F00016">
              <w:rPr>
                <w:rFonts w:eastAsia="Calibri" w:cstheme="minorHAnsi"/>
                <w:lang w:val="en-GB" w:eastAsia="en-GB"/>
              </w:rPr>
              <w:t>Preparing for lectures (close reading, student debate, guided discussion, demonstration of practical tasks) - 60 hours, cca. 2 ECTS</w:t>
            </w:r>
          </w:p>
          <w:p w14:paraId="7F5C1979" w14:textId="77777777" w:rsidR="00F00016" w:rsidRPr="00F00016" w:rsidRDefault="00F00016" w:rsidP="00780A0E">
            <w:pPr>
              <w:contextualSpacing/>
              <w:rPr>
                <w:rFonts w:eastAsia="Calibri" w:cstheme="minorHAnsi"/>
                <w:lang w:val="en-GB" w:eastAsia="en-GB"/>
              </w:rPr>
            </w:pPr>
            <w:r w:rsidRPr="00F00016">
              <w:rPr>
                <w:rFonts w:eastAsia="Calibri" w:cstheme="minorHAnsi"/>
                <w:lang w:val="en-GB" w:eastAsia="en-GB"/>
              </w:rPr>
              <w:t xml:space="preserve">Preparing for final exam (independent reading and studying, writing a paper) - 30 hours, cca. 1 ECTS </w:t>
            </w:r>
          </w:p>
        </w:tc>
      </w:tr>
      <w:tr w:rsidR="00F00016" w:rsidRPr="00AA7C6E" w14:paraId="064A0BD7" w14:textId="77777777" w:rsidTr="00780A0E">
        <w:trPr>
          <w:trHeight w:val="330"/>
        </w:trPr>
        <w:tc>
          <w:tcPr>
            <w:tcW w:w="2440" w:type="dxa"/>
            <w:shd w:val="clear" w:color="auto" w:fill="F2F2F2"/>
          </w:tcPr>
          <w:p w14:paraId="39C86AEB" w14:textId="77777777" w:rsidR="00F00016" w:rsidRPr="00F00016" w:rsidRDefault="00F00016" w:rsidP="00780A0E">
            <w:pPr>
              <w:rPr>
                <w:rFonts w:eastAsia="Calibri" w:cstheme="minorHAnsi"/>
                <w:lang w:val="en-GB" w:eastAsia="en-GB"/>
              </w:rPr>
            </w:pPr>
            <w:r w:rsidRPr="00F00016">
              <w:rPr>
                <w:rFonts w:eastAsia="Calibri" w:cstheme="minorHAnsi"/>
                <w:lang w:val="en-GB" w:eastAsia="en-GB"/>
              </w:rPr>
              <w:t>STUDY PROGRAMME OF THE IMPLEMENTED COURSE</w:t>
            </w:r>
          </w:p>
        </w:tc>
        <w:tc>
          <w:tcPr>
            <w:tcW w:w="6890" w:type="dxa"/>
          </w:tcPr>
          <w:p w14:paraId="58BA8340" w14:textId="77777777" w:rsidR="00F00016" w:rsidRPr="00F00016" w:rsidRDefault="00F00016" w:rsidP="00780A0E">
            <w:pPr>
              <w:rPr>
                <w:rFonts w:eastAsia="Calibri" w:cstheme="minorHAnsi"/>
                <w:lang w:val="en-GB" w:eastAsia="en-GB"/>
              </w:rPr>
            </w:pPr>
            <w:r w:rsidRPr="00F00016">
              <w:rPr>
                <w:rFonts w:eastAsia="Calibri" w:cstheme="minorHAnsi"/>
                <w:lang w:val="en-GB" w:eastAsia="en-GB"/>
              </w:rPr>
              <w:t>STUDY PROGRAMME IN LAW</w:t>
            </w:r>
          </w:p>
        </w:tc>
      </w:tr>
      <w:tr w:rsidR="00F00016" w:rsidRPr="00AA7C6E" w14:paraId="2FCE0630" w14:textId="77777777" w:rsidTr="00780A0E">
        <w:trPr>
          <w:trHeight w:val="255"/>
        </w:trPr>
        <w:tc>
          <w:tcPr>
            <w:tcW w:w="2440" w:type="dxa"/>
            <w:shd w:val="clear" w:color="auto" w:fill="F2F2F2"/>
          </w:tcPr>
          <w:p w14:paraId="61B4E58F" w14:textId="77777777" w:rsidR="00F00016" w:rsidRPr="00F00016" w:rsidRDefault="00F00016" w:rsidP="00780A0E">
            <w:pPr>
              <w:rPr>
                <w:rFonts w:eastAsia="Calibri" w:cstheme="minorHAnsi"/>
                <w:lang w:val="en-GB" w:eastAsia="en-GB"/>
              </w:rPr>
            </w:pPr>
            <w:r w:rsidRPr="00F00016">
              <w:rPr>
                <w:rFonts w:eastAsia="Calibri" w:cstheme="minorHAnsi"/>
                <w:lang w:val="en-GB" w:eastAsia="en-GB"/>
              </w:rPr>
              <w:t>STUDY PROGRAMME QUALIFICATION LEVEL (6.st, 6.sv, 7.1.st, 7.1.sv, 7.2, 8.2.)</w:t>
            </w:r>
          </w:p>
        </w:tc>
        <w:tc>
          <w:tcPr>
            <w:tcW w:w="6890" w:type="dxa"/>
          </w:tcPr>
          <w:p w14:paraId="73D79076" w14:textId="77777777" w:rsidR="00F00016" w:rsidRPr="00F00016" w:rsidRDefault="00F00016" w:rsidP="00780A0E">
            <w:pPr>
              <w:rPr>
                <w:rFonts w:eastAsia="Calibri" w:cstheme="minorHAnsi"/>
                <w:lang w:val="en-GB" w:eastAsia="en-GB"/>
              </w:rPr>
            </w:pPr>
            <w:r w:rsidRPr="00F00016">
              <w:rPr>
                <w:rFonts w:eastAsia="Calibri" w:cstheme="minorHAnsi"/>
                <w:lang w:eastAsia="en-GB"/>
              </w:rPr>
              <w:t>7.1. sv</w:t>
            </w:r>
          </w:p>
        </w:tc>
      </w:tr>
      <w:tr w:rsidR="00F00016" w:rsidRPr="00AA7C6E" w14:paraId="5E2DDDFF" w14:textId="77777777" w:rsidTr="00780A0E">
        <w:trPr>
          <w:trHeight w:val="255"/>
        </w:trPr>
        <w:tc>
          <w:tcPr>
            <w:tcW w:w="2440" w:type="dxa"/>
          </w:tcPr>
          <w:p w14:paraId="0DD03B14" w14:textId="77777777" w:rsidR="00F00016" w:rsidRPr="00F00016" w:rsidRDefault="00F00016" w:rsidP="00780A0E">
            <w:pPr>
              <w:rPr>
                <w:rFonts w:eastAsia="Calibri" w:cstheme="minorHAnsi"/>
                <w:lang w:val="en-GB" w:eastAsia="en-GB"/>
              </w:rPr>
            </w:pPr>
          </w:p>
        </w:tc>
        <w:tc>
          <w:tcPr>
            <w:tcW w:w="6890" w:type="dxa"/>
            <w:shd w:val="clear" w:color="auto" w:fill="BDD6EE"/>
          </w:tcPr>
          <w:p w14:paraId="0877275D" w14:textId="77777777" w:rsidR="00F00016" w:rsidRPr="00F00016" w:rsidRDefault="00F00016" w:rsidP="00780A0E">
            <w:pPr>
              <w:jc w:val="center"/>
              <w:rPr>
                <w:rFonts w:eastAsia="Calibri" w:cstheme="minorHAnsi"/>
                <w:b/>
                <w:lang w:val="en-GB" w:eastAsia="en-GB"/>
              </w:rPr>
            </w:pPr>
            <w:r w:rsidRPr="00F00016">
              <w:rPr>
                <w:rFonts w:eastAsia="Calibri" w:cstheme="minorHAnsi"/>
                <w:b/>
                <w:lang w:val="en-GB" w:eastAsia="en-GB"/>
              </w:rPr>
              <w:t>CONSTRUCTIVE ALIGNMENT</w:t>
            </w:r>
          </w:p>
        </w:tc>
      </w:tr>
      <w:tr w:rsidR="00F00016" w:rsidRPr="00AA7C6E" w14:paraId="5009657D" w14:textId="77777777" w:rsidTr="00780A0E">
        <w:trPr>
          <w:trHeight w:val="255"/>
        </w:trPr>
        <w:tc>
          <w:tcPr>
            <w:tcW w:w="2440" w:type="dxa"/>
            <w:shd w:val="clear" w:color="auto" w:fill="DEEAF6"/>
          </w:tcPr>
          <w:p w14:paraId="20AA56DB" w14:textId="77777777" w:rsidR="00F00016" w:rsidRPr="00F00016" w:rsidRDefault="00F00016" w:rsidP="00780A0E">
            <w:pPr>
              <w:ind w:left="360"/>
              <w:rPr>
                <w:rFonts w:eastAsia="Calibri" w:cstheme="minorHAnsi"/>
                <w:lang w:val="en-GB" w:eastAsia="en-GB"/>
              </w:rPr>
            </w:pPr>
            <w:r w:rsidRPr="00F00016">
              <w:rPr>
                <w:rFonts w:eastAsia="Calibri" w:cstheme="minorHAnsi"/>
                <w:lang w:val="en-GB" w:eastAsia="en-GB"/>
              </w:rPr>
              <w:t>LEARNING OUTCOME (NAME)</w:t>
            </w:r>
          </w:p>
        </w:tc>
        <w:tc>
          <w:tcPr>
            <w:tcW w:w="6890" w:type="dxa"/>
            <w:shd w:val="clear" w:color="auto" w:fill="E7E6E6"/>
          </w:tcPr>
          <w:p w14:paraId="41D2D385" w14:textId="77777777" w:rsidR="00F00016" w:rsidRPr="00F00016" w:rsidRDefault="00F00016" w:rsidP="00780A0E">
            <w:pPr>
              <w:jc w:val="both"/>
              <w:rPr>
                <w:rFonts w:eastAsia="Calibri" w:cstheme="minorHAnsi"/>
                <w:b/>
                <w:lang w:val="en-GB" w:eastAsia="en-GB"/>
              </w:rPr>
            </w:pPr>
            <w:r w:rsidRPr="00F00016">
              <w:rPr>
                <w:rFonts w:eastAsia="Calibri" w:cstheme="minorHAnsi"/>
                <w:b/>
                <w:lang w:val="en-GB" w:eastAsia="en-GB"/>
              </w:rPr>
              <w:t>Analyse alternative dispute resolution options</w:t>
            </w:r>
          </w:p>
        </w:tc>
      </w:tr>
      <w:tr w:rsidR="00F00016" w:rsidRPr="00AA7C6E" w14:paraId="1D61861C" w14:textId="77777777" w:rsidTr="00780A0E">
        <w:trPr>
          <w:trHeight w:val="255"/>
        </w:trPr>
        <w:tc>
          <w:tcPr>
            <w:tcW w:w="2440" w:type="dxa"/>
          </w:tcPr>
          <w:p w14:paraId="138753E4" w14:textId="77777777" w:rsidR="00F00016" w:rsidRPr="00F00016" w:rsidRDefault="00F00016" w:rsidP="00F00016">
            <w:pPr>
              <w:pStyle w:val="Odlomakpopisa"/>
              <w:numPr>
                <w:ilvl w:val="0"/>
                <w:numId w:val="530"/>
              </w:numPr>
              <w:ind w:left="396" w:hanging="180"/>
              <w:rPr>
                <w:rFonts w:asciiTheme="minorHAnsi" w:eastAsia="Calibri" w:hAnsiTheme="minorHAnsi" w:cstheme="minorHAnsi"/>
                <w:sz w:val="22"/>
                <w:szCs w:val="22"/>
                <w:lang w:val="en-GB" w:eastAsia="en-GB"/>
              </w:rPr>
            </w:pPr>
            <w:r w:rsidRPr="00F00016">
              <w:rPr>
                <w:rFonts w:asciiTheme="minorHAnsi" w:eastAsia="Calibri" w:hAnsiTheme="minorHAnsi" w:cstheme="minorHAnsi"/>
                <w:sz w:val="22"/>
                <w:szCs w:val="22"/>
                <w:lang w:val="en-GB" w:eastAsia="en-GB"/>
              </w:rPr>
              <w:t>CONTRIBUTIONS TO THE ACHIEVEMENT OF LEARNING OUTCOMES AT THE STUDY PROGRAMME LEVEL (SPECIFY LO)</w:t>
            </w:r>
          </w:p>
        </w:tc>
        <w:tc>
          <w:tcPr>
            <w:tcW w:w="6890" w:type="dxa"/>
            <w:shd w:val="clear" w:color="auto" w:fill="E7E6E6"/>
          </w:tcPr>
          <w:p w14:paraId="49A9FF62" w14:textId="77777777" w:rsidR="00F00016" w:rsidRPr="00F00016" w:rsidRDefault="00F00016" w:rsidP="00780A0E">
            <w:pPr>
              <w:rPr>
                <w:rFonts w:eastAsia="Calibri" w:cstheme="minorHAnsi"/>
                <w:lang w:val="en-GB" w:eastAsia="en-GB"/>
              </w:rPr>
            </w:pPr>
            <w:r w:rsidRPr="00F00016">
              <w:rPr>
                <w:rFonts w:eastAsia="Calibri" w:cstheme="minorHAnsi"/>
                <w:lang w:val="en-GB" w:eastAsia="en-GB"/>
              </w:rPr>
              <w:t>Define basic concepts, institutes, and basic doctrines and principles of individual branches of law.</w:t>
            </w:r>
          </w:p>
          <w:p w14:paraId="19B73D3A" w14:textId="77777777" w:rsidR="00F00016" w:rsidRPr="00F00016" w:rsidRDefault="00F00016" w:rsidP="00780A0E">
            <w:pPr>
              <w:rPr>
                <w:rFonts w:eastAsia="Calibri" w:cstheme="minorHAnsi"/>
                <w:lang w:val="en-GB" w:eastAsia="en-GB"/>
              </w:rPr>
            </w:pPr>
            <w:r w:rsidRPr="00F00016">
              <w:rPr>
                <w:rFonts w:eastAsia="Calibri" w:cstheme="minorHAnsi"/>
                <w:lang w:val="en-GB" w:eastAsia="en-GB"/>
              </w:rPr>
              <w:t>Explain the position and importance of legal doctrine and the relationship to other scientific disciplines.</w:t>
            </w:r>
          </w:p>
          <w:p w14:paraId="25B49FC1" w14:textId="77777777" w:rsidR="00F00016" w:rsidRPr="00F00016" w:rsidRDefault="00F00016" w:rsidP="00780A0E">
            <w:pPr>
              <w:rPr>
                <w:rFonts w:eastAsia="Calibri" w:cstheme="minorHAnsi"/>
                <w:lang w:val="en-GB" w:eastAsia="en-GB"/>
              </w:rPr>
            </w:pPr>
            <w:r w:rsidRPr="00F00016">
              <w:rPr>
                <w:rFonts w:eastAsia="Calibri" w:cstheme="minorHAnsi"/>
                <w:lang w:val="en-GB" w:eastAsia="en-GB"/>
              </w:rPr>
              <w:t>Classify and interpret the normative framework relevant to a particular branch of law.</w:t>
            </w:r>
          </w:p>
        </w:tc>
      </w:tr>
      <w:tr w:rsidR="00F00016" w:rsidRPr="00AA7C6E" w14:paraId="6FDBA0A8" w14:textId="77777777" w:rsidTr="00780A0E">
        <w:trPr>
          <w:trHeight w:val="255"/>
        </w:trPr>
        <w:tc>
          <w:tcPr>
            <w:tcW w:w="2440" w:type="dxa"/>
          </w:tcPr>
          <w:p w14:paraId="41628F3A" w14:textId="77777777" w:rsidR="00F00016" w:rsidRPr="00F00016" w:rsidRDefault="00F00016" w:rsidP="00F00016">
            <w:pPr>
              <w:pStyle w:val="Odlomakpopisa"/>
              <w:numPr>
                <w:ilvl w:val="0"/>
                <w:numId w:val="530"/>
              </w:numPr>
              <w:ind w:left="396" w:hanging="180"/>
              <w:rPr>
                <w:rFonts w:asciiTheme="minorHAnsi" w:eastAsia="Calibri" w:hAnsiTheme="minorHAnsi" w:cstheme="minorHAnsi"/>
                <w:sz w:val="22"/>
                <w:szCs w:val="22"/>
                <w:lang w:val="en-GB" w:eastAsia="en-GB"/>
              </w:rPr>
            </w:pPr>
            <w:r w:rsidRPr="00F00016">
              <w:rPr>
                <w:rFonts w:asciiTheme="minorHAnsi" w:eastAsia="Calibri" w:hAnsiTheme="minorHAnsi" w:cstheme="minorHAnsi"/>
                <w:sz w:val="22"/>
                <w:szCs w:val="22"/>
                <w:lang w:val="en-GB" w:eastAsia="en-GB"/>
              </w:rPr>
              <w:t>COGNITIVE AREA OF KNOWLEDGE AND UNDERSTANDING</w:t>
            </w:r>
          </w:p>
        </w:tc>
        <w:tc>
          <w:tcPr>
            <w:tcW w:w="6890" w:type="dxa"/>
            <w:shd w:val="clear" w:color="auto" w:fill="E7E6E6"/>
          </w:tcPr>
          <w:p w14:paraId="7D1D809A" w14:textId="77777777" w:rsidR="00F00016" w:rsidRPr="00F00016" w:rsidRDefault="00F00016" w:rsidP="00780A0E">
            <w:pPr>
              <w:rPr>
                <w:rFonts w:eastAsia="Calibri" w:cstheme="minorHAnsi"/>
                <w:lang w:val="en-GB" w:eastAsia="en-GB"/>
              </w:rPr>
            </w:pPr>
            <w:r w:rsidRPr="00F00016">
              <w:rPr>
                <w:rFonts w:eastAsia="Calibri" w:cstheme="minorHAnsi"/>
                <w:lang w:val="en-GB" w:eastAsia="en-GB"/>
              </w:rPr>
              <w:t>Analysis.</w:t>
            </w:r>
          </w:p>
        </w:tc>
      </w:tr>
      <w:tr w:rsidR="00F00016" w:rsidRPr="00AA7C6E" w14:paraId="77DED5DA" w14:textId="77777777" w:rsidTr="00780A0E">
        <w:trPr>
          <w:trHeight w:val="255"/>
        </w:trPr>
        <w:tc>
          <w:tcPr>
            <w:tcW w:w="2440" w:type="dxa"/>
          </w:tcPr>
          <w:p w14:paraId="57AF5207" w14:textId="77777777" w:rsidR="00F00016" w:rsidRPr="00F00016" w:rsidRDefault="00F00016" w:rsidP="00F00016">
            <w:pPr>
              <w:pStyle w:val="Odlomakpopisa"/>
              <w:numPr>
                <w:ilvl w:val="0"/>
                <w:numId w:val="530"/>
              </w:numPr>
              <w:ind w:left="396" w:hanging="180"/>
              <w:rPr>
                <w:rFonts w:asciiTheme="minorHAnsi" w:eastAsia="Calibri" w:hAnsiTheme="minorHAnsi" w:cstheme="minorHAnsi"/>
                <w:sz w:val="22"/>
                <w:szCs w:val="22"/>
                <w:lang w:val="en-GB" w:eastAsia="en-GB"/>
              </w:rPr>
            </w:pPr>
            <w:r w:rsidRPr="00F00016">
              <w:rPr>
                <w:rFonts w:asciiTheme="minorHAnsi" w:eastAsia="Calibri" w:hAnsiTheme="minorHAnsi" w:cstheme="minorHAnsi"/>
                <w:sz w:val="22"/>
                <w:szCs w:val="22"/>
                <w:lang w:val="en-GB" w:eastAsia="en-GB"/>
              </w:rPr>
              <w:t>SKILLS</w:t>
            </w:r>
          </w:p>
        </w:tc>
        <w:tc>
          <w:tcPr>
            <w:tcW w:w="6890" w:type="dxa"/>
            <w:shd w:val="clear" w:color="auto" w:fill="E7E6E6"/>
          </w:tcPr>
          <w:p w14:paraId="7BEAC043" w14:textId="77777777" w:rsidR="00F00016" w:rsidRPr="00F00016" w:rsidRDefault="00F00016" w:rsidP="00780A0E">
            <w:pPr>
              <w:jc w:val="both"/>
              <w:rPr>
                <w:rFonts w:eastAsia="Calibri" w:cstheme="minorHAnsi"/>
                <w:lang w:val="en-GB" w:eastAsia="en-GB"/>
              </w:rPr>
            </w:pPr>
            <w:r w:rsidRPr="00F00016">
              <w:rPr>
                <w:rFonts w:eastAsia="Calibri" w:cstheme="minorHAnsi"/>
                <w:lang w:val="en-GB" w:eastAsia="en-GB"/>
              </w:rPr>
              <w:t xml:space="preserve">Information management skills, ability to learn, ability to apply knowledge in practice, understanding of facts, concepts, procedures and principles </w:t>
            </w:r>
            <w:r w:rsidRPr="00F00016">
              <w:rPr>
                <w:rFonts w:eastAsia="Calibri" w:cstheme="minorHAnsi"/>
                <w:lang w:val="en-GB" w:eastAsia="en-GB"/>
              </w:rPr>
              <w:lastRenderedPageBreak/>
              <w:t>important for the field of work, analysis and</w:t>
            </w:r>
            <w:r w:rsidRPr="00F00016">
              <w:rPr>
                <w:rFonts w:eastAsia="Calibri" w:cstheme="minorHAnsi"/>
                <w:lang w:eastAsia="en-GB"/>
              </w:rPr>
              <w:t xml:space="preserve"> </w:t>
            </w:r>
            <w:r w:rsidRPr="00F00016">
              <w:rPr>
                <w:rFonts w:eastAsia="Calibri" w:cstheme="minorHAnsi"/>
                <w:lang w:val="en-GB" w:eastAsia="en-GB"/>
              </w:rPr>
              <w:t>evaluation of facts for application in practice.</w:t>
            </w:r>
          </w:p>
        </w:tc>
      </w:tr>
      <w:tr w:rsidR="00F00016" w:rsidRPr="00AA7C6E" w14:paraId="3672AE5F" w14:textId="77777777" w:rsidTr="00780A0E">
        <w:trPr>
          <w:trHeight w:val="255"/>
        </w:trPr>
        <w:tc>
          <w:tcPr>
            <w:tcW w:w="2440" w:type="dxa"/>
          </w:tcPr>
          <w:p w14:paraId="3ABF14CA" w14:textId="77777777" w:rsidR="00F00016" w:rsidRPr="00F00016" w:rsidRDefault="00F00016" w:rsidP="00F00016">
            <w:pPr>
              <w:pStyle w:val="Odlomakpopisa"/>
              <w:numPr>
                <w:ilvl w:val="0"/>
                <w:numId w:val="530"/>
              </w:numPr>
              <w:ind w:left="396" w:hanging="180"/>
              <w:rPr>
                <w:rFonts w:asciiTheme="minorHAnsi" w:eastAsia="Calibri" w:hAnsiTheme="minorHAnsi" w:cstheme="minorHAnsi"/>
                <w:sz w:val="22"/>
                <w:szCs w:val="22"/>
                <w:lang w:val="en-GB" w:eastAsia="en-GB"/>
              </w:rPr>
            </w:pPr>
            <w:r w:rsidRPr="00F00016">
              <w:rPr>
                <w:rFonts w:asciiTheme="minorHAnsi" w:eastAsia="Calibri" w:hAnsiTheme="minorHAnsi" w:cstheme="minorHAnsi"/>
                <w:sz w:val="22"/>
                <w:szCs w:val="22"/>
                <w:lang w:val="en-GB" w:eastAsia="en-GB"/>
              </w:rPr>
              <w:lastRenderedPageBreak/>
              <w:t>LEARNING CONTENT</w:t>
            </w:r>
          </w:p>
        </w:tc>
        <w:tc>
          <w:tcPr>
            <w:tcW w:w="6890" w:type="dxa"/>
            <w:shd w:val="clear" w:color="auto" w:fill="E7E6E6"/>
          </w:tcPr>
          <w:p w14:paraId="4F8D6851" w14:textId="77777777" w:rsidR="00F00016" w:rsidRPr="00F00016" w:rsidRDefault="00F00016" w:rsidP="00780A0E">
            <w:pPr>
              <w:spacing w:after="0" w:line="240" w:lineRule="auto"/>
              <w:rPr>
                <w:rFonts w:eastAsia="Calibri" w:cstheme="minorHAnsi"/>
                <w:lang w:val="en-GB" w:eastAsia="en-GB"/>
              </w:rPr>
            </w:pPr>
            <w:r w:rsidRPr="00F00016">
              <w:rPr>
                <w:rFonts w:eastAsia="Calibri" w:cstheme="minorHAnsi"/>
                <w:lang w:val="en-GB" w:eastAsia="en-GB"/>
              </w:rPr>
              <w:t>Possible teaching units:</w:t>
            </w:r>
          </w:p>
          <w:p w14:paraId="7EE7CA95" w14:textId="77777777" w:rsidR="00F00016" w:rsidRPr="00F00016" w:rsidRDefault="00F00016" w:rsidP="00780A0E">
            <w:pPr>
              <w:spacing w:after="0" w:line="240" w:lineRule="auto"/>
              <w:rPr>
                <w:rFonts w:eastAsia="Calibri" w:cstheme="minorHAnsi"/>
                <w:lang w:val="en-GB" w:eastAsia="en-GB"/>
              </w:rPr>
            </w:pPr>
            <w:r w:rsidRPr="00F00016">
              <w:rPr>
                <w:rFonts w:eastAsia="Calibri" w:cstheme="minorHAnsi"/>
                <w:lang w:val="en-GB" w:eastAsia="en-GB"/>
              </w:rPr>
              <w:t>1. The relationship between the state judiciary and its alternatives: an overview of the possibilities of alternative dispute resolution</w:t>
            </w:r>
          </w:p>
          <w:p w14:paraId="1D53AA32" w14:textId="77777777" w:rsidR="00F00016" w:rsidRPr="00F00016" w:rsidRDefault="00F00016" w:rsidP="00780A0E">
            <w:pPr>
              <w:spacing w:after="0" w:line="240" w:lineRule="auto"/>
              <w:rPr>
                <w:rFonts w:eastAsia="Calibri" w:cstheme="minorHAnsi"/>
                <w:lang w:val="en-GB" w:eastAsia="en-GB"/>
              </w:rPr>
            </w:pPr>
            <w:r w:rsidRPr="00F00016">
              <w:rPr>
                <w:rFonts w:eastAsia="Calibri" w:cstheme="minorHAnsi"/>
                <w:lang w:val="en-GB" w:eastAsia="en-GB"/>
              </w:rPr>
              <w:t>2. types of disputes and methods of their resolution: legal, interest and other disputes; the suitability of individual disputes for resolving alternative methods</w:t>
            </w:r>
          </w:p>
          <w:p w14:paraId="2DB50194" w14:textId="77777777" w:rsidR="00F00016" w:rsidRPr="00F00016" w:rsidRDefault="00F00016" w:rsidP="00780A0E">
            <w:pPr>
              <w:spacing w:after="0" w:line="240" w:lineRule="auto"/>
              <w:rPr>
                <w:rFonts w:eastAsia="Calibri" w:cstheme="minorHAnsi"/>
                <w:lang w:val="en-GB" w:eastAsia="en-GB"/>
              </w:rPr>
            </w:pPr>
            <w:r w:rsidRPr="00F00016">
              <w:rPr>
                <w:rFonts w:eastAsia="Calibri" w:cstheme="minorHAnsi"/>
                <w:lang w:val="en-GB" w:eastAsia="en-GB"/>
              </w:rPr>
              <w:t>3. Dispute resolution techniques with and without the participation of an impartial third party</w:t>
            </w:r>
          </w:p>
          <w:p w14:paraId="140A5433" w14:textId="77777777" w:rsidR="00F00016" w:rsidRPr="00F00016" w:rsidRDefault="00F00016" w:rsidP="00780A0E">
            <w:pPr>
              <w:spacing w:after="0" w:line="240" w:lineRule="auto"/>
              <w:rPr>
                <w:rFonts w:eastAsia="Calibri" w:cstheme="minorHAnsi"/>
                <w:lang w:val="en-GB" w:eastAsia="en-GB"/>
              </w:rPr>
            </w:pPr>
            <w:r w:rsidRPr="00F00016">
              <w:rPr>
                <w:rFonts w:eastAsia="Calibri" w:cstheme="minorHAnsi"/>
                <w:lang w:val="en-GB" w:eastAsia="en-GB"/>
              </w:rPr>
              <w:t>4. Negotiations: how to get the consent of the other party</w:t>
            </w:r>
          </w:p>
          <w:p w14:paraId="6B4CDC4D" w14:textId="77777777" w:rsidR="00F00016" w:rsidRPr="00F00016" w:rsidRDefault="00F00016" w:rsidP="00780A0E">
            <w:pPr>
              <w:spacing w:after="0" w:line="240" w:lineRule="auto"/>
              <w:rPr>
                <w:rFonts w:eastAsia="Calibri" w:cstheme="minorHAnsi"/>
                <w:lang w:val="en-GB" w:eastAsia="en-GB"/>
              </w:rPr>
            </w:pPr>
            <w:r w:rsidRPr="00F00016">
              <w:rPr>
                <w:rFonts w:eastAsia="Calibri" w:cstheme="minorHAnsi"/>
                <w:lang w:val="en-GB" w:eastAsia="en-GB"/>
              </w:rPr>
              <w:t>5. Conciliation and arbitration: methods of resolving disputes with and without the possibility of making a binding decision; settlement evaluation or facilitation</w:t>
            </w:r>
          </w:p>
          <w:p w14:paraId="7EAC6384" w14:textId="77777777" w:rsidR="00F00016" w:rsidRPr="00F00016" w:rsidRDefault="00F00016" w:rsidP="00780A0E">
            <w:pPr>
              <w:contextualSpacing/>
              <w:rPr>
                <w:rFonts w:eastAsia="Calibri" w:cstheme="minorHAnsi"/>
                <w:lang w:val="en-GB" w:eastAsia="en-GB"/>
              </w:rPr>
            </w:pPr>
            <w:r w:rsidRPr="00F00016">
              <w:rPr>
                <w:rFonts w:eastAsia="Calibri" w:cstheme="minorHAnsi"/>
                <w:lang w:val="en-GB" w:eastAsia="en-GB"/>
              </w:rPr>
              <w:t>6. out-of-court settlement of disputes in certain specific areas: civil, commercial, family, individual and collective labour disputes</w:t>
            </w:r>
          </w:p>
        </w:tc>
      </w:tr>
      <w:tr w:rsidR="00F00016" w:rsidRPr="00AA7C6E" w14:paraId="053A73DB" w14:textId="77777777" w:rsidTr="00780A0E">
        <w:trPr>
          <w:trHeight w:val="255"/>
        </w:trPr>
        <w:tc>
          <w:tcPr>
            <w:tcW w:w="2440" w:type="dxa"/>
          </w:tcPr>
          <w:p w14:paraId="6898503F" w14:textId="77777777" w:rsidR="00F00016" w:rsidRPr="00F00016" w:rsidRDefault="00F00016" w:rsidP="00F00016">
            <w:pPr>
              <w:pStyle w:val="Odlomakpopisa"/>
              <w:numPr>
                <w:ilvl w:val="0"/>
                <w:numId w:val="530"/>
              </w:numPr>
              <w:ind w:left="396" w:hanging="180"/>
              <w:rPr>
                <w:rFonts w:asciiTheme="minorHAnsi" w:eastAsia="Calibri" w:hAnsiTheme="minorHAnsi" w:cstheme="minorHAnsi"/>
                <w:sz w:val="22"/>
                <w:szCs w:val="22"/>
                <w:lang w:val="en-GB" w:eastAsia="en-GB"/>
              </w:rPr>
            </w:pPr>
            <w:r w:rsidRPr="00F00016">
              <w:rPr>
                <w:rFonts w:asciiTheme="minorHAnsi" w:eastAsia="Calibri" w:hAnsiTheme="minorHAnsi" w:cstheme="minorHAnsi"/>
                <w:sz w:val="22"/>
                <w:szCs w:val="22"/>
                <w:lang w:val="en-GB" w:eastAsia="en-GB"/>
              </w:rPr>
              <w:t>TEACHING METHODS</w:t>
            </w:r>
          </w:p>
        </w:tc>
        <w:tc>
          <w:tcPr>
            <w:tcW w:w="6890" w:type="dxa"/>
            <w:shd w:val="clear" w:color="auto" w:fill="E7E6E6"/>
          </w:tcPr>
          <w:p w14:paraId="364B63A5" w14:textId="77777777" w:rsidR="00F00016" w:rsidRPr="00F00016" w:rsidRDefault="00F00016" w:rsidP="00780A0E">
            <w:pPr>
              <w:rPr>
                <w:rFonts w:eastAsia="Calibri" w:cstheme="minorHAnsi"/>
                <w:lang w:val="en-GB" w:eastAsia="en-GB"/>
              </w:rPr>
            </w:pPr>
            <w:r w:rsidRPr="00F00016">
              <w:rPr>
                <w:rFonts w:eastAsia="Calibri" w:cstheme="minorHAnsi"/>
                <w:lang w:val="en-GB" w:eastAsia="en-GB"/>
              </w:rPr>
              <w:t>Lecture, guided discussion, analysis of a practical problem, student debate, independent reading and encouraging / engaging students to participate in discussions.</w:t>
            </w:r>
          </w:p>
        </w:tc>
      </w:tr>
      <w:tr w:rsidR="00F00016" w:rsidRPr="00AA7C6E" w14:paraId="7E5E5375" w14:textId="77777777" w:rsidTr="00780A0E">
        <w:trPr>
          <w:trHeight w:val="255"/>
        </w:trPr>
        <w:tc>
          <w:tcPr>
            <w:tcW w:w="2440" w:type="dxa"/>
          </w:tcPr>
          <w:p w14:paraId="2E7B53E7" w14:textId="77777777" w:rsidR="00F00016" w:rsidRPr="00F00016" w:rsidRDefault="00F00016" w:rsidP="00F00016">
            <w:pPr>
              <w:pStyle w:val="Odlomakpopisa"/>
              <w:numPr>
                <w:ilvl w:val="0"/>
                <w:numId w:val="530"/>
              </w:numPr>
              <w:ind w:left="396" w:hanging="180"/>
              <w:rPr>
                <w:rFonts w:asciiTheme="minorHAnsi" w:eastAsia="Calibri" w:hAnsiTheme="minorHAnsi" w:cstheme="minorHAnsi"/>
                <w:sz w:val="22"/>
                <w:szCs w:val="22"/>
                <w:lang w:val="en-GB" w:eastAsia="en-GB"/>
              </w:rPr>
            </w:pPr>
            <w:r w:rsidRPr="00F00016">
              <w:rPr>
                <w:rFonts w:asciiTheme="minorHAnsi" w:eastAsia="Calibri" w:hAnsiTheme="minorHAnsi" w:cstheme="minorHAnsi"/>
                <w:sz w:val="22"/>
                <w:szCs w:val="22"/>
                <w:lang w:val="en-GB" w:eastAsia="en-GB"/>
              </w:rPr>
              <w:t>EVALUATION METHODS</w:t>
            </w:r>
          </w:p>
        </w:tc>
        <w:tc>
          <w:tcPr>
            <w:tcW w:w="6890" w:type="dxa"/>
            <w:shd w:val="clear" w:color="auto" w:fill="E7E6E6"/>
          </w:tcPr>
          <w:p w14:paraId="4C4E995D" w14:textId="77777777" w:rsidR="00F00016" w:rsidRPr="00F00016" w:rsidRDefault="00F00016" w:rsidP="00780A0E">
            <w:pPr>
              <w:contextualSpacing/>
              <w:jc w:val="both"/>
              <w:rPr>
                <w:rFonts w:eastAsia="Calibri" w:cstheme="minorHAnsi"/>
                <w:lang w:val="en-GB" w:eastAsia="en-GB"/>
              </w:rPr>
            </w:pPr>
            <w:r w:rsidRPr="00F00016">
              <w:rPr>
                <w:rFonts w:eastAsia="Calibri" w:cstheme="minorHAnsi"/>
                <w:lang w:val="en-GB" w:eastAsia="en-GB"/>
              </w:rPr>
              <w:t>Oral presentation and a defen</w:t>
            </w:r>
            <w:r w:rsidRPr="00F00016">
              <w:rPr>
                <w:rFonts w:eastAsia="Calibri" w:cstheme="minorHAnsi"/>
                <w:lang w:eastAsia="en-GB"/>
              </w:rPr>
              <w:t>c</w:t>
            </w:r>
            <w:r w:rsidRPr="00F00016">
              <w:rPr>
                <w:rFonts w:eastAsia="Calibri" w:cstheme="minorHAnsi"/>
                <w:lang w:val="en-GB" w:eastAsia="en-GB"/>
              </w:rPr>
              <w:t>e of a paper in a structured interview with the teacher</w:t>
            </w:r>
            <w:r w:rsidRPr="00F00016">
              <w:rPr>
                <w:rFonts w:eastAsia="Calibri" w:cstheme="minorHAnsi"/>
                <w:lang w:eastAsia="en-GB"/>
              </w:rPr>
              <w:t>.</w:t>
            </w:r>
          </w:p>
        </w:tc>
      </w:tr>
      <w:tr w:rsidR="00F00016" w:rsidRPr="00AA7C6E" w14:paraId="1A6A4663" w14:textId="77777777" w:rsidTr="00780A0E">
        <w:trPr>
          <w:trHeight w:val="255"/>
        </w:trPr>
        <w:tc>
          <w:tcPr>
            <w:tcW w:w="2440" w:type="dxa"/>
            <w:shd w:val="clear" w:color="auto" w:fill="DEEAF6"/>
          </w:tcPr>
          <w:p w14:paraId="03B4A512" w14:textId="77777777" w:rsidR="00F00016" w:rsidRPr="00F00016" w:rsidRDefault="00F00016" w:rsidP="00780A0E">
            <w:pPr>
              <w:ind w:left="396" w:hanging="180"/>
              <w:rPr>
                <w:rFonts w:eastAsia="Calibri" w:cstheme="minorHAnsi"/>
                <w:lang w:val="en-GB" w:eastAsia="en-GB"/>
              </w:rPr>
            </w:pPr>
            <w:r w:rsidRPr="00F00016">
              <w:rPr>
                <w:rFonts w:eastAsia="Calibri" w:cstheme="minorHAnsi"/>
                <w:lang w:val="en-GB" w:eastAsia="en-GB"/>
              </w:rPr>
              <w:t>LEARNING OUTCOME (NAME)</w:t>
            </w:r>
          </w:p>
        </w:tc>
        <w:tc>
          <w:tcPr>
            <w:tcW w:w="6890" w:type="dxa"/>
            <w:shd w:val="clear" w:color="auto" w:fill="DEEAF6"/>
          </w:tcPr>
          <w:p w14:paraId="442D56DD" w14:textId="77777777" w:rsidR="00F00016" w:rsidRPr="00F00016" w:rsidRDefault="00F00016" w:rsidP="00780A0E">
            <w:pPr>
              <w:jc w:val="both"/>
              <w:rPr>
                <w:rFonts w:eastAsia="Calibri" w:cstheme="minorHAnsi"/>
                <w:b/>
                <w:lang w:val="en-GB" w:eastAsia="en-GB"/>
              </w:rPr>
            </w:pPr>
            <w:r w:rsidRPr="00F00016">
              <w:rPr>
                <w:rFonts w:eastAsia="Calibri" w:cstheme="minorHAnsi"/>
                <w:b/>
                <w:lang w:val="en-GB" w:eastAsia="en-GB"/>
              </w:rPr>
              <w:t>Critically evaluate dispute resolution techniques</w:t>
            </w:r>
          </w:p>
        </w:tc>
      </w:tr>
      <w:tr w:rsidR="00F00016" w:rsidRPr="00AA7C6E" w14:paraId="74423D2E" w14:textId="77777777" w:rsidTr="00780A0E">
        <w:trPr>
          <w:trHeight w:val="255"/>
        </w:trPr>
        <w:tc>
          <w:tcPr>
            <w:tcW w:w="2440" w:type="dxa"/>
          </w:tcPr>
          <w:p w14:paraId="7A1AFF3B" w14:textId="77777777" w:rsidR="00F00016" w:rsidRPr="00F00016" w:rsidRDefault="00F00016" w:rsidP="00F00016">
            <w:pPr>
              <w:pStyle w:val="Odlomakpopisa"/>
              <w:numPr>
                <w:ilvl w:val="0"/>
                <w:numId w:val="531"/>
              </w:numPr>
              <w:ind w:left="396" w:hanging="180"/>
              <w:rPr>
                <w:rFonts w:asciiTheme="minorHAnsi" w:eastAsia="Calibri" w:hAnsiTheme="minorHAnsi" w:cstheme="minorHAnsi"/>
                <w:sz w:val="22"/>
                <w:szCs w:val="22"/>
                <w:lang w:val="en-GB" w:eastAsia="en-GB"/>
              </w:rPr>
            </w:pPr>
            <w:r w:rsidRPr="00F00016">
              <w:rPr>
                <w:rFonts w:asciiTheme="minorHAnsi" w:eastAsia="Calibri" w:hAnsiTheme="minorHAnsi" w:cstheme="minorHAnsi"/>
                <w:sz w:val="22"/>
                <w:szCs w:val="22"/>
                <w:lang w:val="en-GB" w:eastAsia="en-GB"/>
              </w:rPr>
              <w:t>CONTRIBUTIONS TO THE ACHIEVEMENT OF LEARNING OUTCOMES AT THE STUDY PROGRAMME LEVEL (SPECIFY LO)</w:t>
            </w:r>
          </w:p>
        </w:tc>
        <w:tc>
          <w:tcPr>
            <w:tcW w:w="6890" w:type="dxa"/>
            <w:shd w:val="clear" w:color="auto" w:fill="E7E6E6"/>
          </w:tcPr>
          <w:p w14:paraId="78BE6E45" w14:textId="77777777" w:rsidR="00F00016" w:rsidRPr="00F00016" w:rsidRDefault="00F00016" w:rsidP="00780A0E">
            <w:pPr>
              <w:rPr>
                <w:rFonts w:eastAsia="Calibri" w:cstheme="minorHAnsi"/>
                <w:lang w:val="en-US" w:eastAsia="en-GB"/>
              </w:rPr>
            </w:pPr>
            <w:r w:rsidRPr="00F00016">
              <w:rPr>
                <w:rFonts w:eastAsia="Calibri" w:cstheme="minorHAnsi"/>
                <w:lang w:val="en-US" w:eastAsia="en-GB"/>
              </w:rPr>
              <w:t>Classify and interpret the normative framework relevant to a particular branch of law.</w:t>
            </w:r>
          </w:p>
          <w:p w14:paraId="3C994660" w14:textId="77777777" w:rsidR="00F00016" w:rsidRPr="00F00016" w:rsidRDefault="00F00016" w:rsidP="00780A0E">
            <w:pPr>
              <w:rPr>
                <w:rFonts w:eastAsia="Calibri" w:cstheme="minorHAnsi"/>
                <w:lang w:val="en-US" w:eastAsia="en-GB"/>
              </w:rPr>
            </w:pPr>
            <w:r w:rsidRPr="00F00016">
              <w:rPr>
                <w:rFonts w:eastAsia="Calibri" w:cstheme="minorHAnsi"/>
                <w:lang w:val="en-US" w:eastAsia="en-GB"/>
              </w:rPr>
              <w:t>Explain the institutes of substantive and procedural law.</w:t>
            </w:r>
          </w:p>
          <w:p w14:paraId="5F2DADB6" w14:textId="77777777" w:rsidR="00F00016" w:rsidRPr="00F00016" w:rsidRDefault="00F00016" w:rsidP="00780A0E">
            <w:pPr>
              <w:rPr>
                <w:rFonts w:eastAsia="Calibri" w:cstheme="minorHAnsi"/>
                <w:lang w:val="en-US" w:eastAsia="en-GB"/>
              </w:rPr>
            </w:pPr>
            <w:r w:rsidRPr="00F00016">
              <w:rPr>
                <w:rFonts w:eastAsia="Calibri" w:cstheme="minorHAnsi"/>
                <w:lang w:val="en-US" w:eastAsia="en-GB"/>
              </w:rPr>
              <w:t>Use information technology and legal databases (eg legislation, case law, legal journals and other e-resources).</w:t>
            </w:r>
          </w:p>
          <w:p w14:paraId="766DFAFA" w14:textId="77777777" w:rsidR="00F00016" w:rsidRPr="00F00016" w:rsidRDefault="00F00016" w:rsidP="00780A0E">
            <w:pPr>
              <w:rPr>
                <w:rFonts w:eastAsia="Calibri" w:cstheme="minorHAnsi"/>
                <w:lang w:val="en-GB" w:eastAsia="en-GB"/>
              </w:rPr>
            </w:pPr>
            <w:r w:rsidRPr="00F00016">
              <w:rPr>
                <w:rFonts w:eastAsia="Calibri" w:cstheme="minorHAnsi"/>
                <w:lang w:val="en-US" w:eastAsia="en-GB"/>
              </w:rPr>
              <w:t>Analyze various aspects of the legal system of the Republic of Croatia, including a comparative perspective.</w:t>
            </w:r>
          </w:p>
        </w:tc>
      </w:tr>
      <w:tr w:rsidR="00F00016" w:rsidRPr="00AA7C6E" w14:paraId="41A72271" w14:textId="77777777" w:rsidTr="00780A0E">
        <w:trPr>
          <w:trHeight w:val="255"/>
        </w:trPr>
        <w:tc>
          <w:tcPr>
            <w:tcW w:w="2440" w:type="dxa"/>
          </w:tcPr>
          <w:p w14:paraId="2C32115D" w14:textId="77777777" w:rsidR="00F00016" w:rsidRPr="00F00016" w:rsidRDefault="00F00016" w:rsidP="00F00016">
            <w:pPr>
              <w:pStyle w:val="Odlomakpopisa"/>
              <w:numPr>
                <w:ilvl w:val="0"/>
                <w:numId w:val="531"/>
              </w:numPr>
              <w:ind w:left="396" w:hanging="180"/>
              <w:rPr>
                <w:rFonts w:asciiTheme="minorHAnsi" w:eastAsia="Calibri" w:hAnsiTheme="minorHAnsi" w:cstheme="minorHAnsi"/>
                <w:sz w:val="22"/>
                <w:szCs w:val="22"/>
                <w:lang w:val="en-GB" w:eastAsia="en-GB"/>
              </w:rPr>
            </w:pPr>
            <w:r w:rsidRPr="00F00016">
              <w:rPr>
                <w:rFonts w:asciiTheme="minorHAnsi" w:eastAsia="Calibri" w:hAnsiTheme="minorHAnsi" w:cstheme="minorHAnsi"/>
                <w:sz w:val="22"/>
                <w:szCs w:val="22"/>
                <w:lang w:val="en-GB" w:eastAsia="en-GB"/>
              </w:rPr>
              <w:t>COGNITIVE AREA OF KNOWLEDGE AND UNDERSTANDING</w:t>
            </w:r>
          </w:p>
        </w:tc>
        <w:tc>
          <w:tcPr>
            <w:tcW w:w="6890" w:type="dxa"/>
            <w:shd w:val="clear" w:color="auto" w:fill="E7E6E6"/>
          </w:tcPr>
          <w:p w14:paraId="17D0D5CF" w14:textId="77777777" w:rsidR="00F00016" w:rsidRPr="00F00016" w:rsidRDefault="00F00016" w:rsidP="00780A0E">
            <w:pPr>
              <w:rPr>
                <w:rFonts w:eastAsia="Calibri" w:cstheme="minorHAnsi"/>
                <w:lang w:val="en-GB" w:eastAsia="en-GB"/>
              </w:rPr>
            </w:pPr>
            <w:r w:rsidRPr="00F00016">
              <w:rPr>
                <w:rFonts w:eastAsia="Calibri" w:cstheme="minorHAnsi"/>
                <w:lang w:val="en-GB" w:eastAsia="en-GB"/>
              </w:rPr>
              <w:t>Evaluation.</w:t>
            </w:r>
          </w:p>
        </w:tc>
      </w:tr>
      <w:tr w:rsidR="00F00016" w:rsidRPr="00AA7C6E" w14:paraId="71F78BB3" w14:textId="77777777" w:rsidTr="00780A0E">
        <w:trPr>
          <w:trHeight w:val="255"/>
        </w:trPr>
        <w:tc>
          <w:tcPr>
            <w:tcW w:w="2440" w:type="dxa"/>
          </w:tcPr>
          <w:p w14:paraId="43E12463" w14:textId="77777777" w:rsidR="00F00016" w:rsidRPr="00F00016" w:rsidRDefault="00F00016" w:rsidP="00F00016">
            <w:pPr>
              <w:pStyle w:val="Odlomakpopisa"/>
              <w:numPr>
                <w:ilvl w:val="0"/>
                <w:numId w:val="531"/>
              </w:numPr>
              <w:ind w:left="396" w:hanging="180"/>
              <w:rPr>
                <w:rFonts w:asciiTheme="minorHAnsi" w:eastAsia="Calibri" w:hAnsiTheme="minorHAnsi" w:cstheme="minorHAnsi"/>
                <w:sz w:val="22"/>
                <w:szCs w:val="22"/>
                <w:lang w:val="en-GB" w:eastAsia="en-GB"/>
              </w:rPr>
            </w:pPr>
            <w:r w:rsidRPr="00F00016">
              <w:rPr>
                <w:rFonts w:asciiTheme="minorHAnsi" w:eastAsia="Calibri" w:hAnsiTheme="minorHAnsi" w:cstheme="minorHAnsi"/>
                <w:sz w:val="22"/>
                <w:szCs w:val="22"/>
                <w:lang w:val="en-GB" w:eastAsia="en-GB"/>
              </w:rPr>
              <w:t>SKILLS</w:t>
            </w:r>
          </w:p>
        </w:tc>
        <w:tc>
          <w:tcPr>
            <w:tcW w:w="6890" w:type="dxa"/>
            <w:shd w:val="clear" w:color="auto" w:fill="E7E6E6"/>
          </w:tcPr>
          <w:p w14:paraId="2F3DD3EA" w14:textId="77777777" w:rsidR="00F00016" w:rsidRPr="00F00016" w:rsidRDefault="00F00016" w:rsidP="00780A0E">
            <w:pPr>
              <w:jc w:val="both"/>
              <w:rPr>
                <w:rFonts w:eastAsia="Calibri" w:cstheme="minorHAnsi"/>
                <w:lang w:val="en-GB" w:eastAsia="en-GB"/>
              </w:rPr>
            </w:pPr>
            <w:r w:rsidRPr="00F00016">
              <w:rPr>
                <w:rFonts w:eastAsia="Calibri" w:cstheme="minorHAnsi"/>
                <w:lang w:val="en-GB" w:eastAsia="en-GB"/>
              </w:rPr>
              <w:t>Information management skills, ability to apply knowledge in practice, understanding of facts, concepts, procedures and principles important for the field of work, analysis and evaluation of facts for application in practice, research skills.</w:t>
            </w:r>
          </w:p>
        </w:tc>
      </w:tr>
      <w:tr w:rsidR="00F00016" w:rsidRPr="00AA7C6E" w14:paraId="4E44E4A6" w14:textId="77777777" w:rsidTr="00780A0E">
        <w:trPr>
          <w:trHeight w:val="255"/>
        </w:trPr>
        <w:tc>
          <w:tcPr>
            <w:tcW w:w="2440" w:type="dxa"/>
          </w:tcPr>
          <w:p w14:paraId="40B74E1C" w14:textId="77777777" w:rsidR="00F00016" w:rsidRPr="00F00016" w:rsidRDefault="00F00016" w:rsidP="00F00016">
            <w:pPr>
              <w:pStyle w:val="Odlomakpopisa"/>
              <w:numPr>
                <w:ilvl w:val="0"/>
                <w:numId w:val="531"/>
              </w:numPr>
              <w:ind w:left="396" w:hanging="180"/>
              <w:rPr>
                <w:rFonts w:asciiTheme="minorHAnsi" w:eastAsia="Calibri" w:hAnsiTheme="minorHAnsi" w:cstheme="minorHAnsi"/>
                <w:sz w:val="22"/>
                <w:szCs w:val="22"/>
                <w:lang w:val="en-GB" w:eastAsia="en-GB"/>
              </w:rPr>
            </w:pPr>
            <w:r w:rsidRPr="00F00016">
              <w:rPr>
                <w:rFonts w:asciiTheme="minorHAnsi" w:eastAsia="Calibri" w:hAnsiTheme="minorHAnsi" w:cstheme="minorHAnsi"/>
                <w:sz w:val="22"/>
                <w:szCs w:val="22"/>
                <w:lang w:val="en-GB" w:eastAsia="en-GB"/>
              </w:rPr>
              <w:t>LEARNING CONTENT</w:t>
            </w:r>
          </w:p>
        </w:tc>
        <w:tc>
          <w:tcPr>
            <w:tcW w:w="6890" w:type="dxa"/>
            <w:shd w:val="clear" w:color="auto" w:fill="E7E6E6"/>
          </w:tcPr>
          <w:p w14:paraId="533C5A38" w14:textId="77777777" w:rsidR="00F00016" w:rsidRPr="00F00016" w:rsidRDefault="00F00016" w:rsidP="00780A0E">
            <w:pPr>
              <w:spacing w:after="0" w:line="240" w:lineRule="auto"/>
              <w:rPr>
                <w:rFonts w:eastAsia="Calibri" w:cstheme="minorHAnsi"/>
                <w:lang w:val="en-GB" w:eastAsia="en-GB"/>
              </w:rPr>
            </w:pPr>
            <w:r w:rsidRPr="00F00016">
              <w:rPr>
                <w:rFonts w:eastAsia="Calibri" w:cstheme="minorHAnsi"/>
                <w:lang w:val="en-GB" w:eastAsia="en-GB"/>
              </w:rPr>
              <w:t>Possible teaching units:</w:t>
            </w:r>
          </w:p>
          <w:p w14:paraId="4D5DEC36" w14:textId="77777777" w:rsidR="00F00016" w:rsidRPr="00F00016" w:rsidRDefault="00F00016" w:rsidP="00780A0E">
            <w:pPr>
              <w:spacing w:after="0" w:line="240" w:lineRule="auto"/>
              <w:rPr>
                <w:rFonts w:eastAsia="Calibri" w:cstheme="minorHAnsi"/>
                <w:lang w:val="en-GB" w:eastAsia="en-GB"/>
              </w:rPr>
            </w:pPr>
            <w:r w:rsidRPr="00F00016">
              <w:rPr>
                <w:rFonts w:eastAsia="Calibri" w:cstheme="minorHAnsi"/>
                <w:lang w:val="en-GB" w:eastAsia="en-GB"/>
              </w:rPr>
              <w:t>1. The relationship between the state judiciary and its alternatives: an overview of the possibilities of alternative dispute resolution</w:t>
            </w:r>
          </w:p>
          <w:p w14:paraId="273BB39A" w14:textId="77777777" w:rsidR="00F00016" w:rsidRPr="00F00016" w:rsidRDefault="00F00016" w:rsidP="00780A0E">
            <w:pPr>
              <w:spacing w:after="0" w:line="240" w:lineRule="auto"/>
              <w:rPr>
                <w:rFonts w:eastAsia="Calibri" w:cstheme="minorHAnsi"/>
                <w:lang w:val="en-GB" w:eastAsia="en-GB"/>
              </w:rPr>
            </w:pPr>
            <w:r w:rsidRPr="00F00016">
              <w:rPr>
                <w:rFonts w:eastAsia="Calibri" w:cstheme="minorHAnsi"/>
                <w:lang w:val="en-GB" w:eastAsia="en-GB"/>
              </w:rPr>
              <w:t>2. types of disputes and methods of their resolution: legal, interest and other disputes; the suitability of individual disputes for resolving alternative methods</w:t>
            </w:r>
          </w:p>
          <w:p w14:paraId="3865E892" w14:textId="77777777" w:rsidR="00F00016" w:rsidRPr="00F00016" w:rsidRDefault="00F00016" w:rsidP="00780A0E">
            <w:pPr>
              <w:spacing w:after="0" w:line="240" w:lineRule="auto"/>
              <w:rPr>
                <w:rFonts w:eastAsia="Calibri" w:cstheme="minorHAnsi"/>
                <w:lang w:val="en-GB" w:eastAsia="en-GB"/>
              </w:rPr>
            </w:pPr>
            <w:r w:rsidRPr="00F00016">
              <w:rPr>
                <w:rFonts w:eastAsia="Calibri" w:cstheme="minorHAnsi"/>
                <w:lang w:val="en-GB" w:eastAsia="en-GB"/>
              </w:rPr>
              <w:lastRenderedPageBreak/>
              <w:t>3. Dispute resolution techniques with and without the participation of an impartial third party</w:t>
            </w:r>
          </w:p>
          <w:p w14:paraId="389809C6" w14:textId="77777777" w:rsidR="00F00016" w:rsidRPr="00F00016" w:rsidRDefault="00F00016" w:rsidP="00780A0E">
            <w:pPr>
              <w:spacing w:after="0" w:line="240" w:lineRule="auto"/>
              <w:rPr>
                <w:rFonts w:eastAsia="Calibri" w:cstheme="minorHAnsi"/>
                <w:lang w:val="en-GB" w:eastAsia="en-GB"/>
              </w:rPr>
            </w:pPr>
            <w:r w:rsidRPr="00F00016">
              <w:rPr>
                <w:rFonts w:eastAsia="Calibri" w:cstheme="minorHAnsi"/>
                <w:lang w:val="en-GB" w:eastAsia="en-GB"/>
              </w:rPr>
              <w:t>4. Negotiations: how to get the consent of the other party</w:t>
            </w:r>
          </w:p>
          <w:p w14:paraId="3BBBB783" w14:textId="77777777" w:rsidR="00F00016" w:rsidRPr="00F00016" w:rsidRDefault="00F00016" w:rsidP="00780A0E">
            <w:pPr>
              <w:spacing w:after="0" w:line="240" w:lineRule="auto"/>
              <w:rPr>
                <w:rFonts w:eastAsia="Calibri" w:cstheme="minorHAnsi"/>
                <w:lang w:val="en-GB" w:eastAsia="en-GB"/>
              </w:rPr>
            </w:pPr>
            <w:r w:rsidRPr="00F00016">
              <w:rPr>
                <w:rFonts w:eastAsia="Calibri" w:cstheme="minorHAnsi"/>
                <w:lang w:val="en-GB" w:eastAsia="en-GB"/>
              </w:rPr>
              <w:t>5. Conciliation and arbitration: methods of resolving disputes with and without the possibility of making a binding decision; settlement evaluation or facilitation</w:t>
            </w:r>
          </w:p>
          <w:p w14:paraId="2B7BFA7A" w14:textId="77777777" w:rsidR="00F00016" w:rsidRPr="00F00016" w:rsidRDefault="00F00016" w:rsidP="00780A0E">
            <w:pPr>
              <w:contextualSpacing/>
              <w:rPr>
                <w:rFonts w:eastAsia="Calibri" w:cstheme="minorHAnsi"/>
                <w:lang w:val="en-GB" w:eastAsia="en-GB"/>
              </w:rPr>
            </w:pPr>
            <w:r w:rsidRPr="00F00016">
              <w:rPr>
                <w:rFonts w:eastAsia="Calibri" w:cstheme="minorHAnsi"/>
                <w:lang w:val="en-GB" w:eastAsia="en-GB"/>
              </w:rPr>
              <w:t>6. out-of-court settlement of disputes in certain specific areas: civil, commercial, family, individual and collective labour disputes</w:t>
            </w:r>
          </w:p>
        </w:tc>
      </w:tr>
      <w:tr w:rsidR="00F00016" w:rsidRPr="00AA7C6E" w14:paraId="3B5C2E6E" w14:textId="77777777" w:rsidTr="00780A0E">
        <w:trPr>
          <w:trHeight w:val="255"/>
        </w:trPr>
        <w:tc>
          <w:tcPr>
            <w:tcW w:w="2440" w:type="dxa"/>
          </w:tcPr>
          <w:p w14:paraId="44049556" w14:textId="77777777" w:rsidR="00F00016" w:rsidRPr="00F00016" w:rsidRDefault="00F00016" w:rsidP="00F00016">
            <w:pPr>
              <w:pStyle w:val="Odlomakpopisa"/>
              <w:numPr>
                <w:ilvl w:val="0"/>
                <w:numId w:val="531"/>
              </w:numPr>
              <w:ind w:left="396" w:hanging="180"/>
              <w:rPr>
                <w:rFonts w:asciiTheme="minorHAnsi" w:eastAsia="Calibri" w:hAnsiTheme="minorHAnsi" w:cstheme="minorHAnsi"/>
                <w:sz w:val="22"/>
                <w:szCs w:val="22"/>
                <w:lang w:val="en-GB" w:eastAsia="en-GB"/>
              </w:rPr>
            </w:pPr>
            <w:r w:rsidRPr="00F00016">
              <w:rPr>
                <w:rFonts w:asciiTheme="minorHAnsi" w:eastAsia="Calibri" w:hAnsiTheme="minorHAnsi" w:cstheme="minorHAnsi"/>
                <w:sz w:val="22"/>
                <w:szCs w:val="22"/>
                <w:lang w:val="en-GB" w:eastAsia="en-GB"/>
              </w:rPr>
              <w:lastRenderedPageBreak/>
              <w:t>TEACHING METHODS</w:t>
            </w:r>
          </w:p>
        </w:tc>
        <w:tc>
          <w:tcPr>
            <w:tcW w:w="6890" w:type="dxa"/>
            <w:shd w:val="clear" w:color="auto" w:fill="E7E6E6"/>
          </w:tcPr>
          <w:p w14:paraId="7EE1E6B2" w14:textId="77777777" w:rsidR="00F00016" w:rsidRPr="00F00016" w:rsidRDefault="00F00016" w:rsidP="00780A0E">
            <w:pPr>
              <w:rPr>
                <w:rFonts w:eastAsia="Calibri" w:cstheme="minorHAnsi"/>
                <w:lang w:val="en-GB" w:eastAsia="en-GB"/>
              </w:rPr>
            </w:pPr>
            <w:r w:rsidRPr="00F00016">
              <w:rPr>
                <w:rFonts w:eastAsia="Calibri" w:cstheme="minorHAnsi"/>
                <w:lang w:val="en-GB" w:eastAsia="en-GB"/>
              </w:rPr>
              <w:t>Lecture, guided discussion, analysis of a practical problem, student debate, independent reading and encouraging / engaging students to participate in discussions, writing a paper.</w:t>
            </w:r>
          </w:p>
        </w:tc>
      </w:tr>
      <w:tr w:rsidR="00F00016" w:rsidRPr="00AA7C6E" w14:paraId="44BC3A2B" w14:textId="77777777" w:rsidTr="00780A0E">
        <w:trPr>
          <w:trHeight w:val="255"/>
        </w:trPr>
        <w:tc>
          <w:tcPr>
            <w:tcW w:w="2440" w:type="dxa"/>
          </w:tcPr>
          <w:p w14:paraId="5A6DFDDD" w14:textId="77777777" w:rsidR="00F00016" w:rsidRPr="00F00016" w:rsidRDefault="00F00016" w:rsidP="00F00016">
            <w:pPr>
              <w:pStyle w:val="Odlomakpopisa"/>
              <w:numPr>
                <w:ilvl w:val="0"/>
                <w:numId w:val="531"/>
              </w:numPr>
              <w:ind w:left="396" w:hanging="180"/>
              <w:rPr>
                <w:rFonts w:asciiTheme="minorHAnsi" w:eastAsia="Calibri" w:hAnsiTheme="minorHAnsi" w:cstheme="minorHAnsi"/>
                <w:sz w:val="22"/>
                <w:szCs w:val="22"/>
                <w:lang w:val="en-GB" w:eastAsia="en-GB"/>
              </w:rPr>
            </w:pPr>
            <w:r w:rsidRPr="00F00016">
              <w:rPr>
                <w:rFonts w:asciiTheme="minorHAnsi" w:eastAsia="Calibri" w:hAnsiTheme="minorHAnsi" w:cstheme="minorHAnsi"/>
                <w:sz w:val="22"/>
                <w:szCs w:val="22"/>
                <w:lang w:val="en-GB" w:eastAsia="en-GB"/>
              </w:rPr>
              <w:t>EVALUATION METHODS</w:t>
            </w:r>
          </w:p>
        </w:tc>
        <w:tc>
          <w:tcPr>
            <w:tcW w:w="6890" w:type="dxa"/>
            <w:shd w:val="clear" w:color="auto" w:fill="E7E6E6"/>
          </w:tcPr>
          <w:p w14:paraId="48B0E133" w14:textId="77777777" w:rsidR="00F00016" w:rsidRPr="00F00016" w:rsidRDefault="00F00016" w:rsidP="00780A0E">
            <w:pPr>
              <w:contextualSpacing/>
              <w:jc w:val="both"/>
              <w:rPr>
                <w:rFonts w:eastAsia="Calibri" w:cstheme="minorHAnsi"/>
                <w:lang w:val="en-GB" w:eastAsia="en-GB"/>
              </w:rPr>
            </w:pPr>
            <w:r w:rsidRPr="00F00016">
              <w:rPr>
                <w:rFonts w:eastAsia="Calibri" w:cstheme="minorHAnsi"/>
                <w:lang w:val="en-GB" w:eastAsia="en-GB"/>
              </w:rPr>
              <w:t>Oral presentation and a defen</w:t>
            </w:r>
            <w:r w:rsidRPr="00F00016">
              <w:rPr>
                <w:rFonts w:eastAsia="Calibri" w:cstheme="minorHAnsi"/>
                <w:lang w:eastAsia="en-GB"/>
              </w:rPr>
              <w:t>c</w:t>
            </w:r>
            <w:r w:rsidRPr="00F00016">
              <w:rPr>
                <w:rFonts w:eastAsia="Calibri" w:cstheme="minorHAnsi"/>
                <w:lang w:val="en-GB" w:eastAsia="en-GB"/>
              </w:rPr>
              <w:t>e of a paper in a structured interview with the teacher</w:t>
            </w:r>
            <w:r w:rsidRPr="00F00016">
              <w:rPr>
                <w:rFonts w:eastAsia="Calibri" w:cstheme="minorHAnsi"/>
                <w:lang w:eastAsia="en-GB"/>
              </w:rPr>
              <w:t>.</w:t>
            </w:r>
          </w:p>
        </w:tc>
      </w:tr>
      <w:tr w:rsidR="00F00016" w:rsidRPr="00AA7C6E" w14:paraId="5DF0D131" w14:textId="77777777" w:rsidTr="00780A0E">
        <w:trPr>
          <w:trHeight w:val="255"/>
        </w:trPr>
        <w:tc>
          <w:tcPr>
            <w:tcW w:w="2440" w:type="dxa"/>
            <w:shd w:val="clear" w:color="auto" w:fill="DEEAF6"/>
          </w:tcPr>
          <w:p w14:paraId="041058E5" w14:textId="77777777" w:rsidR="00F00016" w:rsidRPr="00F00016" w:rsidRDefault="00F00016" w:rsidP="00780A0E">
            <w:pPr>
              <w:ind w:left="396" w:hanging="180"/>
              <w:rPr>
                <w:rFonts w:eastAsia="Calibri" w:cstheme="minorHAnsi"/>
                <w:lang w:val="en-GB" w:eastAsia="en-GB"/>
              </w:rPr>
            </w:pPr>
            <w:r w:rsidRPr="00F00016">
              <w:rPr>
                <w:rFonts w:eastAsia="Calibri" w:cstheme="minorHAnsi"/>
                <w:lang w:val="en-GB" w:eastAsia="en-GB"/>
              </w:rPr>
              <w:t>LEARNING OUTCOME (NAME)</w:t>
            </w:r>
          </w:p>
        </w:tc>
        <w:tc>
          <w:tcPr>
            <w:tcW w:w="6890" w:type="dxa"/>
            <w:shd w:val="clear" w:color="auto" w:fill="DEEAF6"/>
          </w:tcPr>
          <w:p w14:paraId="022EF16F" w14:textId="77777777" w:rsidR="00F00016" w:rsidRPr="00F00016" w:rsidRDefault="00F00016" w:rsidP="00780A0E">
            <w:pPr>
              <w:jc w:val="both"/>
              <w:rPr>
                <w:rFonts w:eastAsia="Calibri" w:cstheme="minorHAnsi"/>
                <w:b/>
                <w:lang w:val="en-GB" w:eastAsia="en-GB"/>
              </w:rPr>
            </w:pPr>
            <w:r w:rsidRPr="00F00016">
              <w:rPr>
                <w:rFonts w:eastAsia="Calibri" w:cstheme="minorHAnsi"/>
                <w:b/>
                <w:lang w:val="en-GB" w:eastAsia="en-GB"/>
              </w:rPr>
              <w:t>distinguish types of disputes and methods of disputes resolution</w:t>
            </w:r>
          </w:p>
        </w:tc>
      </w:tr>
      <w:tr w:rsidR="00F00016" w:rsidRPr="00AA7C6E" w14:paraId="29895A58" w14:textId="77777777" w:rsidTr="00780A0E">
        <w:trPr>
          <w:trHeight w:val="255"/>
        </w:trPr>
        <w:tc>
          <w:tcPr>
            <w:tcW w:w="2440" w:type="dxa"/>
          </w:tcPr>
          <w:p w14:paraId="7A962289" w14:textId="77777777" w:rsidR="00F00016" w:rsidRPr="00F00016" w:rsidRDefault="00F00016" w:rsidP="00F00016">
            <w:pPr>
              <w:pStyle w:val="Odlomakpopisa"/>
              <w:numPr>
                <w:ilvl w:val="0"/>
                <w:numId w:val="532"/>
              </w:numPr>
              <w:ind w:left="396" w:hanging="180"/>
              <w:rPr>
                <w:rFonts w:asciiTheme="minorHAnsi" w:eastAsia="Calibri" w:hAnsiTheme="minorHAnsi" w:cstheme="minorHAnsi"/>
                <w:sz w:val="22"/>
                <w:szCs w:val="22"/>
                <w:lang w:val="en-GB" w:eastAsia="en-GB"/>
              </w:rPr>
            </w:pPr>
            <w:r w:rsidRPr="00F00016">
              <w:rPr>
                <w:rFonts w:asciiTheme="minorHAnsi" w:eastAsia="Calibri" w:hAnsiTheme="minorHAnsi" w:cstheme="minorHAnsi"/>
                <w:sz w:val="22"/>
                <w:szCs w:val="22"/>
                <w:lang w:val="en-GB" w:eastAsia="en-GB"/>
              </w:rPr>
              <w:t>CONTRIBUTIONS TO THE ACHIEVEMENT OF LEARNING OUTCOMES AT THE STUDY PROGRAMME LEVEL (SPECIFY LO)</w:t>
            </w:r>
          </w:p>
        </w:tc>
        <w:tc>
          <w:tcPr>
            <w:tcW w:w="6890" w:type="dxa"/>
            <w:shd w:val="clear" w:color="auto" w:fill="E7E6E6"/>
          </w:tcPr>
          <w:p w14:paraId="6CB7DB87" w14:textId="77777777" w:rsidR="00F00016" w:rsidRPr="00F00016" w:rsidRDefault="00F00016" w:rsidP="00780A0E">
            <w:pPr>
              <w:rPr>
                <w:rFonts w:eastAsia="Calibri" w:cstheme="minorHAnsi"/>
                <w:lang w:val="en-GB" w:eastAsia="en-GB"/>
              </w:rPr>
            </w:pPr>
            <w:r w:rsidRPr="00F00016">
              <w:rPr>
                <w:rFonts w:eastAsia="Calibri" w:cstheme="minorHAnsi"/>
                <w:lang w:val="en-GB" w:eastAsia="en-GB"/>
              </w:rPr>
              <w:t>Define basic concepts, institutes, and basic doctrines and principles of individual branches of law.</w:t>
            </w:r>
          </w:p>
          <w:p w14:paraId="646DAA53" w14:textId="77777777" w:rsidR="00F00016" w:rsidRPr="00F00016" w:rsidRDefault="00F00016" w:rsidP="00780A0E">
            <w:pPr>
              <w:rPr>
                <w:rFonts w:eastAsia="Calibri" w:cstheme="minorHAnsi"/>
                <w:lang w:val="en-GB" w:eastAsia="en-GB"/>
              </w:rPr>
            </w:pPr>
            <w:r w:rsidRPr="00F00016">
              <w:rPr>
                <w:rFonts w:eastAsia="Calibri" w:cstheme="minorHAnsi"/>
                <w:lang w:val="en-GB" w:eastAsia="en-GB"/>
              </w:rPr>
              <w:t>Classify and interpret the normative framework relevant to a particular branch of law.</w:t>
            </w:r>
          </w:p>
          <w:p w14:paraId="5E2C1BBA" w14:textId="77777777" w:rsidR="00F00016" w:rsidRPr="00F00016" w:rsidRDefault="00F00016" w:rsidP="00780A0E">
            <w:pPr>
              <w:rPr>
                <w:rFonts w:eastAsia="Calibri" w:cstheme="minorHAnsi"/>
                <w:lang w:val="en-GB" w:eastAsia="en-GB"/>
              </w:rPr>
            </w:pPr>
            <w:r w:rsidRPr="00F00016">
              <w:rPr>
                <w:rFonts w:eastAsia="Calibri" w:cstheme="minorHAnsi"/>
                <w:lang w:val="en-GB" w:eastAsia="en-GB"/>
              </w:rPr>
              <w:t>Analyze various aspects of the legal system of the Republic of Croatia, including a comparative perspective.</w:t>
            </w:r>
          </w:p>
          <w:p w14:paraId="5D3085C9" w14:textId="77777777" w:rsidR="00F00016" w:rsidRPr="00F00016" w:rsidRDefault="00F00016" w:rsidP="00780A0E">
            <w:pPr>
              <w:rPr>
                <w:rFonts w:eastAsia="Calibri" w:cstheme="minorHAnsi"/>
                <w:lang w:val="en-GB" w:eastAsia="en-GB"/>
              </w:rPr>
            </w:pPr>
            <w:r w:rsidRPr="00F00016">
              <w:rPr>
                <w:rFonts w:eastAsia="Calibri" w:cstheme="minorHAnsi"/>
                <w:lang w:val="en-GB" w:eastAsia="en-GB"/>
              </w:rPr>
              <w:t>Conduct empirical or legal and interdisciplinary research.</w:t>
            </w:r>
          </w:p>
        </w:tc>
      </w:tr>
      <w:tr w:rsidR="00F00016" w:rsidRPr="00AA7C6E" w14:paraId="6D787981" w14:textId="77777777" w:rsidTr="00780A0E">
        <w:trPr>
          <w:trHeight w:val="255"/>
        </w:trPr>
        <w:tc>
          <w:tcPr>
            <w:tcW w:w="2440" w:type="dxa"/>
          </w:tcPr>
          <w:p w14:paraId="155BB225" w14:textId="77777777" w:rsidR="00F00016" w:rsidRPr="00F00016" w:rsidRDefault="00F00016" w:rsidP="00F00016">
            <w:pPr>
              <w:pStyle w:val="Odlomakpopisa"/>
              <w:numPr>
                <w:ilvl w:val="0"/>
                <w:numId w:val="532"/>
              </w:numPr>
              <w:ind w:left="396" w:hanging="180"/>
              <w:rPr>
                <w:rFonts w:asciiTheme="minorHAnsi" w:eastAsia="Calibri" w:hAnsiTheme="minorHAnsi" w:cstheme="minorHAnsi"/>
                <w:sz w:val="22"/>
                <w:szCs w:val="22"/>
                <w:lang w:val="en-GB" w:eastAsia="en-GB"/>
              </w:rPr>
            </w:pPr>
            <w:r w:rsidRPr="00F00016">
              <w:rPr>
                <w:rFonts w:asciiTheme="minorHAnsi" w:eastAsia="Calibri" w:hAnsiTheme="minorHAnsi" w:cstheme="minorHAnsi"/>
                <w:sz w:val="22"/>
                <w:szCs w:val="22"/>
                <w:lang w:val="en-GB" w:eastAsia="en-GB"/>
              </w:rPr>
              <w:t>COGNITIVE AREA OF KNOWLEDGE AND UNDERSTANDING</w:t>
            </w:r>
          </w:p>
        </w:tc>
        <w:tc>
          <w:tcPr>
            <w:tcW w:w="6890" w:type="dxa"/>
            <w:shd w:val="clear" w:color="auto" w:fill="E7E6E6"/>
          </w:tcPr>
          <w:p w14:paraId="79CDF68D" w14:textId="77777777" w:rsidR="00F00016" w:rsidRPr="00F00016" w:rsidRDefault="00F00016" w:rsidP="00780A0E">
            <w:pPr>
              <w:rPr>
                <w:rFonts w:eastAsia="Calibri" w:cstheme="minorHAnsi"/>
                <w:lang w:val="en-GB" w:eastAsia="en-GB"/>
              </w:rPr>
            </w:pPr>
            <w:r w:rsidRPr="00F00016">
              <w:rPr>
                <w:rFonts w:eastAsia="Calibri" w:cstheme="minorHAnsi"/>
                <w:lang w:val="en-GB" w:eastAsia="en-GB"/>
              </w:rPr>
              <w:t>Understanding</w:t>
            </w:r>
          </w:p>
        </w:tc>
      </w:tr>
      <w:tr w:rsidR="00F00016" w:rsidRPr="00AA7C6E" w14:paraId="3B620095" w14:textId="77777777" w:rsidTr="00780A0E">
        <w:trPr>
          <w:trHeight w:val="255"/>
        </w:trPr>
        <w:tc>
          <w:tcPr>
            <w:tcW w:w="2440" w:type="dxa"/>
          </w:tcPr>
          <w:p w14:paraId="41DA347D" w14:textId="77777777" w:rsidR="00F00016" w:rsidRPr="00F00016" w:rsidRDefault="00F00016" w:rsidP="00F00016">
            <w:pPr>
              <w:pStyle w:val="Odlomakpopisa"/>
              <w:numPr>
                <w:ilvl w:val="0"/>
                <w:numId w:val="532"/>
              </w:numPr>
              <w:ind w:left="396" w:hanging="180"/>
              <w:rPr>
                <w:rFonts w:asciiTheme="minorHAnsi" w:eastAsia="Calibri" w:hAnsiTheme="minorHAnsi" w:cstheme="minorHAnsi"/>
                <w:sz w:val="22"/>
                <w:szCs w:val="22"/>
                <w:lang w:val="en-GB" w:eastAsia="en-GB"/>
              </w:rPr>
            </w:pPr>
            <w:r w:rsidRPr="00F00016">
              <w:rPr>
                <w:rFonts w:asciiTheme="minorHAnsi" w:eastAsia="Calibri" w:hAnsiTheme="minorHAnsi" w:cstheme="minorHAnsi"/>
                <w:sz w:val="22"/>
                <w:szCs w:val="22"/>
                <w:lang w:val="en-GB" w:eastAsia="en-GB"/>
              </w:rPr>
              <w:t>SKILLS</w:t>
            </w:r>
          </w:p>
        </w:tc>
        <w:tc>
          <w:tcPr>
            <w:tcW w:w="6890" w:type="dxa"/>
            <w:shd w:val="clear" w:color="auto" w:fill="E7E6E6"/>
          </w:tcPr>
          <w:p w14:paraId="6B1C652B" w14:textId="77777777" w:rsidR="00F00016" w:rsidRPr="00F00016" w:rsidRDefault="00F00016" w:rsidP="00780A0E">
            <w:pPr>
              <w:jc w:val="both"/>
              <w:rPr>
                <w:rFonts w:eastAsia="Calibri" w:cstheme="minorHAnsi"/>
                <w:lang w:val="en-GB" w:eastAsia="en-GB"/>
              </w:rPr>
            </w:pPr>
            <w:r w:rsidRPr="00F00016">
              <w:rPr>
                <w:rFonts w:eastAsia="Calibri" w:cstheme="minorHAnsi"/>
                <w:lang w:val="en-GB" w:eastAsia="en-GB"/>
              </w:rPr>
              <w:t>Information management skills, ability to apply knowledge in practice, understanding of facts, concepts, procedures and principles important for the field of work, analysis and evaluation of facts for application in practice, research skills.</w:t>
            </w:r>
          </w:p>
        </w:tc>
      </w:tr>
      <w:tr w:rsidR="00F00016" w:rsidRPr="00AA7C6E" w14:paraId="13EE37D2" w14:textId="77777777" w:rsidTr="00780A0E">
        <w:trPr>
          <w:trHeight w:val="255"/>
        </w:trPr>
        <w:tc>
          <w:tcPr>
            <w:tcW w:w="2440" w:type="dxa"/>
          </w:tcPr>
          <w:p w14:paraId="39BD2594" w14:textId="77777777" w:rsidR="00F00016" w:rsidRPr="00F00016" w:rsidRDefault="00F00016" w:rsidP="00F00016">
            <w:pPr>
              <w:pStyle w:val="Odlomakpopisa"/>
              <w:numPr>
                <w:ilvl w:val="0"/>
                <w:numId w:val="532"/>
              </w:numPr>
              <w:ind w:left="396" w:hanging="180"/>
              <w:rPr>
                <w:rFonts w:asciiTheme="minorHAnsi" w:eastAsia="Calibri" w:hAnsiTheme="minorHAnsi" w:cstheme="minorHAnsi"/>
                <w:sz w:val="22"/>
                <w:szCs w:val="22"/>
                <w:lang w:val="en-GB" w:eastAsia="en-GB"/>
              </w:rPr>
            </w:pPr>
            <w:r w:rsidRPr="00F00016">
              <w:rPr>
                <w:rFonts w:asciiTheme="minorHAnsi" w:eastAsia="Calibri" w:hAnsiTheme="minorHAnsi" w:cstheme="minorHAnsi"/>
                <w:sz w:val="22"/>
                <w:szCs w:val="22"/>
                <w:lang w:val="en-GB" w:eastAsia="en-GB"/>
              </w:rPr>
              <w:t>LEARNING CONTENT</w:t>
            </w:r>
          </w:p>
        </w:tc>
        <w:tc>
          <w:tcPr>
            <w:tcW w:w="6890" w:type="dxa"/>
            <w:shd w:val="clear" w:color="auto" w:fill="E7E6E6"/>
          </w:tcPr>
          <w:p w14:paraId="28576340" w14:textId="77777777" w:rsidR="00F00016" w:rsidRPr="00F00016" w:rsidRDefault="00F00016" w:rsidP="00780A0E">
            <w:pPr>
              <w:spacing w:after="0" w:line="240" w:lineRule="auto"/>
              <w:rPr>
                <w:rFonts w:eastAsia="Calibri" w:cstheme="minorHAnsi"/>
                <w:lang w:val="en-GB" w:eastAsia="en-GB"/>
              </w:rPr>
            </w:pPr>
            <w:r w:rsidRPr="00F00016">
              <w:rPr>
                <w:rFonts w:eastAsia="Calibri" w:cstheme="minorHAnsi"/>
                <w:lang w:val="en-GB" w:eastAsia="en-GB"/>
              </w:rPr>
              <w:t>Possible teaching units:</w:t>
            </w:r>
          </w:p>
          <w:p w14:paraId="3B8768D7" w14:textId="77777777" w:rsidR="00F00016" w:rsidRPr="00F00016" w:rsidRDefault="00F00016" w:rsidP="00780A0E">
            <w:pPr>
              <w:spacing w:after="0" w:line="240" w:lineRule="auto"/>
              <w:rPr>
                <w:rFonts w:eastAsia="Calibri" w:cstheme="minorHAnsi"/>
                <w:lang w:val="en-GB" w:eastAsia="en-GB"/>
              </w:rPr>
            </w:pPr>
            <w:r w:rsidRPr="00F00016">
              <w:rPr>
                <w:rFonts w:eastAsia="Calibri" w:cstheme="minorHAnsi"/>
                <w:lang w:val="en-GB" w:eastAsia="en-GB"/>
              </w:rPr>
              <w:t>1. The relationship between the state judiciary and its alternatives: an overview of the possibilities of alternative dispute resolution</w:t>
            </w:r>
          </w:p>
          <w:p w14:paraId="54CDCABC" w14:textId="77777777" w:rsidR="00F00016" w:rsidRPr="00F00016" w:rsidRDefault="00F00016" w:rsidP="00780A0E">
            <w:pPr>
              <w:spacing w:after="0" w:line="240" w:lineRule="auto"/>
              <w:rPr>
                <w:rFonts w:eastAsia="Calibri" w:cstheme="minorHAnsi"/>
                <w:lang w:val="en-GB" w:eastAsia="en-GB"/>
              </w:rPr>
            </w:pPr>
            <w:r w:rsidRPr="00F00016">
              <w:rPr>
                <w:rFonts w:eastAsia="Calibri" w:cstheme="minorHAnsi"/>
                <w:lang w:val="en-GB" w:eastAsia="en-GB"/>
              </w:rPr>
              <w:t>2. types of disputes and methods of their resolution: legal, interest and other disputes; the suitability of individual disputes for resolving alternative methods</w:t>
            </w:r>
          </w:p>
          <w:p w14:paraId="75E764D6" w14:textId="77777777" w:rsidR="00F00016" w:rsidRPr="00F00016" w:rsidRDefault="00F00016" w:rsidP="00780A0E">
            <w:pPr>
              <w:spacing w:after="0" w:line="240" w:lineRule="auto"/>
              <w:rPr>
                <w:rFonts w:eastAsia="Calibri" w:cstheme="minorHAnsi"/>
                <w:lang w:val="en-GB" w:eastAsia="en-GB"/>
              </w:rPr>
            </w:pPr>
            <w:r w:rsidRPr="00F00016">
              <w:rPr>
                <w:rFonts w:eastAsia="Calibri" w:cstheme="minorHAnsi"/>
                <w:lang w:val="en-GB" w:eastAsia="en-GB"/>
              </w:rPr>
              <w:t>3. Dispute resolution techniques with and without the participation of an impartial third party</w:t>
            </w:r>
          </w:p>
          <w:p w14:paraId="49145E14" w14:textId="77777777" w:rsidR="00F00016" w:rsidRPr="00F00016" w:rsidRDefault="00F00016" w:rsidP="00780A0E">
            <w:pPr>
              <w:spacing w:after="0" w:line="240" w:lineRule="auto"/>
              <w:rPr>
                <w:rFonts w:eastAsia="Calibri" w:cstheme="minorHAnsi"/>
                <w:lang w:val="en-GB" w:eastAsia="en-GB"/>
              </w:rPr>
            </w:pPr>
            <w:r w:rsidRPr="00F00016">
              <w:rPr>
                <w:rFonts w:eastAsia="Calibri" w:cstheme="minorHAnsi"/>
                <w:lang w:val="en-GB" w:eastAsia="en-GB"/>
              </w:rPr>
              <w:t>4. Negotiations: how to get the consent of the other party</w:t>
            </w:r>
          </w:p>
          <w:p w14:paraId="2D69F451" w14:textId="77777777" w:rsidR="00F00016" w:rsidRPr="00F00016" w:rsidRDefault="00F00016" w:rsidP="00780A0E">
            <w:pPr>
              <w:spacing w:after="0" w:line="240" w:lineRule="auto"/>
              <w:rPr>
                <w:rFonts w:eastAsia="Calibri" w:cstheme="minorHAnsi"/>
                <w:lang w:val="en-GB" w:eastAsia="en-GB"/>
              </w:rPr>
            </w:pPr>
            <w:r w:rsidRPr="00F00016">
              <w:rPr>
                <w:rFonts w:eastAsia="Calibri" w:cstheme="minorHAnsi"/>
                <w:lang w:val="en-GB" w:eastAsia="en-GB"/>
              </w:rPr>
              <w:t>5. Conciliation and arbitration: methods of resolving disputes with and without the possibility of making a binding decision; settlement evaluation or facilitation</w:t>
            </w:r>
          </w:p>
          <w:p w14:paraId="54CE931A" w14:textId="77777777" w:rsidR="00F00016" w:rsidRPr="00F00016" w:rsidRDefault="00F00016" w:rsidP="00780A0E">
            <w:pPr>
              <w:contextualSpacing/>
              <w:rPr>
                <w:rFonts w:eastAsia="Calibri" w:cstheme="minorHAnsi"/>
                <w:lang w:val="en-GB" w:eastAsia="en-GB"/>
              </w:rPr>
            </w:pPr>
            <w:r w:rsidRPr="00F00016">
              <w:rPr>
                <w:rFonts w:eastAsia="Calibri" w:cstheme="minorHAnsi"/>
                <w:lang w:val="en-GB" w:eastAsia="en-GB"/>
              </w:rPr>
              <w:t>6. out-of-court settlement of disputes in certain specific areas: civil, commercial, family, individual and collective labour disputes</w:t>
            </w:r>
          </w:p>
        </w:tc>
      </w:tr>
      <w:tr w:rsidR="00F00016" w:rsidRPr="00AA7C6E" w14:paraId="45A95279" w14:textId="77777777" w:rsidTr="00780A0E">
        <w:trPr>
          <w:trHeight w:val="255"/>
        </w:trPr>
        <w:tc>
          <w:tcPr>
            <w:tcW w:w="2440" w:type="dxa"/>
          </w:tcPr>
          <w:p w14:paraId="34E031EE" w14:textId="77777777" w:rsidR="00F00016" w:rsidRPr="00F00016" w:rsidRDefault="00F00016" w:rsidP="00F00016">
            <w:pPr>
              <w:pStyle w:val="Odlomakpopisa"/>
              <w:numPr>
                <w:ilvl w:val="0"/>
                <w:numId w:val="532"/>
              </w:numPr>
              <w:ind w:left="396" w:hanging="180"/>
              <w:rPr>
                <w:rFonts w:asciiTheme="minorHAnsi" w:eastAsia="Calibri" w:hAnsiTheme="minorHAnsi" w:cstheme="minorHAnsi"/>
                <w:sz w:val="22"/>
                <w:szCs w:val="22"/>
                <w:lang w:val="en-GB" w:eastAsia="en-GB"/>
              </w:rPr>
            </w:pPr>
            <w:r w:rsidRPr="00F00016">
              <w:rPr>
                <w:rFonts w:asciiTheme="minorHAnsi" w:eastAsia="Calibri" w:hAnsiTheme="minorHAnsi" w:cstheme="minorHAnsi"/>
                <w:sz w:val="22"/>
                <w:szCs w:val="22"/>
                <w:lang w:val="en-GB" w:eastAsia="en-GB"/>
              </w:rPr>
              <w:lastRenderedPageBreak/>
              <w:t>TEACHING METHODS</w:t>
            </w:r>
          </w:p>
        </w:tc>
        <w:tc>
          <w:tcPr>
            <w:tcW w:w="6890" w:type="dxa"/>
            <w:shd w:val="clear" w:color="auto" w:fill="E7E6E6"/>
          </w:tcPr>
          <w:p w14:paraId="17E84B9C" w14:textId="77777777" w:rsidR="00F00016" w:rsidRPr="00F00016" w:rsidRDefault="00F00016" w:rsidP="00780A0E">
            <w:pPr>
              <w:rPr>
                <w:rFonts w:eastAsia="Calibri" w:cstheme="minorHAnsi"/>
                <w:lang w:val="en-GB" w:eastAsia="en-GB"/>
              </w:rPr>
            </w:pPr>
            <w:r w:rsidRPr="00F00016">
              <w:rPr>
                <w:rFonts w:eastAsia="Calibri" w:cstheme="minorHAnsi"/>
                <w:lang w:val="en-GB" w:eastAsia="en-GB"/>
              </w:rPr>
              <w:t>Lecture, guided discussion, analysis of a practical problem, student debate, independent reading and encouraging / engaging students to participate in discussions, writing a paper.</w:t>
            </w:r>
          </w:p>
        </w:tc>
      </w:tr>
      <w:tr w:rsidR="00F00016" w:rsidRPr="00AA7C6E" w14:paraId="2E14B985" w14:textId="77777777" w:rsidTr="00780A0E">
        <w:trPr>
          <w:trHeight w:val="255"/>
        </w:trPr>
        <w:tc>
          <w:tcPr>
            <w:tcW w:w="2440" w:type="dxa"/>
          </w:tcPr>
          <w:p w14:paraId="0BCDCBA5" w14:textId="77777777" w:rsidR="00F00016" w:rsidRPr="00F00016" w:rsidRDefault="00F00016" w:rsidP="00F00016">
            <w:pPr>
              <w:pStyle w:val="Odlomakpopisa"/>
              <w:numPr>
                <w:ilvl w:val="0"/>
                <w:numId w:val="532"/>
              </w:numPr>
              <w:ind w:left="396" w:hanging="180"/>
              <w:rPr>
                <w:rFonts w:asciiTheme="minorHAnsi" w:eastAsia="Calibri" w:hAnsiTheme="minorHAnsi" w:cstheme="minorHAnsi"/>
                <w:sz w:val="22"/>
                <w:szCs w:val="22"/>
                <w:lang w:val="en-GB" w:eastAsia="en-GB"/>
              </w:rPr>
            </w:pPr>
            <w:r w:rsidRPr="00F00016">
              <w:rPr>
                <w:rFonts w:asciiTheme="minorHAnsi" w:eastAsia="Calibri" w:hAnsiTheme="minorHAnsi" w:cstheme="minorHAnsi"/>
                <w:sz w:val="22"/>
                <w:szCs w:val="22"/>
                <w:lang w:val="en-GB" w:eastAsia="en-GB"/>
              </w:rPr>
              <w:t>EVALUATION METHODS</w:t>
            </w:r>
          </w:p>
        </w:tc>
        <w:tc>
          <w:tcPr>
            <w:tcW w:w="6890" w:type="dxa"/>
            <w:shd w:val="clear" w:color="auto" w:fill="E7E6E6"/>
          </w:tcPr>
          <w:p w14:paraId="710A2AB1" w14:textId="77777777" w:rsidR="00F00016" w:rsidRPr="00F00016" w:rsidRDefault="00F00016" w:rsidP="00780A0E">
            <w:pPr>
              <w:contextualSpacing/>
              <w:jc w:val="both"/>
              <w:rPr>
                <w:rFonts w:eastAsia="Calibri" w:cstheme="minorHAnsi"/>
                <w:lang w:val="en-GB" w:eastAsia="en-GB"/>
              </w:rPr>
            </w:pPr>
            <w:r w:rsidRPr="00F00016">
              <w:rPr>
                <w:rFonts w:eastAsia="Calibri" w:cstheme="minorHAnsi"/>
                <w:lang w:val="en-GB" w:eastAsia="en-GB"/>
              </w:rPr>
              <w:t>Oral presentation and a defen</w:t>
            </w:r>
            <w:r w:rsidRPr="00F00016">
              <w:rPr>
                <w:rFonts w:eastAsia="Calibri" w:cstheme="minorHAnsi"/>
                <w:lang w:eastAsia="en-GB"/>
              </w:rPr>
              <w:t>c</w:t>
            </w:r>
            <w:r w:rsidRPr="00F00016">
              <w:rPr>
                <w:rFonts w:eastAsia="Calibri" w:cstheme="minorHAnsi"/>
                <w:lang w:val="en-GB" w:eastAsia="en-GB"/>
              </w:rPr>
              <w:t>e of a paper in a structured interview with the teacher</w:t>
            </w:r>
            <w:r w:rsidRPr="00F00016">
              <w:rPr>
                <w:rFonts w:eastAsia="Calibri" w:cstheme="minorHAnsi"/>
                <w:lang w:eastAsia="en-GB"/>
              </w:rPr>
              <w:t>.</w:t>
            </w:r>
          </w:p>
        </w:tc>
      </w:tr>
      <w:tr w:rsidR="00F00016" w:rsidRPr="00AA7C6E" w14:paraId="2234AF9C" w14:textId="77777777" w:rsidTr="00780A0E">
        <w:trPr>
          <w:trHeight w:val="255"/>
        </w:trPr>
        <w:tc>
          <w:tcPr>
            <w:tcW w:w="2440" w:type="dxa"/>
            <w:shd w:val="clear" w:color="auto" w:fill="DEEAF6"/>
          </w:tcPr>
          <w:p w14:paraId="6C1DE879" w14:textId="77777777" w:rsidR="00F00016" w:rsidRPr="00F00016" w:rsidRDefault="00F00016" w:rsidP="00780A0E">
            <w:pPr>
              <w:ind w:left="396" w:hanging="180"/>
              <w:rPr>
                <w:rFonts w:eastAsia="Calibri" w:cstheme="minorHAnsi"/>
                <w:lang w:val="en-GB" w:eastAsia="en-GB"/>
              </w:rPr>
            </w:pPr>
            <w:r w:rsidRPr="00F00016">
              <w:rPr>
                <w:rFonts w:eastAsia="Calibri" w:cstheme="minorHAnsi"/>
                <w:lang w:val="en-GB" w:eastAsia="en-GB"/>
              </w:rPr>
              <w:t>LEARNING OUTCOME (NAME)</w:t>
            </w:r>
          </w:p>
        </w:tc>
        <w:tc>
          <w:tcPr>
            <w:tcW w:w="6890" w:type="dxa"/>
            <w:shd w:val="clear" w:color="auto" w:fill="DEEAF6"/>
          </w:tcPr>
          <w:p w14:paraId="526C5CE5" w14:textId="77777777" w:rsidR="00F00016" w:rsidRPr="00F00016" w:rsidRDefault="00F00016" w:rsidP="00780A0E">
            <w:pPr>
              <w:jc w:val="both"/>
              <w:rPr>
                <w:rFonts w:eastAsia="Calibri" w:cstheme="minorHAnsi"/>
                <w:b/>
                <w:lang w:val="en-GB" w:eastAsia="en-GB"/>
              </w:rPr>
            </w:pPr>
            <w:r w:rsidRPr="00F00016">
              <w:rPr>
                <w:rFonts w:eastAsia="Calibri" w:cstheme="minorHAnsi"/>
                <w:b/>
                <w:lang w:val="en-GB" w:eastAsia="en-GB"/>
              </w:rPr>
              <w:t>Suggest the most appropriate way to resolve individual disputes.</w:t>
            </w:r>
          </w:p>
        </w:tc>
      </w:tr>
      <w:tr w:rsidR="00F00016" w:rsidRPr="00AA7C6E" w14:paraId="476A7AB0" w14:textId="77777777" w:rsidTr="00780A0E">
        <w:trPr>
          <w:trHeight w:val="255"/>
        </w:trPr>
        <w:tc>
          <w:tcPr>
            <w:tcW w:w="2440" w:type="dxa"/>
          </w:tcPr>
          <w:p w14:paraId="5A41B528" w14:textId="77777777" w:rsidR="00F00016" w:rsidRPr="00F00016" w:rsidRDefault="00F00016" w:rsidP="00F00016">
            <w:pPr>
              <w:pStyle w:val="Odlomakpopisa"/>
              <w:numPr>
                <w:ilvl w:val="0"/>
                <w:numId w:val="533"/>
              </w:numPr>
              <w:ind w:left="396" w:hanging="180"/>
              <w:rPr>
                <w:rFonts w:asciiTheme="minorHAnsi" w:eastAsia="Calibri" w:hAnsiTheme="minorHAnsi" w:cstheme="minorHAnsi"/>
                <w:sz w:val="22"/>
                <w:szCs w:val="22"/>
                <w:lang w:val="en-GB" w:eastAsia="en-GB"/>
              </w:rPr>
            </w:pPr>
            <w:r w:rsidRPr="00F00016">
              <w:rPr>
                <w:rFonts w:asciiTheme="minorHAnsi" w:eastAsia="Calibri" w:hAnsiTheme="minorHAnsi" w:cstheme="minorHAnsi"/>
                <w:sz w:val="22"/>
                <w:szCs w:val="22"/>
                <w:lang w:val="en-GB" w:eastAsia="en-GB"/>
              </w:rPr>
              <w:t>CONTRIBUTIONS TO THE ACHIEVEMENT OF LEARNING OUTCOMES AT THE STUDY PROGRAMME LEVEL (SPECIFY LO)</w:t>
            </w:r>
          </w:p>
        </w:tc>
        <w:tc>
          <w:tcPr>
            <w:tcW w:w="6890" w:type="dxa"/>
            <w:shd w:val="clear" w:color="auto" w:fill="E7E6E6"/>
          </w:tcPr>
          <w:p w14:paraId="25CFB64B" w14:textId="77777777" w:rsidR="00F00016" w:rsidRPr="00F00016" w:rsidRDefault="00F00016" w:rsidP="00780A0E">
            <w:pPr>
              <w:rPr>
                <w:rFonts w:eastAsia="Calibri" w:cstheme="minorHAnsi"/>
                <w:lang w:val="en-GB" w:eastAsia="en-GB"/>
              </w:rPr>
            </w:pPr>
            <w:r w:rsidRPr="00F00016">
              <w:rPr>
                <w:rFonts w:eastAsia="Calibri" w:cstheme="minorHAnsi"/>
                <w:lang w:val="en-GB" w:eastAsia="en-GB"/>
              </w:rPr>
              <w:t>Use information technology and legal databases (eg legislation, case law, legal journals and other e-resources).</w:t>
            </w:r>
          </w:p>
          <w:p w14:paraId="2C913144" w14:textId="77777777" w:rsidR="00F00016" w:rsidRPr="00F00016" w:rsidRDefault="00F00016" w:rsidP="00780A0E">
            <w:pPr>
              <w:rPr>
                <w:rFonts w:eastAsia="Calibri" w:cstheme="minorHAnsi"/>
                <w:lang w:val="en-GB" w:eastAsia="en-GB"/>
              </w:rPr>
            </w:pPr>
            <w:r w:rsidRPr="00F00016">
              <w:rPr>
                <w:rFonts w:eastAsia="Calibri" w:cstheme="minorHAnsi"/>
                <w:lang w:val="en-GB" w:eastAsia="en-GB"/>
              </w:rPr>
              <w:t>Analyze various aspects of the legal system of the Republic of Croatia, including a comparative perspective.</w:t>
            </w:r>
          </w:p>
          <w:p w14:paraId="591BC542" w14:textId="77777777" w:rsidR="00F00016" w:rsidRPr="00F00016" w:rsidRDefault="00F00016" w:rsidP="00780A0E">
            <w:pPr>
              <w:rPr>
                <w:rFonts w:eastAsia="Calibri" w:cstheme="minorHAnsi"/>
                <w:lang w:val="en-GB" w:eastAsia="en-GB"/>
              </w:rPr>
            </w:pPr>
            <w:r w:rsidRPr="00F00016">
              <w:rPr>
                <w:rFonts w:eastAsia="Calibri" w:cstheme="minorHAnsi"/>
                <w:lang w:val="en-GB" w:eastAsia="en-GB"/>
              </w:rPr>
              <w:t>Determine the relevant rules of the European Union legal system in each legal area.</w:t>
            </w:r>
          </w:p>
          <w:p w14:paraId="196B60BA" w14:textId="77777777" w:rsidR="00F00016" w:rsidRPr="00F00016" w:rsidRDefault="00F00016" w:rsidP="00780A0E">
            <w:pPr>
              <w:rPr>
                <w:rFonts w:eastAsia="Calibri" w:cstheme="minorHAnsi"/>
                <w:lang w:val="en-GB" w:eastAsia="en-GB"/>
              </w:rPr>
            </w:pPr>
            <w:r w:rsidRPr="00F00016">
              <w:rPr>
                <w:rFonts w:eastAsia="Calibri" w:cstheme="minorHAnsi"/>
                <w:lang w:val="en-GB" w:eastAsia="en-GB"/>
              </w:rPr>
              <w:t>Analyze relevant case law.</w:t>
            </w:r>
          </w:p>
        </w:tc>
      </w:tr>
      <w:tr w:rsidR="00F00016" w:rsidRPr="00AA7C6E" w14:paraId="186ECF85" w14:textId="77777777" w:rsidTr="00780A0E">
        <w:trPr>
          <w:trHeight w:val="255"/>
        </w:trPr>
        <w:tc>
          <w:tcPr>
            <w:tcW w:w="2440" w:type="dxa"/>
          </w:tcPr>
          <w:p w14:paraId="5AF197D7" w14:textId="77777777" w:rsidR="00F00016" w:rsidRPr="00F00016" w:rsidRDefault="00F00016" w:rsidP="00F00016">
            <w:pPr>
              <w:pStyle w:val="Odlomakpopisa"/>
              <w:numPr>
                <w:ilvl w:val="0"/>
                <w:numId w:val="533"/>
              </w:numPr>
              <w:ind w:left="396" w:hanging="180"/>
              <w:rPr>
                <w:rFonts w:asciiTheme="minorHAnsi" w:eastAsia="Calibri" w:hAnsiTheme="minorHAnsi" w:cstheme="minorHAnsi"/>
                <w:sz w:val="22"/>
                <w:szCs w:val="22"/>
                <w:lang w:val="en-GB" w:eastAsia="en-GB"/>
              </w:rPr>
            </w:pPr>
            <w:r w:rsidRPr="00F00016">
              <w:rPr>
                <w:rFonts w:asciiTheme="minorHAnsi" w:eastAsia="Calibri" w:hAnsiTheme="minorHAnsi" w:cstheme="minorHAnsi"/>
                <w:sz w:val="22"/>
                <w:szCs w:val="22"/>
                <w:lang w:val="en-GB" w:eastAsia="en-GB"/>
              </w:rPr>
              <w:t>COGNITIVE AREA OF KNOWLEDGE AND UNDERSTANDING</w:t>
            </w:r>
          </w:p>
        </w:tc>
        <w:tc>
          <w:tcPr>
            <w:tcW w:w="6890" w:type="dxa"/>
            <w:shd w:val="clear" w:color="auto" w:fill="E7E6E6"/>
          </w:tcPr>
          <w:p w14:paraId="015AEE26" w14:textId="77777777" w:rsidR="00F00016" w:rsidRPr="00F00016" w:rsidRDefault="00F00016" w:rsidP="00780A0E">
            <w:pPr>
              <w:rPr>
                <w:rFonts w:eastAsia="Calibri" w:cstheme="minorHAnsi"/>
                <w:lang w:val="en-GB" w:eastAsia="en-GB"/>
              </w:rPr>
            </w:pPr>
            <w:r w:rsidRPr="00F00016">
              <w:rPr>
                <w:rFonts w:eastAsia="Calibri" w:cstheme="minorHAnsi"/>
                <w:lang w:val="en-GB" w:eastAsia="en-GB"/>
              </w:rPr>
              <w:t>Synthesis/Creating.</w:t>
            </w:r>
          </w:p>
        </w:tc>
      </w:tr>
      <w:tr w:rsidR="00F00016" w:rsidRPr="00AA7C6E" w14:paraId="03EBD05D" w14:textId="77777777" w:rsidTr="00780A0E">
        <w:trPr>
          <w:trHeight w:val="255"/>
        </w:trPr>
        <w:tc>
          <w:tcPr>
            <w:tcW w:w="2440" w:type="dxa"/>
          </w:tcPr>
          <w:p w14:paraId="6E1BDF22" w14:textId="77777777" w:rsidR="00F00016" w:rsidRPr="00F00016" w:rsidRDefault="00F00016" w:rsidP="00F00016">
            <w:pPr>
              <w:pStyle w:val="Odlomakpopisa"/>
              <w:numPr>
                <w:ilvl w:val="0"/>
                <w:numId w:val="533"/>
              </w:numPr>
              <w:ind w:left="396" w:hanging="180"/>
              <w:rPr>
                <w:rFonts w:asciiTheme="minorHAnsi" w:eastAsia="Calibri" w:hAnsiTheme="minorHAnsi" w:cstheme="minorHAnsi"/>
                <w:sz w:val="22"/>
                <w:szCs w:val="22"/>
                <w:lang w:val="en-GB" w:eastAsia="en-GB"/>
              </w:rPr>
            </w:pPr>
            <w:r w:rsidRPr="00F00016">
              <w:rPr>
                <w:rFonts w:asciiTheme="minorHAnsi" w:eastAsia="Calibri" w:hAnsiTheme="minorHAnsi" w:cstheme="minorHAnsi"/>
                <w:sz w:val="22"/>
                <w:szCs w:val="22"/>
                <w:lang w:val="en-GB" w:eastAsia="en-GB"/>
              </w:rPr>
              <w:t>SKILLS</w:t>
            </w:r>
          </w:p>
        </w:tc>
        <w:tc>
          <w:tcPr>
            <w:tcW w:w="6890" w:type="dxa"/>
            <w:shd w:val="clear" w:color="auto" w:fill="E7E6E6"/>
          </w:tcPr>
          <w:p w14:paraId="3E4BFB13" w14:textId="77777777" w:rsidR="00F00016" w:rsidRPr="00F00016" w:rsidRDefault="00F00016" w:rsidP="00780A0E">
            <w:pPr>
              <w:jc w:val="both"/>
              <w:rPr>
                <w:rFonts w:eastAsia="Calibri" w:cstheme="minorHAnsi"/>
                <w:lang w:val="en-GB" w:eastAsia="en-GB"/>
              </w:rPr>
            </w:pPr>
            <w:r w:rsidRPr="00F00016">
              <w:rPr>
                <w:rFonts w:eastAsia="Calibri" w:cstheme="minorHAnsi"/>
                <w:lang w:val="en-GB" w:eastAsia="en-GB"/>
              </w:rPr>
              <w:t>Information management skills, ability to apply knowledge in practice, understanding of facts, concepts, procedures and principles important for the field of work, analysis and evaluation of facts for application in practice, research skills.</w:t>
            </w:r>
          </w:p>
        </w:tc>
      </w:tr>
      <w:tr w:rsidR="00F00016" w:rsidRPr="00AA7C6E" w14:paraId="76CD1027" w14:textId="77777777" w:rsidTr="00780A0E">
        <w:trPr>
          <w:trHeight w:val="255"/>
        </w:trPr>
        <w:tc>
          <w:tcPr>
            <w:tcW w:w="2440" w:type="dxa"/>
          </w:tcPr>
          <w:p w14:paraId="08A525B4" w14:textId="77777777" w:rsidR="00F00016" w:rsidRPr="00F00016" w:rsidRDefault="00F00016" w:rsidP="00F00016">
            <w:pPr>
              <w:pStyle w:val="Odlomakpopisa"/>
              <w:numPr>
                <w:ilvl w:val="0"/>
                <w:numId w:val="533"/>
              </w:numPr>
              <w:ind w:left="396" w:hanging="180"/>
              <w:rPr>
                <w:rFonts w:asciiTheme="minorHAnsi" w:eastAsia="Calibri" w:hAnsiTheme="minorHAnsi" w:cstheme="minorHAnsi"/>
                <w:sz w:val="22"/>
                <w:szCs w:val="22"/>
                <w:lang w:val="en-GB" w:eastAsia="en-GB"/>
              </w:rPr>
            </w:pPr>
            <w:r w:rsidRPr="00F00016">
              <w:rPr>
                <w:rFonts w:asciiTheme="minorHAnsi" w:eastAsia="Calibri" w:hAnsiTheme="minorHAnsi" w:cstheme="minorHAnsi"/>
                <w:sz w:val="22"/>
                <w:szCs w:val="22"/>
                <w:lang w:val="en-GB" w:eastAsia="en-GB"/>
              </w:rPr>
              <w:t>LEARNING CONTENT</w:t>
            </w:r>
          </w:p>
        </w:tc>
        <w:tc>
          <w:tcPr>
            <w:tcW w:w="6890" w:type="dxa"/>
            <w:shd w:val="clear" w:color="auto" w:fill="E7E6E6"/>
          </w:tcPr>
          <w:p w14:paraId="42A41A6B" w14:textId="77777777" w:rsidR="00F00016" w:rsidRPr="00F00016" w:rsidRDefault="00F00016" w:rsidP="00780A0E">
            <w:pPr>
              <w:spacing w:after="0" w:line="240" w:lineRule="auto"/>
              <w:rPr>
                <w:rFonts w:eastAsia="Calibri" w:cstheme="minorHAnsi"/>
                <w:lang w:val="en-GB" w:eastAsia="en-GB"/>
              </w:rPr>
            </w:pPr>
            <w:r w:rsidRPr="00F00016">
              <w:rPr>
                <w:rFonts w:eastAsia="Calibri" w:cstheme="minorHAnsi"/>
                <w:lang w:val="en-GB" w:eastAsia="en-GB"/>
              </w:rPr>
              <w:t>Possible teaching units:</w:t>
            </w:r>
          </w:p>
          <w:p w14:paraId="2C966545" w14:textId="77777777" w:rsidR="00F00016" w:rsidRPr="00F00016" w:rsidRDefault="00F00016" w:rsidP="00780A0E">
            <w:pPr>
              <w:spacing w:after="0" w:line="240" w:lineRule="auto"/>
              <w:rPr>
                <w:rFonts w:eastAsia="Calibri" w:cstheme="minorHAnsi"/>
                <w:lang w:val="en-GB" w:eastAsia="en-GB"/>
              </w:rPr>
            </w:pPr>
            <w:r w:rsidRPr="00F00016">
              <w:rPr>
                <w:rFonts w:eastAsia="Calibri" w:cstheme="minorHAnsi"/>
                <w:lang w:val="en-GB" w:eastAsia="en-GB"/>
              </w:rPr>
              <w:t>1. The relationship between the state judiciary and its alternatives: an overview of the possibilities of alternative dispute resolution</w:t>
            </w:r>
          </w:p>
          <w:p w14:paraId="20B7DF36" w14:textId="77777777" w:rsidR="00F00016" w:rsidRPr="00F00016" w:rsidRDefault="00F00016" w:rsidP="00780A0E">
            <w:pPr>
              <w:spacing w:after="0" w:line="240" w:lineRule="auto"/>
              <w:rPr>
                <w:rFonts w:eastAsia="Calibri" w:cstheme="minorHAnsi"/>
                <w:lang w:val="en-GB" w:eastAsia="en-GB"/>
              </w:rPr>
            </w:pPr>
            <w:r w:rsidRPr="00F00016">
              <w:rPr>
                <w:rFonts w:eastAsia="Calibri" w:cstheme="minorHAnsi"/>
                <w:lang w:val="en-GB" w:eastAsia="en-GB"/>
              </w:rPr>
              <w:t>2. types of disputes and methods of their resolution: legal, interest and other disputes; the suitability of individual disputes for resolving alternative methods</w:t>
            </w:r>
          </w:p>
          <w:p w14:paraId="48FAD79C" w14:textId="77777777" w:rsidR="00F00016" w:rsidRPr="00F00016" w:rsidRDefault="00F00016" w:rsidP="00780A0E">
            <w:pPr>
              <w:spacing w:after="0" w:line="240" w:lineRule="auto"/>
              <w:rPr>
                <w:rFonts w:eastAsia="Calibri" w:cstheme="minorHAnsi"/>
                <w:lang w:val="en-GB" w:eastAsia="en-GB"/>
              </w:rPr>
            </w:pPr>
            <w:r w:rsidRPr="00F00016">
              <w:rPr>
                <w:rFonts w:eastAsia="Calibri" w:cstheme="minorHAnsi"/>
                <w:lang w:val="en-GB" w:eastAsia="en-GB"/>
              </w:rPr>
              <w:t>3. Dispute resolution techniques with and without the participation of an impartial third party</w:t>
            </w:r>
          </w:p>
          <w:p w14:paraId="5A2E4FF7" w14:textId="77777777" w:rsidR="00F00016" w:rsidRPr="00F00016" w:rsidRDefault="00F00016" w:rsidP="00780A0E">
            <w:pPr>
              <w:spacing w:after="0" w:line="240" w:lineRule="auto"/>
              <w:rPr>
                <w:rFonts w:eastAsia="Calibri" w:cstheme="minorHAnsi"/>
                <w:lang w:val="en-GB" w:eastAsia="en-GB"/>
              </w:rPr>
            </w:pPr>
            <w:r w:rsidRPr="00F00016">
              <w:rPr>
                <w:rFonts w:eastAsia="Calibri" w:cstheme="minorHAnsi"/>
                <w:lang w:val="en-GB" w:eastAsia="en-GB"/>
              </w:rPr>
              <w:t>4. Negotiations: how to get the consent of the other party</w:t>
            </w:r>
          </w:p>
          <w:p w14:paraId="3DBE9DD5" w14:textId="77777777" w:rsidR="00F00016" w:rsidRPr="00F00016" w:rsidRDefault="00F00016" w:rsidP="00780A0E">
            <w:pPr>
              <w:spacing w:after="0" w:line="240" w:lineRule="auto"/>
              <w:rPr>
                <w:rFonts w:eastAsia="Calibri" w:cstheme="minorHAnsi"/>
                <w:lang w:val="en-GB" w:eastAsia="en-GB"/>
              </w:rPr>
            </w:pPr>
            <w:r w:rsidRPr="00F00016">
              <w:rPr>
                <w:rFonts w:eastAsia="Calibri" w:cstheme="minorHAnsi"/>
                <w:lang w:val="en-GB" w:eastAsia="en-GB"/>
              </w:rPr>
              <w:t>5. Conciliation and arbitration: methods of resolving disputes with and without the possibility of making a binding decision; settlement evaluation or facilitation</w:t>
            </w:r>
          </w:p>
          <w:p w14:paraId="54B9CBD2" w14:textId="77777777" w:rsidR="00F00016" w:rsidRPr="00F00016" w:rsidRDefault="00F00016" w:rsidP="00780A0E">
            <w:pPr>
              <w:contextualSpacing/>
              <w:rPr>
                <w:rFonts w:eastAsia="Calibri" w:cstheme="minorHAnsi"/>
                <w:lang w:val="en-GB" w:eastAsia="en-GB"/>
              </w:rPr>
            </w:pPr>
            <w:r w:rsidRPr="00F00016">
              <w:rPr>
                <w:rFonts w:eastAsia="Calibri" w:cstheme="minorHAnsi"/>
                <w:lang w:val="en-GB" w:eastAsia="en-GB"/>
              </w:rPr>
              <w:t>6. out-of-court settlement of disputes in certain specific areas: civil, commercial, family, individual and collective labour disputes</w:t>
            </w:r>
          </w:p>
        </w:tc>
      </w:tr>
      <w:tr w:rsidR="00F00016" w:rsidRPr="00AA7C6E" w14:paraId="5CE6267A" w14:textId="77777777" w:rsidTr="00780A0E">
        <w:trPr>
          <w:trHeight w:val="255"/>
        </w:trPr>
        <w:tc>
          <w:tcPr>
            <w:tcW w:w="2440" w:type="dxa"/>
          </w:tcPr>
          <w:p w14:paraId="33F19258" w14:textId="77777777" w:rsidR="00F00016" w:rsidRPr="00F00016" w:rsidRDefault="00F00016" w:rsidP="00F00016">
            <w:pPr>
              <w:pStyle w:val="Odlomakpopisa"/>
              <w:numPr>
                <w:ilvl w:val="0"/>
                <w:numId w:val="533"/>
              </w:numPr>
              <w:ind w:left="396" w:hanging="180"/>
              <w:rPr>
                <w:rFonts w:asciiTheme="minorHAnsi" w:eastAsia="Calibri" w:hAnsiTheme="minorHAnsi" w:cstheme="minorHAnsi"/>
                <w:sz w:val="22"/>
                <w:szCs w:val="22"/>
                <w:lang w:val="en-GB" w:eastAsia="en-GB"/>
              </w:rPr>
            </w:pPr>
            <w:r w:rsidRPr="00F00016">
              <w:rPr>
                <w:rFonts w:asciiTheme="minorHAnsi" w:eastAsia="Calibri" w:hAnsiTheme="minorHAnsi" w:cstheme="minorHAnsi"/>
                <w:sz w:val="22"/>
                <w:szCs w:val="22"/>
                <w:lang w:val="en-GB" w:eastAsia="en-GB"/>
              </w:rPr>
              <w:t>TEACHING METHODS</w:t>
            </w:r>
          </w:p>
        </w:tc>
        <w:tc>
          <w:tcPr>
            <w:tcW w:w="6890" w:type="dxa"/>
            <w:shd w:val="clear" w:color="auto" w:fill="E7E6E6"/>
          </w:tcPr>
          <w:p w14:paraId="5587FC48" w14:textId="77777777" w:rsidR="00F00016" w:rsidRPr="00F00016" w:rsidRDefault="00F00016" w:rsidP="00780A0E">
            <w:pPr>
              <w:rPr>
                <w:rFonts w:eastAsia="Calibri" w:cstheme="minorHAnsi"/>
                <w:lang w:val="en-GB" w:eastAsia="en-GB"/>
              </w:rPr>
            </w:pPr>
            <w:r w:rsidRPr="00F00016">
              <w:rPr>
                <w:rFonts w:eastAsia="Calibri" w:cstheme="minorHAnsi"/>
                <w:lang w:val="en-GB" w:eastAsia="en-GB"/>
              </w:rPr>
              <w:t>Lecture, guided discussion, analysis of a practical problem, student debate, independent reading and encouraging / engaging students to participate in discussions, writing a paper.</w:t>
            </w:r>
          </w:p>
        </w:tc>
      </w:tr>
      <w:tr w:rsidR="00F00016" w:rsidRPr="00AA7C6E" w14:paraId="5C7C99D4" w14:textId="77777777" w:rsidTr="00780A0E">
        <w:trPr>
          <w:trHeight w:val="255"/>
        </w:trPr>
        <w:tc>
          <w:tcPr>
            <w:tcW w:w="2440" w:type="dxa"/>
          </w:tcPr>
          <w:p w14:paraId="045F0BBD" w14:textId="77777777" w:rsidR="00F00016" w:rsidRPr="00F00016" w:rsidRDefault="00F00016" w:rsidP="00F00016">
            <w:pPr>
              <w:pStyle w:val="Odlomakpopisa"/>
              <w:numPr>
                <w:ilvl w:val="0"/>
                <w:numId w:val="533"/>
              </w:numPr>
              <w:ind w:left="396" w:hanging="180"/>
              <w:rPr>
                <w:rFonts w:asciiTheme="minorHAnsi" w:eastAsia="Calibri" w:hAnsiTheme="minorHAnsi" w:cstheme="minorHAnsi"/>
                <w:sz w:val="22"/>
                <w:szCs w:val="22"/>
                <w:lang w:val="en-GB" w:eastAsia="en-GB"/>
              </w:rPr>
            </w:pPr>
            <w:r w:rsidRPr="00F00016">
              <w:rPr>
                <w:rFonts w:asciiTheme="minorHAnsi" w:eastAsia="Calibri" w:hAnsiTheme="minorHAnsi" w:cstheme="minorHAnsi"/>
                <w:sz w:val="22"/>
                <w:szCs w:val="22"/>
                <w:lang w:val="en-GB" w:eastAsia="en-GB"/>
              </w:rPr>
              <w:t>EVALUATION METHODS</w:t>
            </w:r>
          </w:p>
        </w:tc>
        <w:tc>
          <w:tcPr>
            <w:tcW w:w="6890" w:type="dxa"/>
            <w:shd w:val="clear" w:color="auto" w:fill="E7E6E6"/>
          </w:tcPr>
          <w:p w14:paraId="4D51F6F9" w14:textId="77777777" w:rsidR="00F00016" w:rsidRPr="00F00016" w:rsidRDefault="00F00016" w:rsidP="00780A0E">
            <w:pPr>
              <w:contextualSpacing/>
              <w:jc w:val="both"/>
              <w:rPr>
                <w:rFonts w:eastAsia="Calibri" w:cstheme="minorHAnsi"/>
                <w:lang w:val="en-GB" w:eastAsia="en-GB"/>
              </w:rPr>
            </w:pPr>
            <w:r w:rsidRPr="00F00016">
              <w:rPr>
                <w:rFonts w:eastAsia="Calibri" w:cstheme="minorHAnsi"/>
                <w:lang w:val="en-GB" w:eastAsia="en-GB"/>
              </w:rPr>
              <w:t>Oral presentation and a defen</w:t>
            </w:r>
            <w:r w:rsidRPr="00F00016">
              <w:rPr>
                <w:rFonts w:eastAsia="Calibri" w:cstheme="minorHAnsi"/>
                <w:lang w:eastAsia="en-GB"/>
              </w:rPr>
              <w:t>c</w:t>
            </w:r>
            <w:r w:rsidRPr="00F00016">
              <w:rPr>
                <w:rFonts w:eastAsia="Calibri" w:cstheme="minorHAnsi"/>
                <w:lang w:val="en-GB" w:eastAsia="en-GB"/>
              </w:rPr>
              <w:t>e of a paper in a structured interview with the teacher</w:t>
            </w:r>
            <w:r w:rsidRPr="00F00016">
              <w:rPr>
                <w:rFonts w:eastAsia="Calibri" w:cstheme="minorHAnsi"/>
                <w:lang w:eastAsia="en-GB"/>
              </w:rPr>
              <w:t>.</w:t>
            </w:r>
          </w:p>
        </w:tc>
      </w:tr>
    </w:tbl>
    <w:p w14:paraId="06CCA857" w14:textId="77777777" w:rsidR="00E11C02" w:rsidRPr="004A3AED" w:rsidRDefault="00E11C0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C3855BC" w14:textId="77777777" w:rsidR="00D32595" w:rsidRPr="004A3AED" w:rsidRDefault="00D32595"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83DE8DC" w14:textId="77777777" w:rsidR="00714AD1"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lastRenderedPageBreak/>
        <w:t xml:space="preserve">ISHODI UČENJA – </w:t>
      </w:r>
      <w:r w:rsidRPr="004A3AED">
        <w:rPr>
          <w:rFonts w:eastAsia="Times New Roman" w:cs="Times New Roman"/>
          <w:b/>
          <w:color w:val="1F3864" w:themeColor="accent5" w:themeShade="80"/>
          <w:sz w:val="28"/>
          <w:szCs w:val="28"/>
          <w:lang w:eastAsia="hr-HR"/>
        </w:rPr>
        <w:t>ANTI-DISCRIMINATION EMPLOYM</w:t>
      </w:r>
      <w:r w:rsidR="00714AD1" w:rsidRPr="004A3AED">
        <w:rPr>
          <w:rFonts w:eastAsia="Times New Roman" w:cs="Times New Roman"/>
          <w:b/>
          <w:color w:val="1F3864" w:themeColor="accent5" w:themeShade="80"/>
          <w:sz w:val="28"/>
          <w:szCs w:val="28"/>
          <w:lang w:eastAsia="hr-HR"/>
        </w:rPr>
        <w:t>ENT LAW AND SOCIAL SECURITY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714AD1" w:rsidRPr="004A3AED" w14:paraId="5DAA4BF2" w14:textId="77777777" w:rsidTr="00296C9C">
        <w:trPr>
          <w:trHeight w:val="570"/>
        </w:trPr>
        <w:tc>
          <w:tcPr>
            <w:tcW w:w="2440" w:type="dxa"/>
            <w:shd w:val="clear" w:color="auto" w:fill="9CC2E5" w:themeFill="accent1" w:themeFillTint="99"/>
          </w:tcPr>
          <w:p w14:paraId="5A1B1869" w14:textId="77777777" w:rsidR="00714AD1" w:rsidRPr="004A3AED" w:rsidRDefault="00714AD1" w:rsidP="00296C9C">
            <w:pPr>
              <w:pStyle w:val="P68B1DB1-Normal2"/>
              <w:rPr>
                <w:rFonts w:asciiTheme="minorHAnsi" w:hAnsiTheme="minorHAnsi"/>
                <w:szCs w:val="28"/>
              </w:rPr>
            </w:pPr>
            <w:r w:rsidRPr="004A3AED">
              <w:rPr>
                <w:rFonts w:asciiTheme="minorHAnsi" w:hAnsiTheme="minorHAnsi"/>
                <w:szCs w:val="28"/>
              </w:rPr>
              <w:t>COURSE</w:t>
            </w:r>
          </w:p>
        </w:tc>
        <w:tc>
          <w:tcPr>
            <w:tcW w:w="6890" w:type="dxa"/>
          </w:tcPr>
          <w:p w14:paraId="5C8461D7" w14:textId="77777777" w:rsidR="00714AD1" w:rsidRPr="004A3AED" w:rsidRDefault="00714AD1" w:rsidP="00296C9C">
            <w:pPr>
              <w:pStyle w:val="P68B1DB1-Normal3"/>
              <w:rPr>
                <w:rFonts w:asciiTheme="minorHAnsi" w:hAnsiTheme="minorHAnsi"/>
                <w:sz w:val="28"/>
                <w:szCs w:val="28"/>
              </w:rPr>
            </w:pPr>
            <w:r w:rsidRPr="004A3AED">
              <w:rPr>
                <w:rFonts w:asciiTheme="minorHAnsi" w:hAnsiTheme="minorHAnsi"/>
                <w:bCs/>
                <w:sz w:val="28"/>
                <w:szCs w:val="28"/>
              </w:rPr>
              <w:t>ANTI-DISCRIMINATION EMPLOYMENT LAW AND SOCIAL SECURITY LAW</w:t>
            </w:r>
          </w:p>
        </w:tc>
      </w:tr>
      <w:tr w:rsidR="00714AD1" w:rsidRPr="004A3AED" w14:paraId="1DB74E38" w14:textId="77777777" w:rsidTr="00296C9C">
        <w:trPr>
          <w:trHeight w:val="465"/>
        </w:trPr>
        <w:tc>
          <w:tcPr>
            <w:tcW w:w="2440" w:type="dxa"/>
            <w:shd w:val="clear" w:color="auto" w:fill="F2F2F2" w:themeFill="background1" w:themeFillShade="F2"/>
          </w:tcPr>
          <w:p w14:paraId="693070C2" w14:textId="77777777" w:rsidR="00714AD1" w:rsidRPr="004A3AED" w:rsidRDefault="00714AD1" w:rsidP="00296C9C">
            <w:pPr>
              <w:pStyle w:val="P68B1DB1-Normal4"/>
              <w:rPr>
                <w:rFonts w:asciiTheme="minorHAnsi" w:hAnsiTheme="minorHAnsi"/>
                <w:sz w:val="22"/>
                <w:szCs w:val="22"/>
              </w:rPr>
            </w:pPr>
            <w:r w:rsidRPr="004A3AED">
              <w:rPr>
                <w:rFonts w:asciiTheme="minorHAnsi" w:hAnsiTheme="minorHAnsi"/>
                <w:sz w:val="22"/>
                <w:szCs w:val="22"/>
              </w:rPr>
              <w:t xml:space="preserve">COMPULSORY OR ELECTIVE/STUDY YEAR IN WHICH THE COURSE IS IMPLEMENTED </w:t>
            </w:r>
          </w:p>
        </w:tc>
        <w:tc>
          <w:tcPr>
            <w:tcW w:w="6890" w:type="dxa"/>
          </w:tcPr>
          <w:p w14:paraId="0262A742" w14:textId="77777777" w:rsidR="00714AD1" w:rsidRPr="004A3AED" w:rsidRDefault="00714AD1" w:rsidP="00296C9C">
            <w:pPr>
              <w:pStyle w:val="P68B1DB1-Normal5"/>
              <w:rPr>
                <w:rFonts w:asciiTheme="minorHAnsi" w:hAnsiTheme="minorHAnsi"/>
                <w:sz w:val="22"/>
                <w:szCs w:val="22"/>
              </w:rPr>
            </w:pPr>
            <w:r w:rsidRPr="004A3AED">
              <w:rPr>
                <w:rFonts w:asciiTheme="minorHAnsi" w:hAnsiTheme="minorHAnsi"/>
                <w:sz w:val="22"/>
                <w:szCs w:val="22"/>
              </w:rPr>
              <w:t>Elective course, Fifth Year, Integrated university-level undergraduate and graduate study programme in Law</w:t>
            </w:r>
          </w:p>
        </w:tc>
      </w:tr>
      <w:tr w:rsidR="00714AD1" w:rsidRPr="004A3AED" w14:paraId="5587CFFF" w14:textId="77777777" w:rsidTr="00296C9C">
        <w:trPr>
          <w:trHeight w:val="300"/>
        </w:trPr>
        <w:tc>
          <w:tcPr>
            <w:tcW w:w="2440" w:type="dxa"/>
            <w:shd w:val="clear" w:color="auto" w:fill="F2F2F2" w:themeFill="background1" w:themeFillShade="F2"/>
          </w:tcPr>
          <w:p w14:paraId="1C407983" w14:textId="77777777" w:rsidR="00714AD1" w:rsidRPr="004A3AED" w:rsidRDefault="00714AD1" w:rsidP="00296C9C">
            <w:pPr>
              <w:pStyle w:val="P68B1DB1-Normal4"/>
              <w:rPr>
                <w:rFonts w:asciiTheme="minorHAnsi" w:hAnsiTheme="minorHAnsi"/>
                <w:sz w:val="22"/>
                <w:szCs w:val="22"/>
              </w:rPr>
            </w:pPr>
            <w:r w:rsidRPr="004A3AED">
              <w:rPr>
                <w:rFonts w:asciiTheme="minorHAnsi" w:hAnsiTheme="minorHAnsi"/>
                <w:sz w:val="22"/>
                <w:szCs w:val="22"/>
              </w:rPr>
              <w:t>TEACHING FORM (LECTURES, SEMINAR, TUTORIALS, (AND/OR) PRACTICALS)</w:t>
            </w:r>
          </w:p>
        </w:tc>
        <w:tc>
          <w:tcPr>
            <w:tcW w:w="6890" w:type="dxa"/>
          </w:tcPr>
          <w:p w14:paraId="708265C9" w14:textId="77777777" w:rsidR="00714AD1" w:rsidRPr="004A3AED" w:rsidRDefault="00714AD1" w:rsidP="00296C9C">
            <w:pPr>
              <w:pStyle w:val="P68B1DB1-Normal5"/>
              <w:rPr>
                <w:rFonts w:asciiTheme="minorHAnsi" w:hAnsiTheme="minorHAnsi"/>
                <w:sz w:val="22"/>
                <w:szCs w:val="22"/>
              </w:rPr>
            </w:pPr>
            <w:r w:rsidRPr="004A3AED">
              <w:rPr>
                <w:rFonts w:asciiTheme="minorHAnsi" w:hAnsiTheme="minorHAnsi"/>
                <w:sz w:val="22"/>
                <w:szCs w:val="22"/>
              </w:rPr>
              <w:t>Lectures</w:t>
            </w:r>
          </w:p>
        </w:tc>
      </w:tr>
      <w:tr w:rsidR="00714AD1" w:rsidRPr="004A3AED" w14:paraId="75E9D73D" w14:textId="77777777" w:rsidTr="00296C9C">
        <w:trPr>
          <w:trHeight w:val="405"/>
        </w:trPr>
        <w:tc>
          <w:tcPr>
            <w:tcW w:w="2440" w:type="dxa"/>
            <w:shd w:val="clear" w:color="auto" w:fill="F2F2F2" w:themeFill="background1" w:themeFillShade="F2"/>
          </w:tcPr>
          <w:p w14:paraId="56434CC4" w14:textId="77777777" w:rsidR="00714AD1" w:rsidRPr="004A3AED" w:rsidRDefault="00714AD1" w:rsidP="00296C9C">
            <w:pPr>
              <w:pStyle w:val="P68B1DB1-Normal4"/>
              <w:rPr>
                <w:rFonts w:asciiTheme="minorHAnsi" w:hAnsiTheme="minorHAnsi"/>
                <w:sz w:val="22"/>
                <w:szCs w:val="22"/>
              </w:rPr>
            </w:pPr>
            <w:r w:rsidRPr="004A3AED">
              <w:rPr>
                <w:rFonts w:asciiTheme="minorHAnsi" w:hAnsiTheme="minorHAnsi"/>
                <w:sz w:val="22"/>
                <w:szCs w:val="22"/>
              </w:rPr>
              <w:t>APPOINTED ECTS CREDITS</w:t>
            </w:r>
          </w:p>
        </w:tc>
        <w:tc>
          <w:tcPr>
            <w:tcW w:w="6890" w:type="dxa"/>
          </w:tcPr>
          <w:p w14:paraId="6EE4E0F4" w14:textId="77777777" w:rsidR="00714AD1" w:rsidRPr="004A3AED" w:rsidRDefault="00714AD1" w:rsidP="00296C9C">
            <w:pPr>
              <w:rPr>
                <w:rFonts w:cs="Times New Roman"/>
              </w:rPr>
            </w:pPr>
            <w:r w:rsidRPr="004A3AED">
              <w:rPr>
                <w:rFonts w:cs="Times New Roman"/>
              </w:rPr>
              <w:t>4 ECTS:</w:t>
            </w:r>
          </w:p>
          <w:p w14:paraId="5D96E41B" w14:textId="77777777" w:rsidR="00714AD1" w:rsidRPr="004A3AED" w:rsidRDefault="00714AD1" w:rsidP="00E47961">
            <w:pPr>
              <w:pStyle w:val="Odlomakpopisa"/>
              <w:numPr>
                <w:ilvl w:val="0"/>
                <w:numId w:val="534"/>
              </w:numPr>
              <w:rPr>
                <w:rFonts w:asciiTheme="minorHAnsi" w:hAnsiTheme="minorHAnsi"/>
                <w:sz w:val="22"/>
                <w:szCs w:val="22"/>
              </w:rPr>
            </w:pPr>
            <w:r w:rsidRPr="004A3AED">
              <w:rPr>
                <w:rFonts w:asciiTheme="minorHAnsi" w:hAnsiTheme="minorHAnsi"/>
                <w:sz w:val="22"/>
                <w:szCs w:val="22"/>
              </w:rPr>
              <w:t>Lectures – 30 hours (1 ECTS)</w:t>
            </w:r>
          </w:p>
          <w:p w14:paraId="00B9B635" w14:textId="77777777" w:rsidR="00714AD1" w:rsidRPr="004A3AED" w:rsidRDefault="00714AD1" w:rsidP="00E47961">
            <w:pPr>
              <w:pStyle w:val="Odlomakpopisa"/>
              <w:numPr>
                <w:ilvl w:val="0"/>
                <w:numId w:val="534"/>
              </w:numPr>
              <w:rPr>
                <w:rFonts w:asciiTheme="minorHAnsi" w:hAnsiTheme="minorHAnsi"/>
                <w:sz w:val="22"/>
                <w:szCs w:val="22"/>
              </w:rPr>
            </w:pPr>
            <w:r w:rsidRPr="004A3AED">
              <w:rPr>
                <w:rFonts w:asciiTheme="minorHAnsi" w:hAnsiTheme="minorHAnsi"/>
                <w:sz w:val="22"/>
                <w:szCs w:val="22"/>
              </w:rPr>
              <w:t>Preparation for Lectures (Reading selected materials) – 30 hours (1 ECTS)</w:t>
            </w:r>
          </w:p>
          <w:p w14:paraId="6F8FACEC" w14:textId="77777777" w:rsidR="00714AD1" w:rsidRPr="004A3AED" w:rsidRDefault="00714AD1" w:rsidP="00296C9C">
            <w:pPr>
              <w:pStyle w:val="P68B1DB1-ListParagraph7"/>
              <w:ind w:left="360"/>
              <w:rPr>
                <w:rFonts w:asciiTheme="minorHAnsi" w:hAnsiTheme="minorHAnsi"/>
                <w:szCs w:val="22"/>
              </w:rPr>
            </w:pPr>
            <w:r w:rsidRPr="004A3AED">
              <w:rPr>
                <w:rFonts w:asciiTheme="minorHAnsi" w:hAnsiTheme="minorHAnsi"/>
                <w:szCs w:val="22"/>
              </w:rPr>
              <w:t xml:space="preserve">Preparation for Exam (independent study of exam literature or writing of student's essay and presentation of research results) – 60 sati (2 ECTS) </w:t>
            </w:r>
          </w:p>
        </w:tc>
      </w:tr>
      <w:tr w:rsidR="00714AD1" w:rsidRPr="004A3AED" w14:paraId="04BBB2EA" w14:textId="77777777" w:rsidTr="00296C9C">
        <w:trPr>
          <w:trHeight w:val="330"/>
        </w:trPr>
        <w:tc>
          <w:tcPr>
            <w:tcW w:w="2440" w:type="dxa"/>
            <w:shd w:val="clear" w:color="auto" w:fill="F2F2F2" w:themeFill="background1" w:themeFillShade="F2"/>
          </w:tcPr>
          <w:p w14:paraId="26F32E21" w14:textId="77777777" w:rsidR="00714AD1" w:rsidRPr="004A3AED" w:rsidRDefault="00714AD1" w:rsidP="00296C9C">
            <w:pPr>
              <w:pStyle w:val="P68B1DB1-Normal4"/>
              <w:rPr>
                <w:rFonts w:asciiTheme="minorHAnsi" w:hAnsiTheme="minorHAnsi"/>
                <w:sz w:val="22"/>
                <w:szCs w:val="22"/>
              </w:rPr>
            </w:pPr>
            <w:r w:rsidRPr="004A3AED">
              <w:rPr>
                <w:rFonts w:asciiTheme="minorHAnsi" w:hAnsiTheme="minorHAnsi"/>
                <w:sz w:val="22"/>
                <w:szCs w:val="22"/>
              </w:rPr>
              <w:t>STUDY PROGRAMME OF THE IMPLEMENTED COURSE</w:t>
            </w:r>
          </w:p>
        </w:tc>
        <w:tc>
          <w:tcPr>
            <w:tcW w:w="6890" w:type="dxa"/>
          </w:tcPr>
          <w:p w14:paraId="5A3D8247" w14:textId="77777777" w:rsidR="00714AD1" w:rsidRPr="004A3AED" w:rsidRDefault="00714AD1" w:rsidP="00296C9C">
            <w:pPr>
              <w:pStyle w:val="P68B1DB1-Normal5"/>
              <w:rPr>
                <w:rFonts w:asciiTheme="minorHAnsi" w:hAnsiTheme="minorHAnsi"/>
                <w:sz w:val="22"/>
                <w:szCs w:val="22"/>
              </w:rPr>
            </w:pPr>
            <w:r w:rsidRPr="004A3AED">
              <w:rPr>
                <w:rFonts w:asciiTheme="minorHAnsi" w:hAnsiTheme="minorHAnsi"/>
                <w:sz w:val="22"/>
                <w:szCs w:val="22"/>
              </w:rPr>
              <w:t>Integrated university-level undergraduate and graduate study programme in Law</w:t>
            </w:r>
          </w:p>
        </w:tc>
      </w:tr>
      <w:tr w:rsidR="00714AD1" w:rsidRPr="004A3AED" w14:paraId="380CA4FE" w14:textId="77777777" w:rsidTr="00296C9C">
        <w:trPr>
          <w:trHeight w:val="255"/>
        </w:trPr>
        <w:tc>
          <w:tcPr>
            <w:tcW w:w="2440" w:type="dxa"/>
            <w:shd w:val="clear" w:color="auto" w:fill="F2F2F2" w:themeFill="background1" w:themeFillShade="F2"/>
          </w:tcPr>
          <w:p w14:paraId="2FCB7BAC" w14:textId="77777777" w:rsidR="00714AD1" w:rsidRPr="004A3AED" w:rsidRDefault="00714AD1" w:rsidP="00296C9C">
            <w:pPr>
              <w:pStyle w:val="P68B1DB1-Normal4"/>
              <w:rPr>
                <w:rFonts w:asciiTheme="minorHAnsi" w:hAnsiTheme="minorHAnsi"/>
                <w:sz w:val="22"/>
                <w:szCs w:val="22"/>
              </w:rPr>
            </w:pPr>
            <w:r w:rsidRPr="004A3AED">
              <w:rPr>
                <w:rFonts w:asciiTheme="minorHAnsi" w:hAnsiTheme="minorHAnsi"/>
                <w:sz w:val="22"/>
                <w:szCs w:val="22"/>
              </w:rPr>
              <w:t>STUDY PROGRAMME QUALIFICATION LEVEL (6.st, 6.sv, 7.1.st, 7.1.sv, 7.2, 8.2.)</w:t>
            </w:r>
          </w:p>
        </w:tc>
        <w:tc>
          <w:tcPr>
            <w:tcW w:w="6890" w:type="dxa"/>
          </w:tcPr>
          <w:p w14:paraId="2C5445F5" w14:textId="77777777" w:rsidR="00714AD1" w:rsidRPr="004A3AED" w:rsidRDefault="00714AD1" w:rsidP="00296C9C">
            <w:pPr>
              <w:pStyle w:val="P68B1DB1-Normal5"/>
              <w:rPr>
                <w:rFonts w:asciiTheme="minorHAnsi" w:hAnsiTheme="minorHAnsi"/>
                <w:sz w:val="22"/>
                <w:szCs w:val="22"/>
              </w:rPr>
            </w:pPr>
            <w:r w:rsidRPr="004A3AED">
              <w:rPr>
                <w:rFonts w:asciiTheme="minorHAnsi" w:hAnsiTheme="minorHAnsi"/>
                <w:sz w:val="22"/>
                <w:szCs w:val="22"/>
              </w:rPr>
              <w:t>7.1.sv.</w:t>
            </w:r>
          </w:p>
        </w:tc>
      </w:tr>
      <w:tr w:rsidR="00714AD1" w:rsidRPr="004A3AED" w14:paraId="5C6A4D55" w14:textId="77777777" w:rsidTr="00296C9C">
        <w:trPr>
          <w:trHeight w:val="255"/>
        </w:trPr>
        <w:tc>
          <w:tcPr>
            <w:tcW w:w="2440" w:type="dxa"/>
          </w:tcPr>
          <w:p w14:paraId="582267B5" w14:textId="77777777" w:rsidR="00714AD1" w:rsidRPr="004A3AED" w:rsidRDefault="00714AD1" w:rsidP="00296C9C">
            <w:pPr>
              <w:rPr>
                <w:rFonts w:cs="Times New Roman"/>
              </w:rPr>
            </w:pPr>
          </w:p>
        </w:tc>
        <w:tc>
          <w:tcPr>
            <w:tcW w:w="6890" w:type="dxa"/>
            <w:shd w:val="clear" w:color="auto" w:fill="BDD6EE" w:themeFill="accent1" w:themeFillTint="66"/>
          </w:tcPr>
          <w:p w14:paraId="3AF176E0" w14:textId="77777777" w:rsidR="00714AD1" w:rsidRPr="004A3AED" w:rsidRDefault="00714AD1" w:rsidP="00296C9C">
            <w:pPr>
              <w:pStyle w:val="P68B1DB1-Normal8"/>
              <w:jc w:val="center"/>
              <w:rPr>
                <w:rFonts w:asciiTheme="minorHAnsi" w:hAnsiTheme="minorHAnsi"/>
                <w:sz w:val="22"/>
                <w:szCs w:val="22"/>
              </w:rPr>
            </w:pPr>
            <w:r w:rsidRPr="004A3AED">
              <w:rPr>
                <w:rFonts w:asciiTheme="minorHAnsi" w:hAnsiTheme="minorHAnsi"/>
                <w:sz w:val="22"/>
                <w:szCs w:val="22"/>
              </w:rPr>
              <w:t>CONSTRUCTIVE ALIGNMENT</w:t>
            </w:r>
          </w:p>
        </w:tc>
      </w:tr>
      <w:tr w:rsidR="00714AD1" w:rsidRPr="004A3AED" w14:paraId="4F2DDCD3" w14:textId="77777777" w:rsidTr="00296C9C">
        <w:trPr>
          <w:trHeight w:val="255"/>
        </w:trPr>
        <w:tc>
          <w:tcPr>
            <w:tcW w:w="2440" w:type="dxa"/>
            <w:shd w:val="clear" w:color="auto" w:fill="DEEAF6" w:themeFill="accent1" w:themeFillTint="33"/>
          </w:tcPr>
          <w:p w14:paraId="7525AD89" w14:textId="77777777" w:rsidR="00714AD1" w:rsidRPr="004A3AED" w:rsidRDefault="00714AD1"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E7E6E6" w:themeFill="background2"/>
          </w:tcPr>
          <w:p w14:paraId="417F640B" w14:textId="77777777" w:rsidR="00714AD1" w:rsidRPr="004A3AED" w:rsidRDefault="00714AD1" w:rsidP="00296C9C">
            <w:pPr>
              <w:pStyle w:val="P68B1DB1-Normal8"/>
              <w:jc w:val="both"/>
              <w:rPr>
                <w:rFonts w:asciiTheme="minorHAnsi" w:hAnsiTheme="minorHAnsi"/>
                <w:sz w:val="22"/>
                <w:szCs w:val="22"/>
              </w:rPr>
            </w:pPr>
            <w:r w:rsidRPr="004A3AED">
              <w:rPr>
                <w:rFonts w:asciiTheme="minorHAnsi" w:hAnsiTheme="minorHAnsi"/>
                <w:bCs/>
                <w:sz w:val="22"/>
                <w:szCs w:val="22"/>
              </w:rPr>
              <w:t>Define and Explain Key Notions of Anti-Discrimination Employment and Social Security Law</w:t>
            </w:r>
          </w:p>
        </w:tc>
      </w:tr>
      <w:tr w:rsidR="00714AD1" w:rsidRPr="004A3AED" w14:paraId="5CB9271C" w14:textId="77777777" w:rsidTr="00296C9C">
        <w:trPr>
          <w:trHeight w:val="255"/>
        </w:trPr>
        <w:tc>
          <w:tcPr>
            <w:tcW w:w="2440" w:type="dxa"/>
          </w:tcPr>
          <w:p w14:paraId="2D7D7AE5" w14:textId="77777777" w:rsidR="00714AD1" w:rsidRPr="004A3AED" w:rsidRDefault="00714AD1" w:rsidP="00E47961">
            <w:pPr>
              <w:pStyle w:val="P68B1DB1-Normal4"/>
              <w:numPr>
                <w:ilvl w:val="0"/>
                <w:numId w:val="544"/>
              </w:numPr>
              <w:ind w:left="396" w:hanging="180"/>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41E080C7" w14:textId="77777777" w:rsidR="00714AD1" w:rsidRPr="004A3AED" w:rsidRDefault="00714AD1" w:rsidP="00296C9C">
            <w:pPr>
              <w:pStyle w:val="P68B1DB1-Normal5"/>
              <w:rPr>
                <w:rFonts w:asciiTheme="minorHAnsi" w:hAnsiTheme="minorHAnsi"/>
                <w:sz w:val="22"/>
                <w:szCs w:val="22"/>
              </w:rPr>
            </w:pPr>
            <w:r w:rsidRPr="004A3AED">
              <w:rPr>
                <w:rFonts w:asciiTheme="minorHAnsi" w:hAnsiTheme="minorHAnsi"/>
                <w:sz w:val="22"/>
                <w:szCs w:val="22"/>
              </w:rPr>
              <w:t>Define key concepts and institutes and key doctrines and principles of separate areas of law.</w:t>
            </w:r>
          </w:p>
        </w:tc>
      </w:tr>
      <w:tr w:rsidR="00714AD1" w:rsidRPr="004A3AED" w14:paraId="6B52AAAD" w14:textId="77777777" w:rsidTr="00296C9C">
        <w:trPr>
          <w:trHeight w:val="255"/>
        </w:trPr>
        <w:tc>
          <w:tcPr>
            <w:tcW w:w="2440" w:type="dxa"/>
          </w:tcPr>
          <w:p w14:paraId="461E4EB0" w14:textId="77777777" w:rsidR="00714AD1" w:rsidRPr="004A3AED" w:rsidRDefault="00714AD1" w:rsidP="00E47961">
            <w:pPr>
              <w:pStyle w:val="P68B1DB1-Normal4"/>
              <w:numPr>
                <w:ilvl w:val="0"/>
                <w:numId w:val="544"/>
              </w:numPr>
              <w:ind w:left="396" w:hanging="180"/>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13BD96E6" w14:textId="77777777" w:rsidR="00714AD1" w:rsidRPr="004A3AED" w:rsidRDefault="00714AD1" w:rsidP="00296C9C">
            <w:pPr>
              <w:pStyle w:val="P68B1DB1-Normal5"/>
              <w:rPr>
                <w:rFonts w:asciiTheme="minorHAnsi" w:hAnsiTheme="minorHAnsi"/>
                <w:sz w:val="22"/>
                <w:szCs w:val="22"/>
              </w:rPr>
            </w:pPr>
            <w:r w:rsidRPr="004A3AED">
              <w:rPr>
                <w:rFonts w:asciiTheme="minorHAnsi" w:hAnsiTheme="minorHAnsi"/>
                <w:sz w:val="22"/>
                <w:szCs w:val="22"/>
              </w:rPr>
              <w:t>Remembering.</w:t>
            </w:r>
          </w:p>
        </w:tc>
      </w:tr>
      <w:tr w:rsidR="00714AD1" w:rsidRPr="004A3AED" w14:paraId="7CFFAD37" w14:textId="77777777" w:rsidTr="00296C9C">
        <w:trPr>
          <w:trHeight w:val="255"/>
        </w:trPr>
        <w:tc>
          <w:tcPr>
            <w:tcW w:w="2440" w:type="dxa"/>
          </w:tcPr>
          <w:p w14:paraId="5D6AA6BB" w14:textId="77777777" w:rsidR="00714AD1" w:rsidRPr="004A3AED" w:rsidRDefault="00714AD1" w:rsidP="00E47961">
            <w:pPr>
              <w:pStyle w:val="P68B1DB1-Normal4"/>
              <w:numPr>
                <w:ilvl w:val="0"/>
                <w:numId w:val="544"/>
              </w:numPr>
              <w:ind w:left="396" w:hanging="180"/>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5F8B45C0" w14:textId="77777777" w:rsidR="00714AD1" w:rsidRPr="004A3AED" w:rsidRDefault="00714AD1" w:rsidP="00296C9C">
            <w:pPr>
              <w:pStyle w:val="P68B1DB1-Normal5"/>
              <w:jc w:val="both"/>
              <w:rPr>
                <w:rFonts w:asciiTheme="minorHAnsi" w:hAnsiTheme="minorHAnsi"/>
                <w:sz w:val="22"/>
                <w:szCs w:val="22"/>
              </w:rPr>
            </w:pPr>
            <w:r w:rsidRPr="004A3AED">
              <w:rPr>
                <w:rFonts w:asciiTheme="minorHAnsi" w:hAnsiTheme="minorHAnsi"/>
                <w:sz w:val="22"/>
                <w:szCs w:val="22"/>
              </w:rPr>
              <w:t>Information management skills and ability to apply acquired knowledge.</w:t>
            </w:r>
          </w:p>
        </w:tc>
      </w:tr>
      <w:tr w:rsidR="00714AD1" w:rsidRPr="004A3AED" w14:paraId="5783A921" w14:textId="77777777" w:rsidTr="00296C9C">
        <w:trPr>
          <w:trHeight w:val="255"/>
        </w:trPr>
        <w:tc>
          <w:tcPr>
            <w:tcW w:w="2440" w:type="dxa"/>
          </w:tcPr>
          <w:p w14:paraId="77A50858" w14:textId="77777777" w:rsidR="00714AD1" w:rsidRPr="004A3AED" w:rsidRDefault="00714AD1" w:rsidP="00E47961">
            <w:pPr>
              <w:pStyle w:val="P68B1DB1-Normal4"/>
              <w:numPr>
                <w:ilvl w:val="0"/>
                <w:numId w:val="544"/>
              </w:numPr>
              <w:ind w:left="396" w:hanging="180"/>
              <w:contextualSpacing/>
              <w:rPr>
                <w:rFonts w:asciiTheme="minorHAnsi" w:hAnsiTheme="minorHAnsi"/>
                <w:sz w:val="22"/>
                <w:szCs w:val="22"/>
              </w:rPr>
            </w:pPr>
            <w:r w:rsidRPr="004A3AED">
              <w:rPr>
                <w:rFonts w:asciiTheme="minorHAnsi" w:hAnsiTheme="minorHAnsi"/>
                <w:sz w:val="22"/>
                <w:szCs w:val="22"/>
              </w:rPr>
              <w:lastRenderedPageBreak/>
              <w:t>LEARNING CONTENT</w:t>
            </w:r>
          </w:p>
        </w:tc>
        <w:tc>
          <w:tcPr>
            <w:tcW w:w="6890" w:type="dxa"/>
            <w:shd w:val="clear" w:color="auto" w:fill="E7E6E6" w:themeFill="background2"/>
          </w:tcPr>
          <w:p w14:paraId="113E116E" w14:textId="77777777" w:rsidR="00714AD1" w:rsidRPr="004A3AED" w:rsidRDefault="00714AD1" w:rsidP="00296C9C">
            <w:pPr>
              <w:rPr>
                <w:rFonts w:cs="Times New Roman"/>
              </w:rPr>
            </w:pPr>
            <w:r w:rsidRPr="004A3AED">
              <w:rPr>
                <w:rFonts w:cs="Times New Roman"/>
              </w:rPr>
              <w:t>Teaching unit:</w:t>
            </w:r>
          </w:p>
          <w:p w14:paraId="152F6D60" w14:textId="77777777" w:rsidR="00714AD1" w:rsidRPr="004A3AED" w:rsidRDefault="00714AD1" w:rsidP="00296C9C">
            <w:pPr>
              <w:rPr>
                <w:rFonts w:cs="Times New Roman"/>
              </w:rPr>
            </w:pPr>
            <w:r w:rsidRPr="004A3AED">
              <w:rPr>
                <w:rFonts w:cs="Times New Roman"/>
              </w:rPr>
              <w:t>Key Notions of Anti-Discrimination Law</w:t>
            </w:r>
          </w:p>
        </w:tc>
      </w:tr>
      <w:tr w:rsidR="00714AD1" w:rsidRPr="004A3AED" w14:paraId="1A2DF7AE" w14:textId="77777777" w:rsidTr="00296C9C">
        <w:trPr>
          <w:trHeight w:val="255"/>
        </w:trPr>
        <w:tc>
          <w:tcPr>
            <w:tcW w:w="2440" w:type="dxa"/>
          </w:tcPr>
          <w:p w14:paraId="70FC4C19" w14:textId="77777777" w:rsidR="00714AD1" w:rsidRPr="004A3AED" w:rsidRDefault="00714AD1" w:rsidP="00E47961">
            <w:pPr>
              <w:pStyle w:val="P68B1DB1-Normal4"/>
              <w:numPr>
                <w:ilvl w:val="0"/>
                <w:numId w:val="544"/>
              </w:numPr>
              <w:ind w:left="396" w:hanging="180"/>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1A00579E" w14:textId="77777777" w:rsidR="00714AD1" w:rsidRPr="004A3AED" w:rsidRDefault="00714AD1" w:rsidP="00296C9C">
            <w:pPr>
              <w:pStyle w:val="P68B1DB1-Normal5"/>
              <w:rPr>
                <w:rFonts w:asciiTheme="minorHAnsi" w:hAnsiTheme="minorHAnsi"/>
                <w:sz w:val="22"/>
                <w:szCs w:val="22"/>
              </w:rPr>
            </w:pPr>
            <w:r w:rsidRPr="004A3AED">
              <w:rPr>
                <w:rFonts w:asciiTheme="minorHAnsi" w:hAnsiTheme="minorHAnsi"/>
                <w:sz w:val="22"/>
                <w:szCs w:val="22"/>
              </w:rPr>
              <w:t>Lectures and Discussions.</w:t>
            </w:r>
          </w:p>
        </w:tc>
      </w:tr>
      <w:tr w:rsidR="00714AD1" w:rsidRPr="004A3AED" w14:paraId="7909D3C7" w14:textId="77777777" w:rsidTr="00296C9C">
        <w:trPr>
          <w:trHeight w:val="255"/>
        </w:trPr>
        <w:tc>
          <w:tcPr>
            <w:tcW w:w="2440" w:type="dxa"/>
          </w:tcPr>
          <w:p w14:paraId="70839949" w14:textId="77777777" w:rsidR="00714AD1" w:rsidRPr="004A3AED" w:rsidRDefault="00714AD1" w:rsidP="00E47961">
            <w:pPr>
              <w:pStyle w:val="P68B1DB1-Normal4"/>
              <w:numPr>
                <w:ilvl w:val="0"/>
                <w:numId w:val="544"/>
              </w:numPr>
              <w:ind w:left="396" w:hanging="180"/>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039C85E0" w14:textId="77777777" w:rsidR="00714AD1" w:rsidRPr="004A3AED" w:rsidRDefault="00714AD1" w:rsidP="00E47961">
            <w:pPr>
              <w:pStyle w:val="Odlomakpopisa"/>
              <w:numPr>
                <w:ilvl w:val="0"/>
                <w:numId w:val="535"/>
              </w:numPr>
              <w:rPr>
                <w:rFonts w:asciiTheme="minorHAnsi" w:hAnsiTheme="minorHAnsi"/>
                <w:sz w:val="22"/>
                <w:szCs w:val="22"/>
              </w:rPr>
            </w:pPr>
            <w:r w:rsidRPr="004A3AED">
              <w:rPr>
                <w:rFonts w:asciiTheme="minorHAnsi" w:hAnsiTheme="minorHAnsi"/>
                <w:sz w:val="22"/>
                <w:szCs w:val="22"/>
              </w:rPr>
              <w:t xml:space="preserve"> Oral Exam or</w:t>
            </w:r>
          </w:p>
          <w:p w14:paraId="26C89BB2" w14:textId="77777777" w:rsidR="00714AD1" w:rsidRPr="004A3AED" w:rsidRDefault="00714AD1" w:rsidP="00E47961">
            <w:pPr>
              <w:pStyle w:val="Odlomakpopisa"/>
              <w:numPr>
                <w:ilvl w:val="0"/>
                <w:numId w:val="535"/>
              </w:numPr>
              <w:rPr>
                <w:rFonts w:asciiTheme="minorHAnsi" w:hAnsiTheme="minorHAnsi"/>
                <w:sz w:val="22"/>
                <w:szCs w:val="22"/>
              </w:rPr>
            </w:pPr>
            <w:r w:rsidRPr="004A3AED">
              <w:rPr>
                <w:rFonts w:asciiTheme="minorHAnsi" w:hAnsiTheme="minorHAnsi"/>
                <w:sz w:val="22"/>
                <w:szCs w:val="22"/>
              </w:rPr>
              <w:t>Student's Essay and Presentation of Research Results.</w:t>
            </w:r>
          </w:p>
        </w:tc>
      </w:tr>
      <w:tr w:rsidR="00714AD1" w:rsidRPr="004A3AED" w14:paraId="1BA5DA54" w14:textId="77777777" w:rsidTr="00296C9C">
        <w:trPr>
          <w:trHeight w:val="255"/>
        </w:trPr>
        <w:tc>
          <w:tcPr>
            <w:tcW w:w="2440" w:type="dxa"/>
            <w:shd w:val="clear" w:color="auto" w:fill="DEEAF6" w:themeFill="accent1" w:themeFillTint="33"/>
          </w:tcPr>
          <w:p w14:paraId="090E6A83" w14:textId="77777777" w:rsidR="00714AD1" w:rsidRPr="004A3AED" w:rsidRDefault="00714AD1" w:rsidP="00714AD1">
            <w:pPr>
              <w:pStyle w:val="P68B1DB1-Normal4"/>
              <w:ind w:left="396" w:hanging="18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0918E8C1" w14:textId="77777777" w:rsidR="00714AD1" w:rsidRPr="004A3AED" w:rsidRDefault="00714AD1" w:rsidP="00296C9C">
            <w:pPr>
              <w:pStyle w:val="P68B1DB1-Normal8"/>
              <w:jc w:val="both"/>
              <w:rPr>
                <w:rFonts w:asciiTheme="minorHAnsi" w:hAnsiTheme="minorHAnsi"/>
                <w:sz w:val="22"/>
                <w:szCs w:val="22"/>
              </w:rPr>
            </w:pPr>
            <w:r w:rsidRPr="004A3AED">
              <w:rPr>
                <w:rFonts w:asciiTheme="minorHAnsi" w:hAnsiTheme="minorHAnsi"/>
                <w:bCs/>
                <w:sz w:val="22"/>
                <w:szCs w:val="22"/>
              </w:rPr>
              <w:t>Explaining the legislative framework of anti-discrimination law (international sources, sources of Council of Europe, EU acquis).</w:t>
            </w:r>
          </w:p>
        </w:tc>
      </w:tr>
      <w:tr w:rsidR="00714AD1" w:rsidRPr="004A3AED" w14:paraId="2B0A45A9" w14:textId="77777777" w:rsidTr="00296C9C">
        <w:trPr>
          <w:trHeight w:val="255"/>
        </w:trPr>
        <w:tc>
          <w:tcPr>
            <w:tcW w:w="2440" w:type="dxa"/>
          </w:tcPr>
          <w:p w14:paraId="44B5946B" w14:textId="77777777" w:rsidR="00714AD1" w:rsidRPr="004A3AED" w:rsidRDefault="00714AD1" w:rsidP="00E47961">
            <w:pPr>
              <w:pStyle w:val="P68B1DB1-Normal4"/>
              <w:numPr>
                <w:ilvl w:val="0"/>
                <w:numId w:val="545"/>
              </w:numPr>
              <w:ind w:left="396" w:hanging="180"/>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050BA6CA" w14:textId="77777777" w:rsidR="00714AD1" w:rsidRPr="004A3AED" w:rsidRDefault="00714AD1" w:rsidP="00714AD1">
            <w:pPr>
              <w:pStyle w:val="P68B1DB1-Normal5"/>
              <w:rPr>
                <w:rFonts w:asciiTheme="minorHAnsi" w:hAnsiTheme="minorHAnsi"/>
                <w:sz w:val="22"/>
                <w:szCs w:val="22"/>
              </w:rPr>
            </w:pPr>
            <w:r w:rsidRPr="004A3AED">
              <w:rPr>
                <w:rFonts w:asciiTheme="minorHAnsi" w:hAnsiTheme="minorHAnsi"/>
                <w:sz w:val="22"/>
                <w:szCs w:val="22"/>
              </w:rPr>
              <w:t>Classify and explain legislative framework relevant to a particular area of law.</w:t>
            </w:r>
          </w:p>
        </w:tc>
      </w:tr>
      <w:tr w:rsidR="00714AD1" w:rsidRPr="004A3AED" w14:paraId="374B7AA7" w14:textId="77777777" w:rsidTr="00296C9C">
        <w:trPr>
          <w:trHeight w:val="255"/>
        </w:trPr>
        <w:tc>
          <w:tcPr>
            <w:tcW w:w="2440" w:type="dxa"/>
          </w:tcPr>
          <w:p w14:paraId="441F39AA" w14:textId="77777777" w:rsidR="00714AD1" w:rsidRPr="004A3AED" w:rsidRDefault="00714AD1" w:rsidP="00E47961">
            <w:pPr>
              <w:pStyle w:val="P68B1DB1-Normal4"/>
              <w:numPr>
                <w:ilvl w:val="0"/>
                <w:numId w:val="545"/>
              </w:numPr>
              <w:ind w:left="396" w:hanging="180"/>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7CF3FD5B" w14:textId="77777777" w:rsidR="00714AD1" w:rsidRPr="004A3AED" w:rsidRDefault="00714AD1" w:rsidP="00714AD1">
            <w:pPr>
              <w:pStyle w:val="P68B1DB1-Normal5"/>
              <w:rPr>
                <w:rFonts w:asciiTheme="minorHAnsi" w:hAnsiTheme="minorHAnsi"/>
                <w:sz w:val="22"/>
                <w:szCs w:val="22"/>
              </w:rPr>
            </w:pPr>
            <w:r w:rsidRPr="004A3AED">
              <w:rPr>
                <w:rFonts w:asciiTheme="minorHAnsi" w:hAnsiTheme="minorHAnsi"/>
                <w:sz w:val="22"/>
                <w:szCs w:val="22"/>
              </w:rPr>
              <w:t>Applying.</w:t>
            </w:r>
          </w:p>
        </w:tc>
      </w:tr>
      <w:tr w:rsidR="00714AD1" w:rsidRPr="004A3AED" w14:paraId="2866B143" w14:textId="77777777" w:rsidTr="00296C9C">
        <w:trPr>
          <w:trHeight w:val="255"/>
        </w:trPr>
        <w:tc>
          <w:tcPr>
            <w:tcW w:w="2440" w:type="dxa"/>
          </w:tcPr>
          <w:p w14:paraId="65AD3667" w14:textId="77777777" w:rsidR="00714AD1" w:rsidRPr="004A3AED" w:rsidRDefault="00714AD1" w:rsidP="00E47961">
            <w:pPr>
              <w:pStyle w:val="P68B1DB1-Normal4"/>
              <w:numPr>
                <w:ilvl w:val="0"/>
                <w:numId w:val="545"/>
              </w:numPr>
              <w:ind w:left="396" w:hanging="180"/>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410CF02C" w14:textId="77777777" w:rsidR="00714AD1" w:rsidRPr="004A3AED" w:rsidRDefault="00714AD1" w:rsidP="00714AD1">
            <w:pPr>
              <w:pStyle w:val="P68B1DB1-Normal5"/>
              <w:jc w:val="both"/>
              <w:rPr>
                <w:rFonts w:asciiTheme="minorHAnsi" w:hAnsiTheme="minorHAnsi"/>
                <w:sz w:val="22"/>
                <w:szCs w:val="22"/>
              </w:rPr>
            </w:pPr>
            <w:r w:rsidRPr="004A3AED">
              <w:rPr>
                <w:rFonts w:asciiTheme="minorHAnsi" w:hAnsiTheme="minorHAnsi"/>
                <w:sz w:val="22"/>
                <w:szCs w:val="22"/>
              </w:rPr>
              <w:t>Information management skills, ability to apply acquired knowledge and ability to critique.</w:t>
            </w:r>
          </w:p>
        </w:tc>
      </w:tr>
      <w:tr w:rsidR="00714AD1" w:rsidRPr="004A3AED" w14:paraId="75F04FCF" w14:textId="77777777" w:rsidTr="00296C9C">
        <w:trPr>
          <w:trHeight w:val="255"/>
        </w:trPr>
        <w:tc>
          <w:tcPr>
            <w:tcW w:w="2440" w:type="dxa"/>
          </w:tcPr>
          <w:p w14:paraId="06AB12B0" w14:textId="77777777" w:rsidR="00714AD1" w:rsidRPr="004A3AED" w:rsidRDefault="00714AD1" w:rsidP="00E47961">
            <w:pPr>
              <w:pStyle w:val="P68B1DB1-Normal4"/>
              <w:numPr>
                <w:ilvl w:val="0"/>
                <w:numId w:val="545"/>
              </w:numPr>
              <w:ind w:left="396" w:hanging="180"/>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6BF89804" w14:textId="77777777" w:rsidR="00714AD1" w:rsidRPr="004A3AED" w:rsidRDefault="00714AD1" w:rsidP="00714AD1">
            <w:pPr>
              <w:rPr>
                <w:rFonts w:cs="Times New Roman"/>
              </w:rPr>
            </w:pPr>
            <w:r w:rsidRPr="004A3AED">
              <w:rPr>
                <w:rFonts w:cs="Times New Roman"/>
              </w:rPr>
              <w:t>Teaching Units:</w:t>
            </w:r>
          </w:p>
          <w:p w14:paraId="3AECC67E" w14:textId="77777777" w:rsidR="00714AD1" w:rsidRPr="004A3AED" w:rsidRDefault="00714AD1" w:rsidP="00E47961">
            <w:pPr>
              <w:pStyle w:val="Odlomakpopisa"/>
              <w:numPr>
                <w:ilvl w:val="0"/>
                <w:numId w:val="536"/>
              </w:numPr>
              <w:rPr>
                <w:rFonts w:asciiTheme="minorHAnsi" w:hAnsiTheme="minorHAnsi"/>
                <w:sz w:val="22"/>
                <w:szCs w:val="22"/>
              </w:rPr>
            </w:pPr>
            <w:r w:rsidRPr="004A3AED">
              <w:rPr>
                <w:rFonts w:asciiTheme="minorHAnsi" w:hAnsiTheme="minorHAnsi"/>
                <w:sz w:val="22"/>
                <w:szCs w:val="22"/>
              </w:rPr>
              <w:t>Development of Anti-Discrimination Law – international and regional sources of law (Council of Europe and EU)</w:t>
            </w:r>
          </w:p>
          <w:p w14:paraId="28879F20" w14:textId="77777777" w:rsidR="00714AD1" w:rsidRPr="004A3AED" w:rsidRDefault="00714AD1" w:rsidP="00E47961">
            <w:pPr>
              <w:pStyle w:val="Odlomakpopisa"/>
              <w:numPr>
                <w:ilvl w:val="0"/>
                <w:numId w:val="536"/>
              </w:numPr>
              <w:rPr>
                <w:rFonts w:asciiTheme="minorHAnsi" w:hAnsiTheme="minorHAnsi"/>
                <w:sz w:val="22"/>
                <w:szCs w:val="22"/>
              </w:rPr>
            </w:pPr>
            <w:r w:rsidRPr="004A3AED">
              <w:rPr>
                <w:rFonts w:asciiTheme="minorHAnsi" w:hAnsiTheme="minorHAnsi"/>
                <w:sz w:val="22"/>
                <w:szCs w:val="22"/>
              </w:rPr>
              <w:t>Remedies</w:t>
            </w:r>
          </w:p>
        </w:tc>
      </w:tr>
      <w:tr w:rsidR="00714AD1" w:rsidRPr="004A3AED" w14:paraId="66810B15" w14:textId="77777777" w:rsidTr="00296C9C">
        <w:trPr>
          <w:trHeight w:val="255"/>
        </w:trPr>
        <w:tc>
          <w:tcPr>
            <w:tcW w:w="2440" w:type="dxa"/>
          </w:tcPr>
          <w:p w14:paraId="1F32B974" w14:textId="77777777" w:rsidR="00714AD1" w:rsidRPr="004A3AED" w:rsidRDefault="00714AD1" w:rsidP="00E47961">
            <w:pPr>
              <w:pStyle w:val="P68B1DB1-Normal4"/>
              <w:numPr>
                <w:ilvl w:val="0"/>
                <w:numId w:val="545"/>
              </w:numPr>
              <w:ind w:left="396" w:hanging="180"/>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7801575A" w14:textId="77777777" w:rsidR="00714AD1" w:rsidRPr="004A3AED" w:rsidRDefault="00714AD1" w:rsidP="00714AD1">
            <w:pPr>
              <w:pStyle w:val="P68B1DB1-Normal5"/>
              <w:rPr>
                <w:rFonts w:asciiTheme="minorHAnsi" w:hAnsiTheme="minorHAnsi"/>
                <w:sz w:val="22"/>
                <w:szCs w:val="22"/>
              </w:rPr>
            </w:pPr>
            <w:r w:rsidRPr="004A3AED">
              <w:rPr>
                <w:rFonts w:asciiTheme="minorHAnsi" w:hAnsiTheme="minorHAnsi"/>
                <w:sz w:val="22"/>
                <w:szCs w:val="22"/>
              </w:rPr>
              <w:t>Lectures and Discussions.</w:t>
            </w:r>
          </w:p>
        </w:tc>
      </w:tr>
      <w:tr w:rsidR="00714AD1" w:rsidRPr="004A3AED" w14:paraId="52AC3F1D" w14:textId="77777777" w:rsidTr="00296C9C">
        <w:trPr>
          <w:trHeight w:val="255"/>
        </w:trPr>
        <w:tc>
          <w:tcPr>
            <w:tcW w:w="2440" w:type="dxa"/>
          </w:tcPr>
          <w:p w14:paraId="7F931A56" w14:textId="77777777" w:rsidR="00714AD1" w:rsidRPr="004A3AED" w:rsidRDefault="00714AD1" w:rsidP="00E47961">
            <w:pPr>
              <w:pStyle w:val="P68B1DB1-Normal4"/>
              <w:numPr>
                <w:ilvl w:val="0"/>
                <w:numId w:val="545"/>
              </w:numPr>
              <w:ind w:left="396" w:hanging="180"/>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49666328" w14:textId="77777777" w:rsidR="00714AD1" w:rsidRPr="004A3AED" w:rsidRDefault="00714AD1" w:rsidP="00E47961">
            <w:pPr>
              <w:pStyle w:val="Odlomakpopisa"/>
              <w:numPr>
                <w:ilvl w:val="0"/>
                <w:numId w:val="537"/>
              </w:numPr>
              <w:rPr>
                <w:rFonts w:asciiTheme="minorHAnsi" w:hAnsiTheme="minorHAnsi"/>
                <w:sz w:val="22"/>
                <w:szCs w:val="22"/>
              </w:rPr>
            </w:pPr>
            <w:r w:rsidRPr="004A3AED">
              <w:rPr>
                <w:rFonts w:asciiTheme="minorHAnsi" w:hAnsiTheme="minorHAnsi"/>
                <w:sz w:val="22"/>
                <w:szCs w:val="22"/>
              </w:rPr>
              <w:t xml:space="preserve"> Oral Exam or</w:t>
            </w:r>
          </w:p>
          <w:p w14:paraId="77F6D091" w14:textId="77777777" w:rsidR="00714AD1" w:rsidRPr="004A3AED" w:rsidRDefault="00714AD1" w:rsidP="00E47961">
            <w:pPr>
              <w:pStyle w:val="Odlomakpopisa"/>
              <w:numPr>
                <w:ilvl w:val="0"/>
                <w:numId w:val="537"/>
              </w:numPr>
              <w:rPr>
                <w:rFonts w:asciiTheme="minorHAnsi" w:hAnsiTheme="minorHAnsi"/>
                <w:sz w:val="22"/>
                <w:szCs w:val="22"/>
              </w:rPr>
            </w:pPr>
            <w:r w:rsidRPr="004A3AED">
              <w:rPr>
                <w:rFonts w:asciiTheme="minorHAnsi" w:hAnsiTheme="minorHAnsi"/>
                <w:sz w:val="22"/>
                <w:szCs w:val="22"/>
              </w:rPr>
              <w:t>Student's Essay and Presentation of Research Results.</w:t>
            </w:r>
          </w:p>
        </w:tc>
      </w:tr>
      <w:tr w:rsidR="00714AD1" w:rsidRPr="004A3AED" w14:paraId="283D1DF2" w14:textId="77777777" w:rsidTr="00296C9C">
        <w:trPr>
          <w:trHeight w:val="255"/>
        </w:trPr>
        <w:tc>
          <w:tcPr>
            <w:tcW w:w="2440" w:type="dxa"/>
            <w:shd w:val="clear" w:color="auto" w:fill="DEEAF6" w:themeFill="accent1" w:themeFillTint="33"/>
          </w:tcPr>
          <w:p w14:paraId="34FE1FDD" w14:textId="77777777" w:rsidR="00714AD1" w:rsidRPr="004A3AED" w:rsidRDefault="00714AD1" w:rsidP="00714AD1">
            <w:pPr>
              <w:pStyle w:val="P68B1DB1-Normal4"/>
              <w:ind w:left="396" w:hanging="18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14194372" w14:textId="77777777" w:rsidR="00714AD1" w:rsidRPr="004A3AED" w:rsidRDefault="00714AD1" w:rsidP="00296C9C">
            <w:pPr>
              <w:pStyle w:val="P68B1DB1-Normal8"/>
              <w:jc w:val="both"/>
              <w:rPr>
                <w:rFonts w:asciiTheme="minorHAnsi" w:hAnsiTheme="minorHAnsi"/>
                <w:sz w:val="22"/>
                <w:szCs w:val="22"/>
              </w:rPr>
            </w:pPr>
            <w:r w:rsidRPr="004A3AED">
              <w:rPr>
                <w:rFonts w:asciiTheme="minorHAnsi" w:hAnsiTheme="minorHAnsi"/>
                <w:bCs/>
                <w:sz w:val="22"/>
                <w:szCs w:val="22"/>
              </w:rPr>
              <w:t>Evaluate the role of the Court of Justice of the EU in the development of specific concepts and rights within the EU Anti-Discrimination Law</w:t>
            </w:r>
          </w:p>
        </w:tc>
      </w:tr>
      <w:tr w:rsidR="00714AD1" w:rsidRPr="004A3AED" w14:paraId="0374D5C9" w14:textId="77777777" w:rsidTr="00296C9C">
        <w:trPr>
          <w:trHeight w:val="255"/>
        </w:trPr>
        <w:tc>
          <w:tcPr>
            <w:tcW w:w="2440" w:type="dxa"/>
          </w:tcPr>
          <w:p w14:paraId="4BB282DD" w14:textId="77777777" w:rsidR="00714AD1" w:rsidRPr="004A3AED" w:rsidRDefault="00714AD1" w:rsidP="00E47961">
            <w:pPr>
              <w:pStyle w:val="P68B1DB1-Normal4"/>
              <w:numPr>
                <w:ilvl w:val="0"/>
                <w:numId w:val="546"/>
              </w:numPr>
              <w:ind w:left="396" w:hanging="180"/>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1A5329BC" w14:textId="77777777" w:rsidR="00714AD1" w:rsidRPr="004A3AED" w:rsidRDefault="00714AD1" w:rsidP="00714AD1">
            <w:pPr>
              <w:pStyle w:val="P68B1DB1-Normal5"/>
              <w:rPr>
                <w:rFonts w:asciiTheme="minorHAnsi" w:hAnsiTheme="minorHAnsi"/>
                <w:sz w:val="22"/>
                <w:szCs w:val="22"/>
              </w:rPr>
            </w:pPr>
            <w:r w:rsidRPr="004A3AED">
              <w:rPr>
                <w:rFonts w:asciiTheme="minorHAnsi" w:hAnsiTheme="minorHAnsi"/>
                <w:sz w:val="22"/>
                <w:szCs w:val="22"/>
              </w:rPr>
              <w:t>Analyse relevant case law and evaluate legal institutes and principles in their development dimension and in relation to the modern legal system</w:t>
            </w:r>
          </w:p>
        </w:tc>
      </w:tr>
      <w:tr w:rsidR="00714AD1" w:rsidRPr="004A3AED" w14:paraId="050CE180" w14:textId="77777777" w:rsidTr="00296C9C">
        <w:trPr>
          <w:trHeight w:val="255"/>
        </w:trPr>
        <w:tc>
          <w:tcPr>
            <w:tcW w:w="2440" w:type="dxa"/>
          </w:tcPr>
          <w:p w14:paraId="343A343F" w14:textId="77777777" w:rsidR="00714AD1" w:rsidRPr="004A3AED" w:rsidRDefault="00714AD1" w:rsidP="00E47961">
            <w:pPr>
              <w:pStyle w:val="P68B1DB1-Normal4"/>
              <w:numPr>
                <w:ilvl w:val="0"/>
                <w:numId w:val="546"/>
              </w:numPr>
              <w:ind w:left="396" w:hanging="180"/>
              <w:contextualSpacing/>
              <w:rPr>
                <w:rFonts w:asciiTheme="minorHAnsi" w:hAnsiTheme="minorHAnsi"/>
                <w:sz w:val="22"/>
                <w:szCs w:val="22"/>
              </w:rPr>
            </w:pPr>
            <w:r w:rsidRPr="004A3AED">
              <w:rPr>
                <w:rFonts w:asciiTheme="minorHAnsi" w:hAnsiTheme="minorHAnsi"/>
                <w:sz w:val="22"/>
                <w:szCs w:val="22"/>
              </w:rPr>
              <w:lastRenderedPageBreak/>
              <w:t>COGNITIVE AREA OF KNOWLEDGE AND UNDERSTANDING</w:t>
            </w:r>
          </w:p>
        </w:tc>
        <w:tc>
          <w:tcPr>
            <w:tcW w:w="6890" w:type="dxa"/>
            <w:shd w:val="clear" w:color="auto" w:fill="E7E6E6" w:themeFill="background2"/>
          </w:tcPr>
          <w:p w14:paraId="37F31F84" w14:textId="77777777" w:rsidR="00714AD1" w:rsidRPr="004A3AED" w:rsidRDefault="00714AD1" w:rsidP="00714AD1">
            <w:pPr>
              <w:pStyle w:val="P68B1DB1-Normal5"/>
              <w:rPr>
                <w:rFonts w:asciiTheme="minorHAnsi" w:hAnsiTheme="minorHAnsi"/>
                <w:sz w:val="22"/>
                <w:szCs w:val="22"/>
              </w:rPr>
            </w:pPr>
            <w:r w:rsidRPr="004A3AED">
              <w:rPr>
                <w:rFonts w:asciiTheme="minorHAnsi" w:hAnsiTheme="minorHAnsi"/>
                <w:sz w:val="22"/>
                <w:szCs w:val="22"/>
              </w:rPr>
              <w:t>Evaluation.</w:t>
            </w:r>
          </w:p>
        </w:tc>
      </w:tr>
      <w:tr w:rsidR="00714AD1" w:rsidRPr="004A3AED" w14:paraId="085F82A6" w14:textId="77777777" w:rsidTr="00296C9C">
        <w:trPr>
          <w:trHeight w:val="255"/>
        </w:trPr>
        <w:tc>
          <w:tcPr>
            <w:tcW w:w="2440" w:type="dxa"/>
          </w:tcPr>
          <w:p w14:paraId="5A33971B" w14:textId="77777777" w:rsidR="00714AD1" w:rsidRPr="004A3AED" w:rsidRDefault="00714AD1" w:rsidP="00E47961">
            <w:pPr>
              <w:pStyle w:val="P68B1DB1-Normal4"/>
              <w:numPr>
                <w:ilvl w:val="0"/>
                <w:numId w:val="546"/>
              </w:numPr>
              <w:ind w:left="396" w:hanging="180"/>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0838DC13" w14:textId="77777777" w:rsidR="00714AD1" w:rsidRPr="004A3AED" w:rsidRDefault="00714AD1" w:rsidP="00714AD1">
            <w:pPr>
              <w:pStyle w:val="P68B1DB1-Normal5"/>
              <w:jc w:val="both"/>
              <w:rPr>
                <w:rFonts w:asciiTheme="minorHAnsi" w:hAnsiTheme="minorHAnsi"/>
                <w:sz w:val="22"/>
                <w:szCs w:val="22"/>
              </w:rPr>
            </w:pPr>
            <w:r w:rsidRPr="004A3AED">
              <w:rPr>
                <w:rFonts w:asciiTheme="minorHAnsi" w:hAnsiTheme="minorHAnsi"/>
                <w:sz w:val="22"/>
                <w:szCs w:val="22"/>
              </w:rPr>
              <w:t>Ability to appraise; information management skills; ability to apply acquired knowledge and ability to critique; use of English in professional communication.</w:t>
            </w:r>
          </w:p>
        </w:tc>
      </w:tr>
      <w:tr w:rsidR="00714AD1" w:rsidRPr="004A3AED" w14:paraId="3CBAFFDF" w14:textId="77777777" w:rsidTr="00296C9C">
        <w:trPr>
          <w:trHeight w:val="255"/>
        </w:trPr>
        <w:tc>
          <w:tcPr>
            <w:tcW w:w="2440" w:type="dxa"/>
          </w:tcPr>
          <w:p w14:paraId="5323C131" w14:textId="77777777" w:rsidR="00714AD1" w:rsidRPr="004A3AED" w:rsidRDefault="00714AD1" w:rsidP="00E47961">
            <w:pPr>
              <w:pStyle w:val="P68B1DB1-Normal4"/>
              <w:numPr>
                <w:ilvl w:val="0"/>
                <w:numId w:val="546"/>
              </w:numPr>
              <w:ind w:left="396" w:hanging="180"/>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1DB7590F" w14:textId="77777777" w:rsidR="00714AD1" w:rsidRPr="004A3AED" w:rsidRDefault="00714AD1" w:rsidP="00E47961">
            <w:pPr>
              <w:pStyle w:val="Odlomakpopisa"/>
              <w:numPr>
                <w:ilvl w:val="0"/>
                <w:numId w:val="538"/>
              </w:numPr>
              <w:ind w:left="660"/>
              <w:rPr>
                <w:rFonts w:asciiTheme="minorHAnsi" w:hAnsiTheme="minorHAnsi"/>
                <w:sz w:val="22"/>
                <w:szCs w:val="22"/>
              </w:rPr>
            </w:pPr>
            <w:r w:rsidRPr="004A3AED">
              <w:rPr>
                <w:rFonts w:asciiTheme="minorHAnsi" w:hAnsiTheme="minorHAnsi"/>
                <w:sz w:val="22"/>
                <w:szCs w:val="22"/>
              </w:rPr>
              <w:t>Gender Equality (Equal Pay)</w:t>
            </w:r>
          </w:p>
          <w:p w14:paraId="1DE04947" w14:textId="77777777" w:rsidR="00714AD1" w:rsidRPr="004A3AED" w:rsidRDefault="00714AD1" w:rsidP="00E47961">
            <w:pPr>
              <w:pStyle w:val="Odlomakpopisa"/>
              <w:numPr>
                <w:ilvl w:val="0"/>
                <w:numId w:val="538"/>
              </w:numPr>
              <w:ind w:left="660"/>
              <w:rPr>
                <w:rFonts w:asciiTheme="minorHAnsi" w:hAnsiTheme="minorHAnsi"/>
                <w:sz w:val="22"/>
                <w:szCs w:val="22"/>
              </w:rPr>
            </w:pPr>
            <w:r w:rsidRPr="004A3AED">
              <w:rPr>
                <w:rFonts w:asciiTheme="minorHAnsi" w:hAnsiTheme="minorHAnsi"/>
                <w:sz w:val="22"/>
                <w:szCs w:val="22"/>
              </w:rPr>
              <w:t>Age Discrimination</w:t>
            </w:r>
          </w:p>
          <w:p w14:paraId="4067DE71" w14:textId="77777777" w:rsidR="00714AD1" w:rsidRPr="004A3AED" w:rsidRDefault="00714AD1" w:rsidP="00E47961">
            <w:pPr>
              <w:pStyle w:val="Odlomakpopisa"/>
              <w:numPr>
                <w:ilvl w:val="0"/>
                <w:numId w:val="538"/>
              </w:numPr>
              <w:ind w:left="660"/>
              <w:rPr>
                <w:rFonts w:asciiTheme="minorHAnsi" w:hAnsiTheme="minorHAnsi"/>
                <w:sz w:val="22"/>
                <w:szCs w:val="22"/>
              </w:rPr>
            </w:pPr>
            <w:r w:rsidRPr="004A3AED">
              <w:rPr>
                <w:rFonts w:asciiTheme="minorHAnsi" w:hAnsiTheme="minorHAnsi"/>
                <w:sz w:val="22"/>
                <w:szCs w:val="22"/>
              </w:rPr>
              <w:t>Disability Discrimination</w:t>
            </w:r>
          </w:p>
          <w:p w14:paraId="6BCD70FC" w14:textId="77777777" w:rsidR="00714AD1" w:rsidRPr="004A3AED" w:rsidRDefault="00714AD1" w:rsidP="00E47961">
            <w:pPr>
              <w:pStyle w:val="Odlomakpopisa"/>
              <w:numPr>
                <w:ilvl w:val="0"/>
                <w:numId w:val="538"/>
              </w:numPr>
              <w:ind w:left="660"/>
              <w:rPr>
                <w:rFonts w:asciiTheme="minorHAnsi" w:hAnsiTheme="minorHAnsi"/>
                <w:sz w:val="22"/>
                <w:szCs w:val="22"/>
              </w:rPr>
            </w:pPr>
            <w:r w:rsidRPr="004A3AED">
              <w:rPr>
                <w:rFonts w:asciiTheme="minorHAnsi" w:hAnsiTheme="minorHAnsi"/>
                <w:sz w:val="22"/>
                <w:szCs w:val="22"/>
              </w:rPr>
              <w:t>Discrimination based on Religion or Belief</w:t>
            </w:r>
          </w:p>
          <w:p w14:paraId="43746EE1" w14:textId="77777777" w:rsidR="00714AD1" w:rsidRPr="004A3AED" w:rsidRDefault="00714AD1" w:rsidP="00E47961">
            <w:pPr>
              <w:pStyle w:val="Odlomakpopisa"/>
              <w:numPr>
                <w:ilvl w:val="0"/>
                <w:numId w:val="538"/>
              </w:numPr>
              <w:ind w:left="660"/>
              <w:rPr>
                <w:rFonts w:asciiTheme="minorHAnsi" w:hAnsiTheme="minorHAnsi"/>
                <w:sz w:val="22"/>
                <w:szCs w:val="22"/>
              </w:rPr>
            </w:pPr>
            <w:r w:rsidRPr="004A3AED">
              <w:rPr>
                <w:rFonts w:asciiTheme="minorHAnsi" w:hAnsiTheme="minorHAnsi"/>
                <w:sz w:val="22"/>
                <w:szCs w:val="22"/>
              </w:rPr>
              <w:t>Discrimination based on Sexual Orientation</w:t>
            </w:r>
          </w:p>
          <w:p w14:paraId="64CE86FA" w14:textId="77777777" w:rsidR="00714AD1" w:rsidRPr="004A3AED" w:rsidRDefault="00714AD1" w:rsidP="00E47961">
            <w:pPr>
              <w:pStyle w:val="Odlomakpopisa"/>
              <w:numPr>
                <w:ilvl w:val="0"/>
                <w:numId w:val="538"/>
              </w:numPr>
              <w:ind w:left="660"/>
              <w:rPr>
                <w:rFonts w:asciiTheme="minorHAnsi" w:hAnsiTheme="minorHAnsi"/>
                <w:sz w:val="22"/>
                <w:szCs w:val="22"/>
              </w:rPr>
            </w:pPr>
            <w:r w:rsidRPr="004A3AED">
              <w:rPr>
                <w:rFonts w:asciiTheme="minorHAnsi" w:hAnsiTheme="minorHAnsi"/>
                <w:sz w:val="22"/>
                <w:szCs w:val="22"/>
              </w:rPr>
              <w:t>Family Friendly Policies</w:t>
            </w:r>
          </w:p>
          <w:p w14:paraId="621D0B78" w14:textId="77777777" w:rsidR="00714AD1" w:rsidRPr="004A3AED" w:rsidRDefault="00714AD1" w:rsidP="00E47961">
            <w:pPr>
              <w:pStyle w:val="Odlomakpopisa"/>
              <w:numPr>
                <w:ilvl w:val="0"/>
                <w:numId w:val="538"/>
              </w:numPr>
              <w:ind w:left="660"/>
              <w:rPr>
                <w:rFonts w:asciiTheme="minorHAnsi" w:hAnsiTheme="minorHAnsi"/>
                <w:sz w:val="22"/>
                <w:szCs w:val="22"/>
              </w:rPr>
            </w:pPr>
            <w:r w:rsidRPr="004A3AED">
              <w:rPr>
                <w:rFonts w:asciiTheme="minorHAnsi" w:hAnsiTheme="minorHAnsi"/>
                <w:sz w:val="22"/>
                <w:szCs w:val="22"/>
              </w:rPr>
              <w:t>Discrimination in the Area of Social Security</w:t>
            </w:r>
          </w:p>
          <w:p w14:paraId="0F4DF4F4" w14:textId="77777777" w:rsidR="00714AD1" w:rsidRPr="004A3AED" w:rsidRDefault="00714AD1" w:rsidP="00E47961">
            <w:pPr>
              <w:pStyle w:val="Odlomakpopisa"/>
              <w:numPr>
                <w:ilvl w:val="0"/>
                <w:numId w:val="538"/>
              </w:numPr>
              <w:ind w:left="660"/>
              <w:rPr>
                <w:rFonts w:asciiTheme="minorHAnsi" w:hAnsiTheme="minorHAnsi"/>
                <w:sz w:val="22"/>
                <w:szCs w:val="22"/>
              </w:rPr>
            </w:pPr>
            <w:r w:rsidRPr="004A3AED">
              <w:rPr>
                <w:rFonts w:asciiTheme="minorHAnsi" w:hAnsiTheme="minorHAnsi"/>
                <w:sz w:val="22"/>
                <w:szCs w:val="22"/>
              </w:rPr>
              <w:t>Remedies</w:t>
            </w:r>
          </w:p>
        </w:tc>
      </w:tr>
      <w:tr w:rsidR="00714AD1" w:rsidRPr="004A3AED" w14:paraId="5964849D" w14:textId="77777777" w:rsidTr="00296C9C">
        <w:trPr>
          <w:trHeight w:val="255"/>
        </w:trPr>
        <w:tc>
          <w:tcPr>
            <w:tcW w:w="2440" w:type="dxa"/>
          </w:tcPr>
          <w:p w14:paraId="6CF6CF92" w14:textId="77777777" w:rsidR="00714AD1" w:rsidRPr="004A3AED" w:rsidRDefault="00714AD1" w:rsidP="00E47961">
            <w:pPr>
              <w:pStyle w:val="P68B1DB1-Normal4"/>
              <w:numPr>
                <w:ilvl w:val="0"/>
                <w:numId w:val="546"/>
              </w:numPr>
              <w:ind w:left="396" w:hanging="180"/>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538611C5" w14:textId="77777777" w:rsidR="00714AD1" w:rsidRPr="004A3AED" w:rsidRDefault="00714AD1" w:rsidP="00714AD1">
            <w:pPr>
              <w:pStyle w:val="P68B1DB1-Normal5"/>
              <w:jc w:val="both"/>
              <w:rPr>
                <w:rFonts w:asciiTheme="minorHAnsi" w:hAnsiTheme="minorHAnsi"/>
                <w:sz w:val="22"/>
                <w:szCs w:val="22"/>
              </w:rPr>
            </w:pPr>
            <w:r w:rsidRPr="004A3AED">
              <w:rPr>
                <w:rFonts w:asciiTheme="minorHAnsi" w:hAnsiTheme="minorHAnsi"/>
                <w:sz w:val="22"/>
                <w:szCs w:val="22"/>
              </w:rPr>
              <w:t>Lectures and Discussions.</w:t>
            </w:r>
          </w:p>
        </w:tc>
      </w:tr>
      <w:tr w:rsidR="00714AD1" w:rsidRPr="004A3AED" w14:paraId="5F91579D" w14:textId="77777777" w:rsidTr="00296C9C">
        <w:trPr>
          <w:trHeight w:val="255"/>
        </w:trPr>
        <w:tc>
          <w:tcPr>
            <w:tcW w:w="2440" w:type="dxa"/>
          </w:tcPr>
          <w:p w14:paraId="004050E8" w14:textId="77777777" w:rsidR="00714AD1" w:rsidRPr="004A3AED" w:rsidRDefault="00714AD1" w:rsidP="00E47961">
            <w:pPr>
              <w:pStyle w:val="P68B1DB1-Normal4"/>
              <w:numPr>
                <w:ilvl w:val="0"/>
                <w:numId w:val="546"/>
              </w:numPr>
              <w:ind w:left="396" w:hanging="180"/>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3E6C8DE7" w14:textId="77777777" w:rsidR="00714AD1" w:rsidRPr="004A3AED" w:rsidRDefault="00714AD1" w:rsidP="00E47961">
            <w:pPr>
              <w:pStyle w:val="Odlomakpopisa"/>
              <w:numPr>
                <w:ilvl w:val="0"/>
                <w:numId w:val="539"/>
              </w:numPr>
              <w:rPr>
                <w:rFonts w:asciiTheme="minorHAnsi" w:hAnsiTheme="minorHAnsi"/>
                <w:sz w:val="22"/>
                <w:szCs w:val="22"/>
              </w:rPr>
            </w:pPr>
            <w:r w:rsidRPr="004A3AED">
              <w:rPr>
                <w:rFonts w:asciiTheme="minorHAnsi" w:hAnsiTheme="minorHAnsi"/>
                <w:sz w:val="22"/>
                <w:szCs w:val="22"/>
              </w:rPr>
              <w:t>Oral Exam or</w:t>
            </w:r>
          </w:p>
          <w:p w14:paraId="658CA48B" w14:textId="77777777" w:rsidR="00714AD1" w:rsidRPr="004A3AED" w:rsidRDefault="00714AD1" w:rsidP="00E47961">
            <w:pPr>
              <w:pStyle w:val="Odlomakpopisa"/>
              <w:numPr>
                <w:ilvl w:val="0"/>
                <w:numId w:val="539"/>
              </w:numPr>
              <w:rPr>
                <w:rFonts w:asciiTheme="minorHAnsi" w:hAnsiTheme="minorHAnsi"/>
                <w:sz w:val="22"/>
                <w:szCs w:val="22"/>
              </w:rPr>
            </w:pPr>
            <w:r w:rsidRPr="004A3AED">
              <w:rPr>
                <w:rFonts w:asciiTheme="minorHAnsi" w:hAnsiTheme="minorHAnsi"/>
                <w:sz w:val="22"/>
                <w:szCs w:val="22"/>
              </w:rPr>
              <w:t>Student's Essay and Presentation of Research Results.</w:t>
            </w:r>
          </w:p>
        </w:tc>
      </w:tr>
      <w:tr w:rsidR="00714AD1" w:rsidRPr="004A3AED" w14:paraId="0D61B0DE" w14:textId="77777777" w:rsidTr="00296C9C">
        <w:trPr>
          <w:trHeight w:val="255"/>
        </w:trPr>
        <w:tc>
          <w:tcPr>
            <w:tcW w:w="2440" w:type="dxa"/>
            <w:shd w:val="clear" w:color="auto" w:fill="DEEAF6" w:themeFill="accent1" w:themeFillTint="33"/>
          </w:tcPr>
          <w:p w14:paraId="65DB0A2F" w14:textId="77777777" w:rsidR="00714AD1" w:rsidRPr="004A3AED" w:rsidRDefault="00714AD1" w:rsidP="00714AD1">
            <w:pPr>
              <w:pStyle w:val="P68B1DB1-Normal4"/>
              <w:ind w:left="396" w:hanging="18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1F229959" w14:textId="77777777" w:rsidR="00714AD1" w:rsidRPr="004A3AED" w:rsidRDefault="00714AD1" w:rsidP="00296C9C">
            <w:pPr>
              <w:pStyle w:val="P68B1DB1-Normal8"/>
              <w:jc w:val="both"/>
              <w:rPr>
                <w:rFonts w:asciiTheme="minorHAnsi" w:hAnsiTheme="minorHAnsi"/>
                <w:sz w:val="22"/>
                <w:szCs w:val="22"/>
              </w:rPr>
            </w:pPr>
            <w:r w:rsidRPr="004A3AED">
              <w:rPr>
                <w:rFonts w:asciiTheme="minorHAnsi" w:hAnsiTheme="minorHAnsi"/>
                <w:bCs/>
                <w:sz w:val="22"/>
                <w:szCs w:val="22"/>
              </w:rPr>
              <w:t xml:space="preserve">Evaluate the level of protection of vulnerable groups in society through anti-discrimination law </w:t>
            </w:r>
          </w:p>
        </w:tc>
      </w:tr>
      <w:tr w:rsidR="00714AD1" w:rsidRPr="004A3AED" w14:paraId="109B8EAA" w14:textId="77777777" w:rsidTr="00296C9C">
        <w:trPr>
          <w:trHeight w:val="255"/>
        </w:trPr>
        <w:tc>
          <w:tcPr>
            <w:tcW w:w="2440" w:type="dxa"/>
          </w:tcPr>
          <w:p w14:paraId="77CAFDB3" w14:textId="77777777" w:rsidR="00714AD1" w:rsidRPr="004A3AED" w:rsidRDefault="00714AD1" w:rsidP="00E47961">
            <w:pPr>
              <w:pStyle w:val="P68B1DB1-Normal4"/>
              <w:numPr>
                <w:ilvl w:val="0"/>
                <w:numId w:val="547"/>
              </w:numPr>
              <w:ind w:left="396" w:hanging="180"/>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4173C00D" w14:textId="77777777" w:rsidR="00714AD1" w:rsidRPr="004A3AED" w:rsidRDefault="00714AD1" w:rsidP="00714AD1">
            <w:pPr>
              <w:pStyle w:val="P68B1DB1-Normal5"/>
              <w:rPr>
                <w:rFonts w:asciiTheme="minorHAnsi" w:hAnsiTheme="minorHAnsi"/>
                <w:sz w:val="22"/>
                <w:szCs w:val="22"/>
              </w:rPr>
            </w:pPr>
            <w:r w:rsidRPr="004A3AED">
              <w:rPr>
                <w:rFonts w:asciiTheme="minorHAnsi" w:hAnsiTheme="minorHAnsi"/>
                <w:sz w:val="22"/>
                <w:szCs w:val="22"/>
              </w:rPr>
              <w:t>Evaluate legal concepts and principles in their development dimension and in relation to the modern legal system</w:t>
            </w:r>
          </w:p>
        </w:tc>
      </w:tr>
      <w:tr w:rsidR="00714AD1" w:rsidRPr="004A3AED" w14:paraId="26104018" w14:textId="77777777" w:rsidTr="00296C9C">
        <w:trPr>
          <w:trHeight w:val="255"/>
        </w:trPr>
        <w:tc>
          <w:tcPr>
            <w:tcW w:w="2440" w:type="dxa"/>
          </w:tcPr>
          <w:p w14:paraId="3ABCBE5D" w14:textId="77777777" w:rsidR="00714AD1" w:rsidRPr="004A3AED" w:rsidRDefault="00714AD1" w:rsidP="00E47961">
            <w:pPr>
              <w:pStyle w:val="P68B1DB1-Normal4"/>
              <w:numPr>
                <w:ilvl w:val="0"/>
                <w:numId w:val="547"/>
              </w:numPr>
              <w:ind w:left="396" w:hanging="180"/>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75DFCEDF" w14:textId="77777777" w:rsidR="00714AD1" w:rsidRPr="004A3AED" w:rsidRDefault="00714AD1" w:rsidP="00714AD1">
            <w:pPr>
              <w:pStyle w:val="P68B1DB1-Normal5"/>
              <w:rPr>
                <w:rFonts w:asciiTheme="minorHAnsi" w:hAnsiTheme="minorHAnsi"/>
                <w:sz w:val="22"/>
                <w:szCs w:val="22"/>
              </w:rPr>
            </w:pPr>
            <w:r w:rsidRPr="004A3AED">
              <w:rPr>
                <w:rFonts w:asciiTheme="minorHAnsi" w:hAnsiTheme="minorHAnsi"/>
                <w:sz w:val="22"/>
                <w:szCs w:val="22"/>
              </w:rPr>
              <w:t>Evaluation.</w:t>
            </w:r>
          </w:p>
        </w:tc>
      </w:tr>
      <w:tr w:rsidR="00714AD1" w:rsidRPr="004A3AED" w14:paraId="6A4DC6A1" w14:textId="77777777" w:rsidTr="00296C9C">
        <w:trPr>
          <w:trHeight w:val="255"/>
        </w:trPr>
        <w:tc>
          <w:tcPr>
            <w:tcW w:w="2440" w:type="dxa"/>
          </w:tcPr>
          <w:p w14:paraId="58778E97" w14:textId="77777777" w:rsidR="00714AD1" w:rsidRPr="004A3AED" w:rsidRDefault="00714AD1" w:rsidP="00E47961">
            <w:pPr>
              <w:pStyle w:val="P68B1DB1-Normal4"/>
              <w:numPr>
                <w:ilvl w:val="0"/>
                <w:numId w:val="547"/>
              </w:numPr>
              <w:ind w:left="396" w:hanging="180"/>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7DA627B2" w14:textId="77777777" w:rsidR="00714AD1" w:rsidRPr="004A3AED" w:rsidRDefault="00714AD1" w:rsidP="00714AD1">
            <w:pPr>
              <w:pStyle w:val="P68B1DB1-Normal5"/>
              <w:jc w:val="both"/>
              <w:rPr>
                <w:rFonts w:asciiTheme="minorHAnsi" w:hAnsiTheme="minorHAnsi"/>
                <w:sz w:val="22"/>
                <w:szCs w:val="22"/>
              </w:rPr>
            </w:pPr>
            <w:r w:rsidRPr="004A3AED">
              <w:rPr>
                <w:rFonts w:asciiTheme="minorHAnsi" w:hAnsiTheme="minorHAnsi"/>
                <w:sz w:val="22"/>
                <w:szCs w:val="22"/>
              </w:rPr>
              <w:t>Ability to appraise; information management skills; ability to critique; ability to apply acquired knowledge.</w:t>
            </w:r>
          </w:p>
        </w:tc>
      </w:tr>
      <w:tr w:rsidR="00714AD1" w:rsidRPr="004A3AED" w14:paraId="5F688853" w14:textId="77777777" w:rsidTr="00296C9C">
        <w:trPr>
          <w:trHeight w:val="255"/>
        </w:trPr>
        <w:tc>
          <w:tcPr>
            <w:tcW w:w="2440" w:type="dxa"/>
          </w:tcPr>
          <w:p w14:paraId="44CA0F24" w14:textId="77777777" w:rsidR="00714AD1" w:rsidRPr="004A3AED" w:rsidRDefault="00714AD1" w:rsidP="00E47961">
            <w:pPr>
              <w:pStyle w:val="P68B1DB1-Normal4"/>
              <w:numPr>
                <w:ilvl w:val="0"/>
                <w:numId w:val="547"/>
              </w:numPr>
              <w:ind w:left="396" w:hanging="180"/>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16B3AD33" w14:textId="77777777" w:rsidR="00714AD1" w:rsidRPr="004A3AED" w:rsidRDefault="00714AD1" w:rsidP="00714AD1">
            <w:pPr>
              <w:rPr>
                <w:rFonts w:cs="Times New Roman"/>
              </w:rPr>
            </w:pPr>
            <w:r w:rsidRPr="004A3AED">
              <w:rPr>
                <w:rFonts w:cs="Times New Roman"/>
              </w:rPr>
              <w:t>Teaching Units:</w:t>
            </w:r>
          </w:p>
          <w:p w14:paraId="06083E32" w14:textId="77777777" w:rsidR="00714AD1" w:rsidRPr="004A3AED" w:rsidRDefault="00714AD1" w:rsidP="00E47961">
            <w:pPr>
              <w:pStyle w:val="Odlomakpopisa"/>
              <w:numPr>
                <w:ilvl w:val="0"/>
                <w:numId w:val="540"/>
              </w:numPr>
              <w:rPr>
                <w:rFonts w:asciiTheme="minorHAnsi" w:hAnsiTheme="minorHAnsi"/>
                <w:sz w:val="22"/>
                <w:szCs w:val="22"/>
              </w:rPr>
            </w:pPr>
            <w:r w:rsidRPr="004A3AED">
              <w:rPr>
                <w:rFonts w:asciiTheme="minorHAnsi" w:hAnsiTheme="minorHAnsi"/>
                <w:sz w:val="22"/>
                <w:szCs w:val="22"/>
              </w:rPr>
              <w:t>Development of Anti-Discrimination Law – international and regional sources of law (Council of Europe and EU)</w:t>
            </w:r>
          </w:p>
          <w:p w14:paraId="0546AE47" w14:textId="77777777" w:rsidR="00714AD1" w:rsidRPr="004A3AED" w:rsidRDefault="00714AD1" w:rsidP="00E47961">
            <w:pPr>
              <w:pStyle w:val="Odlomakpopisa"/>
              <w:numPr>
                <w:ilvl w:val="0"/>
                <w:numId w:val="540"/>
              </w:numPr>
              <w:rPr>
                <w:rFonts w:asciiTheme="minorHAnsi" w:hAnsiTheme="minorHAnsi"/>
                <w:sz w:val="22"/>
                <w:szCs w:val="22"/>
              </w:rPr>
            </w:pPr>
            <w:r w:rsidRPr="004A3AED">
              <w:rPr>
                <w:rFonts w:asciiTheme="minorHAnsi" w:hAnsiTheme="minorHAnsi"/>
                <w:sz w:val="22"/>
                <w:szCs w:val="22"/>
              </w:rPr>
              <w:t>Gender Equality (Equal Pay)</w:t>
            </w:r>
          </w:p>
          <w:p w14:paraId="0398906B" w14:textId="77777777" w:rsidR="00714AD1" w:rsidRPr="004A3AED" w:rsidRDefault="00714AD1" w:rsidP="00E47961">
            <w:pPr>
              <w:pStyle w:val="Odlomakpopisa"/>
              <w:numPr>
                <w:ilvl w:val="0"/>
                <w:numId w:val="540"/>
              </w:numPr>
              <w:rPr>
                <w:rFonts w:asciiTheme="minorHAnsi" w:hAnsiTheme="minorHAnsi"/>
                <w:sz w:val="22"/>
                <w:szCs w:val="22"/>
              </w:rPr>
            </w:pPr>
            <w:r w:rsidRPr="004A3AED">
              <w:rPr>
                <w:rFonts w:asciiTheme="minorHAnsi" w:hAnsiTheme="minorHAnsi"/>
                <w:sz w:val="22"/>
                <w:szCs w:val="22"/>
              </w:rPr>
              <w:t>Age Discrimination</w:t>
            </w:r>
          </w:p>
          <w:p w14:paraId="0EE91C4F" w14:textId="77777777" w:rsidR="00714AD1" w:rsidRPr="004A3AED" w:rsidRDefault="00714AD1" w:rsidP="00E47961">
            <w:pPr>
              <w:pStyle w:val="Odlomakpopisa"/>
              <w:numPr>
                <w:ilvl w:val="0"/>
                <w:numId w:val="540"/>
              </w:numPr>
              <w:rPr>
                <w:rFonts w:asciiTheme="minorHAnsi" w:hAnsiTheme="minorHAnsi"/>
                <w:sz w:val="22"/>
                <w:szCs w:val="22"/>
              </w:rPr>
            </w:pPr>
            <w:r w:rsidRPr="004A3AED">
              <w:rPr>
                <w:rFonts w:asciiTheme="minorHAnsi" w:hAnsiTheme="minorHAnsi"/>
                <w:sz w:val="22"/>
                <w:szCs w:val="22"/>
              </w:rPr>
              <w:t>Disability Discrimination</w:t>
            </w:r>
          </w:p>
          <w:p w14:paraId="1FEFC876" w14:textId="77777777" w:rsidR="00714AD1" w:rsidRPr="004A3AED" w:rsidRDefault="00714AD1" w:rsidP="00E47961">
            <w:pPr>
              <w:pStyle w:val="Odlomakpopisa"/>
              <w:numPr>
                <w:ilvl w:val="0"/>
                <w:numId w:val="540"/>
              </w:numPr>
              <w:rPr>
                <w:rFonts w:asciiTheme="minorHAnsi" w:hAnsiTheme="minorHAnsi"/>
                <w:sz w:val="22"/>
                <w:szCs w:val="22"/>
              </w:rPr>
            </w:pPr>
            <w:r w:rsidRPr="004A3AED">
              <w:rPr>
                <w:rFonts w:asciiTheme="minorHAnsi" w:hAnsiTheme="minorHAnsi"/>
                <w:sz w:val="22"/>
                <w:szCs w:val="22"/>
              </w:rPr>
              <w:t>Discrimination based on Religion or Belief</w:t>
            </w:r>
          </w:p>
          <w:p w14:paraId="4CEA0E77" w14:textId="77777777" w:rsidR="00714AD1" w:rsidRPr="004A3AED" w:rsidRDefault="00714AD1" w:rsidP="00E47961">
            <w:pPr>
              <w:pStyle w:val="Odlomakpopisa"/>
              <w:numPr>
                <w:ilvl w:val="0"/>
                <w:numId w:val="540"/>
              </w:numPr>
              <w:rPr>
                <w:rFonts w:asciiTheme="minorHAnsi" w:hAnsiTheme="minorHAnsi"/>
                <w:sz w:val="22"/>
                <w:szCs w:val="22"/>
              </w:rPr>
            </w:pPr>
            <w:r w:rsidRPr="004A3AED">
              <w:rPr>
                <w:rFonts w:asciiTheme="minorHAnsi" w:hAnsiTheme="minorHAnsi"/>
                <w:sz w:val="22"/>
                <w:szCs w:val="22"/>
              </w:rPr>
              <w:t>Discrimination based on Sexual Orientation</w:t>
            </w:r>
          </w:p>
          <w:p w14:paraId="4A39BC87" w14:textId="77777777" w:rsidR="00714AD1" w:rsidRPr="004A3AED" w:rsidRDefault="00714AD1" w:rsidP="00E47961">
            <w:pPr>
              <w:pStyle w:val="Odlomakpopisa"/>
              <w:numPr>
                <w:ilvl w:val="0"/>
                <w:numId w:val="540"/>
              </w:numPr>
              <w:rPr>
                <w:rFonts w:asciiTheme="minorHAnsi" w:hAnsiTheme="minorHAnsi"/>
                <w:sz w:val="22"/>
                <w:szCs w:val="22"/>
              </w:rPr>
            </w:pPr>
            <w:r w:rsidRPr="004A3AED">
              <w:rPr>
                <w:rFonts w:asciiTheme="minorHAnsi" w:hAnsiTheme="minorHAnsi"/>
                <w:sz w:val="22"/>
                <w:szCs w:val="22"/>
              </w:rPr>
              <w:t>Family Friendly Policies</w:t>
            </w:r>
          </w:p>
          <w:p w14:paraId="240263F5" w14:textId="77777777" w:rsidR="00714AD1" w:rsidRPr="004A3AED" w:rsidRDefault="00714AD1" w:rsidP="00E47961">
            <w:pPr>
              <w:pStyle w:val="Odlomakpopisa"/>
              <w:numPr>
                <w:ilvl w:val="0"/>
                <w:numId w:val="540"/>
              </w:numPr>
              <w:rPr>
                <w:rFonts w:asciiTheme="minorHAnsi" w:hAnsiTheme="minorHAnsi"/>
                <w:sz w:val="22"/>
                <w:szCs w:val="22"/>
              </w:rPr>
            </w:pPr>
            <w:r w:rsidRPr="004A3AED">
              <w:rPr>
                <w:rFonts w:asciiTheme="minorHAnsi" w:hAnsiTheme="minorHAnsi"/>
                <w:sz w:val="22"/>
                <w:szCs w:val="22"/>
              </w:rPr>
              <w:t>Discrimination in the Area of Social Security</w:t>
            </w:r>
          </w:p>
          <w:p w14:paraId="0AC16A7A" w14:textId="77777777" w:rsidR="00714AD1" w:rsidRPr="004A3AED" w:rsidRDefault="00714AD1" w:rsidP="00E47961">
            <w:pPr>
              <w:pStyle w:val="Odlomakpopisa"/>
              <w:numPr>
                <w:ilvl w:val="0"/>
                <w:numId w:val="540"/>
              </w:numPr>
              <w:rPr>
                <w:rFonts w:asciiTheme="minorHAnsi" w:hAnsiTheme="minorHAnsi"/>
                <w:sz w:val="22"/>
                <w:szCs w:val="22"/>
              </w:rPr>
            </w:pPr>
            <w:r w:rsidRPr="004A3AED">
              <w:rPr>
                <w:rFonts w:asciiTheme="minorHAnsi" w:hAnsiTheme="minorHAnsi"/>
                <w:sz w:val="22"/>
                <w:szCs w:val="22"/>
              </w:rPr>
              <w:t>Remedies</w:t>
            </w:r>
          </w:p>
          <w:p w14:paraId="391E6DD6" w14:textId="77777777" w:rsidR="00714AD1" w:rsidRPr="004A3AED" w:rsidRDefault="00714AD1" w:rsidP="00E47961">
            <w:pPr>
              <w:pStyle w:val="Odlomakpopisa"/>
              <w:numPr>
                <w:ilvl w:val="0"/>
                <w:numId w:val="540"/>
              </w:numPr>
              <w:rPr>
                <w:rFonts w:asciiTheme="minorHAnsi" w:hAnsiTheme="minorHAnsi"/>
                <w:sz w:val="22"/>
                <w:szCs w:val="22"/>
              </w:rPr>
            </w:pPr>
            <w:r w:rsidRPr="004A3AED">
              <w:rPr>
                <w:rFonts w:asciiTheme="minorHAnsi" w:hAnsiTheme="minorHAnsi"/>
                <w:sz w:val="22"/>
                <w:szCs w:val="22"/>
              </w:rPr>
              <w:t>Discrimination and AI</w:t>
            </w:r>
          </w:p>
        </w:tc>
      </w:tr>
      <w:tr w:rsidR="00714AD1" w:rsidRPr="004A3AED" w14:paraId="4282E4A6" w14:textId="77777777" w:rsidTr="00296C9C">
        <w:trPr>
          <w:trHeight w:val="255"/>
        </w:trPr>
        <w:tc>
          <w:tcPr>
            <w:tcW w:w="2440" w:type="dxa"/>
          </w:tcPr>
          <w:p w14:paraId="4842D356" w14:textId="77777777" w:rsidR="00714AD1" w:rsidRPr="004A3AED" w:rsidRDefault="00714AD1" w:rsidP="00E47961">
            <w:pPr>
              <w:pStyle w:val="P68B1DB1-Normal4"/>
              <w:numPr>
                <w:ilvl w:val="0"/>
                <w:numId w:val="547"/>
              </w:numPr>
              <w:ind w:left="396" w:hanging="180"/>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14:paraId="46B25565" w14:textId="77777777" w:rsidR="00714AD1" w:rsidRPr="004A3AED" w:rsidRDefault="00714AD1" w:rsidP="00714AD1">
            <w:pPr>
              <w:pStyle w:val="P68B1DB1-Normal5"/>
              <w:rPr>
                <w:rFonts w:asciiTheme="minorHAnsi" w:hAnsiTheme="minorHAnsi"/>
                <w:sz w:val="22"/>
                <w:szCs w:val="22"/>
              </w:rPr>
            </w:pPr>
            <w:r w:rsidRPr="004A3AED">
              <w:rPr>
                <w:rFonts w:asciiTheme="minorHAnsi" w:hAnsiTheme="minorHAnsi"/>
                <w:sz w:val="22"/>
                <w:szCs w:val="22"/>
              </w:rPr>
              <w:t>Lectures and Discussions.</w:t>
            </w:r>
          </w:p>
        </w:tc>
      </w:tr>
      <w:tr w:rsidR="00714AD1" w:rsidRPr="004A3AED" w14:paraId="3EFCCEC9" w14:textId="77777777" w:rsidTr="00296C9C">
        <w:trPr>
          <w:trHeight w:val="255"/>
        </w:trPr>
        <w:tc>
          <w:tcPr>
            <w:tcW w:w="2440" w:type="dxa"/>
          </w:tcPr>
          <w:p w14:paraId="328A8FCB" w14:textId="77777777" w:rsidR="00714AD1" w:rsidRPr="004A3AED" w:rsidRDefault="00714AD1" w:rsidP="00E47961">
            <w:pPr>
              <w:pStyle w:val="P68B1DB1-Normal4"/>
              <w:numPr>
                <w:ilvl w:val="0"/>
                <w:numId w:val="547"/>
              </w:numPr>
              <w:ind w:left="396" w:hanging="180"/>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08BB3046" w14:textId="77777777" w:rsidR="00714AD1" w:rsidRPr="004A3AED" w:rsidRDefault="00714AD1" w:rsidP="00E47961">
            <w:pPr>
              <w:pStyle w:val="Odlomakpopisa"/>
              <w:numPr>
                <w:ilvl w:val="0"/>
                <w:numId w:val="541"/>
              </w:numPr>
              <w:ind w:left="840"/>
              <w:rPr>
                <w:rFonts w:asciiTheme="minorHAnsi" w:hAnsiTheme="minorHAnsi"/>
                <w:sz w:val="22"/>
                <w:szCs w:val="22"/>
              </w:rPr>
            </w:pPr>
            <w:r w:rsidRPr="004A3AED">
              <w:rPr>
                <w:rFonts w:asciiTheme="minorHAnsi" w:hAnsiTheme="minorHAnsi"/>
                <w:sz w:val="22"/>
                <w:szCs w:val="22"/>
              </w:rPr>
              <w:t>Oral Exam or</w:t>
            </w:r>
          </w:p>
          <w:p w14:paraId="10379286" w14:textId="77777777" w:rsidR="00714AD1" w:rsidRPr="004A3AED" w:rsidRDefault="00714AD1" w:rsidP="00E47961">
            <w:pPr>
              <w:pStyle w:val="Odlomakpopisa"/>
              <w:numPr>
                <w:ilvl w:val="0"/>
                <w:numId w:val="541"/>
              </w:numPr>
              <w:ind w:left="840"/>
              <w:rPr>
                <w:rFonts w:asciiTheme="minorHAnsi" w:hAnsiTheme="minorHAnsi"/>
                <w:sz w:val="22"/>
                <w:szCs w:val="22"/>
              </w:rPr>
            </w:pPr>
            <w:r w:rsidRPr="004A3AED">
              <w:rPr>
                <w:rFonts w:asciiTheme="minorHAnsi" w:hAnsiTheme="minorHAnsi"/>
                <w:sz w:val="22"/>
                <w:szCs w:val="22"/>
              </w:rPr>
              <w:t>Student's Essay and Presentation of Research Results.</w:t>
            </w:r>
          </w:p>
        </w:tc>
      </w:tr>
      <w:tr w:rsidR="00714AD1" w:rsidRPr="004A3AED" w14:paraId="17DA7D42" w14:textId="77777777" w:rsidTr="00296C9C">
        <w:trPr>
          <w:trHeight w:val="255"/>
        </w:trPr>
        <w:tc>
          <w:tcPr>
            <w:tcW w:w="2440" w:type="dxa"/>
            <w:shd w:val="clear" w:color="auto" w:fill="DEEAF6" w:themeFill="accent1" w:themeFillTint="33"/>
          </w:tcPr>
          <w:p w14:paraId="0395C007" w14:textId="77777777" w:rsidR="00714AD1" w:rsidRPr="004A3AED" w:rsidRDefault="00714AD1" w:rsidP="00714AD1">
            <w:pPr>
              <w:pStyle w:val="P68B1DB1-Normal4"/>
              <w:ind w:left="396" w:hanging="18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22F47934" w14:textId="77777777" w:rsidR="00714AD1" w:rsidRPr="004A3AED" w:rsidRDefault="00714AD1" w:rsidP="00296C9C">
            <w:pPr>
              <w:pStyle w:val="P68B1DB1-Normal8"/>
              <w:jc w:val="both"/>
              <w:rPr>
                <w:rFonts w:asciiTheme="minorHAnsi" w:hAnsiTheme="minorHAnsi"/>
                <w:sz w:val="22"/>
                <w:szCs w:val="22"/>
              </w:rPr>
            </w:pPr>
            <w:r w:rsidRPr="004A3AED">
              <w:rPr>
                <w:rFonts w:asciiTheme="minorHAnsi" w:hAnsiTheme="minorHAnsi"/>
                <w:bCs/>
                <w:sz w:val="22"/>
                <w:szCs w:val="22"/>
              </w:rPr>
              <w:t xml:space="preserve">Develop ethical and social inclusive behaviour and sensibility for vulnerable groups in society </w:t>
            </w:r>
          </w:p>
        </w:tc>
      </w:tr>
      <w:tr w:rsidR="00714AD1" w:rsidRPr="004A3AED" w14:paraId="29664734" w14:textId="77777777" w:rsidTr="00296C9C">
        <w:trPr>
          <w:trHeight w:val="255"/>
        </w:trPr>
        <w:tc>
          <w:tcPr>
            <w:tcW w:w="2440" w:type="dxa"/>
          </w:tcPr>
          <w:p w14:paraId="34041DC0" w14:textId="77777777" w:rsidR="00714AD1" w:rsidRPr="004A3AED" w:rsidRDefault="00714AD1" w:rsidP="00E47961">
            <w:pPr>
              <w:pStyle w:val="P68B1DB1-Normal4"/>
              <w:numPr>
                <w:ilvl w:val="0"/>
                <w:numId w:val="548"/>
              </w:numPr>
              <w:ind w:left="396" w:hanging="180"/>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1CF62140" w14:textId="77777777" w:rsidR="00714AD1" w:rsidRPr="004A3AED" w:rsidRDefault="00714AD1" w:rsidP="00714AD1">
            <w:pPr>
              <w:pStyle w:val="P68B1DB1-Normal5"/>
              <w:rPr>
                <w:rFonts w:asciiTheme="minorHAnsi" w:hAnsiTheme="minorHAnsi"/>
                <w:sz w:val="22"/>
                <w:szCs w:val="22"/>
              </w:rPr>
            </w:pPr>
            <w:r w:rsidRPr="004A3AED">
              <w:rPr>
                <w:rFonts w:asciiTheme="minorHAnsi" w:hAnsiTheme="minorHAnsi"/>
                <w:sz w:val="22"/>
                <w:szCs w:val="22"/>
              </w:rPr>
              <w:t>Develop ethical, legal, and socially responsible behaviour.</w:t>
            </w:r>
          </w:p>
        </w:tc>
      </w:tr>
      <w:tr w:rsidR="00714AD1" w:rsidRPr="004A3AED" w14:paraId="4C6DC0D0" w14:textId="77777777" w:rsidTr="00296C9C">
        <w:trPr>
          <w:trHeight w:val="255"/>
        </w:trPr>
        <w:tc>
          <w:tcPr>
            <w:tcW w:w="2440" w:type="dxa"/>
          </w:tcPr>
          <w:p w14:paraId="53C65D26" w14:textId="77777777" w:rsidR="00714AD1" w:rsidRPr="004A3AED" w:rsidRDefault="00714AD1" w:rsidP="00E47961">
            <w:pPr>
              <w:pStyle w:val="P68B1DB1-Normal4"/>
              <w:numPr>
                <w:ilvl w:val="0"/>
                <w:numId w:val="548"/>
              </w:numPr>
              <w:ind w:left="396" w:hanging="180"/>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7BF04AAD" w14:textId="77777777" w:rsidR="00714AD1" w:rsidRPr="004A3AED" w:rsidRDefault="00714AD1" w:rsidP="00714AD1">
            <w:pPr>
              <w:pStyle w:val="P68B1DB1-Normal5"/>
              <w:rPr>
                <w:rFonts w:asciiTheme="minorHAnsi" w:hAnsiTheme="minorHAnsi"/>
                <w:sz w:val="22"/>
                <w:szCs w:val="22"/>
              </w:rPr>
            </w:pPr>
            <w:r w:rsidRPr="004A3AED">
              <w:rPr>
                <w:rFonts w:asciiTheme="minorHAnsi" w:hAnsiTheme="minorHAnsi"/>
                <w:sz w:val="22"/>
                <w:szCs w:val="22"/>
              </w:rPr>
              <w:t>Creating.</w:t>
            </w:r>
          </w:p>
        </w:tc>
      </w:tr>
      <w:tr w:rsidR="00714AD1" w:rsidRPr="004A3AED" w14:paraId="5D6E5238" w14:textId="77777777" w:rsidTr="00296C9C">
        <w:trPr>
          <w:trHeight w:val="255"/>
        </w:trPr>
        <w:tc>
          <w:tcPr>
            <w:tcW w:w="2440" w:type="dxa"/>
          </w:tcPr>
          <w:p w14:paraId="298AD00B" w14:textId="77777777" w:rsidR="00714AD1" w:rsidRPr="004A3AED" w:rsidRDefault="00714AD1" w:rsidP="00E47961">
            <w:pPr>
              <w:pStyle w:val="P68B1DB1-Normal4"/>
              <w:numPr>
                <w:ilvl w:val="0"/>
                <w:numId w:val="548"/>
              </w:numPr>
              <w:ind w:left="396" w:hanging="180"/>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4D5BFFBA" w14:textId="77777777" w:rsidR="00714AD1" w:rsidRPr="004A3AED" w:rsidRDefault="00714AD1" w:rsidP="00714AD1">
            <w:pPr>
              <w:pStyle w:val="P68B1DB1-Normal5"/>
              <w:jc w:val="both"/>
              <w:rPr>
                <w:rFonts w:asciiTheme="minorHAnsi" w:hAnsiTheme="minorHAnsi"/>
                <w:sz w:val="22"/>
                <w:szCs w:val="22"/>
              </w:rPr>
            </w:pPr>
            <w:r w:rsidRPr="004A3AED">
              <w:rPr>
                <w:rFonts w:asciiTheme="minorHAnsi" w:hAnsiTheme="minorHAnsi"/>
                <w:sz w:val="22"/>
                <w:szCs w:val="22"/>
              </w:rPr>
              <w:t>Information management skills and ability to apply acquired knowledge.</w:t>
            </w:r>
          </w:p>
        </w:tc>
      </w:tr>
      <w:tr w:rsidR="00714AD1" w:rsidRPr="004A3AED" w14:paraId="7CF8A8DC" w14:textId="77777777" w:rsidTr="00296C9C">
        <w:trPr>
          <w:trHeight w:val="255"/>
        </w:trPr>
        <w:tc>
          <w:tcPr>
            <w:tcW w:w="2440" w:type="dxa"/>
          </w:tcPr>
          <w:p w14:paraId="6C550B67" w14:textId="77777777" w:rsidR="00714AD1" w:rsidRPr="004A3AED" w:rsidRDefault="00714AD1" w:rsidP="00E47961">
            <w:pPr>
              <w:pStyle w:val="P68B1DB1-Normal4"/>
              <w:numPr>
                <w:ilvl w:val="0"/>
                <w:numId w:val="548"/>
              </w:numPr>
              <w:ind w:left="396" w:hanging="180"/>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15A35F30" w14:textId="77777777" w:rsidR="00714AD1" w:rsidRPr="004A3AED" w:rsidRDefault="00714AD1" w:rsidP="00714AD1">
            <w:pPr>
              <w:rPr>
                <w:rFonts w:cs="Times New Roman"/>
              </w:rPr>
            </w:pPr>
            <w:r w:rsidRPr="004A3AED">
              <w:rPr>
                <w:rFonts w:cs="Times New Roman"/>
              </w:rPr>
              <w:t>Teaching Units:</w:t>
            </w:r>
          </w:p>
          <w:p w14:paraId="37877627" w14:textId="77777777" w:rsidR="00714AD1" w:rsidRPr="004A3AED" w:rsidRDefault="00714AD1" w:rsidP="00E47961">
            <w:pPr>
              <w:pStyle w:val="Odlomakpopisa"/>
              <w:numPr>
                <w:ilvl w:val="0"/>
                <w:numId w:val="542"/>
              </w:numPr>
              <w:ind w:left="840"/>
              <w:rPr>
                <w:rFonts w:asciiTheme="minorHAnsi" w:hAnsiTheme="minorHAnsi"/>
                <w:sz w:val="22"/>
                <w:szCs w:val="22"/>
              </w:rPr>
            </w:pPr>
            <w:r w:rsidRPr="004A3AED">
              <w:rPr>
                <w:rFonts w:asciiTheme="minorHAnsi" w:hAnsiTheme="minorHAnsi"/>
                <w:sz w:val="22"/>
                <w:szCs w:val="22"/>
              </w:rPr>
              <w:t>Gender Equality</w:t>
            </w:r>
          </w:p>
          <w:p w14:paraId="62CC751B" w14:textId="77777777" w:rsidR="00714AD1" w:rsidRPr="004A3AED" w:rsidRDefault="00714AD1" w:rsidP="00E47961">
            <w:pPr>
              <w:pStyle w:val="Odlomakpopisa"/>
              <w:numPr>
                <w:ilvl w:val="0"/>
                <w:numId w:val="542"/>
              </w:numPr>
              <w:ind w:left="840"/>
              <w:rPr>
                <w:rFonts w:asciiTheme="minorHAnsi" w:hAnsiTheme="minorHAnsi"/>
                <w:sz w:val="22"/>
                <w:szCs w:val="22"/>
              </w:rPr>
            </w:pPr>
            <w:r w:rsidRPr="004A3AED">
              <w:rPr>
                <w:rFonts w:asciiTheme="minorHAnsi" w:hAnsiTheme="minorHAnsi"/>
                <w:sz w:val="22"/>
                <w:szCs w:val="22"/>
              </w:rPr>
              <w:t>Age Discrimination</w:t>
            </w:r>
          </w:p>
          <w:p w14:paraId="58B57CD3" w14:textId="77777777" w:rsidR="00714AD1" w:rsidRPr="004A3AED" w:rsidRDefault="00714AD1" w:rsidP="00E47961">
            <w:pPr>
              <w:pStyle w:val="Odlomakpopisa"/>
              <w:numPr>
                <w:ilvl w:val="0"/>
                <w:numId w:val="542"/>
              </w:numPr>
              <w:ind w:left="840"/>
              <w:rPr>
                <w:rFonts w:asciiTheme="minorHAnsi" w:hAnsiTheme="minorHAnsi"/>
                <w:sz w:val="22"/>
                <w:szCs w:val="22"/>
              </w:rPr>
            </w:pPr>
            <w:r w:rsidRPr="004A3AED">
              <w:rPr>
                <w:rFonts w:asciiTheme="minorHAnsi" w:hAnsiTheme="minorHAnsi"/>
                <w:sz w:val="22"/>
                <w:szCs w:val="22"/>
              </w:rPr>
              <w:t>Disability Discrimination</w:t>
            </w:r>
          </w:p>
          <w:p w14:paraId="458299B2" w14:textId="77777777" w:rsidR="00714AD1" w:rsidRPr="004A3AED" w:rsidRDefault="00714AD1" w:rsidP="00E47961">
            <w:pPr>
              <w:pStyle w:val="Odlomakpopisa"/>
              <w:numPr>
                <w:ilvl w:val="0"/>
                <w:numId w:val="542"/>
              </w:numPr>
              <w:ind w:left="840"/>
              <w:rPr>
                <w:rFonts w:asciiTheme="minorHAnsi" w:hAnsiTheme="minorHAnsi"/>
                <w:sz w:val="22"/>
                <w:szCs w:val="22"/>
              </w:rPr>
            </w:pPr>
            <w:r w:rsidRPr="004A3AED">
              <w:rPr>
                <w:rFonts w:asciiTheme="minorHAnsi" w:hAnsiTheme="minorHAnsi"/>
                <w:sz w:val="22"/>
                <w:szCs w:val="22"/>
              </w:rPr>
              <w:t>Discrimination based on Religion or Belief</w:t>
            </w:r>
          </w:p>
          <w:p w14:paraId="3E4F22D9" w14:textId="77777777" w:rsidR="00714AD1" w:rsidRPr="004A3AED" w:rsidRDefault="00714AD1" w:rsidP="00E47961">
            <w:pPr>
              <w:pStyle w:val="Odlomakpopisa"/>
              <w:numPr>
                <w:ilvl w:val="0"/>
                <w:numId w:val="542"/>
              </w:numPr>
              <w:ind w:left="840"/>
              <w:rPr>
                <w:rFonts w:asciiTheme="minorHAnsi" w:hAnsiTheme="minorHAnsi"/>
                <w:sz w:val="22"/>
                <w:szCs w:val="22"/>
              </w:rPr>
            </w:pPr>
            <w:r w:rsidRPr="004A3AED">
              <w:rPr>
                <w:rFonts w:asciiTheme="minorHAnsi" w:hAnsiTheme="minorHAnsi"/>
                <w:sz w:val="22"/>
                <w:szCs w:val="22"/>
              </w:rPr>
              <w:t>Discrimination based on Sexual Orientation</w:t>
            </w:r>
          </w:p>
        </w:tc>
      </w:tr>
      <w:tr w:rsidR="00714AD1" w:rsidRPr="004A3AED" w14:paraId="252FFC0C" w14:textId="77777777" w:rsidTr="00296C9C">
        <w:trPr>
          <w:trHeight w:val="255"/>
        </w:trPr>
        <w:tc>
          <w:tcPr>
            <w:tcW w:w="2440" w:type="dxa"/>
          </w:tcPr>
          <w:p w14:paraId="6A72EB71" w14:textId="77777777" w:rsidR="00714AD1" w:rsidRPr="004A3AED" w:rsidRDefault="00714AD1" w:rsidP="00E47961">
            <w:pPr>
              <w:pStyle w:val="P68B1DB1-Normal4"/>
              <w:numPr>
                <w:ilvl w:val="0"/>
                <w:numId w:val="548"/>
              </w:numPr>
              <w:ind w:left="396" w:hanging="180"/>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55BF4111" w14:textId="77777777" w:rsidR="00714AD1" w:rsidRPr="004A3AED" w:rsidRDefault="00714AD1" w:rsidP="00714AD1">
            <w:pPr>
              <w:pStyle w:val="P68B1DB1-Normal5"/>
              <w:rPr>
                <w:rFonts w:asciiTheme="minorHAnsi" w:hAnsiTheme="minorHAnsi"/>
                <w:sz w:val="22"/>
                <w:szCs w:val="22"/>
              </w:rPr>
            </w:pPr>
            <w:r w:rsidRPr="004A3AED">
              <w:rPr>
                <w:rFonts w:asciiTheme="minorHAnsi" w:hAnsiTheme="minorHAnsi"/>
                <w:sz w:val="22"/>
                <w:szCs w:val="22"/>
              </w:rPr>
              <w:t>Lectures and Discussions.</w:t>
            </w:r>
          </w:p>
        </w:tc>
      </w:tr>
      <w:tr w:rsidR="00714AD1" w:rsidRPr="004A3AED" w14:paraId="27CF23A6" w14:textId="77777777" w:rsidTr="00296C9C">
        <w:trPr>
          <w:trHeight w:val="255"/>
        </w:trPr>
        <w:tc>
          <w:tcPr>
            <w:tcW w:w="2440" w:type="dxa"/>
          </w:tcPr>
          <w:p w14:paraId="3CE52E27" w14:textId="77777777" w:rsidR="00714AD1" w:rsidRPr="004A3AED" w:rsidRDefault="00714AD1" w:rsidP="00E47961">
            <w:pPr>
              <w:pStyle w:val="P68B1DB1-Normal4"/>
              <w:numPr>
                <w:ilvl w:val="0"/>
                <w:numId w:val="548"/>
              </w:numPr>
              <w:ind w:left="396" w:hanging="180"/>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3F28672F" w14:textId="77777777" w:rsidR="00714AD1" w:rsidRPr="004A3AED" w:rsidRDefault="00714AD1" w:rsidP="00E47961">
            <w:pPr>
              <w:pStyle w:val="Odlomakpopisa"/>
              <w:numPr>
                <w:ilvl w:val="0"/>
                <w:numId w:val="543"/>
              </w:numPr>
              <w:ind w:left="840"/>
              <w:rPr>
                <w:rFonts w:asciiTheme="minorHAnsi" w:hAnsiTheme="minorHAnsi"/>
                <w:sz w:val="22"/>
                <w:szCs w:val="22"/>
              </w:rPr>
            </w:pPr>
            <w:r w:rsidRPr="004A3AED">
              <w:rPr>
                <w:rFonts w:asciiTheme="minorHAnsi" w:hAnsiTheme="minorHAnsi"/>
                <w:sz w:val="22"/>
                <w:szCs w:val="22"/>
              </w:rPr>
              <w:t>Oral Exam or</w:t>
            </w:r>
          </w:p>
          <w:p w14:paraId="0C0B47D3" w14:textId="77777777" w:rsidR="00714AD1" w:rsidRPr="004A3AED" w:rsidRDefault="00714AD1" w:rsidP="00E47961">
            <w:pPr>
              <w:pStyle w:val="Odlomakpopisa"/>
              <w:numPr>
                <w:ilvl w:val="0"/>
                <w:numId w:val="543"/>
              </w:numPr>
              <w:ind w:left="840"/>
              <w:rPr>
                <w:rFonts w:asciiTheme="minorHAnsi" w:hAnsiTheme="minorHAnsi"/>
                <w:sz w:val="22"/>
                <w:szCs w:val="22"/>
              </w:rPr>
            </w:pPr>
            <w:r w:rsidRPr="004A3AED">
              <w:rPr>
                <w:rFonts w:asciiTheme="minorHAnsi" w:hAnsiTheme="minorHAnsi"/>
                <w:sz w:val="22"/>
                <w:szCs w:val="22"/>
              </w:rPr>
              <w:t>Student's Essay and Presentation of Research Results</w:t>
            </w:r>
          </w:p>
        </w:tc>
      </w:tr>
    </w:tbl>
    <w:p w14:paraId="50976168"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A80C545" w14:textId="77777777" w:rsidR="007244D5" w:rsidRPr="004A3AED" w:rsidRDefault="007244D5" w:rsidP="007479A9">
      <w:pPr>
        <w:shd w:val="clear" w:color="auto" w:fill="FFFFFF"/>
        <w:spacing w:after="0" w:line="252" w:lineRule="atLeast"/>
        <w:rPr>
          <w:b/>
          <w:color w:val="1F3864" w:themeColor="accent5" w:themeShade="80"/>
          <w:sz w:val="28"/>
          <w:szCs w:val="28"/>
        </w:rPr>
      </w:pPr>
    </w:p>
    <w:p w14:paraId="191CD6E3" w14:textId="77777777" w:rsidR="00580D8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ANTIDISKRIMIN</w:t>
      </w:r>
      <w:r w:rsidR="00580D89" w:rsidRPr="004A3AED">
        <w:rPr>
          <w:rFonts w:eastAsia="Times New Roman" w:cs="Times New Roman"/>
          <w:b/>
          <w:color w:val="1F3864" w:themeColor="accent5" w:themeShade="80"/>
          <w:sz w:val="28"/>
          <w:szCs w:val="28"/>
          <w:lang w:eastAsia="hr-HR"/>
        </w:rPr>
        <w:t>ACIJSKO RADNO I SOCIJALNO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580D89" w:rsidRPr="004A3AED" w14:paraId="18E9FDE9" w14:textId="77777777" w:rsidTr="00296C9C">
        <w:trPr>
          <w:trHeight w:val="570"/>
        </w:trPr>
        <w:tc>
          <w:tcPr>
            <w:tcW w:w="2440" w:type="dxa"/>
            <w:shd w:val="clear" w:color="auto" w:fill="9CC2E5" w:themeFill="accent1" w:themeFillTint="99"/>
          </w:tcPr>
          <w:p w14:paraId="026C8EBF" w14:textId="77777777" w:rsidR="00580D89" w:rsidRPr="004A3AED" w:rsidRDefault="00580D89" w:rsidP="00296C9C">
            <w:pPr>
              <w:rPr>
                <w:rFonts w:cs="Times New Roman"/>
                <w:b/>
                <w:sz w:val="28"/>
                <w:szCs w:val="28"/>
              </w:rPr>
            </w:pPr>
            <w:r w:rsidRPr="004A3AED">
              <w:rPr>
                <w:rFonts w:cs="Times New Roman"/>
                <w:b/>
                <w:sz w:val="28"/>
                <w:szCs w:val="28"/>
              </w:rPr>
              <w:t>KOLEGIJ</w:t>
            </w:r>
          </w:p>
        </w:tc>
        <w:tc>
          <w:tcPr>
            <w:tcW w:w="6890" w:type="dxa"/>
          </w:tcPr>
          <w:p w14:paraId="19ACE56B" w14:textId="77777777" w:rsidR="00580D89" w:rsidRPr="004A3AED" w:rsidRDefault="00580D89" w:rsidP="00296C9C">
            <w:pPr>
              <w:rPr>
                <w:rFonts w:cs="Times New Roman"/>
                <w:b/>
                <w:bCs/>
                <w:sz w:val="28"/>
                <w:szCs w:val="28"/>
              </w:rPr>
            </w:pPr>
            <w:r w:rsidRPr="004A3AED">
              <w:rPr>
                <w:rFonts w:cs="Times New Roman"/>
                <w:b/>
                <w:bCs/>
                <w:sz w:val="28"/>
                <w:szCs w:val="28"/>
              </w:rPr>
              <w:t>ANTIDISKRIMINACIJSKO RADNO I SOCIJALNO PRAVO</w:t>
            </w:r>
          </w:p>
        </w:tc>
      </w:tr>
      <w:tr w:rsidR="00580D89" w:rsidRPr="004A3AED" w14:paraId="77D99F95" w14:textId="77777777" w:rsidTr="00296C9C">
        <w:trPr>
          <w:trHeight w:val="465"/>
        </w:trPr>
        <w:tc>
          <w:tcPr>
            <w:tcW w:w="2440" w:type="dxa"/>
            <w:shd w:val="clear" w:color="auto" w:fill="F2F2F2" w:themeFill="background1" w:themeFillShade="F2"/>
          </w:tcPr>
          <w:p w14:paraId="63BE9B6D" w14:textId="77777777" w:rsidR="00580D89" w:rsidRPr="004A3AED" w:rsidRDefault="00580D89" w:rsidP="00296C9C">
            <w:pPr>
              <w:rPr>
                <w:rFonts w:cs="Times New Roman"/>
              </w:rPr>
            </w:pPr>
            <w:r w:rsidRPr="004A3AED">
              <w:rPr>
                <w:rFonts w:cs="Times New Roman"/>
              </w:rPr>
              <w:t xml:space="preserve">OBAVEZNI ILI IZBORNI / GODINA STUDIJA NA KOJOJ SE KOLEGIJ IZVODI </w:t>
            </w:r>
          </w:p>
        </w:tc>
        <w:tc>
          <w:tcPr>
            <w:tcW w:w="6890" w:type="dxa"/>
          </w:tcPr>
          <w:p w14:paraId="225D7EE3" w14:textId="77777777" w:rsidR="00580D89" w:rsidRPr="004A3AED" w:rsidRDefault="00580D89" w:rsidP="00296C9C">
            <w:pPr>
              <w:rPr>
                <w:rFonts w:cs="Times New Roman"/>
              </w:rPr>
            </w:pPr>
            <w:r w:rsidRPr="004A3AED">
              <w:rPr>
                <w:rFonts w:cs="Times New Roman"/>
              </w:rPr>
              <w:t>Izborni predmet, peta godina, Integrirani preddiplomski i diplomski sveučilišni studij prava</w:t>
            </w:r>
          </w:p>
        </w:tc>
      </w:tr>
      <w:tr w:rsidR="00580D89" w:rsidRPr="004A3AED" w14:paraId="7A4F844B" w14:textId="77777777" w:rsidTr="00296C9C">
        <w:trPr>
          <w:trHeight w:val="300"/>
        </w:trPr>
        <w:tc>
          <w:tcPr>
            <w:tcW w:w="2440" w:type="dxa"/>
            <w:shd w:val="clear" w:color="auto" w:fill="F2F2F2" w:themeFill="background1" w:themeFillShade="F2"/>
          </w:tcPr>
          <w:p w14:paraId="72CBFE27" w14:textId="77777777" w:rsidR="00580D89" w:rsidRPr="004A3AED" w:rsidRDefault="00580D89" w:rsidP="00296C9C">
            <w:pPr>
              <w:rPr>
                <w:rFonts w:cs="Times New Roman"/>
              </w:rPr>
            </w:pPr>
            <w:r w:rsidRPr="004A3AED">
              <w:rPr>
                <w:rFonts w:cs="Times New Roman"/>
              </w:rPr>
              <w:t>OBLIK NASTAVE (PREDAVANJA, SEMINAR, VJEŽBE, (I/ILI) PRAKTIČNA NASTAVA</w:t>
            </w:r>
          </w:p>
        </w:tc>
        <w:tc>
          <w:tcPr>
            <w:tcW w:w="6890" w:type="dxa"/>
          </w:tcPr>
          <w:p w14:paraId="16E21515" w14:textId="77777777" w:rsidR="00580D89" w:rsidRPr="004A3AED" w:rsidRDefault="00580D89" w:rsidP="00296C9C">
            <w:pPr>
              <w:rPr>
                <w:rFonts w:cs="Times New Roman"/>
              </w:rPr>
            </w:pPr>
            <w:r w:rsidRPr="004A3AED">
              <w:rPr>
                <w:rFonts w:cs="Times New Roman"/>
              </w:rPr>
              <w:t>Predavanja</w:t>
            </w:r>
          </w:p>
        </w:tc>
      </w:tr>
      <w:tr w:rsidR="00580D89" w:rsidRPr="004A3AED" w14:paraId="151D8880" w14:textId="77777777" w:rsidTr="00296C9C">
        <w:trPr>
          <w:trHeight w:val="405"/>
        </w:trPr>
        <w:tc>
          <w:tcPr>
            <w:tcW w:w="2440" w:type="dxa"/>
            <w:shd w:val="clear" w:color="auto" w:fill="F2F2F2" w:themeFill="background1" w:themeFillShade="F2"/>
          </w:tcPr>
          <w:p w14:paraId="57931DE4" w14:textId="77777777" w:rsidR="00580D89" w:rsidRPr="004A3AED" w:rsidRDefault="00580D89" w:rsidP="00296C9C">
            <w:pPr>
              <w:rPr>
                <w:rFonts w:cs="Times New Roman"/>
              </w:rPr>
            </w:pPr>
            <w:r w:rsidRPr="004A3AED">
              <w:rPr>
                <w:rFonts w:cs="Times New Roman"/>
              </w:rPr>
              <w:lastRenderedPageBreak/>
              <w:t>ECTS BODOVI KOLEGIJA</w:t>
            </w:r>
          </w:p>
        </w:tc>
        <w:tc>
          <w:tcPr>
            <w:tcW w:w="6890" w:type="dxa"/>
          </w:tcPr>
          <w:p w14:paraId="41EE9C5A" w14:textId="77777777" w:rsidR="00580D89" w:rsidRPr="004A3AED" w:rsidRDefault="00580D89" w:rsidP="00296C9C">
            <w:pPr>
              <w:rPr>
                <w:rFonts w:cs="Times New Roman"/>
              </w:rPr>
            </w:pPr>
            <w:r w:rsidRPr="004A3AED">
              <w:rPr>
                <w:rFonts w:cs="Times New Roman"/>
              </w:rPr>
              <w:t>4 ECTS:</w:t>
            </w:r>
          </w:p>
          <w:p w14:paraId="79F11171" w14:textId="77777777" w:rsidR="00580D89" w:rsidRPr="004A3AED" w:rsidRDefault="00580D89" w:rsidP="00E47961">
            <w:pPr>
              <w:pStyle w:val="Odlomakpopisa"/>
              <w:numPr>
                <w:ilvl w:val="0"/>
                <w:numId w:val="534"/>
              </w:numPr>
              <w:rPr>
                <w:rFonts w:asciiTheme="minorHAnsi" w:hAnsiTheme="minorHAnsi"/>
                <w:sz w:val="22"/>
                <w:szCs w:val="22"/>
                <w:lang w:val="hr-HR"/>
              </w:rPr>
            </w:pPr>
            <w:r w:rsidRPr="004A3AED">
              <w:rPr>
                <w:rFonts w:asciiTheme="minorHAnsi" w:hAnsiTheme="minorHAnsi"/>
                <w:sz w:val="22"/>
                <w:szCs w:val="22"/>
                <w:lang w:val="hr-HR"/>
              </w:rPr>
              <w:t>Predavanja – 30 sati (1 ECTS)</w:t>
            </w:r>
          </w:p>
          <w:p w14:paraId="303719B5" w14:textId="77777777" w:rsidR="00580D89" w:rsidRPr="004A3AED" w:rsidRDefault="00580D89" w:rsidP="00E47961">
            <w:pPr>
              <w:pStyle w:val="Odlomakpopisa"/>
              <w:numPr>
                <w:ilvl w:val="0"/>
                <w:numId w:val="534"/>
              </w:numPr>
              <w:rPr>
                <w:rFonts w:asciiTheme="minorHAnsi" w:hAnsiTheme="minorHAnsi"/>
                <w:sz w:val="22"/>
                <w:szCs w:val="22"/>
                <w:lang w:val="hr-HR"/>
              </w:rPr>
            </w:pPr>
            <w:r w:rsidRPr="004A3AED">
              <w:rPr>
                <w:rFonts w:asciiTheme="minorHAnsi" w:hAnsiTheme="minorHAnsi"/>
                <w:sz w:val="22"/>
                <w:szCs w:val="22"/>
                <w:lang w:val="hr-HR"/>
              </w:rPr>
              <w:t>Pripreme za predavanja (vođena diskusija) – 30 sati (1 ECTS)</w:t>
            </w:r>
          </w:p>
          <w:p w14:paraId="4CE1FFC2" w14:textId="77777777" w:rsidR="00580D89" w:rsidRPr="004A3AED" w:rsidRDefault="00580D89" w:rsidP="00E47961">
            <w:pPr>
              <w:pStyle w:val="Odlomakpopisa"/>
              <w:numPr>
                <w:ilvl w:val="0"/>
                <w:numId w:val="534"/>
              </w:numPr>
              <w:rPr>
                <w:rFonts w:asciiTheme="minorHAnsi" w:hAnsiTheme="minorHAnsi"/>
                <w:sz w:val="22"/>
                <w:szCs w:val="22"/>
                <w:lang w:val="hr-HR"/>
              </w:rPr>
            </w:pPr>
            <w:r w:rsidRPr="004A3AED">
              <w:rPr>
                <w:rFonts w:asciiTheme="minorHAnsi" w:hAnsiTheme="minorHAnsi"/>
                <w:sz w:val="22"/>
                <w:szCs w:val="22"/>
                <w:lang w:val="hr-HR"/>
              </w:rPr>
              <w:t>Pripreme za ispit (samostalno učenje ispitne literature ili istraživanje za pisani esej i sastavljanje prezentacije) – 60 sati (2 ECTS)</w:t>
            </w:r>
          </w:p>
        </w:tc>
      </w:tr>
      <w:tr w:rsidR="00580D89" w:rsidRPr="004A3AED" w14:paraId="175ACDBC" w14:textId="77777777" w:rsidTr="00296C9C">
        <w:trPr>
          <w:trHeight w:val="330"/>
        </w:trPr>
        <w:tc>
          <w:tcPr>
            <w:tcW w:w="2440" w:type="dxa"/>
            <w:shd w:val="clear" w:color="auto" w:fill="F2F2F2" w:themeFill="background1" w:themeFillShade="F2"/>
          </w:tcPr>
          <w:p w14:paraId="290A53DE" w14:textId="77777777" w:rsidR="00580D89" w:rsidRPr="004A3AED" w:rsidRDefault="00580D89" w:rsidP="00296C9C">
            <w:pPr>
              <w:rPr>
                <w:rFonts w:cs="Times New Roman"/>
              </w:rPr>
            </w:pPr>
            <w:r w:rsidRPr="004A3AED">
              <w:rPr>
                <w:rFonts w:cs="Times New Roman"/>
              </w:rPr>
              <w:t>STUDIJSKI PROGRAM NA KOJEM SE KOLEGIJ IZVODI</w:t>
            </w:r>
          </w:p>
        </w:tc>
        <w:tc>
          <w:tcPr>
            <w:tcW w:w="6890" w:type="dxa"/>
          </w:tcPr>
          <w:p w14:paraId="0C403C6D" w14:textId="77777777" w:rsidR="00580D89" w:rsidRPr="004A3AED" w:rsidRDefault="00580D89" w:rsidP="00296C9C">
            <w:pPr>
              <w:rPr>
                <w:rFonts w:cs="Times New Roman"/>
              </w:rPr>
            </w:pPr>
            <w:r w:rsidRPr="004A3AED">
              <w:rPr>
                <w:rFonts w:cs="Times New Roman"/>
              </w:rPr>
              <w:t>PRAVNI STUDIJ</w:t>
            </w:r>
          </w:p>
        </w:tc>
      </w:tr>
      <w:tr w:rsidR="00580D89" w:rsidRPr="004A3AED" w14:paraId="00DC891B" w14:textId="77777777" w:rsidTr="00296C9C">
        <w:trPr>
          <w:trHeight w:val="255"/>
        </w:trPr>
        <w:tc>
          <w:tcPr>
            <w:tcW w:w="2440" w:type="dxa"/>
            <w:shd w:val="clear" w:color="auto" w:fill="F2F2F2" w:themeFill="background1" w:themeFillShade="F2"/>
          </w:tcPr>
          <w:p w14:paraId="11935840" w14:textId="77777777" w:rsidR="00580D89" w:rsidRPr="004A3AED" w:rsidRDefault="00580D89" w:rsidP="00296C9C">
            <w:pPr>
              <w:rPr>
                <w:rFonts w:cs="Times New Roman"/>
              </w:rPr>
            </w:pPr>
            <w:r w:rsidRPr="004A3AED">
              <w:rPr>
                <w:rFonts w:cs="Times New Roman"/>
              </w:rPr>
              <w:t>RAZINA STUDIJSKOG PROGRAMA (6.st, 6.sv, 7.1.st, 7.1.sv, 7.2, 8.2.)</w:t>
            </w:r>
          </w:p>
        </w:tc>
        <w:tc>
          <w:tcPr>
            <w:tcW w:w="6890" w:type="dxa"/>
          </w:tcPr>
          <w:p w14:paraId="5CAD5681" w14:textId="77777777" w:rsidR="00580D89" w:rsidRPr="004A3AED" w:rsidRDefault="00580D89" w:rsidP="00296C9C">
            <w:pPr>
              <w:rPr>
                <w:rFonts w:cs="Times New Roman"/>
              </w:rPr>
            </w:pPr>
            <w:r w:rsidRPr="004A3AED">
              <w:rPr>
                <w:rFonts w:cs="Times New Roman"/>
              </w:rPr>
              <w:t>7.1.sv.</w:t>
            </w:r>
          </w:p>
        </w:tc>
      </w:tr>
      <w:tr w:rsidR="00580D89" w:rsidRPr="004A3AED" w14:paraId="79BEC376" w14:textId="77777777" w:rsidTr="00296C9C">
        <w:trPr>
          <w:trHeight w:val="255"/>
        </w:trPr>
        <w:tc>
          <w:tcPr>
            <w:tcW w:w="2440" w:type="dxa"/>
          </w:tcPr>
          <w:p w14:paraId="2784760D" w14:textId="77777777" w:rsidR="00580D89" w:rsidRPr="004A3AED" w:rsidRDefault="00580D89" w:rsidP="00296C9C">
            <w:pPr>
              <w:rPr>
                <w:rFonts w:cs="Times New Roman"/>
              </w:rPr>
            </w:pPr>
          </w:p>
        </w:tc>
        <w:tc>
          <w:tcPr>
            <w:tcW w:w="6890" w:type="dxa"/>
            <w:shd w:val="clear" w:color="auto" w:fill="BDD6EE" w:themeFill="accent1" w:themeFillTint="66"/>
          </w:tcPr>
          <w:p w14:paraId="1FB18EC4" w14:textId="77777777" w:rsidR="00580D89" w:rsidRPr="004A3AED" w:rsidRDefault="00580D89" w:rsidP="00296C9C">
            <w:pPr>
              <w:jc w:val="center"/>
              <w:rPr>
                <w:rFonts w:cs="Times New Roman"/>
                <w:b/>
              </w:rPr>
            </w:pPr>
            <w:r w:rsidRPr="004A3AED">
              <w:rPr>
                <w:rFonts w:cs="Times New Roman"/>
                <w:b/>
              </w:rPr>
              <w:t>KONSTRUKTIVNO POVEZIVANJE</w:t>
            </w:r>
          </w:p>
        </w:tc>
      </w:tr>
      <w:tr w:rsidR="00580D89" w:rsidRPr="004A3AED" w14:paraId="352BE76D" w14:textId="77777777" w:rsidTr="00296C9C">
        <w:trPr>
          <w:trHeight w:val="255"/>
        </w:trPr>
        <w:tc>
          <w:tcPr>
            <w:tcW w:w="2440" w:type="dxa"/>
            <w:shd w:val="clear" w:color="auto" w:fill="DEEAF6" w:themeFill="accent1" w:themeFillTint="33"/>
          </w:tcPr>
          <w:p w14:paraId="265D8EA7" w14:textId="77777777" w:rsidR="00580D89" w:rsidRPr="004A3AED" w:rsidRDefault="00580D89" w:rsidP="00296C9C">
            <w:pPr>
              <w:ind w:left="360"/>
              <w:rPr>
                <w:rFonts w:cs="Times New Roman"/>
              </w:rPr>
            </w:pPr>
            <w:r w:rsidRPr="004A3AED">
              <w:rPr>
                <w:rFonts w:cs="Times New Roman"/>
              </w:rPr>
              <w:t>ISHOD UČENJA (NAZIV)</w:t>
            </w:r>
          </w:p>
        </w:tc>
        <w:tc>
          <w:tcPr>
            <w:tcW w:w="6890" w:type="dxa"/>
            <w:shd w:val="clear" w:color="auto" w:fill="E7E6E6" w:themeFill="background2"/>
          </w:tcPr>
          <w:p w14:paraId="6E365370" w14:textId="77777777" w:rsidR="00580D89" w:rsidRPr="004A3AED" w:rsidRDefault="00580D89" w:rsidP="00296C9C">
            <w:pPr>
              <w:rPr>
                <w:rFonts w:cs="Times New Roman"/>
                <w:b/>
                <w:bCs/>
              </w:rPr>
            </w:pPr>
            <w:r w:rsidRPr="004A3AED">
              <w:rPr>
                <w:rFonts w:cs="Times New Roman"/>
                <w:b/>
                <w:bCs/>
              </w:rPr>
              <w:t>Definirati i objasniti institute antidiskriminacijskog radnog i socijalnog prava.</w:t>
            </w:r>
          </w:p>
        </w:tc>
      </w:tr>
      <w:tr w:rsidR="00580D89" w:rsidRPr="004A3AED" w14:paraId="043C7813" w14:textId="77777777" w:rsidTr="00296C9C">
        <w:trPr>
          <w:trHeight w:val="255"/>
        </w:trPr>
        <w:tc>
          <w:tcPr>
            <w:tcW w:w="2440" w:type="dxa"/>
          </w:tcPr>
          <w:p w14:paraId="7059FE43" w14:textId="77777777" w:rsidR="00580D89" w:rsidRPr="004A3AED" w:rsidRDefault="00580D89" w:rsidP="00E47961">
            <w:pPr>
              <w:pStyle w:val="Odlomakpopisa"/>
              <w:numPr>
                <w:ilvl w:val="0"/>
                <w:numId w:val="556"/>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477C3CFC" w14:textId="77777777" w:rsidR="00580D89" w:rsidRPr="004A3AED" w:rsidRDefault="00580D89" w:rsidP="00296C9C">
            <w:pPr>
              <w:rPr>
                <w:rFonts w:cs="Times New Roman"/>
              </w:rPr>
            </w:pPr>
            <w:r w:rsidRPr="004A3AED">
              <w:rPr>
                <w:rFonts w:cs="Times New Roman"/>
              </w:rPr>
              <w:t>Definirati osnovne pojmove i institute te temeljne doktrine i načela pojedinih grana prava.</w:t>
            </w:r>
          </w:p>
        </w:tc>
      </w:tr>
      <w:tr w:rsidR="00580D89" w:rsidRPr="004A3AED" w14:paraId="24B70A47" w14:textId="77777777" w:rsidTr="00296C9C">
        <w:trPr>
          <w:trHeight w:val="255"/>
        </w:trPr>
        <w:tc>
          <w:tcPr>
            <w:tcW w:w="2440" w:type="dxa"/>
          </w:tcPr>
          <w:p w14:paraId="1ED7334B" w14:textId="77777777" w:rsidR="00580D89" w:rsidRPr="004A3AED" w:rsidRDefault="00580D89" w:rsidP="00E47961">
            <w:pPr>
              <w:pStyle w:val="Odlomakpopisa"/>
              <w:numPr>
                <w:ilvl w:val="0"/>
                <w:numId w:val="556"/>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14:paraId="40D7752D" w14:textId="77777777" w:rsidR="00580D89" w:rsidRPr="004A3AED" w:rsidRDefault="00580D89" w:rsidP="00296C9C">
            <w:pPr>
              <w:rPr>
                <w:rFonts w:cs="Times New Roman"/>
              </w:rPr>
            </w:pPr>
            <w:r w:rsidRPr="004A3AED">
              <w:rPr>
                <w:rFonts w:cs="Times New Roman"/>
              </w:rPr>
              <w:t>Pamćenje.</w:t>
            </w:r>
          </w:p>
        </w:tc>
      </w:tr>
      <w:tr w:rsidR="00580D89" w:rsidRPr="004A3AED" w14:paraId="0BABE131" w14:textId="77777777" w:rsidTr="00296C9C">
        <w:trPr>
          <w:trHeight w:val="255"/>
        </w:trPr>
        <w:tc>
          <w:tcPr>
            <w:tcW w:w="2440" w:type="dxa"/>
          </w:tcPr>
          <w:p w14:paraId="1D1211D9" w14:textId="77777777" w:rsidR="00580D89" w:rsidRPr="004A3AED" w:rsidRDefault="00580D89" w:rsidP="00E47961">
            <w:pPr>
              <w:pStyle w:val="Odlomakpopisa"/>
              <w:numPr>
                <w:ilvl w:val="0"/>
                <w:numId w:val="556"/>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14:paraId="59437351" w14:textId="77777777" w:rsidR="00580D89" w:rsidRPr="004A3AED" w:rsidRDefault="00580D89" w:rsidP="00296C9C">
            <w:pPr>
              <w:rPr>
                <w:rFonts w:cs="Times New Roman"/>
              </w:rPr>
            </w:pPr>
            <w:r w:rsidRPr="004A3AED">
              <w:rPr>
                <w:rFonts w:cs="Times New Roman"/>
              </w:rPr>
              <w:t>Vještina upravljanja informacijama i sposobnost primjene znanja u praksi.</w:t>
            </w:r>
          </w:p>
        </w:tc>
      </w:tr>
      <w:tr w:rsidR="00580D89" w:rsidRPr="004A3AED" w14:paraId="23EB79D9" w14:textId="77777777" w:rsidTr="00296C9C">
        <w:trPr>
          <w:trHeight w:val="255"/>
        </w:trPr>
        <w:tc>
          <w:tcPr>
            <w:tcW w:w="2440" w:type="dxa"/>
          </w:tcPr>
          <w:p w14:paraId="5BEAC474" w14:textId="77777777" w:rsidR="00580D89" w:rsidRPr="004A3AED" w:rsidRDefault="00580D89" w:rsidP="00E47961">
            <w:pPr>
              <w:pStyle w:val="Odlomakpopisa"/>
              <w:numPr>
                <w:ilvl w:val="0"/>
                <w:numId w:val="556"/>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14:paraId="587F840F" w14:textId="77777777" w:rsidR="00580D89" w:rsidRPr="004A3AED" w:rsidRDefault="00580D89" w:rsidP="00296C9C">
            <w:pPr>
              <w:rPr>
                <w:rFonts w:cs="Times New Roman"/>
              </w:rPr>
            </w:pPr>
            <w:r w:rsidRPr="004A3AED">
              <w:rPr>
                <w:rFonts w:cs="Times New Roman"/>
              </w:rPr>
              <w:t>Nastavna cjelina:</w:t>
            </w:r>
          </w:p>
          <w:p w14:paraId="2EFA1F33" w14:textId="77777777" w:rsidR="00580D89" w:rsidRPr="004A3AED" w:rsidRDefault="00580D89" w:rsidP="00296C9C">
            <w:pPr>
              <w:rPr>
                <w:rFonts w:cs="Times New Roman"/>
              </w:rPr>
            </w:pPr>
            <w:r w:rsidRPr="004A3AED">
              <w:rPr>
                <w:rFonts w:cs="Times New Roman"/>
              </w:rPr>
              <w:t>Osnovni pojmovi antidiskriminacijskog prava</w:t>
            </w:r>
          </w:p>
          <w:p w14:paraId="4C8BA2A5" w14:textId="77777777" w:rsidR="00580D89" w:rsidRPr="004A3AED" w:rsidRDefault="00580D89" w:rsidP="00296C9C">
            <w:pPr>
              <w:pStyle w:val="Odlomakpopisa"/>
              <w:rPr>
                <w:rFonts w:asciiTheme="minorHAnsi" w:hAnsiTheme="minorHAnsi"/>
                <w:sz w:val="22"/>
                <w:szCs w:val="22"/>
                <w:lang w:val="hr-HR"/>
              </w:rPr>
            </w:pPr>
          </w:p>
        </w:tc>
      </w:tr>
      <w:tr w:rsidR="00580D89" w:rsidRPr="004A3AED" w14:paraId="66611126" w14:textId="77777777" w:rsidTr="00296C9C">
        <w:trPr>
          <w:trHeight w:val="255"/>
        </w:trPr>
        <w:tc>
          <w:tcPr>
            <w:tcW w:w="2440" w:type="dxa"/>
          </w:tcPr>
          <w:p w14:paraId="1BAE2E82" w14:textId="77777777" w:rsidR="00580D89" w:rsidRPr="004A3AED" w:rsidRDefault="00580D89" w:rsidP="00E47961">
            <w:pPr>
              <w:pStyle w:val="Odlomakpopisa"/>
              <w:numPr>
                <w:ilvl w:val="0"/>
                <w:numId w:val="556"/>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14:paraId="043AFF4E" w14:textId="77777777" w:rsidR="00580D89" w:rsidRPr="004A3AED" w:rsidRDefault="00580D89" w:rsidP="00296C9C">
            <w:pPr>
              <w:rPr>
                <w:rFonts w:cs="Times New Roman"/>
              </w:rPr>
            </w:pPr>
            <w:r w:rsidRPr="004A3AED">
              <w:rPr>
                <w:rFonts w:cs="Times New Roman"/>
              </w:rPr>
              <w:t>Predavanje i vođena diskusija.</w:t>
            </w:r>
          </w:p>
        </w:tc>
      </w:tr>
      <w:tr w:rsidR="00580D89" w:rsidRPr="004A3AED" w14:paraId="13FCA796" w14:textId="77777777" w:rsidTr="00296C9C">
        <w:trPr>
          <w:trHeight w:val="255"/>
        </w:trPr>
        <w:tc>
          <w:tcPr>
            <w:tcW w:w="2440" w:type="dxa"/>
          </w:tcPr>
          <w:p w14:paraId="34DBD963" w14:textId="77777777" w:rsidR="00580D89" w:rsidRPr="004A3AED" w:rsidRDefault="00580D89" w:rsidP="00E47961">
            <w:pPr>
              <w:pStyle w:val="Odlomakpopisa"/>
              <w:numPr>
                <w:ilvl w:val="0"/>
                <w:numId w:val="556"/>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14:paraId="712F8B18" w14:textId="77777777" w:rsidR="00580D89" w:rsidRPr="004A3AED" w:rsidRDefault="00580D89" w:rsidP="00E47961">
            <w:pPr>
              <w:pStyle w:val="Odlomakpopisa"/>
              <w:numPr>
                <w:ilvl w:val="0"/>
                <w:numId w:val="557"/>
              </w:numPr>
              <w:rPr>
                <w:rFonts w:asciiTheme="minorHAnsi" w:hAnsiTheme="minorHAnsi"/>
                <w:sz w:val="22"/>
                <w:szCs w:val="22"/>
                <w:lang w:val="hr-HR"/>
              </w:rPr>
            </w:pPr>
            <w:r w:rsidRPr="004A3AED">
              <w:rPr>
                <w:rFonts w:asciiTheme="minorHAnsi" w:hAnsiTheme="minorHAnsi"/>
                <w:sz w:val="22"/>
                <w:szCs w:val="22"/>
                <w:lang w:val="hr-HR"/>
              </w:rPr>
              <w:t>Usmeni ispit ili</w:t>
            </w:r>
          </w:p>
          <w:p w14:paraId="47F819A5" w14:textId="77777777" w:rsidR="00580D89" w:rsidRPr="004A3AED" w:rsidRDefault="00580D89" w:rsidP="00E47961">
            <w:pPr>
              <w:pStyle w:val="Odlomakpopisa"/>
              <w:numPr>
                <w:ilvl w:val="0"/>
                <w:numId w:val="557"/>
              </w:numPr>
              <w:rPr>
                <w:rFonts w:asciiTheme="minorHAnsi" w:hAnsiTheme="minorHAnsi"/>
                <w:sz w:val="22"/>
                <w:szCs w:val="22"/>
                <w:lang w:val="hr-HR"/>
              </w:rPr>
            </w:pPr>
            <w:r w:rsidRPr="004A3AED">
              <w:rPr>
                <w:rFonts w:asciiTheme="minorHAnsi" w:hAnsiTheme="minorHAnsi"/>
                <w:sz w:val="22"/>
                <w:szCs w:val="22"/>
                <w:lang w:val="hr-HR"/>
              </w:rPr>
              <w:t>Pisanje eseja uz prezentaciju.</w:t>
            </w:r>
          </w:p>
        </w:tc>
      </w:tr>
      <w:tr w:rsidR="00580D89" w:rsidRPr="004A3AED" w14:paraId="660BC443" w14:textId="77777777" w:rsidTr="00296C9C">
        <w:trPr>
          <w:trHeight w:val="255"/>
        </w:trPr>
        <w:tc>
          <w:tcPr>
            <w:tcW w:w="2440" w:type="dxa"/>
            <w:shd w:val="clear" w:color="auto" w:fill="DEEAF6" w:themeFill="accent1" w:themeFillTint="33"/>
          </w:tcPr>
          <w:p w14:paraId="5EB5D465" w14:textId="77777777" w:rsidR="00580D89" w:rsidRPr="004A3AED" w:rsidRDefault="00580D89" w:rsidP="00580D89">
            <w:pPr>
              <w:ind w:left="396" w:hanging="180"/>
              <w:rPr>
                <w:rFonts w:cs="Times New Roman"/>
              </w:rPr>
            </w:pPr>
            <w:r w:rsidRPr="004A3AED">
              <w:rPr>
                <w:rFonts w:cs="Times New Roman"/>
              </w:rPr>
              <w:t>ISHOD UČENJA (NAZIV)</w:t>
            </w:r>
          </w:p>
        </w:tc>
        <w:tc>
          <w:tcPr>
            <w:tcW w:w="6890" w:type="dxa"/>
            <w:shd w:val="clear" w:color="auto" w:fill="DEEAF6" w:themeFill="accent1" w:themeFillTint="33"/>
          </w:tcPr>
          <w:p w14:paraId="00A21BA9" w14:textId="77777777" w:rsidR="00580D89" w:rsidRPr="004A3AED" w:rsidRDefault="00580D89" w:rsidP="00296C9C">
            <w:pPr>
              <w:rPr>
                <w:rFonts w:cs="Times New Roman"/>
                <w:b/>
                <w:bCs/>
              </w:rPr>
            </w:pPr>
            <w:r w:rsidRPr="004A3AED">
              <w:rPr>
                <w:rFonts w:cs="Times New Roman"/>
                <w:b/>
                <w:bCs/>
              </w:rPr>
              <w:t>Protumačiti normativni okvir antidiskriminacijskog prava.</w:t>
            </w:r>
          </w:p>
        </w:tc>
      </w:tr>
      <w:tr w:rsidR="00580D89" w:rsidRPr="004A3AED" w14:paraId="48F5CD98" w14:textId="77777777" w:rsidTr="00296C9C">
        <w:trPr>
          <w:trHeight w:val="255"/>
        </w:trPr>
        <w:tc>
          <w:tcPr>
            <w:tcW w:w="2440" w:type="dxa"/>
          </w:tcPr>
          <w:p w14:paraId="6C751C13" w14:textId="77777777" w:rsidR="00580D89" w:rsidRPr="004A3AED" w:rsidRDefault="00580D89" w:rsidP="00E47961">
            <w:pPr>
              <w:pStyle w:val="Odlomakpopisa"/>
              <w:numPr>
                <w:ilvl w:val="0"/>
                <w:numId w:val="558"/>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63C2F31F" w14:textId="77777777" w:rsidR="00580D89" w:rsidRPr="004A3AED" w:rsidRDefault="00580D89" w:rsidP="00580D89">
            <w:pPr>
              <w:rPr>
                <w:rFonts w:cs="Times New Roman"/>
              </w:rPr>
            </w:pPr>
            <w:r w:rsidRPr="004A3AED">
              <w:rPr>
                <w:rFonts w:cs="Times New Roman"/>
              </w:rPr>
              <w:t>Klasificirati i protumačiti normativni okvir mjerodavan u pojedinoj grani prava.</w:t>
            </w:r>
          </w:p>
        </w:tc>
      </w:tr>
      <w:tr w:rsidR="00580D89" w:rsidRPr="004A3AED" w14:paraId="0EFBBE63" w14:textId="77777777" w:rsidTr="00296C9C">
        <w:trPr>
          <w:trHeight w:val="255"/>
        </w:trPr>
        <w:tc>
          <w:tcPr>
            <w:tcW w:w="2440" w:type="dxa"/>
          </w:tcPr>
          <w:p w14:paraId="18DD1830" w14:textId="77777777" w:rsidR="00580D89" w:rsidRPr="004A3AED" w:rsidRDefault="00580D89" w:rsidP="00E47961">
            <w:pPr>
              <w:pStyle w:val="Odlomakpopisa"/>
              <w:numPr>
                <w:ilvl w:val="0"/>
                <w:numId w:val="558"/>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14:paraId="74F5A65A" w14:textId="77777777" w:rsidR="00580D89" w:rsidRPr="004A3AED" w:rsidRDefault="00580D89" w:rsidP="00580D89">
            <w:pPr>
              <w:rPr>
                <w:rFonts w:cs="Times New Roman"/>
              </w:rPr>
            </w:pPr>
            <w:r w:rsidRPr="004A3AED">
              <w:rPr>
                <w:rFonts w:cs="Times New Roman"/>
              </w:rPr>
              <w:t>Primjena.</w:t>
            </w:r>
          </w:p>
        </w:tc>
      </w:tr>
      <w:tr w:rsidR="00580D89" w:rsidRPr="004A3AED" w14:paraId="3465903B" w14:textId="77777777" w:rsidTr="00296C9C">
        <w:trPr>
          <w:trHeight w:val="255"/>
        </w:trPr>
        <w:tc>
          <w:tcPr>
            <w:tcW w:w="2440" w:type="dxa"/>
          </w:tcPr>
          <w:p w14:paraId="6AC3A0D2" w14:textId="77777777" w:rsidR="00580D89" w:rsidRPr="004A3AED" w:rsidRDefault="00580D89" w:rsidP="00E47961">
            <w:pPr>
              <w:pStyle w:val="Odlomakpopisa"/>
              <w:numPr>
                <w:ilvl w:val="0"/>
                <w:numId w:val="558"/>
              </w:numPr>
              <w:ind w:left="396" w:hanging="180"/>
              <w:rPr>
                <w:rFonts w:asciiTheme="minorHAnsi" w:hAnsiTheme="minorHAnsi"/>
                <w:sz w:val="22"/>
                <w:szCs w:val="22"/>
              </w:rPr>
            </w:pPr>
            <w:r w:rsidRPr="004A3AED">
              <w:rPr>
                <w:rFonts w:asciiTheme="minorHAnsi" w:hAnsiTheme="minorHAnsi"/>
                <w:sz w:val="22"/>
                <w:szCs w:val="22"/>
              </w:rPr>
              <w:lastRenderedPageBreak/>
              <w:t>VJEŠTINE</w:t>
            </w:r>
          </w:p>
        </w:tc>
        <w:tc>
          <w:tcPr>
            <w:tcW w:w="6890" w:type="dxa"/>
            <w:shd w:val="clear" w:color="auto" w:fill="E7E6E6" w:themeFill="background2"/>
          </w:tcPr>
          <w:p w14:paraId="6DFD95B7" w14:textId="77777777" w:rsidR="00580D89" w:rsidRPr="004A3AED" w:rsidRDefault="00580D89" w:rsidP="00580D89">
            <w:pPr>
              <w:rPr>
                <w:rFonts w:cs="Times New Roman"/>
              </w:rPr>
            </w:pPr>
            <w:r w:rsidRPr="004A3AED">
              <w:rPr>
                <w:rFonts w:cs="Times New Roman"/>
              </w:rPr>
              <w:t>Vještina upravljanja informacijama, sposobnost rješavanja problema i sposobnost kritike.</w:t>
            </w:r>
          </w:p>
        </w:tc>
      </w:tr>
      <w:tr w:rsidR="00580D89" w:rsidRPr="004A3AED" w14:paraId="7DEED67D" w14:textId="77777777" w:rsidTr="00296C9C">
        <w:trPr>
          <w:trHeight w:val="255"/>
        </w:trPr>
        <w:tc>
          <w:tcPr>
            <w:tcW w:w="2440" w:type="dxa"/>
          </w:tcPr>
          <w:p w14:paraId="375AFFED" w14:textId="77777777" w:rsidR="00580D89" w:rsidRPr="004A3AED" w:rsidRDefault="00580D89" w:rsidP="00E47961">
            <w:pPr>
              <w:pStyle w:val="Odlomakpopisa"/>
              <w:numPr>
                <w:ilvl w:val="0"/>
                <w:numId w:val="558"/>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14:paraId="3918EE6E" w14:textId="77777777" w:rsidR="00580D89" w:rsidRPr="004A3AED" w:rsidRDefault="00580D89" w:rsidP="00580D89">
            <w:pPr>
              <w:rPr>
                <w:rFonts w:cs="Times New Roman"/>
              </w:rPr>
            </w:pPr>
            <w:r w:rsidRPr="004A3AED">
              <w:rPr>
                <w:rFonts w:cs="Times New Roman"/>
              </w:rPr>
              <w:t>Nastavne cjeline:</w:t>
            </w:r>
          </w:p>
          <w:p w14:paraId="0C7FC8CE" w14:textId="77777777" w:rsidR="00580D89" w:rsidRPr="004A3AED" w:rsidRDefault="00580D89" w:rsidP="00E47961">
            <w:pPr>
              <w:pStyle w:val="Odlomakpopisa"/>
              <w:numPr>
                <w:ilvl w:val="0"/>
                <w:numId w:val="559"/>
              </w:numPr>
              <w:rPr>
                <w:rFonts w:asciiTheme="minorHAnsi" w:hAnsiTheme="minorHAnsi"/>
                <w:sz w:val="22"/>
                <w:szCs w:val="22"/>
                <w:lang w:val="hr-HR"/>
              </w:rPr>
            </w:pPr>
            <w:r w:rsidRPr="004A3AED">
              <w:rPr>
                <w:rFonts w:asciiTheme="minorHAnsi" w:hAnsiTheme="minorHAnsi"/>
                <w:sz w:val="22"/>
                <w:szCs w:val="22"/>
                <w:lang w:val="hr-HR"/>
              </w:rPr>
              <w:t>Razvoj antidiskriminacijskog prava – međunarodni i regionalni izvori (pravni izvori Vijeća Europe i Europske unije)</w:t>
            </w:r>
          </w:p>
          <w:p w14:paraId="1D474E52" w14:textId="77777777" w:rsidR="00580D89" w:rsidRPr="004A3AED" w:rsidRDefault="00580D89" w:rsidP="00E47961">
            <w:pPr>
              <w:pStyle w:val="Odlomakpopisa"/>
              <w:numPr>
                <w:ilvl w:val="0"/>
                <w:numId w:val="559"/>
              </w:numPr>
              <w:rPr>
                <w:rFonts w:asciiTheme="minorHAnsi" w:hAnsiTheme="minorHAnsi"/>
                <w:sz w:val="22"/>
                <w:szCs w:val="22"/>
                <w:lang w:val="hr-HR"/>
              </w:rPr>
            </w:pPr>
            <w:r w:rsidRPr="004A3AED">
              <w:rPr>
                <w:rFonts w:asciiTheme="minorHAnsi" w:hAnsiTheme="minorHAnsi"/>
                <w:sz w:val="22"/>
                <w:szCs w:val="22"/>
                <w:lang w:val="hr-HR"/>
              </w:rPr>
              <w:t>Domaće antidiskriminacijsko pravo</w:t>
            </w:r>
          </w:p>
          <w:p w14:paraId="53945E34" w14:textId="77777777" w:rsidR="00580D89" w:rsidRPr="004A3AED" w:rsidRDefault="00580D89" w:rsidP="00E47961">
            <w:pPr>
              <w:pStyle w:val="Odlomakpopisa"/>
              <w:numPr>
                <w:ilvl w:val="0"/>
                <w:numId w:val="559"/>
              </w:numPr>
              <w:rPr>
                <w:rFonts w:asciiTheme="minorHAnsi" w:hAnsiTheme="minorHAnsi"/>
                <w:sz w:val="22"/>
                <w:szCs w:val="22"/>
                <w:lang w:val="hr-HR"/>
              </w:rPr>
            </w:pPr>
            <w:r w:rsidRPr="004A3AED">
              <w:rPr>
                <w:rFonts w:asciiTheme="minorHAnsi" w:hAnsiTheme="minorHAnsi"/>
                <w:sz w:val="22"/>
                <w:szCs w:val="22"/>
                <w:lang w:val="hr-HR"/>
              </w:rPr>
              <w:t>Pravna zaštita i teret dokazivanja u antidiskriminacijskim sporovima.</w:t>
            </w:r>
          </w:p>
        </w:tc>
      </w:tr>
      <w:tr w:rsidR="00580D89" w:rsidRPr="004A3AED" w14:paraId="3C2A58F5" w14:textId="77777777" w:rsidTr="00296C9C">
        <w:trPr>
          <w:trHeight w:val="766"/>
        </w:trPr>
        <w:tc>
          <w:tcPr>
            <w:tcW w:w="2440" w:type="dxa"/>
          </w:tcPr>
          <w:p w14:paraId="4EA7854D" w14:textId="77777777" w:rsidR="00580D89" w:rsidRPr="004A3AED" w:rsidRDefault="00580D89" w:rsidP="00E47961">
            <w:pPr>
              <w:pStyle w:val="Odlomakpopisa"/>
              <w:numPr>
                <w:ilvl w:val="0"/>
                <w:numId w:val="558"/>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14:paraId="0BB1B99C" w14:textId="77777777" w:rsidR="00580D89" w:rsidRPr="004A3AED" w:rsidRDefault="00580D89" w:rsidP="00580D89">
            <w:pPr>
              <w:rPr>
                <w:rFonts w:cs="Times New Roman"/>
              </w:rPr>
            </w:pPr>
            <w:r w:rsidRPr="004A3AED">
              <w:rPr>
                <w:rFonts w:cs="Times New Roman"/>
              </w:rPr>
              <w:t>Predavanje i vođena diskusija.</w:t>
            </w:r>
          </w:p>
        </w:tc>
      </w:tr>
      <w:tr w:rsidR="00580D89" w:rsidRPr="004A3AED" w14:paraId="0099D396" w14:textId="77777777" w:rsidTr="00296C9C">
        <w:trPr>
          <w:trHeight w:val="255"/>
        </w:trPr>
        <w:tc>
          <w:tcPr>
            <w:tcW w:w="2440" w:type="dxa"/>
          </w:tcPr>
          <w:p w14:paraId="3FA38D30" w14:textId="77777777" w:rsidR="00580D89" w:rsidRPr="004A3AED" w:rsidRDefault="00580D89" w:rsidP="00E47961">
            <w:pPr>
              <w:pStyle w:val="Odlomakpopisa"/>
              <w:numPr>
                <w:ilvl w:val="0"/>
                <w:numId w:val="558"/>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14:paraId="006C50A5" w14:textId="77777777" w:rsidR="00580D89" w:rsidRPr="004A3AED" w:rsidRDefault="00580D89" w:rsidP="00E47961">
            <w:pPr>
              <w:pStyle w:val="Odlomakpopisa"/>
              <w:numPr>
                <w:ilvl w:val="0"/>
                <w:numId w:val="560"/>
              </w:numPr>
              <w:rPr>
                <w:rFonts w:asciiTheme="minorHAnsi" w:hAnsiTheme="minorHAnsi"/>
                <w:sz w:val="22"/>
                <w:szCs w:val="22"/>
                <w:lang w:val="hr-HR"/>
              </w:rPr>
            </w:pPr>
            <w:r w:rsidRPr="004A3AED">
              <w:rPr>
                <w:rFonts w:asciiTheme="minorHAnsi" w:hAnsiTheme="minorHAnsi"/>
                <w:sz w:val="22"/>
                <w:szCs w:val="22"/>
                <w:lang w:val="hr-HR"/>
              </w:rPr>
              <w:t>Usmeni ispit ili</w:t>
            </w:r>
          </w:p>
          <w:p w14:paraId="565E7420" w14:textId="77777777" w:rsidR="00580D89" w:rsidRPr="004A3AED" w:rsidRDefault="00580D89" w:rsidP="00E47961">
            <w:pPr>
              <w:pStyle w:val="Odlomakpopisa"/>
              <w:numPr>
                <w:ilvl w:val="0"/>
                <w:numId w:val="560"/>
              </w:numPr>
              <w:rPr>
                <w:rFonts w:asciiTheme="minorHAnsi" w:hAnsiTheme="minorHAnsi"/>
                <w:sz w:val="22"/>
                <w:szCs w:val="22"/>
                <w:lang w:val="hr-HR"/>
              </w:rPr>
            </w:pPr>
            <w:r w:rsidRPr="004A3AED">
              <w:rPr>
                <w:rFonts w:asciiTheme="minorHAnsi" w:hAnsiTheme="minorHAnsi"/>
                <w:sz w:val="22"/>
                <w:szCs w:val="22"/>
                <w:lang w:val="hr-HR"/>
              </w:rPr>
              <w:t>Pisanje eseja uz prezentaciju</w:t>
            </w:r>
          </w:p>
        </w:tc>
      </w:tr>
      <w:tr w:rsidR="00580D89" w:rsidRPr="004A3AED" w14:paraId="44FBC312" w14:textId="77777777" w:rsidTr="00296C9C">
        <w:trPr>
          <w:trHeight w:val="255"/>
        </w:trPr>
        <w:tc>
          <w:tcPr>
            <w:tcW w:w="2440" w:type="dxa"/>
            <w:shd w:val="clear" w:color="auto" w:fill="DEEAF6" w:themeFill="accent1" w:themeFillTint="33"/>
          </w:tcPr>
          <w:p w14:paraId="2856C5E9" w14:textId="77777777" w:rsidR="00580D89" w:rsidRPr="004A3AED" w:rsidRDefault="00580D89" w:rsidP="00580D89">
            <w:pPr>
              <w:ind w:left="396" w:hanging="180"/>
              <w:rPr>
                <w:rFonts w:cs="Times New Roman"/>
              </w:rPr>
            </w:pPr>
            <w:r w:rsidRPr="004A3AED">
              <w:rPr>
                <w:rFonts w:cs="Times New Roman"/>
              </w:rPr>
              <w:t>ISHOD UČENJA (NAZIV)</w:t>
            </w:r>
          </w:p>
        </w:tc>
        <w:tc>
          <w:tcPr>
            <w:tcW w:w="6890" w:type="dxa"/>
            <w:shd w:val="clear" w:color="auto" w:fill="DEEAF6" w:themeFill="accent1" w:themeFillTint="33"/>
          </w:tcPr>
          <w:p w14:paraId="23F339C3" w14:textId="77777777" w:rsidR="00580D89" w:rsidRPr="004A3AED" w:rsidRDefault="00580D89" w:rsidP="00296C9C">
            <w:pPr>
              <w:rPr>
                <w:rFonts w:cs="Times New Roman"/>
                <w:b/>
                <w:bCs/>
              </w:rPr>
            </w:pPr>
            <w:r w:rsidRPr="004A3AED">
              <w:rPr>
                <w:rFonts w:cs="Times New Roman"/>
                <w:b/>
                <w:bCs/>
              </w:rPr>
              <w:t>Analizirati domaće pravno uređenje i kritički mu pristupiti, uzimajući u obzir međunarodne i regionalne pravne izvore, te usporednopravna rješenja.</w:t>
            </w:r>
          </w:p>
        </w:tc>
      </w:tr>
      <w:tr w:rsidR="00580D89" w:rsidRPr="004A3AED" w14:paraId="14AE3D77" w14:textId="77777777" w:rsidTr="00296C9C">
        <w:trPr>
          <w:trHeight w:val="255"/>
        </w:trPr>
        <w:tc>
          <w:tcPr>
            <w:tcW w:w="2440" w:type="dxa"/>
          </w:tcPr>
          <w:p w14:paraId="097767D7" w14:textId="77777777" w:rsidR="00580D89" w:rsidRPr="004A3AED" w:rsidRDefault="00580D89" w:rsidP="00E47961">
            <w:pPr>
              <w:pStyle w:val="Odlomakpopisa"/>
              <w:numPr>
                <w:ilvl w:val="0"/>
                <w:numId w:val="561"/>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44D75A41" w14:textId="77777777" w:rsidR="00580D89" w:rsidRPr="004A3AED" w:rsidRDefault="00580D89" w:rsidP="00580D89">
            <w:pPr>
              <w:rPr>
                <w:rFonts w:cs="Times New Roman"/>
              </w:rPr>
            </w:pPr>
            <w:r w:rsidRPr="004A3AED">
              <w:rPr>
                <w:rFonts w:cs="Times New Roman"/>
              </w:rPr>
              <w:t>Analizirati različite aspekte pravnog uređenja Republike Hrvatske uključujući i komparativnu perspektivu.</w:t>
            </w:r>
          </w:p>
        </w:tc>
      </w:tr>
      <w:tr w:rsidR="00580D89" w:rsidRPr="004A3AED" w14:paraId="51E12A7F" w14:textId="77777777" w:rsidTr="00296C9C">
        <w:trPr>
          <w:trHeight w:val="255"/>
        </w:trPr>
        <w:tc>
          <w:tcPr>
            <w:tcW w:w="2440" w:type="dxa"/>
          </w:tcPr>
          <w:p w14:paraId="7B78CD80" w14:textId="77777777" w:rsidR="00580D89" w:rsidRPr="004A3AED" w:rsidRDefault="00580D89" w:rsidP="00E47961">
            <w:pPr>
              <w:pStyle w:val="Odlomakpopisa"/>
              <w:numPr>
                <w:ilvl w:val="0"/>
                <w:numId w:val="561"/>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14:paraId="6470AE72" w14:textId="77777777" w:rsidR="00580D89" w:rsidRPr="004A3AED" w:rsidRDefault="00580D89" w:rsidP="00580D89">
            <w:pPr>
              <w:rPr>
                <w:rFonts w:cs="Times New Roman"/>
              </w:rPr>
            </w:pPr>
            <w:r w:rsidRPr="004A3AED">
              <w:rPr>
                <w:rFonts w:cs="Times New Roman"/>
              </w:rPr>
              <w:t>Vrednovanje.</w:t>
            </w:r>
          </w:p>
        </w:tc>
      </w:tr>
      <w:tr w:rsidR="00580D89" w:rsidRPr="004A3AED" w14:paraId="7C1EAC0F" w14:textId="77777777" w:rsidTr="00296C9C">
        <w:trPr>
          <w:trHeight w:val="255"/>
        </w:trPr>
        <w:tc>
          <w:tcPr>
            <w:tcW w:w="2440" w:type="dxa"/>
          </w:tcPr>
          <w:p w14:paraId="4628373B" w14:textId="77777777" w:rsidR="00580D89" w:rsidRPr="004A3AED" w:rsidRDefault="00580D89" w:rsidP="00E47961">
            <w:pPr>
              <w:pStyle w:val="Odlomakpopisa"/>
              <w:numPr>
                <w:ilvl w:val="0"/>
                <w:numId w:val="561"/>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14:paraId="0FDBBE42" w14:textId="77777777" w:rsidR="00580D89" w:rsidRPr="004A3AED" w:rsidRDefault="00580D89" w:rsidP="00580D89">
            <w:pPr>
              <w:rPr>
                <w:rFonts w:cs="Times New Roman"/>
              </w:rPr>
            </w:pPr>
            <w:r w:rsidRPr="004A3AED">
              <w:rPr>
                <w:rFonts w:cs="Times New Roman"/>
              </w:rPr>
              <w:t>Vještina upravljanja informacijama i sposobnost kritike.</w:t>
            </w:r>
          </w:p>
        </w:tc>
      </w:tr>
      <w:tr w:rsidR="00580D89" w:rsidRPr="004A3AED" w14:paraId="635E305A" w14:textId="77777777" w:rsidTr="00296C9C">
        <w:trPr>
          <w:trHeight w:val="255"/>
        </w:trPr>
        <w:tc>
          <w:tcPr>
            <w:tcW w:w="2440" w:type="dxa"/>
          </w:tcPr>
          <w:p w14:paraId="3FBBC398" w14:textId="77777777" w:rsidR="00580D89" w:rsidRPr="004A3AED" w:rsidRDefault="00580D89" w:rsidP="00E47961">
            <w:pPr>
              <w:pStyle w:val="Odlomakpopisa"/>
              <w:numPr>
                <w:ilvl w:val="0"/>
                <w:numId w:val="561"/>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14:paraId="214B79B5" w14:textId="77777777" w:rsidR="00580D89" w:rsidRPr="004A3AED" w:rsidRDefault="00580D89" w:rsidP="00580D89">
            <w:pPr>
              <w:rPr>
                <w:rFonts w:cs="Times New Roman"/>
              </w:rPr>
            </w:pPr>
            <w:r w:rsidRPr="004A3AED">
              <w:rPr>
                <w:rFonts w:cs="Times New Roman"/>
              </w:rPr>
              <w:t xml:space="preserve">Nastavne cjeline: </w:t>
            </w:r>
          </w:p>
          <w:p w14:paraId="6788E646" w14:textId="77777777" w:rsidR="00580D89" w:rsidRPr="004A3AED" w:rsidRDefault="00580D89" w:rsidP="00E47961">
            <w:pPr>
              <w:pStyle w:val="Odlomakpopisa"/>
              <w:numPr>
                <w:ilvl w:val="0"/>
                <w:numId w:val="550"/>
              </w:numPr>
              <w:rPr>
                <w:rFonts w:asciiTheme="minorHAnsi" w:hAnsiTheme="minorHAnsi"/>
                <w:sz w:val="22"/>
                <w:szCs w:val="22"/>
                <w:lang w:val="hr-HR"/>
              </w:rPr>
            </w:pPr>
            <w:r w:rsidRPr="004A3AED">
              <w:rPr>
                <w:rFonts w:asciiTheme="minorHAnsi" w:hAnsiTheme="minorHAnsi"/>
                <w:sz w:val="22"/>
                <w:szCs w:val="22"/>
                <w:lang w:val="hr-HR"/>
              </w:rPr>
              <w:t>Razvoj antidiskriminacijskog prava – međunarodni i regionalni izvori (pravni izvori Vijeća Europe i Europske unije)</w:t>
            </w:r>
          </w:p>
          <w:p w14:paraId="09F6FD40" w14:textId="77777777" w:rsidR="00580D89" w:rsidRPr="004A3AED" w:rsidRDefault="00580D89" w:rsidP="00E47961">
            <w:pPr>
              <w:pStyle w:val="Odlomakpopisa"/>
              <w:numPr>
                <w:ilvl w:val="0"/>
                <w:numId w:val="550"/>
              </w:numPr>
              <w:rPr>
                <w:rFonts w:asciiTheme="minorHAnsi" w:hAnsiTheme="minorHAnsi"/>
                <w:sz w:val="22"/>
                <w:szCs w:val="22"/>
                <w:lang w:val="hr-HR"/>
              </w:rPr>
            </w:pPr>
            <w:r w:rsidRPr="004A3AED">
              <w:rPr>
                <w:rFonts w:asciiTheme="minorHAnsi" w:hAnsiTheme="minorHAnsi"/>
                <w:sz w:val="22"/>
                <w:szCs w:val="22"/>
                <w:lang w:val="hr-HR"/>
              </w:rPr>
              <w:t>Domaće antidiskriminacijsko pravo</w:t>
            </w:r>
          </w:p>
        </w:tc>
      </w:tr>
      <w:tr w:rsidR="00580D89" w:rsidRPr="004A3AED" w14:paraId="2551751C" w14:textId="77777777" w:rsidTr="00296C9C">
        <w:trPr>
          <w:trHeight w:val="255"/>
        </w:trPr>
        <w:tc>
          <w:tcPr>
            <w:tcW w:w="2440" w:type="dxa"/>
          </w:tcPr>
          <w:p w14:paraId="2F71DE10" w14:textId="77777777" w:rsidR="00580D89" w:rsidRPr="004A3AED" w:rsidRDefault="00580D89" w:rsidP="00E47961">
            <w:pPr>
              <w:pStyle w:val="Odlomakpopisa"/>
              <w:numPr>
                <w:ilvl w:val="0"/>
                <w:numId w:val="561"/>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14:paraId="3E60DED5" w14:textId="77777777" w:rsidR="00580D89" w:rsidRPr="004A3AED" w:rsidRDefault="00580D89" w:rsidP="00580D89">
            <w:pPr>
              <w:rPr>
                <w:rFonts w:cs="Times New Roman"/>
              </w:rPr>
            </w:pPr>
            <w:r w:rsidRPr="004A3AED">
              <w:rPr>
                <w:rFonts w:cs="Times New Roman"/>
              </w:rPr>
              <w:t>Predavanje i vođena diskusija.</w:t>
            </w:r>
          </w:p>
        </w:tc>
      </w:tr>
      <w:tr w:rsidR="00580D89" w:rsidRPr="004A3AED" w14:paraId="07DF6C21" w14:textId="77777777" w:rsidTr="00296C9C">
        <w:trPr>
          <w:trHeight w:val="255"/>
        </w:trPr>
        <w:tc>
          <w:tcPr>
            <w:tcW w:w="2440" w:type="dxa"/>
          </w:tcPr>
          <w:p w14:paraId="410683F2" w14:textId="77777777" w:rsidR="00580D89" w:rsidRPr="004A3AED" w:rsidRDefault="00580D89" w:rsidP="00E47961">
            <w:pPr>
              <w:pStyle w:val="Odlomakpopisa"/>
              <w:numPr>
                <w:ilvl w:val="0"/>
                <w:numId w:val="561"/>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14:paraId="3200AD69" w14:textId="77777777" w:rsidR="00580D89" w:rsidRPr="004A3AED" w:rsidRDefault="00580D89" w:rsidP="00E47961">
            <w:pPr>
              <w:pStyle w:val="Odlomakpopisa"/>
              <w:numPr>
                <w:ilvl w:val="0"/>
                <w:numId w:val="551"/>
              </w:numPr>
              <w:rPr>
                <w:rFonts w:asciiTheme="minorHAnsi" w:hAnsiTheme="minorHAnsi"/>
                <w:sz w:val="22"/>
                <w:szCs w:val="22"/>
                <w:lang w:val="hr-HR"/>
              </w:rPr>
            </w:pPr>
            <w:r w:rsidRPr="004A3AED">
              <w:rPr>
                <w:rFonts w:asciiTheme="minorHAnsi" w:hAnsiTheme="minorHAnsi"/>
                <w:sz w:val="22"/>
                <w:szCs w:val="22"/>
                <w:lang w:val="hr-HR"/>
              </w:rPr>
              <w:t xml:space="preserve">Usmeni ispit ili </w:t>
            </w:r>
          </w:p>
          <w:p w14:paraId="5F096E75" w14:textId="77777777" w:rsidR="00580D89" w:rsidRPr="004A3AED" w:rsidRDefault="00580D89" w:rsidP="00E47961">
            <w:pPr>
              <w:pStyle w:val="Odlomakpopisa"/>
              <w:numPr>
                <w:ilvl w:val="0"/>
                <w:numId w:val="551"/>
              </w:numPr>
              <w:rPr>
                <w:rFonts w:asciiTheme="minorHAnsi" w:hAnsiTheme="minorHAnsi"/>
                <w:sz w:val="22"/>
                <w:szCs w:val="22"/>
                <w:lang w:val="hr-HR"/>
              </w:rPr>
            </w:pPr>
            <w:r w:rsidRPr="004A3AED">
              <w:rPr>
                <w:rFonts w:asciiTheme="minorHAnsi" w:hAnsiTheme="minorHAnsi"/>
                <w:sz w:val="22"/>
                <w:szCs w:val="22"/>
                <w:lang w:val="hr-HR"/>
              </w:rPr>
              <w:t>Pisanje eseja uz prezentaciju</w:t>
            </w:r>
          </w:p>
        </w:tc>
      </w:tr>
      <w:tr w:rsidR="00580D89" w:rsidRPr="004A3AED" w14:paraId="51C96AD9" w14:textId="77777777" w:rsidTr="00296C9C">
        <w:trPr>
          <w:trHeight w:val="255"/>
        </w:trPr>
        <w:tc>
          <w:tcPr>
            <w:tcW w:w="2440" w:type="dxa"/>
            <w:shd w:val="clear" w:color="auto" w:fill="DEEAF6" w:themeFill="accent1" w:themeFillTint="33"/>
          </w:tcPr>
          <w:p w14:paraId="2143D780" w14:textId="77777777" w:rsidR="00580D89" w:rsidRPr="004A3AED" w:rsidRDefault="00580D89" w:rsidP="00580D89">
            <w:pPr>
              <w:ind w:left="396" w:hanging="180"/>
              <w:rPr>
                <w:rFonts w:cs="Times New Roman"/>
              </w:rPr>
            </w:pPr>
            <w:r w:rsidRPr="004A3AED">
              <w:rPr>
                <w:rFonts w:cs="Times New Roman"/>
              </w:rPr>
              <w:t>ISHOD UČENJA (NAZIV)</w:t>
            </w:r>
          </w:p>
        </w:tc>
        <w:tc>
          <w:tcPr>
            <w:tcW w:w="6890" w:type="dxa"/>
            <w:shd w:val="clear" w:color="auto" w:fill="DEEAF6" w:themeFill="accent1" w:themeFillTint="33"/>
          </w:tcPr>
          <w:p w14:paraId="42AF151A" w14:textId="77777777" w:rsidR="00580D89" w:rsidRPr="004A3AED" w:rsidRDefault="00580D89" w:rsidP="00296C9C">
            <w:pPr>
              <w:rPr>
                <w:rFonts w:cs="Times New Roman"/>
                <w:b/>
                <w:bCs/>
              </w:rPr>
            </w:pPr>
            <w:r w:rsidRPr="004A3AED">
              <w:rPr>
                <w:rFonts w:cs="Times New Roman"/>
                <w:b/>
                <w:bCs/>
              </w:rPr>
              <w:t>Analizirati pravnu stečevinu EU koja se odnosi na antidiskriminacijsko radno i socijalno pravo.</w:t>
            </w:r>
          </w:p>
        </w:tc>
      </w:tr>
      <w:tr w:rsidR="00580D89" w:rsidRPr="004A3AED" w14:paraId="17AFE854" w14:textId="77777777" w:rsidTr="00296C9C">
        <w:trPr>
          <w:trHeight w:val="255"/>
        </w:trPr>
        <w:tc>
          <w:tcPr>
            <w:tcW w:w="2440" w:type="dxa"/>
          </w:tcPr>
          <w:p w14:paraId="3714EFF5" w14:textId="77777777" w:rsidR="00580D89" w:rsidRPr="004A3AED" w:rsidRDefault="00580D89" w:rsidP="00E47961">
            <w:pPr>
              <w:pStyle w:val="Odlomakpopisa"/>
              <w:numPr>
                <w:ilvl w:val="0"/>
                <w:numId w:val="562"/>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39465DC6" w14:textId="77777777" w:rsidR="00580D89" w:rsidRPr="004A3AED" w:rsidRDefault="00580D89" w:rsidP="00580D89">
            <w:pPr>
              <w:contextualSpacing/>
              <w:jc w:val="both"/>
              <w:rPr>
                <w:rFonts w:cs="Times New Roman"/>
              </w:rPr>
            </w:pPr>
            <w:r w:rsidRPr="004A3AED">
              <w:rPr>
                <w:rFonts w:cs="Times New Roman"/>
              </w:rPr>
              <w:t xml:space="preserve">Odrediti relevantna pravila pravnog sustava Europske unije u pojedinom pravnom području. </w:t>
            </w:r>
          </w:p>
          <w:p w14:paraId="5B88519D" w14:textId="77777777" w:rsidR="00580D89" w:rsidRPr="004A3AED" w:rsidRDefault="00580D89" w:rsidP="00580D89">
            <w:pPr>
              <w:rPr>
                <w:rFonts w:cs="Times New Roman"/>
              </w:rPr>
            </w:pPr>
          </w:p>
        </w:tc>
      </w:tr>
      <w:tr w:rsidR="00580D89" w:rsidRPr="004A3AED" w14:paraId="614DD88D" w14:textId="77777777" w:rsidTr="00296C9C">
        <w:trPr>
          <w:trHeight w:val="255"/>
        </w:trPr>
        <w:tc>
          <w:tcPr>
            <w:tcW w:w="2440" w:type="dxa"/>
          </w:tcPr>
          <w:p w14:paraId="52708E65" w14:textId="77777777" w:rsidR="00580D89" w:rsidRPr="004A3AED" w:rsidRDefault="00580D89" w:rsidP="00E47961">
            <w:pPr>
              <w:pStyle w:val="Odlomakpopisa"/>
              <w:numPr>
                <w:ilvl w:val="0"/>
                <w:numId w:val="562"/>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14:paraId="43139527" w14:textId="77777777" w:rsidR="00580D89" w:rsidRPr="004A3AED" w:rsidRDefault="00580D89" w:rsidP="00580D89">
            <w:pPr>
              <w:rPr>
                <w:rFonts w:cs="Times New Roman"/>
              </w:rPr>
            </w:pPr>
            <w:r w:rsidRPr="004A3AED">
              <w:rPr>
                <w:rFonts w:cs="Times New Roman"/>
              </w:rPr>
              <w:t>Vrednovanje.</w:t>
            </w:r>
          </w:p>
        </w:tc>
      </w:tr>
      <w:tr w:rsidR="00580D89" w:rsidRPr="004A3AED" w14:paraId="004119A7" w14:textId="77777777" w:rsidTr="00296C9C">
        <w:trPr>
          <w:trHeight w:val="255"/>
        </w:trPr>
        <w:tc>
          <w:tcPr>
            <w:tcW w:w="2440" w:type="dxa"/>
          </w:tcPr>
          <w:p w14:paraId="02797BD5" w14:textId="77777777" w:rsidR="00580D89" w:rsidRPr="004A3AED" w:rsidRDefault="00580D89" w:rsidP="00E47961">
            <w:pPr>
              <w:pStyle w:val="Odlomakpopisa"/>
              <w:numPr>
                <w:ilvl w:val="0"/>
                <w:numId w:val="562"/>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14:paraId="09904F5B" w14:textId="77777777" w:rsidR="00580D89" w:rsidRPr="004A3AED" w:rsidRDefault="00580D89" w:rsidP="00580D89">
            <w:pPr>
              <w:rPr>
                <w:rFonts w:cs="Times New Roman"/>
              </w:rPr>
            </w:pPr>
            <w:r w:rsidRPr="004A3AED">
              <w:rPr>
                <w:rFonts w:cs="Times New Roman"/>
              </w:rPr>
              <w:t>Sposobnost upravljanja informacijama i sposobnost kritike.</w:t>
            </w:r>
          </w:p>
        </w:tc>
      </w:tr>
      <w:tr w:rsidR="00580D89" w:rsidRPr="004A3AED" w14:paraId="43D5A3A5" w14:textId="77777777" w:rsidTr="00296C9C">
        <w:trPr>
          <w:trHeight w:val="255"/>
        </w:trPr>
        <w:tc>
          <w:tcPr>
            <w:tcW w:w="2440" w:type="dxa"/>
          </w:tcPr>
          <w:p w14:paraId="5C81B9A1" w14:textId="77777777" w:rsidR="00580D89" w:rsidRPr="004A3AED" w:rsidRDefault="00580D89" w:rsidP="00E47961">
            <w:pPr>
              <w:pStyle w:val="Odlomakpopisa"/>
              <w:numPr>
                <w:ilvl w:val="0"/>
                <w:numId w:val="562"/>
              </w:numPr>
              <w:ind w:left="396" w:hanging="180"/>
              <w:rPr>
                <w:rFonts w:asciiTheme="minorHAnsi" w:hAnsiTheme="minorHAnsi"/>
                <w:sz w:val="22"/>
                <w:szCs w:val="22"/>
              </w:rPr>
            </w:pPr>
            <w:r w:rsidRPr="004A3AED">
              <w:rPr>
                <w:rFonts w:asciiTheme="minorHAnsi" w:hAnsiTheme="minorHAnsi"/>
                <w:sz w:val="22"/>
                <w:szCs w:val="22"/>
              </w:rPr>
              <w:lastRenderedPageBreak/>
              <w:t>SADRŽAJ UČENJA</w:t>
            </w:r>
          </w:p>
        </w:tc>
        <w:tc>
          <w:tcPr>
            <w:tcW w:w="6890" w:type="dxa"/>
            <w:shd w:val="clear" w:color="auto" w:fill="E7E6E6" w:themeFill="background2"/>
          </w:tcPr>
          <w:p w14:paraId="77BB393F" w14:textId="77777777" w:rsidR="00580D89" w:rsidRPr="004A3AED" w:rsidRDefault="00580D89" w:rsidP="00580D89">
            <w:pPr>
              <w:rPr>
                <w:rFonts w:cs="Times New Roman"/>
              </w:rPr>
            </w:pPr>
            <w:r w:rsidRPr="004A3AED">
              <w:rPr>
                <w:rFonts w:cs="Times New Roman"/>
              </w:rPr>
              <w:t xml:space="preserve">Nastavne cjeline: </w:t>
            </w:r>
          </w:p>
          <w:p w14:paraId="64900C76" w14:textId="77777777" w:rsidR="00580D89" w:rsidRPr="004A3AED" w:rsidRDefault="00580D89" w:rsidP="00E47961">
            <w:pPr>
              <w:pStyle w:val="Odlomakpopisa"/>
              <w:numPr>
                <w:ilvl w:val="0"/>
                <w:numId w:val="549"/>
              </w:numPr>
              <w:rPr>
                <w:rFonts w:asciiTheme="minorHAnsi" w:hAnsiTheme="minorHAnsi"/>
                <w:sz w:val="22"/>
                <w:szCs w:val="22"/>
                <w:lang w:val="hr-HR"/>
              </w:rPr>
            </w:pPr>
            <w:r w:rsidRPr="004A3AED">
              <w:rPr>
                <w:rFonts w:asciiTheme="minorHAnsi" w:hAnsiTheme="minorHAnsi"/>
                <w:sz w:val="22"/>
                <w:szCs w:val="22"/>
                <w:lang w:val="hr-HR"/>
              </w:rPr>
              <w:t>Razvoj antidiskriminacijskog prava – međunarodni i regionalni izvori (pravni izvori Vijeća Europe i Europske unije)</w:t>
            </w:r>
          </w:p>
          <w:p w14:paraId="053AFE56" w14:textId="77777777" w:rsidR="00580D89" w:rsidRPr="004A3AED" w:rsidRDefault="00580D89" w:rsidP="00E47961">
            <w:pPr>
              <w:pStyle w:val="Odlomakpopisa"/>
              <w:numPr>
                <w:ilvl w:val="0"/>
                <w:numId w:val="549"/>
              </w:numPr>
              <w:rPr>
                <w:rFonts w:asciiTheme="minorHAnsi" w:hAnsiTheme="minorHAnsi"/>
                <w:sz w:val="22"/>
                <w:szCs w:val="22"/>
                <w:lang w:val="hr-HR"/>
              </w:rPr>
            </w:pPr>
            <w:r w:rsidRPr="004A3AED">
              <w:rPr>
                <w:rFonts w:asciiTheme="minorHAnsi" w:hAnsiTheme="minorHAnsi"/>
                <w:sz w:val="22"/>
                <w:szCs w:val="22"/>
                <w:lang w:val="hr-HR"/>
              </w:rPr>
              <w:t>Diskriminacija na temelju spola (fokus na (ne)jednakosti plaća žena i muškaraca)</w:t>
            </w:r>
          </w:p>
          <w:p w14:paraId="433BD932" w14:textId="77777777" w:rsidR="00580D89" w:rsidRPr="004A3AED" w:rsidRDefault="00580D89" w:rsidP="00E47961">
            <w:pPr>
              <w:pStyle w:val="Odlomakpopisa"/>
              <w:numPr>
                <w:ilvl w:val="0"/>
                <w:numId w:val="549"/>
              </w:numPr>
              <w:rPr>
                <w:rFonts w:asciiTheme="minorHAnsi" w:hAnsiTheme="minorHAnsi"/>
                <w:sz w:val="22"/>
                <w:szCs w:val="22"/>
                <w:lang w:val="hr-HR"/>
              </w:rPr>
            </w:pPr>
            <w:r w:rsidRPr="004A3AED">
              <w:rPr>
                <w:rFonts w:asciiTheme="minorHAnsi" w:hAnsiTheme="minorHAnsi"/>
                <w:sz w:val="22"/>
                <w:szCs w:val="22"/>
                <w:lang w:val="hr-HR"/>
              </w:rPr>
              <w:t>Dobna diskriminacija</w:t>
            </w:r>
          </w:p>
          <w:p w14:paraId="6A083697" w14:textId="77777777" w:rsidR="00580D89" w:rsidRPr="004A3AED" w:rsidRDefault="00580D89" w:rsidP="00E47961">
            <w:pPr>
              <w:pStyle w:val="Odlomakpopisa"/>
              <w:numPr>
                <w:ilvl w:val="0"/>
                <w:numId w:val="549"/>
              </w:numPr>
              <w:rPr>
                <w:rFonts w:asciiTheme="minorHAnsi" w:hAnsiTheme="minorHAnsi"/>
                <w:sz w:val="22"/>
                <w:szCs w:val="22"/>
                <w:lang w:val="hr-HR"/>
              </w:rPr>
            </w:pPr>
            <w:r w:rsidRPr="004A3AED">
              <w:rPr>
                <w:rFonts w:asciiTheme="minorHAnsi" w:hAnsiTheme="minorHAnsi"/>
                <w:sz w:val="22"/>
                <w:szCs w:val="22"/>
                <w:lang w:val="hr-HR"/>
              </w:rPr>
              <w:t>Diskriminacija na temelju invaliditeta</w:t>
            </w:r>
          </w:p>
          <w:p w14:paraId="5823407B" w14:textId="77777777" w:rsidR="00580D89" w:rsidRPr="004A3AED" w:rsidRDefault="00580D89" w:rsidP="00E47961">
            <w:pPr>
              <w:pStyle w:val="Odlomakpopisa"/>
              <w:numPr>
                <w:ilvl w:val="0"/>
                <w:numId w:val="549"/>
              </w:numPr>
              <w:rPr>
                <w:rFonts w:asciiTheme="minorHAnsi" w:hAnsiTheme="minorHAnsi"/>
                <w:sz w:val="22"/>
                <w:szCs w:val="22"/>
                <w:lang w:val="hr-HR"/>
              </w:rPr>
            </w:pPr>
            <w:r w:rsidRPr="004A3AED">
              <w:rPr>
                <w:rFonts w:asciiTheme="minorHAnsi" w:hAnsiTheme="minorHAnsi"/>
                <w:sz w:val="22"/>
                <w:szCs w:val="22"/>
                <w:lang w:val="hr-HR"/>
              </w:rPr>
              <w:t>Vjerska diskriminacija</w:t>
            </w:r>
          </w:p>
          <w:p w14:paraId="5B6D91AA" w14:textId="77777777" w:rsidR="00580D89" w:rsidRPr="004A3AED" w:rsidRDefault="00580D89" w:rsidP="00E47961">
            <w:pPr>
              <w:pStyle w:val="Odlomakpopisa"/>
              <w:numPr>
                <w:ilvl w:val="0"/>
                <w:numId w:val="549"/>
              </w:numPr>
              <w:rPr>
                <w:rFonts w:asciiTheme="minorHAnsi" w:hAnsiTheme="minorHAnsi"/>
                <w:sz w:val="22"/>
                <w:szCs w:val="22"/>
                <w:lang w:val="hr-HR"/>
              </w:rPr>
            </w:pPr>
            <w:r w:rsidRPr="004A3AED">
              <w:rPr>
                <w:rFonts w:asciiTheme="minorHAnsi" w:hAnsiTheme="minorHAnsi"/>
                <w:sz w:val="22"/>
                <w:szCs w:val="22"/>
                <w:lang w:val="hr-HR"/>
              </w:rPr>
              <w:t>Diskriminacija na temelju rase i etničke pripadnosti</w:t>
            </w:r>
          </w:p>
          <w:p w14:paraId="1579FE94" w14:textId="77777777" w:rsidR="00580D89" w:rsidRPr="004A3AED" w:rsidRDefault="00580D89" w:rsidP="00E47961">
            <w:pPr>
              <w:pStyle w:val="Odlomakpopisa"/>
              <w:numPr>
                <w:ilvl w:val="0"/>
                <w:numId w:val="549"/>
              </w:numPr>
              <w:rPr>
                <w:rFonts w:asciiTheme="minorHAnsi" w:hAnsiTheme="minorHAnsi"/>
                <w:sz w:val="22"/>
                <w:szCs w:val="22"/>
                <w:lang w:val="hr-HR"/>
              </w:rPr>
            </w:pPr>
            <w:r w:rsidRPr="004A3AED">
              <w:rPr>
                <w:rFonts w:asciiTheme="minorHAnsi" w:hAnsiTheme="minorHAnsi"/>
                <w:sz w:val="22"/>
                <w:szCs w:val="22"/>
                <w:lang w:val="hr-HR"/>
              </w:rPr>
              <w:t>Diskriminacija na temelju spolne orijentacije</w:t>
            </w:r>
          </w:p>
          <w:p w14:paraId="042822C0" w14:textId="77777777" w:rsidR="00580D89" w:rsidRPr="004A3AED" w:rsidRDefault="00580D89" w:rsidP="00E47961">
            <w:pPr>
              <w:pStyle w:val="Odlomakpopisa"/>
              <w:numPr>
                <w:ilvl w:val="0"/>
                <w:numId w:val="549"/>
              </w:numPr>
              <w:rPr>
                <w:rFonts w:asciiTheme="minorHAnsi" w:hAnsiTheme="minorHAnsi"/>
                <w:sz w:val="22"/>
                <w:szCs w:val="22"/>
                <w:lang w:val="hr-HR"/>
              </w:rPr>
            </w:pPr>
            <w:r w:rsidRPr="004A3AED">
              <w:rPr>
                <w:rFonts w:asciiTheme="minorHAnsi" w:hAnsiTheme="minorHAnsi"/>
                <w:sz w:val="22"/>
                <w:szCs w:val="22"/>
                <w:lang w:val="hr-HR"/>
              </w:rPr>
              <w:t>Usklađivanje obiteljskih i radnih obveza</w:t>
            </w:r>
          </w:p>
          <w:p w14:paraId="12C9CEF5" w14:textId="77777777" w:rsidR="00580D89" w:rsidRPr="004A3AED" w:rsidRDefault="00580D89" w:rsidP="00E47961">
            <w:pPr>
              <w:pStyle w:val="Odlomakpopisa"/>
              <w:numPr>
                <w:ilvl w:val="0"/>
                <w:numId w:val="549"/>
              </w:numPr>
              <w:rPr>
                <w:rFonts w:asciiTheme="minorHAnsi" w:hAnsiTheme="minorHAnsi"/>
                <w:sz w:val="22"/>
                <w:szCs w:val="22"/>
                <w:lang w:val="hr-HR"/>
              </w:rPr>
            </w:pPr>
            <w:r w:rsidRPr="004A3AED">
              <w:rPr>
                <w:rFonts w:asciiTheme="minorHAnsi" w:hAnsiTheme="minorHAnsi"/>
                <w:sz w:val="22"/>
                <w:szCs w:val="22"/>
                <w:lang w:val="hr-HR"/>
              </w:rPr>
              <w:t>Diskriminacija u području socijalne sigurnosti</w:t>
            </w:r>
          </w:p>
          <w:p w14:paraId="6315511D" w14:textId="77777777" w:rsidR="00580D89" w:rsidRPr="004A3AED" w:rsidRDefault="00580D89" w:rsidP="00E47961">
            <w:pPr>
              <w:pStyle w:val="Odlomakpopisa"/>
              <w:numPr>
                <w:ilvl w:val="0"/>
                <w:numId w:val="549"/>
              </w:numPr>
              <w:rPr>
                <w:rFonts w:asciiTheme="minorHAnsi" w:hAnsiTheme="minorHAnsi"/>
                <w:sz w:val="22"/>
                <w:szCs w:val="22"/>
                <w:lang w:val="hr-HR"/>
              </w:rPr>
            </w:pPr>
            <w:r w:rsidRPr="004A3AED">
              <w:rPr>
                <w:rFonts w:asciiTheme="minorHAnsi" w:hAnsiTheme="minorHAnsi"/>
                <w:sz w:val="22"/>
                <w:szCs w:val="22"/>
                <w:lang w:val="hr-HR"/>
              </w:rPr>
              <w:t>Pravna zaštita i teret dokazivanja u antidiskriminacijskim sporovima</w:t>
            </w:r>
          </w:p>
        </w:tc>
      </w:tr>
      <w:tr w:rsidR="00580D89" w:rsidRPr="004A3AED" w14:paraId="25FA342F" w14:textId="77777777" w:rsidTr="00296C9C">
        <w:trPr>
          <w:trHeight w:val="255"/>
        </w:trPr>
        <w:tc>
          <w:tcPr>
            <w:tcW w:w="2440" w:type="dxa"/>
          </w:tcPr>
          <w:p w14:paraId="75F3D02C" w14:textId="77777777" w:rsidR="00580D89" w:rsidRPr="004A3AED" w:rsidRDefault="00580D89" w:rsidP="00E47961">
            <w:pPr>
              <w:pStyle w:val="Odlomakpopisa"/>
              <w:numPr>
                <w:ilvl w:val="0"/>
                <w:numId w:val="562"/>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14:paraId="25862305" w14:textId="77777777" w:rsidR="00580D89" w:rsidRPr="004A3AED" w:rsidRDefault="00580D89" w:rsidP="00580D89">
            <w:pPr>
              <w:rPr>
                <w:rFonts w:cs="Times New Roman"/>
              </w:rPr>
            </w:pPr>
            <w:r w:rsidRPr="004A3AED">
              <w:rPr>
                <w:rFonts w:cs="Times New Roman"/>
              </w:rPr>
              <w:t>Predavanje i vođena diskusija.</w:t>
            </w:r>
          </w:p>
        </w:tc>
      </w:tr>
      <w:tr w:rsidR="00580D89" w:rsidRPr="004A3AED" w14:paraId="2A640FA3" w14:textId="77777777" w:rsidTr="00296C9C">
        <w:trPr>
          <w:trHeight w:val="255"/>
        </w:trPr>
        <w:tc>
          <w:tcPr>
            <w:tcW w:w="2440" w:type="dxa"/>
          </w:tcPr>
          <w:p w14:paraId="0AB0BFDA" w14:textId="77777777" w:rsidR="00580D89" w:rsidRPr="004A3AED" w:rsidRDefault="00580D89" w:rsidP="00E47961">
            <w:pPr>
              <w:pStyle w:val="Odlomakpopisa"/>
              <w:numPr>
                <w:ilvl w:val="0"/>
                <w:numId w:val="562"/>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14:paraId="39BCBA54" w14:textId="77777777" w:rsidR="00580D89" w:rsidRPr="004A3AED" w:rsidRDefault="00580D89" w:rsidP="00E47961">
            <w:pPr>
              <w:pStyle w:val="Odlomakpopisa"/>
              <w:numPr>
                <w:ilvl w:val="0"/>
                <w:numId w:val="552"/>
              </w:numPr>
              <w:rPr>
                <w:rFonts w:asciiTheme="minorHAnsi" w:hAnsiTheme="minorHAnsi"/>
                <w:sz w:val="22"/>
                <w:szCs w:val="22"/>
                <w:lang w:val="hr-HR"/>
              </w:rPr>
            </w:pPr>
            <w:r w:rsidRPr="004A3AED">
              <w:rPr>
                <w:rFonts w:asciiTheme="minorHAnsi" w:hAnsiTheme="minorHAnsi"/>
                <w:sz w:val="22"/>
                <w:szCs w:val="22"/>
                <w:lang w:val="hr-HR"/>
              </w:rPr>
              <w:t>Usmeni ispit ili</w:t>
            </w:r>
          </w:p>
          <w:p w14:paraId="184501D5" w14:textId="77777777" w:rsidR="00580D89" w:rsidRPr="004A3AED" w:rsidRDefault="00580D89" w:rsidP="00E47961">
            <w:pPr>
              <w:pStyle w:val="Odlomakpopisa"/>
              <w:numPr>
                <w:ilvl w:val="0"/>
                <w:numId w:val="552"/>
              </w:numPr>
              <w:rPr>
                <w:rFonts w:asciiTheme="minorHAnsi" w:hAnsiTheme="minorHAnsi"/>
                <w:sz w:val="22"/>
                <w:szCs w:val="22"/>
                <w:lang w:val="hr-HR"/>
              </w:rPr>
            </w:pPr>
            <w:r w:rsidRPr="004A3AED">
              <w:rPr>
                <w:rFonts w:asciiTheme="minorHAnsi" w:hAnsiTheme="minorHAnsi"/>
                <w:sz w:val="22"/>
                <w:szCs w:val="22"/>
                <w:lang w:val="hr-HR"/>
              </w:rPr>
              <w:t>Pisanje eseja uz prezentaciju.</w:t>
            </w:r>
          </w:p>
        </w:tc>
      </w:tr>
      <w:tr w:rsidR="00580D89" w:rsidRPr="004A3AED" w14:paraId="0717F469" w14:textId="77777777" w:rsidTr="00296C9C">
        <w:trPr>
          <w:trHeight w:val="255"/>
        </w:trPr>
        <w:tc>
          <w:tcPr>
            <w:tcW w:w="2440" w:type="dxa"/>
            <w:shd w:val="clear" w:color="auto" w:fill="DEEAF6" w:themeFill="accent1" w:themeFillTint="33"/>
          </w:tcPr>
          <w:p w14:paraId="5BB8B016" w14:textId="77777777" w:rsidR="00580D89" w:rsidRPr="004A3AED" w:rsidRDefault="00580D89" w:rsidP="00580D89">
            <w:pPr>
              <w:ind w:left="396" w:hanging="180"/>
              <w:rPr>
                <w:rFonts w:cs="Times New Roman"/>
              </w:rPr>
            </w:pPr>
            <w:r w:rsidRPr="004A3AED">
              <w:rPr>
                <w:rFonts w:cs="Times New Roman"/>
              </w:rPr>
              <w:t>ISHOD UČENJA (NAZIV)</w:t>
            </w:r>
          </w:p>
        </w:tc>
        <w:tc>
          <w:tcPr>
            <w:tcW w:w="6890" w:type="dxa"/>
            <w:shd w:val="clear" w:color="auto" w:fill="DEEAF6" w:themeFill="accent1" w:themeFillTint="33"/>
          </w:tcPr>
          <w:p w14:paraId="57482DF5" w14:textId="77777777" w:rsidR="00580D89" w:rsidRPr="004A3AED" w:rsidRDefault="00580D89" w:rsidP="00296C9C">
            <w:pPr>
              <w:rPr>
                <w:rFonts w:cs="Times New Roman"/>
                <w:b/>
                <w:bCs/>
              </w:rPr>
            </w:pPr>
            <w:r w:rsidRPr="004A3AED">
              <w:rPr>
                <w:rFonts w:cs="Times New Roman"/>
                <w:b/>
                <w:bCs/>
              </w:rPr>
              <w:t>Odrediti se prema praksi Suda EU u području antidiskriminacijskog radnog i socijalnog prava</w:t>
            </w:r>
          </w:p>
        </w:tc>
      </w:tr>
      <w:tr w:rsidR="00580D89" w:rsidRPr="004A3AED" w14:paraId="5665B968" w14:textId="77777777" w:rsidTr="00296C9C">
        <w:trPr>
          <w:trHeight w:val="255"/>
        </w:trPr>
        <w:tc>
          <w:tcPr>
            <w:tcW w:w="2440" w:type="dxa"/>
          </w:tcPr>
          <w:p w14:paraId="3D0822E8" w14:textId="77777777" w:rsidR="00580D89" w:rsidRPr="004A3AED" w:rsidRDefault="00580D89" w:rsidP="00E47961">
            <w:pPr>
              <w:pStyle w:val="Odlomakpopisa"/>
              <w:numPr>
                <w:ilvl w:val="0"/>
                <w:numId w:val="563"/>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7C2FF20C" w14:textId="77777777" w:rsidR="00580D89" w:rsidRPr="004A3AED" w:rsidRDefault="00580D89" w:rsidP="00580D89">
            <w:pPr>
              <w:rPr>
                <w:rFonts w:cs="Times New Roman"/>
              </w:rPr>
            </w:pPr>
            <w:r w:rsidRPr="004A3AED">
              <w:rPr>
                <w:rFonts w:cs="Times New Roman"/>
              </w:rPr>
              <w:t>Analizirati relevantnu sudsku praksu.</w:t>
            </w:r>
          </w:p>
        </w:tc>
      </w:tr>
      <w:tr w:rsidR="00580D89" w:rsidRPr="004A3AED" w14:paraId="21149E03" w14:textId="77777777" w:rsidTr="00296C9C">
        <w:trPr>
          <w:trHeight w:val="255"/>
        </w:trPr>
        <w:tc>
          <w:tcPr>
            <w:tcW w:w="2440" w:type="dxa"/>
          </w:tcPr>
          <w:p w14:paraId="1786BF26" w14:textId="77777777" w:rsidR="00580D89" w:rsidRPr="004A3AED" w:rsidRDefault="00580D89" w:rsidP="00E47961">
            <w:pPr>
              <w:pStyle w:val="Odlomakpopisa"/>
              <w:numPr>
                <w:ilvl w:val="0"/>
                <w:numId w:val="563"/>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14:paraId="275FCBA7" w14:textId="77777777" w:rsidR="00580D89" w:rsidRPr="004A3AED" w:rsidRDefault="00580D89" w:rsidP="00580D89">
            <w:pPr>
              <w:rPr>
                <w:rFonts w:cs="Times New Roman"/>
              </w:rPr>
            </w:pPr>
            <w:r w:rsidRPr="004A3AED">
              <w:rPr>
                <w:rFonts w:cs="Times New Roman"/>
              </w:rPr>
              <w:t>Vrednovanje.</w:t>
            </w:r>
          </w:p>
        </w:tc>
      </w:tr>
      <w:tr w:rsidR="00580D89" w:rsidRPr="004A3AED" w14:paraId="6661A515" w14:textId="77777777" w:rsidTr="00296C9C">
        <w:trPr>
          <w:trHeight w:val="255"/>
        </w:trPr>
        <w:tc>
          <w:tcPr>
            <w:tcW w:w="2440" w:type="dxa"/>
          </w:tcPr>
          <w:p w14:paraId="2EFE927C" w14:textId="77777777" w:rsidR="00580D89" w:rsidRPr="004A3AED" w:rsidRDefault="00580D89" w:rsidP="00E47961">
            <w:pPr>
              <w:pStyle w:val="Odlomakpopisa"/>
              <w:numPr>
                <w:ilvl w:val="0"/>
                <w:numId w:val="563"/>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14:paraId="77467E21" w14:textId="77777777" w:rsidR="00580D89" w:rsidRPr="004A3AED" w:rsidRDefault="00580D89" w:rsidP="00580D89">
            <w:pPr>
              <w:rPr>
                <w:rFonts w:cs="Times New Roman"/>
              </w:rPr>
            </w:pPr>
            <w:r w:rsidRPr="004A3AED">
              <w:rPr>
                <w:rFonts w:cs="Times New Roman"/>
              </w:rPr>
              <w:t>Sposobnost rješavanje problema, sposobnost kritike, sposobnost primjene znanja i komunikacijske vještine.</w:t>
            </w:r>
          </w:p>
        </w:tc>
      </w:tr>
      <w:tr w:rsidR="00580D89" w:rsidRPr="004A3AED" w14:paraId="74C2CF59" w14:textId="77777777" w:rsidTr="00296C9C">
        <w:trPr>
          <w:trHeight w:val="255"/>
        </w:trPr>
        <w:tc>
          <w:tcPr>
            <w:tcW w:w="2440" w:type="dxa"/>
          </w:tcPr>
          <w:p w14:paraId="4B070273" w14:textId="77777777" w:rsidR="00580D89" w:rsidRPr="004A3AED" w:rsidRDefault="00580D89" w:rsidP="00E47961">
            <w:pPr>
              <w:pStyle w:val="Odlomakpopisa"/>
              <w:numPr>
                <w:ilvl w:val="0"/>
                <w:numId w:val="563"/>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14:paraId="66F5DE3A" w14:textId="77777777" w:rsidR="00580D89" w:rsidRPr="004A3AED" w:rsidRDefault="00580D89" w:rsidP="00E47961">
            <w:pPr>
              <w:pStyle w:val="Odlomakpopisa"/>
              <w:numPr>
                <w:ilvl w:val="0"/>
                <w:numId w:val="564"/>
              </w:numPr>
              <w:ind w:left="660"/>
              <w:rPr>
                <w:rFonts w:asciiTheme="minorHAnsi" w:hAnsiTheme="minorHAnsi"/>
                <w:sz w:val="22"/>
                <w:szCs w:val="22"/>
                <w:lang w:val="hr-HR"/>
              </w:rPr>
            </w:pPr>
            <w:r w:rsidRPr="004A3AED">
              <w:rPr>
                <w:rFonts w:asciiTheme="minorHAnsi" w:hAnsiTheme="minorHAnsi"/>
                <w:sz w:val="22"/>
                <w:szCs w:val="22"/>
                <w:lang w:val="hr-HR"/>
              </w:rPr>
              <w:t>Diskriminacija na temelju spola (fokus na (ne)jednakosti plaća žena i muškaraca)</w:t>
            </w:r>
          </w:p>
          <w:p w14:paraId="015B38DB" w14:textId="77777777" w:rsidR="00580D89" w:rsidRPr="004A3AED" w:rsidRDefault="00580D89" w:rsidP="00E47961">
            <w:pPr>
              <w:pStyle w:val="Odlomakpopisa"/>
              <w:numPr>
                <w:ilvl w:val="0"/>
                <w:numId w:val="564"/>
              </w:numPr>
              <w:ind w:left="660"/>
              <w:rPr>
                <w:rFonts w:asciiTheme="minorHAnsi" w:hAnsiTheme="minorHAnsi"/>
                <w:sz w:val="22"/>
                <w:szCs w:val="22"/>
                <w:lang w:val="hr-HR"/>
              </w:rPr>
            </w:pPr>
            <w:r w:rsidRPr="004A3AED">
              <w:rPr>
                <w:rFonts w:asciiTheme="minorHAnsi" w:hAnsiTheme="minorHAnsi"/>
                <w:sz w:val="22"/>
                <w:szCs w:val="22"/>
                <w:lang w:val="hr-HR"/>
              </w:rPr>
              <w:t>Dobna diskriminacija</w:t>
            </w:r>
          </w:p>
          <w:p w14:paraId="23A0DE9C" w14:textId="77777777" w:rsidR="00580D89" w:rsidRPr="004A3AED" w:rsidRDefault="00580D89" w:rsidP="00E47961">
            <w:pPr>
              <w:pStyle w:val="Odlomakpopisa"/>
              <w:numPr>
                <w:ilvl w:val="0"/>
                <w:numId w:val="564"/>
              </w:numPr>
              <w:ind w:left="660"/>
              <w:rPr>
                <w:rFonts w:asciiTheme="minorHAnsi" w:hAnsiTheme="minorHAnsi"/>
                <w:sz w:val="22"/>
                <w:szCs w:val="22"/>
                <w:lang w:val="hr-HR"/>
              </w:rPr>
            </w:pPr>
            <w:r w:rsidRPr="004A3AED">
              <w:rPr>
                <w:rFonts w:asciiTheme="minorHAnsi" w:hAnsiTheme="minorHAnsi"/>
                <w:sz w:val="22"/>
                <w:szCs w:val="22"/>
                <w:lang w:val="hr-HR"/>
              </w:rPr>
              <w:t>Diskriminacija na temelju invaliditeta</w:t>
            </w:r>
          </w:p>
          <w:p w14:paraId="6D88D139" w14:textId="77777777" w:rsidR="00580D89" w:rsidRPr="004A3AED" w:rsidRDefault="00580D89" w:rsidP="00E47961">
            <w:pPr>
              <w:pStyle w:val="Odlomakpopisa"/>
              <w:numPr>
                <w:ilvl w:val="0"/>
                <w:numId w:val="564"/>
              </w:numPr>
              <w:ind w:left="660"/>
              <w:rPr>
                <w:rFonts w:asciiTheme="minorHAnsi" w:hAnsiTheme="minorHAnsi"/>
                <w:sz w:val="22"/>
                <w:szCs w:val="22"/>
                <w:lang w:val="hr-HR"/>
              </w:rPr>
            </w:pPr>
            <w:r w:rsidRPr="004A3AED">
              <w:rPr>
                <w:rFonts w:asciiTheme="minorHAnsi" w:hAnsiTheme="minorHAnsi"/>
                <w:sz w:val="22"/>
                <w:szCs w:val="22"/>
                <w:lang w:val="hr-HR"/>
              </w:rPr>
              <w:t>Vjerska diskriminacija</w:t>
            </w:r>
          </w:p>
          <w:p w14:paraId="34CF7926" w14:textId="77777777" w:rsidR="00580D89" w:rsidRPr="004A3AED" w:rsidRDefault="00580D89" w:rsidP="00E47961">
            <w:pPr>
              <w:pStyle w:val="Odlomakpopisa"/>
              <w:numPr>
                <w:ilvl w:val="0"/>
                <w:numId w:val="564"/>
              </w:numPr>
              <w:ind w:left="660"/>
              <w:rPr>
                <w:rFonts w:asciiTheme="minorHAnsi" w:hAnsiTheme="minorHAnsi"/>
                <w:sz w:val="22"/>
                <w:szCs w:val="22"/>
                <w:lang w:val="hr-HR"/>
              </w:rPr>
            </w:pPr>
            <w:r w:rsidRPr="004A3AED">
              <w:rPr>
                <w:rFonts w:asciiTheme="minorHAnsi" w:hAnsiTheme="minorHAnsi"/>
                <w:sz w:val="22"/>
                <w:szCs w:val="22"/>
                <w:lang w:val="hr-HR"/>
              </w:rPr>
              <w:t>Diskriminacija na temelju rase i etničke pripadnosti</w:t>
            </w:r>
          </w:p>
          <w:p w14:paraId="16676539" w14:textId="77777777" w:rsidR="00580D89" w:rsidRPr="004A3AED" w:rsidRDefault="00580D89" w:rsidP="00E47961">
            <w:pPr>
              <w:pStyle w:val="Odlomakpopisa"/>
              <w:numPr>
                <w:ilvl w:val="0"/>
                <w:numId w:val="564"/>
              </w:numPr>
              <w:ind w:left="660"/>
              <w:rPr>
                <w:rFonts w:asciiTheme="minorHAnsi" w:hAnsiTheme="minorHAnsi"/>
                <w:sz w:val="22"/>
                <w:szCs w:val="22"/>
                <w:lang w:val="hr-HR"/>
              </w:rPr>
            </w:pPr>
            <w:r w:rsidRPr="004A3AED">
              <w:rPr>
                <w:rFonts w:asciiTheme="minorHAnsi" w:hAnsiTheme="minorHAnsi"/>
                <w:sz w:val="22"/>
                <w:szCs w:val="22"/>
                <w:lang w:val="hr-HR"/>
              </w:rPr>
              <w:t>Diskriminacija na temelju spolne orijentacije</w:t>
            </w:r>
          </w:p>
          <w:p w14:paraId="17A2FAF3" w14:textId="77777777" w:rsidR="00580D89" w:rsidRPr="004A3AED" w:rsidRDefault="00580D89" w:rsidP="00E47961">
            <w:pPr>
              <w:pStyle w:val="Odlomakpopisa"/>
              <w:numPr>
                <w:ilvl w:val="0"/>
                <w:numId w:val="564"/>
              </w:numPr>
              <w:ind w:left="660"/>
              <w:rPr>
                <w:rFonts w:asciiTheme="minorHAnsi" w:hAnsiTheme="minorHAnsi"/>
                <w:sz w:val="22"/>
                <w:szCs w:val="22"/>
                <w:lang w:val="hr-HR"/>
              </w:rPr>
            </w:pPr>
            <w:r w:rsidRPr="004A3AED">
              <w:rPr>
                <w:rFonts w:asciiTheme="minorHAnsi" w:hAnsiTheme="minorHAnsi"/>
                <w:sz w:val="22"/>
                <w:szCs w:val="22"/>
                <w:lang w:val="hr-HR"/>
              </w:rPr>
              <w:t>Usklađivanje obiteljskih i radnih obveza</w:t>
            </w:r>
          </w:p>
          <w:p w14:paraId="6281FB71" w14:textId="77777777" w:rsidR="00580D89" w:rsidRPr="004A3AED" w:rsidRDefault="00580D89" w:rsidP="00E47961">
            <w:pPr>
              <w:pStyle w:val="Odlomakpopisa"/>
              <w:numPr>
                <w:ilvl w:val="0"/>
                <w:numId w:val="564"/>
              </w:numPr>
              <w:ind w:left="660"/>
              <w:rPr>
                <w:rFonts w:asciiTheme="minorHAnsi" w:hAnsiTheme="minorHAnsi"/>
                <w:sz w:val="22"/>
                <w:szCs w:val="22"/>
                <w:lang w:val="hr-HR"/>
              </w:rPr>
            </w:pPr>
            <w:r w:rsidRPr="004A3AED">
              <w:rPr>
                <w:rFonts w:asciiTheme="minorHAnsi" w:hAnsiTheme="minorHAnsi"/>
                <w:sz w:val="22"/>
                <w:szCs w:val="22"/>
                <w:lang w:val="hr-HR"/>
              </w:rPr>
              <w:t>Diskriminacija u području socijalne sigurnosti</w:t>
            </w:r>
          </w:p>
          <w:p w14:paraId="2F97FC9D" w14:textId="77777777" w:rsidR="00580D89" w:rsidRPr="004A3AED" w:rsidRDefault="00580D89" w:rsidP="00E47961">
            <w:pPr>
              <w:pStyle w:val="Odlomakpopisa"/>
              <w:numPr>
                <w:ilvl w:val="0"/>
                <w:numId w:val="564"/>
              </w:numPr>
              <w:ind w:left="660"/>
              <w:rPr>
                <w:rFonts w:asciiTheme="minorHAnsi" w:hAnsiTheme="minorHAnsi"/>
                <w:sz w:val="22"/>
                <w:szCs w:val="22"/>
                <w:lang w:val="hr-HR"/>
              </w:rPr>
            </w:pPr>
            <w:r w:rsidRPr="004A3AED">
              <w:rPr>
                <w:rFonts w:asciiTheme="minorHAnsi" w:hAnsiTheme="minorHAnsi"/>
                <w:sz w:val="22"/>
                <w:szCs w:val="22"/>
                <w:lang w:val="hr-HR"/>
              </w:rPr>
              <w:t>Pravna zaštita i teret dokazivanja u antidiskriminacijskim sporovima</w:t>
            </w:r>
          </w:p>
        </w:tc>
      </w:tr>
      <w:tr w:rsidR="00580D89" w:rsidRPr="004A3AED" w14:paraId="10376C2A" w14:textId="77777777" w:rsidTr="00296C9C">
        <w:trPr>
          <w:trHeight w:val="255"/>
        </w:trPr>
        <w:tc>
          <w:tcPr>
            <w:tcW w:w="2440" w:type="dxa"/>
          </w:tcPr>
          <w:p w14:paraId="70999200" w14:textId="77777777" w:rsidR="00580D89" w:rsidRPr="004A3AED" w:rsidRDefault="00580D89" w:rsidP="00E47961">
            <w:pPr>
              <w:pStyle w:val="Odlomakpopisa"/>
              <w:numPr>
                <w:ilvl w:val="0"/>
                <w:numId w:val="563"/>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14:paraId="4E82EFD4" w14:textId="77777777" w:rsidR="00580D89" w:rsidRPr="004A3AED" w:rsidRDefault="00580D89" w:rsidP="00580D89">
            <w:pPr>
              <w:rPr>
                <w:rFonts w:cs="Times New Roman"/>
              </w:rPr>
            </w:pPr>
            <w:r w:rsidRPr="004A3AED">
              <w:rPr>
                <w:rFonts w:cs="Times New Roman"/>
              </w:rPr>
              <w:t>Predavanje i vođena diskusija.</w:t>
            </w:r>
          </w:p>
        </w:tc>
      </w:tr>
      <w:tr w:rsidR="00580D89" w:rsidRPr="004A3AED" w14:paraId="65876F72" w14:textId="77777777" w:rsidTr="00296C9C">
        <w:trPr>
          <w:trHeight w:val="255"/>
        </w:trPr>
        <w:tc>
          <w:tcPr>
            <w:tcW w:w="2440" w:type="dxa"/>
          </w:tcPr>
          <w:p w14:paraId="393D3A0F" w14:textId="77777777" w:rsidR="00580D89" w:rsidRPr="004A3AED" w:rsidRDefault="00580D89" w:rsidP="00E47961">
            <w:pPr>
              <w:pStyle w:val="Odlomakpopisa"/>
              <w:numPr>
                <w:ilvl w:val="0"/>
                <w:numId w:val="563"/>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14:paraId="7CE93121" w14:textId="77777777" w:rsidR="00580D89" w:rsidRPr="004A3AED" w:rsidRDefault="00580D89" w:rsidP="00E47961">
            <w:pPr>
              <w:pStyle w:val="Odlomakpopisa"/>
              <w:numPr>
                <w:ilvl w:val="0"/>
                <w:numId w:val="553"/>
              </w:numPr>
              <w:rPr>
                <w:rFonts w:asciiTheme="minorHAnsi" w:hAnsiTheme="minorHAnsi"/>
                <w:sz w:val="22"/>
                <w:szCs w:val="22"/>
                <w:lang w:val="hr-HR"/>
              </w:rPr>
            </w:pPr>
            <w:r w:rsidRPr="004A3AED">
              <w:rPr>
                <w:rFonts w:asciiTheme="minorHAnsi" w:hAnsiTheme="minorHAnsi"/>
                <w:sz w:val="22"/>
                <w:szCs w:val="22"/>
                <w:lang w:val="hr-HR"/>
              </w:rPr>
              <w:t>Usmeni ispit ili</w:t>
            </w:r>
          </w:p>
          <w:p w14:paraId="190EBD78" w14:textId="77777777" w:rsidR="00580D89" w:rsidRPr="004A3AED" w:rsidRDefault="00580D89" w:rsidP="00E47961">
            <w:pPr>
              <w:pStyle w:val="Odlomakpopisa"/>
              <w:numPr>
                <w:ilvl w:val="0"/>
                <w:numId w:val="553"/>
              </w:numPr>
              <w:rPr>
                <w:rFonts w:asciiTheme="minorHAnsi" w:hAnsiTheme="minorHAnsi"/>
                <w:sz w:val="22"/>
                <w:szCs w:val="22"/>
                <w:lang w:val="hr-HR"/>
              </w:rPr>
            </w:pPr>
            <w:r w:rsidRPr="004A3AED">
              <w:rPr>
                <w:rFonts w:asciiTheme="minorHAnsi" w:hAnsiTheme="minorHAnsi"/>
                <w:sz w:val="22"/>
                <w:szCs w:val="22"/>
                <w:lang w:val="hr-HR"/>
              </w:rPr>
              <w:t>Pisanje eseja uz prezentaciju.</w:t>
            </w:r>
          </w:p>
        </w:tc>
      </w:tr>
      <w:tr w:rsidR="00580D89" w:rsidRPr="004A3AED" w14:paraId="0277C338" w14:textId="77777777" w:rsidTr="00296C9C">
        <w:trPr>
          <w:trHeight w:val="255"/>
        </w:trPr>
        <w:tc>
          <w:tcPr>
            <w:tcW w:w="2440" w:type="dxa"/>
            <w:shd w:val="clear" w:color="auto" w:fill="DEEAF6" w:themeFill="accent1" w:themeFillTint="33"/>
          </w:tcPr>
          <w:p w14:paraId="17CB53DD" w14:textId="77777777" w:rsidR="00580D89" w:rsidRPr="004A3AED" w:rsidRDefault="00580D89" w:rsidP="00580D89">
            <w:pPr>
              <w:ind w:left="396" w:hanging="180"/>
              <w:rPr>
                <w:rFonts w:cs="Times New Roman"/>
              </w:rPr>
            </w:pPr>
            <w:r w:rsidRPr="004A3AED">
              <w:rPr>
                <w:rFonts w:cs="Times New Roman"/>
              </w:rPr>
              <w:t>ISHOD UČENJA (NAZIV)</w:t>
            </w:r>
          </w:p>
        </w:tc>
        <w:tc>
          <w:tcPr>
            <w:tcW w:w="6890" w:type="dxa"/>
            <w:shd w:val="clear" w:color="auto" w:fill="DEEAF6" w:themeFill="accent1" w:themeFillTint="33"/>
          </w:tcPr>
          <w:p w14:paraId="6E5D0AE4" w14:textId="77777777" w:rsidR="00580D89" w:rsidRPr="004A3AED" w:rsidRDefault="00580D89" w:rsidP="00296C9C">
            <w:pPr>
              <w:rPr>
                <w:rFonts w:cs="Times New Roman"/>
                <w:b/>
                <w:bCs/>
              </w:rPr>
            </w:pPr>
            <w:r w:rsidRPr="004A3AED">
              <w:rPr>
                <w:rFonts w:cs="Times New Roman"/>
                <w:b/>
                <w:bCs/>
              </w:rPr>
              <w:t>Prosuditi razinu zaštite ranjivih skupina u društvu kroz razvoj antidiskriminacijskog prava</w:t>
            </w:r>
          </w:p>
        </w:tc>
      </w:tr>
      <w:tr w:rsidR="00580D89" w:rsidRPr="004A3AED" w14:paraId="283D8933" w14:textId="77777777" w:rsidTr="00296C9C">
        <w:trPr>
          <w:trHeight w:val="255"/>
        </w:trPr>
        <w:tc>
          <w:tcPr>
            <w:tcW w:w="2440" w:type="dxa"/>
          </w:tcPr>
          <w:p w14:paraId="4788EE85" w14:textId="77777777" w:rsidR="00580D89" w:rsidRPr="004A3AED" w:rsidRDefault="00580D89" w:rsidP="00E47961">
            <w:pPr>
              <w:pStyle w:val="Odlomakpopisa"/>
              <w:numPr>
                <w:ilvl w:val="0"/>
                <w:numId w:val="566"/>
              </w:numPr>
              <w:ind w:left="396" w:hanging="180"/>
              <w:rPr>
                <w:rFonts w:asciiTheme="minorHAnsi" w:hAnsiTheme="minorHAnsi"/>
                <w:sz w:val="22"/>
                <w:szCs w:val="22"/>
              </w:rPr>
            </w:pPr>
            <w:r w:rsidRPr="004A3AED">
              <w:rPr>
                <w:rFonts w:asciiTheme="minorHAnsi" w:hAnsiTheme="minorHAnsi"/>
                <w:sz w:val="22"/>
                <w:szCs w:val="22"/>
              </w:rPr>
              <w:lastRenderedPageBreak/>
              <w:t>DOPRINOSI OSTVARENJU ISHODA UČENJA NA RAZINI STUDIJSKOG PROGRAMA (NAVESTI IU)</w:t>
            </w:r>
          </w:p>
        </w:tc>
        <w:tc>
          <w:tcPr>
            <w:tcW w:w="6890" w:type="dxa"/>
            <w:shd w:val="clear" w:color="auto" w:fill="E7E6E6" w:themeFill="background2"/>
          </w:tcPr>
          <w:p w14:paraId="6B33407A" w14:textId="77777777" w:rsidR="00580D89" w:rsidRPr="004A3AED" w:rsidRDefault="00580D89" w:rsidP="00580D89">
            <w:pPr>
              <w:rPr>
                <w:rFonts w:cs="Times New Roman"/>
              </w:rPr>
            </w:pPr>
            <w:r w:rsidRPr="004A3AED">
              <w:rPr>
                <w:rFonts w:cs="Times New Roman"/>
              </w:rPr>
              <w:t>Vrednovati pravne institute i načela u njihovoj razvojnoj dimenziji i u odnosu prema suvremenom pravnom sustavu.</w:t>
            </w:r>
          </w:p>
        </w:tc>
      </w:tr>
      <w:tr w:rsidR="00580D89" w:rsidRPr="004A3AED" w14:paraId="1E2A680B" w14:textId="77777777" w:rsidTr="00296C9C">
        <w:trPr>
          <w:trHeight w:val="255"/>
        </w:trPr>
        <w:tc>
          <w:tcPr>
            <w:tcW w:w="2440" w:type="dxa"/>
          </w:tcPr>
          <w:p w14:paraId="5BC52D30" w14:textId="77777777" w:rsidR="00580D89" w:rsidRPr="004A3AED" w:rsidRDefault="00580D89" w:rsidP="00E47961">
            <w:pPr>
              <w:pStyle w:val="Odlomakpopisa"/>
              <w:numPr>
                <w:ilvl w:val="0"/>
                <w:numId w:val="566"/>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14:paraId="3663651A" w14:textId="77777777" w:rsidR="00580D89" w:rsidRPr="004A3AED" w:rsidRDefault="00580D89" w:rsidP="00580D89">
            <w:pPr>
              <w:rPr>
                <w:rFonts w:cs="Times New Roman"/>
              </w:rPr>
            </w:pPr>
            <w:r w:rsidRPr="004A3AED">
              <w:rPr>
                <w:rFonts w:cs="Times New Roman"/>
              </w:rPr>
              <w:t>Vrednovanje.</w:t>
            </w:r>
          </w:p>
        </w:tc>
      </w:tr>
      <w:tr w:rsidR="00580D89" w:rsidRPr="004A3AED" w14:paraId="221AFEB9" w14:textId="77777777" w:rsidTr="00296C9C">
        <w:trPr>
          <w:trHeight w:val="255"/>
        </w:trPr>
        <w:tc>
          <w:tcPr>
            <w:tcW w:w="2440" w:type="dxa"/>
          </w:tcPr>
          <w:p w14:paraId="5BE6406A" w14:textId="77777777" w:rsidR="00580D89" w:rsidRPr="004A3AED" w:rsidRDefault="00580D89" w:rsidP="00E47961">
            <w:pPr>
              <w:pStyle w:val="Odlomakpopisa"/>
              <w:numPr>
                <w:ilvl w:val="0"/>
                <w:numId w:val="566"/>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14:paraId="2B421B38" w14:textId="77777777" w:rsidR="00580D89" w:rsidRPr="004A3AED" w:rsidRDefault="00580D89" w:rsidP="00580D89">
            <w:pPr>
              <w:rPr>
                <w:rFonts w:cs="Times New Roman"/>
              </w:rPr>
            </w:pPr>
            <w:r w:rsidRPr="004A3AED">
              <w:rPr>
                <w:rFonts w:cs="Times New Roman"/>
              </w:rPr>
              <w:t>Vještina upravljanja informacijama, sposobnost kritike i sposobnost primjene znanja.</w:t>
            </w:r>
          </w:p>
        </w:tc>
      </w:tr>
      <w:tr w:rsidR="00580D89" w:rsidRPr="004A3AED" w14:paraId="34545B80" w14:textId="77777777" w:rsidTr="00296C9C">
        <w:trPr>
          <w:trHeight w:val="255"/>
        </w:trPr>
        <w:tc>
          <w:tcPr>
            <w:tcW w:w="2440" w:type="dxa"/>
          </w:tcPr>
          <w:p w14:paraId="00AACEB6" w14:textId="77777777" w:rsidR="00580D89" w:rsidRPr="004A3AED" w:rsidRDefault="00580D89" w:rsidP="00E47961">
            <w:pPr>
              <w:pStyle w:val="Odlomakpopisa"/>
              <w:numPr>
                <w:ilvl w:val="0"/>
                <w:numId w:val="566"/>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14:paraId="33C8C4E1" w14:textId="77777777" w:rsidR="00580D89" w:rsidRPr="004A3AED" w:rsidRDefault="00580D89" w:rsidP="00580D89">
            <w:pPr>
              <w:rPr>
                <w:rFonts w:cs="Times New Roman"/>
              </w:rPr>
            </w:pPr>
            <w:r w:rsidRPr="004A3AED">
              <w:rPr>
                <w:rFonts w:cs="Times New Roman"/>
              </w:rPr>
              <w:t>Nastavne cjeline:</w:t>
            </w:r>
          </w:p>
          <w:p w14:paraId="3835BE63" w14:textId="77777777" w:rsidR="00580D89" w:rsidRPr="004A3AED" w:rsidRDefault="00580D89" w:rsidP="00E47961">
            <w:pPr>
              <w:pStyle w:val="Odlomakpopisa"/>
              <w:numPr>
                <w:ilvl w:val="0"/>
                <w:numId w:val="565"/>
              </w:numPr>
              <w:rPr>
                <w:rFonts w:asciiTheme="minorHAnsi" w:hAnsiTheme="minorHAnsi"/>
                <w:sz w:val="22"/>
                <w:szCs w:val="22"/>
                <w:lang w:val="hr-HR"/>
              </w:rPr>
            </w:pPr>
            <w:r w:rsidRPr="004A3AED">
              <w:rPr>
                <w:rFonts w:asciiTheme="minorHAnsi" w:hAnsiTheme="minorHAnsi"/>
                <w:sz w:val="22"/>
                <w:szCs w:val="22"/>
                <w:lang w:val="hr-HR"/>
              </w:rPr>
              <w:t>Razvoj antidiskriminacijskog prava – međunarodni i regionalni izvori (pravni izvori Vijeća Europe i Europske unije)</w:t>
            </w:r>
          </w:p>
          <w:p w14:paraId="00D5A85C" w14:textId="77777777" w:rsidR="00580D89" w:rsidRPr="004A3AED" w:rsidRDefault="00580D89" w:rsidP="00E47961">
            <w:pPr>
              <w:pStyle w:val="Odlomakpopisa"/>
              <w:numPr>
                <w:ilvl w:val="0"/>
                <w:numId w:val="565"/>
              </w:numPr>
              <w:rPr>
                <w:rFonts w:asciiTheme="minorHAnsi" w:hAnsiTheme="minorHAnsi"/>
                <w:sz w:val="22"/>
                <w:szCs w:val="22"/>
                <w:lang w:val="hr-HR"/>
              </w:rPr>
            </w:pPr>
            <w:r w:rsidRPr="004A3AED">
              <w:rPr>
                <w:rFonts w:asciiTheme="minorHAnsi" w:hAnsiTheme="minorHAnsi"/>
                <w:sz w:val="22"/>
                <w:szCs w:val="22"/>
                <w:lang w:val="hr-HR"/>
              </w:rPr>
              <w:t>Diskriminacija na temelju spola (fokus na (ne)jednakosti plaća žena i muškaraca)</w:t>
            </w:r>
          </w:p>
          <w:p w14:paraId="1FA878B0" w14:textId="77777777" w:rsidR="00580D89" w:rsidRPr="004A3AED" w:rsidRDefault="00580D89" w:rsidP="00E47961">
            <w:pPr>
              <w:pStyle w:val="Odlomakpopisa"/>
              <w:numPr>
                <w:ilvl w:val="0"/>
                <w:numId w:val="565"/>
              </w:numPr>
              <w:rPr>
                <w:rFonts w:asciiTheme="minorHAnsi" w:hAnsiTheme="minorHAnsi"/>
                <w:sz w:val="22"/>
                <w:szCs w:val="22"/>
                <w:lang w:val="hr-HR"/>
              </w:rPr>
            </w:pPr>
            <w:r w:rsidRPr="004A3AED">
              <w:rPr>
                <w:rFonts w:asciiTheme="minorHAnsi" w:hAnsiTheme="minorHAnsi"/>
                <w:sz w:val="22"/>
                <w:szCs w:val="22"/>
                <w:lang w:val="hr-HR"/>
              </w:rPr>
              <w:t>Dobna diskriminacija</w:t>
            </w:r>
          </w:p>
          <w:p w14:paraId="1D2AB24F" w14:textId="77777777" w:rsidR="00580D89" w:rsidRPr="004A3AED" w:rsidRDefault="00580D89" w:rsidP="00E47961">
            <w:pPr>
              <w:pStyle w:val="Odlomakpopisa"/>
              <w:numPr>
                <w:ilvl w:val="0"/>
                <w:numId w:val="565"/>
              </w:numPr>
              <w:rPr>
                <w:rFonts w:asciiTheme="minorHAnsi" w:hAnsiTheme="minorHAnsi"/>
                <w:sz w:val="22"/>
                <w:szCs w:val="22"/>
                <w:lang w:val="hr-HR"/>
              </w:rPr>
            </w:pPr>
            <w:r w:rsidRPr="004A3AED">
              <w:rPr>
                <w:rFonts w:asciiTheme="minorHAnsi" w:hAnsiTheme="minorHAnsi"/>
                <w:sz w:val="22"/>
                <w:szCs w:val="22"/>
                <w:lang w:val="hr-HR"/>
              </w:rPr>
              <w:t>Diskriminacija na temelju invaliditeta</w:t>
            </w:r>
          </w:p>
          <w:p w14:paraId="0A0752C9" w14:textId="77777777" w:rsidR="00580D89" w:rsidRPr="004A3AED" w:rsidRDefault="00580D89" w:rsidP="00E47961">
            <w:pPr>
              <w:pStyle w:val="Odlomakpopisa"/>
              <w:numPr>
                <w:ilvl w:val="0"/>
                <w:numId w:val="565"/>
              </w:numPr>
              <w:rPr>
                <w:rFonts w:asciiTheme="minorHAnsi" w:hAnsiTheme="minorHAnsi"/>
                <w:sz w:val="22"/>
                <w:szCs w:val="22"/>
                <w:lang w:val="hr-HR"/>
              </w:rPr>
            </w:pPr>
            <w:r w:rsidRPr="004A3AED">
              <w:rPr>
                <w:rFonts w:asciiTheme="minorHAnsi" w:hAnsiTheme="minorHAnsi"/>
                <w:sz w:val="22"/>
                <w:szCs w:val="22"/>
                <w:lang w:val="hr-HR"/>
              </w:rPr>
              <w:t>Vjerska diskriminacija</w:t>
            </w:r>
          </w:p>
          <w:p w14:paraId="55FFAF30" w14:textId="77777777" w:rsidR="00580D89" w:rsidRPr="004A3AED" w:rsidRDefault="00580D89" w:rsidP="00E47961">
            <w:pPr>
              <w:pStyle w:val="Odlomakpopisa"/>
              <w:numPr>
                <w:ilvl w:val="0"/>
                <w:numId w:val="565"/>
              </w:numPr>
              <w:rPr>
                <w:rFonts w:asciiTheme="minorHAnsi" w:hAnsiTheme="minorHAnsi"/>
                <w:sz w:val="22"/>
                <w:szCs w:val="22"/>
                <w:lang w:val="hr-HR"/>
              </w:rPr>
            </w:pPr>
            <w:r w:rsidRPr="004A3AED">
              <w:rPr>
                <w:rFonts w:asciiTheme="minorHAnsi" w:hAnsiTheme="minorHAnsi"/>
                <w:sz w:val="22"/>
                <w:szCs w:val="22"/>
                <w:lang w:val="hr-HR"/>
              </w:rPr>
              <w:t>Diskriminacija na temelju rase i etničke pripadnosti</w:t>
            </w:r>
          </w:p>
          <w:p w14:paraId="4CF0B58B" w14:textId="77777777" w:rsidR="00580D89" w:rsidRPr="004A3AED" w:rsidRDefault="00580D89" w:rsidP="00E47961">
            <w:pPr>
              <w:pStyle w:val="Odlomakpopisa"/>
              <w:numPr>
                <w:ilvl w:val="0"/>
                <w:numId w:val="565"/>
              </w:numPr>
              <w:rPr>
                <w:rFonts w:asciiTheme="minorHAnsi" w:hAnsiTheme="minorHAnsi"/>
                <w:sz w:val="22"/>
                <w:szCs w:val="22"/>
                <w:lang w:val="hr-HR"/>
              </w:rPr>
            </w:pPr>
            <w:r w:rsidRPr="004A3AED">
              <w:rPr>
                <w:rFonts w:asciiTheme="minorHAnsi" w:hAnsiTheme="minorHAnsi"/>
                <w:sz w:val="22"/>
                <w:szCs w:val="22"/>
                <w:lang w:val="hr-HR"/>
              </w:rPr>
              <w:t>Diskriminacija na temelju spolne orijentacije</w:t>
            </w:r>
          </w:p>
          <w:p w14:paraId="49716345" w14:textId="77777777" w:rsidR="00580D89" w:rsidRPr="004A3AED" w:rsidRDefault="00580D89" w:rsidP="00E47961">
            <w:pPr>
              <w:pStyle w:val="Odlomakpopisa"/>
              <w:numPr>
                <w:ilvl w:val="0"/>
                <w:numId w:val="565"/>
              </w:numPr>
              <w:rPr>
                <w:rFonts w:asciiTheme="minorHAnsi" w:hAnsiTheme="minorHAnsi"/>
                <w:sz w:val="22"/>
                <w:szCs w:val="22"/>
                <w:lang w:val="hr-HR"/>
              </w:rPr>
            </w:pPr>
            <w:r w:rsidRPr="004A3AED">
              <w:rPr>
                <w:rFonts w:asciiTheme="minorHAnsi" w:hAnsiTheme="minorHAnsi"/>
                <w:sz w:val="22"/>
                <w:szCs w:val="22"/>
                <w:lang w:val="hr-HR"/>
              </w:rPr>
              <w:t>Usklađivanje obiteljskih i radnih obveza</w:t>
            </w:r>
          </w:p>
          <w:p w14:paraId="1DFA3CBD" w14:textId="77777777" w:rsidR="00580D89" w:rsidRPr="004A3AED" w:rsidRDefault="00580D89" w:rsidP="00E47961">
            <w:pPr>
              <w:pStyle w:val="Odlomakpopisa"/>
              <w:numPr>
                <w:ilvl w:val="0"/>
                <w:numId w:val="565"/>
              </w:numPr>
              <w:rPr>
                <w:rFonts w:asciiTheme="minorHAnsi" w:hAnsiTheme="minorHAnsi"/>
                <w:sz w:val="22"/>
                <w:szCs w:val="22"/>
                <w:lang w:val="hr-HR"/>
              </w:rPr>
            </w:pPr>
            <w:r w:rsidRPr="004A3AED">
              <w:rPr>
                <w:rFonts w:asciiTheme="minorHAnsi" w:hAnsiTheme="minorHAnsi"/>
                <w:sz w:val="22"/>
                <w:szCs w:val="22"/>
                <w:lang w:val="hr-HR"/>
              </w:rPr>
              <w:t>Diskriminacija u području socijalne sigurnosti</w:t>
            </w:r>
          </w:p>
          <w:p w14:paraId="23F8DD01" w14:textId="77777777" w:rsidR="00580D89" w:rsidRPr="004A3AED" w:rsidRDefault="00580D89" w:rsidP="00E47961">
            <w:pPr>
              <w:pStyle w:val="Odlomakpopisa"/>
              <w:numPr>
                <w:ilvl w:val="0"/>
                <w:numId w:val="565"/>
              </w:numPr>
              <w:rPr>
                <w:rFonts w:asciiTheme="minorHAnsi" w:hAnsiTheme="minorHAnsi"/>
                <w:sz w:val="22"/>
                <w:szCs w:val="22"/>
                <w:lang w:val="hr-HR"/>
              </w:rPr>
            </w:pPr>
            <w:r w:rsidRPr="004A3AED">
              <w:rPr>
                <w:rFonts w:asciiTheme="minorHAnsi" w:hAnsiTheme="minorHAnsi"/>
                <w:sz w:val="22"/>
                <w:szCs w:val="22"/>
                <w:lang w:val="hr-HR"/>
              </w:rPr>
              <w:t>Diskriminacija u digitalno doba (Diskriminacija i AI)</w:t>
            </w:r>
          </w:p>
          <w:p w14:paraId="1D4327A3" w14:textId="77777777" w:rsidR="00580D89" w:rsidRPr="004A3AED" w:rsidRDefault="00580D89" w:rsidP="00E47961">
            <w:pPr>
              <w:pStyle w:val="Odlomakpopisa"/>
              <w:numPr>
                <w:ilvl w:val="0"/>
                <w:numId w:val="565"/>
              </w:numPr>
              <w:rPr>
                <w:rFonts w:asciiTheme="minorHAnsi" w:hAnsiTheme="minorHAnsi"/>
                <w:sz w:val="22"/>
                <w:szCs w:val="22"/>
                <w:lang w:val="hr-HR"/>
              </w:rPr>
            </w:pPr>
            <w:r w:rsidRPr="004A3AED">
              <w:rPr>
                <w:rFonts w:asciiTheme="minorHAnsi" w:hAnsiTheme="minorHAnsi"/>
                <w:sz w:val="22"/>
                <w:szCs w:val="22"/>
                <w:lang w:val="hr-HR"/>
              </w:rPr>
              <w:t>Pravna zaštita i teret dokazivanja u antidiskriminacijskim sporovima</w:t>
            </w:r>
          </w:p>
        </w:tc>
      </w:tr>
      <w:tr w:rsidR="00580D89" w:rsidRPr="004A3AED" w14:paraId="1DBE18D8" w14:textId="77777777" w:rsidTr="00296C9C">
        <w:trPr>
          <w:trHeight w:val="255"/>
        </w:trPr>
        <w:tc>
          <w:tcPr>
            <w:tcW w:w="2440" w:type="dxa"/>
          </w:tcPr>
          <w:p w14:paraId="23471BB0" w14:textId="77777777" w:rsidR="00580D89" w:rsidRPr="004A3AED" w:rsidRDefault="00580D89" w:rsidP="00E47961">
            <w:pPr>
              <w:pStyle w:val="Odlomakpopisa"/>
              <w:numPr>
                <w:ilvl w:val="0"/>
                <w:numId w:val="566"/>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14:paraId="79FDEEC6" w14:textId="77777777" w:rsidR="00580D89" w:rsidRPr="004A3AED" w:rsidRDefault="00580D89" w:rsidP="00580D89">
            <w:pPr>
              <w:rPr>
                <w:rFonts w:cs="Times New Roman"/>
              </w:rPr>
            </w:pPr>
            <w:r w:rsidRPr="004A3AED">
              <w:rPr>
                <w:rFonts w:cs="Times New Roman"/>
              </w:rPr>
              <w:t>Predavanje i vođena diskusija.</w:t>
            </w:r>
          </w:p>
        </w:tc>
      </w:tr>
      <w:tr w:rsidR="00580D89" w:rsidRPr="004A3AED" w14:paraId="3AEDD8E7" w14:textId="77777777" w:rsidTr="00296C9C">
        <w:trPr>
          <w:trHeight w:val="255"/>
        </w:trPr>
        <w:tc>
          <w:tcPr>
            <w:tcW w:w="2440" w:type="dxa"/>
          </w:tcPr>
          <w:p w14:paraId="20CBD423" w14:textId="77777777" w:rsidR="00580D89" w:rsidRPr="004A3AED" w:rsidRDefault="00580D89" w:rsidP="00E47961">
            <w:pPr>
              <w:pStyle w:val="Odlomakpopisa"/>
              <w:numPr>
                <w:ilvl w:val="0"/>
                <w:numId w:val="566"/>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14:paraId="469608FF" w14:textId="77777777" w:rsidR="00580D89" w:rsidRPr="004A3AED" w:rsidRDefault="00580D89" w:rsidP="00E47961">
            <w:pPr>
              <w:pStyle w:val="Odlomakpopisa"/>
              <w:numPr>
                <w:ilvl w:val="0"/>
                <w:numId w:val="554"/>
              </w:numPr>
              <w:rPr>
                <w:rFonts w:asciiTheme="minorHAnsi" w:hAnsiTheme="minorHAnsi"/>
                <w:sz w:val="22"/>
                <w:szCs w:val="22"/>
                <w:lang w:val="hr-HR"/>
              </w:rPr>
            </w:pPr>
            <w:r w:rsidRPr="004A3AED">
              <w:rPr>
                <w:rFonts w:asciiTheme="minorHAnsi" w:hAnsiTheme="minorHAnsi"/>
                <w:sz w:val="22"/>
                <w:szCs w:val="22"/>
                <w:lang w:val="hr-HR"/>
              </w:rPr>
              <w:t>Usmeni ispit ili</w:t>
            </w:r>
          </w:p>
          <w:p w14:paraId="04E40704" w14:textId="77777777" w:rsidR="00580D89" w:rsidRPr="004A3AED" w:rsidRDefault="00580D89" w:rsidP="00E47961">
            <w:pPr>
              <w:pStyle w:val="Odlomakpopisa"/>
              <w:numPr>
                <w:ilvl w:val="0"/>
                <w:numId w:val="554"/>
              </w:numPr>
              <w:rPr>
                <w:rFonts w:asciiTheme="minorHAnsi" w:hAnsiTheme="minorHAnsi"/>
                <w:sz w:val="22"/>
                <w:szCs w:val="22"/>
                <w:lang w:val="hr-HR"/>
              </w:rPr>
            </w:pPr>
            <w:r w:rsidRPr="004A3AED">
              <w:rPr>
                <w:rFonts w:asciiTheme="minorHAnsi" w:hAnsiTheme="minorHAnsi"/>
                <w:sz w:val="22"/>
                <w:szCs w:val="22"/>
                <w:lang w:val="hr-HR"/>
              </w:rPr>
              <w:t>Pisanje eseja uz prezentaciju.</w:t>
            </w:r>
          </w:p>
        </w:tc>
      </w:tr>
      <w:tr w:rsidR="00580D89" w:rsidRPr="004A3AED" w14:paraId="198E75E3" w14:textId="77777777" w:rsidTr="00296C9C">
        <w:trPr>
          <w:trHeight w:val="255"/>
        </w:trPr>
        <w:tc>
          <w:tcPr>
            <w:tcW w:w="2440" w:type="dxa"/>
            <w:shd w:val="clear" w:color="auto" w:fill="DEEAF6" w:themeFill="accent1" w:themeFillTint="33"/>
          </w:tcPr>
          <w:p w14:paraId="51A6F573" w14:textId="77777777" w:rsidR="00580D89" w:rsidRPr="004A3AED" w:rsidRDefault="00580D89" w:rsidP="00580D89">
            <w:pPr>
              <w:ind w:left="396" w:hanging="180"/>
              <w:rPr>
                <w:rFonts w:cs="Times New Roman"/>
              </w:rPr>
            </w:pPr>
            <w:r w:rsidRPr="004A3AED">
              <w:rPr>
                <w:rFonts w:cs="Times New Roman"/>
              </w:rPr>
              <w:t>ISHOD UČENJA (NAZIV)</w:t>
            </w:r>
          </w:p>
        </w:tc>
        <w:tc>
          <w:tcPr>
            <w:tcW w:w="6890" w:type="dxa"/>
            <w:shd w:val="clear" w:color="auto" w:fill="DEEAF6" w:themeFill="accent1" w:themeFillTint="33"/>
          </w:tcPr>
          <w:p w14:paraId="0D232D53" w14:textId="77777777" w:rsidR="00580D89" w:rsidRPr="004A3AED" w:rsidRDefault="00580D89" w:rsidP="00296C9C">
            <w:pPr>
              <w:rPr>
                <w:rFonts w:cs="Times New Roman"/>
                <w:b/>
                <w:bCs/>
              </w:rPr>
            </w:pPr>
            <w:r w:rsidRPr="004A3AED">
              <w:rPr>
                <w:rFonts w:cs="Times New Roman"/>
                <w:b/>
                <w:bCs/>
              </w:rPr>
              <w:t>Razviti etičko i socijalno uključivo ponašanje sa senzibilitetom za probleme ranjivih skupina u društvu</w:t>
            </w:r>
          </w:p>
        </w:tc>
      </w:tr>
      <w:tr w:rsidR="00580D89" w:rsidRPr="004A3AED" w14:paraId="4332407F" w14:textId="77777777" w:rsidTr="00296C9C">
        <w:trPr>
          <w:trHeight w:val="255"/>
        </w:trPr>
        <w:tc>
          <w:tcPr>
            <w:tcW w:w="2440" w:type="dxa"/>
          </w:tcPr>
          <w:p w14:paraId="094D49CE" w14:textId="77777777" w:rsidR="00580D89" w:rsidRPr="004A3AED" w:rsidRDefault="00580D89" w:rsidP="00E47961">
            <w:pPr>
              <w:pStyle w:val="Odlomakpopisa"/>
              <w:numPr>
                <w:ilvl w:val="0"/>
                <w:numId w:val="567"/>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75150A1F" w14:textId="77777777" w:rsidR="00580D89" w:rsidRPr="004A3AED" w:rsidRDefault="00580D89" w:rsidP="00580D89">
            <w:pPr>
              <w:rPr>
                <w:rFonts w:cs="Times New Roman"/>
              </w:rPr>
            </w:pPr>
            <w:r w:rsidRPr="004A3AED">
              <w:rPr>
                <w:rFonts w:cs="Times New Roman"/>
              </w:rPr>
              <w:t>Razviti etičko, pravno i društveno odgovorno ponašanje.</w:t>
            </w:r>
          </w:p>
        </w:tc>
      </w:tr>
      <w:tr w:rsidR="00580D89" w:rsidRPr="004A3AED" w14:paraId="12E64A00" w14:textId="77777777" w:rsidTr="00296C9C">
        <w:trPr>
          <w:trHeight w:val="255"/>
        </w:trPr>
        <w:tc>
          <w:tcPr>
            <w:tcW w:w="2440" w:type="dxa"/>
          </w:tcPr>
          <w:p w14:paraId="79E11E14" w14:textId="77777777" w:rsidR="00580D89" w:rsidRPr="004A3AED" w:rsidRDefault="00580D89" w:rsidP="00E47961">
            <w:pPr>
              <w:pStyle w:val="Odlomakpopisa"/>
              <w:numPr>
                <w:ilvl w:val="0"/>
                <w:numId w:val="567"/>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14:paraId="4C4BCC37" w14:textId="77777777" w:rsidR="00580D89" w:rsidRPr="004A3AED" w:rsidRDefault="00580D89" w:rsidP="00580D89">
            <w:pPr>
              <w:rPr>
                <w:rFonts w:cs="Times New Roman"/>
              </w:rPr>
            </w:pPr>
            <w:r w:rsidRPr="004A3AED">
              <w:rPr>
                <w:rFonts w:cs="Times New Roman"/>
              </w:rPr>
              <w:t>Stvaranje/sinteza.</w:t>
            </w:r>
          </w:p>
        </w:tc>
      </w:tr>
      <w:tr w:rsidR="00580D89" w:rsidRPr="004A3AED" w14:paraId="6B7B0AB8" w14:textId="77777777" w:rsidTr="00296C9C">
        <w:trPr>
          <w:trHeight w:val="255"/>
        </w:trPr>
        <w:tc>
          <w:tcPr>
            <w:tcW w:w="2440" w:type="dxa"/>
          </w:tcPr>
          <w:p w14:paraId="27B1AAAF" w14:textId="77777777" w:rsidR="00580D89" w:rsidRPr="004A3AED" w:rsidRDefault="00580D89" w:rsidP="00E47961">
            <w:pPr>
              <w:pStyle w:val="Odlomakpopisa"/>
              <w:numPr>
                <w:ilvl w:val="0"/>
                <w:numId w:val="567"/>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14:paraId="65EDB664" w14:textId="77777777" w:rsidR="00580D89" w:rsidRPr="004A3AED" w:rsidRDefault="00580D89" w:rsidP="00580D89">
            <w:pPr>
              <w:rPr>
                <w:rFonts w:cs="Times New Roman"/>
              </w:rPr>
            </w:pPr>
            <w:r w:rsidRPr="004A3AED">
              <w:rPr>
                <w:rFonts w:cs="Times New Roman"/>
              </w:rPr>
              <w:t>Vještina upravljanja informacijama i sposobnost rješavanja problema.</w:t>
            </w:r>
          </w:p>
        </w:tc>
      </w:tr>
      <w:tr w:rsidR="00580D89" w:rsidRPr="004A3AED" w14:paraId="4FBEED6F" w14:textId="77777777" w:rsidTr="00296C9C">
        <w:trPr>
          <w:trHeight w:val="255"/>
        </w:trPr>
        <w:tc>
          <w:tcPr>
            <w:tcW w:w="2440" w:type="dxa"/>
          </w:tcPr>
          <w:p w14:paraId="6A57205D" w14:textId="77777777" w:rsidR="00580D89" w:rsidRPr="004A3AED" w:rsidRDefault="00580D89" w:rsidP="00E47961">
            <w:pPr>
              <w:pStyle w:val="Odlomakpopisa"/>
              <w:numPr>
                <w:ilvl w:val="0"/>
                <w:numId w:val="567"/>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14:paraId="2B8182CD" w14:textId="77777777" w:rsidR="00580D89" w:rsidRPr="004A3AED" w:rsidRDefault="00580D89" w:rsidP="00580D89">
            <w:pPr>
              <w:rPr>
                <w:rFonts w:cs="Times New Roman"/>
              </w:rPr>
            </w:pPr>
            <w:r w:rsidRPr="004A3AED">
              <w:rPr>
                <w:rFonts w:cs="Times New Roman"/>
              </w:rPr>
              <w:t>Nastavne cjeline:</w:t>
            </w:r>
          </w:p>
          <w:p w14:paraId="2283C558" w14:textId="77777777" w:rsidR="00580D89" w:rsidRPr="004A3AED" w:rsidRDefault="00580D89" w:rsidP="00E47961">
            <w:pPr>
              <w:pStyle w:val="Odlomakpopisa"/>
              <w:numPr>
                <w:ilvl w:val="0"/>
                <w:numId w:val="568"/>
              </w:numPr>
              <w:ind w:left="660"/>
              <w:rPr>
                <w:rFonts w:asciiTheme="minorHAnsi" w:hAnsiTheme="minorHAnsi"/>
                <w:sz w:val="22"/>
                <w:szCs w:val="22"/>
                <w:lang w:val="hr-HR"/>
              </w:rPr>
            </w:pPr>
            <w:r w:rsidRPr="004A3AED">
              <w:rPr>
                <w:rFonts w:asciiTheme="minorHAnsi" w:hAnsiTheme="minorHAnsi"/>
                <w:sz w:val="22"/>
                <w:szCs w:val="22"/>
                <w:lang w:val="hr-HR"/>
              </w:rPr>
              <w:t>Diskriminacija na temelju spola (fokus na (ne)jednakosti plaća žena i muškaraca)</w:t>
            </w:r>
          </w:p>
          <w:p w14:paraId="343696C3" w14:textId="77777777" w:rsidR="00580D89" w:rsidRPr="004A3AED" w:rsidRDefault="00580D89" w:rsidP="00E47961">
            <w:pPr>
              <w:pStyle w:val="Odlomakpopisa"/>
              <w:numPr>
                <w:ilvl w:val="0"/>
                <w:numId w:val="568"/>
              </w:numPr>
              <w:ind w:left="660"/>
              <w:rPr>
                <w:rFonts w:asciiTheme="minorHAnsi" w:hAnsiTheme="minorHAnsi"/>
                <w:sz w:val="22"/>
                <w:szCs w:val="22"/>
                <w:lang w:val="hr-HR"/>
              </w:rPr>
            </w:pPr>
            <w:r w:rsidRPr="004A3AED">
              <w:rPr>
                <w:rFonts w:asciiTheme="minorHAnsi" w:hAnsiTheme="minorHAnsi"/>
                <w:sz w:val="22"/>
                <w:szCs w:val="22"/>
                <w:lang w:val="hr-HR"/>
              </w:rPr>
              <w:t>Dobna diskriminacija</w:t>
            </w:r>
          </w:p>
          <w:p w14:paraId="2D428FDB" w14:textId="77777777" w:rsidR="00580D89" w:rsidRPr="004A3AED" w:rsidRDefault="00580D89" w:rsidP="00E47961">
            <w:pPr>
              <w:pStyle w:val="Odlomakpopisa"/>
              <w:numPr>
                <w:ilvl w:val="0"/>
                <w:numId w:val="568"/>
              </w:numPr>
              <w:ind w:left="660"/>
              <w:rPr>
                <w:rFonts w:asciiTheme="minorHAnsi" w:hAnsiTheme="minorHAnsi"/>
                <w:sz w:val="22"/>
                <w:szCs w:val="22"/>
                <w:lang w:val="hr-HR"/>
              </w:rPr>
            </w:pPr>
            <w:r w:rsidRPr="004A3AED">
              <w:rPr>
                <w:rFonts w:asciiTheme="minorHAnsi" w:hAnsiTheme="minorHAnsi"/>
                <w:sz w:val="22"/>
                <w:szCs w:val="22"/>
                <w:lang w:val="hr-HR"/>
              </w:rPr>
              <w:t>Diskriminacija na temelju invaliditeta</w:t>
            </w:r>
          </w:p>
          <w:p w14:paraId="6D95964E" w14:textId="77777777" w:rsidR="00580D89" w:rsidRPr="004A3AED" w:rsidRDefault="00580D89" w:rsidP="00E47961">
            <w:pPr>
              <w:pStyle w:val="Odlomakpopisa"/>
              <w:numPr>
                <w:ilvl w:val="0"/>
                <w:numId w:val="568"/>
              </w:numPr>
              <w:ind w:left="660"/>
              <w:rPr>
                <w:rFonts w:asciiTheme="minorHAnsi" w:hAnsiTheme="minorHAnsi"/>
                <w:sz w:val="22"/>
                <w:szCs w:val="22"/>
                <w:lang w:val="hr-HR"/>
              </w:rPr>
            </w:pPr>
            <w:r w:rsidRPr="004A3AED">
              <w:rPr>
                <w:rFonts w:asciiTheme="minorHAnsi" w:hAnsiTheme="minorHAnsi"/>
                <w:sz w:val="22"/>
                <w:szCs w:val="22"/>
                <w:lang w:val="hr-HR"/>
              </w:rPr>
              <w:t>Vjerska diskriminacija</w:t>
            </w:r>
          </w:p>
          <w:p w14:paraId="1EB40EB2" w14:textId="77777777" w:rsidR="00580D89" w:rsidRPr="004A3AED" w:rsidRDefault="00580D89" w:rsidP="00E47961">
            <w:pPr>
              <w:pStyle w:val="Odlomakpopisa"/>
              <w:numPr>
                <w:ilvl w:val="0"/>
                <w:numId w:val="568"/>
              </w:numPr>
              <w:ind w:left="660"/>
              <w:rPr>
                <w:rFonts w:asciiTheme="minorHAnsi" w:hAnsiTheme="minorHAnsi"/>
                <w:sz w:val="22"/>
                <w:szCs w:val="22"/>
                <w:lang w:val="hr-HR"/>
              </w:rPr>
            </w:pPr>
            <w:r w:rsidRPr="004A3AED">
              <w:rPr>
                <w:rFonts w:asciiTheme="minorHAnsi" w:hAnsiTheme="minorHAnsi"/>
                <w:sz w:val="22"/>
                <w:szCs w:val="22"/>
                <w:lang w:val="hr-HR"/>
              </w:rPr>
              <w:lastRenderedPageBreak/>
              <w:t>Diskriminacija na temelju rase i etničke pripadnosti</w:t>
            </w:r>
          </w:p>
          <w:p w14:paraId="7CA48CEA" w14:textId="77777777" w:rsidR="00580D89" w:rsidRPr="004A3AED" w:rsidRDefault="00580D89" w:rsidP="00E47961">
            <w:pPr>
              <w:pStyle w:val="Odlomakpopisa"/>
              <w:numPr>
                <w:ilvl w:val="0"/>
                <w:numId w:val="568"/>
              </w:numPr>
              <w:ind w:left="660"/>
              <w:rPr>
                <w:rFonts w:asciiTheme="minorHAnsi" w:hAnsiTheme="minorHAnsi"/>
                <w:sz w:val="22"/>
                <w:szCs w:val="22"/>
                <w:lang w:val="hr-HR"/>
              </w:rPr>
            </w:pPr>
            <w:r w:rsidRPr="004A3AED">
              <w:rPr>
                <w:rFonts w:asciiTheme="minorHAnsi" w:hAnsiTheme="minorHAnsi"/>
                <w:sz w:val="22"/>
                <w:szCs w:val="22"/>
                <w:lang w:val="hr-HR"/>
              </w:rPr>
              <w:t>Diskriminacija na temelju spolne orijentacije</w:t>
            </w:r>
          </w:p>
        </w:tc>
      </w:tr>
      <w:tr w:rsidR="00580D89" w:rsidRPr="004A3AED" w14:paraId="002DD20C" w14:textId="77777777" w:rsidTr="00296C9C">
        <w:trPr>
          <w:trHeight w:val="255"/>
        </w:trPr>
        <w:tc>
          <w:tcPr>
            <w:tcW w:w="2440" w:type="dxa"/>
          </w:tcPr>
          <w:p w14:paraId="6AA7A20C" w14:textId="77777777" w:rsidR="00580D89" w:rsidRPr="004A3AED" w:rsidRDefault="00580D89" w:rsidP="00E47961">
            <w:pPr>
              <w:pStyle w:val="Odlomakpopisa"/>
              <w:numPr>
                <w:ilvl w:val="0"/>
                <w:numId w:val="567"/>
              </w:numPr>
              <w:ind w:left="396" w:hanging="180"/>
              <w:rPr>
                <w:rFonts w:asciiTheme="minorHAnsi" w:hAnsiTheme="minorHAnsi"/>
                <w:sz w:val="22"/>
                <w:szCs w:val="22"/>
              </w:rPr>
            </w:pPr>
            <w:r w:rsidRPr="004A3AED">
              <w:rPr>
                <w:rFonts w:asciiTheme="minorHAnsi" w:hAnsiTheme="minorHAnsi"/>
                <w:sz w:val="22"/>
                <w:szCs w:val="22"/>
              </w:rPr>
              <w:lastRenderedPageBreak/>
              <w:t>NASTAVNE METODE</w:t>
            </w:r>
          </w:p>
        </w:tc>
        <w:tc>
          <w:tcPr>
            <w:tcW w:w="6890" w:type="dxa"/>
            <w:shd w:val="clear" w:color="auto" w:fill="E7E6E6" w:themeFill="background2"/>
          </w:tcPr>
          <w:p w14:paraId="3C00A7B0" w14:textId="77777777" w:rsidR="00580D89" w:rsidRPr="004A3AED" w:rsidRDefault="00580D89" w:rsidP="00580D89">
            <w:pPr>
              <w:rPr>
                <w:rFonts w:cs="Times New Roman"/>
              </w:rPr>
            </w:pPr>
            <w:r w:rsidRPr="004A3AED">
              <w:rPr>
                <w:rFonts w:cs="Times New Roman"/>
              </w:rPr>
              <w:t>Predavanje i vođena diskusija.</w:t>
            </w:r>
          </w:p>
        </w:tc>
      </w:tr>
      <w:tr w:rsidR="00580D89" w:rsidRPr="004A3AED" w14:paraId="6A509AF4" w14:textId="77777777" w:rsidTr="00296C9C">
        <w:trPr>
          <w:trHeight w:val="255"/>
        </w:trPr>
        <w:tc>
          <w:tcPr>
            <w:tcW w:w="2440" w:type="dxa"/>
          </w:tcPr>
          <w:p w14:paraId="78DFD84B" w14:textId="77777777" w:rsidR="00580D89" w:rsidRPr="004A3AED" w:rsidRDefault="00580D89" w:rsidP="00E47961">
            <w:pPr>
              <w:pStyle w:val="Odlomakpopisa"/>
              <w:numPr>
                <w:ilvl w:val="0"/>
                <w:numId w:val="567"/>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14:paraId="3E79AF75" w14:textId="77777777" w:rsidR="00580D89" w:rsidRPr="004A3AED" w:rsidRDefault="00580D89" w:rsidP="00E47961">
            <w:pPr>
              <w:pStyle w:val="Odlomakpopisa"/>
              <w:numPr>
                <w:ilvl w:val="0"/>
                <w:numId w:val="555"/>
              </w:numPr>
              <w:rPr>
                <w:rFonts w:asciiTheme="minorHAnsi" w:hAnsiTheme="minorHAnsi"/>
                <w:sz w:val="22"/>
                <w:szCs w:val="22"/>
                <w:lang w:val="hr-HR"/>
              </w:rPr>
            </w:pPr>
            <w:r w:rsidRPr="004A3AED">
              <w:rPr>
                <w:rFonts w:asciiTheme="minorHAnsi" w:hAnsiTheme="minorHAnsi"/>
                <w:sz w:val="22"/>
                <w:szCs w:val="22"/>
                <w:lang w:val="hr-HR"/>
              </w:rPr>
              <w:t>Usmeni ispit ili</w:t>
            </w:r>
          </w:p>
          <w:p w14:paraId="5D4CE741" w14:textId="77777777" w:rsidR="00580D89" w:rsidRPr="004A3AED" w:rsidRDefault="00580D89" w:rsidP="00E47961">
            <w:pPr>
              <w:pStyle w:val="Odlomakpopisa"/>
              <w:numPr>
                <w:ilvl w:val="0"/>
                <w:numId w:val="555"/>
              </w:numPr>
              <w:rPr>
                <w:rFonts w:asciiTheme="minorHAnsi" w:hAnsiTheme="minorHAnsi"/>
                <w:sz w:val="22"/>
                <w:szCs w:val="22"/>
                <w:lang w:val="hr-HR"/>
              </w:rPr>
            </w:pPr>
            <w:r w:rsidRPr="004A3AED">
              <w:rPr>
                <w:rFonts w:asciiTheme="minorHAnsi" w:hAnsiTheme="minorHAnsi"/>
                <w:sz w:val="22"/>
                <w:szCs w:val="22"/>
                <w:lang w:val="hr-HR"/>
              </w:rPr>
              <w:t>Pisanje eseja uz prezentaciju</w:t>
            </w:r>
          </w:p>
        </w:tc>
      </w:tr>
    </w:tbl>
    <w:p w14:paraId="31556386"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3D7E033" w14:textId="77777777" w:rsidR="007244D5" w:rsidRPr="004A3AED" w:rsidRDefault="007244D5" w:rsidP="007479A9">
      <w:pPr>
        <w:shd w:val="clear" w:color="auto" w:fill="FFFFFF"/>
        <w:spacing w:after="0" w:line="252" w:lineRule="atLeast"/>
        <w:rPr>
          <w:b/>
          <w:color w:val="1F3864" w:themeColor="accent5" w:themeShade="80"/>
          <w:sz w:val="28"/>
          <w:szCs w:val="28"/>
        </w:rPr>
      </w:pPr>
    </w:p>
    <w:p w14:paraId="7BC0DA2B"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A739B3" w:rsidRPr="004A3AED">
        <w:rPr>
          <w:rFonts w:eastAsia="Times New Roman" w:cs="Times New Roman"/>
          <w:b/>
          <w:color w:val="1F3864" w:themeColor="accent5" w:themeShade="80"/>
          <w:sz w:val="28"/>
          <w:szCs w:val="28"/>
          <w:lang w:eastAsia="hr-HR"/>
        </w:rPr>
        <w:t>AUTORSKO PRAVO</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A10193" w:rsidRPr="004A3AED" w14:paraId="657937D2" w14:textId="77777777" w:rsidTr="00042C92">
        <w:trPr>
          <w:trHeight w:val="570"/>
        </w:trPr>
        <w:tc>
          <w:tcPr>
            <w:tcW w:w="2440" w:type="dxa"/>
            <w:shd w:val="clear" w:color="auto" w:fill="9CC2E5" w:themeFill="accent1" w:themeFillTint="99"/>
          </w:tcPr>
          <w:p w14:paraId="307E9510" w14:textId="77777777" w:rsidR="00A10193" w:rsidRPr="004A3AED" w:rsidRDefault="00A10193" w:rsidP="00042C92">
            <w:pPr>
              <w:rPr>
                <w:rFonts w:cs="Times New Roman"/>
                <w:b/>
                <w:sz w:val="28"/>
                <w:szCs w:val="28"/>
              </w:rPr>
            </w:pPr>
            <w:r w:rsidRPr="004A3AED">
              <w:rPr>
                <w:rFonts w:cs="Times New Roman"/>
                <w:b/>
                <w:sz w:val="28"/>
                <w:szCs w:val="28"/>
              </w:rPr>
              <w:t>KOLEGIJ</w:t>
            </w:r>
          </w:p>
        </w:tc>
        <w:tc>
          <w:tcPr>
            <w:tcW w:w="6890" w:type="dxa"/>
          </w:tcPr>
          <w:p w14:paraId="032960F5" w14:textId="77777777" w:rsidR="00A10193" w:rsidRPr="004A3AED" w:rsidRDefault="00A10193" w:rsidP="00042C92">
            <w:pPr>
              <w:rPr>
                <w:rFonts w:cs="Times New Roman"/>
                <w:b/>
                <w:sz w:val="28"/>
                <w:szCs w:val="28"/>
              </w:rPr>
            </w:pPr>
            <w:r w:rsidRPr="004A3AED">
              <w:rPr>
                <w:rFonts w:cs="Times New Roman"/>
                <w:b/>
                <w:sz w:val="28"/>
                <w:szCs w:val="28"/>
              </w:rPr>
              <w:t>AUTORSKO PRAVO</w:t>
            </w:r>
          </w:p>
        </w:tc>
      </w:tr>
      <w:tr w:rsidR="00A10193" w:rsidRPr="004A3AED" w14:paraId="09553DE4" w14:textId="77777777" w:rsidTr="00042C92">
        <w:trPr>
          <w:trHeight w:val="465"/>
        </w:trPr>
        <w:tc>
          <w:tcPr>
            <w:tcW w:w="2440" w:type="dxa"/>
            <w:shd w:val="clear" w:color="auto" w:fill="F2F2F2" w:themeFill="background1" w:themeFillShade="F2"/>
          </w:tcPr>
          <w:p w14:paraId="765F628F" w14:textId="77777777" w:rsidR="00A10193" w:rsidRPr="004A3AED" w:rsidRDefault="00A10193" w:rsidP="00042C92">
            <w:pPr>
              <w:rPr>
                <w:rFonts w:cs="Times New Roman"/>
                <w:lang w:val="it-IT"/>
              </w:rPr>
            </w:pPr>
            <w:r w:rsidRPr="004A3AED">
              <w:rPr>
                <w:rFonts w:cs="Times New Roman"/>
                <w:lang w:val="it-IT"/>
              </w:rPr>
              <w:t xml:space="preserve">OBAVEZNI ILI IZBORNI / GODINA STUDIJA NA KOJOJ SE KOLEGIJ IZVODI </w:t>
            </w:r>
          </w:p>
        </w:tc>
        <w:tc>
          <w:tcPr>
            <w:tcW w:w="6890" w:type="dxa"/>
          </w:tcPr>
          <w:p w14:paraId="4454EEAD" w14:textId="77777777" w:rsidR="00A10193" w:rsidRPr="004A3AED" w:rsidRDefault="00A10193" w:rsidP="00042C92">
            <w:pPr>
              <w:rPr>
                <w:rFonts w:cs="Times New Roman"/>
              </w:rPr>
            </w:pPr>
            <w:r w:rsidRPr="004A3AED">
              <w:rPr>
                <w:rFonts w:cs="Times New Roman"/>
              </w:rPr>
              <w:t xml:space="preserve">IZBORNI/5. GODINA </w:t>
            </w:r>
          </w:p>
        </w:tc>
      </w:tr>
      <w:tr w:rsidR="00A10193" w:rsidRPr="004A3AED" w14:paraId="1615EE49" w14:textId="77777777" w:rsidTr="00042C92">
        <w:trPr>
          <w:trHeight w:val="300"/>
        </w:trPr>
        <w:tc>
          <w:tcPr>
            <w:tcW w:w="2440" w:type="dxa"/>
            <w:shd w:val="clear" w:color="auto" w:fill="F2F2F2" w:themeFill="background1" w:themeFillShade="F2"/>
          </w:tcPr>
          <w:p w14:paraId="2633FB8B" w14:textId="77777777" w:rsidR="00A10193" w:rsidRPr="004A3AED" w:rsidRDefault="00A10193" w:rsidP="00042C92">
            <w:pPr>
              <w:rPr>
                <w:rFonts w:cs="Times New Roman"/>
                <w:lang w:val="it-IT"/>
              </w:rPr>
            </w:pPr>
            <w:r w:rsidRPr="004A3AED">
              <w:rPr>
                <w:rFonts w:cs="Times New Roman"/>
                <w:lang w:val="it-IT"/>
              </w:rPr>
              <w:t>OBLIK NASTAVE (PREDAVANJA, SEMINAR, VJEŽBE, (I/ILI) PRAKTIČNA NASTAVA</w:t>
            </w:r>
          </w:p>
        </w:tc>
        <w:tc>
          <w:tcPr>
            <w:tcW w:w="6890" w:type="dxa"/>
          </w:tcPr>
          <w:p w14:paraId="3345C150" w14:textId="77777777" w:rsidR="00A10193" w:rsidRPr="004A3AED" w:rsidRDefault="00A10193" w:rsidP="00042C92">
            <w:pPr>
              <w:rPr>
                <w:rFonts w:cs="Times New Roman"/>
              </w:rPr>
            </w:pPr>
            <w:r w:rsidRPr="004A3AED">
              <w:rPr>
                <w:rFonts w:cs="Times New Roman"/>
              </w:rPr>
              <w:t>PREDAVANJA</w:t>
            </w:r>
          </w:p>
        </w:tc>
      </w:tr>
      <w:tr w:rsidR="00A10193" w:rsidRPr="004A3AED" w14:paraId="26D8CBE1" w14:textId="77777777" w:rsidTr="00042C92">
        <w:trPr>
          <w:trHeight w:val="405"/>
        </w:trPr>
        <w:tc>
          <w:tcPr>
            <w:tcW w:w="2440" w:type="dxa"/>
            <w:shd w:val="clear" w:color="auto" w:fill="F2F2F2" w:themeFill="background1" w:themeFillShade="F2"/>
          </w:tcPr>
          <w:p w14:paraId="6263204A" w14:textId="77777777" w:rsidR="00A10193" w:rsidRPr="004A3AED" w:rsidRDefault="00A10193" w:rsidP="00042C92">
            <w:pPr>
              <w:rPr>
                <w:rFonts w:cs="Times New Roman"/>
              </w:rPr>
            </w:pPr>
            <w:r w:rsidRPr="004A3AED">
              <w:rPr>
                <w:rFonts w:cs="Times New Roman"/>
              </w:rPr>
              <w:t>ECTS BODOVI KOLEGIJA</w:t>
            </w:r>
          </w:p>
        </w:tc>
        <w:tc>
          <w:tcPr>
            <w:tcW w:w="6890" w:type="dxa"/>
          </w:tcPr>
          <w:p w14:paraId="0FDA9273" w14:textId="77777777" w:rsidR="00A10193" w:rsidRPr="004A3AED" w:rsidRDefault="00A10193" w:rsidP="00042C92">
            <w:pPr>
              <w:jc w:val="both"/>
              <w:rPr>
                <w:rFonts w:cs="Times New Roman"/>
              </w:rPr>
            </w:pPr>
            <w:r w:rsidRPr="004A3AED">
              <w:rPr>
                <w:rFonts w:cs="Times New Roman"/>
              </w:rPr>
              <w:t>4 ECTS bodova:</w:t>
            </w:r>
          </w:p>
          <w:p w14:paraId="4F30F7E7" w14:textId="77777777" w:rsidR="00A10193" w:rsidRPr="004A3AED" w:rsidRDefault="00A10193" w:rsidP="00A10193">
            <w:pPr>
              <w:pStyle w:val="Odlomakpopisa"/>
              <w:numPr>
                <w:ilvl w:val="0"/>
                <w:numId w:val="801"/>
              </w:numPr>
              <w:spacing w:after="160" w:line="259" w:lineRule="auto"/>
              <w:jc w:val="both"/>
              <w:rPr>
                <w:rFonts w:asciiTheme="minorHAnsi" w:hAnsiTheme="minorHAnsi"/>
                <w:sz w:val="22"/>
                <w:szCs w:val="22"/>
              </w:rPr>
            </w:pPr>
            <w:r w:rsidRPr="004A3AED">
              <w:rPr>
                <w:rFonts w:asciiTheme="minorHAnsi" w:hAnsiTheme="minorHAnsi"/>
                <w:sz w:val="22"/>
                <w:szCs w:val="22"/>
              </w:rPr>
              <w:t xml:space="preserve">Predavanja - 30 sati: cca. </w:t>
            </w:r>
            <w:r w:rsidRPr="004A3AED">
              <w:rPr>
                <w:rFonts w:asciiTheme="minorHAnsi" w:hAnsiTheme="minorHAnsi"/>
                <w:b/>
                <w:sz w:val="22"/>
                <w:szCs w:val="22"/>
              </w:rPr>
              <w:t>1 ECTS</w:t>
            </w:r>
          </w:p>
          <w:p w14:paraId="24A3469D" w14:textId="77777777" w:rsidR="00A10193" w:rsidRPr="004A3AED" w:rsidRDefault="00A10193" w:rsidP="00A10193">
            <w:pPr>
              <w:pStyle w:val="Odlomakpopisa"/>
              <w:numPr>
                <w:ilvl w:val="0"/>
                <w:numId w:val="801"/>
              </w:numPr>
              <w:spacing w:after="160" w:line="259" w:lineRule="auto"/>
              <w:rPr>
                <w:rFonts w:asciiTheme="minorHAnsi" w:hAnsiTheme="minorHAnsi"/>
                <w:sz w:val="22"/>
                <w:szCs w:val="22"/>
              </w:rPr>
            </w:pPr>
            <w:r w:rsidRPr="004A3AED">
              <w:rPr>
                <w:rFonts w:asciiTheme="minorHAnsi" w:hAnsiTheme="minorHAnsi"/>
                <w:sz w:val="22"/>
                <w:szCs w:val="22"/>
              </w:rPr>
              <w:t xml:space="preserve">Priprema za ispit (samostalno čitanje i učenje iz literature i sudske </w:t>
            </w:r>
            <w:proofErr w:type="gramStart"/>
            <w:r w:rsidRPr="004A3AED">
              <w:rPr>
                <w:rFonts w:asciiTheme="minorHAnsi" w:hAnsiTheme="minorHAnsi"/>
                <w:sz w:val="22"/>
                <w:szCs w:val="22"/>
              </w:rPr>
              <w:t>prakse )</w:t>
            </w:r>
            <w:proofErr w:type="gramEnd"/>
            <w:r w:rsidRPr="004A3AED">
              <w:rPr>
                <w:rFonts w:asciiTheme="minorHAnsi" w:hAnsiTheme="minorHAnsi"/>
                <w:sz w:val="22"/>
                <w:szCs w:val="22"/>
              </w:rPr>
              <w:t xml:space="preserve"> – 90 sati: cca. </w:t>
            </w:r>
            <w:r w:rsidRPr="004A3AED">
              <w:rPr>
                <w:rFonts w:asciiTheme="minorHAnsi" w:hAnsiTheme="minorHAnsi"/>
                <w:b/>
                <w:sz w:val="22"/>
                <w:szCs w:val="22"/>
              </w:rPr>
              <w:t>3 ECTS</w:t>
            </w:r>
            <w:r w:rsidRPr="004A3AED">
              <w:rPr>
                <w:rFonts w:asciiTheme="minorHAnsi" w:hAnsiTheme="minorHAnsi"/>
                <w:sz w:val="22"/>
                <w:szCs w:val="22"/>
              </w:rPr>
              <w:t xml:space="preserve">.  </w:t>
            </w:r>
          </w:p>
        </w:tc>
      </w:tr>
      <w:tr w:rsidR="00A10193" w:rsidRPr="004A3AED" w14:paraId="78BBBDDD" w14:textId="77777777" w:rsidTr="00042C92">
        <w:trPr>
          <w:trHeight w:val="330"/>
        </w:trPr>
        <w:tc>
          <w:tcPr>
            <w:tcW w:w="2440" w:type="dxa"/>
            <w:shd w:val="clear" w:color="auto" w:fill="F2F2F2" w:themeFill="background1" w:themeFillShade="F2"/>
          </w:tcPr>
          <w:p w14:paraId="66123E38" w14:textId="77777777" w:rsidR="00A10193" w:rsidRPr="004A3AED" w:rsidRDefault="00A10193" w:rsidP="00042C92">
            <w:pPr>
              <w:rPr>
                <w:rFonts w:cs="Times New Roman"/>
              </w:rPr>
            </w:pPr>
            <w:r w:rsidRPr="004A3AED">
              <w:rPr>
                <w:rFonts w:cs="Times New Roman"/>
              </w:rPr>
              <w:t>STUDIJSKI PROGRAM NA KOJEM SE KOLEGIJ IZVODI</w:t>
            </w:r>
          </w:p>
        </w:tc>
        <w:tc>
          <w:tcPr>
            <w:tcW w:w="6890" w:type="dxa"/>
          </w:tcPr>
          <w:p w14:paraId="64E9CF1F" w14:textId="77777777" w:rsidR="00A10193" w:rsidRPr="004A3AED" w:rsidRDefault="00A10193" w:rsidP="00042C92">
            <w:pPr>
              <w:rPr>
                <w:rFonts w:cs="Times New Roman"/>
              </w:rPr>
            </w:pPr>
            <w:r w:rsidRPr="004A3AED">
              <w:rPr>
                <w:rFonts w:cs="Times New Roman"/>
              </w:rPr>
              <w:t>PRAVNI STUDIJ</w:t>
            </w:r>
          </w:p>
        </w:tc>
      </w:tr>
      <w:tr w:rsidR="00A10193" w:rsidRPr="004A3AED" w14:paraId="5E3A15D0" w14:textId="77777777" w:rsidTr="00042C92">
        <w:trPr>
          <w:trHeight w:val="255"/>
        </w:trPr>
        <w:tc>
          <w:tcPr>
            <w:tcW w:w="2440" w:type="dxa"/>
            <w:shd w:val="clear" w:color="auto" w:fill="F2F2F2" w:themeFill="background1" w:themeFillShade="F2"/>
          </w:tcPr>
          <w:p w14:paraId="556FACD0" w14:textId="77777777" w:rsidR="00A10193" w:rsidRPr="004A3AED" w:rsidRDefault="00A10193" w:rsidP="00042C92">
            <w:pPr>
              <w:rPr>
                <w:rFonts w:cs="Times New Roman"/>
              </w:rPr>
            </w:pPr>
            <w:r w:rsidRPr="004A3AED">
              <w:rPr>
                <w:rFonts w:cs="Times New Roman"/>
              </w:rPr>
              <w:t>RAZINA STUDIJSKOG PROGRAMA (6.st, 6.sv, 7.1.st, 7.1.sv, 7.2, 8.2.)</w:t>
            </w:r>
          </w:p>
        </w:tc>
        <w:tc>
          <w:tcPr>
            <w:tcW w:w="6890" w:type="dxa"/>
          </w:tcPr>
          <w:p w14:paraId="38458633" w14:textId="77777777" w:rsidR="00A10193" w:rsidRPr="004A3AED" w:rsidRDefault="00A10193" w:rsidP="00042C92">
            <w:pPr>
              <w:rPr>
                <w:rFonts w:cs="Times New Roman"/>
              </w:rPr>
            </w:pPr>
            <w:r w:rsidRPr="004A3AED">
              <w:rPr>
                <w:rFonts w:cs="Times New Roman"/>
              </w:rPr>
              <w:t>7.1.sv</w:t>
            </w:r>
          </w:p>
        </w:tc>
      </w:tr>
      <w:tr w:rsidR="00A10193" w:rsidRPr="004A3AED" w14:paraId="38B93C67" w14:textId="77777777" w:rsidTr="00042C92">
        <w:trPr>
          <w:trHeight w:val="255"/>
        </w:trPr>
        <w:tc>
          <w:tcPr>
            <w:tcW w:w="2440" w:type="dxa"/>
          </w:tcPr>
          <w:p w14:paraId="7563AABF" w14:textId="77777777" w:rsidR="00A10193" w:rsidRPr="004A3AED" w:rsidRDefault="00A10193" w:rsidP="00042C92"/>
        </w:tc>
        <w:tc>
          <w:tcPr>
            <w:tcW w:w="6890" w:type="dxa"/>
            <w:shd w:val="clear" w:color="auto" w:fill="BDD6EE" w:themeFill="accent1" w:themeFillTint="66"/>
          </w:tcPr>
          <w:p w14:paraId="0B9A4798" w14:textId="77777777" w:rsidR="00A10193" w:rsidRPr="004A3AED" w:rsidRDefault="00A10193" w:rsidP="00042C92">
            <w:pPr>
              <w:jc w:val="center"/>
              <w:rPr>
                <w:rFonts w:cs="Times New Roman"/>
                <w:b/>
              </w:rPr>
            </w:pPr>
            <w:r w:rsidRPr="004A3AED">
              <w:rPr>
                <w:rFonts w:cs="Times New Roman"/>
                <w:b/>
              </w:rPr>
              <w:t>KONSTRUKTIVNO POVEZIVANJE</w:t>
            </w:r>
          </w:p>
        </w:tc>
      </w:tr>
      <w:tr w:rsidR="00A10193" w:rsidRPr="004A3AED" w14:paraId="60FDCEEF" w14:textId="77777777" w:rsidTr="00042C92">
        <w:trPr>
          <w:trHeight w:val="255"/>
        </w:trPr>
        <w:tc>
          <w:tcPr>
            <w:tcW w:w="2440" w:type="dxa"/>
            <w:shd w:val="clear" w:color="auto" w:fill="DEEAF6" w:themeFill="accent1" w:themeFillTint="33"/>
          </w:tcPr>
          <w:p w14:paraId="354F1F60" w14:textId="77777777" w:rsidR="00A10193" w:rsidRPr="004A3AED" w:rsidRDefault="00A10193" w:rsidP="00042C92">
            <w:pPr>
              <w:ind w:left="360"/>
              <w:rPr>
                <w:rFonts w:cs="Times New Roman"/>
              </w:rPr>
            </w:pPr>
            <w:r w:rsidRPr="004A3AED">
              <w:rPr>
                <w:rFonts w:cs="Times New Roman"/>
              </w:rPr>
              <w:t>ISHOD UČENJA (NAZIV)</w:t>
            </w:r>
          </w:p>
        </w:tc>
        <w:tc>
          <w:tcPr>
            <w:tcW w:w="6890" w:type="dxa"/>
            <w:shd w:val="clear" w:color="auto" w:fill="E7E6E6" w:themeFill="background2"/>
          </w:tcPr>
          <w:p w14:paraId="37736531" w14:textId="77777777" w:rsidR="00A10193" w:rsidRPr="004A3AED" w:rsidRDefault="00A10193" w:rsidP="00042C92">
            <w:pPr>
              <w:jc w:val="both"/>
              <w:rPr>
                <w:rFonts w:cs="Times New Roman"/>
                <w:b/>
              </w:rPr>
            </w:pPr>
            <w:r w:rsidRPr="004A3AED">
              <w:rPr>
                <w:rFonts w:cs="Times New Roman"/>
                <w:b/>
              </w:rPr>
              <w:t>Klasificirati temeljne pojmove, načela i izvore autorskog prava.</w:t>
            </w:r>
          </w:p>
        </w:tc>
      </w:tr>
      <w:tr w:rsidR="00A10193" w:rsidRPr="004A3AED" w14:paraId="23E60A4A" w14:textId="77777777" w:rsidTr="00042C92">
        <w:trPr>
          <w:trHeight w:val="255"/>
        </w:trPr>
        <w:tc>
          <w:tcPr>
            <w:tcW w:w="2440" w:type="dxa"/>
          </w:tcPr>
          <w:p w14:paraId="03F88144" w14:textId="77777777" w:rsidR="00A10193" w:rsidRPr="004A3AED" w:rsidRDefault="00A10193" w:rsidP="00A10193">
            <w:pPr>
              <w:numPr>
                <w:ilvl w:val="0"/>
                <w:numId w:val="802"/>
              </w:numPr>
              <w:ind w:left="396"/>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14:paraId="6F83CA64" w14:textId="77777777" w:rsidR="00A10193" w:rsidRPr="004A3AED" w:rsidRDefault="00A10193" w:rsidP="00042C92">
            <w:pPr>
              <w:rPr>
                <w:rFonts w:cs="Times New Roman"/>
                <w:lang w:val="it-IT"/>
              </w:rPr>
            </w:pPr>
            <w:r w:rsidRPr="004A3AED">
              <w:rPr>
                <w:rFonts w:cs="Times New Roman"/>
              </w:rPr>
              <w:t>2. Definirati osnovne pojmove i institute te temeljne doktrine i načela pojedinih grana prava.</w:t>
            </w:r>
          </w:p>
          <w:p w14:paraId="2DF8637A" w14:textId="77777777" w:rsidR="00A10193" w:rsidRPr="004A3AED" w:rsidRDefault="00A10193" w:rsidP="00042C92">
            <w:pPr>
              <w:rPr>
                <w:rFonts w:cs="Times New Roman"/>
              </w:rPr>
            </w:pPr>
            <w:r w:rsidRPr="004A3AED">
              <w:rPr>
                <w:rFonts w:cs="Times New Roman"/>
                <w:lang w:val="it-IT"/>
              </w:rPr>
              <w:t xml:space="preserve">3. </w:t>
            </w:r>
            <w:r w:rsidRPr="004A3AED">
              <w:rPr>
                <w:rFonts w:cs="Times New Roman"/>
              </w:rPr>
              <w:t>Objasniti položaj i značaj pravne znanosti te odnos prema drugim znanstvenim disciplinama.</w:t>
            </w:r>
          </w:p>
          <w:p w14:paraId="2D0D109E" w14:textId="77777777" w:rsidR="00A10193" w:rsidRPr="004A3AED" w:rsidRDefault="00A10193" w:rsidP="00042C92">
            <w:pPr>
              <w:jc w:val="both"/>
              <w:rPr>
                <w:rFonts w:cs="Times New Roman"/>
              </w:rPr>
            </w:pPr>
            <w:r w:rsidRPr="004A3AED">
              <w:rPr>
                <w:rFonts w:cs="Times New Roman"/>
              </w:rPr>
              <w:t>4. Klasificirati i protumačiti normativni okvir mjerodavan u pojedinoj grani prava.</w:t>
            </w:r>
          </w:p>
          <w:p w14:paraId="69435A4F" w14:textId="77777777" w:rsidR="00A10193" w:rsidRPr="004A3AED" w:rsidRDefault="00A10193" w:rsidP="00042C92">
            <w:pPr>
              <w:jc w:val="both"/>
              <w:rPr>
                <w:rFonts w:cs="Times New Roman"/>
              </w:rPr>
            </w:pPr>
            <w:r w:rsidRPr="004A3AED">
              <w:rPr>
                <w:rFonts w:cs="Times New Roman"/>
              </w:rPr>
              <w:t>12. Vrednovati pravne institute i načela u njihovoj razvojnoj dimenziji i u odnosu prema suvremenom pravnom sustavu.</w:t>
            </w:r>
          </w:p>
          <w:p w14:paraId="57EC6B87" w14:textId="77777777" w:rsidR="00A10193" w:rsidRPr="004A3AED" w:rsidRDefault="00A10193" w:rsidP="00042C92">
            <w:pPr>
              <w:jc w:val="both"/>
              <w:rPr>
                <w:rFonts w:cs="Times New Roman"/>
                <w:lang w:val="it-IT"/>
              </w:rPr>
            </w:pPr>
            <w:r w:rsidRPr="004A3AED">
              <w:rPr>
                <w:rFonts w:cs="Times New Roman"/>
              </w:rPr>
              <w:lastRenderedPageBreak/>
              <w:t>13. Kombinirati pravne institute i načela suvremenog pravnog sustava.</w:t>
            </w:r>
          </w:p>
        </w:tc>
      </w:tr>
      <w:tr w:rsidR="00A10193" w:rsidRPr="004A3AED" w14:paraId="259B3BA5" w14:textId="77777777" w:rsidTr="00042C92">
        <w:trPr>
          <w:trHeight w:val="255"/>
        </w:trPr>
        <w:tc>
          <w:tcPr>
            <w:tcW w:w="2440" w:type="dxa"/>
          </w:tcPr>
          <w:p w14:paraId="4B25701B" w14:textId="77777777" w:rsidR="00A10193" w:rsidRPr="004A3AED" w:rsidRDefault="00A10193" w:rsidP="00A10193">
            <w:pPr>
              <w:numPr>
                <w:ilvl w:val="0"/>
                <w:numId w:val="802"/>
              </w:numPr>
              <w:ind w:left="396"/>
              <w:contextualSpacing/>
              <w:rPr>
                <w:rFonts w:cs="Times New Roman"/>
              </w:rPr>
            </w:pPr>
            <w:r w:rsidRPr="004A3AED">
              <w:rPr>
                <w:rFonts w:cs="Times New Roman"/>
              </w:rPr>
              <w:lastRenderedPageBreak/>
              <w:t>KOGNITIVNO PODRUČJE ZNANJA I RAZUMIJEVANJA</w:t>
            </w:r>
          </w:p>
        </w:tc>
        <w:tc>
          <w:tcPr>
            <w:tcW w:w="6890" w:type="dxa"/>
            <w:shd w:val="clear" w:color="auto" w:fill="E7E6E6" w:themeFill="background2"/>
          </w:tcPr>
          <w:p w14:paraId="764A90A0" w14:textId="77777777" w:rsidR="00A10193" w:rsidRPr="004A3AED" w:rsidRDefault="00A10193" w:rsidP="00042C92">
            <w:pPr>
              <w:rPr>
                <w:rFonts w:cs="Times New Roman"/>
              </w:rPr>
            </w:pPr>
            <w:r w:rsidRPr="004A3AED">
              <w:rPr>
                <w:rFonts w:cs="Times New Roman"/>
              </w:rPr>
              <w:t>Razumijevanje</w:t>
            </w:r>
          </w:p>
        </w:tc>
      </w:tr>
      <w:tr w:rsidR="00A10193" w:rsidRPr="004A3AED" w14:paraId="7F5C5163" w14:textId="77777777" w:rsidTr="00042C92">
        <w:trPr>
          <w:trHeight w:val="255"/>
        </w:trPr>
        <w:tc>
          <w:tcPr>
            <w:tcW w:w="2440" w:type="dxa"/>
          </w:tcPr>
          <w:p w14:paraId="4F4BE39C" w14:textId="77777777" w:rsidR="00A10193" w:rsidRPr="004A3AED" w:rsidRDefault="00A10193" w:rsidP="00A10193">
            <w:pPr>
              <w:numPr>
                <w:ilvl w:val="0"/>
                <w:numId w:val="802"/>
              </w:numPr>
              <w:ind w:left="396"/>
              <w:contextualSpacing/>
              <w:rPr>
                <w:rFonts w:cs="Times New Roman"/>
              </w:rPr>
            </w:pPr>
            <w:r w:rsidRPr="004A3AED">
              <w:rPr>
                <w:rFonts w:cs="Times New Roman"/>
              </w:rPr>
              <w:t>VJEŠTINE</w:t>
            </w:r>
          </w:p>
        </w:tc>
        <w:tc>
          <w:tcPr>
            <w:tcW w:w="6890" w:type="dxa"/>
            <w:shd w:val="clear" w:color="auto" w:fill="E7E6E6" w:themeFill="background2"/>
          </w:tcPr>
          <w:p w14:paraId="2D67BA21" w14:textId="77777777" w:rsidR="00A10193" w:rsidRPr="004A3AED" w:rsidRDefault="00A10193" w:rsidP="00042C92">
            <w:pPr>
              <w:jc w:val="both"/>
              <w:rPr>
                <w:rFonts w:cs="Times New Roman"/>
              </w:rPr>
            </w:pPr>
            <w:r w:rsidRPr="004A3AED">
              <w:rPr>
                <w:rFonts w:cs="Times New Roman"/>
              </w:rPr>
              <w:t>Vještina upravljanja informacijama i prijenosa znanja, sposobnost učenja, vještina jasnog i razgovijetnoga usmenog izražavanja, sposobnost primjene znanja u praksi</w:t>
            </w:r>
          </w:p>
        </w:tc>
      </w:tr>
      <w:tr w:rsidR="00A10193" w:rsidRPr="004A3AED" w14:paraId="1D2D2BB8" w14:textId="77777777" w:rsidTr="00042C92">
        <w:trPr>
          <w:trHeight w:val="255"/>
        </w:trPr>
        <w:tc>
          <w:tcPr>
            <w:tcW w:w="2440" w:type="dxa"/>
          </w:tcPr>
          <w:p w14:paraId="13AB3529" w14:textId="77777777" w:rsidR="00A10193" w:rsidRPr="004A3AED" w:rsidRDefault="00A10193" w:rsidP="00A10193">
            <w:pPr>
              <w:numPr>
                <w:ilvl w:val="0"/>
                <w:numId w:val="802"/>
              </w:numPr>
              <w:ind w:left="396"/>
              <w:contextualSpacing/>
              <w:rPr>
                <w:rFonts w:cs="Times New Roman"/>
              </w:rPr>
            </w:pPr>
            <w:r w:rsidRPr="004A3AED">
              <w:rPr>
                <w:rFonts w:cs="Times New Roman"/>
              </w:rPr>
              <w:t>SADRŽAJ UČENJA</w:t>
            </w:r>
          </w:p>
        </w:tc>
        <w:tc>
          <w:tcPr>
            <w:tcW w:w="6890" w:type="dxa"/>
            <w:shd w:val="clear" w:color="auto" w:fill="E7E6E6" w:themeFill="background2"/>
          </w:tcPr>
          <w:p w14:paraId="2A23127B" w14:textId="77777777" w:rsidR="00A10193" w:rsidRPr="004A3AED" w:rsidRDefault="00A10193" w:rsidP="00042C92">
            <w:pPr>
              <w:rPr>
                <w:rFonts w:cs="Times New Roman"/>
              </w:rPr>
            </w:pPr>
            <w:r w:rsidRPr="004A3AED">
              <w:rPr>
                <w:rFonts w:cs="Times New Roman"/>
              </w:rPr>
              <w:t>Nastavne cjeline:</w:t>
            </w:r>
          </w:p>
          <w:p w14:paraId="1E88AF15" w14:textId="77777777" w:rsidR="00A10193" w:rsidRPr="004A3AED" w:rsidRDefault="00A10193" w:rsidP="00042C92">
            <w:pPr>
              <w:pStyle w:val="Odlomakpopisa"/>
              <w:numPr>
                <w:ilvl w:val="0"/>
                <w:numId w:val="798"/>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 xml:space="preserve">Autorsko pravo, pojam, povijesni razvoj, mjesto u pravnom sustavu, pravna narav </w:t>
            </w:r>
          </w:p>
          <w:p w14:paraId="7CB18D85" w14:textId="77777777" w:rsidR="00A10193" w:rsidRPr="004A3AED" w:rsidRDefault="00A10193" w:rsidP="00042C92">
            <w:pPr>
              <w:pStyle w:val="Odlomakpopisa"/>
              <w:numPr>
                <w:ilvl w:val="0"/>
                <w:numId w:val="798"/>
              </w:numPr>
              <w:spacing w:after="160" w:line="259" w:lineRule="auto"/>
              <w:jc w:val="both"/>
              <w:rPr>
                <w:rFonts w:asciiTheme="minorHAnsi" w:hAnsiTheme="minorHAnsi"/>
                <w:sz w:val="22"/>
                <w:szCs w:val="22"/>
              </w:rPr>
            </w:pPr>
            <w:r w:rsidRPr="004A3AED">
              <w:rPr>
                <w:rFonts w:asciiTheme="minorHAnsi" w:hAnsiTheme="minorHAnsi"/>
                <w:sz w:val="22"/>
                <w:szCs w:val="22"/>
              </w:rPr>
              <w:t xml:space="preserve">Izvori </w:t>
            </w:r>
          </w:p>
          <w:p w14:paraId="428F1FCD" w14:textId="77777777" w:rsidR="00A10193" w:rsidRPr="004A3AED" w:rsidRDefault="00A10193" w:rsidP="00042C92">
            <w:pPr>
              <w:pStyle w:val="Odlomakpopisa"/>
              <w:numPr>
                <w:ilvl w:val="0"/>
                <w:numId w:val="798"/>
              </w:numPr>
              <w:spacing w:after="160" w:line="259" w:lineRule="auto"/>
              <w:jc w:val="both"/>
              <w:rPr>
                <w:rFonts w:asciiTheme="minorHAnsi" w:hAnsiTheme="minorHAnsi"/>
                <w:sz w:val="22"/>
                <w:szCs w:val="22"/>
              </w:rPr>
            </w:pPr>
            <w:r w:rsidRPr="004A3AED">
              <w:rPr>
                <w:rFonts w:asciiTheme="minorHAnsi" w:hAnsiTheme="minorHAnsi"/>
                <w:sz w:val="22"/>
                <w:szCs w:val="22"/>
              </w:rPr>
              <w:t>Objekt autorskog i srodnih prava</w:t>
            </w:r>
          </w:p>
          <w:p w14:paraId="07C3D850" w14:textId="77777777" w:rsidR="00A10193" w:rsidRPr="004A3AED" w:rsidRDefault="00A10193" w:rsidP="00042C92">
            <w:pPr>
              <w:pStyle w:val="Odlomakpopisa"/>
              <w:numPr>
                <w:ilvl w:val="0"/>
                <w:numId w:val="798"/>
              </w:numPr>
              <w:spacing w:after="160" w:line="259" w:lineRule="auto"/>
              <w:jc w:val="both"/>
              <w:rPr>
                <w:rFonts w:asciiTheme="minorHAnsi" w:hAnsiTheme="minorHAnsi"/>
                <w:sz w:val="22"/>
                <w:szCs w:val="22"/>
              </w:rPr>
            </w:pPr>
            <w:r w:rsidRPr="004A3AED">
              <w:rPr>
                <w:rFonts w:asciiTheme="minorHAnsi" w:hAnsiTheme="minorHAnsi"/>
                <w:sz w:val="22"/>
                <w:szCs w:val="22"/>
              </w:rPr>
              <w:t>Izvorni i izvedeni nositelji autorskog i srodnih prava</w:t>
            </w:r>
          </w:p>
          <w:p w14:paraId="7F4E2A8F" w14:textId="77777777" w:rsidR="00A10193" w:rsidRPr="004A3AED" w:rsidRDefault="00A10193" w:rsidP="00042C92">
            <w:pPr>
              <w:pStyle w:val="Odlomakpopisa"/>
              <w:numPr>
                <w:ilvl w:val="0"/>
                <w:numId w:val="798"/>
              </w:numPr>
              <w:spacing w:after="160" w:line="259" w:lineRule="auto"/>
              <w:jc w:val="both"/>
              <w:rPr>
                <w:rFonts w:asciiTheme="minorHAnsi" w:hAnsiTheme="minorHAnsi"/>
                <w:sz w:val="22"/>
                <w:szCs w:val="22"/>
              </w:rPr>
            </w:pPr>
            <w:r w:rsidRPr="004A3AED">
              <w:rPr>
                <w:rFonts w:asciiTheme="minorHAnsi" w:hAnsiTheme="minorHAnsi"/>
                <w:sz w:val="22"/>
                <w:szCs w:val="22"/>
              </w:rPr>
              <w:t>Sadržaj autorskog i srodnih prava</w:t>
            </w:r>
          </w:p>
          <w:p w14:paraId="74C3A44F" w14:textId="77777777" w:rsidR="00A10193" w:rsidRPr="004A3AED" w:rsidRDefault="00A10193" w:rsidP="00042C92">
            <w:pPr>
              <w:pStyle w:val="Odlomakpopisa"/>
              <w:numPr>
                <w:ilvl w:val="0"/>
                <w:numId w:val="798"/>
              </w:numPr>
              <w:spacing w:after="160" w:line="259" w:lineRule="auto"/>
              <w:jc w:val="both"/>
              <w:rPr>
                <w:rFonts w:asciiTheme="minorHAnsi" w:hAnsiTheme="minorHAnsi"/>
                <w:sz w:val="22"/>
                <w:szCs w:val="22"/>
              </w:rPr>
            </w:pPr>
            <w:r w:rsidRPr="004A3AED">
              <w:rPr>
                <w:rFonts w:asciiTheme="minorHAnsi" w:hAnsiTheme="minorHAnsi"/>
                <w:sz w:val="22"/>
                <w:szCs w:val="22"/>
              </w:rPr>
              <w:t>Izvršavanje</w:t>
            </w:r>
          </w:p>
          <w:p w14:paraId="10836E5A" w14:textId="77777777" w:rsidR="00A10193" w:rsidRPr="004A3AED" w:rsidRDefault="00A10193" w:rsidP="00042C92">
            <w:pPr>
              <w:pStyle w:val="Odlomakpopisa"/>
              <w:numPr>
                <w:ilvl w:val="0"/>
                <w:numId w:val="798"/>
              </w:numPr>
              <w:spacing w:after="160" w:line="259" w:lineRule="auto"/>
              <w:jc w:val="both"/>
              <w:rPr>
                <w:rFonts w:asciiTheme="minorHAnsi" w:hAnsiTheme="minorHAnsi"/>
                <w:sz w:val="22"/>
                <w:szCs w:val="22"/>
              </w:rPr>
            </w:pPr>
            <w:r w:rsidRPr="004A3AED">
              <w:rPr>
                <w:rFonts w:asciiTheme="minorHAnsi" w:hAnsiTheme="minorHAnsi"/>
                <w:sz w:val="22"/>
                <w:szCs w:val="22"/>
              </w:rPr>
              <w:t>Zaštita</w:t>
            </w:r>
          </w:p>
        </w:tc>
      </w:tr>
      <w:tr w:rsidR="00A10193" w:rsidRPr="004A3AED" w14:paraId="28348977" w14:textId="77777777" w:rsidTr="00042C92">
        <w:trPr>
          <w:trHeight w:val="255"/>
        </w:trPr>
        <w:tc>
          <w:tcPr>
            <w:tcW w:w="2440" w:type="dxa"/>
          </w:tcPr>
          <w:p w14:paraId="68F2EE15" w14:textId="77777777" w:rsidR="00A10193" w:rsidRPr="004A3AED" w:rsidRDefault="00A10193" w:rsidP="00A10193">
            <w:pPr>
              <w:numPr>
                <w:ilvl w:val="0"/>
                <w:numId w:val="802"/>
              </w:numPr>
              <w:ind w:left="396"/>
              <w:contextualSpacing/>
              <w:rPr>
                <w:rFonts w:cs="Times New Roman"/>
              </w:rPr>
            </w:pPr>
            <w:r w:rsidRPr="004A3AED">
              <w:rPr>
                <w:rFonts w:cs="Times New Roman"/>
              </w:rPr>
              <w:t>NASTAVNE METODE</w:t>
            </w:r>
          </w:p>
        </w:tc>
        <w:tc>
          <w:tcPr>
            <w:tcW w:w="6890" w:type="dxa"/>
            <w:shd w:val="clear" w:color="auto" w:fill="E7E6E6" w:themeFill="background2"/>
          </w:tcPr>
          <w:p w14:paraId="4AA49D54" w14:textId="77777777" w:rsidR="00A10193" w:rsidRPr="004A3AED" w:rsidRDefault="00A10193" w:rsidP="00042C92">
            <w:pPr>
              <w:jc w:val="both"/>
              <w:rPr>
                <w:rFonts w:cs="Times New Roman"/>
              </w:rPr>
            </w:pPr>
            <w:r w:rsidRPr="004A3AED">
              <w:rPr>
                <w:rFonts w:cs="Times New Roman"/>
              </w:rPr>
              <w:t>Predavanje, vođena diskusija, rad na tekstu, studentska debata, samostalno čitanje literature.</w:t>
            </w:r>
          </w:p>
        </w:tc>
      </w:tr>
      <w:tr w:rsidR="00A10193" w:rsidRPr="004A3AED" w14:paraId="2D1B0DFA" w14:textId="77777777" w:rsidTr="00042C92">
        <w:trPr>
          <w:trHeight w:val="255"/>
        </w:trPr>
        <w:tc>
          <w:tcPr>
            <w:tcW w:w="2440" w:type="dxa"/>
          </w:tcPr>
          <w:p w14:paraId="028A6DEE" w14:textId="77777777" w:rsidR="00A10193" w:rsidRPr="004A3AED" w:rsidRDefault="00A10193" w:rsidP="00A10193">
            <w:pPr>
              <w:numPr>
                <w:ilvl w:val="0"/>
                <w:numId w:val="802"/>
              </w:numPr>
              <w:ind w:left="396"/>
              <w:contextualSpacing/>
              <w:rPr>
                <w:rFonts w:cs="Times New Roman"/>
              </w:rPr>
            </w:pPr>
            <w:r w:rsidRPr="004A3AED">
              <w:rPr>
                <w:rFonts w:cs="Times New Roman"/>
              </w:rPr>
              <w:t>METODE VREDNOVANJA</w:t>
            </w:r>
          </w:p>
        </w:tc>
        <w:tc>
          <w:tcPr>
            <w:tcW w:w="6890" w:type="dxa"/>
            <w:shd w:val="clear" w:color="auto" w:fill="E7E6E6" w:themeFill="background2"/>
          </w:tcPr>
          <w:p w14:paraId="13A7F2D2" w14:textId="77777777" w:rsidR="00A10193" w:rsidRPr="004A3AED" w:rsidRDefault="00A10193" w:rsidP="00042C92">
            <w:pPr>
              <w:ind w:left="360"/>
              <w:jc w:val="both"/>
              <w:rPr>
                <w:rFonts w:cs="Times New Roman"/>
              </w:rPr>
            </w:pPr>
            <w:r w:rsidRPr="004A3AED">
              <w:rPr>
                <w:rFonts w:cs="Times New Roman"/>
              </w:rPr>
              <w:t xml:space="preserve">Usmeni i/ili pisani ispit </w:t>
            </w:r>
          </w:p>
        </w:tc>
      </w:tr>
      <w:tr w:rsidR="00A10193" w:rsidRPr="004A3AED" w14:paraId="68B22FC6" w14:textId="77777777" w:rsidTr="00042C92">
        <w:trPr>
          <w:trHeight w:val="255"/>
        </w:trPr>
        <w:tc>
          <w:tcPr>
            <w:tcW w:w="2440" w:type="dxa"/>
            <w:shd w:val="clear" w:color="auto" w:fill="DEEAF6" w:themeFill="accent1" w:themeFillTint="33"/>
          </w:tcPr>
          <w:p w14:paraId="01F3F655" w14:textId="77777777" w:rsidR="00A10193" w:rsidRPr="004A3AED" w:rsidRDefault="00A10193" w:rsidP="00042C92">
            <w:pPr>
              <w:ind w:left="291"/>
              <w:rPr>
                <w:rFonts w:cs="Times New Roman"/>
              </w:rPr>
            </w:pPr>
            <w:r w:rsidRPr="004A3AED">
              <w:rPr>
                <w:rFonts w:cs="Times New Roman"/>
              </w:rPr>
              <w:t>ISHOD UČENJA (NAZIV)</w:t>
            </w:r>
          </w:p>
        </w:tc>
        <w:tc>
          <w:tcPr>
            <w:tcW w:w="6890" w:type="dxa"/>
            <w:shd w:val="clear" w:color="auto" w:fill="DEEAF6" w:themeFill="accent1" w:themeFillTint="33"/>
          </w:tcPr>
          <w:p w14:paraId="073DCB70" w14:textId="77777777" w:rsidR="00A10193" w:rsidRPr="004A3AED" w:rsidRDefault="00A10193" w:rsidP="00042C92">
            <w:pPr>
              <w:jc w:val="both"/>
              <w:rPr>
                <w:rFonts w:cs="Times New Roman"/>
                <w:b/>
              </w:rPr>
            </w:pPr>
            <w:r w:rsidRPr="004A3AED">
              <w:rPr>
                <w:rFonts w:eastAsia="Calibri" w:cs="Times New Roman"/>
                <w:b/>
              </w:rPr>
              <w:t>Objasniti ulogu autorskog prava u pravnom poretku</w:t>
            </w:r>
            <w:r w:rsidRPr="004A3AED">
              <w:rPr>
                <w:rFonts w:cs="Times New Roman"/>
                <w:b/>
              </w:rPr>
              <w:t>.</w:t>
            </w:r>
          </w:p>
        </w:tc>
      </w:tr>
      <w:tr w:rsidR="00A10193" w:rsidRPr="004A3AED" w14:paraId="7DDBCFD8" w14:textId="77777777" w:rsidTr="00042C92">
        <w:trPr>
          <w:trHeight w:val="255"/>
        </w:trPr>
        <w:tc>
          <w:tcPr>
            <w:tcW w:w="2440" w:type="dxa"/>
          </w:tcPr>
          <w:p w14:paraId="16DFB695" w14:textId="77777777" w:rsidR="00A10193" w:rsidRPr="004A3AED" w:rsidRDefault="00A10193" w:rsidP="00FC26C2">
            <w:pPr>
              <w:numPr>
                <w:ilvl w:val="0"/>
                <w:numId w:val="803"/>
              </w:numPr>
              <w:ind w:left="396"/>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14:paraId="1F6C3FC2" w14:textId="77777777" w:rsidR="00A10193" w:rsidRPr="004A3AED" w:rsidRDefault="00A10193" w:rsidP="00A10193">
            <w:pPr>
              <w:jc w:val="both"/>
              <w:rPr>
                <w:rFonts w:cs="Times New Roman"/>
              </w:rPr>
            </w:pPr>
            <w:r w:rsidRPr="004A3AED">
              <w:rPr>
                <w:rFonts w:cs="Times New Roman"/>
              </w:rPr>
              <w:t>1. Identificirati povijesne, političke, ekonomske, europske, međunarodne odnosno druge društvene čimbenike mjerodavne za stvaranje i primjenu prava.</w:t>
            </w:r>
          </w:p>
          <w:p w14:paraId="16D6AFD9" w14:textId="77777777" w:rsidR="00A10193" w:rsidRPr="004A3AED" w:rsidRDefault="00A10193" w:rsidP="00A10193">
            <w:pPr>
              <w:jc w:val="both"/>
              <w:rPr>
                <w:rFonts w:cs="Times New Roman"/>
              </w:rPr>
            </w:pPr>
            <w:r w:rsidRPr="004A3AED">
              <w:rPr>
                <w:rFonts w:cs="Times New Roman"/>
              </w:rPr>
              <w:t>4. Klasificirati i protumačiti normativni okvir mjerodavan za autorsko pravo</w:t>
            </w:r>
          </w:p>
          <w:p w14:paraId="4524DE6A" w14:textId="77777777" w:rsidR="00A10193" w:rsidRPr="004A3AED" w:rsidRDefault="00A10193" w:rsidP="00A10193">
            <w:pPr>
              <w:jc w:val="both"/>
              <w:rPr>
                <w:rFonts w:cs="Times New Roman"/>
              </w:rPr>
            </w:pPr>
            <w:r w:rsidRPr="004A3AED">
              <w:rPr>
                <w:rFonts w:cs="Times New Roman"/>
              </w:rPr>
              <w:t>9. Analizirati različite aspekte pravnog uređenja Republike Hrvatske uključujući i komparativnu perspektivu.</w:t>
            </w:r>
          </w:p>
          <w:p w14:paraId="32756665" w14:textId="77777777" w:rsidR="00A10193" w:rsidRPr="004A3AED" w:rsidRDefault="00A10193" w:rsidP="00A10193">
            <w:pPr>
              <w:jc w:val="both"/>
              <w:rPr>
                <w:rFonts w:cs="Times New Roman"/>
              </w:rPr>
            </w:pPr>
            <w:r w:rsidRPr="004A3AED">
              <w:rPr>
                <w:rFonts w:cs="Times New Roman"/>
              </w:rPr>
              <w:t>10. Odrediti relevantna pravila pravnog sustava Europske unije u pojedinom pravnom području.</w:t>
            </w:r>
          </w:p>
          <w:p w14:paraId="5CE5FB05" w14:textId="77777777" w:rsidR="00A10193" w:rsidRPr="004A3AED" w:rsidRDefault="00A10193" w:rsidP="00A10193">
            <w:pPr>
              <w:jc w:val="both"/>
              <w:rPr>
                <w:rFonts w:cs="Times New Roman"/>
              </w:rPr>
            </w:pPr>
            <w:r w:rsidRPr="004A3AED">
              <w:rPr>
                <w:rFonts w:cs="Times New Roman"/>
              </w:rPr>
              <w:t>19. Implementirati europske propise u nacionalni pravni sustav.</w:t>
            </w:r>
          </w:p>
        </w:tc>
      </w:tr>
      <w:tr w:rsidR="00A10193" w:rsidRPr="004A3AED" w14:paraId="7F573A29" w14:textId="77777777" w:rsidTr="00042C92">
        <w:trPr>
          <w:trHeight w:val="255"/>
        </w:trPr>
        <w:tc>
          <w:tcPr>
            <w:tcW w:w="2440" w:type="dxa"/>
          </w:tcPr>
          <w:p w14:paraId="74C19A49" w14:textId="77777777" w:rsidR="00A10193" w:rsidRPr="004A3AED" w:rsidRDefault="00A10193" w:rsidP="00FC26C2">
            <w:pPr>
              <w:numPr>
                <w:ilvl w:val="0"/>
                <w:numId w:val="803"/>
              </w:numPr>
              <w:ind w:left="396"/>
              <w:contextualSpacing/>
              <w:rPr>
                <w:rFonts w:cs="Times New Roman"/>
              </w:rPr>
            </w:pPr>
            <w:r w:rsidRPr="004A3AED">
              <w:rPr>
                <w:rFonts w:cs="Times New Roman"/>
              </w:rPr>
              <w:t>KOGNITIVNO PODRUČJE ZNANJA I RAZUMIJEVANJA</w:t>
            </w:r>
          </w:p>
        </w:tc>
        <w:tc>
          <w:tcPr>
            <w:tcW w:w="6890" w:type="dxa"/>
            <w:shd w:val="clear" w:color="auto" w:fill="E7E6E6" w:themeFill="background2"/>
          </w:tcPr>
          <w:p w14:paraId="4248D66F" w14:textId="77777777" w:rsidR="00A10193" w:rsidRPr="004A3AED" w:rsidRDefault="00A10193" w:rsidP="00A10193">
            <w:pPr>
              <w:rPr>
                <w:rFonts w:cs="Times New Roman"/>
              </w:rPr>
            </w:pPr>
            <w:r w:rsidRPr="004A3AED">
              <w:rPr>
                <w:rFonts w:cs="Times New Roman"/>
              </w:rPr>
              <w:t>Razumijevanje</w:t>
            </w:r>
          </w:p>
        </w:tc>
      </w:tr>
      <w:tr w:rsidR="00A10193" w:rsidRPr="004A3AED" w14:paraId="60F5EE29" w14:textId="77777777" w:rsidTr="00042C92">
        <w:trPr>
          <w:trHeight w:val="255"/>
        </w:trPr>
        <w:tc>
          <w:tcPr>
            <w:tcW w:w="2440" w:type="dxa"/>
          </w:tcPr>
          <w:p w14:paraId="505F2EEE" w14:textId="77777777" w:rsidR="00A10193" w:rsidRPr="004A3AED" w:rsidRDefault="00A10193" w:rsidP="00FC26C2">
            <w:pPr>
              <w:numPr>
                <w:ilvl w:val="0"/>
                <w:numId w:val="803"/>
              </w:numPr>
              <w:ind w:left="396"/>
              <w:contextualSpacing/>
              <w:rPr>
                <w:rFonts w:cs="Times New Roman"/>
              </w:rPr>
            </w:pPr>
            <w:r w:rsidRPr="004A3AED">
              <w:rPr>
                <w:rFonts w:cs="Times New Roman"/>
              </w:rPr>
              <w:t>VJEŠTINE</w:t>
            </w:r>
          </w:p>
        </w:tc>
        <w:tc>
          <w:tcPr>
            <w:tcW w:w="6890" w:type="dxa"/>
            <w:shd w:val="clear" w:color="auto" w:fill="E7E6E6" w:themeFill="background2"/>
          </w:tcPr>
          <w:p w14:paraId="6E9839FF" w14:textId="77777777" w:rsidR="00A10193" w:rsidRPr="004A3AED" w:rsidRDefault="00A10193" w:rsidP="00A10193">
            <w:pPr>
              <w:jc w:val="both"/>
              <w:rPr>
                <w:rFonts w:cs="Times New Roman"/>
              </w:rPr>
            </w:pPr>
            <w:r w:rsidRPr="004A3AED">
              <w:rPr>
                <w:rFonts w:cs="Times New Roman"/>
              </w:rPr>
              <w:t>Vještina upravljanja informacijama i prijenosa znanja, sposobnost primjene intelektualnog vlasništva, sposobnost primjene znanja u praksi, logičko argumentiranje uz uvažavanje drugačijeg mišljenja, sposobnost učenja.</w:t>
            </w:r>
          </w:p>
        </w:tc>
      </w:tr>
      <w:tr w:rsidR="00A10193" w:rsidRPr="004A3AED" w14:paraId="46788AD8" w14:textId="77777777" w:rsidTr="00042C92">
        <w:trPr>
          <w:trHeight w:val="255"/>
        </w:trPr>
        <w:tc>
          <w:tcPr>
            <w:tcW w:w="2440" w:type="dxa"/>
          </w:tcPr>
          <w:p w14:paraId="55BE84EB" w14:textId="77777777" w:rsidR="00A10193" w:rsidRPr="004A3AED" w:rsidRDefault="00A10193" w:rsidP="00FC26C2">
            <w:pPr>
              <w:numPr>
                <w:ilvl w:val="0"/>
                <w:numId w:val="803"/>
              </w:numPr>
              <w:ind w:left="396"/>
              <w:contextualSpacing/>
              <w:rPr>
                <w:rFonts w:cs="Times New Roman"/>
              </w:rPr>
            </w:pPr>
            <w:r w:rsidRPr="004A3AED">
              <w:rPr>
                <w:rFonts w:cs="Times New Roman"/>
              </w:rPr>
              <w:t>SADRŽAJ UČENJA</w:t>
            </w:r>
          </w:p>
        </w:tc>
        <w:tc>
          <w:tcPr>
            <w:tcW w:w="6890" w:type="dxa"/>
            <w:shd w:val="clear" w:color="auto" w:fill="E7E6E6" w:themeFill="background2"/>
          </w:tcPr>
          <w:p w14:paraId="08FE060A" w14:textId="77777777" w:rsidR="00A10193" w:rsidRPr="004A3AED" w:rsidRDefault="00A10193" w:rsidP="00A10193">
            <w:pPr>
              <w:rPr>
                <w:rFonts w:cs="Times New Roman"/>
              </w:rPr>
            </w:pPr>
            <w:r w:rsidRPr="004A3AED">
              <w:rPr>
                <w:rFonts w:cs="Times New Roman"/>
              </w:rPr>
              <w:t>Nastavne cjeline:</w:t>
            </w:r>
          </w:p>
          <w:p w14:paraId="143A58DF" w14:textId="77777777" w:rsidR="00A10193" w:rsidRPr="004A3AED" w:rsidRDefault="00A10193" w:rsidP="00FC26C2">
            <w:pPr>
              <w:pStyle w:val="Odlomakpopisa"/>
              <w:numPr>
                <w:ilvl w:val="0"/>
                <w:numId w:val="804"/>
              </w:numPr>
              <w:spacing w:after="160" w:line="259" w:lineRule="auto"/>
              <w:jc w:val="both"/>
              <w:rPr>
                <w:rFonts w:asciiTheme="minorHAnsi" w:hAnsiTheme="minorHAnsi"/>
                <w:sz w:val="22"/>
                <w:szCs w:val="22"/>
                <w:lang w:val="fr-FR"/>
              </w:rPr>
            </w:pPr>
            <w:r w:rsidRPr="004A3AED">
              <w:rPr>
                <w:rFonts w:asciiTheme="minorHAnsi" w:hAnsiTheme="minorHAnsi"/>
                <w:sz w:val="22"/>
                <w:szCs w:val="22"/>
                <w:lang w:val="fr-FR"/>
              </w:rPr>
              <w:t>Utjecaj prava EU na hrvatsko autorsko pravo</w:t>
            </w:r>
          </w:p>
          <w:p w14:paraId="1D700F12" w14:textId="77777777" w:rsidR="00A10193" w:rsidRPr="004A3AED" w:rsidRDefault="00A10193" w:rsidP="00FC26C2">
            <w:pPr>
              <w:pStyle w:val="Odlomakpopisa"/>
              <w:numPr>
                <w:ilvl w:val="0"/>
                <w:numId w:val="804"/>
              </w:numPr>
              <w:spacing w:after="160" w:line="259" w:lineRule="auto"/>
              <w:jc w:val="both"/>
              <w:rPr>
                <w:rFonts w:asciiTheme="minorHAnsi" w:hAnsiTheme="minorHAnsi"/>
                <w:sz w:val="22"/>
                <w:szCs w:val="22"/>
                <w:lang w:val="fr-FR"/>
              </w:rPr>
            </w:pPr>
            <w:r w:rsidRPr="004A3AED">
              <w:rPr>
                <w:rFonts w:asciiTheme="minorHAnsi" w:hAnsiTheme="minorHAnsi"/>
                <w:sz w:val="22"/>
                <w:szCs w:val="22"/>
                <w:lang w:val="fr-FR"/>
              </w:rPr>
              <w:t>Autorsko pravo u Europskoj uniji (</w:t>
            </w:r>
            <w:r w:rsidRPr="004A3AED">
              <w:rPr>
                <w:rFonts w:asciiTheme="minorHAnsi" w:hAnsiTheme="minorHAnsi"/>
                <w:i/>
                <w:iCs/>
                <w:sz w:val="22"/>
                <w:szCs w:val="22"/>
                <w:lang w:val="fr-FR"/>
              </w:rPr>
              <w:t>acquis communautaire</w:t>
            </w:r>
            <w:r w:rsidRPr="004A3AED">
              <w:rPr>
                <w:rFonts w:asciiTheme="minorHAnsi" w:hAnsiTheme="minorHAnsi"/>
                <w:sz w:val="22"/>
                <w:szCs w:val="22"/>
                <w:lang w:val="fr-FR"/>
              </w:rPr>
              <w:t>)</w:t>
            </w:r>
          </w:p>
          <w:p w14:paraId="6EFEF7E2" w14:textId="77777777" w:rsidR="00A10193" w:rsidRPr="004A3AED" w:rsidRDefault="00A10193" w:rsidP="00FC26C2">
            <w:pPr>
              <w:pStyle w:val="Odlomakpopisa"/>
              <w:numPr>
                <w:ilvl w:val="0"/>
                <w:numId w:val="804"/>
              </w:numPr>
              <w:spacing w:after="160" w:line="259" w:lineRule="auto"/>
              <w:jc w:val="both"/>
              <w:rPr>
                <w:rFonts w:asciiTheme="minorHAnsi" w:hAnsiTheme="minorHAnsi"/>
                <w:sz w:val="22"/>
                <w:szCs w:val="22"/>
              </w:rPr>
            </w:pPr>
            <w:r w:rsidRPr="004A3AED">
              <w:rPr>
                <w:rFonts w:asciiTheme="minorHAnsi" w:hAnsiTheme="minorHAnsi"/>
                <w:sz w:val="22"/>
                <w:szCs w:val="22"/>
              </w:rPr>
              <w:lastRenderedPageBreak/>
              <w:t>Utjecaj globalizacije na autorskopravni poredak.</w:t>
            </w:r>
          </w:p>
        </w:tc>
      </w:tr>
      <w:tr w:rsidR="00A10193" w:rsidRPr="004A3AED" w14:paraId="519B86C5" w14:textId="77777777" w:rsidTr="00042C92">
        <w:trPr>
          <w:trHeight w:val="255"/>
        </w:trPr>
        <w:tc>
          <w:tcPr>
            <w:tcW w:w="2440" w:type="dxa"/>
          </w:tcPr>
          <w:p w14:paraId="1973501F" w14:textId="77777777" w:rsidR="00A10193" w:rsidRPr="004A3AED" w:rsidRDefault="00A10193" w:rsidP="00FC26C2">
            <w:pPr>
              <w:numPr>
                <w:ilvl w:val="0"/>
                <w:numId w:val="803"/>
              </w:numPr>
              <w:ind w:left="396"/>
              <w:contextualSpacing/>
              <w:rPr>
                <w:rFonts w:cs="Times New Roman"/>
              </w:rPr>
            </w:pPr>
            <w:r w:rsidRPr="004A3AED">
              <w:rPr>
                <w:rFonts w:cs="Times New Roman"/>
              </w:rPr>
              <w:lastRenderedPageBreak/>
              <w:t>NASTAVNE METODE</w:t>
            </w:r>
          </w:p>
        </w:tc>
        <w:tc>
          <w:tcPr>
            <w:tcW w:w="6890" w:type="dxa"/>
            <w:shd w:val="clear" w:color="auto" w:fill="E7E6E6" w:themeFill="background2"/>
          </w:tcPr>
          <w:p w14:paraId="77D56BF5" w14:textId="77777777" w:rsidR="00A10193" w:rsidRPr="004A3AED" w:rsidRDefault="00A10193" w:rsidP="00A10193">
            <w:pPr>
              <w:jc w:val="both"/>
              <w:rPr>
                <w:rFonts w:cs="Times New Roman"/>
              </w:rPr>
            </w:pPr>
            <w:r w:rsidRPr="004A3AED">
              <w:rPr>
                <w:rFonts w:cs="Times New Roman"/>
              </w:rPr>
              <w:t>Predavanje, vođena diskusija, rad na tekstu, samostalno čitanje literature.</w:t>
            </w:r>
          </w:p>
        </w:tc>
      </w:tr>
      <w:tr w:rsidR="00A10193" w:rsidRPr="004A3AED" w14:paraId="0C1D72C2" w14:textId="77777777" w:rsidTr="00042C92">
        <w:trPr>
          <w:trHeight w:val="255"/>
        </w:trPr>
        <w:tc>
          <w:tcPr>
            <w:tcW w:w="2440" w:type="dxa"/>
          </w:tcPr>
          <w:p w14:paraId="568E1BA4" w14:textId="77777777" w:rsidR="00A10193" w:rsidRPr="004A3AED" w:rsidRDefault="00A10193" w:rsidP="00FC26C2">
            <w:pPr>
              <w:numPr>
                <w:ilvl w:val="0"/>
                <w:numId w:val="803"/>
              </w:numPr>
              <w:ind w:left="396"/>
              <w:contextualSpacing/>
              <w:rPr>
                <w:rFonts w:cs="Times New Roman"/>
              </w:rPr>
            </w:pPr>
            <w:r w:rsidRPr="004A3AED">
              <w:rPr>
                <w:rFonts w:cs="Times New Roman"/>
              </w:rPr>
              <w:t>METODE VREDNOVANJA</w:t>
            </w:r>
          </w:p>
        </w:tc>
        <w:tc>
          <w:tcPr>
            <w:tcW w:w="6890" w:type="dxa"/>
            <w:shd w:val="clear" w:color="auto" w:fill="E7E6E6" w:themeFill="background2"/>
          </w:tcPr>
          <w:p w14:paraId="24C747E2" w14:textId="77777777" w:rsidR="00A10193" w:rsidRPr="004A3AED" w:rsidRDefault="00A10193" w:rsidP="00A10193">
            <w:pPr>
              <w:ind w:left="322"/>
              <w:rPr>
                <w:rFonts w:cs="Times New Roman"/>
              </w:rPr>
            </w:pPr>
            <w:r w:rsidRPr="004A3AED">
              <w:rPr>
                <w:rFonts w:cs="Times New Roman"/>
              </w:rPr>
              <w:t xml:space="preserve">Usmeni i/ili pisani ispit </w:t>
            </w:r>
          </w:p>
        </w:tc>
      </w:tr>
      <w:tr w:rsidR="00A10193" w:rsidRPr="004A3AED" w14:paraId="114C6683" w14:textId="77777777" w:rsidTr="00042C92">
        <w:trPr>
          <w:trHeight w:val="255"/>
        </w:trPr>
        <w:tc>
          <w:tcPr>
            <w:tcW w:w="2440" w:type="dxa"/>
            <w:shd w:val="clear" w:color="auto" w:fill="DEEAF6" w:themeFill="accent1" w:themeFillTint="33"/>
          </w:tcPr>
          <w:p w14:paraId="60C84528" w14:textId="77777777" w:rsidR="00A10193" w:rsidRPr="004A3AED" w:rsidRDefault="00A10193" w:rsidP="00042C92">
            <w:pPr>
              <w:ind w:left="360"/>
              <w:rPr>
                <w:rFonts w:cs="Times New Roman"/>
              </w:rPr>
            </w:pPr>
            <w:r w:rsidRPr="004A3AED">
              <w:rPr>
                <w:rFonts w:cs="Times New Roman"/>
              </w:rPr>
              <w:t>ISHOD UČENJA (NAZIV)</w:t>
            </w:r>
          </w:p>
        </w:tc>
        <w:tc>
          <w:tcPr>
            <w:tcW w:w="6890" w:type="dxa"/>
            <w:shd w:val="clear" w:color="auto" w:fill="DEEAF6" w:themeFill="accent1" w:themeFillTint="33"/>
          </w:tcPr>
          <w:p w14:paraId="7E11F0B6" w14:textId="77777777" w:rsidR="00A10193" w:rsidRPr="004A3AED" w:rsidRDefault="00A10193" w:rsidP="00042C92">
            <w:pPr>
              <w:jc w:val="both"/>
              <w:rPr>
                <w:rFonts w:cs="Times New Roman"/>
                <w:b/>
              </w:rPr>
            </w:pPr>
            <w:r w:rsidRPr="004A3AED">
              <w:rPr>
                <w:rFonts w:eastAsia="Calibri" w:cs="Times New Roman"/>
                <w:b/>
              </w:rPr>
              <w:t>Analizirati pravnu zaštitu autorskih i srodnih prava</w:t>
            </w:r>
            <w:r w:rsidRPr="004A3AED">
              <w:rPr>
                <w:rFonts w:cs="Times New Roman"/>
                <w:b/>
              </w:rPr>
              <w:t>.</w:t>
            </w:r>
          </w:p>
        </w:tc>
      </w:tr>
      <w:tr w:rsidR="00A10193" w:rsidRPr="004A3AED" w14:paraId="4EE6F6A7" w14:textId="77777777" w:rsidTr="00042C92">
        <w:trPr>
          <w:trHeight w:val="255"/>
        </w:trPr>
        <w:tc>
          <w:tcPr>
            <w:tcW w:w="2440" w:type="dxa"/>
          </w:tcPr>
          <w:p w14:paraId="3B0574C0" w14:textId="77777777" w:rsidR="00A10193" w:rsidRPr="004A3AED" w:rsidRDefault="00A10193" w:rsidP="00FC26C2">
            <w:pPr>
              <w:numPr>
                <w:ilvl w:val="0"/>
                <w:numId w:val="805"/>
              </w:numPr>
              <w:ind w:left="396"/>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14:paraId="5B5CB653" w14:textId="77777777" w:rsidR="00A10193" w:rsidRPr="004A3AED" w:rsidRDefault="00A10193" w:rsidP="00A10193">
            <w:pPr>
              <w:pStyle w:val="Odlomakpopisa"/>
              <w:numPr>
                <w:ilvl w:val="0"/>
                <w:numId w:val="3"/>
              </w:numPr>
              <w:spacing w:line="259" w:lineRule="auto"/>
              <w:ind w:left="0"/>
              <w:jc w:val="both"/>
              <w:rPr>
                <w:rFonts w:asciiTheme="minorHAnsi" w:eastAsia="Calibri" w:hAnsiTheme="minorHAnsi"/>
                <w:sz w:val="22"/>
                <w:szCs w:val="22"/>
              </w:rPr>
            </w:pPr>
            <w:r w:rsidRPr="004A3AED">
              <w:rPr>
                <w:rFonts w:asciiTheme="minorHAnsi" w:eastAsia="Calibri" w:hAnsiTheme="minorHAnsi"/>
                <w:sz w:val="22"/>
                <w:szCs w:val="22"/>
              </w:rPr>
              <w:t>2. Definirati osnovne pojmove i institute te temeljne doktrine i načela pojedinih grana prava</w:t>
            </w:r>
          </w:p>
          <w:p w14:paraId="0ECB806C" w14:textId="77777777" w:rsidR="00A10193" w:rsidRPr="004A3AED" w:rsidRDefault="00A10193" w:rsidP="00A10193">
            <w:pPr>
              <w:spacing w:after="0"/>
              <w:jc w:val="both"/>
              <w:rPr>
                <w:rFonts w:eastAsia="Calibri" w:cs="Times New Roman"/>
              </w:rPr>
            </w:pPr>
            <w:r w:rsidRPr="004A3AED">
              <w:rPr>
                <w:rFonts w:eastAsia="Calibri" w:cs="Times New Roman"/>
              </w:rPr>
              <w:t>4. Klasificirati i protumačiti normativni okvir mjerodavan u pojedinoj grani prava.</w:t>
            </w:r>
          </w:p>
          <w:p w14:paraId="300A62C9" w14:textId="77777777" w:rsidR="00A10193" w:rsidRPr="004A3AED" w:rsidRDefault="00A10193" w:rsidP="00A10193">
            <w:pPr>
              <w:spacing w:after="0"/>
              <w:jc w:val="both"/>
              <w:rPr>
                <w:rFonts w:eastAsia="Calibri" w:cs="Times New Roman"/>
              </w:rPr>
            </w:pPr>
            <w:r w:rsidRPr="004A3AED">
              <w:rPr>
                <w:rFonts w:eastAsia="Calibri" w:cs="Times New Roman"/>
              </w:rPr>
              <w:t>5. Objasniti institute materijalnog i postupovnog prava.</w:t>
            </w:r>
          </w:p>
          <w:p w14:paraId="197C91AA" w14:textId="77777777" w:rsidR="00A10193" w:rsidRPr="004A3AED" w:rsidRDefault="00A10193" w:rsidP="00A10193">
            <w:pPr>
              <w:spacing w:after="0"/>
              <w:jc w:val="both"/>
              <w:rPr>
                <w:rFonts w:eastAsia="Calibri" w:cs="Times New Roman"/>
              </w:rPr>
            </w:pPr>
            <w:r w:rsidRPr="004A3AED">
              <w:rPr>
                <w:rFonts w:eastAsia="Calibri" w:cs="Times New Roman"/>
              </w:rPr>
              <w:t xml:space="preserve">6. </w:t>
            </w:r>
            <w:r w:rsidRPr="004A3AED">
              <w:rPr>
                <w:rFonts w:cs="Times New Roman"/>
              </w:rPr>
              <w:t xml:space="preserve">Primijeniti odgovarajuću pravnu terminologiju (na hrvatskom i jednom stranom jeziku) prilikom jasnog i argumentiranog usmenog i pisanog izražavanja.  </w:t>
            </w:r>
          </w:p>
          <w:p w14:paraId="5AECD5A9" w14:textId="77777777" w:rsidR="00A10193" w:rsidRPr="004A3AED" w:rsidRDefault="00A10193" w:rsidP="00A10193">
            <w:pPr>
              <w:spacing w:after="0"/>
              <w:jc w:val="both"/>
              <w:rPr>
                <w:rFonts w:cs="Times New Roman"/>
              </w:rPr>
            </w:pPr>
            <w:r w:rsidRPr="004A3AED">
              <w:rPr>
                <w:rFonts w:cs="Times New Roman"/>
              </w:rPr>
              <w:t xml:space="preserve">11. Analizirati relevantnu sudsku praksu. </w:t>
            </w:r>
          </w:p>
          <w:p w14:paraId="4ACDA95B" w14:textId="77777777" w:rsidR="00A10193" w:rsidRPr="004A3AED" w:rsidRDefault="00A10193" w:rsidP="00A10193">
            <w:pPr>
              <w:spacing w:after="0"/>
              <w:jc w:val="both"/>
              <w:rPr>
                <w:rFonts w:cs="Times New Roman"/>
              </w:rPr>
            </w:pPr>
          </w:p>
        </w:tc>
      </w:tr>
      <w:tr w:rsidR="00A10193" w:rsidRPr="004A3AED" w14:paraId="4B501D42" w14:textId="77777777" w:rsidTr="00042C92">
        <w:trPr>
          <w:trHeight w:val="255"/>
        </w:trPr>
        <w:tc>
          <w:tcPr>
            <w:tcW w:w="2440" w:type="dxa"/>
          </w:tcPr>
          <w:p w14:paraId="0D914268" w14:textId="77777777" w:rsidR="00A10193" w:rsidRPr="004A3AED" w:rsidRDefault="00A10193" w:rsidP="00FC26C2">
            <w:pPr>
              <w:numPr>
                <w:ilvl w:val="0"/>
                <w:numId w:val="805"/>
              </w:numPr>
              <w:ind w:left="396"/>
              <w:contextualSpacing/>
              <w:rPr>
                <w:rFonts w:cs="Times New Roman"/>
              </w:rPr>
            </w:pPr>
            <w:r w:rsidRPr="004A3AED">
              <w:rPr>
                <w:rFonts w:cs="Times New Roman"/>
              </w:rPr>
              <w:t>KOGNITIVNO PODRUČJE ZNANJA I RAZUMIJEVANJA</w:t>
            </w:r>
          </w:p>
        </w:tc>
        <w:tc>
          <w:tcPr>
            <w:tcW w:w="6890" w:type="dxa"/>
            <w:shd w:val="clear" w:color="auto" w:fill="E7E6E6" w:themeFill="background2"/>
          </w:tcPr>
          <w:p w14:paraId="18AD4C2D" w14:textId="77777777" w:rsidR="00A10193" w:rsidRPr="004A3AED" w:rsidRDefault="00A10193" w:rsidP="00A10193">
            <w:pPr>
              <w:rPr>
                <w:rFonts w:cs="Times New Roman"/>
              </w:rPr>
            </w:pPr>
            <w:r w:rsidRPr="004A3AED">
              <w:rPr>
                <w:rFonts w:cs="Times New Roman"/>
              </w:rPr>
              <w:t>Analiza</w:t>
            </w:r>
          </w:p>
        </w:tc>
      </w:tr>
      <w:tr w:rsidR="00A10193" w:rsidRPr="004A3AED" w14:paraId="49DBE27E" w14:textId="77777777" w:rsidTr="00042C92">
        <w:trPr>
          <w:trHeight w:val="255"/>
        </w:trPr>
        <w:tc>
          <w:tcPr>
            <w:tcW w:w="2440" w:type="dxa"/>
          </w:tcPr>
          <w:p w14:paraId="5B7F4EAF" w14:textId="77777777" w:rsidR="00A10193" w:rsidRPr="004A3AED" w:rsidRDefault="00A10193" w:rsidP="00FC26C2">
            <w:pPr>
              <w:numPr>
                <w:ilvl w:val="0"/>
                <w:numId w:val="805"/>
              </w:numPr>
              <w:ind w:left="396"/>
              <w:contextualSpacing/>
              <w:rPr>
                <w:rFonts w:cs="Times New Roman"/>
              </w:rPr>
            </w:pPr>
            <w:r w:rsidRPr="004A3AED">
              <w:rPr>
                <w:rFonts w:cs="Times New Roman"/>
              </w:rPr>
              <w:t>VJEŠTINE</w:t>
            </w:r>
          </w:p>
        </w:tc>
        <w:tc>
          <w:tcPr>
            <w:tcW w:w="6890" w:type="dxa"/>
            <w:shd w:val="clear" w:color="auto" w:fill="E7E6E6" w:themeFill="background2"/>
          </w:tcPr>
          <w:p w14:paraId="3DFA6405" w14:textId="77777777" w:rsidR="00A10193" w:rsidRPr="004A3AED" w:rsidRDefault="00A10193" w:rsidP="00A10193">
            <w:pPr>
              <w:jc w:val="both"/>
              <w:rPr>
                <w:rFonts w:cs="Times New Roman"/>
              </w:rPr>
            </w:pPr>
            <w:r w:rsidRPr="004A3AED">
              <w:rPr>
                <w:rFonts w:cs="Times New Roman"/>
              </w:rPr>
              <w:t xml:space="preserve">Vještina upravljanja informacijama i prijenosa znanja, intelektualno vlasništvo, sposobnost primjene znanja u praksi, logičko argumentiranje uz uvažavanje drugačijeg mišljenja, sposobnost učenja </w:t>
            </w:r>
          </w:p>
        </w:tc>
      </w:tr>
      <w:tr w:rsidR="00A10193" w:rsidRPr="004A3AED" w14:paraId="5E17F4A4" w14:textId="77777777" w:rsidTr="00042C92">
        <w:trPr>
          <w:trHeight w:val="255"/>
        </w:trPr>
        <w:tc>
          <w:tcPr>
            <w:tcW w:w="2440" w:type="dxa"/>
          </w:tcPr>
          <w:p w14:paraId="138CCAFA" w14:textId="77777777" w:rsidR="00A10193" w:rsidRPr="004A3AED" w:rsidRDefault="00A10193" w:rsidP="00FC26C2">
            <w:pPr>
              <w:numPr>
                <w:ilvl w:val="0"/>
                <w:numId w:val="805"/>
              </w:numPr>
              <w:ind w:left="396"/>
              <w:contextualSpacing/>
              <w:rPr>
                <w:rFonts w:cs="Times New Roman"/>
              </w:rPr>
            </w:pPr>
            <w:r w:rsidRPr="004A3AED">
              <w:rPr>
                <w:rFonts w:cs="Times New Roman"/>
              </w:rPr>
              <w:t>SADRŽAJ UČENJA</w:t>
            </w:r>
          </w:p>
        </w:tc>
        <w:tc>
          <w:tcPr>
            <w:tcW w:w="6890" w:type="dxa"/>
            <w:shd w:val="clear" w:color="auto" w:fill="E7E6E6" w:themeFill="background2"/>
          </w:tcPr>
          <w:p w14:paraId="1B538C13" w14:textId="77777777" w:rsidR="00A10193" w:rsidRPr="004A3AED" w:rsidRDefault="00A10193" w:rsidP="00A10193">
            <w:pPr>
              <w:rPr>
                <w:rFonts w:cs="Times New Roman"/>
              </w:rPr>
            </w:pPr>
            <w:r w:rsidRPr="004A3AED">
              <w:rPr>
                <w:rFonts w:cs="Times New Roman"/>
              </w:rPr>
              <w:t>Nastavne cjeline:</w:t>
            </w:r>
          </w:p>
          <w:p w14:paraId="6F3171AB" w14:textId="77777777" w:rsidR="00A10193" w:rsidRPr="004A3AED" w:rsidRDefault="00A10193" w:rsidP="00FC26C2">
            <w:pPr>
              <w:pStyle w:val="Odlomakpopisa"/>
              <w:numPr>
                <w:ilvl w:val="0"/>
                <w:numId w:val="806"/>
              </w:numPr>
              <w:spacing w:after="160" w:line="259" w:lineRule="auto"/>
              <w:jc w:val="both"/>
              <w:rPr>
                <w:rFonts w:asciiTheme="minorHAnsi" w:hAnsiTheme="minorHAnsi"/>
                <w:sz w:val="22"/>
                <w:szCs w:val="22"/>
              </w:rPr>
            </w:pPr>
            <w:r w:rsidRPr="004A3AED">
              <w:rPr>
                <w:rFonts w:asciiTheme="minorHAnsi" w:hAnsiTheme="minorHAnsi"/>
                <w:sz w:val="22"/>
                <w:szCs w:val="22"/>
              </w:rPr>
              <w:t>Autor i drugi nositelji autorskog prava</w:t>
            </w:r>
          </w:p>
          <w:p w14:paraId="56E292DF" w14:textId="77777777" w:rsidR="00A10193" w:rsidRPr="004A3AED" w:rsidRDefault="00A10193" w:rsidP="00FC26C2">
            <w:pPr>
              <w:pStyle w:val="Odlomakpopisa"/>
              <w:numPr>
                <w:ilvl w:val="0"/>
                <w:numId w:val="806"/>
              </w:numPr>
              <w:spacing w:after="160" w:line="259" w:lineRule="auto"/>
              <w:jc w:val="both"/>
              <w:rPr>
                <w:rFonts w:asciiTheme="minorHAnsi" w:hAnsiTheme="minorHAnsi"/>
                <w:sz w:val="22"/>
                <w:szCs w:val="22"/>
              </w:rPr>
            </w:pPr>
            <w:r w:rsidRPr="004A3AED">
              <w:rPr>
                <w:rFonts w:asciiTheme="minorHAnsi" w:hAnsiTheme="minorHAnsi"/>
                <w:sz w:val="22"/>
                <w:szCs w:val="22"/>
              </w:rPr>
              <w:t>Sadržaj autorskog prava</w:t>
            </w:r>
          </w:p>
          <w:p w14:paraId="4D2968A0" w14:textId="77777777" w:rsidR="00A10193" w:rsidRPr="004A3AED" w:rsidRDefault="00A10193" w:rsidP="00FC26C2">
            <w:pPr>
              <w:pStyle w:val="Odlomakpopisa"/>
              <w:numPr>
                <w:ilvl w:val="0"/>
                <w:numId w:val="806"/>
              </w:numPr>
              <w:spacing w:after="160" w:line="259" w:lineRule="auto"/>
              <w:jc w:val="both"/>
              <w:rPr>
                <w:rFonts w:asciiTheme="minorHAnsi" w:hAnsiTheme="minorHAnsi"/>
                <w:sz w:val="22"/>
                <w:szCs w:val="22"/>
              </w:rPr>
            </w:pPr>
            <w:r w:rsidRPr="004A3AED">
              <w:rPr>
                <w:rFonts w:asciiTheme="minorHAnsi" w:hAnsiTheme="minorHAnsi"/>
                <w:sz w:val="22"/>
                <w:szCs w:val="22"/>
              </w:rPr>
              <w:t xml:space="preserve">Raspolaganje autorskim pravom </w:t>
            </w:r>
            <w:r w:rsidRPr="004A3AED">
              <w:rPr>
                <w:rFonts w:asciiTheme="minorHAnsi" w:hAnsiTheme="minorHAnsi"/>
                <w:i/>
                <w:iCs/>
                <w:sz w:val="22"/>
                <w:szCs w:val="22"/>
              </w:rPr>
              <w:t>inter vivos</w:t>
            </w:r>
            <w:r w:rsidRPr="004A3AED">
              <w:rPr>
                <w:rFonts w:asciiTheme="minorHAnsi" w:hAnsiTheme="minorHAnsi"/>
                <w:sz w:val="22"/>
                <w:szCs w:val="22"/>
              </w:rPr>
              <w:t xml:space="preserve"> i </w:t>
            </w:r>
            <w:r w:rsidRPr="004A3AED">
              <w:rPr>
                <w:rFonts w:asciiTheme="minorHAnsi" w:hAnsiTheme="minorHAnsi"/>
                <w:i/>
                <w:iCs/>
                <w:sz w:val="22"/>
                <w:szCs w:val="22"/>
              </w:rPr>
              <w:t>mortis causa</w:t>
            </w:r>
          </w:p>
          <w:p w14:paraId="489FA661" w14:textId="77777777" w:rsidR="00A10193" w:rsidRPr="004A3AED" w:rsidRDefault="00A10193" w:rsidP="00FC26C2">
            <w:pPr>
              <w:pStyle w:val="Odlomakpopisa"/>
              <w:numPr>
                <w:ilvl w:val="0"/>
                <w:numId w:val="806"/>
              </w:numPr>
              <w:spacing w:after="160" w:line="259" w:lineRule="auto"/>
              <w:jc w:val="both"/>
              <w:rPr>
                <w:rFonts w:asciiTheme="minorHAnsi" w:hAnsiTheme="minorHAnsi"/>
                <w:sz w:val="22"/>
                <w:szCs w:val="22"/>
              </w:rPr>
            </w:pPr>
            <w:r w:rsidRPr="004A3AED">
              <w:rPr>
                <w:rFonts w:asciiTheme="minorHAnsi" w:hAnsiTheme="minorHAnsi"/>
                <w:sz w:val="22"/>
                <w:szCs w:val="22"/>
              </w:rPr>
              <w:t>Srodna prava: pravo umjetnika izvođača, pravo proizvođača fonograma, pravo filmskog producenta (proizvođača videograma), pravo organizacija za radiodifuziju, pravo proizvođača baza podataka, pravo nakladnika.</w:t>
            </w:r>
          </w:p>
          <w:p w14:paraId="2FBEB26D" w14:textId="77777777" w:rsidR="00A10193" w:rsidRPr="004A3AED" w:rsidRDefault="00A10193" w:rsidP="00FC26C2">
            <w:pPr>
              <w:pStyle w:val="Odlomakpopisa"/>
              <w:numPr>
                <w:ilvl w:val="0"/>
                <w:numId w:val="806"/>
              </w:numPr>
              <w:spacing w:after="160" w:line="259" w:lineRule="auto"/>
              <w:jc w:val="both"/>
              <w:rPr>
                <w:rFonts w:asciiTheme="minorHAnsi" w:hAnsiTheme="minorHAnsi"/>
                <w:sz w:val="22"/>
                <w:szCs w:val="22"/>
                <w:lang w:val="fr-FR"/>
              </w:rPr>
            </w:pPr>
            <w:r w:rsidRPr="004A3AED">
              <w:rPr>
                <w:rFonts w:asciiTheme="minorHAnsi" w:hAnsiTheme="minorHAnsi"/>
                <w:sz w:val="22"/>
                <w:szCs w:val="22"/>
                <w:lang w:val="fr-FR"/>
              </w:rPr>
              <w:t>Autorsko pravo u Europskoj uniji (</w:t>
            </w:r>
            <w:r w:rsidRPr="004A3AED">
              <w:rPr>
                <w:rFonts w:asciiTheme="minorHAnsi" w:hAnsiTheme="minorHAnsi"/>
                <w:i/>
                <w:iCs/>
                <w:sz w:val="22"/>
                <w:szCs w:val="22"/>
                <w:lang w:val="fr-FR"/>
              </w:rPr>
              <w:t>acquis communautaire</w:t>
            </w:r>
            <w:r w:rsidRPr="004A3AED">
              <w:rPr>
                <w:rFonts w:asciiTheme="minorHAnsi" w:hAnsiTheme="minorHAnsi"/>
                <w:sz w:val="22"/>
                <w:szCs w:val="22"/>
                <w:lang w:val="fr-FR"/>
              </w:rPr>
              <w:t>)</w:t>
            </w:r>
          </w:p>
          <w:p w14:paraId="41CFDB9C" w14:textId="77777777" w:rsidR="00A10193" w:rsidRPr="004A3AED" w:rsidRDefault="00A10193" w:rsidP="00FC26C2">
            <w:pPr>
              <w:pStyle w:val="Odlomakpopisa"/>
              <w:numPr>
                <w:ilvl w:val="0"/>
                <w:numId w:val="806"/>
              </w:numPr>
              <w:spacing w:after="160" w:line="259" w:lineRule="auto"/>
              <w:jc w:val="both"/>
              <w:rPr>
                <w:rFonts w:asciiTheme="minorHAnsi" w:hAnsiTheme="minorHAnsi"/>
                <w:sz w:val="22"/>
                <w:szCs w:val="22"/>
              </w:rPr>
            </w:pPr>
            <w:r w:rsidRPr="004A3AED">
              <w:rPr>
                <w:rFonts w:asciiTheme="minorHAnsi" w:hAnsiTheme="minorHAnsi"/>
                <w:sz w:val="22"/>
                <w:szCs w:val="22"/>
              </w:rPr>
              <w:t>Konvencijsko autorsko pravo</w:t>
            </w:r>
          </w:p>
          <w:p w14:paraId="5E28CB9B" w14:textId="77777777" w:rsidR="00A10193" w:rsidRPr="004A3AED" w:rsidRDefault="00A10193" w:rsidP="00FC26C2">
            <w:pPr>
              <w:pStyle w:val="Odlomakpopisa"/>
              <w:numPr>
                <w:ilvl w:val="0"/>
                <w:numId w:val="806"/>
              </w:numPr>
              <w:rPr>
                <w:rFonts w:asciiTheme="minorHAnsi" w:hAnsiTheme="minorHAnsi"/>
                <w:sz w:val="22"/>
                <w:szCs w:val="22"/>
              </w:rPr>
            </w:pPr>
            <w:r w:rsidRPr="004A3AED">
              <w:rPr>
                <w:rFonts w:asciiTheme="minorHAnsi" w:hAnsiTheme="minorHAnsi"/>
                <w:sz w:val="22"/>
                <w:szCs w:val="22"/>
              </w:rPr>
              <w:t>Unifikacija autorskog prava.</w:t>
            </w:r>
          </w:p>
        </w:tc>
      </w:tr>
      <w:tr w:rsidR="00A10193" w:rsidRPr="004A3AED" w14:paraId="5C2C15FA" w14:textId="77777777" w:rsidTr="00042C92">
        <w:trPr>
          <w:trHeight w:val="255"/>
        </w:trPr>
        <w:tc>
          <w:tcPr>
            <w:tcW w:w="2440" w:type="dxa"/>
          </w:tcPr>
          <w:p w14:paraId="581110AB" w14:textId="77777777" w:rsidR="00A10193" w:rsidRPr="004A3AED" w:rsidRDefault="00A10193" w:rsidP="00FC26C2">
            <w:pPr>
              <w:numPr>
                <w:ilvl w:val="0"/>
                <w:numId w:val="805"/>
              </w:numPr>
              <w:ind w:left="396"/>
              <w:contextualSpacing/>
              <w:rPr>
                <w:rFonts w:cs="Times New Roman"/>
              </w:rPr>
            </w:pPr>
            <w:r w:rsidRPr="004A3AED">
              <w:rPr>
                <w:rFonts w:cs="Times New Roman"/>
              </w:rPr>
              <w:t>NASTAVNE METODE</w:t>
            </w:r>
          </w:p>
        </w:tc>
        <w:tc>
          <w:tcPr>
            <w:tcW w:w="6890" w:type="dxa"/>
            <w:shd w:val="clear" w:color="auto" w:fill="E7E6E6" w:themeFill="background2"/>
          </w:tcPr>
          <w:p w14:paraId="21B948D7" w14:textId="77777777" w:rsidR="00A10193" w:rsidRPr="004A3AED" w:rsidRDefault="00A10193" w:rsidP="00A10193">
            <w:pPr>
              <w:jc w:val="both"/>
              <w:rPr>
                <w:rFonts w:cs="Times New Roman"/>
              </w:rPr>
            </w:pPr>
            <w:r w:rsidRPr="004A3AED">
              <w:rPr>
                <w:rFonts w:cs="Times New Roman"/>
              </w:rPr>
              <w:t>Predavanje, vođena diskusija, rad na tekstu, terenski rad, samostalno čitanje literature, rješavanje problemskih zadataka.</w:t>
            </w:r>
          </w:p>
        </w:tc>
      </w:tr>
      <w:tr w:rsidR="00A10193" w:rsidRPr="004A3AED" w14:paraId="1BAF0C00" w14:textId="77777777" w:rsidTr="00042C92">
        <w:trPr>
          <w:trHeight w:val="255"/>
        </w:trPr>
        <w:tc>
          <w:tcPr>
            <w:tcW w:w="2440" w:type="dxa"/>
          </w:tcPr>
          <w:p w14:paraId="225408AA" w14:textId="77777777" w:rsidR="00A10193" w:rsidRPr="004A3AED" w:rsidRDefault="00A10193" w:rsidP="00FC26C2">
            <w:pPr>
              <w:numPr>
                <w:ilvl w:val="0"/>
                <w:numId w:val="805"/>
              </w:numPr>
              <w:ind w:left="396"/>
              <w:contextualSpacing/>
              <w:rPr>
                <w:rFonts w:cs="Times New Roman"/>
              </w:rPr>
            </w:pPr>
            <w:r w:rsidRPr="004A3AED">
              <w:rPr>
                <w:rFonts w:cs="Times New Roman"/>
              </w:rPr>
              <w:t>METODE VREDNOVANJA</w:t>
            </w:r>
          </w:p>
        </w:tc>
        <w:tc>
          <w:tcPr>
            <w:tcW w:w="6890" w:type="dxa"/>
            <w:shd w:val="clear" w:color="auto" w:fill="E7E6E6" w:themeFill="background2"/>
          </w:tcPr>
          <w:p w14:paraId="0CDD2A5E" w14:textId="77777777" w:rsidR="00A10193" w:rsidRPr="004A3AED" w:rsidRDefault="00A10193" w:rsidP="00A10193">
            <w:pPr>
              <w:ind w:left="38"/>
              <w:rPr>
                <w:rFonts w:cs="Times New Roman"/>
              </w:rPr>
            </w:pPr>
            <w:r w:rsidRPr="004A3AED">
              <w:rPr>
                <w:rFonts w:cs="Times New Roman"/>
              </w:rPr>
              <w:t>Usmeni i/ili pisani ispit</w:t>
            </w:r>
          </w:p>
        </w:tc>
      </w:tr>
      <w:tr w:rsidR="00A10193" w:rsidRPr="004A3AED" w14:paraId="470B06BD" w14:textId="77777777" w:rsidTr="00042C92">
        <w:trPr>
          <w:trHeight w:val="255"/>
        </w:trPr>
        <w:tc>
          <w:tcPr>
            <w:tcW w:w="2440" w:type="dxa"/>
            <w:shd w:val="clear" w:color="auto" w:fill="DEEAF6" w:themeFill="accent1" w:themeFillTint="33"/>
          </w:tcPr>
          <w:p w14:paraId="256C2A27" w14:textId="77777777" w:rsidR="00A10193" w:rsidRPr="004A3AED" w:rsidRDefault="00A10193" w:rsidP="00042C92">
            <w:pPr>
              <w:ind w:left="360"/>
              <w:rPr>
                <w:rFonts w:cs="Times New Roman"/>
              </w:rPr>
            </w:pPr>
            <w:r w:rsidRPr="004A3AED">
              <w:rPr>
                <w:rFonts w:cs="Times New Roman"/>
              </w:rPr>
              <w:t>ISHOD UČENJA (NAZIV)</w:t>
            </w:r>
          </w:p>
        </w:tc>
        <w:tc>
          <w:tcPr>
            <w:tcW w:w="6890" w:type="dxa"/>
            <w:shd w:val="clear" w:color="auto" w:fill="DEEAF6" w:themeFill="accent1" w:themeFillTint="33"/>
          </w:tcPr>
          <w:p w14:paraId="4199DEF4" w14:textId="77777777" w:rsidR="00A10193" w:rsidRPr="004A3AED" w:rsidRDefault="00A10193" w:rsidP="00042C92">
            <w:pPr>
              <w:jc w:val="both"/>
              <w:rPr>
                <w:rFonts w:cs="Times New Roman"/>
                <w:b/>
              </w:rPr>
            </w:pPr>
            <w:r w:rsidRPr="004A3AED">
              <w:rPr>
                <w:rFonts w:eastAsia="Calibri" w:cs="Times New Roman"/>
                <w:b/>
              </w:rPr>
              <w:t>Kritički vrednovati postupke ostvarivanja autorskih i srodnih prava.</w:t>
            </w:r>
          </w:p>
        </w:tc>
      </w:tr>
      <w:tr w:rsidR="00A10193" w:rsidRPr="004A3AED" w14:paraId="71114CF8" w14:textId="77777777" w:rsidTr="00042C92">
        <w:trPr>
          <w:trHeight w:val="255"/>
        </w:trPr>
        <w:tc>
          <w:tcPr>
            <w:tcW w:w="2440" w:type="dxa"/>
          </w:tcPr>
          <w:p w14:paraId="0D0E612C" w14:textId="77777777" w:rsidR="00A10193" w:rsidRPr="004A3AED" w:rsidRDefault="00A10193" w:rsidP="00FC26C2">
            <w:pPr>
              <w:numPr>
                <w:ilvl w:val="0"/>
                <w:numId w:val="807"/>
              </w:numPr>
              <w:ind w:left="396"/>
              <w:contextualSpacing/>
              <w:rPr>
                <w:rFonts w:cs="Times New Roman"/>
              </w:rPr>
            </w:pPr>
            <w:r w:rsidRPr="004A3AED">
              <w:rPr>
                <w:rFonts w:cs="Times New Roman"/>
              </w:rPr>
              <w:t xml:space="preserve">DOPRINOSI OSTVARENJU ISHODA UČENJA NA RAZINI STUDIJSKOG </w:t>
            </w:r>
            <w:r w:rsidRPr="004A3AED">
              <w:rPr>
                <w:rFonts w:cs="Times New Roman"/>
              </w:rPr>
              <w:lastRenderedPageBreak/>
              <w:t>PROGRAMA (NAVESTI IU)</w:t>
            </w:r>
          </w:p>
        </w:tc>
        <w:tc>
          <w:tcPr>
            <w:tcW w:w="6890" w:type="dxa"/>
            <w:shd w:val="clear" w:color="auto" w:fill="E7E6E6" w:themeFill="background2"/>
          </w:tcPr>
          <w:p w14:paraId="7BB286A9" w14:textId="77777777" w:rsidR="00A10193" w:rsidRPr="004A3AED" w:rsidRDefault="00A10193" w:rsidP="00A10193">
            <w:pPr>
              <w:spacing w:after="0"/>
              <w:jc w:val="both"/>
              <w:rPr>
                <w:rFonts w:eastAsia="Calibri" w:cs="Times New Roman"/>
              </w:rPr>
            </w:pPr>
            <w:r w:rsidRPr="004A3AED">
              <w:rPr>
                <w:rFonts w:eastAsia="Calibri" w:cs="Times New Roman"/>
              </w:rPr>
              <w:lastRenderedPageBreak/>
              <w:t>4. Klasificirati i protumačiti normativni okvir mjerodavan u pojedinoj grani prava.</w:t>
            </w:r>
          </w:p>
          <w:p w14:paraId="0AE4EBA5" w14:textId="77777777" w:rsidR="00A10193" w:rsidRPr="004A3AED" w:rsidRDefault="00A10193" w:rsidP="00A10193">
            <w:pPr>
              <w:spacing w:after="0"/>
              <w:jc w:val="both"/>
              <w:rPr>
                <w:rFonts w:eastAsia="Calibri" w:cs="Times New Roman"/>
              </w:rPr>
            </w:pPr>
            <w:r w:rsidRPr="004A3AED">
              <w:rPr>
                <w:rFonts w:eastAsia="Calibri" w:cs="Times New Roman"/>
              </w:rPr>
              <w:t>5. Objasniti institute materijalnog i postupovnog prava.</w:t>
            </w:r>
          </w:p>
          <w:p w14:paraId="0B30E24D" w14:textId="77777777" w:rsidR="00A10193" w:rsidRPr="004A3AED" w:rsidRDefault="00A10193" w:rsidP="00A10193">
            <w:pPr>
              <w:spacing w:after="0"/>
              <w:jc w:val="both"/>
              <w:rPr>
                <w:rFonts w:eastAsia="Calibri" w:cs="Times New Roman"/>
              </w:rPr>
            </w:pPr>
            <w:r w:rsidRPr="004A3AED">
              <w:rPr>
                <w:rFonts w:eastAsia="Calibri" w:cs="Times New Roman"/>
              </w:rPr>
              <w:t xml:space="preserve">11. </w:t>
            </w:r>
            <w:r w:rsidRPr="004A3AED">
              <w:rPr>
                <w:rFonts w:cs="Times New Roman"/>
              </w:rPr>
              <w:t>Analizirati relevantnu sudsku praksu.</w:t>
            </w:r>
          </w:p>
          <w:p w14:paraId="6D6650C7" w14:textId="77777777" w:rsidR="00A10193" w:rsidRPr="004A3AED" w:rsidRDefault="00A10193" w:rsidP="00A10193">
            <w:pPr>
              <w:spacing w:after="0"/>
              <w:jc w:val="both"/>
              <w:rPr>
                <w:rFonts w:cs="Times New Roman"/>
              </w:rPr>
            </w:pPr>
            <w:r w:rsidRPr="004A3AED">
              <w:rPr>
                <w:rFonts w:cs="Times New Roman"/>
              </w:rPr>
              <w:lastRenderedPageBreak/>
              <w:t xml:space="preserve">12. Vrednovati pravne institute i načela u njihovoj razvojnoj dimenziji i u odnosu prema suvremenom pravnom sustavu. </w:t>
            </w:r>
          </w:p>
          <w:p w14:paraId="0935D3F6" w14:textId="77777777" w:rsidR="00A10193" w:rsidRPr="004A3AED" w:rsidRDefault="00A10193" w:rsidP="00A10193">
            <w:pPr>
              <w:rPr>
                <w:rFonts w:cs="Times New Roman"/>
                <w:lang w:val="it-IT"/>
              </w:rPr>
            </w:pPr>
            <w:r w:rsidRPr="004A3AED">
              <w:rPr>
                <w:rFonts w:cs="Times New Roman"/>
              </w:rPr>
              <w:t>13. Kombinirati pravne institute i načela suvremenog pravnog sustava.</w:t>
            </w:r>
          </w:p>
        </w:tc>
      </w:tr>
      <w:tr w:rsidR="00A10193" w:rsidRPr="004A3AED" w14:paraId="483C6C00" w14:textId="77777777" w:rsidTr="00042C92">
        <w:trPr>
          <w:trHeight w:val="255"/>
        </w:trPr>
        <w:tc>
          <w:tcPr>
            <w:tcW w:w="2440" w:type="dxa"/>
          </w:tcPr>
          <w:p w14:paraId="3FC2C6AC" w14:textId="77777777" w:rsidR="00A10193" w:rsidRPr="004A3AED" w:rsidRDefault="00A10193" w:rsidP="00FC26C2">
            <w:pPr>
              <w:numPr>
                <w:ilvl w:val="0"/>
                <w:numId w:val="807"/>
              </w:numPr>
              <w:ind w:left="396"/>
              <w:contextualSpacing/>
              <w:rPr>
                <w:rFonts w:cs="Times New Roman"/>
              </w:rPr>
            </w:pPr>
            <w:r w:rsidRPr="004A3AED">
              <w:rPr>
                <w:rFonts w:cs="Times New Roman"/>
              </w:rPr>
              <w:lastRenderedPageBreak/>
              <w:t>KOGNITIVNO PODRUČJE ZNANJA I RAZUMIJEVANJA</w:t>
            </w:r>
          </w:p>
        </w:tc>
        <w:tc>
          <w:tcPr>
            <w:tcW w:w="6890" w:type="dxa"/>
            <w:shd w:val="clear" w:color="auto" w:fill="E7E6E6" w:themeFill="background2"/>
          </w:tcPr>
          <w:p w14:paraId="2E4C82A3" w14:textId="77777777" w:rsidR="00A10193" w:rsidRPr="004A3AED" w:rsidRDefault="00A10193" w:rsidP="00A10193">
            <w:pPr>
              <w:rPr>
                <w:rFonts w:cs="Times New Roman"/>
              </w:rPr>
            </w:pPr>
            <w:r w:rsidRPr="004A3AED">
              <w:rPr>
                <w:rFonts w:cs="Times New Roman"/>
              </w:rPr>
              <w:t>Analiza</w:t>
            </w:r>
          </w:p>
        </w:tc>
      </w:tr>
      <w:tr w:rsidR="00A10193" w:rsidRPr="004A3AED" w14:paraId="6BF4A7E5" w14:textId="77777777" w:rsidTr="00042C92">
        <w:trPr>
          <w:trHeight w:val="255"/>
        </w:trPr>
        <w:tc>
          <w:tcPr>
            <w:tcW w:w="2440" w:type="dxa"/>
          </w:tcPr>
          <w:p w14:paraId="51080C19" w14:textId="77777777" w:rsidR="00A10193" w:rsidRPr="004A3AED" w:rsidRDefault="00A10193" w:rsidP="00FC26C2">
            <w:pPr>
              <w:numPr>
                <w:ilvl w:val="0"/>
                <w:numId w:val="807"/>
              </w:numPr>
              <w:ind w:left="396"/>
              <w:contextualSpacing/>
              <w:rPr>
                <w:rFonts w:cs="Times New Roman"/>
              </w:rPr>
            </w:pPr>
            <w:r w:rsidRPr="004A3AED">
              <w:rPr>
                <w:rFonts w:cs="Times New Roman"/>
              </w:rPr>
              <w:t>VJEŠTINE</w:t>
            </w:r>
          </w:p>
        </w:tc>
        <w:tc>
          <w:tcPr>
            <w:tcW w:w="6890" w:type="dxa"/>
            <w:shd w:val="clear" w:color="auto" w:fill="E7E6E6" w:themeFill="background2"/>
          </w:tcPr>
          <w:p w14:paraId="3CC4FB97" w14:textId="77777777" w:rsidR="00A10193" w:rsidRPr="004A3AED" w:rsidRDefault="00A10193" w:rsidP="00A10193">
            <w:pPr>
              <w:jc w:val="both"/>
              <w:rPr>
                <w:rFonts w:cs="Times New Roman"/>
              </w:rPr>
            </w:pPr>
            <w:r w:rsidRPr="004A3AED">
              <w:rPr>
                <w:rFonts w:cs="Times New Roman"/>
              </w:rPr>
              <w:t>Sposobnost rješavanja problema, sposobnost primjene znanja u praksi, sposobnost učenja, sposobnost precizne formulacije stavova, sposobnost stvaranja novih ideja, sposobnost primjene intelektualnog vlasništva.</w:t>
            </w:r>
          </w:p>
        </w:tc>
      </w:tr>
      <w:tr w:rsidR="00A10193" w:rsidRPr="004A3AED" w14:paraId="0CFBA17A" w14:textId="77777777" w:rsidTr="00042C92">
        <w:trPr>
          <w:trHeight w:val="255"/>
        </w:trPr>
        <w:tc>
          <w:tcPr>
            <w:tcW w:w="2440" w:type="dxa"/>
          </w:tcPr>
          <w:p w14:paraId="23D9E671" w14:textId="77777777" w:rsidR="00A10193" w:rsidRPr="004A3AED" w:rsidRDefault="00A10193" w:rsidP="00FC26C2">
            <w:pPr>
              <w:numPr>
                <w:ilvl w:val="0"/>
                <w:numId w:val="807"/>
              </w:numPr>
              <w:ind w:left="396"/>
              <w:contextualSpacing/>
              <w:rPr>
                <w:rFonts w:cs="Times New Roman"/>
              </w:rPr>
            </w:pPr>
            <w:r w:rsidRPr="004A3AED">
              <w:rPr>
                <w:rFonts w:cs="Times New Roman"/>
              </w:rPr>
              <w:t>SADRŽAJ UČENJA</w:t>
            </w:r>
          </w:p>
        </w:tc>
        <w:tc>
          <w:tcPr>
            <w:tcW w:w="6890" w:type="dxa"/>
            <w:shd w:val="clear" w:color="auto" w:fill="E7E6E6" w:themeFill="background2"/>
          </w:tcPr>
          <w:p w14:paraId="796A4667" w14:textId="77777777" w:rsidR="00A10193" w:rsidRPr="004A3AED" w:rsidRDefault="00A10193" w:rsidP="00A10193">
            <w:pPr>
              <w:rPr>
                <w:rFonts w:cs="Times New Roman"/>
              </w:rPr>
            </w:pPr>
            <w:r w:rsidRPr="004A3AED">
              <w:rPr>
                <w:rFonts w:cs="Times New Roman"/>
              </w:rPr>
              <w:t>Nastavne cjeline:</w:t>
            </w:r>
          </w:p>
          <w:p w14:paraId="7D1BD6F3" w14:textId="77777777" w:rsidR="00A10193" w:rsidRPr="004A3AED" w:rsidRDefault="00A10193" w:rsidP="00FC26C2">
            <w:pPr>
              <w:pStyle w:val="Odlomakpopisa"/>
              <w:numPr>
                <w:ilvl w:val="0"/>
                <w:numId w:val="808"/>
              </w:numPr>
              <w:spacing w:after="160" w:line="259" w:lineRule="auto"/>
              <w:jc w:val="both"/>
              <w:rPr>
                <w:rFonts w:asciiTheme="minorHAnsi" w:hAnsiTheme="minorHAnsi"/>
                <w:sz w:val="22"/>
                <w:szCs w:val="22"/>
              </w:rPr>
            </w:pPr>
            <w:r w:rsidRPr="004A3AED">
              <w:rPr>
                <w:rFonts w:asciiTheme="minorHAnsi" w:hAnsiTheme="minorHAnsi"/>
                <w:sz w:val="22"/>
                <w:szCs w:val="22"/>
              </w:rPr>
              <w:t>Autor i drugi nositelji autorskog prava</w:t>
            </w:r>
          </w:p>
          <w:p w14:paraId="30121A18" w14:textId="77777777" w:rsidR="00A10193" w:rsidRPr="004A3AED" w:rsidRDefault="00A10193" w:rsidP="00FC26C2">
            <w:pPr>
              <w:pStyle w:val="Odlomakpopisa"/>
              <w:numPr>
                <w:ilvl w:val="0"/>
                <w:numId w:val="808"/>
              </w:numPr>
              <w:spacing w:after="160" w:line="259" w:lineRule="auto"/>
              <w:jc w:val="both"/>
              <w:rPr>
                <w:rFonts w:asciiTheme="minorHAnsi" w:hAnsiTheme="minorHAnsi"/>
                <w:sz w:val="22"/>
                <w:szCs w:val="22"/>
              </w:rPr>
            </w:pPr>
            <w:r w:rsidRPr="004A3AED">
              <w:rPr>
                <w:rFonts w:asciiTheme="minorHAnsi" w:hAnsiTheme="minorHAnsi"/>
                <w:sz w:val="22"/>
                <w:szCs w:val="22"/>
              </w:rPr>
              <w:t xml:space="preserve">Raspolaganje autorskim pravom </w:t>
            </w:r>
            <w:r w:rsidRPr="004A3AED">
              <w:rPr>
                <w:rFonts w:asciiTheme="minorHAnsi" w:hAnsiTheme="minorHAnsi"/>
                <w:i/>
                <w:iCs/>
                <w:sz w:val="22"/>
                <w:szCs w:val="22"/>
              </w:rPr>
              <w:t>inter vivos</w:t>
            </w:r>
            <w:r w:rsidRPr="004A3AED">
              <w:rPr>
                <w:rFonts w:asciiTheme="minorHAnsi" w:hAnsiTheme="minorHAnsi"/>
                <w:sz w:val="22"/>
                <w:szCs w:val="22"/>
              </w:rPr>
              <w:t xml:space="preserve"> i </w:t>
            </w:r>
            <w:r w:rsidRPr="004A3AED">
              <w:rPr>
                <w:rFonts w:asciiTheme="minorHAnsi" w:hAnsiTheme="minorHAnsi"/>
                <w:i/>
                <w:iCs/>
                <w:sz w:val="22"/>
                <w:szCs w:val="22"/>
              </w:rPr>
              <w:t>mortis causa</w:t>
            </w:r>
          </w:p>
          <w:p w14:paraId="417FE143" w14:textId="77777777" w:rsidR="00A10193" w:rsidRPr="004A3AED" w:rsidRDefault="00A10193" w:rsidP="00FC26C2">
            <w:pPr>
              <w:pStyle w:val="Odlomakpopisa"/>
              <w:numPr>
                <w:ilvl w:val="0"/>
                <w:numId w:val="808"/>
              </w:numPr>
              <w:spacing w:after="160" w:line="259" w:lineRule="auto"/>
              <w:jc w:val="both"/>
              <w:rPr>
                <w:rFonts w:asciiTheme="minorHAnsi" w:hAnsiTheme="minorHAnsi"/>
                <w:sz w:val="22"/>
                <w:szCs w:val="22"/>
              </w:rPr>
            </w:pPr>
            <w:r w:rsidRPr="004A3AED">
              <w:rPr>
                <w:rFonts w:asciiTheme="minorHAnsi" w:hAnsiTheme="minorHAnsi"/>
                <w:sz w:val="22"/>
                <w:szCs w:val="22"/>
              </w:rPr>
              <w:t>Pravna zaštita autorskog prava i srodnih prava</w:t>
            </w:r>
          </w:p>
          <w:p w14:paraId="61F1994F" w14:textId="77777777" w:rsidR="00A10193" w:rsidRPr="004A3AED" w:rsidRDefault="00A10193" w:rsidP="00FC26C2">
            <w:pPr>
              <w:pStyle w:val="Odlomakpopisa"/>
              <w:numPr>
                <w:ilvl w:val="0"/>
                <w:numId w:val="808"/>
              </w:numPr>
              <w:spacing w:after="160" w:line="259" w:lineRule="auto"/>
              <w:jc w:val="both"/>
              <w:rPr>
                <w:rFonts w:asciiTheme="minorHAnsi" w:hAnsiTheme="minorHAnsi"/>
                <w:sz w:val="22"/>
                <w:szCs w:val="22"/>
              </w:rPr>
            </w:pPr>
            <w:r w:rsidRPr="004A3AED">
              <w:rPr>
                <w:rFonts w:asciiTheme="minorHAnsi" w:hAnsiTheme="minorHAnsi"/>
                <w:sz w:val="22"/>
                <w:szCs w:val="22"/>
              </w:rPr>
              <w:t>Ostvarivanje autorskog prava i srodnih prava; individualno i kolektivno ostvarivanja</w:t>
            </w:r>
          </w:p>
          <w:p w14:paraId="0C9360F7" w14:textId="77777777" w:rsidR="00A10193" w:rsidRPr="004A3AED" w:rsidRDefault="00A10193" w:rsidP="00FC26C2">
            <w:pPr>
              <w:pStyle w:val="Odlomakpopisa"/>
              <w:numPr>
                <w:ilvl w:val="0"/>
                <w:numId w:val="808"/>
              </w:numPr>
              <w:spacing w:after="160" w:line="259" w:lineRule="auto"/>
              <w:jc w:val="both"/>
              <w:rPr>
                <w:rFonts w:asciiTheme="minorHAnsi" w:hAnsiTheme="minorHAnsi"/>
                <w:sz w:val="22"/>
                <w:szCs w:val="22"/>
              </w:rPr>
            </w:pPr>
            <w:r w:rsidRPr="004A3AED">
              <w:rPr>
                <w:rFonts w:asciiTheme="minorHAnsi" w:hAnsiTheme="minorHAnsi"/>
                <w:sz w:val="22"/>
                <w:szCs w:val="22"/>
              </w:rPr>
              <w:t>Sadržajna i vremenska ograničenja autorskog prava i srodnih prava.</w:t>
            </w:r>
          </w:p>
        </w:tc>
      </w:tr>
      <w:tr w:rsidR="00A10193" w:rsidRPr="004A3AED" w14:paraId="05BE836B" w14:textId="77777777" w:rsidTr="00042C92">
        <w:trPr>
          <w:trHeight w:val="255"/>
        </w:trPr>
        <w:tc>
          <w:tcPr>
            <w:tcW w:w="2440" w:type="dxa"/>
          </w:tcPr>
          <w:p w14:paraId="2C6E6C36" w14:textId="77777777" w:rsidR="00A10193" w:rsidRPr="004A3AED" w:rsidRDefault="00A10193" w:rsidP="00FC26C2">
            <w:pPr>
              <w:numPr>
                <w:ilvl w:val="0"/>
                <w:numId w:val="807"/>
              </w:numPr>
              <w:ind w:left="396"/>
              <w:contextualSpacing/>
              <w:rPr>
                <w:rFonts w:cs="Times New Roman"/>
              </w:rPr>
            </w:pPr>
            <w:r w:rsidRPr="004A3AED">
              <w:rPr>
                <w:rFonts w:cs="Times New Roman"/>
              </w:rPr>
              <w:t>NASTAVNE METODE</w:t>
            </w:r>
          </w:p>
        </w:tc>
        <w:tc>
          <w:tcPr>
            <w:tcW w:w="6890" w:type="dxa"/>
            <w:shd w:val="clear" w:color="auto" w:fill="E7E6E6" w:themeFill="background2"/>
          </w:tcPr>
          <w:p w14:paraId="233A1183" w14:textId="77777777" w:rsidR="00A10193" w:rsidRPr="004A3AED" w:rsidRDefault="00A10193" w:rsidP="00A10193">
            <w:pPr>
              <w:jc w:val="both"/>
              <w:rPr>
                <w:rFonts w:cs="Times New Roman"/>
              </w:rPr>
            </w:pPr>
            <w:r w:rsidRPr="004A3AED">
              <w:rPr>
                <w:rFonts w:cs="Times New Roman"/>
              </w:rPr>
              <w:t>Predavanje, vođena diskusija, rad na tekstu, terenski rad, samostalno čitanje literature, rješavanje problemskih zadataka.</w:t>
            </w:r>
          </w:p>
        </w:tc>
      </w:tr>
      <w:tr w:rsidR="00A10193" w:rsidRPr="004A3AED" w14:paraId="03E3B1A9" w14:textId="77777777" w:rsidTr="00042C92">
        <w:trPr>
          <w:trHeight w:val="255"/>
        </w:trPr>
        <w:tc>
          <w:tcPr>
            <w:tcW w:w="2440" w:type="dxa"/>
          </w:tcPr>
          <w:p w14:paraId="78C45584" w14:textId="77777777" w:rsidR="00A10193" w:rsidRPr="004A3AED" w:rsidRDefault="00A10193" w:rsidP="00FC26C2">
            <w:pPr>
              <w:numPr>
                <w:ilvl w:val="0"/>
                <w:numId w:val="807"/>
              </w:numPr>
              <w:ind w:left="396"/>
              <w:contextualSpacing/>
              <w:rPr>
                <w:rFonts w:cs="Times New Roman"/>
              </w:rPr>
            </w:pPr>
            <w:r w:rsidRPr="004A3AED">
              <w:rPr>
                <w:rFonts w:cs="Times New Roman"/>
              </w:rPr>
              <w:t>METODE VREDNOVANJA</w:t>
            </w:r>
          </w:p>
        </w:tc>
        <w:tc>
          <w:tcPr>
            <w:tcW w:w="6890" w:type="dxa"/>
            <w:shd w:val="clear" w:color="auto" w:fill="E7E6E6" w:themeFill="background2"/>
          </w:tcPr>
          <w:p w14:paraId="1F11AB41" w14:textId="77777777" w:rsidR="00A10193" w:rsidRPr="004A3AED" w:rsidRDefault="00A10193" w:rsidP="00A10193">
            <w:pPr>
              <w:ind w:left="38"/>
              <w:rPr>
                <w:rFonts w:cs="Times New Roman"/>
              </w:rPr>
            </w:pPr>
            <w:r w:rsidRPr="004A3AED">
              <w:rPr>
                <w:rFonts w:cs="Times New Roman"/>
              </w:rPr>
              <w:t>Usmeni i/ili pisani ispit</w:t>
            </w:r>
          </w:p>
        </w:tc>
      </w:tr>
      <w:tr w:rsidR="00A10193" w:rsidRPr="004A3AED" w14:paraId="4EB25EE3" w14:textId="77777777" w:rsidTr="00042C92">
        <w:trPr>
          <w:trHeight w:val="255"/>
        </w:trPr>
        <w:tc>
          <w:tcPr>
            <w:tcW w:w="2440" w:type="dxa"/>
            <w:shd w:val="clear" w:color="auto" w:fill="DEEAF6" w:themeFill="accent1" w:themeFillTint="33"/>
          </w:tcPr>
          <w:p w14:paraId="51235A17" w14:textId="77777777" w:rsidR="00A10193" w:rsidRPr="004A3AED" w:rsidRDefault="00A10193" w:rsidP="00042C92">
            <w:pPr>
              <w:ind w:left="360"/>
              <w:rPr>
                <w:rFonts w:cs="Times New Roman"/>
              </w:rPr>
            </w:pPr>
            <w:r w:rsidRPr="004A3AED">
              <w:rPr>
                <w:rFonts w:cs="Times New Roman"/>
              </w:rPr>
              <w:t>ISHOD UČENJA (NAZIV)</w:t>
            </w:r>
          </w:p>
        </w:tc>
        <w:tc>
          <w:tcPr>
            <w:tcW w:w="6890" w:type="dxa"/>
            <w:shd w:val="clear" w:color="auto" w:fill="DEEAF6" w:themeFill="accent1" w:themeFillTint="33"/>
          </w:tcPr>
          <w:p w14:paraId="5443F8F3" w14:textId="77777777" w:rsidR="00A10193" w:rsidRPr="004A3AED" w:rsidRDefault="00A10193" w:rsidP="00042C92">
            <w:pPr>
              <w:jc w:val="both"/>
              <w:rPr>
                <w:rFonts w:cs="Times New Roman"/>
                <w:b/>
              </w:rPr>
            </w:pPr>
            <w:r w:rsidRPr="004A3AED">
              <w:rPr>
                <w:rFonts w:eastAsia="Calibri" w:cs="Times New Roman"/>
                <w:b/>
              </w:rPr>
              <w:t>Kategorizirati podatke međunarodnih baza i načine razmjene podataka u objektima zaštite</w:t>
            </w:r>
            <w:r w:rsidRPr="004A3AED">
              <w:rPr>
                <w:rFonts w:cs="Times New Roman"/>
                <w:b/>
              </w:rPr>
              <w:t>.</w:t>
            </w:r>
          </w:p>
        </w:tc>
      </w:tr>
      <w:tr w:rsidR="00A10193" w:rsidRPr="004A3AED" w14:paraId="53AC2CF7" w14:textId="77777777" w:rsidTr="00042C92">
        <w:trPr>
          <w:trHeight w:val="255"/>
        </w:trPr>
        <w:tc>
          <w:tcPr>
            <w:tcW w:w="2440" w:type="dxa"/>
          </w:tcPr>
          <w:p w14:paraId="2BEF17C9" w14:textId="77777777" w:rsidR="00A10193" w:rsidRPr="004A3AED" w:rsidRDefault="00A10193" w:rsidP="00FC26C2">
            <w:pPr>
              <w:numPr>
                <w:ilvl w:val="0"/>
                <w:numId w:val="809"/>
              </w:numPr>
              <w:ind w:left="396"/>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14:paraId="0E705463" w14:textId="77777777" w:rsidR="00A10193" w:rsidRPr="004A3AED" w:rsidRDefault="00A10193" w:rsidP="00A10193">
            <w:pPr>
              <w:spacing w:after="0"/>
              <w:jc w:val="both"/>
              <w:rPr>
                <w:rFonts w:eastAsia="Calibri" w:cs="Times New Roman"/>
              </w:rPr>
            </w:pPr>
            <w:r w:rsidRPr="004A3AED">
              <w:rPr>
                <w:rFonts w:eastAsia="Calibri" w:cs="Times New Roman"/>
              </w:rPr>
              <w:t>4. Klasificirati i protumačiti normativni okvir mjerodavan u pojedinoj grani prava.</w:t>
            </w:r>
          </w:p>
          <w:p w14:paraId="06620FB1" w14:textId="77777777" w:rsidR="00A10193" w:rsidRPr="004A3AED" w:rsidRDefault="00A10193" w:rsidP="00A10193">
            <w:pPr>
              <w:spacing w:after="0"/>
              <w:jc w:val="both"/>
              <w:rPr>
                <w:rFonts w:cs="Times New Roman"/>
              </w:rPr>
            </w:pPr>
            <w:r w:rsidRPr="004A3AED">
              <w:rPr>
                <w:rFonts w:eastAsia="Calibri" w:cs="Times New Roman"/>
              </w:rPr>
              <w:t xml:space="preserve">6. </w:t>
            </w:r>
            <w:r w:rsidRPr="004A3AED">
              <w:rPr>
                <w:rFonts w:cs="Times New Roman"/>
              </w:rPr>
              <w:t xml:space="preserve">Primijeniti odgovarajuću pravnu terminologiju (na hrvatskom i jednom stranom jeziku) prilikom jasnog i argumentiranog usmenog i pisanog izražavanja.  </w:t>
            </w:r>
          </w:p>
          <w:p w14:paraId="7B00B5D7" w14:textId="77777777" w:rsidR="00A10193" w:rsidRPr="004A3AED" w:rsidRDefault="00A10193" w:rsidP="00A10193">
            <w:pPr>
              <w:spacing w:after="0"/>
              <w:jc w:val="both"/>
              <w:rPr>
                <w:rFonts w:eastAsia="Calibri" w:cs="Times New Roman"/>
              </w:rPr>
            </w:pPr>
            <w:r w:rsidRPr="004A3AED">
              <w:rPr>
                <w:rFonts w:cs="Times New Roman"/>
              </w:rPr>
              <w:t>7. Koristiti se informacijskom tehnologijom i bazama pravnih podataka (npr. zakonodavstvo, sudska praksa, pravni časopisi te ostali e-izvori).</w:t>
            </w:r>
          </w:p>
          <w:p w14:paraId="654CF050" w14:textId="77777777" w:rsidR="00A10193" w:rsidRPr="004A3AED" w:rsidRDefault="00A10193" w:rsidP="00A10193">
            <w:pPr>
              <w:spacing w:after="0"/>
              <w:jc w:val="both"/>
              <w:rPr>
                <w:rFonts w:eastAsia="Calibri" w:cs="Times New Roman"/>
              </w:rPr>
            </w:pPr>
            <w:r w:rsidRPr="004A3AED">
              <w:rPr>
                <w:rFonts w:eastAsia="Calibri" w:cs="Times New Roman"/>
              </w:rPr>
              <w:t xml:space="preserve">8. </w:t>
            </w:r>
            <w:r w:rsidRPr="004A3AED">
              <w:rPr>
                <w:rFonts w:cs="Times New Roman"/>
              </w:rPr>
              <w:t>Razviti etičko, pravno i društveno odgovorno ponašanje.</w:t>
            </w:r>
          </w:p>
        </w:tc>
      </w:tr>
      <w:tr w:rsidR="00A10193" w:rsidRPr="004A3AED" w14:paraId="6DC1FD1D" w14:textId="77777777" w:rsidTr="00042C92">
        <w:trPr>
          <w:trHeight w:val="255"/>
        </w:trPr>
        <w:tc>
          <w:tcPr>
            <w:tcW w:w="2440" w:type="dxa"/>
          </w:tcPr>
          <w:p w14:paraId="0F45DBE5" w14:textId="77777777" w:rsidR="00A10193" w:rsidRPr="004A3AED" w:rsidRDefault="00A10193" w:rsidP="00FC26C2">
            <w:pPr>
              <w:numPr>
                <w:ilvl w:val="0"/>
                <w:numId w:val="809"/>
              </w:numPr>
              <w:ind w:left="396"/>
              <w:contextualSpacing/>
              <w:rPr>
                <w:rFonts w:cs="Times New Roman"/>
              </w:rPr>
            </w:pPr>
            <w:r w:rsidRPr="004A3AED">
              <w:rPr>
                <w:rFonts w:cs="Times New Roman"/>
              </w:rPr>
              <w:t>KOGNITIVNO PODRUČJE ZNANJA I RAZUMIJEVANJA</w:t>
            </w:r>
          </w:p>
        </w:tc>
        <w:tc>
          <w:tcPr>
            <w:tcW w:w="6890" w:type="dxa"/>
            <w:shd w:val="clear" w:color="auto" w:fill="E7E6E6" w:themeFill="background2"/>
          </w:tcPr>
          <w:p w14:paraId="0611A3B5" w14:textId="77777777" w:rsidR="00A10193" w:rsidRPr="004A3AED" w:rsidRDefault="00A10193" w:rsidP="00A10193">
            <w:pPr>
              <w:rPr>
                <w:rFonts w:cs="Times New Roman"/>
              </w:rPr>
            </w:pPr>
            <w:r w:rsidRPr="004A3AED">
              <w:rPr>
                <w:rFonts w:cs="Times New Roman"/>
              </w:rPr>
              <w:t>Stvaranje / Sinteza</w:t>
            </w:r>
          </w:p>
        </w:tc>
      </w:tr>
      <w:tr w:rsidR="00A10193" w:rsidRPr="004A3AED" w14:paraId="210F962F" w14:textId="77777777" w:rsidTr="00042C92">
        <w:trPr>
          <w:trHeight w:val="255"/>
        </w:trPr>
        <w:tc>
          <w:tcPr>
            <w:tcW w:w="2440" w:type="dxa"/>
          </w:tcPr>
          <w:p w14:paraId="461841BD" w14:textId="77777777" w:rsidR="00A10193" w:rsidRPr="004A3AED" w:rsidRDefault="00A10193" w:rsidP="00FC26C2">
            <w:pPr>
              <w:numPr>
                <w:ilvl w:val="0"/>
                <w:numId w:val="809"/>
              </w:numPr>
              <w:ind w:left="396"/>
              <w:contextualSpacing/>
              <w:rPr>
                <w:rFonts w:cs="Times New Roman"/>
              </w:rPr>
            </w:pPr>
            <w:r w:rsidRPr="004A3AED">
              <w:rPr>
                <w:rFonts w:cs="Times New Roman"/>
              </w:rPr>
              <w:t>VJEŠTINE</w:t>
            </w:r>
          </w:p>
        </w:tc>
        <w:tc>
          <w:tcPr>
            <w:tcW w:w="6890" w:type="dxa"/>
            <w:shd w:val="clear" w:color="auto" w:fill="E7E6E6" w:themeFill="background2"/>
          </w:tcPr>
          <w:p w14:paraId="2B9EC169" w14:textId="77777777" w:rsidR="00A10193" w:rsidRPr="004A3AED" w:rsidRDefault="00A10193" w:rsidP="00A10193">
            <w:pPr>
              <w:jc w:val="both"/>
              <w:rPr>
                <w:rFonts w:cs="Times New Roman"/>
              </w:rPr>
            </w:pPr>
            <w:r w:rsidRPr="004A3AED">
              <w:rPr>
                <w:rFonts w:cs="Times New Roman"/>
              </w:rPr>
              <w:t>Vještina upravljanja informacijama, sposobnost rješavanja problema, sposobnost primjene znanja u praksi, sposobnost učenja.</w:t>
            </w:r>
          </w:p>
          <w:p w14:paraId="046E9325" w14:textId="77777777" w:rsidR="00A10193" w:rsidRPr="004A3AED" w:rsidRDefault="00A10193" w:rsidP="00A10193">
            <w:pPr>
              <w:rPr>
                <w:rFonts w:cs="Times New Roman"/>
              </w:rPr>
            </w:pPr>
          </w:p>
        </w:tc>
      </w:tr>
      <w:tr w:rsidR="00A10193" w:rsidRPr="004A3AED" w14:paraId="349C68FE" w14:textId="77777777" w:rsidTr="00042C92">
        <w:trPr>
          <w:trHeight w:val="255"/>
        </w:trPr>
        <w:tc>
          <w:tcPr>
            <w:tcW w:w="2440" w:type="dxa"/>
          </w:tcPr>
          <w:p w14:paraId="6E015533" w14:textId="77777777" w:rsidR="00A10193" w:rsidRPr="004A3AED" w:rsidRDefault="00A10193" w:rsidP="00FC26C2">
            <w:pPr>
              <w:numPr>
                <w:ilvl w:val="0"/>
                <w:numId w:val="809"/>
              </w:numPr>
              <w:ind w:left="396"/>
              <w:contextualSpacing/>
              <w:rPr>
                <w:rFonts w:cs="Times New Roman"/>
              </w:rPr>
            </w:pPr>
            <w:r w:rsidRPr="004A3AED">
              <w:rPr>
                <w:rFonts w:cs="Times New Roman"/>
              </w:rPr>
              <w:t>SADRŽAJ UČENJA</w:t>
            </w:r>
          </w:p>
        </w:tc>
        <w:tc>
          <w:tcPr>
            <w:tcW w:w="6890" w:type="dxa"/>
            <w:shd w:val="clear" w:color="auto" w:fill="E7E6E6" w:themeFill="background2"/>
          </w:tcPr>
          <w:p w14:paraId="442E7459" w14:textId="77777777" w:rsidR="00A10193" w:rsidRPr="004A3AED" w:rsidRDefault="00A10193" w:rsidP="00A10193">
            <w:pPr>
              <w:rPr>
                <w:rFonts w:cs="Times New Roman"/>
              </w:rPr>
            </w:pPr>
            <w:r w:rsidRPr="004A3AED">
              <w:rPr>
                <w:rFonts w:cs="Times New Roman"/>
              </w:rPr>
              <w:t>Nastavne cjeline:</w:t>
            </w:r>
          </w:p>
          <w:p w14:paraId="453246AF" w14:textId="77777777" w:rsidR="00A10193" w:rsidRPr="004A3AED" w:rsidRDefault="00A10193" w:rsidP="00FC26C2">
            <w:pPr>
              <w:pStyle w:val="Odlomakpopisa"/>
              <w:numPr>
                <w:ilvl w:val="0"/>
                <w:numId w:val="810"/>
              </w:numPr>
              <w:spacing w:after="160" w:line="259" w:lineRule="auto"/>
              <w:jc w:val="both"/>
              <w:rPr>
                <w:rFonts w:asciiTheme="minorHAnsi" w:hAnsiTheme="minorHAnsi"/>
                <w:sz w:val="22"/>
                <w:szCs w:val="22"/>
              </w:rPr>
            </w:pPr>
            <w:r w:rsidRPr="004A3AED">
              <w:rPr>
                <w:rFonts w:asciiTheme="minorHAnsi" w:hAnsiTheme="minorHAnsi"/>
                <w:sz w:val="22"/>
                <w:szCs w:val="22"/>
              </w:rPr>
              <w:t>Autor i drugi nositelji autorskog prava</w:t>
            </w:r>
          </w:p>
          <w:p w14:paraId="34CE84F0" w14:textId="77777777" w:rsidR="00A10193" w:rsidRPr="004A3AED" w:rsidRDefault="00A10193" w:rsidP="00FC26C2">
            <w:pPr>
              <w:pStyle w:val="Odlomakpopisa"/>
              <w:numPr>
                <w:ilvl w:val="0"/>
                <w:numId w:val="810"/>
              </w:numPr>
              <w:spacing w:after="160" w:line="259" w:lineRule="auto"/>
              <w:jc w:val="both"/>
              <w:rPr>
                <w:rFonts w:asciiTheme="minorHAnsi" w:hAnsiTheme="minorHAnsi"/>
                <w:sz w:val="22"/>
                <w:szCs w:val="22"/>
              </w:rPr>
            </w:pPr>
            <w:r w:rsidRPr="004A3AED">
              <w:rPr>
                <w:rFonts w:asciiTheme="minorHAnsi" w:hAnsiTheme="minorHAnsi"/>
                <w:sz w:val="22"/>
                <w:szCs w:val="22"/>
              </w:rPr>
              <w:t>Sadržaj autorskog prava</w:t>
            </w:r>
          </w:p>
          <w:p w14:paraId="71CEAB19" w14:textId="77777777" w:rsidR="00A10193" w:rsidRPr="004A3AED" w:rsidRDefault="00A10193" w:rsidP="00FC26C2">
            <w:pPr>
              <w:pStyle w:val="Odlomakpopisa"/>
              <w:numPr>
                <w:ilvl w:val="0"/>
                <w:numId w:val="810"/>
              </w:numPr>
              <w:spacing w:after="160" w:line="259" w:lineRule="auto"/>
              <w:jc w:val="both"/>
              <w:rPr>
                <w:rFonts w:asciiTheme="minorHAnsi" w:hAnsiTheme="minorHAnsi"/>
                <w:sz w:val="22"/>
                <w:szCs w:val="22"/>
              </w:rPr>
            </w:pPr>
            <w:r w:rsidRPr="004A3AED">
              <w:rPr>
                <w:rFonts w:asciiTheme="minorHAnsi" w:hAnsiTheme="minorHAnsi"/>
                <w:sz w:val="22"/>
                <w:szCs w:val="22"/>
              </w:rPr>
              <w:t xml:space="preserve">Raspolaganje autorskim pravom </w:t>
            </w:r>
            <w:r w:rsidRPr="004A3AED">
              <w:rPr>
                <w:rFonts w:asciiTheme="minorHAnsi" w:hAnsiTheme="minorHAnsi"/>
                <w:i/>
                <w:iCs/>
                <w:sz w:val="22"/>
                <w:szCs w:val="22"/>
              </w:rPr>
              <w:t>inter vivos</w:t>
            </w:r>
            <w:r w:rsidRPr="004A3AED">
              <w:rPr>
                <w:rFonts w:asciiTheme="minorHAnsi" w:hAnsiTheme="minorHAnsi"/>
                <w:sz w:val="22"/>
                <w:szCs w:val="22"/>
              </w:rPr>
              <w:t xml:space="preserve"> i </w:t>
            </w:r>
            <w:r w:rsidRPr="004A3AED">
              <w:rPr>
                <w:rFonts w:asciiTheme="minorHAnsi" w:hAnsiTheme="minorHAnsi"/>
                <w:i/>
                <w:iCs/>
                <w:sz w:val="22"/>
                <w:szCs w:val="22"/>
              </w:rPr>
              <w:t>mortis causa</w:t>
            </w:r>
          </w:p>
          <w:p w14:paraId="2086DBF7" w14:textId="77777777" w:rsidR="00A10193" w:rsidRPr="004A3AED" w:rsidRDefault="00A10193" w:rsidP="00FC26C2">
            <w:pPr>
              <w:pStyle w:val="Odlomakpopisa"/>
              <w:numPr>
                <w:ilvl w:val="0"/>
                <w:numId w:val="810"/>
              </w:numPr>
              <w:spacing w:after="160" w:line="259" w:lineRule="auto"/>
              <w:jc w:val="both"/>
              <w:rPr>
                <w:rFonts w:asciiTheme="minorHAnsi" w:hAnsiTheme="minorHAnsi"/>
                <w:sz w:val="22"/>
                <w:szCs w:val="22"/>
              </w:rPr>
            </w:pPr>
            <w:r w:rsidRPr="004A3AED">
              <w:rPr>
                <w:rFonts w:asciiTheme="minorHAnsi" w:hAnsiTheme="minorHAnsi"/>
                <w:sz w:val="22"/>
                <w:szCs w:val="22"/>
              </w:rPr>
              <w:t xml:space="preserve">Srodna prava: pravo umjetnika izvođača, pravo proizvođača fonograma, pravo filmskog producenta (proizvođača videograma), </w:t>
            </w:r>
            <w:r w:rsidRPr="004A3AED">
              <w:rPr>
                <w:rFonts w:asciiTheme="minorHAnsi" w:hAnsiTheme="minorHAnsi"/>
                <w:sz w:val="22"/>
                <w:szCs w:val="22"/>
              </w:rPr>
              <w:lastRenderedPageBreak/>
              <w:t>pravo organizacija za radiodifuziju, pravo proizvođača baza podataka, pravo nakladnika.</w:t>
            </w:r>
          </w:p>
          <w:p w14:paraId="70B14C33" w14:textId="77777777" w:rsidR="00A10193" w:rsidRPr="004A3AED" w:rsidRDefault="00A10193" w:rsidP="00FC26C2">
            <w:pPr>
              <w:pStyle w:val="Odlomakpopisa"/>
              <w:numPr>
                <w:ilvl w:val="0"/>
                <w:numId w:val="810"/>
              </w:numPr>
              <w:spacing w:after="160" w:line="259" w:lineRule="auto"/>
              <w:jc w:val="both"/>
              <w:rPr>
                <w:rFonts w:asciiTheme="minorHAnsi" w:hAnsiTheme="minorHAnsi"/>
                <w:sz w:val="22"/>
                <w:szCs w:val="22"/>
                <w:lang w:val="fr-FR"/>
              </w:rPr>
            </w:pPr>
            <w:r w:rsidRPr="004A3AED">
              <w:rPr>
                <w:rFonts w:asciiTheme="minorHAnsi" w:hAnsiTheme="minorHAnsi"/>
                <w:sz w:val="22"/>
                <w:szCs w:val="22"/>
                <w:lang w:val="fr-FR"/>
              </w:rPr>
              <w:t>Autorsko pravo u Europskoj uniji (</w:t>
            </w:r>
            <w:r w:rsidRPr="004A3AED">
              <w:rPr>
                <w:rFonts w:asciiTheme="minorHAnsi" w:hAnsiTheme="minorHAnsi"/>
                <w:i/>
                <w:iCs/>
                <w:sz w:val="22"/>
                <w:szCs w:val="22"/>
                <w:lang w:val="fr-FR"/>
              </w:rPr>
              <w:t>acquis communautaire</w:t>
            </w:r>
            <w:r w:rsidRPr="004A3AED">
              <w:rPr>
                <w:rFonts w:asciiTheme="minorHAnsi" w:hAnsiTheme="minorHAnsi"/>
                <w:sz w:val="22"/>
                <w:szCs w:val="22"/>
                <w:lang w:val="fr-FR"/>
              </w:rPr>
              <w:t>)</w:t>
            </w:r>
          </w:p>
          <w:p w14:paraId="5CC52694" w14:textId="77777777" w:rsidR="00A10193" w:rsidRPr="004A3AED" w:rsidRDefault="00A10193" w:rsidP="00FC26C2">
            <w:pPr>
              <w:pStyle w:val="Odlomakpopisa"/>
              <w:numPr>
                <w:ilvl w:val="0"/>
                <w:numId w:val="810"/>
              </w:numPr>
              <w:spacing w:after="160" w:line="259" w:lineRule="auto"/>
              <w:jc w:val="both"/>
              <w:rPr>
                <w:rFonts w:asciiTheme="minorHAnsi" w:hAnsiTheme="minorHAnsi"/>
                <w:sz w:val="22"/>
                <w:szCs w:val="22"/>
              </w:rPr>
            </w:pPr>
            <w:r w:rsidRPr="004A3AED">
              <w:rPr>
                <w:rFonts w:asciiTheme="minorHAnsi" w:hAnsiTheme="minorHAnsi"/>
                <w:sz w:val="22"/>
                <w:szCs w:val="22"/>
              </w:rPr>
              <w:t>Konvencijsko autorsko pravo</w:t>
            </w:r>
          </w:p>
          <w:p w14:paraId="1265E4E5" w14:textId="77777777" w:rsidR="00A10193" w:rsidRPr="004A3AED" w:rsidRDefault="00A10193" w:rsidP="00FC26C2">
            <w:pPr>
              <w:pStyle w:val="Odlomakpopisa"/>
              <w:numPr>
                <w:ilvl w:val="0"/>
                <w:numId w:val="810"/>
              </w:numPr>
              <w:spacing w:after="160" w:line="259" w:lineRule="auto"/>
              <w:jc w:val="both"/>
              <w:rPr>
                <w:rFonts w:asciiTheme="minorHAnsi" w:hAnsiTheme="minorHAnsi"/>
                <w:sz w:val="22"/>
                <w:szCs w:val="22"/>
              </w:rPr>
            </w:pPr>
            <w:r w:rsidRPr="004A3AED">
              <w:rPr>
                <w:rFonts w:asciiTheme="minorHAnsi" w:hAnsiTheme="minorHAnsi"/>
                <w:sz w:val="22"/>
                <w:szCs w:val="22"/>
              </w:rPr>
              <w:t>Unifikacija autorskog prava</w:t>
            </w:r>
          </w:p>
          <w:p w14:paraId="6A0AD299" w14:textId="77777777" w:rsidR="00A10193" w:rsidRPr="004A3AED" w:rsidRDefault="00A10193" w:rsidP="00FC26C2">
            <w:pPr>
              <w:pStyle w:val="Odlomakpopisa"/>
              <w:numPr>
                <w:ilvl w:val="0"/>
                <w:numId w:val="810"/>
              </w:numPr>
              <w:spacing w:after="160" w:line="259" w:lineRule="auto"/>
              <w:jc w:val="both"/>
              <w:rPr>
                <w:rFonts w:asciiTheme="minorHAnsi" w:hAnsiTheme="minorHAnsi"/>
                <w:sz w:val="22"/>
                <w:szCs w:val="22"/>
              </w:rPr>
            </w:pPr>
            <w:r w:rsidRPr="004A3AED">
              <w:rPr>
                <w:rFonts w:asciiTheme="minorHAnsi" w:hAnsiTheme="minorHAnsi"/>
                <w:sz w:val="22"/>
                <w:szCs w:val="22"/>
              </w:rPr>
              <w:t>Utjecaj globalizacije na autorskopravni poredak.</w:t>
            </w:r>
          </w:p>
          <w:p w14:paraId="3C3E1445" w14:textId="77777777" w:rsidR="00A10193" w:rsidRPr="004A3AED" w:rsidRDefault="00A10193" w:rsidP="00A10193">
            <w:pPr>
              <w:spacing w:after="0" w:line="240" w:lineRule="auto"/>
              <w:ind w:left="360"/>
              <w:rPr>
                <w:rFonts w:cs="Times New Roman"/>
              </w:rPr>
            </w:pPr>
          </w:p>
        </w:tc>
      </w:tr>
      <w:tr w:rsidR="00A10193" w:rsidRPr="004A3AED" w14:paraId="4762F40B" w14:textId="77777777" w:rsidTr="00042C92">
        <w:trPr>
          <w:trHeight w:val="255"/>
        </w:trPr>
        <w:tc>
          <w:tcPr>
            <w:tcW w:w="2440" w:type="dxa"/>
          </w:tcPr>
          <w:p w14:paraId="6F74AE83" w14:textId="77777777" w:rsidR="00A10193" w:rsidRPr="004A3AED" w:rsidRDefault="00A10193" w:rsidP="00FC26C2">
            <w:pPr>
              <w:numPr>
                <w:ilvl w:val="0"/>
                <w:numId w:val="809"/>
              </w:numPr>
              <w:ind w:left="396"/>
              <w:contextualSpacing/>
              <w:rPr>
                <w:rFonts w:cs="Times New Roman"/>
              </w:rPr>
            </w:pPr>
            <w:r w:rsidRPr="004A3AED">
              <w:rPr>
                <w:rFonts w:cs="Times New Roman"/>
              </w:rPr>
              <w:lastRenderedPageBreak/>
              <w:t>NASTAVNE METODE</w:t>
            </w:r>
          </w:p>
        </w:tc>
        <w:tc>
          <w:tcPr>
            <w:tcW w:w="6890" w:type="dxa"/>
            <w:shd w:val="clear" w:color="auto" w:fill="E7E6E6" w:themeFill="background2"/>
          </w:tcPr>
          <w:p w14:paraId="6A57DA6A" w14:textId="77777777" w:rsidR="00A10193" w:rsidRPr="004A3AED" w:rsidRDefault="00A10193" w:rsidP="00A10193">
            <w:pPr>
              <w:jc w:val="both"/>
              <w:rPr>
                <w:rFonts w:cs="Times New Roman"/>
              </w:rPr>
            </w:pPr>
            <w:r w:rsidRPr="004A3AED">
              <w:rPr>
                <w:rFonts w:cs="Times New Roman"/>
              </w:rPr>
              <w:t>Predavanje, vođena diskusija, rad na tekstu, terenski rad, samostalno čitanje literature, rješavanje problemskih zadataka.</w:t>
            </w:r>
          </w:p>
        </w:tc>
      </w:tr>
      <w:tr w:rsidR="00A10193" w:rsidRPr="004A3AED" w14:paraId="1F543AC0" w14:textId="77777777" w:rsidTr="00042C92">
        <w:trPr>
          <w:trHeight w:val="255"/>
        </w:trPr>
        <w:tc>
          <w:tcPr>
            <w:tcW w:w="2440" w:type="dxa"/>
          </w:tcPr>
          <w:p w14:paraId="3A39142D" w14:textId="77777777" w:rsidR="00A10193" w:rsidRPr="004A3AED" w:rsidRDefault="00A10193" w:rsidP="00FC26C2">
            <w:pPr>
              <w:numPr>
                <w:ilvl w:val="0"/>
                <w:numId w:val="809"/>
              </w:numPr>
              <w:ind w:left="396"/>
              <w:contextualSpacing/>
              <w:rPr>
                <w:rFonts w:cs="Times New Roman"/>
              </w:rPr>
            </w:pPr>
            <w:r w:rsidRPr="004A3AED">
              <w:rPr>
                <w:rFonts w:cs="Times New Roman"/>
              </w:rPr>
              <w:t>METODE VREDNOVANJA</w:t>
            </w:r>
          </w:p>
        </w:tc>
        <w:tc>
          <w:tcPr>
            <w:tcW w:w="6890" w:type="dxa"/>
            <w:shd w:val="clear" w:color="auto" w:fill="E7E6E6" w:themeFill="background2"/>
          </w:tcPr>
          <w:p w14:paraId="3AC7D572" w14:textId="77777777" w:rsidR="00A10193" w:rsidRPr="004A3AED" w:rsidRDefault="00A10193" w:rsidP="00A10193">
            <w:pPr>
              <w:ind w:left="180"/>
              <w:rPr>
                <w:rFonts w:cs="Times New Roman"/>
              </w:rPr>
            </w:pPr>
            <w:r w:rsidRPr="004A3AED">
              <w:rPr>
                <w:rFonts w:cs="Times New Roman"/>
              </w:rPr>
              <w:t xml:space="preserve"> Usmeni i/ili pisani ispit</w:t>
            </w:r>
          </w:p>
        </w:tc>
      </w:tr>
      <w:tr w:rsidR="00A10193" w:rsidRPr="004A3AED" w14:paraId="508AAAD3" w14:textId="77777777" w:rsidTr="00042C92">
        <w:trPr>
          <w:trHeight w:val="255"/>
        </w:trPr>
        <w:tc>
          <w:tcPr>
            <w:tcW w:w="2440" w:type="dxa"/>
            <w:shd w:val="clear" w:color="auto" w:fill="DEEAF6" w:themeFill="accent1" w:themeFillTint="33"/>
          </w:tcPr>
          <w:p w14:paraId="7D5EA466" w14:textId="77777777" w:rsidR="00A10193" w:rsidRPr="004A3AED" w:rsidRDefault="00A10193" w:rsidP="00042C92">
            <w:pPr>
              <w:ind w:left="360"/>
              <w:rPr>
                <w:rFonts w:cs="Times New Roman"/>
              </w:rPr>
            </w:pPr>
            <w:r w:rsidRPr="004A3AED">
              <w:rPr>
                <w:rFonts w:cs="Times New Roman"/>
              </w:rPr>
              <w:t>ISHOD UČENJA (NAZIV)</w:t>
            </w:r>
          </w:p>
        </w:tc>
        <w:tc>
          <w:tcPr>
            <w:tcW w:w="6890" w:type="dxa"/>
            <w:shd w:val="clear" w:color="auto" w:fill="DEEAF6" w:themeFill="accent1" w:themeFillTint="33"/>
          </w:tcPr>
          <w:p w14:paraId="32D5D64A" w14:textId="77777777" w:rsidR="00A10193" w:rsidRPr="004A3AED" w:rsidRDefault="00A10193" w:rsidP="00042C92">
            <w:pPr>
              <w:rPr>
                <w:rFonts w:cs="Times New Roman"/>
                <w:b/>
              </w:rPr>
            </w:pPr>
            <w:r w:rsidRPr="004A3AED">
              <w:rPr>
                <w:rFonts w:cs="Times New Roman"/>
                <w:b/>
              </w:rPr>
              <w:t>Objasniti tipske ugovore o korištenju objekata zaštite i drugim radnjama neophodnim za učinkovito ostvarivanje autorskog i srodnih prava u praksi.</w:t>
            </w:r>
          </w:p>
        </w:tc>
      </w:tr>
      <w:tr w:rsidR="00A10193" w:rsidRPr="004A3AED" w14:paraId="13875445" w14:textId="77777777" w:rsidTr="00042C92">
        <w:trPr>
          <w:trHeight w:val="255"/>
        </w:trPr>
        <w:tc>
          <w:tcPr>
            <w:tcW w:w="2440" w:type="dxa"/>
          </w:tcPr>
          <w:p w14:paraId="72C8479A" w14:textId="77777777" w:rsidR="00A10193" w:rsidRPr="004A3AED" w:rsidRDefault="00A10193" w:rsidP="00FC26C2">
            <w:pPr>
              <w:numPr>
                <w:ilvl w:val="0"/>
                <w:numId w:val="811"/>
              </w:numPr>
              <w:ind w:left="396"/>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14:paraId="086FCED1" w14:textId="77777777" w:rsidR="00A10193" w:rsidRPr="004A3AED" w:rsidRDefault="00A10193" w:rsidP="00A10193">
            <w:pPr>
              <w:spacing w:after="0"/>
              <w:jc w:val="both"/>
              <w:rPr>
                <w:rFonts w:eastAsia="Calibri" w:cs="Times New Roman"/>
              </w:rPr>
            </w:pPr>
            <w:r w:rsidRPr="004A3AED">
              <w:rPr>
                <w:rFonts w:eastAsia="Calibri" w:cs="Times New Roman"/>
              </w:rPr>
              <w:t xml:space="preserve">4. </w:t>
            </w:r>
            <w:r w:rsidRPr="004A3AED">
              <w:rPr>
                <w:rFonts w:cs="Times New Roman"/>
              </w:rPr>
              <w:t>Klasificirati i protumačiti normativni okvir mjerodavan u pojedinoj grani prava..</w:t>
            </w:r>
          </w:p>
          <w:p w14:paraId="445DE2BF" w14:textId="77777777" w:rsidR="00A10193" w:rsidRPr="004A3AED" w:rsidRDefault="00A10193" w:rsidP="00A10193">
            <w:pPr>
              <w:jc w:val="both"/>
              <w:rPr>
                <w:rFonts w:eastAsia="Calibri" w:cs="Times New Roman"/>
              </w:rPr>
            </w:pPr>
            <w:r w:rsidRPr="004A3AED">
              <w:rPr>
                <w:rFonts w:eastAsia="Calibri" w:cs="Times New Roman"/>
              </w:rPr>
              <w:t xml:space="preserve">5. </w:t>
            </w:r>
            <w:r w:rsidRPr="004A3AED">
              <w:rPr>
                <w:rFonts w:cs="Times New Roman"/>
              </w:rPr>
              <w:t>Objasniti institute materijalnog i postupovnog prava.</w:t>
            </w:r>
          </w:p>
          <w:p w14:paraId="60D0836A" w14:textId="77777777" w:rsidR="00A10193" w:rsidRPr="004A3AED" w:rsidRDefault="00A10193" w:rsidP="00A10193">
            <w:pPr>
              <w:jc w:val="both"/>
              <w:rPr>
                <w:rFonts w:eastAsia="Calibri" w:cs="Times New Roman"/>
              </w:rPr>
            </w:pPr>
            <w:r w:rsidRPr="004A3AED">
              <w:rPr>
                <w:rFonts w:eastAsia="Calibri" w:cs="Times New Roman"/>
              </w:rPr>
              <w:t xml:space="preserve">6. </w:t>
            </w:r>
            <w:r w:rsidRPr="004A3AED">
              <w:rPr>
                <w:rFonts w:cs="Times New Roman"/>
              </w:rPr>
              <w:t>Primijeniti odgovarajuću pravnu terminologiju (na hrvatskom i jednom stranom jeziku) prilikom jasnog i argumentiranog usmenog i pisanog izražavanja</w:t>
            </w:r>
            <w:r w:rsidRPr="004A3AED">
              <w:rPr>
                <w:rFonts w:eastAsia="Calibri" w:cs="Times New Roman"/>
              </w:rPr>
              <w:t>.</w:t>
            </w:r>
          </w:p>
          <w:p w14:paraId="3A4E6508" w14:textId="77777777" w:rsidR="00A10193" w:rsidRPr="004A3AED" w:rsidRDefault="00A10193" w:rsidP="00A10193">
            <w:pPr>
              <w:jc w:val="both"/>
              <w:rPr>
                <w:rFonts w:eastAsia="Calibri" w:cs="Times New Roman"/>
              </w:rPr>
            </w:pPr>
            <w:r w:rsidRPr="004A3AED">
              <w:rPr>
                <w:rFonts w:eastAsia="Calibri" w:cs="Times New Roman"/>
              </w:rPr>
              <w:t>11. Analizirati relevantnu sudsku praksu.</w:t>
            </w:r>
          </w:p>
          <w:p w14:paraId="6C86B07B" w14:textId="77777777" w:rsidR="00A10193" w:rsidRPr="004A3AED" w:rsidRDefault="00A10193" w:rsidP="00A10193">
            <w:pPr>
              <w:jc w:val="both"/>
              <w:rPr>
                <w:rFonts w:eastAsia="Calibri" w:cs="Times New Roman"/>
              </w:rPr>
            </w:pPr>
            <w:r w:rsidRPr="004A3AED">
              <w:rPr>
                <w:rFonts w:eastAsia="Calibri" w:cs="Times New Roman"/>
              </w:rPr>
              <w:t xml:space="preserve">12. </w:t>
            </w:r>
            <w:r w:rsidRPr="004A3AED">
              <w:rPr>
                <w:rFonts w:cs="Times New Roman"/>
              </w:rPr>
              <w:t>Vrednovati pravne institute i načela u njihovoj razvojnoj dimenziji i u odnosu prema suvremenom pravnom sustavu.</w:t>
            </w:r>
          </w:p>
          <w:p w14:paraId="062D50F4" w14:textId="77777777" w:rsidR="00A10193" w:rsidRPr="004A3AED" w:rsidRDefault="00A10193" w:rsidP="00A10193">
            <w:pPr>
              <w:jc w:val="both"/>
              <w:rPr>
                <w:rFonts w:eastAsia="Calibri" w:cs="Times New Roman"/>
              </w:rPr>
            </w:pPr>
            <w:r w:rsidRPr="004A3AED">
              <w:rPr>
                <w:rFonts w:eastAsia="Calibri" w:cs="Times New Roman"/>
              </w:rPr>
              <w:t>13.</w:t>
            </w:r>
            <w:r w:rsidRPr="004A3AED">
              <w:rPr>
                <w:rFonts w:cs="Times New Roman"/>
              </w:rPr>
              <w:t xml:space="preserve"> Kombinirati pravne institute i načela suvremenog pravnog sustava.</w:t>
            </w:r>
          </w:p>
        </w:tc>
      </w:tr>
      <w:tr w:rsidR="00A10193" w:rsidRPr="004A3AED" w14:paraId="34DBF098" w14:textId="77777777" w:rsidTr="00042C92">
        <w:trPr>
          <w:trHeight w:val="255"/>
        </w:trPr>
        <w:tc>
          <w:tcPr>
            <w:tcW w:w="2440" w:type="dxa"/>
          </w:tcPr>
          <w:p w14:paraId="49B89450" w14:textId="77777777" w:rsidR="00A10193" w:rsidRPr="004A3AED" w:rsidRDefault="00A10193" w:rsidP="00FC26C2">
            <w:pPr>
              <w:numPr>
                <w:ilvl w:val="0"/>
                <w:numId w:val="811"/>
              </w:numPr>
              <w:ind w:left="396"/>
              <w:contextualSpacing/>
              <w:rPr>
                <w:rFonts w:cs="Times New Roman"/>
              </w:rPr>
            </w:pPr>
            <w:r w:rsidRPr="004A3AED">
              <w:rPr>
                <w:rFonts w:cs="Times New Roman"/>
              </w:rPr>
              <w:t>KOGNITIVNO PODRUČJE ZNANJA I RAZUMIJEVANJA</w:t>
            </w:r>
          </w:p>
        </w:tc>
        <w:tc>
          <w:tcPr>
            <w:tcW w:w="6890" w:type="dxa"/>
            <w:shd w:val="clear" w:color="auto" w:fill="E7E6E6" w:themeFill="background2"/>
          </w:tcPr>
          <w:p w14:paraId="491E9236" w14:textId="77777777" w:rsidR="00A10193" w:rsidRPr="004A3AED" w:rsidRDefault="00A10193" w:rsidP="00A10193">
            <w:pPr>
              <w:rPr>
                <w:rFonts w:cs="Times New Roman"/>
              </w:rPr>
            </w:pPr>
            <w:r w:rsidRPr="004A3AED">
              <w:rPr>
                <w:rFonts w:cs="Times New Roman"/>
              </w:rPr>
              <w:t>Stvaranje / Sinteza</w:t>
            </w:r>
          </w:p>
        </w:tc>
      </w:tr>
      <w:tr w:rsidR="00A10193" w:rsidRPr="004A3AED" w14:paraId="1A221F7D" w14:textId="77777777" w:rsidTr="00042C92">
        <w:trPr>
          <w:trHeight w:val="255"/>
        </w:trPr>
        <w:tc>
          <w:tcPr>
            <w:tcW w:w="2440" w:type="dxa"/>
          </w:tcPr>
          <w:p w14:paraId="74A9BBED" w14:textId="77777777" w:rsidR="00A10193" w:rsidRPr="004A3AED" w:rsidRDefault="00A10193" w:rsidP="00FC26C2">
            <w:pPr>
              <w:numPr>
                <w:ilvl w:val="0"/>
                <w:numId w:val="811"/>
              </w:numPr>
              <w:ind w:left="396"/>
              <w:contextualSpacing/>
              <w:rPr>
                <w:rFonts w:cs="Times New Roman"/>
              </w:rPr>
            </w:pPr>
            <w:r w:rsidRPr="004A3AED">
              <w:rPr>
                <w:rFonts w:cs="Times New Roman"/>
              </w:rPr>
              <w:t>VJEŠTINE</w:t>
            </w:r>
          </w:p>
        </w:tc>
        <w:tc>
          <w:tcPr>
            <w:tcW w:w="6890" w:type="dxa"/>
            <w:shd w:val="clear" w:color="auto" w:fill="E7E6E6" w:themeFill="background2"/>
          </w:tcPr>
          <w:p w14:paraId="2E9B6298" w14:textId="77777777" w:rsidR="00A10193" w:rsidRPr="004A3AED" w:rsidRDefault="00A10193" w:rsidP="00A10193">
            <w:pPr>
              <w:jc w:val="both"/>
              <w:rPr>
                <w:rFonts w:cs="Times New Roman"/>
              </w:rPr>
            </w:pPr>
            <w:r w:rsidRPr="004A3AED">
              <w:rPr>
                <w:rFonts w:cs="Times New Roman"/>
              </w:rPr>
              <w:t xml:space="preserve">Vještina upravljanja informacijama i prijenosa znanja, sposobnost primjene znanja u praksi, logičko argumentiranje uz uvažavanje drugačijeg mišljenja, sposobnost učenja, sposobnost stvaranja novih ideja. </w:t>
            </w:r>
          </w:p>
        </w:tc>
      </w:tr>
      <w:tr w:rsidR="00A10193" w:rsidRPr="004A3AED" w14:paraId="4A63D2BC" w14:textId="77777777" w:rsidTr="00042C92">
        <w:trPr>
          <w:trHeight w:val="255"/>
        </w:trPr>
        <w:tc>
          <w:tcPr>
            <w:tcW w:w="2440" w:type="dxa"/>
          </w:tcPr>
          <w:p w14:paraId="2A1EAFB7" w14:textId="77777777" w:rsidR="00A10193" w:rsidRPr="004A3AED" w:rsidRDefault="00A10193" w:rsidP="00FC26C2">
            <w:pPr>
              <w:numPr>
                <w:ilvl w:val="0"/>
                <w:numId w:val="811"/>
              </w:numPr>
              <w:ind w:left="396"/>
              <w:contextualSpacing/>
              <w:rPr>
                <w:rFonts w:cs="Times New Roman"/>
              </w:rPr>
            </w:pPr>
            <w:r w:rsidRPr="004A3AED">
              <w:rPr>
                <w:rFonts w:cs="Times New Roman"/>
              </w:rPr>
              <w:t>SADRŽAJ UČENJA</w:t>
            </w:r>
          </w:p>
        </w:tc>
        <w:tc>
          <w:tcPr>
            <w:tcW w:w="6890" w:type="dxa"/>
            <w:shd w:val="clear" w:color="auto" w:fill="E7E6E6" w:themeFill="background2"/>
          </w:tcPr>
          <w:p w14:paraId="7647C6E2" w14:textId="77777777" w:rsidR="00A10193" w:rsidRPr="004A3AED" w:rsidRDefault="00A10193" w:rsidP="00A10193">
            <w:pPr>
              <w:rPr>
                <w:rFonts w:cs="Times New Roman"/>
              </w:rPr>
            </w:pPr>
            <w:r w:rsidRPr="004A3AED">
              <w:rPr>
                <w:rFonts w:cs="Times New Roman"/>
              </w:rPr>
              <w:t>Nastavne cjeline:</w:t>
            </w:r>
          </w:p>
          <w:p w14:paraId="3AA5D047" w14:textId="77777777" w:rsidR="00A10193" w:rsidRPr="004A3AED" w:rsidRDefault="00A10193" w:rsidP="00FC26C2">
            <w:pPr>
              <w:pStyle w:val="Odlomakpopisa"/>
              <w:numPr>
                <w:ilvl w:val="0"/>
                <w:numId w:val="812"/>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 xml:space="preserve">Autorsko pravo, pojam, povijesni razvoj, mjesto u pravnom sustavu, pravna narav </w:t>
            </w:r>
          </w:p>
          <w:p w14:paraId="0633F728" w14:textId="77777777" w:rsidR="00A10193" w:rsidRPr="004A3AED" w:rsidRDefault="00A10193" w:rsidP="00FC26C2">
            <w:pPr>
              <w:pStyle w:val="Odlomakpopisa"/>
              <w:numPr>
                <w:ilvl w:val="0"/>
                <w:numId w:val="812"/>
              </w:numPr>
              <w:spacing w:after="160" w:line="259" w:lineRule="auto"/>
              <w:jc w:val="both"/>
              <w:rPr>
                <w:rFonts w:asciiTheme="minorHAnsi" w:hAnsiTheme="minorHAnsi"/>
                <w:sz w:val="22"/>
                <w:szCs w:val="22"/>
              </w:rPr>
            </w:pPr>
            <w:r w:rsidRPr="004A3AED">
              <w:rPr>
                <w:rFonts w:asciiTheme="minorHAnsi" w:hAnsiTheme="minorHAnsi"/>
                <w:sz w:val="22"/>
                <w:szCs w:val="22"/>
              </w:rPr>
              <w:t xml:space="preserve">Izvori autorskog prava </w:t>
            </w:r>
          </w:p>
          <w:p w14:paraId="129D7853" w14:textId="77777777" w:rsidR="00A10193" w:rsidRPr="004A3AED" w:rsidRDefault="00A10193" w:rsidP="00FC26C2">
            <w:pPr>
              <w:pStyle w:val="Odlomakpopisa"/>
              <w:numPr>
                <w:ilvl w:val="0"/>
                <w:numId w:val="812"/>
              </w:numPr>
              <w:spacing w:after="160" w:line="259" w:lineRule="auto"/>
              <w:jc w:val="both"/>
              <w:rPr>
                <w:rFonts w:asciiTheme="minorHAnsi" w:hAnsiTheme="minorHAnsi"/>
                <w:sz w:val="22"/>
                <w:szCs w:val="22"/>
              </w:rPr>
            </w:pPr>
            <w:r w:rsidRPr="004A3AED">
              <w:rPr>
                <w:rFonts w:asciiTheme="minorHAnsi" w:hAnsiTheme="minorHAnsi"/>
                <w:sz w:val="22"/>
                <w:szCs w:val="22"/>
              </w:rPr>
              <w:t>Objekt autorskog prava</w:t>
            </w:r>
          </w:p>
          <w:p w14:paraId="3E1DC3DF" w14:textId="77777777" w:rsidR="00A10193" w:rsidRPr="004A3AED" w:rsidRDefault="00A10193" w:rsidP="00FC26C2">
            <w:pPr>
              <w:pStyle w:val="Odlomakpopisa"/>
              <w:numPr>
                <w:ilvl w:val="0"/>
                <w:numId w:val="812"/>
              </w:numPr>
              <w:spacing w:after="160" w:line="259" w:lineRule="auto"/>
              <w:jc w:val="both"/>
              <w:rPr>
                <w:rFonts w:asciiTheme="minorHAnsi" w:hAnsiTheme="minorHAnsi"/>
                <w:sz w:val="22"/>
                <w:szCs w:val="22"/>
              </w:rPr>
            </w:pPr>
            <w:r w:rsidRPr="004A3AED">
              <w:rPr>
                <w:rFonts w:asciiTheme="minorHAnsi" w:hAnsiTheme="minorHAnsi"/>
                <w:sz w:val="22"/>
                <w:szCs w:val="22"/>
              </w:rPr>
              <w:t>Autor i drugi nositelji autorskog prava</w:t>
            </w:r>
          </w:p>
          <w:p w14:paraId="16F012F0" w14:textId="77777777" w:rsidR="00A10193" w:rsidRPr="004A3AED" w:rsidRDefault="00A10193" w:rsidP="00FC26C2">
            <w:pPr>
              <w:pStyle w:val="Odlomakpopisa"/>
              <w:numPr>
                <w:ilvl w:val="0"/>
                <w:numId w:val="812"/>
              </w:numPr>
              <w:spacing w:after="160" w:line="259" w:lineRule="auto"/>
              <w:jc w:val="both"/>
              <w:rPr>
                <w:rFonts w:asciiTheme="minorHAnsi" w:hAnsiTheme="minorHAnsi"/>
                <w:sz w:val="22"/>
                <w:szCs w:val="22"/>
              </w:rPr>
            </w:pPr>
            <w:r w:rsidRPr="004A3AED">
              <w:rPr>
                <w:rFonts w:asciiTheme="minorHAnsi" w:hAnsiTheme="minorHAnsi"/>
                <w:sz w:val="22"/>
                <w:szCs w:val="22"/>
              </w:rPr>
              <w:t>Sadržaj autorskog prava</w:t>
            </w:r>
          </w:p>
          <w:p w14:paraId="13133B43" w14:textId="77777777" w:rsidR="00A10193" w:rsidRPr="004A3AED" w:rsidRDefault="00A10193" w:rsidP="00FC26C2">
            <w:pPr>
              <w:pStyle w:val="Odlomakpopisa"/>
              <w:numPr>
                <w:ilvl w:val="0"/>
                <w:numId w:val="812"/>
              </w:numPr>
              <w:spacing w:after="160" w:line="259" w:lineRule="auto"/>
              <w:jc w:val="both"/>
              <w:rPr>
                <w:rFonts w:asciiTheme="minorHAnsi" w:hAnsiTheme="minorHAnsi"/>
                <w:sz w:val="22"/>
                <w:szCs w:val="22"/>
              </w:rPr>
            </w:pPr>
            <w:r w:rsidRPr="004A3AED">
              <w:rPr>
                <w:rFonts w:asciiTheme="minorHAnsi" w:hAnsiTheme="minorHAnsi"/>
                <w:sz w:val="22"/>
                <w:szCs w:val="22"/>
              </w:rPr>
              <w:t xml:space="preserve">Raspolaganje autorskim pravom </w:t>
            </w:r>
            <w:r w:rsidRPr="004A3AED">
              <w:rPr>
                <w:rFonts w:asciiTheme="minorHAnsi" w:hAnsiTheme="minorHAnsi"/>
                <w:i/>
                <w:iCs/>
                <w:sz w:val="22"/>
                <w:szCs w:val="22"/>
              </w:rPr>
              <w:t>inter vivos</w:t>
            </w:r>
            <w:r w:rsidRPr="004A3AED">
              <w:rPr>
                <w:rFonts w:asciiTheme="minorHAnsi" w:hAnsiTheme="minorHAnsi"/>
                <w:sz w:val="22"/>
                <w:szCs w:val="22"/>
              </w:rPr>
              <w:t xml:space="preserve"> i </w:t>
            </w:r>
            <w:r w:rsidRPr="004A3AED">
              <w:rPr>
                <w:rFonts w:asciiTheme="minorHAnsi" w:hAnsiTheme="minorHAnsi"/>
                <w:i/>
                <w:iCs/>
                <w:sz w:val="22"/>
                <w:szCs w:val="22"/>
              </w:rPr>
              <w:t>mortis causa</w:t>
            </w:r>
          </w:p>
          <w:p w14:paraId="63D5240C" w14:textId="77777777" w:rsidR="00A10193" w:rsidRPr="004A3AED" w:rsidRDefault="00A10193" w:rsidP="00FC26C2">
            <w:pPr>
              <w:pStyle w:val="Odlomakpopisa"/>
              <w:numPr>
                <w:ilvl w:val="0"/>
                <w:numId w:val="812"/>
              </w:numPr>
              <w:spacing w:after="160" w:line="259" w:lineRule="auto"/>
              <w:jc w:val="both"/>
              <w:rPr>
                <w:rFonts w:asciiTheme="minorHAnsi" w:hAnsiTheme="minorHAnsi"/>
                <w:sz w:val="22"/>
                <w:szCs w:val="22"/>
              </w:rPr>
            </w:pPr>
            <w:r w:rsidRPr="004A3AED">
              <w:rPr>
                <w:rFonts w:asciiTheme="minorHAnsi" w:hAnsiTheme="minorHAnsi"/>
                <w:sz w:val="22"/>
                <w:szCs w:val="22"/>
              </w:rPr>
              <w:t>Srodna prava: pravo umjetnika izvođača, pravo proizvođača fonograma, pravo filmskog producenta (proizvođača videograma), pravo organizacija za radiodifuziju, pravo proizvođača baza podataka, pravo nakladnika.</w:t>
            </w:r>
          </w:p>
          <w:p w14:paraId="02D4CEBC" w14:textId="77777777" w:rsidR="00A10193" w:rsidRPr="004A3AED" w:rsidRDefault="00A10193" w:rsidP="00FC26C2">
            <w:pPr>
              <w:pStyle w:val="Odlomakpopisa"/>
              <w:numPr>
                <w:ilvl w:val="0"/>
                <w:numId w:val="812"/>
              </w:numPr>
              <w:spacing w:after="160" w:line="259" w:lineRule="auto"/>
              <w:jc w:val="both"/>
              <w:rPr>
                <w:rFonts w:asciiTheme="minorHAnsi" w:hAnsiTheme="minorHAnsi"/>
                <w:sz w:val="22"/>
                <w:szCs w:val="22"/>
                <w:lang w:val="fr-FR"/>
              </w:rPr>
            </w:pPr>
            <w:r w:rsidRPr="004A3AED">
              <w:rPr>
                <w:rFonts w:asciiTheme="minorHAnsi" w:hAnsiTheme="minorHAnsi"/>
                <w:sz w:val="22"/>
                <w:szCs w:val="22"/>
                <w:lang w:val="fr-FR"/>
              </w:rPr>
              <w:lastRenderedPageBreak/>
              <w:t>Autorsko pravo u Europskoj uniji (</w:t>
            </w:r>
            <w:r w:rsidRPr="004A3AED">
              <w:rPr>
                <w:rFonts w:asciiTheme="minorHAnsi" w:hAnsiTheme="minorHAnsi"/>
                <w:i/>
                <w:iCs/>
                <w:sz w:val="22"/>
                <w:szCs w:val="22"/>
                <w:lang w:val="fr-FR"/>
              </w:rPr>
              <w:t>acquis communautaire</w:t>
            </w:r>
            <w:r w:rsidRPr="004A3AED">
              <w:rPr>
                <w:rFonts w:asciiTheme="minorHAnsi" w:hAnsiTheme="minorHAnsi"/>
                <w:sz w:val="22"/>
                <w:szCs w:val="22"/>
                <w:lang w:val="fr-FR"/>
              </w:rPr>
              <w:t>)</w:t>
            </w:r>
          </w:p>
          <w:p w14:paraId="390BA4C4" w14:textId="77777777" w:rsidR="00A10193" w:rsidRPr="004A3AED" w:rsidRDefault="00A10193" w:rsidP="00FC26C2">
            <w:pPr>
              <w:pStyle w:val="Odlomakpopisa"/>
              <w:numPr>
                <w:ilvl w:val="0"/>
                <w:numId w:val="812"/>
              </w:numPr>
              <w:spacing w:after="160" w:line="259" w:lineRule="auto"/>
              <w:jc w:val="both"/>
              <w:rPr>
                <w:rFonts w:asciiTheme="minorHAnsi" w:hAnsiTheme="minorHAnsi"/>
                <w:sz w:val="22"/>
                <w:szCs w:val="22"/>
              </w:rPr>
            </w:pPr>
            <w:r w:rsidRPr="004A3AED">
              <w:rPr>
                <w:rFonts w:asciiTheme="minorHAnsi" w:hAnsiTheme="minorHAnsi"/>
                <w:sz w:val="22"/>
                <w:szCs w:val="22"/>
              </w:rPr>
              <w:t>Konvencijsko autorsko pravo</w:t>
            </w:r>
          </w:p>
          <w:p w14:paraId="0EBCBBF7" w14:textId="77777777" w:rsidR="00A10193" w:rsidRPr="004A3AED" w:rsidRDefault="00A10193" w:rsidP="00FC26C2">
            <w:pPr>
              <w:pStyle w:val="Odlomakpopisa"/>
              <w:numPr>
                <w:ilvl w:val="0"/>
                <w:numId w:val="812"/>
              </w:numPr>
              <w:spacing w:after="160" w:line="259" w:lineRule="auto"/>
              <w:jc w:val="both"/>
              <w:rPr>
                <w:rFonts w:asciiTheme="minorHAnsi" w:hAnsiTheme="minorHAnsi"/>
                <w:sz w:val="22"/>
                <w:szCs w:val="22"/>
              </w:rPr>
            </w:pPr>
            <w:r w:rsidRPr="004A3AED">
              <w:rPr>
                <w:rFonts w:asciiTheme="minorHAnsi" w:hAnsiTheme="minorHAnsi"/>
                <w:sz w:val="22"/>
                <w:szCs w:val="22"/>
              </w:rPr>
              <w:t>Unifikacija autorskog prava</w:t>
            </w:r>
          </w:p>
          <w:p w14:paraId="7983A527" w14:textId="77777777" w:rsidR="00A10193" w:rsidRPr="004A3AED" w:rsidRDefault="00A10193" w:rsidP="00FC26C2">
            <w:pPr>
              <w:pStyle w:val="Odlomakpopisa"/>
              <w:numPr>
                <w:ilvl w:val="0"/>
                <w:numId w:val="812"/>
              </w:numPr>
              <w:spacing w:after="160" w:line="259" w:lineRule="auto"/>
              <w:jc w:val="both"/>
              <w:rPr>
                <w:rFonts w:asciiTheme="minorHAnsi" w:hAnsiTheme="minorHAnsi"/>
                <w:sz w:val="22"/>
                <w:szCs w:val="22"/>
              </w:rPr>
            </w:pPr>
            <w:r w:rsidRPr="004A3AED">
              <w:rPr>
                <w:rFonts w:asciiTheme="minorHAnsi" w:hAnsiTheme="minorHAnsi"/>
                <w:sz w:val="22"/>
                <w:szCs w:val="22"/>
              </w:rPr>
              <w:t>Utjecaj globalizacije na autorskopravni poredak.</w:t>
            </w:r>
          </w:p>
        </w:tc>
      </w:tr>
      <w:tr w:rsidR="00A10193" w:rsidRPr="004A3AED" w14:paraId="49028BF3" w14:textId="77777777" w:rsidTr="00042C92">
        <w:trPr>
          <w:trHeight w:val="255"/>
        </w:trPr>
        <w:tc>
          <w:tcPr>
            <w:tcW w:w="2440" w:type="dxa"/>
          </w:tcPr>
          <w:p w14:paraId="72986304" w14:textId="77777777" w:rsidR="00A10193" w:rsidRPr="004A3AED" w:rsidRDefault="00A10193" w:rsidP="00FC26C2">
            <w:pPr>
              <w:numPr>
                <w:ilvl w:val="0"/>
                <w:numId w:val="811"/>
              </w:numPr>
              <w:ind w:left="396"/>
              <w:contextualSpacing/>
              <w:rPr>
                <w:rFonts w:cs="Times New Roman"/>
              </w:rPr>
            </w:pPr>
            <w:r w:rsidRPr="004A3AED">
              <w:rPr>
                <w:rFonts w:cs="Times New Roman"/>
              </w:rPr>
              <w:lastRenderedPageBreak/>
              <w:t>NASTAVNE METODE</w:t>
            </w:r>
          </w:p>
        </w:tc>
        <w:tc>
          <w:tcPr>
            <w:tcW w:w="6890" w:type="dxa"/>
            <w:shd w:val="clear" w:color="auto" w:fill="E7E6E6" w:themeFill="background2"/>
          </w:tcPr>
          <w:p w14:paraId="5B1B7FCC" w14:textId="77777777" w:rsidR="00A10193" w:rsidRPr="004A3AED" w:rsidRDefault="00A10193" w:rsidP="00A10193">
            <w:pPr>
              <w:jc w:val="both"/>
              <w:rPr>
                <w:rFonts w:cs="Times New Roman"/>
              </w:rPr>
            </w:pPr>
            <w:r w:rsidRPr="004A3AED">
              <w:rPr>
                <w:rFonts w:cs="Times New Roman"/>
              </w:rPr>
              <w:t>Predavanje, vođena diskusija, rad na tekstu, terenski rad, samostalno čitanje literature, rješavanje problemskih zadataka.</w:t>
            </w:r>
          </w:p>
        </w:tc>
      </w:tr>
      <w:tr w:rsidR="00A10193" w:rsidRPr="004A3AED" w14:paraId="7544563C" w14:textId="77777777" w:rsidTr="00042C92">
        <w:trPr>
          <w:trHeight w:val="255"/>
        </w:trPr>
        <w:tc>
          <w:tcPr>
            <w:tcW w:w="2440" w:type="dxa"/>
          </w:tcPr>
          <w:p w14:paraId="01BFD720" w14:textId="77777777" w:rsidR="00A10193" w:rsidRPr="004A3AED" w:rsidRDefault="00A10193" w:rsidP="00FC26C2">
            <w:pPr>
              <w:numPr>
                <w:ilvl w:val="0"/>
                <w:numId w:val="811"/>
              </w:numPr>
              <w:ind w:left="396"/>
              <w:contextualSpacing/>
              <w:rPr>
                <w:rFonts w:cs="Times New Roman"/>
              </w:rPr>
            </w:pPr>
            <w:r w:rsidRPr="004A3AED">
              <w:rPr>
                <w:rFonts w:cs="Times New Roman"/>
              </w:rPr>
              <w:t>METODE VREDNOVANJA</w:t>
            </w:r>
          </w:p>
        </w:tc>
        <w:tc>
          <w:tcPr>
            <w:tcW w:w="6890" w:type="dxa"/>
            <w:shd w:val="clear" w:color="auto" w:fill="E7E6E6" w:themeFill="background2"/>
          </w:tcPr>
          <w:p w14:paraId="37ACA50B" w14:textId="77777777" w:rsidR="00A10193" w:rsidRPr="004A3AED" w:rsidRDefault="00A10193" w:rsidP="00A10193">
            <w:pPr>
              <w:ind w:left="180"/>
              <w:rPr>
                <w:rFonts w:cs="Times New Roman"/>
              </w:rPr>
            </w:pPr>
            <w:r w:rsidRPr="004A3AED">
              <w:rPr>
                <w:rFonts w:cs="Times New Roman"/>
              </w:rPr>
              <w:t xml:space="preserve"> Usmeni i/ili pisani ispit</w:t>
            </w:r>
          </w:p>
        </w:tc>
      </w:tr>
    </w:tbl>
    <w:p w14:paraId="59AD3854" w14:textId="77777777" w:rsidR="007244D5" w:rsidRPr="004A3AED" w:rsidRDefault="007244D5" w:rsidP="007479A9">
      <w:pPr>
        <w:shd w:val="clear" w:color="auto" w:fill="FFFFFF"/>
        <w:spacing w:after="0" w:line="252" w:lineRule="atLeast"/>
        <w:rPr>
          <w:b/>
          <w:i/>
          <w:color w:val="1F3864" w:themeColor="accent5" w:themeShade="80"/>
          <w:sz w:val="28"/>
          <w:szCs w:val="28"/>
        </w:rPr>
      </w:pPr>
    </w:p>
    <w:p w14:paraId="6556C428" w14:textId="77777777" w:rsidR="00A10193" w:rsidRPr="004A3AED" w:rsidRDefault="00A10193" w:rsidP="007479A9">
      <w:pPr>
        <w:shd w:val="clear" w:color="auto" w:fill="FFFFFF"/>
        <w:spacing w:after="0" w:line="252" w:lineRule="atLeast"/>
        <w:rPr>
          <w:b/>
          <w:i/>
          <w:color w:val="1F3864" w:themeColor="accent5" w:themeShade="80"/>
          <w:sz w:val="28"/>
          <w:szCs w:val="28"/>
        </w:rPr>
      </w:pPr>
    </w:p>
    <w:p w14:paraId="4CB023F9" w14:textId="77777777" w:rsidR="003C008A"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3C008A" w:rsidRPr="004A3AED">
        <w:rPr>
          <w:rFonts w:eastAsia="Times New Roman" w:cs="Times New Roman"/>
          <w:b/>
          <w:color w:val="1F3864" w:themeColor="accent5" w:themeShade="80"/>
          <w:sz w:val="28"/>
          <w:szCs w:val="28"/>
          <w:lang w:eastAsia="hr-HR"/>
        </w:rPr>
        <w:t>BANKARSKO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3C008A" w:rsidRPr="004A3AED" w14:paraId="147B6154" w14:textId="77777777" w:rsidTr="00296C9C">
        <w:trPr>
          <w:trHeight w:val="570"/>
        </w:trPr>
        <w:tc>
          <w:tcPr>
            <w:tcW w:w="2440" w:type="dxa"/>
            <w:shd w:val="clear" w:color="auto" w:fill="9CC2E5" w:themeFill="accent1" w:themeFillTint="99"/>
          </w:tcPr>
          <w:p w14:paraId="1C60E173" w14:textId="77777777" w:rsidR="003C008A" w:rsidRPr="004A3AED" w:rsidRDefault="003C008A" w:rsidP="00296C9C">
            <w:pPr>
              <w:rPr>
                <w:rFonts w:cs="Times New Roman"/>
                <w:b/>
                <w:sz w:val="28"/>
                <w:szCs w:val="28"/>
              </w:rPr>
            </w:pPr>
            <w:r w:rsidRPr="004A3AED">
              <w:rPr>
                <w:rFonts w:cs="Times New Roman"/>
                <w:b/>
                <w:sz w:val="28"/>
                <w:szCs w:val="28"/>
              </w:rPr>
              <w:t>KOLEGIJ</w:t>
            </w:r>
          </w:p>
        </w:tc>
        <w:tc>
          <w:tcPr>
            <w:tcW w:w="6890" w:type="dxa"/>
          </w:tcPr>
          <w:p w14:paraId="4BB5B206" w14:textId="77777777" w:rsidR="003C008A" w:rsidRPr="004A3AED" w:rsidRDefault="003C008A" w:rsidP="00296C9C">
            <w:pPr>
              <w:rPr>
                <w:rFonts w:cs="Times New Roman"/>
                <w:b/>
                <w:sz w:val="28"/>
                <w:szCs w:val="28"/>
              </w:rPr>
            </w:pPr>
            <w:r w:rsidRPr="004A3AED">
              <w:rPr>
                <w:rFonts w:cs="Times New Roman"/>
                <w:b/>
                <w:sz w:val="28"/>
                <w:szCs w:val="28"/>
              </w:rPr>
              <w:t>BANKARSKO PRAVO</w:t>
            </w:r>
          </w:p>
        </w:tc>
      </w:tr>
      <w:tr w:rsidR="003C008A" w:rsidRPr="004A3AED" w14:paraId="46F4DE2D" w14:textId="77777777" w:rsidTr="00296C9C">
        <w:trPr>
          <w:trHeight w:val="465"/>
        </w:trPr>
        <w:tc>
          <w:tcPr>
            <w:tcW w:w="2440" w:type="dxa"/>
            <w:shd w:val="clear" w:color="auto" w:fill="F2F2F2" w:themeFill="background1" w:themeFillShade="F2"/>
          </w:tcPr>
          <w:p w14:paraId="5C51A27D" w14:textId="77777777" w:rsidR="003C008A" w:rsidRPr="004A3AED" w:rsidRDefault="003C008A" w:rsidP="00296C9C">
            <w:pPr>
              <w:rPr>
                <w:rFonts w:cs="Times New Roman"/>
              </w:rPr>
            </w:pPr>
            <w:r w:rsidRPr="004A3AED">
              <w:rPr>
                <w:rFonts w:cs="Times New Roman"/>
              </w:rPr>
              <w:t xml:space="preserve">OBAVEZNI ILI IZBORNI / GODINA STUDIJA NA KOJOJ SE KOLEGIJ IZVODI </w:t>
            </w:r>
          </w:p>
        </w:tc>
        <w:tc>
          <w:tcPr>
            <w:tcW w:w="6890" w:type="dxa"/>
          </w:tcPr>
          <w:p w14:paraId="42D3807C" w14:textId="77777777" w:rsidR="003C008A" w:rsidRPr="004A3AED" w:rsidRDefault="003C008A" w:rsidP="00296C9C">
            <w:pPr>
              <w:rPr>
                <w:rFonts w:cs="Times New Roman"/>
              </w:rPr>
            </w:pPr>
            <w:r w:rsidRPr="004A3AED">
              <w:rPr>
                <w:rFonts w:cs="Times New Roman"/>
              </w:rPr>
              <w:t>IZBORNI, 5. GODINA</w:t>
            </w:r>
          </w:p>
        </w:tc>
      </w:tr>
      <w:tr w:rsidR="003C008A" w:rsidRPr="004A3AED" w14:paraId="3D3660D1" w14:textId="77777777" w:rsidTr="00296C9C">
        <w:trPr>
          <w:trHeight w:val="300"/>
        </w:trPr>
        <w:tc>
          <w:tcPr>
            <w:tcW w:w="2440" w:type="dxa"/>
            <w:shd w:val="clear" w:color="auto" w:fill="F2F2F2" w:themeFill="background1" w:themeFillShade="F2"/>
          </w:tcPr>
          <w:p w14:paraId="3AFC48FA" w14:textId="77777777" w:rsidR="003C008A" w:rsidRPr="004A3AED" w:rsidRDefault="003C008A" w:rsidP="00296C9C">
            <w:pPr>
              <w:rPr>
                <w:rFonts w:cs="Times New Roman"/>
              </w:rPr>
            </w:pPr>
            <w:r w:rsidRPr="004A3AED">
              <w:rPr>
                <w:rFonts w:cs="Times New Roman"/>
              </w:rPr>
              <w:t>OBLIK NASTAVE (PREDAVANJA, SEMINAR, VJEŽBE, (I/ILI) PRAKTIČNA NASTAVA</w:t>
            </w:r>
          </w:p>
        </w:tc>
        <w:tc>
          <w:tcPr>
            <w:tcW w:w="6890" w:type="dxa"/>
          </w:tcPr>
          <w:p w14:paraId="7B88767C" w14:textId="77777777" w:rsidR="003C008A" w:rsidRPr="004A3AED" w:rsidRDefault="003C008A" w:rsidP="00296C9C">
            <w:pPr>
              <w:rPr>
                <w:rFonts w:cs="Times New Roman"/>
              </w:rPr>
            </w:pPr>
            <w:r w:rsidRPr="004A3AED">
              <w:rPr>
                <w:rFonts w:cs="Times New Roman"/>
              </w:rPr>
              <w:t>PREDAVANJA</w:t>
            </w:r>
          </w:p>
        </w:tc>
      </w:tr>
      <w:tr w:rsidR="003C008A" w:rsidRPr="004A3AED" w14:paraId="467DE668" w14:textId="77777777" w:rsidTr="00296C9C">
        <w:trPr>
          <w:trHeight w:val="405"/>
        </w:trPr>
        <w:tc>
          <w:tcPr>
            <w:tcW w:w="2440" w:type="dxa"/>
            <w:shd w:val="clear" w:color="auto" w:fill="F2F2F2" w:themeFill="background1" w:themeFillShade="F2"/>
          </w:tcPr>
          <w:p w14:paraId="6A2D0FCF" w14:textId="77777777" w:rsidR="003C008A" w:rsidRPr="004A3AED" w:rsidRDefault="003C008A" w:rsidP="00296C9C">
            <w:pPr>
              <w:rPr>
                <w:rFonts w:cs="Times New Roman"/>
              </w:rPr>
            </w:pPr>
            <w:r w:rsidRPr="004A3AED">
              <w:rPr>
                <w:rFonts w:cs="Times New Roman"/>
              </w:rPr>
              <w:t>ECTS BODOVI KOLEGIJA</w:t>
            </w:r>
          </w:p>
        </w:tc>
        <w:tc>
          <w:tcPr>
            <w:tcW w:w="6890" w:type="dxa"/>
          </w:tcPr>
          <w:p w14:paraId="5DC468E4" w14:textId="77777777" w:rsidR="003C008A" w:rsidRPr="004A3AED" w:rsidRDefault="003C008A" w:rsidP="00296C9C">
            <w:pPr>
              <w:rPr>
                <w:rFonts w:cs="Times New Roman"/>
              </w:rPr>
            </w:pPr>
            <w:r w:rsidRPr="004A3AED">
              <w:rPr>
                <w:rFonts w:cs="Times New Roman"/>
              </w:rPr>
              <w:t>4</w:t>
            </w:r>
          </w:p>
          <w:p w14:paraId="52F8D3DC" w14:textId="77777777" w:rsidR="003C008A" w:rsidRPr="004A3AED" w:rsidRDefault="003C008A" w:rsidP="00296C9C">
            <w:pPr>
              <w:rPr>
                <w:rFonts w:cs="Times New Roman"/>
              </w:rPr>
            </w:pPr>
            <w:r w:rsidRPr="004A3AED">
              <w:rPr>
                <w:rFonts w:cs="Times New Roman"/>
              </w:rPr>
              <w:t>Predavanja – 30 sati, ca. 1 ECTS</w:t>
            </w:r>
          </w:p>
          <w:p w14:paraId="2EE48161" w14:textId="77777777" w:rsidR="003C008A" w:rsidRPr="004A3AED" w:rsidRDefault="003C008A" w:rsidP="00296C9C">
            <w:pPr>
              <w:rPr>
                <w:rFonts w:cs="Times New Roman"/>
              </w:rPr>
            </w:pPr>
            <w:r w:rsidRPr="004A3AED">
              <w:rPr>
                <w:rFonts w:cs="Times New Roman"/>
              </w:rPr>
              <w:t>Priprema za predavanje (čitanje materijala, sudjelovanje u raspravi, formuliranje pitanja radi razjašnjenja nejasnih dijelova ) – 15 sati, ca. 0.5 ECTS</w:t>
            </w:r>
          </w:p>
          <w:p w14:paraId="0F4433A4" w14:textId="77777777" w:rsidR="003C008A" w:rsidRPr="004A3AED" w:rsidRDefault="003C008A" w:rsidP="00296C9C">
            <w:pPr>
              <w:rPr>
                <w:rFonts w:cs="Times New Roman"/>
              </w:rPr>
            </w:pPr>
            <w:r w:rsidRPr="004A3AED">
              <w:rPr>
                <w:rFonts w:cs="Times New Roman"/>
              </w:rPr>
              <w:t>Priprema za ispit (samostalno čitanje i učenje) – 60 sati, ca. 2.5 ECTS</w:t>
            </w:r>
          </w:p>
        </w:tc>
      </w:tr>
      <w:tr w:rsidR="003C008A" w:rsidRPr="004A3AED" w14:paraId="2D0903C6" w14:textId="77777777" w:rsidTr="00296C9C">
        <w:trPr>
          <w:trHeight w:val="330"/>
        </w:trPr>
        <w:tc>
          <w:tcPr>
            <w:tcW w:w="2440" w:type="dxa"/>
            <w:shd w:val="clear" w:color="auto" w:fill="F2F2F2" w:themeFill="background1" w:themeFillShade="F2"/>
          </w:tcPr>
          <w:p w14:paraId="66FCF6BA" w14:textId="77777777" w:rsidR="003C008A" w:rsidRPr="004A3AED" w:rsidRDefault="003C008A" w:rsidP="00296C9C">
            <w:pPr>
              <w:rPr>
                <w:rFonts w:cs="Times New Roman"/>
              </w:rPr>
            </w:pPr>
            <w:r w:rsidRPr="004A3AED">
              <w:rPr>
                <w:rFonts w:cs="Times New Roman"/>
              </w:rPr>
              <w:t>STUDIJSKI PROGRAM NA KOJEM SE KOLEGIJ IZVODI</w:t>
            </w:r>
          </w:p>
        </w:tc>
        <w:tc>
          <w:tcPr>
            <w:tcW w:w="6890" w:type="dxa"/>
          </w:tcPr>
          <w:p w14:paraId="11921A56" w14:textId="77777777" w:rsidR="003C008A" w:rsidRPr="004A3AED" w:rsidRDefault="003C008A" w:rsidP="00296C9C">
            <w:pPr>
              <w:rPr>
                <w:rFonts w:cs="Times New Roman"/>
              </w:rPr>
            </w:pPr>
            <w:r w:rsidRPr="004A3AED">
              <w:rPr>
                <w:rFonts w:cs="Times New Roman"/>
              </w:rPr>
              <w:t>PRAVNI STUDIJ</w:t>
            </w:r>
          </w:p>
        </w:tc>
      </w:tr>
      <w:tr w:rsidR="003C008A" w:rsidRPr="004A3AED" w14:paraId="3C2579D0" w14:textId="77777777" w:rsidTr="00296C9C">
        <w:trPr>
          <w:trHeight w:val="255"/>
        </w:trPr>
        <w:tc>
          <w:tcPr>
            <w:tcW w:w="2440" w:type="dxa"/>
            <w:shd w:val="clear" w:color="auto" w:fill="F2F2F2" w:themeFill="background1" w:themeFillShade="F2"/>
          </w:tcPr>
          <w:p w14:paraId="4DE2950D" w14:textId="77777777" w:rsidR="003C008A" w:rsidRPr="004A3AED" w:rsidRDefault="003C008A" w:rsidP="00296C9C">
            <w:pPr>
              <w:rPr>
                <w:rFonts w:cs="Times New Roman"/>
              </w:rPr>
            </w:pPr>
            <w:r w:rsidRPr="004A3AED">
              <w:rPr>
                <w:rFonts w:cs="Times New Roman"/>
              </w:rPr>
              <w:t>RAZINA STUDIJSKOG PROGRAMA (6.st, 6.sv, 7.1.st, 7.1.sv, 7.2, 8.2.)</w:t>
            </w:r>
          </w:p>
        </w:tc>
        <w:tc>
          <w:tcPr>
            <w:tcW w:w="6890" w:type="dxa"/>
          </w:tcPr>
          <w:p w14:paraId="087CF090" w14:textId="77777777" w:rsidR="003C008A" w:rsidRPr="004A3AED" w:rsidRDefault="003C008A" w:rsidP="00296C9C">
            <w:pPr>
              <w:rPr>
                <w:rFonts w:cs="Times New Roman"/>
              </w:rPr>
            </w:pPr>
            <w:r w:rsidRPr="004A3AED">
              <w:rPr>
                <w:rFonts w:cs="Times New Roman"/>
              </w:rPr>
              <w:t>7.1. sv</w:t>
            </w:r>
          </w:p>
        </w:tc>
      </w:tr>
      <w:tr w:rsidR="003C008A" w:rsidRPr="004A3AED" w14:paraId="5508D805" w14:textId="77777777" w:rsidTr="00296C9C">
        <w:trPr>
          <w:trHeight w:val="255"/>
        </w:trPr>
        <w:tc>
          <w:tcPr>
            <w:tcW w:w="2440" w:type="dxa"/>
          </w:tcPr>
          <w:p w14:paraId="04BEEE91" w14:textId="77777777" w:rsidR="003C008A" w:rsidRPr="004A3AED" w:rsidRDefault="003C008A" w:rsidP="00296C9C">
            <w:pPr>
              <w:rPr>
                <w:rFonts w:cs="Times New Roman"/>
              </w:rPr>
            </w:pPr>
          </w:p>
        </w:tc>
        <w:tc>
          <w:tcPr>
            <w:tcW w:w="6890" w:type="dxa"/>
            <w:shd w:val="clear" w:color="auto" w:fill="BDD6EE" w:themeFill="accent1" w:themeFillTint="66"/>
          </w:tcPr>
          <w:p w14:paraId="2BD2E786" w14:textId="77777777" w:rsidR="003C008A" w:rsidRPr="004A3AED" w:rsidRDefault="003C008A" w:rsidP="00296C9C">
            <w:pPr>
              <w:jc w:val="center"/>
              <w:rPr>
                <w:rFonts w:cs="Times New Roman"/>
                <w:b/>
              </w:rPr>
            </w:pPr>
            <w:r w:rsidRPr="004A3AED">
              <w:rPr>
                <w:rFonts w:cs="Times New Roman"/>
                <w:b/>
              </w:rPr>
              <w:t>KONSTRUKTIVNO POVEZIVANJE</w:t>
            </w:r>
          </w:p>
        </w:tc>
      </w:tr>
      <w:tr w:rsidR="003C008A" w:rsidRPr="004A3AED" w14:paraId="2BF21F25" w14:textId="77777777" w:rsidTr="00296C9C">
        <w:trPr>
          <w:trHeight w:val="255"/>
        </w:trPr>
        <w:tc>
          <w:tcPr>
            <w:tcW w:w="2440" w:type="dxa"/>
            <w:shd w:val="clear" w:color="auto" w:fill="DEEAF6" w:themeFill="accent1" w:themeFillTint="33"/>
          </w:tcPr>
          <w:p w14:paraId="4F541793" w14:textId="77777777" w:rsidR="003C008A" w:rsidRPr="004A3AED" w:rsidRDefault="003C008A" w:rsidP="00296C9C">
            <w:pPr>
              <w:ind w:left="360"/>
              <w:rPr>
                <w:rFonts w:cs="Times New Roman"/>
              </w:rPr>
            </w:pPr>
            <w:r w:rsidRPr="004A3AED">
              <w:rPr>
                <w:rFonts w:cs="Times New Roman"/>
              </w:rPr>
              <w:t>ISHOD UČENJA (NAZIV)</w:t>
            </w:r>
          </w:p>
        </w:tc>
        <w:tc>
          <w:tcPr>
            <w:tcW w:w="6890" w:type="dxa"/>
            <w:shd w:val="clear" w:color="auto" w:fill="E7E6E6" w:themeFill="background2"/>
          </w:tcPr>
          <w:p w14:paraId="6819417C" w14:textId="77777777" w:rsidR="003C008A" w:rsidRPr="004A3AED" w:rsidRDefault="003C008A" w:rsidP="00296C9C">
            <w:pPr>
              <w:rPr>
                <w:rFonts w:cs="Times New Roman"/>
              </w:rPr>
            </w:pPr>
            <w:r w:rsidRPr="004A3AED">
              <w:rPr>
                <w:rFonts w:cs="Times New Roman"/>
              </w:rPr>
              <w:t>Objasniti položaj i ulogu bankarskog prava u pravnom i gospodarskom prometu.</w:t>
            </w:r>
          </w:p>
        </w:tc>
      </w:tr>
      <w:tr w:rsidR="003C008A" w:rsidRPr="004A3AED" w14:paraId="4110A4D9" w14:textId="77777777" w:rsidTr="00296C9C">
        <w:trPr>
          <w:trHeight w:val="255"/>
        </w:trPr>
        <w:tc>
          <w:tcPr>
            <w:tcW w:w="2440" w:type="dxa"/>
          </w:tcPr>
          <w:p w14:paraId="02A193E7" w14:textId="77777777" w:rsidR="003C008A" w:rsidRPr="004A3AED" w:rsidRDefault="003C008A" w:rsidP="00E47961">
            <w:pPr>
              <w:pStyle w:val="Odlomakpopisa"/>
              <w:numPr>
                <w:ilvl w:val="0"/>
                <w:numId w:val="569"/>
              </w:numPr>
              <w:ind w:left="396" w:hanging="180"/>
              <w:rPr>
                <w:rFonts w:asciiTheme="minorHAnsi" w:hAnsiTheme="minorHAnsi"/>
                <w:sz w:val="22"/>
                <w:szCs w:val="22"/>
              </w:rPr>
            </w:pPr>
            <w:r w:rsidRPr="004A3AED">
              <w:rPr>
                <w:rFonts w:asciiTheme="minorHAnsi" w:hAnsiTheme="minorHAnsi"/>
                <w:sz w:val="22"/>
                <w:szCs w:val="22"/>
              </w:rPr>
              <w:t xml:space="preserve">DOPRINOSI OSTVARENJU ISHODA UČENJA NA RAZINI STUDIJSKOG </w:t>
            </w:r>
            <w:r w:rsidRPr="004A3AED">
              <w:rPr>
                <w:rFonts w:asciiTheme="minorHAnsi" w:hAnsiTheme="minorHAnsi"/>
                <w:sz w:val="22"/>
                <w:szCs w:val="22"/>
              </w:rPr>
              <w:lastRenderedPageBreak/>
              <w:t>PROGRAMA (NAVESTI IU)</w:t>
            </w:r>
          </w:p>
        </w:tc>
        <w:tc>
          <w:tcPr>
            <w:tcW w:w="6890" w:type="dxa"/>
            <w:shd w:val="clear" w:color="auto" w:fill="E7E6E6" w:themeFill="background2"/>
          </w:tcPr>
          <w:p w14:paraId="0BB3C702" w14:textId="77777777" w:rsidR="003C008A" w:rsidRPr="004A3AED" w:rsidRDefault="003C008A" w:rsidP="00296C9C">
            <w:pPr>
              <w:rPr>
                <w:rFonts w:cs="Times New Roman"/>
              </w:rPr>
            </w:pPr>
            <w:r w:rsidRPr="004A3AED">
              <w:rPr>
                <w:rFonts w:cs="Times New Roman"/>
              </w:rPr>
              <w:lastRenderedPageBreak/>
              <w:t>2. Definirati osnovne pojmove i institute te temeljne doktrine i načela pojedinih grana prava.</w:t>
            </w:r>
          </w:p>
          <w:p w14:paraId="0AE65327" w14:textId="77777777" w:rsidR="003C008A" w:rsidRPr="004A3AED" w:rsidRDefault="003C008A" w:rsidP="00296C9C">
            <w:pPr>
              <w:rPr>
                <w:rFonts w:cs="Times New Roman"/>
              </w:rPr>
            </w:pPr>
            <w:r w:rsidRPr="004A3AED">
              <w:rPr>
                <w:rFonts w:cs="Times New Roman"/>
              </w:rPr>
              <w:lastRenderedPageBreak/>
              <w:t>3. Objasniti položaj i značaj pravne znanosti te odnos prema drugim znanstvenim disciplinama.</w:t>
            </w:r>
          </w:p>
        </w:tc>
      </w:tr>
      <w:tr w:rsidR="003C008A" w:rsidRPr="004A3AED" w14:paraId="71CDCD78" w14:textId="77777777" w:rsidTr="00296C9C">
        <w:trPr>
          <w:trHeight w:val="255"/>
        </w:trPr>
        <w:tc>
          <w:tcPr>
            <w:tcW w:w="2440" w:type="dxa"/>
          </w:tcPr>
          <w:p w14:paraId="3690F16D" w14:textId="77777777" w:rsidR="003C008A" w:rsidRPr="004A3AED" w:rsidRDefault="003C008A" w:rsidP="00E47961">
            <w:pPr>
              <w:pStyle w:val="Odlomakpopisa"/>
              <w:numPr>
                <w:ilvl w:val="0"/>
                <w:numId w:val="569"/>
              </w:numPr>
              <w:ind w:left="396" w:hanging="180"/>
              <w:rPr>
                <w:rFonts w:asciiTheme="minorHAnsi" w:hAnsiTheme="minorHAnsi"/>
                <w:sz w:val="22"/>
                <w:szCs w:val="22"/>
                <w:lang w:val="hr-HR"/>
              </w:rPr>
            </w:pPr>
            <w:r w:rsidRPr="004A3AED">
              <w:rPr>
                <w:rFonts w:asciiTheme="minorHAnsi" w:hAnsiTheme="minorHAnsi"/>
                <w:sz w:val="22"/>
                <w:szCs w:val="22"/>
                <w:lang w:val="hr-HR"/>
              </w:rPr>
              <w:lastRenderedPageBreak/>
              <w:t>KOGNITIVNO PODRUČJE ZNANJA I RAZUMIJEVANJA</w:t>
            </w:r>
          </w:p>
        </w:tc>
        <w:tc>
          <w:tcPr>
            <w:tcW w:w="6890" w:type="dxa"/>
            <w:shd w:val="clear" w:color="auto" w:fill="E7E6E6" w:themeFill="background2"/>
          </w:tcPr>
          <w:p w14:paraId="718AB850" w14:textId="77777777" w:rsidR="003C008A" w:rsidRPr="004A3AED" w:rsidRDefault="003C008A" w:rsidP="00296C9C">
            <w:pPr>
              <w:rPr>
                <w:rFonts w:cs="Times New Roman"/>
              </w:rPr>
            </w:pPr>
            <w:r w:rsidRPr="004A3AED">
              <w:rPr>
                <w:rFonts w:cs="Times New Roman"/>
              </w:rPr>
              <w:t>Razumijevanje.</w:t>
            </w:r>
          </w:p>
        </w:tc>
      </w:tr>
      <w:tr w:rsidR="003C008A" w:rsidRPr="004A3AED" w14:paraId="6C243AAD" w14:textId="77777777" w:rsidTr="00296C9C">
        <w:trPr>
          <w:trHeight w:val="255"/>
        </w:trPr>
        <w:tc>
          <w:tcPr>
            <w:tcW w:w="2440" w:type="dxa"/>
          </w:tcPr>
          <w:p w14:paraId="7F5070E5" w14:textId="77777777" w:rsidR="003C008A" w:rsidRPr="004A3AED" w:rsidRDefault="003C008A" w:rsidP="00E47961">
            <w:pPr>
              <w:pStyle w:val="Odlomakpopisa"/>
              <w:numPr>
                <w:ilvl w:val="0"/>
                <w:numId w:val="569"/>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14:paraId="4C080E95" w14:textId="77777777" w:rsidR="003C008A" w:rsidRPr="004A3AED" w:rsidRDefault="003C008A" w:rsidP="00296C9C">
            <w:pPr>
              <w:rPr>
                <w:rFonts w:cs="Times New Roman"/>
              </w:rPr>
            </w:pPr>
            <w:r w:rsidRPr="004A3AED">
              <w:rPr>
                <w:rFonts w:cs="Times New Roman"/>
              </w:rPr>
              <w:t>Vještina upravljanja informacijama, sposobnost učenja, sposobnost primjene znanja u praksi, razumijevanje činjenica, pojmova, postupaka i načela važnih za područje rada, analiziranje i vrednovanje činjenica radi primjene u praksi.</w:t>
            </w:r>
          </w:p>
        </w:tc>
      </w:tr>
      <w:tr w:rsidR="003C008A" w:rsidRPr="004A3AED" w14:paraId="11A3C70E" w14:textId="77777777" w:rsidTr="00296C9C">
        <w:trPr>
          <w:trHeight w:val="255"/>
        </w:trPr>
        <w:tc>
          <w:tcPr>
            <w:tcW w:w="2440" w:type="dxa"/>
          </w:tcPr>
          <w:p w14:paraId="44EBE2CD" w14:textId="77777777" w:rsidR="003C008A" w:rsidRPr="004A3AED" w:rsidRDefault="003C008A" w:rsidP="00E47961">
            <w:pPr>
              <w:pStyle w:val="Odlomakpopisa"/>
              <w:numPr>
                <w:ilvl w:val="0"/>
                <w:numId w:val="569"/>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14:paraId="2868B84D" w14:textId="77777777" w:rsidR="003C008A" w:rsidRPr="004A3AED" w:rsidRDefault="003C008A" w:rsidP="00296C9C">
            <w:pPr>
              <w:rPr>
                <w:rFonts w:cs="Times New Roman"/>
              </w:rPr>
            </w:pPr>
            <w:r w:rsidRPr="004A3AED">
              <w:rPr>
                <w:rFonts w:cs="Times New Roman"/>
              </w:rPr>
              <w:t>Nastavne cjeline:</w:t>
            </w:r>
          </w:p>
          <w:p w14:paraId="5473360B" w14:textId="77777777" w:rsidR="003C008A" w:rsidRPr="004A3AED" w:rsidRDefault="003C008A" w:rsidP="00E47961">
            <w:pPr>
              <w:pStyle w:val="Odlomakpopisa"/>
              <w:numPr>
                <w:ilvl w:val="0"/>
                <w:numId w:val="57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Pojam bankarskog prava</w:t>
            </w:r>
          </w:p>
          <w:p w14:paraId="62ED1631" w14:textId="77777777" w:rsidR="003C008A" w:rsidRPr="004A3AED" w:rsidRDefault="003C008A" w:rsidP="00E47961">
            <w:pPr>
              <w:pStyle w:val="Odlomakpopisa"/>
              <w:numPr>
                <w:ilvl w:val="0"/>
                <w:numId w:val="57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Razgraničenje i odnos bankarskog prava prema pojedinim granama prava</w:t>
            </w:r>
          </w:p>
          <w:p w14:paraId="3C79399B" w14:textId="77777777" w:rsidR="003C008A" w:rsidRPr="004A3AED" w:rsidRDefault="003C008A" w:rsidP="00E47961">
            <w:pPr>
              <w:pStyle w:val="Odlomakpopisa"/>
              <w:numPr>
                <w:ilvl w:val="0"/>
                <w:numId w:val="57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Odnos HNB-a i poslovnih banaka</w:t>
            </w:r>
          </w:p>
        </w:tc>
      </w:tr>
      <w:tr w:rsidR="003C008A" w:rsidRPr="004A3AED" w14:paraId="597F13AA" w14:textId="77777777" w:rsidTr="00296C9C">
        <w:trPr>
          <w:trHeight w:val="255"/>
        </w:trPr>
        <w:tc>
          <w:tcPr>
            <w:tcW w:w="2440" w:type="dxa"/>
          </w:tcPr>
          <w:p w14:paraId="53180C19" w14:textId="77777777" w:rsidR="003C008A" w:rsidRPr="004A3AED" w:rsidRDefault="003C008A" w:rsidP="00E47961">
            <w:pPr>
              <w:pStyle w:val="Odlomakpopisa"/>
              <w:numPr>
                <w:ilvl w:val="0"/>
                <w:numId w:val="569"/>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14:paraId="5C94F4C5" w14:textId="77777777" w:rsidR="003C008A" w:rsidRPr="004A3AED" w:rsidRDefault="003C008A" w:rsidP="00296C9C">
            <w:pPr>
              <w:rPr>
                <w:rFonts w:cs="Times New Roman"/>
              </w:rPr>
            </w:pPr>
            <w:r w:rsidRPr="004A3AED">
              <w:rPr>
                <w:rFonts w:cs="Times New Roman"/>
              </w:rPr>
              <w:t>Predavanje, vođena diskusija, odgovaranje na postavljena pitanja i nejasnoće, rasprava sa studentima, analiza praktičnog problema, samostalno čitanje literature</w:t>
            </w:r>
          </w:p>
        </w:tc>
      </w:tr>
      <w:tr w:rsidR="003C008A" w:rsidRPr="004A3AED" w14:paraId="4AB988C8" w14:textId="77777777" w:rsidTr="00296C9C">
        <w:trPr>
          <w:trHeight w:val="255"/>
        </w:trPr>
        <w:tc>
          <w:tcPr>
            <w:tcW w:w="2440" w:type="dxa"/>
          </w:tcPr>
          <w:p w14:paraId="7B224263" w14:textId="77777777" w:rsidR="003C008A" w:rsidRPr="004A3AED" w:rsidRDefault="003C008A" w:rsidP="00E47961">
            <w:pPr>
              <w:pStyle w:val="Odlomakpopisa"/>
              <w:numPr>
                <w:ilvl w:val="0"/>
                <w:numId w:val="569"/>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14:paraId="6C59C3CD" w14:textId="77777777" w:rsidR="003C008A" w:rsidRPr="004A3AED" w:rsidRDefault="003C008A" w:rsidP="00296C9C">
            <w:pPr>
              <w:rPr>
                <w:rFonts w:cs="Times New Roman"/>
              </w:rPr>
            </w:pPr>
            <w:r w:rsidRPr="004A3AED">
              <w:rPr>
                <w:rFonts w:cs="Times New Roman"/>
              </w:rPr>
              <w:t>Usmeni ispit.</w:t>
            </w:r>
          </w:p>
        </w:tc>
      </w:tr>
      <w:tr w:rsidR="003C008A" w:rsidRPr="004A3AED" w14:paraId="6722B003" w14:textId="77777777" w:rsidTr="00296C9C">
        <w:trPr>
          <w:trHeight w:val="255"/>
        </w:trPr>
        <w:tc>
          <w:tcPr>
            <w:tcW w:w="2440" w:type="dxa"/>
          </w:tcPr>
          <w:p w14:paraId="4AC13D7E" w14:textId="77777777" w:rsidR="003C008A" w:rsidRPr="004A3AED" w:rsidRDefault="003C008A" w:rsidP="00E47961">
            <w:pPr>
              <w:pStyle w:val="Odlomakpopisa"/>
              <w:numPr>
                <w:ilvl w:val="0"/>
                <w:numId w:val="569"/>
              </w:numPr>
              <w:ind w:left="396" w:hanging="180"/>
              <w:rPr>
                <w:rFonts w:asciiTheme="minorHAnsi" w:hAnsiTheme="minorHAnsi"/>
                <w:sz w:val="22"/>
                <w:szCs w:val="22"/>
              </w:rPr>
            </w:pPr>
            <w:r w:rsidRPr="004A3AED">
              <w:rPr>
                <w:rFonts w:asciiTheme="minorHAnsi" w:hAnsiTheme="minorHAnsi"/>
                <w:sz w:val="22"/>
                <w:szCs w:val="22"/>
              </w:rPr>
              <w:t>ECTS BODOVI</w:t>
            </w:r>
          </w:p>
        </w:tc>
        <w:tc>
          <w:tcPr>
            <w:tcW w:w="6890" w:type="dxa"/>
            <w:shd w:val="clear" w:color="auto" w:fill="E7E6E6" w:themeFill="background2"/>
          </w:tcPr>
          <w:p w14:paraId="7260E6A2" w14:textId="77777777" w:rsidR="003C008A" w:rsidRPr="004A3AED" w:rsidRDefault="003C008A" w:rsidP="00296C9C">
            <w:pPr>
              <w:rPr>
                <w:rFonts w:cs="Times New Roman"/>
              </w:rPr>
            </w:pPr>
            <w:r w:rsidRPr="004A3AED">
              <w:rPr>
                <w:rFonts w:cs="Times New Roman"/>
              </w:rPr>
              <w:t>Predavanje: 0.3 ECTS</w:t>
            </w:r>
          </w:p>
          <w:p w14:paraId="0A7CC938" w14:textId="77777777" w:rsidR="003C008A" w:rsidRPr="004A3AED" w:rsidRDefault="003C008A" w:rsidP="00296C9C">
            <w:pPr>
              <w:rPr>
                <w:rFonts w:cs="Times New Roman"/>
              </w:rPr>
            </w:pPr>
            <w:r w:rsidRPr="004A3AED">
              <w:rPr>
                <w:rFonts w:cs="Times New Roman"/>
              </w:rPr>
              <w:t>Priprema za predavanja: 0.2 ECTS</w:t>
            </w:r>
          </w:p>
          <w:p w14:paraId="70402043" w14:textId="77777777" w:rsidR="003C008A" w:rsidRPr="004A3AED" w:rsidRDefault="003C008A" w:rsidP="00296C9C">
            <w:pPr>
              <w:rPr>
                <w:rFonts w:cs="Times New Roman"/>
              </w:rPr>
            </w:pPr>
            <w:r w:rsidRPr="004A3AED">
              <w:rPr>
                <w:rFonts w:cs="Times New Roman"/>
              </w:rPr>
              <w:t>Priprema za ispit: 0.5 ECTS</w:t>
            </w:r>
          </w:p>
        </w:tc>
      </w:tr>
      <w:tr w:rsidR="003C008A" w:rsidRPr="004A3AED" w14:paraId="746B071D" w14:textId="77777777" w:rsidTr="00296C9C">
        <w:trPr>
          <w:trHeight w:val="255"/>
        </w:trPr>
        <w:tc>
          <w:tcPr>
            <w:tcW w:w="2440" w:type="dxa"/>
            <w:shd w:val="clear" w:color="auto" w:fill="DEEAF6" w:themeFill="accent1" w:themeFillTint="33"/>
          </w:tcPr>
          <w:p w14:paraId="38C73EBA" w14:textId="77777777" w:rsidR="003C008A" w:rsidRPr="004A3AED" w:rsidRDefault="003C008A" w:rsidP="00296C9C">
            <w:pPr>
              <w:ind w:left="360"/>
              <w:rPr>
                <w:rFonts w:cs="Times New Roman"/>
              </w:rPr>
            </w:pPr>
            <w:r w:rsidRPr="004A3AED">
              <w:rPr>
                <w:rFonts w:cs="Times New Roman"/>
              </w:rPr>
              <w:t>ISHOD UČENJA (NAZIV)</w:t>
            </w:r>
          </w:p>
        </w:tc>
        <w:tc>
          <w:tcPr>
            <w:tcW w:w="6890" w:type="dxa"/>
            <w:shd w:val="clear" w:color="auto" w:fill="DEEAF6" w:themeFill="accent1" w:themeFillTint="33"/>
          </w:tcPr>
          <w:p w14:paraId="4EBE4507" w14:textId="77777777" w:rsidR="003C008A" w:rsidRPr="004A3AED" w:rsidRDefault="003C008A" w:rsidP="00296C9C">
            <w:pPr>
              <w:rPr>
                <w:rFonts w:cs="Times New Roman"/>
              </w:rPr>
            </w:pPr>
            <w:r w:rsidRPr="004A3AED">
              <w:rPr>
                <w:rFonts w:cs="Times New Roman"/>
              </w:rPr>
              <w:t>Usporediti različite vrste bankarskih poslova.</w:t>
            </w:r>
          </w:p>
        </w:tc>
      </w:tr>
      <w:tr w:rsidR="00235D60" w:rsidRPr="004A3AED" w14:paraId="72615F31" w14:textId="77777777" w:rsidTr="00296C9C">
        <w:trPr>
          <w:trHeight w:val="255"/>
        </w:trPr>
        <w:tc>
          <w:tcPr>
            <w:tcW w:w="2440" w:type="dxa"/>
          </w:tcPr>
          <w:p w14:paraId="48FCE11D" w14:textId="77777777" w:rsidR="00235D60" w:rsidRPr="004A3AED" w:rsidRDefault="00235D60" w:rsidP="00E47961">
            <w:pPr>
              <w:pStyle w:val="Odlomakpopisa"/>
              <w:numPr>
                <w:ilvl w:val="0"/>
                <w:numId w:val="572"/>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2854FFDC" w14:textId="77777777" w:rsidR="00235D60" w:rsidRPr="004A3AED" w:rsidRDefault="00235D60" w:rsidP="00235D60">
            <w:pPr>
              <w:rPr>
                <w:rFonts w:cs="Times New Roman"/>
              </w:rPr>
            </w:pPr>
            <w:r w:rsidRPr="004A3AED">
              <w:rPr>
                <w:rFonts w:cs="Times New Roman"/>
              </w:rPr>
              <w:t>5. Objasniti institute materijalnog i postupovnog prava.</w:t>
            </w:r>
          </w:p>
          <w:p w14:paraId="5FE86B18" w14:textId="77777777" w:rsidR="00235D60" w:rsidRPr="004A3AED" w:rsidRDefault="00235D60" w:rsidP="00235D60">
            <w:pPr>
              <w:rPr>
                <w:rFonts w:cs="Times New Roman"/>
              </w:rPr>
            </w:pPr>
            <w:r w:rsidRPr="004A3AED">
              <w:rPr>
                <w:rFonts w:cs="Times New Roman"/>
              </w:rPr>
              <w:t>11. Analizirati relevantnu sudsku praksu.</w:t>
            </w:r>
          </w:p>
        </w:tc>
      </w:tr>
      <w:tr w:rsidR="00235D60" w:rsidRPr="004A3AED" w14:paraId="5EE9904C" w14:textId="77777777" w:rsidTr="00296C9C">
        <w:trPr>
          <w:trHeight w:val="255"/>
        </w:trPr>
        <w:tc>
          <w:tcPr>
            <w:tcW w:w="2440" w:type="dxa"/>
          </w:tcPr>
          <w:p w14:paraId="1C8DD516" w14:textId="77777777" w:rsidR="00235D60" w:rsidRPr="004A3AED" w:rsidRDefault="00235D60" w:rsidP="00E47961">
            <w:pPr>
              <w:pStyle w:val="Odlomakpopisa"/>
              <w:numPr>
                <w:ilvl w:val="0"/>
                <w:numId w:val="572"/>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14:paraId="08347141" w14:textId="77777777" w:rsidR="00235D60" w:rsidRPr="004A3AED" w:rsidRDefault="00235D60" w:rsidP="00235D60">
            <w:pPr>
              <w:rPr>
                <w:rFonts w:cs="Times New Roman"/>
              </w:rPr>
            </w:pPr>
            <w:r w:rsidRPr="004A3AED">
              <w:rPr>
                <w:rFonts w:cs="Times New Roman"/>
              </w:rPr>
              <w:t>Analiza.</w:t>
            </w:r>
          </w:p>
        </w:tc>
      </w:tr>
      <w:tr w:rsidR="00235D60" w:rsidRPr="004A3AED" w14:paraId="3DA3CB52" w14:textId="77777777" w:rsidTr="00296C9C">
        <w:trPr>
          <w:trHeight w:val="255"/>
        </w:trPr>
        <w:tc>
          <w:tcPr>
            <w:tcW w:w="2440" w:type="dxa"/>
          </w:tcPr>
          <w:p w14:paraId="41518A9A" w14:textId="77777777" w:rsidR="00235D60" w:rsidRPr="004A3AED" w:rsidRDefault="00235D60" w:rsidP="00E47961">
            <w:pPr>
              <w:pStyle w:val="Odlomakpopisa"/>
              <w:numPr>
                <w:ilvl w:val="0"/>
                <w:numId w:val="572"/>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14:paraId="703F0B5C" w14:textId="77777777" w:rsidR="00235D60" w:rsidRPr="004A3AED" w:rsidRDefault="00235D60" w:rsidP="00235D60">
            <w:pPr>
              <w:rPr>
                <w:rFonts w:cs="Times New Roman"/>
              </w:rPr>
            </w:pPr>
            <w:r w:rsidRPr="004A3AED">
              <w:rPr>
                <w:rFonts w:cs="Times New Roman"/>
              </w:rPr>
              <w:t>Vještina upravljanja informacijama, sposobnost primjene znanja u praksi, razumijevanje činjenica, pojmova, postupaka i načela važnih za područje rada, analiziranje činjenica, pojmova i teorije, istraživačke vještine.</w:t>
            </w:r>
          </w:p>
        </w:tc>
      </w:tr>
      <w:tr w:rsidR="00235D60" w:rsidRPr="004A3AED" w14:paraId="027291B9" w14:textId="77777777" w:rsidTr="00296C9C">
        <w:trPr>
          <w:trHeight w:val="255"/>
        </w:trPr>
        <w:tc>
          <w:tcPr>
            <w:tcW w:w="2440" w:type="dxa"/>
          </w:tcPr>
          <w:p w14:paraId="4FBBEF37" w14:textId="77777777" w:rsidR="00235D60" w:rsidRPr="004A3AED" w:rsidRDefault="00235D60" w:rsidP="00E47961">
            <w:pPr>
              <w:pStyle w:val="Odlomakpopisa"/>
              <w:numPr>
                <w:ilvl w:val="0"/>
                <w:numId w:val="572"/>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14:paraId="77D4F66E" w14:textId="77777777" w:rsidR="00235D60" w:rsidRPr="004A3AED" w:rsidRDefault="00235D60" w:rsidP="00235D60">
            <w:pPr>
              <w:rPr>
                <w:rFonts w:cs="Times New Roman"/>
              </w:rPr>
            </w:pPr>
            <w:r w:rsidRPr="004A3AED">
              <w:rPr>
                <w:rFonts w:cs="Times New Roman"/>
              </w:rPr>
              <w:t>Nastavne cjeline:</w:t>
            </w:r>
          </w:p>
          <w:p w14:paraId="3FFED7EA" w14:textId="77777777" w:rsidR="00235D60" w:rsidRPr="004A3AED" w:rsidRDefault="00235D60" w:rsidP="00E47961">
            <w:pPr>
              <w:pStyle w:val="Odlomakpopisa"/>
              <w:numPr>
                <w:ilvl w:val="0"/>
                <w:numId w:val="57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Vlastiti račun</w:t>
            </w:r>
          </w:p>
          <w:p w14:paraId="2EAE12E3" w14:textId="77777777" w:rsidR="00235D60" w:rsidRPr="004A3AED" w:rsidRDefault="00235D60" w:rsidP="00E47961">
            <w:pPr>
              <w:pStyle w:val="Odlomakpopisa"/>
              <w:numPr>
                <w:ilvl w:val="0"/>
                <w:numId w:val="57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Povjerenički račun</w:t>
            </w:r>
          </w:p>
          <w:p w14:paraId="67175100" w14:textId="77777777" w:rsidR="00235D60" w:rsidRPr="004A3AED" w:rsidRDefault="00235D60" w:rsidP="00E47961">
            <w:pPr>
              <w:pStyle w:val="Odlomakpopisa"/>
              <w:numPr>
                <w:ilvl w:val="0"/>
                <w:numId w:val="57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Plaćanje doznakom</w:t>
            </w:r>
          </w:p>
          <w:p w14:paraId="048B523B" w14:textId="77777777" w:rsidR="00235D60" w:rsidRPr="004A3AED" w:rsidRDefault="00235D60" w:rsidP="00E47961">
            <w:pPr>
              <w:pStyle w:val="Odlomakpopisa"/>
              <w:numPr>
                <w:ilvl w:val="0"/>
                <w:numId w:val="57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Plaćanje terećenjem računa</w:t>
            </w:r>
          </w:p>
          <w:p w14:paraId="6FDE641E" w14:textId="77777777" w:rsidR="00235D60" w:rsidRPr="004A3AED" w:rsidRDefault="00235D60" w:rsidP="00E47961">
            <w:pPr>
              <w:pStyle w:val="Odlomakpopisa"/>
              <w:numPr>
                <w:ilvl w:val="0"/>
                <w:numId w:val="57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Plaćanje ec-debitnim i kreditnim karticama</w:t>
            </w:r>
          </w:p>
          <w:p w14:paraId="41B3C610" w14:textId="77777777" w:rsidR="00235D60" w:rsidRPr="004A3AED" w:rsidRDefault="00235D60" w:rsidP="00E47961">
            <w:pPr>
              <w:pStyle w:val="Odlomakpopisa"/>
              <w:numPr>
                <w:ilvl w:val="0"/>
                <w:numId w:val="571"/>
              </w:numPr>
              <w:spacing w:after="160" w:line="259" w:lineRule="auto"/>
              <w:rPr>
                <w:rFonts w:asciiTheme="minorHAnsi" w:hAnsiTheme="minorHAnsi"/>
                <w:sz w:val="22"/>
                <w:szCs w:val="22"/>
                <w:lang w:val="hr-HR"/>
              </w:rPr>
            </w:pPr>
            <w:r w:rsidRPr="004A3AED">
              <w:rPr>
                <w:rFonts w:asciiTheme="minorHAnsi" w:hAnsiTheme="minorHAnsi"/>
                <w:sz w:val="22"/>
                <w:szCs w:val="22"/>
                <w:lang w:val="hr-HR"/>
              </w:rPr>
              <w:lastRenderedPageBreak/>
              <w:t>Kontokorentna pogodba</w:t>
            </w:r>
          </w:p>
          <w:p w14:paraId="28C234B2" w14:textId="77777777" w:rsidR="00235D60" w:rsidRPr="004A3AED" w:rsidRDefault="00235D60" w:rsidP="00E47961">
            <w:pPr>
              <w:pStyle w:val="Odlomakpopisa"/>
              <w:numPr>
                <w:ilvl w:val="0"/>
                <w:numId w:val="57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Žiro ugovor</w:t>
            </w:r>
          </w:p>
          <w:p w14:paraId="3D6C652F" w14:textId="77777777" w:rsidR="00235D60" w:rsidRPr="004A3AED" w:rsidRDefault="00235D60" w:rsidP="00E47961">
            <w:pPr>
              <w:pStyle w:val="Odlomakpopisa"/>
              <w:numPr>
                <w:ilvl w:val="0"/>
                <w:numId w:val="57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Zaštita kreditne sigurnosti</w:t>
            </w:r>
          </w:p>
        </w:tc>
      </w:tr>
      <w:tr w:rsidR="00235D60" w:rsidRPr="004A3AED" w14:paraId="36B584D0" w14:textId="77777777" w:rsidTr="00296C9C">
        <w:trPr>
          <w:trHeight w:val="255"/>
        </w:trPr>
        <w:tc>
          <w:tcPr>
            <w:tcW w:w="2440" w:type="dxa"/>
          </w:tcPr>
          <w:p w14:paraId="004D0AED" w14:textId="77777777" w:rsidR="00235D60" w:rsidRPr="004A3AED" w:rsidRDefault="00235D60" w:rsidP="00E47961">
            <w:pPr>
              <w:pStyle w:val="Odlomakpopisa"/>
              <w:numPr>
                <w:ilvl w:val="0"/>
                <w:numId w:val="572"/>
              </w:numPr>
              <w:ind w:left="396" w:hanging="180"/>
              <w:rPr>
                <w:rFonts w:asciiTheme="minorHAnsi" w:hAnsiTheme="minorHAnsi"/>
                <w:sz w:val="22"/>
                <w:szCs w:val="22"/>
              </w:rPr>
            </w:pPr>
            <w:r w:rsidRPr="004A3AED">
              <w:rPr>
                <w:rFonts w:asciiTheme="minorHAnsi" w:hAnsiTheme="minorHAnsi"/>
                <w:sz w:val="22"/>
                <w:szCs w:val="22"/>
              </w:rPr>
              <w:lastRenderedPageBreak/>
              <w:t>NASTAVNE METODE</w:t>
            </w:r>
          </w:p>
        </w:tc>
        <w:tc>
          <w:tcPr>
            <w:tcW w:w="6890" w:type="dxa"/>
            <w:shd w:val="clear" w:color="auto" w:fill="E7E6E6" w:themeFill="background2"/>
          </w:tcPr>
          <w:p w14:paraId="26A8D9BA" w14:textId="77777777" w:rsidR="00235D60" w:rsidRPr="004A3AED" w:rsidRDefault="00235D60" w:rsidP="00235D60">
            <w:pPr>
              <w:rPr>
                <w:rFonts w:cs="Times New Roman"/>
              </w:rPr>
            </w:pPr>
            <w:r w:rsidRPr="004A3AED">
              <w:rPr>
                <w:rFonts w:cs="Times New Roman"/>
              </w:rPr>
              <w:t>Predavanje, vođena diskusija, odgovaranje na postavljena pitanja i nejasnoće, rasprava sa studentima, analiza praktičnog problema, samostalno čitanje literature.</w:t>
            </w:r>
          </w:p>
        </w:tc>
      </w:tr>
      <w:tr w:rsidR="00235D60" w:rsidRPr="004A3AED" w14:paraId="5EDA6767" w14:textId="77777777" w:rsidTr="00296C9C">
        <w:trPr>
          <w:trHeight w:val="255"/>
        </w:trPr>
        <w:tc>
          <w:tcPr>
            <w:tcW w:w="2440" w:type="dxa"/>
          </w:tcPr>
          <w:p w14:paraId="6CB4FDBF" w14:textId="77777777" w:rsidR="00235D60" w:rsidRPr="004A3AED" w:rsidRDefault="00235D60" w:rsidP="00E47961">
            <w:pPr>
              <w:pStyle w:val="Odlomakpopisa"/>
              <w:numPr>
                <w:ilvl w:val="0"/>
                <w:numId w:val="572"/>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14:paraId="76776E96" w14:textId="77777777" w:rsidR="00235D60" w:rsidRPr="004A3AED" w:rsidRDefault="00235D60" w:rsidP="00235D60">
            <w:pPr>
              <w:rPr>
                <w:rFonts w:cs="Times New Roman"/>
              </w:rPr>
            </w:pPr>
            <w:r w:rsidRPr="004A3AED">
              <w:rPr>
                <w:rFonts w:cs="Times New Roman"/>
              </w:rPr>
              <w:t>Usmeni ispit.</w:t>
            </w:r>
          </w:p>
        </w:tc>
      </w:tr>
      <w:tr w:rsidR="00235D60" w:rsidRPr="004A3AED" w14:paraId="34FA448C" w14:textId="77777777" w:rsidTr="00296C9C">
        <w:trPr>
          <w:trHeight w:val="255"/>
        </w:trPr>
        <w:tc>
          <w:tcPr>
            <w:tcW w:w="2440" w:type="dxa"/>
          </w:tcPr>
          <w:p w14:paraId="7BBDBE72" w14:textId="77777777" w:rsidR="00235D60" w:rsidRPr="004A3AED" w:rsidRDefault="00235D60" w:rsidP="00E47961">
            <w:pPr>
              <w:pStyle w:val="Odlomakpopisa"/>
              <w:numPr>
                <w:ilvl w:val="0"/>
                <w:numId w:val="572"/>
              </w:numPr>
              <w:ind w:left="396" w:hanging="180"/>
              <w:rPr>
                <w:rFonts w:asciiTheme="minorHAnsi" w:hAnsiTheme="minorHAnsi"/>
                <w:sz w:val="22"/>
                <w:szCs w:val="22"/>
              </w:rPr>
            </w:pPr>
            <w:r w:rsidRPr="004A3AED">
              <w:rPr>
                <w:rFonts w:asciiTheme="minorHAnsi" w:hAnsiTheme="minorHAnsi"/>
                <w:sz w:val="22"/>
                <w:szCs w:val="22"/>
              </w:rPr>
              <w:t>ECTS BODOVI</w:t>
            </w:r>
          </w:p>
        </w:tc>
        <w:tc>
          <w:tcPr>
            <w:tcW w:w="6890" w:type="dxa"/>
            <w:shd w:val="clear" w:color="auto" w:fill="E7E6E6" w:themeFill="background2"/>
          </w:tcPr>
          <w:p w14:paraId="39400810" w14:textId="77777777" w:rsidR="00235D60" w:rsidRPr="004A3AED" w:rsidRDefault="00235D60" w:rsidP="00235D60">
            <w:pPr>
              <w:rPr>
                <w:rFonts w:cs="Times New Roman"/>
              </w:rPr>
            </w:pPr>
            <w:r w:rsidRPr="004A3AED">
              <w:rPr>
                <w:rFonts w:cs="Times New Roman"/>
              </w:rPr>
              <w:t>Predavanje: 0.3 ECTS</w:t>
            </w:r>
          </w:p>
          <w:p w14:paraId="68820FF9" w14:textId="77777777" w:rsidR="00235D60" w:rsidRPr="004A3AED" w:rsidRDefault="00235D60" w:rsidP="00235D60">
            <w:pPr>
              <w:rPr>
                <w:rFonts w:cs="Times New Roman"/>
              </w:rPr>
            </w:pPr>
            <w:r w:rsidRPr="004A3AED">
              <w:rPr>
                <w:rFonts w:cs="Times New Roman"/>
              </w:rPr>
              <w:t>Priprema za predavanja: 0.2 ECTS</w:t>
            </w:r>
          </w:p>
          <w:p w14:paraId="60ABAC35" w14:textId="77777777" w:rsidR="00235D60" w:rsidRPr="004A3AED" w:rsidRDefault="00235D60" w:rsidP="00235D60">
            <w:pPr>
              <w:rPr>
                <w:rFonts w:cs="Times New Roman"/>
              </w:rPr>
            </w:pPr>
            <w:r w:rsidRPr="004A3AED">
              <w:rPr>
                <w:rFonts w:cs="Times New Roman"/>
              </w:rPr>
              <w:t>Priprema za ispit: 0.5 ECTS</w:t>
            </w:r>
          </w:p>
        </w:tc>
      </w:tr>
      <w:tr w:rsidR="003C008A" w:rsidRPr="004A3AED" w14:paraId="2F40B82D" w14:textId="77777777" w:rsidTr="00296C9C">
        <w:trPr>
          <w:trHeight w:val="255"/>
        </w:trPr>
        <w:tc>
          <w:tcPr>
            <w:tcW w:w="2440" w:type="dxa"/>
            <w:shd w:val="clear" w:color="auto" w:fill="DEEAF6" w:themeFill="accent1" w:themeFillTint="33"/>
          </w:tcPr>
          <w:p w14:paraId="002479CB" w14:textId="77777777" w:rsidR="003C008A" w:rsidRPr="004A3AED" w:rsidRDefault="003C008A" w:rsidP="00296C9C">
            <w:pPr>
              <w:ind w:left="360"/>
              <w:rPr>
                <w:rFonts w:cs="Times New Roman"/>
              </w:rPr>
            </w:pPr>
            <w:r w:rsidRPr="004A3AED">
              <w:rPr>
                <w:rFonts w:cs="Times New Roman"/>
              </w:rPr>
              <w:t>ISHOD UČENJA (NAZIV)</w:t>
            </w:r>
          </w:p>
        </w:tc>
        <w:tc>
          <w:tcPr>
            <w:tcW w:w="6890" w:type="dxa"/>
            <w:shd w:val="clear" w:color="auto" w:fill="DEEAF6" w:themeFill="accent1" w:themeFillTint="33"/>
          </w:tcPr>
          <w:p w14:paraId="12610670" w14:textId="77777777" w:rsidR="003C008A" w:rsidRPr="004A3AED" w:rsidRDefault="003C008A" w:rsidP="00296C9C">
            <w:pPr>
              <w:rPr>
                <w:rFonts w:cs="Times New Roman"/>
              </w:rPr>
            </w:pPr>
            <w:r w:rsidRPr="004A3AED">
              <w:rPr>
                <w:rFonts w:cs="Times New Roman"/>
              </w:rPr>
              <w:t>Prikazati postupak trgovanja financijskim instrumentima te značaj i ulogu banke u tom postupku.</w:t>
            </w:r>
          </w:p>
        </w:tc>
      </w:tr>
      <w:tr w:rsidR="00235D60" w:rsidRPr="004A3AED" w14:paraId="4E4E2057" w14:textId="77777777" w:rsidTr="00296C9C">
        <w:trPr>
          <w:trHeight w:val="255"/>
        </w:trPr>
        <w:tc>
          <w:tcPr>
            <w:tcW w:w="2440" w:type="dxa"/>
          </w:tcPr>
          <w:p w14:paraId="60E6751D" w14:textId="77777777" w:rsidR="00235D60" w:rsidRPr="004A3AED" w:rsidRDefault="00235D60" w:rsidP="00E47961">
            <w:pPr>
              <w:pStyle w:val="Odlomakpopisa"/>
              <w:numPr>
                <w:ilvl w:val="0"/>
                <w:numId w:val="573"/>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0427B2A1" w14:textId="77777777" w:rsidR="00235D60" w:rsidRPr="004A3AED" w:rsidRDefault="00235D60" w:rsidP="00235D60">
            <w:pPr>
              <w:rPr>
                <w:rFonts w:cs="Times New Roman"/>
              </w:rPr>
            </w:pPr>
            <w:r w:rsidRPr="004A3AED">
              <w:rPr>
                <w:rFonts w:cs="Times New Roman"/>
              </w:rPr>
              <w:t>9. Analizirati različite aspekte pravnog uređenja Republike Hrvatske uključujući i komparativnu perspektivu.</w:t>
            </w:r>
          </w:p>
          <w:p w14:paraId="01FC7CD8" w14:textId="77777777" w:rsidR="00235D60" w:rsidRPr="004A3AED" w:rsidRDefault="00235D60" w:rsidP="00235D60">
            <w:pPr>
              <w:rPr>
                <w:rFonts w:cs="Times New Roman"/>
              </w:rPr>
            </w:pPr>
            <w:r w:rsidRPr="004A3AED">
              <w:rPr>
                <w:rFonts w:cs="Times New Roman"/>
              </w:rPr>
              <w:t>13. Kombinirati pravne institute i načela suvremenog pravnog sustava.</w:t>
            </w:r>
          </w:p>
        </w:tc>
      </w:tr>
      <w:tr w:rsidR="00235D60" w:rsidRPr="004A3AED" w14:paraId="588B601C" w14:textId="77777777" w:rsidTr="00296C9C">
        <w:trPr>
          <w:trHeight w:val="255"/>
        </w:trPr>
        <w:tc>
          <w:tcPr>
            <w:tcW w:w="2440" w:type="dxa"/>
          </w:tcPr>
          <w:p w14:paraId="263B9A74" w14:textId="77777777" w:rsidR="00235D60" w:rsidRPr="004A3AED" w:rsidRDefault="00235D60" w:rsidP="00E47961">
            <w:pPr>
              <w:pStyle w:val="Odlomakpopisa"/>
              <w:numPr>
                <w:ilvl w:val="0"/>
                <w:numId w:val="573"/>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14:paraId="57A10D62" w14:textId="77777777" w:rsidR="00235D60" w:rsidRPr="004A3AED" w:rsidRDefault="00235D60" w:rsidP="00235D60">
            <w:pPr>
              <w:rPr>
                <w:rFonts w:cs="Times New Roman"/>
              </w:rPr>
            </w:pPr>
            <w:r w:rsidRPr="004A3AED">
              <w:rPr>
                <w:rFonts w:cs="Times New Roman"/>
              </w:rPr>
              <w:t>Primjena.</w:t>
            </w:r>
          </w:p>
        </w:tc>
      </w:tr>
      <w:tr w:rsidR="00235D60" w:rsidRPr="004A3AED" w14:paraId="05FCE02E" w14:textId="77777777" w:rsidTr="00296C9C">
        <w:trPr>
          <w:trHeight w:val="255"/>
        </w:trPr>
        <w:tc>
          <w:tcPr>
            <w:tcW w:w="2440" w:type="dxa"/>
          </w:tcPr>
          <w:p w14:paraId="75F30782" w14:textId="77777777" w:rsidR="00235D60" w:rsidRPr="004A3AED" w:rsidRDefault="00235D60" w:rsidP="00E47961">
            <w:pPr>
              <w:pStyle w:val="Odlomakpopisa"/>
              <w:numPr>
                <w:ilvl w:val="0"/>
                <w:numId w:val="573"/>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14:paraId="0773F14E" w14:textId="77777777" w:rsidR="00235D60" w:rsidRPr="004A3AED" w:rsidRDefault="00235D60" w:rsidP="00235D60">
            <w:pPr>
              <w:rPr>
                <w:rFonts w:cs="Times New Roman"/>
              </w:rPr>
            </w:pPr>
            <w:r w:rsidRPr="004A3AED">
              <w:rPr>
                <w:rFonts w:cs="Times New Roman"/>
              </w:rPr>
              <w:t>Vještina upravljanja informacijama, sposobnost primjene znanja u praksi, razumijevanje činjenica, pojmova, postupaka i načela važnih za područje rada, analiziranje činjenica, pojmova i teorije.</w:t>
            </w:r>
          </w:p>
        </w:tc>
      </w:tr>
      <w:tr w:rsidR="00235D60" w:rsidRPr="004A3AED" w14:paraId="74AE936D" w14:textId="77777777" w:rsidTr="00296C9C">
        <w:trPr>
          <w:trHeight w:val="255"/>
        </w:trPr>
        <w:tc>
          <w:tcPr>
            <w:tcW w:w="2440" w:type="dxa"/>
          </w:tcPr>
          <w:p w14:paraId="513109F2" w14:textId="77777777" w:rsidR="00235D60" w:rsidRPr="004A3AED" w:rsidRDefault="00235D60" w:rsidP="00E47961">
            <w:pPr>
              <w:pStyle w:val="Odlomakpopisa"/>
              <w:numPr>
                <w:ilvl w:val="0"/>
                <w:numId w:val="573"/>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14:paraId="61575C75" w14:textId="77777777" w:rsidR="00235D60" w:rsidRPr="004A3AED" w:rsidRDefault="00235D60" w:rsidP="00235D60">
            <w:pPr>
              <w:rPr>
                <w:rFonts w:cs="Times New Roman"/>
              </w:rPr>
            </w:pPr>
            <w:r w:rsidRPr="004A3AED">
              <w:rPr>
                <w:rFonts w:cs="Times New Roman"/>
              </w:rPr>
              <w:t>Nastavne cjeline:</w:t>
            </w:r>
          </w:p>
          <w:p w14:paraId="6F82E2A5" w14:textId="77777777" w:rsidR="00235D60" w:rsidRPr="004A3AED" w:rsidRDefault="00235D60" w:rsidP="00E47961">
            <w:pPr>
              <w:pStyle w:val="Odlomakpopisa"/>
              <w:numPr>
                <w:ilvl w:val="0"/>
                <w:numId w:val="574"/>
              </w:numPr>
              <w:spacing w:after="160" w:line="259" w:lineRule="auto"/>
              <w:rPr>
                <w:rFonts w:asciiTheme="minorHAnsi" w:hAnsiTheme="minorHAnsi"/>
                <w:sz w:val="22"/>
                <w:szCs w:val="22"/>
                <w:lang w:val="hr-HR"/>
              </w:rPr>
            </w:pPr>
            <w:r w:rsidRPr="004A3AED">
              <w:rPr>
                <w:rFonts w:asciiTheme="minorHAnsi" w:hAnsiTheme="minorHAnsi"/>
                <w:sz w:val="22"/>
                <w:szCs w:val="22"/>
                <w:lang w:val="hr-HR"/>
              </w:rPr>
              <w:t>Financijski instrumenti</w:t>
            </w:r>
          </w:p>
          <w:p w14:paraId="0B3DD499" w14:textId="77777777" w:rsidR="00235D60" w:rsidRPr="004A3AED" w:rsidRDefault="00235D60" w:rsidP="00E47961">
            <w:pPr>
              <w:pStyle w:val="Odlomakpopisa"/>
              <w:numPr>
                <w:ilvl w:val="0"/>
                <w:numId w:val="574"/>
              </w:numPr>
              <w:spacing w:after="160" w:line="259" w:lineRule="auto"/>
              <w:rPr>
                <w:rFonts w:asciiTheme="minorHAnsi" w:hAnsiTheme="minorHAnsi"/>
                <w:sz w:val="22"/>
                <w:szCs w:val="22"/>
                <w:lang w:val="hr-HR"/>
              </w:rPr>
            </w:pPr>
            <w:r w:rsidRPr="004A3AED">
              <w:rPr>
                <w:rFonts w:asciiTheme="minorHAnsi" w:hAnsiTheme="minorHAnsi"/>
                <w:sz w:val="22"/>
                <w:szCs w:val="22"/>
                <w:lang w:val="hr-HR"/>
              </w:rPr>
              <w:t>Financijska komisija</w:t>
            </w:r>
          </w:p>
          <w:p w14:paraId="5E11A069" w14:textId="77777777" w:rsidR="00235D60" w:rsidRPr="004A3AED" w:rsidRDefault="00235D60" w:rsidP="00E47961">
            <w:pPr>
              <w:pStyle w:val="Odlomakpopisa"/>
              <w:numPr>
                <w:ilvl w:val="0"/>
                <w:numId w:val="574"/>
              </w:numPr>
              <w:spacing w:after="160" w:line="259" w:lineRule="auto"/>
              <w:rPr>
                <w:rFonts w:asciiTheme="minorHAnsi" w:hAnsiTheme="minorHAnsi"/>
                <w:sz w:val="22"/>
                <w:szCs w:val="22"/>
                <w:lang w:val="hr-HR"/>
              </w:rPr>
            </w:pPr>
            <w:r w:rsidRPr="004A3AED">
              <w:rPr>
                <w:rFonts w:asciiTheme="minorHAnsi" w:hAnsiTheme="minorHAnsi"/>
                <w:sz w:val="22"/>
                <w:szCs w:val="22"/>
                <w:lang w:val="hr-HR"/>
              </w:rPr>
              <w:t>Fiksni poslovi financijskim instrumentima</w:t>
            </w:r>
          </w:p>
          <w:p w14:paraId="6543CA23" w14:textId="77777777" w:rsidR="00235D60" w:rsidRPr="004A3AED" w:rsidRDefault="00235D60" w:rsidP="00E47961">
            <w:pPr>
              <w:pStyle w:val="Odlomakpopisa"/>
              <w:numPr>
                <w:ilvl w:val="0"/>
                <w:numId w:val="574"/>
              </w:numPr>
              <w:spacing w:after="160" w:line="259" w:lineRule="auto"/>
              <w:rPr>
                <w:rFonts w:asciiTheme="minorHAnsi" w:hAnsiTheme="minorHAnsi"/>
                <w:sz w:val="22"/>
                <w:szCs w:val="22"/>
                <w:lang w:val="hr-HR"/>
              </w:rPr>
            </w:pPr>
            <w:r w:rsidRPr="004A3AED">
              <w:rPr>
                <w:rFonts w:asciiTheme="minorHAnsi" w:hAnsiTheme="minorHAnsi"/>
                <w:sz w:val="22"/>
                <w:szCs w:val="22"/>
                <w:lang w:val="hr-HR"/>
              </w:rPr>
              <w:t>Vlastita trgovina banke</w:t>
            </w:r>
          </w:p>
        </w:tc>
      </w:tr>
      <w:tr w:rsidR="00235D60" w:rsidRPr="004A3AED" w14:paraId="5F5C536F" w14:textId="77777777" w:rsidTr="00296C9C">
        <w:trPr>
          <w:trHeight w:val="255"/>
        </w:trPr>
        <w:tc>
          <w:tcPr>
            <w:tcW w:w="2440" w:type="dxa"/>
          </w:tcPr>
          <w:p w14:paraId="685AC052" w14:textId="77777777" w:rsidR="00235D60" w:rsidRPr="004A3AED" w:rsidRDefault="00235D60" w:rsidP="00E47961">
            <w:pPr>
              <w:pStyle w:val="Odlomakpopisa"/>
              <w:numPr>
                <w:ilvl w:val="0"/>
                <w:numId w:val="573"/>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14:paraId="7C90F036" w14:textId="77777777" w:rsidR="00235D60" w:rsidRPr="004A3AED" w:rsidRDefault="00235D60" w:rsidP="00235D60">
            <w:pPr>
              <w:rPr>
                <w:rFonts w:cs="Times New Roman"/>
              </w:rPr>
            </w:pPr>
            <w:r w:rsidRPr="004A3AED">
              <w:rPr>
                <w:rFonts w:cs="Times New Roman"/>
              </w:rPr>
              <w:t>Predavanje, vođena diskusija, odgovaranje na postavljena pitanja i nejasnoće, rasprava sa studentima, analiza praktičnog problema, samostalno čitanje literature.</w:t>
            </w:r>
          </w:p>
        </w:tc>
      </w:tr>
      <w:tr w:rsidR="00235D60" w:rsidRPr="004A3AED" w14:paraId="30EE1610" w14:textId="77777777" w:rsidTr="00296C9C">
        <w:trPr>
          <w:trHeight w:val="255"/>
        </w:trPr>
        <w:tc>
          <w:tcPr>
            <w:tcW w:w="2440" w:type="dxa"/>
          </w:tcPr>
          <w:p w14:paraId="73F9A110" w14:textId="77777777" w:rsidR="00235D60" w:rsidRPr="004A3AED" w:rsidRDefault="00235D60" w:rsidP="00E47961">
            <w:pPr>
              <w:pStyle w:val="Odlomakpopisa"/>
              <w:numPr>
                <w:ilvl w:val="0"/>
                <w:numId w:val="573"/>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14:paraId="4AA4D78D" w14:textId="77777777" w:rsidR="00235D60" w:rsidRPr="004A3AED" w:rsidRDefault="00235D60" w:rsidP="00235D60">
            <w:pPr>
              <w:rPr>
                <w:rFonts w:cs="Times New Roman"/>
              </w:rPr>
            </w:pPr>
            <w:r w:rsidRPr="004A3AED">
              <w:rPr>
                <w:rFonts w:cs="Times New Roman"/>
              </w:rPr>
              <w:t>Usmeni ispit.</w:t>
            </w:r>
          </w:p>
        </w:tc>
      </w:tr>
      <w:tr w:rsidR="00235D60" w:rsidRPr="004A3AED" w14:paraId="10DA21D2" w14:textId="77777777" w:rsidTr="00296C9C">
        <w:trPr>
          <w:trHeight w:val="255"/>
        </w:trPr>
        <w:tc>
          <w:tcPr>
            <w:tcW w:w="2440" w:type="dxa"/>
          </w:tcPr>
          <w:p w14:paraId="38D1357C" w14:textId="77777777" w:rsidR="00235D60" w:rsidRPr="004A3AED" w:rsidRDefault="00235D60" w:rsidP="00E47961">
            <w:pPr>
              <w:pStyle w:val="Odlomakpopisa"/>
              <w:numPr>
                <w:ilvl w:val="0"/>
                <w:numId w:val="573"/>
              </w:numPr>
              <w:ind w:left="396" w:hanging="180"/>
              <w:rPr>
                <w:rFonts w:asciiTheme="minorHAnsi" w:hAnsiTheme="minorHAnsi"/>
                <w:sz w:val="22"/>
                <w:szCs w:val="22"/>
              </w:rPr>
            </w:pPr>
            <w:r w:rsidRPr="004A3AED">
              <w:rPr>
                <w:rFonts w:asciiTheme="minorHAnsi" w:hAnsiTheme="minorHAnsi"/>
                <w:sz w:val="22"/>
                <w:szCs w:val="22"/>
              </w:rPr>
              <w:t>ECTS BODOVI</w:t>
            </w:r>
          </w:p>
        </w:tc>
        <w:tc>
          <w:tcPr>
            <w:tcW w:w="6890" w:type="dxa"/>
            <w:shd w:val="clear" w:color="auto" w:fill="E7E6E6" w:themeFill="background2"/>
          </w:tcPr>
          <w:p w14:paraId="4CFDAF70" w14:textId="77777777" w:rsidR="00235D60" w:rsidRPr="004A3AED" w:rsidRDefault="00235D60" w:rsidP="00235D60">
            <w:pPr>
              <w:rPr>
                <w:rFonts w:cs="Times New Roman"/>
              </w:rPr>
            </w:pPr>
            <w:r w:rsidRPr="004A3AED">
              <w:rPr>
                <w:rFonts w:cs="Times New Roman"/>
              </w:rPr>
              <w:t>Predavanje: 0.3 ECTS</w:t>
            </w:r>
          </w:p>
          <w:p w14:paraId="3B4029EA" w14:textId="77777777" w:rsidR="00235D60" w:rsidRPr="004A3AED" w:rsidRDefault="00235D60" w:rsidP="00235D60">
            <w:pPr>
              <w:rPr>
                <w:rFonts w:cs="Times New Roman"/>
              </w:rPr>
            </w:pPr>
            <w:r w:rsidRPr="004A3AED">
              <w:rPr>
                <w:rFonts w:cs="Times New Roman"/>
              </w:rPr>
              <w:t>Priprema za predavanja: 0.2 ECTS</w:t>
            </w:r>
          </w:p>
          <w:p w14:paraId="2794C1C3" w14:textId="77777777" w:rsidR="00235D60" w:rsidRPr="004A3AED" w:rsidRDefault="00235D60" w:rsidP="00235D60">
            <w:pPr>
              <w:rPr>
                <w:rFonts w:cs="Times New Roman"/>
              </w:rPr>
            </w:pPr>
            <w:r w:rsidRPr="004A3AED">
              <w:rPr>
                <w:rFonts w:cs="Times New Roman"/>
              </w:rPr>
              <w:t>Priprema za ispit: 0.5 ECTS</w:t>
            </w:r>
          </w:p>
        </w:tc>
      </w:tr>
      <w:tr w:rsidR="003C008A" w:rsidRPr="004A3AED" w14:paraId="31F4247D" w14:textId="77777777" w:rsidTr="00296C9C">
        <w:trPr>
          <w:trHeight w:val="255"/>
        </w:trPr>
        <w:tc>
          <w:tcPr>
            <w:tcW w:w="2440" w:type="dxa"/>
            <w:shd w:val="clear" w:color="auto" w:fill="DEEAF6" w:themeFill="accent1" w:themeFillTint="33"/>
          </w:tcPr>
          <w:p w14:paraId="1B502FD0" w14:textId="77777777" w:rsidR="003C008A" w:rsidRPr="004A3AED" w:rsidRDefault="003C008A" w:rsidP="00296C9C">
            <w:pPr>
              <w:ind w:left="360"/>
              <w:rPr>
                <w:rFonts w:cs="Times New Roman"/>
              </w:rPr>
            </w:pPr>
            <w:r w:rsidRPr="004A3AED">
              <w:rPr>
                <w:rFonts w:cs="Times New Roman"/>
              </w:rPr>
              <w:t>ISHOD UČENJA (NAZIV)</w:t>
            </w:r>
          </w:p>
        </w:tc>
        <w:tc>
          <w:tcPr>
            <w:tcW w:w="6890" w:type="dxa"/>
            <w:shd w:val="clear" w:color="auto" w:fill="DEEAF6" w:themeFill="accent1" w:themeFillTint="33"/>
          </w:tcPr>
          <w:p w14:paraId="6E46ECB7" w14:textId="77777777" w:rsidR="003C008A" w:rsidRPr="004A3AED" w:rsidRDefault="003C008A" w:rsidP="00296C9C">
            <w:pPr>
              <w:rPr>
                <w:rFonts w:cs="Times New Roman"/>
              </w:rPr>
            </w:pPr>
            <w:r w:rsidRPr="004A3AED">
              <w:rPr>
                <w:rFonts w:cs="Times New Roman"/>
              </w:rPr>
              <w:t xml:space="preserve">Analizirati prednosti bankarskih poslova. </w:t>
            </w:r>
          </w:p>
        </w:tc>
      </w:tr>
      <w:tr w:rsidR="00235D60" w:rsidRPr="004A3AED" w14:paraId="0A8AE1EE" w14:textId="77777777" w:rsidTr="00296C9C">
        <w:trPr>
          <w:trHeight w:val="255"/>
        </w:trPr>
        <w:tc>
          <w:tcPr>
            <w:tcW w:w="2440" w:type="dxa"/>
          </w:tcPr>
          <w:p w14:paraId="7E289A8F" w14:textId="77777777" w:rsidR="00235D60" w:rsidRPr="004A3AED" w:rsidRDefault="00235D60" w:rsidP="00E47961">
            <w:pPr>
              <w:pStyle w:val="Odlomakpopisa"/>
              <w:numPr>
                <w:ilvl w:val="0"/>
                <w:numId w:val="575"/>
              </w:numPr>
              <w:ind w:left="396" w:hanging="180"/>
              <w:rPr>
                <w:rFonts w:asciiTheme="minorHAnsi" w:hAnsiTheme="minorHAnsi"/>
                <w:sz w:val="22"/>
                <w:szCs w:val="22"/>
              </w:rPr>
            </w:pPr>
            <w:r w:rsidRPr="004A3AED">
              <w:rPr>
                <w:rFonts w:asciiTheme="minorHAnsi" w:hAnsiTheme="minorHAnsi"/>
                <w:sz w:val="22"/>
                <w:szCs w:val="22"/>
              </w:rPr>
              <w:lastRenderedPageBreak/>
              <w:t>DOPRINOSI OSTVARENJU ISHODA UČENJA NA RAZINI STUDIJSKOG PROGRAMA (NAVESTI IU)</w:t>
            </w:r>
          </w:p>
        </w:tc>
        <w:tc>
          <w:tcPr>
            <w:tcW w:w="6890" w:type="dxa"/>
            <w:shd w:val="clear" w:color="auto" w:fill="E7E6E6" w:themeFill="background2"/>
          </w:tcPr>
          <w:p w14:paraId="76BE6744" w14:textId="77777777" w:rsidR="00235D60" w:rsidRPr="004A3AED" w:rsidRDefault="00235D60" w:rsidP="00235D60">
            <w:pPr>
              <w:rPr>
                <w:rFonts w:cs="Times New Roman"/>
              </w:rPr>
            </w:pPr>
            <w:r w:rsidRPr="004A3AED">
              <w:rPr>
                <w:rFonts w:cs="Times New Roman"/>
              </w:rPr>
              <w:t>5. Objasniti institute materijalnog i postupovnog prava.</w:t>
            </w:r>
          </w:p>
          <w:p w14:paraId="018C9DB5" w14:textId="77777777" w:rsidR="00235D60" w:rsidRPr="004A3AED" w:rsidRDefault="00235D60" w:rsidP="00235D60">
            <w:pPr>
              <w:rPr>
                <w:rFonts w:cs="Times New Roman"/>
              </w:rPr>
            </w:pPr>
            <w:r w:rsidRPr="004A3AED">
              <w:rPr>
                <w:rFonts w:cs="Times New Roman"/>
              </w:rPr>
              <w:t>13. Kombinirati pravne institute i načela suvremenog pravnog sustava.</w:t>
            </w:r>
          </w:p>
        </w:tc>
      </w:tr>
      <w:tr w:rsidR="00235D60" w:rsidRPr="004A3AED" w14:paraId="4BF3AC50" w14:textId="77777777" w:rsidTr="00296C9C">
        <w:trPr>
          <w:trHeight w:val="255"/>
        </w:trPr>
        <w:tc>
          <w:tcPr>
            <w:tcW w:w="2440" w:type="dxa"/>
          </w:tcPr>
          <w:p w14:paraId="0D0A0B48" w14:textId="77777777" w:rsidR="00235D60" w:rsidRPr="004A3AED" w:rsidRDefault="00235D60" w:rsidP="00E47961">
            <w:pPr>
              <w:pStyle w:val="Odlomakpopisa"/>
              <w:numPr>
                <w:ilvl w:val="0"/>
                <w:numId w:val="575"/>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14:paraId="555F8164" w14:textId="77777777" w:rsidR="00235D60" w:rsidRPr="004A3AED" w:rsidRDefault="00235D60" w:rsidP="00235D60">
            <w:pPr>
              <w:rPr>
                <w:rFonts w:cs="Times New Roman"/>
              </w:rPr>
            </w:pPr>
            <w:r w:rsidRPr="004A3AED">
              <w:rPr>
                <w:rFonts w:cs="Times New Roman"/>
              </w:rPr>
              <w:t>Analiza.</w:t>
            </w:r>
          </w:p>
        </w:tc>
      </w:tr>
      <w:tr w:rsidR="00235D60" w:rsidRPr="004A3AED" w14:paraId="417073F1" w14:textId="77777777" w:rsidTr="00296C9C">
        <w:trPr>
          <w:trHeight w:val="255"/>
        </w:trPr>
        <w:tc>
          <w:tcPr>
            <w:tcW w:w="2440" w:type="dxa"/>
          </w:tcPr>
          <w:p w14:paraId="5E264616" w14:textId="77777777" w:rsidR="00235D60" w:rsidRPr="004A3AED" w:rsidRDefault="00235D60" w:rsidP="00E47961">
            <w:pPr>
              <w:pStyle w:val="Odlomakpopisa"/>
              <w:numPr>
                <w:ilvl w:val="0"/>
                <w:numId w:val="575"/>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14:paraId="7D5BAFB3" w14:textId="77777777" w:rsidR="00235D60" w:rsidRPr="004A3AED" w:rsidRDefault="00235D60" w:rsidP="00235D60">
            <w:pPr>
              <w:rPr>
                <w:rFonts w:cs="Times New Roman"/>
              </w:rPr>
            </w:pPr>
            <w:r w:rsidRPr="004A3AED">
              <w:rPr>
                <w:rFonts w:cs="Times New Roman"/>
              </w:rPr>
              <w:t>Vještina upravljanja informacijama, sposobnost primjene znanja u praksi, razumijevanje činjenica, pojmova, postupaka i načela važnih za područje rada, izvršenje složenih zadataka i radnji, sposobnost prilagodbe novim okolnostima.</w:t>
            </w:r>
          </w:p>
        </w:tc>
      </w:tr>
      <w:tr w:rsidR="00235D60" w:rsidRPr="004A3AED" w14:paraId="22A84DE6" w14:textId="77777777" w:rsidTr="00296C9C">
        <w:trPr>
          <w:trHeight w:val="255"/>
        </w:trPr>
        <w:tc>
          <w:tcPr>
            <w:tcW w:w="2440" w:type="dxa"/>
          </w:tcPr>
          <w:p w14:paraId="121CBF97" w14:textId="77777777" w:rsidR="00235D60" w:rsidRPr="004A3AED" w:rsidRDefault="00235D60" w:rsidP="00E47961">
            <w:pPr>
              <w:pStyle w:val="Odlomakpopisa"/>
              <w:numPr>
                <w:ilvl w:val="0"/>
                <w:numId w:val="575"/>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14:paraId="73EED1EE" w14:textId="77777777" w:rsidR="00235D60" w:rsidRPr="004A3AED" w:rsidRDefault="00235D60" w:rsidP="00235D60">
            <w:pPr>
              <w:rPr>
                <w:rFonts w:cs="Times New Roman"/>
              </w:rPr>
            </w:pPr>
            <w:r w:rsidRPr="004A3AED">
              <w:rPr>
                <w:rFonts w:cs="Times New Roman"/>
              </w:rPr>
              <w:t>Nastavne cjeline:</w:t>
            </w:r>
          </w:p>
          <w:p w14:paraId="2BF87BA4" w14:textId="77777777" w:rsidR="00235D60" w:rsidRPr="004A3AED" w:rsidRDefault="00235D60" w:rsidP="00E47961">
            <w:pPr>
              <w:pStyle w:val="Odlomakpopisa"/>
              <w:numPr>
                <w:ilvl w:val="0"/>
                <w:numId w:val="57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Bankarsko jamstvo na prvi poziv</w:t>
            </w:r>
          </w:p>
          <w:p w14:paraId="76AC16DF" w14:textId="77777777" w:rsidR="00235D60" w:rsidRPr="004A3AED" w:rsidRDefault="00235D60" w:rsidP="00E47961">
            <w:pPr>
              <w:pStyle w:val="Odlomakpopisa"/>
              <w:numPr>
                <w:ilvl w:val="0"/>
                <w:numId w:val="57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 o kreditu</w:t>
            </w:r>
          </w:p>
          <w:p w14:paraId="42F6501D" w14:textId="77777777" w:rsidR="00235D60" w:rsidRPr="004A3AED" w:rsidRDefault="00235D60" w:rsidP="00E47961">
            <w:pPr>
              <w:pStyle w:val="Odlomakpopisa"/>
              <w:numPr>
                <w:ilvl w:val="0"/>
                <w:numId w:val="57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Žiro ugovor</w:t>
            </w:r>
          </w:p>
          <w:p w14:paraId="7E6C3FF9" w14:textId="77777777" w:rsidR="00235D60" w:rsidRPr="004A3AED" w:rsidRDefault="00235D60" w:rsidP="00E47961">
            <w:pPr>
              <w:pStyle w:val="Odlomakpopisa"/>
              <w:numPr>
                <w:ilvl w:val="0"/>
                <w:numId w:val="57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Bankarska tajna</w:t>
            </w:r>
          </w:p>
          <w:p w14:paraId="19DF32B0" w14:textId="77777777" w:rsidR="00235D60" w:rsidRPr="004A3AED" w:rsidRDefault="00235D60" w:rsidP="00E47961">
            <w:pPr>
              <w:pStyle w:val="Odlomakpopisa"/>
              <w:numPr>
                <w:ilvl w:val="0"/>
                <w:numId w:val="57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Bankarsko obavještavanje</w:t>
            </w:r>
          </w:p>
        </w:tc>
      </w:tr>
      <w:tr w:rsidR="00235D60" w:rsidRPr="004A3AED" w14:paraId="5F642B47" w14:textId="77777777" w:rsidTr="00296C9C">
        <w:trPr>
          <w:trHeight w:val="255"/>
        </w:trPr>
        <w:tc>
          <w:tcPr>
            <w:tcW w:w="2440" w:type="dxa"/>
          </w:tcPr>
          <w:p w14:paraId="2DC140BB" w14:textId="77777777" w:rsidR="00235D60" w:rsidRPr="004A3AED" w:rsidRDefault="00235D60" w:rsidP="00E47961">
            <w:pPr>
              <w:pStyle w:val="Odlomakpopisa"/>
              <w:numPr>
                <w:ilvl w:val="0"/>
                <w:numId w:val="575"/>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14:paraId="69DD070B" w14:textId="77777777" w:rsidR="00235D60" w:rsidRPr="004A3AED" w:rsidRDefault="00235D60" w:rsidP="00235D60">
            <w:pPr>
              <w:rPr>
                <w:rFonts w:cs="Times New Roman"/>
              </w:rPr>
            </w:pPr>
            <w:r w:rsidRPr="004A3AED">
              <w:rPr>
                <w:rFonts w:cs="Times New Roman"/>
              </w:rPr>
              <w:t>Predavanje, vođena diskusija, odgovaranje na postavljena pitanja i nejasnoće, rasprava sa studentima, analiza praktičnog problema, samostalno čitanje literature.</w:t>
            </w:r>
          </w:p>
        </w:tc>
      </w:tr>
      <w:tr w:rsidR="00235D60" w:rsidRPr="004A3AED" w14:paraId="660E4993" w14:textId="77777777" w:rsidTr="00296C9C">
        <w:trPr>
          <w:trHeight w:val="255"/>
        </w:trPr>
        <w:tc>
          <w:tcPr>
            <w:tcW w:w="2440" w:type="dxa"/>
          </w:tcPr>
          <w:p w14:paraId="20DD2D6B" w14:textId="77777777" w:rsidR="00235D60" w:rsidRPr="004A3AED" w:rsidRDefault="00235D60" w:rsidP="00E47961">
            <w:pPr>
              <w:pStyle w:val="Odlomakpopisa"/>
              <w:numPr>
                <w:ilvl w:val="0"/>
                <w:numId w:val="575"/>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14:paraId="6024278E" w14:textId="77777777" w:rsidR="00235D60" w:rsidRPr="004A3AED" w:rsidRDefault="00235D60" w:rsidP="00235D60">
            <w:pPr>
              <w:rPr>
                <w:rFonts w:cs="Times New Roman"/>
              </w:rPr>
            </w:pPr>
            <w:r w:rsidRPr="004A3AED">
              <w:rPr>
                <w:rFonts w:cs="Times New Roman"/>
              </w:rPr>
              <w:t>Usmeni ispit.</w:t>
            </w:r>
          </w:p>
        </w:tc>
      </w:tr>
      <w:tr w:rsidR="00235D60" w:rsidRPr="004A3AED" w14:paraId="38A0D379" w14:textId="77777777" w:rsidTr="00296C9C">
        <w:trPr>
          <w:trHeight w:val="255"/>
        </w:trPr>
        <w:tc>
          <w:tcPr>
            <w:tcW w:w="2440" w:type="dxa"/>
          </w:tcPr>
          <w:p w14:paraId="4D29882F" w14:textId="77777777" w:rsidR="00235D60" w:rsidRPr="004A3AED" w:rsidRDefault="00235D60" w:rsidP="00E47961">
            <w:pPr>
              <w:pStyle w:val="Odlomakpopisa"/>
              <w:numPr>
                <w:ilvl w:val="0"/>
                <w:numId w:val="575"/>
              </w:numPr>
              <w:ind w:left="396" w:hanging="180"/>
              <w:rPr>
                <w:rFonts w:asciiTheme="minorHAnsi" w:hAnsiTheme="minorHAnsi"/>
                <w:sz w:val="22"/>
                <w:szCs w:val="22"/>
              </w:rPr>
            </w:pPr>
            <w:r w:rsidRPr="004A3AED">
              <w:rPr>
                <w:rFonts w:asciiTheme="minorHAnsi" w:hAnsiTheme="minorHAnsi"/>
                <w:sz w:val="22"/>
                <w:szCs w:val="22"/>
              </w:rPr>
              <w:t>ECTS BODOVI</w:t>
            </w:r>
          </w:p>
        </w:tc>
        <w:tc>
          <w:tcPr>
            <w:tcW w:w="6890" w:type="dxa"/>
            <w:shd w:val="clear" w:color="auto" w:fill="E7E6E6" w:themeFill="background2"/>
          </w:tcPr>
          <w:p w14:paraId="4D5A4F9C" w14:textId="77777777" w:rsidR="00235D60" w:rsidRPr="004A3AED" w:rsidRDefault="00235D60" w:rsidP="00235D60">
            <w:pPr>
              <w:rPr>
                <w:rFonts w:cs="Times New Roman"/>
              </w:rPr>
            </w:pPr>
            <w:r w:rsidRPr="004A3AED">
              <w:rPr>
                <w:rFonts w:cs="Times New Roman"/>
              </w:rPr>
              <w:t>Predavanje: 0.3 ECTS</w:t>
            </w:r>
          </w:p>
          <w:p w14:paraId="1CACFA07" w14:textId="77777777" w:rsidR="00235D60" w:rsidRPr="004A3AED" w:rsidRDefault="00235D60" w:rsidP="00235D60">
            <w:pPr>
              <w:rPr>
                <w:rFonts w:cs="Times New Roman"/>
              </w:rPr>
            </w:pPr>
            <w:r w:rsidRPr="004A3AED">
              <w:rPr>
                <w:rFonts w:cs="Times New Roman"/>
              </w:rPr>
              <w:t>Priprema za predavanja: 0.2 ECTS</w:t>
            </w:r>
          </w:p>
          <w:p w14:paraId="330096AA" w14:textId="77777777" w:rsidR="00235D60" w:rsidRPr="004A3AED" w:rsidRDefault="00235D60" w:rsidP="00235D60">
            <w:pPr>
              <w:rPr>
                <w:rFonts w:cs="Times New Roman"/>
              </w:rPr>
            </w:pPr>
            <w:r w:rsidRPr="004A3AED">
              <w:rPr>
                <w:rFonts w:cs="Times New Roman"/>
              </w:rPr>
              <w:t>Priprema za ispit: 0.5 ECTS</w:t>
            </w:r>
          </w:p>
        </w:tc>
      </w:tr>
    </w:tbl>
    <w:p w14:paraId="0CDD8906" w14:textId="77777777" w:rsidR="007244D5" w:rsidRPr="004A3AED" w:rsidRDefault="007244D5" w:rsidP="007479A9">
      <w:pPr>
        <w:shd w:val="clear" w:color="auto" w:fill="FFFFFF"/>
        <w:spacing w:after="0" w:line="252" w:lineRule="atLeast"/>
        <w:rPr>
          <w:b/>
          <w:color w:val="1F3864" w:themeColor="accent5" w:themeShade="80"/>
          <w:sz w:val="28"/>
          <w:szCs w:val="28"/>
        </w:rPr>
      </w:pPr>
    </w:p>
    <w:p w14:paraId="29DE6A45" w14:textId="77777777" w:rsidR="007244D5" w:rsidRPr="004A3AED" w:rsidRDefault="007244D5" w:rsidP="007479A9">
      <w:pPr>
        <w:shd w:val="clear" w:color="auto" w:fill="FFFFFF"/>
        <w:spacing w:after="0" w:line="252" w:lineRule="atLeast"/>
        <w:rPr>
          <w:b/>
          <w:color w:val="1F3864" w:themeColor="accent5" w:themeShade="80"/>
          <w:sz w:val="28"/>
          <w:szCs w:val="28"/>
        </w:rPr>
      </w:pPr>
    </w:p>
    <w:p w14:paraId="549FB0A8" w14:textId="77777777" w:rsidR="007244D5" w:rsidRPr="004A3AED" w:rsidRDefault="007244D5"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BIOETHICS AND HUMAN RIGHTS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7244D5" w:rsidRPr="004A3AED" w14:paraId="3357940D" w14:textId="77777777" w:rsidTr="00296C9C">
        <w:trPr>
          <w:trHeight w:val="570"/>
        </w:trPr>
        <w:tc>
          <w:tcPr>
            <w:tcW w:w="2440" w:type="dxa"/>
            <w:shd w:val="clear" w:color="auto" w:fill="9CC2E5" w:themeFill="accent1" w:themeFillTint="99"/>
          </w:tcPr>
          <w:p w14:paraId="0D4903D6" w14:textId="77777777" w:rsidR="007244D5" w:rsidRPr="004A3AED" w:rsidRDefault="007244D5" w:rsidP="00296C9C">
            <w:pPr>
              <w:pStyle w:val="P68B1DB1-Normal2"/>
              <w:rPr>
                <w:rFonts w:asciiTheme="minorHAnsi" w:hAnsiTheme="minorHAnsi"/>
                <w:szCs w:val="28"/>
              </w:rPr>
            </w:pPr>
            <w:r w:rsidRPr="004A3AED">
              <w:rPr>
                <w:rFonts w:asciiTheme="minorHAnsi" w:hAnsiTheme="minorHAnsi"/>
                <w:szCs w:val="28"/>
              </w:rPr>
              <w:t>COURSE</w:t>
            </w:r>
          </w:p>
        </w:tc>
        <w:tc>
          <w:tcPr>
            <w:tcW w:w="6890" w:type="dxa"/>
          </w:tcPr>
          <w:p w14:paraId="4524E44F" w14:textId="77777777" w:rsidR="007244D5" w:rsidRPr="004A3AED" w:rsidRDefault="007244D5" w:rsidP="00296C9C">
            <w:pPr>
              <w:pStyle w:val="P68B1DB1-Normal3"/>
              <w:rPr>
                <w:rFonts w:asciiTheme="minorHAnsi" w:hAnsiTheme="minorHAnsi"/>
                <w:sz w:val="28"/>
                <w:szCs w:val="28"/>
              </w:rPr>
            </w:pPr>
            <w:r w:rsidRPr="004A3AED">
              <w:rPr>
                <w:rFonts w:asciiTheme="minorHAnsi" w:hAnsiTheme="minorHAnsi"/>
                <w:sz w:val="28"/>
                <w:szCs w:val="28"/>
              </w:rPr>
              <w:t xml:space="preserve">BIOETHICS AND HUMAN RIGHTS </w:t>
            </w:r>
          </w:p>
        </w:tc>
      </w:tr>
      <w:tr w:rsidR="007244D5" w:rsidRPr="004A3AED" w14:paraId="16E17C45" w14:textId="77777777" w:rsidTr="00296C9C">
        <w:trPr>
          <w:trHeight w:val="465"/>
        </w:trPr>
        <w:tc>
          <w:tcPr>
            <w:tcW w:w="2440" w:type="dxa"/>
            <w:shd w:val="clear" w:color="auto" w:fill="F2F2F2" w:themeFill="background1" w:themeFillShade="F2"/>
          </w:tcPr>
          <w:p w14:paraId="41D77909" w14:textId="77777777" w:rsidR="007244D5" w:rsidRPr="004A3AED" w:rsidRDefault="007244D5" w:rsidP="00296C9C">
            <w:pPr>
              <w:pStyle w:val="P68B1DB1-Normal4"/>
              <w:rPr>
                <w:rFonts w:asciiTheme="minorHAnsi" w:hAnsiTheme="minorHAnsi"/>
                <w:sz w:val="22"/>
                <w:szCs w:val="22"/>
              </w:rPr>
            </w:pPr>
            <w:r w:rsidRPr="004A3AED">
              <w:rPr>
                <w:rFonts w:asciiTheme="minorHAnsi" w:hAnsiTheme="minorHAnsi"/>
                <w:sz w:val="22"/>
                <w:szCs w:val="22"/>
              </w:rPr>
              <w:t xml:space="preserve">COMPULSORY OR ELECTIVE/STUDY YEAR IN WHICH THE COURSE IS IMPLEMENTED </w:t>
            </w:r>
          </w:p>
        </w:tc>
        <w:tc>
          <w:tcPr>
            <w:tcW w:w="6890" w:type="dxa"/>
          </w:tcPr>
          <w:p w14:paraId="024B1E99" w14:textId="77777777" w:rsidR="007244D5" w:rsidRPr="004A3AED" w:rsidRDefault="007244D5" w:rsidP="00296C9C">
            <w:pPr>
              <w:pStyle w:val="P68B1DB1-Normal5"/>
              <w:rPr>
                <w:rFonts w:asciiTheme="minorHAnsi" w:hAnsiTheme="minorHAnsi"/>
                <w:sz w:val="22"/>
                <w:szCs w:val="22"/>
              </w:rPr>
            </w:pPr>
            <w:r w:rsidRPr="004A3AED">
              <w:rPr>
                <w:rFonts w:asciiTheme="minorHAnsi" w:hAnsiTheme="minorHAnsi"/>
                <w:sz w:val="22"/>
                <w:szCs w:val="22"/>
              </w:rPr>
              <w:t>ELECTIVE</w:t>
            </w:r>
          </w:p>
        </w:tc>
      </w:tr>
      <w:tr w:rsidR="007244D5" w:rsidRPr="004A3AED" w14:paraId="27FAF1FE" w14:textId="77777777" w:rsidTr="00296C9C">
        <w:trPr>
          <w:trHeight w:val="300"/>
        </w:trPr>
        <w:tc>
          <w:tcPr>
            <w:tcW w:w="2440" w:type="dxa"/>
            <w:shd w:val="clear" w:color="auto" w:fill="F2F2F2" w:themeFill="background1" w:themeFillShade="F2"/>
          </w:tcPr>
          <w:p w14:paraId="63692EBF" w14:textId="77777777" w:rsidR="007244D5" w:rsidRPr="004A3AED" w:rsidRDefault="007244D5" w:rsidP="00296C9C">
            <w:pPr>
              <w:pStyle w:val="P68B1DB1-Normal4"/>
              <w:rPr>
                <w:rFonts w:asciiTheme="minorHAnsi" w:hAnsiTheme="minorHAnsi"/>
                <w:sz w:val="22"/>
                <w:szCs w:val="22"/>
              </w:rPr>
            </w:pPr>
            <w:r w:rsidRPr="004A3AED">
              <w:rPr>
                <w:rFonts w:asciiTheme="minorHAnsi" w:hAnsiTheme="minorHAnsi"/>
                <w:sz w:val="22"/>
                <w:szCs w:val="22"/>
              </w:rPr>
              <w:t>TEACHING FORM (LECTURES, SEMINAR, TUTORIALS, (AND/OR) PRACTICALS)</w:t>
            </w:r>
          </w:p>
        </w:tc>
        <w:tc>
          <w:tcPr>
            <w:tcW w:w="6890" w:type="dxa"/>
          </w:tcPr>
          <w:p w14:paraId="55333166" w14:textId="77777777" w:rsidR="007244D5" w:rsidRPr="004A3AED" w:rsidRDefault="007244D5" w:rsidP="00296C9C">
            <w:pPr>
              <w:pStyle w:val="P68B1DB1-Normal5"/>
              <w:rPr>
                <w:rFonts w:asciiTheme="minorHAnsi" w:hAnsiTheme="minorHAnsi"/>
                <w:sz w:val="22"/>
                <w:szCs w:val="22"/>
              </w:rPr>
            </w:pPr>
            <w:r w:rsidRPr="004A3AED">
              <w:rPr>
                <w:rFonts w:asciiTheme="minorHAnsi" w:hAnsiTheme="minorHAnsi"/>
                <w:sz w:val="22"/>
                <w:szCs w:val="22"/>
              </w:rPr>
              <w:t>LECTURES</w:t>
            </w:r>
          </w:p>
        </w:tc>
      </w:tr>
      <w:tr w:rsidR="007244D5" w:rsidRPr="004A3AED" w14:paraId="0C3A15E4" w14:textId="77777777" w:rsidTr="00296C9C">
        <w:trPr>
          <w:trHeight w:val="405"/>
        </w:trPr>
        <w:tc>
          <w:tcPr>
            <w:tcW w:w="2440" w:type="dxa"/>
            <w:shd w:val="clear" w:color="auto" w:fill="F2F2F2" w:themeFill="background1" w:themeFillShade="F2"/>
          </w:tcPr>
          <w:p w14:paraId="6122723E" w14:textId="77777777" w:rsidR="007244D5" w:rsidRPr="004A3AED" w:rsidRDefault="007244D5" w:rsidP="00296C9C">
            <w:pPr>
              <w:pStyle w:val="P68B1DB1-Normal4"/>
              <w:rPr>
                <w:rFonts w:asciiTheme="minorHAnsi" w:hAnsiTheme="minorHAnsi"/>
                <w:sz w:val="22"/>
                <w:szCs w:val="22"/>
              </w:rPr>
            </w:pPr>
            <w:r w:rsidRPr="004A3AED">
              <w:rPr>
                <w:rFonts w:asciiTheme="minorHAnsi" w:hAnsiTheme="minorHAnsi"/>
                <w:sz w:val="22"/>
                <w:szCs w:val="22"/>
              </w:rPr>
              <w:t>APPOINTED ECTS CREDITS</w:t>
            </w:r>
          </w:p>
        </w:tc>
        <w:tc>
          <w:tcPr>
            <w:tcW w:w="6890" w:type="dxa"/>
          </w:tcPr>
          <w:p w14:paraId="01858D9E" w14:textId="77777777" w:rsidR="007244D5" w:rsidRPr="004A3AED" w:rsidRDefault="007244D5" w:rsidP="00296C9C">
            <w:pPr>
              <w:pStyle w:val="P68B1DB1-Normal5"/>
              <w:jc w:val="both"/>
              <w:rPr>
                <w:rFonts w:asciiTheme="minorHAnsi" w:hAnsiTheme="minorHAnsi"/>
                <w:sz w:val="22"/>
                <w:szCs w:val="22"/>
              </w:rPr>
            </w:pPr>
            <w:r w:rsidRPr="004A3AED">
              <w:rPr>
                <w:rFonts w:asciiTheme="minorHAnsi" w:hAnsiTheme="minorHAnsi"/>
                <w:sz w:val="22"/>
                <w:szCs w:val="22"/>
              </w:rPr>
              <w:t>4 ECTS credits:</w:t>
            </w:r>
          </w:p>
          <w:p w14:paraId="7B9698BF" w14:textId="77777777" w:rsidR="007244D5" w:rsidRPr="004A3AED" w:rsidRDefault="007244D5" w:rsidP="001731E7">
            <w:pPr>
              <w:pStyle w:val="P68B1DB1-ListParagraph6"/>
              <w:numPr>
                <w:ilvl w:val="0"/>
                <w:numId w:val="467"/>
              </w:numPr>
              <w:jc w:val="both"/>
              <w:rPr>
                <w:rFonts w:asciiTheme="minorHAnsi" w:hAnsiTheme="minorHAnsi"/>
                <w:sz w:val="22"/>
                <w:szCs w:val="22"/>
              </w:rPr>
            </w:pPr>
            <w:r w:rsidRPr="004A3AED">
              <w:rPr>
                <w:rFonts w:asciiTheme="minorHAnsi" w:hAnsiTheme="minorHAnsi"/>
                <w:sz w:val="22"/>
                <w:szCs w:val="22"/>
              </w:rPr>
              <w:t xml:space="preserve">Lectures - 30 hours: approx. </w:t>
            </w:r>
            <w:r w:rsidRPr="004A3AED">
              <w:rPr>
                <w:rFonts w:asciiTheme="minorHAnsi" w:hAnsiTheme="minorHAnsi"/>
                <w:b/>
                <w:sz w:val="22"/>
                <w:szCs w:val="22"/>
              </w:rPr>
              <w:t>1 ECTS credits</w:t>
            </w:r>
          </w:p>
          <w:p w14:paraId="5B6ED9FD" w14:textId="77777777" w:rsidR="007244D5" w:rsidRPr="004A3AED" w:rsidRDefault="007244D5" w:rsidP="001731E7">
            <w:pPr>
              <w:pStyle w:val="P68B1DB1-ListParagraph6"/>
              <w:numPr>
                <w:ilvl w:val="0"/>
                <w:numId w:val="467"/>
              </w:numPr>
              <w:jc w:val="both"/>
              <w:rPr>
                <w:rFonts w:asciiTheme="minorHAnsi" w:hAnsiTheme="minorHAnsi"/>
                <w:sz w:val="22"/>
                <w:szCs w:val="22"/>
              </w:rPr>
            </w:pPr>
            <w:r w:rsidRPr="004A3AED">
              <w:rPr>
                <w:rFonts w:asciiTheme="minorHAnsi" w:hAnsiTheme="minorHAnsi"/>
                <w:sz w:val="22"/>
                <w:szCs w:val="22"/>
              </w:rPr>
              <w:lastRenderedPageBreak/>
              <w:t xml:space="preserve">Preparing for lectures (working on cases and presentations, study of literature, case analysis, guided debate) - 50 hours: approx. </w:t>
            </w:r>
            <w:r w:rsidRPr="004A3AED">
              <w:rPr>
                <w:rFonts w:asciiTheme="minorHAnsi" w:hAnsiTheme="minorHAnsi"/>
                <w:b/>
                <w:sz w:val="22"/>
                <w:szCs w:val="22"/>
              </w:rPr>
              <w:t>2 ECTS credit</w:t>
            </w:r>
          </w:p>
          <w:p w14:paraId="46AD9501" w14:textId="77777777" w:rsidR="007244D5" w:rsidRPr="004A3AED" w:rsidRDefault="007244D5" w:rsidP="007932D8">
            <w:pPr>
              <w:pStyle w:val="P68B1DB1-ListParagraph7"/>
              <w:numPr>
                <w:ilvl w:val="0"/>
                <w:numId w:val="467"/>
              </w:numPr>
              <w:rPr>
                <w:rFonts w:asciiTheme="minorHAnsi" w:hAnsiTheme="minorHAnsi"/>
                <w:szCs w:val="22"/>
              </w:rPr>
            </w:pPr>
            <w:r w:rsidRPr="004A3AED">
              <w:rPr>
                <w:rFonts w:asciiTheme="minorHAnsi" w:hAnsiTheme="minorHAnsi"/>
                <w:szCs w:val="22"/>
              </w:rPr>
              <w:t xml:space="preserve">Preparing for final exam (independent reading and studying) - 30 hours: approx. </w:t>
            </w:r>
            <w:r w:rsidRPr="004A3AED">
              <w:rPr>
                <w:rFonts w:asciiTheme="minorHAnsi" w:hAnsiTheme="minorHAnsi"/>
                <w:b/>
                <w:szCs w:val="22"/>
              </w:rPr>
              <w:t>1 ECTS credits</w:t>
            </w:r>
            <w:r w:rsidRPr="004A3AED">
              <w:rPr>
                <w:rFonts w:asciiTheme="minorHAnsi" w:hAnsiTheme="minorHAnsi"/>
                <w:szCs w:val="22"/>
              </w:rPr>
              <w:t xml:space="preserve">.  </w:t>
            </w:r>
          </w:p>
        </w:tc>
      </w:tr>
      <w:tr w:rsidR="007244D5" w:rsidRPr="004A3AED" w14:paraId="591932FF" w14:textId="77777777" w:rsidTr="00296C9C">
        <w:trPr>
          <w:trHeight w:val="330"/>
        </w:trPr>
        <w:tc>
          <w:tcPr>
            <w:tcW w:w="2440" w:type="dxa"/>
            <w:shd w:val="clear" w:color="auto" w:fill="F2F2F2" w:themeFill="background1" w:themeFillShade="F2"/>
          </w:tcPr>
          <w:p w14:paraId="2B668D18" w14:textId="77777777" w:rsidR="007244D5" w:rsidRPr="004A3AED" w:rsidRDefault="007244D5" w:rsidP="00296C9C">
            <w:pPr>
              <w:pStyle w:val="P68B1DB1-Normal4"/>
              <w:rPr>
                <w:rFonts w:asciiTheme="minorHAnsi" w:hAnsiTheme="minorHAnsi"/>
                <w:sz w:val="22"/>
                <w:szCs w:val="22"/>
              </w:rPr>
            </w:pPr>
            <w:r w:rsidRPr="004A3AED">
              <w:rPr>
                <w:rFonts w:asciiTheme="minorHAnsi" w:hAnsiTheme="minorHAnsi"/>
                <w:sz w:val="22"/>
                <w:szCs w:val="22"/>
              </w:rPr>
              <w:lastRenderedPageBreak/>
              <w:t>STUDY PROGRAMME OF THE IMPLEMENTED COURSE</w:t>
            </w:r>
          </w:p>
        </w:tc>
        <w:tc>
          <w:tcPr>
            <w:tcW w:w="6890" w:type="dxa"/>
          </w:tcPr>
          <w:p w14:paraId="183F8D37" w14:textId="77777777" w:rsidR="007244D5" w:rsidRPr="004A3AED" w:rsidRDefault="007244D5" w:rsidP="00296C9C">
            <w:pPr>
              <w:pStyle w:val="P68B1DB1-Normal5"/>
              <w:rPr>
                <w:rFonts w:asciiTheme="minorHAnsi" w:hAnsiTheme="minorHAnsi"/>
                <w:sz w:val="22"/>
                <w:szCs w:val="22"/>
              </w:rPr>
            </w:pPr>
            <w:r w:rsidRPr="004A3AED">
              <w:rPr>
                <w:rFonts w:asciiTheme="minorHAnsi" w:hAnsiTheme="minorHAnsi"/>
                <w:sz w:val="22"/>
                <w:szCs w:val="22"/>
              </w:rPr>
              <w:t xml:space="preserve">STUDY PROGRAMME IN LAW (Integral Graduate Programme)  </w:t>
            </w:r>
          </w:p>
        </w:tc>
      </w:tr>
      <w:tr w:rsidR="007244D5" w:rsidRPr="004A3AED" w14:paraId="72B4F36E" w14:textId="77777777" w:rsidTr="00296C9C">
        <w:trPr>
          <w:trHeight w:val="255"/>
        </w:trPr>
        <w:tc>
          <w:tcPr>
            <w:tcW w:w="2440" w:type="dxa"/>
            <w:shd w:val="clear" w:color="auto" w:fill="F2F2F2" w:themeFill="background1" w:themeFillShade="F2"/>
          </w:tcPr>
          <w:p w14:paraId="36C64D6F" w14:textId="77777777" w:rsidR="007244D5" w:rsidRPr="004A3AED" w:rsidRDefault="007244D5" w:rsidP="00296C9C">
            <w:pPr>
              <w:pStyle w:val="P68B1DB1-Normal4"/>
              <w:rPr>
                <w:rFonts w:asciiTheme="minorHAnsi" w:hAnsiTheme="minorHAnsi"/>
                <w:sz w:val="22"/>
                <w:szCs w:val="22"/>
              </w:rPr>
            </w:pPr>
            <w:r w:rsidRPr="004A3AED">
              <w:rPr>
                <w:rFonts w:asciiTheme="minorHAnsi" w:hAnsiTheme="minorHAnsi"/>
                <w:sz w:val="22"/>
                <w:szCs w:val="22"/>
              </w:rPr>
              <w:t>STUDY PROGRAMME QUALIFICATION LEVEL (6.st, 6.sv, 7.1.st, 7.1.sv, 7.2, 8.2.)</w:t>
            </w:r>
          </w:p>
        </w:tc>
        <w:tc>
          <w:tcPr>
            <w:tcW w:w="6890" w:type="dxa"/>
          </w:tcPr>
          <w:p w14:paraId="70956B45" w14:textId="77777777" w:rsidR="007244D5" w:rsidRPr="004A3AED" w:rsidRDefault="007244D5" w:rsidP="00296C9C">
            <w:pPr>
              <w:pStyle w:val="P68B1DB1-Normal5"/>
              <w:rPr>
                <w:rFonts w:asciiTheme="minorHAnsi" w:hAnsiTheme="minorHAnsi"/>
                <w:sz w:val="22"/>
                <w:szCs w:val="22"/>
              </w:rPr>
            </w:pPr>
            <w:r w:rsidRPr="004A3AED">
              <w:rPr>
                <w:rFonts w:asciiTheme="minorHAnsi" w:hAnsiTheme="minorHAnsi"/>
                <w:sz w:val="22"/>
                <w:szCs w:val="22"/>
              </w:rPr>
              <w:t>7.1. sv.</w:t>
            </w:r>
          </w:p>
          <w:p w14:paraId="2F412F01" w14:textId="77777777" w:rsidR="007244D5" w:rsidRPr="004A3AED" w:rsidRDefault="007244D5" w:rsidP="00296C9C">
            <w:pPr>
              <w:pStyle w:val="P68B1DB1-Normal5"/>
              <w:rPr>
                <w:rFonts w:asciiTheme="minorHAnsi" w:hAnsiTheme="minorHAnsi"/>
                <w:sz w:val="22"/>
                <w:szCs w:val="22"/>
              </w:rPr>
            </w:pPr>
            <w:r w:rsidRPr="004A3AED">
              <w:rPr>
                <w:rFonts w:asciiTheme="minorHAnsi" w:hAnsiTheme="minorHAnsi"/>
                <w:sz w:val="22"/>
                <w:szCs w:val="22"/>
              </w:rPr>
              <w:t xml:space="preserve"> </w:t>
            </w:r>
          </w:p>
        </w:tc>
      </w:tr>
      <w:tr w:rsidR="007244D5" w:rsidRPr="004A3AED" w14:paraId="58342562" w14:textId="77777777" w:rsidTr="00296C9C">
        <w:trPr>
          <w:trHeight w:val="255"/>
        </w:trPr>
        <w:tc>
          <w:tcPr>
            <w:tcW w:w="2440" w:type="dxa"/>
          </w:tcPr>
          <w:p w14:paraId="22EBBA66" w14:textId="77777777" w:rsidR="007244D5" w:rsidRPr="004A3AED" w:rsidRDefault="007244D5" w:rsidP="00296C9C"/>
        </w:tc>
        <w:tc>
          <w:tcPr>
            <w:tcW w:w="6890" w:type="dxa"/>
            <w:shd w:val="clear" w:color="auto" w:fill="BDD6EE" w:themeFill="accent1" w:themeFillTint="66"/>
          </w:tcPr>
          <w:p w14:paraId="485AA336" w14:textId="77777777" w:rsidR="007244D5" w:rsidRPr="004A3AED" w:rsidRDefault="007244D5" w:rsidP="00296C9C">
            <w:pPr>
              <w:pStyle w:val="P68B1DB1-Normal8"/>
              <w:jc w:val="center"/>
              <w:rPr>
                <w:rFonts w:asciiTheme="minorHAnsi" w:hAnsiTheme="minorHAnsi"/>
                <w:sz w:val="22"/>
                <w:szCs w:val="22"/>
              </w:rPr>
            </w:pPr>
            <w:r w:rsidRPr="004A3AED">
              <w:rPr>
                <w:rFonts w:asciiTheme="minorHAnsi" w:hAnsiTheme="minorHAnsi"/>
                <w:sz w:val="22"/>
                <w:szCs w:val="22"/>
              </w:rPr>
              <w:t>CONSTRUCTIVE ALIGNMENT</w:t>
            </w:r>
          </w:p>
        </w:tc>
      </w:tr>
      <w:tr w:rsidR="007244D5" w:rsidRPr="004A3AED" w14:paraId="1C039593" w14:textId="77777777" w:rsidTr="00296C9C">
        <w:trPr>
          <w:trHeight w:val="255"/>
        </w:trPr>
        <w:tc>
          <w:tcPr>
            <w:tcW w:w="2440" w:type="dxa"/>
            <w:shd w:val="clear" w:color="auto" w:fill="DEEAF6" w:themeFill="accent1" w:themeFillTint="33"/>
          </w:tcPr>
          <w:p w14:paraId="638B077A" w14:textId="77777777" w:rsidR="007244D5" w:rsidRPr="004A3AED" w:rsidRDefault="007244D5"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E7E6E6" w:themeFill="background2"/>
          </w:tcPr>
          <w:p w14:paraId="67AABC38" w14:textId="77777777" w:rsidR="007244D5" w:rsidRPr="004A3AED" w:rsidRDefault="007244D5" w:rsidP="00296C9C">
            <w:pPr>
              <w:pStyle w:val="P68B1DB1-Normal8"/>
              <w:ind w:left="720"/>
              <w:jc w:val="both"/>
              <w:rPr>
                <w:rFonts w:asciiTheme="minorHAnsi" w:hAnsiTheme="minorHAnsi"/>
                <w:sz w:val="22"/>
                <w:szCs w:val="22"/>
              </w:rPr>
            </w:pPr>
            <w:r w:rsidRPr="004A3AED">
              <w:rPr>
                <w:rFonts w:asciiTheme="minorHAnsi" w:hAnsiTheme="minorHAnsi"/>
                <w:sz w:val="22"/>
                <w:szCs w:val="22"/>
              </w:rPr>
              <w:t xml:space="preserve">Interpretation of the challenges of bioethics from the aspect of human rights </w:t>
            </w:r>
          </w:p>
        </w:tc>
      </w:tr>
      <w:tr w:rsidR="007244D5" w:rsidRPr="004A3AED" w14:paraId="6DADB092" w14:textId="77777777" w:rsidTr="00296C9C">
        <w:trPr>
          <w:trHeight w:val="255"/>
        </w:trPr>
        <w:tc>
          <w:tcPr>
            <w:tcW w:w="2440" w:type="dxa"/>
          </w:tcPr>
          <w:p w14:paraId="508DEB16" w14:textId="77777777" w:rsidR="007244D5" w:rsidRPr="004A3AED" w:rsidRDefault="007244D5" w:rsidP="001731E7">
            <w:pPr>
              <w:pStyle w:val="P68B1DB1-Normal4"/>
              <w:numPr>
                <w:ilvl w:val="0"/>
                <w:numId w:val="472"/>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6F809E28" w14:textId="77777777" w:rsidR="007244D5" w:rsidRPr="004A3AED" w:rsidRDefault="007244D5" w:rsidP="00296C9C">
            <w:pPr>
              <w:pStyle w:val="P68B1DB1-Normal5"/>
              <w:ind w:left="720"/>
              <w:rPr>
                <w:rFonts w:asciiTheme="minorHAnsi" w:hAnsiTheme="minorHAnsi"/>
                <w:sz w:val="22"/>
                <w:szCs w:val="22"/>
              </w:rPr>
            </w:pPr>
            <w:r w:rsidRPr="004A3AED">
              <w:rPr>
                <w:rFonts w:asciiTheme="minorHAnsi" w:hAnsiTheme="minorHAnsi"/>
                <w:sz w:val="22"/>
                <w:szCs w:val="22"/>
              </w:rPr>
              <w:t>1.Identify historical, political, economic, European, international or other social factors relevant to the creation and application of law and policy.</w:t>
            </w:r>
          </w:p>
          <w:p w14:paraId="34404557" w14:textId="77777777" w:rsidR="007244D5" w:rsidRPr="004A3AED" w:rsidRDefault="007244D5" w:rsidP="00296C9C">
            <w:pPr>
              <w:pStyle w:val="P68B1DB1-Normal5"/>
              <w:ind w:left="720"/>
              <w:rPr>
                <w:rFonts w:asciiTheme="minorHAnsi" w:hAnsiTheme="minorHAnsi"/>
                <w:sz w:val="22"/>
                <w:szCs w:val="22"/>
              </w:rPr>
            </w:pPr>
            <w:r w:rsidRPr="004A3AED">
              <w:rPr>
                <w:rFonts w:asciiTheme="minorHAnsi" w:hAnsiTheme="minorHAnsi"/>
                <w:sz w:val="22"/>
                <w:szCs w:val="22"/>
              </w:rPr>
              <w:t>2. To define basic notions and institutes and fundamental doctrines and principles of specific branches of law</w:t>
            </w:r>
          </w:p>
          <w:p w14:paraId="20B0E829" w14:textId="77777777" w:rsidR="007244D5" w:rsidRPr="004A3AED" w:rsidRDefault="007244D5" w:rsidP="00296C9C">
            <w:pPr>
              <w:pStyle w:val="P68B1DB1-Normal5"/>
              <w:ind w:left="720"/>
              <w:rPr>
                <w:rFonts w:asciiTheme="minorHAnsi" w:hAnsiTheme="minorHAnsi"/>
                <w:sz w:val="22"/>
                <w:szCs w:val="22"/>
              </w:rPr>
            </w:pPr>
            <w:r w:rsidRPr="004A3AED">
              <w:rPr>
                <w:rFonts w:asciiTheme="minorHAnsi" w:hAnsiTheme="minorHAnsi"/>
                <w:sz w:val="22"/>
                <w:szCs w:val="22"/>
              </w:rPr>
              <w:t>6. Apply appropriate legal terminology (in Croatian and one foreign language) in clear and reasoned oral and written expression.</w:t>
            </w:r>
          </w:p>
          <w:p w14:paraId="3DC7204C" w14:textId="77777777" w:rsidR="007244D5" w:rsidRPr="004A3AED" w:rsidRDefault="007244D5" w:rsidP="00296C9C">
            <w:pPr>
              <w:pStyle w:val="P68B1DB1-Normal5"/>
              <w:ind w:left="720"/>
              <w:rPr>
                <w:rFonts w:asciiTheme="minorHAnsi" w:hAnsiTheme="minorHAnsi"/>
                <w:sz w:val="22"/>
                <w:szCs w:val="22"/>
              </w:rPr>
            </w:pPr>
            <w:r w:rsidRPr="004A3AED">
              <w:rPr>
                <w:rFonts w:asciiTheme="minorHAnsi" w:hAnsiTheme="minorHAnsi"/>
                <w:sz w:val="22"/>
                <w:szCs w:val="22"/>
              </w:rPr>
              <w:t>8. Develop ethical, legal and socially responsible behavior.</w:t>
            </w:r>
          </w:p>
          <w:p w14:paraId="1B2ECE51" w14:textId="77777777" w:rsidR="007244D5" w:rsidRPr="004A3AED" w:rsidRDefault="007244D5" w:rsidP="00296C9C">
            <w:pPr>
              <w:pStyle w:val="P68B1DB1-Normal5"/>
              <w:ind w:left="720"/>
              <w:rPr>
                <w:rFonts w:asciiTheme="minorHAnsi" w:hAnsiTheme="minorHAnsi"/>
                <w:sz w:val="22"/>
                <w:szCs w:val="22"/>
              </w:rPr>
            </w:pPr>
          </w:p>
        </w:tc>
      </w:tr>
      <w:tr w:rsidR="007244D5" w:rsidRPr="004A3AED" w14:paraId="21A94DEC" w14:textId="77777777" w:rsidTr="00296C9C">
        <w:trPr>
          <w:trHeight w:val="255"/>
        </w:trPr>
        <w:tc>
          <w:tcPr>
            <w:tcW w:w="2440" w:type="dxa"/>
          </w:tcPr>
          <w:p w14:paraId="3B5BC541" w14:textId="77777777" w:rsidR="007244D5" w:rsidRPr="004A3AED" w:rsidRDefault="007244D5" w:rsidP="001731E7">
            <w:pPr>
              <w:pStyle w:val="P68B1DB1-Normal4"/>
              <w:numPr>
                <w:ilvl w:val="0"/>
                <w:numId w:val="472"/>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4AAB1DF6" w14:textId="77777777" w:rsidR="007244D5" w:rsidRPr="004A3AED" w:rsidRDefault="007244D5" w:rsidP="00296C9C">
            <w:pPr>
              <w:pStyle w:val="P68B1DB1-Normal5"/>
              <w:rPr>
                <w:rFonts w:asciiTheme="minorHAnsi" w:hAnsiTheme="minorHAnsi"/>
                <w:sz w:val="22"/>
                <w:szCs w:val="22"/>
              </w:rPr>
            </w:pPr>
            <w:r w:rsidRPr="004A3AED">
              <w:rPr>
                <w:rFonts w:asciiTheme="minorHAnsi" w:hAnsiTheme="minorHAnsi"/>
                <w:sz w:val="22"/>
                <w:szCs w:val="22"/>
              </w:rPr>
              <w:t>Understanding</w:t>
            </w:r>
          </w:p>
        </w:tc>
      </w:tr>
      <w:tr w:rsidR="007244D5" w:rsidRPr="004A3AED" w14:paraId="7BE139BD" w14:textId="77777777" w:rsidTr="00296C9C">
        <w:trPr>
          <w:trHeight w:val="255"/>
        </w:trPr>
        <w:tc>
          <w:tcPr>
            <w:tcW w:w="2440" w:type="dxa"/>
          </w:tcPr>
          <w:p w14:paraId="771F0B42" w14:textId="77777777" w:rsidR="007244D5" w:rsidRPr="004A3AED" w:rsidRDefault="007244D5" w:rsidP="001731E7">
            <w:pPr>
              <w:pStyle w:val="P68B1DB1-Normal4"/>
              <w:numPr>
                <w:ilvl w:val="0"/>
                <w:numId w:val="472"/>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7CFFC97A" w14:textId="77777777" w:rsidR="007244D5" w:rsidRPr="004A3AED" w:rsidRDefault="007244D5" w:rsidP="00296C9C">
            <w:pPr>
              <w:pStyle w:val="P68B1DB1-Normal5"/>
              <w:jc w:val="both"/>
              <w:rPr>
                <w:rFonts w:asciiTheme="minorHAnsi" w:hAnsiTheme="minorHAnsi"/>
                <w:sz w:val="22"/>
                <w:szCs w:val="22"/>
              </w:rPr>
            </w:pPr>
            <w:r w:rsidRPr="004A3AED">
              <w:rPr>
                <w:rFonts w:asciiTheme="minorHAnsi" w:hAnsiTheme="minorHAnsi"/>
                <w:sz w:val="22"/>
                <w:szCs w:val="22"/>
              </w:rPr>
              <w:t>Information management skills, ability to apply knowledge in practice, ability to learn, clear and intelligible oral and written expression skills, ethical practice.</w:t>
            </w:r>
          </w:p>
        </w:tc>
      </w:tr>
      <w:tr w:rsidR="007244D5" w:rsidRPr="004A3AED" w14:paraId="334D7365" w14:textId="77777777" w:rsidTr="00296C9C">
        <w:trPr>
          <w:trHeight w:val="255"/>
        </w:trPr>
        <w:tc>
          <w:tcPr>
            <w:tcW w:w="2440" w:type="dxa"/>
          </w:tcPr>
          <w:p w14:paraId="0A710192" w14:textId="77777777" w:rsidR="007244D5" w:rsidRPr="004A3AED" w:rsidRDefault="007244D5" w:rsidP="001731E7">
            <w:pPr>
              <w:pStyle w:val="P68B1DB1-Normal4"/>
              <w:numPr>
                <w:ilvl w:val="0"/>
                <w:numId w:val="472"/>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2C5605E6" w14:textId="77777777" w:rsidR="007244D5" w:rsidRPr="004A3AED" w:rsidRDefault="007244D5" w:rsidP="00296C9C">
            <w:pPr>
              <w:pStyle w:val="P68B1DB1-Normal5"/>
              <w:rPr>
                <w:rFonts w:asciiTheme="minorHAnsi" w:hAnsiTheme="minorHAnsi"/>
                <w:sz w:val="22"/>
                <w:szCs w:val="22"/>
              </w:rPr>
            </w:pPr>
            <w:r w:rsidRPr="004A3AED">
              <w:rPr>
                <w:rFonts w:asciiTheme="minorHAnsi" w:hAnsiTheme="minorHAnsi"/>
                <w:sz w:val="22"/>
                <w:szCs w:val="22"/>
              </w:rPr>
              <w:t>Teaching units:</w:t>
            </w:r>
          </w:p>
          <w:p w14:paraId="7B2D0372" w14:textId="77777777" w:rsidR="007244D5" w:rsidRPr="004A3AED" w:rsidRDefault="007244D5" w:rsidP="001731E7">
            <w:pPr>
              <w:pStyle w:val="Odlomakpopisa"/>
              <w:numPr>
                <w:ilvl w:val="0"/>
                <w:numId w:val="470"/>
              </w:numPr>
              <w:spacing w:after="160" w:line="259" w:lineRule="auto"/>
              <w:jc w:val="both"/>
              <w:rPr>
                <w:rFonts w:asciiTheme="minorHAnsi" w:hAnsiTheme="minorHAnsi"/>
                <w:sz w:val="22"/>
                <w:szCs w:val="22"/>
              </w:rPr>
            </w:pPr>
            <w:r w:rsidRPr="004A3AED">
              <w:rPr>
                <w:rFonts w:asciiTheme="minorHAnsi" w:hAnsiTheme="minorHAnsi"/>
                <w:sz w:val="22"/>
                <w:szCs w:val="22"/>
              </w:rPr>
              <w:t>Bioethical theories and the right to health</w:t>
            </w:r>
          </w:p>
          <w:p w14:paraId="08EA23C7" w14:textId="77777777" w:rsidR="007244D5" w:rsidRPr="004A3AED" w:rsidRDefault="007244D5" w:rsidP="001731E7">
            <w:pPr>
              <w:pStyle w:val="Odlomakpopisa"/>
              <w:numPr>
                <w:ilvl w:val="0"/>
                <w:numId w:val="470"/>
              </w:numPr>
              <w:spacing w:after="160" w:line="259" w:lineRule="auto"/>
              <w:jc w:val="both"/>
              <w:rPr>
                <w:rFonts w:asciiTheme="minorHAnsi" w:hAnsiTheme="minorHAnsi"/>
                <w:sz w:val="22"/>
                <w:szCs w:val="22"/>
              </w:rPr>
            </w:pPr>
            <w:r w:rsidRPr="004A3AED">
              <w:rPr>
                <w:rFonts w:asciiTheme="minorHAnsi" w:hAnsiTheme="minorHAnsi"/>
                <w:sz w:val="22"/>
                <w:szCs w:val="22"/>
              </w:rPr>
              <w:t>COVID-19 and global responses</w:t>
            </w:r>
          </w:p>
          <w:p w14:paraId="196B4A69" w14:textId="77777777" w:rsidR="007244D5" w:rsidRPr="004A3AED" w:rsidRDefault="007244D5" w:rsidP="001731E7">
            <w:pPr>
              <w:pStyle w:val="Odlomakpopisa"/>
              <w:numPr>
                <w:ilvl w:val="0"/>
                <w:numId w:val="470"/>
              </w:numPr>
              <w:spacing w:after="160" w:line="259" w:lineRule="auto"/>
              <w:jc w:val="both"/>
              <w:rPr>
                <w:rFonts w:asciiTheme="minorHAnsi" w:hAnsiTheme="minorHAnsi"/>
                <w:sz w:val="22"/>
                <w:szCs w:val="22"/>
              </w:rPr>
            </w:pPr>
            <w:r w:rsidRPr="004A3AED">
              <w:rPr>
                <w:rFonts w:asciiTheme="minorHAnsi" w:hAnsiTheme="minorHAnsi"/>
                <w:sz w:val="22"/>
                <w:szCs w:val="22"/>
              </w:rPr>
              <w:t xml:space="preserve">Informed Consent and the Right to Autonomy </w:t>
            </w:r>
          </w:p>
          <w:p w14:paraId="44124BB3" w14:textId="77777777" w:rsidR="007244D5" w:rsidRPr="004A3AED" w:rsidRDefault="007244D5" w:rsidP="001731E7">
            <w:pPr>
              <w:pStyle w:val="Odlomakpopisa"/>
              <w:numPr>
                <w:ilvl w:val="0"/>
                <w:numId w:val="470"/>
              </w:numPr>
              <w:spacing w:after="160" w:line="259" w:lineRule="auto"/>
              <w:jc w:val="both"/>
              <w:rPr>
                <w:rFonts w:asciiTheme="minorHAnsi" w:hAnsiTheme="minorHAnsi"/>
                <w:sz w:val="22"/>
                <w:szCs w:val="22"/>
              </w:rPr>
            </w:pPr>
            <w:r w:rsidRPr="004A3AED">
              <w:rPr>
                <w:rFonts w:asciiTheme="minorHAnsi" w:hAnsiTheme="minorHAnsi"/>
                <w:sz w:val="22"/>
                <w:szCs w:val="22"/>
              </w:rPr>
              <w:t>Protection of human dignity and the development of Artificial Intelligence</w:t>
            </w:r>
          </w:p>
          <w:p w14:paraId="0CEEFCA7" w14:textId="77777777" w:rsidR="007244D5" w:rsidRPr="004A3AED" w:rsidRDefault="007244D5" w:rsidP="001731E7">
            <w:pPr>
              <w:pStyle w:val="Odlomakpopisa"/>
              <w:numPr>
                <w:ilvl w:val="0"/>
                <w:numId w:val="470"/>
              </w:numPr>
              <w:spacing w:after="160" w:line="259" w:lineRule="auto"/>
              <w:jc w:val="both"/>
              <w:rPr>
                <w:rFonts w:asciiTheme="minorHAnsi" w:hAnsiTheme="minorHAnsi"/>
                <w:sz w:val="22"/>
                <w:szCs w:val="22"/>
              </w:rPr>
            </w:pPr>
            <w:r w:rsidRPr="004A3AED">
              <w:rPr>
                <w:rFonts w:asciiTheme="minorHAnsi" w:hAnsiTheme="minorHAnsi"/>
                <w:sz w:val="22"/>
                <w:szCs w:val="22"/>
              </w:rPr>
              <w:t xml:space="preserve">Challenges of bioethics and law in 21 </w:t>
            </w:r>
            <w:proofErr w:type="gramStart"/>
            <w:r w:rsidRPr="004A3AED">
              <w:rPr>
                <w:rFonts w:asciiTheme="minorHAnsi" w:hAnsiTheme="minorHAnsi"/>
                <w:sz w:val="22"/>
                <w:szCs w:val="22"/>
              </w:rPr>
              <w:t>century</w:t>
            </w:r>
            <w:proofErr w:type="gramEnd"/>
            <w:r w:rsidRPr="004A3AED">
              <w:rPr>
                <w:rFonts w:asciiTheme="minorHAnsi" w:hAnsiTheme="minorHAnsi"/>
                <w:sz w:val="22"/>
                <w:szCs w:val="22"/>
              </w:rPr>
              <w:t xml:space="preserve"> </w:t>
            </w:r>
          </w:p>
          <w:p w14:paraId="475F585A" w14:textId="77777777" w:rsidR="007244D5" w:rsidRPr="004A3AED" w:rsidRDefault="007244D5" w:rsidP="001731E7">
            <w:pPr>
              <w:pStyle w:val="Odlomakpopisa"/>
              <w:numPr>
                <w:ilvl w:val="0"/>
                <w:numId w:val="470"/>
              </w:numPr>
              <w:spacing w:after="160" w:line="259" w:lineRule="auto"/>
              <w:jc w:val="both"/>
              <w:rPr>
                <w:rFonts w:asciiTheme="minorHAnsi" w:hAnsiTheme="minorHAnsi"/>
                <w:sz w:val="22"/>
                <w:szCs w:val="22"/>
              </w:rPr>
            </w:pPr>
            <w:r w:rsidRPr="004A3AED">
              <w:rPr>
                <w:rFonts w:asciiTheme="minorHAnsi" w:hAnsiTheme="minorHAnsi"/>
                <w:sz w:val="22"/>
                <w:szCs w:val="22"/>
              </w:rPr>
              <w:t>Issues regarding the beginning and the end of life</w:t>
            </w:r>
          </w:p>
          <w:p w14:paraId="2FCD4BB0" w14:textId="77777777" w:rsidR="007244D5" w:rsidRPr="004A3AED" w:rsidRDefault="007244D5" w:rsidP="001731E7">
            <w:pPr>
              <w:pStyle w:val="Odlomakpopisa"/>
              <w:numPr>
                <w:ilvl w:val="0"/>
                <w:numId w:val="470"/>
              </w:numPr>
              <w:spacing w:after="160" w:line="259" w:lineRule="auto"/>
              <w:jc w:val="both"/>
              <w:rPr>
                <w:rFonts w:asciiTheme="minorHAnsi" w:hAnsiTheme="minorHAnsi"/>
                <w:sz w:val="22"/>
                <w:szCs w:val="22"/>
              </w:rPr>
            </w:pPr>
            <w:r w:rsidRPr="004A3AED">
              <w:rPr>
                <w:rFonts w:asciiTheme="minorHAnsi" w:hAnsiTheme="minorHAnsi"/>
                <w:sz w:val="22"/>
                <w:szCs w:val="22"/>
              </w:rPr>
              <w:lastRenderedPageBreak/>
              <w:t>Artificial insemination and surrogate motherhood</w:t>
            </w:r>
          </w:p>
          <w:p w14:paraId="71DD745A" w14:textId="77777777" w:rsidR="007244D5" w:rsidRPr="004A3AED" w:rsidRDefault="007244D5" w:rsidP="001731E7">
            <w:pPr>
              <w:pStyle w:val="Odlomakpopisa"/>
              <w:numPr>
                <w:ilvl w:val="0"/>
                <w:numId w:val="470"/>
              </w:numPr>
              <w:spacing w:after="160" w:line="259" w:lineRule="auto"/>
              <w:jc w:val="both"/>
              <w:rPr>
                <w:rFonts w:asciiTheme="minorHAnsi" w:hAnsiTheme="minorHAnsi"/>
                <w:sz w:val="22"/>
                <w:szCs w:val="22"/>
              </w:rPr>
            </w:pPr>
            <w:r w:rsidRPr="004A3AED">
              <w:rPr>
                <w:rFonts w:asciiTheme="minorHAnsi" w:hAnsiTheme="minorHAnsi"/>
                <w:sz w:val="22"/>
                <w:szCs w:val="22"/>
              </w:rPr>
              <w:t>Bioethical cases through history – the lessons learned</w:t>
            </w:r>
          </w:p>
          <w:p w14:paraId="57C5A398" w14:textId="77777777" w:rsidR="007244D5" w:rsidRPr="004A3AED" w:rsidRDefault="007244D5" w:rsidP="001731E7">
            <w:pPr>
              <w:pStyle w:val="Odlomakpopisa"/>
              <w:numPr>
                <w:ilvl w:val="0"/>
                <w:numId w:val="470"/>
              </w:numPr>
              <w:spacing w:after="160" w:line="259" w:lineRule="auto"/>
              <w:jc w:val="both"/>
              <w:rPr>
                <w:rFonts w:asciiTheme="minorHAnsi" w:hAnsiTheme="minorHAnsi"/>
                <w:sz w:val="22"/>
                <w:szCs w:val="22"/>
              </w:rPr>
            </w:pPr>
            <w:r w:rsidRPr="004A3AED">
              <w:rPr>
                <w:rFonts w:asciiTheme="minorHAnsi" w:hAnsiTheme="minorHAnsi"/>
                <w:sz w:val="22"/>
                <w:szCs w:val="22"/>
              </w:rPr>
              <w:t>Trafficking of organs, transplantation and violations of human rights</w:t>
            </w:r>
          </w:p>
          <w:p w14:paraId="5421E4A5" w14:textId="77777777" w:rsidR="007244D5" w:rsidRPr="004A3AED" w:rsidRDefault="007244D5" w:rsidP="001731E7">
            <w:pPr>
              <w:pStyle w:val="Odlomakpopisa"/>
              <w:numPr>
                <w:ilvl w:val="0"/>
                <w:numId w:val="470"/>
              </w:numPr>
              <w:spacing w:after="160" w:line="259" w:lineRule="auto"/>
              <w:jc w:val="both"/>
              <w:rPr>
                <w:rFonts w:asciiTheme="minorHAnsi" w:hAnsiTheme="minorHAnsi"/>
                <w:sz w:val="22"/>
                <w:szCs w:val="22"/>
              </w:rPr>
            </w:pPr>
            <w:r w:rsidRPr="004A3AED">
              <w:rPr>
                <w:rFonts w:asciiTheme="minorHAnsi" w:hAnsiTheme="minorHAnsi"/>
                <w:sz w:val="22"/>
                <w:szCs w:val="22"/>
              </w:rPr>
              <w:t>Bioethics and international criminal law</w:t>
            </w:r>
          </w:p>
        </w:tc>
      </w:tr>
      <w:tr w:rsidR="007244D5" w:rsidRPr="004A3AED" w14:paraId="38D111F0" w14:textId="77777777" w:rsidTr="00296C9C">
        <w:trPr>
          <w:trHeight w:val="255"/>
        </w:trPr>
        <w:tc>
          <w:tcPr>
            <w:tcW w:w="2440" w:type="dxa"/>
          </w:tcPr>
          <w:p w14:paraId="3D50C148" w14:textId="77777777" w:rsidR="007244D5" w:rsidRPr="004A3AED" w:rsidRDefault="007244D5" w:rsidP="001731E7">
            <w:pPr>
              <w:pStyle w:val="P68B1DB1-Normal4"/>
              <w:numPr>
                <w:ilvl w:val="0"/>
                <w:numId w:val="472"/>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14:paraId="5E13CDF5" w14:textId="77777777" w:rsidR="007244D5" w:rsidRPr="004A3AED" w:rsidRDefault="007244D5" w:rsidP="00296C9C">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7244D5" w:rsidRPr="004A3AED" w14:paraId="50CE1BE4" w14:textId="77777777" w:rsidTr="00296C9C">
        <w:trPr>
          <w:trHeight w:val="255"/>
        </w:trPr>
        <w:tc>
          <w:tcPr>
            <w:tcW w:w="2440" w:type="dxa"/>
          </w:tcPr>
          <w:p w14:paraId="47A9E72C" w14:textId="77777777" w:rsidR="007244D5" w:rsidRPr="004A3AED" w:rsidRDefault="007244D5" w:rsidP="001731E7">
            <w:pPr>
              <w:pStyle w:val="P68B1DB1-Normal4"/>
              <w:numPr>
                <w:ilvl w:val="0"/>
                <w:numId w:val="472"/>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5C166BA8" w14:textId="77777777" w:rsidR="007244D5" w:rsidRPr="004A3AED" w:rsidRDefault="007244D5" w:rsidP="001731E7">
            <w:pPr>
              <w:pStyle w:val="P68B1DB1-ListParagraph7"/>
              <w:numPr>
                <w:ilvl w:val="0"/>
                <w:numId w:val="473"/>
              </w:numPr>
              <w:jc w:val="both"/>
              <w:rPr>
                <w:rFonts w:asciiTheme="minorHAnsi" w:hAnsiTheme="minorHAnsi"/>
                <w:szCs w:val="22"/>
              </w:rPr>
            </w:pPr>
            <w:r w:rsidRPr="004A3AED">
              <w:rPr>
                <w:rFonts w:asciiTheme="minorHAnsi" w:hAnsiTheme="minorHAnsi"/>
                <w:szCs w:val="22"/>
              </w:rPr>
              <w:t>Student presentations</w:t>
            </w:r>
          </w:p>
          <w:p w14:paraId="632D02B7" w14:textId="77777777" w:rsidR="007244D5" w:rsidRPr="004A3AED" w:rsidRDefault="007244D5" w:rsidP="001731E7">
            <w:pPr>
              <w:pStyle w:val="P68B1DB1-ListParagraph7"/>
              <w:numPr>
                <w:ilvl w:val="0"/>
                <w:numId w:val="473"/>
              </w:numPr>
              <w:jc w:val="both"/>
              <w:rPr>
                <w:rFonts w:asciiTheme="minorHAnsi" w:hAnsiTheme="minorHAnsi"/>
                <w:szCs w:val="22"/>
              </w:rPr>
            </w:pPr>
            <w:r w:rsidRPr="004A3AED">
              <w:rPr>
                <w:rFonts w:asciiTheme="minorHAnsi" w:hAnsiTheme="minorHAnsi"/>
                <w:szCs w:val="22"/>
              </w:rPr>
              <w:t xml:space="preserve">Oral exam.  </w:t>
            </w:r>
          </w:p>
        </w:tc>
      </w:tr>
      <w:tr w:rsidR="007244D5" w:rsidRPr="004A3AED" w14:paraId="33BC97D2" w14:textId="77777777" w:rsidTr="00296C9C">
        <w:trPr>
          <w:trHeight w:val="255"/>
        </w:trPr>
        <w:tc>
          <w:tcPr>
            <w:tcW w:w="2440" w:type="dxa"/>
            <w:shd w:val="clear" w:color="auto" w:fill="DEEAF6" w:themeFill="accent1" w:themeFillTint="33"/>
          </w:tcPr>
          <w:p w14:paraId="0E10EBDF" w14:textId="77777777" w:rsidR="007244D5" w:rsidRPr="004A3AED" w:rsidRDefault="007244D5"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3A358F05" w14:textId="77777777" w:rsidR="007244D5" w:rsidRPr="004A3AED" w:rsidRDefault="007244D5" w:rsidP="00296C9C">
            <w:pPr>
              <w:pStyle w:val="P68B1DB1-Normal8"/>
              <w:jc w:val="both"/>
              <w:rPr>
                <w:rFonts w:asciiTheme="minorHAnsi" w:hAnsiTheme="minorHAnsi"/>
                <w:sz w:val="22"/>
                <w:szCs w:val="22"/>
              </w:rPr>
            </w:pPr>
            <w:r w:rsidRPr="004A3AED">
              <w:rPr>
                <w:rFonts w:asciiTheme="minorHAnsi" w:hAnsiTheme="minorHAnsi"/>
                <w:sz w:val="22"/>
                <w:szCs w:val="22"/>
              </w:rPr>
              <w:t>Interpretation of the principles and areas of application of bioethics and its challenges</w:t>
            </w:r>
          </w:p>
        </w:tc>
      </w:tr>
      <w:tr w:rsidR="000F3592" w:rsidRPr="004A3AED" w14:paraId="33EF34BB" w14:textId="77777777" w:rsidTr="00296C9C">
        <w:trPr>
          <w:trHeight w:val="255"/>
        </w:trPr>
        <w:tc>
          <w:tcPr>
            <w:tcW w:w="2440" w:type="dxa"/>
          </w:tcPr>
          <w:p w14:paraId="6519276E" w14:textId="77777777" w:rsidR="000F3592" w:rsidRPr="004A3AED" w:rsidRDefault="000F3592" w:rsidP="001731E7">
            <w:pPr>
              <w:pStyle w:val="P68B1DB1-Normal4"/>
              <w:numPr>
                <w:ilvl w:val="0"/>
                <w:numId w:val="474"/>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110AA67E" w14:textId="77777777" w:rsidR="000F3592" w:rsidRPr="004A3AED" w:rsidRDefault="000F3592" w:rsidP="001731E7">
            <w:pPr>
              <w:pStyle w:val="P68B1DB1-Normal5"/>
              <w:numPr>
                <w:ilvl w:val="0"/>
                <w:numId w:val="468"/>
              </w:numPr>
              <w:rPr>
                <w:rFonts w:asciiTheme="minorHAnsi" w:hAnsiTheme="minorHAnsi"/>
                <w:sz w:val="22"/>
                <w:szCs w:val="22"/>
              </w:rPr>
            </w:pPr>
            <w:r w:rsidRPr="004A3AED">
              <w:rPr>
                <w:rFonts w:asciiTheme="minorHAnsi" w:hAnsiTheme="minorHAnsi"/>
                <w:sz w:val="22"/>
                <w:szCs w:val="22"/>
              </w:rPr>
              <w:t>Identify historical, political, economic, European, international or other social factors relevant to the creation and application of law</w:t>
            </w:r>
          </w:p>
          <w:p w14:paraId="60A1E918" w14:textId="77777777" w:rsidR="000F3592" w:rsidRPr="004A3AED" w:rsidRDefault="000F3592" w:rsidP="001731E7">
            <w:pPr>
              <w:pStyle w:val="P68B1DB1-Normal5"/>
              <w:numPr>
                <w:ilvl w:val="0"/>
                <w:numId w:val="468"/>
              </w:numPr>
              <w:rPr>
                <w:rFonts w:asciiTheme="minorHAnsi" w:hAnsiTheme="minorHAnsi"/>
                <w:sz w:val="22"/>
                <w:szCs w:val="22"/>
              </w:rPr>
            </w:pPr>
            <w:r w:rsidRPr="004A3AED">
              <w:rPr>
                <w:rFonts w:asciiTheme="minorHAnsi" w:hAnsiTheme="minorHAnsi"/>
                <w:sz w:val="22"/>
                <w:szCs w:val="22"/>
              </w:rPr>
              <w:t>Define the basic concepts and institute and the basic doctrines and principles of individual branches of law.</w:t>
            </w:r>
          </w:p>
          <w:p w14:paraId="3E7815D6" w14:textId="77777777" w:rsidR="000F3592" w:rsidRPr="004A3AED" w:rsidRDefault="000F3592" w:rsidP="000F3592">
            <w:pPr>
              <w:pStyle w:val="P68B1DB1-Normal5"/>
              <w:rPr>
                <w:rFonts w:asciiTheme="minorHAnsi" w:hAnsiTheme="minorHAnsi"/>
                <w:sz w:val="22"/>
                <w:szCs w:val="22"/>
              </w:rPr>
            </w:pPr>
            <w:r w:rsidRPr="004A3AED">
              <w:rPr>
                <w:rFonts w:asciiTheme="minorHAnsi" w:hAnsiTheme="minorHAnsi"/>
                <w:sz w:val="22"/>
                <w:szCs w:val="22"/>
              </w:rPr>
              <w:t>3. Explain the position and importance of legal sciences in relation to other scientific disciplines</w:t>
            </w:r>
          </w:p>
          <w:p w14:paraId="1FEA7D99" w14:textId="77777777" w:rsidR="000F3592" w:rsidRPr="004A3AED" w:rsidRDefault="000F3592" w:rsidP="000F3592">
            <w:pPr>
              <w:pStyle w:val="P68B1DB1-Normal5"/>
              <w:rPr>
                <w:rFonts w:asciiTheme="minorHAnsi" w:hAnsiTheme="minorHAnsi"/>
                <w:sz w:val="22"/>
                <w:szCs w:val="22"/>
              </w:rPr>
            </w:pPr>
            <w:r w:rsidRPr="004A3AED">
              <w:rPr>
                <w:rFonts w:asciiTheme="minorHAnsi" w:hAnsiTheme="minorHAnsi"/>
                <w:sz w:val="22"/>
                <w:szCs w:val="22"/>
              </w:rPr>
              <w:t xml:space="preserve">4. Classify and interpret normative framework applicable in specific branch of law </w:t>
            </w:r>
          </w:p>
          <w:p w14:paraId="01E11BAC" w14:textId="77777777" w:rsidR="000F3592" w:rsidRPr="004A3AED" w:rsidRDefault="000F3592" w:rsidP="000F3592">
            <w:pPr>
              <w:pStyle w:val="P68B1DB1-Normal5"/>
              <w:rPr>
                <w:rFonts w:asciiTheme="minorHAnsi" w:hAnsiTheme="minorHAnsi"/>
                <w:sz w:val="22"/>
                <w:szCs w:val="22"/>
              </w:rPr>
            </w:pPr>
            <w:r w:rsidRPr="004A3AED">
              <w:rPr>
                <w:rFonts w:asciiTheme="minorHAnsi" w:hAnsiTheme="minorHAnsi"/>
                <w:sz w:val="22"/>
                <w:szCs w:val="22"/>
              </w:rPr>
              <w:t>8. Develop ethical, legal and socially responsible behavior.</w:t>
            </w:r>
          </w:p>
        </w:tc>
      </w:tr>
      <w:tr w:rsidR="000F3592" w:rsidRPr="004A3AED" w14:paraId="7E91BA1A" w14:textId="77777777" w:rsidTr="00296C9C">
        <w:trPr>
          <w:trHeight w:val="255"/>
        </w:trPr>
        <w:tc>
          <w:tcPr>
            <w:tcW w:w="2440" w:type="dxa"/>
          </w:tcPr>
          <w:p w14:paraId="7AC6B9F5" w14:textId="77777777" w:rsidR="000F3592" w:rsidRPr="004A3AED" w:rsidRDefault="000F3592" w:rsidP="001731E7">
            <w:pPr>
              <w:pStyle w:val="P68B1DB1-Normal4"/>
              <w:numPr>
                <w:ilvl w:val="0"/>
                <w:numId w:val="474"/>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34D8DC8C" w14:textId="77777777" w:rsidR="000F3592" w:rsidRPr="004A3AED" w:rsidRDefault="000F3592" w:rsidP="000F3592">
            <w:pPr>
              <w:pStyle w:val="P68B1DB1-Normal5"/>
              <w:rPr>
                <w:rFonts w:asciiTheme="minorHAnsi" w:hAnsiTheme="minorHAnsi"/>
                <w:sz w:val="22"/>
                <w:szCs w:val="22"/>
              </w:rPr>
            </w:pPr>
            <w:r w:rsidRPr="004A3AED">
              <w:rPr>
                <w:rFonts w:asciiTheme="minorHAnsi" w:hAnsiTheme="minorHAnsi"/>
                <w:sz w:val="22"/>
                <w:szCs w:val="22"/>
              </w:rPr>
              <w:t>Application</w:t>
            </w:r>
          </w:p>
        </w:tc>
      </w:tr>
      <w:tr w:rsidR="000F3592" w:rsidRPr="004A3AED" w14:paraId="42E504FF" w14:textId="77777777" w:rsidTr="00296C9C">
        <w:trPr>
          <w:trHeight w:val="255"/>
        </w:trPr>
        <w:tc>
          <w:tcPr>
            <w:tcW w:w="2440" w:type="dxa"/>
          </w:tcPr>
          <w:p w14:paraId="379D7015" w14:textId="77777777" w:rsidR="000F3592" w:rsidRPr="004A3AED" w:rsidRDefault="000F3592" w:rsidP="001731E7">
            <w:pPr>
              <w:pStyle w:val="P68B1DB1-Normal4"/>
              <w:numPr>
                <w:ilvl w:val="0"/>
                <w:numId w:val="474"/>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2DE19A31" w14:textId="77777777" w:rsidR="000F3592" w:rsidRPr="004A3AED" w:rsidRDefault="000F3592" w:rsidP="000F3592">
            <w:pPr>
              <w:pStyle w:val="P68B1DB1-Normal5"/>
              <w:jc w:val="both"/>
              <w:rPr>
                <w:rFonts w:asciiTheme="minorHAnsi" w:hAnsiTheme="minorHAnsi"/>
                <w:sz w:val="22"/>
                <w:szCs w:val="22"/>
              </w:rPr>
            </w:pPr>
            <w:r w:rsidRPr="004A3AED">
              <w:rPr>
                <w:rFonts w:asciiTheme="minorHAnsi" w:hAnsiTheme="minorHAnsi"/>
                <w:sz w:val="22"/>
                <w:szCs w:val="22"/>
              </w:rPr>
              <w:t>Information management skills, problem-solving, ability to apply knowledge in practice, logical argumentation while respecting different opinions, learning capabilities, ethical practice.</w:t>
            </w:r>
          </w:p>
        </w:tc>
      </w:tr>
      <w:tr w:rsidR="000F3592" w:rsidRPr="004A3AED" w14:paraId="05C4928F" w14:textId="77777777" w:rsidTr="00296C9C">
        <w:trPr>
          <w:trHeight w:val="255"/>
        </w:trPr>
        <w:tc>
          <w:tcPr>
            <w:tcW w:w="2440" w:type="dxa"/>
          </w:tcPr>
          <w:p w14:paraId="66FD7124" w14:textId="77777777" w:rsidR="000F3592" w:rsidRPr="004A3AED" w:rsidRDefault="000F3592" w:rsidP="001731E7">
            <w:pPr>
              <w:pStyle w:val="P68B1DB1-Normal4"/>
              <w:numPr>
                <w:ilvl w:val="0"/>
                <w:numId w:val="474"/>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23EA6F5C" w14:textId="77777777" w:rsidR="000F3592" w:rsidRPr="004A3AED" w:rsidRDefault="000F3592" w:rsidP="000F3592">
            <w:pPr>
              <w:pStyle w:val="P68B1DB1-Normal5"/>
              <w:rPr>
                <w:rFonts w:asciiTheme="minorHAnsi" w:hAnsiTheme="minorHAnsi"/>
                <w:sz w:val="22"/>
                <w:szCs w:val="22"/>
              </w:rPr>
            </w:pPr>
            <w:r w:rsidRPr="004A3AED">
              <w:rPr>
                <w:rFonts w:asciiTheme="minorHAnsi" w:hAnsiTheme="minorHAnsi"/>
                <w:sz w:val="22"/>
                <w:szCs w:val="22"/>
              </w:rPr>
              <w:t>Teaching units:</w:t>
            </w:r>
          </w:p>
          <w:p w14:paraId="73BEEADE" w14:textId="77777777" w:rsidR="000F3592" w:rsidRPr="004A3AED" w:rsidRDefault="000F3592" w:rsidP="00E47961">
            <w:pPr>
              <w:pStyle w:val="Odlomakpopisa"/>
              <w:numPr>
                <w:ilvl w:val="0"/>
                <w:numId w:val="577"/>
              </w:numPr>
              <w:spacing w:after="160" w:line="259" w:lineRule="auto"/>
              <w:ind w:left="660"/>
              <w:jc w:val="both"/>
              <w:rPr>
                <w:rFonts w:asciiTheme="minorHAnsi" w:hAnsiTheme="minorHAnsi"/>
                <w:sz w:val="22"/>
                <w:szCs w:val="22"/>
              </w:rPr>
            </w:pPr>
            <w:r w:rsidRPr="004A3AED">
              <w:rPr>
                <w:rFonts w:asciiTheme="minorHAnsi" w:hAnsiTheme="minorHAnsi"/>
                <w:sz w:val="22"/>
                <w:szCs w:val="22"/>
              </w:rPr>
              <w:t>Bioethical theories, principles and the right to health</w:t>
            </w:r>
          </w:p>
          <w:p w14:paraId="7E454DAA" w14:textId="77777777" w:rsidR="000F3592" w:rsidRPr="004A3AED" w:rsidRDefault="000F3592" w:rsidP="00E47961">
            <w:pPr>
              <w:pStyle w:val="Odlomakpopisa"/>
              <w:numPr>
                <w:ilvl w:val="0"/>
                <w:numId w:val="577"/>
              </w:numPr>
              <w:spacing w:after="160" w:line="259" w:lineRule="auto"/>
              <w:ind w:left="660"/>
              <w:jc w:val="both"/>
              <w:rPr>
                <w:rFonts w:asciiTheme="minorHAnsi" w:hAnsiTheme="minorHAnsi"/>
                <w:sz w:val="22"/>
                <w:szCs w:val="22"/>
              </w:rPr>
            </w:pPr>
            <w:r w:rsidRPr="004A3AED">
              <w:rPr>
                <w:rFonts w:asciiTheme="minorHAnsi" w:hAnsiTheme="minorHAnsi"/>
                <w:sz w:val="22"/>
                <w:szCs w:val="22"/>
              </w:rPr>
              <w:t>COVID-19 and global responses</w:t>
            </w:r>
          </w:p>
          <w:p w14:paraId="43C17F40" w14:textId="77777777" w:rsidR="000F3592" w:rsidRPr="004A3AED" w:rsidRDefault="000F3592" w:rsidP="00E47961">
            <w:pPr>
              <w:pStyle w:val="Odlomakpopisa"/>
              <w:numPr>
                <w:ilvl w:val="0"/>
                <w:numId w:val="577"/>
              </w:numPr>
              <w:spacing w:after="160" w:line="259" w:lineRule="auto"/>
              <w:ind w:left="660"/>
              <w:jc w:val="both"/>
              <w:rPr>
                <w:rFonts w:asciiTheme="minorHAnsi" w:hAnsiTheme="minorHAnsi"/>
                <w:sz w:val="22"/>
                <w:szCs w:val="22"/>
              </w:rPr>
            </w:pPr>
            <w:r w:rsidRPr="004A3AED">
              <w:rPr>
                <w:rFonts w:asciiTheme="minorHAnsi" w:hAnsiTheme="minorHAnsi"/>
                <w:sz w:val="22"/>
                <w:szCs w:val="22"/>
              </w:rPr>
              <w:t xml:space="preserve">Informed Consent and the Right to Autonomy </w:t>
            </w:r>
          </w:p>
          <w:p w14:paraId="713B83E7" w14:textId="77777777" w:rsidR="000F3592" w:rsidRPr="004A3AED" w:rsidRDefault="000F3592" w:rsidP="00E47961">
            <w:pPr>
              <w:pStyle w:val="Odlomakpopisa"/>
              <w:numPr>
                <w:ilvl w:val="0"/>
                <w:numId w:val="577"/>
              </w:numPr>
              <w:spacing w:after="160" w:line="259" w:lineRule="auto"/>
              <w:ind w:left="660"/>
              <w:jc w:val="both"/>
              <w:rPr>
                <w:rFonts w:asciiTheme="minorHAnsi" w:hAnsiTheme="minorHAnsi"/>
                <w:sz w:val="22"/>
                <w:szCs w:val="22"/>
              </w:rPr>
            </w:pPr>
            <w:r w:rsidRPr="004A3AED">
              <w:rPr>
                <w:rFonts w:asciiTheme="minorHAnsi" w:hAnsiTheme="minorHAnsi"/>
                <w:sz w:val="22"/>
                <w:szCs w:val="22"/>
              </w:rPr>
              <w:t>Protection of human dignity and the development of Artificial Intelligence</w:t>
            </w:r>
          </w:p>
          <w:p w14:paraId="134023F7" w14:textId="77777777" w:rsidR="000F3592" w:rsidRPr="004A3AED" w:rsidRDefault="000F3592" w:rsidP="00E47961">
            <w:pPr>
              <w:pStyle w:val="Odlomakpopisa"/>
              <w:numPr>
                <w:ilvl w:val="0"/>
                <w:numId w:val="577"/>
              </w:numPr>
              <w:spacing w:after="160" w:line="259" w:lineRule="auto"/>
              <w:ind w:left="660"/>
              <w:jc w:val="both"/>
              <w:rPr>
                <w:rFonts w:asciiTheme="minorHAnsi" w:hAnsiTheme="minorHAnsi"/>
                <w:sz w:val="22"/>
                <w:szCs w:val="22"/>
              </w:rPr>
            </w:pPr>
            <w:r w:rsidRPr="004A3AED">
              <w:rPr>
                <w:rFonts w:asciiTheme="minorHAnsi" w:hAnsiTheme="minorHAnsi"/>
                <w:sz w:val="22"/>
                <w:szCs w:val="22"/>
              </w:rPr>
              <w:t xml:space="preserve">Challenges of bioethics and law in 21 </w:t>
            </w:r>
            <w:proofErr w:type="gramStart"/>
            <w:r w:rsidRPr="004A3AED">
              <w:rPr>
                <w:rFonts w:asciiTheme="minorHAnsi" w:hAnsiTheme="minorHAnsi"/>
                <w:sz w:val="22"/>
                <w:szCs w:val="22"/>
              </w:rPr>
              <w:t>century</w:t>
            </w:r>
            <w:proofErr w:type="gramEnd"/>
            <w:r w:rsidRPr="004A3AED">
              <w:rPr>
                <w:rFonts w:asciiTheme="minorHAnsi" w:hAnsiTheme="minorHAnsi"/>
                <w:sz w:val="22"/>
                <w:szCs w:val="22"/>
              </w:rPr>
              <w:t xml:space="preserve"> </w:t>
            </w:r>
          </w:p>
          <w:p w14:paraId="1EB075B4" w14:textId="77777777" w:rsidR="000F3592" w:rsidRPr="004A3AED" w:rsidRDefault="000F3592" w:rsidP="00E47961">
            <w:pPr>
              <w:pStyle w:val="Odlomakpopisa"/>
              <w:numPr>
                <w:ilvl w:val="0"/>
                <w:numId w:val="577"/>
              </w:numPr>
              <w:spacing w:after="160" w:line="259" w:lineRule="auto"/>
              <w:ind w:left="660"/>
              <w:jc w:val="both"/>
              <w:rPr>
                <w:rFonts w:asciiTheme="minorHAnsi" w:hAnsiTheme="minorHAnsi"/>
                <w:sz w:val="22"/>
                <w:szCs w:val="22"/>
              </w:rPr>
            </w:pPr>
            <w:r w:rsidRPr="004A3AED">
              <w:rPr>
                <w:rFonts w:asciiTheme="minorHAnsi" w:hAnsiTheme="minorHAnsi"/>
                <w:sz w:val="22"/>
                <w:szCs w:val="22"/>
              </w:rPr>
              <w:t>Bioethical cases through history – the lessons learned</w:t>
            </w:r>
          </w:p>
          <w:p w14:paraId="72A02BFE" w14:textId="77777777" w:rsidR="000F3592" w:rsidRPr="004A3AED" w:rsidRDefault="000F3592" w:rsidP="000F3592">
            <w:pPr>
              <w:pStyle w:val="Odlomakpopisa"/>
              <w:ind w:left="1080"/>
              <w:jc w:val="both"/>
              <w:rPr>
                <w:rFonts w:asciiTheme="minorHAnsi" w:hAnsiTheme="minorHAnsi"/>
                <w:sz w:val="22"/>
                <w:szCs w:val="22"/>
              </w:rPr>
            </w:pPr>
          </w:p>
        </w:tc>
      </w:tr>
      <w:tr w:rsidR="000F3592" w:rsidRPr="004A3AED" w14:paraId="6ADF749A" w14:textId="77777777" w:rsidTr="00296C9C">
        <w:trPr>
          <w:trHeight w:val="255"/>
        </w:trPr>
        <w:tc>
          <w:tcPr>
            <w:tcW w:w="2440" w:type="dxa"/>
          </w:tcPr>
          <w:p w14:paraId="61371EFC" w14:textId="77777777" w:rsidR="000F3592" w:rsidRPr="004A3AED" w:rsidRDefault="000F3592" w:rsidP="001731E7">
            <w:pPr>
              <w:pStyle w:val="P68B1DB1-Normal4"/>
              <w:numPr>
                <w:ilvl w:val="0"/>
                <w:numId w:val="474"/>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1AAC9BBD" w14:textId="77777777" w:rsidR="000F3592" w:rsidRPr="004A3AED" w:rsidRDefault="000F3592" w:rsidP="000F3592">
            <w:pPr>
              <w:pStyle w:val="P68B1DB1-Normal5"/>
              <w:rPr>
                <w:rFonts w:asciiTheme="minorHAnsi" w:hAnsiTheme="minorHAnsi"/>
                <w:sz w:val="22"/>
                <w:szCs w:val="22"/>
              </w:rPr>
            </w:pPr>
            <w:r w:rsidRPr="004A3AED">
              <w:rPr>
                <w:rFonts w:asciiTheme="minorHAnsi" w:hAnsiTheme="minorHAnsi"/>
                <w:sz w:val="22"/>
                <w:szCs w:val="22"/>
              </w:rPr>
              <w:t>Lecture, study, comparison and interpretation of various manifestations of criminal behaviour, analysis of judgments of national courts and collection of empirical data from official records, independent reading, guided discussion, research and study of the literature.</w:t>
            </w:r>
          </w:p>
        </w:tc>
      </w:tr>
      <w:tr w:rsidR="000F3592" w:rsidRPr="004A3AED" w14:paraId="76381007" w14:textId="77777777" w:rsidTr="00296C9C">
        <w:trPr>
          <w:trHeight w:val="255"/>
        </w:trPr>
        <w:tc>
          <w:tcPr>
            <w:tcW w:w="2440" w:type="dxa"/>
          </w:tcPr>
          <w:p w14:paraId="19893B13" w14:textId="77777777" w:rsidR="000F3592" w:rsidRPr="004A3AED" w:rsidRDefault="000F3592" w:rsidP="001731E7">
            <w:pPr>
              <w:pStyle w:val="P68B1DB1-Normal4"/>
              <w:numPr>
                <w:ilvl w:val="0"/>
                <w:numId w:val="474"/>
              </w:numPr>
              <w:ind w:left="396"/>
              <w:contextualSpacing/>
              <w:rPr>
                <w:rFonts w:asciiTheme="minorHAnsi" w:hAnsiTheme="minorHAnsi"/>
                <w:sz w:val="22"/>
                <w:szCs w:val="22"/>
              </w:rPr>
            </w:pPr>
            <w:r w:rsidRPr="004A3AED">
              <w:rPr>
                <w:rFonts w:asciiTheme="minorHAnsi" w:hAnsiTheme="minorHAnsi"/>
                <w:sz w:val="22"/>
                <w:szCs w:val="22"/>
              </w:rPr>
              <w:lastRenderedPageBreak/>
              <w:t>EVALUATION METHODS</w:t>
            </w:r>
          </w:p>
        </w:tc>
        <w:tc>
          <w:tcPr>
            <w:tcW w:w="6890" w:type="dxa"/>
            <w:shd w:val="clear" w:color="auto" w:fill="E7E6E6" w:themeFill="background2"/>
          </w:tcPr>
          <w:p w14:paraId="40ABF695" w14:textId="77777777" w:rsidR="000F3592" w:rsidRPr="004A3AED" w:rsidRDefault="000F3592" w:rsidP="000F3592">
            <w:pPr>
              <w:pStyle w:val="P68B1DB1-ListParagraph7"/>
              <w:ind w:left="360"/>
              <w:jc w:val="both"/>
              <w:rPr>
                <w:rFonts w:asciiTheme="minorHAnsi" w:hAnsiTheme="minorHAnsi"/>
                <w:szCs w:val="22"/>
              </w:rPr>
            </w:pPr>
            <w:r w:rsidRPr="004A3AED">
              <w:rPr>
                <w:rFonts w:asciiTheme="minorHAnsi" w:hAnsiTheme="minorHAnsi"/>
                <w:szCs w:val="22"/>
              </w:rPr>
              <w:t>1.Student presentations</w:t>
            </w:r>
          </w:p>
          <w:p w14:paraId="201F9230" w14:textId="77777777" w:rsidR="000F3592" w:rsidRPr="004A3AED" w:rsidRDefault="000F3592" w:rsidP="000F3592">
            <w:pPr>
              <w:pStyle w:val="P68B1DB1-ListParagraph7"/>
              <w:ind w:left="360"/>
              <w:jc w:val="both"/>
              <w:rPr>
                <w:rFonts w:asciiTheme="minorHAnsi" w:hAnsiTheme="minorHAnsi"/>
                <w:szCs w:val="22"/>
              </w:rPr>
            </w:pPr>
            <w:r w:rsidRPr="004A3AED">
              <w:rPr>
                <w:rFonts w:asciiTheme="minorHAnsi" w:hAnsiTheme="minorHAnsi"/>
                <w:szCs w:val="22"/>
              </w:rPr>
              <w:t xml:space="preserve">2. Oral exam.  </w:t>
            </w:r>
          </w:p>
        </w:tc>
      </w:tr>
      <w:tr w:rsidR="007244D5" w:rsidRPr="004A3AED" w14:paraId="6C8C2FCA" w14:textId="77777777" w:rsidTr="00296C9C">
        <w:trPr>
          <w:trHeight w:val="255"/>
        </w:trPr>
        <w:tc>
          <w:tcPr>
            <w:tcW w:w="2440" w:type="dxa"/>
            <w:shd w:val="clear" w:color="auto" w:fill="DEEAF6" w:themeFill="accent1" w:themeFillTint="33"/>
          </w:tcPr>
          <w:p w14:paraId="5FCBDF84" w14:textId="77777777" w:rsidR="007244D5" w:rsidRPr="004A3AED" w:rsidRDefault="007244D5"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2B4AB846" w14:textId="77777777" w:rsidR="007244D5" w:rsidRPr="004A3AED" w:rsidRDefault="007244D5" w:rsidP="00296C9C">
            <w:pPr>
              <w:pStyle w:val="P68B1DB1-Normal8"/>
              <w:jc w:val="both"/>
              <w:rPr>
                <w:rFonts w:asciiTheme="minorHAnsi" w:hAnsiTheme="minorHAnsi"/>
                <w:sz w:val="22"/>
                <w:szCs w:val="22"/>
              </w:rPr>
            </w:pPr>
            <w:r w:rsidRPr="004A3AED">
              <w:rPr>
                <w:rFonts w:asciiTheme="minorHAnsi" w:hAnsiTheme="minorHAnsi"/>
                <w:sz w:val="22"/>
                <w:szCs w:val="22"/>
              </w:rPr>
              <w:t>Determine the importance of bioethics in the development of human rights and individual legal responses to existing and future social development challenges</w:t>
            </w:r>
          </w:p>
        </w:tc>
      </w:tr>
      <w:tr w:rsidR="000F3592" w:rsidRPr="004A3AED" w14:paraId="095A5683" w14:textId="77777777" w:rsidTr="00296C9C">
        <w:trPr>
          <w:trHeight w:val="255"/>
        </w:trPr>
        <w:tc>
          <w:tcPr>
            <w:tcW w:w="2440" w:type="dxa"/>
          </w:tcPr>
          <w:p w14:paraId="59125AD5" w14:textId="77777777" w:rsidR="000F3592" w:rsidRPr="004A3AED" w:rsidRDefault="000F3592" w:rsidP="001731E7">
            <w:pPr>
              <w:pStyle w:val="P68B1DB1-Normal4"/>
              <w:numPr>
                <w:ilvl w:val="0"/>
                <w:numId w:val="475"/>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3033805C" w14:textId="77777777" w:rsidR="000F3592" w:rsidRPr="004A3AED" w:rsidRDefault="000F3592" w:rsidP="000F3592">
            <w:pPr>
              <w:pStyle w:val="P68B1DB1-Normal5"/>
              <w:ind w:left="720"/>
              <w:rPr>
                <w:rFonts w:asciiTheme="minorHAnsi" w:hAnsiTheme="minorHAnsi"/>
                <w:sz w:val="22"/>
                <w:szCs w:val="22"/>
              </w:rPr>
            </w:pPr>
            <w:r w:rsidRPr="004A3AED">
              <w:rPr>
                <w:rFonts w:asciiTheme="minorHAnsi" w:hAnsiTheme="minorHAnsi"/>
                <w:sz w:val="22"/>
                <w:szCs w:val="22"/>
              </w:rPr>
              <w:t>4. Classify and interpret the normative framework relevant to a particular branch of law</w:t>
            </w:r>
          </w:p>
          <w:p w14:paraId="42D0213D" w14:textId="77777777" w:rsidR="000F3592" w:rsidRPr="004A3AED" w:rsidRDefault="000F3592" w:rsidP="000F3592">
            <w:pPr>
              <w:pStyle w:val="P68B1DB1-Normal5"/>
              <w:ind w:left="720"/>
              <w:rPr>
                <w:rFonts w:asciiTheme="minorHAnsi" w:hAnsiTheme="minorHAnsi"/>
                <w:sz w:val="22"/>
                <w:szCs w:val="22"/>
              </w:rPr>
            </w:pPr>
            <w:r w:rsidRPr="004A3AED">
              <w:rPr>
                <w:rFonts w:asciiTheme="minorHAnsi" w:hAnsiTheme="minorHAnsi"/>
                <w:sz w:val="22"/>
                <w:szCs w:val="22"/>
              </w:rPr>
              <w:t>7. Analyse various aspects of the legal regime of the Republic of Croatia, including a comparative perspective</w:t>
            </w:r>
          </w:p>
          <w:p w14:paraId="4597F681" w14:textId="77777777" w:rsidR="000F3592" w:rsidRPr="004A3AED" w:rsidRDefault="000F3592" w:rsidP="000F3592">
            <w:pPr>
              <w:pStyle w:val="P68B1DB1-Normal5"/>
              <w:ind w:left="720"/>
              <w:rPr>
                <w:rFonts w:asciiTheme="minorHAnsi" w:hAnsiTheme="minorHAnsi"/>
                <w:sz w:val="22"/>
                <w:szCs w:val="22"/>
              </w:rPr>
            </w:pPr>
            <w:r w:rsidRPr="004A3AED">
              <w:rPr>
                <w:rFonts w:asciiTheme="minorHAnsi" w:hAnsiTheme="minorHAnsi"/>
                <w:sz w:val="22"/>
                <w:szCs w:val="22"/>
              </w:rPr>
              <w:t>8. Develop ethical, legal and socially responsible behavior.</w:t>
            </w:r>
          </w:p>
          <w:p w14:paraId="71D8886E" w14:textId="77777777" w:rsidR="000F3592" w:rsidRPr="004A3AED" w:rsidRDefault="000F3592" w:rsidP="001731E7">
            <w:pPr>
              <w:pStyle w:val="P68B1DB1-Normal5"/>
              <w:numPr>
                <w:ilvl w:val="0"/>
                <w:numId w:val="469"/>
              </w:numPr>
              <w:rPr>
                <w:rFonts w:asciiTheme="minorHAnsi" w:hAnsiTheme="minorHAnsi"/>
                <w:sz w:val="22"/>
                <w:szCs w:val="22"/>
              </w:rPr>
            </w:pPr>
            <w:r w:rsidRPr="004A3AED">
              <w:rPr>
                <w:rFonts w:asciiTheme="minorHAnsi" w:hAnsiTheme="minorHAnsi"/>
                <w:sz w:val="22"/>
                <w:szCs w:val="22"/>
              </w:rPr>
              <w:t>Analyse relevant case law</w:t>
            </w:r>
          </w:p>
          <w:p w14:paraId="1AF6CE70" w14:textId="77777777" w:rsidR="000F3592" w:rsidRPr="004A3AED" w:rsidRDefault="000F3592" w:rsidP="000F3592">
            <w:pPr>
              <w:pStyle w:val="P68B1DB1-Normal5"/>
              <w:ind w:left="360"/>
              <w:rPr>
                <w:rFonts w:asciiTheme="minorHAnsi" w:hAnsiTheme="minorHAnsi"/>
                <w:sz w:val="22"/>
                <w:szCs w:val="22"/>
              </w:rPr>
            </w:pPr>
            <w:r w:rsidRPr="004A3AED">
              <w:rPr>
                <w:rFonts w:asciiTheme="minorHAnsi" w:hAnsiTheme="minorHAnsi"/>
                <w:sz w:val="22"/>
                <w:szCs w:val="22"/>
              </w:rPr>
              <w:t>14. Compare different legal systems</w:t>
            </w:r>
          </w:p>
        </w:tc>
      </w:tr>
      <w:tr w:rsidR="000F3592" w:rsidRPr="004A3AED" w14:paraId="0509D22F" w14:textId="77777777" w:rsidTr="00296C9C">
        <w:trPr>
          <w:trHeight w:val="255"/>
        </w:trPr>
        <w:tc>
          <w:tcPr>
            <w:tcW w:w="2440" w:type="dxa"/>
          </w:tcPr>
          <w:p w14:paraId="69B59F6D" w14:textId="77777777" w:rsidR="000F3592" w:rsidRPr="004A3AED" w:rsidRDefault="000F3592" w:rsidP="001731E7">
            <w:pPr>
              <w:pStyle w:val="P68B1DB1-Normal4"/>
              <w:numPr>
                <w:ilvl w:val="0"/>
                <w:numId w:val="475"/>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77B20F81" w14:textId="77777777" w:rsidR="000F3592" w:rsidRPr="004A3AED" w:rsidRDefault="000F3592" w:rsidP="000F3592">
            <w:pPr>
              <w:pStyle w:val="P68B1DB1-Normal5"/>
              <w:rPr>
                <w:rFonts w:asciiTheme="minorHAnsi" w:hAnsiTheme="minorHAnsi"/>
                <w:sz w:val="22"/>
                <w:szCs w:val="22"/>
              </w:rPr>
            </w:pPr>
            <w:r w:rsidRPr="004A3AED">
              <w:rPr>
                <w:rFonts w:asciiTheme="minorHAnsi" w:hAnsiTheme="minorHAnsi"/>
                <w:sz w:val="22"/>
                <w:szCs w:val="22"/>
              </w:rPr>
              <w:t xml:space="preserve">Analysis </w:t>
            </w:r>
          </w:p>
        </w:tc>
      </w:tr>
      <w:tr w:rsidR="000F3592" w:rsidRPr="004A3AED" w14:paraId="5F798B16" w14:textId="77777777" w:rsidTr="00296C9C">
        <w:trPr>
          <w:trHeight w:val="255"/>
        </w:trPr>
        <w:tc>
          <w:tcPr>
            <w:tcW w:w="2440" w:type="dxa"/>
          </w:tcPr>
          <w:p w14:paraId="64D11489" w14:textId="77777777" w:rsidR="000F3592" w:rsidRPr="004A3AED" w:rsidRDefault="000F3592" w:rsidP="001731E7">
            <w:pPr>
              <w:pStyle w:val="P68B1DB1-Normal4"/>
              <w:numPr>
                <w:ilvl w:val="0"/>
                <w:numId w:val="475"/>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440DC634" w14:textId="77777777" w:rsidR="000F3592" w:rsidRPr="004A3AED" w:rsidRDefault="000F3592" w:rsidP="000F3592">
            <w:pPr>
              <w:pStyle w:val="P68B1DB1-Normal5"/>
              <w:jc w:val="both"/>
              <w:rPr>
                <w:rFonts w:asciiTheme="minorHAnsi" w:hAnsiTheme="minorHAnsi"/>
                <w:sz w:val="22"/>
                <w:szCs w:val="22"/>
              </w:rPr>
            </w:pPr>
            <w:r w:rsidRPr="004A3AED">
              <w:rPr>
                <w:rFonts w:asciiTheme="minorHAnsi" w:hAnsiTheme="minorHAnsi"/>
                <w:sz w:val="22"/>
                <w:szCs w:val="22"/>
              </w:rPr>
              <w:t>Problem-solving, teamwork, ability to criticise and self-criticise, ability to apply knowledge in practice, learning capabilities, clear and unambiguous expression skills, ethical practice.</w:t>
            </w:r>
          </w:p>
        </w:tc>
      </w:tr>
      <w:tr w:rsidR="000F3592" w:rsidRPr="004A3AED" w14:paraId="75E757B0" w14:textId="77777777" w:rsidTr="00296C9C">
        <w:trPr>
          <w:trHeight w:val="255"/>
        </w:trPr>
        <w:tc>
          <w:tcPr>
            <w:tcW w:w="2440" w:type="dxa"/>
          </w:tcPr>
          <w:p w14:paraId="54D9AECC" w14:textId="77777777" w:rsidR="000F3592" w:rsidRPr="004A3AED" w:rsidRDefault="000F3592" w:rsidP="001731E7">
            <w:pPr>
              <w:pStyle w:val="P68B1DB1-Normal4"/>
              <w:numPr>
                <w:ilvl w:val="0"/>
                <w:numId w:val="475"/>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3E139FDA" w14:textId="77777777" w:rsidR="000F3592" w:rsidRPr="004A3AED" w:rsidRDefault="000F3592" w:rsidP="000F3592">
            <w:pPr>
              <w:pStyle w:val="P68B1DB1-Normal5"/>
              <w:rPr>
                <w:rFonts w:asciiTheme="minorHAnsi" w:hAnsiTheme="minorHAnsi"/>
                <w:sz w:val="22"/>
                <w:szCs w:val="22"/>
              </w:rPr>
            </w:pPr>
            <w:r w:rsidRPr="004A3AED">
              <w:rPr>
                <w:rFonts w:asciiTheme="minorHAnsi" w:hAnsiTheme="minorHAnsi"/>
                <w:sz w:val="22"/>
                <w:szCs w:val="22"/>
              </w:rPr>
              <w:t>Teaching units:</w:t>
            </w:r>
          </w:p>
          <w:p w14:paraId="11E83C93" w14:textId="77777777" w:rsidR="000F3592" w:rsidRPr="004A3AED" w:rsidRDefault="000F3592" w:rsidP="001731E7">
            <w:pPr>
              <w:pStyle w:val="Odlomakpopisa"/>
              <w:numPr>
                <w:ilvl w:val="0"/>
                <w:numId w:val="466"/>
              </w:numPr>
              <w:spacing w:after="160" w:line="259" w:lineRule="auto"/>
              <w:jc w:val="both"/>
              <w:rPr>
                <w:rFonts w:asciiTheme="minorHAnsi" w:hAnsiTheme="minorHAnsi"/>
                <w:sz w:val="22"/>
                <w:szCs w:val="22"/>
              </w:rPr>
            </w:pPr>
            <w:r w:rsidRPr="004A3AED">
              <w:rPr>
                <w:rFonts w:asciiTheme="minorHAnsi" w:hAnsiTheme="minorHAnsi"/>
                <w:sz w:val="22"/>
                <w:szCs w:val="22"/>
              </w:rPr>
              <w:t>COVID-19 and global responses</w:t>
            </w:r>
          </w:p>
          <w:p w14:paraId="156886BB" w14:textId="77777777" w:rsidR="000F3592" w:rsidRPr="004A3AED" w:rsidRDefault="000F3592" w:rsidP="001731E7">
            <w:pPr>
              <w:pStyle w:val="Odlomakpopisa"/>
              <w:numPr>
                <w:ilvl w:val="0"/>
                <w:numId w:val="466"/>
              </w:numPr>
              <w:spacing w:after="160" w:line="259" w:lineRule="auto"/>
              <w:jc w:val="both"/>
              <w:rPr>
                <w:rFonts w:asciiTheme="minorHAnsi" w:hAnsiTheme="minorHAnsi"/>
                <w:sz w:val="22"/>
                <w:szCs w:val="22"/>
              </w:rPr>
            </w:pPr>
            <w:r w:rsidRPr="004A3AED">
              <w:rPr>
                <w:rFonts w:asciiTheme="minorHAnsi" w:hAnsiTheme="minorHAnsi"/>
                <w:sz w:val="22"/>
                <w:szCs w:val="22"/>
              </w:rPr>
              <w:t xml:space="preserve">Informed Consent and the Right to Autonomy </w:t>
            </w:r>
          </w:p>
          <w:p w14:paraId="660577AB" w14:textId="77777777" w:rsidR="000F3592" w:rsidRPr="004A3AED" w:rsidRDefault="000F3592" w:rsidP="001731E7">
            <w:pPr>
              <w:pStyle w:val="Odlomakpopisa"/>
              <w:numPr>
                <w:ilvl w:val="0"/>
                <w:numId w:val="466"/>
              </w:numPr>
              <w:spacing w:after="160" w:line="259" w:lineRule="auto"/>
              <w:jc w:val="both"/>
              <w:rPr>
                <w:rFonts w:asciiTheme="minorHAnsi" w:hAnsiTheme="minorHAnsi"/>
                <w:sz w:val="22"/>
                <w:szCs w:val="22"/>
              </w:rPr>
            </w:pPr>
            <w:r w:rsidRPr="004A3AED">
              <w:rPr>
                <w:rFonts w:asciiTheme="minorHAnsi" w:hAnsiTheme="minorHAnsi"/>
                <w:sz w:val="22"/>
                <w:szCs w:val="22"/>
              </w:rPr>
              <w:t>Protection of human dignity and the development of Artificial Intelligence</w:t>
            </w:r>
          </w:p>
          <w:p w14:paraId="7ACCBCC0" w14:textId="77777777" w:rsidR="000F3592" w:rsidRPr="004A3AED" w:rsidRDefault="000F3592" w:rsidP="001731E7">
            <w:pPr>
              <w:pStyle w:val="Odlomakpopisa"/>
              <w:numPr>
                <w:ilvl w:val="0"/>
                <w:numId w:val="466"/>
              </w:numPr>
              <w:spacing w:after="160" w:line="259" w:lineRule="auto"/>
              <w:jc w:val="both"/>
              <w:rPr>
                <w:rFonts w:asciiTheme="minorHAnsi" w:hAnsiTheme="minorHAnsi"/>
                <w:sz w:val="22"/>
                <w:szCs w:val="22"/>
              </w:rPr>
            </w:pPr>
            <w:r w:rsidRPr="004A3AED">
              <w:rPr>
                <w:rFonts w:asciiTheme="minorHAnsi" w:hAnsiTheme="minorHAnsi"/>
                <w:sz w:val="22"/>
                <w:szCs w:val="22"/>
              </w:rPr>
              <w:t>Issues regarding the beginning and the end of life</w:t>
            </w:r>
          </w:p>
          <w:p w14:paraId="1B720597" w14:textId="77777777" w:rsidR="000F3592" w:rsidRPr="004A3AED" w:rsidRDefault="000F3592" w:rsidP="001731E7">
            <w:pPr>
              <w:pStyle w:val="Odlomakpopisa"/>
              <w:numPr>
                <w:ilvl w:val="0"/>
                <w:numId w:val="466"/>
              </w:numPr>
              <w:spacing w:after="160" w:line="259" w:lineRule="auto"/>
              <w:jc w:val="both"/>
              <w:rPr>
                <w:rFonts w:asciiTheme="minorHAnsi" w:hAnsiTheme="minorHAnsi"/>
                <w:sz w:val="22"/>
                <w:szCs w:val="22"/>
              </w:rPr>
            </w:pPr>
            <w:r w:rsidRPr="004A3AED">
              <w:rPr>
                <w:rFonts w:asciiTheme="minorHAnsi" w:hAnsiTheme="minorHAnsi"/>
                <w:sz w:val="22"/>
                <w:szCs w:val="22"/>
              </w:rPr>
              <w:t>Artificial insemination and surrogate motherhood</w:t>
            </w:r>
          </w:p>
          <w:p w14:paraId="004D44CE" w14:textId="77777777" w:rsidR="000F3592" w:rsidRPr="004A3AED" w:rsidRDefault="000F3592" w:rsidP="001731E7">
            <w:pPr>
              <w:pStyle w:val="Odlomakpopisa"/>
              <w:numPr>
                <w:ilvl w:val="0"/>
                <w:numId w:val="466"/>
              </w:numPr>
              <w:spacing w:after="160" w:line="259" w:lineRule="auto"/>
              <w:jc w:val="both"/>
              <w:rPr>
                <w:rFonts w:asciiTheme="minorHAnsi" w:hAnsiTheme="minorHAnsi"/>
                <w:sz w:val="22"/>
                <w:szCs w:val="22"/>
              </w:rPr>
            </w:pPr>
            <w:r w:rsidRPr="004A3AED">
              <w:rPr>
                <w:rFonts w:asciiTheme="minorHAnsi" w:hAnsiTheme="minorHAnsi"/>
                <w:sz w:val="22"/>
                <w:szCs w:val="22"/>
              </w:rPr>
              <w:t>Bioethical cases through history – the lessons learned</w:t>
            </w:r>
          </w:p>
          <w:p w14:paraId="2F55493C" w14:textId="77777777" w:rsidR="000F3592" w:rsidRPr="004A3AED" w:rsidRDefault="000F3592" w:rsidP="001731E7">
            <w:pPr>
              <w:pStyle w:val="Odlomakpopisa"/>
              <w:numPr>
                <w:ilvl w:val="0"/>
                <w:numId w:val="466"/>
              </w:numPr>
              <w:spacing w:after="160" w:line="259" w:lineRule="auto"/>
              <w:jc w:val="both"/>
              <w:rPr>
                <w:rFonts w:asciiTheme="minorHAnsi" w:hAnsiTheme="minorHAnsi"/>
                <w:sz w:val="22"/>
                <w:szCs w:val="22"/>
              </w:rPr>
            </w:pPr>
            <w:r w:rsidRPr="004A3AED">
              <w:rPr>
                <w:rFonts w:asciiTheme="minorHAnsi" w:hAnsiTheme="minorHAnsi"/>
                <w:sz w:val="22"/>
                <w:szCs w:val="22"/>
              </w:rPr>
              <w:t>Trafficking of organs, transplantation and violations of human rights</w:t>
            </w:r>
          </w:p>
        </w:tc>
      </w:tr>
      <w:tr w:rsidR="000F3592" w:rsidRPr="004A3AED" w14:paraId="3D8D2069" w14:textId="77777777" w:rsidTr="00296C9C">
        <w:trPr>
          <w:trHeight w:val="255"/>
        </w:trPr>
        <w:tc>
          <w:tcPr>
            <w:tcW w:w="2440" w:type="dxa"/>
          </w:tcPr>
          <w:p w14:paraId="471C01CF" w14:textId="77777777" w:rsidR="000F3592" w:rsidRPr="004A3AED" w:rsidRDefault="000F3592" w:rsidP="001731E7">
            <w:pPr>
              <w:pStyle w:val="P68B1DB1-Normal4"/>
              <w:numPr>
                <w:ilvl w:val="0"/>
                <w:numId w:val="475"/>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187E3A3E" w14:textId="77777777" w:rsidR="000F3592" w:rsidRPr="004A3AED" w:rsidRDefault="000F3592" w:rsidP="000F3592">
            <w:pPr>
              <w:pStyle w:val="P68B1DB1-Normal5"/>
              <w:jc w:val="both"/>
              <w:rPr>
                <w:rFonts w:asciiTheme="minorHAnsi" w:hAnsiTheme="minorHAnsi"/>
                <w:sz w:val="22"/>
                <w:szCs w:val="22"/>
              </w:rPr>
            </w:pPr>
            <w:r w:rsidRPr="004A3AED">
              <w:rPr>
                <w:rFonts w:asciiTheme="minorHAnsi" w:hAnsiTheme="minorHAnsi"/>
                <w:sz w:val="22"/>
                <w:szCs w:val="22"/>
              </w:rPr>
              <w:t>Lecture, study, comparison and interpretation of criminological and criminal law theories and norms of international and European law, independent reading, guided discussion, research and study of literature.</w:t>
            </w:r>
          </w:p>
        </w:tc>
      </w:tr>
      <w:tr w:rsidR="000F3592" w:rsidRPr="004A3AED" w14:paraId="4D869C82" w14:textId="77777777" w:rsidTr="00296C9C">
        <w:trPr>
          <w:trHeight w:val="255"/>
        </w:trPr>
        <w:tc>
          <w:tcPr>
            <w:tcW w:w="2440" w:type="dxa"/>
          </w:tcPr>
          <w:p w14:paraId="6A212559" w14:textId="77777777" w:rsidR="000F3592" w:rsidRPr="004A3AED" w:rsidRDefault="000F3592" w:rsidP="001731E7">
            <w:pPr>
              <w:pStyle w:val="P68B1DB1-Normal4"/>
              <w:numPr>
                <w:ilvl w:val="0"/>
                <w:numId w:val="475"/>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14A2B2EF" w14:textId="77777777" w:rsidR="000F3592" w:rsidRPr="004A3AED" w:rsidRDefault="000F3592" w:rsidP="000F3592">
            <w:pPr>
              <w:pStyle w:val="P68B1DB1-ListParagraph7"/>
              <w:ind w:left="360"/>
              <w:jc w:val="both"/>
              <w:rPr>
                <w:rFonts w:asciiTheme="minorHAnsi" w:hAnsiTheme="minorHAnsi"/>
                <w:szCs w:val="22"/>
              </w:rPr>
            </w:pPr>
            <w:r w:rsidRPr="004A3AED">
              <w:rPr>
                <w:rFonts w:asciiTheme="minorHAnsi" w:hAnsiTheme="minorHAnsi"/>
                <w:szCs w:val="22"/>
              </w:rPr>
              <w:t>1.Student presentations</w:t>
            </w:r>
          </w:p>
          <w:p w14:paraId="40B72802" w14:textId="77777777" w:rsidR="000F3592" w:rsidRPr="004A3AED" w:rsidRDefault="000F3592" w:rsidP="000F3592">
            <w:pPr>
              <w:pStyle w:val="P68B1DB1-ListParagraph7"/>
              <w:ind w:left="0"/>
              <w:rPr>
                <w:rFonts w:asciiTheme="minorHAnsi" w:hAnsiTheme="minorHAnsi"/>
                <w:szCs w:val="22"/>
              </w:rPr>
            </w:pPr>
            <w:r w:rsidRPr="004A3AED">
              <w:rPr>
                <w:rFonts w:asciiTheme="minorHAnsi" w:hAnsiTheme="minorHAnsi"/>
                <w:szCs w:val="22"/>
              </w:rPr>
              <w:t xml:space="preserve">      2. Oral exam.  </w:t>
            </w:r>
          </w:p>
        </w:tc>
      </w:tr>
      <w:tr w:rsidR="007244D5" w:rsidRPr="004A3AED" w14:paraId="24DB6B91" w14:textId="77777777" w:rsidTr="00296C9C">
        <w:trPr>
          <w:trHeight w:val="255"/>
        </w:trPr>
        <w:tc>
          <w:tcPr>
            <w:tcW w:w="2440" w:type="dxa"/>
            <w:shd w:val="clear" w:color="auto" w:fill="DEEAF6" w:themeFill="accent1" w:themeFillTint="33"/>
          </w:tcPr>
          <w:p w14:paraId="402F0184" w14:textId="77777777" w:rsidR="007244D5" w:rsidRPr="004A3AED" w:rsidRDefault="007244D5"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6659FA12" w14:textId="77777777" w:rsidR="007244D5" w:rsidRPr="004A3AED" w:rsidRDefault="007244D5" w:rsidP="00296C9C">
            <w:pPr>
              <w:pStyle w:val="P68B1DB1-Normal8"/>
              <w:jc w:val="both"/>
              <w:rPr>
                <w:rFonts w:asciiTheme="minorHAnsi" w:hAnsiTheme="minorHAnsi"/>
                <w:sz w:val="22"/>
                <w:szCs w:val="22"/>
              </w:rPr>
            </w:pPr>
            <w:r w:rsidRPr="004A3AED">
              <w:rPr>
                <w:rFonts w:asciiTheme="minorHAnsi" w:hAnsiTheme="minorHAnsi"/>
                <w:sz w:val="22"/>
                <w:szCs w:val="22"/>
              </w:rPr>
              <w:t>Explain how bioethics affects the development of human rights and vice versa</w:t>
            </w:r>
          </w:p>
        </w:tc>
      </w:tr>
      <w:tr w:rsidR="000F3592" w:rsidRPr="004A3AED" w14:paraId="6655BCD4" w14:textId="77777777" w:rsidTr="00296C9C">
        <w:trPr>
          <w:trHeight w:val="255"/>
        </w:trPr>
        <w:tc>
          <w:tcPr>
            <w:tcW w:w="2440" w:type="dxa"/>
          </w:tcPr>
          <w:p w14:paraId="10BA6A27" w14:textId="77777777" w:rsidR="000F3592" w:rsidRPr="004A3AED" w:rsidRDefault="000F3592" w:rsidP="001731E7">
            <w:pPr>
              <w:pStyle w:val="P68B1DB1-Normal4"/>
              <w:numPr>
                <w:ilvl w:val="0"/>
                <w:numId w:val="477"/>
              </w:numPr>
              <w:ind w:left="396"/>
              <w:contextualSpacing/>
              <w:rPr>
                <w:rFonts w:asciiTheme="minorHAnsi" w:hAnsiTheme="minorHAnsi"/>
                <w:sz w:val="22"/>
                <w:szCs w:val="22"/>
              </w:rPr>
            </w:pPr>
            <w:r w:rsidRPr="004A3AED">
              <w:rPr>
                <w:rFonts w:asciiTheme="minorHAnsi" w:hAnsiTheme="minorHAnsi"/>
                <w:sz w:val="22"/>
                <w:szCs w:val="22"/>
              </w:rPr>
              <w:t xml:space="preserve">CONTRIBUTIONS TO THE ACHIEVEMENT OF LEARNING OUTCOMES AT THE </w:t>
            </w:r>
            <w:r w:rsidRPr="004A3AED">
              <w:rPr>
                <w:rFonts w:asciiTheme="minorHAnsi" w:hAnsiTheme="minorHAnsi"/>
                <w:sz w:val="22"/>
                <w:szCs w:val="22"/>
              </w:rPr>
              <w:lastRenderedPageBreak/>
              <w:t>STUDY PROGRAMME LEVEL (SPECIFY LO)</w:t>
            </w:r>
          </w:p>
        </w:tc>
        <w:tc>
          <w:tcPr>
            <w:tcW w:w="6890" w:type="dxa"/>
            <w:shd w:val="clear" w:color="auto" w:fill="E7E6E6" w:themeFill="background2"/>
          </w:tcPr>
          <w:p w14:paraId="5A8710CA" w14:textId="77777777" w:rsidR="000F3592" w:rsidRPr="004A3AED" w:rsidRDefault="000F3592" w:rsidP="000F3592">
            <w:pPr>
              <w:pStyle w:val="P68B1DB1-Normal5"/>
              <w:rPr>
                <w:rFonts w:asciiTheme="minorHAnsi" w:hAnsiTheme="minorHAnsi"/>
                <w:sz w:val="22"/>
                <w:szCs w:val="22"/>
              </w:rPr>
            </w:pPr>
            <w:r w:rsidRPr="004A3AED">
              <w:rPr>
                <w:rFonts w:asciiTheme="minorHAnsi" w:hAnsiTheme="minorHAnsi"/>
                <w:sz w:val="22"/>
                <w:szCs w:val="22"/>
              </w:rPr>
              <w:lastRenderedPageBreak/>
              <w:t>8. Develop ethical, legal and socially responsible behavior</w:t>
            </w:r>
          </w:p>
          <w:p w14:paraId="0A9BFF2F" w14:textId="77777777" w:rsidR="000F3592" w:rsidRPr="004A3AED" w:rsidRDefault="000F3592" w:rsidP="000F3592">
            <w:pPr>
              <w:pStyle w:val="P68B1DB1-Normal5"/>
              <w:rPr>
                <w:rFonts w:asciiTheme="minorHAnsi" w:hAnsiTheme="minorHAnsi"/>
                <w:sz w:val="22"/>
                <w:szCs w:val="22"/>
              </w:rPr>
            </w:pPr>
            <w:r w:rsidRPr="004A3AED">
              <w:rPr>
                <w:rFonts w:asciiTheme="minorHAnsi" w:hAnsiTheme="minorHAnsi"/>
                <w:sz w:val="22"/>
                <w:szCs w:val="22"/>
              </w:rPr>
              <w:t xml:space="preserve">12. Evaluate legal institutes and principles in their development dimension and in relation to the modern legal system </w:t>
            </w:r>
          </w:p>
          <w:p w14:paraId="1D9973D6" w14:textId="77777777" w:rsidR="000F3592" w:rsidRPr="004A3AED" w:rsidRDefault="000F3592" w:rsidP="000F3592">
            <w:pPr>
              <w:pStyle w:val="P68B1DB1-Normal5"/>
              <w:rPr>
                <w:rFonts w:asciiTheme="minorHAnsi" w:hAnsiTheme="minorHAnsi"/>
                <w:sz w:val="22"/>
                <w:szCs w:val="22"/>
              </w:rPr>
            </w:pPr>
            <w:r w:rsidRPr="004A3AED">
              <w:rPr>
                <w:rFonts w:asciiTheme="minorHAnsi" w:hAnsiTheme="minorHAnsi"/>
                <w:sz w:val="22"/>
                <w:szCs w:val="22"/>
              </w:rPr>
              <w:lastRenderedPageBreak/>
              <w:t>18. Conduct empirical or legal and interdisciplinary research</w:t>
            </w:r>
          </w:p>
          <w:p w14:paraId="22FD9057" w14:textId="77777777" w:rsidR="000F3592" w:rsidRPr="004A3AED" w:rsidRDefault="000F3592" w:rsidP="000F3592">
            <w:pPr>
              <w:pStyle w:val="P68B1DB1-Normal5"/>
              <w:rPr>
                <w:rFonts w:asciiTheme="minorHAnsi" w:hAnsiTheme="minorHAnsi"/>
                <w:sz w:val="22"/>
                <w:szCs w:val="22"/>
              </w:rPr>
            </w:pPr>
            <w:r w:rsidRPr="004A3AED">
              <w:rPr>
                <w:rFonts w:asciiTheme="minorHAnsi" w:hAnsiTheme="minorHAnsi"/>
                <w:sz w:val="22"/>
                <w:szCs w:val="22"/>
              </w:rPr>
              <w:t xml:space="preserve">19. Implement European provisions in national legal system </w:t>
            </w:r>
          </w:p>
          <w:p w14:paraId="74972AE6" w14:textId="77777777" w:rsidR="000F3592" w:rsidRPr="004A3AED" w:rsidRDefault="000F3592" w:rsidP="000F3592">
            <w:pPr>
              <w:pStyle w:val="P68B1DB1-Normal5"/>
              <w:rPr>
                <w:rFonts w:asciiTheme="minorHAnsi" w:hAnsiTheme="minorHAnsi"/>
                <w:sz w:val="22"/>
                <w:szCs w:val="22"/>
              </w:rPr>
            </w:pPr>
            <w:r w:rsidRPr="004A3AED">
              <w:rPr>
                <w:rFonts w:asciiTheme="minorHAnsi" w:hAnsiTheme="minorHAnsi"/>
                <w:sz w:val="22"/>
                <w:szCs w:val="22"/>
              </w:rPr>
              <w:t>20. Independently plan and present or / and in a team create legal projects or actions in legal proceedings</w:t>
            </w:r>
          </w:p>
        </w:tc>
      </w:tr>
      <w:tr w:rsidR="000F3592" w:rsidRPr="004A3AED" w14:paraId="091844B5" w14:textId="77777777" w:rsidTr="00296C9C">
        <w:trPr>
          <w:trHeight w:val="255"/>
        </w:trPr>
        <w:tc>
          <w:tcPr>
            <w:tcW w:w="2440" w:type="dxa"/>
          </w:tcPr>
          <w:p w14:paraId="0239F3DA" w14:textId="77777777" w:rsidR="000F3592" w:rsidRPr="004A3AED" w:rsidRDefault="000F3592" w:rsidP="001731E7">
            <w:pPr>
              <w:pStyle w:val="P68B1DB1-Normal4"/>
              <w:numPr>
                <w:ilvl w:val="0"/>
                <w:numId w:val="477"/>
              </w:numPr>
              <w:ind w:left="396"/>
              <w:contextualSpacing/>
              <w:rPr>
                <w:rFonts w:asciiTheme="minorHAnsi" w:hAnsiTheme="minorHAnsi"/>
                <w:sz w:val="22"/>
                <w:szCs w:val="22"/>
              </w:rPr>
            </w:pPr>
            <w:r w:rsidRPr="004A3AED">
              <w:rPr>
                <w:rFonts w:asciiTheme="minorHAnsi" w:hAnsiTheme="minorHAnsi"/>
                <w:sz w:val="22"/>
                <w:szCs w:val="22"/>
              </w:rPr>
              <w:lastRenderedPageBreak/>
              <w:t>COGNITIVE AREA OF KNOWLEDGE AND UNDERSTANDING</w:t>
            </w:r>
          </w:p>
        </w:tc>
        <w:tc>
          <w:tcPr>
            <w:tcW w:w="6890" w:type="dxa"/>
            <w:shd w:val="clear" w:color="auto" w:fill="E7E6E6" w:themeFill="background2"/>
          </w:tcPr>
          <w:p w14:paraId="044C95B7" w14:textId="77777777" w:rsidR="000F3592" w:rsidRPr="004A3AED" w:rsidRDefault="000F3592" w:rsidP="000F3592">
            <w:pPr>
              <w:pStyle w:val="P68B1DB1-Normal5"/>
              <w:rPr>
                <w:rFonts w:asciiTheme="minorHAnsi" w:hAnsiTheme="minorHAnsi"/>
                <w:b/>
                <w:sz w:val="22"/>
                <w:szCs w:val="22"/>
              </w:rPr>
            </w:pPr>
            <w:r w:rsidRPr="004A3AED">
              <w:rPr>
                <w:rFonts w:asciiTheme="minorHAnsi" w:hAnsiTheme="minorHAnsi"/>
                <w:b/>
                <w:sz w:val="22"/>
                <w:szCs w:val="22"/>
              </w:rPr>
              <w:t xml:space="preserve">Evaluation </w:t>
            </w:r>
          </w:p>
        </w:tc>
      </w:tr>
      <w:tr w:rsidR="000F3592" w:rsidRPr="004A3AED" w14:paraId="51E4C1B9" w14:textId="77777777" w:rsidTr="00296C9C">
        <w:trPr>
          <w:trHeight w:val="255"/>
        </w:trPr>
        <w:tc>
          <w:tcPr>
            <w:tcW w:w="2440" w:type="dxa"/>
          </w:tcPr>
          <w:p w14:paraId="03109935" w14:textId="77777777" w:rsidR="000F3592" w:rsidRPr="004A3AED" w:rsidRDefault="000F3592" w:rsidP="001731E7">
            <w:pPr>
              <w:pStyle w:val="P68B1DB1-Normal4"/>
              <w:numPr>
                <w:ilvl w:val="0"/>
                <w:numId w:val="477"/>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2ED23916" w14:textId="77777777" w:rsidR="000F3592" w:rsidRPr="004A3AED" w:rsidRDefault="000F3592" w:rsidP="000F3592">
            <w:pPr>
              <w:pStyle w:val="P68B1DB1-Normal5"/>
              <w:jc w:val="both"/>
              <w:rPr>
                <w:rFonts w:asciiTheme="minorHAnsi" w:hAnsiTheme="minorHAnsi"/>
                <w:sz w:val="22"/>
                <w:szCs w:val="22"/>
              </w:rPr>
            </w:pPr>
            <w:r w:rsidRPr="004A3AED">
              <w:rPr>
                <w:rFonts w:asciiTheme="minorHAnsi" w:hAnsiTheme="minorHAnsi"/>
                <w:sz w:val="22"/>
                <w:szCs w:val="22"/>
              </w:rPr>
              <w:t>Problem-solving, ability to apply knowledge in practice, learning capabilities, ability to precisely formulate attitudes, ability to create new ideas.</w:t>
            </w:r>
          </w:p>
        </w:tc>
      </w:tr>
      <w:tr w:rsidR="000F3592" w:rsidRPr="004A3AED" w14:paraId="621425EF" w14:textId="77777777" w:rsidTr="00296C9C">
        <w:trPr>
          <w:trHeight w:val="255"/>
        </w:trPr>
        <w:tc>
          <w:tcPr>
            <w:tcW w:w="2440" w:type="dxa"/>
          </w:tcPr>
          <w:p w14:paraId="4FE8B567" w14:textId="77777777" w:rsidR="000F3592" w:rsidRPr="004A3AED" w:rsidRDefault="000F3592" w:rsidP="001731E7">
            <w:pPr>
              <w:pStyle w:val="P68B1DB1-Normal4"/>
              <w:numPr>
                <w:ilvl w:val="0"/>
                <w:numId w:val="477"/>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2D8414D3" w14:textId="77777777" w:rsidR="000F3592" w:rsidRPr="004A3AED" w:rsidRDefault="000F3592" w:rsidP="000F3592">
            <w:pPr>
              <w:pStyle w:val="P68B1DB1-Normal5"/>
              <w:rPr>
                <w:rFonts w:asciiTheme="minorHAnsi" w:hAnsiTheme="minorHAnsi"/>
                <w:sz w:val="22"/>
                <w:szCs w:val="22"/>
              </w:rPr>
            </w:pPr>
            <w:r w:rsidRPr="004A3AED">
              <w:rPr>
                <w:rFonts w:asciiTheme="minorHAnsi" w:hAnsiTheme="minorHAnsi"/>
                <w:sz w:val="22"/>
                <w:szCs w:val="22"/>
              </w:rPr>
              <w:t>Teaching units:</w:t>
            </w:r>
          </w:p>
          <w:p w14:paraId="3F1FA56A" w14:textId="77777777" w:rsidR="000F3592" w:rsidRPr="004A3AED" w:rsidRDefault="000F3592" w:rsidP="001731E7">
            <w:pPr>
              <w:pStyle w:val="Odlomakpopisa"/>
              <w:numPr>
                <w:ilvl w:val="0"/>
                <w:numId w:val="471"/>
              </w:numPr>
              <w:spacing w:after="160" w:line="259" w:lineRule="auto"/>
              <w:jc w:val="both"/>
              <w:rPr>
                <w:rFonts w:asciiTheme="minorHAnsi" w:hAnsiTheme="minorHAnsi"/>
                <w:sz w:val="22"/>
                <w:szCs w:val="22"/>
              </w:rPr>
            </w:pPr>
            <w:r w:rsidRPr="004A3AED">
              <w:rPr>
                <w:rFonts w:asciiTheme="minorHAnsi" w:hAnsiTheme="minorHAnsi"/>
                <w:sz w:val="22"/>
                <w:szCs w:val="22"/>
              </w:rPr>
              <w:t>Bioethical theories and the right to health</w:t>
            </w:r>
          </w:p>
          <w:p w14:paraId="3C19A747" w14:textId="77777777" w:rsidR="000F3592" w:rsidRPr="004A3AED" w:rsidRDefault="000F3592" w:rsidP="001731E7">
            <w:pPr>
              <w:pStyle w:val="Odlomakpopisa"/>
              <w:numPr>
                <w:ilvl w:val="0"/>
                <w:numId w:val="471"/>
              </w:numPr>
              <w:spacing w:after="160" w:line="259" w:lineRule="auto"/>
              <w:jc w:val="both"/>
              <w:rPr>
                <w:rFonts w:asciiTheme="minorHAnsi" w:hAnsiTheme="minorHAnsi"/>
                <w:sz w:val="22"/>
                <w:szCs w:val="22"/>
              </w:rPr>
            </w:pPr>
            <w:r w:rsidRPr="004A3AED">
              <w:rPr>
                <w:rFonts w:asciiTheme="minorHAnsi" w:hAnsiTheme="minorHAnsi"/>
                <w:sz w:val="22"/>
                <w:szCs w:val="22"/>
              </w:rPr>
              <w:t>COVID-19 and global responses</w:t>
            </w:r>
          </w:p>
          <w:p w14:paraId="3F332B7B" w14:textId="77777777" w:rsidR="000F3592" w:rsidRPr="004A3AED" w:rsidRDefault="000F3592" w:rsidP="001731E7">
            <w:pPr>
              <w:pStyle w:val="Odlomakpopisa"/>
              <w:numPr>
                <w:ilvl w:val="0"/>
                <w:numId w:val="471"/>
              </w:numPr>
              <w:spacing w:after="160" w:line="259" w:lineRule="auto"/>
              <w:jc w:val="both"/>
              <w:rPr>
                <w:rFonts w:asciiTheme="minorHAnsi" w:hAnsiTheme="minorHAnsi"/>
                <w:sz w:val="22"/>
                <w:szCs w:val="22"/>
              </w:rPr>
            </w:pPr>
            <w:r w:rsidRPr="004A3AED">
              <w:rPr>
                <w:rFonts w:asciiTheme="minorHAnsi" w:hAnsiTheme="minorHAnsi"/>
                <w:sz w:val="22"/>
                <w:szCs w:val="22"/>
              </w:rPr>
              <w:t>Protection of human dignity and the development of Artificial Intelligence</w:t>
            </w:r>
          </w:p>
          <w:p w14:paraId="2917DB9C" w14:textId="77777777" w:rsidR="000F3592" w:rsidRPr="004A3AED" w:rsidRDefault="000F3592" w:rsidP="001731E7">
            <w:pPr>
              <w:pStyle w:val="Odlomakpopisa"/>
              <w:numPr>
                <w:ilvl w:val="0"/>
                <w:numId w:val="471"/>
              </w:numPr>
              <w:spacing w:after="160" w:line="259" w:lineRule="auto"/>
              <w:jc w:val="both"/>
              <w:rPr>
                <w:rFonts w:asciiTheme="minorHAnsi" w:hAnsiTheme="minorHAnsi"/>
                <w:sz w:val="22"/>
                <w:szCs w:val="22"/>
              </w:rPr>
            </w:pPr>
            <w:r w:rsidRPr="004A3AED">
              <w:rPr>
                <w:rFonts w:asciiTheme="minorHAnsi" w:hAnsiTheme="minorHAnsi"/>
                <w:sz w:val="22"/>
                <w:szCs w:val="22"/>
              </w:rPr>
              <w:t xml:space="preserve">Challenges of bioethics and law in 21 </w:t>
            </w:r>
            <w:proofErr w:type="gramStart"/>
            <w:r w:rsidRPr="004A3AED">
              <w:rPr>
                <w:rFonts w:asciiTheme="minorHAnsi" w:hAnsiTheme="minorHAnsi"/>
                <w:sz w:val="22"/>
                <w:szCs w:val="22"/>
              </w:rPr>
              <w:t>century</w:t>
            </w:r>
            <w:proofErr w:type="gramEnd"/>
            <w:r w:rsidRPr="004A3AED">
              <w:rPr>
                <w:rFonts w:asciiTheme="minorHAnsi" w:hAnsiTheme="minorHAnsi"/>
                <w:sz w:val="22"/>
                <w:szCs w:val="22"/>
              </w:rPr>
              <w:t xml:space="preserve"> </w:t>
            </w:r>
          </w:p>
          <w:p w14:paraId="1350C5EB" w14:textId="77777777" w:rsidR="000F3592" w:rsidRPr="004A3AED" w:rsidRDefault="000F3592" w:rsidP="001731E7">
            <w:pPr>
              <w:pStyle w:val="Odlomakpopisa"/>
              <w:numPr>
                <w:ilvl w:val="0"/>
                <w:numId w:val="471"/>
              </w:numPr>
              <w:spacing w:after="160" w:line="259" w:lineRule="auto"/>
              <w:jc w:val="both"/>
              <w:rPr>
                <w:rFonts w:asciiTheme="minorHAnsi" w:hAnsiTheme="minorHAnsi"/>
                <w:sz w:val="22"/>
                <w:szCs w:val="22"/>
              </w:rPr>
            </w:pPr>
            <w:r w:rsidRPr="004A3AED">
              <w:rPr>
                <w:rFonts w:asciiTheme="minorHAnsi" w:hAnsiTheme="minorHAnsi"/>
                <w:sz w:val="22"/>
                <w:szCs w:val="22"/>
              </w:rPr>
              <w:t>Issues regarding the beginning and the end of life</w:t>
            </w:r>
          </w:p>
          <w:p w14:paraId="1CC57E79" w14:textId="77777777" w:rsidR="000F3592" w:rsidRPr="004A3AED" w:rsidRDefault="000F3592" w:rsidP="001731E7">
            <w:pPr>
              <w:pStyle w:val="Odlomakpopisa"/>
              <w:numPr>
                <w:ilvl w:val="0"/>
                <w:numId w:val="471"/>
              </w:numPr>
              <w:spacing w:after="160" w:line="259" w:lineRule="auto"/>
              <w:jc w:val="both"/>
              <w:rPr>
                <w:rFonts w:asciiTheme="minorHAnsi" w:hAnsiTheme="minorHAnsi"/>
                <w:sz w:val="22"/>
                <w:szCs w:val="22"/>
              </w:rPr>
            </w:pPr>
            <w:r w:rsidRPr="004A3AED">
              <w:rPr>
                <w:rFonts w:asciiTheme="minorHAnsi" w:hAnsiTheme="minorHAnsi"/>
                <w:sz w:val="22"/>
                <w:szCs w:val="22"/>
              </w:rPr>
              <w:t>Artificial insemination and surrogate motherhood</w:t>
            </w:r>
          </w:p>
          <w:p w14:paraId="5F91A0FA" w14:textId="77777777" w:rsidR="000F3592" w:rsidRPr="004A3AED" w:rsidRDefault="000F3592" w:rsidP="001731E7">
            <w:pPr>
              <w:pStyle w:val="Odlomakpopisa"/>
              <w:numPr>
                <w:ilvl w:val="0"/>
                <w:numId w:val="471"/>
              </w:numPr>
              <w:spacing w:after="160" w:line="259" w:lineRule="auto"/>
              <w:jc w:val="both"/>
              <w:rPr>
                <w:rFonts w:asciiTheme="minorHAnsi" w:hAnsiTheme="minorHAnsi"/>
                <w:sz w:val="22"/>
                <w:szCs w:val="22"/>
              </w:rPr>
            </w:pPr>
            <w:r w:rsidRPr="004A3AED">
              <w:rPr>
                <w:rFonts w:asciiTheme="minorHAnsi" w:hAnsiTheme="minorHAnsi"/>
                <w:sz w:val="22"/>
                <w:szCs w:val="22"/>
              </w:rPr>
              <w:t>Bioethical cases through history – the lessons learned</w:t>
            </w:r>
          </w:p>
          <w:p w14:paraId="70D9796C" w14:textId="77777777" w:rsidR="000F3592" w:rsidRPr="004A3AED" w:rsidRDefault="000F3592" w:rsidP="001731E7">
            <w:pPr>
              <w:pStyle w:val="Odlomakpopisa"/>
              <w:numPr>
                <w:ilvl w:val="0"/>
                <w:numId w:val="471"/>
              </w:numPr>
              <w:spacing w:after="160" w:line="259" w:lineRule="auto"/>
              <w:jc w:val="both"/>
              <w:rPr>
                <w:rFonts w:asciiTheme="minorHAnsi" w:hAnsiTheme="minorHAnsi"/>
                <w:sz w:val="22"/>
                <w:szCs w:val="22"/>
              </w:rPr>
            </w:pPr>
            <w:r w:rsidRPr="004A3AED">
              <w:rPr>
                <w:rFonts w:asciiTheme="minorHAnsi" w:hAnsiTheme="minorHAnsi"/>
                <w:sz w:val="22"/>
                <w:szCs w:val="22"/>
              </w:rPr>
              <w:t>Bioethics and international criminal law</w:t>
            </w:r>
          </w:p>
        </w:tc>
      </w:tr>
      <w:tr w:rsidR="000F3592" w:rsidRPr="004A3AED" w14:paraId="75961FBB" w14:textId="77777777" w:rsidTr="00296C9C">
        <w:trPr>
          <w:trHeight w:val="255"/>
        </w:trPr>
        <w:tc>
          <w:tcPr>
            <w:tcW w:w="2440" w:type="dxa"/>
          </w:tcPr>
          <w:p w14:paraId="3A002BD9" w14:textId="77777777" w:rsidR="000F3592" w:rsidRPr="004A3AED" w:rsidRDefault="000F3592" w:rsidP="001731E7">
            <w:pPr>
              <w:pStyle w:val="P68B1DB1-Normal4"/>
              <w:numPr>
                <w:ilvl w:val="0"/>
                <w:numId w:val="477"/>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339EFE7F" w14:textId="77777777" w:rsidR="000F3592" w:rsidRPr="004A3AED" w:rsidRDefault="000F3592" w:rsidP="000F3592">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0F3592" w:rsidRPr="004A3AED" w14:paraId="1D23FD36" w14:textId="77777777" w:rsidTr="00296C9C">
        <w:trPr>
          <w:trHeight w:val="255"/>
        </w:trPr>
        <w:tc>
          <w:tcPr>
            <w:tcW w:w="2440" w:type="dxa"/>
          </w:tcPr>
          <w:p w14:paraId="1B4C41B8" w14:textId="77777777" w:rsidR="000F3592" w:rsidRPr="004A3AED" w:rsidRDefault="000F3592" w:rsidP="001731E7">
            <w:pPr>
              <w:pStyle w:val="P68B1DB1-Normal4"/>
              <w:numPr>
                <w:ilvl w:val="0"/>
                <w:numId w:val="477"/>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57820230" w14:textId="77777777" w:rsidR="000F3592" w:rsidRPr="004A3AED" w:rsidRDefault="000F3592" w:rsidP="001731E7">
            <w:pPr>
              <w:pStyle w:val="P68B1DB1-ListParagraph6"/>
              <w:numPr>
                <w:ilvl w:val="0"/>
                <w:numId w:val="476"/>
              </w:numPr>
              <w:jc w:val="both"/>
              <w:rPr>
                <w:rFonts w:asciiTheme="minorHAnsi" w:hAnsiTheme="minorHAnsi"/>
                <w:sz w:val="22"/>
                <w:szCs w:val="22"/>
              </w:rPr>
            </w:pPr>
            <w:r w:rsidRPr="004A3AED">
              <w:rPr>
                <w:rFonts w:asciiTheme="minorHAnsi" w:hAnsiTheme="minorHAnsi"/>
                <w:sz w:val="22"/>
                <w:szCs w:val="22"/>
              </w:rPr>
              <w:t>Student presentations</w:t>
            </w:r>
          </w:p>
          <w:p w14:paraId="319ADD2E" w14:textId="77777777" w:rsidR="000F3592" w:rsidRPr="004A3AED" w:rsidRDefault="000F3592" w:rsidP="001731E7">
            <w:pPr>
              <w:pStyle w:val="P68B1DB1-ListParagraph6"/>
              <w:numPr>
                <w:ilvl w:val="0"/>
                <w:numId w:val="476"/>
              </w:numPr>
              <w:jc w:val="both"/>
              <w:rPr>
                <w:rFonts w:asciiTheme="minorHAnsi" w:hAnsiTheme="minorHAnsi"/>
                <w:sz w:val="22"/>
                <w:szCs w:val="22"/>
              </w:rPr>
            </w:pPr>
            <w:r w:rsidRPr="004A3AED">
              <w:rPr>
                <w:rFonts w:asciiTheme="minorHAnsi" w:hAnsiTheme="minorHAnsi"/>
                <w:sz w:val="22"/>
                <w:szCs w:val="22"/>
              </w:rPr>
              <w:t xml:space="preserve"> Oral exam.  </w:t>
            </w:r>
          </w:p>
        </w:tc>
      </w:tr>
    </w:tbl>
    <w:p w14:paraId="08B5CFBF"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41EF7EAB" w14:textId="77777777" w:rsidR="007244D5" w:rsidRPr="004A3AED" w:rsidRDefault="007244D5"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1BDB4D60"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 xml:space="preserve">BIOETIKA I LJUDSKA </w:t>
      </w:r>
      <w:r w:rsidR="009636D3" w:rsidRPr="004A3AED">
        <w:rPr>
          <w:rFonts w:eastAsia="Times New Roman" w:cs="Times New Roman"/>
          <w:b/>
          <w:color w:val="1F3864" w:themeColor="accent5" w:themeShade="80"/>
          <w:sz w:val="28"/>
          <w:szCs w:val="28"/>
          <w:lang w:eastAsia="hr-HR"/>
        </w:rPr>
        <w:t>PRAVA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8E70EB" w:rsidRPr="004A3AED" w14:paraId="398BBFB3" w14:textId="77777777" w:rsidTr="00296C9C">
        <w:trPr>
          <w:trHeight w:val="570"/>
        </w:trPr>
        <w:tc>
          <w:tcPr>
            <w:tcW w:w="2440" w:type="dxa"/>
            <w:shd w:val="clear" w:color="auto" w:fill="9CC2E5" w:themeFill="accent1" w:themeFillTint="99"/>
          </w:tcPr>
          <w:p w14:paraId="47341AE4" w14:textId="77777777" w:rsidR="008E70EB" w:rsidRPr="004A3AED" w:rsidRDefault="008E70EB" w:rsidP="00296C9C">
            <w:pPr>
              <w:rPr>
                <w:rFonts w:cs="Times New Roman"/>
                <w:b/>
                <w:sz w:val="28"/>
                <w:szCs w:val="28"/>
              </w:rPr>
            </w:pPr>
            <w:r w:rsidRPr="004A3AED">
              <w:rPr>
                <w:rFonts w:cs="Times New Roman"/>
                <w:b/>
                <w:sz w:val="28"/>
                <w:szCs w:val="28"/>
              </w:rPr>
              <w:t>KOLEGIJ</w:t>
            </w:r>
          </w:p>
        </w:tc>
        <w:tc>
          <w:tcPr>
            <w:tcW w:w="6890" w:type="dxa"/>
          </w:tcPr>
          <w:p w14:paraId="34F86D74" w14:textId="77777777" w:rsidR="008E70EB" w:rsidRPr="004A3AED" w:rsidRDefault="008E70EB" w:rsidP="00296C9C">
            <w:pPr>
              <w:rPr>
                <w:rFonts w:cs="Times New Roman"/>
                <w:b/>
                <w:sz w:val="28"/>
                <w:szCs w:val="28"/>
              </w:rPr>
            </w:pPr>
            <w:r w:rsidRPr="004A3AED">
              <w:rPr>
                <w:rFonts w:cs="Times New Roman"/>
                <w:b/>
                <w:sz w:val="28"/>
                <w:szCs w:val="28"/>
              </w:rPr>
              <w:t xml:space="preserve">BIOETIKA I LJUDSKA PRAVA </w:t>
            </w:r>
          </w:p>
        </w:tc>
      </w:tr>
      <w:tr w:rsidR="008E70EB" w:rsidRPr="004A3AED" w14:paraId="5A8482EA" w14:textId="77777777" w:rsidTr="00296C9C">
        <w:trPr>
          <w:trHeight w:val="465"/>
        </w:trPr>
        <w:tc>
          <w:tcPr>
            <w:tcW w:w="2440" w:type="dxa"/>
            <w:shd w:val="clear" w:color="auto" w:fill="F2F2F2" w:themeFill="background1" w:themeFillShade="F2"/>
          </w:tcPr>
          <w:p w14:paraId="41461796" w14:textId="77777777" w:rsidR="008E70EB" w:rsidRPr="004A3AED" w:rsidRDefault="008E70EB" w:rsidP="00296C9C">
            <w:pPr>
              <w:rPr>
                <w:rFonts w:cs="Times New Roman"/>
                <w:lang w:val="it-IT"/>
              </w:rPr>
            </w:pPr>
            <w:r w:rsidRPr="004A3AED">
              <w:rPr>
                <w:rFonts w:cs="Times New Roman"/>
                <w:lang w:val="it-IT"/>
              </w:rPr>
              <w:t xml:space="preserve">OBAVEZNI ILI IZBORNI / GODINA STUDIJA NA KOJOJ SE KOLEGIJ IZVODI </w:t>
            </w:r>
          </w:p>
        </w:tc>
        <w:tc>
          <w:tcPr>
            <w:tcW w:w="6890" w:type="dxa"/>
          </w:tcPr>
          <w:p w14:paraId="39039C00" w14:textId="77777777" w:rsidR="008E70EB" w:rsidRPr="004A3AED" w:rsidRDefault="008E70EB" w:rsidP="00296C9C">
            <w:pPr>
              <w:rPr>
                <w:rFonts w:cs="Times New Roman"/>
              </w:rPr>
            </w:pPr>
            <w:r w:rsidRPr="004A3AED">
              <w:rPr>
                <w:rFonts w:cs="Times New Roman"/>
              </w:rPr>
              <w:t>IZBORNI /V.</w:t>
            </w:r>
          </w:p>
        </w:tc>
      </w:tr>
      <w:tr w:rsidR="008E70EB" w:rsidRPr="004A3AED" w14:paraId="06E898E5" w14:textId="77777777" w:rsidTr="00296C9C">
        <w:trPr>
          <w:trHeight w:val="300"/>
        </w:trPr>
        <w:tc>
          <w:tcPr>
            <w:tcW w:w="2440" w:type="dxa"/>
            <w:shd w:val="clear" w:color="auto" w:fill="F2F2F2" w:themeFill="background1" w:themeFillShade="F2"/>
          </w:tcPr>
          <w:p w14:paraId="289F3FD3" w14:textId="77777777" w:rsidR="008E70EB" w:rsidRPr="004A3AED" w:rsidRDefault="008E70EB" w:rsidP="00296C9C">
            <w:pPr>
              <w:rPr>
                <w:rFonts w:cs="Times New Roman"/>
                <w:lang w:val="it-IT"/>
              </w:rPr>
            </w:pPr>
            <w:r w:rsidRPr="004A3AED">
              <w:rPr>
                <w:rFonts w:cs="Times New Roman"/>
                <w:lang w:val="it-IT"/>
              </w:rPr>
              <w:t>OBLIK NASTAVE (PREDAVANJA, SEMINAR, VJEŽBE, (I/ILI) PRAKTIČNA NASTAVA</w:t>
            </w:r>
          </w:p>
        </w:tc>
        <w:tc>
          <w:tcPr>
            <w:tcW w:w="6890" w:type="dxa"/>
          </w:tcPr>
          <w:p w14:paraId="00603BF3" w14:textId="77777777" w:rsidR="008E70EB" w:rsidRPr="004A3AED" w:rsidRDefault="008E70EB" w:rsidP="00296C9C">
            <w:pPr>
              <w:rPr>
                <w:rFonts w:cs="Times New Roman"/>
              </w:rPr>
            </w:pPr>
            <w:r w:rsidRPr="004A3AED">
              <w:rPr>
                <w:rFonts w:cs="Times New Roman"/>
              </w:rPr>
              <w:t>PREDAVANJA</w:t>
            </w:r>
          </w:p>
        </w:tc>
      </w:tr>
      <w:tr w:rsidR="008E70EB" w:rsidRPr="004A3AED" w14:paraId="0281B623" w14:textId="77777777" w:rsidTr="00296C9C">
        <w:trPr>
          <w:trHeight w:val="405"/>
        </w:trPr>
        <w:tc>
          <w:tcPr>
            <w:tcW w:w="2440" w:type="dxa"/>
            <w:shd w:val="clear" w:color="auto" w:fill="F2F2F2" w:themeFill="background1" w:themeFillShade="F2"/>
          </w:tcPr>
          <w:p w14:paraId="243E44D6" w14:textId="77777777" w:rsidR="008E70EB" w:rsidRPr="004A3AED" w:rsidRDefault="008E70EB" w:rsidP="00296C9C">
            <w:pPr>
              <w:rPr>
                <w:rFonts w:cs="Times New Roman"/>
              </w:rPr>
            </w:pPr>
            <w:r w:rsidRPr="004A3AED">
              <w:rPr>
                <w:rFonts w:cs="Times New Roman"/>
              </w:rPr>
              <w:t>ECTS BODOVI KOLEGIJA</w:t>
            </w:r>
          </w:p>
        </w:tc>
        <w:tc>
          <w:tcPr>
            <w:tcW w:w="6890" w:type="dxa"/>
          </w:tcPr>
          <w:p w14:paraId="03E39E14" w14:textId="77777777" w:rsidR="008E70EB" w:rsidRPr="004A3AED" w:rsidRDefault="008E70EB" w:rsidP="00296C9C">
            <w:pPr>
              <w:jc w:val="both"/>
              <w:rPr>
                <w:rFonts w:cs="Times New Roman"/>
              </w:rPr>
            </w:pPr>
            <w:r w:rsidRPr="004A3AED">
              <w:rPr>
                <w:rFonts w:cs="Times New Roman"/>
                <w:b/>
              </w:rPr>
              <w:t>4 ECTS</w:t>
            </w:r>
            <w:r w:rsidRPr="004A3AED">
              <w:rPr>
                <w:rFonts w:cs="Times New Roman"/>
              </w:rPr>
              <w:t xml:space="preserve"> boda:</w:t>
            </w:r>
          </w:p>
          <w:p w14:paraId="4E340F6A" w14:textId="77777777" w:rsidR="008E70EB" w:rsidRPr="004A3AED" w:rsidRDefault="008E70EB" w:rsidP="00296C9C">
            <w:pPr>
              <w:spacing w:after="0"/>
              <w:jc w:val="both"/>
              <w:rPr>
                <w:rFonts w:cs="Times New Roman"/>
              </w:rPr>
            </w:pPr>
            <w:r w:rsidRPr="004A3AED">
              <w:rPr>
                <w:rFonts w:cs="Times New Roman"/>
              </w:rPr>
              <w:t>1.</w:t>
            </w:r>
            <w:r w:rsidRPr="004A3AED">
              <w:rPr>
                <w:rFonts w:cs="Times New Roman"/>
              </w:rPr>
              <w:tab/>
              <w:t xml:space="preserve">Predavanja - 30 sati: cca. </w:t>
            </w:r>
            <w:r w:rsidRPr="004A3AED">
              <w:rPr>
                <w:rFonts w:cs="Times New Roman"/>
                <w:b/>
              </w:rPr>
              <w:t>1 ECTS</w:t>
            </w:r>
          </w:p>
          <w:p w14:paraId="3E4022CC" w14:textId="77777777" w:rsidR="008E70EB" w:rsidRPr="004A3AED" w:rsidRDefault="008E70EB" w:rsidP="00296C9C">
            <w:pPr>
              <w:spacing w:after="0"/>
              <w:jc w:val="both"/>
              <w:rPr>
                <w:rFonts w:cs="Times New Roman"/>
              </w:rPr>
            </w:pPr>
            <w:r w:rsidRPr="004A3AED">
              <w:rPr>
                <w:rFonts w:cs="Times New Roman"/>
              </w:rPr>
              <w:lastRenderedPageBreak/>
              <w:t>2.</w:t>
            </w:r>
            <w:r w:rsidRPr="004A3AED">
              <w:rPr>
                <w:rFonts w:cs="Times New Roman"/>
              </w:rPr>
              <w:tab/>
              <w:t xml:space="preserve">Priprema za predavanje (rad na slučajevima i prezentacijama, izučavanje literature, analiza slučajeva, moderirana rasprava) - 50 sati: cca. </w:t>
            </w:r>
            <w:r w:rsidRPr="004A3AED">
              <w:rPr>
                <w:rFonts w:cs="Times New Roman"/>
                <w:b/>
              </w:rPr>
              <w:t>2 ECTS</w:t>
            </w:r>
          </w:p>
          <w:p w14:paraId="3D83C0A1" w14:textId="77777777" w:rsidR="008E70EB" w:rsidRPr="004A3AED" w:rsidRDefault="008E70EB" w:rsidP="00296C9C">
            <w:pPr>
              <w:jc w:val="both"/>
              <w:rPr>
                <w:rFonts w:cs="Times New Roman"/>
              </w:rPr>
            </w:pPr>
            <w:r w:rsidRPr="004A3AED">
              <w:rPr>
                <w:rFonts w:cs="Times New Roman"/>
              </w:rPr>
              <w:t>3.</w:t>
            </w:r>
            <w:r w:rsidRPr="004A3AED">
              <w:rPr>
                <w:rFonts w:cs="Times New Roman"/>
              </w:rPr>
              <w:tab/>
              <w:t xml:space="preserve">Rad studenta, priprema za kolokvij i ispit (samostalno čitanje i učenje literature ) – 30 sati; cca. </w:t>
            </w:r>
            <w:r w:rsidRPr="004A3AED">
              <w:rPr>
                <w:rFonts w:cs="Times New Roman"/>
                <w:b/>
              </w:rPr>
              <w:t>1 ECTS.</w:t>
            </w:r>
            <w:r w:rsidRPr="004A3AED">
              <w:rPr>
                <w:rFonts w:cs="Times New Roman"/>
              </w:rPr>
              <w:t xml:space="preserve">   </w:t>
            </w:r>
          </w:p>
        </w:tc>
      </w:tr>
      <w:tr w:rsidR="008E70EB" w:rsidRPr="004A3AED" w14:paraId="06D20AE5" w14:textId="77777777" w:rsidTr="00296C9C">
        <w:trPr>
          <w:trHeight w:val="330"/>
        </w:trPr>
        <w:tc>
          <w:tcPr>
            <w:tcW w:w="2440" w:type="dxa"/>
            <w:shd w:val="clear" w:color="auto" w:fill="F2F2F2" w:themeFill="background1" w:themeFillShade="F2"/>
          </w:tcPr>
          <w:p w14:paraId="4535016E" w14:textId="77777777" w:rsidR="008E70EB" w:rsidRPr="004A3AED" w:rsidRDefault="008E70EB" w:rsidP="00296C9C">
            <w:pPr>
              <w:rPr>
                <w:rFonts w:cs="Times New Roman"/>
              </w:rPr>
            </w:pPr>
            <w:r w:rsidRPr="004A3AED">
              <w:rPr>
                <w:rFonts w:cs="Times New Roman"/>
              </w:rPr>
              <w:lastRenderedPageBreak/>
              <w:t>STUDIJSKI PROGRAM NA KOJEM SE KOLEGIJ IZVODI</w:t>
            </w:r>
          </w:p>
        </w:tc>
        <w:tc>
          <w:tcPr>
            <w:tcW w:w="6890" w:type="dxa"/>
          </w:tcPr>
          <w:p w14:paraId="1D84B2F4" w14:textId="77777777" w:rsidR="008E70EB" w:rsidRPr="004A3AED" w:rsidRDefault="008E70EB" w:rsidP="00296C9C">
            <w:pPr>
              <w:rPr>
                <w:rFonts w:cs="Times New Roman"/>
              </w:rPr>
            </w:pPr>
            <w:r w:rsidRPr="004A3AED">
              <w:rPr>
                <w:rFonts w:cs="Times New Roman"/>
              </w:rPr>
              <w:t>PRAVNI STUDIJ</w:t>
            </w:r>
          </w:p>
        </w:tc>
      </w:tr>
      <w:tr w:rsidR="008E70EB" w:rsidRPr="004A3AED" w14:paraId="1780A00D" w14:textId="77777777" w:rsidTr="00296C9C">
        <w:trPr>
          <w:trHeight w:val="255"/>
        </w:trPr>
        <w:tc>
          <w:tcPr>
            <w:tcW w:w="2440" w:type="dxa"/>
            <w:shd w:val="clear" w:color="auto" w:fill="F2F2F2" w:themeFill="background1" w:themeFillShade="F2"/>
          </w:tcPr>
          <w:p w14:paraId="42F894E9" w14:textId="77777777" w:rsidR="008E70EB" w:rsidRPr="004A3AED" w:rsidRDefault="008E70EB" w:rsidP="00296C9C">
            <w:pPr>
              <w:rPr>
                <w:rFonts w:cs="Times New Roman"/>
              </w:rPr>
            </w:pPr>
            <w:r w:rsidRPr="004A3AED">
              <w:rPr>
                <w:rFonts w:cs="Times New Roman"/>
              </w:rPr>
              <w:t>RAZINA STUDIJSKOG PROGRAMA (6.st, 6.sv, 7.1.st, 7.1.sv, 7.2, 8.2.)</w:t>
            </w:r>
          </w:p>
        </w:tc>
        <w:tc>
          <w:tcPr>
            <w:tcW w:w="6890" w:type="dxa"/>
          </w:tcPr>
          <w:p w14:paraId="55757E71" w14:textId="77777777" w:rsidR="008E70EB" w:rsidRPr="004A3AED" w:rsidRDefault="008E70EB" w:rsidP="00296C9C">
            <w:pPr>
              <w:rPr>
                <w:rFonts w:cs="Times New Roman"/>
              </w:rPr>
            </w:pPr>
            <w:r w:rsidRPr="004A3AED">
              <w:rPr>
                <w:rFonts w:cs="Times New Roman"/>
              </w:rPr>
              <w:t>7.1. sv.</w:t>
            </w:r>
          </w:p>
        </w:tc>
      </w:tr>
      <w:tr w:rsidR="008E70EB" w:rsidRPr="004A3AED" w14:paraId="2481E47D" w14:textId="77777777" w:rsidTr="00296C9C">
        <w:trPr>
          <w:trHeight w:val="255"/>
        </w:trPr>
        <w:tc>
          <w:tcPr>
            <w:tcW w:w="2440" w:type="dxa"/>
          </w:tcPr>
          <w:p w14:paraId="3C88D4E3" w14:textId="77777777" w:rsidR="008E70EB" w:rsidRPr="004A3AED" w:rsidRDefault="008E70EB" w:rsidP="00296C9C"/>
        </w:tc>
        <w:tc>
          <w:tcPr>
            <w:tcW w:w="6890" w:type="dxa"/>
            <w:shd w:val="clear" w:color="auto" w:fill="BDD6EE" w:themeFill="accent1" w:themeFillTint="66"/>
          </w:tcPr>
          <w:p w14:paraId="685BCAD9" w14:textId="77777777" w:rsidR="008E70EB" w:rsidRPr="004A3AED" w:rsidRDefault="008E70EB" w:rsidP="00296C9C">
            <w:pPr>
              <w:jc w:val="center"/>
              <w:rPr>
                <w:rFonts w:cs="Times New Roman"/>
                <w:b/>
              </w:rPr>
            </w:pPr>
            <w:r w:rsidRPr="004A3AED">
              <w:rPr>
                <w:rFonts w:cs="Times New Roman"/>
                <w:b/>
              </w:rPr>
              <w:t>KONSTRUKTIVNO POVEZIVANJE</w:t>
            </w:r>
          </w:p>
        </w:tc>
      </w:tr>
      <w:tr w:rsidR="008E70EB" w:rsidRPr="004A3AED" w14:paraId="717E1FE1" w14:textId="77777777" w:rsidTr="00296C9C">
        <w:trPr>
          <w:trHeight w:val="255"/>
        </w:trPr>
        <w:tc>
          <w:tcPr>
            <w:tcW w:w="2440" w:type="dxa"/>
            <w:shd w:val="clear" w:color="auto" w:fill="DEEAF6" w:themeFill="accent1" w:themeFillTint="33"/>
          </w:tcPr>
          <w:p w14:paraId="26275A57" w14:textId="77777777" w:rsidR="008E70EB" w:rsidRPr="004A3AED" w:rsidRDefault="008E70EB" w:rsidP="00296C9C">
            <w:pPr>
              <w:ind w:left="360"/>
              <w:rPr>
                <w:rFonts w:cs="Times New Roman"/>
              </w:rPr>
            </w:pPr>
            <w:r w:rsidRPr="004A3AED">
              <w:rPr>
                <w:rFonts w:cs="Times New Roman"/>
              </w:rPr>
              <w:t xml:space="preserve">ISHOD UČENJA (NAZIV) </w:t>
            </w:r>
            <w:r w:rsidRPr="004A3AED">
              <w:rPr>
                <w:rFonts w:cs="Times New Roman"/>
                <w:b/>
              </w:rPr>
              <w:t>I</w:t>
            </w:r>
          </w:p>
        </w:tc>
        <w:tc>
          <w:tcPr>
            <w:tcW w:w="6890" w:type="dxa"/>
            <w:shd w:val="clear" w:color="auto" w:fill="E7E6E6" w:themeFill="background2"/>
          </w:tcPr>
          <w:p w14:paraId="4EC187A8" w14:textId="77777777" w:rsidR="008E70EB" w:rsidRPr="004A3AED" w:rsidRDefault="008E70EB" w:rsidP="00296C9C">
            <w:pPr>
              <w:jc w:val="both"/>
              <w:rPr>
                <w:rFonts w:cs="Times New Roman"/>
                <w:b/>
              </w:rPr>
            </w:pPr>
            <w:r w:rsidRPr="004A3AED">
              <w:rPr>
                <w:rFonts w:cs="Times New Roman"/>
                <w:b/>
              </w:rPr>
              <w:t xml:space="preserve">Tumačenje izazova bioetike s aspekta zaštite  ljudskih prava  </w:t>
            </w:r>
          </w:p>
        </w:tc>
      </w:tr>
      <w:tr w:rsidR="008E70EB" w:rsidRPr="004A3AED" w14:paraId="1B4C2B47" w14:textId="77777777" w:rsidTr="00296C9C">
        <w:trPr>
          <w:trHeight w:val="255"/>
        </w:trPr>
        <w:tc>
          <w:tcPr>
            <w:tcW w:w="2440" w:type="dxa"/>
          </w:tcPr>
          <w:p w14:paraId="0E99F181" w14:textId="77777777" w:rsidR="008E70EB" w:rsidRPr="004A3AED" w:rsidRDefault="008E70EB" w:rsidP="00E47961">
            <w:pPr>
              <w:pStyle w:val="Odlomakpopisa"/>
              <w:numPr>
                <w:ilvl w:val="0"/>
                <w:numId w:val="582"/>
              </w:numPr>
              <w:ind w:left="396"/>
              <w:rPr>
                <w:rFonts w:asciiTheme="minorHAnsi" w:hAnsiTheme="minorHAnsi"/>
                <w:sz w:val="22"/>
                <w:szCs w:val="22"/>
                <w:lang w:val="it-IT"/>
              </w:rPr>
            </w:pPr>
            <w:r w:rsidRPr="004A3AED">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14:paraId="42D29198" w14:textId="77777777" w:rsidR="008E70EB" w:rsidRPr="004A3AED" w:rsidRDefault="008E70EB" w:rsidP="00296C9C">
            <w:pPr>
              <w:rPr>
                <w:rFonts w:cs="Times New Roman"/>
              </w:rPr>
            </w:pPr>
            <w:r w:rsidRPr="004A3AED">
              <w:rPr>
                <w:rFonts w:cs="Times New Roman"/>
              </w:rPr>
              <w:t xml:space="preserve">1.  Identificirati povijesne, političke, ekonomske, europske, međunarodne odnosno druge društvene čimbenike mjerodavne za stvaranje i primjenu prava. </w:t>
            </w:r>
          </w:p>
          <w:p w14:paraId="232842BF" w14:textId="77777777" w:rsidR="008E70EB" w:rsidRPr="004A3AED" w:rsidRDefault="008E70EB" w:rsidP="00296C9C">
            <w:pPr>
              <w:rPr>
                <w:rFonts w:cs="Times New Roman"/>
              </w:rPr>
            </w:pPr>
            <w:r w:rsidRPr="004A3AED">
              <w:rPr>
                <w:rFonts w:cs="Times New Roman"/>
              </w:rPr>
              <w:t xml:space="preserve">2.  Definirati osnovne pojmove i institute te temeljne doktrine i načela pojedinih grana prava. </w:t>
            </w:r>
          </w:p>
          <w:p w14:paraId="5A955AA6" w14:textId="77777777" w:rsidR="008E70EB" w:rsidRPr="004A3AED" w:rsidRDefault="008E70EB" w:rsidP="00296C9C">
            <w:pPr>
              <w:rPr>
                <w:rFonts w:cs="Times New Roman"/>
              </w:rPr>
            </w:pPr>
            <w:r w:rsidRPr="004A3AED">
              <w:rPr>
                <w:rFonts w:cs="Times New Roman"/>
              </w:rPr>
              <w:t xml:space="preserve">6.  Primijeniti odgovarajuću pravnu terminologiju (na hrvatskom i jednom stranom jeziku) prilikom jasnog i argumentiranog usmenog i pisanog izražavanja.  </w:t>
            </w:r>
          </w:p>
          <w:p w14:paraId="2EC3742A" w14:textId="77777777" w:rsidR="008E70EB" w:rsidRPr="004A3AED" w:rsidRDefault="008E70EB" w:rsidP="00296C9C">
            <w:pPr>
              <w:rPr>
                <w:rFonts w:cs="Times New Roman"/>
              </w:rPr>
            </w:pPr>
            <w:r w:rsidRPr="004A3AED">
              <w:rPr>
                <w:rFonts w:cs="Times New Roman"/>
              </w:rPr>
              <w:t xml:space="preserve">8. Razviti etičko, pravno i društveno odgovorno ponašanje. </w:t>
            </w:r>
          </w:p>
        </w:tc>
      </w:tr>
      <w:tr w:rsidR="008E70EB" w:rsidRPr="004A3AED" w14:paraId="42BC8063" w14:textId="77777777" w:rsidTr="00296C9C">
        <w:trPr>
          <w:trHeight w:val="255"/>
        </w:trPr>
        <w:tc>
          <w:tcPr>
            <w:tcW w:w="2440" w:type="dxa"/>
          </w:tcPr>
          <w:p w14:paraId="5425093A" w14:textId="77777777" w:rsidR="008E70EB" w:rsidRPr="004A3AED" w:rsidRDefault="008E70EB" w:rsidP="00E47961">
            <w:pPr>
              <w:pStyle w:val="Odlomakpopisa"/>
              <w:numPr>
                <w:ilvl w:val="0"/>
                <w:numId w:val="582"/>
              </w:numPr>
              <w:ind w:left="396"/>
              <w:rPr>
                <w:rFonts w:asciiTheme="minorHAnsi" w:hAnsiTheme="minorHAnsi"/>
                <w:sz w:val="22"/>
                <w:szCs w:val="22"/>
                <w:lang w:val="it-IT"/>
              </w:rPr>
            </w:pPr>
            <w:r w:rsidRPr="004A3AED">
              <w:rPr>
                <w:rFonts w:asciiTheme="minorHAnsi" w:hAnsiTheme="minorHAnsi"/>
                <w:sz w:val="22"/>
                <w:szCs w:val="22"/>
                <w:lang w:val="it-IT"/>
              </w:rPr>
              <w:t>KOGNITIVNO PODRUČJE ZNANJA I RAZUMIJEVANJA</w:t>
            </w:r>
          </w:p>
        </w:tc>
        <w:tc>
          <w:tcPr>
            <w:tcW w:w="6890" w:type="dxa"/>
            <w:shd w:val="clear" w:color="auto" w:fill="E7E6E6" w:themeFill="background2"/>
          </w:tcPr>
          <w:p w14:paraId="2BDFC605" w14:textId="77777777" w:rsidR="008E70EB" w:rsidRPr="004A3AED" w:rsidRDefault="008E70EB" w:rsidP="00296C9C">
            <w:pPr>
              <w:rPr>
                <w:rFonts w:cs="Times New Roman"/>
                <w:b/>
              </w:rPr>
            </w:pPr>
            <w:r w:rsidRPr="004A3AED">
              <w:rPr>
                <w:rFonts w:cs="Times New Roman"/>
                <w:b/>
              </w:rPr>
              <w:t>Razumijevanje</w:t>
            </w:r>
          </w:p>
        </w:tc>
      </w:tr>
      <w:tr w:rsidR="008E70EB" w:rsidRPr="004A3AED" w14:paraId="5D64BE36" w14:textId="77777777" w:rsidTr="00296C9C">
        <w:trPr>
          <w:trHeight w:val="255"/>
        </w:trPr>
        <w:tc>
          <w:tcPr>
            <w:tcW w:w="2440" w:type="dxa"/>
          </w:tcPr>
          <w:p w14:paraId="5496363F" w14:textId="77777777" w:rsidR="008E70EB" w:rsidRPr="004A3AED" w:rsidRDefault="008E70EB" w:rsidP="00E47961">
            <w:pPr>
              <w:pStyle w:val="Odlomakpopisa"/>
              <w:numPr>
                <w:ilvl w:val="0"/>
                <w:numId w:val="582"/>
              </w:numPr>
              <w:ind w:left="396"/>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14:paraId="21ABF863" w14:textId="77777777" w:rsidR="008E70EB" w:rsidRPr="004A3AED" w:rsidRDefault="008E70EB" w:rsidP="00296C9C">
            <w:pPr>
              <w:jc w:val="both"/>
              <w:rPr>
                <w:rFonts w:cs="Times New Roman"/>
              </w:rPr>
            </w:pPr>
            <w:r w:rsidRPr="004A3AED">
              <w:rPr>
                <w:rFonts w:cs="Times New Roman"/>
              </w:rPr>
              <w:t>Vještina upravljanja informacijama, sposobnost primjene znanja u praksi, vještina jasnog i razgovijetnoga usmenog i pisanog izražavanja, sposobnost učenja, etička postupanja</w:t>
            </w:r>
          </w:p>
        </w:tc>
      </w:tr>
      <w:tr w:rsidR="008E70EB" w:rsidRPr="004A3AED" w14:paraId="1806E8E5" w14:textId="77777777" w:rsidTr="00296C9C">
        <w:trPr>
          <w:trHeight w:val="255"/>
        </w:trPr>
        <w:tc>
          <w:tcPr>
            <w:tcW w:w="2440" w:type="dxa"/>
          </w:tcPr>
          <w:p w14:paraId="7CE20C0F" w14:textId="77777777" w:rsidR="008E70EB" w:rsidRPr="004A3AED" w:rsidRDefault="008E70EB" w:rsidP="00E47961">
            <w:pPr>
              <w:pStyle w:val="Odlomakpopisa"/>
              <w:numPr>
                <w:ilvl w:val="0"/>
                <w:numId w:val="582"/>
              </w:numPr>
              <w:ind w:left="396"/>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14:paraId="06F5919D" w14:textId="77777777" w:rsidR="008E70EB" w:rsidRPr="004A3AED" w:rsidRDefault="008E70EB" w:rsidP="00296C9C">
            <w:pPr>
              <w:rPr>
                <w:rFonts w:cs="Times New Roman"/>
              </w:rPr>
            </w:pPr>
            <w:r w:rsidRPr="004A3AED">
              <w:rPr>
                <w:rFonts w:cs="Times New Roman"/>
              </w:rPr>
              <w:t>Nastavne cjeline:</w:t>
            </w:r>
          </w:p>
          <w:p w14:paraId="15DFF8BF" w14:textId="77777777" w:rsidR="008E70EB" w:rsidRPr="004A3AED" w:rsidRDefault="008E70EB" w:rsidP="00E47961">
            <w:pPr>
              <w:pStyle w:val="Odlomakpopisa"/>
              <w:numPr>
                <w:ilvl w:val="0"/>
                <w:numId w:val="583"/>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 xml:space="preserve">Bioetičke teorije, načela  i pravo na zdravlje </w:t>
            </w:r>
          </w:p>
          <w:p w14:paraId="4C568084" w14:textId="77777777" w:rsidR="008E70EB" w:rsidRPr="004A3AED" w:rsidRDefault="008E70EB" w:rsidP="00E47961">
            <w:pPr>
              <w:pStyle w:val="Odlomakpopisa"/>
              <w:numPr>
                <w:ilvl w:val="0"/>
                <w:numId w:val="583"/>
              </w:numPr>
              <w:spacing w:after="160" w:line="259" w:lineRule="auto"/>
              <w:jc w:val="both"/>
              <w:rPr>
                <w:rFonts w:asciiTheme="minorHAnsi" w:hAnsiTheme="minorHAnsi"/>
                <w:sz w:val="22"/>
                <w:szCs w:val="22"/>
              </w:rPr>
            </w:pPr>
            <w:r w:rsidRPr="004A3AED">
              <w:rPr>
                <w:rFonts w:asciiTheme="minorHAnsi" w:hAnsiTheme="minorHAnsi"/>
                <w:sz w:val="22"/>
                <w:szCs w:val="22"/>
              </w:rPr>
              <w:t xml:space="preserve">COVID- 19 i globalni odgovori </w:t>
            </w:r>
          </w:p>
          <w:p w14:paraId="2D8D2C95" w14:textId="77777777" w:rsidR="008E70EB" w:rsidRPr="004A3AED" w:rsidRDefault="008E70EB" w:rsidP="00E47961">
            <w:pPr>
              <w:pStyle w:val="Odlomakpopisa"/>
              <w:numPr>
                <w:ilvl w:val="0"/>
                <w:numId w:val="583"/>
              </w:numPr>
              <w:spacing w:after="160" w:line="259" w:lineRule="auto"/>
              <w:jc w:val="both"/>
              <w:rPr>
                <w:rFonts w:asciiTheme="minorHAnsi" w:hAnsiTheme="minorHAnsi"/>
                <w:sz w:val="22"/>
                <w:szCs w:val="22"/>
                <w:lang w:val="fr-FR"/>
              </w:rPr>
            </w:pPr>
            <w:r w:rsidRPr="004A3AED">
              <w:rPr>
                <w:rFonts w:asciiTheme="minorHAnsi" w:hAnsiTheme="minorHAnsi"/>
                <w:sz w:val="22"/>
                <w:szCs w:val="22"/>
                <w:lang w:val="fr-FR"/>
              </w:rPr>
              <w:t xml:space="preserve">Informirani pristanak i pravo na autonomiju </w:t>
            </w:r>
          </w:p>
          <w:p w14:paraId="1BF427CC" w14:textId="77777777" w:rsidR="008E70EB" w:rsidRPr="004A3AED" w:rsidRDefault="008E70EB" w:rsidP="00E47961">
            <w:pPr>
              <w:pStyle w:val="Odlomakpopisa"/>
              <w:numPr>
                <w:ilvl w:val="0"/>
                <w:numId w:val="583"/>
              </w:numPr>
              <w:spacing w:after="160" w:line="259" w:lineRule="auto"/>
              <w:jc w:val="both"/>
              <w:rPr>
                <w:rFonts w:asciiTheme="minorHAnsi" w:hAnsiTheme="minorHAnsi"/>
                <w:sz w:val="22"/>
                <w:szCs w:val="22"/>
                <w:lang w:val="fr-FR"/>
              </w:rPr>
            </w:pPr>
            <w:r w:rsidRPr="004A3AED">
              <w:rPr>
                <w:rFonts w:asciiTheme="minorHAnsi" w:hAnsiTheme="minorHAnsi"/>
                <w:sz w:val="22"/>
                <w:szCs w:val="22"/>
                <w:lang w:val="fr-FR"/>
              </w:rPr>
              <w:t xml:space="preserve">Zaštita ljudskog dostojanstva i razvoj umjetne inteligencije  </w:t>
            </w:r>
          </w:p>
          <w:p w14:paraId="00A78485" w14:textId="77777777" w:rsidR="008E70EB" w:rsidRPr="004A3AED" w:rsidRDefault="008E70EB" w:rsidP="00E47961">
            <w:pPr>
              <w:pStyle w:val="Odlomakpopisa"/>
              <w:numPr>
                <w:ilvl w:val="0"/>
                <w:numId w:val="583"/>
              </w:numPr>
              <w:spacing w:after="160" w:line="259" w:lineRule="auto"/>
              <w:jc w:val="both"/>
              <w:rPr>
                <w:rFonts w:asciiTheme="minorHAnsi" w:hAnsiTheme="minorHAnsi"/>
                <w:sz w:val="22"/>
                <w:szCs w:val="22"/>
              </w:rPr>
            </w:pPr>
            <w:r w:rsidRPr="004A3AED">
              <w:rPr>
                <w:rFonts w:asciiTheme="minorHAnsi" w:hAnsiTheme="minorHAnsi"/>
                <w:sz w:val="22"/>
                <w:szCs w:val="22"/>
              </w:rPr>
              <w:t xml:space="preserve">Izazovi bioetike i prava u 21. stoljeću </w:t>
            </w:r>
          </w:p>
          <w:p w14:paraId="359399C4" w14:textId="77777777" w:rsidR="008E70EB" w:rsidRPr="004A3AED" w:rsidRDefault="008E70EB" w:rsidP="00E47961">
            <w:pPr>
              <w:pStyle w:val="Odlomakpopisa"/>
              <w:numPr>
                <w:ilvl w:val="0"/>
                <w:numId w:val="583"/>
              </w:numPr>
              <w:spacing w:after="160" w:line="259" w:lineRule="auto"/>
              <w:jc w:val="both"/>
              <w:rPr>
                <w:rFonts w:asciiTheme="minorHAnsi" w:hAnsiTheme="minorHAnsi"/>
                <w:sz w:val="22"/>
                <w:szCs w:val="22"/>
              </w:rPr>
            </w:pPr>
            <w:r w:rsidRPr="004A3AED">
              <w:rPr>
                <w:rFonts w:asciiTheme="minorHAnsi" w:hAnsiTheme="minorHAnsi"/>
                <w:sz w:val="22"/>
                <w:szCs w:val="22"/>
              </w:rPr>
              <w:t xml:space="preserve">Pitanja početka i kraja života </w:t>
            </w:r>
          </w:p>
          <w:p w14:paraId="7A7EB790" w14:textId="77777777" w:rsidR="008E70EB" w:rsidRPr="004A3AED" w:rsidRDefault="008E70EB" w:rsidP="00E47961">
            <w:pPr>
              <w:pStyle w:val="Odlomakpopisa"/>
              <w:numPr>
                <w:ilvl w:val="0"/>
                <w:numId w:val="583"/>
              </w:numPr>
              <w:spacing w:after="160" w:line="259" w:lineRule="auto"/>
              <w:jc w:val="both"/>
              <w:rPr>
                <w:rFonts w:asciiTheme="minorHAnsi" w:hAnsiTheme="minorHAnsi"/>
                <w:sz w:val="22"/>
                <w:szCs w:val="22"/>
              </w:rPr>
            </w:pPr>
            <w:r w:rsidRPr="004A3AED">
              <w:rPr>
                <w:rFonts w:asciiTheme="minorHAnsi" w:hAnsiTheme="minorHAnsi"/>
                <w:sz w:val="22"/>
                <w:szCs w:val="22"/>
              </w:rPr>
              <w:t xml:space="preserve">Potpomognuta oplodnja i surogat majčinstvo </w:t>
            </w:r>
          </w:p>
          <w:p w14:paraId="6A54FFED" w14:textId="77777777" w:rsidR="008E70EB" w:rsidRPr="004A3AED" w:rsidRDefault="008E70EB" w:rsidP="00E47961">
            <w:pPr>
              <w:pStyle w:val="Odlomakpopisa"/>
              <w:numPr>
                <w:ilvl w:val="0"/>
                <w:numId w:val="583"/>
              </w:numPr>
              <w:spacing w:after="160" w:line="259" w:lineRule="auto"/>
              <w:jc w:val="both"/>
              <w:rPr>
                <w:rFonts w:asciiTheme="minorHAnsi" w:hAnsiTheme="minorHAnsi"/>
                <w:sz w:val="22"/>
                <w:szCs w:val="22"/>
              </w:rPr>
            </w:pPr>
            <w:r w:rsidRPr="004A3AED">
              <w:rPr>
                <w:rFonts w:asciiTheme="minorHAnsi" w:hAnsiTheme="minorHAnsi"/>
                <w:sz w:val="22"/>
                <w:szCs w:val="22"/>
              </w:rPr>
              <w:t>Bioetički slučajevi kroz povijest – naučene lekcije</w:t>
            </w:r>
          </w:p>
          <w:p w14:paraId="59EB2799" w14:textId="77777777" w:rsidR="008E70EB" w:rsidRPr="004A3AED" w:rsidRDefault="008E70EB" w:rsidP="00E47961">
            <w:pPr>
              <w:pStyle w:val="Odlomakpopisa"/>
              <w:numPr>
                <w:ilvl w:val="0"/>
                <w:numId w:val="583"/>
              </w:numPr>
              <w:spacing w:after="160" w:line="259" w:lineRule="auto"/>
              <w:jc w:val="both"/>
              <w:rPr>
                <w:rFonts w:asciiTheme="minorHAnsi" w:hAnsiTheme="minorHAnsi"/>
                <w:sz w:val="22"/>
                <w:szCs w:val="22"/>
              </w:rPr>
            </w:pPr>
            <w:r w:rsidRPr="004A3AED">
              <w:rPr>
                <w:rFonts w:asciiTheme="minorHAnsi" w:hAnsiTheme="minorHAnsi"/>
                <w:sz w:val="22"/>
                <w:szCs w:val="22"/>
              </w:rPr>
              <w:t xml:space="preserve">Trgovanje organima, transplantacija i povrede ljudskih prava </w:t>
            </w:r>
          </w:p>
          <w:p w14:paraId="2D5B0621" w14:textId="77777777" w:rsidR="008E70EB" w:rsidRPr="004A3AED" w:rsidRDefault="008E70EB" w:rsidP="00E47961">
            <w:pPr>
              <w:pStyle w:val="Odlomakpopisa"/>
              <w:numPr>
                <w:ilvl w:val="0"/>
                <w:numId w:val="583"/>
              </w:numPr>
              <w:spacing w:after="160" w:line="259" w:lineRule="auto"/>
              <w:jc w:val="both"/>
              <w:rPr>
                <w:rFonts w:asciiTheme="minorHAnsi" w:hAnsiTheme="minorHAnsi"/>
                <w:sz w:val="22"/>
                <w:szCs w:val="22"/>
              </w:rPr>
            </w:pPr>
            <w:r w:rsidRPr="004A3AED">
              <w:rPr>
                <w:rFonts w:asciiTheme="minorHAnsi" w:hAnsiTheme="minorHAnsi"/>
                <w:sz w:val="22"/>
                <w:szCs w:val="22"/>
              </w:rPr>
              <w:t xml:space="preserve">Bioetika i međunarodno kazneno pravo </w:t>
            </w:r>
          </w:p>
        </w:tc>
      </w:tr>
      <w:tr w:rsidR="008E70EB" w:rsidRPr="004A3AED" w14:paraId="31DAEEEB" w14:textId="77777777" w:rsidTr="00296C9C">
        <w:trPr>
          <w:trHeight w:val="255"/>
        </w:trPr>
        <w:tc>
          <w:tcPr>
            <w:tcW w:w="2440" w:type="dxa"/>
          </w:tcPr>
          <w:p w14:paraId="5C2168EA" w14:textId="77777777" w:rsidR="008E70EB" w:rsidRPr="004A3AED" w:rsidRDefault="008E70EB" w:rsidP="00E47961">
            <w:pPr>
              <w:pStyle w:val="Odlomakpopisa"/>
              <w:numPr>
                <w:ilvl w:val="0"/>
                <w:numId w:val="582"/>
              </w:numPr>
              <w:ind w:left="396"/>
              <w:rPr>
                <w:rFonts w:asciiTheme="minorHAnsi" w:hAnsiTheme="minorHAnsi"/>
                <w:sz w:val="22"/>
                <w:szCs w:val="22"/>
              </w:rPr>
            </w:pPr>
            <w:r w:rsidRPr="004A3AED">
              <w:rPr>
                <w:rFonts w:asciiTheme="minorHAnsi" w:hAnsiTheme="minorHAnsi"/>
                <w:sz w:val="22"/>
                <w:szCs w:val="22"/>
              </w:rPr>
              <w:lastRenderedPageBreak/>
              <w:t>NASTAVNE METODE</w:t>
            </w:r>
          </w:p>
        </w:tc>
        <w:tc>
          <w:tcPr>
            <w:tcW w:w="6890" w:type="dxa"/>
            <w:shd w:val="clear" w:color="auto" w:fill="E7E6E6" w:themeFill="background2"/>
          </w:tcPr>
          <w:p w14:paraId="08C2BD0A" w14:textId="77777777" w:rsidR="008E70EB" w:rsidRPr="004A3AED" w:rsidRDefault="008E70EB" w:rsidP="00296C9C">
            <w:pPr>
              <w:rPr>
                <w:rFonts w:cs="Times New Roman"/>
              </w:rPr>
            </w:pPr>
            <w:r w:rsidRPr="004A3AED">
              <w:rPr>
                <w:rFonts w:cs="Times New Roman"/>
              </w:rPr>
              <w:t>Predavanje, vođena rasprava, demonstracija praktičnih zadataka, pažljivo čitanje, studentska rasprava, samostalno čitanje.</w:t>
            </w:r>
          </w:p>
        </w:tc>
      </w:tr>
      <w:tr w:rsidR="008E70EB" w:rsidRPr="004A3AED" w14:paraId="13C46F41" w14:textId="77777777" w:rsidTr="00296C9C">
        <w:trPr>
          <w:trHeight w:val="255"/>
        </w:trPr>
        <w:tc>
          <w:tcPr>
            <w:tcW w:w="2440" w:type="dxa"/>
          </w:tcPr>
          <w:p w14:paraId="370C6F62" w14:textId="77777777" w:rsidR="008E70EB" w:rsidRPr="004A3AED" w:rsidRDefault="008E70EB" w:rsidP="00E47961">
            <w:pPr>
              <w:pStyle w:val="Odlomakpopisa"/>
              <w:numPr>
                <w:ilvl w:val="0"/>
                <w:numId w:val="582"/>
              </w:numPr>
              <w:ind w:left="396"/>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14:paraId="7319DD69" w14:textId="77777777" w:rsidR="008E70EB" w:rsidRPr="004A3AED" w:rsidRDefault="008E70EB" w:rsidP="00E47961">
            <w:pPr>
              <w:pStyle w:val="Odlomakpopisa"/>
              <w:numPr>
                <w:ilvl w:val="0"/>
                <w:numId w:val="584"/>
              </w:numPr>
              <w:spacing w:after="160" w:line="259" w:lineRule="auto"/>
              <w:jc w:val="both"/>
              <w:rPr>
                <w:rFonts w:asciiTheme="minorHAnsi" w:hAnsiTheme="minorHAnsi"/>
                <w:sz w:val="22"/>
                <w:szCs w:val="22"/>
              </w:rPr>
            </w:pPr>
            <w:r w:rsidRPr="004A3AED">
              <w:rPr>
                <w:rFonts w:asciiTheme="minorHAnsi" w:hAnsiTheme="minorHAnsi"/>
                <w:sz w:val="22"/>
                <w:szCs w:val="22"/>
              </w:rPr>
              <w:t>Studentske prezentacije</w:t>
            </w:r>
          </w:p>
          <w:p w14:paraId="42500B0B" w14:textId="77777777" w:rsidR="008E70EB" w:rsidRPr="004A3AED" w:rsidRDefault="008E70EB" w:rsidP="00E47961">
            <w:pPr>
              <w:pStyle w:val="Odlomakpopisa"/>
              <w:numPr>
                <w:ilvl w:val="0"/>
                <w:numId w:val="584"/>
              </w:numPr>
              <w:spacing w:after="160" w:line="259" w:lineRule="auto"/>
              <w:jc w:val="both"/>
              <w:rPr>
                <w:rFonts w:asciiTheme="minorHAnsi" w:hAnsiTheme="minorHAnsi"/>
                <w:sz w:val="22"/>
                <w:szCs w:val="22"/>
              </w:rPr>
            </w:pPr>
            <w:r w:rsidRPr="004A3AED">
              <w:rPr>
                <w:rFonts w:asciiTheme="minorHAnsi" w:hAnsiTheme="minorHAnsi"/>
                <w:sz w:val="22"/>
                <w:szCs w:val="22"/>
              </w:rPr>
              <w:t>Usmeni ispit.</w:t>
            </w:r>
          </w:p>
        </w:tc>
      </w:tr>
      <w:tr w:rsidR="008E70EB" w:rsidRPr="004A3AED" w14:paraId="207BBBAE" w14:textId="77777777" w:rsidTr="00296C9C">
        <w:trPr>
          <w:trHeight w:val="255"/>
        </w:trPr>
        <w:tc>
          <w:tcPr>
            <w:tcW w:w="2440" w:type="dxa"/>
            <w:shd w:val="clear" w:color="auto" w:fill="DEEAF6" w:themeFill="accent1" w:themeFillTint="33"/>
          </w:tcPr>
          <w:p w14:paraId="71ECC450" w14:textId="77777777" w:rsidR="008E70EB" w:rsidRPr="004A3AED" w:rsidRDefault="008E70EB" w:rsidP="00296C9C">
            <w:pPr>
              <w:ind w:left="360"/>
              <w:rPr>
                <w:rFonts w:cs="Times New Roman"/>
              </w:rPr>
            </w:pPr>
            <w:r w:rsidRPr="004A3AED">
              <w:rPr>
                <w:rFonts w:cs="Times New Roman"/>
              </w:rPr>
              <w:t xml:space="preserve">ISHOD UČENJA (NAZIV) </w:t>
            </w:r>
            <w:r w:rsidRPr="004A3AED">
              <w:rPr>
                <w:rFonts w:cs="Times New Roman"/>
                <w:b/>
              </w:rPr>
              <w:t>II</w:t>
            </w:r>
          </w:p>
        </w:tc>
        <w:tc>
          <w:tcPr>
            <w:tcW w:w="6890" w:type="dxa"/>
            <w:shd w:val="clear" w:color="auto" w:fill="DEEAF6" w:themeFill="accent1" w:themeFillTint="33"/>
          </w:tcPr>
          <w:p w14:paraId="233417A4" w14:textId="77777777" w:rsidR="008E70EB" w:rsidRPr="004A3AED" w:rsidRDefault="008E70EB" w:rsidP="00296C9C">
            <w:pPr>
              <w:jc w:val="both"/>
              <w:rPr>
                <w:rFonts w:cs="Times New Roman"/>
                <w:b/>
              </w:rPr>
            </w:pPr>
            <w:r w:rsidRPr="004A3AED">
              <w:rPr>
                <w:rFonts w:cs="Times New Roman"/>
                <w:b/>
              </w:rPr>
              <w:t xml:space="preserve">Tumačenje načela i područja primjene bioetike i njenih izazova </w:t>
            </w:r>
          </w:p>
        </w:tc>
      </w:tr>
      <w:tr w:rsidR="00B83B7B" w:rsidRPr="004A3AED" w14:paraId="41807E16" w14:textId="77777777" w:rsidTr="00296C9C">
        <w:trPr>
          <w:trHeight w:val="255"/>
        </w:trPr>
        <w:tc>
          <w:tcPr>
            <w:tcW w:w="2440" w:type="dxa"/>
          </w:tcPr>
          <w:p w14:paraId="45DBD887" w14:textId="77777777" w:rsidR="00B83B7B" w:rsidRPr="004A3AED" w:rsidRDefault="00B83B7B" w:rsidP="00E47961">
            <w:pPr>
              <w:pStyle w:val="Odlomakpopisa"/>
              <w:numPr>
                <w:ilvl w:val="0"/>
                <w:numId w:val="585"/>
              </w:numPr>
              <w:ind w:left="396"/>
              <w:rPr>
                <w:rFonts w:asciiTheme="minorHAnsi" w:hAnsiTheme="minorHAnsi"/>
                <w:sz w:val="22"/>
                <w:szCs w:val="22"/>
                <w:lang w:val="it-IT"/>
              </w:rPr>
            </w:pPr>
            <w:r w:rsidRPr="004A3AED">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14:paraId="1E0E967A" w14:textId="77777777" w:rsidR="00B83B7B" w:rsidRPr="004A3AED" w:rsidRDefault="00B83B7B" w:rsidP="00B83B7B">
            <w:pPr>
              <w:rPr>
                <w:rFonts w:cs="Times New Roman"/>
              </w:rPr>
            </w:pPr>
            <w:r w:rsidRPr="004A3AED">
              <w:rPr>
                <w:rFonts w:cs="Times New Roman"/>
              </w:rPr>
              <w:t xml:space="preserve">      </w:t>
            </w:r>
          </w:p>
          <w:p w14:paraId="30AF7B39" w14:textId="77777777" w:rsidR="00B83B7B" w:rsidRPr="004A3AED" w:rsidRDefault="00B83B7B" w:rsidP="00E47961">
            <w:pPr>
              <w:pStyle w:val="Odlomakpopisa"/>
              <w:numPr>
                <w:ilvl w:val="0"/>
                <w:numId w:val="57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Identificirati povijesne, političke, ekonomske, europske, međunarodne odnosno druge društvene čimbenike mjerodavne za stvaranje i primjenu prava.</w:t>
            </w:r>
          </w:p>
          <w:p w14:paraId="5716F653" w14:textId="77777777" w:rsidR="00B83B7B" w:rsidRPr="004A3AED" w:rsidRDefault="00B83B7B" w:rsidP="00E47961">
            <w:pPr>
              <w:pStyle w:val="Odlomakpopisa"/>
              <w:numPr>
                <w:ilvl w:val="0"/>
                <w:numId w:val="578"/>
              </w:numPr>
              <w:spacing w:after="160" w:line="259" w:lineRule="auto"/>
              <w:rPr>
                <w:rFonts w:asciiTheme="minorHAnsi" w:hAnsiTheme="minorHAnsi"/>
                <w:sz w:val="22"/>
                <w:szCs w:val="22"/>
              </w:rPr>
            </w:pPr>
            <w:r w:rsidRPr="004A3AED">
              <w:rPr>
                <w:rFonts w:asciiTheme="minorHAnsi" w:hAnsiTheme="minorHAnsi"/>
                <w:sz w:val="22"/>
                <w:szCs w:val="22"/>
              </w:rPr>
              <w:t xml:space="preserve">Definirati osnovne pojmove i institute te temeljne doktrine i načela pojedinih grana prava. </w:t>
            </w:r>
          </w:p>
          <w:p w14:paraId="26F4A5F8" w14:textId="77777777" w:rsidR="00B83B7B" w:rsidRPr="004A3AED" w:rsidRDefault="00B83B7B" w:rsidP="00E47961">
            <w:pPr>
              <w:pStyle w:val="Odlomakpopisa"/>
              <w:numPr>
                <w:ilvl w:val="0"/>
                <w:numId w:val="578"/>
              </w:numPr>
              <w:spacing w:after="160" w:line="259" w:lineRule="auto"/>
              <w:rPr>
                <w:rFonts w:asciiTheme="minorHAnsi" w:hAnsiTheme="minorHAnsi"/>
                <w:sz w:val="22"/>
                <w:szCs w:val="22"/>
              </w:rPr>
            </w:pPr>
            <w:r w:rsidRPr="004A3AED">
              <w:rPr>
                <w:rFonts w:asciiTheme="minorHAnsi" w:hAnsiTheme="minorHAnsi"/>
                <w:sz w:val="22"/>
                <w:szCs w:val="22"/>
              </w:rPr>
              <w:t xml:space="preserve">Objasniti položaj i značaj pravne znanosti te odnos prema drugim znanstvenim disciplinama. </w:t>
            </w:r>
          </w:p>
          <w:p w14:paraId="128FF071" w14:textId="77777777" w:rsidR="00B83B7B" w:rsidRPr="004A3AED" w:rsidRDefault="00B83B7B" w:rsidP="00E47961">
            <w:pPr>
              <w:pStyle w:val="Odlomakpopisa"/>
              <w:numPr>
                <w:ilvl w:val="0"/>
                <w:numId w:val="578"/>
              </w:numPr>
              <w:spacing w:after="160" w:line="259" w:lineRule="auto"/>
              <w:rPr>
                <w:rFonts w:asciiTheme="minorHAnsi" w:hAnsiTheme="minorHAnsi"/>
                <w:sz w:val="22"/>
                <w:szCs w:val="22"/>
                <w:lang w:val="fr-FR"/>
              </w:rPr>
            </w:pPr>
            <w:r w:rsidRPr="004A3AED">
              <w:rPr>
                <w:rFonts w:asciiTheme="minorHAnsi" w:hAnsiTheme="minorHAnsi"/>
                <w:sz w:val="22"/>
                <w:szCs w:val="22"/>
                <w:lang w:val="fr-FR"/>
              </w:rPr>
              <w:t>Klasificirati i protumačiti normativni okvir mjerodavan u pojedinoj grani prava</w:t>
            </w:r>
          </w:p>
          <w:p w14:paraId="3707CE42" w14:textId="77777777" w:rsidR="00B83B7B" w:rsidRPr="004A3AED" w:rsidRDefault="00B83B7B" w:rsidP="00E47961">
            <w:pPr>
              <w:pStyle w:val="Odlomakpopisa"/>
              <w:numPr>
                <w:ilvl w:val="0"/>
                <w:numId w:val="579"/>
              </w:numPr>
              <w:spacing w:after="160" w:line="259" w:lineRule="auto"/>
              <w:rPr>
                <w:rFonts w:asciiTheme="minorHAnsi" w:hAnsiTheme="minorHAnsi"/>
                <w:sz w:val="22"/>
                <w:szCs w:val="22"/>
                <w:lang w:val="fr-FR"/>
              </w:rPr>
            </w:pPr>
            <w:r w:rsidRPr="004A3AED">
              <w:rPr>
                <w:rFonts w:asciiTheme="minorHAnsi" w:hAnsiTheme="minorHAnsi"/>
                <w:sz w:val="22"/>
                <w:szCs w:val="22"/>
                <w:lang w:val="fr-FR"/>
              </w:rPr>
              <w:t>Razviti etičko, pravno i društveno odgovorno ponašanje</w:t>
            </w:r>
          </w:p>
        </w:tc>
      </w:tr>
      <w:tr w:rsidR="00B83B7B" w:rsidRPr="004A3AED" w14:paraId="75FB8BF4" w14:textId="77777777" w:rsidTr="00296C9C">
        <w:trPr>
          <w:trHeight w:val="255"/>
        </w:trPr>
        <w:tc>
          <w:tcPr>
            <w:tcW w:w="2440" w:type="dxa"/>
          </w:tcPr>
          <w:p w14:paraId="7971F019" w14:textId="77777777" w:rsidR="00B83B7B" w:rsidRPr="004A3AED" w:rsidRDefault="00B83B7B" w:rsidP="00E47961">
            <w:pPr>
              <w:pStyle w:val="Odlomakpopisa"/>
              <w:numPr>
                <w:ilvl w:val="0"/>
                <w:numId w:val="585"/>
              </w:numPr>
              <w:ind w:left="396"/>
              <w:rPr>
                <w:rFonts w:asciiTheme="minorHAnsi" w:hAnsiTheme="minorHAnsi"/>
                <w:sz w:val="22"/>
                <w:szCs w:val="22"/>
                <w:lang w:val="it-IT"/>
              </w:rPr>
            </w:pPr>
            <w:r w:rsidRPr="004A3AED">
              <w:rPr>
                <w:rFonts w:asciiTheme="minorHAnsi" w:hAnsiTheme="minorHAnsi"/>
                <w:sz w:val="22"/>
                <w:szCs w:val="22"/>
                <w:lang w:val="it-IT"/>
              </w:rPr>
              <w:t>KOGNITIVNO PODRUČJE ZNANJA I RAZUMIJEVANJA</w:t>
            </w:r>
          </w:p>
        </w:tc>
        <w:tc>
          <w:tcPr>
            <w:tcW w:w="6890" w:type="dxa"/>
            <w:shd w:val="clear" w:color="auto" w:fill="E7E6E6" w:themeFill="background2"/>
          </w:tcPr>
          <w:p w14:paraId="2314F4AE" w14:textId="77777777" w:rsidR="00B83B7B" w:rsidRPr="004A3AED" w:rsidRDefault="00B83B7B" w:rsidP="00B83B7B">
            <w:pPr>
              <w:rPr>
                <w:rFonts w:cs="Times New Roman"/>
                <w:b/>
              </w:rPr>
            </w:pPr>
            <w:r w:rsidRPr="004A3AED">
              <w:rPr>
                <w:rFonts w:cs="Times New Roman"/>
                <w:b/>
              </w:rPr>
              <w:t>Primjena</w:t>
            </w:r>
          </w:p>
        </w:tc>
      </w:tr>
      <w:tr w:rsidR="00B83B7B" w:rsidRPr="004A3AED" w14:paraId="76E0AACE" w14:textId="77777777" w:rsidTr="00296C9C">
        <w:trPr>
          <w:trHeight w:val="255"/>
        </w:trPr>
        <w:tc>
          <w:tcPr>
            <w:tcW w:w="2440" w:type="dxa"/>
          </w:tcPr>
          <w:p w14:paraId="4E34FA30" w14:textId="77777777" w:rsidR="00B83B7B" w:rsidRPr="004A3AED" w:rsidRDefault="00B83B7B" w:rsidP="00E47961">
            <w:pPr>
              <w:pStyle w:val="Odlomakpopisa"/>
              <w:numPr>
                <w:ilvl w:val="0"/>
                <w:numId w:val="585"/>
              </w:numPr>
              <w:ind w:left="396"/>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14:paraId="616EE8AA" w14:textId="77777777" w:rsidR="00B83B7B" w:rsidRPr="004A3AED" w:rsidRDefault="00B83B7B" w:rsidP="00B83B7B">
            <w:pPr>
              <w:jc w:val="both"/>
              <w:rPr>
                <w:rFonts w:cs="Times New Roman"/>
              </w:rPr>
            </w:pPr>
            <w:r w:rsidRPr="004A3AED">
              <w:rPr>
                <w:rFonts w:cs="Times New Roman"/>
              </w:rPr>
              <w:t>Vještina upravljanja informacijama, sposobnost rješavanja problema, logičko argumentiranje uz uvažavanje drugačijeg mišljenja, sposobnost učenja, razrada vlastitih ideja sposobnost analize.</w:t>
            </w:r>
          </w:p>
        </w:tc>
      </w:tr>
      <w:tr w:rsidR="00B83B7B" w:rsidRPr="004A3AED" w14:paraId="4261D1A3" w14:textId="77777777" w:rsidTr="00296C9C">
        <w:trPr>
          <w:trHeight w:val="255"/>
        </w:trPr>
        <w:tc>
          <w:tcPr>
            <w:tcW w:w="2440" w:type="dxa"/>
          </w:tcPr>
          <w:p w14:paraId="24059401" w14:textId="77777777" w:rsidR="00B83B7B" w:rsidRPr="004A3AED" w:rsidRDefault="00B83B7B" w:rsidP="00E47961">
            <w:pPr>
              <w:pStyle w:val="Odlomakpopisa"/>
              <w:numPr>
                <w:ilvl w:val="0"/>
                <w:numId w:val="585"/>
              </w:numPr>
              <w:ind w:left="396"/>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14:paraId="050BA4E3" w14:textId="77777777" w:rsidR="00B83B7B" w:rsidRPr="004A3AED" w:rsidRDefault="00B83B7B" w:rsidP="00B83B7B">
            <w:pPr>
              <w:rPr>
                <w:rFonts w:cs="Times New Roman"/>
              </w:rPr>
            </w:pPr>
            <w:r w:rsidRPr="004A3AED">
              <w:rPr>
                <w:rFonts w:cs="Times New Roman"/>
              </w:rPr>
              <w:t>Nastavne cjeline:</w:t>
            </w:r>
          </w:p>
          <w:p w14:paraId="2AC1469F" w14:textId="77777777" w:rsidR="00B83B7B" w:rsidRPr="004A3AED" w:rsidRDefault="00B83B7B" w:rsidP="00E47961">
            <w:pPr>
              <w:pStyle w:val="Odlomakpopisa"/>
              <w:numPr>
                <w:ilvl w:val="0"/>
                <w:numId w:val="586"/>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 xml:space="preserve">Bioetičke teorije, načela  i pravo na zdravlje </w:t>
            </w:r>
          </w:p>
          <w:p w14:paraId="53BF1767" w14:textId="77777777" w:rsidR="00B83B7B" w:rsidRPr="004A3AED" w:rsidRDefault="00B83B7B" w:rsidP="00E47961">
            <w:pPr>
              <w:pStyle w:val="Odlomakpopisa"/>
              <w:numPr>
                <w:ilvl w:val="0"/>
                <w:numId w:val="586"/>
              </w:numPr>
              <w:spacing w:after="160" w:line="259" w:lineRule="auto"/>
              <w:jc w:val="both"/>
              <w:rPr>
                <w:rFonts w:asciiTheme="minorHAnsi" w:hAnsiTheme="minorHAnsi"/>
                <w:sz w:val="22"/>
                <w:szCs w:val="22"/>
              </w:rPr>
            </w:pPr>
            <w:r w:rsidRPr="004A3AED">
              <w:rPr>
                <w:rFonts w:asciiTheme="minorHAnsi" w:hAnsiTheme="minorHAnsi"/>
                <w:sz w:val="22"/>
                <w:szCs w:val="22"/>
              </w:rPr>
              <w:t xml:space="preserve">COVID- 19 i globalni odgovori </w:t>
            </w:r>
          </w:p>
          <w:p w14:paraId="64F1BBDC" w14:textId="77777777" w:rsidR="00B83B7B" w:rsidRPr="004A3AED" w:rsidRDefault="00B83B7B" w:rsidP="00E47961">
            <w:pPr>
              <w:pStyle w:val="Odlomakpopisa"/>
              <w:numPr>
                <w:ilvl w:val="0"/>
                <w:numId w:val="586"/>
              </w:numPr>
              <w:spacing w:after="160" w:line="259" w:lineRule="auto"/>
              <w:jc w:val="both"/>
              <w:rPr>
                <w:rFonts w:asciiTheme="minorHAnsi" w:hAnsiTheme="minorHAnsi"/>
                <w:sz w:val="22"/>
                <w:szCs w:val="22"/>
                <w:lang w:val="fr-FR"/>
              </w:rPr>
            </w:pPr>
            <w:r w:rsidRPr="004A3AED">
              <w:rPr>
                <w:rFonts w:asciiTheme="minorHAnsi" w:hAnsiTheme="minorHAnsi"/>
                <w:sz w:val="22"/>
                <w:szCs w:val="22"/>
                <w:lang w:val="fr-FR"/>
              </w:rPr>
              <w:t xml:space="preserve">Informirani pristanak i pravo na autonomiju </w:t>
            </w:r>
          </w:p>
          <w:p w14:paraId="28C0C0EA" w14:textId="77777777" w:rsidR="00B83B7B" w:rsidRPr="004A3AED" w:rsidRDefault="00B83B7B" w:rsidP="00E47961">
            <w:pPr>
              <w:pStyle w:val="Odlomakpopisa"/>
              <w:numPr>
                <w:ilvl w:val="0"/>
                <w:numId w:val="586"/>
              </w:numPr>
              <w:spacing w:after="160" w:line="259" w:lineRule="auto"/>
              <w:jc w:val="both"/>
              <w:rPr>
                <w:rFonts w:asciiTheme="minorHAnsi" w:hAnsiTheme="minorHAnsi"/>
                <w:sz w:val="22"/>
                <w:szCs w:val="22"/>
                <w:lang w:val="fr-FR"/>
              </w:rPr>
            </w:pPr>
            <w:r w:rsidRPr="004A3AED">
              <w:rPr>
                <w:rFonts w:asciiTheme="minorHAnsi" w:hAnsiTheme="minorHAnsi"/>
                <w:sz w:val="22"/>
                <w:szCs w:val="22"/>
                <w:lang w:val="fr-FR"/>
              </w:rPr>
              <w:t xml:space="preserve">Zaštita ljudskog dostojanstva i razvoj umjetne inteligencije  </w:t>
            </w:r>
          </w:p>
          <w:p w14:paraId="05B58A42" w14:textId="77777777" w:rsidR="00B83B7B" w:rsidRPr="004A3AED" w:rsidRDefault="00B83B7B" w:rsidP="00E47961">
            <w:pPr>
              <w:pStyle w:val="Odlomakpopisa"/>
              <w:numPr>
                <w:ilvl w:val="0"/>
                <w:numId w:val="586"/>
              </w:numPr>
              <w:spacing w:after="160" w:line="259" w:lineRule="auto"/>
              <w:jc w:val="both"/>
              <w:rPr>
                <w:rFonts w:asciiTheme="minorHAnsi" w:hAnsiTheme="minorHAnsi"/>
                <w:sz w:val="22"/>
                <w:szCs w:val="22"/>
              </w:rPr>
            </w:pPr>
            <w:r w:rsidRPr="004A3AED">
              <w:rPr>
                <w:rFonts w:asciiTheme="minorHAnsi" w:hAnsiTheme="minorHAnsi"/>
                <w:sz w:val="22"/>
                <w:szCs w:val="22"/>
              </w:rPr>
              <w:t xml:space="preserve">Izazovi bioetike i prava u 21. stoljeću </w:t>
            </w:r>
          </w:p>
          <w:p w14:paraId="2085B0C3" w14:textId="77777777" w:rsidR="00B83B7B" w:rsidRPr="004A3AED" w:rsidRDefault="00B83B7B" w:rsidP="00E47961">
            <w:pPr>
              <w:pStyle w:val="Odlomakpopisa"/>
              <w:numPr>
                <w:ilvl w:val="0"/>
                <w:numId w:val="586"/>
              </w:numPr>
              <w:spacing w:after="160" w:line="259" w:lineRule="auto"/>
              <w:jc w:val="both"/>
              <w:rPr>
                <w:rFonts w:asciiTheme="minorHAnsi" w:hAnsiTheme="minorHAnsi"/>
                <w:sz w:val="22"/>
                <w:szCs w:val="22"/>
              </w:rPr>
            </w:pPr>
            <w:r w:rsidRPr="004A3AED">
              <w:rPr>
                <w:rFonts w:asciiTheme="minorHAnsi" w:hAnsiTheme="minorHAnsi"/>
                <w:sz w:val="22"/>
                <w:szCs w:val="22"/>
              </w:rPr>
              <w:t>Bioetički slučajevi kroz povijest – naučene lekcije</w:t>
            </w:r>
          </w:p>
          <w:p w14:paraId="43DAF7D0" w14:textId="77777777" w:rsidR="00B83B7B" w:rsidRPr="004A3AED" w:rsidRDefault="00B83B7B" w:rsidP="00B83B7B">
            <w:pPr>
              <w:pStyle w:val="Odlomakpopisa"/>
              <w:ind w:left="1080"/>
              <w:rPr>
                <w:rFonts w:asciiTheme="minorHAnsi" w:hAnsiTheme="minorHAnsi"/>
                <w:sz w:val="22"/>
                <w:szCs w:val="22"/>
              </w:rPr>
            </w:pPr>
          </w:p>
        </w:tc>
      </w:tr>
      <w:tr w:rsidR="00B83B7B" w:rsidRPr="004A3AED" w14:paraId="5FDB843F" w14:textId="77777777" w:rsidTr="00296C9C">
        <w:trPr>
          <w:trHeight w:val="255"/>
        </w:trPr>
        <w:tc>
          <w:tcPr>
            <w:tcW w:w="2440" w:type="dxa"/>
          </w:tcPr>
          <w:p w14:paraId="3DB42358" w14:textId="77777777" w:rsidR="00B83B7B" w:rsidRPr="004A3AED" w:rsidRDefault="00B83B7B" w:rsidP="00E47961">
            <w:pPr>
              <w:pStyle w:val="Odlomakpopisa"/>
              <w:numPr>
                <w:ilvl w:val="0"/>
                <w:numId w:val="585"/>
              </w:numPr>
              <w:ind w:left="396"/>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14:paraId="42BCCB99" w14:textId="77777777" w:rsidR="00B83B7B" w:rsidRPr="004A3AED" w:rsidRDefault="00B83B7B" w:rsidP="00B83B7B">
            <w:pPr>
              <w:jc w:val="both"/>
              <w:rPr>
                <w:rFonts w:cs="Times New Roman"/>
              </w:rPr>
            </w:pPr>
            <w:r w:rsidRPr="004A3AED">
              <w:rPr>
                <w:rFonts w:cs="Times New Roman"/>
              </w:rPr>
              <w:t>Predavanje, proučavanje, usporedba i tumačenje različitih pojavnih oblika kažnjivih ponašanja, analiza presuda nacionalnih sudova i prikupljanje empirijskih podataka iz službenih evidencija, samostalno čitanje, vođena diskusija, istraživanje i izučavanje literature.</w:t>
            </w:r>
          </w:p>
        </w:tc>
      </w:tr>
      <w:tr w:rsidR="00B83B7B" w:rsidRPr="004A3AED" w14:paraId="18EA1B2C" w14:textId="77777777" w:rsidTr="00296C9C">
        <w:trPr>
          <w:trHeight w:val="255"/>
        </w:trPr>
        <w:tc>
          <w:tcPr>
            <w:tcW w:w="2440" w:type="dxa"/>
          </w:tcPr>
          <w:p w14:paraId="036D52A9" w14:textId="77777777" w:rsidR="00B83B7B" w:rsidRPr="004A3AED" w:rsidRDefault="00B83B7B" w:rsidP="00E47961">
            <w:pPr>
              <w:pStyle w:val="Odlomakpopisa"/>
              <w:numPr>
                <w:ilvl w:val="0"/>
                <w:numId w:val="585"/>
              </w:numPr>
              <w:ind w:left="396"/>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14:paraId="1408D4D8" w14:textId="77777777" w:rsidR="00B83B7B" w:rsidRPr="004A3AED" w:rsidRDefault="00B83B7B" w:rsidP="00E47961">
            <w:pPr>
              <w:pStyle w:val="Odlomakpopisa"/>
              <w:numPr>
                <w:ilvl w:val="0"/>
                <w:numId w:val="587"/>
              </w:numPr>
              <w:spacing w:after="160" w:line="259" w:lineRule="auto"/>
              <w:rPr>
                <w:rFonts w:asciiTheme="minorHAnsi" w:hAnsiTheme="minorHAnsi"/>
                <w:sz w:val="22"/>
                <w:szCs w:val="22"/>
              </w:rPr>
            </w:pPr>
            <w:r w:rsidRPr="004A3AED">
              <w:rPr>
                <w:rFonts w:asciiTheme="minorHAnsi" w:hAnsiTheme="minorHAnsi"/>
                <w:sz w:val="22"/>
                <w:szCs w:val="22"/>
              </w:rPr>
              <w:t xml:space="preserve">Studentske prezentacije </w:t>
            </w:r>
          </w:p>
          <w:p w14:paraId="31DA25D5" w14:textId="77777777" w:rsidR="00B83B7B" w:rsidRPr="004A3AED" w:rsidRDefault="00B83B7B" w:rsidP="00E47961">
            <w:pPr>
              <w:pStyle w:val="Odlomakpopisa"/>
              <w:numPr>
                <w:ilvl w:val="0"/>
                <w:numId w:val="587"/>
              </w:numPr>
              <w:spacing w:after="160" w:line="259" w:lineRule="auto"/>
              <w:rPr>
                <w:rFonts w:asciiTheme="minorHAnsi" w:hAnsiTheme="minorHAnsi"/>
                <w:sz w:val="22"/>
                <w:szCs w:val="22"/>
              </w:rPr>
            </w:pPr>
            <w:r w:rsidRPr="004A3AED">
              <w:rPr>
                <w:rFonts w:asciiTheme="minorHAnsi" w:hAnsiTheme="minorHAnsi"/>
                <w:sz w:val="22"/>
                <w:szCs w:val="22"/>
              </w:rPr>
              <w:t>Usmeni ispit.</w:t>
            </w:r>
          </w:p>
        </w:tc>
      </w:tr>
      <w:tr w:rsidR="008E70EB" w:rsidRPr="004A3AED" w14:paraId="76A6F17E" w14:textId="77777777" w:rsidTr="00296C9C">
        <w:trPr>
          <w:trHeight w:val="255"/>
        </w:trPr>
        <w:tc>
          <w:tcPr>
            <w:tcW w:w="2440" w:type="dxa"/>
            <w:shd w:val="clear" w:color="auto" w:fill="DEEAF6" w:themeFill="accent1" w:themeFillTint="33"/>
          </w:tcPr>
          <w:p w14:paraId="682122B3" w14:textId="77777777" w:rsidR="008E70EB" w:rsidRPr="004A3AED" w:rsidRDefault="008E70EB" w:rsidP="00296C9C">
            <w:pPr>
              <w:ind w:left="360"/>
              <w:rPr>
                <w:rFonts w:cs="Times New Roman"/>
              </w:rPr>
            </w:pPr>
            <w:r w:rsidRPr="004A3AED">
              <w:rPr>
                <w:rFonts w:cs="Times New Roman"/>
              </w:rPr>
              <w:t xml:space="preserve">ISHOD UČENJA (NAZIV) </w:t>
            </w:r>
            <w:r w:rsidRPr="004A3AED">
              <w:rPr>
                <w:rFonts w:cs="Times New Roman"/>
                <w:b/>
              </w:rPr>
              <w:t>III</w:t>
            </w:r>
          </w:p>
        </w:tc>
        <w:tc>
          <w:tcPr>
            <w:tcW w:w="6890" w:type="dxa"/>
            <w:shd w:val="clear" w:color="auto" w:fill="DEEAF6" w:themeFill="accent1" w:themeFillTint="33"/>
          </w:tcPr>
          <w:p w14:paraId="5A3D2450" w14:textId="77777777" w:rsidR="008E70EB" w:rsidRPr="004A3AED" w:rsidRDefault="008E70EB" w:rsidP="00296C9C">
            <w:pPr>
              <w:jc w:val="both"/>
              <w:rPr>
                <w:rFonts w:cs="Times New Roman"/>
                <w:b/>
              </w:rPr>
            </w:pPr>
            <w:r w:rsidRPr="004A3AED">
              <w:rPr>
                <w:rFonts w:cs="Times New Roman"/>
                <w:b/>
              </w:rPr>
              <w:t xml:space="preserve">Odrediti važnost bioetike u razvoju ljudskih prava i pojedinih pravnih odgovora na postojeće i buduće društveno razvojne izazove   </w:t>
            </w:r>
          </w:p>
        </w:tc>
      </w:tr>
      <w:tr w:rsidR="00B83B7B" w:rsidRPr="004A3AED" w14:paraId="6F6F89C4" w14:textId="77777777" w:rsidTr="00296C9C">
        <w:trPr>
          <w:trHeight w:val="255"/>
        </w:trPr>
        <w:tc>
          <w:tcPr>
            <w:tcW w:w="2440" w:type="dxa"/>
          </w:tcPr>
          <w:p w14:paraId="7D8B6635" w14:textId="77777777" w:rsidR="00B83B7B" w:rsidRPr="004A3AED" w:rsidRDefault="00B83B7B" w:rsidP="00E47961">
            <w:pPr>
              <w:pStyle w:val="Odlomakpopisa"/>
              <w:numPr>
                <w:ilvl w:val="0"/>
                <w:numId w:val="588"/>
              </w:numPr>
              <w:ind w:left="396"/>
              <w:rPr>
                <w:rFonts w:asciiTheme="minorHAnsi" w:hAnsiTheme="minorHAnsi"/>
                <w:sz w:val="22"/>
                <w:szCs w:val="22"/>
                <w:lang w:val="it-IT"/>
              </w:rPr>
            </w:pPr>
            <w:r w:rsidRPr="004A3AED">
              <w:rPr>
                <w:rFonts w:asciiTheme="minorHAnsi" w:hAnsiTheme="minorHAnsi"/>
                <w:sz w:val="22"/>
                <w:szCs w:val="22"/>
                <w:lang w:val="it-IT"/>
              </w:rPr>
              <w:t xml:space="preserve">DOPRINOSI OSTVARENJU ISHODA UČENJA NA </w:t>
            </w:r>
            <w:r w:rsidRPr="004A3AED">
              <w:rPr>
                <w:rFonts w:asciiTheme="minorHAnsi" w:hAnsiTheme="minorHAnsi"/>
                <w:sz w:val="22"/>
                <w:szCs w:val="22"/>
                <w:lang w:val="it-IT"/>
              </w:rPr>
              <w:lastRenderedPageBreak/>
              <w:t>RAZINI STUDIJSKOG PROGRAMA (NAVESTI IU)</w:t>
            </w:r>
          </w:p>
        </w:tc>
        <w:tc>
          <w:tcPr>
            <w:tcW w:w="6890" w:type="dxa"/>
            <w:shd w:val="clear" w:color="auto" w:fill="E7E6E6" w:themeFill="background2"/>
          </w:tcPr>
          <w:p w14:paraId="67DCEDC5" w14:textId="77777777" w:rsidR="00B83B7B" w:rsidRPr="004A3AED" w:rsidRDefault="00B83B7B" w:rsidP="00B83B7B">
            <w:pPr>
              <w:rPr>
                <w:rFonts w:cs="Times New Roman"/>
              </w:rPr>
            </w:pPr>
            <w:r w:rsidRPr="004A3AED">
              <w:rPr>
                <w:rFonts w:cs="Times New Roman"/>
              </w:rPr>
              <w:lastRenderedPageBreak/>
              <w:t>4. Klasificirati i protumačiti normativni okvir mjerodavan u pojedinoj grani prava.</w:t>
            </w:r>
          </w:p>
          <w:p w14:paraId="219A9BC6" w14:textId="77777777" w:rsidR="00B83B7B" w:rsidRPr="004A3AED" w:rsidRDefault="00B83B7B" w:rsidP="00B83B7B">
            <w:pPr>
              <w:rPr>
                <w:rFonts w:cs="Times New Roman"/>
              </w:rPr>
            </w:pPr>
            <w:r w:rsidRPr="004A3AED">
              <w:rPr>
                <w:rFonts w:cs="Times New Roman"/>
              </w:rPr>
              <w:lastRenderedPageBreak/>
              <w:t>7. Koristiti se informacijskom tehnologijom i bazama pravnih podataka (npr. zakonodavstvo, sudska praksa, pravni časopisi te ostali e-izvori).</w:t>
            </w:r>
          </w:p>
          <w:p w14:paraId="4356C269" w14:textId="77777777" w:rsidR="00B83B7B" w:rsidRPr="004A3AED" w:rsidRDefault="00B83B7B" w:rsidP="00B83B7B">
            <w:pPr>
              <w:rPr>
                <w:rFonts w:cs="Times New Roman"/>
              </w:rPr>
            </w:pPr>
            <w:r w:rsidRPr="004A3AED">
              <w:rPr>
                <w:rFonts w:cs="Times New Roman"/>
              </w:rPr>
              <w:t>8. Razviti etičko, pravno i društveno odgovorno ponašanje.</w:t>
            </w:r>
          </w:p>
          <w:p w14:paraId="726D1AEC" w14:textId="77777777" w:rsidR="00B83B7B" w:rsidRPr="004A3AED" w:rsidRDefault="00B83B7B" w:rsidP="00B83B7B">
            <w:pPr>
              <w:rPr>
                <w:rFonts w:cs="Times New Roman"/>
              </w:rPr>
            </w:pPr>
            <w:r w:rsidRPr="004A3AED">
              <w:rPr>
                <w:rFonts w:cs="Times New Roman"/>
              </w:rPr>
              <w:t>11. Analizirati relevantnu sudsku praksu.</w:t>
            </w:r>
          </w:p>
          <w:p w14:paraId="5EAEB556" w14:textId="77777777" w:rsidR="00B83B7B" w:rsidRPr="004A3AED" w:rsidRDefault="00B83B7B" w:rsidP="00B83B7B">
            <w:pPr>
              <w:rPr>
                <w:rFonts w:cs="Times New Roman"/>
              </w:rPr>
            </w:pPr>
            <w:r w:rsidRPr="004A3AED">
              <w:rPr>
                <w:rFonts w:cs="Times New Roman"/>
              </w:rPr>
              <w:t>14. Usporediti različite pravosudne sustave.</w:t>
            </w:r>
          </w:p>
        </w:tc>
      </w:tr>
      <w:tr w:rsidR="00B83B7B" w:rsidRPr="004A3AED" w14:paraId="07B0B963" w14:textId="77777777" w:rsidTr="00296C9C">
        <w:trPr>
          <w:trHeight w:val="255"/>
        </w:trPr>
        <w:tc>
          <w:tcPr>
            <w:tcW w:w="2440" w:type="dxa"/>
          </w:tcPr>
          <w:p w14:paraId="25052921" w14:textId="77777777" w:rsidR="00B83B7B" w:rsidRPr="004A3AED" w:rsidRDefault="00B83B7B" w:rsidP="00E47961">
            <w:pPr>
              <w:pStyle w:val="Odlomakpopisa"/>
              <w:numPr>
                <w:ilvl w:val="0"/>
                <w:numId w:val="588"/>
              </w:numPr>
              <w:ind w:left="396"/>
              <w:rPr>
                <w:rFonts w:asciiTheme="minorHAnsi" w:hAnsiTheme="minorHAnsi"/>
                <w:sz w:val="22"/>
                <w:szCs w:val="22"/>
                <w:lang w:val="it-IT"/>
              </w:rPr>
            </w:pPr>
            <w:r w:rsidRPr="004A3AED">
              <w:rPr>
                <w:rFonts w:asciiTheme="minorHAnsi" w:hAnsiTheme="minorHAnsi"/>
                <w:sz w:val="22"/>
                <w:szCs w:val="22"/>
                <w:lang w:val="it-IT"/>
              </w:rPr>
              <w:lastRenderedPageBreak/>
              <w:t>KOGNITIVNO PODRUČJE ZNANJA I RAZUMIJEVANJA</w:t>
            </w:r>
          </w:p>
        </w:tc>
        <w:tc>
          <w:tcPr>
            <w:tcW w:w="6890" w:type="dxa"/>
            <w:shd w:val="clear" w:color="auto" w:fill="E7E6E6" w:themeFill="background2"/>
          </w:tcPr>
          <w:p w14:paraId="52079374" w14:textId="77777777" w:rsidR="00B83B7B" w:rsidRPr="004A3AED" w:rsidRDefault="00B83B7B" w:rsidP="00B83B7B">
            <w:pPr>
              <w:rPr>
                <w:rFonts w:cs="Times New Roman"/>
                <w:b/>
              </w:rPr>
            </w:pPr>
            <w:r w:rsidRPr="004A3AED">
              <w:rPr>
                <w:rFonts w:cs="Times New Roman"/>
                <w:b/>
              </w:rPr>
              <w:t xml:space="preserve">Analiza </w:t>
            </w:r>
          </w:p>
        </w:tc>
      </w:tr>
      <w:tr w:rsidR="00B83B7B" w:rsidRPr="004A3AED" w14:paraId="6EF72F21" w14:textId="77777777" w:rsidTr="00296C9C">
        <w:trPr>
          <w:trHeight w:val="255"/>
        </w:trPr>
        <w:tc>
          <w:tcPr>
            <w:tcW w:w="2440" w:type="dxa"/>
          </w:tcPr>
          <w:p w14:paraId="21C4C230" w14:textId="77777777" w:rsidR="00B83B7B" w:rsidRPr="004A3AED" w:rsidRDefault="00B83B7B" w:rsidP="00E47961">
            <w:pPr>
              <w:pStyle w:val="Odlomakpopisa"/>
              <w:numPr>
                <w:ilvl w:val="0"/>
                <w:numId w:val="588"/>
              </w:numPr>
              <w:ind w:left="396"/>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14:paraId="145A8042" w14:textId="77777777" w:rsidR="00B83B7B" w:rsidRPr="004A3AED" w:rsidRDefault="00B83B7B" w:rsidP="00B83B7B">
            <w:pPr>
              <w:rPr>
                <w:rFonts w:cs="Times New Roman"/>
              </w:rPr>
            </w:pPr>
            <w:r w:rsidRPr="004A3AED">
              <w:rPr>
                <w:rFonts w:cs="Times New Roman"/>
              </w:rPr>
              <w:t>Rješavanje problema, timski rad, sposobnost kritiziranja i samokritiziranja, sposobnost primjene znanja u praksi, sposobnosti učenja, vještine jasnog i nedvosmislenog izražavanja, etička praksa.</w:t>
            </w:r>
          </w:p>
        </w:tc>
      </w:tr>
      <w:tr w:rsidR="00B83B7B" w:rsidRPr="004A3AED" w14:paraId="5E568C53" w14:textId="77777777" w:rsidTr="00296C9C">
        <w:trPr>
          <w:trHeight w:val="255"/>
        </w:trPr>
        <w:tc>
          <w:tcPr>
            <w:tcW w:w="2440" w:type="dxa"/>
          </w:tcPr>
          <w:p w14:paraId="1BD7E5F3" w14:textId="77777777" w:rsidR="00B83B7B" w:rsidRPr="004A3AED" w:rsidRDefault="00B83B7B" w:rsidP="00E47961">
            <w:pPr>
              <w:pStyle w:val="Odlomakpopisa"/>
              <w:numPr>
                <w:ilvl w:val="0"/>
                <w:numId w:val="588"/>
              </w:numPr>
              <w:ind w:left="396"/>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14:paraId="449D508D" w14:textId="77777777" w:rsidR="00B83B7B" w:rsidRPr="004A3AED" w:rsidRDefault="00B83B7B" w:rsidP="00B83B7B">
            <w:pPr>
              <w:rPr>
                <w:rFonts w:cs="Times New Roman"/>
              </w:rPr>
            </w:pPr>
            <w:r w:rsidRPr="004A3AED">
              <w:rPr>
                <w:rFonts w:cs="Times New Roman"/>
              </w:rPr>
              <w:t>Nastavne cjeline:</w:t>
            </w:r>
          </w:p>
          <w:p w14:paraId="622810AE" w14:textId="77777777" w:rsidR="00B83B7B" w:rsidRPr="004A3AED" w:rsidRDefault="00B83B7B" w:rsidP="00E47961">
            <w:pPr>
              <w:pStyle w:val="Odlomakpopisa"/>
              <w:numPr>
                <w:ilvl w:val="0"/>
                <w:numId w:val="580"/>
              </w:numPr>
              <w:spacing w:after="160" w:line="259" w:lineRule="auto"/>
              <w:jc w:val="both"/>
              <w:rPr>
                <w:rFonts w:asciiTheme="minorHAnsi" w:hAnsiTheme="minorHAnsi"/>
                <w:sz w:val="22"/>
                <w:szCs w:val="22"/>
              </w:rPr>
            </w:pPr>
            <w:r w:rsidRPr="004A3AED">
              <w:rPr>
                <w:rFonts w:asciiTheme="minorHAnsi" w:hAnsiTheme="minorHAnsi"/>
                <w:sz w:val="22"/>
                <w:szCs w:val="22"/>
              </w:rPr>
              <w:t xml:space="preserve">COVID- 19 i globalni odgovori </w:t>
            </w:r>
          </w:p>
          <w:p w14:paraId="3614CCC9" w14:textId="77777777" w:rsidR="00B83B7B" w:rsidRPr="004A3AED" w:rsidRDefault="00B83B7B" w:rsidP="00E47961">
            <w:pPr>
              <w:pStyle w:val="Odlomakpopisa"/>
              <w:numPr>
                <w:ilvl w:val="0"/>
                <w:numId w:val="580"/>
              </w:numPr>
              <w:spacing w:after="160" w:line="259" w:lineRule="auto"/>
              <w:jc w:val="both"/>
              <w:rPr>
                <w:rFonts w:asciiTheme="minorHAnsi" w:hAnsiTheme="minorHAnsi"/>
                <w:sz w:val="22"/>
                <w:szCs w:val="22"/>
                <w:lang w:val="fr-FR"/>
              </w:rPr>
            </w:pPr>
            <w:r w:rsidRPr="004A3AED">
              <w:rPr>
                <w:rFonts w:asciiTheme="minorHAnsi" w:hAnsiTheme="minorHAnsi"/>
                <w:sz w:val="22"/>
                <w:szCs w:val="22"/>
                <w:lang w:val="fr-FR"/>
              </w:rPr>
              <w:t xml:space="preserve">Informirani pristanak i pravo na autonomiju </w:t>
            </w:r>
          </w:p>
          <w:p w14:paraId="5701123C" w14:textId="77777777" w:rsidR="00B83B7B" w:rsidRPr="004A3AED" w:rsidRDefault="00B83B7B" w:rsidP="00E47961">
            <w:pPr>
              <w:pStyle w:val="Odlomakpopisa"/>
              <w:numPr>
                <w:ilvl w:val="0"/>
                <w:numId w:val="580"/>
              </w:numPr>
              <w:spacing w:after="160" w:line="259" w:lineRule="auto"/>
              <w:jc w:val="both"/>
              <w:rPr>
                <w:rFonts w:asciiTheme="minorHAnsi" w:hAnsiTheme="minorHAnsi"/>
                <w:sz w:val="22"/>
                <w:szCs w:val="22"/>
                <w:lang w:val="fr-FR"/>
              </w:rPr>
            </w:pPr>
            <w:r w:rsidRPr="004A3AED">
              <w:rPr>
                <w:rFonts w:asciiTheme="minorHAnsi" w:hAnsiTheme="minorHAnsi"/>
                <w:sz w:val="22"/>
                <w:szCs w:val="22"/>
                <w:lang w:val="fr-FR"/>
              </w:rPr>
              <w:t xml:space="preserve">Zaštita ljudskog dostojanstva i razvoj umjetne inteligencije  </w:t>
            </w:r>
          </w:p>
          <w:p w14:paraId="5F25721E" w14:textId="77777777" w:rsidR="00B83B7B" w:rsidRPr="004A3AED" w:rsidRDefault="00B83B7B" w:rsidP="00E47961">
            <w:pPr>
              <w:pStyle w:val="Odlomakpopisa"/>
              <w:numPr>
                <w:ilvl w:val="0"/>
                <w:numId w:val="580"/>
              </w:numPr>
              <w:spacing w:after="160" w:line="259" w:lineRule="auto"/>
              <w:jc w:val="both"/>
              <w:rPr>
                <w:rFonts w:asciiTheme="minorHAnsi" w:hAnsiTheme="minorHAnsi"/>
                <w:sz w:val="22"/>
                <w:szCs w:val="22"/>
              </w:rPr>
            </w:pPr>
            <w:r w:rsidRPr="004A3AED">
              <w:rPr>
                <w:rFonts w:asciiTheme="minorHAnsi" w:hAnsiTheme="minorHAnsi"/>
                <w:sz w:val="22"/>
                <w:szCs w:val="22"/>
              </w:rPr>
              <w:t xml:space="preserve">Pitanja početka i kraja života </w:t>
            </w:r>
          </w:p>
          <w:p w14:paraId="3A97DF70" w14:textId="77777777" w:rsidR="00B83B7B" w:rsidRPr="004A3AED" w:rsidRDefault="00B83B7B" w:rsidP="00E47961">
            <w:pPr>
              <w:pStyle w:val="Odlomakpopisa"/>
              <w:numPr>
                <w:ilvl w:val="0"/>
                <w:numId w:val="580"/>
              </w:numPr>
              <w:spacing w:after="160" w:line="259" w:lineRule="auto"/>
              <w:jc w:val="both"/>
              <w:rPr>
                <w:rFonts w:asciiTheme="minorHAnsi" w:hAnsiTheme="minorHAnsi"/>
                <w:sz w:val="22"/>
                <w:szCs w:val="22"/>
              </w:rPr>
            </w:pPr>
            <w:r w:rsidRPr="004A3AED">
              <w:rPr>
                <w:rFonts w:asciiTheme="minorHAnsi" w:hAnsiTheme="minorHAnsi"/>
                <w:sz w:val="22"/>
                <w:szCs w:val="22"/>
              </w:rPr>
              <w:t xml:space="preserve">Potpomognuta oplodnja i surogat majčinstvo </w:t>
            </w:r>
          </w:p>
          <w:p w14:paraId="6F638CCC" w14:textId="77777777" w:rsidR="00B83B7B" w:rsidRPr="004A3AED" w:rsidRDefault="00B83B7B" w:rsidP="00E47961">
            <w:pPr>
              <w:pStyle w:val="Odlomakpopisa"/>
              <w:numPr>
                <w:ilvl w:val="0"/>
                <w:numId w:val="580"/>
              </w:numPr>
              <w:spacing w:after="160" w:line="259" w:lineRule="auto"/>
              <w:jc w:val="both"/>
              <w:rPr>
                <w:rFonts w:asciiTheme="minorHAnsi" w:hAnsiTheme="minorHAnsi"/>
                <w:sz w:val="22"/>
                <w:szCs w:val="22"/>
              </w:rPr>
            </w:pPr>
            <w:r w:rsidRPr="004A3AED">
              <w:rPr>
                <w:rFonts w:asciiTheme="minorHAnsi" w:hAnsiTheme="minorHAnsi"/>
                <w:sz w:val="22"/>
                <w:szCs w:val="22"/>
              </w:rPr>
              <w:t>Bioetički slučajevi kroz povijest – naučene lekcije</w:t>
            </w:r>
          </w:p>
          <w:p w14:paraId="591D6864" w14:textId="77777777" w:rsidR="00B83B7B" w:rsidRPr="004A3AED" w:rsidRDefault="00B83B7B" w:rsidP="00E47961">
            <w:pPr>
              <w:pStyle w:val="Odlomakpopisa"/>
              <w:numPr>
                <w:ilvl w:val="0"/>
                <w:numId w:val="580"/>
              </w:numPr>
              <w:spacing w:after="160" w:line="259" w:lineRule="auto"/>
              <w:jc w:val="both"/>
              <w:rPr>
                <w:rFonts w:asciiTheme="minorHAnsi" w:hAnsiTheme="minorHAnsi"/>
                <w:sz w:val="22"/>
                <w:szCs w:val="22"/>
              </w:rPr>
            </w:pPr>
            <w:r w:rsidRPr="004A3AED">
              <w:rPr>
                <w:rFonts w:asciiTheme="minorHAnsi" w:hAnsiTheme="minorHAnsi"/>
                <w:sz w:val="22"/>
                <w:szCs w:val="22"/>
              </w:rPr>
              <w:t xml:space="preserve">Trgovanje organima, transplantacija i povrede ljudskih prava </w:t>
            </w:r>
          </w:p>
          <w:p w14:paraId="583AAEF3" w14:textId="77777777" w:rsidR="00B83B7B" w:rsidRPr="004A3AED" w:rsidRDefault="00B83B7B" w:rsidP="00B83B7B">
            <w:pPr>
              <w:pStyle w:val="Odlomakpopisa"/>
              <w:jc w:val="both"/>
              <w:rPr>
                <w:rFonts w:asciiTheme="minorHAnsi" w:hAnsiTheme="minorHAnsi"/>
                <w:sz w:val="22"/>
                <w:szCs w:val="22"/>
              </w:rPr>
            </w:pPr>
          </w:p>
        </w:tc>
      </w:tr>
      <w:tr w:rsidR="00B83B7B" w:rsidRPr="004A3AED" w14:paraId="6D6F2F75" w14:textId="77777777" w:rsidTr="00296C9C">
        <w:trPr>
          <w:trHeight w:val="255"/>
        </w:trPr>
        <w:tc>
          <w:tcPr>
            <w:tcW w:w="2440" w:type="dxa"/>
          </w:tcPr>
          <w:p w14:paraId="39522325" w14:textId="77777777" w:rsidR="00B83B7B" w:rsidRPr="004A3AED" w:rsidRDefault="00B83B7B" w:rsidP="00E47961">
            <w:pPr>
              <w:pStyle w:val="Odlomakpopisa"/>
              <w:numPr>
                <w:ilvl w:val="0"/>
                <w:numId w:val="588"/>
              </w:numPr>
              <w:ind w:left="396"/>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14:paraId="1F1B17DD" w14:textId="77777777" w:rsidR="00B83B7B" w:rsidRPr="004A3AED" w:rsidRDefault="00B83B7B" w:rsidP="00B83B7B">
            <w:pPr>
              <w:jc w:val="both"/>
              <w:rPr>
                <w:rFonts w:cs="Times New Roman"/>
              </w:rPr>
            </w:pPr>
            <w:r w:rsidRPr="004A3AED">
              <w:rPr>
                <w:rFonts w:cs="Times New Roman"/>
              </w:rPr>
              <w:t>Predavanje, proučavanje, usporedba i tumačenje kriminoloških i pravnih teorija te normi međunarodnog i europskog prava, samostalno čitanje, vođena diskusija, istraživanje i izučavanje literature.</w:t>
            </w:r>
          </w:p>
        </w:tc>
      </w:tr>
      <w:tr w:rsidR="00B83B7B" w:rsidRPr="004A3AED" w14:paraId="40256BF6" w14:textId="77777777" w:rsidTr="00296C9C">
        <w:trPr>
          <w:trHeight w:val="255"/>
        </w:trPr>
        <w:tc>
          <w:tcPr>
            <w:tcW w:w="2440" w:type="dxa"/>
          </w:tcPr>
          <w:p w14:paraId="5D7C81DB" w14:textId="77777777" w:rsidR="00B83B7B" w:rsidRPr="004A3AED" w:rsidRDefault="00B83B7B" w:rsidP="00E47961">
            <w:pPr>
              <w:pStyle w:val="Odlomakpopisa"/>
              <w:numPr>
                <w:ilvl w:val="0"/>
                <w:numId w:val="588"/>
              </w:numPr>
              <w:ind w:left="396"/>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14:paraId="0C8E8D32" w14:textId="77777777" w:rsidR="00B83B7B" w:rsidRPr="004A3AED" w:rsidRDefault="00B83B7B" w:rsidP="00E47961">
            <w:pPr>
              <w:pStyle w:val="Odlomakpopisa"/>
              <w:numPr>
                <w:ilvl w:val="0"/>
                <w:numId w:val="589"/>
              </w:numPr>
              <w:spacing w:after="160" w:line="259" w:lineRule="auto"/>
              <w:ind w:left="660"/>
              <w:rPr>
                <w:rFonts w:asciiTheme="minorHAnsi" w:hAnsiTheme="minorHAnsi"/>
                <w:sz w:val="22"/>
                <w:szCs w:val="22"/>
              </w:rPr>
            </w:pPr>
            <w:r w:rsidRPr="004A3AED">
              <w:rPr>
                <w:rFonts w:asciiTheme="minorHAnsi" w:hAnsiTheme="minorHAnsi"/>
                <w:sz w:val="22"/>
                <w:szCs w:val="22"/>
              </w:rPr>
              <w:t>Studentske prezentacije</w:t>
            </w:r>
          </w:p>
          <w:p w14:paraId="53CB7A73" w14:textId="77777777" w:rsidR="00B83B7B" w:rsidRPr="004A3AED" w:rsidRDefault="00B83B7B" w:rsidP="00E47961">
            <w:pPr>
              <w:pStyle w:val="Odlomakpopisa"/>
              <w:numPr>
                <w:ilvl w:val="0"/>
                <w:numId w:val="589"/>
              </w:numPr>
              <w:spacing w:after="160" w:line="259" w:lineRule="auto"/>
              <w:ind w:left="660"/>
              <w:rPr>
                <w:rFonts w:asciiTheme="minorHAnsi" w:hAnsiTheme="minorHAnsi"/>
                <w:sz w:val="22"/>
                <w:szCs w:val="22"/>
              </w:rPr>
            </w:pPr>
            <w:r w:rsidRPr="004A3AED">
              <w:rPr>
                <w:rFonts w:asciiTheme="minorHAnsi" w:hAnsiTheme="minorHAnsi"/>
                <w:sz w:val="22"/>
                <w:szCs w:val="22"/>
              </w:rPr>
              <w:t>Usmeni ispit.</w:t>
            </w:r>
          </w:p>
        </w:tc>
      </w:tr>
      <w:tr w:rsidR="008E70EB" w:rsidRPr="004A3AED" w14:paraId="5E5FDD85" w14:textId="77777777" w:rsidTr="00296C9C">
        <w:trPr>
          <w:trHeight w:val="255"/>
        </w:trPr>
        <w:tc>
          <w:tcPr>
            <w:tcW w:w="2440" w:type="dxa"/>
            <w:shd w:val="clear" w:color="auto" w:fill="DEEAF6" w:themeFill="accent1" w:themeFillTint="33"/>
          </w:tcPr>
          <w:p w14:paraId="76ABA291" w14:textId="77777777" w:rsidR="008E70EB" w:rsidRPr="004A3AED" w:rsidRDefault="008E70EB" w:rsidP="00296C9C">
            <w:pPr>
              <w:ind w:left="360"/>
              <w:rPr>
                <w:rFonts w:cs="Times New Roman"/>
              </w:rPr>
            </w:pPr>
            <w:r w:rsidRPr="004A3AED">
              <w:rPr>
                <w:rFonts w:cs="Times New Roman"/>
              </w:rPr>
              <w:t xml:space="preserve">ISHOD UČENJA (NAZIV) </w:t>
            </w:r>
            <w:r w:rsidRPr="004A3AED">
              <w:rPr>
                <w:rFonts w:cs="Times New Roman"/>
                <w:b/>
              </w:rPr>
              <w:t>IV</w:t>
            </w:r>
          </w:p>
        </w:tc>
        <w:tc>
          <w:tcPr>
            <w:tcW w:w="6890" w:type="dxa"/>
            <w:shd w:val="clear" w:color="auto" w:fill="DEEAF6" w:themeFill="accent1" w:themeFillTint="33"/>
          </w:tcPr>
          <w:p w14:paraId="31888B97" w14:textId="77777777" w:rsidR="008E70EB" w:rsidRPr="004A3AED" w:rsidRDefault="008E70EB" w:rsidP="00296C9C">
            <w:pPr>
              <w:jc w:val="both"/>
              <w:rPr>
                <w:rFonts w:cs="Times New Roman"/>
                <w:b/>
              </w:rPr>
            </w:pPr>
            <w:r w:rsidRPr="004A3AED">
              <w:rPr>
                <w:rFonts w:cs="Times New Roman"/>
                <w:b/>
              </w:rPr>
              <w:t xml:space="preserve">Objasniti kako bioetika utječe na razvoj ljudskih prava i obrnuto   </w:t>
            </w:r>
          </w:p>
        </w:tc>
      </w:tr>
      <w:tr w:rsidR="00B83B7B" w:rsidRPr="004A3AED" w14:paraId="401E05D0" w14:textId="77777777" w:rsidTr="00296C9C">
        <w:trPr>
          <w:trHeight w:val="255"/>
        </w:trPr>
        <w:tc>
          <w:tcPr>
            <w:tcW w:w="2440" w:type="dxa"/>
          </w:tcPr>
          <w:p w14:paraId="1EC223F7" w14:textId="77777777" w:rsidR="00B83B7B" w:rsidRPr="004A3AED" w:rsidRDefault="00B83B7B" w:rsidP="00E47961">
            <w:pPr>
              <w:pStyle w:val="Odlomakpopisa"/>
              <w:numPr>
                <w:ilvl w:val="0"/>
                <w:numId w:val="590"/>
              </w:numPr>
              <w:ind w:left="396"/>
              <w:rPr>
                <w:rFonts w:asciiTheme="minorHAnsi" w:hAnsiTheme="minorHAnsi"/>
                <w:sz w:val="22"/>
                <w:szCs w:val="22"/>
                <w:lang w:val="it-IT"/>
              </w:rPr>
            </w:pPr>
            <w:r w:rsidRPr="004A3AED">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14:paraId="18EA7CBF" w14:textId="77777777" w:rsidR="00B83B7B" w:rsidRPr="004A3AED" w:rsidRDefault="00B83B7B" w:rsidP="00B83B7B">
            <w:pPr>
              <w:rPr>
                <w:rFonts w:cs="Times New Roman"/>
              </w:rPr>
            </w:pPr>
            <w:r w:rsidRPr="004A3AED">
              <w:rPr>
                <w:rFonts w:cs="Times New Roman"/>
              </w:rPr>
              <w:t>8. Razviti etičko, pravno i društveno odgovorno ponašanje</w:t>
            </w:r>
          </w:p>
          <w:p w14:paraId="76C05FD5" w14:textId="77777777" w:rsidR="00B83B7B" w:rsidRPr="004A3AED" w:rsidRDefault="00B83B7B" w:rsidP="00B83B7B">
            <w:pPr>
              <w:rPr>
                <w:rFonts w:cs="Times New Roman"/>
              </w:rPr>
            </w:pPr>
            <w:r w:rsidRPr="004A3AED">
              <w:rPr>
                <w:rFonts w:cs="Times New Roman"/>
              </w:rPr>
              <w:t>12. Vrednovati pravne institute i načela u njihovoj razvojnoj dimenziji i u odnosu prema suvremenom pravnom sustavu.</w:t>
            </w:r>
          </w:p>
          <w:p w14:paraId="4D297446" w14:textId="77777777" w:rsidR="00B83B7B" w:rsidRPr="004A3AED" w:rsidRDefault="00B83B7B" w:rsidP="00B83B7B">
            <w:pPr>
              <w:rPr>
                <w:rFonts w:cs="Times New Roman"/>
              </w:rPr>
            </w:pPr>
            <w:r w:rsidRPr="004A3AED">
              <w:rPr>
                <w:rFonts w:cs="Times New Roman"/>
              </w:rPr>
              <w:t>18. Provesti empirijska odnosno pravna i interdisciplinarna istraživanja</w:t>
            </w:r>
          </w:p>
          <w:p w14:paraId="4A5E920C" w14:textId="77777777" w:rsidR="00B83B7B" w:rsidRPr="004A3AED" w:rsidRDefault="00B83B7B" w:rsidP="00B83B7B">
            <w:pPr>
              <w:rPr>
                <w:rFonts w:cs="Times New Roman"/>
              </w:rPr>
            </w:pPr>
            <w:r w:rsidRPr="004A3AED">
              <w:rPr>
                <w:rFonts w:cs="Times New Roman"/>
              </w:rPr>
              <w:t>19. Implementirati europske propise u nacionalni pravni sustav.</w:t>
            </w:r>
          </w:p>
          <w:p w14:paraId="2915B06D" w14:textId="77777777" w:rsidR="00B83B7B" w:rsidRPr="004A3AED" w:rsidRDefault="00B83B7B" w:rsidP="00B83B7B">
            <w:pPr>
              <w:rPr>
                <w:rFonts w:cs="Times New Roman"/>
              </w:rPr>
            </w:pPr>
            <w:r w:rsidRPr="004A3AED">
              <w:rPr>
                <w:rFonts w:cs="Times New Roman"/>
              </w:rPr>
              <w:t>20. Samostalno planirati i predstaviti ili/i u timu kreirati pravne projekte odnosno radnje u pravnim postupcima</w:t>
            </w:r>
          </w:p>
        </w:tc>
      </w:tr>
      <w:tr w:rsidR="00B83B7B" w:rsidRPr="004A3AED" w14:paraId="60B03371" w14:textId="77777777" w:rsidTr="00296C9C">
        <w:trPr>
          <w:trHeight w:val="255"/>
        </w:trPr>
        <w:tc>
          <w:tcPr>
            <w:tcW w:w="2440" w:type="dxa"/>
          </w:tcPr>
          <w:p w14:paraId="5AD1C996" w14:textId="77777777" w:rsidR="00B83B7B" w:rsidRPr="004A3AED" w:rsidRDefault="00B83B7B" w:rsidP="00E47961">
            <w:pPr>
              <w:pStyle w:val="Odlomakpopisa"/>
              <w:numPr>
                <w:ilvl w:val="0"/>
                <w:numId w:val="590"/>
              </w:numPr>
              <w:ind w:left="396"/>
              <w:rPr>
                <w:rFonts w:asciiTheme="minorHAnsi" w:hAnsiTheme="minorHAnsi"/>
                <w:sz w:val="22"/>
                <w:szCs w:val="22"/>
                <w:lang w:val="it-IT"/>
              </w:rPr>
            </w:pPr>
            <w:r w:rsidRPr="004A3AED">
              <w:rPr>
                <w:rFonts w:asciiTheme="minorHAnsi" w:hAnsiTheme="minorHAnsi"/>
                <w:sz w:val="22"/>
                <w:szCs w:val="22"/>
                <w:lang w:val="it-IT"/>
              </w:rPr>
              <w:t>KOGNITIVNO PODRUČJE ZNANJA I RAZUMIJEVANJA</w:t>
            </w:r>
          </w:p>
        </w:tc>
        <w:tc>
          <w:tcPr>
            <w:tcW w:w="6890" w:type="dxa"/>
            <w:shd w:val="clear" w:color="auto" w:fill="E7E6E6" w:themeFill="background2"/>
          </w:tcPr>
          <w:p w14:paraId="3D2F7534" w14:textId="77777777" w:rsidR="00B83B7B" w:rsidRPr="004A3AED" w:rsidRDefault="00B83B7B" w:rsidP="00B83B7B">
            <w:pPr>
              <w:rPr>
                <w:rFonts w:cs="Times New Roman"/>
                <w:b/>
              </w:rPr>
            </w:pPr>
            <w:r w:rsidRPr="004A3AED">
              <w:rPr>
                <w:rFonts w:cs="Times New Roman"/>
                <w:b/>
              </w:rPr>
              <w:t>Vrednovanje</w:t>
            </w:r>
          </w:p>
        </w:tc>
      </w:tr>
      <w:tr w:rsidR="00B83B7B" w:rsidRPr="004A3AED" w14:paraId="0FC6655D" w14:textId="77777777" w:rsidTr="00296C9C">
        <w:trPr>
          <w:trHeight w:val="255"/>
        </w:trPr>
        <w:tc>
          <w:tcPr>
            <w:tcW w:w="2440" w:type="dxa"/>
          </w:tcPr>
          <w:p w14:paraId="62B250F0" w14:textId="77777777" w:rsidR="00B83B7B" w:rsidRPr="004A3AED" w:rsidRDefault="00B83B7B" w:rsidP="00E47961">
            <w:pPr>
              <w:pStyle w:val="Odlomakpopisa"/>
              <w:numPr>
                <w:ilvl w:val="0"/>
                <w:numId w:val="590"/>
              </w:numPr>
              <w:ind w:left="396"/>
              <w:rPr>
                <w:rFonts w:asciiTheme="minorHAnsi" w:hAnsiTheme="minorHAnsi"/>
                <w:sz w:val="22"/>
                <w:szCs w:val="22"/>
              </w:rPr>
            </w:pPr>
            <w:r w:rsidRPr="004A3AED">
              <w:rPr>
                <w:rFonts w:asciiTheme="minorHAnsi" w:hAnsiTheme="minorHAnsi"/>
                <w:sz w:val="22"/>
                <w:szCs w:val="22"/>
              </w:rPr>
              <w:lastRenderedPageBreak/>
              <w:t>VJEŠTINE</w:t>
            </w:r>
          </w:p>
        </w:tc>
        <w:tc>
          <w:tcPr>
            <w:tcW w:w="6890" w:type="dxa"/>
            <w:shd w:val="clear" w:color="auto" w:fill="E7E6E6" w:themeFill="background2"/>
          </w:tcPr>
          <w:p w14:paraId="6DD7EDB0" w14:textId="77777777" w:rsidR="00B83B7B" w:rsidRPr="004A3AED" w:rsidRDefault="00B83B7B" w:rsidP="00B83B7B">
            <w:pPr>
              <w:jc w:val="both"/>
              <w:rPr>
                <w:rFonts w:cs="Times New Roman"/>
              </w:rPr>
            </w:pPr>
            <w:r w:rsidRPr="004A3AED">
              <w:rPr>
                <w:rFonts w:cs="Times New Roman"/>
              </w:rPr>
              <w:t>Rješavanje problema, sposobnost primjene znanja u praksi, sposobnosti učenja, sposobnost preciznog formuliranja stavova, sposobnost stvaranja novih ideja.</w:t>
            </w:r>
          </w:p>
        </w:tc>
      </w:tr>
      <w:tr w:rsidR="00B83B7B" w:rsidRPr="004A3AED" w14:paraId="139F8F15" w14:textId="77777777" w:rsidTr="00296C9C">
        <w:trPr>
          <w:trHeight w:val="255"/>
        </w:trPr>
        <w:tc>
          <w:tcPr>
            <w:tcW w:w="2440" w:type="dxa"/>
          </w:tcPr>
          <w:p w14:paraId="492B4DF7" w14:textId="77777777" w:rsidR="00B83B7B" w:rsidRPr="004A3AED" w:rsidRDefault="00B83B7B" w:rsidP="00E47961">
            <w:pPr>
              <w:pStyle w:val="Odlomakpopisa"/>
              <w:numPr>
                <w:ilvl w:val="0"/>
                <w:numId w:val="590"/>
              </w:numPr>
              <w:ind w:left="396"/>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14:paraId="1D5AEAE1" w14:textId="77777777" w:rsidR="00B83B7B" w:rsidRPr="004A3AED" w:rsidRDefault="00B83B7B" w:rsidP="00B83B7B">
            <w:pPr>
              <w:rPr>
                <w:rFonts w:cs="Times New Roman"/>
              </w:rPr>
            </w:pPr>
            <w:r w:rsidRPr="004A3AED">
              <w:rPr>
                <w:rFonts w:cs="Times New Roman"/>
              </w:rPr>
              <w:t>Nastavne cjeline:</w:t>
            </w:r>
          </w:p>
          <w:p w14:paraId="43F16DAA" w14:textId="77777777" w:rsidR="00B83B7B" w:rsidRPr="004A3AED" w:rsidRDefault="00B83B7B" w:rsidP="00E47961">
            <w:pPr>
              <w:pStyle w:val="Odlomakpopisa"/>
              <w:numPr>
                <w:ilvl w:val="0"/>
                <w:numId w:val="581"/>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 xml:space="preserve">Bioetičke teorije, načela  i pravo na zdravlje </w:t>
            </w:r>
          </w:p>
          <w:p w14:paraId="2008E7E1" w14:textId="77777777" w:rsidR="00B83B7B" w:rsidRPr="004A3AED" w:rsidRDefault="00B83B7B" w:rsidP="00E47961">
            <w:pPr>
              <w:pStyle w:val="Odlomakpopisa"/>
              <w:numPr>
                <w:ilvl w:val="0"/>
                <w:numId w:val="581"/>
              </w:numPr>
              <w:spacing w:after="160" w:line="259" w:lineRule="auto"/>
              <w:jc w:val="both"/>
              <w:rPr>
                <w:rFonts w:asciiTheme="minorHAnsi" w:hAnsiTheme="minorHAnsi"/>
                <w:sz w:val="22"/>
                <w:szCs w:val="22"/>
              </w:rPr>
            </w:pPr>
            <w:r w:rsidRPr="004A3AED">
              <w:rPr>
                <w:rFonts w:asciiTheme="minorHAnsi" w:hAnsiTheme="minorHAnsi"/>
                <w:sz w:val="22"/>
                <w:szCs w:val="22"/>
              </w:rPr>
              <w:t xml:space="preserve">COVID- 19 i globalni odgovori </w:t>
            </w:r>
          </w:p>
          <w:p w14:paraId="10B46368" w14:textId="77777777" w:rsidR="00B83B7B" w:rsidRPr="004A3AED" w:rsidRDefault="00B83B7B" w:rsidP="00E47961">
            <w:pPr>
              <w:pStyle w:val="Odlomakpopisa"/>
              <w:numPr>
                <w:ilvl w:val="0"/>
                <w:numId w:val="581"/>
              </w:numPr>
              <w:spacing w:after="160" w:line="259" w:lineRule="auto"/>
              <w:jc w:val="both"/>
              <w:rPr>
                <w:rFonts w:asciiTheme="minorHAnsi" w:hAnsiTheme="minorHAnsi"/>
                <w:sz w:val="22"/>
                <w:szCs w:val="22"/>
              </w:rPr>
            </w:pPr>
            <w:r w:rsidRPr="004A3AED">
              <w:rPr>
                <w:rFonts w:asciiTheme="minorHAnsi" w:hAnsiTheme="minorHAnsi"/>
                <w:sz w:val="22"/>
                <w:szCs w:val="22"/>
              </w:rPr>
              <w:t xml:space="preserve">Zaštita ljudskog dostojanstva i razvoj umjetne inteligencije  </w:t>
            </w:r>
          </w:p>
          <w:p w14:paraId="735636E3" w14:textId="77777777" w:rsidR="00B83B7B" w:rsidRPr="004A3AED" w:rsidRDefault="00B83B7B" w:rsidP="00E47961">
            <w:pPr>
              <w:pStyle w:val="Odlomakpopisa"/>
              <w:numPr>
                <w:ilvl w:val="0"/>
                <w:numId w:val="581"/>
              </w:numPr>
              <w:spacing w:after="160" w:line="259" w:lineRule="auto"/>
              <w:jc w:val="both"/>
              <w:rPr>
                <w:rFonts w:asciiTheme="minorHAnsi" w:hAnsiTheme="minorHAnsi"/>
                <w:sz w:val="22"/>
                <w:szCs w:val="22"/>
              </w:rPr>
            </w:pPr>
            <w:r w:rsidRPr="004A3AED">
              <w:rPr>
                <w:rFonts w:asciiTheme="minorHAnsi" w:hAnsiTheme="minorHAnsi"/>
                <w:sz w:val="22"/>
                <w:szCs w:val="22"/>
              </w:rPr>
              <w:t xml:space="preserve">Izazovi bioetike i prava u 21. stoljeću </w:t>
            </w:r>
          </w:p>
          <w:p w14:paraId="4D84A5D0" w14:textId="77777777" w:rsidR="00B83B7B" w:rsidRPr="004A3AED" w:rsidRDefault="00B83B7B" w:rsidP="00E47961">
            <w:pPr>
              <w:pStyle w:val="Odlomakpopisa"/>
              <w:numPr>
                <w:ilvl w:val="0"/>
                <w:numId w:val="581"/>
              </w:numPr>
              <w:spacing w:after="160" w:line="259" w:lineRule="auto"/>
              <w:jc w:val="both"/>
              <w:rPr>
                <w:rFonts w:asciiTheme="minorHAnsi" w:hAnsiTheme="minorHAnsi"/>
                <w:sz w:val="22"/>
                <w:szCs w:val="22"/>
              </w:rPr>
            </w:pPr>
            <w:r w:rsidRPr="004A3AED">
              <w:rPr>
                <w:rFonts w:asciiTheme="minorHAnsi" w:hAnsiTheme="minorHAnsi"/>
                <w:sz w:val="22"/>
                <w:szCs w:val="22"/>
              </w:rPr>
              <w:t xml:space="preserve">Pitanja početka i kraja života </w:t>
            </w:r>
          </w:p>
          <w:p w14:paraId="74DA066F" w14:textId="77777777" w:rsidR="00B83B7B" w:rsidRPr="004A3AED" w:rsidRDefault="00B83B7B" w:rsidP="00E47961">
            <w:pPr>
              <w:pStyle w:val="Odlomakpopisa"/>
              <w:numPr>
                <w:ilvl w:val="0"/>
                <w:numId w:val="581"/>
              </w:numPr>
              <w:spacing w:after="160" w:line="259" w:lineRule="auto"/>
              <w:jc w:val="both"/>
              <w:rPr>
                <w:rFonts w:asciiTheme="minorHAnsi" w:hAnsiTheme="minorHAnsi"/>
                <w:sz w:val="22"/>
                <w:szCs w:val="22"/>
              </w:rPr>
            </w:pPr>
            <w:r w:rsidRPr="004A3AED">
              <w:rPr>
                <w:rFonts w:asciiTheme="minorHAnsi" w:hAnsiTheme="minorHAnsi"/>
                <w:sz w:val="22"/>
                <w:szCs w:val="22"/>
              </w:rPr>
              <w:t xml:space="preserve">Potpomognuta oplodnja i surogat majčinstvo </w:t>
            </w:r>
          </w:p>
          <w:p w14:paraId="6B35C369" w14:textId="77777777" w:rsidR="00B83B7B" w:rsidRPr="004A3AED" w:rsidRDefault="00B83B7B" w:rsidP="00E47961">
            <w:pPr>
              <w:pStyle w:val="Odlomakpopisa"/>
              <w:numPr>
                <w:ilvl w:val="0"/>
                <w:numId w:val="581"/>
              </w:numPr>
              <w:spacing w:after="160" w:line="259" w:lineRule="auto"/>
              <w:jc w:val="both"/>
              <w:rPr>
                <w:rFonts w:asciiTheme="minorHAnsi" w:hAnsiTheme="minorHAnsi"/>
                <w:sz w:val="22"/>
                <w:szCs w:val="22"/>
              </w:rPr>
            </w:pPr>
            <w:r w:rsidRPr="004A3AED">
              <w:rPr>
                <w:rFonts w:asciiTheme="minorHAnsi" w:hAnsiTheme="minorHAnsi"/>
                <w:sz w:val="22"/>
                <w:szCs w:val="22"/>
              </w:rPr>
              <w:t>Bioetički slučajevi kroz povijest – naučene lekcije</w:t>
            </w:r>
          </w:p>
          <w:p w14:paraId="0896935A" w14:textId="77777777" w:rsidR="00B83B7B" w:rsidRPr="004A3AED" w:rsidRDefault="00B83B7B" w:rsidP="00E47961">
            <w:pPr>
              <w:pStyle w:val="Odlomakpopisa"/>
              <w:numPr>
                <w:ilvl w:val="0"/>
                <w:numId w:val="581"/>
              </w:numPr>
              <w:spacing w:after="160" w:line="259" w:lineRule="auto"/>
              <w:jc w:val="both"/>
              <w:rPr>
                <w:rFonts w:asciiTheme="minorHAnsi" w:hAnsiTheme="minorHAnsi"/>
                <w:sz w:val="22"/>
                <w:szCs w:val="22"/>
              </w:rPr>
            </w:pPr>
            <w:r w:rsidRPr="004A3AED">
              <w:rPr>
                <w:rFonts w:asciiTheme="minorHAnsi" w:hAnsiTheme="minorHAnsi"/>
                <w:sz w:val="22"/>
                <w:szCs w:val="22"/>
              </w:rPr>
              <w:t>Bioetika i međunarodno kazneno pravo</w:t>
            </w:r>
          </w:p>
        </w:tc>
      </w:tr>
      <w:tr w:rsidR="00B83B7B" w:rsidRPr="004A3AED" w14:paraId="2B77B9A3" w14:textId="77777777" w:rsidTr="00296C9C">
        <w:trPr>
          <w:trHeight w:val="255"/>
        </w:trPr>
        <w:tc>
          <w:tcPr>
            <w:tcW w:w="2440" w:type="dxa"/>
          </w:tcPr>
          <w:p w14:paraId="6B40D29F" w14:textId="77777777" w:rsidR="00B83B7B" w:rsidRPr="004A3AED" w:rsidRDefault="00B83B7B" w:rsidP="00E47961">
            <w:pPr>
              <w:pStyle w:val="Odlomakpopisa"/>
              <w:numPr>
                <w:ilvl w:val="0"/>
                <w:numId w:val="590"/>
              </w:numPr>
              <w:ind w:left="396"/>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14:paraId="30DD0E3B" w14:textId="77777777" w:rsidR="00B83B7B" w:rsidRPr="004A3AED" w:rsidRDefault="00B83B7B" w:rsidP="00B83B7B">
            <w:pPr>
              <w:rPr>
                <w:rFonts w:cs="Times New Roman"/>
              </w:rPr>
            </w:pPr>
            <w:r w:rsidRPr="004A3AED">
              <w:rPr>
                <w:rFonts w:cs="Times New Roman"/>
              </w:rPr>
              <w:t>Predavanje, vođena rasprava, demonstracija praktičnih zadataka, pažljivo čitanje, studentska rasprava, samostalno čitanje.</w:t>
            </w:r>
          </w:p>
        </w:tc>
      </w:tr>
      <w:tr w:rsidR="00B83B7B" w:rsidRPr="004A3AED" w14:paraId="33B20BB1" w14:textId="77777777" w:rsidTr="00296C9C">
        <w:trPr>
          <w:trHeight w:val="255"/>
        </w:trPr>
        <w:tc>
          <w:tcPr>
            <w:tcW w:w="2440" w:type="dxa"/>
          </w:tcPr>
          <w:p w14:paraId="2B1971A4" w14:textId="77777777" w:rsidR="00B83B7B" w:rsidRPr="004A3AED" w:rsidRDefault="00B83B7B" w:rsidP="00E47961">
            <w:pPr>
              <w:pStyle w:val="Odlomakpopisa"/>
              <w:numPr>
                <w:ilvl w:val="0"/>
                <w:numId w:val="590"/>
              </w:numPr>
              <w:ind w:left="396"/>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14:paraId="0A2968BD" w14:textId="77777777" w:rsidR="00B83B7B" w:rsidRPr="004A3AED" w:rsidRDefault="00B83B7B" w:rsidP="00E47961">
            <w:pPr>
              <w:pStyle w:val="Odlomakpopisa"/>
              <w:numPr>
                <w:ilvl w:val="0"/>
                <w:numId w:val="591"/>
              </w:numPr>
              <w:spacing w:after="160" w:line="259" w:lineRule="auto"/>
              <w:ind w:left="660"/>
              <w:rPr>
                <w:rFonts w:asciiTheme="minorHAnsi" w:hAnsiTheme="minorHAnsi"/>
                <w:sz w:val="22"/>
                <w:szCs w:val="22"/>
              </w:rPr>
            </w:pPr>
            <w:r w:rsidRPr="004A3AED">
              <w:rPr>
                <w:rFonts w:asciiTheme="minorHAnsi" w:hAnsiTheme="minorHAnsi"/>
                <w:sz w:val="22"/>
                <w:szCs w:val="22"/>
              </w:rPr>
              <w:t>Studentske prezentacije</w:t>
            </w:r>
          </w:p>
          <w:p w14:paraId="71A3CB10" w14:textId="77777777" w:rsidR="00B83B7B" w:rsidRPr="004A3AED" w:rsidRDefault="00B83B7B" w:rsidP="00E47961">
            <w:pPr>
              <w:pStyle w:val="Odlomakpopisa"/>
              <w:numPr>
                <w:ilvl w:val="0"/>
                <w:numId w:val="591"/>
              </w:numPr>
              <w:spacing w:after="160" w:line="259" w:lineRule="auto"/>
              <w:ind w:left="660"/>
              <w:rPr>
                <w:rFonts w:asciiTheme="minorHAnsi" w:hAnsiTheme="minorHAnsi"/>
                <w:sz w:val="22"/>
                <w:szCs w:val="22"/>
              </w:rPr>
            </w:pPr>
            <w:r w:rsidRPr="004A3AED">
              <w:rPr>
                <w:rFonts w:asciiTheme="minorHAnsi" w:hAnsiTheme="minorHAnsi"/>
                <w:sz w:val="22"/>
                <w:szCs w:val="22"/>
              </w:rPr>
              <w:t>Usmeni ispit.</w:t>
            </w:r>
          </w:p>
        </w:tc>
      </w:tr>
    </w:tbl>
    <w:p w14:paraId="507747E9" w14:textId="77777777" w:rsidR="008E70EB" w:rsidRPr="004A3AED" w:rsidRDefault="008E70EB"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B0EA1D8" w14:textId="77777777" w:rsidR="009636D3" w:rsidRPr="004A3AED" w:rsidRDefault="009636D3"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4B639A09"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B83B7B" w:rsidRPr="004A3AED">
        <w:rPr>
          <w:rFonts w:eastAsia="Times New Roman" w:cs="Times New Roman"/>
          <w:b/>
          <w:color w:val="1F3864" w:themeColor="accent5" w:themeShade="80"/>
          <w:sz w:val="28"/>
          <w:szCs w:val="28"/>
          <w:lang w:eastAsia="hr-HR"/>
        </w:rPr>
        <w:t>BYZANTINE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2"/>
        <w:gridCol w:w="6808"/>
      </w:tblGrid>
      <w:tr w:rsidR="00A7216C" w:rsidRPr="004A3AED" w14:paraId="28607457" w14:textId="77777777" w:rsidTr="001949E6">
        <w:trPr>
          <w:trHeight w:val="570"/>
        </w:trPr>
        <w:tc>
          <w:tcPr>
            <w:tcW w:w="2522" w:type="dxa"/>
            <w:shd w:val="clear" w:color="auto" w:fill="9CC2E5" w:themeFill="accent1" w:themeFillTint="99"/>
          </w:tcPr>
          <w:p w14:paraId="47191872" w14:textId="77777777" w:rsidR="00A7216C" w:rsidRPr="004A3AED" w:rsidRDefault="00A7216C" w:rsidP="00296C9C">
            <w:pPr>
              <w:rPr>
                <w:rFonts w:cs="Times New Roman"/>
                <w:b/>
                <w:sz w:val="28"/>
                <w:szCs w:val="28"/>
                <w:lang w:val="en-GB"/>
              </w:rPr>
            </w:pPr>
            <w:r w:rsidRPr="004A3AED">
              <w:rPr>
                <w:rFonts w:cs="Times New Roman"/>
                <w:b/>
                <w:sz w:val="28"/>
                <w:szCs w:val="28"/>
                <w:lang w:val="en-GB"/>
              </w:rPr>
              <w:t>SUBJECT</w:t>
            </w:r>
          </w:p>
        </w:tc>
        <w:tc>
          <w:tcPr>
            <w:tcW w:w="6808" w:type="dxa"/>
          </w:tcPr>
          <w:p w14:paraId="28CBAAB4" w14:textId="77777777" w:rsidR="00A7216C" w:rsidRPr="004A3AED" w:rsidRDefault="00A7216C" w:rsidP="00296C9C">
            <w:pPr>
              <w:rPr>
                <w:rFonts w:cs="Times New Roman"/>
                <w:b/>
                <w:sz w:val="28"/>
                <w:szCs w:val="28"/>
                <w:lang w:val="en-GB"/>
              </w:rPr>
            </w:pPr>
            <w:r w:rsidRPr="004A3AED">
              <w:rPr>
                <w:rFonts w:cs="Times New Roman"/>
                <w:b/>
                <w:sz w:val="28"/>
                <w:szCs w:val="28"/>
                <w:lang w:val="en-GB"/>
              </w:rPr>
              <w:t>BYZANTINE LAW</w:t>
            </w:r>
          </w:p>
        </w:tc>
      </w:tr>
      <w:tr w:rsidR="00A7216C" w:rsidRPr="004A3AED" w14:paraId="3069B4BD" w14:textId="77777777" w:rsidTr="001949E6">
        <w:trPr>
          <w:trHeight w:val="465"/>
        </w:trPr>
        <w:tc>
          <w:tcPr>
            <w:tcW w:w="2522" w:type="dxa"/>
            <w:shd w:val="clear" w:color="auto" w:fill="F2F2F2" w:themeFill="background1" w:themeFillShade="F2"/>
          </w:tcPr>
          <w:p w14:paraId="175BE2E2" w14:textId="77777777" w:rsidR="00A7216C" w:rsidRPr="004A3AED" w:rsidRDefault="00A7216C" w:rsidP="00296C9C">
            <w:pPr>
              <w:rPr>
                <w:rFonts w:cs="Times New Roman"/>
                <w:lang w:val="en-GB"/>
              </w:rPr>
            </w:pPr>
            <w:r w:rsidRPr="004A3AED">
              <w:rPr>
                <w:rFonts w:cs="Times New Roman"/>
                <w:lang w:val="en-GB"/>
              </w:rPr>
              <w:t>COMPULSORY OR ELECTIVE / YEAR OF STUDY</w:t>
            </w:r>
          </w:p>
        </w:tc>
        <w:tc>
          <w:tcPr>
            <w:tcW w:w="6808" w:type="dxa"/>
          </w:tcPr>
          <w:p w14:paraId="3B1BB133" w14:textId="77777777" w:rsidR="00A7216C" w:rsidRPr="004A3AED" w:rsidRDefault="00A7216C" w:rsidP="00296C9C">
            <w:pPr>
              <w:rPr>
                <w:rFonts w:cs="Times New Roman"/>
                <w:lang w:val="en-GB"/>
              </w:rPr>
            </w:pPr>
            <w:r w:rsidRPr="004A3AED">
              <w:rPr>
                <w:rFonts w:cs="Times New Roman"/>
                <w:lang w:val="en-GB"/>
              </w:rPr>
              <w:t>ELECTIVE COURSE</w:t>
            </w:r>
          </w:p>
        </w:tc>
      </w:tr>
      <w:tr w:rsidR="00A7216C" w:rsidRPr="004A3AED" w14:paraId="11930734" w14:textId="77777777" w:rsidTr="001949E6">
        <w:trPr>
          <w:trHeight w:val="300"/>
        </w:trPr>
        <w:tc>
          <w:tcPr>
            <w:tcW w:w="2522" w:type="dxa"/>
            <w:shd w:val="clear" w:color="auto" w:fill="F2F2F2" w:themeFill="background1" w:themeFillShade="F2"/>
          </w:tcPr>
          <w:p w14:paraId="62478DE0" w14:textId="77777777" w:rsidR="00A7216C" w:rsidRPr="004A3AED" w:rsidRDefault="00A7216C" w:rsidP="00296C9C">
            <w:pPr>
              <w:rPr>
                <w:rFonts w:cs="Times New Roman"/>
                <w:lang w:val="en-GB"/>
              </w:rPr>
            </w:pPr>
            <w:r w:rsidRPr="004A3AED">
              <w:rPr>
                <w:rFonts w:cs="Times New Roman"/>
                <w:lang w:val="en-GB"/>
              </w:rPr>
              <w:t>TEACHING FORMS (LECTURES, SEMINAR, PRACTICE, (AND/OR) PRACTICAL TEACHING FORMS</w:t>
            </w:r>
          </w:p>
        </w:tc>
        <w:tc>
          <w:tcPr>
            <w:tcW w:w="6808" w:type="dxa"/>
          </w:tcPr>
          <w:p w14:paraId="6E1AB4B2" w14:textId="77777777" w:rsidR="00A7216C" w:rsidRPr="004A3AED" w:rsidRDefault="00A7216C" w:rsidP="00296C9C">
            <w:pPr>
              <w:rPr>
                <w:rFonts w:cs="Times New Roman"/>
                <w:lang w:val="en-GB"/>
              </w:rPr>
            </w:pPr>
            <w:r w:rsidRPr="004A3AED">
              <w:rPr>
                <w:rFonts w:cs="Times New Roman"/>
                <w:lang w:val="en-GB"/>
              </w:rPr>
              <w:t>LECTURES</w:t>
            </w:r>
          </w:p>
        </w:tc>
      </w:tr>
      <w:tr w:rsidR="00A7216C" w:rsidRPr="004A3AED" w14:paraId="154C6990" w14:textId="77777777" w:rsidTr="001949E6">
        <w:trPr>
          <w:trHeight w:val="405"/>
        </w:trPr>
        <w:tc>
          <w:tcPr>
            <w:tcW w:w="2522" w:type="dxa"/>
            <w:shd w:val="clear" w:color="auto" w:fill="F2F2F2" w:themeFill="background1" w:themeFillShade="F2"/>
          </w:tcPr>
          <w:p w14:paraId="50881727" w14:textId="77777777" w:rsidR="00A7216C" w:rsidRPr="004A3AED" w:rsidRDefault="00A7216C" w:rsidP="00296C9C">
            <w:pPr>
              <w:rPr>
                <w:rFonts w:cs="Times New Roman"/>
                <w:lang w:val="en-GB"/>
              </w:rPr>
            </w:pPr>
            <w:r w:rsidRPr="004A3AED">
              <w:rPr>
                <w:rFonts w:cs="Times New Roman"/>
                <w:lang w:val="en-GB"/>
              </w:rPr>
              <w:t>ECTS POINTS</w:t>
            </w:r>
          </w:p>
        </w:tc>
        <w:tc>
          <w:tcPr>
            <w:tcW w:w="6808" w:type="dxa"/>
          </w:tcPr>
          <w:p w14:paraId="0FED1507" w14:textId="77777777" w:rsidR="00A7216C" w:rsidRPr="004A3AED" w:rsidRDefault="00A7216C" w:rsidP="00296C9C">
            <w:pPr>
              <w:jc w:val="both"/>
              <w:rPr>
                <w:rFonts w:cs="Times New Roman"/>
                <w:lang w:val="en-GB"/>
              </w:rPr>
            </w:pPr>
            <w:r w:rsidRPr="004A3AED">
              <w:rPr>
                <w:rFonts w:cs="Times New Roman"/>
                <w:b/>
                <w:bCs/>
                <w:lang w:val="en-GB"/>
              </w:rPr>
              <w:t>4 ECTS</w:t>
            </w:r>
            <w:r w:rsidRPr="004A3AED">
              <w:rPr>
                <w:rFonts w:cs="Times New Roman"/>
                <w:lang w:val="en-GB"/>
              </w:rPr>
              <w:t xml:space="preserve"> points</w:t>
            </w:r>
          </w:p>
        </w:tc>
      </w:tr>
      <w:tr w:rsidR="00A7216C" w:rsidRPr="004A3AED" w14:paraId="1791BFD1" w14:textId="77777777" w:rsidTr="001949E6">
        <w:trPr>
          <w:trHeight w:val="330"/>
        </w:trPr>
        <w:tc>
          <w:tcPr>
            <w:tcW w:w="2522" w:type="dxa"/>
            <w:shd w:val="clear" w:color="auto" w:fill="F2F2F2" w:themeFill="background1" w:themeFillShade="F2"/>
          </w:tcPr>
          <w:p w14:paraId="2F7A7FBF" w14:textId="77777777" w:rsidR="00A7216C" w:rsidRPr="004A3AED" w:rsidRDefault="00A7216C" w:rsidP="00296C9C">
            <w:pPr>
              <w:rPr>
                <w:rFonts w:cs="Times New Roman"/>
                <w:lang w:val="en-GB"/>
              </w:rPr>
            </w:pPr>
            <w:r w:rsidRPr="004A3AED">
              <w:rPr>
                <w:rFonts w:cs="Times New Roman"/>
                <w:lang w:val="en-GB"/>
              </w:rPr>
              <w:t>PROGRAMME OF STUDY OF WHICH THE COURSE IS PART</w:t>
            </w:r>
          </w:p>
        </w:tc>
        <w:tc>
          <w:tcPr>
            <w:tcW w:w="6808" w:type="dxa"/>
          </w:tcPr>
          <w:p w14:paraId="09839257" w14:textId="77777777" w:rsidR="00A7216C" w:rsidRPr="004A3AED" w:rsidRDefault="00A7216C" w:rsidP="00296C9C">
            <w:pPr>
              <w:rPr>
                <w:rFonts w:cs="Times New Roman"/>
                <w:lang w:val="en-GB"/>
              </w:rPr>
            </w:pPr>
            <w:r w:rsidRPr="004A3AED">
              <w:rPr>
                <w:rFonts w:cs="Times New Roman"/>
                <w:lang w:val="en-GB"/>
              </w:rPr>
              <w:t>LAW</w:t>
            </w:r>
          </w:p>
        </w:tc>
      </w:tr>
      <w:tr w:rsidR="00A7216C" w:rsidRPr="004A3AED" w14:paraId="01F32359" w14:textId="77777777" w:rsidTr="001949E6">
        <w:trPr>
          <w:trHeight w:val="255"/>
        </w:trPr>
        <w:tc>
          <w:tcPr>
            <w:tcW w:w="2522" w:type="dxa"/>
            <w:shd w:val="clear" w:color="auto" w:fill="F2F2F2" w:themeFill="background1" w:themeFillShade="F2"/>
          </w:tcPr>
          <w:p w14:paraId="4D786ED8" w14:textId="77777777" w:rsidR="00A7216C" w:rsidRPr="004A3AED" w:rsidRDefault="00A7216C" w:rsidP="00296C9C">
            <w:pPr>
              <w:rPr>
                <w:rFonts w:cs="Times New Roman"/>
                <w:lang w:val="en-GB"/>
              </w:rPr>
            </w:pPr>
            <w:r w:rsidRPr="004A3AED">
              <w:rPr>
                <w:rFonts w:cs="Times New Roman"/>
                <w:lang w:val="en-GB"/>
              </w:rPr>
              <w:t>PROGRAMME LEVEL (6.st, 6.sv, 7.1.st, 7.1.sv, 7.2, 8.2.)</w:t>
            </w:r>
          </w:p>
        </w:tc>
        <w:tc>
          <w:tcPr>
            <w:tcW w:w="6808" w:type="dxa"/>
          </w:tcPr>
          <w:p w14:paraId="20413DF8" w14:textId="77777777" w:rsidR="00A7216C" w:rsidRPr="004A3AED" w:rsidRDefault="00A7216C" w:rsidP="00296C9C">
            <w:pPr>
              <w:rPr>
                <w:rFonts w:cs="Times New Roman"/>
                <w:lang w:val="en-GB"/>
              </w:rPr>
            </w:pPr>
            <w:r w:rsidRPr="004A3AED">
              <w:rPr>
                <w:rFonts w:cs="Times New Roman"/>
                <w:lang w:val="en-GB"/>
              </w:rPr>
              <w:t>7.1.sv</w:t>
            </w:r>
          </w:p>
        </w:tc>
      </w:tr>
      <w:tr w:rsidR="00A7216C" w:rsidRPr="004A3AED" w14:paraId="71DCD150" w14:textId="77777777" w:rsidTr="001949E6">
        <w:trPr>
          <w:trHeight w:val="255"/>
        </w:trPr>
        <w:tc>
          <w:tcPr>
            <w:tcW w:w="2522" w:type="dxa"/>
          </w:tcPr>
          <w:p w14:paraId="679FAF0C" w14:textId="77777777" w:rsidR="00A7216C" w:rsidRPr="004A3AED" w:rsidRDefault="00A7216C" w:rsidP="00296C9C">
            <w:pPr>
              <w:rPr>
                <w:lang w:val="en-GB"/>
              </w:rPr>
            </w:pPr>
          </w:p>
        </w:tc>
        <w:tc>
          <w:tcPr>
            <w:tcW w:w="6808" w:type="dxa"/>
            <w:shd w:val="clear" w:color="auto" w:fill="BDD6EE" w:themeFill="accent1" w:themeFillTint="66"/>
          </w:tcPr>
          <w:p w14:paraId="740B5585" w14:textId="77777777" w:rsidR="00A7216C" w:rsidRPr="004A3AED" w:rsidRDefault="00A7216C" w:rsidP="00296C9C">
            <w:pPr>
              <w:jc w:val="center"/>
              <w:rPr>
                <w:rFonts w:cs="Times New Roman"/>
                <w:b/>
                <w:lang w:val="en-GB"/>
              </w:rPr>
            </w:pPr>
            <w:r w:rsidRPr="004A3AED">
              <w:rPr>
                <w:rFonts w:cs="Times New Roman"/>
                <w:b/>
                <w:lang w:val="en-GB"/>
              </w:rPr>
              <w:t>CONSTRUCTIVE CONNECTIONS</w:t>
            </w:r>
          </w:p>
        </w:tc>
      </w:tr>
      <w:tr w:rsidR="00A7216C" w:rsidRPr="004A3AED" w14:paraId="15ACFFD4" w14:textId="77777777" w:rsidTr="001949E6">
        <w:trPr>
          <w:trHeight w:val="255"/>
        </w:trPr>
        <w:tc>
          <w:tcPr>
            <w:tcW w:w="2522" w:type="dxa"/>
            <w:shd w:val="clear" w:color="auto" w:fill="DEEAF6" w:themeFill="accent1" w:themeFillTint="33"/>
          </w:tcPr>
          <w:p w14:paraId="3F56EFF6" w14:textId="77777777" w:rsidR="00A7216C" w:rsidRPr="004A3AED" w:rsidRDefault="00A7216C" w:rsidP="00296C9C">
            <w:pPr>
              <w:ind w:left="360"/>
              <w:rPr>
                <w:rFonts w:cs="Times New Roman"/>
                <w:lang w:val="en-GB"/>
              </w:rPr>
            </w:pPr>
            <w:r w:rsidRPr="004A3AED">
              <w:rPr>
                <w:rFonts w:cs="Times New Roman"/>
                <w:lang w:val="en-GB"/>
              </w:rPr>
              <w:t>LEARNING OUTCOME (NAME)</w:t>
            </w:r>
          </w:p>
        </w:tc>
        <w:tc>
          <w:tcPr>
            <w:tcW w:w="6808" w:type="dxa"/>
            <w:shd w:val="clear" w:color="auto" w:fill="DEEAF6" w:themeFill="accent1" w:themeFillTint="33"/>
          </w:tcPr>
          <w:p w14:paraId="05407AA0" w14:textId="77777777" w:rsidR="00A7216C" w:rsidRPr="004A3AED" w:rsidRDefault="00A7216C" w:rsidP="00296C9C">
            <w:pPr>
              <w:rPr>
                <w:rFonts w:cs="Times New Roman"/>
                <w:b/>
                <w:lang w:val="en-GB"/>
              </w:rPr>
            </w:pPr>
            <w:r w:rsidRPr="004A3AED">
              <w:rPr>
                <w:rFonts w:cs="Times New Roman"/>
                <w:b/>
                <w:lang w:val="en-GB"/>
              </w:rPr>
              <w:t xml:space="preserve">Identify </w:t>
            </w:r>
            <w:r w:rsidRPr="004A3AED">
              <w:rPr>
                <w:rFonts w:cs="Times New Roman"/>
                <w:lang w:val="en-GB"/>
              </w:rPr>
              <w:t>basic concepts, institutes and branches of Byzantine law.</w:t>
            </w:r>
          </w:p>
        </w:tc>
      </w:tr>
      <w:tr w:rsidR="00A7216C" w:rsidRPr="004A3AED" w14:paraId="318A7788" w14:textId="77777777" w:rsidTr="001949E6">
        <w:trPr>
          <w:trHeight w:val="255"/>
        </w:trPr>
        <w:tc>
          <w:tcPr>
            <w:tcW w:w="2522" w:type="dxa"/>
          </w:tcPr>
          <w:p w14:paraId="28DF283B" w14:textId="77777777" w:rsidR="00A7216C" w:rsidRPr="004A3AED" w:rsidRDefault="00A7216C" w:rsidP="00E47961">
            <w:pPr>
              <w:pStyle w:val="Odlomakpopisa"/>
              <w:numPr>
                <w:ilvl w:val="0"/>
                <w:numId w:val="593"/>
              </w:numPr>
              <w:ind w:left="396"/>
              <w:rPr>
                <w:rFonts w:asciiTheme="minorHAnsi" w:hAnsiTheme="minorHAnsi"/>
                <w:sz w:val="22"/>
                <w:szCs w:val="22"/>
                <w:lang w:val="en-GB"/>
              </w:rPr>
            </w:pPr>
            <w:r w:rsidRPr="004A3AED">
              <w:rPr>
                <w:rFonts w:asciiTheme="minorHAnsi" w:hAnsiTheme="minorHAnsi"/>
                <w:sz w:val="22"/>
                <w:szCs w:val="22"/>
                <w:lang w:val="en-GB"/>
              </w:rPr>
              <w:lastRenderedPageBreak/>
              <w:t>CONTRIBUTIONS TO REALIZATION OF LEARNING OUTCOMES AT THE LEVEL OF THE PROGRAMME OF STUDY (INCLUDE LO)</w:t>
            </w:r>
          </w:p>
        </w:tc>
        <w:tc>
          <w:tcPr>
            <w:tcW w:w="6808" w:type="dxa"/>
            <w:shd w:val="clear" w:color="auto" w:fill="E7E6E6" w:themeFill="background2"/>
          </w:tcPr>
          <w:p w14:paraId="14172C76" w14:textId="77777777" w:rsidR="00A7216C" w:rsidRPr="004A3AED" w:rsidRDefault="00A7216C" w:rsidP="00296C9C">
            <w:pPr>
              <w:rPr>
                <w:rFonts w:cs="Times New Roman"/>
                <w:lang w:val="en-GB"/>
              </w:rPr>
            </w:pPr>
            <w:r w:rsidRPr="004A3AED">
              <w:rPr>
                <w:rFonts w:cs="Times New Roman"/>
                <w:lang w:val="en-GB"/>
              </w:rPr>
              <w:t>1. Identify historical, political, economic, European, international and other societal factors important for creation and application of the law.</w:t>
            </w:r>
          </w:p>
          <w:p w14:paraId="58117A37" w14:textId="77777777" w:rsidR="00A7216C" w:rsidRPr="004A3AED" w:rsidRDefault="00A7216C" w:rsidP="00296C9C">
            <w:pPr>
              <w:rPr>
                <w:lang w:val="en-GB"/>
              </w:rPr>
            </w:pPr>
            <w:r w:rsidRPr="004A3AED">
              <w:rPr>
                <w:rFonts w:cs="Times New Roman"/>
                <w:lang w:val="en-GB"/>
              </w:rPr>
              <w:t>2. Define basic concepts, institutes, basic doctrines and principles of specific legal fields.</w:t>
            </w:r>
          </w:p>
        </w:tc>
      </w:tr>
      <w:tr w:rsidR="00A7216C" w:rsidRPr="004A3AED" w14:paraId="5C30B1CE" w14:textId="77777777" w:rsidTr="001949E6">
        <w:trPr>
          <w:trHeight w:val="255"/>
        </w:trPr>
        <w:tc>
          <w:tcPr>
            <w:tcW w:w="2522" w:type="dxa"/>
          </w:tcPr>
          <w:p w14:paraId="2818774C" w14:textId="77777777" w:rsidR="00A7216C" w:rsidRPr="004A3AED" w:rsidRDefault="00A7216C" w:rsidP="00E47961">
            <w:pPr>
              <w:pStyle w:val="Odlomakpopisa"/>
              <w:numPr>
                <w:ilvl w:val="0"/>
                <w:numId w:val="593"/>
              </w:numPr>
              <w:ind w:left="396"/>
              <w:rPr>
                <w:rFonts w:asciiTheme="minorHAnsi" w:hAnsiTheme="minorHAnsi"/>
                <w:sz w:val="22"/>
                <w:szCs w:val="22"/>
                <w:lang w:val="en-GB"/>
              </w:rPr>
            </w:pPr>
            <w:r w:rsidRPr="004A3AED">
              <w:rPr>
                <w:rFonts w:asciiTheme="minorHAnsi" w:hAnsiTheme="minorHAnsi"/>
                <w:sz w:val="22"/>
                <w:szCs w:val="22"/>
                <w:lang w:val="en-GB"/>
              </w:rPr>
              <w:t>COGNITIVE FIELD OF KNOWLEDGE AND UNDERSTANDING</w:t>
            </w:r>
          </w:p>
        </w:tc>
        <w:tc>
          <w:tcPr>
            <w:tcW w:w="6808" w:type="dxa"/>
            <w:shd w:val="clear" w:color="auto" w:fill="E7E6E6" w:themeFill="background2"/>
          </w:tcPr>
          <w:p w14:paraId="4DA55EBF" w14:textId="77777777" w:rsidR="00A7216C" w:rsidRPr="004A3AED" w:rsidRDefault="00A7216C" w:rsidP="00296C9C">
            <w:pPr>
              <w:rPr>
                <w:rFonts w:cs="Times New Roman"/>
                <w:lang w:val="en-GB"/>
              </w:rPr>
            </w:pPr>
            <w:r w:rsidRPr="004A3AED">
              <w:rPr>
                <w:rFonts w:cs="Times New Roman"/>
                <w:lang w:val="en-GB"/>
              </w:rPr>
              <w:t>Understanding</w:t>
            </w:r>
          </w:p>
        </w:tc>
      </w:tr>
      <w:tr w:rsidR="00A7216C" w:rsidRPr="004A3AED" w14:paraId="46415A05" w14:textId="77777777" w:rsidTr="001949E6">
        <w:trPr>
          <w:trHeight w:val="255"/>
        </w:trPr>
        <w:tc>
          <w:tcPr>
            <w:tcW w:w="2522" w:type="dxa"/>
          </w:tcPr>
          <w:p w14:paraId="532225AB" w14:textId="77777777" w:rsidR="00A7216C" w:rsidRPr="004A3AED" w:rsidRDefault="00A7216C" w:rsidP="00E47961">
            <w:pPr>
              <w:pStyle w:val="Odlomakpopisa"/>
              <w:numPr>
                <w:ilvl w:val="0"/>
                <w:numId w:val="593"/>
              </w:numPr>
              <w:ind w:left="396"/>
              <w:rPr>
                <w:rFonts w:asciiTheme="minorHAnsi" w:hAnsiTheme="minorHAnsi"/>
                <w:sz w:val="22"/>
                <w:szCs w:val="22"/>
                <w:lang w:val="en-GB"/>
              </w:rPr>
            </w:pPr>
            <w:r w:rsidRPr="004A3AED">
              <w:rPr>
                <w:rFonts w:asciiTheme="minorHAnsi" w:hAnsiTheme="minorHAnsi"/>
                <w:sz w:val="22"/>
                <w:szCs w:val="22"/>
                <w:lang w:val="en-GB"/>
              </w:rPr>
              <w:t>SKILLS</w:t>
            </w:r>
          </w:p>
        </w:tc>
        <w:tc>
          <w:tcPr>
            <w:tcW w:w="6808" w:type="dxa"/>
            <w:shd w:val="clear" w:color="auto" w:fill="E7E6E6" w:themeFill="background2"/>
          </w:tcPr>
          <w:p w14:paraId="600BF84C" w14:textId="77777777" w:rsidR="00A7216C" w:rsidRPr="004A3AED" w:rsidRDefault="00A7216C" w:rsidP="00296C9C">
            <w:pPr>
              <w:jc w:val="both"/>
              <w:rPr>
                <w:rFonts w:cs="Times New Roman"/>
                <w:lang w:val="en-GB"/>
              </w:rPr>
            </w:pPr>
            <w:r w:rsidRPr="004A3AED">
              <w:rPr>
                <w:rFonts w:cs="Times New Roman"/>
                <w:lang w:val="en-GB"/>
              </w:rPr>
              <w:t>Skill of information management, logical argumentation with respect for different opinions, learning skills.</w:t>
            </w:r>
          </w:p>
        </w:tc>
      </w:tr>
      <w:tr w:rsidR="00A7216C" w:rsidRPr="004A3AED" w14:paraId="12CD9F6A" w14:textId="77777777" w:rsidTr="001949E6">
        <w:trPr>
          <w:trHeight w:val="255"/>
        </w:trPr>
        <w:tc>
          <w:tcPr>
            <w:tcW w:w="2522" w:type="dxa"/>
          </w:tcPr>
          <w:p w14:paraId="5427468F" w14:textId="77777777" w:rsidR="00A7216C" w:rsidRPr="004A3AED" w:rsidRDefault="00A7216C" w:rsidP="00E47961">
            <w:pPr>
              <w:pStyle w:val="Odlomakpopisa"/>
              <w:numPr>
                <w:ilvl w:val="0"/>
                <w:numId w:val="593"/>
              </w:numPr>
              <w:ind w:left="396"/>
              <w:rPr>
                <w:rFonts w:asciiTheme="minorHAnsi" w:hAnsiTheme="minorHAnsi"/>
                <w:sz w:val="22"/>
                <w:szCs w:val="22"/>
                <w:lang w:val="en-GB"/>
              </w:rPr>
            </w:pPr>
            <w:r w:rsidRPr="004A3AED">
              <w:rPr>
                <w:rFonts w:asciiTheme="minorHAnsi" w:hAnsiTheme="minorHAnsi"/>
                <w:sz w:val="22"/>
                <w:szCs w:val="22"/>
                <w:lang w:val="en-GB"/>
              </w:rPr>
              <w:t>LEARNING CONTENT</w:t>
            </w:r>
          </w:p>
        </w:tc>
        <w:tc>
          <w:tcPr>
            <w:tcW w:w="6808" w:type="dxa"/>
            <w:shd w:val="clear" w:color="auto" w:fill="E7E6E6" w:themeFill="background2"/>
          </w:tcPr>
          <w:p w14:paraId="01CAC680" w14:textId="77777777" w:rsidR="00A7216C" w:rsidRPr="004A3AED" w:rsidRDefault="00A7216C" w:rsidP="00296C9C">
            <w:pPr>
              <w:rPr>
                <w:rFonts w:cs="Times New Roman"/>
                <w:lang w:val="en-GB"/>
              </w:rPr>
            </w:pPr>
            <w:r w:rsidRPr="004A3AED">
              <w:rPr>
                <w:rFonts w:cs="Times New Roman"/>
                <w:lang w:val="en-GB"/>
              </w:rPr>
              <w:t>Course chapters:</w:t>
            </w:r>
          </w:p>
          <w:p w14:paraId="5B2DDB37" w14:textId="77777777" w:rsidR="00A7216C" w:rsidRPr="004A3AED" w:rsidRDefault="00A7216C" w:rsidP="00E47961">
            <w:pPr>
              <w:pStyle w:val="Odlomakpopisa"/>
              <w:numPr>
                <w:ilvl w:val="0"/>
                <w:numId w:val="59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Introduction to Byzantine law</w:t>
            </w:r>
          </w:p>
          <w:p w14:paraId="093FA819" w14:textId="77777777" w:rsidR="00A7216C" w:rsidRPr="004A3AED" w:rsidRDefault="00A7216C" w:rsidP="00E47961">
            <w:pPr>
              <w:pStyle w:val="Odlomakpopisa"/>
              <w:numPr>
                <w:ilvl w:val="0"/>
                <w:numId w:val="59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law: its sources and development I/1 - early Byzantine period: Codex Thedosianus</w:t>
            </w:r>
          </w:p>
          <w:p w14:paraId="6A208CC3" w14:textId="77777777" w:rsidR="00A7216C" w:rsidRPr="004A3AED" w:rsidRDefault="00A7216C" w:rsidP="00E47961">
            <w:pPr>
              <w:pStyle w:val="Odlomakpopisa"/>
              <w:numPr>
                <w:ilvl w:val="0"/>
                <w:numId w:val="59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law: its sources and development I/2 - early Byzantine period: Corpus iuris civilis</w:t>
            </w:r>
          </w:p>
          <w:p w14:paraId="7DC51231" w14:textId="77777777" w:rsidR="00A7216C" w:rsidRPr="004A3AED" w:rsidRDefault="00A7216C" w:rsidP="00E47961">
            <w:pPr>
              <w:pStyle w:val="Odlomakpopisa"/>
              <w:numPr>
                <w:ilvl w:val="0"/>
                <w:numId w:val="59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law: its sources and development II/1 - middle Byzantine period: Ecloga</w:t>
            </w:r>
          </w:p>
          <w:p w14:paraId="0C57DD96" w14:textId="77777777" w:rsidR="00A7216C" w:rsidRPr="004A3AED" w:rsidRDefault="00A7216C" w:rsidP="00E47961">
            <w:pPr>
              <w:pStyle w:val="Odlomakpopisa"/>
              <w:numPr>
                <w:ilvl w:val="0"/>
                <w:numId w:val="59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 xml:space="preserve">Byzantine law: its sources and development II/2 - middle Byzantine period: “Farmer's </w:t>
            </w:r>
            <w:proofErr w:type="gramStart"/>
            <w:r w:rsidRPr="004A3AED">
              <w:rPr>
                <w:rFonts w:asciiTheme="minorHAnsi" w:hAnsiTheme="minorHAnsi"/>
                <w:sz w:val="22"/>
                <w:szCs w:val="22"/>
                <w:lang w:val="en-GB"/>
              </w:rPr>
              <w:t>Law“</w:t>
            </w:r>
            <w:proofErr w:type="gramEnd"/>
            <w:r w:rsidRPr="004A3AED">
              <w:rPr>
                <w:rFonts w:asciiTheme="minorHAnsi" w:hAnsiTheme="minorHAnsi"/>
                <w:sz w:val="22"/>
                <w:szCs w:val="22"/>
                <w:lang w:val="en-GB"/>
              </w:rPr>
              <w:t>, "Rhodian Sea Law" and "Military Laws“</w:t>
            </w:r>
          </w:p>
          <w:p w14:paraId="21DC79AB" w14:textId="77777777" w:rsidR="00A7216C" w:rsidRPr="004A3AED" w:rsidRDefault="00A7216C" w:rsidP="00E47961">
            <w:pPr>
              <w:pStyle w:val="Odlomakpopisa"/>
              <w:numPr>
                <w:ilvl w:val="0"/>
                <w:numId w:val="59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law: its sources and development III/1 - later Byzantine period: Prochiron, Epanagoge, Basilicae</w:t>
            </w:r>
          </w:p>
          <w:p w14:paraId="2234551D" w14:textId="77777777" w:rsidR="00A7216C" w:rsidRPr="004A3AED" w:rsidRDefault="00A7216C" w:rsidP="00E47961">
            <w:pPr>
              <w:pStyle w:val="Odlomakpopisa"/>
              <w:numPr>
                <w:ilvl w:val="0"/>
                <w:numId w:val="59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law: its sources and development III/2 - later Byzantine period: Hexabiblos</w:t>
            </w:r>
          </w:p>
          <w:p w14:paraId="4CB1F1A8" w14:textId="77777777" w:rsidR="00A7216C" w:rsidRPr="004A3AED" w:rsidRDefault="00A7216C" w:rsidP="00E47961">
            <w:pPr>
              <w:pStyle w:val="Odlomakpopisa"/>
              <w:numPr>
                <w:ilvl w:val="0"/>
                <w:numId w:val="59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public law I</w:t>
            </w:r>
          </w:p>
          <w:p w14:paraId="619095BE" w14:textId="77777777" w:rsidR="00A7216C" w:rsidRPr="004A3AED" w:rsidRDefault="00A7216C" w:rsidP="00E47961">
            <w:pPr>
              <w:pStyle w:val="Odlomakpopisa"/>
              <w:numPr>
                <w:ilvl w:val="0"/>
                <w:numId w:val="59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public law II</w:t>
            </w:r>
          </w:p>
          <w:p w14:paraId="02CD8074" w14:textId="77777777" w:rsidR="00A7216C" w:rsidRPr="004A3AED" w:rsidRDefault="00A7216C" w:rsidP="00E47961">
            <w:pPr>
              <w:pStyle w:val="Odlomakpopisa"/>
              <w:numPr>
                <w:ilvl w:val="0"/>
                <w:numId w:val="59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canon law I</w:t>
            </w:r>
          </w:p>
          <w:p w14:paraId="20C5A13C" w14:textId="77777777" w:rsidR="00A7216C" w:rsidRPr="004A3AED" w:rsidRDefault="00A7216C" w:rsidP="00E47961">
            <w:pPr>
              <w:pStyle w:val="Odlomakpopisa"/>
              <w:numPr>
                <w:ilvl w:val="0"/>
                <w:numId w:val="59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canon law II</w:t>
            </w:r>
          </w:p>
          <w:p w14:paraId="58C72C07" w14:textId="77777777" w:rsidR="00A7216C" w:rsidRPr="004A3AED" w:rsidRDefault="00A7216C" w:rsidP="00E47961">
            <w:pPr>
              <w:pStyle w:val="Odlomakpopisa"/>
              <w:numPr>
                <w:ilvl w:val="0"/>
                <w:numId w:val="59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private law I (family law and law of inheritance)</w:t>
            </w:r>
          </w:p>
          <w:p w14:paraId="6BF0DFFB" w14:textId="77777777" w:rsidR="00A7216C" w:rsidRPr="004A3AED" w:rsidRDefault="00A7216C" w:rsidP="00E47961">
            <w:pPr>
              <w:pStyle w:val="Odlomakpopisa"/>
              <w:numPr>
                <w:ilvl w:val="0"/>
                <w:numId w:val="59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private law II (real property law and law of obligations)</w:t>
            </w:r>
          </w:p>
        </w:tc>
      </w:tr>
      <w:tr w:rsidR="00A7216C" w:rsidRPr="004A3AED" w14:paraId="60C476D4" w14:textId="77777777" w:rsidTr="001949E6">
        <w:trPr>
          <w:trHeight w:val="255"/>
        </w:trPr>
        <w:tc>
          <w:tcPr>
            <w:tcW w:w="2522" w:type="dxa"/>
          </w:tcPr>
          <w:p w14:paraId="75696977" w14:textId="77777777" w:rsidR="00A7216C" w:rsidRPr="004A3AED" w:rsidRDefault="00A7216C" w:rsidP="00E47961">
            <w:pPr>
              <w:pStyle w:val="Odlomakpopisa"/>
              <w:numPr>
                <w:ilvl w:val="0"/>
                <w:numId w:val="593"/>
              </w:numPr>
              <w:ind w:left="396"/>
              <w:rPr>
                <w:rFonts w:asciiTheme="minorHAnsi" w:hAnsiTheme="minorHAnsi"/>
                <w:sz w:val="22"/>
                <w:szCs w:val="22"/>
                <w:lang w:val="en-GB"/>
              </w:rPr>
            </w:pPr>
            <w:r w:rsidRPr="004A3AED">
              <w:rPr>
                <w:rFonts w:asciiTheme="minorHAnsi" w:hAnsiTheme="minorHAnsi"/>
                <w:sz w:val="22"/>
                <w:szCs w:val="22"/>
                <w:lang w:val="en-GB"/>
              </w:rPr>
              <w:t>TEACHING METHODS</w:t>
            </w:r>
          </w:p>
        </w:tc>
        <w:tc>
          <w:tcPr>
            <w:tcW w:w="6808" w:type="dxa"/>
            <w:shd w:val="clear" w:color="auto" w:fill="E7E6E6" w:themeFill="background2"/>
          </w:tcPr>
          <w:p w14:paraId="67FFF0C4" w14:textId="77777777" w:rsidR="00A7216C" w:rsidRPr="004A3AED" w:rsidRDefault="00A7216C" w:rsidP="00296C9C">
            <w:pPr>
              <w:rPr>
                <w:rFonts w:cs="Times New Roman"/>
                <w:lang w:val="en-GB"/>
              </w:rPr>
            </w:pPr>
            <w:r w:rsidRPr="004A3AED">
              <w:rPr>
                <w:rFonts w:cs="Times New Roman"/>
                <w:lang w:val="en-GB"/>
              </w:rPr>
              <w:t>Lectures, work on legal texts, reading of literature.</w:t>
            </w:r>
          </w:p>
        </w:tc>
      </w:tr>
      <w:tr w:rsidR="00A7216C" w:rsidRPr="004A3AED" w14:paraId="22FE8633" w14:textId="77777777" w:rsidTr="001949E6">
        <w:trPr>
          <w:trHeight w:val="255"/>
        </w:trPr>
        <w:tc>
          <w:tcPr>
            <w:tcW w:w="2522" w:type="dxa"/>
          </w:tcPr>
          <w:p w14:paraId="6C0F84DF" w14:textId="77777777" w:rsidR="00A7216C" w:rsidRPr="004A3AED" w:rsidRDefault="00A7216C" w:rsidP="00E47961">
            <w:pPr>
              <w:pStyle w:val="Odlomakpopisa"/>
              <w:numPr>
                <w:ilvl w:val="0"/>
                <w:numId w:val="593"/>
              </w:numPr>
              <w:ind w:left="396"/>
              <w:rPr>
                <w:rFonts w:asciiTheme="minorHAnsi" w:hAnsiTheme="minorHAnsi"/>
                <w:sz w:val="22"/>
                <w:szCs w:val="22"/>
                <w:lang w:val="en-GB"/>
              </w:rPr>
            </w:pPr>
            <w:r w:rsidRPr="004A3AED">
              <w:rPr>
                <w:rFonts w:asciiTheme="minorHAnsi" w:hAnsiTheme="minorHAnsi"/>
                <w:sz w:val="22"/>
                <w:szCs w:val="22"/>
                <w:lang w:val="en-GB"/>
              </w:rPr>
              <w:t>ASSESSING METHODS</w:t>
            </w:r>
          </w:p>
        </w:tc>
        <w:tc>
          <w:tcPr>
            <w:tcW w:w="6808" w:type="dxa"/>
            <w:shd w:val="clear" w:color="auto" w:fill="E7E6E6" w:themeFill="background2"/>
          </w:tcPr>
          <w:p w14:paraId="2A694165" w14:textId="77777777" w:rsidR="00A7216C" w:rsidRPr="004A3AED" w:rsidRDefault="00A7216C" w:rsidP="00296C9C">
            <w:pPr>
              <w:pStyle w:val="Odlomakpopisa"/>
              <w:ind w:left="0"/>
              <w:jc w:val="both"/>
              <w:rPr>
                <w:rFonts w:asciiTheme="minorHAnsi" w:hAnsiTheme="minorHAnsi"/>
                <w:sz w:val="22"/>
                <w:szCs w:val="22"/>
                <w:lang w:val="en-GB"/>
              </w:rPr>
            </w:pPr>
            <w:r w:rsidRPr="004A3AED">
              <w:rPr>
                <w:rFonts w:asciiTheme="minorHAnsi" w:hAnsiTheme="minorHAnsi"/>
                <w:sz w:val="22"/>
                <w:szCs w:val="22"/>
                <w:lang w:val="en-GB"/>
              </w:rPr>
              <w:t>Oral exam</w:t>
            </w:r>
          </w:p>
        </w:tc>
      </w:tr>
      <w:tr w:rsidR="00A7216C" w:rsidRPr="004A3AED" w14:paraId="0547A6F2" w14:textId="77777777" w:rsidTr="001949E6">
        <w:trPr>
          <w:trHeight w:val="255"/>
        </w:trPr>
        <w:tc>
          <w:tcPr>
            <w:tcW w:w="2522" w:type="dxa"/>
            <w:shd w:val="clear" w:color="auto" w:fill="DEEAF6" w:themeFill="accent1" w:themeFillTint="33"/>
          </w:tcPr>
          <w:p w14:paraId="196F2972" w14:textId="77777777" w:rsidR="00A7216C" w:rsidRPr="004A3AED" w:rsidRDefault="00A7216C" w:rsidP="007E38CD">
            <w:pPr>
              <w:pStyle w:val="Odlomakpopisa"/>
              <w:ind w:left="396"/>
              <w:rPr>
                <w:rFonts w:asciiTheme="minorHAnsi" w:hAnsiTheme="minorHAnsi"/>
                <w:sz w:val="22"/>
                <w:szCs w:val="22"/>
                <w:lang w:val="en-GB"/>
              </w:rPr>
            </w:pPr>
            <w:r w:rsidRPr="004A3AED">
              <w:rPr>
                <w:rFonts w:asciiTheme="minorHAnsi" w:hAnsiTheme="minorHAnsi"/>
                <w:sz w:val="22"/>
                <w:szCs w:val="22"/>
                <w:lang w:val="en-GB"/>
              </w:rPr>
              <w:t>LEARNING OUTCOME (NAME)</w:t>
            </w:r>
          </w:p>
        </w:tc>
        <w:tc>
          <w:tcPr>
            <w:tcW w:w="6808" w:type="dxa"/>
            <w:shd w:val="clear" w:color="auto" w:fill="DEEAF6" w:themeFill="accent1" w:themeFillTint="33"/>
          </w:tcPr>
          <w:p w14:paraId="5895C8DD" w14:textId="77777777" w:rsidR="00A7216C" w:rsidRPr="004A3AED" w:rsidRDefault="00A7216C" w:rsidP="00296C9C">
            <w:pPr>
              <w:jc w:val="both"/>
              <w:rPr>
                <w:rFonts w:cs="Times New Roman"/>
                <w:b/>
                <w:lang w:val="en-GB"/>
              </w:rPr>
            </w:pPr>
            <w:r w:rsidRPr="004A3AED">
              <w:rPr>
                <w:rFonts w:cs="Times New Roman"/>
                <w:b/>
                <w:lang w:val="en-GB"/>
              </w:rPr>
              <w:t xml:space="preserve">Interpret </w:t>
            </w:r>
            <w:r w:rsidRPr="004A3AED">
              <w:rPr>
                <w:rFonts w:cs="Times New Roman"/>
                <w:lang w:val="en-GB"/>
              </w:rPr>
              <w:t>the</w:t>
            </w:r>
            <w:r w:rsidRPr="004A3AED">
              <w:rPr>
                <w:rFonts w:cs="Times New Roman"/>
                <w:b/>
                <w:lang w:val="en-GB"/>
              </w:rPr>
              <w:t xml:space="preserve"> </w:t>
            </w:r>
            <w:r w:rsidRPr="004A3AED">
              <w:rPr>
                <w:rFonts w:cs="Times New Roman"/>
                <w:lang w:val="en-GB"/>
              </w:rPr>
              <w:t>mutual influence of Byzantine Law and Roman Law and their role in the formation of modern European and Mediterranean legal systems.</w:t>
            </w:r>
          </w:p>
        </w:tc>
      </w:tr>
      <w:tr w:rsidR="007E38CD" w:rsidRPr="004A3AED" w14:paraId="0C5C7B1F" w14:textId="77777777" w:rsidTr="001949E6">
        <w:trPr>
          <w:trHeight w:val="255"/>
        </w:trPr>
        <w:tc>
          <w:tcPr>
            <w:tcW w:w="2522" w:type="dxa"/>
          </w:tcPr>
          <w:p w14:paraId="28DC5188" w14:textId="77777777" w:rsidR="007E38CD" w:rsidRPr="004A3AED" w:rsidRDefault="007E38CD" w:rsidP="00E47961">
            <w:pPr>
              <w:pStyle w:val="Odlomakpopisa"/>
              <w:numPr>
                <w:ilvl w:val="0"/>
                <w:numId w:val="595"/>
              </w:numPr>
              <w:ind w:left="396"/>
              <w:rPr>
                <w:rFonts w:asciiTheme="minorHAnsi" w:hAnsiTheme="minorHAnsi"/>
                <w:sz w:val="22"/>
                <w:szCs w:val="22"/>
                <w:lang w:val="en-GB"/>
              </w:rPr>
            </w:pPr>
            <w:r w:rsidRPr="004A3AED">
              <w:rPr>
                <w:rFonts w:asciiTheme="minorHAnsi" w:hAnsiTheme="minorHAnsi"/>
                <w:sz w:val="22"/>
                <w:szCs w:val="22"/>
                <w:lang w:val="en-GB"/>
              </w:rPr>
              <w:t>CONTRIBUTIONS TO REALIZATION OF LEARNING OUTCOMES AT THE LEVEL OF THE PROGRAMME OF STUDY (INCLUDE LO)</w:t>
            </w:r>
          </w:p>
        </w:tc>
        <w:tc>
          <w:tcPr>
            <w:tcW w:w="6808" w:type="dxa"/>
            <w:shd w:val="clear" w:color="auto" w:fill="E7E6E6" w:themeFill="background2"/>
          </w:tcPr>
          <w:p w14:paraId="27308A0D" w14:textId="77777777" w:rsidR="007E38CD" w:rsidRPr="004A3AED" w:rsidRDefault="007E38CD" w:rsidP="007E38CD">
            <w:pPr>
              <w:rPr>
                <w:rFonts w:cs="Times New Roman"/>
                <w:lang w:val="en-GB"/>
              </w:rPr>
            </w:pPr>
            <w:r w:rsidRPr="004A3AED">
              <w:rPr>
                <w:rFonts w:cs="Times New Roman"/>
                <w:lang w:val="en-GB"/>
              </w:rPr>
              <w:t>1. Identify historical, political, economic, European, international and other societal factors important for creation and application of the law</w:t>
            </w:r>
          </w:p>
          <w:p w14:paraId="0C2CDEAE" w14:textId="77777777" w:rsidR="007E38CD" w:rsidRPr="004A3AED" w:rsidRDefault="007E38CD" w:rsidP="007E38CD">
            <w:pPr>
              <w:rPr>
                <w:rFonts w:cs="Times New Roman"/>
                <w:lang w:val="en-GB"/>
              </w:rPr>
            </w:pPr>
            <w:r w:rsidRPr="004A3AED">
              <w:rPr>
                <w:rFonts w:cs="Times New Roman"/>
                <w:lang w:val="en-GB"/>
              </w:rPr>
              <w:t>2. Define basic concepts, institutes, basic doctrines and principles of specific legal fields</w:t>
            </w:r>
          </w:p>
          <w:p w14:paraId="30677767" w14:textId="77777777" w:rsidR="007E38CD" w:rsidRPr="004A3AED" w:rsidRDefault="007E38CD" w:rsidP="007E38CD">
            <w:pPr>
              <w:rPr>
                <w:rFonts w:cs="Times New Roman"/>
                <w:lang w:val="en-GB"/>
              </w:rPr>
            </w:pPr>
            <w:r w:rsidRPr="004A3AED">
              <w:rPr>
                <w:rFonts w:cs="Times New Roman"/>
                <w:lang w:val="en-GB"/>
              </w:rPr>
              <w:lastRenderedPageBreak/>
              <w:t>3. Explain position and significance of legal science in relation to other scientific disciplines</w:t>
            </w:r>
          </w:p>
        </w:tc>
      </w:tr>
      <w:tr w:rsidR="007E38CD" w:rsidRPr="004A3AED" w14:paraId="63572826" w14:textId="77777777" w:rsidTr="001949E6">
        <w:trPr>
          <w:trHeight w:val="255"/>
        </w:trPr>
        <w:tc>
          <w:tcPr>
            <w:tcW w:w="2522" w:type="dxa"/>
          </w:tcPr>
          <w:p w14:paraId="52EBF96D" w14:textId="77777777" w:rsidR="007E38CD" w:rsidRPr="004A3AED" w:rsidRDefault="007E38CD" w:rsidP="00E47961">
            <w:pPr>
              <w:pStyle w:val="Odlomakpopisa"/>
              <w:numPr>
                <w:ilvl w:val="0"/>
                <w:numId w:val="595"/>
              </w:numPr>
              <w:ind w:left="396"/>
              <w:rPr>
                <w:rFonts w:asciiTheme="minorHAnsi" w:hAnsiTheme="minorHAnsi"/>
                <w:sz w:val="22"/>
                <w:szCs w:val="22"/>
                <w:lang w:val="en-GB"/>
              </w:rPr>
            </w:pPr>
            <w:r w:rsidRPr="004A3AED">
              <w:rPr>
                <w:rFonts w:asciiTheme="minorHAnsi" w:hAnsiTheme="minorHAnsi"/>
                <w:sz w:val="22"/>
                <w:szCs w:val="22"/>
                <w:lang w:val="en-GB"/>
              </w:rPr>
              <w:lastRenderedPageBreak/>
              <w:t>COGNITIVE FIELD OF KNOWLEDGE AND UNDERSTANDING</w:t>
            </w:r>
          </w:p>
        </w:tc>
        <w:tc>
          <w:tcPr>
            <w:tcW w:w="6808" w:type="dxa"/>
            <w:shd w:val="clear" w:color="auto" w:fill="E7E6E6" w:themeFill="background2"/>
          </w:tcPr>
          <w:p w14:paraId="41CCA809" w14:textId="77777777" w:rsidR="007E38CD" w:rsidRPr="004A3AED" w:rsidRDefault="007E38CD" w:rsidP="007E38CD">
            <w:pPr>
              <w:rPr>
                <w:rFonts w:cs="Times New Roman"/>
                <w:lang w:val="en-GB"/>
              </w:rPr>
            </w:pPr>
            <w:r w:rsidRPr="004A3AED">
              <w:rPr>
                <w:rFonts w:cs="Times New Roman"/>
                <w:lang w:val="en-GB"/>
              </w:rPr>
              <w:t>Understanding</w:t>
            </w:r>
          </w:p>
        </w:tc>
      </w:tr>
      <w:tr w:rsidR="007E38CD" w:rsidRPr="004A3AED" w14:paraId="32B7FFD9" w14:textId="77777777" w:rsidTr="001949E6">
        <w:trPr>
          <w:trHeight w:val="255"/>
        </w:trPr>
        <w:tc>
          <w:tcPr>
            <w:tcW w:w="2522" w:type="dxa"/>
          </w:tcPr>
          <w:p w14:paraId="21AC3391" w14:textId="77777777" w:rsidR="007E38CD" w:rsidRPr="004A3AED" w:rsidRDefault="007E38CD" w:rsidP="00E47961">
            <w:pPr>
              <w:pStyle w:val="Odlomakpopisa"/>
              <w:numPr>
                <w:ilvl w:val="0"/>
                <w:numId w:val="595"/>
              </w:numPr>
              <w:ind w:left="396"/>
              <w:rPr>
                <w:rFonts w:asciiTheme="minorHAnsi" w:hAnsiTheme="minorHAnsi"/>
                <w:sz w:val="22"/>
                <w:szCs w:val="22"/>
                <w:lang w:val="en-GB"/>
              </w:rPr>
            </w:pPr>
            <w:r w:rsidRPr="004A3AED">
              <w:rPr>
                <w:rFonts w:asciiTheme="minorHAnsi" w:hAnsiTheme="minorHAnsi"/>
                <w:sz w:val="22"/>
                <w:szCs w:val="22"/>
                <w:lang w:val="en-GB"/>
              </w:rPr>
              <w:t>SKILLS</w:t>
            </w:r>
          </w:p>
        </w:tc>
        <w:tc>
          <w:tcPr>
            <w:tcW w:w="6808" w:type="dxa"/>
            <w:shd w:val="clear" w:color="auto" w:fill="E7E6E6" w:themeFill="background2"/>
          </w:tcPr>
          <w:p w14:paraId="6642FB85" w14:textId="77777777" w:rsidR="007E38CD" w:rsidRPr="004A3AED" w:rsidRDefault="007E38CD" w:rsidP="007E38CD">
            <w:pPr>
              <w:jc w:val="both"/>
              <w:rPr>
                <w:rFonts w:cs="Times New Roman"/>
                <w:lang w:val="en-GB"/>
              </w:rPr>
            </w:pPr>
            <w:r w:rsidRPr="004A3AED">
              <w:rPr>
                <w:rFonts w:cs="Times New Roman"/>
                <w:lang w:val="en-GB"/>
              </w:rPr>
              <w:t>Skill of information management, logical argumentation with respect for different opinions, learning skills.</w:t>
            </w:r>
          </w:p>
        </w:tc>
      </w:tr>
      <w:tr w:rsidR="007E38CD" w:rsidRPr="004A3AED" w14:paraId="5B471521" w14:textId="77777777" w:rsidTr="001949E6">
        <w:trPr>
          <w:trHeight w:val="255"/>
        </w:trPr>
        <w:tc>
          <w:tcPr>
            <w:tcW w:w="2522" w:type="dxa"/>
          </w:tcPr>
          <w:p w14:paraId="57DEFC33" w14:textId="77777777" w:rsidR="007E38CD" w:rsidRPr="004A3AED" w:rsidRDefault="007E38CD" w:rsidP="00E47961">
            <w:pPr>
              <w:pStyle w:val="Odlomakpopisa"/>
              <w:numPr>
                <w:ilvl w:val="0"/>
                <w:numId w:val="595"/>
              </w:numPr>
              <w:ind w:left="396"/>
              <w:rPr>
                <w:rFonts w:asciiTheme="minorHAnsi" w:hAnsiTheme="minorHAnsi"/>
                <w:sz w:val="22"/>
                <w:szCs w:val="22"/>
                <w:lang w:val="en-GB"/>
              </w:rPr>
            </w:pPr>
            <w:r w:rsidRPr="004A3AED">
              <w:rPr>
                <w:rFonts w:asciiTheme="minorHAnsi" w:hAnsiTheme="minorHAnsi"/>
                <w:sz w:val="22"/>
                <w:szCs w:val="22"/>
                <w:lang w:val="en-GB"/>
              </w:rPr>
              <w:t>LEARNING CONTENT</w:t>
            </w:r>
          </w:p>
        </w:tc>
        <w:tc>
          <w:tcPr>
            <w:tcW w:w="6808" w:type="dxa"/>
            <w:shd w:val="clear" w:color="auto" w:fill="E7E6E6" w:themeFill="background2"/>
          </w:tcPr>
          <w:p w14:paraId="207E1E99" w14:textId="77777777" w:rsidR="007E38CD" w:rsidRPr="004A3AED" w:rsidRDefault="007E38CD" w:rsidP="007E38CD">
            <w:pPr>
              <w:rPr>
                <w:rFonts w:cs="Times New Roman"/>
                <w:lang w:val="en-GB"/>
              </w:rPr>
            </w:pPr>
            <w:r w:rsidRPr="004A3AED">
              <w:rPr>
                <w:rFonts w:cs="Times New Roman"/>
                <w:lang w:val="en-GB"/>
              </w:rPr>
              <w:t>Course chapters:</w:t>
            </w:r>
          </w:p>
          <w:p w14:paraId="2168A6E8" w14:textId="77777777" w:rsidR="007E38CD" w:rsidRPr="004A3AED" w:rsidRDefault="007E38CD" w:rsidP="00E47961">
            <w:pPr>
              <w:pStyle w:val="Odlomakpopisa"/>
              <w:numPr>
                <w:ilvl w:val="0"/>
                <w:numId w:val="596"/>
              </w:numPr>
              <w:spacing w:after="160" w:line="259" w:lineRule="auto"/>
              <w:ind w:left="972"/>
              <w:rPr>
                <w:rFonts w:asciiTheme="minorHAnsi" w:hAnsiTheme="minorHAnsi"/>
                <w:sz w:val="22"/>
                <w:szCs w:val="22"/>
                <w:lang w:val="en-GB"/>
              </w:rPr>
            </w:pPr>
            <w:r w:rsidRPr="004A3AED">
              <w:rPr>
                <w:rFonts w:asciiTheme="minorHAnsi" w:hAnsiTheme="minorHAnsi"/>
                <w:sz w:val="22"/>
                <w:szCs w:val="22"/>
                <w:lang w:val="en-GB"/>
              </w:rPr>
              <w:t>Byzantine law: its sources and development I/1 - early Byzantine period: Codex Thedosianus</w:t>
            </w:r>
          </w:p>
          <w:p w14:paraId="46D7C528" w14:textId="77777777" w:rsidR="007E38CD" w:rsidRPr="004A3AED" w:rsidRDefault="007E38CD" w:rsidP="00E47961">
            <w:pPr>
              <w:pStyle w:val="Odlomakpopisa"/>
              <w:numPr>
                <w:ilvl w:val="0"/>
                <w:numId w:val="596"/>
              </w:numPr>
              <w:spacing w:after="160" w:line="259" w:lineRule="auto"/>
              <w:ind w:left="972"/>
              <w:rPr>
                <w:rFonts w:asciiTheme="minorHAnsi" w:hAnsiTheme="minorHAnsi"/>
                <w:sz w:val="22"/>
                <w:szCs w:val="22"/>
                <w:lang w:val="en-GB"/>
              </w:rPr>
            </w:pPr>
            <w:r w:rsidRPr="004A3AED">
              <w:rPr>
                <w:rFonts w:asciiTheme="minorHAnsi" w:hAnsiTheme="minorHAnsi"/>
                <w:sz w:val="22"/>
                <w:szCs w:val="22"/>
                <w:lang w:val="en-GB"/>
              </w:rPr>
              <w:t>Byzantine law: its sources and development I/2 - early Byzantine period: Corpus iuris civilis</w:t>
            </w:r>
          </w:p>
          <w:p w14:paraId="5EB3762E" w14:textId="77777777" w:rsidR="007E38CD" w:rsidRPr="004A3AED" w:rsidRDefault="007E38CD" w:rsidP="00E47961">
            <w:pPr>
              <w:pStyle w:val="Odlomakpopisa"/>
              <w:numPr>
                <w:ilvl w:val="0"/>
                <w:numId w:val="596"/>
              </w:numPr>
              <w:spacing w:after="160" w:line="259" w:lineRule="auto"/>
              <w:ind w:left="972"/>
              <w:rPr>
                <w:rFonts w:asciiTheme="minorHAnsi" w:hAnsiTheme="minorHAnsi"/>
                <w:sz w:val="22"/>
                <w:szCs w:val="22"/>
                <w:lang w:val="en-GB"/>
              </w:rPr>
            </w:pPr>
            <w:r w:rsidRPr="004A3AED">
              <w:rPr>
                <w:rFonts w:asciiTheme="minorHAnsi" w:hAnsiTheme="minorHAnsi"/>
                <w:sz w:val="22"/>
                <w:szCs w:val="22"/>
                <w:lang w:val="en-GB"/>
              </w:rPr>
              <w:t>Byzantine law after Byzantium I: Byzantine law and European legal systems</w:t>
            </w:r>
          </w:p>
          <w:p w14:paraId="25C9BD12" w14:textId="77777777" w:rsidR="007E38CD" w:rsidRPr="004A3AED" w:rsidRDefault="007E38CD" w:rsidP="00E47961">
            <w:pPr>
              <w:pStyle w:val="Odlomakpopisa"/>
              <w:numPr>
                <w:ilvl w:val="0"/>
                <w:numId w:val="596"/>
              </w:numPr>
              <w:spacing w:after="160" w:line="259" w:lineRule="auto"/>
              <w:ind w:left="972"/>
              <w:rPr>
                <w:rFonts w:asciiTheme="minorHAnsi" w:hAnsiTheme="minorHAnsi"/>
                <w:sz w:val="22"/>
                <w:szCs w:val="22"/>
                <w:lang w:val="en-GB"/>
              </w:rPr>
            </w:pPr>
            <w:r w:rsidRPr="004A3AED">
              <w:rPr>
                <w:rFonts w:asciiTheme="minorHAnsi" w:hAnsiTheme="minorHAnsi"/>
                <w:sz w:val="22"/>
                <w:szCs w:val="22"/>
                <w:lang w:val="en-GB"/>
              </w:rPr>
              <w:t>Byzantine law after Byzantium II: Byzantine law and Mediterranean legal systems</w:t>
            </w:r>
          </w:p>
          <w:p w14:paraId="476726C4" w14:textId="77777777" w:rsidR="007E38CD" w:rsidRPr="004A3AED" w:rsidRDefault="007E38CD" w:rsidP="007E38CD">
            <w:pPr>
              <w:pStyle w:val="Odlomakpopisa"/>
              <w:ind w:left="890"/>
              <w:rPr>
                <w:rFonts w:asciiTheme="minorHAnsi" w:hAnsiTheme="minorHAnsi"/>
                <w:sz w:val="22"/>
                <w:szCs w:val="22"/>
                <w:lang w:val="en-GB"/>
              </w:rPr>
            </w:pPr>
          </w:p>
        </w:tc>
      </w:tr>
      <w:tr w:rsidR="007E38CD" w:rsidRPr="004A3AED" w14:paraId="5A2CDCEF" w14:textId="77777777" w:rsidTr="001949E6">
        <w:trPr>
          <w:trHeight w:val="255"/>
        </w:trPr>
        <w:tc>
          <w:tcPr>
            <w:tcW w:w="2522" w:type="dxa"/>
          </w:tcPr>
          <w:p w14:paraId="51026A5B" w14:textId="77777777" w:rsidR="007E38CD" w:rsidRPr="004A3AED" w:rsidRDefault="007E38CD" w:rsidP="00E47961">
            <w:pPr>
              <w:pStyle w:val="Odlomakpopisa"/>
              <w:numPr>
                <w:ilvl w:val="0"/>
                <w:numId w:val="595"/>
              </w:numPr>
              <w:ind w:left="396"/>
              <w:rPr>
                <w:rFonts w:asciiTheme="minorHAnsi" w:hAnsiTheme="minorHAnsi"/>
                <w:sz w:val="22"/>
                <w:szCs w:val="22"/>
                <w:lang w:val="en-GB"/>
              </w:rPr>
            </w:pPr>
            <w:r w:rsidRPr="004A3AED">
              <w:rPr>
                <w:rFonts w:asciiTheme="minorHAnsi" w:hAnsiTheme="minorHAnsi"/>
                <w:sz w:val="22"/>
                <w:szCs w:val="22"/>
                <w:lang w:val="en-GB"/>
              </w:rPr>
              <w:t>TEACHING METHODS</w:t>
            </w:r>
          </w:p>
        </w:tc>
        <w:tc>
          <w:tcPr>
            <w:tcW w:w="6808" w:type="dxa"/>
            <w:shd w:val="clear" w:color="auto" w:fill="E7E6E6" w:themeFill="background2"/>
          </w:tcPr>
          <w:p w14:paraId="64B6F6F4" w14:textId="77777777" w:rsidR="007E38CD" w:rsidRPr="004A3AED" w:rsidRDefault="007E38CD" w:rsidP="007E38CD">
            <w:pPr>
              <w:rPr>
                <w:rFonts w:cs="Times New Roman"/>
                <w:lang w:val="en-GB"/>
              </w:rPr>
            </w:pPr>
            <w:r w:rsidRPr="004A3AED">
              <w:rPr>
                <w:rFonts w:cs="Times New Roman"/>
                <w:lang w:val="en-GB"/>
              </w:rPr>
              <w:t>Lectures, moderated discussion, work on legal texts, reading of literature.</w:t>
            </w:r>
          </w:p>
        </w:tc>
      </w:tr>
      <w:tr w:rsidR="007E38CD" w:rsidRPr="004A3AED" w14:paraId="1B6FC55C" w14:textId="77777777" w:rsidTr="001949E6">
        <w:trPr>
          <w:trHeight w:val="255"/>
        </w:trPr>
        <w:tc>
          <w:tcPr>
            <w:tcW w:w="2522" w:type="dxa"/>
          </w:tcPr>
          <w:p w14:paraId="0624A50E" w14:textId="77777777" w:rsidR="007E38CD" w:rsidRPr="004A3AED" w:rsidRDefault="007E38CD" w:rsidP="00E47961">
            <w:pPr>
              <w:pStyle w:val="Odlomakpopisa"/>
              <w:numPr>
                <w:ilvl w:val="0"/>
                <w:numId w:val="595"/>
              </w:numPr>
              <w:ind w:left="396"/>
              <w:rPr>
                <w:rFonts w:asciiTheme="minorHAnsi" w:hAnsiTheme="minorHAnsi"/>
                <w:sz w:val="22"/>
                <w:szCs w:val="22"/>
                <w:lang w:val="en-GB"/>
              </w:rPr>
            </w:pPr>
            <w:r w:rsidRPr="004A3AED">
              <w:rPr>
                <w:rFonts w:asciiTheme="minorHAnsi" w:hAnsiTheme="minorHAnsi"/>
                <w:sz w:val="22"/>
                <w:szCs w:val="22"/>
                <w:lang w:val="en-GB"/>
              </w:rPr>
              <w:t>ASSESSING METHODS</w:t>
            </w:r>
          </w:p>
        </w:tc>
        <w:tc>
          <w:tcPr>
            <w:tcW w:w="6808" w:type="dxa"/>
            <w:shd w:val="clear" w:color="auto" w:fill="E7E6E6" w:themeFill="background2"/>
          </w:tcPr>
          <w:p w14:paraId="46DCB099" w14:textId="77777777" w:rsidR="007E38CD" w:rsidRPr="004A3AED" w:rsidRDefault="007E38CD" w:rsidP="007E38CD">
            <w:pPr>
              <w:pStyle w:val="Odlomakpopisa"/>
              <w:ind w:left="0"/>
              <w:rPr>
                <w:rFonts w:asciiTheme="minorHAnsi" w:hAnsiTheme="minorHAnsi"/>
                <w:sz w:val="22"/>
                <w:szCs w:val="22"/>
                <w:lang w:val="en-GB"/>
              </w:rPr>
            </w:pPr>
            <w:r w:rsidRPr="004A3AED">
              <w:rPr>
                <w:rFonts w:asciiTheme="minorHAnsi" w:hAnsiTheme="minorHAnsi"/>
                <w:sz w:val="22"/>
                <w:szCs w:val="22"/>
                <w:lang w:val="en-GB"/>
              </w:rPr>
              <w:t xml:space="preserve">Oral exam    </w:t>
            </w:r>
          </w:p>
        </w:tc>
      </w:tr>
      <w:tr w:rsidR="00A7216C" w:rsidRPr="004A3AED" w14:paraId="4A1E766C" w14:textId="77777777" w:rsidTr="001949E6">
        <w:trPr>
          <w:trHeight w:val="255"/>
        </w:trPr>
        <w:tc>
          <w:tcPr>
            <w:tcW w:w="2522" w:type="dxa"/>
            <w:shd w:val="clear" w:color="auto" w:fill="DEEAF6" w:themeFill="accent1" w:themeFillTint="33"/>
          </w:tcPr>
          <w:p w14:paraId="29F323DA" w14:textId="77777777" w:rsidR="00A7216C" w:rsidRPr="004A3AED" w:rsidRDefault="00A7216C" w:rsidP="00296C9C">
            <w:pPr>
              <w:ind w:left="360"/>
              <w:rPr>
                <w:rFonts w:cs="Times New Roman"/>
                <w:lang w:val="en-GB"/>
              </w:rPr>
            </w:pPr>
            <w:r w:rsidRPr="004A3AED">
              <w:rPr>
                <w:rFonts w:cs="Times New Roman"/>
                <w:lang w:val="en-GB"/>
              </w:rPr>
              <w:t>LEARNING OUTCOME (NAME)</w:t>
            </w:r>
          </w:p>
        </w:tc>
        <w:tc>
          <w:tcPr>
            <w:tcW w:w="6808" w:type="dxa"/>
            <w:shd w:val="clear" w:color="auto" w:fill="DEEAF6" w:themeFill="accent1" w:themeFillTint="33"/>
          </w:tcPr>
          <w:p w14:paraId="6FB33C55" w14:textId="77777777" w:rsidR="00A7216C" w:rsidRPr="004A3AED" w:rsidRDefault="00A7216C" w:rsidP="00296C9C">
            <w:pPr>
              <w:jc w:val="both"/>
              <w:rPr>
                <w:rFonts w:cs="Times New Roman"/>
                <w:b/>
                <w:lang w:val="en-GB"/>
              </w:rPr>
            </w:pPr>
            <w:r w:rsidRPr="004A3AED">
              <w:rPr>
                <w:rFonts w:cs="Times New Roman"/>
                <w:b/>
                <w:lang w:val="en-GB"/>
              </w:rPr>
              <w:t xml:space="preserve">Analyse </w:t>
            </w:r>
            <w:r w:rsidRPr="004A3AED">
              <w:rPr>
                <w:rFonts w:cs="Times New Roman"/>
                <w:lang w:val="en-GB"/>
              </w:rPr>
              <w:t>the significance of Byzantine Law in the context of European and Mediterranean legal traditions, particularly with regard to possible harmonisation and/or unification of law developments.</w:t>
            </w:r>
          </w:p>
        </w:tc>
      </w:tr>
      <w:tr w:rsidR="007E38CD" w:rsidRPr="004A3AED" w14:paraId="0B5CF2DF" w14:textId="77777777" w:rsidTr="001949E6">
        <w:trPr>
          <w:trHeight w:val="1669"/>
        </w:trPr>
        <w:tc>
          <w:tcPr>
            <w:tcW w:w="2522" w:type="dxa"/>
          </w:tcPr>
          <w:p w14:paraId="0DB1FCA8" w14:textId="77777777" w:rsidR="007E38CD" w:rsidRPr="004A3AED" w:rsidRDefault="007E38CD" w:rsidP="00E47961">
            <w:pPr>
              <w:pStyle w:val="Odlomakpopisa"/>
              <w:numPr>
                <w:ilvl w:val="0"/>
                <w:numId w:val="597"/>
              </w:numPr>
              <w:ind w:left="396"/>
              <w:rPr>
                <w:rFonts w:asciiTheme="minorHAnsi" w:hAnsiTheme="minorHAnsi"/>
                <w:sz w:val="22"/>
                <w:szCs w:val="22"/>
                <w:lang w:val="en-GB"/>
              </w:rPr>
            </w:pPr>
            <w:r w:rsidRPr="004A3AED">
              <w:rPr>
                <w:rFonts w:asciiTheme="minorHAnsi" w:hAnsiTheme="minorHAnsi"/>
                <w:sz w:val="22"/>
                <w:szCs w:val="22"/>
                <w:lang w:val="en-GB"/>
              </w:rPr>
              <w:t>CONTRIBUTIONS TO REALIZATION OF LEARNING OUTCOMES AT THE LEVEL OF THE PROGRAMME OF STUDY (INCLUDE LO)</w:t>
            </w:r>
          </w:p>
        </w:tc>
        <w:tc>
          <w:tcPr>
            <w:tcW w:w="6808" w:type="dxa"/>
            <w:shd w:val="clear" w:color="auto" w:fill="E7E6E6" w:themeFill="background2"/>
          </w:tcPr>
          <w:p w14:paraId="00367055" w14:textId="77777777" w:rsidR="007E38CD" w:rsidRPr="004A3AED" w:rsidRDefault="007E38CD" w:rsidP="007E38CD">
            <w:pPr>
              <w:rPr>
                <w:rFonts w:cs="Times New Roman"/>
                <w:lang w:val="en-GB"/>
              </w:rPr>
            </w:pPr>
            <w:r w:rsidRPr="004A3AED">
              <w:rPr>
                <w:rFonts w:cs="Times New Roman"/>
                <w:lang w:val="en-GB"/>
              </w:rPr>
              <w:t>1. Identify historical, political, economic, European, international and other societal factors important for creation and application of the law</w:t>
            </w:r>
          </w:p>
          <w:p w14:paraId="4380224E" w14:textId="77777777" w:rsidR="007E38CD" w:rsidRPr="004A3AED" w:rsidRDefault="007E38CD" w:rsidP="007E38CD">
            <w:pPr>
              <w:rPr>
                <w:rFonts w:cs="Times New Roman"/>
                <w:lang w:val="en-GB"/>
              </w:rPr>
            </w:pPr>
            <w:r w:rsidRPr="004A3AED">
              <w:rPr>
                <w:rFonts w:cs="Times New Roman"/>
                <w:lang w:val="en-GB"/>
              </w:rPr>
              <w:t>12. Assess legal doctrines and principles in dimensions of their development and in relation to contemporary legal systems</w:t>
            </w:r>
          </w:p>
          <w:p w14:paraId="25B0D15F" w14:textId="77777777" w:rsidR="007E38CD" w:rsidRPr="004A3AED" w:rsidRDefault="007E38CD" w:rsidP="007E38CD">
            <w:pPr>
              <w:rPr>
                <w:rFonts w:cs="Times New Roman"/>
                <w:lang w:val="en-GB"/>
              </w:rPr>
            </w:pPr>
            <w:r w:rsidRPr="004A3AED">
              <w:rPr>
                <w:rFonts w:cs="Times New Roman"/>
                <w:lang w:val="en-GB"/>
              </w:rPr>
              <w:t>13. Combine legal concepts and principles of contemporary legal system</w:t>
            </w:r>
          </w:p>
        </w:tc>
      </w:tr>
      <w:tr w:rsidR="007E38CD" w:rsidRPr="004A3AED" w14:paraId="5F35AFBF" w14:textId="77777777" w:rsidTr="001949E6">
        <w:trPr>
          <w:trHeight w:val="255"/>
        </w:trPr>
        <w:tc>
          <w:tcPr>
            <w:tcW w:w="2522" w:type="dxa"/>
          </w:tcPr>
          <w:p w14:paraId="07DE01D3" w14:textId="77777777" w:rsidR="007E38CD" w:rsidRPr="004A3AED" w:rsidRDefault="007E38CD" w:rsidP="00E47961">
            <w:pPr>
              <w:pStyle w:val="Odlomakpopisa"/>
              <w:numPr>
                <w:ilvl w:val="0"/>
                <w:numId w:val="597"/>
              </w:numPr>
              <w:ind w:left="396"/>
              <w:rPr>
                <w:rFonts w:asciiTheme="minorHAnsi" w:hAnsiTheme="minorHAnsi"/>
                <w:sz w:val="22"/>
                <w:szCs w:val="22"/>
                <w:lang w:val="en-GB"/>
              </w:rPr>
            </w:pPr>
            <w:r w:rsidRPr="004A3AED">
              <w:rPr>
                <w:rFonts w:asciiTheme="minorHAnsi" w:hAnsiTheme="minorHAnsi"/>
                <w:sz w:val="22"/>
                <w:szCs w:val="22"/>
                <w:lang w:val="en-GB"/>
              </w:rPr>
              <w:t>COGNITIVE FIELD OF KNOWLEDGE AND UNDERSTANDING</w:t>
            </w:r>
          </w:p>
        </w:tc>
        <w:tc>
          <w:tcPr>
            <w:tcW w:w="6808" w:type="dxa"/>
            <w:shd w:val="clear" w:color="auto" w:fill="E7E6E6" w:themeFill="background2"/>
          </w:tcPr>
          <w:p w14:paraId="6AF8A097" w14:textId="77777777" w:rsidR="007E38CD" w:rsidRPr="004A3AED" w:rsidRDefault="007E38CD" w:rsidP="007E38CD">
            <w:pPr>
              <w:rPr>
                <w:rFonts w:cs="Times New Roman"/>
                <w:lang w:val="en-GB"/>
              </w:rPr>
            </w:pPr>
            <w:r w:rsidRPr="004A3AED">
              <w:rPr>
                <w:rFonts w:cs="Times New Roman"/>
                <w:lang w:val="en-GB"/>
              </w:rPr>
              <w:t>Analysis</w:t>
            </w:r>
          </w:p>
        </w:tc>
      </w:tr>
      <w:tr w:rsidR="007E38CD" w:rsidRPr="004A3AED" w14:paraId="0A8E5A0F" w14:textId="77777777" w:rsidTr="001949E6">
        <w:trPr>
          <w:trHeight w:val="255"/>
        </w:trPr>
        <w:tc>
          <w:tcPr>
            <w:tcW w:w="2522" w:type="dxa"/>
          </w:tcPr>
          <w:p w14:paraId="29A42BFF" w14:textId="77777777" w:rsidR="007E38CD" w:rsidRPr="004A3AED" w:rsidRDefault="007E38CD" w:rsidP="00E47961">
            <w:pPr>
              <w:pStyle w:val="Odlomakpopisa"/>
              <w:numPr>
                <w:ilvl w:val="0"/>
                <w:numId w:val="597"/>
              </w:numPr>
              <w:ind w:left="396"/>
              <w:rPr>
                <w:rFonts w:asciiTheme="minorHAnsi" w:hAnsiTheme="minorHAnsi"/>
                <w:sz w:val="22"/>
                <w:szCs w:val="22"/>
                <w:lang w:val="en-GB"/>
              </w:rPr>
            </w:pPr>
            <w:r w:rsidRPr="004A3AED">
              <w:rPr>
                <w:rFonts w:asciiTheme="minorHAnsi" w:hAnsiTheme="minorHAnsi"/>
                <w:sz w:val="22"/>
                <w:szCs w:val="22"/>
                <w:lang w:val="en-GB"/>
              </w:rPr>
              <w:t>SKILLS</w:t>
            </w:r>
          </w:p>
        </w:tc>
        <w:tc>
          <w:tcPr>
            <w:tcW w:w="6808" w:type="dxa"/>
            <w:shd w:val="clear" w:color="auto" w:fill="E7E6E6" w:themeFill="background2"/>
          </w:tcPr>
          <w:p w14:paraId="1A38A7E9" w14:textId="77777777" w:rsidR="007E38CD" w:rsidRPr="004A3AED" w:rsidRDefault="007E38CD" w:rsidP="007E38CD">
            <w:pPr>
              <w:rPr>
                <w:rFonts w:cs="Times New Roman"/>
                <w:lang w:val="en-GB"/>
              </w:rPr>
            </w:pPr>
            <w:r w:rsidRPr="004A3AED">
              <w:rPr>
                <w:rFonts w:cs="Times New Roman"/>
                <w:lang w:val="en-GB"/>
              </w:rPr>
              <w:t>Skill of information management, logical argumentation with respect for different opinions, learning skills, skill of systemic usage of information, skill of clear oral and written production.</w:t>
            </w:r>
          </w:p>
        </w:tc>
      </w:tr>
      <w:tr w:rsidR="007E38CD" w:rsidRPr="004A3AED" w14:paraId="5E0F0B88" w14:textId="77777777" w:rsidTr="001949E6">
        <w:trPr>
          <w:trHeight w:val="255"/>
        </w:trPr>
        <w:tc>
          <w:tcPr>
            <w:tcW w:w="2522" w:type="dxa"/>
          </w:tcPr>
          <w:p w14:paraId="12219EB6" w14:textId="77777777" w:rsidR="007E38CD" w:rsidRPr="004A3AED" w:rsidRDefault="007E38CD" w:rsidP="00E47961">
            <w:pPr>
              <w:pStyle w:val="Odlomakpopisa"/>
              <w:numPr>
                <w:ilvl w:val="0"/>
                <w:numId w:val="597"/>
              </w:numPr>
              <w:ind w:left="396"/>
              <w:rPr>
                <w:rFonts w:asciiTheme="minorHAnsi" w:hAnsiTheme="minorHAnsi"/>
                <w:sz w:val="22"/>
                <w:szCs w:val="22"/>
                <w:lang w:val="en-GB"/>
              </w:rPr>
            </w:pPr>
            <w:r w:rsidRPr="004A3AED">
              <w:rPr>
                <w:rFonts w:asciiTheme="minorHAnsi" w:hAnsiTheme="minorHAnsi"/>
                <w:sz w:val="22"/>
                <w:szCs w:val="22"/>
                <w:lang w:val="en-GB"/>
              </w:rPr>
              <w:t>LEARNING CONTENT</w:t>
            </w:r>
          </w:p>
        </w:tc>
        <w:tc>
          <w:tcPr>
            <w:tcW w:w="6808" w:type="dxa"/>
            <w:shd w:val="clear" w:color="auto" w:fill="E7E6E6" w:themeFill="background2"/>
          </w:tcPr>
          <w:p w14:paraId="2ED25481" w14:textId="77777777" w:rsidR="007E38CD" w:rsidRPr="004A3AED" w:rsidRDefault="007E38CD" w:rsidP="007E38CD">
            <w:pPr>
              <w:rPr>
                <w:rFonts w:cs="Times New Roman"/>
                <w:lang w:val="en-GB"/>
              </w:rPr>
            </w:pPr>
            <w:r w:rsidRPr="004A3AED">
              <w:rPr>
                <w:rFonts w:cs="Times New Roman"/>
                <w:lang w:val="en-GB"/>
              </w:rPr>
              <w:t>Course chapters:</w:t>
            </w:r>
          </w:p>
          <w:p w14:paraId="5600AF08" w14:textId="77777777" w:rsidR="007E38CD" w:rsidRPr="004A3AED" w:rsidRDefault="007E38CD" w:rsidP="00E47961">
            <w:pPr>
              <w:pStyle w:val="Odlomakpopisa"/>
              <w:numPr>
                <w:ilvl w:val="0"/>
                <w:numId w:val="59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public law I</w:t>
            </w:r>
          </w:p>
          <w:p w14:paraId="73479B66" w14:textId="77777777" w:rsidR="007E38CD" w:rsidRPr="004A3AED" w:rsidRDefault="007E38CD" w:rsidP="00E47961">
            <w:pPr>
              <w:pStyle w:val="Odlomakpopisa"/>
              <w:numPr>
                <w:ilvl w:val="0"/>
                <w:numId w:val="59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public law II</w:t>
            </w:r>
          </w:p>
          <w:p w14:paraId="1D217B90" w14:textId="77777777" w:rsidR="007E38CD" w:rsidRPr="004A3AED" w:rsidRDefault="007E38CD" w:rsidP="00E47961">
            <w:pPr>
              <w:pStyle w:val="Odlomakpopisa"/>
              <w:numPr>
                <w:ilvl w:val="0"/>
                <w:numId w:val="59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canon law I</w:t>
            </w:r>
          </w:p>
          <w:p w14:paraId="288DFF2F" w14:textId="77777777" w:rsidR="007E38CD" w:rsidRPr="004A3AED" w:rsidRDefault="007E38CD" w:rsidP="00E47961">
            <w:pPr>
              <w:pStyle w:val="Odlomakpopisa"/>
              <w:numPr>
                <w:ilvl w:val="0"/>
                <w:numId w:val="59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canon law II</w:t>
            </w:r>
          </w:p>
          <w:p w14:paraId="6A836691" w14:textId="77777777" w:rsidR="007E38CD" w:rsidRPr="004A3AED" w:rsidRDefault="007E38CD" w:rsidP="00E47961">
            <w:pPr>
              <w:pStyle w:val="Odlomakpopisa"/>
              <w:numPr>
                <w:ilvl w:val="0"/>
                <w:numId w:val="59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private law I (family law and law of inheritance)</w:t>
            </w:r>
          </w:p>
          <w:p w14:paraId="4E02C73B" w14:textId="77777777" w:rsidR="007E38CD" w:rsidRPr="004A3AED" w:rsidRDefault="007E38CD" w:rsidP="00E47961">
            <w:pPr>
              <w:pStyle w:val="Odlomakpopisa"/>
              <w:numPr>
                <w:ilvl w:val="0"/>
                <w:numId w:val="59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private law II (real property law and law of obligations)</w:t>
            </w:r>
          </w:p>
          <w:p w14:paraId="5BA1F441" w14:textId="77777777" w:rsidR="007E38CD" w:rsidRPr="004A3AED" w:rsidRDefault="007E38CD" w:rsidP="00E47961">
            <w:pPr>
              <w:pStyle w:val="Odlomakpopisa"/>
              <w:numPr>
                <w:ilvl w:val="0"/>
                <w:numId w:val="598"/>
              </w:numPr>
              <w:spacing w:after="160" w:line="259" w:lineRule="auto"/>
              <w:rPr>
                <w:rFonts w:asciiTheme="minorHAnsi" w:hAnsiTheme="minorHAnsi"/>
                <w:sz w:val="22"/>
                <w:szCs w:val="22"/>
                <w:lang w:val="en-GB"/>
              </w:rPr>
            </w:pPr>
            <w:r w:rsidRPr="004A3AED">
              <w:rPr>
                <w:rFonts w:asciiTheme="minorHAnsi" w:hAnsiTheme="minorHAnsi"/>
                <w:sz w:val="22"/>
                <w:szCs w:val="22"/>
                <w:lang w:val="en-GB"/>
              </w:rPr>
              <w:lastRenderedPageBreak/>
              <w:t>Byzantine law after Byzantium I: Byzantine law and European legal systems</w:t>
            </w:r>
          </w:p>
          <w:p w14:paraId="6F2448F0" w14:textId="77777777" w:rsidR="007E38CD" w:rsidRPr="004A3AED" w:rsidRDefault="007E38CD" w:rsidP="00E47961">
            <w:pPr>
              <w:pStyle w:val="Odlomakpopisa"/>
              <w:numPr>
                <w:ilvl w:val="0"/>
                <w:numId w:val="59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law after Byzantium II: Byzantine law and Mediterranean legal systems</w:t>
            </w:r>
          </w:p>
        </w:tc>
      </w:tr>
      <w:tr w:rsidR="007E38CD" w:rsidRPr="004A3AED" w14:paraId="7EF8C69A" w14:textId="77777777" w:rsidTr="001949E6">
        <w:trPr>
          <w:trHeight w:val="255"/>
        </w:trPr>
        <w:tc>
          <w:tcPr>
            <w:tcW w:w="2522" w:type="dxa"/>
          </w:tcPr>
          <w:p w14:paraId="023A536D" w14:textId="77777777" w:rsidR="007E38CD" w:rsidRPr="004A3AED" w:rsidRDefault="007E38CD" w:rsidP="00E47961">
            <w:pPr>
              <w:pStyle w:val="Odlomakpopisa"/>
              <w:numPr>
                <w:ilvl w:val="0"/>
                <w:numId w:val="597"/>
              </w:numPr>
              <w:ind w:left="396"/>
              <w:rPr>
                <w:rFonts w:asciiTheme="minorHAnsi" w:hAnsiTheme="minorHAnsi"/>
                <w:sz w:val="22"/>
                <w:szCs w:val="22"/>
                <w:lang w:val="en-GB"/>
              </w:rPr>
            </w:pPr>
            <w:r w:rsidRPr="004A3AED">
              <w:rPr>
                <w:rFonts w:asciiTheme="minorHAnsi" w:hAnsiTheme="minorHAnsi"/>
                <w:sz w:val="22"/>
                <w:szCs w:val="22"/>
                <w:lang w:val="en-GB"/>
              </w:rPr>
              <w:lastRenderedPageBreak/>
              <w:t>TEACHING METHODS</w:t>
            </w:r>
          </w:p>
        </w:tc>
        <w:tc>
          <w:tcPr>
            <w:tcW w:w="6808" w:type="dxa"/>
            <w:shd w:val="clear" w:color="auto" w:fill="E7E6E6" w:themeFill="background2"/>
          </w:tcPr>
          <w:p w14:paraId="129F291C" w14:textId="77777777" w:rsidR="007E38CD" w:rsidRPr="004A3AED" w:rsidRDefault="007E38CD" w:rsidP="007E38CD">
            <w:pPr>
              <w:jc w:val="both"/>
              <w:rPr>
                <w:rFonts w:cs="Times New Roman"/>
                <w:lang w:val="en-GB"/>
              </w:rPr>
            </w:pPr>
            <w:r w:rsidRPr="004A3AED">
              <w:rPr>
                <w:rFonts w:cs="Times New Roman"/>
                <w:lang w:val="en-GB"/>
              </w:rPr>
              <w:t>Lectures, moderated discussion, work on legal texts, reading of literature.</w:t>
            </w:r>
          </w:p>
        </w:tc>
      </w:tr>
      <w:tr w:rsidR="007E38CD" w:rsidRPr="004A3AED" w14:paraId="0A87D233" w14:textId="77777777" w:rsidTr="001949E6">
        <w:trPr>
          <w:trHeight w:val="255"/>
        </w:trPr>
        <w:tc>
          <w:tcPr>
            <w:tcW w:w="2522" w:type="dxa"/>
          </w:tcPr>
          <w:p w14:paraId="28E7F1F7" w14:textId="77777777" w:rsidR="007E38CD" w:rsidRPr="004A3AED" w:rsidRDefault="007E38CD" w:rsidP="00E47961">
            <w:pPr>
              <w:pStyle w:val="Odlomakpopisa"/>
              <w:numPr>
                <w:ilvl w:val="0"/>
                <w:numId w:val="597"/>
              </w:numPr>
              <w:ind w:left="396"/>
              <w:rPr>
                <w:rFonts w:asciiTheme="minorHAnsi" w:hAnsiTheme="minorHAnsi"/>
                <w:sz w:val="22"/>
                <w:szCs w:val="22"/>
                <w:lang w:val="en-GB"/>
              </w:rPr>
            </w:pPr>
            <w:r w:rsidRPr="004A3AED">
              <w:rPr>
                <w:rFonts w:asciiTheme="minorHAnsi" w:hAnsiTheme="minorHAnsi"/>
                <w:sz w:val="22"/>
                <w:szCs w:val="22"/>
                <w:lang w:val="en-GB"/>
              </w:rPr>
              <w:t>ASSESSING METHODS</w:t>
            </w:r>
          </w:p>
        </w:tc>
        <w:tc>
          <w:tcPr>
            <w:tcW w:w="6808" w:type="dxa"/>
            <w:shd w:val="clear" w:color="auto" w:fill="E7E6E6" w:themeFill="background2"/>
          </w:tcPr>
          <w:p w14:paraId="653A597C" w14:textId="77777777" w:rsidR="007E38CD" w:rsidRPr="004A3AED" w:rsidRDefault="007E38CD" w:rsidP="007E38CD">
            <w:pPr>
              <w:pStyle w:val="Odlomakpopisa"/>
              <w:ind w:left="0"/>
              <w:rPr>
                <w:rFonts w:asciiTheme="minorHAnsi" w:hAnsiTheme="minorHAnsi"/>
                <w:sz w:val="22"/>
                <w:szCs w:val="22"/>
                <w:lang w:val="en-GB"/>
              </w:rPr>
            </w:pPr>
            <w:r w:rsidRPr="004A3AED">
              <w:rPr>
                <w:rFonts w:asciiTheme="minorHAnsi" w:hAnsiTheme="minorHAnsi"/>
                <w:sz w:val="22"/>
                <w:szCs w:val="22"/>
                <w:lang w:val="en-GB"/>
              </w:rPr>
              <w:t xml:space="preserve">Oral exam </w:t>
            </w:r>
          </w:p>
        </w:tc>
      </w:tr>
      <w:tr w:rsidR="00A7216C" w:rsidRPr="004A3AED" w14:paraId="29E63DC4" w14:textId="77777777" w:rsidTr="001949E6">
        <w:trPr>
          <w:trHeight w:val="255"/>
        </w:trPr>
        <w:tc>
          <w:tcPr>
            <w:tcW w:w="2522" w:type="dxa"/>
            <w:shd w:val="clear" w:color="auto" w:fill="DEEAF6" w:themeFill="accent1" w:themeFillTint="33"/>
          </w:tcPr>
          <w:p w14:paraId="1797B470" w14:textId="77777777" w:rsidR="00A7216C" w:rsidRPr="004A3AED" w:rsidRDefault="00A7216C" w:rsidP="00296C9C">
            <w:pPr>
              <w:ind w:left="-69"/>
              <w:contextualSpacing/>
              <w:rPr>
                <w:rFonts w:cs="Times New Roman"/>
                <w:lang w:val="en-GB"/>
              </w:rPr>
            </w:pPr>
            <w:r w:rsidRPr="004A3AED">
              <w:rPr>
                <w:rFonts w:cs="Times New Roman"/>
                <w:lang w:val="en-GB"/>
              </w:rPr>
              <w:t>LEARNING OUTCOME (NAME)</w:t>
            </w:r>
          </w:p>
        </w:tc>
        <w:tc>
          <w:tcPr>
            <w:tcW w:w="6808" w:type="dxa"/>
            <w:shd w:val="clear" w:color="auto" w:fill="DEEAF6" w:themeFill="accent1" w:themeFillTint="33"/>
          </w:tcPr>
          <w:p w14:paraId="31F1F239" w14:textId="77777777" w:rsidR="00A7216C" w:rsidRPr="004A3AED" w:rsidRDefault="00A7216C" w:rsidP="00296C9C">
            <w:pPr>
              <w:rPr>
                <w:rFonts w:cs="Times New Roman"/>
                <w:lang w:val="en-GB"/>
              </w:rPr>
            </w:pPr>
            <w:r w:rsidRPr="004A3AED">
              <w:rPr>
                <w:rFonts w:cs="Times New Roman"/>
                <w:b/>
                <w:lang w:val="en-GB"/>
              </w:rPr>
              <w:t xml:space="preserve">Assess </w:t>
            </w:r>
            <w:r w:rsidRPr="004A3AED">
              <w:rPr>
                <w:rFonts w:cs="Times New Roman"/>
                <w:lang w:val="en-GB"/>
              </w:rPr>
              <w:t>the influence of Byzantine law principles and rules on the developments of important aspects of social life as a whole in certain European and Mediterranean countries.</w:t>
            </w:r>
          </w:p>
        </w:tc>
      </w:tr>
      <w:tr w:rsidR="007E38CD" w:rsidRPr="004A3AED" w14:paraId="69B85BD7" w14:textId="77777777" w:rsidTr="001949E6">
        <w:trPr>
          <w:trHeight w:val="255"/>
        </w:trPr>
        <w:tc>
          <w:tcPr>
            <w:tcW w:w="2522" w:type="dxa"/>
          </w:tcPr>
          <w:p w14:paraId="00DC3F81" w14:textId="77777777" w:rsidR="007E38CD" w:rsidRPr="004A3AED" w:rsidRDefault="007E38CD" w:rsidP="00E47961">
            <w:pPr>
              <w:pStyle w:val="Odlomakpopisa"/>
              <w:numPr>
                <w:ilvl w:val="0"/>
                <w:numId w:val="599"/>
              </w:numPr>
              <w:ind w:left="396"/>
              <w:rPr>
                <w:rFonts w:asciiTheme="minorHAnsi" w:hAnsiTheme="minorHAnsi"/>
                <w:sz w:val="22"/>
                <w:szCs w:val="22"/>
                <w:lang w:val="en-GB"/>
              </w:rPr>
            </w:pPr>
            <w:r w:rsidRPr="004A3AED">
              <w:rPr>
                <w:rFonts w:asciiTheme="minorHAnsi" w:hAnsiTheme="minorHAnsi"/>
                <w:sz w:val="22"/>
                <w:szCs w:val="22"/>
                <w:lang w:val="en-GB"/>
              </w:rPr>
              <w:t>CONTRIBUTIONS TO REALIZATION OF LEARNING OUTCOMES AT THE LEVEL OF THE PROGRAMME OF STUDY (INCLUDE LO)</w:t>
            </w:r>
          </w:p>
        </w:tc>
        <w:tc>
          <w:tcPr>
            <w:tcW w:w="6808" w:type="dxa"/>
            <w:shd w:val="clear" w:color="auto" w:fill="E7E6E6" w:themeFill="background2"/>
          </w:tcPr>
          <w:p w14:paraId="1C7CED4A" w14:textId="77777777" w:rsidR="007E38CD" w:rsidRPr="004A3AED" w:rsidRDefault="007E38CD" w:rsidP="007E38CD">
            <w:pPr>
              <w:rPr>
                <w:rFonts w:cs="Times New Roman"/>
                <w:lang w:val="en-GB"/>
              </w:rPr>
            </w:pPr>
            <w:r w:rsidRPr="004A3AED">
              <w:rPr>
                <w:rFonts w:cs="Times New Roman"/>
                <w:lang w:val="en-GB"/>
              </w:rPr>
              <w:t>1. Identify historical, political, economic, European, international and other societal factors important for creation and application of the law</w:t>
            </w:r>
          </w:p>
          <w:p w14:paraId="7FA7F6EA" w14:textId="77777777" w:rsidR="007E38CD" w:rsidRPr="004A3AED" w:rsidRDefault="007E38CD" w:rsidP="007E38CD">
            <w:pPr>
              <w:rPr>
                <w:rFonts w:cs="Times New Roman"/>
                <w:lang w:val="en-GB"/>
              </w:rPr>
            </w:pPr>
            <w:r w:rsidRPr="004A3AED">
              <w:rPr>
                <w:rFonts w:cs="Times New Roman"/>
                <w:lang w:val="en-GB"/>
              </w:rPr>
              <w:t xml:space="preserve">12. Assess legal doctrines and principles in dimensions of their development and in relation to contemporary legal systems </w:t>
            </w:r>
          </w:p>
        </w:tc>
      </w:tr>
      <w:tr w:rsidR="007E38CD" w:rsidRPr="004A3AED" w14:paraId="40063A13" w14:textId="77777777" w:rsidTr="001949E6">
        <w:trPr>
          <w:trHeight w:val="255"/>
        </w:trPr>
        <w:tc>
          <w:tcPr>
            <w:tcW w:w="2522" w:type="dxa"/>
          </w:tcPr>
          <w:p w14:paraId="60A82DD5" w14:textId="77777777" w:rsidR="007E38CD" w:rsidRPr="004A3AED" w:rsidRDefault="007E38CD" w:rsidP="00E47961">
            <w:pPr>
              <w:pStyle w:val="Odlomakpopisa"/>
              <w:numPr>
                <w:ilvl w:val="0"/>
                <w:numId w:val="599"/>
              </w:numPr>
              <w:ind w:left="396"/>
              <w:rPr>
                <w:rFonts w:asciiTheme="minorHAnsi" w:hAnsiTheme="minorHAnsi"/>
                <w:sz w:val="22"/>
                <w:szCs w:val="22"/>
                <w:lang w:val="en-GB"/>
              </w:rPr>
            </w:pPr>
            <w:r w:rsidRPr="004A3AED">
              <w:rPr>
                <w:rFonts w:asciiTheme="minorHAnsi" w:hAnsiTheme="minorHAnsi"/>
                <w:sz w:val="22"/>
                <w:szCs w:val="22"/>
                <w:lang w:val="en-GB"/>
              </w:rPr>
              <w:t>COGNITIVE FIELD OF KNOWLEDGE AND UNDERSTANDING</w:t>
            </w:r>
          </w:p>
        </w:tc>
        <w:tc>
          <w:tcPr>
            <w:tcW w:w="6808" w:type="dxa"/>
            <w:shd w:val="clear" w:color="auto" w:fill="E7E6E6" w:themeFill="background2"/>
          </w:tcPr>
          <w:p w14:paraId="2EF31F58" w14:textId="77777777" w:rsidR="007E38CD" w:rsidRPr="004A3AED" w:rsidRDefault="007E38CD" w:rsidP="007E38CD">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Assessment</w:t>
            </w:r>
          </w:p>
        </w:tc>
      </w:tr>
      <w:tr w:rsidR="007E38CD" w:rsidRPr="004A3AED" w14:paraId="342011D9" w14:textId="77777777" w:rsidTr="001949E6">
        <w:trPr>
          <w:trHeight w:val="255"/>
        </w:trPr>
        <w:tc>
          <w:tcPr>
            <w:tcW w:w="2522" w:type="dxa"/>
          </w:tcPr>
          <w:p w14:paraId="49EED334" w14:textId="77777777" w:rsidR="007E38CD" w:rsidRPr="004A3AED" w:rsidRDefault="007E38CD" w:rsidP="00E47961">
            <w:pPr>
              <w:pStyle w:val="Odlomakpopisa"/>
              <w:numPr>
                <w:ilvl w:val="0"/>
                <w:numId w:val="599"/>
              </w:numPr>
              <w:ind w:left="396"/>
              <w:rPr>
                <w:rFonts w:asciiTheme="minorHAnsi" w:hAnsiTheme="minorHAnsi"/>
                <w:sz w:val="22"/>
                <w:szCs w:val="22"/>
                <w:lang w:val="en-GB"/>
              </w:rPr>
            </w:pPr>
            <w:r w:rsidRPr="004A3AED">
              <w:rPr>
                <w:rFonts w:asciiTheme="minorHAnsi" w:hAnsiTheme="minorHAnsi"/>
                <w:sz w:val="22"/>
                <w:szCs w:val="22"/>
                <w:lang w:val="en-GB"/>
              </w:rPr>
              <w:t>SKILLS</w:t>
            </w:r>
          </w:p>
        </w:tc>
        <w:tc>
          <w:tcPr>
            <w:tcW w:w="6808" w:type="dxa"/>
            <w:shd w:val="clear" w:color="auto" w:fill="E7E6E6" w:themeFill="background2"/>
          </w:tcPr>
          <w:p w14:paraId="6A2945BC" w14:textId="77777777" w:rsidR="007E38CD" w:rsidRPr="004A3AED" w:rsidRDefault="007E38CD" w:rsidP="007E38CD">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Skill of information management, logical argumentation with</w:t>
            </w:r>
          </w:p>
          <w:p w14:paraId="4C6520F3" w14:textId="77777777" w:rsidR="007E38CD" w:rsidRPr="004A3AED" w:rsidRDefault="007E38CD" w:rsidP="007E38CD">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Respect for different opinions, skill of systemic</w:t>
            </w:r>
          </w:p>
          <w:p w14:paraId="5EADFA72" w14:textId="77777777" w:rsidR="007E38CD" w:rsidRPr="004A3AED" w:rsidRDefault="007E38CD" w:rsidP="007E38CD">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usage of information, skill of clear oral and written</w:t>
            </w:r>
          </w:p>
          <w:p w14:paraId="536DBE08" w14:textId="77777777" w:rsidR="007E38CD" w:rsidRPr="004A3AED" w:rsidRDefault="007E38CD" w:rsidP="007E38CD">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production, skill of knowledge application.</w:t>
            </w:r>
          </w:p>
        </w:tc>
      </w:tr>
      <w:tr w:rsidR="007E38CD" w:rsidRPr="004A3AED" w14:paraId="1F07600B" w14:textId="77777777" w:rsidTr="001949E6">
        <w:trPr>
          <w:trHeight w:val="255"/>
        </w:trPr>
        <w:tc>
          <w:tcPr>
            <w:tcW w:w="2522" w:type="dxa"/>
          </w:tcPr>
          <w:p w14:paraId="4D597C9C" w14:textId="77777777" w:rsidR="007E38CD" w:rsidRPr="004A3AED" w:rsidRDefault="007E38CD" w:rsidP="00E47961">
            <w:pPr>
              <w:pStyle w:val="Odlomakpopisa"/>
              <w:numPr>
                <w:ilvl w:val="0"/>
                <w:numId w:val="599"/>
              </w:numPr>
              <w:ind w:left="396"/>
              <w:rPr>
                <w:rFonts w:asciiTheme="minorHAnsi" w:hAnsiTheme="minorHAnsi"/>
                <w:sz w:val="22"/>
                <w:szCs w:val="22"/>
                <w:lang w:val="en-GB"/>
              </w:rPr>
            </w:pPr>
            <w:r w:rsidRPr="004A3AED">
              <w:rPr>
                <w:rFonts w:asciiTheme="minorHAnsi" w:hAnsiTheme="minorHAnsi"/>
                <w:sz w:val="22"/>
                <w:szCs w:val="22"/>
                <w:lang w:val="en-GB"/>
              </w:rPr>
              <w:t>LEARNING CONTENT</w:t>
            </w:r>
          </w:p>
        </w:tc>
        <w:tc>
          <w:tcPr>
            <w:tcW w:w="6808" w:type="dxa"/>
            <w:shd w:val="clear" w:color="auto" w:fill="E7E6E6" w:themeFill="background2"/>
          </w:tcPr>
          <w:p w14:paraId="7D0E5126" w14:textId="77777777" w:rsidR="007E38CD" w:rsidRPr="004A3AED" w:rsidRDefault="007E38CD" w:rsidP="007E38CD">
            <w:pPr>
              <w:rPr>
                <w:rFonts w:cs="Times New Roman"/>
                <w:lang w:val="en-GB"/>
              </w:rPr>
            </w:pPr>
            <w:r w:rsidRPr="004A3AED">
              <w:rPr>
                <w:rFonts w:cs="Times New Roman"/>
                <w:lang w:val="en-GB"/>
              </w:rPr>
              <w:t>Course chapters:</w:t>
            </w:r>
          </w:p>
          <w:p w14:paraId="294C0EE6" w14:textId="77777777" w:rsidR="007E38CD" w:rsidRPr="004A3AED" w:rsidRDefault="007E38CD" w:rsidP="00E47961">
            <w:pPr>
              <w:pStyle w:val="Odlomakpopisa"/>
              <w:numPr>
                <w:ilvl w:val="0"/>
                <w:numId w:val="60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public law I</w:t>
            </w:r>
          </w:p>
          <w:p w14:paraId="65E45D34" w14:textId="77777777" w:rsidR="007E38CD" w:rsidRPr="004A3AED" w:rsidRDefault="007E38CD" w:rsidP="00E47961">
            <w:pPr>
              <w:pStyle w:val="Odlomakpopisa"/>
              <w:numPr>
                <w:ilvl w:val="0"/>
                <w:numId w:val="60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public law II</w:t>
            </w:r>
          </w:p>
          <w:p w14:paraId="04D870F5" w14:textId="77777777" w:rsidR="007E38CD" w:rsidRPr="004A3AED" w:rsidRDefault="007E38CD" w:rsidP="00E47961">
            <w:pPr>
              <w:pStyle w:val="Odlomakpopisa"/>
              <w:numPr>
                <w:ilvl w:val="0"/>
                <w:numId w:val="60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canon law I</w:t>
            </w:r>
          </w:p>
          <w:p w14:paraId="7E720B0A" w14:textId="77777777" w:rsidR="007E38CD" w:rsidRPr="004A3AED" w:rsidRDefault="007E38CD" w:rsidP="00E47961">
            <w:pPr>
              <w:pStyle w:val="Odlomakpopisa"/>
              <w:numPr>
                <w:ilvl w:val="0"/>
                <w:numId w:val="60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canon law II</w:t>
            </w:r>
          </w:p>
          <w:p w14:paraId="781E8CFE" w14:textId="77777777" w:rsidR="007E38CD" w:rsidRPr="004A3AED" w:rsidRDefault="007E38CD" w:rsidP="00E47961">
            <w:pPr>
              <w:pStyle w:val="Odlomakpopisa"/>
              <w:numPr>
                <w:ilvl w:val="0"/>
                <w:numId w:val="60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private law I (family law and law of inheritance)</w:t>
            </w:r>
          </w:p>
          <w:p w14:paraId="4713F0F9" w14:textId="77777777" w:rsidR="007E38CD" w:rsidRPr="004A3AED" w:rsidRDefault="007E38CD" w:rsidP="00E47961">
            <w:pPr>
              <w:pStyle w:val="Odlomakpopisa"/>
              <w:numPr>
                <w:ilvl w:val="0"/>
                <w:numId w:val="60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private law II (real property law and law of obligations)</w:t>
            </w:r>
          </w:p>
          <w:p w14:paraId="63104E4E" w14:textId="77777777" w:rsidR="007E38CD" w:rsidRPr="004A3AED" w:rsidRDefault="007E38CD" w:rsidP="00E47961">
            <w:pPr>
              <w:pStyle w:val="Odlomakpopisa"/>
              <w:numPr>
                <w:ilvl w:val="0"/>
                <w:numId w:val="60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law after Byzantium I: Byzantine law and European legal systems</w:t>
            </w:r>
          </w:p>
          <w:p w14:paraId="0398FBFA" w14:textId="77777777" w:rsidR="007E38CD" w:rsidRPr="004A3AED" w:rsidRDefault="007E38CD" w:rsidP="00E47961">
            <w:pPr>
              <w:pStyle w:val="Odlomakpopisa"/>
              <w:numPr>
                <w:ilvl w:val="0"/>
                <w:numId w:val="60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law after Byzantium II: Byzantine law and Mediterranean legal systems</w:t>
            </w:r>
          </w:p>
        </w:tc>
      </w:tr>
      <w:tr w:rsidR="007E38CD" w:rsidRPr="004A3AED" w14:paraId="018D8C6A" w14:textId="77777777" w:rsidTr="001949E6">
        <w:trPr>
          <w:trHeight w:val="255"/>
        </w:trPr>
        <w:tc>
          <w:tcPr>
            <w:tcW w:w="2522" w:type="dxa"/>
          </w:tcPr>
          <w:p w14:paraId="78FC3EA4" w14:textId="77777777" w:rsidR="007E38CD" w:rsidRPr="004A3AED" w:rsidRDefault="007E38CD" w:rsidP="00E47961">
            <w:pPr>
              <w:pStyle w:val="Odlomakpopisa"/>
              <w:numPr>
                <w:ilvl w:val="0"/>
                <w:numId w:val="599"/>
              </w:numPr>
              <w:ind w:left="396"/>
              <w:rPr>
                <w:rFonts w:asciiTheme="minorHAnsi" w:hAnsiTheme="minorHAnsi"/>
                <w:sz w:val="22"/>
                <w:szCs w:val="22"/>
                <w:lang w:val="en-GB"/>
              </w:rPr>
            </w:pPr>
            <w:r w:rsidRPr="004A3AED">
              <w:rPr>
                <w:rFonts w:asciiTheme="minorHAnsi" w:hAnsiTheme="minorHAnsi"/>
                <w:sz w:val="22"/>
                <w:szCs w:val="22"/>
                <w:lang w:val="en-GB"/>
              </w:rPr>
              <w:t>TEACHING METHODS</w:t>
            </w:r>
          </w:p>
        </w:tc>
        <w:tc>
          <w:tcPr>
            <w:tcW w:w="6808" w:type="dxa"/>
            <w:shd w:val="clear" w:color="auto" w:fill="E7E6E6" w:themeFill="background2"/>
          </w:tcPr>
          <w:p w14:paraId="7FFBFFB4" w14:textId="77777777" w:rsidR="007E38CD" w:rsidRPr="004A3AED" w:rsidRDefault="007E38CD" w:rsidP="007E38CD">
            <w:pPr>
              <w:rPr>
                <w:rFonts w:cs="Times New Roman"/>
                <w:lang w:val="en-GB"/>
              </w:rPr>
            </w:pPr>
            <w:r w:rsidRPr="004A3AED">
              <w:rPr>
                <w:rFonts w:cs="Times New Roman"/>
                <w:lang w:val="en-GB"/>
              </w:rPr>
              <w:t>Lectures, moderated discussion, work on legal texts, reading of literature.</w:t>
            </w:r>
          </w:p>
        </w:tc>
      </w:tr>
      <w:tr w:rsidR="007E38CD" w:rsidRPr="004A3AED" w14:paraId="5772D42A" w14:textId="77777777" w:rsidTr="001949E6">
        <w:trPr>
          <w:trHeight w:val="255"/>
        </w:trPr>
        <w:tc>
          <w:tcPr>
            <w:tcW w:w="2522" w:type="dxa"/>
          </w:tcPr>
          <w:p w14:paraId="2E5060E7" w14:textId="77777777" w:rsidR="007E38CD" w:rsidRPr="004A3AED" w:rsidRDefault="007E38CD" w:rsidP="00E47961">
            <w:pPr>
              <w:pStyle w:val="Odlomakpopisa"/>
              <w:numPr>
                <w:ilvl w:val="0"/>
                <w:numId w:val="599"/>
              </w:numPr>
              <w:ind w:left="396"/>
              <w:rPr>
                <w:rFonts w:asciiTheme="minorHAnsi" w:hAnsiTheme="minorHAnsi"/>
                <w:sz w:val="22"/>
                <w:szCs w:val="22"/>
                <w:lang w:val="en-GB"/>
              </w:rPr>
            </w:pPr>
            <w:r w:rsidRPr="004A3AED">
              <w:rPr>
                <w:rFonts w:asciiTheme="minorHAnsi" w:hAnsiTheme="minorHAnsi"/>
                <w:sz w:val="22"/>
                <w:szCs w:val="22"/>
                <w:lang w:val="en-GB"/>
              </w:rPr>
              <w:t>ASSESSING METHODS</w:t>
            </w:r>
          </w:p>
        </w:tc>
        <w:tc>
          <w:tcPr>
            <w:tcW w:w="6808" w:type="dxa"/>
            <w:shd w:val="clear" w:color="auto" w:fill="E7E6E6" w:themeFill="background2"/>
          </w:tcPr>
          <w:p w14:paraId="5CA23FB4" w14:textId="77777777" w:rsidR="007E38CD" w:rsidRPr="004A3AED" w:rsidRDefault="007E38CD" w:rsidP="007E38CD">
            <w:pPr>
              <w:pStyle w:val="Odlomakpopisa"/>
              <w:ind w:left="0"/>
              <w:rPr>
                <w:rFonts w:asciiTheme="minorHAnsi" w:hAnsiTheme="minorHAnsi"/>
                <w:sz w:val="22"/>
                <w:szCs w:val="22"/>
                <w:lang w:val="en-GB"/>
              </w:rPr>
            </w:pPr>
            <w:r w:rsidRPr="004A3AED">
              <w:rPr>
                <w:rFonts w:asciiTheme="minorHAnsi" w:hAnsiTheme="minorHAnsi"/>
                <w:sz w:val="22"/>
                <w:szCs w:val="22"/>
                <w:lang w:val="en-GB"/>
              </w:rPr>
              <w:t>Oral exam</w:t>
            </w:r>
          </w:p>
        </w:tc>
      </w:tr>
      <w:tr w:rsidR="00A7216C" w:rsidRPr="004A3AED" w14:paraId="3D2440C7" w14:textId="77777777" w:rsidTr="001949E6">
        <w:trPr>
          <w:trHeight w:val="255"/>
        </w:trPr>
        <w:tc>
          <w:tcPr>
            <w:tcW w:w="25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42237A" w14:textId="77777777" w:rsidR="00A7216C" w:rsidRPr="004A3AED" w:rsidRDefault="00A7216C" w:rsidP="00296C9C">
            <w:pPr>
              <w:pStyle w:val="Odlomakpopisa"/>
              <w:ind w:left="288" w:hanging="360"/>
              <w:rPr>
                <w:rFonts w:asciiTheme="minorHAnsi" w:hAnsiTheme="minorHAnsi"/>
                <w:sz w:val="22"/>
                <w:szCs w:val="22"/>
                <w:lang w:val="en-GB"/>
              </w:rPr>
            </w:pPr>
            <w:r w:rsidRPr="004A3AED">
              <w:rPr>
                <w:rFonts w:asciiTheme="minorHAnsi" w:hAnsiTheme="minorHAnsi"/>
                <w:sz w:val="22"/>
                <w:szCs w:val="22"/>
                <w:lang w:val="en-GB"/>
              </w:rPr>
              <w:t>LEARNING OUTCOME (NAME)</w:t>
            </w:r>
          </w:p>
        </w:tc>
        <w:tc>
          <w:tcPr>
            <w:tcW w:w="680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57DF74" w14:textId="77777777" w:rsidR="00A7216C" w:rsidRPr="004A3AED" w:rsidRDefault="00A7216C" w:rsidP="00296C9C">
            <w:pPr>
              <w:pStyle w:val="Odlomakpopisa"/>
              <w:ind w:left="0"/>
              <w:rPr>
                <w:rFonts w:asciiTheme="minorHAnsi" w:hAnsiTheme="minorHAnsi"/>
                <w:sz w:val="22"/>
                <w:szCs w:val="22"/>
                <w:lang w:val="en-GB"/>
              </w:rPr>
            </w:pPr>
            <w:r w:rsidRPr="004A3AED">
              <w:rPr>
                <w:rFonts w:asciiTheme="minorHAnsi" w:hAnsiTheme="minorHAnsi"/>
                <w:b/>
                <w:sz w:val="22"/>
                <w:szCs w:val="22"/>
                <w:lang w:val="en-GB"/>
              </w:rPr>
              <w:t xml:space="preserve">Formulate conclusions </w:t>
            </w:r>
            <w:r w:rsidRPr="004A3AED">
              <w:rPr>
                <w:rFonts w:asciiTheme="minorHAnsi" w:hAnsiTheme="minorHAnsi"/>
                <w:sz w:val="22"/>
                <w:szCs w:val="22"/>
                <w:lang w:val="en-GB"/>
              </w:rPr>
              <w:t>about the significance of Byzantine law for European and Mediterranean legal history and legal culture.</w:t>
            </w:r>
          </w:p>
        </w:tc>
      </w:tr>
      <w:tr w:rsidR="007E38CD" w:rsidRPr="004A3AED" w14:paraId="2436E779" w14:textId="77777777" w:rsidTr="001949E6">
        <w:trPr>
          <w:trHeight w:val="255"/>
        </w:trPr>
        <w:tc>
          <w:tcPr>
            <w:tcW w:w="2522" w:type="dxa"/>
          </w:tcPr>
          <w:p w14:paraId="32D5F1C1" w14:textId="77777777" w:rsidR="007E38CD" w:rsidRPr="004A3AED" w:rsidRDefault="007E38CD" w:rsidP="00E47961">
            <w:pPr>
              <w:pStyle w:val="Odlomakpopisa"/>
              <w:numPr>
                <w:ilvl w:val="0"/>
                <w:numId w:val="601"/>
              </w:numPr>
              <w:ind w:left="396"/>
              <w:rPr>
                <w:rFonts w:asciiTheme="minorHAnsi" w:hAnsiTheme="minorHAnsi"/>
                <w:sz w:val="22"/>
                <w:szCs w:val="22"/>
                <w:lang w:val="en-GB"/>
              </w:rPr>
            </w:pPr>
            <w:r w:rsidRPr="004A3AED">
              <w:rPr>
                <w:rFonts w:asciiTheme="minorHAnsi" w:hAnsiTheme="minorHAnsi"/>
                <w:sz w:val="22"/>
                <w:szCs w:val="22"/>
                <w:lang w:val="en-GB"/>
              </w:rPr>
              <w:t xml:space="preserve">CONTRIBUTIONS TO REALIZATION OF LEARNING OUTCOMES AT THE LEVEL OF THE </w:t>
            </w:r>
            <w:r w:rsidRPr="004A3AED">
              <w:rPr>
                <w:rFonts w:asciiTheme="minorHAnsi" w:hAnsiTheme="minorHAnsi"/>
                <w:sz w:val="22"/>
                <w:szCs w:val="22"/>
                <w:lang w:val="en-GB"/>
              </w:rPr>
              <w:lastRenderedPageBreak/>
              <w:t>PROGRAMME OF STUDY (INCLUDE LO)</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14:paraId="54A83C53" w14:textId="77777777" w:rsidR="007E38CD" w:rsidRPr="004A3AED" w:rsidRDefault="007E38CD" w:rsidP="007E38CD">
            <w:pPr>
              <w:pStyle w:val="Odlomakpopisa"/>
              <w:ind w:left="40"/>
              <w:rPr>
                <w:rFonts w:asciiTheme="minorHAnsi" w:hAnsiTheme="minorHAnsi"/>
                <w:sz w:val="22"/>
                <w:szCs w:val="22"/>
                <w:lang w:val="en-GB"/>
              </w:rPr>
            </w:pPr>
            <w:r w:rsidRPr="004A3AED">
              <w:rPr>
                <w:rFonts w:asciiTheme="minorHAnsi" w:hAnsiTheme="minorHAnsi"/>
                <w:sz w:val="22"/>
                <w:szCs w:val="22"/>
                <w:lang w:val="en-GB"/>
              </w:rPr>
              <w:lastRenderedPageBreak/>
              <w:t>1. Identify historical, political, economic, European, international and other societal factors important for creation and application of the law</w:t>
            </w:r>
          </w:p>
          <w:p w14:paraId="551F135E" w14:textId="77777777" w:rsidR="007E38CD" w:rsidRPr="004A3AED" w:rsidRDefault="007E38CD" w:rsidP="007E38CD">
            <w:pPr>
              <w:pStyle w:val="Odlomakpopisa"/>
              <w:ind w:left="40"/>
              <w:rPr>
                <w:rFonts w:asciiTheme="minorHAnsi" w:hAnsiTheme="minorHAnsi"/>
                <w:sz w:val="22"/>
                <w:szCs w:val="22"/>
                <w:lang w:val="en-GB"/>
              </w:rPr>
            </w:pPr>
            <w:r w:rsidRPr="004A3AED">
              <w:rPr>
                <w:rFonts w:asciiTheme="minorHAnsi" w:hAnsiTheme="minorHAnsi"/>
                <w:sz w:val="22"/>
                <w:szCs w:val="22"/>
                <w:lang w:val="en-GB"/>
              </w:rPr>
              <w:t xml:space="preserve">12. Assess legal doctrines and principles in dimensions of their development and in relation to contemporary legal systems </w:t>
            </w:r>
          </w:p>
        </w:tc>
      </w:tr>
      <w:tr w:rsidR="007E38CD" w:rsidRPr="004A3AED" w14:paraId="47510326" w14:textId="77777777" w:rsidTr="001949E6">
        <w:trPr>
          <w:trHeight w:val="255"/>
        </w:trPr>
        <w:tc>
          <w:tcPr>
            <w:tcW w:w="2522" w:type="dxa"/>
          </w:tcPr>
          <w:p w14:paraId="695ADD21" w14:textId="77777777" w:rsidR="007E38CD" w:rsidRPr="004A3AED" w:rsidRDefault="007E38CD" w:rsidP="00E47961">
            <w:pPr>
              <w:pStyle w:val="Odlomakpopisa"/>
              <w:numPr>
                <w:ilvl w:val="0"/>
                <w:numId w:val="601"/>
              </w:numPr>
              <w:ind w:left="396"/>
              <w:rPr>
                <w:rFonts w:asciiTheme="minorHAnsi" w:hAnsiTheme="minorHAnsi"/>
                <w:sz w:val="22"/>
                <w:szCs w:val="22"/>
                <w:lang w:val="en-GB"/>
              </w:rPr>
            </w:pPr>
            <w:r w:rsidRPr="004A3AED">
              <w:rPr>
                <w:rFonts w:asciiTheme="minorHAnsi" w:hAnsiTheme="minorHAnsi"/>
                <w:sz w:val="22"/>
                <w:szCs w:val="22"/>
                <w:lang w:val="en-GB"/>
              </w:rPr>
              <w:t>COGNITIVE FIELD OF KNOWLEDGE AND UNDERSTANDING</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14:paraId="5DE22276" w14:textId="77777777" w:rsidR="007E38CD" w:rsidRPr="004A3AED" w:rsidRDefault="007E38CD" w:rsidP="007E38CD">
            <w:pPr>
              <w:pStyle w:val="Odlomakpopisa"/>
              <w:ind w:left="0"/>
              <w:rPr>
                <w:rFonts w:asciiTheme="minorHAnsi" w:hAnsiTheme="minorHAnsi"/>
                <w:sz w:val="22"/>
                <w:szCs w:val="22"/>
                <w:lang w:val="en-GB"/>
              </w:rPr>
            </w:pPr>
            <w:r w:rsidRPr="004A3AED">
              <w:rPr>
                <w:rFonts w:asciiTheme="minorHAnsi" w:hAnsiTheme="minorHAnsi"/>
                <w:sz w:val="22"/>
                <w:szCs w:val="22"/>
                <w:lang w:val="en-GB"/>
              </w:rPr>
              <w:t>Synthesis</w:t>
            </w:r>
          </w:p>
        </w:tc>
      </w:tr>
      <w:tr w:rsidR="007E38CD" w:rsidRPr="004A3AED" w14:paraId="0D0E3ECE" w14:textId="77777777" w:rsidTr="001949E6">
        <w:trPr>
          <w:trHeight w:val="255"/>
        </w:trPr>
        <w:tc>
          <w:tcPr>
            <w:tcW w:w="2522" w:type="dxa"/>
          </w:tcPr>
          <w:p w14:paraId="09F2B36E" w14:textId="77777777" w:rsidR="007E38CD" w:rsidRPr="004A3AED" w:rsidRDefault="007E38CD" w:rsidP="00E47961">
            <w:pPr>
              <w:pStyle w:val="Odlomakpopisa"/>
              <w:numPr>
                <w:ilvl w:val="0"/>
                <w:numId w:val="601"/>
              </w:numPr>
              <w:ind w:left="396"/>
              <w:rPr>
                <w:rFonts w:asciiTheme="minorHAnsi" w:hAnsiTheme="minorHAnsi"/>
                <w:sz w:val="22"/>
                <w:szCs w:val="22"/>
                <w:lang w:val="en-GB"/>
              </w:rPr>
            </w:pPr>
            <w:r w:rsidRPr="004A3AED">
              <w:rPr>
                <w:rFonts w:asciiTheme="minorHAnsi" w:hAnsiTheme="minorHAnsi"/>
                <w:sz w:val="22"/>
                <w:szCs w:val="22"/>
                <w:lang w:val="en-GB"/>
              </w:rPr>
              <w:t>SKILLS</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14:paraId="3EDA48A5" w14:textId="77777777" w:rsidR="007E38CD" w:rsidRPr="004A3AED" w:rsidRDefault="007E38CD" w:rsidP="007E38CD">
            <w:pPr>
              <w:pStyle w:val="Odlomakpopisa"/>
              <w:ind w:left="0"/>
              <w:rPr>
                <w:rFonts w:asciiTheme="minorHAnsi" w:hAnsiTheme="minorHAnsi"/>
                <w:sz w:val="22"/>
                <w:szCs w:val="22"/>
                <w:lang w:val="en-GB"/>
              </w:rPr>
            </w:pPr>
            <w:r w:rsidRPr="004A3AED">
              <w:rPr>
                <w:rFonts w:asciiTheme="minorHAnsi" w:hAnsiTheme="minorHAnsi"/>
                <w:sz w:val="22"/>
                <w:szCs w:val="22"/>
                <w:lang w:val="en-GB"/>
              </w:rPr>
              <w:t>Skill of information management, logical argumentation with</w:t>
            </w:r>
          </w:p>
          <w:p w14:paraId="5721B8EF" w14:textId="77777777" w:rsidR="007E38CD" w:rsidRPr="004A3AED" w:rsidRDefault="007E38CD" w:rsidP="007E38CD">
            <w:pPr>
              <w:pStyle w:val="Odlomakpopisa"/>
              <w:ind w:left="0"/>
              <w:rPr>
                <w:rFonts w:asciiTheme="minorHAnsi" w:hAnsiTheme="minorHAnsi"/>
                <w:sz w:val="22"/>
                <w:szCs w:val="22"/>
                <w:lang w:val="en-GB"/>
              </w:rPr>
            </w:pPr>
            <w:r w:rsidRPr="004A3AED">
              <w:rPr>
                <w:rFonts w:asciiTheme="minorHAnsi" w:hAnsiTheme="minorHAnsi"/>
                <w:sz w:val="22"/>
                <w:szCs w:val="22"/>
                <w:lang w:val="en-GB"/>
              </w:rPr>
              <w:t>respect for different opinions, skill of systemic</w:t>
            </w:r>
          </w:p>
          <w:p w14:paraId="43C07E3E" w14:textId="77777777" w:rsidR="007E38CD" w:rsidRPr="004A3AED" w:rsidRDefault="007E38CD" w:rsidP="007E38CD">
            <w:pPr>
              <w:pStyle w:val="Odlomakpopisa"/>
              <w:ind w:left="0"/>
              <w:rPr>
                <w:rFonts w:asciiTheme="minorHAnsi" w:hAnsiTheme="minorHAnsi"/>
                <w:sz w:val="22"/>
                <w:szCs w:val="22"/>
                <w:lang w:val="en-GB"/>
              </w:rPr>
            </w:pPr>
            <w:r w:rsidRPr="004A3AED">
              <w:rPr>
                <w:rFonts w:asciiTheme="minorHAnsi" w:hAnsiTheme="minorHAnsi"/>
                <w:sz w:val="22"/>
                <w:szCs w:val="22"/>
                <w:lang w:val="en-GB"/>
              </w:rPr>
              <w:t>usage of information, skill of clear oral and written</w:t>
            </w:r>
          </w:p>
          <w:p w14:paraId="4AB7ED0F" w14:textId="77777777" w:rsidR="007E38CD" w:rsidRPr="004A3AED" w:rsidRDefault="007E38CD" w:rsidP="007E38CD">
            <w:pPr>
              <w:pStyle w:val="Odlomakpopisa"/>
              <w:ind w:left="0"/>
              <w:rPr>
                <w:rFonts w:asciiTheme="minorHAnsi" w:hAnsiTheme="minorHAnsi"/>
                <w:sz w:val="22"/>
                <w:szCs w:val="22"/>
                <w:lang w:val="en-GB"/>
              </w:rPr>
            </w:pPr>
            <w:r w:rsidRPr="004A3AED">
              <w:rPr>
                <w:rFonts w:asciiTheme="minorHAnsi" w:hAnsiTheme="minorHAnsi"/>
                <w:sz w:val="22"/>
                <w:szCs w:val="22"/>
                <w:lang w:val="en-GB"/>
              </w:rPr>
              <w:t>production, skill of knowledge application.</w:t>
            </w:r>
          </w:p>
        </w:tc>
      </w:tr>
      <w:tr w:rsidR="007E38CD" w:rsidRPr="004A3AED" w14:paraId="60322EB1" w14:textId="77777777" w:rsidTr="001949E6">
        <w:trPr>
          <w:trHeight w:val="255"/>
        </w:trPr>
        <w:tc>
          <w:tcPr>
            <w:tcW w:w="2522" w:type="dxa"/>
          </w:tcPr>
          <w:p w14:paraId="768C1CF4" w14:textId="77777777" w:rsidR="007E38CD" w:rsidRPr="004A3AED" w:rsidRDefault="007E38CD" w:rsidP="00E47961">
            <w:pPr>
              <w:pStyle w:val="Odlomakpopisa"/>
              <w:numPr>
                <w:ilvl w:val="0"/>
                <w:numId w:val="601"/>
              </w:numPr>
              <w:ind w:left="396"/>
              <w:rPr>
                <w:rFonts w:asciiTheme="minorHAnsi" w:hAnsiTheme="minorHAnsi"/>
                <w:sz w:val="22"/>
                <w:szCs w:val="22"/>
                <w:lang w:val="en-GB"/>
              </w:rPr>
            </w:pPr>
            <w:r w:rsidRPr="004A3AED">
              <w:rPr>
                <w:rFonts w:asciiTheme="minorHAnsi" w:hAnsiTheme="minorHAnsi"/>
                <w:sz w:val="22"/>
                <w:szCs w:val="22"/>
                <w:lang w:val="en-GB"/>
              </w:rPr>
              <w:t>LEARNING CONTENT</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14:paraId="783FBEB7" w14:textId="77777777" w:rsidR="007E38CD" w:rsidRPr="004A3AED" w:rsidRDefault="007E38CD" w:rsidP="007E38CD">
            <w:pPr>
              <w:pStyle w:val="Odlomakpopisa"/>
              <w:rPr>
                <w:rFonts w:asciiTheme="minorHAnsi" w:hAnsiTheme="minorHAnsi"/>
                <w:sz w:val="22"/>
                <w:szCs w:val="22"/>
                <w:lang w:val="en-GB"/>
              </w:rPr>
            </w:pPr>
            <w:r w:rsidRPr="004A3AED">
              <w:rPr>
                <w:rFonts w:asciiTheme="minorHAnsi" w:hAnsiTheme="minorHAnsi"/>
                <w:sz w:val="22"/>
                <w:szCs w:val="22"/>
                <w:lang w:val="en-GB"/>
              </w:rPr>
              <w:t>Course chapters:</w:t>
            </w:r>
          </w:p>
          <w:p w14:paraId="408458E8" w14:textId="77777777" w:rsidR="007E38CD" w:rsidRPr="004A3AED" w:rsidRDefault="007E38CD" w:rsidP="00E47961">
            <w:pPr>
              <w:pStyle w:val="Odlomakpopisa"/>
              <w:numPr>
                <w:ilvl w:val="0"/>
                <w:numId w:val="59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public law I</w:t>
            </w:r>
          </w:p>
          <w:p w14:paraId="3053A1CF" w14:textId="77777777" w:rsidR="007E38CD" w:rsidRPr="004A3AED" w:rsidRDefault="007E38CD" w:rsidP="00E47961">
            <w:pPr>
              <w:pStyle w:val="Odlomakpopisa"/>
              <w:numPr>
                <w:ilvl w:val="0"/>
                <w:numId w:val="59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public law II</w:t>
            </w:r>
          </w:p>
          <w:p w14:paraId="137360C3" w14:textId="77777777" w:rsidR="007E38CD" w:rsidRPr="004A3AED" w:rsidRDefault="007E38CD" w:rsidP="00E47961">
            <w:pPr>
              <w:pStyle w:val="Odlomakpopisa"/>
              <w:numPr>
                <w:ilvl w:val="0"/>
                <w:numId w:val="59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canon law I</w:t>
            </w:r>
          </w:p>
          <w:p w14:paraId="4C53D528" w14:textId="77777777" w:rsidR="007E38CD" w:rsidRPr="004A3AED" w:rsidRDefault="007E38CD" w:rsidP="00E47961">
            <w:pPr>
              <w:pStyle w:val="Odlomakpopisa"/>
              <w:numPr>
                <w:ilvl w:val="0"/>
                <w:numId w:val="59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canon law II</w:t>
            </w:r>
          </w:p>
          <w:p w14:paraId="472541D6" w14:textId="77777777" w:rsidR="007E38CD" w:rsidRPr="004A3AED" w:rsidRDefault="007E38CD" w:rsidP="00E47961">
            <w:pPr>
              <w:pStyle w:val="Odlomakpopisa"/>
              <w:numPr>
                <w:ilvl w:val="0"/>
                <w:numId w:val="59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private law I (family law and law of inheritance)</w:t>
            </w:r>
          </w:p>
          <w:p w14:paraId="7B5B9491" w14:textId="77777777" w:rsidR="007E38CD" w:rsidRPr="004A3AED" w:rsidRDefault="007E38CD" w:rsidP="00E47961">
            <w:pPr>
              <w:pStyle w:val="Odlomakpopisa"/>
              <w:numPr>
                <w:ilvl w:val="0"/>
                <w:numId w:val="59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private law II (real property law and law of obligations)</w:t>
            </w:r>
          </w:p>
          <w:p w14:paraId="035F791D" w14:textId="77777777" w:rsidR="007E38CD" w:rsidRPr="004A3AED" w:rsidRDefault="007E38CD" w:rsidP="00E47961">
            <w:pPr>
              <w:pStyle w:val="Odlomakpopisa"/>
              <w:numPr>
                <w:ilvl w:val="0"/>
                <w:numId w:val="59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law after Byzantium I: Byzantine law and European legal systems</w:t>
            </w:r>
          </w:p>
          <w:p w14:paraId="00B5F986" w14:textId="77777777" w:rsidR="007E38CD" w:rsidRPr="004A3AED" w:rsidRDefault="007E38CD" w:rsidP="00E47961">
            <w:pPr>
              <w:pStyle w:val="Odlomakpopisa"/>
              <w:numPr>
                <w:ilvl w:val="0"/>
                <w:numId w:val="59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law after Byzantium II: Byzantine law and Mediterranean legal systems</w:t>
            </w:r>
          </w:p>
        </w:tc>
      </w:tr>
      <w:tr w:rsidR="007E38CD" w:rsidRPr="004A3AED" w14:paraId="44170276" w14:textId="77777777" w:rsidTr="001949E6">
        <w:trPr>
          <w:trHeight w:val="255"/>
        </w:trPr>
        <w:tc>
          <w:tcPr>
            <w:tcW w:w="2522" w:type="dxa"/>
          </w:tcPr>
          <w:p w14:paraId="0036322B" w14:textId="77777777" w:rsidR="007E38CD" w:rsidRPr="004A3AED" w:rsidRDefault="007E38CD" w:rsidP="00E47961">
            <w:pPr>
              <w:pStyle w:val="Odlomakpopisa"/>
              <w:numPr>
                <w:ilvl w:val="0"/>
                <w:numId w:val="601"/>
              </w:numPr>
              <w:ind w:left="396"/>
              <w:rPr>
                <w:rFonts w:asciiTheme="minorHAnsi" w:hAnsiTheme="minorHAnsi"/>
                <w:sz w:val="22"/>
                <w:szCs w:val="22"/>
                <w:lang w:val="en-GB"/>
              </w:rPr>
            </w:pPr>
            <w:r w:rsidRPr="004A3AED">
              <w:rPr>
                <w:rFonts w:asciiTheme="minorHAnsi" w:hAnsiTheme="minorHAnsi"/>
                <w:sz w:val="22"/>
                <w:szCs w:val="22"/>
                <w:lang w:val="en-GB"/>
              </w:rPr>
              <w:t>TEACHING METHODS</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14:paraId="3A2F4FD9" w14:textId="77777777" w:rsidR="007E38CD" w:rsidRPr="004A3AED" w:rsidRDefault="007E38CD" w:rsidP="007E38CD">
            <w:pPr>
              <w:pStyle w:val="Odlomakpopisa"/>
              <w:rPr>
                <w:rFonts w:asciiTheme="minorHAnsi" w:hAnsiTheme="minorHAnsi"/>
                <w:sz w:val="22"/>
                <w:szCs w:val="22"/>
                <w:lang w:val="en-GB"/>
              </w:rPr>
            </w:pPr>
            <w:r w:rsidRPr="004A3AED">
              <w:rPr>
                <w:rFonts w:asciiTheme="minorHAnsi" w:hAnsiTheme="minorHAnsi"/>
                <w:sz w:val="22"/>
                <w:szCs w:val="22"/>
                <w:lang w:val="en-GB"/>
              </w:rPr>
              <w:t>Lectures, moderated discussion, work on legal texts, reading of literature.</w:t>
            </w:r>
          </w:p>
        </w:tc>
      </w:tr>
      <w:tr w:rsidR="007E38CD" w:rsidRPr="004A3AED" w14:paraId="687EC5CE" w14:textId="77777777" w:rsidTr="001949E6">
        <w:trPr>
          <w:trHeight w:val="255"/>
        </w:trPr>
        <w:tc>
          <w:tcPr>
            <w:tcW w:w="2522" w:type="dxa"/>
          </w:tcPr>
          <w:p w14:paraId="41C64DCC" w14:textId="77777777" w:rsidR="007E38CD" w:rsidRPr="004A3AED" w:rsidRDefault="007E38CD" w:rsidP="00E47961">
            <w:pPr>
              <w:pStyle w:val="Odlomakpopisa"/>
              <w:numPr>
                <w:ilvl w:val="0"/>
                <w:numId w:val="601"/>
              </w:numPr>
              <w:ind w:left="396"/>
              <w:rPr>
                <w:rFonts w:asciiTheme="minorHAnsi" w:hAnsiTheme="minorHAnsi"/>
                <w:sz w:val="22"/>
                <w:szCs w:val="22"/>
                <w:lang w:val="en-GB"/>
              </w:rPr>
            </w:pPr>
            <w:r w:rsidRPr="004A3AED">
              <w:rPr>
                <w:rFonts w:asciiTheme="minorHAnsi" w:hAnsiTheme="minorHAnsi"/>
                <w:sz w:val="22"/>
                <w:szCs w:val="22"/>
                <w:lang w:val="en-GB"/>
              </w:rPr>
              <w:t>ASSESSING METHODS</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14:paraId="6FA35848" w14:textId="77777777" w:rsidR="007E38CD" w:rsidRPr="004A3AED" w:rsidRDefault="007E38CD" w:rsidP="007E38CD">
            <w:pPr>
              <w:pStyle w:val="Odlomakpopisa"/>
              <w:ind w:left="0"/>
              <w:rPr>
                <w:rFonts w:asciiTheme="minorHAnsi" w:hAnsiTheme="minorHAnsi"/>
                <w:sz w:val="22"/>
                <w:szCs w:val="22"/>
                <w:lang w:val="en-GB"/>
              </w:rPr>
            </w:pPr>
            <w:r w:rsidRPr="004A3AED">
              <w:rPr>
                <w:rFonts w:asciiTheme="minorHAnsi" w:hAnsiTheme="minorHAnsi"/>
                <w:sz w:val="22"/>
                <w:szCs w:val="22"/>
                <w:lang w:val="en-GB"/>
              </w:rPr>
              <w:t>Oral exam</w:t>
            </w:r>
          </w:p>
        </w:tc>
      </w:tr>
    </w:tbl>
    <w:p w14:paraId="62774F38" w14:textId="77777777" w:rsidR="00B83B7B" w:rsidRPr="004A3AED" w:rsidRDefault="00B83B7B"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1626F9F4" w14:textId="77777777" w:rsidR="00A7216C" w:rsidRPr="004A3AED" w:rsidRDefault="00A7216C"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704FBA9D"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305B25" w:rsidRPr="004A3AED">
        <w:rPr>
          <w:rFonts w:eastAsia="Times New Roman" w:cs="Times New Roman"/>
          <w:b/>
          <w:color w:val="1F3864" w:themeColor="accent5" w:themeShade="80"/>
          <w:sz w:val="28"/>
          <w:szCs w:val="28"/>
          <w:lang w:eastAsia="hr-HR"/>
        </w:rPr>
        <w:t>CARRIAGE OF GOODS BY SEA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305B25" w:rsidRPr="004A3AED" w14:paraId="0E114CFC" w14:textId="77777777" w:rsidTr="00296C9C">
        <w:trPr>
          <w:trHeight w:val="570"/>
        </w:trPr>
        <w:tc>
          <w:tcPr>
            <w:tcW w:w="2440" w:type="dxa"/>
            <w:shd w:val="clear" w:color="auto" w:fill="9CC2E5" w:themeFill="accent1" w:themeFillTint="99"/>
          </w:tcPr>
          <w:p w14:paraId="3DB702FC" w14:textId="77777777" w:rsidR="00305B25" w:rsidRPr="004A3AED" w:rsidRDefault="00305B25" w:rsidP="00296C9C">
            <w:pPr>
              <w:rPr>
                <w:rFonts w:cs="Times New Roman"/>
                <w:b/>
                <w:bCs/>
                <w:sz w:val="28"/>
                <w:szCs w:val="28"/>
              </w:rPr>
            </w:pPr>
            <w:r w:rsidRPr="004A3AED">
              <w:rPr>
                <w:rFonts w:cs="Times New Roman"/>
                <w:b/>
                <w:bCs/>
                <w:sz w:val="28"/>
                <w:szCs w:val="28"/>
              </w:rPr>
              <w:t>COURSE</w:t>
            </w:r>
          </w:p>
        </w:tc>
        <w:tc>
          <w:tcPr>
            <w:tcW w:w="6890" w:type="dxa"/>
          </w:tcPr>
          <w:p w14:paraId="30FA5165" w14:textId="77777777" w:rsidR="00305B25" w:rsidRPr="004A3AED" w:rsidRDefault="00305B25" w:rsidP="00296C9C">
            <w:pPr>
              <w:rPr>
                <w:rFonts w:cs="Times New Roman"/>
                <w:b/>
                <w:sz w:val="28"/>
                <w:szCs w:val="28"/>
              </w:rPr>
            </w:pPr>
            <w:r w:rsidRPr="004A3AED">
              <w:rPr>
                <w:rFonts w:cs="Times New Roman"/>
                <w:b/>
                <w:sz w:val="28"/>
                <w:szCs w:val="28"/>
              </w:rPr>
              <w:t>CARRIAGE OF GOODS BY SEA</w:t>
            </w:r>
          </w:p>
        </w:tc>
      </w:tr>
      <w:tr w:rsidR="00305B25" w:rsidRPr="004A3AED" w14:paraId="297B2E01" w14:textId="77777777" w:rsidTr="00296C9C">
        <w:trPr>
          <w:trHeight w:val="465"/>
        </w:trPr>
        <w:tc>
          <w:tcPr>
            <w:tcW w:w="2440" w:type="dxa"/>
            <w:shd w:val="clear" w:color="auto" w:fill="F2F2F2" w:themeFill="background1" w:themeFillShade="F2"/>
          </w:tcPr>
          <w:p w14:paraId="48C3295A" w14:textId="77777777" w:rsidR="00305B25" w:rsidRPr="004A3AED" w:rsidRDefault="00305B25" w:rsidP="00296C9C">
            <w:pPr>
              <w:rPr>
                <w:rFonts w:cs="Times New Roman"/>
              </w:rPr>
            </w:pPr>
            <w:r w:rsidRPr="004A3AED">
              <w:rPr>
                <w:rFonts w:cs="Times New Roman"/>
              </w:rPr>
              <w:t xml:space="preserve">COMPULSORY OR ELECTIVE/STUDY YEAR IN WHICH THE COURSE IS IMPLEMENTED </w:t>
            </w:r>
          </w:p>
        </w:tc>
        <w:tc>
          <w:tcPr>
            <w:tcW w:w="6890" w:type="dxa"/>
          </w:tcPr>
          <w:p w14:paraId="02163851" w14:textId="77777777" w:rsidR="00305B25" w:rsidRPr="004A3AED" w:rsidRDefault="00305B25" w:rsidP="00296C9C">
            <w:pPr>
              <w:rPr>
                <w:rFonts w:cs="Times New Roman"/>
              </w:rPr>
            </w:pPr>
            <w:r w:rsidRPr="004A3AED">
              <w:rPr>
                <w:rFonts w:cs="Times New Roman"/>
              </w:rPr>
              <w:t>ERASMUS course</w:t>
            </w:r>
          </w:p>
        </w:tc>
      </w:tr>
      <w:tr w:rsidR="00305B25" w:rsidRPr="004A3AED" w14:paraId="3A7D53FA" w14:textId="77777777" w:rsidTr="00296C9C">
        <w:trPr>
          <w:trHeight w:val="300"/>
        </w:trPr>
        <w:tc>
          <w:tcPr>
            <w:tcW w:w="2440" w:type="dxa"/>
            <w:shd w:val="clear" w:color="auto" w:fill="F2F2F2" w:themeFill="background1" w:themeFillShade="F2"/>
          </w:tcPr>
          <w:p w14:paraId="75A0A724" w14:textId="77777777" w:rsidR="00305B25" w:rsidRPr="004A3AED" w:rsidRDefault="00305B25" w:rsidP="00296C9C">
            <w:pPr>
              <w:rPr>
                <w:rFonts w:cs="Times New Roman"/>
              </w:rPr>
            </w:pPr>
            <w:r w:rsidRPr="004A3AED">
              <w:rPr>
                <w:rFonts w:cs="Times New Roman"/>
              </w:rPr>
              <w:t>TEACHING FORM (LECTURES, SEMINAR, TUTORIALS, (AND/OR) PRACTICALS)</w:t>
            </w:r>
          </w:p>
        </w:tc>
        <w:tc>
          <w:tcPr>
            <w:tcW w:w="6890" w:type="dxa"/>
          </w:tcPr>
          <w:p w14:paraId="2F390B90" w14:textId="77777777" w:rsidR="00305B25" w:rsidRPr="004A3AED" w:rsidRDefault="00305B25" w:rsidP="00296C9C">
            <w:pPr>
              <w:rPr>
                <w:rFonts w:cs="Times New Roman"/>
              </w:rPr>
            </w:pPr>
            <w:r w:rsidRPr="004A3AED">
              <w:rPr>
                <w:rFonts w:cs="Times New Roman"/>
              </w:rPr>
              <w:t>Lectures</w:t>
            </w:r>
          </w:p>
        </w:tc>
      </w:tr>
      <w:tr w:rsidR="00305B25" w:rsidRPr="004A3AED" w14:paraId="6EE2914E" w14:textId="77777777" w:rsidTr="00296C9C">
        <w:trPr>
          <w:trHeight w:val="405"/>
        </w:trPr>
        <w:tc>
          <w:tcPr>
            <w:tcW w:w="2440" w:type="dxa"/>
            <w:shd w:val="clear" w:color="auto" w:fill="F2F2F2" w:themeFill="background1" w:themeFillShade="F2"/>
          </w:tcPr>
          <w:p w14:paraId="750B6E4A" w14:textId="77777777" w:rsidR="00305B25" w:rsidRPr="004A3AED" w:rsidRDefault="00305B25" w:rsidP="00296C9C">
            <w:pPr>
              <w:rPr>
                <w:rFonts w:cs="Times New Roman"/>
              </w:rPr>
            </w:pPr>
            <w:r w:rsidRPr="004A3AED">
              <w:rPr>
                <w:rFonts w:cs="Times New Roman"/>
              </w:rPr>
              <w:t>APPOINTED ECTS CREDITS</w:t>
            </w:r>
          </w:p>
        </w:tc>
        <w:tc>
          <w:tcPr>
            <w:tcW w:w="6890" w:type="dxa"/>
          </w:tcPr>
          <w:p w14:paraId="5293103B" w14:textId="77777777" w:rsidR="00305B25" w:rsidRPr="004A3AED" w:rsidRDefault="00305B25" w:rsidP="00296C9C">
            <w:pPr>
              <w:rPr>
                <w:rFonts w:cs="Times New Roman"/>
              </w:rPr>
            </w:pPr>
            <w:r w:rsidRPr="004A3AED">
              <w:rPr>
                <w:rFonts w:cs="Times New Roman"/>
              </w:rPr>
              <w:t>4 ECTS</w:t>
            </w:r>
          </w:p>
        </w:tc>
      </w:tr>
      <w:tr w:rsidR="00305B25" w:rsidRPr="004A3AED" w14:paraId="0C157D5D" w14:textId="77777777" w:rsidTr="00296C9C">
        <w:trPr>
          <w:trHeight w:val="330"/>
        </w:trPr>
        <w:tc>
          <w:tcPr>
            <w:tcW w:w="2440" w:type="dxa"/>
            <w:shd w:val="clear" w:color="auto" w:fill="F2F2F2" w:themeFill="background1" w:themeFillShade="F2"/>
          </w:tcPr>
          <w:p w14:paraId="04ED506E" w14:textId="77777777" w:rsidR="00305B25" w:rsidRPr="004A3AED" w:rsidRDefault="00305B25" w:rsidP="00296C9C">
            <w:pPr>
              <w:rPr>
                <w:rFonts w:cs="Times New Roman"/>
              </w:rPr>
            </w:pPr>
            <w:r w:rsidRPr="004A3AED">
              <w:rPr>
                <w:rFonts w:cs="Times New Roman"/>
              </w:rPr>
              <w:t>STUDY PROGRAMME OF THE IMPLEMENTED COURSE</w:t>
            </w:r>
          </w:p>
        </w:tc>
        <w:tc>
          <w:tcPr>
            <w:tcW w:w="6890" w:type="dxa"/>
          </w:tcPr>
          <w:p w14:paraId="1F333F70" w14:textId="77777777" w:rsidR="00305B25" w:rsidRPr="004A3AED" w:rsidRDefault="00305B25" w:rsidP="00296C9C">
            <w:pPr>
              <w:rPr>
                <w:rFonts w:cs="Times New Roman"/>
              </w:rPr>
            </w:pPr>
            <w:r w:rsidRPr="004A3AED">
              <w:rPr>
                <w:rFonts w:cs="Times New Roman"/>
              </w:rPr>
              <w:t>Integrated law study</w:t>
            </w:r>
          </w:p>
        </w:tc>
      </w:tr>
      <w:tr w:rsidR="00305B25" w:rsidRPr="004A3AED" w14:paraId="5DB12922" w14:textId="77777777" w:rsidTr="00296C9C">
        <w:trPr>
          <w:trHeight w:val="255"/>
        </w:trPr>
        <w:tc>
          <w:tcPr>
            <w:tcW w:w="2440" w:type="dxa"/>
            <w:shd w:val="clear" w:color="auto" w:fill="F2F2F2" w:themeFill="background1" w:themeFillShade="F2"/>
          </w:tcPr>
          <w:p w14:paraId="2F770BD0" w14:textId="77777777" w:rsidR="00305B25" w:rsidRPr="004A3AED" w:rsidRDefault="00305B25" w:rsidP="00296C9C">
            <w:pPr>
              <w:rPr>
                <w:rFonts w:cs="Times New Roman"/>
              </w:rPr>
            </w:pPr>
            <w:r w:rsidRPr="004A3AED">
              <w:rPr>
                <w:rFonts w:cs="Times New Roman"/>
              </w:rPr>
              <w:t xml:space="preserve">STUDY PROGRAMME QUALIFICATION LEVEL </w:t>
            </w:r>
            <w:r w:rsidRPr="004A3AED">
              <w:rPr>
                <w:rFonts w:cs="Times New Roman"/>
              </w:rPr>
              <w:lastRenderedPageBreak/>
              <w:t>(6.st, 6.sv, 7.1.st, 7.1.sv, 7.2, 8.2.)</w:t>
            </w:r>
          </w:p>
        </w:tc>
        <w:tc>
          <w:tcPr>
            <w:tcW w:w="6890" w:type="dxa"/>
          </w:tcPr>
          <w:p w14:paraId="050CF8CB" w14:textId="77777777" w:rsidR="00305B25" w:rsidRPr="004A3AED" w:rsidRDefault="00305B25" w:rsidP="00296C9C">
            <w:pPr>
              <w:rPr>
                <w:rFonts w:cs="Times New Roman"/>
              </w:rPr>
            </w:pPr>
            <w:r w:rsidRPr="004A3AED">
              <w:rPr>
                <w:rFonts w:cs="Times New Roman"/>
              </w:rPr>
              <w:lastRenderedPageBreak/>
              <w:t>7.1.sv</w:t>
            </w:r>
          </w:p>
        </w:tc>
      </w:tr>
      <w:tr w:rsidR="00305B25" w:rsidRPr="004A3AED" w14:paraId="61B7F1AB" w14:textId="77777777" w:rsidTr="00296C9C">
        <w:trPr>
          <w:trHeight w:val="255"/>
        </w:trPr>
        <w:tc>
          <w:tcPr>
            <w:tcW w:w="2440" w:type="dxa"/>
          </w:tcPr>
          <w:p w14:paraId="7083EFB1" w14:textId="77777777" w:rsidR="00305B25" w:rsidRPr="004A3AED" w:rsidRDefault="00305B25" w:rsidP="00296C9C">
            <w:pPr>
              <w:rPr>
                <w:rFonts w:cs="Times New Roman"/>
              </w:rPr>
            </w:pPr>
          </w:p>
        </w:tc>
        <w:tc>
          <w:tcPr>
            <w:tcW w:w="6890" w:type="dxa"/>
            <w:shd w:val="clear" w:color="auto" w:fill="BDD6EE" w:themeFill="accent1" w:themeFillTint="66"/>
          </w:tcPr>
          <w:p w14:paraId="108F3A30" w14:textId="77777777" w:rsidR="00305B25" w:rsidRPr="004A3AED" w:rsidRDefault="00305B25" w:rsidP="00296C9C">
            <w:pPr>
              <w:jc w:val="center"/>
              <w:rPr>
                <w:rFonts w:cs="Times New Roman"/>
                <w:b/>
                <w:bCs/>
              </w:rPr>
            </w:pPr>
            <w:r w:rsidRPr="004A3AED">
              <w:rPr>
                <w:rFonts w:cs="Times New Roman"/>
                <w:b/>
                <w:bCs/>
              </w:rPr>
              <w:t>CONSTRUCTIVE ALIGNMENT</w:t>
            </w:r>
          </w:p>
        </w:tc>
      </w:tr>
      <w:tr w:rsidR="00305B25" w:rsidRPr="004A3AED" w14:paraId="0BABEFFB" w14:textId="77777777" w:rsidTr="00296C9C">
        <w:trPr>
          <w:trHeight w:val="255"/>
        </w:trPr>
        <w:tc>
          <w:tcPr>
            <w:tcW w:w="2440" w:type="dxa"/>
            <w:shd w:val="clear" w:color="auto" w:fill="DEEAF6" w:themeFill="accent1" w:themeFillTint="33"/>
          </w:tcPr>
          <w:p w14:paraId="68BF09BB" w14:textId="77777777" w:rsidR="00305B25" w:rsidRPr="004A3AED" w:rsidRDefault="00305B25" w:rsidP="00296C9C">
            <w:pPr>
              <w:ind w:left="360"/>
              <w:rPr>
                <w:rFonts w:cs="Times New Roman"/>
              </w:rPr>
            </w:pPr>
            <w:r w:rsidRPr="004A3AED">
              <w:rPr>
                <w:rFonts w:cs="Times New Roman"/>
              </w:rPr>
              <w:t>LEARNING OUTCOME (NAME)</w:t>
            </w:r>
          </w:p>
        </w:tc>
        <w:tc>
          <w:tcPr>
            <w:tcW w:w="6890" w:type="dxa"/>
            <w:shd w:val="clear" w:color="auto" w:fill="E7E6E6" w:themeFill="background2"/>
          </w:tcPr>
          <w:p w14:paraId="03E53842" w14:textId="77777777" w:rsidR="00305B25" w:rsidRPr="004A3AED" w:rsidRDefault="00305B25" w:rsidP="00296C9C">
            <w:pPr>
              <w:spacing w:after="0"/>
              <w:contextualSpacing/>
              <w:rPr>
                <w:rFonts w:cs="Times New Roman"/>
              </w:rPr>
            </w:pPr>
            <w:r w:rsidRPr="004A3AED">
              <w:rPr>
                <w:rFonts w:cs="Times New Roman"/>
              </w:rPr>
              <w:t>Explain the substantive and procedural norms relevant for maritime and transport law</w:t>
            </w:r>
          </w:p>
        </w:tc>
      </w:tr>
      <w:tr w:rsidR="00305B25" w:rsidRPr="004A3AED" w14:paraId="0BF05BFD" w14:textId="77777777" w:rsidTr="00296C9C">
        <w:trPr>
          <w:trHeight w:val="255"/>
        </w:trPr>
        <w:tc>
          <w:tcPr>
            <w:tcW w:w="2440" w:type="dxa"/>
          </w:tcPr>
          <w:p w14:paraId="5E2225E8" w14:textId="77777777" w:rsidR="00305B25" w:rsidRPr="004A3AED" w:rsidRDefault="00305B25" w:rsidP="00E47961">
            <w:pPr>
              <w:pStyle w:val="Odlomakpopisa"/>
              <w:numPr>
                <w:ilvl w:val="0"/>
                <w:numId w:val="602"/>
              </w:numPr>
              <w:ind w:left="396"/>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5F15182F" w14:textId="77777777" w:rsidR="00305B25" w:rsidRPr="004A3AED" w:rsidRDefault="00305B25" w:rsidP="00296C9C">
            <w:pPr>
              <w:rPr>
                <w:rFonts w:cs="Times New Roman"/>
              </w:rPr>
            </w:pPr>
            <w:r w:rsidRPr="004A3AED">
              <w:rPr>
                <w:rFonts w:cs="Times New Roman"/>
              </w:rPr>
              <w:t>Identify historical, political, economic, European, international, and other relevant factors for creation and application of law.</w:t>
            </w:r>
          </w:p>
          <w:p w14:paraId="474DBA49" w14:textId="77777777" w:rsidR="00305B25" w:rsidRPr="004A3AED" w:rsidRDefault="00305B25" w:rsidP="00296C9C">
            <w:pPr>
              <w:rPr>
                <w:rFonts w:cs="Times New Roman"/>
              </w:rPr>
            </w:pPr>
            <w:r w:rsidRPr="004A3AED">
              <w:rPr>
                <w:rFonts w:cs="Times New Roman"/>
              </w:rPr>
              <w:t>Explain the substantive and procedural norms relevant for maritime and transport law.</w:t>
            </w:r>
          </w:p>
        </w:tc>
      </w:tr>
      <w:tr w:rsidR="00305B25" w:rsidRPr="004A3AED" w14:paraId="395D5862" w14:textId="77777777" w:rsidTr="00296C9C">
        <w:trPr>
          <w:trHeight w:val="255"/>
        </w:trPr>
        <w:tc>
          <w:tcPr>
            <w:tcW w:w="2440" w:type="dxa"/>
          </w:tcPr>
          <w:p w14:paraId="1F05A7BE" w14:textId="77777777" w:rsidR="00305B25" w:rsidRPr="004A3AED" w:rsidRDefault="00305B25" w:rsidP="00E47961">
            <w:pPr>
              <w:pStyle w:val="Odlomakpopisa"/>
              <w:numPr>
                <w:ilvl w:val="0"/>
                <w:numId w:val="602"/>
              </w:numPr>
              <w:ind w:left="396"/>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3700EBA8" w14:textId="77777777" w:rsidR="00305B25" w:rsidRPr="004A3AED" w:rsidRDefault="00305B25" w:rsidP="00296C9C">
            <w:pPr>
              <w:rPr>
                <w:rFonts w:cs="Times New Roman"/>
              </w:rPr>
            </w:pPr>
            <w:r w:rsidRPr="004A3AED">
              <w:rPr>
                <w:rFonts w:cs="Times New Roman"/>
              </w:rPr>
              <w:t>Understanding</w:t>
            </w:r>
          </w:p>
        </w:tc>
      </w:tr>
      <w:tr w:rsidR="00305B25" w:rsidRPr="004A3AED" w14:paraId="05BB0C76" w14:textId="77777777" w:rsidTr="00296C9C">
        <w:trPr>
          <w:trHeight w:val="255"/>
        </w:trPr>
        <w:tc>
          <w:tcPr>
            <w:tcW w:w="2440" w:type="dxa"/>
          </w:tcPr>
          <w:p w14:paraId="4D1484F6" w14:textId="77777777" w:rsidR="00305B25" w:rsidRPr="004A3AED" w:rsidRDefault="00305B25" w:rsidP="00E47961">
            <w:pPr>
              <w:pStyle w:val="Odlomakpopisa"/>
              <w:numPr>
                <w:ilvl w:val="0"/>
                <w:numId w:val="602"/>
              </w:numPr>
              <w:ind w:left="396"/>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273DB7A5" w14:textId="77777777" w:rsidR="00305B25" w:rsidRPr="004A3AED" w:rsidRDefault="00305B25" w:rsidP="00296C9C">
            <w:pPr>
              <w:rPr>
                <w:rFonts w:cs="Times New Roman"/>
              </w:rPr>
            </w:pPr>
            <w:r w:rsidRPr="004A3AED">
              <w:rPr>
                <w:rFonts w:cs="Times New Roman"/>
              </w:rPr>
              <w:t>Information management skills, application of knowledge in practice, practical issues resolution capability, learning capability, clear and concise oral and written legal argumentation and presentation, ability to create new ideas, self-criticism ability, logical conclusion ability</w:t>
            </w:r>
          </w:p>
        </w:tc>
      </w:tr>
      <w:tr w:rsidR="00305B25" w:rsidRPr="004A3AED" w14:paraId="630D3ACA" w14:textId="77777777" w:rsidTr="00296C9C">
        <w:trPr>
          <w:trHeight w:val="255"/>
        </w:trPr>
        <w:tc>
          <w:tcPr>
            <w:tcW w:w="2440" w:type="dxa"/>
          </w:tcPr>
          <w:p w14:paraId="73D9C456" w14:textId="77777777" w:rsidR="00305B25" w:rsidRPr="004A3AED" w:rsidRDefault="00305B25" w:rsidP="00E47961">
            <w:pPr>
              <w:pStyle w:val="Odlomakpopisa"/>
              <w:numPr>
                <w:ilvl w:val="0"/>
                <w:numId w:val="602"/>
              </w:numPr>
              <w:ind w:left="396"/>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044DFD4C" w14:textId="77777777" w:rsidR="00305B25" w:rsidRPr="004A3AED" w:rsidRDefault="00305B25" w:rsidP="00296C9C">
            <w:pPr>
              <w:rPr>
                <w:rFonts w:cs="Times New Roman"/>
              </w:rPr>
            </w:pPr>
            <w:r w:rsidRPr="004A3AED">
              <w:rPr>
                <w:rFonts w:cs="Times New Roman"/>
              </w:rPr>
              <w:t>1 INTERNATIONAL SALES OF GOODS AND MARITIME TRANSPORT I: International trade and the role of shipping. International Sale of Goods under CISG. INCONTERMs and their importance for the carriage of goods by sea.</w:t>
            </w:r>
          </w:p>
          <w:p w14:paraId="3EFB0F5F" w14:textId="77777777" w:rsidR="00305B25" w:rsidRPr="004A3AED" w:rsidRDefault="00305B25" w:rsidP="00296C9C">
            <w:pPr>
              <w:rPr>
                <w:rFonts w:cs="Times New Roman"/>
              </w:rPr>
            </w:pPr>
            <w:r w:rsidRPr="004A3AED">
              <w:rPr>
                <w:rFonts w:cs="Times New Roman"/>
              </w:rPr>
              <w:t xml:space="preserve">2 INTERNATIONAL SALES OF GOODS AND MARITIME TRANSPORT II: Performance of international sales of goods. Connection with the contract of carriage by sea and cargo insurance contract. Interested parties under the contract and the insured interest. </w:t>
            </w:r>
          </w:p>
          <w:p w14:paraId="40898348" w14:textId="77777777" w:rsidR="00305B25" w:rsidRPr="004A3AED" w:rsidRDefault="00305B25" w:rsidP="00296C9C">
            <w:pPr>
              <w:rPr>
                <w:rFonts w:cs="Times New Roman"/>
              </w:rPr>
            </w:pPr>
            <w:r w:rsidRPr="004A3AED">
              <w:rPr>
                <w:rFonts w:cs="Times New Roman"/>
              </w:rPr>
              <w:t>3 INTERNATIONAL SALES OF GOODS AND MARITIME TRANSPORT III: FOB, FAS and CIF contracts.</w:t>
            </w:r>
          </w:p>
          <w:p w14:paraId="767E3DD7" w14:textId="77777777" w:rsidR="00305B25" w:rsidRPr="004A3AED" w:rsidRDefault="00305B25" w:rsidP="00296C9C">
            <w:pPr>
              <w:rPr>
                <w:rFonts w:cs="Times New Roman"/>
              </w:rPr>
            </w:pPr>
            <w:r w:rsidRPr="004A3AED">
              <w:rPr>
                <w:rFonts w:cs="Times New Roman"/>
              </w:rPr>
              <w:t>4 CARRIAGE OF GOODS BY SEA I: System of contracts for carriage of goods by sea. Charterparties (C/P) and Contract of Affreightment (CofA).</w:t>
            </w:r>
          </w:p>
          <w:p w14:paraId="64175564" w14:textId="77777777" w:rsidR="00305B25" w:rsidRPr="004A3AED" w:rsidRDefault="00305B25" w:rsidP="00296C9C">
            <w:pPr>
              <w:rPr>
                <w:rFonts w:cs="Times New Roman"/>
              </w:rPr>
            </w:pPr>
            <w:r w:rsidRPr="004A3AED">
              <w:rPr>
                <w:rFonts w:cs="Times New Roman"/>
              </w:rPr>
              <w:t>5 CARRIAGE OF GOODS BY SEA II: Implied obligations under the CofA: seaworthiness, reasonable dispatch, deviation, safe port, dangerous goods. Concept of frustration.</w:t>
            </w:r>
          </w:p>
          <w:p w14:paraId="6E33D9EE" w14:textId="77777777" w:rsidR="00305B25" w:rsidRPr="004A3AED" w:rsidRDefault="00305B25" w:rsidP="00296C9C">
            <w:pPr>
              <w:rPr>
                <w:rFonts w:cs="Times New Roman"/>
              </w:rPr>
            </w:pPr>
            <w:r w:rsidRPr="004A3AED">
              <w:rPr>
                <w:rFonts w:cs="Times New Roman"/>
              </w:rPr>
              <w:t>6 CHARTERPARTIES I: The voyage C/P. General overview. Obligations under the voyage C/P.</w:t>
            </w:r>
          </w:p>
          <w:p w14:paraId="563C8249" w14:textId="77777777" w:rsidR="00305B25" w:rsidRPr="004A3AED" w:rsidRDefault="00305B25" w:rsidP="00296C9C">
            <w:pPr>
              <w:rPr>
                <w:rFonts w:cs="Times New Roman"/>
              </w:rPr>
            </w:pPr>
            <w:r w:rsidRPr="004A3AED">
              <w:rPr>
                <w:rFonts w:cs="Times New Roman"/>
              </w:rPr>
              <w:t>7 CHARTERPARTIES II: The time C/P. General overview. The vessel. Hire.</w:t>
            </w:r>
          </w:p>
          <w:p w14:paraId="6A5F0A0D" w14:textId="77777777" w:rsidR="00305B25" w:rsidRPr="004A3AED" w:rsidRDefault="00305B25" w:rsidP="00296C9C">
            <w:pPr>
              <w:rPr>
                <w:rFonts w:cs="Times New Roman"/>
              </w:rPr>
            </w:pPr>
            <w:r w:rsidRPr="004A3AED">
              <w:rPr>
                <w:rFonts w:cs="Times New Roman"/>
              </w:rPr>
              <w:t>8 BILL OF LADING (B/L) I: Functions. B/L and third parties. Presentation of B/L.</w:t>
            </w:r>
          </w:p>
          <w:p w14:paraId="5B118543" w14:textId="77777777" w:rsidR="00305B25" w:rsidRPr="004A3AED" w:rsidRDefault="00305B25" w:rsidP="00296C9C">
            <w:pPr>
              <w:rPr>
                <w:rFonts w:cs="Times New Roman"/>
              </w:rPr>
            </w:pPr>
            <w:r w:rsidRPr="004A3AED">
              <w:rPr>
                <w:rFonts w:cs="Times New Roman"/>
              </w:rPr>
              <w:t>9 B/L II: Legal rules governing B/L: The Hague/Visby Rules. Application, legal effect and basic provisions of Hague-Visby Rules.</w:t>
            </w:r>
          </w:p>
          <w:p w14:paraId="4A3254CC" w14:textId="77777777" w:rsidR="00305B25" w:rsidRPr="004A3AED" w:rsidRDefault="00305B25" w:rsidP="00296C9C">
            <w:pPr>
              <w:rPr>
                <w:rFonts w:cs="Times New Roman"/>
              </w:rPr>
            </w:pPr>
            <w:r w:rsidRPr="004A3AED">
              <w:rPr>
                <w:rFonts w:cs="Times New Roman"/>
              </w:rPr>
              <w:lastRenderedPageBreak/>
              <w:t>10 B/L III: Liability of the carrier for damages to cargo under the Hague-Visby Rules.</w:t>
            </w:r>
          </w:p>
          <w:p w14:paraId="07EC00D0" w14:textId="77777777" w:rsidR="00305B25" w:rsidRPr="004A3AED" w:rsidRDefault="00305B25" w:rsidP="00296C9C">
            <w:pPr>
              <w:rPr>
                <w:rFonts w:cs="Times New Roman"/>
              </w:rPr>
            </w:pPr>
            <w:r w:rsidRPr="004A3AED">
              <w:rPr>
                <w:rFonts w:cs="Times New Roman"/>
              </w:rPr>
              <w:t>11 B/L IV: Legal rules governing B/L: The Hamburg Rules. Problem of applicable law.</w:t>
            </w:r>
          </w:p>
          <w:p w14:paraId="03E7D1DB" w14:textId="77777777" w:rsidR="00305B25" w:rsidRPr="004A3AED" w:rsidRDefault="00305B25" w:rsidP="00296C9C">
            <w:pPr>
              <w:rPr>
                <w:rFonts w:cs="Times New Roman"/>
              </w:rPr>
            </w:pPr>
            <w:r w:rsidRPr="004A3AED">
              <w:rPr>
                <w:rFonts w:cs="Times New Roman"/>
              </w:rPr>
              <w:t>12 B/L V: B/L issued under C/P: differentiating between the charterer and third-party shipper. Shipowner’s recourse against charterer.</w:t>
            </w:r>
          </w:p>
          <w:p w14:paraId="6F6A6B10" w14:textId="77777777" w:rsidR="00305B25" w:rsidRPr="004A3AED" w:rsidRDefault="00305B25" w:rsidP="00296C9C">
            <w:pPr>
              <w:rPr>
                <w:rFonts w:cs="Times New Roman"/>
              </w:rPr>
            </w:pPr>
            <w:r w:rsidRPr="004A3AED">
              <w:rPr>
                <w:rFonts w:cs="Times New Roman"/>
              </w:rPr>
              <w:t>13 PERFORMANCE OF CARRIAGE: Loading, Deviation and Delivery Delay. Laytime and Demurrage</w:t>
            </w:r>
          </w:p>
          <w:p w14:paraId="609A40F8" w14:textId="77777777" w:rsidR="00305B25" w:rsidRPr="004A3AED" w:rsidRDefault="00305B25" w:rsidP="00296C9C">
            <w:pPr>
              <w:rPr>
                <w:rFonts w:cs="Times New Roman"/>
              </w:rPr>
            </w:pPr>
            <w:r w:rsidRPr="004A3AED">
              <w:rPr>
                <w:rFonts w:cs="Times New Roman"/>
              </w:rPr>
              <w:t>14 Direct and Multimodal Transport</w:t>
            </w:r>
          </w:p>
          <w:p w14:paraId="18BB4330" w14:textId="77777777" w:rsidR="00305B25" w:rsidRPr="004A3AED" w:rsidRDefault="00305B25" w:rsidP="00296C9C">
            <w:pPr>
              <w:rPr>
                <w:rFonts w:cs="Times New Roman"/>
              </w:rPr>
            </w:pPr>
            <w:r w:rsidRPr="004A3AED">
              <w:rPr>
                <w:rFonts w:cs="Times New Roman"/>
              </w:rPr>
              <w:t>15 Jurisdiction and applicable law</w:t>
            </w:r>
          </w:p>
        </w:tc>
      </w:tr>
      <w:tr w:rsidR="00305B25" w:rsidRPr="004A3AED" w14:paraId="44A38421" w14:textId="77777777" w:rsidTr="00296C9C">
        <w:trPr>
          <w:trHeight w:val="255"/>
        </w:trPr>
        <w:tc>
          <w:tcPr>
            <w:tcW w:w="2440" w:type="dxa"/>
          </w:tcPr>
          <w:p w14:paraId="0D95339F" w14:textId="77777777" w:rsidR="00305B25" w:rsidRPr="004A3AED" w:rsidRDefault="00305B25" w:rsidP="00E47961">
            <w:pPr>
              <w:pStyle w:val="Odlomakpopisa"/>
              <w:numPr>
                <w:ilvl w:val="0"/>
                <w:numId w:val="602"/>
              </w:numPr>
              <w:ind w:left="396"/>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14:paraId="2FEA253E" w14:textId="77777777" w:rsidR="00305B25" w:rsidRPr="004A3AED" w:rsidRDefault="00305B25" w:rsidP="00296C9C">
            <w:pPr>
              <w:rPr>
                <w:rFonts w:cs="Times New Roman"/>
              </w:rPr>
            </w:pPr>
            <w:r w:rsidRPr="004A3AED">
              <w:rPr>
                <w:rFonts w:cs="Times New Roman"/>
              </w:rPr>
              <w:t>Lecture, student debate, moderated debate, independent reading of the literature, student presentations, independent work on essays</w:t>
            </w:r>
          </w:p>
        </w:tc>
      </w:tr>
      <w:tr w:rsidR="00305B25" w:rsidRPr="004A3AED" w14:paraId="18982BC2" w14:textId="77777777" w:rsidTr="00296C9C">
        <w:trPr>
          <w:trHeight w:val="255"/>
        </w:trPr>
        <w:tc>
          <w:tcPr>
            <w:tcW w:w="2440" w:type="dxa"/>
          </w:tcPr>
          <w:p w14:paraId="5010C034" w14:textId="77777777" w:rsidR="00305B25" w:rsidRPr="004A3AED" w:rsidRDefault="00305B25" w:rsidP="00E47961">
            <w:pPr>
              <w:pStyle w:val="Odlomakpopisa"/>
              <w:numPr>
                <w:ilvl w:val="0"/>
                <w:numId w:val="602"/>
              </w:numPr>
              <w:ind w:left="396"/>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2DAA590B" w14:textId="77777777" w:rsidR="00305B25" w:rsidRPr="004A3AED" w:rsidRDefault="00305B25" w:rsidP="00296C9C">
            <w:pPr>
              <w:rPr>
                <w:rFonts w:cs="Times New Roman"/>
              </w:rPr>
            </w:pPr>
            <w:r w:rsidRPr="004A3AED">
              <w:rPr>
                <w:rFonts w:cs="Times New Roman"/>
              </w:rPr>
              <w:t>Presentation</w:t>
            </w:r>
          </w:p>
          <w:p w14:paraId="7B26BFC7" w14:textId="77777777" w:rsidR="00305B25" w:rsidRPr="004A3AED" w:rsidRDefault="00305B25" w:rsidP="00296C9C">
            <w:pPr>
              <w:rPr>
                <w:rFonts w:cs="Times New Roman"/>
              </w:rPr>
            </w:pPr>
            <w:r w:rsidRPr="004A3AED">
              <w:rPr>
                <w:rFonts w:cs="Times New Roman"/>
              </w:rPr>
              <w:t>Written essay</w:t>
            </w:r>
          </w:p>
        </w:tc>
      </w:tr>
      <w:tr w:rsidR="00305B25" w:rsidRPr="004A3AED" w14:paraId="08242E9E" w14:textId="77777777" w:rsidTr="00296C9C">
        <w:trPr>
          <w:trHeight w:val="255"/>
        </w:trPr>
        <w:tc>
          <w:tcPr>
            <w:tcW w:w="2440" w:type="dxa"/>
            <w:shd w:val="clear" w:color="auto" w:fill="DEEAF6" w:themeFill="accent1" w:themeFillTint="33"/>
          </w:tcPr>
          <w:p w14:paraId="20D36BB3" w14:textId="77777777" w:rsidR="00305B25" w:rsidRPr="004A3AED" w:rsidRDefault="00305B25" w:rsidP="00296C9C">
            <w:pPr>
              <w:ind w:left="360"/>
              <w:rPr>
                <w:rFonts w:cs="Times New Roman"/>
              </w:rPr>
            </w:pPr>
            <w:r w:rsidRPr="004A3AED">
              <w:rPr>
                <w:rFonts w:cs="Times New Roman"/>
              </w:rPr>
              <w:t>LEARNING OUTCOME (NAME)</w:t>
            </w:r>
          </w:p>
        </w:tc>
        <w:tc>
          <w:tcPr>
            <w:tcW w:w="6890" w:type="dxa"/>
            <w:shd w:val="clear" w:color="auto" w:fill="DEEAF6" w:themeFill="accent1" w:themeFillTint="33"/>
          </w:tcPr>
          <w:p w14:paraId="69D76AAC" w14:textId="77777777" w:rsidR="00305B25" w:rsidRPr="004A3AED" w:rsidRDefault="00305B25" w:rsidP="00296C9C">
            <w:pPr>
              <w:rPr>
                <w:rFonts w:cs="Times New Roman"/>
              </w:rPr>
            </w:pPr>
            <w:r w:rsidRPr="004A3AED">
              <w:rPr>
                <w:rFonts w:cs="Times New Roman"/>
              </w:rPr>
              <w:t>Apply relevant legal terminology in maritime law when presenting and arguing in written and oral form</w:t>
            </w:r>
          </w:p>
        </w:tc>
      </w:tr>
      <w:tr w:rsidR="00305B25" w:rsidRPr="004A3AED" w14:paraId="4A9091D8" w14:textId="77777777" w:rsidTr="00296C9C">
        <w:trPr>
          <w:trHeight w:val="255"/>
        </w:trPr>
        <w:tc>
          <w:tcPr>
            <w:tcW w:w="2440" w:type="dxa"/>
          </w:tcPr>
          <w:p w14:paraId="6F1D069D" w14:textId="77777777" w:rsidR="00305B25" w:rsidRPr="004A3AED" w:rsidRDefault="00305B25" w:rsidP="00E47961">
            <w:pPr>
              <w:pStyle w:val="Odlomakpopisa"/>
              <w:numPr>
                <w:ilvl w:val="0"/>
                <w:numId w:val="603"/>
              </w:numPr>
              <w:ind w:left="396"/>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47939D1C" w14:textId="77777777" w:rsidR="00305B25" w:rsidRPr="004A3AED" w:rsidRDefault="00305B25" w:rsidP="00305B25">
            <w:pPr>
              <w:rPr>
                <w:rFonts w:cs="Times New Roman"/>
              </w:rPr>
            </w:pPr>
            <w:r w:rsidRPr="004A3AED">
              <w:rPr>
                <w:rFonts w:cs="Times New Roman"/>
              </w:rPr>
              <w:t>Identify historical, political, economic, European, international, and other relevant factors for creation and application of law.</w:t>
            </w:r>
          </w:p>
          <w:p w14:paraId="04FF208E" w14:textId="77777777" w:rsidR="00305B25" w:rsidRPr="004A3AED" w:rsidRDefault="00305B25" w:rsidP="00305B25">
            <w:pPr>
              <w:rPr>
                <w:rFonts w:cs="Times New Roman"/>
              </w:rPr>
            </w:pPr>
            <w:r w:rsidRPr="004A3AED">
              <w:rPr>
                <w:rFonts w:cs="Times New Roman"/>
              </w:rPr>
              <w:t>Apply relevant legal terminology when presenting and arguing in written and oral form</w:t>
            </w:r>
          </w:p>
        </w:tc>
      </w:tr>
      <w:tr w:rsidR="00305B25" w:rsidRPr="004A3AED" w14:paraId="3CAA39F9" w14:textId="77777777" w:rsidTr="00296C9C">
        <w:trPr>
          <w:trHeight w:val="255"/>
        </w:trPr>
        <w:tc>
          <w:tcPr>
            <w:tcW w:w="2440" w:type="dxa"/>
          </w:tcPr>
          <w:p w14:paraId="2737F665" w14:textId="77777777" w:rsidR="00305B25" w:rsidRPr="004A3AED" w:rsidRDefault="00305B25" w:rsidP="00E47961">
            <w:pPr>
              <w:pStyle w:val="Odlomakpopisa"/>
              <w:numPr>
                <w:ilvl w:val="0"/>
                <w:numId w:val="603"/>
              </w:numPr>
              <w:ind w:left="396"/>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28F43BE3" w14:textId="77777777" w:rsidR="00305B25" w:rsidRPr="004A3AED" w:rsidRDefault="00305B25" w:rsidP="00305B25">
            <w:pPr>
              <w:rPr>
                <w:rFonts w:cs="Times New Roman"/>
              </w:rPr>
            </w:pPr>
            <w:r w:rsidRPr="004A3AED">
              <w:rPr>
                <w:rFonts w:cs="Times New Roman"/>
              </w:rPr>
              <w:t>Application</w:t>
            </w:r>
          </w:p>
        </w:tc>
      </w:tr>
      <w:tr w:rsidR="00305B25" w:rsidRPr="004A3AED" w14:paraId="1E46D9D0" w14:textId="77777777" w:rsidTr="00296C9C">
        <w:trPr>
          <w:trHeight w:val="255"/>
        </w:trPr>
        <w:tc>
          <w:tcPr>
            <w:tcW w:w="2440" w:type="dxa"/>
          </w:tcPr>
          <w:p w14:paraId="697EDC5F" w14:textId="77777777" w:rsidR="00305B25" w:rsidRPr="004A3AED" w:rsidRDefault="00305B25" w:rsidP="00E47961">
            <w:pPr>
              <w:pStyle w:val="Odlomakpopisa"/>
              <w:numPr>
                <w:ilvl w:val="0"/>
                <w:numId w:val="603"/>
              </w:numPr>
              <w:ind w:left="396"/>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42D91D53" w14:textId="77777777" w:rsidR="00305B25" w:rsidRPr="004A3AED" w:rsidRDefault="00305B25" w:rsidP="00305B25">
            <w:pPr>
              <w:rPr>
                <w:rFonts w:cs="Times New Roman"/>
              </w:rPr>
            </w:pPr>
            <w:r w:rsidRPr="004A3AED">
              <w:rPr>
                <w:rFonts w:cs="Times New Roman"/>
              </w:rPr>
              <w:t>Information management skills, application of knowledge in practice, practical issues resolution capability, learning capability, clear and concise oral and written legal argumentation and presentation, ability to create new ideas, self-criticism ability, logical conclusion ability</w:t>
            </w:r>
          </w:p>
        </w:tc>
      </w:tr>
      <w:tr w:rsidR="00305B25" w:rsidRPr="004A3AED" w14:paraId="32C19418" w14:textId="77777777" w:rsidTr="00296C9C">
        <w:trPr>
          <w:trHeight w:val="255"/>
        </w:trPr>
        <w:tc>
          <w:tcPr>
            <w:tcW w:w="2440" w:type="dxa"/>
          </w:tcPr>
          <w:p w14:paraId="1F1EC02E" w14:textId="77777777" w:rsidR="00305B25" w:rsidRPr="004A3AED" w:rsidRDefault="00305B25" w:rsidP="00E47961">
            <w:pPr>
              <w:pStyle w:val="Odlomakpopisa"/>
              <w:numPr>
                <w:ilvl w:val="0"/>
                <w:numId w:val="603"/>
              </w:numPr>
              <w:ind w:left="396"/>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79BF605A" w14:textId="77777777" w:rsidR="00305B25" w:rsidRPr="004A3AED" w:rsidRDefault="00305B25" w:rsidP="00305B25">
            <w:pPr>
              <w:rPr>
                <w:rFonts w:cs="Times New Roman"/>
              </w:rPr>
            </w:pPr>
            <w:r w:rsidRPr="004A3AED">
              <w:rPr>
                <w:rFonts w:cs="Times New Roman"/>
              </w:rPr>
              <w:t>1 INTERNATIONAL SALES OF GOODS AND MARITIME TRANSPORT I: International trade and the role of shipping. International Sale of Goods under CISG. INCONTERMs and their importance for the carriage of goods by sea.</w:t>
            </w:r>
          </w:p>
          <w:p w14:paraId="3DE04D03" w14:textId="77777777" w:rsidR="00305B25" w:rsidRPr="004A3AED" w:rsidRDefault="00305B25" w:rsidP="00305B25">
            <w:pPr>
              <w:rPr>
                <w:rFonts w:cs="Times New Roman"/>
              </w:rPr>
            </w:pPr>
            <w:r w:rsidRPr="004A3AED">
              <w:rPr>
                <w:rFonts w:cs="Times New Roman"/>
              </w:rPr>
              <w:t xml:space="preserve">2 INTERNATIONAL SALES OF GOODS AND MARITIME TRANSPORT II: Performance of international sales of goods. Connection with the contract of carriage by sea and cargo insurance contract. Interested parties under the contract and the insured interest. </w:t>
            </w:r>
          </w:p>
          <w:p w14:paraId="60F750B8" w14:textId="77777777" w:rsidR="00305B25" w:rsidRPr="004A3AED" w:rsidRDefault="00305B25" w:rsidP="00305B25">
            <w:pPr>
              <w:rPr>
                <w:rFonts w:cs="Times New Roman"/>
              </w:rPr>
            </w:pPr>
            <w:r w:rsidRPr="004A3AED">
              <w:rPr>
                <w:rFonts w:cs="Times New Roman"/>
              </w:rPr>
              <w:t>3 INTERNATIONAL SALES OF GOODS AND MARITIME TRANSPORT III: FOB, FAS and CIF contracts.</w:t>
            </w:r>
          </w:p>
          <w:p w14:paraId="0AE07A83" w14:textId="77777777" w:rsidR="00305B25" w:rsidRPr="004A3AED" w:rsidRDefault="00305B25" w:rsidP="00305B25">
            <w:pPr>
              <w:rPr>
                <w:rFonts w:cs="Times New Roman"/>
              </w:rPr>
            </w:pPr>
            <w:r w:rsidRPr="004A3AED">
              <w:rPr>
                <w:rFonts w:cs="Times New Roman"/>
              </w:rPr>
              <w:lastRenderedPageBreak/>
              <w:t>4 CARRIAGE OF GOODS BY SEA I: System of contracts for carriage of goods by sea. Charterparties (C/P) and Contract of Affreightment (CofA).</w:t>
            </w:r>
          </w:p>
          <w:p w14:paraId="60C8BAFF" w14:textId="77777777" w:rsidR="00305B25" w:rsidRPr="004A3AED" w:rsidRDefault="00305B25" w:rsidP="00305B25">
            <w:pPr>
              <w:rPr>
                <w:rFonts w:cs="Times New Roman"/>
              </w:rPr>
            </w:pPr>
            <w:r w:rsidRPr="004A3AED">
              <w:rPr>
                <w:rFonts w:cs="Times New Roman"/>
              </w:rPr>
              <w:t>5 CARRIAGE OF GOODS BY SEA II: Implied obligations under the CofA: seaworthiness, reasonable dispatch, deviation, safe port, dangerous goods. Concept of frustration.</w:t>
            </w:r>
          </w:p>
          <w:p w14:paraId="0FBAA673" w14:textId="77777777" w:rsidR="00305B25" w:rsidRPr="004A3AED" w:rsidRDefault="00305B25" w:rsidP="00305B25">
            <w:pPr>
              <w:rPr>
                <w:rFonts w:cs="Times New Roman"/>
              </w:rPr>
            </w:pPr>
            <w:r w:rsidRPr="004A3AED">
              <w:rPr>
                <w:rFonts w:cs="Times New Roman"/>
              </w:rPr>
              <w:t>6 CHARTERPARTIES I: The voyage C/P. General overview. Obligations under the voyage C/P.</w:t>
            </w:r>
          </w:p>
          <w:p w14:paraId="06904D24" w14:textId="77777777" w:rsidR="00305B25" w:rsidRPr="004A3AED" w:rsidRDefault="00305B25" w:rsidP="00305B25">
            <w:pPr>
              <w:rPr>
                <w:rFonts w:cs="Times New Roman"/>
              </w:rPr>
            </w:pPr>
            <w:r w:rsidRPr="004A3AED">
              <w:rPr>
                <w:rFonts w:cs="Times New Roman"/>
              </w:rPr>
              <w:t>7 CHARTERPARTIES II: The time C/P. General overview. The vessel. Hire.</w:t>
            </w:r>
          </w:p>
          <w:p w14:paraId="68EC1CDE" w14:textId="77777777" w:rsidR="00305B25" w:rsidRPr="004A3AED" w:rsidRDefault="00305B25" w:rsidP="00305B25">
            <w:pPr>
              <w:rPr>
                <w:rFonts w:cs="Times New Roman"/>
              </w:rPr>
            </w:pPr>
            <w:r w:rsidRPr="004A3AED">
              <w:rPr>
                <w:rFonts w:cs="Times New Roman"/>
              </w:rPr>
              <w:t>8 BILL OF LADING (B/L) I: Functions. B/L and third parties. Presentation of B/L.</w:t>
            </w:r>
          </w:p>
          <w:p w14:paraId="451C52BB" w14:textId="77777777" w:rsidR="00305B25" w:rsidRPr="004A3AED" w:rsidRDefault="00305B25" w:rsidP="00305B25">
            <w:pPr>
              <w:rPr>
                <w:rFonts w:cs="Times New Roman"/>
              </w:rPr>
            </w:pPr>
            <w:r w:rsidRPr="004A3AED">
              <w:rPr>
                <w:rFonts w:cs="Times New Roman"/>
              </w:rPr>
              <w:t>9 B/L II: Legal rules governing B/L: The Hague/Visby Rules. Application, legal effect and basic provisions of Hague-Visby Rules.</w:t>
            </w:r>
          </w:p>
          <w:p w14:paraId="6A9EA0DB" w14:textId="77777777" w:rsidR="00305B25" w:rsidRPr="004A3AED" w:rsidRDefault="00305B25" w:rsidP="00305B25">
            <w:pPr>
              <w:rPr>
                <w:rFonts w:cs="Times New Roman"/>
              </w:rPr>
            </w:pPr>
            <w:r w:rsidRPr="004A3AED">
              <w:rPr>
                <w:rFonts w:cs="Times New Roman"/>
              </w:rPr>
              <w:t>10 B/L III: Liability of the carrier for damages to cargo under the Hague-Visby Rules.</w:t>
            </w:r>
          </w:p>
          <w:p w14:paraId="628DD1FD" w14:textId="77777777" w:rsidR="00305B25" w:rsidRPr="004A3AED" w:rsidRDefault="00305B25" w:rsidP="00305B25">
            <w:pPr>
              <w:rPr>
                <w:rFonts w:cs="Times New Roman"/>
              </w:rPr>
            </w:pPr>
            <w:r w:rsidRPr="004A3AED">
              <w:rPr>
                <w:rFonts w:cs="Times New Roman"/>
              </w:rPr>
              <w:t>11 B/L IV: Legal rules governing B/L: The Hamburg Rules. Problem of applicable law.</w:t>
            </w:r>
          </w:p>
          <w:p w14:paraId="75BDCE58" w14:textId="77777777" w:rsidR="00305B25" w:rsidRPr="004A3AED" w:rsidRDefault="00305B25" w:rsidP="00305B25">
            <w:pPr>
              <w:rPr>
                <w:rFonts w:cs="Times New Roman"/>
              </w:rPr>
            </w:pPr>
            <w:r w:rsidRPr="004A3AED">
              <w:rPr>
                <w:rFonts w:cs="Times New Roman"/>
              </w:rPr>
              <w:t>12 B/L V: B/L issued under C/P: differentiating between the charterer and third-party shipper. Shipowner’s recourse against charterer.</w:t>
            </w:r>
          </w:p>
          <w:p w14:paraId="0DA1F457" w14:textId="77777777" w:rsidR="00305B25" w:rsidRPr="004A3AED" w:rsidRDefault="00305B25" w:rsidP="00305B25">
            <w:pPr>
              <w:rPr>
                <w:rFonts w:cs="Times New Roman"/>
              </w:rPr>
            </w:pPr>
            <w:r w:rsidRPr="004A3AED">
              <w:rPr>
                <w:rFonts w:cs="Times New Roman"/>
              </w:rPr>
              <w:t>13 PERFORMANCE OF CARRIAGE: Loading, Deviation and Delivery Delay. Laytime and Demurrage</w:t>
            </w:r>
          </w:p>
          <w:p w14:paraId="19277683" w14:textId="77777777" w:rsidR="00305B25" w:rsidRPr="004A3AED" w:rsidRDefault="00305B25" w:rsidP="00305B25">
            <w:pPr>
              <w:rPr>
                <w:rFonts w:cs="Times New Roman"/>
              </w:rPr>
            </w:pPr>
            <w:r w:rsidRPr="004A3AED">
              <w:rPr>
                <w:rFonts w:cs="Times New Roman"/>
              </w:rPr>
              <w:t>14 Direct and Multimodal Transport</w:t>
            </w:r>
          </w:p>
          <w:p w14:paraId="19FA4F51" w14:textId="77777777" w:rsidR="00305B25" w:rsidRPr="004A3AED" w:rsidRDefault="00305B25" w:rsidP="00305B25">
            <w:pPr>
              <w:rPr>
                <w:rFonts w:cs="Times New Roman"/>
              </w:rPr>
            </w:pPr>
            <w:r w:rsidRPr="004A3AED">
              <w:rPr>
                <w:rFonts w:cs="Times New Roman"/>
              </w:rPr>
              <w:t>15 Jurisdiction and applicable law</w:t>
            </w:r>
          </w:p>
        </w:tc>
      </w:tr>
      <w:tr w:rsidR="00305B25" w:rsidRPr="004A3AED" w14:paraId="45A100B0" w14:textId="77777777" w:rsidTr="00296C9C">
        <w:trPr>
          <w:trHeight w:val="255"/>
        </w:trPr>
        <w:tc>
          <w:tcPr>
            <w:tcW w:w="2440" w:type="dxa"/>
          </w:tcPr>
          <w:p w14:paraId="475B2300" w14:textId="77777777" w:rsidR="00305B25" w:rsidRPr="004A3AED" w:rsidRDefault="00305B25" w:rsidP="00E47961">
            <w:pPr>
              <w:pStyle w:val="Odlomakpopisa"/>
              <w:numPr>
                <w:ilvl w:val="0"/>
                <w:numId w:val="603"/>
              </w:numPr>
              <w:ind w:left="396"/>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14:paraId="0E5A9F61" w14:textId="77777777" w:rsidR="00305B25" w:rsidRPr="004A3AED" w:rsidRDefault="00305B25" w:rsidP="00305B25">
            <w:pPr>
              <w:rPr>
                <w:rFonts w:cs="Times New Roman"/>
              </w:rPr>
            </w:pPr>
            <w:r w:rsidRPr="004A3AED">
              <w:rPr>
                <w:rFonts w:cs="Times New Roman"/>
              </w:rPr>
              <w:t>Lecture, student debate, moderated debate, independent reading of the literature, student presentations, independent work on essays</w:t>
            </w:r>
          </w:p>
        </w:tc>
      </w:tr>
      <w:tr w:rsidR="00305B25" w:rsidRPr="004A3AED" w14:paraId="1032A3E6" w14:textId="77777777" w:rsidTr="00296C9C">
        <w:trPr>
          <w:trHeight w:val="255"/>
        </w:trPr>
        <w:tc>
          <w:tcPr>
            <w:tcW w:w="2440" w:type="dxa"/>
          </w:tcPr>
          <w:p w14:paraId="4CA43F78" w14:textId="77777777" w:rsidR="00305B25" w:rsidRPr="004A3AED" w:rsidRDefault="00305B25" w:rsidP="00E47961">
            <w:pPr>
              <w:pStyle w:val="Odlomakpopisa"/>
              <w:numPr>
                <w:ilvl w:val="0"/>
                <w:numId w:val="603"/>
              </w:numPr>
              <w:ind w:left="396"/>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5423CF23" w14:textId="77777777" w:rsidR="00305B25" w:rsidRPr="004A3AED" w:rsidRDefault="00305B25" w:rsidP="00305B25">
            <w:pPr>
              <w:rPr>
                <w:rFonts w:cs="Times New Roman"/>
              </w:rPr>
            </w:pPr>
            <w:r w:rsidRPr="004A3AED">
              <w:rPr>
                <w:rFonts w:cs="Times New Roman"/>
              </w:rPr>
              <w:t>Presentation</w:t>
            </w:r>
          </w:p>
          <w:p w14:paraId="7CCE44CF" w14:textId="77777777" w:rsidR="00305B25" w:rsidRPr="004A3AED" w:rsidRDefault="00305B25" w:rsidP="00305B25">
            <w:pPr>
              <w:rPr>
                <w:rFonts w:cs="Times New Roman"/>
              </w:rPr>
            </w:pPr>
            <w:r w:rsidRPr="004A3AED">
              <w:rPr>
                <w:rFonts w:cs="Times New Roman"/>
              </w:rPr>
              <w:t>Written essay</w:t>
            </w:r>
          </w:p>
        </w:tc>
      </w:tr>
      <w:tr w:rsidR="00305B25" w:rsidRPr="004A3AED" w14:paraId="395A686C" w14:textId="77777777" w:rsidTr="00296C9C">
        <w:trPr>
          <w:trHeight w:val="255"/>
        </w:trPr>
        <w:tc>
          <w:tcPr>
            <w:tcW w:w="2440" w:type="dxa"/>
            <w:shd w:val="clear" w:color="auto" w:fill="DEEAF6" w:themeFill="accent1" w:themeFillTint="33"/>
          </w:tcPr>
          <w:p w14:paraId="01C67B36" w14:textId="77777777" w:rsidR="00305B25" w:rsidRPr="004A3AED" w:rsidRDefault="00305B25" w:rsidP="00296C9C">
            <w:pPr>
              <w:ind w:left="360"/>
              <w:rPr>
                <w:rFonts w:cs="Times New Roman"/>
              </w:rPr>
            </w:pPr>
            <w:r w:rsidRPr="004A3AED">
              <w:rPr>
                <w:rFonts w:cs="Times New Roman"/>
              </w:rPr>
              <w:t>LEARNING OUTCOME (NAME)</w:t>
            </w:r>
          </w:p>
        </w:tc>
        <w:tc>
          <w:tcPr>
            <w:tcW w:w="6890" w:type="dxa"/>
            <w:shd w:val="clear" w:color="auto" w:fill="DEEAF6" w:themeFill="accent1" w:themeFillTint="33"/>
          </w:tcPr>
          <w:p w14:paraId="36717320" w14:textId="77777777" w:rsidR="00305B25" w:rsidRPr="004A3AED" w:rsidRDefault="00305B25" w:rsidP="00296C9C">
            <w:pPr>
              <w:rPr>
                <w:rFonts w:cs="Times New Roman"/>
              </w:rPr>
            </w:pPr>
            <w:r w:rsidRPr="004A3AED">
              <w:rPr>
                <w:rFonts w:cs="Times New Roman"/>
              </w:rPr>
              <w:t>Analyze relevant maritime case law</w:t>
            </w:r>
          </w:p>
        </w:tc>
      </w:tr>
      <w:tr w:rsidR="00305B25" w:rsidRPr="004A3AED" w14:paraId="55C17D2C" w14:textId="77777777" w:rsidTr="00296C9C">
        <w:trPr>
          <w:trHeight w:val="255"/>
        </w:trPr>
        <w:tc>
          <w:tcPr>
            <w:tcW w:w="2440" w:type="dxa"/>
          </w:tcPr>
          <w:p w14:paraId="5C64C0E3" w14:textId="77777777" w:rsidR="00305B25" w:rsidRPr="004A3AED" w:rsidRDefault="00305B25" w:rsidP="00E47961">
            <w:pPr>
              <w:pStyle w:val="Odlomakpopisa"/>
              <w:numPr>
                <w:ilvl w:val="0"/>
                <w:numId w:val="604"/>
              </w:numPr>
              <w:ind w:left="396"/>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2048B383" w14:textId="77777777" w:rsidR="00305B25" w:rsidRPr="004A3AED" w:rsidRDefault="00305B25" w:rsidP="00305B25">
            <w:pPr>
              <w:rPr>
                <w:rFonts w:cs="Times New Roman"/>
              </w:rPr>
            </w:pPr>
            <w:r w:rsidRPr="004A3AED">
              <w:rPr>
                <w:rFonts w:cs="Times New Roman"/>
              </w:rPr>
              <w:t>Identify historical, political, economic, European, international, and other relevant factors for creation and application of law.</w:t>
            </w:r>
          </w:p>
          <w:p w14:paraId="201B6369" w14:textId="77777777" w:rsidR="00305B25" w:rsidRPr="004A3AED" w:rsidRDefault="00305B25" w:rsidP="00305B25">
            <w:pPr>
              <w:rPr>
                <w:rFonts w:cs="Times New Roman"/>
              </w:rPr>
            </w:pPr>
            <w:r w:rsidRPr="004A3AED">
              <w:rPr>
                <w:rFonts w:cs="Times New Roman"/>
              </w:rPr>
              <w:t>Analyze relevant case law</w:t>
            </w:r>
          </w:p>
        </w:tc>
      </w:tr>
      <w:tr w:rsidR="00305B25" w:rsidRPr="004A3AED" w14:paraId="04E7C1E4" w14:textId="77777777" w:rsidTr="00296C9C">
        <w:trPr>
          <w:trHeight w:val="255"/>
        </w:trPr>
        <w:tc>
          <w:tcPr>
            <w:tcW w:w="2440" w:type="dxa"/>
          </w:tcPr>
          <w:p w14:paraId="7AEBEC81" w14:textId="77777777" w:rsidR="00305B25" w:rsidRPr="004A3AED" w:rsidRDefault="00305B25" w:rsidP="00E47961">
            <w:pPr>
              <w:pStyle w:val="Odlomakpopisa"/>
              <w:numPr>
                <w:ilvl w:val="0"/>
                <w:numId w:val="604"/>
              </w:numPr>
              <w:ind w:left="396"/>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47DD03CE" w14:textId="77777777" w:rsidR="00305B25" w:rsidRPr="004A3AED" w:rsidRDefault="00305B25" w:rsidP="00305B25">
            <w:pPr>
              <w:rPr>
                <w:rFonts w:cs="Times New Roman"/>
              </w:rPr>
            </w:pPr>
            <w:r w:rsidRPr="004A3AED">
              <w:rPr>
                <w:rFonts w:cs="Times New Roman"/>
              </w:rPr>
              <w:t>Analysis</w:t>
            </w:r>
          </w:p>
        </w:tc>
      </w:tr>
      <w:tr w:rsidR="00305B25" w:rsidRPr="004A3AED" w14:paraId="71B0CCAB" w14:textId="77777777" w:rsidTr="00296C9C">
        <w:trPr>
          <w:trHeight w:val="255"/>
        </w:trPr>
        <w:tc>
          <w:tcPr>
            <w:tcW w:w="2440" w:type="dxa"/>
          </w:tcPr>
          <w:p w14:paraId="4A060951" w14:textId="77777777" w:rsidR="00305B25" w:rsidRPr="004A3AED" w:rsidRDefault="00305B25" w:rsidP="00E47961">
            <w:pPr>
              <w:pStyle w:val="Odlomakpopisa"/>
              <w:numPr>
                <w:ilvl w:val="0"/>
                <w:numId w:val="604"/>
              </w:numPr>
              <w:ind w:left="396"/>
              <w:rPr>
                <w:rFonts w:asciiTheme="minorHAnsi" w:hAnsiTheme="minorHAnsi"/>
                <w:sz w:val="22"/>
                <w:szCs w:val="22"/>
              </w:rPr>
            </w:pPr>
            <w:r w:rsidRPr="004A3AED">
              <w:rPr>
                <w:rFonts w:asciiTheme="minorHAnsi" w:hAnsiTheme="minorHAnsi"/>
                <w:sz w:val="22"/>
                <w:szCs w:val="22"/>
              </w:rPr>
              <w:lastRenderedPageBreak/>
              <w:t>SKILLS</w:t>
            </w:r>
          </w:p>
        </w:tc>
        <w:tc>
          <w:tcPr>
            <w:tcW w:w="6890" w:type="dxa"/>
            <w:shd w:val="clear" w:color="auto" w:fill="E7E6E6" w:themeFill="background2"/>
          </w:tcPr>
          <w:p w14:paraId="64A038D2" w14:textId="77777777" w:rsidR="00305B25" w:rsidRPr="004A3AED" w:rsidRDefault="00305B25" w:rsidP="00305B25">
            <w:pPr>
              <w:rPr>
                <w:rFonts w:cs="Times New Roman"/>
              </w:rPr>
            </w:pPr>
            <w:r w:rsidRPr="004A3AED">
              <w:rPr>
                <w:rFonts w:cs="Times New Roman"/>
              </w:rPr>
              <w:t>Information management skills, application of knowledge in practice, practical issues resolution capability, learning capability, clear and concise oral and written legal argumentation and presentation, ability to create new ideas, self-criticism ability, logical conclusion ability</w:t>
            </w:r>
          </w:p>
        </w:tc>
      </w:tr>
      <w:tr w:rsidR="00305B25" w:rsidRPr="004A3AED" w14:paraId="52B85A61" w14:textId="77777777" w:rsidTr="00296C9C">
        <w:trPr>
          <w:trHeight w:val="255"/>
        </w:trPr>
        <w:tc>
          <w:tcPr>
            <w:tcW w:w="2440" w:type="dxa"/>
          </w:tcPr>
          <w:p w14:paraId="26A8AA0B" w14:textId="77777777" w:rsidR="00305B25" w:rsidRPr="004A3AED" w:rsidRDefault="00305B25" w:rsidP="00E47961">
            <w:pPr>
              <w:pStyle w:val="Odlomakpopisa"/>
              <w:numPr>
                <w:ilvl w:val="0"/>
                <w:numId w:val="604"/>
              </w:numPr>
              <w:ind w:left="396"/>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2F902D75" w14:textId="77777777" w:rsidR="00305B25" w:rsidRPr="004A3AED" w:rsidRDefault="00305B25" w:rsidP="00305B25">
            <w:pPr>
              <w:rPr>
                <w:rFonts w:cs="Times New Roman"/>
              </w:rPr>
            </w:pPr>
            <w:r w:rsidRPr="004A3AED">
              <w:rPr>
                <w:rFonts w:cs="Times New Roman"/>
              </w:rPr>
              <w:t>1 INTERNATIONAL SALES OF GOODS AND MARITIME TRANSPORT I: International trade and the role of shipping. International Sale of Goods under CISG. INCONTERMs and their importance for the carriage of goods by sea.</w:t>
            </w:r>
          </w:p>
          <w:p w14:paraId="492CA397" w14:textId="77777777" w:rsidR="00305B25" w:rsidRPr="004A3AED" w:rsidRDefault="00305B25" w:rsidP="00305B25">
            <w:pPr>
              <w:rPr>
                <w:rFonts w:cs="Times New Roman"/>
              </w:rPr>
            </w:pPr>
            <w:r w:rsidRPr="004A3AED">
              <w:rPr>
                <w:rFonts w:cs="Times New Roman"/>
              </w:rPr>
              <w:t xml:space="preserve">2 INTERNATIONAL SALES OF GOODS AND MARITIME TRANSPORT II: Performance of international sales of goods. Connection with the contract of carriage by sea and cargo insurance contract. Interested parties under the contract and the insured interest. </w:t>
            </w:r>
          </w:p>
          <w:p w14:paraId="508CB9A3" w14:textId="77777777" w:rsidR="00305B25" w:rsidRPr="004A3AED" w:rsidRDefault="00305B25" w:rsidP="00305B25">
            <w:pPr>
              <w:rPr>
                <w:rFonts w:cs="Times New Roman"/>
              </w:rPr>
            </w:pPr>
            <w:r w:rsidRPr="004A3AED">
              <w:rPr>
                <w:rFonts w:cs="Times New Roman"/>
              </w:rPr>
              <w:t>3 INTERNATIONAL SALES OF GOODS AND MARITIME TRANSPORT III: FOB, FAS and CIF contracts.</w:t>
            </w:r>
          </w:p>
          <w:p w14:paraId="41BA7DA1" w14:textId="77777777" w:rsidR="00305B25" w:rsidRPr="004A3AED" w:rsidRDefault="00305B25" w:rsidP="00305B25">
            <w:pPr>
              <w:rPr>
                <w:rFonts w:cs="Times New Roman"/>
              </w:rPr>
            </w:pPr>
            <w:r w:rsidRPr="004A3AED">
              <w:rPr>
                <w:rFonts w:cs="Times New Roman"/>
              </w:rPr>
              <w:t>4 CARRIAGE OF GOODS BY SEA I: System of contracts for carriage of goods by sea. Charterparties (C/P) and Contract of Affreightment (CofA).</w:t>
            </w:r>
          </w:p>
          <w:p w14:paraId="2A72540B" w14:textId="77777777" w:rsidR="00305B25" w:rsidRPr="004A3AED" w:rsidRDefault="00305B25" w:rsidP="00305B25">
            <w:pPr>
              <w:rPr>
                <w:rFonts w:cs="Times New Roman"/>
              </w:rPr>
            </w:pPr>
            <w:r w:rsidRPr="004A3AED">
              <w:rPr>
                <w:rFonts w:cs="Times New Roman"/>
              </w:rPr>
              <w:t>5 CARRIAGE OF GOODS BY SEA II: Implied obligations under the CofA: seaworthiness, reasonable dispatch, deviation, safe port, dangerous goods. Concept of frustration.</w:t>
            </w:r>
          </w:p>
          <w:p w14:paraId="7F0EF991" w14:textId="77777777" w:rsidR="00305B25" w:rsidRPr="004A3AED" w:rsidRDefault="00305B25" w:rsidP="00305B25">
            <w:pPr>
              <w:rPr>
                <w:rFonts w:cs="Times New Roman"/>
              </w:rPr>
            </w:pPr>
            <w:r w:rsidRPr="004A3AED">
              <w:rPr>
                <w:rFonts w:cs="Times New Roman"/>
              </w:rPr>
              <w:t>6 CHARTERPARTIES I: The voyage C/P. General overview. Obligations under the voyage C/P.</w:t>
            </w:r>
          </w:p>
          <w:p w14:paraId="7C892C21" w14:textId="77777777" w:rsidR="00305B25" w:rsidRPr="004A3AED" w:rsidRDefault="00305B25" w:rsidP="00305B25">
            <w:pPr>
              <w:rPr>
                <w:rFonts w:cs="Times New Roman"/>
              </w:rPr>
            </w:pPr>
            <w:r w:rsidRPr="004A3AED">
              <w:rPr>
                <w:rFonts w:cs="Times New Roman"/>
              </w:rPr>
              <w:t>7 CHARTERPARTIES II: The time C/P. General overview. The vessel. Hire.</w:t>
            </w:r>
          </w:p>
          <w:p w14:paraId="356EE2F4" w14:textId="77777777" w:rsidR="00305B25" w:rsidRPr="004A3AED" w:rsidRDefault="00305B25" w:rsidP="00305B25">
            <w:pPr>
              <w:rPr>
                <w:rFonts w:cs="Times New Roman"/>
              </w:rPr>
            </w:pPr>
            <w:r w:rsidRPr="004A3AED">
              <w:rPr>
                <w:rFonts w:cs="Times New Roman"/>
              </w:rPr>
              <w:t>8 BILL OF LADING (B/L) I: Functions. B/L and third parties. Presentation of B/L.</w:t>
            </w:r>
          </w:p>
          <w:p w14:paraId="7A0572F1" w14:textId="77777777" w:rsidR="00305B25" w:rsidRPr="004A3AED" w:rsidRDefault="00305B25" w:rsidP="00305B25">
            <w:pPr>
              <w:rPr>
                <w:rFonts w:cs="Times New Roman"/>
              </w:rPr>
            </w:pPr>
            <w:r w:rsidRPr="004A3AED">
              <w:rPr>
                <w:rFonts w:cs="Times New Roman"/>
              </w:rPr>
              <w:t>9 B/L II: Legal rules governing B/L: The Hague/Visby Rules. Application, legal effect and basic provisions of Hague-Visby Rules.</w:t>
            </w:r>
          </w:p>
          <w:p w14:paraId="3E17929E" w14:textId="77777777" w:rsidR="00305B25" w:rsidRPr="004A3AED" w:rsidRDefault="00305B25" w:rsidP="00305B25">
            <w:pPr>
              <w:rPr>
                <w:rFonts w:cs="Times New Roman"/>
              </w:rPr>
            </w:pPr>
            <w:r w:rsidRPr="004A3AED">
              <w:rPr>
                <w:rFonts w:cs="Times New Roman"/>
              </w:rPr>
              <w:t>10 B/L III: Liability of the carrier for damages to cargo under the Hague-Visby Rules.</w:t>
            </w:r>
          </w:p>
          <w:p w14:paraId="29609609" w14:textId="77777777" w:rsidR="00305B25" w:rsidRPr="004A3AED" w:rsidRDefault="00305B25" w:rsidP="00305B25">
            <w:pPr>
              <w:rPr>
                <w:rFonts w:cs="Times New Roman"/>
              </w:rPr>
            </w:pPr>
            <w:r w:rsidRPr="004A3AED">
              <w:rPr>
                <w:rFonts w:cs="Times New Roman"/>
              </w:rPr>
              <w:t>11 B/L IV: Legal rules governing B/L: The Hamburg Rules. Problem of applicable law.</w:t>
            </w:r>
          </w:p>
          <w:p w14:paraId="79689A8D" w14:textId="77777777" w:rsidR="00305B25" w:rsidRPr="004A3AED" w:rsidRDefault="00305B25" w:rsidP="00305B25">
            <w:pPr>
              <w:rPr>
                <w:rFonts w:cs="Times New Roman"/>
              </w:rPr>
            </w:pPr>
            <w:r w:rsidRPr="004A3AED">
              <w:rPr>
                <w:rFonts w:cs="Times New Roman"/>
              </w:rPr>
              <w:t>12 B/L V: B/L issued under C/P: differentiating between the charterer and third-party shipper. Shipowner’s recourse against charterer.</w:t>
            </w:r>
          </w:p>
          <w:p w14:paraId="3CFE17C5" w14:textId="77777777" w:rsidR="00305B25" w:rsidRPr="004A3AED" w:rsidRDefault="00305B25" w:rsidP="00305B25">
            <w:pPr>
              <w:rPr>
                <w:rFonts w:cs="Times New Roman"/>
              </w:rPr>
            </w:pPr>
            <w:r w:rsidRPr="004A3AED">
              <w:rPr>
                <w:rFonts w:cs="Times New Roman"/>
              </w:rPr>
              <w:t>13 PERFORMANCE OF CARRIAGE: Loading, Deviation and Delivery Delay. Laytime and Demurrage</w:t>
            </w:r>
          </w:p>
          <w:p w14:paraId="7AE2C6D7" w14:textId="77777777" w:rsidR="00305B25" w:rsidRPr="004A3AED" w:rsidRDefault="00305B25" w:rsidP="00305B25">
            <w:pPr>
              <w:rPr>
                <w:rFonts w:cs="Times New Roman"/>
              </w:rPr>
            </w:pPr>
            <w:r w:rsidRPr="004A3AED">
              <w:rPr>
                <w:rFonts w:cs="Times New Roman"/>
              </w:rPr>
              <w:t>14 Direct and Multimodal Transport</w:t>
            </w:r>
          </w:p>
          <w:p w14:paraId="68F323FC" w14:textId="77777777" w:rsidR="00305B25" w:rsidRPr="004A3AED" w:rsidRDefault="00305B25" w:rsidP="00305B25">
            <w:pPr>
              <w:rPr>
                <w:rFonts w:cs="Times New Roman"/>
              </w:rPr>
            </w:pPr>
            <w:r w:rsidRPr="004A3AED">
              <w:rPr>
                <w:rFonts w:cs="Times New Roman"/>
              </w:rPr>
              <w:t>15 Jurisdiction and applicable law</w:t>
            </w:r>
          </w:p>
        </w:tc>
      </w:tr>
      <w:tr w:rsidR="00305B25" w:rsidRPr="004A3AED" w14:paraId="2F2649C2" w14:textId="77777777" w:rsidTr="00296C9C">
        <w:trPr>
          <w:trHeight w:val="255"/>
        </w:trPr>
        <w:tc>
          <w:tcPr>
            <w:tcW w:w="2440" w:type="dxa"/>
          </w:tcPr>
          <w:p w14:paraId="0570214B" w14:textId="77777777" w:rsidR="00305B25" w:rsidRPr="004A3AED" w:rsidRDefault="00305B25" w:rsidP="00E47961">
            <w:pPr>
              <w:pStyle w:val="Odlomakpopisa"/>
              <w:numPr>
                <w:ilvl w:val="0"/>
                <w:numId w:val="604"/>
              </w:numPr>
              <w:ind w:left="396"/>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39B9FCDC" w14:textId="77777777" w:rsidR="00305B25" w:rsidRPr="004A3AED" w:rsidRDefault="00305B25" w:rsidP="00305B25">
            <w:pPr>
              <w:rPr>
                <w:rFonts w:cs="Times New Roman"/>
              </w:rPr>
            </w:pPr>
            <w:r w:rsidRPr="004A3AED">
              <w:rPr>
                <w:rFonts w:cs="Times New Roman"/>
              </w:rPr>
              <w:t>Lecture, student debate, moderated debate, independent reading of the literature, student presentations, independent work on essays</w:t>
            </w:r>
          </w:p>
        </w:tc>
      </w:tr>
      <w:tr w:rsidR="00305B25" w:rsidRPr="004A3AED" w14:paraId="06857032" w14:textId="77777777" w:rsidTr="00296C9C">
        <w:trPr>
          <w:trHeight w:val="255"/>
        </w:trPr>
        <w:tc>
          <w:tcPr>
            <w:tcW w:w="2440" w:type="dxa"/>
          </w:tcPr>
          <w:p w14:paraId="6AE8560A" w14:textId="77777777" w:rsidR="00305B25" w:rsidRPr="004A3AED" w:rsidRDefault="00305B25" w:rsidP="00E47961">
            <w:pPr>
              <w:pStyle w:val="Odlomakpopisa"/>
              <w:numPr>
                <w:ilvl w:val="0"/>
                <w:numId w:val="604"/>
              </w:numPr>
              <w:ind w:left="396"/>
              <w:rPr>
                <w:rFonts w:asciiTheme="minorHAnsi" w:hAnsiTheme="minorHAnsi"/>
                <w:sz w:val="22"/>
                <w:szCs w:val="22"/>
              </w:rPr>
            </w:pPr>
            <w:r w:rsidRPr="004A3AED">
              <w:rPr>
                <w:rFonts w:asciiTheme="minorHAnsi" w:hAnsiTheme="minorHAnsi"/>
                <w:sz w:val="22"/>
                <w:szCs w:val="22"/>
              </w:rPr>
              <w:lastRenderedPageBreak/>
              <w:t>EVALUATION METHODS</w:t>
            </w:r>
          </w:p>
        </w:tc>
        <w:tc>
          <w:tcPr>
            <w:tcW w:w="6890" w:type="dxa"/>
            <w:shd w:val="clear" w:color="auto" w:fill="E7E6E6" w:themeFill="background2"/>
          </w:tcPr>
          <w:p w14:paraId="6E39B12B" w14:textId="77777777" w:rsidR="00305B25" w:rsidRPr="004A3AED" w:rsidRDefault="00305B25" w:rsidP="00305B25">
            <w:pPr>
              <w:rPr>
                <w:rFonts w:cs="Times New Roman"/>
              </w:rPr>
            </w:pPr>
            <w:r w:rsidRPr="004A3AED">
              <w:rPr>
                <w:rFonts w:cs="Times New Roman"/>
              </w:rPr>
              <w:t>Presentation</w:t>
            </w:r>
          </w:p>
          <w:p w14:paraId="364EC26C" w14:textId="77777777" w:rsidR="00305B25" w:rsidRPr="004A3AED" w:rsidRDefault="00305B25" w:rsidP="00305B25">
            <w:pPr>
              <w:rPr>
                <w:rFonts w:cs="Times New Roman"/>
              </w:rPr>
            </w:pPr>
            <w:r w:rsidRPr="004A3AED">
              <w:rPr>
                <w:rFonts w:cs="Times New Roman"/>
              </w:rPr>
              <w:t>Written essay</w:t>
            </w:r>
          </w:p>
        </w:tc>
      </w:tr>
      <w:tr w:rsidR="00305B25" w:rsidRPr="004A3AED" w14:paraId="72B9AFDF" w14:textId="77777777" w:rsidTr="00296C9C">
        <w:trPr>
          <w:trHeight w:val="255"/>
        </w:trPr>
        <w:tc>
          <w:tcPr>
            <w:tcW w:w="2440" w:type="dxa"/>
            <w:shd w:val="clear" w:color="auto" w:fill="DEEAF6" w:themeFill="accent1" w:themeFillTint="33"/>
          </w:tcPr>
          <w:p w14:paraId="482DE22A" w14:textId="77777777" w:rsidR="00305B25" w:rsidRPr="004A3AED" w:rsidRDefault="00305B25" w:rsidP="00296C9C">
            <w:pPr>
              <w:ind w:left="360"/>
              <w:rPr>
                <w:rFonts w:cs="Times New Roman"/>
              </w:rPr>
            </w:pPr>
            <w:r w:rsidRPr="004A3AED">
              <w:rPr>
                <w:rFonts w:cs="Times New Roman"/>
              </w:rPr>
              <w:t>LEARNING OUTCOME (NAME)</w:t>
            </w:r>
          </w:p>
        </w:tc>
        <w:tc>
          <w:tcPr>
            <w:tcW w:w="6890" w:type="dxa"/>
            <w:shd w:val="clear" w:color="auto" w:fill="DEEAF6" w:themeFill="accent1" w:themeFillTint="33"/>
          </w:tcPr>
          <w:p w14:paraId="234A4159" w14:textId="77777777" w:rsidR="00305B25" w:rsidRPr="004A3AED" w:rsidRDefault="00305B25" w:rsidP="00296C9C">
            <w:pPr>
              <w:rPr>
                <w:rFonts w:cs="Times New Roman"/>
              </w:rPr>
            </w:pPr>
            <w:r w:rsidRPr="004A3AED">
              <w:rPr>
                <w:rFonts w:cs="Times New Roman"/>
              </w:rPr>
              <w:t>Suggest solutions to a legal problem with a purpose of preparing a legal opinion in the field of maritime law</w:t>
            </w:r>
          </w:p>
        </w:tc>
      </w:tr>
      <w:tr w:rsidR="00305B25" w:rsidRPr="004A3AED" w14:paraId="35AEFC3C" w14:textId="77777777" w:rsidTr="00296C9C">
        <w:trPr>
          <w:trHeight w:val="255"/>
        </w:trPr>
        <w:tc>
          <w:tcPr>
            <w:tcW w:w="2440" w:type="dxa"/>
          </w:tcPr>
          <w:p w14:paraId="589CF539" w14:textId="77777777" w:rsidR="00305B25" w:rsidRPr="004A3AED" w:rsidRDefault="00305B25" w:rsidP="00E47961">
            <w:pPr>
              <w:pStyle w:val="Odlomakpopisa"/>
              <w:numPr>
                <w:ilvl w:val="0"/>
                <w:numId w:val="605"/>
              </w:numPr>
              <w:ind w:left="396"/>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18786540" w14:textId="77777777" w:rsidR="00305B25" w:rsidRPr="004A3AED" w:rsidRDefault="00305B25" w:rsidP="00305B25">
            <w:pPr>
              <w:rPr>
                <w:rFonts w:cs="Times New Roman"/>
              </w:rPr>
            </w:pPr>
            <w:r w:rsidRPr="004A3AED">
              <w:rPr>
                <w:rFonts w:cs="Times New Roman"/>
              </w:rPr>
              <w:t>Identify historical, political, economic, European, international, and other relevant factors for creation and application of law.</w:t>
            </w:r>
          </w:p>
          <w:p w14:paraId="5DD0FE0C" w14:textId="77777777" w:rsidR="00305B25" w:rsidRPr="004A3AED" w:rsidRDefault="00305B25" w:rsidP="00305B25">
            <w:pPr>
              <w:rPr>
                <w:rFonts w:cs="Times New Roman"/>
              </w:rPr>
            </w:pPr>
            <w:r w:rsidRPr="004A3AED">
              <w:rPr>
                <w:rFonts w:cs="Times New Roman"/>
              </w:rPr>
              <w:t>Suggest solutions to a legal problem with a purpose of preparing a legal opinion</w:t>
            </w:r>
          </w:p>
        </w:tc>
      </w:tr>
      <w:tr w:rsidR="00305B25" w:rsidRPr="004A3AED" w14:paraId="5EF3BBFD" w14:textId="77777777" w:rsidTr="00296C9C">
        <w:trPr>
          <w:trHeight w:val="255"/>
        </w:trPr>
        <w:tc>
          <w:tcPr>
            <w:tcW w:w="2440" w:type="dxa"/>
          </w:tcPr>
          <w:p w14:paraId="150F5687" w14:textId="77777777" w:rsidR="00305B25" w:rsidRPr="004A3AED" w:rsidRDefault="00305B25" w:rsidP="00E47961">
            <w:pPr>
              <w:pStyle w:val="Odlomakpopisa"/>
              <w:numPr>
                <w:ilvl w:val="0"/>
                <w:numId w:val="605"/>
              </w:numPr>
              <w:ind w:left="396"/>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08772C86" w14:textId="77777777" w:rsidR="00305B25" w:rsidRPr="004A3AED" w:rsidRDefault="00305B25" w:rsidP="00305B25">
            <w:pPr>
              <w:rPr>
                <w:rFonts w:cs="Times New Roman"/>
              </w:rPr>
            </w:pPr>
            <w:r w:rsidRPr="004A3AED">
              <w:rPr>
                <w:rFonts w:cs="Times New Roman"/>
              </w:rPr>
              <w:t>Application</w:t>
            </w:r>
          </w:p>
        </w:tc>
      </w:tr>
      <w:tr w:rsidR="00305B25" w:rsidRPr="004A3AED" w14:paraId="47A92A48" w14:textId="77777777" w:rsidTr="00296C9C">
        <w:trPr>
          <w:trHeight w:val="255"/>
        </w:trPr>
        <w:tc>
          <w:tcPr>
            <w:tcW w:w="2440" w:type="dxa"/>
          </w:tcPr>
          <w:p w14:paraId="477FB24D" w14:textId="77777777" w:rsidR="00305B25" w:rsidRPr="004A3AED" w:rsidRDefault="00305B25" w:rsidP="00E47961">
            <w:pPr>
              <w:pStyle w:val="Odlomakpopisa"/>
              <w:numPr>
                <w:ilvl w:val="0"/>
                <w:numId w:val="605"/>
              </w:numPr>
              <w:ind w:left="396"/>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08E80234" w14:textId="77777777" w:rsidR="00305B25" w:rsidRPr="004A3AED" w:rsidRDefault="00305B25" w:rsidP="00305B25">
            <w:pPr>
              <w:rPr>
                <w:rFonts w:cs="Times New Roman"/>
              </w:rPr>
            </w:pPr>
            <w:r w:rsidRPr="004A3AED">
              <w:rPr>
                <w:rFonts w:cs="Times New Roman"/>
              </w:rPr>
              <w:t>Information management skills, application of knowledge in practice, practical issues resolution capability, learning capability, clear and concise oral and written legal argumentation and presentation, ability to create new ideas, self-criticism ability, logical conclusion ability</w:t>
            </w:r>
          </w:p>
        </w:tc>
      </w:tr>
      <w:tr w:rsidR="00305B25" w:rsidRPr="004A3AED" w14:paraId="3AAD1706" w14:textId="77777777" w:rsidTr="00296C9C">
        <w:trPr>
          <w:trHeight w:val="255"/>
        </w:trPr>
        <w:tc>
          <w:tcPr>
            <w:tcW w:w="2440" w:type="dxa"/>
          </w:tcPr>
          <w:p w14:paraId="3FC7D822" w14:textId="77777777" w:rsidR="00305B25" w:rsidRPr="004A3AED" w:rsidRDefault="00305B25" w:rsidP="00E47961">
            <w:pPr>
              <w:pStyle w:val="Odlomakpopisa"/>
              <w:numPr>
                <w:ilvl w:val="0"/>
                <w:numId w:val="605"/>
              </w:numPr>
              <w:ind w:left="396"/>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70BB713B" w14:textId="77777777" w:rsidR="00305B25" w:rsidRPr="004A3AED" w:rsidRDefault="00305B25" w:rsidP="00305B25">
            <w:pPr>
              <w:rPr>
                <w:rFonts w:cs="Times New Roman"/>
              </w:rPr>
            </w:pPr>
            <w:r w:rsidRPr="004A3AED">
              <w:rPr>
                <w:rFonts w:cs="Times New Roman"/>
              </w:rPr>
              <w:t>1 INTERNATIONAL SALES OF GOODS AND MARITIME TRANSPORT I: International trade and the role of shipping. International Sale of Goods under CISG. INCONTERMs and their importance for the carriage of goods by sea.</w:t>
            </w:r>
          </w:p>
          <w:p w14:paraId="61F3DF50" w14:textId="77777777" w:rsidR="00305B25" w:rsidRPr="004A3AED" w:rsidRDefault="00305B25" w:rsidP="00305B25">
            <w:pPr>
              <w:rPr>
                <w:rFonts w:cs="Times New Roman"/>
              </w:rPr>
            </w:pPr>
            <w:r w:rsidRPr="004A3AED">
              <w:rPr>
                <w:rFonts w:cs="Times New Roman"/>
              </w:rPr>
              <w:t xml:space="preserve">2 INTERNATIONAL SALES OF GOODS AND MARITIME TRANSPORT II: Performance of international sales of goods. Connection with the contract of carriage by sea and cargo insurance contract. Interested parties under the contract and the insured interest. </w:t>
            </w:r>
          </w:p>
          <w:p w14:paraId="63CAFC11" w14:textId="77777777" w:rsidR="00305B25" w:rsidRPr="004A3AED" w:rsidRDefault="00305B25" w:rsidP="00305B25">
            <w:pPr>
              <w:rPr>
                <w:rFonts w:cs="Times New Roman"/>
              </w:rPr>
            </w:pPr>
            <w:r w:rsidRPr="004A3AED">
              <w:rPr>
                <w:rFonts w:cs="Times New Roman"/>
              </w:rPr>
              <w:t>3 INTERNATIONAL SALES OF GOODS AND MARITIME TRANSPORT III: FOB, FAS and CIF contracts.</w:t>
            </w:r>
          </w:p>
          <w:p w14:paraId="7D35099D" w14:textId="77777777" w:rsidR="00305B25" w:rsidRPr="004A3AED" w:rsidRDefault="00305B25" w:rsidP="00305B25">
            <w:pPr>
              <w:rPr>
                <w:rFonts w:cs="Times New Roman"/>
              </w:rPr>
            </w:pPr>
            <w:r w:rsidRPr="004A3AED">
              <w:rPr>
                <w:rFonts w:cs="Times New Roman"/>
              </w:rPr>
              <w:t>4 CARRIAGE OF GOODS BY SEA I: System of contracts for carriage of goods by sea. Charterparties (C/P) and Contract of Affreightment (CofA).</w:t>
            </w:r>
          </w:p>
          <w:p w14:paraId="76BECC62" w14:textId="77777777" w:rsidR="00305B25" w:rsidRPr="004A3AED" w:rsidRDefault="00305B25" w:rsidP="00305B25">
            <w:pPr>
              <w:rPr>
                <w:rFonts w:cs="Times New Roman"/>
              </w:rPr>
            </w:pPr>
            <w:r w:rsidRPr="004A3AED">
              <w:rPr>
                <w:rFonts w:cs="Times New Roman"/>
              </w:rPr>
              <w:t>5 CARRIAGE OF GOODS BY SEA II: Implied obligations under the CofA: seaworthiness, reasonable dispatch, deviation, safe port, dangerous goods. Concept of frustration.</w:t>
            </w:r>
          </w:p>
          <w:p w14:paraId="10B3D1A7" w14:textId="77777777" w:rsidR="00305B25" w:rsidRPr="004A3AED" w:rsidRDefault="00305B25" w:rsidP="00305B25">
            <w:pPr>
              <w:rPr>
                <w:rFonts w:cs="Times New Roman"/>
              </w:rPr>
            </w:pPr>
            <w:r w:rsidRPr="004A3AED">
              <w:rPr>
                <w:rFonts w:cs="Times New Roman"/>
              </w:rPr>
              <w:t>6 CHARTERPARTIES I: The voyage C/P. General overview. Obligations under the voyage C/P.</w:t>
            </w:r>
          </w:p>
          <w:p w14:paraId="5D7EA57E" w14:textId="77777777" w:rsidR="00305B25" w:rsidRPr="004A3AED" w:rsidRDefault="00305B25" w:rsidP="00305B25">
            <w:pPr>
              <w:rPr>
                <w:rFonts w:cs="Times New Roman"/>
              </w:rPr>
            </w:pPr>
            <w:r w:rsidRPr="004A3AED">
              <w:rPr>
                <w:rFonts w:cs="Times New Roman"/>
              </w:rPr>
              <w:t>7 CHARTERPARTIES II: The time C/P. General overview. The vessel. Hire.</w:t>
            </w:r>
          </w:p>
          <w:p w14:paraId="5E9FCAF5" w14:textId="77777777" w:rsidR="00305B25" w:rsidRPr="004A3AED" w:rsidRDefault="00305B25" w:rsidP="00305B25">
            <w:pPr>
              <w:rPr>
                <w:rFonts w:cs="Times New Roman"/>
              </w:rPr>
            </w:pPr>
            <w:r w:rsidRPr="004A3AED">
              <w:rPr>
                <w:rFonts w:cs="Times New Roman"/>
              </w:rPr>
              <w:t>8 BILL OF LADING (B/L) I: Functions. B/L and third parties. Presentation of B/L.</w:t>
            </w:r>
          </w:p>
          <w:p w14:paraId="333A0055" w14:textId="77777777" w:rsidR="00305B25" w:rsidRPr="004A3AED" w:rsidRDefault="00305B25" w:rsidP="00305B25">
            <w:pPr>
              <w:rPr>
                <w:rFonts w:cs="Times New Roman"/>
              </w:rPr>
            </w:pPr>
            <w:r w:rsidRPr="004A3AED">
              <w:rPr>
                <w:rFonts w:cs="Times New Roman"/>
              </w:rPr>
              <w:t>9 B/L II: Legal rules governing B/L: The Hague/Visby Rules. Application, legal effect and basic provisions of Hague-Visby Rules.</w:t>
            </w:r>
          </w:p>
          <w:p w14:paraId="532B82DC" w14:textId="77777777" w:rsidR="00305B25" w:rsidRPr="004A3AED" w:rsidRDefault="00305B25" w:rsidP="00305B25">
            <w:pPr>
              <w:rPr>
                <w:rFonts w:cs="Times New Roman"/>
              </w:rPr>
            </w:pPr>
            <w:r w:rsidRPr="004A3AED">
              <w:rPr>
                <w:rFonts w:cs="Times New Roman"/>
              </w:rPr>
              <w:lastRenderedPageBreak/>
              <w:t>10 B/L III: Liability of the carrier for damages to cargo under the Hague-Visby Rules.</w:t>
            </w:r>
          </w:p>
          <w:p w14:paraId="474824C9" w14:textId="77777777" w:rsidR="00305B25" w:rsidRPr="004A3AED" w:rsidRDefault="00305B25" w:rsidP="00305B25">
            <w:pPr>
              <w:rPr>
                <w:rFonts w:cs="Times New Roman"/>
              </w:rPr>
            </w:pPr>
            <w:r w:rsidRPr="004A3AED">
              <w:rPr>
                <w:rFonts w:cs="Times New Roman"/>
              </w:rPr>
              <w:t>11 B/L IV: Legal rules governing B/L: The Hamburg Rules. Problem of applicable law.</w:t>
            </w:r>
          </w:p>
          <w:p w14:paraId="35B81E51" w14:textId="77777777" w:rsidR="00305B25" w:rsidRPr="004A3AED" w:rsidRDefault="00305B25" w:rsidP="00305B25">
            <w:pPr>
              <w:rPr>
                <w:rFonts w:cs="Times New Roman"/>
              </w:rPr>
            </w:pPr>
            <w:r w:rsidRPr="004A3AED">
              <w:rPr>
                <w:rFonts w:cs="Times New Roman"/>
              </w:rPr>
              <w:t>12 B/L V: B/L issued under C/P: differentiating between the charterer and third-party shipper. Shipowner’s recourse against charterer.</w:t>
            </w:r>
          </w:p>
          <w:p w14:paraId="736FE775" w14:textId="77777777" w:rsidR="00305B25" w:rsidRPr="004A3AED" w:rsidRDefault="00305B25" w:rsidP="00305B25">
            <w:pPr>
              <w:rPr>
                <w:rFonts w:cs="Times New Roman"/>
              </w:rPr>
            </w:pPr>
            <w:r w:rsidRPr="004A3AED">
              <w:rPr>
                <w:rFonts w:cs="Times New Roman"/>
              </w:rPr>
              <w:t>13 PERFORMANCE OF CARRIAGE: Loading, Deviation and Delivery Delay. Laytime and Demurrage</w:t>
            </w:r>
          </w:p>
          <w:p w14:paraId="270F7222" w14:textId="77777777" w:rsidR="00305B25" w:rsidRPr="004A3AED" w:rsidRDefault="00305B25" w:rsidP="00305B25">
            <w:pPr>
              <w:rPr>
                <w:rFonts w:cs="Times New Roman"/>
              </w:rPr>
            </w:pPr>
            <w:r w:rsidRPr="004A3AED">
              <w:rPr>
                <w:rFonts w:cs="Times New Roman"/>
              </w:rPr>
              <w:t>14 Direct and Multimodal Transport</w:t>
            </w:r>
          </w:p>
          <w:p w14:paraId="169A5B4B" w14:textId="77777777" w:rsidR="00305B25" w:rsidRPr="004A3AED" w:rsidRDefault="00305B25" w:rsidP="00305B25">
            <w:pPr>
              <w:rPr>
                <w:rFonts w:cs="Times New Roman"/>
              </w:rPr>
            </w:pPr>
            <w:r w:rsidRPr="004A3AED">
              <w:rPr>
                <w:rFonts w:cs="Times New Roman"/>
              </w:rPr>
              <w:t>15 Jurisdiction and applicable law</w:t>
            </w:r>
          </w:p>
        </w:tc>
      </w:tr>
      <w:tr w:rsidR="00305B25" w:rsidRPr="004A3AED" w14:paraId="16873147" w14:textId="77777777" w:rsidTr="00296C9C">
        <w:trPr>
          <w:trHeight w:val="255"/>
        </w:trPr>
        <w:tc>
          <w:tcPr>
            <w:tcW w:w="2440" w:type="dxa"/>
          </w:tcPr>
          <w:p w14:paraId="1D5925A9" w14:textId="77777777" w:rsidR="00305B25" w:rsidRPr="004A3AED" w:rsidRDefault="00305B25" w:rsidP="00E47961">
            <w:pPr>
              <w:pStyle w:val="Odlomakpopisa"/>
              <w:numPr>
                <w:ilvl w:val="0"/>
                <w:numId w:val="605"/>
              </w:numPr>
              <w:ind w:left="396"/>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14:paraId="00068E21" w14:textId="77777777" w:rsidR="00305B25" w:rsidRPr="004A3AED" w:rsidRDefault="00305B25" w:rsidP="00305B25">
            <w:pPr>
              <w:rPr>
                <w:rFonts w:cs="Times New Roman"/>
              </w:rPr>
            </w:pPr>
            <w:r w:rsidRPr="004A3AED">
              <w:rPr>
                <w:rFonts w:cs="Times New Roman"/>
              </w:rPr>
              <w:t>Lecture, student debate, moderated debate, independent reading of the literature, student presentations, independent work on essays</w:t>
            </w:r>
          </w:p>
        </w:tc>
      </w:tr>
      <w:tr w:rsidR="00305B25" w:rsidRPr="004A3AED" w14:paraId="3C367C59" w14:textId="77777777" w:rsidTr="00296C9C">
        <w:trPr>
          <w:trHeight w:val="255"/>
        </w:trPr>
        <w:tc>
          <w:tcPr>
            <w:tcW w:w="2440" w:type="dxa"/>
          </w:tcPr>
          <w:p w14:paraId="5B7A277E" w14:textId="77777777" w:rsidR="00305B25" w:rsidRPr="004A3AED" w:rsidRDefault="00305B25" w:rsidP="00E47961">
            <w:pPr>
              <w:pStyle w:val="Odlomakpopisa"/>
              <w:numPr>
                <w:ilvl w:val="0"/>
                <w:numId w:val="605"/>
              </w:numPr>
              <w:ind w:left="396"/>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7849E4D4" w14:textId="77777777" w:rsidR="00305B25" w:rsidRPr="004A3AED" w:rsidRDefault="00305B25" w:rsidP="00305B25">
            <w:pPr>
              <w:rPr>
                <w:rFonts w:cs="Times New Roman"/>
              </w:rPr>
            </w:pPr>
            <w:r w:rsidRPr="004A3AED">
              <w:rPr>
                <w:rFonts w:cs="Times New Roman"/>
              </w:rPr>
              <w:t>Presentation</w:t>
            </w:r>
          </w:p>
          <w:p w14:paraId="45DCA1C2" w14:textId="77777777" w:rsidR="00305B25" w:rsidRPr="004A3AED" w:rsidRDefault="00305B25" w:rsidP="00305B25">
            <w:pPr>
              <w:rPr>
                <w:rFonts w:cs="Times New Roman"/>
              </w:rPr>
            </w:pPr>
            <w:r w:rsidRPr="004A3AED">
              <w:rPr>
                <w:rFonts w:cs="Times New Roman"/>
              </w:rPr>
              <w:t>Written essay</w:t>
            </w:r>
          </w:p>
        </w:tc>
      </w:tr>
      <w:tr w:rsidR="00305B25" w:rsidRPr="004A3AED" w14:paraId="64FF25AF" w14:textId="77777777" w:rsidTr="00296C9C">
        <w:trPr>
          <w:trHeight w:val="255"/>
        </w:trPr>
        <w:tc>
          <w:tcPr>
            <w:tcW w:w="2440" w:type="dxa"/>
            <w:shd w:val="clear" w:color="auto" w:fill="DEEAF6" w:themeFill="accent1" w:themeFillTint="33"/>
          </w:tcPr>
          <w:p w14:paraId="114D3941" w14:textId="77777777" w:rsidR="00305B25" w:rsidRPr="004A3AED" w:rsidRDefault="00305B25" w:rsidP="00296C9C">
            <w:pPr>
              <w:ind w:left="360"/>
              <w:rPr>
                <w:rFonts w:cs="Times New Roman"/>
              </w:rPr>
            </w:pPr>
            <w:r w:rsidRPr="004A3AED">
              <w:rPr>
                <w:rFonts w:cs="Times New Roman"/>
              </w:rPr>
              <w:t>LEARNING OUTCOME (NAME)</w:t>
            </w:r>
          </w:p>
        </w:tc>
        <w:tc>
          <w:tcPr>
            <w:tcW w:w="6890" w:type="dxa"/>
            <w:shd w:val="clear" w:color="auto" w:fill="DEEAF6" w:themeFill="accent1" w:themeFillTint="33"/>
          </w:tcPr>
          <w:p w14:paraId="5A9A1AB3" w14:textId="77777777" w:rsidR="00305B25" w:rsidRPr="004A3AED" w:rsidRDefault="00305B25" w:rsidP="00296C9C">
            <w:pPr>
              <w:rPr>
                <w:rFonts w:cs="Times New Roman"/>
              </w:rPr>
            </w:pPr>
            <w:r w:rsidRPr="004A3AED">
              <w:rPr>
                <w:rFonts w:cs="Times New Roman"/>
              </w:rPr>
              <w:t>Combine legal institutes and principles of modern legal systems in the maritime law field</w:t>
            </w:r>
          </w:p>
        </w:tc>
      </w:tr>
      <w:tr w:rsidR="00305B25" w:rsidRPr="004A3AED" w14:paraId="2FF46285" w14:textId="77777777" w:rsidTr="00296C9C">
        <w:trPr>
          <w:trHeight w:val="255"/>
        </w:trPr>
        <w:tc>
          <w:tcPr>
            <w:tcW w:w="2440" w:type="dxa"/>
          </w:tcPr>
          <w:p w14:paraId="2B55908E" w14:textId="77777777" w:rsidR="00305B25" w:rsidRPr="004A3AED" w:rsidRDefault="00305B25" w:rsidP="00E47961">
            <w:pPr>
              <w:pStyle w:val="Odlomakpopisa"/>
              <w:numPr>
                <w:ilvl w:val="0"/>
                <w:numId w:val="606"/>
              </w:numPr>
              <w:ind w:left="396"/>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0C97533B" w14:textId="77777777" w:rsidR="00305B25" w:rsidRPr="004A3AED" w:rsidRDefault="00305B25" w:rsidP="00305B25">
            <w:pPr>
              <w:rPr>
                <w:rFonts w:cs="Times New Roman"/>
              </w:rPr>
            </w:pPr>
            <w:r w:rsidRPr="004A3AED">
              <w:rPr>
                <w:rFonts w:cs="Times New Roman"/>
              </w:rPr>
              <w:t>Identify historical, political, economic, European, international, and other relevant factors for creation and application of law.</w:t>
            </w:r>
          </w:p>
          <w:p w14:paraId="2460C864" w14:textId="77777777" w:rsidR="00305B25" w:rsidRPr="004A3AED" w:rsidRDefault="00305B25" w:rsidP="00305B25">
            <w:pPr>
              <w:rPr>
                <w:rFonts w:cs="Times New Roman"/>
              </w:rPr>
            </w:pPr>
            <w:r w:rsidRPr="004A3AED">
              <w:rPr>
                <w:rFonts w:cs="Times New Roman"/>
              </w:rPr>
              <w:t>Combine legal institutes and principles of modern legal systems.</w:t>
            </w:r>
          </w:p>
        </w:tc>
      </w:tr>
      <w:tr w:rsidR="00305B25" w:rsidRPr="004A3AED" w14:paraId="08F6AF9F" w14:textId="77777777" w:rsidTr="00296C9C">
        <w:trPr>
          <w:trHeight w:val="255"/>
        </w:trPr>
        <w:tc>
          <w:tcPr>
            <w:tcW w:w="2440" w:type="dxa"/>
          </w:tcPr>
          <w:p w14:paraId="4D745904" w14:textId="77777777" w:rsidR="00305B25" w:rsidRPr="004A3AED" w:rsidRDefault="00305B25" w:rsidP="00E47961">
            <w:pPr>
              <w:pStyle w:val="Odlomakpopisa"/>
              <w:numPr>
                <w:ilvl w:val="0"/>
                <w:numId w:val="606"/>
              </w:numPr>
              <w:ind w:left="396"/>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0387B9FC" w14:textId="77777777" w:rsidR="00305B25" w:rsidRPr="004A3AED" w:rsidRDefault="00305B25" w:rsidP="00305B25">
            <w:pPr>
              <w:rPr>
                <w:rFonts w:cs="Times New Roman"/>
              </w:rPr>
            </w:pPr>
            <w:r w:rsidRPr="004A3AED">
              <w:rPr>
                <w:rFonts w:cs="Times New Roman"/>
              </w:rPr>
              <w:t>Application</w:t>
            </w:r>
          </w:p>
        </w:tc>
      </w:tr>
      <w:tr w:rsidR="00305B25" w:rsidRPr="004A3AED" w14:paraId="68A45186" w14:textId="77777777" w:rsidTr="00296C9C">
        <w:trPr>
          <w:trHeight w:val="255"/>
        </w:trPr>
        <w:tc>
          <w:tcPr>
            <w:tcW w:w="2440" w:type="dxa"/>
          </w:tcPr>
          <w:p w14:paraId="7ABC2DA4" w14:textId="77777777" w:rsidR="00305B25" w:rsidRPr="004A3AED" w:rsidRDefault="00305B25" w:rsidP="00E47961">
            <w:pPr>
              <w:pStyle w:val="Odlomakpopisa"/>
              <w:numPr>
                <w:ilvl w:val="0"/>
                <w:numId w:val="606"/>
              </w:numPr>
              <w:ind w:left="396"/>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202FE657" w14:textId="77777777" w:rsidR="00305B25" w:rsidRPr="004A3AED" w:rsidRDefault="00305B25" w:rsidP="00305B25">
            <w:pPr>
              <w:rPr>
                <w:rFonts w:cs="Times New Roman"/>
              </w:rPr>
            </w:pPr>
            <w:r w:rsidRPr="004A3AED">
              <w:rPr>
                <w:rFonts w:cs="Times New Roman"/>
              </w:rPr>
              <w:t>Information management skills, application of knowledge in practice, practical issues resolution capability, learning capability, clear and concise oral and written legal argumentation and presentation, ability to create new ideas, self-criticism ability, logical conclusion ability</w:t>
            </w:r>
          </w:p>
        </w:tc>
      </w:tr>
      <w:tr w:rsidR="00305B25" w:rsidRPr="004A3AED" w14:paraId="5F452C8A" w14:textId="77777777" w:rsidTr="00296C9C">
        <w:trPr>
          <w:trHeight w:val="255"/>
        </w:trPr>
        <w:tc>
          <w:tcPr>
            <w:tcW w:w="2440" w:type="dxa"/>
          </w:tcPr>
          <w:p w14:paraId="02D86B2F" w14:textId="77777777" w:rsidR="00305B25" w:rsidRPr="004A3AED" w:rsidRDefault="00305B25" w:rsidP="00E47961">
            <w:pPr>
              <w:pStyle w:val="Odlomakpopisa"/>
              <w:numPr>
                <w:ilvl w:val="0"/>
                <w:numId w:val="606"/>
              </w:numPr>
              <w:ind w:left="396"/>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439493F6" w14:textId="77777777" w:rsidR="00305B25" w:rsidRPr="004A3AED" w:rsidRDefault="00305B25" w:rsidP="00305B25">
            <w:pPr>
              <w:rPr>
                <w:rFonts w:cs="Times New Roman"/>
              </w:rPr>
            </w:pPr>
            <w:r w:rsidRPr="004A3AED">
              <w:rPr>
                <w:rFonts w:cs="Times New Roman"/>
              </w:rPr>
              <w:t>1 INTERNATIONAL SALES OF GOODS AND MARITIME TRANSPORT I: International trade and the role of shipping. International Sale of Goods under CISG. INCONTERMs and their importance for the carriage of goods by sea.</w:t>
            </w:r>
          </w:p>
          <w:p w14:paraId="35FD0C74" w14:textId="77777777" w:rsidR="00305B25" w:rsidRPr="004A3AED" w:rsidRDefault="00305B25" w:rsidP="00305B25">
            <w:pPr>
              <w:rPr>
                <w:rFonts w:cs="Times New Roman"/>
              </w:rPr>
            </w:pPr>
            <w:r w:rsidRPr="004A3AED">
              <w:rPr>
                <w:rFonts w:cs="Times New Roman"/>
              </w:rPr>
              <w:t xml:space="preserve">2 INTERNATIONAL SALES OF GOODS AND MARITIME TRANSPORT II: Performance of international sales of goods. Connection with the contract of carriage by sea and cargo insurance contract. Interested parties under the contract and the insured interest. </w:t>
            </w:r>
          </w:p>
          <w:p w14:paraId="47D37E94" w14:textId="77777777" w:rsidR="00305B25" w:rsidRPr="004A3AED" w:rsidRDefault="00305B25" w:rsidP="00305B25">
            <w:pPr>
              <w:rPr>
                <w:rFonts w:cs="Times New Roman"/>
              </w:rPr>
            </w:pPr>
            <w:r w:rsidRPr="004A3AED">
              <w:rPr>
                <w:rFonts w:cs="Times New Roman"/>
              </w:rPr>
              <w:t>3 INTERNATIONAL SALES OF GOODS AND MARITIME TRANSPORT III: FOB, FAS and CIF contracts.</w:t>
            </w:r>
          </w:p>
          <w:p w14:paraId="17ABD5B3" w14:textId="77777777" w:rsidR="00305B25" w:rsidRPr="004A3AED" w:rsidRDefault="00305B25" w:rsidP="00305B25">
            <w:pPr>
              <w:rPr>
                <w:rFonts w:cs="Times New Roman"/>
              </w:rPr>
            </w:pPr>
            <w:r w:rsidRPr="004A3AED">
              <w:rPr>
                <w:rFonts w:cs="Times New Roman"/>
              </w:rPr>
              <w:lastRenderedPageBreak/>
              <w:t>4 CARRIAGE OF GOODS BY SEA I: System of contracts for carriage of goods by sea. Charterparties (C/P) and Contract of Affreightment (CofA).</w:t>
            </w:r>
          </w:p>
          <w:p w14:paraId="3631F704" w14:textId="77777777" w:rsidR="00305B25" w:rsidRPr="004A3AED" w:rsidRDefault="00305B25" w:rsidP="00305B25">
            <w:pPr>
              <w:rPr>
                <w:rFonts w:cs="Times New Roman"/>
              </w:rPr>
            </w:pPr>
            <w:r w:rsidRPr="004A3AED">
              <w:rPr>
                <w:rFonts w:cs="Times New Roman"/>
              </w:rPr>
              <w:t>5 CARRIAGE OF GOODS BY SEA II: Implied obligations under the CofA: seaworthiness, reasonable dispatch, deviation, safe port, dangerous goods. Concept of frustration.</w:t>
            </w:r>
          </w:p>
          <w:p w14:paraId="35DE16C4" w14:textId="77777777" w:rsidR="00305B25" w:rsidRPr="004A3AED" w:rsidRDefault="00305B25" w:rsidP="00305B25">
            <w:pPr>
              <w:rPr>
                <w:rFonts w:cs="Times New Roman"/>
              </w:rPr>
            </w:pPr>
            <w:r w:rsidRPr="004A3AED">
              <w:rPr>
                <w:rFonts w:cs="Times New Roman"/>
              </w:rPr>
              <w:t>6 CHARTERPARTIES I: The voyage C/P. General overview. Obligations under the voyage C/P.</w:t>
            </w:r>
          </w:p>
          <w:p w14:paraId="241C2D87" w14:textId="77777777" w:rsidR="00305B25" w:rsidRPr="004A3AED" w:rsidRDefault="00305B25" w:rsidP="00305B25">
            <w:pPr>
              <w:rPr>
                <w:rFonts w:cs="Times New Roman"/>
              </w:rPr>
            </w:pPr>
            <w:r w:rsidRPr="004A3AED">
              <w:rPr>
                <w:rFonts w:cs="Times New Roman"/>
              </w:rPr>
              <w:t>7 CHARTERPARTIES II: The time C/P. General overview. The vessel. Hire.</w:t>
            </w:r>
          </w:p>
          <w:p w14:paraId="680B6317" w14:textId="77777777" w:rsidR="00305B25" w:rsidRPr="004A3AED" w:rsidRDefault="00305B25" w:rsidP="00305B25">
            <w:pPr>
              <w:rPr>
                <w:rFonts w:cs="Times New Roman"/>
              </w:rPr>
            </w:pPr>
            <w:r w:rsidRPr="004A3AED">
              <w:rPr>
                <w:rFonts w:cs="Times New Roman"/>
              </w:rPr>
              <w:t>8 BILL OF LADING (B/L) I: Functions. B/L and third parties. Presentation of B/L.</w:t>
            </w:r>
          </w:p>
          <w:p w14:paraId="17E55B66" w14:textId="77777777" w:rsidR="00305B25" w:rsidRPr="004A3AED" w:rsidRDefault="00305B25" w:rsidP="00305B25">
            <w:pPr>
              <w:rPr>
                <w:rFonts w:cs="Times New Roman"/>
              </w:rPr>
            </w:pPr>
            <w:r w:rsidRPr="004A3AED">
              <w:rPr>
                <w:rFonts w:cs="Times New Roman"/>
              </w:rPr>
              <w:t>9 B/L II: Legal rules governing B/L: The Hague/Visby Rules. Application, legal effect and basic provisions of Hague-Visby Rules.</w:t>
            </w:r>
          </w:p>
          <w:p w14:paraId="54F01D10" w14:textId="77777777" w:rsidR="00305B25" w:rsidRPr="004A3AED" w:rsidRDefault="00305B25" w:rsidP="00305B25">
            <w:pPr>
              <w:rPr>
                <w:rFonts w:cs="Times New Roman"/>
              </w:rPr>
            </w:pPr>
            <w:r w:rsidRPr="004A3AED">
              <w:rPr>
                <w:rFonts w:cs="Times New Roman"/>
              </w:rPr>
              <w:t>10 B/L III: Liability of the carrier for damages to cargo under the Hague-Visby Rules.</w:t>
            </w:r>
          </w:p>
          <w:p w14:paraId="1A97D3D2" w14:textId="77777777" w:rsidR="00305B25" w:rsidRPr="004A3AED" w:rsidRDefault="00305B25" w:rsidP="00305B25">
            <w:pPr>
              <w:rPr>
                <w:rFonts w:cs="Times New Roman"/>
              </w:rPr>
            </w:pPr>
            <w:r w:rsidRPr="004A3AED">
              <w:rPr>
                <w:rFonts w:cs="Times New Roman"/>
              </w:rPr>
              <w:t>11 B/L IV: Legal rules governing B/L: The Hamburg Rules. Problem of applicable law.</w:t>
            </w:r>
          </w:p>
          <w:p w14:paraId="4DA5CD12" w14:textId="77777777" w:rsidR="00305B25" w:rsidRPr="004A3AED" w:rsidRDefault="00305B25" w:rsidP="00305B25">
            <w:pPr>
              <w:rPr>
                <w:rFonts w:cs="Times New Roman"/>
              </w:rPr>
            </w:pPr>
            <w:r w:rsidRPr="004A3AED">
              <w:rPr>
                <w:rFonts w:cs="Times New Roman"/>
              </w:rPr>
              <w:t>12 B/L V: B/L issued under C/P: differentiating between the charterer and third-party shipper. Shipowner’s recourse against charterer.</w:t>
            </w:r>
          </w:p>
          <w:p w14:paraId="6CB904B4" w14:textId="77777777" w:rsidR="00305B25" w:rsidRPr="004A3AED" w:rsidRDefault="00305B25" w:rsidP="00305B25">
            <w:pPr>
              <w:rPr>
                <w:rFonts w:cs="Times New Roman"/>
              </w:rPr>
            </w:pPr>
            <w:r w:rsidRPr="004A3AED">
              <w:rPr>
                <w:rFonts w:cs="Times New Roman"/>
              </w:rPr>
              <w:t>13 PERFORMANCE OF CARRIAGE: Loading, Deviation and Delivery Delay. Laytime and Demurrage</w:t>
            </w:r>
          </w:p>
          <w:p w14:paraId="10F64D14" w14:textId="77777777" w:rsidR="00305B25" w:rsidRPr="004A3AED" w:rsidRDefault="00305B25" w:rsidP="00305B25">
            <w:pPr>
              <w:rPr>
                <w:rFonts w:cs="Times New Roman"/>
              </w:rPr>
            </w:pPr>
            <w:r w:rsidRPr="004A3AED">
              <w:rPr>
                <w:rFonts w:cs="Times New Roman"/>
              </w:rPr>
              <w:t>14 Direct and Multimodal Transport</w:t>
            </w:r>
          </w:p>
          <w:p w14:paraId="53F7AA18" w14:textId="77777777" w:rsidR="00305B25" w:rsidRPr="004A3AED" w:rsidRDefault="00305B25" w:rsidP="00305B25">
            <w:pPr>
              <w:rPr>
                <w:rFonts w:cs="Times New Roman"/>
              </w:rPr>
            </w:pPr>
            <w:r w:rsidRPr="004A3AED">
              <w:rPr>
                <w:rFonts w:cs="Times New Roman"/>
              </w:rPr>
              <w:t>15 Jurisdiction and applicable law</w:t>
            </w:r>
          </w:p>
        </w:tc>
      </w:tr>
      <w:tr w:rsidR="00305B25" w:rsidRPr="004A3AED" w14:paraId="688E74D8" w14:textId="77777777" w:rsidTr="00296C9C">
        <w:trPr>
          <w:trHeight w:val="255"/>
        </w:trPr>
        <w:tc>
          <w:tcPr>
            <w:tcW w:w="2440" w:type="dxa"/>
          </w:tcPr>
          <w:p w14:paraId="7BCA9175" w14:textId="77777777" w:rsidR="00305B25" w:rsidRPr="004A3AED" w:rsidRDefault="00305B25" w:rsidP="00E47961">
            <w:pPr>
              <w:pStyle w:val="Odlomakpopisa"/>
              <w:numPr>
                <w:ilvl w:val="0"/>
                <w:numId w:val="606"/>
              </w:numPr>
              <w:ind w:left="396"/>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14:paraId="253B21DA" w14:textId="77777777" w:rsidR="00305B25" w:rsidRPr="004A3AED" w:rsidRDefault="00305B25" w:rsidP="00305B25">
            <w:pPr>
              <w:rPr>
                <w:rFonts w:cs="Times New Roman"/>
              </w:rPr>
            </w:pPr>
            <w:r w:rsidRPr="004A3AED">
              <w:rPr>
                <w:rFonts w:cs="Times New Roman"/>
              </w:rPr>
              <w:t>Lecture, student debate, moderated debate, independent reading of the literature, student presentations, independent work on essays</w:t>
            </w:r>
          </w:p>
        </w:tc>
      </w:tr>
      <w:tr w:rsidR="00305B25" w:rsidRPr="004A3AED" w14:paraId="620A061A" w14:textId="77777777" w:rsidTr="00296C9C">
        <w:trPr>
          <w:trHeight w:val="255"/>
        </w:trPr>
        <w:tc>
          <w:tcPr>
            <w:tcW w:w="2440" w:type="dxa"/>
          </w:tcPr>
          <w:p w14:paraId="3C257BB4" w14:textId="77777777" w:rsidR="00305B25" w:rsidRPr="004A3AED" w:rsidRDefault="00305B25" w:rsidP="00E47961">
            <w:pPr>
              <w:pStyle w:val="Odlomakpopisa"/>
              <w:numPr>
                <w:ilvl w:val="0"/>
                <w:numId w:val="606"/>
              </w:numPr>
              <w:ind w:left="396"/>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05077E30" w14:textId="77777777" w:rsidR="00305B25" w:rsidRPr="004A3AED" w:rsidRDefault="00305B25" w:rsidP="00305B25">
            <w:pPr>
              <w:rPr>
                <w:rFonts w:cs="Times New Roman"/>
              </w:rPr>
            </w:pPr>
            <w:r w:rsidRPr="004A3AED">
              <w:rPr>
                <w:rFonts w:cs="Times New Roman"/>
              </w:rPr>
              <w:t>Presentation</w:t>
            </w:r>
          </w:p>
          <w:p w14:paraId="0B80AA18" w14:textId="77777777" w:rsidR="00305B25" w:rsidRPr="004A3AED" w:rsidRDefault="00305B25" w:rsidP="00305B25">
            <w:pPr>
              <w:rPr>
                <w:rFonts w:cs="Times New Roman"/>
              </w:rPr>
            </w:pPr>
            <w:r w:rsidRPr="004A3AED">
              <w:rPr>
                <w:rFonts w:cs="Times New Roman"/>
              </w:rPr>
              <w:t>Written essay</w:t>
            </w:r>
          </w:p>
        </w:tc>
      </w:tr>
    </w:tbl>
    <w:p w14:paraId="3598F3CE" w14:textId="77777777" w:rsidR="00305B25" w:rsidRPr="004A3AED" w:rsidRDefault="00305B25"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47CDEFF1" w14:textId="77777777" w:rsidR="00305B25" w:rsidRPr="004A3AED" w:rsidRDefault="00305B25"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427ABCAE"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CHILDREN'S PROC</w:t>
      </w:r>
      <w:r w:rsidR="00D222A3" w:rsidRPr="004A3AED">
        <w:rPr>
          <w:rFonts w:eastAsia="Times New Roman" w:cs="Times New Roman"/>
          <w:b/>
          <w:color w:val="1F3864" w:themeColor="accent5" w:themeShade="80"/>
          <w:sz w:val="28"/>
          <w:szCs w:val="28"/>
          <w:lang w:eastAsia="hr-HR"/>
        </w:rPr>
        <w:t>EDURAL RIGHTS AND CIVIL JUSTICE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6664"/>
      </w:tblGrid>
      <w:tr w:rsidR="00D457B9" w:rsidRPr="004A3AED" w14:paraId="388E980D" w14:textId="77777777" w:rsidTr="00EF79AF">
        <w:trPr>
          <w:trHeight w:val="570"/>
        </w:trPr>
        <w:tc>
          <w:tcPr>
            <w:tcW w:w="2440" w:type="dxa"/>
            <w:shd w:val="clear" w:color="auto" w:fill="9CC2E5"/>
          </w:tcPr>
          <w:p w14:paraId="00244BCA" w14:textId="77777777" w:rsidR="00D457B9" w:rsidRPr="004A3AED" w:rsidRDefault="00D457B9" w:rsidP="00EF79AF">
            <w:pPr>
              <w:rPr>
                <w:rFonts w:eastAsia="Calibri" w:cs="Times New Roman"/>
                <w:b/>
                <w:sz w:val="28"/>
                <w:szCs w:val="28"/>
                <w:lang w:val="en-GB" w:eastAsia="en-GB"/>
              </w:rPr>
            </w:pPr>
            <w:r w:rsidRPr="004A3AED">
              <w:rPr>
                <w:rFonts w:eastAsia="Calibri" w:cs="Times New Roman"/>
                <w:b/>
                <w:sz w:val="28"/>
                <w:szCs w:val="28"/>
                <w:lang w:val="en-GB" w:eastAsia="en-GB"/>
              </w:rPr>
              <w:t>COURSE</w:t>
            </w:r>
          </w:p>
        </w:tc>
        <w:tc>
          <w:tcPr>
            <w:tcW w:w="6890" w:type="dxa"/>
          </w:tcPr>
          <w:p w14:paraId="0B7C3F21" w14:textId="77777777" w:rsidR="00D457B9" w:rsidRPr="004A3AED" w:rsidRDefault="00D457B9" w:rsidP="00EF79AF">
            <w:pPr>
              <w:rPr>
                <w:rFonts w:eastAsia="Calibri" w:cs="Times New Roman"/>
                <w:b/>
                <w:sz w:val="28"/>
                <w:szCs w:val="28"/>
                <w:lang w:val="en-GB" w:eastAsia="en-GB"/>
              </w:rPr>
            </w:pPr>
            <w:r w:rsidRPr="004A3AED">
              <w:rPr>
                <w:rFonts w:eastAsia="Times New Roman" w:cs="Times New Roman"/>
                <w:b/>
                <w:color w:val="000000"/>
                <w:kern w:val="24"/>
                <w:sz w:val="28"/>
                <w:szCs w:val="28"/>
                <w:lang w:val="en-GB" w:eastAsia="en-GB"/>
              </w:rPr>
              <w:t>CHILDREN'S PROCEDURAL RIGHTS AND CIVIL JUSTICE</w:t>
            </w:r>
          </w:p>
        </w:tc>
      </w:tr>
      <w:tr w:rsidR="00D457B9" w:rsidRPr="004A3AED" w14:paraId="2EAE91EC" w14:textId="77777777" w:rsidTr="00EF79AF">
        <w:trPr>
          <w:trHeight w:val="465"/>
        </w:trPr>
        <w:tc>
          <w:tcPr>
            <w:tcW w:w="2440" w:type="dxa"/>
            <w:shd w:val="clear" w:color="auto" w:fill="F2F2F2"/>
          </w:tcPr>
          <w:p w14:paraId="516C0261" w14:textId="77777777" w:rsidR="00D457B9" w:rsidRPr="004A3AED" w:rsidRDefault="00D457B9" w:rsidP="00EF79AF">
            <w:pPr>
              <w:rPr>
                <w:rFonts w:eastAsia="Calibri" w:cs="Times New Roman"/>
                <w:lang w:val="en-GB" w:eastAsia="en-GB"/>
              </w:rPr>
            </w:pPr>
            <w:r w:rsidRPr="004A3AED">
              <w:rPr>
                <w:rFonts w:eastAsia="Calibri" w:cs="Times New Roman"/>
                <w:lang w:val="en-GB" w:eastAsia="en-GB"/>
              </w:rPr>
              <w:t xml:space="preserve">COMPULSORY OR ELECTIVE/STUDY YEAR IN WHICH THE COURSE IS IMPLEMENTED </w:t>
            </w:r>
          </w:p>
        </w:tc>
        <w:tc>
          <w:tcPr>
            <w:tcW w:w="6890" w:type="dxa"/>
          </w:tcPr>
          <w:p w14:paraId="37A421B9" w14:textId="77777777" w:rsidR="00D457B9" w:rsidRPr="004A3AED" w:rsidRDefault="00D457B9" w:rsidP="00EF79AF">
            <w:pPr>
              <w:rPr>
                <w:rFonts w:eastAsia="Calibri" w:cs="Times New Roman"/>
                <w:lang w:val="en-GB" w:eastAsia="en-GB"/>
              </w:rPr>
            </w:pPr>
            <w:r w:rsidRPr="004A3AED">
              <w:rPr>
                <w:rFonts w:eastAsia="Calibri" w:cs="Times New Roman"/>
                <w:lang w:val="en-GB" w:eastAsia="en-GB"/>
              </w:rPr>
              <w:t>ELECTIVE</w:t>
            </w:r>
          </w:p>
        </w:tc>
      </w:tr>
      <w:tr w:rsidR="00D457B9" w:rsidRPr="004A3AED" w14:paraId="3C77410E" w14:textId="77777777" w:rsidTr="00EF79AF">
        <w:trPr>
          <w:trHeight w:val="300"/>
        </w:trPr>
        <w:tc>
          <w:tcPr>
            <w:tcW w:w="2440" w:type="dxa"/>
            <w:shd w:val="clear" w:color="auto" w:fill="F2F2F2"/>
          </w:tcPr>
          <w:p w14:paraId="7A20CACB" w14:textId="77777777" w:rsidR="00D457B9" w:rsidRPr="004A3AED" w:rsidRDefault="00D457B9" w:rsidP="00EF79AF">
            <w:pPr>
              <w:rPr>
                <w:rFonts w:eastAsia="Calibri" w:cs="Times New Roman"/>
                <w:lang w:val="en-GB" w:eastAsia="en-GB"/>
              </w:rPr>
            </w:pPr>
            <w:r w:rsidRPr="004A3AED">
              <w:rPr>
                <w:rFonts w:eastAsia="Calibri" w:cs="Times New Roman"/>
                <w:lang w:val="en-GB" w:eastAsia="en-GB"/>
              </w:rPr>
              <w:t xml:space="preserve">TEACHING FORM (LECTURES, SEMINAR, </w:t>
            </w:r>
            <w:r w:rsidRPr="004A3AED">
              <w:rPr>
                <w:rFonts w:eastAsia="Calibri" w:cs="Times New Roman"/>
                <w:lang w:val="en-GB" w:eastAsia="en-GB"/>
              </w:rPr>
              <w:lastRenderedPageBreak/>
              <w:t>TUTORIALS, (AND/OR) PRACTICALS)</w:t>
            </w:r>
          </w:p>
        </w:tc>
        <w:tc>
          <w:tcPr>
            <w:tcW w:w="6890" w:type="dxa"/>
          </w:tcPr>
          <w:p w14:paraId="5710D990" w14:textId="77777777" w:rsidR="00D457B9" w:rsidRPr="004A3AED" w:rsidRDefault="00D457B9" w:rsidP="00EF79AF">
            <w:pPr>
              <w:rPr>
                <w:rFonts w:eastAsia="Calibri" w:cs="Times New Roman"/>
                <w:lang w:val="en-GB" w:eastAsia="en-GB"/>
              </w:rPr>
            </w:pPr>
            <w:r w:rsidRPr="004A3AED">
              <w:rPr>
                <w:rFonts w:eastAsia="Calibri" w:cs="Times New Roman"/>
                <w:lang w:val="en-GB" w:eastAsia="en-GB"/>
              </w:rPr>
              <w:lastRenderedPageBreak/>
              <w:t>LECTURES</w:t>
            </w:r>
          </w:p>
        </w:tc>
      </w:tr>
      <w:tr w:rsidR="00D457B9" w:rsidRPr="004A3AED" w14:paraId="7B0659BB" w14:textId="77777777" w:rsidTr="00EF79AF">
        <w:trPr>
          <w:trHeight w:val="405"/>
        </w:trPr>
        <w:tc>
          <w:tcPr>
            <w:tcW w:w="2440" w:type="dxa"/>
            <w:shd w:val="clear" w:color="auto" w:fill="F2F2F2"/>
          </w:tcPr>
          <w:p w14:paraId="46078476" w14:textId="77777777" w:rsidR="00D457B9" w:rsidRPr="004A3AED" w:rsidRDefault="00D457B9" w:rsidP="00EF79AF">
            <w:pPr>
              <w:rPr>
                <w:rFonts w:eastAsia="Calibri" w:cs="Times New Roman"/>
                <w:lang w:val="en-GB" w:eastAsia="en-GB"/>
              </w:rPr>
            </w:pPr>
            <w:r w:rsidRPr="004A3AED">
              <w:rPr>
                <w:rFonts w:eastAsia="Calibri" w:cs="Times New Roman"/>
                <w:lang w:val="en-GB" w:eastAsia="en-GB"/>
              </w:rPr>
              <w:t>APPOINTED ECTS CREDITS</w:t>
            </w:r>
          </w:p>
        </w:tc>
        <w:tc>
          <w:tcPr>
            <w:tcW w:w="6890" w:type="dxa"/>
          </w:tcPr>
          <w:p w14:paraId="29717C8F" w14:textId="77777777" w:rsidR="00D457B9" w:rsidRPr="004A3AED" w:rsidRDefault="00D457B9" w:rsidP="00EF79AF">
            <w:pPr>
              <w:rPr>
                <w:rFonts w:eastAsia="Calibri" w:cs="Times New Roman"/>
                <w:lang w:val="en-GB" w:eastAsia="en-GB"/>
              </w:rPr>
            </w:pPr>
            <w:r w:rsidRPr="004A3AED">
              <w:rPr>
                <w:rFonts w:eastAsia="Calibri" w:cs="Times New Roman"/>
                <w:lang w:val="en-GB" w:eastAsia="en-GB"/>
              </w:rPr>
              <w:t>4</w:t>
            </w:r>
          </w:p>
          <w:p w14:paraId="01C43DB0" w14:textId="77777777" w:rsidR="00D457B9" w:rsidRPr="004A3AED" w:rsidRDefault="00D457B9" w:rsidP="00EF79AF">
            <w:pPr>
              <w:rPr>
                <w:rFonts w:eastAsia="Calibri" w:cs="Times New Roman"/>
                <w:lang w:val="en-GB" w:eastAsia="en-GB"/>
              </w:rPr>
            </w:pPr>
            <w:r w:rsidRPr="004A3AED">
              <w:rPr>
                <w:rFonts w:eastAsia="Calibri" w:cs="Times New Roman"/>
                <w:lang w:val="en-GB" w:eastAsia="en-GB"/>
              </w:rPr>
              <w:t>Lectures - 30 hours, cca. 1 ECTS</w:t>
            </w:r>
          </w:p>
          <w:p w14:paraId="607F4434" w14:textId="77777777" w:rsidR="00D457B9" w:rsidRPr="004A3AED" w:rsidRDefault="00D457B9" w:rsidP="00EF79AF">
            <w:pPr>
              <w:rPr>
                <w:rFonts w:eastAsia="Calibri" w:cs="Times New Roman"/>
                <w:lang w:val="en-GB" w:eastAsia="en-GB"/>
              </w:rPr>
            </w:pPr>
            <w:r w:rsidRPr="004A3AED">
              <w:rPr>
                <w:rFonts w:eastAsia="Calibri" w:cs="Times New Roman"/>
                <w:lang w:val="en-GB" w:eastAsia="en-GB"/>
              </w:rPr>
              <w:t>Preparing for lectures (close reading, student debate, guided discussion, demonstration of practical tasks) - 15 hours, cca. 0.5 ECTS</w:t>
            </w:r>
          </w:p>
          <w:p w14:paraId="0D6872BC" w14:textId="77777777" w:rsidR="00D457B9" w:rsidRPr="004A3AED" w:rsidRDefault="00D457B9" w:rsidP="00EF79AF">
            <w:pPr>
              <w:contextualSpacing/>
              <w:rPr>
                <w:rFonts w:eastAsia="Calibri" w:cs="Times New Roman"/>
                <w:lang w:val="en-GB" w:eastAsia="en-GB"/>
              </w:rPr>
            </w:pPr>
            <w:r w:rsidRPr="004A3AED">
              <w:rPr>
                <w:rFonts w:eastAsia="Calibri" w:cs="Times New Roman"/>
                <w:lang w:val="en-GB" w:eastAsia="en-GB"/>
              </w:rPr>
              <w:t xml:space="preserve">Preparing for final exam (independent reading and studying, writing a paper) - 75 hours, cca. 2.5 ECTS </w:t>
            </w:r>
          </w:p>
        </w:tc>
      </w:tr>
      <w:tr w:rsidR="00D457B9" w:rsidRPr="004A3AED" w14:paraId="7BA2F786" w14:textId="77777777" w:rsidTr="00EF79AF">
        <w:trPr>
          <w:trHeight w:val="330"/>
        </w:trPr>
        <w:tc>
          <w:tcPr>
            <w:tcW w:w="2440" w:type="dxa"/>
            <w:shd w:val="clear" w:color="auto" w:fill="F2F2F2"/>
          </w:tcPr>
          <w:p w14:paraId="3DAD470E" w14:textId="77777777" w:rsidR="00D457B9" w:rsidRPr="004A3AED" w:rsidRDefault="00D457B9" w:rsidP="00EF79AF">
            <w:pPr>
              <w:rPr>
                <w:rFonts w:eastAsia="Calibri" w:cs="Times New Roman"/>
                <w:lang w:val="en-GB" w:eastAsia="en-GB"/>
              </w:rPr>
            </w:pPr>
            <w:r w:rsidRPr="004A3AED">
              <w:rPr>
                <w:rFonts w:eastAsia="Calibri" w:cs="Times New Roman"/>
                <w:lang w:val="en-GB" w:eastAsia="en-GB"/>
              </w:rPr>
              <w:t>STUDY PROGRAMME OF THE IMPLEMENTED COURSE</w:t>
            </w:r>
          </w:p>
        </w:tc>
        <w:tc>
          <w:tcPr>
            <w:tcW w:w="6890" w:type="dxa"/>
          </w:tcPr>
          <w:p w14:paraId="3B8BC21F" w14:textId="77777777" w:rsidR="00D457B9" w:rsidRPr="004A3AED" w:rsidRDefault="00D457B9" w:rsidP="00EF79AF">
            <w:pPr>
              <w:rPr>
                <w:rFonts w:eastAsia="Calibri" w:cs="Times New Roman"/>
                <w:lang w:val="en-GB" w:eastAsia="en-GB"/>
              </w:rPr>
            </w:pPr>
            <w:r w:rsidRPr="004A3AED">
              <w:rPr>
                <w:rFonts w:eastAsia="Calibri" w:cs="Times New Roman"/>
                <w:lang w:val="en-GB" w:eastAsia="en-GB"/>
              </w:rPr>
              <w:t>STUDY PROGRAMME IN LAW</w:t>
            </w:r>
          </w:p>
        </w:tc>
      </w:tr>
      <w:tr w:rsidR="00D457B9" w:rsidRPr="004A3AED" w14:paraId="5626B4B8" w14:textId="77777777" w:rsidTr="00EF79AF">
        <w:trPr>
          <w:trHeight w:val="255"/>
        </w:trPr>
        <w:tc>
          <w:tcPr>
            <w:tcW w:w="2440" w:type="dxa"/>
            <w:shd w:val="clear" w:color="auto" w:fill="F2F2F2"/>
          </w:tcPr>
          <w:p w14:paraId="35FECED5" w14:textId="77777777" w:rsidR="00D457B9" w:rsidRPr="004A3AED" w:rsidRDefault="00D457B9" w:rsidP="00EF79AF">
            <w:pPr>
              <w:rPr>
                <w:rFonts w:eastAsia="Calibri" w:cs="Times New Roman"/>
                <w:lang w:val="en-GB" w:eastAsia="en-GB"/>
              </w:rPr>
            </w:pPr>
            <w:r w:rsidRPr="004A3AED">
              <w:rPr>
                <w:rFonts w:eastAsia="Calibri" w:cs="Times New Roman"/>
                <w:lang w:val="en-GB" w:eastAsia="en-GB"/>
              </w:rPr>
              <w:t>STUDY PROGRAMME QUALIFICATION LEVEL (6.st, 6.sv, 7.1.st, 7.1.sv, 7.2, 8.2.)</w:t>
            </w:r>
          </w:p>
        </w:tc>
        <w:tc>
          <w:tcPr>
            <w:tcW w:w="6890" w:type="dxa"/>
          </w:tcPr>
          <w:p w14:paraId="0B51A4AA" w14:textId="77777777" w:rsidR="00D457B9" w:rsidRPr="004A3AED" w:rsidRDefault="00D457B9" w:rsidP="00EF79AF">
            <w:pPr>
              <w:rPr>
                <w:rFonts w:eastAsia="Calibri" w:cs="Times New Roman"/>
                <w:lang w:val="en-GB" w:eastAsia="en-GB"/>
              </w:rPr>
            </w:pPr>
            <w:r w:rsidRPr="004A3AED">
              <w:rPr>
                <w:rFonts w:eastAsia="Calibri" w:cs="Times New Roman"/>
                <w:lang w:eastAsia="en-GB"/>
              </w:rPr>
              <w:t>7.1. sv</w:t>
            </w:r>
          </w:p>
        </w:tc>
      </w:tr>
      <w:tr w:rsidR="00D457B9" w:rsidRPr="004A3AED" w14:paraId="39918FE9" w14:textId="77777777" w:rsidTr="00EF79AF">
        <w:trPr>
          <w:trHeight w:val="255"/>
        </w:trPr>
        <w:tc>
          <w:tcPr>
            <w:tcW w:w="2440" w:type="dxa"/>
          </w:tcPr>
          <w:p w14:paraId="25EFE211" w14:textId="77777777" w:rsidR="00D457B9" w:rsidRPr="004A3AED" w:rsidRDefault="00D457B9" w:rsidP="00EF79AF">
            <w:pPr>
              <w:rPr>
                <w:rFonts w:eastAsia="Calibri" w:cs="Times New Roman"/>
                <w:lang w:val="en-GB" w:eastAsia="en-GB"/>
              </w:rPr>
            </w:pPr>
          </w:p>
        </w:tc>
        <w:tc>
          <w:tcPr>
            <w:tcW w:w="6890" w:type="dxa"/>
            <w:shd w:val="clear" w:color="auto" w:fill="BDD6EE"/>
          </w:tcPr>
          <w:p w14:paraId="7EC07D3D" w14:textId="77777777" w:rsidR="00D457B9" w:rsidRPr="004A3AED" w:rsidRDefault="00D457B9" w:rsidP="00EF79AF">
            <w:pPr>
              <w:jc w:val="center"/>
              <w:rPr>
                <w:rFonts w:eastAsia="Calibri" w:cs="Times New Roman"/>
                <w:b/>
                <w:lang w:val="en-GB" w:eastAsia="en-GB"/>
              </w:rPr>
            </w:pPr>
            <w:r w:rsidRPr="004A3AED">
              <w:rPr>
                <w:rFonts w:eastAsia="Calibri" w:cs="Times New Roman"/>
                <w:b/>
                <w:lang w:val="en-GB" w:eastAsia="en-GB"/>
              </w:rPr>
              <w:t>CONSTRUCTIVE ALIGNMENT</w:t>
            </w:r>
          </w:p>
        </w:tc>
      </w:tr>
      <w:tr w:rsidR="00D457B9" w:rsidRPr="004A3AED" w14:paraId="6A85B733" w14:textId="77777777" w:rsidTr="00EF79AF">
        <w:trPr>
          <w:trHeight w:val="255"/>
        </w:trPr>
        <w:tc>
          <w:tcPr>
            <w:tcW w:w="2440" w:type="dxa"/>
            <w:shd w:val="clear" w:color="auto" w:fill="DEEAF6"/>
          </w:tcPr>
          <w:p w14:paraId="204AB623" w14:textId="77777777" w:rsidR="00D457B9" w:rsidRPr="004A3AED" w:rsidRDefault="00D457B9" w:rsidP="00EF79AF">
            <w:pPr>
              <w:ind w:left="360"/>
              <w:rPr>
                <w:rFonts w:eastAsia="Calibri" w:cs="Times New Roman"/>
                <w:lang w:val="en-GB" w:eastAsia="en-GB"/>
              </w:rPr>
            </w:pPr>
            <w:r w:rsidRPr="004A3AED">
              <w:rPr>
                <w:rFonts w:eastAsia="Calibri" w:cs="Times New Roman"/>
                <w:lang w:val="en-GB" w:eastAsia="en-GB"/>
              </w:rPr>
              <w:t>LEARNING OUTCOME (NAME)</w:t>
            </w:r>
          </w:p>
        </w:tc>
        <w:tc>
          <w:tcPr>
            <w:tcW w:w="6890" w:type="dxa"/>
            <w:shd w:val="clear" w:color="auto" w:fill="E7E6E6"/>
          </w:tcPr>
          <w:p w14:paraId="6D3A240B" w14:textId="77777777" w:rsidR="00D457B9" w:rsidRPr="004A3AED" w:rsidRDefault="00D457B9" w:rsidP="00EF79AF">
            <w:pPr>
              <w:jc w:val="both"/>
              <w:rPr>
                <w:rFonts w:eastAsia="Calibri" w:cs="Times New Roman"/>
                <w:b/>
                <w:lang w:val="en-GB" w:eastAsia="en-GB"/>
              </w:rPr>
            </w:pPr>
            <w:r w:rsidRPr="004A3AED">
              <w:rPr>
                <w:rFonts w:eastAsia="Calibri" w:cs="Times New Roman"/>
                <w:b/>
                <w:lang w:val="en-GB" w:eastAsia="en-GB"/>
              </w:rPr>
              <w:t>Explain the basic elements and principles of child-friendly justice and children's procedural rights.</w:t>
            </w:r>
          </w:p>
        </w:tc>
      </w:tr>
      <w:tr w:rsidR="00D457B9" w:rsidRPr="004A3AED" w14:paraId="2AA49861" w14:textId="77777777" w:rsidTr="00EF79AF">
        <w:trPr>
          <w:trHeight w:val="255"/>
        </w:trPr>
        <w:tc>
          <w:tcPr>
            <w:tcW w:w="2440" w:type="dxa"/>
          </w:tcPr>
          <w:p w14:paraId="26D20D73" w14:textId="77777777" w:rsidR="00D457B9" w:rsidRPr="004A3AED" w:rsidRDefault="00D457B9" w:rsidP="00D457B9">
            <w:pPr>
              <w:pStyle w:val="Odlomakpopisa"/>
              <w:numPr>
                <w:ilvl w:val="0"/>
                <w:numId w:val="607"/>
              </w:numPr>
              <w:ind w:left="396"/>
              <w:rPr>
                <w:rFonts w:eastAsia="Calibri"/>
                <w:lang w:val="en-GB" w:eastAsia="en-GB"/>
              </w:rPr>
            </w:pPr>
            <w:r w:rsidRPr="004A3AED">
              <w:rPr>
                <w:rFonts w:eastAsia="Calibri"/>
                <w:lang w:val="en-GB" w:eastAsia="en-GB"/>
              </w:rPr>
              <w:t>CONTRIBUTIONS TO THE ACHIEVEMENT OF LEARNING OUTCOMES AT THE STUDY PROGRAMME LEVEL (SPECIFY LO)</w:t>
            </w:r>
          </w:p>
        </w:tc>
        <w:tc>
          <w:tcPr>
            <w:tcW w:w="6890" w:type="dxa"/>
            <w:shd w:val="clear" w:color="auto" w:fill="E7E6E6"/>
          </w:tcPr>
          <w:p w14:paraId="635ABA29" w14:textId="77777777" w:rsidR="00D457B9" w:rsidRPr="004A3AED" w:rsidRDefault="00D457B9" w:rsidP="00EF79AF">
            <w:pPr>
              <w:rPr>
                <w:rFonts w:eastAsia="Calibri" w:cs="Times New Roman"/>
                <w:lang w:val="en-GB" w:eastAsia="en-GB"/>
              </w:rPr>
            </w:pPr>
            <w:r w:rsidRPr="004A3AED">
              <w:rPr>
                <w:rFonts w:eastAsia="Calibri" w:cs="Times New Roman"/>
                <w:lang w:val="en-GB" w:eastAsia="en-GB"/>
              </w:rPr>
              <w:t>Explain the institutes of substantive and procedural law.</w:t>
            </w:r>
          </w:p>
        </w:tc>
      </w:tr>
      <w:tr w:rsidR="00D457B9" w:rsidRPr="004A3AED" w14:paraId="27D2E3F5" w14:textId="77777777" w:rsidTr="00EF79AF">
        <w:trPr>
          <w:trHeight w:val="255"/>
        </w:trPr>
        <w:tc>
          <w:tcPr>
            <w:tcW w:w="2440" w:type="dxa"/>
          </w:tcPr>
          <w:p w14:paraId="077680C8" w14:textId="77777777" w:rsidR="00D457B9" w:rsidRPr="004A3AED" w:rsidRDefault="00D457B9" w:rsidP="00D457B9">
            <w:pPr>
              <w:pStyle w:val="Odlomakpopisa"/>
              <w:numPr>
                <w:ilvl w:val="0"/>
                <w:numId w:val="607"/>
              </w:numPr>
              <w:ind w:left="396"/>
              <w:rPr>
                <w:rFonts w:eastAsia="Calibri"/>
                <w:lang w:val="en-GB" w:eastAsia="en-GB"/>
              </w:rPr>
            </w:pPr>
            <w:r w:rsidRPr="004A3AED">
              <w:rPr>
                <w:rFonts w:eastAsia="Calibri"/>
                <w:lang w:val="en-GB" w:eastAsia="en-GB"/>
              </w:rPr>
              <w:t>COGNITIVE AREA OF KNOWLEDGE AND UNDERSTANDING</w:t>
            </w:r>
          </w:p>
        </w:tc>
        <w:tc>
          <w:tcPr>
            <w:tcW w:w="6890" w:type="dxa"/>
            <w:shd w:val="clear" w:color="auto" w:fill="E7E6E6"/>
          </w:tcPr>
          <w:p w14:paraId="68372D54" w14:textId="77777777" w:rsidR="00D457B9" w:rsidRPr="004A3AED" w:rsidRDefault="00D457B9" w:rsidP="00EF79AF">
            <w:pPr>
              <w:rPr>
                <w:rFonts w:eastAsia="Calibri" w:cs="Times New Roman"/>
                <w:lang w:val="en-GB" w:eastAsia="en-GB"/>
              </w:rPr>
            </w:pPr>
            <w:r w:rsidRPr="004A3AED">
              <w:rPr>
                <w:rFonts w:eastAsia="Calibri" w:cs="Times New Roman"/>
                <w:lang w:val="en-GB" w:eastAsia="en-GB"/>
              </w:rPr>
              <w:t>Understanding.</w:t>
            </w:r>
          </w:p>
        </w:tc>
      </w:tr>
      <w:tr w:rsidR="00D457B9" w:rsidRPr="004A3AED" w14:paraId="176E7A5D" w14:textId="77777777" w:rsidTr="00EF79AF">
        <w:trPr>
          <w:trHeight w:val="255"/>
        </w:trPr>
        <w:tc>
          <w:tcPr>
            <w:tcW w:w="2440" w:type="dxa"/>
          </w:tcPr>
          <w:p w14:paraId="607FEBD1" w14:textId="77777777" w:rsidR="00D457B9" w:rsidRPr="004A3AED" w:rsidRDefault="00D457B9" w:rsidP="00D457B9">
            <w:pPr>
              <w:pStyle w:val="Odlomakpopisa"/>
              <w:numPr>
                <w:ilvl w:val="0"/>
                <w:numId w:val="607"/>
              </w:numPr>
              <w:ind w:left="396"/>
              <w:rPr>
                <w:rFonts w:eastAsia="Calibri"/>
                <w:lang w:val="en-GB" w:eastAsia="en-GB"/>
              </w:rPr>
            </w:pPr>
            <w:r w:rsidRPr="004A3AED">
              <w:rPr>
                <w:rFonts w:eastAsia="Calibri"/>
                <w:lang w:val="en-GB" w:eastAsia="en-GB"/>
              </w:rPr>
              <w:t>SKILLS</w:t>
            </w:r>
          </w:p>
        </w:tc>
        <w:tc>
          <w:tcPr>
            <w:tcW w:w="6890" w:type="dxa"/>
            <w:shd w:val="clear" w:color="auto" w:fill="E7E6E6"/>
          </w:tcPr>
          <w:p w14:paraId="2686AB83" w14:textId="77777777" w:rsidR="00D457B9" w:rsidRPr="004A3AED" w:rsidRDefault="00D457B9" w:rsidP="00EF79AF">
            <w:pPr>
              <w:jc w:val="both"/>
              <w:rPr>
                <w:rFonts w:eastAsia="Calibri" w:cs="Times New Roman"/>
                <w:lang w:val="en-GB" w:eastAsia="en-GB"/>
              </w:rPr>
            </w:pPr>
            <w:r w:rsidRPr="004A3AED">
              <w:rPr>
                <w:rFonts w:eastAsia="Calibri" w:cs="Times New Roman"/>
                <w:lang w:val="en-GB" w:eastAsia="en-GB"/>
              </w:rPr>
              <w:t>Information management skills, ability to learn, ability to apply knowledge in practice, understanding of facts, concepts, procedures and principles important for the field of work, analysis and</w:t>
            </w:r>
            <w:r w:rsidRPr="004A3AED">
              <w:rPr>
                <w:rFonts w:eastAsia="Calibri" w:cs="Times New Roman"/>
                <w:lang w:eastAsia="en-GB"/>
              </w:rPr>
              <w:t xml:space="preserve"> </w:t>
            </w:r>
            <w:r w:rsidRPr="004A3AED">
              <w:rPr>
                <w:rFonts w:eastAsia="Calibri" w:cs="Times New Roman"/>
                <w:lang w:val="en-GB" w:eastAsia="en-GB"/>
              </w:rPr>
              <w:t>evaluation of facts for application in practice.</w:t>
            </w:r>
          </w:p>
        </w:tc>
      </w:tr>
      <w:tr w:rsidR="00D457B9" w:rsidRPr="004A3AED" w14:paraId="32FA731D" w14:textId="77777777" w:rsidTr="00EF79AF">
        <w:trPr>
          <w:trHeight w:val="255"/>
        </w:trPr>
        <w:tc>
          <w:tcPr>
            <w:tcW w:w="2440" w:type="dxa"/>
          </w:tcPr>
          <w:p w14:paraId="0458F6FD" w14:textId="77777777" w:rsidR="00D457B9" w:rsidRPr="004A3AED" w:rsidRDefault="00D457B9" w:rsidP="00D457B9">
            <w:pPr>
              <w:pStyle w:val="Odlomakpopisa"/>
              <w:numPr>
                <w:ilvl w:val="0"/>
                <w:numId w:val="607"/>
              </w:numPr>
              <w:ind w:left="396"/>
              <w:rPr>
                <w:rFonts w:eastAsia="Calibri"/>
                <w:lang w:val="en-GB" w:eastAsia="en-GB"/>
              </w:rPr>
            </w:pPr>
            <w:r w:rsidRPr="004A3AED">
              <w:rPr>
                <w:rFonts w:eastAsia="Calibri"/>
                <w:lang w:val="en-GB" w:eastAsia="en-GB"/>
              </w:rPr>
              <w:t>LEARNING CONTENT</w:t>
            </w:r>
          </w:p>
        </w:tc>
        <w:tc>
          <w:tcPr>
            <w:tcW w:w="6890" w:type="dxa"/>
            <w:shd w:val="clear" w:color="auto" w:fill="E7E6E6"/>
          </w:tcPr>
          <w:p w14:paraId="6407FA09" w14:textId="77777777" w:rsidR="00D457B9" w:rsidRPr="004A3AED" w:rsidRDefault="00D457B9" w:rsidP="00EF79AF">
            <w:pPr>
              <w:spacing w:after="0" w:line="240" w:lineRule="auto"/>
              <w:rPr>
                <w:rFonts w:eastAsia="Calibri" w:cs="Times New Roman"/>
                <w:lang w:val="en-GB" w:eastAsia="en-GB"/>
              </w:rPr>
            </w:pPr>
            <w:r w:rsidRPr="004A3AED">
              <w:rPr>
                <w:rFonts w:eastAsia="Calibri" w:cs="Times New Roman"/>
                <w:lang w:val="en-GB" w:eastAsia="en-GB"/>
              </w:rPr>
              <w:t>Possible teaching units:</w:t>
            </w:r>
          </w:p>
          <w:p w14:paraId="211018F7" w14:textId="77777777" w:rsidR="00D457B9" w:rsidRPr="004A3AED" w:rsidRDefault="00D457B9" w:rsidP="00EF79AF">
            <w:pPr>
              <w:spacing w:after="0" w:line="240" w:lineRule="auto"/>
              <w:rPr>
                <w:rFonts w:eastAsia="Calibri" w:cs="Times New Roman"/>
                <w:lang w:eastAsia="en-GB"/>
              </w:rPr>
            </w:pPr>
            <w:r w:rsidRPr="004A3AED">
              <w:rPr>
                <w:rFonts w:eastAsia="Calibri" w:cs="Times New Roman"/>
                <w:lang w:val="en-GB" w:eastAsia="en-GB"/>
              </w:rPr>
              <w:t>1. Civil procedure as a regular method of legal protection. Family matters. Fundamental procedural principles. The right to access to justice and to a fair trial</w:t>
            </w:r>
          </w:p>
          <w:p w14:paraId="019A9294" w14:textId="77777777" w:rsidR="00D457B9" w:rsidRPr="004A3AED" w:rsidRDefault="00D457B9" w:rsidP="00EF79AF">
            <w:pPr>
              <w:spacing w:after="0" w:line="240" w:lineRule="auto"/>
              <w:rPr>
                <w:rFonts w:eastAsia="Calibri" w:cs="Times New Roman"/>
                <w:lang w:eastAsia="en-GB"/>
              </w:rPr>
            </w:pPr>
            <w:r w:rsidRPr="004A3AED">
              <w:rPr>
                <w:rFonts w:eastAsia="Calibri" w:cs="Times New Roman"/>
                <w:lang w:val="en-GB" w:eastAsia="en-GB"/>
              </w:rPr>
              <w:t>2. Child-friendly justice</w:t>
            </w:r>
          </w:p>
          <w:p w14:paraId="21F5D8E3" w14:textId="77777777" w:rsidR="00D457B9" w:rsidRPr="004A3AED" w:rsidRDefault="00D457B9" w:rsidP="00EF79AF">
            <w:pPr>
              <w:spacing w:after="0" w:line="240" w:lineRule="auto"/>
              <w:rPr>
                <w:rFonts w:eastAsia="Calibri" w:cs="Times New Roman"/>
                <w:lang w:eastAsia="en-GB"/>
              </w:rPr>
            </w:pPr>
            <w:r w:rsidRPr="004A3AED">
              <w:rPr>
                <w:rFonts w:eastAsia="Calibri" w:cs="Times New Roman"/>
                <w:lang w:val="en-GB" w:eastAsia="en-GB"/>
              </w:rPr>
              <w:t>3. Family judges and their roles in a comparative perspective</w:t>
            </w:r>
          </w:p>
          <w:p w14:paraId="6F8E3AE1" w14:textId="77777777" w:rsidR="00D457B9" w:rsidRPr="004A3AED" w:rsidRDefault="00D457B9" w:rsidP="00EF79AF">
            <w:pPr>
              <w:spacing w:after="0" w:line="240" w:lineRule="auto"/>
              <w:rPr>
                <w:rFonts w:eastAsia="Calibri" w:cs="Times New Roman"/>
                <w:lang w:eastAsia="en-GB"/>
              </w:rPr>
            </w:pPr>
            <w:r w:rsidRPr="004A3AED">
              <w:rPr>
                <w:rFonts w:eastAsia="Calibri" w:cs="Times New Roman"/>
                <w:lang w:val="en-GB" w:eastAsia="en-GB"/>
              </w:rPr>
              <w:t xml:space="preserve">4. Social welfare </w:t>
            </w:r>
            <w:r w:rsidRPr="004A3AED">
              <w:rPr>
                <w:rFonts w:eastAsia="Calibri" w:cs="Times New Roman"/>
                <w:lang w:val="en-US" w:eastAsia="en-GB"/>
              </w:rPr>
              <w:t>bodies</w:t>
            </w:r>
            <w:r w:rsidRPr="004A3AED">
              <w:rPr>
                <w:rFonts w:eastAsia="Calibri" w:cs="Times New Roman"/>
                <w:lang w:val="en-GB" w:eastAsia="en-GB"/>
              </w:rPr>
              <w:t xml:space="preserve"> and their roles in proceedings</w:t>
            </w:r>
          </w:p>
          <w:p w14:paraId="3E75BAD8" w14:textId="77777777" w:rsidR="00D457B9" w:rsidRPr="004A3AED" w:rsidRDefault="00D457B9" w:rsidP="00EF79AF">
            <w:pPr>
              <w:spacing w:after="0" w:line="240" w:lineRule="auto"/>
              <w:rPr>
                <w:rFonts w:eastAsia="Calibri" w:cs="Times New Roman"/>
                <w:lang w:eastAsia="en-GB"/>
              </w:rPr>
            </w:pPr>
            <w:r w:rsidRPr="004A3AED">
              <w:rPr>
                <w:rFonts w:eastAsia="Calibri" w:cs="Times New Roman"/>
                <w:lang w:eastAsia="en-GB"/>
              </w:rPr>
              <w:lastRenderedPageBreak/>
              <w:t xml:space="preserve">5. </w:t>
            </w:r>
            <w:r w:rsidRPr="004A3AED">
              <w:rPr>
                <w:rFonts w:eastAsia="Calibri" w:cs="Times New Roman"/>
                <w:lang w:val="en-GB" w:eastAsia="en-GB"/>
              </w:rPr>
              <w:t>International and European instruments on participation of the child in proceedings</w:t>
            </w:r>
          </w:p>
          <w:p w14:paraId="458DBE52" w14:textId="77777777" w:rsidR="00D457B9" w:rsidRPr="004A3AED" w:rsidRDefault="00D457B9" w:rsidP="00EF79AF">
            <w:pPr>
              <w:spacing w:after="0" w:line="240" w:lineRule="auto"/>
              <w:rPr>
                <w:rFonts w:eastAsia="Calibri" w:cs="Times New Roman"/>
                <w:lang w:eastAsia="en-GB"/>
              </w:rPr>
            </w:pPr>
            <w:r w:rsidRPr="004A3AED">
              <w:rPr>
                <w:rFonts w:eastAsia="Calibri" w:cs="Times New Roman"/>
                <w:lang w:eastAsia="en-GB"/>
              </w:rPr>
              <w:t xml:space="preserve">6. EU </w:t>
            </w:r>
            <w:r w:rsidRPr="004A3AED">
              <w:rPr>
                <w:rFonts w:eastAsia="Calibri" w:cs="Times New Roman"/>
                <w:lang w:val="en-US" w:eastAsia="en-GB"/>
              </w:rPr>
              <w:t>law and participation of children</w:t>
            </w:r>
          </w:p>
          <w:p w14:paraId="69CB1F10" w14:textId="77777777" w:rsidR="00D457B9" w:rsidRPr="004A3AED" w:rsidRDefault="00D457B9" w:rsidP="00EF79AF">
            <w:pPr>
              <w:spacing w:after="0" w:line="240" w:lineRule="auto"/>
              <w:rPr>
                <w:rFonts w:eastAsia="Calibri" w:cs="Times New Roman"/>
                <w:lang w:eastAsia="en-GB"/>
              </w:rPr>
            </w:pPr>
            <w:r w:rsidRPr="004A3AED">
              <w:rPr>
                <w:rFonts w:eastAsia="Calibri" w:cs="Times New Roman"/>
                <w:lang w:val="en-GB" w:eastAsia="en-GB"/>
              </w:rPr>
              <w:t xml:space="preserve">7. Children's participation and enforcement of their rights. The right of the child to be informed about </w:t>
            </w:r>
            <w:r w:rsidRPr="004A3AED">
              <w:rPr>
                <w:rFonts w:eastAsia="Calibri" w:cs="Times New Roman"/>
                <w:lang w:val="en-US" w:eastAsia="en-GB"/>
              </w:rPr>
              <w:t>his/her</w:t>
            </w:r>
            <w:r w:rsidRPr="004A3AED">
              <w:rPr>
                <w:rFonts w:eastAsia="Calibri" w:cs="Times New Roman"/>
                <w:lang w:val="en-GB" w:eastAsia="en-GB"/>
              </w:rPr>
              <w:t xml:space="preserve"> rights, to be given appropriate ways to access justice and to be consulted and heard in proceedings. Procedural </w:t>
            </w:r>
            <w:r w:rsidRPr="004A3AED">
              <w:rPr>
                <w:rFonts w:eastAsia="Calibri" w:cs="Times New Roman"/>
                <w:lang w:eastAsia="en-GB"/>
              </w:rPr>
              <w:t>(</w:t>
            </w:r>
            <w:r w:rsidRPr="004A3AED">
              <w:rPr>
                <w:rFonts w:eastAsia="Calibri" w:cs="Times New Roman"/>
                <w:lang w:val="en-US" w:eastAsia="en-GB"/>
              </w:rPr>
              <w:t>litigation</w:t>
            </w:r>
            <w:r w:rsidRPr="004A3AED">
              <w:rPr>
                <w:rFonts w:eastAsia="Calibri" w:cs="Times New Roman"/>
                <w:lang w:eastAsia="en-GB"/>
              </w:rPr>
              <w:t xml:space="preserve">) </w:t>
            </w:r>
            <w:r w:rsidRPr="004A3AED">
              <w:rPr>
                <w:rFonts w:eastAsia="Calibri" w:cs="Times New Roman"/>
                <w:lang w:val="en-US" w:eastAsia="en-GB"/>
              </w:rPr>
              <w:t>capacity</w:t>
            </w:r>
            <w:r w:rsidRPr="004A3AED">
              <w:rPr>
                <w:rFonts w:eastAsia="Calibri" w:cs="Times New Roman"/>
                <w:lang w:val="en-GB" w:eastAsia="en-GB"/>
              </w:rPr>
              <w:t xml:space="preserve"> of the child. Participation of the child as a witness in proceedings</w:t>
            </w:r>
          </w:p>
          <w:p w14:paraId="30738965" w14:textId="77777777" w:rsidR="00D457B9" w:rsidRPr="004A3AED" w:rsidRDefault="00D457B9" w:rsidP="00EF79AF">
            <w:pPr>
              <w:spacing w:after="0" w:line="240" w:lineRule="auto"/>
              <w:rPr>
                <w:rFonts w:eastAsia="Calibri" w:cs="Times New Roman"/>
                <w:lang w:eastAsia="en-GB"/>
              </w:rPr>
            </w:pPr>
            <w:r w:rsidRPr="004A3AED">
              <w:rPr>
                <w:rFonts w:eastAsia="Calibri" w:cs="Times New Roman"/>
                <w:lang w:val="en-GB" w:eastAsia="en-GB"/>
              </w:rPr>
              <w:t xml:space="preserve">8. Representation of the child in a comparative perspective. Children's lawyer. Legal aid </w:t>
            </w:r>
          </w:p>
          <w:p w14:paraId="5B6AC6B3" w14:textId="77777777" w:rsidR="00D457B9" w:rsidRPr="004A3AED" w:rsidRDefault="00D457B9" w:rsidP="00EF79AF">
            <w:pPr>
              <w:spacing w:after="0" w:line="240" w:lineRule="auto"/>
              <w:rPr>
                <w:rFonts w:eastAsia="Calibri" w:cs="Times New Roman"/>
                <w:lang w:eastAsia="en-GB"/>
              </w:rPr>
            </w:pPr>
            <w:r w:rsidRPr="004A3AED">
              <w:rPr>
                <w:rFonts w:eastAsia="Calibri" w:cs="Times New Roman"/>
                <w:lang w:eastAsia="en-GB"/>
              </w:rPr>
              <w:t xml:space="preserve">9. </w:t>
            </w:r>
            <w:r w:rsidRPr="004A3AED">
              <w:rPr>
                <w:rFonts w:eastAsia="Calibri" w:cs="Times New Roman"/>
                <w:lang w:val="en-GB" w:eastAsia="en-GB"/>
              </w:rPr>
              <w:t>Application of new technologies and the right of the child to be heard in proceedings</w:t>
            </w:r>
          </w:p>
          <w:p w14:paraId="2A55A728" w14:textId="77777777" w:rsidR="00D457B9" w:rsidRPr="004A3AED" w:rsidRDefault="00D457B9" w:rsidP="00EF79AF">
            <w:pPr>
              <w:contextualSpacing/>
              <w:rPr>
                <w:rFonts w:eastAsia="Calibri" w:cs="Times New Roman"/>
                <w:lang w:val="en-GB" w:eastAsia="en-GB"/>
              </w:rPr>
            </w:pPr>
            <w:r w:rsidRPr="004A3AED">
              <w:rPr>
                <w:rFonts w:eastAsia="Calibri" w:cs="Times New Roman"/>
                <w:lang w:eastAsia="en-GB"/>
              </w:rPr>
              <w:t xml:space="preserve">10. </w:t>
            </w:r>
            <w:r w:rsidRPr="004A3AED">
              <w:rPr>
                <w:rFonts w:eastAsia="Calibri" w:cs="Times New Roman"/>
                <w:lang w:val="en-GB" w:eastAsia="en-GB"/>
              </w:rPr>
              <w:t>Family dispute resolutions and participation of the child in proceedings</w:t>
            </w:r>
            <w:r w:rsidRPr="004A3AED">
              <w:rPr>
                <w:rFonts w:eastAsia="Calibri" w:cs="Times New Roman"/>
                <w:lang w:eastAsia="en-GB"/>
              </w:rPr>
              <w:t>.</w:t>
            </w:r>
          </w:p>
        </w:tc>
      </w:tr>
      <w:tr w:rsidR="00D457B9" w:rsidRPr="004A3AED" w14:paraId="7B510874" w14:textId="77777777" w:rsidTr="00EF79AF">
        <w:trPr>
          <w:trHeight w:val="255"/>
        </w:trPr>
        <w:tc>
          <w:tcPr>
            <w:tcW w:w="2440" w:type="dxa"/>
          </w:tcPr>
          <w:p w14:paraId="4D1EE13F" w14:textId="77777777" w:rsidR="00D457B9" w:rsidRPr="004A3AED" w:rsidRDefault="00D457B9" w:rsidP="00D457B9">
            <w:pPr>
              <w:pStyle w:val="Odlomakpopisa"/>
              <w:numPr>
                <w:ilvl w:val="0"/>
                <w:numId w:val="607"/>
              </w:numPr>
              <w:ind w:left="396"/>
              <w:rPr>
                <w:rFonts w:eastAsia="Calibri"/>
                <w:lang w:val="en-GB" w:eastAsia="en-GB"/>
              </w:rPr>
            </w:pPr>
            <w:r w:rsidRPr="004A3AED">
              <w:rPr>
                <w:rFonts w:eastAsia="Calibri"/>
                <w:lang w:val="en-GB" w:eastAsia="en-GB"/>
              </w:rPr>
              <w:lastRenderedPageBreak/>
              <w:t>TEACHING METHODS</w:t>
            </w:r>
          </w:p>
        </w:tc>
        <w:tc>
          <w:tcPr>
            <w:tcW w:w="6890" w:type="dxa"/>
            <w:shd w:val="clear" w:color="auto" w:fill="E7E6E6"/>
          </w:tcPr>
          <w:p w14:paraId="34B41331" w14:textId="77777777" w:rsidR="00D457B9" w:rsidRPr="004A3AED" w:rsidRDefault="00D457B9" w:rsidP="00EF79AF">
            <w:pPr>
              <w:rPr>
                <w:rFonts w:eastAsia="Calibri" w:cs="Times New Roman"/>
                <w:lang w:val="en-GB" w:eastAsia="en-GB"/>
              </w:rPr>
            </w:pPr>
            <w:r w:rsidRPr="004A3AED">
              <w:rPr>
                <w:rFonts w:eastAsia="Calibri" w:cs="Times New Roman"/>
                <w:lang w:val="en-GB" w:eastAsia="en-GB"/>
              </w:rPr>
              <w:t>Lecture, guided discussion, analysis of a practical problem, student debate, independent reading and encouraging / engaging students to participate in discussions.</w:t>
            </w:r>
          </w:p>
        </w:tc>
      </w:tr>
      <w:tr w:rsidR="00D457B9" w:rsidRPr="004A3AED" w14:paraId="50D0EAD2" w14:textId="77777777" w:rsidTr="00EF79AF">
        <w:trPr>
          <w:trHeight w:val="255"/>
        </w:trPr>
        <w:tc>
          <w:tcPr>
            <w:tcW w:w="2440" w:type="dxa"/>
          </w:tcPr>
          <w:p w14:paraId="6EBE392F" w14:textId="77777777" w:rsidR="00D457B9" w:rsidRPr="004A3AED" w:rsidRDefault="00D457B9" w:rsidP="00D457B9">
            <w:pPr>
              <w:pStyle w:val="Odlomakpopisa"/>
              <w:numPr>
                <w:ilvl w:val="0"/>
                <w:numId w:val="607"/>
              </w:numPr>
              <w:ind w:left="396"/>
              <w:rPr>
                <w:rFonts w:eastAsia="Calibri"/>
                <w:lang w:val="en-GB" w:eastAsia="en-GB"/>
              </w:rPr>
            </w:pPr>
            <w:r w:rsidRPr="004A3AED">
              <w:rPr>
                <w:rFonts w:eastAsia="Calibri"/>
                <w:lang w:val="en-GB" w:eastAsia="en-GB"/>
              </w:rPr>
              <w:t>EVALUATION METHODS</w:t>
            </w:r>
          </w:p>
        </w:tc>
        <w:tc>
          <w:tcPr>
            <w:tcW w:w="6890" w:type="dxa"/>
            <w:shd w:val="clear" w:color="auto" w:fill="E7E6E6"/>
          </w:tcPr>
          <w:p w14:paraId="12A4A169" w14:textId="77777777" w:rsidR="00D457B9" w:rsidRPr="004A3AED" w:rsidRDefault="00D457B9" w:rsidP="00EF79AF">
            <w:pPr>
              <w:contextualSpacing/>
              <w:jc w:val="both"/>
              <w:rPr>
                <w:rFonts w:eastAsia="Calibri" w:cs="Times New Roman"/>
                <w:lang w:val="en-GB" w:eastAsia="en-GB"/>
              </w:rPr>
            </w:pPr>
            <w:r w:rsidRPr="004A3AED">
              <w:rPr>
                <w:rFonts w:eastAsia="Calibri" w:cs="Times New Roman"/>
                <w:lang w:val="en-GB" w:eastAsia="en-GB"/>
              </w:rPr>
              <w:t>Oral exam</w:t>
            </w:r>
            <w:r w:rsidRPr="004A3AED">
              <w:rPr>
                <w:rFonts w:eastAsia="Times New Roman" w:cs="Times New Roman"/>
                <w:color w:val="000000"/>
                <w:kern w:val="24"/>
                <w:lang w:val="en-GB" w:eastAsia="hr-HR"/>
              </w:rPr>
              <w:t xml:space="preserve"> (</w:t>
            </w:r>
            <w:r w:rsidRPr="004A3AED">
              <w:rPr>
                <w:rFonts w:eastAsia="Calibri" w:cs="Times New Roman"/>
                <w:lang w:val="en-GB" w:eastAsia="en-GB"/>
              </w:rPr>
              <w:t>oral presentation and defen</w:t>
            </w:r>
            <w:r w:rsidRPr="004A3AED">
              <w:rPr>
                <w:rFonts w:eastAsia="Calibri" w:cs="Times New Roman"/>
                <w:lang w:eastAsia="en-GB"/>
              </w:rPr>
              <w:t>c</w:t>
            </w:r>
            <w:r w:rsidRPr="004A3AED">
              <w:rPr>
                <w:rFonts w:eastAsia="Calibri" w:cs="Times New Roman"/>
                <w:lang w:val="en-GB" w:eastAsia="en-GB"/>
              </w:rPr>
              <w:t>e of a paper in a structured interview with the teacher)</w:t>
            </w:r>
            <w:r w:rsidRPr="004A3AED">
              <w:rPr>
                <w:rFonts w:eastAsia="Calibri" w:cs="Times New Roman"/>
                <w:lang w:eastAsia="en-GB"/>
              </w:rPr>
              <w:t>.</w:t>
            </w:r>
          </w:p>
        </w:tc>
      </w:tr>
      <w:tr w:rsidR="00D457B9" w:rsidRPr="004A3AED" w14:paraId="4F038DEA" w14:textId="77777777" w:rsidTr="00EF79AF">
        <w:trPr>
          <w:trHeight w:val="255"/>
        </w:trPr>
        <w:tc>
          <w:tcPr>
            <w:tcW w:w="2440" w:type="dxa"/>
            <w:shd w:val="clear" w:color="auto" w:fill="DEEAF6"/>
          </w:tcPr>
          <w:p w14:paraId="79CD6489" w14:textId="77777777" w:rsidR="00D457B9" w:rsidRPr="004A3AED" w:rsidRDefault="00D457B9" w:rsidP="00EF79AF">
            <w:pPr>
              <w:ind w:left="360"/>
              <w:rPr>
                <w:rFonts w:eastAsia="Calibri" w:cs="Times New Roman"/>
                <w:lang w:val="en-GB" w:eastAsia="en-GB"/>
              </w:rPr>
            </w:pPr>
            <w:r w:rsidRPr="004A3AED">
              <w:rPr>
                <w:rFonts w:eastAsia="Calibri" w:cs="Times New Roman"/>
                <w:lang w:val="en-GB" w:eastAsia="en-GB"/>
              </w:rPr>
              <w:t>LEARNING OUTCOME (NAME)</w:t>
            </w:r>
          </w:p>
        </w:tc>
        <w:tc>
          <w:tcPr>
            <w:tcW w:w="6890" w:type="dxa"/>
            <w:shd w:val="clear" w:color="auto" w:fill="DEEAF6"/>
          </w:tcPr>
          <w:p w14:paraId="5796CB56" w14:textId="77777777" w:rsidR="00D457B9" w:rsidRPr="004A3AED" w:rsidRDefault="00D457B9" w:rsidP="00EF79AF">
            <w:pPr>
              <w:jc w:val="both"/>
              <w:rPr>
                <w:rFonts w:eastAsia="Calibri" w:cs="Times New Roman"/>
                <w:b/>
                <w:lang w:val="en-GB" w:eastAsia="en-GB"/>
              </w:rPr>
            </w:pPr>
            <w:r w:rsidRPr="004A3AED">
              <w:rPr>
                <w:rFonts w:eastAsia="Calibri" w:cs="Times New Roman"/>
                <w:b/>
                <w:lang w:val="en-GB" w:eastAsia="en-GB"/>
              </w:rPr>
              <w:t>Apply a child-friendly approach in the analysis of procedural institutes.</w:t>
            </w:r>
          </w:p>
        </w:tc>
      </w:tr>
      <w:tr w:rsidR="00D457B9" w:rsidRPr="004A3AED" w14:paraId="6C70A044" w14:textId="77777777" w:rsidTr="00EF79AF">
        <w:trPr>
          <w:trHeight w:val="255"/>
        </w:trPr>
        <w:tc>
          <w:tcPr>
            <w:tcW w:w="2440" w:type="dxa"/>
          </w:tcPr>
          <w:p w14:paraId="56682485" w14:textId="77777777" w:rsidR="00D457B9" w:rsidRPr="004A3AED" w:rsidRDefault="00D457B9" w:rsidP="00D457B9">
            <w:pPr>
              <w:pStyle w:val="Odlomakpopisa"/>
              <w:numPr>
                <w:ilvl w:val="0"/>
                <w:numId w:val="608"/>
              </w:numPr>
              <w:ind w:left="396"/>
              <w:rPr>
                <w:rFonts w:eastAsia="Calibri"/>
                <w:lang w:val="en-GB" w:eastAsia="en-GB"/>
              </w:rPr>
            </w:pPr>
            <w:r w:rsidRPr="004A3AED">
              <w:rPr>
                <w:rFonts w:eastAsia="Calibri"/>
                <w:lang w:val="en-GB" w:eastAsia="en-GB"/>
              </w:rPr>
              <w:t>CONTRIBUTIONS TO THE ACHIEVEMENT OF LEARNING OUTCOMES AT THE STUDY PROGRAMME LEVEL (SPECIFY LO)</w:t>
            </w:r>
          </w:p>
        </w:tc>
        <w:tc>
          <w:tcPr>
            <w:tcW w:w="6890" w:type="dxa"/>
            <w:shd w:val="clear" w:color="auto" w:fill="E7E6E6"/>
          </w:tcPr>
          <w:p w14:paraId="744DEC56" w14:textId="77777777" w:rsidR="00D457B9" w:rsidRPr="004A3AED" w:rsidRDefault="00D457B9" w:rsidP="00EF79AF">
            <w:pPr>
              <w:rPr>
                <w:rFonts w:eastAsia="Calibri" w:cs="Times New Roman"/>
                <w:lang w:val="en-GB" w:eastAsia="en-GB"/>
              </w:rPr>
            </w:pPr>
            <w:r w:rsidRPr="004A3AED">
              <w:rPr>
                <w:rFonts w:eastAsia="Calibri" w:cs="Times New Roman"/>
                <w:lang w:val="en-US" w:eastAsia="en-GB"/>
              </w:rPr>
              <w:t>Apply appropriate legal terminology (in Croatian and one foreign language) in clear and reasoned, oral and written expression.</w:t>
            </w:r>
          </w:p>
        </w:tc>
      </w:tr>
      <w:tr w:rsidR="00D457B9" w:rsidRPr="004A3AED" w14:paraId="34BE8EB6" w14:textId="77777777" w:rsidTr="00EF79AF">
        <w:trPr>
          <w:trHeight w:val="255"/>
        </w:trPr>
        <w:tc>
          <w:tcPr>
            <w:tcW w:w="2440" w:type="dxa"/>
          </w:tcPr>
          <w:p w14:paraId="37C148D0" w14:textId="77777777" w:rsidR="00D457B9" w:rsidRPr="004A3AED" w:rsidRDefault="00D457B9" w:rsidP="00D457B9">
            <w:pPr>
              <w:pStyle w:val="Odlomakpopisa"/>
              <w:numPr>
                <w:ilvl w:val="0"/>
                <w:numId w:val="608"/>
              </w:numPr>
              <w:ind w:left="396"/>
              <w:rPr>
                <w:rFonts w:eastAsia="Calibri"/>
                <w:lang w:val="en-GB" w:eastAsia="en-GB"/>
              </w:rPr>
            </w:pPr>
            <w:r w:rsidRPr="004A3AED">
              <w:rPr>
                <w:rFonts w:eastAsia="Calibri"/>
                <w:lang w:val="en-GB" w:eastAsia="en-GB"/>
              </w:rPr>
              <w:t>COGNITIVE AREA OF KNOWLEDGE AND UNDERSTANDING</w:t>
            </w:r>
          </w:p>
        </w:tc>
        <w:tc>
          <w:tcPr>
            <w:tcW w:w="6890" w:type="dxa"/>
            <w:shd w:val="clear" w:color="auto" w:fill="E7E6E6"/>
          </w:tcPr>
          <w:p w14:paraId="0D133400" w14:textId="77777777" w:rsidR="00D457B9" w:rsidRPr="004A3AED" w:rsidRDefault="00D457B9" w:rsidP="00EF79AF">
            <w:pPr>
              <w:rPr>
                <w:rFonts w:eastAsia="Calibri" w:cs="Times New Roman"/>
                <w:lang w:val="en-GB" w:eastAsia="en-GB"/>
              </w:rPr>
            </w:pPr>
            <w:r w:rsidRPr="004A3AED">
              <w:rPr>
                <w:rFonts w:eastAsia="Calibri" w:cs="Times New Roman"/>
                <w:lang w:val="en-GB" w:eastAsia="en-GB"/>
              </w:rPr>
              <w:t>Applying.</w:t>
            </w:r>
          </w:p>
        </w:tc>
      </w:tr>
      <w:tr w:rsidR="00D457B9" w:rsidRPr="004A3AED" w14:paraId="53EAD942" w14:textId="77777777" w:rsidTr="00EF79AF">
        <w:trPr>
          <w:trHeight w:val="255"/>
        </w:trPr>
        <w:tc>
          <w:tcPr>
            <w:tcW w:w="2440" w:type="dxa"/>
          </w:tcPr>
          <w:p w14:paraId="0D75A420" w14:textId="77777777" w:rsidR="00D457B9" w:rsidRPr="004A3AED" w:rsidRDefault="00D457B9" w:rsidP="00D457B9">
            <w:pPr>
              <w:pStyle w:val="Odlomakpopisa"/>
              <w:numPr>
                <w:ilvl w:val="0"/>
                <w:numId w:val="608"/>
              </w:numPr>
              <w:ind w:left="396"/>
              <w:rPr>
                <w:rFonts w:eastAsia="Calibri"/>
                <w:lang w:val="en-GB" w:eastAsia="en-GB"/>
              </w:rPr>
            </w:pPr>
            <w:r w:rsidRPr="004A3AED">
              <w:rPr>
                <w:rFonts w:eastAsia="Calibri"/>
                <w:lang w:val="en-GB" w:eastAsia="en-GB"/>
              </w:rPr>
              <w:t>SKILLS</w:t>
            </w:r>
          </w:p>
        </w:tc>
        <w:tc>
          <w:tcPr>
            <w:tcW w:w="6890" w:type="dxa"/>
            <w:shd w:val="clear" w:color="auto" w:fill="E7E6E6"/>
          </w:tcPr>
          <w:p w14:paraId="75262874" w14:textId="77777777" w:rsidR="00D457B9" w:rsidRPr="004A3AED" w:rsidRDefault="00D457B9" w:rsidP="00EF79AF">
            <w:pPr>
              <w:jc w:val="both"/>
              <w:rPr>
                <w:rFonts w:eastAsia="Calibri" w:cs="Times New Roman"/>
                <w:lang w:val="en-GB" w:eastAsia="en-GB"/>
              </w:rPr>
            </w:pPr>
            <w:r w:rsidRPr="004A3AED">
              <w:rPr>
                <w:rFonts w:eastAsia="Calibri" w:cs="Times New Roman"/>
                <w:lang w:val="en-GB" w:eastAsia="en-GB"/>
              </w:rPr>
              <w:t>Information management skills, ability to apply knowledge in practice, understanding of facts, concepts, procedures and principles important for the field of work, analysis and evaluation of facts for application in practice, research skills.</w:t>
            </w:r>
          </w:p>
        </w:tc>
      </w:tr>
      <w:tr w:rsidR="00D457B9" w:rsidRPr="004A3AED" w14:paraId="1036D329" w14:textId="77777777" w:rsidTr="00EF79AF">
        <w:trPr>
          <w:trHeight w:val="255"/>
        </w:trPr>
        <w:tc>
          <w:tcPr>
            <w:tcW w:w="2440" w:type="dxa"/>
          </w:tcPr>
          <w:p w14:paraId="739DA133" w14:textId="77777777" w:rsidR="00D457B9" w:rsidRPr="004A3AED" w:rsidRDefault="00D457B9" w:rsidP="00D457B9">
            <w:pPr>
              <w:pStyle w:val="Odlomakpopisa"/>
              <w:numPr>
                <w:ilvl w:val="0"/>
                <w:numId w:val="608"/>
              </w:numPr>
              <w:ind w:left="396"/>
              <w:rPr>
                <w:rFonts w:eastAsia="Calibri"/>
                <w:lang w:val="en-GB" w:eastAsia="en-GB"/>
              </w:rPr>
            </w:pPr>
            <w:r w:rsidRPr="004A3AED">
              <w:rPr>
                <w:rFonts w:eastAsia="Calibri"/>
                <w:lang w:val="en-GB" w:eastAsia="en-GB"/>
              </w:rPr>
              <w:t>LEARNING CONTENT</w:t>
            </w:r>
          </w:p>
        </w:tc>
        <w:tc>
          <w:tcPr>
            <w:tcW w:w="6890" w:type="dxa"/>
            <w:shd w:val="clear" w:color="auto" w:fill="E7E6E6"/>
          </w:tcPr>
          <w:p w14:paraId="013E14C5" w14:textId="77777777" w:rsidR="00D457B9" w:rsidRPr="004A3AED" w:rsidRDefault="00D457B9" w:rsidP="00EF79AF">
            <w:pPr>
              <w:spacing w:after="0" w:line="240" w:lineRule="auto"/>
              <w:rPr>
                <w:rFonts w:eastAsia="Calibri" w:cs="Times New Roman"/>
                <w:lang w:val="en-GB" w:eastAsia="en-GB"/>
              </w:rPr>
            </w:pPr>
            <w:r w:rsidRPr="004A3AED">
              <w:rPr>
                <w:rFonts w:eastAsia="Calibri" w:cs="Times New Roman"/>
                <w:lang w:val="en-GB" w:eastAsia="en-GB"/>
              </w:rPr>
              <w:t>Possible teaching units:</w:t>
            </w:r>
          </w:p>
          <w:p w14:paraId="45AF8B21" w14:textId="77777777" w:rsidR="00D457B9" w:rsidRPr="004A3AED" w:rsidRDefault="00D457B9" w:rsidP="00EF79AF">
            <w:pPr>
              <w:spacing w:after="0" w:line="240" w:lineRule="auto"/>
              <w:rPr>
                <w:rFonts w:eastAsia="Calibri" w:cs="Times New Roman"/>
                <w:lang w:eastAsia="en-GB"/>
              </w:rPr>
            </w:pPr>
            <w:r w:rsidRPr="004A3AED">
              <w:rPr>
                <w:rFonts w:eastAsia="Calibri" w:cs="Times New Roman"/>
                <w:lang w:val="en-GB" w:eastAsia="en-GB"/>
              </w:rPr>
              <w:t>1. Civil procedure as a regular method of legal protection. Family matters. Fundamental procedural principles. The right to access to justice and to a fair trial</w:t>
            </w:r>
          </w:p>
          <w:p w14:paraId="7A79485A" w14:textId="77777777" w:rsidR="00D457B9" w:rsidRPr="004A3AED" w:rsidRDefault="00D457B9" w:rsidP="00EF79AF">
            <w:pPr>
              <w:spacing w:after="0" w:line="240" w:lineRule="auto"/>
              <w:rPr>
                <w:rFonts w:eastAsia="Calibri" w:cs="Times New Roman"/>
                <w:lang w:eastAsia="en-GB"/>
              </w:rPr>
            </w:pPr>
            <w:r w:rsidRPr="004A3AED">
              <w:rPr>
                <w:rFonts w:eastAsia="Calibri" w:cs="Times New Roman"/>
                <w:lang w:val="en-GB" w:eastAsia="en-GB"/>
              </w:rPr>
              <w:t>2. Child-friendly justice</w:t>
            </w:r>
          </w:p>
          <w:p w14:paraId="19D9A86C" w14:textId="77777777" w:rsidR="00D457B9" w:rsidRPr="004A3AED" w:rsidRDefault="00D457B9" w:rsidP="00EF79AF">
            <w:pPr>
              <w:spacing w:after="0" w:line="240" w:lineRule="auto"/>
              <w:rPr>
                <w:rFonts w:eastAsia="Calibri" w:cs="Times New Roman"/>
                <w:lang w:eastAsia="en-GB"/>
              </w:rPr>
            </w:pPr>
            <w:r w:rsidRPr="004A3AED">
              <w:rPr>
                <w:rFonts w:eastAsia="Calibri" w:cs="Times New Roman"/>
                <w:lang w:val="en-GB" w:eastAsia="en-GB"/>
              </w:rPr>
              <w:t>3. Family judges and their roles in a comparative perspective</w:t>
            </w:r>
          </w:p>
          <w:p w14:paraId="4E1EF74C" w14:textId="77777777" w:rsidR="00D457B9" w:rsidRPr="004A3AED" w:rsidRDefault="00D457B9" w:rsidP="00EF79AF">
            <w:pPr>
              <w:spacing w:after="0" w:line="240" w:lineRule="auto"/>
              <w:rPr>
                <w:rFonts w:eastAsia="Calibri" w:cs="Times New Roman"/>
                <w:lang w:eastAsia="en-GB"/>
              </w:rPr>
            </w:pPr>
            <w:r w:rsidRPr="004A3AED">
              <w:rPr>
                <w:rFonts w:eastAsia="Calibri" w:cs="Times New Roman"/>
                <w:lang w:val="en-GB" w:eastAsia="en-GB"/>
              </w:rPr>
              <w:t xml:space="preserve">4. Social welfare </w:t>
            </w:r>
            <w:r w:rsidRPr="004A3AED">
              <w:rPr>
                <w:rFonts w:eastAsia="Calibri" w:cs="Times New Roman"/>
                <w:lang w:val="en-US" w:eastAsia="en-GB"/>
              </w:rPr>
              <w:t>bodies</w:t>
            </w:r>
            <w:r w:rsidRPr="004A3AED">
              <w:rPr>
                <w:rFonts w:eastAsia="Calibri" w:cs="Times New Roman"/>
                <w:lang w:val="en-GB" w:eastAsia="en-GB"/>
              </w:rPr>
              <w:t xml:space="preserve"> and their roles in proceedings</w:t>
            </w:r>
          </w:p>
          <w:p w14:paraId="15020411" w14:textId="77777777" w:rsidR="00D457B9" w:rsidRPr="004A3AED" w:rsidRDefault="00D457B9" w:rsidP="00EF79AF">
            <w:pPr>
              <w:spacing w:after="0" w:line="240" w:lineRule="auto"/>
              <w:rPr>
                <w:rFonts w:eastAsia="Calibri" w:cs="Times New Roman"/>
                <w:lang w:eastAsia="en-GB"/>
              </w:rPr>
            </w:pPr>
            <w:r w:rsidRPr="004A3AED">
              <w:rPr>
                <w:rFonts w:eastAsia="Calibri" w:cs="Times New Roman"/>
                <w:lang w:eastAsia="en-GB"/>
              </w:rPr>
              <w:t xml:space="preserve">5. </w:t>
            </w:r>
            <w:r w:rsidRPr="004A3AED">
              <w:rPr>
                <w:rFonts w:eastAsia="Calibri" w:cs="Times New Roman"/>
                <w:lang w:val="en-GB" w:eastAsia="en-GB"/>
              </w:rPr>
              <w:t>International and European instruments on participation of the child in proceedings</w:t>
            </w:r>
          </w:p>
          <w:p w14:paraId="0962B168" w14:textId="77777777" w:rsidR="00D457B9" w:rsidRPr="004A3AED" w:rsidRDefault="00D457B9" w:rsidP="00EF79AF">
            <w:pPr>
              <w:spacing w:after="0" w:line="240" w:lineRule="auto"/>
              <w:rPr>
                <w:rFonts w:eastAsia="Calibri" w:cs="Times New Roman"/>
                <w:lang w:eastAsia="en-GB"/>
              </w:rPr>
            </w:pPr>
            <w:r w:rsidRPr="004A3AED">
              <w:rPr>
                <w:rFonts w:eastAsia="Calibri" w:cs="Times New Roman"/>
                <w:lang w:eastAsia="en-GB"/>
              </w:rPr>
              <w:t xml:space="preserve">6. EU </w:t>
            </w:r>
            <w:r w:rsidRPr="004A3AED">
              <w:rPr>
                <w:rFonts w:eastAsia="Calibri" w:cs="Times New Roman"/>
                <w:lang w:val="en-US" w:eastAsia="en-GB"/>
              </w:rPr>
              <w:t>law and participation of children</w:t>
            </w:r>
          </w:p>
          <w:p w14:paraId="2A3CA339" w14:textId="77777777" w:rsidR="00D457B9" w:rsidRPr="004A3AED" w:rsidRDefault="00D457B9" w:rsidP="00EF79AF">
            <w:pPr>
              <w:spacing w:after="0" w:line="240" w:lineRule="auto"/>
              <w:rPr>
                <w:rFonts w:eastAsia="Calibri" w:cs="Times New Roman"/>
                <w:lang w:eastAsia="en-GB"/>
              </w:rPr>
            </w:pPr>
            <w:r w:rsidRPr="004A3AED">
              <w:rPr>
                <w:rFonts w:eastAsia="Calibri" w:cs="Times New Roman"/>
                <w:lang w:val="en-GB" w:eastAsia="en-GB"/>
              </w:rPr>
              <w:lastRenderedPageBreak/>
              <w:t xml:space="preserve">7. Children's participation and enforcement of their rights. The right of the child to be informed about </w:t>
            </w:r>
            <w:r w:rsidRPr="004A3AED">
              <w:rPr>
                <w:rFonts w:eastAsia="Calibri" w:cs="Times New Roman"/>
                <w:lang w:val="en-US" w:eastAsia="en-GB"/>
              </w:rPr>
              <w:t>his/her</w:t>
            </w:r>
            <w:r w:rsidRPr="004A3AED">
              <w:rPr>
                <w:rFonts w:eastAsia="Calibri" w:cs="Times New Roman"/>
                <w:lang w:val="en-GB" w:eastAsia="en-GB"/>
              </w:rPr>
              <w:t xml:space="preserve"> rights, to be given appropriate ways to access justice and to be consulted and heard in proceedings. Procedural </w:t>
            </w:r>
            <w:r w:rsidRPr="004A3AED">
              <w:rPr>
                <w:rFonts w:eastAsia="Calibri" w:cs="Times New Roman"/>
                <w:lang w:eastAsia="en-GB"/>
              </w:rPr>
              <w:t>(</w:t>
            </w:r>
            <w:r w:rsidRPr="004A3AED">
              <w:rPr>
                <w:rFonts w:eastAsia="Calibri" w:cs="Times New Roman"/>
                <w:lang w:val="en-US" w:eastAsia="en-GB"/>
              </w:rPr>
              <w:t>litigation</w:t>
            </w:r>
            <w:r w:rsidRPr="004A3AED">
              <w:rPr>
                <w:rFonts w:eastAsia="Calibri" w:cs="Times New Roman"/>
                <w:lang w:eastAsia="en-GB"/>
              </w:rPr>
              <w:t xml:space="preserve">) </w:t>
            </w:r>
            <w:r w:rsidRPr="004A3AED">
              <w:rPr>
                <w:rFonts w:eastAsia="Calibri" w:cs="Times New Roman"/>
                <w:lang w:val="en-US" w:eastAsia="en-GB"/>
              </w:rPr>
              <w:t>capacity</w:t>
            </w:r>
            <w:r w:rsidRPr="004A3AED">
              <w:rPr>
                <w:rFonts w:eastAsia="Calibri" w:cs="Times New Roman"/>
                <w:lang w:val="en-GB" w:eastAsia="en-GB"/>
              </w:rPr>
              <w:t xml:space="preserve"> of the child. Participation of the child as a witness in proceedings</w:t>
            </w:r>
          </w:p>
          <w:p w14:paraId="734E7D46" w14:textId="77777777" w:rsidR="00D457B9" w:rsidRPr="004A3AED" w:rsidRDefault="00D457B9" w:rsidP="00EF79AF">
            <w:pPr>
              <w:spacing w:after="0" w:line="240" w:lineRule="auto"/>
              <w:rPr>
                <w:rFonts w:eastAsia="Calibri" w:cs="Times New Roman"/>
                <w:lang w:eastAsia="en-GB"/>
              </w:rPr>
            </w:pPr>
            <w:r w:rsidRPr="004A3AED">
              <w:rPr>
                <w:rFonts w:eastAsia="Calibri" w:cs="Times New Roman"/>
                <w:lang w:val="en-GB" w:eastAsia="en-GB"/>
              </w:rPr>
              <w:t xml:space="preserve">8. Representation of the child in a comparative perspective. Children's lawyer. Legal aid </w:t>
            </w:r>
          </w:p>
          <w:p w14:paraId="2528CFC8" w14:textId="77777777" w:rsidR="00D457B9" w:rsidRPr="004A3AED" w:rsidRDefault="00D457B9" w:rsidP="00EF79AF">
            <w:pPr>
              <w:spacing w:after="0" w:line="240" w:lineRule="auto"/>
              <w:rPr>
                <w:rFonts w:eastAsia="Calibri" w:cs="Times New Roman"/>
                <w:lang w:eastAsia="en-GB"/>
              </w:rPr>
            </w:pPr>
            <w:r w:rsidRPr="004A3AED">
              <w:rPr>
                <w:rFonts w:eastAsia="Calibri" w:cs="Times New Roman"/>
                <w:lang w:eastAsia="en-GB"/>
              </w:rPr>
              <w:t xml:space="preserve">9. </w:t>
            </w:r>
            <w:r w:rsidRPr="004A3AED">
              <w:rPr>
                <w:rFonts w:eastAsia="Calibri" w:cs="Times New Roman"/>
                <w:lang w:val="en-GB" w:eastAsia="en-GB"/>
              </w:rPr>
              <w:t>Application of new technologies and the right of the child to be heard in proceedings</w:t>
            </w:r>
          </w:p>
          <w:p w14:paraId="29B7EE1F" w14:textId="77777777" w:rsidR="00D457B9" w:rsidRPr="004A3AED" w:rsidRDefault="00D457B9" w:rsidP="00EF79AF">
            <w:pPr>
              <w:contextualSpacing/>
              <w:rPr>
                <w:rFonts w:eastAsia="Calibri" w:cs="Times New Roman"/>
                <w:lang w:val="en-GB" w:eastAsia="en-GB"/>
              </w:rPr>
            </w:pPr>
            <w:r w:rsidRPr="004A3AED">
              <w:rPr>
                <w:rFonts w:eastAsia="Calibri" w:cs="Times New Roman"/>
                <w:lang w:eastAsia="en-GB"/>
              </w:rPr>
              <w:t xml:space="preserve">10. </w:t>
            </w:r>
            <w:r w:rsidRPr="004A3AED">
              <w:rPr>
                <w:rFonts w:eastAsia="Calibri" w:cs="Times New Roman"/>
                <w:lang w:val="en-GB" w:eastAsia="en-GB"/>
              </w:rPr>
              <w:t>Family dispute resolutions and participation of the child in proceedings</w:t>
            </w:r>
            <w:r w:rsidRPr="004A3AED">
              <w:rPr>
                <w:rFonts w:eastAsia="Calibri" w:cs="Times New Roman"/>
                <w:lang w:eastAsia="en-GB"/>
              </w:rPr>
              <w:t>.</w:t>
            </w:r>
          </w:p>
        </w:tc>
      </w:tr>
      <w:tr w:rsidR="00D457B9" w:rsidRPr="004A3AED" w14:paraId="7D206940" w14:textId="77777777" w:rsidTr="00EF79AF">
        <w:trPr>
          <w:trHeight w:val="255"/>
        </w:trPr>
        <w:tc>
          <w:tcPr>
            <w:tcW w:w="2440" w:type="dxa"/>
          </w:tcPr>
          <w:p w14:paraId="224F92B4" w14:textId="77777777" w:rsidR="00D457B9" w:rsidRPr="004A3AED" w:rsidRDefault="00D457B9" w:rsidP="00D457B9">
            <w:pPr>
              <w:pStyle w:val="Odlomakpopisa"/>
              <w:numPr>
                <w:ilvl w:val="0"/>
                <w:numId w:val="608"/>
              </w:numPr>
              <w:ind w:left="396"/>
              <w:rPr>
                <w:rFonts w:eastAsia="Calibri"/>
                <w:lang w:val="en-GB" w:eastAsia="en-GB"/>
              </w:rPr>
            </w:pPr>
            <w:r w:rsidRPr="004A3AED">
              <w:rPr>
                <w:rFonts w:eastAsia="Calibri"/>
                <w:lang w:val="en-GB" w:eastAsia="en-GB"/>
              </w:rPr>
              <w:lastRenderedPageBreak/>
              <w:t>TEACHING METHODS</w:t>
            </w:r>
          </w:p>
        </w:tc>
        <w:tc>
          <w:tcPr>
            <w:tcW w:w="6890" w:type="dxa"/>
            <w:shd w:val="clear" w:color="auto" w:fill="E7E6E6"/>
          </w:tcPr>
          <w:p w14:paraId="61BBCFD1" w14:textId="77777777" w:rsidR="00D457B9" w:rsidRPr="004A3AED" w:rsidRDefault="00D457B9" w:rsidP="00EF79AF">
            <w:pPr>
              <w:rPr>
                <w:rFonts w:eastAsia="Calibri" w:cs="Times New Roman"/>
                <w:lang w:val="en-GB" w:eastAsia="en-GB"/>
              </w:rPr>
            </w:pPr>
            <w:r w:rsidRPr="004A3AED">
              <w:rPr>
                <w:rFonts w:eastAsia="Calibri" w:cs="Times New Roman"/>
                <w:lang w:val="en-GB" w:eastAsia="en-GB"/>
              </w:rPr>
              <w:t>Lecture, guided discussion, analysis of a practical problem, student debate, independent reading and encouraging / engaging students to participate in discussions, writing a paper.</w:t>
            </w:r>
          </w:p>
        </w:tc>
      </w:tr>
      <w:tr w:rsidR="00D457B9" w:rsidRPr="004A3AED" w14:paraId="2B25D18F" w14:textId="77777777" w:rsidTr="00EF79AF">
        <w:trPr>
          <w:trHeight w:val="255"/>
        </w:trPr>
        <w:tc>
          <w:tcPr>
            <w:tcW w:w="2440" w:type="dxa"/>
          </w:tcPr>
          <w:p w14:paraId="5F72C4C5" w14:textId="77777777" w:rsidR="00D457B9" w:rsidRPr="004A3AED" w:rsidRDefault="00D457B9" w:rsidP="00D457B9">
            <w:pPr>
              <w:pStyle w:val="Odlomakpopisa"/>
              <w:numPr>
                <w:ilvl w:val="0"/>
                <w:numId w:val="608"/>
              </w:numPr>
              <w:ind w:left="396"/>
              <w:rPr>
                <w:rFonts w:eastAsia="Calibri"/>
                <w:lang w:val="en-GB" w:eastAsia="en-GB"/>
              </w:rPr>
            </w:pPr>
            <w:r w:rsidRPr="004A3AED">
              <w:rPr>
                <w:rFonts w:eastAsia="Calibri"/>
                <w:lang w:val="en-GB" w:eastAsia="en-GB"/>
              </w:rPr>
              <w:t>EVALUATION METHODS</w:t>
            </w:r>
          </w:p>
        </w:tc>
        <w:tc>
          <w:tcPr>
            <w:tcW w:w="6890" w:type="dxa"/>
            <w:shd w:val="clear" w:color="auto" w:fill="E7E6E6"/>
          </w:tcPr>
          <w:p w14:paraId="50F3919B" w14:textId="77777777" w:rsidR="00D457B9" w:rsidRPr="004A3AED" w:rsidRDefault="00D457B9" w:rsidP="00EF79AF">
            <w:pPr>
              <w:contextualSpacing/>
              <w:rPr>
                <w:rFonts w:eastAsia="Calibri" w:cs="Times New Roman"/>
                <w:lang w:val="en-GB" w:eastAsia="en-GB"/>
              </w:rPr>
            </w:pPr>
            <w:r w:rsidRPr="004A3AED">
              <w:rPr>
                <w:rFonts w:eastAsia="Calibri" w:cs="Times New Roman"/>
                <w:lang w:val="en-GB" w:eastAsia="en-GB"/>
              </w:rPr>
              <w:t>Oral exam</w:t>
            </w:r>
            <w:r w:rsidRPr="004A3AED">
              <w:rPr>
                <w:rFonts w:eastAsia="Times New Roman" w:cs="Times New Roman"/>
                <w:color w:val="000000"/>
                <w:kern w:val="24"/>
                <w:lang w:val="en-GB" w:eastAsia="hr-HR"/>
              </w:rPr>
              <w:t xml:space="preserve"> (</w:t>
            </w:r>
            <w:r w:rsidRPr="004A3AED">
              <w:rPr>
                <w:rFonts w:eastAsia="Calibri" w:cs="Times New Roman"/>
                <w:lang w:val="en-GB" w:eastAsia="en-GB"/>
              </w:rPr>
              <w:t>oral presentation and defen</w:t>
            </w:r>
            <w:r w:rsidRPr="004A3AED">
              <w:rPr>
                <w:rFonts w:eastAsia="Calibri" w:cs="Times New Roman"/>
                <w:lang w:eastAsia="en-GB"/>
              </w:rPr>
              <w:t>c</w:t>
            </w:r>
            <w:r w:rsidRPr="004A3AED">
              <w:rPr>
                <w:rFonts w:eastAsia="Calibri" w:cs="Times New Roman"/>
                <w:lang w:val="en-GB" w:eastAsia="en-GB"/>
              </w:rPr>
              <w:t>e of a paper in a structured interview with the teacher)</w:t>
            </w:r>
            <w:r w:rsidRPr="004A3AED">
              <w:rPr>
                <w:rFonts w:eastAsia="Calibri" w:cs="Times New Roman"/>
                <w:lang w:eastAsia="en-GB"/>
              </w:rPr>
              <w:t>.</w:t>
            </w:r>
            <w:r w:rsidRPr="004A3AED">
              <w:rPr>
                <w:rFonts w:eastAsia="Calibri" w:cs="Times New Roman"/>
                <w:lang w:val="en-GB" w:eastAsia="en-GB"/>
              </w:rPr>
              <w:t xml:space="preserve"> </w:t>
            </w:r>
          </w:p>
        </w:tc>
      </w:tr>
      <w:tr w:rsidR="00D457B9" w:rsidRPr="004A3AED" w14:paraId="796A4DBF" w14:textId="77777777" w:rsidTr="00EF79AF">
        <w:trPr>
          <w:trHeight w:val="255"/>
        </w:trPr>
        <w:tc>
          <w:tcPr>
            <w:tcW w:w="2440" w:type="dxa"/>
            <w:shd w:val="clear" w:color="auto" w:fill="DEEAF6"/>
          </w:tcPr>
          <w:p w14:paraId="64E52427" w14:textId="77777777" w:rsidR="00D457B9" w:rsidRPr="004A3AED" w:rsidRDefault="00D457B9" w:rsidP="00EF79AF">
            <w:pPr>
              <w:ind w:left="360"/>
              <w:rPr>
                <w:rFonts w:eastAsia="Calibri" w:cs="Times New Roman"/>
                <w:lang w:val="en-GB" w:eastAsia="en-GB"/>
              </w:rPr>
            </w:pPr>
            <w:r w:rsidRPr="004A3AED">
              <w:rPr>
                <w:rFonts w:eastAsia="Calibri" w:cs="Times New Roman"/>
                <w:lang w:val="en-GB" w:eastAsia="en-GB"/>
              </w:rPr>
              <w:t>LEARNING OUTCOME (NAME)</w:t>
            </w:r>
          </w:p>
        </w:tc>
        <w:tc>
          <w:tcPr>
            <w:tcW w:w="6890" w:type="dxa"/>
            <w:shd w:val="clear" w:color="auto" w:fill="DEEAF6"/>
          </w:tcPr>
          <w:p w14:paraId="45A8D7C4" w14:textId="77777777" w:rsidR="00D457B9" w:rsidRPr="004A3AED" w:rsidRDefault="00D457B9" w:rsidP="00EF79AF">
            <w:pPr>
              <w:jc w:val="both"/>
              <w:rPr>
                <w:rFonts w:eastAsia="Calibri" w:cs="Times New Roman"/>
                <w:b/>
                <w:lang w:val="en-GB" w:eastAsia="en-GB"/>
              </w:rPr>
            </w:pPr>
            <w:r w:rsidRPr="004A3AED">
              <w:rPr>
                <w:rFonts w:eastAsia="Calibri" w:cs="Times New Roman"/>
                <w:b/>
                <w:lang w:val="en-GB" w:eastAsia="en-GB"/>
              </w:rPr>
              <w:t>Determine the children's procedural rights in a national and comparative context.</w:t>
            </w:r>
          </w:p>
        </w:tc>
      </w:tr>
      <w:tr w:rsidR="00D457B9" w:rsidRPr="004A3AED" w14:paraId="7AF5E698" w14:textId="77777777" w:rsidTr="00EF79AF">
        <w:trPr>
          <w:trHeight w:val="255"/>
        </w:trPr>
        <w:tc>
          <w:tcPr>
            <w:tcW w:w="2440" w:type="dxa"/>
          </w:tcPr>
          <w:p w14:paraId="7E358687" w14:textId="77777777" w:rsidR="00D457B9" w:rsidRPr="004A3AED" w:rsidRDefault="00D457B9" w:rsidP="00D457B9">
            <w:pPr>
              <w:pStyle w:val="Odlomakpopisa"/>
              <w:numPr>
                <w:ilvl w:val="0"/>
                <w:numId w:val="609"/>
              </w:numPr>
              <w:ind w:left="396"/>
              <w:rPr>
                <w:rFonts w:eastAsia="Calibri"/>
                <w:lang w:val="en-GB" w:eastAsia="en-GB"/>
              </w:rPr>
            </w:pPr>
            <w:r w:rsidRPr="004A3AED">
              <w:rPr>
                <w:rFonts w:eastAsia="Calibri"/>
                <w:lang w:val="en-GB" w:eastAsia="en-GB"/>
              </w:rPr>
              <w:t>CONTRIBUTIONS TO THE ACHIEVEMENT OF LEARNING OUTCOMES AT THE STUDY PROGRAMME LEVEL (SPECIFY LO)</w:t>
            </w:r>
          </w:p>
        </w:tc>
        <w:tc>
          <w:tcPr>
            <w:tcW w:w="6890" w:type="dxa"/>
            <w:shd w:val="clear" w:color="auto" w:fill="E7E6E6"/>
          </w:tcPr>
          <w:p w14:paraId="6676E9D8" w14:textId="77777777" w:rsidR="00D457B9" w:rsidRPr="004A3AED" w:rsidRDefault="00D457B9" w:rsidP="00EF79AF">
            <w:pPr>
              <w:rPr>
                <w:rFonts w:eastAsia="Calibri" w:cs="Times New Roman"/>
                <w:lang w:val="en-GB" w:eastAsia="en-GB"/>
              </w:rPr>
            </w:pPr>
            <w:r w:rsidRPr="004A3AED">
              <w:rPr>
                <w:rFonts w:eastAsia="Calibri" w:cs="Times New Roman"/>
                <w:lang w:val="en-GB" w:eastAsia="en-GB"/>
              </w:rPr>
              <w:t>Analyse various aspects of the legal regime of the Republic of Croatia, including a comparative perspective.</w:t>
            </w:r>
          </w:p>
        </w:tc>
      </w:tr>
      <w:tr w:rsidR="00D457B9" w:rsidRPr="004A3AED" w14:paraId="06F9DF08" w14:textId="77777777" w:rsidTr="00EF79AF">
        <w:trPr>
          <w:trHeight w:val="255"/>
        </w:trPr>
        <w:tc>
          <w:tcPr>
            <w:tcW w:w="2440" w:type="dxa"/>
          </w:tcPr>
          <w:p w14:paraId="469C6156" w14:textId="77777777" w:rsidR="00D457B9" w:rsidRPr="004A3AED" w:rsidRDefault="00D457B9" w:rsidP="00D457B9">
            <w:pPr>
              <w:pStyle w:val="Odlomakpopisa"/>
              <w:numPr>
                <w:ilvl w:val="0"/>
                <w:numId w:val="609"/>
              </w:numPr>
              <w:ind w:left="396"/>
              <w:rPr>
                <w:rFonts w:eastAsia="Calibri"/>
                <w:lang w:val="en-GB" w:eastAsia="en-GB"/>
              </w:rPr>
            </w:pPr>
            <w:r w:rsidRPr="004A3AED">
              <w:rPr>
                <w:rFonts w:eastAsia="Calibri"/>
                <w:lang w:val="en-GB" w:eastAsia="en-GB"/>
              </w:rPr>
              <w:t>COGNITIVE AREA OF KNOWLEDGE AND UNDERSTANDING</w:t>
            </w:r>
          </w:p>
        </w:tc>
        <w:tc>
          <w:tcPr>
            <w:tcW w:w="6890" w:type="dxa"/>
            <w:shd w:val="clear" w:color="auto" w:fill="E7E6E6"/>
          </w:tcPr>
          <w:p w14:paraId="784EED7D" w14:textId="77777777" w:rsidR="00D457B9" w:rsidRPr="004A3AED" w:rsidRDefault="00D457B9" w:rsidP="00EF79AF">
            <w:pPr>
              <w:rPr>
                <w:rFonts w:eastAsia="Calibri" w:cs="Times New Roman"/>
                <w:lang w:val="en-GB" w:eastAsia="en-GB"/>
              </w:rPr>
            </w:pPr>
            <w:r w:rsidRPr="004A3AED">
              <w:rPr>
                <w:rFonts w:eastAsia="Calibri" w:cs="Times New Roman"/>
                <w:lang w:val="en-GB" w:eastAsia="en-GB"/>
              </w:rPr>
              <w:t>Analysing.</w:t>
            </w:r>
          </w:p>
        </w:tc>
      </w:tr>
      <w:tr w:rsidR="00D457B9" w:rsidRPr="004A3AED" w14:paraId="678C6AA1" w14:textId="77777777" w:rsidTr="00EF79AF">
        <w:trPr>
          <w:trHeight w:val="255"/>
        </w:trPr>
        <w:tc>
          <w:tcPr>
            <w:tcW w:w="2440" w:type="dxa"/>
          </w:tcPr>
          <w:p w14:paraId="3AEDEAE2" w14:textId="77777777" w:rsidR="00D457B9" w:rsidRPr="004A3AED" w:rsidRDefault="00D457B9" w:rsidP="00D457B9">
            <w:pPr>
              <w:pStyle w:val="Odlomakpopisa"/>
              <w:numPr>
                <w:ilvl w:val="0"/>
                <w:numId w:val="609"/>
              </w:numPr>
              <w:ind w:left="396"/>
              <w:rPr>
                <w:rFonts w:eastAsia="Calibri"/>
                <w:lang w:val="en-GB" w:eastAsia="en-GB"/>
              </w:rPr>
            </w:pPr>
            <w:r w:rsidRPr="004A3AED">
              <w:rPr>
                <w:rFonts w:eastAsia="Calibri"/>
                <w:lang w:val="en-GB" w:eastAsia="en-GB"/>
              </w:rPr>
              <w:t>SKILLS</w:t>
            </w:r>
          </w:p>
        </w:tc>
        <w:tc>
          <w:tcPr>
            <w:tcW w:w="6890" w:type="dxa"/>
            <w:shd w:val="clear" w:color="auto" w:fill="E7E6E6"/>
          </w:tcPr>
          <w:p w14:paraId="5458A3B0" w14:textId="77777777" w:rsidR="00D457B9" w:rsidRPr="004A3AED" w:rsidRDefault="00D457B9" w:rsidP="00EF79AF">
            <w:pPr>
              <w:jc w:val="both"/>
              <w:rPr>
                <w:rFonts w:eastAsia="Calibri" w:cs="Times New Roman"/>
                <w:lang w:val="en-GB" w:eastAsia="en-GB"/>
              </w:rPr>
            </w:pPr>
            <w:r w:rsidRPr="004A3AED">
              <w:rPr>
                <w:rFonts w:eastAsia="Calibri" w:cs="Times New Roman"/>
                <w:lang w:val="en-GB" w:eastAsia="en-GB"/>
              </w:rPr>
              <w:t>Information management skills, ability to apply knowledge in practice, understanding of facts, concepts, procedures and principles important for the field of work, analysis and evaluation of facts for application in practice, research skills.</w:t>
            </w:r>
          </w:p>
        </w:tc>
      </w:tr>
      <w:tr w:rsidR="00D457B9" w:rsidRPr="004A3AED" w14:paraId="2A942DE0" w14:textId="77777777" w:rsidTr="00EF79AF">
        <w:trPr>
          <w:trHeight w:val="255"/>
        </w:trPr>
        <w:tc>
          <w:tcPr>
            <w:tcW w:w="2440" w:type="dxa"/>
          </w:tcPr>
          <w:p w14:paraId="10E39E93" w14:textId="77777777" w:rsidR="00D457B9" w:rsidRPr="004A3AED" w:rsidRDefault="00D457B9" w:rsidP="00D457B9">
            <w:pPr>
              <w:pStyle w:val="Odlomakpopisa"/>
              <w:numPr>
                <w:ilvl w:val="0"/>
                <w:numId w:val="609"/>
              </w:numPr>
              <w:ind w:left="396"/>
              <w:rPr>
                <w:rFonts w:eastAsia="Calibri"/>
                <w:lang w:val="en-GB" w:eastAsia="en-GB"/>
              </w:rPr>
            </w:pPr>
            <w:r w:rsidRPr="004A3AED">
              <w:rPr>
                <w:rFonts w:eastAsia="Calibri"/>
                <w:lang w:val="en-GB" w:eastAsia="en-GB"/>
              </w:rPr>
              <w:t>LEARNING CONTENT</w:t>
            </w:r>
          </w:p>
        </w:tc>
        <w:tc>
          <w:tcPr>
            <w:tcW w:w="6890" w:type="dxa"/>
            <w:shd w:val="clear" w:color="auto" w:fill="E7E6E6"/>
          </w:tcPr>
          <w:p w14:paraId="07471917" w14:textId="77777777" w:rsidR="00D457B9" w:rsidRPr="004A3AED" w:rsidRDefault="00D457B9" w:rsidP="00EF79AF">
            <w:pPr>
              <w:spacing w:after="0" w:line="240" w:lineRule="auto"/>
              <w:rPr>
                <w:rFonts w:eastAsia="Calibri" w:cs="Times New Roman"/>
                <w:lang w:val="en-GB" w:eastAsia="en-GB"/>
              </w:rPr>
            </w:pPr>
            <w:r w:rsidRPr="004A3AED">
              <w:rPr>
                <w:rFonts w:eastAsia="Calibri" w:cs="Times New Roman"/>
                <w:lang w:val="en-GB" w:eastAsia="en-GB"/>
              </w:rPr>
              <w:t>Possible teaching units:</w:t>
            </w:r>
          </w:p>
          <w:p w14:paraId="4D9A36DC" w14:textId="77777777" w:rsidR="00D457B9" w:rsidRPr="004A3AED" w:rsidRDefault="00D457B9" w:rsidP="00EF79AF">
            <w:pPr>
              <w:spacing w:after="0" w:line="240" w:lineRule="auto"/>
              <w:rPr>
                <w:rFonts w:eastAsia="Calibri" w:cs="Times New Roman"/>
                <w:lang w:eastAsia="en-GB"/>
              </w:rPr>
            </w:pPr>
            <w:r w:rsidRPr="004A3AED">
              <w:rPr>
                <w:rFonts w:eastAsia="Calibri" w:cs="Times New Roman"/>
                <w:lang w:val="en-GB" w:eastAsia="en-GB"/>
              </w:rPr>
              <w:t>1. Civil procedure as a regular method of legal protection. Family matters. Fundamental procedural principles. The right to access to justice and to a fair trial</w:t>
            </w:r>
          </w:p>
          <w:p w14:paraId="303775E8" w14:textId="77777777" w:rsidR="00D457B9" w:rsidRPr="004A3AED" w:rsidRDefault="00D457B9" w:rsidP="00EF79AF">
            <w:pPr>
              <w:spacing w:after="0" w:line="240" w:lineRule="auto"/>
              <w:rPr>
                <w:rFonts w:eastAsia="Calibri" w:cs="Times New Roman"/>
                <w:lang w:eastAsia="en-GB"/>
              </w:rPr>
            </w:pPr>
            <w:r w:rsidRPr="004A3AED">
              <w:rPr>
                <w:rFonts w:eastAsia="Calibri" w:cs="Times New Roman"/>
                <w:lang w:val="en-GB" w:eastAsia="en-GB"/>
              </w:rPr>
              <w:t>2. Child-friendly justice</w:t>
            </w:r>
          </w:p>
          <w:p w14:paraId="5AB312E8" w14:textId="77777777" w:rsidR="00D457B9" w:rsidRPr="004A3AED" w:rsidRDefault="00D457B9" w:rsidP="00EF79AF">
            <w:pPr>
              <w:spacing w:after="0" w:line="240" w:lineRule="auto"/>
              <w:rPr>
                <w:rFonts w:eastAsia="Calibri" w:cs="Times New Roman"/>
                <w:lang w:eastAsia="en-GB"/>
              </w:rPr>
            </w:pPr>
            <w:r w:rsidRPr="004A3AED">
              <w:rPr>
                <w:rFonts w:eastAsia="Calibri" w:cs="Times New Roman"/>
                <w:lang w:val="en-GB" w:eastAsia="en-GB"/>
              </w:rPr>
              <w:t>3. Family judges and their roles in a comparative perspective</w:t>
            </w:r>
          </w:p>
          <w:p w14:paraId="22E92F04" w14:textId="77777777" w:rsidR="00D457B9" w:rsidRPr="004A3AED" w:rsidRDefault="00D457B9" w:rsidP="00EF79AF">
            <w:pPr>
              <w:spacing w:after="0" w:line="240" w:lineRule="auto"/>
              <w:rPr>
                <w:rFonts w:eastAsia="Calibri" w:cs="Times New Roman"/>
                <w:lang w:eastAsia="en-GB"/>
              </w:rPr>
            </w:pPr>
            <w:r w:rsidRPr="004A3AED">
              <w:rPr>
                <w:rFonts w:eastAsia="Calibri" w:cs="Times New Roman"/>
                <w:lang w:val="en-GB" w:eastAsia="en-GB"/>
              </w:rPr>
              <w:t xml:space="preserve">4. Social welfare </w:t>
            </w:r>
            <w:r w:rsidRPr="004A3AED">
              <w:rPr>
                <w:rFonts w:eastAsia="Calibri" w:cs="Times New Roman"/>
                <w:lang w:val="en-US" w:eastAsia="en-GB"/>
              </w:rPr>
              <w:t>bodies</w:t>
            </w:r>
            <w:r w:rsidRPr="004A3AED">
              <w:rPr>
                <w:rFonts w:eastAsia="Calibri" w:cs="Times New Roman"/>
                <w:lang w:val="en-GB" w:eastAsia="en-GB"/>
              </w:rPr>
              <w:t xml:space="preserve"> and their roles in proceedings</w:t>
            </w:r>
          </w:p>
          <w:p w14:paraId="66BD7309" w14:textId="77777777" w:rsidR="00D457B9" w:rsidRPr="004A3AED" w:rsidRDefault="00D457B9" w:rsidP="00EF79AF">
            <w:pPr>
              <w:spacing w:after="0" w:line="240" w:lineRule="auto"/>
              <w:rPr>
                <w:rFonts w:eastAsia="Calibri" w:cs="Times New Roman"/>
                <w:lang w:eastAsia="en-GB"/>
              </w:rPr>
            </w:pPr>
            <w:r w:rsidRPr="004A3AED">
              <w:rPr>
                <w:rFonts w:eastAsia="Calibri" w:cs="Times New Roman"/>
                <w:lang w:eastAsia="en-GB"/>
              </w:rPr>
              <w:t xml:space="preserve">5. </w:t>
            </w:r>
            <w:r w:rsidRPr="004A3AED">
              <w:rPr>
                <w:rFonts w:eastAsia="Calibri" w:cs="Times New Roman"/>
                <w:lang w:val="en-GB" w:eastAsia="en-GB"/>
              </w:rPr>
              <w:t>International and European instruments on participation of the child in proceedings</w:t>
            </w:r>
          </w:p>
          <w:p w14:paraId="0CF2FE28" w14:textId="77777777" w:rsidR="00D457B9" w:rsidRPr="004A3AED" w:rsidRDefault="00D457B9" w:rsidP="00EF79AF">
            <w:pPr>
              <w:spacing w:after="0" w:line="240" w:lineRule="auto"/>
              <w:rPr>
                <w:rFonts w:eastAsia="Calibri" w:cs="Times New Roman"/>
                <w:lang w:eastAsia="en-GB"/>
              </w:rPr>
            </w:pPr>
            <w:r w:rsidRPr="004A3AED">
              <w:rPr>
                <w:rFonts w:eastAsia="Calibri" w:cs="Times New Roman"/>
                <w:lang w:eastAsia="en-GB"/>
              </w:rPr>
              <w:t xml:space="preserve">6. EU </w:t>
            </w:r>
            <w:r w:rsidRPr="004A3AED">
              <w:rPr>
                <w:rFonts w:eastAsia="Calibri" w:cs="Times New Roman"/>
                <w:lang w:val="en-US" w:eastAsia="en-GB"/>
              </w:rPr>
              <w:t>law and participation of children</w:t>
            </w:r>
          </w:p>
          <w:p w14:paraId="610D0EDC" w14:textId="77777777" w:rsidR="00D457B9" w:rsidRPr="004A3AED" w:rsidRDefault="00D457B9" w:rsidP="00EF79AF">
            <w:pPr>
              <w:spacing w:after="0" w:line="240" w:lineRule="auto"/>
              <w:rPr>
                <w:rFonts w:eastAsia="Calibri" w:cs="Times New Roman"/>
                <w:lang w:eastAsia="en-GB"/>
              </w:rPr>
            </w:pPr>
            <w:r w:rsidRPr="004A3AED">
              <w:rPr>
                <w:rFonts w:eastAsia="Calibri" w:cs="Times New Roman"/>
                <w:lang w:val="en-GB" w:eastAsia="en-GB"/>
              </w:rPr>
              <w:t xml:space="preserve">7. Children's participation and enforcement of their rights. The right of the child to be informed about </w:t>
            </w:r>
            <w:r w:rsidRPr="004A3AED">
              <w:rPr>
                <w:rFonts w:eastAsia="Calibri" w:cs="Times New Roman"/>
                <w:lang w:val="en-US" w:eastAsia="en-GB"/>
              </w:rPr>
              <w:t>his/her</w:t>
            </w:r>
            <w:r w:rsidRPr="004A3AED">
              <w:rPr>
                <w:rFonts w:eastAsia="Calibri" w:cs="Times New Roman"/>
                <w:lang w:val="en-GB" w:eastAsia="en-GB"/>
              </w:rPr>
              <w:t xml:space="preserve"> rights, to be given appropriate ways to access justice and to be consulted and heard in proceedings. </w:t>
            </w:r>
            <w:r w:rsidRPr="004A3AED">
              <w:rPr>
                <w:rFonts w:eastAsia="Calibri" w:cs="Times New Roman"/>
                <w:lang w:val="en-GB" w:eastAsia="en-GB"/>
              </w:rPr>
              <w:lastRenderedPageBreak/>
              <w:t xml:space="preserve">Procedural </w:t>
            </w:r>
            <w:r w:rsidRPr="004A3AED">
              <w:rPr>
                <w:rFonts w:eastAsia="Calibri" w:cs="Times New Roman"/>
                <w:lang w:eastAsia="en-GB"/>
              </w:rPr>
              <w:t>(</w:t>
            </w:r>
            <w:r w:rsidRPr="004A3AED">
              <w:rPr>
                <w:rFonts w:eastAsia="Calibri" w:cs="Times New Roman"/>
                <w:lang w:val="en-US" w:eastAsia="en-GB"/>
              </w:rPr>
              <w:t>litigation</w:t>
            </w:r>
            <w:r w:rsidRPr="004A3AED">
              <w:rPr>
                <w:rFonts w:eastAsia="Calibri" w:cs="Times New Roman"/>
                <w:lang w:eastAsia="en-GB"/>
              </w:rPr>
              <w:t xml:space="preserve">) </w:t>
            </w:r>
            <w:r w:rsidRPr="004A3AED">
              <w:rPr>
                <w:rFonts w:eastAsia="Calibri" w:cs="Times New Roman"/>
                <w:lang w:val="en-US" w:eastAsia="en-GB"/>
              </w:rPr>
              <w:t>capacity</w:t>
            </w:r>
            <w:r w:rsidRPr="004A3AED">
              <w:rPr>
                <w:rFonts w:eastAsia="Calibri" w:cs="Times New Roman"/>
                <w:lang w:val="en-GB" w:eastAsia="en-GB"/>
              </w:rPr>
              <w:t xml:space="preserve"> of the child. Participation of the child as a witness in proceedings</w:t>
            </w:r>
          </w:p>
          <w:p w14:paraId="4CFFEEF4" w14:textId="77777777" w:rsidR="00D457B9" w:rsidRPr="004A3AED" w:rsidRDefault="00D457B9" w:rsidP="00EF79AF">
            <w:pPr>
              <w:spacing w:after="0" w:line="240" w:lineRule="auto"/>
              <w:rPr>
                <w:rFonts w:eastAsia="Calibri" w:cs="Times New Roman"/>
                <w:lang w:eastAsia="en-GB"/>
              </w:rPr>
            </w:pPr>
            <w:r w:rsidRPr="004A3AED">
              <w:rPr>
                <w:rFonts w:eastAsia="Calibri" w:cs="Times New Roman"/>
                <w:lang w:val="en-GB" w:eastAsia="en-GB"/>
              </w:rPr>
              <w:t xml:space="preserve">8. Representation of the child in a comparative perspective. Children's lawyer. Legal aid </w:t>
            </w:r>
          </w:p>
          <w:p w14:paraId="117EE919" w14:textId="77777777" w:rsidR="00D457B9" w:rsidRPr="004A3AED" w:rsidRDefault="00D457B9" w:rsidP="00EF79AF">
            <w:pPr>
              <w:spacing w:after="0" w:line="240" w:lineRule="auto"/>
              <w:rPr>
                <w:rFonts w:eastAsia="Calibri" w:cs="Times New Roman"/>
                <w:lang w:eastAsia="en-GB"/>
              </w:rPr>
            </w:pPr>
            <w:r w:rsidRPr="004A3AED">
              <w:rPr>
                <w:rFonts w:eastAsia="Calibri" w:cs="Times New Roman"/>
                <w:lang w:eastAsia="en-GB"/>
              </w:rPr>
              <w:t xml:space="preserve">9. </w:t>
            </w:r>
            <w:r w:rsidRPr="004A3AED">
              <w:rPr>
                <w:rFonts w:eastAsia="Calibri" w:cs="Times New Roman"/>
                <w:lang w:val="en-GB" w:eastAsia="en-GB"/>
              </w:rPr>
              <w:t>Application of new technologies and the right of the child to be heard in proceedings.</w:t>
            </w:r>
          </w:p>
          <w:p w14:paraId="4CC1317C" w14:textId="77777777" w:rsidR="00D457B9" w:rsidRPr="004A3AED" w:rsidRDefault="00D457B9" w:rsidP="00EF79AF">
            <w:pPr>
              <w:contextualSpacing/>
              <w:rPr>
                <w:rFonts w:eastAsia="Calibri" w:cs="Times New Roman"/>
                <w:lang w:val="en-GB" w:eastAsia="en-GB"/>
              </w:rPr>
            </w:pPr>
            <w:r w:rsidRPr="004A3AED">
              <w:rPr>
                <w:rFonts w:eastAsia="Calibri" w:cs="Times New Roman"/>
                <w:lang w:eastAsia="en-GB"/>
              </w:rPr>
              <w:t xml:space="preserve">10. </w:t>
            </w:r>
            <w:r w:rsidRPr="004A3AED">
              <w:rPr>
                <w:rFonts w:eastAsia="Calibri" w:cs="Times New Roman"/>
                <w:lang w:val="en-GB" w:eastAsia="en-GB"/>
              </w:rPr>
              <w:t>Family dispute resolutions and participation of the child in proceedings</w:t>
            </w:r>
            <w:r w:rsidRPr="004A3AED">
              <w:rPr>
                <w:rFonts w:eastAsia="Calibri" w:cs="Times New Roman"/>
                <w:lang w:eastAsia="en-GB"/>
              </w:rPr>
              <w:t>.</w:t>
            </w:r>
          </w:p>
        </w:tc>
      </w:tr>
      <w:tr w:rsidR="00D457B9" w:rsidRPr="004A3AED" w14:paraId="1136291F" w14:textId="77777777" w:rsidTr="00EF79AF">
        <w:trPr>
          <w:trHeight w:val="255"/>
        </w:trPr>
        <w:tc>
          <w:tcPr>
            <w:tcW w:w="2440" w:type="dxa"/>
          </w:tcPr>
          <w:p w14:paraId="11B0BD53" w14:textId="77777777" w:rsidR="00D457B9" w:rsidRPr="004A3AED" w:rsidRDefault="00D457B9" w:rsidP="00D457B9">
            <w:pPr>
              <w:pStyle w:val="Odlomakpopisa"/>
              <w:numPr>
                <w:ilvl w:val="0"/>
                <w:numId w:val="609"/>
              </w:numPr>
              <w:ind w:left="396"/>
              <w:rPr>
                <w:rFonts w:eastAsia="Calibri"/>
                <w:lang w:val="en-GB" w:eastAsia="en-GB"/>
              </w:rPr>
            </w:pPr>
            <w:r w:rsidRPr="004A3AED">
              <w:rPr>
                <w:rFonts w:eastAsia="Calibri"/>
                <w:lang w:val="en-GB" w:eastAsia="en-GB"/>
              </w:rPr>
              <w:lastRenderedPageBreak/>
              <w:t>TEACHING METHODS</w:t>
            </w:r>
          </w:p>
        </w:tc>
        <w:tc>
          <w:tcPr>
            <w:tcW w:w="6890" w:type="dxa"/>
            <w:shd w:val="clear" w:color="auto" w:fill="E7E6E6"/>
          </w:tcPr>
          <w:p w14:paraId="445BCF8D" w14:textId="77777777" w:rsidR="00D457B9" w:rsidRPr="004A3AED" w:rsidRDefault="00D457B9" w:rsidP="00EF79AF">
            <w:pPr>
              <w:jc w:val="both"/>
              <w:rPr>
                <w:rFonts w:eastAsia="Calibri" w:cs="Times New Roman"/>
                <w:lang w:val="en-GB" w:eastAsia="en-GB"/>
              </w:rPr>
            </w:pPr>
            <w:r w:rsidRPr="004A3AED">
              <w:rPr>
                <w:rFonts w:eastAsia="Calibri" w:cs="Times New Roman"/>
                <w:lang w:val="en-GB" w:eastAsia="en-GB"/>
              </w:rPr>
              <w:t>Lecture, guided discussion, analysis of a practical problem, student debate, independent reading, and encouraging / engaging students to participate in discussions, writing a paper.</w:t>
            </w:r>
          </w:p>
        </w:tc>
      </w:tr>
      <w:tr w:rsidR="00D457B9" w:rsidRPr="004A3AED" w14:paraId="5DBBF487" w14:textId="77777777" w:rsidTr="00EF79AF">
        <w:trPr>
          <w:trHeight w:val="255"/>
        </w:trPr>
        <w:tc>
          <w:tcPr>
            <w:tcW w:w="2440" w:type="dxa"/>
          </w:tcPr>
          <w:p w14:paraId="65D43605" w14:textId="77777777" w:rsidR="00D457B9" w:rsidRPr="004A3AED" w:rsidRDefault="00D457B9" w:rsidP="00D457B9">
            <w:pPr>
              <w:pStyle w:val="Odlomakpopisa"/>
              <w:numPr>
                <w:ilvl w:val="0"/>
                <w:numId w:val="609"/>
              </w:numPr>
              <w:ind w:left="396"/>
              <w:rPr>
                <w:rFonts w:eastAsia="Calibri"/>
                <w:lang w:val="en-GB" w:eastAsia="en-GB"/>
              </w:rPr>
            </w:pPr>
            <w:r w:rsidRPr="004A3AED">
              <w:rPr>
                <w:rFonts w:eastAsia="Calibri"/>
                <w:lang w:val="en-GB" w:eastAsia="en-GB"/>
              </w:rPr>
              <w:t>EVALUATION METHODS</w:t>
            </w:r>
          </w:p>
        </w:tc>
        <w:tc>
          <w:tcPr>
            <w:tcW w:w="6890" w:type="dxa"/>
            <w:shd w:val="clear" w:color="auto" w:fill="E7E6E6"/>
          </w:tcPr>
          <w:p w14:paraId="19293AA8" w14:textId="77777777" w:rsidR="00D457B9" w:rsidRPr="004A3AED" w:rsidRDefault="00D457B9" w:rsidP="00EF79AF">
            <w:pPr>
              <w:ind w:left="38"/>
              <w:contextualSpacing/>
              <w:rPr>
                <w:rFonts w:eastAsia="Calibri" w:cs="Times New Roman"/>
                <w:lang w:val="en-GB" w:eastAsia="en-GB"/>
              </w:rPr>
            </w:pPr>
            <w:r w:rsidRPr="004A3AED">
              <w:rPr>
                <w:rFonts w:eastAsia="Calibri" w:cs="Times New Roman"/>
                <w:lang w:val="en-GB" w:eastAsia="en-GB"/>
              </w:rPr>
              <w:t>Oral exam</w:t>
            </w:r>
            <w:r w:rsidRPr="004A3AED">
              <w:rPr>
                <w:rFonts w:eastAsia="Times New Roman" w:cs="Times New Roman"/>
                <w:color w:val="000000"/>
                <w:kern w:val="24"/>
                <w:lang w:val="en-GB" w:eastAsia="hr-HR"/>
              </w:rPr>
              <w:t xml:space="preserve"> (</w:t>
            </w:r>
            <w:r w:rsidRPr="004A3AED">
              <w:rPr>
                <w:rFonts w:eastAsia="Calibri" w:cs="Times New Roman"/>
                <w:lang w:val="en-GB" w:eastAsia="en-GB"/>
              </w:rPr>
              <w:t>oral presentation and defen</w:t>
            </w:r>
            <w:r w:rsidRPr="004A3AED">
              <w:rPr>
                <w:rFonts w:eastAsia="Calibri" w:cs="Times New Roman"/>
                <w:lang w:eastAsia="en-GB"/>
              </w:rPr>
              <w:t>c</w:t>
            </w:r>
            <w:r w:rsidRPr="004A3AED">
              <w:rPr>
                <w:rFonts w:eastAsia="Calibri" w:cs="Times New Roman"/>
                <w:lang w:val="en-GB" w:eastAsia="en-GB"/>
              </w:rPr>
              <w:t>e of a paper in a structured interview with the teacher)</w:t>
            </w:r>
            <w:r w:rsidRPr="004A3AED">
              <w:rPr>
                <w:rFonts w:eastAsia="Calibri" w:cs="Times New Roman"/>
                <w:lang w:eastAsia="en-GB"/>
              </w:rPr>
              <w:t>.</w:t>
            </w:r>
          </w:p>
        </w:tc>
      </w:tr>
      <w:tr w:rsidR="00D457B9" w:rsidRPr="004A3AED" w14:paraId="5280FD9D" w14:textId="77777777" w:rsidTr="00EF79AF">
        <w:trPr>
          <w:trHeight w:val="255"/>
        </w:trPr>
        <w:tc>
          <w:tcPr>
            <w:tcW w:w="2440" w:type="dxa"/>
            <w:shd w:val="clear" w:color="auto" w:fill="DEEAF6"/>
          </w:tcPr>
          <w:p w14:paraId="0EA0D369" w14:textId="77777777" w:rsidR="00D457B9" w:rsidRPr="004A3AED" w:rsidRDefault="00D457B9" w:rsidP="00EF79AF">
            <w:pPr>
              <w:ind w:left="360"/>
              <w:rPr>
                <w:rFonts w:eastAsia="Calibri" w:cs="Times New Roman"/>
                <w:lang w:val="en-GB" w:eastAsia="en-GB"/>
              </w:rPr>
            </w:pPr>
            <w:r w:rsidRPr="004A3AED">
              <w:rPr>
                <w:rFonts w:eastAsia="Calibri" w:cs="Times New Roman"/>
                <w:lang w:val="en-GB" w:eastAsia="en-GB"/>
              </w:rPr>
              <w:t>LEARNING OUTCOME (NAME)</w:t>
            </w:r>
          </w:p>
        </w:tc>
        <w:tc>
          <w:tcPr>
            <w:tcW w:w="6890" w:type="dxa"/>
            <w:shd w:val="clear" w:color="auto" w:fill="DEEAF6"/>
          </w:tcPr>
          <w:p w14:paraId="4ADB19FE" w14:textId="77777777" w:rsidR="00D457B9" w:rsidRPr="004A3AED" w:rsidRDefault="00D457B9" w:rsidP="00EF79AF">
            <w:pPr>
              <w:jc w:val="both"/>
              <w:rPr>
                <w:rFonts w:eastAsia="Calibri" w:cs="Times New Roman"/>
                <w:b/>
                <w:lang w:val="en-GB" w:eastAsia="en-GB"/>
              </w:rPr>
            </w:pPr>
            <w:r w:rsidRPr="004A3AED">
              <w:rPr>
                <w:rFonts w:eastAsia="Calibri" w:cs="Times New Roman"/>
                <w:b/>
                <w:lang w:val="en-GB" w:eastAsia="en-GB"/>
              </w:rPr>
              <w:t>Interpret the children's procedural rights in the context of international and European sources and practices.</w:t>
            </w:r>
          </w:p>
        </w:tc>
      </w:tr>
      <w:tr w:rsidR="00D457B9" w:rsidRPr="004A3AED" w14:paraId="18F19B1D" w14:textId="77777777" w:rsidTr="00EF79AF">
        <w:trPr>
          <w:trHeight w:val="255"/>
        </w:trPr>
        <w:tc>
          <w:tcPr>
            <w:tcW w:w="2440" w:type="dxa"/>
          </w:tcPr>
          <w:p w14:paraId="398E4FCB" w14:textId="77777777" w:rsidR="00D457B9" w:rsidRPr="004A3AED" w:rsidRDefault="00D457B9" w:rsidP="00D457B9">
            <w:pPr>
              <w:pStyle w:val="Odlomakpopisa"/>
              <w:numPr>
                <w:ilvl w:val="0"/>
                <w:numId w:val="610"/>
              </w:numPr>
              <w:ind w:left="396"/>
              <w:rPr>
                <w:rFonts w:eastAsia="Calibri"/>
                <w:lang w:val="en-GB" w:eastAsia="en-GB"/>
              </w:rPr>
            </w:pPr>
            <w:r w:rsidRPr="004A3AED">
              <w:rPr>
                <w:rFonts w:eastAsia="Calibri"/>
                <w:lang w:val="en-GB" w:eastAsia="en-GB"/>
              </w:rPr>
              <w:t>CONTRIBUTIONS TO THE ACHIEVEMENT OF LEARNING OUTCOMES AT THE STUDY PROGRAMME LEVEL (SPECIFY LO)</w:t>
            </w:r>
          </w:p>
        </w:tc>
        <w:tc>
          <w:tcPr>
            <w:tcW w:w="6890" w:type="dxa"/>
            <w:shd w:val="clear" w:color="auto" w:fill="E7E6E6"/>
          </w:tcPr>
          <w:p w14:paraId="2397FDD5" w14:textId="77777777" w:rsidR="00D457B9" w:rsidRPr="004A3AED" w:rsidRDefault="00D457B9" w:rsidP="00EF79AF">
            <w:pPr>
              <w:rPr>
                <w:rFonts w:eastAsia="Calibri" w:cs="Times New Roman"/>
                <w:lang w:val="en-GB" w:eastAsia="en-GB"/>
              </w:rPr>
            </w:pPr>
            <w:r w:rsidRPr="004A3AED">
              <w:rPr>
                <w:rFonts w:eastAsia="Calibri" w:cs="Times New Roman"/>
                <w:lang w:val="en-GB" w:eastAsia="en-GB"/>
              </w:rPr>
              <w:t>Conduct empirical, legal, and interdisciplinary research.</w:t>
            </w:r>
          </w:p>
        </w:tc>
      </w:tr>
      <w:tr w:rsidR="00D457B9" w:rsidRPr="004A3AED" w14:paraId="12257EFE" w14:textId="77777777" w:rsidTr="00EF79AF">
        <w:trPr>
          <w:trHeight w:val="255"/>
        </w:trPr>
        <w:tc>
          <w:tcPr>
            <w:tcW w:w="2440" w:type="dxa"/>
          </w:tcPr>
          <w:p w14:paraId="07D86CFF" w14:textId="77777777" w:rsidR="00D457B9" w:rsidRPr="004A3AED" w:rsidRDefault="00D457B9" w:rsidP="00D457B9">
            <w:pPr>
              <w:pStyle w:val="Odlomakpopisa"/>
              <w:numPr>
                <w:ilvl w:val="0"/>
                <w:numId w:val="610"/>
              </w:numPr>
              <w:ind w:left="396"/>
              <w:rPr>
                <w:rFonts w:eastAsia="Calibri"/>
                <w:lang w:val="en-GB" w:eastAsia="en-GB"/>
              </w:rPr>
            </w:pPr>
            <w:r w:rsidRPr="004A3AED">
              <w:rPr>
                <w:rFonts w:eastAsia="Calibri"/>
                <w:lang w:val="en-GB" w:eastAsia="en-GB"/>
              </w:rPr>
              <w:t>COGNITIVE AREA OF KNOWLEDGE AND UNDERSTANDING</w:t>
            </w:r>
          </w:p>
        </w:tc>
        <w:tc>
          <w:tcPr>
            <w:tcW w:w="6890" w:type="dxa"/>
            <w:shd w:val="clear" w:color="auto" w:fill="E7E6E6"/>
          </w:tcPr>
          <w:p w14:paraId="14DA34BA" w14:textId="77777777" w:rsidR="00D457B9" w:rsidRPr="004A3AED" w:rsidRDefault="00D457B9" w:rsidP="00EF79AF">
            <w:pPr>
              <w:rPr>
                <w:rFonts w:eastAsia="Calibri" w:cs="Times New Roman"/>
                <w:lang w:val="en-GB" w:eastAsia="en-GB"/>
              </w:rPr>
            </w:pPr>
            <w:r w:rsidRPr="004A3AED">
              <w:rPr>
                <w:rFonts w:eastAsia="Calibri" w:cs="Times New Roman"/>
                <w:lang w:val="en-GB" w:eastAsia="en-GB"/>
              </w:rPr>
              <w:t>Synthesis/Creating.</w:t>
            </w:r>
          </w:p>
        </w:tc>
      </w:tr>
      <w:tr w:rsidR="00D457B9" w:rsidRPr="004A3AED" w14:paraId="02672455" w14:textId="77777777" w:rsidTr="00EF79AF">
        <w:trPr>
          <w:trHeight w:val="255"/>
        </w:trPr>
        <w:tc>
          <w:tcPr>
            <w:tcW w:w="2440" w:type="dxa"/>
          </w:tcPr>
          <w:p w14:paraId="43858B53" w14:textId="77777777" w:rsidR="00D457B9" w:rsidRPr="004A3AED" w:rsidRDefault="00D457B9" w:rsidP="00D457B9">
            <w:pPr>
              <w:pStyle w:val="Odlomakpopisa"/>
              <w:numPr>
                <w:ilvl w:val="0"/>
                <w:numId w:val="610"/>
              </w:numPr>
              <w:ind w:left="396"/>
              <w:rPr>
                <w:rFonts w:eastAsia="Calibri"/>
                <w:lang w:val="en-GB" w:eastAsia="en-GB"/>
              </w:rPr>
            </w:pPr>
            <w:r w:rsidRPr="004A3AED">
              <w:rPr>
                <w:rFonts w:eastAsia="Calibri"/>
                <w:lang w:val="en-GB" w:eastAsia="en-GB"/>
              </w:rPr>
              <w:t>SKILLS</w:t>
            </w:r>
          </w:p>
        </w:tc>
        <w:tc>
          <w:tcPr>
            <w:tcW w:w="6890" w:type="dxa"/>
            <w:shd w:val="clear" w:color="auto" w:fill="E7E6E6"/>
          </w:tcPr>
          <w:p w14:paraId="753EB9B4" w14:textId="77777777" w:rsidR="00D457B9" w:rsidRPr="004A3AED" w:rsidRDefault="00D457B9" w:rsidP="00EF79AF">
            <w:pPr>
              <w:jc w:val="both"/>
              <w:rPr>
                <w:rFonts w:eastAsia="Calibri" w:cs="Times New Roman"/>
                <w:lang w:val="en-GB" w:eastAsia="en-GB"/>
              </w:rPr>
            </w:pPr>
            <w:r w:rsidRPr="004A3AED">
              <w:rPr>
                <w:rFonts w:eastAsia="Calibri" w:cs="Times New Roman"/>
                <w:lang w:val="en-GB" w:eastAsia="en-GB"/>
              </w:rPr>
              <w:t>Information management skills, ability to apply knowledge in practice, understanding of facts, concepts, procedures and principles important for the field of work, analysis and evaluation of facts for application in practice, research skills.</w:t>
            </w:r>
          </w:p>
        </w:tc>
      </w:tr>
      <w:tr w:rsidR="00D457B9" w:rsidRPr="004A3AED" w14:paraId="2EB622A3" w14:textId="77777777" w:rsidTr="00EF79AF">
        <w:trPr>
          <w:trHeight w:val="255"/>
        </w:trPr>
        <w:tc>
          <w:tcPr>
            <w:tcW w:w="2440" w:type="dxa"/>
          </w:tcPr>
          <w:p w14:paraId="49E980C2" w14:textId="77777777" w:rsidR="00D457B9" w:rsidRPr="004A3AED" w:rsidRDefault="00D457B9" w:rsidP="00D457B9">
            <w:pPr>
              <w:pStyle w:val="Odlomakpopisa"/>
              <w:numPr>
                <w:ilvl w:val="0"/>
                <w:numId w:val="610"/>
              </w:numPr>
              <w:ind w:left="396"/>
              <w:rPr>
                <w:rFonts w:eastAsia="Calibri"/>
                <w:lang w:val="en-GB" w:eastAsia="en-GB"/>
              </w:rPr>
            </w:pPr>
            <w:r w:rsidRPr="004A3AED">
              <w:rPr>
                <w:rFonts w:eastAsia="Calibri"/>
                <w:lang w:val="en-GB" w:eastAsia="en-GB"/>
              </w:rPr>
              <w:t>LEARNING CONTENT</w:t>
            </w:r>
          </w:p>
        </w:tc>
        <w:tc>
          <w:tcPr>
            <w:tcW w:w="6890" w:type="dxa"/>
            <w:shd w:val="clear" w:color="auto" w:fill="E7E6E6"/>
          </w:tcPr>
          <w:p w14:paraId="1DFD6EF1" w14:textId="77777777" w:rsidR="00D457B9" w:rsidRPr="004A3AED" w:rsidRDefault="00D457B9" w:rsidP="00EF79AF">
            <w:pPr>
              <w:spacing w:after="0" w:line="240" w:lineRule="auto"/>
              <w:rPr>
                <w:rFonts w:eastAsia="Calibri" w:cs="Times New Roman"/>
                <w:lang w:val="en-GB" w:eastAsia="en-GB"/>
              </w:rPr>
            </w:pPr>
            <w:r w:rsidRPr="004A3AED">
              <w:rPr>
                <w:rFonts w:eastAsia="Calibri" w:cs="Times New Roman"/>
                <w:lang w:val="en-GB" w:eastAsia="en-GB"/>
              </w:rPr>
              <w:t>Possible teaching units:</w:t>
            </w:r>
          </w:p>
          <w:p w14:paraId="1E95E394" w14:textId="77777777" w:rsidR="00D457B9" w:rsidRPr="004A3AED" w:rsidRDefault="00D457B9" w:rsidP="00EF79AF">
            <w:pPr>
              <w:spacing w:after="0" w:line="240" w:lineRule="auto"/>
              <w:rPr>
                <w:rFonts w:eastAsia="Calibri" w:cs="Times New Roman"/>
                <w:lang w:eastAsia="en-GB"/>
              </w:rPr>
            </w:pPr>
            <w:r w:rsidRPr="004A3AED">
              <w:rPr>
                <w:rFonts w:eastAsia="Calibri" w:cs="Times New Roman"/>
                <w:lang w:val="en-GB" w:eastAsia="en-GB"/>
              </w:rPr>
              <w:t>1. Civil procedure as a regular method of legal protection. Family matters. Fundamental procedural principles. The right to access to justice and to a fair trial</w:t>
            </w:r>
            <w:r>
              <w:rPr>
                <w:rFonts w:eastAsia="Calibri" w:cs="Times New Roman"/>
                <w:lang w:val="en-GB" w:eastAsia="en-GB"/>
              </w:rPr>
              <w:t>.</w:t>
            </w:r>
          </w:p>
          <w:p w14:paraId="774857F0" w14:textId="77777777" w:rsidR="00D457B9" w:rsidRPr="004A3AED" w:rsidRDefault="00D457B9" w:rsidP="00EF79AF">
            <w:pPr>
              <w:spacing w:after="0" w:line="240" w:lineRule="auto"/>
              <w:rPr>
                <w:rFonts w:eastAsia="Calibri" w:cs="Times New Roman"/>
                <w:lang w:eastAsia="en-GB"/>
              </w:rPr>
            </w:pPr>
            <w:r w:rsidRPr="004A3AED">
              <w:rPr>
                <w:rFonts w:eastAsia="Calibri" w:cs="Times New Roman"/>
                <w:lang w:val="en-GB" w:eastAsia="en-GB"/>
              </w:rPr>
              <w:t>2. Child-friendly justice</w:t>
            </w:r>
          </w:p>
          <w:p w14:paraId="2D6294B7" w14:textId="77777777" w:rsidR="00D457B9" w:rsidRPr="004A3AED" w:rsidRDefault="00D457B9" w:rsidP="00EF79AF">
            <w:pPr>
              <w:spacing w:after="0" w:line="240" w:lineRule="auto"/>
              <w:rPr>
                <w:rFonts w:eastAsia="Calibri" w:cs="Times New Roman"/>
                <w:lang w:eastAsia="en-GB"/>
              </w:rPr>
            </w:pPr>
            <w:r w:rsidRPr="004A3AED">
              <w:rPr>
                <w:rFonts w:eastAsia="Calibri" w:cs="Times New Roman"/>
                <w:lang w:val="en-GB" w:eastAsia="en-GB"/>
              </w:rPr>
              <w:t>3. Family judges and their roles in a comparative perspective</w:t>
            </w:r>
          </w:p>
          <w:p w14:paraId="39EFF424" w14:textId="77777777" w:rsidR="00D457B9" w:rsidRPr="004A3AED" w:rsidRDefault="00D457B9" w:rsidP="00EF79AF">
            <w:pPr>
              <w:spacing w:after="0" w:line="240" w:lineRule="auto"/>
              <w:rPr>
                <w:rFonts w:eastAsia="Calibri" w:cs="Times New Roman"/>
                <w:lang w:eastAsia="en-GB"/>
              </w:rPr>
            </w:pPr>
            <w:r w:rsidRPr="004A3AED">
              <w:rPr>
                <w:rFonts w:eastAsia="Calibri" w:cs="Times New Roman"/>
                <w:lang w:val="en-GB" w:eastAsia="en-GB"/>
              </w:rPr>
              <w:t xml:space="preserve">4. Social welfare </w:t>
            </w:r>
            <w:r w:rsidRPr="004A3AED">
              <w:rPr>
                <w:rFonts w:eastAsia="Calibri" w:cs="Times New Roman"/>
                <w:lang w:val="en-US" w:eastAsia="en-GB"/>
              </w:rPr>
              <w:t>bodies</w:t>
            </w:r>
            <w:r w:rsidRPr="004A3AED">
              <w:rPr>
                <w:rFonts w:eastAsia="Calibri" w:cs="Times New Roman"/>
                <w:lang w:val="en-GB" w:eastAsia="en-GB"/>
              </w:rPr>
              <w:t xml:space="preserve"> and their roles in proceedings</w:t>
            </w:r>
          </w:p>
          <w:p w14:paraId="4575E3BE" w14:textId="77777777" w:rsidR="00D457B9" w:rsidRPr="004A3AED" w:rsidRDefault="00D457B9" w:rsidP="00EF79AF">
            <w:pPr>
              <w:spacing w:after="0" w:line="240" w:lineRule="auto"/>
              <w:rPr>
                <w:rFonts w:eastAsia="Calibri" w:cs="Times New Roman"/>
                <w:lang w:eastAsia="en-GB"/>
              </w:rPr>
            </w:pPr>
            <w:r w:rsidRPr="004A3AED">
              <w:rPr>
                <w:rFonts w:eastAsia="Calibri" w:cs="Times New Roman"/>
                <w:lang w:eastAsia="en-GB"/>
              </w:rPr>
              <w:t xml:space="preserve">5. </w:t>
            </w:r>
            <w:r w:rsidRPr="004A3AED">
              <w:rPr>
                <w:rFonts w:eastAsia="Calibri" w:cs="Times New Roman"/>
                <w:lang w:val="en-GB" w:eastAsia="en-GB"/>
              </w:rPr>
              <w:t>International and European instruments on participation of the child in proceedings</w:t>
            </w:r>
          </w:p>
          <w:p w14:paraId="56AEC19F" w14:textId="77777777" w:rsidR="00D457B9" w:rsidRPr="004A3AED" w:rsidRDefault="00D457B9" w:rsidP="00EF79AF">
            <w:pPr>
              <w:spacing w:after="0" w:line="240" w:lineRule="auto"/>
              <w:rPr>
                <w:rFonts w:eastAsia="Calibri" w:cs="Times New Roman"/>
                <w:lang w:eastAsia="en-GB"/>
              </w:rPr>
            </w:pPr>
            <w:r w:rsidRPr="004A3AED">
              <w:rPr>
                <w:rFonts w:eastAsia="Calibri" w:cs="Times New Roman"/>
                <w:lang w:eastAsia="en-GB"/>
              </w:rPr>
              <w:t xml:space="preserve">6. EU </w:t>
            </w:r>
            <w:r w:rsidRPr="004A3AED">
              <w:rPr>
                <w:rFonts w:eastAsia="Calibri" w:cs="Times New Roman"/>
                <w:lang w:val="en-US" w:eastAsia="en-GB"/>
              </w:rPr>
              <w:t>law and participation of children</w:t>
            </w:r>
          </w:p>
          <w:p w14:paraId="0946C330" w14:textId="77777777" w:rsidR="00D457B9" w:rsidRPr="004A3AED" w:rsidRDefault="00D457B9" w:rsidP="00EF79AF">
            <w:pPr>
              <w:spacing w:after="0" w:line="240" w:lineRule="auto"/>
              <w:rPr>
                <w:rFonts w:eastAsia="Calibri" w:cs="Times New Roman"/>
                <w:lang w:eastAsia="en-GB"/>
              </w:rPr>
            </w:pPr>
            <w:r w:rsidRPr="004A3AED">
              <w:rPr>
                <w:rFonts w:eastAsia="Calibri" w:cs="Times New Roman"/>
                <w:lang w:val="en-GB" w:eastAsia="en-GB"/>
              </w:rPr>
              <w:t>7. Children</w:t>
            </w:r>
            <w:r>
              <w:rPr>
                <w:rFonts w:eastAsia="Calibri" w:cs="Times New Roman"/>
                <w:lang w:val="en-GB" w:eastAsia="en-GB"/>
              </w:rPr>
              <w:t>’</w:t>
            </w:r>
            <w:r w:rsidRPr="004A3AED">
              <w:rPr>
                <w:rFonts w:eastAsia="Calibri" w:cs="Times New Roman"/>
                <w:lang w:val="en-GB" w:eastAsia="en-GB"/>
              </w:rPr>
              <w:t xml:space="preserve">s participation and enforcement of their rights. The right of the child to be informed about </w:t>
            </w:r>
            <w:r w:rsidRPr="004A3AED">
              <w:rPr>
                <w:rFonts w:eastAsia="Calibri" w:cs="Times New Roman"/>
                <w:lang w:val="en-US" w:eastAsia="en-GB"/>
              </w:rPr>
              <w:t>his/her</w:t>
            </w:r>
            <w:r w:rsidRPr="004A3AED">
              <w:rPr>
                <w:rFonts w:eastAsia="Calibri" w:cs="Times New Roman"/>
                <w:lang w:val="en-GB" w:eastAsia="en-GB"/>
              </w:rPr>
              <w:t xml:space="preserve"> rights, to be given appropriate ways to access justice and to be consulted and heard in proceedings. Procedural </w:t>
            </w:r>
            <w:r w:rsidRPr="004A3AED">
              <w:rPr>
                <w:rFonts w:eastAsia="Calibri" w:cs="Times New Roman"/>
                <w:lang w:eastAsia="en-GB"/>
              </w:rPr>
              <w:t>(</w:t>
            </w:r>
            <w:r w:rsidRPr="004A3AED">
              <w:rPr>
                <w:rFonts w:eastAsia="Calibri" w:cs="Times New Roman"/>
                <w:lang w:val="en-US" w:eastAsia="en-GB"/>
              </w:rPr>
              <w:t>litigation</w:t>
            </w:r>
            <w:r w:rsidRPr="004A3AED">
              <w:rPr>
                <w:rFonts w:eastAsia="Calibri" w:cs="Times New Roman"/>
                <w:lang w:eastAsia="en-GB"/>
              </w:rPr>
              <w:t xml:space="preserve">) </w:t>
            </w:r>
            <w:r w:rsidRPr="004A3AED">
              <w:rPr>
                <w:rFonts w:eastAsia="Calibri" w:cs="Times New Roman"/>
                <w:lang w:val="en-US" w:eastAsia="en-GB"/>
              </w:rPr>
              <w:t>capacity</w:t>
            </w:r>
            <w:r w:rsidRPr="004A3AED">
              <w:rPr>
                <w:rFonts w:eastAsia="Calibri" w:cs="Times New Roman"/>
                <w:lang w:val="en-GB" w:eastAsia="en-GB"/>
              </w:rPr>
              <w:t xml:space="preserve"> of the child. Participation of the child as a witness in proceedings</w:t>
            </w:r>
          </w:p>
          <w:p w14:paraId="7ABAB46B" w14:textId="77777777" w:rsidR="00D457B9" w:rsidRPr="004A3AED" w:rsidRDefault="00D457B9" w:rsidP="00EF79AF">
            <w:pPr>
              <w:spacing w:after="0" w:line="240" w:lineRule="auto"/>
              <w:rPr>
                <w:rFonts w:eastAsia="Calibri" w:cs="Times New Roman"/>
                <w:lang w:eastAsia="en-GB"/>
              </w:rPr>
            </w:pPr>
            <w:r w:rsidRPr="004A3AED">
              <w:rPr>
                <w:rFonts w:eastAsia="Calibri" w:cs="Times New Roman"/>
                <w:lang w:val="en-GB" w:eastAsia="en-GB"/>
              </w:rPr>
              <w:lastRenderedPageBreak/>
              <w:t>8. Representation of the child in a comparative perspective. Children</w:t>
            </w:r>
            <w:r>
              <w:rPr>
                <w:rFonts w:eastAsia="Calibri" w:cs="Times New Roman"/>
                <w:lang w:val="en-GB" w:eastAsia="en-GB"/>
              </w:rPr>
              <w:t>’</w:t>
            </w:r>
            <w:r w:rsidRPr="004A3AED">
              <w:rPr>
                <w:rFonts w:eastAsia="Calibri" w:cs="Times New Roman"/>
                <w:lang w:val="en-GB" w:eastAsia="en-GB"/>
              </w:rPr>
              <w:t>s lawyer. Legal aid</w:t>
            </w:r>
            <w:r>
              <w:rPr>
                <w:rFonts w:eastAsia="Calibri" w:cs="Times New Roman"/>
                <w:lang w:val="en-GB" w:eastAsia="en-GB"/>
              </w:rPr>
              <w:t>.</w:t>
            </w:r>
            <w:r w:rsidRPr="004A3AED">
              <w:rPr>
                <w:rFonts w:eastAsia="Calibri" w:cs="Times New Roman"/>
                <w:lang w:val="en-GB" w:eastAsia="en-GB"/>
              </w:rPr>
              <w:t xml:space="preserve"> </w:t>
            </w:r>
          </w:p>
          <w:p w14:paraId="67A85E9C" w14:textId="77777777" w:rsidR="00D457B9" w:rsidRPr="004A3AED" w:rsidRDefault="00D457B9" w:rsidP="00EF79AF">
            <w:pPr>
              <w:spacing w:after="0" w:line="240" w:lineRule="auto"/>
              <w:rPr>
                <w:rFonts w:eastAsia="Calibri" w:cs="Times New Roman"/>
                <w:lang w:eastAsia="en-GB"/>
              </w:rPr>
            </w:pPr>
            <w:r w:rsidRPr="004A3AED">
              <w:rPr>
                <w:rFonts w:eastAsia="Calibri" w:cs="Times New Roman"/>
                <w:lang w:eastAsia="en-GB"/>
              </w:rPr>
              <w:t xml:space="preserve">9. </w:t>
            </w:r>
            <w:r w:rsidRPr="004A3AED">
              <w:rPr>
                <w:rFonts w:eastAsia="Calibri" w:cs="Times New Roman"/>
                <w:lang w:val="en-GB" w:eastAsia="en-GB"/>
              </w:rPr>
              <w:t>Application of new technologies and the right of the child to be heard in proceedings</w:t>
            </w:r>
            <w:r>
              <w:rPr>
                <w:rFonts w:eastAsia="Calibri" w:cs="Times New Roman"/>
                <w:lang w:val="en-GB" w:eastAsia="en-GB"/>
              </w:rPr>
              <w:t>.</w:t>
            </w:r>
          </w:p>
          <w:p w14:paraId="41427CAF" w14:textId="77777777" w:rsidR="00D457B9" w:rsidRPr="004A3AED" w:rsidRDefault="00D457B9" w:rsidP="00EF79AF">
            <w:pPr>
              <w:contextualSpacing/>
              <w:rPr>
                <w:rFonts w:eastAsia="Calibri" w:cs="Times New Roman"/>
                <w:lang w:val="en-GB" w:eastAsia="en-GB"/>
              </w:rPr>
            </w:pPr>
            <w:r w:rsidRPr="004A3AED">
              <w:rPr>
                <w:rFonts w:eastAsia="Calibri" w:cs="Times New Roman"/>
                <w:lang w:eastAsia="en-GB"/>
              </w:rPr>
              <w:t xml:space="preserve">10. </w:t>
            </w:r>
            <w:r w:rsidRPr="004A3AED">
              <w:rPr>
                <w:rFonts w:eastAsia="Calibri" w:cs="Times New Roman"/>
                <w:lang w:val="en-GB" w:eastAsia="en-GB"/>
              </w:rPr>
              <w:t>Family dispute resolutions and participation of the child in proceedings</w:t>
            </w:r>
            <w:r w:rsidRPr="004A3AED">
              <w:rPr>
                <w:rFonts w:eastAsia="Calibri" w:cs="Times New Roman"/>
                <w:lang w:eastAsia="en-GB"/>
              </w:rPr>
              <w:t>.</w:t>
            </w:r>
          </w:p>
        </w:tc>
      </w:tr>
      <w:tr w:rsidR="00D457B9" w:rsidRPr="004A3AED" w14:paraId="72762163" w14:textId="77777777" w:rsidTr="00EF79AF">
        <w:trPr>
          <w:trHeight w:val="255"/>
        </w:trPr>
        <w:tc>
          <w:tcPr>
            <w:tcW w:w="2440" w:type="dxa"/>
          </w:tcPr>
          <w:p w14:paraId="1C5B919F" w14:textId="77777777" w:rsidR="00D457B9" w:rsidRPr="004A3AED" w:rsidRDefault="00D457B9" w:rsidP="00D457B9">
            <w:pPr>
              <w:pStyle w:val="Odlomakpopisa"/>
              <w:numPr>
                <w:ilvl w:val="0"/>
                <w:numId w:val="610"/>
              </w:numPr>
              <w:ind w:left="396"/>
              <w:rPr>
                <w:rFonts w:eastAsia="Calibri"/>
                <w:lang w:val="en-GB" w:eastAsia="en-GB"/>
              </w:rPr>
            </w:pPr>
            <w:r w:rsidRPr="004A3AED">
              <w:rPr>
                <w:rFonts w:eastAsia="Calibri"/>
                <w:lang w:val="en-GB" w:eastAsia="en-GB"/>
              </w:rPr>
              <w:lastRenderedPageBreak/>
              <w:t>TEACHING METHODS</w:t>
            </w:r>
          </w:p>
        </w:tc>
        <w:tc>
          <w:tcPr>
            <w:tcW w:w="6890" w:type="dxa"/>
            <w:shd w:val="clear" w:color="auto" w:fill="E7E6E6"/>
          </w:tcPr>
          <w:p w14:paraId="7FEE4265" w14:textId="77777777" w:rsidR="00D457B9" w:rsidRPr="004A3AED" w:rsidRDefault="00D457B9" w:rsidP="00EF79AF">
            <w:pPr>
              <w:rPr>
                <w:rFonts w:eastAsia="Calibri" w:cs="Times New Roman"/>
                <w:lang w:val="en-GB" w:eastAsia="en-GB"/>
              </w:rPr>
            </w:pPr>
            <w:r w:rsidRPr="004A3AED">
              <w:rPr>
                <w:rFonts w:eastAsia="Calibri" w:cs="Times New Roman"/>
                <w:lang w:val="en-GB" w:eastAsia="en-GB"/>
              </w:rPr>
              <w:t>Lecture, guided discussion, analysis of a practical problem, student debate, independent reading and encouraging / engaging students to participate in discussions, writing a paper.</w:t>
            </w:r>
          </w:p>
        </w:tc>
      </w:tr>
      <w:tr w:rsidR="00D457B9" w:rsidRPr="004A3AED" w14:paraId="19F9CA01" w14:textId="77777777" w:rsidTr="00EF79AF">
        <w:trPr>
          <w:trHeight w:val="255"/>
        </w:trPr>
        <w:tc>
          <w:tcPr>
            <w:tcW w:w="2440" w:type="dxa"/>
          </w:tcPr>
          <w:p w14:paraId="38EBC72E" w14:textId="77777777" w:rsidR="00D457B9" w:rsidRPr="004A3AED" w:rsidRDefault="00D457B9" w:rsidP="00D457B9">
            <w:pPr>
              <w:pStyle w:val="Odlomakpopisa"/>
              <w:numPr>
                <w:ilvl w:val="0"/>
                <w:numId w:val="610"/>
              </w:numPr>
              <w:ind w:left="396"/>
              <w:rPr>
                <w:rFonts w:eastAsia="Calibri"/>
                <w:lang w:val="en-GB" w:eastAsia="en-GB"/>
              </w:rPr>
            </w:pPr>
            <w:r w:rsidRPr="004A3AED">
              <w:rPr>
                <w:rFonts w:eastAsia="Calibri"/>
                <w:lang w:val="en-GB" w:eastAsia="en-GB"/>
              </w:rPr>
              <w:t>EVALUATION METHODS</w:t>
            </w:r>
          </w:p>
        </w:tc>
        <w:tc>
          <w:tcPr>
            <w:tcW w:w="6890" w:type="dxa"/>
            <w:shd w:val="clear" w:color="auto" w:fill="E7E6E6"/>
          </w:tcPr>
          <w:p w14:paraId="4844FF0F" w14:textId="77777777" w:rsidR="00D457B9" w:rsidRPr="004A3AED" w:rsidRDefault="00D457B9" w:rsidP="00EF79AF">
            <w:pPr>
              <w:ind w:left="38"/>
              <w:contextualSpacing/>
              <w:rPr>
                <w:rFonts w:eastAsia="Calibri" w:cs="Times New Roman"/>
                <w:lang w:val="en-GB" w:eastAsia="en-GB"/>
              </w:rPr>
            </w:pPr>
            <w:r w:rsidRPr="004A3AED">
              <w:rPr>
                <w:rFonts w:eastAsia="Calibri" w:cs="Times New Roman"/>
                <w:lang w:val="en-GB" w:eastAsia="en-GB"/>
              </w:rPr>
              <w:t>Oral exam</w:t>
            </w:r>
            <w:r w:rsidRPr="004A3AED">
              <w:rPr>
                <w:rFonts w:eastAsia="Times New Roman" w:cs="Times New Roman"/>
                <w:color w:val="000000"/>
                <w:kern w:val="24"/>
                <w:lang w:val="en-GB" w:eastAsia="hr-HR"/>
              </w:rPr>
              <w:t xml:space="preserve"> (</w:t>
            </w:r>
            <w:r w:rsidRPr="004A3AED">
              <w:rPr>
                <w:rFonts w:eastAsia="Calibri" w:cs="Times New Roman"/>
                <w:lang w:val="en-GB" w:eastAsia="en-GB"/>
              </w:rPr>
              <w:t>oral presentation and defen</w:t>
            </w:r>
            <w:r w:rsidRPr="004A3AED">
              <w:rPr>
                <w:rFonts w:eastAsia="Calibri" w:cs="Times New Roman"/>
                <w:lang w:eastAsia="en-GB"/>
              </w:rPr>
              <w:t>c</w:t>
            </w:r>
            <w:r w:rsidRPr="004A3AED">
              <w:rPr>
                <w:rFonts w:eastAsia="Calibri" w:cs="Times New Roman"/>
                <w:lang w:val="en-GB" w:eastAsia="en-GB"/>
              </w:rPr>
              <w:t>e of a paper in a structured interview with the teacher)</w:t>
            </w:r>
            <w:r w:rsidRPr="004A3AED">
              <w:rPr>
                <w:rFonts w:eastAsia="Calibri" w:cs="Times New Roman"/>
                <w:lang w:eastAsia="en-GB"/>
              </w:rPr>
              <w:t>.</w:t>
            </w:r>
          </w:p>
        </w:tc>
      </w:tr>
    </w:tbl>
    <w:p w14:paraId="61AC1892" w14:textId="77777777" w:rsidR="00D222A3" w:rsidRPr="004A3AED" w:rsidRDefault="00D222A3"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2378A42" w14:textId="77777777" w:rsidR="00D222A3" w:rsidRPr="004A3AED" w:rsidRDefault="00D222A3"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47BFCB0F"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F45B6C" w:rsidRPr="004A3AED">
        <w:rPr>
          <w:rFonts w:eastAsia="Times New Roman" w:cs="Times New Roman"/>
          <w:b/>
          <w:color w:val="1F3864" w:themeColor="accent5" w:themeShade="80"/>
          <w:sz w:val="28"/>
          <w:szCs w:val="28"/>
          <w:lang w:eastAsia="hr-HR"/>
        </w:rPr>
        <w:t>CIVILNO DRUŠTVO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F45B6C" w:rsidRPr="004A3AED" w14:paraId="57781A84" w14:textId="77777777" w:rsidTr="00296C9C">
        <w:trPr>
          <w:trHeight w:val="570"/>
        </w:trPr>
        <w:tc>
          <w:tcPr>
            <w:tcW w:w="2440" w:type="dxa"/>
            <w:shd w:val="clear" w:color="auto" w:fill="9CC2E5" w:themeFill="accent1" w:themeFillTint="99"/>
          </w:tcPr>
          <w:p w14:paraId="23DDEA6C" w14:textId="77777777" w:rsidR="00F45B6C" w:rsidRPr="004A3AED" w:rsidRDefault="00F45B6C" w:rsidP="00296C9C">
            <w:pPr>
              <w:rPr>
                <w:rFonts w:cs="Times New Roman"/>
                <w:b/>
                <w:sz w:val="28"/>
                <w:szCs w:val="28"/>
              </w:rPr>
            </w:pPr>
            <w:r w:rsidRPr="004A3AED">
              <w:rPr>
                <w:rFonts w:cs="Times New Roman"/>
                <w:b/>
                <w:sz w:val="28"/>
                <w:szCs w:val="28"/>
              </w:rPr>
              <w:t>KOLEGIJ</w:t>
            </w:r>
          </w:p>
        </w:tc>
        <w:tc>
          <w:tcPr>
            <w:tcW w:w="6890" w:type="dxa"/>
          </w:tcPr>
          <w:p w14:paraId="13770143" w14:textId="77777777" w:rsidR="00F45B6C" w:rsidRPr="004A3AED" w:rsidRDefault="00F45B6C" w:rsidP="00296C9C">
            <w:pPr>
              <w:rPr>
                <w:rFonts w:cs="Times New Roman"/>
                <w:b/>
                <w:sz w:val="28"/>
                <w:szCs w:val="28"/>
              </w:rPr>
            </w:pPr>
            <w:r w:rsidRPr="004A3AED">
              <w:rPr>
                <w:rFonts w:cs="Times New Roman"/>
                <w:b/>
                <w:sz w:val="28"/>
                <w:szCs w:val="28"/>
              </w:rPr>
              <w:t>CIVILNO DRUŠTVO</w:t>
            </w:r>
          </w:p>
        </w:tc>
      </w:tr>
      <w:tr w:rsidR="00F45B6C" w:rsidRPr="004A3AED" w14:paraId="398AC8DF" w14:textId="77777777" w:rsidTr="00296C9C">
        <w:trPr>
          <w:trHeight w:val="465"/>
        </w:trPr>
        <w:tc>
          <w:tcPr>
            <w:tcW w:w="2440" w:type="dxa"/>
            <w:shd w:val="clear" w:color="auto" w:fill="F2F2F2" w:themeFill="background1" w:themeFillShade="F2"/>
          </w:tcPr>
          <w:p w14:paraId="359E161E" w14:textId="77777777" w:rsidR="00F45B6C" w:rsidRPr="004A3AED" w:rsidRDefault="00F45B6C" w:rsidP="00296C9C">
            <w:pPr>
              <w:rPr>
                <w:rFonts w:cs="Times New Roman"/>
                <w:lang w:val="it-IT"/>
              </w:rPr>
            </w:pPr>
            <w:r w:rsidRPr="004A3AED">
              <w:rPr>
                <w:rFonts w:cs="Times New Roman"/>
                <w:lang w:val="it-IT"/>
              </w:rPr>
              <w:t xml:space="preserve">OBAVEZNI ILI IZBORNI / GODINA STUDIJA NA KOJOJ SE KOLEGIJ IZVODI </w:t>
            </w:r>
          </w:p>
        </w:tc>
        <w:tc>
          <w:tcPr>
            <w:tcW w:w="6890" w:type="dxa"/>
          </w:tcPr>
          <w:p w14:paraId="0CC3406A" w14:textId="77777777" w:rsidR="00F45B6C" w:rsidRPr="004A3AED" w:rsidRDefault="00F45B6C" w:rsidP="00296C9C">
            <w:pPr>
              <w:rPr>
                <w:rFonts w:cs="Times New Roman"/>
              </w:rPr>
            </w:pPr>
            <w:r w:rsidRPr="004A3AED">
              <w:rPr>
                <w:rFonts w:cs="Times New Roman"/>
              </w:rPr>
              <w:t>IZBORNI</w:t>
            </w:r>
          </w:p>
        </w:tc>
      </w:tr>
      <w:tr w:rsidR="00F45B6C" w:rsidRPr="004A3AED" w14:paraId="5A997609" w14:textId="77777777" w:rsidTr="00296C9C">
        <w:trPr>
          <w:trHeight w:val="300"/>
        </w:trPr>
        <w:tc>
          <w:tcPr>
            <w:tcW w:w="2440" w:type="dxa"/>
            <w:shd w:val="clear" w:color="auto" w:fill="F2F2F2" w:themeFill="background1" w:themeFillShade="F2"/>
          </w:tcPr>
          <w:p w14:paraId="1C48ECDA" w14:textId="77777777" w:rsidR="00F45B6C" w:rsidRPr="004A3AED" w:rsidRDefault="00F45B6C" w:rsidP="00296C9C">
            <w:pPr>
              <w:rPr>
                <w:rFonts w:cs="Times New Roman"/>
                <w:lang w:val="it-IT"/>
              </w:rPr>
            </w:pPr>
            <w:r w:rsidRPr="004A3AED">
              <w:rPr>
                <w:rFonts w:cs="Times New Roman"/>
                <w:lang w:val="it-IT"/>
              </w:rPr>
              <w:t>OBLIK NASTAVE (PREDAVANJA, SEMINAR, VJEŽBE, (I/ILI) PRAKTIČNA NASTAVA</w:t>
            </w:r>
          </w:p>
        </w:tc>
        <w:tc>
          <w:tcPr>
            <w:tcW w:w="6890" w:type="dxa"/>
          </w:tcPr>
          <w:p w14:paraId="34B338DE" w14:textId="77777777" w:rsidR="00F45B6C" w:rsidRPr="004A3AED" w:rsidRDefault="00F45B6C" w:rsidP="00296C9C">
            <w:pPr>
              <w:rPr>
                <w:rFonts w:cs="Times New Roman"/>
              </w:rPr>
            </w:pPr>
            <w:r w:rsidRPr="004A3AED">
              <w:rPr>
                <w:rFonts w:cs="Times New Roman"/>
              </w:rPr>
              <w:t>PREDAVANJA</w:t>
            </w:r>
          </w:p>
        </w:tc>
      </w:tr>
      <w:tr w:rsidR="00F45B6C" w:rsidRPr="004A3AED" w14:paraId="7D8C8978" w14:textId="77777777" w:rsidTr="00296C9C">
        <w:trPr>
          <w:trHeight w:val="405"/>
        </w:trPr>
        <w:tc>
          <w:tcPr>
            <w:tcW w:w="2440" w:type="dxa"/>
            <w:shd w:val="clear" w:color="auto" w:fill="F2F2F2" w:themeFill="background1" w:themeFillShade="F2"/>
          </w:tcPr>
          <w:p w14:paraId="4C522BDC" w14:textId="77777777" w:rsidR="00F45B6C" w:rsidRPr="004A3AED" w:rsidRDefault="00F45B6C" w:rsidP="00296C9C">
            <w:pPr>
              <w:rPr>
                <w:rFonts w:cs="Times New Roman"/>
              </w:rPr>
            </w:pPr>
            <w:r w:rsidRPr="004A3AED">
              <w:rPr>
                <w:rFonts w:cs="Times New Roman"/>
              </w:rPr>
              <w:t>ECTS BODOVI KOLEGIJA</w:t>
            </w:r>
          </w:p>
        </w:tc>
        <w:tc>
          <w:tcPr>
            <w:tcW w:w="6890" w:type="dxa"/>
          </w:tcPr>
          <w:p w14:paraId="076962AE" w14:textId="77777777" w:rsidR="00F45B6C" w:rsidRPr="004A3AED" w:rsidRDefault="00F45B6C" w:rsidP="00296C9C">
            <w:pPr>
              <w:jc w:val="both"/>
              <w:rPr>
                <w:rFonts w:cs="Times New Roman"/>
              </w:rPr>
            </w:pPr>
            <w:r w:rsidRPr="004A3AED">
              <w:rPr>
                <w:rFonts w:cs="Times New Roman"/>
              </w:rPr>
              <w:t>4 ECTS bodova:</w:t>
            </w:r>
          </w:p>
          <w:p w14:paraId="70FB52D3" w14:textId="77777777" w:rsidR="00F45B6C" w:rsidRPr="004A3AED" w:rsidRDefault="00F45B6C" w:rsidP="00E47961">
            <w:pPr>
              <w:pStyle w:val="Odlomakpopisa"/>
              <w:numPr>
                <w:ilvl w:val="0"/>
                <w:numId w:val="616"/>
              </w:numPr>
              <w:spacing w:after="160" w:line="259" w:lineRule="auto"/>
              <w:jc w:val="both"/>
              <w:rPr>
                <w:rFonts w:asciiTheme="minorHAnsi" w:hAnsiTheme="minorHAnsi"/>
                <w:sz w:val="22"/>
                <w:szCs w:val="22"/>
              </w:rPr>
            </w:pPr>
            <w:r w:rsidRPr="004A3AED">
              <w:rPr>
                <w:rFonts w:asciiTheme="minorHAnsi" w:hAnsiTheme="minorHAnsi"/>
                <w:sz w:val="22"/>
                <w:szCs w:val="22"/>
              </w:rPr>
              <w:t xml:space="preserve">Predavanja – 30 sati: cca. </w:t>
            </w:r>
            <w:r w:rsidRPr="004A3AED">
              <w:rPr>
                <w:rFonts w:asciiTheme="minorHAnsi" w:hAnsiTheme="minorHAnsi"/>
                <w:b/>
                <w:sz w:val="22"/>
                <w:szCs w:val="22"/>
              </w:rPr>
              <w:t>1 ECTS</w:t>
            </w:r>
          </w:p>
          <w:p w14:paraId="74A54988" w14:textId="77777777" w:rsidR="00F45B6C" w:rsidRPr="004A3AED" w:rsidRDefault="00F45B6C" w:rsidP="00E47961">
            <w:pPr>
              <w:pStyle w:val="Odlomakpopisa"/>
              <w:numPr>
                <w:ilvl w:val="0"/>
                <w:numId w:val="616"/>
              </w:numPr>
              <w:spacing w:after="160" w:line="259" w:lineRule="auto"/>
              <w:jc w:val="both"/>
              <w:rPr>
                <w:rFonts w:asciiTheme="minorHAnsi" w:hAnsiTheme="minorHAnsi"/>
                <w:sz w:val="22"/>
                <w:szCs w:val="22"/>
              </w:rPr>
            </w:pPr>
            <w:r w:rsidRPr="004A3AED">
              <w:rPr>
                <w:rFonts w:asciiTheme="minorHAnsi" w:hAnsiTheme="minorHAnsi"/>
                <w:sz w:val="22"/>
                <w:szCs w:val="22"/>
              </w:rPr>
              <w:t xml:space="preserve">Priprema za predavanje i izrada eseja (rad na tekstu, studentska debata. vođena diskusija, demonstracija praktičnog zadatka) -45 sati, cca. </w:t>
            </w:r>
            <w:r w:rsidRPr="004A3AED">
              <w:rPr>
                <w:rFonts w:asciiTheme="minorHAnsi" w:hAnsiTheme="minorHAnsi"/>
                <w:b/>
                <w:sz w:val="22"/>
                <w:szCs w:val="22"/>
              </w:rPr>
              <w:t>1,5 ECTS</w:t>
            </w:r>
          </w:p>
          <w:p w14:paraId="0402E15E" w14:textId="77777777" w:rsidR="00F45B6C" w:rsidRPr="004A3AED" w:rsidRDefault="00F45B6C" w:rsidP="00E47961">
            <w:pPr>
              <w:pStyle w:val="Odlomakpopisa"/>
              <w:numPr>
                <w:ilvl w:val="0"/>
                <w:numId w:val="616"/>
              </w:numPr>
              <w:spacing w:after="160" w:line="259" w:lineRule="auto"/>
              <w:rPr>
                <w:rFonts w:asciiTheme="minorHAnsi" w:hAnsiTheme="minorHAnsi"/>
                <w:sz w:val="22"/>
                <w:szCs w:val="22"/>
              </w:rPr>
            </w:pPr>
            <w:r w:rsidRPr="004A3AED">
              <w:rPr>
                <w:rFonts w:asciiTheme="minorHAnsi" w:hAnsiTheme="minorHAnsi"/>
                <w:sz w:val="22"/>
                <w:szCs w:val="22"/>
              </w:rPr>
              <w:t xml:space="preserve">Priprema za ispit (samostalno čitanje i učenje </w:t>
            </w:r>
            <w:proofErr w:type="gramStart"/>
            <w:r w:rsidRPr="004A3AED">
              <w:rPr>
                <w:rFonts w:asciiTheme="minorHAnsi" w:hAnsiTheme="minorHAnsi"/>
                <w:sz w:val="22"/>
                <w:szCs w:val="22"/>
              </w:rPr>
              <w:t>literature )</w:t>
            </w:r>
            <w:proofErr w:type="gramEnd"/>
            <w:r w:rsidRPr="004A3AED">
              <w:rPr>
                <w:rFonts w:asciiTheme="minorHAnsi" w:hAnsiTheme="minorHAnsi"/>
                <w:sz w:val="22"/>
                <w:szCs w:val="22"/>
              </w:rPr>
              <w:t xml:space="preserve"> 45 sati, cca</w:t>
            </w:r>
            <w:r w:rsidRPr="004A3AED">
              <w:rPr>
                <w:rFonts w:asciiTheme="minorHAnsi" w:hAnsiTheme="minorHAnsi"/>
                <w:b/>
                <w:bCs/>
                <w:sz w:val="22"/>
                <w:szCs w:val="22"/>
              </w:rPr>
              <w:t>. 1,5 ECTS</w:t>
            </w:r>
            <w:r w:rsidRPr="004A3AED">
              <w:rPr>
                <w:rFonts w:asciiTheme="minorHAnsi" w:hAnsiTheme="minorHAnsi"/>
                <w:sz w:val="22"/>
                <w:szCs w:val="22"/>
              </w:rPr>
              <w:t xml:space="preserve">.  </w:t>
            </w:r>
          </w:p>
        </w:tc>
      </w:tr>
      <w:tr w:rsidR="00F45B6C" w:rsidRPr="004A3AED" w14:paraId="064CC46F" w14:textId="77777777" w:rsidTr="00296C9C">
        <w:trPr>
          <w:trHeight w:val="330"/>
        </w:trPr>
        <w:tc>
          <w:tcPr>
            <w:tcW w:w="2440" w:type="dxa"/>
            <w:shd w:val="clear" w:color="auto" w:fill="F2F2F2" w:themeFill="background1" w:themeFillShade="F2"/>
          </w:tcPr>
          <w:p w14:paraId="1382B4E3" w14:textId="77777777" w:rsidR="00F45B6C" w:rsidRPr="004A3AED" w:rsidRDefault="00F45B6C" w:rsidP="00296C9C">
            <w:pPr>
              <w:rPr>
                <w:rFonts w:cs="Times New Roman"/>
              </w:rPr>
            </w:pPr>
            <w:r w:rsidRPr="004A3AED">
              <w:rPr>
                <w:rFonts w:cs="Times New Roman"/>
              </w:rPr>
              <w:t>STUDIJSKI PROGRAM NA KOJEM SE KOLEGIJ IZVODI</w:t>
            </w:r>
          </w:p>
        </w:tc>
        <w:tc>
          <w:tcPr>
            <w:tcW w:w="6890" w:type="dxa"/>
          </w:tcPr>
          <w:p w14:paraId="18621859" w14:textId="77777777" w:rsidR="00F45B6C" w:rsidRPr="004A3AED" w:rsidRDefault="00F45B6C" w:rsidP="00296C9C">
            <w:pPr>
              <w:rPr>
                <w:rFonts w:cs="Times New Roman"/>
              </w:rPr>
            </w:pPr>
            <w:r w:rsidRPr="004A3AED">
              <w:rPr>
                <w:rFonts w:eastAsia="MS PGothic" w:cs="Times New Roman"/>
                <w:b/>
                <w:bCs/>
              </w:rPr>
              <w:t xml:space="preserve">7.1.sv – INTEGRIRANI PREDDIPLOMSKI I DIPLOMSKI SVEUČILIŠNI STUDIJ- PRAVNI STUDIJ </w:t>
            </w:r>
          </w:p>
        </w:tc>
      </w:tr>
      <w:tr w:rsidR="00F45B6C" w:rsidRPr="004A3AED" w14:paraId="5222B3BD" w14:textId="77777777" w:rsidTr="00296C9C">
        <w:trPr>
          <w:trHeight w:val="255"/>
        </w:trPr>
        <w:tc>
          <w:tcPr>
            <w:tcW w:w="2440" w:type="dxa"/>
            <w:shd w:val="clear" w:color="auto" w:fill="F2F2F2" w:themeFill="background1" w:themeFillShade="F2"/>
          </w:tcPr>
          <w:p w14:paraId="4A188F58" w14:textId="77777777" w:rsidR="00F45B6C" w:rsidRPr="004A3AED" w:rsidRDefault="00F45B6C" w:rsidP="00296C9C">
            <w:pPr>
              <w:rPr>
                <w:rFonts w:cs="Times New Roman"/>
              </w:rPr>
            </w:pPr>
            <w:r w:rsidRPr="004A3AED">
              <w:rPr>
                <w:rFonts w:cs="Times New Roman"/>
              </w:rPr>
              <w:t>RAZINA STUDIJSKOG PROGRAMA (6.st, 6.sv, 7.1.st, 7.1.sv, 7.2, 8.2.)</w:t>
            </w:r>
          </w:p>
        </w:tc>
        <w:tc>
          <w:tcPr>
            <w:tcW w:w="6890" w:type="dxa"/>
          </w:tcPr>
          <w:p w14:paraId="2B400593" w14:textId="77777777" w:rsidR="00F45B6C" w:rsidRPr="004A3AED" w:rsidRDefault="00F45B6C" w:rsidP="00296C9C">
            <w:pPr>
              <w:rPr>
                <w:rFonts w:cs="Times New Roman"/>
              </w:rPr>
            </w:pPr>
            <w:r w:rsidRPr="004A3AED">
              <w:rPr>
                <w:rFonts w:cs="Times New Roman"/>
              </w:rPr>
              <w:t>7.1.sv</w:t>
            </w:r>
          </w:p>
        </w:tc>
      </w:tr>
      <w:tr w:rsidR="00F45B6C" w:rsidRPr="004A3AED" w14:paraId="1F2B6ADE" w14:textId="77777777" w:rsidTr="00296C9C">
        <w:trPr>
          <w:trHeight w:val="255"/>
        </w:trPr>
        <w:tc>
          <w:tcPr>
            <w:tcW w:w="2440" w:type="dxa"/>
          </w:tcPr>
          <w:p w14:paraId="1856439D" w14:textId="77777777" w:rsidR="00F45B6C" w:rsidRPr="004A3AED" w:rsidRDefault="00F45B6C" w:rsidP="00296C9C"/>
        </w:tc>
        <w:tc>
          <w:tcPr>
            <w:tcW w:w="6890" w:type="dxa"/>
            <w:shd w:val="clear" w:color="auto" w:fill="BDD6EE" w:themeFill="accent1" w:themeFillTint="66"/>
          </w:tcPr>
          <w:p w14:paraId="406C8B5E" w14:textId="77777777" w:rsidR="00F45B6C" w:rsidRPr="004A3AED" w:rsidRDefault="00F45B6C" w:rsidP="00296C9C">
            <w:pPr>
              <w:jc w:val="center"/>
              <w:rPr>
                <w:rFonts w:cs="Times New Roman"/>
                <w:b/>
              </w:rPr>
            </w:pPr>
            <w:r w:rsidRPr="004A3AED">
              <w:rPr>
                <w:rFonts w:cs="Times New Roman"/>
                <w:b/>
              </w:rPr>
              <w:t>KONSTRUKTIVNO POVEZIVANJE</w:t>
            </w:r>
          </w:p>
        </w:tc>
      </w:tr>
      <w:tr w:rsidR="00F45B6C" w:rsidRPr="004A3AED" w14:paraId="36037108" w14:textId="77777777" w:rsidTr="00296C9C">
        <w:trPr>
          <w:trHeight w:val="255"/>
        </w:trPr>
        <w:tc>
          <w:tcPr>
            <w:tcW w:w="2440" w:type="dxa"/>
            <w:shd w:val="clear" w:color="auto" w:fill="DEEAF6" w:themeFill="accent1" w:themeFillTint="33"/>
          </w:tcPr>
          <w:p w14:paraId="5FAF98B1" w14:textId="77777777" w:rsidR="00F45B6C" w:rsidRPr="004A3AED" w:rsidRDefault="00F45B6C" w:rsidP="00296C9C">
            <w:pPr>
              <w:ind w:left="360"/>
              <w:rPr>
                <w:rFonts w:cs="Times New Roman"/>
              </w:rPr>
            </w:pPr>
            <w:r w:rsidRPr="004A3AED">
              <w:rPr>
                <w:rFonts w:cs="Times New Roman"/>
              </w:rPr>
              <w:t>ISHOD UČENJA (NAZIV)</w:t>
            </w:r>
          </w:p>
        </w:tc>
        <w:tc>
          <w:tcPr>
            <w:tcW w:w="6890" w:type="dxa"/>
            <w:shd w:val="clear" w:color="auto" w:fill="E7E6E6" w:themeFill="background2"/>
          </w:tcPr>
          <w:p w14:paraId="6E81BA88" w14:textId="77777777" w:rsidR="00F45B6C" w:rsidRPr="004A3AED" w:rsidRDefault="00F45B6C" w:rsidP="00296C9C">
            <w:pPr>
              <w:rPr>
                <w:b/>
                <w:bCs/>
              </w:rPr>
            </w:pPr>
            <w:r w:rsidRPr="004A3AED">
              <w:rPr>
                <w:b/>
                <w:bCs/>
              </w:rPr>
              <w:t>Identificirati konceptualna određenja te zakonski okvir osnivanja, registracije i djelovanja organizacija civilnog društva.</w:t>
            </w:r>
          </w:p>
          <w:p w14:paraId="01DDD365" w14:textId="77777777" w:rsidR="00F45B6C" w:rsidRPr="004A3AED" w:rsidRDefault="00F45B6C" w:rsidP="00296C9C">
            <w:pPr>
              <w:tabs>
                <w:tab w:val="left" w:pos="660"/>
              </w:tabs>
              <w:spacing w:line="240" w:lineRule="atLeast"/>
              <w:rPr>
                <w:rFonts w:cs="Times New Roman"/>
                <w:b/>
              </w:rPr>
            </w:pPr>
          </w:p>
        </w:tc>
      </w:tr>
      <w:tr w:rsidR="00F45B6C" w:rsidRPr="004A3AED" w14:paraId="22F4DEC8" w14:textId="77777777" w:rsidTr="00296C9C">
        <w:trPr>
          <w:trHeight w:val="255"/>
        </w:trPr>
        <w:tc>
          <w:tcPr>
            <w:tcW w:w="2440" w:type="dxa"/>
          </w:tcPr>
          <w:p w14:paraId="3D14013F" w14:textId="77777777" w:rsidR="00F45B6C" w:rsidRPr="004A3AED" w:rsidRDefault="00F45B6C" w:rsidP="00E47961">
            <w:pPr>
              <w:pStyle w:val="Odlomakpopisa"/>
              <w:numPr>
                <w:ilvl w:val="0"/>
                <w:numId w:val="617"/>
              </w:numPr>
              <w:ind w:left="396" w:hanging="180"/>
              <w:rPr>
                <w:rFonts w:asciiTheme="minorHAnsi" w:hAnsiTheme="minorHAnsi"/>
                <w:sz w:val="22"/>
                <w:szCs w:val="22"/>
                <w:lang w:val="it-IT"/>
              </w:rPr>
            </w:pPr>
            <w:r w:rsidRPr="004A3AED">
              <w:rPr>
                <w:rFonts w:asciiTheme="minorHAnsi" w:hAnsiTheme="minorHAnsi"/>
                <w:sz w:val="22"/>
                <w:szCs w:val="22"/>
                <w:lang w:val="it-IT"/>
              </w:rPr>
              <w:lastRenderedPageBreak/>
              <w:t>DOPRINOSI OSTVARENJU ISHODA UČENJA NA RAZINI STUDIJSKOG PROGRAMA (NAVESTI IU)</w:t>
            </w:r>
          </w:p>
        </w:tc>
        <w:tc>
          <w:tcPr>
            <w:tcW w:w="6890" w:type="dxa"/>
            <w:shd w:val="clear" w:color="auto" w:fill="E7E6E6" w:themeFill="background2"/>
          </w:tcPr>
          <w:p w14:paraId="4380A75A" w14:textId="77777777" w:rsidR="00F45B6C" w:rsidRPr="004A3AED" w:rsidRDefault="00F45B6C" w:rsidP="00296C9C">
            <w:pPr>
              <w:spacing w:after="0" w:line="240" w:lineRule="auto"/>
              <w:jc w:val="both"/>
              <w:rPr>
                <w:rFonts w:cs="Times New Roman"/>
              </w:rPr>
            </w:pPr>
            <w:r w:rsidRPr="004A3AED">
              <w:rPr>
                <w:rFonts w:cs="Times New Roman"/>
              </w:rPr>
              <w:t>1.Identificirati povijesne, političke, ekonomske, europske, međunarodne odnosno druge društvene čimbenike mjerodavne za stvaranje i primjenu prava.</w:t>
            </w:r>
          </w:p>
          <w:p w14:paraId="39A0FCE4" w14:textId="77777777" w:rsidR="00F45B6C" w:rsidRPr="004A3AED" w:rsidRDefault="00F45B6C" w:rsidP="00296C9C">
            <w:pPr>
              <w:spacing w:after="0" w:line="240" w:lineRule="auto"/>
              <w:jc w:val="both"/>
              <w:rPr>
                <w:rFonts w:cs="Times New Roman"/>
              </w:rPr>
            </w:pPr>
            <w:r w:rsidRPr="004A3AED">
              <w:rPr>
                <w:rFonts w:cs="Times New Roman"/>
              </w:rPr>
              <w:t>8. Razviti etičko, pravno i društveno odgovorno ponašanje.</w:t>
            </w:r>
          </w:p>
          <w:p w14:paraId="70127E75" w14:textId="77777777" w:rsidR="00F45B6C" w:rsidRPr="004A3AED" w:rsidRDefault="00F45B6C" w:rsidP="00296C9C">
            <w:pPr>
              <w:spacing w:after="0" w:line="240" w:lineRule="auto"/>
              <w:jc w:val="both"/>
            </w:pPr>
            <w:r w:rsidRPr="004A3AED">
              <w:rPr>
                <w:rFonts w:cs="Times New Roman"/>
              </w:rPr>
              <w:t>18.Provesti empirijska odnosno pravna i interdisciplinarna istraživanja.</w:t>
            </w:r>
          </w:p>
          <w:p w14:paraId="108A4139" w14:textId="77777777" w:rsidR="00F45B6C" w:rsidRPr="004A3AED" w:rsidRDefault="00F45B6C" w:rsidP="00296C9C">
            <w:pPr>
              <w:tabs>
                <w:tab w:val="left" w:pos="660"/>
              </w:tabs>
              <w:spacing w:after="0" w:line="240" w:lineRule="auto"/>
              <w:rPr>
                <w:rFonts w:cs="Times New Roman"/>
              </w:rPr>
            </w:pPr>
          </w:p>
        </w:tc>
      </w:tr>
      <w:tr w:rsidR="00F45B6C" w:rsidRPr="004A3AED" w14:paraId="4A3E4540" w14:textId="77777777" w:rsidTr="00296C9C">
        <w:trPr>
          <w:trHeight w:val="255"/>
        </w:trPr>
        <w:tc>
          <w:tcPr>
            <w:tcW w:w="2440" w:type="dxa"/>
          </w:tcPr>
          <w:p w14:paraId="2713658A" w14:textId="77777777" w:rsidR="00F45B6C" w:rsidRPr="004A3AED" w:rsidRDefault="00F45B6C" w:rsidP="00E47961">
            <w:pPr>
              <w:pStyle w:val="Odlomakpopisa"/>
              <w:numPr>
                <w:ilvl w:val="0"/>
                <w:numId w:val="617"/>
              </w:numPr>
              <w:ind w:left="396" w:hanging="180"/>
              <w:rPr>
                <w:rFonts w:asciiTheme="minorHAnsi" w:hAnsiTheme="minorHAnsi"/>
                <w:sz w:val="22"/>
                <w:szCs w:val="22"/>
                <w:lang w:val="it-IT"/>
              </w:rPr>
            </w:pPr>
            <w:r w:rsidRPr="004A3AED">
              <w:rPr>
                <w:rFonts w:asciiTheme="minorHAnsi" w:hAnsiTheme="minorHAnsi"/>
                <w:sz w:val="22"/>
                <w:szCs w:val="22"/>
                <w:lang w:val="it-IT"/>
              </w:rPr>
              <w:t>KOGNITIVNO PODRUČJE ZNANJA I RAZUMIJEVANJA</w:t>
            </w:r>
          </w:p>
        </w:tc>
        <w:tc>
          <w:tcPr>
            <w:tcW w:w="6890" w:type="dxa"/>
            <w:shd w:val="clear" w:color="auto" w:fill="E7E6E6" w:themeFill="background2"/>
          </w:tcPr>
          <w:p w14:paraId="2E2B3288" w14:textId="77777777" w:rsidR="00F45B6C" w:rsidRPr="004A3AED" w:rsidRDefault="00F45B6C" w:rsidP="00296C9C">
            <w:pPr>
              <w:rPr>
                <w:rFonts w:cs="Times New Roman"/>
              </w:rPr>
            </w:pPr>
            <w:r w:rsidRPr="004A3AED">
              <w:rPr>
                <w:rFonts w:cs="Times New Roman"/>
              </w:rPr>
              <w:t>Pamćenje</w:t>
            </w:r>
          </w:p>
        </w:tc>
      </w:tr>
      <w:tr w:rsidR="00F45B6C" w:rsidRPr="004A3AED" w14:paraId="6F21A73F" w14:textId="77777777" w:rsidTr="00296C9C">
        <w:trPr>
          <w:trHeight w:val="255"/>
        </w:trPr>
        <w:tc>
          <w:tcPr>
            <w:tcW w:w="2440" w:type="dxa"/>
          </w:tcPr>
          <w:p w14:paraId="51F38AC8" w14:textId="77777777" w:rsidR="00F45B6C" w:rsidRPr="004A3AED" w:rsidRDefault="00F45B6C" w:rsidP="00E47961">
            <w:pPr>
              <w:pStyle w:val="Odlomakpopisa"/>
              <w:numPr>
                <w:ilvl w:val="0"/>
                <w:numId w:val="617"/>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14:paraId="071FEF08" w14:textId="77777777" w:rsidR="00F45B6C" w:rsidRPr="004A3AED" w:rsidRDefault="00F45B6C" w:rsidP="00296C9C">
            <w:pPr>
              <w:pStyle w:val="Default"/>
              <w:rPr>
                <w:rFonts w:asciiTheme="minorHAnsi" w:hAnsiTheme="minorHAnsi"/>
                <w:sz w:val="22"/>
                <w:szCs w:val="22"/>
              </w:rPr>
            </w:pPr>
            <w:r w:rsidRPr="004A3AED">
              <w:rPr>
                <w:rFonts w:asciiTheme="minorHAnsi" w:hAnsiTheme="minorHAnsi"/>
                <w:sz w:val="22"/>
                <w:szCs w:val="22"/>
              </w:rPr>
              <w:t>Vještina upravljanja informacijama, sposobnost rješavanja problema, sposobnost timskog rada, sposobnost kritike i samokritike, sposobnost primjene znanja u praksi, sposobnost stvaranja novih ideja, upravljačke vještine i poduzetništvo, izrada projektnih prijedloga, upravljanje projektom</w:t>
            </w:r>
          </w:p>
        </w:tc>
      </w:tr>
      <w:tr w:rsidR="00F45B6C" w:rsidRPr="004A3AED" w14:paraId="5CB77009" w14:textId="77777777" w:rsidTr="00296C9C">
        <w:trPr>
          <w:trHeight w:val="255"/>
        </w:trPr>
        <w:tc>
          <w:tcPr>
            <w:tcW w:w="2440" w:type="dxa"/>
          </w:tcPr>
          <w:p w14:paraId="791A1591" w14:textId="77777777" w:rsidR="00F45B6C" w:rsidRPr="004A3AED" w:rsidRDefault="00F45B6C" w:rsidP="00E47961">
            <w:pPr>
              <w:pStyle w:val="Odlomakpopisa"/>
              <w:numPr>
                <w:ilvl w:val="0"/>
                <w:numId w:val="617"/>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14:paraId="78BA5B47" w14:textId="77777777" w:rsidR="00F45B6C" w:rsidRPr="004A3AED" w:rsidRDefault="00F45B6C" w:rsidP="00E47961">
            <w:pPr>
              <w:pStyle w:val="Tijeloteksta2"/>
              <w:numPr>
                <w:ilvl w:val="0"/>
                <w:numId w:val="611"/>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Povijesni razvitak civilnog društva</w:t>
            </w:r>
          </w:p>
          <w:p w14:paraId="204C9986" w14:textId="77777777" w:rsidR="00F45B6C" w:rsidRPr="004A3AED" w:rsidRDefault="00F45B6C" w:rsidP="00E47961">
            <w:pPr>
              <w:pStyle w:val="Tijeloteksta2"/>
              <w:numPr>
                <w:ilvl w:val="0"/>
                <w:numId w:val="611"/>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Pojmovna analiza civilnog društva</w:t>
            </w:r>
          </w:p>
          <w:p w14:paraId="35AA5E5B" w14:textId="77777777" w:rsidR="00F45B6C" w:rsidRPr="004A3AED" w:rsidRDefault="00F45B6C" w:rsidP="00E47961">
            <w:pPr>
              <w:pStyle w:val="Tijeloteksta2"/>
              <w:numPr>
                <w:ilvl w:val="0"/>
                <w:numId w:val="611"/>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Udruge, zaklade, privatne ustanove, zadruge</w:t>
            </w:r>
          </w:p>
          <w:p w14:paraId="63F29722" w14:textId="77777777" w:rsidR="00F45B6C" w:rsidRPr="004A3AED" w:rsidRDefault="00F45B6C" w:rsidP="00E47961">
            <w:pPr>
              <w:pStyle w:val="Tijeloteksta2"/>
              <w:numPr>
                <w:ilvl w:val="0"/>
                <w:numId w:val="611"/>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Osnivanje i registracija udruga, te informativno o zaklada i privatnim ustanova</w:t>
            </w:r>
          </w:p>
          <w:p w14:paraId="6C9CD787" w14:textId="77777777" w:rsidR="00F45B6C" w:rsidRPr="004A3AED" w:rsidRDefault="00F45B6C" w:rsidP="00E47961">
            <w:pPr>
              <w:pStyle w:val="Tijeloteksta2"/>
              <w:numPr>
                <w:ilvl w:val="0"/>
                <w:numId w:val="611"/>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 xml:space="preserve">Zakonski okvir djelovanja udruga, zaklada i privatnih ustanova </w:t>
            </w:r>
          </w:p>
          <w:p w14:paraId="580550A0" w14:textId="77777777" w:rsidR="00F45B6C" w:rsidRPr="004A3AED" w:rsidRDefault="00F45B6C" w:rsidP="00E47961">
            <w:pPr>
              <w:pStyle w:val="Tijeloteksta2"/>
              <w:numPr>
                <w:ilvl w:val="0"/>
                <w:numId w:val="611"/>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 xml:space="preserve">Porezni status neprofitnih organizacija </w:t>
            </w:r>
          </w:p>
          <w:p w14:paraId="5EF2EA42" w14:textId="77777777" w:rsidR="00F45B6C" w:rsidRPr="004A3AED" w:rsidRDefault="00F45B6C" w:rsidP="00E47961">
            <w:pPr>
              <w:pStyle w:val="Tijeloteksta2"/>
              <w:numPr>
                <w:ilvl w:val="0"/>
                <w:numId w:val="611"/>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Uloga organizacija civilnog društva u javnim politikama</w:t>
            </w:r>
          </w:p>
          <w:p w14:paraId="2811C18A" w14:textId="77777777" w:rsidR="00F45B6C" w:rsidRPr="004A3AED" w:rsidRDefault="00F45B6C" w:rsidP="00E47961">
            <w:pPr>
              <w:pStyle w:val="Tijeloteksta2"/>
              <w:numPr>
                <w:ilvl w:val="0"/>
                <w:numId w:val="611"/>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Razvoj civilnog društva u Hrvatskoj: struktura, okolina, vrednote, učinci</w:t>
            </w:r>
          </w:p>
          <w:p w14:paraId="4C3AA39F" w14:textId="77777777" w:rsidR="00F45B6C" w:rsidRPr="004A3AED" w:rsidRDefault="00F45B6C" w:rsidP="00E47961">
            <w:pPr>
              <w:pStyle w:val="Tijeloteksta2"/>
              <w:numPr>
                <w:ilvl w:val="0"/>
                <w:numId w:val="611"/>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Rezultati novih istraživanja- Indeks civilnog društva u Hrvatskoj</w:t>
            </w:r>
          </w:p>
          <w:p w14:paraId="00A3F876" w14:textId="77777777" w:rsidR="00F45B6C" w:rsidRPr="004A3AED" w:rsidRDefault="00F45B6C" w:rsidP="00E47961">
            <w:pPr>
              <w:pStyle w:val="Tijeloteksta2"/>
              <w:numPr>
                <w:ilvl w:val="0"/>
                <w:numId w:val="611"/>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 xml:space="preserve">Suradnja socijalnih organizacija civilnog društva i države </w:t>
            </w:r>
          </w:p>
          <w:p w14:paraId="2D7F7759" w14:textId="77777777" w:rsidR="00F45B6C" w:rsidRPr="004A3AED" w:rsidRDefault="00F45B6C" w:rsidP="00E47961">
            <w:pPr>
              <w:pStyle w:val="Tijeloteksta2"/>
              <w:numPr>
                <w:ilvl w:val="0"/>
                <w:numId w:val="611"/>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Uloga civilnog društva u procesu decentralizacije, održivog razvoja, samoorganizacije i samoregulacije, vladavina</w:t>
            </w:r>
          </w:p>
          <w:p w14:paraId="0E1258D1" w14:textId="77777777" w:rsidR="00F45B6C" w:rsidRPr="004A3AED" w:rsidRDefault="00F45B6C" w:rsidP="00E47961">
            <w:pPr>
              <w:pStyle w:val="Tijeloteksta2"/>
              <w:numPr>
                <w:ilvl w:val="0"/>
                <w:numId w:val="611"/>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Praksa Europske unije i Vijeća Europe u poticanju razvoja civilnog društva, globalno civilno društvo</w:t>
            </w:r>
          </w:p>
          <w:p w14:paraId="70E613D7" w14:textId="77777777" w:rsidR="00F45B6C" w:rsidRPr="004A3AED" w:rsidRDefault="00F45B6C" w:rsidP="00E47961">
            <w:pPr>
              <w:pStyle w:val="Tijeloteksta2"/>
              <w:numPr>
                <w:ilvl w:val="0"/>
                <w:numId w:val="611"/>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Posjeta Uredu za udruge i Nacionalnoj zakladi za razvoj civilnog društva</w:t>
            </w:r>
          </w:p>
          <w:p w14:paraId="4594135B" w14:textId="77777777" w:rsidR="00F45B6C" w:rsidRPr="004A3AED" w:rsidRDefault="00F45B6C" w:rsidP="00296C9C">
            <w:pPr>
              <w:spacing w:after="0" w:line="240" w:lineRule="auto"/>
              <w:rPr>
                <w:rFonts w:cs="Times New Roman"/>
              </w:rPr>
            </w:pPr>
          </w:p>
        </w:tc>
      </w:tr>
      <w:tr w:rsidR="00F45B6C" w:rsidRPr="004A3AED" w14:paraId="20AA9FF1" w14:textId="77777777" w:rsidTr="00296C9C">
        <w:trPr>
          <w:trHeight w:val="255"/>
        </w:trPr>
        <w:tc>
          <w:tcPr>
            <w:tcW w:w="2440" w:type="dxa"/>
          </w:tcPr>
          <w:p w14:paraId="0451EB48" w14:textId="77777777" w:rsidR="00F45B6C" w:rsidRPr="004A3AED" w:rsidRDefault="00F45B6C" w:rsidP="00E47961">
            <w:pPr>
              <w:pStyle w:val="Odlomakpopisa"/>
              <w:numPr>
                <w:ilvl w:val="0"/>
                <w:numId w:val="617"/>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14:paraId="55BBCCBF" w14:textId="77777777" w:rsidR="00F45B6C" w:rsidRPr="004A3AED" w:rsidRDefault="00F45B6C" w:rsidP="00296C9C">
            <w:pPr>
              <w:rPr>
                <w:rFonts w:cs="Times New Roman"/>
              </w:rPr>
            </w:pPr>
            <w:r w:rsidRPr="004A3AED">
              <w:rPr>
                <w:rFonts w:cs="Times New Roman"/>
              </w:rPr>
              <w:t>Predavanje, vođena diskusija, rad na tekstu eseja, studentska debata, samostalno čitanje literature.</w:t>
            </w:r>
          </w:p>
        </w:tc>
      </w:tr>
      <w:tr w:rsidR="00F45B6C" w:rsidRPr="004A3AED" w14:paraId="55BAC6E4" w14:textId="77777777" w:rsidTr="00296C9C">
        <w:trPr>
          <w:trHeight w:val="255"/>
        </w:trPr>
        <w:tc>
          <w:tcPr>
            <w:tcW w:w="2440" w:type="dxa"/>
          </w:tcPr>
          <w:p w14:paraId="4CC6B140" w14:textId="77777777" w:rsidR="00F45B6C" w:rsidRPr="004A3AED" w:rsidRDefault="00F45B6C" w:rsidP="00E47961">
            <w:pPr>
              <w:pStyle w:val="Odlomakpopisa"/>
              <w:numPr>
                <w:ilvl w:val="0"/>
                <w:numId w:val="617"/>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14:paraId="7D8AAFC6" w14:textId="77777777" w:rsidR="00F45B6C" w:rsidRPr="004A3AED" w:rsidRDefault="00F45B6C" w:rsidP="00E47961">
            <w:pPr>
              <w:pStyle w:val="Odlomakpopisa"/>
              <w:numPr>
                <w:ilvl w:val="0"/>
                <w:numId w:val="618"/>
              </w:numPr>
              <w:spacing w:after="160" w:line="259" w:lineRule="auto"/>
              <w:jc w:val="both"/>
              <w:rPr>
                <w:rFonts w:asciiTheme="minorHAnsi" w:hAnsiTheme="minorHAnsi"/>
                <w:sz w:val="22"/>
                <w:szCs w:val="22"/>
              </w:rPr>
            </w:pPr>
            <w:r w:rsidRPr="004A3AED">
              <w:rPr>
                <w:rFonts w:asciiTheme="minorHAnsi" w:hAnsiTheme="minorHAnsi"/>
                <w:sz w:val="22"/>
                <w:szCs w:val="22"/>
              </w:rPr>
              <w:t>Ispit esejskog tipa: objašnjenje zadane teme) i</w:t>
            </w:r>
          </w:p>
          <w:p w14:paraId="4C8642BA" w14:textId="77777777" w:rsidR="00F45B6C" w:rsidRPr="004A3AED" w:rsidRDefault="00F45B6C" w:rsidP="00E47961">
            <w:pPr>
              <w:pStyle w:val="Odlomakpopisa"/>
              <w:numPr>
                <w:ilvl w:val="0"/>
                <w:numId w:val="618"/>
              </w:numPr>
              <w:spacing w:after="160" w:line="259" w:lineRule="auto"/>
              <w:jc w:val="both"/>
              <w:rPr>
                <w:rFonts w:asciiTheme="minorHAnsi" w:hAnsiTheme="minorHAnsi"/>
                <w:sz w:val="22"/>
                <w:szCs w:val="22"/>
              </w:rPr>
            </w:pPr>
            <w:r w:rsidRPr="004A3AED">
              <w:rPr>
                <w:rFonts w:asciiTheme="minorHAnsi" w:hAnsiTheme="minorHAnsi"/>
                <w:sz w:val="22"/>
                <w:szCs w:val="22"/>
              </w:rPr>
              <w:t xml:space="preserve">Usmeni ispit.    </w:t>
            </w:r>
          </w:p>
        </w:tc>
      </w:tr>
      <w:tr w:rsidR="00F45B6C" w:rsidRPr="004A3AED" w14:paraId="70EDA23A" w14:textId="77777777" w:rsidTr="00296C9C">
        <w:trPr>
          <w:trHeight w:val="255"/>
        </w:trPr>
        <w:tc>
          <w:tcPr>
            <w:tcW w:w="2440" w:type="dxa"/>
            <w:shd w:val="clear" w:color="auto" w:fill="DEEAF6" w:themeFill="accent1" w:themeFillTint="33"/>
          </w:tcPr>
          <w:p w14:paraId="796CF330" w14:textId="77777777" w:rsidR="00F45B6C" w:rsidRPr="004A3AED" w:rsidRDefault="00F45B6C" w:rsidP="00296C9C">
            <w:pPr>
              <w:ind w:left="360"/>
              <w:rPr>
                <w:rFonts w:cs="Times New Roman"/>
              </w:rPr>
            </w:pPr>
            <w:r w:rsidRPr="004A3AED">
              <w:rPr>
                <w:rFonts w:cs="Times New Roman"/>
              </w:rPr>
              <w:t>ISHOD UČENJA (NAZIV)</w:t>
            </w:r>
          </w:p>
        </w:tc>
        <w:tc>
          <w:tcPr>
            <w:tcW w:w="6890" w:type="dxa"/>
            <w:shd w:val="clear" w:color="auto" w:fill="DEEAF6" w:themeFill="accent1" w:themeFillTint="33"/>
          </w:tcPr>
          <w:p w14:paraId="63BA7AE3" w14:textId="77777777" w:rsidR="00F45B6C" w:rsidRPr="004A3AED" w:rsidRDefault="00F45B6C" w:rsidP="00296C9C">
            <w:pPr>
              <w:rPr>
                <w:b/>
                <w:bCs/>
              </w:rPr>
            </w:pPr>
            <w:r w:rsidRPr="004A3AED">
              <w:rPr>
                <w:b/>
                <w:bCs/>
              </w:rPr>
              <w:t>Interpretirati spoznaje o ulozi civilnog društva te obilježjima socio-kulturnog i povijesnog razvoja civilnog društva u Hrvatskoj.</w:t>
            </w:r>
          </w:p>
          <w:p w14:paraId="04093973" w14:textId="77777777" w:rsidR="00F45B6C" w:rsidRPr="004A3AED" w:rsidRDefault="00F45B6C" w:rsidP="00296C9C">
            <w:pPr>
              <w:tabs>
                <w:tab w:val="left" w:pos="660"/>
              </w:tabs>
              <w:spacing w:line="240" w:lineRule="atLeast"/>
              <w:rPr>
                <w:rFonts w:cs="Times New Roman"/>
                <w:b/>
              </w:rPr>
            </w:pPr>
          </w:p>
        </w:tc>
      </w:tr>
      <w:tr w:rsidR="00F45B6C" w:rsidRPr="004A3AED" w14:paraId="75B275CA" w14:textId="77777777" w:rsidTr="00296C9C">
        <w:trPr>
          <w:trHeight w:val="255"/>
        </w:trPr>
        <w:tc>
          <w:tcPr>
            <w:tcW w:w="2440" w:type="dxa"/>
          </w:tcPr>
          <w:p w14:paraId="677586C6" w14:textId="77777777" w:rsidR="00F45B6C" w:rsidRPr="004A3AED" w:rsidRDefault="00F45B6C" w:rsidP="00E47961">
            <w:pPr>
              <w:pStyle w:val="Odlomakpopisa"/>
              <w:numPr>
                <w:ilvl w:val="0"/>
                <w:numId w:val="619"/>
              </w:numPr>
              <w:ind w:left="396" w:hanging="180"/>
              <w:rPr>
                <w:rFonts w:asciiTheme="minorHAnsi" w:hAnsiTheme="minorHAnsi"/>
                <w:sz w:val="22"/>
                <w:szCs w:val="22"/>
                <w:lang w:val="it-IT"/>
              </w:rPr>
            </w:pPr>
            <w:r w:rsidRPr="004A3AED">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14:paraId="22C055F0" w14:textId="77777777" w:rsidR="00F45B6C" w:rsidRPr="004A3AED" w:rsidRDefault="00F45B6C" w:rsidP="00F45B6C">
            <w:pPr>
              <w:spacing w:after="0" w:line="240" w:lineRule="auto"/>
              <w:jc w:val="both"/>
              <w:rPr>
                <w:rFonts w:cs="Times New Roman"/>
              </w:rPr>
            </w:pPr>
            <w:r w:rsidRPr="004A3AED">
              <w:rPr>
                <w:rFonts w:cs="Times New Roman"/>
              </w:rPr>
              <w:t>1.Identificirati povijesne, političke, ekonomske, europske, međunarodne odnosno druge društvene čimbenike mjerodavne za stvaranje i primjenu prava.</w:t>
            </w:r>
          </w:p>
          <w:p w14:paraId="47ADA344" w14:textId="77777777" w:rsidR="00F45B6C" w:rsidRPr="004A3AED" w:rsidRDefault="00F45B6C" w:rsidP="00F45B6C">
            <w:pPr>
              <w:spacing w:after="0" w:line="240" w:lineRule="auto"/>
              <w:jc w:val="both"/>
              <w:rPr>
                <w:rFonts w:cs="Times New Roman"/>
              </w:rPr>
            </w:pPr>
            <w:r w:rsidRPr="004A3AED">
              <w:rPr>
                <w:rFonts w:cs="Times New Roman"/>
              </w:rPr>
              <w:t>8. Razviti etičko, pravno i društveno odgovorno ponašanje.</w:t>
            </w:r>
          </w:p>
          <w:p w14:paraId="6B5D41B1" w14:textId="77777777" w:rsidR="00F45B6C" w:rsidRPr="004A3AED" w:rsidRDefault="00F45B6C" w:rsidP="00F45B6C">
            <w:pPr>
              <w:spacing w:after="0" w:line="240" w:lineRule="auto"/>
              <w:jc w:val="both"/>
            </w:pPr>
            <w:r w:rsidRPr="004A3AED">
              <w:rPr>
                <w:rFonts w:cs="Times New Roman"/>
              </w:rPr>
              <w:t>18.Provesti empirijska odnosno pravna i interdisciplinarna istraživanja.</w:t>
            </w:r>
          </w:p>
          <w:p w14:paraId="73AE02E8" w14:textId="77777777" w:rsidR="00F45B6C" w:rsidRPr="004A3AED" w:rsidRDefault="00F45B6C" w:rsidP="00F45B6C">
            <w:pPr>
              <w:tabs>
                <w:tab w:val="left" w:pos="660"/>
              </w:tabs>
              <w:spacing w:after="0" w:line="240" w:lineRule="auto"/>
              <w:rPr>
                <w:rFonts w:cs="Times New Roman"/>
              </w:rPr>
            </w:pPr>
          </w:p>
        </w:tc>
      </w:tr>
      <w:tr w:rsidR="00F45B6C" w:rsidRPr="004A3AED" w14:paraId="15638644" w14:textId="77777777" w:rsidTr="00296C9C">
        <w:trPr>
          <w:trHeight w:val="255"/>
        </w:trPr>
        <w:tc>
          <w:tcPr>
            <w:tcW w:w="2440" w:type="dxa"/>
          </w:tcPr>
          <w:p w14:paraId="5A5DBBCB" w14:textId="77777777" w:rsidR="00F45B6C" w:rsidRPr="004A3AED" w:rsidRDefault="00F45B6C" w:rsidP="00E47961">
            <w:pPr>
              <w:pStyle w:val="Odlomakpopisa"/>
              <w:numPr>
                <w:ilvl w:val="0"/>
                <w:numId w:val="619"/>
              </w:numPr>
              <w:ind w:left="396" w:hanging="180"/>
              <w:rPr>
                <w:rFonts w:asciiTheme="minorHAnsi" w:hAnsiTheme="minorHAnsi"/>
                <w:sz w:val="22"/>
                <w:szCs w:val="22"/>
                <w:lang w:val="it-IT"/>
              </w:rPr>
            </w:pPr>
            <w:r w:rsidRPr="004A3AED">
              <w:rPr>
                <w:rFonts w:asciiTheme="minorHAnsi" w:hAnsiTheme="minorHAnsi"/>
                <w:sz w:val="22"/>
                <w:szCs w:val="22"/>
                <w:lang w:val="it-IT"/>
              </w:rPr>
              <w:lastRenderedPageBreak/>
              <w:t>KOGNITIVNO PODRUČJE ZNANJA I RAZUMIJEVANJA</w:t>
            </w:r>
          </w:p>
        </w:tc>
        <w:tc>
          <w:tcPr>
            <w:tcW w:w="6890" w:type="dxa"/>
            <w:shd w:val="clear" w:color="auto" w:fill="E7E6E6" w:themeFill="background2"/>
          </w:tcPr>
          <w:p w14:paraId="58FA4CDC" w14:textId="77777777" w:rsidR="00F45B6C" w:rsidRPr="004A3AED" w:rsidRDefault="00F45B6C" w:rsidP="00F45B6C">
            <w:pPr>
              <w:rPr>
                <w:rFonts w:cs="Times New Roman"/>
              </w:rPr>
            </w:pPr>
            <w:r w:rsidRPr="004A3AED">
              <w:rPr>
                <w:rFonts w:cs="Times New Roman"/>
              </w:rPr>
              <w:t>Razumijevanje</w:t>
            </w:r>
          </w:p>
        </w:tc>
      </w:tr>
      <w:tr w:rsidR="00F45B6C" w:rsidRPr="004A3AED" w14:paraId="41122AB7" w14:textId="77777777" w:rsidTr="00296C9C">
        <w:trPr>
          <w:trHeight w:val="255"/>
        </w:trPr>
        <w:tc>
          <w:tcPr>
            <w:tcW w:w="2440" w:type="dxa"/>
          </w:tcPr>
          <w:p w14:paraId="26229939" w14:textId="77777777" w:rsidR="00F45B6C" w:rsidRPr="004A3AED" w:rsidRDefault="00F45B6C" w:rsidP="00E47961">
            <w:pPr>
              <w:pStyle w:val="Odlomakpopisa"/>
              <w:numPr>
                <w:ilvl w:val="0"/>
                <w:numId w:val="619"/>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14:paraId="185CF43B" w14:textId="77777777" w:rsidR="00F45B6C" w:rsidRPr="004A3AED" w:rsidRDefault="00F45B6C" w:rsidP="00F45B6C">
            <w:pPr>
              <w:jc w:val="both"/>
              <w:rPr>
                <w:rFonts w:cs="Times New Roman"/>
              </w:rPr>
            </w:pPr>
            <w:r w:rsidRPr="004A3AED">
              <w:rPr>
                <w:rFonts w:cs="Times New Roman"/>
              </w:rPr>
              <w:t>Vještina upravljanja informacijama, sposobnost rješavanja problema, sposobnost timskog rada, sposobnost kritike i samokritike, sposobnost primjene znanja u praksi, sposobnost stvaranja novih ideja, upravljačke vještine i poduzetništvo, izrada projektnih prijedloga, upravljanje projektom</w:t>
            </w:r>
          </w:p>
        </w:tc>
      </w:tr>
      <w:tr w:rsidR="00F45B6C" w:rsidRPr="004A3AED" w14:paraId="5CDBC255" w14:textId="77777777" w:rsidTr="00296C9C">
        <w:trPr>
          <w:trHeight w:val="255"/>
        </w:trPr>
        <w:tc>
          <w:tcPr>
            <w:tcW w:w="2440" w:type="dxa"/>
          </w:tcPr>
          <w:p w14:paraId="70FD798E" w14:textId="77777777" w:rsidR="00F45B6C" w:rsidRPr="004A3AED" w:rsidRDefault="00F45B6C" w:rsidP="00E47961">
            <w:pPr>
              <w:pStyle w:val="Odlomakpopisa"/>
              <w:numPr>
                <w:ilvl w:val="0"/>
                <w:numId w:val="619"/>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14:paraId="472D3CF0" w14:textId="77777777" w:rsidR="00F45B6C" w:rsidRPr="004A3AED" w:rsidRDefault="00F45B6C" w:rsidP="00F45B6C">
            <w:pPr>
              <w:rPr>
                <w:rFonts w:cs="Times New Roman"/>
              </w:rPr>
            </w:pPr>
            <w:r w:rsidRPr="004A3AED">
              <w:rPr>
                <w:rFonts w:cs="Times New Roman"/>
              </w:rPr>
              <w:t>Nastavne cjeline:</w:t>
            </w:r>
          </w:p>
          <w:p w14:paraId="2D87A2DF" w14:textId="77777777" w:rsidR="00F45B6C" w:rsidRPr="004A3AED" w:rsidRDefault="00F45B6C" w:rsidP="00E47961">
            <w:pPr>
              <w:pStyle w:val="Tijeloteksta2"/>
              <w:numPr>
                <w:ilvl w:val="0"/>
                <w:numId w:val="612"/>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Povijesni razvitak civilnog društva</w:t>
            </w:r>
          </w:p>
          <w:p w14:paraId="47801D21" w14:textId="77777777" w:rsidR="00F45B6C" w:rsidRPr="004A3AED" w:rsidRDefault="00F45B6C" w:rsidP="00E47961">
            <w:pPr>
              <w:pStyle w:val="Tijeloteksta2"/>
              <w:numPr>
                <w:ilvl w:val="0"/>
                <w:numId w:val="612"/>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Uloga organizacija civilnog društva u javnim politikama</w:t>
            </w:r>
          </w:p>
          <w:p w14:paraId="18EA45D8" w14:textId="77777777" w:rsidR="00F45B6C" w:rsidRPr="004A3AED" w:rsidRDefault="00F45B6C" w:rsidP="00E47961">
            <w:pPr>
              <w:pStyle w:val="Tijeloteksta2"/>
              <w:numPr>
                <w:ilvl w:val="0"/>
                <w:numId w:val="612"/>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Razvoj civilnog društva u Hrvatskoj: struktura, okolina, vrednote, učinci</w:t>
            </w:r>
          </w:p>
          <w:p w14:paraId="6E86348D" w14:textId="77777777" w:rsidR="00F45B6C" w:rsidRPr="004A3AED" w:rsidRDefault="00F45B6C" w:rsidP="00E47961">
            <w:pPr>
              <w:pStyle w:val="Tijeloteksta2"/>
              <w:numPr>
                <w:ilvl w:val="0"/>
                <w:numId w:val="612"/>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Rezultati novih istraživanja- Indeks civilnog društva u Hrvatskoj</w:t>
            </w:r>
          </w:p>
          <w:p w14:paraId="2D9AF132" w14:textId="77777777" w:rsidR="00F45B6C" w:rsidRPr="004A3AED" w:rsidRDefault="00F45B6C" w:rsidP="00E47961">
            <w:pPr>
              <w:pStyle w:val="Tijeloteksta2"/>
              <w:numPr>
                <w:ilvl w:val="0"/>
                <w:numId w:val="612"/>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 xml:space="preserve">Suradnja socijalnih organizacija civilnog društva i države </w:t>
            </w:r>
          </w:p>
          <w:p w14:paraId="2C23DB44" w14:textId="77777777" w:rsidR="00F45B6C" w:rsidRPr="004A3AED" w:rsidRDefault="00F45B6C" w:rsidP="00E47961">
            <w:pPr>
              <w:pStyle w:val="Tijeloteksta2"/>
              <w:numPr>
                <w:ilvl w:val="0"/>
                <w:numId w:val="612"/>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Uloga civilnog društva u procesu decentralizacije, održivog razvoja, samoorganizacije i samoregulacije, vladavina</w:t>
            </w:r>
          </w:p>
          <w:p w14:paraId="769F79D8" w14:textId="77777777" w:rsidR="00F45B6C" w:rsidRPr="004A3AED" w:rsidRDefault="00F45B6C" w:rsidP="00E47961">
            <w:pPr>
              <w:pStyle w:val="Tijeloteksta2"/>
              <w:numPr>
                <w:ilvl w:val="0"/>
                <w:numId w:val="612"/>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Praksa Europske unije i Vijeća Europe u poticanju razvoja civilnog društva, globalno civilno društvo</w:t>
            </w:r>
          </w:p>
          <w:p w14:paraId="5F1251DF" w14:textId="77777777" w:rsidR="00F45B6C" w:rsidRPr="004A3AED" w:rsidRDefault="00F45B6C" w:rsidP="00E47961">
            <w:pPr>
              <w:pStyle w:val="Tijeloteksta2"/>
              <w:numPr>
                <w:ilvl w:val="0"/>
                <w:numId w:val="612"/>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Posjeta Uredu za udruge i Nacionalnoj zakladi za razvoj civilnog društva</w:t>
            </w:r>
          </w:p>
        </w:tc>
      </w:tr>
      <w:tr w:rsidR="00F45B6C" w:rsidRPr="004A3AED" w14:paraId="6DACF18A" w14:textId="77777777" w:rsidTr="00296C9C">
        <w:trPr>
          <w:trHeight w:val="255"/>
        </w:trPr>
        <w:tc>
          <w:tcPr>
            <w:tcW w:w="2440" w:type="dxa"/>
          </w:tcPr>
          <w:p w14:paraId="75BB2D6A" w14:textId="77777777" w:rsidR="00F45B6C" w:rsidRPr="004A3AED" w:rsidRDefault="00F45B6C" w:rsidP="00E47961">
            <w:pPr>
              <w:pStyle w:val="Odlomakpopisa"/>
              <w:numPr>
                <w:ilvl w:val="0"/>
                <w:numId w:val="619"/>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14:paraId="28CA22FC" w14:textId="77777777" w:rsidR="00F45B6C" w:rsidRPr="004A3AED" w:rsidRDefault="00F45B6C" w:rsidP="00F45B6C">
            <w:pPr>
              <w:rPr>
                <w:rFonts w:cs="Times New Roman"/>
              </w:rPr>
            </w:pPr>
            <w:r w:rsidRPr="004A3AED">
              <w:rPr>
                <w:rFonts w:cs="Times New Roman"/>
              </w:rPr>
              <w:t>Predavanje, vođena diskusija, demonstracija praktičnog zadatka, rad na tekstu, samostalno čitanje literature.</w:t>
            </w:r>
          </w:p>
        </w:tc>
      </w:tr>
      <w:tr w:rsidR="00F45B6C" w:rsidRPr="004A3AED" w14:paraId="22F17CBE" w14:textId="77777777" w:rsidTr="00296C9C">
        <w:trPr>
          <w:trHeight w:val="255"/>
        </w:trPr>
        <w:tc>
          <w:tcPr>
            <w:tcW w:w="2440" w:type="dxa"/>
          </w:tcPr>
          <w:p w14:paraId="1EBB2CBA" w14:textId="77777777" w:rsidR="00F45B6C" w:rsidRPr="004A3AED" w:rsidRDefault="00F45B6C" w:rsidP="00E47961">
            <w:pPr>
              <w:pStyle w:val="Odlomakpopisa"/>
              <w:numPr>
                <w:ilvl w:val="0"/>
                <w:numId w:val="619"/>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14:paraId="0DAF9D23" w14:textId="77777777" w:rsidR="00F45B6C" w:rsidRPr="004A3AED" w:rsidRDefault="00F45B6C" w:rsidP="00E47961">
            <w:pPr>
              <w:pStyle w:val="Odlomakpopisa"/>
              <w:numPr>
                <w:ilvl w:val="0"/>
                <w:numId w:val="621"/>
              </w:numPr>
              <w:jc w:val="both"/>
              <w:rPr>
                <w:rFonts w:asciiTheme="minorHAnsi" w:hAnsiTheme="minorHAnsi"/>
                <w:sz w:val="22"/>
                <w:szCs w:val="22"/>
              </w:rPr>
            </w:pPr>
            <w:r w:rsidRPr="004A3AED">
              <w:rPr>
                <w:rFonts w:asciiTheme="minorHAnsi" w:hAnsiTheme="minorHAnsi"/>
                <w:sz w:val="22"/>
                <w:szCs w:val="22"/>
              </w:rPr>
              <w:t>Ispit esejskog tipa: objašnjenje zadane teme) i</w:t>
            </w:r>
          </w:p>
          <w:p w14:paraId="252BF8B8" w14:textId="77777777" w:rsidR="00F45B6C" w:rsidRPr="004A3AED" w:rsidRDefault="00F45B6C" w:rsidP="00E47961">
            <w:pPr>
              <w:pStyle w:val="Odlomakpopisa"/>
              <w:numPr>
                <w:ilvl w:val="0"/>
                <w:numId w:val="621"/>
              </w:numPr>
              <w:rPr>
                <w:rFonts w:asciiTheme="minorHAnsi" w:hAnsiTheme="minorHAnsi"/>
                <w:sz w:val="22"/>
                <w:szCs w:val="22"/>
              </w:rPr>
            </w:pPr>
            <w:r w:rsidRPr="004A3AED">
              <w:rPr>
                <w:rFonts w:asciiTheme="minorHAnsi" w:hAnsiTheme="minorHAnsi"/>
                <w:sz w:val="22"/>
                <w:szCs w:val="22"/>
              </w:rPr>
              <w:t xml:space="preserve">Usmeni ispit.     </w:t>
            </w:r>
          </w:p>
        </w:tc>
      </w:tr>
      <w:tr w:rsidR="00F45B6C" w:rsidRPr="004A3AED" w14:paraId="67315586" w14:textId="77777777" w:rsidTr="00296C9C">
        <w:trPr>
          <w:trHeight w:val="255"/>
        </w:trPr>
        <w:tc>
          <w:tcPr>
            <w:tcW w:w="2440" w:type="dxa"/>
            <w:shd w:val="clear" w:color="auto" w:fill="DEEAF6" w:themeFill="accent1" w:themeFillTint="33"/>
          </w:tcPr>
          <w:p w14:paraId="254B4CF5" w14:textId="77777777" w:rsidR="00F45B6C" w:rsidRPr="004A3AED" w:rsidRDefault="00F45B6C" w:rsidP="00296C9C">
            <w:pPr>
              <w:ind w:left="360"/>
              <w:rPr>
                <w:rFonts w:cs="Times New Roman"/>
              </w:rPr>
            </w:pPr>
            <w:r w:rsidRPr="004A3AED">
              <w:rPr>
                <w:rFonts w:cs="Times New Roman"/>
              </w:rPr>
              <w:t>ISHOD UČENJA (NAZIV)</w:t>
            </w:r>
          </w:p>
        </w:tc>
        <w:tc>
          <w:tcPr>
            <w:tcW w:w="6890" w:type="dxa"/>
            <w:shd w:val="clear" w:color="auto" w:fill="DEEAF6" w:themeFill="accent1" w:themeFillTint="33"/>
          </w:tcPr>
          <w:p w14:paraId="54D414DD" w14:textId="77777777" w:rsidR="00F45B6C" w:rsidRPr="004A3AED" w:rsidRDefault="00F45B6C" w:rsidP="00296C9C">
            <w:pPr>
              <w:rPr>
                <w:b/>
                <w:bCs/>
              </w:rPr>
            </w:pPr>
            <w:r w:rsidRPr="004A3AED">
              <w:rPr>
                <w:b/>
                <w:bCs/>
              </w:rPr>
              <w:t xml:space="preserve">Debatirati o ulozi civilnog društva u procesima decentralizacije, demokratizacije, europeizacije i samoorganizacije u Hrvatskoj. </w:t>
            </w:r>
          </w:p>
        </w:tc>
      </w:tr>
      <w:tr w:rsidR="00F45B6C" w:rsidRPr="004A3AED" w14:paraId="09B476EA" w14:textId="77777777" w:rsidTr="00296C9C">
        <w:trPr>
          <w:trHeight w:val="255"/>
        </w:trPr>
        <w:tc>
          <w:tcPr>
            <w:tcW w:w="2440" w:type="dxa"/>
          </w:tcPr>
          <w:p w14:paraId="6AAADD74" w14:textId="77777777" w:rsidR="00F45B6C" w:rsidRPr="004A3AED" w:rsidRDefault="00F45B6C" w:rsidP="00E47961">
            <w:pPr>
              <w:pStyle w:val="Odlomakpopisa"/>
              <w:numPr>
                <w:ilvl w:val="0"/>
                <w:numId w:val="620"/>
              </w:numPr>
              <w:ind w:left="396" w:hanging="180"/>
              <w:rPr>
                <w:rFonts w:asciiTheme="minorHAnsi" w:hAnsiTheme="minorHAnsi"/>
                <w:sz w:val="22"/>
                <w:szCs w:val="22"/>
                <w:lang w:val="it-IT"/>
              </w:rPr>
            </w:pPr>
            <w:r w:rsidRPr="004A3AED">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14:paraId="37FE9AEF" w14:textId="77777777" w:rsidR="00F45B6C" w:rsidRPr="004A3AED" w:rsidRDefault="00F45B6C" w:rsidP="00F45B6C">
            <w:pPr>
              <w:spacing w:after="0" w:line="240" w:lineRule="auto"/>
              <w:jc w:val="both"/>
              <w:rPr>
                <w:rFonts w:cs="Times New Roman"/>
              </w:rPr>
            </w:pPr>
            <w:r w:rsidRPr="004A3AED">
              <w:rPr>
                <w:rFonts w:cs="Times New Roman"/>
              </w:rPr>
              <w:t>1.Identificirati povijesne, političke, ekonomske, europske, međunarodne odnosno druge društvene čimbenike mjerodavne za stvaranje i primjenu prava.</w:t>
            </w:r>
          </w:p>
          <w:p w14:paraId="3D8A9CF7" w14:textId="77777777" w:rsidR="00F45B6C" w:rsidRPr="004A3AED" w:rsidRDefault="00F45B6C" w:rsidP="00F45B6C">
            <w:pPr>
              <w:spacing w:after="0" w:line="240" w:lineRule="auto"/>
              <w:jc w:val="both"/>
              <w:rPr>
                <w:rFonts w:cs="Times New Roman"/>
              </w:rPr>
            </w:pPr>
            <w:r w:rsidRPr="004A3AED">
              <w:rPr>
                <w:rFonts w:cs="Times New Roman"/>
              </w:rPr>
              <w:t>8. Razviti etičko, pravno i društveno odgovorno ponašanje.</w:t>
            </w:r>
          </w:p>
        </w:tc>
      </w:tr>
      <w:tr w:rsidR="00F45B6C" w:rsidRPr="004A3AED" w14:paraId="1849F8F7" w14:textId="77777777" w:rsidTr="00296C9C">
        <w:trPr>
          <w:trHeight w:val="255"/>
        </w:trPr>
        <w:tc>
          <w:tcPr>
            <w:tcW w:w="2440" w:type="dxa"/>
          </w:tcPr>
          <w:p w14:paraId="6B42B7E9" w14:textId="77777777" w:rsidR="00F45B6C" w:rsidRPr="004A3AED" w:rsidRDefault="00F45B6C" w:rsidP="00E47961">
            <w:pPr>
              <w:pStyle w:val="Odlomakpopisa"/>
              <w:numPr>
                <w:ilvl w:val="0"/>
                <w:numId w:val="620"/>
              </w:numPr>
              <w:ind w:left="396" w:hanging="180"/>
              <w:rPr>
                <w:rFonts w:asciiTheme="minorHAnsi" w:hAnsiTheme="minorHAnsi"/>
                <w:sz w:val="22"/>
                <w:szCs w:val="22"/>
                <w:lang w:val="it-IT"/>
              </w:rPr>
            </w:pPr>
            <w:r w:rsidRPr="004A3AED">
              <w:rPr>
                <w:rFonts w:asciiTheme="minorHAnsi" w:hAnsiTheme="minorHAnsi"/>
                <w:sz w:val="22"/>
                <w:szCs w:val="22"/>
                <w:lang w:val="it-IT"/>
              </w:rPr>
              <w:t>KOGNITIVNO PODRUČJE ZNANJA I RAZUMIJEVANJA</w:t>
            </w:r>
          </w:p>
        </w:tc>
        <w:tc>
          <w:tcPr>
            <w:tcW w:w="6890" w:type="dxa"/>
            <w:shd w:val="clear" w:color="auto" w:fill="E7E6E6" w:themeFill="background2"/>
          </w:tcPr>
          <w:p w14:paraId="79965BBA" w14:textId="77777777" w:rsidR="00F45B6C" w:rsidRPr="004A3AED" w:rsidRDefault="00F45B6C" w:rsidP="00F45B6C">
            <w:pPr>
              <w:rPr>
                <w:rFonts w:cs="Times New Roman"/>
              </w:rPr>
            </w:pPr>
            <w:r w:rsidRPr="004A3AED">
              <w:rPr>
                <w:rFonts w:cs="Times New Roman"/>
              </w:rPr>
              <w:t>Analiza</w:t>
            </w:r>
          </w:p>
        </w:tc>
      </w:tr>
      <w:tr w:rsidR="00F45B6C" w:rsidRPr="004A3AED" w14:paraId="562C9AEF" w14:textId="77777777" w:rsidTr="00296C9C">
        <w:trPr>
          <w:trHeight w:val="255"/>
        </w:trPr>
        <w:tc>
          <w:tcPr>
            <w:tcW w:w="2440" w:type="dxa"/>
          </w:tcPr>
          <w:p w14:paraId="68E0E216" w14:textId="77777777" w:rsidR="00F45B6C" w:rsidRPr="004A3AED" w:rsidRDefault="00F45B6C" w:rsidP="00E47961">
            <w:pPr>
              <w:pStyle w:val="Odlomakpopisa"/>
              <w:numPr>
                <w:ilvl w:val="0"/>
                <w:numId w:val="620"/>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14:paraId="164E5557" w14:textId="77777777" w:rsidR="00F45B6C" w:rsidRPr="004A3AED" w:rsidRDefault="00F45B6C" w:rsidP="00F45B6C">
            <w:pPr>
              <w:jc w:val="both"/>
              <w:rPr>
                <w:rFonts w:cs="Times New Roman"/>
              </w:rPr>
            </w:pPr>
            <w:r w:rsidRPr="004A3AED">
              <w:rPr>
                <w:rFonts w:cs="Times New Roman"/>
              </w:rPr>
              <w:t>Vještina upravljanja informacijama, sposobnost rješavanja problema, sposobnost timskog rada, sposobnost kritike i samokritike, sposobnost primjene znanja u praksi, sposobnost stvaranja novih ideja, upravljačke vještine i poduzetništvo, izrada projektnih prijedloga, upravljanje projektom, etičnost, društvena odgovornost, umrežavanje.</w:t>
            </w:r>
          </w:p>
        </w:tc>
      </w:tr>
      <w:tr w:rsidR="00F45B6C" w:rsidRPr="004A3AED" w14:paraId="4479107F" w14:textId="77777777" w:rsidTr="00296C9C">
        <w:trPr>
          <w:trHeight w:val="255"/>
        </w:trPr>
        <w:tc>
          <w:tcPr>
            <w:tcW w:w="2440" w:type="dxa"/>
          </w:tcPr>
          <w:p w14:paraId="0840A2BC" w14:textId="77777777" w:rsidR="00F45B6C" w:rsidRPr="004A3AED" w:rsidRDefault="00F45B6C" w:rsidP="00E47961">
            <w:pPr>
              <w:pStyle w:val="Odlomakpopisa"/>
              <w:numPr>
                <w:ilvl w:val="0"/>
                <w:numId w:val="620"/>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14:paraId="32AFCCF5" w14:textId="77777777" w:rsidR="00F45B6C" w:rsidRPr="004A3AED" w:rsidRDefault="00F45B6C" w:rsidP="00F45B6C">
            <w:pPr>
              <w:rPr>
                <w:rFonts w:cs="Times New Roman"/>
              </w:rPr>
            </w:pPr>
            <w:r w:rsidRPr="004A3AED">
              <w:rPr>
                <w:rFonts w:cs="Times New Roman"/>
              </w:rPr>
              <w:t>Nastavne cjeline:</w:t>
            </w:r>
          </w:p>
          <w:p w14:paraId="1D56917F" w14:textId="77777777" w:rsidR="00F45B6C" w:rsidRPr="004A3AED" w:rsidRDefault="00F45B6C" w:rsidP="00E47961">
            <w:pPr>
              <w:pStyle w:val="Tijeloteksta2"/>
              <w:numPr>
                <w:ilvl w:val="0"/>
                <w:numId w:val="613"/>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Uloga organizacija civilnog društva u javnim politikama</w:t>
            </w:r>
          </w:p>
          <w:p w14:paraId="1D187B59" w14:textId="77777777" w:rsidR="00F45B6C" w:rsidRPr="004A3AED" w:rsidRDefault="00F45B6C" w:rsidP="00E47961">
            <w:pPr>
              <w:pStyle w:val="Tijeloteksta2"/>
              <w:numPr>
                <w:ilvl w:val="0"/>
                <w:numId w:val="613"/>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Razvoj civilnog društva u Hrvatskoj: struktura, okolina, vrednote, učinci</w:t>
            </w:r>
          </w:p>
          <w:p w14:paraId="4F40C060" w14:textId="77777777" w:rsidR="00F45B6C" w:rsidRPr="004A3AED" w:rsidRDefault="00F45B6C" w:rsidP="00E47961">
            <w:pPr>
              <w:pStyle w:val="Tijeloteksta2"/>
              <w:numPr>
                <w:ilvl w:val="0"/>
                <w:numId w:val="613"/>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Rezultati novih istraživanja- Indeks civilnog društva u Hrvatskoj</w:t>
            </w:r>
          </w:p>
          <w:p w14:paraId="022101D0" w14:textId="77777777" w:rsidR="00F45B6C" w:rsidRPr="004A3AED" w:rsidRDefault="00F45B6C" w:rsidP="00E47961">
            <w:pPr>
              <w:pStyle w:val="Tijeloteksta2"/>
              <w:numPr>
                <w:ilvl w:val="0"/>
                <w:numId w:val="613"/>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lastRenderedPageBreak/>
              <w:t xml:space="preserve">Suradnja socijalnih organizacija civilnog društva i države </w:t>
            </w:r>
          </w:p>
          <w:p w14:paraId="474F415C" w14:textId="77777777" w:rsidR="00F45B6C" w:rsidRPr="004A3AED" w:rsidRDefault="00F45B6C" w:rsidP="00E47961">
            <w:pPr>
              <w:pStyle w:val="Tijeloteksta2"/>
              <w:numPr>
                <w:ilvl w:val="0"/>
                <w:numId w:val="613"/>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Uloga civilnog društva u procesu decentralizacije, održivog razvoja, samoorganizacije i samoregulacije, vladavina</w:t>
            </w:r>
          </w:p>
          <w:p w14:paraId="468B3420" w14:textId="77777777" w:rsidR="00F45B6C" w:rsidRPr="004A3AED" w:rsidRDefault="00F45B6C" w:rsidP="00E47961">
            <w:pPr>
              <w:pStyle w:val="Tijeloteksta2"/>
              <w:numPr>
                <w:ilvl w:val="0"/>
                <w:numId w:val="613"/>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Praksa Europske unije i Vijeća Europe u poticanju razvoja civilnog društva, globalno civilno društvo</w:t>
            </w:r>
          </w:p>
          <w:p w14:paraId="655B87F7" w14:textId="77777777" w:rsidR="00F45B6C" w:rsidRPr="004A3AED" w:rsidRDefault="00F45B6C" w:rsidP="00E47961">
            <w:pPr>
              <w:pStyle w:val="Tijeloteksta2"/>
              <w:numPr>
                <w:ilvl w:val="0"/>
                <w:numId w:val="613"/>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rPr>
              <w:t>Posjeta Uredu za udruge i Nacionalnoj zakladi za razvoj civilnog društva</w:t>
            </w:r>
          </w:p>
          <w:p w14:paraId="037BEE7E" w14:textId="77777777" w:rsidR="00F45B6C" w:rsidRPr="004A3AED" w:rsidRDefault="00F45B6C" w:rsidP="00F45B6C">
            <w:pPr>
              <w:spacing w:after="0" w:line="240" w:lineRule="auto"/>
              <w:rPr>
                <w:rFonts w:cs="Times New Roman"/>
              </w:rPr>
            </w:pPr>
          </w:p>
        </w:tc>
      </w:tr>
      <w:tr w:rsidR="00F45B6C" w:rsidRPr="004A3AED" w14:paraId="69F2621E" w14:textId="77777777" w:rsidTr="00296C9C">
        <w:trPr>
          <w:trHeight w:val="255"/>
        </w:trPr>
        <w:tc>
          <w:tcPr>
            <w:tcW w:w="2440" w:type="dxa"/>
          </w:tcPr>
          <w:p w14:paraId="737A9EDE" w14:textId="77777777" w:rsidR="00F45B6C" w:rsidRPr="004A3AED" w:rsidRDefault="00F45B6C" w:rsidP="00E47961">
            <w:pPr>
              <w:pStyle w:val="Odlomakpopisa"/>
              <w:numPr>
                <w:ilvl w:val="0"/>
                <w:numId w:val="620"/>
              </w:numPr>
              <w:ind w:left="396" w:hanging="180"/>
              <w:rPr>
                <w:rFonts w:asciiTheme="minorHAnsi" w:hAnsiTheme="minorHAnsi"/>
                <w:sz w:val="22"/>
                <w:szCs w:val="22"/>
              </w:rPr>
            </w:pPr>
            <w:r w:rsidRPr="004A3AED">
              <w:rPr>
                <w:rFonts w:asciiTheme="minorHAnsi" w:hAnsiTheme="minorHAnsi"/>
                <w:sz w:val="22"/>
                <w:szCs w:val="22"/>
              </w:rPr>
              <w:lastRenderedPageBreak/>
              <w:t>NASTAVNE METODE</w:t>
            </w:r>
          </w:p>
        </w:tc>
        <w:tc>
          <w:tcPr>
            <w:tcW w:w="6890" w:type="dxa"/>
            <w:shd w:val="clear" w:color="auto" w:fill="E7E6E6" w:themeFill="background2"/>
          </w:tcPr>
          <w:p w14:paraId="422D9678" w14:textId="77777777" w:rsidR="00F45B6C" w:rsidRPr="004A3AED" w:rsidRDefault="00F45B6C" w:rsidP="00F45B6C">
            <w:pPr>
              <w:jc w:val="both"/>
              <w:rPr>
                <w:rFonts w:cs="Times New Roman"/>
              </w:rPr>
            </w:pPr>
            <w:r w:rsidRPr="004A3AED">
              <w:rPr>
                <w:rFonts w:cs="Times New Roman"/>
              </w:rPr>
              <w:t>Predavanje, vođena diskusija, rad na tekstu, studentska debata, samostalno čitanje literature.</w:t>
            </w:r>
          </w:p>
        </w:tc>
      </w:tr>
      <w:tr w:rsidR="00F45B6C" w:rsidRPr="004A3AED" w14:paraId="3F40F9A4" w14:textId="77777777" w:rsidTr="00296C9C">
        <w:trPr>
          <w:trHeight w:val="255"/>
        </w:trPr>
        <w:tc>
          <w:tcPr>
            <w:tcW w:w="2440" w:type="dxa"/>
          </w:tcPr>
          <w:p w14:paraId="12AB01A7" w14:textId="77777777" w:rsidR="00F45B6C" w:rsidRPr="004A3AED" w:rsidRDefault="00F45B6C" w:rsidP="00E47961">
            <w:pPr>
              <w:pStyle w:val="Odlomakpopisa"/>
              <w:numPr>
                <w:ilvl w:val="0"/>
                <w:numId w:val="620"/>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14:paraId="456B1499" w14:textId="77777777" w:rsidR="00F45B6C" w:rsidRPr="004A3AED" w:rsidRDefault="00F45B6C" w:rsidP="00E47961">
            <w:pPr>
              <w:pStyle w:val="Odlomakpopisa"/>
              <w:numPr>
                <w:ilvl w:val="0"/>
                <w:numId w:val="614"/>
              </w:numPr>
              <w:spacing w:after="160" w:line="259" w:lineRule="auto"/>
              <w:jc w:val="both"/>
              <w:rPr>
                <w:rFonts w:asciiTheme="minorHAnsi" w:hAnsiTheme="minorHAnsi"/>
                <w:sz w:val="22"/>
                <w:szCs w:val="22"/>
              </w:rPr>
            </w:pPr>
            <w:r w:rsidRPr="004A3AED">
              <w:rPr>
                <w:rFonts w:asciiTheme="minorHAnsi" w:hAnsiTheme="minorHAnsi"/>
                <w:sz w:val="22"/>
                <w:szCs w:val="22"/>
              </w:rPr>
              <w:t>Ispit esejskog tipa: objašnjenje zadane teme) i</w:t>
            </w:r>
          </w:p>
          <w:p w14:paraId="3801FC83" w14:textId="77777777" w:rsidR="00F45B6C" w:rsidRPr="004A3AED" w:rsidRDefault="00F45B6C" w:rsidP="00E47961">
            <w:pPr>
              <w:pStyle w:val="Odlomakpopisa"/>
              <w:numPr>
                <w:ilvl w:val="0"/>
                <w:numId w:val="614"/>
              </w:numPr>
              <w:spacing w:after="160" w:line="259" w:lineRule="auto"/>
              <w:jc w:val="both"/>
              <w:rPr>
                <w:rFonts w:asciiTheme="minorHAnsi" w:hAnsiTheme="minorHAnsi"/>
                <w:sz w:val="22"/>
                <w:szCs w:val="22"/>
              </w:rPr>
            </w:pPr>
            <w:r w:rsidRPr="004A3AED">
              <w:rPr>
                <w:rFonts w:asciiTheme="minorHAnsi" w:hAnsiTheme="minorHAnsi"/>
                <w:sz w:val="22"/>
                <w:szCs w:val="22"/>
              </w:rPr>
              <w:t xml:space="preserve">Usmeni ispit.     </w:t>
            </w:r>
          </w:p>
        </w:tc>
      </w:tr>
      <w:tr w:rsidR="00F45B6C" w:rsidRPr="004A3AED" w14:paraId="4910AB70" w14:textId="77777777" w:rsidTr="00296C9C">
        <w:trPr>
          <w:trHeight w:val="255"/>
        </w:trPr>
        <w:tc>
          <w:tcPr>
            <w:tcW w:w="2440" w:type="dxa"/>
            <w:shd w:val="clear" w:color="auto" w:fill="DEEAF6" w:themeFill="accent1" w:themeFillTint="33"/>
          </w:tcPr>
          <w:p w14:paraId="3AB5F06E" w14:textId="77777777" w:rsidR="00F45B6C" w:rsidRPr="004A3AED" w:rsidRDefault="00F45B6C" w:rsidP="00296C9C">
            <w:pPr>
              <w:ind w:left="360"/>
              <w:rPr>
                <w:rFonts w:cs="Times New Roman"/>
              </w:rPr>
            </w:pPr>
            <w:r w:rsidRPr="004A3AED">
              <w:rPr>
                <w:rFonts w:cs="Times New Roman"/>
              </w:rPr>
              <w:t>ISHOD UČENJA (NAZIV)</w:t>
            </w:r>
          </w:p>
        </w:tc>
        <w:tc>
          <w:tcPr>
            <w:tcW w:w="6890" w:type="dxa"/>
            <w:shd w:val="clear" w:color="auto" w:fill="DEEAF6" w:themeFill="accent1" w:themeFillTint="33"/>
          </w:tcPr>
          <w:p w14:paraId="70D57C5B" w14:textId="77777777" w:rsidR="00F45B6C" w:rsidRPr="004A3AED" w:rsidRDefault="00F45B6C" w:rsidP="00296C9C">
            <w:pPr>
              <w:rPr>
                <w:b/>
                <w:bCs/>
              </w:rPr>
            </w:pPr>
            <w:r w:rsidRPr="004A3AED">
              <w:rPr>
                <w:b/>
                <w:bCs/>
              </w:rPr>
              <w:t xml:space="preserve">Procijeniti obilježja suradnje civilnog društva s državom i gospodarstvom te s drugim dionicima. </w:t>
            </w:r>
          </w:p>
        </w:tc>
      </w:tr>
      <w:tr w:rsidR="00F45B6C" w:rsidRPr="004A3AED" w14:paraId="78AE15CD" w14:textId="77777777" w:rsidTr="00296C9C">
        <w:trPr>
          <w:trHeight w:val="255"/>
        </w:trPr>
        <w:tc>
          <w:tcPr>
            <w:tcW w:w="2440" w:type="dxa"/>
          </w:tcPr>
          <w:p w14:paraId="1F8DD59C" w14:textId="77777777" w:rsidR="00F45B6C" w:rsidRPr="004A3AED" w:rsidRDefault="00F45B6C" w:rsidP="00E47961">
            <w:pPr>
              <w:pStyle w:val="Odlomakpopisa"/>
              <w:numPr>
                <w:ilvl w:val="0"/>
                <w:numId w:val="622"/>
              </w:numPr>
              <w:ind w:left="396" w:hanging="180"/>
              <w:rPr>
                <w:rFonts w:asciiTheme="minorHAnsi" w:hAnsiTheme="minorHAnsi"/>
                <w:sz w:val="22"/>
                <w:szCs w:val="22"/>
                <w:lang w:val="it-IT"/>
              </w:rPr>
            </w:pPr>
            <w:r w:rsidRPr="004A3AED">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14:paraId="1F48870F" w14:textId="77777777" w:rsidR="00F45B6C" w:rsidRPr="004A3AED" w:rsidRDefault="00F45B6C" w:rsidP="00F45B6C">
            <w:pPr>
              <w:spacing w:after="0" w:line="240" w:lineRule="auto"/>
              <w:jc w:val="both"/>
              <w:rPr>
                <w:rFonts w:cs="Times New Roman"/>
              </w:rPr>
            </w:pPr>
            <w:r w:rsidRPr="004A3AED">
              <w:rPr>
                <w:rFonts w:cs="Times New Roman"/>
              </w:rPr>
              <w:t>8. Razviti etičko, pravno i društveno odgovorno ponašanje.</w:t>
            </w:r>
          </w:p>
          <w:p w14:paraId="3C720591" w14:textId="77777777" w:rsidR="00F45B6C" w:rsidRPr="004A3AED" w:rsidRDefault="00F45B6C" w:rsidP="00F45B6C">
            <w:pPr>
              <w:spacing w:after="0" w:line="240" w:lineRule="auto"/>
              <w:jc w:val="both"/>
            </w:pPr>
            <w:r w:rsidRPr="004A3AED">
              <w:rPr>
                <w:rFonts w:cs="Times New Roman"/>
              </w:rPr>
              <w:t>18.Provesti empirijska odnosno pravna i interdisciplinarna istraživanja.</w:t>
            </w:r>
          </w:p>
          <w:p w14:paraId="7D4C7193" w14:textId="77777777" w:rsidR="00F45B6C" w:rsidRPr="004A3AED" w:rsidRDefault="00F45B6C" w:rsidP="00F45B6C">
            <w:pPr>
              <w:tabs>
                <w:tab w:val="left" w:pos="660"/>
              </w:tabs>
              <w:spacing w:line="240" w:lineRule="atLeast"/>
              <w:rPr>
                <w:rFonts w:cs="Times New Roman"/>
                <w:lang w:val="it-IT"/>
              </w:rPr>
            </w:pPr>
          </w:p>
        </w:tc>
      </w:tr>
      <w:tr w:rsidR="00F45B6C" w:rsidRPr="004A3AED" w14:paraId="147C07A3" w14:textId="77777777" w:rsidTr="00296C9C">
        <w:trPr>
          <w:trHeight w:val="255"/>
        </w:trPr>
        <w:tc>
          <w:tcPr>
            <w:tcW w:w="2440" w:type="dxa"/>
          </w:tcPr>
          <w:p w14:paraId="49874DFC" w14:textId="77777777" w:rsidR="00F45B6C" w:rsidRPr="004A3AED" w:rsidRDefault="00F45B6C" w:rsidP="00E47961">
            <w:pPr>
              <w:pStyle w:val="Odlomakpopisa"/>
              <w:numPr>
                <w:ilvl w:val="0"/>
                <w:numId w:val="622"/>
              </w:numPr>
              <w:ind w:left="396" w:hanging="180"/>
              <w:rPr>
                <w:rFonts w:asciiTheme="minorHAnsi" w:hAnsiTheme="minorHAnsi"/>
                <w:sz w:val="22"/>
                <w:szCs w:val="22"/>
                <w:lang w:val="it-IT"/>
              </w:rPr>
            </w:pPr>
            <w:r w:rsidRPr="004A3AED">
              <w:rPr>
                <w:rFonts w:asciiTheme="minorHAnsi" w:hAnsiTheme="minorHAnsi"/>
                <w:sz w:val="22"/>
                <w:szCs w:val="22"/>
                <w:lang w:val="it-IT"/>
              </w:rPr>
              <w:t>KOGNITIVNO PODRUČJE ZNANJA I RAZUMIJEVANJA</w:t>
            </w:r>
          </w:p>
        </w:tc>
        <w:tc>
          <w:tcPr>
            <w:tcW w:w="6890" w:type="dxa"/>
            <w:shd w:val="clear" w:color="auto" w:fill="E7E6E6" w:themeFill="background2"/>
          </w:tcPr>
          <w:p w14:paraId="66C7A7C4" w14:textId="77777777" w:rsidR="00F45B6C" w:rsidRPr="004A3AED" w:rsidRDefault="00F45B6C" w:rsidP="00F45B6C">
            <w:pPr>
              <w:rPr>
                <w:rFonts w:cs="Times New Roman"/>
              </w:rPr>
            </w:pPr>
            <w:r w:rsidRPr="004A3AED">
              <w:rPr>
                <w:rFonts w:cs="Times New Roman"/>
              </w:rPr>
              <w:t>Vrednovanje</w:t>
            </w:r>
          </w:p>
        </w:tc>
      </w:tr>
      <w:tr w:rsidR="00F45B6C" w:rsidRPr="004A3AED" w14:paraId="1E6B1822" w14:textId="77777777" w:rsidTr="00296C9C">
        <w:trPr>
          <w:trHeight w:val="255"/>
        </w:trPr>
        <w:tc>
          <w:tcPr>
            <w:tcW w:w="2440" w:type="dxa"/>
          </w:tcPr>
          <w:p w14:paraId="753DAE3C" w14:textId="77777777" w:rsidR="00F45B6C" w:rsidRPr="004A3AED" w:rsidRDefault="00F45B6C" w:rsidP="00E47961">
            <w:pPr>
              <w:pStyle w:val="Odlomakpopisa"/>
              <w:numPr>
                <w:ilvl w:val="0"/>
                <w:numId w:val="622"/>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14:paraId="5A523293" w14:textId="77777777" w:rsidR="00F45B6C" w:rsidRPr="004A3AED" w:rsidRDefault="00F45B6C" w:rsidP="00F45B6C">
            <w:pPr>
              <w:jc w:val="both"/>
              <w:rPr>
                <w:rFonts w:cs="Times New Roman"/>
              </w:rPr>
            </w:pPr>
            <w:r w:rsidRPr="004A3AED">
              <w:rPr>
                <w:rFonts w:cs="Times New Roman"/>
              </w:rPr>
              <w:t>Vještina upravljanja informacijama, sposobnost rješavanja problema, sposobnost timskog rada, sposobnost kritike i samokritike, sposobnost primjene znanja u praksi, sposobnost stvaranja novih ideja, upravljačke vještine i poduzetništvo, izrada projektnih prijedloga, upravljanje projektom, etičnost, društvena odgovornost, umrežavanje.</w:t>
            </w:r>
          </w:p>
        </w:tc>
      </w:tr>
      <w:tr w:rsidR="00F45B6C" w:rsidRPr="004A3AED" w14:paraId="0FECD13B" w14:textId="77777777" w:rsidTr="00296C9C">
        <w:trPr>
          <w:trHeight w:val="255"/>
        </w:trPr>
        <w:tc>
          <w:tcPr>
            <w:tcW w:w="2440" w:type="dxa"/>
          </w:tcPr>
          <w:p w14:paraId="0D8984F4" w14:textId="77777777" w:rsidR="00F45B6C" w:rsidRPr="004A3AED" w:rsidRDefault="00F45B6C" w:rsidP="00E47961">
            <w:pPr>
              <w:pStyle w:val="Odlomakpopisa"/>
              <w:numPr>
                <w:ilvl w:val="0"/>
                <w:numId w:val="622"/>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14:paraId="6FBE4BBF" w14:textId="77777777" w:rsidR="00F45B6C" w:rsidRPr="004A3AED" w:rsidRDefault="00F45B6C" w:rsidP="00F45B6C">
            <w:pPr>
              <w:rPr>
                <w:rFonts w:cs="Times New Roman"/>
              </w:rPr>
            </w:pPr>
            <w:r w:rsidRPr="004A3AED">
              <w:rPr>
                <w:rFonts w:cs="Times New Roman"/>
              </w:rPr>
              <w:t>Nastavne cjeline:</w:t>
            </w:r>
          </w:p>
          <w:p w14:paraId="726CC6AF" w14:textId="77777777" w:rsidR="00F45B6C" w:rsidRPr="004A3AED" w:rsidRDefault="00F45B6C" w:rsidP="00E47961">
            <w:pPr>
              <w:pStyle w:val="Tijeloteksta2"/>
              <w:numPr>
                <w:ilvl w:val="0"/>
                <w:numId w:val="623"/>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Uloga organizacija civilnog društva u javnim politikama</w:t>
            </w:r>
          </w:p>
          <w:p w14:paraId="520F21C8" w14:textId="77777777" w:rsidR="00F45B6C" w:rsidRPr="004A3AED" w:rsidRDefault="00F45B6C" w:rsidP="00E47961">
            <w:pPr>
              <w:pStyle w:val="Tijeloteksta2"/>
              <w:numPr>
                <w:ilvl w:val="0"/>
                <w:numId w:val="623"/>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Razvoj civilnog društva u Hrvatskoj: struktura, okolina, vrednote, učinci</w:t>
            </w:r>
          </w:p>
          <w:p w14:paraId="298FD963" w14:textId="77777777" w:rsidR="00F45B6C" w:rsidRPr="004A3AED" w:rsidRDefault="00F45B6C" w:rsidP="00E47961">
            <w:pPr>
              <w:pStyle w:val="Tijeloteksta2"/>
              <w:numPr>
                <w:ilvl w:val="0"/>
                <w:numId w:val="623"/>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Rezultati novih istraživanja- Indeks civilnog društva u Hrvatskoj</w:t>
            </w:r>
          </w:p>
          <w:p w14:paraId="0E937BBE" w14:textId="77777777" w:rsidR="00F45B6C" w:rsidRPr="004A3AED" w:rsidRDefault="00F45B6C" w:rsidP="00E47961">
            <w:pPr>
              <w:pStyle w:val="Tijeloteksta2"/>
              <w:numPr>
                <w:ilvl w:val="0"/>
                <w:numId w:val="623"/>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 xml:space="preserve">Suradnja socijalnih organizacija civilnog društva i države </w:t>
            </w:r>
          </w:p>
          <w:p w14:paraId="4AFED428" w14:textId="77777777" w:rsidR="00F45B6C" w:rsidRPr="004A3AED" w:rsidRDefault="00F45B6C" w:rsidP="00E47961">
            <w:pPr>
              <w:pStyle w:val="Tijeloteksta2"/>
              <w:numPr>
                <w:ilvl w:val="0"/>
                <w:numId w:val="623"/>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Uloga civilnog društva u procesu decentralizacije, održivog razvoja, samoorganizacije i samoregulacije, vladavina</w:t>
            </w:r>
          </w:p>
          <w:p w14:paraId="2D1DDBD9" w14:textId="77777777" w:rsidR="00F45B6C" w:rsidRPr="004A3AED" w:rsidRDefault="00F45B6C" w:rsidP="00E47961">
            <w:pPr>
              <w:pStyle w:val="Tijeloteksta2"/>
              <w:numPr>
                <w:ilvl w:val="0"/>
                <w:numId w:val="623"/>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rPr>
              <w:t>Posjeta Uredu za udruge i Nacionalnoj zakladi za razvoj civilnog društva</w:t>
            </w:r>
          </w:p>
          <w:p w14:paraId="6D87DB16" w14:textId="77777777" w:rsidR="00F45B6C" w:rsidRPr="004A3AED" w:rsidRDefault="00F45B6C" w:rsidP="00F45B6C">
            <w:pPr>
              <w:spacing w:after="0" w:line="240" w:lineRule="auto"/>
              <w:rPr>
                <w:rFonts w:cs="Times New Roman"/>
              </w:rPr>
            </w:pPr>
          </w:p>
        </w:tc>
      </w:tr>
      <w:tr w:rsidR="00F45B6C" w:rsidRPr="004A3AED" w14:paraId="5929BC64" w14:textId="77777777" w:rsidTr="00296C9C">
        <w:trPr>
          <w:trHeight w:val="255"/>
        </w:trPr>
        <w:tc>
          <w:tcPr>
            <w:tcW w:w="2440" w:type="dxa"/>
          </w:tcPr>
          <w:p w14:paraId="0B239031" w14:textId="77777777" w:rsidR="00F45B6C" w:rsidRPr="004A3AED" w:rsidRDefault="00F45B6C" w:rsidP="00E47961">
            <w:pPr>
              <w:pStyle w:val="Odlomakpopisa"/>
              <w:numPr>
                <w:ilvl w:val="0"/>
                <w:numId w:val="622"/>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14:paraId="6E5F4D6A" w14:textId="77777777" w:rsidR="00F45B6C" w:rsidRPr="004A3AED" w:rsidRDefault="00F45B6C" w:rsidP="00F45B6C">
            <w:pPr>
              <w:rPr>
                <w:rFonts w:cs="Times New Roman"/>
              </w:rPr>
            </w:pPr>
            <w:r w:rsidRPr="004A3AED">
              <w:rPr>
                <w:rFonts w:cs="Times New Roman"/>
              </w:rPr>
              <w:t>Predavanje, vođena diskusija, demonstracija praktičnog zadatka, rad na tekstu, studentska debata, samostalno čitanje literature.</w:t>
            </w:r>
          </w:p>
        </w:tc>
      </w:tr>
      <w:tr w:rsidR="00F45B6C" w:rsidRPr="004A3AED" w14:paraId="5553903F" w14:textId="77777777" w:rsidTr="00296C9C">
        <w:trPr>
          <w:trHeight w:val="255"/>
        </w:trPr>
        <w:tc>
          <w:tcPr>
            <w:tcW w:w="2440" w:type="dxa"/>
          </w:tcPr>
          <w:p w14:paraId="312D1CEC" w14:textId="77777777" w:rsidR="00F45B6C" w:rsidRPr="004A3AED" w:rsidRDefault="00F45B6C" w:rsidP="00E47961">
            <w:pPr>
              <w:pStyle w:val="Odlomakpopisa"/>
              <w:numPr>
                <w:ilvl w:val="0"/>
                <w:numId w:val="622"/>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14:paraId="2ABB6659" w14:textId="77777777" w:rsidR="00F45B6C" w:rsidRPr="004A3AED" w:rsidRDefault="00F45B6C" w:rsidP="00E47961">
            <w:pPr>
              <w:pStyle w:val="Odlomakpopisa"/>
              <w:numPr>
                <w:ilvl w:val="0"/>
                <w:numId w:val="615"/>
              </w:numPr>
              <w:spacing w:after="160" w:line="259" w:lineRule="auto"/>
              <w:ind w:left="660"/>
              <w:jc w:val="both"/>
              <w:rPr>
                <w:rFonts w:asciiTheme="minorHAnsi" w:hAnsiTheme="minorHAnsi"/>
                <w:sz w:val="22"/>
                <w:szCs w:val="22"/>
              </w:rPr>
            </w:pPr>
            <w:r w:rsidRPr="004A3AED">
              <w:rPr>
                <w:rFonts w:asciiTheme="minorHAnsi" w:hAnsiTheme="minorHAnsi"/>
                <w:sz w:val="22"/>
                <w:szCs w:val="22"/>
              </w:rPr>
              <w:t>Ispit esejskog tipa: objašnjenje zadane teme) i</w:t>
            </w:r>
          </w:p>
          <w:p w14:paraId="72522B49" w14:textId="77777777" w:rsidR="00F45B6C" w:rsidRPr="004A3AED" w:rsidRDefault="00F45B6C" w:rsidP="00E47961">
            <w:pPr>
              <w:pStyle w:val="Odlomakpopisa"/>
              <w:numPr>
                <w:ilvl w:val="0"/>
                <w:numId w:val="615"/>
              </w:numPr>
              <w:spacing w:after="160" w:line="259" w:lineRule="auto"/>
              <w:ind w:left="660"/>
              <w:jc w:val="both"/>
              <w:rPr>
                <w:rFonts w:asciiTheme="minorHAnsi" w:hAnsiTheme="minorHAnsi"/>
                <w:sz w:val="22"/>
                <w:szCs w:val="22"/>
              </w:rPr>
            </w:pPr>
            <w:r w:rsidRPr="004A3AED">
              <w:rPr>
                <w:rFonts w:asciiTheme="minorHAnsi" w:hAnsiTheme="minorHAnsi"/>
                <w:sz w:val="22"/>
                <w:szCs w:val="22"/>
              </w:rPr>
              <w:t xml:space="preserve">Usmeni ispit.     </w:t>
            </w:r>
          </w:p>
        </w:tc>
      </w:tr>
    </w:tbl>
    <w:p w14:paraId="01D19D21" w14:textId="77777777" w:rsidR="00F45B6C" w:rsidRPr="004A3AED" w:rsidRDefault="00F45B6C"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61859F1A" w14:textId="77777777" w:rsidR="00F45B6C" w:rsidRPr="004A3AED" w:rsidRDefault="00F45B6C"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E35976A"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lastRenderedPageBreak/>
        <w:t xml:space="preserve">ISHODI UČENJA – </w:t>
      </w:r>
      <w:r w:rsidR="003350D9" w:rsidRPr="004A3AED">
        <w:rPr>
          <w:rFonts w:eastAsia="Times New Roman" w:cs="Times New Roman"/>
          <w:b/>
          <w:color w:val="1F3864" w:themeColor="accent5" w:themeShade="80"/>
          <w:sz w:val="28"/>
          <w:szCs w:val="28"/>
          <w:lang w:eastAsia="hr-HR"/>
        </w:rPr>
        <w:t>COMPARATIVE CIVIL PROCEDURE – 9. semsetar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06705B" w:rsidRPr="00AA7C6E" w14:paraId="48F9CC07" w14:textId="77777777" w:rsidTr="00780A0E">
        <w:trPr>
          <w:trHeight w:val="570"/>
        </w:trPr>
        <w:tc>
          <w:tcPr>
            <w:tcW w:w="2440" w:type="dxa"/>
            <w:shd w:val="clear" w:color="auto" w:fill="9CC2E5"/>
          </w:tcPr>
          <w:p w14:paraId="0FFF30BB" w14:textId="77777777" w:rsidR="0006705B" w:rsidRPr="0006705B" w:rsidRDefault="0006705B" w:rsidP="00780A0E">
            <w:pPr>
              <w:rPr>
                <w:rFonts w:eastAsia="Calibri" w:cstheme="minorHAnsi"/>
                <w:b/>
                <w:lang w:val="en-GB" w:eastAsia="en-GB"/>
              </w:rPr>
            </w:pPr>
            <w:r w:rsidRPr="0006705B">
              <w:rPr>
                <w:rFonts w:eastAsia="Calibri" w:cstheme="minorHAnsi"/>
                <w:b/>
                <w:lang w:val="en-GB" w:eastAsia="en-GB"/>
              </w:rPr>
              <w:t>COURSE</w:t>
            </w:r>
          </w:p>
        </w:tc>
        <w:tc>
          <w:tcPr>
            <w:tcW w:w="6890" w:type="dxa"/>
          </w:tcPr>
          <w:p w14:paraId="4BFD2178" w14:textId="77777777" w:rsidR="0006705B" w:rsidRPr="0006705B" w:rsidRDefault="0006705B" w:rsidP="00780A0E">
            <w:pPr>
              <w:rPr>
                <w:rFonts w:eastAsia="Calibri" w:cstheme="minorHAnsi"/>
                <w:b/>
                <w:lang w:val="en-GB" w:eastAsia="en-GB"/>
              </w:rPr>
            </w:pPr>
            <w:r w:rsidRPr="0006705B">
              <w:rPr>
                <w:rFonts w:eastAsia="Times New Roman" w:cstheme="minorHAnsi"/>
                <w:b/>
                <w:color w:val="000000"/>
                <w:kern w:val="24"/>
                <w:lang w:val="en-GB" w:eastAsia="en-GB"/>
              </w:rPr>
              <w:t>COMPARATIVE CIVIL PROCEDURE</w:t>
            </w:r>
          </w:p>
        </w:tc>
      </w:tr>
      <w:tr w:rsidR="0006705B" w:rsidRPr="00AA7C6E" w14:paraId="03D2117E" w14:textId="77777777" w:rsidTr="00780A0E">
        <w:trPr>
          <w:trHeight w:val="465"/>
        </w:trPr>
        <w:tc>
          <w:tcPr>
            <w:tcW w:w="2440" w:type="dxa"/>
            <w:shd w:val="clear" w:color="auto" w:fill="F2F2F2"/>
          </w:tcPr>
          <w:p w14:paraId="3214F904" w14:textId="77777777" w:rsidR="0006705B" w:rsidRPr="0006705B" w:rsidRDefault="0006705B" w:rsidP="00780A0E">
            <w:pPr>
              <w:rPr>
                <w:rFonts w:eastAsia="Calibri" w:cstheme="minorHAnsi"/>
                <w:lang w:val="en-GB" w:eastAsia="en-GB"/>
              </w:rPr>
            </w:pPr>
            <w:r w:rsidRPr="0006705B">
              <w:rPr>
                <w:rFonts w:eastAsia="Calibri" w:cstheme="minorHAnsi"/>
                <w:lang w:val="en-GB" w:eastAsia="en-GB"/>
              </w:rPr>
              <w:t xml:space="preserve">COMPULSORY OR ELECTIVE/STUDY YEAR IN WHICH THE COURSE IS IMPLEMENTED </w:t>
            </w:r>
          </w:p>
        </w:tc>
        <w:tc>
          <w:tcPr>
            <w:tcW w:w="6890" w:type="dxa"/>
          </w:tcPr>
          <w:p w14:paraId="69A1EB70" w14:textId="77777777" w:rsidR="0006705B" w:rsidRPr="0006705B" w:rsidRDefault="0006705B" w:rsidP="00780A0E">
            <w:pPr>
              <w:rPr>
                <w:rFonts w:eastAsia="Calibri" w:cstheme="minorHAnsi"/>
                <w:lang w:val="en-GB" w:eastAsia="en-GB"/>
              </w:rPr>
            </w:pPr>
            <w:r w:rsidRPr="0006705B">
              <w:rPr>
                <w:rFonts w:eastAsia="Calibri" w:cstheme="minorHAnsi"/>
                <w:lang w:val="en-GB" w:eastAsia="en-GB"/>
              </w:rPr>
              <w:t>ELECTIVE</w:t>
            </w:r>
          </w:p>
        </w:tc>
      </w:tr>
      <w:tr w:rsidR="0006705B" w:rsidRPr="00AA7C6E" w14:paraId="4F3C766D" w14:textId="77777777" w:rsidTr="00780A0E">
        <w:trPr>
          <w:trHeight w:val="300"/>
        </w:trPr>
        <w:tc>
          <w:tcPr>
            <w:tcW w:w="2440" w:type="dxa"/>
            <w:shd w:val="clear" w:color="auto" w:fill="F2F2F2"/>
          </w:tcPr>
          <w:p w14:paraId="2CF5AE2B" w14:textId="77777777" w:rsidR="0006705B" w:rsidRPr="0006705B" w:rsidRDefault="0006705B" w:rsidP="00780A0E">
            <w:pPr>
              <w:rPr>
                <w:rFonts w:eastAsia="Calibri" w:cstheme="minorHAnsi"/>
                <w:lang w:val="en-GB" w:eastAsia="en-GB"/>
              </w:rPr>
            </w:pPr>
            <w:r w:rsidRPr="0006705B">
              <w:rPr>
                <w:rFonts w:eastAsia="Calibri" w:cstheme="minorHAnsi"/>
                <w:lang w:val="en-GB" w:eastAsia="en-GB"/>
              </w:rPr>
              <w:t>TEACHING FORM (LECTURES, SEMINAR, TUTORIALS, (AND/OR) PRACTICALS)</w:t>
            </w:r>
          </w:p>
        </w:tc>
        <w:tc>
          <w:tcPr>
            <w:tcW w:w="6890" w:type="dxa"/>
          </w:tcPr>
          <w:p w14:paraId="68278594" w14:textId="77777777" w:rsidR="0006705B" w:rsidRPr="0006705B" w:rsidRDefault="0006705B" w:rsidP="00780A0E">
            <w:pPr>
              <w:rPr>
                <w:rFonts w:eastAsia="Calibri" w:cstheme="minorHAnsi"/>
                <w:lang w:val="en-GB" w:eastAsia="en-GB"/>
              </w:rPr>
            </w:pPr>
            <w:r w:rsidRPr="0006705B">
              <w:rPr>
                <w:rFonts w:eastAsia="Calibri" w:cstheme="minorHAnsi"/>
                <w:lang w:val="en-GB" w:eastAsia="en-GB"/>
              </w:rPr>
              <w:t>LECTURES</w:t>
            </w:r>
          </w:p>
        </w:tc>
      </w:tr>
      <w:tr w:rsidR="0006705B" w:rsidRPr="00AA7C6E" w14:paraId="57823CBA" w14:textId="77777777" w:rsidTr="00780A0E">
        <w:trPr>
          <w:trHeight w:val="405"/>
        </w:trPr>
        <w:tc>
          <w:tcPr>
            <w:tcW w:w="2440" w:type="dxa"/>
            <w:shd w:val="clear" w:color="auto" w:fill="F2F2F2"/>
          </w:tcPr>
          <w:p w14:paraId="5D981082" w14:textId="77777777" w:rsidR="0006705B" w:rsidRPr="0006705B" w:rsidRDefault="0006705B" w:rsidP="00780A0E">
            <w:pPr>
              <w:rPr>
                <w:rFonts w:eastAsia="Calibri" w:cstheme="minorHAnsi"/>
                <w:lang w:val="en-GB" w:eastAsia="en-GB"/>
              </w:rPr>
            </w:pPr>
            <w:r w:rsidRPr="0006705B">
              <w:rPr>
                <w:rFonts w:eastAsia="Calibri" w:cstheme="minorHAnsi"/>
                <w:lang w:val="en-GB" w:eastAsia="en-GB"/>
              </w:rPr>
              <w:t>APPOINTED ECTS CREDITS</w:t>
            </w:r>
          </w:p>
        </w:tc>
        <w:tc>
          <w:tcPr>
            <w:tcW w:w="6890" w:type="dxa"/>
          </w:tcPr>
          <w:p w14:paraId="2DBE2E0F" w14:textId="77777777" w:rsidR="0006705B" w:rsidRPr="0006705B" w:rsidRDefault="0006705B" w:rsidP="00780A0E">
            <w:pPr>
              <w:rPr>
                <w:rFonts w:eastAsia="Calibri" w:cstheme="minorHAnsi"/>
                <w:lang w:val="en-GB" w:eastAsia="en-GB"/>
              </w:rPr>
            </w:pPr>
            <w:r w:rsidRPr="0006705B">
              <w:rPr>
                <w:rFonts w:eastAsia="Calibri" w:cstheme="minorHAnsi"/>
                <w:lang w:val="en-GB" w:eastAsia="en-GB"/>
              </w:rPr>
              <w:t>4</w:t>
            </w:r>
          </w:p>
          <w:p w14:paraId="73F9BF53" w14:textId="77777777" w:rsidR="0006705B" w:rsidRPr="0006705B" w:rsidRDefault="0006705B" w:rsidP="00780A0E">
            <w:pPr>
              <w:rPr>
                <w:rFonts w:eastAsia="Calibri" w:cstheme="minorHAnsi"/>
                <w:lang w:val="en-GB" w:eastAsia="en-GB"/>
              </w:rPr>
            </w:pPr>
            <w:r w:rsidRPr="0006705B">
              <w:rPr>
                <w:rFonts w:eastAsia="Calibri" w:cstheme="minorHAnsi"/>
                <w:lang w:val="en-GB" w:eastAsia="en-GB"/>
              </w:rPr>
              <w:t>Lectures - 30 hours, cca. 1 ECTS</w:t>
            </w:r>
          </w:p>
          <w:p w14:paraId="4F2DD71A" w14:textId="77777777" w:rsidR="0006705B" w:rsidRPr="0006705B" w:rsidRDefault="0006705B" w:rsidP="00780A0E">
            <w:pPr>
              <w:rPr>
                <w:rFonts w:eastAsia="Calibri" w:cstheme="minorHAnsi"/>
                <w:lang w:val="en-GB" w:eastAsia="en-GB"/>
              </w:rPr>
            </w:pPr>
            <w:r w:rsidRPr="0006705B">
              <w:rPr>
                <w:rFonts w:eastAsia="Calibri" w:cstheme="minorHAnsi"/>
                <w:lang w:val="en-GB" w:eastAsia="en-GB"/>
              </w:rPr>
              <w:t>Preparing for lectures (close reading, student debate, guided discussion, demonstration of practical tasks) - 60 hours, cca. 2 ECTS</w:t>
            </w:r>
          </w:p>
          <w:p w14:paraId="2CA1D557" w14:textId="77777777" w:rsidR="0006705B" w:rsidRPr="0006705B" w:rsidRDefault="0006705B" w:rsidP="00780A0E">
            <w:pPr>
              <w:contextualSpacing/>
              <w:rPr>
                <w:rFonts w:eastAsia="Calibri" w:cstheme="minorHAnsi"/>
                <w:lang w:val="en-GB" w:eastAsia="en-GB"/>
              </w:rPr>
            </w:pPr>
            <w:r w:rsidRPr="0006705B">
              <w:rPr>
                <w:rFonts w:eastAsia="Calibri" w:cstheme="minorHAnsi"/>
                <w:lang w:val="en-GB" w:eastAsia="en-GB"/>
              </w:rPr>
              <w:t xml:space="preserve">Preparing for final exam (independent reading and studying, writing a paper) - 30 hours, cca. 1 ECTS </w:t>
            </w:r>
          </w:p>
        </w:tc>
      </w:tr>
      <w:tr w:rsidR="0006705B" w:rsidRPr="00AA7C6E" w14:paraId="3F735CF1" w14:textId="77777777" w:rsidTr="00780A0E">
        <w:trPr>
          <w:trHeight w:val="330"/>
        </w:trPr>
        <w:tc>
          <w:tcPr>
            <w:tcW w:w="2440" w:type="dxa"/>
            <w:shd w:val="clear" w:color="auto" w:fill="F2F2F2"/>
          </w:tcPr>
          <w:p w14:paraId="3A608868" w14:textId="77777777" w:rsidR="0006705B" w:rsidRPr="0006705B" w:rsidRDefault="0006705B" w:rsidP="00780A0E">
            <w:pPr>
              <w:rPr>
                <w:rFonts w:eastAsia="Calibri" w:cstheme="minorHAnsi"/>
                <w:lang w:val="en-GB" w:eastAsia="en-GB"/>
              </w:rPr>
            </w:pPr>
            <w:r w:rsidRPr="0006705B">
              <w:rPr>
                <w:rFonts w:eastAsia="Calibri" w:cstheme="minorHAnsi"/>
                <w:lang w:val="en-GB" w:eastAsia="en-GB"/>
              </w:rPr>
              <w:t>STUDY PROGRAMME OF THE IMPLEMENTED COURSE</w:t>
            </w:r>
          </w:p>
        </w:tc>
        <w:tc>
          <w:tcPr>
            <w:tcW w:w="6890" w:type="dxa"/>
          </w:tcPr>
          <w:p w14:paraId="245DD9A5" w14:textId="77777777" w:rsidR="0006705B" w:rsidRPr="0006705B" w:rsidRDefault="0006705B" w:rsidP="00780A0E">
            <w:pPr>
              <w:rPr>
                <w:rFonts w:eastAsia="Calibri" w:cstheme="minorHAnsi"/>
                <w:lang w:val="en-GB" w:eastAsia="en-GB"/>
              </w:rPr>
            </w:pPr>
            <w:r w:rsidRPr="0006705B">
              <w:rPr>
                <w:rFonts w:eastAsia="Calibri" w:cstheme="minorHAnsi"/>
                <w:lang w:val="en-GB" w:eastAsia="en-GB"/>
              </w:rPr>
              <w:t>STUDY PROGRAMME IN LAW</w:t>
            </w:r>
          </w:p>
        </w:tc>
      </w:tr>
      <w:tr w:rsidR="0006705B" w:rsidRPr="00AA7C6E" w14:paraId="71090777" w14:textId="77777777" w:rsidTr="00780A0E">
        <w:trPr>
          <w:trHeight w:val="255"/>
        </w:trPr>
        <w:tc>
          <w:tcPr>
            <w:tcW w:w="2440" w:type="dxa"/>
            <w:shd w:val="clear" w:color="auto" w:fill="F2F2F2"/>
          </w:tcPr>
          <w:p w14:paraId="47C166C3" w14:textId="77777777" w:rsidR="0006705B" w:rsidRPr="0006705B" w:rsidRDefault="0006705B" w:rsidP="00780A0E">
            <w:pPr>
              <w:rPr>
                <w:rFonts w:eastAsia="Calibri" w:cstheme="minorHAnsi"/>
                <w:lang w:val="en-GB" w:eastAsia="en-GB"/>
              </w:rPr>
            </w:pPr>
            <w:r w:rsidRPr="0006705B">
              <w:rPr>
                <w:rFonts w:eastAsia="Calibri" w:cstheme="minorHAnsi"/>
                <w:lang w:val="en-GB" w:eastAsia="en-GB"/>
              </w:rPr>
              <w:t>STUDY PROGRAMME QUALIFICATION LEVEL (6.st, 6.sv, 7.1.st, 7.1.sv, 7.2, 8.2.)</w:t>
            </w:r>
          </w:p>
        </w:tc>
        <w:tc>
          <w:tcPr>
            <w:tcW w:w="6890" w:type="dxa"/>
          </w:tcPr>
          <w:p w14:paraId="61901F2E" w14:textId="77777777" w:rsidR="0006705B" w:rsidRPr="0006705B" w:rsidRDefault="0006705B" w:rsidP="00780A0E">
            <w:pPr>
              <w:rPr>
                <w:rFonts w:eastAsia="Calibri" w:cstheme="minorHAnsi"/>
                <w:lang w:val="en-GB" w:eastAsia="en-GB"/>
              </w:rPr>
            </w:pPr>
            <w:r w:rsidRPr="0006705B">
              <w:rPr>
                <w:rFonts w:eastAsia="Calibri" w:cstheme="minorHAnsi"/>
                <w:lang w:eastAsia="en-GB"/>
              </w:rPr>
              <w:t>7.1. sv</w:t>
            </w:r>
          </w:p>
        </w:tc>
      </w:tr>
      <w:tr w:rsidR="0006705B" w:rsidRPr="00AA7C6E" w14:paraId="7C570B3E" w14:textId="77777777" w:rsidTr="00780A0E">
        <w:trPr>
          <w:trHeight w:val="255"/>
        </w:trPr>
        <w:tc>
          <w:tcPr>
            <w:tcW w:w="2440" w:type="dxa"/>
          </w:tcPr>
          <w:p w14:paraId="027065AF" w14:textId="77777777" w:rsidR="0006705B" w:rsidRPr="0006705B" w:rsidRDefault="0006705B" w:rsidP="00780A0E">
            <w:pPr>
              <w:rPr>
                <w:rFonts w:eastAsia="Calibri" w:cstheme="minorHAnsi"/>
                <w:lang w:val="en-GB" w:eastAsia="en-GB"/>
              </w:rPr>
            </w:pPr>
          </w:p>
        </w:tc>
        <w:tc>
          <w:tcPr>
            <w:tcW w:w="6890" w:type="dxa"/>
            <w:shd w:val="clear" w:color="auto" w:fill="BDD6EE"/>
          </w:tcPr>
          <w:p w14:paraId="2CF98B05" w14:textId="77777777" w:rsidR="0006705B" w:rsidRPr="0006705B" w:rsidRDefault="0006705B" w:rsidP="00780A0E">
            <w:pPr>
              <w:jc w:val="center"/>
              <w:rPr>
                <w:rFonts w:eastAsia="Calibri" w:cstheme="minorHAnsi"/>
                <w:b/>
                <w:lang w:val="en-GB" w:eastAsia="en-GB"/>
              </w:rPr>
            </w:pPr>
            <w:r w:rsidRPr="0006705B">
              <w:rPr>
                <w:rFonts w:eastAsia="Calibri" w:cstheme="minorHAnsi"/>
                <w:b/>
                <w:lang w:val="en-GB" w:eastAsia="en-GB"/>
              </w:rPr>
              <w:t>CONSTRUCTIVE ALIGNMENT</w:t>
            </w:r>
          </w:p>
        </w:tc>
      </w:tr>
      <w:tr w:rsidR="0006705B" w:rsidRPr="00AA7C6E" w14:paraId="71B69EC2" w14:textId="77777777" w:rsidTr="00780A0E">
        <w:trPr>
          <w:trHeight w:val="255"/>
        </w:trPr>
        <w:tc>
          <w:tcPr>
            <w:tcW w:w="2440" w:type="dxa"/>
            <w:shd w:val="clear" w:color="auto" w:fill="DEEAF6"/>
          </w:tcPr>
          <w:p w14:paraId="325744DB" w14:textId="77777777" w:rsidR="0006705B" w:rsidRPr="0006705B" w:rsidRDefault="0006705B" w:rsidP="00780A0E">
            <w:pPr>
              <w:ind w:left="360"/>
              <w:rPr>
                <w:rFonts w:eastAsia="Calibri" w:cstheme="minorHAnsi"/>
                <w:lang w:val="en-GB" w:eastAsia="en-GB"/>
              </w:rPr>
            </w:pPr>
            <w:r w:rsidRPr="0006705B">
              <w:rPr>
                <w:rFonts w:eastAsia="Calibri" w:cstheme="minorHAnsi"/>
                <w:lang w:val="en-GB" w:eastAsia="en-GB"/>
              </w:rPr>
              <w:t>LEARNING OUTCOME (NAME)</w:t>
            </w:r>
          </w:p>
        </w:tc>
        <w:tc>
          <w:tcPr>
            <w:tcW w:w="6890" w:type="dxa"/>
            <w:shd w:val="clear" w:color="auto" w:fill="E7E6E6"/>
          </w:tcPr>
          <w:p w14:paraId="58F95ECC" w14:textId="77777777" w:rsidR="0006705B" w:rsidRPr="0006705B" w:rsidRDefault="0006705B" w:rsidP="00780A0E">
            <w:pPr>
              <w:jc w:val="both"/>
              <w:rPr>
                <w:rFonts w:eastAsia="Calibri" w:cstheme="minorHAnsi"/>
                <w:b/>
                <w:lang w:val="en-GB" w:eastAsia="en-GB"/>
              </w:rPr>
            </w:pPr>
            <w:r w:rsidRPr="0006705B">
              <w:rPr>
                <w:rFonts w:eastAsia="Calibri" w:cstheme="minorHAnsi"/>
                <w:b/>
                <w:lang w:val="en-GB" w:eastAsia="en-GB"/>
              </w:rPr>
              <w:t>Analyze three legal traditions: common law, continental law, socialist law</w:t>
            </w:r>
          </w:p>
        </w:tc>
      </w:tr>
      <w:tr w:rsidR="0006705B" w:rsidRPr="00AA7C6E" w14:paraId="46B08113" w14:textId="77777777" w:rsidTr="00780A0E">
        <w:trPr>
          <w:trHeight w:val="255"/>
        </w:trPr>
        <w:tc>
          <w:tcPr>
            <w:tcW w:w="2440" w:type="dxa"/>
          </w:tcPr>
          <w:p w14:paraId="05F572D7" w14:textId="77777777" w:rsidR="0006705B" w:rsidRPr="0006705B" w:rsidRDefault="0006705B" w:rsidP="0006705B">
            <w:pPr>
              <w:pStyle w:val="Odlomakpopisa"/>
              <w:numPr>
                <w:ilvl w:val="0"/>
                <w:numId w:val="624"/>
              </w:numPr>
              <w:ind w:left="396"/>
              <w:rPr>
                <w:rFonts w:asciiTheme="minorHAnsi" w:eastAsia="Calibri" w:hAnsiTheme="minorHAnsi" w:cstheme="minorHAnsi"/>
                <w:sz w:val="22"/>
                <w:szCs w:val="22"/>
                <w:lang w:val="en-GB" w:eastAsia="en-GB"/>
              </w:rPr>
            </w:pPr>
            <w:r w:rsidRPr="0006705B">
              <w:rPr>
                <w:rFonts w:asciiTheme="minorHAnsi" w:eastAsia="Calibri" w:hAnsiTheme="minorHAnsi" w:cstheme="minorHAnsi"/>
                <w:sz w:val="22"/>
                <w:szCs w:val="22"/>
                <w:lang w:val="en-GB" w:eastAsia="en-GB"/>
              </w:rPr>
              <w:t>CONTRIBUTIONS TO THE ACHIEVEMENT OF LEARNING OUTCOMES AT THE STUDY PROGRAMME LEVEL (SPECIFY LO)</w:t>
            </w:r>
          </w:p>
        </w:tc>
        <w:tc>
          <w:tcPr>
            <w:tcW w:w="6890" w:type="dxa"/>
            <w:shd w:val="clear" w:color="auto" w:fill="E7E6E6"/>
          </w:tcPr>
          <w:p w14:paraId="3443470C" w14:textId="77777777" w:rsidR="0006705B" w:rsidRPr="0006705B" w:rsidRDefault="0006705B" w:rsidP="00780A0E">
            <w:pPr>
              <w:rPr>
                <w:rFonts w:eastAsia="Calibri" w:cstheme="minorHAnsi"/>
                <w:lang w:val="en-GB" w:eastAsia="en-GB"/>
              </w:rPr>
            </w:pPr>
            <w:r w:rsidRPr="0006705B">
              <w:rPr>
                <w:rFonts w:eastAsia="Calibri" w:cstheme="minorHAnsi"/>
                <w:lang w:val="en-GB" w:eastAsia="en-GB"/>
              </w:rPr>
              <w:t>Identify historical, political, economic, European, international or other social factors relevant to the creation and application of law.</w:t>
            </w:r>
          </w:p>
          <w:p w14:paraId="14095FE5" w14:textId="77777777" w:rsidR="0006705B" w:rsidRPr="0006705B" w:rsidRDefault="0006705B" w:rsidP="00780A0E">
            <w:pPr>
              <w:rPr>
                <w:rFonts w:eastAsia="Calibri" w:cstheme="minorHAnsi"/>
                <w:lang w:val="en-GB" w:eastAsia="en-GB"/>
              </w:rPr>
            </w:pPr>
            <w:r w:rsidRPr="0006705B">
              <w:rPr>
                <w:rFonts w:eastAsia="Calibri" w:cstheme="minorHAnsi"/>
                <w:lang w:val="en-GB" w:eastAsia="en-GB"/>
              </w:rPr>
              <w:t>Evaluate legal institutes and principles in their development and in relation to the modern legal system.</w:t>
            </w:r>
          </w:p>
        </w:tc>
      </w:tr>
      <w:tr w:rsidR="0006705B" w:rsidRPr="00AA7C6E" w14:paraId="5552E82C" w14:textId="77777777" w:rsidTr="00780A0E">
        <w:trPr>
          <w:trHeight w:val="255"/>
        </w:trPr>
        <w:tc>
          <w:tcPr>
            <w:tcW w:w="2440" w:type="dxa"/>
          </w:tcPr>
          <w:p w14:paraId="7C54882C" w14:textId="77777777" w:rsidR="0006705B" w:rsidRPr="0006705B" w:rsidRDefault="0006705B" w:rsidP="0006705B">
            <w:pPr>
              <w:pStyle w:val="Odlomakpopisa"/>
              <w:numPr>
                <w:ilvl w:val="0"/>
                <w:numId w:val="624"/>
              </w:numPr>
              <w:ind w:left="396"/>
              <w:rPr>
                <w:rFonts w:asciiTheme="minorHAnsi" w:eastAsia="Calibri" w:hAnsiTheme="minorHAnsi" w:cstheme="minorHAnsi"/>
                <w:sz w:val="22"/>
                <w:szCs w:val="22"/>
                <w:lang w:val="en-GB" w:eastAsia="en-GB"/>
              </w:rPr>
            </w:pPr>
            <w:r w:rsidRPr="0006705B">
              <w:rPr>
                <w:rFonts w:asciiTheme="minorHAnsi" w:eastAsia="Calibri" w:hAnsiTheme="minorHAnsi" w:cstheme="minorHAnsi"/>
                <w:sz w:val="22"/>
                <w:szCs w:val="22"/>
                <w:lang w:val="en-GB" w:eastAsia="en-GB"/>
              </w:rPr>
              <w:t>COGNITIVE AREA OF KNOWLEDGE AND UNDERSTANDING</w:t>
            </w:r>
          </w:p>
        </w:tc>
        <w:tc>
          <w:tcPr>
            <w:tcW w:w="6890" w:type="dxa"/>
            <w:shd w:val="clear" w:color="auto" w:fill="E7E6E6"/>
          </w:tcPr>
          <w:p w14:paraId="51F8EAC2" w14:textId="77777777" w:rsidR="0006705B" w:rsidRPr="0006705B" w:rsidRDefault="0006705B" w:rsidP="00780A0E">
            <w:pPr>
              <w:rPr>
                <w:rFonts w:eastAsia="Calibri" w:cstheme="minorHAnsi"/>
                <w:lang w:val="en-GB" w:eastAsia="en-GB"/>
              </w:rPr>
            </w:pPr>
            <w:r w:rsidRPr="0006705B">
              <w:rPr>
                <w:rFonts w:eastAsia="Calibri" w:cstheme="minorHAnsi"/>
                <w:lang w:val="en-GB" w:eastAsia="en-GB"/>
              </w:rPr>
              <w:t>Analysis.</w:t>
            </w:r>
          </w:p>
        </w:tc>
      </w:tr>
      <w:tr w:rsidR="0006705B" w:rsidRPr="00AA7C6E" w14:paraId="754C7A8D" w14:textId="77777777" w:rsidTr="00780A0E">
        <w:trPr>
          <w:trHeight w:val="255"/>
        </w:trPr>
        <w:tc>
          <w:tcPr>
            <w:tcW w:w="2440" w:type="dxa"/>
          </w:tcPr>
          <w:p w14:paraId="68A1B5B3" w14:textId="77777777" w:rsidR="0006705B" w:rsidRPr="0006705B" w:rsidRDefault="0006705B" w:rsidP="0006705B">
            <w:pPr>
              <w:pStyle w:val="Odlomakpopisa"/>
              <w:numPr>
                <w:ilvl w:val="0"/>
                <w:numId w:val="624"/>
              </w:numPr>
              <w:ind w:left="396"/>
              <w:rPr>
                <w:rFonts w:asciiTheme="minorHAnsi" w:eastAsia="Calibri" w:hAnsiTheme="minorHAnsi" w:cstheme="minorHAnsi"/>
                <w:sz w:val="22"/>
                <w:szCs w:val="22"/>
                <w:lang w:val="en-GB" w:eastAsia="en-GB"/>
              </w:rPr>
            </w:pPr>
            <w:r w:rsidRPr="0006705B">
              <w:rPr>
                <w:rFonts w:asciiTheme="minorHAnsi" w:eastAsia="Calibri" w:hAnsiTheme="minorHAnsi" w:cstheme="minorHAnsi"/>
                <w:sz w:val="22"/>
                <w:szCs w:val="22"/>
                <w:lang w:val="en-GB" w:eastAsia="en-GB"/>
              </w:rPr>
              <w:t>SKILLS</w:t>
            </w:r>
          </w:p>
        </w:tc>
        <w:tc>
          <w:tcPr>
            <w:tcW w:w="6890" w:type="dxa"/>
            <w:shd w:val="clear" w:color="auto" w:fill="E7E6E6"/>
          </w:tcPr>
          <w:p w14:paraId="1EC48C71" w14:textId="77777777" w:rsidR="0006705B" w:rsidRPr="0006705B" w:rsidRDefault="0006705B" w:rsidP="00780A0E">
            <w:pPr>
              <w:jc w:val="both"/>
              <w:rPr>
                <w:rFonts w:eastAsia="Calibri" w:cstheme="minorHAnsi"/>
                <w:lang w:val="en-GB" w:eastAsia="en-GB"/>
              </w:rPr>
            </w:pPr>
            <w:r w:rsidRPr="0006705B">
              <w:rPr>
                <w:rFonts w:eastAsia="Calibri" w:cstheme="minorHAnsi"/>
                <w:lang w:val="en-GB" w:eastAsia="en-GB"/>
              </w:rPr>
              <w:t>Information management skills, ability to learn, ability to apply knowledge in practice, understanding of facts, concepts, procedures and principles important for the field of work, analysis and</w:t>
            </w:r>
            <w:r w:rsidRPr="0006705B">
              <w:rPr>
                <w:rFonts w:eastAsia="Calibri" w:cstheme="minorHAnsi"/>
                <w:lang w:eastAsia="en-GB"/>
              </w:rPr>
              <w:t xml:space="preserve"> </w:t>
            </w:r>
            <w:r w:rsidRPr="0006705B">
              <w:rPr>
                <w:rFonts w:eastAsia="Calibri" w:cstheme="minorHAnsi"/>
                <w:lang w:val="en-GB" w:eastAsia="en-GB"/>
              </w:rPr>
              <w:t>evaluation of facts for application in practice.</w:t>
            </w:r>
          </w:p>
        </w:tc>
      </w:tr>
      <w:tr w:rsidR="0006705B" w:rsidRPr="00AA7C6E" w14:paraId="418ECC9F" w14:textId="77777777" w:rsidTr="00780A0E">
        <w:trPr>
          <w:trHeight w:val="255"/>
        </w:trPr>
        <w:tc>
          <w:tcPr>
            <w:tcW w:w="2440" w:type="dxa"/>
          </w:tcPr>
          <w:p w14:paraId="12067992" w14:textId="77777777" w:rsidR="0006705B" w:rsidRPr="0006705B" w:rsidRDefault="0006705B" w:rsidP="0006705B">
            <w:pPr>
              <w:pStyle w:val="Odlomakpopisa"/>
              <w:numPr>
                <w:ilvl w:val="0"/>
                <w:numId w:val="624"/>
              </w:numPr>
              <w:ind w:left="396"/>
              <w:rPr>
                <w:rFonts w:asciiTheme="minorHAnsi" w:eastAsia="Calibri" w:hAnsiTheme="minorHAnsi" w:cstheme="minorHAnsi"/>
                <w:sz w:val="22"/>
                <w:szCs w:val="22"/>
                <w:lang w:val="en-GB" w:eastAsia="en-GB"/>
              </w:rPr>
            </w:pPr>
            <w:r w:rsidRPr="0006705B">
              <w:rPr>
                <w:rFonts w:asciiTheme="minorHAnsi" w:eastAsia="Calibri" w:hAnsiTheme="minorHAnsi" w:cstheme="minorHAnsi"/>
                <w:sz w:val="22"/>
                <w:szCs w:val="22"/>
                <w:lang w:val="en-GB" w:eastAsia="en-GB"/>
              </w:rPr>
              <w:lastRenderedPageBreak/>
              <w:t>LEARNING CONTENT</w:t>
            </w:r>
          </w:p>
        </w:tc>
        <w:tc>
          <w:tcPr>
            <w:tcW w:w="6890" w:type="dxa"/>
            <w:shd w:val="clear" w:color="auto" w:fill="E7E6E6"/>
          </w:tcPr>
          <w:p w14:paraId="1D72A3BE" w14:textId="77777777" w:rsidR="0006705B" w:rsidRPr="0006705B" w:rsidRDefault="0006705B" w:rsidP="00780A0E">
            <w:pPr>
              <w:ind w:left="720"/>
              <w:contextualSpacing/>
              <w:rPr>
                <w:rFonts w:eastAsia="Calibri" w:cstheme="minorHAnsi"/>
                <w:lang w:val="en-GB" w:eastAsia="en-GB"/>
              </w:rPr>
            </w:pPr>
            <w:r w:rsidRPr="0006705B">
              <w:rPr>
                <w:rFonts w:eastAsia="Calibri" w:cstheme="minorHAnsi"/>
                <w:lang w:val="en-GB" w:eastAsia="en-GB"/>
              </w:rPr>
              <w:t>Possible teaching units:</w:t>
            </w:r>
          </w:p>
          <w:p w14:paraId="5200715C" w14:textId="77777777" w:rsidR="0006705B" w:rsidRPr="0006705B" w:rsidRDefault="0006705B" w:rsidP="00780A0E">
            <w:pPr>
              <w:ind w:left="720"/>
              <w:contextualSpacing/>
              <w:rPr>
                <w:rFonts w:eastAsia="Calibri" w:cstheme="minorHAnsi"/>
                <w:lang w:val="en-GB" w:eastAsia="en-GB"/>
              </w:rPr>
            </w:pPr>
            <w:r w:rsidRPr="0006705B">
              <w:rPr>
                <w:rFonts w:eastAsia="Calibri" w:cstheme="minorHAnsi"/>
                <w:lang w:val="en-GB" w:eastAsia="en-GB"/>
              </w:rPr>
              <w:t>1.</w:t>
            </w:r>
            <w:r w:rsidRPr="0006705B">
              <w:rPr>
                <w:rFonts w:eastAsia="Calibri" w:cstheme="minorHAnsi"/>
                <w:lang w:val="en-GB" w:eastAsia="en-GB"/>
              </w:rPr>
              <w:tab/>
              <w:t>Merryman, The Civil Law Tradition</w:t>
            </w:r>
          </w:p>
          <w:p w14:paraId="7609BF3E" w14:textId="77777777" w:rsidR="0006705B" w:rsidRPr="0006705B" w:rsidRDefault="0006705B" w:rsidP="00780A0E">
            <w:pPr>
              <w:ind w:left="720"/>
              <w:contextualSpacing/>
              <w:rPr>
                <w:rFonts w:eastAsia="Calibri" w:cstheme="minorHAnsi"/>
                <w:lang w:val="en-GB" w:eastAsia="en-GB"/>
              </w:rPr>
            </w:pPr>
            <w:r w:rsidRPr="0006705B">
              <w:rPr>
                <w:rFonts w:eastAsia="Calibri" w:cstheme="minorHAnsi"/>
                <w:lang w:val="en-GB" w:eastAsia="en-GB"/>
              </w:rPr>
              <w:t>2.</w:t>
            </w:r>
            <w:r w:rsidRPr="0006705B">
              <w:rPr>
                <w:rFonts w:eastAsia="Calibri" w:cstheme="minorHAnsi"/>
                <w:lang w:val="en-GB" w:eastAsia="en-GB"/>
              </w:rPr>
              <w:tab/>
              <w:t xml:space="preserve">van </w:t>
            </w:r>
            <w:proofErr w:type="gramStart"/>
            <w:r w:rsidRPr="0006705B">
              <w:rPr>
                <w:rFonts w:eastAsia="Calibri" w:cstheme="minorHAnsi"/>
                <w:lang w:val="en-GB" w:eastAsia="en-GB"/>
              </w:rPr>
              <w:t>Caenegem,  Judges</w:t>
            </w:r>
            <w:proofErr w:type="gramEnd"/>
            <w:r w:rsidRPr="0006705B">
              <w:rPr>
                <w:rFonts w:eastAsia="Calibri" w:cstheme="minorHAnsi"/>
                <w:lang w:val="en-GB" w:eastAsia="en-GB"/>
              </w:rPr>
              <w:t xml:space="preserve">, Legislators, Professors </w:t>
            </w:r>
          </w:p>
          <w:p w14:paraId="6EFAB225" w14:textId="77777777" w:rsidR="0006705B" w:rsidRPr="0006705B" w:rsidRDefault="0006705B" w:rsidP="00780A0E">
            <w:pPr>
              <w:ind w:left="720"/>
              <w:contextualSpacing/>
              <w:rPr>
                <w:rFonts w:eastAsia="Calibri" w:cstheme="minorHAnsi"/>
                <w:lang w:val="en-GB" w:eastAsia="en-GB"/>
              </w:rPr>
            </w:pPr>
            <w:r w:rsidRPr="0006705B">
              <w:rPr>
                <w:rFonts w:eastAsia="Calibri" w:cstheme="minorHAnsi"/>
                <w:lang w:val="en-GB" w:eastAsia="en-GB"/>
              </w:rPr>
              <w:t>3.</w:t>
            </w:r>
            <w:r w:rsidRPr="0006705B">
              <w:rPr>
                <w:rFonts w:eastAsia="Calibri" w:cstheme="minorHAnsi"/>
                <w:lang w:val="en-GB" w:eastAsia="en-GB"/>
              </w:rPr>
              <w:tab/>
              <w:t xml:space="preserve">Gidi, Introduction to the Principles and Rules of Transnational Civil Procedure </w:t>
            </w:r>
          </w:p>
          <w:p w14:paraId="229122C4" w14:textId="77777777" w:rsidR="0006705B" w:rsidRPr="0006705B" w:rsidRDefault="0006705B" w:rsidP="00780A0E">
            <w:pPr>
              <w:ind w:left="720"/>
              <w:contextualSpacing/>
              <w:rPr>
                <w:rFonts w:eastAsia="Calibri" w:cstheme="minorHAnsi"/>
                <w:lang w:val="en-GB" w:eastAsia="en-GB"/>
              </w:rPr>
            </w:pPr>
            <w:r w:rsidRPr="0006705B">
              <w:rPr>
                <w:rFonts w:eastAsia="Calibri" w:cstheme="minorHAnsi"/>
                <w:lang w:val="en-GB" w:eastAsia="en-GB"/>
              </w:rPr>
              <w:t>4.</w:t>
            </w:r>
            <w:r w:rsidRPr="0006705B">
              <w:rPr>
                <w:rFonts w:eastAsia="Calibri" w:cstheme="minorHAnsi"/>
                <w:lang w:val="en-GB" w:eastAsia="en-GB"/>
              </w:rPr>
              <w:tab/>
              <w:t>Hellwig, The Legal Profession in Europe</w:t>
            </w:r>
          </w:p>
          <w:p w14:paraId="34EF6D47" w14:textId="77777777" w:rsidR="0006705B" w:rsidRPr="0006705B" w:rsidRDefault="0006705B" w:rsidP="00780A0E">
            <w:pPr>
              <w:ind w:left="720"/>
              <w:contextualSpacing/>
              <w:rPr>
                <w:rFonts w:eastAsia="Calibri" w:cstheme="minorHAnsi"/>
                <w:lang w:val="en-GB" w:eastAsia="en-GB"/>
              </w:rPr>
            </w:pPr>
            <w:r w:rsidRPr="0006705B">
              <w:rPr>
                <w:rFonts w:eastAsia="Calibri" w:cstheme="minorHAnsi"/>
                <w:lang w:val="en-GB" w:eastAsia="en-GB"/>
              </w:rPr>
              <w:t>5.</w:t>
            </w:r>
            <w:r w:rsidRPr="0006705B">
              <w:rPr>
                <w:rFonts w:eastAsia="Calibri" w:cstheme="minorHAnsi"/>
                <w:lang w:val="en-GB" w:eastAsia="en-GB"/>
              </w:rPr>
              <w:tab/>
              <w:t>Uzelac, Goals of Civil Procedure</w:t>
            </w:r>
          </w:p>
          <w:p w14:paraId="60401FD9" w14:textId="77777777" w:rsidR="0006705B" w:rsidRPr="0006705B" w:rsidRDefault="0006705B" w:rsidP="00780A0E">
            <w:pPr>
              <w:ind w:left="720"/>
              <w:contextualSpacing/>
              <w:rPr>
                <w:rFonts w:eastAsia="Calibri" w:cstheme="minorHAnsi"/>
                <w:lang w:val="en-GB" w:eastAsia="en-GB"/>
              </w:rPr>
            </w:pPr>
            <w:r w:rsidRPr="0006705B">
              <w:rPr>
                <w:rFonts w:eastAsia="Calibri" w:cstheme="minorHAnsi"/>
                <w:lang w:val="en-GB" w:eastAsia="en-GB"/>
              </w:rPr>
              <w:t>6.</w:t>
            </w:r>
            <w:r w:rsidRPr="0006705B">
              <w:rPr>
                <w:rFonts w:eastAsia="Calibri" w:cstheme="minorHAnsi"/>
                <w:lang w:val="en-GB" w:eastAsia="en-GB"/>
              </w:rPr>
              <w:tab/>
              <w:t>Galič, Goals of Procedure and preclusions</w:t>
            </w:r>
          </w:p>
          <w:p w14:paraId="1712A69F" w14:textId="77777777" w:rsidR="0006705B" w:rsidRPr="0006705B" w:rsidRDefault="0006705B" w:rsidP="00780A0E">
            <w:pPr>
              <w:ind w:left="720"/>
              <w:contextualSpacing/>
              <w:rPr>
                <w:rFonts w:eastAsia="Calibri" w:cstheme="minorHAnsi"/>
                <w:lang w:val="en-GB" w:eastAsia="en-GB"/>
              </w:rPr>
            </w:pPr>
            <w:r w:rsidRPr="0006705B">
              <w:rPr>
                <w:rFonts w:eastAsia="Calibri" w:cstheme="minorHAnsi"/>
                <w:lang w:val="en-GB" w:eastAsia="en-GB"/>
              </w:rPr>
              <w:t>7.</w:t>
            </w:r>
            <w:r w:rsidRPr="0006705B">
              <w:rPr>
                <w:rFonts w:eastAsia="Calibri" w:cstheme="minorHAnsi"/>
                <w:lang w:val="en-GB" w:eastAsia="en-GB"/>
              </w:rPr>
              <w:tab/>
              <w:t>Mańko, Europeanisation of civil procedure</w:t>
            </w:r>
          </w:p>
        </w:tc>
      </w:tr>
      <w:tr w:rsidR="0006705B" w:rsidRPr="00AA7C6E" w14:paraId="568E0679" w14:textId="77777777" w:rsidTr="00780A0E">
        <w:trPr>
          <w:trHeight w:val="255"/>
        </w:trPr>
        <w:tc>
          <w:tcPr>
            <w:tcW w:w="2440" w:type="dxa"/>
          </w:tcPr>
          <w:p w14:paraId="1E4CC5B5" w14:textId="77777777" w:rsidR="0006705B" w:rsidRPr="0006705B" w:rsidRDefault="0006705B" w:rsidP="0006705B">
            <w:pPr>
              <w:pStyle w:val="Odlomakpopisa"/>
              <w:numPr>
                <w:ilvl w:val="0"/>
                <w:numId w:val="624"/>
              </w:numPr>
              <w:ind w:left="396"/>
              <w:rPr>
                <w:rFonts w:asciiTheme="minorHAnsi" w:eastAsia="Calibri" w:hAnsiTheme="minorHAnsi" w:cstheme="minorHAnsi"/>
                <w:sz w:val="22"/>
                <w:szCs w:val="22"/>
                <w:lang w:val="en-GB" w:eastAsia="en-GB"/>
              </w:rPr>
            </w:pPr>
            <w:r w:rsidRPr="0006705B">
              <w:rPr>
                <w:rFonts w:asciiTheme="minorHAnsi" w:eastAsia="Calibri" w:hAnsiTheme="minorHAnsi" w:cstheme="minorHAnsi"/>
                <w:sz w:val="22"/>
                <w:szCs w:val="22"/>
                <w:lang w:val="en-GB" w:eastAsia="en-GB"/>
              </w:rPr>
              <w:t>TEACHING METHODS</w:t>
            </w:r>
          </w:p>
        </w:tc>
        <w:tc>
          <w:tcPr>
            <w:tcW w:w="6890" w:type="dxa"/>
            <w:shd w:val="clear" w:color="auto" w:fill="E7E6E6"/>
          </w:tcPr>
          <w:p w14:paraId="02497159" w14:textId="77777777" w:rsidR="0006705B" w:rsidRPr="0006705B" w:rsidRDefault="0006705B" w:rsidP="00780A0E">
            <w:pPr>
              <w:rPr>
                <w:rFonts w:eastAsia="Calibri" w:cstheme="minorHAnsi"/>
                <w:lang w:val="en-GB" w:eastAsia="en-GB"/>
              </w:rPr>
            </w:pPr>
            <w:r w:rsidRPr="0006705B">
              <w:rPr>
                <w:rFonts w:eastAsia="Calibri" w:cstheme="minorHAnsi"/>
                <w:lang w:val="en-GB" w:eastAsia="en-GB"/>
              </w:rPr>
              <w:t>Lecture, guided discussion, analysis of a practical problem, student debate, independent reading and encouraging / engaging students to participate in discussions.</w:t>
            </w:r>
          </w:p>
        </w:tc>
      </w:tr>
      <w:tr w:rsidR="0006705B" w:rsidRPr="00AA7C6E" w14:paraId="3DD891BD" w14:textId="77777777" w:rsidTr="00780A0E">
        <w:trPr>
          <w:trHeight w:val="255"/>
        </w:trPr>
        <w:tc>
          <w:tcPr>
            <w:tcW w:w="2440" w:type="dxa"/>
          </w:tcPr>
          <w:p w14:paraId="219B3112" w14:textId="77777777" w:rsidR="0006705B" w:rsidRPr="0006705B" w:rsidRDefault="0006705B" w:rsidP="0006705B">
            <w:pPr>
              <w:pStyle w:val="Odlomakpopisa"/>
              <w:numPr>
                <w:ilvl w:val="0"/>
                <w:numId w:val="624"/>
              </w:numPr>
              <w:ind w:left="396"/>
              <w:rPr>
                <w:rFonts w:asciiTheme="minorHAnsi" w:eastAsia="Calibri" w:hAnsiTheme="minorHAnsi" w:cstheme="minorHAnsi"/>
                <w:sz w:val="22"/>
                <w:szCs w:val="22"/>
                <w:lang w:val="en-GB" w:eastAsia="en-GB"/>
              </w:rPr>
            </w:pPr>
            <w:r w:rsidRPr="0006705B">
              <w:rPr>
                <w:rFonts w:asciiTheme="minorHAnsi" w:eastAsia="Calibri" w:hAnsiTheme="minorHAnsi" w:cstheme="minorHAnsi"/>
                <w:sz w:val="22"/>
                <w:szCs w:val="22"/>
                <w:lang w:val="en-GB" w:eastAsia="en-GB"/>
              </w:rPr>
              <w:t>EVALUATION METHODS</w:t>
            </w:r>
          </w:p>
        </w:tc>
        <w:tc>
          <w:tcPr>
            <w:tcW w:w="6890" w:type="dxa"/>
            <w:shd w:val="clear" w:color="auto" w:fill="E7E6E6"/>
          </w:tcPr>
          <w:p w14:paraId="59B6333D" w14:textId="77777777" w:rsidR="0006705B" w:rsidRPr="0006705B" w:rsidRDefault="0006705B" w:rsidP="00780A0E">
            <w:pPr>
              <w:contextualSpacing/>
              <w:jc w:val="both"/>
              <w:rPr>
                <w:rFonts w:eastAsia="Calibri" w:cstheme="minorHAnsi"/>
                <w:lang w:val="en-GB" w:eastAsia="en-GB"/>
              </w:rPr>
            </w:pPr>
            <w:r w:rsidRPr="0006705B">
              <w:rPr>
                <w:rFonts w:eastAsia="Calibri" w:cstheme="minorHAnsi"/>
                <w:lang w:val="en-GB" w:eastAsia="en-GB"/>
              </w:rPr>
              <w:t>Oral presentation and a defen</w:t>
            </w:r>
            <w:r w:rsidRPr="0006705B">
              <w:rPr>
                <w:rFonts w:eastAsia="Calibri" w:cstheme="minorHAnsi"/>
                <w:lang w:eastAsia="en-GB"/>
              </w:rPr>
              <w:t>c</w:t>
            </w:r>
            <w:r w:rsidRPr="0006705B">
              <w:rPr>
                <w:rFonts w:eastAsia="Calibri" w:cstheme="minorHAnsi"/>
                <w:lang w:val="en-GB" w:eastAsia="en-GB"/>
              </w:rPr>
              <w:t>e of a paper in a structured interview with the teacher</w:t>
            </w:r>
            <w:r w:rsidRPr="0006705B">
              <w:rPr>
                <w:rFonts w:eastAsia="Calibri" w:cstheme="minorHAnsi"/>
                <w:lang w:eastAsia="en-GB"/>
              </w:rPr>
              <w:t>.</w:t>
            </w:r>
          </w:p>
        </w:tc>
      </w:tr>
      <w:tr w:rsidR="0006705B" w:rsidRPr="00AA7C6E" w14:paraId="02FD1713" w14:textId="77777777" w:rsidTr="00780A0E">
        <w:trPr>
          <w:trHeight w:val="255"/>
        </w:trPr>
        <w:tc>
          <w:tcPr>
            <w:tcW w:w="2440" w:type="dxa"/>
            <w:shd w:val="clear" w:color="auto" w:fill="DEEAF6"/>
          </w:tcPr>
          <w:p w14:paraId="385BCCB0" w14:textId="77777777" w:rsidR="0006705B" w:rsidRPr="0006705B" w:rsidRDefault="0006705B" w:rsidP="00780A0E">
            <w:pPr>
              <w:ind w:left="360"/>
              <w:rPr>
                <w:rFonts w:eastAsia="Calibri" w:cstheme="minorHAnsi"/>
                <w:lang w:val="en-GB" w:eastAsia="en-GB"/>
              </w:rPr>
            </w:pPr>
            <w:r w:rsidRPr="0006705B">
              <w:rPr>
                <w:rFonts w:eastAsia="Calibri" w:cstheme="minorHAnsi"/>
                <w:lang w:val="en-GB" w:eastAsia="en-GB"/>
              </w:rPr>
              <w:t>LEARNING OUTCOME (NAME)</w:t>
            </w:r>
          </w:p>
        </w:tc>
        <w:tc>
          <w:tcPr>
            <w:tcW w:w="6890" w:type="dxa"/>
            <w:shd w:val="clear" w:color="auto" w:fill="DEEAF6"/>
          </w:tcPr>
          <w:p w14:paraId="34C84B4A" w14:textId="77777777" w:rsidR="0006705B" w:rsidRPr="0006705B" w:rsidRDefault="0006705B" w:rsidP="00780A0E">
            <w:pPr>
              <w:jc w:val="both"/>
              <w:rPr>
                <w:rFonts w:eastAsia="Calibri" w:cstheme="minorHAnsi"/>
                <w:b/>
                <w:lang w:val="en-GB" w:eastAsia="en-GB"/>
              </w:rPr>
            </w:pPr>
            <w:r w:rsidRPr="0006705B">
              <w:rPr>
                <w:rFonts w:eastAsia="Calibri" w:cstheme="minorHAnsi"/>
                <w:b/>
                <w:lang w:val="en-GB" w:eastAsia="en-GB"/>
              </w:rPr>
              <w:t>Critically evaluate the role of certain legal professions in modern age</w:t>
            </w:r>
          </w:p>
        </w:tc>
      </w:tr>
      <w:tr w:rsidR="0006705B" w:rsidRPr="00AA7C6E" w14:paraId="2C8FFF91" w14:textId="77777777" w:rsidTr="00780A0E">
        <w:trPr>
          <w:trHeight w:val="255"/>
        </w:trPr>
        <w:tc>
          <w:tcPr>
            <w:tcW w:w="2440" w:type="dxa"/>
          </w:tcPr>
          <w:p w14:paraId="426AE86D" w14:textId="77777777" w:rsidR="0006705B" w:rsidRPr="0006705B" w:rsidRDefault="0006705B" w:rsidP="0006705B">
            <w:pPr>
              <w:pStyle w:val="Odlomakpopisa"/>
              <w:numPr>
                <w:ilvl w:val="0"/>
                <w:numId w:val="625"/>
              </w:numPr>
              <w:ind w:left="396"/>
              <w:rPr>
                <w:rFonts w:asciiTheme="minorHAnsi" w:eastAsia="Calibri" w:hAnsiTheme="minorHAnsi" w:cstheme="minorHAnsi"/>
                <w:sz w:val="22"/>
                <w:szCs w:val="22"/>
                <w:lang w:val="en-GB" w:eastAsia="en-GB"/>
              </w:rPr>
            </w:pPr>
            <w:r w:rsidRPr="0006705B">
              <w:rPr>
                <w:rFonts w:asciiTheme="minorHAnsi" w:eastAsia="Calibri" w:hAnsiTheme="minorHAnsi" w:cstheme="minorHAnsi"/>
                <w:sz w:val="22"/>
                <w:szCs w:val="22"/>
                <w:lang w:val="en-GB" w:eastAsia="en-GB"/>
              </w:rPr>
              <w:t>CONTRIBUTIONS TO THE ACHIEVEMENT OF LEARNING OUTCOMES AT THE STUDY PROGRAMME LEVEL (SPECIFY LO)</w:t>
            </w:r>
          </w:p>
        </w:tc>
        <w:tc>
          <w:tcPr>
            <w:tcW w:w="6890" w:type="dxa"/>
            <w:shd w:val="clear" w:color="auto" w:fill="E7E6E6"/>
          </w:tcPr>
          <w:p w14:paraId="1A63841B" w14:textId="77777777" w:rsidR="0006705B" w:rsidRPr="0006705B" w:rsidRDefault="0006705B" w:rsidP="00780A0E">
            <w:pPr>
              <w:rPr>
                <w:rFonts w:eastAsia="Calibri" w:cstheme="minorHAnsi"/>
                <w:lang w:val="en-GB" w:eastAsia="en-GB"/>
              </w:rPr>
            </w:pPr>
            <w:r w:rsidRPr="0006705B">
              <w:rPr>
                <w:rFonts w:eastAsia="Calibri" w:cstheme="minorHAnsi"/>
                <w:lang w:val="en-GB" w:eastAsia="en-GB"/>
              </w:rPr>
              <w:t>Identify historical, political, economic, European, international or other social factors relevant to the creation and application of law.</w:t>
            </w:r>
          </w:p>
          <w:p w14:paraId="76CFB681" w14:textId="77777777" w:rsidR="0006705B" w:rsidRPr="0006705B" w:rsidRDefault="0006705B" w:rsidP="00780A0E">
            <w:pPr>
              <w:rPr>
                <w:rFonts w:eastAsia="Calibri" w:cstheme="minorHAnsi"/>
                <w:lang w:val="en-GB" w:eastAsia="en-GB"/>
              </w:rPr>
            </w:pPr>
            <w:r w:rsidRPr="0006705B">
              <w:rPr>
                <w:rFonts w:eastAsia="Calibri" w:cstheme="minorHAnsi"/>
                <w:lang w:val="en-GB" w:eastAsia="en-GB"/>
              </w:rPr>
              <w:t>Evaluate legal institutes and principles in their development and in relation to the modern legal system.</w:t>
            </w:r>
          </w:p>
          <w:p w14:paraId="199963A2" w14:textId="77777777" w:rsidR="0006705B" w:rsidRPr="0006705B" w:rsidRDefault="0006705B" w:rsidP="00780A0E">
            <w:pPr>
              <w:rPr>
                <w:rFonts w:eastAsia="Calibri" w:cstheme="minorHAnsi"/>
                <w:lang w:val="en-GB" w:eastAsia="en-GB"/>
              </w:rPr>
            </w:pPr>
            <w:r w:rsidRPr="0006705B">
              <w:rPr>
                <w:rFonts w:eastAsia="Calibri" w:cstheme="minorHAnsi"/>
                <w:lang w:val="en-US" w:eastAsia="en-GB"/>
              </w:rPr>
              <w:t>Analyze various aspects of the legal system of the Republic of Croatia, including a comparative perspective.</w:t>
            </w:r>
          </w:p>
        </w:tc>
      </w:tr>
      <w:tr w:rsidR="0006705B" w:rsidRPr="00AA7C6E" w14:paraId="746618C3" w14:textId="77777777" w:rsidTr="00780A0E">
        <w:trPr>
          <w:trHeight w:val="255"/>
        </w:trPr>
        <w:tc>
          <w:tcPr>
            <w:tcW w:w="2440" w:type="dxa"/>
          </w:tcPr>
          <w:p w14:paraId="2B4C1C9E" w14:textId="77777777" w:rsidR="0006705B" w:rsidRPr="0006705B" w:rsidRDefault="0006705B" w:rsidP="0006705B">
            <w:pPr>
              <w:pStyle w:val="Odlomakpopisa"/>
              <w:numPr>
                <w:ilvl w:val="0"/>
                <w:numId w:val="625"/>
              </w:numPr>
              <w:ind w:left="396"/>
              <w:rPr>
                <w:rFonts w:asciiTheme="minorHAnsi" w:eastAsia="Calibri" w:hAnsiTheme="minorHAnsi" w:cstheme="minorHAnsi"/>
                <w:sz w:val="22"/>
                <w:szCs w:val="22"/>
                <w:lang w:val="en-GB" w:eastAsia="en-GB"/>
              </w:rPr>
            </w:pPr>
            <w:r w:rsidRPr="0006705B">
              <w:rPr>
                <w:rFonts w:asciiTheme="minorHAnsi" w:eastAsia="Calibri" w:hAnsiTheme="minorHAnsi" w:cstheme="minorHAnsi"/>
                <w:sz w:val="22"/>
                <w:szCs w:val="22"/>
                <w:lang w:val="en-GB" w:eastAsia="en-GB"/>
              </w:rPr>
              <w:t>COGNITIVE AREA OF KNOWLEDGE AND UNDERSTANDING</w:t>
            </w:r>
          </w:p>
        </w:tc>
        <w:tc>
          <w:tcPr>
            <w:tcW w:w="6890" w:type="dxa"/>
            <w:shd w:val="clear" w:color="auto" w:fill="E7E6E6"/>
          </w:tcPr>
          <w:p w14:paraId="21F2A30E" w14:textId="77777777" w:rsidR="0006705B" w:rsidRPr="0006705B" w:rsidRDefault="0006705B" w:rsidP="00780A0E">
            <w:pPr>
              <w:rPr>
                <w:rFonts w:eastAsia="Calibri" w:cstheme="minorHAnsi"/>
                <w:lang w:val="en-GB" w:eastAsia="en-GB"/>
              </w:rPr>
            </w:pPr>
            <w:r w:rsidRPr="0006705B">
              <w:rPr>
                <w:rFonts w:eastAsia="Calibri" w:cstheme="minorHAnsi"/>
                <w:lang w:val="en-GB" w:eastAsia="en-GB"/>
              </w:rPr>
              <w:t>Evaluation.</w:t>
            </w:r>
          </w:p>
        </w:tc>
      </w:tr>
      <w:tr w:rsidR="0006705B" w:rsidRPr="00AA7C6E" w14:paraId="240356AB" w14:textId="77777777" w:rsidTr="00780A0E">
        <w:trPr>
          <w:trHeight w:val="255"/>
        </w:trPr>
        <w:tc>
          <w:tcPr>
            <w:tcW w:w="2440" w:type="dxa"/>
          </w:tcPr>
          <w:p w14:paraId="0BD0F863" w14:textId="77777777" w:rsidR="0006705B" w:rsidRPr="0006705B" w:rsidRDefault="0006705B" w:rsidP="0006705B">
            <w:pPr>
              <w:pStyle w:val="Odlomakpopisa"/>
              <w:numPr>
                <w:ilvl w:val="0"/>
                <w:numId w:val="625"/>
              </w:numPr>
              <w:ind w:left="396"/>
              <w:rPr>
                <w:rFonts w:asciiTheme="minorHAnsi" w:eastAsia="Calibri" w:hAnsiTheme="minorHAnsi" w:cstheme="minorHAnsi"/>
                <w:sz w:val="22"/>
                <w:szCs w:val="22"/>
                <w:lang w:val="en-GB" w:eastAsia="en-GB"/>
              </w:rPr>
            </w:pPr>
            <w:r w:rsidRPr="0006705B">
              <w:rPr>
                <w:rFonts w:asciiTheme="minorHAnsi" w:eastAsia="Calibri" w:hAnsiTheme="minorHAnsi" w:cstheme="minorHAnsi"/>
                <w:sz w:val="22"/>
                <w:szCs w:val="22"/>
                <w:lang w:val="en-GB" w:eastAsia="en-GB"/>
              </w:rPr>
              <w:t>SKILLS</w:t>
            </w:r>
          </w:p>
        </w:tc>
        <w:tc>
          <w:tcPr>
            <w:tcW w:w="6890" w:type="dxa"/>
            <w:shd w:val="clear" w:color="auto" w:fill="E7E6E6"/>
          </w:tcPr>
          <w:p w14:paraId="6AD5B811" w14:textId="77777777" w:rsidR="0006705B" w:rsidRPr="0006705B" w:rsidRDefault="0006705B" w:rsidP="00780A0E">
            <w:pPr>
              <w:jc w:val="both"/>
              <w:rPr>
                <w:rFonts w:eastAsia="Calibri" w:cstheme="minorHAnsi"/>
                <w:lang w:val="en-GB" w:eastAsia="en-GB"/>
              </w:rPr>
            </w:pPr>
            <w:r w:rsidRPr="0006705B">
              <w:rPr>
                <w:rFonts w:eastAsia="Calibri" w:cstheme="minorHAnsi"/>
                <w:lang w:val="en-GB" w:eastAsia="en-GB"/>
              </w:rPr>
              <w:t>Information management skills, ability to apply knowledge in practice, understanding of facts, concepts, procedures and principles important for the field of work, analysis and evaluation of facts for application in practice, research skills.</w:t>
            </w:r>
          </w:p>
        </w:tc>
      </w:tr>
      <w:tr w:rsidR="0006705B" w:rsidRPr="00AA7C6E" w14:paraId="03E1441C" w14:textId="77777777" w:rsidTr="00780A0E">
        <w:trPr>
          <w:trHeight w:val="255"/>
        </w:trPr>
        <w:tc>
          <w:tcPr>
            <w:tcW w:w="2440" w:type="dxa"/>
          </w:tcPr>
          <w:p w14:paraId="2F20A694" w14:textId="77777777" w:rsidR="0006705B" w:rsidRPr="0006705B" w:rsidRDefault="0006705B" w:rsidP="0006705B">
            <w:pPr>
              <w:pStyle w:val="Odlomakpopisa"/>
              <w:numPr>
                <w:ilvl w:val="0"/>
                <w:numId w:val="625"/>
              </w:numPr>
              <w:ind w:left="396"/>
              <w:rPr>
                <w:rFonts w:asciiTheme="minorHAnsi" w:eastAsia="Calibri" w:hAnsiTheme="minorHAnsi" w:cstheme="minorHAnsi"/>
                <w:sz w:val="22"/>
                <w:szCs w:val="22"/>
                <w:lang w:val="en-GB" w:eastAsia="en-GB"/>
              </w:rPr>
            </w:pPr>
            <w:r w:rsidRPr="0006705B">
              <w:rPr>
                <w:rFonts w:asciiTheme="minorHAnsi" w:eastAsia="Calibri" w:hAnsiTheme="minorHAnsi" w:cstheme="minorHAnsi"/>
                <w:sz w:val="22"/>
                <w:szCs w:val="22"/>
                <w:lang w:val="en-GB" w:eastAsia="en-GB"/>
              </w:rPr>
              <w:t>LEARNING CONTENT</w:t>
            </w:r>
          </w:p>
        </w:tc>
        <w:tc>
          <w:tcPr>
            <w:tcW w:w="6890" w:type="dxa"/>
            <w:shd w:val="clear" w:color="auto" w:fill="E7E6E6"/>
          </w:tcPr>
          <w:p w14:paraId="12A3480C" w14:textId="77777777" w:rsidR="0006705B" w:rsidRPr="0006705B" w:rsidRDefault="0006705B" w:rsidP="00780A0E">
            <w:pPr>
              <w:spacing w:after="0" w:line="240" w:lineRule="auto"/>
              <w:rPr>
                <w:rFonts w:eastAsia="Calibri" w:cstheme="minorHAnsi"/>
                <w:lang w:val="en-GB" w:eastAsia="en-GB"/>
              </w:rPr>
            </w:pPr>
            <w:r w:rsidRPr="0006705B">
              <w:rPr>
                <w:rFonts w:eastAsia="Calibri" w:cstheme="minorHAnsi"/>
                <w:lang w:val="en-GB" w:eastAsia="en-GB"/>
              </w:rPr>
              <w:t>Possible teaching units:</w:t>
            </w:r>
          </w:p>
          <w:p w14:paraId="1D0FA464" w14:textId="77777777" w:rsidR="0006705B" w:rsidRPr="0006705B" w:rsidRDefault="0006705B" w:rsidP="00780A0E">
            <w:pPr>
              <w:spacing w:after="0" w:line="240" w:lineRule="auto"/>
              <w:rPr>
                <w:rFonts w:eastAsia="Calibri" w:cstheme="minorHAnsi"/>
                <w:lang w:val="en-GB" w:eastAsia="en-GB"/>
              </w:rPr>
            </w:pPr>
          </w:p>
          <w:p w14:paraId="7C22545C" w14:textId="77777777" w:rsidR="0006705B" w:rsidRPr="0006705B" w:rsidRDefault="0006705B" w:rsidP="00780A0E">
            <w:pPr>
              <w:spacing w:after="0" w:line="240" w:lineRule="auto"/>
              <w:rPr>
                <w:rFonts w:eastAsia="Calibri" w:cstheme="minorHAnsi"/>
                <w:lang w:val="en-GB" w:eastAsia="en-GB"/>
              </w:rPr>
            </w:pPr>
            <w:r w:rsidRPr="0006705B">
              <w:rPr>
                <w:rFonts w:eastAsia="Calibri" w:cstheme="minorHAnsi"/>
                <w:lang w:val="en-GB" w:eastAsia="en-GB"/>
              </w:rPr>
              <w:t>1.</w:t>
            </w:r>
            <w:r w:rsidRPr="0006705B">
              <w:rPr>
                <w:rFonts w:eastAsia="Calibri" w:cstheme="minorHAnsi"/>
                <w:lang w:val="en-GB" w:eastAsia="en-GB"/>
              </w:rPr>
              <w:tab/>
              <w:t>Merryman, The Civil Law Tradition</w:t>
            </w:r>
          </w:p>
          <w:p w14:paraId="4C0B4AED" w14:textId="77777777" w:rsidR="0006705B" w:rsidRPr="0006705B" w:rsidRDefault="0006705B" w:rsidP="00780A0E">
            <w:pPr>
              <w:spacing w:after="0" w:line="240" w:lineRule="auto"/>
              <w:rPr>
                <w:rFonts w:eastAsia="Calibri" w:cstheme="minorHAnsi"/>
                <w:lang w:val="en-GB" w:eastAsia="en-GB"/>
              </w:rPr>
            </w:pPr>
            <w:r w:rsidRPr="0006705B">
              <w:rPr>
                <w:rFonts w:eastAsia="Calibri" w:cstheme="minorHAnsi"/>
                <w:lang w:val="en-GB" w:eastAsia="en-GB"/>
              </w:rPr>
              <w:t>2.</w:t>
            </w:r>
            <w:r w:rsidRPr="0006705B">
              <w:rPr>
                <w:rFonts w:eastAsia="Calibri" w:cstheme="minorHAnsi"/>
                <w:lang w:val="en-GB" w:eastAsia="en-GB"/>
              </w:rPr>
              <w:tab/>
              <w:t xml:space="preserve">van </w:t>
            </w:r>
            <w:proofErr w:type="gramStart"/>
            <w:r w:rsidRPr="0006705B">
              <w:rPr>
                <w:rFonts w:eastAsia="Calibri" w:cstheme="minorHAnsi"/>
                <w:lang w:val="en-GB" w:eastAsia="en-GB"/>
              </w:rPr>
              <w:t>Caenegem,  Judges</w:t>
            </w:r>
            <w:proofErr w:type="gramEnd"/>
            <w:r w:rsidRPr="0006705B">
              <w:rPr>
                <w:rFonts w:eastAsia="Calibri" w:cstheme="minorHAnsi"/>
                <w:lang w:val="en-GB" w:eastAsia="en-GB"/>
              </w:rPr>
              <w:t xml:space="preserve">, Legislators, Professors </w:t>
            </w:r>
          </w:p>
          <w:p w14:paraId="68464986" w14:textId="77777777" w:rsidR="0006705B" w:rsidRPr="0006705B" w:rsidRDefault="0006705B" w:rsidP="00780A0E">
            <w:pPr>
              <w:spacing w:after="0" w:line="240" w:lineRule="auto"/>
              <w:rPr>
                <w:rFonts w:eastAsia="Calibri" w:cstheme="minorHAnsi"/>
                <w:lang w:val="en-GB" w:eastAsia="en-GB"/>
              </w:rPr>
            </w:pPr>
            <w:r w:rsidRPr="0006705B">
              <w:rPr>
                <w:rFonts w:eastAsia="Calibri" w:cstheme="minorHAnsi"/>
                <w:lang w:val="en-GB" w:eastAsia="en-GB"/>
              </w:rPr>
              <w:t>3.</w:t>
            </w:r>
            <w:r w:rsidRPr="0006705B">
              <w:rPr>
                <w:rFonts w:eastAsia="Calibri" w:cstheme="minorHAnsi"/>
                <w:lang w:val="en-GB" w:eastAsia="en-GB"/>
              </w:rPr>
              <w:tab/>
              <w:t xml:space="preserve">Gidi, Introduction to the Principles and Rules of Transnational Civil Procedure </w:t>
            </w:r>
          </w:p>
          <w:p w14:paraId="6B7F9B4E" w14:textId="77777777" w:rsidR="0006705B" w:rsidRPr="0006705B" w:rsidRDefault="0006705B" w:rsidP="00780A0E">
            <w:pPr>
              <w:spacing w:after="0" w:line="240" w:lineRule="auto"/>
              <w:rPr>
                <w:rFonts w:eastAsia="Calibri" w:cstheme="minorHAnsi"/>
                <w:lang w:val="en-GB" w:eastAsia="en-GB"/>
              </w:rPr>
            </w:pPr>
            <w:r w:rsidRPr="0006705B">
              <w:rPr>
                <w:rFonts w:eastAsia="Calibri" w:cstheme="minorHAnsi"/>
                <w:lang w:val="en-GB" w:eastAsia="en-GB"/>
              </w:rPr>
              <w:t>4.</w:t>
            </w:r>
            <w:r w:rsidRPr="0006705B">
              <w:rPr>
                <w:rFonts w:eastAsia="Calibri" w:cstheme="minorHAnsi"/>
                <w:lang w:val="en-GB" w:eastAsia="en-GB"/>
              </w:rPr>
              <w:tab/>
              <w:t>Hellwig, The Legal Profession in Europe</w:t>
            </w:r>
          </w:p>
          <w:p w14:paraId="1975E252" w14:textId="77777777" w:rsidR="0006705B" w:rsidRPr="0006705B" w:rsidRDefault="0006705B" w:rsidP="00780A0E">
            <w:pPr>
              <w:spacing w:after="0" w:line="240" w:lineRule="auto"/>
              <w:rPr>
                <w:rFonts w:eastAsia="Calibri" w:cstheme="minorHAnsi"/>
                <w:lang w:val="en-GB" w:eastAsia="en-GB"/>
              </w:rPr>
            </w:pPr>
            <w:r w:rsidRPr="0006705B">
              <w:rPr>
                <w:rFonts w:eastAsia="Calibri" w:cstheme="minorHAnsi"/>
                <w:lang w:val="en-GB" w:eastAsia="en-GB"/>
              </w:rPr>
              <w:t>5.</w:t>
            </w:r>
            <w:r w:rsidRPr="0006705B">
              <w:rPr>
                <w:rFonts w:eastAsia="Calibri" w:cstheme="minorHAnsi"/>
                <w:lang w:val="en-GB" w:eastAsia="en-GB"/>
              </w:rPr>
              <w:tab/>
              <w:t>Uzelac, Goals of Civil Procedure</w:t>
            </w:r>
          </w:p>
          <w:p w14:paraId="5A781551" w14:textId="77777777" w:rsidR="0006705B" w:rsidRPr="0006705B" w:rsidRDefault="0006705B" w:rsidP="00780A0E">
            <w:pPr>
              <w:spacing w:after="0" w:line="240" w:lineRule="auto"/>
              <w:rPr>
                <w:rFonts w:eastAsia="Calibri" w:cstheme="minorHAnsi"/>
                <w:lang w:val="en-GB" w:eastAsia="en-GB"/>
              </w:rPr>
            </w:pPr>
            <w:r w:rsidRPr="0006705B">
              <w:rPr>
                <w:rFonts w:eastAsia="Calibri" w:cstheme="minorHAnsi"/>
                <w:lang w:val="en-GB" w:eastAsia="en-GB"/>
              </w:rPr>
              <w:t>6.</w:t>
            </w:r>
            <w:r w:rsidRPr="0006705B">
              <w:rPr>
                <w:rFonts w:eastAsia="Calibri" w:cstheme="minorHAnsi"/>
                <w:lang w:val="en-GB" w:eastAsia="en-GB"/>
              </w:rPr>
              <w:tab/>
              <w:t>Galič, Goals of Procedure and preclusions</w:t>
            </w:r>
          </w:p>
          <w:p w14:paraId="4BD6A0BD" w14:textId="77777777" w:rsidR="0006705B" w:rsidRPr="0006705B" w:rsidRDefault="0006705B" w:rsidP="00780A0E">
            <w:pPr>
              <w:contextualSpacing/>
              <w:rPr>
                <w:rFonts w:eastAsia="Calibri" w:cstheme="minorHAnsi"/>
                <w:lang w:val="en-GB" w:eastAsia="en-GB"/>
              </w:rPr>
            </w:pPr>
            <w:r w:rsidRPr="0006705B">
              <w:rPr>
                <w:rFonts w:eastAsia="Calibri" w:cstheme="minorHAnsi"/>
                <w:lang w:val="en-GB" w:eastAsia="en-GB"/>
              </w:rPr>
              <w:t>7.</w:t>
            </w:r>
            <w:r w:rsidRPr="0006705B">
              <w:rPr>
                <w:rFonts w:eastAsia="Calibri" w:cstheme="minorHAnsi"/>
                <w:lang w:val="en-GB" w:eastAsia="en-GB"/>
              </w:rPr>
              <w:tab/>
              <w:t>Mańko, Europeanisation of civil procedure</w:t>
            </w:r>
          </w:p>
        </w:tc>
      </w:tr>
      <w:tr w:rsidR="0006705B" w:rsidRPr="00AA7C6E" w14:paraId="0974A378" w14:textId="77777777" w:rsidTr="00780A0E">
        <w:trPr>
          <w:trHeight w:val="255"/>
        </w:trPr>
        <w:tc>
          <w:tcPr>
            <w:tcW w:w="2440" w:type="dxa"/>
          </w:tcPr>
          <w:p w14:paraId="73FEAAA7" w14:textId="77777777" w:rsidR="0006705B" w:rsidRPr="0006705B" w:rsidRDefault="0006705B" w:rsidP="0006705B">
            <w:pPr>
              <w:pStyle w:val="Odlomakpopisa"/>
              <w:numPr>
                <w:ilvl w:val="0"/>
                <w:numId w:val="625"/>
              </w:numPr>
              <w:ind w:left="396"/>
              <w:rPr>
                <w:rFonts w:asciiTheme="minorHAnsi" w:eastAsia="Calibri" w:hAnsiTheme="minorHAnsi" w:cstheme="minorHAnsi"/>
                <w:sz w:val="22"/>
                <w:szCs w:val="22"/>
                <w:lang w:val="en-GB" w:eastAsia="en-GB"/>
              </w:rPr>
            </w:pPr>
            <w:r w:rsidRPr="0006705B">
              <w:rPr>
                <w:rFonts w:asciiTheme="minorHAnsi" w:eastAsia="Calibri" w:hAnsiTheme="minorHAnsi" w:cstheme="minorHAnsi"/>
                <w:sz w:val="22"/>
                <w:szCs w:val="22"/>
                <w:lang w:val="en-GB" w:eastAsia="en-GB"/>
              </w:rPr>
              <w:t>TEACHING METHODS</w:t>
            </w:r>
          </w:p>
        </w:tc>
        <w:tc>
          <w:tcPr>
            <w:tcW w:w="6890" w:type="dxa"/>
            <w:shd w:val="clear" w:color="auto" w:fill="E7E6E6"/>
          </w:tcPr>
          <w:p w14:paraId="0BE5C9A0" w14:textId="77777777" w:rsidR="0006705B" w:rsidRPr="0006705B" w:rsidRDefault="0006705B" w:rsidP="00780A0E">
            <w:pPr>
              <w:rPr>
                <w:rFonts w:eastAsia="Calibri" w:cstheme="minorHAnsi"/>
                <w:lang w:val="en-GB" w:eastAsia="en-GB"/>
              </w:rPr>
            </w:pPr>
            <w:r w:rsidRPr="0006705B">
              <w:rPr>
                <w:rFonts w:eastAsia="Calibri" w:cstheme="minorHAnsi"/>
                <w:lang w:val="en-GB" w:eastAsia="en-GB"/>
              </w:rPr>
              <w:t>Lecture, guided discussion, analysis of a practical problem, student debate, independent reading and encouraging / engaging students to participate in discussions.</w:t>
            </w:r>
          </w:p>
        </w:tc>
      </w:tr>
      <w:tr w:rsidR="0006705B" w:rsidRPr="00AA7C6E" w14:paraId="03B3BFA7" w14:textId="77777777" w:rsidTr="00780A0E">
        <w:trPr>
          <w:trHeight w:val="255"/>
        </w:trPr>
        <w:tc>
          <w:tcPr>
            <w:tcW w:w="2440" w:type="dxa"/>
          </w:tcPr>
          <w:p w14:paraId="5AAFE9BD" w14:textId="77777777" w:rsidR="0006705B" w:rsidRPr="0006705B" w:rsidRDefault="0006705B" w:rsidP="0006705B">
            <w:pPr>
              <w:pStyle w:val="Odlomakpopisa"/>
              <w:numPr>
                <w:ilvl w:val="0"/>
                <w:numId w:val="625"/>
              </w:numPr>
              <w:ind w:left="396"/>
              <w:rPr>
                <w:rFonts w:asciiTheme="minorHAnsi" w:eastAsia="Calibri" w:hAnsiTheme="minorHAnsi" w:cstheme="minorHAnsi"/>
                <w:sz w:val="22"/>
                <w:szCs w:val="22"/>
                <w:lang w:val="en-GB" w:eastAsia="en-GB"/>
              </w:rPr>
            </w:pPr>
            <w:r w:rsidRPr="0006705B">
              <w:rPr>
                <w:rFonts w:asciiTheme="minorHAnsi" w:eastAsia="Calibri" w:hAnsiTheme="minorHAnsi" w:cstheme="minorHAnsi"/>
                <w:sz w:val="22"/>
                <w:szCs w:val="22"/>
                <w:lang w:val="en-GB" w:eastAsia="en-GB"/>
              </w:rPr>
              <w:t>EVALUATION METHODS</w:t>
            </w:r>
          </w:p>
        </w:tc>
        <w:tc>
          <w:tcPr>
            <w:tcW w:w="6890" w:type="dxa"/>
            <w:shd w:val="clear" w:color="auto" w:fill="E7E6E6"/>
          </w:tcPr>
          <w:p w14:paraId="29A6EBE0" w14:textId="77777777" w:rsidR="0006705B" w:rsidRPr="0006705B" w:rsidRDefault="0006705B" w:rsidP="00780A0E">
            <w:pPr>
              <w:contextualSpacing/>
              <w:jc w:val="both"/>
              <w:rPr>
                <w:rFonts w:eastAsia="Calibri" w:cstheme="minorHAnsi"/>
                <w:lang w:val="en-GB" w:eastAsia="en-GB"/>
              </w:rPr>
            </w:pPr>
            <w:r w:rsidRPr="0006705B">
              <w:rPr>
                <w:rFonts w:eastAsia="Calibri" w:cstheme="minorHAnsi"/>
                <w:lang w:val="en-GB" w:eastAsia="en-GB"/>
              </w:rPr>
              <w:t>Oral presentation and a defen</w:t>
            </w:r>
            <w:r w:rsidRPr="0006705B">
              <w:rPr>
                <w:rFonts w:eastAsia="Calibri" w:cstheme="minorHAnsi"/>
                <w:lang w:eastAsia="en-GB"/>
              </w:rPr>
              <w:t>c</w:t>
            </w:r>
            <w:r w:rsidRPr="0006705B">
              <w:rPr>
                <w:rFonts w:eastAsia="Calibri" w:cstheme="minorHAnsi"/>
                <w:lang w:val="en-GB" w:eastAsia="en-GB"/>
              </w:rPr>
              <w:t>e of a paper in a structured interview with the teacher</w:t>
            </w:r>
            <w:r w:rsidRPr="0006705B">
              <w:rPr>
                <w:rFonts w:eastAsia="Calibri" w:cstheme="minorHAnsi"/>
                <w:lang w:eastAsia="en-GB"/>
              </w:rPr>
              <w:t>.</w:t>
            </w:r>
          </w:p>
        </w:tc>
      </w:tr>
      <w:tr w:rsidR="0006705B" w:rsidRPr="00AA7C6E" w14:paraId="4CF7FA15" w14:textId="77777777" w:rsidTr="00780A0E">
        <w:trPr>
          <w:trHeight w:val="255"/>
        </w:trPr>
        <w:tc>
          <w:tcPr>
            <w:tcW w:w="2440" w:type="dxa"/>
            <w:shd w:val="clear" w:color="auto" w:fill="DEEAF6"/>
          </w:tcPr>
          <w:p w14:paraId="21CC23E4" w14:textId="77777777" w:rsidR="0006705B" w:rsidRPr="0006705B" w:rsidRDefault="0006705B" w:rsidP="00780A0E">
            <w:pPr>
              <w:ind w:left="360"/>
              <w:rPr>
                <w:rFonts w:eastAsia="Calibri" w:cstheme="minorHAnsi"/>
                <w:lang w:val="en-GB" w:eastAsia="en-GB"/>
              </w:rPr>
            </w:pPr>
            <w:r w:rsidRPr="0006705B">
              <w:rPr>
                <w:rFonts w:eastAsia="Calibri" w:cstheme="minorHAnsi"/>
                <w:lang w:val="en-GB" w:eastAsia="en-GB"/>
              </w:rPr>
              <w:lastRenderedPageBreak/>
              <w:t>LEARNING OUTCOME (NAME)</w:t>
            </w:r>
          </w:p>
        </w:tc>
        <w:tc>
          <w:tcPr>
            <w:tcW w:w="6890" w:type="dxa"/>
            <w:shd w:val="clear" w:color="auto" w:fill="DEEAF6"/>
          </w:tcPr>
          <w:p w14:paraId="2F899A7A" w14:textId="77777777" w:rsidR="0006705B" w:rsidRPr="0006705B" w:rsidRDefault="0006705B" w:rsidP="00780A0E">
            <w:pPr>
              <w:jc w:val="both"/>
              <w:rPr>
                <w:rFonts w:eastAsia="Calibri" w:cstheme="minorHAnsi"/>
                <w:b/>
                <w:lang w:val="en-GB" w:eastAsia="en-GB"/>
              </w:rPr>
            </w:pPr>
            <w:r w:rsidRPr="0006705B">
              <w:rPr>
                <w:rFonts w:eastAsia="Calibri" w:cstheme="minorHAnsi"/>
                <w:b/>
                <w:lang w:val="en-GB" w:eastAsia="en-GB"/>
              </w:rPr>
              <w:t>Distinguish possible (social) goals of civil proceedings</w:t>
            </w:r>
          </w:p>
        </w:tc>
      </w:tr>
      <w:tr w:rsidR="0006705B" w:rsidRPr="00AA7C6E" w14:paraId="7FAFC784" w14:textId="77777777" w:rsidTr="00780A0E">
        <w:trPr>
          <w:trHeight w:val="255"/>
        </w:trPr>
        <w:tc>
          <w:tcPr>
            <w:tcW w:w="2440" w:type="dxa"/>
          </w:tcPr>
          <w:p w14:paraId="6041E792" w14:textId="77777777" w:rsidR="0006705B" w:rsidRPr="0006705B" w:rsidRDefault="0006705B" w:rsidP="0006705B">
            <w:pPr>
              <w:pStyle w:val="Odlomakpopisa"/>
              <w:numPr>
                <w:ilvl w:val="0"/>
                <w:numId w:val="626"/>
              </w:numPr>
              <w:ind w:left="396"/>
              <w:rPr>
                <w:rFonts w:asciiTheme="minorHAnsi" w:eastAsia="Calibri" w:hAnsiTheme="minorHAnsi" w:cstheme="minorHAnsi"/>
                <w:sz w:val="22"/>
                <w:szCs w:val="22"/>
                <w:lang w:val="en-GB" w:eastAsia="en-GB"/>
              </w:rPr>
            </w:pPr>
            <w:r w:rsidRPr="0006705B">
              <w:rPr>
                <w:rFonts w:asciiTheme="minorHAnsi" w:eastAsia="Calibri" w:hAnsiTheme="minorHAnsi" w:cstheme="minorHAnsi"/>
                <w:sz w:val="22"/>
                <w:szCs w:val="22"/>
                <w:lang w:val="en-GB" w:eastAsia="en-GB"/>
              </w:rPr>
              <w:t>CONTRIBUTIONS TO THE ACHIEVEMENT OF LEARNING OUTCOMES AT THE STUDY PROGRAMME LEVEL (SPECIFY LO)</w:t>
            </w:r>
          </w:p>
        </w:tc>
        <w:tc>
          <w:tcPr>
            <w:tcW w:w="6890" w:type="dxa"/>
            <w:shd w:val="clear" w:color="auto" w:fill="E7E6E6"/>
          </w:tcPr>
          <w:p w14:paraId="5B5DB41D" w14:textId="77777777" w:rsidR="0006705B" w:rsidRPr="0006705B" w:rsidRDefault="0006705B" w:rsidP="00780A0E">
            <w:pPr>
              <w:rPr>
                <w:rFonts w:eastAsia="Calibri" w:cstheme="minorHAnsi"/>
                <w:lang w:val="en-GB" w:eastAsia="en-GB"/>
              </w:rPr>
            </w:pPr>
            <w:r w:rsidRPr="0006705B">
              <w:rPr>
                <w:rFonts w:eastAsia="Calibri" w:cstheme="minorHAnsi"/>
                <w:lang w:val="en-GB" w:eastAsia="en-GB"/>
              </w:rPr>
              <w:t>Identify historical, political, economic, European, international or other social factors relevant to the creation and application of law.</w:t>
            </w:r>
          </w:p>
          <w:p w14:paraId="34D3A1D7" w14:textId="77777777" w:rsidR="0006705B" w:rsidRPr="0006705B" w:rsidRDefault="0006705B" w:rsidP="00780A0E">
            <w:pPr>
              <w:rPr>
                <w:rFonts w:eastAsia="Calibri" w:cstheme="minorHAnsi"/>
                <w:lang w:val="en-GB" w:eastAsia="en-GB"/>
              </w:rPr>
            </w:pPr>
            <w:r w:rsidRPr="0006705B">
              <w:rPr>
                <w:rFonts w:eastAsia="Calibri" w:cstheme="minorHAnsi"/>
                <w:lang w:val="en-GB" w:eastAsia="en-GB"/>
              </w:rPr>
              <w:t>Evaluate legal institutes and principles in their development and in relation to the modern legal system.</w:t>
            </w:r>
          </w:p>
          <w:p w14:paraId="35F47EC3" w14:textId="77777777" w:rsidR="0006705B" w:rsidRPr="0006705B" w:rsidRDefault="0006705B" w:rsidP="00780A0E">
            <w:pPr>
              <w:rPr>
                <w:rFonts w:eastAsia="Calibri" w:cstheme="minorHAnsi"/>
                <w:lang w:val="en-GB" w:eastAsia="en-GB"/>
              </w:rPr>
            </w:pPr>
            <w:r w:rsidRPr="0006705B">
              <w:rPr>
                <w:rFonts w:eastAsia="Calibri" w:cstheme="minorHAnsi"/>
                <w:lang w:val="en-US" w:eastAsia="en-GB"/>
              </w:rPr>
              <w:t>Analyze various aspects of the legal system of the Republic of Croatia, including a comparative perspective.</w:t>
            </w:r>
          </w:p>
        </w:tc>
      </w:tr>
      <w:tr w:rsidR="0006705B" w:rsidRPr="00AA7C6E" w14:paraId="020D8871" w14:textId="77777777" w:rsidTr="00780A0E">
        <w:trPr>
          <w:trHeight w:val="255"/>
        </w:trPr>
        <w:tc>
          <w:tcPr>
            <w:tcW w:w="2440" w:type="dxa"/>
          </w:tcPr>
          <w:p w14:paraId="15861A80" w14:textId="77777777" w:rsidR="0006705B" w:rsidRPr="0006705B" w:rsidRDefault="0006705B" w:rsidP="0006705B">
            <w:pPr>
              <w:pStyle w:val="Odlomakpopisa"/>
              <w:numPr>
                <w:ilvl w:val="0"/>
                <w:numId w:val="626"/>
              </w:numPr>
              <w:ind w:left="396"/>
              <w:rPr>
                <w:rFonts w:asciiTheme="minorHAnsi" w:eastAsia="Calibri" w:hAnsiTheme="minorHAnsi" w:cstheme="minorHAnsi"/>
                <w:sz w:val="22"/>
                <w:szCs w:val="22"/>
                <w:lang w:val="en-GB" w:eastAsia="en-GB"/>
              </w:rPr>
            </w:pPr>
            <w:r w:rsidRPr="0006705B">
              <w:rPr>
                <w:rFonts w:asciiTheme="minorHAnsi" w:eastAsia="Calibri" w:hAnsiTheme="minorHAnsi" w:cstheme="minorHAnsi"/>
                <w:sz w:val="22"/>
                <w:szCs w:val="22"/>
                <w:lang w:val="en-GB" w:eastAsia="en-GB"/>
              </w:rPr>
              <w:t>COGNITIVE AREA OF KNOWLEDGE AND UNDERSTANDING</w:t>
            </w:r>
          </w:p>
        </w:tc>
        <w:tc>
          <w:tcPr>
            <w:tcW w:w="6890" w:type="dxa"/>
            <w:shd w:val="clear" w:color="auto" w:fill="E7E6E6"/>
          </w:tcPr>
          <w:p w14:paraId="54B36A9A" w14:textId="77777777" w:rsidR="0006705B" w:rsidRPr="0006705B" w:rsidRDefault="0006705B" w:rsidP="00780A0E">
            <w:pPr>
              <w:rPr>
                <w:rFonts w:eastAsia="Calibri" w:cstheme="minorHAnsi"/>
                <w:lang w:val="en-GB" w:eastAsia="en-GB"/>
              </w:rPr>
            </w:pPr>
            <w:r w:rsidRPr="0006705B">
              <w:rPr>
                <w:rFonts w:eastAsia="Calibri" w:cstheme="minorHAnsi"/>
                <w:lang w:val="en-GB" w:eastAsia="en-GB"/>
              </w:rPr>
              <w:t>Understanding</w:t>
            </w:r>
          </w:p>
        </w:tc>
      </w:tr>
      <w:tr w:rsidR="0006705B" w:rsidRPr="00AA7C6E" w14:paraId="2B839C3E" w14:textId="77777777" w:rsidTr="00780A0E">
        <w:trPr>
          <w:trHeight w:val="255"/>
        </w:trPr>
        <w:tc>
          <w:tcPr>
            <w:tcW w:w="2440" w:type="dxa"/>
          </w:tcPr>
          <w:p w14:paraId="5C37F924" w14:textId="77777777" w:rsidR="0006705B" w:rsidRPr="0006705B" w:rsidRDefault="0006705B" w:rsidP="0006705B">
            <w:pPr>
              <w:pStyle w:val="Odlomakpopisa"/>
              <w:numPr>
                <w:ilvl w:val="0"/>
                <w:numId w:val="626"/>
              </w:numPr>
              <w:ind w:left="396"/>
              <w:rPr>
                <w:rFonts w:asciiTheme="minorHAnsi" w:eastAsia="Calibri" w:hAnsiTheme="minorHAnsi" w:cstheme="minorHAnsi"/>
                <w:sz w:val="22"/>
                <w:szCs w:val="22"/>
                <w:lang w:val="en-GB" w:eastAsia="en-GB"/>
              </w:rPr>
            </w:pPr>
            <w:r w:rsidRPr="0006705B">
              <w:rPr>
                <w:rFonts w:asciiTheme="minorHAnsi" w:eastAsia="Calibri" w:hAnsiTheme="minorHAnsi" w:cstheme="minorHAnsi"/>
                <w:sz w:val="22"/>
                <w:szCs w:val="22"/>
                <w:lang w:val="en-GB" w:eastAsia="en-GB"/>
              </w:rPr>
              <w:t>SKILLS</w:t>
            </w:r>
          </w:p>
        </w:tc>
        <w:tc>
          <w:tcPr>
            <w:tcW w:w="6890" w:type="dxa"/>
            <w:shd w:val="clear" w:color="auto" w:fill="E7E6E6"/>
          </w:tcPr>
          <w:p w14:paraId="6A5DCCB8" w14:textId="77777777" w:rsidR="0006705B" w:rsidRPr="0006705B" w:rsidRDefault="0006705B" w:rsidP="00780A0E">
            <w:pPr>
              <w:jc w:val="both"/>
              <w:rPr>
                <w:rFonts w:eastAsia="Calibri" w:cstheme="minorHAnsi"/>
                <w:lang w:val="en-GB" w:eastAsia="en-GB"/>
              </w:rPr>
            </w:pPr>
            <w:r w:rsidRPr="0006705B">
              <w:rPr>
                <w:rFonts w:eastAsia="Calibri" w:cstheme="minorHAnsi"/>
                <w:lang w:val="en-GB" w:eastAsia="en-GB"/>
              </w:rPr>
              <w:t>Information management skills, ability to apply knowledge in practice, understanding of facts, concepts, procedures and principles important for the field of work, analysis and evaluation of facts for application in practice, research skills.</w:t>
            </w:r>
          </w:p>
        </w:tc>
      </w:tr>
      <w:tr w:rsidR="0006705B" w:rsidRPr="00AA7C6E" w14:paraId="2FBD8BBB" w14:textId="77777777" w:rsidTr="00780A0E">
        <w:trPr>
          <w:trHeight w:val="255"/>
        </w:trPr>
        <w:tc>
          <w:tcPr>
            <w:tcW w:w="2440" w:type="dxa"/>
          </w:tcPr>
          <w:p w14:paraId="730DB17D" w14:textId="77777777" w:rsidR="0006705B" w:rsidRPr="0006705B" w:rsidRDefault="0006705B" w:rsidP="0006705B">
            <w:pPr>
              <w:pStyle w:val="Odlomakpopisa"/>
              <w:numPr>
                <w:ilvl w:val="0"/>
                <w:numId w:val="626"/>
              </w:numPr>
              <w:ind w:left="396"/>
              <w:rPr>
                <w:rFonts w:asciiTheme="minorHAnsi" w:eastAsia="Calibri" w:hAnsiTheme="minorHAnsi" w:cstheme="minorHAnsi"/>
                <w:sz w:val="22"/>
                <w:szCs w:val="22"/>
                <w:lang w:val="en-GB" w:eastAsia="en-GB"/>
              </w:rPr>
            </w:pPr>
            <w:r w:rsidRPr="0006705B">
              <w:rPr>
                <w:rFonts w:asciiTheme="minorHAnsi" w:eastAsia="Calibri" w:hAnsiTheme="minorHAnsi" w:cstheme="minorHAnsi"/>
                <w:sz w:val="22"/>
                <w:szCs w:val="22"/>
                <w:lang w:val="en-GB" w:eastAsia="en-GB"/>
              </w:rPr>
              <w:t>LEARNING CONTENT</w:t>
            </w:r>
          </w:p>
        </w:tc>
        <w:tc>
          <w:tcPr>
            <w:tcW w:w="6890" w:type="dxa"/>
            <w:shd w:val="clear" w:color="auto" w:fill="E7E6E6"/>
          </w:tcPr>
          <w:p w14:paraId="6F5F06BD" w14:textId="77777777" w:rsidR="0006705B" w:rsidRPr="0006705B" w:rsidRDefault="0006705B" w:rsidP="00780A0E">
            <w:pPr>
              <w:spacing w:after="0" w:line="240" w:lineRule="auto"/>
              <w:rPr>
                <w:rFonts w:eastAsia="Calibri" w:cstheme="minorHAnsi"/>
                <w:lang w:val="en-GB" w:eastAsia="en-GB"/>
              </w:rPr>
            </w:pPr>
            <w:r w:rsidRPr="0006705B">
              <w:rPr>
                <w:rFonts w:eastAsia="Calibri" w:cstheme="minorHAnsi"/>
                <w:lang w:val="en-GB" w:eastAsia="en-GB"/>
              </w:rPr>
              <w:t>Possible teaching units:</w:t>
            </w:r>
          </w:p>
          <w:p w14:paraId="2B926417" w14:textId="77777777" w:rsidR="0006705B" w:rsidRPr="0006705B" w:rsidRDefault="0006705B" w:rsidP="00780A0E">
            <w:pPr>
              <w:spacing w:after="0" w:line="240" w:lineRule="auto"/>
              <w:rPr>
                <w:rFonts w:eastAsia="Calibri" w:cstheme="minorHAnsi"/>
                <w:lang w:val="en-GB" w:eastAsia="en-GB"/>
              </w:rPr>
            </w:pPr>
          </w:p>
          <w:p w14:paraId="2A16A1B2" w14:textId="77777777" w:rsidR="0006705B" w:rsidRPr="0006705B" w:rsidRDefault="0006705B" w:rsidP="00780A0E">
            <w:pPr>
              <w:spacing w:after="0" w:line="240" w:lineRule="auto"/>
              <w:rPr>
                <w:rFonts w:eastAsia="Calibri" w:cstheme="minorHAnsi"/>
                <w:lang w:val="en-GB" w:eastAsia="en-GB"/>
              </w:rPr>
            </w:pPr>
            <w:r w:rsidRPr="0006705B">
              <w:rPr>
                <w:rFonts w:eastAsia="Calibri" w:cstheme="minorHAnsi"/>
                <w:lang w:val="en-GB" w:eastAsia="en-GB"/>
              </w:rPr>
              <w:t>1.</w:t>
            </w:r>
            <w:r w:rsidRPr="0006705B">
              <w:rPr>
                <w:rFonts w:eastAsia="Calibri" w:cstheme="minorHAnsi"/>
                <w:lang w:val="en-GB" w:eastAsia="en-GB"/>
              </w:rPr>
              <w:tab/>
              <w:t>Merryman, The Civil Law Tradition</w:t>
            </w:r>
          </w:p>
          <w:p w14:paraId="4145ED40" w14:textId="77777777" w:rsidR="0006705B" w:rsidRPr="0006705B" w:rsidRDefault="0006705B" w:rsidP="00780A0E">
            <w:pPr>
              <w:spacing w:after="0" w:line="240" w:lineRule="auto"/>
              <w:rPr>
                <w:rFonts w:eastAsia="Calibri" w:cstheme="minorHAnsi"/>
                <w:lang w:val="en-GB" w:eastAsia="en-GB"/>
              </w:rPr>
            </w:pPr>
            <w:r w:rsidRPr="0006705B">
              <w:rPr>
                <w:rFonts w:eastAsia="Calibri" w:cstheme="minorHAnsi"/>
                <w:lang w:val="en-GB" w:eastAsia="en-GB"/>
              </w:rPr>
              <w:t>2.</w:t>
            </w:r>
            <w:r w:rsidRPr="0006705B">
              <w:rPr>
                <w:rFonts w:eastAsia="Calibri" w:cstheme="minorHAnsi"/>
                <w:lang w:val="en-GB" w:eastAsia="en-GB"/>
              </w:rPr>
              <w:tab/>
              <w:t xml:space="preserve">van </w:t>
            </w:r>
            <w:proofErr w:type="gramStart"/>
            <w:r w:rsidRPr="0006705B">
              <w:rPr>
                <w:rFonts w:eastAsia="Calibri" w:cstheme="minorHAnsi"/>
                <w:lang w:val="en-GB" w:eastAsia="en-GB"/>
              </w:rPr>
              <w:t>Caenegem,  Judges</w:t>
            </w:r>
            <w:proofErr w:type="gramEnd"/>
            <w:r w:rsidRPr="0006705B">
              <w:rPr>
                <w:rFonts w:eastAsia="Calibri" w:cstheme="minorHAnsi"/>
                <w:lang w:val="en-GB" w:eastAsia="en-GB"/>
              </w:rPr>
              <w:t xml:space="preserve">, Legislators, Professors </w:t>
            </w:r>
          </w:p>
          <w:p w14:paraId="32AB83F2" w14:textId="77777777" w:rsidR="0006705B" w:rsidRPr="0006705B" w:rsidRDefault="0006705B" w:rsidP="00780A0E">
            <w:pPr>
              <w:spacing w:after="0" w:line="240" w:lineRule="auto"/>
              <w:rPr>
                <w:rFonts w:eastAsia="Calibri" w:cstheme="minorHAnsi"/>
                <w:lang w:val="en-GB" w:eastAsia="en-GB"/>
              </w:rPr>
            </w:pPr>
            <w:r w:rsidRPr="0006705B">
              <w:rPr>
                <w:rFonts w:eastAsia="Calibri" w:cstheme="minorHAnsi"/>
                <w:lang w:val="en-GB" w:eastAsia="en-GB"/>
              </w:rPr>
              <w:t>3.</w:t>
            </w:r>
            <w:r w:rsidRPr="0006705B">
              <w:rPr>
                <w:rFonts w:eastAsia="Calibri" w:cstheme="minorHAnsi"/>
                <w:lang w:val="en-GB" w:eastAsia="en-GB"/>
              </w:rPr>
              <w:tab/>
              <w:t xml:space="preserve">Gidi, Introduction to the Principles and Rules of Transnational Civil Procedure </w:t>
            </w:r>
          </w:p>
          <w:p w14:paraId="78F1B0A1" w14:textId="77777777" w:rsidR="0006705B" w:rsidRPr="0006705B" w:rsidRDefault="0006705B" w:rsidP="00780A0E">
            <w:pPr>
              <w:spacing w:after="0" w:line="240" w:lineRule="auto"/>
              <w:rPr>
                <w:rFonts w:eastAsia="Calibri" w:cstheme="minorHAnsi"/>
                <w:lang w:val="en-GB" w:eastAsia="en-GB"/>
              </w:rPr>
            </w:pPr>
            <w:r w:rsidRPr="0006705B">
              <w:rPr>
                <w:rFonts w:eastAsia="Calibri" w:cstheme="minorHAnsi"/>
                <w:lang w:val="en-GB" w:eastAsia="en-GB"/>
              </w:rPr>
              <w:t>4.</w:t>
            </w:r>
            <w:r w:rsidRPr="0006705B">
              <w:rPr>
                <w:rFonts w:eastAsia="Calibri" w:cstheme="minorHAnsi"/>
                <w:lang w:val="en-GB" w:eastAsia="en-GB"/>
              </w:rPr>
              <w:tab/>
              <w:t>Hellwig, The Legal Profession in Europe</w:t>
            </w:r>
          </w:p>
          <w:p w14:paraId="6B1208E5" w14:textId="77777777" w:rsidR="0006705B" w:rsidRPr="0006705B" w:rsidRDefault="0006705B" w:rsidP="00780A0E">
            <w:pPr>
              <w:spacing w:after="0" w:line="240" w:lineRule="auto"/>
              <w:rPr>
                <w:rFonts w:eastAsia="Calibri" w:cstheme="minorHAnsi"/>
                <w:lang w:val="en-GB" w:eastAsia="en-GB"/>
              </w:rPr>
            </w:pPr>
            <w:r w:rsidRPr="0006705B">
              <w:rPr>
                <w:rFonts w:eastAsia="Calibri" w:cstheme="minorHAnsi"/>
                <w:lang w:val="en-GB" w:eastAsia="en-GB"/>
              </w:rPr>
              <w:t>5.</w:t>
            </w:r>
            <w:r w:rsidRPr="0006705B">
              <w:rPr>
                <w:rFonts w:eastAsia="Calibri" w:cstheme="minorHAnsi"/>
                <w:lang w:val="en-GB" w:eastAsia="en-GB"/>
              </w:rPr>
              <w:tab/>
              <w:t>Uzelac, Goals of Civil Procedure</w:t>
            </w:r>
          </w:p>
          <w:p w14:paraId="2DEC3580" w14:textId="77777777" w:rsidR="0006705B" w:rsidRPr="0006705B" w:rsidRDefault="0006705B" w:rsidP="00780A0E">
            <w:pPr>
              <w:spacing w:after="0" w:line="240" w:lineRule="auto"/>
              <w:rPr>
                <w:rFonts w:eastAsia="Calibri" w:cstheme="minorHAnsi"/>
                <w:lang w:val="en-GB" w:eastAsia="en-GB"/>
              </w:rPr>
            </w:pPr>
            <w:r w:rsidRPr="0006705B">
              <w:rPr>
                <w:rFonts w:eastAsia="Calibri" w:cstheme="minorHAnsi"/>
                <w:lang w:val="en-GB" w:eastAsia="en-GB"/>
              </w:rPr>
              <w:t>6.</w:t>
            </w:r>
            <w:r w:rsidRPr="0006705B">
              <w:rPr>
                <w:rFonts w:eastAsia="Calibri" w:cstheme="minorHAnsi"/>
                <w:lang w:val="en-GB" w:eastAsia="en-GB"/>
              </w:rPr>
              <w:tab/>
              <w:t>Galič, Goals of Procedure and preclusions</w:t>
            </w:r>
          </w:p>
          <w:p w14:paraId="59CD3029" w14:textId="77777777" w:rsidR="0006705B" w:rsidRPr="0006705B" w:rsidRDefault="0006705B" w:rsidP="00780A0E">
            <w:pPr>
              <w:contextualSpacing/>
              <w:rPr>
                <w:rFonts w:eastAsia="Calibri" w:cstheme="minorHAnsi"/>
                <w:lang w:val="en-GB" w:eastAsia="en-GB"/>
              </w:rPr>
            </w:pPr>
            <w:r w:rsidRPr="0006705B">
              <w:rPr>
                <w:rFonts w:eastAsia="Calibri" w:cstheme="minorHAnsi"/>
                <w:lang w:val="en-GB" w:eastAsia="en-GB"/>
              </w:rPr>
              <w:t>7.</w:t>
            </w:r>
            <w:r w:rsidRPr="0006705B">
              <w:rPr>
                <w:rFonts w:eastAsia="Calibri" w:cstheme="minorHAnsi"/>
                <w:lang w:val="en-GB" w:eastAsia="en-GB"/>
              </w:rPr>
              <w:tab/>
              <w:t>Mańko, Europeanisation of civil procedure</w:t>
            </w:r>
          </w:p>
        </w:tc>
      </w:tr>
      <w:tr w:rsidR="0006705B" w:rsidRPr="00AA7C6E" w14:paraId="54B483BE" w14:textId="77777777" w:rsidTr="00780A0E">
        <w:trPr>
          <w:trHeight w:val="255"/>
        </w:trPr>
        <w:tc>
          <w:tcPr>
            <w:tcW w:w="2440" w:type="dxa"/>
          </w:tcPr>
          <w:p w14:paraId="15A661EC" w14:textId="77777777" w:rsidR="0006705B" w:rsidRPr="0006705B" w:rsidRDefault="0006705B" w:rsidP="0006705B">
            <w:pPr>
              <w:pStyle w:val="Odlomakpopisa"/>
              <w:numPr>
                <w:ilvl w:val="0"/>
                <w:numId w:val="626"/>
              </w:numPr>
              <w:ind w:left="396"/>
              <w:rPr>
                <w:rFonts w:asciiTheme="minorHAnsi" w:eastAsia="Calibri" w:hAnsiTheme="minorHAnsi" w:cstheme="minorHAnsi"/>
                <w:sz w:val="22"/>
                <w:szCs w:val="22"/>
                <w:lang w:val="en-GB" w:eastAsia="en-GB"/>
              </w:rPr>
            </w:pPr>
            <w:r w:rsidRPr="0006705B">
              <w:rPr>
                <w:rFonts w:asciiTheme="minorHAnsi" w:eastAsia="Calibri" w:hAnsiTheme="minorHAnsi" w:cstheme="minorHAnsi"/>
                <w:sz w:val="22"/>
                <w:szCs w:val="22"/>
                <w:lang w:val="en-GB" w:eastAsia="en-GB"/>
              </w:rPr>
              <w:t>TEACHING METHODS</w:t>
            </w:r>
          </w:p>
        </w:tc>
        <w:tc>
          <w:tcPr>
            <w:tcW w:w="6890" w:type="dxa"/>
            <w:shd w:val="clear" w:color="auto" w:fill="E7E6E6"/>
          </w:tcPr>
          <w:p w14:paraId="2B075E2C" w14:textId="77777777" w:rsidR="0006705B" w:rsidRPr="0006705B" w:rsidRDefault="0006705B" w:rsidP="00780A0E">
            <w:pPr>
              <w:rPr>
                <w:rFonts w:eastAsia="Calibri" w:cstheme="minorHAnsi"/>
                <w:lang w:val="en-GB" w:eastAsia="en-GB"/>
              </w:rPr>
            </w:pPr>
            <w:r w:rsidRPr="0006705B">
              <w:rPr>
                <w:rFonts w:eastAsia="Calibri" w:cstheme="minorHAnsi"/>
                <w:lang w:val="en-GB" w:eastAsia="en-GB"/>
              </w:rPr>
              <w:t>Lecture, guided discussion, analysis of a practical problem, student debate, independent reading and encouraging / engaging students to participate in discussions.</w:t>
            </w:r>
          </w:p>
        </w:tc>
      </w:tr>
      <w:tr w:rsidR="0006705B" w:rsidRPr="00AA7C6E" w14:paraId="27561462" w14:textId="77777777" w:rsidTr="00780A0E">
        <w:trPr>
          <w:trHeight w:val="255"/>
        </w:trPr>
        <w:tc>
          <w:tcPr>
            <w:tcW w:w="2440" w:type="dxa"/>
          </w:tcPr>
          <w:p w14:paraId="2C2EEDFC" w14:textId="77777777" w:rsidR="0006705B" w:rsidRPr="0006705B" w:rsidRDefault="0006705B" w:rsidP="0006705B">
            <w:pPr>
              <w:pStyle w:val="Odlomakpopisa"/>
              <w:numPr>
                <w:ilvl w:val="0"/>
                <w:numId w:val="626"/>
              </w:numPr>
              <w:ind w:left="396"/>
              <w:rPr>
                <w:rFonts w:asciiTheme="minorHAnsi" w:eastAsia="Calibri" w:hAnsiTheme="minorHAnsi" w:cstheme="minorHAnsi"/>
                <w:sz w:val="22"/>
                <w:szCs w:val="22"/>
                <w:lang w:val="en-GB" w:eastAsia="en-GB"/>
              </w:rPr>
            </w:pPr>
            <w:r w:rsidRPr="0006705B">
              <w:rPr>
                <w:rFonts w:asciiTheme="minorHAnsi" w:eastAsia="Calibri" w:hAnsiTheme="minorHAnsi" w:cstheme="minorHAnsi"/>
                <w:sz w:val="22"/>
                <w:szCs w:val="22"/>
                <w:lang w:val="en-GB" w:eastAsia="en-GB"/>
              </w:rPr>
              <w:t>EVALUATION METHODS</w:t>
            </w:r>
          </w:p>
        </w:tc>
        <w:tc>
          <w:tcPr>
            <w:tcW w:w="6890" w:type="dxa"/>
            <w:shd w:val="clear" w:color="auto" w:fill="E7E6E6"/>
          </w:tcPr>
          <w:p w14:paraId="1F6CADD9" w14:textId="77777777" w:rsidR="0006705B" w:rsidRPr="0006705B" w:rsidRDefault="0006705B" w:rsidP="00780A0E">
            <w:pPr>
              <w:contextualSpacing/>
              <w:jc w:val="both"/>
              <w:rPr>
                <w:rFonts w:eastAsia="Calibri" w:cstheme="minorHAnsi"/>
                <w:lang w:val="en-GB" w:eastAsia="en-GB"/>
              </w:rPr>
            </w:pPr>
            <w:r w:rsidRPr="0006705B">
              <w:rPr>
                <w:rFonts w:eastAsia="Calibri" w:cstheme="minorHAnsi"/>
                <w:lang w:val="en-GB" w:eastAsia="en-GB"/>
              </w:rPr>
              <w:t>Oral presentation and a defen</w:t>
            </w:r>
            <w:r w:rsidRPr="0006705B">
              <w:rPr>
                <w:rFonts w:eastAsia="Calibri" w:cstheme="minorHAnsi"/>
                <w:lang w:eastAsia="en-GB"/>
              </w:rPr>
              <w:t>c</w:t>
            </w:r>
            <w:r w:rsidRPr="0006705B">
              <w:rPr>
                <w:rFonts w:eastAsia="Calibri" w:cstheme="minorHAnsi"/>
                <w:lang w:val="en-GB" w:eastAsia="en-GB"/>
              </w:rPr>
              <w:t>e of a paper in a structured interview with the teacher</w:t>
            </w:r>
            <w:r w:rsidRPr="0006705B">
              <w:rPr>
                <w:rFonts w:eastAsia="Calibri" w:cstheme="minorHAnsi"/>
                <w:lang w:eastAsia="en-GB"/>
              </w:rPr>
              <w:t>.</w:t>
            </w:r>
          </w:p>
        </w:tc>
      </w:tr>
      <w:tr w:rsidR="0006705B" w:rsidRPr="00AA7C6E" w14:paraId="57B72275" w14:textId="77777777" w:rsidTr="00780A0E">
        <w:trPr>
          <w:trHeight w:val="255"/>
        </w:trPr>
        <w:tc>
          <w:tcPr>
            <w:tcW w:w="2440" w:type="dxa"/>
            <w:shd w:val="clear" w:color="auto" w:fill="DEEAF6"/>
          </w:tcPr>
          <w:p w14:paraId="2C58B012" w14:textId="77777777" w:rsidR="0006705B" w:rsidRPr="0006705B" w:rsidRDefault="0006705B" w:rsidP="00780A0E">
            <w:pPr>
              <w:ind w:left="360"/>
              <w:rPr>
                <w:rFonts w:eastAsia="Calibri" w:cstheme="minorHAnsi"/>
                <w:lang w:val="en-GB" w:eastAsia="en-GB"/>
              </w:rPr>
            </w:pPr>
            <w:r w:rsidRPr="0006705B">
              <w:rPr>
                <w:rFonts w:eastAsia="Calibri" w:cstheme="minorHAnsi"/>
                <w:lang w:val="en-GB" w:eastAsia="en-GB"/>
              </w:rPr>
              <w:t>LEARNING OUTCOME (NAME)</w:t>
            </w:r>
          </w:p>
        </w:tc>
        <w:tc>
          <w:tcPr>
            <w:tcW w:w="6890" w:type="dxa"/>
            <w:shd w:val="clear" w:color="auto" w:fill="DEEAF6"/>
          </w:tcPr>
          <w:p w14:paraId="61676C6B" w14:textId="77777777" w:rsidR="0006705B" w:rsidRPr="0006705B" w:rsidRDefault="0006705B" w:rsidP="00780A0E">
            <w:pPr>
              <w:jc w:val="both"/>
              <w:rPr>
                <w:rFonts w:eastAsia="Calibri" w:cstheme="minorHAnsi"/>
                <w:b/>
                <w:lang w:val="en-GB" w:eastAsia="en-GB"/>
              </w:rPr>
            </w:pPr>
            <w:r w:rsidRPr="0006705B">
              <w:rPr>
                <w:rFonts w:eastAsia="Calibri" w:cstheme="minorHAnsi"/>
                <w:b/>
                <w:lang w:val="en-GB" w:eastAsia="en-GB"/>
              </w:rPr>
              <w:t>Write an essay on a topic of student’s choice in the field of the course</w:t>
            </w:r>
          </w:p>
        </w:tc>
      </w:tr>
      <w:tr w:rsidR="0006705B" w:rsidRPr="00AA7C6E" w14:paraId="461E1CD2" w14:textId="77777777" w:rsidTr="00780A0E">
        <w:trPr>
          <w:trHeight w:val="255"/>
        </w:trPr>
        <w:tc>
          <w:tcPr>
            <w:tcW w:w="2440" w:type="dxa"/>
          </w:tcPr>
          <w:p w14:paraId="27B1B753" w14:textId="77777777" w:rsidR="0006705B" w:rsidRPr="0006705B" w:rsidRDefault="0006705B" w:rsidP="0006705B">
            <w:pPr>
              <w:pStyle w:val="Odlomakpopisa"/>
              <w:numPr>
                <w:ilvl w:val="0"/>
                <w:numId w:val="627"/>
              </w:numPr>
              <w:ind w:left="396"/>
              <w:rPr>
                <w:rFonts w:asciiTheme="minorHAnsi" w:eastAsia="Calibri" w:hAnsiTheme="minorHAnsi" w:cstheme="minorHAnsi"/>
                <w:sz w:val="22"/>
                <w:szCs w:val="22"/>
                <w:lang w:val="en-GB" w:eastAsia="en-GB"/>
              </w:rPr>
            </w:pPr>
            <w:r w:rsidRPr="0006705B">
              <w:rPr>
                <w:rFonts w:asciiTheme="minorHAnsi" w:eastAsia="Calibri" w:hAnsiTheme="minorHAnsi" w:cstheme="minorHAnsi"/>
                <w:sz w:val="22"/>
                <w:szCs w:val="22"/>
                <w:lang w:val="en-GB" w:eastAsia="en-GB"/>
              </w:rPr>
              <w:t>CONTRIBUTIONS TO THE ACHIEVEMENT OF LEARNING OUTCOMES AT THE STUDY PROGRAMME LEVEL (SPECIFY LO)</w:t>
            </w:r>
          </w:p>
        </w:tc>
        <w:tc>
          <w:tcPr>
            <w:tcW w:w="6890" w:type="dxa"/>
            <w:shd w:val="clear" w:color="auto" w:fill="E7E6E6"/>
          </w:tcPr>
          <w:p w14:paraId="67D2B64E" w14:textId="77777777" w:rsidR="0006705B" w:rsidRPr="0006705B" w:rsidRDefault="0006705B" w:rsidP="00780A0E">
            <w:pPr>
              <w:rPr>
                <w:rFonts w:eastAsia="Calibri" w:cstheme="minorHAnsi"/>
                <w:lang w:val="en-GB" w:eastAsia="en-GB"/>
              </w:rPr>
            </w:pPr>
            <w:r w:rsidRPr="0006705B">
              <w:rPr>
                <w:rFonts w:eastAsia="Calibri" w:cstheme="minorHAnsi"/>
                <w:lang w:val="en-GB" w:eastAsia="en-GB"/>
              </w:rPr>
              <w:t>Identify historical, political, economic, European, international or other social factors relevant to the creation and application of law.</w:t>
            </w:r>
          </w:p>
          <w:p w14:paraId="19A8AF4C" w14:textId="77777777" w:rsidR="0006705B" w:rsidRPr="0006705B" w:rsidRDefault="0006705B" w:rsidP="00780A0E">
            <w:pPr>
              <w:rPr>
                <w:rFonts w:eastAsia="Calibri" w:cstheme="minorHAnsi"/>
                <w:lang w:val="en-GB" w:eastAsia="en-GB"/>
              </w:rPr>
            </w:pPr>
            <w:r w:rsidRPr="0006705B">
              <w:rPr>
                <w:rFonts w:eastAsia="Calibri" w:cstheme="minorHAnsi"/>
                <w:lang w:val="en-GB" w:eastAsia="en-GB"/>
              </w:rPr>
              <w:t>Evaluate legal institutes and principles in their development and in relation to the modern legal system.</w:t>
            </w:r>
          </w:p>
          <w:p w14:paraId="7759ABBB" w14:textId="77777777" w:rsidR="0006705B" w:rsidRPr="0006705B" w:rsidRDefault="0006705B" w:rsidP="00780A0E">
            <w:pPr>
              <w:rPr>
                <w:rFonts w:eastAsia="Calibri" w:cstheme="minorHAnsi"/>
                <w:lang w:val="en-GB" w:eastAsia="en-GB"/>
              </w:rPr>
            </w:pPr>
            <w:r w:rsidRPr="0006705B">
              <w:rPr>
                <w:rFonts w:eastAsia="Calibri" w:cstheme="minorHAnsi"/>
                <w:lang w:val="en-US" w:eastAsia="en-GB"/>
              </w:rPr>
              <w:t>Analyze various aspects of the legal system of the Republic of Croatia, including a comparative perspective.</w:t>
            </w:r>
          </w:p>
        </w:tc>
      </w:tr>
      <w:tr w:rsidR="0006705B" w:rsidRPr="00AA7C6E" w14:paraId="138986C8" w14:textId="77777777" w:rsidTr="00780A0E">
        <w:trPr>
          <w:trHeight w:val="255"/>
        </w:trPr>
        <w:tc>
          <w:tcPr>
            <w:tcW w:w="2440" w:type="dxa"/>
          </w:tcPr>
          <w:p w14:paraId="0C446FBF" w14:textId="77777777" w:rsidR="0006705B" w:rsidRPr="0006705B" w:rsidRDefault="0006705B" w:rsidP="0006705B">
            <w:pPr>
              <w:pStyle w:val="Odlomakpopisa"/>
              <w:numPr>
                <w:ilvl w:val="0"/>
                <w:numId w:val="627"/>
              </w:numPr>
              <w:ind w:left="396"/>
              <w:rPr>
                <w:rFonts w:asciiTheme="minorHAnsi" w:eastAsia="Calibri" w:hAnsiTheme="minorHAnsi" w:cstheme="minorHAnsi"/>
                <w:sz w:val="22"/>
                <w:szCs w:val="22"/>
                <w:lang w:val="en-GB" w:eastAsia="en-GB"/>
              </w:rPr>
            </w:pPr>
            <w:r w:rsidRPr="0006705B">
              <w:rPr>
                <w:rFonts w:asciiTheme="minorHAnsi" w:eastAsia="Calibri" w:hAnsiTheme="minorHAnsi" w:cstheme="minorHAnsi"/>
                <w:sz w:val="22"/>
                <w:szCs w:val="22"/>
                <w:lang w:val="en-GB" w:eastAsia="en-GB"/>
              </w:rPr>
              <w:t>COGNITIVE AREA OF KNOWLEDGE AND UNDERSTANDING</w:t>
            </w:r>
          </w:p>
        </w:tc>
        <w:tc>
          <w:tcPr>
            <w:tcW w:w="6890" w:type="dxa"/>
            <w:shd w:val="clear" w:color="auto" w:fill="E7E6E6"/>
          </w:tcPr>
          <w:p w14:paraId="387FA27E" w14:textId="77777777" w:rsidR="0006705B" w:rsidRPr="0006705B" w:rsidRDefault="0006705B" w:rsidP="00780A0E">
            <w:pPr>
              <w:rPr>
                <w:rFonts w:eastAsia="Calibri" w:cstheme="minorHAnsi"/>
                <w:lang w:val="en-GB" w:eastAsia="en-GB"/>
              </w:rPr>
            </w:pPr>
            <w:r w:rsidRPr="0006705B">
              <w:rPr>
                <w:rFonts w:eastAsia="Calibri" w:cstheme="minorHAnsi"/>
                <w:lang w:val="en-GB" w:eastAsia="en-GB"/>
              </w:rPr>
              <w:t>Synthesis/Creating.</w:t>
            </w:r>
          </w:p>
        </w:tc>
      </w:tr>
      <w:tr w:rsidR="0006705B" w:rsidRPr="00AA7C6E" w14:paraId="5420C785" w14:textId="77777777" w:rsidTr="00780A0E">
        <w:trPr>
          <w:trHeight w:val="255"/>
        </w:trPr>
        <w:tc>
          <w:tcPr>
            <w:tcW w:w="2440" w:type="dxa"/>
          </w:tcPr>
          <w:p w14:paraId="1E045351" w14:textId="77777777" w:rsidR="0006705B" w:rsidRPr="0006705B" w:rsidRDefault="0006705B" w:rsidP="0006705B">
            <w:pPr>
              <w:pStyle w:val="Odlomakpopisa"/>
              <w:numPr>
                <w:ilvl w:val="0"/>
                <w:numId w:val="627"/>
              </w:numPr>
              <w:ind w:left="396"/>
              <w:rPr>
                <w:rFonts w:asciiTheme="minorHAnsi" w:eastAsia="Calibri" w:hAnsiTheme="minorHAnsi" w:cstheme="minorHAnsi"/>
                <w:sz w:val="22"/>
                <w:szCs w:val="22"/>
                <w:lang w:val="en-GB" w:eastAsia="en-GB"/>
              </w:rPr>
            </w:pPr>
            <w:r w:rsidRPr="0006705B">
              <w:rPr>
                <w:rFonts w:asciiTheme="minorHAnsi" w:eastAsia="Calibri" w:hAnsiTheme="minorHAnsi" w:cstheme="minorHAnsi"/>
                <w:sz w:val="22"/>
                <w:szCs w:val="22"/>
                <w:lang w:val="en-GB" w:eastAsia="en-GB"/>
              </w:rPr>
              <w:t>SKILLS</w:t>
            </w:r>
          </w:p>
        </w:tc>
        <w:tc>
          <w:tcPr>
            <w:tcW w:w="6890" w:type="dxa"/>
            <w:shd w:val="clear" w:color="auto" w:fill="E7E6E6"/>
          </w:tcPr>
          <w:p w14:paraId="26FD07CB" w14:textId="77777777" w:rsidR="0006705B" w:rsidRPr="0006705B" w:rsidRDefault="0006705B" w:rsidP="00780A0E">
            <w:pPr>
              <w:jc w:val="both"/>
              <w:rPr>
                <w:rFonts w:eastAsia="Calibri" w:cstheme="minorHAnsi"/>
                <w:lang w:val="en-GB" w:eastAsia="en-GB"/>
              </w:rPr>
            </w:pPr>
            <w:r w:rsidRPr="0006705B">
              <w:rPr>
                <w:rFonts w:eastAsia="Calibri" w:cstheme="minorHAnsi"/>
                <w:lang w:val="en-GB" w:eastAsia="en-GB"/>
              </w:rPr>
              <w:t xml:space="preserve">Information management skills, ability to apply knowledge in practice, understanding of facts, concepts, procedures and principles important for </w:t>
            </w:r>
            <w:r w:rsidRPr="0006705B">
              <w:rPr>
                <w:rFonts w:eastAsia="Calibri" w:cstheme="minorHAnsi"/>
                <w:lang w:val="en-GB" w:eastAsia="en-GB"/>
              </w:rPr>
              <w:lastRenderedPageBreak/>
              <w:t>the field of work, analysis and evaluation of facts for application in practice, research skills.</w:t>
            </w:r>
          </w:p>
        </w:tc>
      </w:tr>
      <w:tr w:rsidR="0006705B" w:rsidRPr="00AA7C6E" w14:paraId="4B82FF3C" w14:textId="77777777" w:rsidTr="00780A0E">
        <w:trPr>
          <w:trHeight w:val="255"/>
        </w:trPr>
        <w:tc>
          <w:tcPr>
            <w:tcW w:w="2440" w:type="dxa"/>
          </w:tcPr>
          <w:p w14:paraId="08930BD1" w14:textId="77777777" w:rsidR="0006705B" w:rsidRPr="0006705B" w:rsidRDefault="0006705B" w:rsidP="0006705B">
            <w:pPr>
              <w:pStyle w:val="Odlomakpopisa"/>
              <w:numPr>
                <w:ilvl w:val="0"/>
                <w:numId w:val="627"/>
              </w:numPr>
              <w:ind w:left="396"/>
              <w:rPr>
                <w:rFonts w:asciiTheme="minorHAnsi" w:eastAsia="Calibri" w:hAnsiTheme="minorHAnsi" w:cstheme="minorHAnsi"/>
                <w:sz w:val="22"/>
                <w:szCs w:val="22"/>
                <w:lang w:val="en-GB" w:eastAsia="en-GB"/>
              </w:rPr>
            </w:pPr>
            <w:r w:rsidRPr="0006705B">
              <w:rPr>
                <w:rFonts w:asciiTheme="minorHAnsi" w:eastAsia="Calibri" w:hAnsiTheme="minorHAnsi" w:cstheme="minorHAnsi"/>
                <w:sz w:val="22"/>
                <w:szCs w:val="22"/>
                <w:lang w:val="en-GB" w:eastAsia="en-GB"/>
              </w:rPr>
              <w:lastRenderedPageBreak/>
              <w:t>LEARNING CONTENT</w:t>
            </w:r>
          </w:p>
        </w:tc>
        <w:tc>
          <w:tcPr>
            <w:tcW w:w="6890" w:type="dxa"/>
            <w:shd w:val="clear" w:color="auto" w:fill="E7E6E6"/>
          </w:tcPr>
          <w:p w14:paraId="0C3903E1" w14:textId="77777777" w:rsidR="0006705B" w:rsidRPr="0006705B" w:rsidRDefault="0006705B" w:rsidP="00780A0E">
            <w:pPr>
              <w:spacing w:after="0" w:line="240" w:lineRule="auto"/>
              <w:rPr>
                <w:rFonts w:eastAsia="Calibri" w:cstheme="minorHAnsi"/>
                <w:lang w:val="en-GB" w:eastAsia="en-GB"/>
              </w:rPr>
            </w:pPr>
            <w:r w:rsidRPr="0006705B">
              <w:rPr>
                <w:rFonts w:eastAsia="Calibri" w:cstheme="minorHAnsi"/>
                <w:lang w:val="en-GB" w:eastAsia="en-GB"/>
              </w:rPr>
              <w:t>Possible teaching units:</w:t>
            </w:r>
          </w:p>
          <w:p w14:paraId="02569600" w14:textId="77777777" w:rsidR="0006705B" w:rsidRPr="0006705B" w:rsidRDefault="0006705B" w:rsidP="00780A0E">
            <w:pPr>
              <w:spacing w:after="0" w:line="240" w:lineRule="auto"/>
              <w:rPr>
                <w:rFonts w:eastAsia="Calibri" w:cstheme="minorHAnsi"/>
                <w:lang w:val="en-GB" w:eastAsia="en-GB"/>
              </w:rPr>
            </w:pPr>
          </w:p>
          <w:p w14:paraId="4EC52782" w14:textId="77777777" w:rsidR="0006705B" w:rsidRPr="0006705B" w:rsidRDefault="0006705B" w:rsidP="00780A0E">
            <w:pPr>
              <w:spacing w:after="0" w:line="240" w:lineRule="auto"/>
              <w:rPr>
                <w:rFonts w:eastAsia="Calibri" w:cstheme="minorHAnsi"/>
                <w:lang w:val="en-GB" w:eastAsia="en-GB"/>
              </w:rPr>
            </w:pPr>
            <w:r w:rsidRPr="0006705B">
              <w:rPr>
                <w:rFonts w:eastAsia="Calibri" w:cstheme="minorHAnsi"/>
                <w:lang w:val="en-GB" w:eastAsia="en-GB"/>
              </w:rPr>
              <w:t>1.</w:t>
            </w:r>
            <w:r w:rsidRPr="0006705B">
              <w:rPr>
                <w:rFonts w:eastAsia="Calibri" w:cstheme="minorHAnsi"/>
                <w:lang w:val="en-GB" w:eastAsia="en-GB"/>
              </w:rPr>
              <w:tab/>
              <w:t>Merryman, The Civil Law Tradition</w:t>
            </w:r>
          </w:p>
          <w:p w14:paraId="7C899831" w14:textId="77777777" w:rsidR="0006705B" w:rsidRPr="0006705B" w:rsidRDefault="0006705B" w:rsidP="00780A0E">
            <w:pPr>
              <w:spacing w:after="0" w:line="240" w:lineRule="auto"/>
              <w:rPr>
                <w:rFonts w:eastAsia="Calibri" w:cstheme="minorHAnsi"/>
                <w:lang w:val="en-GB" w:eastAsia="en-GB"/>
              </w:rPr>
            </w:pPr>
            <w:r w:rsidRPr="0006705B">
              <w:rPr>
                <w:rFonts w:eastAsia="Calibri" w:cstheme="minorHAnsi"/>
                <w:lang w:val="en-GB" w:eastAsia="en-GB"/>
              </w:rPr>
              <w:t>2.</w:t>
            </w:r>
            <w:r w:rsidRPr="0006705B">
              <w:rPr>
                <w:rFonts w:eastAsia="Calibri" w:cstheme="minorHAnsi"/>
                <w:lang w:val="en-GB" w:eastAsia="en-GB"/>
              </w:rPr>
              <w:tab/>
              <w:t xml:space="preserve">van </w:t>
            </w:r>
            <w:proofErr w:type="gramStart"/>
            <w:r w:rsidRPr="0006705B">
              <w:rPr>
                <w:rFonts w:eastAsia="Calibri" w:cstheme="minorHAnsi"/>
                <w:lang w:val="en-GB" w:eastAsia="en-GB"/>
              </w:rPr>
              <w:t>Caenegem,  Judges</w:t>
            </w:r>
            <w:proofErr w:type="gramEnd"/>
            <w:r w:rsidRPr="0006705B">
              <w:rPr>
                <w:rFonts w:eastAsia="Calibri" w:cstheme="minorHAnsi"/>
                <w:lang w:val="en-GB" w:eastAsia="en-GB"/>
              </w:rPr>
              <w:t xml:space="preserve">, Legislators, Professors </w:t>
            </w:r>
          </w:p>
          <w:p w14:paraId="45A08B35" w14:textId="77777777" w:rsidR="0006705B" w:rsidRPr="0006705B" w:rsidRDefault="0006705B" w:rsidP="00780A0E">
            <w:pPr>
              <w:spacing w:after="0" w:line="240" w:lineRule="auto"/>
              <w:rPr>
                <w:rFonts w:eastAsia="Calibri" w:cstheme="minorHAnsi"/>
                <w:lang w:val="en-GB" w:eastAsia="en-GB"/>
              </w:rPr>
            </w:pPr>
            <w:r w:rsidRPr="0006705B">
              <w:rPr>
                <w:rFonts w:eastAsia="Calibri" w:cstheme="minorHAnsi"/>
                <w:lang w:val="en-GB" w:eastAsia="en-GB"/>
              </w:rPr>
              <w:t>3.</w:t>
            </w:r>
            <w:r w:rsidRPr="0006705B">
              <w:rPr>
                <w:rFonts w:eastAsia="Calibri" w:cstheme="minorHAnsi"/>
                <w:lang w:val="en-GB" w:eastAsia="en-GB"/>
              </w:rPr>
              <w:tab/>
              <w:t xml:space="preserve">Gidi, Introduction to the Principles and Rules of Transnational Civil Procedure </w:t>
            </w:r>
          </w:p>
          <w:p w14:paraId="3B095063" w14:textId="77777777" w:rsidR="0006705B" w:rsidRPr="0006705B" w:rsidRDefault="0006705B" w:rsidP="00780A0E">
            <w:pPr>
              <w:spacing w:after="0" w:line="240" w:lineRule="auto"/>
              <w:rPr>
                <w:rFonts w:eastAsia="Calibri" w:cstheme="minorHAnsi"/>
                <w:lang w:val="en-GB" w:eastAsia="en-GB"/>
              </w:rPr>
            </w:pPr>
            <w:r w:rsidRPr="0006705B">
              <w:rPr>
                <w:rFonts w:eastAsia="Calibri" w:cstheme="minorHAnsi"/>
                <w:lang w:val="en-GB" w:eastAsia="en-GB"/>
              </w:rPr>
              <w:t>4.</w:t>
            </w:r>
            <w:r w:rsidRPr="0006705B">
              <w:rPr>
                <w:rFonts w:eastAsia="Calibri" w:cstheme="minorHAnsi"/>
                <w:lang w:val="en-GB" w:eastAsia="en-GB"/>
              </w:rPr>
              <w:tab/>
              <w:t>Hellwig, The Legal Profession in Europe</w:t>
            </w:r>
          </w:p>
          <w:p w14:paraId="6F5DC186" w14:textId="77777777" w:rsidR="0006705B" w:rsidRPr="0006705B" w:rsidRDefault="0006705B" w:rsidP="00780A0E">
            <w:pPr>
              <w:spacing w:after="0" w:line="240" w:lineRule="auto"/>
              <w:rPr>
                <w:rFonts w:eastAsia="Calibri" w:cstheme="minorHAnsi"/>
                <w:lang w:val="en-GB" w:eastAsia="en-GB"/>
              </w:rPr>
            </w:pPr>
            <w:r w:rsidRPr="0006705B">
              <w:rPr>
                <w:rFonts w:eastAsia="Calibri" w:cstheme="minorHAnsi"/>
                <w:lang w:val="en-GB" w:eastAsia="en-GB"/>
              </w:rPr>
              <w:t>5.</w:t>
            </w:r>
            <w:r w:rsidRPr="0006705B">
              <w:rPr>
                <w:rFonts w:eastAsia="Calibri" w:cstheme="minorHAnsi"/>
                <w:lang w:val="en-GB" w:eastAsia="en-GB"/>
              </w:rPr>
              <w:tab/>
              <w:t>Uzelac, Goals of Civil Procedure</w:t>
            </w:r>
          </w:p>
          <w:p w14:paraId="7AD63088" w14:textId="77777777" w:rsidR="0006705B" w:rsidRPr="0006705B" w:rsidRDefault="0006705B" w:rsidP="00780A0E">
            <w:pPr>
              <w:spacing w:after="0" w:line="240" w:lineRule="auto"/>
              <w:rPr>
                <w:rFonts w:eastAsia="Calibri" w:cstheme="minorHAnsi"/>
                <w:lang w:val="en-GB" w:eastAsia="en-GB"/>
              </w:rPr>
            </w:pPr>
            <w:r w:rsidRPr="0006705B">
              <w:rPr>
                <w:rFonts w:eastAsia="Calibri" w:cstheme="minorHAnsi"/>
                <w:lang w:val="en-GB" w:eastAsia="en-GB"/>
              </w:rPr>
              <w:t>6.</w:t>
            </w:r>
            <w:r w:rsidRPr="0006705B">
              <w:rPr>
                <w:rFonts w:eastAsia="Calibri" w:cstheme="minorHAnsi"/>
                <w:lang w:val="en-GB" w:eastAsia="en-GB"/>
              </w:rPr>
              <w:tab/>
              <w:t>Galič, Goals of Procedure and preclusions</w:t>
            </w:r>
          </w:p>
          <w:p w14:paraId="0610BF2E" w14:textId="77777777" w:rsidR="0006705B" w:rsidRPr="0006705B" w:rsidRDefault="0006705B" w:rsidP="00780A0E">
            <w:pPr>
              <w:contextualSpacing/>
              <w:rPr>
                <w:rFonts w:eastAsia="Calibri" w:cstheme="minorHAnsi"/>
                <w:lang w:val="en-GB" w:eastAsia="en-GB"/>
              </w:rPr>
            </w:pPr>
            <w:r w:rsidRPr="0006705B">
              <w:rPr>
                <w:rFonts w:eastAsia="Calibri" w:cstheme="minorHAnsi"/>
                <w:lang w:val="en-GB" w:eastAsia="en-GB"/>
              </w:rPr>
              <w:t>7.</w:t>
            </w:r>
            <w:r w:rsidRPr="0006705B">
              <w:rPr>
                <w:rFonts w:eastAsia="Calibri" w:cstheme="minorHAnsi"/>
                <w:lang w:val="en-GB" w:eastAsia="en-GB"/>
              </w:rPr>
              <w:tab/>
              <w:t>Mańko, Europeanisation of civil procedure</w:t>
            </w:r>
          </w:p>
        </w:tc>
      </w:tr>
      <w:tr w:rsidR="0006705B" w:rsidRPr="00AA7C6E" w14:paraId="1EA28E90" w14:textId="77777777" w:rsidTr="00780A0E">
        <w:trPr>
          <w:trHeight w:val="255"/>
        </w:trPr>
        <w:tc>
          <w:tcPr>
            <w:tcW w:w="2440" w:type="dxa"/>
          </w:tcPr>
          <w:p w14:paraId="7B866B1F" w14:textId="77777777" w:rsidR="0006705B" w:rsidRPr="0006705B" w:rsidRDefault="0006705B" w:rsidP="0006705B">
            <w:pPr>
              <w:pStyle w:val="Odlomakpopisa"/>
              <w:numPr>
                <w:ilvl w:val="0"/>
                <w:numId w:val="627"/>
              </w:numPr>
              <w:ind w:left="396"/>
              <w:rPr>
                <w:rFonts w:asciiTheme="minorHAnsi" w:eastAsia="Calibri" w:hAnsiTheme="minorHAnsi" w:cstheme="minorHAnsi"/>
                <w:sz w:val="22"/>
                <w:szCs w:val="22"/>
                <w:lang w:val="en-GB" w:eastAsia="en-GB"/>
              </w:rPr>
            </w:pPr>
            <w:r w:rsidRPr="0006705B">
              <w:rPr>
                <w:rFonts w:asciiTheme="minorHAnsi" w:eastAsia="Calibri" w:hAnsiTheme="minorHAnsi" w:cstheme="minorHAnsi"/>
                <w:sz w:val="22"/>
                <w:szCs w:val="22"/>
                <w:lang w:val="en-GB" w:eastAsia="en-GB"/>
              </w:rPr>
              <w:t>TEACHING METHODS</w:t>
            </w:r>
          </w:p>
        </w:tc>
        <w:tc>
          <w:tcPr>
            <w:tcW w:w="6890" w:type="dxa"/>
            <w:shd w:val="clear" w:color="auto" w:fill="E7E6E6"/>
          </w:tcPr>
          <w:p w14:paraId="6EC88BA8" w14:textId="77777777" w:rsidR="0006705B" w:rsidRPr="0006705B" w:rsidRDefault="0006705B" w:rsidP="00780A0E">
            <w:pPr>
              <w:rPr>
                <w:rFonts w:eastAsia="Calibri" w:cstheme="minorHAnsi"/>
                <w:lang w:val="en-GB" w:eastAsia="en-GB"/>
              </w:rPr>
            </w:pPr>
            <w:r w:rsidRPr="0006705B">
              <w:rPr>
                <w:rFonts w:eastAsia="Calibri" w:cstheme="minorHAnsi"/>
                <w:lang w:val="en-GB" w:eastAsia="en-GB"/>
              </w:rPr>
              <w:t>Lecture, guided discussion, analysis of a practical problem, student debate, independent reading and encouraging / engaging students to participate in discussions.</w:t>
            </w:r>
          </w:p>
        </w:tc>
      </w:tr>
      <w:tr w:rsidR="0006705B" w:rsidRPr="00AA7C6E" w14:paraId="1F97D25F" w14:textId="77777777" w:rsidTr="00780A0E">
        <w:trPr>
          <w:trHeight w:val="255"/>
        </w:trPr>
        <w:tc>
          <w:tcPr>
            <w:tcW w:w="2440" w:type="dxa"/>
          </w:tcPr>
          <w:p w14:paraId="5D43FEC1" w14:textId="77777777" w:rsidR="0006705B" w:rsidRPr="0006705B" w:rsidRDefault="0006705B" w:rsidP="0006705B">
            <w:pPr>
              <w:pStyle w:val="Odlomakpopisa"/>
              <w:numPr>
                <w:ilvl w:val="0"/>
                <w:numId w:val="627"/>
              </w:numPr>
              <w:ind w:left="396"/>
              <w:rPr>
                <w:rFonts w:asciiTheme="minorHAnsi" w:eastAsia="Calibri" w:hAnsiTheme="minorHAnsi" w:cstheme="minorHAnsi"/>
                <w:sz w:val="22"/>
                <w:szCs w:val="22"/>
                <w:lang w:val="en-GB" w:eastAsia="en-GB"/>
              </w:rPr>
            </w:pPr>
            <w:r w:rsidRPr="0006705B">
              <w:rPr>
                <w:rFonts w:asciiTheme="minorHAnsi" w:eastAsia="Calibri" w:hAnsiTheme="minorHAnsi" w:cstheme="minorHAnsi"/>
                <w:sz w:val="22"/>
                <w:szCs w:val="22"/>
                <w:lang w:val="en-GB" w:eastAsia="en-GB"/>
              </w:rPr>
              <w:t>EVALUATION METHODS</w:t>
            </w:r>
          </w:p>
        </w:tc>
        <w:tc>
          <w:tcPr>
            <w:tcW w:w="6890" w:type="dxa"/>
            <w:shd w:val="clear" w:color="auto" w:fill="E7E6E6"/>
          </w:tcPr>
          <w:p w14:paraId="14912727" w14:textId="77777777" w:rsidR="0006705B" w:rsidRPr="0006705B" w:rsidRDefault="0006705B" w:rsidP="00780A0E">
            <w:pPr>
              <w:contextualSpacing/>
              <w:jc w:val="both"/>
              <w:rPr>
                <w:rFonts w:eastAsia="Calibri" w:cstheme="minorHAnsi"/>
                <w:lang w:val="en-GB" w:eastAsia="en-GB"/>
              </w:rPr>
            </w:pPr>
            <w:r w:rsidRPr="0006705B">
              <w:rPr>
                <w:rFonts w:eastAsia="Calibri" w:cstheme="minorHAnsi"/>
                <w:lang w:val="en-GB" w:eastAsia="en-GB"/>
              </w:rPr>
              <w:t>Oral presentation and a defen</w:t>
            </w:r>
            <w:r w:rsidRPr="0006705B">
              <w:rPr>
                <w:rFonts w:eastAsia="Calibri" w:cstheme="minorHAnsi"/>
                <w:lang w:eastAsia="en-GB"/>
              </w:rPr>
              <w:t>c</w:t>
            </w:r>
            <w:r w:rsidRPr="0006705B">
              <w:rPr>
                <w:rFonts w:eastAsia="Calibri" w:cstheme="minorHAnsi"/>
                <w:lang w:val="en-GB" w:eastAsia="en-GB"/>
              </w:rPr>
              <w:t>e of a paper in a structured interview with the teacher</w:t>
            </w:r>
            <w:r w:rsidRPr="0006705B">
              <w:rPr>
                <w:rFonts w:eastAsia="Calibri" w:cstheme="minorHAnsi"/>
                <w:lang w:eastAsia="en-GB"/>
              </w:rPr>
              <w:t>.</w:t>
            </w:r>
          </w:p>
        </w:tc>
      </w:tr>
    </w:tbl>
    <w:p w14:paraId="7E7ADABF" w14:textId="77777777" w:rsidR="00E9158A" w:rsidRDefault="00E9158A" w:rsidP="00E9158A">
      <w:pPr>
        <w:shd w:val="clear" w:color="auto" w:fill="FFFFFF"/>
        <w:spacing w:after="0" w:line="252" w:lineRule="atLeast"/>
        <w:rPr>
          <w:rFonts w:eastAsia="Times New Roman" w:cs="Times New Roman"/>
          <w:b/>
          <w:color w:val="1F3864" w:themeColor="accent5" w:themeShade="80"/>
          <w:sz w:val="28"/>
          <w:szCs w:val="28"/>
          <w:lang w:eastAsia="hr-HR"/>
        </w:rPr>
      </w:pPr>
    </w:p>
    <w:p w14:paraId="68163B03" w14:textId="0447575D" w:rsidR="008E5CF5" w:rsidRDefault="008E5CF5" w:rsidP="00E9158A">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ISHODI UČENJA</w:t>
      </w:r>
      <w:r>
        <w:rPr>
          <w:b/>
          <w:color w:val="1F3864" w:themeColor="accent5" w:themeShade="80"/>
          <w:sz w:val="28"/>
          <w:szCs w:val="28"/>
        </w:rPr>
        <w:t xml:space="preserve"> – CIVIL PROCEDURE AND CRITICAL READING OF THE ECTHR AND CJEU CASE LAW</w:t>
      </w:r>
      <w:r w:rsidR="0097238E">
        <w:rPr>
          <w:b/>
          <w:color w:val="1F3864" w:themeColor="accent5" w:themeShade="80"/>
          <w:sz w:val="28"/>
          <w:szCs w:val="28"/>
        </w:rPr>
        <w:t xml:space="preserve"> – 9. semestar</w:t>
      </w:r>
    </w:p>
    <w:tbl>
      <w:tblPr>
        <w:tblW w:w="933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0"/>
        <w:gridCol w:w="6890"/>
      </w:tblGrid>
      <w:tr w:rsidR="008E5CF5" w:rsidRPr="006E352B" w14:paraId="49B1525E" w14:textId="77777777" w:rsidTr="00780A0E">
        <w:trPr>
          <w:trHeight w:val="570"/>
        </w:trPr>
        <w:tc>
          <w:tcPr>
            <w:tcW w:w="2440" w:type="dxa"/>
            <w:shd w:val="clear" w:color="auto" w:fill="9CC3E5"/>
          </w:tcPr>
          <w:p w14:paraId="22FB5301" w14:textId="77777777" w:rsidR="008E5CF5" w:rsidRPr="0097238E" w:rsidRDefault="008E5CF5" w:rsidP="00780A0E">
            <w:pPr>
              <w:rPr>
                <w:rFonts w:eastAsia="Times New Roman" w:cstheme="minorHAnsi"/>
                <w:b/>
              </w:rPr>
            </w:pPr>
            <w:r w:rsidRPr="0097238E">
              <w:rPr>
                <w:rFonts w:eastAsia="Times New Roman" w:cstheme="minorHAnsi"/>
                <w:b/>
              </w:rPr>
              <w:t>Course</w:t>
            </w:r>
          </w:p>
        </w:tc>
        <w:tc>
          <w:tcPr>
            <w:tcW w:w="6890" w:type="dxa"/>
          </w:tcPr>
          <w:p w14:paraId="1EAC0E67" w14:textId="77777777" w:rsidR="008E5CF5" w:rsidRPr="0097238E" w:rsidRDefault="008E5CF5" w:rsidP="00780A0E">
            <w:pPr>
              <w:rPr>
                <w:rFonts w:eastAsia="Times New Roman" w:cstheme="minorHAnsi"/>
                <w:b/>
              </w:rPr>
            </w:pPr>
            <w:r w:rsidRPr="0097238E">
              <w:rPr>
                <w:rFonts w:eastAsia="Times New Roman" w:cstheme="minorHAnsi"/>
                <w:b/>
              </w:rPr>
              <w:t>CIVIL PROCEDURE AND CRITICAL READING OF THE ECTHR AND CJEU CASE LAW</w:t>
            </w:r>
          </w:p>
        </w:tc>
      </w:tr>
      <w:tr w:rsidR="008E5CF5" w:rsidRPr="006E352B" w14:paraId="3D2FC504" w14:textId="77777777" w:rsidTr="00780A0E">
        <w:trPr>
          <w:trHeight w:val="465"/>
        </w:trPr>
        <w:tc>
          <w:tcPr>
            <w:tcW w:w="2440" w:type="dxa"/>
            <w:shd w:val="clear" w:color="auto" w:fill="F2F2F2"/>
          </w:tcPr>
          <w:p w14:paraId="32B1CEE5" w14:textId="77777777" w:rsidR="008E5CF5" w:rsidRPr="0097238E" w:rsidRDefault="008E5CF5" w:rsidP="00780A0E">
            <w:pPr>
              <w:rPr>
                <w:rFonts w:eastAsia="Times New Roman" w:cstheme="minorHAnsi"/>
              </w:rPr>
            </w:pPr>
            <w:r w:rsidRPr="0097238E">
              <w:rPr>
                <w:rFonts w:eastAsia="Times New Roman" w:cstheme="minorHAnsi"/>
              </w:rPr>
              <w:t xml:space="preserve">Obligatory or elective / Year of the study </w:t>
            </w:r>
          </w:p>
        </w:tc>
        <w:tc>
          <w:tcPr>
            <w:tcW w:w="6890" w:type="dxa"/>
          </w:tcPr>
          <w:p w14:paraId="6A5AEC7F" w14:textId="77777777" w:rsidR="008E5CF5" w:rsidRPr="0097238E" w:rsidRDefault="008E5CF5" w:rsidP="00780A0E">
            <w:pPr>
              <w:rPr>
                <w:rFonts w:eastAsia="Times New Roman" w:cstheme="minorHAnsi"/>
              </w:rPr>
            </w:pPr>
            <w:r w:rsidRPr="0097238E">
              <w:rPr>
                <w:rFonts w:eastAsia="Times New Roman" w:cstheme="minorHAnsi"/>
              </w:rPr>
              <w:t>elective / for Erasmus students and students of Zagreb Faculty of Law at fifth year of law study</w:t>
            </w:r>
          </w:p>
        </w:tc>
      </w:tr>
      <w:tr w:rsidR="008E5CF5" w:rsidRPr="006E352B" w14:paraId="5EE3DB46" w14:textId="77777777" w:rsidTr="00780A0E">
        <w:trPr>
          <w:trHeight w:val="300"/>
        </w:trPr>
        <w:tc>
          <w:tcPr>
            <w:tcW w:w="2440" w:type="dxa"/>
            <w:shd w:val="clear" w:color="auto" w:fill="F2F2F2"/>
          </w:tcPr>
          <w:p w14:paraId="6CA5EE1C" w14:textId="77777777" w:rsidR="008E5CF5" w:rsidRPr="0097238E" w:rsidRDefault="008E5CF5" w:rsidP="00780A0E">
            <w:pPr>
              <w:rPr>
                <w:rFonts w:eastAsia="Times New Roman" w:cstheme="minorHAnsi"/>
              </w:rPr>
            </w:pPr>
            <w:r w:rsidRPr="0097238E">
              <w:rPr>
                <w:rFonts w:cstheme="minorHAnsi"/>
              </w:rPr>
              <w:t>Type of instruction (number of hours L + E + S + e-learning)</w:t>
            </w:r>
          </w:p>
        </w:tc>
        <w:tc>
          <w:tcPr>
            <w:tcW w:w="6890" w:type="dxa"/>
          </w:tcPr>
          <w:p w14:paraId="34ACA933" w14:textId="77777777" w:rsidR="008E5CF5" w:rsidRPr="0097238E" w:rsidRDefault="008E5CF5" w:rsidP="00780A0E">
            <w:pPr>
              <w:rPr>
                <w:rFonts w:eastAsia="Times New Roman" w:cstheme="minorHAnsi"/>
              </w:rPr>
            </w:pPr>
            <w:r w:rsidRPr="0097238E">
              <w:rPr>
                <w:rFonts w:eastAsia="Times New Roman" w:cstheme="minorHAnsi"/>
              </w:rPr>
              <w:t>L (30 hours) + e-learning</w:t>
            </w:r>
          </w:p>
        </w:tc>
      </w:tr>
      <w:tr w:rsidR="008E5CF5" w:rsidRPr="006E352B" w14:paraId="09B40040" w14:textId="77777777" w:rsidTr="00780A0E">
        <w:trPr>
          <w:trHeight w:val="405"/>
        </w:trPr>
        <w:tc>
          <w:tcPr>
            <w:tcW w:w="2440" w:type="dxa"/>
            <w:shd w:val="clear" w:color="auto" w:fill="F2F2F2"/>
          </w:tcPr>
          <w:p w14:paraId="665FECC9" w14:textId="77777777" w:rsidR="008E5CF5" w:rsidRPr="0097238E" w:rsidRDefault="008E5CF5" w:rsidP="00780A0E">
            <w:pPr>
              <w:rPr>
                <w:rFonts w:eastAsia="Times New Roman" w:cstheme="minorHAnsi"/>
              </w:rPr>
            </w:pPr>
            <w:r w:rsidRPr="0097238E">
              <w:rPr>
                <w:rFonts w:eastAsia="Times New Roman" w:cstheme="minorHAnsi"/>
              </w:rPr>
              <w:t>ECTS credits</w:t>
            </w:r>
          </w:p>
        </w:tc>
        <w:tc>
          <w:tcPr>
            <w:tcW w:w="6890" w:type="dxa"/>
          </w:tcPr>
          <w:p w14:paraId="090BCB7E" w14:textId="77777777" w:rsidR="008E5CF5" w:rsidRPr="0097238E" w:rsidRDefault="008E5CF5" w:rsidP="00780A0E">
            <w:pPr>
              <w:spacing w:after="0" w:line="256" w:lineRule="auto"/>
              <w:jc w:val="both"/>
              <w:rPr>
                <w:rFonts w:eastAsia="Times New Roman" w:cstheme="minorHAnsi"/>
                <w:b/>
                <w:bCs/>
              </w:rPr>
            </w:pPr>
          </w:p>
          <w:p w14:paraId="248A468A" w14:textId="77777777" w:rsidR="008E5CF5" w:rsidRPr="0097238E" w:rsidRDefault="008E5CF5" w:rsidP="00780A0E">
            <w:pPr>
              <w:spacing w:after="0" w:line="256" w:lineRule="auto"/>
              <w:jc w:val="both"/>
              <w:rPr>
                <w:rFonts w:eastAsia="Times New Roman" w:cstheme="minorHAnsi"/>
              </w:rPr>
            </w:pPr>
            <w:r w:rsidRPr="0097238E">
              <w:rPr>
                <w:rFonts w:eastAsia="Times New Roman" w:cstheme="minorHAnsi"/>
                <w:b/>
                <w:bCs/>
              </w:rPr>
              <w:t>4 ECTS</w:t>
            </w:r>
            <w:r w:rsidRPr="0097238E">
              <w:rPr>
                <w:rFonts w:eastAsia="Times New Roman" w:cstheme="minorHAnsi"/>
              </w:rPr>
              <w:t xml:space="preserve"> credits</w:t>
            </w:r>
          </w:p>
          <w:p w14:paraId="67C0E496" w14:textId="77777777" w:rsidR="008E5CF5" w:rsidRPr="0097238E" w:rsidRDefault="008E5CF5" w:rsidP="008E5CF5">
            <w:pPr>
              <w:pStyle w:val="Odlomakpopisa"/>
              <w:spacing w:line="256" w:lineRule="auto"/>
              <w:ind w:left="391" w:hanging="283"/>
              <w:jc w:val="both"/>
              <w:rPr>
                <w:rFonts w:asciiTheme="minorHAnsi" w:hAnsiTheme="minorHAnsi" w:cstheme="minorHAnsi"/>
                <w:sz w:val="22"/>
                <w:szCs w:val="22"/>
              </w:rPr>
            </w:pPr>
            <w:r w:rsidRPr="0097238E">
              <w:rPr>
                <w:rFonts w:asciiTheme="minorHAnsi" w:hAnsiTheme="minorHAnsi" w:cstheme="minorHAnsi"/>
                <w:sz w:val="22"/>
                <w:szCs w:val="22"/>
              </w:rPr>
              <w:t>classes (1 ECTS)</w:t>
            </w:r>
          </w:p>
          <w:p w14:paraId="6E0E4121" w14:textId="77777777" w:rsidR="008E5CF5" w:rsidRPr="0097238E" w:rsidRDefault="008E5CF5" w:rsidP="008E5CF5">
            <w:pPr>
              <w:pStyle w:val="Odlomakpopisa"/>
              <w:spacing w:line="256" w:lineRule="auto"/>
              <w:ind w:left="391" w:hanging="283"/>
              <w:jc w:val="both"/>
              <w:rPr>
                <w:rFonts w:asciiTheme="minorHAnsi" w:hAnsiTheme="minorHAnsi" w:cstheme="minorHAnsi"/>
                <w:sz w:val="22"/>
                <w:szCs w:val="22"/>
              </w:rPr>
            </w:pPr>
            <w:r w:rsidRPr="0097238E">
              <w:rPr>
                <w:rFonts w:asciiTheme="minorHAnsi" w:hAnsiTheme="minorHAnsi" w:cstheme="minorHAnsi"/>
                <w:sz w:val="22"/>
                <w:szCs w:val="22"/>
              </w:rPr>
              <w:t>preparation for classes (reading and analysing case law and academic papers) (1,5 ECTS)</w:t>
            </w:r>
          </w:p>
          <w:p w14:paraId="33E58BBF" w14:textId="77777777" w:rsidR="008E5CF5" w:rsidRPr="0097238E" w:rsidRDefault="008E5CF5" w:rsidP="008E5CF5">
            <w:pPr>
              <w:pStyle w:val="Odlomakpopisa"/>
              <w:spacing w:line="256" w:lineRule="auto"/>
              <w:ind w:left="391" w:hanging="283"/>
              <w:jc w:val="both"/>
              <w:rPr>
                <w:rFonts w:asciiTheme="minorHAnsi" w:hAnsiTheme="minorHAnsi" w:cstheme="minorHAnsi"/>
                <w:sz w:val="22"/>
                <w:szCs w:val="22"/>
              </w:rPr>
            </w:pPr>
            <w:r w:rsidRPr="0097238E">
              <w:rPr>
                <w:rFonts w:asciiTheme="minorHAnsi" w:hAnsiTheme="minorHAnsi" w:cstheme="minorHAnsi"/>
                <w:sz w:val="22"/>
                <w:szCs w:val="22"/>
              </w:rPr>
              <w:t>preparation for individual student presentations (1,5 ECTS)</w:t>
            </w:r>
          </w:p>
          <w:p w14:paraId="082EE280" w14:textId="77777777" w:rsidR="008E5CF5" w:rsidRPr="0097238E" w:rsidRDefault="008E5CF5" w:rsidP="00780A0E">
            <w:pPr>
              <w:pStyle w:val="Odlomakpopisa"/>
              <w:spacing w:line="256" w:lineRule="auto"/>
              <w:ind w:left="391"/>
              <w:jc w:val="both"/>
              <w:rPr>
                <w:rFonts w:asciiTheme="minorHAnsi" w:hAnsiTheme="minorHAnsi" w:cstheme="minorHAnsi"/>
                <w:sz w:val="22"/>
                <w:szCs w:val="22"/>
              </w:rPr>
            </w:pPr>
          </w:p>
        </w:tc>
      </w:tr>
      <w:tr w:rsidR="008E5CF5" w:rsidRPr="006E352B" w14:paraId="4698530A" w14:textId="77777777" w:rsidTr="00780A0E">
        <w:trPr>
          <w:trHeight w:val="330"/>
        </w:trPr>
        <w:tc>
          <w:tcPr>
            <w:tcW w:w="2440" w:type="dxa"/>
            <w:shd w:val="clear" w:color="auto" w:fill="F2F2F2"/>
          </w:tcPr>
          <w:p w14:paraId="597A501F" w14:textId="77777777" w:rsidR="008E5CF5" w:rsidRPr="0097238E" w:rsidRDefault="008E5CF5" w:rsidP="00780A0E">
            <w:pPr>
              <w:rPr>
                <w:rFonts w:eastAsia="Times New Roman" w:cstheme="minorHAnsi"/>
              </w:rPr>
            </w:pPr>
            <w:r w:rsidRPr="0097238E">
              <w:rPr>
                <w:rFonts w:cstheme="minorHAnsi"/>
              </w:rPr>
              <w:t>Study programme (undergraduate, graduate, integrated)</w:t>
            </w:r>
          </w:p>
        </w:tc>
        <w:tc>
          <w:tcPr>
            <w:tcW w:w="6890" w:type="dxa"/>
          </w:tcPr>
          <w:p w14:paraId="446089EE" w14:textId="77777777" w:rsidR="008E5CF5" w:rsidRPr="0097238E" w:rsidRDefault="008E5CF5" w:rsidP="00780A0E">
            <w:pPr>
              <w:rPr>
                <w:rFonts w:eastAsia="Times New Roman" w:cstheme="minorHAnsi"/>
              </w:rPr>
            </w:pPr>
            <w:r w:rsidRPr="0097238E">
              <w:rPr>
                <w:rFonts w:eastAsia="Times New Roman" w:cstheme="minorHAnsi"/>
              </w:rPr>
              <w:t>integrated</w:t>
            </w:r>
          </w:p>
        </w:tc>
      </w:tr>
      <w:tr w:rsidR="008E5CF5" w:rsidRPr="006E352B" w14:paraId="63A28C76" w14:textId="77777777" w:rsidTr="00780A0E">
        <w:trPr>
          <w:trHeight w:val="255"/>
        </w:trPr>
        <w:tc>
          <w:tcPr>
            <w:tcW w:w="2440" w:type="dxa"/>
            <w:shd w:val="clear" w:color="auto" w:fill="F2F2F2"/>
          </w:tcPr>
          <w:p w14:paraId="5CB68FD5" w14:textId="77777777" w:rsidR="008E5CF5" w:rsidRPr="0097238E" w:rsidRDefault="008E5CF5" w:rsidP="00780A0E">
            <w:pPr>
              <w:rPr>
                <w:rFonts w:eastAsia="Times New Roman" w:cstheme="minorHAnsi"/>
              </w:rPr>
            </w:pPr>
            <w:r w:rsidRPr="0097238E">
              <w:rPr>
                <w:rFonts w:eastAsia="Times New Roman" w:cstheme="minorHAnsi"/>
              </w:rPr>
              <w:t>Level of program study (6.st, 6.sv, 7.1.st, 7.1.sv, 7.2, 8.2.)</w:t>
            </w:r>
          </w:p>
        </w:tc>
        <w:tc>
          <w:tcPr>
            <w:tcW w:w="6890" w:type="dxa"/>
          </w:tcPr>
          <w:p w14:paraId="62B8B91E" w14:textId="77777777" w:rsidR="008E5CF5" w:rsidRPr="0097238E" w:rsidRDefault="008E5CF5" w:rsidP="00780A0E">
            <w:pPr>
              <w:rPr>
                <w:rFonts w:eastAsia="Times New Roman" w:cstheme="minorHAnsi"/>
              </w:rPr>
            </w:pPr>
            <w:r w:rsidRPr="0097238E">
              <w:rPr>
                <w:rFonts w:eastAsia="Times New Roman" w:cstheme="minorHAnsi"/>
              </w:rPr>
              <w:t>7.1.sv.</w:t>
            </w:r>
          </w:p>
        </w:tc>
      </w:tr>
      <w:tr w:rsidR="008E5CF5" w:rsidRPr="006E352B" w14:paraId="3DCB54D8" w14:textId="77777777" w:rsidTr="00780A0E">
        <w:trPr>
          <w:trHeight w:val="255"/>
        </w:trPr>
        <w:tc>
          <w:tcPr>
            <w:tcW w:w="2440" w:type="dxa"/>
          </w:tcPr>
          <w:p w14:paraId="6DF37F87" w14:textId="77777777" w:rsidR="008E5CF5" w:rsidRPr="0097238E" w:rsidRDefault="008E5CF5" w:rsidP="00780A0E">
            <w:pPr>
              <w:rPr>
                <w:rFonts w:cstheme="minorHAnsi"/>
              </w:rPr>
            </w:pPr>
          </w:p>
        </w:tc>
        <w:tc>
          <w:tcPr>
            <w:tcW w:w="6890" w:type="dxa"/>
            <w:shd w:val="clear" w:color="auto" w:fill="BDD7EE"/>
          </w:tcPr>
          <w:p w14:paraId="31705721" w14:textId="77777777" w:rsidR="008E5CF5" w:rsidRPr="0097238E" w:rsidRDefault="008E5CF5" w:rsidP="00780A0E">
            <w:pPr>
              <w:jc w:val="center"/>
              <w:rPr>
                <w:rFonts w:eastAsia="Times New Roman" w:cstheme="minorHAnsi"/>
                <w:b/>
              </w:rPr>
            </w:pPr>
            <w:r w:rsidRPr="0097238E">
              <w:rPr>
                <w:rFonts w:eastAsia="Times New Roman" w:cstheme="minorHAnsi"/>
                <w:b/>
              </w:rPr>
              <w:t>Constructive alignment</w:t>
            </w:r>
          </w:p>
        </w:tc>
      </w:tr>
      <w:tr w:rsidR="008E5CF5" w:rsidRPr="006E352B" w14:paraId="0CACAD15" w14:textId="77777777" w:rsidTr="00780A0E">
        <w:trPr>
          <w:trHeight w:val="255"/>
        </w:trPr>
        <w:tc>
          <w:tcPr>
            <w:tcW w:w="2440" w:type="dxa"/>
            <w:shd w:val="clear" w:color="auto" w:fill="DEEBF6"/>
          </w:tcPr>
          <w:p w14:paraId="3C82C3BA" w14:textId="77777777" w:rsidR="008E5CF5" w:rsidRPr="0097238E" w:rsidRDefault="008E5CF5" w:rsidP="00780A0E">
            <w:pPr>
              <w:ind w:left="360"/>
              <w:rPr>
                <w:rFonts w:eastAsia="Times New Roman" w:cstheme="minorHAnsi"/>
                <w:b/>
                <w:bCs/>
              </w:rPr>
            </w:pPr>
            <w:r w:rsidRPr="0097238E">
              <w:rPr>
                <w:rFonts w:eastAsia="Times New Roman" w:cstheme="minorHAnsi"/>
                <w:b/>
                <w:bCs/>
              </w:rPr>
              <w:lastRenderedPageBreak/>
              <w:t>Learning outcome</w:t>
            </w:r>
          </w:p>
        </w:tc>
        <w:tc>
          <w:tcPr>
            <w:tcW w:w="6890" w:type="dxa"/>
            <w:shd w:val="clear" w:color="auto" w:fill="DEEAF6" w:themeFill="accent1" w:themeFillTint="33"/>
          </w:tcPr>
          <w:p w14:paraId="7F9B8790" w14:textId="77777777" w:rsidR="008E5CF5" w:rsidRPr="0097238E" w:rsidRDefault="008E5CF5" w:rsidP="00780A0E">
            <w:pPr>
              <w:rPr>
                <w:rFonts w:eastAsia="Times New Roman" w:cstheme="minorHAnsi"/>
                <w:b/>
                <w:bCs/>
              </w:rPr>
            </w:pPr>
            <w:r w:rsidRPr="0097238E">
              <w:rPr>
                <w:rFonts w:eastAsia="Times New Roman" w:cstheme="minorHAnsi"/>
                <w:b/>
                <w:bCs/>
              </w:rPr>
              <w:t>identify the basic principles of civil procedure in the case law of the European Court of Human Rights and the CJEU</w:t>
            </w:r>
          </w:p>
        </w:tc>
      </w:tr>
      <w:tr w:rsidR="008E5CF5" w:rsidRPr="006E352B" w14:paraId="70EC2DE0" w14:textId="77777777" w:rsidTr="00780A0E">
        <w:trPr>
          <w:trHeight w:val="255"/>
        </w:trPr>
        <w:tc>
          <w:tcPr>
            <w:tcW w:w="2440" w:type="dxa"/>
          </w:tcPr>
          <w:p w14:paraId="5778A537" w14:textId="77777777" w:rsidR="008E5CF5" w:rsidRPr="0097238E" w:rsidRDefault="008E5CF5" w:rsidP="008E5CF5">
            <w:pPr>
              <w:ind w:left="291" w:hanging="360"/>
              <w:rPr>
                <w:rFonts w:eastAsia="Times New Roman" w:cstheme="minorHAnsi"/>
              </w:rPr>
            </w:pPr>
            <w:r w:rsidRPr="0097238E">
              <w:rPr>
                <w:rFonts w:cstheme="minorHAnsi"/>
              </w:rPr>
              <w:t>Learning outcomes at the level of the programme to which the course contributes</w:t>
            </w:r>
          </w:p>
        </w:tc>
        <w:tc>
          <w:tcPr>
            <w:tcW w:w="6890" w:type="dxa"/>
            <w:shd w:val="clear" w:color="auto" w:fill="E7E6E6"/>
          </w:tcPr>
          <w:p w14:paraId="4A671DB9" w14:textId="77777777" w:rsidR="008E5CF5" w:rsidRPr="0097238E" w:rsidRDefault="008E5CF5" w:rsidP="00780A0E">
            <w:pPr>
              <w:rPr>
                <w:rFonts w:eastAsia="Times New Roman" w:cstheme="minorHAnsi"/>
              </w:rPr>
            </w:pPr>
            <w:r w:rsidRPr="0097238E">
              <w:rPr>
                <w:rFonts w:eastAsia="Times New Roman" w:cstheme="minorHAnsi"/>
              </w:rPr>
              <w:t>1. identify the historical, political, economic, European, international, i.e. other social factors competent for creation and application of the law</w:t>
            </w:r>
          </w:p>
        </w:tc>
      </w:tr>
      <w:tr w:rsidR="008E5CF5" w:rsidRPr="006E352B" w14:paraId="3F89B818" w14:textId="77777777" w:rsidTr="00780A0E">
        <w:trPr>
          <w:trHeight w:val="255"/>
        </w:trPr>
        <w:tc>
          <w:tcPr>
            <w:tcW w:w="2440" w:type="dxa"/>
          </w:tcPr>
          <w:p w14:paraId="2FA8EB41" w14:textId="77777777" w:rsidR="008E5CF5" w:rsidRPr="0097238E" w:rsidRDefault="008E5CF5" w:rsidP="008E5CF5">
            <w:pPr>
              <w:ind w:left="291" w:hanging="360"/>
              <w:rPr>
                <w:rFonts w:eastAsia="Times New Roman" w:cstheme="minorHAnsi"/>
              </w:rPr>
            </w:pPr>
            <w:r w:rsidRPr="0097238E">
              <w:rPr>
                <w:rFonts w:eastAsia="Times New Roman" w:cstheme="minorHAnsi"/>
              </w:rPr>
              <w:t>Level of thinking skills</w:t>
            </w:r>
          </w:p>
        </w:tc>
        <w:tc>
          <w:tcPr>
            <w:tcW w:w="6890" w:type="dxa"/>
            <w:shd w:val="clear" w:color="auto" w:fill="E7E6E6"/>
          </w:tcPr>
          <w:p w14:paraId="7E55E045" w14:textId="77777777" w:rsidR="008E5CF5" w:rsidRPr="0097238E" w:rsidRDefault="008E5CF5" w:rsidP="00780A0E">
            <w:pPr>
              <w:rPr>
                <w:rFonts w:eastAsia="Times New Roman" w:cstheme="minorHAnsi"/>
              </w:rPr>
            </w:pPr>
            <w:r w:rsidRPr="0097238E">
              <w:rPr>
                <w:rFonts w:eastAsia="Times New Roman" w:cstheme="minorHAnsi"/>
              </w:rPr>
              <w:t>understanding</w:t>
            </w:r>
          </w:p>
        </w:tc>
      </w:tr>
      <w:tr w:rsidR="008E5CF5" w:rsidRPr="006E352B" w14:paraId="75BEFDF5" w14:textId="77777777" w:rsidTr="00780A0E">
        <w:trPr>
          <w:trHeight w:val="255"/>
        </w:trPr>
        <w:tc>
          <w:tcPr>
            <w:tcW w:w="2440" w:type="dxa"/>
          </w:tcPr>
          <w:p w14:paraId="21684278" w14:textId="77777777" w:rsidR="008E5CF5" w:rsidRPr="0097238E" w:rsidRDefault="008E5CF5" w:rsidP="008E5CF5">
            <w:pPr>
              <w:ind w:left="291" w:hanging="360"/>
              <w:rPr>
                <w:rFonts w:eastAsia="Times New Roman" w:cstheme="minorHAnsi"/>
              </w:rPr>
            </w:pPr>
            <w:r w:rsidRPr="0097238E">
              <w:rPr>
                <w:rFonts w:eastAsia="Times New Roman" w:cstheme="minorHAnsi"/>
              </w:rPr>
              <w:t>Skills</w:t>
            </w:r>
          </w:p>
        </w:tc>
        <w:tc>
          <w:tcPr>
            <w:tcW w:w="6890" w:type="dxa"/>
            <w:shd w:val="clear" w:color="auto" w:fill="E7E6E6"/>
          </w:tcPr>
          <w:p w14:paraId="37CAAF97" w14:textId="77777777" w:rsidR="008E5CF5" w:rsidRPr="0097238E" w:rsidRDefault="008E5CF5" w:rsidP="00780A0E">
            <w:pPr>
              <w:rPr>
                <w:rFonts w:eastAsia="Times New Roman" w:cstheme="minorHAnsi"/>
              </w:rPr>
            </w:pPr>
            <w:r w:rsidRPr="0097238E">
              <w:rPr>
                <w:rFonts w:eastAsia="Times New Roman" w:cstheme="minorHAnsi"/>
              </w:rPr>
              <w:t>research skills</w:t>
            </w:r>
          </w:p>
        </w:tc>
      </w:tr>
      <w:tr w:rsidR="008E5CF5" w:rsidRPr="006E352B" w14:paraId="10AEB8F4" w14:textId="77777777" w:rsidTr="00780A0E">
        <w:trPr>
          <w:trHeight w:val="255"/>
        </w:trPr>
        <w:tc>
          <w:tcPr>
            <w:tcW w:w="2440" w:type="dxa"/>
          </w:tcPr>
          <w:p w14:paraId="3B21927F" w14:textId="77777777" w:rsidR="008E5CF5" w:rsidRPr="0097238E" w:rsidRDefault="008E5CF5" w:rsidP="008E5CF5">
            <w:pPr>
              <w:ind w:left="291" w:hanging="360"/>
              <w:rPr>
                <w:rFonts w:eastAsia="Times New Roman" w:cstheme="minorHAnsi"/>
              </w:rPr>
            </w:pPr>
            <w:r w:rsidRPr="0097238E">
              <w:rPr>
                <w:rFonts w:eastAsia="Times New Roman" w:cstheme="minorHAnsi"/>
              </w:rPr>
              <w:t>Content</w:t>
            </w:r>
          </w:p>
        </w:tc>
        <w:tc>
          <w:tcPr>
            <w:tcW w:w="6890" w:type="dxa"/>
            <w:shd w:val="clear" w:color="auto" w:fill="E7E6E6"/>
          </w:tcPr>
          <w:p w14:paraId="11FDDA98" w14:textId="77777777" w:rsidR="008E5CF5" w:rsidRPr="0097238E" w:rsidRDefault="008E5CF5" w:rsidP="008E5CF5">
            <w:pPr>
              <w:pStyle w:val="Odlomakpopisa"/>
              <w:pBdr>
                <w:top w:val="nil"/>
                <w:left w:val="nil"/>
                <w:bottom w:val="nil"/>
                <w:right w:val="nil"/>
                <w:between w:val="nil"/>
              </w:pBdr>
              <w:ind w:left="391" w:hanging="283"/>
              <w:rPr>
                <w:rFonts w:asciiTheme="minorHAnsi" w:hAnsiTheme="minorHAnsi" w:cstheme="minorHAnsi"/>
                <w:sz w:val="22"/>
                <w:szCs w:val="22"/>
              </w:rPr>
            </w:pPr>
            <w:r w:rsidRPr="0097238E">
              <w:rPr>
                <w:rFonts w:asciiTheme="minorHAnsi" w:hAnsiTheme="minorHAnsi" w:cstheme="minorHAnsi"/>
                <w:sz w:val="22"/>
                <w:szCs w:val="22"/>
              </w:rPr>
              <w:t>Right to a fair trial</w:t>
            </w:r>
          </w:p>
          <w:p w14:paraId="52B7C57F" w14:textId="77777777" w:rsidR="008E5CF5" w:rsidRPr="0097238E" w:rsidRDefault="008E5CF5" w:rsidP="008E5CF5">
            <w:pPr>
              <w:pStyle w:val="Odlomakpopisa"/>
              <w:pBdr>
                <w:top w:val="nil"/>
                <w:left w:val="nil"/>
                <w:bottom w:val="nil"/>
                <w:right w:val="nil"/>
                <w:between w:val="nil"/>
              </w:pBdr>
              <w:ind w:left="391" w:hanging="283"/>
              <w:rPr>
                <w:rFonts w:asciiTheme="minorHAnsi" w:hAnsiTheme="minorHAnsi" w:cstheme="minorHAnsi"/>
                <w:sz w:val="22"/>
                <w:szCs w:val="22"/>
              </w:rPr>
            </w:pPr>
            <w:r w:rsidRPr="0097238E">
              <w:rPr>
                <w:rFonts w:asciiTheme="minorHAnsi" w:hAnsiTheme="minorHAnsi" w:cstheme="minorHAnsi"/>
                <w:sz w:val="22"/>
                <w:szCs w:val="22"/>
              </w:rPr>
              <w:t xml:space="preserve">Access to court and costs of litigation: </w:t>
            </w:r>
            <w:r w:rsidRPr="0097238E">
              <w:rPr>
                <w:rFonts w:asciiTheme="minorHAnsi" w:hAnsiTheme="minorHAnsi" w:cstheme="minorHAnsi"/>
                <w:i/>
                <w:iCs/>
                <w:sz w:val="22"/>
                <w:szCs w:val="22"/>
              </w:rPr>
              <w:t>Klauz v. Croatia, Cindrić and Bešlić v. Croatia</w:t>
            </w:r>
          </w:p>
          <w:p w14:paraId="6F206F87" w14:textId="77777777" w:rsidR="008E5CF5" w:rsidRPr="0097238E" w:rsidRDefault="008E5CF5" w:rsidP="008E5CF5">
            <w:pPr>
              <w:pStyle w:val="Odlomakpopisa"/>
              <w:pBdr>
                <w:top w:val="nil"/>
                <w:left w:val="nil"/>
                <w:bottom w:val="nil"/>
                <w:right w:val="nil"/>
                <w:between w:val="nil"/>
              </w:pBdr>
              <w:ind w:left="391" w:hanging="283"/>
              <w:rPr>
                <w:rFonts w:asciiTheme="minorHAnsi" w:hAnsiTheme="minorHAnsi" w:cstheme="minorHAnsi"/>
                <w:sz w:val="22"/>
                <w:szCs w:val="22"/>
              </w:rPr>
            </w:pPr>
            <w:r w:rsidRPr="0097238E">
              <w:rPr>
                <w:rFonts w:asciiTheme="minorHAnsi" w:hAnsiTheme="minorHAnsi" w:cstheme="minorHAnsi"/>
                <w:sz w:val="22"/>
                <w:szCs w:val="22"/>
              </w:rPr>
              <w:t xml:space="preserve">Right to a trial within a reasonable time: </w:t>
            </w:r>
            <w:r w:rsidRPr="0097238E">
              <w:rPr>
                <w:rFonts w:asciiTheme="minorHAnsi" w:hAnsiTheme="minorHAnsi" w:cstheme="minorHAnsi"/>
                <w:i/>
                <w:iCs/>
                <w:sz w:val="22"/>
                <w:szCs w:val="22"/>
              </w:rPr>
              <w:t>Marić, Kirinčić and Others, Glavinić and Marković v. Croatia</w:t>
            </w:r>
          </w:p>
          <w:p w14:paraId="4A637871" w14:textId="77777777" w:rsidR="008E5CF5" w:rsidRPr="0097238E" w:rsidRDefault="008E5CF5" w:rsidP="008E5CF5">
            <w:pPr>
              <w:pStyle w:val="Odlomakpopisa"/>
              <w:pBdr>
                <w:top w:val="nil"/>
                <w:left w:val="nil"/>
                <w:bottom w:val="nil"/>
                <w:right w:val="nil"/>
                <w:between w:val="nil"/>
              </w:pBdr>
              <w:ind w:left="391" w:hanging="283"/>
              <w:rPr>
                <w:rFonts w:asciiTheme="minorHAnsi" w:hAnsiTheme="minorHAnsi" w:cstheme="minorHAnsi"/>
                <w:sz w:val="22"/>
                <w:szCs w:val="22"/>
              </w:rPr>
            </w:pPr>
            <w:r w:rsidRPr="0097238E">
              <w:rPr>
                <w:rFonts w:asciiTheme="minorHAnsi" w:hAnsiTheme="minorHAnsi" w:cstheme="minorHAnsi"/>
                <w:sz w:val="22"/>
                <w:szCs w:val="22"/>
              </w:rPr>
              <w:t xml:space="preserve">Inconsistent case law and violation of the right to a fair trial: </w:t>
            </w:r>
            <w:r w:rsidRPr="0097238E">
              <w:rPr>
                <w:rFonts w:asciiTheme="minorHAnsi" w:hAnsiTheme="minorHAnsi" w:cstheme="minorHAnsi"/>
                <w:i/>
                <w:iCs/>
                <w:sz w:val="22"/>
                <w:szCs w:val="22"/>
              </w:rPr>
              <w:t>Tomić and Others v. Montenegro</w:t>
            </w:r>
          </w:p>
          <w:p w14:paraId="65105E31" w14:textId="77777777" w:rsidR="008E5CF5" w:rsidRPr="0097238E" w:rsidRDefault="008E5CF5" w:rsidP="008E5CF5">
            <w:pPr>
              <w:pStyle w:val="Odlomakpopisa"/>
              <w:pBdr>
                <w:top w:val="nil"/>
                <w:left w:val="nil"/>
                <w:bottom w:val="nil"/>
                <w:right w:val="nil"/>
                <w:between w:val="nil"/>
              </w:pBdr>
              <w:ind w:left="391" w:hanging="283"/>
              <w:rPr>
                <w:rFonts w:asciiTheme="minorHAnsi" w:hAnsiTheme="minorHAnsi" w:cstheme="minorHAnsi"/>
                <w:i/>
                <w:iCs/>
                <w:sz w:val="22"/>
                <w:szCs w:val="22"/>
              </w:rPr>
            </w:pPr>
            <w:r w:rsidRPr="0097238E">
              <w:rPr>
                <w:rFonts w:asciiTheme="minorHAnsi" w:hAnsiTheme="minorHAnsi" w:cstheme="minorHAnsi"/>
                <w:sz w:val="22"/>
                <w:szCs w:val="22"/>
              </w:rPr>
              <w:t xml:space="preserve">Adversarial hearing and surprise judgment: </w:t>
            </w:r>
            <w:r w:rsidRPr="0097238E">
              <w:rPr>
                <w:rFonts w:asciiTheme="minorHAnsi" w:hAnsiTheme="minorHAnsi" w:cstheme="minorHAnsi"/>
                <w:i/>
                <w:iCs/>
                <w:sz w:val="22"/>
                <w:szCs w:val="22"/>
              </w:rPr>
              <w:t>Prikyan and Angelova v. Bulgaria</w:t>
            </w:r>
          </w:p>
          <w:p w14:paraId="3FFA6128" w14:textId="77777777" w:rsidR="008E5CF5" w:rsidRPr="0097238E" w:rsidRDefault="008E5CF5" w:rsidP="008E5CF5">
            <w:pPr>
              <w:pStyle w:val="Odlomakpopisa"/>
              <w:pBdr>
                <w:top w:val="nil"/>
                <w:left w:val="nil"/>
                <w:bottom w:val="nil"/>
                <w:right w:val="nil"/>
                <w:between w:val="nil"/>
              </w:pBdr>
              <w:ind w:left="391" w:hanging="283"/>
              <w:rPr>
                <w:rFonts w:asciiTheme="minorHAnsi" w:hAnsiTheme="minorHAnsi" w:cstheme="minorHAnsi"/>
                <w:i/>
                <w:iCs/>
                <w:sz w:val="22"/>
                <w:szCs w:val="22"/>
              </w:rPr>
            </w:pPr>
            <w:r w:rsidRPr="0097238E">
              <w:rPr>
                <w:rFonts w:asciiTheme="minorHAnsi" w:hAnsiTheme="minorHAnsi" w:cstheme="minorHAnsi"/>
                <w:sz w:val="22"/>
                <w:szCs w:val="22"/>
              </w:rPr>
              <w:t xml:space="preserve">Right to be heard and service in civil proceedings: </w:t>
            </w:r>
            <w:r w:rsidRPr="0097238E">
              <w:rPr>
                <w:rFonts w:asciiTheme="minorHAnsi" w:hAnsiTheme="minorHAnsi" w:cstheme="minorHAnsi"/>
                <w:i/>
                <w:iCs/>
                <w:sz w:val="22"/>
                <w:szCs w:val="22"/>
              </w:rPr>
              <w:t>Miholapa v. Latvia</w:t>
            </w:r>
          </w:p>
          <w:p w14:paraId="036E0FD4" w14:textId="77777777" w:rsidR="008E5CF5" w:rsidRPr="0097238E" w:rsidRDefault="008E5CF5" w:rsidP="008E5CF5">
            <w:pPr>
              <w:pStyle w:val="Odlomakpopisa"/>
              <w:pBdr>
                <w:top w:val="nil"/>
                <w:left w:val="nil"/>
                <w:bottom w:val="nil"/>
                <w:right w:val="nil"/>
                <w:between w:val="nil"/>
              </w:pBdr>
              <w:ind w:left="391" w:hanging="283"/>
              <w:rPr>
                <w:rFonts w:asciiTheme="minorHAnsi" w:hAnsiTheme="minorHAnsi" w:cstheme="minorHAnsi"/>
                <w:i/>
                <w:iCs/>
                <w:sz w:val="22"/>
                <w:szCs w:val="22"/>
              </w:rPr>
            </w:pPr>
            <w:r w:rsidRPr="0097238E">
              <w:rPr>
                <w:rFonts w:asciiTheme="minorHAnsi" w:hAnsiTheme="minorHAnsi" w:cstheme="minorHAnsi"/>
                <w:sz w:val="22"/>
                <w:szCs w:val="22"/>
              </w:rPr>
              <w:t xml:space="preserve">Illegally obtained evidence in civil proceedings: </w:t>
            </w:r>
            <w:r w:rsidRPr="0097238E">
              <w:rPr>
                <w:rFonts w:asciiTheme="minorHAnsi" w:hAnsiTheme="minorHAnsi" w:cstheme="minorHAnsi"/>
                <w:i/>
                <w:iCs/>
                <w:sz w:val="22"/>
                <w:szCs w:val="22"/>
              </w:rPr>
              <w:t>Lopez Ribalda and Others v. Spain</w:t>
            </w:r>
          </w:p>
          <w:p w14:paraId="3061F8C1" w14:textId="77777777" w:rsidR="008E5CF5" w:rsidRPr="0097238E" w:rsidRDefault="008E5CF5" w:rsidP="008E5CF5">
            <w:pPr>
              <w:pStyle w:val="Odlomakpopisa"/>
              <w:pBdr>
                <w:top w:val="nil"/>
                <w:left w:val="nil"/>
                <w:bottom w:val="nil"/>
                <w:right w:val="nil"/>
                <w:between w:val="nil"/>
              </w:pBdr>
              <w:ind w:left="391" w:hanging="283"/>
              <w:rPr>
                <w:rFonts w:asciiTheme="minorHAnsi" w:hAnsiTheme="minorHAnsi" w:cstheme="minorHAnsi"/>
                <w:sz w:val="22"/>
                <w:szCs w:val="22"/>
              </w:rPr>
            </w:pPr>
            <w:r w:rsidRPr="0097238E">
              <w:rPr>
                <w:rFonts w:asciiTheme="minorHAnsi" w:hAnsiTheme="minorHAnsi" w:cstheme="minorHAnsi"/>
                <w:sz w:val="22"/>
                <w:szCs w:val="22"/>
              </w:rPr>
              <w:t xml:space="preserve">Procedural rules and the right to a home: </w:t>
            </w:r>
            <w:r w:rsidRPr="0097238E">
              <w:rPr>
                <w:rFonts w:asciiTheme="minorHAnsi" w:hAnsiTheme="minorHAnsi" w:cstheme="minorHAnsi"/>
                <w:i/>
                <w:iCs/>
                <w:sz w:val="22"/>
                <w:szCs w:val="22"/>
              </w:rPr>
              <w:t>Brežec v. Croatia</w:t>
            </w:r>
          </w:p>
          <w:p w14:paraId="3990DB8E" w14:textId="77777777" w:rsidR="008E5CF5" w:rsidRPr="0097238E" w:rsidRDefault="008E5CF5" w:rsidP="008E5CF5">
            <w:pPr>
              <w:pStyle w:val="Odlomakpopisa"/>
              <w:pBdr>
                <w:top w:val="nil"/>
                <w:left w:val="nil"/>
                <w:bottom w:val="nil"/>
                <w:right w:val="nil"/>
                <w:between w:val="nil"/>
              </w:pBdr>
              <w:ind w:left="391" w:hanging="283"/>
              <w:rPr>
                <w:rFonts w:asciiTheme="minorHAnsi" w:hAnsiTheme="minorHAnsi" w:cstheme="minorHAnsi"/>
                <w:sz w:val="22"/>
                <w:szCs w:val="22"/>
              </w:rPr>
            </w:pPr>
            <w:r w:rsidRPr="0097238E">
              <w:rPr>
                <w:rFonts w:asciiTheme="minorHAnsi" w:hAnsiTheme="minorHAnsi" w:cstheme="minorHAnsi"/>
                <w:sz w:val="22"/>
                <w:szCs w:val="22"/>
              </w:rPr>
              <w:t>The principle of procedural autonomy and the principle of equivalence and effectiveness of EU law in the case law of the European Court of Justice; case law research in connection with rules of civil procedure</w:t>
            </w:r>
          </w:p>
          <w:p w14:paraId="0543AF74" w14:textId="77777777" w:rsidR="008E5CF5" w:rsidRPr="0097238E" w:rsidRDefault="008E5CF5" w:rsidP="00780A0E">
            <w:pPr>
              <w:pStyle w:val="Odlomakpopisa"/>
              <w:pBdr>
                <w:top w:val="nil"/>
                <w:left w:val="nil"/>
                <w:bottom w:val="nil"/>
                <w:right w:val="nil"/>
                <w:between w:val="nil"/>
              </w:pBdr>
              <w:ind w:left="391"/>
              <w:rPr>
                <w:rFonts w:asciiTheme="minorHAnsi" w:hAnsiTheme="minorHAnsi" w:cstheme="minorHAnsi"/>
                <w:sz w:val="22"/>
                <w:szCs w:val="22"/>
              </w:rPr>
            </w:pPr>
          </w:p>
        </w:tc>
      </w:tr>
      <w:tr w:rsidR="008E5CF5" w:rsidRPr="006E352B" w14:paraId="4E8842E3" w14:textId="77777777" w:rsidTr="00780A0E">
        <w:trPr>
          <w:trHeight w:val="255"/>
        </w:trPr>
        <w:tc>
          <w:tcPr>
            <w:tcW w:w="2440" w:type="dxa"/>
          </w:tcPr>
          <w:p w14:paraId="19FA2AE1" w14:textId="77777777" w:rsidR="008E5CF5" w:rsidRPr="0097238E" w:rsidRDefault="008E5CF5" w:rsidP="008E5CF5">
            <w:pPr>
              <w:ind w:left="291" w:hanging="360"/>
              <w:rPr>
                <w:rFonts w:eastAsia="Times New Roman" w:cstheme="minorHAnsi"/>
              </w:rPr>
            </w:pPr>
            <w:r w:rsidRPr="0097238E">
              <w:rPr>
                <w:rFonts w:eastAsia="Times New Roman" w:cstheme="minorHAnsi"/>
              </w:rPr>
              <w:t>Teaching methods</w:t>
            </w:r>
          </w:p>
        </w:tc>
        <w:tc>
          <w:tcPr>
            <w:tcW w:w="6890" w:type="dxa"/>
            <w:shd w:val="clear" w:color="auto" w:fill="E7E6E6"/>
          </w:tcPr>
          <w:p w14:paraId="2D4BC318" w14:textId="77777777" w:rsidR="008E5CF5" w:rsidRPr="0097238E" w:rsidRDefault="008E5CF5" w:rsidP="00780A0E">
            <w:pPr>
              <w:jc w:val="both"/>
              <w:rPr>
                <w:rFonts w:eastAsia="Times New Roman" w:cstheme="minorHAnsi"/>
              </w:rPr>
            </w:pPr>
            <w:r w:rsidRPr="0097238E">
              <w:rPr>
                <w:rFonts w:eastAsia="Times New Roman" w:cstheme="minorHAnsi"/>
              </w:rPr>
              <w:t>lectures, guided discussion, work on the text, independent reading of literature</w:t>
            </w:r>
          </w:p>
        </w:tc>
      </w:tr>
      <w:tr w:rsidR="008E5CF5" w:rsidRPr="006E352B" w14:paraId="07A3815A" w14:textId="77777777" w:rsidTr="00780A0E">
        <w:trPr>
          <w:trHeight w:val="255"/>
        </w:trPr>
        <w:tc>
          <w:tcPr>
            <w:tcW w:w="2440" w:type="dxa"/>
          </w:tcPr>
          <w:p w14:paraId="5C7AF021" w14:textId="77777777" w:rsidR="008E5CF5" w:rsidRPr="0097238E" w:rsidRDefault="008E5CF5" w:rsidP="008E5CF5">
            <w:pPr>
              <w:ind w:left="291" w:hanging="360"/>
              <w:rPr>
                <w:rFonts w:eastAsia="Times New Roman" w:cstheme="minorHAnsi"/>
              </w:rPr>
            </w:pPr>
            <w:r w:rsidRPr="0097238E">
              <w:rPr>
                <w:rFonts w:eastAsia="Times New Roman" w:cstheme="minorHAnsi"/>
              </w:rPr>
              <w:t>Evaluation methods</w:t>
            </w:r>
          </w:p>
        </w:tc>
        <w:tc>
          <w:tcPr>
            <w:tcW w:w="6890" w:type="dxa"/>
            <w:shd w:val="clear" w:color="auto" w:fill="E7E6E6"/>
          </w:tcPr>
          <w:p w14:paraId="735B10E1" w14:textId="77777777" w:rsidR="008E5CF5" w:rsidRPr="0097238E" w:rsidRDefault="008E5CF5" w:rsidP="00780A0E">
            <w:pPr>
              <w:spacing w:after="0" w:line="256" w:lineRule="auto"/>
              <w:jc w:val="both"/>
              <w:rPr>
                <w:rFonts w:eastAsia="Times New Roman" w:cstheme="minorHAnsi"/>
              </w:rPr>
            </w:pPr>
            <w:r w:rsidRPr="0097238E">
              <w:rPr>
                <w:rFonts w:eastAsia="Times New Roman" w:cstheme="minorHAnsi"/>
              </w:rPr>
              <w:t>evaluation of student presentations</w:t>
            </w:r>
          </w:p>
        </w:tc>
      </w:tr>
      <w:tr w:rsidR="008E5CF5" w:rsidRPr="006E352B" w14:paraId="6241035A" w14:textId="77777777" w:rsidTr="00780A0E">
        <w:trPr>
          <w:trHeight w:val="255"/>
        </w:trPr>
        <w:tc>
          <w:tcPr>
            <w:tcW w:w="2440" w:type="dxa"/>
            <w:shd w:val="clear" w:color="auto" w:fill="DEEBF6"/>
          </w:tcPr>
          <w:p w14:paraId="26A605AE" w14:textId="77777777" w:rsidR="008E5CF5" w:rsidRPr="0097238E" w:rsidRDefault="008E5CF5" w:rsidP="00780A0E">
            <w:pPr>
              <w:ind w:left="360"/>
              <w:rPr>
                <w:rFonts w:eastAsia="Times New Roman" w:cstheme="minorHAnsi"/>
              </w:rPr>
            </w:pPr>
            <w:r w:rsidRPr="0097238E">
              <w:rPr>
                <w:rFonts w:eastAsia="Times New Roman" w:cstheme="minorHAnsi"/>
                <w:b/>
                <w:bCs/>
              </w:rPr>
              <w:t>Learning outcome</w:t>
            </w:r>
          </w:p>
        </w:tc>
        <w:tc>
          <w:tcPr>
            <w:tcW w:w="6890" w:type="dxa"/>
            <w:shd w:val="clear" w:color="auto" w:fill="DEEBF6"/>
          </w:tcPr>
          <w:p w14:paraId="4A34AF97" w14:textId="77777777" w:rsidR="008E5CF5" w:rsidRPr="0097238E" w:rsidRDefault="008E5CF5" w:rsidP="00780A0E">
            <w:pPr>
              <w:rPr>
                <w:rFonts w:eastAsia="Times New Roman" w:cstheme="minorHAnsi"/>
                <w:b/>
                <w:bCs/>
              </w:rPr>
            </w:pPr>
            <w:r w:rsidRPr="0097238E">
              <w:rPr>
                <w:rFonts w:eastAsia="Times New Roman" w:cstheme="minorHAnsi"/>
                <w:b/>
                <w:bCs/>
              </w:rPr>
              <w:t>analyze the case law of the European Court of Human Rights and the CJEU in relation to rules of civil procedure</w:t>
            </w:r>
          </w:p>
        </w:tc>
      </w:tr>
      <w:tr w:rsidR="008E5CF5" w:rsidRPr="006E352B" w14:paraId="3081E1F8" w14:textId="77777777" w:rsidTr="00780A0E">
        <w:trPr>
          <w:trHeight w:val="255"/>
        </w:trPr>
        <w:tc>
          <w:tcPr>
            <w:tcW w:w="2440" w:type="dxa"/>
          </w:tcPr>
          <w:p w14:paraId="732A892E" w14:textId="77777777" w:rsidR="008E5CF5" w:rsidRPr="0097238E" w:rsidRDefault="008E5CF5" w:rsidP="008E5CF5">
            <w:pPr>
              <w:ind w:left="291" w:hanging="360"/>
              <w:rPr>
                <w:rFonts w:eastAsia="Times New Roman" w:cstheme="minorHAnsi"/>
              </w:rPr>
            </w:pPr>
            <w:r w:rsidRPr="0097238E">
              <w:rPr>
                <w:rFonts w:cstheme="minorHAnsi"/>
              </w:rPr>
              <w:t>Learning outcomes at the level of the programme to which the course contributes</w:t>
            </w:r>
          </w:p>
        </w:tc>
        <w:tc>
          <w:tcPr>
            <w:tcW w:w="6890" w:type="dxa"/>
            <w:shd w:val="clear" w:color="auto" w:fill="E7E6E6"/>
          </w:tcPr>
          <w:p w14:paraId="41DDA2B8" w14:textId="77777777" w:rsidR="008E5CF5" w:rsidRPr="0097238E" w:rsidRDefault="008E5CF5" w:rsidP="00780A0E">
            <w:pPr>
              <w:rPr>
                <w:rFonts w:eastAsia="Times New Roman" w:cstheme="minorHAnsi"/>
              </w:rPr>
            </w:pPr>
            <w:r w:rsidRPr="0097238E">
              <w:rPr>
                <w:rFonts w:eastAsia="Times New Roman" w:cstheme="minorHAnsi"/>
              </w:rPr>
              <w:t>11. analyse the relevant case law</w:t>
            </w:r>
          </w:p>
          <w:p w14:paraId="6EB8542B" w14:textId="77777777" w:rsidR="008E5CF5" w:rsidRPr="0097238E" w:rsidRDefault="008E5CF5" w:rsidP="00780A0E">
            <w:pPr>
              <w:rPr>
                <w:rFonts w:eastAsia="Times New Roman" w:cstheme="minorHAnsi"/>
              </w:rPr>
            </w:pPr>
          </w:p>
        </w:tc>
      </w:tr>
      <w:tr w:rsidR="008E5CF5" w:rsidRPr="006E352B" w14:paraId="443AAEC6" w14:textId="77777777" w:rsidTr="00780A0E">
        <w:trPr>
          <w:trHeight w:val="255"/>
        </w:trPr>
        <w:tc>
          <w:tcPr>
            <w:tcW w:w="2440" w:type="dxa"/>
          </w:tcPr>
          <w:p w14:paraId="01C6B3C0" w14:textId="77777777" w:rsidR="008E5CF5" w:rsidRPr="0097238E" w:rsidRDefault="008E5CF5" w:rsidP="008E5CF5">
            <w:pPr>
              <w:ind w:left="291" w:hanging="360"/>
              <w:rPr>
                <w:rFonts w:eastAsia="Times New Roman" w:cstheme="minorHAnsi"/>
              </w:rPr>
            </w:pPr>
            <w:r w:rsidRPr="0097238E">
              <w:rPr>
                <w:rFonts w:eastAsia="Times New Roman" w:cstheme="minorHAnsi"/>
              </w:rPr>
              <w:t>Level of thinking skills</w:t>
            </w:r>
          </w:p>
        </w:tc>
        <w:tc>
          <w:tcPr>
            <w:tcW w:w="6890" w:type="dxa"/>
            <w:shd w:val="clear" w:color="auto" w:fill="E7E6E6"/>
          </w:tcPr>
          <w:p w14:paraId="3EEA7942" w14:textId="77777777" w:rsidR="008E5CF5" w:rsidRPr="0097238E" w:rsidRDefault="008E5CF5" w:rsidP="00780A0E">
            <w:pPr>
              <w:rPr>
                <w:rFonts w:eastAsia="Times New Roman" w:cstheme="minorHAnsi"/>
              </w:rPr>
            </w:pPr>
            <w:r w:rsidRPr="0097238E">
              <w:rPr>
                <w:rFonts w:eastAsia="Times New Roman" w:cstheme="minorHAnsi"/>
              </w:rPr>
              <w:t>analysis</w:t>
            </w:r>
          </w:p>
        </w:tc>
      </w:tr>
      <w:tr w:rsidR="008E5CF5" w:rsidRPr="006E352B" w14:paraId="41A1132B" w14:textId="77777777" w:rsidTr="00780A0E">
        <w:trPr>
          <w:trHeight w:val="255"/>
        </w:trPr>
        <w:tc>
          <w:tcPr>
            <w:tcW w:w="2440" w:type="dxa"/>
          </w:tcPr>
          <w:p w14:paraId="1A4FAB96" w14:textId="77777777" w:rsidR="008E5CF5" w:rsidRPr="0097238E" w:rsidRDefault="008E5CF5" w:rsidP="008E5CF5">
            <w:pPr>
              <w:ind w:left="291" w:hanging="360"/>
              <w:rPr>
                <w:rFonts w:eastAsia="Times New Roman" w:cstheme="minorHAnsi"/>
              </w:rPr>
            </w:pPr>
            <w:r w:rsidRPr="0097238E">
              <w:rPr>
                <w:rFonts w:eastAsia="Times New Roman" w:cstheme="minorHAnsi"/>
              </w:rPr>
              <w:t>Skills</w:t>
            </w:r>
          </w:p>
        </w:tc>
        <w:tc>
          <w:tcPr>
            <w:tcW w:w="6890" w:type="dxa"/>
            <w:shd w:val="clear" w:color="auto" w:fill="E7E6E6"/>
          </w:tcPr>
          <w:p w14:paraId="7D76622B" w14:textId="77777777" w:rsidR="008E5CF5" w:rsidRPr="0097238E" w:rsidRDefault="008E5CF5" w:rsidP="00780A0E">
            <w:pPr>
              <w:rPr>
                <w:rFonts w:eastAsia="Times New Roman" w:cstheme="minorHAnsi"/>
              </w:rPr>
            </w:pPr>
            <w:r w:rsidRPr="0097238E">
              <w:rPr>
                <w:rFonts w:eastAsia="Times New Roman" w:cstheme="minorHAnsi"/>
              </w:rPr>
              <w:t>the ability to criticize and self-criticize</w:t>
            </w:r>
          </w:p>
        </w:tc>
      </w:tr>
      <w:tr w:rsidR="008E5CF5" w:rsidRPr="006E352B" w14:paraId="2F10C1CB" w14:textId="77777777" w:rsidTr="00780A0E">
        <w:trPr>
          <w:trHeight w:val="255"/>
        </w:trPr>
        <w:tc>
          <w:tcPr>
            <w:tcW w:w="2440" w:type="dxa"/>
          </w:tcPr>
          <w:p w14:paraId="5B6922B9" w14:textId="77777777" w:rsidR="008E5CF5" w:rsidRPr="0097238E" w:rsidRDefault="008E5CF5" w:rsidP="008E5CF5">
            <w:pPr>
              <w:ind w:left="291" w:hanging="360"/>
              <w:rPr>
                <w:rFonts w:eastAsia="Times New Roman" w:cstheme="minorHAnsi"/>
              </w:rPr>
            </w:pPr>
            <w:r w:rsidRPr="0097238E">
              <w:rPr>
                <w:rFonts w:eastAsia="Times New Roman" w:cstheme="minorHAnsi"/>
              </w:rPr>
              <w:t>Content</w:t>
            </w:r>
          </w:p>
        </w:tc>
        <w:tc>
          <w:tcPr>
            <w:tcW w:w="6890" w:type="dxa"/>
            <w:shd w:val="clear" w:color="auto" w:fill="E7E6E6"/>
          </w:tcPr>
          <w:p w14:paraId="6B6605B2" w14:textId="77777777" w:rsidR="008E5CF5" w:rsidRPr="0097238E" w:rsidRDefault="008E5CF5" w:rsidP="008E5CF5">
            <w:pPr>
              <w:pStyle w:val="Odlomakpopisa"/>
              <w:spacing w:line="259" w:lineRule="auto"/>
              <w:ind w:left="391" w:hanging="283"/>
              <w:rPr>
                <w:rFonts w:asciiTheme="minorHAnsi" w:hAnsiTheme="minorHAnsi" w:cstheme="minorHAnsi"/>
                <w:i/>
                <w:iCs/>
                <w:sz w:val="22"/>
                <w:szCs w:val="22"/>
              </w:rPr>
            </w:pPr>
            <w:r w:rsidRPr="0097238E">
              <w:rPr>
                <w:rFonts w:asciiTheme="minorHAnsi" w:hAnsiTheme="minorHAnsi" w:cstheme="minorHAnsi"/>
                <w:sz w:val="22"/>
                <w:szCs w:val="22"/>
              </w:rPr>
              <w:t xml:space="preserve">Access to court and costs of litigation: </w:t>
            </w:r>
            <w:r w:rsidRPr="0097238E">
              <w:rPr>
                <w:rFonts w:asciiTheme="minorHAnsi" w:hAnsiTheme="minorHAnsi" w:cstheme="minorHAnsi"/>
                <w:i/>
                <w:iCs/>
                <w:sz w:val="22"/>
                <w:szCs w:val="22"/>
              </w:rPr>
              <w:t>Klauz v. Croatia</w:t>
            </w:r>
            <w:r w:rsidRPr="0097238E">
              <w:rPr>
                <w:rFonts w:asciiTheme="minorHAnsi" w:hAnsiTheme="minorHAnsi" w:cstheme="minorHAnsi"/>
                <w:sz w:val="22"/>
                <w:szCs w:val="22"/>
              </w:rPr>
              <w:t xml:space="preserve">, </w:t>
            </w:r>
            <w:r w:rsidRPr="0097238E">
              <w:rPr>
                <w:rFonts w:asciiTheme="minorHAnsi" w:hAnsiTheme="minorHAnsi" w:cstheme="minorHAnsi"/>
                <w:i/>
                <w:iCs/>
                <w:sz w:val="22"/>
                <w:szCs w:val="22"/>
              </w:rPr>
              <w:t>Cindrić and Bešlić v. Croatia</w:t>
            </w:r>
          </w:p>
          <w:p w14:paraId="43F56C7C" w14:textId="77777777" w:rsidR="008E5CF5" w:rsidRPr="0097238E" w:rsidRDefault="008E5CF5" w:rsidP="008E5CF5">
            <w:pPr>
              <w:pStyle w:val="Odlomakpopisa"/>
              <w:spacing w:line="259" w:lineRule="auto"/>
              <w:ind w:left="391" w:hanging="283"/>
              <w:rPr>
                <w:rFonts w:asciiTheme="minorHAnsi" w:hAnsiTheme="minorHAnsi" w:cstheme="minorHAnsi"/>
                <w:sz w:val="22"/>
                <w:szCs w:val="22"/>
              </w:rPr>
            </w:pPr>
            <w:r w:rsidRPr="0097238E">
              <w:rPr>
                <w:rFonts w:asciiTheme="minorHAnsi" w:hAnsiTheme="minorHAnsi" w:cstheme="minorHAnsi"/>
                <w:sz w:val="22"/>
                <w:szCs w:val="22"/>
              </w:rPr>
              <w:t xml:space="preserve">Right to a trial within a reasonable time: </w:t>
            </w:r>
            <w:r w:rsidRPr="0097238E">
              <w:rPr>
                <w:rFonts w:asciiTheme="minorHAnsi" w:hAnsiTheme="minorHAnsi" w:cstheme="minorHAnsi"/>
                <w:i/>
                <w:iCs/>
                <w:sz w:val="22"/>
                <w:szCs w:val="22"/>
              </w:rPr>
              <w:t>Marić</w:t>
            </w:r>
            <w:r w:rsidRPr="0097238E">
              <w:rPr>
                <w:rFonts w:asciiTheme="minorHAnsi" w:hAnsiTheme="minorHAnsi" w:cstheme="minorHAnsi"/>
                <w:sz w:val="22"/>
                <w:szCs w:val="22"/>
              </w:rPr>
              <w:t xml:space="preserve">, </w:t>
            </w:r>
            <w:r w:rsidRPr="0097238E">
              <w:rPr>
                <w:rFonts w:asciiTheme="minorHAnsi" w:hAnsiTheme="minorHAnsi" w:cstheme="minorHAnsi"/>
                <w:i/>
                <w:iCs/>
                <w:sz w:val="22"/>
                <w:szCs w:val="22"/>
              </w:rPr>
              <w:t>Kirinčić and Others</w:t>
            </w:r>
            <w:r w:rsidRPr="0097238E">
              <w:rPr>
                <w:rFonts w:asciiTheme="minorHAnsi" w:hAnsiTheme="minorHAnsi" w:cstheme="minorHAnsi"/>
                <w:sz w:val="22"/>
                <w:szCs w:val="22"/>
              </w:rPr>
              <w:t xml:space="preserve">, </w:t>
            </w:r>
            <w:r w:rsidRPr="0097238E">
              <w:rPr>
                <w:rFonts w:asciiTheme="minorHAnsi" w:hAnsiTheme="minorHAnsi" w:cstheme="minorHAnsi"/>
                <w:i/>
                <w:iCs/>
                <w:sz w:val="22"/>
                <w:szCs w:val="22"/>
              </w:rPr>
              <w:t>Glavinić</w:t>
            </w:r>
            <w:r w:rsidRPr="0097238E">
              <w:rPr>
                <w:rFonts w:asciiTheme="minorHAnsi" w:hAnsiTheme="minorHAnsi" w:cstheme="minorHAnsi"/>
                <w:sz w:val="22"/>
                <w:szCs w:val="22"/>
              </w:rPr>
              <w:t xml:space="preserve"> and </w:t>
            </w:r>
            <w:r w:rsidRPr="0097238E">
              <w:rPr>
                <w:rFonts w:asciiTheme="minorHAnsi" w:hAnsiTheme="minorHAnsi" w:cstheme="minorHAnsi"/>
                <w:i/>
                <w:iCs/>
                <w:sz w:val="22"/>
                <w:szCs w:val="22"/>
              </w:rPr>
              <w:t>Marković v. Croatia</w:t>
            </w:r>
          </w:p>
          <w:p w14:paraId="394F9D66" w14:textId="77777777" w:rsidR="008E5CF5" w:rsidRPr="0097238E" w:rsidRDefault="008E5CF5" w:rsidP="008E5CF5">
            <w:pPr>
              <w:pStyle w:val="Odlomakpopisa"/>
              <w:spacing w:line="259" w:lineRule="auto"/>
              <w:ind w:left="391" w:hanging="283"/>
              <w:rPr>
                <w:rFonts w:asciiTheme="minorHAnsi" w:hAnsiTheme="minorHAnsi" w:cstheme="minorHAnsi"/>
                <w:sz w:val="22"/>
                <w:szCs w:val="22"/>
              </w:rPr>
            </w:pPr>
            <w:r w:rsidRPr="0097238E">
              <w:rPr>
                <w:rFonts w:asciiTheme="minorHAnsi" w:hAnsiTheme="minorHAnsi" w:cstheme="minorHAnsi"/>
                <w:sz w:val="22"/>
                <w:szCs w:val="22"/>
              </w:rPr>
              <w:lastRenderedPageBreak/>
              <w:t xml:space="preserve">Inconsistent case law and violation of the right to a fair trial: </w:t>
            </w:r>
            <w:r w:rsidRPr="0097238E">
              <w:rPr>
                <w:rFonts w:asciiTheme="minorHAnsi" w:hAnsiTheme="minorHAnsi" w:cstheme="minorHAnsi"/>
                <w:i/>
                <w:iCs/>
                <w:sz w:val="22"/>
                <w:szCs w:val="22"/>
              </w:rPr>
              <w:t>Tomić and Others v. Montenegro</w:t>
            </w:r>
          </w:p>
          <w:p w14:paraId="3E562F6A" w14:textId="77777777" w:rsidR="008E5CF5" w:rsidRPr="0097238E" w:rsidRDefault="008E5CF5" w:rsidP="008E5CF5">
            <w:pPr>
              <w:pStyle w:val="Odlomakpopisa"/>
              <w:spacing w:line="259" w:lineRule="auto"/>
              <w:ind w:left="391" w:hanging="283"/>
              <w:rPr>
                <w:rFonts w:asciiTheme="minorHAnsi" w:hAnsiTheme="minorHAnsi" w:cstheme="minorHAnsi"/>
                <w:i/>
                <w:iCs/>
                <w:sz w:val="22"/>
                <w:szCs w:val="22"/>
              </w:rPr>
            </w:pPr>
            <w:r w:rsidRPr="0097238E">
              <w:rPr>
                <w:rFonts w:asciiTheme="minorHAnsi" w:hAnsiTheme="minorHAnsi" w:cstheme="minorHAnsi"/>
                <w:sz w:val="22"/>
                <w:szCs w:val="22"/>
              </w:rPr>
              <w:t xml:space="preserve">Adversarial hearing and surprise judgment: </w:t>
            </w:r>
            <w:r w:rsidRPr="0097238E">
              <w:rPr>
                <w:rFonts w:asciiTheme="minorHAnsi" w:hAnsiTheme="minorHAnsi" w:cstheme="minorHAnsi"/>
                <w:i/>
                <w:iCs/>
                <w:sz w:val="22"/>
                <w:szCs w:val="22"/>
              </w:rPr>
              <w:t>Prikyan and Angelova v. Bulgaria</w:t>
            </w:r>
          </w:p>
          <w:p w14:paraId="0B65DBCA" w14:textId="77777777" w:rsidR="008E5CF5" w:rsidRPr="0097238E" w:rsidRDefault="008E5CF5" w:rsidP="008E5CF5">
            <w:pPr>
              <w:pStyle w:val="Odlomakpopisa"/>
              <w:spacing w:line="259" w:lineRule="auto"/>
              <w:ind w:left="391" w:hanging="283"/>
              <w:rPr>
                <w:rFonts w:asciiTheme="minorHAnsi" w:hAnsiTheme="minorHAnsi" w:cstheme="minorHAnsi"/>
                <w:i/>
                <w:iCs/>
                <w:sz w:val="22"/>
                <w:szCs w:val="22"/>
              </w:rPr>
            </w:pPr>
            <w:r w:rsidRPr="0097238E">
              <w:rPr>
                <w:rFonts w:asciiTheme="minorHAnsi" w:hAnsiTheme="minorHAnsi" w:cstheme="minorHAnsi"/>
                <w:sz w:val="22"/>
                <w:szCs w:val="22"/>
              </w:rPr>
              <w:t xml:space="preserve">Right to be heard and service in civil proceedings: </w:t>
            </w:r>
            <w:r w:rsidRPr="0097238E">
              <w:rPr>
                <w:rFonts w:asciiTheme="minorHAnsi" w:hAnsiTheme="minorHAnsi" w:cstheme="minorHAnsi"/>
                <w:i/>
                <w:iCs/>
                <w:sz w:val="22"/>
                <w:szCs w:val="22"/>
              </w:rPr>
              <w:t>Miholapa v. Latvia</w:t>
            </w:r>
          </w:p>
          <w:p w14:paraId="5DAD8589" w14:textId="77777777" w:rsidR="008E5CF5" w:rsidRPr="0097238E" w:rsidRDefault="008E5CF5" w:rsidP="008E5CF5">
            <w:pPr>
              <w:pStyle w:val="Odlomakpopisa"/>
              <w:spacing w:line="259" w:lineRule="auto"/>
              <w:ind w:left="391" w:hanging="283"/>
              <w:rPr>
                <w:rFonts w:asciiTheme="minorHAnsi" w:hAnsiTheme="minorHAnsi" w:cstheme="minorHAnsi"/>
                <w:i/>
                <w:iCs/>
                <w:sz w:val="22"/>
                <w:szCs w:val="22"/>
              </w:rPr>
            </w:pPr>
            <w:r w:rsidRPr="0097238E">
              <w:rPr>
                <w:rFonts w:asciiTheme="minorHAnsi" w:hAnsiTheme="minorHAnsi" w:cstheme="minorHAnsi"/>
                <w:sz w:val="22"/>
                <w:szCs w:val="22"/>
              </w:rPr>
              <w:t xml:space="preserve">Illegally obtained evidence in civil proceedings: </w:t>
            </w:r>
            <w:r w:rsidRPr="0097238E">
              <w:rPr>
                <w:rFonts w:asciiTheme="minorHAnsi" w:hAnsiTheme="minorHAnsi" w:cstheme="minorHAnsi"/>
                <w:i/>
                <w:iCs/>
                <w:sz w:val="22"/>
                <w:szCs w:val="22"/>
              </w:rPr>
              <w:t>Lopez Ribalda and Others v. Spain</w:t>
            </w:r>
          </w:p>
          <w:p w14:paraId="64E8B89A" w14:textId="77777777" w:rsidR="008E5CF5" w:rsidRPr="0097238E" w:rsidRDefault="008E5CF5" w:rsidP="008E5CF5">
            <w:pPr>
              <w:pStyle w:val="Odlomakpopisa"/>
              <w:spacing w:line="259" w:lineRule="auto"/>
              <w:ind w:left="391" w:hanging="283"/>
              <w:rPr>
                <w:rFonts w:asciiTheme="minorHAnsi" w:hAnsiTheme="minorHAnsi" w:cstheme="minorHAnsi"/>
                <w:sz w:val="22"/>
                <w:szCs w:val="22"/>
              </w:rPr>
            </w:pPr>
            <w:r w:rsidRPr="0097238E">
              <w:rPr>
                <w:rFonts w:asciiTheme="minorHAnsi" w:hAnsiTheme="minorHAnsi" w:cstheme="minorHAnsi"/>
                <w:sz w:val="22"/>
                <w:szCs w:val="22"/>
              </w:rPr>
              <w:t xml:space="preserve">Procedural rules and the right to a home: </w:t>
            </w:r>
            <w:r w:rsidRPr="0097238E">
              <w:rPr>
                <w:rFonts w:asciiTheme="minorHAnsi" w:hAnsiTheme="minorHAnsi" w:cstheme="minorHAnsi"/>
                <w:i/>
                <w:iCs/>
                <w:sz w:val="22"/>
                <w:szCs w:val="22"/>
              </w:rPr>
              <w:t>Brežec v. Croatia</w:t>
            </w:r>
          </w:p>
          <w:p w14:paraId="4EFED1FF" w14:textId="77777777" w:rsidR="008E5CF5" w:rsidRPr="0097238E" w:rsidRDefault="008E5CF5" w:rsidP="008E5CF5">
            <w:pPr>
              <w:pStyle w:val="Odlomakpopisa"/>
              <w:spacing w:line="259" w:lineRule="auto"/>
              <w:ind w:left="391" w:hanging="283"/>
              <w:rPr>
                <w:rFonts w:asciiTheme="minorHAnsi" w:hAnsiTheme="minorHAnsi" w:cstheme="minorHAnsi"/>
                <w:sz w:val="22"/>
                <w:szCs w:val="22"/>
              </w:rPr>
            </w:pPr>
            <w:r w:rsidRPr="0097238E">
              <w:rPr>
                <w:rFonts w:asciiTheme="minorHAnsi" w:hAnsiTheme="minorHAnsi" w:cstheme="minorHAnsi"/>
                <w:sz w:val="22"/>
                <w:szCs w:val="22"/>
              </w:rPr>
              <w:t>Litigation and procedural consumer protection (</w:t>
            </w:r>
            <w:r w:rsidRPr="0097238E">
              <w:rPr>
                <w:rFonts w:asciiTheme="minorHAnsi" w:hAnsiTheme="minorHAnsi" w:cstheme="minorHAnsi"/>
                <w:i/>
                <w:iCs/>
                <w:sz w:val="22"/>
                <w:szCs w:val="22"/>
              </w:rPr>
              <w:t>ex officio</w:t>
            </w:r>
            <w:r w:rsidRPr="0097238E">
              <w:rPr>
                <w:rFonts w:asciiTheme="minorHAnsi" w:hAnsiTheme="minorHAnsi" w:cstheme="minorHAnsi"/>
                <w:sz w:val="22"/>
                <w:szCs w:val="22"/>
              </w:rPr>
              <w:t xml:space="preserve"> control of unfair terms in consumer contracts): </w:t>
            </w:r>
            <w:r w:rsidRPr="0097238E">
              <w:rPr>
                <w:rFonts w:asciiTheme="minorHAnsi" w:hAnsiTheme="minorHAnsi" w:cstheme="minorHAnsi"/>
                <w:i/>
                <w:iCs/>
                <w:sz w:val="22"/>
                <w:szCs w:val="22"/>
              </w:rPr>
              <w:t>Cofidis</w:t>
            </w:r>
          </w:p>
          <w:p w14:paraId="20CB0C9D" w14:textId="77777777" w:rsidR="008E5CF5" w:rsidRPr="0097238E" w:rsidRDefault="008E5CF5" w:rsidP="008E5CF5">
            <w:pPr>
              <w:pStyle w:val="Odlomakpopisa"/>
              <w:spacing w:line="259" w:lineRule="auto"/>
              <w:ind w:left="391" w:hanging="283"/>
              <w:rPr>
                <w:rFonts w:asciiTheme="minorHAnsi" w:hAnsiTheme="minorHAnsi" w:cstheme="minorHAnsi"/>
                <w:sz w:val="22"/>
                <w:szCs w:val="22"/>
              </w:rPr>
            </w:pPr>
            <w:r w:rsidRPr="0097238E">
              <w:rPr>
                <w:rFonts w:asciiTheme="minorHAnsi" w:hAnsiTheme="minorHAnsi" w:cstheme="minorHAnsi"/>
                <w:sz w:val="22"/>
                <w:szCs w:val="22"/>
              </w:rPr>
              <w:t>Enforcement and procedural consumer protection (</w:t>
            </w:r>
            <w:r w:rsidRPr="0097238E">
              <w:rPr>
                <w:rFonts w:asciiTheme="minorHAnsi" w:hAnsiTheme="minorHAnsi" w:cstheme="minorHAnsi"/>
                <w:i/>
                <w:iCs/>
                <w:sz w:val="22"/>
                <w:szCs w:val="22"/>
              </w:rPr>
              <w:t>ex officio</w:t>
            </w:r>
            <w:r w:rsidRPr="0097238E">
              <w:rPr>
                <w:rFonts w:asciiTheme="minorHAnsi" w:hAnsiTheme="minorHAnsi" w:cstheme="minorHAnsi"/>
                <w:sz w:val="22"/>
                <w:szCs w:val="22"/>
              </w:rPr>
              <w:t xml:space="preserve"> control of unfair terms in consumer contracts): </w:t>
            </w:r>
            <w:r w:rsidRPr="0097238E">
              <w:rPr>
                <w:rFonts w:asciiTheme="minorHAnsi" w:hAnsiTheme="minorHAnsi" w:cstheme="minorHAnsi"/>
                <w:i/>
                <w:iCs/>
                <w:sz w:val="22"/>
                <w:szCs w:val="22"/>
              </w:rPr>
              <w:t>Aziz</w:t>
            </w:r>
          </w:p>
          <w:p w14:paraId="28AFA8DF" w14:textId="77777777" w:rsidR="008E5CF5" w:rsidRPr="0097238E" w:rsidRDefault="008E5CF5" w:rsidP="008E5CF5">
            <w:pPr>
              <w:pStyle w:val="Odlomakpopisa"/>
              <w:spacing w:line="259" w:lineRule="auto"/>
              <w:ind w:left="391" w:hanging="283"/>
              <w:rPr>
                <w:rFonts w:asciiTheme="minorHAnsi" w:hAnsiTheme="minorHAnsi" w:cstheme="minorHAnsi"/>
                <w:sz w:val="22"/>
                <w:szCs w:val="22"/>
              </w:rPr>
            </w:pPr>
            <w:r w:rsidRPr="0097238E">
              <w:rPr>
                <w:rFonts w:asciiTheme="minorHAnsi" w:hAnsiTheme="minorHAnsi" w:cstheme="minorHAnsi"/>
                <w:sz w:val="22"/>
                <w:szCs w:val="22"/>
              </w:rPr>
              <w:t xml:space="preserve">Payment order and procedural consumer protection: </w:t>
            </w:r>
            <w:r w:rsidRPr="0097238E">
              <w:rPr>
                <w:rFonts w:asciiTheme="minorHAnsi" w:hAnsiTheme="minorHAnsi" w:cstheme="minorHAnsi"/>
                <w:i/>
                <w:iCs/>
                <w:sz w:val="22"/>
                <w:szCs w:val="22"/>
              </w:rPr>
              <w:t>Banco Español</w:t>
            </w:r>
            <w:r w:rsidRPr="0097238E">
              <w:rPr>
                <w:rFonts w:asciiTheme="minorHAnsi" w:hAnsiTheme="minorHAnsi" w:cstheme="minorHAnsi"/>
                <w:sz w:val="22"/>
                <w:szCs w:val="22"/>
              </w:rPr>
              <w:t xml:space="preserve">, </w:t>
            </w:r>
            <w:r w:rsidRPr="0097238E">
              <w:rPr>
                <w:rFonts w:asciiTheme="minorHAnsi" w:hAnsiTheme="minorHAnsi" w:cstheme="minorHAnsi"/>
                <w:i/>
                <w:iCs/>
                <w:sz w:val="22"/>
                <w:szCs w:val="22"/>
              </w:rPr>
              <w:t>Profi Credit Polska</w:t>
            </w:r>
          </w:p>
          <w:p w14:paraId="75EE3193" w14:textId="77777777" w:rsidR="008E5CF5" w:rsidRPr="0097238E" w:rsidRDefault="008E5CF5" w:rsidP="008E5CF5">
            <w:pPr>
              <w:pStyle w:val="Odlomakpopisa"/>
              <w:spacing w:line="259" w:lineRule="auto"/>
              <w:ind w:left="391" w:hanging="283"/>
              <w:rPr>
                <w:rFonts w:asciiTheme="minorHAnsi" w:hAnsiTheme="minorHAnsi" w:cstheme="minorHAnsi"/>
                <w:sz w:val="22"/>
                <w:szCs w:val="22"/>
              </w:rPr>
            </w:pPr>
            <w:r w:rsidRPr="0097238E">
              <w:rPr>
                <w:rFonts w:asciiTheme="minorHAnsi" w:hAnsiTheme="minorHAnsi" w:cstheme="minorHAnsi"/>
                <w:sz w:val="22"/>
                <w:szCs w:val="22"/>
              </w:rPr>
              <w:t>Student presentations on selected decisions of the European Court of Human Rights</w:t>
            </w:r>
          </w:p>
          <w:p w14:paraId="4DF0C7F1" w14:textId="77777777" w:rsidR="008E5CF5" w:rsidRPr="0097238E" w:rsidRDefault="008E5CF5" w:rsidP="008E5CF5">
            <w:pPr>
              <w:pStyle w:val="Odlomakpopisa"/>
              <w:spacing w:line="259" w:lineRule="auto"/>
              <w:ind w:left="391" w:hanging="283"/>
              <w:rPr>
                <w:rFonts w:asciiTheme="minorHAnsi" w:hAnsiTheme="minorHAnsi" w:cstheme="minorHAnsi"/>
                <w:sz w:val="22"/>
                <w:szCs w:val="22"/>
              </w:rPr>
            </w:pPr>
            <w:r w:rsidRPr="0097238E">
              <w:rPr>
                <w:rFonts w:asciiTheme="minorHAnsi" w:hAnsiTheme="minorHAnsi" w:cstheme="minorHAnsi"/>
                <w:sz w:val="22"/>
                <w:szCs w:val="22"/>
              </w:rPr>
              <w:t>Student presentations on selected decisions of the CJEU</w:t>
            </w:r>
          </w:p>
          <w:p w14:paraId="293345FD" w14:textId="77777777" w:rsidR="008E5CF5" w:rsidRPr="0097238E" w:rsidRDefault="008E5CF5" w:rsidP="00780A0E">
            <w:pPr>
              <w:pStyle w:val="Odlomakpopisa"/>
              <w:ind w:left="391"/>
              <w:rPr>
                <w:rFonts w:asciiTheme="minorHAnsi" w:hAnsiTheme="minorHAnsi" w:cstheme="minorHAnsi"/>
                <w:sz w:val="22"/>
                <w:szCs w:val="22"/>
              </w:rPr>
            </w:pPr>
          </w:p>
        </w:tc>
      </w:tr>
      <w:tr w:rsidR="008E5CF5" w:rsidRPr="006E352B" w14:paraId="7F8C200C" w14:textId="77777777" w:rsidTr="00780A0E">
        <w:trPr>
          <w:trHeight w:val="255"/>
        </w:trPr>
        <w:tc>
          <w:tcPr>
            <w:tcW w:w="2440" w:type="dxa"/>
          </w:tcPr>
          <w:p w14:paraId="30E75C24" w14:textId="77777777" w:rsidR="008E5CF5" w:rsidRPr="0097238E" w:rsidRDefault="008E5CF5" w:rsidP="008E5CF5">
            <w:pPr>
              <w:ind w:left="291" w:hanging="360"/>
              <w:rPr>
                <w:rFonts w:eastAsia="Times New Roman" w:cstheme="minorHAnsi"/>
              </w:rPr>
            </w:pPr>
            <w:r w:rsidRPr="0097238E">
              <w:rPr>
                <w:rFonts w:eastAsia="Times New Roman" w:cstheme="minorHAnsi"/>
              </w:rPr>
              <w:lastRenderedPageBreak/>
              <w:t>Teaching methods</w:t>
            </w:r>
          </w:p>
        </w:tc>
        <w:tc>
          <w:tcPr>
            <w:tcW w:w="6890" w:type="dxa"/>
            <w:shd w:val="clear" w:color="auto" w:fill="E7E6E6"/>
          </w:tcPr>
          <w:p w14:paraId="36C6B149" w14:textId="77777777" w:rsidR="008E5CF5" w:rsidRPr="0097238E" w:rsidRDefault="008E5CF5" w:rsidP="00780A0E">
            <w:pPr>
              <w:jc w:val="both"/>
              <w:rPr>
                <w:rFonts w:eastAsia="Times New Roman" w:cstheme="minorHAnsi"/>
              </w:rPr>
            </w:pPr>
            <w:r w:rsidRPr="0097238E">
              <w:rPr>
                <w:rFonts w:eastAsia="Times New Roman" w:cstheme="minorHAnsi"/>
              </w:rPr>
              <w:t>guided discussion, work on the text, independent reading of literature</w:t>
            </w:r>
          </w:p>
        </w:tc>
      </w:tr>
      <w:tr w:rsidR="008E5CF5" w:rsidRPr="006E352B" w14:paraId="5597A7A9" w14:textId="77777777" w:rsidTr="00780A0E">
        <w:trPr>
          <w:trHeight w:val="255"/>
        </w:trPr>
        <w:tc>
          <w:tcPr>
            <w:tcW w:w="2440" w:type="dxa"/>
          </w:tcPr>
          <w:p w14:paraId="3DB66718" w14:textId="77777777" w:rsidR="008E5CF5" w:rsidRPr="0097238E" w:rsidRDefault="008E5CF5" w:rsidP="008E5CF5">
            <w:pPr>
              <w:ind w:left="291" w:hanging="360"/>
              <w:rPr>
                <w:rFonts w:eastAsia="Times New Roman" w:cstheme="minorHAnsi"/>
              </w:rPr>
            </w:pPr>
            <w:r w:rsidRPr="0097238E">
              <w:rPr>
                <w:rFonts w:eastAsia="Times New Roman" w:cstheme="minorHAnsi"/>
              </w:rPr>
              <w:t>Evaluation methods</w:t>
            </w:r>
          </w:p>
        </w:tc>
        <w:tc>
          <w:tcPr>
            <w:tcW w:w="6890" w:type="dxa"/>
            <w:shd w:val="clear" w:color="auto" w:fill="E7E6E6"/>
          </w:tcPr>
          <w:p w14:paraId="199DCB94" w14:textId="77777777" w:rsidR="008E5CF5" w:rsidRPr="0097238E" w:rsidRDefault="008E5CF5" w:rsidP="00780A0E">
            <w:pPr>
              <w:jc w:val="both"/>
              <w:rPr>
                <w:rFonts w:eastAsia="Times New Roman" w:cstheme="minorHAnsi"/>
              </w:rPr>
            </w:pPr>
            <w:r w:rsidRPr="0097238E">
              <w:rPr>
                <w:rFonts w:eastAsia="Times New Roman" w:cstheme="minorHAnsi"/>
              </w:rPr>
              <w:t>evaluation of student presentations</w:t>
            </w:r>
          </w:p>
        </w:tc>
      </w:tr>
      <w:tr w:rsidR="008E5CF5" w:rsidRPr="006E352B" w14:paraId="38F0D0E3" w14:textId="77777777" w:rsidTr="00780A0E">
        <w:trPr>
          <w:trHeight w:val="255"/>
        </w:trPr>
        <w:tc>
          <w:tcPr>
            <w:tcW w:w="2440" w:type="dxa"/>
            <w:shd w:val="clear" w:color="auto" w:fill="DEEBF6"/>
          </w:tcPr>
          <w:p w14:paraId="3607CF65" w14:textId="77777777" w:rsidR="008E5CF5" w:rsidRPr="0097238E" w:rsidRDefault="008E5CF5" w:rsidP="00780A0E">
            <w:pPr>
              <w:ind w:left="360"/>
              <w:rPr>
                <w:rFonts w:eastAsia="Times New Roman" w:cstheme="minorHAnsi"/>
              </w:rPr>
            </w:pPr>
            <w:r w:rsidRPr="0097238E">
              <w:rPr>
                <w:rFonts w:eastAsia="Times New Roman" w:cstheme="minorHAnsi"/>
                <w:b/>
                <w:bCs/>
              </w:rPr>
              <w:t>Learning outcome</w:t>
            </w:r>
          </w:p>
        </w:tc>
        <w:tc>
          <w:tcPr>
            <w:tcW w:w="6890" w:type="dxa"/>
            <w:shd w:val="clear" w:color="auto" w:fill="DEEAF6" w:themeFill="accent1" w:themeFillTint="33"/>
          </w:tcPr>
          <w:p w14:paraId="64AC16BA" w14:textId="77777777" w:rsidR="008E5CF5" w:rsidRPr="0097238E" w:rsidRDefault="008E5CF5" w:rsidP="00780A0E">
            <w:pPr>
              <w:rPr>
                <w:rFonts w:eastAsia="Times New Roman" w:cstheme="minorHAnsi"/>
                <w:b/>
                <w:bCs/>
              </w:rPr>
            </w:pPr>
            <w:r w:rsidRPr="0097238E">
              <w:rPr>
                <w:rFonts w:eastAsia="Times New Roman" w:cstheme="minorHAnsi"/>
                <w:b/>
                <w:bCs/>
              </w:rPr>
              <w:t>evaluate the argumentation of the European Court of Human Rights and the CJEU in certain decisions concerning civil procedure</w:t>
            </w:r>
          </w:p>
        </w:tc>
      </w:tr>
      <w:tr w:rsidR="008E5CF5" w:rsidRPr="006E352B" w14:paraId="3DE353E1" w14:textId="77777777" w:rsidTr="00780A0E">
        <w:trPr>
          <w:trHeight w:val="255"/>
        </w:trPr>
        <w:tc>
          <w:tcPr>
            <w:tcW w:w="2440" w:type="dxa"/>
          </w:tcPr>
          <w:p w14:paraId="098A5CD9" w14:textId="77777777" w:rsidR="008E5CF5" w:rsidRPr="0097238E" w:rsidRDefault="008E5CF5" w:rsidP="008E5CF5">
            <w:pPr>
              <w:ind w:left="291" w:hanging="360"/>
              <w:rPr>
                <w:rFonts w:eastAsia="Times New Roman" w:cstheme="minorHAnsi"/>
              </w:rPr>
            </w:pPr>
            <w:r w:rsidRPr="0097238E">
              <w:rPr>
                <w:rFonts w:cstheme="minorHAnsi"/>
              </w:rPr>
              <w:t>Learning outcomes at the level of the programme to which the course contributes</w:t>
            </w:r>
          </w:p>
        </w:tc>
        <w:tc>
          <w:tcPr>
            <w:tcW w:w="6890" w:type="dxa"/>
            <w:shd w:val="clear" w:color="auto" w:fill="E7E6E6"/>
          </w:tcPr>
          <w:p w14:paraId="1C18B625" w14:textId="77777777" w:rsidR="008E5CF5" w:rsidRPr="0097238E" w:rsidRDefault="008E5CF5" w:rsidP="00780A0E">
            <w:pPr>
              <w:rPr>
                <w:rFonts w:eastAsia="Times New Roman" w:cstheme="minorHAnsi"/>
              </w:rPr>
            </w:pPr>
            <w:r w:rsidRPr="0097238E">
              <w:rPr>
                <w:rFonts w:eastAsia="Times New Roman" w:cstheme="minorHAnsi"/>
              </w:rPr>
              <w:t>12. evaluate the legal institutes and principles in their developmental dimension and in relation to the modern legal system</w:t>
            </w:r>
          </w:p>
          <w:p w14:paraId="7B105D97" w14:textId="77777777" w:rsidR="008E5CF5" w:rsidRPr="0097238E" w:rsidRDefault="008E5CF5" w:rsidP="00780A0E">
            <w:pPr>
              <w:rPr>
                <w:rFonts w:eastAsia="Times New Roman" w:cstheme="minorHAnsi"/>
              </w:rPr>
            </w:pPr>
          </w:p>
        </w:tc>
      </w:tr>
      <w:tr w:rsidR="008E5CF5" w:rsidRPr="006E352B" w14:paraId="72E0B3C3" w14:textId="77777777" w:rsidTr="00780A0E">
        <w:trPr>
          <w:trHeight w:val="255"/>
        </w:trPr>
        <w:tc>
          <w:tcPr>
            <w:tcW w:w="2440" w:type="dxa"/>
          </w:tcPr>
          <w:p w14:paraId="5515B97A" w14:textId="77777777" w:rsidR="008E5CF5" w:rsidRPr="0097238E" w:rsidRDefault="008E5CF5" w:rsidP="008E5CF5">
            <w:pPr>
              <w:ind w:left="291" w:hanging="360"/>
              <w:rPr>
                <w:rFonts w:eastAsia="Times New Roman" w:cstheme="minorHAnsi"/>
              </w:rPr>
            </w:pPr>
            <w:r w:rsidRPr="0097238E">
              <w:rPr>
                <w:rFonts w:eastAsia="Times New Roman" w:cstheme="minorHAnsi"/>
              </w:rPr>
              <w:t>Level of thinking skills</w:t>
            </w:r>
          </w:p>
        </w:tc>
        <w:tc>
          <w:tcPr>
            <w:tcW w:w="6890" w:type="dxa"/>
            <w:shd w:val="clear" w:color="auto" w:fill="E7E6E6"/>
          </w:tcPr>
          <w:p w14:paraId="3D7955E3" w14:textId="77777777" w:rsidR="008E5CF5" w:rsidRPr="0097238E" w:rsidRDefault="008E5CF5" w:rsidP="00780A0E">
            <w:pPr>
              <w:rPr>
                <w:rFonts w:eastAsia="Times New Roman" w:cstheme="minorHAnsi"/>
              </w:rPr>
            </w:pPr>
            <w:r w:rsidRPr="0097238E">
              <w:rPr>
                <w:rFonts w:eastAsia="Times New Roman" w:cstheme="minorHAnsi"/>
              </w:rPr>
              <w:t>evaluation</w:t>
            </w:r>
          </w:p>
        </w:tc>
      </w:tr>
      <w:tr w:rsidR="008E5CF5" w:rsidRPr="006E352B" w14:paraId="0367A8E7" w14:textId="77777777" w:rsidTr="00780A0E">
        <w:trPr>
          <w:trHeight w:val="255"/>
        </w:trPr>
        <w:tc>
          <w:tcPr>
            <w:tcW w:w="2440" w:type="dxa"/>
          </w:tcPr>
          <w:p w14:paraId="315D38ED" w14:textId="77777777" w:rsidR="008E5CF5" w:rsidRPr="0097238E" w:rsidRDefault="008E5CF5" w:rsidP="008E5CF5">
            <w:pPr>
              <w:ind w:left="291" w:hanging="360"/>
              <w:rPr>
                <w:rFonts w:eastAsia="Times New Roman" w:cstheme="minorHAnsi"/>
              </w:rPr>
            </w:pPr>
            <w:r w:rsidRPr="0097238E">
              <w:rPr>
                <w:rFonts w:eastAsia="Times New Roman" w:cstheme="minorHAnsi"/>
              </w:rPr>
              <w:t>Skills</w:t>
            </w:r>
          </w:p>
        </w:tc>
        <w:tc>
          <w:tcPr>
            <w:tcW w:w="6890" w:type="dxa"/>
            <w:shd w:val="clear" w:color="auto" w:fill="E7E6E6"/>
          </w:tcPr>
          <w:p w14:paraId="605DA3F4" w14:textId="77777777" w:rsidR="008E5CF5" w:rsidRPr="0097238E" w:rsidRDefault="008E5CF5" w:rsidP="00780A0E">
            <w:pPr>
              <w:rPr>
                <w:rFonts w:eastAsia="Times New Roman" w:cstheme="minorHAnsi"/>
              </w:rPr>
            </w:pPr>
            <w:r w:rsidRPr="0097238E">
              <w:rPr>
                <w:rFonts w:eastAsia="Times New Roman" w:cstheme="minorHAnsi"/>
              </w:rPr>
              <w:t>the ability to criticize and self-criticize, the ability to create new ideas, presentation and communication skills</w:t>
            </w:r>
          </w:p>
        </w:tc>
      </w:tr>
      <w:tr w:rsidR="008E5CF5" w:rsidRPr="006E352B" w14:paraId="1309ABF3" w14:textId="77777777" w:rsidTr="00780A0E">
        <w:trPr>
          <w:trHeight w:val="255"/>
        </w:trPr>
        <w:tc>
          <w:tcPr>
            <w:tcW w:w="2440" w:type="dxa"/>
          </w:tcPr>
          <w:p w14:paraId="3AC7508E" w14:textId="77777777" w:rsidR="008E5CF5" w:rsidRPr="0097238E" w:rsidRDefault="008E5CF5" w:rsidP="008E5CF5">
            <w:pPr>
              <w:ind w:left="291" w:hanging="360"/>
              <w:rPr>
                <w:rFonts w:eastAsia="Times New Roman" w:cstheme="minorHAnsi"/>
              </w:rPr>
            </w:pPr>
            <w:r w:rsidRPr="0097238E">
              <w:rPr>
                <w:rFonts w:eastAsia="Times New Roman" w:cstheme="minorHAnsi"/>
              </w:rPr>
              <w:t>Content</w:t>
            </w:r>
          </w:p>
        </w:tc>
        <w:tc>
          <w:tcPr>
            <w:tcW w:w="6890" w:type="dxa"/>
            <w:shd w:val="clear" w:color="auto" w:fill="E7E6E6"/>
          </w:tcPr>
          <w:p w14:paraId="0B6A18A1" w14:textId="77777777" w:rsidR="008E5CF5" w:rsidRPr="0097238E" w:rsidRDefault="008E5CF5" w:rsidP="008E5CF5">
            <w:pPr>
              <w:pStyle w:val="Odlomakpopisa"/>
              <w:spacing w:line="259" w:lineRule="auto"/>
              <w:ind w:left="391" w:hanging="283"/>
              <w:rPr>
                <w:rFonts w:asciiTheme="minorHAnsi" w:hAnsiTheme="minorHAnsi" w:cstheme="minorHAnsi"/>
                <w:sz w:val="22"/>
                <w:szCs w:val="22"/>
              </w:rPr>
            </w:pPr>
            <w:r w:rsidRPr="0097238E">
              <w:rPr>
                <w:rFonts w:asciiTheme="minorHAnsi" w:hAnsiTheme="minorHAnsi" w:cstheme="minorHAnsi"/>
                <w:sz w:val="22"/>
                <w:szCs w:val="22"/>
              </w:rPr>
              <w:t>Right to a fair trial</w:t>
            </w:r>
          </w:p>
          <w:p w14:paraId="003F7F15" w14:textId="77777777" w:rsidR="008E5CF5" w:rsidRPr="0097238E" w:rsidRDefault="008E5CF5" w:rsidP="008E5CF5">
            <w:pPr>
              <w:pStyle w:val="Odlomakpopisa"/>
              <w:spacing w:line="259" w:lineRule="auto"/>
              <w:ind w:left="391" w:hanging="283"/>
              <w:rPr>
                <w:rFonts w:asciiTheme="minorHAnsi" w:hAnsiTheme="minorHAnsi" w:cstheme="minorHAnsi"/>
                <w:i/>
                <w:iCs/>
                <w:sz w:val="22"/>
                <w:szCs w:val="22"/>
              </w:rPr>
            </w:pPr>
            <w:r w:rsidRPr="0097238E">
              <w:rPr>
                <w:rFonts w:asciiTheme="minorHAnsi" w:hAnsiTheme="minorHAnsi" w:cstheme="minorHAnsi"/>
                <w:sz w:val="22"/>
                <w:szCs w:val="22"/>
              </w:rPr>
              <w:t xml:space="preserve">Access to court and costs of litigation: </w:t>
            </w:r>
            <w:r w:rsidRPr="0097238E">
              <w:rPr>
                <w:rFonts w:asciiTheme="minorHAnsi" w:hAnsiTheme="minorHAnsi" w:cstheme="minorHAnsi"/>
                <w:i/>
                <w:iCs/>
                <w:sz w:val="22"/>
                <w:szCs w:val="22"/>
              </w:rPr>
              <w:t>Klauz v. Croatia</w:t>
            </w:r>
            <w:r w:rsidRPr="0097238E">
              <w:rPr>
                <w:rFonts w:asciiTheme="minorHAnsi" w:hAnsiTheme="minorHAnsi" w:cstheme="minorHAnsi"/>
                <w:sz w:val="22"/>
                <w:szCs w:val="22"/>
              </w:rPr>
              <w:t xml:space="preserve">, </w:t>
            </w:r>
            <w:r w:rsidRPr="0097238E">
              <w:rPr>
                <w:rFonts w:asciiTheme="minorHAnsi" w:hAnsiTheme="minorHAnsi" w:cstheme="minorHAnsi"/>
                <w:i/>
                <w:iCs/>
                <w:sz w:val="22"/>
                <w:szCs w:val="22"/>
              </w:rPr>
              <w:t>Cindrić and Bešlić v. Croatia</w:t>
            </w:r>
          </w:p>
          <w:p w14:paraId="1EFAEAA6" w14:textId="77777777" w:rsidR="008E5CF5" w:rsidRPr="0097238E" w:rsidRDefault="008E5CF5" w:rsidP="008E5CF5">
            <w:pPr>
              <w:pStyle w:val="Odlomakpopisa"/>
              <w:spacing w:line="259" w:lineRule="auto"/>
              <w:ind w:left="391" w:hanging="283"/>
              <w:rPr>
                <w:rFonts w:asciiTheme="minorHAnsi" w:hAnsiTheme="minorHAnsi" w:cstheme="minorHAnsi"/>
                <w:sz w:val="22"/>
                <w:szCs w:val="22"/>
              </w:rPr>
            </w:pPr>
            <w:r w:rsidRPr="0097238E">
              <w:rPr>
                <w:rFonts w:asciiTheme="minorHAnsi" w:hAnsiTheme="minorHAnsi" w:cstheme="minorHAnsi"/>
                <w:sz w:val="22"/>
                <w:szCs w:val="22"/>
              </w:rPr>
              <w:t xml:space="preserve">Right to a trial within a reasonable time: </w:t>
            </w:r>
            <w:r w:rsidRPr="0097238E">
              <w:rPr>
                <w:rFonts w:asciiTheme="minorHAnsi" w:hAnsiTheme="minorHAnsi" w:cstheme="minorHAnsi"/>
                <w:i/>
                <w:iCs/>
                <w:sz w:val="22"/>
                <w:szCs w:val="22"/>
              </w:rPr>
              <w:t>Marić</w:t>
            </w:r>
            <w:r w:rsidRPr="0097238E">
              <w:rPr>
                <w:rFonts w:asciiTheme="minorHAnsi" w:hAnsiTheme="minorHAnsi" w:cstheme="minorHAnsi"/>
                <w:sz w:val="22"/>
                <w:szCs w:val="22"/>
              </w:rPr>
              <w:t xml:space="preserve">, </w:t>
            </w:r>
            <w:r w:rsidRPr="0097238E">
              <w:rPr>
                <w:rFonts w:asciiTheme="minorHAnsi" w:hAnsiTheme="minorHAnsi" w:cstheme="minorHAnsi"/>
                <w:i/>
                <w:iCs/>
                <w:sz w:val="22"/>
                <w:szCs w:val="22"/>
              </w:rPr>
              <w:t>Kirinčić and Others</w:t>
            </w:r>
            <w:r w:rsidRPr="0097238E">
              <w:rPr>
                <w:rFonts w:asciiTheme="minorHAnsi" w:hAnsiTheme="minorHAnsi" w:cstheme="minorHAnsi"/>
                <w:sz w:val="22"/>
                <w:szCs w:val="22"/>
              </w:rPr>
              <w:t xml:space="preserve">, </w:t>
            </w:r>
            <w:r w:rsidRPr="0097238E">
              <w:rPr>
                <w:rFonts w:asciiTheme="minorHAnsi" w:hAnsiTheme="minorHAnsi" w:cstheme="minorHAnsi"/>
                <w:i/>
                <w:iCs/>
                <w:sz w:val="22"/>
                <w:szCs w:val="22"/>
              </w:rPr>
              <w:t xml:space="preserve">Glavinić </w:t>
            </w:r>
            <w:r w:rsidRPr="0097238E">
              <w:rPr>
                <w:rFonts w:asciiTheme="minorHAnsi" w:hAnsiTheme="minorHAnsi" w:cstheme="minorHAnsi"/>
                <w:sz w:val="22"/>
                <w:szCs w:val="22"/>
              </w:rPr>
              <w:t xml:space="preserve">and </w:t>
            </w:r>
            <w:r w:rsidRPr="0097238E">
              <w:rPr>
                <w:rFonts w:asciiTheme="minorHAnsi" w:hAnsiTheme="minorHAnsi" w:cstheme="minorHAnsi"/>
                <w:i/>
                <w:iCs/>
                <w:sz w:val="22"/>
                <w:szCs w:val="22"/>
              </w:rPr>
              <w:t>Marković v. Croatia</w:t>
            </w:r>
          </w:p>
          <w:p w14:paraId="1B08A79E" w14:textId="77777777" w:rsidR="008E5CF5" w:rsidRPr="0097238E" w:rsidRDefault="008E5CF5" w:rsidP="008E5CF5">
            <w:pPr>
              <w:pStyle w:val="Odlomakpopisa"/>
              <w:spacing w:line="259" w:lineRule="auto"/>
              <w:ind w:left="391" w:hanging="283"/>
              <w:rPr>
                <w:rFonts w:asciiTheme="minorHAnsi" w:hAnsiTheme="minorHAnsi" w:cstheme="minorHAnsi"/>
                <w:sz w:val="22"/>
                <w:szCs w:val="22"/>
              </w:rPr>
            </w:pPr>
            <w:r w:rsidRPr="0097238E">
              <w:rPr>
                <w:rFonts w:asciiTheme="minorHAnsi" w:hAnsiTheme="minorHAnsi" w:cstheme="minorHAnsi"/>
                <w:sz w:val="22"/>
                <w:szCs w:val="22"/>
              </w:rPr>
              <w:t xml:space="preserve">Inconsistent case law and violation of the right to a fair trial: </w:t>
            </w:r>
            <w:r w:rsidRPr="0097238E">
              <w:rPr>
                <w:rFonts w:asciiTheme="minorHAnsi" w:hAnsiTheme="minorHAnsi" w:cstheme="minorHAnsi"/>
                <w:i/>
                <w:iCs/>
                <w:sz w:val="22"/>
                <w:szCs w:val="22"/>
              </w:rPr>
              <w:t>Tomić and Others v. Montenegro</w:t>
            </w:r>
          </w:p>
          <w:p w14:paraId="36131AF0" w14:textId="77777777" w:rsidR="008E5CF5" w:rsidRPr="0097238E" w:rsidRDefault="008E5CF5" w:rsidP="008E5CF5">
            <w:pPr>
              <w:pStyle w:val="Odlomakpopisa"/>
              <w:spacing w:line="259" w:lineRule="auto"/>
              <w:ind w:left="391" w:hanging="283"/>
              <w:rPr>
                <w:rFonts w:asciiTheme="minorHAnsi" w:hAnsiTheme="minorHAnsi" w:cstheme="minorHAnsi"/>
                <w:i/>
                <w:iCs/>
                <w:sz w:val="22"/>
                <w:szCs w:val="22"/>
              </w:rPr>
            </w:pPr>
            <w:r w:rsidRPr="0097238E">
              <w:rPr>
                <w:rFonts w:asciiTheme="minorHAnsi" w:hAnsiTheme="minorHAnsi" w:cstheme="minorHAnsi"/>
                <w:sz w:val="22"/>
                <w:szCs w:val="22"/>
              </w:rPr>
              <w:t xml:space="preserve">Adversarial hearing and surprise judgment: </w:t>
            </w:r>
            <w:r w:rsidRPr="0097238E">
              <w:rPr>
                <w:rFonts w:asciiTheme="minorHAnsi" w:hAnsiTheme="minorHAnsi" w:cstheme="minorHAnsi"/>
                <w:i/>
                <w:iCs/>
                <w:sz w:val="22"/>
                <w:szCs w:val="22"/>
              </w:rPr>
              <w:t>Prikyan and Angelova v. Bulgaria</w:t>
            </w:r>
          </w:p>
          <w:p w14:paraId="15FD280E" w14:textId="77777777" w:rsidR="008E5CF5" w:rsidRPr="0097238E" w:rsidRDefault="008E5CF5" w:rsidP="008E5CF5">
            <w:pPr>
              <w:pStyle w:val="Odlomakpopisa"/>
              <w:spacing w:line="259" w:lineRule="auto"/>
              <w:ind w:left="391" w:hanging="283"/>
              <w:rPr>
                <w:rFonts w:asciiTheme="minorHAnsi" w:hAnsiTheme="minorHAnsi" w:cstheme="minorHAnsi"/>
                <w:i/>
                <w:iCs/>
                <w:sz w:val="22"/>
                <w:szCs w:val="22"/>
              </w:rPr>
            </w:pPr>
            <w:r w:rsidRPr="0097238E">
              <w:rPr>
                <w:rFonts w:asciiTheme="minorHAnsi" w:hAnsiTheme="minorHAnsi" w:cstheme="minorHAnsi"/>
                <w:sz w:val="22"/>
                <w:szCs w:val="22"/>
              </w:rPr>
              <w:t xml:space="preserve">Right to be heard and service in civil proceedings: </w:t>
            </w:r>
            <w:r w:rsidRPr="0097238E">
              <w:rPr>
                <w:rFonts w:asciiTheme="minorHAnsi" w:hAnsiTheme="minorHAnsi" w:cstheme="minorHAnsi"/>
                <w:i/>
                <w:iCs/>
                <w:sz w:val="22"/>
                <w:szCs w:val="22"/>
              </w:rPr>
              <w:t>Miholapa v. Latvia</w:t>
            </w:r>
          </w:p>
          <w:p w14:paraId="2BF663C6" w14:textId="77777777" w:rsidR="008E5CF5" w:rsidRPr="0097238E" w:rsidRDefault="008E5CF5" w:rsidP="008E5CF5">
            <w:pPr>
              <w:pStyle w:val="Odlomakpopisa"/>
              <w:spacing w:line="259" w:lineRule="auto"/>
              <w:ind w:left="391" w:hanging="283"/>
              <w:rPr>
                <w:rFonts w:asciiTheme="minorHAnsi" w:hAnsiTheme="minorHAnsi" w:cstheme="minorHAnsi"/>
                <w:i/>
                <w:iCs/>
                <w:sz w:val="22"/>
                <w:szCs w:val="22"/>
              </w:rPr>
            </w:pPr>
            <w:r w:rsidRPr="0097238E">
              <w:rPr>
                <w:rFonts w:asciiTheme="minorHAnsi" w:hAnsiTheme="minorHAnsi" w:cstheme="minorHAnsi"/>
                <w:sz w:val="22"/>
                <w:szCs w:val="22"/>
              </w:rPr>
              <w:t xml:space="preserve">Illegally obtained evidence in civil proceedings: </w:t>
            </w:r>
            <w:r w:rsidRPr="0097238E">
              <w:rPr>
                <w:rFonts w:asciiTheme="minorHAnsi" w:hAnsiTheme="minorHAnsi" w:cstheme="minorHAnsi"/>
                <w:i/>
                <w:iCs/>
                <w:sz w:val="22"/>
                <w:szCs w:val="22"/>
              </w:rPr>
              <w:t>Lopez Ribalda and Others v. Spain</w:t>
            </w:r>
          </w:p>
          <w:p w14:paraId="265E6FBC" w14:textId="77777777" w:rsidR="008E5CF5" w:rsidRPr="0097238E" w:rsidRDefault="008E5CF5" w:rsidP="008E5CF5">
            <w:pPr>
              <w:pStyle w:val="Odlomakpopisa"/>
              <w:spacing w:line="259" w:lineRule="auto"/>
              <w:ind w:left="391" w:hanging="283"/>
              <w:rPr>
                <w:rFonts w:asciiTheme="minorHAnsi" w:hAnsiTheme="minorHAnsi" w:cstheme="minorHAnsi"/>
                <w:sz w:val="22"/>
                <w:szCs w:val="22"/>
              </w:rPr>
            </w:pPr>
            <w:r w:rsidRPr="0097238E">
              <w:rPr>
                <w:rFonts w:asciiTheme="minorHAnsi" w:hAnsiTheme="minorHAnsi" w:cstheme="minorHAnsi"/>
                <w:sz w:val="22"/>
                <w:szCs w:val="22"/>
              </w:rPr>
              <w:t xml:space="preserve">Procedural rules and the right to a home: </w:t>
            </w:r>
            <w:r w:rsidRPr="0097238E">
              <w:rPr>
                <w:rFonts w:asciiTheme="minorHAnsi" w:hAnsiTheme="minorHAnsi" w:cstheme="minorHAnsi"/>
                <w:i/>
                <w:iCs/>
                <w:sz w:val="22"/>
                <w:szCs w:val="22"/>
              </w:rPr>
              <w:t>Brežec v. Croatia</w:t>
            </w:r>
          </w:p>
          <w:p w14:paraId="0FF139BF" w14:textId="77777777" w:rsidR="008E5CF5" w:rsidRPr="0097238E" w:rsidRDefault="008E5CF5" w:rsidP="008E5CF5">
            <w:pPr>
              <w:pStyle w:val="Odlomakpopisa"/>
              <w:spacing w:line="259" w:lineRule="auto"/>
              <w:ind w:left="391" w:hanging="283"/>
              <w:rPr>
                <w:rFonts w:asciiTheme="minorHAnsi" w:hAnsiTheme="minorHAnsi" w:cstheme="minorHAnsi"/>
                <w:i/>
                <w:iCs/>
                <w:sz w:val="22"/>
                <w:szCs w:val="22"/>
              </w:rPr>
            </w:pPr>
            <w:r w:rsidRPr="0097238E">
              <w:rPr>
                <w:rFonts w:asciiTheme="minorHAnsi" w:hAnsiTheme="minorHAnsi" w:cstheme="minorHAnsi"/>
                <w:sz w:val="22"/>
                <w:szCs w:val="22"/>
              </w:rPr>
              <w:lastRenderedPageBreak/>
              <w:t>Litigation and procedural consumer protection (</w:t>
            </w:r>
            <w:r w:rsidRPr="0097238E">
              <w:rPr>
                <w:rFonts w:asciiTheme="minorHAnsi" w:hAnsiTheme="minorHAnsi" w:cstheme="minorHAnsi"/>
                <w:i/>
                <w:iCs/>
                <w:sz w:val="22"/>
                <w:szCs w:val="22"/>
              </w:rPr>
              <w:t>ex officio</w:t>
            </w:r>
            <w:r w:rsidRPr="0097238E">
              <w:rPr>
                <w:rFonts w:asciiTheme="minorHAnsi" w:hAnsiTheme="minorHAnsi" w:cstheme="minorHAnsi"/>
                <w:sz w:val="22"/>
                <w:szCs w:val="22"/>
              </w:rPr>
              <w:t xml:space="preserve"> control of unfair terms in consumer contracts): </w:t>
            </w:r>
            <w:r w:rsidRPr="0097238E">
              <w:rPr>
                <w:rFonts w:asciiTheme="minorHAnsi" w:hAnsiTheme="minorHAnsi" w:cstheme="minorHAnsi"/>
                <w:i/>
                <w:iCs/>
                <w:sz w:val="22"/>
                <w:szCs w:val="22"/>
              </w:rPr>
              <w:t>Cofidis</w:t>
            </w:r>
          </w:p>
          <w:p w14:paraId="3440FB93" w14:textId="77777777" w:rsidR="008E5CF5" w:rsidRPr="0097238E" w:rsidRDefault="008E5CF5" w:rsidP="008E5CF5">
            <w:pPr>
              <w:pStyle w:val="Odlomakpopisa"/>
              <w:spacing w:line="259" w:lineRule="auto"/>
              <w:ind w:left="391" w:hanging="283"/>
              <w:rPr>
                <w:rFonts w:asciiTheme="minorHAnsi" w:hAnsiTheme="minorHAnsi" w:cstheme="minorHAnsi"/>
                <w:sz w:val="22"/>
                <w:szCs w:val="22"/>
              </w:rPr>
            </w:pPr>
            <w:r w:rsidRPr="0097238E">
              <w:rPr>
                <w:rFonts w:asciiTheme="minorHAnsi" w:hAnsiTheme="minorHAnsi" w:cstheme="minorHAnsi"/>
                <w:sz w:val="22"/>
                <w:szCs w:val="22"/>
              </w:rPr>
              <w:t>Enforcement and procedural consumer protection (</w:t>
            </w:r>
            <w:r w:rsidRPr="0097238E">
              <w:rPr>
                <w:rFonts w:asciiTheme="minorHAnsi" w:hAnsiTheme="minorHAnsi" w:cstheme="minorHAnsi"/>
                <w:i/>
                <w:iCs/>
                <w:sz w:val="22"/>
                <w:szCs w:val="22"/>
              </w:rPr>
              <w:t>ex offici</w:t>
            </w:r>
            <w:r w:rsidRPr="0097238E">
              <w:rPr>
                <w:rFonts w:asciiTheme="minorHAnsi" w:hAnsiTheme="minorHAnsi" w:cstheme="minorHAnsi"/>
                <w:sz w:val="22"/>
                <w:szCs w:val="22"/>
              </w:rPr>
              <w:t xml:space="preserve">o control of unfair terms in consumer contracts): </w:t>
            </w:r>
            <w:r w:rsidRPr="0097238E">
              <w:rPr>
                <w:rFonts w:asciiTheme="minorHAnsi" w:hAnsiTheme="minorHAnsi" w:cstheme="minorHAnsi"/>
                <w:i/>
                <w:iCs/>
                <w:sz w:val="22"/>
                <w:szCs w:val="22"/>
              </w:rPr>
              <w:t>Aziz</w:t>
            </w:r>
          </w:p>
          <w:p w14:paraId="3C00102B" w14:textId="77777777" w:rsidR="008E5CF5" w:rsidRPr="0097238E" w:rsidRDefault="008E5CF5" w:rsidP="008E5CF5">
            <w:pPr>
              <w:pStyle w:val="Odlomakpopisa"/>
              <w:spacing w:line="259" w:lineRule="auto"/>
              <w:ind w:left="391" w:hanging="283"/>
              <w:rPr>
                <w:rFonts w:asciiTheme="minorHAnsi" w:hAnsiTheme="minorHAnsi" w:cstheme="minorHAnsi"/>
                <w:sz w:val="22"/>
                <w:szCs w:val="22"/>
              </w:rPr>
            </w:pPr>
            <w:r w:rsidRPr="0097238E">
              <w:rPr>
                <w:rFonts w:asciiTheme="minorHAnsi" w:hAnsiTheme="minorHAnsi" w:cstheme="minorHAnsi"/>
                <w:sz w:val="22"/>
                <w:szCs w:val="22"/>
              </w:rPr>
              <w:t xml:space="preserve">Payment order and procedural consumer protection: </w:t>
            </w:r>
            <w:r w:rsidRPr="0097238E">
              <w:rPr>
                <w:rFonts w:asciiTheme="minorHAnsi" w:hAnsiTheme="minorHAnsi" w:cstheme="minorHAnsi"/>
                <w:i/>
                <w:iCs/>
                <w:sz w:val="22"/>
                <w:szCs w:val="22"/>
              </w:rPr>
              <w:t>Banco Español</w:t>
            </w:r>
            <w:r w:rsidRPr="0097238E">
              <w:rPr>
                <w:rFonts w:asciiTheme="minorHAnsi" w:hAnsiTheme="minorHAnsi" w:cstheme="minorHAnsi"/>
                <w:sz w:val="22"/>
                <w:szCs w:val="22"/>
              </w:rPr>
              <w:t xml:space="preserve">, </w:t>
            </w:r>
            <w:r w:rsidRPr="0097238E">
              <w:rPr>
                <w:rFonts w:asciiTheme="minorHAnsi" w:hAnsiTheme="minorHAnsi" w:cstheme="minorHAnsi"/>
                <w:i/>
                <w:iCs/>
                <w:sz w:val="22"/>
                <w:szCs w:val="22"/>
              </w:rPr>
              <w:t>Profi Credit Polska</w:t>
            </w:r>
          </w:p>
          <w:p w14:paraId="69790C53" w14:textId="77777777" w:rsidR="008E5CF5" w:rsidRPr="0097238E" w:rsidRDefault="008E5CF5" w:rsidP="008E5CF5">
            <w:pPr>
              <w:pStyle w:val="Odlomakpopisa"/>
              <w:spacing w:line="259" w:lineRule="auto"/>
              <w:ind w:left="391" w:hanging="283"/>
              <w:rPr>
                <w:rFonts w:asciiTheme="minorHAnsi" w:hAnsiTheme="minorHAnsi" w:cstheme="minorHAnsi"/>
                <w:sz w:val="22"/>
                <w:szCs w:val="22"/>
              </w:rPr>
            </w:pPr>
            <w:r w:rsidRPr="0097238E">
              <w:rPr>
                <w:rFonts w:asciiTheme="minorHAnsi" w:hAnsiTheme="minorHAnsi" w:cstheme="minorHAnsi"/>
                <w:sz w:val="22"/>
                <w:szCs w:val="22"/>
              </w:rPr>
              <w:t>Student presentations on selected decisions of the European Court of Human Rights</w:t>
            </w:r>
          </w:p>
          <w:p w14:paraId="63DAA9A9" w14:textId="77777777" w:rsidR="008E5CF5" w:rsidRPr="0097238E" w:rsidRDefault="008E5CF5" w:rsidP="008E5CF5">
            <w:pPr>
              <w:pStyle w:val="Odlomakpopisa"/>
              <w:spacing w:line="259" w:lineRule="auto"/>
              <w:ind w:left="391" w:hanging="283"/>
              <w:rPr>
                <w:rFonts w:asciiTheme="minorHAnsi" w:hAnsiTheme="minorHAnsi" w:cstheme="minorHAnsi"/>
                <w:sz w:val="22"/>
                <w:szCs w:val="22"/>
              </w:rPr>
            </w:pPr>
            <w:r w:rsidRPr="0097238E">
              <w:rPr>
                <w:rFonts w:asciiTheme="minorHAnsi" w:hAnsiTheme="minorHAnsi" w:cstheme="minorHAnsi"/>
                <w:sz w:val="22"/>
                <w:szCs w:val="22"/>
              </w:rPr>
              <w:t>Student presentations on selected decisions of the CJEU</w:t>
            </w:r>
          </w:p>
          <w:p w14:paraId="56ABAC9B" w14:textId="77777777" w:rsidR="008E5CF5" w:rsidRPr="0097238E" w:rsidRDefault="008E5CF5" w:rsidP="00780A0E">
            <w:pPr>
              <w:pStyle w:val="Odlomakpopisa"/>
              <w:ind w:left="391"/>
              <w:rPr>
                <w:rFonts w:asciiTheme="minorHAnsi" w:hAnsiTheme="minorHAnsi" w:cstheme="minorHAnsi"/>
                <w:sz w:val="22"/>
                <w:szCs w:val="22"/>
              </w:rPr>
            </w:pPr>
          </w:p>
        </w:tc>
      </w:tr>
      <w:tr w:rsidR="008E5CF5" w:rsidRPr="006E352B" w14:paraId="0CE4F792" w14:textId="77777777" w:rsidTr="00780A0E">
        <w:trPr>
          <w:trHeight w:val="255"/>
        </w:trPr>
        <w:tc>
          <w:tcPr>
            <w:tcW w:w="2440" w:type="dxa"/>
          </w:tcPr>
          <w:p w14:paraId="7516437E" w14:textId="77777777" w:rsidR="008E5CF5" w:rsidRPr="0097238E" w:rsidRDefault="008E5CF5" w:rsidP="008E5CF5">
            <w:pPr>
              <w:ind w:left="291" w:hanging="360"/>
              <w:rPr>
                <w:rFonts w:eastAsia="Times New Roman" w:cstheme="minorHAnsi"/>
              </w:rPr>
            </w:pPr>
            <w:r w:rsidRPr="0097238E">
              <w:rPr>
                <w:rFonts w:eastAsia="Times New Roman" w:cstheme="minorHAnsi"/>
              </w:rPr>
              <w:lastRenderedPageBreak/>
              <w:t>Teaching methods</w:t>
            </w:r>
          </w:p>
        </w:tc>
        <w:tc>
          <w:tcPr>
            <w:tcW w:w="6890" w:type="dxa"/>
            <w:shd w:val="clear" w:color="auto" w:fill="E7E6E6"/>
          </w:tcPr>
          <w:p w14:paraId="72283E25" w14:textId="77777777" w:rsidR="008E5CF5" w:rsidRPr="0097238E" w:rsidRDefault="008E5CF5" w:rsidP="00780A0E">
            <w:pPr>
              <w:rPr>
                <w:rFonts w:eastAsia="Times New Roman" w:cstheme="minorHAnsi"/>
              </w:rPr>
            </w:pPr>
            <w:r w:rsidRPr="0097238E">
              <w:rPr>
                <w:rFonts w:eastAsia="Times New Roman" w:cstheme="minorHAnsi"/>
                <w:lang w:val="en"/>
              </w:rPr>
              <w:t>guided discussion, work on the text, student debate, independent reading of literature</w:t>
            </w:r>
          </w:p>
        </w:tc>
      </w:tr>
      <w:tr w:rsidR="008E5CF5" w:rsidRPr="006E352B" w14:paraId="45F7DF27" w14:textId="77777777" w:rsidTr="00780A0E">
        <w:trPr>
          <w:trHeight w:val="255"/>
        </w:trPr>
        <w:tc>
          <w:tcPr>
            <w:tcW w:w="2440" w:type="dxa"/>
          </w:tcPr>
          <w:p w14:paraId="46FA65B2" w14:textId="77777777" w:rsidR="008E5CF5" w:rsidRPr="0097238E" w:rsidRDefault="008E5CF5" w:rsidP="008E5CF5">
            <w:pPr>
              <w:ind w:left="291" w:hanging="360"/>
              <w:rPr>
                <w:rFonts w:eastAsia="Times New Roman" w:cstheme="minorHAnsi"/>
              </w:rPr>
            </w:pPr>
            <w:r w:rsidRPr="0097238E">
              <w:rPr>
                <w:rFonts w:eastAsia="Times New Roman" w:cstheme="minorHAnsi"/>
              </w:rPr>
              <w:t>Evaluation methods</w:t>
            </w:r>
          </w:p>
        </w:tc>
        <w:tc>
          <w:tcPr>
            <w:tcW w:w="6890" w:type="dxa"/>
            <w:shd w:val="clear" w:color="auto" w:fill="E7E6E6"/>
          </w:tcPr>
          <w:p w14:paraId="0F1C2659" w14:textId="77777777" w:rsidR="008E5CF5" w:rsidRPr="0097238E" w:rsidRDefault="008E5CF5" w:rsidP="00780A0E">
            <w:pPr>
              <w:jc w:val="both"/>
              <w:rPr>
                <w:rFonts w:eastAsia="Times New Roman" w:cstheme="minorHAnsi"/>
              </w:rPr>
            </w:pPr>
            <w:r w:rsidRPr="0097238E">
              <w:rPr>
                <w:rFonts w:eastAsia="Times New Roman" w:cstheme="minorHAnsi"/>
              </w:rPr>
              <w:t>evaluation of student presentations and guided discussions</w:t>
            </w:r>
          </w:p>
        </w:tc>
      </w:tr>
      <w:tr w:rsidR="008E5CF5" w:rsidRPr="006E352B" w14:paraId="2B71DE84" w14:textId="77777777" w:rsidTr="00780A0E">
        <w:trPr>
          <w:trHeight w:val="255"/>
        </w:trPr>
        <w:tc>
          <w:tcPr>
            <w:tcW w:w="2440" w:type="dxa"/>
            <w:shd w:val="clear" w:color="auto" w:fill="DEEBF6"/>
          </w:tcPr>
          <w:p w14:paraId="5138A532" w14:textId="77777777" w:rsidR="008E5CF5" w:rsidRPr="0097238E" w:rsidRDefault="008E5CF5" w:rsidP="00780A0E">
            <w:pPr>
              <w:ind w:left="360"/>
              <w:rPr>
                <w:rFonts w:eastAsia="Times New Roman" w:cstheme="minorHAnsi"/>
              </w:rPr>
            </w:pPr>
            <w:r w:rsidRPr="0097238E">
              <w:rPr>
                <w:rFonts w:eastAsia="Times New Roman" w:cstheme="minorHAnsi"/>
                <w:b/>
                <w:bCs/>
              </w:rPr>
              <w:t>Learning outcome</w:t>
            </w:r>
          </w:p>
        </w:tc>
        <w:tc>
          <w:tcPr>
            <w:tcW w:w="6890" w:type="dxa"/>
            <w:shd w:val="clear" w:color="auto" w:fill="DEEBF6"/>
          </w:tcPr>
          <w:p w14:paraId="05265AB1" w14:textId="77777777" w:rsidR="008E5CF5" w:rsidRPr="0097238E" w:rsidRDefault="008E5CF5" w:rsidP="00780A0E">
            <w:pPr>
              <w:rPr>
                <w:rFonts w:eastAsia="Times New Roman" w:cstheme="minorHAnsi"/>
                <w:b/>
              </w:rPr>
            </w:pPr>
            <w:r w:rsidRPr="0097238E">
              <w:rPr>
                <w:rFonts w:eastAsia="Times New Roman" w:cstheme="minorHAnsi"/>
                <w:b/>
                <w:bCs/>
              </w:rPr>
              <w:t>implement the legal principles developed in the case law of the European Court of Human Rights and the CJEU in the interpretation of national rules of civil procedure</w:t>
            </w:r>
          </w:p>
        </w:tc>
      </w:tr>
      <w:tr w:rsidR="008E5CF5" w:rsidRPr="006E352B" w14:paraId="10DBDA9A" w14:textId="77777777" w:rsidTr="00780A0E">
        <w:trPr>
          <w:trHeight w:val="255"/>
        </w:trPr>
        <w:tc>
          <w:tcPr>
            <w:tcW w:w="2440" w:type="dxa"/>
          </w:tcPr>
          <w:p w14:paraId="4A7239DB" w14:textId="77777777" w:rsidR="008E5CF5" w:rsidRPr="0097238E" w:rsidRDefault="008E5CF5" w:rsidP="008E5CF5">
            <w:pPr>
              <w:ind w:left="291" w:hanging="360"/>
              <w:rPr>
                <w:rFonts w:eastAsia="Times New Roman" w:cstheme="minorHAnsi"/>
              </w:rPr>
            </w:pPr>
            <w:r w:rsidRPr="0097238E">
              <w:rPr>
                <w:rFonts w:cstheme="minorHAnsi"/>
              </w:rPr>
              <w:t>Learning outcomes at the level of the programme to which the course contributes</w:t>
            </w:r>
          </w:p>
        </w:tc>
        <w:tc>
          <w:tcPr>
            <w:tcW w:w="6890" w:type="dxa"/>
            <w:shd w:val="clear" w:color="auto" w:fill="E7E6E6"/>
          </w:tcPr>
          <w:p w14:paraId="1B22607A" w14:textId="77777777" w:rsidR="008E5CF5" w:rsidRPr="0097238E" w:rsidRDefault="008E5CF5" w:rsidP="00780A0E">
            <w:pPr>
              <w:rPr>
                <w:rFonts w:eastAsia="Times New Roman" w:cstheme="minorHAnsi"/>
              </w:rPr>
            </w:pPr>
            <w:r w:rsidRPr="0097238E">
              <w:rPr>
                <w:rFonts w:eastAsia="Times New Roman" w:cstheme="minorHAnsi"/>
              </w:rPr>
              <w:t>19. implement the European regulation into the national legal system</w:t>
            </w:r>
          </w:p>
        </w:tc>
      </w:tr>
      <w:tr w:rsidR="008E5CF5" w:rsidRPr="006E352B" w14:paraId="728EE356" w14:textId="77777777" w:rsidTr="00780A0E">
        <w:trPr>
          <w:trHeight w:val="255"/>
        </w:trPr>
        <w:tc>
          <w:tcPr>
            <w:tcW w:w="2440" w:type="dxa"/>
          </w:tcPr>
          <w:p w14:paraId="5D5DF4D9" w14:textId="77777777" w:rsidR="008E5CF5" w:rsidRPr="0097238E" w:rsidRDefault="008E5CF5" w:rsidP="008E5CF5">
            <w:pPr>
              <w:ind w:left="291" w:hanging="360"/>
              <w:rPr>
                <w:rFonts w:eastAsia="Times New Roman" w:cstheme="minorHAnsi"/>
              </w:rPr>
            </w:pPr>
            <w:r w:rsidRPr="0097238E">
              <w:rPr>
                <w:rFonts w:eastAsia="Times New Roman" w:cstheme="minorHAnsi"/>
              </w:rPr>
              <w:t>Level of thinking skills</w:t>
            </w:r>
          </w:p>
        </w:tc>
        <w:tc>
          <w:tcPr>
            <w:tcW w:w="6890" w:type="dxa"/>
            <w:shd w:val="clear" w:color="auto" w:fill="E7E6E6"/>
          </w:tcPr>
          <w:p w14:paraId="78871DCB" w14:textId="77777777" w:rsidR="008E5CF5" w:rsidRPr="0097238E" w:rsidRDefault="008E5CF5" w:rsidP="00780A0E">
            <w:pPr>
              <w:rPr>
                <w:rFonts w:eastAsia="Times New Roman" w:cstheme="minorHAnsi"/>
              </w:rPr>
            </w:pPr>
            <w:r w:rsidRPr="0097238E">
              <w:rPr>
                <w:rFonts w:eastAsia="Times New Roman" w:cstheme="minorHAnsi"/>
              </w:rPr>
              <w:t>creation/synthesis</w:t>
            </w:r>
          </w:p>
        </w:tc>
      </w:tr>
      <w:tr w:rsidR="008E5CF5" w:rsidRPr="006E352B" w14:paraId="03941CA5" w14:textId="77777777" w:rsidTr="00780A0E">
        <w:trPr>
          <w:trHeight w:val="255"/>
        </w:trPr>
        <w:tc>
          <w:tcPr>
            <w:tcW w:w="2440" w:type="dxa"/>
          </w:tcPr>
          <w:p w14:paraId="6EB45E57" w14:textId="77777777" w:rsidR="008E5CF5" w:rsidRPr="0097238E" w:rsidRDefault="008E5CF5" w:rsidP="008E5CF5">
            <w:pPr>
              <w:ind w:left="291" w:hanging="360"/>
              <w:rPr>
                <w:rFonts w:eastAsia="Times New Roman" w:cstheme="minorHAnsi"/>
              </w:rPr>
            </w:pPr>
            <w:r w:rsidRPr="0097238E">
              <w:rPr>
                <w:rFonts w:eastAsia="Times New Roman" w:cstheme="minorHAnsi"/>
              </w:rPr>
              <w:t>Skills</w:t>
            </w:r>
          </w:p>
        </w:tc>
        <w:tc>
          <w:tcPr>
            <w:tcW w:w="6890" w:type="dxa"/>
            <w:shd w:val="clear" w:color="auto" w:fill="E7E6E6"/>
          </w:tcPr>
          <w:p w14:paraId="18941270" w14:textId="77777777" w:rsidR="008E5CF5" w:rsidRPr="0097238E" w:rsidRDefault="008E5CF5" w:rsidP="00780A0E">
            <w:pPr>
              <w:rPr>
                <w:rFonts w:eastAsia="Times New Roman" w:cstheme="minorHAnsi"/>
              </w:rPr>
            </w:pPr>
            <w:r w:rsidRPr="0097238E">
              <w:rPr>
                <w:rFonts w:eastAsia="Times New Roman" w:cstheme="minorHAnsi"/>
              </w:rPr>
              <w:t>the ability to solve problems, the ability to criticize and self-criticize, the ability to apply knowledge in practice</w:t>
            </w:r>
          </w:p>
        </w:tc>
      </w:tr>
      <w:tr w:rsidR="008E5CF5" w:rsidRPr="006E352B" w14:paraId="78B5D5AC" w14:textId="77777777" w:rsidTr="00780A0E">
        <w:trPr>
          <w:trHeight w:val="255"/>
        </w:trPr>
        <w:tc>
          <w:tcPr>
            <w:tcW w:w="2440" w:type="dxa"/>
          </w:tcPr>
          <w:p w14:paraId="641BA421" w14:textId="77777777" w:rsidR="008E5CF5" w:rsidRPr="0097238E" w:rsidRDefault="008E5CF5" w:rsidP="008E5CF5">
            <w:pPr>
              <w:ind w:left="291" w:hanging="360"/>
              <w:rPr>
                <w:rFonts w:eastAsia="Times New Roman" w:cstheme="minorHAnsi"/>
              </w:rPr>
            </w:pPr>
            <w:r w:rsidRPr="0097238E">
              <w:rPr>
                <w:rFonts w:eastAsia="Times New Roman" w:cstheme="minorHAnsi"/>
              </w:rPr>
              <w:t>Content</w:t>
            </w:r>
          </w:p>
        </w:tc>
        <w:tc>
          <w:tcPr>
            <w:tcW w:w="6890" w:type="dxa"/>
            <w:shd w:val="clear" w:color="auto" w:fill="E7E6E6"/>
          </w:tcPr>
          <w:p w14:paraId="13747D0D" w14:textId="77777777" w:rsidR="008E5CF5" w:rsidRPr="0097238E" w:rsidRDefault="008E5CF5" w:rsidP="008E5CF5">
            <w:pPr>
              <w:pStyle w:val="Odlomakpopisa"/>
              <w:spacing w:after="160" w:line="259" w:lineRule="auto"/>
              <w:ind w:left="391" w:hanging="283"/>
              <w:rPr>
                <w:rFonts w:asciiTheme="minorHAnsi" w:hAnsiTheme="minorHAnsi" w:cstheme="minorHAnsi"/>
                <w:sz w:val="22"/>
                <w:szCs w:val="22"/>
              </w:rPr>
            </w:pPr>
            <w:r w:rsidRPr="0097238E">
              <w:rPr>
                <w:rFonts w:asciiTheme="minorHAnsi" w:hAnsiTheme="minorHAnsi" w:cstheme="minorHAnsi"/>
                <w:sz w:val="22"/>
                <w:szCs w:val="22"/>
              </w:rPr>
              <w:t>European Court of Human Rights: basic procedural rules, statistics, case law research (HUDOC, secondary sources and literature)</w:t>
            </w:r>
          </w:p>
          <w:p w14:paraId="76EE273F" w14:textId="77777777" w:rsidR="008E5CF5" w:rsidRPr="0097238E" w:rsidRDefault="008E5CF5" w:rsidP="008E5CF5">
            <w:pPr>
              <w:pStyle w:val="Odlomakpopisa"/>
              <w:spacing w:after="160" w:line="259" w:lineRule="auto"/>
              <w:ind w:left="391" w:hanging="283"/>
              <w:rPr>
                <w:rFonts w:asciiTheme="minorHAnsi" w:hAnsiTheme="minorHAnsi" w:cstheme="minorHAnsi"/>
                <w:sz w:val="22"/>
                <w:szCs w:val="22"/>
              </w:rPr>
            </w:pPr>
            <w:r w:rsidRPr="0097238E">
              <w:rPr>
                <w:rFonts w:asciiTheme="minorHAnsi" w:hAnsiTheme="minorHAnsi" w:cstheme="minorHAnsi"/>
                <w:sz w:val="22"/>
                <w:szCs w:val="22"/>
              </w:rPr>
              <w:t xml:space="preserve">Right to a fair trial </w:t>
            </w:r>
          </w:p>
          <w:p w14:paraId="29649FB0" w14:textId="77777777" w:rsidR="008E5CF5" w:rsidRPr="0097238E" w:rsidRDefault="008E5CF5" w:rsidP="008E5CF5">
            <w:pPr>
              <w:pStyle w:val="Odlomakpopisa"/>
              <w:spacing w:after="160" w:line="259" w:lineRule="auto"/>
              <w:ind w:left="391" w:hanging="283"/>
              <w:rPr>
                <w:rFonts w:asciiTheme="minorHAnsi" w:hAnsiTheme="minorHAnsi" w:cstheme="minorHAnsi"/>
                <w:i/>
                <w:iCs/>
                <w:sz w:val="22"/>
                <w:szCs w:val="22"/>
              </w:rPr>
            </w:pPr>
            <w:r w:rsidRPr="0097238E">
              <w:rPr>
                <w:rFonts w:asciiTheme="minorHAnsi" w:hAnsiTheme="minorHAnsi" w:cstheme="minorHAnsi"/>
                <w:sz w:val="22"/>
                <w:szCs w:val="22"/>
              </w:rPr>
              <w:t xml:space="preserve">Access to court and costs of litigation: </w:t>
            </w:r>
            <w:r w:rsidRPr="0097238E">
              <w:rPr>
                <w:rFonts w:asciiTheme="minorHAnsi" w:hAnsiTheme="minorHAnsi" w:cstheme="minorHAnsi"/>
                <w:i/>
                <w:iCs/>
                <w:sz w:val="22"/>
                <w:szCs w:val="22"/>
              </w:rPr>
              <w:t>Klauz v. Croatia</w:t>
            </w:r>
            <w:r w:rsidRPr="0097238E">
              <w:rPr>
                <w:rFonts w:asciiTheme="minorHAnsi" w:hAnsiTheme="minorHAnsi" w:cstheme="minorHAnsi"/>
                <w:sz w:val="22"/>
                <w:szCs w:val="22"/>
              </w:rPr>
              <w:t xml:space="preserve">, </w:t>
            </w:r>
            <w:r w:rsidRPr="0097238E">
              <w:rPr>
                <w:rFonts w:asciiTheme="minorHAnsi" w:hAnsiTheme="minorHAnsi" w:cstheme="minorHAnsi"/>
                <w:i/>
                <w:iCs/>
                <w:sz w:val="22"/>
                <w:szCs w:val="22"/>
              </w:rPr>
              <w:t>Cindrić and Bešlić v. Croatia</w:t>
            </w:r>
          </w:p>
          <w:p w14:paraId="144EE9E6" w14:textId="77777777" w:rsidR="008E5CF5" w:rsidRPr="0097238E" w:rsidRDefault="008E5CF5" w:rsidP="008E5CF5">
            <w:pPr>
              <w:pStyle w:val="Odlomakpopisa"/>
              <w:spacing w:after="160" w:line="259" w:lineRule="auto"/>
              <w:ind w:left="391" w:hanging="283"/>
              <w:rPr>
                <w:rFonts w:asciiTheme="minorHAnsi" w:hAnsiTheme="minorHAnsi" w:cstheme="minorHAnsi"/>
                <w:sz w:val="22"/>
                <w:szCs w:val="22"/>
              </w:rPr>
            </w:pPr>
            <w:r w:rsidRPr="0097238E">
              <w:rPr>
                <w:rFonts w:asciiTheme="minorHAnsi" w:hAnsiTheme="minorHAnsi" w:cstheme="minorHAnsi"/>
                <w:sz w:val="22"/>
                <w:szCs w:val="22"/>
              </w:rPr>
              <w:t xml:space="preserve">Right to a trial within a reasonable time: </w:t>
            </w:r>
            <w:r w:rsidRPr="0097238E">
              <w:rPr>
                <w:rFonts w:asciiTheme="minorHAnsi" w:hAnsiTheme="minorHAnsi" w:cstheme="minorHAnsi"/>
                <w:i/>
                <w:iCs/>
                <w:sz w:val="22"/>
                <w:szCs w:val="22"/>
              </w:rPr>
              <w:t>Marić</w:t>
            </w:r>
            <w:r w:rsidRPr="0097238E">
              <w:rPr>
                <w:rFonts w:asciiTheme="minorHAnsi" w:hAnsiTheme="minorHAnsi" w:cstheme="minorHAnsi"/>
                <w:sz w:val="22"/>
                <w:szCs w:val="22"/>
              </w:rPr>
              <w:t xml:space="preserve">, </w:t>
            </w:r>
            <w:r w:rsidRPr="0097238E">
              <w:rPr>
                <w:rFonts w:asciiTheme="minorHAnsi" w:hAnsiTheme="minorHAnsi" w:cstheme="minorHAnsi"/>
                <w:i/>
                <w:iCs/>
                <w:sz w:val="22"/>
                <w:szCs w:val="22"/>
              </w:rPr>
              <w:t>Kirinčić and Others</w:t>
            </w:r>
            <w:r w:rsidRPr="0097238E">
              <w:rPr>
                <w:rFonts w:asciiTheme="minorHAnsi" w:hAnsiTheme="minorHAnsi" w:cstheme="minorHAnsi"/>
                <w:sz w:val="22"/>
                <w:szCs w:val="22"/>
              </w:rPr>
              <w:t xml:space="preserve">, </w:t>
            </w:r>
            <w:r w:rsidRPr="0097238E">
              <w:rPr>
                <w:rFonts w:asciiTheme="minorHAnsi" w:hAnsiTheme="minorHAnsi" w:cstheme="minorHAnsi"/>
                <w:i/>
                <w:iCs/>
                <w:sz w:val="22"/>
                <w:szCs w:val="22"/>
              </w:rPr>
              <w:t>Glavinić</w:t>
            </w:r>
            <w:r w:rsidRPr="0097238E">
              <w:rPr>
                <w:rFonts w:asciiTheme="minorHAnsi" w:hAnsiTheme="minorHAnsi" w:cstheme="minorHAnsi"/>
                <w:sz w:val="22"/>
                <w:szCs w:val="22"/>
              </w:rPr>
              <w:t xml:space="preserve"> and </w:t>
            </w:r>
            <w:r w:rsidRPr="0097238E">
              <w:rPr>
                <w:rFonts w:asciiTheme="minorHAnsi" w:hAnsiTheme="minorHAnsi" w:cstheme="minorHAnsi"/>
                <w:i/>
                <w:iCs/>
                <w:sz w:val="22"/>
                <w:szCs w:val="22"/>
              </w:rPr>
              <w:t>Marković v. Croatia</w:t>
            </w:r>
          </w:p>
          <w:p w14:paraId="326FD08E" w14:textId="77777777" w:rsidR="008E5CF5" w:rsidRPr="0097238E" w:rsidRDefault="008E5CF5" w:rsidP="008E5CF5">
            <w:pPr>
              <w:pStyle w:val="Odlomakpopisa"/>
              <w:spacing w:after="160" w:line="259" w:lineRule="auto"/>
              <w:ind w:left="391" w:hanging="283"/>
              <w:rPr>
                <w:rFonts w:asciiTheme="minorHAnsi" w:hAnsiTheme="minorHAnsi" w:cstheme="minorHAnsi"/>
                <w:sz w:val="22"/>
                <w:szCs w:val="22"/>
              </w:rPr>
            </w:pPr>
            <w:r w:rsidRPr="0097238E">
              <w:rPr>
                <w:rFonts w:asciiTheme="minorHAnsi" w:hAnsiTheme="minorHAnsi" w:cstheme="minorHAnsi"/>
                <w:sz w:val="22"/>
                <w:szCs w:val="22"/>
              </w:rPr>
              <w:t xml:space="preserve">Inconsistent case law and violation of the right to a fair trial: </w:t>
            </w:r>
            <w:r w:rsidRPr="0097238E">
              <w:rPr>
                <w:rFonts w:asciiTheme="minorHAnsi" w:hAnsiTheme="minorHAnsi" w:cstheme="minorHAnsi"/>
                <w:i/>
                <w:iCs/>
                <w:sz w:val="22"/>
                <w:szCs w:val="22"/>
              </w:rPr>
              <w:t>Tomić and Others v. Montenegro</w:t>
            </w:r>
          </w:p>
          <w:p w14:paraId="06A0B3AD" w14:textId="77777777" w:rsidR="008E5CF5" w:rsidRPr="0097238E" w:rsidRDefault="008E5CF5" w:rsidP="008E5CF5">
            <w:pPr>
              <w:pStyle w:val="Odlomakpopisa"/>
              <w:spacing w:after="160" w:line="259" w:lineRule="auto"/>
              <w:ind w:left="391" w:hanging="283"/>
              <w:rPr>
                <w:rFonts w:asciiTheme="minorHAnsi" w:hAnsiTheme="minorHAnsi" w:cstheme="minorHAnsi"/>
                <w:i/>
                <w:iCs/>
                <w:sz w:val="22"/>
                <w:szCs w:val="22"/>
              </w:rPr>
            </w:pPr>
            <w:r w:rsidRPr="0097238E">
              <w:rPr>
                <w:rFonts w:asciiTheme="minorHAnsi" w:hAnsiTheme="minorHAnsi" w:cstheme="minorHAnsi"/>
                <w:sz w:val="22"/>
                <w:szCs w:val="22"/>
              </w:rPr>
              <w:t xml:space="preserve">Adversarial hearing and surprise judgment: </w:t>
            </w:r>
            <w:r w:rsidRPr="0097238E">
              <w:rPr>
                <w:rFonts w:asciiTheme="minorHAnsi" w:hAnsiTheme="minorHAnsi" w:cstheme="minorHAnsi"/>
                <w:i/>
                <w:iCs/>
                <w:sz w:val="22"/>
                <w:szCs w:val="22"/>
              </w:rPr>
              <w:t>Prikyan and Angelova v. Bulgaria</w:t>
            </w:r>
          </w:p>
          <w:p w14:paraId="5E19B063" w14:textId="77777777" w:rsidR="008E5CF5" w:rsidRPr="0097238E" w:rsidRDefault="008E5CF5" w:rsidP="008E5CF5">
            <w:pPr>
              <w:pStyle w:val="Odlomakpopisa"/>
              <w:spacing w:after="160" w:line="259" w:lineRule="auto"/>
              <w:ind w:left="391" w:hanging="283"/>
              <w:rPr>
                <w:rFonts w:asciiTheme="minorHAnsi" w:hAnsiTheme="minorHAnsi" w:cstheme="minorHAnsi"/>
                <w:i/>
                <w:iCs/>
                <w:sz w:val="22"/>
                <w:szCs w:val="22"/>
              </w:rPr>
            </w:pPr>
            <w:r w:rsidRPr="0097238E">
              <w:rPr>
                <w:rFonts w:asciiTheme="minorHAnsi" w:hAnsiTheme="minorHAnsi" w:cstheme="minorHAnsi"/>
                <w:sz w:val="22"/>
                <w:szCs w:val="22"/>
              </w:rPr>
              <w:t xml:space="preserve">Right to be heard and service in civil proceedings: </w:t>
            </w:r>
            <w:r w:rsidRPr="0097238E">
              <w:rPr>
                <w:rFonts w:asciiTheme="minorHAnsi" w:hAnsiTheme="minorHAnsi" w:cstheme="minorHAnsi"/>
                <w:i/>
                <w:iCs/>
                <w:sz w:val="22"/>
                <w:szCs w:val="22"/>
              </w:rPr>
              <w:t>Miholapa v. Latvia</w:t>
            </w:r>
          </w:p>
          <w:p w14:paraId="1A90BD2E" w14:textId="77777777" w:rsidR="008E5CF5" w:rsidRPr="0097238E" w:rsidRDefault="008E5CF5" w:rsidP="008E5CF5">
            <w:pPr>
              <w:pStyle w:val="Odlomakpopisa"/>
              <w:spacing w:after="160" w:line="259" w:lineRule="auto"/>
              <w:ind w:left="391" w:hanging="283"/>
              <w:rPr>
                <w:rFonts w:asciiTheme="minorHAnsi" w:hAnsiTheme="minorHAnsi" w:cstheme="minorHAnsi"/>
                <w:i/>
                <w:iCs/>
                <w:sz w:val="22"/>
                <w:szCs w:val="22"/>
              </w:rPr>
            </w:pPr>
            <w:r w:rsidRPr="0097238E">
              <w:rPr>
                <w:rFonts w:asciiTheme="minorHAnsi" w:hAnsiTheme="minorHAnsi" w:cstheme="minorHAnsi"/>
                <w:sz w:val="22"/>
                <w:szCs w:val="22"/>
              </w:rPr>
              <w:t xml:space="preserve">Illegally obtained evidence in civil proceedings: </w:t>
            </w:r>
            <w:r w:rsidRPr="0097238E">
              <w:rPr>
                <w:rFonts w:asciiTheme="minorHAnsi" w:hAnsiTheme="minorHAnsi" w:cstheme="minorHAnsi"/>
                <w:i/>
                <w:iCs/>
                <w:sz w:val="22"/>
                <w:szCs w:val="22"/>
              </w:rPr>
              <w:t>Lopez Ribalda and Others v. Spain</w:t>
            </w:r>
          </w:p>
          <w:p w14:paraId="3DB640D0" w14:textId="77777777" w:rsidR="008E5CF5" w:rsidRPr="0097238E" w:rsidRDefault="008E5CF5" w:rsidP="008E5CF5">
            <w:pPr>
              <w:pStyle w:val="Odlomakpopisa"/>
              <w:spacing w:after="160" w:line="259" w:lineRule="auto"/>
              <w:ind w:left="391" w:hanging="283"/>
              <w:rPr>
                <w:rFonts w:asciiTheme="minorHAnsi" w:hAnsiTheme="minorHAnsi" w:cstheme="minorHAnsi"/>
                <w:sz w:val="22"/>
                <w:szCs w:val="22"/>
              </w:rPr>
            </w:pPr>
            <w:r w:rsidRPr="0097238E">
              <w:rPr>
                <w:rFonts w:asciiTheme="minorHAnsi" w:hAnsiTheme="minorHAnsi" w:cstheme="minorHAnsi"/>
                <w:sz w:val="22"/>
                <w:szCs w:val="22"/>
              </w:rPr>
              <w:t xml:space="preserve">Procedural rules and the right to a home: </w:t>
            </w:r>
            <w:r w:rsidRPr="0097238E">
              <w:rPr>
                <w:rFonts w:asciiTheme="minorHAnsi" w:hAnsiTheme="minorHAnsi" w:cstheme="minorHAnsi"/>
                <w:i/>
                <w:iCs/>
                <w:sz w:val="22"/>
                <w:szCs w:val="22"/>
              </w:rPr>
              <w:t>Brežec v. Croatia</w:t>
            </w:r>
          </w:p>
          <w:p w14:paraId="13E140C2" w14:textId="77777777" w:rsidR="008E5CF5" w:rsidRPr="0097238E" w:rsidRDefault="008E5CF5" w:rsidP="008E5CF5">
            <w:pPr>
              <w:pStyle w:val="Odlomakpopisa"/>
              <w:spacing w:after="160" w:line="259" w:lineRule="auto"/>
              <w:ind w:left="391" w:hanging="283"/>
              <w:rPr>
                <w:rFonts w:asciiTheme="minorHAnsi" w:hAnsiTheme="minorHAnsi" w:cstheme="minorHAnsi"/>
                <w:sz w:val="22"/>
                <w:szCs w:val="22"/>
              </w:rPr>
            </w:pPr>
            <w:r w:rsidRPr="0097238E">
              <w:rPr>
                <w:rFonts w:asciiTheme="minorHAnsi" w:hAnsiTheme="minorHAnsi" w:cstheme="minorHAnsi"/>
                <w:sz w:val="22"/>
                <w:szCs w:val="22"/>
              </w:rPr>
              <w:t>The principle of procedural autonomy and the principle of equivalence and effectiveness of EU law in the case law of the European Court of Justice; case law research in connection with rules of civil procedure (curia, eur-lex; literature)</w:t>
            </w:r>
          </w:p>
          <w:p w14:paraId="437E1A1C" w14:textId="77777777" w:rsidR="008E5CF5" w:rsidRPr="0097238E" w:rsidRDefault="008E5CF5" w:rsidP="008E5CF5">
            <w:pPr>
              <w:pStyle w:val="Odlomakpopisa"/>
              <w:spacing w:after="160" w:line="259" w:lineRule="auto"/>
              <w:ind w:left="391" w:hanging="283"/>
              <w:rPr>
                <w:rFonts w:asciiTheme="minorHAnsi" w:hAnsiTheme="minorHAnsi" w:cstheme="minorHAnsi"/>
                <w:sz w:val="22"/>
                <w:szCs w:val="22"/>
              </w:rPr>
            </w:pPr>
            <w:r w:rsidRPr="0097238E">
              <w:rPr>
                <w:rFonts w:asciiTheme="minorHAnsi" w:hAnsiTheme="minorHAnsi" w:cstheme="minorHAnsi"/>
                <w:sz w:val="22"/>
                <w:szCs w:val="22"/>
              </w:rPr>
              <w:lastRenderedPageBreak/>
              <w:t>Litigation and procedural consumer protection (</w:t>
            </w:r>
            <w:r w:rsidRPr="0097238E">
              <w:rPr>
                <w:rFonts w:asciiTheme="minorHAnsi" w:hAnsiTheme="minorHAnsi" w:cstheme="minorHAnsi"/>
                <w:i/>
                <w:iCs/>
                <w:sz w:val="22"/>
                <w:szCs w:val="22"/>
              </w:rPr>
              <w:t>ex officio</w:t>
            </w:r>
            <w:r w:rsidRPr="0097238E">
              <w:rPr>
                <w:rFonts w:asciiTheme="minorHAnsi" w:hAnsiTheme="minorHAnsi" w:cstheme="minorHAnsi"/>
                <w:sz w:val="22"/>
                <w:szCs w:val="22"/>
              </w:rPr>
              <w:t xml:space="preserve"> control of unfair terms in consumer contracts): </w:t>
            </w:r>
            <w:r w:rsidRPr="0097238E">
              <w:rPr>
                <w:rFonts w:asciiTheme="minorHAnsi" w:hAnsiTheme="minorHAnsi" w:cstheme="minorHAnsi"/>
                <w:i/>
                <w:iCs/>
                <w:sz w:val="22"/>
                <w:szCs w:val="22"/>
              </w:rPr>
              <w:t>Cofidis</w:t>
            </w:r>
          </w:p>
          <w:p w14:paraId="57BC7086" w14:textId="77777777" w:rsidR="008E5CF5" w:rsidRPr="0097238E" w:rsidRDefault="008E5CF5" w:rsidP="008E5CF5">
            <w:pPr>
              <w:pStyle w:val="Odlomakpopisa"/>
              <w:spacing w:after="160" w:line="259" w:lineRule="auto"/>
              <w:ind w:left="391" w:hanging="283"/>
              <w:rPr>
                <w:rFonts w:asciiTheme="minorHAnsi" w:hAnsiTheme="minorHAnsi" w:cstheme="minorHAnsi"/>
                <w:sz w:val="22"/>
                <w:szCs w:val="22"/>
              </w:rPr>
            </w:pPr>
            <w:r w:rsidRPr="0097238E">
              <w:rPr>
                <w:rFonts w:asciiTheme="minorHAnsi" w:hAnsiTheme="minorHAnsi" w:cstheme="minorHAnsi"/>
                <w:sz w:val="22"/>
                <w:szCs w:val="22"/>
              </w:rPr>
              <w:t>Enforcement and procedural consumer protection (</w:t>
            </w:r>
            <w:r w:rsidRPr="0097238E">
              <w:rPr>
                <w:rFonts w:asciiTheme="minorHAnsi" w:hAnsiTheme="minorHAnsi" w:cstheme="minorHAnsi"/>
                <w:i/>
                <w:iCs/>
                <w:sz w:val="22"/>
                <w:szCs w:val="22"/>
              </w:rPr>
              <w:t>ex officio</w:t>
            </w:r>
            <w:r w:rsidRPr="0097238E">
              <w:rPr>
                <w:rFonts w:asciiTheme="minorHAnsi" w:hAnsiTheme="minorHAnsi" w:cstheme="minorHAnsi"/>
                <w:sz w:val="22"/>
                <w:szCs w:val="22"/>
              </w:rPr>
              <w:t xml:space="preserve"> control of unfair terms in consumer contracts): </w:t>
            </w:r>
            <w:r w:rsidRPr="0097238E">
              <w:rPr>
                <w:rFonts w:asciiTheme="minorHAnsi" w:hAnsiTheme="minorHAnsi" w:cstheme="minorHAnsi"/>
                <w:i/>
                <w:iCs/>
                <w:sz w:val="22"/>
                <w:szCs w:val="22"/>
              </w:rPr>
              <w:t>Aziz</w:t>
            </w:r>
          </w:p>
          <w:p w14:paraId="7335A20A" w14:textId="77777777" w:rsidR="008E5CF5" w:rsidRPr="0097238E" w:rsidRDefault="008E5CF5" w:rsidP="008E5CF5">
            <w:pPr>
              <w:pStyle w:val="Odlomakpopisa"/>
              <w:spacing w:after="160" w:line="259" w:lineRule="auto"/>
              <w:ind w:left="391" w:hanging="283"/>
              <w:rPr>
                <w:rFonts w:asciiTheme="minorHAnsi" w:hAnsiTheme="minorHAnsi" w:cstheme="minorHAnsi"/>
                <w:sz w:val="22"/>
                <w:szCs w:val="22"/>
              </w:rPr>
            </w:pPr>
            <w:r w:rsidRPr="0097238E">
              <w:rPr>
                <w:rFonts w:asciiTheme="minorHAnsi" w:hAnsiTheme="minorHAnsi" w:cstheme="minorHAnsi"/>
                <w:sz w:val="22"/>
                <w:szCs w:val="22"/>
              </w:rPr>
              <w:t xml:space="preserve">Payment order and procedural consumer protection: </w:t>
            </w:r>
            <w:r w:rsidRPr="0097238E">
              <w:rPr>
                <w:rFonts w:asciiTheme="minorHAnsi" w:hAnsiTheme="minorHAnsi" w:cstheme="minorHAnsi"/>
                <w:i/>
                <w:iCs/>
                <w:sz w:val="22"/>
                <w:szCs w:val="22"/>
              </w:rPr>
              <w:t>Banco Español</w:t>
            </w:r>
            <w:r w:rsidRPr="0097238E">
              <w:rPr>
                <w:rFonts w:asciiTheme="minorHAnsi" w:hAnsiTheme="minorHAnsi" w:cstheme="minorHAnsi"/>
                <w:sz w:val="22"/>
                <w:szCs w:val="22"/>
              </w:rPr>
              <w:t xml:space="preserve">, </w:t>
            </w:r>
            <w:r w:rsidRPr="0097238E">
              <w:rPr>
                <w:rFonts w:asciiTheme="minorHAnsi" w:hAnsiTheme="minorHAnsi" w:cstheme="minorHAnsi"/>
                <w:i/>
                <w:iCs/>
                <w:sz w:val="22"/>
                <w:szCs w:val="22"/>
              </w:rPr>
              <w:t>Profi Credit Polska</w:t>
            </w:r>
          </w:p>
          <w:p w14:paraId="6B963FE8" w14:textId="77777777" w:rsidR="008E5CF5" w:rsidRPr="0097238E" w:rsidRDefault="008E5CF5" w:rsidP="008E5CF5">
            <w:pPr>
              <w:pStyle w:val="Odlomakpopisa"/>
              <w:spacing w:after="160" w:line="259" w:lineRule="auto"/>
              <w:ind w:left="391" w:hanging="283"/>
              <w:rPr>
                <w:rFonts w:asciiTheme="minorHAnsi" w:hAnsiTheme="minorHAnsi" w:cstheme="minorHAnsi"/>
                <w:sz w:val="22"/>
                <w:szCs w:val="22"/>
              </w:rPr>
            </w:pPr>
            <w:r w:rsidRPr="0097238E">
              <w:rPr>
                <w:rFonts w:asciiTheme="minorHAnsi" w:hAnsiTheme="minorHAnsi" w:cstheme="minorHAnsi"/>
                <w:sz w:val="22"/>
                <w:szCs w:val="22"/>
              </w:rPr>
              <w:t>Student presentations on selected decisions of the European Court of Human Rights</w:t>
            </w:r>
          </w:p>
          <w:p w14:paraId="7E1EA53B" w14:textId="77777777" w:rsidR="008E5CF5" w:rsidRPr="0097238E" w:rsidRDefault="008E5CF5" w:rsidP="008E5CF5">
            <w:pPr>
              <w:pStyle w:val="Odlomakpopisa"/>
              <w:spacing w:after="160" w:line="259" w:lineRule="auto"/>
              <w:ind w:left="391" w:hanging="283"/>
              <w:rPr>
                <w:rFonts w:asciiTheme="minorHAnsi" w:hAnsiTheme="minorHAnsi" w:cstheme="minorHAnsi"/>
                <w:sz w:val="22"/>
                <w:szCs w:val="22"/>
              </w:rPr>
            </w:pPr>
            <w:r w:rsidRPr="0097238E">
              <w:rPr>
                <w:rFonts w:asciiTheme="minorHAnsi" w:hAnsiTheme="minorHAnsi" w:cstheme="minorHAnsi"/>
                <w:sz w:val="22"/>
                <w:szCs w:val="22"/>
              </w:rPr>
              <w:t>Student presentations on selected decisions of the CJEU</w:t>
            </w:r>
          </w:p>
        </w:tc>
      </w:tr>
      <w:tr w:rsidR="008E5CF5" w:rsidRPr="006E352B" w14:paraId="64FA4BE6" w14:textId="77777777" w:rsidTr="00780A0E">
        <w:trPr>
          <w:trHeight w:val="255"/>
        </w:trPr>
        <w:tc>
          <w:tcPr>
            <w:tcW w:w="2440" w:type="dxa"/>
          </w:tcPr>
          <w:p w14:paraId="72D31075" w14:textId="77777777" w:rsidR="008E5CF5" w:rsidRPr="0097238E" w:rsidRDefault="008E5CF5" w:rsidP="008E5CF5">
            <w:pPr>
              <w:ind w:left="291" w:hanging="360"/>
              <w:rPr>
                <w:rFonts w:eastAsia="Times New Roman" w:cstheme="minorHAnsi"/>
              </w:rPr>
            </w:pPr>
            <w:r w:rsidRPr="0097238E">
              <w:rPr>
                <w:rFonts w:eastAsia="Times New Roman" w:cstheme="minorHAnsi"/>
              </w:rPr>
              <w:lastRenderedPageBreak/>
              <w:t>Teaching methods</w:t>
            </w:r>
          </w:p>
        </w:tc>
        <w:tc>
          <w:tcPr>
            <w:tcW w:w="6890" w:type="dxa"/>
            <w:shd w:val="clear" w:color="auto" w:fill="E7E6E6"/>
          </w:tcPr>
          <w:p w14:paraId="262B44C7" w14:textId="77777777" w:rsidR="008E5CF5" w:rsidRPr="0097238E" w:rsidRDefault="008E5CF5" w:rsidP="00780A0E">
            <w:pPr>
              <w:rPr>
                <w:rFonts w:eastAsia="Times New Roman" w:cstheme="minorHAnsi"/>
              </w:rPr>
            </w:pPr>
            <w:r w:rsidRPr="0097238E">
              <w:rPr>
                <w:rFonts w:eastAsia="Times New Roman" w:cstheme="minorHAnsi"/>
              </w:rPr>
              <w:t>guided discussion, work on the text, student debate, independent reading of literature</w:t>
            </w:r>
          </w:p>
        </w:tc>
      </w:tr>
      <w:tr w:rsidR="008E5CF5" w:rsidRPr="006E352B" w14:paraId="43B51598" w14:textId="77777777" w:rsidTr="00780A0E">
        <w:trPr>
          <w:trHeight w:val="255"/>
        </w:trPr>
        <w:tc>
          <w:tcPr>
            <w:tcW w:w="2440" w:type="dxa"/>
          </w:tcPr>
          <w:p w14:paraId="713EACF0" w14:textId="77777777" w:rsidR="008E5CF5" w:rsidRPr="0097238E" w:rsidRDefault="008E5CF5" w:rsidP="008E5CF5">
            <w:pPr>
              <w:ind w:left="291" w:hanging="360"/>
              <w:rPr>
                <w:rFonts w:eastAsia="Times New Roman" w:cstheme="minorHAnsi"/>
              </w:rPr>
            </w:pPr>
            <w:r w:rsidRPr="0097238E">
              <w:rPr>
                <w:rFonts w:eastAsia="Times New Roman" w:cstheme="minorHAnsi"/>
              </w:rPr>
              <w:t>Evaluation methods</w:t>
            </w:r>
          </w:p>
        </w:tc>
        <w:tc>
          <w:tcPr>
            <w:tcW w:w="6890" w:type="dxa"/>
            <w:shd w:val="clear" w:color="auto" w:fill="E7E6E6"/>
          </w:tcPr>
          <w:p w14:paraId="0C7D7318" w14:textId="77777777" w:rsidR="008E5CF5" w:rsidRPr="0097238E" w:rsidRDefault="008E5CF5" w:rsidP="00780A0E">
            <w:pPr>
              <w:rPr>
                <w:rFonts w:eastAsia="Times New Roman" w:cstheme="minorHAnsi"/>
              </w:rPr>
            </w:pPr>
            <w:r w:rsidRPr="0097238E">
              <w:rPr>
                <w:rFonts w:eastAsia="Times New Roman" w:cstheme="minorHAnsi"/>
              </w:rPr>
              <w:t>evaluation of student presentations and guided discussions</w:t>
            </w:r>
          </w:p>
        </w:tc>
      </w:tr>
    </w:tbl>
    <w:p w14:paraId="135E47F6" w14:textId="77777777" w:rsidR="008E5CF5" w:rsidRPr="004A3AED" w:rsidRDefault="008E5CF5" w:rsidP="00E9158A">
      <w:pPr>
        <w:shd w:val="clear" w:color="auto" w:fill="FFFFFF"/>
        <w:spacing w:after="0" w:line="252" w:lineRule="atLeast"/>
        <w:rPr>
          <w:rFonts w:eastAsia="Times New Roman" w:cs="Times New Roman"/>
          <w:b/>
          <w:color w:val="1F3864" w:themeColor="accent5" w:themeShade="80"/>
          <w:sz w:val="28"/>
          <w:szCs w:val="28"/>
          <w:lang w:eastAsia="hr-HR"/>
        </w:rPr>
      </w:pPr>
    </w:p>
    <w:p w14:paraId="4A26D184" w14:textId="77777777" w:rsidR="00E9158A" w:rsidRPr="004A3AED" w:rsidRDefault="00E9158A" w:rsidP="00E9158A">
      <w:pPr>
        <w:shd w:val="clear" w:color="auto" w:fill="FFFFFF"/>
        <w:spacing w:after="0" w:line="252" w:lineRule="atLeast"/>
        <w:rPr>
          <w:rFonts w:eastAsia="Times New Roman" w:cs="Times New Roman"/>
          <w:b/>
          <w:color w:val="1F3864" w:themeColor="accent5" w:themeShade="80"/>
          <w:sz w:val="28"/>
          <w:szCs w:val="28"/>
          <w:lang w:eastAsia="hr-HR"/>
        </w:rPr>
      </w:pPr>
    </w:p>
    <w:p w14:paraId="4E407FCE" w14:textId="77777777" w:rsidR="00E9158A" w:rsidRPr="004A3AED" w:rsidRDefault="00E9158A" w:rsidP="00E9158A">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COMPARATIVE CRIMINAL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FF4178" w:rsidRPr="004A3AED" w14:paraId="6EB0F502" w14:textId="77777777" w:rsidTr="001949E6">
        <w:trPr>
          <w:trHeight w:val="570"/>
        </w:trPr>
        <w:tc>
          <w:tcPr>
            <w:tcW w:w="2440" w:type="dxa"/>
            <w:shd w:val="clear" w:color="auto" w:fill="9CC2E5" w:themeFill="accent1" w:themeFillTint="99"/>
          </w:tcPr>
          <w:p w14:paraId="1B73ED49" w14:textId="77777777" w:rsidR="00FF4178" w:rsidRPr="004A3AED" w:rsidRDefault="00FF4178" w:rsidP="001949E6">
            <w:pPr>
              <w:pStyle w:val="P68B1DB1-Normal2"/>
              <w:rPr>
                <w:rFonts w:asciiTheme="minorHAnsi" w:hAnsiTheme="minorHAnsi"/>
                <w:szCs w:val="28"/>
              </w:rPr>
            </w:pPr>
            <w:r w:rsidRPr="004A3AED">
              <w:rPr>
                <w:rFonts w:asciiTheme="minorHAnsi" w:hAnsiTheme="minorHAnsi"/>
                <w:szCs w:val="28"/>
              </w:rPr>
              <w:t>COURSE</w:t>
            </w:r>
          </w:p>
        </w:tc>
        <w:tc>
          <w:tcPr>
            <w:tcW w:w="6890" w:type="dxa"/>
          </w:tcPr>
          <w:p w14:paraId="4962CF21" w14:textId="77777777" w:rsidR="00FF4178" w:rsidRPr="004A3AED" w:rsidRDefault="00FF4178" w:rsidP="001949E6">
            <w:pPr>
              <w:pStyle w:val="P68B1DB1-Normal3"/>
              <w:rPr>
                <w:rFonts w:asciiTheme="minorHAnsi" w:hAnsiTheme="minorHAnsi"/>
                <w:sz w:val="28"/>
                <w:szCs w:val="28"/>
              </w:rPr>
            </w:pPr>
            <w:r w:rsidRPr="004A3AED">
              <w:rPr>
                <w:rFonts w:asciiTheme="minorHAnsi" w:hAnsiTheme="minorHAnsi"/>
                <w:sz w:val="28"/>
                <w:szCs w:val="28"/>
              </w:rPr>
              <w:t>COMPARATIVE CRIMINAL LAW</w:t>
            </w:r>
          </w:p>
        </w:tc>
      </w:tr>
      <w:tr w:rsidR="00FF4178" w:rsidRPr="004A3AED" w14:paraId="0F69AB0D" w14:textId="77777777" w:rsidTr="001949E6">
        <w:trPr>
          <w:trHeight w:val="465"/>
        </w:trPr>
        <w:tc>
          <w:tcPr>
            <w:tcW w:w="2440" w:type="dxa"/>
            <w:shd w:val="clear" w:color="auto" w:fill="F2F2F2" w:themeFill="background1" w:themeFillShade="F2"/>
          </w:tcPr>
          <w:p w14:paraId="15B44DA2" w14:textId="77777777" w:rsidR="00FF4178" w:rsidRPr="004A3AED" w:rsidRDefault="00FF4178" w:rsidP="001949E6">
            <w:pPr>
              <w:pStyle w:val="P68B1DB1-Normal4"/>
              <w:rPr>
                <w:rFonts w:asciiTheme="minorHAnsi" w:hAnsiTheme="minorHAnsi"/>
                <w:sz w:val="22"/>
                <w:szCs w:val="22"/>
              </w:rPr>
            </w:pPr>
            <w:r w:rsidRPr="004A3AED">
              <w:rPr>
                <w:rFonts w:asciiTheme="minorHAnsi" w:hAnsiTheme="minorHAnsi"/>
                <w:sz w:val="22"/>
                <w:szCs w:val="22"/>
              </w:rPr>
              <w:t xml:space="preserve">COMPULSORY OR ELECTIVE/STUDY YEAR IN WHICH THE COURSE IS IMPLEMENTED </w:t>
            </w:r>
          </w:p>
        </w:tc>
        <w:tc>
          <w:tcPr>
            <w:tcW w:w="6890" w:type="dxa"/>
          </w:tcPr>
          <w:p w14:paraId="4112F5BA" w14:textId="77777777" w:rsidR="00FF4178" w:rsidRPr="004A3AED" w:rsidRDefault="00FF4178" w:rsidP="001949E6">
            <w:pPr>
              <w:pStyle w:val="P68B1DB1-Normal5"/>
              <w:rPr>
                <w:rFonts w:asciiTheme="minorHAnsi" w:hAnsiTheme="minorHAnsi"/>
                <w:sz w:val="22"/>
                <w:szCs w:val="22"/>
              </w:rPr>
            </w:pPr>
            <w:r w:rsidRPr="004A3AED">
              <w:rPr>
                <w:rFonts w:asciiTheme="minorHAnsi" w:hAnsiTheme="minorHAnsi"/>
                <w:sz w:val="22"/>
                <w:szCs w:val="22"/>
              </w:rPr>
              <w:t>ELECTIVE /V</w:t>
            </w:r>
          </w:p>
        </w:tc>
      </w:tr>
      <w:tr w:rsidR="00FF4178" w:rsidRPr="004A3AED" w14:paraId="294EAE16" w14:textId="77777777" w:rsidTr="001949E6">
        <w:trPr>
          <w:trHeight w:val="300"/>
        </w:trPr>
        <w:tc>
          <w:tcPr>
            <w:tcW w:w="2440" w:type="dxa"/>
            <w:shd w:val="clear" w:color="auto" w:fill="F2F2F2" w:themeFill="background1" w:themeFillShade="F2"/>
          </w:tcPr>
          <w:p w14:paraId="63D3DA54" w14:textId="77777777" w:rsidR="00FF4178" w:rsidRPr="004A3AED" w:rsidRDefault="00FF4178" w:rsidP="001949E6">
            <w:pPr>
              <w:pStyle w:val="P68B1DB1-Normal4"/>
              <w:rPr>
                <w:rFonts w:asciiTheme="minorHAnsi" w:hAnsiTheme="minorHAnsi"/>
                <w:sz w:val="22"/>
                <w:szCs w:val="22"/>
              </w:rPr>
            </w:pPr>
            <w:r w:rsidRPr="004A3AED">
              <w:rPr>
                <w:rFonts w:asciiTheme="minorHAnsi" w:hAnsiTheme="minorHAnsi"/>
                <w:sz w:val="22"/>
                <w:szCs w:val="22"/>
              </w:rPr>
              <w:t>TEACHING FORM (LECTURES, SEMINAR, TUTORIALS, (AND/OR) PRACTICALS)</w:t>
            </w:r>
          </w:p>
        </w:tc>
        <w:tc>
          <w:tcPr>
            <w:tcW w:w="6890" w:type="dxa"/>
          </w:tcPr>
          <w:p w14:paraId="516BA2BB" w14:textId="77777777" w:rsidR="00FF4178" w:rsidRPr="004A3AED" w:rsidRDefault="00FF4178" w:rsidP="001949E6">
            <w:pPr>
              <w:pStyle w:val="P68B1DB1-Normal5"/>
              <w:rPr>
                <w:rFonts w:asciiTheme="minorHAnsi" w:hAnsiTheme="minorHAnsi"/>
                <w:sz w:val="22"/>
                <w:szCs w:val="22"/>
              </w:rPr>
            </w:pPr>
            <w:r w:rsidRPr="004A3AED">
              <w:rPr>
                <w:rFonts w:asciiTheme="minorHAnsi" w:hAnsiTheme="minorHAnsi"/>
                <w:sz w:val="22"/>
                <w:szCs w:val="22"/>
              </w:rPr>
              <w:t>LECTURES</w:t>
            </w:r>
          </w:p>
        </w:tc>
      </w:tr>
      <w:tr w:rsidR="00FF4178" w:rsidRPr="004A3AED" w14:paraId="76ACF47C" w14:textId="77777777" w:rsidTr="001949E6">
        <w:trPr>
          <w:trHeight w:val="405"/>
        </w:trPr>
        <w:tc>
          <w:tcPr>
            <w:tcW w:w="2440" w:type="dxa"/>
            <w:shd w:val="clear" w:color="auto" w:fill="F2F2F2" w:themeFill="background1" w:themeFillShade="F2"/>
          </w:tcPr>
          <w:p w14:paraId="4A7946C7" w14:textId="77777777" w:rsidR="00FF4178" w:rsidRPr="004A3AED" w:rsidRDefault="00FF4178" w:rsidP="001949E6">
            <w:pPr>
              <w:pStyle w:val="P68B1DB1-Normal4"/>
              <w:rPr>
                <w:rFonts w:asciiTheme="minorHAnsi" w:hAnsiTheme="minorHAnsi"/>
                <w:sz w:val="22"/>
                <w:szCs w:val="22"/>
              </w:rPr>
            </w:pPr>
            <w:r w:rsidRPr="004A3AED">
              <w:rPr>
                <w:rFonts w:asciiTheme="minorHAnsi" w:hAnsiTheme="minorHAnsi"/>
                <w:sz w:val="22"/>
                <w:szCs w:val="22"/>
              </w:rPr>
              <w:t>APPOINTED ECTS CREDITS</w:t>
            </w:r>
          </w:p>
        </w:tc>
        <w:tc>
          <w:tcPr>
            <w:tcW w:w="6890" w:type="dxa"/>
          </w:tcPr>
          <w:p w14:paraId="299D1065" w14:textId="77777777" w:rsidR="00FF4178" w:rsidRPr="004A3AED" w:rsidRDefault="00FF4178" w:rsidP="001949E6">
            <w:pPr>
              <w:pStyle w:val="P68B1DB1-ListParagraph7"/>
              <w:ind w:left="0"/>
              <w:rPr>
                <w:rFonts w:asciiTheme="minorHAnsi" w:hAnsiTheme="minorHAnsi"/>
                <w:b/>
                <w:szCs w:val="22"/>
              </w:rPr>
            </w:pPr>
            <w:r w:rsidRPr="004A3AED">
              <w:rPr>
                <w:rFonts w:asciiTheme="minorHAnsi" w:hAnsiTheme="minorHAnsi"/>
                <w:b/>
                <w:szCs w:val="22"/>
              </w:rPr>
              <w:t>4 ECTS credits</w:t>
            </w:r>
          </w:p>
          <w:p w14:paraId="098AACD7" w14:textId="77777777" w:rsidR="00FF4178" w:rsidRPr="004A3AED" w:rsidRDefault="00FF4178" w:rsidP="001949E6">
            <w:pPr>
              <w:pStyle w:val="P68B1DB1-ListParagraph7"/>
              <w:ind w:left="360"/>
              <w:rPr>
                <w:rFonts w:asciiTheme="minorHAnsi" w:hAnsiTheme="minorHAnsi"/>
                <w:szCs w:val="22"/>
              </w:rPr>
            </w:pPr>
            <w:r w:rsidRPr="004A3AED">
              <w:rPr>
                <w:rFonts w:asciiTheme="minorHAnsi" w:hAnsiTheme="minorHAnsi"/>
                <w:szCs w:val="22"/>
              </w:rPr>
              <w:t>1.</w:t>
            </w:r>
            <w:r w:rsidRPr="004A3AED">
              <w:rPr>
                <w:rFonts w:asciiTheme="minorHAnsi" w:hAnsiTheme="minorHAnsi"/>
                <w:szCs w:val="22"/>
              </w:rPr>
              <w:tab/>
              <w:t xml:space="preserve">Lectures – </w:t>
            </w:r>
            <w:r w:rsidRPr="004A3AED">
              <w:rPr>
                <w:rFonts w:asciiTheme="minorHAnsi" w:hAnsiTheme="minorHAnsi"/>
                <w:b/>
                <w:szCs w:val="22"/>
              </w:rPr>
              <w:t>30</w:t>
            </w:r>
            <w:r w:rsidRPr="004A3AED">
              <w:rPr>
                <w:rFonts w:asciiTheme="minorHAnsi" w:hAnsiTheme="minorHAnsi"/>
                <w:szCs w:val="22"/>
              </w:rPr>
              <w:t xml:space="preserve"> hours: approx. </w:t>
            </w:r>
            <w:r w:rsidRPr="004A3AED">
              <w:rPr>
                <w:rFonts w:asciiTheme="minorHAnsi" w:hAnsiTheme="minorHAnsi"/>
                <w:b/>
                <w:szCs w:val="22"/>
              </w:rPr>
              <w:t>1 ECTS</w:t>
            </w:r>
            <w:r w:rsidRPr="004A3AED">
              <w:rPr>
                <w:rFonts w:asciiTheme="minorHAnsi" w:hAnsiTheme="minorHAnsi"/>
                <w:szCs w:val="22"/>
              </w:rPr>
              <w:t xml:space="preserve"> credits</w:t>
            </w:r>
          </w:p>
          <w:p w14:paraId="281565C9" w14:textId="77777777" w:rsidR="00FF4178" w:rsidRPr="004A3AED" w:rsidRDefault="00FF4178" w:rsidP="001949E6">
            <w:pPr>
              <w:pStyle w:val="P68B1DB1-ListParagraph7"/>
              <w:ind w:left="360"/>
              <w:rPr>
                <w:rFonts w:asciiTheme="minorHAnsi" w:hAnsiTheme="minorHAnsi"/>
                <w:szCs w:val="22"/>
              </w:rPr>
            </w:pPr>
            <w:r w:rsidRPr="004A3AED">
              <w:rPr>
                <w:rFonts w:asciiTheme="minorHAnsi" w:hAnsiTheme="minorHAnsi"/>
                <w:szCs w:val="22"/>
              </w:rPr>
              <w:t>2.</w:t>
            </w:r>
            <w:r w:rsidRPr="004A3AED">
              <w:rPr>
                <w:rFonts w:asciiTheme="minorHAnsi" w:hAnsiTheme="minorHAnsi"/>
                <w:szCs w:val="22"/>
              </w:rPr>
              <w:tab/>
              <w:t>Preparing for lectures (close reading, student debate, guided discussion, demonstration of practical tasks) -</w:t>
            </w:r>
            <w:r w:rsidRPr="004A3AED">
              <w:rPr>
                <w:rFonts w:asciiTheme="minorHAnsi" w:hAnsiTheme="minorHAnsi"/>
                <w:b/>
                <w:szCs w:val="22"/>
              </w:rPr>
              <w:t xml:space="preserve"> 30</w:t>
            </w:r>
            <w:r w:rsidRPr="004A3AED">
              <w:rPr>
                <w:rFonts w:asciiTheme="minorHAnsi" w:hAnsiTheme="minorHAnsi"/>
                <w:szCs w:val="22"/>
              </w:rPr>
              <w:t xml:space="preserve"> hours: approx. </w:t>
            </w:r>
            <w:r w:rsidRPr="004A3AED">
              <w:rPr>
                <w:rFonts w:asciiTheme="minorHAnsi" w:hAnsiTheme="minorHAnsi"/>
                <w:b/>
                <w:szCs w:val="22"/>
              </w:rPr>
              <w:t>1 ECTS</w:t>
            </w:r>
            <w:r w:rsidRPr="004A3AED">
              <w:rPr>
                <w:rFonts w:asciiTheme="minorHAnsi" w:hAnsiTheme="minorHAnsi"/>
                <w:szCs w:val="22"/>
              </w:rPr>
              <w:t xml:space="preserve"> credit</w:t>
            </w:r>
          </w:p>
          <w:p w14:paraId="57EE93E7" w14:textId="77777777" w:rsidR="00FF4178" w:rsidRPr="004A3AED" w:rsidRDefault="00FF4178" w:rsidP="001949E6">
            <w:pPr>
              <w:pStyle w:val="P68B1DB1-ListParagraph7"/>
              <w:ind w:left="360"/>
              <w:rPr>
                <w:rFonts w:asciiTheme="minorHAnsi" w:hAnsiTheme="minorHAnsi"/>
                <w:szCs w:val="22"/>
              </w:rPr>
            </w:pPr>
            <w:r w:rsidRPr="004A3AED">
              <w:rPr>
                <w:rFonts w:asciiTheme="minorHAnsi" w:hAnsiTheme="minorHAnsi"/>
                <w:szCs w:val="22"/>
              </w:rPr>
              <w:t>3.</w:t>
            </w:r>
            <w:r w:rsidRPr="004A3AED">
              <w:rPr>
                <w:rFonts w:asciiTheme="minorHAnsi" w:hAnsiTheme="minorHAnsi"/>
                <w:szCs w:val="22"/>
              </w:rPr>
              <w:tab/>
              <w:t xml:space="preserve">Work of the students, preparing exams (independent reading and studying) - </w:t>
            </w:r>
            <w:r w:rsidRPr="004A3AED">
              <w:rPr>
                <w:rFonts w:asciiTheme="minorHAnsi" w:hAnsiTheme="minorHAnsi"/>
                <w:b/>
                <w:szCs w:val="22"/>
              </w:rPr>
              <w:t>60</w:t>
            </w:r>
            <w:r w:rsidRPr="004A3AED">
              <w:rPr>
                <w:rFonts w:asciiTheme="minorHAnsi" w:hAnsiTheme="minorHAnsi"/>
                <w:szCs w:val="22"/>
              </w:rPr>
              <w:t xml:space="preserve"> hours: approx</w:t>
            </w:r>
            <w:r w:rsidRPr="004A3AED">
              <w:rPr>
                <w:rFonts w:asciiTheme="minorHAnsi" w:hAnsiTheme="minorHAnsi"/>
                <w:b/>
                <w:szCs w:val="22"/>
              </w:rPr>
              <w:t>. 2 ECTS</w:t>
            </w:r>
            <w:r w:rsidRPr="004A3AED">
              <w:rPr>
                <w:rFonts w:asciiTheme="minorHAnsi" w:hAnsiTheme="minorHAnsi"/>
                <w:szCs w:val="22"/>
              </w:rPr>
              <w:t xml:space="preserve">.  </w:t>
            </w:r>
          </w:p>
        </w:tc>
      </w:tr>
      <w:tr w:rsidR="00FF4178" w:rsidRPr="004A3AED" w14:paraId="23EE0032" w14:textId="77777777" w:rsidTr="001949E6">
        <w:trPr>
          <w:trHeight w:val="330"/>
        </w:trPr>
        <w:tc>
          <w:tcPr>
            <w:tcW w:w="2440" w:type="dxa"/>
            <w:shd w:val="clear" w:color="auto" w:fill="F2F2F2" w:themeFill="background1" w:themeFillShade="F2"/>
          </w:tcPr>
          <w:p w14:paraId="642C24A4" w14:textId="77777777" w:rsidR="00FF4178" w:rsidRPr="004A3AED" w:rsidRDefault="00FF4178" w:rsidP="001949E6">
            <w:pPr>
              <w:pStyle w:val="P68B1DB1-Normal4"/>
              <w:rPr>
                <w:rFonts w:asciiTheme="minorHAnsi" w:hAnsiTheme="minorHAnsi"/>
                <w:sz w:val="22"/>
                <w:szCs w:val="22"/>
              </w:rPr>
            </w:pPr>
            <w:r w:rsidRPr="004A3AED">
              <w:rPr>
                <w:rFonts w:asciiTheme="minorHAnsi" w:hAnsiTheme="minorHAnsi"/>
                <w:sz w:val="22"/>
                <w:szCs w:val="22"/>
              </w:rPr>
              <w:t>STUDY PROGRAMME OF THE IMPLEMENTED COURSE</w:t>
            </w:r>
          </w:p>
        </w:tc>
        <w:tc>
          <w:tcPr>
            <w:tcW w:w="6890" w:type="dxa"/>
          </w:tcPr>
          <w:p w14:paraId="0C86A17D" w14:textId="77777777" w:rsidR="00FF4178" w:rsidRPr="004A3AED" w:rsidRDefault="00FF4178" w:rsidP="001949E6">
            <w:pPr>
              <w:pStyle w:val="P68B1DB1-Normal5"/>
              <w:rPr>
                <w:rFonts w:asciiTheme="minorHAnsi" w:hAnsiTheme="minorHAnsi"/>
                <w:sz w:val="22"/>
                <w:szCs w:val="22"/>
              </w:rPr>
            </w:pPr>
            <w:r w:rsidRPr="004A3AED">
              <w:rPr>
                <w:rFonts w:asciiTheme="minorHAnsi" w:hAnsiTheme="minorHAnsi"/>
                <w:sz w:val="22"/>
                <w:szCs w:val="22"/>
              </w:rPr>
              <w:t>STUDY PROGRAMME IN LAW</w:t>
            </w:r>
          </w:p>
        </w:tc>
      </w:tr>
      <w:tr w:rsidR="00FF4178" w:rsidRPr="004A3AED" w14:paraId="77FE15FB" w14:textId="77777777" w:rsidTr="001949E6">
        <w:trPr>
          <w:trHeight w:val="255"/>
        </w:trPr>
        <w:tc>
          <w:tcPr>
            <w:tcW w:w="2440" w:type="dxa"/>
            <w:shd w:val="clear" w:color="auto" w:fill="F2F2F2" w:themeFill="background1" w:themeFillShade="F2"/>
          </w:tcPr>
          <w:p w14:paraId="7C8A3216" w14:textId="77777777" w:rsidR="00FF4178" w:rsidRPr="004A3AED" w:rsidRDefault="00FF4178" w:rsidP="001949E6">
            <w:pPr>
              <w:pStyle w:val="P68B1DB1-Normal4"/>
              <w:rPr>
                <w:rFonts w:asciiTheme="minorHAnsi" w:hAnsiTheme="minorHAnsi"/>
                <w:sz w:val="22"/>
                <w:szCs w:val="22"/>
              </w:rPr>
            </w:pPr>
            <w:r w:rsidRPr="004A3AED">
              <w:rPr>
                <w:rFonts w:asciiTheme="minorHAnsi" w:hAnsiTheme="minorHAnsi"/>
                <w:sz w:val="22"/>
                <w:szCs w:val="22"/>
              </w:rPr>
              <w:t>STUDY PROGRAMME QUALIFICATION LEVEL (6.st, 6.sv, 7.1.st, 7.1.sv, 7.2, 8.2.)</w:t>
            </w:r>
          </w:p>
        </w:tc>
        <w:tc>
          <w:tcPr>
            <w:tcW w:w="6890" w:type="dxa"/>
          </w:tcPr>
          <w:p w14:paraId="5CB07179" w14:textId="77777777" w:rsidR="00FF4178" w:rsidRPr="004A3AED" w:rsidRDefault="00FF4178" w:rsidP="001949E6">
            <w:pPr>
              <w:pStyle w:val="P68B1DB1-Normal5"/>
              <w:rPr>
                <w:rFonts w:asciiTheme="minorHAnsi" w:hAnsiTheme="minorHAnsi"/>
                <w:sz w:val="22"/>
                <w:szCs w:val="22"/>
              </w:rPr>
            </w:pPr>
            <w:r w:rsidRPr="004A3AED">
              <w:rPr>
                <w:rFonts w:asciiTheme="minorHAnsi" w:hAnsiTheme="minorHAnsi"/>
                <w:sz w:val="22"/>
                <w:szCs w:val="22"/>
              </w:rPr>
              <w:t>7.1.sv</w:t>
            </w:r>
          </w:p>
        </w:tc>
      </w:tr>
      <w:tr w:rsidR="00FF4178" w:rsidRPr="004A3AED" w14:paraId="39A3AB03" w14:textId="77777777" w:rsidTr="001949E6">
        <w:trPr>
          <w:trHeight w:val="255"/>
        </w:trPr>
        <w:tc>
          <w:tcPr>
            <w:tcW w:w="2440" w:type="dxa"/>
          </w:tcPr>
          <w:p w14:paraId="699E3505" w14:textId="77777777" w:rsidR="00FF4178" w:rsidRPr="004A3AED" w:rsidRDefault="00FF4178" w:rsidP="001949E6"/>
        </w:tc>
        <w:tc>
          <w:tcPr>
            <w:tcW w:w="6890" w:type="dxa"/>
            <w:shd w:val="clear" w:color="auto" w:fill="BDD6EE" w:themeFill="accent1" w:themeFillTint="66"/>
          </w:tcPr>
          <w:p w14:paraId="7564DDF3" w14:textId="77777777" w:rsidR="00FF4178" w:rsidRPr="004A3AED" w:rsidRDefault="00FF4178" w:rsidP="001949E6">
            <w:pPr>
              <w:pStyle w:val="P68B1DB1-Normal8"/>
              <w:jc w:val="center"/>
              <w:rPr>
                <w:rFonts w:asciiTheme="minorHAnsi" w:hAnsiTheme="minorHAnsi"/>
                <w:sz w:val="22"/>
                <w:szCs w:val="22"/>
              </w:rPr>
            </w:pPr>
            <w:r w:rsidRPr="004A3AED">
              <w:rPr>
                <w:rFonts w:asciiTheme="minorHAnsi" w:hAnsiTheme="minorHAnsi"/>
                <w:sz w:val="22"/>
                <w:szCs w:val="22"/>
              </w:rPr>
              <w:t>CONSTRUCTIVE ALIGNMENT</w:t>
            </w:r>
          </w:p>
        </w:tc>
      </w:tr>
      <w:tr w:rsidR="00FF4178" w:rsidRPr="004A3AED" w14:paraId="74D641DE" w14:textId="77777777" w:rsidTr="001949E6">
        <w:trPr>
          <w:trHeight w:val="255"/>
        </w:trPr>
        <w:tc>
          <w:tcPr>
            <w:tcW w:w="2440" w:type="dxa"/>
            <w:shd w:val="clear" w:color="auto" w:fill="DEEAF6" w:themeFill="accent1" w:themeFillTint="33"/>
          </w:tcPr>
          <w:p w14:paraId="56E4761E" w14:textId="77777777" w:rsidR="00FF4178" w:rsidRPr="004A3AED" w:rsidRDefault="00FF4178" w:rsidP="001949E6">
            <w:pPr>
              <w:pStyle w:val="P68B1DB1-Normal4"/>
              <w:ind w:left="360"/>
              <w:rPr>
                <w:rFonts w:asciiTheme="minorHAnsi" w:hAnsiTheme="minorHAnsi"/>
                <w:sz w:val="22"/>
                <w:szCs w:val="22"/>
              </w:rPr>
            </w:pPr>
            <w:r w:rsidRPr="004A3AED">
              <w:rPr>
                <w:rFonts w:asciiTheme="minorHAnsi" w:hAnsiTheme="minorHAnsi"/>
                <w:sz w:val="22"/>
                <w:szCs w:val="22"/>
              </w:rPr>
              <w:lastRenderedPageBreak/>
              <w:t xml:space="preserve">LEARNING OUTCOME (NAME) </w:t>
            </w:r>
            <w:r w:rsidRPr="004A3AED">
              <w:rPr>
                <w:rFonts w:asciiTheme="minorHAnsi" w:hAnsiTheme="minorHAnsi"/>
                <w:b/>
                <w:sz w:val="22"/>
                <w:szCs w:val="22"/>
              </w:rPr>
              <w:t>I</w:t>
            </w:r>
          </w:p>
        </w:tc>
        <w:tc>
          <w:tcPr>
            <w:tcW w:w="6890" w:type="dxa"/>
            <w:shd w:val="clear" w:color="auto" w:fill="E7E6E6" w:themeFill="background2"/>
          </w:tcPr>
          <w:p w14:paraId="1594498C" w14:textId="77777777" w:rsidR="00FF4178" w:rsidRPr="004A3AED" w:rsidRDefault="00FF4178" w:rsidP="001949E6">
            <w:pPr>
              <w:pStyle w:val="P68B1DB1-Normal8"/>
              <w:jc w:val="both"/>
              <w:rPr>
                <w:rFonts w:asciiTheme="minorHAnsi" w:hAnsiTheme="minorHAnsi"/>
                <w:sz w:val="22"/>
                <w:szCs w:val="22"/>
              </w:rPr>
            </w:pPr>
            <w:r w:rsidRPr="004A3AED">
              <w:rPr>
                <w:rFonts w:asciiTheme="minorHAnsi" w:hAnsiTheme="minorHAnsi"/>
                <w:sz w:val="22"/>
                <w:szCs w:val="22"/>
              </w:rPr>
              <w:t>Interpret the notions and institutes of national and foreign criminal law of selected states</w:t>
            </w:r>
          </w:p>
        </w:tc>
      </w:tr>
      <w:tr w:rsidR="002A0BCD" w:rsidRPr="004A3AED" w14:paraId="17DB899D" w14:textId="77777777" w:rsidTr="001949E6">
        <w:trPr>
          <w:trHeight w:val="255"/>
        </w:trPr>
        <w:tc>
          <w:tcPr>
            <w:tcW w:w="2440" w:type="dxa"/>
          </w:tcPr>
          <w:p w14:paraId="5AA9E2D3" w14:textId="77777777" w:rsidR="002A0BCD" w:rsidRPr="004A3AED" w:rsidRDefault="002A0BCD" w:rsidP="002A0BCD">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CONTRIBUTIONS TO THE ACHIEVEMENT OF LEARNING OUTCOMES AT THE STUDY PROGRAMME LEVEL (SPECIFY LO)</w:t>
            </w:r>
          </w:p>
        </w:tc>
        <w:tc>
          <w:tcPr>
            <w:tcW w:w="6890" w:type="dxa"/>
            <w:shd w:val="clear" w:color="auto" w:fill="E7E6E6" w:themeFill="background2"/>
          </w:tcPr>
          <w:p w14:paraId="426F9830" w14:textId="77777777" w:rsidR="002A0BCD" w:rsidRPr="004A3AED" w:rsidRDefault="002A0BCD" w:rsidP="002A0BCD">
            <w:pPr>
              <w:pStyle w:val="P68B1DB1-Normal5"/>
              <w:rPr>
                <w:rFonts w:asciiTheme="minorHAnsi" w:hAnsiTheme="minorHAnsi"/>
                <w:sz w:val="22"/>
                <w:szCs w:val="22"/>
              </w:rPr>
            </w:pPr>
            <w:r w:rsidRPr="004A3AED">
              <w:rPr>
                <w:rFonts w:asciiTheme="minorHAnsi" w:hAnsiTheme="minorHAnsi"/>
                <w:sz w:val="22"/>
                <w:szCs w:val="22"/>
              </w:rPr>
              <w:t>4. Classify and interpret the normative framework relevant in a particular branch of law;</w:t>
            </w:r>
          </w:p>
          <w:p w14:paraId="4E2E339E" w14:textId="77777777" w:rsidR="002A0BCD" w:rsidRPr="004A3AED" w:rsidRDefault="002A0BCD" w:rsidP="002A0BCD">
            <w:pPr>
              <w:pStyle w:val="P68B1DB1-Normal5"/>
              <w:rPr>
                <w:rFonts w:asciiTheme="minorHAnsi" w:hAnsiTheme="minorHAnsi"/>
                <w:sz w:val="22"/>
                <w:szCs w:val="22"/>
              </w:rPr>
            </w:pPr>
            <w:r w:rsidRPr="004A3AED">
              <w:rPr>
                <w:rFonts w:asciiTheme="minorHAnsi" w:hAnsiTheme="minorHAnsi"/>
                <w:sz w:val="22"/>
                <w:szCs w:val="22"/>
              </w:rPr>
              <w:t>5. Explain the institutes of substantive and procedural law;</w:t>
            </w:r>
          </w:p>
          <w:p w14:paraId="5D7F077E" w14:textId="77777777" w:rsidR="002A0BCD" w:rsidRPr="004A3AED" w:rsidRDefault="002A0BCD" w:rsidP="002A0BCD">
            <w:pPr>
              <w:pStyle w:val="P68B1DB1-Normal5"/>
              <w:rPr>
                <w:rFonts w:asciiTheme="minorHAnsi" w:hAnsiTheme="minorHAnsi"/>
                <w:sz w:val="22"/>
                <w:szCs w:val="22"/>
              </w:rPr>
            </w:pPr>
            <w:r w:rsidRPr="004A3AED">
              <w:rPr>
                <w:rFonts w:asciiTheme="minorHAnsi" w:hAnsiTheme="minorHAnsi"/>
                <w:sz w:val="22"/>
                <w:szCs w:val="22"/>
              </w:rPr>
              <w:t>6. Apply appropriate legal terminology (in Croatian and one foreign language) in clear and reasoned oral and written expression.</w:t>
            </w:r>
          </w:p>
          <w:p w14:paraId="6D4F5778" w14:textId="77777777" w:rsidR="002A0BCD" w:rsidRPr="004A3AED" w:rsidRDefault="002A0BCD" w:rsidP="002A0BCD">
            <w:pPr>
              <w:pStyle w:val="P68B1DB1-Normal5"/>
              <w:rPr>
                <w:rFonts w:asciiTheme="minorHAnsi" w:hAnsiTheme="minorHAnsi"/>
                <w:sz w:val="22"/>
                <w:szCs w:val="22"/>
              </w:rPr>
            </w:pPr>
            <w:r w:rsidRPr="004A3AED">
              <w:rPr>
                <w:rFonts w:asciiTheme="minorHAnsi" w:hAnsiTheme="minorHAnsi"/>
                <w:sz w:val="22"/>
                <w:szCs w:val="22"/>
              </w:rPr>
              <w:t>7. Use information technology and legal databases (eg legislation, case law, legal journals and other e-resources).</w:t>
            </w:r>
          </w:p>
        </w:tc>
      </w:tr>
      <w:tr w:rsidR="002A0BCD" w:rsidRPr="004A3AED" w14:paraId="5F39D3C9" w14:textId="77777777" w:rsidTr="001949E6">
        <w:trPr>
          <w:trHeight w:val="255"/>
        </w:trPr>
        <w:tc>
          <w:tcPr>
            <w:tcW w:w="2440" w:type="dxa"/>
          </w:tcPr>
          <w:p w14:paraId="5C3AF89E" w14:textId="77777777" w:rsidR="002A0BCD" w:rsidRPr="004A3AED" w:rsidRDefault="002A0BCD" w:rsidP="002A0BCD">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COGNITIVE AREA OF KNOWLEDGE AND UNDERSTANDING</w:t>
            </w:r>
          </w:p>
        </w:tc>
        <w:tc>
          <w:tcPr>
            <w:tcW w:w="6890" w:type="dxa"/>
            <w:shd w:val="clear" w:color="auto" w:fill="E7E6E6" w:themeFill="background2"/>
          </w:tcPr>
          <w:p w14:paraId="5D60A228" w14:textId="77777777" w:rsidR="002A0BCD" w:rsidRPr="004A3AED" w:rsidRDefault="002A0BCD" w:rsidP="002A0BCD">
            <w:pPr>
              <w:pStyle w:val="P68B1DB1-Normal5"/>
              <w:rPr>
                <w:rFonts w:asciiTheme="minorHAnsi" w:hAnsiTheme="minorHAnsi"/>
                <w:b/>
                <w:bCs/>
                <w:sz w:val="22"/>
                <w:szCs w:val="22"/>
              </w:rPr>
            </w:pPr>
            <w:r w:rsidRPr="004A3AED">
              <w:rPr>
                <w:rFonts w:asciiTheme="minorHAnsi" w:hAnsiTheme="minorHAnsi"/>
                <w:b/>
                <w:bCs/>
                <w:sz w:val="22"/>
                <w:szCs w:val="22"/>
              </w:rPr>
              <w:t>Application</w:t>
            </w:r>
          </w:p>
        </w:tc>
      </w:tr>
      <w:tr w:rsidR="002A0BCD" w:rsidRPr="004A3AED" w14:paraId="7CE8A9E3" w14:textId="77777777" w:rsidTr="001949E6">
        <w:trPr>
          <w:trHeight w:val="255"/>
        </w:trPr>
        <w:tc>
          <w:tcPr>
            <w:tcW w:w="2440" w:type="dxa"/>
          </w:tcPr>
          <w:p w14:paraId="487EBE81" w14:textId="77777777" w:rsidR="002A0BCD" w:rsidRPr="004A3AED" w:rsidRDefault="002A0BCD" w:rsidP="002A0BCD">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SKILLS</w:t>
            </w:r>
          </w:p>
        </w:tc>
        <w:tc>
          <w:tcPr>
            <w:tcW w:w="6890" w:type="dxa"/>
            <w:shd w:val="clear" w:color="auto" w:fill="E7E6E6" w:themeFill="background2"/>
          </w:tcPr>
          <w:p w14:paraId="415F37B3" w14:textId="77777777" w:rsidR="002A0BCD" w:rsidRPr="004A3AED" w:rsidRDefault="002A0BCD" w:rsidP="002A0BCD">
            <w:pPr>
              <w:pStyle w:val="P68B1DB1-Normal5"/>
              <w:jc w:val="both"/>
              <w:rPr>
                <w:rFonts w:asciiTheme="minorHAnsi" w:hAnsiTheme="minorHAnsi"/>
                <w:sz w:val="22"/>
                <w:szCs w:val="22"/>
              </w:rPr>
            </w:pPr>
            <w:r w:rsidRPr="004A3AED">
              <w:rPr>
                <w:rFonts w:asciiTheme="minorHAnsi" w:hAnsiTheme="minorHAnsi"/>
                <w:sz w:val="22"/>
                <w:szCs w:val="22"/>
              </w:rPr>
              <w:t>Information management skills, ability to apply knowledge in practice, ability to learn, ability to present, skills of clear and understandable oral and written expression.</w:t>
            </w:r>
          </w:p>
        </w:tc>
      </w:tr>
      <w:tr w:rsidR="002A0BCD" w:rsidRPr="004A3AED" w14:paraId="49B905D9" w14:textId="77777777" w:rsidTr="001949E6">
        <w:trPr>
          <w:trHeight w:val="255"/>
        </w:trPr>
        <w:tc>
          <w:tcPr>
            <w:tcW w:w="2440" w:type="dxa"/>
          </w:tcPr>
          <w:p w14:paraId="04CA5DD5" w14:textId="77777777" w:rsidR="002A0BCD" w:rsidRPr="004A3AED" w:rsidRDefault="002A0BCD" w:rsidP="002A0BCD">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LEARNING CONTENT</w:t>
            </w:r>
          </w:p>
        </w:tc>
        <w:tc>
          <w:tcPr>
            <w:tcW w:w="6890" w:type="dxa"/>
            <w:shd w:val="clear" w:color="auto" w:fill="E7E6E6" w:themeFill="background2"/>
          </w:tcPr>
          <w:p w14:paraId="627E6B4D" w14:textId="77777777" w:rsidR="002A0BCD" w:rsidRPr="004A3AED" w:rsidRDefault="002A0BCD" w:rsidP="002A0BCD">
            <w:pPr>
              <w:pStyle w:val="P68B1DB1-Normal5"/>
              <w:jc w:val="both"/>
              <w:rPr>
                <w:rFonts w:asciiTheme="minorHAnsi" w:hAnsiTheme="minorHAnsi"/>
                <w:sz w:val="22"/>
                <w:szCs w:val="22"/>
              </w:rPr>
            </w:pPr>
            <w:r w:rsidRPr="004A3AED">
              <w:rPr>
                <w:rFonts w:asciiTheme="minorHAnsi" w:hAnsiTheme="minorHAnsi"/>
                <w:sz w:val="22"/>
                <w:szCs w:val="22"/>
              </w:rPr>
              <w:t>Teaching units:</w:t>
            </w:r>
          </w:p>
          <w:p w14:paraId="26E74849" w14:textId="77777777" w:rsidR="002A0BCD" w:rsidRPr="004A3AED" w:rsidRDefault="002A0BCD" w:rsidP="002A0BCD">
            <w:pPr>
              <w:pStyle w:val="P68B1DB1-Normal5"/>
              <w:spacing w:after="0"/>
              <w:ind w:left="480"/>
              <w:jc w:val="both"/>
              <w:rPr>
                <w:rFonts w:asciiTheme="minorHAnsi" w:hAnsiTheme="minorHAnsi"/>
                <w:sz w:val="22"/>
                <w:szCs w:val="22"/>
              </w:rPr>
            </w:pPr>
            <w:r w:rsidRPr="004A3AED">
              <w:rPr>
                <w:rFonts w:asciiTheme="minorHAnsi" w:hAnsiTheme="minorHAnsi"/>
                <w:sz w:val="22"/>
                <w:szCs w:val="22"/>
              </w:rPr>
              <w:t>1. Comparative criminal law and its historical roots</w:t>
            </w:r>
          </w:p>
          <w:p w14:paraId="11CCCDCC" w14:textId="77777777" w:rsidR="002A0BCD" w:rsidRPr="004A3AED" w:rsidRDefault="002A0BCD" w:rsidP="002A0BCD">
            <w:pPr>
              <w:pStyle w:val="P68B1DB1-Normal5"/>
              <w:spacing w:after="0"/>
              <w:ind w:left="480"/>
              <w:jc w:val="both"/>
              <w:rPr>
                <w:rFonts w:asciiTheme="minorHAnsi" w:hAnsiTheme="minorHAnsi"/>
                <w:sz w:val="22"/>
                <w:szCs w:val="22"/>
              </w:rPr>
            </w:pPr>
            <w:r w:rsidRPr="004A3AED">
              <w:rPr>
                <w:rFonts w:asciiTheme="minorHAnsi" w:hAnsiTheme="minorHAnsi"/>
                <w:sz w:val="22"/>
                <w:szCs w:val="22"/>
              </w:rPr>
              <w:t>2. Criminal offense</w:t>
            </w:r>
          </w:p>
          <w:p w14:paraId="78FFC434" w14:textId="77777777" w:rsidR="002A0BCD" w:rsidRPr="004A3AED" w:rsidRDefault="002A0BCD" w:rsidP="002A0BCD">
            <w:pPr>
              <w:pStyle w:val="P68B1DB1-Normal5"/>
              <w:spacing w:after="0"/>
              <w:ind w:left="480"/>
              <w:jc w:val="both"/>
              <w:rPr>
                <w:rFonts w:asciiTheme="minorHAnsi" w:hAnsiTheme="minorHAnsi"/>
                <w:sz w:val="22"/>
                <w:szCs w:val="22"/>
              </w:rPr>
            </w:pPr>
            <w:r w:rsidRPr="004A3AED">
              <w:rPr>
                <w:rFonts w:asciiTheme="minorHAnsi" w:hAnsiTheme="minorHAnsi"/>
                <w:sz w:val="22"/>
                <w:szCs w:val="22"/>
              </w:rPr>
              <w:t>3. Selected chapters of the general part of criminal law</w:t>
            </w:r>
          </w:p>
          <w:p w14:paraId="0716E878" w14:textId="77777777" w:rsidR="002A0BCD" w:rsidRPr="004A3AED" w:rsidRDefault="002A0BCD" w:rsidP="002A0BCD">
            <w:pPr>
              <w:pStyle w:val="P68B1DB1-Normal5"/>
              <w:spacing w:after="0"/>
              <w:ind w:left="480"/>
              <w:jc w:val="both"/>
              <w:rPr>
                <w:rFonts w:asciiTheme="minorHAnsi" w:hAnsiTheme="minorHAnsi"/>
                <w:sz w:val="22"/>
                <w:szCs w:val="22"/>
              </w:rPr>
            </w:pPr>
            <w:r w:rsidRPr="004A3AED">
              <w:rPr>
                <w:rFonts w:asciiTheme="minorHAnsi" w:hAnsiTheme="minorHAnsi"/>
                <w:sz w:val="22"/>
                <w:szCs w:val="22"/>
              </w:rPr>
              <w:t xml:space="preserve">4. </w:t>
            </w:r>
            <w:r w:rsidRPr="004A3AED">
              <w:rPr>
                <w:rFonts w:asciiTheme="minorHAnsi" w:hAnsiTheme="minorHAnsi"/>
                <w:i/>
                <w:sz w:val="22"/>
                <w:szCs w:val="22"/>
              </w:rPr>
              <w:t>Actus reus</w:t>
            </w:r>
            <w:r w:rsidRPr="004A3AED">
              <w:rPr>
                <w:rFonts w:asciiTheme="minorHAnsi" w:hAnsiTheme="minorHAnsi"/>
                <w:sz w:val="22"/>
                <w:szCs w:val="22"/>
              </w:rPr>
              <w:t xml:space="preserve"> (Action), Essence of criminal offence, Unlawfulness, </w:t>
            </w:r>
            <w:r w:rsidRPr="004A3AED">
              <w:rPr>
                <w:rFonts w:asciiTheme="minorHAnsi" w:hAnsiTheme="minorHAnsi"/>
                <w:i/>
                <w:sz w:val="22"/>
                <w:szCs w:val="22"/>
              </w:rPr>
              <w:t>Mens rea</w:t>
            </w:r>
            <w:r w:rsidRPr="004A3AED">
              <w:rPr>
                <w:rFonts w:asciiTheme="minorHAnsi" w:hAnsiTheme="minorHAnsi"/>
                <w:sz w:val="22"/>
                <w:szCs w:val="22"/>
              </w:rPr>
              <w:t>, Punishment</w:t>
            </w:r>
          </w:p>
          <w:p w14:paraId="14E0F486" w14:textId="77777777" w:rsidR="002A0BCD" w:rsidRPr="004A3AED" w:rsidRDefault="002A0BCD" w:rsidP="002A0BCD">
            <w:pPr>
              <w:pStyle w:val="P68B1DB1-Normal5"/>
              <w:spacing w:after="0"/>
              <w:ind w:left="480"/>
              <w:jc w:val="both"/>
              <w:rPr>
                <w:rFonts w:asciiTheme="minorHAnsi" w:hAnsiTheme="minorHAnsi"/>
                <w:sz w:val="22"/>
                <w:szCs w:val="22"/>
              </w:rPr>
            </w:pPr>
            <w:r w:rsidRPr="004A3AED">
              <w:rPr>
                <w:rFonts w:asciiTheme="minorHAnsi" w:hAnsiTheme="minorHAnsi"/>
                <w:sz w:val="22"/>
                <w:szCs w:val="22"/>
              </w:rPr>
              <w:t>5. Self-defence, Necessity, Duress</w:t>
            </w:r>
          </w:p>
          <w:p w14:paraId="1511839C" w14:textId="77777777" w:rsidR="002A0BCD" w:rsidRPr="004A3AED" w:rsidRDefault="002A0BCD" w:rsidP="002A0BCD">
            <w:pPr>
              <w:pStyle w:val="P68B1DB1-Normal5"/>
              <w:spacing w:after="0"/>
              <w:ind w:left="480"/>
              <w:jc w:val="both"/>
              <w:rPr>
                <w:rFonts w:asciiTheme="minorHAnsi" w:hAnsiTheme="minorHAnsi"/>
                <w:sz w:val="22"/>
                <w:szCs w:val="22"/>
              </w:rPr>
            </w:pPr>
            <w:r w:rsidRPr="004A3AED">
              <w:rPr>
                <w:rFonts w:asciiTheme="minorHAnsi" w:hAnsiTheme="minorHAnsi"/>
                <w:sz w:val="22"/>
                <w:szCs w:val="22"/>
              </w:rPr>
              <w:t xml:space="preserve">7. Attempt </w:t>
            </w:r>
          </w:p>
          <w:p w14:paraId="5BF2C3B9" w14:textId="77777777" w:rsidR="002A0BCD" w:rsidRPr="004A3AED" w:rsidRDefault="002A0BCD" w:rsidP="002A0BCD">
            <w:pPr>
              <w:pStyle w:val="P68B1DB1-Normal5"/>
              <w:spacing w:after="0"/>
              <w:ind w:left="480"/>
              <w:jc w:val="both"/>
              <w:rPr>
                <w:rFonts w:asciiTheme="minorHAnsi" w:hAnsiTheme="minorHAnsi"/>
                <w:sz w:val="22"/>
                <w:szCs w:val="22"/>
              </w:rPr>
            </w:pPr>
            <w:r w:rsidRPr="004A3AED">
              <w:rPr>
                <w:rFonts w:asciiTheme="minorHAnsi" w:hAnsiTheme="minorHAnsi"/>
                <w:sz w:val="22"/>
                <w:szCs w:val="22"/>
              </w:rPr>
              <w:t xml:space="preserve">8. Group criminality/Complicity </w:t>
            </w:r>
          </w:p>
          <w:p w14:paraId="0B4B7810" w14:textId="77777777" w:rsidR="002A0BCD" w:rsidRPr="004A3AED" w:rsidRDefault="002A0BCD" w:rsidP="002A0BCD">
            <w:pPr>
              <w:pStyle w:val="P68B1DB1-Normal5"/>
              <w:spacing w:after="0"/>
              <w:ind w:left="480"/>
              <w:jc w:val="both"/>
              <w:rPr>
                <w:rFonts w:asciiTheme="minorHAnsi" w:hAnsiTheme="minorHAnsi"/>
                <w:sz w:val="22"/>
                <w:szCs w:val="22"/>
              </w:rPr>
            </w:pPr>
            <w:r w:rsidRPr="004A3AED">
              <w:rPr>
                <w:rFonts w:asciiTheme="minorHAnsi" w:hAnsiTheme="minorHAnsi"/>
                <w:sz w:val="22"/>
                <w:szCs w:val="22"/>
              </w:rPr>
              <w:t>9. Criminal sanctions</w:t>
            </w:r>
          </w:p>
          <w:p w14:paraId="6949A7D8" w14:textId="77777777" w:rsidR="002A0BCD" w:rsidRPr="004A3AED" w:rsidRDefault="002A0BCD" w:rsidP="002A0BCD">
            <w:pPr>
              <w:pStyle w:val="P68B1DB1-Normal5"/>
              <w:spacing w:after="0"/>
              <w:ind w:left="480"/>
              <w:jc w:val="both"/>
              <w:rPr>
                <w:rFonts w:asciiTheme="minorHAnsi" w:hAnsiTheme="minorHAnsi"/>
                <w:sz w:val="22"/>
                <w:szCs w:val="22"/>
              </w:rPr>
            </w:pPr>
            <w:r w:rsidRPr="004A3AED">
              <w:rPr>
                <w:rFonts w:asciiTheme="minorHAnsi" w:hAnsiTheme="minorHAnsi"/>
                <w:sz w:val="22"/>
                <w:szCs w:val="22"/>
              </w:rPr>
              <w:t>10. Case Law</w:t>
            </w:r>
          </w:p>
        </w:tc>
      </w:tr>
      <w:tr w:rsidR="002A0BCD" w:rsidRPr="004A3AED" w14:paraId="36E8D19F" w14:textId="77777777" w:rsidTr="001949E6">
        <w:trPr>
          <w:trHeight w:val="255"/>
        </w:trPr>
        <w:tc>
          <w:tcPr>
            <w:tcW w:w="2440" w:type="dxa"/>
          </w:tcPr>
          <w:p w14:paraId="5A2243C0" w14:textId="77777777" w:rsidR="002A0BCD" w:rsidRPr="004A3AED" w:rsidRDefault="002A0BCD" w:rsidP="002A0BCD">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TEACHING METHODS</w:t>
            </w:r>
          </w:p>
        </w:tc>
        <w:tc>
          <w:tcPr>
            <w:tcW w:w="6890" w:type="dxa"/>
            <w:shd w:val="clear" w:color="auto" w:fill="E7E6E6" w:themeFill="background2"/>
          </w:tcPr>
          <w:p w14:paraId="6F8E087F" w14:textId="77777777" w:rsidR="002A0BCD" w:rsidRPr="004A3AED" w:rsidRDefault="002A0BCD" w:rsidP="002A0BCD">
            <w:pPr>
              <w:pStyle w:val="P68B1DB1-Normal5"/>
              <w:rPr>
                <w:rFonts w:asciiTheme="minorHAnsi" w:hAnsiTheme="minorHAnsi"/>
                <w:sz w:val="22"/>
                <w:szCs w:val="22"/>
              </w:rPr>
            </w:pPr>
            <w:r w:rsidRPr="004A3AED">
              <w:rPr>
                <w:rFonts w:asciiTheme="minorHAnsi" w:hAnsiTheme="minorHAnsi"/>
                <w:sz w:val="22"/>
                <w:szCs w:val="22"/>
              </w:rPr>
              <w:t>Study, analysis and comparison of legislation and judgments, independent reading, research and study of literature.</w:t>
            </w:r>
          </w:p>
        </w:tc>
      </w:tr>
      <w:tr w:rsidR="002A0BCD" w:rsidRPr="004A3AED" w14:paraId="487E0947" w14:textId="77777777" w:rsidTr="001949E6">
        <w:trPr>
          <w:trHeight w:val="255"/>
        </w:trPr>
        <w:tc>
          <w:tcPr>
            <w:tcW w:w="2440" w:type="dxa"/>
          </w:tcPr>
          <w:p w14:paraId="1CBE8061" w14:textId="77777777" w:rsidR="002A0BCD" w:rsidRPr="004A3AED" w:rsidRDefault="002A0BCD" w:rsidP="002A0BCD">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EVALUATION METHODS</w:t>
            </w:r>
          </w:p>
        </w:tc>
        <w:tc>
          <w:tcPr>
            <w:tcW w:w="6890" w:type="dxa"/>
            <w:shd w:val="clear" w:color="auto" w:fill="E7E6E6" w:themeFill="background2"/>
          </w:tcPr>
          <w:p w14:paraId="534FC4E1" w14:textId="77777777" w:rsidR="002A0BCD" w:rsidRPr="004A3AED" w:rsidRDefault="002A0BCD" w:rsidP="002A0BCD">
            <w:pPr>
              <w:pStyle w:val="P68B1DB1-Normal5"/>
              <w:ind w:left="360"/>
              <w:rPr>
                <w:rFonts w:asciiTheme="minorHAnsi" w:hAnsiTheme="minorHAnsi"/>
                <w:sz w:val="22"/>
                <w:szCs w:val="22"/>
              </w:rPr>
            </w:pPr>
            <w:r w:rsidRPr="004A3AED">
              <w:rPr>
                <w:rFonts w:asciiTheme="minorHAnsi" w:hAnsiTheme="minorHAnsi"/>
                <w:sz w:val="22"/>
                <w:szCs w:val="22"/>
              </w:rPr>
              <w:t xml:space="preserve">1 Student attendance </w:t>
            </w:r>
          </w:p>
          <w:p w14:paraId="3640DC0F" w14:textId="77777777" w:rsidR="002A0BCD" w:rsidRPr="004A3AED" w:rsidRDefault="002A0BCD" w:rsidP="002A0BCD">
            <w:pPr>
              <w:pStyle w:val="P68B1DB1-Normal5"/>
              <w:ind w:left="360"/>
              <w:rPr>
                <w:rFonts w:asciiTheme="minorHAnsi" w:hAnsiTheme="minorHAnsi"/>
                <w:sz w:val="22"/>
                <w:szCs w:val="22"/>
              </w:rPr>
            </w:pPr>
            <w:r w:rsidRPr="004A3AED">
              <w:rPr>
                <w:rFonts w:asciiTheme="minorHAnsi" w:hAnsiTheme="minorHAnsi"/>
                <w:sz w:val="22"/>
                <w:szCs w:val="22"/>
              </w:rPr>
              <w:t>2. Student activity in class</w:t>
            </w:r>
          </w:p>
          <w:p w14:paraId="7146E9A3" w14:textId="77777777" w:rsidR="002A0BCD" w:rsidRPr="004A3AED" w:rsidRDefault="002A0BCD" w:rsidP="002A0BCD">
            <w:pPr>
              <w:pStyle w:val="P68B1DB1-Normal5"/>
              <w:ind w:left="360"/>
              <w:rPr>
                <w:rFonts w:asciiTheme="minorHAnsi" w:hAnsiTheme="minorHAnsi"/>
                <w:sz w:val="22"/>
                <w:szCs w:val="22"/>
              </w:rPr>
            </w:pPr>
            <w:r w:rsidRPr="004A3AED">
              <w:rPr>
                <w:rFonts w:asciiTheme="minorHAnsi" w:hAnsiTheme="minorHAnsi"/>
                <w:sz w:val="22"/>
                <w:szCs w:val="22"/>
              </w:rPr>
              <w:t>3. Oral exam</w:t>
            </w:r>
          </w:p>
        </w:tc>
      </w:tr>
      <w:tr w:rsidR="00FF4178" w:rsidRPr="004A3AED" w14:paraId="4D2060D8" w14:textId="77777777" w:rsidTr="001949E6">
        <w:trPr>
          <w:trHeight w:val="255"/>
        </w:trPr>
        <w:tc>
          <w:tcPr>
            <w:tcW w:w="2440" w:type="dxa"/>
            <w:shd w:val="clear" w:color="auto" w:fill="DEEAF6" w:themeFill="accent1" w:themeFillTint="33"/>
          </w:tcPr>
          <w:p w14:paraId="2636B466" w14:textId="77777777" w:rsidR="00FF4178" w:rsidRPr="004A3AED" w:rsidRDefault="00FF4178" w:rsidP="00D011AD">
            <w:pPr>
              <w:pStyle w:val="P68B1DB1-Normal4"/>
              <w:ind w:left="36"/>
              <w:rPr>
                <w:rFonts w:asciiTheme="minorHAnsi" w:hAnsiTheme="minorHAnsi"/>
                <w:sz w:val="22"/>
                <w:szCs w:val="22"/>
              </w:rPr>
            </w:pPr>
            <w:r w:rsidRPr="004A3AED">
              <w:rPr>
                <w:rFonts w:asciiTheme="minorHAnsi" w:hAnsiTheme="minorHAnsi"/>
                <w:sz w:val="22"/>
                <w:szCs w:val="22"/>
              </w:rPr>
              <w:t xml:space="preserve">LEARNING OUTCOME (NAME) </w:t>
            </w:r>
            <w:r w:rsidRPr="004A3AED">
              <w:rPr>
                <w:rFonts w:asciiTheme="minorHAnsi" w:hAnsiTheme="minorHAnsi"/>
                <w:b/>
                <w:sz w:val="22"/>
                <w:szCs w:val="22"/>
              </w:rPr>
              <w:t>II</w:t>
            </w:r>
          </w:p>
        </w:tc>
        <w:tc>
          <w:tcPr>
            <w:tcW w:w="6890" w:type="dxa"/>
            <w:shd w:val="clear" w:color="auto" w:fill="DEEAF6" w:themeFill="accent1" w:themeFillTint="33"/>
          </w:tcPr>
          <w:p w14:paraId="1BB36B19" w14:textId="77777777" w:rsidR="00FF4178" w:rsidRPr="004A3AED" w:rsidRDefault="00FF4178" w:rsidP="001949E6">
            <w:pPr>
              <w:pStyle w:val="P68B1DB1-Normal8"/>
              <w:jc w:val="both"/>
              <w:rPr>
                <w:rFonts w:asciiTheme="minorHAnsi" w:hAnsiTheme="minorHAnsi"/>
                <w:sz w:val="22"/>
                <w:szCs w:val="22"/>
              </w:rPr>
            </w:pPr>
            <w:r w:rsidRPr="004A3AED">
              <w:rPr>
                <w:rFonts w:asciiTheme="minorHAnsi" w:hAnsiTheme="minorHAnsi"/>
                <w:sz w:val="22"/>
                <w:szCs w:val="22"/>
              </w:rPr>
              <w:t>Compare the Croatian criminal justice system with the criminal justice systems of other (selected) countries</w:t>
            </w:r>
          </w:p>
        </w:tc>
      </w:tr>
      <w:tr w:rsidR="002A0BCD" w:rsidRPr="004A3AED" w14:paraId="2C60A2D2" w14:textId="77777777" w:rsidTr="001949E6">
        <w:trPr>
          <w:trHeight w:val="255"/>
        </w:trPr>
        <w:tc>
          <w:tcPr>
            <w:tcW w:w="2440" w:type="dxa"/>
          </w:tcPr>
          <w:p w14:paraId="6E30123C" w14:textId="77777777" w:rsidR="002A0BCD" w:rsidRPr="004A3AED" w:rsidRDefault="002A0BCD" w:rsidP="002A0BCD">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CONTRIBUTIONS TO THE ACHIEVEMENT OF LEARNING OUTCOMES AT THE STUDY PROGRAMME LEVEL (SPECIFY LO)</w:t>
            </w:r>
          </w:p>
        </w:tc>
        <w:tc>
          <w:tcPr>
            <w:tcW w:w="6890" w:type="dxa"/>
            <w:shd w:val="clear" w:color="auto" w:fill="E7E6E6" w:themeFill="background2"/>
          </w:tcPr>
          <w:p w14:paraId="45388AD9" w14:textId="77777777" w:rsidR="002A0BCD" w:rsidRPr="004A3AED" w:rsidRDefault="002A0BCD" w:rsidP="002A0BCD">
            <w:pPr>
              <w:pStyle w:val="P68B1DB1-Normal5"/>
              <w:rPr>
                <w:rFonts w:asciiTheme="minorHAnsi" w:hAnsiTheme="minorHAnsi"/>
                <w:sz w:val="22"/>
                <w:szCs w:val="22"/>
              </w:rPr>
            </w:pPr>
            <w:r w:rsidRPr="004A3AED">
              <w:rPr>
                <w:rFonts w:asciiTheme="minorHAnsi" w:hAnsiTheme="minorHAnsi"/>
                <w:sz w:val="22"/>
                <w:szCs w:val="22"/>
              </w:rPr>
              <w:t>6. Apply appropriate legal terminology (in Croatian and one foreign language) in clear and reasoned oral and written expression;</w:t>
            </w:r>
          </w:p>
          <w:p w14:paraId="253374D6" w14:textId="77777777" w:rsidR="002A0BCD" w:rsidRPr="004A3AED" w:rsidRDefault="002A0BCD" w:rsidP="002A0BCD">
            <w:pPr>
              <w:pStyle w:val="P68B1DB1-Normal5"/>
              <w:rPr>
                <w:rFonts w:asciiTheme="minorHAnsi" w:hAnsiTheme="minorHAnsi"/>
                <w:sz w:val="22"/>
                <w:szCs w:val="22"/>
              </w:rPr>
            </w:pPr>
            <w:r w:rsidRPr="004A3AED">
              <w:rPr>
                <w:rFonts w:asciiTheme="minorHAnsi" w:hAnsiTheme="minorHAnsi"/>
                <w:sz w:val="22"/>
                <w:szCs w:val="22"/>
              </w:rPr>
              <w:t>7. Use information technology and legal databases (eg legislation, case law, legal journals and other e-resources);</w:t>
            </w:r>
          </w:p>
          <w:p w14:paraId="4215EC97" w14:textId="77777777" w:rsidR="002A0BCD" w:rsidRPr="004A3AED" w:rsidRDefault="002A0BCD" w:rsidP="002A0BCD">
            <w:pPr>
              <w:pStyle w:val="P68B1DB1-Normal5"/>
              <w:rPr>
                <w:rFonts w:asciiTheme="minorHAnsi" w:hAnsiTheme="minorHAnsi"/>
                <w:sz w:val="22"/>
                <w:szCs w:val="22"/>
              </w:rPr>
            </w:pPr>
            <w:r w:rsidRPr="004A3AED">
              <w:rPr>
                <w:rFonts w:asciiTheme="minorHAnsi" w:hAnsiTheme="minorHAnsi"/>
                <w:sz w:val="22"/>
                <w:szCs w:val="22"/>
              </w:rPr>
              <w:t>9. Analyse various aspects of the legal system of the Republic of Croatia, including a comparative perspective;</w:t>
            </w:r>
          </w:p>
          <w:p w14:paraId="5E223532" w14:textId="77777777" w:rsidR="002A0BCD" w:rsidRPr="004A3AED" w:rsidRDefault="002A0BCD" w:rsidP="002A0BCD">
            <w:pPr>
              <w:pStyle w:val="P68B1DB1-Normal5"/>
              <w:rPr>
                <w:rFonts w:asciiTheme="minorHAnsi" w:hAnsiTheme="minorHAnsi"/>
                <w:sz w:val="22"/>
                <w:szCs w:val="22"/>
              </w:rPr>
            </w:pPr>
            <w:r w:rsidRPr="004A3AED">
              <w:rPr>
                <w:rFonts w:asciiTheme="minorHAnsi" w:hAnsiTheme="minorHAnsi"/>
                <w:sz w:val="22"/>
                <w:szCs w:val="22"/>
              </w:rPr>
              <w:lastRenderedPageBreak/>
              <w:t>13. Combine legal institutes and principles of the modern legal system;</w:t>
            </w:r>
          </w:p>
          <w:p w14:paraId="615F9EEC" w14:textId="77777777" w:rsidR="002A0BCD" w:rsidRPr="004A3AED" w:rsidRDefault="002A0BCD" w:rsidP="002A0BCD">
            <w:pPr>
              <w:pStyle w:val="P68B1DB1-Normal5"/>
              <w:rPr>
                <w:rFonts w:asciiTheme="minorHAnsi" w:hAnsiTheme="minorHAnsi"/>
                <w:sz w:val="22"/>
                <w:szCs w:val="22"/>
              </w:rPr>
            </w:pPr>
            <w:r w:rsidRPr="004A3AED">
              <w:rPr>
                <w:rFonts w:asciiTheme="minorHAnsi" w:hAnsiTheme="minorHAnsi"/>
                <w:sz w:val="22"/>
                <w:szCs w:val="22"/>
              </w:rPr>
              <w:t>14. Compare different judicial systems;</w:t>
            </w:r>
          </w:p>
        </w:tc>
      </w:tr>
      <w:tr w:rsidR="002A0BCD" w:rsidRPr="004A3AED" w14:paraId="5A3215AA" w14:textId="77777777" w:rsidTr="001949E6">
        <w:trPr>
          <w:trHeight w:val="255"/>
        </w:trPr>
        <w:tc>
          <w:tcPr>
            <w:tcW w:w="2440" w:type="dxa"/>
          </w:tcPr>
          <w:p w14:paraId="12531906" w14:textId="77777777" w:rsidR="002A0BCD" w:rsidRPr="004A3AED" w:rsidRDefault="002A0BCD" w:rsidP="002A0BCD">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lastRenderedPageBreak/>
              <w:t>COGNITIVE AREA OF KNOWLEDGE AND UNDERSTANDING</w:t>
            </w:r>
          </w:p>
        </w:tc>
        <w:tc>
          <w:tcPr>
            <w:tcW w:w="6890" w:type="dxa"/>
            <w:shd w:val="clear" w:color="auto" w:fill="E7E6E6" w:themeFill="background2"/>
          </w:tcPr>
          <w:p w14:paraId="18F3C0A4" w14:textId="77777777" w:rsidR="002A0BCD" w:rsidRPr="004A3AED" w:rsidRDefault="002A0BCD" w:rsidP="002A0BCD">
            <w:pPr>
              <w:pStyle w:val="P68B1DB1-Normal5"/>
              <w:rPr>
                <w:rFonts w:asciiTheme="minorHAnsi" w:hAnsiTheme="minorHAnsi"/>
                <w:b/>
                <w:bCs/>
                <w:sz w:val="22"/>
                <w:szCs w:val="22"/>
              </w:rPr>
            </w:pPr>
            <w:r w:rsidRPr="004A3AED">
              <w:rPr>
                <w:rFonts w:asciiTheme="minorHAnsi" w:hAnsiTheme="minorHAnsi"/>
                <w:b/>
                <w:bCs/>
                <w:sz w:val="22"/>
                <w:szCs w:val="22"/>
              </w:rPr>
              <w:t>Analyses</w:t>
            </w:r>
          </w:p>
        </w:tc>
      </w:tr>
      <w:tr w:rsidR="002A0BCD" w:rsidRPr="004A3AED" w14:paraId="2A55666A" w14:textId="77777777" w:rsidTr="001949E6">
        <w:trPr>
          <w:trHeight w:val="255"/>
        </w:trPr>
        <w:tc>
          <w:tcPr>
            <w:tcW w:w="2440" w:type="dxa"/>
          </w:tcPr>
          <w:p w14:paraId="4E75FC8A" w14:textId="77777777" w:rsidR="002A0BCD" w:rsidRPr="004A3AED" w:rsidRDefault="002A0BCD" w:rsidP="002A0BCD">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SKILLS</w:t>
            </w:r>
          </w:p>
        </w:tc>
        <w:tc>
          <w:tcPr>
            <w:tcW w:w="6890" w:type="dxa"/>
            <w:shd w:val="clear" w:color="auto" w:fill="E7E6E6" w:themeFill="background2"/>
          </w:tcPr>
          <w:p w14:paraId="1F66158C" w14:textId="77777777" w:rsidR="002A0BCD" w:rsidRPr="004A3AED" w:rsidRDefault="002A0BCD" w:rsidP="002A0BCD">
            <w:pPr>
              <w:pStyle w:val="P68B1DB1-Normal5"/>
              <w:rPr>
                <w:rFonts w:asciiTheme="minorHAnsi" w:hAnsiTheme="minorHAnsi"/>
                <w:sz w:val="22"/>
                <w:szCs w:val="22"/>
              </w:rPr>
            </w:pPr>
            <w:r w:rsidRPr="004A3AED">
              <w:rPr>
                <w:rFonts w:asciiTheme="minorHAnsi" w:hAnsiTheme="minorHAnsi"/>
                <w:sz w:val="22"/>
                <w:szCs w:val="22"/>
              </w:rPr>
              <w:t>Information management skills, ability to solve problems, ability to apply knowledge in practice, logical argumentation with respect to different opinions, successful argumentation of theses, ability to apply regulations to hypothetical and real cases from case law, elaboration of own ideas through presentations, ability to analyse, ability to learn.</w:t>
            </w:r>
          </w:p>
        </w:tc>
      </w:tr>
      <w:tr w:rsidR="002A0BCD" w:rsidRPr="004A3AED" w14:paraId="461C2280" w14:textId="77777777" w:rsidTr="001949E6">
        <w:trPr>
          <w:trHeight w:val="255"/>
        </w:trPr>
        <w:tc>
          <w:tcPr>
            <w:tcW w:w="2440" w:type="dxa"/>
          </w:tcPr>
          <w:p w14:paraId="2946C015" w14:textId="77777777" w:rsidR="002A0BCD" w:rsidRPr="004A3AED" w:rsidRDefault="002A0BCD" w:rsidP="002A0BCD">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LEARNING CONTENT</w:t>
            </w:r>
          </w:p>
        </w:tc>
        <w:tc>
          <w:tcPr>
            <w:tcW w:w="6890" w:type="dxa"/>
            <w:shd w:val="clear" w:color="auto" w:fill="E7E6E6" w:themeFill="background2"/>
          </w:tcPr>
          <w:p w14:paraId="1A43BBB9" w14:textId="77777777" w:rsidR="002A0BCD" w:rsidRPr="004A3AED" w:rsidRDefault="002A0BCD" w:rsidP="002A0BCD">
            <w:pPr>
              <w:pStyle w:val="P68B1DB1-Normal5"/>
              <w:spacing w:after="0"/>
              <w:jc w:val="both"/>
              <w:rPr>
                <w:rFonts w:asciiTheme="minorHAnsi" w:hAnsiTheme="minorHAnsi"/>
                <w:sz w:val="22"/>
                <w:szCs w:val="22"/>
              </w:rPr>
            </w:pPr>
            <w:r w:rsidRPr="004A3AED">
              <w:rPr>
                <w:rFonts w:asciiTheme="minorHAnsi" w:hAnsiTheme="minorHAnsi"/>
                <w:sz w:val="22"/>
                <w:szCs w:val="22"/>
              </w:rPr>
              <w:t>Teaching units:</w:t>
            </w:r>
          </w:p>
          <w:p w14:paraId="338576BC" w14:textId="77777777" w:rsidR="002A0BCD" w:rsidRPr="004A3AED" w:rsidRDefault="002A0BCD" w:rsidP="002A0BCD">
            <w:pPr>
              <w:pStyle w:val="P68B1DB1-Normal5"/>
              <w:spacing w:after="0"/>
              <w:ind w:left="1080" w:hanging="360"/>
              <w:jc w:val="both"/>
              <w:rPr>
                <w:rFonts w:asciiTheme="minorHAnsi" w:hAnsiTheme="minorHAnsi"/>
                <w:sz w:val="22"/>
                <w:szCs w:val="22"/>
              </w:rPr>
            </w:pPr>
            <w:r w:rsidRPr="004A3AED">
              <w:rPr>
                <w:rFonts w:asciiTheme="minorHAnsi" w:hAnsiTheme="minorHAnsi"/>
                <w:sz w:val="22"/>
                <w:szCs w:val="22"/>
              </w:rPr>
              <w:t>Selected chapters of the general part of criminal law</w:t>
            </w:r>
          </w:p>
          <w:p w14:paraId="2228CB90" w14:textId="77777777" w:rsidR="002A0BCD" w:rsidRPr="004A3AED" w:rsidRDefault="002A0BCD" w:rsidP="002A0BCD">
            <w:pPr>
              <w:pStyle w:val="P68B1DB1-Normal5"/>
              <w:spacing w:after="0"/>
              <w:ind w:left="1080" w:hanging="360"/>
              <w:jc w:val="both"/>
              <w:rPr>
                <w:rFonts w:asciiTheme="minorHAnsi" w:hAnsiTheme="minorHAnsi"/>
                <w:sz w:val="22"/>
                <w:szCs w:val="22"/>
              </w:rPr>
            </w:pPr>
            <w:r w:rsidRPr="004A3AED">
              <w:rPr>
                <w:rFonts w:asciiTheme="minorHAnsi" w:hAnsiTheme="minorHAnsi"/>
                <w:i/>
                <w:sz w:val="22"/>
                <w:szCs w:val="22"/>
              </w:rPr>
              <w:t>Actus reus</w:t>
            </w:r>
            <w:r w:rsidRPr="004A3AED">
              <w:rPr>
                <w:rFonts w:asciiTheme="minorHAnsi" w:hAnsiTheme="minorHAnsi"/>
                <w:sz w:val="22"/>
                <w:szCs w:val="22"/>
              </w:rPr>
              <w:t xml:space="preserve"> (Action), Essence of criminal offence, Unlawfulness, </w:t>
            </w:r>
            <w:r w:rsidRPr="004A3AED">
              <w:rPr>
                <w:rFonts w:asciiTheme="minorHAnsi" w:hAnsiTheme="minorHAnsi"/>
                <w:i/>
                <w:sz w:val="22"/>
                <w:szCs w:val="22"/>
              </w:rPr>
              <w:t>Mens rea</w:t>
            </w:r>
            <w:r w:rsidRPr="004A3AED">
              <w:rPr>
                <w:rFonts w:asciiTheme="minorHAnsi" w:hAnsiTheme="minorHAnsi"/>
                <w:sz w:val="22"/>
                <w:szCs w:val="22"/>
              </w:rPr>
              <w:t>, Punishment</w:t>
            </w:r>
          </w:p>
          <w:p w14:paraId="12160ECF" w14:textId="77777777" w:rsidR="002A0BCD" w:rsidRPr="004A3AED" w:rsidRDefault="002A0BCD" w:rsidP="002A0BCD">
            <w:pPr>
              <w:pStyle w:val="P68B1DB1-Normal5"/>
              <w:spacing w:after="0"/>
              <w:ind w:left="1080" w:hanging="360"/>
              <w:jc w:val="both"/>
              <w:rPr>
                <w:rFonts w:asciiTheme="minorHAnsi" w:hAnsiTheme="minorHAnsi"/>
                <w:sz w:val="22"/>
                <w:szCs w:val="22"/>
              </w:rPr>
            </w:pPr>
            <w:r w:rsidRPr="004A3AED">
              <w:rPr>
                <w:rFonts w:asciiTheme="minorHAnsi" w:hAnsiTheme="minorHAnsi"/>
                <w:sz w:val="22"/>
                <w:szCs w:val="22"/>
              </w:rPr>
              <w:t>Self-Defence, Necessity and Duress</w:t>
            </w:r>
          </w:p>
          <w:p w14:paraId="7342D737" w14:textId="77777777" w:rsidR="002A0BCD" w:rsidRPr="004A3AED" w:rsidRDefault="002A0BCD" w:rsidP="002A0BCD">
            <w:pPr>
              <w:pStyle w:val="P68B1DB1-Normal5"/>
              <w:spacing w:after="0"/>
              <w:ind w:left="1080" w:hanging="360"/>
              <w:jc w:val="both"/>
              <w:rPr>
                <w:rFonts w:asciiTheme="minorHAnsi" w:hAnsiTheme="minorHAnsi"/>
                <w:sz w:val="22"/>
                <w:szCs w:val="22"/>
              </w:rPr>
            </w:pPr>
            <w:r w:rsidRPr="004A3AED">
              <w:rPr>
                <w:rFonts w:asciiTheme="minorHAnsi" w:hAnsiTheme="minorHAnsi"/>
                <w:sz w:val="22"/>
                <w:szCs w:val="22"/>
              </w:rPr>
              <w:t xml:space="preserve">Attempt </w:t>
            </w:r>
          </w:p>
          <w:p w14:paraId="664745C6" w14:textId="77777777" w:rsidR="002A0BCD" w:rsidRPr="004A3AED" w:rsidRDefault="002A0BCD" w:rsidP="002A0BCD">
            <w:pPr>
              <w:pStyle w:val="P68B1DB1-Normal5"/>
              <w:spacing w:after="0"/>
              <w:ind w:left="1080" w:hanging="360"/>
              <w:jc w:val="both"/>
              <w:rPr>
                <w:rFonts w:asciiTheme="minorHAnsi" w:hAnsiTheme="minorHAnsi"/>
                <w:sz w:val="22"/>
                <w:szCs w:val="22"/>
              </w:rPr>
            </w:pPr>
            <w:r w:rsidRPr="004A3AED">
              <w:rPr>
                <w:rFonts w:asciiTheme="minorHAnsi" w:hAnsiTheme="minorHAnsi"/>
                <w:sz w:val="22"/>
                <w:szCs w:val="22"/>
              </w:rPr>
              <w:t>Complicity/Group Criminality</w:t>
            </w:r>
          </w:p>
          <w:p w14:paraId="574CB33E" w14:textId="77777777" w:rsidR="002A0BCD" w:rsidRPr="004A3AED" w:rsidRDefault="002A0BCD" w:rsidP="002A0BCD">
            <w:pPr>
              <w:pStyle w:val="P68B1DB1-Normal5"/>
              <w:spacing w:after="0"/>
              <w:ind w:left="1080" w:hanging="360"/>
              <w:jc w:val="both"/>
              <w:rPr>
                <w:rFonts w:asciiTheme="minorHAnsi" w:hAnsiTheme="minorHAnsi"/>
                <w:sz w:val="22"/>
                <w:szCs w:val="22"/>
              </w:rPr>
            </w:pPr>
            <w:r w:rsidRPr="004A3AED">
              <w:rPr>
                <w:rFonts w:asciiTheme="minorHAnsi" w:hAnsiTheme="minorHAnsi"/>
                <w:sz w:val="22"/>
                <w:szCs w:val="22"/>
              </w:rPr>
              <w:t>Criminal sanctions</w:t>
            </w:r>
          </w:p>
          <w:p w14:paraId="34852418" w14:textId="77777777" w:rsidR="002A0BCD" w:rsidRPr="004A3AED" w:rsidRDefault="002A0BCD" w:rsidP="002A0BCD">
            <w:pPr>
              <w:pStyle w:val="P68B1DB1-ListParagraph6"/>
              <w:spacing w:after="0"/>
              <w:ind w:left="1080" w:hanging="360"/>
              <w:rPr>
                <w:rFonts w:asciiTheme="minorHAnsi" w:hAnsiTheme="minorHAnsi"/>
                <w:sz w:val="22"/>
                <w:szCs w:val="22"/>
              </w:rPr>
            </w:pPr>
            <w:r w:rsidRPr="004A3AED">
              <w:rPr>
                <w:rFonts w:asciiTheme="minorHAnsi" w:hAnsiTheme="minorHAnsi"/>
                <w:sz w:val="22"/>
                <w:szCs w:val="22"/>
              </w:rPr>
              <w:t>Criminal offences</w:t>
            </w:r>
          </w:p>
          <w:p w14:paraId="72C68D00" w14:textId="77777777" w:rsidR="002A0BCD" w:rsidRPr="004A3AED" w:rsidRDefault="002A0BCD" w:rsidP="002A0BCD">
            <w:pPr>
              <w:pStyle w:val="P68B1DB1-ListParagraph6"/>
              <w:spacing w:after="0"/>
              <w:ind w:left="1080" w:hanging="360"/>
              <w:rPr>
                <w:rFonts w:asciiTheme="minorHAnsi" w:hAnsiTheme="minorHAnsi"/>
                <w:sz w:val="22"/>
                <w:szCs w:val="22"/>
              </w:rPr>
            </w:pPr>
            <w:r w:rsidRPr="004A3AED">
              <w:rPr>
                <w:rFonts w:asciiTheme="minorHAnsi" w:hAnsiTheme="minorHAnsi"/>
                <w:sz w:val="22"/>
                <w:szCs w:val="22"/>
              </w:rPr>
              <w:t>Case Law</w:t>
            </w:r>
          </w:p>
        </w:tc>
      </w:tr>
      <w:tr w:rsidR="002A0BCD" w:rsidRPr="004A3AED" w14:paraId="6FF40C2D" w14:textId="77777777" w:rsidTr="001949E6">
        <w:trPr>
          <w:trHeight w:val="255"/>
        </w:trPr>
        <w:tc>
          <w:tcPr>
            <w:tcW w:w="2440" w:type="dxa"/>
          </w:tcPr>
          <w:p w14:paraId="406458C0" w14:textId="77777777" w:rsidR="002A0BCD" w:rsidRPr="004A3AED" w:rsidRDefault="002A0BCD" w:rsidP="002A0BCD">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TEACHING METHODS</w:t>
            </w:r>
          </w:p>
        </w:tc>
        <w:tc>
          <w:tcPr>
            <w:tcW w:w="6890" w:type="dxa"/>
            <w:shd w:val="clear" w:color="auto" w:fill="E7E6E6" w:themeFill="background2"/>
          </w:tcPr>
          <w:p w14:paraId="64AD85D4" w14:textId="77777777" w:rsidR="002A0BCD" w:rsidRPr="004A3AED" w:rsidRDefault="002A0BCD" w:rsidP="002A0BCD">
            <w:pPr>
              <w:pStyle w:val="P68B1DB1-Normal5"/>
              <w:rPr>
                <w:rFonts w:asciiTheme="minorHAnsi" w:hAnsiTheme="minorHAnsi"/>
                <w:sz w:val="22"/>
                <w:szCs w:val="22"/>
              </w:rPr>
            </w:pPr>
            <w:r w:rsidRPr="004A3AED">
              <w:rPr>
                <w:rFonts w:asciiTheme="minorHAnsi" w:hAnsiTheme="minorHAnsi"/>
                <w:sz w:val="22"/>
                <w:szCs w:val="22"/>
              </w:rPr>
              <w:t>Analysis and comparison of national and foreign criminal legislation as well as the case law of national and foreign courts, reading, research and study of literature.</w:t>
            </w:r>
          </w:p>
        </w:tc>
      </w:tr>
      <w:tr w:rsidR="002A0BCD" w:rsidRPr="004A3AED" w14:paraId="30E66DC0" w14:textId="77777777" w:rsidTr="001949E6">
        <w:trPr>
          <w:trHeight w:val="255"/>
        </w:trPr>
        <w:tc>
          <w:tcPr>
            <w:tcW w:w="2440" w:type="dxa"/>
          </w:tcPr>
          <w:p w14:paraId="00840559" w14:textId="77777777" w:rsidR="002A0BCD" w:rsidRPr="004A3AED" w:rsidRDefault="002A0BCD" w:rsidP="002A0BCD">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EVALUATION METHODS</w:t>
            </w:r>
          </w:p>
        </w:tc>
        <w:tc>
          <w:tcPr>
            <w:tcW w:w="6890" w:type="dxa"/>
            <w:shd w:val="clear" w:color="auto" w:fill="E7E6E6" w:themeFill="background2"/>
          </w:tcPr>
          <w:p w14:paraId="63CDE97E" w14:textId="77777777" w:rsidR="002A0BCD" w:rsidRPr="004A3AED" w:rsidRDefault="002A0BCD" w:rsidP="002A0BCD">
            <w:pPr>
              <w:pStyle w:val="P68B1DB1-Normal5"/>
              <w:ind w:left="360"/>
              <w:rPr>
                <w:rFonts w:asciiTheme="minorHAnsi" w:hAnsiTheme="minorHAnsi"/>
                <w:sz w:val="22"/>
                <w:szCs w:val="22"/>
              </w:rPr>
            </w:pPr>
            <w:r w:rsidRPr="004A3AED">
              <w:rPr>
                <w:rFonts w:asciiTheme="minorHAnsi" w:hAnsiTheme="minorHAnsi"/>
                <w:sz w:val="22"/>
                <w:szCs w:val="22"/>
              </w:rPr>
              <w:t xml:space="preserve">1 Student attendance </w:t>
            </w:r>
          </w:p>
          <w:p w14:paraId="6D836F86" w14:textId="77777777" w:rsidR="002A0BCD" w:rsidRPr="004A3AED" w:rsidRDefault="002A0BCD" w:rsidP="002A0BCD">
            <w:pPr>
              <w:pStyle w:val="P68B1DB1-Normal5"/>
              <w:ind w:left="360"/>
              <w:rPr>
                <w:rFonts w:asciiTheme="minorHAnsi" w:hAnsiTheme="minorHAnsi"/>
                <w:sz w:val="22"/>
                <w:szCs w:val="22"/>
              </w:rPr>
            </w:pPr>
            <w:r w:rsidRPr="004A3AED">
              <w:rPr>
                <w:rFonts w:asciiTheme="minorHAnsi" w:hAnsiTheme="minorHAnsi"/>
                <w:sz w:val="22"/>
                <w:szCs w:val="22"/>
              </w:rPr>
              <w:t>2. Student activity in class</w:t>
            </w:r>
          </w:p>
          <w:p w14:paraId="665A4A6F" w14:textId="77777777" w:rsidR="002A0BCD" w:rsidRPr="004A3AED" w:rsidRDefault="002A0BCD" w:rsidP="002A0BCD">
            <w:pPr>
              <w:pStyle w:val="P68B1DB1-ListParagraph7"/>
              <w:ind w:left="322"/>
              <w:rPr>
                <w:rFonts w:asciiTheme="minorHAnsi" w:hAnsiTheme="minorHAnsi"/>
                <w:szCs w:val="22"/>
              </w:rPr>
            </w:pPr>
            <w:r w:rsidRPr="004A3AED">
              <w:rPr>
                <w:rFonts w:asciiTheme="minorHAnsi" w:hAnsiTheme="minorHAnsi"/>
                <w:szCs w:val="22"/>
              </w:rPr>
              <w:t>3. Oral exam</w:t>
            </w:r>
          </w:p>
        </w:tc>
      </w:tr>
      <w:tr w:rsidR="00FF4178" w:rsidRPr="004A3AED" w14:paraId="06DD0C9A" w14:textId="77777777" w:rsidTr="001949E6">
        <w:trPr>
          <w:trHeight w:val="255"/>
        </w:trPr>
        <w:tc>
          <w:tcPr>
            <w:tcW w:w="2440" w:type="dxa"/>
            <w:shd w:val="clear" w:color="auto" w:fill="DEEAF6" w:themeFill="accent1" w:themeFillTint="33"/>
          </w:tcPr>
          <w:p w14:paraId="130D2808" w14:textId="77777777" w:rsidR="00FF4178" w:rsidRPr="004A3AED" w:rsidRDefault="00FF4178" w:rsidP="00D011AD">
            <w:pPr>
              <w:pStyle w:val="P68B1DB1-Normal4"/>
              <w:ind w:left="36"/>
              <w:rPr>
                <w:rFonts w:asciiTheme="minorHAnsi" w:hAnsiTheme="minorHAnsi"/>
                <w:sz w:val="22"/>
                <w:szCs w:val="22"/>
              </w:rPr>
            </w:pPr>
            <w:r w:rsidRPr="004A3AED">
              <w:rPr>
                <w:rFonts w:asciiTheme="minorHAnsi" w:hAnsiTheme="minorHAnsi"/>
                <w:sz w:val="22"/>
                <w:szCs w:val="22"/>
              </w:rPr>
              <w:t xml:space="preserve">LEARNING OUTCOME (NAME) </w:t>
            </w:r>
            <w:r w:rsidRPr="004A3AED">
              <w:rPr>
                <w:rFonts w:asciiTheme="minorHAnsi" w:hAnsiTheme="minorHAnsi"/>
                <w:b/>
                <w:sz w:val="22"/>
                <w:szCs w:val="22"/>
              </w:rPr>
              <w:t>III</w:t>
            </w:r>
          </w:p>
        </w:tc>
        <w:tc>
          <w:tcPr>
            <w:tcW w:w="6890" w:type="dxa"/>
            <w:shd w:val="clear" w:color="auto" w:fill="DEEAF6" w:themeFill="accent1" w:themeFillTint="33"/>
          </w:tcPr>
          <w:p w14:paraId="7AC5871B" w14:textId="77777777" w:rsidR="00FF4178" w:rsidRPr="004A3AED" w:rsidRDefault="00FF4178" w:rsidP="001949E6">
            <w:pPr>
              <w:pStyle w:val="P68B1DB1-Normal8"/>
              <w:jc w:val="both"/>
              <w:rPr>
                <w:rFonts w:asciiTheme="minorHAnsi" w:hAnsiTheme="minorHAnsi"/>
                <w:sz w:val="22"/>
                <w:szCs w:val="22"/>
              </w:rPr>
            </w:pPr>
            <w:r w:rsidRPr="004A3AED">
              <w:rPr>
                <w:rFonts w:asciiTheme="minorHAnsi" w:hAnsiTheme="minorHAnsi"/>
                <w:sz w:val="22"/>
                <w:szCs w:val="22"/>
              </w:rPr>
              <w:t xml:space="preserve">Argue different solutions in case law by application of the criminal law legislation of a </w:t>
            </w:r>
            <w:proofErr w:type="gramStart"/>
            <w:r w:rsidRPr="004A3AED">
              <w:rPr>
                <w:rFonts w:asciiTheme="minorHAnsi" w:hAnsiTheme="minorHAnsi"/>
                <w:sz w:val="22"/>
                <w:szCs w:val="22"/>
              </w:rPr>
              <w:t>selected countries</w:t>
            </w:r>
            <w:proofErr w:type="gramEnd"/>
          </w:p>
        </w:tc>
      </w:tr>
      <w:tr w:rsidR="00FF4178" w:rsidRPr="004A3AED" w14:paraId="5F2A1957" w14:textId="77777777" w:rsidTr="001949E6">
        <w:trPr>
          <w:trHeight w:val="255"/>
        </w:trPr>
        <w:tc>
          <w:tcPr>
            <w:tcW w:w="2440" w:type="dxa"/>
          </w:tcPr>
          <w:p w14:paraId="693911BC" w14:textId="77777777" w:rsidR="00FF4178" w:rsidRPr="004A3AED" w:rsidRDefault="00FF4178" w:rsidP="00107E00">
            <w:pPr>
              <w:pStyle w:val="P68B1DB1-Normal4"/>
              <w:numPr>
                <w:ilvl w:val="0"/>
                <w:numId w:val="627"/>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4D6A566D" w14:textId="77777777" w:rsidR="00FF4178" w:rsidRPr="004A3AED" w:rsidRDefault="00FF4178" w:rsidP="001949E6">
            <w:pPr>
              <w:pStyle w:val="P68B1DB1-Normal5"/>
              <w:rPr>
                <w:rFonts w:asciiTheme="minorHAnsi" w:hAnsiTheme="minorHAnsi"/>
                <w:sz w:val="22"/>
                <w:szCs w:val="22"/>
              </w:rPr>
            </w:pPr>
            <w:r w:rsidRPr="004A3AED">
              <w:rPr>
                <w:rFonts w:asciiTheme="minorHAnsi" w:hAnsiTheme="minorHAnsi"/>
                <w:sz w:val="22"/>
                <w:szCs w:val="22"/>
              </w:rPr>
              <w:t>6. Apply appropriate legal terminology (in Croatian and one foreign language) in clear and reasoned oral and written expression;</w:t>
            </w:r>
          </w:p>
          <w:p w14:paraId="03827A7A" w14:textId="77777777" w:rsidR="00FF4178" w:rsidRPr="004A3AED" w:rsidRDefault="00FF4178" w:rsidP="001949E6">
            <w:pPr>
              <w:pStyle w:val="P68B1DB1-Normal5"/>
              <w:rPr>
                <w:rFonts w:asciiTheme="minorHAnsi" w:hAnsiTheme="minorHAnsi"/>
                <w:sz w:val="22"/>
                <w:szCs w:val="22"/>
              </w:rPr>
            </w:pPr>
            <w:r w:rsidRPr="004A3AED">
              <w:rPr>
                <w:rFonts w:asciiTheme="minorHAnsi" w:hAnsiTheme="minorHAnsi"/>
                <w:sz w:val="22"/>
                <w:szCs w:val="22"/>
              </w:rPr>
              <w:t>7. Use information technology and legal databases (eg legislation, case law, legal journals and other e-resources);</w:t>
            </w:r>
          </w:p>
          <w:p w14:paraId="3FA15CDB" w14:textId="77777777" w:rsidR="00FF4178" w:rsidRPr="004A3AED" w:rsidRDefault="00FF4178" w:rsidP="001949E6">
            <w:pPr>
              <w:pStyle w:val="P68B1DB1-Normal5"/>
              <w:rPr>
                <w:rFonts w:asciiTheme="minorHAnsi" w:hAnsiTheme="minorHAnsi"/>
                <w:sz w:val="22"/>
                <w:szCs w:val="22"/>
              </w:rPr>
            </w:pPr>
            <w:r w:rsidRPr="004A3AED">
              <w:rPr>
                <w:rFonts w:asciiTheme="minorHAnsi" w:hAnsiTheme="minorHAnsi"/>
                <w:sz w:val="22"/>
                <w:szCs w:val="22"/>
              </w:rPr>
              <w:t>9. Analyse various aspects of the legal system of the Republic of Croatia, including a comparative perspective;</w:t>
            </w:r>
          </w:p>
          <w:p w14:paraId="2C7422CA" w14:textId="77777777" w:rsidR="00FF4178" w:rsidRPr="004A3AED" w:rsidRDefault="00FF4178" w:rsidP="001949E6">
            <w:pPr>
              <w:pStyle w:val="P68B1DB1-Normal5"/>
              <w:rPr>
                <w:rFonts w:asciiTheme="minorHAnsi" w:hAnsiTheme="minorHAnsi"/>
                <w:sz w:val="22"/>
                <w:szCs w:val="22"/>
              </w:rPr>
            </w:pPr>
            <w:r w:rsidRPr="004A3AED">
              <w:rPr>
                <w:rFonts w:asciiTheme="minorHAnsi" w:hAnsiTheme="minorHAnsi"/>
                <w:sz w:val="22"/>
                <w:szCs w:val="22"/>
              </w:rPr>
              <w:t>13. Combine legal institutes and principles of the modern legal system;</w:t>
            </w:r>
          </w:p>
          <w:p w14:paraId="7E676211" w14:textId="77777777" w:rsidR="00FF4178" w:rsidRPr="004A3AED" w:rsidRDefault="00FF4178" w:rsidP="001949E6">
            <w:pPr>
              <w:pStyle w:val="P68B1DB1-Normal5"/>
              <w:rPr>
                <w:rFonts w:asciiTheme="minorHAnsi" w:hAnsiTheme="minorHAnsi"/>
                <w:sz w:val="22"/>
                <w:szCs w:val="22"/>
              </w:rPr>
            </w:pPr>
            <w:r w:rsidRPr="004A3AED">
              <w:rPr>
                <w:rFonts w:asciiTheme="minorHAnsi" w:hAnsiTheme="minorHAnsi"/>
                <w:sz w:val="22"/>
                <w:szCs w:val="22"/>
              </w:rPr>
              <w:t>14. Compare different judicial systems;</w:t>
            </w:r>
          </w:p>
        </w:tc>
      </w:tr>
      <w:tr w:rsidR="00FF4178" w:rsidRPr="004A3AED" w14:paraId="7E56AA1A" w14:textId="77777777" w:rsidTr="001949E6">
        <w:trPr>
          <w:trHeight w:val="255"/>
        </w:trPr>
        <w:tc>
          <w:tcPr>
            <w:tcW w:w="2440" w:type="dxa"/>
          </w:tcPr>
          <w:p w14:paraId="6D1AFF7C" w14:textId="77777777" w:rsidR="00FF4178" w:rsidRPr="004A3AED" w:rsidRDefault="00FF4178" w:rsidP="00107E00">
            <w:pPr>
              <w:pStyle w:val="P68B1DB1-Normal4"/>
              <w:numPr>
                <w:ilvl w:val="0"/>
                <w:numId w:val="627"/>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3FC832EE" w14:textId="77777777" w:rsidR="00FF4178" w:rsidRPr="004A3AED" w:rsidRDefault="00FF4178" w:rsidP="001949E6">
            <w:pPr>
              <w:pStyle w:val="P68B1DB1-Normal5"/>
              <w:rPr>
                <w:rFonts w:asciiTheme="minorHAnsi" w:hAnsiTheme="minorHAnsi"/>
                <w:b/>
                <w:bCs/>
                <w:sz w:val="22"/>
                <w:szCs w:val="22"/>
              </w:rPr>
            </w:pPr>
            <w:r w:rsidRPr="004A3AED">
              <w:rPr>
                <w:rFonts w:asciiTheme="minorHAnsi" w:hAnsiTheme="minorHAnsi"/>
                <w:b/>
                <w:bCs/>
                <w:sz w:val="22"/>
                <w:szCs w:val="22"/>
              </w:rPr>
              <w:t>Evaluation</w:t>
            </w:r>
          </w:p>
        </w:tc>
      </w:tr>
      <w:tr w:rsidR="00FF4178" w:rsidRPr="004A3AED" w14:paraId="12D5FF7E" w14:textId="77777777" w:rsidTr="001949E6">
        <w:trPr>
          <w:trHeight w:val="255"/>
        </w:trPr>
        <w:tc>
          <w:tcPr>
            <w:tcW w:w="2440" w:type="dxa"/>
          </w:tcPr>
          <w:p w14:paraId="5DC898E3" w14:textId="77777777" w:rsidR="00FF4178" w:rsidRPr="004A3AED" w:rsidRDefault="00FF4178" w:rsidP="00107E00">
            <w:pPr>
              <w:pStyle w:val="P68B1DB1-Normal4"/>
              <w:numPr>
                <w:ilvl w:val="0"/>
                <w:numId w:val="627"/>
              </w:numPr>
              <w:ind w:left="396"/>
              <w:contextualSpacing/>
              <w:rPr>
                <w:rFonts w:asciiTheme="minorHAnsi" w:hAnsiTheme="minorHAnsi"/>
                <w:sz w:val="22"/>
                <w:szCs w:val="22"/>
              </w:rPr>
            </w:pPr>
            <w:r w:rsidRPr="004A3AED">
              <w:rPr>
                <w:rFonts w:asciiTheme="minorHAnsi" w:hAnsiTheme="minorHAnsi"/>
                <w:sz w:val="22"/>
                <w:szCs w:val="22"/>
              </w:rPr>
              <w:lastRenderedPageBreak/>
              <w:t>SKILLS</w:t>
            </w:r>
          </w:p>
        </w:tc>
        <w:tc>
          <w:tcPr>
            <w:tcW w:w="6890" w:type="dxa"/>
            <w:shd w:val="clear" w:color="auto" w:fill="E7E6E6" w:themeFill="background2"/>
          </w:tcPr>
          <w:p w14:paraId="739E169A" w14:textId="77777777" w:rsidR="00FF4178" w:rsidRPr="004A3AED" w:rsidRDefault="00FF4178" w:rsidP="001949E6">
            <w:pPr>
              <w:pStyle w:val="P68B1DB1-Normal5"/>
              <w:rPr>
                <w:rFonts w:asciiTheme="minorHAnsi" w:hAnsiTheme="minorHAnsi"/>
                <w:sz w:val="22"/>
                <w:szCs w:val="22"/>
              </w:rPr>
            </w:pPr>
            <w:r w:rsidRPr="004A3AED">
              <w:rPr>
                <w:rFonts w:asciiTheme="minorHAnsi" w:hAnsiTheme="minorHAnsi"/>
                <w:sz w:val="22"/>
                <w:szCs w:val="22"/>
              </w:rPr>
              <w:t>Ability to analyse legal texts, ability to work in teams, ability to apply regulations to hypothetical and real cases from case law, elaboration of own ideas through presentations, ability to analyse case law and evaluate regulations, ability to learn</w:t>
            </w:r>
          </w:p>
        </w:tc>
      </w:tr>
      <w:tr w:rsidR="00FF4178" w:rsidRPr="004A3AED" w14:paraId="1203B2FB" w14:textId="77777777" w:rsidTr="001949E6">
        <w:trPr>
          <w:trHeight w:val="255"/>
        </w:trPr>
        <w:tc>
          <w:tcPr>
            <w:tcW w:w="2440" w:type="dxa"/>
          </w:tcPr>
          <w:p w14:paraId="36B74DD4" w14:textId="77777777" w:rsidR="00FF4178" w:rsidRPr="004A3AED" w:rsidRDefault="00FF4178" w:rsidP="00107E00">
            <w:pPr>
              <w:pStyle w:val="P68B1DB1-Normal4"/>
              <w:numPr>
                <w:ilvl w:val="0"/>
                <w:numId w:val="627"/>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31319BAD" w14:textId="77777777" w:rsidR="00FF4178" w:rsidRPr="004A3AED" w:rsidRDefault="00FF4178" w:rsidP="001949E6">
            <w:pPr>
              <w:pStyle w:val="P68B1DB1-Normal5"/>
              <w:rPr>
                <w:rFonts w:asciiTheme="minorHAnsi" w:hAnsiTheme="minorHAnsi"/>
                <w:sz w:val="22"/>
                <w:szCs w:val="22"/>
              </w:rPr>
            </w:pPr>
            <w:r w:rsidRPr="004A3AED">
              <w:rPr>
                <w:rFonts w:asciiTheme="minorHAnsi" w:hAnsiTheme="minorHAnsi"/>
                <w:sz w:val="22"/>
                <w:szCs w:val="22"/>
              </w:rPr>
              <w:t>Teaching units:</w:t>
            </w:r>
          </w:p>
          <w:p w14:paraId="572E17A2" w14:textId="77777777" w:rsidR="00FF4178" w:rsidRPr="004A3AED" w:rsidRDefault="00FF4178" w:rsidP="00FF4178">
            <w:pPr>
              <w:pStyle w:val="P68B1DB1-Normal5"/>
              <w:spacing w:after="0"/>
              <w:ind w:left="720" w:hanging="360"/>
              <w:rPr>
                <w:rFonts w:asciiTheme="minorHAnsi" w:hAnsiTheme="minorHAnsi"/>
                <w:sz w:val="22"/>
                <w:szCs w:val="22"/>
              </w:rPr>
            </w:pPr>
            <w:r w:rsidRPr="004A3AED">
              <w:rPr>
                <w:rFonts w:asciiTheme="minorHAnsi" w:hAnsiTheme="minorHAnsi"/>
                <w:sz w:val="22"/>
                <w:szCs w:val="22"/>
              </w:rPr>
              <w:t xml:space="preserve">Selected chapters of the general part of criminal law </w:t>
            </w:r>
          </w:p>
          <w:p w14:paraId="1E4D8F40" w14:textId="77777777" w:rsidR="00FF4178" w:rsidRPr="004A3AED" w:rsidRDefault="00FF4178" w:rsidP="00FF4178">
            <w:pPr>
              <w:pStyle w:val="P68B1DB1-Normal5"/>
              <w:spacing w:after="0"/>
              <w:ind w:left="720" w:hanging="360"/>
              <w:rPr>
                <w:rFonts w:asciiTheme="minorHAnsi" w:hAnsiTheme="minorHAnsi"/>
                <w:sz w:val="22"/>
                <w:szCs w:val="22"/>
              </w:rPr>
            </w:pPr>
            <w:r w:rsidRPr="004A3AED">
              <w:rPr>
                <w:rFonts w:asciiTheme="minorHAnsi" w:hAnsiTheme="minorHAnsi"/>
                <w:sz w:val="22"/>
                <w:szCs w:val="22"/>
              </w:rPr>
              <w:t>Criminal sanctions</w:t>
            </w:r>
          </w:p>
          <w:p w14:paraId="207D4539" w14:textId="77777777" w:rsidR="00FF4178" w:rsidRPr="004A3AED" w:rsidRDefault="00FF4178" w:rsidP="00FF4178">
            <w:pPr>
              <w:pStyle w:val="P68B1DB1-Normal5"/>
              <w:spacing w:after="0"/>
              <w:ind w:left="720" w:hanging="360"/>
              <w:rPr>
                <w:rFonts w:asciiTheme="minorHAnsi" w:hAnsiTheme="minorHAnsi"/>
                <w:sz w:val="22"/>
                <w:szCs w:val="22"/>
              </w:rPr>
            </w:pPr>
            <w:r w:rsidRPr="004A3AED">
              <w:rPr>
                <w:rFonts w:asciiTheme="minorHAnsi" w:hAnsiTheme="minorHAnsi"/>
                <w:sz w:val="22"/>
                <w:szCs w:val="22"/>
              </w:rPr>
              <w:t>Criminal offences</w:t>
            </w:r>
          </w:p>
          <w:p w14:paraId="00D54D50" w14:textId="77777777" w:rsidR="00FF4178" w:rsidRPr="004A3AED" w:rsidRDefault="00FF4178" w:rsidP="00FF4178">
            <w:pPr>
              <w:pStyle w:val="P68B1DB1-Normal5"/>
              <w:spacing w:after="0"/>
              <w:ind w:left="720" w:hanging="360"/>
              <w:rPr>
                <w:rFonts w:asciiTheme="minorHAnsi" w:hAnsiTheme="minorHAnsi"/>
                <w:sz w:val="22"/>
                <w:szCs w:val="22"/>
              </w:rPr>
            </w:pPr>
            <w:r w:rsidRPr="004A3AED">
              <w:rPr>
                <w:rFonts w:asciiTheme="minorHAnsi" w:hAnsiTheme="minorHAnsi"/>
                <w:sz w:val="22"/>
                <w:szCs w:val="22"/>
              </w:rPr>
              <w:t>Case Law</w:t>
            </w:r>
          </w:p>
        </w:tc>
      </w:tr>
      <w:tr w:rsidR="00FF4178" w:rsidRPr="004A3AED" w14:paraId="62BA10FE" w14:textId="77777777" w:rsidTr="001949E6">
        <w:trPr>
          <w:trHeight w:val="255"/>
        </w:trPr>
        <w:tc>
          <w:tcPr>
            <w:tcW w:w="2440" w:type="dxa"/>
          </w:tcPr>
          <w:p w14:paraId="32F61483" w14:textId="77777777" w:rsidR="00FF4178" w:rsidRPr="004A3AED" w:rsidRDefault="00FF4178" w:rsidP="00107E00">
            <w:pPr>
              <w:pStyle w:val="P68B1DB1-Normal4"/>
              <w:numPr>
                <w:ilvl w:val="0"/>
                <w:numId w:val="627"/>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257DB5F4" w14:textId="77777777" w:rsidR="00FF4178" w:rsidRPr="004A3AED" w:rsidRDefault="00FF4178" w:rsidP="001949E6">
            <w:pPr>
              <w:pStyle w:val="P68B1DB1-Normal5"/>
              <w:rPr>
                <w:rFonts w:asciiTheme="minorHAnsi" w:hAnsiTheme="minorHAnsi"/>
                <w:sz w:val="22"/>
                <w:szCs w:val="22"/>
              </w:rPr>
            </w:pPr>
            <w:r w:rsidRPr="004A3AED">
              <w:rPr>
                <w:rFonts w:asciiTheme="minorHAnsi" w:hAnsiTheme="minorHAnsi"/>
                <w:sz w:val="22"/>
                <w:szCs w:val="22"/>
              </w:rPr>
              <w:t>Analysis and comparison of national and foreign criminal legislation as well as the case law of national and foreign courts, reading, research and study of literature.</w:t>
            </w:r>
          </w:p>
        </w:tc>
      </w:tr>
      <w:tr w:rsidR="00FF4178" w:rsidRPr="004A3AED" w14:paraId="0CAF4E8E" w14:textId="77777777" w:rsidTr="001949E6">
        <w:trPr>
          <w:trHeight w:val="255"/>
        </w:trPr>
        <w:tc>
          <w:tcPr>
            <w:tcW w:w="2440" w:type="dxa"/>
          </w:tcPr>
          <w:p w14:paraId="172ABD13" w14:textId="77777777" w:rsidR="00FF4178" w:rsidRPr="004A3AED" w:rsidRDefault="00FF4178" w:rsidP="00107E00">
            <w:pPr>
              <w:pStyle w:val="P68B1DB1-Normal4"/>
              <w:numPr>
                <w:ilvl w:val="0"/>
                <w:numId w:val="627"/>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5DA44722" w14:textId="77777777" w:rsidR="00FF4178" w:rsidRPr="004A3AED" w:rsidRDefault="00FF4178" w:rsidP="001949E6">
            <w:pPr>
              <w:pStyle w:val="P68B1DB1-Normal5"/>
              <w:ind w:left="360"/>
              <w:rPr>
                <w:rFonts w:asciiTheme="minorHAnsi" w:hAnsiTheme="minorHAnsi"/>
                <w:sz w:val="22"/>
                <w:szCs w:val="22"/>
              </w:rPr>
            </w:pPr>
            <w:r w:rsidRPr="004A3AED">
              <w:rPr>
                <w:rFonts w:asciiTheme="minorHAnsi" w:hAnsiTheme="minorHAnsi"/>
                <w:sz w:val="22"/>
                <w:szCs w:val="22"/>
              </w:rPr>
              <w:t xml:space="preserve">1 Student attendance </w:t>
            </w:r>
          </w:p>
          <w:p w14:paraId="0249DD44" w14:textId="77777777" w:rsidR="00FF4178" w:rsidRPr="004A3AED" w:rsidRDefault="00FF4178" w:rsidP="001949E6">
            <w:pPr>
              <w:pStyle w:val="P68B1DB1-Normal5"/>
              <w:ind w:left="360"/>
              <w:rPr>
                <w:rFonts w:asciiTheme="minorHAnsi" w:hAnsiTheme="minorHAnsi"/>
                <w:sz w:val="22"/>
                <w:szCs w:val="22"/>
              </w:rPr>
            </w:pPr>
            <w:r w:rsidRPr="004A3AED">
              <w:rPr>
                <w:rFonts w:asciiTheme="minorHAnsi" w:hAnsiTheme="minorHAnsi"/>
                <w:sz w:val="22"/>
                <w:szCs w:val="22"/>
              </w:rPr>
              <w:t>2. Student activity in class</w:t>
            </w:r>
          </w:p>
          <w:p w14:paraId="66BA1B1E" w14:textId="77777777" w:rsidR="00FF4178" w:rsidRPr="004A3AED" w:rsidRDefault="00FF4178" w:rsidP="001949E6">
            <w:pPr>
              <w:pStyle w:val="P68B1DB1-ListParagraph7"/>
              <w:ind w:left="300"/>
              <w:rPr>
                <w:rFonts w:asciiTheme="minorHAnsi" w:hAnsiTheme="minorHAnsi"/>
                <w:szCs w:val="22"/>
              </w:rPr>
            </w:pPr>
            <w:r w:rsidRPr="004A3AED">
              <w:rPr>
                <w:rFonts w:asciiTheme="minorHAnsi" w:hAnsiTheme="minorHAnsi"/>
                <w:szCs w:val="22"/>
              </w:rPr>
              <w:t xml:space="preserve"> 3. Oral exam</w:t>
            </w:r>
          </w:p>
        </w:tc>
      </w:tr>
      <w:tr w:rsidR="00FF4178" w:rsidRPr="004A3AED" w14:paraId="7446EFC1" w14:textId="77777777" w:rsidTr="001949E6">
        <w:trPr>
          <w:trHeight w:val="255"/>
        </w:trPr>
        <w:tc>
          <w:tcPr>
            <w:tcW w:w="2440" w:type="dxa"/>
            <w:shd w:val="clear" w:color="auto" w:fill="DEEAF6" w:themeFill="accent1" w:themeFillTint="33"/>
          </w:tcPr>
          <w:p w14:paraId="3C656358" w14:textId="77777777" w:rsidR="00FF4178" w:rsidRPr="004A3AED" w:rsidRDefault="00FF4178" w:rsidP="00D011AD">
            <w:pPr>
              <w:pStyle w:val="P68B1DB1-Normal4"/>
              <w:ind w:left="36"/>
              <w:rPr>
                <w:rFonts w:asciiTheme="minorHAnsi" w:hAnsiTheme="minorHAnsi"/>
                <w:b/>
                <w:sz w:val="22"/>
                <w:szCs w:val="22"/>
              </w:rPr>
            </w:pPr>
            <w:r w:rsidRPr="004A3AED">
              <w:rPr>
                <w:rFonts w:asciiTheme="minorHAnsi" w:hAnsiTheme="minorHAnsi"/>
                <w:sz w:val="22"/>
                <w:szCs w:val="22"/>
              </w:rPr>
              <w:t xml:space="preserve">LEARNING OUTCOME (NAME) </w:t>
            </w:r>
            <w:r w:rsidRPr="004A3AED">
              <w:rPr>
                <w:rFonts w:asciiTheme="minorHAnsi" w:hAnsiTheme="minorHAnsi"/>
                <w:b/>
                <w:sz w:val="22"/>
                <w:szCs w:val="22"/>
              </w:rPr>
              <w:t>IV</w:t>
            </w:r>
          </w:p>
        </w:tc>
        <w:tc>
          <w:tcPr>
            <w:tcW w:w="6890" w:type="dxa"/>
            <w:shd w:val="clear" w:color="auto" w:fill="DEEAF6" w:themeFill="accent1" w:themeFillTint="33"/>
          </w:tcPr>
          <w:p w14:paraId="18A104EE" w14:textId="77777777" w:rsidR="00FF4178" w:rsidRPr="004A3AED" w:rsidRDefault="00FF4178" w:rsidP="001949E6">
            <w:pPr>
              <w:pStyle w:val="P68B1DB1-Normal8"/>
              <w:jc w:val="both"/>
              <w:rPr>
                <w:rFonts w:asciiTheme="minorHAnsi" w:hAnsiTheme="minorHAnsi"/>
                <w:sz w:val="22"/>
                <w:szCs w:val="22"/>
              </w:rPr>
            </w:pPr>
            <w:r w:rsidRPr="004A3AED">
              <w:rPr>
                <w:rFonts w:asciiTheme="minorHAnsi" w:hAnsiTheme="minorHAnsi"/>
                <w:sz w:val="22"/>
                <w:szCs w:val="22"/>
              </w:rPr>
              <w:t>Explain the differences between criminal justice systems</w:t>
            </w:r>
          </w:p>
        </w:tc>
      </w:tr>
      <w:tr w:rsidR="00B667B7" w:rsidRPr="004A3AED" w14:paraId="58E74D7D" w14:textId="77777777" w:rsidTr="001949E6">
        <w:trPr>
          <w:trHeight w:val="255"/>
        </w:trPr>
        <w:tc>
          <w:tcPr>
            <w:tcW w:w="2440" w:type="dxa"/>
          </w:tcPr>
          <w:p w14:paraId="6068C263" w14:textId="77777777" w:rsidR="00B667B7" w:rsidRPr="004A3AED" w:rsidRDefault="00B667B7" w:rsidP="00B667B7">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CONTRIBUTIONS TO THE ACHIEVEMENT OF LEARNING OUTCOMES AT THE STUDY PROGRAMME LEVEL (SPECIFY LO)</w:t>
            </w:r>
          </w:p>
        </w:tc>
        <w:tc>
          <w:tcPr>
            <w:tcW w:w="6890" w:type="dxa"/>
            <w:shd w:val="clear" w:color="auto" w:fill="E7E6E6" w:themeFill="background2"/>
          </w:tcPr>
          <w:p w14:paraId="2DF632CC" w14:textId="77777777" w:rsidR="00B667B7" w:rsidRPr="004A3AED" w:rsidRDefault="00B667B7" w:rsidP="00B667B7">
            <w:pPr>
              <w:pStyle w:val="P68B1DB1-Normal5"/>
              <w:rPr>
                <w:rFonts w:asciiTheme="minorHAnsi" w:hAnsiTheme="minorHAnsi"/>
                <w:sz w:val="22"/>
                <w:szCs w:val="22"/>
              </w:rPr>
            </w:pPr>
            <w:r w:rsidRPr="004A3AED">
              <w:rPr>
                <w:rFonts w:asciiTheme="minorHAnsi" w:hAnsiTheme="minorHAnsi"/>
                <w:sz w:val="22"/>
                <w:szCs w:val="22"/>
              </w:rPr>
              <w:t>6. Apply appropriate legal terminology (in Croatian and one foreign language) in clear and reasoned oral and written expression;</w:t>
            </w:r>
          </w:p>
          <w:p w14:paraId="590785FD" w14:textId="77777777" w:rsidR="00B667B7" w:rsidRPr="004A3AED" w:rsidRDefault="00B667B7" w:rsidP="00B667B7">
            <w:pPr>
              <w:pStyle w:val="P68B1DB1-Normal5"/>
              <w:rPr>
                <w:rFonts w:asciiTheme="minorHAnsi" w:hAnsiTheme="minorHAnsi"/>
                <w:sz w:val="22"/>
                <w:szCs w:val="22"/>
              </w:rPr>
            </w:pPr>
            <w:r w:rsidRPr="004A3AED">
              <w:rPr>
                <w:rFonts w:asciiTheme="minorHAnsi" w:hAnsiTheme="minorHAnsi"/>
                <w:sz w:val="22"/>
                <w:szCs w:val="22"/>
              </w:rPr>
              <w:t>7. Use information technology and legal databases (eg legislation, case law, legal journals and other e-resources);</w:t>
            </w:r>
          </w:p>
          <w:p w14:paraId="10AC1880" w14:textId="77777777" w:rsidR="00B667B7" w:rsidRPr="004A3AED" w:rsidRDefault="00B667B7" w:rsidP="00B667B7">
            <w:pPr>
              <w:pStyle w:val="P68B1DB1-Normal5"/>
              <w:rPr>
                <w:rFonts w:asciiTheme="minorHAnsi" w:hAnsiTheme="minorHAnsi"/>
                <w:sz w:val="22"/>
                <w:szCs w:val="22"/>
              </w:rPr>
            </w:pPr>
            <w:r w:rsidRPr="004A3AED">
              <w:rPr>
                <w:rFonts w:asciiTheme="minorHAnsi" w:hAnsiTheme="minorHAnsi"/>
                <w:sz w:val="22"/>
                <w:szCs w:val="22"/>
              </w:rPr>
              <w:t>13. Combine legal institutes and principles of the modern legal system;</w:t>
            </w:r>
          </w:p>
          <w:p w14:paraId="353494F5" w14:textId="77777777" w:rsidR="00B667B7" w:rsidRPr="004A3AED" w:rsidRDefault="00B667B7" w:rsidP="00B667B7">
            <w:pPr>
              <w:pStyle w:val="P68B1DB1-Normal5"/>
              <w:rPr>
                <w:rFonts w:asciiTheme="minorHAnsi" w:hAnsiTheme="minorHAnsi"/>
                <w:sz w:val="22"/>
                <w:szCs w:val="22"/>
              </w:rPr>
            </w:pPr>
            <w:r w:rsidRPr="004A3AED">
              <w:rPr>
                <w:rFonts w:asciiTheme="minorHAnsi" w:hAnsiTheme="minorHAnsi"/>
                <w:sz w:val="22"/>
                <w:szCs w:val="22"/>
              </w:rPr>
              <w:t>14. Compare different judicial systems;</w:t>
            </w:r>
          </w:p>
          <w:p w14:paraId="3D434628" w14:textId="77777777" w:rsidR="00B667B7" w:rsidRPr="004A3AED" w:rsidRDefault="00B667B7" w:rsidP="00B667B7">
            <w:pPr>
              <w:pStyle w:val="P68B1DB1-Normal5"/>
              <w:rPr>
                <w:rFonts w:asciiTheme="minorHAnsi" w:hAnsiTheme="minorHAnsi"/>
                <w:sz w:val="22"/>
                <w:szCs w:val="22"/>
              </w:rPr>
            </w:pPr>
            <w:r w:rsidRPr="004A3AED">
              <w:rPr>
                <w:rFonts w:asciiTheme="minorHAnsi" w:hAnsiTheme="minorHAnsi"/>
                <w:sz w:val="22"/>
                <w:szCs w:val="22"/>
              </w:rPr>
              <w:t>20. Independently plan and present or / and in a team create legal projects or actions in legal proceedings;</w:t>
            </w:r>
          </w:p>
        </w:tc>
      </w:tr>
      <w:tr w:rsidR="00B667B7" w:rsidRPr="004A3AED" w14:paraId="6F4A96B7" w14:textId="77777777" w:rsidTr="001949E6">
        <w:trPr>
          <w:trHeight w:val="255"/>
        </w:trPr>
        <w:tc>
          <w:tcPr>
            <w:tcW w:w="2440" w:type="dxa"/>
          </w:tcPr>
          <w:p w14:paraId="3C948FE6" w14:textId="77777777" w:rsidR="00B667B7" w:rsidRPr="004A3AED" w:rsidRDefault="00B667B7" w:rsidP="00B667B7">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COGNITIVE AREA OF KNOWLEDGE AND UNDERSTANDING</w:t>
            </w:r>
          </w:p>
        </w:tc>
        <w:tc>
          <w:tcPr>
            <w:tcW w:w="6890" w:type="dxa"/>
            <w:shd w:val="clear" w:color="auto" w:fill="E7E6E6" w:themeFill="background2"/>
          </w:tcPr>
          <w:p w14:paraId="2A613C14" w14:textId="77777777" w:rsidR="00B667B7" w:rsidRPr="004A3AED" w:rsidRDefault="00B667B7" w:rsidP="00B667B7">
            <w:pPr>
              <w:pStyle w:val="P68B1DB1-Normal5"/>
              <w:rPr>
                <w:rFonts w:asciiTheme="minorHAnsi" w:hAnsiTheme="minorHAnsi"/>
                <w:b/>
                <w:bCs/>
                <w:sz w:val="22"/>
                <w:szCs w:val="22"/>
              </w:rPr>
            </w:pPr>
            <w:r w:rsidRPr="004A3AED">
              <w:rPr>
                <w:rFonts w:asciiTheme="minorHAnsi" w:hAnsiTheme="minorHAnsi"/>
                <w:b/>
                <w:bCs/>
                <w:sz w:val="22"/>
                <w:szCs w:val="22"/>
              </w:rPr>
              <w:t xml:space="preserve">Synthesis </w:t>
            </w:r>
          </w:p>
        </w:tc>
      </w:tr>
      <w:tr w:rsidR="00B667B7" w:rsidRPr="004A3AED" w14:paraId="33AA25F0" w14:textId="77777777" w:rsidTr="001949E6">
        <w:trPr>
          <w:trHeight w:val="255"/>
        </w:trPr>
        <w:tc>
          <w:tcPr>
            <w:tcW w:w="2440" w:type="dxa"/>
          </w:tcPr>
          <w:p w14:paraId="1B84E750" w14:textId="77777777" w:rsidR="00B667B7" w:rsidRPr="004A3AED" w:rsidRDefault="00B667B7" w:rsidP="00B667B7">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SKILLS</w:t>
            </w:r>
          </w:p>
        </w:tc>
        <w:tc>
          <w:tcPr>
            <w:tcW w:w="6890" w:type="dxa"/>
            <w:shd w:val="clear" w:color="auto" w:fill="E7E6E6" w:themeFill="background2"/>
          </w:tcPr>
          <w:p w14:paraId="54AAB337" w14:textId="77777777" w:rsidR="00B667B7" w:rsidRPr="004A3AED" w:rsidRDefault="00B667B7" w:rsidP="00B667B7">
            <w:pPr>
              <w:pStyle w:val="P68B1DB1-Normal5"/>
              <w:jc w:val="both"/>
              <w:rPr>
                <w:rFonts w:asciiTheme="minorHAnsi" w:hAnsiTheme="minorHAnsi"/>
                <w:sz w:val="22"/>
                <w:szCs w:val="22"/>
              </w:rPr>
            </w:pPr>
            <w:r w:rsidRPr="004A3AED">
              <w:rPr>
                <w:rFonts w:asciiTheme="minorHAnsi" w:hAnsiTheme="minorHAnsi"/>
                <w:sz w:val="22"/>
                <w:szCs w:val="22"/>
              </w:rPr>
              <w:t>Ability to analyse legal texts, ability to work in teams, ability to apply regulations to hypothetical and real cases from case law, elaboration of own ideas through presentations, ability to analyse case law and evaluate regulations, ability to learn</w:t>
            </w:r>
          </w:p>
        </w:tc>
      </w:tr>
      <w:tr w:rsidR="00B667B7" w:rsidRPr="004A3AED" w14:paraId="095BD7BC" w14:textId="77777777" w:rsidTr="001949E6">
        <w:trPr>
          <w:trHeight w:val="255"/>
        </w:trPr>
        <w:tc>
          <w:tcPr>
            <w:tcW w:w="2440" w:type="dxa"/>
          </w:tcPr>
          <w:p w14:paraId="217E43AD" w14:textId="77777777" w:rsidR="00B667B7" w:rsidRPr="004A3AED" w:rsidRDefault="00B667B7" w:rsidP="00B667B7">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LEARNING CONTENT</w:t>
            </w:r>
          </w:p>
        </w:tc>
        <w:tc>
          <w:tcPr>
            <w:tcW w:w="6890" w:type="dxa"/>
            <w:shd w:val="clear" w:color="auto" w:fill="E7E6E6" w:themeFill="background2"/>
          </w:tcPr>
          <w:p w14:paraId="03F71560" w14:textId="77777777" w:rsidR="00B667B7" w:rsidRPr="004A3AED" w:rsidRDefault="00B667B7" w:rsidP="00B667B7">
            <w:pPr>
              <w:pStyle w:val="P68B1DB1-Normal5"/>
              <w:jc w:val="both"/>
              <w:rPr>
                <w:rFonts w:asciiTheme="minorHAnsi" w:hAnsiTheme="minorHAnsi"/>
                <w:sz w:val="22"/>
                <w:szCs w:val="22"/>
              </w:rPr>
            </w:pPr>
            <w:r w:rsidRPr="004A3AED">
              <w:rPr>
                <w:rFonts w:asciiTheme="minorHAnsi" w:hAnsiTheme="minorHAnsi"/>
                <w:sz w:val="22"/>
                <w:szCs w:val="22"/>
              </w:rPr>
              <w:t>Teaching units:</w:t>
            </w:r>
          </w:p>
          <w:p w14:paraId="38FBA8F7" w14:textId="77777777" w:rsidR="00B667B7" w:rsidRPr="004A3AED" w:rsidRDefault="00B667B7" w:rsidP="00B667B7">
            <w:pPr>
              <w:pStyle w:val="P68B1DB1-Normal5"/>
              <w:spacing w:after="0"/>
              <w:ind w:left="480"/>
              <w:jc w:val="both"/>
              <w:rPr>
                <w:rFonts w:asciiTheme="minorHAnsi" w:hAnsiTheme="minorHAnsi"/>
                <w:sz w:val="22"/>
                <w:szCs w:val="22"/>
              </w:rPr>
            </w:pPr>
            <w:r w:rsidRPr="004A3AED">
              <w:rPr>
                <w:rFonts w:asciiTheme="minorHAnsi" w:hAnsiTheme="minorHAnsi"/>
                <w:sz w:val="22"/>
                <w:szCs w:val="22"/>
              </w:rPr>
              <w:t>1. Comparative criminal law and its historical roots</w:t>
            </w:r>
          </w:p>
          <w:p w14:paraId="298DE233" w14:textId="77777777" w:rsidR="00B667B7" w:rsidRPr="004A3AED" w:rsidRDefault="00B667B7" w:rsidP="00B667B7">
            <w:pPr>
              <w:pStyle w:val="P68B1DB1-Normal5"/>
              <w:spacing w:after="0"/>
              <w:ind w:left="480"/>
              <w:jc w:val="both"/>
              <w:rPr>
                <w:rFonts w:asciiTheme="minorHAnsi" w:hAnsiTheme="minorHAnsi"/>
                <w:sz w:val="22"/>
                <w:szCs w:val="22"/>
              </w:rPr>
            </w:pPr>
            <w:r w:rsidRPr="004A3AED">
              <w:rPr>
                <w:rFonts w:asciiTheme="minorHAnsi" w:hAnsiTheme="minorHAnsi"/>
                <w:sz w:val="22"/>
                <w:szCs w:val="22"/>
              </w:rPr>
              <w:t>2. Criminal offense</w:t>
            </w:r>
          </w:p>
          <w:p w14:paraId="432B8988" w14:textId="77777777" w:rsidR="00B667B7" w:rsidRPr="004A3AED" w:rsidRDefault="00B667B7" w:rsidP="00B667B7">
            <w:pPr>
              <w:pStyle w:val="P68B1DB1-Normal5"/>
              <w:spacing w:after="0"/>
              <w:ind w:left="480"/>
              <w:jc w:val="both"/>
              <w:rPr>
                <w:rFonts w:asciiTheme="minorHAnsi" w:hAnsiTheme="minorHAnsi"/>
                <w:sz w:val="22"/>
                <w:szCs w:val="22"/>
              </w:rPr>
            </w:pPr>
            <w:r w:rsidRPr="004A3AED">
              <w:rPr>
                <w:rFonts w:asciiTheme="minorHAnsi" w:hAnsiTheme="minorHAnsi"/>
                <w:sz w:val="22"/>
                <w:szCs w:val="22"/>
              </w:rPr>
              <w:t>3. Selected chapters of the general part of criminal law</w:t>
            </w:r>
          </w:p>
          <w:p w14:paraId="7847F96C" w14:textId="77777777" w:rsidR="00B667B7" w:rsidRPr="004A3AED" w:rsidRDefault="00B667B7" w:rsidP="00B667B7">
            <w:pPr>
              <w:pStyle w:val="P68B1DB1-Normal5"/>
              <w:spacing w:after="0"/>
              <w:ind w:left="480"/>
              <w:jc w:val="both"/>
              <w:rPr>
                <w:rFonts w:asciiTheme="minorHAnsi" w:hAnsiTheme="minorHAnsi"/>
                <w:sz w:val="22"/>
                <w:szCs w:val="22"/>
              </w:rPr>
            </w:pPr>
            <w:r w:rsidRPr="004A3AED">
              <w:rPr>
                <w:rFonts w:asciiTheme="minorHAnsi" w:hAnsiTheme="minorHAnsi"/>
                <w:sz w:val="22"/>
                <w:szCs w:val="22"/>
              </w:rPr>
              <w:t xml:space="preserve">4. </w:t>
            </w:r>
            <w:r w:rsidRPr="004A3AED">
              <w:rPr>
                <w:rFonts w:asciiTheme="minorHAnsi" w:hAnsiTheme="minorHAnsi"/>
                <w:i/>
                <w:sz w:val="22"/>
                <w:szCs w:val="22"/>
              </w:rPr>
              <w:t>Actus reus</w:t>
            </w:r>
            <w:r w:rsidRPr="004A3AED">
              <w:rPr>
                <w:rFonts w:asciiTheme="minorHAnsi" w:hAnsiTheme="minorHAnsi"/>
                <w:sz w:val="22"/>
                <w:szCs w:val="22"/>
              </w:rPr>
              <w:t xml:space="preserve"> (Action), Essence of criminal offence, Unlawfulness, </w:t>
            </w:r>
            <w:r w:rsidRPr="004A3AED">
              <w:rPr>
                <w:rFonts w:asciiTheme="minorHAnsi" w:hAnsiTheme="minorHAnsi"/>
                <w:i/>
                <w:sz w:val="22"/>
                <w:szCs w:val="22"/>
              </w:rPr>
              <w:t>Mens rea</w:t>
            </w:r>
            <w:r w:rsidRPr="004A3AED">
              <w:rPr>
                <w:rFonts w:asciiTheme="minorHAnsi" w:hAnsiTheme="minorHAnsi"/>
                <w:sz w:val="22"/>
                <w:szCs w:val="22"/>
              </w:rPr>
              <w:t>, Punishment</w:t>
            </w:r>
          </w:p>
          <w:p w14:paraId="7C38AE53" w14:textId="77777777" w:rsidR="00B667B7" w:rsidRPr="004A3AED" w:rsidRDefault="00B667B7" w:rsidP="00B667B7">
            <w:pPr>
              <w:pStyle w:val="P68B1DB1-Normal5"/>
              <w:spacing w:after="0"/>
              <w:ind w:left="480"/>
              <w:jc w:val="both"/>
              <w:rPr>
                <w:rFonts w:asciiTheme="minorHAnsi" w:hAnsiTheme="minorHAnsi"/>
                <w:sz w:val="22"/>
                <w:szCs w:val="22"/>
              </w:rPr>
            </w:pPr>
            <w:r w:rsidRPr="004A3AED">
              <w:rPr>
                <w:rFonts w:asciiTheme="minorHAnsi" w:hAnsiTheme="minorHAnsi"/>
                <w:sz w:val="22"/>
                <w:szCs w:val="22"/>
              </w:rPr>
              <w:t>5. Self-Defence, Necessity, Duress</w:t>
            </w:r>
          </w:p>
          <w:p w14:paraId="25849D5D" w14:textId="77777777" w:rsidR="00B667B7" w:rsidRPr="004A3AED" w:rsidRDefault="00B667B7" w:rsidP="00B667B7">
            <w:pPr>
              <w:pStyle w:val="P68B1DB1-Normal5"/>
              <w:spacing w:after="0"/>
              <w:ind w:left="480"/>
              <w:jc w:val="both"/>
              <w:rPr>
                <w:rFonts w:asciiTheme="minorHAnsi" w:hAnsiTheme="minorHAnsi"/>
                <w:sz w:val="22"/>
                <w:szCs w:val="22"/>
              </w:rPr>
            </w:pPr>
            <w:r w:rsidRPr="004A3AED">
              <w:rPr>
                <w:rFonts w:asciiTheme="minorHAnsi" w:hAnsiTheme="minorHAnsi"/>
                <w:sz w:val="22"/>
                <w:szCs w:val="22"/>
              </w:rPr>
              <w:t xml:space="preserve">7. Attempt </w:t>
            </w:r>
          </w:p>
          <w:p w14:paraId="6B95D252" w14:textId="77777777" w:rsidR="00B667B7" w:rsidRPr="004A3AED" w:rsidRDefault="00B667B7" w:rsidP="00B667B7">
            <w:pPr>
              <w:pStyle w:val="P68B1DB1-Normal5"/>
              <w:spacing w:after="0"/>
              <w:ind w:left="480"/>
              <w:jc w:val="both"/>
              <w:rPr>
                <w:rFonts w:asciiTheme="minorHAnsi" w:hAnsiTheme="minorHAnsi"/>
                <w:sz w:val="22"/>
                <w:szCs w:val="22"/>
              </w:rPr>
            </w:pPr>
            <w:r w:rsidRPr="004A3AED">
              <w:rPr>
                <w:rFonts w:asciiTheme="minorHAnsi" w:hAnsiTheme="minorHAnsi"/>
                <w:sz w:val="22"/>
                <w:szCs w:val="22"/>
              </w:rPr>
              <w:lastRenderedPageBreak/>
              <w:t>8. Complicity/Group Criminality</w:t>
            </w:r>
          </w:p>
          <w:p w14:paraId="6DB29650" w14:textId="77777777" w:rsidR="00B667B7" w:rsidRPr="004A3AED" w:rsidRDefault="00B667B7" w:rsidP="00B667B7">
            <w:pPr>
              <w:pStyle w:val="P68B1DB1-Normal5"/>
              <w:spacing w:after="0"/>
              <w:ind w:left="480"/>
              <w:jc w:val="both"/>
              <w:rPr>
                <w:rFonts w:asciiTheme="minorHAnsi" w:hAnsiTheme="minorHAnsi"/>
                <w:sz w:val="22"/>
                <w:szCs w:val="22"/>
              </w:rPr>
            </w:pPr>
            <w:r w:rsidRPr="004A3AED">
              <w:rPr>
                <w:rFonts w:asciiTheme="minorHAnsi" w:hAnsiTheme="minorHAnsi"/>
                <w:sz w:val="22"/>
                <w:szCs w:val="22"/>
              </w:rPr>
              <w:t>9. Criminal sanctions</w:t>
            </w:r>
          </w:p>
          <w:p w14:paraId="773D6515" w14:textId="77777777" w:rsidR="00B667B7" w:rsidRPr="004A3AED" w:rsidRDefault="00B667B7" w:rsidP="00B667B7">
            <w:pPr>
              <w:pStyle w:val="P68B1DB1-Normal5"/>
              <w:spacing w:after="0"/>
              <w:ind w:left="480"/>
              <w:jc w:val="both"/>
              <w:rPr>
                <w:rFonts w:asciiTheme="minorHAnsi" w:hAnsiTheme="minorHAnsi"/>
                <w:sz w:val="22"/>
                <w:szCs w:val="22"/>
              </w:rPr>
            </w:pPr>
            <w:r w:rsidRPr="004A3AED">
              <w:rPr>
                <w:rFonts w:asciiTheme="minorHAnsi" w:hAnsiTheme="minorHAnsi"/>
                <w:sz w:val="22"/>
                <w:szCs w:val="22"/>
              </w:rPr>
              <w:t>10. Case Law</w:t>
            </w:r>
          </w:p>
        </w:tc>
      </w:tr>
      <w:tr w:rsidR="00B667B7" w:rsidRPr="004A3AED" w14:paraId="68380215" w14:textId="77777777" w:rsidTr="001949E6">
        <w:trPr>
          <w:trHeight w:val="255"/>
        </w:trPr>
        <w:tc>
          <w:tcPr>
            <w:tcW w:w="2440" w:type="dxa"/>
          </w:tcPr>
          <w:p w14:paraId="236FF993" w14:textId="77777777" w:rsidR="00B667B7" w:rsidRPr="004A3AED" w:rsidRDefault="00B667B7" w:rsidP="00B667B7">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lastRenderedPageBreak/>
              <w:t>TEACHING METHODS</w:t>
            </w:r>
          </w:p>
        </w:tc>
        <w:tc>
          <w:tcPr>
            <w:tcW w:w="6890" w:type="dxa"/>
            <w:shd w:val="clear" w:color="auto" w:fill="E7E6E6" w:themeFill="background2"/>
          </w:tcPr>
          <w:p w14:paraId="19C651AC" w14:textId="77777777" w:rsidR="00B667B7" w:rsidRPr="004A3AED" w:rsidRDefault="00B667B7" w:rsidP="00B667B7">
            <w:pPr>
              <w:pStyle w:val="P68B1DB1-Normal5"/>
              <w:rPr>
                <w:rFonts w:asciiTheme="minorHAnsi" w:hAnsiTheme="minorHAnsi"/>
                <w:sz w:val="22"/>
                <w:szCs w:val="22"/>
              </w:rPr>
            </w:pPr>
            <w:r w:rsidRPr="004A3AED">
              <w:rPr>
                <w:rFonts w:asciiTheme="minorHAnsi" w:hAnsiTheme="minorHAnsi"/>
                <w:sz w:val="22"/>
                <w:szCs w:val="22"/>
              </w:rPr>
              <w:t>Analysis and comparison of criminal legislation of other states as well as the case law of national and foreign courts, reading, research and study of literature.</w:t>
            </w:r>
          </w:p>
        </w:tc>
      </w:tr>
      <w:tr w:rsidR="00B667B7" w:rsidRPr="004A3AED" w14:paraId="388DCA9F" w14:textId="77777777" w:rsidTr="001949E6">
        <w:trPr>
          <w:trHeight w:val="255"/>
        </w:trPr>
        <w:tc>
          <w:tcPr>
            <w:tcW w:w="2440" w:type="dxa"/>
          </w:tcPr>
          <w:p w14:paraId="47B4CE39" w14:textId="77777777" w:rsidR="00B667B7" w:rsidRPr="004A3AED" w:rsidRDefault="00B667B7" w:rsidP="00B667B7">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EVALUATION METHODS</w:t>
            </w:r>
          </w:p>
        </w:tc>
        <w:tc>
          <w:tcPr>
            <w:tcW w:w="6890" w:type="dxa"/>
            <w:shd w:val="clear" w:color="auto" w:fill="E7E6E6" w:themeFill="background2"/>
          </w:tcPr>
          <w:p w14:paraId="7E583E70" w14:textId="77777777" w:rsidR="00B667B7" w:rsidRPr="004A3AED" w:rsidRDefault="00B667B7" w:rsidP="00B667B7">
            <w:pPr>
              <w:pStyle w:val="P68B1DB1-Normal5"/>
              <w:ind w:left="360"/>
              <w:rPr>
                <w:rFonts w:asciiTheme="minorHAnsi" w:hAnsiTheme="minorHAnsi"/>
                <w:sz w:val="22"/>
                <w:szCs w:val="22"/>
              </w:rPr>
            </w:pPr>
            <w:r w:rsidRPr="004A3AED">
              <w:rPr>
                <w:rFonts w:asciiTheme="minorHAnsi" w:hAnsiTheme="minorHAnsi"/>
                <w:sz w:val="22"/>
                <w:szCs w:val="22"/>
              </w:rPr>
              <w:t xml:space="preserve">1 Student attendance </w:t>
            </w:r>
          </w:p>
          <w:p w14:paraId="1A6057CF" w14:textId="77777777" w:rsidR="00B667B7" w:rsidRPr="004A3AED" w:rsidRDefault="00B667B7" w:rsidP="00B667B7">
            <w:pPr>
              <w:pStyle w:val="P68B1DB1-Normal5"/>
              <w:ind w:left="360"/>
              <w:rPr>
                <w:rFonts w:asciiTheme="minorHAnsi" w:hAnsiTheme="minorHAnsi"/>
                <w:sz w:val="22"/>
                <w:szCs w:val="22"/>
              </w:rPr>
            </w:pPr>
            <w:r w:rsidRPr="004A3AED">
              <w:rPr>
                <w:rFonts w:asciiTheme="minorHAnsi" w:hAnsiTheme="minorHAnsi"/>
                <w:sz w:val="22"/>
                <w:szCs w:val="22"/>
              </w:rPr>
              <w:t>2. Student activity in class</w:t>
            </w:r>
          </w:p>
          <w:p w14:paraId="7D156342" w14:textId="77777777" w:rsidR="00B667B7" w:rsidRPr="004A3AED" w:rsidRDefault="00B667B7" w:rsidP="00B667B7">
            <w:pPr>
              <w:pStyle w:val="P68B1DB1-ListParagraph7"/>
              <w:ind w:left="38"/>
              <w:rPr>
                <w:rFonts w:asciiTheme="minorHAnsi" w:hAnsiTheme="minorHAnsi"/>
                <w:szCs w:val="22"/>
              </w:rPr>
            </w:pPr>
            <w:r w:rsidRPr="004A3AED">
              <w:rPr>
                <w:rFonts w:asciiTheme="minorHAnsi" w:hAnsiTheme="minorHAnsi"/>
                <w:szCs w:val="22"/>
              </w:rPr>
              <w:t xml:space="preserve">     3. Oral exam</w:t>
            </w:r>
          </w:p>
        </w:tc>
      </w:tr>
    </w:tbl>
    <w:p w14:paraId="32A3021D" w14:textId="77777777" w:rsidR="003350D9" w:rsidRPr="004A3AED" w:rsidRDefault="003350D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294EFE6" w14:textId="77777777" w:rsidR="003350D9" w:rsidRPr="004A3AED" w:rsidRDefault="003350D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16C40A79"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 xml:space="preserve">COMPARATIVE </w:t>
      </w:r>
      <w:r w:rsidR="00644EB2" w:rsidRPr="004A3AED">
        <w:rPr>
          <w:rFonts w:eastAsia="Times New Roman" w:cs="Times New Roman"/>
          <w:b/>
          <w:color w:val="1F3864" w:themeColor="accent5" w:themeShade="80"/>
          <w:sz w:val="28"/>
          <w:szCs w:val="28"/>
          <w:lang w:eastAsia="hr-HR"/>
        </w:rPr>
        <w:t>CRIMINOLOGY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644EB2" w:rsidRPr="004A3AED" w14:paraId="4A8B737D" w14:textId="77777777" w:rsidTr="00296C9C">
        <w:trPr>
          <w:trHeight w:val="570"/>
        </w:trPr>
        <w:tc>
          <w:tcPr>
            <w:tcW w:w="2440" w:type="dxa"/>
            <w:shd w:val="clear" w:color="auto" w:fill="9CC2E5" w:themeFill="accent1" w:themeFillTint="99"/>
          </w:tcPr>
          <w:p w14:paraId="79D2751B" w14:textId="77777777" w:rsidR="00644EB2" w:rsidRPr="004A3AED" w:rsidRDefault="00644EB2" w:rsidP="00296C9C">
            <w:pPr>
              <w:pStyle w:val="P68B1DB1-Normal2"/>
              <w:rPr>
                <w:rFonts w:asciiTheme="minorHAnsi" w:hAnsiTheme="minorHAnsi"/>
                <w:szCs w:val="28"/>
              </w:rPr>
            </w:pPr>
            <w:r w:rsidRPr="004A3AED">
              <w:rPr>
                <w:rFonts w:asciiTheme="minorHAnsi" w:hAnsiTheme="minorHAnsi"/>
                <w:szCs w:val="28"/>
              </w:rPr>
              <w:t>COURSE</w:t>
            </w:r>
          </w:p>
        </w:tc>
        <w:tc>
          <w:tcPr>
            <w:tcW w:w="6890" w:type="dxa"/>
          </w:tcPr>
          <w:p w14:paraId="19E39302" w14:textId="77777777" w:rsidR="00644EB2" w:rsidRPr="004A3AED" w:rsidRDefault="00644EB2" w:rsidP="00296C9C">
            <w:pPr>
              <w:pStyle w:val="P68B1DB1-Normal3"/>
              <w:rPr>
                <w:rFonts w:asciiTheme="minorHAnsi" w:hAnsiTheme="minorHAnsi"/>
                <w:sz w:val="28"/>
                <w:szCs w:val="28"/>
              </w:rPr>
            </w:pPr>
            <w:r w:rsidRPr="004A3AED">
              <w:rPr>
                <w:rFonts w:asciiTheme="minorHAnsi" w:hAnsiTheme="minorHAnsi"/>
                <w:sz w:val="28"/>
                <w:szCs w:val="28"/>
              </w:rPr>
              <w:t>COMPARATIVE CRIMINOLOGY</w:t>
            </w:r>
          </w:p>
        </w:tc>
      </w:tr>
      <w:tr w:rsidR="00644EB2" w:rsidRPr="004A3AED" w14:paraId="504640DE" w14:textId="77777777" w:rsidTr="00296C9C">
        <w:trPr>
          <w:trHeight w:val="465"/>
        </w:trPr>
        <w:tc>
          <w:tcPr>
            <w:tcW w:w="2440" w:type="dxa"/>
            <w:shd w:val="clear" w:color="auto" w:fill="F2F2F2" w:themeFill="background1" w:themeFillShade="F2"/>
          </w:tcPr>
          <w:p w14:paraId="62DA725A" w14:textId="77777777" w:rsidR="00644EB2" w:rsidRPr="004A3AED" w:rsidRDefault="00644EB2" w:rsidP="00296C9C">
            <w:pPr>
              <w:pStyle w:val="P68B1DB1-Normal4"/>
              <w:rPr>
                <w:rFonts w:asciiTheme="minorHAnsi" w:hAnsiTheme="minorHAnsi"/>
                <w:sz w:val="22"/>
                <w:szCs w:val="22"/>
              </w:rPr>
            </w:pPr>
            <w:r w:rsidRPr="004A3AED">
              <w:rPr>
                <w:rFonts w:asciiTheme="minorHAnsi" w:hAnsiTheme="minorHAnsi"/>
                <w:sz w:val="22"/>
                <w:szCs w:val="22"/>
              </w:rPr>
              <w:t xml:space="preserve">COMPULSORY OR ELECTIVE/STUDY YEAR IN WHICH THE COURSE IS IMPLEMENTED </w:t>
            </w:r>
          </w:p>
        </w:tc>
        <w:tc>
          <w:tcPr>
            <w:tcW w:w="6890" w:type="dxa"/>
          </w:tcPr>
          <w:p w14:paraId="7161CEC5" w14:textId="77777777" w:rsidR="00644EB2" w:rsidRPr="004A3AED" w:rsidRDefault="00644EB2" w:rsidP="00296C9C">
            <w:pPr>
              <w:pStyle w:val="P68B1DB1-Normal5"/>
              <w:rPr>
                <w:rFonts w:asciiTheme="minorHAnsi" w:hAnsiTheme="minorHAnsi"/>
                <w:sz w:val="22"/>
                <w:szCs w:val="22"/>
              </w:rPr>
            </w:pPr>
            <w:r w:rsidRPr="004A3AED">
              <w:rPr>
                <w:rFonts w:asciiTheme="minorHAnsi" w:hAnsiTheme="minorHAnsi"/>
                <w:sz w:val="22"/>
                <w:szCs w:val="22"/>
              </w:rPr>
              <w:t>ELECTIVE</w:t>
            </w:r>
          </w:p>
        </w:tc>
      </w:tr>
      <w:tr w:rsidR="00644EB2" w:rsidRPr="004A3AED" w14:paraId="1E9975A8" w14:textId="77777777" w:rsidTr="00296C9C">
        <w:trPr>
          <w:trHeight w:val="300"/>
        </w:trPr>
        <w:tc>
          <w:tcPr>
            <w:tcW w:w="2440" w:type="dxa"/>
            <w:shd w:val="clear" w:color="auto" w:fill="F2F2F2" w:themeFill="background1" w:themeFillShade="F2"/>
          </w:tcPr>
          <w:p w14:paraId="323374AB" w14:textId="77777777" w:rsidR="00644EB2" w:rsidRPr="004A3AED" w:rsidRDefault="00644EB2" w:rsidP="00296C9C">
            <w:pPr>
              <w:pStyle w:val="P68B1DB1-Normal4"/>
              <w:rPr>
                <w:rFonts w:asciiTheme="minorHAnsi" w:hAnsiTheme="minorHAnsi"/>
                <w:sz w:val="22"/>
                <w:szCs w:val="22"/>
              </w:rPr>
            </w:pPr>
            <w:r w:rsidRPr="004A3AED">
              <w:rPr>
                <w:rFonts w:asciiTheme="minorHAnsi" w:hAnsiTheme="minorHAnsi"/>
                <w:sz w:val="22"/>
                <w:szCs w:val="22"/>
              </w:rPr>
              <w:t>TEACHING FORM (LECTURES, SEMINAR, TUTORIALS, (AND/OR) PRACTICALS)</w:t>
            </w:r>
          </w:p>
        </w:tc>
        <w:tc>
          <w:tcPr>
            <w:tcW w:w="6890" w:type="dxa"/>
          </w:tcPr>
          <w:p w14:paraId="7B0F8CCC" w14:textId="77777777" w:rsidR="00644EB2" w:rsidRPr="004A3AED" w:rsidRDefault="00644EB2" w:rsidP="00296C9C">
            <w:pPr>
              <w:pStyle w:val="P68B1DB1-Normal5"/>
              <w:rPr>
                <w:rFonts w:asciiTheme="minorHAnsi" w:hAnsiTheme="minorHAnsi"/>
                <w:sz w:val="22"/>
                <w:szCs w:val="22"/>
              </w:rPr>
            </w:pPr>
            <w:r w:rsidRPr="004A3AED">
              <w:rPr>
                <w:rFonts w:asciiTheme="minorHAnsi" w:hAnsiTheme="minorHAnsi"/>
                <w:sz w:val="22"/>
                <w:szCs w:val="22"/>
              </w:rPr>
              <w:t>LECTURES</w:t>
            </w:r>
          </w:p>
        </w:tc>
      </w:tr>
      <w:tr w:rsidR="00644EB2" w:rsidRPr="004A3AED" w14:paraId="7D270B1B" w14:textId="77777777" w:rsidTr="00296C9C">
        <w:trPr>
          <w:trHeight w:val="405"/>
        </w:trPr>
        <w:tc>
          <w:tcPr>
            <w:tcW w:w="2440" w:type="dxa"/>
            <w:shd w:val="clear" w:color="auto" w:fill="F2F2F2" w:themeFill="background1" w:themeFillShade="F2"/>
          </w:tcPr>
          <w:p w14:paraId="00437824" w14:textId="77777777" w:rsidR="00644EB2" w:rsidRPr="004A3AED" w:rsidRDefault="00644EB2" w:rsidP="00296C9C">
            <w:pPr>
              <w:pStyle w:val="P68B1DB1-Normal4"/>
              <w:rPr>
                <w:rFonts w:asciiTheme="minorHAnsi" w:hAnsiTheme="minorHAnsi"/>
                <w:sz w:val="22"/>
                <w:szCs w:val="22"/>
              </w:rPr>
            </w:pPr>
            <w:r w:rsidRPr="004A3AED">
              <w:rPr>
                <w:rFonts w:asciiTheme="minorHAnsi" w:hAnsiTheme="minorHAnsi"/>
                <w:sz w:val="22"/>
                <w:szCs w:val="22"/>
              </w:rPr>
              <w:t>APPOINTED ECTS CREDITS</w:t>
            </w:r>
          </w:p>
        </w:tc>
        <w:tc>
          <w:tcPr>
            <w:tcW w:w="6890" w:type="dxa"/>
          </w:tcPr>
          <w:p w14:paraId="3764A2D8" w14:textId="77777777" w:rsidR="00644EB2" w:rsidRPr="004A3AED" w:rsidRDefault="00644EB2" w:rsidP="00296C9C">
            <w:pPr>
              <w:pStyle w:val="P68B1DB1-Normal5"/>
              <w:jc w:val="both"/>
              <w:rPr>
                <w:rFonts w:asciiTheme="minorHAnsi" w:hAnsiTheme="minorHAnsi"/>
                <w:sz w:val="22"/>
                <w:szCs w:val="22"/>
              </w:rPr>
            </w:pPr>
            <w:r w:rsidRPr="004A3AED">
              <w:rPr>
                <w:rFonts w:asciiTheme="minorHAnsi" w:hAnsiTheme="minorHAnsi"/>
                <w:sz w:val="22"/>
                <w:szCs w:val="22"/>
              </w:rPr>
              <w:t>4 ECTS credits:</w:t>
            </w:r>
          </w:p>
          <w:p w14:paraId="2AC800ED" w14:textId="77777777" w:rsidR="00644EB2" w:rsidRPr="004A3AED" w:rsidRDefault="00644EB2" w:rsidP="00E47961">
            <w:pPr>
              <w:pStyle w:val="P68B1DB1-ListParagraph6"/>
              <w:numPr>
                <w:ilvl w:val="0"/>
                <w:numId w:val="632"/>
              </w:numPr>
              <w:jc w:val="both"/>
              <w:rPr>
                <w:rFonts w:asciiTheme="minorHAnsi" w:hAnsiTheme="minorHAnsi"/>
                <w:sz w:val="22"/>
                <w:szCs w:val="22"/>
              </w:rPr>
            </w:pPr>
            <w:r w:rsidRPr="004A3AED">
              <w:rPr>
                <w:rFonts w:asciiTheme="minorHAnsi" w:hAnsiTheme="minorHAnsi"/>
                <w:sz w:val="22"/>
                <w:szCs w:val="22"/>
              </w:rPr>
              <w:t xml:space="preserve">Lectures - 30 hours: approx. </w:t>
            </w:r>
            <w:r w:rsidRPr="004A3AED">
              <w:rPr>
                <w:rFonts w:asciiTheme="minorHAnsi" w:hAnsiTheme="minorHAnsi"/>
                <w:b/>
                <w:sz w:val="22"/>
                <w:szCs w:val="22"/>
              </w:rPr>
              <w:t>1 ECTS credits</w:t>
            </w:r>
          </w:p>
          <w:p w14:paraId="55D85EC3" w14:textId="77777777" w:rsidR="00644EB2" w:rsidRPr="004A3AED" w:rsidRDefault="00644EB2" w:rsidP="00E47961">
            <w:pPr>
              <w:pStyle w:val="P68B1DB1-ListParagraph6"/>
              <w:numPr>
                <w:ilvl w:val="0"/>
                <w:numId w:val="632"/>
              </w:numPr>
              <w:jc w:val="both"/>
              <w:rPr>
                <w:rFonts w:asciiTheme="minorHAnsi" w:hAnsiTheme="minorHAnsi"/>
                <w:sz w:val="22"/>
                <w:szCs w:val="22"/>
              </w:rPr>
            </w:pPr>
            <w:r w:rsidRPr="004A3AED">
              <w:rPr>
                <w:rFonts w:asciiTheme="minorHAnsi" w:hAnsiTheme="minorHAnsi"/>
                <w:sz w:val="22"/>
                <w:szCs w:val="22"/>
              </w:rPr>
              <w:t xml:space="preserve">Preparing for lectures (close reading, student debate, guided discussion, demonstration of practical tasks) - 30 hours: approx. </w:t>
            </w:r>
            <w:r w:rsidRPr="004A3AED">
              <w:rPr>
                <w:rFonts w:asciiTheme="minorHAnsi" w:hAnsiTheme="minorHAnsi"/>
                <w:b/>
                <w:sz w:val="22"/>
                <w:szCs w:val="22"/>
              </w:rPr>
              <w:t>1 ECTS credit</w:t>
            </w:r>
          </w:p>
          <w:p w14:paraId="68B8306F" w14:textId="77777777" w:rsidR="00644EB2" w:rsidRPr="004A3AED" w:rsidRDefault="00644EB2" w:rsidP="00E47961">
            <w:pPr>
              <w:pStyle w:val="P68B1DB1-ListParagraph7"/>
              <w:numPr>
                <w:ilvl w:val="0"/>
                <w:numId w:val="632"/>
              </w:numPr>
              <w:rPr>
                <w:rFonts w:asciiTheme="minorHAnsi" w:hAnsiTheme="minorHAnsi"/>
                <w:szCs w:val="22"/>
              </w:rPr>
            </w:pPr>
            <w:r w:rsidRPr="004A3AED">
              <w:rPr>
                <w:rFonts w:asciiTheme="minorHAnsi" w:hAnsiTheme="minorHAnsi"/>
                <w:szCs w:val="22"/>
              </w:rPr>
              <w:t xml:space="preserve">Preparing for mid-term and final exams (independent reading and studying) - 60 hours: approx. </w:t>
            </w:r>
            <w:r w:rsidRPr="004A3AED">
              <w:rPr>
                <w:rFonts w:asciiTheme="minorHAnsi" w:hAnsiTheme="minorHAnsi"/>
                <w:b/>
                <w:szCs w:val="22"/>
              </w:rPr>
              <w:t>2 ECTS credits</w:t>
            </w:r>
            <w:r w:rsidRPr="004A3AED">
              <w:rPr>
                <w:rFonts w:asciiTheme="minorHAnsi" w:hAnsiTheme="minorHAnsi"/>
                <w:szCs w:val="22"/>
              </w:rPr>
              <w:t xml:space="preserve">.  </w:t>
            </w:r>
          </w:p>
        </w:tc>
      </w:tr>
      <w:tr w:rsidR="00644EB2" w:rsidRPr="004A3AED" w14:paraId="212EEC09" w14:textId="77777777" w:rsidTr="00296C9C">
        <w:trPr>
          <w:trHeight w:val="330"/>
        </w:trPr>
        <w:tc>
          <w:tcPr>
            <w:tcW w:w="2440" w:type="dxa"/>
            <w:shd w:val="clear" w:color="auto" w:fill="F2F2F2" w:themeFill="background1" w:themeFillShade="F2"/>
          </w:tcPr>
          <w:p w14:paraId="5DE20384" w14:textId="77777777" w:rsidR="00644EB2" w:rsidRPr="004A3AED" w:rsidRDefault="00644EB2" w:rsidP="00296C9C">
            <w:pPr>
              <w:pStyle w:val="P68B1DB1-Normal4"/>
              <w:rPr>
                <w:rFonts w:asciiTheme="minorHAnsi" w:hAnsiTheme="minorHAnsi"/>
                <w:sz w:val="22"/>
                <w:szCs w:val="22"/>
              </w:rPr>
            </w:pPr>
            <w:r w:rsidRPr="004A3AED">
              <w:rPr>
                <w:rFonts w:asciiTheme="minorHAnsi" w:hAnsiTheme="minorHAnsi"/>
                <w:sz w:val="22"/>
                <w:szCs w:val="22"/>
              </w:rPr>
              <w:t>STUDY PROGRAMME OF THE IMPLEMENTED COURSE</w:t>
            </w:r>
          </w:p>
        </w:tc>
        <w:tc>
          <w:tcPr>
            <w:tcW w:w="6890" w:type="dxa"/>
          </w:tcPr>
          <w:p w14:paraId="42ADD0C5" w14:textId="77777777" w:rsidR="00644EB2" w:rsidRPr="004A3AED" w:rsidRDefault="00644EB2" w:rsidP="00296C9C">
            <w:pPr>
              <w:pStyle w:val="P68B1DB1-Normal5"/>
              <w:rPr>
                <w:rFonts w:asciiTheme="minorHAnsi" w:hAnsiTheme="minorHAnsi"/>
                <w:sz w:val="22"/>
                <w:szCs w:val="22"/>
              </w:rPr>
            </w:pPr>
            <w:r w:rsidRPr="004A3AED">
              <w:rPr>
                <w:rFonts w:asciiTheme="minorHAnsi" w:hAnsiTheme="minorHAnsi"/>
                <w:sz w:val="22"/>
                <w:szCs w:val="22"/>
              </w:rPr>
              <w:t>STUDY PROGRAMME IN LAW</w:t>
            </w:r>
          </w:p>
        </w:tc>
      </w:tr>
      <w:tr w:rsidR="00644EB2" w:rsidRPr="004A3AED" w14:paraId="456F0F82" w14:textId="77777777" w:rsidTr="00296C9C">
        <w:trPr>
          <w:trHeight w:val="255"/>
        </w:trPr>
        <w:tc>
          <w:tcPr>
            <w:tcW w:w="2440" w:type="dxa"/>
            <w:shd w:val="clear" w:color="auto" w:fill="F2F2F2" w:themeFill="background1" w:themeFillShade="F2"/>
          </w:tcPr>
          <w:p w14:paraId="2021E046" w14:textId="77777777" w:rsidR="00644EB2" w:rsidRPr="004A3AED" w:rsidRDefault="00644EB2" w:rsidP="00296C9C">
            <w:pPr>
              <w:pStyle w:val="P68B1DB1-Normal4"/>
              <w:rPr>
                <w:rFonts w:asciiTheme="minorHAnsi" w:hAnsiTheme="minorHAnsi"/>
                <w:sz w:val="22"/>
                <w:szCs w:val="22"/>
              </w:rPr>
            </w:pPr>
            <w:r w:rsidRPr="004A3AED">
              <w:rPr>
                <w:rFonts w:asciiTheme="minorHAnsi" w:hAnsiTheme="minorHAnsi"/>
                <w:sz w:val="22"/>
                <w:szCs w:val="22"/>
              </w:rPr>
              <w:t>STUDY PROGRAMME QUALIFICATION LEVEL (6.st, 6.sv, 7.1.st, 7.1.sv, 7.2, 8.2.)</w:t>
            </w:r>
          </w:p>
        </w:tc>
        <w:tc>
          <w:tcPr>
            <w:tcW w:w="6890" w:type="dxa"/>
          </w:tcPr>
          <w:p w14:paraId="4EA5B073" w14:textId="77777777" w:rsidR="00644EB2" w:rsidRPr="004A3AED" w:rsidRDefault="00644EB2" w:rsidP="00296C9C">
            <w:pPr>
              <w:pStyle w:val="P68B1DB1-Normal5"/>
              <w:rPr>
                <w:rFonts w:asciiTheme="minorHAnsi" w:hAnsiTheme="minorHAnsi"/>
                <w:sz w:val="22"/>
                <w:szCs w:val="22"/>
              </w:rPr>
            </w:pPr>
            <w:r w:rsidRPr="004A3AED">
              <w:rPr>
                <w:rFonts w:asciiTheme="minorHAnsi" w:hAnsiTheme="minorHAnsi"/>
                <w:sz w:val="22"/>
                <w:szCs w:val="22"/>
              </w:rPr>
              <w:t>7.1.sv</w:t>
            </w:r>
          </w:p>
        </w:tc>
      </w:tr>
      <w:tr w:rsidR="00644EB2" w:rsidRPr="004A3AED" w14:paraId="2A4F2274" w14:textId="77777777" w:rsidTr="00296C9C">
        <w:trPr>
          <w:trHeight w:val="255"/>
        </w:trPr>
        <w:tc>
          <w:tcPr>
            <w:tcW w:w="2440" w:type="dxa"/>
          </w:tcPr>
          <w:p w14:paraId="50B2BF00" w14:textId="77777777" w:rsidR="00644EB2" w:rsidRPr="004A3AED" w:rsidRDefault="00644EB2" w:rsidP="00296C9C"/>
        </w:tc>
        <w:tc>
          <w:tcPr>
            <w:tcW w:w="6890" w:type="dxa"/>
            <w:shd w:val="clear" w:color="auto" w:fill="BDD6EE" w:themeFill="accent1" w:themeFillTint="66"/>
          </w:tcPr>
          <w:p w14:paraId="7456357E" w14:textId="77777777" w:rsidR="00644EB2" w:rsidRPr="004A3AED" w:rsidRDefault="00644EB2" w:rsidP="00296C9C">
            <w:pPr>
              <w:pStyle w:val="P68B1DB1-Normal8"/>
              <w:jc w:val="center"/>
              <w:rPr>
                <w:rFonts w:asciiTheme="minorHAnsi" w:hAnsiTheme="minorHAnsi"/>
                <w:sz w:val="22"/>
                <w:szCs w:val="22"/>
              </w:rPr>
            </w:pPr>
            <w:r w:rsidRPr="004A3AED">
              <w:rPr>
                <w:rFonts w:asciiTheme="minorHAnsi" w:hAnsiTheme="minorHAnsi"/>
                <w:sz w:val="22"/>
                <w:szCs w:val="22"/>
              </w:rPr>
              <w:t>CONSTRUCTIVE ALIGNMENT</w:t>
            </w:r>
          </w:p>
        </w:tc>
      </w:tr>
      <w:tr w:rsidR="00644EB2" w:rsidRPr="004A3AED" w14:paraId="72040910" w14:textId="77777777" w:rsidTr="00296C9C">
        <w:trPr>
          <w:trHeight w:val="255"/>
        </w:trPr>
        <w:tc>
          <w:tcPr>
            <w:tcW w:w="2440" w:type="dxa"/>
            <w:shd w:val="clear" w:color="auto" w:fill="DEEAF6" w:themeFill="accent1" w:themeFillTint="33"/>
          </w:tcPr>
          <w:p w14:paraId="38E98366" w14:textId="77777777" w:rsidR="00644EB2" w:rsidRPr="004A3AED" w:rsidRDefault="00644EB2"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E7E6E6" w:themeFill="background2"/>
          </w:tcPr>
          <w:p w14:paraId="7162AFED" w14:textId="77777777" w:rsidR="00644EB2" w:rsidRPr="004A3AED" w:rsidRDefault="00644EB2" w:rsidP="00296C9C">
            <w:pPr>
              <w:pStyle w:val="P68B1DB1-Normal8"/>
              <w:jc w:val="both"/>
              <w:rPr>
                <w:rFonts w:asciiTheme="minorHAnsi" w:hAnsiTheme="minorHAnsi"/>
                <w:sz w:val="22"/>
                <w:szCs w:val="22"/>
              </w:rPr>
            </w:pPr>
            <w:r w:rsidRPr="004A3AED">
              <w:rPr>
                <w:rFonts w:asciiTheme="minorHAnsi" w:hAnsiTheme="minorHAnsi"/>
                <w:sz w:val="22"/>
                <w:szCs w:val="22"/>
              </w:rPr>
              <w:t xml:space="preserve">Identify the basic concepts of comparative criminology through international criminological research and criminal law by comparing </w:t>
            </w:r>
            <w:r w:rsidRPr="004A3AED">
              <w:rPr>
                <w:rFonts w:asciiTheme="minorHAnsi" w:hAnsiTheme="minorHAnsi"/>
                <w:sz w:val="22"/>
                <w:szCs w:val="22"/>
              </w:rPr>
              <w:lastRenderedPageBreak/>
              <w:t>criminal law principles, institutes and through the analysis of criminal offenses</w:t>
            </w:r>
          </w:p>
        </w:tc>
      </w:tr>
      <w:tr w:rsidR="00644EB2" w:rsidRPr="004A3AED" w14:paraId="00CF8566" w14:textId="77777777" w:rsidTr="00296C9C">
        <w:trPr>
          <w:trHeight w:val="255"/>
        </w:trPr>
        <w:tc>
          <w:tcPr>
            <w:tcW w:w="2440" w:type="dxa"/>
          </w:tcPr>
          <w:p w14:paraId="1FDC8F4B" w14:textId="77777777" w:rsidR="00644EB2" w:rsidRPr="004A3AED" w:rsidRDefault="00644EB2" w:rsidP="00E47961">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lastRenderedPageBreak/>
              <w:t>CONTRIBUTIONS TO THE ACHIEVEMENT OF LEARNING OUTCOMES AT THE STUDY PROGRAMME LEVEL (SPECIFY LO)</w:t>
            </w:r>
          </w:p>
        </w:tc>
        <w:tc>
          <w:tcPr>
            <w:tcW w:w="6890" w:type="dxa"/>
            <w:shd w:val="clear" w:color="auto" w:fill="E7E6E6" w:themeFill="background2"/>
          </w:tcPr>
          <w:p w14:paraId="6B71FA0C" w14:textId="77777777" w:rsidR="00644EB2" w:rsidRPr="004A3AED" w:rsidRDefault="00644EB2" w:rsidP="00644EB2">
            <w:pPr>
              <w:pStyle w:val="P68B1DB1-Normal5"/>
              <w:rPr>
                <w:rFonts w:asciiTheme="minorHAnsi" w:hAnsiTheme="minorHAnsi"/>
                <w:sz w:val="22"/>
                <w:szCs w:val="22"/>
              </w:rPr>
            </w:pPr>
            <w:r w:rsidRPr="004A3AED">
              <w:rPr>
                <w:rFonts w:asciiTheme="minorHAnsi" w:hAnsiTheme="minorHAnsi"/>
                <w:sz w:val="22"/>
                <w:szCs w:val="22"/>
              </w:rPr>
              <w:t>1. Identify historical, political, economic, European, international or other social factors relevant to the creation and application of law.</w:t>
            </w:r>
          </w:p>
          <w:p w14:paraId="0E929B58" w14:textId="77777777" w:rsidR="00644EB2" w:rsidRPr="004A3AED" w:rsidRDefault="00644EB2" w:rsidP="00644EB2">
            <w:pPr>
              <w:jc w:val="both"/>
              <w:rPr>
                <w:rFonts w:cs="Times New Roman"/>
              </w:rPr>
            </w:pPr>
            <w:r w:rsidRPr="004A3AED">
              <w:rPr>
                <w:rFonts w:cs="Times New Roman"/>
              </w:rPr>
              <w:t>2. Define basic concepts and institutes and basic doctrines and principles of individual branches of law.</w:t>
            </w:r>
          </w:p>
          <w:p w14:paraId="295E318C" w14:textId="77777777" w:rsidR="00644EB2" w:rsidRPr="004A3AED" w:rsidRDefault="00644EB2" w:rsidP="00644EB2">
            <w:pPr>
              <w:jc w:val="both"/>
              <w:rPr>
                <w:rFonts w:cs="Times New Roman"/>
              </w:rPr>
            </w:pPr>
            <w:r w:rsidRPr="004A3AED">
              <w:rPr>
                <w:rFonts w:cs="Times New Roman"/>
              </w:rPr>
              <w:t>3. Explain the position and importance of legal science and the relationship to other scientific disciplines.</w:t>
            </w:r>
          </w:p>
          <w:p w14:paraId="1D9F92A4" w14:textId="77777777" w:rsidR="00644EB2" w:rsidRPr="004A3AED" w:rsidRDefault="00644EB2" w:rsidP="00644EB2">
            <w:pPr>
              <w:jc w:val="both"/>
            </w:pPr>
            <w:r w:rsidRPr="004A3AED">
              <w:rPr>
                <w:rFonts w:cs="Times New Roman"/>
              </w:rPr>
              <w:t>6. Apply appropriate legal terminology (in Croatian and one foreign language) in clear and reasoned oral and written expression.</w:t>
            </w:r>
          </w:p>
          <w:p w14:paraId="0DC95BB2" w14:textId="77777777" w:rsidR="00644EB2" w:rsidRPr="004A3AED" w:rsidRDefault="00644EB2" w:rsidP="00644EB2">
            <w:pPr>
              <w:pStyle w:val="P68B1DB1-Normal5"/>
              <w:rPr>
                <w:rFonts w:asciiTheme="minorHAnsi" w:hAnsiTheme="minorHAnsi"/>
                <w:sz w:val="22"/>
                <w:szCs w:val="22"/>
              </w:rPr>
            </w:pPr>
          </w:p>
        </w:tc>
      </w:tr>
      <w:tr w:rsidR="00644EB2" w:rsidRPr="004A3AED" w14:paraId="07439F08" w14:textId="77777777" w:rsidTr="00296C9C">
        <w:trPr>
          <w:trHeight w:val="255"/>
        </w:trPr>
        <w:tc>
          <w:tcPr>
            <w:tcW w:w="2440" w:type="dxa"/>
          </w:tcPr>
          <w:p w14:paraId="343D4357" w14:textId="77777777" w:rsidR="00644EB2" w:rsidRPr="004A3AED" w:rsidRDefault="00644EB2" w:rsidP="00E47961">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COGNITIVE AREA OF KNOWLEDGE AND UNDERSTANDING</w:t>
            </w:r>
          </w:p>
        </w:tc>
        <w:tc>
          <w:tcPr>
            <w:tcW w:w="6890" w:type="dxa"/>
            <w:shd w:val="clear" w:color="auto" w:fill="E7E6E6" w:themeFill="background2"/>
          </w:tcPr>
          <w:p w14:paraId="2D4D3DAB" w14:textId="77777777" w:rsidR="00644EB2" w:rsidRPr="004A3AED" w:rsidRDefault="00644EB2" w:rsidP="00644EB2">
            <w:pPr>
              <w:pStyle w:val="P68B1DB1-Normal5"/>
              <w:rPr>
                <w:rFonts w:asciiTheme="minorHAnsi" w:hAnsiTheme="minorHAnsi"/>
                <w:sz w:val="22"/>
                <w:szCs w:val="22"/>
              </w:rPr>
            </w:pPr>
            <w:r w:rsidRPr="004A3AED">
              <w:rPr>
                <w:rFonts w:asciiTheme="minorHAnsi" w:hAnsiTheme="minorHAnsi"/>
                <w:sz w:val="22"/>
                <w:szCs w:val="22"/>
              </w:rPr>
              <w:t>Understanding</w:t>
            </w:r>
          </w:p>
        </w:tc>
      </w:tr>
      <w:tr w:rsidR="00644EB2" w:rsidRPr="004A3AED" w14:paraId="3D6B27CC" w14:textId="77777777" w:rsidTr="00296C9C">
        <w:trPr>
          <w:trHeight w:val="255"/>
        </w:trPr>
        <w:tc>
          <w:tcPr>
            <w:tcW w:w="2440" w:type="dxa"/>
          </w:tcPr>
          <w:p w14:paraId="48389FD4" w14:textId="77777777" w:rsidR="00644EB2" w:rsidRPr="004A3AED" w:rsidRDefault="00644EB2" w:rsidP="00E47961">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SKILLS</w:t>
            </w:r>
          </w:p>
        </w:tc>
        <w:tc>
          <w:tcPr>
            <w:tcW w:w="6890" w:type="dxa"/>
            <w:shd w:val="clear" w:color="auto" w:fill="E7E6E6" w:themeFill="background2"/>
          </w:tcPr>
          <w:p w14:paraId="3F5866C3" w14:textId="77777777" w:rsidR="00644EB2" w:rsidRPr="004A3AED" w:rsidRDefault="00644EB2" w:rsidP="00644EB2">
            <w:pPr>
              <w:pStyle w:val="P68B1DB1-Normal5"/>
              <w:jc w:val="both"/>
              <w:rPr>
                <w:rFonts w:asciiTheme="minorHAnsi" w:hAnsiTheme="minorHAnsi"/>
                <w:sz w:val="22"/>
                <w:szCs w:val="22"/>
              </w:rPr>
            </w:pPr>
            <w:r w:rsidRPr="004A3AED">
              <w:rPr>
                <w:rFonts w:asciiTheme="minorHAnsi" w:hAnsiTheme="minorHAnsi"/>
                <w:sz w:val="22"/>
                <w:szCs w:val="22"/>
              </w:rPr>
              <w:t>Information management skills, ability to apply knowledge in practice, ability to learn, clear and intelligible oral and written expression skills, ethical practice.</w:t>
            </w:r>
          </w:p>
        </w:tc>
      </w:tr>
      <w:tr w:rsidR="00644EB2" w:rsidRPr="004A3AED" w14:paraId="6AF468A5" w14:textId="77777777" w:rsidTr="00296C9C">
        <w:trPr>
          <w:trHeight w:val="255"/>
        </w:trPr>
        <w:tc>
          <w:tcPr>
            <w:tcW w:w="2440" w:type="dxa"/>
          </w:tcPr>
          <w:p w14:paraId="52E29899" w14:textId="77777777" w:rsidR="00644EB2" w:rsidRPr="004A3AED" w:rsidRDefault="00644EB2" w:rsidP="00E47961">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LEARNING CONTENT</w:t>
            </w:r>
          </w:p>
        </w:tc>
        <w:tc>
          <w:tcPr>
            <w:tcW w:w="6890" w:type="dxa"/>
            <w:shd w:val="clear" w:color="auto" w:fill="E7E6E6" w:themeFill="background2"/>
          </w:tcPr>
          <w:p w14:paraId="5A04F71A" w14:textId="77777777" w:rsidR="00644EB2" w:rsidRPr="004A3AED" w:rsidRDefault="00644EB2" w:rsidP="00644EB2">
            <w:pPr>
              <w:pStyle w:val="P68B1DB1-Normal5"/>
              <w:rPr>
                <w:rFonts w:asciiTheme="minorHAnsi" w:hAnsiTheme="minorHAnsi"/>
                <w:sz w:val="22"/>
                <w:szCs w:val="22"/>
              </w:rPr>
            </w:pPr>
            <w:r w:rsidRPr="004A3AED">
              <w:rPr>
                <w:rFonts w:asciiTheme="minorHAnsi" w:hAnsiTheme="minorHAnsi"/>
                <w:sz w:val="22"/>
                <w:szCs w:val="22"/>
              </w:rPr>
              <w:t>Teaching units:</w:t>
            </w:r>
          </w:p>
          <w:p w14:paraId="0B889244" w14:textId="77777777" w:rsidR="00644EB2" w:rsidRPr="004A3AED" w:rsidRDefault="00644EB2" w:rsidP="00E47961">
            <w:pPr>
              <w:pStyle w:val="P68B1DB1-ListParagraph7"/>
              <w:numPr>
                <w:ilvl w:val="0"/>
                <w:numId w:val="631"/>
              </w:numPr>
              <w:ind w:left="965"/>
              <w:jc w:val="both"/>
              <w:rPr>
                <w:rFonts w:asciiTheme="minorHAnsi" w:hAnsiTheme="minorHAnsi"/>
                <w:szCs w:val="22"/>
              </w:rPr>
            </w:pPr>
            <w:r w:rsidRPr="004A3AED">
              <w:rPr>
                <w:rFonts w:asciiTheme="minorHAnsi" w:hAnsiTheme="minorHAnsi"/>
                <w:szCs w:val="22"/>
              </w:rPr>
              <w:t>Introduction to comparative criminology and its historical roots</w:t>
            </w:r>
          </w:p>
          <w:p w14:paraId="115FEACF" w14:textId="77777777" w:rsidR="00644EB2" w:rsidRPr="004A3AED" w:rsidRDefault="00644EB2" w:rsidP="00E47961">
            <w:pPr>
              <w:pStyle w:val="P68B1DB1-ListParagraph7"/>
              <w:numPr>
                <w:ilvl w:val="0"/>
                <w:numId w:val="631"/>
              </w:numPr>
              <w:ind w:left="965"/>
              <w:jc w:val="both"/>
              <w:rPr>
                <w:rFonts w:asciiTheme="minorHAnsi" w:hAnsiTheme="minorHAnsi"/>
                <w:szCs w:val="22"/>
              </w:rPr>
            </w:pPr>
            <w:r w:rsidRPr="004A3AED">
              <w:rPr>
                <w:rFonts w:asciiTheme="minorHAnsi" w:hAnsiTheme="minorHAnsi"/>
                <w:szCs w:val="22"/>
              </w:rPr>
              <w:t>Criminological theories</w:t>
            </w:r>
          </w:p>
          <w:p w14:paraId="27BFD234" w14:textId="77777777" w:rsidR="00644EB2" w:rsidRPr="004A3AED" w:rsidRDefault="00644EB2" w:rsidP="00E47961">
            <w:pPr>
              <w:pStyle w:val="P68B1DB1-ListParagraph7"/>
              <w:numPr>
                <w:ilvl w:val="0"/>
                <w:numId w:val="631"/>
              </w:numPr>
              <w:ind w:left="965"/>
              <w:jc w:val="both"/>
              <w:rPr>
                <w:rFonts w:asciiTheme="minorHAnsi" w:hAnsiTheme="minorHAnsi"/>
                <w:szCs w:val="22"/>
              </w:rPr>
            </w:pPr>
            <w:r w:rsidRPr="004A3AED">
              <w:rPr>
                <w:rFonts w:asciiTheme="minorHAnsi" w:hAnsiTheme="minorHAnsi"/>
                <w:szCs w:val="22"/>
              </w:rPr>
              <w:t>Crime and deviance through comparative analysis</w:t>
            </w:r>
          </w:p>
          <w:p w14:paraId="04EFE7EA" w14:textId="77777777" w:rsidR="00644EB2" w:rsidRPr="004A3AED" w:rsidRDefault="00644EB2" w:rsidP="00E47961">
            <w:pPr>
              <w:pStyle w:val="P68B1DB1-ListParagraph7"/>
              <w:numPr>
                <w:ilvl w:val="0"/>
                <w:numId w:val="631"/>
              </w:numPr>
              <w:ind w:left="965"/>
              <w:jc w:val="both"/>
              <w:rPr>
                <w:rFonts w:asciiTheme="minorHAnsi" w:hAnsiTheme="minorHAnsi"/>
                <w:szCs w:val="22"/>
              </w:rPr>
            </w:pPr>
            <w:r w:rsidRPr="004A3AED">
              <w:rPr>
                <w:rFonts w:asciiTheme="minorHAnsi" w:hAnsiTheme="minorHAnsi"/>
                <w:szCs w:val="22"/>
              </w:rPr>
              <w:t>Analysis of certain criminological topics in the international context</w:t>
            </w:r>
          </w:p>
          <w:p w14:paraId="02A0B961" w14:textId="77777777" w:rsidR="00644EB2" w:rsidRPr="004A3AED" w:rsidRDefault="00644EB2" w:rsidP="00E47961">
            <w:pPr>
              <w:pStyle w:val="P68B1DB1-ListParagraph7"/>
              <w:numPr>
                <w:ilvl w:val="0"/>
                <w:numId w:val="631"/>
              </w:numPr>
              <w:ind w:left="965"/>
              <w:jc w:val="both"/>
              <w:rPr>
                <w:rFonts w:asciiTheme="minorHAnsi" w:hAnsiTheme="minorHAnsi"/>
                <w:szCs w:val="22"/>
              </w:rPr>
            </w:pPr>
            <w:r w:rsidRPr="004A3AED">
              <w:rPr>
                <w:rFonts w:asciiTheme="minorHAnsi" w:hAnsiTheme="minorHAnsi"/>
                <w:szCs w:val="22"/>
              </w:rPr>
              <w:t>Main conclusions of the case</w:t>
            </w:r>
          </w:p>
        </w:tc>
      </w:tr>
      <w:tr w:rsidR="00644EB2" w:rsidRPr="004A3AED" w14:paraId="27FFFBF0" w14:textId="77777777" w:rsidTr="00296C9C">
        <w:trPr>
          <w:trHeight w:val="255"/>
        </w:trPr>
        <w:tc>
          <w:tcPr>
            <w:tcW w:w="2440" w:type="dxa"/>
          </w:tcPr>
          <w:p w14:paraId="3D5F7ACE" w14:textId="77777777" w:rsidR="00644EB2" w:rsidRPr="004A3AED" w:rsidRDefault="00644EB2" w:rsidP="00E47961">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TEACHING METHODS</w:t>
            </w:r>
          </w:p>
        </w:tc>
        <w:tc>
          <w:tcPr>
            <w:tcW w:w="6890" w:type="dxa"/>
            <w:shd w:val="clear" w:color="auto" w:fill="E7E6E6" w:themeFill="background2"/>
          </w:tcPr>
          <w:p w14:paraId="12F6FACB" w14:textId="77777777" w:rsidR="00644EB2" w:rsidRPr="004A3AED" w:rsidRDefault="00644EB2" w:rsidP="00644EB2">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644EB2" w:rsidRPr="004A3AED" w14:paraId="11CE7B01" w14:textId="77777777" w:rsidTr="00296C9C">
        <w:trPr>
          <w:trHeight w:val="255"/>
        </w:trPr>
        <w:tc>
          <w:tcPr>
            <w:tcW w:w="2440" w:type="dxa"/>
          </w:tcPr>
          <w:p w14:paraId="2270F6E3" w14:textId="77777777" w:rsidR="00644EB2" w:rsidRPr="004A3AED" w:rsidRDefault="00644EB2" w:rsidP="00E47961">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EVALUATION METHODS</w:t>
            </w:r>
          </w:p>
        </w:tc>
        <w:tc>
          <w:tcPr>
            <w:tcW w:w="6890" w:type="dxa"/>
            <w:shd w:val="clear" w:color="auto" w:fill="E7E6E6" w:themeFill="background2"/>
          </w:tcPr>
          <w:p w14:paraId="62BC2DFE" w14:textId="77777777" w:rsidR="00644EB2" w:rsidRPr="004A3AED" w:rsidRDefault="00644EB2" w:rsidP="00644EB2">
            <w:pPr>
              <w:pStyle w:val="P68B1DB1-ListParagraph7"/>
              <w:jc w:val="both"/>
              <w:rPr>
                <w:rFonts w:asciiTheme="minorHAnsi" w:hAnsiTheme="minorHAnsi"/>
                <w:szCs w:val="22"/>
              </w:rPr>
            </w:pPr>
            <w:r w:rsidRPr="004A3AED">
              <w:rPr>
                <w:rFonts w:asciiTheme="minorHAnsi" w:hAnsiTheme="minorHAnsi"/>
                <w:szCs w:val="22"/>
              </w:rPr>
              <w:t>1. One colloquium (questions of objective type: multiple choice and / or essay-type task: explanation of a given topic) and / or written exam</w:t>
            </w:r>
          </w:p>
          <w:p w14:paraId="683D46B5" w14:textId="77777777" w:rsidR="00644EB2" w:rsidRPr="004A3AED" w:rsidRDefault="00644EB2" w:rsidP="00644EB2">
            <w:pPr>
              <w:pStyle w:val="P68B1DB1-ListParagraph7"/>
              <w:jc w:val="both"/>
              <w:rPr>
                <w:rFonts w:asciiTheme="minorHAnsi" w:hAnsiTheme="minorHAnsi"/>
                <w:szCs w:val="22"/>
              </w:rPr>
            </w:pPr>
            <w:r w:rsidRPr="004A3AED">
              <w:rPr>
                <w:rFonts w:asciiTheme="minorHAnsi" w:hAnsiTheme="minorHAnsi"/>
                <w:szCs w:val="22"/>
              </w:rPr>
              <w:t>2. Oral exam.</w:t>
            </w:r>
          </w:p>
        </w:tc>
      </w:tr>
      <w:tr w:rsidR="00644EB2" w:rsidRPr="004A3AED" w14:paraId="48A12616" w14:textId="77777777" w:rsidTr="00296C9C">
        <w:trPr>
          <w:trHeight w:val="255"/>
        </w:trPr>
        <w:tc>
          <w:tcPr>
            <w:tcW w:w="2440" w:type="dxa"/>
            <w:shd w:val="clear" w:color="auto" w:fill="DEEAF6" w:themeFill="accent1" w:themeFillTint="33"/>
          </w:tcPr>
          <w:p w14:paraId="39518265" w14:textId="77777777" w:rsidR="00644EB2" w:rsidRPr="004A3AED" w:rsidRDefault="00644EB2"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07043CE7" w14:textId="77777777" w:rsidR="00644EB2" w:rsidRPr="004A3AED" w:rsidRDefault="00644EB2" w:rsidP="00296C9C">
            <w:pPr>
              <w:pStyle w:val="P68B1DB1-Normal8"/>
              <w:jc w:val="both"/>
              <w:rPr>
                <w:rFonts w:asciiTheme="minorHAnsi" w:hAnsiTheme="minorHAnsi"/>
                <w:sz w:val="22"/>
                <w:szCs w:val="22"/>
              </w:rPr>
            </w:pPr>
            <w:r w:rsidRPr="004A3AED">
              <w:rPr>
                <w:rFonts w:asciiTheme="minorHAnsi" w:hAnsiTheme="minorHAnsi"/>
                <w:sz w:val="22"/>
                <w:szCs w:val="22"/>
              </w:rPr>
              <w:t>Classify a criminological view of crime and deviance in a cultural context at the domestic and global levels</w:t>
            </w:r>
          </w:p>
        </w:tc>
      </w:tr>
      <w:tr w:rsidR="00644EB2" w:rsidRPr="004A3AED" w14:paraId="5A16A8A8" w14:textId="77777777" w:rsidTr="00296C9C">
        <w:trPr>
          <w:trHeight w:val="255"/>
        </w:trPr>
        <w:tc>
          <w:tcPr>
            <w:tcW w:w="2440" w:type="dxa"/>
          </w:tcPr>
          <w:p w14:paraId="693EEE5C" w14:textId="77777777" w:rsidR="00644EB2" w:rsidRPr="004A3AED" w:rsidRDefault="00644EB2" w:rsidP="00E47961">
            <w:pPr>
              <w:pStyle w:val="Odlomakpopisa"/>
              <w:numPr>
                <w:ilvl w:val="0"/>
                <w:numId w:val="634"/>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CONTRIBUTIONS TO THE ACHIEVEMENT OF LEARNING OUTCOMES AT THE STUDY PROGRAMME LEVEL (SPECIFY LO)</w:t>
            </w:r>
          </w:p>
        </w:tc>
        <w:tc>
          <w:tcPr>
            <w:tcW w:w="6890" w:type="dxa"/>
            <w:shd w:val="clear" w:color="auto" w:fill="E7E6E6" w:themeFill="background2"/>
          </w:tcPr>
          <w:p w14:paraId="2E4B2D7E" w14:textId="77777777" w:rsidR="00644EB2" w:rsidRPr="004A3AED" w:rsidRDefault="00644EB2" w:rsidP="00644EB2">
            <w:pPr>
              <w:pStyle w:val="P68B1DB1-Normal5"/>
              <w:rPr>
                <w:rFonts w:asciiTheme="minorHAnsi" w:hAnsiTheme="minorHAnsi"/>
                <w:sz w:val="22"/>
                <w:szCs w:val="22"/>
              </w:rPr>
            </w:pPr>
            <w:r w:rsidRPr="004A3AED">
              <w:rPr>
                <w:rFonts w:asciiTheme="minorHAnsi" w:hAnsiTheme="minorHAnsi"/>
                <w:sz w:val="22"/>
                <w:szCs w:val="22"/>
              </w:rPr>
              <w:t>Identify historical, political, economic, European, international or other social factors relevant to the creation and application of law.</w:t>
            </w:r>
          </w:p>
          <w:p w14:paraId="151D0E19" w14:textId="77777777" w:rsidR="00644EB2" w:rsidRPr="004A3AED" w:rsidRDefault="00644EB2" w:rsidP="00644EB2">
            <w:pPr>
              <w:pStyle w:val="P68B1DB1-Normal5"/>
              <w:rPr>
                <w:rFonts w:asciiTheme="minorHAnsi" w:hAnsiTheme="minorHAnsi"/>
                <w:sz w:val="22"/>
                <w:szCs w:val="22"/>
              </w:rPr>
            </w:pPr>
            <w:r w:rsidRPr="004A3AED">
              <w:rPr>
                <w:rFonts w:asciiTheme="minorHAnsi" w:hAnsiTheme="minorHAnsi"/>
                <w:sz w:val="22"/>
                <w:szCs w:val="22"/>
              </w:rPr>
              <w:t>Explain the position and importance of legal sciences in relation to other scientific disciplines.</w:t>
            </w:r>
          </w:p>
          <w:p w14:paraId="16B287F6" w14:textId="77777777" w:rsidR="00644EB2" w:rsidRPr="004A3AED" w:rsidRDefault="00644EB2" w:rsidP="00644EB2">
            <w:pPr>
              <w:pStyle w:val="P68B1DB1-Normal5"/>
              <w:rPr>
                <w:rFonts w:asciiTheme="minorHAnsi" w:hAnsiTheme="minorHAnsi"/>
                <w:sz w:val="22"/>
                <w:szCs w:val="22"/>
              </w:rPr>
            </w:pPr>
            <w:r w:rsidRPr="004A3AED">
              <w:rPr>
                <w:rFonts w:asciiTheme="minorHAnsi" w:hAnsiTheme="minorHAnsi"/>
                <w:sz w:val="22"/>
                <w:szCs w:val="22"/>
              </w:rPr>
              <w:t>Conduct empirical, legal, and interdisciplinary research.</w:t>
            </w:r>
          </w:p>
        </w:tc>
      </w:tr>
      <w:tr w:rsidR="00644EB2" w:rsidRPr="004A3AED" w14:paraId="0960997F" w14:textId="77777777" w:rsidTr="00296C9C">
        <w:trPr>
          <w:trHeight w:val="255"/>
        </w:trPr>
        <w:tc>
          <w:tcPr>
            <w:tcW w:w="2440" w:type="dxa"/>
          </w:tcPr>
          <w:p w14:paraId="32510907" w14:textId="77777777" w:rsidR="00644EB2" w:rsidRPr="004A3AED" w:rsidRDefault="00644EB2" w:rsidP="00E47961">
            <w:pPr>
              <w:pStyle w:val="Odlomakpopisa"/>
              <w:numPr>
                <w:ilvl w:val="0"/>
                <w:numId w:val="634"/>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lastRenderedPageBreak/>
              <w:t>COGNITIVE AREA OF KNOWLEDGE AND UNDERSTANDING</w:t>
            </w:r>
          </w:p>
        </w:tc>
        <w:tc>
          <w:tcPr>
            <w:tcW w:w="6890" w:type="dxa"/>
            <w:shd w:val="clear" w:color="auto" w:fill="E7E6E6" w:themeFill="background2"/>
          </w:tcPr>
          <w:p w14:paraId="69D41CC5" w14:textId="77777777" w:rsidR="00644EB2" w:rsidRPr="004A3AED" w:rsidRDefault="00644EB2" w:rsidP="00644EB2">
            <w:pPr>
              <w:pStyle w:val="P68B1DB1-Normal5"/>
              <w:rPr>
                <w:rFonts w:asciiTheme="minorHAnsi" w:hAnsiTheme="minorHAnsi"/>
                <w:sz w:val="22"/>
                <w:szCs w:val="22"/>
              </w:rPr>
            </w:pPr>
            <w:r w:rsidRPr="004A3AED">
              <w:rPr>
                <w:rFonts w:asciiTheme="minorHAnsi" w:hAnsiTheme="minorHAnsi"/>
                <w:sz w:val="22"/>
                <w:szCs w:val="22"/>
              </w:rPr>
              <w:t xml:space="preserve">Analyse </w:t>
            </w:r>
          </w:p>
        </w:tc>
      </w:tr>
      <w:tr w:rsidR="00644EB2" w:rsidRPr="004A3AED" w14:paraId="5F5B1FF9" w14:textId="77777777" w:rsidTr="00296C9C">
        <w:trPr>
          <w:trHeight w:val="255"/>
        </w:trPr>
        <w:tc>
          <w:tcPr>
            <w:tcW w:w="2440" w:type="dxa"/>
          </w:tcPr>
          <w:p w14:paraId="59ED4E23" w14:textId="77777777" w:rsidR="00644EB2" w:rsidRPr="004A3AED" w:rsidRDefault="00644EB2" w:rsidP="00E47961">
            <w:pPr>
              <w:pStyle w:val="Odlomakpopisa"/>
              <w:numPr>
                <w:ilvl w:val="0"/>
                <w:numId w:val="634"/>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SKILLS</w:t>
            </w:r>
          </w:p>
        </w:tc>
        <w:tc>
          <w:tcPr>
            <w:tcW w:w="6890" w:type="dxa"/>
            <w:shd w:val="clear" w:color="auto" w:fill="E7E6E6" w:themeFill="background2"/>
          </w:tcPr>
          <w:p w14:paraId="7FDB8CF9" w14:textId="77777777" w:rsidR="00644EB2" w:rsidRPr="004A3AED" w:rsidRDefault="00644EB2" w:rsidP="00644EB2">
            <w:pPr>
              <w:pStyle w:val="P68B1DB1-Normal5"/>
              <w:jc w:val="both"/>
              <w:rPr>
                <w:rFonts w:asciiTheme="minorHAnsi" w:hAnsiTheme="minorHAnsi"/>
                <w:sz w:val="22"/>
                <w:szCs w:val="22"/>
              </w:rPr>
            </w:pPr>
            <w:r w:rsidRPr="004A3AED">
              <w:rPr>
                <w:rFonts w:asciiTheme="minorHAnsi" w:hAnsiTheme="minorHAnsi"/>
                <w:sz w:val="22"/>
                <w:szCs w:val="22"/>
              </w:rPr>
              <w:t>Information management skills, problem-solving, ability to apply knowledge in practice, logical argumentation while respecting different opinions, learning capabilities, ethical practice.</w:t>
            </w:r>
          </w:p>
          <w:p w14:paraId="24BC1AC1" w14:textId="77777777" w:rsidR="00644EB2" w:rsidRPr="004A3AED" w:rsidRDefault="00644EB2" w:rsidP="00644EB2">
            <w:pPr>
              <w:rPr>
                <w:rFonts w:cs="Times New Roman"/>
              </w:rPr>
            </w:pPr>
          </w:p>
        </w:tc>
      </w:tr>
      <w:tr w:rsidR="00644EB2" w:rsidRPr="004A3AED" w14:paraId="0D17E908" w14:textId="77777777" w:rsidTr="00296C9C">
        <w:trPr>
          <w:trHeight w:val="255"/>
        </w:trPr>
        <w:tc>
          <w:tcPr>
            <w:tcW w:w="2440" w:type="dxa"/>
          </w:tcPr>
          <w:p w14:paraId="45E686B2" w14:textId="77777777" w:rsidR="00644EB2" w:rsidRPr="004A3AED" w:rsidRDefault="00644EB2" w:rsidP="00E47961">
            <w:pPr>
              <w:pStyle w:val="Odlomakpopisa"/>
              <w:numPr>
                <w:ilvl w:val="0"/>
                <w:numId w:val="634"/>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LEARNING CONTENT</w:t>
            </w:r>
          </w:p>
        </w:tc>
        <w:tc>
          <w:tcPr>
            <w:tcW w:w="6890" w:type="dxa"/>
            <w:shd w:val="clear" w:color="auto" w:fill="E7E6E6" w:themeFill="background2"/>
          </w:tcPr>
          <w:p w14:paraId="37CA4271" w14:textId="77777777" w:rsidR="00644EB2" w:rsidRPr="004A3AED" w:rsidRDefault="00644EB2" w:rsidP="00644EB2">
            <w:pPr>
              <w:pStyle w:val="P68B1DB1-Normal5"/>
              <w:rPr>
                <w:rFonts w:asciiTheme="minorHAnsi" w:hAnsiTheme="minorHAnsi"/>
                <w:sz w:val="22"/>
                <w:szCs w:val="22"/>
              </w:rPr>
            </w:pPr>
            <w:r w:rsidRPr="004A3AED">
              <w:rPr>
                <w:rFonts w:asciiTheme="minorHAnsi" w:hAnsiTheme="minorHAnsi"/>
                <w:sz w:val="22"/>
                <w:szCs w:val="22"/>
              </w:rPr>
              <w:t>Teaching units:</w:t>
            </w:r>
          </w:p>
          <w:p w14:paraId="6563B27B" w14:textId="77777777" w:rsidR="00644EB2" w:rsidRPr="004A3AED" w:rsidRDefault="00644EB2" w:rsidP="00E47961">
            <w:pPr>
              <w:pStyle w:val="P68B1DB1-Normal5"/>
              <w:numPr>
                <w:ilvl w:val="0"/>
                <w:numId w:val="630"/>
              </w:numPr>
              <w:spacing w:after="0"/>
              <w:rPr>
                <w:rFonts w:asciiTheme="minorHAnsi" w:hAnsiTheme="minorHAnsi"/>
                <w:sz w:val="22"/>
                <w:szCs w:val="22"/>
              </w:rPr>
            </w:pPr>
            <w:r w:rsidRPr="004A3AED">
              <w:rPr>
                <w:rFonts w:asciiTheme="minorHAnsi" w:hAnsiTheme="minorHAnsi"/>
                <w:sz w:val="22"/>
                <w:szCs w:val="22"/>
              </w:rPr>
              <w:t>Introduction to comparative criminology and its historical roots</w:t>
            </w:r>
          </w:p>
          <w:p w14:paraId="3CC2F2D3" w14:textId="77777777" w:rsidR="00644EB2" w:rsidRPr="004A3AED" w:rsidRDefault="00644EB2" w:rsidP="00E47961">
            <w:pPr>
              <w:pStyle w:val="P68B1DB1-Normal5"/>
              <w:numPr>
                <w:ilvl w:val="0"/>
                <w:numId w:val="630"/>
              </w:numPr>
              <w:spacing w:after="0"/>
              <w:rPr>
                <w:rFonts w:asciiTheme="minorHAnsi" w:hAnsiTheme="minorHAnsi"/>
                <w:sz w:val="22"/>
                <w:szCs w:val="22"/>
              </w:rPr>
            </w:pPr>
            <w:r w:rsidRPr="004A3AED">
              <w:rPr>
                <w:rFonts w:asciiTheme="minorHAnsi" w:hAnsiTheme="minorHAnsi"/>
                <w:sz w:val="22"/>
                <w:szCs w:val="22"/>
              </w:rPr>
              <w:t>Criminological theories</w:t>
            </w:r>
          </w:p>
          <w:p w14:paraId="1DEA4FD6" w14:textId="77777777" w:rsidR="00644EB2" w:rsidRPr="004A3AED" w:rsidRDefault="00644EB2" w:rsidP="00E47961">
            <w:pPr>
              <w:pStyle w:val="P68B1DB1-Normal5"/>
              <w:numPr>
                <w:ilvl w:val="0"/>
                <w:numId w:val="630"/>
              </w:numPr>
              <w:spacing w:after="0"/>
              <w:rPr>
                <w:rFonts w:asciiTheme="minorHAnsi" w:hAnsiTheme="minorHAnsi"/>
                <w:sz w:val="22"/>
                <w:szCs w:val="22"/>
              </w:rPr>
            </w:pPr>
            <w:r w:rsidRPr="004A3AED">
              <w:rPr>
                <w:rFonts w:asciiTheme="minorHAnsi" w:hAnsiTheme="minorHAnsi"/>
                <w:sz w:val="22"/>
                <w:szCs w:val="22"/>
              </w:rPr>
              <w:t>Crime and deviance through comparative analysis</w:t>
            </w:r>
          </w:p>
          <w:p w14:paraId="41058DA6" w14:textId="77777777" w:rsidR="00644EB2" w:rsidRPr="004A3AED" w:rsidRDefault="00644EB2" w:rsidP="00E47961">
            <w:pPr>
              <w:pStyle w:val="P68B1DB1-Normal5"/>
              <w:numPr>
                <w:ilvl w:val="0"/>
                <w:numId w:val="630"/>
              </w:numPr>
              <w:spacing w:after="0"/>
              <w:rPr>
                <w:rFonts w:asciiTheme="minorHAnsi" w:hAnsiTheme="minorHAnsi"/>
                <w:sz w:val="22"/>
                <w:szCs w:val="22"/>
              </w:rPr>
            </w:pPr>
            <w:r w:rsidRPr="004A3AED">
              <w:rPr>
                <w:rFonts w:asciiTheme="minorHAnsi" w:hAnsiTheme="minorHAnsi"/>
                <w:sz w:val="22"/>
                <w:szCs w:val="22"/>
              </w:rPr>
              <w:t>Analysis of certain criminological topics in the international context</w:t>
            </w:r>
          </w:p>
        </w:tc>
      </w:tr>
      <w:tr w:rsidR="00644EB2" w:rsidRPr="004A3AED" w14:paraId="33DA97F3" w14:textId="77777777" w:rsidTr="00296C9C">
        <w:trPr>
          <w:trHeight w:val="255"/>
        </w:trPr>
        <w:tc>
          <w:tcPr>
            <w:tcW w:w="2440" w:type="dxa"/>
          </w:tcPr>
          <w:p w14:paraId="69539592" w14:textId="77777777" w:rsidR="00644EB2" w:rsidRPr="004A3AED" w:rsidRDefault="00644EB2" w:rsidP="00E47961">
            <w:pPr>
              <w:pStyle w:val="Odlomakpopisa"/>
              <w:numPr>
                <w:ilvl w:val="0"/>
                <w:numId w:val="634"/>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TEACHING METHODS</w:t>
            </w:r>
          </w:p>
        </w:tc>
        <w:tc>
          <w:tcPr>
            <w:tcW w:w="6890" w:type="dxa"/>
            <w:shd w:val="clear" w:color="auto" w:fill="E7E6E6" w:themeFill="background2"/>
          </w:tcPr>
          <w:p w14:paraId="469DEEAF" w14:textId="77777777" w:rsidR="00644EB2" w:rsidRPr="004A3AED" w:rsidRDefault="00644EB2" w:rsidP="00644EB2">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independent reading.</w:t>
            </w:r>
          </w:p>
        </w:tc>
      </w:tr>
      <w:tr w:rsidR="00644EB2" w:rsidRPr="004A3AED" w14:paraId="3B2B59D3" w14:textId="77777777" w:rsidTr="00296C9C">
        <w:trPr>
          <w:trHeight w:val="255"/>
        </w:trPr>
        <w:tc>
          <w:tcPr>
            <w:tcW w:w="2440" w:type="dxa"/>
          </w:tcPr>
          <w:p w14:paraId="64042017" w14:textId="77777777" w:rsidR="00644EB2" w:rsidRPr="004A3AED" w:rsidRDefault="00644EB2" w:rsidP="00E47961">
            <w:pPr>
              <w:pStyle w:val="Odlomakpopisa"/>
              <w:numPr>
                <w:ilvl w:val="0"/>
                <w:numId w:val="634"/>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EVALUATION METHODS</w:t>
            </w:r>
          </w:p>
        </w:tc>
        <w:tc>
          <w:tcPr>
            <w:tcW w:w="6890" w:type="dxa"/>
            <w:shd w:val="clear" w:color="auto" w:fill="E7E6E6" w:themeFill="background2"/>
          </w:tcPr>
          <w:p w14:paraId="0D4FF1E4" w14:textId="77777777" w:rsidR="00644EB2" w:rsidRPr="004A3AED" w:rsidRDefault="00644EB2" w:rsidP="00644EB2">
            <w:pPr>
              <w:pStyle w:val="P68B1DB1-ListParagraph7"/>
              <w:ind w:left="360"/>
              <w:jc w:val="both"/>
              <w:rPr>
                <w:rFonts w:asciiTheme="minorHAnsi" w:hAnsiTheme="minorHAnsi"/>
                <w:szCs w:val="22"/>
              </w:rPr>
            </w:pPr>
            <w:r w:rsidRPr="004A3AED">
              <w:rPr>
                <w:rFonts w:asciiTheme="minorHAnsi" w:hAnsiTheme="minorHAnsi"/>
                <w:szCs w:val="22"/>
              </w:rPr>
              <w:t>1. One colloquium (questions of objective type: multiple choice and / or essay-type task: explanation of a given topic) and / or written exam</w:t>
            </w:r>
          </w:p>
          <w:p w14:paraId="4EFF8202" w14:textId="77777777" w:rsidR="00644EB2" w:rsidRPr="004A3AED" w:rsidRDefault="00644EB2" w:rsidP="00644EB2">
            <w:pPr>
              <w:pStyle w:val="P68B1DB1-ListParagraph7"/>
              <w:ind w:left="360"/>
              <w:jc w:val="both"/>
              <w:rPr>
                <w:rFonts w:asciiTheme="minorHAnsi" w:hAnsiTheme="minorHAnsi"/>
                <w:szCs w:val="22"/>
              </w:rPr>
            </w:pPr>
            <w:r w:rsidRPr="004A3AED">
              <w:rPr>
                <w:rFonts w:asciiTheme="minorHAnsi" w:hAnsiTheme="minorHAnsi"/>
                <w:szCs w:val="22"/>
              </w:rPr>
              <w:t>2. Oral exam.</w:t>
            </w:r>
          </w:p>
        </w:tc>
      </w:tr>
      <w:tr w:rsidR="00644EB2" w:rsidRPr="004A3AED" w14:paraId="1C263430" w14:textId="77777777" w:rsidTr="00296C9C">
        <w:trPr>
          <w:trHeight w:val="255"/>
        </w:trPr>
        <w:tc>
          <w:tcPr>
            <w:tcW w:w="2440" w:type="dxa"/>
            <w:shd w:val="clear" w:color="auto" w:fill="DEEAF6" w:themeFill="accent1" w:themeFillTint="33"/>
          </w:tcPr>
          <w:p w14:paraId="0921B7FE" w14:textId="77777777" w:rsidR="00644EB2" w:rsidRPr="004A3AED" w:rsidRDefault="00644EB2"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6D9C318F" w14:textId="77777777" w:rsidR="00644EB2" w:rsidRPr="004A3AED" w:rsidRDefault="00644EB2" w:rsidP="00296C9C">
            <w:pPr>
              <w:pStyle w:val="P68B1DB1-Normal8"/>
              <w:jc w:val="both"/>
              <w:rPr>
                <w:rFonts w:asciiTheme="minorHAnsi" w:hAnsiTheme="minorHAnsi"/>
                <w:sz w:val="22"/>
                <w:szCs w:val="22"/>
              </w:rPr>
            </w:pPr>
            <w:r w:rsidRPr="004A3AED">
              <w:rPr>
                <w:rFonts w:asciiTheme="minorHAnsi" w:hAnsiTheme="minorHAnsi"/>
                <w:sz w:val="22"/>
                <w:szCs w:val="22"/>
              </w:rPr>
              <w:t>Evaluate the quality and sustainability of specific topics of crime and deviance in criminology in an international context: homicide, suicide (rates, trends and explanations), organized crime worldwide, human and drug trafficking, cybercrime, war crimes and terrorism.</w:t>
            </w:r>
          </w:p>
        </w:tc>
      </w:tr>
      <w:tr w:rsidR="00644EB2" w:rsidRPr="004A3AED" w14:paraId="69C661F0" w14:textId="77777777" w:rsidTr="00296C9C">
        <w:trPr>
          <w:trHeight w:val="255"/>
        </w:trPr>
        <w:tc>
          <w:tcPr>
            <w:tcW w:w="2440" w:type="dxa"/>
          </w:tcPr>
          <w:p w14:paraId="00ACC505" w14:textId="77777777" w:rsidR="00644EB2" w:rsidRPr="004A3AED" w:rsidRDefault="00644EB2" w:rsidP="00E47961">
            <w:pPr>
              <w:pStyle w:val="Odlomakpopisa"/>
              <w:numPr>
                <w:ilvl w:val="0"/>
                <w:numId w:val="635"/>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CONTRIBUTIONS TO THE ACHIEVEMENT OF LEARNING OUTCOMES AT THE STUDY PROGRAMME LEVEL (SPECIFY LO)</w:t>
            </w:r>
          </w:p>
        </w:tc>
        <w:tc>
          <w:tcPr>
            <w:tcW w:w="6890" w:type="dxa"/>
            <w:shd w:val="clear" w:color="auto" w:fill="E7E6E6" w:themeFill="background2"/>
          </w:tcPr>
          <w:p w14:paraId="7F0F1167" w14:textId="77777777" w:rsidR="00644EB2" w:rsidRPr="004A3AED" w:rsidRDefault="00644EB2" w:rsidP="00644EB2">
            <w:pPr>
              <w:pStyle w:val="P68B1DB1-Normal5"/>
              <w:jc w:val="both"/>
              <w:rPr>
                <w:rFonts w:asciiTheme="minorHAnsi" w:hAnsiTheme="minorHAnsi"/>
                <w:sz w:val="22"/>
                <w:szCs w:val="22"/>
              </w:rPr>
            </w:pPr>
            <w:r w:rsidRPr="004A3AED">
              <w:rPr>
                <w:rFonts w:asciiTheme="minorHAnsi" w:hAnsiTheme="minorHAnsi"/>
                <w:sz w:val="22"/>
                <w:szCs w:val="22"/>
              </w:rPr>
              <w:t>4. Classify and interpret the normative framework relevant to a particular branch of law.</w:t>
            </w:r>
          </w:p>
          <w:p w14:paraId="001B8C4B" w14:textId="77777777" w:rsidR="00644EB2" w:rsidRPr="004A3AED" w:rsidRDefault="00644EB2" w:rsidP="00644EB2">
            <w:pPr>
              <w:pStyle w:val="P68B1DB1-Normal5"/>
              <w:jc w:val="both"/>
              <w:rPr>
                <w:rFonts w:asciiTheme="minorHAnsi" w:hAnsiTheme="minorHAnsi"/>
                <w:sz w:val="22"/>
                <w:szCs w:val="22"/>
              </w:rPr>
            </w:pPr>
            <w:r w:rsidRPr="004A3AED">
              <w:rPr>
                <w:rFonts w:asciiTheme="minorHAnsi" w:hAnsiTheme="minorHAnsi"/>
                <w:sz w:val="22"/>
                <w:szCs w:val="22"/>
              </w:rPr>
              <w:t>7. Use information technology and legal databases (eg legislation, case law, legal journals and other e-resources).</w:t>
            </w:r>
          </w:p>
          <w:p w14:paraId="3BE1B93E" w14:textId="77777777" w:rsidR="00644EB2" w:rsidRPr="004A3AED" w:rsidRDefault="00644EB2" w:rsidP="00644EB2">
            <w:pPr>
              <w:pStyle w:val="P68B1DB1-Normal5"/>
              <w:jc w:val="both"/>
              <w:rPr>
                <w:rFonts w:asciiTheme="minorHAnsi" w:hAnsiTheme="minorHAnsi"/>
                <w:sz w:val="22"/>
                <w:szCs w:val="22"/>
              </w:rPr>
            </w:pPr>
            <w:r w:rsidRPr="004A3AED">
              <w:rPr>
                <w:rFonts w:asciiTheme="minorHAnsi" w:hAnsiTheme="minorHAnsi"/>
                <w:sz w:val="22"/>
                <w:szCs w:val="22"/>
              </w:rPr>
              <w:t>12. Evaluate legal institutes and principles in their development dimension and in relation to the modern legal system.</w:t>
            </w:r>
          </w:p>
          <w:p w14:paraId="5D8C4881" w14:textId="77777777" w:rsidR="00644EB2" w:rsidRPr="004A3AED" w:rsidRDefault="00644EB2" w:rsidP="00644EB2">
            <w:pPr>
              <w:pStyle w:val="P68B1DB1-Normal5"/>
              <w:jc w:val="both"/>
              <w:rPr>
                <w:rFonts w:asciiTheme="minorHAnsi" w:hAnsiTheme="minorHAnsi"/>
                <w:sz w:val="22"/>
                <w:szCs w:val="22"/>
              </w:rPr>
            </w:pPr>
            <w:r w:rsidRPr="004A3AED">
              <w:rPr>
                <w:rFonts w:asciiTheme="minorHAnsi" w:hAnsiTheme="minorHAnsi"/>
                <w:sz w:val="22"/>
                <w:szCs w:val="22"/>
              </w:rPr>
              <w:t>14. Compare different judicial systems.</w:t>
            </w:r>
          </w:p>
        </w:tc>
      </w:tr>
      <w:tr w:rsidR="00644EB2" w:rsidRPr="004A3AED" w14:paraId="2FDC8B9B" w14:textId="77777777" w:rsidTr="00296C9C">
        <w:trPr>
          <w:trHeight w:val="255"/>
        </w:trPr>
        <w:tc>
          <w:tcPr>
            <w:tcW w:w="2440" w:type="dxa"/>
          </w:tcPr>
          <w:p w14:paraId="7AA835A9" w14:textId="77777777" w:rsidR="00644EB2" w:rsidRPr="004A3AED" w:rsidRDefault="00644EB2" w:rsidP="00E47961">
            <w:pPr>
              <w:pStyle w:val="Odlomakpopisa"/>
              <w:numPr>
                <w:ilvl w:val="0"/>
                <w:numId w:val="635"/>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COGNITIVE AREA OF KNOWLEDGE AND UNDERSTANDING</w:t>
            </w:r>
          </w:p>
        </w:tc>
        <w:tc>
          <w:tcPr>
            <w:tcW w:w="6890" w:type="dxa"/>
            <w:shd w:val="clear" w:color="auto" w:fill="E7E6E6" w:themeFill="background2"/>
          </w:tcPr>
          <w:p w14:paraId="221F8FCE" w14:textId="77777777" w:rsidR="00644EB2" w:rsidRPr="004A3AED" w:rsidRDefault="00644EB2" w:rsidP="00644EB2">
            <w:pPr>
              <w:pStyle w:val="P68B1DB1-Normal5"/>
              <w:rPr>
                <w:rFonts w:asciiTheme="minorHAnsi" w:hAnsiTheme="minorHAnsi"/>
                <w:sz w:val="22"/>
                <w:szCs w:val="22"/>
              </w:rPr>
            </w:pPr>
            <w:r w:rsidRPr="004A3AED">
              <w:rPr>
                <w:rFonts w:asciiTheme="minorHAnsi" w:hAnsiTheme="minorHAnsi"/>
                <w:sz w:val="22"/>
                <w:szCs w:val="22"/>
              </w:rPr>
              <w:t>Evaluation</w:t>
            </w:r>
          </w:p>
        </w:tc>
      </w:tr>
      <w:tr w:rsidR="00644EB2" w:rsidRPr="004A3AED" w14:paraId="439CA732" w14:textId="77777777" w:rsidTr="00296C9C">
        <w:trPr>
          <w:trHeight w:val="255"/>
        </w:trPr>
        <w:tc>
          <w:tcPr>
            <w:tcW w:w="2440" w:type="dxa"/>
          </w:tcPr>
          <w:p w14:paraId="3AE494DF" w14:textId="77777777" w:rsidR="00644EB2" w:rsidRPr="004A3AED" w:rsidRDefault="00644EB2" w:rsidP="00E47961">
            <w:pPr>
              <w:pStyle w:val="Odlomakpopisa"/>
              <w:numPr>
                <w:ilvl w:val="0"/>
                <w:numId w:val="635"/>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SKILLS</w:t>
            </w:r>
          </w:p>
        </w:tc>
        <w:tc>
          <w:tcPr>
            <w:tcW w:w="6890" w:type="dxa"/>
            <w:shd w:val="clear" w:color="auto" w:fill="E7E6E6" w:themeFill="background2"/>
          </w:tcPr>
          <w:p w14:paraId="6E300780" w14:textId="77777777" w:rsidR="00644EB2" w:rsidRPr="004A3AED" w:rsidRDefault="00644EB2" w:rsidP="00644EB2">
            <w:pPr>
              <w:rPr>
                <w:rFonts w:cs="Times New Roman"/>
              </w:rPr>
            </w:pPr>
            <w:r w:rsidRPr="004A3AED">
              <w:rPr>
                <w:rFonts w:cs="Times New Roman"/>
              </w:rPr>
              <w:t>Ability to analyze legal texts, ability to solve problems, logical argumentation with respect to different opinions, ability to work in a team, ability to learn, clear and unambiguous expression.</w:t>
            </w:r>
          </w:p>
        </w:tc>
      </w:tr>
      <w:tr w:rsidR="00644EB2" w:rsidRPr="004A3AED" w14:paraId="123EABDA" w14:textId="77777777" w:rsidTr="00296C9C">
        <w:trPr>
          <w:trHeight w:val="255"/>
        </w:trPr>
        <w:tc>
          <w:tcPr>
            <w:tcW w:w="2440" w:type="dxa"/>
          </w:tcPr>
          <w:p w14:paraId="6BC70001" w14:textId="77777777" w:rsidR="00644EB2" w:rsidRPr="004A3AED" w:rsidRDefault="00644EB2" w:rsidP="00E47961">
            <w:pPr>
              <w:pStyle w:val="Odlomakpopisa"/>
              <w:numPr>
                <w:ilvl w:val="0"/>
                <w:numId w:val="635"/>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LEARNING CONTENT</w:t>
            </w:r>
          </w:p>
        </w:tc>
        <w:tc>
          <w:tcPr>
            <w:tcW w:w="6890" w:type="dxa"/>
            <w:shd w:val="clear" w:color="auto" w:fill="E7E6E6" w:themeFill="background2"/>
          </w:tcPr>
          <w:p w14:paraId="4C581435" w14:textId="77777777" w:rsidR="00644EB2" w:rsidRPr="004A3AED" w:rsidRDefault="00644EB2" w:rsidP="00644EB2">
            <w:pPr>
              <w:pStyle w:val="P68B1DB1-Normal5"/>
              <w:rPr>
                <w:rFonts w:asciiTheme="minorHAnsi" w:hAnsiTheme="minorHAnsi"/>
                <w:sz w:val="22"/>
                <w:szCs w:val="22"/>
              </w:rPr>
            </w:pPr>
            <w:r w:rsidRPr="004A3AED">
              <w:rPr>
                <w:rFonts w:asciiTheme="minorHAnsi" w:hAnsiTheme="minorHAnsi"/>
                <w:sz w:val="22"/>
                <w:szCs w:val="22"/>
              </w:rPr>
              <w:t>Teaching units:</w:t>
            </w:r>
          </w:p>
          <w:p w14:paraId="6A0C1A2E" w14:textId="77777777" w:rsidR="00644EB2" w:rsidRPr="004A3AED" w:rsidRDefault="00644EB2" w:rsidP="00E47961">
            <w:pPr>
              <w:pStyle w:val="P68B1DB1-Normal5"/>
              <w:numPr>
                <w:ilvl w:val="0"/>
                <w:numId w:val="628"/>
              </w:numPr>
              <w:spacing w:after="0"/>
              <w:rPr>
                <w:rFonts w:asciiTheme="minorHAnsi" w:hAnsiTheme="minorHAnsi"/>
                <w:sz w:val="22"/>
                <w:szCs w:val="22"/>
              </w:rPr>
            </w:pPr>
            <w:r w:rsidRPr="004A3AED">
              <w:rPr>
                <w:rFonts w:asciiTheme="minorHAnsi" w:hAnsiTheme="minorHAnsi"/>
                <w:sz w:val="22"/>
                <w:szCs w:val="22"/>
              </w:rPr>
              <w:t>Introduction to comparative criminology and its historical roots</w:t>
            </w:r>
          </w:p>
          <w:p w14:paraId="6D554A3F" w14:textId="77777777" w:rsidR="00644EB2" w:rsidRPr="004A3AED" w:rsidRDefault="00644EB2" w:rsidP="00E47961">
            <w:pPr>
              <w:pStyle w:val="P68B1DB1-Normal5"/>
              <w:numPr>
                <w:ilvl w:val="0"/>
                <w:numId w:val="628"/>
              </w:numPr>
              <w:spacing w:after="0"/>
              <w:rPr>
                <w:rFonts w:asciiTheme="minorHAnsi" w:hAnsiTheme="minorHAnsi"/>
                <w:sz w:val="22"/>
                <w:szCs w:val="22"/>
              </w:rPr>
            </w:pPr>
            <w:r w:rsidRPr="004A3AED">
              <w:rPr>
                <w:rFonts w:asciiTheme="minorHAnsi" w:hAnsiTheme="minorHAnsi"/>
                <w:sz w:val="22"/>
                <w:szCs w:val="22"/>
              </w:rPr>
              <w:t>Criminological theories</w:t>
            </w:r>
          </w:p>
          <w:p w14:paraId="7C0E5688" w14:textId="77777777" w:rsidR="00644EB2" w:rsidRPr="004A3AED" w:rsidRDefault="00644EB2" w:rsidP="00E47961">
            <w:pPr>
              <w:pStyle w:val="P68B1DB1-Normal5"/>
              <w:numPr>
                <w:ilvl w:val="0"/>
                <w:numId w:val="628"/>
              </w:numPr>
              <w:spacing w:after="0"/>
              <w:rPr>
                <w:rFonts w:asciiTheme="minorHAnsi" w:hAnsiTheme="minorHAnsi"/>
                <w:sz w:val="22"/>
                <w:szCs w:val="22"/>
              </w:rPr>
            </w:pPr>
            <w:r w:rsidRPr="004A3AED">
              <w:rPr>
                <w:rFonts w:asciiTheme="minorHAnsi" w:hAnsiTheme="minorHAnsi"/>
                <w:sz w:val="22"/>
                <w:szCs w:val="22"/>
              </w:rPr>
              <w:t>Crime and deviance through comparative analysis</w:t>
            </w:r>
          </w:p>
          <w:p w14:paraId="4D1AA527" w14:textId="77777777" w:rsidR="00644EB2" w:rsidRPr="004A3AED" w:rsidRDefault="00644EB2" w:rsidP="00E47961">
            <w:pPr>
              <w:pStyle w:val="P68B1DB1-Normal5"/>
              <w:numPr>
                <w:ilvl w:val="0"/>
                <w:numId w:val="628"/>
              </w:numPr>
              <w:spacing w:after="0"/>
              <w:rPr>
                <w:rFonts w:asciiTheme="minorHAnsi" w:hAnsiTheme="minorHAnsi"/>
                <w:sz w:val="22"/>
                <w:szCs w:val="22"/>
              </w:rPr>
            </w:pPr>
            <w:r w:rsidRPr="004A3AED">
              <w:rPr>
                <w:rFonts w:asciiTheme="minorHAnsi" w:hAnsiTheme="minorHAnsi"/>
                <w:sz w:val="22"/>
                <w:szCs w:val="22"/>
              </w:rPr>
              <w:lastRenderedPageBreak/>
              <w:t>Analysis of certain criminological topics in the international context</w:t>
            </w:r>
          </w:p>
        </w:tc>
      </w:tr>
      <w:tr w:rsidR="00644EB2" w:rsidRPr="004A3AED" w14:paraId="1892F292" w14:textId="77777777" w:rsidTr="00296C9C">
        <w:trPr>
          <w:trHeight w:val="255"/>
        </w:trPr>
        <w:tc>
          <w:tcPr>
            <w:tcW w:w="2440" w:type="dxa"/>
          </w:tcPr>
          <w:p w14:paraId="09538624" w14:textId="77777777" w:rsidR="00644EB2" w:rsidRPr="004A3AED" w:rsidRDefault="00644EB2" w:rsidP="00E47961">
            <w:pPr>
              <w:pStyle w:val="Odlomakpopisa"/>
              <w:numPr>
                <w:ilvl w:val="0"/>
                <w:numId w:val="635"/>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lastRenderedPageBreak/>
              <w:t>TEACHING METHODS</w:t>
            </w:r>
          </w:p>
        </w:tc>
        <w:tc>
          <w:tcPr>
            <w:tcW w:w="6890" w:type="dxa"/>
            <w:shd w:val="clear" w:color="auto" w:fill="E7E6E6" w:themeFill="background2"/>
          </w:tcPr>
          <w:p w14:paraId="644DD28A" w14:textId="77777777" w:rsidR="00644EB2" w:rsidRPr="004A3AED" w:rsidRDefault="00644EB2" w:rsidP="00644EB2">
            <w:pPr>
              <w:pStyle w:val="P68B1DB1-Normal5"/>
              <w:jc w:val="both"/>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644EB2" w:rsidRPr="004A3AED" w14:paraId="199ADF93" w14:textId="77777777" w:rsidTr="00296C9C">
        <w:trPr>
          <w:trHeight w:val="255"/>
        </w:trPr>
        <w:tc>
          <w:tcPr>
            <w:tcW w:w="2440" w:type="dxa"/>
          </w:tcPr>
          <w:p w14:paraId="587076DF" w14:textId="77777777" w:rsidR="00644EB2" w:rsidRPr="004A3AED" w:rsidRDefault="00644EB2" w:rsidP="00E47961">
            <w:pPr>
              <w:pStyle w:val="Odlomakpopisa"/>
              <w:numPr>
                <w:ilvl w:val="0"/>
                <w:numId w:val="635"/>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EVALUATION METHODS</w:t>
            </w:r>
          </w:p>
        </w:tc>
        <w:tc>
          <w:tcPr>
            <w:tcW w:w="6890" w:type="dxa"/>
            <w:shd w:val="clear" w:color="auto" w:fill="E7E6E6" w:themeFill="background2"/>
          </w:tcPr>
          <w:p w14:paraId="6D8D2CD0" w14:textId="77777777" w:rsidR="00644EB2" w:rsidRPr="004A3AED" w:rsidRDefault="00644EB2" w:rsidP="00644EB2">
            <w:pPr>
              <w:pStyle w:val="P68B1DB1-ListParagraph7"/>
              <w:ind w:left="360"/>
              <w:jc w:val="both"/>
              <w:rPr>
                <w:rFonts w:asciiTheme="minorHAnsi" w:hAnsiTheme="minorHAnsi"/>
                <w:szCs w:val="22"/>
              </w:rPr>
            </w:pPr>
            <w:r w:rsidRPr="004A3AED">
              <w:rPr>
                <w:rFonts w:asciiTheme="minorHAnsi" w:hAnsiTheme="minorHAnsi"/>
                <w:szCs w:val="22"/>
              </w:rPr>
              <w:t>1. One colloquium (questions of objective type: multiple choice and / or essay-type task: explanation of a given topic) and / or written exam</w:t>
            </w:r>
          </w:p>
          <w:p w14:paraId="5BFD25AA" w14:textId="77777777" w:rsidR="00644EB2" w:rsidRPr="004A3AED" w:rsidRDefault="00644EB2" w:rsidP="00644EB2">
            <w:pPr>
              <w:pStyle w:val="P68B1DB1-ListParagraph7"/>
              <w:ind w:left="0"/>
              <w:rPr>
                <w:rFonts w:asciiTheme="minorHAnsi" w:hAnsiTheme="minorHAnsi"/>
                <w:szCs w:val="22"/>
              </w:rPr>
            </w:pPr>
            <w:r w:rsidRPr="004A3AED">
              <w:rPr>
                <w:rFonts w:asciiTheme="minorHAnsi" w:hAnsiTheme="minorHAnsi"/>
                <w:szCs w:val="22"/>
              </w:rPr>
              <w:t xml:space="preserve">      2. Oral exam.</w:t>
            </w:r>
          </w:p>
        </w:tc>
      </w:tr>
      <w:tr w:rsidR="00644EB2" w:rsidRPr="004A3AED" w14:paraId="19366396" w14:textId="77777777" w:rsidTr="00296C9C">
        <w:trPr>
          <w:trHeight w:val="255"/>
        </w:trPr>
        <w:tc>
          <w:tcPr>
            <w:tcW w:w="2440" w:type="dxa"/>
            <w:shd w:val="clear" w:color="auto" w:fill="DEEAF6" w:themeFill="accent1" w:themeFillTint="33"/>
          </w:tcPr>
          <w:p w14:paraId="657FC4B2" w14:textId="77777777" w:rsidR="00644EB2" w:rsidRPr="004A3AED" w:rsidRDefault="00644EB2"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71A9C6A4" w14:textId="77777777" w:rsidR="00644EB2" w:rsidRPr="004A3AED" w:rsidRDefault="00644EB2" w:rsidP="00296C9C">
            <w:pPr>
              <w:pStyle w:val="P68B1DB1-Normal8"/>
              <w:jc w:val="both"/>
              <w:rPr>
                <w:rFonts w:asciiTheme="minorHAnsi" w:hAnsiTheme="minorHAnsi"/>
                <w:sz w:val="22"/>
                <w:szCs w:val="22"/>
              </w:rPr>
            </w:pPr>
            <w:r w:rsidRPr="004A3AED">
              <w:rPr>
                <w:rFonts w:asciiTheme="minorHAnsi" w:hAnsiTheme="minorHAnsi"/>
                <w:sz w:val="22"/>
                <w:szCs w:val="22"/>
              </w:rPr>
              <w:t>Generalize the reactions of the national and international criminal justice system to various forms of criminal behavior, in which qualitative and quantitative criminological research will be discussed.</w:t>
            </w:r>
          </w:p>
        </w:tc>
      </w:tr>
      <w:tr w:rsidR="00644EB2" w:rsidRPr="004A3AED" w14:paraId="4115BEDE" w14:textId="77777777" w:rsidTr="00296C9C">
        <w:trPr>
          <w:trHeight w:val="255"/>
        </w:trPr>
        <w:tc>
          <w:tcPr>
            <w:tcW w:w="2440" w:type="dxa"/>
          </w:tcPr>
          <w:p w14:paraId="56973B72" w14:textId="77777777" w:rsidR="00644EB2" w:rsidRPr="004A3AED" w:rsidRDefault="00644EB2" w:rsidP="00E47961">
            <w:pPr>
              <w:pStyle w:val="Odlomakpopisa"/>
              <w:numPr>
                <w:ilvl w:val="0"/>
                <w:numId w:val="636"/>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CONTRIBUTIONS TO THE ACHIEVEMENT OF LEARNING OUTCOMES AT THE STUDY PROGRAMME LEVEL (SPECIFY LO)</w:t>
            </w:r>
          </w:p>
        </w:tc>
        <w:tc>
          <w:tcPr>
            <w:tcW w:w="6890" w:type="dxa"/>
            <w:shd w:val="clear" w:color="auto" w:fill="E7E6E6" w:themeFill="background2"/>
          </w:tcPr>
          <w:p w14:paraId="02D068F9" w14:textId="77777777" w:rsidR="00644EB2" w:rsidRPr="004A3AED" w:rsidRDefault="00644EB2" w:rsidP="00644EB2">
            <w:pPr>
              <w:pStyle w:val="P68B1DB1-ListParagraph7"/>
              <w:ind w:left="360"/>
              <w:jc w:val="both"/>
              <w:rPr>
                <w:rFonts w:asciiTheme="minorHAnsi" w:hAnsiTheme="minorHAnsi"/>
                <w:szCs w:val="22"/>
              </w:rPr>
            </w:pPr>
            <w:r w:rsidRPr="004A3AED">
              <w:rPr>
                <w:rFonts w:asciiTheme="minorHAnsi" w:hAnsiTheme="minorHAnsi"/>
                <w:szCs w:val="22"/>
              </w:rPr>
              <w:t>18. Conduct empirical or legal and interdisciplinary research</w:t>
            </w:r>
          </w:p>
          <w:p w14:paraId="1057C2CB" w14:textId="77777777" w:rsidR="00644EB2" w:rsidRPr="004A3AED" w:rsidRDefault="00644EB2" w:rsidP="00644EB2">
            <w:pPr>
              <w:pStyle w:val="P68B1DB1-ListParagraph7"/>
              <w:ind w:left="360"/>
              <w:jc w:val="both"/>
              <w:rPr>
                <w:rFonts w:asciiTheme="minorHAnsi" w:hAnsiTheme="minorHAnsi"/>
                <w:szCs w:val="22"/>
              </w:rPr>
            </w:pPr>
            <w:r w:rsidRPr="004A3AED">
              <w:rPr>
                <w:rFonts w:asciiTheme="minorHAnsi" w:hAnsiTheme="minorHAnsi"/>
                <w:szCs w:val="22"/>
              </w:rPr>
              <w:t>19. Implement European regulations into the national legal system</w:t>
            </w:r>
          </w:p>
          <w:p w14:paraId="11D8B148" w14:textId="77777777" w:rsidR="00644EB2" w:rsidRPr="004A3AED" w:rsidRDefault="00644EB2" w:rsidP="00644EB2">
            <w:pPr>
              <w:pStyle w:val="P68B1DB1-ListParagraph7"/>
              <w:ind w:left="360"/>
              <w:jc w:val="both"/>
              <w:rPr>
                <w:rFonts w:asciiTheme="minorHAnsi" w:hAnsiTheme="minorHAnsi"/>
                <w:szCs w:val="22"/>
              </w:rPr>
            </w:pPr>
            <w:r w:rsidRPr="004A3AED">
              <w:rPr>
                <w:rFonts w:asciiTheme="minorHAnsi" w:hAnsiTheme="minorHAnsi"/>
                <w:szCs w:val="22"/>
              </w:rPr>
              <w:t>20. Independently plan and present or / and in a team create legal projects or actions in legal proceedings</w:t>
            </w:r>
          </w:p>
        </w:tc>
      </w:tr>
      <w:tr w:rsidR="00644EB2" w:rsidRPr="004A3AED" w14:paraId="37A190EE" w14:textId="77777777" w:rsidTr="00296C9C">
        <w:trPr>
          <w:trHeight w:val="255"/>
        </w:trPr>
        <w:tc>
          <w:tcPr>
            <w:tcW w:w="2440" w:type="dxa"/>
          </w:tcPr>
          <w:p w14:paraId="7A482ED3" w14:textId="77777777" w:rsidR="00644EB2" w:rsidRPr="004A3AED" w:rsidRDefault="00644EB2" w:rsidP="00E47961">
            <w:pPr>
              <w:pStyle w:val="Odlomakpopisa"/>
              <w:numPr>
                <w:ilvl w:val="0"/>
                <w:numId w:val="636"/>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COGNITIVE AREA OF KNOWLEDGE AND UNDERSTANDING</w:t>
            </w:r>
          </w:p>
        </w:tc>
        <w:tc>
          <w:tcPr>
            <w:tcW w:w="6890" w:type="dxa"/>
            <w:shd w:val="clear" w:color="auto" w:fill="E7E6E6" w:themeFill="background2"/>
          </w:tcPr>
          <w:p w14:paraId="3E394F3C" w14:textId="77777777" w:rsidR="00644EB2" w:rsidRPr="004A3AED" w:rsidRDefault="00644EB2" w:rsidP="00644EB2">
            <w:pPr>
              <w:pStyle w:val="P68B1DB1-Normal5"/>
              <w:rPr>
                <w:rFonts w:asciiTheme="minorHAnsi" w:hAnsiTheme="minorHAnsi"/>
                <w:sz w:val="22"/>
                <w:szCs w:val="22"/>
              </w:rPr>
            </w:pPr>
            <w:r w:rsidRPr="004A3AED">
              <w:rPr>
                <w:rFonts w:asciiTheme="minorHAnsi" w:hAnsiTheme="minorHAnsi"/>
                <w:sz w:val="22"/>
                <w:szCs w:val="22"/>
              </w:rPr>
              <w:t>Synthesis</w:t>
            </w:r>
          </w:p>
        </w:tc>
      </w:tr>
      <w:tr w:rsidR="00644EB2" w:rsidRPr="004A3AED" w14:paraId="1E0799D2" w14:textId="77777777" w:rsidTr="00296C9C">
        <w:trPr>
          <w:trHeight w:val="255"/>
        </w:trPr>
        <w:tc>
          <w:tcPr>
            <w:tcW w:w="2440" w:type="dxa"/>
          </w:tcPr>
          <w:p w14:paraId="4C41D606" w14:textId="77777777" w:rsidR="00644EB2" w:rsidRPr="004A3AED" w:rsidRDefault="00644EB2" w:rsidP="00E47961">
            <w:pPr>
              <w:pStyle w:val="Odlomakpopisa"/>
              <w:numPr>
                <w:ilvl w:val="0"/>
                <w:numId w:val="636"/>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SKILLS</w:t>
            </w:r>
          </w:p>
        </w:tc>
        <w:tc>
          <w:tcPr>
            <w:tcW w:w="6890" w:type="dxa"/>
            <w:shd w:val="clear" w:color="auto" w:fill="E7E6E6" w:themeFill="background2"/>
          </w:tcPr>
          <w:p w14:paraId="14BC7CAC" w14:textId="77777777" w:rsidR="00644EB2" w:rsidRPr="004A3AED" w:rsidRDefault="00644EB2" w:rsidP="00644EB2">
            <w:pPr>
              <w:pStyle w:val="P68B1DB1-Normal5"/>
              <w:jc w:val="both"/>
              <w:rPr>
                <w:rFonts w:asciiTheme="minorHAnsi" w:hAnsiTheme="minorHAnsi"/>
                <w:sz w:val="22"/>
                <w:szCs w:val="22"/>
              </w:rPr>
            </w:pPr>
            <w:r w:rsidRPr="004A3AED">
              <w:rPr>
                <w:rFonts w:asciiTheme="minorHAnsi" w:hAnsiTheme="minorHAnsi"/>
                <w:sz w:val="22"/>
                <w:szCs w:val="22"/>
              </w:rPr>
              <w:t>Problem-solving, ability to apply knowledge in practice, learning capabilities, ability to precisely formulate attitudes, ability to create new ideas.</w:t>
            </w:r>
          </w:p>
        </w:tc>
      </w:tr>
      <w:tr w:rsidR="00644EB2" w:rsidRPr="004A3AED" w14:paraId="3E7D748F" w14:textId="77777777" w:rsidTr="00296C9C">
        <w:trPr>
          <w:trHeight w:val="255"/>
        </w:trPr>
        <w:tc>
          <w:tcPr>
            <w:tcW w:w="2440" w:type="dxa"/>
          </w:tcPr>
          <w:p w14:paraId="24A4BDC5" w14:textId="77777777" w:rsidR="00644EB2" w:rsidRPr="004A3AED" w:rsidRDefault="00644EB2" w:rsidP="00E47961">
            <w:pPr>
              <w:pStyle w:val="Odlomakpopisa"/>
              <w:numPr>
                <w:ilvl w:val="0"/>
                <w:numId w:val="636"/>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LEARNING CONTENT</w:t>
            </w:r>
          </w:p>
        </w:tc>
        <w:tc>
          <w:tcPr>
            <w:tcW w:w="6890" w:type="dxa"/>
            <w:shd w:val="clear" w:color="auto" w:fill="E7E6E6" w:themeFill="background2"/>
          </w:tcPr>
          <w:p w14:paraId="5F10F60C" w14:textId="77777777" w:rsidR="00644EB2" w:rsidRPr="004A3AED" w:rsidRDefault="00644EB2" w:rsidP="00644EB2">
            <w:pPr>
              <w:pStyle w:val="P68B1DB1-Normal5"/>
              <w:rPr>
                <w:rFonts w:asciiTheme="minorHAnsi" w:hAnsiTheme="minorHAnsi"/>
                <w:sz w:val="22"/>
                <w:szCs w:val="22"/>
              </w:rPr>
            </w:pPr>
            <w:r w:rsidRPr="004A3AED">
              <w:rPr>
                <w:rFonts w:asciiTheme="minorHAnsi" w:hAnsiTheme="minorHAnsi"/>
                <w:sz w:val="22"/>
                <w:szCs w:val="22"/>
              </w:rPr>
              <w:t>Teaching units:</w:t>
            </w:r>
          </w:p>
          <w:p w14:paraId="28BC0F24" w14:textId="77777777" w:rsidR="00644EB2" w:rsidRPr="004A3AED" w:rsidRDefault="00644EB2" w:rsidP="00E47961">
            <w:pPr>
              <w:pStyle w:val="P68B1DB1-Normal5"/>
              <w:numPr>
                <w:ilvl w:val="0"/>
                <w:numId w:val="629"/>
              </w:numPr>
              <w:spacing w:after="0"/>
              <w:rPr>
                <w:rFonts w:asciiTheme="minorHAnsi" w:hAnsiTheme="minorHAnsi"/>
                <w:sz w:val="22"/>
                <w:szCs w:val="22"/>
              </w:rPr>
            </w:pPr>
            <w:r w:rsidRPr="004A3AED">
              <w:rPr>
                <w:rFonts w:asciiTheme="minorHAnsi" w:hAnsiTheme="minorHAnsi"/>
                <w:sz w:val="22"/>
                <w:szCs w:val="22"/>
              </w:rPr>
              <w:t>Introduction to comparative criminology and its historical roots</w:t>
            </w:r>
          </w:p>
          <w:p w14:paraId="519D9751" w14:textId="77777777" w:rsidR="00644EB2" w:rsidRPr="004A3AED" w:rsidRDefault="00644EB2" w:rsidP="00E47961">
            <w:pPr>
              <w:pStyle w:val="P68B1DB1-Normal5"/>
              <w:numPr>
                <w:ilvl w:val="0"/>
                <w:numId w:val="629"/>
              </w:numPr>
              <w:spacing w:after="0"/>
              <w:rPr>
                <w:rFonts w:asciiTheme="minorHAnsi" w:hAnsiTheme="minorHAnsi"/>
                <w:sz w:val="22"/>
                <w:szCs w:val="22"/>
              </w:rPr>
            </w:pPr>
            <w:r w:rsidRPr="004A3AED">
              <w:rPr>
                <w:rFonts w:asciiTheme="minorHAnsi" w:hAnsiTheme="minorHAnsi"/>
                <w:sz w:val="22"/>
                <w:szCs w:val="22"/>
              </w:rPr>
              <w:t>Criminological theories</w:t>
            </w:r>
          </w:p>
          <w:p w14:paraId="25C2E3F5" w14:textId="77777777" w:rsidR="00644EB2" w:rsidRPr="004A3AED" w:rsidRDefault="00644EB2" w:rsidP="00E47961">
            <w:pPr>
              <w:pStyle w:val="P68B1DB1-Normal5"/>
              <w:numPr>
                <w:ilvl w:val="0"/>
                <w:numId w:val="629"/>
              </w:numPr>
              <w:spacing w:after="0"/>
              <w:rPr>
                <w:rFonts w:asciiTheme="minorHAnsi" w:hAnsiTheme="minorHAnsi"/>
                <w:sz w:val="22"/>
                <w:szCs w:val="22"/>
              </w:rPr>
            </w:pPr>
            <w:r w:rsidRPr="004A3AED">
              <w:rPr>
                <w:rFonts w:asciiTheme="minorHAnsi" w:hAnsiTheme="minorHAnsi"/>
                <w:sz w:val="22"/>
                <w:szCs w:val="22"/>
              </w:rPr>
              <w:t>Crime and deviance through comparative analysis</w:t>
            </w:r>
          </w:p>
          <w:p w14:paraId="40AFE633" w14:textId="77777777" w:rsidR="00644EB2" w:rsidRPr="004A3AED" w:rsidRDefault="00644EB2" w:rsidP="00E47961">
            <w:pPr>
              <w:pStyle w:val="P68B1DB1-Normal5"/>
              <w:numPr>
                <w:ilvl w:val="0"/>
                <w:numId w:val="629"/>
              </w:numPr>
              <w:spacing w:after="0"/>
              <w:rPr>
                <w:rFonts w:asciiTheme="minorHAnsi" w:hAnsiTheme="minorHAnsi"/>
                <w:sz w:val="22"/>
                <w:szCs w:val="22"/>
              </w:rPr>
            </w:pPr>
            <w:r w:rsidRPr="004A3AED">
              <w:rPr>
                <w:rFonts w:asciiTheme="minorHAnsi" w:hAnsiTheme="minorHAnsi"/>
                <w:sz w:val="22"/>
                <w:szCs w:val="22"/>
              </w:rPr>
              <w:t>Analysis of certain criminological topics in the international context</w:t>
            </w:r>
          </w:p>
          <w:p w14:paraId="371F1535" w14:textId="77777777" w:rsidR="00644EB2" w:rsidRPr="004A3AED" w:rsidRDefault="00644EB2" w:rsidP="00E47961">
            <w:pPr>
              <w:pStyle w:val="P68B1DB1-Normal5"/>
              <w:numPr>
                <w:ilvl w:val="0"/>
                <w:numId w:val="629"/>
              </w:numPr>
              <w:spacing w:after="0"/>
              <w:rPr>
                <w:rFonts w:asciiTheme="minorHAnsi" w:hAnsiTheme="minorHAnsi"/>
                <w:sz w:val="22"/>
                <w:szCs w:val="22"/>
              </w:rPr>
            </w:pPr>
            <w:r w:rsidRPr="004A3AED">
              <w:rPr>
                <w:rFonts w:asciiTheme="minorHAnsi" w:hAnsiTheme="minorHAnsi"/>
                <w:sz w:val="22"/>
                <w:szCs w:val="22"/>
              </w:rPr>
              <w:t>Main conclusions of the case</w:t>
            </w:r>
          </w:p>
        </w:tc>
      </w:tr>
      <w:tr w:rsidR="00644EB2" w:rsidRPr="004A3AED" w14:paraId="378A7F22" w14:textId="77777777" w:rsidTr="00296C9C">
        <w:trPr>
          <w:trHeight w:val="255"/>
        </w:trPr>
        <w:tc>
          <w:tcPr>
            <w:tcW w:w="2440" w:type="dxa"/>
          </w:tcPr>
          <w:p w14:paraId="6DED77C6" w14:textId="77777777" w:rsidR="00644EB2" w:rsidRPr="004A3AED" w:rsidRDefault="00644EB2" w:rsidP="00E47961">
            <w:pPr>
              <w:pStyle w:val="Odlomakpopisa"/>
              <w:numPr>
                <w:ilvl w:val="0"/>
                <w:numId w:val="636"/>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TEACHING METHODS</w:t>
            </w:r>
          </w:p>
        </w:tc>
        <w:tc>
          <w:tcPr>
            <w:tcW w:w="6890" w:type="dxa"/>
            <w:shd w:val="clear" w:color="auto" w:fill="E7E6E6" w:themeFill="background2"/>
          </w:tcPr>
          <w:p w14:paraId="4A18E15D" w14:textId="77777777" w:rsidR="00644EB2" w:rsidRPr="004A3AED" w:rsidRDefault="00644EB2" w:rsidP="00644EB2">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644EB2" w:rsidRPr="004A3AED" w14:paraId="41C2766C" w14:textId="77777777" w:rsidTr="00296C9C">
        <w:trPr>
          <w:trHeight w:val="255"/>
        </w:trPr>
        <w:tc>
          <w:tcPr>
            <w:tcW w:w="2440" w:type="dxa"/>
          </w:tcPr>
          <w:p w14:paraId="573C06BA" w14:textId="77777777" w:rsidR="00644EB2" w:rsidRPr="004A3AED" w:rsidRDefault="00644EB2" w:rsidP="00E47961">
            <w:pPr>
              <w:pStyle w:val="Odlomakpopisa"/>
              <w:numPr>
                <w:ilvl w:val="0"/>
                <w:numId w:val="636"/>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EVALUATION METHODS</w:t>
            </w:r>
          </w:p>
        </w:tc>
        <w:tc>
          <w:tcPr>
            <w:tcW w:w="6890" w:type="dxa"/>
            <w:shd w:val="clear" w:color="auto" w:fill="E7E6E6" w:themeFill="background2"/>
          </w:tcPr>
          <w:p w14:paraId="34DB036F" w14:textId="77777777" w:rsidR="00644EB2" w:rsidRPr="004A3AED" w:rsidRDefault="00644EB2" w:rsidP="00644EB2">
            <w:pPr>
              <w:pStyle w:val="P68B1DB1-ListParagraph6"/>
              <w:ind w:left="1080"/>
              <w:jc w:val="both"/>
              <w:rPr>
                <w:rFonts w:asciiTheme="minorHAnsi" w:hAnsiTheme="minorHAnsi"/>
                <w:sz w:val="22"/>
                <w:szCs w:val="22"/>
              </w:rPr>
            </w:pPr>
            <w:r w:rsidRPr="004A3AED">
              <w:rPr>
                <w:rFonts w:asciiTheme="minorHAnsi" w:hAnsiTheme="minorHAnsi"/>
                <w:sz w:val="22"/>
                <w:szCs w:val="22"/>
              </w:rPr>
              <w:t>1. One colloquium (questions of objective type: multiple choice and / or essay-type task: explanation of a given topic) and / or written exam</w:t>
            </w:r>
          </w:p>
          <w:p w14:paraId="511F8873" w14:textId="77777777" w:rsidR="00644EB2" w:rsidRPr="004A3AED" w:rsidRDefault="00644EB2" w:rsidP="00644EB2">
            <w:pPr>
              <w:pStyle w:val="P68B1DB1-ListParagraph6"/>
              <w:ind w:left="1080"/>
              <w:jc w:val="both"/>
              <w:rPr>
                <w:rFonts w:asciiTheme="minorHAnsi" w:hAnsiTheme="minorHAnsi"/>
                <w:sz w:val="22"/>
                <w:szCs w:val="22"/>
              </w:rPr>
            </w:pPr>
            <w:r w:rsidRPr="004A3AED">
              <w:rPr>
                <w:rFonts w:asciiTheme="minorHAnsi" w:hAnsiTheme="minorHAnsi"/>
                <w:sz w:val="22"/>
                <w:szCs w:val="22"/>
              </w:rPr>
              <w:t>2. Oral exam.</w:t>
            </w:r>
          </w:p>
        </w:tc>
      </w:tr>
    </w:tbl>
    <w:p w14:paraId="5C45F47C" w14:textId="77777777" w:rsidR="00644EB2" w:rsidRPr="004A3AED" w:rsidRDefault="00644EB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2C11E6E" w14:textId="77777777" w:rsidR="00644EB2" w:rsidRPr="004A3AED" w:rsidRDefault="00644EB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45B90C38"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612BC2" w:rsidRPr="004A3AED">
        <w:rPr>
          <w:rFonts w:eastAsia="Times New Roman" w:cs="Times New Roman"/>
          <w:b/>
          <w:color w:val="1F3864" w:themeColor="accent5" w:themeShade="80"/>
          <w:sz w:val="28"/>
          <w:szCs w:val="28"/>
          <w:lang w:eastAsia="hr-HR"/>
        </w:rPr>
        <w:t>COMPARATIVE LEGAL LINGUISTICS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6744"/>
      </w:tblGrid>
      <w:tr w:rsidR="00D61569" w:rsidRPr="004A3AED" w14:paraId="7BC6B415" w14:textId="77777777" w:rsidTr="00EF79AF">
        <w:trPr>
          <w:trHeight w:val="570"/>
        </w:trPr>
        <w:tc>
          <w:tcPr>
            <w:tcW w:w="2440" w:type="dxa"/>
            <w:shd w:val="clear" w:color="auto" w:fill="9CC2E5" w:themeFill="accent1" w:themeFillTint="99"/>
          </w:tcPr>
          <w:p w14:paraId="1D31EEEC" w14:textId="77777777" w:rsidR="00D61569" w:rsidRPr="004A3AED" w:rsidRDefault="00D61569" w:rsidP="00EF79AF">
            <w:pPr>
              <w:rPr>
                <w:rFonts w:cs="Times New Roman"/>
                <w:b/>
                <w:sz w:val="28"/>
                <w:szCs w:val="28"/>
              </w:rPr>
            </w:pPr>
            <w:r w:rsidRPr="004A3AED">
              <w:rPr>
                <w:rFonts w:cs="Times New Roman"/>
                <w:b/>
                <w:sz w:val="28"/>
                <w:szCs w:val="28"/>
              </w:rPr>
              <w:t>KOLEGIJ</w:t>
            </w:r>
          </w:p>
        </w:tc>
        <w:tc>
          <w:tcPr>
            <w:tcW w:w="6890" w:type="dxa"/>
          </w:tcPr>
          <w:p w14:paraId="1FA799DF" w14:textId="77777777" w:rsidR="00D61569" w:rsidRPr="004A3AED" w:rsidRDefault="00D61569" w:rsidP="00EF79AF">
            <w:pPr>
              <w:rPr>
                <w:rFonts w:cs="Times New Roman"/>
                <w:b/>
                <w:sz w:val="28"/>
                <w:szCs w:val="28"/>
              </w:rPr>
            </w:pPr>
            <w:r w:rsidRPr="004A3AED">
              <w:rPr>
                <w:rFonts w:cs="Times New Roman"/>
                <w:b/>
                <w:sz w:val="28"/>
                <w:szCs w:val="28"/>
              </w:rPr>
              <w:t>KOMPARATIVNA PRAVNA LINGVISTIKA/COMPARATIVE LEGAL LINGUISTICS</w:t>
            </w:r>
          </w:p>
        </w:tc>
      </w:tr>
      <w:tr w:rsidR="00D61569" w:rsidRPr="004A3AED" w14:paraId="63B7A667" w14:textId="77777777" w:rsidTr="00EF79AF">
        <w:trPr>
          <w:trHeight w:val="465"/>
        </w:trPr>
        <w:tc>
          <w:tcPr>
            <w:tcW w:w="2440" w:type="dxa"/>
            <w:shd w:val="clear" w:color="auto" w:fill="F2F2F2" w:themeFill="background1" w:themeFillShade="F2"/>
          </w:tcPr>
          <w:p w14:paraId="10F7930D" w14:textId="77777777" w:rsidR="00D61569" w:rsidRPr="004A3AED" w:rsidRDefault="00D61569" w:rsidP="00EF79AF">
            <w:pPr>
              <w:rPr>
                <w:rFonts w:cs="Times New Roman"/>
              </w:rPr>
            </w:pPr>
            <w:r w:rsidRPr="004A3AED">
              <w:rPr>
                <w:rFonts w:cs="Times New Roman"/>
              </w:rPr>
              <w:lastRenderedPageBreak/>
              <w:t xml:space="preserve">OBAVEZNI ILI IZBORNI / GODINA STUDIJA NA KOJOJ SE KOLEGIJ IZVODI </w:t>
            </w:r>
          </w:p>
        </w:tc>
        <w:tc>
          <w:tcPr>
            <w:tcW w:w="6890" w:type="dxa"/>
          </w:tcPr>
          <w:p w14:paraId="04D1124C" w14:textId="77777777" w:rsidR="00D61569" w:rsidRPr="004A3AED" w:rsidRDefault="00D61569" w:rsidP="00EF79AF">
            <w:pPr>
              <w:rPr>
                <w:rFonts w:cs="Times New Roman"/>
              </w:rPr>
            </w:pPr>
            <w:r w:rsidRPr="004A3AED">
              <w:rPr>
                <w:rFonts w:cs="Times New Roman"/>
              </w:rPr>
              <w:t>IZBORNI/PETA GODINA</w:t>
            </w:r>
          </w:p>
        </w:tc>
      </w:tr>
      <w:tr w:rsidR="00D61569" w:rsidRPr="004A3AED" w14:paraId="75E8CF6C" w14:textId="77777777" w:rsidTr="00EF79AF">
        <w:trPr>
          <w:trHeight w:val="300"/>
        </w:trPr>
        <w:tc>
          <w:tcPr>
            <w:tcW w:w="2440" w:type="dxa"/>
            <w:shd w:val="clear" w:color="auto" w:fill="F2F2F2" w:themeFill="background1" w:themeFillShade="F2"/>
          </w:tcPr>
          <w:p w14:paraId="1777B17C" w14:textId="77777777" w:rsidR="00D61569" w:rsidRPr="004A3AED" w:rsidRDefault="00D61569" w:rsidP="00EF79AF">
            <w:pPr>
              <w:rPr>
                <w:rFonts w:cs="Times New Roman"/>
              </w:rPr>
            </w:pPr>
            <w:r w:rsidRPr="004A3AED">
              <w:rPr>
                <w:rFonts w:cs="Times New Roman"/>
              </w:rPr>
              <w:t>OBLIK NASTAVE (PREDAVANJA, SEMINAR, VJEŽBE, (I/ILI) PRAKTIČNA NASTAVA</w:t>
            </w:r>
          </w:p>
        </w:tc>
        <w:tc>
          <w:tcPr>
            <w:tcW w:w="6890" w:type="dxa"/>
          </w:tcPr>
          <w:p w14:paraId="65E0A362" w14:textId="77777777" w:rsidR="00D61569" w:rsidRPr="004A3AED" w:rsidRDefault="00D61569" w:rsidP="00EF79AF">
            <w:pPr>
              <w:rPr>
                <w:rFonts w:cs="Times New Roman"/>
              </w:rPr>
            </w:pPr>
            <w:r w:rsidRPr="004A3AED">
              <w:rPr>
                <w:rFonts w:cs="Times New Roman"/>
              </w:rPr>
              <w:t>PREDAVANJA</w:t>
            </w:r>
          </w:p>
        </w:tc>
      </w:tr>
      <w:tr w:rsidR="00D61569" w:rsidRPr="004A3AED" w14:paraId="4326FF34" w14:textId="77777777" w:rsidTr="00EF79AF">
        <w:trPr>
          <w:trHeight w:val="405"/>
        </w:trPr>
        <w:tc>
          <w:tcPr>
            <w:tcW w:w="2440" w:type="dxa"/>
            <w:shd w:val="clear" w:color="auto" w:fill="F2F2F2" w:themeFill="background1" w:themeFillShade="F2"/>
          </w:tcPr>
          <w:p w14:paraId="7F6A66DB" w14:textId="77777777" w:rsidR="00D61569" w:rsidRPr="004A3AED" w:rsidRDefault="00D61569" w:rsidP="00EF79AF">
            <w:pPr>
              <w:rPr>
                <w:rFonts w:cs="Times New Roman"/>
              </w:rPr>
            </w:pPr>
            <w:r w:rsidRPr="004A3AED">
              <w:rPr>
                <w:rFonts w:cs="Times New Roman"/>
              </w:rPr>
              <w:t>ECTS BODOVI KOLEGIJA</w:t>
            </w:r>
          </w:p>
        </w:tc>
        <w:tc>
          <w:tcPr>
            <w:tcW w:w="6890" w:type="dxa"/>
          </w:tcPr>
          <w:p w14:paraId="2FF8CCE1" w14:textId="77777777" w:rsidR="00D61569" w:rsidRPr="004A3AED" w:rsidRDefault="00D61569" w:rsidP="00EF79AF">
            <w:pPr>
              <w:rPr>
                <w:rFonts w:cs="Times New Roman"/>
              </w:rPr>
            </w:pPr>
            <w:r w:rsidRPr="004A3AED">
              <w:rPr>
                <w:rFonts w:cs="Times New Roman"/>
              </w:rPr>
              <w:t>4 ECTS BODA</w:t>
            </w:r>
          </w:p>
          <w:p w14:paraId="76D8AE2C" w14:textId="77777777" w:rsidR="00D61569" w:rsidRPr="004A3AED" w:rsidRDefault="00D61569" w:rsidP="00EF79AF">
            <w:pPr>
              <w:rPr>
                <w:rFonts w:cs="Times New Roman"/>
              </w:rPr>
            </w:pPr>
            <w:r w:rsidRPr="004A3AED">
              <w:rPr>
                <w:rFonts w:cs="Times New Roman"/>
              </w:rPr>
              <w:t>1ECTS bod:  pripreme za predavanja (c. 25 sati)</w:t>
            </w:r>
          </w:p>
          <w:p w14:paraId="719ED766" w14:textId="77777777" w:rsidR="00D61569" w:rsidRPr="004A3AED" w:rsidRDefault="00D61569" w:rsidP="00EF79AF">
            <w:pPr>
              <w:rPr>
                <w:rFonts w:cs="Times New Roman"/>
              </w:rPr>
            </w:pPr>
            <w:r w:rsidRPr="004A3AED">
              <w:rPr>
                <w:rFonts w:cs="Times New Roman"/>
              </w:rPr>
              <w:t>1 ECTS bod: aktivno sudjelovanje na predavanjima (c. 30 sati)</w:t>
            </w:r>
          </w:p>
          <w:p w14:paraId="75BA6959" w14:textId="77777777" w:rsidR="00D61569" w:rsidRPr="004A3AED" w:rsidRDefault="00D61569" w:rsidP="00EF79AF">
            <w:pPr>
              <w:rPr>
                <w:rFonts w:cs="Times New Roman"/>
              </w:rPr>
            </w:pPr>
            <w:r w:rsidRPr="004A3AED">
              <w:rPr>
                <w:rFonts w:cs="Times New Roman"/>
              </w:rPr>
              <w:t>1 ECTS bod: izrada seminarskog rada (c. 25 sati)</w:t>
            </w:r>
          </w:p>
          <w:p w14:paraId="0B6880EF" w14:textId="77777777" w:rsidR="00D61569" w:rsidRPr="004A3AED" w:rsidRDefault="00D61569" w:rsidP="00EF79AF">
            <w:pPr>
              <w:rPr>
                <w:rFonts w:cs="Times New Roman"/>
              </w:rPr>
            </w:pPr>
            <w:r w:rsidRPr="004A3AED">
              <w:rPr>
                <w:rFonts w:cs="Times New Roman"/>
              </w:rPr>
              <w:t>1 ECTS bod: priprema prezentacije o odabranoj temi (c. 25 sati)</w:t>
            </w:r>
          </w:p>
        </w:tc>
      </w:tr>
      <w:tr w:rsidR="00D61569" w:rsidRPr="004A3AED" w14:paraId="687E2B50" w14:textId="77777777" w:rsidTr="00EF79AF">
        <w:trPr>
          <w:trHeight w:val="330"/>
        </w:trPr>
        <w:tc>
          <w:tcPr>
            <w:tcW w:w="2440" w:type="dxa"/>
            <w:shd w:val="clear" w:color="auto" w:fill="F2F2F2" w:themeFill="background1" w:themeFillShade="F2"/>
          </w:tcPr>
          <w:p w14:paraId="4A195870" w14:textId="77777777" w:rsidR="00D61569" w:rsidRPr="004A3AED" w:rsidRDefault="00D61569" w:rsidP="00EF79AF">
            <w:pPr>
              <w:rPr>
                <w:rFonts w:cs="Times New Roman"/>
              </w:rPr>
            </w:pPr>
            <w:r w:rsidRPr="004A3AED">
              <w:rPr>
                <w:rFonts w:cs="Times New Roman"/>
              </w:rPr>
              <w:t>STUDIJSKI PROGRAM NA KOJEM SE KOLEGIJ IZVODI</w:t>
            </w:r>
          </w:p>
        </w:tc>
        <w:tc>
          <w:tcPr>
            <w:tcW w:w="6890" w:type="dxa"/>
          </w:tcPr>
          <w:p w14:paraId="4962A5C4" w14:textId="77777777" w:rsidR="00D61569" w:rsidRPr="004A3AED" w:rsidRDefault="00D61569" w:rsidP="00EF79AF">
            <w:r w:rsidRPr="004A3AED">
              <w:t>PRAVNI STUDIJ</w:t>
            </w:r>
          </w:p>
        </w:tc>
      </w:tr>
      <w:tr w:rsidR="00D61569" w:rsidRPr="004A3AED" w14:paraId="549EF943" w14:textId="77777777" w:rsidTr="00EF79AF">
        <w:trPr>
          <w:trHeight w:val="255"/>
        </w:trPr>
        <w:tc>
          <w:tcPr>
            <w:tcW w:w="2440" w:type="dxa"/>
            <w:shd w:val="clear" w:color="auto" w:fill="F2F2F2" w:themeFill="background1" w:themeFillShade="F2"/>
          </w:tcPr>
          <w:p w14:paraId="4B509778" w14:textId="77777777" w:rsidR="00D61569" w:rsidRPr="004A3AED" w:rsidRDefault="00D61569" w:rsidP="00EF79AF">
            <w:pPr>
              <w:rPr>
                <w:rFonts w:cs="Times New Roman"/>
              </w:rPr>
            </w:pPr>
            <w:r w:rsidRPr="004A3AED">
              <w:rPr>
                <w:rFonts w:cs="Times New Roman"/>
              </w:rPr>
              <w:t>RAZINA STUDIJSKOG PROGRAMA (6.st, 6.sv, 7.1.st, 7.1.sv, 7.2, 8.2.)</w:t>
            </w:r>
          </w:p>
        </w:tc>
        <w:tc>
          <w:tcPr>
            <w:tcW w:w="6890" w:type="dxa"/>
          </w:tcPr>
          <w:p w14:paraId="6DCFB6A6" w14:textId="77777777" w:rsidR="00D61569" w:rsidRPr="004A3AED" w:rsidRDefault="00D61569" w:rsidP="00EF79AF">
            <w:r w:rsidRPr="004A3AED">
              <w:t>7.¸1.sv.</w:t>
            </w:r>
          </w:p>
        </w:tc>
      </w:tr>
      <w:tr w:rsidR="00D61569" w:rsidRPr="004A3AED" w14:paraId="18AC3FD7" w14:textId="77777777" w:rsidTr="00EF79AF">
        <w:trPr>
          <w:trHeight w:val="255"/>
        </w:trPr>
        <w:tc>
          <w:tcPr>
            <w:tcW w:w="2440" w:type="dxa"/>
          </w:tcPr>
          <w:p w14:paraId="71CD5C06" w14:textId="77777777" w:rsidR="00D61569" w:rsidRPr="004A3AED" w:rsidRDefault="00D61569" w:rsidP="00EF79AF"/>
        </w:tc>
        <w:tc>
          <w:tcPr>
            <w:tcW w:w="6890" w:type="dxa"/>
            <w:shd w:val="clear" w:color="auto" w:fill="BDD6EE" w:themeFill="accent1" w:themeFillTint="66"/>
          </w:tcPr>
          <w:p w14:paraId="6E504677" w14:textId="77777777" w:rsidR="00D61569" w:rsidRPr="004A3AED" w:rsidRDefault="00D61569" w:rsidP="00EF79AF">
            <w:pPr>
              <w:jc w:val="center"/>
              <w:rPr>
                <w:rFonts w:cs="Times New Roman"/>
                <w:b/>
              </w:rPr>
            </w:pPr>
            <w:r w:rsidRPr="004A3AED">
              <w:rPr>
                <w:rFonts w:cs="Times New Roman"/>
                <w:b/>
              </w:rPr>
              <w:t>KONSTRUKTIVNO POVEZIVANJE</w:t>
            </w:r>
          </w:p>
        </w:tc>
      </w:tr>
      <w:tr w:rsidR="00D61569" w:rsidRPr="004A3AED" w14:paraId="669CF3CF" w14:textId="77777777" w:rsidTr="00EF79AF">
        <w:trPr>
          <w:trHeight w:val="255"/>
        </w:trPr>
        <w:tc>
          <w:tcPr>
            <w:tcW w:w="2440" w:type="dxa"/>
            <w:shd w:val="clear" w:color="auto" w:fill="DEEAF6" w:themeFill="accent1" w:themeFillTint="33"/>
          </w:tcPr>
          <w:p w14:paraId="2319D148" w14:textId="77777777" w:rsidR="00D61569" w:rsidRPr="004A3AED" w:rsidRDefault="00D61569" w:rsidP="00EF79AF">
            <w:pPr>
              <w:ind w:left="360"/>
              <w:rPr>
                <w:rFonts w:cs="Times New Roman"/>
              </w:rPr>
            </w:pPr>
            <w:r w:rsidRPr="004A3AED">
              <w:rPr>
                <w:rFonts w:cs="Times New Roman"/>
              </w:rPr>
              <w:t>ISHOD UČENJA (NAZIV)</w:t>
            </w:r>
          </w:p>
        </w:tc>
        <w:tc>
          <w:tcPr>
            <w:tcW w:w="6890" w:type="dxa"/>
            <w:shd w:val="clear" w:color="auto" w:fill="E7E6E6" w:themeFill="background2"/>
          </w:tcPr>
          <w:p w14:paraId="307E7725" w14:textId="77777777" w:rsidR="00D61569" w:rsidRPr="004A3AED" w:rsidRDefault="00D61569" w:rsidP="00EF79AF">
            <w:pPr>
              <w:rPr>
                <w:rFonts w:cs="Times New Roman"/>
                <w:b/>
              </w:rPr>
            </w:pPr>
            <w:r w:rsidRPr="004A3AED">
              <w:rPr>
                <w:rFonts w:cs="Times New Roman"/>
                <w:b/>
              </w:rPr>
              <w:t>Definirati osnovne pravne i lingvističke pojmove i termine</w:t>
            </w:r>
          </w:p>
          <w:p w14:paraId="7EADA4EC" w14:textId="77777777" w:rsidR="00D61569" w:rsidRPr="004A3AED" w:rsidRDefault="00D61569" w:rsidP="00EF79AF">
            <w:pPr>
              <w:rPr>
                <w:rFonts w:cs="Times New Roman"/>
              </w:rPr>
            </w:pPr>
          </w:p>
        </w:tc>
      </w:tr>
      <w:tr w:rsidR="00D61569" w:rsidRPr="004A3AED" w14:paraId="7000F92B" w14:textId="77777777" w:rsidTr="00EF79AF">
        <w:trPr>
          <w:trHeight w:val="255"/>
        </w:trPr>
        <w:tc>
          <w:tcPr>
            <w:tcW w:w="2440" w:type="dxa"/>
          </w:tcPr>
          <w:p w14:paraId="2E4232A1" w14:textId="77777777" w:rsidR="00D61569" w:rsidRPr="004A3AED" w:rsidRDefault="00D61569" w:rsidP="00D61569">
            <w:pPr>
              <w:pStyle w:val="Odlomakpopisa"/>
              <w:numPr>
                <w:ilvl w:val="0"/>
                <w:numId w:val="641"/>
              </w:numPr>
              <w:ind w:left="396"/>
            </w:pPr>
            <w:r w:rsidRPr="004A3AED">
              <w:t>DOPRINOSI OSTVARENJU ISHODA UČENJA NA RAZINI STUDIJSKOG PROGRAMA (NAVESTI IU)</w:t>
            </w:r>
          </w:p>
        </w:tc>
        <w:tc>
          <w:tcPr>
            <w:tcW w:w="6890" w:type="dxa"/>
            <w:shd w:val="clear" w:color="auto" w:fill="E7E6E6" w:themeFill="background2"/>
          </w:tcPr>
          <w:tbl>
            <w:tblPr>
              <w:tblStyle w:val="TableGridLight1"/>
              <w:tblW w:w="0" w:type="auto"/>
              <w:tblLook w:val="04A0" w:firstRow="1" w:lastRow="0" w:firstColumn="1" w:lastColumn="0" w:noHBand="0" w:noVBand="1"/>
            </w:tblPr>
            <w:tblGrid>
              <w:gridCol w:w="6518"/>
            </w:tblGrid>
            <w:tr w:rsidR="00D61569" w:rsidRPr="004A3AED" w14:paraId="6F854A5B" w14:textId="77777777" w:rsidTr="00EF79AF">
              <w:trPr>
                <w:trHeight w:val="405"/>
              </w:trPr>
              <w:tc>
                <w:tcPr>
                  <w:tcW w:w="7670" w:type="dxa"/>
                  <w:shd w:val="clear" w:color="auto" w:fill="F2F2F2" w:themeFill="background1" w:themeFillShade="F2"/>
                </w:tcPr>
                <w:p w14:paraId="3C9D0994" w14:textId="77777777" w:rsidR="00D61569" w:rsidRPr="004A3AED" w:rsidRDefault="00D61569" w:rsidP="00EF79AF">
                  <w:pPr>
                    <w:ind w:left="360"/>
                    <w:contextualSpacing/>
                    <w:jc w:val="both"/>
                    <w:rPr>
                      <w:rFonts w:eastAsia="MS PGothic" w:cs="Arial"/>
                      <w:b/>
                      <w:bCs/>
                      <w:color w:val="70A541"/>
                      <w:lang w:val="hr-HR"/>
                    </w:rPr>
                  </w:pPr>
                  <w:r w:rsidRPr="004A3AED">
                    <w:rPr>
                      <w:rFonts w:cs="Times New Roman"/>
                      <w:lang w:val="hr-HR"/>
                    </w:rPr>
                    <w:t xml:space="preserve">2.Definirati osnovne pojmove i institute te temeljne doktrine i načela pojedinih grana prava. </w:t>
                  </w:r>
                </w:p>
              </w:tc>
            </w:tr>
            <w:tr w:rsidR="00D61569" w:rsidRPr="004A3AED" w14:paraId="1170B8DB" w14:textId="77777777" w:rsidTr="00EF79AF">
              <w:trPr>
                <w:trHeight w:val="405"/>
              </w:trPr>
              <w:tc>
                <w:tcPr>
                  <w:tcW w:w="7670" w:type="dxa"/>
                  <w:shd w:val="clear" w:color="auto" w:fill="F2F2F2" w:themeFill="background1" w:themeFillShade="F2"/>
                </w:tcPr>
                <w:p w14:paraId="67826BDC" w14:textId="77777777" w:rsidR="00D61569" w:rsidRPr="004A3AED" w:rsidRDefault="00D61569" w:rsidP="00EF79AF">
                  <w:pPr>
                    <w:ind w:left="360"/>
                    <w:contextualSpacing/>
                    <w:jc w:val="both"/>
                    <w:rPr>
                      <w:rFonts w:eastAsia="MS PGothic" w:cs="Arial"/>
                      <w:b/>
                      <w:bCs/>
                      <w:color w:val="70A541"/>
                      <w:lang w:val="hr-HR"/>
                    </w:rPr>
                  </w:pPr>
                  <w:r w:rsidRPr="004A3AED">
                    <w:rPr>
                      <w:rFonts w:cs="Times New Roman"/>
                      <w:lang w:val="hr-HR"/>
                    </w:rPr>
                    <w:t xml:space="preserve">3.Objasniti položaj i značaj pravne znanosti te odnos prema drugim znanstvenim disciplinama. </w:t>
                  </w:r>
                </w:p>
              </w:tc>
            </w:tr>
          </w:tbl>
          <w:p w14:paraId="2C706C8C" w14:textId="77777777" w:rsidR="00D61569" w:rsidRPr="004A3AED" w:rsidRDefault="00D61569" w:rsidP="00EF79AF">
            <w:pPr>
              <w:rPr>
                <w:rFonts w:cs="Times New Roman"/>
              </w:rPr>
            </w:pPr>
          </w:p>
        </w:tc>
      </w:tr>
      <w:tr w:rsidR="00D61569" w:rsidRPr="004A3AED" w14:paraId="772D0780" w14:textId="77777777" w:rsidTr="00EF79AF">
        <w:trPr>
          <w:trHeight w:val="255"/>
        </w:trPr>
        <w:tc>
          <w:tcPr>
            <w:tcW w:w="2440" w:type="dxa"/>
          </w:tcPr>
          <w:p w14:paraId="7063DD4E" w14:textId="77777777" w:rsidR="00D61569" w:rsidRPr="004A3AED" w:rsidRDefault="00D61569" w:rsidP="00D61569">
            <w:pPr>
              <w:pStyle w:val="Odlomakpopisa"/>
              <w:numPr>
                <w:ilvl w:val="0"/>
                <w:numId w:val="641"/>
              </w:numPr>
              <w:ind w:left="396"/>
            </w:pPr>
            <w:r w:rsidRPr="004A3AED">
              <w:t>KOGNITIVNO PODRUČJE ZNANJA I RAZUMIJEVANJA</w:t>
            </w:r>
          </w:p>
        </w:tc>
        <w:tc>
          <w:tcPr>
            <w:tcW w:w="6890" w:type="dxa"/>
            <w:shd w:val="clear" w:color="auto" w:fill="E7E6E6" w:themeFill="background2"/>
          </w:tcPr>
          <w:p w14:paraId="422DEEC0" w14:textId="77777777" w:rsidR="00D61569" w:rsidRPr="004A3AED" w:rsidRDefault="00D61569" w:rsidP="00EF79AF">
            <w:pPr>
              <w:rPr>
                <w:rFonts w:cs="Times New Roman"/>
              </w:rPr>
            </w:pPr>
            <w:r w:rsidRPr="004A3AED">
              <w:rPr>
                <w:rFonts w:cs="Times New Roman"/>
              </w:rPr>
              <w:t>Razumijevanje</w:t>
            </w:r>
          </w:p>
        </w:tc>
      </w:tr>
      <w:tr w:rsidR="00D61569" w:rsidRPr="004A3AED" w14:paraId="565C792B" w14:textId="77777777" w:rsidTr="00EF79AF">
        <w:trPr>
          <w:trHeight w:val="255"/>
        </w:trPr>
        <w:tc>
          <w:tcPr>
            <w:tcW w:w="2440" w:type="dxa"/>
          </w:tcPr>
          <w:p w14:paraId="1585ABD8" w14:textId="77777777" w:rsidR="00D61569" w:rsidRPr="004A3AED" w:rsidRDefault="00D61569" w:rsidP="00D61569">
            <w:pPr>
              <w:pStyle w:val="Odlomakpopisa"/>
              <w:numPr>
                <w:ilvl w:val="0"/>
                <w:numId w:val="641"/>
              </w:numPr>
              <w:ind w:left="396"/>
            </w:pPr>
            <w:r w:rsidRPr="004A3AED">
              <w:t>VJEŠTINE</w:t>
            </w:r>
          </w:p>
        </w:tc>
        <w:tc>
          <w:tcPr>
            <w:tcW w:w="6890" w:type="dxa"/>
            <w:shd w:val="clear" w:color="auto" w:fill="E7E6E6" w:themeFill="background2"/>
          </w:tcPr>
          <w:p w14:paraId="441E3823" w14:textId="77777777" w:rsidR="00D61569" w:rsidRPr="004A3AED" w:rsidRDefault="00D61569" w:rsidP="00EF79AF">
            <w:pPr>
              <w:rPr>
                <w:rFonts w:cs="Times New Roman"/>
              </w:rPr>
            </w:pPr>
            <w:r w:rsidRPr="004A3AED">
              <w:rPr>
                <w:rFonts w:cs="Times New Roman"/>
              </w:rPr>
              <w:t>Korištenje stranog jezika u stručnoj komunikaciji, prezentacijske i komunikacijske vještine, pisanje seminarskih radova, vještina upravljanja informacijama, istraživačke vještine, sposobnost učenja, sposobnost stvaranja novih ideja</w:t>
            </w:r>
          </w:p>
        </w:tc>
      </w:tr>
      <w:tr w:rsidR="00D61569" w:rsidRPr="004A3AED" w14:paraId="480C7EB5" w14:textId="77777777" w:rsidTr="00EF79AF">
        <w:trPr>
          <w:trHeight w:val="255"/>
        </w:trPr>
        <w:tc>
          <w:tcPr>
            <w:tcW w:w="2440" w:type="dxa"/>
          </w:tcPr>
          <w:p w14:paraId="34A15A63" w14:textId="77777777" w:rsidR="00D61569" w:rsidRPr="004A3AED" w:rsidRDefault="00D61569" w:rsidP="00D61569">
            <w:pPr>
              <w:pStyle w:val="Odlomakpopisa"/>
              <w:numPr>
                <w:ilvl w:val="0"/>
                <w:numId w:val="641"/>
              </w:numPr>
              <w:ind w:left="396"/>
            </w:pPr>
            <w:r w:rsidRPr="004A3AED">
              <w:t>SADRŽAJ UČENJA</w:t>
            </w:r>
          </w:p>
        </w:tc>
        <w:tc>
          <w:tcPr>
            <w:tcW w:w="6890" w:type="dxa"/>
            <w:shd w:val="clear" w:color="auto" w:fill="E7E6E6" w:themeFill="background2"/>
          </w:tcPr>
          <w:p w14:paraId="2D1553CB" w14:textId="77777777" w:rsidR="00D61569" w:rsidRPr="004A3AED" w:rsidRDefault="00D61569" w:rsidP="00EF79AF">
            <w:pPr>
              <w:rPr>
                <w:rFonts w:cs="Times New Roman"/>
              </w:rPr>
            </w:pPr>
            <w:r w:rsidRPr="004A3AED">
              <w:rPr>
                <w:rFonts w:cs="Times New Roman"/>
              </w:rPr>
              <w:t>Nastavne cjeline:</w:t>
            </w:r>
          </w:p>
          <w:p w14:paraId="263C65B2" w14:textId="77777777" w:rsidR="00D61569" w:rsidRPr="004A3AED" w:rsidRDefault="00D61569" w:rsidP="00D61569">
            <w:pPr>
              <w:pStyle w:val="Odlomakpopisa"/>
              <w:numPr>
                <w:ilvl w:val="0"/>
                <w:numId w:val="637"/>
              </w:numPr>
              <w:spacing w:after="160" w:line="259" w:lineRule="auto"/>
            </w:pPr>
            <w:r w:rsidRPr="004A3AED">
              <w:t>Introduction to Linguistics</w:t>
            </w:r>
          </w:p>
          <w:p w14:paraId="7616140F" w14:textId="77777777" w:rsidR="00D61569" w:rsidRPr="004A3AED" w:rsidRDefault="00D61569" w:rsidP="00D61569">
            <w:pPr>
              <w:pStyle w:val="Odlomakpopisa"/>
              <w:numPr>
                <w:ilvl w:val="0"/>
                <w:numId w:val="637"/>
              </w:numPr>
              <w:spacing w:after="160" w:line="259" w:lineRule="auto"/>
            </w:pPr>
            <w:r w:rsidRPr="004A3AED">
              <w:t>Introduction to Law</w:t>
            </w:r>
          </w:p>
        </w:tc>
      </w:tr>
      <w:tr w:rsidR="00D61569" w:rsidRPr="004A3AED" w14:paraId="7085025E" w14:textId="77777777" w:rsidTr="00EF79AF">
        <w:trPr>
          <w:trHeight w:val="255"/>
        </w:trPr>
        <w:tc>
          <w:tcPr>
            <w:tcW w:w="2440" w:type="dxa"/>
          </w:tcPr>
          <w:p w14:paraId="2265B7F4" w14:textId="77777777" w:rsidR="00D61569" w:rsidRPr="004A3AED" w:rsidRDefault="00D61569" w:rsidP="00D61569">
            <w:pPr>
              <w:pStyle w:val="Odlomakpopisa"/>
              <w:numPr>
                <w:ilvl w:val="0"/>
                <w:numId w:val="641"/>
              </w:numPr>
              <w:ind w:left="396"/>
            </w:pPr>
            <w:r w:rsidRPr="004A3AED">
              <w:lastRenderedPageBreak/>
              <w:t>NASTAVNE METODE</w:t>
            </w:r>
          </w:p>
        </w:tc>
        <w:tc>
          <w:tcPr>
            <w:tcW w:w="6890" w:type="dxa"/>
            <w:shd w:val="clear" w:color="auto" w:fill="E7E6E6" w:themeFill="background2"/>
          </w:tcPr>
          <w:p w14:paraId="334EC915" w14:textId="77777777" w:rsidR="00D61569" w:rsidRPr="004A3AED" w:rsidRDefault="00D61569" w:rsidP="00EF79AF">
            <w:pPr>
              <w:rPr>
                <w:rFonts w:cs="Times New Roman"/>
              </w:rPr>
            </w:pPr>
            <w:r w:rsidRPr="004A3AED">
              <w:rPr>
                <w:rFonts w:cs="Times New Roman"/>
              </w:rPr>
              <w:t>Predavanja, vođena diskusija, rješavanje problemskih zadataka, izrada pisanog rada, rad na tekstu, studentska debata, samostalno čitanje literature.</w:t>
            </w:r>
          </w:p>
        </w:tc>
      </w:tr>
      <w:tr w:rsidR="00D61569" w:rsidRPr="004A3AED" w14:paraId="2FAE821E" w14:textId="77777777" w:rsidTr="00EF79AF">
        <w:trPr>
          <w:trHeight w:val="255"/>
        </w:trPr>
        <w:tc>
          <w:tcPr>
            <w:tcW w:w="2440" w:type="dxa"/>
          </w:tcPr>
          <w:p w14:paraId="39B8C4E3" w14:textId="77777777" w:rsidR="00D61569" w:rsidRPr="004A3AED" w:rsidRDefault="00D61569" w:rsidP="00D61569">
            <w:pPr>
              <w:pStyle w:val="Odlomakpopisa"/>
              <w:numPr>
                <w:ilvl w:val="0"/>
                <w:numId w:val="641"/>
              </w:numPr>
              <w:ind w:left="396"/>
            </w:pPr>
            <w:r w:rsidRPr="004A3AED">
              <w:t>METODE VREDNOVANJA</w:t>
            </w:r>
          </w:p>
        </w:tc>
        <w:tc>
          <w:tcPr>
            <w:tcW w:w="6890" w:type="dxa"/>
            <w:shd w:val="clear" w:color="auto" w:fill="E7E6E6" w:themeFill="background2"/>
          </w:tcPr>
          <w:p w14:paraId="0066124F" w14:textId="77777777" w:rsidR="00D61569" w:rsidRPr="004A3AED" w:rsidRDefault="00D61569" w:rsidP="00EF79AF">
            <w:pPr>
              <w:rPr>
                <w:rFonts w:cs="Times New Roman"/>
              </w:rPr>
            </w:pPr>
            <w:r w:rsidRPr="004A3AED">
              <w:rPr>
                <w:rFonts w:cs="Times New Roman"/>
              </w:rPr>
              <w:t>Vrednovanje studentske prezentacije i seminarskog rada ili</w:t>
            </w:r>
          </w:p>
          <w:p w14:paraId="66D90C01" w14:textId="77777777" w:rsidR="00D61569" w:rsidRPr="004A3AED" w:rsidRDefault="00D61569" w:rsidP="00EF79AF">
            <w:pPr>
              <w:rPr>
                <w:rFonts w:cs="Times New Roman"/>
              </w:rPr>
            </w:pPr>
            <w:r w:rsidRPr="004A3AED">
              <w:rPr>
                <w:rFonts w:cs="Times New Roman"/>
              </w:rPr>
              <w:t xml:space="preserve">pismeni i usmeni ispit </w:t>
            </w:r>
          </w:p>
        </w:tc>
      </w:tr>
      <w:tr w:rsidR="00D61569" w:rsidRPr="004A3AED" w14:paraId="251F9A3A" w14:textId="77777777" w:rsidTr="00EF79AF">
        <w:trPr>
          <w:trHeight w:val="255"/>
        </w:trPr>
        <w:tc>
          <w:tcPr>
            <w:tcW w:w="2440" w:type="dxa"/>
            <w:shd w:val="clear" w:color="auto" w:fill="DEEAF6" w:themeFill="accent1" w:themeFillTint="33"/>
          </w:tcPr>
          <w:p w14:paraId="54C29582" w14:textId="77777777" w:rsidR="00D61569" w:rsidRPr="004A3AED" w:rsidRDefault="00D61569" w:rsidP="00EF79AF">
            <w:pPr>
              <w:ind w:left="360"/>
              <w:rPr>
                <w:rFonts w:cs="Times New Roman"/>
              </w:rPr>
            </w:pPr>
            <w:r w:rsidRPr="004A3AED">
              <w:rPr>
                <w:rFonts w:cs="Times New Roman"/>
              </w:rPr>
              <w:t>ISHOD UČENJA (NAZIV)</w:t>
            </w:r>
          </w:p>
        </w:tc>
        <w:tc>
          <w:tcPr>
            <w:tcW w:w="6890" w:type="dxa"/>
            <w:shd w:val="clear" w:color="auto" w:fill="DEEAF6" w:themeFill="accent1" w:themeFillTint="33"/>
          </w:tcPr>
          <w:p w14:paraId="47EE898C" w14:textId="77777777" w:rsidR="00D61569" w:rsidRPr="004A3AED" w:rsidRDefault="00D61569" w:rsidP="00EF79AF">
            <w:pPr>
              <w:rPr>
                <w:rFonts w:cs="Times New Roman"/>
              </w:rPr>
            </w:pPr>
            <w:r w:rsidRPr="004A3AED">
              <w:rPr>
                <w:rFonts w:cs="Times New Roman"/>
              </w:rPr>
              <w:t>Objasniti povijesni razvoj prava i pravnih jezika te njihove međusobne utjecaje</w:t>
            </w:r>
          </w:p>
        </w:tc>
      </w:tr>
      <w:tr w:rsidR="00D61569" w:rsidRPr="004A3AED" w14:paraId="2C3DB27E" w14:textId="77777777" w:rsidTr="00EF79AF">
        <w:trPr>
          <w:trHeight w:val="255"/>
        </w:trPr>
        <w:tc>
          <w:tcPr>
            <w:tcW w:w="2440" w:type="dxa"/>
          </w:tcPr>
          <w:p w14:paraId="486C58CB" w14:textId="77777777" w:rsidR="00D61569" w:rsidRPr="004A3AED" w:rsidRDefault="00D61569" w:rsidP="00D61569">
            <w:pPr>
              <w:pStyle w:val="Odlomakpopisa"/>
              <w:numPr>
                <w:ilvl w:val="0"/>
                <w:numId w:val="642"/>
              </w:numPr>
              <w:ind w:left="396"/>
            </w:pPr>
            <w:r w:rsidRPr="004A3AED">
              <w:t>DOPRINOSI OSTVARENJU ISHODA UČENJA NA RAZINI STUDIJSKOG PROGRAMA (NAVESTI IU)</w:t>
            </w:r>
          </w:p>
        </w:tc>
        <w:tc>
          <w:tcPr>
            <w:tcW w:w="6890" w:type="dxa"/>
            <w:shd w:val="clear" w:color="auto" w:fill="E7E6E6" w:themeFill="background2"/>
          </w:tcPr>
          <w:p w14:paraId="7F9746A6" w14:textId="77777777" w:rsidR="00D61569" w:rsidRPr="004A3AED" w:rsidRDefault="00D61569" w:rsidP="00EF79AF">
            <w:pPr>
              <w:rPr>
                <w:rFonts w:cs="Times New Roman"/>
              </w:rPr>
            </w:pPr>
            <w:r w:rsidRPr="004A3AED">
              <w:rPr>
                <w:rFonts w:cs="Times New Roman"/>
              </w:rPr>
              <w:t>1.Identificirati povijesne, političke, ekonomske, europske, međunarodne odnosno druge društvene čimbenike mjerodavne za stvaranje i primjenu prava.</w:t>
            </w:r>
          </w:p>
          <w:p w14:paraId="697E4583" w14:textId="77777777" w:rsidR="00D61569" w:rsidRPr="004A3AED" w:rsidRDefault="00D61569" w:rsidP="00EF79AF">
            <w:pPr>
              <w:rPr>
                <w:rFonts w:cs="Times New Roman"/>
              </w:rPr>
            </w:pPr>
            <w:r w:rsidRPr="004A3AED">
              <w:rPr>
                <w:rFonts w:cs="Times New Roman"/>
              </w:rPr>
              <w:t>6. Primijeniti odgovarajuću pravnu terminologiju (na hrvatskom i jednom stranom jeziku) prilikom jasnog i argumentiranog usmenog i pisanog izražavanja</w:t>
            </w:r>
          </w:p>
        </w:tc>
      </w:tr>
      <w:tr w:rsidR="00D61569" w:rsidRPr="004A3AED" w14:paraId="3B3010C1" w14:textId="77777777" w:rsidTr="00EF79AF">
        <w:trPr>
          <w:trHeight w:val="255"/>
        </w:trPr>
        <w:tc>
          <w:tcPr>
            <w:tcW w:w="2440" w:type="dxa"/>
          </w:tcPr>
          <w:p w14:paraId="55F567EF" w14:textId="77777777" w:rsidR="00D61569" w:rsidRPr="004A3AED" w:rsidRDefault="00D61569" w:rsidP="00D61569">
            <w:pPr>
              <w:pStyle w:val="Odlomakpopisa"/>
              <w:numPr>
                <w:ilvl w:val="0"/>
                <w:numId w:val="642"/>
              </w:numPr>
              <w:ind w:left="396"/>
            </w:pPr>
            <w:r w:rsidRPr="004A3AED">
              <w:t>KOGNITIVNO PODRUČJE ZNANJA I RAZUMIJEVANJA</w:t>
            </w:r>
          </w:p>
        </w:tc>
        <w:tc>
          <w:tcPr>
            <w:tcW w:w="6890" w:type="dxa"/>
            <w:shd w:val="clear" w:color="auto" w:fill="E7E6E6" w:themeFill="background2"/>
          </w:tcPr>
          <w:p w14:paraId="42A125B3" w14:textId="77777777" w:rsidR="00D61569" w:rsidRPr="004A3AED" w:rsidRDefault="00D61569" w:rsidP="00EF79AF">
            <w:pPr>
              <w:rPr>
                <w:rFonts w:cs="Times New Roman"/>
              </w:rPr>
            </w:pPr>
            <w:r w:rsidRPr="004A3AED">
              <w:rPr>
                <w:rFonts w:cs="Times New Roman"/>
              </w:rPr>
              <w:t>Razumijevanje</w:t>
            </w:r>
          </w:p>
        </w:tc>
      </w:tr>
      <w:tr w:rsidR="00D61569" w:rsidRPr="004A3AED" w14:paraId="5A426D73" w14:textId="77777777" w:rsidTr="00EF79AF">
        <w:trPr>
          <w:trHeight w:val="255"/>
        </w:trPr>
        <w:tc>
          <w:tcPr>
            <w:tcW w:w="2440" w:type="dxa"/>
          </w:tcPr>
          <w:p w14:paraId="3DFF95F4" w14:textId="77777777" w:rsidR="00D61569" w:rsidRPr="004A3AED" w:rsidRDefault="00D61569" w:rsidP="00D61569">
            <w:pPr>
              <w:pStyle w:val="Odlomakpopisa"/>
              <w:numPr>
                <w:ilvl w:val="0"/>
                <w:numId w:val="642"/>
              </w:numPr>
              <w:ind w:left="396"/>
            </w:pPr>
            <w:r w:rsidRPr="004A3AED">
              <w:t>VJEŠTINE</w:t>
            </w:r>
          </w:p>
        </w:tc>
        <w:tc>
          <w:tcPr>
            <w:tcW w:w="6890" w:type="dxa"/>
            <w:shd w:val="clear" w:color="auto" w:fill="E7E6E6" w:themeFill="background2"/>
          </w:tcPr>
          <w:p w14:paraId="11288351" w14:textId="77777777" w:rsidR="00D61569" w:rsidRPr="004A3AED" w:rsidRDefault="00D61569" w:rsidP="00EF79AF">
            <w:pPr>
              <w:rPr>
                <w:rFonts w:cs="Times New Roman"/>
              </w:rPr>
            </w:pPr>
            <w:r w:rsidRPr="004A3AED">
              <w:rPr>
                <w:rFonts w:cs="Times New Roman"/>
              </w:rPr>
              <w:t>Korištenje stranog jezika u stručnoj komunikaciji, prezentacijske i komunikacijske vještine, pisanje seminarskih radova, vještina upravljanja informacijama, istraživačke vještine, sposobnost učenja, sposobnost stvaranja novih ideja, sposobnost timskog rada, sposobnost primjene znanja u praksi</w:t>
            </w:r>
          </w:p>
        </w:tc>
      </w:tr>
      <w:tr w:rsidR="00D61569" w:rsidRPr="004A3AED" w14:paraId="6FD55BB0" w14:textId="77777777" w:rsidTr="00EF79AF">
        <w:trPr>
          <w:trHeight w:val="255"/>
        </w:trPr>
        <w:tc>
          <w:tcPr>
            <w:tcW w:w="2440" w:type="dxa"/>
          </w:tcPr>
          <w:p w14:paraId="416DC95E" w14:textId="77777777" w:rsidR="00D61569" w:rsidRPr="004A3AED" w:rsidRDefault="00D61569" w:rsidP="00D61569">
            <w:pPr>
              <w:pStyle w:val="Odlomakpopisa"/>
              <w:numPr>
                <w:ilvl w:val="0"/>
                <w:numId w:val="642"/>
              </w:numPr>
              <w:ind w:left="396"/>
            </w:pPr>
            <w:r w:rsidRPr="004A3AED">
              <w:t>SADRŽAJ UČENJA</w:t>
            </w:r>
          </w:p>
        </w:tc>
        <w:tc>
          <w:tcPr>
            <w:tcW w:w="6890" w:type="dxa"/>
            <w:shd w:val="clear" w:color="auto" w:fill="E7E6E6" w:themeFill="background2"/>
          </w:tcPr>
          <w:p w14:paraId="2BD2E6E7" w14:textId="77777777" w:rsidR="00D61569" w:rsidRPr="004A3AED" w:rsidRDefault="00D61569" w:rsidP="00EF79AF">
            <w:pPr>
              <w:rPr>
                <w:rFonts w:cs="Times New Roman"/>
              </w:rPr>
            </w:pPr>
            <w:r w:rsidRPr="004A3AED">
              <w:rPr>
                <w:rFonts w:cs="Times New Roman"/>
              </w:rPr>
              <w:t>Nastavne cjeline:</w:t>
            </w:r>
          </w:p>
          <w:p w14:paraId="54F0F7E5" w14:textId="77777777" w:rsidR="00D61569" w:rsidRPr="004A3AED" w:rsidRDefault="00D61569" w:rsidP="00D61569">
            <w:pPr>
              <w:pStyle w:val="Odlomakpopisa"/>
              <w:numPr>
                <w:ilvl w:val="0"/>
                <w:numId w:val="638"/>
              </w:numPr>
              <w:spacing w:after="160" w:line="259" w:lineRule="auto"/>
            </w:pPr>
            <w:r w:rsidRPr="004A3AED">
              <w:t>Roman law and Latin in the Antiquity</w:t>
            </w:r>
          </w:p>
          <w:p w14:paraId="3B62ED13" w14:textId="77777777" w:rsidR="00D61569" w:rsidRPr="004A3AED" w:rsidRDefault="00D61569" w:rsidP="00D61569">
            <w:pPr>
              <w:pStyle w:val="Odlomakpopisa"/>
              <w:numPr>
                <w:ilvl w:val="0"/>
                <w:numId w:val="638"/>
              </w:numPr>
              <w:spacing w:after="160" w:line="259" w:lineRule="auto"/>
            </w:pPr>
            <w:r w:rsidRPr="004A3AED">
              <w:t xml:space="preserve">Medieval Latin and Jus Commune </w:t>
            </w:r>
          </w:p>
          <w:p w14:paraId="5D2DC66C" w14:textId="77777777" w:rsidR="00D61569" w:rsidRPr="004A3AED" w:rsidRDefault="00D61569" w:rsidP="00D61569">
            <w:pPr>
              <w:pStyle w:val="Odlomakpopisa"/>
              <w:numPr>
                <w:ilvl w:val="0"/>
                <w:numId w:val="638"/>
              </w:numPr>
              <w:spacing w:after="160" w:line="259" w:lineRule="auto"/>
            </w:pPr>
            <w:r w:rsidRPr="004A3AED">
              <w:t>Legal English and Common Law</w:t>
            </w:r>
          </w:p>
          <w:p w14:paraId="4021F2E1" w14:textId="77777777" w:rsidR="00D61569" w:rsidRPr="004A3AED" w:rsidRDefault="00D61569" w:rsidP="00D61569">
            <w:pPr>
              <w:pStyle w:val="Odlomakpopisa"/>
              <w:numPr>
                <w:ilvl w:val="0"/>
                <w:numId w:val="638"/>
              </w:numPr>
              <w:spacing w:after="160" w:line="259" w:lineRule="auto"/>
            </w:pPr>
            <w:r w:rsidRPr="004A3AED">
              <w:t>Towards Language Standardization and National Codifications</w:t>
            </w:r>
          </w:p>
          <w:p w14:paraId="716F6CD0" w14:textId="77777777" w:rsidR="00D61569" w:rsidRPr="004A3AED" w:rsidRDefault="00D61569" w:rsidP="00D61569">
            <w:pPr>
              <w:pStyle w:val="Odlomakpopisa"/>
              <w:numPr>
                <w:ilvl w:val="0"/>
                <w:numId w:val="638"/>
              </w:numPr>
              <w:spacing w:after="160" w:line="259" w:lineRule="auto"/>
            </w:pPr>
            <w:r w:rsidRPr="004A3AED">
              <w:t>Modern National Legal Languages</w:t>
            </w:r>
          </w:p>
          <w:p w14:paraId="5AAE67EA" w14:textId="77777777" w:rsidR="00D61569" w:rsidRPr="004A3AED" w:rsidRDefault="00D61569" w:rsidP="00D61569">
            <w:pPr>
              <w:pStyle w:val="Odlomakpopisa"/>
              <w:numPr>
                <w:ilvl w:val="0"/>
                <w:numId w:val="638"/>
              </w:numPr>
              <w:spacing w:after="160" w:line="259" w:lineRule="auto"/>
            </w:pPr>
            <w:r w:rsidRPr="004A3AED">
              <w:t>European Union and Multilingual Law</w:t>
            </w:r>
          </w:p>
        </w:tc>
      </w:tr>
      <w:tr w:rsidR="00D61569" w:rsidRPr="004A3AED" w14:paraId="1F84E0A8" w14:textId="77777777" w:rsidTr="00EF79AF">
        <w:trPr>
          <w:trHeight w:val="255"/>
        </w:trPr>
        <w:tc>
          <w:tcPr>
            <w:tcW w:w="2440" w:type="dxa"/>
          </w:tcPr>
          <w:p w14:paraId="672B6D6A" w14:textId="77777777" w:rsidR="00D61569" w:rsidRPr="004A3AED" w:rsidRDefault="00D61569" w:rsidP="00D61569">
            <w:pPr>
              <w:pStyle w:val="Odlomakpopisa"/>
              <w:numPr>
                <w:ilvl w:val="0"/>
                <w:numId w:val="642"/>
              </w:numPr>
              <w:ind w:left="396"/>
            </w:pPr>
            <w:r w:rsidRPr="004A3AED">
              <w:t>NASTAVNE METODE</w:t>
            </w:r>
          </w:p>
        </w:tc>
        <w:tc>
          <w:tcPr>
            <w:tcW w:w="6890" w:type="dxa"/>
            <w:shd w:val="clear" w:color="auto" w:fill="E7E6E6" w:themeFill="background2"/>
          </w:tcPr>
          <w:p w14:paraId="08116CBA" w14:textId="77777777" w:rsidR="00D61569" w:rsidRPr="004A3AED" w:rsidRDefault="00D61569" w:rsidP="00EF79AF">
            <w:pPr>
              <w:rPr>
                <w:rFonts w:cs="Times New Roman"/>
              </w:rPr>
            </w:pPr>
            <w:r w:rsidRPr="004A3AED">
              <w:rPr>
                <w:rFonts w:cs="Times New Roman"/>
              </w:rPr>
              <w:t xml:space="preserve">Predavanja, vođena diskusija, rješavanje problemskih zadataka, izrada pisanog rada, rad na tekstu, studentska debata, samostalno čitanje literature </w:t>
            </w:r>
          </w:p>
        </w:tc>
      </w:tr>
      <w:tr w:rsidR="00D61569" w:rsidRPr="004A3AED" w14:paraId="6834DF35" w14:textId="77777777" w:rsidTr="00EF79AF">
        <w:trPr>
          <w:trHeight w:val="255"/>
        </w:trPr>
        <w:tc>
          <w:tcPr>
            <w:tcW w:w="2440" w:type="dxa"/>
          </w:tcPr>
          <w:p w14:paraId="47AB52A4" w14:textId="77777777" w:rsidR="00D61569" w:rsidRPr="004A3AED" w:rsidRDefault="00D61569" w:rsidP="00D61569">
            <w:pPr>
              <w:pStyle w:val="Odlomakpopisa"/>
              <w:numPr>
                <w:ilvl w:val="0"/>
                <w:numId w:val="642"/>
              </w:numPr>
              <w:ind w:left="396"/>
            </w:pPr>
            <w:r w:rsidRPr="004A3AED">
              <w:t>METODE VREDNOVANJA</w:t>
            </w:r>
          </w:p>
        </w:tc>
        <w:tc>
          <w:tcPr>
            <w:tcW w:w="6890" w:type="dxa"/>
            <w:shd w:val="clear" w:color="auto" w:fill="E7E6E6" w:themeFill="background2"/>
          </w:tcPr>
          <w:p w14:paraId="128E2D9B" w14:textId="77777777" w:rsidR="00D61569" w:rsidRPr="004A3AED" w:rsidRDefault="00D61569" w:rsidP="00EF79AF">
            <w:pPr>
              <w:rPr>
                <w:rFonts w:cs="Times New Roman"/>
              </w:rPr>
            </w:pPr>
            <w:r w:rsidRPr="004A3AED">
              <w:rPr>
                <w:rFonts w:cs="Times New Roman"/>
              </w:rPr>
              <w:t>Vrednovanje studentske prezentacije i seminarskog rada ili</w:t>
            </w:r>
          </w:p>
          <w:p w14:paraId="7378467B" w14:textId="77777777" w:rsidR="00D61569" w:rsidRPr="004A3AED" w:rsidRDefault="00D61569" w:rsidP="00EF79AF">
            <w:pPr>
              <w:rPr>
                <w:rFonts w:cs="Times New Roman"/>
              </w:rPr>
            </w:pPr>
            <w:r w:rsidRPr="004A3AED">
              <w:rPr>
                <w:rFonts w:cs="Times New Roman"/>
              </w:rPr>
              <w:t>pismeni i usmeni ispit</w:t>
            </w:r>
          </w:p>
        </w:tc>
      </w:tr>
      <w:tr w:rsidR="00D61569" w:rsidRPr="004A3AED" w14:paraId="224EADDE" w14:textId="77777777" w:rsidTr="00EF79AF">
        <w:trPr>
          <w:trHeight w:val="255"/>
        </w:trPr>
        <w:tc>
          <w:tcPr>
            <w:tcW w:w="2440" w:type="dxa"/>
            <w:shd w:val="clear" w:color="auto" w:fill="DEEAF6" w:themeFill="accent1" w:themeFillTint="33"/>
          </w:tcPr>
          <w:p w14:paraId="4F63DE47" w14:textId="77777777" w:rsidR="00D61569" w:rsidRPr="004A3AED" w:rsidRDefault="00D61569" w:rsidP="00EF79AF">
            <w:pPr>
              <w:ind w:left="360"/>
              <w:rPr>
                <w:rFonts w:cs="Times New Roman"/>
              </w:rPr>
            </w:pPr>
            <w:r w:rsidRPr="004A3AED">
              <w:rPr>
                <w:rFonts w:cs="Times New Roman"/>
              </w:rPr>
              <w:t>ISHOD UČENJA (NAZIV)</w:t>
            </w:r>
          </w:p>
        </w:tc>
        <w:tc>
          <w:tcPr>
            <w:tcW w:w="6890" w:type="dxa"/>
            <w:shd w:val="clear" w:color="auto" w:fill="DEEAF6" w:themeFill="accent1" w:themeFillTint="33"/>
          </w:tcPr>
          <w:p w14:paraId="45532475" w14:textId="77777777" w:rsidR="00D61569" w:rsidRPr="004A3AED" w:rsidRDefault="00D61569" w:rsidP="00EF79AF">
            <w:pPr>
              <w:rPr>
                <w:rFonts w:cs="Times New Roman"/>
                <w:b/>
              </w:rPr>
            </w:pPr>
            <w:r w:rsidRPr="004A3AED">
              <w:rPr>
                <w:rFonts w:cs="Times New Roman"/>
                <w:b/>
              </w:rPr>
              <w:t>Objasniti osobine i funkcije pravnog jezika</w:t>
            </w:r>
          </w:p>
          <w:p w14:paraId="21AA6E1A" w14:textId="77777777" w:rsidR="00D61569" w:rsidRPr="004A3AED" w:rsidRDefault="00D61569" w:rsidP="00EF79AF">
            <w:pPr>
              <w:rPr>
                <w:rFonts w:cs="Times New Roman"/>
              </w:rPr>
            </w:pPr>
          </w:p>
        </w:tc>
      </w:tr>
      <w:tr w:rsidR="00D61569" w:rsidRPr="004A3AED" w14:paraId="3AB4BD15" w14:textId="77777777" w:rsidTr="00EF79AF">
        <w:trPr>
          <w:trHeight w:val="255"/>
        </w:trPr>
        <w:tc>
          <w:tcPr>
            <w:tcW w:w="2440" w:type="dxa"/>
          </w:tcPr>
          <w:p w14:paraId="3F70EFFF" w14:textId="77777777" w:rsidR="00D61569" w:rsidRPr="004A3AED" w:rsidRDefault="00D61569" w:rsidP="00D61569">
            <w:pPr>
              <w:pStyle w:val="Odlomakpopisa"/>
              <w:numPr>
                <w:ilvl w:val="0"/>
                <w:numId w:val="643"/>
              </w:numPr>
              <w:ind w:left="396"/>
            </w:pPr>
            <w:r w:rsidRPr="004A3AED">
              <w:t xml:space="preserve">DOPRINOSI OSTVARENJU </w:t>
            </w:r>
            <w:r w:rsidRPr="004A3AED">
              <w:lastRenderedPageBreak/>
              <w:t>ISHODA UČENJA NA RAZINI STUDIJSKOG PROGRAMA (NAVESTI IU)</w:t>
            </w:r>
          </w:p>
        </w:tc>
        <w:tc>
          <w:tcPr>
            <w:tcW w:w="6890" w:type="dxa"/>
            <w:shd w:val="clear" w:color="auto" w:fill="E7E6E6" w:themeFill="background2"/>
          </w:tcPr>
          <w:p w14:paraId="6AB3D503" w14:textId="77777777" w:rsidR="00D61569" w:rsidRPr="004A3AED" w:rsidRDefault="00D61569" w:rsidP="00EF79AF">
            <w:pPr>
              <w:ind w:left="360"/>
              <w:contextualSpacing/>
              <w:jc w:val="both"/>
              <w:rPr>
                <w:rFonts w:cs="Times New Roman"/>
                <w:color w:val="FF0000"/>
              </w:rPr>
            </w:pPr>
          </w:p>
          <w:p w14:paraId="0FFFC9F5" w14:textId="77777777" w:rsidR="00D61569" w:rsidRPr="004A3AED" w:rsidRDefault="00D61569" w:rsidP="00EF79AF">
            <w:pPr>
              <w:contextualSpacing/>
              <w:jc w:val="both"/>
              <w:rPr>
                <w:rFonts w:cs="Times New Roman"/>
              </w:rPr>
            </w:pPr>
            <w:r w:rsidRPr="004A3AED">
              <w:rPr>
                <w:rFonts w:cs="Times New Roman"/>
              </w:rPr>
              <w:lastRenderedPageBreak/>
              <w:t xml:space="preserve">6.Primijeniti odgovarajuću pravnu terminologiju (na hrvatskom i jednom stranom jeziku) prilikom jasnog i argumentiranog usmenog i pisanog izražavanja.  </w:t>
            </w:r>
          </w:p>
          <w:p w14:paraId="62F364C3" w14:textId="77777777" w:rsidR="00D61569" w:rsidRPr="004A3AED" w:rsidRDefault="00D61569" w:rsidP="00EF79AF">
            <w:pPr>
              <w:ind w:left="360"/>
              <w:contextualSpacing/>
              <w:jc w:val="both"/>
              <w:rPr>
                <w:rFonts w:cs="Times New Roman"/>
              </w:rPr>
            </w:pPr>
          </w:p>
          <w:p w14:paraId="2E6D85DA" w14:textId="77777777" w:rsidR="00D61569" w:rsidRPr="004A3AED" w:rsidRDefault="00D61569" w:rsidP="00EF79AF">
            <w:pPr>
              <w:contextualSpacing/>
              <w:jc w:val="both"/>
              <w:rPr>
                <w:rFonts w:eastAsia="MS PGothic" w:cs="Arial"/>
                <w:b/>
                <w:bCs/>
                <w:color w:val="70A541"/>
              </w:rPr>
            </w:pPr>
            <w:r w:rsidRPr="004A3AED">
              <w:rPr>
                <w:rFonts w:cs="Times New Roman"/>
              </w:rPr>
              <w:t xml:space="preserve">18.Provesti empirijska odnosno pravna i interdisciplinarna istraživanja. </w:t>
            </w:r>
          </w:p>
        </w:tc>
      </w:tr>
      <w:tr w:rsidR="00D61569" w:rsidRPr="004A3AED" w14:paraId="4E131E41" w14:textId="77777777" w:rsidTr="00EF79AF">
        <w:trPr>
          <w:trHeight w:val="255"/>
        </w:trPr>
        <w:tc>
          <w:tcPr>
            <w:tcW w:w="2440" w:type="dxa"/>
          </w:tcPr>
          <w:p w14:paraId="42C6B402" w14:textId="77777777" w:rsidR="00D61569" w:rsidRPr="004A3AED" w:rsidRDefault="00D61569" w:rsidP="00D61569">
            <w:pPr>
              <w:pStyle w:val="Odlomakpopisa"/>
              <w:numPr>
                <w:ilvl w:val="0"/>
                <w:numId w:val="643"/>
              </w:numPr>
              <w:ind w:left="396"/>
            </w:pPr>
            <w:r w:rsidRPr="004A3AED">
              <w:lastRenderedPageBreak/>
              <w:t>KOGNITIVNO PODRUČJE ZNANJA I RAZUMIJEVANJA</w:t>
            </w:r>
          </w:p>
        </w:tc>
        <w:tc>
          <w:tcPr>
            <w:tcW w:w="6890" w:type="dxa"/>
            <w:shd w:val="clear" w:color="auto" w:fill="E7E6E6" w:themeFill="background2"/>
          </w:tcPr>
          <w:p w14:paraId="5BF48159" w14:textId="77777777" w:rsidR="00D61569" w:rsidRPr="004A3AED" w:rsidRDefault="00D61569" w:rsidP="00EF79AF">
            <w:pPr>
              <w:rPr>
                <w:rFonts w:cs="Times New Roman"/>
              </w:rPr>
            </w:pPr>
            <w:r w:rsidRPr="004A3AED">
              <w:rPr>
                <w:rFonts w:cs="Times New Roman"/>
              </w:rPr>
              <w:t>Analiza</w:t>
            </w:r>
          </w:p>
        </w:tc>
      </w:tr>
      <w:tr w:rsidR="00D61569" w:rsidRPr="004A3AED" w14:paraId="1A124BB1" w14:textId="77777777" w:rsidTr="00EF79AF">
        <w:trPr>
          <w:trHeight w:val="255"/>
        </w:trPr>
        <w:tc>
          <w:tcPr>
            <w:tcW w:w="2440" w:type="dxa"/>
          </w:tcPr>
          <w:p w14:paraId="4E7C852B" w14:textId="77777777" w:rsidR="00D61569" w:rsidRPr="004A3AED" w:rsidRDefault="00D61569" w:rsidP="00D61569">
            <w:pPr>
              <w:pStyle w:val="Odlomakpopisa"/>
              <w:numPr>
                <w:ilvl w:val="0"/>
                <w:numId w:val="643"/>
              </w:numPr>
              <w:ind w:left="396"/>
            </w:pPr>
            <w:r w:rsidRPr="004A3AED">
              <w:t>VJEŠTINE</w:t>
            </w:r>
          </w:p>
        </w:tc>
        <w:tc>
          <w:tcPr>
            <w:tcW w:w="6890" w:type="dxa"/>
            <w:shd w:val="clear" w:color="auto" w:fill="E7E6E6" w:themeFill="background2"/>
          </w:tcPr>
          <w:p w14:paraId="1A0DAF7F" w14:textId="77777777" w:rsidR="00D61569" w:rsidRPr="004A3AED" w:rsidRDefault="00D61569" w:rsidP="00EF79AF">
            <w:pPr>
              <w:rPr>
                <w:rFonts w:cs="Times New Roman"/>
              </w:rPr>
            </w:pPr>
          </w:p>
        </w:tc>
      </w:tr>
      <w:tr w:rsidR="00D61569" w:rsidRPr="004A3AED" w14:paraId="6750AB0C" w14:textId="77777777" w:rsidTr="00EF79AF">
        <w:trPr>
          <w:trHeight w:val="255"/>
        </w:trPr>
        <w:tc>
          <w:tcPr>
            <w:tcW w:w="2440" w:type="dxa"/>
          </w:tcPr>
          <w:p w14:paraId="4AEE93C0" w14:textId="77777777" w:rsidR="00D61569" w:rsidRPr="004A3AED" w:rsidRDefault="00D61569" w:rsidP="00D61569">
            <w:pPr>
              <w:pStyle w:val="Odlomakpopisa"/>
              <w:numPr>
                <w:ilvl w:val="0"/>
                <w:numId w:val="643"/>
              </w:numPr>
              <w:ind w:left="396"/>
            </w:pPr>
            <w:r w:rsidRPr="004A3AED">
              <w:t>SADRŽAJ UČENJA</w:t>
            </w:r>
          </w:p>
        </w:tc>
        <w:tc>
          <w:tcPr>
            <w:tcW w:w="6890" w:type="dxa"/>
            <w:shd w:val="clear" w:color="auto" w:fill="E7E6E6" w:themeFill="background2"/>
          </w:tcPr>
          <w:p w14:paraId="3DA70D68" w14:textId="77777777" w:rsidR="00D61569" w:rsidRPr="004A3AED" w:rsidRDefault="00D61569" w:rsidP="00EF79AF">
            <w:pPr>
              <w:rPr>
                <w:rFonts w:cs="Times New Roman"/>
              </w:rPr>
            </w:pPr>
            <w:r w:rsidRPr="004A3AED">
              <w:rPr>
                <w:rFonts w:cs="Times New Roman"/>
              </w:rPr>
              <w:t>Nastavne cjeline</w:t>
            </w:r>
          </w:p>
          <w:p w14:paraId="4CBA34C2" w14:textId="77777777" w:rsidR="00D61569" w:rsidRPr="004A3AED" w:rsidRDefault="00D61569" w:rsidP="00D61569">
            <w:pPr>
              <w:pStyle w:val="Odlomakpopisa"/>
              <w:numPr>
                <w:ilvl w:val="0"/>
                <w:numId w:val="639"/>
              </w:numPr>
              <w:spacing w:after="160" w:line="259" w:lineRule="auto"/>
            </w:pPr>
            <w:r w:rsidRPr="004A3AED">
              <w:t>Characteristics of legal language: precision, systemic character, complexity, impersonality</w:t>
            </w:r>
          </w:p>
          <w:p w14:paraId="1E86D87C" w14:textId="77777777" w:rsidR="00D61569" w:rsidRPr="004A3AED" w:rsidRDefault="00D61569" w:rsidP="00D61569">
            <w:pPr>
              <w:pStyle w:val="Odlomakpopisa"/>
              <w:numPr>
                <w:ilvl w:val="0"/>
                <w:numId w:val="639"/>
              </w:numPr>
              <w:spacing w:after="160" w:line="259" w:lineRule="auto"/>
            </w:pPr>
            <w:r w:rsidRPr="004A3AED">
              <w:t>Structure of legal texts</w:t>
            </w:r>
          </w:p>
          <w:p w14:paraId="362BD701" w14:textId="77777777" w:rsidR="00D61569" w:rsidRPr="004A3AED" w:rsidRDefault="00D61569" w:rsidP="00D61569">
            <w:pPr>
              <w:pStyle w:val="Odlomakpopisa"/>
              <w:numPr>
                <w:ilvl w:val="0"/>
                <w:numId w:val="639"/>
              </w:numPr>
              <w:spacing w:after="160" w:line="259" w:lineRule="auto"/>
            </w:pPr>
            <w:r w:rsidRPr="004A3AED">
              <w:t>The search for clarity</w:t>
            </w:r>
          </w:p>
          <w:p w14:paraId="4AE3FF8E" w14:textId="77777777" w:rsidR="00D61569" w:rsidRPr="004A3AED" w:rsidRDefault="00D61569" w:rsidP="00D61569">
            <w:pPr>
              <w:pStyle w:val="Odlomakpopisa"/>
              <w:numPr>
                <w:ilvl w:val="0"/>
                <w:numId w:val="639"/>
              </w:numPr>
              <w:spacing w:after="160" w:line="259" w:lineRule="auto"/>
            </w:pPr>
            <w:r w:rsidRPr="004A3AED">
              <w:t>Pragmatics of law: speech acts</w:t>
            </w:r>
          </w:p>
          <w:p w14:paraId="27CFBB49" w14:textId="77777777" w:rsidR="00D61569" w:rsidRPr="004A3AED" w:rsidRDefault="00D61569" w:rsidP="00D61569">
            <w:pPr>
              <w:pStyle w:val="Odlomakpopisa"/>
              <w:numPr>
                <w:ilvl w:val="0"/>
                <w:numId w:val="639"/>
              </w:numPr>
              <w:spacing w:after="160" w:line="259" w:lineRule="auto"/>
            </w:pPr>
            <w:r w:rsidRPr="004A3AED">
              <w:t>Pragmatics of law: implicatures</w:t>
            </w:r>
          </w:p>
        </w:tc>
      </w:tr>
      <w:tr w:rsidR="00D61569" w:rsidRPr="004A3AED" w14:paraId="0C74E3AC" w14:textId="77777777" w:rsidTr="00EF79AF">
        <w:trPr>
          <w:trHeight w:val="255"/>
        </w:trPr>
        <w:tc>
          <w:tcPr>
            <w:tcW w:w="2440" w:type="dxa"/>
          </w:tcPr>
          <w:p w14:paraId="1CBEC8CC" w14:textId="77777777" w:rsidR="00D61569" w:rsidRPr="004A3AED" w:rsidRDefault="00D61569" w:rsidP="00D61569">
            <w:pPr>
              <w:pStyle w:val="Odlomakpopisa"/>
              <w:numPr>
                <w:ilvl w:val="0"/>
                <w:numId w:val="643"/>
              </w:numPr>
              <w:ind w:left="396"/>
            </w:pPr>
            <w:r w:rsidRPr="004A3AED">
              <w:t>NASTAVNE METODE</w:t>
            </w:r>
          </w:p>
        </w:tc>
        <w:tc>
          <w:tcPr>
            <w:tcW w:w="6890" w:type="dxa"/>
            <w:shd w:val="clear" w:color="auto" w:fill="E7E6E6" w:themeFill="background2"/>
          </w:tcPr>
          <w:p w14:paraId="5E2A00FD" w14:textId="77777777" w:rsidR="00D61569" w:rsidRPr="004A3AED" w:rsidRDefault="00D61569" w:rsidP="00EF79AF">
            <w:pPr>
              <w:rPr>
                <w:rFonts w:cs="Times New Roman"/>
              </w:rPr>
            </w:pPr>
            <w:r w:rsidRPr="004A3AED">
              <w:rPr>
                <w:rFonts w:cs="Times New Roman"/>
              </w:rPr>
              <w:t>Predavanja, vođena diskusija, rješavanje problemskih zadataka, izrada pisanog rada, rad na tekstu, studentska debata, samostalno čitanje literature</w:t>
            </w:r>
          </w:p>
        </w:tc>
      </w:tr>
      <w:tr w:rsidR="00D61569" w:rsidRPr="004A3AED" w14:paraId="2613A183" w14:textId="77777777" w:rsidTr="00EF79AF">
        <w:trPr>
          <w:trHeight w:val="255"/>
        </w:trPr>
        <w:tc>
          <w:tcPr>
            <w:tcW w:w="2440" w:type="dxa"/>
          </w:tcPr>
          <w:p w14:paraId="7B4EF753" w14:textId="77777777" w:rsidR="00D61569" w:rsidRPr="004A3AED" w:rsidRDefault="00D61569" w:rsidP="00D61569">
            <w:pPr>
              <w:pStyle w:val="Odlomakpopisa"/>
              <w:numPr>
                <w:ilvl w:val="0"/>
                <w:numId w:val="643"/>
              </w:numPr>
              <w:ind w:left="396"/>
            </w:pPr>
            <w:r w:rsidRPr="004A3AED">
              <w:t>METODE VREDNOVANJA</w:t>
            </w:r>
          </w:p>
        </w:tc>
        <w:tc>
          <w:tcPr>
            <w:tcW w:w="6890" w:type="dxa"/>
            <w:shd w:val="clear" w:color="auto" w:fill="E7E6E6" w:themeFill="background2"/>
          </w:tcPr>
          <w:p w14:paraId="1F73340C" w14:textId="77777777" w:rsidR="00D61569" w:rsidRPr="004A3AED" w:rsidRDefault="00D61569" w:rsidP="00EF79AF">
            <w:pPr>
              <w:rPr>
                <w:rFonts w:cs="Times New Roman"/>
              </w:rPr>
            </w:pPr>
            <w:r w:rsidRPr="004A3AED">
              <w:rPr>
                <w:rFonts w:cs="Times New Roman"/>
              </w:rPr>
              <w:t>Vrednovanje studentske prezentacije i seminarskog rada ili</w:t>
            </w:r>
          </w:p>
          <w:p w14:paraId="21A084CE" w14:textId="77777777" w:rsidR="00D61569" w:rsidRPr="004A3AED" w:rsidRDefault="00D61569" w:rsidP="00EF79AF">
            <w:pPr>
              <w:rPr>
                <w:rFonts w:cs="Times New Roman"/>
              </w:rPr>
            </w:pPr>
            <w:r w:rsidRPr="004A3AED">
              <w:rPr>
                <w:rFonts w:cs="Times New Roman"/>
              </w:rPr>
              <w:t>pismeni i usmeni ispit</w:t>
            </w:r>
          </w:p>
        </w:tc>
      </w:tr>
      <w:tr w:rsidR="00D61569" w:rsidRPr="004A3AED" w14:paraId="76A314C4" w14:textId="77777777" w:rsidTr="00EF79AF">
        <w:trPr>
          <w:trHeight w:val="255"/>
        </w:trPr>
        <w:tc>
          <w:tcPr>
            <w:tcW w:w="2440" w:type="dxa"/>
            <w:shd w:val="clear" w:color="auto" w:fill="DEEAF6" w:themeFill="accent1" w:themeFillTint="33"/>
          </w:tcPr>
          <w:p w14:paraId="5A27EDCA" w14:textId="77777777" w:rsidR="00D61569" w:rsidRPr="004A3AED" w:rsidRDefault="00D61569" w:rsidP="00EF79AF">
            <w:pPr>
              <w:ind w:left="360"/>
              <w:rPr>
                <w:rFonts w:cs="Times New Roman"/>
              </w:rPr>
            </w:pPr>
            <w:r w:rsidRPr="004A3AED">
              <w:rPr>
                <w:rFonts w:cs="Times New Roman"/>
              </w:rPr>
              <w:t>ISHOD UČENJA (NAZIV)</w:t>
            </w:r>
          </w:p>
        </w:tc>
        <w:tc>
          <w:tcPr>
            <w:tcW w:w="6890" w:type="dxa"/>
            <w:shd w:val="clear" w:color="auto" w:fill="DEEAF6" w:themeFill="accent1" w:themeFillTint="33"/>
          </w:tcPr>
          <w:p w14:paraId="48DA37FF" w14:textId="77777777" w:rsidR="00D61569" w:rsidRPr="004A3AED" w:rsidRDefault="00D61569" w:rsidP="00EF79AF">
            <w:pPr>
              <w:rPr>
                <w:rFonts w:cs="Times New Roman"/>
                <w:b/>
              </w:rPr>
            </w:pPr>
            <w:r w:rsidRPr="004A3AED">
              <w:rPr>
                <w:rFonts w:cs="Times New Roman"/>
                <w:b/>
              </w:rPr>
              <w:t>Objasniti problematiku pravne terminologije i prevođenja</w:t>
            </w:r>
          </w:p>
        </w:tc>
      </w:tr>
      <w:tr w:rsidR="00D61569" w:rsidRPr="004A3AED" w14:paraId="4EDE5DDE" w14:textId="77777777" w:rsidTr="00EF79AF">
        <w:trPr>
          <w:trHeight w:val="255"/>
        </w:trPr>
        <w:tc>
          <w:tcPr>
            <w:tcW w:w="2440" w:type="dxa"/>
          </w:tcPr>
          <w:p w14:paraId="696088F4" w14:textId="77777777" w:rsidR="00D61569" w:rsidRPr="004A3AED" w:rsidRDefault="00D61569" w:rsidP="00D61569">
            <w:pPr>
              <w:pStyle w:val="Odlomakpopisa"/>
              <w:numPr>
                <w:ilvl w:val="0"/>
                <w:numId w:val="644"/>
              </w:numPr>
              <w:ind w:left="396"/>
            </w:pPr>
            <w:r w:rsidRPr="004A3AED">
              <w:t>DOPRINOSI OSTVARENJU ISHODA UČENJA NA RAZINI STUDIJSKOG PROGRAMA (NAVESTI IU)</w:t>
            </w:r>
          </w:p>
        </w:tc>
        <w:tc>
          <w:tcPr>
            <w:tcW w:w="6890" w:type="dxa"/>
            <w:shd w:val="clear" w:color="auto" w:fill="E7E6E6" w:themeFill="background2"/>
          </w:tcPr>
          <w:p w14:paraId="3772EC41" w14:textId="77777777" w:rsidR="00D61569" w:rsidRPr="004A3AED" w:rsidRDefault="00D61569" w:rsidP="00EF79AF">
            <w:pPr>
              <w:rPr>
                <w:rFonts w:cs="Times New Roman"/>
              </w:rPr>
            </w:pPr>
            <w:r w:rsidRPr="004A3AED">
              <w:rPr>
                <w:rFonts w:cs="Times New Roman"/>
              </w:rPr>
              <w:t xml:space="preserve">6.Primijeniti odgovarajuću pravnu terminologiju (na hrvatskom i jednom stranom jeziku) prilikom jasnog i argumentiranog usmenog i pisanog izražavanja.  </w:t>
            </w:r>
          </w:p>
        </w:tc>
      </w:tr>
      <w:tr w:rsidR="00D61569" w:rsidRPr="004A3AED" w14:paraId="14C3090E" w14:textId="77777777" w:rsidTr="00EF79AF">
        <w:trPr>
          <w:trHeight w:val="255"/>
        </w:trPr>
        <w:tc>
          <w:tcPr>
            <w:tcW w:w="2440" w:type="dxa"/>
          </w:tcPr>
          <w:p w14:paraId="43C3E8D6" w14:textId="77777777" w:rsidR="00D61569" w:rsidRPr="004A3AED" w:rsidRDefault="00D61569" w:rsidP="00D61569">
            <w:pPr>
              <w:pStyle w:val="Odlomakpopisa"/>
              <w:numPr>
                <w:ilvl w:val="0"/>
                <w:numId w:val="644"/>
              </w:numPr>
              <w:ind w:left="396"/>
            </w:pPr>
            <w:r w:rsidRPr="004A3AED">
              <w:t>KOGNITIVNO PODRUČJE ZNANJA I RAZUMIJEVANJA</w:t>
            </w:r>
          </w:p>
        </w:tc>
        <w:tc>
          <w:tcPr>
            <w:tcW w:w="6890" w:type="dxa"/>
            <w:shd w:val="clear" w:color="auto" w:fill="E7E6E6" w:themeFill="background2"/>
          </w:tcPr>
          <w:p w14:paraId="4DC835C1" w14:textId="77777777" w:rsidR="00D61569" w:rsidRPr="004A3AED" w:rsidRDefault="00D61569" w:rsidP="00EF79AF">
            <w:pPr>
              <w:rPr>
                <w:rFonts w:cs="Times New Roman"/>
              </w:rPr>
            </w:pPr>
            <w:r w:rsidRPr="004A3AED">
              <w:rPr>
                <w:rFonts w:cs="Times New Roman"/>
              </w:rPr>
              <w:t>Primjena</w:t>
            </w:r>
          </w:p>
        </w:tc>
      </w:tr>
      <w:tr w:rsidR="00D61569" w:rsidRPr="004A3AED" w14:paraId="22DFC40C" w14:textId="77777777" w:rsidTr="00EF79AF">
        <w:trPr>
          <w:trHeight w:val="255"/>
        </w:trPr>
        <w:tc>
          <w:tcPr>
            <w:tcW w:w="2440" w:type="dxa"/>
          </w:tcPr>
          <w:p w14:paraId="193F0CB2" w14:textId="77777777" w:rsidR="00D61569" w:rsidRPr="004A3AED" w:rsidRDefault="00D61569" w:rsidP="00D61569">
            <w:pPr>
              <w:pStyle w:val="Odlomakpopisa"/>
              <w:numPr>
                <w:ilvl w:val="0"/>
                <w:numId w:val="644"/>
              </w:numPr>
              <w:ind w:left="396"/>
            </w:pPr>
            <w:r w:rsidRPr="004A3AED">
              <w:t>VJEŠTINE</w:t>
            </w:r>
          </w:p>
        </w:tc>
        <w:tc>
          <w:tcPr>
            <w:tcW w:w="6890" w:type="dxa"/>
            <w:shd w:val="clear" w:color="auto" w:fill="E7E6E6" w:themeFill="background2"/>
          </w:tcPr>
          <w:p w14:paraId="22D6BB65" w14:textId="77777777" w:rsidR="00D61569" w:rsidRPr="004A3AED" w:rsidRDefault="00D61569" w:rsidP="00EF79AF">
            <w:pPr>
              <w:rPr>
                <w:rFonts w:cs="Times New Roman"/>
              </w:rPr>
            </w:pPr>
            <w:r w:rsidRPr="004A3AED">
              <w:rPr>
                <w:rFonts w:cs="Times New Roman"/>
              </w:rPr>
              <w:t>Korištenje stranog jezika u stručnoj komunikaciji, prezentacijske i komunikacijske vještine, pisanje seminarskih radova, vještina upravljanja informacijama, istraživačke vještine, sposobnost učenja, sposobnost stvaranja novih ideja, sposobnost timskog rada, sposobnost primjene znanja u praksi, pravno prevođenje</w:t>
            </w:r>
          </w:p>
        </w:tc>
      </w:tr>
      <w:tr w:rsidR="00D61569" w:rsidRPr="004A3AED" w14:paraId="63FA3753" w14:textId="77777777" w:rsidTr="00EF79AF">
        <w:trPr>
          <w:trHeight w:val="255"/>
        </w:trPr>
        <w:tc>
          <w:tcPr>
            <w:tcW w:w="2440" w:type="dxa"/>
          </w:tcPr>
          <w:p w14:paraId="7D70B63B" w14:textId="77777777" w:rsidR="00D61569" w:rsidRPr="004A3AED" w:rsidRDefault="00D61569" w:rsidP="00D61569">
            <w:pPr>
              <w:pStyle w:val="Odlomakpopisa"/>
              <w:numPr>
                <w:ilvl w:val="0"/>
                <w:numId w:val="644"/>
              </w:numPr>
              <w:ind w:left="396"/>
            </w:pPr>
            <w:r w:rsidRPr="004A3AED">
              <w:t>SADRŽAJ UČENJA</w:t>
            </w:r>
          </w:p>
        </w:tc>
        <w:tc>
          <w:tcPr>
            <w:tcW w:w="6890" w:type="dxa"/>
            <w:shd w:val="clear" w:color="auto" w:fill="E7E6E6" w:themeFill="background2"/>
          </w:tcPr>
          <w:p w14:paraId="680BE646" w14:textId="77777777" w:rsidR="00D61569" w:rsidRPr="004A3AED" w:rsidRDefault="00D61569" w:rsidP="00EF79AF">
            <w:pPr>
              <w:rPr>
                <w:rFonts w:cs="Times New Roman"/>
              </w:rPr>
            </w:pPr>
            <w:r w:rsidRPr="004A3AED">
              <w:rPr>
                <w:rFonts w:cs="Times New Roman"/>
              </w:rPr>
              <w:t>Nastavne cjeline</w:t>
            </w:r>
          </w:p>
          <w:p w14:paraId="2B8DFA8D" w14:textId="77777777" w:rsidR="00D61569" w:rsidRPr="004A3AED" w:rsidRDefault="00D61569" w:rsidP="00D61569">
            <w:pPr>
              <w:pStyle w:val="Odlomakpopisa"/>
              <w:numPr>
                <w:ilvl w:val="0"/>
                <w:numId w:val="640"/>
              </w:numPr>
              <w:spacing w:after="160" w:line="259" w:lineRule="auto"/>
            </w:pPr>
            <w:r w:rsidRPr="004A3AED">
              <w:t>Characteristics of legal terminology</w:t>
            </w:r>
          </w:p>
          <w:p w14:paraId="00D1B504" w14:textId="77777777" w:rsidR="00D61569" w:rsidRPr="004A3AED" w:rsidRDefault="00D61569" w:rsidP="00D61569">
            <w:pPr>
              <w:pStyle w:val="Odlomakpopisa"/>
              <w:numPr>
                <w:ilvl w:val="0"/>
                <w:numId w:val="640"/>
              </w:numPr>
              <w:spacing w:after="160" w:line="259" w:lineRule="auto"/>
            </w:pPr>
            <w:r w:rsidRPr="004A3AED">
              <w:t>Formation of legal terminology</w:t>
            </w:r>
          </w:p>
          <w:p w14:paraId="0819FA00" w14:textId="77777777" w:rsidR="00D61569" w:rsidRPr="004A3AED" w:rsidRDefault="00D61569" w:rsidP="00D61569">
            <w:pPr>
              <w:pStyle w:val="Odlomakpopisa"/>
              <w:numPr>
                <w:ilvl w:val="0"/>
                <w:numId w:val="640"/>
              </w:numPr>
              <w:spacing w:after="160" w:line="259" w:lineRule="auto"/>
            </w:pPr>
            <w:r w:rsidRPr="004A3AED">
              <w:lastRenderedPageBreak/>
              <w:t>Legal translation: in search of equivalence</w:t>
            </w:r>
          </w:p>
          <w:p w14:paraId="67989788" w14:textId="77777777" w:rsidR="00D61569" w:rsidRPr="004A3AED" w:rsidRDefault="00D61569" w:rsidP="00D61569">
            <w:pPr>
              <w:pStyle w:val="Odlomakpopisa"/>
              <w:numPr>
                <w:ilvl w:val="0"/>
                <w:numId w:val="640"/>
              </w:numPr>
              <w:spacing w:after="160" w:line="259" w:lineRule="auto"/>
            </w:pPr>
            <w:r w:rsidRPr="004A3AED">
              <w:t>Right to a fair trial: Court interpreting</w:t>
            </w:r>
          </w:p>
        </w:tc>
      </w:tr>
      <w:tr w:rsidR="00D61569" w:rsidRPr="004A3AED" w14:paraId="1C9D694D" w14:textId="77777777" w:rsidTr="00EF79AF">
        <w:trPr>
          <w:trHeight w:val="255"/>
        </w:trPr>
        <w:tc>
          <w:tcPr>
            <w:tcW w:w="2440" w:type="dxa"/>
          </w:tcPr>
          <w:p w14:paraId="11295780" w14:textId="77777777" w:rsidR="00D61569" w:rsidRPr="004A3AED" w:rsidRDefault="00D61569" w:rsidP="00D61569">
            <w:pPr>
              <w:pStyle w:val="Odlomakpopisa"/>
              <w:numPr>
                <w:ilvl w:val="0"/>
                <w:numId w:val="644"/>
              </w:numPr>
              <w:ind w:left="396"/>
            </w:pPr>
            <w:r w:rsidRPr="004A3AED">
              <w:lastRenderedPageBreak/>
              <w:t>NASTAVNE METODE</w:t>
            </w:r>
          </w:p>
        </w:tc>
        <w:tc>
          <w:tcPr>
            <w:tcW w:w="6890" w:type="dxa"/>
            <w:shd w:val="clear" w:color="auto" w:fill="E7E6E6" w:themeFill="background2"/>
          </w:tcPr>
          <w:p w14:paraId="7A0E9600" w14:textId="77777777" w:rsidR="00D61569" w:rsidRPr="004A3AED" w:rsidRDefault="00D61569" w:rsidP="00EF79AF">
            <w:pPr>
              <w:rPr>
                <w:rFonts w:cs="Times New Roman"/>
              </w:rPr>
            </w:pPr>
            <w:r w:rsidRPr="004A3AED">
              <w:rPr>
                <w:rFonts w:cs="Times New Roman"/>
              </w:rPr>
              <w:t>Predavanja, vođena diskusija, rješavanje problemskih zadataka, izrada pisanog rada, rad na tekstu, studentska debata, samostalno čitanje literature, prevođenje kraćih pravnih tekstova</w:t>
            </w:r>
          </w:p>
        </w:tc>
      </w:tr>
      <w:tr w:rsidR="00D61569" w:rsidRPr="004A3AED" w14:paraId="61E48B33" w14:textId="77777777" w:rsidTr="00EF79AF">
        <w:trPr>
          <w:trHeight w:val="255"/>
        </w:trPr>
        <w:tc>
          <w:tcPr>
            <w:tcW w:w="2440" w:type="dxa"/>
          </w:tcPr>
          <w:p w14:paraId="5DDD66A5" w14:textId="77777777" w:rsidR="00D61569" w:rsidRPr="004A3AED" w:rsidRDefault="00D61569" w:rsidP="00D61569">
            <w:pPr>
              <w:pStyle w:val="Odlomakpopisa"/>
              <w:numPr>
                <w:ilvl w:val="0"/>
                <w:numId w:val="644"/>
              </w:numPr>
              <w:ind w:left="396"/>
            </w:pPr>
            <w:r w:rsidRPr="004A3AED">
              <w:t>METODE VREDNOVANJA</w:t>
            </w:r>
          </w:p>
        </w:tc>
        <w:tc>
          <w:tcPr>
            <w:tcW w:w="6890" w:type="dxa"/>
            <w:shd w:val="clear" w:color="auto" w:fill="E7E6E6" w:themeFill="background2"/>
          </w:tcPr>
          <w:p w14:paraId="11B7A036" w14:textId="77777777" w:rsidR="00D61569" w:rsidRPr="004A3AED" w:rsidRDefault="00D61569" w:rsidP="00EF79AF">
            <w:pPr>
              <w:rPr>
                <w:rFonts w:cs="Times New Roman"/>
              </w:rPr>
            </w:pPr>
            <w:r w:rsidRPr="004A3AED">
              <w:rPr>
                <w:rFonts w:cs="Times New Roman"/>
              </w:rPr>
              <w:t>Vrednovanje studentske prezentacije i seminarskog rada ili</w:t>
            </w:r>
          </w:p>
          <w:p w14:paraId="4C89EA0B" w14:textId="77777777" w:rsidR="00D61569" w:rsidRPr="004A3AED" w:rsidRDefault="00D61569" w:rsidP="00EF79AF">
            <w:pPr>
              <w:rPr>
                <w:rFonts w:cs="Times New Roman"/>
              </w:rPr>
            </w:pPr>
            <w:r w:rsidRPr="004A3AED">
              <w:rPr>
                <w:rFonts w:cs="Times New Roman"/>
              </w:rPr>
              <w:t>pismeni i usmeni ispit</w:t>
            </w:r>
          </w:p>
        </w:tc>
      </w:tr>
    </w:tbl>
    <w:p w14:paraId="201E0C58" w14:textId="77777777" w:rsidR="00612BC2" w:rsidRDefault="00612BC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6F45347C" w14:textId="77777777" w:rsidR="00EF5A0D" w:rsidRDefault="00EF5A0D"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6686FCA6" w14:textId="1C6DF143" w:rsidR="00EF5A0D" w:rsidRPr="004A3AED" w:rsidRDefault="00EF5A0D" w:rsidP="007479A9">
      <w:pPr>
        <w:shd w:val="clear" w:color="auto" w:fill="FFFFFF"/>
        <w:spacing w:after="0" w:line="252" w:lineRule="atLeast"/>
        <w:rPr>
          <w:rFonts w:eastAsia="Times New Roman" w:cs="Times New Roman"/>
          <w:b/>
          <w:color w:val="1F3864" w:themeColor="accent5" w:themeShade="80"/>
          <w:sz w:val="28"/>
          <w:szCs w:val="28"/>
          <w:lang w:eastAsia="hr-HR"/>
        </w:rPr>
      </w:pPr>
      <w:r>
        <w:rPr>
          <w:rFonts w:eastAsia="Times New Roman" w:cs="Times New Roman"/>
          <w:b/>
          <w:color w:val="1F3864" w:themeColor="accent5" w:themeShade="80"/>
          <w:sz w:val="28"/>
          <w:szCs w:val="28"/>
          <w:lang w:eastAsia="hr-HR"/>
        </w:rPr>
        <w:t xml:space="preserve">ISHODI </w:t>
      </w:r>
      <w:r w:rsidRPr="00EF5A0D">
        <w:rPr>
          <w:rFonts w:eastAsia="Times New Roman" w:cstheme="minorHAnsi"/>
          <w:b/>
          <w:color w:val="1F4E79" w:themeColor="accent1" w:themeShade="80"/>
          <w:sz w:val="28"/>
          <w:szCs w:val="28"/>
          <w:lang w:eastAsia="hr-HR"/>
        </w:rPr>
        <w:t xml:space="preserve">UČENJA - </w:t>
      </w:r>
      <w:r w:rsidRPr="00EF5A0D">
        <w:rPr>
          <w:rFonts w:cstheme="minorHAnsi"/>
          <w:b/>
          <w:color w:val="1F4E79" w:themeColor="accent1" w:themeShade="80"/>
          <w:sz w:val="28"/>
          <w:szCs w:val="28"/>
        </w:rPr>
        <w:t>CONSTITUTIONAL AND POLITICAL HISTORY OF YUGOSLAVIA: FROM FORMATION TO DISSOLUTION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EF5A0D" w14:paraId="3422D3D7" w14:textId="77777777" w:rsidTr="00EF79AF">
        <w:trPr>
          <w:trHeight w:val="570"/>
        </w:trPr>
        <w:tc>
          <w:tcPr>
            <w:tcW w:w="2440" w:type="dxa"/>
            <w:shd w:val="clear" w:color="auto" w:fill="9CC2E5" w:themeFill="accent1" w:themeFillTint="99"/>
          </w:tcPr>
          <w:p w14:paraId="73ACB9F4" w14:textId="77777777" w:rsidR="00EF5A0D" w:rsidRDefault="00EF5A0D" w:rsidP="00EF79AF">
            <w:pPr>
              <w:pStyle w:val="P68B1DB1-Normal2"/>
            </w:pPr>
            <w:r>
              <w:t>COURSE</w:t>
            </w:r>
          </w:p>
        </w:tc>
        <w:tc>
          <w:tcPr>
            <w:tcW w:w="6890" w:type="dxa"/>
          </w:tcPr>
          <w:p w14:paraId="4466BB0E" w14:textId="77777777" w:rsidR="00EF5A0D" w:rsidRDefault="00EF5A0D" w:rsidP="00EF79AF">
            <w:pPr>
              <w:pStyle w:val="P68B1DB1-Normal3"/>
            </w:pPr>
            <w:r>
              <w:rPr>
                <w:rFonts w:ascii="Garamond" w:hAnsi="Garamond"/>
                <w:sz w:val="28"/>
                <w:szCs w:val="28"/>
                <w:lang w:val="hr-HR"/>
              </w:rPr>
              <w:t xml:space="preserve">CONSTITUTIONAL AND POLITICAL HISTORY OF YUGOSLAVIA: FROM FORMATION TO DISSOLUTION </w:t>
            </w:r>
          </w:p>
        </w:tc>
      </w:tr>
      <w:tr w:rsidR="00EF5A0D" w14:paraId="01A8E71D" w14:textId="77777777" w:rsidTr="00EF79AF">
        <w:trPr>
          <w:trHeight w:val="465"/>
        </w:trPr>
        <w:tc>
          <w:tcPr>
            <w:tcW w:w="2440" w:type="dxa"/>
            <w:shd w:val="clear" w:color="auto" w:fill="F2F2F2" w:themeFill="background1" w:themeFillShade="F2"/>
          </w:tcPr>
          <w:p w14:paraId="3725AB15" w14:textId="77777777" w:rsidR="00EF5A0D" w:rsidRDefault="00EF5A0D" w:rsidP="00EF79AF">
            <w:pPr>
              <w:pStyle w:val="P68B1DB1-Normal4"/>
            </w:pPr>
            <w:r>
              <w:t xml:space="preserve">COMPULSORY OR ELECTIVE/STUDY YEAR IN WHICH THE COURSE IS IMPLEMENTED </w:t>
            </w:r>
          </w:p>
        </w:tc>
        <w:tc>
          <w:tcPr>
            <w:tcW w:w="6890" w:type="dxa"/>
          </w:tcPr>
          <w:p w14:paraId="3B212583" w14:textId="77777777" w:rsidR="00EF5A0D" w:rsidRPr="00DB23EC" w:rsidRDefault="00EF5A0D" w:rsidP="00EF79AF">
            <w:pPr>
              <w:pStyle w:val="P68B1DB1-Normal5"/>
              <w:rPr>
                <w:szCs w:val="24"/>
              </w:rPr>
            </w:pPr>
            <w:r>
              <w:rPr>
                <w:szCs w:val="24"/>
              </w:rPr>
              <w:t xml:space="preserve">Elective </w:t>
            </w:r>
          </w:p>
        </w:tc>
      </w:tr>
      <w:tr w:rsidR="00EF5A0D" w14:paraId="73AF96D0" w14:textId="77777777" w:rsidTr="00EF79AF">
        <w:trPr>
          <w:trHeight w:val="300"/>
        </w:trPr>
        <w:tc>
          <w:tcPr>
            <w:tcW w:w="2440" w:type="dxa"/>
            <w:shd w:val="clear" w:color="auto" w:fill="F2F2F2" w:themeFill="background1" w:themeFillShade="F2"/>
          </w:tcPr>
          <w:p w14:paraId="47B6F2D1" w14:textId="77777777" w:rsidR="00EF5A0D" w:rsidRDefault="00EF5A0D" w:rsidP="00EF79AF">
            <w:pPr>
              <w:pStyle w:val="P68B1DB1-Normal4"/>
            </w:pPr>
            <w:r>
              <w:t>TEACHING FORM (LECTURES, SEMINAR, TUTORIALS, (AND/OR) PRACTICALS)</w:t>
            </w:r>
          </w:p>
        </w:tc>
        <w:tc>
          <w:tcPr>
            <w:tcW w:w="6890" w:type="dxa"/>
          </w:tcPr>
          <w:p w14:paraId="508E0701" w14:textId="77777777" w:rsidR="00EF5A0D" w:rsidRPr="00DB23EC" w:rsidRDefault="00EF5A0D" w:rsidP="00EF79AF">
            <w:pPr>
              <w:pStyle w:val="P68B1DB1-Normal5"/>
              <w:rPr>
                <w:szCs w:val="24"/>
              </w:rPr>
            </w:pPr>
            <w:r w:rsidRPr="00DB23EC">
              <w:rPr>
                <w:szCs w:val="24"/>
              </w:rPr>
              <w:t>Lectures</w:t>
            </w:r>
          </w:p>
        </w:tc>
      </w:tr>
      <w:tr w:rsidR="00EF5A0D" w14:paraId="67470FA2" w14:textId="77777777" w:rsidTr="00EF79AF">
        <w:trPr>
          <w:trHeight w:val="405"/>
        </w:trPr>
        <w:tc>
          <w:tcPr>
            <w:tcW w:w="2440" w:type="dxa"/>
            <w:shd w:val="clear" w:color="auto" w:fill="F2F2F2" w:themeFill="background1" w:themeFillShade="F2"/>
          </w:tcPr>
          <w:p w14:paraId="3239A785" w14:textId="77777777" w:rsidR="00EF5A0D" w:rsidRDefault="00EF5A0D" w:rsidP="00EF79AF">
            <w:pPr>
              <w:pStyle w:val="P68B1DB1-Normal4"/>
            </w:pPr>
            <w:r>
              <w:t>APPOINTED ECTS CREDITS</w:t>
            </w:r>
          </w:p>
        </w:tc>
        <w:tc>
          <w:tcPr>
            <w:tcW w:w="6890" w:type="dxa"/>
          </w:tcPr>
          <w:p w14:paraId="68DC59D4" w14:textId="77777777" w:rsidR="00EF5A0D" w:rsidRPr="00DB23EC" w:rsidRDefault="00EF5A0D" w:rsidP="00EF79AF">
            <w:pPr>
              <w:pStyle w:val="P68B1DB1-Normal5"/>
              <w:jc w:val="both"/>
              <w:rPr>
                <w:szCs w:val="24"/>
              </w:rPr>
            </w:pPr>
            <w:r>
              <w:rPr>
                <w:szCs w:val="24"/>
              </w:rPr>
              <w:t>4</w:t>
            </w:r>
            <w:r w:rsidRPr="00DB23EC">
              <w:rPr>
                <w:szCs w:val="24"/>
              </w:rPr>
              <w:t xml:space="preserve"> ECTS credits:</w:t>
            </w:r>
          </w:p>
          <w:p w14:paraId="686F02EA" w14:textId="77777777" w:rsidR="00EF5A0D" w:rsidRPr="00DB23EC" w:rsidRDefault="00EF5A0D" w:rsidP="00EF5A0D">
            <w:pPr>
              <w:pStyle w:val="P68B1DB1-ListParagraph6"/>
              <w:spacing w:line="256" w:lineRule="auto"/>
              <w:ind w:hanging="360"/>
              <w:jc w:val="both"/>
              <w:rPr>
                <w:szCs w:val="24"/>
              </w:rPr>
            </w:pPr>
            <w:r w:rsidRPr="00DB23EC">
              <w:rPr>
                <w:szCs w:val="24"/>
              </w:rPr>
              <w:t xml:space="preserve">Lectures - </w:t>
            </w:r>
            <w:r>
              <w:rPr>
                <w:szCs w:val="24"/>
              </w:rPr>
              <w:t>30</w:t>
            </w:r>
            <w:r w:rsidRPr="00DB23EC">
              <w:rPr>
                <w:szCs w:val="24"/>
              </w:rPr>
              <w:t xml:space="preserve"> hours: approx. </w:t>
            </w:r>
            <w:r>
              <w:rPr>
                <w:b/>
                <w:szCs w:val="24"/>
              </w:rPr>
              <w:t>1</w:t>
            </w:r>
            <w:r w:rsidRPr="00DB23EC">
              <w:rPr>
                <w:b/>
                <w:szCs w:val="24"/>
              </w:rPr>
              <w:t xml:space="preserve"> ECTS credits</w:t>
            </w:r>
          </w:p>
          <w:p w14:paraId="05CFB03D" w14:textId="77777777" w:rsidR="00EF5A0D" w:rsidRPr="00C33287" w:rsidRDefault="00EF5A0D" w:rsidP="00EF5A0D">
            <w:pPr>
              <w:pStyle w:val="P68B1DB1-ListParagraph6"/>
              <w:spacing w:line="256" w:lineRule="auto"/>
              <w:ind w:hanging="360"/>
              <w:jc w:val="both"/>
              <w:rPr>
                <w:szCs w:val="24"/>
              </w:rPr>
            </w:pPr>
            <w:r w:rsidRPr="00DB23EC">
              <w:rPr>
                <w:szCs w:val="24"/>
              </w:rPr>
              <w:t xml:space="preserve">Preparing for lectures (close reading, student debate, guided discussion, demonstration of practical tasks) - </w:t>
            </w:r>
            <w:r>
              <w:rPr>
                <w:szCs w:val="24"/>
              </w:rPr>
              <w:t>15</w:t>
            </w:r>
            <w:r w:rsidRPr="00DB23EC">
              <w:rPr>
                <w:szCs w:val="24"/>
              </w:rPr>
              <w:t xml:space="preserve"> hours: approx. </w:t>
            </w:r>
            <w:r>
              <w:rPr>
                <w:b/>
                <w:szCs w:val="24"/>
              </w:rPr>
              <w:t>2</w:t>
            </w:r>
            <w:r w:rsidRPr="00DB23EC">
              <w:rPr>
                <w:b/>
                <w:szCs w:val="24"/>
              </w:rPr>
              <w:t xml:space="preserve"> ECTS credit</w:t>
            </w:r>
          </w:p>
          <w:p w14:paraId="0BA8D6DA" w14:textId="77777777" w:rsidR="00EF5A0D" w:rsidRPr="00C33287" w:rsidRDefault="00EF5A0D" w:rsidP="00EF5A0D">
            <w:pPr>
              <w:pStyle w:val="P68B1DB1-ListParagraph6"/>
              <w:spacing w:line="256" w:lineRule="auto"/>
              <w:ind w:hanging="360"/>
              <w:jc w:val="both"/>
              <w:rPr>
                <w:szCs w:val="24"/>
              </w:rPr>
            </w:pPr>
            <w:r w:rsidRPr="00C33287">
              <w:rPr>
                <w:szCs w:val="24"/>
              </w:rPr>
              <w:t xml:space="preserve">Preparing for mid-term and final exams (independent reading and studying) </w:t>
            </w:r>
            <w:r>
              <w:rPr>
                <w:szCs w:val="24"/>
              </w:rPr>
              <w:t>–</w:t>
            </w:r>
            <w:r w:rsidRPr="00C33287">
              <w:rPr>
                <w:szCs w:val="24"/>
              </w:rPr>
              <w:t xml:space="preserve"> </w:t>
            </w:r>
            <w:r>
              <w:rPr>
                <w:szCs w:val="24"/>
              </w:rPr>
              <w:t xml:space="preserve">45 </w:t>
            </w:r>
            <w:r w:rsidRPr="00C33287">
              <w:rPr>
                <w:szCs w:val="24"/>
              </w:rPr>
              <w:t xml:space="preserve">hours: approx. </w:t>
            </w:r>
            <w:r>
              <w:rPr>
                <w:szCs w:val="24"/>
              </w:rPr>
              <w:t>2</w:t>
            </w:r>
            <w:r w:rsidRPr="00C33287">
              <w:rPr>
                <w:b/>
                <w:szCs w:val="24"/>
              </w:rPr>
              <w:t xml:space="preserve"> ECTS credits</w:t>
            </w:r>
            <w:r w:rsidRPr="00C33287">
              <w:rPr>
                <w:szCs w:val="24"/>
              </w:rPr>
              <w:t xml:space="preserve">.  </w:t>
            </w:r>
          </w:p>
        </w:tc>
      </w:tr>
      <w:tr w:rsidR="00EF5A0D" w14:paraId="5CDCA7AD" w14:textId="77777777" w:rsidTr="00EF79AF">
        <w:trPr>
          <w:trHeight w:val="330"/>
        </w:trPr>
        <w:tc>
          <w:tcPr>
            <w:tcW w:w="2440" w:type="dxa"/>
            <w:shd w:val="clear" w:color="auto" w:fill="F2F2F2" w:themeFill="background1" w:themeFillShade="F2"/>
          </w:tcPr>
          <w:p w14:paraId="2C2F9AA9" w14:textId="77777777" w:rsidR="00EF5A0D" w:rsidRDefault="00EF5A0D" w:rsidP="00EF79AF">
            <w:pPr>
              <w:pStyle w:val="P68B1DB1-Normal4"/>
            </w:pPr>
            <w:r>
              <w:t>STUDY PROGRAMME OF THE IMPLEMENTED COURSE</w:t>
            </w:r>
          </w:p>
        </w:tc>
        <w:tc>
          <w:tcPr>
            <w:tcW w:w="6890" w:type="dxa"/>
          </w:tcPr>
          <w:p w14:paraId="394D12F2" w14:textId="77777777" w:rsidR="00EF5A0D" w:rsidRPr="00DB23EC" w:rsidRDefault="00EF5A0D" w:rsidP="00EF79AF">
            <w:pPr>
              <w:pStyle w:val="P68B1DB1-Normal5"/>
              <w:rPr>
                <w:szCs w:val="24"/>
              </w:rPr>
            </w:pPr>
            <w:r w:rsidRPr="00DB23EC">
              <w:rPr>
                <w:szCs w:val="24"/>
              </w:rPr>
              <w:t>Study programme in law</w:t>
            </w:r>
          </w:p>
        </w:tc>
      </w:tr>
      <w:tr w:rsidR="00EF5A0D" w14:paraId="5651FA2A" w14:textId="77777777" w:rsidTr="00EF79AF">
        <w:trPr>
          <w:trHeight w:val="255"/>
        </w:trPr>
        <w:tc>
          <w:tcPr>
            <w:tcW w:w="2440" w:type="dxa"/>
            <w:shd w:val="clear" w:color="auto" w:fill="F2F2F2" w:themeFill="background1" w:themeFillShade="F2"/>
          </w:tcPr>
          <w:p w14:paraId="181988EB" w14:textId="77777777" w:rsidR="00EF5A0D" w:rsidRDefault="00EF5A0D" w:rsidP="00EF79AF">
            <w:pPr>
              <w:pStyle w:val="P68B1DB1-Normal4"/>
            </w:pPr>
            <w:r>
              <w:t>STUDY PROGRAMME QUALIFICATION LEVEL (6.st, 6.sv, 7.1.st, 7.1.sv, 7.2, 8.2.)</w:t>
            </w:r>
          </w:p>
        </w:tc>
        <w:tc>
          <w:tcPr>
            <w:tcW w:w="6890" w:type="dxa"/>
          </w:tcPr>
          <w:p w14:paraId="26A65685" w14:textId="77777777" w:rsidR="00EF5A0D" w:rsidRPr="00DB23EC" w:rsidRDefault="00EF5A0D" w:rsidP="00EF79AF">
            <w:pPr>
              <w:pStyle w:val="P68B1DB1-Normal5"/>
              <w:rPr>
                <w:szCs w:val="24"/>
              </w:rPr>
            </w:pPr>
            <w:r w:rsidRPr="00DB23EC">
              <w:rPr>
                <w:szCs w:val="24"/>
              </w:rPr>
              <w:t>7.1.sv</w:t>
            </w:r>
          </w:p>
        </w:tc>
      </w:tr>
      <w:tr w:rsidR="00EF5A0D" w14:paraId="7DDC79EF" w14:textId="77777777" w:rsidTr="00EF79AF">
        <w:trPr>
          <w:trHeight w:val="255"/>
        </w:trPr>
        <w:tc>
          <w:tcPr>
            <w:tcW w:w="2440" w:type="dxa"/>
          </w:tcPr>
          <w:p w14:paraId="21F712E6" w14:textId="77777777" w:rsidR="00EF5A0D" w:rsidRDefault="00EF5A0D" w:rsidP="00EF79AF"/>
        </w:tc>
        <w:tc>
          <w:tcPr>
            <w:tcW w:w="6890" w:type="dxa"/>
            <w:shd w:val="clear" w:color="auto" w:fill="BDD6EE" w:themeFill="accent1" w:themeFillTint="66"/>
          </w:tcPr>
          <w:p w14:paraId="1E9CBBC7" w14:textId="77777777" w:rsidR="00EF5A0D" w:rsidRPr="00DB23EC" w:rsidRDefault="00EF5A0D" w:rsidP="00EF79AF">
            <w:pPr>
              <w:pStyle w:val="P68B1DB1-Normal8"/>
              <w:jc w:val="center"/>
              <w:rPr>
                <w:szCs w:val="24"/>
              </w:rPr>
            </w:pPr>
            <w:r w:rsidRPr="00DB23EC">
              <w:rPr>
                <w:szCs w:val="24"/>
              </w:rPr>
              <w:t>CONSTRUCTIVE ALIGNMENT</w:t>
            </w:r>
          </w:p>
        </w:tc>
      </w:tr>
      <w:tr w:rsidR="00EF5A0D" w14:paraId="64A8E94F" w14:textId="77777777" w:rsidTr="00EF79AF">
        <w:trPr>
          <w:trHeight w:val="255"/>
        </w:trPr>
        <w:tc>
          <w:tcPr>
            <w:tcW w:w="2440" w:type="dxa"/>
            <w:shd w:val="clear" w:color="auto" w:fill="DEEAF6" w:themeFill="accent1" w:themeFillTint="33"/>
          </w:tcPr>
          <w:p w14:paraId="0E3ED251" w14:textId="77777777" w:rsidR="00EF5A0D" w:rsidRDefault="00EF5A0D" w:rsidP="00EF79AF">
            <w:pPr>
              <w:pStyle w:val="P68B1DB1-Normal4"/>
              <w:ind w:left="360"/>
            </w:pPr>
            <w:r>
              <w:t>LEARNING OUTCOME (NAME)</w:t>
            </w:r>
          </w:p>
        </w:tc>
        <w:tc>
          <w:tcPr>
            <w:tcW w:w="6890" w:type="dxa"/>
            <w:shd w:val="clear" w:color="auto" w:fill="E7E6E6" w:themeFill="background2"/>
          </w:tcPr>
          <w:p w14:paraId="1B173715" w14:textId="77777777" w:rsidR="00EF5A0D" w:rsidRPr="00DB23EC" w:rsidRDefault="00EF5A0D" w:rsidP="00EF79AF">
            <w:pPr>
              <w:pStyle w:val="P68B1DB1-Normal8"/>
              <w:jc w:val="both"/>
              <w:rPr>
                <w:szCs w:val="24"/>
              </w:rPr>
            </w:pPr>
            <w:r>
              <w:rPr>
                <w:szCs w:val="24"/>
              </w:rPr>
              <w:t>To d</w:t>
            </w:r>
            <w:r w:rsidRPr="00DB23EC">
              <w:rPr>
                <w:szCs w:val="24"/>
              </w:rPr>
              <w:t>istinguish distinctive state and legal institutions that ma</w:t>
            </w:r>
            <w:r>
              <w:rPr>
                <w:szCs w:val="24"/>
              </w:rPr>
              <w:t>ke</w:t>
            </w:r>
            <w:r w:rsidRPr="00DB23EC">
              <w:rPr>
                <w:szCs w:val="24"/>
              </w:rPr>
              <w:t xml:space="preserve"> the basis of Croatian state and legal tradition</w:t>
            </w:r>
            <w:r>
              <w:rPr>
                <w:szCs w:val="24"/>
              </w:rPr>
              <w:t>,</w:t>
            </w:r>
            <w:r w:rsidRPr="00DB23EC">
              <w:rPr>
                <w:szCs w:val="24"/>
              </w:rPr>
              <w:t xml:space="preserve"> in relation to the European environment</w:t>
            </w:r>
          </w:p>
        </w:tc>
      </w:tr>
      <w:tr w:rsidR="00EF5A0D" w14:paraId="72A2DA55" w14:textId="77777777" w:rsidTr="00EF79AF">
        <w:trPr>
          <w:trHeight w:val="255"/>
        </w:trPr>
        <w:tc>
          <w:tcPr>
            <w:tcW w:w="2440" w:type="dxa"/>
          </w:tcPr>
          <w:p w14:paraId="3F0B5CE2" w14:textId="77777777" w:rsidR="00EF5A0D" w:rsidRDefault="00EF5A0D" w:rsidP="00EF5A0D">
            <w:pPr>
              <w:pStyle w:val="P68B1DB1-Normal4"/>
              <w:ind w:left="291" w:hanging="360"/>
              <w:contextualSpacing/>
            </w:pPr>
            <w:r>
              <w:lastRenderedPageBreak/>
              <w:t>CONTRIBUTIONS TO THE ACHIEVEMENT OF LEARNING OUTCOMES AT THE STUDY PROGRAMME LEVEL (SPECIFY LO)</w:t>
            </w:r>
          </w:p>
        </w:tc>
        <w:tc>
          <w:tcPr>
            <w:tcW w:w="6890" w:type="dxa"/>
            <w:shd w:val="clear" w:color="auto" w:fill="E7E6E6" w:themeFill="background2"/>
          </w:tcPr>
          <w:p w14:paraId="31F71422" w14:textId="77777777" w:rsidR="00EF5A0D" w:rsidRPr="00DB23EC" w:rsidRDefault="00EF5A0D" w:rsidP="00EF79AF">
            <w:pPr>
              <w:pStyle w:val="P68B1DB1-Normal5"/>
              <w:rPr>
                <w:szCs w:val="24"/>
              </w:rPr>
            </w:pPr>
            <w:r w:rsidRPr="00DB23EC">
              <w:rPr>
                <w:szCs w:val="24"/>
              </w:rPr>
              <w:t xml:space="preserve">1. </w:t>
            </w:r>
            <w:r>
              <w:rPr>
                <w:szCs w:val="24"/>
              </w:rPr>
              <w:t>To i</w:t>
            </w:r>
            <w:r w:rsidRPr="00DB23EC">
              <w:rPr>
                <w:szCs w:val="24"/>
              </w:rPr>
              <w:t>dentify historical, political, economic, European, international or other social factors relevant to the creation and application of law.</w:t>
            </w:r>
          </w:p>
          <w:p w14:paraId="6ECC2182" w14:textId="77777777" w:rsidR="00EF5A0D" w:rsidRPr="00DB23EC" w:rsidRDefault="00EF5A0D" w:rsidP="00EF79AF">
            <w:pPr>
              <w:pStyle w:val="P68B1DB1-Normal5"/>
              <w:rPr>
                <w:szCs w:val="24"/>
              </w:rPr>
            </w:pPr>
            <w:r w:rsidRPr="00DB23EC">
              <w:rPr>
                <w:szCs w:val="24"/>
              </w:rPr>
              <w:t xml:space="preserve">5. </w:t>
            </w:r>
            <w:r>
              <w:rPr>
                <w:szCs w:val="24"/>
              </w:rPr>
              <w:t>To e</w:t>
            </w:r>
            <w:r w:rsidRPr="00DB23EC">
              <w:rPr>
                <w:szCs w:val="24"/>
              </w:rPr>
              <w:t>xplain the institutes of substantive and procedural law.</w:t>
            </w:r>
          </w:p>
          <w:p w14:paraId="282E6B2B" w14:textId="77777777" w:rsidR="00EF5A0D" w:rsidRPr="00DB23EC" w:rsidRDefault="00EF5A0D" w:rsidP="00EF79AF">
            <w:pPr>
              <w:pStyle w:val="P68B1DB1-Normal5"/>
              <w:rPr>
                <w:szCs w:val="24"/>
              </w:rPr>
            </w:pPr>
            <w:r w:rsidRPr="00DB23EC">
              <w:rPr>
                <w:szCs w:val="24"/>
              </w:rPr>
              <w:t xml:space="preserve">6. </w:t>
            </w:r>
            <w:r>
              <w:rPr>
                <w:szCs w:val="24"/>
              </w:rPr>
              <w:t>To a</w:t>
            </w:r>
            <w:r w:rsidRPr="00DB23EC">
              <w:rPr>
                <w:szCs w:val="24"/>
              </w:rPr>
              <w:t>pply appropriate legal terminology (in Croatian and one foreign language) in clear and reasoned oral and written expression.</w:t>
            </w:r>
          </w:p>
          <w:p w14:paraId="17D21CAD" w14:textId="77777777" w:rsidR="00EF5A0D" w:rsidRPr="00DB23EC" w:rsidRDefault="00EF5A0D" w:rsidP="00EF79AF">
            <w:pPr>
              <w:pStyle w:val="P68B1DB1-Normal5"/>
              <w:rPr>
                <w:szCs w:val="24"/>
              </w:rPr>
            </w:pPr>
            <w:r w:rsidRPr="00DB23EC">
              <w:rPr>
                <w:szCs w:val="24"/>
              </w:rPr>
              <w:t xml:space="preserve">14. </w:t>
            </w:r>
            <w:r>
              <w:rPr>
                <w:szCs w:val="24"/>
              </w:rPr>
              <w:t>To c</w:t>
            </w:r>
            <w:r w:rsidRPr="00DB23EC">
              <w:rPr>
                <w:szCs w:val="24"/>
              </w:rPr>
              <w:t>ompare different judicial systems.</w:t>
            </w:r>
          </w:p>
        </w:tc>
      </w:tr>
      <w:tr w:rsidR="00EF5A0D" w14:paraId="78268715" w14:textId="77777777" w:rsidTr="00EF79AF">
        <w:trPr>
          <w:trHeight w:val="255"/>
        </w:trPr>
        <w:tc>
          <w:tcPr>
            <w:tcW w:w="2440" w:type="dxa"/>
          </w:tcPr>
          <w:p w14:paraId="6C9EE5A3" w14:textId="77777777" w:rsidR="00EF5A0D" w:rsidRDefault="00EF5A0D" w:rsidP="00EF5A0D">
            <w:pPr>
              <w:pStyle w:val="P68B1DB1-Normal4"/>
              <w:ind w:left="291" w:hanging="360"/>
              <w:contextualSpacing/>
            </w:pPr>
            <w:r>
              <w:t>COGNITIVE AREA OF KNOWLEDGE AND UNDERSTANDING</w:t>
            </w:r>
          </w:p>
        </w:tc>
        <w:tc>
          <w:tcPr>
            <w:tcW w:w="6890" w:type="dxa"/>
            <w:shd w:val="clear" w:color="auto" w:fill="E7E6E6" w:themeFill="background2"/>
          </w:tcPr>
          <w:p w14:paraId="26DC9AAC" w14:textId="77777777" w:rsidR="00EF5A0D" w:rsidRPr="00DB23EC" w:rsidRDefault="00EF5A0D" w:rsidP="00EF79AF">
            <w:pPr>
              <w:pStyle w:val="P68B1DB1-Normal5"/>
              <w:rPr>
                <w:szCs w:val="24"/>
              </w:rPr>
            </w:pPr>
            <w:r w:rsidRPr="00DB23EC">
              <w:rPr>
                <w:szCs w:val="24"/>
              </w:rPr>
              <w:t>Understanding</w:t>
            </w:r>
          </w:p>
        </w:tc>
      </w:tr>
      <w:tr w:rsidR="00EF5A0D" w14:paraId="60F0F0E1" w14:textId="77777777" w:rsidTr="00EF79AF">
        <w:trPr>
          <w:trHeight w:val="255"/>
        </w:trPr>
        <w:tc>
          <w:tcPr>
            <w:tcW w:w="2440" w:type="dxa"/>
          </w:tcPr>
          <w:p w14:paraId="79191F38" w14:textId="77777777" w:rsidR="00EF5A0D" w:rsidRDefault="00EF5A0D" w:rsidP="00EF5A0D">
            <w:pPr>
              <w:pStyle w:val="P68B1DB1-Normal4"/>
              <w:ind w:left="291" w:hanging="360"/>
              <w:contextualSpacing/>
            </w:pPr>
            <w:r>
              <w:t>SKILLS</w:t>
            </w:r>
          </w:p>
        </w:tc>
        <w:tc>
          <w:tcPr>
            <w:tcW w:w="6890" w:type="dxa"/>
            <w:shd w:val="clear" w:color="auto" w:fill="E7E6E6" w:themeFill="background2"/>
          </w:tcPr>
          <w:p w14:paraId="53CFAB71" w14:textId="77777777" w:rsidR="00EF5A0D" w:rsidRPr="00DB23EC" w:rsidRDefault="00EF5A0D" w:rsidP="00EF79AF">
            <w:pPr>
              <w:pStyle w:val="P68B1DB1-Normal5"/>
              <w:jc w:val="both"/>
              <w:rPr>
                <w:szCs w:val="24"/>
              </w:rPr>
            </w:pPr>
            <w:r w:rsidRPr="00DB23EC">
              <w:rPr>
                <w:szCs w:val="24"/>
              </w:rPr>
              <w:t>Information management skills, learning ability, ability to apply knowledge in practice, skills of clear and understandable oral and written expression.</w:t>
            </w:r>
          </w:p>
        </w:tc>
      </w:tr>
      <w:tr w:rsidR="00EF5A0D" w14:paraId="47C5B110" w14:textId="77777777" w:rsidTr="00EF79AF">
        <w:trPr>
          <w:trHeight w:val="255"/>
        </w:trPr>
        <w:tc>
          <w:tcPr>
            <w:tcW w:w="2440" w:type="dxa"/>
          </w:tcPr>
          <w:p w14:paraId="1655D7FC" w14:textId="77777777" w:rsidR="00EF5A0D" w:rsidRDefault="00EF5A0D" w:rsidP="00EF5A0D">
            <w:pPr>
              <w:pStyle w:val="P68B1DB1-Normal4"/>
              <w:ind w:left="291" w:hanging="360"/>
              <w:contextualSpacing/>
            </w:pPr>
            <w:r>
              <w:t>LEARNING CONTENT</w:t>
            </w:r>
          </w:p>
        </w:tc>
        <w:tc>
          <w:tcPr>
            <w:tcW w:w="6890" w:type="dxa"/>
            <w:shd w:val="clear" w:color="auto" w:fill="E7E6E6" w:themeFill="background2"/>
          </w:tcPr>
          <w:p w14:paraId="764B95C4" w14:textId="77777777" w:rsidR="00EF5A0D" w:rsidRPr="00C33287" w:rsidRDefault="00EF5A0D" w:rsidP="00EF5A0D">
            <w:pPr>
              <w:pStyle w:val="Odlomakpopisa"/>
              <w:tabs>
                <w:tab w:val="left" w:pos="2820"/>
              </w:tabs>
              <w:spacing w:line="276" w:lineRule="auto"/>
              <w:ind w:hanging="360"/>
              <w:rPr>
                <w:rFonts w:ascii="Arial" w:hAnsi="Arial" w:cs="Arial"/>
                <w:sz w:val="20"/>
              </w:rPr>
            </w:pPr>
            <w:r w:rsidRPr="00C33287">
              <w:rPr>
                <w:rFonts w:ascii="Arial" w:hAnsi="Arial" w:cs="Arial"/>
                <w:sz w:val="20"/>
              </w:rPr>
              <w:t xml:space="preserve">Introduction. Early medieval Slavic states in the Balkans. Austria-Hungary and Balkan states in the Nineteenth    </w:t>
            </w:r>
          </w:p>
          <w:p w14:paraId="4CBD7B63" w14:textId="77777777" w:rsidR="00EF5A0D" w:rsidRDefault="00EF5A0D" w:rsidP="00EF79AF">
            <w:pPr>
              <w:pStyle w:val="Odlomakpopisa"/>
              <w:tabs>
                <w:tab w:val="left" w:pos="2820"/>
              </w:tabs>
              <w:rPr>
                <w:rFonts w:ascii="Arial" w:hAnsi="Arial" w:cs="Arial"/>
                <w:sz w:val="20"/>
              </w:rPr>
            </w:pPr>
            <w:r w:rsidRPr="00097FF6">
              <w:rPr>
                <w:rFonts w:ascii="Arial" w:hAnsi="Arial" w:cs="Arial"/>
                <w:sz w:val="20"/>
              </w:rPr>
              <w:t>Century.</w:t>
            </w:r>
            <w:r>
              <w:rPr>
                <w:rFonts w:ascii="Arial" w:hAnsi="Arial" w:cs="Arial"/>
                <w:sz w:val="20"/>
              </w:rPr>
              <w:t xml:space="preserve"> </w:t>
            </w:r>
            <w:r w:rsidRPr="00B57C07">
              <w:rPr>
                <w:rFonts w:ascii="Arial" w:hAnsi="Arial" w:cs="Arial"/>
                <w:sz w:val="20"/>
              </w:rPr>
              <w:t>Ideas on South-Slavic integration in 19</w:t>
            </w:r>
            <w:r w:rsidRPr="00B57C07">
              <w:rPr>
                <w:rFonts w:ascii="Arial" w:hAnsi="Arial" w:cs="Arial"/>
                <w:sz w:val="20"/>
                <w:vertAlign w:val="superscript"/>
              </w:rPr>
              <w:t xml:space="preserve">th-29th </w:t>
            </w:r>
            <w:r w:rsidRPr="00B57C07">
              <w:rPr>
                <w:rFonts w:ascii="Arial" w:hAnsi="Arial" w:cs="Arial"/>
                <w:sz w:val="20"/>
              </w:rPr>
              <w:t>century.</w:t>
            </w:r>
          </w:p>
          <w:p w14:paraId="1C33501F" w14:textId="77777777" w:rsidR="00EF5A0D" w:rsidRPr="004741DF" w:rsidRDefault="00EF5A0D" w:rsidP="00EF5A0D">
            <w:pPr>
              <w:pStyle w:val="Odlomakpopisa"/>
              <w:tabs>
                <w:tab w:val="left" w:pos="2820"/>
              </w:tabs>
              <w:spacing w:line="276" w:lineRule="auto"/>
              <w:ind w:hanging="360"/>
              <w:rPr>
                <w:rFonts w:ascii="Arial" w:hAnsi="Arial" w:cs="Arial"/>
                <w:sz w:val="20"/>
              </w:rPr>
            </w:pPr>
            <w:r w:rsidRPr="004741DF">
              <w:rPr>
                <w:rFonts w:ascii="Arial" w:hAnsi="Arial" w:cs="Arial"/>
                <w:sz w:val="20"/>
              </w:rPr>
              <w:t>Dissolution of Austria-Hungary and formation of the State of Slovenes, Croats, and Serbs.</w:t>
            </w:r>
            <w:r w:rsidRPr="00B57C07">
              <w:rPr>
                <w:rFonts w:ascii="Arial" w:hAnsi="Arial" w:cs="Arial"/>
                <w:sz w:val="20"/>
              </w:rPr>
              <w:t xml:space="preserve"> Formation of the Kingdom of Serbs, Croats and Slovenes.</w:t>
            </w:r>
            <w:r>
              <w:rPr>
                <w:rFonts w:ascii="Arial" w:hAnsi="Arial" w:cs="Arial"/>
                <w:sz w:val="20"/>
              </w:rPr>
              <w:t xml:space="preserve"> Constitution and government.</w:t>
            </w:r>
          </w:p>
          <w:p w14:paraId="77956FDA" w14:textId="77777777" w:rsidR="00EF5A0D" w:rsidRPr="004741DF" w:rsidRDefault="00EF5A0D" w:rsidP="00EF5A0D">
            <w:pPr>
              <w:pStyle w:val="Odlomakpopisa"/>
              <w:tabs>
                <w:tab w:val="left" w:pos="2820"/>
              </w:tabs>
              <w:spacing w:line="276" w:lineRule="auto"/>
              <w:ind w:hanging="360"/>
              <w:rPr>
                <w:rFonts w:ascii="Arial" w:hAnsi="Arial" w:cs="Arial"/>
                <w:sz w:val="20"/>
              </w:rPr>
            </w:pPr>
            <w:r w:rsidRPr="004741DF">
              <w:rPr>
                <w:rFonts w:ascii="Arial" w:hAnsi="Arial" w:cs="Arial"/>
                <w:sz w:val="20"/>
              </w:rPr>
              <w:t>Political crisis in the state.</w:t>
            </w:r>
            <w:r>
              <w:rPr>
                <w:rFonts w:ascii="Arial" w:hAnsi="Arial" w:cs="Arial"/>
                <w:sz w:val="20"/>
              </w:rPr>
              <w:t xml:space="preserve"> </w:t>
            </w:r>
            <w:r w:rsidRPr="004741DF">
              <w:rPr>
                <w:rFonts w:ascii="Arial" w:hAnsi="Arial" w:cs="Arial"/>
                <w:sz w:val="20"/>
              </w:rPr>
              <w:t xml:space="preserve">Coup d’etat and proclamation of the Kingdom of Yugoslavia. Constitution and government. Banate of Croatia. </w:t>
            </w:r>
          </w:p>
          <w:p w14:paraId="3AF1000C" w14:textId="77777777" w:rsidR="00EF5A0D" w:rsidRDefault="00EF5A0D" w:rsidP="00EF5A0D">
            <w:pPr>
              <w:pStyle w:val="Odlomakpopisa"/>
              <w:tabs>
                <w:tab w:val="left" w:pos="2820"/>
              </w:tabs>
              <w:spacing w:line="276" w:lineRule="auto"/>
              <w:ind w:hanging="360"/>
              <w:rPr>
                <w:rFonts w:ascii="Arial" w:hAnsi="Arial" w:cs="Arial"/>
                <w:sz w:val="20"/>
              </w:rPr>
            </w:pPr>
            <w:r>
              <w:rPr>
                <w:rFonts w:ascii="Arial" w:hAnsi="Arial" w:cs="Arial"/>
                <w:sz w:val="20"/>
              </w:rPr>
              <w:t>Breakdown of Yugoslavia. Independent State of Croatia. Dualism of power: Yugoslav government-in-exile and Partisan movement.</w:t>
            </w:r>
            <w:r w:rsidRPr="0070408D">
              <w:rPr>
                <w:rFonts w:ascii="Arial" w:hAnsi="Arial" w:cs="Arial"/>
                <w:sz w:val="20"/>
              </w:rPr>
              <w:t xml:space="preserve"> Building up of the Communist federation: decisions of AVNOJ 1943.</w:t>
            </w:r>
          </w:p>
          <w:p w14:paraId="4A9B9DF5" w14:textId="77777777" w:rsidR="00EF5A0D" w:rsidRDefault="00EF5A0D" w:rsidP="00EF5A0D">
            <w:pPr>
              <w:pStyle w:val="Odlomakpopisa"/>
              <w:tabs>
                <w:tab w:val="left" w:pos="2820"/>
              </w:tabs>
              <w:spacing w:line="276" w:lineRule="auto"/>
              <w:ind w:hanging="360"/>
              <w:rPr>
                <w:rFonts w:ascii="Arial" w:hAnsi="Arial" w:cs="Arial"/>
                <w:sz w:val="20"/>
              </w:rPr>
            </w:pPr>
            <w:r>
              <w:rPr>
                <w:rFonts w:ascii="Arial" w:hAnsi="Arial" w:cs="Arial"/>
                <w:sz w:val="20"/>
              </w:rPr>
              <w:t>Transitory Yugoslav government 1944-1946. Establishing single-party system in reality. Constitution 1946: administrative socialism and centralised federation. Break with the Soviet Union and consequences: repression, concept of self-management, non-aligned foreign politics.</w:t>
            </w:r>
          </w:p>
          <w:p w14:paraId="4F07926D" w14:textId="77777777" w:rsidR="00EF5A0D" w:rsidRDefault="00EF5A0D" w:rsidP="00EF5A0D">
            <w:pPr>
              <w:pStyle w:val="Odlomakpopisa"/>
              <w:tabs>
                <w:tab w:val="left" w:pos="2820"/>
              </w:tabs>
              <w:spacing w:line="276" w:lineRule="auto"/>
              <w:ind w:hanging="360"/>
              <w:rPr>
                <w:rFonts w:ascii="Arial" w:hAnsi="Arial" w:cs="Arial"/>
                <w:sz w:val="20"/>
              </w:rPr>
            </w:pPr>
            <w:r>
              <w:rPr>
                <w:rFonts w:ascii="Arial" w:hAnsi="Arial" w:cs="Arial"/>
                <w:sz w:val="20"/>
              </w:rPr>
              <w:t xml:space="preserve">Analysis of the cornerstones of the Yugoslav political and constitutional system: party-state, federalism and right to self-determination and secession; self-management; rule of law. </w:t>
            </w:r>
          </w:p>
          <w:p w14:paraId="708931F1" w14:textId="77777777" w:rsidR="00EF5A0D" w:rsidRDefault="00EF5A0D" w:rsidP="00EF5A0D">
            <w:pPr>
              <w:pStyle w:val="Odlomakpopisa"/>
              <w:tabs>
                <w:tab w:val="left" w:pos="2820"/>
              </w:tabs>
              <w:spacing w:line="276" w:lineRule="auto"/>
              <w:ind w:hanging="360"/>
              <w:rPr>
                <w:rFonts w:ascii="Arial" w:hAnsi="Arial" w:cs="Arial"/>
                <w:sz w:val="20"/>
              </w:rPr>
            </w:pPr>
            <w:r>
              <w:rPr>
                <w:rFonts w:ascii="Arial" w:hAnsi="Arial" w:cs="Arial"/>
                <w:sz w:val="20"/>
              </w:rPr>
              <w:t>Development and controversies: Constitutions 1953 and 1963; political “purge” 1965, liberalisation and constitutional amendments 1967-1971; “Croatian spring” 1971 and repression.</w:t>
            </w:r>
          </w:p>
          <w:p w14:paraId="5A4DDC4A" w14:textId="77777777" w:rsidR="00EF5A0D" w:rsidRDefault="00EF5A0D" w:rsidP="00EF5A0D">
            <w:pPr>
              <w:pStyle w:val="Odlomakpopisa"/>
              <w:tabs>
                <w:tab w:val="left" w:pos="2820"/>
              </w:tabs>
              <w:spacing w:line="276" w:lineRule="auto"/>
              <w:ind w:hanging="360"/>
              <w:rPr>
                <w:rFonts w:ascii="Arial" w:hAnsi="Arial" w:cs="Arial"/>
                <w:sz w:val="20"/>
              </w:rPr>
            </w:pPr>
            <w:r>
              <w:rPr>
                <w:rFonts w:ascii="Arial" w:hAnsi="Arial" w:cs="Arial"/>
                <w:sz w:val="20"/>
              </w:rPr>
              <w:t>Constitution 1974: “confederated federation”; decentralisation and republican identities; fundaments of the Communist “nation-states”.</w:t>
            </w:r>
          </w:p>
          <w:p w14:paraId="7808F8E4" w14:textId="77777777" w:rsidR="00EF5A0D" w:rsidRPr="004741DF" w:rsidRDefault="00EF5A0D" w:rsidP="00EF5A0D">
            <w:pPr>
              <w:pStyle w:val="Odlomakpopisa"/>
              <w:tabs>
                <w:tab w:val="left" w:pos="2820"/>
              </w:tabs>
              <w:spacing w:line="276" w:lineRule="auto"/>
              <w:ind w:hanging="360"/>
              <w:rPr>
                <w:rFonts w:ascii="Arial" w:hAnsi="Arial" w:cs="Arial"/>
                <w:sz w:val="20"/>
              </w:rPr>
            </w:pPr>
            <w:r w:rsidRPr="004741DF">
              <w:rPr>
                <w:rFonts w:ascii="Arial" w:hAnsi="Arial" w:cs="Arial"/>
                <w:sz w:val="20"/>
              </w:rPr>
              <w:t xml:space="preserve"> Economic crises; Tito’s death and beginning of political crises: Kosovo and Serbian nationalism. Serbia, autonomous provinces and federation: constitutional aspects. </w:t>
            </w:r>
            <w:r>
              <w:rPr>
                <w:rFonts w:ascii="Arial" w:hAnsi="Arial" w:cs="Arial"/>
                <w:sz w:val="20"/>
              </w:rPr>
              <w:t xml:space="preserve">Serbia and other </w:t>
            </w:r>
            <w:r w:rsidRPr="004741DF">
              <w:rPr>
                <w:rFonts w:ascii="Arial" w:hAnsi="Arial" w:cs="Arial"/>
                <w:sz w:val="20"/>
              </w:rPr>
              <w:t>republics.</w:t>
            </w:r>
          </w:p>
          <w:p w14:paraId="0B414642" w14:textId="77777777" w:rsidR="00EF5A0D" w:rsidRDefault="00EF5A0D" w:rsidP="00EF5A0D">
            <w:pPr>
              <w:pStyle w:val="Odlomakpopisa"/>
              <w:tabs>
                <w:tab w:val="left" w:pos="2820"/>
              </w:tabs>
              <w:spacing w:line="276" w:lineRule="auto"/>
              <w:ind w:hanging="360"/>
              <w:rPr>
                <w:rFonts w:ascii="Arial" w:hAnsi="Arial" w:cs="Arial"/>
                <w:sz w:val="20"/>
              </w:rPr>
            </w:pPr>
            <w:r>
              <w:rPr>
                <w:rFonts w:ascii="Arial" w:hAnsi="Arial" w:cs="Arial"/>
                <w:sz w:val="20"/>
              </w:rPr>
              <w:t>Slovenian constitutional amendments 1989 and preparation for dissolution. Break down of the Yugoslav Communist Party 1990. Multi-party elections in Slovenia and Croatia and new governments.</w:t>
            </w:r>
          </w:p>
          <w:p w14:paraId="6230F62A" w14:textId="77777777" w:rsidR="00EF5A0D" w:rsidRDefault="00EF5A0D" w:rsidP="00EF5A0D">
            <w:pPr>
              <w:pStyle w:val="Odlomakpopisa"/>
              <w:tabs>
                <w:tab w:val="left" w:pos="2820"/>
              </w:tabs>
              <w:spacing w:line="276" w:lineRule="auto"/>
              <w:ind w:hanging="360"/>
              <w:rPr>
                <w:rFonts w:ascii="Arial" w:hAnsi="Arial" w:cs="Arial"/>
                <w:sz w:val="20"/>
              </w:rPr>
            </w:pPr>
            <w:r w:rsidRPr="007F2B1E">
              <w:rPr>
                <w:rFonts w:ascii="Arial" w:hAnsi="Arial" w:cs="Arial"/>
                <w:sz w:val="20"/>
              </w:rPr>
              <w:t xml:space="preserve">Croatian and Slovenian proclamations of independence of 25 June 1991. Right to secession and right to “disassociation”. War in </w:t>
            </w:r>
            <w:r w:rsidRPr="007F2B1E">
              <w:rPr>
                <w:rFonts w:ascii="Arial" w:hAnsi="Arial" w:cs="Arial"/>
                <w:sz w:val="20"/>
              </w:rPr>
              <w:lastRenderedPageBreak/>
              <w:t>Slovenia. War in Croatia. International community. Independence renewed: decision</w:t>
            </w:r>
            <w:r>
              <w:rPr>
                <w:rFonts w:ascii="Arial" w:hAnsi="Arial" w:cs="Arial"/>
                <w:sz w:val="20"/>
              </w:rPr>
              <w:t>s</w:t>
            </w:r>
            <w:r w:rsidRPr="007F2B1E">
              <w:rPr>
                <w:rFonts w:ascii="Arial" w:hAnsi="Arial" w:cs="Arial"/>
                <w:sz w:val="20"/>
              </w:rPr>
              <w:t xml:space="preserve"> of 8 </w:t>
            </w:r>
            <w:r>
              <w:rPr>
                <w:rFonts w:ascii="Arial" w:hAnsi="Arial" w:cs="Arial"/>
                <w:sz w:val="20"/>
              </w:rPr>
              <w:t>O</w:t>
            </w:r>
            <w:r w:rsidRPr="007F2B1E">
              <w:rPr>
                <w:rFonts w:ascii="Arial" w:hAnsi="Arial" w:cs="Arial"/>
                <w:sz w:val="20"/>
              </w:rPr>
              <w:t>ctober 1991.</w:t>
            </w:r>
          </w:p>
          <w:p w14:paraId="0B609F33" w14:textId="77777777" w:rsidR="00EF5A0D" w:rsidRDefault="00EF5A0D" w:rsidP="00EF5A0D">
            <w:pPr>
              <w:pStyle w:val="Odlomakpopisa"/>
              <w:tabs>
                <w:tab w:val="left" w:pos="2820"/>
              </w:tabs>
              <w:spacing w:line="276" w:lineRule="auto"/>
              <w:ind w:hanging="360"/>
              <w:rPr>
                <w:rFonts w:ascii="Arial" w:hAnsi="Arial" w:cs="Arial"/>
                <w:sz w:val="20"/>
              </w:rPr>
            </w:pPr>
            <w:r w:rsidRPr="007F2B1E">
              <w:rPr>
                <w:rFonts w:ascii="Arial" w:hAnsi="Arial" w:cs="Arial"/>
                <w:sz w:val="20"/>
              </w:rPr>
              <w:t xml:space="preserve"> EEC and Conference on Yugoslavia: main acts</w:t>
            </w:r>
            <w:r>
              <w:rPr>
                <w:rFonts w:ascii="Arial" w:hAnsi="Arial" w:cs="Arial"/>
                <w:sz w:val="20"/>
              </w:rPr>
              <w:t>, Arbitration Commission. Recognition of Croatia and Slovenia by EEC. Bosnia and Herzegovina: war and independence. New states.</w:t>
            </w:r>
          </w:p>
          <w:p w14:paraId="14C81742" w14:textId="77777777" w:rsidR="00EF5A0D" w:rsidRDefault="00EF5A0D" w:rsidP="00EF5A0D">
            <w:pPr>
              <w:pStyle w:val="Odlomakpopisa"/>
              <w:tabs>
                <w:tab w:val="left" w:pos="2820"/>
              </w:tabs>
              <w:spacing w:line="276" w:lineRule="auto"/>
              <w:ind w:hanging="360"/>
              <w:rPr>
                <w:rFonts w:ascii="Arial" w:hAnsi="Arial" w:cs="Arial"/>
                <w:sz w:val="20"/>
              </w:rPr>
            </w:pPr>
            <w:r>
              <w:rPr>
                <w:rFonts w:ascii="Arial" w:hAnsi="Arial" w:cs="Arial"/>
                <w:sz w:val="20"/>
              </w:rPr>
              <w:t xml:space="preserve"> Analysis of the main opinions of the Arbitration Commission. Succession of Yugoslavia.</w:t>
            </w:r>
          </w:p>
          <w:p w14:paraId="5B310D80" w14:textId="77777777" w:rsidR="00EF5A0D" w:rsidRDefault="00EF5A0D" w:rsidP="00EF5A0D">
            <w:pPr>
              <w:pStyle w:val="Odlomakpopisa"/>
              <w:tabs>
                <w:tab w:val="left" w:pos="2820"/>
              </w:tabs>
              <w:spacing w:line="276" w:lineRule="auto"/>
              <w:ind w:hanging="360"/>
              <w:rPr>
                <w:rFonts w:ascii="Arial" w:hAnsi="Arial" w:cs="Arial"/>
                <w:sz w:val="20"/>
              </w:rPr>
            </w:pPr>
            <w:r w:rsidRPr="007F2B1E">
              <w:rPr>
                <w:rFonts w:ascii="Arial" w:hAnsi="Arial" w:cs="Arial"/>
                <w:sz w:val="20"/>
              </w:rPr>
              <w:t xml:space="preserve"> Apercu: Dayton Agreement</w:t>
            </w:r>
            <w:r>
              <w:rPr>
                <w:rFonts w:ascii="Arial" w:hAnsi="Arial" w:cs="Arial"/>
                <w:sz w:val="20"/>
              </w:rPr>
              <w:t xml:space="preserve">; Dissolution of the State Union of Serbia and Montenegro; </w:t>
            </w:r>
            <w:r w:rsidRPr="007F2B1E">
              <w:rPr>
                <w:rFonts w:ascii="Arial" w:hAnsi="Arial" w:cs="Arial"/>
                <w:sz w:val="20"/>
              </w:rPr>
              <w:t>independence of Kosovo</w:t>
            </w:r>
          </w:p>
          <w:p w14:paraId="03DFCF21" w14:textId="77777777" w:rsidR="00EF5A0D" w:rsidRPr="007F2B1E" w:rsidRDefault="00EF5A0D" w:rsidP="00EF5A0D">
            <w:pPr>
              <w:pStyle w:val="Odlomakpopisa"/>
              <w:tabs>
                <w:tab w:val="left" w:pos="2820"/>
              </w:tabs>
              <w:spacing w:line="276" w:lineRule="auto"/>
              <w:ind w:hanging="360"/>
              <w:rPr>
                <w:rFonts w:ascii="Arial" w:hAnsi="Arial" w:cs="Arial"/>
                <w:sz w:val="20"/>
              </w:rPr>
            </w:pPr>
            <w:r>
              <w:rPr>
                <w:rFonts w:ascii="Arial" w:hAnsi="Arial" w:cs="Arial"/>
                <w:sz w:val="20"/>
              </w:rPr>
              <w:t>R</w:t>
            </w:r>
            <w:r w:rsidRPr="007F2B1E">
              <w:rPr>
                <w:rFonts w:ascii="Arial" w:hAnsi="Arial" w:cs="Arial"/>
                <w:sz w:val="20"/>
              </w:rPr>
              <w:t xml:space="preserve">epetition </w:t>
            </w:r>
          </w:p>
          <w:p w14:paraId="3C19E07B" w14:textId="77777777" w:rsidR="00EF5A0D" w:rsidRPr="00DB23EC" w:rsidRDefault="00EF5A0D" w:rsidP="00EF79AF">
            <w:pPr>
              <w:pStyle w:val="P68B1DB1-ListParagraph6"/>
              <w:ind w:left="360"/>
              <w:rPr>
                <w:szCs w:val="24"/>
              </w:rPr>
            </w:pPr>
          </w:p>
        </w:tc>
      </w:tr>
      <w:tr w:rsidR="00EF5A0D" w14:paraId="4F1FED55" w14:textId="77777777" w:rsidTr="00EF79AF">
        <w:trPr>
          <w:trHeight w:val="255"/>
        </w:trPr>
        <w:tc>
          <w:tcPr>
            <w:tcW w:w="2440" w:type="dxa"/>
          </w:tcPr>
          <w:p w14:paraId="06269F9D" w14:textId="77777777" w:rsidR="00EF5A0D" w:rsidRDefault="00EF5A0D" w:rsidP="00EF5A0D">
            <w:pPr>
              <w:pStyle w:val="P68B1DB1-Normal4"/>
              <w:ind w:left="291" w:hanging="360"/>
              <w:contextualSpacing/>
            </w:pPr>
            <w:r>
              <w:lastRenderedPageBreak/>
              <w:t>TEACHING METHODS</w:t>
            </w:r>
          </w:p>
        </w:tc>
        <w:tc>
          <w:tcPr>
            <w:tcW w:w="6890" w:type="dxa"/>
            <w:shd w:val="clear" w:color="auto" w:fill="E7E6E6" w:themeFill="background2"/>
          </w:tcPr>
          <w:p w14:paraId="12C5F3A0" w14:textId="77777777" w:rsidR="00EF5A0D" w:rsidRPr="00DB23EC" w:rsidRDefault="00EF5A0D" w:rsidP="00EF79AF">
            <w:pPr>
              <w:pStyle w:val="P68B1DB1-Normal5"/>
              <w:rPr>
                <w:szCs w:val="24"/>
              </w:rPr>
            </w:pPr>
            <w:r w:rsidRPr="00DB23EC">
              <w:rPr>
                <w:szCs w:val="24"/>
              </w:rPr>
              <w:t>Lecture, guided discussion, work on the text, independent reading of literature.</w:t>
            </w:r>
          </w:p>
        </w:tc>
      </w:tr>
      <w:tr w:rsidR="00EF5A0D" w14:paraId="6BE8EEF0" w14:textId="77777777" w:rsidTr="00EF79AF">
        <w:trPr>
          <w:trHeight w:val="255"/>
        </w:trPr>
        <w:tc>
          <w:tcPr>
            <w:tcW w:w="2440" w:type="dxa"/>
          </w:tcPr>
          <w:p w14:paraId="16E0B62A" w14:textId="77777777" w:rsidR="00EF5A0D" w:rsidRDefault="00EF5A0D" w:rsidP="00EF5A0D">
            <w:pPr>
              <w:pStyle w:val="P68B1DB1-Normal4"/>
              <w:ind w:left="291" w:hanging="360"/>
              <w:contextualSpacing/>
            </w:pPr>
            <w:r>
              <w:t>EVALUATION METHODS</w:t>
            </w:r>
          </w:p>
        </w:tc>
        <w:tc>
          <w:tcPr>
            <w:tcW w:w="6890" w:type="dxa"/>
            <w:shd w:val="clear" w:color="auto" w:fill="E7E6E6" w:themeFill="background2"/>
          </w:tcPr>
          <w:p w14:paraId="45B92C65" w14:textId="77777777" w:rsidR="00EF5A0D" w:rsidRPr="00DB23EC" w:rsidRDefault="00EF5A0D" w:rsidP="00EF79AF">
            <w:pPr>
              <w:pStyle w:val="P68B1DB1-ListParagraph7"/>
              <w:ind w:left="360"/>
              <w:jc w:val="both"/>
              <w:rPr>
                <w:sz w:val="24"/>
                <w:szCs w:val="24"/>
              </w:rPr>
            </w:pPr>
            <w:r w:rsidRPr="00DB23EC">
              <w:rPr>
                <w:sz w:val="24"/>
                <w:szCs w:val="24"/>
              </w:rPr>
              <w:t xml:space="preserve">1. Oral exam. </w:t>
            </w:r>
          </w:p>
        </w:tc>
      </w:tr>
      <w:tr w:rsidR="00EF5A0D" w14:paraId="05D9FC0C" w14:textId="77777777" w:rsidTr="00EF79AF">
        <w:trPr>
          <w:trHeight w:val="255"/>
        </w:trPr>
        <w:tc>
          <w:tcPr>
            <w:tcW w:w="2440" w:type="dxa"/>
            <w:shd w:val="clear" w:color="auto" w:fill="DEEAF6" w:themeFill="accent1" w:themeFillTint="33"/>
          </w:tcPr>
          <w:p w14:paraId="62235BA1" w14:textId="77777777" w:rsidR="00EF5A0D" w:rsidRDefault="00EF5A0D" w:rsidP="00EF79AF">
            <w:pPr>
              <w:pStyle w:val="P68B1DB1-Normal4"/>
              <w:ind w:left="360"/>
            </w:pPr>
            <w:r>
              <w:t>LEARNING OUTCOME (NAME)</w:t>
            </w:r>
          </w:p>
        </w:tc>
        <w:tc>
          <w:tcPr>
            <w:tcW w:w="6890" w:type="dxa"/>
            <w:shd w:val="clear" w:color="auto" w:fill="DEEAF6" w:themeFill="accent1" w:themeFillTint="33"/>
          </w:tcPr>
          <w:p w14:paraId="017F25CE" w14:textId="77777777" w:rsidR="00EF5A0D" w:rsidRPr="00DB23EC" w:rsidRDefault="00EF5A0D" w:rsidP="00EF79AF">
            <w:pPr>
              <w:pStyle w:val="P68B1DB1-Normal8"/>
              <w:jc w:val="both"/>
              <w:rPr>
                <w:szCs w:val="24"/>
              </w:rPr>
            </w:pPr>
            <w:r>
              <w:rPr>
                <w:szCs w:val="24"/>
              </w:rPr>
              <w:t>To e</w:t>
            </w:r>
            <w:r w:rsidRPr="00DB23EC">
              <w:rPr>
                <w:szCs w:val="24"/>
              </w:rPr>
              <w:t xml:space="preserve">xplain the ways of transfer </w:t>
            </w:r>
            <w:r>
              <w:rPr>
                <w:szCs w:val="24"/>
              </w:rPr>
              <w:t xml:space="preserve">of law </w:t>
            </w:r>
            <w:r w:rsidRPr="00DB23EC">
              <w:rPr>
                <w:szCs w:val="24"/>
              </w:rPr>
              <w:t>from the European environment and its reception in the legal systems in Croatia.</w:t>
            </w:r>
          </w:p>
        </w:tc>
      </w:tr>
      <w:tr w:rsidR="00EF5A0D" w14:paraId="5D32DCD7" w14:textId="77777777" w:rsidTr="00EF79AF">
        <w:trPr>
          <w:trHeight w:val="255"/>
        </w:trPr>
        <w:tc>
          <w:tcPr>
            <w:tcW w:w="2440" w:type="dxa"/>
          </w:tcPr>
          <w:p w14:paraId="16A71248" w14:textId="77777777" w:rsidR="00EF5A0D" w:rsidRDefault="00EF5A0D" w:rsidP="00EF5A0D">
            <w:pPr>
              <w:pStyle w:val="P68B1DB1-Normal4"/>
              <w:ind w:left="291" w:hanging="360"/>
              <w:contextualSpacing/>
            </w:pPr>
            <w:r>
              <w:t>CONTRIBUTIONS TO THE ACHIEVEMENT OF LEARNING OUTCOMES AT THE STUDY PROGRAMME LEVEL (SPECIFY LO)</w:t>
            </w:r>
          </w:p>
        </w:tc>
        <w:tc>
          <w:tcPr>
            <w:tcW w:w="6890" w:type="dxa"/>
            <w:shd w:val="clear" w:color="auto" w:fill="E7E6E6" w:themeFill="background2"/>
          </w:tcPr>
          <w:p w14:paraId="227522CA" w14:textId="77777777" w:rsidR="00EF5A0D" w:rsidRPr="00DB23EC" w:rsidRDefault="00EF5A0D" w:rsidP="00EF79AF">
            <w:pPr>
              <w:pStyle w:val="P68B1DB1-Normal5"/>
              <w:rPr>
                <w:szCs w:val="24"/>
              </w:rPr>
            </w:pPr>
            <w:r w:rsidRPr="00DB23EC">
              <w:rPr>
                <w:szCs w:val="24"/>
              </w:rPr>
              <w:t xml:space="preserve">1. </w:t>
            </w:r>
            <w:r>
              <w:rPr>
                <w:szCs w:val="24"/>
              </w:rPr>
              <w:t>To i</w:t>
            </w:r>
            <w:r w:rsidRPr="00DB23EC">
              <w:rPr>
                <w:szCs w:val="24"/>
              </w:rPr>
              <w:t>dentify historical, political, economic, European, international or other social factors relevant to the creation and application of law.</w:t>
            </w:r>
          </w:p>
          <w:p w14:paraId="02C476A9" w14:textId="77777777" w:rsidR="00EF5A0D" w:rsidRPr="00DB23EC" w:rsidRDefault="00EF5A0D" w:rsidP="00EF79AF">
            <w:pPr>
              <w:pStyle w:val="P68B1DB1-Normal5"/>
              <w:rPr>
                <w:szCs w:val="24"/>
              </w:rPr>
            </w:pPr>
            <w:r w:rsidRPr="00DB23EC">
              <w:rPr>
                <w:szCs w:val="24"/>
              </w:rPr>
              <w:t xml:space="preserve">6. </w:t>
            </w:r>
            <w:r>
              <w:rPr>
                <w:szCs w:val="24"/>
              </w:rPr>
              <w:t>To a</w:t>
            </w:r>
            <w:r w:rsidRPr="00DB23EC">
              <w:rPr>
                <w:szCs w:val="24"/>
              </w:rPr>
              <w:t>pply appropriate legal terminology (in Croatian and one foreign language) in clear and reasoned oral and written expression.</w:t>
            </w:r>
          </w:p>
          <w:p w14:paraId="4608DDD4" w14:textId="77777777" w:rsidR="00EF5A0D" w:rsidRPr="00DB23EC" w:rsidRDefault="00EF5A0D" w:rsidP="00EF79AF">
            <w:pPr>
              <w:pStyle w:val="P68B1DB1-Normal5"/>
              <w:rPr>
                <w:szCs w:val="24"/>
              </w:rPr>
            </w:pPr>
            <w:r w:rsidRPr="00DB23EC">
              <w:rPr>
                <w:szCs w:val="24"/>
              </w:rPr>
              <w:t xml:space="preserve">12. </w:t>
            </w:r>
            <w:r>
              <w:rPr>
                <w:szCs w:val="24"/>
              </w:rPr>
              <w:t>To e</w:t>
            </w:r>
            <w:r w:rsidRPr="00DB23EC">
              <w:rPr>
                <w:szCs w:val="24"/>
              </w:rPr>
              <w:t>valuate legal institutes and principles in their development dimension and in relation to the modern legal system.</w:t>
            </w:r>
          </w:p>
        </w:tc>
      </w:tr>
      <w:tr w:rsidR="00EF5A0D" w14:paraId="246EC982" w14:textId="77777777" w:rsidTr="00EF79AF">
        <w:trPr>
          <w:trHeight w:val="255"/>
        </w:trPr>
        <w:tc>
          <w:tcPr>
            <w:tcW w:w="2440" w:type="dxa"/>
          </w:tcPr>
          <w:p w14:paraId="034F1840" w14:textId="77777777" w:rsidR="00EF5A0D" w:rsidRDefault="00EF5A0D" w:rsidP="00EF5A0D">
            <w:pPr>
              <w:pStyle w:val="P68B1DB1-Normal4"/>
              <w:ind w:left="291" w:hanging="360"/>
              <w:contextualSpacing/>
            </w:pPr>
            <w:r>
              <w:t>COGNITIVE AREA OF KNOWLEDGE AND UNDERSTANDING</w:t>
            </w:r>
          </w:p>
        </w:tc>
        <w:tc>
          <w:tcPr>
            <w:tcW w:w="6890" w:type="dxa"/>
            <w:shd w:val="clear" w:color="auto" w:fill="E7E6E6" w:themeFill="background2"/>
          </w:tcPr>
          <w:p w14:paraId="0C61F132" w14:textId="77777777" w:rsidR="00EF5A0D" w:rsidRPr="00DB23EC" w:rsidRDefault="00EF5A0D" w:rsidP="00EF79AF">
            <w:pPr>
              <w:pStyle w:val="P68B1DB1-Normal5"/>
              <w:rPr>
                <w:szCs w:val="24"/>
              </w:rPr>
            </w:pPr>
            <w:r w:rsidRPr="00DB23EC">
              <w:rPr>
                <w:szCs w:val="24"/>
              </w:rPr>
              <w:t>Understanding</w:t>
            </w:r>
          </w:p>
        </w:tc>
      </w:tr>
      <w:tr w:rsidR="00EF5A0D" w14:paraId="71550D58" w14:textId="77777777" w:rsidTr="00EF79AF">
        <w:trPr>
          <w:trHeight w:val="255"/>
        </w:trPr>
        <w:tc>
          <w:tcPr>
            <w:tcW w:w="2440" w:type="dxa"/>
          </w:tcPr>
          <w:p w14:paraId="49354F7E" w14:textId="77777777" w:rsidR="00EF5A0D" w:rsidRDefault="00EF5A0D" w:rsidP="00EF5A0D">
            <w:pPr>
              <w:pStyle w:val="P68B1DB1-Normal4"/>
              <w:ind w:left="291" w:hanging="360"/>
              <w:contextualSpacing/>
            </w:pPr>
            <w:r>
              <w:t>SKILLS</w:t>
            </w:r>
          </w:p>
        </w:tc>
        <w:tc>
          <w:tcPr>
            <w:tcW w:w="6890" w:type="dxa"/>
            <w:shd w:val="clear" w:color="auto" w:fill="E7E6E6" w:themeFill="background2"/>
          </w:tcPr>
          <w:p w14:paraId="1D37661C" w14:textId="77777777" w:rsidR="00EF5A0D" w:rsidRPr="00DB23EC" w:rsidRDefault="00EF5A0D" w:rsidP="00EF79AF">
            <w:pPr>
              <w:pStyle w:val="P68B1DB1-Normal5"/>
              <w:jc w:val="both"/>
              <w:rPr>
                <w:szCs w:val="24"/>
              </w:rPr>
            </w:pPr>
            <w:r w:rsidRPr="00DB23EC">
              <w:rPr>
                <w:szCs w:val="24"/>
              </w:rPr>
              <w:t>Information management skills, ability to learn, ability to apply knowledge in practice, ability to solve problems, logical argumentation with respect for different opinions.</w:t>
            </w:r>
          </w:p>
        </w:tc>
      </w:tr>
      <w:tr w:rsidR="00EF5A0D" w14:paraId="078EB937" w14:textId="77777777" w:rsidTr="00EF79AF">
        <w:trPr>
          <w:trHeight w:val="255"/>
        </w:trPr>
        <w:tc>
          <w:tcPr>
            <w:tcW w:w="2440" w:type="dxa"/>
          </w:tcPr>
          <w:p w14:paraId="66EDEC9E" w14:textId="77777777" w:rsidR="00EF5A0D" w:rsidRDefault="00EF5A0D" w:rsidP="00EF5A0D">
            <w:pPr>
              <w:pStyle w:val="P68B1DB1-Normal4"/>
              <w:ind w:left="291" w:hanging="360"/>
              <w:contextualSpacing/>
            </w:pPr>
            <w:r>
              <w:t>LEARNING CONTENT</w:t>
            </w:r>
          </w:p>
        </w:tc>
        <w:tc>
          <w:tcPr>
            <w:tcW w:w="6890" w:type="dxa"/>
            <w:shd w:val="clear" w:color="auto" w:fill="E7E6E6" w:themeFill="background2"/>
          </w:tcPr>
          <w:p w14:paraId="509B48C8" w14:textId="77777777" w:rsidR="00EF5A0D" w:rsidRPr="00C33287" w:rsidRDefault="00EF5A0D" w:rsidP="00EF5A0D">
            <w:pPr>
              <w:pStyle w:val="Odlomakpopisa"/>
              <w:tabs>
                <w:tab w:val="left" w:pos="2820"/>
              </w:tabs>
              <w:spacing w:line="276" w:lineRule="auto"/>
              <w:ind w:left="1080" w:hanging="360"/>
              <w:rPr>
                <w:rFonts w:ascii="Arial" w:hAnsi="Arial" w:cs="Arial"/>
                <w:sz w:val="20"/>
              </w:rPr>
            </w:pPr>
            <w:r w:rsidRPr="00C33287">
              <w:rPr>
                <w:rFonts w:ascii="Arial" w:hAnsi="Arial" w:cs="Arial"/>
                <w:sz w:val="20"/>
              </w:rPr>
              <w:t xml:space="preserve">Introduction. Early medieval Slavic states in the Balkans. Austria-Hungary and Balkan states in the Nineteenth    </w:t>
            </w:r>
          </w:p>
          <w:p w14:paraId="70440342" w14:textId="77777777" w:rsidR="00EF5A0D" w:rsidRDefault="00EF5A0D" w:rsidP="00EF79AF">
            <w:pPr>
              <w:pStyle w:val="Odlomakpopisa"/>
              <w:tabs>
                <w:tab w:val="left" w:pos="2820"/>
              </w:tabs>
              <w:rPr>
                <w:rFonts w:ascii="Arial" w:hAnsi="Arial" w:cs="Arial"/>
                <w:sz w:val="20"/>
              </w:rPr>
            </w:pPr>
            <w:r w:rsidRPr="00097FF6">
              <w:rPr>
                <w:rFonts w:ascii="Arial" w:hAnsi="Arial" w:cs="Arial"/>
                <w:sz w:val="20"/>
              </w:rPr>
              <w:t>Century.</w:t>
            </w:r>
            <w:r>
              <w:rPr>
                <w:rFonts w:ascii="Arial" w:hAnsi="Arial" w:cs="Arial"/>
                <w:sz w:val="20"/>
              </w:rPr>
              <w:t xml:space="preserve"> </w:t>
            </w:r>
            <w:r w:rsidRPr="00B57C07">
              <w:rPr>
                <w:rFonts w:ascii="Arial" w:hAnsi="Arial" w:cs="Arial"/>
                <w:sz w:val="20"/>
              </w:rPr>
              <w:t>Ideas on South-Slavic integration in 19</w:t>
            </w:r>
            <w:r w:rsidRPr="00B57C07">
              <w:rPr>
                <w:rFonts w:ascii="Arial" w:hAnsi="Arial" w:cs="Arial"/>
                <w:sz w:val="20"/>
                <w:vertAlign w:val="superscript"/>
              </w:rPr>
              <w:t xml:space="preserve">th-29th </w:t>
            </w:r>
            <w:r w:rsidRPr="00B57C07">
              <w:rPr>
                <w:rFonts w:ascii="Arial" w:hAnsi="Arial" w:cs="Arial"/>
                <w:sz w:val="20"/>
              </w:rPr>
              <w:t>century.</w:t>
            </w:r>
          </w:p>
          <w:p w14:paraId="7C3DFCAD" w14:textId="77777777" w:rsidR="00EF5A0D" w:rsidRPr="004741DF" w:rsidRDefault="00EF5A0D" w:rsidP="00EF5A0D">
            <w:pPr>
              <w:pStyle w:val="Odlomakpopisa"/>
              <w:tabs>
                <w:tab w:val="left" w:pos="2820"/>
              </w:tabs>
              <w:spacing w:line="276" w:lineRule="auto"/>
              <w:ind w:left="1080" w:hanging="360"/>
              <w:rPr>
                <w:rFonts w:ascii="Arial" w:hAnsi="Arial" w:cs="Arial"/>
                <w:sz w:val="20"/>
              </w:rPr>
            </w:pPr>
            <w:r w:rsidRPr="004741DF">
              <w:rPr>
                <w:rFonts w:ascii="Arial" w:hAnsi="Arial" w:cs="Arial"/>
                <w:sz w:val="20"/>
              </w:rPr>
              <w:t>Dissolution of Austria-Hungary and formation of the State of Slovenes, Croats, and Serbs.</w:t>
            </w:r>
            <w:r w:rsidRPr="00B57C07">
              <w:rPr>
                <w:rFonts w:ascii="Arial" w:hAnsi="Arial" w:cs="Arial"/>
                <w:sz w:val="20"/>
              </w:rPr>
              <w:t xml:space="preserve"> Formation of the Kingdom of Serbs, Croats and Slovenes.</w:t>
            </w:r>
            <w:r>
              <w:rPr>
                <w:rFonts w:ascii="Arial" w:hAnsi="Arial" w:cs="Arial"/>
                <w:sz w:val="20"/>
              </w:rPr>
              <w:t xml:space="preserve"> Constitution and government.</w:t>
            </w:r>
          </w:p>
          <w:p w14:paraId="711362DE" w14:textId="77777777" w:rsidR="00EF5A0D" w:rsidRPr="004741DF" w:rsidRDefault="00EF5A0D" w:rsidP="00EF5A0D">
            <w:pPr>
              <w:pStyle w:val="Odlomakpopisa"/>
              <w:tabs>
                <w:tab w:val="left" w:pos="2820"/>
              </w:tabs>
              <w:spacing w:line="276" w:lineRule="auto"/>
              <w:ind w:left="1080" w:hanging="360"/>
              <w:rPr>
                <w:rFonts w:ascii="Arial" w:hAnsi="Arial" w:cs="Arial"/>
                <w:sz w:val="20"/>
              </w:rPr>
            </w:pPr>
            <w:r w:rsidRPr="004741DF">
              <w:rPr>
                <w:rFonts w:ascii="Arial" w:hAnsi="Arial" w:cs="Arial"/>
                <w:sz w:val="20"/>
              </w:rPr>
              <w:t>Political crisis in the state.</w:t>
            </w:r>
            <w:r>
              <w:rPr>
                <w:rFonts w:ascii="Arial" w:hAnsi="Arial" w:cs="Arial"/>
                <w:sz w:val="20"/>
              </w:rPr>
              <w:t xml:space="preserve"> </w:t>
            </w:r>
            <w:r w:rsidRPr="004741DF">
              <w:rPr>
                <w:rFonts w:ascii="Arial" w:hAnsi="Arial" w:cs="Arial"/>
                <w:sz w:val="20"/>
              </w:rPr>
              <w:t xml:space="preserve">Coup d’etat and proclamation of the Kingdom of Yugoslavia. Constitution and government. Banate of Croatia. </w:t>
            </w:r>
          </w:p>
          <w:p w14:paraId="0FC4DFC1"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Breakdown of Yugoslavia. Independent State of Croatia. Dualism of power: Yugoslav government-in-exile and Partisan movement.</w:t>
            </w:r>
            <w:r w:rsidRPr="0070408D">
              <w:rPr>
                <w:rFonts w:ascii="Arial" w:hAnsi="Arial" w:cs="Arial"/>
                <w:sz w:val="20"/>
              </w:rPr>
              <w:t xml:space="preserve"> Building up of the Communist federation: decisions of AVNOJ 1943.</w:t>
            </w:r>
          </w:p>
          <w:p w14:paraId="0EC8A165"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 xml:space="preserve">Transitory Yugoslav government 1944-1946. Establishing single-party system in reality. Constitution 1946: administrative socialism and centralised federation. Break with the Soviet </w:t>
            </w:r>
            <w:r>
              <w:rPr>
                <w:rFonts w:ascii="Arial" w:hAnsi="Arial" w:cs="Arial"/>
                <w:sz w:val="20"/>
              </w:rPr>
              <w:lastRenderedPageBreak/>
              <w:t>Union and consequences: repression, concept of self-management, non-aligned foreign politics.</w:t>
            </w:r>
          </w:p>
          <w:p w14:paraId="41E44E99"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 xml:space="preserve">Analysis of the cornerstones of the Yugoslav political and constitutional system: party-state, federalism and right to self-determination and secession; self-management; rule of law. </w:t>
            </w:r>
          </w:p>
          <w:p w14:paraId="6EA8122E"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Development and controversies: Constitutions 1953 and 1963; political “purge” 1965, liberalisation and constitutional amendments 1967-1971; “Croatian spring” 1971 and repression.</w:t>
            </w:r>
          </w:p>
          <w:p w14:paraId="40CE5D4E" w14:textId="77777777" w:rsidR="00EF5A0D" w:rsidRPr="00C33287" w:rsidRDefault="00EF5A0D" w:rsidP="00EF5A0D">
            <w:pPr>
              <w:pStyle w:val="Odlomakpopisa"/>
              <w:tabs>
                <w:tab w:val="left" w:pos="2820"/>
              </w:tabs>
              <w:spacing w:line="276" w:lineRule="auto"/>
              <w:ind w:left="1440" w:hanging="360"/>
              <w:rPr>
                <w:rFonts w:ascii="Arial" w:hAnsi="Arial" w:cs="Arial"/>
                <w:sz w:val="20"/>
              </w:rPr>
            </w:pPr>
            <w:r w:rsidRPr="00C33287">
              <w:rPr>
                <w:rFonts w:ascii="Arial" w:hAnsi="Arial" w:cs="Arial"/>
                <w:sz w:val="20"/>
              </w:rPr>
              <w:t>Constitution 1974: “confederated federation”; decentralisation and republican identities; fundaments of the Communist “nation-states”.</w:t>
            </w:r>
          </w:p>
          <w:p w14:paraId="47DE5712" w14:textId="77777777" w:rsidR="00EF5A0D" w:rsidRPr="004741DF" w:rsidRDefault="00EF5A0D" w:rsidP="00EF5A0D">
            <w:pPr>
              <w:pStyle w:val="Odlomakpopisa"/>
              <w:tabs>
                <w:tab w:val="left" w:pos="2820"/>
              </w:tabs>
              <w:spacing w:line="276" w:lineRule="auto"/>
              <w:ind w:left="1440" w:hanging="360"/>
              <w:rPr>
                <w:rFonts w:ascii="Arial" w:hAnsi="Arial" w:cs="Arial"/>
                <w:sz w:val="20"/>
              </w:rPr>
            </w:pPr>
            <w:r w:rsidRPr="004741DF">
              <w:rPr>
                <w:rFonts w:ascii="Arial" w:hAnsi="Arial" w:cs="Arial"/>
                <w:sz w:val="20"/>
              </w:rPr>
              <w:t xml:space="preserve"> Economic crises; Tito’s death and beginning of political crises: Kosovo and Serbian nationalism. Serbia, autonomous provinces and federation: constitutional aspects. </w:t>
            </w:r>
            <w:r>
              <w:rPr>
                <w:rFonts w:ascii="Arial" w:hAnsi="Arial" w:cs="Arial"/>
                <w:sz w:val="20"/>
              </w:rPr>
              <w:t xml:space="preserve">Serbia and other </w:t>
            </w:r>
            <w:r w:rsidRPr="004741DF">
              <w:rPr>
                <w:rFonts w:ascii="Arial" w:hAnsi="Arial" w:cs="Arial"/>
                <w:sz w:val="20"/>
              </w:rPr>
              <w:t>republics.</w:t>
            </w:r>
          </w:p>
          <w:p w14:paraId="37BF304C" w14:textId="77777777" w:rsidR="00EF5A0D" w:rsidRDefault="00EF5A0D" w:rsidP="00EF5A0D">
            <w:pPr>
              <w:pStyle w:val="Odlomakpopisa"/>
              <w:tabs>
                <w:tab w:val="left" w:pos="2820"/>
              </w:tabs>
              <w:spacing w:line="276" w:lineRule="auto"/>
              <w:ind w:left="1440" w:hanging="360"/>
              <w:rPr>
                <w:rFonts w:ascii="Arial" w:hAnsi="Arial" w:cs="Arial"/>
                <w:sz w:val="20"/>
              </w:rPr>
            </w:pPr>
            <w:r>
              <w:rPr>
                <w:rFonts w:ascii="Arial" w:hAnsi="Arial" w:cs="Arial"/>
                <w:sz w:val="20"/>
              </w:rPr>
              <w:t>Slovenian constitutional amendments 1989 and preparation for dissolution. Break down of the Yugoslav Communist Party 1990. Multi-party elections in Slovenia and Croatia and new governments.</w:t>
            </w:r>
          </w:p>
          <w:p w14:paraId="3CAC9685" w14:textId="77777777" w:rsidR="00EF5A0D" w:rsidRDefault="00EF5A0D" w:rsidP="00EF5A0D">
            <w:pPr>
              <w:pStyle w:val="Odlomakpopisa"/>
              <w:tabs>
                <w:tab w:val="left" w:pos="2820"/>
              </w:tabs>
              <w:spacing w:line="276" w:lineRule="auto"/>
              <w:ind w:left="1440" w:hanging="360"/>
              <w:rPr>
                <w:rFonts w:ascii="Arial" w:hAnsi="Arial" w:cs="Arial"/>
                <w:sz w:val="20"/>
              </w:rPr>
            </w:pPr>
            <w:r w:rsidRPr="007F2B1E">
              <w:rPr>
                <w:rFonts w:ascii="Arial" w:hAnsi="Arial" w:cs="Arial"/>
                <w:sz w:val="20"/>
              </w:rPr>
              <w:t>Croatian and Slovenian proclamations of independence of 25 June 1991. Right to secession and right to “disassociation”. War in Slovenia. War in Croatia. International community. Independence renewed: decision</w:t>
            </w:r>
            <w:r>
              <w:rPr>
                <w:rFonts w:ascii="Arial" w:hAnsi="Arial" w:cs="Arial"/>
                <w:sz w:val="20"/>
              </w:rPr>
              <w:t>s</w:t>
            </w:r>
            <w:r w:rsidRPr="007F2B1E">
              <w:rPr>
                <w:rFonts w:ascii="Arial" w:hAnsi="Arial" w:cs="Arial"/>
                <w:sz w:val="20"/>
              </w:rPr>
              <w:t xml:space="preserve"> of 8 </w:t>
            </w:r>
            <w:r>
              <w:rPr>
                <w:rFonts w:ascii="Arial" w:hAnsi="Arial" w:cs="Arial"/>
                <w:sz w:val="20"/>
              </w:rPr>
              <w:t>O</w:t>
            </w:r>
            <w:r w:rsidRPr="007F2B1E">
              <w:rPr>
                <w:rFonts w:ascii="Arial" w:hAnsi="Arial" w:cs="Arial"/>
                <w:sz w:val="20"/>
              </w:rPr>
              <w:t>ctober 1991.</w:t>
            </w:r>
          </w:p>
          <w:p w14:paraId="44174E06" w14:textId="77777777" w:rsidR="00EF5A0D" w:rsidRDefault="00EF5A0D" w:rsidP="00EF5A0D">
            <w:pPr>
              <w:pStyle w:val="Odlomakpopisa"/>
              <w:tabs>
                <w:tab w:val="left" w:pos="2820"/>
              </w:tabs>
              <w:spacing w:line="276" w:lineRule="auto"/>
              <w:ind w:left="1440" w:hanging="360"/>
              <w:rPr>
                <w:rFonts w:ascii="Arial" w:hAnsi="Arial" w:cs="Arial"/>
                <w:sz w:val="20"/>
              </w:rPr>
            </w:pPr>
            <w:r w:rsidRPr="007F2B1E">
              <w:rPr>
                <w:rFonts w:ascii="Arial" w:hAnsi="Arial" w:cs="Arial"/>
                <w:sz w:val="20"/>
              </w:rPr>
              <w:t xml:space="preserve"> EEC and Conference on Yugoslavia: main acts</w:t>
            </w:r>
            <w:r>
              <w:rPr>
                <w:rFonts w:ascii="Arial" w:hAnsi="Arial" w:cs="Arial"/>
                <w:sz w:val="20"/>
              </w:rPr>
              <w:t>, Arbitration Commission. Recognition of Croatia and Slovenia by EEC. Bosnia and Herzegovina: war and independence. New states.</w:t>
            </w:r>
          </w:p>
          <w:p w14:paraId="4D1910A0" w14:textId="77777777" w:rsidR="00EF5A0D" w:rsidRDefault="00EF5A0D" w:rsidP="00EF5A0D">
            <w:pPr>
              <w:pStyle w:val="Odlomakpopisa"/>
              <w:tabs>
                <w:tab w:val="left" w:pos="2820"/>
              </w:tabs>
              <w:spacing w:line="276" w:lineRule="auto"/>
              <w:ind w:left="1440" w:hanging="360"/>
              <w:rPr>
                <w:rFonts w:ascii="Arial" w:hAnsi="Arial" w:cs="Arial"/>
                <w:sz w:val="20"/>
              </w:rPr>
            </w:pPr>
            <w:r>
              <w:rPr>
                <w:rFonts w:ascii="Arial" w:hAnsi="Arial" w:cs="Arial"/>
                <w:sz w:val="20"/>
              </w:rPr>
              <w:t xml:space="preserve"> Analysis of the main opinions of the Arbitration Commission. Succession of Yugoslavia.</w:t>
            </w:r>
          </w:p>
          <w:p w14:paraId="559F98CC" w14:textId="77777777" w:rsidR="00EF5A0D" w:rsidRDefault="00EF5A0D" w:rsidP="00EF5A0D">
            <w:pPr>
              <w:pStyle w:val="Odlomakpopisa"/>
              <w:tabs>
                <w:tab w:val="left" w:pos="2820"/>
              </w:tabs>
              <w:spacing w:line="276" w:lineRule="auto"/>
              <w:ind w:left="1440" w:hanging="360"/>
              <w:rPr>
                <w:rFonts w:ascii="Arial" w:hAnsi="Arial" w:cs="Arial"/>
                <w:sz w:val="20"/>
              </w:rPr>
            </w:pPr>
            <w:r w:rsidRPr="007F2B1E">
              <w:rPr>
                <w:rFonts w:ascii="Arial" w:hAnsi="Arial" w:cs="Arial"/>
                <w:sz w:val="20"/>
              </w:rPr>
              <w:t xml:space="preserve"> Apercu: Dayton Agreement</w:t>
            </w:r>
            <w:r>
              <w:rPr>
                <w:rFonts w:ascii="Arial" w:hAnsi="Arial" w:cs="Arial"/>
                <w:sz w:val="20"/>
              </w:rPr>
              <w:t xml:space="preserve">; Dissolution of the State Union of Serbia and Montenegro; </w:t>
            </w:r>
            <w:r w:rsidRPr="007F2B1E">
              <w:rPr>
                <w:rFonts w:ascii="Arial" w:hAnsi="Arial" w:cs="Arial"/>
                <w:sz w:val="20"/>
              </w:rPr>
              <w:t>independence of Kosovo</w:t>
            </w:r>
          </w:p>
          <w:p w14:paraId="66B5BFAB" w14:textId="77777777" w:rsidR="00EF5A0D" w:rsidRPr="007F2B1E" w:rsidRDefault="00EF5A0D" w:rsidP="00EF5A0D">
            <w:pPr>
              <w:pStyle w:val="Odlomakpopisa"/>
              <w:tabs>
                <w:tab w:val="left" w:pos="2820"/>
              </w:tabs>
              <w:spacing w:line="276" w:lineRule="auto"/>
              <w:ind w:left="1440" w:hanging="360"/>
              <w:rPr>
                <w:rFonts w:ascii="Arial" w:hAnsi="Arial" w:cs="Arial"/>
                <w:sz w:val="20"/>
              </w:rPr>
            </w:pPr>
            <w:r>
              <w:rPr>
                <w:rFonts w:ascii="Arial" w:hAnsi="Arial" w:cs="Arial"/>
                <w:sz w:val="20"/>
              </w:rPr>
              <w:t>R</w:t>
            </w:r>
            <w:r w:rsidRPr="007F2B1E">
              <w:rPr>
                <w:rFonts w:ascii="Arial" w:hAnsi="Arial" w:cs="Arial"/>
                <w:sz w:val="20"/>
              </w:rPr>
              <w:t xml:space="preserve">epetition </w:t>
            </w:r>
          </w:p>
          <w:p w14:paraId="65870319" w14:textId="77777777" w:rsidR="00EF5A0D" w:rsidRPr="00DB23EC" w:rsidRDefault="00EF5A0D" w:rsidP="00EF79AF">
            <w:pPr>
              <w:pStyle w:val="P68B1DB1-ListParagraph6"/>
              <w:rPr>
                <w:szCs w:val="24"/>
              </w:rPr>
            </w:pPr>
          </w:p>
        </w:tc>
      </w:tr>
      <w:tr w:rsidR="00EF5A0D" w14:paraId="1DE1E45B" w14:textId="77777777" w:rsidTr="00EF79AF">
        <w:trPr>
          <w:trHeight w:val="255"/>
        </w:trPr>
        <w:tc>
          <w:tcPr>
            <w:tcW w:w="2440" w:type="dxa"/>
          </w:tcPr>
          <w:p w14:paraId="09643260" w14:textId="77777777" w:rsidR="00EF5A0D" w:rsidRDefault="00EF5A0D" w:rsidP="00EF5A0D">
            <w:pPr>
              <w:pStyle w:val="P68B1DB1-Normal4"/>
              <w:ind w:left="291" w:hanging="360"/>
              <w:contextualSpacing/>
            </w:pPr>
            <w:r>
              <w:lastRenderedPageBreak/>
              <w:t>TEACHING METHODS</w:t>
            </w:r>
          </w:p>
        </w:tc>
        <w:tc>
          <w:tcPr>
            <w:tcW w:w="6890" w:type="dxa"/>
            <w:shd w:val="clear" w:color="auto" w:fill="E7E6E6" w:themeFill="background2"/>
          </w:tcPr>
          <w:p w14:paraId="63ED339C" w14:textId="77777777" w:rsidR="00EF5A0D" w:rsidRPr="00DB23EC" w:rsidRDefault="00EF5A0D" w:rsidP="00EF79AF">
            <w:pPr>
              <w:pStyle w:val="P68B1DB1-Normal5"/>
              <w:rPr>
                <w:szCs w:val="24"/>
              </w:rPr>
            </w:pPr>
            <w:r w:rsidRPr="00DB23EC">
              <w:rPr>
                <w:szCs w:val="24"/>
              </w:rPr>
              <w:t>Lecture, guided discussion, work on the text, independent reading of literature.</w:t>
            </w:r>
          </w:p>
        </w:tc>
      </w:tr>
      <w:tr w:rsidR="00EF5A0D" w14:paraId="6B5B0998" w14:textId="77777777" w:rsidTr="00EF79AF">
        <w:trPr>
          <w:trHeight w:val="255"/>
        </w:trPr>
        <w:tc>
          <w:tcPr>
            <w:tcW w:w="2440" w:type="dxa"/>
          </w:tcPr>
          <w:p w14:paraId="7E02341F" w14:textId="77777777" w:rsidR="00EF5A0D" w:rsidRDefault="00EF5A0D" w:rsidP="00EF5A0D">
            <w:pPr>
              <w:pStyle w:val="P68B1DB1-Normal4"/>
              <w:ind w:left="291" w:hanging="360"/>
              <w:contextualSpacing/>
            </w:pPr>
            <w:r>
              <w:t>EVALUATION METHODS</w:t>
            </w:r>
          </w:p>
        </w:tc>
        <w:tc>
          <w:tcPr>
            <w:tcW w:w="6890" w:type="dxa"/>
            <w:shd w:val="clear" w:color="auto" w:fill="E7E6E6" w:themeFill="background2"/>
          </w:tcPr>
          <w:p w14:paraId="35968AE3" w14:textId="77777777" w:rsidR="00EF5A0D" w:rsidRPr="00DB23EC" w:rsidRDefault="00EF5A0D" w:rsidP="00EF79AF">
            <w:pPr>
              <w:pStyle w:val="P68B1DB1-ListParagraph7"/>
              <w:ind w:left="360"/>
              <w:jc w:val="both"/>
              <w:rPr>
                <w:sz w:val="24"/>
                <w:szCs w:val="24"/>
              </w:rPr>
            </w:pPr>
            <w:r w:rsidRPr="00DB23EC">
              <w:rPr>
                <w:sz w:val="24"/>
                <w:szCs w:val="24"/>
              </w:rPr>
              <w:t xml:space="preserve">1. </w:t>
            </w:r>
            <w:r>
              <w:rPr>
                <w:sz w:val="24"/>
                <w:szCs w:val="24"/>
              </w:rPr>
              <w:t>O</w:t>
            </w:r>
            <w:r w:rsidRPr="00DB23EC">
              <w:rPr>
                <w:sz w:val="24"/>
                <w:szCs w:val="24"/>
              </w:rPr>
              <w:t xml:space="preserve">ral exam.  </w:t>
            </w:r>
          </w:p>
        </w:tc>
      </w:tr>
      <w:tr w:rsidR="00EF5A0D" w14:paraId="0877C603" w14:textId="77777777" w:rsidTr="00EF79AF">
        <w:trPr>
          <w:trHeight w:val="255"/>
        </w:trPr>
        <w:tc>
          <w:tcPr>
            <w:tcW w:w="2440" w:type="dxa"/>
            <w:shd w:val="clear" w:color="auto" w:fill="DEEAF6" w:themeFill="accent1" w:themeFillTint="33"/>
          </w:tcPr>
          <w:p w14:paraId="1E8BF1F9" w14:textId="77777777" w:rsidR="00EF5A0D" w:rsidRDefault="00EF5A0D" w:rsidP="00EF79AF">
            <w:pPr>
              <w:pStyle w:val="P68B1DB1-Normal4"/>
              <w:ind w:left="360"/>
            </w:pPr>
            <w:r>
              <w:t>LEARNING OUTCOME (NAME)</w:t>
            </w:r>
          </w:p>
        </w:tc>
        <w:tc>
          <w:tcPr>
            <w:tcW w:w="6890" w:type="dxa"/>
            <w:shd w:val="clear" w:color="auto" w:fill="DEEAF6" w:themeFill="accent1" w:themeFillTint="33"/>
          </w:tcPr>
          <w:p w14:paraId="79CEAAB4" w14:textId="77777777" w:rsidR="00EF5A0D" w:rsidRPr="00DB23EC" w:rsidRDefault="00EF5A0D" w:rsidP="00EF79AF">
            <w:pPr>
              <w:pStyle w:val="P68B1DB1-Normal8"/>
              <w:jc w:val="both"/>
              <w:rPr>
                <w:szCs w:val="24"/>
              </w:rPr>
            </w:pPr>
            <w:r>
              <w:rPr>
                <w:szCs w:val="24"/>
              </w:rPr>
              <w:t xml:space="preserve">To utilise </w:t>
            </w:r>
            <w:r w:rsidRPr="00DB23EC">
              <w:rPr>
                <w:szCs w:val="24"/>
              </w:rPr>
              <w:t xml:space="preserve">knowledge of Croatian legal tradition and legal culture </w:t>
            </w:r>
            <w:r>
              <w:rPr>
                <w:szCs w:val="24"/>
              </w:rPr>
              <w:t>in</w:t>
            </w:r>
            <w:r w:rsidRPr="00DB23EC">
              <w:rPr>
                <w:szCs w:val="24"/>
              </w:rPr>
              <w:t xml:space="preserve"> understand</w:t>
            </w:r>
            <w:r>
              <w:rPr>
                <w:szCs w:val="24"/>
              </w:rPr>
              <w:t>ing</w:t>
            </w:r>
            <w:r w:rsidRPr="00DB23EC">
              <w:rPr>
                <w:szCs w:val="24"/>
              </w:rPr>
              <w:t xml:space="preserve"> Croatia's position in the European Union.</w:t>
            </w:r>
          </w:p>
        </w:tc>
      </w:tr>
      <w:tr w:rsidR="00EF5A0D" w14:paraId="749D1763" w14:textId="77777777" w:rsidTr="00EF79AF">
        <w:trPr>
          <w:trHeight w:val="255"/>
        </w:trPr>
        <w:tc>
          <w:tcPr>
            <w:tcW w:w="2440" w:type="dxa"/>
          </w:tcPr>
          <w:p w14:paraId="75F41610" w14:textId="77777777" w:rsidR="00EF5A0D" w:rsidRDefault="00EF5A0D" w:rsidP="00EF5A0D">
            <w:pPr>
              <w:pStyle w:val="P68B1DB1-Normal4"/>
              <w:ind w:left="291" w:hanging="360"/>
              <w:contextualSpacing/>
            </w:pPr>
            <w:r>
              <w:t>CONTRIBUTIONS TO THE ACHIEVEMENT OF LEARNING OUTCOMES AT THE STUDY PROGRAMME LEVEL (SPECIFY LO)</w:t>
            </w:r>
          </w:p>
        </w:tc>
        <w:tc>
          <w:tcPr>
            <w:tcW w:w="6890" w:type="dxa"/>
            <w:shd w:val="clear" w:color="auto" w:fill="E7E6E6" w:themeFill="background2"/>
          </w:tcPr>
          <w:p w14:paraId="2FFF4DC3" w14:textId="77777777" w:rsidR="00EF5A0D" w:rsidRPr="00DB23EC" w:rsidRDefault="00EF5A0D" w:rsidP="00EF79AF">
            <w:pPr>
              <w:pStyle w:val="P68B1DB1-Normal5"/>
              <w:rPr>
                <w:szCs w:val="24"/>
              </w:rPr>
            </w:pPr>
            <w:r w:rsidRPr="00DB23EC">
              <w:rPr>
                <w:szCs w:val="24"/>
              </w:rPr>
              <w:t xml:space="preserve">1. </w:t>
            </w:r>
            <w:r>
              <w:rPr>
                <w:szCs w:val="24"/>
              </w:rPr>
              <w:t>To id</w:t>
            </w:r>
            <w:r w:rsidRPr="00DB23EC">
              <w:rPr>
                <w:szCs w:val="24"/>
              </w:rPr>
              <w:t>entify historical, political, economic, European, international or other social factors relevant to the creation and application of law.</w:t>
            </w:r>
          </w:p>
          <w:p w14:paraId="705705AF" w14:textId="77777777" w:rsidR="00EF5A0D" w:rsidRPr="00DB23EC" w:rsidRDefault="00EF5A0D" w:rsidP="00EF79AF">
            <w:pPr>
              <w:pStyle w:val="P68B1DB1-Normal5"/>
              <w:rPr>
                <w:szCs w:val="24"/>
              </w:rPr>
            </w:pPr>
            <w:r w:rsidRPr="00DB23EC">
              <w:rPr>
                <w:szCs w:val="24"/>
              </w:rPr>
              <w:t xml:space="preserve">9. </w:t>
            </w:r>
            <w:r>
              <w:rPr>
                <w:szCs w:val="24"/>
              </w:rPr>
              <w:t>To analys</w:t>
            </w:r>
            <w:r w:rsidRPr="00DB23EC">
              <w:rPr>
                <w:szCs w:val="24"/>
              </w:rPr>
              <w:t>e various aspects of the legal system of the Republic of Croatia, including a comparative perspective.</w:t>
            </w:r>
          </w:p>
          <w:p w14:paraId="5581EE3A" w14:textId="77777777" w:rsidR="00EF5A0D" w:rsidRPr="00DB23EC" w:rsidRDefault="00EF5A0D" w:rsidP="00EF79AF">
            <w:pPr>
              <w:pStyle w:val="P68B1DB1-Normal5"/>
              <w:rPr>
                <w:szCs w:val="24"/>
              </w:rPr>
            </w:pPr>
            <w:r w:rsidRPr="00DB23EC">
              <w:rPr>
                <w:szCs w:val="24"/>
              </w:rPr>
              <w:lastRenderedPageBreak/>
              <w:t xml:space="preserve">10. </w:t>
            </w:r>
            <w:r>
              <w:rPr>
                <w:szCs w:val="24"/>
              </w:rPr>
              <w:t>To d</w:t>
            </w:r>
            <w:r w:rsidRPr="00DB23EC">
              <w:rPr>
                <w:szCs w:val="24"/>
              </w:rPr>
              <w:t>etermine the relevant rules of the European Union legal system in each legal area.</w:t>
            </w:r>
          </w:p>
        </w:tc>
      </w:tr>
      <w:tr w:rsidR="00EF5A0D" w14:paraId="4F7304B9" w14:textId="77777777" w:rsidTr="00EF79AF">
        <w:trPr>
          <w:trHeight w:val="255"/>
        </w:trPr>
        <w:tc>
          <w:tcPr>
            <w:tcW w:w="2440" w:type="dxa"/>
          </w:tcPr>
          <w:p w14:paraId="49971585" w14:textId="77777777" w:rsidR="00EF5A0D" w:rsidRDefault="00EF5A0D" w:rsidP="00EF5A0D">
            <w:pPr>
              <w:pStyle w:val="P68B1DB1-Normal4"/>
              <w:ind w:left="291" w:hanging="360"/>
              <w:contextualSpacing/>
            </w:pPr>
            <w:r>
              <w:lastRenderedPageBreak/>
              <w:t>COGNITIVE AREA OF KNOWLEDGE AND UNDERSTANDING</w:t>
            </w:r>
          </w:p>
        </w:tc>
        <w:tc>
          <w:tcPr>
            <w:tcW w:w="6890" w:type="dxa"/>
            <w:shd w:val="clear" w:color="auto" w:fill="E7E6E6" w:themeFill="background2"/>
          </w:tcPr>
          <w:p w14:paraId="4421602A" w14:textId="77777777" w:rsidR="00EF5A0D" w:rsidRPr="00DB23EC" w:rsidRDefault="00EF5A0D" w:rsidP="00EF79AF">
            <w:pPr>
              <w:pStyle w:val="P68B1DB1-Normal5"/>
              <w:rPr>
                <w:szCs w:val="24"/>
              </w:rPr>
            </w:pPr>
            <w:r w:rsidRPr="00DB23EC">
              <w:rPr>
                <w:szCs w:val="24"/>
              </w:rPr>
              <w:t>Application</w:t>
            </w:r>
          </w:p>
        </w:tc>
      </w:tr>
      <w:tr w:rsidR="00EF5A0D" w14:paraId="0E854C14" w14:textId="77777777" w:rsidTr="00EF79AF">
        <w:trPr>
          <w:trHeight w:val="255"/>
        </w:trPr>
        <w:tc>
          <w:tcPr>
            <w:tcW w:w="2440" w:type="dxa"/>
          </w:tcPr>
          <w:p w14:paraId="0A890267" w14:textId="77777777" w:rsidR="00EF5A0D" w:rsidRDefault="00EF5A0D" w:rsidP="00EF5A0D">
            <w:pPr>
              <w:pStyle w:val="P68B1DB1-Normal4"/>
              <w:ind w:left="291" w:hanging="360"/>
              <w:contextualSpacing/>
            </w:pPr>
            <w:r>
              <w:t>SKILLS</w:t>
            </w:r>
          </w:p>
        </w:tc>
        <w:tc>
          <w:tcPr>
            <w:tcW w:w="6890" w:type="dxa"/>
            <w:shd w:val="clear" w:color="auto" w:fill="E7E6E6" w:themeFill="background2"/>
          </w:tcPr>
          <w:p w14:paraId="452DF10D" w14:textId="77777777" w:rsidR="00EF5A0D" w:rsidRPr="00DB23EC" w:rsidRDefault="00EF5A0D" w:rsidP="00EF79AF">
            <w:pPr>
              <w:pStyle w:val="P68B1DB1-Normal5"/>
              <w:jc w:val="both"/>
              <w:rPr>
                <w:szCs w:val="24"/>
              </w:rPr>
            </w:pPr>
            <w:r w:rsidRPr="00DB23EC">
              <w:rPr>
                <w:szCs w:val="24"/>
              </w:rPr>
              <w:t>Ability to learn, ability to apply knowledge in practice, clear and understandable expression.</w:t>
            </w:r>
          </w:p>
        </w:tc>
      </w:tr>
      <w:tr w:rsidR="00EF5A0D" w14:paraId="532D7DF6" w14:textId="77777777" w:rsidTr="00EF79AF">
        <w:trPr>
          <w:trHeight w:val="255"/>
        </w:trPr>
        <w:tc>
          <w:tcPr>
            <w:tcW w:w="2440" w:type="dxa"/>
          </w:tcPr>
          <w:p w14:paraId="2AC45244" w14:textId="77777777" w:rsidR="00EF5A0D" w:rsidRDefault="00EF5A0D" w:rsidP="00EF5A0D">
            <w:pPr>
              <w:pStyle w:val="P68B1DB1-Normal4"/>
              <w:ind w:left="291" w:hanging="360"/>
              <w:contextualSpacing/>
            </w:pPr>
            <w:r>
              <w:t>LEARNING CONTENT</w:t>
            </w:r>
          </w:p>
        </w:tc>
        <w:tc>
          <w:tcPr>
            <w:tcW w:w="6890" w:type="dxa"/>
            <w:shd w:val="clear" w:color="auto" w:fill="E7E6E6" w:themeFill="background2"/>
          </w:tcPr>
          <w:p w14:paraId="4894BA9E" w14:textId="77777777" w:rsidR="00EF5A0D" w:rsidRPr="00C33287" w:rsidRDefault="00EF5A0D" w:rsidP="00EF5A0D">
            <w:pPr>
              <w:pStyle w:val="Odlomakpopisa"/>
              <w:tabs>
                <w:tab w:val="left" w:pos="2820"/>
              </w:tabs>
              <w:spacing w:line="276" w:lineRule="auto"/>
              <w:ind w:left="1080" w:hanging="360"/>
              <w:rPr>
                <w:rFonts w:ascii="Arial" w:hAnsi="Arial" w:cs="Arial"/>
                <w:sz w:val="20"/>
              </w:rPr>
            </w:pPr>
            <w:r w:rsidRPr="00C33287">
              <w:rPr>
                <w:rFonts w:ascii="Arial" w:hAnsi="Arial" w:cs="Arial"/>
                <w:sz w:val="20"/>
              </w:rPr>
              <w:t xml:space="preserve">Introduction. Early medieval Slavic states in the Balkans. Austria-Hungary and Balkan states in the Nineteenth    </w:t>
            </w:r>
          </w:p>
          <w:p w14:paraId="0CC816EB" w14:textId="77777777" w:rsidR="00EF5A0D" w:rsidRDefault="00EF5A0D" w:rsidP="00EF79AF">
            <w:pPr>
              <w:pStyle w:val="Odlomakpopisa"/>
              <w:tabs>
                <w:tab w:val="left" w:pos="2820"/>
              </w:tabs>
              <w:rPr>
                <w:rFonts w:ascii="Arial" w:hAnsi="Arial" w:cs="Arial"/>
                <w:sz w:val="20"/>
              </w:rPr>
            </w:pPr>
            <w:r w:rsidRPr="00097FF6">
              <w:rPr>
                <w:rFonts w:ascii="Arial" w:hAnsi="Arial" w:cs="Arial"/>
                <w:sz w:val="20"/>
              </w:rPr>
              <w:t>Century.</w:t>
            </w:r>
            <w:r>
              <w:rPr>
                <w:rFonts w:ascii="Arial" w:hAnsi="Arial" w:cs="Arial"/>
                <w:sz w:val="20"/>
              </w:rPr>
              <w:t xml:space="preserve"> </w:t>
            </w:r>
            <w:r w:rsidRPr="00B57C07">
              <w:rPr>
                <w:rFonts w:ascii="Arial" w:hAnsi="Arial" w:cs="Arial"/>
                <w:sz w:val="20"/>
              </w:rPr>
              <w:t>Ideas on South-Slavic integration in 19</w:t>
            </w:r>
            <w:r w:rsidRPr="00B57C07">
              <w:rPr>
                <w:rFonts w:ascii="Arial" w:hAnsi="Arial" w:cs="Arial"/>
                <w:sz w:val="20"/>
                <w:vertAlign w:val="superscript"/>
              </w:rPr>
              <w:t xml:space="preserve">th-29th </w:t>
            </w:r>
            <w:r w:rsidRPr="00B57C07">
              <w:rPr>
                <w:rFonts w:ascii="Arial" w:hAnsi="Arial" w:cs="Arial"/>
                <w:sz w:val="20"/>
              </w:rPr>
              <w:t>century.</w:t>
            </w:r>
          </w:p>
          <w:p w14:paraId="7323EED7" w14:textId="77777777" w:rsidR="00EF5A0D" w:rsidRPr="004741DF" w:rsidRDefault="00EF5A0D" w:rsidP="00EF5A0D">
            <w:pPr>
              <w:pStyle w:val="Odlomakpopisa"/>
              <w:tabs>
                <w:tab w:val="left" w:pos="2820"/>
              </w:tabs>
              <w:spacing w:line="276" w:lineRule="auto"/>
              <w:ind w:left="1080" w:hanging="360"/>
              <w:rPr>
                <w:rFonts w:ascii="Arial" w:hAnsi="Arial" w:cs="Arial"/>
                <w:sz w:val="20"/>
              </w:rPr>
            </w:pPr>
            <w:r w:rsidRPr="004741DF">
              <w:rPr>
                <w:rFonts w:ascii="Arial" w:hAnsi="Arial" w:cs="Arial"/>
                <w:sz w:val="20"/>
              </w:rPr>
              <w:t>Dissolution of Austria-Hungary and formation of the State of Slovenes, Croats, and Serbs.</w:t>
            </w:r>
            <w:r w:rsidRPr="00B57C07">
              <w:rPr>
                <w:rFonts w:ascii="Arial" w:hAnsi="Arial" w:cs="Arial"/>
                <w:sz w:val="20"/>
              </w:rPr>
              <w:t xml:space="preserve"> Formation of the Kingdom of Serbs, Croats and Slovenes.</w:t>
            </w:r>
            <w:r>
              <w:rPr>
                <w:rFonts w:ascii="Arial" w:hAnsi="Arial" w:cs="Arial"/>
                <w:sz w:val="20"/>
              </w:rPr>
              <w:t xml:space="preserve"> Constitution and government.</w:t>
            </w:r>
          </w:p>
          <w:p w14:paraId="448E9428" w14:textId="77777777" w:rsidR="00EF5A0D" w:rsidRPr="004741DF" w:rsidRDefault="00EF5A0D" w:rsidP="00EF5A0D">
            <w:pPr>
              <w:pStyle w:val="Odlomakpopisa"/>
              <w:tabs>
                <w:tab w:val="left" w:pos="2820"/>
              </w:tabs>
              <w:spacing w:line="276" w:lineRule="auto"/>
              <w:ind w:left="1080" w:hanging="360"/>
              <w:rPr>
                <w:rFonts w:ascii="Arial" w:hAnsi="Arial" w:cs="Arial"/>
                <w:sz w:val="20"/>
              </w:rPr>
            </w:pPr>
            <w:r w:rsidRPr="004741DF">
              <w:rPr>
                <w:rFonts w:ascii="Arial" w:hAnsi="Arial" w:cs="Arial"/>
                <w:sz w:val="20"/>
              </w:rPr>
              <w:t>Political crisis in the state.</w:t>
            </w:r>
            <w:r>
              <w:rPr>
                <w:rFonts w:ascii="Arial" w:hAnsi="Arial" w:cs="Arial"/>
                <w:sz w:val="20"/>
              </w:rPr>
              <w:t xml:space="preserve"> </w:t>
            </w:r>
            <w:r w:rsidRPr="004741DF">
              <w:rPr>
                <w:rFonts w:ascii="Arial" w:hAnsi="Arial" w:cs="Arial"/>
                <w:sz w:val="20"/>
              </w:rPr>
              <w:t xml:space="preserve">Coup d’etat and proclamation of the Kingdom of Yugoslavia. Constitution and government. Banate of Croatia. </w:t>
            </w:r>
          </w:p>
          <w:p w14:paraId="2CD6ABA8"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Breakdown of Yugoslavia. Independent State of Croatia. Dualism of power: Yugoslav government-in-exile and Partisan movement.</w:t>
            </w:r>
            <w:r w:rsidRPr="0070408D">
              <w:rPr>
                <w:rFonts w:ascii="Arial" w:hAnsi="Arial" w:cs="Arial"/>
                <w:sz w:val="20"/>
              </w:rPr>
              <w:t xml:space="preserve"> Building up of the Communist federation: decisions of AVNOJ 1943.</w:t>
            </w:r>
          </w:p>
          <w:p w14:paraId="42841FCD"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Transitory Yugoslav government 1944-1946. Establishing single-party system in reality. Constitution 1946: administrative socialism and centralised federation. Break with the Soviet Union and consequences: repression, concept of self-management, non-aligned foreign politics.</w:t>
            </w:r>
          </w:p>
          <w:p w14:paraId="61C4D828"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 xml:space="preserve">Analysis of the cornerstones of the Yugoslav political and constitutional system: party-state, federalism and right to self-determination and secession; self-management; rule of law. </w:t>
            </w:r>
          </w:p>
          <w:p w14:paraId="57A56AD2"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Development and controversies: Constitutions 1953 and 1963; political “purge” 1965, liberalisation and constitutional amendments 1967-1971; “Croatian spring” 1971 and repression.</w:t>
            </w:r>
          </w:p>
          <w:p w14:paraId="7FFFD087"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Constitution 1974: “confederated federation”; decentralisation and republican identities; fundaments of the Communist “nation-states”.</w:t>
            </w:r>
          </w:p>
          <w:p w14:paraId="13EFCDDF" w14:textId="77777777" w:rsidR="00EF5A0D" w:rsidRPr="004741DF" w:rsidRDefault="00EF5A0D" w:rsidP="00EF5A0D">
            <w:pPr>
              <w:pStyle w:val="Odlomakpopisa"/>
              <w:tabs>
                <w:tab w:val="left" w:pos="2820"/>
              </w:tabs>
              <w:spacing w:line="276" w:lineRule="auto"/>
              <w:ind w:left="1080" w:hanging="360"/>
              <w:rPr>
                <w:rFonts w:ascii="Arial" w:hAnsi="Arial" w:cs="Arial"/>
                <w:sz w:val="20"/>
              </w:rPr>
            </w:pPr>
            <w:r w:rsidRPr="004741DF">
              <w:rPr>
                <w:rFonts w:ascii="Arial" w:hAnsi="Arial" w:cs="Arial"/>
                <w:sz w:val="20"/>
              </w:rPr>
              <w:t xml:space="preserve"> Economic crises; Tito’s death and beginning of political crises: Kosovo and Serbian nationalism. Serbia, autonomous provinces and federation: constitutional aspects. </w:t>
            </w:r>
            <w:r>
              <w:rPr>
                <w:rFonts w:ascii="Arial" w:hAnsi="Arial" w:cs="Arial"/>
                <w:sz w:val="20"/>
              </w:rPr>
              <w:t xml:space="preserve">Serbia and other </w:t>
            </w:r>
            <w:r w:rsidRPr="004741DF">
              <w:rPr>
                <w:rFonts w:ascii="Arial" w:hAnsi="Arial" w:cs="Arial"/>
                <w:sz w:val="20"/>
              </w:rPr>
              <w:t>republics.</w:t>
            </w:r>
          </w:p>
          <w:p w14:paraId="71B99D2E"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Slovenian constitutional amendments 1989 and preparation for dissolution. Break down of the Yugoslav Communist Party 1990. Multi-party elections in Slovenia and Croatia and new governments.</w:t>
            </w:r>
          </w:p>
          <w:p w14:paraId="78CFDE40" w14:textId="77777777" w:rsidR="00EF5A0D" w:rsidRDefault="00EF5A0D" w:rsidP="00EF5A0D">
            <w:pPr>
              <w:pStyle w:val="Odlomakpopisa"/>
              <w:tabs>
                <w:tab w:val="left" w:pos="2820"/>
              </w:tabs>
              <w:spacing w:line="276" w:lineRule="auto"/>
              <w:ind w:left="1080" w:hanging="360"/>
              <w:rPr>
                <w:rFonts w:ascii="Arial" w:hAnsi="Arial" w:cs="Arial"/>
                <w:sz w:val="20"/>
              </w:rPr>
            </w:pPr>
            <w:r w:rsidRPr="007F2B1E">
              <w:rPr>
                <w:rFonts w:ascii="Arial" w:hAnsi="Arial" w:cs="Arial"/>
                <w:sz w:val="20"/>
              </w:rPr>
              <w:t>Croatian and Slovenian proclamations of independence of 25 June 1991. Right to secession and right to “disassociation”. War in Slovenia. War in Croatia. International community. Independence renewed: decision</w:t>
            </w:r>
            <w:r>
              <w:rPr>
                <w:rFonts w:ascii="Arial" w:hAnsi="Arial" w:cs="Arial"/>
                <w:sz w:val="20"/>
              </w:rPr>
              <w:t>s</w:t>
            </w:r>
            <w:r w:rsidRPr="007F2B1E">
              <w:rPr>
                <w:rFonts w:ascii="Arial" w:hAnsi="Arial" w:cs="Arial"/>
                <w:sz w:val="20"/>
              </w:rPr>
              <w:t xml:space="preserve"> of 8 </w:t>
            </w:r>
            <w:r>
              <w:rPr>
                <w:rFonts w:ascii="Arial" w:hAnsi="Arial" w:cs="Arial"/>
                <w:sz w:val="20"/>
              </w:rPr>
              <w:t>O</w:t>
            </w:r>
            <w:r w:rsidRPr="007F2B1E">
              <w:rPr>
                <w:rFonts w:ascii="Arial" w:hAnsi="Arial" w:cs="Arial"/>
                <w:sz w:val="20"/>
              </w:rPr>
              <w:t>ctober 1991.</w:t>
            </w:r>
          </w:p>
          <w:p w14:paraId="598E36DB" w14:textId="77777777" w:rsidR="00EF5A0D" w:rsidRDefault="00EF5A0D" w:rsidP="00EF5A0D">
            <w:pPr>
              <w:pStyle w:val="Odlomakpopisa"/>
              <w:tabs>
                <w:tab w:val="left" w:pos="2820"/>
              </w:tabs>
              <w:spacing w:line="276" w:lineRule="auto"/>
              <w:ind w:left="1080" w:hanging="360"/>
              <w:rPr>
                <w:rFonts w:ascii="Arial" w:hAnsi="Arial" w:cs="Arial"/>
                <w:sz w:val="20"/>
              </w:rPr>
            </w:pPr>
            <w:r w:rsidRPr="007F2B1E">
              <w:rPr>
                <w:rFonts w:ascii="Arial" w:hAnsi="Arial" w:cs="Arial"/>
                <w:sz w:val="20"/>
              </w:rPr>
              <w:t xml:space="preserve"> EEC and Conference on Yugoslavia: main acts</w:t>
            </w:r>
            <w:r>
              <w:rPr>
                <w:rFonts w:ascii="Arial" w:hAnsi="Arial" w:cs="Arial"/>
                <w:sz w:val="20"/>
              </w:rPr>
              <w:t>, Arbitration Commission. Recognition of Croatia and Slovenia by EEC. Bosnia and Herzegovina: war and independence. New states.</w:t>
            </w:r>
          </w:p>
          <w:p w14:paraId="3FDB6845"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lastRenderedPageBreak/>
              <w:t xml:space="preserve"> Analysis of the main opinions of the Arbitration Commission. Succession of Yugoslavia.</w:t>
            </w:r>
          </w:p>
          <w:p w14:paraId="5F3BEA71" w14:textId="77777777" w:rsidR="00EF5A0D" w:rsidRDefault="00EF5A0D" w:rsidP="00EF5A0D">
            <w:pPr>
              <w:pStyle w:val="Odlomakpopisa"/>
              <w:tabs>
                <w:tab w:val="left" w:pos="2820"/>
              </w:tabs>
              <w:spacing w:line="276" w:lineRule="auto"/>
              <w:ind w:left="1080" w:hanging="360"/>
              <w:rPr>
                <w:rFonts w:ascii="Arial" w:hAnsi="Arial" w:cs="Arial"/>
                <w:sz w:val="20"/>
              </w:rPr>
            </w:pPr>
            <w:r w:rsidRPr="007F2B1E">
              <w:rPr>
                <w:rFonts w:ascii="Arial" w:hAnsi="Arial" w:cs="Arial"/>
                <w:sz w:val="20"/>
              </w:rPr>
              <w:t xml:space="preserve"> Apercu: Dayton Agreement</w:t>
            </w:r>
            <w:r>
              <w:rPr>
                <w:rFonts w:ascii="Arial" w:hAnsi="Arial" w:cs="Arial"/>
                <w:sz w:val="20"/>
              </w:rPr>
              <w:t xml:space="preserve">; Dissolution of the State Union of Serbia and Montenegro; </w:t>
            </w:r>
            <w:r w:rsidRPr="007F2B1E">
              <w:rPr>
                <w:rFonts w:ascii="Arial" w:hAnsi="Arial" w:cs="Arial"/>
                <w:sz w:val="20"/>
              </w:rPr>
              <w:t>independence of Kosovo</w:t>
            </w:r>
          </w:p>
          <w:p w14:paraId="189DE6EA" w14:textId="77777777" w:rsidR="00EF5A0D" w:rsidRPr="007F2B1E"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R</w:t>
            </w:r>
            <w:r w:rsidRPr="007F2B1E">
              <w:rPr>
                <w:rFonts w:ascii="Arial" w:hAnsi="Arial" w:cs="Arial"/>
                <w:sz w:val="20"/>
              </w:rPr>
              <w:t xml:space="preserve">epetition </w:t>
            </w:r>
          </w:p>
          <w:p w14:paraId="7CB06E21" w14:textId="77777777" w:rsidR="00EF5A0D" w:rsidRPr="00DB23EC" w:rsidRDefault="00EF5A0D" w:rsidP="00EF79AF">
            <w:pPr>
              <w:pStyle w:val="P68B1DB1-ListParagraph6"/>
              <w:rPr>
                <w:szCs w:val="24"/>
              </w:rPr>
            </w:pPr>
          </w:p>
          <w:p w14:paraId="177DE100" w14:textId="77777777" w:rsidR="00EF5A0D" w:rsidRPr="00DB23EC" w:rsidRDefault="00EF5A0D" w:rsidP="00EF79AF">
            <w:pPr>
              <w:pStyle w:val="P68B1DB1-ListParagraph6"/>
              <w:rPr>
                <w:szCs w:val="24"/>
              </w:rPr>
            </w:pPr>
          </w:p>
        </w:tc>
      </w:tr>
      <w:tr w:rsidR="00EF5A0D" w14:paraId="3426227B" w14:textId="77777777" w:rsidTr="00EF79AF">
        <w:trPr>
          <w:trHeight w:val="255"/>
        </w:trPr>
        <w:tc>
          <w:tcPr>
            <w:tcW w:w="2440" w:type="dxa"/>
          </w:tcPr>
          <w:p w14:paraId="134632B7" w14:textId="77777777" w:rsidR="00EF5A0D" w:rsidRDefault="00EF5A0D" w:rsidP="00EF5A0D">
            <w:pPr>
              <w:pStyle w:val="P68B1DB1-Normal4"/>
              <w:ind w:left="291" w:hanging="360"/>
              <w:contextualSpacing/>
            </w:pPr>
            <w:r>
              <w:lastRenderedPageBreak/>
              <w:t>TEACHING METHODS</w:t>
            </w:r>
          </w:p>
        </w:tc>
        <w:tc>
          <w:tcPr>
            <w:tcW w:w="6890" w:type="dxa"/>
            <w:shd w:val="clear" w:color="auto" w:fill="E7E6E6" w:themeFill="background2"/>
          </w:tcPr>
          <w:p w14:paraId="071462FC" w14:textId="77777777" w:rsidR="00EF5A0D" w:rsidRPr="00DB23EC" w:rsidRDefault="00EF5A0D" w:rsidP="00EF79AF">
            <w:pPr>
              <w:pStyle w:val="P68B1DB1-Normal5"/>
              <w:jc w:val="both"/>
              <w:rPr>
                <w:szCs w:val="24"/>
              </w:rPr>
            </w:pPr>
            <w:r w:rsidRPr="00DB23EC">
              <w:rPr>
                <w:szCs w:val="24"/>
              </w:rPr>
              <w:t>Lecture, guided discussion, work on the text, independent reading of literature.</w:t>
            </w:r>
          </w:p>
        </w:tc>
      </w:tr>
      <w:tr w:rsidR="00EF5A0D" w14:paraId="689F3FF6" w14:textId="77777777" w:rsidTr="00EF79AF">
        <w:trPr>
          <w:trHeight w:val="255"/>
        </w:trPr>
        <w:tc>
          <w:tcPr>
            <w:tcW w:w="2440" w:type="dxa"/>
          </w:tcPr>
          <w:p w14:paraId="3605A6B8" w14:textId="77777777" w:rsidR="00EF5A0D" w:rsidRDefault="00EF5A0D" w:rsidP="00EF5A0D">
            <w:pPr>
              <w:pStyle w:val="P68B1DB1-Normal4"/>
              <w:ind w:left="291" w:hanging="360"/>
              <w:contextualSpacing/>
            </w:pPr>
            <w:r>
              <w:t>EVALUATION METHODS</w:t>
            </w:r>
          </w:p>
        </w:tc>
        <w:tc>
          <w:tcPr>
            <w:tcW w:w="6890" w:type="dxa"/>
            <w:shd w:val="clear" w:color="auto" w:fill="E7E6E6" w:themeFill="background2"/>
          </w:tcPr>
          <w:p w14:paraId="11D9B91D" w14:textId="77777777" w:rsidR="00EF5A0D" w:rsidRPr="00DB23EC" w:rsidRDefault="00EF5A0D" w:rsidP="00EF79AF">
            <w:pPr>
              <w:pStyle w:val="P68B1DB1-ListParagraph7"/>
              <w:ind w:left="360"/>
              <w:jc w:val="both"/>
              <w:rPr>
                <w:sz w:val="24"/>
                <w:szCs w:val="24"/>
              </w:rPr>
            </w:pPr>
            <w:r w:rsidRPr="00DB23EC">
              <w:rPr>
                <w:sz w:val="24"/>
                <w:szCs w:val="24"/>
              </w:rPr>
              <w:t xml:space="preserve">1. Oral exam.  </w:t>
            </w:r>
          </w:p>
        </w:tc>
      </w:tr>
      <w:tr w:rsidR="00EF5A0D" w14:paraId="576075D2" w14:textId="77777777" w:rsidTr="00EF79AF">
        <w:trPr>
          <w:trHeight w:val="255"/>
        </w:trPr>
        <w:tc>
          <w:tcPr>
            <w:tcW w:w="2440" w:type="dxa"/>
            <w:shd w:val="clear" w:color="auto" w:fill="DEEAF6" w:themeFill="accent1" w:themeFillTint="33"/>
          </w:tcPr>
          <w:p w14:paraId="4065A393" w14:textId="77777777" w:rsidR="00EF5A0D" w:rsidRDefault="00EF5A0D" w:rsidP="00EF79AF">
            <w:pPr>
              <w:pStyle w:val="P68B1DB1-Normal4"/>
              <w:ind w:left="360"/>
            </w:pPr>
            <w:r>
              <w:t>LEARNING OUTCOME (NAME)</w:t>
            </w:r>
          </w:p>
        </w:tc>
        <w:tc>
          <w:tcPr>
            <w:tcW w:w="6890" w:type="dxa"/>
            <w:shd w:val="clear" w:color="auto" w:fill="DEEAF6" w:themeFill="accent1" w:themeFillTint="33"/>
          </w:tcPr>
          <w:p w14:paraId="164104C3" w14:textId="77777777" w:rsidR="00EF5A0D" w:rsidRPr="00DB23EC" w:rsidRDefault="00EF5A0D" w:rsidP="00EF79AF">
            <w:pPr>
              <w:pStyle w:val="P68B1DB1-Normal8"/>
              <w:jc w:val="both"/>
              <w:rPr>
                <w:szCs w:val="24"/>
              </w:rPr>
            </w:pPr>
            <w:r>
              <w:rPr>
                <w:szCs w:val="24"/>
              </w:rPr>
              <w:t>To a</w:t>
            </w:r>
            <w:r w:rsidRPr="00DB23EC">
              <w:rPr>
                <w:szCs w:val="24"/>
              </w:rPr>
              <w:t>pply legal-historical knowledge in solving specific legal cases.</w:t>
            </w:r>
          </w:p>
        </w:tc>
      </w:tr>
      <w:tr w:rsidR="00EF5A0D" w14:paraId="14D6AC90" w14:textId="77777777" w:rsidTr="00EF79AF">
        <w:trPr>
          <w:trHeight w:val="255"/>
        </w:trPr>
        <w:tc>
          <w:tcPr>
            <w:tcW w:w="2440" w:type="dxa"/>
          </w:tcPr>
          <w:p w14:paraId="2A94CFFC" w14:textId="77777777" w:rsidR="00EF5A0D" w:rsidRDefault="00EF5A0D" w:rsidP="00EF5A0D">
            <w:pPr>
              <w:pStyle w:val="P68B1DB1-Normal4"/>
              <w:ind w:left="291" w:hanging="360"/>
              <w:contextualSpacing/>
            </w:pPr>
            <w:r>
              <w:t>CONTRIBUTIONS TO THE ACHIEVEMENT OF LEARNING OUTCOMES AT THE STUDY PROGRAMME LEVEL (SPECIFY LO)</w:t>
            </w:r>
          </w:p>
        </w:tc>
        <w:tc>
          <w:tcPr>
            <w:tcW w:w="6890" w:type="dxa"/>
            <w:shd w:val="clear" w:color="auto" w:fill="E7E6E6" w:themeFill="background2"/>
          </w:tcPr>
          <w:p w14:paraId="29FBB018" w14:textId="77777777" w:rsidR="00EF5A0D" w:rsidRPr="00DB23EC" w:rsidRDefault="00EF5A0D" w:rsidP="00EF79AF">
            <w:pPr>
              <w:pStyle w:val="P68B1DB1-Normal5"/>
              <w:rPr>
                <w:szCs w:val="24"/>
              </w:rPr>
            </w:pPr>
            <w:r w:rsidRPr="00DB23EC">
              <w:rPr>
                <w:szCs w:val="24"/>
              </w:rPr>
              <w:t xml:space="preserve">4. </w:t>
            </w:r>
            <w:r>
              <w:rPr>
                <w:szCs w:val="24"/>
              </w:rPr>
              <w:t>To c</w:t>
            </w:r>
            <w:r w:rsidRPr="00DB23EC">
              <w:rPr>
                <w:szCs w:val="24"/>
              </w:rPr>
              <w:t>lassify and interpret the normative framework relevant to a particular branch of law.</w:t>
            </w:r>
          </w:p>
          <w:p w14:paraId="379F4F61" w14:textId="77777777" w:rsidR="00EF5A0D" w:rsidRPr="00DB23EC" w:rsidRDefault="00EF5A0D" w:rsidP="00EF79AF">
            <w:pPr>
              <w:pStyle w:val="P68B1DB1-Normal5"/>
              <w:rPr>
                <w:szCs w:val="24"/>
              </w:rPr>
            </w:pPr>
            <w:r w:rsidRPr="00DB23EC">
              <w:rPr>
                <w:szCs w:val="24"/>
              </w:rPr>
              <w:t xml:space="preserve">7. </w:t>
            </w:r>
            <w:r>
              <w:rPr>
                <w:szCs w:val="24"/>
              </w:rPr>
              <w:t>To u</w:t>
            </w:r>
            <w:r w:rsidRPr="00DB23EC">
              <w:rPr>
                <w:szCs w:val="24"/>
              </w:rPr>
              <w:t>se information technology and legal databases (eg legislation, case law, legal journals and other e-resources).</w:t>
            </w:r>
          </w:p>
          <w:p w14:paraId="75B4FABA" w14:textId="77777777" w:rsidR="00EF5A0D" w:rsidRPr="00DB23EC" w:rsidRDefault="00EF5A0D" w:rsidP="00EF79AF">
            <w:pPr>
              <w:pStyle w:val="P68B1DB1-Normal5"/>
              <w:rPr>
                <w:szCs w:val="24"/>
              </w:rPr>
            </w:pPr>
            <w:r w:rsidRPr="00DB23EC">
              <w:rPr>
                <w:szCs w:val="24"/>
              </w:rPr>
              <w:t xml:space="preserve">12. </w:t>
            </w:r>
            <w:r>
              <w:rPr>
                <w:szCs w:val="24"/>
              </w:rPr>
              <w:t>To e</w:t>
            </w:r>
            <w:r w:rsidRPr="00DB23EC">
              <w:rPr>
                <w:szCs w:val="24"/>
              </w:rPr>
              <w:t>valuate legal institutes and principles in their development dimension and in relation to the modern legal system.</w:t>
            </w:r>
          </w:p>
          <w:p w14:paraId="3B039E24" w14:textId="77777777" w:rsidR="00EF5A0D" w:rsidRPr="00DB23EC" w:rsidRDefault="00EF5A0D" w:rsidP="00EF79AF">
            <w:pPr>
              <w:pStyle w:val="P68B1DB1-Normal5"/>
              <w:rPr>
                <w:szCs w:val="24"/>
              </w:rPr>
            </w:pPr>
            <w:r w:rsidRPr="00DB23EC">
              <w:rPr>
                <w:szCs w:val="24"/>
              </w:rPr>
              <w:t xml:space="preserve">15. </w:t>
            </w:r>
            <w:r>
              <w:rPr>
                <w:szCs w:val="24"/>
              </w:rPr>
              <w:t>To p</w:t>
            </w:r>
            <w:r w:rsidRPr="00DB23EC">
              <w:rPr>
                <w:szCs w:val="24"/>
              </w:rPr>
              <w:t>ropose a solution to a legal problem with the aim of drafting a legal opinion.</w:t>
            </w:r>
          </w:p>
        </w:tc>
      </w:tr>
      <w:tr w:rsidR="00EF5A0D" w14:paraId="314F00E0" w14:textId="77777777" w:rsidTr="00EF79AF">
        <w:trPr>
          <w:trHeight w:val="255"/>
        </w:trPr>
        <w:tc>
          <w:tcPr>
            <w:tcW w:w="2440" w:type="dxa"/>
          </w:tcPr>
          <w:p w14:paraId="0AA6CFDB" w14:textId="77777777" w:rsidR="00EF5A0D" w:rsidRDefault="00EF5A0D" w:rsidP="00EF5A0D">
            <w:pPr>
              <w:pStyle w:val="P68B1DB1-Normal4"/>
              <w:ind w:left="291" w:hanging="360"/>
              <w:contextualSpacing/>
            </w:pPr>
            <w:r>
              <w:t>COGNITIVE AREA OF KNOWLEDGE AND UNDERSTANDING</w:t>
            </w:r>
          </w:p>
        </w:tc>
        <w:tc>
          <w:tcPr>
            <w:tcW w:w="6890" w:type="dxa"/>
            <w:shd w:val="clear" w:color="auto" w:fill="E7E6E6" w:themeFill="background2"/>
          </w:tcPr>
          <w:p w14:paraId="3C80B93C" w14:textId="77777777" w:rsidR="00EF5A0D" w:rsidRPr="00DB23EC" w:rsidRDefault="00EF5A0D" w:rsidP="00EF79AF">
            <w:pPr>
              <w:pStyle w:val="P68B1DB1-Normal5"/>
              <w:rPr>
                <w:szCs w:val="24"/>
              </w:rPr>
            </w:pPr>
            <w:r w:rsidRPr="00DB23EC">
              <w:rPr>
                <w:szCs w:val="24"/>
              </w:rPr>
              <w:t>Application</w:t>
            </w:r>
          </w:p>
        </w:tc>
      </w:tr>
      <w:tr w:rsidR="00EF5A0D" w14:paraId="1723A2F4" w14:textId="77777777" w:rsidTr="00EF79AF">
        <w:trPr>
          <w:trHeight w:val="255"/>
        </w:trPr>
        <w:tc>
          <w:tcPr>
            <w:tcW w:w="2440" w:type="dxa"/>
          </w:tcPr>
          <w:p w14:paraId="3EE14F31" w14:textId="77777777" w:rsidR="00EF5A0D" w:rsidRDefault="00EF5A0D" w:rsidP="00EF5A0D">
            <w:pPr>
              <w:pStyle w:val="P68B1DB1-Normal4"/>
              <w:ind w:left="291" w:hanging="360"/>
              <w:contextualSpacing/>
            </w:pPr>
            <w:r>
              <w:t>SKILLS</w:t>
            </w:r>
          </w:p>
        </w:tc>
        <w:tc>
          <w:tcPr>
            <w:tcW w:w="6890" w:type="dxa"/>
            <w:shd w:val="clear" w:color="auto" w:fill="E7E6E6" w:themeFill="background2"/>
          </w:tcPr>
          <w:p w14:paraId="64A7DF05" w14:textId="77777777" w:rsidR="00EF5A0D" w:rsidRPr="00DB23EC" w:rsidRDefault="00EF5A0D" w:rsidP="00EF79AF">
            <w:pPr>
              <w:pStyle w:val="P68B1DB1-Normal5"/>
              <w:jc w:val="both"/>
              <w:rPr>
                <w:szCs w:val="24"/>
              </w:rPr>
            </w:pPr>
            <w:r w:rsidRPr="00DB23EC">
              <w:rPr>
                <w:szCs w:val="24"/>
              </w:rPr>
              <w:t>Ability to solve problems, ability to apply knowledge in practice, ability to precisely formulat</w:t>
            </w:r>
            <w:r>
              <w:rPr>
                <w:szCs w:val="24"/>
              </w:rPr>
              <w:t>e</w:t>
            </w:r>
            <w:r w:rsidRPr="00DB23EC">
              <w:rPr>
                <w:szCs w:val="24"/>
              </w:rPr>
              <w:t xml:space="preserve"> </w:t>
            </w:r>
            <w:proofErr w:type="gramStart"/>
            <w:r>
              <w:rPr>
                <w:szCs w:val="24"/>
              </w:rPr>
              <w:t>ones</w:t>
            </w:r>
            <w:proofErr w:type="gramEnd"/>
            <w:r>
              <w:rPr>
                <w:szCs w:val="24"/>
              </w:rPr>
              <w:t xml:space="preserve"> </w:t>
            </w:r>
            <w:r w:rsidRPr="00DB23EC">
              <w:rPr>
                <w:szCs w:val="24"/>
              </w:rPr>
              <w:t>attitudes, ability to create new ideas.</w:t>
            </w:r>
          </w:p>
        </w:tc>
      </w:tr>
      <w:tr w:rsidR="00EF5A0D" w14:paraId="3013B414" w14:textId="77777777" w:rsidTr="00EF79AF">
        <w:trPr>
          <w:trHeight w:val="255"/>
        </w:trPr>
        <w:tc>
          <w:tcPr>
            <w:tcW w:w="2440" w:type="dxa"/>
          </w:tcPr>
          <w:p w14:paraId="4D2F1FD7" w14:textId="77777777" w:rsidR="00EF5A0D" w:rsidRDefault="00EF5A0D" w:rsidP="00EF5A0D">
            <w:pPr>
              <w:pStyle w:val="P68B1DB1-Normal4"/>
              <w:ind w:left="291" w:hanging="360"/>
              <w:contextualSpacing/>
            </w:pPr>
            <w:r>
              <w:t>LEARNING CONTENT</w:t>
            </w:r>
          </w:p>
        </w:tc>
        <w:tc>
          <w:tcPr>
            <w:tcW w:w="6890" w:type="dxa"/>
            <w:shd w:val="clear" w:color="auto" w:fill="E7E6E6" w:themeFill="background2"/>
          </w:tcPr>
          <w:p w14:paraId="23E55399" w14:textId="77777777" w:rsidR="00EF5A0D" w:rsidRPr="00C33287" w:rsidRDefault="00EF5A0D" w:rsidP="00EF5A0D">
            <w:pPr>
              <w:pStyle w:val="Odlomakpopisa"/>
              <w:tabs>
                <w:tab w:val="left" w:pos="2820"/>
              </w:tabs>
              <w:spacing w:line="276" w:lineRule="auto"/>
              <w:ind w:left="1080" w:hanging="360"/>
              <w:rPr>
                <w:rFonts w:ascii="Arial" w:hAnsi="Arial" w:cs="Arial"/>
                <w:sz w:val="20"/>
              </w:rPr>
            </w:pPr>
            <w:r w:rsidRPr="00C33287">
              <w:rPr>
                <w:rFonts w:ascii="Arial" w:hAnsi="Arial" w:cs="Arial"/>
                <w:sz w:val="20"/>
              </w:rPr>
              <w:t xml:space="preserve">Introduction. Early medieval Slavic states in the Balkans. Austria-Hungary and Balkan states in the Nineteenth    </w:t>
            </w:r>
          </w:p>
          <w:p w14:paraId="2FC4DBEA" w14:textId="77777777" w:rsidR="00EF5A0D" w:rsidRDefault="00EF5A0D" w:rsidP="00EF79AF">
            <w:pPr>
              <w:pStyle w:val="Odlomakpopisa"/>
              <w:tabs>
                <w:tab w:val="left" w:pos="2820"/>
              </w:tabs>
              <w:rPr>
                <w:rFonts w:ascii="Arial" w:hAnsi="Arial" w:cs="Arial"/>
                <w:sz w:val="20"/>
              </w:rPr>
            </w:pPr>
            <w:r w:rsidRPr="00097FF6">
              <w:rPr>
                <w:rFonts w:ascii="Arial" w:hAnsi="Arial" w:cs="Arial"/>
                <w:sz w:val="20"/>
              </w:rPr>
              <w:t>Century.</w:t>
            </w:r>
            <w:r>
              <w:rPr>
                <w:rFonts w:ascii="Arial" w:hAnsi="Arial" w:cs="Arial"/>
                <w:sz w:val="20"/>
              </w:rPr>
              <w:t xml:space="preserve"> </w:t>
            </w:r>
            <w:r w:rsidRPr="00B57C07">
              <w:rPr>
                <w:rFonts w:ascii="Arial" w:hAnsi="Arial" w:cs="Arial"/>
                <w:sz w:val="20"/>
              </w:rPr>
              <w:t>Ideas on South-Slavic integration in 19</w:t>
            </w:r>
            <w:r w:rsidRPr="00B57C07">
              <w:rPr>
                <w:rFonts w:ascii="Arial" w:hAnsi="Arial" w:cs="Arial"/>
                <w:sz w:val="20"/>
                <w:vertAlign w:val="superscript"/>
              </w:rPr>
              <w:t xml:space="preserve">th-29th </w:t>
            </w:r>
            <w:r w:rsidRPr="00B57C07">
              <w:rPr>
                <w:rFonts w:ascii="Arial" w:hAnsi="Arial" w:cs="Arial"/>
                <w:sz w:val="20"/>
              </w:rPr>
              <w:t>century.</w:t>
            </w:r>
          </w:p>
          <w:p w14:paraId="2E3576DA" w14:textId="77777777" w:rsidR="00EF5A0D" w:rsidRPr="004741DF" w:rsidRDefault="00EF5A0D" w:rsidP="00EF5A0D">
            <w:pPr>
              <w:pStyle w:val="Odlomakpopisa"/>
              <w:tabs>
                <w:tab w:val="left" w:pos="2820"/>
              </w:tabs>
              <w:spacing w:line="276" w:lineRule="auto"/>
              <w:ind w:left="1080" w:hanging="360"/>
              <w:rPr>
                <w:rFonts w:ascii="Arial" w:hAnsi="Arial" w:cs="Arial"/>
                <w:sz w:val="20"/>
              </w:rPr>
            </w:pPr>
            <w:r w:rsidRPr="004741DF">
              <w:rPr>
                <w:rFonts w:ascii="Arial" w:hAnsi="Arial" w:cs="Arial"/>
                <w:sz w:val="20"/>
              </w:rPr>
              <w:t>Dissolution of Austria-Hungary and formation of the State of Slovenes, Croats, and Serbs.</w:t>
            </w:r>
            <w:r w:rsidRPr="00B57C07">
              <w:rPr>
                <w:rFonts w:ascii="Arial" w:hAnsi="Arial" w:cs="Arial"/>
                <w:sz w:val="20"/>
              </w:rPr>
              <w:t xml:space="preserve"> Formation of the Kingdom of Serbs, Croats and Slovenes.</w:t>
            </w:r>
            <w:r>
              <w:rPr>
                <w:rFonts w:ascii="Arial" w:hAnsi="Arial" w:cs="Arial"/>
                <w:sz w:val="20"/>
              </w:rPr>
              <w:t xml:space="preserve"> Constitution and government.</w:t>
            </w:r>
          </w:p>
          <w:p w14:paraId="541D50AD" w14:textId="77777777" w:rsidR="00EF5A0D" w:rsidRPr="004741DF" w:rsidRDefault="00EF5A0D" w:rsidP="00EF5A0D">
            <w:pPr>
              <w:pStyle w:val="Odlomakpopisa"/>
              <w:tabs>
                <w:tab w:val="left" w:pos="2820"/>
              </w:tabs>
              <w:spacing w:line="276" w:lineRule="auto"/>
              <w:ind w:left="1080" w:hanging="360"/>
              <w:rPr>
                <w:rFonts w:ascii="Arial" w:hAnsi="Arial" w:cs="Arial"/>
                <w:sz w:val="20"/>
              </w:rPr>
            </w:pPr>
            <w:r w:rsidRPr="004741DF">
              <w:rPr>
                <w:rFonts w:ascii="Arial" w:hAnsi="Arial" w:cs="Arial"/>
                <w:sz w:val="20"/>
              </w:rPr>
              <w:t>Political crisis in the state.</w:t>
            </w:r>
            <w:r>
              <w:rPr>
                <w:rFonts w:ascii="Arial" w:hAnsi="Arial" w:cs="Arial"/>
                <w:sz w:val="20"/>
              </w:rPr>
              <w:t xml:space="preserve"> </w:t>
            </w:r>
            <w:r w:rsidRPr="004741DF">
              <w:rPr>
                <w:rFonts w:ascii="Arial" w:hAnsi="Arial" w:cs="Arial"/>
                <w:sz w:val="20"/>
              </w:rPr>
              <w:t xml:space="preserve">Coup d’etat and proclamation of the Kingdom of Yugoslavia. Constitution and government. Banate of Croatia. </w:t>
            </w:r>
          </w:p>
          <w:p w14:paraId="03ACE1A1"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Breakdown of Yugoslavia. Independent State of Croatia. Dualism of power: Yugoslav government-in-exile and Partisan movement.</w:t>
            </w:r>
            <w:r w:rsidRPr="0070408D">
              <w:rPr>
                <w:rFonts w:ascii="Arial" w:hAnsi="Arial" w:cs="Arial"/>
                <w:sz w:val="20"/>
              </w:rPr>
              <w:t xml:space="preserve"> Building up of the Communist federation: decisions of AVNOJ 1943.</w:t>
            </w:r>
          </w:p>
          <w:p w14:paraId="1A589CBB"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 xml:space="preserve">Transitory Yugoslav government 1944-1946. Establishing single-party system in reality. Constitution 1946: administrative socialism and centralised federation. Break with the Soviet </w:t>
            </w:r>
            <w:r>
              <w:rPr>
                <w:rFonts w:ascii="Arial" w:hAnsi="Arial" w:cs="Arial"/>
                <w:sz w:val="20"/>
              </w:rPr>
              <w:lastRenderedPageBreak/>
              <w:t>Union and consequences: repression, concept of self-management, non-aligned foreign politics.</w:t>
            </w:r>
          </w:p>
          <w:p w14:paraId="54817119"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 xml:space="preserve">Analysis of the cornerstones of the Yugoslav political and constitutional system: party-state, federalism and right to self-determination and secession; self-management; rule of law. </w:t>
            </w:r>
          </w:p>
          <w:p w14:paraId="04DCAAA5"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Development and controversies: Constitutions 1953 and 1963; political “purge” 1965, liberalisation and constitutional amendments 1967-1971; “Croatian spring” 1971 and repression.</w:t>
            </w:r>
          </w:p>
          <w:p w14:paraId="208B3843"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8Constitution 1974: “confederated federation”; decentralisation and republican identities; fundaments of the Communist “nation-states”.</w:t>
            </w:r>
          </w:p>
          <w:p w14:paraId="17FA1E49" w14:textId="77777777" w:rsidR="00EF5A0D" w:rsidRPr="004741DF" w:rsidRDefault="00EF5A0D" w:rsidP="00EF5A0D">
            <w:pPr>
              <w:pStyle w:val="Odlomakpopisa"/>
              <w:tabs>
                <w:tab w:val="left" w:pos="2820"/>
              </w:tabs>
              <w:spacing w:line="276" w:lineRule="auto"/>
              <w:ind w:left="1080" w:hanging="360"/>
              <w:rPr>
                <w:rFonts w:ascii="Arial" w:hAnsi="Arial" w:cs="Arial"/>
                <w:sz w:val="20"/>
              </w:rPr>
            </w:pPr>
            <w:r w:rsidRPr="004741DF">
              <w:rPr>
                <w:rFonts w:ascii="Arial" w:hAnsi="Arial" w:cs="Arial"/>
                <w:sz w:val="20"/>
              </w:rPr>
              <w:t xml:space="preserve"> Economic crises; Tito’s death and beginning of political crises: Kosovo and Serbian nationalism. Serbia, autonomous provinces and federation: constitutional aspects. </w:t>
            </w:r>
            <w:r>
              <w:rPr>
                <w:rFonts w:ascii="Arial" w:hAnsi="Arial" w:cs="Arial"/>
                <w:sz w:val="20"/>
              </w:rPr>
              <w:t xml:space="preserve">Serbia and other </w:t>
            </w:r>
            <w:r w:rsidRPr="004741DF">
              <w:rPr>
                <w:rFonts w:ascii="Arial" w:hAnsi="Arial" w:cs="Arial"/>
                <w:sz w:val="20"/>
              </w:rPr>
              <w:t>republics.</w:t>
            </w:r>
          </w:p>
          <w:p w14:paraId="716895FB"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Slovenian constitutional amendments 1989 and preparation for dissolution. Break down of the Yugoslav Communist Party 1990. Multi-party elections in Slovenia and Croatia and new governments.</w:t>
            </w:r>
          </w:p>
          <w:p w14:paraId="544EB89E" w14:textId="77777777" w:rsidR="00EF5A0D" w:rsidRDefault="00EF5A0D" w:rsidP="00EF5A0D">
            <w:pPr>
              <w:pStyle w:val="Odlomakpopisa"/>
              <w:tabs>
                <w:tab w:val="left" w:pos="2820"/>
              </w:tabs>
              <w:spacing w:line="276" w:lineRule="auto"/>
              <w:ind w:left="1080" w:hanging="360"/>
              <w:rPr>
                <w:rFonts w:ascii="Arial" w:hAnsi="Arial" w:cs="Arial"/>
                <w:sz w:val="20"/>
              </w:rPr>
            </w:pPr>
            <w:r w:rsidRPr="007F2B1E">
              <w:rPr>
                <w:rFonts w:ascii="Arial" w:hAnsi="Arial" w:cs="Arial"/>
                <w:sz w:val="20"/>
              </w:rPr>
              <w:t>Croatian and Slovenian proclamations of independence of 25 June 1991. Right to secession and right to “disassociation”. War in Slovenia. War in Croatia. International community. Independence renewed: decision</w:t>
            </w:r>
            <w:r>
              <w:rPr>
                <w:rFonts w:ascii="Arial" w:hAnsi="Arial" w:cs="Arial"/>
                <w:sz w:val="20"/>
              </w:rPr>
              <w:t>s</w:t>
            </w:r>
            <w:r w:rsidRPr="007F2B1E">
              <w:rPr>
                <w:rFonts w:ascii="Arial" w:hAnsi="Arial" w:cs="Arial"/>
                <w:sz w:val="20"/>
              </w:rPr>
              <w:t xml:space="preserve"> of 8 </w:t>
            </w:r>
            <w:r>
              <w:rPr>
                <w:rFonts w:ascii="Arial" w:hAnsi="Arial" w:cs="Arial"/>
                <w:sz w:val="20"/>
              </w:rPr>
              <w:t>O</w:t>
            </w:r>
            <w:r w:rsidRPr="007F2B1E">
              <w:rPr>
                <w:rFonts w:ascii="Arial" w:hAnsi="Arial" w:cs="Arial"/>
                <w:sz w:val="20"/>
              </w:rPr>
              <w:t>ctober 1991.</w:t>
            </w:r>
          </w:p>
          <w:p w14:paraId="6B0D57BE" w14:textId="77777777" w:rsidR="00EF5A0D" w:rsidRDefault="00EF5A0D" w:rsidP="00EF5A0D">
            <w:pPr>
              <w:pStyle w:val="Odlomakpopisa"/>
              <w:tabs>
                <w:tab w:val="left" w:pos="2820"/>
              </w:tabs>
              <w:spacing w:line="276" w:lineRule="auto"/>
              <w:ind w:left="1080" w:hanging="360"/>
              <w:rPr>
                <w:rFonts w:ascii="Arial" w:hAnsi="Arial" w:cs="Arial"/>
                <w:sz w:val="20"/>
              </w:rPr>
            </w:pPr>
            <w:r w:rsidRPr="007F2B1E">
              <w:rPr>
                <w:rFonts w:ascii="Arial" w:hAnsi="Arial" w:cs="Arial"/>
                <w:sz w:val="20"/>
              </w:rPr>
              <w:t xml:space="preserve"> EEC and Conference on Yugoslavia: main acts</w:t>
            </w:r>
            <w:r>
              <w:rPr>
                <w:rFonts w:ascii="Arial" w:hAnsi="Arial" w:cs="Arial"/>
                <w:sz w:val="20"/>
              </w:rPr>
              <w:t>, Arbitration Commission. Recognition of Croatia and Slovenia by EEC. Bosnia and Herzegovina: war and independence. New states.</w:t>
            </w:r>
          </w:p>
          <w:p w14:paraId="79EC05C3"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 xml:space="preserve"> Analysis of the main opinions of the Arbitration Commission. Succession of Yugoslavia.</w:t>
            </w:r>
          </w:p>
          <w:p w14:paraId="6EA5FFD9" w14:textId="77777777" w:rsidR="00EF5A0D" w:rsidRDefault="00EF5A0D" w:rsidP="00EF5A0D">
            <w:pPr>
              <w:pStyle w:val="Odlomakpopisa"/>
              <w:tabs>
                <w:tab w:val="left" w:pos="2820"/>
              </w:tabs>
              <w:spacing w:line="276" w:lineRule="auto"/>
              <w:ind w:left="1080" w:hanging="360"/>
              <w:rPr>
                <w:rFonts w:ascii="Arial" w:hAnsi="Arial" w:cs="Arial"/>
                <w:sz w:val="20"/>
              </w:rPr>
            </w:pPr>
            <w:r w:rsidRPr="007F2B1E">
              <w:rPr>
                <w:rFonts w:ascii="Arial" w:hAnsi="Arial" w:cs="Arial"/>
                <w:sz w:val="20"/>
              </w:rPr>
              <w:t xml:space="preserve"> Apercu: Dayton Agreement</w:t>
            </w:r>
            <w:r>
              <w:rPr>
                <w:rFonts w:ascii="Arial" w:hAnsi="Arial" w:cs="Arial"/>
                <w:sz w:val="20"/>
              </w:rPr>
              <w:t xml:space="preserve">; Dissolution of the State Union of Serbia and Montenegro; </w:t>
            </w:r>
            <w:r w:rsidRPr="007F2B1E">
              <w:rPr>
                <w:rFonts w:ascii="Arial" w:hAnsi="Arial" w:cs="Arial"/>
                <w:sz w:val="20"/>
              </w:rPr>
              <w:t>independence of Kosovo</w:t>
            </w:r>
          </w:p>
          <w:p w14:paraId="71552B54" w14:textId="77777777" w:rsidR="00EF5A0D" w:rsidRPr="007F2B1E"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R</w:t>
            </w:r>
            <w:r w:rsidRPr="007F2B1E">
              <w:rPr>
                <w:rFonts w:ascii="Arial" w:hAnsi="Arial" w:cs="Arial"/>
                <w:sz w:val="20"/>
              </w:rPr>
              <w:t xml:space="preserve">epetition </w:t>
            </w:r>
          </w:p>
          <w:p w14:paraId="6B6C2D53" w14:textId="77777777" w:rsidR="00EF5A0D" w:rsidRPr="00DB23EC" w:rsidRDefault="00EF5A0D" w:rsidP="00EF79AF">
            <w:pPr>
              <w:pStyle w:val="P68B1DB1-ListParagraph6"/>
              <w:rPr>
                <w:szCs w:val="24"/>
              </w:rPr>
            </w:pPr>
          </w:p>
        </w:tc>
      </w:tr>
      <w:tr w:rsidR="00EF5A0D" w14:paraId="3B7DB2D5" w14:textId="77777777" w:rsidTr="00EF79AF">
        <w:trPr>
          <w:trHeight w:val="255"/>
        </w:trPr>
        <w:tc>
          <w:tcPr>
            <w:tcW w:w="2440" w:type="dxa"/>
          </w:tcPr>
          <w:p w14:paraId="7EF01E88" w14:textId="77777777" w:rsidR="00EF5A0D" w:rsidRDefault="00EF5A0D" w:rsidP="00EF5A0D">
            <w:pPr>
              <w:pStyle w:val="P68B1DB1-Normal4"/>
              <w:ind w:left="291" w:hanging="360"/>
              <w:contextualSpacing/>
            </w:pPr>
            <w:r>
              <w:lastRenderedPageBreak/>
              <w:t>TEACHING METHODS</w:t>
            </w:r>
          </w:p>
        </w:tc>
        <w:tc>
          <w:tcPr>
            <w:tcW w:w="6890" w:type="dxa"/>
            <w:shd w:val="clear" w:color="auto" w:fill="E7E6E6" w:themeFill="background2"/>
          </w:tcPr>
          <w:p w14:paraId="5CD03B3E" w14:textId="77777777" w:rsidR="00EF5A0D" w:rsidRPr="00DB23EC" w:rsidRDefault="00EF5A0D" w:rsidP="00EF79AF">
            <w:pPr>
              <w:pStyle w:val="P68B1DB1-Normal5"/>
              <w:rPr>
                <w:szCs w:val="24"/>
              </w:rPr>
            </w:pPr>
            <w:r w:rsidRPr="00DB23EC">
              <w:rPr>
                <w:szCs w:val="24"/>
              </w:rPr>
              <w:t>Lecture, guided discussion, work on the text, independent reading of literature.</w:t>
            </w:r>
          </w:p>
        </w:tc>
      </w:tr>
      <w:tr w:rsidR="00EF5A0D" w14:paraId="559C5994" w14:textId="77777777" w:rsidTr="00EF79AF">
        <w:trPr>
          <w:trHeight w:val="255"/>
        </w:trPr>
        <w:tc>
          <w:tcPr>
            <w:tcW w:w="2440" w:type="dxa"/>
          </w:tcPr>
          <w:p w14:paraId="60427223" w14:textId="77777777" w:rsidR="00EF5A0D" w:rsidRDefault="00EF5A0D" w:rsidP="00EF5A0D">
            <w:pPr>
              <w:pStyle w:val="P68B1DB1-Normal4"/>
              <w:ind w:left="291" w:hanging="360"/>
              <w:contextualSpacing/>
            </w:pPr>
            <w:r>
              <w:t>EVALUATION METHODS</w:t>
            </w:r>
          </w:p>
        </w:tc>
        <w:tc>
          <w:tcPr>
            <w:tcW w:w="6890" w:type="dxa"/>
            <w:shd w:val="clear" w:color="auto" w:fill="E7E6E6" w:themeFill="background2"/>
          </w:tcPr>
          <w:p w14:paraId="7021A3F8" w14:textId="77777777" w:rsidR="00EF5A0D" w:rsidRPr="00DB23EC" w:rsidRDefault="00EF5A0D" w:rsidP="00EF79AF">
            <w:pPr>
              <w:pStyle w:val="P68B1DB1-ListParagraph7"/>
              <w:ind w:left="360"/>
              <w:jc w:val="both"/>
              <w:rPr>
                <w:sz w:val="24"/>
                <w:szCs w:val="24"/>
              </w:rPr>
            </w:pPr>
            <w:r w:rsidRPr="00DB23EC">
              <w:rPr>
                <w:sz w:val="24"/>
                <w:szCs w:val="24"/>
              </w:rPr>
              <w:t>1. Oral exam.</w:t>
            </w:r>
          </w:p>
        </w:tc>
      </w:tr>
      <w:tr w:rsidR="00EF5A0D" w14:paraId="1C2E3D34" w14:textId="77777777" w:rsidTr="00EF79AF">
        <w:trPr>
          <w:trHeight w:val="255"/>
        </w:trPr>
        <w:tc>
          <w:tcPr>
            <w:tcW w:w="2440" w:type="dxa"/>
            <w:shd w:val="clear" w:color="auto" w:fill="DEEAF6" w:themeFill="accent1" w:themeFillTint="33"/>
          </w:tcPr>
          <w:p w14:paraId="6A255F99" w14:textId="77777777" w:rsidR="00EF5A0D" w:rsidRDefault="00EF5A0D" w:rsidP="00EF79AF">
            <w:pPr>
              <w:pStyle w:val="P68B1DB1-Normal4"/>
              <w:ind w:left="360"/>
            </w:pPr>
            <w:r>
              <w:t>LEARNING OUTCOME (NAME)</w:t>
            </w:r>
          </w:p>
        </w:tc>
        <w:tc>
          <w:tcPr>
            <w:tcW w:w="6890" w:type="dxa"/>
            <w:shd w:val="clear" w:color="auto" w:fill="DEEAF6" w:themeFill="accent1" w:themeFillTint="33"/>
          </w:tcPr>
          <w:p w14:paraId="36D172CF" w14:textId="77777777" w:rsidR="00EF5A0D" w:rsidRPr="00DB23EC" w:rsidRDefault="00EF5A0D" w:rsidP="00EF79AF">
            <w:pPr>
              <w:pStyle w:val="P68B1DB1-Normal8"/>
              <w:jc w:val="both"/>
              <w:rPr>
                <w:szCs w:val="24"/>
              </w:rPr>
            </w:pPr>
            <w:r>
              <w:rPr>
                <w:szCs w:val="24"/>
              </w:rPr>
              <w:t>To analys</w:t>
            </w:r>
            <w:r w:rsidRPr="00DB23EC">
              <w:rPr>
                <w:szCs w:val="24"/>
              </w:rPr>
              <w:t>e the institutes of substantive and procedural law with regard to the specific Croatian internal and external legal and social environment.</w:t>
            </w:r>
          </w:p>
        </w:tc>
      </w:tr>
      <w:tr w:rsidR="00EF5A0D" w14:paraId="7B13B1D1" w14:textId="77777777" w:rsidTr="00EF79AF">
        <w:trPr>
          <w:trHeight w:val="255"/>
        </w:trPr>
        <w:tc>
          <w:tcPr>
            <w:tcW w:w="2440" w:type="dxa"/>
          </w:tcPr>
          <w:p w14:paraId="34EEAABD" w14:textId="77777777" w:rsidR="00EF5A0D" w:rsidRDefault="00EF5A0D" w:rsidP="00EF5A0D">
            <w:pPr>
              <w:pStyle w:val="P68B1DB1-Normal4"/>
              <w:ind w:left="291" w:hanging="360"/>
              <w:contextualSpacing/>
            </w:pPr>
            <w:r>
              <w:t>CONTRIBUTIONS TO THE ACHIEVEMENT OF LEARNING OUTCOMES AT THE STUDY PROGRAMME LEVEL (SPECIFY LO)</w:t>
            </w:r>
          </w:p>
        </w:tc>
        <w:tc>
          <w:tcPr>
            <w:tcW w:w="6890" w:type="dxa"/>
            <w:shd w:val="clear" w:color="auto" w:fill="E7E6E6" w:themeFill="background2"/>
          </w:tcPr>
          <w:p w14:paraId="4318ED00" w14:textId="77777777" w:rsidR="00EF5A0D" w:rsidRPr="00DB23EC" w:rsidRDefault="00EF5A0D" w:rsidP="00EF79AF">
            <w:pPr>
              <w:pStyle w:val="P68B1DB1-Normal5"/>
              <w:rPr>
                <w:szCs w:val="24"/>
              </w:rPr>
            </w:pPr>
            <w:r w:rsidRPr="00DB23EC">
              <w:rPr>
                <w:szCs w:val="24"/>
              </w:rPr>
              <w:t xml:space="preserve">5. </w:t>
            </w:r>
            <w:r>
              <w:rPr>
                <w:szCs w:val="24"/>
              </w:rPr>
              <w:t>To e</w:t>
            </w:r>
            <w:r w:rsidRPr="00DB23EC">
              <w:rPr>
                <w:szCs w:val="24"/>
              </w:rPr>
              <w:t>xplain the institutes of substantive and procedural law.</w:t>
            </w:r>
          </w:p>
          <w:p w14:paraId="2E48F8C2" w14:textId="77777777" w:rsidR="00EF5A0D" w:rsidRPr="00DB23EC" w:rsidRDefault="00EF5A0D" w:rsidP="00EF79AF">
            <w:pPr>
              <w:pStyle w:val="P68B1DB1-Normal5"/>
              <w:rPr>
                <w:szCs w:val="24"/>
              </w:rPr>
            </w:pPr>
            <w:r w:rsidRPr="00DB23EC">
              <w:rPr>
                <w:szCs w:val="24"/>
              </w:rPr>
              <w:t xml:space="preserve">6. </w:t>
            </w:r>
            <w:r>
              <w:rPr>
                <w:szCs w:val="24"/>
              </w:rPr>
              <w:t>To a</w:t>
            </w:r>
            <w:r w:rsidRPr="00DB23EC">
              <w:rPr>
                <w:szCs w:val="24"/>
              </w:rPr>
              <w:t>pply appropriate legal terminology (in Croatian and one foreign language) in clear and reasoned oral and written expression.</w:t>
            </w:r>
          </w:p>
          <w:p w14:paraId="407C0990" w14:textId="77777777" w:rsidR="00EF5A0D" w:rsidRPr="00DB23EC" w:rsidRDefault="00EF5A0D" w:rsidP="00EF79AF">
            <w:pPr>
              <w:pStyle w:val="P68B1DB1-Normal5"/>
              <w:rPr>
                <w:szCs w:val="24"/>
              </w:rPr>
            </w:pPr>
            <w:r w:rsidRPr="00DB23EC">
              <w:rPr>
                <w:szCs w:val="24"/>
              </w:rPr>
              <w:t xml:space="preserve">11. </w:t>
            </w:r>
            <w:r>
              <w:rPr>
                <w:szCs w:val="24"/>
              </w:rPr>
              <w:t>To analys</w:t>
            </w:r>
            <w:r w:rsidRPr="00DB23EC">
              <w:rPr>
                <w:szCs w:val="24"/>
              </w:rPr>
              <w:t>e relevant case law.</w:t>
            </w:r>
          </w:p>
          <w:p w14:paraId="7187A00B" w14:textId="77777777" w:rsidR="00EF5A0D" w:rsidRPr="00DB23EC" w:rsidRDefault="00EF5A0D" w:rsidP="00EF79AF">
            <w:pPr>
              <w:pStyle w:val="P68B1DB1-Normal5"/>
              <w:rPr>
                <w:szCs w:val="24"/>
              </w:rPr>
            </w:pPr>
            <w:r w:rsidRPr="00DB23EC">
              <w:rPr>
                <w:szCs w:val="24"/>
              </w:rPr>
              <w:t xml:space="preserve">12. </w:t>
            </w:r>
            <w:r>
              <w:rPr>
                <w:szCs w:val="24"/>
              </w:rPr>
              <w:t>To e</w:t>
            </w:r>
            <w:r w:rsidRPr="00DB23EC">
              <w:rPr>
                <w:szCs w:val="24"/>
              </w:rPr>
              <w:t xml:space="preserve">valuate legal institutes and principles in </w:t>
            </w:r>
            <w:r>
              <w:rPr>
                <w:szCs w:val="24"/>
              </w:rPr>
              <w:t xml:space="preserve">their development </w:t>
            </w:r>
            <w:r w:rsidRPr="00DB23EC">
              <w:rPr>
                <w:szCs w:val="24"/>
              </w:rPr>
              <w:t>and in relation to the modern legal system.</w:t>
            </w:r>
          </w:p>
        </w:tc>
      </w:tr>
      <w:tr w:rsidR="00EF5A0D" w14:paraId="5DA50534" w14:textId="77777777" w:rsidTr="00EF79AF">
        <w:trPr>
          <w:trHeight w:val="255"/>
        </w:trPr>
        <w:tc>
          <w:tcPr>
            <w:tcW w:w="2440" w:type="dxa"/>
          </w:tcPr>
          <w:p w14:paraId="3D998774" w14:textId="77777777" w:rsidR="00EF5A0D" w:rsidRDefault="00EF5A0D" w:rsidP="00EF5A0D">
            <w:pPr>
              <w:pStyle w:val="P68B1DB1-Normal4"/>
              <w:ind w:left="291" w:hanging="360"/>
              <w:contextualSpacing/>
            </w:pPr>
            <w:r>
              <w:lastRenderedPageBreak/>
              <w:t>COGNITIVE AREA OF KNOWLEDGE AND UNDERSTANDING</w:t>
            </w:r>
          </w:p>
        </w:tc>
        <w:tc>
          <w:tcPr>
            <w:tcW w:w="6890" w:type="dxa"/>
            <w:shd w:val="clear" w:color="auto" w:fill="E7E6E6" w:themeFill="background2"/>
          </w:tcPr>
          <w:p w14:paraId="45EE2F9A" w14:textId="77777777" w:rsidR="00EF5A0D" w:rsidRPr="00DB23EC" w:rsidRDefault="00EF5A0D" w:rsidP="00EF79AF">
            <w:pPr>
              <w:pStyle w:val="P68B1DB1-Normal5"/>
              <w:rPr>
                <w:szCs w:val="24"/>
              </w:rPr>
            </w:pPr>
            <w:r w:rsidRPr="00DB23EC">
              <w:rPr>
                <w:szCs w:val="24"/>
              </w:rPr>
              <w:t>Analysis</w:t>
            </w:r>
          </w:p>
        </w:tc>
      </w:tr>
      <w:tr w:rsidR="00EF5A0D" w14:paraId="6744C37D" w14:textId="77777777" w:rsidTr="00EF79AF">
        <w:trPr>
          <w:trHeight w:val="255"/>
        </w:trPr>
        <w:tc>
          <w:tcPr>
            <w:tcW w:w="2440" w:type="dxa"/>
          </w:tcPr>
          <w:p w14:paraId="1EC58910" w14:textId="77777777" w:rsidR="00EF5A0D" w:rsidRDefault="00EF5A0D" w:rsidP="00EF5A0D">
            <w:pPr>
              <w:pStyle w:val="P68B1DB1-Normal4"/>
              <w:ind w:left="291" w:hanging="360"/>
              <w:contextualSpacing/>
            </w:pPr>
            <w:r>
              <w:t>SKILLS</w:t>
            </w:r>
          </w:p>
        </w:tc>
        <w:tc>
          <w:tcPr>
            <w:tcW w:w="6890" w:type="dxa"/>
            <w:shd w:val="clear" w:color="auto" w:fill="E7E6E6" w:themeFill="background2"/>
          </w:tcPr>
          <w:p w14:paraId="1B27F73E" w14:textId="77777777" w:rsidR="00EF5A0D" w:rsidRPr="00DB23EC" w:rsidRDefault="00EF5A0D" w:rsidP="00EF79AF">
            <w:pPr>
              <w:pStyle w:val="P68B1DB1-Normal5"/>
              <w:jc w:val="both"/>
              <w:rPr>
                <w:szCs w:val="24"/>
              </w:rPr>
            </w:pPr>
            <w:r w:rsidRPr="00DB23EC">
              <w:rPr>
                <w:szCs w:val="24"/>
              </w:rPr>
              <w:t>Information management skills, ability to apply knowledge in practice, ability to solve problems.</w:t>
            </w:r>
          </w:p>
        </w:tc>
      </w:tr>
      <w:tr w:rsidR="00EF5A0D" w14:paraId="13C2FF0B" w14:textId="77777777" w:rsidTr="00EF79AF">
        <w:trPr>
          <w:trHeight w:val="255"/>
        </w:trPr>
        <w:tc>
          <w:tcPr>
            <w:tcW w:w="2440" w:type="dxa"/>
          </w:tcPr>
          <w:p w14:paraId="540C7491" w14:textId="77777777" w:rsidR="00EF5A0D" w:rsidRDefault="00EF5A0D" w:rsidP="00EF5A0D">
            <w:pPr>
              <w:pStyle w:val="P68B1DB1-Normal4"/>
              <w:ind w:left="291" w:hanging="360"/>
              <w:contextualSpacing/>
            </w:pPr>
            <w:r>
              <w:t>LEARNING CONTENT</w:t>
            </w:r>
          </w:p>
        </w:tc>
        <w:tc>
          <w:tcPr>
            <w:tcW w:w="6890" w:type="dxa"/>
            <w:shd w:val="clear" w:color="auto" w:fill="E7E6E6" w:themeFill="background2"/>
          </w:tcPr>
          <w:p w14:paraId="7CE0B690" w14:textId="77777777" w:rsidR="00EF5A0D" w:rsidRPr="00C33287" w:rsidRDefault="00EF5A0D" w:rsidP="00EF5A0D">
            <w:pPr>
              <w:pStyle w:val="Odlomakpopisa"/>
              <w:tabs>
                <w:tab w:val="left" w:pos="2820"/>
              </w:tabs>
              <w:spacing w:line="276" w:lineRule="auto"/>
              <w:ind w:left="1080" w:hanging="360"/>
              <w:rPr>
                <w:rFonts w:ascii="Arial" w:hAnsi="Arial" w:cs="Arial"/>
                <w:sz w:val="20"/>
              </w:rPr>
            </w:pPr>
            <w:r w:rsidRPr="00C33287">
              <w:rPr>
                <w:rFonts w:ascii="Arial" w:hAnsi="Arial" w:cs="Arial"/>
                <w:sz w:val="20"/>
              </w:rPr>
              <w:t xml:space="preserve">Introduction. Early medieval Slavic states in the Balkans. Austria-Hungary and Balkan states in the Nineteenth    </w:t>
            </w:r>
          </w:p>
          <w:p w14:paraId="53C8B4FD" w14:textId="77777777" w:rsidR="00EF5A0D" w:rsidRDefault="00EF5A0D" w:rsidP="00EF79AF">
            <w:pPr>
              <w:pStyle w:val="Odlomakpopisa"/>
              <w:tabs>
                <w:tab w:val="left" w:pos="2820"/>
              </w:tabs>
              <w:rPr>
                <w:rFonts w:ascii="Arial" w:hAnsi="Arial" w:cs="Arial"/>
                <w:sz w:val="20"/>
              </w:rPr>
            </w:pPr>
            <w:r w:rsidRPr="00097FF6">
              <w:rPr>
                <w:rFonts w:ascii="Arial" w:hAnsi="Arial" w:cs="Arial"/>
                <w:sz w:val="20"/>
              </w:rPr>
              <w:t>Century.</w:t>
            </w:r>
            <w:r>
              <w:rPr>
                <w:rFonts w:ascii="Arial" w:hAnsi="Arial" w:cs="Arial"/>
                <w:sz w:val="20"/>
              </w:rPr>
              <w:t xml:space="preserve"> </w:t>
            </w:r>
            <w:r w:rsidRPr="00B57C07">
              <w:rPr>
                <w:rFonts w:ascii="Arial" w:hAnsi="Arial" w:cs="Arial"/>
                <w:sz w:val="20"/>
              </w:rPr>
              <w:t>Ideas on South-Slavic integration in 19</w:t>
            </w:r>
            <w:r w:rsidRPr="00B57C07">
              <w:rPr>
                <w:rFonts w:ascii="Arial" w:hAnsi="Arial" w:cs="Arial"/>
                <w:sz w:val="20"/>
                <w:vertAlign w:val="superscript"/>
              </w:rPr>
              <w:t xml:space="preserve">th-29th </w:t>
            </w:r>
            <w:r w:rsidRPr="00B57C07">
              <w:rPr>
                <w:rFonts w:ascii="Arial" w:hAnsi="Arial" w:cs="Arial"/>
                <w:sz w:val="20"/>
              </w:rPr>
              <w:t>century.</w:t>
            </w:r>
          </w:p>
          <w:p w14:paraId="55D41F5B" w14:textId="77777777" w:rsidR="00EF5A0D" w:rsidRPr="004741DF" w:rsidRDefault="00EF5A0D" w:rsidP="00EF5A0D">
            <w:pPr>
              <w:pStyle w:val="Odlomakpopisa"/>
              <w:tabs>
                <w:tab w:val="left" w:pos="2820"/>
              </w:tabs>
              <w:spacing w:line="276" w:lineRule="auto"/>
              <w:ind w:left="1080" w:hanging="360"/>
              <w:rPr>
                <w:rFonts w:ascii="Arial" w:hAnsi="Arial" w:cs="Arial"/>
                <w:sz w:val="20"/>
              </w:rPr>
            </w:pPr>
            <w:r w:rsidRPr="004741DF">
              <w:rPr>
                <w:rFonts w:ascii="Arial" w:hAnsi="Arial" w:cs="Arial"/>
                <w:sz w:val="20"/>
              </w:rPr>
              <w:t>Dissolution of Austria-Hungary and formation of the State of Slovenes, Croats, and Serbs.</w:t>
            </w:r>
            <w:r w:rsidRPr="00B57C07">
              <w:rPr>
                <w:rFonts w:ascii="Arial" w:hAnsi="Arial" w:cs="Arial"/>
                <w:sz w:val="20"/>
              </w:rPr>
              <w:t xml:space="preserve"> Formation of the Kingdom of Serbs, Croats and Slovenes.</w:t>
            </w:r>
            <w:r>
              <w:rPr>
                <w:rFonts w:ascii="Arial" w:hAnsi="Arial" w:cs="Arial"/>
                <w:sz w:val="20"/>
              </w:rPr>
              <w:t xml:space="preserve"> Constitution and government.</w:t>
            </w:r>
          </w:p>
          <w:p w14:paraId="45C3D0E8" w14:textId="77777777" w:rsidR="00EF5A0D" w:rsidRPr="004741DF" w:rsidRDefault="00EF5A0D" w:rsidP="00EF5A0D">
            <w:pPr>
              <w:pStyle w:val="Odlomakpopisa"/>
              <w:tabs>
                <w:tab w:val="left" w:pos="2820"/>
              </w:tabs>
              <w:spacing w:line="276" w:lineRule="auto"/>
              <w:ind w:left="1080" w:hanging="360"/>
              <w:rPr>
                <w:rFonts w:ascii="Arial" w:hAnsi="Arial" w:cs="Arial"/>
                <w:sz w:val="20"/>
              </w:rPr>
            </w:pPr>
            <w:r w:rsidRPr="004741DF">
              <w:rPr>
                <w:rFonts w:ascii="Arial" w:hAnsi="Arial" w:cs="Arial"/>
                <w:sz w:val="20"/>
              </w:rPr>
              <w:t>Political crisis in the state.</w:t>
            </w:r>
            <w:r>
              <w:rPr>
                <w:rFonts w:ascii="Arial" w:hAnsi="Arial" w:cs="Arial"/>
                <w:sz w:val="20"/>
              </w:rPr>
              <w:t xml:space="preserve"> </w:t>
            </w:r>
            <w:r w:rsidRPr="004741DF">
              <w:rPr>
                <w:rFonts w:ascii="Arial" w:hAnsi="Arial" w:cs="Arial"/>
                <w:sz w:val="20"/>
              </w:rPr>
              <w:t xml:space="preserve">Coup d’etat and proclamation of the Kingdom of Yugoslavia. Constitution and government. Banate of Croatia. </w:t>
            </w:r>
          </w:p>
          <w:p w14:paraId="04322EE0"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Breakdown of Yugoslavia. Independent State of Croatia. Dualism of power: Yugoslav government-in-exile and Partisan movement.</w:t>
            </w:r>
            <w:r w:rsidRPr="0070408D">
              <w:rPr>
                <w:rFonts w:ascii="Arial" w:hAnsi="Arial" w:cs="Arial"/>
                <w:sz w:val="20"/>
              </w:rPr>
              <w:t xml:space="preserve"> Building up of the Communist federation: decisions of AVNOJ 1943.</w:t>
            </w:r>
          </w:p>
          <w:p w14:paraId="143CEBA5"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Transitory Yugoslav government 1944-1946. Establishing single-party system in reality. Constitution 1946: administrative socialism and centralised federation. Break with the Soviet Union and consequences: repression, concept of self-management, non-aligned foreign politics.</w:t>
            </w:r>
          </w:p>
          <w:p w14:paraId="0028C920"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 xml:space="preserve">Analysis of the cornerstones of the Yugoslav political and constitutional system: party-state, federalism and right to self-determination and secession; self-management; rule of law. </w:t>
            </w:r>
          </w:p>
          <w:p w14:paraId="37B87C3C"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Development and controversies: Constitutions 1953 and 1963; political “purge” 1965, liberalisation and constitutional amendments 1967-1971; “Croatian spring” 1971 and repression.</w:t>
            </w:r>
          </w:p>
          <w:p w14:paraId="3B82D8B3"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Constitution 1974: “confederated federation”; decentralisation and republican identities; fundaments of the Communist “nation-states”.</w:t>
            </w:r>
          </w:p>
          <w:p w14:paraId="25C01728" w14:textId="77777777" w:rsidR="00EF5A0D" w:rsidRPr="004741DF" w:rsidRDefault="00EF5A0D" w:rsidP="00EF5A0D">
            <w:pPr>
              <w:pStyle w:val="Odlomakpopisa"/>
              <w:tabs>
                <w:tab w:val="left" w:pos="2820"/>
              </w:tabs>
              <w:spacing w:line="276" w:lineRule="auto"/>
              <w:ind w:left="1080" w:hanging="360"/>
              <w:rPr>
                <w:rFonts w:ascii="Arial" w:hAnsi="Arial" w:cs="Arial"/>
                <w:sz w:val="20"/>
              </w:rPr>
            </w:pPr>
            <w:r w:rsidRPr="004741DF">
              <w:rPr>
                <w:rFonts w:ascii="Arial" w:hAnsi="Arial" w:cs="Arial"/>
                <w:sz w:val="20"/>
              </w:rPr>
              <w:t xml:space="preserve"> Economic crises; Tito’s death and beginning of political crises: Kosovo and Serbian nationalism. Serbia, autonomous provinces and federation: constitutional aspects. </w:t>
            </w:r>
            <w:r>
              <w:rPr>
                <w:rFonts w:ascii="Arial" w:hAnsi="Arial" w:cs="Arial"/>
                <w:sz w:val="20"/>
              </w:rPr>
              <w:t xml:space="preserve">Serbia and other </w:t>
            </w:r>
            <w:r w:rsidRPr="004741DF">
              <w:rPr>
                <w:rFonts w:ascii="Arial" w:hAnsi="Arial" w:cs="Arial"/>
                <w:sz w:val="20"/>
              </w:rPr>
              <w:t>republics.</w:t>
            </w:r>
          </w:p>
          <w:p w14:paraId="554521FC"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Slovenian constitutional amendments 1989 and preparation for dissolution. Break down of the Yugoslav Communist Party 1990. Multi-party elections in Slovenia and Croatia and new governments.</w:t>
            </w:r>
          </w:p>
          <w:p w14:paraId="5835B330" w14:textId="77777777" w:rsidR="00EF5A0D" w:rsidRDefault="00EF5A0D" w:rsidP="00EF5A0D">
            <w:pPr>
              <w:pStyle w:val="Odlomakpopisa"/>
              <w:tabs>
                <w:tab w:val="left" w:pos="2820"/>
              </w:tabs>
              <w:spacing w:line="276" w:lineRule="auto"/>
              <w:ind w:left="1080" w:hanging="360"/>
              <w:rPr>
                <w:rFonts w:ascii="Arial" w:hAnsi="Arial" w:cs="Arial"/>
                <w:sz w:val="20"/>
              </w:rPr>
            </w:pPr>
            <w:r w:rsidRPr="007F2B1E">
              <w:rPr>
                <w:rFonts w:ascii="Arial" w:hAnsi="Arial" w:cs="Arial"/>
                <w:sz w:val="20"/>
              </w:rPr>
              <w:t>Croatian and Slovenian proclamations of independence of 25 June 1991. Right to secession and right to “disassociation”. War in Slovenia. War in Croatia. International community. Independence renewed: decision</w:t>
            </w:r>
            <w:r>
              <w:rPr>
                <w:rFonts w:ascii="Arial" w:hAnsi="Arial" w:cs="Arial"/>
                <w:sz w:val="20"/>
              </w:rPr>
              <w:t>s</w:t>
            </w:r>
            <w:r w:rsidRPr="007F2B1E">
              <w:rPr>
                <w:rFonts w:ascii="Arial" w:hAnsi="Arial" w:cs="Arial"/>
                <w:sz w:val="20"/>
              </w:rPr>
              <w:t xml:space="preserve"> of 8 </w:t>
            </w:r>
            <w:r>
              <w:rPr>
                <w:rFonts w:ascii="Arial" w:hAnsi="Arial" w:cs="Arial"/>
                <w:sz w:val="20"/>
              </w:rPr>
              <w:t>O</w:t>
            </w:r>
            <w:r w:rsidRPr="007F2B1E">
              <w:rPr>
                <w:rFonts w:ascii="Arial" w:hAnsi="Arial" w:cs="Arial"/>
                <w:sz w:val="20"/>
              </w:rPr>
              <w:t>ctober 1991.</w:t>
            </w:r>
          </w:p>
          <w:p w14:paraId="1F280ED5" w14:textId="77777777" w:rsidR="00EF5A0D" w:rsidRDefault="00EF5A0D" w:rsidP="00EF5A0D">
            <w:pPr>
              <w:pStyle w:val="Odlomakpopisa"/>
              <w:tabs>
                <w:tab w:val="left" w:pos="2820"/>
              </w:tabs>
              <w:spacing w:line="276" w:lineRule="auto"/>
              <w:ind w:left="1080" w:hanging="360"/>
              <w:rPr>
                <w:rFonts w:ascii="Arial" w:hAnsi="Arial" w:cs="Arial"/>
                <w:sz w:val="20"/>
              </w:rPr>
            </w:pPr>
            <w:r w:rsidRPr="007F2B1E">
              <w:rPr>
                <w:rFonts w:ascii="Arial" w:hAnsi="Arial" w:cs="Arial"/>
                <w:sz w:val="20"/>
              </w:rPr>
              <w:t xml:space="preserve"> EEC and Conference on Yugoslavia: main acts</w:t>
            </w:r>
            <w:r>
              <w:rPr>
                <w:rFonts w:ascii="Arial" w:hAnsi="Arial" w:cs="Arial"/>
                <w:sz w:val="20"/>
              </w:rPr>
              <w:t>, Arbitration Commission. Recognition of Croatia and Slovenia by EEC. Bosnia and Herzegovina: war and independence. New states.</w:t>
            </w:r>
          </w:p>
          <w:p w14:paraId="5ECDC56A"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 xml:space="preserve"> Analysis of the main opinions of the Arbitration Commission. Succession of Yugoslavia.</w:t>
            </w:r>
          </w:p>
          <w:p w14:paraId="171B4AA7" w14:textId="77777777" w:rsidR="00EF5A0D" w:rsidRDefault="00EF5A0D" w:rsidP="00EF5A0D">
            <w:pPr>
              <w:pStyle w:val="Odlomakpopisa"/>
              <w:tabs>
                <w:tab w:val="left" w:pos="2820"/>
              </w:tabs>
              <w:spacing w:line="276" w:lineRule="auto"/>
              <w:ind w:left="1080" w:hanging="360"/>
              <w:rPr>
                <w:rFonts w:ascii="Arial" w:hAnsi="Arial" w:cs="Arial"/>
                <w:sz w:val="20"/>
              </w:rPr>
            </w:pPr>
            <w:r w:rsidRPr="007F2B1E">
              <w:rPr>
                <w:rFonts w:ascii="Arial" w:hAnsi="Arial" w:cs="Arial"/>
                <w:sz w:val="20"/>
              </w:rPr>
              <w:lastRenderedPageBreak/>
              <w:t xml:space="preserve"> Apercu: Dayton Agreement</w:t>
            </w:r>
            <w:r>
              <w:rPr>
                <w:rFonts w:ascii="Arial" w:hAnsi="Arial" w:cs="Arial"/>
                <w:sz w:val="20"/>
              </w:rPr>
              <w:t xml:space="preserve">; Dissolution of the State Union of Serbia and Montenegro; </w:t>
            </w:r>
            <w:r w:rsidRPr="007F2B1E">
              <w:rPr>
                <w:rFonts w:ascii="Arial" w:hAnsi="Arial" w:cs="Arial"/>
                <w:sz w:val="20"/>
              </w:rPr>
              <w:t>independence of Kosovo</w:t>
            </w:r>
          </w:p>
          <w:p w14:paraId="0D0BA5AA" w14:textId="77777777" w:rsidR="00EF5A0D" w:rsidRPr="007F2B1E"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R</w:t>
            </w:r>
            <w:r w:rsidRPr="007F2B1E">
              <w:rPr>
                <w:rFonts w:ascii="Arial" w:hAnsi="Arial" w:cs="Arial"/>
                <w:sz w:val="20"/>
              </w:rPr>
              <w:t xml:space="preserve">epetition </w:t>
            </w:r>
          </w:p>
          <w:p w14:paraId="12DF18B1" w14:textId="77777777" w:rsidR="00EF5A0D" w:rsidRPr="00DB23EC" w:rsidRDefault="00EF5A0D" w:rsidP="00EF79AF">
            <w:pPr>
              <w:pStyle w:val="P68B1DB1-ListParagraph6"/>
              <w:rPr>
                <w:szCs w:val="24"/>
              </w:rPr>
            </w:pPr>
          </w:p>
        </w:tc>
      </w:tr>
      <w:tr w:rsidR="00EF5A0D" w14:paraId="68A7E060" w14:textId="77777777" w:rsidTr="00EF79AF">
        <w:trPr>
          <w:trHeight w:val="255"/>
        </w:trPr>
        <w:tc>
          <w:tcPr>
            <w:tcW w:w="2440" w:type="dxa"/>
          </w:tcPr>
          <w:p w14:paraId="3ABEFA13" w14:textId="77777777" w:rsidR="00EF5A0D" w:rsidRDefault="00EF5A0D" w:rsidP="00EF5A0D">
            <w:pPr>
              <w:pStyle w:val="P68B1DB1-Normal4"/>
              <w:ind w:left="291" w:hanging="360"/>
              <w:contextualSpacing/>
            </w:pPr>
            <w:r>
              <w:lastRenderedPageBreak/>
              <w:t>TEACHING METHODS</w:t>
            </w:r>
          </w:p>
        </w:tc>
        <w:tc>
          <w:tcPr>
            <w:tcW w:w="6890" w:type="dxa"/>
            <w:shd w:val="clear" w:color="auto" w:fill="E7E6E6" w:themeFill="background2"/>
          </w:tcPr>
          <w:p w14:paraId="4B8C83C4" w14:textId="77777777" w:rsidR="00EF5A0D" w:rsidRPr="00DB23EC" w:rsidRDefault="00EF5A0D" w:rsidP="00EF79AF">
            <w:pPr>
              <w:pStyle w:val="P68B1DB1-Normal5"/>
              <w:rPr>
                <w:szCs w:val="24"/>
              </w:rPr>
            </w:pPr>
            <w:r w:rsidRPr="00DB23EC">
              <w:rPr>
                <w:szCs w:val="24"/>
              </w:rPr>
              <w:t>Lecture, guided discussion, work on the text, independent reading of literature.</w:t>
            </w:r>
          </w:p>
        </w:tc>
      </w:tr>
      <w:tr w:rsidR="00EF5A0D" w14:paraId="480A3005" w14:textId="77777777" w:rsidTr="00EF79AF">
        <w:trPr>
          <w:trHeight w:val="255"/>
        </w:trPr>
        <w:tc>
          <w:tcPr>
            <w:tcW w:w="2440" w:type="dxa"/>
          </w:tcPr>
          <w:p w14:paraId="0B57AB7A" w14:textId="77777777" w:rsidR="00EF5A0D" w:rsidRDefault="00EF5A0D" w:rsidP="00EF5A0D">
            <w:pPr>
              <w:pStyle w:val="P68B1DB1-Normal4"/>
              <w:ind w:left="291" w:hanging="360"/>
              <w:contextualSpacing/>
            </w:pPr>
            <w:r>
              <w:t>EVALUATION METHODS</w:t>
            </w:r>
          </w:p>
        </w:tc>
        <w:tc>
          <w:tcPr>
            <w:tcW w:w="6890" w:type="dxa"/>
            <w:shd w:val="clear" w:color="auto" w:fill="E7E6E6" w:themeFill="background2"/>
          </w:tcPr>
          <w:p w14:paraId="3D5A30AD" w14:textId="77777777" w:rsidR="00EF5A0D" w:rsidRPr="00DB23EC" w:rsidRDefault="00EF5A0D" w:rsidP="00EF79AF">
            <w:pPr>
              <w:pStyle w:val="P68B1DB1-ListParagraph7"/>
              <w:ind w:left="360"/>
              <w:jc w:val="both"/>
              <w:rPr>
                <w:sz w:val="24"/>
                <w:szCs w:val="24"/>
              </w:rPr>
            </w:pPr>
            <w:r w:rsidRPr="00DB23EC">
              <w:rPr>
                <w:sz w:val="24"/>
                <w:szCs w:val="24"/>
              </w:rPr>
              <w:t xml:space="preserve">1. Oral exam.  </w:t>
            </w:r>
          </w:p>
        </w:tc>
      </w:tr>
      <w:tr w:rsidR="00EF5A0D" w14:paraId="66A1EAFD" w14:textId="77777777" w:rsidTr="00EF79AF">
        <w:trPr>
          <w:trHeight w:val="255"/>
        </w:trPr>
        <w:tc>
          <w:tcPr>
            <w:tcW w:w="2440" w:type="dxa"/>
            <w:shd w:val="clear" w:color="auto" w:fill="DEEAF6" w:themeFill="accent1" w:themeFillTint="33"/>
          </w:tcPr>
          <w:p w14:paraId="49E0FB1E" w14:textId="77777777" w:rsidR="00EF5A0D" w:rsidRDefault="00EF5A0D" w:rsidP="00EF79AF">
            <w:pPr>
              <w:pStyle w:val="P68B1DB1-Normal4"/>
              <w:ind w:left="360"/>
            </w:pPr>
            <w:r>
              <w:t>LEARNING OUTCOME (NAME)</w:t>
            </w:r>
          </w:p>
        </w:tc>
        <w:tc>
          <w:tcPr>
            <w:tcW w:w="6890" w:type="dxa"/>
            <w:shd w:val="clear" w:color="auto" w:fill="DEEAF6" w:themeFill="accent1" w:themeFillTint="33"/>
          </w:tcPr>
          <w:p w14:paraId="570E9CCB" w14:textId="77777777" w:rsidR="00EF5A0D" w:rsidRPr="00DB23EC" w:rsidRDefault="00EF5A0D" w:rsidP="00EF79AF">
            <w:pPr>
              <w:pStyle w:val="P68B1DB1-Normal8"/>
              <w:rPr>
                <w:szCs w:val="24"/>
              </w:rPr>
            </w:pPr>
            <w:r>
              <w:rPr>
                <w:szCs w:val="24"/>
              </w:rPr>
              <w:t>To i</w:t>
            </w:r>
            <w:r w:rsidRPr="00DB23EC">
              <w:rPr>
                <w:szCs w:val="24"/>
              </w:rPr>
              <w:t>dentify the genesis of individual legal ideas and legal institutes in Croatia.</w:t>
            </w:r>
          </w:p>
        </w:tc>
      </w:tr>
      <w:tr w:rsidR="00EF5A0D" w14:paraId="23C62EFF" w14:textId="77777777" w:rsidTr="00EF79AF">
        <w:trPr>
          <w:trHeight w:val="255"/>
        </w:trPr>
        <w:tc>
          <w:tcPr>
            <w:tcW w:w="2440" w:type="dxa"/>
          </w:tcPr>
          <w:p w14:paraId="6CC0E48B" w14:textId="77777777" w:rsidR="00EF5A0D" w:rsidRDefault="00EF5A0D" w:rsidP="00EF5A0D">
            <w:pPr>
              <w:pStyle w:val="P68B1DB1-Normal4"/>
              <w:ind w:left="291" w:hanging="360"/>
              <w:contextualSpacing/>
            </w:pPr>
            <w:r>
              <w:t>CONTRIBUTIONS TO THE ACHIEVEMENT OF LEARNING OUTCOMES AT THE STUDY PROGRAMME LEVEL (SPECIFY LO)</w:t>
            </w:r>
          </w:p>
        </w:tc>
        <w:tc>
          <w:tcPr>
            <w:tcW w:w="6890" w:type="dxa"/>
            <w:shd w:val="clear" w:color="auto" w:fill="E7E6E6" w:themeFill="background2"/>
          </w:tcPr>
          <w:p w14:paraId="3F0C9345" w14:textId="77777777" w:rsidR="00EF5A0D" w:rsidRPr="00DB23EC" w:rsidRDefault="00EF5A0D" w:rsidP="00EF79AF">
            <w:pPr>
              <w:pStyle w:val="P68B1DB1-Normal5"/>
              <w:rPr>
                <w:szCs w:val="24"/>
              </w:rPr>
            </w:pPr>
            <w:r w:rsidRPr="00DB23EC">
              <w:rPr>
                <w:szCs w:val="24"/>
              </w:rPr>
              <w:t xml:space="preserve">1. </w:t>
            </w:r>
            <w:r>
              <w:rPr>
                <w:szCs w:val="24"/>
              </w:rPr>
              <w:t>To i</w:t>
            </w:r>
            <w:r w:rsidRPr="00DB23EC">
              <w:rPr>
                <w:szCs w:val="24"/>
              </w:rPr>
              <w:t>dentify historical, political, economic, European, international or other social factors relevant to the creation and application of law.</w:t>
            </w:r>
          </w:p>
          <w:p w14:paraId="607A91C2" w14:textId="77777777" w:rsidR="00EF5A0D" w:rsidRPr="00DB23EC" w:rsidRDefault="00EF5A0D" w:rsidP="00EF79AF">
            <w:pPr>
              <w:pStyle w:val="P68B1DB1-Normal5"/>
              <w:rPr>
                <w:szCs w:val="24"/>
              </w:rPr>
            </w:pPr>
            <w:r w:rsidRPr="00DB23EC">
              <w:rPr>
                <w:szCs w:val="24"/>
              </w:rPr>
              <w:t xml:space="preserve">2. </w:t>
            </w:r>
            <w:r>
              <w:rPr>
                <w:szCs w:val="24"/>
              </w:rPr>
              <w:t>To d</w:t>
            </w:r>
            <w:r w:rsidRPr="00DB23EC">
              <w:rPr>
                <w:szCs w:val="24"/>
              </w:rPr>
              <w:t>efine basic concepts and institutes and basic doctrines and principles of individual branches of law.</w:t>
            </w:r>
          </w:p>
          <w:p w14:paraId="5936BB8E" w14:textId="77777777" w:rsidR="00EF5A0D" w:rsidRPr="00DB23EC" w:rsidRDefault="00EF5A0D" w:rsidP="00EF79AF">
            <w:pPr>
              <w:pStyle w:val="P68B1DB1-Normal5"/>
              <w:rPr>
                <w:szCs w:val="24"/>
              </w:rPr>
            </w:pPr>
            <w:r w:rsidRPr="00DB23EC">
              <w:rPr>
                <w:szCs w:val="24"/>
              </w:rPr>
              <w:t xml:space="preserve">14. </w:t>
            </w:r>
            <w:r>
              <w:rPr>
                <w:szCs w:val="24"/>
              </w:rPr>
              <w:t>To c</w:t>
            </w:r>
            <w:r w:rsidRPr="00DB23EC">
              <w:rPr>
                <w:szCs w:val="24"/>
              </w:rPr>
              <w:t>ompare different judicial systems.</w:t>
            </w:r>
          </w:p>
        </w:tc>
      </w:tr>
      <w:tr w:rsidR="00EF5A0D" w14:paraId="2D578876" w14:textId="77777777" w:rsidTr="00EF79AF">
        <w:trPr>
          <w:trHeight w:val="255"/>
        </w:trPr>
        <w:tc>
          <w:tcPr>
            <w:tcW w:w="2440" w:type="dxa"/>
          </w:tcPr>
          <w:p w14:paraId="0505C282" w14:textId="77777777" w:rsidR="00EF5A0D" w:rsidRDefault="00EF5A0D" w:rsidP="00EF5A0D">
            <w:pPr>
              <w:pStyle w:val="P68B1DB1-Normal4"/>
              <w:ind w:left="291" w:hanging="360"/>
              <w:contextualSpacing/>
            </w:pPr>
            <w:r>
              <w:t>COGNITIVE AREA OF KNOWLEDGE AND UNDERSTANDING</w:t>
            </w:r>
          </w:p>
        </w:tc>
        <w:tc>
          <w:tcPr>
            <w:tcW w:w="6890" w:type="dxa"/>
            <w:shd w:val="clear" w:color="auto" w:fill="E7E6E6" w:themeFill="background2"/>
          </w:tcPr>
          <w:p w14:paraId="4903AED9" w14:textId="77777777" w:rsidR="00EF5A0D" w:rsidRPr="00DB23EC" w:rsidRDefault="00EF5A0D" w:rsidP="00EF79AF">
            <w:pPr>
              <w:pStyle w:val="P68B1DB1-Normal5"/>
              <w:rPr>
                <w:szCs w:val="24"/>
              </w:rPr>
            </w:pPr>
            <w:r w:rsidRPr="00DB23EC">
              <w:rPr>
                <w:szCs w:val="24"/>
              </w:rPr>
              <w:t>Analysis</w:t>
            </w:r>
          </w:p>
        </w:tc>
      </w:tr>
      <w:tr w:rsidR="00EF5A0D" w14:paraId="253671E9" w14:textId="77777777" w:rsidTr="00EF79AF">
        <w:trPr>
          <w:trHeight w:val="255"/>
        </w:trPr>
        <w:tc>
          <w:tcPr>
            <w:tcW w:w="2440" w:type="dxa"/>
          </w:tcPr>
          <w:p w14:paraId="121AD13D" w14:textId="77777777" w:rsidR="00EF5A0D" w:rsidRDefault="00EF5A0D" w:rsidP="00EF5A0D">
            <w:pPr>
              <w:pStyle w:val="P68B1DB1-Normal4"/>
              <w:ind w:left="291" w:hanging="360"/>
              <w:contextualSpacing/>
            </w:pPr>
            <w:r>
              <w:t>SKILLS</w:t>
            </w:r>
          </w:p>
        </w:tc>
        <w:tc>
          <w:tcPr>
            <w:tcW w:w="6890" w:type="dxa"/>
            <w:shd w:val="clear" w:color="auto" w:fill="E7E6E6" w:themeFill="background2"/>
          </w:tcPr>
          <w:p w14:paraId="29D9D7BF" w14:textId="77777777" w:rsidR="00EF5A0D" w:rsidRPr="00DB23EC" w:rsidRDefault="00EF5A0D" w:rsidP="00EF79AF">
            <w:pPr>
              <w:pStyle w:val="P68B1DB1-Normal5"/>
              <w:jc w:val="both"/>
              <w:rPr>
                <w:szCs w:val="24"/>
              </w:rPr>
            </w:pPr>
            <w:r w:rsidRPr="00DB23EC">
              <w:rPr>
                <w:szCs w:val="24"/>
              </w:rPr>
              <w:t>Information management skills, ability to learn, ability to apply knowledge in practice, ability to precisely formulate attitudes.</w:t>
            </w:r>
          </w:p>
        </w:tc>
      </w:tr>
      <w:tr w:rsidR="00EF5A0D" w14:paraId="291C19BF" w14:textId="77777777" w:rsidTr="00EF79AF">
        <w:trPr>
          <w:trHeight w:val="255"/>
        </w:trPr>
        <w:tc>
          <w:tcPr>
            <w:tcW w:w="2440" w:type="dxa"/>
          </w:tcPr>
          <w:p w14:paraId="34BCC1F9" w14:textId="77777777" w:rsidR="00EF5A0D" w:rsidRDefault="00EF5A0D" w:rsidP="00EF5A0D">
            <w:pPr>
              <w:pStyle w:val="P68B1DB1-Normal4"/>
              <w:ind w:left="291" w:hanging="360"/>
              <w:contextualSpacing/>
            </w:pPr>
            <w:r>
              <w:t>LEARNING CONTENT</w:t>
            </w:r>
          </w:p>
        </w:tc>
        <w:tc>
          <w:tcPr>
            <w:tcW w:w="6890" w:type="dxa"/>
            <w:shd w:val="clear" w:color="auto" w:fill="E7E6E6" w:themeFill="background2"/>
          </w:tcPr>
          <w:p w14:paraId="486A4E7D" w14:textId="77777777" w:rsidR="00EF5A0D" w:rsidRPr="00C33287" w:rsidRDefault="00EF5A0D" w:rsidP="00EF5A0D">
            <w:pPr>
              <w:pStyle w:val="Odlomakpopisa"/>
              <w:tabs>
                <w:tab w:val="left" w:pos="2820"/>
              </w:tabs>
              <w:spacing w:line="276" w:lineRule="auto"/>
              <w:ind w:left="1080" w:hanging="360"/>
              <w:rPr>
                <w:rFonts w:ascii="Arial" w:hAnsi="Arial" w:cs="Arial"/>
                <w:sz w:val="20"/>
              </w:rPr>
            </w:pPr>
            <w:r w:rsidRPr="00C33287">
              <w:rPr>
                <w:rFonts w:ascii="Arial" w:hAnsi="Arial" w:cs="Arial"/>
                <w:sz w:val="20"/>
              </w:rPr>
              <w:t xml:space="preserve">Introduction. Early medieval Slavic states in the Balkans. Austria-Hungary and Balkan states in the Nineteenth    </w:t>
            </w:r>
          </w:p>
          <w:p w14:paraId="3151F3DE" w14:textId="77777777" w:rsidR="00EF5A0D" w:rsidRDefault="00EF5A0D" w:rsidP="00EF79AF">
            <w:pPr>
              <w:pStyle w:val="Odlomakpopisa"/>
              <w:tabs>
                <w:tab w:val="left" w:pos="2820"/>
              </w:tabs>
              <w:rPr>
                <w:rFonts w:ascii="Arial" w:hAnsi="Arial" w:cs="Arial"/>
                <w:sz w:val="20"/>
              </w:rPr>
            </w:pPr>
            <w:r w:rsidRPr="00097FF6">
              <w:rPr>
                <w:rFonts w:ascii="Arial" w:hAnsi="Arial" w:cs="Arial"/>
                <w:sz w:val="20"/>
              </w:rPr>
              <w:t>Century.</w:t>
            </w:r>
            <w:r>
              <w:rPr>
                <w:rFonts w:ascii="Arial" w:hAnsi="Arial" w:cs="Arial"/>
                <w:sz w:val="20"/>
              </w:rPr>
              <w:t xml:space="preserve"> </w:t>
            </w:r>
            <w:r w:rsidRPr="00B57C07">
              <w:rPr>
                <w:rFonts w:ascii="Arial" w:hAnsi="Arial" w:cs="Arial"/>
                <w:sz w:val="20"/>
              </w:rPr>
              <w:t>Ideas on South-Slavic integration in 19</w:t>
            </w:r>
            <w:r w:rsidRPr="00B57C07">
              <w:rPr>
                <w:rFonts w:ascii="Arial" w:hAnsi="Arial" w:cs="Arial"/>
                <w:sz w:val="20"/>
                <w:vertAlign w:val="superscript"/>
              </w:rPr>
              <w:t xml:space="preserve">th-29th </w:t>
            </w:r>
            <w:r w:rsidRPr="00B57C07">
              <w:rPr>
                <w:rFonts w:ascii="Arial" w:hAnsi="Arial" w:cs="Arial"/>
                <w:sz w:val="20"/>
              </w:rPr>
              <w:t>century.</w:t>
            </w:r>
          </w:p>
          <w:p w14:paraId="3005590D" w14:textId="77777777" w:rsidR="00EF5A0D" w:rsidRPr="004741DF" w:rsidRDefault="00EF5A0D" w:rsidP="00EF5A0D">
            <w:pPr>
              <w:pStyle w:val="Odlomakpopisa"/>
              <w:tabs>
                <w:tab w:val="left" w:pos="2820"/>
              </w:tabs>
              <w:spacing w:line="276" w:lineRule="auto"/>
              <w:ind w:left="1080" w:hanging="360"/>
              <w:rPr>
                <w:rFonts w:ascii="Arial" w:hAnsi="Arial" w:cs="Arial"/>
                <w:sz w:val="20"/>
              </w:rPr>
            </w:pPr>
            <w:r w:rsidRPr="004741DF">
              <w:rPr>
                <w:rFonts w:ascii="Arial" w:hAnsi="Arial" w:cs="Arial"/>
                <w:sz w:val="20"/>
              </w:rPr>
              <w:t>Dissolution of Austria-Hungary and formation of the State of Slovenes, Croats, and Serbs.</w:t>
            </w:r>
            <w:r w:rsidRPr="00B57C07">
              <w:rPr>
                <w:rFonts w:ascii="Arial" w:hAnsi="Arial" w:cs="Arial"/>
                <w:sz w:val="20"/>
              </w:rPr>
              <w:t xml:space="preserve"> Formation of the Kingdom of Serbs, Croats and Slovenes.</w:t>
            </w:r>
            <w:r>
              <w:rPr>
                <w:rFonts w:ascii="Arial" w:hAnsi="Arial" w:cs="Arial"/>
                <w:sz w:val="20"/>
              </w:rPr>
              <w:t xml:space="preserve"> Constitution and government.</w:t>
            </w:r>
          </w:p>
          <w:p w14:paraId="5836138D" w14:textId="77777777" w:rsidR="00EF5A0D" w:rsidRPr="004741DF" w:rsidRDefault="00EF5A0D" w:rsidP="00EF5A0D">
            <w:pPr>
              <w:pStyle w:val="Odlomakpopisa"/>
              <w:tabs>
                <w:tab w:val="left" w:pos="2820"/>
              </w:tabs>
              <w:spacing w:line="276" w:lineRule="auto"/>
              <w:ind w:left="1080" w:hanging="360"/>
              <w:rPr>
                <w:rFonts w:ascii="Arial" w:hAnsi="Arial" w:cs="Arial"/>
                <w:sz w:val="20"/>
              </w:rPr>
            </w:pPr>
            <w:r w:rsidRPr="004741DF">
              <w:rPr>
                <w:rFonts w:ascii="Arial" w:hAnsi="Arial" w:cs="Arial"/>
                <w:sz w:val="20"/>
              </w:rPr>
              <w:t>Political crisis in the state.</w:t>
            </w:r>
            <w:r>
              <w:rPr>
                <w:rFonts w:ascii="Arial" w:hAnsi="Arial" w:cs="Arial"/>
                <w:sz w:val="20"/>
              </w:rPr>
              <w:t xml:space="preserve"> </w:t>
            </w:r>
            <w:r w:rsidRPr="004741DF">
              <w:rPr>
                <w:rFonts w:ascii="Arial" w:hAnsi="Arial" w:cs="Arial"/>
                <w:sz w:val="20"/>
              </w:rPr>
              <w:t xml:space="preserve">Coup d’etat and proclamation of the Kingdom of Yugoslavia. Constitution and government. Banate of Croatia. </w:t>
            </w:r>
          </w:p>
          <w:p w14:paraId="2D98DB2B"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Breakdown of Yugoslavia. Independent State of Croatia. Dualism of power: Yugoslav government-in-exile and Partisan movement.</w:t>
            </w:r>
            <w:r w:rsidRPr="0070408D">
              <w:rPr>
                <w:rFonts w:ascii="Arial" w:hAnsi="Arial" w:cs="Arial"/>
                <w:sz w:val="20"/>
              </w:rPr>
              <w:t xml:space="preserve"> Building up of the Communist federation: decisions of AVNOJ 1943.</w:t>
            </w:r>
          </w:p>
          <w:p w14:paraId="5C1CDD62"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Transitory Yugoslav government 1944-1946. Establishing single-party system in reality. Constitution 1946: administrative socialism and centralised federation. Break with the Soviet Union and consequences: repression, concept of self-management, non-aligned foreign politics.</w:t>
            </w:r>
          </w:p>
          <w:p w14:paraId="5A65CD7E"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 xml:space="preserve">Analysis of the cornerstones of the Yugoslav political and constitutional system: party-state, federalism and right to self-determination and secession; self-management; rule of law. </w:t>
            </w:r>
          </w:p>
          <w:p w14:paraId="0E895343"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Development and controversies: Constitutions 1953 and 1963; political “purge” 1965, liberalisation and constitutional amendments 1967-1971; “Croatian spring” 1971 and repression.</w:t>
            </w:r>
          </w:p>
          <w:p w14:paraId="454BE7D0"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lastRenderedPageBreak/>
              <w:t>Constitution 1974: “confederated federation”; decentralisation and republican identities; fundaments of the Communist “nation-states”.</w:t>
            </w:r>
          </w:p>
          <w:p w14:paraId="0C08F26E" w14:textId="77777777" w:rsidR="00EF5A0D" w:rsidRPr="004741DF" w:rsidRDefault="00EF5A0D" w:rsidP="00EF5A0D">
            <w:pPr>
              <w:pStyle w:val="Odlomakpopisa"/>
              <w:tabs>
                <w:tab w:val="left" w:pos="2820"/>
              </w:tabs>
              <w:spacing w:line="276" w:lineRule="auto"/>
              <w:ind w:left="1080" w:hanging="360"/>
              <w:rPr>
                <w:rFonts w:ascii="Arial" w:hAnsi="Arial" w:cs="Arial"/>
                <w:sz w:val="20"/>
              </w:rPr>
            </w:pPr>
            <w:r w:rsidRPr="004741DF">
              <w:rPr>
                <w:rFonts w:ascii="Arial" w:hAnsi="Arial" w:cs="Arial"/>
                <w:sz w:val="20"/>
              </w:rPr>
              <w:t xml:space="preserve"> Economic crises; Tito’s death and beginning of political crises: Kosovo and Serbian nationalism. Serbia, autonomous provinces and federation: constitutional aspects. </w:t>
            </w:r>
            <w:r>
              <w:rPr>
                <w:rFonts w:ascii="Arial" w:hAnsi="Arial" w:cs="Arial"/>
                <w:sz w:val="20"/>
              </w:rPr>
              <w:t xml:space="preserve">Serbia and other </w:t>
            </w:r>
            <w:r w:rsidRPr="004741DF">
              <w:rPr>
                <w:rFonts w:ascii="Arial" w:hAnsi="Arial" w:cs="Arial"/>
                <w:sz w:val="20"/>
              </w:rPr>
              <w:t>republics.</w:t>
            </w:r>
          </w:p>
          <w:p w14:paraId="4E490D99"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Slovenian constitutional amendments 1989 and preparation for dissolution. Break down of the Yugoslav Communist Party 1990. Multi-party elections in Slovenia and Croatia and new governments.</w:t>
            </w:r>
          </w:p>
          <w:p w14:paraId="639B83CA" w14:textId="77777777" w:rsidR="00EF5A0D" w:rsidRDefault="00EF5A0D" w:rsidP="00EF5A0D">
            <w:pPr>
              <w:pStyle w:val="Odlomakpopisa"/>
              <w:tabs>
                <w:tab w:val="left" w:pos="2820"/>
              </w:tabs>
              <w:spacing w:line="276" w:lineRule="auto"/>
              <w:ind w:left="1080" w:hanging="360"/>
              <w:rPr>
                <w:rFonts w:ascii="Arial" w:hAnsi="Arial" w:cs="Arial"/>
                <w:sz w:val="20"/>
              </w:rPr>
            </w:pPr>
            <w:r w:rsidRPr="007F2B1E">
              <w:rPr>
                <w:rFonts w:ascii="Arial" w:hAnsi="Arial" w:cs="Arial"/>
                <w:sz w:val="20"/>
              </w:rPr>
              <w:t>Croatian and Slovenian proclamations of independence of 25 June 1991. Right to secession and right to “disassociation”. War in Slovenia. War in Croatia. International community. Independence renewed: decision</w:t>
            </w:r>
            <w:r>
              <w:rPr>
                <w:rFonts w:ascii="Arial" w:hAnsi="Arial" w:cs="Arial"/>
                <w:sz w:val="20"/>
              </w:rPr>
              <w:t>s</w:t>
            </w:r>
            <w:r w:rsidRPr="007F2B1E">
              <w:rPr>
                <w:rFonts w:ascii="Arial" w:hAnsi="Arial" w:cs="Arial"/>
                <w:sz w:val="20"/>
              </w:rPr>
              <w:t xml:space="preserve"> of 8 </w:t>
            </w:r>
            <w:r>
              <w:rPr>
                <w:rFonts w:ascii="Arial" w:hAnsi="Arial" w:cs="Arial"/>
                <w:sz w:val="20"/>
              </w:rPr>
              <w:t>O</w:t>
            </w:r>
            <w:r w:rsidRPr="007F2B1E">
              <w:rPr>
                <w:rFonts w:ascii="Arial" w:hAnsi="Arial" w:cs="Arial"/>
                <w:sz w:val="20"/>
              </w:rPr>
              <w:t>ctober 1991.</w:t>
            </w:r>
          </w:p>
          <w:p w14:paraId="601BDB16" w14:textId="77777777" w:rsidR="00EF5A0D" w:rsidRDefault="00EF5A0D" w:rsidP="00EF5A0D">
            <w:pPr>
              <w:pStyle w:val="Odlomakpopisa"/>
              <w:tabs>
                <w:tab w:val="left" w:pos="2820"/>
              </w:tabs>
              <w:spacing w:line="276" w:lineRule="auto"/>
              <w:ind w:left="1080" w:hanging="360"/>
              <w:rPr>
                <w:rFonts w:ascii="Arial" w:hAnsi="Arial" w:cs="Arial"/>
                <w:sz w:val="20"/>
              </w:rPr>
            </w:pPr>
            <w:r w:rsidRPr="007F2B1E">
              <w:rPr>
                <w:rFonts w:ascii="Arial" w:hAnsi="Arial" w:cs="Arial"/>
                <w:sz w:val="20"/>
              </w:rPr>
              <w:t xml:space="preserve"> EEC and Conference on Yugoslavia: main acts</w:t>
            </w:r>
            <w:r>
              <w:rPr>
                <w:rFonts w:ascii="Arial" w:hAnsi="Arial" w:cs="Arial"/>
                <w:sz w:val="20"/>
              </w:rPr>
              <w:t>, Arbitration Commission. Recognition of Croatia and Slovenia by EEC. Bosnia and Herzegovina: war and independence. New states.</w:t>
            </w:r>
          </w:p>
          <w:p w14:paraId="27B0BAC1"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 xml:space="preserve"> Analysis of the main opinions of the Arbitration Commission. Succession of Yugoslavia.</w:t>
            </w:r>
          </w:p>
          <w:p w14:paraId="41F936D6" w14:textId="77777777" w:rsidR="00EF5A0D" w:rsidRDefault="00EF5A0D" w:rsidP="00EF5A0D">
            <w:pPr>
              <w:pStyle w:val="Odlomakpopisa"/>
              <w:tabs>
                <w:tab w:val="left" w:pos="2820"/>
              </w:tabs>
              <w:spacing w:line="276" w:lineRule="auto"/>
              <w:ind w:left="1080" w:hanging="360"/>
              <w:rPr>
                <w:rFonts w:ascii="Arial" w:hAnsi="Arial" w:cs="Arial"/>
                <w:sz w:val="20"/>
              </w:rPr>
            </w:pPr>
            <w:r w:rsidRPr="007F2B1E">
              <w:rPr>
                <w:rFonts w:ascii="Arial" w:hAnsi="Arial" w:cs="Arial"/>
                <w:sz w:val="20"/>
              </w:rPr>
              <w:t xml:space="preserve"> Apercu: Dayton Agreement</w:t>
            </w:r>
            <w:r>
              <w:rPr>
                <w:rFonts w:ascii="Arial" w:hAnsi="Arial" w:cs="Arial"/>
                <w:sz w:val="20"/>
              </w:rPr>
              <w:t xml:space="preserve">; Dissolution of the State Union of Serbia and Montenegro; </w:t>
            </w:r>
            <w:r w:rsidRPr="007F2B1E">
              <w:rPr>
                <w:rFonts w:ascii="Arial" w:hAnsi="Arial" w:cs="Arial"/>
                <w:sz w:val="20"/>
              </w:rPr>
              <w:t>independence of Kosovo</w:t>
            </w:r>
          </w:p>
          <w:p w14:paraId="10B9767A" w14:textId="77777777" w:rsidR="00EF5A0D" w:rsidRPr="007F2B1E"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R</w:t>
            </w:r>
            <w:r w:rsidRPr="007F2B1E">
              <w:rPr>
                <w:rFonts w:ascii="Arial" w:hAnsi="Arial" w:cs="Arial"/>
                <w:sz w:val="20"/>
              </w:rPr>
              <w:t xml:space="preserve">epetition </w:t>
            </w:r>
          </w:p>
          <w:p w14:paraId="3602EBC8" w14:textId="77777777" w:rsidR="00EF5A0D" w:rsidRPr="00DB23EC" w:rsidRDefault="00EF5A0D" w:rsidP="00EF79AF">
            <w:pPr>
              <w:pStyle w:val="P68B1DB1-ListParagraph6"/>
              <w:rPr>
                <w:szCs w:val="24"/>
              </w:rPr>
            </w:pPr>
          </w:p>
        </w:tc>
      </w:tr>
      <w:tr w:rsidR="00EF5A0D" w14:paraId="54931ACD" w14:textId="77777777" w:rsidTr="00EF79AF">
        <w:trPr>
          <w:trHeight w:val="255"/>
        </w:trPr>
        <w:tc>
          <w:tcPr>
            <w:tcW w:w="2440" w:type="dxa"/>
          </w:tcPr>
          <w:p w14:paraId="36146FCE" w14:textId="77777777" w:rsidR="00EF5A0D" w:rsidRDefault="00EF5A0D" w:rsidP="00EF5A0D">
            <w:pPr>
              <w:pStyle w:val="P68B1DB1-Normal4"/>
              <w:ind w:left="291" w:hanging="360"/>
              <w:contextualSpacing/>
            </w:pPr>
            <w:r>
              <w:lastRenderedPageBreak/>
              <w:t>TEACHING METHODS</w:t>
            </w:r>
          </w:p>
        </w:tc>
        <w:tc>
          <w:tcPr>
            <w:tcW w:w="6890" w:type="dxa"/>
            <w:shd w:val="clear" w:color="auto" w:fill="E7E6E6" w:themeFill="background2"/>
          </w:tcPr>
          <w:p w14:paraId="49120D40" w14:textId="77777777" w:rsidR="00EF5A0D" w:rsidRPr="00DB23EC" w:rsidRDefault="00EF5A0D" w:rsidP="00EF79AF">
            <w:pPr>
              <w:pStyle w:val="P68B1DB1-Normal5"/>
              <w:rPr>
                <w:szCs w:val="24"/>
              </w:rPr>
            </w:pPr>
            <w:r w:rsidRPr="00DB23EC">
              <w:rPr>
                <w:szCs w:val="24"/>
              </w:rPr>
              <w:t>Lecture, guided discussion, work on the text, independent reading of literature.</w:t>
            </w:r>
          </w:p>
        </w:tc>
      </w:tr>
      <w:tr w:rsidR="00EF5A0D" w14:paraId="1A141CB0" w14:textId="77777777" w:rsidTr="00EF79AF">
        <w:trPr>
          <w:trHeight w:val="255"/>
        </w:trPr>
        <w:tc>
          <w:tcPr>
            <w:tcW w:w="2440" w:type="dxa"/>
          </w:tcPr>
          <w:p w14:paraId="2A782069" w14:textId="77777777" w:rsidR="00EF5A0D" w:rsidRDefault="00EF5A0D" w:rsidP="00EF5A0D">
            <w:pPr>
              <w:pStyle w:val="P68B1DB1-Normal4"/>
              <w:ind w:left="291" w:hanging="360"/>
              <w:contextualSpacing/>
            </w:pPr>
            <w:r>
              <w:t>EVALUATION METHODS</w:t>
            </w:r>
          </w:p>
        </w:tc>
        <w:tc>
          <w:tcPr>
            <w:tcW w:w="6890" w:type="dxa"/>
            <w:shd w:val="clear" w:color="auto" w:fill="E7E6E6" w:themeFill="background2"/>
          </w:tcPr>
          <w:p w14:paraId="5D80323C" w14:textId="77777777" w:rsidR="00EF5A0D" w:rsidRPr="00DB23EC" w:rsidRDefault="00EF5A0D" w:rsidP="00EF79AF">
            <w:pPr>
              <w:pStyle w:val="P68B1DB1-ListParagraph7"/>
              <w:ind w:left="360"/>
              <w:jc w:val="both"/>
              <w:rPr>
                <w:sz w:val="24"/>
                <w:szCs w:val="24"/>
              </w:rPr>
            </w:pPr>
            <w:r w:rsidRPr="00DB23EC">
              <w:rPr>
                <w:sz w:val="24"/>
                <w:szCs w:val="24"/>
              </w:rPr>
              <w:t>1. Oral exam.</w:t>
            </w:r>
          </w:p>
        </w:tc>
      </w:tr>
      <w:tr w:rsidR="00EF5A0D" w14:paraId="1DCEB4FC" w14:textId="77777777" w:rsidTr="00EF79AF">
        <w:trPr>
          <w:trHeight w:val="255"/>
        </w:trPr>
        <w:tc>
          <w:tcPr>
            <w:tcW w:w="2440" w:type="dxa"/>
            <w:shd w:val="clear" w:color="auto" w:fill="DEEAF6" w:themeFill="accent1" w:themeFillTint="33"/>
          </w:tcPr>
          <w:p w14:paraId="109D4D34" w14:textId="77777777" w:rsidR="00EF5A0D" w:rsidRDefault="00EF5A0D" w:rsidP="00EF79AF">
            <w:pPr>
              <w:pStyle w:val="P68B1DB1-Normal4"/>
              <w:ind w:left="360"/>
            </w:pPr>
            <w:r>
              <w:t>LEARNING OUTCOME (NAME)</w:t>
            </w:r>
          </w:p>
        </w:tc>
        <w:tc>
          <w:tcPr>
            <w:tcW w:w="6890" w:type="dxa"/>
            <w:shd w:val="clear" w:color="auto" w:fill="DEEAF6" w:themeFill="accent1" w:themeFillTint="33"/>
          </w:tcPr>
          <w:p w14:paraId="7DA77F61" w14:textId="77777777" w:rsidR="00EF5A0D" w:rsidRPr="00DB23EC" w:rsidRDefault="00EF5A0D" w:rsidP="00EF79AF">
            <w:pPr>
              <w:pStyle w:val="P68B1DB1-Normal8"/>
              <w:jc w:val="both"/>
              <w:rPr>
                <w:szCs w:val="24"/>
              </w:rPr>
            </w:pPr>
            <w:r w:rsidRPr="00DB23EC">
              <w:rPr>
                <w:szCs w:val="24"/>
              </w:rPr>
              <w:t xml:space="preserve">To determine the presence of ideas and institutions of </w:t>
            </w:r>
            <w:r>
              <w:rPr>
                <w:szCs w:val="24"/>
              </w:rPr>
              <w:t xml:space="preserve">the </w:t>
            </w:r>
            <w:r w:rsidRPr="0007123D">
              <w:rPr>
                <w:i/>
                <w:szCs w:val="24"/>
              </w:rPr>
              <w:t>Rechststaat</w:t>
            </w:r>
            <w:r>
              <w:rPr>
                <w:szCs w:val="24"/>
              </w:rPr>
              <w:t xml:space="preserve"> a</w:t>
            </w:r>
            <w:r w:rsidRPr="00DB23EC">
              <w:rPr>
                <w:szCs w:val="24"/>
              </w:rPr>
              <w:t>nd the rule of law and the assumptions of their realization in the modern Croatian legal tradition.</w:t>
            </w:r>
          </w:p>
        </w:tc>
      </w:tr>
      <w:tr w:rsidR="00EF5A0D" w14:paraId="4CADD2EF" w14:textId="77777777" w:rsidTr="00EF79AF">
        <w:trPr>
          <w:trHeight w:val="255"/>
        </w:trPr>
        <w:tc>
          <w:tcPr>
            <w:tcW w:w="2440" w:type="dxa"/>
          </w:tcPr>
          <w:p w14:paraId="1E01EE0F" w14:textId="77777777" w:rsidR="00EF5A0D" w:rsidRDefault="00EF5A0D" w:rsidP="00EF5A0D">
            <w:pPr>
              <w:pStyle w:val="P68B1DB1-Normal4"/>
              <w:ind w:left="291" w:hanging="360"/>
              <w:contextualSpacing/>
            </w:pPr>
            <w:r>
              <w:t>CONTRIBUTIONS TO THE ACHIEVEMENT OF LEARNING OUTCOMES AT THE STUDY PROGRAMME LEVEL (SPECIFY LO)</w:t>
            </w:r>
          </w:p>
        </w:tc>
        <w:tc>
          <w:tcPr>
            <w:tcW w:w="6890" w:type="dxa"/>
            <w:shd w:val="clear" w:color="auto" w:fill="E7E6E6" w:themeFill="background2"/>
          </w:tcPr>
          <w:p w14:paraId="4B166601" w14:textId="77777777" w:rsidR="00EF5A0D" w:rsidRPr="00DB23EC" w:rsidRDefault="00EF5A0D" w:rsidP="00EF79AF">
            <w:pPr>
              <w:pStyle w:val="P68B1DB1-Normal5"/>
              <w:rPr>
                <w:szCs w:val="24"/>
              </w:rPr>
            </w:pPr>
            <w:r w:rsidRPr="00DB23EC">
              <w:rPr>
                <w:szCs w:val="24"/>
              </w:rPr>
              <w:t xml:space="preserve">1. </w:t>
            </w:r>
            <w:r>
              <w:rPr>
                <w:szCs w:val="24"/>
              </w:rPr>
              <w:t>To i</w:t>
            </w:r>
            <w:r w:rsidRPr="00DB23EC">
              <w:rPr>
                <w:szCs w:val="24"/>
              </w:rPr>
              <w:t>dentify historical, political, economic, European, international or other social factors relevant to the creation and application of law.</w:t>
            </w:r>
          </w:p>
          <w:p w14:paraId="355402D0" w14:textId="77777777" w:rsidR="00EF5A0D" w:rsidRPr="00DB23EC" w:rsidRDefault="00EF5A0D" w:rsidP="00EF79AF">
            <w:pPr>
              <w:pStyle w:val="P68B1DB1-Normal5"/>
              <w:rPr>
                <w:szCs w:val="24"/>
              </w:rPr>
            </w:pPr>
            <w:r w:rsidRPr="00DB23EC">
              <w:rPr>
                <w:szCs w:val="24"/>
              </w:rPr>
              <w:t xml:space="preserve">4. </w:t>
            </w:r>
            <w:r>
              <w:rPr>
                <w:szCs w:val="24"/>
              </w:rPr>
              <w:t>To c</w:t>
            </w:r>
            <w:r w:rsidRPr="00DB23EC">
              <w:rPr>
                <w:szCs w:val="24"/>
              </w:rPr>
              <w:t>lassify and interpret the normative framework relevant to a particular branch of law.</w:t>
            </w:r>
          </w:p>
          <w:p w14:paraId="72FCC638" w14:textId="77777777" w:rsidR="00EF5A0D" w:rsidRPr="00DB23EC" w:rsidRDefault="00EF5A0D" w:rsidP="00EF79AF">
            <w:pPr>
              <w:pStyle w:val="P68B1DB1-Normal5"/>
              <w:rPr>
                <w:szCs w:val="24"/>
              </w:rPr>
            </w:pPr>
            <w:r w:rsidRPr="00DB23EC">
              <w:rPr>
                <w:szCs w:val="24"/>
              </w:rPr>
              <w:t xml:space="preserve">11. </w:t>
            </w:r>
            <w:r>
              <w:rPr>
                <w:szCs w:val="24"/>
              </w:rPr>
              <w:t>To analys</w:t>
            </w:r>
            <w:r w:rsidRPr="00DB23EC">
              <w:rPr>
                <w:szCs w:val="24"/>
              </w:rPr>
              <w:t>e relevant case law.</w:t>
            </w:r>
          </w:p>
          <w:p w14:paraId="664D3852" w14:textId="77777777" w:rsidR="00EF5A0D" w:rsidRPr="00DB23EC" w:rsidRDefault="00EF5A0D" w:rsidP="00EF79AF">
            <w:pPr>
              <w:pStyle w:val="P68B1DB1-Normal5"/>
              <w:rPr>
                <w:szCs w:val="24"/>
              </w:rPr>
            </w:pPr>
            <w:r w:rsidRPr="00DB23EC">
              <w:rPr>
                <w:szCs w:val="24"/>
              </w:rPr>
              <w:t xml:space="preserve">12. </w:t>
            </w:r>
            <w:r>
              <w:rPr>
                <w:szCs w:val="24"/>
              </w:rPr>
              <w:t>To e</w:t>
            </w:r>
            <w:r w:rsidRPr="00DB23EC">
              <w:rPr>
                <w:szCs w:val="24"/>
              </w:rPr>
              <w:t>valuate legal institutes and principles in their development dimension and in relation to the modern legal system.</w:t>
            </w:r>
          </w:p>
          <w:p w14:paraId="3B7683DF" w14:textId="77777777" w:rsidR="00EF5A0D" w:rsidRPr="00DB23EC" w:rsidRDefault="00EF5A0D" w:rsidP="00EF79AF">
            <w:pPr>
              <w:pStyle w:val="P68B1DB1-Normal5"/>
              <w:rPr>
                <w:szCs w:val="24"/>
              </w:rPr>
            </w:pPr>
            <w:r w:rsidRPr="00DB23EC">
              <w:rPr>
                <w:szCs w:val="24"/>
              </w:rPr>
              <w:t xml:space="preserve">18. </w:t>
            </w:r>
            <w:r>
              <w:rPr>
                <w:szCs w:val="24"/>
              </w:rPr>
              <w:t>To c</w:t>
            </w:r>
            <w:r w:rsidRPr="00DB23EC">
              <w:rPr>
                <w:szCs w:val="24"/>
              </w:rPr>
              <w:t>onduct empirical or legal and interdisciplinary research.</w:t>
            </w:r>
          </w:p>
        </w:tc>
      </w:tr>
      <w:tr w:rsidR="00EF5A0D" w14:paraId="0D898EBB" w14:textId="77777777" w:rsidTr="00EF79AF">
        <w:trPr>
          <w:trHeight w:val="255"/>
        </w:trPr>
        <w:tc>
          <w:tcPr>
            <w:tcW w:w="2440" w:type="dxa"/>
          </w:tcPr>
          <w:p w14:paraId="4381FB42" w14:textId="77777777" w:rsidR="00EF5A0D" w:rsidRDefault="00EF5A0D" w:rsidP="00EF5A0D">
            <w:pPr>
              <w:pStyle w:val="P68B1DB1-Normal4"/>
              <w:ind w:left="291" w:hanging="360"/>
              <w:contextualSpacing/>
            </w:pPr>
            <w:r>
              <w:t>COGNITIVE AREA OF KNOWLEDGE AND UNDERSTANDING</w:t>
            </w:r>
          </w:p>
        </w:tc>
        <w:tc>
          <w:tcPr>
            <w:tcW w:w="6890" w:type="dxa"/>
            <w:shd w:val="clear" w:color="auto" w:fill="E7E6E6" w:themeFill="background2"/>
          </w:tcPr>
          <w:p w14:paraId="6C90E40C" w14:textId="77777777" w:rsidR="00EF5A0D" w:rsidRPr="00DB23EC" w:rsidRDefault="00EF5A0D" w:rsidP="00EF79AF">
            <w:pPr>
              <w:pStyle w:val="P68B1DB1-Normal5"/>
              <w:rPr>
                <w:szCs w:val="24"/>
              </w:rPr>
            </w:pPr>
            <w:r w:rsidRPr="00DB23EC">
              <w:rPr>
                <w:szCs w:val="24"/>
              </w:rPr>
              <w:t>Evaluation</w:t>
            </w:r>
          </w:p>
        </w:tc>
      </w:tr>
      <w:tr w:rsidR="00EF5A0D" w14:paraId="1351B80C" w14:textId="77777777" w:rsidTr="00EF79AF">
        <w:trPr>
          <w:trHeight w:val="255"/>
        </w:trPr>
        <w:tc>
          <w:tcPr>
            <w:tcW w:w="2440" w:type="dxa"/>
          </w:tcPr>
          <w:p w14:paraId="713564D6" w14:textId="77777777" w:rsidR="00EF5A0D" w:rsidRDefault="00EF5A0D" w:rsidP="00EF5A0D">
            <w:pPr>
              <w:pStyle w:val="P68B1DB1-Normal4"/>
              <w:ind w:left="291" w:hanging="360"/>
              <w:contextualSpacing/>
            </w:pPr>
            <w:r>
              <w:lastRenderedPageBreak/>
              <w:t>SKILLS</w:t>
            </w:r>
          </w:p>
        </w:tc>
        <w:tc>
          <w:tcPr>
            <w:tcW w:w="6890" w:type="dxa"/>
            <w:shd w:val="clear" w:color="auto" w:fill="E7E6E6" w:themeFill="background2"/>
          </w:tcPr>
          <w:p w14:paraId="286A5BD5" w14:textId="77777777" w:rsidR="00EF5A0D" w:rsidRPr="00DB23EC" w:rsidRDefault="00EF5A0D" w:rsidP="00EF79AF">
            <w:pPr>
              <w:pStyle w:val="P68B1DB1-Normal5"/>
              <w:jc w:val="both"/>
              <w:rPr>
                <w:szCs w:val="24"/>
              </w:rPr>
            </w:pPr>
            <w:r w:rsidRPr="00DB23EC">
              <w:rPr>
                <w:szCs w:val="24"/>
              </w:rPr>
              <w:t>Lecture, guided discussion, work on the text, independent reading of literature.</w:t>
            </w:r>
          </w:p>
        </w:tc>
      </w:tr>
      <w:tr w:rsidR="00EF5A0D" w14:paraId="0692F508" w14:textId="77777777" w:rsidTr="00EF79AF">
        <w:trPr>
          <w:trHeight w:val="255"/>
        </w:trPr>
        <w:tc>
          <w:tcPr>
            <w:tcW w:w="2440" w:type="dxa"/>
          </w:tcPr>
          <w:p w14:paraId="410E6AA4" w14:textId="77777777" w:rsidR="00EF5A0D" w:rsidRDefault="00EF5A0D" w:rsidP="00EF5A0D">
            <w:pPr>
              <w:pStyle w:val="P68B1DB1-Normal4"/>
              <w:ind w:left="291" w:hanging="360"/>
              <w:contextualSpacing/>
            </w:pPr>
            <w:r>
              <w:t>LEARNING CONTENT</w:t>
            </w:r>
          </w:p>
        </w:tc>
        <w:tc>
          <w:tcPr>
            <w:tcW w:w="6890" w:type="dxa"/>
            <w:shd w:val="clear" w:color="auto" w:fill="E7E6E6" w:themeFill="background2"/>
          </w:tcPr>
          <w:p w14:paraId="611DFDF4" w14:textId="77777777" w:rsidR="00EF5A0D" w:rsidRPr="00E26426" w:rsidRDefault="00EF5A0D" w:rsidP="00EF5A0D">
            <w:pPr>
              <w:pStyle w:val="Odlomakpopisa"/>
              <w:tabs>
                <w:tab w:val="left" w:pos="2820"/>
              </w:tabs>
              <w:spacing w:line="276" w:lineRule="auto"/>
              <w:ind w:left="1080" w:hanging="360"/>
              <w:rPr>
                <w:rFonts w:ascii="Arial" w:hAnsi="Arial" w:cs="Arial"/>
                <w:sz w:val="20"/>
              </w:rPr>
            </w:pPr>
            <w:r w:rsidRPr="00E26426">
              <w:rPr>
                <w:rFonts w:ascii="Arial" w:hAnsi="Arial" w:cs="Arial"/>
                <w:sz w:val="20"/>
              </w:rPr>
              <w:t xml:space="preserve">Introduction. Early medieval Slavic states in the Balkans. Austria-Hungary and Balkan states in the Nineteenth    </w:t>
            </w:r>
          </w:p>
          <w:p w14:paraId="56A45474" w14:textId="77777777" w:rsidR="00EF5A0D" w:rsidRDefault="00EF5A0D" w:rsidP="00EF79AF">
            <w:pPr>
              <w:pStyle w:val="Odlomakpopisa"/>
              <w:tabs>
                <w:tab w:val="left" w:pos="2820"/>
              </w:tabs>
              <w:rPr>
                <w:rFonts w:ascii="Arial" w:hAnsi="Arial" w:cs="Arial"/>
                <w:sz w:val="20"/>
              </w:rPr>
            </w:pPr>
            <w:r w:rsidRPr="00097FF6">
              <w:rPr>
                <w:rFonts w:ascii="Arial" w:hAnsi="Arial" w:cs="Arial"/>
                <w:sz w:val="20"/>
              </w:rPr>
              <w:t>Century.</w:t>
            </w:r>
            <w:r>
              <w:rPr>
                <w:rFonts w:ascii="Arial" w:hAnsi="Arial" w:cs="Arial"/>
                <w:sz w:val="20"/>
              </w:rPr>
              <w:t xml:space="preserve"> </w:t>
            </w:r>
            <w:r w:rsidRPr="00B57C07">
              <w:rPr>
                <w:rFonts w:ascii="Arial" w:hAnsi="Arial" w:cs="Arial"/>
                <w:sz w:val="20"/>
              </w:rPr>
              <w:t>Ideas on South-Slavic integration in 19</w:t>
            </w:r>
            <w:r w:rsidRPr="00B57C07">
              <w:rPr>
                <w:rFonts w:ascii="Arial" w:hAnsi="Arial" w:cs="Arial"/>
                <w:sz w:val="20"/>
                <w:vertAlign w:val="superscript"/>
              </w:rPr>
              <w:t xml:space="preserve">th-29th </w:t>
            </w:r>
            <w:r w:rsidRPr="00B57C07">
              <w:rPr>
                <w:rFonts w:ascii="Arial" w:hAnsi="Arial" w:cs="Arial"/>
                <w:sz w:val="20"/>
              </w:rPr>
              <w:t>century.</w:t>
            </w:r>
          </w:p>
          <w:p w14:paraId="7948C5AC" w14:textId="77777777" w:rsidR="00EF5A0D" w:rsidRPr="004741DF" w:rsidRDefault="00EF5A0D" w:rsidP="00EF5A0D">
            <w:pPr>
              <w:pStyle w:val="Odlomakpopisa"/>
              <w:tabs>
                <w:tab w:val="left" w:pos="2820"/>
              </w:tabs>
              <w:spacing w:line="276" w:lineRule="auto"/>
              <w:ind w:left="1080" w:hanging="360"/>
              <w:rPr>
                <w:rFonts w:ascii="Arial" w:hAnsi="Arial" w:cs="Arial"/>
                <w:sz w:val="20"/>
              </w:rPr>
            </w:pPr>
            <w:r w:rsidRPr="004741DF">
              <w:rPr>
                <w:rFonts w:ascii="Arial" w:hAnsi="Arial" w:cs="Arial"/>
                <w:sz w:val="20"/>
              </w:rPr>
              <w:t>Dissolution of Austria-Hungary and formation of the State of Slovenes, Croats, and Serbs.</w:t>
            </w:r>
            <w:r w:rsidRPr="00B57C07">
              <w:rPr>
                <w:rFonts w:ascii="Arial" w:hAnsi="Arial" w:cs="Arial"/>
                <w:sz w:val="20"/>
              </w:rPr>
              <w:t xml:space="preserve"> Formation of the Kingdom of Serbs, Croats and Slovenes.</w:t>
            </w:r>
            <w:r>
              <w:rPr>
                <w:rFonts w:ascii="Arial" w:hAnsi="Arial" w:cs="Arial"/>
                <w:sz w:val="20"/>
              </w:rPr>
              <w:t xml:space="preserve"> Constitution and government.</w:t>
            </w:r>
          </w:p>
          <w:p w14:paraId="77D44806" w14:textId="77777777" w:rsidR="00EF5A0D" w:rsidRPr="004741DF" w:rsidRDefault="00EF5A0D" w:rsidP="00EF5A0D">
            <w:pPr>
              <w:pStyle w:val="Odlomakpopisa"/>
              <w:tabs>
                <w:tab w:val="left" w:pos="2820"/>
              </w:tabs>
              <w:spacing w:line="276" w:lineRule="auto"/>
              <w:ind w:left="1080" w:hanging="360"/>
              <w:rPr>
                <w:rFonts w:ascii="Arial" w:hAnsi="Arial" w:cs="Arial"/>
                <w:sz w:val="20"/>
              </w:rPr>
            </w:pPr>
            <w:r w:rsidRPr="004741DF">
              <w:rPr>
                <w:rFonts w:ascii="Arial" w:hAnsi="Arial" w:cs="Arial"/>
                <w:sz w:val="20"/>
              </w:rPr>
              <w:t>Political crisis in the state.</w:t>
            </w:r>
            <w:r>
              <w:rPr>
                <w:rFonts w:ascii="Arial" w:hAnsi="Arial" w:cs="Arial"/>
                <w:sz w:val="20"/>
              </w:rPr>
              <w:t xml:space="preserve"> </w:t>
            </w:r>
            <w:r w:rsidRPr="004741DF">
              <w:rPr>
                <w:rFonts w:ascii="Arial" w:hAnsi="Arial" w:cs="Arial"/>
                <w:sz w:val="20"/>
              </w:rPr>
              <w:t xml:space="preserve">Coup d’etat and proclamation of the Kingdom of Yugoslavia. Constitution and government. Banate of Croatia. </w:t>
            </w:r>
          </w:p>
          <w:p w14:paraId="25DC07CA"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Breakdown of Yugoslavia. Independent State of Croatia. Dualism of power: Yugoslav government-in-exile and Partisan movement.</w:t>
            </w:r>
            <w:r w:rsidRPr="0070408D">
              <w:rPr>
                <w:rFonts w:ascii="Arial" w:hAnsi="Arial" w:cs="Arial"/>
                <w:sz w:val="20"/>
              </w:rPr>
              <w:t xml:space="preserve"> Building up of the Communist federation: decisions of AVNOJ 1943.</w:t>
            </w:r>
          </w:p>
          <w:p w14:paraId="0523A2BC"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Transitory Yugoslav government 1944-1946. Establishing single-party system in reality. Constitution 1946: administrative socialism and centralised federation. Break with the Soviet Union and consequences: repression, concept of self-management, non-aligned foreign politics.</w:t>
            </w:r>
          </w:p>
          <w:p w14:paraId="4326AB50"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 xml:space="preserve">Analysis of the cornerstones of the Yugoslav political and constitutional system: party-state, federalism and right to self-determination and secession; self-management; rule of law. </w:t>
            </w:r>
          </w:p>
          <w:p w14:paraId="3D86EB90"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Development and controversies: Constitutions 1953 and 1963; political “purge” 1965, liberalisation and constitutional amendments 1967-1971; “Croatian spring” 1971 and repression.</w:t>
            </w:r>
          </w:p>
          <w:p w14:paraId="7C07C26F"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Constitution 1974: “confederated federation”; decentralisation and republican identities; fundaments of the Communist “nation-states”.</w:t>
            </w:r>
          </w:p>
          <w:p w14:paraId="50BB1555" w14:textId="77777777" w:rsidR="00EF5A0D" w:rsidRPr="004741DF" w:rsidRDefault="00EF5A0D" w:rsidP="00EF5A0D">
            <w:pPr>
              <w:pStyle w:val="Odlomakpopisa"/>
              <w:tabs>
                <w:tab w:val="left" w:pos="2820"/>
              </w:tabs>
              <w:spacing w:line="276" w:lineRule="auto"/>
              <w:ind w:left="1080" w:hanging="360"/>
              <w:rPr>
                <w:rFonts w:ascii="Arial" w:hAnsi="Arial" w:cs="Arial"/>
                <w:sz w:val="20"/>
              </w:rPr>
            </w:pPr>
            <w:r w:rsidRPr="004741DF">
              <w:rPr>
                <w:rFonts w:ascii="Arial" w:hAnsi="Arial" w:cs="Arial"/>
                <w:sz w:val="20"/>
              </w:rPr>
              <w:t xml:space="preserve"> Economic crises; Tito’s death and beginning of political crises: Kosovo and Serbian nationalism. Serbia, autonomous provinces and federation: constitutional aspects. </w:t>
            </w:r>
            <w:r>
              <w:rPr>
                <w:rFonts w:ascii="Arial" w:hAnsi="Arial" w:cs="Arial"/>
                <w:sz w:val="20"/>
              </w:rPr>
              <w:t xml:space="preserve">Serbia and other </w:t>
            </w:r>
            <w:r w:rsidRPr="004741DF">
              <w:rPr>
                <w:rFonts w:ascii="Arial" w:hAnsi="Arial" w:cs="Arial"/>
                <w:sz w:val="20"/>
              </w:rPr>
              <w:t>republics.</w:t>
            </w:r>
          </w:p>
          <w:p w14:paraId="342E4535"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Slovenian constitutional amendments 1989 and preparation for dissolution. Break down of the Yugoslav Communist Party 1990. Multi-party elections in Slovenia and Croatia and new governments.</w:t>
            </w:r>
          </w:p>
          <w:p w14:paraId="6E21C83C" w14:textId="77777777" w:rsidR="00EF5A0D" w:rsidRDefault="00EF5A0D" w:rsidP="00EF5A0D">
            <w:pPr>
              <w:pStyle w:val="Odlomakpopisa"/>
              <w:tabs>
                <w:tab w:val="left" w:pos="2820"/>
              </w:tabs>
              <w:spacing w:line="276" w:lineRule="auto"/>
              <w:ind w:left="1080" w:hanging="360"/>
              <w:rPr>
                <w:rFonts w:ascii="Arial" w:hAnsi="Arial" w:cs="Arial"/>
                <w:sz w:val="20"/>
              </w:rPr>
            </w:pPr>
            <w:r w:rsidRPr="007F2B1E">
              <w:rPr>
                <w:rFonts w:ascii="Arial" w:hAnsi="Arial" w:cs="Arial"/>
                <w:sz w:val="20"/>
              </w:rPr>
              <w:t>Croatian and Slovenian proclamations of independence of 25 June 1991. Right to secession and right to “disassociation”. War in Slovenia. War in Croatia. International community. Independence renewed: decision</w:t>
            </w:r>
            <w:r>
              <w:rPr>
                <w:rFonts w:ascii="Arial" w:hAnsi="Arial" w:cs="Arial"/>
                <w:sz w:val="20"/>
              </w:rPr>
              <w:t>s</w:t>
            </w:r>
            <w:r w:rsidRPr="007F2B1E">
              <w:rPr>
                <w:rFonts w:ascii="Arial" w:hAnsi="Arial" w:cs="Arial"/>
                <w:sz w:val="20"/>
              </w:rPr>
              <w:t xml:space="preserve"> of 8 </w:t>
            </w:r>
            <w:r>
              <w:rPr>
                <w:rFonts w:ascii="Arial" w:hAnsi="Arial" w:cs="Arial"/>
                <w:sz w:val="20"/>
              </w:rPr>
              <w:t>O</w:t>
            </w:r>
            <w:r w:rsidRPr="007F2B1E">
              <w:rPr>
                <w:rFonts w:ascii="Arial" w:hAnsi="Arial" w:cs="Arial"/>
                <w:sz w:val="20"/>
              </w:rPr>
              <w:t>ctober 1991.</w:t>
            </w:r>
          </w:p>
          <w:p w14:paraId="210B98AA" w14:textId="77777777" w:rsidR="00EF5A0D" w:rsidRDefault="00EF5A0D" w:rsidP="00EF5A0D">
            <w:pPr>
              <w:pStyle w:val="Odlomakpopisa"/>
              <w:tabs>
                <w:tab w:val="left" w:pos="2820"/>
              </w:tabs>
              <w:spacing w:line="276" w:lineRule="auto"/>
              <w:ind w:left="1080" w:hanging="360"/>
              <w:rPr>
                <w:rFonts w:ascii="Arial" w:hAnsi="Arial" w:cs="Arial"/>
                <w:sz w:val="20"/>
              </w:rPr>
            </w:pPr>
            <w:r w:rsidRPr="007F2B1E">
              <w:rPr>
                <w:rFonts w:ascii="Arial" w:hAnsi="Arial" w:cs="Arial"/>
                <w:sz w:val="20"/>
              </w:rPr>
              <w:t xml:space="preserve"> EEC and Conference on Yugoslavia: main acts</w:t>
            </w:r>
            <w:r>
              <w:rPr>
                <w:rFonts w:ascii="Arial" w:hAnsi="Arial" w:cs="Arial"/>
                <w:sz w:val="20"/>
              </w:rPr>
              <w:t>, Arbitration Commission. Recognition of Croatia and Slovenia by EEC. Bosnia and Herzegovina: war and independence. New states.</w:t>
            </w:r>
          </w:p>
          <w:p w14:paraId="54EC76C4"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 xml:space="preserve"> Analysis of the main opinions of the Arbitration Commission. Succession of Yugoslavia.</w:t>
            </w:r>
          </w:p>
          <w:p w14:paraId="0E952236" w14:textId="77777777" w:rsidR="00EF5A0D" w:rsidRDefault="00EF5A0D" w:rsidP="00EF5A0D">
            <w:pPr>
              <w:pStyle w:val="Odlomakpopisa"/>
              <w:tabs>
                <w:tab w:val="left" w:pos="2820"/>
              </w:tabs>
              <w:spacing w:line="276" w:lineRule="auto"/>
              <w:ind w:left="1080" w:hanging="360"/>
              <w:rPr>
                <w:rFonts w:ascii="Arial" w:hAnsi="Arial" w:cs="Arial"/>
                <w:sz w:val="20"/>
              </w:rPr>
            </w:pPr>
            <w:r w:rsidRPr="007F2B1E">
              <w:rPr>
                <w:rFonts w:ascii="Arial" w:hAnsi="Arial" w:cs="Arial"/>
                <w:sz w:val="20"/>
              </w:rPr>
              <w:t xml:space="preserve"> Apercu: Dayton Agreement</w:t>
            </w:r>
            <w:r>
              <w:rPr>
                <w:rFonts w:ascii="Arial" w:hAnsi="Arial" w:cs="Arial"/>
                <w:sz w:val="20"/>
              </w:rPr>
              <w:t xml:space="preserve">; Dissolution of the State Union of Serbia and Montenegro; </w:t>
            </w:r>
            <w:r w:rsidRPr="007F2B1E">
              <w:rPr>
                <w:rFonts w:ascii="Arial" w:hAnsi="Arial" w:cs="Arial"/>
                <w:sz w:val="20"/>
              </w:rPr>
              <w:t>independence of Kosovo</w:t>
            </w:r>
          </w:p>
          <w:p w14:paraId="0A4E1F67" w14:textId="77777777" w:rsidR="00EF5A0D" w:rsidRPr="007F2B1E"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R</w:t>
            </w:r>
            <w:r w:rsidRPr="007F2B1E">
              <w:rPr>
                <w:rFonts w:ascii="Arial" w:hAnsi="Arial" w:cs="Arial"/>
                <w:sz w:val="20"/>
              </w:rPr>
              <w:t xml:space="preserve">epetition </w:t>
            </w:r>
          </w:p>
          <w:p w14:paraId="72176537" w14:textId="77777777" w:rsidR="00EF5A0D" w:rsidRPr="00DB23EC" w:rsidRDefault="00EF5A0D" w:rsidP="00EF79AF">
            <w:pPr>
              <w:pStyle w:val="P68B1DB1-ListParagraph7"/>
              <w:rPr>
                <w:sz w:val="24"/>
                <w:szCs w:val="24"/>
              </w:rPr>
            </w:pPr>
            <w:r w:rsidRPr="00DB23EC">
              <w:rPr>
                <w:sz w:val="24"/>
                <w:szCs w:val="24"/>
              </w:rPr>
              <w:t xml:space="preserve"> </w:t>
            </w:r>
          </w:p>
        </w:tc>
      </w:tr>
      <w:tr w:rsidR="00EF5A0D" w14:paraId="092C793A" w14:textId="77777777" w:rsidTr="00EF79AF">
        <w:trPr>
          <w:trHeight w:val="255"/>
        </w:trPr>
        <w:tc>
          <w:tcPr>
            <w:tcW w:w="2440" w:type="dxa"/>
          </w:tcPr>
          <w:p w14:paraId="4ECEE5BC" w14:textId="77777777" w:rsidR="00EF5A0D" w:rsidRDefault="00EF5A0D" w:rsidP="00EF5A0D">
            <w:pPr>
              <w:pStyle w:val="P68B1DB1-Normal4"/>
              <w:ind w:left="291" w:hanging="360"/>
              <w:contextualSpacing/>
            </w:pPr>
            <w:r>
              <w:lastRenderedPageBreak/>
              <w:t>TEACHING METHODS</w:t>
            </w:r>
          </w:p>
        </w:tc>
        <w:tc>
          <w:tcPr>
            <w:tcW w:w="6890" w:type="dxa"/>
            <w:shd w:val="clear" w:color="auto" w:fill="E7E6E6" w:themeFill="background2"/>
          </w:tcPr>
          <w:p w14:paraId="72502F1E" w14:textId="77777777" w:rsidR="00EF5A0D" w:rsidRPr="00DB23EC" w:rsidRDefault="00EF5A0D" w:rsidP="00EF79AF">
            <w:pPr>
              <w:pStyle w:val="P68B1DB1-Normal5"/>
              <w:rPr>
                <w:szCs w:val="24"/>
              </w:rPr>
            </w:pPr>
            <w:r w:rsidRPr="00DB23EC">
              <w:rPr>
                <w:szCs w:val="24"/>
              </w:rPr>
              <w:t>Lecture, guided discussion, work on the text, independent reading of literature.</w:t>
            </w:r>
          </w:p>
        </w:tc>
      </w:tr>
      <w:tr w:rsidR="00EF5A0D" w14:paraId="20ECCCAF" w14:textId="77777777" w:rsidTr="00EF79AF">
        <w:trPr>
          <w:trHeight w:val="255"/>
        </w:trPr>
        <w:tc>
          <w:tcPr>
            <w:tcW w:w="2440" w:type="dxa"/>
          </w:tcPr>
          <w:p w14:paraId="0A336C22" w14:textId="77777777" w:rsidR="00EF5A0D" w:rsidRDefault="00EF5A0D" w:rsidP="00EF5A0D">
            <w:pPr>
              <w:pStyle w:val="P68B1DB1-Normal4"/>
              <w:ind w:left="291" w:hanging="360"/>
              <w:contextualSpacing/>
            </w:pPr>
            <w:r>
              <w:t>EVALUATION METHODS</w:t>
            </w:r>
          </w:p>
        </w:tc>
        <w:tc>
          <w:tcPr>
            <w:tcW w:w="6890" w:type="dxa"/>
            <w:shd w:val="clear" w:color="auto" w:fill="E7E6E6" w:themeFill="background2"/>
          </w:tcPr>
          <w:p w14:paraId="71C80175" w14:textId="77777777" w:rsidR="00EF5A0D" w:rsidRPr="00DB23EC" w:rsidRDefault="00EF5A0D" w:rsidP="00EF79AF">
            <w:pPr>
              <w:pStyle w:val="P68B1DB1-ListParagraph7"/>
              <w:ind w:left="360"/>
              <w:jc w:val="both"/>
              <w:rPr>
                <w:sz w:val="24"/>
                <w:szCs w:val="24"/>
              </w:rPr>
            </w:pPr>
            <w:r w:rsidRPr="00DB23EC">
              <w:rPr>
                <w:sz w:val="24"/>
                <w:szCs w:val="24"/>
              </w:rPr>
              <w:t>1. Oral exam.</w:t>
            </w:r>
          </w:p>
        </w:tc>
      </w:tr>
      <w:tr w:rsidR="00EF5A0D" w14:paraId="7F27E64C" w14:textId="77777777" w:rsidTr="00EF79AF">
        <w:trPr>
          <w:trHeight w:val="255"/>
        </w:trPr>
        <w:tc>
          <w:tcPr>
            <w:tcW w:w="2440" w:type="dxa"/>
            <w:shd w:val="clear" w:color="auto" w:fill="DEEAF6" w:themeFill="accent1" w:themeFillTint="33"/>
          </w:tcPr>
          <w:p w14:paraId="37750DB2" w14:textId="77777777" w:rsidR="00EF5A0D" w:rsidRDefault="00EF5A0D" w:rsidP="00EF79AF">
            <w:pPr>
              <w:pStyle w:val="P68B1DB1-Normal4"/>
              <w:ind w:left="360"/>
            </w:pPr>
            <w:r>
              <w:t>LEARNING OUTCOME (NAME)</w:t>
            </w:r>
          </w:p>
        </w:tc>
        <w:tc>
          <w:tcPr>
            <w:tcW w:w="6890" w:type="dxa"/>
            <w:shd w:val="clear" w:color="auto" w:fill="DEEAF6" w:themeFill="accent1" w:themeFillTint="33"/>
          </w:tcPr>
          <w:p w14:paraId="209B4161" w14:textId="77777777" w:rsidR="00EF5A0D" w:rsidRPr="00DB23EC" w:rsidRDefault="00EF5A0D" w:rsidP="00EF79AF">
            <w:pPr>
              <w:pStyle w:val="P68B1DB1-Normal8"/>
              <w:jc w:val="both"/>
              <w:rPr>
                <w:szCs w:val="24"/>
              </w:rPr>
            </w:pPr>
            <w:r>
              <w:rPr>
                <w:szCs w:val="24"/>
              </w:rPr>
              <w:t>To identify and e</w:t>
            </w:r>
            <w:r w:rsidRPr="00DB23EC">
              <w:rPr>
                <w:szCs w:val="24"/>
              </w:rPr>
              <w:t xml:space="preserve">xplain the </w:t>
            </w:r>
            <w:r>
              <w:rPr>
                <w:szCs w:val="24"/>
              </w:rPr>
              <w:t xml:space="preserve">influence of tradition at the </w:t>
            </w:r>
            <w:r w:rsidRPr="00DB23EC">
              <w:rPr>
                <w:szCs w:val="24"/>
              </w:rPr>
              <w:t>modern Croatian state and legal system.</w:t>
            </w:r>
          </w:p>
        </w:tc>
      </w:tr>
      <w:tr w:rsidR="00EF5A0D" w14:paraId="171B9796" w14:textId="77777777" w:rsidTr="00EF79AF">
        <w:trPr>
          <w:trHeight w:val="255"/>
        </w:trPr>
        <w:tc>
          <w:tcPr>
            <w:tcW w:w="2440" w:type="dxa"/>
          </w:tcPr>
          <w:p w14:paraId="38BAFD6D" w14:textId="77777777" w:rsidR="00EF5A0D" w:rsidRDefault="00EF5A0D" w:rsidP="00EF5A0D">
            <w:pPr>
              <w:pStyle w:val="P68B1DB1-Normal4"/>
              <w:ind w:left="149" w:hanging="284"/>
              <w:contextualSpacing/>
            </w:pPr>
            <w:r>
              <w:t>CONTRIBUTIONS TO THE ACHIEVEMENT OF LEARNING OUTCOMES AT THE STUDY PROGRAMME LEVEL (SPECIFY LO)</w:t>
            </w:r>
          </w:p>
        </w:tc>
        <w:tc>
          <w:tcPr>
            <w:tcW w:w="6890" w:type="dxa"/>
            <w:shd w:val="clear" w:color="auto" w:fill="E7E6E6" w:themeFill="background2"/>
          </w:tcPr>
          <w:p w14:paraId="78991656" w14:textId="77777777" w:rsidR="00EF5A0D" w:rsidRPr="00DB23EC" w:rsidRDefault="00EF5A0D" w:rsidP="00EF79AF">
            <w:pPr>
              <w:pStyle w:val="P68B1DB1-Normal5"/>
              <w:rPr>
                <w:szCs w:val="24"/>
              </w:rPr>
            </w:pPr>
            <w:r w:rsidRPr="00DB23EC">
              <w:rPr>
                <w:szCs w:val="24"/>
              </w:rPr>
              <w:t xml:space="preserve">1. </w:t>
            </w:r>
            <w:r>
              <w:rPr>
                <w:szCs w:val="24"/>
              </w:rPr>
              <w:t>To i</w:t>
            </w:r>
            <w:r w:rsidRPr="00DB23EC">
              <w:rPr>
                <w:szCs w:val="24"/>
              </w:rPr>
              <w:t>dentify historical, political, economic, European, international or other social factors relevant to the creation and application of law.</w:t>
            </w:r>
          </w:p>
          <w:p w14:paraId="23FAD5FC" w14:textId="77777777" w:rsidR="00EF5A0D" w:rsidRPr="00DB23EC" w:rsidRDefault="00EF5A0D" w:rsidP="00EF79AF">
            <w:pPr>
              <w:pStyle w:val="P68B1DB1-Normal5"/>
              <w:rPr>
                <w:szCs w:val="24"/>
              </w:rPr>
            </w:pPr>
            <w:r w:rsidRPr="00DB23EC">
              <w:rPr>
                <w:szCs w:val="24"/>
              </w:rPr>
              <w:t xml:space="preserve">6. </w:t>
            </w:r>
            <w:r>
              <w:rPr>
                <w:szCs w:val="24"/>
              </w:rPr>
              <w:t>To a</w:t>
            </w:r>
            <w:r w:rsidRPr="00DB23EC">
              <w:rPr>
                <w:szCs w:val="24"/>
              </w:rPr>
              <w:t>pply appropriate legal terminology (in Croatian and one foreign language) in clear and reasoned oral and written expression.</w:t>
            </w:r>
          </w:p>
          <w:p w14:paraId="68EFD805" w14:textId="77777777" w:rsidR="00EF5A0D" w:rsidRPr="00DB23EC" w:rsidRDefault="00EF5A0D" w:rsidP="00EF79AF">
            <w:pPr>
              <w:pStyle w:val="P68B1DB1-Normal5"/>
              <w:rPr>
                <w:szCs w:val="24"/>
              </w:rPr>
            </w:pPr>
            <w:r w:rsidRPr="00DB23EC">
              <w:rPr>
                <w:szCs w:val="24"/>
              </w:rPr>
              <w:t xml:space="preserve"> 8.</w:t>
            </w:r>
            <w:r>
              <w:rPr>
                <w:szCs w:val="24"/>
              </w:rPr>
              <w:t xml:space="preserve"> To d</w:t>
            </w:r>
            <w:r w:rsidRPr="00DB23EC">
              <w:rPr>
                <w:szCs w:val="24"/>
              </w:rPr>
              <w:t>evelop ethical, legal and socially responsible behavior.</w:t>
            </w:r>
          </w:p>
          <w:p w14:paraId="543F2FDA" w14:textId="77777777" w:rsidR="00EF5A0D" w:rsidRPr="00DB23EC" w:rsidRDefault="00EF5A0D" w:rsidP="00EF79AF">
            <w:pPr>
              <w:pStyle w:val="P68B1DB1-Normal5"/>
              <w:rPr>
                <w:szCs w:val="24"/>
              </w:rPr>
            </w:pPr>
            <w:r w:rsidRPr="00DB23EC">
              <w:rPr>
                <w:szCs w:val="24"/>
              </w:rPr>
              <w:t xml:space="preserve">12. </w:t>
            </w:r>
            <w:r>
              <w:rPr>
                <w:szCs w:val="24"/>
              </w:rPr>
              <w:t>To e</w:t>
            </w:r>
            <w:r w:rsidRPr="00DB23EC">
              <w:rPr>
                <w:szCs w:val="24"/>
              </w:rPr>
              <w:t>valuate legal institutes and principles in their development dimension and in relation to the modern legal system.</w:t>
            </w:r>
          </w:p>
        </w:tc>
      </w:tr>
      <w:tr w:rsidR="00EF5A0D" w14:paraId="001F5A90" w14:textId="77777777" w:rsidTr="00EF79AF">
        <w:trPr>
          <w:trHeight w:val="255"/>
        </w:trPr>
        <w:tc>
          <w:tcPr>
            <w:tcW w:w="2440" w:type="dxa"/>
          </w:tcPr>
          <w:p w14:paraId="189323B8" w14:textId="77777777" w:rsidR="00EF5A0D" w:rsidRDefault="00EF5A0D" w:rsidP="00EF5A0D">
            <w:pPr>
              <w:pStyle w:val="P68B1DB1-Normal4"/>
              <w:ind w:left="291" w:hanging="365"/>
              <w:contextualSpacing/>
            </w:pPr>
            <w:r>
              <w:t>COGNITIVE AREA OF KNOWLEDGE AND UNDERSTANDING</w:t>
            </w:r>
          </w:p>
        </w:tc>
        <w:tc>
          <w:tcPr>
            <w:tcW w:w="6890" w:type="dxa"/>
            <w:shd w:val="clear" w:color="auto" w:fill="E7E6E6" w:themeFill="background2"/>
          </w:tcPr>
          <w:p w14:paraId="5FCE1598" w14:textId="77777777" w:rsidR="00EF5A0D" w:rsidRPr="00DB23EC" w:rsidRDefault="00EF5A0D" w:rsidP="00EF79AF">
            <w:pPr>
              <w:pStyle w:val="P68B1DB1-Normal5"/>
              <w:rPr>
                <w:szCs w:val="24"/>
              </w:rPr>
            </w:pPr>
            <w:r w:rsidRPr="00DB23EC">
              <w:rPr>
                <w:szCs w:val="24"/>
              </w:rPr>
              <w:t>Synthesis/Creation</w:t>
            </w:r>
          </w:p>
        </w:tc>
      </w:tr>
      <w:tr w:rsidR="00EF5A0D" w14:paraId="1F3CBE96" w14:textId="77777777" w:rsidTr="00EF79AF">
        <w:trPr>
          <w:trHeight w:val="255"/>
        </w:trPr>
        <w:tc>
          <w:tcPr>
            <w:tcW w:w="2440" w:type="dxa"/>
          </w:tcPr>
          <w:p w14:paraId="4DE200D5" w14:textId="77777777" w:rsidR="00EF5A0D" w:rsidRDefault="00EF5A0D" w:rsidP="00EF5A0D">
            <w:pPr>
              <w:pStyle w:val="P68B1DB1-Normal4"/>
              <w:ind w:left="291" w:hanging="360"/>
              <w:contextualSpacing/>
            </w:pPr>
            <w:r>
              <w:t>SKILLS</w:t>
            </w:r>
          </w:p>
        </w:tc>
        <w:tc>
          <w:tcPr>
            <w:tcW w:w="6890" w:type="dxa"/>
            <w:shd w:val="clear" w:color="auto" w:fill="E7E6E6" w:themeFill="background2"/>
          </w:tcPr>
          <w:p w14:paraId="7246BFE6" w14:textId="77777777" w:rsidR="00EF5A0D" w:rsidRPr="00DB23EC" w:rsidRDefault="00EF5A0D" w:rsidP="00EF79AF">
            <w:pPr>
              <w:pStyle w:val="P68B1DB1-Normal5"/>
              <w:jc w:val="both"/>
              <w:rPr>
                <w:szCs w:val="24"/>
              </w:rPr>
            </w:pPr>
            <w:r w:rsidRPr="00DB23EC">
              <w:rPr>
                <w:szCs w:val="24"/>
              </w:rPr>
              <w:t>Information management skills, ability to critique and self-criticize, ability to apply knowledge in practice, ability to create new ideas.</w:t>
            </w:r>
          </w:p>
        </w:tc>
      </w:tr>
      <w:tr w:rsidR="00EF5A0D" w14:paraId="3078E850" w14:textId="77777777" w:rsidTr="00EF79AF">
        <w:trPr>
          <w:trHeight w:val="255"/>
        </w:trPr>
        <w:tc>
          <w:tcPr>
            <w:tcW w:w="2440" w:type="dxa"/>
          </w:tcPr>
          <w:p w14:paraId="786846D9" w14:textId="77777777" w:rsidR="00EF5A0D" w:rsidRDefault="00EF5A0D" w:rsidP="00EF5A0D">
            <w:pPr>
              <w:pStyle w:val="P68B1DB1-Normal4"/>
              <w:ind w:left="291" w:hanging="360"/>
              <w:contextualSpacing/>
            </w:pPr>
            <w:r>
              <w:t>LEARNING CONTENT</w:t>
            </w:r>
          </w:p>
        </w:tc>
        <w:tc>
          <w:tcPr>
            <w:tcW w:w="6890" w:type="dxa"/>
            <w:shd w:val="clear" w:color="auto" w:fill="E7E6E6" w:themeFill="background2"/>
          </w:tcPr>
          <w:p w14:paraId="5372E22D" w14:textId="77777777" w:rsidR="00EF5A0D" w:rsidRPr="00E26426" w:rsidRDefault="00EF5A0D" w:rsidP="00EF5A0D">
            <w:pPr>
              <w:pStyle w:val="Odlomakpopisa"/>
              <w:tabs>
                <w:tab w:val="left" w:pos="2820"/>
              </w:tabs>
              <w:spacing w:line="276" w:lineRule="auto"/>
              <w:ind w:left="1080" w:hanging="360"/>
              <w:rPr>
                <w:rFonts w:ascii="Arial" w:hAnsi="Arial" w:cs="Arial"/>
                <w:sz w:val="20"/>
              </w:rPr>
            </w:pPr>
            <w:r w:rsidRPr="00E26426">
              <w:rPr>
                <w:rFonts w:ascii="Arial" w:hAnsi="Arial" w:cs="Arial"/>
                <w:sz w:val="20"/>
              </w:rPr>
              <w:t xml:space="preserve">Introduction. Early medieval Slavic states in the Balkans. Austria-Hungary and Balkan states in the Nineteenth    </w:t>
            </w:r>
          </w:p>
          <w:p w14:paraId="795BAF30" w14:textId="77777777" w:rsidR="00EF5A0D" w:rsidRDefault="00EF5A0D" w:rsidP="00EF79AF">
            <w:pPr>
              <w:pStyle w:val="Odlomakpopisa"/>
              <w:tabs>
                <w:tab w:val="left" w:pos="2820"/>
              </w:tabs>
              <w:rPr>
                <w:rFonts w:ascii="Arial" w:hAnsi="Arial" w:cs="Arial"/>
                <w:sz w:val="20"/>
              </w:rPr>
            </w:pPr>
            <w:r w:rsidRPr="00097FF6">
              <w:rPr>
                <w:rFonts w:ascii="Arial" w:hAnsi="Arial" w:cs="Arial"/>
                <w:sz w:val="20"/>
              </w:rPr>
              <w:t>Century.</w:t>
            </w:r>
            <w:r>
              <w:rPr>
                <w:rFonts w:ascii="Arial" w:hAnsi="Arial" w:cs="Arial"/>
                <w:sz w:val="20"/>
              </w:rPr>
              <w:t xml:space="preserve"> </w:t>
            </w:r>
            <w:r w:rsidRPr="00B57C07">
              <w:rPr>
                <w:rFonts w:ascii="Arial" w:hAnsi="Arial" w:cs="Arial"/>
                <w:sz w:val="20"/>
              </w:rPr>
              <w:t>Ideas on South-Slavic integration in 19</w:t>
            </w:r>
            <w:r w:rsidRPr="00B57C07">
              <w:rPr>
                <w:rFonts w:ascii="Arial" w:hAnsi="Arial" w:cs="Arial"/>
                <w:sz w:val="20"/>
                <w:vertAlign w:val="superscript"/>
              </w:rPr>
              <w:t xml:space="preserve">th-29th </w:t>
            </w:r>
            <w:r w:rsidRPr="00B57C07">
              <w:rPr>
                <w:rFonts w:ascii="Arial" w:hAnsi="Arial" w:cs="Arial"/>
                <w:sz w:val="20"/>
              </w:rPr>
              <w:t>century.</w:t>
            </w:r>
          </w:p>
          <w:p w14:paraId="4D5CB248" w14:textId="77777777" w:rsidR="00EF5A0D" w:rsidRPr="004741DF" w:rsidRDefault="00EF5A0D" w:rsidP="00EF5A0D">
            <w:pPr>
              <w:pStyle w:val="Odlomakpopisa"/>
              <w:tabs>
                <w:tab w:val="left" w:pos="2820"/>
              </w:tabs>
              <w:spacing w:line="276" w:lineRule="auto"/>
              <w:ind w:left="1080" w:hanging="360"/>
              <w:rPr>
                <w:rFonts w:ascii="Arial" w:hAnsi="Arial" w:cs="Arial"/>
                <w:sz w:val="20"/>
              </w:rPr>
            </w:pPr>
            <w:r w:rsidRPr="004741DF">
              <w:rPr>
                <w:rFonts w:ascii="Arial" w:hAnsi="Arial" w:cs="Arial"/>
                <w:sz w:val="20"/>
              </w:rPr>
              <w:t>Dissolution of Austria-Hungary and formation of the State of Slovenes, Croats, and Serbs.</w:t>
            </w:r>
            <w:r w:rsidRPr="00B57C07">
              <w:rPr>
                <w:rFonts w:ascii="Arial" w:hAnsi="Arial" w:cs="Arial"/>
                <w:sz w:val="20"/>
              </w:rPr>
              <w:t xml:space="preserve"> Formation of the Kingdom of Serbs, Croats and Slovenes.</w:t>
            </w:r>
            <w:r>
              <w:rPr>
                <w:rFonts w:ascii="Arial" w:hAnsi="Arial" w:cs="Arial"/>
                <w:sz w:val="20"/>
              </w:rPr>
              <w:t xml:space="preserve"> Constitution and government.</w:t>
            </w:r>
          </w:p>
          <w:p w14:paraId="78305915" w14:textId="77777777" w:rsidR="00EF5A0D" w:rsidRPr="004741DF" w:rsidRDefault="00EF5A0D" w:rsidP="00EF5A0D">
            <w:pPr>
              <w:pStyle w:val="Odlomakpopisa"/>
              <w:tabs>
                <w:tab w:val="left" w:pos="2820"/>
              </w:tabs>
              <w:spacing w:line="276" w:lineRule="auto"/>
              <w:ind w:left="1080" w:hanging="360"/>
              <w:rPr>
                <w:rFonts w:ascii="Arial" w:hAnsi="Arial" w:cs="Arial"/>
                <w:sz w:val="20"/>
              </w:rPr>
            </w:pPr>
            <w:r w:rsidRPr="004741DF">
              <w:rPr>
                <w:rFonts w:ascii="Arial" w:hAnsi="Arial" w:cs="Arial"/>
                <w:sz w:val="20"/>
              </w:rPr>
              <w:t>Political crisis in the state.</w:t>
            </w:r>
            <w:r>
              <w:rPr>
                <w:rFonts w:ascii="Arial" w:hAnsi="Arial" w:cs="Arial"/>
                <w:sz w:val="20"/>
              </w:rPr>
              <w:t xml:space="preserve"> </w:t>
            </w:r>
            <w:r w:rsidRPr="004741DF">
              <w:rPr>
                <w:rFonts w:ascii="Arial" w:hAnsi="Arial" w:cs="Arial"/>
                <w:sz w:val="20"/>
              </w:rPr>
              <w:t xml:space="preserve">Coup d’etat and proclamation of the Kingdom of Yugoslavia. Constitution and government. Banate of Croatia. </w:t>
            </w:r>
          </w:p>
          <w:p w14:paraId="71D66E2A"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Breakdown of Yugoslavia. Independent State of Croatia. Dualism of power: Yugoslav government-in-exile and Partisan movement.</w:t>
            </w:r>
            <w:r w:rsidRPr="0070408D">
              <w:rPr>
                <w:rFonts w:ascii="Arial" w:hAnsi="Arial" w:cs="Arial"/>
                <w:sz w:val="20"/>
              </w:rPr>
              <w:t xml:space="preserve"> Building up of the Communist federation: decisions of AVNOJ 1943.</w:t>
            </w:r>
          </w:p>
          <w:p w14:paraId="4A4D450E"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Transitory Yugoslav government 1944-1946. Establishing single-party system in reality. Constitution 1946: administrative socialism and centralised federation. Break with the Soviet Union and consequences: repression, concept of self-management, non-aligned foreign politics.</w:t>
            </w:r>
          </w:p>
          <w:p w14:paraId="115F1769"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 xml:space="preserve">Analysis of the cornerstones of the Yugoslav political and constitutional system: party-state, federalism and right to self-determination and secession; self-management; rule of law. </w:t>
            </w:r>
          </w:p>
          <w:p w14:paraId="0811CB26"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Development and controversies: Constitutions 1953 and 1963; political “purge” 1965, liberalisation and constitutional amendments 1967-1971; “Croatian spring” 1971 and repression.</w:t>
            </w:r>
          </w:p>
          <w:p w14:paraId="2DAB2688"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lastRenderedPageBreak/>
              <w:t>Constitution 1974: “confederated federation”; decentralisation and republican identities; fundaments of the Communist “nation-states”.</w:t>
            </w:r>
          </w:p>
          <w:p w14:paraId="19F1EBF3" w14:textId="77777777" w:rsidR="00EF5A0D" w:rsidRPr="004741DF" w:rsidRDefault="00EF5A0D" w:rsidP="00EF5A0D">
            <w:pPr>
              <w:pStyle w:val="Odlomakpopisa"/>
              <w:tabs>
                <w:tab w:val="left" w:pos="2820"/>
              </w:tabs>
              <w:spacing w:line="276" w:lineRule="auto"/>
              <w:ind w:left="1080" w:hanging="360"/>
              <w:rPr>
                <w:rFonts w:ascii="Arial" w:hAnsi="Arial" w:cs="Arial"/>
                <w:sz w:val="20"/>
              </w:rPr>
            </w:pPr>
            <w:r w:rsidRPr="004741DF">
              <w:rPr>
                <w:rFonts w:ascii="Arial" w:hAnsi="Arial" w:cs="Arial"/>
                <w:sz w:val="20"/>
              </w:rPr>
              <w:t xml:space="preserve"> Economic crises; Tito’s death and beginning of political crises: Kosovo and Serbian nationalism. Serbia, autonomous provinces and federation: constitutional aspects. </w:t>
            </w:r>
            <w:r>
              <w:rPr>
                <w:rFonts w:ascii="Arial" w:hAnsi="Arial" w:cs="Arial"/>
                <w:sz w:val="20"/>
              </w:rPr>
              <w:t xml:space="preserve">Serbia and other </w:t>
            </w:r>
            <w:r w:rsidRPr="004741DF">
              <w:rPr>
                <w:rFonts w:ascii="Arial" w:hAnsi="Arial" w:cs="Arial"/>
                <w:sz w:val="20"/>
              </w:rPr>
              <w:t>republics.</w:t>
            </w:r>
          </w:p>
          <w:p w14:paraId="70F59A1F"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Slovenian constitutional amendments 1989 and preparation for dissolution. Break down of the Yugoslav Communist Party 1990. Multi-party elections in Slovenia and Croatia and new governments.</w:t>
            </w:r>
          </w:p>
          <w:p w14:paraId="19269718" w14:textId="77777777" w:rsidR="00EF5A0D" w:rsidRDefault="00EF5A0D" w:rsidP="00EF5A0D">
            <w:pPr>
              <w:pStyle w:val="Odlomakpopisa"/>
              <w:tabs>
                <w:tab w:val="left" w:pos="2820"/>
              </w:tabs>
              <w:spacing w:line="276" w:lineRule="auto"/>
              <w:ind w:left="1080" w:hanging="360"/>
              <w:rPr>
                <w:rFonts w:ascii="Arial" w:hAnsi="Arial" w:cs="Arial"/>
                <w:sz w:val="20"/>
              </w:rPr>
            </w:pPr>
            <w:r w:rsidRPr="007F2B1E">
              <w:rPr>
                <w:rFonts w:ascii="Arial" w:hAnsi="Arial" w:cs="Arial"/>
                <w:sz w:val="20"/>
              </w:rPr>
              <w:t>Croatian and Slovenian proclamations of independence of 25 June 1991. Right to secession and right to “disassociation”. War in Slovenia. War in Croatia. International community. Independence renewed: decision</w:t>
            </w:r>
            <w:r>
              <w:rPr>
                <w:rFonts w:ascii="Arial" w:hAnsi="Arial" w:cs="Arial"/>
                <w:sz w:val="20"/>
              </w:rPr>
              <w:t>s</w:t>
            </w:r>
            <w:r w:rsidRPr="007F2B1E">
              <w:rPr>
                <w:rFonts w:ascii="Arial" w:hAnsi="Arial" w:cs="Arial"/>
                <w:sz w:val="20"/>
              </w:rPr>
              <w:t xml:space="preserve"> of 8 </w:t>
            </w:r>
            <w:r>
              <w:rPr>
                <w:rFonts w:ascii="Arial" w:hAnsi="Arial" w:cs="Arial"/>
                <w:sz w:val="20"/>
              </w:rPr>
              <w:t>O</w:t>
            </w:r>
            <w:r w:rsidRPr="007F2B1E">
              <w:rPr>
                <w:rFonts w:ascii="Arial" w:hAnsi="Arial" w:cs="Arial"/>
                <w:sz w:val="20"/>
              </w:rPr>
              <w:t>ctober 1991.</w:t>
            </w:r>
          </w:p>
          <w:p w14:paraId="787F22B2" w14:textId="77777777" w:rsidR="00EF5A0D" w:rsidRDefault="00EF5A0D" w:rsidP="00EF5A0D">
            <w:pPr>
              <w:pStyle w:val="Odlomakpopisa"/>
              <w:tabs>
                <w:tab w:val="left" w:pos="2820"/>
              </w:tabs>
              <w:spacing w:line="276" w:lineRule="auto"/>
              <w:ind w:left="1080" w:hanging="360"/>
              <w:rPr>
                <w:rFonts w:ascii="Arial" w:hAnsi="Arial" w:cs="Arial"/>
                <w:sz w:val="20"/>
              </w:rPr>
            </w:pPr>
            <w:r w:rsidRPr="007F2B1E">
              <w:rPr>
                <w:rFonts w:ascii="Arial" w:hAnsi="Arial" w:cs="Arial"/>
                <w:sz w:val="20"/>
              </w:rPr>
              <w:t xml:space="preserve"> EEC and Conference on Yugoslavia: main acts</w:t>
            </w:r>
            <w:r>
              <w:rPr>
                <w:rFonts w:ascii="Arial" w:hAnsi="Arial" w:cs="Arial"/>
                <w:sz w:val="20"/>
              </w:rPr>
              <w:t>, Arbitration Commission. Recognition of Croatia and Slovenia by EEC. Bosnia and Herzegovina: war and independence. New states.</w:t>
            </w:r>
          </w:p>
          <w:p w14:paraId="40630299" w14:textId="77777777" w:rsidR="00EF5A0D"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 xml:space="preserve"> Analysis of the main opinions of the Arbitration Commission. Succession of Yugoslavia.</w:t>
            </w:r>
          </w:p>
          <w:p w14:paraId="31676BD8" w14:textId="77777777" w:rsidR="00EF5A0D" w:rsidRDefault="00EF5A0D" w:rsidP="00EF5A0D">
            <w:pPr>
              <w:pStyle w:val="Odlomakpopisa"/>
              <w:tabs>
                <w:tab w:val="left" w:pos="2820"/>
              </w:tabs>
              <w:spacing w:line="276" w:lineRule="auto"/>
              <w:ind w:left="1080" w:hanging="360"/>
              <w:rPr>
                <w:rFonts w:ascii="Arial" w:hAnsi="Arial" w:cs="Arial"/>
                <w:sz w:val="20"/>
              </w:rPr>
            </w:pPr>
            <w:r w:rsidRPr="007F2B1E">
              <w:rPr>
                <w:rFonts w:ascii="Arial" w:hAnsi="Arial" w:cs="Arial"/>
                <w:sz w:val="20"/>
              </w:rPr>
              <w:t xml:space="preserve"> Apercu: Dayton Agreement</w:t>
            </w:r>
            <w:r>
              <w:rPr>
                <w:rFonts w:ascii="Arial" w:hAnsi="Arial" w:cs="Arial"/>
                <w:sz w:val="20"/>
              </w:rPr>
              <w:t xml:space="preserve">; Dissolution of the State Union of Serbia and Montenegro; </w:t>
            </w:r>
            <w:r w:rsidRPr="007F2B1E">
              <w:rPr>
                <w:rFonts w:ascii="Arial" w:hAnsi="Arial" w:cs="Arial"/>
                <w:sz w:val="20"/>
              </w:rPr>
              <w:t>independence of Kosovo</w:t>
            </w:r>
          </w:p>
          <w:p w14:paraId="67A10326" w14:textId="77777777" w:rsidR="00EF5A0D" w:rsidRPr="007F2B1E" w:rsidRDefault="00EF5A0D" w:rsidP="00EF5A0D">
            <w:pPr>
              <w:pStyle w:val="Odlomakpopisa"/>
              <w:tabs>
                <w:tab w:val="left" w:pos="2820"/>
              </w:tabs>
              <w:spacing w:line="276" w:lineRule="auto"/>
              <w:ind w:left="1080" w:hanging="360"/>
              <w:rPr>
                <w:rFonts w:ascii="Arial" w:hAnsi="Arial" w:cs="Arial"/>
                <w:sz w:val="20"/>
              </w:rPr>
            </w:pPr>
            <w:r>
              <w:rPr>
                <w:rFonts w:ascii="Arial" w:hAnsi="Arial" w:cs="Arial"/>
                <w:sz w:val="20"/>
              </w:rPr>
              <w:t>R</w:t>
            </w:r>
            <w:r w:rsidRPr="007F2B1E">
              <w:rPr>
                <w:rFonts w:ascii="Arial" w:hAnsi="Arial" w:cs="Arial"/>
                <w:sz w:val="20"/>
              </w:rPr>
              <w:t xml:space="preserve">epetition </w:t>
            </w:r>
          </w:p>
          <w:p w14:paraId="2702C629" w14:textId="77777777" w:rsidR="00EF5A0D" w:rsidRPr="00DB23EC" w:rsidRDefault="00EF5A0D" w:rsidP="00EF79AF">
            <w:pPr>
              <w:pStyle w:val="P68B1DB1-ListParagraph6"/>
              <w:rPr>
                <w:szCs w:val="24"/>
              </w:rPr>
            </w:pPr>
          </w:p>
        </w:tc>
      </w:tr>
      <w:tr w:rsidR="00EF5A0D" w14:paraId="6DDA3F4E" w14:textId="77777777" w:rsidTr="00EF79AF">
        <w:trPr>
          <w:trHeight w:val="255"/>
        </w:trPr>
        <w:tc>
          <w:tcPr>
            <w:tcW w:w="2440" w:type="dxa"/>
          </w:tcPr>
          <w:p w14:paraId="2975219A" w14:textId="77777777" w:rsidR="00EF5A0D" w:rsidRDefault="00EF5A0D" w:rsidP="00EF5A0D">
            <w:pPr>
              <w:pStyle w:val="P68B1DB1-Normal4"/>
              <w:ind w:left="291" w:hanging="360"/>
              <w:contextualSpacing/>
            </w:pPr>
            <w:r>
              <w:lastRenderedPageBreak/>
              <w:t>TEACHING METHODS</w:t>
            </w:r>
          </w:p>
        </w:tc>
        <w:tc>
          <w:tcPr>
            <w:tcW w:w="6890" w:type="dxa"/>
            <w:shd w:val="clear" w:color="auto" w:fill="E7E6E6" w:themeFill="background2"/>
          </w:tcPr>
          <w:p w14:paraId="0D96D0F0" w14:textId="77777777" w:rsidR="00EF5A0D" w:rsidRPr="00DB23EC" w:rsidRDefault="00EF5A0D" w:rsidP="00EF79AF">
            <w:pPr>
              <w:pStyle w:val="P68B1DB1-Normal5"/>
              <w:rPr>
                <w:szCs w:val="24"/>
              </w:rPr>
            </w:pPr>
            <w:r w:rsidRPr="00DB23EC">
              <w:rPr>
                <w:szCs w:val="24"/>
              </w:rPr>
              <w:t>Lecture, guided discussion, work on the text, independent reading of literature.</w:t>
            </w:r>
          </w:p>
        </w:tc>
      </w:tr>
      <w:tr w:rsidR="00EF5A0D" w14:paraId="17DE9D7F" w14:textId="77777777" w:rsidTr="00EF79AF">
        <w:trPr>
          <w:trHeight w:val="255"/>
        </w:trPr>
        <w:tc>
          <w:tcPr>
            <w:tcW w:w="2440" w:type="dxa"/>
          </w:tcPr>
          <w:p w14:paraId="68BB9569" w14:textId="77777777" w:rsidR="00EF5A0D" w:rsidRDefault="00EF5A0D" w:rsidP="00EF5A0D">
            <w:pPr>
              <w:pStyle w:val="P68B1DB1-Normal4"/>
              <w:ind w:left="291" w:hanging="360"/>
              <w:contextualSpacing/>
            </w:pPr>
            <w:r>
              <w:t>EVALUATION METHODS</w:t>
            </w:r>
          </w:p>
        </w:tc>
        <w:tc>
          <w:tcPr>
            <w:tcW w:w="6890" w:type="dxa"/>
            <w:shd w:val="clear" w:color="auto" w:fill="E7E6E6" w:themeFill="background2"/>
          </w:tcPr>
          <w:p w14:paraId="7F5FC391" w14:textId="77777777" w:rsidR="00EF5A0D" w:rsidRDefault="00EF5A0D" w:rsidP="00EF79AF">
            <w:pPr>
              <w:pStyle w:val="P68B1DB1-ListParagraph7"/>
              <w:ind w:left="360"/>
              <w:jc w:val="both"/>
              <w:rPr>
                <w:sz w:val="20"/>
              </w:rPr>
            </w:pPr>
            <w:r w:rsidRPr="00305073">
              <w:rPr>
                <w:sz w:val="24"/>
                <w:szCs w:val="24"/>
              </w:rPr>
              <w:t>1. Oral exam.</w:t>
            </w:r>
            <w:r>
              <w:rPr>
                <w:sz w:val="20"/>
              </w:rPr>
              <w:t xml:space="preserve">  </w:t>
            </w:r>
          </w:p>
        </w:tc>
      </w:tr>
    </w:tbl>
    <w:p w14:paraId="3BCC59BF" w14:textId="77777777" w:rsidR="00612BC2" w:rsidRPr="004A3AED" w:rsidRDefault="00612BC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99BBCB2" w14:textId="77777777" w:rsidR="002050B7" w:rsidRPr="004A3AED" w:rsidRDefault="002050B7"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CONSUMER PROTECTION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2050B7" w:rsidRPr="004A3AED" w14:paraId="0D62434A" w14:textId="77777777" w:rsidTr="00296C9C">
        <w:trPr>
          <w:trHeight w:val="570"/>
        </w:trPr>
        <w:tc>
          <w:tcPr>
            <w:tcW w:w="2440" w:type="dxa"/>
            <w:shd w:val="clear" w:color="auto" w:fill="9CC2E5" w:themeFill="accent1" w:themeFillTint="99"/>
          </w:tcPr>
          <w:p w14:paraId="56A2B701" w14:textId="77777777" w:rsidR="002050B7" w:rsidRPr="004A3AED" w:rsidRDefault="002050B7" w:rsidP="00296C9C">
            <w:pPr>
              <w:pStyle w:val="P68B1DB1-Normal2"/>
              <w:rPr>
                <w:rFonts w:asciiTheme="minorHAnsi" w:hAnsiTheme="minorHAnsi"/>
                <w:szCs w:val="28"/>
              </w:rPr>
            </w:pPr>
            <w:r w:rsidRPr="004A3AED">
              <w:rPr>
                <w:rFonts w:asciiTheme="minorHAnsi" w:hAnsiTheme="minorHAnsi"/>
                <w:szCs w:val="28"/>
              </w:rPr>
              <w:t>COURSE</w:t>
            </w:r>
          </w:p>
        </w:tc>
        <w:tc>
          <w:tcPr>
            <w:tcW w:w="6890" w:type="dxa"/>
          </w:tcPr>
          <w:p w14:paraId="3B538000" w14:textId="77777777" w:rsidR="002050B7" w:rsidRPr="004A3AED" w:rsidRDefault="002050B7" w:rsidP="00296C9C">
            <w:pPr>
              <w:pStyle w:val="P68B1DB1-Normal3"/>
              <w:rPr>
                <w:rFonts w:asciiTheme="minorHAnsi" w:hAnsiTheme="minorHAnsi"/>
                <w:sz w:val="28"/>
                <w:szCs w:val="28"/>
              </w:rPr>
            </w:pPr>
            <w:r w:rsidRPr="004A3AED">
              <w:rPr>
                <w:rFonts w:asciiTheme="minorHAnsi" w:hAnsiTheme="minorHAnsi"/>
                <w:sz w:val="28"/>
                <w:szCs w:val="28"/>
              </w:rPr>
              <w:t>CONSUMER PROTECTION</w:t>
            </w:r>
          </w:p>
        </w:tc>
      </w:tr>
      <w:tr w:rsidR="002050B7" w:rsidRPr="004A3AED" w14:paraId="2EC3A7C5" w14:textId="77777777" w:rsidTr="00296C9C">
        <w:trPr>
          <w:trHeight w:val="465"/>
        </w:trPr>
        <w:tc>
          <w:tcPr>
            <w:tcW w:w="2440" w:type="dxa"/>
            <w:shd w:val="clear" w:color="auto" w:fill="F2F2F2" w:themeFill="background1" w:themeFillShade="F2"/>
          </w:tcPr>
          <w:p w14:paraId="0DBC25B5" w14:textId="77777777" w:rsidR="002050B7" w:rsidRPr="004A3AED" w:rsidRDefault="002050B7" w:rsidP="00296C9C">
            <w:pPr>
              <w:pStyle w:val="P68B1DB1-Normal4"/>
              <w:rPr>
                <w:rFonts w:asciiTheme="minorHAnsi" w:hAnsiTheme="minorHAnsi"/>
                <w:sz w:val="22"/>
                <w:szCs w:val="22"/>
              </w:rPr>
            </w:pPr>
            <w:r w:rsidRPr="004A3AED">
              <w:rPr>
                <w:rFonts w:asciiTheme="minorHAnsi" w:hAnsiTheme="minorHAnsi"/>
                <w:sz w:val="22"/>
                <w:szCs w:val="22"/>
              </w:rPr>
              <w:t xml:space="preserve">COMPULSORY OR ELECTIVE/STUDY YEAR IN WHICH THE COURSE IS IMPLEMENTED </w:t>
            </w:r>
          </w:p>
        </w:tc>
        <w:tc>
          <w:tcPr>
            <w:tcW w:w="6890" w:type="dxa"/>
          </w:tcPr>
          <w:p w14:paraId="05FF5099" w14:textId="77777777" w:rsidR="002050B7" w:rsidRPr="004A3AED" w:rsidRDefault="002050B7" w:rsidP="00296C9C">
            <w:pPr>
              <w:pStyle w:val="P68B1DB1-Normal5"/>
              <w:rPr>
                <w:rFonts w:asciiTheme="minorHAnsi" w:hAnsiTheme="minorHAnsi"/>
                <w:sz w:val="22"/>
                <w:szCs w:val="22"/>
              </w:rPr>
            </w:pPr>
            <w:r w:rsidRPr="004A3AED">
              <w:rPr>
                <w:rFonts w:asciiTheme="minorHAnsi" w:hAnsiTheme="minorHAnsi"/>
                <w:sz w:val="22"/>
                <w:szCs w:val="22"/>
              </w:rPr>
              <w:t>ELECTIVE</w:t>
            </w:r>
          </w:p>
        </w:tc>
      </w:tr>
      <w:tr w:rsidR="002050B7" w:rsidRPr="004A3AED" w14:paraId="2CB98FC0" w14:textId="77777777" w:rsidTr="00296C9C">
        <w:trPr>
          <w:trHeight w:val="300"/>
        </w:trPr>
        <w:tc>
          <w:tcPr>
            <w:tcW w:w="2440" w:type="dxa"/>
            <w:shd w:val="clear" w:color="auto" w:fill="F2F2F2" w:themeFill="background1" w:themeFillShade="F2"/>
          </w:tcPr>
          <w:p w14:paraId="2307EE29" w14:textId="77777777" w:rsidR="002050B7" w:rsidRPr="004A3AED" w:rsidRDefault="002050B7" w:rsidP="00296C9C">
            <w:pPr>
              <w:pStyle w:val="P68B1DB1-Normal4"/>
              <w:rPr>
                <w:rFonts w:asciiTheme="minorHAnsi" w:hAnsiTheme="minorHAnsi"/>
                <w:sz w:val="22"/>
                <w:szCs w:val="22"/>
              </w:rPr>
            </w:pPr>
            <w:r w:rsidRPr="004A3AED">
              <w:rPr>
                <w:rFonts w:asciiTheme="minorHAnsi" w:hAnsiTheme="minorHAnsi"/>
                <w:sz w:val="22"/>
                <w:szCs w:val="22"/>
              </w:rPr>
              <w:t>TEACHING FORM (LECTURES, SEMINAR, TUTORIALS, (AND/OR) PRACTICALS)</w:t>
            </w:r>
          </w:p>
        </w:tc>
        <w:tc>
          <w:tcPr>
            <w:tcW w:w="6890" w:type="dxa"/>
          </w:tcPr>
          <w:p w14:paraId="02485A37" w14:textId="77777777" w:rsidR="002050B7" w:rsidRPr="004A3AED" w:rsidRDefault="002050B7" w:rsidP="00296C9C">
            <w:pPr>
              <w:pStyle w:val="P68B1DB1-Normal5"/>
              <w:rPr>
                <w:rFonts w:asciiTheme="minorHAnsi" w:hAnsiTheme="minorHAnsi"/>
                <w:sz w:val="22"/>
                <w:szCs w:val="22"/>
              </w:rPr>
            </w:pPr>
            <w:r w:rsidRPr="004A3AED">
              <w:rPr>
                <w:rFonts w:asciiTheme="minorHAnsi" w:hAnsiTheme="minorHAnsi"/>
                <w:sz w:val="22"/>
                <w:szCs w:val="22"/>
              </w:rPr>
              <w:t>LECTURES</w:t>
            </w:r>
          </w:p>
        </w:tc>
      </w:tr>
      <w:tr w:rsidR="002050B7" w:rsidRPr="004A3AED" w14:paraId="7BA34694" w14:textId="77777777" w:rsidTr="00296C9C">
        <w:trPr>
          <w:trHeight w:val="405"/>
        </w:trPr>
        <w:tc>
          <w:tcPr>
            <w:tcW w:w="2440" w:type="dxa"/>
            <w:shd w:val="clear" w:color="auto" w:fill="F2F2F2" w:themeFill="background1" w:themeFillShade="F2"/>
          </w:tcPr>
          <w:p w14:paraId="65CC9330" w14:textId="77777777" w:rsidR="002050B7" w:rsidRPr="004A3AED" w:rsidRDefault="002050B7" w:rsidP="00296C9C">
            <w:pPr>
              <w:pStyle w:val="P68B1DB1-Normal4"/>
              <w:rPr>
                <w:rFonts w:asciiTheme="minorHAnsi" w:hAnsiTheme="minorHAnsi"/>
                <w:sz w:val="22"/>
                <w:szCs w:val="22"/>
              </w:rPr>
            </w:pPr>
            <w:r w:rsidRPr="004A3AED">
              <w:rPr>
                <w:rFonts w:asciiTheme="minorHAnsi" w:hAnsiTheme="minorHAnsi"/>
                <w:sz w:val="22"/>
                <w:szCs w:val="22"/>
              </w:rPr>
              <w:t>APPOINTED ECTS CREDITS</w:t>
            </w:r>
          </w:p>
        </w:tc>
        <w:tc>
          <w:tcPr>
            <w:tcW w:w="6890" w:type="dxa"/>
          </w:tcPr>
          <w:p w14:paraId="7437927E" w14:textId="77777777" w:rsidR="002050B7" w:rsidRPr="004A3AED" w:rsidRDefault="002050B7" w:rsidP="00296C9C">
            <w:pPr>
              <w:pStyle w:val="P68B1DB1-ListParagraph7"/>
              <w:ind w:left="0"/>
              <w:rPr>
                <w:rFonts w:asciiTheme="minorHAnsi" w:hAnsiTheme="minorHAnsi"/>
                <w:szCs w:val="22"/>
              </w:rPr>
            </w:pPr>
            <w:r w:rsidRPr="004A3AED">
              <w:rPr>
                <w:rFonts w:asciiTheme="minorHAnsi" w:hAnsiTheme="minorHAnsi"/>
                <w:szCs w:val="22"/>
              </w:rPr>
              <w:t>4 ECTS credits:</w:t>
            </w:r>
          </w:p>
          <w:p w14:paraId="12FBE7DC" w14:textId="77777777" w:rsidR="002050B7" w:rsidRPr="004A3AED" w:rsidRDefault="002050B7" w:rsidP="00296C9C">
            <w:pPr>
              <w:pStyle w:val="P68B1DB1-ListParagraph7"/>
              <w:ind w:left="0" w:firstLine="708"/>
              <w:rPr>
                <w:rFonts w:asciiTheme="minorHAnsi" w:hAnsiTheme="minorHAnsi"/>
                <w:szCs w:val="22"/>
              </w:rPr>
            </w:pPr>
          </w:p>
          <w:p w14:paraId="64FA8E9A" w14:textId="77777777" w:rsidR="002050B7" w:rsidRPr="004A3AED" w:rsidRDefault="002050B7" w:rsidP="001731E7">
            <w:pPr>
              <w:pStyle w:val="P68B1DB1-ListParagraph7"/>
              <w:numPr>
                <w:ilvl w:val="0"/>
                <w:numId w:val="388"/>
              </w:numPr>
              <w:rPr>
                <w:rFonts w:asciiTheme="minorHAnsi" w:hAnsiTheme="minorHAnsi"/>
                <w:szCs w:val="22"/>
              </w:rPr>
            </w:pPr>
            <w:r w:rsidRPr="004A3AED">
              <w:rPr>
                <w:rFonts w:asciiTheme="minorHAnsi" w:hAnsiTheme="minorHAnsi"/>
                <w:szCs w:val="22"/>
              </w:rPr>
              <w:t xml:space="preserve">Lectures – 30 hours: </w:t>
            </w:r>
            <w:r w:rsidRPr="004A3AED">
              <w:rPr>
                <w:rFonts w:asciiTheme="minorHAnsi" w:hAnsiTheme="minorHAnsi"/>
                <w:b/>
                <w:szCs w:val="22"/>
              </w:rPr>
              <w:t>1 ECTS credit</w:t>
            </w:r>
          </w:p>
          <w:p w14:paraId="7B3DA62C" w14:textId="77777777" w:rsidR="002050B7" w:rsidRPr="004A3AED" w:rsidRDefault="002050B7" w:rsidP="001731E7">
            <w:pPr>
              <w:pStyle w:val="P68B1DB1-ListParagraph7"/>
              <w:numPr>
                <w:ilvl w:val="0"/>
                <w:numId w:val="388"/>
              </w:numPr>
              <w:rPr>
                <w:rFonts w:asciiTheme="minorHAnsi" w:hAnsiTheme="minorHAnsi"/>
                <w:szCs w:val="22"/>
              </w:rPr>
            </w:pPr>
            <w:r w:rsidRPr="004A3AED">
              <w:rPr>
                <w:rFonts w:asciiTheme="minorHAnsi" w:hAnsiTheme="minorHAnsi"/>
                <w:szCs w:val="22"/>
              </w:rPr>
              <w:t xml:space="preserve">Preparing for mid-term and final exams (independent reading and studying) – 90 hours: </w:t>
            </w:r>
            <w:r w:rsidRPr="004A3AED">
              <w:rPr>
                <w:rFonts w:asciiTheme="minorHAnsi" w:hAnsiTheme="minorHAnsi"/>
                <w:b/>
                <w:szCs w:val="22"/>
              </w:rPr>
              <w:t>3 ECTS credits</w:t>
            </w:r>
          </w:p>
          <w:p w14:paraId="071CEC56" w14:textId="77777777" w:rsidR="002050B7" w:rsidRPr="004A3AED" w:rsidRDefault="002050B7" w:rsidP="00296C9C">
            <w:pPr>
              <w:pStyle w:val="P68B1DB1-ListParagraph7"/>
              <w:ind w:left="0"/>
              <w:rPr>
                <w:rFonts w:asciiTheme="minorHAnsi" w:hAnsiTheme="minorHAnsi"/>
                <w:szCs w:val="22"/>
              </w:rPr>
            </w:pPr>
            <w:r w:rsidRPr="004A3AED">
              <w:rPr>
                <w:rFonts w:asciiTheme="minorHAnsi" w:hAnsiTheme="minorHAnsi"/>
                <w:szCs w:val="22"/>
              </w:rPr>
              <w:t xml:space="preserve"> </w:t>
            </w:r>
          </w:p>
        </w:tc>
      </w:tr>
      <w:tr w:rsidR="002050B7" w:rsidRPr="004A3AED" w14:paraId="105AD859" w14:textId="77777777" w:rsidTr="00296C9C">
        <w:trPr>
          <w:trHeight w:val="330"/>
        </w:trPr>
        <w:tc>
          <w:tcPr>
            <w:tcW w:w="2440" w:type="dxa"/>
            <w:shd w:val="clear" w:color="auto" w:fill="F2F2F2" w:themeFill="background1" w:themeFillShade="F2"/>
          </w:tcPr>
          <w:p w14:paraId="41D78377" w14:textId="77777777" w:rsidR="002050B7" w:rsidRPr="004A3AED" w:rsidRDefault="002050B7" w:rsidP="00296C9C">
            <w:pPr>
              <w:pStyle w:val="P68B1DB1-Normal4"/>
              <w:rPr>
                <w:rFonts w:asciiTheme="minorHAnsi" w:hAnsiTheme="minorHAnsi"/>
                <w:sz w:val="22"/>
                <w:szCs w:val="22"/>
              </w:rPr>
            </w:pPr>
            <w:r w:rsidRPr="004A3AED">
              <w:rPr>
                <w:rFonts w:asciiTheme="minorHAnsi" w:hAnsiTheme="minorHAnsi"/>
                <w:sz w:val="22"/>
                <w:szCs w:val="22"/>
              </w:rPr>
              <w:lastRenderedPageBreak/>
              <w:t>STUDY PROGRAMME OF THE IMPLEMENTED COURSE</w:t>
            </w:r>
          </w:p>
        </w:tc>
        <w:tc>
          <w:tcPr>
            <w:tcW w:w="6890" w:type="dxa"/>
          </w:tcPr>
          <w:p w14:paraId="03DB550F" w14:textId="77777777" w:rsidR="002050B7" w:rsidRPr="004A3AED" w:rsidRDefault="002050B7" w:rsidP="00296C9C">
            <w:pPr>
              <w:pStyle w:val="P68B1DB1-Normal5"/>
              <w:rPr>
                <w:rFonts w:asciiTheme="minorHAnsi" w:hAnsiTheme="minorHAnsi"/>
                <w:sz w:val="22"/>
                <w:szCs w:val="22"/>
              </w:rPr>
            </w:pPr>
            <w:r w:rsidRPr="004A3AED">
              <w:rPr>
                <w:rFonts w:asciiTheme="minorHAnsi" w:hAnsiTheme="minorHAnsi"/>
                <w:sz w:val="22"/>
                <w:szCs w:val="22"/>
              </w:rPr>
              <w:t>STUDY PROGRAMME IN LAW</w:t>
            </w:r>
          </w:p>
        </w:tc>
      </w:tr>
      <w:tr w:rsidR="002050B7" w:rsidRPr="004A3AED" w14:paraId="28720332" w14:textId="77777777" w:rsidTr="00296C9C">
        <w:trPr>
          <w:trHeight w:val="255"/>
        </w:trPr>
        <w:tc>
          <w:tcPr>
            <w:tcW w:w="2440" w:type="dxa"/>
            <w:shd w:val="clear" w:color="auto" w:fill="F2F2F2" w:themeFill="background1" w:themeFillShade="F2"/>
          </w:tcPr>
          <w:p w14:paraId="082A9525" w14:textId="77777777" w:rsidR="002050B7" w:rsidRPr="004A3AED" w:rsidRDefault="002050B7" w:rsidP="00296C9C">
            <w:pPr>
              <w:pStyle w:val="P68B1DB1-Normal4"/>
              <w:rPr>
                <w:rFonts w:asciiTheme="minorHAnsi" w:hAnsiTheme="minorHAnsi"/>
                <w:sz w:val="22"/>
                <w:szCs w:val="22"/>
              </w:rPr>
            </w:pPr>
            <w:r w:rsidRPr="004A3AED">
              <w:rPr>
                <w:rFonts w:asciiTheme="minorHAnsi" w:hAnsiTheme="minorHAnsi"/>
                <w:sz w:val="22"/>
                <w:szCs w:val="22"/>
              </w:rPr>
              <w:t>STUDY PROGRAMME QUALIFICATION LEVEL (6.st, 6.sv, 7.1.st, 7.1.sv, 7.2, 8.2.)</w:t>
            </w:r>
          </w:p>
        </w:tc>
        <w:tc>
          <w:tcPr>
            <w:tcW w:w="6890" w:type="dxa"/>
          </w:tcPr>
          <w:p w14:paraId="64A85281" w14:textId="77777777" w:rsidR="002050B7" w:rsidRPr="004A3AED" w:rsidRDefault="002050B7" w:rsidP="00296C9C">
            <w:pPr>
              <w:pStyle w:val="P68B1DB1-Normal5"/>
              <w:rPr>
                <w:rFonts w:asciiTheme="minorHAnsi" w:hAnsiTheme="minorHAnsi"/>
                <w:sz w:val="22"/>
                <w:szCs w:val="22"/>
              </w:rPr>
            </w:pPr>
            <w:r w:rsidRPr="004A3AED">
              <w:rPr>
                <w:rFonts w:asciiTheme="minorHAnsi" w:hAnsiTheme="minorHAnsi"/>
                <w:sz w:val="22"/>
                <w:szCs w:val="22"/>
              </w:rPr>
              <w:t>7.1.sv</w:t>
            </w:r>
          </w:p>
        </w:tc>
      </w:tr>
      <w:tr w:rsidR="002050B7" w:rsidRPr="004A3AED" w14:paraId="64CB9380" w14:textId="77777777" w:rsidTr="00296C9C">
        <w:trPr>
          <w:trHeight w:val="255"/>
        </w:trPr>
        <w:tc>
          <w:tcPr>
            <w:tcW w:w="2440" w:type="dxa"/>
          </w:tcPr>
          <w:p w14:paraId="38F150F5" w14:textId="77777777" w:rsidR="002050B7" w:rsidRPr="004A3AED" w:rsidRDefault="002050B7" w:rsidP="00296C9C"/>
        </w:tc>
        <w:tc>
          <w:tcPr>
            <w:tcW w:w="6890" w:type="dxa"/>
            <w:shd w:val="clear" w:color="auto" w:fill="BDD6EE" w:themeFill="accent1" w:themeFillTint="66"/>
          </w:tcPr>
          <w:p w14:paraId="1CBB9EE6" w14:textId="77777777" w:rsidR="002050B7" w:rsidRPr="004A3AED" w:rsidRDefault="002050B7" w:rsidP="00296C9C">
            <w:pPr>
              <w:pStyle w:val="P68B1DB1-Normal8"/>
              <w:jc w:val="center"/>
              <w:rPr>
                <w:rFonts w:asciiTheme="minorHAnsi" w:hAnsiTheme="minorHAnsi"/>
                <w:sz w:val="22"/>
                <w:szCs w:val="22"/>
              </w:rPr>
            </w:pPr>
            <w:r w:rsidRPr="004A3AED">
              <w:rPr>
                <w:rFonts w:asciiTheme="minorHAnsi" w:hAnsiTheme="minorHAnsi"/>
                <w:sz w:val="22"/>
                <w:szCs w:val="22"/>
              </w:rPr>
              <w:t>CONSTRUCTIVE ALIGNMENT</w:t>
            </w:r>
          </w:p>
        </w:tc>
      </w:tr>
      <w:tr w:rsidR="002050B7" w:rsidRPr="004A3AED" w14:paraId="2DE3A799" w14:textId="77777777" w:rsidTr="00296C9C">
        <w:trPr>
          <w:trHeight w:val="255"/>
        </w:trPr>
        <w:tc>
          <w:tcPr>
            <w:tcW w:w="2440" w:type="dxa"/>
            <w:shd w:val="clear" w:color="auto" w:fill="DEEAF6" w:themeFill="accent1" w:themeFillTint="33"/>
          </w:tcPr>
          <w:p w14:paraId="70E68D4F" w14:textId="77777777" w:rsidR="002050B7" w:rsidRPr="004A3AED" w:rsidRDefault="002050B7"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E7E6E6" w:themeFill="background2"/>
          </w:tcPr>
          <w:p w14:paraId="57C7FA8C" w14:textId="77777777" w:rsidR="002050B7" w:rsidRPr="004A3AED" w:rsidRDefault="002050B7" w:rsidP="00296C9C">
            <w:pPr>
              <w:pStyle w:val="P68B1DB1-Normal8"/>
              <w:jc w:val="both"/>
              <w:rPr>
                <w:rFonts w:asciiTheme="minorHAnsi" w:hAnsiTheme="minorHAnsi"/>
                <w:sz w:val="22"/>
                <w:szCs w:val="22"/>
              </w:rPr>
            </w:pPr>
            <w:r w:rsidRPr="004A3AED">
              <w:rPr>
                <w:rFonts w:asciiTheme="minorHAnsi" w:hAnsiTheme="minorHAnsi"/>
                <w:sz w:val="22"/>
                <w:szCs w:val="22"/>
              </w:rPr>
              <w:t>Explain the institutions and basic notions related to the consumer protection</w:t>
            </w:r>
          </w:p>
        </w:tc>
      </w:tr>
      <w:tr w:rsidR="002050B7" w:rsidRPr="004A3AED" w14:paraId="76AB8442" w14:textId="77777777" w:rsidTr="00296C9C">
        <w:trPr>
          <w:trHeight w:val="255"/>
        </w:trPr>
        <w:tc>
          <w:tcPr>
            <w:tcW w:w="2440" w:type="dxa"/>
          </w:tcPr>
          <w:p w14:paraId="11A17127" w14:textId="77777777" w:rsidR="002050B7" w:rsidRPr="004A3AED" w:rsidRDefault="002050B7" w:rsidP="001731E7">
            <w:pPr>
              <w:pStyle w:val="P68B1DB1-Normal4"/>
              <w:numPr>
                <w:ilvl w:val="0"/>
                <w:numId w:val="395"/>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797E8D1A" w14:textId="77777777" w:rsidR="002050B7" w:rsidRPr="004A3AED" w:rsidRDefault="002050B7" w:rsidP="00296C9C">
            <w:pPr>
              <w:pStyle w:val="P68B1DB1-Normal5"/>
              <w:rPr>
                <w:rFonts w:asciiTheme="minorHAnsi" w:hAnsiTheme="minorHAnsi"/>
                <w:sz w:val="22"/>
                <w:szCs w:val="22"/>
              </w:rPr>
            </w:pPr>
            <w:r w:rsidRPr="004A3AED">
              <w:rPr>
                <w:rFonts w:asciiTheme="minorHAnsi" w:hAnsiTheme="minorHAnsi"/>
                <w:sz w:val="22"/>
                <w:szCs w:val="22"/>
              </w:rPr>
              <w:t>2. Define the basic notions and institutions as well as fundamental doctrines and principles of the respective branch of law</w:t>
            </w:r>
          </w:p>
          <w:p w14:paraId="06F81789" w14:textId="77777777" w:rsidR="002050B7" w:rsidRPr="004A3AED" w:rsidRDefault="002050B7" w:rsidP="00296C9C">
            <w:pPr>
              <w:pStyle w:val="P68B1DB1-Normal5"/>
              <w:rPr>
                <w:rFonts w:asciiTheme="minorHAnsi" w:hAnsiTheme="minorHAnsi"/>
                <w:sz w:val="22"/>
                <w:szCs w:val="22"/>
              </w:rPr>
            </w:pPr>
            <w:r w:rsidRPr="004A3AED">
              <w:rPr>
                <w:rFonts w:asciiTheme="minorHAnsi" w:hAnsiTheme="minorHAnsi"/>
                <w:sz w:val="22"/>
                <w:szCs w:val="22"/>
              </w:rPr>
              <w:t>5. Explain the institution of material and procedural law</w:t>
            </w:r>
          </w:p>
        </w:tc>
      </w:tr>
      <w:tr w:rsidR="002050B7" w:rsidRPr="004A3AED" w14:paraId="674FF1E8" w14:textId="77777777" w:rsidTr="00296C9C">
        <w:trPr>
          <w:trHeight w:val="255"/>
        </w:trPr>
        <w:tc>
          <w:tcPr>
            <w:tcW w:w="2440" w:type="dxa"/>
          </w:tcPr>
          <w:p w14:paraId="2CFDDF99" w14:textId="77777777" w:rsidR="002050B7" w:rsidRPr="004A3AED" w:rsidRDefault="002050B7" w:rsidP="001731E7">
            <w:pPr>
              <w:pStyle w:val="P68B1DB1-Normal4"/>
              <w:numPr>
                <w:ilvl w:val="0"/>
                <w:numId w:val="395"/>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2277C1BB" w14:textId="77777777" w:rsidR="002050B7" w:rsidRPr="004A3AED" w:rsidRDefault="002050B7" w:rsidP="00296C9C">
            <w:pPr>
              <w:pStyle w:val="P68B1DB1-Normal5"/>
              <w:rPr>
                <w:rFonts w:asciiTheme="minorHAnsi" w:hAnsiTheme="minorHAnsi"/>
                <w:sz w:val="22"/>
                <w:szCs w:val="22"/>
              </w:rPr>
            </w:pPr>
            <w:r w:rsidRPr="004A3AED">
              <w:rPr>
                <w:rFonts w:asciiTheme="minorHAnsi" w:hAnsiTheme="minorHAnsi"/>
                <w:sz w:val="22"/>
                <w:szCs w:val="22"/>
              </w:rPr>
              <w:t>Understanding</w:t>
            </w:r>
          </w:p>
        </w:tc>
      </w:tr>
      <w:tr w:rsidR="002050B7" w:rsidRPr="004A3AED" w14:paraId="19306E12" w14:textId="77777777" w:rsidTr="00296C9C">
        <w:trPr>
          <w:trHeight w:val="255"/>
        </w:trPr>
        <w:tc>
          <w:tcPr>
            <w:tcW w:w="2440" w:type="dxa"/>
          </w:tcPr>
          <w:p w14:paraId="01003C5C" w14:textId="77777777" w:rsidR="002050B7" w:rsidRPr="004A3AED" w:rsidRDefault="002050B7" w:rsidP="001731E7">
            <w:pPr>
              <w:pStyle w:val="P68B1DB1-Normal4"/>
              <w:numPr>
                <w:ilvl w:val="0"/>
                <w:numId w:val="395"/>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01183831" w14:textId="77777777" w:rsidR="002050B7" w:rsidRPr="004A3AED" w:rsidRDefault="002050B7" w:rsidP="00296C9C">
            <w:pPr>
              <w:pStyle w:val="P68B1DB1-Normal5"/>
              <w:jc w:val="both"/>
              <w:rPr>
                <w:rFonts w:asciiTheme="minorHAnsi" w:hAnsiTheme="minorHAnsi"/>
                <w:sz w:val="22"/>
                <w:szCs w:val="22"/>
              </w:rPr>
            </w:pPr>
            <w:r w:rsidRPr="004A3AED">
              <w:rPr>
                <w:rFonts w:asciiTheme="minorHAnsi" w:hAnsiTheme="minorHAnsi"/>
                <w:sz w:val="22"/>
                <w:szCs w:val="22"/>
              </w:rPr>
              <w:t>Information management skills, research skills, ability to learn, clear and intelligible oral and written expression skills</w:t>
            </w:r>
          </w:p>
        </w:tc>
      </w:tr>
      <w:tr w:rsidR="002050B7" w:rsidRPr="004A3AED" w14:paraId="2060D011" w14:textId="77777777" w:rsidTr="00296C9C">
        <w:trPr>
          <w:trHeight w:val="255"/>
        </w:trPr>
        <w:tc>
          <w:tcPr>
            <w:tcW w:w="2440" w:type="dxa"/>
          </w:tcPr>
          <w:p w14:paraId="71FB6557" w14:textId="77777777" w:rsidR="002050B7" w:rsidRPr="004A3AED" w:rsidRDefault="002050B7" w:rsidP="001731E7">
            <w:pPr>
              <w:pStyle w:val="P68B1DB1-Normal4"/>
              <w:numPr>
                <w:ilvl w:val="0"/>
                <w:numId w:val="395"/>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546BA005" w14:textId="77777777" w:rsidR="002050B7" w:rsidRPr="004A3AED" w:rsidRDefault="002050B7" w:rsidP="00296C9C">
            <w:pPr>
              <w:pStyle w:val="P68B1DB1-ListParagraph6"/>
              <w:ind w:left="360"/>
              <w:rPr>
                <w:rFonts w:asciiTheme="minorHAnsi" w:hAnsiTheme="minorHAnsi"/>
                <w:sz w:val="22"/>
                <w:szCs w:val="22"/>
              </w:rPr>
            </w:pPr>
            <w:r w:rsidRPr="004A3AED">
              <w:rPr>
                <w:rFonts w:asciiTheme="minorHAnsi" w:hAnsiTheme="minorHAnsi"/>
                <w:sz w:val="22"/>
                <w:szCs w:val="22"/>
              </w:rPr>
              <w:t>Teaching units:</w:t>
            </w:r>
          </w:p>
          <w:p w14:paraId="3FE6C725" w14:textId="77777777" w:rsidR="002050B7" w:rsidRPr="004A3AED" w:rsidRDefault="002050B7" w:rsidP="001731E7">
            <w:pPr>
              <w:pStyle w:val="P68B1DB1-ListParagraph6"/>
              <w:numPr>
                <w:ilvl w:val="0"/>
                <w:numId w:val="389"/>
              </w:numPr>
              <w:rPr>
                <w:rFonts w:asciiTheme="minorHAnsi" w:hAnsiTheme="minorHAnsi"/>
                <w:sz w:val="22"/>
                <w:szCs w:val="22"/>
              </w:rPr>
            </w:pPr>
            <w:r w:rsidRPr="004A3AED">
              <w:rPr>
                <w:rFonts w:asciiTheme="minorHAnsi" w:hAnsiTheme="minorHAnsi"/>
                <w:sz w:val="22"/>
                <w:szCs w:val="22"/>
              </w:rPr>
              <w:t>Notion, system and principles of the consumer protection law</w:t>
            </w:r>
          </w:p>
          <w:p w14:paraId="13729C6D" w14:textId="77777777" w:rsidR="002050B7" w:rsidRPr="004A3AED" w:rsidRDefault="002050B7" w:rsidP="001731E7">
            <w:pPr>
              <w:pStyle w:val="P68B1DB1-ListParagraph6"/>
              <w:numPr>
                <w:ilvl w:val="0"/>
                <w:numId w:val="389"/>
              </w:numPr>
              <w:rPr>
                <w:rFonts w:asciiTheme="minorHAnsi" w:hAnsiTheme="minorHAnsi"/>
                <w:sz w:val="22"/>
                <w:szCs w:val="22"/>
              </w:rPr>
            </w:pPr>
            <w:r w:rsidRPr="004A3AED">
              <w:rPr>
                <w:rFonts w:asciiTheme="minorHAnsi" w:hAnsiTheme="minorHAnsi"/>
                <w:sz w:val="22"/>
                <w:szCs w:val="22"/>
              </w:rPr>
              <w:t>Consumer protection law sources</w:t>
            </w:r>
          </w:p>
          <w:p w14:paraId="2EE7CE1A" w14:textId="77777777" w:rsidR="002050B7" w:rsidRPr="004A3AED" w:rsidRDefault="002050B7" w:rsidP="001731E7">
            <w:pPr>
              <w:pStyle w:val="P68B1DB1-ListParagraph6"/>
              <w:numPr>
                <w:ilvl w:val="0"/>
                <w:numId w:val="389"/>
              </w:numPr>
              <w:rPr>
                <w:rFonts w:asciiTheme="minorHAnsi" w:hAnsiTheme="minorHAnsi"/>
                <w:sz w:val="22"/>
                <w:szCs w:val="22"/>
              </w:rPr>
            </w:pPr>
            <w:r w:rsidRPr="004A3AED">
              <w:rPr>
                <w:rFonts w:asciiTheme="minorHAnsi" w:hAnsiTheme="minorHAnsi"/>
                <w:sz w:val="22"/>
                <w:szCs w:val="22"/>
              </w:rPr>
              <w:t>Consumer health and safety</w:t>
            </w:r>
          </w:p>
          <w:p w14:paraId="0DDA8062" w14:textId="77777777" w:rsidR="002050B7" w:rsidRPr="004A3AED" w:rsidRDefault="002050B7" w:rsidP="001731E7">
            <w:pPr>
              <w:pStyle w:val="P68B1DB1-ListParagraph6"/>
              <w:numPr>
                <w:ilvl w:val="0"/>
                <w:numId w:val="389"/>
              </w:numPr>
              <w:rPr>
                <w:rFonts w:asciiTheme="minorHAnsi" w:hAnsiTheme="minorHAnsi"/>
                <w:sz w:val="22"/>
                <w:szCs w:val="22"/>
              </w:rPr>
            </w:pPr>
            <w:r w:rsidRPr="004A3AED">
              <w:rPr>
                <w:rFonts w:asciiTheme="minorHAnsi" w:hAnsiTheme="minorHAnsi"/>
                <w:sz w:val="22"/>
                <w:szCs w:val="22"/>
              </w:rPr>
              <w:t>Unfair commercial practices</w:t>
            </w:r>
          </w:p>
          <w:p w14:paraId="127BE747" w14:textId="77777777" w:rsidR="002050B7" w:rsidRPr="004A3AED" w:rsidRDefault="002050B7" w:rsidP="001731E7">
            <w:pPr>
              <w:pStyle w:val="P68B1DB1-ListParagraph6"/>
              <w:numPr>
                <w:ilvl w:val="0"/>
                <w:numId w:val="389"/>
              </w:numPr>
              <w:rPr>
                <w:rFonts w:asciiTheme="minorHAnsi" w:hAnsiTheme="minorHAnsi"/>
                <w:sz w:val="22"/>
                <w:szCs w:val="22"/>
              </w:rPr>
            </w:pPr>
            <w:r w:rsidRPr="004A3AED">
              <w:rPr>
                <w:rFonts w:asciiTheme="minorHAnsi" w:hAnsiTheme="minorHAnsi"/>
                <w:sz w:val="22"/>
                <w:szCs w:val="22"/>
              </w:rPr>
              <w:t>Consumer contract law – introduction</w:t>
            </w:r>
          </w:p>
          <w:p w14:paraId="366440B2" w14:textId="77777777" w:rsidR="002050B7" w:rsidRPr="004A3AED" w:rsidRDefault="002050B7" w:rsidP="001731E7">
            <w:pPr>
              <w:pStyle w:val="P68B1DB1-ListParagraph6"/>
              <w:numPr>
                <w:ilvl w:val="0"/>
                <w:numId w:val="389"/>
              </w:numPr>
              <w:rPr>
                <w:rFonts w:asciiTheme="minorHAnsi" w:hAnsiTheme="minorHAnsi"/>
                <w:sz w:val="22"/>
                <w:szCs w:val="22"/>
              </w:rPr>
            </w:pPr>
            <w:r w:rsidRPr="004A3AED">
              <w:rPr>
                <w:rFonts w:asciiTheme="minorHAnsi" w:hAnsiTheme="minorHAnsi"/>
                <w:sz w:val="22"/>
                <w:szCs w:val="22"/>
              </w:rPr>
              <w:t>Special contract conclusion techniques</w:t>
            </w:r>
          </w:p>
          <w:p w14:paraId="3F12C574" w14:textId="77777777" w:rsidR="002050B7" w:rsidRPr="004A3AED" w:rsidRDefault="002050B7" w:rsidP="001731E7">
            <w:pPr>
              <w:pStyle w:val="P68B1DB1-ListParagraph6"/>
              <w:numPr>
                <w:ilvl w:val="0"/>
                <w:numId w:val="389"/>
              </w:numPr>
              <w:rPr>
                <w:rFonts w:asciiTheme="minorHAnsi" w:hAnsiTheme="minorHAnsi"/>
                <w:sz w:val="22"/>
                <w:szCs w:val="22"/>
              </w:rPr>
            </w:pPr>
            <w:r w:rsidRPr="004A3AED">
              <w:rPr>
                <w:rFonts w:asciiTheme="minorHAnsi" w:hAnsiTheme="minorHAnsi"/>
                <w:sz w:val="22"/>
                <w:szCs w:val="22"/>
              </w:rPr>
              <w:t>Unfair contract terms</w:t>
            </w:r>
          </w:p>
          <w:p w14:paraId="4E2DD658" w14:textId="77777777" w:rsidR="002050B7" w:rsidRPr="004A3AED" w:rsidRDefault="002050B7" w:rsidP="001731E7">
            <w:pPr>
              <w:pStyle w:val="P68B1DB1-ListParagraph6"/>
              <w:numPr>
                <w:ilvl w:val="0"/>
                <w:numId w:val="389"/>
              </w:numPr>
              <w:rPr>
                <w:rFonts w:asciiTheme="minorHAnsi" w:hAnsiTheme="minorHAnsi"/>
                <w:sz w:val="22"/>
                <w:szCs w:val="22"/>
              </w:rPr>
            </w:pPr>
            <w:r w:rsidRPr="004A3AED">
              <w:rPr>
                <w:rFonts w:asciiTheme="minorHAnsi" w:hAnsiTheme="minorHAnsi"/>
                <w:sz w:val="22"/>
                <w:szCs w:val="22"/>
              </w:rPr>
              <w:t>Consumer credit contract</w:t>
            </w:r>
          </w:p>
          <w:p w14:paraId="4F84DAB0" w14:textId="77777777" w:rsidR="002050B7" w:rsidRPr="004A3AED" w:rsidRDefault="002050B7" w:rsidP="001731E7">
            <w:pPr>
              <w:pStyle w:val="P68B1DB1-ListParagraph6"/>
              <w:numPr>
                <w:ilvl w:val="0"/>
                <w:numId w:val="389"/>
              </w:numPr>
              <w:rPr>
                <w:rFonts w:asciiTheme="minorHAnsi" w:hAnsiTheme="minorHAnsi"/>
                <w:sz w:val="22"/>
                <w:szCs w:val="22"/>
              </w:rPr>
            </w:pPr>
            <w:r w:rsidRPr="004A3AED">
              <w:rPr>
                <w:rFonts w:asciiTheme="minorHAnsi" w:hAnsiTheme="minorHAnsi"/>
                <w:sz w:val="22"/>
                <w:szCs w:val="22"/>
              </w:rPr>
              <w:t>Package travel arrangement contract</w:t>
            </w:r>
          </w:p>
          <w:p w14:paraId="36C68148" w14:textId="77777777" w:rsidR="002050B7" w:rsidRPr="004A3AED" w:rsidRDefault="002050B7" w:rsidP="001731E7">
            <w:pPr>
              <w:pStyle w:val="P68B1DB1-ListParagraph6"/>
              <w:numPr>
                <w:ilvl w:val="0"/>
                <w:numId w:val="389"/>
              </w:numPr>
              <w:rPr>
                <w:rFonts w:asciiTheme="minorHAnsi" w:hAnsiTheme="minorHAnsi"/>
                <w:sz w:val="22"/>
                <w:szCs w:val="22"/>
              </w:rPr>
            </w:pPr>
            <w:r w:rsidRPr="004A3AED">
              <w:rPr>
                <w:rFonts w:asciiTheme="minorHAnsi" w:hAnsiTheme="minorHAnsi"/>
                <w:sz w:val="22"/>
                <w:szCs w:val="22"/>
              </w:rPr>
              <w:t>Timeshare contract</w:t>
            </w:r>
          </w:p>
          <w:p w14:paraId="785A7DD8" w14:textId="77777777" w:rsidR="002050B7" w:rsidRPr="004A3AED" w:rsidRDefault="002050B7" w:rsidP="001731E7">
            <w:pPr>
              <w:pStyle w:val="P68B1DB1-ListParagraph6"/>
              <w:numPr>
                <w:ilvl w:val="0"/>
                <w:numId w:val="389"/>
              </w:numPr>
              <w:rPr>
                <w:rFonts w:asciiTheme="minorHAnsi" w:hAnsiTheme="minorHAnsi"/>
                <w:sz w:val="22"/>
                <w:szCs w:val="22"/>
              </w:rPr>
            </w:pPr>
            <w:r w:rsidRPr="004A3AED">
              <w:rPr>
                <w:rFonts w:asciiTheme="minorHAnsi" w:hAnsiTheme="minorHAnsi"/>
                <w:sz w:val="22"/>
                <w:szCs w:val="22"/>
              </w:rPr>
              <w:t>Extra-contractual consumer law – defective product liability</w:t>
            </w:r>
          </w:p>
          <w:p w14:paraId="429ACDBE" w14:textId="77777777" w:rsidR="002050B7" w:rsidRPr="004A3AED" w:rsidRDefault="002050B7" w:rsidP="001731E7">
            <w:pPr>
              <w:pStyle w:val="P68B1DB1-ListParagraph6"/>
              <w:numPr>
                <w:ilvl w:val="0"/>
                <w:numId w:val="389"/>
              </w:numPr>
              <w:rPr>
                <w:rFonts w:asciiTheme="minorHAnsi" w:hAnsiTheme="minorHAnsi"/>
                <w:sz w:val="22"/>
                <w:szCs w:val="22"/>
              </w:rPr>
            </w:pPr>
            <w:r w:rsidRPr="004A3AED">
              <w:rPr>
                <w:rFonts w:asciiTheme="minorHAnsi" w:hAnsiTheme="minorHAnsi"/>
                <w:sz w:val="22"/>
                <w:szCs w:val="22"/>
              </w:rPr>
              <w:t>Procedural consumer protection – collective protection</w:t>
            </w:r>
          </w:p>
          <w:p w14:paraId="47D3B8AE" w14:textId="77777777" w:rsidR="002050B7" w:rsidRPr="004A3AED" w:rsidRDefault="002050B7" w:rsidP="001731E7">
            <w:pPr>
              <w:pStyle w:val="P68B1DB1-ListParagraph6"/>
              <w:numPr>
                <w:ilvl w:val="0"/>
                <w:numId w:val="389"/>
              </w:numPr>
              <w:rPr>
                <w:rFonts w:asciiTheme="minorHAnsi" w:hAnsiTheme="minorHAnsi"/>
                <w:sz w:val="22"/>
                <w:szCs w:val="22"/>
              </w:rPr>
            </w:pPr>
            <w:r w:rsidRPr="004A3AED">
              <w:rPr>
                <w:rFonts w:asciiTheme="minorHAnsi" w:hAnsiTheme="minorHAnsi"/>
                <w:sz w:val="22"/>
                <w:szCs w:val="22"/>
              </w:rPr>
              <w:t>Procedural consumer protection – alternative dispute resolution</w:t>
            </w:r>
          </w:p>
        </w:tc>
      </w:tr>
      <w:tr w:rsidR="002050B7" w:rsidRPr="004A3AED" w14:paraId="7C8C4AA8" w14:textId="77777777" w:rsidTr="00296C9C">
        <w:trPr>
          <w:trHeight w:val="255"/>
        </w:trPr>
        <w:tc>
          <w:tcPr>
            <w:tcW w:w="2440" w:type="dxa"/>
          </w:tcPr>
          <w:p w14:paraId="3D1AE262" w14:textId="77777777" w:rsidR="002050B7" w:rsidRPr="004A3AED" w:rsidRDefault="002050B7" w:rsidP="001731E7">
            <w:pPr>
              <w:pStyle w:val="P68B1DB1-Normal4"/>
              <w:numPr>
                <w:ilvl w:val="0"/>
                <w:numId w:val="395"/>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4B6BAB02" w14:textId="77777777" w:rsidR="002050B7" w:rsidRPr="004A3AED" w:rsidRDefault="002050B7" w:rsidP="00296C9C">
            <w:pPr>
              <w:pStyle w:val="P68B1DB1-Normal5"/>
              <w:rPr>
                <w:rFonts w:asciiTheme="minorHAnsi" w:hAnsiTheme="minorHAnsi"/>
                <w:sz w:val="22"/>
                <w:szCs w:val="22"/>
              </w:rPr>
            </w:pPr>
            <w:r w:rsidRPr="004A3AED">
              <w:rPr>
                <w:rFonts w:asciiTheme="minorHAnsi" w:hAnsiTheme="minorHAnsi"/>
                <w:sz w:val="22"/>
                <w:szCs w:val="22"/>
              </w:rPr>
              <w:t>Lecture, guided discussion, independent reading</w:t>
            </w:r>
          </w:p>
        </w:tc>
      </w:tr>
      <w:tr w:rsidR="002050B7" w:rsidRPr="004A3AED" w14:paraId="5E11ECF6" w14:textId="77777777" w:rsidTr="00296C9C">
        <w:trPr>
          <w:trHeight w:val="255"/>
        </w:trPr>
        <w:tc>
          <w:tcPr>
            <w:tcW w:w="2440" w:type="dxa"/>
          </w:tcPr>
          <w:p w14:paraId="2D19148E" w14:textId="77777777" w:rsidR="002050B7" w:rsidRPr="004A3AED" w:rsidRDefault="002050B7" w:rsidP="001731E7">
            <w:pPr>
              <w:pStyle w:val="P68B1DB1-Normal4"/>
              <w:numPr>
                <w:ilvl w:val="0"/>
                <w:numId w:val="395"/>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36365970" w14:textId="77777777" w:rsidR="002050B7" w:rsidRPr="004A3AED" w:rsidRDefault="002050B7" w:rsidP="00296C9C">
            <w:pPr>
              <w:pStyle w:val="P68B1DB1-ListParagraph7"/>
              <w:ind w:left="360"/>
              <w:jc w:val="both"/>
              <w:rPr>
                <w:rFonts w:asciiTheme="minorHAnsi" w:hAnsiTheme="minorHAnsi"/>
                <w:szCs w:val="22"/>
              </w:rPr>
            </w:pPr>
            <w:r w:rsidRPr="004A3AED">
              <w:rPr>
                <w:rFonts w:asciiTheme="minorHAnsi" w:hAnsiTheme="minorHAnsi"/>
                <w:szCs w:val="22"/>
              </w:rPr>
              <w:t xml:space="preserve"> 1. Written exam (essay type)</w:t>
            </w:r>
          </w:p>
        </w:tc>
      </w:tr>
      <w:tr w:rsidR="002050B7" w:rsidRPr="004A3AED" w14:paraId="3D255CA6" w14:textId="77777777" w:rsidTr="00296C9C">
        <w:trPr>
          <w:trHeight w:val="255"/>
        </w:trPr>
        <w:tc>
          <w:tcPr>
            <w:tcW w:w="2440" w:type="dxa"/>
            <w:shd w:val="clear" w:color="auto" w:fill="DEEAF6" w:themeFill="accent1" w:themeFillTint="33"/>
          </w:tcPr>
          <w:p w14:paraId="70BC79F2" w14:textId="77777777" w:rsidR="002050B7" w:rsidRPr="004A3AED" w:rsidRDefault="002050B7" w:rsidP="00296C9C">
            <w:pPr>
              <w:pStyle w:val="P68B1DB1-Normal4"/>
              <w:ind w:left="360"/>
              <w:rPr>
                <w:rFonts w:asciiTheme="minorHAnsi" w:hAnsiTheme="minorHAnsi"/>
                <w:sz w:val="22"/>
                <w:szCs w:val="22"/>
              </w:rPr>
            </w:pPr>
            <w:r w:rsidRPr="004A3AED">
              <w:rPr>
                <w:rFonts w:asciiTheme="minorHAnsi" w:hAnsiTheme="minorHAnsi"/>
                <w:sz w:val="22"/>
                <w:szCs w:val="22"/>
              </w:rPr>
              <w:lastRenderedPageBreak/>
              <w:t>LEARNING OUTCOME (NAME)</w:t>
            </w:r>
          </w:p>
        </w:tc>
        <w:tc>
          <w:tcPr>
            <w:tcW w:w="6890" w:type="dxa"/>
            <w:shd w:val="clear" w:color="auto" w:fill="DEEAF6" w:themeFill="accent1" w:themeFillTint="33"/>
          </w:tcPr>
          <w:p w14:paraId="099F3E4A" w14:textId="77777777" w:rsidR="002050B7" w:rsidRPr="004A3AED" w:rsidRDefault="002050B7" w:rsidP="00296C9C">
            <w:pPr>
              <w:pStyle w:val="P68B1DB1-Normal8"/>
              <w:jc w:val="both"/>
              <w:rPr>
                <w:rFonts w:asciiTheme="minorHAnsi" w:hAnsiTheme="minorHAnsi"/>
                <w:sz w:val="22"/>
                <w:szCs w:val="22"/>
              </w:rPr>
            </w:pPr>
            <w:r w:rsidRPr="004A3AED">
              <w:rPr>
                <w:rFonts w:asciiTheme="minorHAnsi" w:hAnsiTheme="minorHAnsi"/>
                <w:sz w:val="22"/>
                <w:szCs w:val="22"/>
              </w:rPr>
              <w:t>Explain the necessity for consumer protection on public and private law level as well as the material and procedural law level</w:t>
            </w:r>
          </w:p>
        </w:tc>
      </w:tr>
      <w:tr w:rsidR="00E26E47" w:rsidRPr="004A3AED" w14:paraId="27A9E653" w14:textId="77777777" w:rsidTr="00296C9C">
        <w:trPr>
          <w:trHeight w:val="255"/>
        </w:trPr>
        <w:tc>
          <w:tcPr>
            <w:tcW w:w="2440" w:type="dxa"/>
          </w:tcPr>
          <w:p w14:paraId="5D6015E2" w14:textId="77777777" w:rsidR="00E26E47" w:rsidRPr="004A3AED" w:rsidRDefault="00E26E47" w:rsidP="001731E7">
            <w:pPr>
              <w:pStyle w:val="P68B1DB1-Normal4"/>
              <w:numPr>
                <w:ilvl w:val="0"/>
                <w:numId w:val="396"/>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4A34672D" w14:textId="77777777"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2. Define the basic notions and institutions as well as fundamental doctrines and principles of the respective branch of law</w:t>
            </w:r>
          </w:p>
          <w:p w14:paraId="57670EA6" w14:textId="77777777"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5. Explain the institution of material and procedural law</w:t>
            </w:r>
          </w:p>
        </w:tc>
      </w:tr>
      <w:tr w:rsidR="00E26E47" w:rsidRPr="004A3AED" w14:paraId="61D6F057" w14:textId="77777777" w:rsidTr="00296C9C">
        <w:trPr>
          <w:trHeight w:val="255"/>
        </w:trPr>
        <w:tc>
          <w:tcPr>
            <w:tcW w:w="2440" w:type="dxa"/>
          </w:tcPr>
          <w:p w14:paraId="3BF5C6D5" w14:textId="77777777" w:rsidR="00E26E47" w:rsidRPr="004A3AED" w:rsidRDefault="00E26E47" w:rsidP="001731E7">
            <w:pPr>
              <w:pStyle w:val="P68B1DB1-Normal4"/>
              <w:numPr>
                <w:ilvl w:val="0"/>
                <w:numId w:val="396"/>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5ED9BA8F" w14:textId="77777777"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Understanding</w:t>
            </w:r>
          </w:p>
        </w:tc>
      </w:tr>
      <w:tr w:rsidR="00E26E47" w:rsidRPr="004A3AED" w14:paraId="73BD9993" w14:textId="77777777" w:rsidTr="00296C9C">
        <w:trPr>
          <w:trHeight w:val="255"/>
        </w:trPr>
        <w:tc>
          <w:tcPr>
            <w:tcW w:w="2440" w:type="dxa"/>
          </w:tcPr>
          <w:p w14:paraId="0DCF2522" w14:textId="77777777" w:rsidR="00E26E47" w:rsidRPr="004A3AED" w:rsidRDefault="00E26E47" w:rsidP="001731E7">
            <w:pPr>
              <w:pStyle w:val="P68B1DB1-Normal4"/>
              <w:numPr>
                <w:ilvl w:val="0"/>
                <w:numId w:val="396"/>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5ED02F90" w14:textId="77777777" w:rsidR="00E26E47" w:rsidRPr="004A3AED" w:rsidRDefault="00E26E47" w:rsidP="00E26E47">
            <w:pPr>
              <w:pStyle w:val="P68B1DB1-Normal5"/>
              <w:jc w:val="both"/>
              <w:rPr>
                <w:rFonts w:asciiTheme="minorHAnsi" w:hAnsiTheme="minorHAnsi"/>
                <w:sz w:val="22"/>
                <w:szCs w:val="22"/>
              </w:rPr>
            </w:pPr>
            <w:r w:rsidRPr="004A3AED">
              <w:rPr>
                <w:rFonts w:asciiTheme="minorHAnsi" w:hAnsiTheme="minorHAnsi"/>
                <w:sz w:val="22"/>
                <w:szCs w:val="22"/>
              </w:rPr>
              <w:t>Information management skills, research skills, ability to learn, clear and intelligible oral and written expression skills</w:t>
            </w:r>
          </w:p>
        </w:tc>
      </w:tr>
      <w:tr w:rsidR="00E26E47" w:rsidRPr="004A3AED" w14:paraId="2CAA6BCB" w14:textId="77777777" w:rsidTr="00296C9C">
        <w:trPr>
          <w:trHeight w:val="255"/>
        </w:trPr>
        <w:tc>
          <w:tcPr>
            <w:tcW w:w="2440" w:type="dxa"/>
          </w:tcPr>
          <w:p w14:paraId="4BB99CAE" w14:textId="77777777" w:rsidR="00E26E47" w:rsidRPr="004A3AED" w:rsidRDefault="00E26E47" w:rsidP="001731E7">
            <w:pPr>
              <w:pStyle w:val="P68B1DB1-Normal4"/>
              <w:numPr>
                <w:ilvl w:val="0"/>
                <w:numId w:val="396"/>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2ABC97DA" w14:textId="77777777" w:rsidR="00E26E47" w:rsidRPr="004A3AED" w:rsidRDefault="00E26E47" w:rsidP="00E26E47">
            <w:pPr>
              <w:pStyle w:val="P68B1DB1-ListParagraph6"/>
              <w:ind w:left="0"/>
              <w:rPr>
                <w:rFonts w:asciiTheme="minorHAnsi" w:hAnsiTheme="minorHAnsi"/>
                <w:sz w:val="22"/>
                <w:szCs w:val="22"/>
              </w:rPr>
            </w:pPr>
            <w:r w:rsidRPr="004A3AED">
              <w:rPr>
                <w:rFonts w:asciiTheme="minorHAnsi" w:hAnsiTheme="minorHAnsi"/>
                <w:sz w:val="22"/>
                <w:szCs w:val="22"/>
              </w:rPr>
              <w:t>Teaching units:</w:t>
            </w:r>
          </w:p>
          <w:p w14:paraId="201A5B77" w14:textId="77777777" w:rsidR="00E26E47" w:rsidRPr="004A3AED" w:rsidRDefault="00E26E47" w:rsidP="001731E7">
            <w:pPr>
              <w:pStyle w:val="P68B1DB1-ListParagraph6"/>
              <w:numPr>
                <w:ilvl w:val="0"/>
                <w:numId w:val="390"/>
              </w:numPr>
              <w:rPr>
                <w:rFonts w:asciiTheme="minorHAnsi" w:hAnsiTheme="minorHAnsi"/>
                <w:sz w:val="22"/>
                <w:szCs w:val="22"/>
              </w:rPr>
            </w:pPr>
            <w:r w:rsidRPr="004A3AED">
              <w:rPr>
                <w:rFonts w:asciiTheme="minorHAnsi" w:hAnsiTheme="minorHAnsi"/>
                <w:sz w:val="22"/>
                <w:szCs w:val="22"/>
              </w:rPr>
              <w:t>Notion, system and principles of the consumer protection law</w:t>
            </w:r>
          </w:p>
          <w:p w14:paraId="2E33B2D5" w14:textId="77777777" w:rsidR="00E26E47" w:rsidRPr="004A3AED" w:rsidRDefault="00E26E47" w:rsidP="001731E7">
            <w:pPr>
              <w:pStyle w:val="P68B1DB1-ListParagraph6"/>
              <w:numPr>
                <w:ilvl w:val="0"/>
                <w:numId w:val="390"/>
              </w:numPr>
              <w:rPr>
                <w:rFonts w:asciiTheme="minorHAnsi" w:hAnsiTheme="minorHAnsi"/>
                <w:sz w:val="22"/>
                <w:szCs w:val="22"/>
              </w:rPr>
            </w:pPr>
            <w:r w:rsidRPr="004A3AED">
              <w:rPr>
                <w:rFonts w:asciiTheme="minorHAnsi" w:hAnsiTheme="minorHAnsi"/>
                <w:sz w:val="22"/>
                <w:szCs w:val="22"/>
              </w:rPr>
              <w:t>Consumer protection law sources</w:t>
            </w:r>
          </w:p>
          <w:p w14:paraId="10605D9D" w14:textId="77777777" w:rsidR="00E26E47" w:rsidRPr="004A3AED" w:rsidRDefault="00E26E47" w:rsidP="001731E7">
            <w:pPr>
              <w:pStyle w:val="P68B1DB1-ListParagraph6"/>
              <w:numPr>
                <w:ilvl w:val="0"/>
                <w:numId w:val="390"/>
              </w:numPr>
              <w:rPr>
                <w:rFonts w:asciiTheme="minorHAnsi" w:hAnsiTheme="minorHAnsi"/>
                <w:sz w:val="22"/>
                <w:szCs w:val="22"/>
              </w:rPr>
            </w:pPr>
            <w:r w:rsidRPr="004A3AED">
              <w:rPr>
                <w:rFonts w:asciiTheme="minorHAnsi" w:hAnsiTheme="minorHAnsi"/>
                <w:sz w:val="22"/>
                <w:szCs w:val="22"/>
              </w:rPr>
              <w:t>Consumer health and safety</w:t>
            </w:r>
          </w:p>
          <w:p w14:paraId="5BF40768" w14:textId="77777777" w:rsidR="00E26E47" w:rsidRPr="004A3AED" w:rsidRDefault="00E26E47" w:rsidP="001731E7">
            <w:pPr>
              <w:pStyle w:val="P68B1DB1-ListParagraph6"/>
              <w:numPr>
                <w:ilvl w:val="0"/>
                <w:numId w:val="390"/>
              </w:numPr>
              <w:rPr>
                <w:rFonts w:asciiTheme="minorHAnsi" w:hAnsiTheme="minorHAnsi"/>
                <w:sz w:val="22"/>
                <w:szCs w:val="22"/>
              </w:rPr>
            </w:pPr>
            <w:r w:rsidRPr="004A3AED">
              <w:rPr>
                <w:rFonts w:asciiTheme="minorHAnsi" w:hAnsiTheme="minorHAnsi"/>
                <w:sz w:val="22"/>
                <w:szCs w:val="22"/>
              </w:rPr>
              <w:t>Unfair commercial practices</w:t>
            </w:r>
          </w:p>
          <w:p w14:paraId="3BCD038A" w14:textId="77777777" w:rsidR="00E26E47" w:rsidRPr="004A3AED" w:rsidRDefault="00E26E47" w:rsidP="001731E7">
            <w:pPr>
              <w:pStyle w:val="P68B1DB1-ListParagraph6"/>
              <w:numPr>
                <w:ilvl w:val="0"/>
                <w:numId w:val="390"/>
              </w:numPr>
              <w:rPr>
                <w:rFonts w:asciiTheme="minorHAnsi" w:hAnsiTheme="minorHAnsi"/>
                <w:sz w:val="22"/>
                <w:szCs w:val="22"/>
              </w:rPr>
            </w:pPr>
            <w:r w:rsidRPr="004A3AED">
              <w:rPr>
                <w:rFonts w:asciiTheme="minorHAnsi" w:hAnsiTheme="minorHAnsi"/>
                <w:sz w:val="22"/>
                <w:szCs w:val="22"/>
              </w:rPr>
              <w:t>Consumer contract law – introduction</w:t>
            </w:r>
          </w:p>
          <w:p w14:paraId="430D880B" w14:textId="77777777" w:rsidR="00E26E47" w:rsidRPr="004A3AED" w:rsidRDefault="00E26E47" w:rsidP="001731E7">
            <w:pPr>
              <w:pStyle w:val="P68B1DB1-ListParagraph6"/>
              <w:numPr>
                <w:ilvl w:val="0"/>
                <w:numId w:val="390"/>
              </w:numPr>
              <w:rPr>
                <w:rFonts w:asciiTheme="minorHAnsi" w:hAnsiTheme="minorHAnsi"/>
                <w:sz w:val="22"/>
                <w:szCs w:val="22"/>
              </w:rPr>
            </w:pPr>
            <w:r w:rsidRPr="004A3AED">
              <w:rPr>
                <w:rFonts w:asciiTheme="minorHAnsi" w:hAnsiTheme="minorHAnsi"/>
                <w:sz w:val="22"/>
                <w:szCs w:val="22"/>
              </w:rPr>
              <w:t>Special contract conclusion techniques</w:t>
            </w:r>
          </w:p>
          <w:p w14:paraId="7928EFB3" w14:textId="77777777" w:rsidR="00E26E47" w:rsidRPr="004A3AED" w:rsidRDefault="00E26E47" w:rsidP="001731E7">
            <w:pPr>
              <w:pStyle w:val="P68B1DB1-ListParagraph6"/>
              <w:numPr>
                <w:ilvl w:val="0"/>
                <w:numId w:val="390"/>
              </w:numPr>
              <w:rPr>
                <w:rFonts w:asciiTheme="minorHAnsi" w:hAnsiTheme="minorHAnsi"/>
                <w:sz w:val="22"/>
                <w:szCs w:val="22"/>
              </w:rPr>
            </w:pPr>
            <w:r w:rsidRPr="004A3AED">
              <w:rPr>
                <w:rFonts w:asciiTheme="minorHAnsi" w:hAnsiTheme="minorHAnsi"/>
                <w:sz w:val="22"/>
                <w:szCs w:val="22"/>
              </w:rPr>
              <w:t>Unfair contract terms</w:t>
            </w:r>
          </w:p>
          <w:p w14:paraId="3280A0D6" w14:textId="77777777" w:rsidR="00E26E47" w:rsidRPr="004A3AED" w:rsidRDefault="00E26E47" w:rsidP="001731E7">
            <w:pPr>
              <w:pStyle w:val="P68B1DB1-ListParagraph6"/>
              <w:numPr>
                <w:ilvl w:val="0"/>
                <w:numId w:val="390"/>
              </w:numPr>
              <w:rPr>
                <w:rFonts w:asciiTheme="minorHAnsi" w:hAnsiTheme="minorHAnsi"/>
                <w:sz w:val="22"/>
                <w:szCs w:val="22"/>
              </w:rPr>
            </w:pPr>
            <w:r w:rsidRPr="004A3AED">
              <w:rPr>
                <w:rFonts w:asciiTheme="minorHAnsi" w:hAnsiTheme="minorHAnsi"/>
                <w:sz w:val="22"/>
                <w:szCs w:val="22"/>
              </w:rPr>
              <w:t>Consumer credit contract</w:t>
            </w:r>
          </w:p>
          <w:p w14:paraId="0BA7007F" w14:textId="77777777" w:rsidR="00E26E47" w:rsidRPr="004A3AED" w:rsidRDefault="00E26E47" w:rsidP="001731E7">
            <w:pPr>
              <w:pStyle w:val="P68B1DB1-ListParagraph6"/>
              <w:numPr>
                <w:ilvl w:val="0"/>
                <w:numId w:val="390"/>
              </w:numPr>
              <w:rPr>
                <w:rFonts w:asciiTheme="minorHAnsi" w:hAnsiTheme="minorHAnsi"/>
                <w:sz w:val="22"/>
                <w:szCs w:val="22"/>
              </w:rPr>
            </w:pPr>
            <w:r w:rsidRPr="004A3AED">
              <w:rPr>
                <w:rFonts w:asciiTheme="minorHAnsi" w:hAnsiTheme="minorHAnsi"/>
                <w:sz w:val="22"/>
                <w:szCs w:val="22"/>
              </w:rPr>
              <w:t>Package travel arrangement contract</w:t>
            </w:r>
          </w:p>
          <w:p w14:paraId="20CAB7F1" w14:textId="77777777" w:rsidR="00E26E47" w:rsidRPr="004A3AED" w:rsidRDefault="00E26E47" w:rsidP="001731E7">
            <w:pPr>
              <w:pStyle w:val="P68B1DB1-ListParagraph6"/>
              <w:numPr>
                <w:ilvl w:val="0"/>
                <w:numId w:val="390"/>
              </w:numPr>
              <w:rPr>
                <w:rFonts w:asciiTheme="minorHAnsi" w:hAnsiTheme="minorHAnsi"/>
                <w:sz w:val="22"/>
                <w:szCs w:val="22"/>
              </w:rPr>
            </w:pPr>
            <w:r w:rsidRPr="004A3AED">
              <w:rPr>
                <w:rFonts w:asciiTheme="minorHAnsi" w:hAnsiTheme="minorHAnsi"/>
                <w:sz w:val="22"/>
                <w:szCs w:val="22"/>
              </w:rPr>
              <w:t>Timeshare contract</w:t>
            </w:r>
          </w:p>
          <w:p w14:paraId="1BFF6E0C" w14:textId="77777777" w:rsidR="00E26E47" w:rsidRPr="004A3AED" w:rsidRDefault="00E26E47" w:rsidP="001731E7">
            <w:pPr>
              <w:pStyle w:val="P68B1DB1-ListParagraph6"/>
              <w:numPr>
                <w:ilvl w:val="0"/>
                <w:numId w:val="390"/>
              </w:numPr>
              <w:rPr>
                <w:rFonts w:asciiTheme="minorHAnsi" w:hAnsiTheme="minorHAnsi"/>
                <w:sz w:val="22"/>
                <w:szCs w:val="22"/>
              </w:rPr>
            </w:pPr>
            <w:r w:rsidRPr="004A3AED">
              <w:rPr>
                <w:rFonts w:asciiTheme="minorHAnsi" w:hAnsiTheme="minorHAnsi"/>
                <w:sz w:val="22"/>
                <w:szCs w:val="22"/>
              </w:rPr>
              <w:t>Extra-contractual consumer law – defective product liability</w:t>
            </w:r>
          </w:p>
          <w:p w14:paraId="312D7F81" w14:textId="77777777" w:rsidR="00E26E47" w:rsidRPr="004A3AED" w:rsidRDefault="00E26E47" w:rsidP="001731E7">
            <w:pPr>
              <w:pStyle w:val="P68B1DB1-ListParagraph6"/>
              <w:numPr>
                <w:ilvl w:val="0"/>
                <w:numId w:val="390"/>
              </w:numPr>
              <w:rPr>
                <w:rFonts w:asciiTheme="minorHAnsi" w:hAnsiTheme="minorHAnsi"/>
                <w:sz w:val="22"/>
                <w:szCs w:val="22"/>
              </w:rPr>
            </w:pPr>
            <w:r w:rsidRPr="004A3AED">
              <w:rPr>
                <w:rFonts w:asciiTheme="minorHAnsi" w:hAnsiTheme="minorHAnsi"/>
                <w:sz w:val="22"/>
                <w:szCs w:val="22"/>
              </w:rPr>
              <w:t>Procedural consumer protection – collective protection</w:t>
            </w:r>
          </w:p>
          <w:p w14:paraId="398133BB" w14:textId="77777777" w:rsidR="00E26E47" w:rsidRPr="004A3AED" w:rsidRDefault="00E26E47" w:rsidP="001731E7">
            <w:pPr>
              <w:pStyle w:val="P68B1DB1-ListParagraph6"/>
              <w:numPr>
                <w:ilvl w:val="0"/>
                <w:numId w:val="390"/>
              </w:numPr>
              <w:rPr>
                <w:rFonts w:asciiTheme="minorHAnsi" w:hAnsiTheme="minorHAnsi"/>
                <w:sz w:val="22"/>
                <w:szCs w:val="22"/>
              </w:rPr>
            </w:pPr>
            <w:r w:rsidRPr="004A3AED">
              <w:rPr>
                <w:rFonts w:asciiTheme="minorHAnsi" w:hAnsiTheme="minorHAnsi"/>
                <w:sz w:val="22"/>
                <w:szCs w:val="22"/>
              </w:rPr>
              <w:t>Procedural consumer protection – alternative dispute resolution</w:t>
            </w:r>
          </w:p>
        </w:tc>
      </w:tr>
      <w:tr w:rsidR="00E26E47" w:rsidRPr="004A3AED" w14:paraId="2FF6EB0E" w14:textId="77777777" w:rsidTr="00296C9C">
        <w:trPr>
          <w:trHeight w:val="255"/>
        </w:trPr>
        <w:tc>
          <w:tcPr>
            <w:tcW w:w="2440" w:type="dxa"/>
          </w:tcPr>
          <w:p w14:paraId="20F622F0" w14:textId="77777777" w:rsidR="00E26E47" w:rsidRPr="004A3AED" w:rsidRDefault="00E26E47" w:rsidP="001731E7">
            <w:pPr>
              <w:pStyle w:val="P68B1DB1-Normal4"/>
              <w:numPr>
                <w:ilvl w:val="0"/>
                <w:numId w:val="396"/>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1DA72303" w14:textId="77777777"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Lecture, guided discussion, independent reading</w:t>
            </w:r>
          </w:p>
        </w:tc>
      </w:tr>
      <w:tr w:rsidR="00E26E47" w:rsidRPr="004A3AED" w14:paraId="5F443BEE" w14:textId="77777777" w:rsidTr="00296C9C">
        <w:trPr>
          <w:trHeight w:val="255"/>
        </w:trPr>
        <w:tc>
          <w:tcPr>
            <w:tcW w:w="2440" w:type="dxa"/>
          </w:tcPr>
          <w:p w14:paraId="2EA43E12" w14:textId="77777777" w:rsidR="00E26E47" w:rsidRPr="004A3AED" w:rsidRDefault="00E26E47" w:rsidP="001731E7">
            <w:pPr>
              <w:pStyle w:val="P68B1DB1-Normal4"/>
              <w:numPr>
                <w:ilvl w:val="0"/>
                <w:numId w:val="396"/>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6DEE050A" w14:textId="77777777" w:rsidR="00E26E47" w:rsidRPr="004A3AED" w:rsidRDefault="00E26E47" w:rsidP="00E26E47">
            <w:pPr>
              <w:pStyle w:val="P68B1DB1-ListParagraph7"/>
              <w:ind w:left="322"/>
              <w:rPr>
                <w:rFonts w:asciiTheme="minorHAnsi" w:hAnsiTheme="minorHAnsi"/>
                <w:szCs w:val="22"/>
              </w:rPr>
            </w:pPr>
            <w:r w:rsidRPr="004A3AED">
              <w:rPr>
                <w:rFonts w:asciiTheme="minorHAnsi" w:hAnsiTheme="minorHAnsi"/>
                <w:szCs w:val="22"/>
              </w:rPr>
              <w:t xml:space="preserve"> 1. Written exam (essay type)</w:t>
            </w:r>
          </w:p>
        </w:tc>
      </w:tr>
      <w:tr w:rsidR="002050B7" w:rsidRPr="004A3AED" w14:paraId="21E09736" w14:textId="77777777" w:rsidTr="00296C9C">
        <w:trPr>
          <w:trHeight w:val="255"/>
        </w:trPr>
        <w:tc>
          <w:tcPr>
            <w:tcW w:w="2440" w:type="dxa"/>
            <w:shd w:val="clear" w:color="auto" w:fill="DEEAF6" w:themeFill="accent1" w:themeFillTint="33"/>
          </w:tcPr>
          <w:p w14:paraId="57BBF77F" w14:textId="77777777" w:rsidR="002050B7" w:rsidRPr="004A3AED" w:rsidRDefault="002050B7"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61129B67" w14:textId="77777777" w:rsidR="002050B7" w:rsidRPr="004A3AED" w:rsidRDefault="002050B7" w:rsidP="00296C9C">
            <w:pPr>
              <w:pStyle w:val="P68B1DB1-Normal8"/>
              <w:jc w:val="both"/>
              <w:rPr>
                <w:rFonts w:asciiTheme="minorHAnsi" w:hAnsiTheme="minorHAnsi"/>
                <w:sz w:val="22"/>
                <w:szCs w:val="22"/>
              </w:rPr>
            </w:pPr>
            <w:r w:rsidRPr="004A3AED">
              <w:rPr>
                <w:rFonts w:asciiTheme="minorHAnsi" w:hAnsiTheme="minorHAnsi"/>
                <w:sz w:val="22"/>
                <w:szCs w:val="22"/>
              </w:rPr>
              <w:t>Interpret legal sources within the context of the court practice of the Court of Justice of the European Union</w:t>
            </w:r>
          </w:p>
        </w:tc>
      </w:tr>
      <w:tr w:rsidR="00E26E47" w:rsidRPr="004A3AED" w14:paraId="735DB96A" w14:textId="77777777" w:rsidTr="00296C9C">
        <w:trPr>
          <w:trHeight w:val="255"/>
        </w:trPr>
        <w:tc>
          <w:tcPr>
            <w:tcW w:w="2440" w:type="dxa"/>
          </w:tcPr>
          <w:p w14:paraId="4015AF76" w14:textId="77777777" w:rsidR="00E26E47" w:rsidRPr="004A3AED" w:rsidRDefault="00E26E47" w:rsidP="001731E7">
            <w:pPr>
              <w:pStyle w:val="P68B1DB1-Normal4"/>
              <w:numPr>
                <w:ilvl w:val="0"/>
                <w:numId w:val="397"/>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1AF9083A" w14:textId="77777777"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2. Define the basic notions and institutions as well as fundamental doctrines and principles of the respective branch of law</w:t>
            </w:r>
          </w:p>
          <w:p w14:paraId="5EBD620D" w14:textId="77777777"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5. Explain the institution of material and procedural law</w:t>
            </w:r>
          </w:p>
          <w:p w14:paraId="2267636B" w14:textId="77777777"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8. Develop ethical, legal and socially responsible behaviour</w:t>
            </w:r>
          </w:p>
        </w:tc>
      </w:tr>
      <w:tr w:rsidR="00E26E47" w:rsidRPr="004A3AED" w14:paraId="54A284B5" w14:textId="77777777" w:rsidTr="00296C9C">
        <w:trPr>
          <w:trHeight w:val="255"/>
        </w:trPr>
        <w:tc>
          <w:tcPr>
            <w:tcW w:w="2440" w:type="dxa"/>
          </w:tcPr>
          <w:p w14:paraId="6D9F0487" w14:textId="77777777" w:rsidR="00E26E47" w:rsidRPr="004A3AED" w:rsidRDefault="00E26E47" w:rsidP="001731E7">
            <w:pPr>
              <w:pStyle w:val="P68B1DB1-Normal4"/>
              <w:numPr>
                <w:ilvl w:val="0"/>
                <w:numId w:val="397"/>
              </w:numPr>
              <w:ind w:left="396"/>
              <w:contextualSpacing/>
              <w:rPr>
                <w:rFonts w:asciiTheme="minorHAnsi" w:hAnsiTheme="minorHAnsi"/>
                <w:sz w:val="22"/>
                <w:szCs w:val="22"/>
              </w:rPr>
            </w:pPr>
            <w:r w:rsidRPr="004A3AED">
              <w:rPr>
                <w:rFonts w:asciiTheme="minorHAnsi" w:hAnsiTheme="minorHAnsi"/>
                <w:sz w:val="22"/>
                <w:szCs w:val="22"/>
              </w:rPr>
              <w:lastRenderedPageBreak/>
              <w:t>COGNITIVE AREA OF KNOWLEDGE AND UNDERSTANDING</w:t>
            </w:r>
          </w:p>
        </w:tc>
        <w:tc>
          <w:tcPr>
            <w:tcW w:w="6890" w:type="dxa"/>
            <w:shd w:val="clear" w:color="auto" w:fill="E7E6E6" w:themeFill="background2"/>
          </w:tcPr>
          <w:p w14:paraId="087D93FA" w14:textId="77777777"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Applying</w:t>
            </w:r>
          </w:p>
        </w:tc>
      </w:tr>
      <w:tr w:rsidR="00E26E47" w:rsidRPr="004A3AED" w14:paraId="266CD019" w14:textId="77777777" w:rsidTr="00296C9C">
        <w:trPr>
          <w:trHeight w:val="255"/>
        </w:trPr>
        <w:tc>
          <w:tcPr>
            <w:tcW w:w="2440" w:type="dxa"/>
          </w:tcPr>
          <w:p w14:paraId="79C9F801" w14:textId="77777777" w:rsidR="00E26E47" w:rsidRPr="004A3AED" w:rsidRDefault="00E26E47" w:rsidP="001731E7">
            <w:pPr>
              <w:pStyle w:val="P68B1DB1-Normal4"/>
              <w:numPr>
                <w:ilvl w:val="0"/>
                <w:numId w:val="397"/>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543C3FEA" w14:textId="77777777" w:rsidR="00E26E47" w:rsidRPr="004A3AED" w:rsidRDefault="00E26E47" w:rsidP="00E26E47">
            <w:pPr>
              <w:pStyle w:val="P68B1DB1-Normal5"/>
              <w:jc w:val="both"/>
              <w:rPr>
                <w:rFonts w:asciiTheme="minorHAnsi" w:hAnsiTheme="minorHAnsi"/>
                <w:sz w:val="22"/>
                <w:szCs w:val="22"/>
              </w:rPr>
            </w:pPr>
            <w:r w:rsidRPr="004A3AED">
              <w:rPr>
                <w:rFonts w:asciiTheme="minorHAnsi" w:hAnsiTheme="minorHAnsi"/>
                <w:sz w:val="22"/>
                <w:szCs w:val="22"/>
              </w:rPr>
              <w:t>Information management skills, research skills, ability to criticise and self-criticise, ability to adapt to new situations, ability to learn, clear and intelligible oral and written expression skills</w:t>
            </w:r>
          </w:p>
        </w:tc>
      </w:tr>
      <w:tr w:rsidR="00E26E47" w:rsidRPr="004A3AED" w14:paraId="56852206" w14:textId="77777777" w:rsidTr="00296C9C">
        <w:trPr>
          <w:trHeight w:val="255"/>
        </w:trPr>
        <w:tc>
          <w:tcPr>
            <w:tcW w:w="2440" w:type="dxa"/>
          </w:tcPr>
          <w:p w14:paraId="37780BA0" w14:textId="77777777" w:rsidR="00E26E47" w:rsidRPr="004A3AED" w:rsidRDefault="00E26E47" w:rsidP="001731E7">
            <w:pPr>
              <w:pStyle w:val="P68B1DB1-Normal4"/>
              <w:numPr>
                <w:ilvl w:val="0"/>
                <w:numId w:val="397"/>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1362C9FA" w14:textId="77777777" w:rsidR="00E26E47" w:rsidRPr="004A3AED" w:rsidRDefault="00E26E47" w:rsidP="00E26E47">
            <w:pPr>
              <w:pStyle w:val="P68B1DB1-ListParagraph6"/>
              <w:ind w:left="0"/>
              <w:rPr>
                <w:rFonts w:asciiTheme="minorHAnsi" w:hAnsiTheme="minorHAnsi"/>
                <w:sz w:val="22"/>
                <w:szCs w:val="22"/>
              </w:rPr>
            </w:pPr>
            <w:r w:rsidRPr="004A3AED">
              <w:rPr>
                <w:rFonts w:asciiTheme="minorHAnsi" w:hAnsiTheme="minorHAnsi"/>
                <w:sz w:val="22"/>
                <w:szCs w:val="22"/>
              </w:rPr>
              <w:t>Teaching units:</w:t>
            </w:r>
          </w:p>
          <w:p w14:paraId="4FEB2EEC" w14:textId="77777777" w:rsidR="00E26E47" w:rsidRPr="004A3AED" w:rsidRDefault="00E26E47" w:rsidP="001731E7">
            <w:pPr>
              <w:pStyle w:val="P68B1DB1-ListParagraph6"/>
              <w:numPr>
                <w:ilvl w:val="0"/>
                <w:numId w:val="391"/>
              </w:numPr>
              <w:rPr>
                <w:rFonts w:asciiTheme="minorHAnsi" w:hAnsiTheme="minorHAnsi"/>
                <w:sz w:val="22"/>
                <w:szCs w:val="22"/>
              </w:rPr>
            </w:pPr>
            <w:r w:rsidRPr="004A3AED">
              <w:rPr>
                <w:rFonts w:asciiTheme="minorHAnsi" w:hAnsiTheme="minorHAnsi"/>
                <w:sz w:val="22"/>
                <w:szCs w:val="22"/>
              </w:rPr>
              <w:t>Consumer health and safety</w:t>
            </w:r>
          </w:p>
          <w:p w14:paraId="0C73E8EE" w14:textId="77777777" w:rsidR="00E26E47" w:rsidRPr="004A3AED" w:rsidRDefault="00E26E47" w:rsidP="001731E7">
            <w:pPr>
              <w:pStyle w:val="P68B1DB1-ListParagraph6"/>
              <w:numPr>
                <w:ilvl w:val="0"/>
                <w:numId w:val="391"/>
              </w:numPr>
              <w:rPr>
                <w:rFonts w:asciiTheme="minorHAnsi" w:hAnsiTheme="minorHAnsi"/>
                <w:sz w:val="22"/>
                <w:szCs w:val="22"/>
              </w:rPr>
            </w:pPr>
            <w:r w:rsidRPr="004A3AED">
              <w:rPr>
                <w:rFonts w:asciiTheme="minorHAnsi" w:hAnsiTheme="minorHAnsi"/>
                <w:sz w:val="22"/>
                <w:szCs w:val="22"/>
              </w:rPr>
              <w:t>Unfair commercial practices</w:t>
            </w:r>
          </w:p>
          <w:p w14:paraId="55BBBA17" w14:textId="77777777" w:rsidR="00E26E47" w:rsidRPr="004A3AED" w:rsidRDefault="00E26E47" w:rsidP="001731E7">
            <w:pPr>
              <w:pStyle w:val="P68B1DB1-ListParagraph6"/>
              <w:numPr>
                <w:ilvl w:val="0"/>
                <w:numId w:val="391"/>
              </w:numPr>
              <w:rPr>
                <w:rFonts w:asciiTheme="minorHAnsi" w:hAnsiTheme="minorHAnsi"/>
                <w:sz w:val="22"/>
                <w:szCs w:val="22"/>
              </w:rPr>
            </w:pPr>
            <w:r w:rsidRPr="004A3AED">
              <w:rPr>
                <w:rFonts w:asciiTheme="minorHAnsi" w:hAnsiTheme="minorHAnsi"/>
                <w:sz w:val="22"/>
                <w:szCs w:val="22"/>
              </w:rPr>
              <w:t>Unfair contract terms</w:t>
            </w:r>
          </w:p>
          <w:p w14:paraId="1DDEF713" w14:textId="77777777" w:rsidR="00E26E47" w:rsidRPr="004A3AED" w:rsidRDefault="00E26E47" w:rsidP="001731E7">
            <w:pPr>
              <w:pStyle w:val="P68B1DB1-ListParagraph6"/>
              <w:numPr>
                <w:ilvl w:val="0"/>
                <w:numId w:val="391"/>
              </w:numPr>
              <w:rPr>
                <w:rFonts w:asciiTheme="minorHAnsi" w:hAnsiTheme="minorHAnsi"/>
                <w:sz w:val="22"/>
                <w:szCs w:val="22"/>
              </w:rPr>
            </w:pPr>
            <w:r w:rsidRPr="004A3AED">
              <w:rPr>
                <w:rFonts w:asciiTheme="minorHAnsi" w:hAnsiTheme="minorHAnsi"/>
                <w:sz w:val="22"/>
                <w:szCs w:val="22"/>
              </w:rPr>
              <w:t>Consumer credit contract</w:t>
            </w:r>
          </w:p>
          <w:p w14:paraId="0DB94AE7" w14:textId="77777777" w:rsidR="00E26E47" w:rsidRPr="004A3AED" w:rsidRDefault="00E26E47" w:rsidP="001731E7">
            <w:pPr>
              <w:pStyle w:val="P68B1DB1-ListParagraph6"/>
              <w:numPr>
                <w:ilvl w:val="0"/>
                <w:numId w:val="391"/>
              </w:numPr>
              <w:rPr>
                <w:rFonts w:asciiTheme="minorHAnsi" w:hAnsiTheme="minorHAnsi"/>
                <w:sz w:val="22"/>
                <w:szCs w:val="22"/>
              </w:rPr>
            </w:pPr>
            <w:r w:rsidRPr="004A3AED">
              <w:rPr>
                <w:rFonts w:asciiTheme="minorHAnsi" w:hAnsiTheme="minorHAnsi"/>
                <w:sz w:val="22"/>
                <w:szCs w:val="22"/>
              </w:rPr>
              <w:t>Extra-contractual consumer protection law – defective product liability</w:t>
            </w:r>
          </w:p>
          <w:p w14:paraId="187B3FD6" w14:textId="77777777" w:rsidR="00E26E47" w:rsidRPr="004A3AED" w:rsidRDefault="00E26E47" w:rsidP="001731E7">
            <w:pPr>
              <w:pStyle w:val="P68B1DB1-ListParagraph6"/>
              <w:numPr>
                <w:ilvl w:val="0"/>
                <w:numId w:val="391"/>
              </w:numPr>
              <w:rPr>
                <w:rFonts w:asciiTheme="minorHAnsi" w:hAnsiTheme="minorHAnsi"/>
                <w:sz w:val="22"/>
                <w:szCs w:val="22"/>
              </w:rPr>
            </w:pPr>
            <w:r w:rsidRPr="004A3AED">
              <w:rPr>
                <w:rFonts w:asciiTheme="minorHAnsi" w:hAnsiTheme="minorHAnsi"/>
                <w:sz w:val="22"/>
                <w:szCs w:val="22"/>
              </w:rPr>
              <w:t>Procedural consumer protection – collective protection</w:t>
            </w:r>
          </w:p>
          <w:p w14:paraId="4B4CA5E5" w14:textId="77777777" w:rsidR="00E26E47" w:rsidRPr="004A3AED" w:rsidRDefault="00E26E47" w:rsidP="00E26E47">
            <w:pPr>
              <w:pStyle w:val="P68B1DB1-ListParagraph6"/>
              <w:ind w:left="1080"/>
              <w:rPr>
                <w:rFonts w:asciiTheme="minorHAnsi" w:hAnsiTheme="minorHAnsi"/>
                <w:sz w:val="22"/>
                <w:szCs w:val="22"/>
              </w:rPr>
            </w:pPr>
          </w:p>
        </w:tc>
      </w:tr>
      <w:tr w:rsidR="00E26E47" w:rsidRPr="004A3AED" w14:paraId="071E17FB" w14:textId="77777777" w:rsidTr="00296C9C">
        <w:trPr>
          <w:trHeight w:val="255"/>
        </w:trPr>
        <w:tc>
          <w:tcPr>
            <w:tcW w:w="2440" w:type="dxa"/>
          </w:tcPr>
          <w:p w14:paraId="4C77263B" w14:textId="77777777" w:rsidR="00E26E47" w:rsidRPr="004A3AED" w:rsidRDefault="00E26E47" w:rsidP="001731E7">
            <w:pPr>
              <w:pStyle w:val="P68B1DB1-Normal4"/>
              <w:numPr>
                <w:ilvl w:val="0"/>
                <w:numId w:val="397"/>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12028E69" w14:textId="77777777" w:rsidR="00E26E47" w:rsidRPr="004A3AED" w:rsidRDefault="00E26E47" w:rsidP="00E26E47">
            <w:pPr>
              <w:pStyle w:val="P68B1DB1-Normal5"/>
              <w:jc w:val="both"/>
              <w:rPr>
                <w:rFonts w:asciiTheme="minorHAnsi" w:hAnsiTheme="minorHAnsi"/>
                <w:sz w:val="22"/>
                <w:szCs w:val="22"/>
              </w:rPr>
            </w:pPr>
            <w:r w:rsidRPr="004A3AED">
              <w:rPr>
                <w:rFonts w:asciiTheme="minorHAnsi" w:hAnsiTheme="minorHAnsi"/>
                <w:sz w:val="22"/>
                <w:szCs w:val="22"/>
              </w:rPr>
              <w:t xml:space="preserve">Lecture, guided discussion, problem solving, independent reading, student debate based on the practical examples and materials available </w:t>
            </w:r>
            <w:r w:rsidRPr="004A3AED">
              <w:rPr>
                <w:rFonts w:asciiTheme="minorHAnsi" w:hAnsiTheme="minorHAnsi"/>
                <w:i/>
                <w:sz w:val="22"/>
                <w:szCs w:val="22"/>
              </w:rPr>
              <w:t>online</w:t>
            </w:r>
          </w:p>
        </w:tc>
      </w:tr>
      <w:tr w:rsidR="00E26E47" w:rsidRPr="004A3AED" w14:paraId="2C3D5163" w14:textId="77777777" w:rsidTr="00296C9C">
        <w:trPr>
          <w:trHeight w:val="255"/>
        </w:trPr>
        <w:tc>
          <w:tcPr>
            <w:tcW w:w="2440" w:type="dxa"/>
          </w:tcPr>
          <w:p w14:paraId="288AB6C0" w14:textId="77777777" w:rsidR="00E26E47" w:rsidRPr="004A3AED" w:rsidRDefault="00E26E47" w:rsidP="001731E7">
            <w:pPr>
              <w:pStyle w:val="P68B1DB1-Normal4"/>
              <w:numPr>
                <w:ilvl w:val="0"/>
                <w:numId w:val="397"/>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6C91B0EC" w14:textId="77777777" w:rsidR="00E26E47" w:rsidRPr="004A3AED" w:rsidRDefault="00E26E47" w:rsidP="00E26E47">
            <w:pPr>
              <w:pStyle w:val="P68B1DB1-ListParagraph7"/>
              <w:ind w:left="38"/>
              <w:rPr>
                <w:rFonts w:asciiTheme="minorHAnsi" w:hAnsiTheme="minorHAnsi"/>
                <w:szCs w:val="22"/>
              </w:rPr>
            </w:pPr>
            <w:r w:rsidRPr="004A3AED">
              <w:rPr>
                <w:rFonts w:asciiTheme="minorHAnsi" w:hAnsiTheme="minorHAnsi"/>
                <w:szCs w:val="22"/>
              </w:rPr>
              <w:t xml:space="preserve"> 1. Written exam (essay type)</w:t>
            </w:r>
          </w:p>
        </w:tc>
      </w:tr>
      <w:tr w:rsidR="002050B7" w:rsidRPr="004A3AED" w14:paraId="1B101482" w14:textId="77777777" w:rsidTr="00296C9C">
        <w:trPr>
          <w:trHeight w:val="255"/>
        </w:trPr>
        <w:tc>
          <w:tcPr>
            <w:tcW w:w="2440" w:type="dxa"/>
            <w:shd w:val="clear" w:color="auto" w:fill="DEEAF6" w:themeFill="accent1" w:themeFillTint="33"/>
          </w:tcPr>
          <w:p w14:paraId="4767FBFC" w14:textId="77777777" w:rsidR="002050B7" w:rsidRPr="004A3AED" w:rsidRDefault="002050B7"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7B3AD526" w14:textId="77777777" w:rsidR="002050B7" w:rsidRPr="004A3AED" w:rsidRDefault="002050B7" w:rsidP="00296C9C">
            <w:pPr>
              <w:pStyle w:val="P68B1DB1-Normal8"/>
              <w:jc w:val="both"/>
              <w:rPr>
                <w:rFonts w:asciiTheme="minorHAnsi" w:hAnsiTheme="minorHAnsi"/>
                <w:sz w:val="22"/>
                <w:szCs w:val="22"/>
              </w:rPr>
            </w:pPr>
            <w:r w:rsidRPr="004A3AED">
              <w:rPr>
                <w:rFonts w:asciiTheme="minorHAnsi" w:hAnsiTheme="minorHAnsi"/>
                <w:sz w:val="22"/>
                <w:szCs w:val="22"/>
              </w:rPr>
              <w:t>Critically compare different consumer protection law normative solutions within the context of the general civil law system</w:t>
            </w:r>
          </w:p>
        </w:tc>
      </w:tr>
      <w:tr w:rsidR="00E26E47" w:rsidRPr="004A3AED" w14:paraId="3DE5C970" w14:textId="77777777" w:rsidTr="00296C9C">
        <w:trPr>
          <w:trHeight w:val="255"/>
        </w:trPr>
        <w:tc>
          <w:tcPr>
            <w:tcW w:w="2440" w:type="dxa"/>
          </w:tcPr>
          <w:p w14:paraId="52EF82E3" w14:textId="77777777" w:rsidR="00E26E47" w:rsidRPr="004A3AED" w:rsidRDefault="00E26E47" w:rsidP="001731E7">
            <w:pPr>
              <w:pStyle w:val="P68B1DB1-Normal4"/>
              <w:numPr>
                <w:ilvl w:val="0"/>
                <w:numId w:val="398"/>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497D1921" w14:textId="77777777"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3. Explain the position and importance of the legal science and its relation to other scientific disciplines</w:t>
            </w:r>
          </w:p>
          <w:p w14:paraId="5F39D895" w14:textId="77777777"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4. Classify and interpret normative framework applicable in a specific branch of law</w:t>
            </w:r>
          </w:p>
          <w:p w14:paraId="4936C4EA" w14:textId="77777777"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5. Explain the institution of material and procedural law</w:t>
            </w:r>
          </w:p>
          <w:p w14:paraId="552D175A" w14:textId="77777777"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8. Develop ethical, legal and socially responsible behaviour</w:t>
            </w:r>
          </w:p>
        </w:tc>
      </w:tr>
      <w:tr w:rsidR="00E26E47" w:rsidRPr="004A3AED" w14:paraId="5A5FABF5" w14:textId="77777777" w:rsidTr="00296C9C">
        <w:trPr>
          <w:trHeight w:val="255"/>
        </w:trPr>
        <w:tc>
          <w:tcPr>
            <w:tcW w:w="2440" w:type="dxa"/>
          </w:tcPr>
          <w:p w14:paraId="336D9D30" w14:textId="77777777" w:rsidR="00E26E47" w:rsidRPr="004A3AED" w:rsidRDefault="00E26E47" w:rsidP="001731E7">
            <w:pPr>
              <w:pStyle w:val="P68B1DB1-Normal4"/>
              <w:numPr>
                <w:ilvl w:val="0"/>
                <w:numId w:val="398"/>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0F340991" w14:textId="77777777"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Evaluating</w:t>
            </w:r>
          </w:p>
        </w:tc>
      </w:tr>
      <w:tr w:rsidR="00E26E47" w:rsidRPr="004A3AED" w14:paraId="1E891FE6" w14:textId="77777777" w:rsidTr="00296C9C">
        <w:trPr>
          <w:trHeight w:val="255"/>
        </w:trPr>
        <w:tc>
          <w:tcPr>
            <w:tcW w:w="2440" w:type="dxa"/>
          </w:tcPr>
          <w:p w14:paraId="2354BD42" w14:textId="77777777" w:rsidR="00E26E47" w:rsidRPr="004A3AED" w:rsidRDefault="00E26E47" w:rsidP="001731E7">
            <w:pPr>
              <w:pStyle w:val="P68B1DB1-Normal4"/>
              <w:numPr>
                <w:ilvl w:val="0"/>
                <w:numId w:val="398"/>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04ED4BFF" w14:textId="77777777" w:rsidR="00E26E47" w:rsidRPr="004A3AED" w:rsidRDefault="00E26E47" w:rsidP="00E26E47">
            <w:pPr>
              <w:pStyle w:val="P68B1DB1-Normal5"/>
              <w:jc w:val="both"/>
              <w:rPr>
                <w:rFonts w:asciiTheme="minorHAnsi" w:hAnsiTheme="minorHAnsi"/>
                <w:sz w:val="22"/>
                <w:szCs w:val="22"/>
              </w:rPr>
            </w:pPr>
            <w:r w:rsidRPr="004A3AED">
              <w:rPr>
                <w:rFonts w:asciiTheme="minorHAnsi" w:hAnsiTheme="minorHAnsi"/>
                <w:sz w:val="22"/>
                <w:szCs w:val="22"/>
              </w:rPr>
              <w:t>Information management skills, ability to criticise and self-criticise, ability to apply knowledge in practice, problem-solving ability, ability to adapt to new situations, clear and intelligible oral and written expression skills</w:t>
            </w:r>
          </w:p>
        </w:tc>
      </w:tr>
      <w:tr w:rsidR="00E26E47" w:rsidRPr="004A3AED" w14:paraId="322DADBD" w14:textId="77777777" w:rsidTr="00296C9C">
        <w:trPr>
          <w:trHeight w:val="255"/>
        </w:trPr>
        <w:tc>
          <w:tcPr>
            <w:tcW w:w="2440" w:type="dxa"/>
          </w:tcPr>
          <w:p w14:paraId="0D997F1E" w14:textId="77777777" w:rsidR="00E26E47" w:rsidRPr="004A3AED" w:rsidRDefault="00E26E47" w:rsidP="001731E7">
            <w:pPr>
              <w:pStyle w:val="P68B1DB1-Normal4"/>
              <w:numPr>
                <w:ilvl w:val="0"/>
                <w:numId w:val="398"/>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54AE5D17" w14:textId="77777777" w:rsidR="00E26E47" w:rsidRPr="004A3AED" w:rsidRDefault="00E26E47" w:rsidP="00E26E47">
            <w:pPr>
              <w:pStyle w:val="P68B1DB1-ListParagraph6"/>
              <w:ind w:left="0"/>
              <w:rPr>
                <w:rFonts w:asciiTheme="minorHAnsi" w:hAnsiTheme="minorHAnsi"/>
                <w:sz w:val="22"/>
                <w:szCs w:val="22"/>
              </w:rPr>
            </w:pPr>
            <w:r w:rsidRPr="004A3AED">
              <w:rPr>
                <w:rFonts w:asciiTheme="minorHAnsi" w:hAnsiTheme="minorHAnsi"/>
                <w:sz w:val="22"/>
                <w:szCs w:val="22"/>
              </w:rPr>
              <w:t>Teaching units:</w:t>
            </w:r>
          </w:p>
          <w:p w14:paraId="4036283A" w14:textId="77777777" w:rsidR="00E26E47" w:rsidRPr="004A3AED" w:rsidRDefault="00E26E47" w:rsidP="001731E7">
            <w:pPr>
              <w:pStyle w:val="P68B1DB1-ListParagraph6"/>
              <w:numPr>
                <w:ilvl w:val="0"/>
                <w:numId w:val="392"/>
              </w:numPr>
              <w:rPr>
                <w:rFonts w:asciiTheme="minorHAnsi" w:hAnsiTheme="minorHAnsi"/>
                <w:sz w:val="22"/>
                <w:szCs w:val="22"/>
              </w:rPr>
            </w:pPr>
            <w:r w:rsidRPr="004A3AED">
              <w:rPr>
                <w:rFonts w:asciiTheme="minorHAnsi" w:hAnsiTheme="minorHAnsi"/>
                <w:sz w:val="22"/>
                <w:szCs w:val="22"/>
              </w:rPr>
              <w:t>Notion, system and principles of the consumer protection law</w:t>
            </w:r>
          </w:p>
          <w:p w14:paraId="78B20FFC" w14:textId="77777777" w:rsidR="00E26E47" w:rsidRPr="004A3AED" w:rsidRDefault="00E26E47" w:rsidP="001731E7">
            <w:pPr>
              <w:pStyle w:val="P68B1DB1-ListParagraph6"/>
              <w:numPr>
                <w:ilvl w:val="0"/>
                <w:numId w:val="392"/>
              </w:numPr>
              <w:rPr>
                <w:rFonts w:asciiTheme="minorHAnsi" w:hAnsiTheme="minorHAnsi"/>
                <w:sz w:val="22"/>
                <w:szCs w:val="22"/>
              </w:rPr>
            </w:pPr>
            <w:r w:rsidRPr="004A3AED">
              <w:rPr>
                <w:rFonts w:asciiTheme="minorHAnsi" w:hAnsiTheme="minorHAnsi"/>
                <w:sz w:val="22"/>
                <w:szCs w:val="22"/>
              </w:rPr>
              <w:t>Consumer protection law sources</w:t>
            </w:r>
          </w:p>
          <w:p w14:paraId="621C2B5C" w14:textId="77777777" w:rsidR="00E26E47" w:rsidRPr="004A3AED" w:rsidRDefault="00E26E47" w:rsidP="001731E7">
            <w:pPr>
              <w:pStyle w:val="P68B1DB1-ListParagraph6"/>
              <w:numPr>
                <w:ilvl w:val="0"/>
                <w:numId w:val="392"/>
              </w:numPr>
              <w:rPr>
                <w:rFonts w:asciiTheme="minorHAnsi" w:hAnsiTheme="minorHAnsi"/>
                <w:sz w:val="22"/>
                <w:szCs w:val="22"/>
              </w:rPr>
            </w:pPr>
            <w:r w:rsidRPr="004A3AED">
              <w:rPr>
                <w:rFonts w:asciiTheme="minorHAnsi" w:hAnsiTheme="minorHAnsi"/>
                <w:sz w:val="22"/>
                <w:szCs w:val="22"/>
              </w:rPr>
              <w:t>Consumer contract law – introduction</w:t>
            </w:r>
          </w:p>
          <w:p w14:paraId="6DB84927" w14:textId="77777777" w:rsidR="00E26E47" w:rsidRPr="004A3AED" w:rsidRDefault="00E26E47" w:rsidP="001731E7">
            <w:pPr>
              <w:pStyle w:val="P68B1DB1-ListParagraph6"/>
              <w:numPr>
                <w:ilvl w:val="0"/>
                <w:numId w:val="392"/>
              </w:numPr>
              <w:rPr>
                <w:rFonts w:asciiTheme="minorHAnsi" w:hAnsiTheme="minorHAnsi"/>
                <w:sz w:val="22"/>
                <w:szCs w:val="22"/>
              </w:rPr>
            </w:pPr>
            <w:r w:rsidRPr="004A3AED">
              <w:rPr>
                <w:rFonts w:asciiTheme="minorHAnsi" w:hAnsiTheme="minorHAnsi"/>
                <w:sz w:val="22"/>
                <w:szCs w:val="22"/>
              </w:rPr>
              <w:t>Special contract conclusion techniques</w:t>
            </w:r>
          </w:p>
          <w:p w14:paraId="51DB4A1D" w14:textId="77777777" w:rsidR="00E26E47" w:rsidRPr="004A3AED" w:rsidRDefault="00E26E47" w:rsidP="001731E7">
            <w:pPr>
              <w:pStyle w:val="P68B1DB1-ListParagraph6"/>
              <w:numPr>
                <w:ilvl w:val="0"/>
                <w:numId w:val="392"/>
              </w:numPr>
              <w:rPr>
                <w:rFonts w:asciiTheme="minorHAnsi" w:hAnsiTheme="minorHAnsi"/>
                <w:sz w:val="22"/>
                <w:szCs w:val="22"/>
              </w:rPr>
            </w:pPr>
            <w:r w:rsidRPr="004A3AED">
              <w:rPr>
                <w:rFonts w:asciiTheme="minorHAnsi" w:hAnsiTheme="minorHAnsi"/>
                <w:sz w:val="22"/>
                <w:szCs w:val="22"/>
              </w:rPr>
              <w:t xml:space="preserve">Unfair contract terms </w:t>
            </w:r>
          </w:p>
          <w:p w14:paraId="64B71891" w14:textId="77777777" w:rsidR="00E26E47" w:rsidRPr="004A3AED" w:rsidRDefault="00E26E47" w:rsidP="001731E7">
            <w:pPr>
              <w:pStyle w:val="P68B1DB1-ListParagraph6"/>
              <w:numPr>
                <w:ilvl w:val="0"/>
                <w:numId w:val="392"/>
              </w:numPr>
              <w:rPr>
                <w:rFonts w:asciiTheme="minorHAnsi" w:hAnsiTheme="minorHAnsi"/>
                <w:sz w:val="22"/>
                <w:szCs w:val="22"/>
              </w:rPr>
            </w:pPr>
            <w:r w:rsidRPr="004A3AED">
              <w:rPr>
                <w:rFonts w:asciiTheme="minorHAnsi" w:hAnsiTheme="minorHAnsi"/>
                <w:sz w:val="22"/>
                <w:szCs w:val="22"/>
              </w:rPr>
              <w:t>Consumer credit contract</w:t>
            </w:r>
          </w:p>
          <w:p w14:paraId="5F36714E" w14:textId="77777777" w:rsidR="00E26E47" w:rsidRPr="004A3AED" w:rsidRDefault="00E26E47" w:rsidP="001731E7">
            <w:pPr>
              <w:pStyle w:val="P68B1DB1-ListParagraph6"/>
              <w:numPr>
                <w:ilvl w:val="0"/>
                <w:numId w:val="392"/>
              </w:numPr>
              <w:rPr>
                <w:rFonts w:asciiTheme="minorHAnsi" w:hAnsiTheme="minorHAnsi"/>
                <w:sz w:val="22"/>
                <w:szCs w:val="22"/>
              </w:rPr>
            </w:pPr>
            <w:r w:rsidRPr="004A3AED">
              <w:rPr>
                <w:rFonts w:asciiTheme="minorHAnsi" w:hAnsiTheme="minorHAnsi"/>
                <w:sz w:val="22"/>
                <w:szCs w:val="22"/>
              </w:rPr>
              <w:lastRenderedPageBreak/>
              <w:t>Package travel arrangement contract</w:t>
            </w:r>
          </w:p>
          <w:p w14:paraId="46A59620" w14:textId="77777777" w:rsidR="00E26E47" w:rsidRPr="004A3AED" w:rsidRDefault="00E26E47" w:rsidP="001731E7">
            <w:pPr>
              <w:pStyle w:val="P68B1DB1-ListParagraph6"/>
              <w:numPr>
                <w:ilvl w:val="0"/>
                <w:numId w:val="392"/>
              </w:numPr>
              <w:rPr>
                <w:rFonts w:asciiTheme="minorHAnsi" w:hAnsiTheme="minorHAnsi"/>
                <w:sz w:val="22"/>
                <w:szCs w:val="22"/>
              </w:rPr>
            </w:pPr>
            <w:r w:rsidRPr="004A3AED">
              <w:rPr>
                <w:rFonts w:asciiTheme="minorHAnsi" w:hAnsiTheme="minorHAnsi"/>
                <w:sz w:val="22"/>
                <w:szCs w:val="22"/>
              </w:rPr>
              <w:t>Timeshare contract</w:t>
            </w:r>
          </w:p>
          <w:p w14:paraId="597D2CD4" w14:textId="77777777" w:rsidR="00E26E47" w:rsidRPr="004A3AED" w:rsidRDefault="00E26E47" w:rsidP="001731E7">
            <w:pPr>
              <w:pStyle w:val="P68B1DB1-ListParagraph6"/>
              <w:numPr>
                <w:ilvl w:val="0"/>
                <w:numId w:val="392"/>
              </w:numPr>
              <w:rPr>
                <w:rFonts w:asciiTheme="minorHAnsi" w:hAnsiTheme="minorHAnsi"/>
                <w:sz w:val="22"/>
                <w:szCs w:val="22"/>
              </w:rPr>
            </w:pPr>
            <w:r w:rsidRPr="004A3AED">
              <w:rPr>
                <w:rFonts w:asciiTheme="minorHAnsi" w:hAnsiTheme="minorHAnsi"/>
                <w:sz w:val="22"/>
                <w:szCs w:val="22"/>
              </w:rPr>
              <w:t>Extra-contractual consumer law – defective product liability</w:t>
            </w:r>
          </w:p>
        </w:tc>
      </w:tr>
      <w:tr w:rsidR="00E26E47" w:rsidRPr="004A3AED" w14:paraId="17AC4CFA" w14:textId="77777777" w:rsidTr="00296C9C">
        <w:trPr>
          <w:trHeight w:val="255"/>
        </w:trPr>
        <w:tc>
          <w:tcPr>
            <w:tcW w:w="2440" w:type="dxa"/>
          </w:tcPr>
          <w:p w14:paraId="1D6EF4A5" w14:textId="77777777" w:rsidR="00E26E47" w:rsidRPr="004A3AED" w:rsidRDefault="00E26E47" w:rsidP="001731E7">
            <w:pPr>
              <w:pStyle w:val="P68B1DB1-Normal4"/>
              <w:numPr>
                <w:ilvl w:val="0"/>
                <w:numId w:val="398"/>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14:paraId="44AC0E45" w14:textId="77777777"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 xml:space="preserve">Lecture, guided discussion, student debate, problem solving, independent reading, student debate based on the practical examples and materials available </w:t>
            </w:r>
            <w:r w:rsidRPr="004A3AED">
              <w:rPr>
                <w:rFonts w:asciiTheme="minorHAnsi" w:hAnsiTheme="minorHAnsi"/>
                <w:i/>
                <w:sz w:val="22"/>
                <w:szCs w:val="22"/>
              </w:rPr>
              <w:t>online</w:t>
            </w:r>
          </w:p>
        </w:tc>
      </w:tr>
      <w:tr w:rsidR="00E26E47" w:rsidRPr="004A3AED" w14:paraId="404D3E8E" w14:textId="77777777" w:rsidTr="00296C9C">
        <w:trPr>
          <w:trHeight w:val="255"/>
        </w:trPr>
        <w:tc>
          <w:tcPr>
            <w:tcW w:w="2440" w:type="dxa"/>
          </w:tcPr>
          <w:p w14:paraId="4811D97A" w14:textId="77777777" w:rsidR="00E26E47" w:rsidRPr="004A3AED" w:rsidRDefault="00E26E47" w:rsidP="001731E7">
            <w:pPr>
              <w:pStyle w:val="P68B1DB1-Normal4"/>
              <w:numPr>
                <w:ilvl w:val="0"/>
                <w:numId w:val="398"/>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6FD1022C" w14:textId="77777777" w:rsidR="00E26E47" w:rsidRPr="004A3AED" w:rsidRDefault="00E26E47" w:rsidP="00E26E47">
            <w:pPr>
              <w:pStyle w:val="P68B1DB1-ListParagraph7"/>
              <w:ind w:left="38"/>
              <w:rPr>
                <w:rFonts w:asciiTheme="minorHAnsi" w:hAnsiTheme="minorHAnsi"/>
                <w:szCs w:val="22"/>
              </w:rPr>
            </w:pPr>
            <w:r w:rsidRPr="004A3AED">
              <w:rPr>
                <w:rFonts w:asciiTheme="minorHAnsi" w:hAnsiTheme="minorHAnsi"/>
                <w:szCs w:val="22"/>
              </w:rPr>
              <w:t xml:space="preserve"> 1. Written exam (essay type)</w:t>
            </w:r>
          </w:p>
        </w:tc>
      </w:tr>
      <w:tr w:rsidR="002050B7" w:rsidRPr="004A3AED" w14:paraId="0BA1AB4F" w14:textId="77777777" w:rsidTr="00296C9C">
        <w:trPr>
          <w:trHeight w:val="255"/>
        </w:trPr>
        <w:tc>
          <w:tcPr>
            <w:tcW w:w="2440" w:type="dxa"/>
            <w:shd w:val="clear" w:color="auto" w:fill="DEEAF6" w:themeFill="accent1" w:themeFillTint="33"/>
          </w:tcPr>
          <w:p w14:paraId="6E65AF11" w14:textId="77777777" w:rsidR="002050B7" w:rsidRPr="004A3AED" w:rsidRDefault="002050B7"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4DFA0514" w14:textId="77777777" w:rsidR="002050B7" w:rsidRPr="004A3AED" w:rsidRDefault="002050B7" w:rsidP="00296C9C">
            <w:pPr>
              <w:pStyle w:val="P68B1DB1-Normal8"/>
              <w:jc w:val="both"/>
              <w:rPr>
                <w:rFonts w:asciiTheme="minorHAnsi" w:hAnsiTheme="minorHAnsi"/>
                <w:sz w:val="22"/>
                <w:szCs w:val="22"/>
              </w:rPr>
            </w:pPr>
            <w:r w:rsidRPr="004A3AED">
              <w:rPr>
                <w:rFonts w:asciiTheme="minorHAnsi" w:hAnsiTheme="minorHAnsi"/>
                <w:sz w:val="22"/>
                <w:szCs w:val="22"/>
              </w:rPr>
              <w:t>Critically compare different methods of solving consumer disputes</w:t>
            </w:r>
          </w:p>
        </w:tc>
      </w:tr>
      <w:tr w:rsidR="00E26E47" w:rsidRPr="004A3AED" w14:paraId="5AB07281" w14:textId="77777777" w:rsidTr="00296C9C">
        <w:trPr>
          <w:trHeight w:val="255"/>
        </w:trPr>
        <w:tc>
          <w:tcPr>
            <w:tcW w:w="2440" w:type="dxa"/>
          </w:tcPr>
          <w:p w14:paraId="54359D69" w14:textId="77777777" w:rsidR="00E26E47" w:rsidRPr="004A3AED" w:rsidRDefault="00E26E47" w:rsidP="001731E7">
            <w:pPr>
              <w:pStyle w:val="P68B1DB1-Normal4"/>
              <w:numPr>
                <w:ilvl w:val="0"/>
                <w:numId w:val="399"/>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27E4A953" w14:textId="77777777"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4. Classify and interpret normative framework applicable in a specific branch of law</w:t>
            </w:r>
          </w:p>
          <w:p w14:paraId="0A40A960" w14:textId="77777777"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5. Explain the institution of material and procedural law</w:t>
            </w:r>
          </w:p>
          <w:p w14:paraId="6DAE81A4" w14:textId="77777777" w:rsidR="00E26E47" w:rsidRPr="004A3AED" w:rsidRDefault="00E26E47" w:rsidP="00E26E47">
            <w:pPr>
              <w:pStyle w:val="P68B1DB1-Normal5"/>
              <w:rPr>
                <w:rFonts w:asciiTheme="minorHAnsi" w:hAnsiTheme="minorHAnsi"/>
                <w:sz w:val="22"/>
                <w:szCs w:val="22"/>
              </w:rPr>
            </w:pPr>
          </w:p>
        </w:tc>
      </w:tr>
      <w:tr w:rsidR="00E26E47" w:rsidRPr="004A3AED" w14:paraId="70FBB7F3" w14:textId="77777777" w:rsidTr="00296C9C">
        <w:trPr>
          <w:trHeight w:val="255"/>
        </w:trPr>
        <w:tc>
          <w:tcPr>
            <w:tcW w:w="2440" w:type="dxa"/>
          </w:tcPr>
          <w:p w14:paraId="3E259781" w14:textId="77777777" w:rsidR="00E26E47" w:rsidRPr="004A3AED" w:rsidRDefault="00E26E47" w:rsidP="001731E7">
            <w:pPr>
              <w:pStyle w:val="P68B1DB1-Normal4"/>
              <w:numPr>
                <w:ilvl w:val="0"/>
                <w:numId w:val="399"/>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43320522" w14:textId="77777777"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Synthesis</w:t>
            </w:r>
          </w:p>
        </w:tc>
      </w:tr>
      <w:tr w:rsidR="00E26E47" w:rsidRPr="004A3AED" w14:paraId="7A425524" w14:textId="77777777" w:rsidTr="00296C9C">
        <w:trPr>
          <w:trHeight w:val="255"/>
        </w:trPr>
        <w:tc>
          <w:tcPr>
            <w:tcW w:w="2440" w:type="dxa"/>
          </w:tcPr>
          <w:p w14:paraId="03CCD3E0" w14:textId="77777777" w:rsidR="00E26E47" w:rsidRPr="004A3AED" w:rsidRDefault="00E26E47" w:rsidP="001731E7">
            <w:pPr>
              <w:pStyle w:val="P68B1DB1-Normal4"/>
              <w:numPr>
                <w:ilvl w:val="0"/>
                <w:numId w:val="399"/>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63E8EFBF" w14:textId="77777777" w:rsidR="00E26E47" w:rsidRPr="004A3AED" w:rsidRDefault="00E26E47" w:rsidP="00E26E47">
            <w:pPr>
              <w:pStyle w:val="P68B1DB1-Normal5"/>
              <w:jc w:val="both"/>
              <w:rPr>
                <w:rFonts w:asciiTheme="minorHAnsi" w:hAnsiTheme="minorHAnsi"/>
                <w:sz w:val="22"/>
                <w:szCs w:val="22"/>
              </w:rPr>
            </w:pPr>
            <w:r w:rsidRPr="004A3AED">
              <w:rPr>
                <w:rFonts w:asciiTheme="minorHAnsi" w:hAnsiTheme="minorHAnsi"/>
                <w:sz w:val="22"/>
                <w:szCs w:val="22"/>
              </w:rPr>
              <w:t>Information management skills, ability to criticise and self-criticise, ability to apply knowledge in practice, ability to adapt to new situations, ability to create new ideas, clear and intelligible oral and written expression skills</w:t>
            </w:r>
          </w:p>
        </w:tc>
      </w:tr>
      <w:tr w:rsidR="00E26E47" w:rsidRPr="004A3AED" w14:paraId="6A95F8FE" w14:textId="77777777" w:rsidTr="00296C9C">
        <w:trPr>
          <w:trHeight w:val="255"/>
        </w:trPr>
        <w:tc>
          <w:tcPr>
            <w:tcW w:w="2440" w:type="dxa"/>
          </w:tcPr>
          <w:p w14:paraId="5DC92F5A" w14:textId="77777777" w:rsidR="00E26E47" w:rsidRPr="004A3AED" w:rsidRDefault="00E26E47" w:rsidP="001731E7">
            <w:pPr>
              <w:pStyle w:val="P68B1DB1-Normal4"/>
              <w:numPr>
                <w:ilvl w:val="0"/>
                <w:numId w:val="399"/>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0A2A717B" w14:textId="77777777" w:rsidR="00E26E47" w:rsidRPr="004A3AED" w:rsidRDefault="00E26E47" w:rsidP="00E26E47">
            <w:pPr>
              <w:pStyle w:val="P68B1DB1-ListParagraph6"/>
              <w:ind w:left="0"/>
              <w:rPr>
                <w:rFonts w:asciiTheme="minorHAnsi" w:hAnsiTheme="minorHAnsi"/>
                <w:sz w:val="22"/>
                <w:szCs w:val="22"/>
              </w:rPr>
            </w:pPr>
            <w:r w:rsidRPr="004A3AED">
              <w:rPr>
                <w:rFonts w:asciiTheme="minorHAnsi" w:hAnsiTheme="minorHAnsi"/>
                <w:sz w:val="22"/>
                <w:szCs w:val="22"/>
              </w:rPr>
              <w:t>Teaching units:</w:t>
            </w:r>
          </w:p>
          <w:p w14:paraId="195030BC" w14:textId="77777777" w:rsidR="00E26E47" w:rsidRPr="004A3AED" w:rsidRDefault="00E26E47" w:rsidP="001731E7">
            <w:pPr>
              <w:pStyle w:val="P68B1DB1-ListParagraph6"/>
              <w:numPr>
                <w:ilvl w:val="0"/>
                <w:numId w:val="393"/>
              </w:numPr>
              <w:rPr>
                <w:rFonts w:asciiTheme="minorHAnsi" w:hAnsiTheme="minorHAnsi"/>
                <w:sz w:val="22"/>
                <w:szCs w:val="22"/>
              </w:rPr>
            </w:pPr>
            <w:r w:rsidRPr="004A3AED">
              <w:rPr>
                <w:rFonts w:asciiTheme="minorHAnsi" w:hAnsiTheme="minorHAnsi"/>
                <w:sz w:val="22"/>
                <w:szCs w:val="22"/>
              </w:rPr>
              <w:t>Notion, system and principles of the consumer protection law</w:t>
            </w:r>
          </w:p>
          <w:p w14:paraId="346A66DA" w14:textId="77777777" w:rsidR="00E26E47" w:rsidRPr="004A3AED" w:rsidRDefault="00E26E47" w:rsidP="001731E7">
            <w:pPr>
              <w:pStyle w:val="P68B1DB1-ListParagraph6"/>
              <w:numPr>
                <w:ilvl w:val="0"/>
                <w:numId w:val="393"/>
              </w:numPr>
              <w:rPr>
                <w:rFonts w:asciiTheme="minorHAnsi" w:hAnsiTheme="minorHAnsi"/>
                <w:sz w:val="22"/>
                <w:szCs w:val="22"/>
              </w:rPr>
            </w:pPr>
            <w:r w:rsidRPr="004A3AED">
              <w:rPr>
                <w:rFonts w:asciiTheme="minorHAnsi" w:hAnsiTheme="minorHAnsi"/>
                <w:sz w:val="22"/>
                <w:szCs w:val="22"/>
              </w:rPr>
              <w:t>Consumer protection law sources</w:t>
            </w:r>
          </w:p>
          <w:p w14:paraId="70F888C4" w14:textId="77777777" w:rsidR="00E26E47" w:rsidRPr="004A3AED" w:rsidRDefault="00E26E47" w:rsidP="001731E7">
            <w:pPr>
              <w:pStyle w:val="P68B1DB1-ListParagraph6"/>
              <w:numPr>
                <w:ilvl w:val="0"/>
                <w:numId w:val="393"/>
              </w:numPr>
              <w:rPr>
                <w:rFonts w:asciiTheme="minorHAnsi" w:hAnsiTheme="minorHAnsi"/>
                <w:sz w:val="22"/>
                <w:szCs w:val="22"/>
              </w:rPr>
            </w:pPr>
            <w:r w:rsidRPr="004A3AED">
              <w:rPr>
                <w:rFonts w:asciiTheme="minorHAnsi" w:hAnsiTheme="minorHAnsi"/>
                <w:sz w:val="22"/>
                <w:szCs w:val="22"/>
              </w:rPr>
              <w:t>Procedural consumer protection – collective protection</w:t>
            </w:r>
          </w:p>
          <w:p w14:paraId="09A3C3AA" w14:textId="77777777" w:rsidR="00E26E47" w:rsidRPr="004A3AED" w:rsidRDefault="00E26E47" w:rsidP="001731E7">
            <w:pPr>
              <w:pStyle w:val="P68B1DB1-ListParagraph6"/>
              <w:numPr>
                <w:ilvl w:val="0"/>
                <w:numId w:val="393"/>
              </w:numPr>
              <w:rPr>
                <w:rFonts w:asciiTheme="minorHAnsi" w:hAnsiTheme="minorHAnsi"/>
                <w:sz w:val="22"/>
                <w:szCs w:val="22"/>
              </w:rPr>
            </w:pPr>
            <w:r w:rsidRPr="004A3AED">
              <w:rPr>
                <w:rFonts w:asciiTheme="minorHAnsi" w:hAnsiTheme="minorHAnsi"/>
                <w:sz w:val="22"/>
                <w:szCs w:val="22"/>
              </w:rPr>
              <w:t>Procedural consumer protection – alternative dispute resolution</w:t>
            </w:r>
          </w:p>
        </w:tc>
      </w:tr>
      <w:tr w:rsidR="00E26E47" w:rsidRPr="004A3AED" w14:paraId="7D27325B" w14:textId="77777777" w:rsidTr="00296C9C">
        <w:trPr>
          <w:trHeight w:val="255"/>
        </w:trPr>
        <w:tc>
          <w:tcPr>
            <w:tcW w:w="2440" w:type="dxa"/>
          </w:tcPr>
          <w:p w14:paraId="167E16DF" w14:textId="77777777" w:rsidR="00E26E47" w:rsidRPr="004A3AED" w:rsidRDefault="00E26E47" w:rsidP="001731E7">
            <w:pPr>
              <w:pStyle w:val="P68B1DB1-Normal4"/>
              <w:numPr>
                <w:ilvl w:val="0"/>
                <w:numId w:val="399"/>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7E402061" w14:textId="77777777"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Lecture, guided discussion, student debate, problem solving, independent reading</w:t>
            </w:r>
          </w:p>
        </w:tc>
      </w:tr>
      <w:tr w:rsidR="00E26E47" w:rsidRPr="004A3AED" w14:paraId="397D4E97" w14:textId="77777777" w:rsidTr="00296C9C">
        <w:trPr>
          <w:trHeight w:val="255"/>
        </w:trPr>
        <w:tc>
          <w:tcPr>
            <w:tcW w:w="2440" w:type="dxa"/>
          </w:tcPr>
          <w:p w14:paraId="63C3B67B" w14:textId="77777777" w:rsidR="00E26E47" w:rsidRPr="004A3AED" w:rsidRDefault="00E26E47" w:rsidP="001731E7">
            <w:pPr>
              <w:pStyle w:val="P68B1DB1-Normal4"/>
              <w:numPr>
                <w:ilvl w:val="0"/>
                <w:numId w:val="399"/>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663C7C66" w14:textId="77777777" w:rsidR="00E26E47" w:rsidRPr="004A3AED" w:rsidRDefault="00E26E47" w:rsidP="00E26E47">
            <w:pPr>
              <w:pStyle w:val="P68B1DB1-ListParagraph7"/>
              <w:ind w:left="180"/>
              <w:rPr>
                <w:rFonts w:asciiTheme="minorHAnsi" w:hAnsiTheme="minorHAnsi"/>
                <w:szCs w:val="22"/>
              </w:rPr>
            </w:pPr>
            <w:r w:rsidRPr="004A3AED">
              <w:rPr>
                <w:rFonts w:asciiTheme="minorHAnsi" w:hAnsiTheme="minorHAnsi"/>
                <w:szCs w:val="22"/>
              </w:rPr>
              <w:t xml:space="preserve"> 1. Written exam (essay type)</w:t>
            </w:r>
          </w:p>
        </w:tc>
      </w:tr>
      <w:tr w:rsidR="002050B7" w:rsidRPr="004A3AED" w14:paraId="181993D9" w14:textId="77777777" w:rsidTr="00296C9C">
        <w:trPr>
          <w:trHeight w:val="255"/>
        </w:trPr>
        <w:tc>
          <w:tcPr>
            <w:tcW w:w="2440" w:type="dxa"/>
            <w:shd w:val="clear" w:color="auto" w:fill="DEEAF6" w:themeFill="accent1" w:themeFillTint="33"/>
          </w:tcPr>
          <w:p w14:paraId="173CC229" w14:textId="77777777" w:rsidR="002050B7" w:rsidRPr="004A3AED" w:rsidRDefault="002050B7"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10F1676E" w14:textId="77777777" w:rsidR="002050B7" w:rsidRPr="004A3AED" w:rsidRDefault="002050B7" w:rsidP="00296C9C">
            <w:pPr>
              <w:pStyle w:val="P68B1DB1-Normal8"/>
              <w:rPr>
                <w:rFonts w:asciiTheme="minorHAnsi" w:hAnsiTheme="minorHAnsi"/>
                <w:sz w:val="22"/>
                <w:szCs w:val="22"/>
              </w:rPr>
            </w:pPr>
            <w:r w:rsidRPr="004A3AED">
              <w:rPr>
                <w:rFonts w:asciiTheme="minorHAnsi" w:hAnsiTheme="minorHAnsi"/>
                <w:sz w:val="22"/>
                <w:szCs w:val="22"/>
              </w:rPr>
              <w:t>Assess justifiability of certain normative solutions within the consumer law protection framework</w:t>
            </w:r>
          </w:p>
        </w:tc>
      </w:tr>
      <w:tr w:rsidR="00E26E47" w:rsidRPr="004A3AED" w14:paraId="7F732EEC" w14:textId="77777777" w:rsidTr="00296C9C">
        <w:trPr>
          <w:trHeight w:val="255"/>
        </w:trPr>
        <w:tc>
          <w:tcPr>
            <w:tcW w:w="2440" w:type="dxa"/>
          </w:tcPr>
          <w:p w14:paraId="284997BE" w14:textId="77777777" w:rsidR="00E26E47" w:rsidRPr="004A3AED" w:rsidRDefault="00E26E47" w:rsidP="001731E7">
            <w:pPr>
              <w:pStyle w:val="P68B1DB1-Normal4"/>
              <w:numPr>
                <w:ilvl w:val="0"/>
                <w:numId w:val="400"/>
              </w:numPr>
              <w:ind w:left="396"/>
              <w:contextualSpacing/>
              <w:rPr>
                <w:rFonts w:asciiTheme="minorHAnsi" w:hAnsiTheme="minorHAnsi"/>
                <w:sz w:val="22"/>
                <w:szCs w:val="22"/>
              </w:rPr>
            </w:pPr>
            <w:r w:rsidRPr="004A3AED">
              <w:rPr>
                <w:rFonts w:asciiTheme="minorHAnsi" w:hAnsiTheme="minorHAnsi"/>
                <w:sz w:val="22"/>
                <w:szCs w:val="22"/>
              </w:rPr>
              <w:t xml:space="preserve">CONTRIBUTIONS TO THE ACHIEVEMENT OF LEARNING OUTCOMES AT THE STUDY </w:t>
            </w:r>
            <w:r w:rsidRPr="004A3AED">
              <w:rPr>
                <w:rFonts w:asciiTheme="minorHAnsi" w:hAnsiTheme="minorHAnsi"/>
                <w:sz w:val="22"/>
                <w:szCs w:val="22"/>
              </w:rPr>
              <w:lastRenderedPageBreak/>
              <w:t>PROGRAMME LEVEL (SPECIFY LO)</w:t>
            </w:r>
          </w:p>
        </w:tc>
        <w:tc>
          <w:tcPr>
            <w:tcW w:w="6890" w:type="dxa"/>
            <w:shd w:val="clear" w:color="auto" w:fill="E7E6E6" w:themeFill="background2"/>
          </w:tcPr>
          <w:p w14:paraId="2A4F186F" w14:textId="77777777"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lastRenderedPageBreak/>
              <w:t>4. Classify and interpret normative framework applicable in a specific branch of law</w:t>
            </w:r>
          </w:p>
          <w:p w14:paraId="37692DF2" w14:textId="77777777"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5. Explain the institution of material and procedural law</w:t>
            </w:r>
          </w:p>
          <w:p w14:paraId="59146BAA" w14:textId="77777777"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8. Develop ethical, legal and socially responsible behaviour</w:t>
            </w:r>
          </w:p>
        </w:tc>
      </w:tr>
      <w:tr w:rsidR="00E26E47" w:rsidRPr="004A3AED" w14:paraId="11774687" w14:textId="77777777" w:rsidTr="00296C9C">
        <w:trPr>
          <w:trHeight w:val="255"/>
        </w:trPr>
        <w:tc>
          <w:tcPr>
            <w:tcW w:w="2440" w:type="dxa"/>
          </w:tcPr>
          <w:p w14:paraId="00DC0F98" w14:textId="77777777" w:rsidR="00E26E47" w:rsidRPr="004A3AED" w:rsidRDefault="00E26E47" w:rsidP="001731E7">
            <w:pPr>
              <w:pStyle w:val="P68B1DB1-Normal4"/>
              <w:numPr>
                <w:ilvl w:val="0"/>
                <w:numId w:val="400"/>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154EF770" w14:textId="77777777"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Synthesis</w:t>
            </w:r>
          </w:p>
        </w:tc>
      </w:tr>
      <w:tr w:rsidR="00E26E47" w:rsidRPr="004A3AED" w14:paraId="038CD735" w14:textId="77777777" w:rsidTr="00296C9C">
        <w:trPr>
          <w:trHeight w:val="255"/>
        </w:trPr>
        <w:tc>
          <w:tcPr>
            <w:tcW w:w="2440" w:type="dxa"/>
          </w:tcPr>
          <w:p w14:paraId="27D968EC" w14:textId="77777777" w:rsidR="00E26E47" w:rsidRPr="004A3AED" w:rsidRDefault="00E26E47" w:rsidP="001731E7">
            <w:pPr>
              <w:pStyle w:val="P68B1DB1-Normal4"/>
              <w:numPr>
                <w:ilvl w:val="0"/>
                <w:numId w:val="400"/>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5A9AE695" w14:textId="77777777" w:rsidR="00E26E47" w:rsidRPr="004A3AED" w:rsidRDefault="00E26E47" w:rsidP="00E26E47">
            <w:pPr>
              <w:pStyle w:val="P68B1DB1-Normal5"/>
              <w:jc w:val="both"/>
              <w:rPr>
                <w:rFonts w:asciiTheme="minorHAnsi" w:hAnsiTheme="minorHAnsi"/>
                <w:sz w:val="22"/>
                <w:szCs w:val="22"/>
              </w:rPr>
            </w:pPr>
            <w:r w:rsidRPr="004A3AED">
              <w:rPr>
                <w:rFonts w:asciiTheme="minorHAnsi" w:hAnsiTheme="minorHAnsi"/>
                <w:sz w:val="22"/>
                <w:szCs w:val="22"/>
              </w:rPr>
              <w:t>Information management skills, problem-solving ability, ability to criticise and self-criticise, ability to apply knowledge in practice, ability to adapt to new situations, ethical behaviour, clear and intelligible oral and written expression skills</w:t>
            </w:r>
          </w:p>
        </w:tc>
      </w:tr>
      <w:tr w:rsidR="00E26E47" w:rsidRPr="004A3AED" w14:paraId="3E3BD80F" w14:textId="77777777" w:rsidTr="00296C9C">
        <w:trPr>
          <w:trHeight w:val="255"/>
        </w:trPr>
        <w:tc>
          <w:tcPr>
            <w:tcW w:w="2440" w:type="dxa"/>
          </w:tcPr>
          <w:p w14:paraId="4D28CBCB" w14:textId="77777777" w:rsidR="00E26E47" w:rsidRPr="004A3AED" w:rsidRDefault="00E26E47" w:rsidP="001731E7">
            <w:pPr>
              <w:pStyle w:val="P68B1DB1-Normal4"/>
              <w:numPr>
                <w:ilvl w:val="0"/>
                <w:numId w:val="400"/>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311F05C9" w14:textId="77777777" w:rsidR="00E26E47" w:rsidRPr="004A3AED" w:rsidRDefault="00E26E47" w:rsidP="00E26E47">
            <w:pPr>
              <w:pStyle w:val="P68B1DB1-ListParagraph6"/>
              <w:ind w:left="0"/>
              <w:rPr>
                <w:rFonts w:asciiTheme="minorHAnsi" w:hAnsiTheme="minorHAnsi"/>
                <w:sz w:val="22"/>
                <w:szCs w:val="22"/>
              </w:rPr>
            </w:pPr>
            <w:r w:rsidRPr="004A3AED">
              <w:rPr>
                <w:rFonts w:asciiTheme="minorHAnsi" w:hAnsiTheme="minorHAnsi"/>
                <w:sz w:val="22"/>
                <w:szCs w:val="22"/>
              </w:rPr>
              <w:t>Teaching units:</w:t>
            </w:r>
          </w:p>
          <w:p w14:paraId="0E2DBE19" w14:textId="77777777" w:rsidR="00E26E47" w:rsidRPr="004A3AED" w:rsidRDefault="00E26E47" w:rsidP="001731E7">
            <w:pPr>
              <w:pStyle w:val="P68B1DB1-ListParagraph6"/>
              <w:numPr>
                <w:ilvl w:val="0"/>
                <w:numId w:val="394"/>
              </w:numPr>
              <w:rPr>
                <w:rFonts w:asciiTheme="minorHAnsi" w:hAnsiTheme="minorHAnsi"/>
                <w:sz w:val="22"/>
                <w:szCs w:val="22"/>
              </w:rPr>
            </w:pPr>
            <w:r w:rsidRPr="004A3AED">
              <w:rPr>
                <w:rFonts w:asciiTheme="minorHAnsi" w:hAnsiTheme="minorHAnsi"/>
                <w:sz w:val="22"/>
                <w:szCs w:val="22"/>
              </w:rPr>
              <w:t>Notion, system and principles of the consumer protection law</w:t>
            </w:r>
          </w:p>
          <w:p w14:paraId="0BE282E7" w14:textId="77777777" w:rsidR="00E26E47" w:rsidRPr="004A3AED" w:rsidRDefault="00E26E47" w:rsidP="001731E7">
            <w:pPr>
              <w:pStyle w:val="P68B1DB1-ListParagraph6"/>
              <w:numPr>
                <w:ilvl w:val="0"/>
                <w:numId w:val="394"/>
              </w:numPr>
              <w:rPr>
                <w:rFonts w:asciiTheme="minorHAnsi" w:hAnsiTheme="minorHAnsi"/>
                <w:sz w:val="22"/>
                <w:szCs w:val="22"/>
              </w:rPr>
            </w:pPr>
            <w:r w:rsidRPr="004A3AED">
              <w:rPr>
                <w:rFonts w:asciiTheme="minorHAnsi" w:hAnsiTheme="minorHAnsi"/>
                <w:sz w:val="22"/>
                <w:szCs w:val="22"/>
              </w:rPr>
              <w:t>Consumer protection law sources</w:t>
            </w:r>
          </w:p>
          <w:p w14:paraId="0BC485C7" w14:textId="77777777" w:rsidR="00E26E47" w:rsidRPr="004A3AED" w:rsidRDefault="00E26E47" w:rsidP="001731E7">
            <w:pPr>
              <w:pStyle w:val="P68B1DB1-ListParagraph6"/>
              <w:numPr>
                <w:ilvl w:val="0"/>
                <w:numId w:val="394"/>
              </w:numPr>
              <w:rPr>
                <w:rFonts w:asciiTheme="minorHAnsi" w:hAnsiTheme="minorHAnsi"/>
                <w:sz w:val="22"/>
                <w:szCs w:val="22"/>
              </w:rPr>
            </w:pPr>
            <w:r w:rsidRPr="004A3AED">
              <w:rPr>
                <w:rFonts w:asciiTheme="minorHAnsi" w:hAnsiTheme="minorHAnsi"/>
                <w:sz w:val="22"/>
                <w:szCs w:val="22"/>
              </w:rPr>
              <w:t>Consumer health and safety</w:t>
            </w:r>
          </w:p>
          <w:p w14:paraId="0D4CDD11" w14:textId="77777777" w:rsidR="00E26E47" w:rsidRPr="004A3AED" w:rsidRDefault="00E26E47" w:rsidP="001731E7">
            <w:pPr>
              <w:pStyle w:val="P68B1DB1-ListParagraph6"/>
              <w:numPr>
                <w:ilvl w:val="0"/>
                <w:numId w:val="394"/>
              </w:numPr>
              <w:rPr>
                <w:rFonts w:asciiTheme="minorHAnsi" w:hAnsiTheme="minorHAnsi"/>
                <w:sz w:val="22"/>
                <w:szCs w:val="22"/>
              </w:rPr>
            </w:pPr>
            <w:r w:rsidRPr="004A3AED">
              <w:rPr>
                <w:rFonts w:asciiTheme="minorHAnsi" w:hAnsiTheme="minorHAnsi"/>
                <w:sz w:val="22"/>
                <w:szCs w:val="22"/>
              </w:rPr>
              <w:t>Unfair commercial practices</w:t>
            </w:r>
          </w:p>
          <w:p w14:paraId="58C98A60" w14:textId="77777777" w:rsidR="00E26E47" w:rsidRPr="004A3AED" w:rsidRDefault="00E26E47" w:rsidP="001731E7">
            <w:pPr>
              <w:pStyle w:val="P68B1DB1-ListParagraph6"/>
              <w:numPr>
                <w:ilvl w:val="0"/>
                <w:numId w:val="394"/>
              </w:numPr>
              <w:rPr>
                <w:rFonts w:asciiTheme="minorHAnsi" w:hAnsiTheme="minorHAnsi"/>
                <w:sz w:val="22"/>
                <w:szCs w:val="22"/>
              </w:rPr>
            </w:pPr>
            <w:r w:rsidRPr="004A3AED">
              <w:rPr>
                <w:rFonts w:asciiTheme="minorHAnsi" w:hAnsiTheme="minorHAnsi"/>
                <w:sz w:val="22"/>
                <w:szCs w:val="22"/>
              </w:rPr>
              <w:t>Consumer contract law – introduction</w:t>
            </w:r>
          </w:p>
          <w:p w14:paraId="46CE5D5D" w14:textId="77777777" w:rsidR="00E26E47" w:rsidRPr="004A3AED" w:rsidRDefault="00E26E47" w:rsidP="001731E7">
            <w:pPr>
              <w:pStyle w:val="P68B1DB1-ListParagraph6"/>
              <w:numPr>
                <w:ilvl w:val="0"/>
                <w:numId w:val="394"/>
              </w:numPr>
              <w:rPr>
                <w:rFonts w:asciiTheme="minorHAnsi" w:hAnsiTheme="minorHAnsi"/>
                <w:sz w:val="22"/>
                <w:szCs w:val="22"/>
              </w:rPr>
            </w:pPr>
            <w:r w:rsidRPr="004A3AED">
              <w:rPr>
                <w:rFonts w:asciiTheme="minorHAnsi" w:hAnsiTheme="minorHAnsi"/>
                <w:sz w:val="22"/>
                <w:szCs w:val="22"/>
              </w:rPr>
              <w:t>Special contract conclusion techniques</w:t>
            </w:r>
          </w:p>
          <w:p w14:paraId="75E0A67A" w14:textId="77777777" w:rsidR="00E26E47" w:rsidRPr="004A3AED" w:rsidRDefault="00E26E47" w:rsidP="001731E7">
            <w:pPr>
              <w:pStyle w:val="P68B1DB1-ListParagraph6"/>
              <w:numPr>
                <w:ilvl w:val="0"/>
                <w:numId w:val="394"/>
              </w:numPr>
              <w:rPr>
                <w:rFonts w:asciiTheme="minorHAnsi" w:hAnsiTheme="minorHAnsi"/>
                <w:sz w:val="22"/>
                <w:szCs w:val="22"/>
              </w:rPr>
            </w:pPr>
            <w:r w:rsidRPr="004A3AED">
              <w:rPr>
                <w:rFonts w:asciiTheme="minorHAnsi" w:hAnsiTheme="minorHAnsi"/>
                <w:sz w:val="22"/>
                <w:szCs w:val="22"/>
              </w:rPr>
              <w:t>Unfair contract terms</w:t>
            </w:r>
          </w:p>
          <w:p w14:paraId="465F9387" w14:textId="77777777" w:rsidR="00E26E47" w:rsidRPr="004A3AED" w:rsidRDefault="00E26E47" w:rsidP="001731E7">
            <w:pPr>
              <w:pStyle w:val="P68B1DB1-ListParagraph6"/>
              <w:numPr>
                <w:ilvl w:val="0"/>
                <w:numId w:val="394"/>
              </w:numPr>
              <w:rPr>
                <w:rFonts w:asciiTheme="minorHAnsi" w:hAnsiTheme="minorHAnsi"/>
                <w:sz w:val="22"/>
                <w:szCs w:val="22"/>
              </w:rPr>
            </w:pPr>
            <w:r w:rsidRPr="004A3AED">
              <w:rPr>
                <w:rFonts w:asciiTheme="minorHAnsi" w:hAnsiTheme="minorHAnsi"/>
                <w:sz w:val="22"/>
                <w:szCs w:val="22"/>
              </w:rPr>
              <w:t>Consumer credit contract</w:t>
            </w:r>
          </w:p>
          <w:p w14:paraId="5BAB6999" w14:textId="77777777" w:rsidR="00E26E47" w:rsidRPr="004A3AED" w:rsidRDefault="00E26E47" w:rsidP="001731E7">
            <w:pPr>
              <w:pStyle w:val="P68B1DB1-ListParagraph6"/>
              <w:numPr>
                <w:ilvl w:val="0"/>
                <w:numId w:val="394"/>
              </w:numPr>
              <w:rPr>
                <w:rFonts w:asciiTheme="minorHAnsi" w:hAnsiTheme="minorHAnsi"/>
                <w:sz w:val="22"/>
                <w:szCs w:val="22"/>
              </w:rPr>
            </w:pPr>
            <w:r w:rsidRPr="004A3AED">
              <w:rPr>
                <w:rFonts w:asciiTheme="minorHAnsi" w:hAnsiTheme="minorHAnsi"/>
                <w:sz w:val="22"/>
                <w:szCs w:val="22"/>
              </w:rPr>
              <w:t>Package travel arrangement contract</w:t>
            </w:r>
          </w:p>
          <w:p w14:paraId="59FEFE54" w14:textId="77777777" w:rsidR="00E26E47" w:rsidRPr="004A3AED" w:rsidRDefault="00E26E47" w:rsidP="001731E7">
            <w:pPr>
              <w:pStyle w:val="P68B1DB1-ListParagraph6"/>
              <w:numPr>
                <w:ilvl w:val="0"/>
                <w:numId w:val="394"/>
              </w:numPr>
              <w:rPr>
                <w:rFonts w:asciiTheme="minorHAnsi" w:hAnsiTheme="minorHAnsi"/>
                <w:sz w:val="22"/>
                <w:szCs w:val="22"/>
              </w:rPr>
            </w:pPr>
            <w:r w:rsidRPr="004A3AED">
              <w:rPr>
                <w:rFonts w:asciiTheme="minorHAnsi" w:hAnsiTheme="minorHAnsi"/>
                <w:sz w:val="22"/>
                <w:szCs w:val="22"/>
              </w:rPr>
              <w:t>Timeshare contract</w:t>
            </w:r>
          </w:p>
          <w:p w14:paraId="266FBE00" w14:textId="77777777" w:rsidR="00E26E47" w:rsidRPr="004A3AED" w:rsidRDefault="00E26E47" w:rsidP="001731E7">
            <w:pPr>
              <w:pStyle w:val="P68B1DB1-ListParagraph6"/>
              <w:numPr>
                <w:ilvl w:val="0"/>
                <w:numId w:val="394"/>
              </w:numPr>
              <w:rPr>
                <w:rFonts w:asciiTheme="minorHAnsi" w:hAnsiTheme="minorHAnsi"/>
                <w:sz w:val="22"/>
                <w:szCs w:val="22"/>
              </w:rPr>
            </w:pPr>
            <w:r w:rsidRPr="004A3AED">
              <w:rPr>
                <w:rFonts w:asciiTheme="minorHAnsi" w:hAnsiTheme="minorHAnsi"/>
                <w:sz w:val="22"/>
                <w:szCs w:val="22"/>
              </w:rPr>
              <w:t>Extra-contractual consumer law – defective product liability</w:t>
            </w:r>
          </w:p>
          <w:p w14:paraId="27D8C58A" w14:textId="77777777" w:rsidR="00E26E47" w:rsidRPr="004A3AED" w:rsidRDefault="00E26E47" w:rsidP="001731E7">
            <w:pPr>
              <w:pStyle w:val="P68B1DB1-ListParagraph6"/>
              <w:numPr>
                <w:ilvl w:val="0"/>
                <w:numId w:val="394"/>
              </w:numPr>
              <w:rPr>
                <w:rFonts w:asciiTheme="minorHAnsi" w:hAnsiTheme="minorHAnsi"/>
                <w:sz w:val="22"/>
                <w:szCs w:val="22"/>
              </w:rPr>
            </w:pPr>
            <w:r w:rsidRPr="004A3AED">
              <w:rPr>
                <w:rFonts w:asciiTheme="minorHAnsi" w:hAnsiTheme="minorHAnsi"/>
                <w:sz w:val="22"/>
                <w:szCs w:val="22"/>
              </w:rPr>
              <w:t>Procedural consumer protection – collective protection</w:t>
            </w:r>
          </w:p>
          <w:p w14:paraId="421F1A2C" w14:textId="77777777" w:rsidR="00E26E47" w:rsidRPr="004A3AED" w:rsidRDefault="00E26E47" w:rsidP="001731E7">
            <w:pPr>
              <w:pStyle w:val="P68B1DB1-ListParagraph6"/>
              <w:numPr>
                <w:ilvl w:val="0"/>
                <w:numId w:val="394"/>
              </w:numPr>
              <w:rPr>
                <w:rFonts w:asciiTheme="minorHAnsi" w:hAnsiTheme="minorHAnsi"/>
                <w:sz w:val="22"/>
                <w:szCs w:val="22"/>
              </w:rPr>
            </w:pPr>
            <w:r w:rsidRPr="004A3AED">
              <w:rPr>
                <w:rFonts w:asciiTheme="minorHAnsi" w:hAnsiTheme="minorHAnsi"/>
                <w:sz w:val="22"/>
                <w:szCs w:val="22"/>
              </w:rPr>
              <w:t>Procedural consumer protection – alternative dispute resolution</w:t>
            </w:r>
          </w:p>
        </w:tc>
      </w:tr>
      <w:tr w:rsidR="00E26E47" w:rsidRPr="004A3AED" w14:paraId="7C7156E2" w14:textId="77777777" w:rsidTr="00296C9C">
        <w:trPr>
          <w:trHeight w:val="255"/>
        </w:trPr>
        <w:tc>
          <w:tcPr>
            <w:tcW w:w="2440" w:type="dxa"/>
          </w:tcPr>
          <w:p w14:paraId="18DC9BA2" w14:textId="77777777" w:rsidR="00E26E47" w:rsidRPr="004A3AED" w:rsidRDefault="00E26E47" w:rsidP="001731E7">
            <w:pPr>
              <w:pStyle w:val="P68B1DB1-Normal4"/>
              <w:numPr>
                <w:ilvl w:val="0"/>
                <w:numId w:val="400"/>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624B43B5" w14:textId="77777777"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 xml:space="preserve">Lecture, guided discussion, student debate, independent reading, student debate based on the practical examples and materials available </w:t>
            </w:r>
            <w:r w:rsidRPr="004A3AED">
              <w:rPr>
                <w:rFonts w:asciiTheme="minorHAnsi" w:hAnsiTheme="minorHAnsi"/>
                <w:i/>
                <w:sz w:val="22"/>
                <w:szCs w:val="22"/>
              </w:rPr>
              <w:t>online</w:t>
            </w:r>
          </w:p>
        </w:tc>
      </w:tr>
      <w:tr w:rsidR="00E26E47" w:rsidRPr="004A3AED" w14:paraId="6DB29F57" w14:textId="77777777" w:rsidTr="00296C9C">
        <w:trPr>
          <w:trHeight w:val="255"/>
        </w:trPr>
        <w:tc>
          <w:tcPr>
            <w:tcW w:w="2440" w:type="dxa"/>
          </w:tcPr>
          <w:p w14:paraId="231F1E08" w14:textId="77777777" w:rsidR="00E26E47" w:rsidRPr="004A3AED" w:rsidRDefault="00E26E47" w:rsidP="001731E7">
            <w:pPr>
              <w:pStyle w:val="P68B1DB1-Normal4"/>
              <w:numPr>
                <w:ilvl w:val="0"/>
                <w:numId w:val="400"/>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7BCFCB2E" w14:textId="77777777" w:rsidR="00E26E47" w:rsidRPr="004A3AED" w:rsidRDefault="00E26E47" w:rsidP="00E26E47">
            <w:pPr>
              <w:pStyle w:val="P68B1DB1-ListParagraph7"/>
              <w:ind w:left="180"/>
              <w:rPr>
                <w:rFonts w:asciiTheme="minorHAnsi" w:hAnsiTheme="minorHAnsi"/>
                <w:szCs w:val="22"/>
              </w:rPr>
            </w:pPr>
            <w:r w:rsidRPr="004A3AED">
              <w:rPr>
                <w:rFonts w:asciiTheme="minorHAnsi" w:hAnsiTheme="minorHAnsi"/>
                <w:szCs w:val="22"/>
              </w:rPr>
              <w:t xml:space="preserve"> 1. Written exam (essay type)</w:t>
            </w:r>
          </w:p>
        </w:tc>
      </w:tr>
    </w:tbl>
    <w:p w14:paraId="7897C1B7"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70EF8615" w14:textId="77777777" w:rsidR="002050B7" w:rsidRPr="004A3AED" w:rsidRDefault="002050B7"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FF7D688"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0F1D04" w:rsidRPr="004A3AED">
        <w:rPr>
          <w:rFonts w:eastAsia="Times New Roman" w:cs="Times New Roman"/>
          <w:b/>
          <w:color w:val="1F3864" w:themeColor="accent5" w:themeShade="80"/>
          <w:sz w:val="28"/>
          <w:szCs w:val="28"/>
          <w:lang w:eastAsia="hr-HR"/>
        </w:rPr>
        <w:t>CONTEMPORARY POLITICAL SYSTEMS – 9. semestar</w:t>
      </w:r>
    </w:p>
    <w:p w14:paraId="51EDDF78" w14:textId="77777777" w:rsidR="000F1D04" w:rsidRPr="004A3AED" w:rsidRDefault="000F1D04"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DA2E40C"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6E0E33" w:rsidRPr="004A3AED">
        <w:rPr>
          <w:rFonts w:eastAsia="Times New Roman" w:cs="Times New Roman"/>
          <w:b/>
          <w:color w:val="1F3864" w:themeColor="accent5" w:themeShade="80"/>
          <w:sz w:val="28"/>
          <w:szCs w:val="28"/>
          <w:lang w:eastAsia="hr-HR"/>
        </w:rPr>
        <w:t>CORPORATE TAX AVOIDANCE – 9. semestar</w:t>
      </w:r>
    </w:p>
    <w:p w14:paraId="5D1377F3" w14:textId="77777777" w:rsidR="006E0E33" w:rsidRPr="004A3AED" w:rsidRDefault="006E0E33" w:rsidP="006E0E33">
      <w:pPr>
        <w:shd w:val="clear" w:color="auto" w:fill="FFFFFF"/>
        <w:spacing w:after="0" w:line="252" w:lineRule="atLeast"/>
        <w:rPr>
          <w:rFonts w:eastAsia="Times New Roman" w:cs="Times New Roman"/>
          <w:b/>
          <w:color w:val="1F3864" w:themeColor="accent5" w:themeShade="80"/>
          <w:sz w:val="28"/>
          <w:szCs w:val="28"/>
          <w:lang w:eastAsia="hr-HR"/>
        </w:rPr>
      </w:pPr>
    </w:p>
    <w:p w14:paraId="4EED8C14" w14:textId="77777777" w:rsidR="006E0E33" w:rsidRPr="004A3AED" w:rsidRDefault="00E64309" w:rsidP="007479A9">
      <w:pPr>
        <w:shd w:val="clear" w:color="auto" w:fill="FFFFFF"/>
        <w:spacing w:after="0" w:line="252" w:lineRule="atLeast"/>
        <w:rPr>
          <w:b/>
          <w:color w:val="1F3864" w:themeColor="accent5" w:themeShade="80"/>
          <w:sz w:val="28"/>
          <w:szCs w:val="28"/>
        </w:rPr>
      </w:pPr>
      <w:r w:rsidRPr="004A3AED">
        <w:rPr>
          <w:b/>
          <w:color w:val="1F3864" w:themeColor="accent5" w:themeShade="80"/>
          <w:sz w:val="28"/>
          <w:szCs w:val="28"/>
        </w:rPr>
        <w:t xml:space="preserve">ISHODI UČENJA – CRIME PREVENTION THROUGH CRIMINAL LAW AND SECURITY STUDIES </w:t>
      </w:r>
      <w:r w:rsidRPr="004A3AED">
        <w:rPr>
          <w:rFonts w:eastAsia="Times New Roman" w:cs="Times New Roman"/>
          <w:b/>
          <w:color w:val="1F3864" w:themeColor="accent5" w:themeShade="80"/>
          <w:sz w:val="28"/>
          <w:szCs w:val="28"/>
          <w:lang w:eastAsia="hr-HR"/>
        </w:rPr>
        <w:t>–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E64309" w:rsidRPr="004A3AED" w14:paraId="546C5A44" w14:textId="77777777" w:rsidTr="001949E6">
        <w:trPr>
          <w:trHeight w:val="570"/>
        </w:trPr>
        <w:tc>
          <w:tcPr>
            <w:tcW w:w="2440" w:type="dxa"/>
            <w:shd w:val="clear" w:color="auto" w:fill="9CC2E5" w:themeFill="accent1" w:themeFillTint="99"/>
          </w:tcPr>
          <w:p w14:paraId="0A23BD33" w14:textId="77777777" w:rsidR="00E64309" w:rsidRPr="004A3AED" w:rsidRDefault="00E64309" w:rsidP="001949E6">
            <w:pPr>
              <w:pStyle w:val="P68B1DB1-Normal2"/>
              <w:rPr>
                <w:rFonts w:asciiTheme="minorHAnsi" w:hAnsiTheme="minorHAnsi"/>
                <w:szCs w:val="28"/>
              </w:rPr>
            </w:pPr>
            <w:r w:rsidRPr="004A3AED">
              <w:rPr>
                <w:rFonts w:asciiTheme="minorHAnsi" w:hAnsiTheme="minorHAnsi"/>
                <w:szCs w:val="28"/>
              </w:rPr>
              <w:t>COURSE</w:t>
            </w:r>
          </w:p>
        </w:tc>
        <w:tc>
          <w:tcPr>
            <w:tcW w:w="6890" w:type="dxa"/>
          </w:tcPr>
          <w:p w14:paraId="181E1084" w14:textId="77777777" w:rsidR="00E64309" w:rsidRPr="004A3AED" w:rsidRDefault="00E64309" w:rsidP="001949E6">
            <w:pPr>
              <w:pStyle w:val="P68B1DB1-Normal3"/>
              <w:rPr>
                <w:rFonts w:asciiTheme="minorHAnsi" w:hAnsiTheme="minorHAnsi"/>
                <w:sz w:val="28"/>
                <w:szCs w:val="28"/>
              </w:rPr>
            </w:pPr>
            <w:r w:rsidRPr="004A3AED">
              <w:rPr>
                <w:rFonts w:asciiTheme="minorHAnsi" w:hAnsiTheme="minorHAnsi"/>
                <w:sz w:val="28"/>
                <w:szCs w:val="28"/>
              </w:rPr>
              <w:t>CRIME PREVENTION THROUGH CRIMINAL LAW AND SECURITY STUDIES</w:t>
            </w:r>
          </w:p>
        </w:tc>
      </w:tr>
      <w:tr w:rsidR="00E64309" w:rsidRPr="004A3AED" w14:paraId="77E8ACE5" w14:textId="77777777" w:rsidTr="001949E6">
        <w:trPr>
          <w:trHeight w:val="465"/>
        </w:trPr>
        <w:tc>
          <w:tcPr>
            <w:tcW w:w="2440" w:type="dxa"/>
            <w:shd w:val="clear" w:color="auto" w:fill="F2F2F2" w:themeFill="background1" w:themeFillShade="F2"/>
          </w:tcPr>
          <w:p w14:paraId="5BCFB306" w14:textId="77777777" w:rsidR="00E64309" w:rsidRPr="004A3AED" w:rsidRDefault="00E64309" w:rsidP="001949E6">
            <w:pPr>
              <w:pStyle w:val="P68B1DB1-Normal4"/>
              <w:rPr>
                <w:rFonts w:asciiTheme="minorHAnsi" w:hAnsiTheme="minorHAnsi"/>
                <w:sz w:val="22"/>
                <w:szCs w:val="22"/>
              </w:rPr>
            </w:pPr>
            <w:r w:rsidRPr="004A3AED">
              <w:rPr>
                <w:rFonts w:asciiTheme="minorHAnsi" w:hAnsiTheme="minorHAnsi"/>
                <w:sz w:val="22"/>
                <w:szCs w:val="22"/>
              </w:rPr>
              <w:t xml:space="preserve">COMPULSORY OR ELECTIVE/STUDY YEAR </w:t>
            </w:r>
            <w:r w:rsidRPr="004A3AED">
              <w:rPr>
                <w:rFonts w:asciiTheme="minorHAnsi" w:hAnsiTheme="minorHAnsi"/>
                <w:sz w:val="22"/>
                <w:szCs w:val="22"/>
              </w:rPr>
              <w:lastRenderedPageBreak/>
              <w:t xml:space="preserve">IN WHICH THE COURSE IS IMPLEMENTED </w:t>
            </w:r>
          </w:p>
        </w:tc>
        <w:tc>
          <w:tcPr>
            <w:tcW w:w="6890" w:type="dxa"/>
          </w:tcPr>
          <w:p w14:paraId="4A13E298" w14:textId="77777777" w:rsidR="00E64309" w:rsidRPr="004A3AED" w:rsidRDefault="00E64309" w:rsidP="001949E6">
            <w:pPr>
              <w:pStyle w:val="P68B1DB1-Normal5"/>
              <w:rPr>
                <w:rFonts w:asciiTheme="minorHAnsi" w:hAnsiTheme="minorHAnsi"/>
                <w:sz w:val="22"/>
                <w:szCs w:val="22"/>
              </w:rPr>
            </w:pPr>
            <w:r w:rsidRPr="004A3AED">
              <w:rPr>
                <w:rFonts w:asciiTheme="minorHAnsi" w:hAnsiTheme="minorHAnsi"/>
                <w:sz w:val="22"/>
                <w:szCs w:val="22"/>
              </w:rPr>
              <w:lastRenderedPageBreak/>
              <w:t>ELECTIVE</w:t>
            </w:r>
          </w:p>
        </w:tc>
      </w:tr>
      <w:tr w:rsidR="00E64309" w:rsidRPr="004A3AED" w14:paraId="71E54470" w14:textId="77777777" w:rsidTr="001949E6">
        <w:trPr>
          <w:trHeight w:val="300"/>
        </w:trPr>
        <w:tc>
          <w:tcPr>
            <w:tcW w:w="2440" w:type="dxa"/>
            <w:shd w:val="clear" w:color="auto" w:fill="F2F2F2" w:themeFill="background1" w:themeFillShade="F2"/>
          </w:tcPr>
          <w:p w14:paraId="343DB891" w14:textId="77777777" w:rsidR="00E64309" w:rsidRPr="004A3AED" w:rsidRDefault="00E64309" w:rsidP="001949E6">
            <w:pPr>
              <w:pStyle w:val="P68B1DB1-Normal4"/>
              <w:rPr>
                <w:rFonts w:asciiTheme="minorHAnsi" w:hAnsiTheme="minorHAnsi"/>
                <w:sz w:val="22"/>
                <w:szCs w:val="22"/>
              </w:rPr>
            </w:pPr>
            <w:r w:rsidRPr="004A3AED">
              <w:rPr>
                <w:rFonts w:asciiTheme="minorHAnsi" w:hAnsiTheme="minorHAnsi"/>
                <w:sz w:val="22"/>
                <w:szCs w:val="22"/>
              </w:rPr>
              <w:t>TEACHING FORM (LECTURES, SEMINAR, TUTORIALS, (AND/OR) PRACTICALS)</w:t>
            </w:r>
          </w:p>
        </w:tc>
        <w:tc>
          <w:tcPr>
            <w:tcW w:w="6890" w:type="dxa"/>
          </w:tcPr>
          <w:p w14:paraId="3EDE5164" w14:textId="77777777" w:rsidR="00E64309" w:rsidRPr="004A3AED" w:rsidRDefault="00E64309" w:rsidP="001949E6">
            <w:pPr>
              <w:pStyle w:val="P68B1DB1-Normal5"/>
              <w:rPr>
                <w:rFonts w:asciiTheme="minorHAnsi" w:hAnsiTheme="minorHAnsi"/>
                <w:sz w:val="22"/>
                <w:szCs w:val="22"/>
              </w:rPr>
            </w:pPr>
            <w:r w:rsidRPr="004A3AED">
              <w:rPr>
                <w:rFonts w:asciiTheme="minorHAnsi" w:hAnsiTheme="minorHAnsi"/>
                <w:sz w:val="22"/>
                <w:szCs w:val="22"/>
              </w:rPr>
              <w:t>LECTURES AND PRACTICALS</w:t>
            </w:r>
          </w:p>
        </w:tc>
      </w:tr>
      <w:tr w:rsidR="00E64309" w:rsidRPr="004A3AED" w14:paraId="6E222170" w14:textId="77777777" w:rsidTr="001949E6">
        <w:trPr>
          <w:trHeight w:val="405"/>
        </w:trPr>
        <w:tc>
          <w:tcPr>
            <w:tcW w:w="2440" w:type="dxa"/>
            <w:shd w:val="clear" w:color="auto" w:fill="F2F2F2" w:themeFill="background1" w:themeFillShade="F2"/>
          </w:tcPr>
          <w:p w14:paraId="037F7819" w14:textId="77777777" w:rsidR="00E64309" w:rsidRPr="004A3AED" w:rsidRDefault="00E64309" w:rsidP="001949E6">
            <w:pPr>
              <w:pStyle w:val="P68B1DB1-Normal4"/>
              <w:rPr>
                <w:rFonts w:asciiTheme="minorHAnsi" w:hAnsiTheme="minorHAnsi"/>
                <w:sz w:val="22"/>
                <w:szCs w:val="22"/>
              </w:rPr>
            </w:pPr>
            <w:r w:rsidRPr="004A3AED">
              <w:rPr>
                <w:rFonts w:asciiTheme="minorHAnsi" w:hAnsiTheme="minorHAnsi"/>
                <w:sz w:val="22"/>
                <w:szCs w:val="22"/>
              </w:rPr>
              <w:t>APPOINTED ECTS CREDITS</w:t>
            </w:r>
          </w:p>
        </w:tc>
        <w:tc>
          <w:tcPr>
            <w:tcW w:w="6890" w:type="dxa"/>
          </w:tcPr>
          <w:p w14:paraId="4C2F10DA" w14:textId="77777777" w:rsidR="00E64309" w:rsidRPr="004A3AED" w:rsidRDefault="00E64309" w:rsidP="001949E6">
            <w:pPr>
              <w:pStyle w:val="P68B1DB1-Normal5"/>
              <w:jc w:val="both"/>
              <w:rPr>
                <w:rFonts w:asciiTheme="minorHAnsi" w:hAnsiTheme="minorHAnsi"/>
                <w:sz w:val="22"/>
                <w:szCs w:val="22"/>
              </w:rPr>
            </w:pPr>
            <w:r w:rsidRPr="004A3AED">
              <w:rPr>
                <w:rFonts w:asciiTheme="minorHAnsi" w:hAnsiTheme="minorHAnsi"/>
                <w:sz w:val="22"/>
                <w:szCs w:val="22"/>
              </w:rPr>
              <w:t>4 ECTS credits:</w:t>
            </w:r>
          </w:p>
          <w:p w14:paraId="44A656C2" w14:textId="77777777" w:rsidR="00E64309" w:rsidRPr="004A3AED" w:rsidRDefault="00E64309" w:rsidP="00E64309">
            <w:pPr>
              <w:pStyle w:val="P68B1DB1-ListParagraph6"/>
              <w:ind w:hanging="360"/>
              <w:jc w:val="both"/>
              <w:rPr>
                <w:rFonts w:asciiTheme="minorHAnsi" w:hAnsiTheme="minorHAnsi"/>
                <w:sz w:val="22"/>
                <w:szCs w:val="22"/>
              </w:rPr>
            </w:pPr>
            <w:r w:rsidRPr="004A3AED">
              <w:rPr>
                <w:rFonts w:asciiTheme="minorHAnsi" w:hAnsiTheme="minorHAnsi"/>
                <w:sz w:val="22"/>
                <w:szCs w:val="22"/>
              </w:rPr>
              <w:t xml:space="preserve">Lectures - 30 hours: approx. </w:t>
            </w:r>
            <w:r w:rsidRPr="004A3AED">
              <w:rPr>
                <w:rFonts w:asciiTheme="minorHAnsi" w:hAnsiTheme="minorHAnsi"/>
                <w:b/>
                <w:sz w:val="22"/>
                <w:szCs w:val="22"/>
              </w:rPr>
              <w:t>1 ECTS credits</w:t>
            </w:r>
          </w:p>
          <w:p w14:paraId="3C5B28F8" w14:textId="77777777" w:rsidR="00E64309" w:rsidRPr="004A3AED" w:rsidRDefault="00E64309" w:rsidP="00E64309">
            <w:pPr>
              <w:pStyle w:val="P68B1DB1-ListParagraph6"/>
              <w:ind w:hanging="360"/>
              <w:jc w:val="both"/>
              <w:rPr>
                <w:rFonts w:asciiTheme="minorHAnsi" w:hAnsiTheme="minorHAnsi"/>
                <w:sz w:val="22"/>
                <w:szCs w:val="22"/>
              </w:rPr>
            </w:pPr>
            <w:r w:rsidRPr="004A3AED">
              <w:rPr>
                <w:rFonts w:asciiTheme="minorHAnsi" w:hAnsiTheme="minorHAnsi"/>
                <w:sz w:val="22"/>
                <w:szCs w:val="22"/>
              </w:rPr>
              <w:t xml:space="preserve">Preparing for lectures (close reading, student debate, guided discussion, demonstration of practical tasks) - 30 hours: approx. </w:t>
            </w:r>
            <w:r w:rsidRPr="004A3AED">
              <w:rPr>
                <w:rFonts w:asciiTheme="minorHAnsi" w:hAnsiTheme="minorHAnsi"/>
                <w:b/>
                <w:sz w:val="22"/>
                <w:szCs w:val="22"/>
              </w:rPr>
              <w:t>1 ECTS credit</w:t>
            </w:r>
          </w:p>
          <w:p w14:paraId="103F796E" w14:textId="77777777" w:rsidR="00E64309" w:rsidRPr="004A3AED" w:rsidRDefault="00E64309" w:rsidP="00E64309">
            <w:pPr>
              <w:pStyle w:val="P68B1DB1-ListParagraph7"/>
              <w:ind w:hanging="360"/>
              <w:rPr>
                <w:rFonts w:asciiTheme="minorHAnsi" w:hAnsiTheme="minorHAnsi"/>
                <w:szCs w:val="22"/>
              </w:rPr>
            </w:pPr>
            <w:r w:rsidRPr="004A3AED">
              <w:rPr>
                <w:rFonts w:asciiTheme="minorHAnsi" w:hAnsiTheme="minorHAnsi"/>
                <w:szCs w:val="22"/>
              </w:rPr>
              <w:t xml:space="preserve">Preparing and taking part in practical oral moot court competition (independent reading and studying) - 60 hours: approx. </w:t>
            </w:r>
            <w:r w:rsidRPr="004A3AED">
              <w:rPr>
                <w:rFonts w:asciiTheme="minorHAnsi" w:hAnsiTheme="minorHAnsi"/>
                <w:b/>
                <w:szCs w:val="22"/>
              </w:rPr>
              <w:t>2 ECTS credits</w:t>
            </w:r>
            <w:r w:rsidRPr="004A3AED">
              <w:rPr>
                <w:rFonts w:asciiTheme="minorHAnsi" w:hAnsiTheme="minorHAnsi"/>
                <w:szCs w:val="22"/>
              </w:rPr>
              <w:t xml:space="preserve">.  </w:t>
            </w:r>
          </w:p>
        </w:tc>
      </w:tr>
      <w:tr w:rsidR="00E64309" w:rsidRPr="004A3AED" w14:paraId="6DB8A96A" w14:textId="77777777" w:rsidTr="001949E6">
        <w:trPr>
          <w:trHeight w:val="330"/>
        </w:trPr>
        <w:tc>
          <w:tcPr>
            <w:tcW w:w="2440" w:type="dxa"/>
            <w:shd w:val="clear" w:color="auto" w:fill="F2F2F2" w:themeFill="background1" w:themeFillShade="F2"/>
          </w:tcPr>
          <w:p w14:paraId="2E69B389" w14:textId="77777777" w:rsidR="00E64309" w:rsidRPr="004A3AED" w:rsidRDefault="00E64309" w:rsidP="001949E6">
            <w:pPr>
              <w:pStyle w:val="P68B1DB1-Normal4"/>
              <w:rPr>
                <w:rFonts w:asciiTheme="minorHAnsi" w:hAnsiTheme="minorHAnsi"/>
                <w:sz w:val="22"/>
                <w:szCs w:val="22"/>
              </w:rPr>
            </w:pPr>
            <w:r w:rsidRPr="004A3AED">
              <w:rPr>
                <w:rFonts w:asciiTheme="minorHAnsi" w:hAnsiTheme="minorHAnsi"/>
                <w:sz w:val="22"/>
                <w:szCs w:val="22"/>
              </w:rPr>
              <w:t>STUDY PROGRAMME OF THE IMPLEMENTED COURSE</w:t>
            </w:r>
          </w:p>
        </w:tc>
        <w:tc>
          <w:tcPr>
            <w:tcW w:w="6890" w:type="dxa"/>
          </w:tcPr>
          <w:p w14:paraId="28194D56" w14:textId="77777777" w:rsidR="00E64309" w:rsidRPr="004A3AED" w:rsidRDefault="00E64309" w:rsidP="001949E6">
            <w:pPr>
              <w:pStyle w:val="P68B1DB1-Normal5"/>
              <w:rPr>
                <w:rFonts w:asciiTheme="minorHAnsi" w:hAnsiTheme="minorHAnsi"/>
                <w:sz w:val="22"/>
                <w:szCs w:val="22"/>
              </w:rPr>
            </w:pPr>
            <w:r w:rsidRPr="004A3AED">
              <w:rPr>
                <w:rFonts w:asciiTheme="minorHAnsi" w:hAnsiTheme="minorHAnsi"/>
                <w:sz w:val="22"/>
                <w:szCs w:val="22"/>
              </w:rPr>
              <w:t>STUDY PROGRAMME IN LAW</w:t>
            </w:r>
          </w:p>
        </w:tc>
      </w:tr>
      <w:tr w:rsidR="00E64309" w:rsidRPr="004A3AED" w14:paraId="2AFA1F9D" w14:textId="77777777" w:rsidTr="001949E6">
        <w:trPr>
          <w:trHeight w:val="255"/>
        </w:trPr>
        <w:tc>
          <w:tcPr>
            <w:tcW w:w="2440" w:type="dxa"/>
            <w:shd w:val="clear" w:color="auto" w:fill="F2F2F2" w:themeFill="background1" w:themeFillShade="F2"/>
          </w:tcPr>
          <w:p w14:paraId="60484B28" w14:textId="77777777" w:rsidR="00E64309" w:rsidRPr="004A3AED" w:rsidRDefault="00E64309" w:rsidP="001949E6">
            <w:pPr>
              <w:pStyle w:val="P68B1DB1-Normal4"/>
              <w:rPr>
                <w:rFonts w:asciiTheme="minorHAnsi" w:hAnsiTheme="minorHAnsi"/>
                <w:sz w:val="22"/>
                <w:szCs w:val="22"/>
              </w:rPr>
            </w:pPr>
            <w:r w:rsidRPr="004A3AED">
              <w:rPr>
                <w:rFonts w:asciiTheme="minorHAnsi" w:hAnsiTheme="minorHAnsi"/>
                <w:sz w:val="22"/>
                <w:szCs w:val="22"/>
              </w:rPr>
              <w:t>STUDY PROGRAMME QUALIFICATION LEVEL (6.st, 6.sv, 7.1.st, 7.1.sv, 7.2, 8.2.)</w:t>
            </w:r>
          </w:p>
        </w:tc>
        <w:tc>
          <w:tcPr>
            <w:tcW w:w="6890" w:type="dxa"/>
          </w:tcPr>
          <w:p w14:paraId="50781CEA" w14:textId="77777777" w:rsidR="00E64309" w:rsidRPr="004A3AED" w:rsidRDefault="00E64309" w:rsidP="001949E6">
            <w:pPr>
              <w:pStyle w:val="P68B1DB1-Normal5"/>
              <w:rPr>
                <w:rFonts w:asciiTheme="minorHAnsi" w:hAnsiTheme="minorHAnsi"/>
                <w:sz w:val="22"/>
                <w:szCs w:val="22"/>
              </w:rPr>
            </w:pPr>
            <w:r w:rsidRPr="004A3AED">
              <w:rPr>
                <w:rFonts w:asciiTheme="minorHAnsi" w:hAnsiTheme="minorHAnsi"/>
                <w:sz w:val="22"/>
                <w:szCs w:val="22"/>
              </w:rPr>
              <w:t>7.2</w:t>
            </w:r>
          </w:p>
        </w:tc>
      </w:tr>
      <w:tr w:rsidR="00E64309" w:rsidRPr="004A3AED" w14:paraId="11A4DD91" w14:textId="77777777" w:rsidTr="001949E6">
        <w:trPr>
          <w:trHeight w:val="255"/>
        </w:trPr>
        <w:tc>
          <w:tcPr>
            <w:tcW w:w="2440" w:type="dxa"/>
          </w:tcPr>
          <w:p w14:paraId="589BA55F" w14:textId="77777777" w:rsidR="00E64309" w:rsidRPr="004A3AED" w:rsidRDefault="00E64309" w:rsidP="001949E6"/>
        </w:tc>
        <w:tc>
          <w:tcPr>
            <w:tcW w:w="6890" w:type="dxa"/>
            <w:shd w:val="clear" w:color="auto" w:fill="BDD6EE" w:themeFill="accent1" w:themeFillTint="66"/>
          </w:tcPr>
          <w:p w14:paraId="66241775" w14:textId="77777777" w:rsidR="00E64309" w:rsidRPr="004A3AED" w:rsidRDefault="00E64309" w:rsidP="001949E6">
            <w:pPr>
              <w:pStyle w:val="P68B1DB1-Normal8"/>
              <w:jc w:val="center"/>
              <w:rPr>
                <w:rFonts w:asciiTheme="minorHAnsi" w:hAnsiTheme="minorHAnsi"/>
                <w:sz w:val="22"/>
                <w:szCs w:val="22"/>
              </w:rPr>
            </w:pPr>
            <w:r w:rsidRPr="004A3AED">
              <w:rPr>
                <w:rFonts w:asciiTheme="minorHAnsi" w:hAnsiTheme="minorHAnsi"/>
                <w:sz w:val="22"/>
                <w:szCs w:val="22"/>
              </w:rPr>
              <w:t>CONSTRUCTIVE ALIGNMENT</w:t>
            </w:r>
          </w:p>
        </w:tc>
      </w:tr>
      <w:tr w:rsidR="00E64309" w:rsidRPr="004A3AED" w14:paraId="1C086596" w14:textId="77777777" w:rsidTr="001949E6">
        <w:trPr>
          <w:trHeight w:val="255"/>
        </w:trPr>
        <w:tc>
          <w:tcPr>
            <w:tcW w:w="2440" w:type="dxa"/>
            <w:shd w:val="clear" w:color="auto" w:fill="DEEAF6" w:themeFill="accent1" w:themeFillTint="33"/>
          </w:tcPr>
          <w:p w14:paraId="7CD4B307" w14:textId="77777777" w:rsidR="00E64309" w:rsidRPr="004A3AED" w:rsidRDefault="00E64309" w:rsidP="001949E6">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E7E6E6" w:themeFill="background2"/>
          </w:tcPr>
          <w:p w14:paraId="06E50BF5" w14:textId="77777777" w:rsidR="00E64309" w:rsidRPr="004A3AED" w:rsidRDefault="00E64309" w:rsidP="001949E6">
            <w:pPr>
              <w:pStyle w:val="P68B1DB1-Normal8"/>
              <w:jc w:val="both"/>
              <w:rPr>
                <w:rFonts w:asciiTheme="minorHAnsi" w:hAnsiTheme="minorHAnsi"/>
                <w:sz w:val="22"/>
                <w:szCs w:val="22"/>
              </w:rPr>
            </w:pPr>
            <w:r w:rsidRPr="004A3AED">
              <w:rPr>
                <w:rFonts w:asciiTheme="minorHAnsi" w:hAnsiTheme="minorHAnsi"/>
                <w:sz w:val="22"/>
                <w:szCs w:val="22"/>
              </w:rPr>
              <w:t xml:space="preserve">Interpretation of different crime prevention topic </w:t>
            </w:r>
          </w:p>
        </w:tc>
      </w:tr>
      <w:tr w:rsidR="00E64309" w:rsidRPr="004A3AED" w14:paraId="7DA01875" w14:textId="77777777" w:rsidTr="001949E6">
        <w:trPr>
          <w:trHeight w:val="255"/>
        </w:trPr>
        <w:tc>
          <w:tcPr>
            <w:tcW w:w="2440" w:type="dxa"/>
          </w:tcPr>
          <w:p w14:paraId="092DEC16" w14:textId="77777777"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41C6AB22" w14:textId="77777777" w:rsidR="00E64309" w:rsidRPr="004A3AED" w:rsidRDefault="00E64309" w:rsidP="001949E6">
            <w:pPr>
              <w:pStyle w:val="P68B1DB1-Normal5"/>
              <w:rPr>
                <w:rFonts w:asciiTheme="minorHAnsi" w:hAnsiTheme="minorHAnsi"/>
                <w:sz w:val="22"/>
                <w:szCs w:val="22"/>
              </w:rPr>
            </w:pPr>
            <w:r w:rsidRPr="004A3AED">
              <w:rPr>
                <w:rFonts w:asciiTheme="minorHAnsi" w:hAnsiTheme="minorHAnsi"/>
                <w:sz w:val="22"/>
                <w:szCs w:val="22"/>
              </w:rPr>
              <w:t>Identify historical, political, economic, European, international or other social factors relevant to the creation and application of law.</w:t>
            </w:r>
          </w:p>
        </w:tc>
      </w:tr>
      <w:tr w:rsidR="00E64309" w:rsidRPr="004A3AED" w14:paraId="0F0C1D1A" w14:textId="77777777" w:rsidTr="001949E6">
        <w:trPr>
          <w:trHeight w:val="255"/>
        </w:trPr>
        <w:tc>
          <w:tcPr>
            <w:tcW w:w="2440" w:type="dxa"/>
          </w:tcPr>
          <w:p w14:paraId="01D729EF" w14:textId="77777777"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367058D1" w14:textId="77777777" w:rsidR="00E64309" w:rsidRPr="004A3AED" w:rsidRDefault="00E64309" w:rsidP="001949E6">
            <w:pPr>
              <w:pStyle w:val="P68B1DB1-Normal5"/>
              <w:rPr>
                <w:rFonts w:asciiTheme="minorHAnsi" w:hAnsiTheme="minorHAnsi"/>
                <w:sz w:val="22"/>
                <w:szCs w:val="22"/>
              </w:rPr>
            </w:pPr>
            <w:r w:rsidRPr="004A3AED">
              <w:rPr>
                <w:rFonts w:asciiTheme="minorHAnsi" w:hAnsiTheme="minorHAnsi"/>
                <w:sz w:val="22"/>
                <w:szCs w:val="22"/>
              </w:rPr>
              <w:t>Understanding</w:t>
            </w:r>
          </w:p>
        </w:tc>
      </w:tr>
      <w:tr w:rsidR="00E64309" w:rsidRPr="004A3AED" w14:paraId="60D028D0" w14:textId="77777777" w:rsidTr="001949E6">
        <w:trPr>
          <w:trHeight w:val="255"/>
        </w:trPr>
        <w:tc>
          <w:tcPr>
            <w:tcW w:w="2440" w:type="dxa"/>
          </w:tcPr>
          <w:p w14:paraId="5EC52A63" w14:textId="77777777"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4CF7FDCB" w14:textId="77777777" w:rsidR="00E64309" w:rsidRPr="004A3AED" w:rsidRDefault="00E64309" w:rsidP="001949E6">
            <w:pPr>
              <w:pStyle w:val="P68B1DB1-Normal5"/>
              <w:jc w:val="both"/>
              <w:rPr>
                <w:rFonts w:asciiTheme="minorHAnsi" w:hAnsiTheme="minorHAnsi"/>
                <w:sz w:val="22"/>
                <w:szCs w:val="22"/>
              </w:rPr>
            </w:pPr>
            <w:r w:rsidRPr="004A3AED">
              <w:rPr>
                <w:rFonts w:asciiTheme="minorHAnsi" w:hAnsiTheme="minorHAnsi"/>
                <w:sz w:val="22"/>
                <w:szCs w:val="22"/>
              </w:rPr>
              <w:t>Information management skills, ability to apply knowledge in practice, ability to learn, clear and intelligible oral and written expression skills, ethical practice.</w:t>
            </w:r>
          </w:p>
        </w:tc>
      </w:tr>
      <w:tr w:rsidR="00E64309" w:rsidRPr="004A3AED" w14:paraId="007B8268" w14:textId="77777777" w:rsidTr="001949E6">
        <w:trPr>
          <w:trHeight w:val="255"/>
        </w:trPr>
        <w:tc>
          <w:tcPr>
            <w:tcW w:w="2440" w:type="dxa"/>
          </w:tcPr>
          <w:p w14:paraId="2CBAAC20" w14:textId="77777777"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106A0512" w14:textId="77777777" w:rsidR="00E64309" w:rsidRPr="004A3AED" w:rsidRDefault="00E64309" w:rsidP="001949E6">
            <w:pPr>
              <w:pStyle w:val="P68B1DB1-Normal5"/>
              <w:rPr>
                <w:rFonts w:asciiTheme="minorHAnsi" w:hAnsiTheme="minorHAnsi"/>
                <w:sz w:val="22"/>
                <w:szCs w:val="22"/>
              </w:rPr>
            </w:pPr>
            <w:r w:rsidRPr="004A3AED">
              <w:rPr>
                <w:rFonts w:asciiTheme="minorHAnsi" w:hAnsiTheme="minorHAnsi"/>
                <w:sz w:val="22"/>
                <w:szCs w:val="22"/>
              </w:rPr>
              <w:t>Teaching units:</w:t>
            </w:r>
          </w:p>
          <w:p w14:paraId="4E5134EB" w14:textId="77777777"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t>Introduction to crime prevention</w:t>
            </w:r>
          </w:p>
          <w:p w14:paraId="1C67E9C0" w14:textId="77777777"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t>National criminal law and security studies research and findings</w:t>
            </w:r>
          </w:p>
          <w:p w14:paraId="597F1E13" w14:textId="77777777"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t>European criminal law and security studies research and findings</w:t>
            </w:r>
          </w:p>
          <w:p w14:paraId="7CB1A8FF" w14:textId="77777777"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lastRenderedPageBreak/>
              <w:t>International criminal law and security studies research and findings</w:t>
            </w:r>
          </w:p>
          <w:p w14:paraId="46AD46A2" w14:textId="77777777"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t>Human rights perspective of criminal law and security studies research and findings</w:t>
            </w:r>
          </w:p>
        </w:tc>
      </w:tr>
      <w:tr w:rsidR="00E64309" w:rsidRPr="004A3AED" w14:paraId="2B10F74E" w14:textId="77777777" w:rsidTr="001949E6">
        <w:trPr>
          <w:trHeight w:val="255"/>
        </w:trPr>
        <w:tc>
          <w:tcPr>
            <w:tcW w:w="2440" w:type="dxa"/>
          </w:tcPr>
          <w:p w14:paraId="1D46832F" w14:textId="77777777"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14:paraId="35236CC8" w14:textId="77777777" w:rsidR="00E64309" w:rsidRPr="004A3AED" w:rsidRDefault="00E64309" w:rsidP="001949E6">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E64309" w:rsidRPr="004A3AED" w14:paraId="1A006CBF" w14:textId="77777777" w:rsidTr="001949E6">
        <w:trPr>
          <w:trHeight w:val="255"/>
        </w:trPr>
        <w:tc>
          <w:tcPr>
            <w:tcW w:w="2440" w:type="dxa"/>
          </w:tcPr>
          <w:p w14:paraId="44EC47D6" w14:textId="77777777"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378CAC6E" w14:textId="77777777" w:rsidR="00E64309" w:rsidRPr="004A3AED" w:rsidRDefault="00E64309" w:rsidP="00E64309">
            <w:pPr>
              <w:pStyle w:val="P68B1DB1-ListParagraph7"/>
              <w:ind w:hanging="360"/>
              <w:jc w:val="both"/>
              <w:rPr>
                <w:rFonts w:asciiTheme="minorHAnsi" w:hAnsiTheme="minorHAnsi"/>
                <w:szCs w:val="22"/>
              </w:rPr>
            </w:pPr>
            <w:r w:rsidRPr="004A3AED">
              <w:rPr>
                <w:rFonts w:asciiTheme="minorHAnsi" w:hAnsiTheme="minorHAnsi"/>
                <w:szCs w:val="22"/>
              </w:rPr>
              <w:t>Student presentations</w:t>
            </w:r>
          </w:p>
          <w:p w14:paraId="2ABFC54A" w14:textId="77777777" w:rsidR="00E64309" w:rsidRPr="004A3AED" w:rsidRDefault="00E64309" w:rsidP="00E64309">
            <w:pPr>
              <w:pStyle w:val="P68B1DB1-ListParagraph7"/>
              <w:ind w:hanging="360"/>
              <w:jc w:val="both"/>
              <w:rPr>
                <w:rFonts w:asciiTheme="minorHAnsi" w:hAnsiTheme="minorHAnsi"/>
                <w:szCs w:val="22"/>
              </w:rPr>
            </w:pPr>
            <w:r w:rsidRPr="004A3AED">
              <w:rPr>
                <w:rFonts w:asciiTheme="minorHAnsi" w:hAnsiTheme="minorHAnsi"/>
                <w:szCs w:val="22"/>
              </w:rPr>
              <w:t xml:space="preserve">Oral exam.  </w:t>
            </w:r>
          </w:p>
        </w:tc>
      </w:tr>
      <w:tr w:rsidR="00E64309" w:rsidRPr="004A3AED" w14:paraId="398B9371" w14:textId="77777777" w:rsidTr="001949E6">
        <w:trPr>
          <w:trHeight w:val="255"/>
        </w:trPr>
        <w:tc>
          <w:tcPr>
            <w:tcW w:w="2440" w:type="dxa"/>
            <w:shd w:val="clear" w:color="auto" w:fill="DEEAF6" w:themeFill="accent1" w:themeFillTint="33"/>
          </w:tcPr>
          <w:p w14:paraId="1D588C18" w14:textId="77777777" w:rsidR="00E64309" w:rsidRPr="004A3AED" w:rsidRDefault="00E64309" w:rsidP="001949E6">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69032ABD" w14:textId="77777777" w:rsidR="00E64309" w:rsidRPr="004A3AED" w:rsidRDefault="00E64309" w:rsidP="001949E6">
            <w:pPr>
              <w:pStyle w:val="P68B1DB1-Normal8"/>
              <w:jc w:val="both"/>
              <w:rPr>
                <w:rFonts w:asciiTheme="minorHAnsi" w:hAnsiTheme="minorHAnsi"/>
                <w:sz w:val="22"/>
                <w:szCs w:val="22"/>
              </w:rPr>
            </w:pPr>
            <w:r w:rsidRPr="004A3AED">
              <w:rPr>
                <w:rFonts w:asciiTheme="minorHAnsi" w:hAnsiTheme="minorHAnsi"/>
                <w:sz w:val="22"/>
                <w:szCs w:val="22"/>
              </w:rPr>
              <w:t>Explain the criminal law reaction to crime</w:t>
            </w:r>
          </w:p>
        </w:tc>
      </w:tr>
      <w:tr w:rsidR="00E64309" w:rsidRPr="004A3AED" w14:paraId="10861A62" w14:textId="77777777" w:rsidTr="001949E6">
        <w:trPr>
          <w:trHeight w:val="255"/>
        </w:trPr>
        <w:tc>
          <w:tcPr>
            <w:tcW w:w="2440" w:type="dxa"/>
          </w:tcPr>
          <w:p w14:paraId="3AA4166A" w14:textId="77777777"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43FCBB79" w14:textId="77777777" w:rsidR="00E64309" w:rsidRPr="004A3AED" w:rsidRDefault="00E64309" w:rsidP="001949E6">
            <w:pPr>
              <w:pStyle w:val="P68B1DB1-Normal5"/>
              <w:rPr>
                <w:rFonts w:asciiTheme="minorHAnsi" w:hAnsiTheme="minorHAnsi"/>
                <w:sz w:val="22"/>
                <w:szCs w:val="22"/>
              </w:rPr>
            </w:pPr>
            <w:r w:rsidRPr="004A3AED">
              <w:rPr>
                <w:rFonts w:asciiTheme="minorHAnsi" w:hAnsiTheme="minorHAnsi"/>
                <w:sz w:val="22"/>
                <w:szCs w:val="22"/>
              </w:rPr>
              <w:t>Identify historical, political, economic, European, international or other social factors relevant to the creation and application of law.</w:t>
            </w:r>
          </w:p>
          <w:p w14:paraId="51B0D810" w14:textId="77777777" w:rsidR="00E64309" w:rsidRPr="004A3AED" w:rsidRDefault="00E64309" w:rsidP="001949E6">
            <w:pPr>
              <w:pStyle w:val="P68B1DB1-Normal5"/>
              <w:rPr>
                <w:rFonts w:asciiTheme="minorHAnsi" w:hAnsiTheme="minorHAnsi"/>
                <w:sz w:val="22"/>
                <w:szCs w:val="22"/>
              </w:rPr>
            </w:pPr>
            <w:r w:rsidRPr="004A3AED">
              <w:rPr>
                <w:rFonts w:asciiTheme="minorHAnsi" w:hAnsiTheme="minorHAnsi"/>
                <w:sz w:val="22"/>
                <w:szCs w:val="22"/>
              </w:rPr>
              <w:t>Explain the position and importance of legal sciences in relation to other scientific disciplines.</w:t>
            </w:r>
          </w:p>
          <w:p w14:paraId="085DC61E" w14:textId="77777777" w:rsidR="00E64309" w:rsidRPr="004A3AED" w:rsidRDefault="00E64309" w:rsidP="001949E6">
            <w:pPr>
              <w:pStyle w:val="P68B1DB1-Normal5"/>
              <w:rPr>
                <w:rFonts w:asciiTheme="minorHAnsi" w:hAnsiTheme="minorHAnsi"/>
                <w:sz w:val="22"/>
                <w:szCs w:val="22"/>
              </w:rPr>
            </w:pPr>
            <w:r w:rsidRPr="004A3AED">
              <w:rPr>
                <w:rFonts w:asciiTheme="minorHAnsi" w:hAnsiTheme="minorHAnsi"/>
                <w:sz w:val="22"/>
                <w:szCs w:val="22"/>
              </w:rPr>
              <w:t>Conduct empirical, legal, and interdisciplinary research.</w:t>
            </w:r>
          </w:p>
        </w:tc>
      </w:tr>
      <w:tr w:rsidR="00E64309" w:rsidRPr="004A3AED" w14:paraId="195DCD42" w14:textId="77777777" w:rsidTr="001949E6">
        <w:trPr>
          <w:trHeight w:val="255"/>
        </w:trPr>
        <w:tc>
          <w:tcPr>
            <w:tcW w:w="2440" w:type="dxa"/>
          </w:tcPr>
          <w:p w14:paraId="03AEDEE6" w14:textId="77777777"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66A9C0FE" w14:textId="77777777" w:rsidR="00E64309" w:rsidRPr="004A3AED" w:rsidRDefault="00E64309" w:rsidP="001949E6">
            <w:pPr>
              <w:pStyle w:val="P68B1DB1-Normal5"/>
              <w:rPr>
                <w:rFonts w:asciiTheme="minorHAnsi" w:hAnsiTheme="minorHAnsi"/>
                <w:sz w:val="22"/>
                <w:szCs w:val="22"/>
              </w:rPr>
            </w:pPr>
            <w:r w:rsidRPr="004A3AED">
              <w:rPr>
                <w:rFonts w:asciiTheme="minorHAnsi" w:hAnsiTheme="minorHAnsi"/>
                <w:sz w:val="22"/>
                <w:szCs w:val="22"/>
              </w:rPr>
              <w:t>Understanding</w:t>
            </w:r>
          </w:p>
        </w:tc>
      </w:tr>
      <w:tr w:rsidR="00E64309" w:rsidRPr="004A3AED" w14:paraId="34086B6F" w14:textId="77777777" w:rsidTr="001949E6">
        <w:trPr>
          <w:trHeight w:val="255"/>
        </w:trPr>
        <w:tc>
          <w:tcPr>
            <w:tcW w:w="2440" w:type="dxa"/>
          </w:tcPr>
          <w:p w14:paraId="3E980F8E" w14:textId="77777777"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6A99855D" w14:textId="77777777" w:rsidR="00E64309" w:rsidRPr="004A3AED" w:rsidRDefault="00E64309" w:rsidP="001949E6">
            <w:pPr>
              <w:pStyle w:val="P68B1DB1-Normal5"/>
              <w:jc w:val="both"/>
              <w:rPr>
                <w:rFonts w:asciiTheme="minorHAnsi" w:hAnsiTheme="minorHAnsi"/>
                <w:sz w:val="22"/>
                <w:szCs w:val="22"/>
              </w:rPr>
            </w:pPr>
            <w:r w:rsidRPr="004A3AED">
              <w:rPr>
                <w:rFonts w:asciiTheme="minorHAnsi" w:hAnsiTheme="minorHAnsi"/>
                <w:sz w:val="22"/>
                <w:szCs w:val="22"/>
              </w:rPr>
              <w:t>Information management skills, problem-solving, ability to apply knowledge in practice, logical argumentation while respecting different opinions, learning capabilities, ethical practice.</w:t>
            </w:r>
          </w:p>
          <w:p w14:paraId="1E9E2544" w14:textId="77777777" w:rsidR="00E64309" w:rsidRPr="004A3AED" w:rsidRDefault="00E64309" w:rsidP="001949E6">
            <w:pPr>
              <w:rPr>
                <w:rFonts w:cs="Times New Roman"/>
              </w:rPr>
            </w:pPr>
          </w:p>
        </w:tc>
      </w:tr>
      <w:tr w:rsidR="00E64309" w:rsidRPr="004A3AED" w14:paraId="0CCB2788" w14:textId="77777777" w:rsidTr="001949E6">
        <w:trPr>
          <w:trHeight w:val="255"/>
        </w:trPr>
        <w:tc>
          <w:tcPr>
            <w:tcW w:w="2440" w:type="dxa"/>
          </w:tcPr>
          <w:p w14:paraId="420E50F9" w14:textId="77777777"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3A453D85" w14:textId="77777777" w:rsidR="00E64309" w:rsidRPr="004A3AED" w:rsidRDefault="00E64309" w:rsidP="001949E6">
            <w:pPr>
              <w:pStyle w:val="P68B1DB1-ListParagraph6"/>
              <w:ind w:left="0"/>
              <w:rPr>
                <w:rFonts w:asciiTheme="minorHAnsi" w:hAnsiTheme="minorHAnsi"/>
                <w:sz w:val="22"/>
                <w:szCs w:val="22"/>
              </w:rPr>
            </w:pPr>
            <w:r w:rsidRPr="004A3AED">
              <w:rPr>
                <w:rFonts w:asciiTheme="minorHAnsi" w:hAnsiTheme="minorHAnsi"/>
                <w:sz w:val="22"/>
                <w:szCs w:val="22"/>
              </w:rPr>
              <w:t>Teaching units:</w:t>
            </w:r>
          </w:p>
          <w:p w14:paraId="0D55E1B9" w14:textId="77777777" w:rsidR="00E64309" w:rsidRPr="004A3AED" w:rsidRDefault="00E64309" w:rsidP="001949E6">
            <w:pPr>
              <w:pStyle w:val="P68B1DB1-ListParagraph6"/>
              <w:ind w:left="0"/>
              <w:rPr>
                <w:rFonts w:asciiTheme="minorHAnsi" w:hAnsiTheme="minorHAnsi"/>
                <w:sz w:val="22"/>
                <w:szCs w:val="22"/>
              </w:rPr>
            </w:pPr>
          </w:p>
          <w:p w14:paraId="32C137D8" w14:textId="77777777"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t>Introduction to crime prevention</w:t>
            </w:r>
          </w:p>
          <w:p w14:paraId="398837CE" w14:textId="77777777"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t>National criminal law and security studies research and findings</w:t>
            </w:r>
          </w:p>
          <w:p w14:paraId="39D1A79D" w14:textId="77777777"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t>European criminal law and security studies research and findings</w:t>
            </w:r>
          </w:p>
          <w:p w14:paraId="3B17FA57" w14:textId="77777777"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t>International criminal law and security studies research and findings</w:t>
            </w:r>
          </w:p>
          <w:p w14:paraId="21EBC050" w14:textId="77777777"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t>Human rights perspective of criminal law and security studies research and findings</w:t>
            </w:r>
          </w:p>
          <w:p w14:paraId="6C3D7555" w14:textId="77777777" w:rsidR="00E64309" w:rsidRPr="004A3AED" w:rsidRDefault="00E64309" w:rsidP="00E64309">
            <w:pPr>
              <w:pStyle w:val="P68B1DB1-ListParagraph6"/>
              <w:ind w:hanging="360"/>
              <w:rPr>
                <w:rFonts w:asciiTheme="minorHAnsi" w:hAnsiTheme="minorHAnsi"/>
                <w:sz w:val="22"/>
                <w:szCs w:val="22"/>
              </w:rPr>
            </w:pPr>
          </w:p>
        </w:tc>
      </w:tr>
      <w:tr w:rsidR="00E64309" w:rsidRPr="004A3AED" w14:paraId="01C760C3" w14:textId="77777777" w:rsidTr="001949E6">
        <w:trPr>
          <w:trHeight w:val="255"/>
        </w:trPr>
        <w:tc>
          <w:tcPr>
            <w:tcW w:w="2440" w:type="dxa"/>
          </w:tcPr>
          <w:p w14:paraId="68B84460" w14:textId="77777777"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00240B05" w14:textId="77777777" w:rsidR="00E64309" w:rsidRPr="004A3AED" w:rsidRDefault="00E64309" w:rsidP="001949E6">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independent reading.</w:t>
            </w:r>
          </w:p>
        </w:tc>
      </w:tr>
      <w:tr w:rsidR="00E64309" w:rsidRPr="004A3AED" w14:paraId="5E93002E" w14:textId="77777777" w:rsidTr="001949E6">
        <w:trPr>
          <w:trHeight w:val="255"/>
        </w:trPr>
        <w:tc>
          <w:tcPr>
            <w:tcW w:w="2440" w:type="dxa"/>
          </w:tcPr>
          <w:p w14:paraId="58D7D72E" w14:textId="77777777"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6B66ECB8" w14:textId="77777777" w:rsidR="00E64309" w:rsidRPr="004A3AED" w:rsidRDefault="00E64309" w:rsidP="001949E6">
            <w:pPr>
              <w:pStyle w:val="P68B1DB1-ListParagraph7"/>
              <w:ind w:left="360"/>
              <w:jc w:val="both"/>
              <w:rPr>
                <w:rFonts w:asciiTheme="minorHAnsi" w:hAnsiTheme="minorHAnsi"/>
                <w:szCs w:val="22"/>
              </w:rPr>
            </w:pPr>
            <w:r w:rsidRPr="004A3AED">
              <w:rPr>
                <w:rFonts w:asciiTheme="minorHAnsi" w:hAnsiTheme="minorHAnsi"/>
                <w:szCs w:val="22"/>
              </w:rPr>
              <w:t>1.Student presentations</w:t>
            </w:r>
          </w:p>
          <w:p w14:paraId="669433C5" w14:textId="77777777" w:rsidR="00E64309" w:rsidRPr="004A3AED" w:rsidRDefault="00E64309" w:rsidP="001949E6">
            <w:pPr>
              <w:pStyle w:val="P68B1DB1-ListParagraph7"/>
              <w:ind w:left="360"/>
              <w:jc w:val="both"/>
              <w:rPr>
                <w:rFonts w:asciiTheme="minorHAnsi" w:hAnsiTheme="minorHAnsi"/>
                <w:szCs w:val="22"/>
              </w:rPr>
            </w:pPr>
            <w:r w:rsidRPr="004A3AED">
              <w:rPr>
                <w:rFonts w:asciiTheme="minorHAnsi" w:hAnsiTheme="minorHAnsi"/>
                <w:szCs w:val="22"/>
              </w:rPr>
              <w:t xml:space="preserve">2. Oral exam.  </w:t>
            </w:r>
          </w:p>
        </w:tc>
      </w:tr>
      <w:tr w:rsidR="00E64309" w:rsidRPr="004A3AED" w14:paraId="2950C162" w14:textId="77777777" w:rsidTr="001949E6">
        <w:trPr>
          <w:trHeight w:val="255"/>
        </w:trPr>
        <w:tc>
          <w:tcPr>
            <w:tcW w:w="2440" w:type="dxa"/>
            <w:shd w:val="clear" w:color="auto" w:fill="DEEAF6" w:themeFill="accent1" w:themeFillTint="33"/>
          </w:tcPr>
          <w:p w14:paraId="487AC8F7" w14:textId="77777777" w:rsidR="00E64309" w:rsidRPr="004A3AED" w:rsidRDefault="00E64309" w:rsidP="001949E6">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297C86EB" w14:textId="77777777" w:rsidR="00E64309" w:rsidRPr="004A3AED" w:rsidRDefault="00E64309" w:rsidP="001949E6">
            <w:pPr>
              <w:pStyle w:val="P68B1DB1-Normal8"/>
              <w:jc w:val="both"/>
              <w:rPr>
                <w:rFonts w:asciiTheme="minorHAnsi" w:hAnsiTheme="minorHAnsi"/>
                <w:sz w:val="22"/>
                <w:szCs w:val="22"/>
              </w:rPr>
            </w:pPr>
            <w:r w:rsidRPr="004A3AED">
              <w:rPr>
                <w:rFonts w:asciiTheme="minorHAnsi" w:hAnsiTheme="minorHAnsi"/>
                <w:sz w:val="22"/>
                <w:szCs w:val="22"/>
              </w:rPr>
              <w:t>Discuss legal classification of particular criminal offence</w:t>
            </w:r>
          </w:p>
        </w:tc>
      </w:tr>
      <w:tr w:rsidR="00E64309" w:rsidRPr="004A3AED" w14:paraId="2A27897C" w14:textId="77777777" w:rsidTr="001949E6">
        <w:trPr>
          <w:trHeight w:val="255"/>
        </w:trPr>
        <w:tc>
          <w:tcPr>
            <w:tcW w:w="2440" w:type="dxa"/>
          </w:tcPr>
          <w:p w14:paraId="1A17A88B" w14:textId="77777777"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 xml:space="preserve">CONTRIBUTIONS TO THE ACHIEVEMENT OF LEARNING </w:t>
            </w:r>
            <w:r w:rsidRPr="004A3AED">
              <w:rPr>
                <w:rFonts w:asciiTheme="minorHAnsi" w:hAnsiTheme="minorHAnsi"/>
                <w:sz w:val="22"/>
                <w:szCs w:val="22"/>
              </w:rPr>
              <w:lastRenderedPageBreak/>
              <w:t>OUTCOMES AT THE STUDY PROGRAMME LEVEL (SPECIFY LO)</w:t>
            </w:r>
          </w:p>
        </w:tc>
        <w:tc>
          <w:tcPr>
            <w:tcW w:w="6890" w:type="dxa"/>
            <w:shd w:val="clear" w:color="auto" w:fill="E7E6E6" w:themeFill="background2"/>
          </w:tcPr>
          <w:p w14:paraId="18A98B1B" w14:textId="77777777" w:rsidR="00E64309" w:rsidRPr="004A3AED" w:rsidRDefault="00E64309" w:rsidP="001949E6">
            <w:pPr>
              <w:pStyle w:val="P68B1DB1-Normal5"/>
              <w:rPr>
                <w:rFonts w:asciiTheme="minorHAnsi" w:hAnsiTheme="minorHAnsi"/>
                <w:sz w:val="22"/>
                <w:szCs w:val="22"/>
              </w:rPr>
            </w:pPr>
            <w:r w:rsidRPr="004A3AED">
              <w:rPr>
                <w:rFonts w:asciiTheme="minorHAnsi" w:hAnsiTheme="minorHAnsi"/>
                <w:sz w:val="22"/>
                <w:szCs w:val="22"/>
              </w:rPr>
              <w:lastRenderedPageBreak/>
              <w:t>Identify historical, political, economic, European, international or other social factors relevant to the creation and application of law.</w:t>
            </w:r>
          </w:p>
          <w:p w14:paraId="3B4A3D89" w14:textId="77777777" w:rsidR="00E64309" w:rsidRPr="004A3AED" w:rsidRDefault="00E64309" w:rsidP="001949E6">
            <w:pPr>
              <w:pStyle w:val="P68B1DB1-Normal5"/>
              <w:rPr>
                <w:rFonts w:asciiTheme="minorHAnsi" w:hAnsiTheme="minorHAnsi"/>
                <w:sz w:val="22"/>
                <w:szCs w:val="22"/>
              </w:rPr>
            </w:pPr>
            <w:r w:rsidRPr="004A3AED">
              <w:rPr>
                <w:rFonts w:asciiTheme="minorHAnsi" w:hAnsiTheme="minorHAnsi"/>
                <w:sz w:val="22"/>
                <w:szCs w:val="22"/>
              </w:rPr>
              <w:lastRenderedPageBreak/>
              <w:t>Analyse various aspects of the legal regime of the Republic of Croatia, including a comparative perspective.</w:t>
            </w:r>
          </w:p>
        </w:tc>
      </w:tr>
      <w:tr w:rsidR="00E64309" w:rsidRPr="004A3AED" w14:paraId="6A581D9A" w14:textId="77777777" w:rsidTr="001949E6">
        <w:trPr>
          <w:trHeight w:val="255"/>
        </w:trPr>
        <w:tc>
          <w:tcPr>
            <w:tcW w:w="2440" w:type="dxa"/>
          </w:tcPr>
          <w:p w14:paraId="49D23649" w14:textId="77777777"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lastRenderedPageBreak/>
              <w:t>COGNITIVE AREA OF KNOWLEDGE AND UNDERSTANDING</w:t>
            </w:r>
          </w:p>
        </w:tc>
        <w:tc>
          <w:tcPr>
            <w:tcW w:w="6890" w:type="dxa"/>
            <w:shd w:val="clear" w:color="auto" w:fill="E7E6E6" w:themeFill="background2"/>
          </w:tcPr>
          <w:p w14:paraId="20795900" w14:textId="77777777" w:rsidR="00E64309" w:rsidRPr="004A3AED" w:rsidRDefault="00E64309" w:rsidP="001949E6">
            <w:pPr>
              <w:pStyle w:val="P68B1DB1-Normal5"/>
              <w:rPr>
                <w:rFonts w:asciiTheme="minorHAnsi" w:hAnsiTheme="minorHAnsi"/>
                <w:sz w:val="22"/>
                <w:szCs w:val="22"/>
              </w:rPr>
            </w:pPr>
            <w:r w:rsidRPr="004A3AED">
              <w:rPr>
                <w:rFonts w:asciiTheme="minorHAnsi" w:hAnsiTheme="minorHAnsi"/>
                <w:sz w:val="22"/>
                <w:szCs w:val="22"/>
              </w:rPr>
              <w:t>Understanding</w:t>
            </w:r>
          </w:p>
        </w:tc>
      </w:tr>
      <w:tr w:rsidR="00E64309" w:rsidRPr="004A3AED" w14:paraId="67098E5B" w14:textId="77777777" w:rsidTr="001949E6">
        <w:trPr>
          <w:trHeight w:val="255"/>
        </w:trPr>
        <w:tc>
          <w:tcPr>
            <w:tcW w:w="2440" w:type="dxa"/>
          </w:tcPr>
          <w:p w14:paraId="51749D86" w14:textId="77777777"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01CBEBD6" w14:textId="77777777" w:rsidR="00E64309" w:rsidRPr="004A3AED" w:rsidRDefault="00E64309" w:rsidP="001949E6">
            <w:pPr>
              <w:pStyle w:val="P68B1DB1-Normal5"/>
              <w:jc w:val="both"/>
              <w:rPr>
                <w:rFonts w:asciiTheme="minorHAnsi" w:hAnsiTheme="minorHAnsi"/>
                <w:sz w:val="22"/>
                <w:szCs w:val="22"/>
              </w:rPr>
            </w:pPr>
            <w:r w:rsidRPr="004A3AED">
              <w:rPr>
                <w:rFonts w:asciiTheme="minorHAnsi" w:hAnsiTheme="minorHAnsi"/>
                <w:sz w:val="22"/>
                <w:szCs w:val="22"/>
              </w:rPr>
              <w:t>Problem-solving, teamwork, ability to criticise and self-criticise, ability to apply knowledge in practice, learning capabilities, clear and unambiguous expression skills, ethical practice.</w:t>
            </w:r>
          </w:p>
          <w:p w14:paraId="07230F2B" w14:textId="77777777" w:rsidR="00E64309" w:rsidRPr="004A3AED" w:rsidRDefault="00E64309" w:rsidP="001949E6">
            <w:pPr>
              <w:rPr>
                <w:rFonts w:cs="Times New Roman"/>
              </w:rPr>
            </w:pPr>
          </w:p>
        </w:tc>
      </w:tr>
      <w:tr w:rsidR="00E64309" w:rsidRPr="004A3AED" w14:paraId="39CE755B" w14:textId="77777777" w:rsidTr="001949E6">
        <w:trPr>
          <w:trHeight w:val="255"/>
        </w:trPr>
        <w:tc>
          <w:tcPr>
            <w:tcW w:w="2440" w:type="dxa"/>
          </w:tcPr>
          <w:p w14:paraId="74A7308F" w14:textId="77777777"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4CFEC400" w14:textId="77777777" w:rsidR="00E64309" w:rsidRPr="004A3AED" w:rsidRDefault="00E64309" w:rsidP="001949E6">
            <w:pPr>
              <w:pStyle w:val="P68B1DB1-ListParagraph6"/>
              <w:ind w:left="0"/>
              <w:rPr>
                <w:rFonts w:asciiTheme="minorHAnsi" w:hAnsiTheme="minorHAnsi"/>
                <w:sz w:val="22"/>
                <w:szCs w:val="22"/>
              </w:rPr>
            </w:pPr>
            <w:r w:rsidRPr="004A3AED">
              <w:rPr>
                <w:rFonts w:asciiTheme="minorHAnsi" w:hAnsiTheme="minorHAnsi"/>
                <w:sz w:val="22"/>
                <w:szCs w:val="22"/>
              </w:rPr>
              <w:t>Teaching units:</w:t>
            </w:r>
          </w:p>
          <w:p w14:paraId="64B21D1F" w14:textId="77777777" w:rsidR="00E64309" w:rsidRPr="004A3AED" w:rsidRDefault="00E64309" w:rsidP="001949E6">
            <w:pPr>
              <w:pStyle w:val="P68B1DB1-ListParagraph6"/>
              <w:ind w:left="0"/>
              <w:rPr>
                <w:rFonts w:asciiTheme="minorHAnsi" w:hAnsiTheme="minorHAnsi"/>
                <w:sz w:val="22"/>
                <w:szCs w:val="22"/>
              </w:rPr>
            </w:pPr>
          </w:p>
          <w:p w14:paraId="20142866" w14:textId="77777777"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t>Introduction to crime prevention</w:t>
            </w:r>
          </w:p>
          <w:p w14:paraId="405E8761" w14:textId="77777777"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t>National criminal law and security studies research and findings</w:t>
            </w:r>
          </w:p>
          <w:p w14:paraId="057C622B" w14:textId="77777777"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t>European criminal law and security studies research and findings</w:t>
            </w:r>
          </w:p>
          <w:p w14:paraId="0FCEBB81" w14:textId="77777777"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t>International criminal law and security studies research and findings</w:t>
            </w:r>
          </w:p>
          <w:p w14:paraId="08FBF9F7" w14:textId="77777777"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t>Human rights perspective of criminal law and security studies research and findings</w:t>
            </w:r>
          </w:p>
          <w:p w14:paraId="45B131C0" w14:textId="77777777" w:rsidR="00E64309" w:rsidRPr="004A3AED" w:rsidRDefault="00E64309" w:rsidP="001949E6">
            <w:pPr>
              <w:pStyle w:val="P68B1DB1-ListParagraph6"/>
              <w:rPr>
                <w:rFonts w:asciiTheme="minorHAnsi" w:hAnsiTheme="minorHAnsi"/>
                <w:sz w:val="22"/>
                <w:szCs w:val="22"/>
              </w:rPr>
            </w:pPr>
          </w:p>
        </w:tc>
      </w:tr>
      <w:tr w:rsidR="00E64309" w:rsidRPr="004A3AED" w14:paraId="5260FA46" w14:textId="77777777" w:rsidTr="001949E6">
        <w:trPr>
          <w:trHeight w:val="255"/>
        </w:trPr>
        <w:tc>
          <w:tcPr>
            <w:tcW w:w="2440" w:type="dxa"/>
          </w:tcPr>
          <w:p w14:paraId="4078FF65" w14:textId="77777777"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7CEAAFA3" w14:textId="77777777" w:rsidR="00E64309" w:rsidRPr="004A3AED" w:rsidRDefault="00E64309" w:rsidP="001949E6">
            <w:pPr>
              <w:pStyle w:val="P68B1DB1-Normal5"/>
              <w:jc w:val="both"/>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E64309" w:rsidRPr="004A3AED" w14:paraId="17580700" w14:textId="77777777" w:rsidTr="001949E6">
        <w:trPr>
          <w:trHeight w:val="255"/>
        </w:trPr>
        <w:tc>
          <w:tcPr>
            <w:tcW w:w="2440" w:type="dxa"/>
          </w:tcPr>
          <w:p w14:paraId="6D6E2538" w14:textId="77777777"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3596D4B9" w14:textId="77777777" w:rsidR="00E64309" w:rsidRPr="004A3AED" w:rsidRDefault="00E64309" w:rsidP="001949E6">
            <w:pPr>
              <w:pStyle w:val="P68B1DB1-ListParagraph7"/>
              <w:ind w:left="360"/>
              <w:jc w:val="both"/>
              <w:rPr>
                <w:rFonts w:asciiTheme="minorHAnsi" w:hAnsiTheme="minorHAnsi"/>
                <w:szCs w:val="22"/>
              </w:rPr>
            </w:pPr>
            <w:r w:rsidRPr="004A3AED">
              <w:rPr>
                <w:rFonts w:asciiTheme="minorHAnsi" w:hAnsiTheme="minorHAnsi"/>
                <w:szCs w:val="22"/>
              </w:rPr>
              <w:t>1.Student presentations</w:t>
            </w:r>
          </w:p>
          <w:p w14:paraId="766B8EF3" w14:textId="77777777" w:rsidR="00E64309" w:rsidRPr="004A3AED" w:rsidRDefault="00E64309" w:rsidP="001949E6">
            <w:pPr>
              <w:pStyle w:val="P68B1DB1-ListParagraph7"/>
              <w:ind w:left="0"/>
              <w:rPr>
                <w:rFonts w:asciiTheme="minorHAnsi" w:hAnsiTheme="minorHAnsi"/>
                <w:szCs w:val="22"/>
              </w:rPr>
            </w:pPr>
            <w:r w:rsidRPr="004A3AED">
              <w:rPr>
                <w:rFonts w:asciiTheme="minorHAnsi" w:hAnsiTheme="minorHAnsi"/>
                <w:szCs w:val="22"/>
              </w:rPr>
              <w:t xml:space="preserve">      2. Oral exam.  </w:t>
            </w:r>
          </w:p>
        </w:tc>
      </w:tr>
      <w:tr w:rsidR="00E64309" w:rsidRPr="004A3AED" w14:paraId="30226B6D" w14:textId="77777777" w:rsidTr="001949E6">
        <w:trPr>
          <w:trHeight w:val="255"/>
        </w:trPr>
        <w:tc>
          <w:tcPr>
            <w:tcW w:w="2440" w:type="dxa"/>
            <w:shd w:val="clear" w:color="auto" w:fill="DEEAF6" w:themeFill="accent1" w:themeFillTint="33"/>
          </w:tcPr>
          <w:p w14:paraId="27115541" w14:textId="77777777" w:rsidR="00E64309" w:rsidRPr="004A3AED" w:rsidRDefault="00E64309" w:rsidP="001949E6">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5F0078AD" w14:textId="77777777" w:rsidR="00E64309" w:rsidRPr="004A3AED" w:rsidRDefault="00E64309" w:rsidP="001949E6">
            <w:pPr>
              <w:pStyle w:val="P68B1DB1-Normal8"/>
              <w:jc w:val="both"/>
              <w:rPr>
                <w:rFonts w:asciiTheme="minorHAnsi" w:hAnsiTheme="minorHAnsi"/>
                <w:sz w:val="22"/>
                <w:szCs w:val="22"/>
              </w:rPr>
            </w:pPr>
            <w:r w:rsidRPr="004A3AED">
              <w:rPr>
                <w:rFonts w:asciiTheme="minorHAnsi" w:hAnsiTheme="minorHAnsi"/>
                <w:sz w:val="22"/>
                <w:szCs w:val="22"/>
              </w:rPr>
              <w:t>Choose one or more criminal law topic in conjunction with human rights and test via criminal law and security study research</w:t>
            </w:r>
          </w:p>
        </w:tc>
      </w:tr>
      <w:tr w:rsidR="00E64309" w:rsidRPr="004A3AED" w14:paraId="554B711D" w14:textId="77777777" w:rsidTr="001949E6">
        <w:trPr>
          <w:trHeight w:val="255"/>
        </w:trPr>
        <w:tc>
          <w:tcPr>
            <w:tcW w:w="2440" w:type="dxa"/>
          </w:tcPr>
          <w:p w14:paraId="338001A0" w14:textId="77777777"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50CB2679" w14:textId="77777777" w:rsidR="00E64309" w:rsidRPr="004A3AED" w:rsidRDefault="00E64309" w:rsidP="001949E6">
            <w:pPr>
              <w:pStyle w:val="P68B1DB1-Normal5"/>
              <w:rPr>
                <w:rFonts w:asciiTheme="minorHAnsi" w:hAnsiTheme="minorHAnsi"/>
                <w:sz w:val="22"/>
                <w:szCs w:val="22"/>
              </w:rPr>
            </w:pPr>
            <w:r w:rsidRPr="004A3AED">
              <w:rPr>
                <w:rFonts w:asciiTheme="minorHAnsi" w:hAnsiTheme="minorHAnsi"/>
                <w:sz w:val="22"/>
                <w:szCs w:val="22"/>
              </w:rPr>
              <w:t>Identify historical, political, economic, European, international or other social factors relevant to the creation and application of law.</w:t>
            </w:r>
          </w:p>
          <w:p w14:paraId="1C8FD783" w14:textId="77777777" w:rsidR="00E64309" w:rsidRPr="004A3AED" w:rsidRDefault="00E64309" w:rsidP="001949E6">
            <w:pPr>
              <w:rPr>
                <w:rFonts w:cs="Times New Roman"/>
              </w:rPr>
            </w:pPr>
          </w:p>
        </w:tc>
      </w:tr>
      <w:tr w:rsidR="00E64309" w:rsidRPr="004A3AED" w14:paraId="486316C5" w14:textId="77777777" w:rsidTr="001949E6">
        <w:trPr>
          <w:trHeight w:val="255"/>
        </w:trPr>
        <w:tc>
          <w:tcPr>
            <w:tcW w:w="2440" w:type="dxa"/>
          </w:tcPr>
          <w:p w14:paraId="4A3F4C09" w14:textId="77777777"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7954E1B0" w14:textId="77777777" w:rsidR="00E64309" w:rsidRPr="004A3AED" w:rsidRDefault="00E64309" w:rsidP="001949E6">
            <w:pPr>
              <w:pStyle w:val="P68B1DB1-Normal5"/>
              <w:rPr>
                <w:rFonts w:asciiTheme="minorHAnsi" w:hAnsiTheme="minorHAnsi"/>
                <w:sz w:val="22"/>
                <w:szCs w:val="22"/>
              </w:rPr>
            </w:pPr>
            <w:r w:rsidRPr="004A3AED">
              <w:rPr>
                <w:rFonts w:asciiTheme="minorHAnsi" w:hAnsiTheme="minorHAnsi"/>
                <w:sz w:val="22"/>
                <w:szCs w:val="22"/>
              </w:rPr>
              <w:t>Applying</w:t>
            </w:r>
          </w:p>
        </w:tc>
      </w:tr>
      <w:tr w:rsidR="00E64309" w:rsidRPr="004A3AED" w14:paraId="03A9B322" w14:textId="77777777" w:rsidTr="001949E6">
        <w:trPr>
          <w:trHeight w:val="255"/>
        </w:trPr>
        <w:tc>
          <w:tcPr>
            <w:tcW w:w="2440" w:type="dxa"/>
          </w:tcPr>
          <w:p w14:paraId="1C6D6AE5" w14:textId="77777777"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2CAA992D" w14:textId="77777777" w:rsidR="00E64309" w:rsidRPr="004A3AED" w:rsidRDefault="00E64309" w:rsidP="001949E6">
            <w:pPr>
              <w:pStyle w:val="P68B1DB1-Normal5"/>
              <w:jc w:val="both"/>
              <w:rPr>
                <w:rFonts w:asciiTheme="minorHAnsi" w:hAnsiTheme="minorHAnsi"/>
                <w:sz w:val="22"/>
                <w:szCs w:val="22"/>
              </w:rPr>
            </w:pPr>
            <w:r w:rsidRPr="004A3AED">
              <w:rPr>
                <w:rFonts w:asciiTheme="minorHAnsi" w:hAnsiTheme="minorHAnsi"/>
                <w:sz w:val="22"/>
                <w:szCs w:val="22"/>
              </w:rPr>
              <w:t>Problem-solving, ability to apply knowledge in practice, learning capabilities, ability to precisely formulate attitudes, ability to create new ideas.</w:t>
            </w:r>
          </w:p>
          <w:p w14:paraId="27C31FDA" w14:textId="77777777" w:rsidR="00E64309" w:rsidRPr="004A3AED" w:rsidRDefault="00E64309" w:rsidP="001949E6">
            <w:pPr>
              <w:rPr>
                <w:rFonts w:cs="Times New Roman"/>
              </w:rPr>
            </w:pPr>
          </w:p>
        </w:tc>
      </w:tr>
      <w:tr w:rsidR="00E64309" w:rsidRPr="004A3AED" w14:paraId="6FCF4AB4" w14:textId="77777777" w:rsidTr="001949E6">
        <w:trPr>
          <w:trHeight w:val="255"/>
        </w:trPr>
        <w:tc>
          <w:tcPr>
            <w:tcW w:w="2440" w:type="dxa"/>
          </w:tcPr>
          <w:p w14:paraId="2049D707" w14:textId="77777777"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4BCAD972" w14:textId="77777777" w:rsidR="00E64309" w:rsidRPr="004A3AED" w:rsidRDefault="00E64309" w:rsidP="001949E6">
            <w:pPr>
              <w:pStyle w:val="P68B1DB1-ListParagraph6"/>
              <w:ind w:left="0"/>
              <w:rPr>
                <w:rFonts w:asciiTheme="minorHAnsi" w:hAnsiTheme="minorHAnsi"/>
                <w:sz w:val="22"/>
                <w:szCs w:val="22"/>
              </w:rPr>
            </w:pPr>
            <w:r w:rsidRPr="004A3AED">
              <w:rPr>
                <w:rFonts w:asciiTheme="minorHAnsi" w:hAnsiTheme="minorHAnsi"/>
                <w:sz w:val="22"/>
                <w:szCs w:val="22"/>
              </w:rPr>
              <w:t>Teaching units:</w:t>
            </w:r>
          </w:p>
          <w:p w14:paraId="4004C334" w14:textId="77777777" w:rsidR="00E64309" w:rsidRPr="004A3AED" w:rsidRDefault="00E64309" w:rsidP="001949E6">
            <w:pPr>
              <w:pStyle w:val="P68B1DB1-ListParagraph6"/>
              <w:ind w:left="0"/>
              <w:rPr>
                <w:rFonts w:asciiTheme="minorHAnsi" w:hAnsiTheme="minorHAnsi"/>
                <w:sz w:val="22"/>
                <w:szCs w:val="22"/>
              </w:rPr>
            </w:pPr>
          </w:p>
          <w:p w14:paraId="11C18519" w14:textId="77777777"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lastRenderedPageBreak/>
              <w:t>Introduction to crime prevention</w:t>
            </w:r>
          </w:p>
          <w:p w14:paraId="481BD671" w14:textId="77777777"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t>National criminal law and security studies research and findings</w:t>
            </w:r>
          </w:p>
          <w:p w14:paraId="6EFE7607" w14:textId="77777777"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t>European criminal law and security studies research and findings</w:t>
            </w:r>
          </w:p>
          <w:p w14:paraId="3302E799" w14:textId="77777777"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t>International criminal law and security studies research and findings</w:t>
            </w:r>
          </w:p>
          <w:p w14:paraId="117BB891" w14:textId="77777777"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t>Human rights perspective of criminal law and security studies research and findings</w:t>
            </w:r>
          </w:p>
          <w:p w14:paraId="5264604D" w14:textId="77777777" w:rsidR="00E64309" w:rsidRPr="004A3AED" w:rsidRDefault="00E64309" w:rsidP="001949E6">
            <w:pPr>
              <w:pStyle w:val="P68B1DB1-ListParagraph6"/>
              <w:ind w:left="360"/>
              <w:rPr>
                <w:rFonts w:asciiTheme="minorHAnsi" w:hAnsiTheme="minorHAnsi"/>
                <w:sz w:val="22"/>
                <w:szCs w:val="22"/>
              </w:rPr>
            </w:pPr>
          </w:p>
        </w:tc>
      </w:tr>
      <w:tr w:rsidR="00E64309" w:rsidRPr="004A3AED" w14:paraId="4616A122" w14:textId="77777777" w:rsidTr="001949E6">
        <w:trPr>
          <w:trHeight w:val="255"/>
        </w:trPr>
        <w:tc>
          <w:tcPr>
            <w:tcW w:w="2440" w:type="dxa"/>
          </w:tcPr>
          <w:p w14:paraId="7E71C855" w14:textId="77777777"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14:paraId="6E1F6946" w14:textId="77777777" w:rsidR="00E64309" w:rsidRPr="004A3AED" w:rsidRDefault="00E64309" w:rsidP="001949E6">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E64309" w:rsidRPr="004A3AED" w14:paraId="483F7F98" w14:textId="77777777" w:rsidTr="001949E6">
        <w:trPr>
          <w:trHeight w:val="255"/>
        </w:trPr>
        <w:tc>
          <w:tcPr>
            <w:tcW w:w="2440" w:type="dxa"/>
          </w:tcPr>
          <w:p w14:paraId="6D30752F" w14:textId="77777777"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770C7220" w14:textId="77777777" w:rsidR="00E64309" w:rsidRPr="004A3AED" w:rsidRDefault="00E64309" w:rsidP="00E64309">
            <w:pPr>
              <w:pStyle w:val="P68B1DB1-ListParagraph6"/>
              <w:ind w:left="1080" w:hanging="360"/>
              <w:jc w:val="both"/>
              <w:rPr>
                <w:rFonts w:asciiTheme="minorHAnsi" w:hAnsiTheme="minorHAnsi"/>
                <w:sz w:val="22"/>
                <w:szCs w:val="22"/>
              </w:rPr>
            </w:pPr>
            <w:r w:rsidRPr="004A3AED">
              <w:rPr>
                <w:rFonts w:asciiTheme="minorHAnsi" w:hAnsiTheme="minorHAnsi"/>
                <w:sz w:val="22"/>
                <w:szCs w:val="22"/>
              </w:rPr>
              <w:t>Student presentations</w:t>
            </w:r>
          </w:p>
          <w:p w14:paraId="33831EC0" w14:textId="77777777" w:rsidR="00E64309" w:rsidRPr="004A3AED" w:rsidRDefault="00E64309" w:rsidP="00E64309">
            <w:pPr>
              <w:pStyle w:val="P68B1DB1-ListParagraph6"/>
              <w:ind w:left="1080" w:hanging="360"/>
              <w:jc w:val="both"/>
              <w:rPr>
                <w:rFonts w:asciiTheme="minorHAnsi" w:hAnsiTheme="minorHAnsi"/>
                <w:sz w:val="22"/>
                <w:szCs w:val="22"/>
              </w:rPr>
            </w:pPr>
            <w:r w:rsidRPr="004A3AED">
              <w:rPr>
                <w:rFonts w:asciiTheme="minorHAnsi" w:hAnsiTheme="minorHAnsi"/>
                <w:sz w:val="22"/>
                <w:szCs w:val="22"/>
              </w:rPr>
              <w:t xml:space="preserve"> Oral exam.  </w:t>
            </w:r>
          </w:p>
        </w:tc>
      </w:tr>
    </w:tbl>
    <w:p w14:paraId="470ECDE0" w14:textId="77777777" w:rsidR="00E64309" w:rsidRPr="004A3AED" w:rsidRDefault="00E64309" w:rsidP="007479A9">
      <w:pPr>
        <w:shd w:val="clear" w:color="auto" w:fill="FFFFFF"/>
        <w:spacing w:after="0" w:line="252" w:lineRule="atLeast"/>
        <w:rPr>
          <w:b/>
          <w:color w:val="1F3864" w:themeColor="accent5" w:themeShade="80"/>
          <w:sz w:val="28"/>
          <w:szCs w:val="28"/>
        </w:rPr>
      </w:pPr>
    </w:p>
    <w:p w14:paraId="1DFCD42F" w14:textId="77777777" w:rsidR="00E64309" w:rsidRPr="004A3AED" w:rsidRDefault="00E64309" w:rsidP="007479A9">
      <w:pPr>
        <w:shd w:val="clear" w:color="auto" w:fill="FFFFFF"/>
        <w:spacing w:after="0" w:line="252" w:lineRule="atLeast"/>
        <w:rPr>
          <w:b/>
          <w:color w:val="1F3864" w:themeColor="accent5" w:themeShade="80"/>
          <w:sz w:val="28"/>
          <w:szCs w:val="28"/>
        </w:rPr>
      </w:pPr>
    </w:p>
    <w:p w14:paraId="0764BF55"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CRI</w:t>
      </w:r>
      <w:r w:rsidR="006E0E33" w:rsidRPr="004A3AED">
        <w:rPr>
          <w:rFonts w:eastAsia="Times New Roman" w:cs="Times New Roman"/>
          <w:b/>
          <w:color w:val="1F3864" w:themeColor="accent5" w:themeShade="80"/>
          <w:sz w:val="28"/>
          <w:szCs w:val="28"/>
          <w:lang w:eastAsia="hr-HR"/>
        </w:rPr>
        <w:t>MINAL LAW OF THE EUROPEAN UNION – 9. semestar</w:t>
      </w:r>
    </w:p>
    <w:p w14:paraId="3F0CD275" w14:textId="77777777" w:rsidR="006E0E33" w:rsidRPr="004A3AED" w:rsidRDefault="006E0E33"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69F29D48" w14:textId="77777777" w:rsidR="00B1377F" w:rsidRPr="004A3AED" w:rsidRDefault="00B1377F"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1B88B7A3" w14:textId="77777777" w:rsidR="0045279D" w:rsidRPr="0045279D" w:rsidRDefault="007479A9" w:rsidP="0045279D">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CYBERSECURITY AND CYBECRIME</w:t>
      </w:r>
      <w:r w:rsidR="00296C9C" w:rsidRPr="004A3AED">
        <w:rPr>
          <w:rFonts w:eastAsia="Times New Roman" w:cs="Times New Roman"/>
          <w:b/>
          <w:color w:val="1F3864" w:themeColor="accent5" w:themeShade="80"/>
          <w:sz w:val="28"/>
          <w:szCs w:val="28"/>
          <w:lang w:eastAsia="hr-HR"/>
        </w:rPr>
        <w:t xml:space="preserv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5"/>
        <w:gridCol w:w="6445"/>
      </w:tblGrid>
      <w:tr w:rsidR="0045279D" w14:paraId="05815161" w14:textId="77777777" w:rsidTr="00B84C2F">
        <w:trPr>
          <w:trHeight w:val="570"/>
        </w:trPr>
        <w:tc>
          <w:tcPr>
            <w:tcW w:w="2440" w:type="dxa"/>
            <w:shd w:val="clear" w:color="auto" w:fill="9CC2E5" w:themeFill="accent1" w:themeFillTint="99"/>
          </w:tcPr>
          <w:p w14:paraId="66F9B1F1" w14:textId="77777777" w:rsidR="0045279D" w:rsidRDefault="0045279D" w:rsidP="00B84C2F">
            <w:pPr>
              <w:pStyle w:val="P68B1DB1-Normal2"/>
            </w:pPr>
            <w:r>
              <w:t>COURSE</w:t>
            </w:r>
          </w:p>
        </w:tc>
        <w:tc>
          <w:tcPr>
            <w:tcW w:w="6890" w:type="dxa"/>
          </w:tcPr>
          <w:p w14:paraId="142C6091" w14:textId="77777777" w:rsidR="0045279D" w:rsidRDefault="0045279D" w:rsidP="00B84C2F">
            <w:pPr>
              <w:pStyle w:val="P68B1DB1-Normal3"/>
            </w:pPr>
            <w:r>
              <w:t>Cybersecurity and cybercrime</w:t>
            </w:r>
          </w:p>
        </w:tc>
      </w:tr>
      <w:tr w:rsidR="0045279D" w:rsidRPr="00F20CF1" w14:paraId="42B8B315" w14:textId="77777777" w:rsidTr="00B84C2F">
        <w:trPr>
          <w:trHeight w:val="465"/>
        </w:trPr>
        <w:tc>
          <w:tcPr>
            <w:tcW w:w="2440" w:type="dxa"/>
            <w:shd w:val="clear" w:color="auto" w:fill="F2F2F2" w:themeFill="background1" w:themeFillShade="F2"/>
          </w:tcPr>
          <w:p w14:paraId="4D1B9A47" w14:textId="77777777" w:rsidR="0045279D" w:rsidRPr="00F20CF1" w:rsidRDefault="0045279D" w:rsidP="00B84C2F">
            <w:pPr>
              <w:pStyle w:val="P68B1DB1-Normal4"/>
              <w:rPr>
                <w:sz w:val="22"/>
                <w:szCs w:val="22"/>
              </w:rPr>
            </w:pPr>
            <w:r w:rsidRPr="00F20CF1">
              <w:rPr>
                <w:sz w:val="22"/>
                <w:szCs w:val="22"/>
              </w:rPr>
              <w:t xml:space="preserve">COMPULSORY OR ELECTIVE/STUDY YEAR IN WHICH THE COURSE IS IMPLEMENTED </w:t>
            </w:r>
          </w:p>
        </w:tc>
        <w:tc>
          <w:tcPr>
            <w:tcW w:w="6890" w:type="dxa"/>
          </w:tcPr>
          <w:p w14:paraId="36FA7DCB" w14:textId="77777777" w:rsidR="0045279D" w:rsidRPr="00F20CF1" w:rsidRDefault="0045279D" w:rsidP="00B84C2F">
            <w:pPr>
              <w:pStyle w:val="P68B1DB1-Normal5"/>
              <w:rPr>
                <w:sz w:val="22"/>
                <w:szCs w:val="22"/>
              </w:rPr>
            </w:pPr>
            <w:r w:rsidRPr="00F20CF1">
              <w:rPr>
                <w:sz w:val="22"/>
                <w:szCs w:val="22"/>
              </w:rPr>
              <w:t>Elective / 5</w:t>
            </w:r>
            <w:r w:rsidRPr="00F20CF1">
              <w:rPr>
                <w:sz w:val="22"/>
                <w:szCs w:val="22"/>
                <w:vertAlign w:val="superscript"/>
              </w:rPr>
              <w:t xml:space="preserve">th </w:t>
            </w:r>
            <w:r w:rsidRPr="00F20CF1">
              <w:rPr>
                <w:sz w:val="22"/>
                <w:szCs w:val="22"/>
              </w:rPr>
              <w:t>YEAR</w:t>
            </w:r>
          </w:p>
        </w:tc>
      </w:tr>
      <w:tr w:rsidR="0045279D" w:rsidRPr="00F20CF1" w14:paraId="1FB2A0B3" w14:textId="77777777" w:rsidTr="00B84C2F">
        <w:trPr>
          <w:trHeight w:val="300"/>
        </w:trPr>
        <w:tc>
          <w:tcPr>
            <w:tcW w:w="2440" w:type="dxa"/>
            <w:shd w:val="clear" w:color="auto" w:fill="F2F2F2" w:themeFill="background1" w:themeFillShade="F2"/>
          </w:tcPr>
          <w:p w14:paraId="42BAFA68" w14:textId="77777777" w:rsidR="0045279D" w:rsidRPr="00F20CF1" w:rsidRDefault="0045279D" w:rsidP="00B84C2F">
            <w:pPr>
              <w:pStyle w:val="P68B1DB1-Normal4"/>
              <w:rPr>
                <w:sz w:val="22"/>
                <w:szCs w:val="22"/>
              </w:rPr>
            </w:pPr>
            <w:r w:rsidRPr="00F20CF1">
              <w:rPr>
                <w:sz w:val="22"/>
                <w:szCs w:val="22"/>
              </w:rPr>
              <w:t>TEACHING FORM (LECTURES, SEMINAR, TUTORIALS, (AND/OR) PRACTICALS)</w:t>
            </w:r>
          </w:p>
        </w:tc>
        <w:tc>
          <w:tcPr>
            <w:tcW w:w="6890" w:type="dxa"/>
          </w:tcPr>
          <w:p w14:paraId="1A253017" w14:textId="77777777" w:rsidR="0045279D" w:rsidRPr="00F20CF1" w:rsidRDefault="0045279D" w:rsidP="00B84C2F">
            <w:pPr>
              <w:pStyle w:val="P68B1DB1-Normal5"/>
              <w:rPr>
                <w:sz w:val="22"/>
                <w:szCs w:val="22"/>
              </w:rPr>
            </w:pPr>
            <w:r w:rsidRPr="00F20CF1">
              <w:rPr>
                <w:sz w:val="22"/>
                <w:szCs w:val="22"/>
              </w:rPr>
              <w:t>Lectures</w:t>
            </w:r>
          </w:p>
        </w:tc>
      </w:tr>
      <w:tr w:rsidR="0045279D" w:rsidRPr="00F20CF1" w14:paraId="16B0FA56" w14:textId="77777777" w:rsidTr="00B84C2F">
        <w:trPr>
          <w:trHeight w:val="405"/>
        </w:trPr>
        <w:tc>
          <w:tcPr>
            <w:tcW w:w="2440" w:type="dxa"/>
            <w:shd w:val="clear" w:color="auto" w:fill="F2F2F2" w:themeFill="background1" w:themeFillShade="F2"/>
          </w:tcPr>
          <w:p w14:paraId="22CBAB4D" w14:textId="77777777" w:rsidR="0045279D" w:rsidRPr="00F20CF1" w:rsidRDefault="0045279D" w:rsidP="00B84C2F">
            <w:pPr>
              <w:pStyle w:val="P68B1DB1-Normal4"/>
              <w:rPr>
                <w:sz w:val="22"/>
                <w:szCs w:val="22"/>
              </w:rPr>
            </w:pPr>
            <w:r w:rsidRPr="00F20CF1">
              <w:rPr>
                <w:sz w:val="22"/>
                <w:szCs w:val="22"/>
              </w:rPr>
              <w:t>APPOINTED ECTS CREDITS</w:t>
            </w:r>
          </w:p>
        </w:tc>
        <w:tc>
          <w:tcPr>
            <w:tcW w:w="6890" w:type="dxa"/>
          </w:tcPr>
          <w:p w14:paraId="7A776C41" w14:textId="77777777" w:rsidR="0045279D" w:rsidRPr="002101A3" w:rsidRDefault="0045279D" w:rsidP="00B84C2F">
            <w:pPr>
              <w:pStyle w:val="P68B1DB1-ListParagraph7"/>
              <w:ind w:left="0"/>
              <w:rPr>
                <w:b/>
                <w:szCs w:val="22"/>
              </w:rPr>
            </w:pPr>
            <w:r w:rsidRPr="00F20CF1">
              <w:rPr>
                <w:b/>
                <w:szCs w:val="22"/>
              </w:rPr>
              <w:t>4.0 ECTS</w:t>
            </w:r>
          </w:p>
          <w:p w14:paraId="5280FE29" w14:textId="77777777" w:rsidR="0045279D" w:rsidRPr="00F20CF1" w:rsidRDefault="0045279D" w:rsidP="0045279D">
            <w:pPr>
              <w:pStyle w:val="Odlomakpopisa"/>
              <w:spacing w:after="160" w:line="259" w:lineRule="auto"/>
              <w:ind w:hanging="360"/>
              <w:jc w:val="both"/>
              <w:rPr>
                <w:szCs w:val="22"/>
              </w:rPr>
            </w:pPr>
            <w:r w:rsidRPr="00F20CF1">
              <w:rPr>
                <w:szCs w:val="22"/>
              </w:rPr>
              <w:t xml:space="preserve">Lectures - 30 hours: cca. </w:t>
            </w:r>
            <w:r w:rsidRPr="00F20CF1">
              <w:rPr>
                <w:b/>
                <w:szCs w:val="22"/>
              </w:rPr>
              <w:t>1 ECTS</w:t>
            </w:r>
          </w:p>
          <w:p w14:paraId="39A3512C" w14:textId="77777777" w:rsidR="0045279D" w:rsidRPr="002101A3" w:rsidRDefault="0045279D" w:rsidP="0045279D">
            <w:pPr>
              <w:pStyle w:val="Odlomakpopisa"/>
              <w:spacing w:after="160" w:line="259" w:lineRule="auto"/>
              <w:ind w:hanging="360"/>
              <w:jc w:val="both"/>
              <w:rPr>
                <w:szCs w:val="22"/>
              </w:rPr>
            </w:pPr>
            <w:r w:rsidRPr="00F20CF1">
              <w:rPr>
                <w:szCs w:val="22"/>
              </w:rPr>
              <w:t xml:space="preserve">Preparation for lectures (reading, student debate. guided discussion, demonstration of a practical assignment) - 30 hours: cca. </w:t>
            </w:r>
            <w:r w:rsidRPr="00F20CF1">
              <w:rPr>
                <w:b/>
                <w:szCs w:val="22"/>
              </w:rPr>
              <w:t>1 ECTS</w:t>
            </w:r>
          </w:p>
          <w:p w14:paraId="496DDC80" w14:textId="77777777" w:rsidR="0045279D" w:rsidRPr="002101A3" w:rsidRDefault="0045279D" w:rsidP="0045279D">
            <w:pPr>
              <w:pStyle w:val="Odlomakpopisa"/>
              <w:spacing w:after="160" w:line="259" w:lineRule="auto"/>
              <w:ind w:hanging="360"/>
              <w:jc w:val="both"/>
              <w:rPr>
                <w:szCs w:val="22"/>
              </w:rPr>
            </w:pPr>
            <w:r w:rsidRPr="002101A3">
              <w:rPr>
                <w:szCs w:val="22"/>
              </w:rPr>
              <w:t>Preparation for the exam (independent reading and studying of the literature) – 60 hours: cca.</w:t>
            </w:r>
            <w:r w:rsidRPr="002101A3">
              <w:rPr>
                <w:b/>
                <w:szCs w:val="22"/>
              </w:rPr>
              <w:t xml:space="preserve"> 2 ECTS</w:t>
            </w:r>
            <w:r w:rsidRPr="002101A3">
              <w:rPr>
                <w:szCs w:val="22"/>
              </w:rPr>
              <w:t xml:space="preserve">.   </w:t>
            </w:r>
          </w:p>
        </w:tc>
      </w:tr>
      <w:tr w:rsidR="0045279D" w:rsidRPr="00F20CF1" w14:paraId="06140986" w14:textId="77777777" w:rsidTr="00B84C2F">
        <w:trPr>
          <w:trHeight w:val="330"/>
        </w:trPr>
        <w:tc>
          <w:tcPr>
            <w:tcW w:w="2440" w:type="dxa"/>
            <w:shd w:val="clear" w:color="auto" w:fill="F2F2F2" w:themeFill="background1" w:themeFillShade="F2"/>
          </w:tcPr>
          <w:p w14:paraId="1E8074EF" w14:textId="77777777" w:rsidR="0045279D" w:rsidRPr="00F20CF1" w:rsidRDefault="0045279D" w:rsidP="00B84C2F">
            <w:pPr>
              <w:pStyle w:val="P68B1DB1-Normal4"/>
              <w:rPr>
                <w:sz w:val="22"/>
                <w:szCs w:val="22"/>
              </w:rPr>
            </w:pPr>
            <w:r w:rsidRPr="00F20CF1">
              <w:rPr>
                <w:sz w:val="22"/>
                <w:szCs w:val="22"/>
              </w:rPr>
              <w:t>STUDY PROGRAMME OF THE IMPLEMENTED COURSE</w:t>
            </w:r>
          </w:p>
        </w:tc>
        <w:tc>
          <w:tcPr>
            <w:tcW w:w="6890" w:type="dxa"/>
          </w:tcPr>
          <w:p w14:paraId="4112B770" w14:textId="77777777" w:rsidR="0045279D" w:rsidRPr="00F20CF1" w:rsidRDefault="0045279D" w:rsidP="00B84C2F">
            <w:pPr>
              <w:pStyle w:val="P68B1DB1-Normal5"/>
              <w:rPr>
                <w:sz w:val="22"/>
                <w:szCs w:val="22"/>
              </w:rPr>
            </w:pPr>
            <w:r w:rsidRPr="00F20CF1">
              <w:rPr>
                <w:sz w:val="22"/>
                <w:szCs w:val="22"/>
              </w:rPr>
              <w:t>STUDY PROGRAMME IN LAW</w:t>
            </w:r>
          </w:p>
        </w:tc>
      </w:tr>
      <w:tr w:rsidR="0045279D" w:rsidRPr="00F20CF1" w14:paraId="6550A119" w14:textId="77777777" w:rsidTr="00B84C2F">
        <w:trPr>
          <w:trHeight w:val="255"/>
        </w:trPr>
        <w:tc>
          <w:tcPr>
            <w:tcW w:w="2440" w:type="dxa"/>
            <w:shd w:val="clear" w:color="auto" w:fill="F2F2F2" w:themeFill="background1" w:themeFillShade="F2"/>
          </w:tcPr>
          <w:p w14:paraId="49BE183F" w14:textId="77777777" w:rsidR="0045279D" w:rsidRPr="00F20CF1" w:rsidRDefault="0045279D" w:rsidP="00B84C2F">
            <w:pPr>
              <w:pStyle w:val="P68B1DB1-Normal4"/>
              <w:rPr>
                <w:sz w:val="22"/>
                <w:szCs w:val="22"/>
              </w:rPr>
            </w:pPr>
            <w:r w:rsidRPr="00F20CF1">
              <w:rPr>
                <w:sz w:val="22"/>
                <w:szCs w:val="22"/>
              </w:rPr>
              <w:t>STUDY PROGRAMME QUALIFICATION LEVEL (6.st, 6.sv, 7.1.st, 7.1.sv, 7.2, 8.2.)</w:t>
            </w:r>
          </w:p>
        </w:tc>
        <w:tc>
          <w:tcPr>
            <w:tcW w:w="6890" w:type="dxa"/>
          </w:tcPr>
          <w:p w14:paraId="1CB4F611" w14:textId="77777777" w:rsidR="0045279D" w:rsidRPr="00F20CF1" w:rsidRDefault="0045279D" w:rsidP="00B84C2F">
            <w:pPr>
              <w:pStyle w:val="P68B1DB1-Normal5"/>
              <w:rPr>
                <w:sz w:val="22"/>
                <w:szCs w:val="22"/>
              </w:rPr>
            </w:pPr>
            <w:r w:rsidRPr="00F20CF1">
              <w:rPr>
                <w:sz w:val="22"/>
                <w:szCs w:val="22"/>
              </w:rPr>
              <w:t>7.1.sv</w:t>
            </w:r>
          </w:p>
        </w:tc>
      </w:tr>
      <w:tr w:rsidR="0045279D" w:rsidRPr="00F20CF1" w14:paraId="28463131" w14:textId="77777777" w:rsidTr="00B84C2F">
        <w:trPr>
          <w:trHeight w:val="255"/>
        </w:trPr>
        <w:tc>
          <w:tcPr>
            <w:tcW w:w="2440" w:type="dxa"/>
          </w:tcPr>
          <w:p w14:paraId="61411B64" w14:textId="77777777" w:rsidR="0045279D" w:rsidRPr="00F20CF1" w:rsidRDefault="0045279D" w:rsidP="00B84C2F"/>
        </w:tc>
        <w:tc>
          <w:tcPr>
            <w:tcW w:w="6890" w:type="dxa"/>
            <w:shd w:val="clear" w:color="auto" w:fill="BDD6EE" w:themeFill="accent1" w:themeFillTint="66"/>
          </w:tcPr>
          <w:p w14:paraId="19C4A6F8" w14:textId="77777777" w:rsidR="0045279D" w:rsidRPr="00F20CF1" w:rsidRDefault="0045279D" w:rsidP="00B84C2F">
            <w:pPr>
              <w:pStyle w:val="P68B1DB1-Normal8"/>
              <w:jc w:val="center"/>
              <w:rPr>
                <w:sz w:val="22"/>
                <w:szCs w:val="22"/>
              </w:rPr>
            </w:pPr>
            <w:r w:rsidRPr="00F20CF1">
              <w:rPr>
                <w:sz w:val="22"/>
                <w:szCs w:val="22"/>
              </w:rPr>
              <w:t>CONSTRUCTIVE ALIGNMENT</w:t>
            </w:r>
          </w:p>
        </w:tc>
      </w:tr>
      <w:tr w:rsidR="0045279D" w:rsidRPr="00F20CF1" w14:paraId="2A47A4A9" w14:textId="77777777" w:rsidTr="00B84C2F">
        <w:trPr>
          <w:trHeight w:val="255"/>
        </w:trPr>
        <w:tc>
          <w:tcPr>
            <w:tcW w:w="2440" w:type="dxa"/>
            <w:shd w:val="clear" w:color="auto" w:fill="DEEAF6" w:themeFill="accent1" w:themeFillTint="33"/>
          </w:tcPr>
          <w:p w14:paraId="27D9E803" w14:textId="77777777" w:rsidR="0045279D" w:rsidRPr="00F20CF1" w:rsidRDefault="0045279D" w:rsidP="00B84C2F">
            <w:pPr>
              <w:pStyle w:val="P68B1DB1-Normal4"/>
              <w:ind w:left="360"/>
              <w:rPr>
                <w:sz w:val="22"/>
                <w:szCs w:val="22"/>
              </w:rPr>
            </w:pPr>
            <w:r w:rsidRPr="00F20CF1">
              <w:rPr>
                <w:sz w:val="22"/>
                <w:szCs w:val="22"/>
              </w:rPr>
              <w:t>LEARNING OUTCOME (NAME)</w:t>
            </w:r>
          </w:p>
        </w:tc>
        <w:tc>
          <w:tcPr>
            <w:tcW w:w="6890" w:type="dxa"/>
            <w:shd w:val="clear" w:color="auto" w:fill="E7E6E6" w:themeFill="background2"/>
          </w:tcPr>
          <w:p w14:paraId="6DA6924E" w14:textId="77777777" w:rsidR="0045279D" w:rsidRPr="00F20CF1" w:rsidRDefault="0045279D" w:rsidP="00B84C2F">
            <w:pPr>
              <w:pStyle w:val="P68B1DB1-Normal8"/>
              <w:jc w:val="both"/>
              <w:rPr>
                <w:sz w:val="22"/>
                <w:szCs w:val="22"/>
              </w:rPr>
            </w:pPr>
            <w:r w:rsidRPr="00F20CF1">
              <w:rPr>
                <w:sz w:val="22"/>
                <w:szCs w:val="22"/>
              </w:rPr>
              <w:t xml:space="preserve">Explain contemporary challenges for the protection of </w:t>
            </w:r>
            <w:r>
              <w:rPr>
                <w:sz w:val="22"/>
                <w:szCs w:val="22"/>
              </w:rPr>
              <w:t>cybersecurity</w:t>
            </w:r>
          </w:p>
        </w:tc>
      </w:tr>
      <w:tr w:rsidR="0045279D" w:rsidRPr="00F20CF1" w14:paraId="16489EFB" w14:textId="77777777" w:rsidTr="00B84C2F">
        <w:trPr>
          <w:trHeight w:val="255"/>
        </w:trPr>
        <w:tc>
          <w:tcPr>
            <w:tcW w:w="2440" w:type="dxa"/>
          </w:tcPr>
          <w:p w14:paraId="1984B7A5" w14:textId="77777777" w:rsidR="0045279D" w:rsidRPr="00F20CF1" w:rsidRDefault="0045279D" w:rsidP="0045279D">
            <w:pPr>
              <w:pStyle w:val="P68B1DB1-Normal4"/>
              <w:ind w:left="291" w:hanging="360"/>
              <w:contextualSpacing/>
              <w:rPr>
                <w:sz w:val="22"/>
                <w:szCs w:val="22"/>
              </w:rPr>
            </w:pPr>
            <w:r w:rsidRPr="00F20CF1">
              <w:rPr>
                <w:sz w:val="22"/>
                <w:szCs w:val="22"/>
              </w:rPr>
              <w:t>CONTRIBUTIONS TO THE ACHIEVEMENT OF LEARNING OUTCOMES AT THE STUDY PROGRAMME LEVEL (SPECIFY LO)</w:t>
            </w:r>
          </w:p>
        </w:tc>
        <w:tc>
          <w:tcPr>
            <w:tcW w:w="6890" w:type="dxa"/>
            <w:shd w:val="clear" w:color="auto" w:fill="E7E6E6" w:themeFill="background2"/>
          </w:tcPr>
          <w:p w14:paraId="1385FD07" w14:textId="77777777" w:rsidR="0045279D" w:rsidRPr="00F20CF1" w:rsidRDefault="0045279D" w:rsidP="00B84C2F">
            <w:pPr>
              <w:pStyle w:val="P68B1DB1-Normal5"/>
              <w:rPr>
                <w:sz w:val="22"/>
                <w:szCs w:val="22"/>
              </w:rPr>
            </w:pPr>
            <w:r>
              <w:rPr>
                <w:sz w:val="22"/>
                <w:szCs w:val="22"/>
              </w:rPr>
              <w:t>1.</w:t>
            </w:r>
            <w:r w:rsidRPr="00F20CF1">
              <w:rPr>
                <w:sz w:val="22"/>
                <w:szCs w:val="22"/>
              </w:rPr>
              <w:t xml:space="preserve">Identify historical, political, economic, European, international or other social factors relevant to the </w:t>
            </w:r>
            <w:r>
              <w:rPr>
                <w:sz w:val="22"/>
                <w:szCs w:val="22"/>
              </w:rPr>
              <w:t>creation and application of law</w:t>
            </w:r>
          </w:p>
        </w:tc>
      </w:tr>
      <w:tr w:rsidR="0045279D" w:rsidRPr="00F20CF1" w14:paraId="5AD1759A" w14:textId="77777777" w:rsidTr="00B84C2F">
        <w:trPr>
          <w:trHeight w:val="255"/>
        </w:trPr>
        <w:tc>
          <w:tcPr>
            <w:tcW w:w="2440" w:type="dxa"/>
          </w:tcPr>
          <w:p w14:paraId="7B07C7D1" w14:textId="77777777" w:rsidR="0045279D" w:rsidRPr="00F20CF1" w:rsidRDefault="0045279D" w:rsidP="0045279D">
            <w:pPr>
              <w:pStyle w:val="P68B1DB1-Normal4"/>
              <w:ind w:left="291" w:hanging="360"/>
              <w:contextualSpacing/>
              <w:rPr>
                <w:sz w:val="22"/>
                <w:szCs w:val="22"/>
              </w:rPr>
            </w:pPr>
            <w:r w:rsidRPr="00F20CF1">
              <w:rPr>
                <w:sz w:val="22"/>
                <w:szCs w:val="22"/>
              </w:rPr>
              <w:t>COGNITIVE AREA OF KNOWLEDGE AND UNDERSTANDING</w:t>
            </w:r>
          </w:p>
        </w:tc>
        <w:tc>
          <w:tcPr>
            <w:tcW w:w="6890" w:type="dxa"/>
            <w:shd w:val="clear" w:color="auto" w:fill="E7E6E6" w:themeFill="background2"/>
          </w:tcPr>
          <w:p w14:paraId="74898573" w14:textId="77777777" w:rsidR="0045279D" w:rsidRPr="00F20CF1" w:rsidRDefault="0045279D" w:rsidP="00B84C2F">
            <w:pPr>
              <w:pStyle w:val="P68B1DB1-Normal5"/>
              <w:rPr>
                <w:sz w:val="22"/>
                <w:szCs w:val="22"/>
              </w:rPr>
            </w:pPr>
            <w:r w:rsidRPr="00F20CF1">
              <w:rPr>
                <w:sz w:val="22"/>
                <w:szCs w:val="22"/>
              </w:rPr>
              <w:t>Understanding</w:t>
            </w:r>
          </w:p>
        </w:tc>
      </w:tr>
      <w:tr w:rsidR="0045279D" w:rsidRPr="00F20CF1" w14:paraId="328EBF22" w14:textId="77777777" w:rsidTr="00B84C2F">
        <w:trPr>
          <w:trHeight w:val="255"/>
        </w:trPr>
        <w:tc>
          <w:tcPr>
            <w:tcW w:w="2440" w:type="dxa"/>
          </w:tcPr>
          <w:p w14:paraId="30997348" w14:textId="77777777" w:rsidR="0045279D" w:rsidRPr="00F20CF1" w:rsidRDefault="0045279D" w:rsidP="0045279D">
            <w:pPr>
              <w:pStyle w:val="P68B1DB1-Normal4"/>
              <w:ind w:left="291" w:hanging="360"/>
              <w:contextualSpacing/>
              <w:rPr>
                <w:sz w:val="22"/>
                <w:szCs w:val="22"/>
              </w:rPr>
            </w:pPr>
            <w:r w:rsidRPr="00F20CF1">
              <w:rPr>
                <w:sz w:val="22"/>
                <w:szCs w:val="22"/>
              </w:rPr>
              <w:t>SKILLS</w:t>
            </w:r>
          </w:p>
        </w:tc>
        <w:tc>
          <w:tcPr>
            <w:tcW w:w="6890" w:type="dxa"/>
            <w:shd w:val="clear" w:color="auto" w:fill="E7E6E6" w:themeFill="background2"/>
          </w:tcPr>
          <w:p w14:paraId="09E85EEF" w14:textId="77777777" w:rsidR="0045279D" w:rsidRPr="00F20CF1" w:rsidRDefault="0045279D" w:rsidP="00B84C2F">
            <w:pPr>
              <w:pStyle w:val="P68B1DB1-Normal5"/>
              <w:jc w:val="both"/>
              <w:rPr>
                <w:sz w:val="22"/>
                <w:szCs w:val="22"/>
              </w:rPr>
            </w:pPr>
            <w:r w:rsidRPr="00F20CF1">
              <w:rPr>
                <w:rStyle w:val="jlqj4b"/>
                <w:sz w:val="22"/>
                <w:szCs w:val="22"/>
              </w:rPr>
              <w:t>Information management skills, learning ability, skills of clear and understandable oral and written expression, use of a foreign language in professional communication</w:t>
            </w:r>
            <w:r w:rsidRPr="00F20CF1">
              <w:rPr>
                <w:sz w:val="22"/>
                <w:szCs w:val="22"/>
              </w:rPr>
              <w:t xml:space="preserve"> </w:t>
            </w:r>
          </w:p>
        </w:tc>
      </w:tr>
      <w:tr w:rsidR="0045279D" w:rsidRPr="00F20CF1" w14:paraId="281C3325" w14:textId="77777777" w:rsidTr="00B84C2F">
        <w:trPr>
          <w:trHeight w:val="255"/>
        </w:trPr>
        <w:tc>
          <w:tcPr>
            <w:tcW w:w="2440" w:type="dxa"/>
          </w:tcPr>
          <w:p w14:paraId="294739B2" w14:textId="77777777" w:rsidR="0045279D" w:rsidRPr="00F20CF1" w:rsidRDefault="0045279D" w:rsidP="0045279D">
            <w:pPr>
              <w:pStyle w:val="P68B1DB1-Normal4"/>
              <w:ind w:left="291" w:hanging="360"/>
              <w:contextualSpacing/>
              <w:rPr>
                <w:sz w:val="22"/>
                <w:szCs w:val="22"/>
              </w:rPr>
            </w:pPr>
            <w:r w:rsidRPr="00F20CF1">
              <w:rPr>
                <w:sz w:val="22"/>
                <w:szCs w:val="22"/>
              </w:rPr>
              <w:t>LEARNING CONTENT</w:t>
            </w:r>
          </w:p>
        </w:tc>
        <w:tc>
          <w:tcPr>
            <w:tcW w:w="6890" w:type="dxa"/>
            <w:shd w:val="clear" w:color="auto" w:fill="E7E6E6" w:themeFill="background2"/>
          </w:tcPr>
          <w:p w14:paraId="2C7D19F0" w14:textId="77777777" w:rsidR="0045279D" w:rsidRPr="00F20CF1" w:rsidRDefault="0045279D" w:rsidP="00B84C2F">
            <w:pPr>
              <w:rPr>
                <w:rStyle w:val="jlqj4b"/>
                <w:rFonts w:ascii="Times New Roman" w:hAnsi="Times New Roman" w:cs="Times New Roman"/>
              </w:rPr>
            </w:pPr>
            <w:r w:rsidRPr="00F20CF1">
              <w:rPr>
                <w:rStyle w:val="jlqj4b"/>
                <w:rFonts w:ascii="Times New Roman" w:hAnsi="Times New Roman" w:cs="Times New Roman"/>
              </w:rPr>
              <w:t xml:space="preserve">Teaching unit: </w:t>
            </w:r>
          </w:p>
          <w:p w14:paraId="5658CF79" w14:textId="77777777" w:rsidR="0045279D" w:rsidRPr="00F20CF1" w:rsidRDefault="0045279D" w:rsidP="00B84C2F">
            <w:pPr>
              <w:pStyle w:val="P68B1DB1-ListParagraph6"/>
              <w:ind w:left="0"/>
              <w:rPr>
                <w:sz w:val="22"/>
                <w:szCs w:val="22"/>
              </w:rPr>
            </w:pPr>
            <w:r>
              <w:rPr>
                <w:rStyle w:val="jlqj4b"/>
              </w:rPr>
              <w:t>Cybersecurity</w:t>
            </w:r>
          </w:p>
        </w:tc>
      </w:tr>
      <w:tr w:rsidR="0045279D" w:rsidRPr="00F20CF1" w14:paraId="04B7B159" w14:textId="77777777" w:rsidTr="00B84C2F">
        <w:trPr>
          <w:trHeight w:val="255"/>
        </w:trPr>
        <w:tc>
          <w:tcPr>
            <w:tcW w:w="2440" w:type="dxa"/>
          </w:tcPr>
          <w:p w14:paraId="5CE2D247" w14:textId="77777777" w:rsidR="0045279D" w:rsidRPr="00F20CF1" w:rsidRDefault="0045279D" w:rsidP="0045279D">
            <w:pPr>
              <w:pStyle w:val="P68B1DB1-Normal4"/>
              <w:ind w:left="291" w:hanging="360"/>
              <w:contextualSpacing/>
              <w:rPr>
                <w:sz w:val="22"/>
                <w:szCs w:val="22"/>
              </w:rPr>
            </w:pPr>
            <w:r w:rsidRPr="00F20CF1">
              <w:rPr>
                <w:sz w:val="22"/>
                <w:szCs w:val="22"/>
              </w:rPr>
              <w:t>TEACHING METHODS</w:t>
            </w:r>
          </w:p>
        </w:tc>
        <w:tc>
          <w:tcPr>
            <w:tcW w:w="6890" w:type="dxa"/>
            <w:shd w:val="clear" w:color="auto" w:fill="E7E6E6" w:themeFill="background2"/>
          </w:tcPr>
          <w:p w14:paraId="04A9E4B5" w14:textId="77777777" w:rsidR="0045279D" w:rsidRPr="00F20CF1" w:rsidRDefault="0045279D" w:rsidP="00B84C2F">
            <w:pPr>
              <w:pStyle w:val="P68B1DB1-Normal5"/>
              <w:rPr>
                <w:sz w:val="22"/>
                <w:szCs w:val="22"/>
              </w:rPr>
            </w:pPr>
            <w:r w:rsidRPr="00F20CF1">
              <w:rPr>
                <w:sz w:val="22"/>
                <w:szCs w:val="22"/>
              </w:rPr>
              <w:t>Lecture, guided discussion, demonstration of practical tasks, close reading, student debate, independent reading</w:t>
            </w:r>
          </w:p>
        </w:tc>
      </w:tr>
      <w:tr w:rsidR="0045279D" w:rsidRPr="00F20CF1" w14:paraId="3F48E320" w14:textId="77777777" w:rsidTr="00B84C2F">
        <w:trPr>
          <w:trHeight w:val="255"/>
        </w:trPr>
        <w:tc>
          <w:tcPr>
            <w:tcW w:w="2440" w:type="dxa"/>
          </w:tcPr>
          <w:p w14:paraId="161B62A6" w14:textId="77777777" w:rsidR="0045279D" w:rsidRPr="00F20CF1" w:rsidRDefault="0045279D" w:rsidP="0045279D">
            <w:pPr>
              <w:pStyle w:val="P68B1DB1-Normal4"/>
              <w:ind w:left="291" w:hanging="360"/>
              <w:contextualSpacing/>
              <w:rPr>
                <w:sz w:val="22"/>
                <w:szCs w:val="22"/>
              </w:rPr>
            </w:pPr>
            <w:r w:rsidRPr="00F20CF1">
              <w:rPr>
                <w:sz w:val="22"/>
                <w:szCs w:val="22"/>
              </w:rPr>
              <w:t>EVALUATION METHODS</w:t>
            </w:r>
          </w:p>
        </w:tc>
        <w:tc>
          <w:tcPr>
            <w:tcW w:w="6890" w:type="dxa"/>
            <w:shd w:val="clear" w:color="auto" w:fill="E7E6E6" w:themeFill="background2"/>
          </w:tcPr>
          <w:p w14:paraId="33A44070" w14:textId="77777777" w:rsidR="0045279D" w:rsidRPr="00F20CF1" w:rsidRDefault="0045279D" w:rsidP="00B84C2F">
            <w:pPr>
              <w:pStyle w:val="P68B1DB1-ListParagraph7"/>
              <w:ind w:left="0"/>
              <w:jc w:val="both"/>
              <w:rPr>
                <w:szCs w:val="22"/>
              </w:rPr>
            </w:pPr>
            <w:r w:rsidRPr="00F20CF1">
              <w:rPr>
                <w:rStyle w:val="jlqj4b"/>
                <w:szCs w:val="22"/>
              </w:rPr>
              <w:t>Essay-type tasks</w:t>
            </w:r>
          </w:p>
        </w:tc>
      </w:tr>
      <w:tr w:rsidR="0045279D" w:rsidRPr="00F20CF1" w14:paraId="273AA1DC" w14:textId="77777777" w:rsidTr="00B84C2F">
        <w:trPr>
          <w:trHeight w:val="255"/>
        </w:trPr>
        <w:tc>
          <w:tcPr>
            <w:tcW w:w="2440" w:type="dxa"/>
            <w:shd w:val="clear" w:color="auto" w:fill="DEEAF6" w:themeFill="accent1" w:themeFillTint="33"/>
          </w:tcPr>
          <w:p w14:paraId="6A3E25AE" w14:textId="77777777" w:rsidR="0045279D" w:rsidRPr="00F20CF1" w:rsidRDefault="0045279D" w:rsidP="00B84C2F">
            <w:pPr>
              <w:pStyle w:val="P68B1DB1-Normal4"/>
              <w:ind w:left="360"/>
              <w:rPr>
                <w:sz w:val="22"/>
                <w:szCs w:val="22"/>
              </w:rPr>
            </w:pPr>
            <w:r w:rsidRPr="00F20CF1">
              <w:rPr>
                <w:sz w:val="22"/>
                <w:szCs w:val="22"/>
              </w:rPr>
              <w:t>LEARNING OUTCOME (NAME)</w:t>
            </w:r>
          </w:p>
        </w:tc>
        <w:tc>
          <w:tcPr>
            <w:tcW w:w="6890" w:type="dxa"/>
            <w:shd w:val="clear" w:color="auto" w:fill="DEEAF6" w:themeFill="accent1" w:themeFillTint="33"/>
          </w:tcPr>
          <w:p w14:paraId="6D3862FE" w14:textId="77777777" w:rsidR="0045279D" w:rsidRPr="00F20CF1" w:rsidRDefault="0045279D" w:rsidP="00B84C2F">
            <w:pPr>
              <w:pStyle w:val="P68B1DB1-Normal8"/>
              <w:jc w:val="both"/>
              <w:rPr>
                <w:sz w:val="22"/>
                <w:szCs w:val="22"/>
              </w:rPr>
            </w:pPr>
            <w:r>
              <w:rPr>
                <w:rStyle w:val="jlqj4b"/>
              </w:rPr>
              <w:t>Apply relevant sources of law to various problem situations with an impact on cybersecurity</w:t>
            </w:r>
          </w:p>
        </w:tc>
      </w:tr>
      <w:tr w:rsidR="0045279D" w:rsidRPr="00F20CF1" w14:paraId="3E9D7176" w14:textId="77777777" w:rsidTr="00B84C2F">
        <w:trPr>
          <w:trHeight w:val="255"/>
        </w:trPr>
        <w:tc>
          <w:tcPr>
            <w:tcW w:w="2440" w:type="dxa"/>
          </w:tcPr>
          <w:p w14:paraId="0F604ADE" w14:textId="77777777" w:rsidR="0045279D" w:rsidRPr="00F20CF1" w:rsidRDefault="0045279D" w:rsidP="0045279D">
            <w:pPr>
              <w:pStyle w:val="P68B1DB1-Normal4"/>
              <w:ind w:left="291" w:hanging="360"/>
              <w:contextualSpacing/>
              <w:rPr>
                <w:sz w:val="22"/>
                <w:szCs w:val="22"/>
              </w:rPr>
            </w:pPr>
            <w:r w:rsidRPr="00F20CF1">
              <w:rPr>
                <w:sz w:val="22"/>
                <w:szCs w:val="22"/>
              </w:rPr>
              <w:t>CONTRIBUTIONS TO THE ACHIEVEMENT OF LEARNING OUTCOMES AT THE STUDY PROGRAMME LEVEL (SPECIFY LO)</w:t>
            </w:r>
          </w:p>
        </w:tc>
        <w:tc>
          <w:tcPr>
            <w:tcW w:w="6890" w:type="dxa"/>
            <w:shd w:val="clear" w:color="auto" w:fill="E7E6E6" w:themeFill="background2"/>
          </w:tcPr>
          <w:p w14:paraId="7C24E73C" w14:textId="77777777" w:rsidR="0045279D" w:rsidRPr="00F6431B" w:rsidRDefault="0045279D" w:rsidP="00B84C2F">
            <w:pPr>
              <w:rPr>
                <w:rStyle w:val="jlqj4b"/>
                <w:rFonts w:ascii="Times New Roman" w:hAnsi="Times New Roman" w:cs="Times New Roman"/>
              </w:rPr>
            </w:pPr>
            <w:r>
              <w:rPr>
                <w:rStyle w:val="jlqj4b"/>
                <w:rFonts w:ascii="Times New Roman" w:hAnsi="Times New Roman" w:cs="Times New Roman"/>
              </w:rPr>
              <w:t>2.</w:t>
            </w:r>
            <w:r w:rsidRPr="00F6431B">
              <w:rPr>
                <w:rStyle w:val="jlqj4b"/>
                <w:rFonts w:ascii="Times New Roman" w:hAnsi="Times New Roman" w:cs="Times New Roman"/>
              </w:rPr>
              <w:t xml:space="preserve">Define basic concepts and institutes and basic doctrines and principles of individual branches of law </w:t>
            </w:r>
          </w:p>
          <w:p w14:paraId="2EC7D8AB" w14:textId="77777777" w:rsidR="0045279D" w:rsidRPr="00F6431B" w:rsidRDefault="0045279D" w:rsidP="00B84C2F">
            <w:pPr>
              <w:rPr>
                <w:rStyle w:val="jlqj4b"/>
                <w:rFonts w:ascii="Times New Roman" w:hAnsi="Times New Roman" w:cs="Times New Roman"/>
              </w:rPr>
            </w:pPr>
            <w:r>
              <w:rPr>
                <w:rStyle w:val="jlqj4b"/>
                <w:rFonts w:ascii="Times New Roman" w:hAnsi="Times New Roman" w:cs="Times New Roman"/>
              </w:rPr>
              <w:t>6.</w:t>
            </w:r>
            <w:r w:rsidRPr="00F6431B">
              <w:rPr>
                <w:rStyle w:val="jlqj4b"/>
                <w:rFonts w:ascii="Times New Roman" w:hAnsi="Times New Roman" w:cs="Times New Roman"/>
              </w:rPr>
              <w:t xml:space="preserve">Apply appropriate legal terminology (in Croatian and one foreign language) in clear and reasoned oral and written expression. </w:t>
            </w:r>
          </w:p>
          <w:p w14:paraId="43CFD2F1" w14:textId="77777777" w:rsidR="0045279D" w:rsidRPr="00F6431B" w:rsidRDefault="0045279D" w:rsidP="00B84C2F">
            <w:pPr>
              <w:rPr>
                <w:rStyle w:val="jlqj4b"/>
                <w:rFonts w:ascii="Times New Roman" w:hAnsi="Times New Roman" w:cs="Times New Roman"/>
              </w:rPr>
            </w:pPr>
            <w:r>
              <w:rPr>
                <w:rStyle w:val="jlqj4b"/>
                <w:rFonts w:ascii="Times New Roman" w:hAnsi="Times New Roman" w:cs="Times New Roman"/>
              </w:rPr>
              <w:t>10.</w:t>
            </w:r>
            <w:r w:rsidRPr="00F6431B">
              <w:rPr>
                <w:rStyle w:val="jlqj4b"/>
                <w:rFonts w:ascii="Times New Roman" w:hAnsi="Times New Roman" w:cs="Times New Roman"/>
              </w:rPr>
              <w:t>Determine relevant rules of the European Union legal system in a particular legal area</w:t>
            </w:r>
          </w:p>
          <w:p w14:paraId="16DC3195" w14:textId="77777777" w:rsidR="0045279D" w:rsidRPr="00F6431B" w:rsidRDefault="0045279D" w:rsidP="00B84C2F">
            <w:pPr>
              <w:rPr>
                <w:rFonts w:ascii="Times New Roman" w:hAnsi="Times New Roman" w:cs="Times New Roman"/>
              </w:rPr>
            </w:pPr>
            <w:r>
              <w:rPr>
                <w:rStyle w:val="jlqj4b"/>
                <w:rFonts w:ascii="Times New Roman" w:hAnsi="Times New Roman" w:cs="Times New Roman"/>
              </w:rPr>
              <w:t>12.</w:t>
            </w:r>
            <w:r w:rsidRPr="00F6431B">
              <w:rPr>
                <w:rStyle w:val="jlqj4b"/>
                <w:rFonts w:ascii="Times New Roman" w:hAnsi="Times New Roman" w:cs="Times New Roman"/>
              </w:rPr>
              <w:t>Evaluate legal institutes and principles in their development dimension and in relation to contemporary legal system</w:t>
            </w:r>
          </w:p>
          <w:p w14:paraId="1866E64A" w14:textId="77777777" w:rsidR="0045279D" w:rsidRPr="00F20CF1" w:rsidRDefault="0045279D" w:rsidP="00B84C2F">
            <w:pPr>
              <w:pStyle w:val="P68B1DB1-Normal5"/>
              <w:rPr>
                <w:sz w:val="22"/>
                <w:szCs w:val="22"/>
              </w:rPr>
            </w:pPr>
          </w:p>
        </w:tc>
      </w:tr>
      <w:tr w:rsidR="0045279D" w:rsidRPr="00F20CF1" w14:paraId="70F8C952" w14:textId="77777777" w:rsidTr="00B84C2F">
        <w:trPr>
          <w:trHeight w:val="255"/>
        </w:trPr>
        <w:tc>
          <w:tcPr>
            <w:tcW w:w="2440" w:type="dxa"/>
          </w:tcPr>
          <w:p w14:paraId="391687C5" w14:textId="77777777" w:rsidR="0045279D" w:rsidRPr="00F20CF1" w:rsidRDefault="0045279D" w:rsidP="0045279D">
            <w:pPr>
              <w:pStyle w:val="P68B1DB1-Normal4"/>
              <w:ind w:left="291" w:hanging="360"/>
              <w:contextualSpacing/>
              <w:rPr>
                <w:sz w:val="22"/>
                <w:szCs w:val="22"/>
              </w:rPr>
            </w:pPr>
            <w:r w:rsidRPr="00F20CF1">
              <w:rPr>
                <w:sz w:val="22"/>
                <w:szCs w:val="22"/>
              </w:rPr>
              <w:t>COGNITIVE AREA OF KNOWLEDGE AND UNDERSTANDING</w:t>
            </w:r>
          </w:p>
        </w:tc>
        <w:tc>
          <w:tcPr>
            <w:tcW w:w="6890" w:type="dxa"/>
            <w:shd w:val="clear" w:color="auto" w:fill="E7E6E6" w:themeFill="background2"/>
          </w:tcPr>
          <w:p w14:paraId="30636A7B" w14:textId="77777777" w:rsidR="0045279D" w:rsidRPr="00F20CF1" w:rsidRDefault="0045279D" w:rsidP="00B84C2F">
            <w:pPr>
              <w:pStyle w:val="P68B1DB1-Normal5"/>
              <w:rPr>
                <w:sz w:val="22"/>
                <w:szCs w:val="22"/>
              </w:rPr>
            </w:pPr>
            <w:r w:rsidRPr="00F20CF1">
              <w:rPr>
                <w:sz w:val="22"/>
                <w:szCs w:val="22"/>
              </w:rPr>
              <w:t>Applying</w:t>
            </w:r>
          </w:p>
        </w:tc>
      </w:tr>
      <w:tr w:rsidR="0045279D" w:rsidRPr="00F20CF1" w14:paraId="68F49CB6" w14:textId="77777777" w:rsidTr="00B84C2F">
        <w:trPr>
          <w:trHeight w:val="255"/>
        </w:trPr>
        <w:tc>
          <w:tcPr>
            <w:tcW w:w="2440" w:type="dxa"/>
          </w:tcPr>
          <w:p w14:paraId="13504A6C" w14:textId="77777777" w:rsidR="0045279D" w:rsidRPr="00F20CF1" w:rsidRDefault="0045279D" w:rsidP="0045279D">
            <w:pPr>
              <w:pStyle w:val="P68B1DB1-Normal4"/>
              <w:ind w:left="291" w:hanging="360"/>
              <w:contextualSpacing/>
              <w:rPr>
                <w:sz w:val="22"/>
                <w:szCs w:val="22"/>
              </w:rPr>
            </w:pPr>
            <w:r w:rsidRPr="00F20CF1">
              <w:rPr>
                <w:sz w:val="22"/>
                <w:szCs w:val="22"/>
              </w:rPr>
              <w:t>SKILLS</w:t>
            </w:r>
          </w:p>
        </w:tc>
        <w:tc>
          <w:tcPr>
            <w:tcW w:w="6890" w:type="dxa"/>
            <w:shd w:val="clear" w:color="auto" w:fill="E7E6E6" w:themeFill="background2"/>
          </w:tcPr>
          <w:p w14:paraId="0A43DFFD" w14:textId="77777777" w:rsidR="0045279D" w:rsidRPr="00F20CF1" w:rsidRDefault="0045279D" w:rsidP="00B84C2F">
            <w:pPr>
              <w:pStyle w:val="P68B1DB1-Normal5"/>
              <w:jc w:val="both"/>
              <w:rPr>
                <w:sz w:val="22"/>
                <w:szCs w:val="22"/>
              </w:rPr>
            </w:pPr>
            <w:r w:rsidRPr="00F20CF1">
              <w:rPr>
                <w:rStyle w:val="jlqj4b"/>
                <w:sz w:val="22"/>
                <w:szCs w:val="22"/>
              </w:rPr>
              <w:t>Ability to solve problems, ability to apply knowledge in practice, ability to learn and research, use a foreign language in professional communication</w:t>
            </w:r>
            <w:r w:rsidRPr="00F20CF1">
              <w:rPr>
                <w:sz w:val="22"/>
                <w:szCs w:val="22"/>
              </w:rPr>
              <w:t xml:space="preserve"> </w:t>
            </w:r>
          </w:p>
        </w:tc>
      </w:tr>
      <w:tr w:rsidR="0045279D" w:rsidRPr="00F20CF1" w14:paraId="7854563D" w14:textId="77777777" w:rsidTr="00B84C2F">
        <w:trPr>
          <w:trHeight w:val="255"/>
        </w:trPr>
        <w:tc>
          <w:tcPr>
            <w:tcW w:w="2440" w:type="dxa"/>
          </w:tcPr>
          <w:p w14:paraId="0B2CEDFA" w14:textId="77777777" w:rsidR="0045279D" w:rsidRPr="00F20CF1" w:rsidRDefault="0045279D" w:rsidP="0045279D">
            <w:pPr>
              <w:pStyle w:val="P68B1DB1-Normal4"/>
              <w:ind w:left="291" w:hanging="360"/>
              <w:contextualSpacing/>
              <w:rPr>
                <w:sz w:val="22"/>
                <w:szCs w:val="22"/>
              </w:rPr>
            </w:pPr>
            <w:r w:rsidRPr="00F20CF1">
              <w:rPr>
                <w:sz w:val="22"/>
                <w:szCs w:val="22"/>
              </w:rPr>
              <w:t>LEARNING CONTENT</w:t>
            </w:r>
          </w:p>
        </w:tc>
        <w:tc>
          <w:tcPr>
            <w:tcW w:w="6890" w:type="dxa"/>
            <w:shd w:val="clear" w:color="auto" w:fill="E7E6E6" w:themeFill="background2"/>
          </w:tcPr>
          <w:p w14:paraId="55B24CF6" w14:textId="77777777" w:rsidR="0045279D" w:rsidRPr="00F20CF1" w:rsidRDefault="0045279D" w:rsidP="00B84C2F">
            <w:pPr>
              <w:pStyle w:val="P68B1DB1-ListParagraph6"/>
              <w:ind w:left="0"/>
              <w:rPr>
                <w:rStyle w:val="jlqj4b"/>
                <w:sz w:val="22"/>
                <w:szCs w:val="22"/>
              </w:rPr>
            </w:pPr>
            <w:r w:rsidRPr="00F20CF1">
              <w:rPr>
                <w:rStyle w:val="jlqj4b"/>
                <w:sz w:val="22"/>
                <w:szCs w:val="22"/>
              </w:rPr>
              <w:t xml:space="preserve">Teaching units: </w:t>
            </w:r>
          </w:p>
          <w:p w14:paraId="343F5B99" w14:textId="77777777" w:rsidR="0045279D" w:rsidRPr="00F20CF1" w:rsidRDefault="0045279D" w:rsidP="00B84C2F">
            <w:pPr>
              <w:pStyle w:val="P68B1DB1-ListParagraph6"/>
              <w:ind w:left="0"/>
              <w:rPr>
                <w:rStyle w:val="jlqj4b"/>
                <w:sz w:val="22"/>
                <w:szCs w:val="22"/>
              </w:rPr>
            </w:pPr>
          </w:p>
          <w:p w14:paraId="7DA9DB70" w14:textId="77777777" w:rsidR="0045279D" w:rsidRPr="00F20CF1" w:rsidRDefault="0045279D" w:rsidP="00B84C2F">
            <w:pPr>
              <w:pStyle w:val="P68B1DB1-ListParagraph6"/>
              <w:ind w:left="0"/>
              <w:rPr>
                <w:sz w:val="22"/>
                <w:szCs w:val="22"/>
              </w:rPr>
            </w:pPr>
            <w:r>
              <w:rPr>
                <w:sz w:val="22"/>
                <w:szCs w:val="22"/>
              </w:rPr>
              <w:lastRenderedPageBreak/>
              <w:t>Cybersecurity</w:t>
            </w:r>
          </w:p>
        </w:tc>
      </w:tr>
      <w:tr w:rsidR="0045279D" w:rsidRPr="00F20CF1" w14:paraId="5B23785A" w14:textId="77777777" w:rsidTr="00B84C2F">
        <w:trPr>
          <w:trHeight w:val="255"/>
        </w:trPr>
        <w:tc>
          <w:tcPr>
            <w:tcW w:w="2440" w:type="dxa"/>
          </w:tcPr>
          <w:p w14:paraId="567D5A6B" w14:textId="77777777" w:rsidR="0045279D" w:rsidRPr="00F20CF1" w:rsidRDefault="0045279D" w:rsidP="0045279D">
            <w:pPr>
              <w:pStyle w:val="P68B1DB1-Normal4"/>
              <w:ind w:left="291" w:hanging="360"/>
              <w:contextualSpacing/>
              <w:rPr>
                <w:sz w:val="22"/>
                <w:szCs w:val="22"/>
              </w:rPr>
            </w:pPr>
            <w:r w:rsidRPr="00F20CF1">
              <w:rPr>
                <w:sz w:val="22"/>
                <w:szCs w:val="22"/>
              </w:rPr>
              <w:lastRenderedPageBreak/>
              <w:t>TEACHING METHODS</w:t>
            </w:r>
          </w:p>
        </w:tc>
        <w:tc>
          <w:tcPr>
            <w:tcW w:w="6890" w:type="dxa"/>
            <w:shd w:val="clear" w:color="auto" w:fill="E7E6E6" w:themeFill="background2"/>
          </w:tcPr>
          <w:p w14:paraId="2202A93E" w14:textId="77777777" w:rsidR="0045279D" w:rsidRPr="00F20CF1" w:rsidRDefault="0045279D" w:rsidP="00B84C2F">
            <w:pPr>
              <w:pStyle w:val="P68B1DB1-Normal5"/>
              <w:jc w:val="both"/>
              <w:rPr>
                <w:sz w:val="22"/>
                <w:szCs w:val="22"/>
              </w:rPr>
            </w:pPr>
            <w:r w:rsidRPr="00F20CF1">
              <w:rPr>
                <w:sz w:val="22"/>
                <w:szCs w:val="22"/>
              </w:rPr>
              <w:t xml:space="preserve">Lecture, guided discussion, demonstration of practical tasks, close reading, student debate, independent reading  </w:t>
            </w:r>
          </w:p>
        </w:tc>
      </w:tr>
      <w:tr w:rsidR="0045279D" w:rsidRPr="00F20CF1" w14:paraId="082B748B" w14:textId="77777777" w:rsidTr="00B84C2F">
        <w:trPr>
          <w:trHeight w:val="255"/>
        </w:trPr>
        <w:tc>
          <w:tcPr>
            <w:tcW w:w="2440" w:type="dxa"/>
          </w:tcPr>
          <w:p w14:paraId="7ACD03D0" w14:textId="77777777" w:rsidR="0045279D" w:rsidRPr="00F20CF1" w:rsidRDefault="0045279D" w:rsidP="0045279D">
            <w:pPr>
              <w:pStyle w:val="P68B1DB1-Normal4"/>
              <w:ind w:left="291" w:hanging="360"/>
              <w:contextualSpacing/>
              <w:rPr>
                <w:sz w:val="22"/>
                <w:szCs w:val="22"/>
              </w:rPr>
            </w:pPr>
            <w:r w:rsidRPr="00F20CF1">
              <w:rPr>
                <w:sz w:val="22"/>
                <w:szCs w:val="22"/>
              </w:rPr>
              <w:t>EVALUATION METHODS</w:t>
            </w:r>
          </w:p>
        </w:tc>
        <w:tc>
          <w:tcPr>
            <w:tcW w:w="6890" w:type="dxa"/>
            <w:shd w:val="clear" w:color="auto" w:fill="E7E6E6" w:themeFill="background2"/>
          </w:tcPr>
          <w:p w14:paraId="26182AB7" w14:textId="77777777" w:rsidR="0045279D" w:rsidRPr="00F20CF1" w:rsidRDefault="0045279D" w:rsidP="00B84C2F">
            <w:pPr>
              <w:pStyle w:val="P68B1DB1-ListParagraph7"/>
              <w:ind w:left="0"/>
              <w:rPr>
                <w:szCs w:val="22"/>
              </w:rPr>
            </w:pPr>
            <w:r w:rsidRPr="00F20CF1">
              <w:rPr>
                <w:rStyle w:val="jlqj4b"/>
                <w:szCs w:val="22"/>
              </w:rPr>
              <w:t>Essay-type tasks</w:t>
            </w:r>
          </w:p>
        </w:tc>
      </w:tr>
      <w:tr w:rsidR="0045279D" w:rsidRPr="00F20CF1" w14:paraId="4E6A3FAC" w14:textId="77777777" w:rsidTr="00B84C2F">
        <w:trPr>
          <w:trHeight w:val="255"/>
        </w:trPr>
        <w:tc>
          <w:tcPr>
            <w:tcW w:w="2440" w:type="dxa"/>
            <w:shd w:val="clear" w:color="auto" w:fill="DEEAF6" w:themeFill="accent1" w:themeFillTint="33"/>
          </w:tcPr>
          <w:p w14:paraId="0622A59B" w14:textId="77777777" w:rsidR="0045279D" w:rsidRPr="00F20CF1" w:rsidRDefault="0045279D" w:rsidP="00B84C2F">
            <w:pPr>
              <w:pStyle w:val="P68B1DB1-Normal4"/>
              <w:contextualSpacing/>
              <w:rPr>
                <w:sz w:val="22"/>
                <w:szCs w:val="22"/>
              </w:rPr>
            </w:pPr>
            <w:r w:rsidRPr="00F20CF1">
              <w:rPr>
                <w:sz w:val="22"/>
                <w:szCs w:val="22"/>
              </w:rPr>
              <w:t>LEARNING OUTCOME (NAME)</w:t>
            </w:r>
          </w:p>
        </w:tc>
        <w:tc>
          <w:tcPr>
            <w:tcW w:w="6890" w:type="dxa"/>
            <w:shd w:val="clear" w:color="auto" w:fill="E7E6E6" w:themeFill="background2"/>
          </w:tcPr>
          <w:p w14:paraId="7A37EC1E" w14:textId="77777777" w:rsidR="0045279D" w:rsidRPr="005D4EFD" w:rsidRDefault="0045279D" w:rsidP="00B84C2F">
            <w:pPr>
              <w:pStyle w:val="P68B1DB1-ListParagraph7"/>
              <w:ind w:left="0"/>
              <w:rPr>
                <w:rStyle w:val="jlqj4b"/>
                <w:b/>
                <w:szCs w:val="22"/>
              </w:rPr>
            </w:pPr>
            <w:r w:rsidRPr="005D4EFD">
              <w:rPr>
                <w:b/>
                <w:szCs w:val="22"/>
              </w:rPr>
              <w:t xml:space="preserve">Explain contemporary social, economic, technological </w:t>
            </w:r>
            <w:r>
              <w:rPr>
                <w:b/>
                <w:szCs w:val="22"/>
              </w:rPr>
              <w:t xml:space="preserve">factors </w:t>
            </w:r>
            <w:r w:rsidRPr="005D4EFD">
              <w:rPr>
                <w:b/>
                <w:szCs w:val="22"/>
              </w:rPr>
              <w:t>relevant in the context of cybercrime</w:t>
            </w:r>
          </w:p>
        </w:tc>
      </w:tr>
      <w:tr w:rsidR="0045279D" w:rsidRPr="00F20CF1" w14:paraId="1409CF7B" w14:textId="77777777" w:rsidTr="00B84C2F">
        <w:trPr>
          <w:trHeight w:val="255"/>
        </w:trPr>
        <w:tc>
          <w:tcPr>
            <w:tcW w:w="2440" w:type="dxa"/>
          </w:tcPr>
          <w:p w14:paraId="5D197E3A" w14:textId="77777777" w:rsidR="0045279D" w:rsidRPr="00F20CF1" w:rsidRDefault="0045279D" w:rsidP="0045279D">
            <w:pPr>
              <w:pStyle w:val="P68B1DB1-Normal4"/>
              <w:ind w:left="291" w:hanging="142"/>
              <w:contextualSpacing/>
              <w:jc w:val="both"/>
              <w:rPr>
                <w:sz w:val="22"/>
                <w:szCs w:val="22"/>
              </w:rPr>
            </w:pPr>
            <w:r w:rsidRPr="00F20CF1">
              <w:rPr>
                <w:sz w:val="22"/>
                <w:szCs w:val="22"/>
              </w:rPr>
              <w:t>CONTRIBUTIONS TO THE ACHIEVEMENT OF LEARNING OUTCOMES AT THE STUDY PROGRAMME LEVEL (SPECIFY LO)</w:t>
            </w:r>
          </w:p>
        </w:tc>
        <w:tc>
          <w:tcPr>
            <w:tcW w:w="6890" w:type="dxa"/>
            <w:shd w:val="clear" w:color="auto" w:fill="E7E6E6" w:themeFill="background2"/>
          </w:tcPr>
          <w:p w14:paraId="360C619F" w14:textId="77777777" w:rsidR="0045279D" w:rsidRPr="00F20CF1" w:rsidRDefault="0045279D" w:rsidP="00B84C2F">
            <w:pPr>
              <w:pStyle w:val="P68B1DB1-ListParagraph7"/>
              <w:ind w:left="0"/>
              <w:rPr>
                <w:szCs w:val="22"/>
              </w:rPr>
            </w:pPr>
            <w:r>
              <w:rPr>
                <w:szCs w:val="22"/>
              </w:rPr>
              <w:t>1.</w:t>
            </w:r>
            <w:r w:rsidRPr="00F20CF1">
              <w:rPr>
                <w:szCs w:val="22"/>
              </w:rPr>
              <w:t xml:space="preserve">Identify historical, political, economic, European, international or other social factors relevant to the </w:t>
            </w:r>
            <w:r>
              <w:rPr>
                <w:szCs w:val="22"/>
              </w:rPr>
              <w:t>creation and application of law</w:t>
            </w:r>
          </w:p>
        </w:tc>
      </w:tr>
      <w:tr w:rsidR="0045279D" w:rsidRPr="00F20CF1" w14:paraId="64ABB734" w14:textId="77777777" w:rsidTr="00B84C2F">
        <w:trPr>
          <w:trHeight w:val="255"/>
        </w:trPr>
        <w:tc>
          <w:tcPr>
            <w:tcW w:w="2440" w:type="dxa"/>
          </w:tcPr>
          <w:p w14:paraId="5769566F" w14:textId="77777777" w:rsidR="0045279D" w:rsidRPr="00F20CF1" w:rsidRDefault="0045279D" w:rsidP="0045279D">
            <w:pPr>
              <w:pStyle w:val="P68B1DB1-Normal4"/>
              <w:ind w:left="291" w:hanging="142"/>
              <w:contextualSpacing/>
              <w:jc w:val="both"/>
              <w:rPr>
                <w:sz w:val="22"/>
                <w:szCs w:val="22"/>
              </w:rPr>
            </w:pPr>
            <w:r w:rsidRPr="00F20CF1">
              <w:rPr>
                <w:sz w:val="22"/>
                <w:szCs w:val="22"/>
              </w:rPr>
              <w:t>COGNITIVE AREA OF KNOWLEDGE AND UNDERSTANDING</w:t>
            </w:r>
          </w:p>
        </w:tc>
        <w:tc>
          <w:tcPr>
            <w:tcW w:w="6890" w:type="dxa"/>
            <w:shd w:val="clear" w:color="auto" w:fill="E7E6E6" w:themeFill="background2"/>
          </w:tcPr>
          <w:p w14:paraId="7F25B55D" w14:textId="77777777" w:rsidR="0045279D" w:rsidRPr="00F20CF1" w:rsidRDefault="0045279D" w:rsidP="00B84C2F">
            <w:pPr>
              <w:pStyle w:val="P68B1DB1-ListParagraph7"/>
              <w:ind w:left="0"/>
              <w:rPr>
                <w:szCs w:val="22"/>
              </w:rPr>
            </w:pPr>
            <w:r w:rsidRPr="00F20CF1">
              <w:rPr>
                <w:szCs w:val="22"/>
              </w:rPr>
              <w:t>Understanding</w:t>
            </w:r>
          </w:p>
        </w:tc>
      </w:tr>
      <w:tr w:rsidR="0045279D" w:rsidRPr="00F20CF1" w14:paraId="1A9F2D28" w14:textId="77777777" w:rsidTr="00B84C2F">
        <w:trPr>
          <w:trHeight w:val="255"/>
        </w:trPr>
        <w:tc>
          <w:tcPr>
            <w:tcW w:w="2440" w:type="dxa"/>
          </w:tcPr>
          <w:p w14:paraId="2AA04100" w14:textId="77777777" w:rsidR="0045279D" w:rsidRPr="00F20CF1" w:rsidRDefault="0045279D" w:rsidP="0045279D">
            <w:pPr>
              <w:pStyle w:val="P68B1DB1-Normal4"/>
              <w:ind w:left="291" w:hanging="142"/>
              <w:contextualSpacing/>
              <w:jc w:val="both"/>
              <w:rPr>
                <w:sz w:val="22"/>
                <w:szCs w:val="22"/>
              </w:rPr>
            </w:pPr>
            <w:r w:rsidRPr="00F20CF1">
              <w:rPr>
                <w:sz w:val="22"/>
                <w:szCs w:val="22"/>
              </w:rPr>
              <w:t>SKILLS</w:t>
            </w:r>
          </w:p>
        </w:tc>
        <w:tc>
          <w:tcPr>
            <w:tcW w:w="6890" w:type="dxa"/>
            <w:shd w:val="clear" w:color="auto" w:fill="E7E6E6" w:themeFill="background2"/>
          </w:tcPr>
          <w:p w14:paraId="60EA612F" w14:textId="77777777" w:rsidR="0045279D" w:rsidRPr="00F20CF1" w:rsidRDefault="0045279D" w:rsidP="00B84C2F">
            <w:pPr>
              <w:pStyle w:val="P68B1DB1-ListParagraph7"/>
              <w:ind w:left="0"/>
              <w:rPr>
                <w:szCs w:val="22"/>
              </w:rPr>
            </w:pPr>
            <w:r w:rsidRPr="00F20CF1">
              <w:rPr>
                <w:rStyle w:val="jlqj4b"/>
                <w:szCs w:val="22"/>
              </w:rPr>
              <w:t>Information management skills, learning ability, skills of clear and understandable oral and written expression, use of a foreign language in professional communication</w:t>
            </w:r>
            <w:r w:rsidRPr="00F20CF1">
              <w:rPr>
                <w:szCs w:val="22"/>
              </w:rPr>
              <w:t xml:space="preserve"> </w:t>
            </w:r>
          </w:p>
        </w:tc>
      </w:tr>
      <w:tr w:rsidR="0045279D" w:rsidRPr="00F20CF1" w14:paraId="67625616" w14:textId="77777777" w:rsidTr="00B84C2F">
        <w:trPr>
          <w:trHeight w:val="255"/>
        </w:trPr>
        <w:tc>
          <w:tcPr>
            <w:tcW w:w="2440" w:type="dxa"/>
          </w:tcPr>
          <w:p w14:paraId="67940C47" w14:textId="77777777" w:rsidR="0045279D" w:rsidRPr="00F20CF1" w:rsidRDefault="0045279D" w:rsidP="0045279D">
            <w:pPr>
              <w:pStyle w:val="P68B1DB1-Normal4"/>
              <w:ind w:left="291" w:hanging="142"/>
              <w:contextualSpacing/>
              <w:jc w:val="both"/>
              <w:rPr>
                <w:sz w:val="22"/>
                <w:szCs w:val="22"/>
              </w:rPr>
            </w:pPr>
            <w:r w:rsidRPr="00F20CF1">
              <w:rPr>
                <w:sz w:val="22"/>
                <w:szCs w:val="22"/>
              </w:rPr>
              <w:t>LEARNING CONTENT</w:t>
            </w:r>
          </w:p>
        </w:tc>
        <w:tc>
          <w:tcPr>
            <w:tcW w:w="6890" w:type="dxa"/>
            <w:shd w:val="clear" w:color="auto" w:fill="E7E6E6" w:themeFill="background2"/>
          </w:tcPr>
          <w:p w14:paraId="35A7FB33" w14:textId="77777777" w:rsidR="0045279D" w:rsidRPr="00F20CF1" w:rsidRDefault="0045279D" w:rsidP="00B84C2F">
            <w:pPr>
              <w:rPr>
                <w:rStyle w:val="jlqj4b"/>
                <w:rFonts w:ascii="Times New Roman" w:hAnsi="Times New Roman" w:cs="Times New Roman"/>
              </w:rPr>
            </w:pPr>
            <w:r w:rsidRPr="00F20CF1">
              <w:rPr>
                <w:rStyle w:val="jlqj4b"/>
                <w:rFonts w:ascii="Times New Roman" w:hAnsi="Times New Roman" w:cs="Times New Roman"/>
              </w:rPr>
              <w:t xml:space="preserve">Teaching unit: </w:t>
            </w:r>
          </w:p>
          <w:p w14:paraId="085CB397" w14:textId="77777777" w:rsidR="0045279D" w:rsidRPr="00F20CF1" w:rsidRDefault="0045279D" w:rsidP="00B84C2F">
            <w:pPr>
              <w:pStyle w:val="P68B1DB1-ListParagraph7"/>
              <w:ind w:left="0"/>
              <w:rPr>
                <w:rStyle w:val="jlqj4b"/>
                <w:szCs w:val="22"/>
              </w:rPr>
            </w:pPr>
            <w:r>
              <w:rPr>
                <w:rStyle w:val="jlqj4b"/>
              </w:rPr>
              <w:t>Cybercrime</w:t>
            </w:r>
          </w:p>
        </w:tc>
      </w:tr>
      <w:tr w:rsidR="0045279D" w:rsidRPr="00F20CF1" w14:paraId="0EA47E12" w14:textId="77777777" w:rsidTr="00B84C2F">
        <w:trPr>
          <w:trHeight w:val="255"/>
        </w:trPr>
        <w:tc>
          <w:tcPr>
            <w:tcW w:w="2440" w:type="dxa"/>
          </w:tcPr>
          <w:p w14:paraId="428D669B" w14:textId="77777777" w:rsidR="0045279D" w:rsidRPr="00F20CF1" w:rsidRDefault="0045279D" w:rsidP="0045279D">
            <w:pPr>
              <w:pStyle w:val="P68B1DB1-Normal4"/>
              <w:ind w:left="291" w:hanging="142"/>
              <w:contextualSpacing/>
              <w:jc w:val="both"/>
              <w:rPr>
                <w:sz w:val="22"/>
                <w:szCs w:val="22"/>
              </w:rPr>
            </w:pPr>
            <w:r w:rsidRPr="00F20CF1">
              <w:rPr>
                <w:sz w:val="22"/>
                <w:szCs w:val="22"/>
              </w:rPr>
              <w:t>TEACHING METHODS</w:t>
            </w:r>
          </w:p>
        </w:tc>
        <w:tc>
          <w:tcPr>
            <w:tcW w:w="6890" w:type="dxa"/>
            <w:shd w:val="clear" w:color="auto" w:fill="E7E6E6" w:themeFill="background2"/>
          </w:tcPr>
          <w:p w14:paraId="45A60F44" w14:textId="77777777" w:rsidR="0045279D" w:rsidRPr="00F20CF1" w:rsidRDefault="0045279D" w:rsidP="00B84C2F">
            <w:pPr>
              <w:rPr>
                <w:rStyle w:val="jlqj4b"/>
                <w:rFonts w:ascii="Times New Roman" w:hAnsi="Times New Roman" w:cs="Times New Roman"/>
              </w:rPr>
            </w:pPr>
            <w:r w:rsidRPr="00F20CF1">
              <w:t>Lecture, guided discussion, demonstration of practical tasks, close reading, student debate, independent reading</w:t>
            </w:r>
          </w:p>
        </w:tc>
      </w:tr>
      <w:tr w:rsidR="0045279D" w:rsidRPr="00F20CF1" w14:paraId="361F78BC" w14:textId="77777777" w:rsidTr="00B84C2F">
        <w:trPr>
          <w:trHeight w:val="255"/>
        </w:trPr>
        <w:tc>
          <w:tcPr>
            <w:tcW w:w="2440" w:type="dxa"/>
          </w:tcPr>
          <w:p w14:paraId="57852E43" w14:textId="77777777" w:rsidR="0045279D" w:rsidRPr="00F20CF1" w:rsidRDefault="0045279D" w:rsidP="0045279D">
            <w:pPr>
              <w:pStyle w:val="P68B1DB1-Normal4"/>
              <w:ind w:left="291" w:hanging="142"/>
              <w:contextualSpacing/>
              <w:jc w:val="both"/>
              <w:rPr>
                <w:sz w:val="22"/>
                <w:szCs w:val="22"/>
              </w:rPr>
            </w:pPr>
            <w:r w:rsidRPr="00F20CF1">
              <w:rPr>
                <w:sz w:val="22"/>
                <w:szCs w:val="22"/>
              </w:rPr>
              <w:t>EVALUATION METHODS</w:t>
            </w:r>
          </w:p>
        </w:tc>
        <w:tc>
          <w:tcPr>
            <w:tcW w:w="6890" w:type="dxa"/>
            <w:shd w:val="clear" w:color="auto" w:fill="E7E6E6" w:themeFill="background2"/>
          </w:tcPr>
          <w:p w14:paraId="2B4CA33F" w14:textId="77777777" w:rsidR="0045279D" w:rsidRPr="00F20CF1" w:rsidRDefault="0045279D" w:rsidP="00B84C2F">
            <w:r w:rsidRPr="00F20CF1">
              <w:rPr>
                <w:rStyle w:val="jlqj4b"/>
              </w:rPr>
              <w:t>Essay-type tasks</w:t>
            </w:r>
          </w:p>
        </w:tc>
      </w:tr>
      <w:tr w:rsidR="0045279D" w:rsidRPr="00F20CF1" w14:paraId="1AAC7BFA" w14:textId="77777777" w:rsidTr="00B84C2F">
        <w:trPr>
          <w:trHeight w:val="255"/>
        </w:trPr>
        <w:tc>
          <w:tcPr>
            <w:tcW w:w="2440" w:type="dxa"/>
            <w:shd w:val="clear" w:color="auto" w:fill="DEEAF6" w:themeFill="accent1" w:themeFillTint="33"/>
          </w:tcPr>
          <w:p w14:paraId="70679DC2" w14:textId="77777777" w:rsidR="0045279D" w:rsidRPr="00F20CF1" w:rsidRDefault="0045279D" w:rsidP="00B84C2F">
            <w:pPr>
              <w:pStyle w:val="P68B1DB1-Normal4"/>
              <w:contextualSpacing/>
              <w:rPr>
                <w:sz w:val="22"/>
                <w:szCs w:val="22"/>
              </w:rPr>
            </w:pPr>
            <w:r w:rsidRPr="00F20CF1">
              <w:rPr>
                <w:sz w:val="22"/>
                <w:szCs w:val="22"/>
              </w:rPr>
              <w:t>LEARNING OUTCOME (NAME)</w:t>
            </w:r>
          </w:p>
        </w:tc>
        <w:tc>
          <w:tcPr>
            <w:tcW w:w="6890" w:type="dxa"/>
            <w:shd w:val="clear" w:color="auto" w:fill="E7E6E6" w:themeFill="background2"/>
          </w:tcPr>
          <w:p w14:paraId="521C1708" w14:textId="77777777" w:rsidR="0045279D" w:rsidRPr="005D4EFD" w:rsidRDefault="0045279D" w:rsidP="00B84C2F">
            <w:pPr>
              <w:rPr>
                <w:rStyle w:val="jlqj4b"/>
                <w:b/>
              </w:rPr>
            </w:pPr>
            <w:r w:rsidRPr="005D4EFD">
              <w:rPr>
                <w:rStyle w:val="jlqj4b"/>
                <w:b/>
              </w:rPr>
              <w:t>Apply relevant  substantive and procedural cybercrime law</w:t>
            </w:r>
          </w:p>
        </w:tc>
      </w:tr>
      <w:tr w:rsidR="0045279D" w:rsidRPr="00F20CF1" w14:paraId="23C3365C" w14:textId="77777777" w:rsidTr="00B84C2F">
        <w:trPr>
          <w:trHeight w:val="255"/>
        </w:trPr>
        <w:tc>
          <w:tcPr>
            <w:tcW w:w="2440" w:type="dxa"/>
          </w:tcPr>
          <w:p w14:paraId="661CF923" w14:textId="77777777" w:rsidR="0045279D" w:rsidRPr="00F20CF1" w:rsidRDefault="0045279D" w:rsidP="0045279D">
            <w:pPr>
              <w:pStyle w:val="P68B1DB1-Normal4"/>
              <w:ind w:left="1080" w:hanging="360"/>
              <w:contextualSpacing/>
              <w:rPr>
                <w:sz w:val="22"/>
                <w:szCs w:val="22"/>
              </w:rPr>
            </w:pPr>
            <w:r w:rsidRPr="00F20CF1">
              <w:rPr>
                <w:sz w:val="22"/>
                <w:szCs w:val="22"/>
              </w:rPr>
              <w:t>CONTRIBUTIONS TO THE ACHIEVEMENT OF LEARNING OUTCOMES AT THE STUDY PROGRAMME LEVEL (SPECIFY LO)</w:t>
            </w:r>
          </w:p>
        </w:tc>
        <w:tc>
          <w:tcPr>
            <w:tcW w:w="6890" w:type="dxa"/>
            <w:shd w:val="clear" w:color="auto" w:fill="E7E6E6" w:themeFill="background2"/>
          </w:tcPr>
          <w:p w14:paraId="008EB352" w14:textId="77777777" w:rsidR="0045279D" w:rsidRPr="00F6431B" w:rsidRDefault="0045279D" w:rsidP="00B84C2F">
            <w:pPr>
              <w:rPr>
                <w:rStyle w:val="jlqj4b"/>
                <w:rFonts w:ascii="Times New Roman" w:hAnsi="Times New Roman" w:cs="Times New Roman"/>
              </w:rPr>
            </w:pPr>
            <w:r>
              <w:rPr>
                <w:rStyle w:val="jlqj4b"/>
                <w:rFonts w:ascii="Times New Roman" w:hAnsi="Times New Roman" w:cs="Times New Roman"/>
              </w:rPr>
              <w:t>2.</w:t>
            </w:r>
            <w:r w:rsidRPr="00F6431B">
              <w:rPr>
                <w:rStyle w:val="jlqj4b"/>
                <w:rFonts w:ascii="Times New Roman" w:hAnsi="Times New Roman" w:cs="Times New Roman"/>
              </w:rPr>
              <w:t xml:space="preserve">Define basic concepts and institutes and basic doctrines and principles of individual branches of law </w:t>
            </w:r>
          </w:p>
          <w:p w14:paraId="7D821113" w14:textId="77777777" w:rsidR="0045279D" w:rsidRPr="00F6431B" w:rsidRDefault="0045279D" w:rsidP="00B84C2F">
            <w:pPr>
              <w:rPr>
                <w:rStyle w:val="jlqj4b"/>
                <w:rFonts w:ascii="Times New Roman" w:hAnsi="Times New Roman" w:cs="Times New Roman"/>
              </w:rPr>
            </w:pPr>
            <w:r>
              <w:rPr>
                <w:rStyle w:val="jlqj4b"/>
                <w:rFonts w:ascii="Times New Roman" w:hAnsi="Times New Roman" w:cs="Times New Roman"/>
              </w:rPr>
              <w:t>6.</w:t>
            </w:r>
            <w:r w:rsidRPr="00F6431B">
              <w:rPr>
                <w:rStyle w:val="jlqj4b"/>
                <w:rFonts w:ascii="Times New Roman" w:hAnsi="Times New Roman" w:cs="Times New Roman"/>
              </w:rPr>
              <w:t xml:space="preserve">Apply appropriate legal terminology (in Croatian and one foreign language) in clear and reasoned oral and written expression. </w:t>
            </w:r>
          </w:p>
          <w:p w14:paraId="01D60044" w14:textId="77777777" w:rsidR="0045279D" w:rsidRPr="00F6431B" w:rsidRDefault="0045279D" w:rsidP="00B84C2F">
            <w:pPr>
              <w:rPr>
                <w:rStyle w:val="jlqj4b"/>
                <w:rFonts w:ascii="Times New Roman" w:hAnsi="Times New Roman" w:cs="Times New Roman"/>
              </w:rPr>
            </w:pPr>
            <w:r>
              <w:rPr>
                <w:rStyle w:val="jlqj4b"/>
                <w:rFonts w:ascii="Times New Roman" w:hAnsi="Times New Roman" w:cs="Times New Roman"/>
              </w:rPr>
              <w:t>10.</w:t>
            </w:r>
            <w:r w:rsidRPr="00F6431B">
              <w:rPr>
                <w:rStyle w:val="jlqj4b"/>
                <w:rFonts w:ascii="Times New Roman" w:hAnsi="Times New Roman" w:cs="Times New Roman"/>
              </w:rPr>
              <w:t>Determine relevant rules of the European Union legal system in a particular legal area</w:t>
            </w:r>
          </w:p>
          <w:p w14:paraId="09D4E12F" w14:textId="77777777" w:rsidR="0045279D" w:rsidRPr="00F6431B" w:rsidRDefault="0045279D" w:rsidP="00B84C2F">
            <w:pPr>
              <w:rPr>
                <w:rFonts w:ascii="Times New Roman" w:hAnsi="Times New Roman" w:cs="Times New Roman"/>
              </w:rPr>
            </w:pPr>
            <w:r>
              <w:rPr>
                <w:rStyle w:val="jlqj4b"/>
                <w:rFonts w:ascii="Times New Roman" w:hAnsi="Times New Roman" w:cs="Times New Roman"/>
              </w:rPr>
              <w:t>12.</w:t>
            </w:r>
            <w:r w:rsidRPr="00F6431B">
              <w:rPr>
                <w:rStyle w:val="jlqj4b"/>
                <w:rFonts w:ascii="Times New Roman" w:hAnsi="Times New Roman" w:cs="Times New Roman"/>
              </w:rPr>
              <w:t>Evaluate legal institutes and principles in their development dimension and in relation to contemporary legal system</w:t>
            </w:r>
          </w:p>
          <w:p w14:paraId="46CF8F8F" w14:textId="77777777" w:rsidR="0045279D" w:rsidRDefault="0045279D" w:rsidP="00B84C2F">
            <w:pPr>
              <w:rPr>
                <w:rStyle w:val="jlqj4b"/>
              </w:rPr>
            </w:pPr>
          </w:p>
        </w:tc>
      </w:tr>
      <w:tr w:rsidR="0045279D" w:rsidRPr="00F20CF1" w14:paraId="3F0EC3D9" w14:textId="77777777" w:rsidTr="00B84C2F">
        <w:trPr>
          <w:trHeight w:val="255"/>
        </w:trPr>
        <w:tc>
          <w:tcPr>
            <w:tcW w:w="2440" w:type="dxa"/>
          </w:tcPr>
          <w:p w14:paraId="130934AD" w14:textId="77777777" w:rsidR="0045279D" w:rsidRPr="00F20CF1" w:rsidRDefault="0045279D" w:rsidP="0045279D">
            <w:pPr>
              <w:pStyle w:val="P68B1DB1-Normal4"/>
              <w:ind w:left="291" w:hanging="360"/>
              <w:contextualSpacing/>
              <w:rPr>
                <w:sz w:val="22"/>
                <w:szCs w:val="22"/>
              </w:rPr>
            </w:pPr>
            <w:r w:rsidRPr="00F20CF1">
              <w:rPr>
                <w:sz w:val="22"/>
                <w:szCs w:val="22"/>
              </w:rPr>
              <w:t>COGNITIVE AREA OF KNOWLEDGE AND UNDERSTANDING</w:t>
            </w:r>
          </w:p>
        </w:tc>
        <w:tc>
          <w:tcPr>
            <w:tcW w:w="6890" w:type="dxa"/>
            <w:shd w:val="clear" w:color="auto" w:fill="E7E6E6" w:themeFill="background2"/>
          </w:tcPr>
          <w:p w14:paraId="63368EBD" w14:textId="77777777" w:rsidR="0045279D" w:rsidRPr="00F6431B" w:rsidRDefault="0045279D" w:rsidP="00B84C2F">
            <w:pPr>
              <w:rPr>
                <w:rStyle w:val="jlqj4b"/>
                <w:rFonts w:ascii="Times New Roman" w:hAnsi="Times New Roman" w:cs="Times New Roman"/>
              </w:rPr>
            </w:pPr>
            <w:r w:rsidRPr="00F20CF1">
              <w:t>Applying</w:t>
            </w:r>
          </w:p>
        </w:tc>
      </w:tr>
      <w:tr w:rsidR="0045279D" w:rsidRPr="00F20CF1" w14:paraId="2448ABC0" w14:textId="77777777" w:rsidTr="00B84C2F">
        <w:trPr>
          <w:trHeight w:val="255"/>
        </w:trPr>
        <w:tc>
          <w:tcPr>
            <w:tcW w:w="2440" w:type="dxa"/>
          </w:tcPr>
          <w:p w14:paraId="347C37D8" w14:textId="77777777" w:rsidR="0045279D" w:rsidRPr="00F20CF1" w:rsidRDefault="0045279D" w:rsidP="0045279D">
            <w:pPr>
              <w:pStyle w:val="P68B1DB1-Normal4"/>
              <w:ind w:left="291" w:hanging="360"/>
              <w:contextualSpacing/>
              <w:rPr>
                <w:sz w:val="22"/>
                <w:szCs w:val="22"/>
              </w:rPr>
            </w:pPr>
            <w:r w:rsidRPr="00F20CF1">
              <w:rPr>
                <w:sz w:val="22"/>
                <w:szCs w:val="22"/>
              </w:rPr>
              <w:lastRenderedPageBreak/>
              <w:t>SKILLS</w:t>
            </w:r>
          </w:p>
        </w:tc>
        <w:tc>
          <w:tcPr>
            <w:tcW w:w="6890" w:type="dxa"/>
            <w:shd w:val="clear" w:color="auto" w:fill="E7E6E6" w:themeFill="background2"/>
          </w:tcPr>
          <w:p w14:paraId="1C773569" w14:textId="77777777" w:rsidR="0045279D" w:rsidRPr="00F20CF1" w:rsidRDefault="0045279D" w:rsidP="00B84C2F">
            <w:r w:rsidRPr="00F20CF1">
              <w:rPr>
                <w:rStyle w:val="jlqj4b"/>
              </w:rPr>
              <w:t>Ability to solve problems, ability to apply knowledge in practice, ability to learn and research, use a foreign language in professional communication</w:t>
            </w:r>
            <w:r w:rsidRPr="00F20CF1">
              <w:t xml:space="preserve"> </w:t>
            </w:r>
          </w:p>
        </w:tc>
      </w:tr>
      <w:tr w:rsidR="0045279D" w:rsidRPr="00F20CF1" w14:paraId="5F773F49" w14:textId="77777777" w:rsidTr="00B84C2F">
        <w:trPr>
          <w:trHeight w:val="255"/>
        </w:trPr>
        <w:tc>
          <w:tcPr>
            <w:tcW w:w="2440" w:type="dxa"/>
          </w:tcPr>
          <w:p w14:paraId="12F1BDD8" w14:textId="77777777" w:rsidR="0045279D" w:rsidRPr="00F20CF1" w:rsidRDefault="0045279D" w:rsidP="0045279D">
            <w:pPr>
              <w:pStyle w:val="P68B1DB1-Normal4"/>
              <w:ind w:left="291" w:hanging="360"/>
              <w:contextualSpacing/>
              <w:rPr>
                <w:sz w:val="22"/>
                <w:szCs w:val="22"/>
              </w:rPr>
            </w:pPr>
            <w:r w:rsidRPr="00F20CF1">
              <w:rPr>
                <w:sz w:val="22"/>
                <w:szCs w:val="22"/>
              </w:rPr>
              <w:t>LEARNING CONTENT</w:t>
            </w:r>
          </w:p>
        </w:tc>
        <w:tc>
          <w:tcPr>
            <w:tcW w:w="6890" w:type="dxa"/>
            <w:shd w:val="clear" w:color="auto" w:fill="E7E6E6" w:themeFill="background2"/>
          </w:tcPr>
          <w:p w14:paraId="5F0CB9D2" w14:textId="77777777" w:rsidR="0045279D" w:rsidRPr="00F20CF1" w:rsidRDefault="0045279D" w:rsidP="00B84C2F">
            <w:pPr>
              <w:pStyle w:val="P68B1DB1-ListParagraph6"/>
              <w:ind w:left="0"/>
              <w:rPr>
                <w:rStyle w:val="jlqj4b"/>
                <w:sz w:val="22"/>
                <w:szCs w:val="22"/>
              </w:rPr>
            </w:pPr>
            <w:r w:rsidRPr="00F20CF1">
              <w:rPr>
                <w:rStyle w:val="jlqj4b"/>
                <w:sz w:val="22"/>
                <w:szCs w:val="22"/>
              </w:rPr>
              <w:t xml:space="preserve">Teaching units: </w:t>
            </w:r>
          </w:p>
          <w:p w14:paraId="06418988" w14:textId="77777777" w:rsidR="0045279D" w:rsidRPr="00F20CF1" w:rsidRDefault="0045279D" w:rsidP="00B84C2F">
            <w:pPr>
              <w:pStyle w:val="P68B1DB1-ListParagraph6"/>
              <w:ind w:left="0"/>
              <w:rPr>
                <w:rStyle w:val="jlqj4b"/>
                <w:sz w:val="22"/>
                <w:szCs w:val="22"/>
              </w:rPr>
            </w:pPr>
          </w:p>
          <w:p w14:paraId="1B45CA86" w14:textId="77777777" w:rsidR="0045279D" w:rsidRPr="00F20CF1" w:rsidRDefault="0045279D" w:rsidP="00B84C2F">
            <w:pPr>
              <w:rPr>
                <w:rStyle w:val="jlqj4b"/>
              </w:rPr>
            </w:pPr>
            <w:r>
              <w:t>Cybercrime</w:t>
            </w:r>
          </w:p>
        </w:tc>
      </w:tr>
      <w:tr w:rsidR="0045279D" w:rsidRPr="00F20CF1" w14:paraId="0D78A7A4" w14:textId="77777777" w:rsidTr="00B84C2F">
        <w:trPr>
          <w:trHeight w:val="255"/>
        </w:trPr>
        <w:tc>
          <w:tcPr>
            <w:tcW w:w="2440" w:type="dxa"/>
          </w:tcPr>
          <w:p w14:paraId="7CC3ADBB" w14:textId="77777777" w:rsidR="0045279D" w:rsidRPr="00F20CF1" w:rsidRDefault="0045279D" w:rsidP="0045279D">
            <w:pPr>
              <w:pStyle w:val="P68B1DB1-Normal4"/>
              <w:ind w:left="291" w:hanging="360"/>
              <w:contextualSpacing/>
              <w:rPr>
                <w:sz w:val="22"/>
                <w:szCs w:val="22"/>
              </w:rPr>
            </w:pPr>
            <w:r w:rsidRPr="00F20CF1">
              <w:rPr>
                <w:sz w:val="22"/>
                <w:szCs w:val="22"/>
              </w:rPr>
              <w:t>TEACHING METHODS</w:t>
            </w:r>
          </w:p>
        </w:tc>
        <w:tc>
          <w:tcPr>
            <w:tcW w:w="6890" w:type="dxa"/>
            <w:shd w:val="clear" w:color="auto" w:fill="E7E6E6" w:themeFill="background2"/>
          </w:tcPr>
          <w:p w14:paraId="79ECD372" w14:textId="77777777" w:rsidR="0045279D" w:rsidRPr="00F20CF1" w:rsidRDefault="0045279D" w:rsidP="00B84C2F">
            <w:pPr>
              <w:pStyle w:val="P68B1DB1-ListParagraph6"/>
              <w:ind w:left="0"/>
              <w:rPr>
                <w:rStyle w:val="jlqj4b"/>
                <w:sz w:val="22"/>
                <w:szCs w:val="22"/>
              </w:rPr>
            </w:pPr>
            <w:r w:rsidRPr="00F20CF1">
              <w:rPr>
                <w:sz w:val="22"/>
                <w:szCs w:val="22"/>
              </w:rPr>
              <w:t xml:space="preserve">Lecture, guided discussion, demonstration of practical tasks, close reading, student debate, independent reading  </w:t>
            </w:r>
          </w:p>
        </w:tc>
      </w:tr>
      <w:tr w:rsidR="0045279D" w:rsidRPr="00F20CF1" w14:paraId="1DED0BCE" w14:textId="77777777" w:rsidTr="00B84C2F">
        <w:trPr>
          <w:trHeight w:val="255"/>
        </w:trPr>
        <w:tc>
          <w:tcPr>
            <w:tcW w:w="2440" w:type="dxa"/>
          </w:tcPr>
          <w:p w14:paraId="68C3EF5B" w14:textId="77777777" w:rsidR="0045279D" w:rsidRPr="00F20CF1" w:rsidRDefault="0045279D" w:rsidP="0045279D">
            <w:pPr>
              <w:pStyle w:val="P68B1DB1-Normal4"/>
              <w:ind w:left="291" w:hanging="360"/>
              <w:contextualSpacing/>
              <w:rPr>
                <w:sz w:val="22"/>
                <w:szCs w:val="22"/>
              </w:rPr>
            </w:pPr>
            <w:r w:rsidRPr="00F20CF1">
              <w:rPr>
                <w:sz w:val="22"/>
                <w:szCs w:val="22"/>
              </w:rPr>
              <w:t>EVALUATION METHODS</w:t>
            </w:r>
          </w:p>
        </w:tc>
        <w:tc>
          <w:tcPr>
            <w:tcW w:w="6890" w:type="dxa"/>
            <w:shd w:val="clear" w:color="auto" w:fill="E7E6E6" w:themeFill="background2"/>
          </w:tcPr>
          <w:p w14:paraId="3FC2596A" w14:textId="77777777" w:rsidR="0045279D" w:rsidRPr="00F20CF1" w:rsidRDefault="0045279D" w:rsidP="00B84C2F">
            <w:pPr>
              <w:pStyle w:val="P68B1DB1-ListParagraph6"/>
              <w:ind w:left="0"/>
              <w:rPr>
                <w:sz w:val="22"/>
                <w:szCs w:val="22"/>
              </w:rPr>
            </w:pPr>
            <w:r w:rsidRPr="00F20CF1">
              <w:rPr>
                <w:rStyle w:val="jlqj4b"/>
                <w:szCs w:val="22"/>
              </w:rPr>
              <w:t>Essay-type tasks</w:t>
            </w:r>
          </w:p>
        </w:tc>
      </w:tr>
    </w:tbl>
    <w:p w14:paraId="29EA9E93" w14:textId="77777777" w:rsidR="0045279D" w:rsidRPr="004A3AED" w:rsidRDefault="0045279D" w:rsidP="00296C9C">
      <w:pPr>
        <w:shd w:val="clear" w:color="auto" w:fill="FFFFFF"/>
        <w:spacing w:after="0" w:line="252" w:lineRule="atLeast"/>
        <w:rPr>
          <w:rFonts w:eastAsia="Times New Roman" w:cs="Times New Roman"/>
          <w:b/>
          <w:color w:val="1F3864" w:themeColor="accent5" w:themeShade="80"/>
          <w:sz w:val="28"/>
          <w:szCs w:val="28"/>
          <w:lang w:eastAsia="hr-HR"/>
        </w:rPr>
      </w:pPr>
    </w:p>
    <w:p w14:paraId="28D244D8" w14:textId="77777777" w:rsidR="00296C9C" w:rsidRPr="004A3AED" w:rsidRDefault="00296C9C" w:rsidP="00296C9C">
      <w:pPr>
        <w:shd w:val="clear" w:color="auto" w:fill="FFFFFF"/>
        <w:spacing w:after="0" w:line="252" w:lineRule="atLeast"/>
        <w:rPr>
          <w:rFonts w:eastAsia="Times New Roman" w:cs="Times New Roman"/>
          <w:b/>
          <w:color w:val="1F3864" w:themeColor="accent5" w:themeShade="80"/>
          <w:sz w:val="28"/>
          <w:szCs w:val="28"/>
          <w:lang w:eastAsia="hr-HR"/>
        </w:rPr>
      </w:pPr>
    </w:p>
    <w:p w14:paraId="25A7EB56" w14:textId="77777777" w:rsidR="00296C9C" w:rsidRPr="004A3AED" w:rsidRDefault="00296C9C"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5FC060E"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DELIKTNI STATUT U EUROPSK</w:t>
      </w:r>
      <w:r w:rsidR="00296C9C" w:rsidRPr="004A3AED">
        <w:rPr>
          <w:rFonts w:eastAsia="Times New Roman" w:cs="Times New Roman"/>
          <w:b/>
          <w:color w:val="1F3864" w:themeColor="accent5" w:themeShade="80"/>
          <w:sz w:val="28"/>
          <w:szCs w:val="28"/>
          <w:lang w:eastAsia="hr-HR"/>
        </w:rPr>
        <w:t>OM MEĐUNARODNOM PRIVATNOM PRAVU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6545"/>
      </w:tblGrid>
      <w:tr w:rsidR="002B5053" w:rsidRPr="004A3AED" w14:paraId="31B51466" w14:textId="77777777" w:rsidTr="0024538A">
        <w:trPr>
          <w:trHeight w:val="570"/>
        </w:trPr>
        <w:tc>
          <w:tcPr>
            <w:tcW w:w="2785" w:type="dxa"/>
            <w:shd w:val="clear" w:color="auto" w:fill="9CC2E5" w:themeFill="accent1" w:themeFillTint="99"/>
          </w:tcPr>
          <w:p w14:paraId="20810953" w14:textId="77777777" w:rsidR="002B5053" w:rsidRPr="004A3AED" w:rsidRDefault="002B5053" w:rsidP="0024538A">
            <w:pPr>
              <w:rPr>
                <w:rFonts w:cs="Times New Roman"/>
                <w:b/>
                <w:sz w:val="28"/>
                <w:szCs w:val="28"/>
              </w:rPr>
            </w:pPr>
            <w:r w:rsidRPr="004A3AED">
              <w:rPr>
                <w:rFonts w:cs="Times New Roman"/>
                <w:b/>
                <w:sz w:val="28"/>
                <w:szCs w:val="28"/>
              </w:rPr>
              <w:t>KOLEGIJ</w:t>
            </w:r>
          </w:p>
        </w:tc>
        <w:tc>
          <w:tcPr>
            <w:tcW w:w="6545" w:type="dxa"/>
          </w:tcPr>
          <w:p w14:paraId="114F7E83" w14:textId="77777777" w:rsidR="002B5053" w:rsidRPr="004A3AED" w:rsidRDefault="002B5053" w:rsidP="0024538A">
            <w:pPr>
              <w:rPr>
                <w:rFonts w:cs="Times New Roman"/>
                <w:b/>
                <w:sz w:val="28"/>
                <w:szCs w:val="28"/>
              </w:rPr>
            </w:pPr>
            <w:r w:rsidRPr="004A3AED">
              <w:rPr>
                <w:rFonts w:cs="Times New Roman"/>
                <w:b/>
                <w:sz w:val="28"/>
                <w:szCs w:val="28"/>
              </w:rPr>
              <w:t>DELIKTNI STATUT U EUROPSKOM MEĐUNARODNOM PRIVATNOM PRAVU</w:t>
            </w:r>
          </w:p>
        </w:tc>
      </w:tr>
      <w:tr w:rsidR="002B5053" w:rsidRPr="004A3AED" w14:paraId="415728E3" w14:textId="77777777" w:rsidTr="0024538A">
        <w:trPr>
          <w:trHeight w:val="465"/>
        </w:trPr>
        <w:tc>
          <w:tcPr>
            <w:tcW w:w="2785" w:type="dxa"/>
            <w:shd w:val="clear" w:color="auto" w:fill="F2F2F2" w:themeFill="background1" w:themeFillShade="F2"/>
          </w:tcPr>
          <w:p w14:paraId="0ADC585C" w14:textId="77777777" w:rsidR="002B5053" w:rsidRPr="004A3AED" w:rsidRDefault="002B5053" w:rsidP="0024538A">
            <w:pPr>
              <w:rPr>
                <w:rFonts w:cs="Times New Roman"/>
                <w:lang w:val="it-IT"/>
              </w:rPr>
            </w:pPr>
            <w:r w:rsidRPr="004A3AED">
              <w:rPr>
                <w:rFonts w:cs="Times New Roman"/>
                <w:lang w:val="it-IT"/>
              </w:rPr>
              <w:t xml:space="preserve">OBAVEZNI ILI IZBORNI / GODINA STUDIJA NA KOJOJ SE KOLEGIJ IZVODI </w:t>
            </w:r>
          </w:p>
        </w:tc>
        <w:tc>
          <w:tcPr>
            <w:tcW w:w="6545" w:type="dxa"/>
          </w:tcPr>
          <w:p w14:paraId="423689F4" w14:textId="77777777" w:rsidR="002B5053" w:rsidRPr="004A3AED" w:rsidRDefault="002B5053" w:rsidP="0024538A">
            <w:pPr>
              <w:rPr>
                <w:rFonts w:cs="Times New Roman"/>
              </w:rPr>
            </w:pPr>
            <w:r w:rsidRPr="004A3AED">
              <w:rPr>
                <w:rFonts w:cs="Times New Roman"/>
              </w:rPr>
              <w:t>IZBORNI/ 5. GODINA</w:t>
            </w:r>
          </w:p>
        </w:tc>
      </w:tr>
      <w:tr w:rsidR="002B5053" w:rsidRPr="004A3AED" w14:paraId="7E1EAF28" w14:textId="77777777" w:rsidTr="0024538A">
        <w:trPr>
          <w:trHeight w:val="300"/>
        </w:trPr>
        <w:tc>
          <w:tcPr>
            <w:tcW w:w="2785" w:type="dxa"/>
            <w:shd w:val="clear" w:color="auto" w:fill="F2F2F2" w:themeFill="background1" w:themeFillShade="F2"/>
          </w:tcPr>
          <w:p w14:paraId="47C85EBC" w14:textId="77777777" w:rsidR="002B5053" w:rsidRPr="004A3AED" w:rsidRDefault="002B5053" w:rsidP="0024538A">
            <w:pPr>
              <w:rPr>
                <w:rFonts w:cs="Times New Roman"/>
                <w:lang w:val="it-IT"/>
              </w:rPr>
            </w:pPr>
            <w:r w:rsidRPr="004A3AED">
              <w:rPr>
                <w:rFonts w:cs="Times New Roman"/>
                <w:lang w:val="it-IT"/>
              </w:rPr>
              <w:t>OBLIK NASTAVE (PREDAVANJA, SEMINAR, VJEŽBE, (I/ILI) PRAKTIČNA NASTAVA</w:t>
            </w:r>
          </w:p>
        </w:tc>
        <w:tc>
          <w:tcPr>
            <w:tcW w:w="6545" w:type="dxa"/>
          </w:tcPr>
          <w:p w14:paraId="6CE73D11" w14:textId="77777777" w:rsidR="002B5053" w:rsidRPr="004A3AED" w:rsidRDefault="002B5053" w:rsidP="0024538A">
            <w:pPr>
              <w:rPr>
                <w:rFonts w:cs="Times New Roman"/>
              </w:rPr>
            </w:pPr>
            <w:r w:rsidRPr="004A3AED">
              <w:rPr>
                <w:rFonts w:cs="Times New Roman"/>
              </w:rPr>
              <w:t>PREDAVANJA</w:t>
            </w:r>
          </w:p>
        </w:tc>
      </w:tr>
      <w:tr w:rsidR="002B5053" w:rsidRPr="004A3AED" w14:paraId="080FD35D" w14:textId="77777777" w:rsidTr="0024538A">
        <w:trPr>
          <w:trHeight w:val="405"/>
        </w:trPr>
        <w:tc>
          <w:tcPr>
            <w:tcW w:w="2785" w:type="dxa"/>
            <w:shd w:val="clear" w:color="auto" w:fill="F2F2F2" w:themeFill="background1" w:themeFillShade="F2"/>
          </w:tcPr>
          <w:p w14:paraId="7A3286A4" w14:textId="77777777" w:rsidR="002B5053" w:rsidRPr="004A3AED" w:rsidRDefault="002B5053" w:rsidP="0024538A">
            <w:pPr>
              <w:rPr>
                <w:rFonts w:cs="Times New Roman"/>
              </w:rPr>
            </w:pPr>
            <w:r w:rsidRPr="004A3AED">
              <w:rPr>
                <w:rFonts w:cs="Times New Roman"/>
              </w:rPr>
              <w:t>ECTS BODOVI KOLEGIJA</w:t>
            </w:r>
          </w:p>
        </w:tc>
        <w:tc>
          <w:tcPr>
            <w:tcW w:w="6545" w:type="dxa"/>
          </w:tcPr>
          <w:p w14:paraId="7F643E2E" w14:textId="77777777" w:rsidR="002B5053" w:rsidRPr="004A3AED" w:rsidRDefault="002B5053" w:rsidP="0024538A">
            <w:pPr>
              <w:jc w:val="both"/>
              <w:rPr>
                <w:rFonts w:cs="Times New Roman"/>
              </w:rPr>
            </w:pPr>
            <w:r w:rsidRPr="004A3AED">
              <w:rPr>
                <w:rFonts w:cs="Times New Roman"/>
              </w:rPr>
              <w:t>4 ECTS boda:</w:t>
            </w:r>
          </w:p>
          <w:p w14:paraId="43B26D9C" w14:textId="77777777" w:rsidR="002B5053" w:rsidRPr="004A3AED" w:rsidRDefault="002B5053" w:rsidP="002B5053">
            <w:pPr>
              <w:pStyle w:val="Odlomakpopisa"/>
              <w:spacing w:after="160" w:line="259" w:lineRule="auto"/>
              <w:ind w:left="312"/>
              <w:jc w:val="both"/>
              <w:rPr>
                <w:rFonts w:asciiTheme="minorHAnsi" w:hAnsiTheme="minorHAnsi"/>
                <w:sz w:val="22"/>
                <w:szCs w:val="22"/>
              </w:rPr>
            </w:pPr>
            <w:r w:rsidRPr="004A3AED">
              <w:rPr>
                <w:rFonts w:asciiTheme="minorHAnsi" w:hAnsiTheme="minorHAnsi"/>
                <w:sz w:val="22"/>
                <w:szCs w:val="22"/>
              </w:rPr>
              <w:t xml:space="preserve">Predavanja - 30 sati: cca. </w:t>
            </w:r>
            <w:r w:rsidRPr="004A3AED">
              <w:rPr>
                <w:rFonts w:asciiTheme="minorHAnsi" w:hAnsiTheme="minorHAnsi"/>
                <w:b/>
                <w:sz w:val="22"/>
                <w:szCs w:val="22"/>
              </w:rPr>
              <w:t>1 ECTS</w:t>
            </w:r>
          </w:p>
          <w:p w14:paraId="2F23E01A" w14:textId="77777777" w:rsidR="002B5053" w:rsidRPr="004A3AED" w:rsidRDefault="002B5053" w:rsidP="002B5053">
            <w:pPr>
              <w:pStyle w:val="Odlomakpopisa"/>
              <w:spacing w:after="160" w:line="259" w:lineRule="auto"/>
              <w:ind w:left="312"/>
              <w:jc w:val="both"/>
              <w:rPr>
                <w:rFonts w:asciiTheme="minorHAnsi" w:hAnsiTheme="minorHAnsi"/>
                <w:sz w:val="22"/>
                <w:szCs w:val="22"/>
              </w:rPr>
            </w:pPr>
            <w:r w:rsidRPr="004A3AED">
              <w:rPr>
                <w:rFonts w:asciiTheme="minorHAnsi" w:hAnsiTheme="minorHAnsi"/>
                <w:sz w:val="22"/>
                <w:szCs w:val="22"/>
              </w:rPr>
              <w:t xml:space="preserve">Priprema za predavanje (rad na tekstu, studentska debata. vođena diskusija, demonstracija praktičnog zadatka) - 30 sati: cca. </w:t>
            </w:r>
            <w:r w:rsidRPr="004A3AED">
              <w:rPr>
                <w:rFonts w:asciiTheme="minorHAnsi" w:hAnsiTheme="minorHAnsi"/>
                <w:b/>
                <w:sz w:val="22"/>
                <w:szCs w:val="22"/>
              </w:rPr>
              <w:t>1 ECTS</w:t>
            </w:r>
          </w:p>
          <w:p w14:paraId="0E59048A" w14:textId="77777777" w:rsidR="002B5053" w:rsidRPr="004A3AED" w:rsidRDefault="002B5053" w:rsidP="002B5053">
            <w:pPr>
              <w:pStyle w:val="Odlomakpopisa"/>
              <w:spacing w:after="160" w:line="259" w:lineRule="auto"/>
              <w:ind w:left="312"/>
              <w:rPr>
                <w:rFonts w:asciiTheme="minorHAnsi" w:hAnsiTheme="minorHAnsi"/>
                <w:sz w:val="22"/>
                <w:szCs w:val="22"/>
              </w:rPr>
            </w:pPr>
            <w:r w:rsidRPr="004A3AED">
              <w:rPr>
                <w:rFonts w:asciiTheme="minorHAnsi" w:hAnsiTheme="minorHAnsi"/>
                <w:sz w:val="22"/>
                <w:szCs w:val="22"/>
              </w:rPr>
              <w:t xml:space="preserve">Priprema za ispit (samostalno čitanje i učenje </w:t>
            </w:r>
            <w:proofErr w:type="gramStart"/>
            <w:r w:rsidRPr="004A3AED">
              <w:rPr>
                <w:rFonts w:asciiTheme="minorHAnsi" w:hAnsiTheme="minorHAnsi"/>
                <w:sz w:val="22"/>
                <w:szCs w:val="22"/>
              </w:rPr>
              <w:t>literature )</w:t>
            </w:r>
            <w:proofErr w:type="gramEnd"/>
            <w:r w:rsidRPr="004A3AED">
              <w:rPr>
                <w:rFonts w:asciiTheme="minorHAnsi" w:hAnsiTheme="minorHAnsi"/>
                <w:sz w:val="22"/>
                <w:szCs w:val="22"/>
              </w:rPr>
              <w:t xml:space="preserve"> – 60 sati: cca. </w:t>
            </w:r>
            <w:r w:rsidRPr="004A3AED">
              <w:rPr>
                <w:rFonts w:asciiTheme="minorHAnsi" w:hAnsiTheme="minorHAnsi"/>
                <w:b/>
                <w:sz w:val="22"/>
                <w:szCs w:val="22"/>
              </w:rPr>
              <w:t>2 ECTS</w:t>
            </w:r>
            <w:r w:rsidRPr="004A3AED">
              <w:rPr>
                <w:rFonts w:asciiTheme="minorHAnsi" w:hAnsiTheme="minorHAnsi"/>
                <w:sz w:val="22"/>
                <w:szCs w:val="22"/>
              </w:rPr>
              <w:t xml:space="preserve">.  </w:t>
            </w:r>
          </w:p>
        </w:tc>
      </w:tr>
      <w:tr w:rsidR="002B5053" w:rsidRPr="004A3AED" w14:paraId="5A00E190" w14:textId="77777777" w:rsidTr="0024538A">
        <w:trPr>
          <w:trHeight w:val="330"/>
        </w:trPr>
        <w:tc>
          <w:tcPr>
            <w:tcW w:w="2785" w:type="dxa"/>
            <w:shd w:val="clear" w:color="auto" w:fill="F2F2F2" w:themeFill="background1" w:themeFillShade="F2"/>
          </w:tcPr>
          <w:p w14:paraId="622C5739" w14:textId="77777777" w:rsidR="002B5053" w:rsidRPr="004A3AED" w:rsidRDefault="002B5053" w:rsidP="0024538A">
            <w:pPr>
              <w:rPr>
                <w:rFonts w:cs="Times New Roman"/>
              </w:rPr>
            </w:pPr>
            <w:r w:rsidRPr="004A3AED">
              <w:rPr>
                <w:rFonts w:cs="Times New Roman"/>
              </w:rPr>
              <w:t>STUDIJSKI PROGRAM NA KOJEM SE KOLEGIJ IZVODI</w:t>
            </w:r>
          </w:p>
        </w:tc>
        <w:tc>
          <w:tcPr>
            <w:tcW w:w="6545" w:type="dxa"/>
          </w:tcPr>
          <w:p w14:paraId="5A1B07A3" w14:textId="77777777" w:rsidR="002B5053" w:rsidRPr="004A3AED" w:rsidRDefault="002B5053" w:rsidP="0024538A">
            <w:pPr>
              <w:rPr>
                <w:rFonts w:cs="Times New Roman"/>
              </w:rPr>
            </w:pPr>
            <w:r w:rsidRPr="004A3AED">
              <w:rPr>
                <w:rFonts w:cs="Times New Roman"/>
              </w:rPr>
              <w:t>PRAVNI STUDIJ</w:t>
            </w:r>
          </w:p>
        </w:tc>
      </w:tr>
      <w:tr w:rsidR="002B5053" w:rsidRPr="004A3AED" w14:paraId="308B1FD9" w14:textId="77777777" w:rsidTr="0024538A">
        <w:trPr>
          <w:trHeight w:val="255"/>
        </w:trPr>
        <w:tc>
          <w:tcPr>
            <w:tcW w:w="2785" w:type="dxa"/>
            <w:shd w:val="clear" w:color="auto" w:fill="F2F2F2" w:themeFill="background1" w:themeFillShade="F2"/>
          </w:tcPr>
          <w:p w14:paraId="6EDA39FC" w14:textId="77777777" w:rsidR="002B5053" w:rsidRPr="004A3AED" w:rsidRDefault="002B5053" w:rsidP="0024538A">
            <w:pPr>
              <w:rPr>
                <w:rFonts w:cs="Times New Roman"/>
              </w:rPr>
            </w:pPr>
            <w:r w:rsidRPr="004A3AED">
              <w:rPr>
                <w:rFonts w:cs="Times New Roman"/>
              </w:rPr>
              <w:t>RAZINA STUDIJSKOG PROGRAMA (6.st, 6.sv, 7.1.st, 7.1.sv, 7.2, 8.2.)</w:t>
            </w:r>
          </w:p>
        </w:tc>
        <w:tc>
          <w:tcPr>
            <w:tcW w:w="6545" w:type="dxa"/>
          </w:tcPr>
          <w:p w14:paraId="44EF6F3C" w14:textId="77777777" w:rsidR="002B5053" w:rsidRPr="004A3AED" w:rsidRDefault="002B5053" w:rsidP="0024538A">
            <w:pPr>
              <w:rPr>
                <w:rFonts w:cs="Times New Roman"/>
              </w:rPr>
            </w:pPr>
            <w:r w:rsidRPr="004A3AED">
              <w:rPr>
                <w:rFonts w:cs="Times New Roman"/>
              </w:rPr>
              <w:t>7.1.sv</w:t>
            </w:r>
          </w:p>
        </w:tc>
      </w:tr>
      <w:tr w:rsidR="002B5053" w:rsidRPr="004A3AED" w14:paraId="6FA04B95" w14:textId="77777777" w:rsidTr="0024538A">
        <w:trPr>
          <w:trHeight w:val="255"/>
        </w:trPr>
        <w:tc>
          <w:tcPr>
            <w:tcW w:w="2785" w:type="dxa"/>
          </w:tcPr>
          <w:p w14:paraId="64519382" w14:textId="77777777" w:rsidR="002B5053" w:rsidRPr="004A3AED" w:rsidRDefault="002B5053" w:rsidP="0024538A"/>
        </w:tc>
        <w:tc>
          <w:tcPr>
            <w:tcW w:w="6545" w:type="dxa"/>
            <w:shd w:val="clear" w:color="auto" w:fill="BDD6EE" w:themeFill="accent1" w:themeFillTint="66"/>
          </w:tcPr>
          <w:p w14:paraId="2894CD9A" w14:textId="77777777" w:rsidR="002B5053" w:rsidRPr="004A3AED" w:rsidRDefault="002B5053" w:rsidP="0024538A">
            <w:pPr>
              <w:jc w:val="center"/>
              <w:rPr>
                <w:rFonts w:cs="Times New Roman"/>
                <w:b/>
              </w:rPr>
            </w:pPr>
            <w:r w:rsidRPr="004A3AED">
              <w:rPr>
                <w:rFonts w:cs="Times New Roman"/>
                <w:b/>
              </w:rPr>
              <w:t>KONSTRUKTIVNO POVEZIVANJE</w:t>
            </w:r>
          </w:p>
        </w:tc>
      </w:tr>
      <w:tr w:rsidR="002B5053" w:rsidRPr="004A3AED" w14:paraId="4B146BDE" w14:textId="77777777" w:rsidTr="0024538A">
        <w:trPr>
          <w:trHeight w:val="255"/>
        </w:trPr>
        <w:tc>
          <w:tcPr>
            <w:tcW w:w="2785" w:type="dxa"/>
            <w:shd w:val="clear" w:color="auto" w:fill="DEEAF6" w:themeFill="accent1" w:themeFillTint="33"/>
          </w:tcPr>
          <w:p w14:paraId="73808DA2" w14:textId="77777777" w:rsidR="002B5053" w:rsidRPr="004A3AED" w:rsidRDefault="002B5053" w:rsidP="0024538A">
            <w:pPr>
              <w:ind w:left="360"/>
              <w:rPr>
                <w:rFonts w:cs="Times New Roman"/>
              </w:rPr>
            </w:pPr>
            <w:r w:rsidRPr="004A3AED">
              <w:rPr>
                <w:rFonts w:cs="Times New Roman"/>
              </w:rPr>
              <w:t>ISHOD UČENJA (NAZIV)</w:t>
            </w:r>
          </w:p>
        </w:tc>
        <w:tc>
          <w:tcPr>
            <w:tcW w:w="6545" w:type="dxa"/>
            <w:shd w:val="clear" w:color="auto" w:fill="E7E6E6" w:themeFill="background2"/>
          </w:tcPr>
          <w:p w14:paraId="25C67F75" w14:textId="77777777" w:rsidR="002B5053" w:rsidRPr="004A3AED" w:rsidRDefault="002B5053" w:rsidP="0024538A">
            <w:pPr>
              <w:jc w:val="both"/>
              <w:rPr>
                <w:rFonts w:cs="Times New Roman"/>
                <w:b/>
              </w:rPr>
            </w:pPr>
            <w:r w:rsidRPr="004A3AED">
              <w:rPr>
                <w:rFonts w:cs="Times New Roman"/>
                <w:b/>
              </w:rPr>
              <w:t>Objasniti povijesni razvitak unifikacije deliktnog statuta u europskom međunarodnom privatnom pravu.</w:t>
            </w:r>
          </w:p>
        </w:tc>
      </w:tr>
      <w:tr w:rsidR="002B5053" w:rsidRPr="004A3AED" w14:paraId="771D8A14" w14:textId="77777777" w:rsidTr="0024538A">
        <w:trPr>
          <w:trHeight w:val="255"/>
        </w:trPr>
        <w:tc>
          <w:tcPr>
            <w:tcW w:w="2785" w:type="dxa"/>
          </w:tcPr>
          <w:p w14:paraId="697AFE9C" w14:textId="77777777" w:rsidR="002B5053" w:rsidRPr="004A3AED" w:rsidRDefault="002B5053" w:rsidP="002B5053">
            <w:pPr>
              <w:ind w:left="216"/>
              <w:contextualSpacing/>
              <w:rPr>
                <w:rFonts w:cs="Times New Roman"/>
                <w:lang w:val="it-IT"/>
              </w:rPr>
            </w:pPr>
            <w:r w:rsidRPr="004A3AED">
              <w:rPr>
                <w:rFonts w:cs="Times New Roman"/>
                <w:lang w:val="it-IT"/>
              </w:rPr>
              <w:lastRenderedPageBreak/>
              <w:t>DOPRINOSI OSTVARENJU ISHODA UČENJA NA RAZINI STUDIJSKOG PROGRAMA (NAVESTI IU)</w:t>
            </w:r>
          </w:p>
        </w:tc>
        <w:tc>
          <w:tcPr>
            <w:tcW w:w="6545" w:type="dxa"/>
            <w:shd w:val="clear" w:color="auto" w:fill="E7E6E6" w:themeFill="background2"/>
          </w:tcPr>
          <w:p w14:paraId="2E869425" w14:textId="77777777" w:rsidR="002B5053" w:rsidRPr="004A3AED" w:rsidRDefault="002B5053" w:rsidP="0024538A">
            <w:pPr>
              <w:rPr>
                <w:rFonts w:cs="Times New Roman"/>
                <w:lang w:val="it-IT"/>
              </w:rPr>
            </w:pPr>
            <w:r w:rsidRPr="004A3AED">
              <w:rPr>
                <w:rFonts w:cs="Times New Roman"/>
                <w:lang w:val="it-IT"/>
              </w:rPr>
              <w:t>1. Identificirati povijesne, političke, ekonomske, europske, međunarodne odnosno druge društvene čimbenike mjerodavne za stvaranje i primjenu prava.</w:t>
            </w:r>
          </w:p>
          <w:p w14:paraId="7BEE1160" w14:textId="77777777" w:rsidR="002B5053" w:rsidRPr="004A3AED" w:rsidRDefault="002B5053" w:rsidP="0024538A">
            <w:pPr>
              <w:rPr>
                <w:rFonts w:cs="Times New Roman"/>
                <w:lang w:val="it-IT"/>
              </w:rPr>
            </w:pPr>
            <w:r w:rsidRPr="004A3AED">
              <w:rPr>
                <w:rFonts w:cs="Times New Roman"/>
                <w:lang w:val="it-IT"/>
              </w:rPr>
              <w:t>12. Vrednovati pravne institute i načela u njihovoj razvojnoj dimenziji i u odnosu prema suvremenom pravnom sustavu.</w:t>
            </w:r>
          </w:p>
        </w:tc>
      </w:tr>
      <w:tr w:rsidR="002B5053" w:rsidRPr="004A3AED" w14:paraId="593CE588" w14:textId="77777777" w:rsidTr="0024538A">
        <w:trPr>
          <w:trHeight w:val="255"/>
        </w:trPr>
        <w:tc>
          <w:tcPr>
            <w:tcW w:w="2785" w:type="dxa"/>
          </w:tcPr>
          <w:p w14:paraId="43472B5C" w14:textId="77777777" w:rsidR="002B5053" w:rsidRPr="004A3AED" w:rsidRDefault="002B5053" w:rsidP="002B5053">
            <w:pPr>
              <w:ind w:left="216"/>
              <w:contextualSpacing/>
              <w:rPr>
                <w:rFonts w:cs="Times New Roman"/>
                <w:lang w:val="it-IT"/>
              </w:rPr>
            </w:pPr>
            <w:r w:rsidRPr="004A3AED">
              <w:rPr>
                <w:rFonts w:cs="Times New Roman"/>
                <w:lang w:val="it-IT"/>
              </w:rPr>
              <w:t>KOGNITIVNO PODRUČJE ZNANJA I RAZUMIJEVANJA</w:t>
            </w:r>
          </w:p>
        </w:tc>
        <w:tc>
          <w:tcPr>
            <w:tcW w:w="6545" w:type="dxa"/>
            <w:shd w:val="clear" w:color="auto" w:fill="E7E6E6" w:themeFill="background2"/>
          </w:tcPr>
          <w:p w14:paraId="1C573946" w14:textId="77777777" w:rsidR="002B5053" w:rsidRPr="004A3AED" w:rsidRDefault="002B5053" w:rsidP="0024538A">
            <w:pPr>
              <w:rPr>
                <w:rFonts w:cs="Times New Roman"/>
              </w:rPr>
            </w:pPr>
            <w:r w:rsidRPr="004A3AED">
              <w:rPr>
                <w:rFonts w:cs="Times New Roman"/>
              </w:rPr>
              <w:t>Razumijevanje</w:t>
            </w:r>
          </w:p>
        </w:tc>
      </w:tr>
      <w:tr w:rsidR="002B5053" w:rsidRPr="004A3AED" w14:paraId="75B5681D" w14:textId="77777777" w:rsidTr="0024538A">
        <w:trPr>
          <w:trHeight w:val="255"/>
        </w:trPr>
        <w:tc>
          <w:tcPr>
            <w:tcW w:w="2785" w:type="dxa"/>
          </w:tcPr>
          <w:p w14:paraId="103E679A" w14:textId="77777777" w:rsidR="002B5053" w:rsidRPr="004A3AED" w:rsidRDefault="002B5053" w:rsidP="002B5053">
            <w:pPr>
              <w:ind w:left="216"/>
              <w:contextualSpacing/>
              <w:rPr>
                <w:rFonts w:cs="Times New Roman"/>
              </w:rPr>
            </w:pPr>
            <w:r w:rsidRPr="004A3AED">
              <w:rPr>
                <w:rFonts w:cs="Times New Roman"/>
              </w:rPr>
              <w:t>VJEŠTINE</w:t>
            </w:r>
          </w:p>
        </w:tc>
        <w:tc>
          <w:tcPr>
            <w:tcW w:w="6545" w:type="dxa"/>
            <w:shd w:val="clear" w:color="auto" w:fill="E7E6E6" w:themeFill="background2"/>
          </w:tcPr>
          <w:p w14:paraId="45194694" w14:textId="77777777" w:rsidR="002B5053" w:rsidRPr="004A3AED" w:rsidRDefault="002B5053" w:rsidP="0024538A">
            <w:pPr>
              <w:jc w:val="both"/>
              <w:rPr>
                <w:rFonts w:cs="Times New Roman"/>
              </w:rPr>
            </w:pPr>
            <w:r w:rsidRPr="004A3AED">
              <w:rPr>
                <w:rFonts w:cs="Times New Roman"/>
              </w:rPr>
              <w:t>Vještina upravljanja informacijama, sposobnost učenja, vještina jasnog i razgovijetnoga usmenog i pisanog izražavanja.</w:t>
            </w:r>
          </w:p>
        </w:tc>
      </w:tr>
      <w:tr w:rsidR="002B5053" w:rsidRPr="004A3AED" w14:paraId="16D7DB41" w14:textId="77777777" w:rsidTr="0024538A">
        <w:trPr>
          <w:trHeight w:val="255"/>
        </w:trPr>
        <w:tc>
          <w:tcPr>
            <w:tcW w:w="2785" w:type="dxa"/>
          </w:tcPr>
          <w:p w14:paraId="4B682442" w14:textId="77777777" w:rsidR="002B5053" w:rsidRPr="004A3AED" w:rsidRDefault="002B5053" w:rsidP="002B5053">
            <w:pPr>
              <w:ind w:left="216"/>
              <w:contextualSpacing/>
              <w:rPr>
                <w:rFonts w:cs="Times New Roman"/>
              </w:rPr>
            </w:pPr>
            <w:r w:rsidRPr="004A3AED">
              <w:rPr>
                <w:rFonts w:cs="Times New Roman"/>
              </w:rPr>
              <w:t>SADRŽAJ UČENJA</w:t>
            </w:r>
          </w:p>
        </w:tc>
        <w:tc>
          <w:tcPr>
            <w:tcW w:w="6545" w:type="dxa"/>
            <w:shd w:val="clear" w:color="auto" w:fill="E7E6E6" w:themeFill="background2"/>
          </w:tcPr>
          <w:p w14:paraId="7543DE67" w14:textId="77777777" w:rsidR="002B5053" w:rsidRPr="004A3AED" w:rsidRDefault="002B5053" w:rsidP="0024538A">
            <w:pPr>
              <w:spacing w:after="0" w:line="240" w:lineRule="auto"/>
              <w:rPr>
                <w:rFonts w:cs="Times New Roman"/>
              </w:rPr>
            </w:pPr>
            <w:r w:rsidRPr="004A3AED">
              <w:rPr>
                <w:rFonts w:cs="Times New Roman"/>
              </w:rPr>
              <w:t>Nastavne cjeline:</w:t>
            </w:r>
          </w:p>
          <w:p w14:paraId="47B7FADF" w14:textId="77777777" w:rsidR="002B5053" w:rsidRPr="004A3AED" w:rsidRDefault="002B5053" w:rsidP="0024538A">
            <w:pPr>
              <w:spacing w:after="0" w:line="240" w:lineRule="auto"/>
              <w:rPr>
                <w:rFonts w:cs="Times New Roman"/>
              </w:rPr>
            </w:pPr>
          </w:p>
          <w:p w14:paraId="782014C0" w14:textId="77777777" w:rsidR="002B5053" w:rsidRPr="004A3AED" w:rsidRDefault="002B5053" w:rsidP="002B5053">
            <w:pPr>
              <w:pStyle w:val="Odlomakpopisa"/>
              <w:ind w:hanging="360"/>
              <w:rPr>
                <w:rFonts w:asciiTheme="minorHAnsi" w:hAnsiTheme="minorHAnsi"/>
                <w:sz w:val="22"/>
                <w:szCs w:val="22"/>
              </w:rPr>
            </w:pPr>
            <w:r w:rsidRPr="004A3AED">
              <w:rPr>
                <w:rFonts w:asciiTheme="minorHAnsi" w:hAnsiTheme="minorHAnsi"/>
                <w:sz w:val="22"/>
                <w:szCs w:val="22"/>
              </w:rPr>
              <w:t>Povijesna skica Uredbe Rim II</w:t>
            </w:r>
          </w:p>
          <w:p w14:paraId="01C8FE7E" w14:textId="77777777" w:rsidR="002B5053" w:rsidRPr="004A3AED" w:rsidRDefault="002B5053" w:rsidP="002B5053">
            <w:pPr>
              <w:pStyle w:val="Odlomakpopisa"/>
              <w:ind w:hanging="360"/>
              <w:rPr>
                <w:rFonts w:asciiTheme="minorHAnsi" w:hAnsiTheme="minorHAnsi"/>
                <w:sz w:val="22"/>
                <w:szCs w:val="22"/>
              </w:rPr>
            </w:pPr>
            <w:r w:rsidRPr="004A3AED">
              <w:rPr>
                <w:rFonts w:asciiTheme="minorHAnsi" w:hAnsiTheme="minorHAnsi"/>
                <w:sz w:val="22"/>
                <w:szCs w:val="22"/>
              </w:rPr>
              <w:t>Cilj i svrha Uredbe Rim II i njezin opći pravni okvir</w:t>
            </w:r>
          </w:p>
        </w:tc>
      </w:tr>
      <w:tr w:rsidR="002B5053" w:rsidRPr="004A3AED" w14:paraId="24E0FC26" w14:textId="77777777" w:rsidTr="0024538A">
        <w:trPr>
          <w:trHeight w:val="255"/>
        </w:trPr>
        <w:tc>
          <w:tcPr>
            <w:tcW w:w="2785" w:type="dxa"/>
          </w:tcPr>
          <w:p w14:paraId="7202F7EC" w14:textId="77777777" w:rsidR="002B5053" w:rsidRPr="004A3AED" w:rsidRDefault="002B5053" w:rsidP="002B5053">
            <w:pPr>
              <w:ind w:left="216"/>
              <w:contextualSpacing/>
              <w:rPr>
                <w:rFonts w:cs="Times New Roman"/>
              </w:rPr>
            </w:pPr>
            <w:r w:rsidRPr="004A3AED">
              <w:rPr>
                <w:rFonts w:cs="Times New Roman"/>
              </w:rPr>
              <w:t>NASTAVNE METODE</w:t>
            </w:r>
          </w:p>
        </w:tc>
        <w:tc>
          <w:tcPr>
            <w:tcW w:w="6545" w:type="dxa"/>
            <w:shd w:val="clear" w:color="auto" w:fill="E7E6E6" w:themeFill="background2"/>
          </w:tcPr>
          <w:p w14:paraId="76EE0920" w14:textId="77777777" w:rsidR="002B5053" w:rsidRPr="004A3AED" w:rsidRDefault="002B5053" w:rsidP="0024538A">
            <w:pPr>
              <w:rPr>
                <w:rFonts w:cs="Times New Roman"/>
              </w:rPr>
            </w:pPr>
            <w:r w:rsidRPr="004A3AED">
              <w:rPr>
                <w:rFonts w:cs="Times New Roman"/>
              </w:rPr>
              <w:t>Predavanje, vođena diskusija, demonstracija praktičnog zadatka, rad na tekstu, studentska debata, samostalno čitanje literature.</w:t>
            </w:r>
          </w:p>
        </w:tc>
      </w:tr>
      <w:tr w:rsidR="002B5053" w:rsidRPr="004A3AED" w14:paraId="127421AC" w14:textId="77777777" w:rsidTr="0024538A">
        <w:trPr>
          <w:trHeight w:val="255"/>
        </w:trPr>
        <w:tc>
          <w:tcPr>
            <w:tcW w:w="2785" w:type="dxa"/>
          </w:tcPr>
          <w:p w14:paraId="66360A74" w14:textId="77777777" w:rsidR="002B5053" w:rsidRPr="004A3AED" w:rsidRDefault="002B5053" w:rsidP="002B5053">
            <w:pPr>
              <w:ind w:left="216"/>
              <w:contextualSpacing/>
              <w:rPr>
                <w:rFonts w:cs="Times New Roman"/>
              </w:rPr>
            </w:pPr>
            <w:r w:rsidRPr="004A3AED">
              <w:rPr>
                <w:rFonts w:cs="Times New Roman"/>
              </w:rPr>
              <w:t>METODE VREDNOVANJA</w:t>
            </w:r>
          </w:p>
        </w:tc>
        <w:tc>
          <w:tcPr>
            <w:tcW w:w="6545" w:type="dxa"/>
            <w:shd w:val="clear" w:color="auto" w:fill="E7E6E6" w:themeFill="background2"/>
          </w:tcPr>
          <w:p w14:paraId="423BFD60" w14:textId="77777777" w:rsidR="002B5053" w:rsidRPr="004A3AED" w:rsidRDefault="002B5053" w:rsidP="002B5053">
            <w:pPr>
              <w:pStyle w:val="Odlomakpopisa"/>
              <w:spacing w:after="160" w:line="259" w:lineRule="auto"/>
              <w:ind w:hanging="360"/>
              <w:jc w:val="both"/>
              <w:rPr>
                <w:rFonts w:asciiTheme="minorHAnsi" w:hAnsiTheme="minorHAnsi"/>
                <w:sz w:val="22"/>
                <w:szCs w:val="22"/>
              </w:rPr>
            </w:pPr>
            <w:r w:rsidRPr="004A3AED">
              <w:rPr>
                <w:rFonts w:asciiTheme="minorHAnsi" w:hAnsiTheme="minorHAnsi"/>
                <w:sz w:val="22"/>
                <w:szCs w:val="22"/>
              </w:rPr>
              <w:t xml:space="preserve">Usmeni ispit.    </w:t>
            </w:r>
          </w:p>
        </w:tc>
      </w:tr>
      <w:tr w:rsidR="002B5053" w:rsidRPr="004A3AED" w14:paraId="67A50539" w14:textId="77777777" w:rsidTr="0024538A">
        <w:trPr>
          <w:trHeight w:val="255"/>
        </w:trPr>
        <w:tc>
          <w:tcPr>
            <w:tcW w:w="2785" w:type="dxa"/>
            <w:shd w:val="clear" w:color="auto" w:fill="DEEAF6" w:themeFill="accent1" w:themeFillTint="33"/>
          </w:tcPr>
          <w:p w14:paraId="0C3C7624" w14:textId="77777777" w:rsidR="002B5053" w:rsidRPr="004A3AED" w:rsidRDefault="002B5053" w:rsidP="0024538A">
            <w:pPr>
              <w:ind w:left="360"/>
              <w:rPr>
                <w:rFonts w:cs="Times New Roman"/>
              </w:rPr>
            </w:pPr>
            <w:r w:rsidRPr="004A3AED">
              <w:rPr>
                <w:rFonts w:cs="Times New Roman"/>
              </w:rPr>
              <w:t>ISHOD UČENJA (NAZIV)</w:t>
            </w:r>
          </w:p>
        </w:tc>
        <w:tc>
          <w:tcPr>
            <w:tcW w:w="6545" w:type="dxa"/>
            <w:shd w:val="clear" w:color="auto" w:fill="DEEAF6" w:themeFill="accent1" w:themeFillTint="33"/>
          </w:tcPr>
          <w:p w14:paraId="068CEE77" w14:textId="77777777" w:rsidR="002B5053" w:rsidRPr="004A3AED" w:rsidRDefault="002B5053" w:rsidP="0024538A">
            <w:pPr>
              <w:jc w:val="both"/>
              <w:rPr>
                <w:rFonts w:cs="Times New Roman"/>
                <w:b/>
              </w:rPr>
            </w:pPr>
            <w:r w:rsidRPr="004A3AED">
              <w:rPr>
                <w:rFonts w:cs="Times New Roman"/>
                <w:b/>
              </w:rPr>
              <w:t>Imenovati klasične poveznice deliktnog statuta kao i one novije omekšavajuće u suvremenom deliktnom statutu.</w:t>
            </w:r>
          </w:p>
        </w:tc>
      </w:tr>
      <w:tr w:rsidR="002B5053" w:rsidRPr="004A3AED" w14:paraId="2AEF6B6F" w14:textId="77777777" w:rsidTr="0024538A">
        <w:trPr>
          <w:trHeight w:val="255"/>
        </w:trPr>
        <w:tc>
          <w:tcPr>
            <w:tcW w:w="2785" w:type="dxa"/>
          </w:tcPr>
          <w:p w14:paraId="40C64C2D" w14:textId="77777777" w:rsidR="002B5053" w:rsidRPr="004A3AED" w:rsidRDefault="002B5053" w:rsidP="002B5053">
            <w:pPr>
              <w:ind w:left="216"/>
              <w:contextualSpacing/>
              <w:rPr>
                <w:rFonts w:cs="Times New Roman"/>
                <w:lang w:val="it-IT"/>
              </w:rPr>
            </w:pPr>
            <w:r w:rsidRPr="004A3AED">
              <w:rPr>
                <w:rFonts w:cs="Times New Roman"/>
                <w:lang w:val="it-IT"/>
              </w:rPr>
              <w:t>DOPRINOSI OSTVARENJU ISHODA UČENJA NA RAZINI STUDIJSKOG PROGRAMA (NAVESTI IU)</w:t>
            </w:r>
          </w:p>
        </w:tc>
        <w:tc>
          <w:tcPr>
            <w:tcW w:w="6545" w:type="dxa"/>
            <w:shd w:val="clear" w:color="auto" w:fill="E7E6E6" w:themeFill="background2"/>
          </w:tcPr>
          <w:p w14:paraId="1265267A" w14:textId="77777777" w:rsidR="002B5053" w:rsidRPr="004A3AED" w:rsidRDefault="002B5053" w:rsidP="002B5053">
            <w:pPr>
              <w:rPr>
                <w:rFonts w:cs="Times New Roman"/>
              </w:rPr>
            </w:pPr>
            <w:r w:rsidRPr="004A3AED">
              <w:rPr>
                <w:rFonts w:cs="Times New Roman"/>
              </w:rPr>
              <w:t xml:space="preserve">1. Identificirati povijesne, političke, ekonomske, europske, međunarodne odnosno druge društvene čimbenike mjerodavne za stvaranje i primjenu prava. </w:t>
            </w:r>
          </w:p>
          <w:p w14:paraId="4D81DEC7" w14:textId="77777777" w:rsidR="002B5053" w:rsidRPr="004A3AED" w:rsidRDefault="002B5053" w:rsidP="002B5053">
            <w:pPr>
              <w:rPr>
                <w:rFonts w:cs="Times New Roman"/>
              </w:rPr>
            </w:pPr>
            <w:r w:rsidRPr="004A3AED">
              <w:rPr>
                <w:rFonts w:cs="Times New Roman"/>
              </w:rPr>
              <w:t xml:space="preserve">2. Definirati osnovne pojmove i institute te temeljne doktrine i načela pojedinih grana prava. </w:t>
            </w:r>
          </w:p>
          <w:p w14:paraId="0A4C4493" w14:textId="77777777" w:rsidR="002B5053" w:rsidRPr="004A3AED" w:rsidRDefault="002B5053" w:rsidP="002B5053">
            <w:pPr>
              <w:rPr>
                <w:rFonts w:cs="Times New Roman"/>
              </w:rPr>
            </w:pPr>
            <w:r w:rsidRPr="004A3AED">
              <w:rPr>
                <w:rFonts w:cs="Times New Roman"/>
              </w:rPr>
              <w:t>12. Vrednovati pravne institute i načela u njihovoj razvojnoj dimenziji i u odnosu prema suvremenom pravnom sustavu.</w:t>
            </w:r>
          </w:p>
        </w:tc>
      </w:tr>
      <w:tr w:rsidR="002B5053" w:rsidRPr="004A3AED" w14:paraId="1336C4AC" w14:textId="77777777" w:rsidTr="0024538A">
        <w:trPr>
          <w:trHeight w:val="255"/>
        </w:trPr>
        <w:tc>
          <w:tcPr>
            <w:tcW w:w="2785" w:type="dxa"/>
          </w:tcPr>
          <w:p w14:paraId="3DF9455C" w14:textId="77777777" w:rsidR="002B5053" w:rsidRPr="004A3AED" w:rsidRDefault="002B5053" w:rsidP="002B5053">
            <w:pPr>
              <w:ind w:left="216"/>
              <w:contextualSpacing/>
              <w:rPr>
                <w:rFonts w:cs="Times New Roman"/>
                <w:lang w:val="it-IT"/>
              </w:rPr>
            </w:pPr>
            <w:r w:rsidRPr="004A3AED">
              <w:rPr>
                <w:rFonts w:cs="Times New Roman"/>
                <w:lang w:val="it-IT"/>
              </w:rPr>
              <w:t>KOGNITIVNO PODRUČJE ZNANJA I RAZUMIJEVANJA</w:t>
            </w:r>
          </w:p>
        </w:tc>
        <w:tc>
          <w:tcPr>
            <w:tcW w:w="6545" w:type="dxa"/>
            <w:shd w:val="clear" w:color="auto" w:fill="E7E6E6" w:themeFill="background2"/>
          </w:tcPr>
          <w:p w14:paraId="1EE6B191" w14:textId="77777777" w:rsidR="002B5053" w:rsidRPr="004A3AED" w:rsidRDefault="002B5053" w:rsidP="002B5053">
            <w:pPr>
              <w:rPr>
                <w:rFonts w:cs="Times New Roman"/>
              </w:rPr>
            </w:pPr>
            <w:r w:rsidRPr="004A3AED">
              <w:rPr>
                <w:rFonts w:cs="Times New Roman"/>
              </w:rPr>
              <w:t>Razumijevanje</w:t>
            </w:r>
          </w:p>
        </w:tc>
      </w:tr>
      <w:tr w:rsidR="002B5053" w:rsidRPr="004A3AED" w14:paraId="3076251D" w14:textId="77777777" w:rsidTr="0024538A">
        <w:trPr>
          <w:trHeight w:val="255"/>
        </w:trPr>
        <w:tc>
          <w:tcPr>
            <w:tcW w:w="2785" w:type="dxa"/>
          </w:tcPr>
          <w:p w14:paraId="3723A86B" w14:textId="77777777" w:rsidR="002B5053" w:rsidRPr="004A3AED" w:rsidRDefault="002B5053" w:rsidP="002B5053">
            <w:pPr>
              <w:ind w:left="216"/>
              <w:contextualSpacing/>
              <w:rPr>
                <w:rFonts w:cs="Times New Roman"/>
              </w:rPr>
            </w:pPr>
            <w:r w:rsidRPr="004A3AED">
              <w:rPr>
                <w:rFonts w:cs="Times New Roman"/>
              </w:rPr>
              <w:t>VJEŠTINE</w:t>
            </w:r>
          </w:p>
        </w:tc>
        <w:tc>
          <w:tcPr>
            <w:tcW w:w="6545" w:type="dxa"/>
            <w:shd w:val="clear" w:color="auto" w:fill="E7E6E6" w:themeFill="background2"/>
          </w:tcPr>
          <w:p w14:paraId="6E00D19B" w14:textId="77777777" w:rsidR="002B5053" w:rsidRPr="004A3AED" w:rsidRDefault="002B5053" w:rsidP="002B5053">
            <w:pPr>
              <w:jc w:val="both"/>
              <w:rPr>
                <w:rFonts w:cs="Times New Roman"/>
              </w:rPr>
            </w:pPr>
            <w:r w:rsidRPr="004A3AED">
              <w:rPr>
                <w:rFonts w:cs="Times New Roman"/>
              </w:rPr>
              <w:t>Vještina upravljanja informacijama, sposobnost primjene znanja u praksi, sposobnost učenja, sposobnost jasnog usmenog i pisanog izražavanja.</w:t>
            </w:r>
          </w:p>
        </w:tc>
      </w:tr>
      <w:tr w:rsidR="002B5053" w:rsidRPr="004A3AED" w14:paraId="38549201" w14:textId="77777777" w:rsidTr="0024538A">
        <w:trPr>
          <w:trHeight w:val="255"/>
        </w:trPr>
        <w:tc>
          <w:tcPr>
            <w:tcW w:w="2785" w:type="dxa"/>
          </w:tcPr>
          <w:p w14:paraId="3F7AA27A" w14:textId="77777777" w:rsidR="002B5053" w:rsidRPr="004A3AED" w:rsidRDefault="002B5053" w:rsidP="002B5053">
            <w:pPr>
              <w:ind w:left="216"/>
              <w:contextualSpacing/>
              <w:rPr>
                <w:rFonts w:cs="Times New Roman"/>
              </w:rPr>
            </w:pPr>
            <w:r w:rsidRPr="004A3AED">
              <w:rPr>
                <w:rFonts w:cs="Times New Roman"/>
              </w:rPr>
              <w:t>SADRŽAJ UČENJA</w:t>
            </w:r>
          </w:p>
        </w:tc>
        <w:tc>
          <w:tcPr>
            <w:tcW w:w="6545" w:type="dxa"/>
            <w:shd w:val="clear" w:color="auto" w:fill="E7E6E6" w:themeFill="background2"/>
          </w:tcPr>
          <w:p w14:paraId="5EB7ED19" w14:textId="77777777" w:rsidR="002B5053" w:rsidRPr="004A3AED" w:rsidRDefault="002B5053" w:rsidP="002B5053">
            <w:pPr>
              <w:rPr>
                <w:rFonts w:cs="Times New Roman"/>
              </w:rPr>
            </w:pPr>
            <w:r w:rsidRPr="004A3AED">
              <w:rPr>
                <w:rFonts w:cs="Times New Roman"/>
              </w:rPr>
              <w:t>Nastavne cjeline:</w:t>
            </w:r>
          </w:p>
          <w:p w14:paraId="510FBC8F" w14:textId="77777777" w:rsidR="002B5053" w:rsidRPr="004A3AED" w:rsidRDefault="002B5053" w:rsidP="002B5053">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Deliktni statut i opće poveznice deliktnog statuta</w:t>
            </w:r>
          </w:p>
          <w:p w14:paraId="63C1AA0A" w14:textId="77777777" w:rsidR="002B5053" w:rsidRPr="004A3AED" w:rsidRDefault="002B5053" w:rsidP="002B5053">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 xml:space="preserve">Opće poveznice za izvanugovornu odgovornost za štetu u Uredbi Rim II </w:t>
            </w:r>
          </w:p>
          <w:p w14:paraId="17A537A6" w14:textId="77777777" w:rsidR="002B5053" w:rsidRPr="004A3AED" w:rsidRDefault="002B5053" w:rsidP="002B5053">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 xml:space="preserve">Posebna kolizijska pravila za posebne vrste šteta    </w:t>
            </w:r>
          </w:p>
        </w:tc>
      </w:tr>
      <w:tr w:rsidR="002B5053" w:rsidRPr="004A3AED" w14:paraId="1C09BE3A" w14:textId="77777777" w:rsidTr="0024538A">
        <w:trPr>
          <w:trHeight w:val="255"/>
        </w:trPr>
        <w:tc>
          <w:tcPr>
            <w:tcW w:w="2785" w:type="dxa"/>
          </w:tcPr>
          <w:p w14:paraId="1F71FAC5" w14:textId="77777777" w:rsidR="002B5053" w:rsidRPr="004A3AED" w:rsidRDefault="002B5053" w:rsidP="002B5053">
            <w:pPr>
              <w:ind w:left="216"/>
              <w:contextualSpacing/>
              <w:rPr>
                <w:rFonts w:cs="Times New Roman"/>
              </w:rPr>
            </w:pPr>
            <w:r w:rsidRPr="004A3AED">
              <w:rPr>
                <w:rFonts w:cs="Times New Roman"/>
              </w:rPr>
              <w:t>NASTAVNE METODE</w:t>
            </w:r>
          </w:p>
        </w:tc>
        <w:tc>
          <w:tcPr>
            <w:tcW w:w="6545" w:type="dxa"/>
            <w:shd w:val="clear" w:color="auto" w:fill="E7E6E6" w:themeFill="background2"/>
          </w:tcPr>
          <w:p w14:paraId="72AE1933" w14:textId="77777777" w:rsidR="002B5053" w:rsidRPr="004A3AED" w:rsidRDefault="002B5053" w:rsidP="002B5053">
            <w:pPr>
              <w:rPr>
                <w:rFonts w:cs="Times New Roman"/>
              </w:rPr>
            </w:pPr>
            <w:r w:rsidRPr="004A3AED">
              <w:rPr>
                <w:rFonts w:cs="Times New Roman"/>
              </w:rPr>
              <w:t>Predavanje, vođena diskusija, demonstracija praktičnog zadatka, rad na tekstu, samostalno čitanje literature.</w:t>
            </w:r>
          </w:p>
        </w:tc>
      </w:tr>
      <w:tr w:rsidR="002B5053" w:rsidRPr="004A3AED" w14:paraId="08C22A50" w14:textId="77777777" w:rsidTr="0024538A">
        <w:trPr>
          <w:trHeight w:val="255"/>
        </w:trPr>
        <w:tc>
          <w:tcPr>
            <w:tcW w:w="2785" w:type="dxa"/>
          </w:tcPr>
          <w:p w14:paraId="3CD384EC" w14:textId="77777777" w:rsidR="002B5053" w:rsidRPr="004A3AED" w:rsidRDefault="002B5053" w:rsidP="002B5053">
            <w:pPr>
              <w:ind w:left="216"/>
              <w:contextualSpacing/>
              <w:rPr>
                <w:rFonts w:cs="Times New Roman"/>
              </w:rPr>
            </w:pPr>
            <w:r w:rsidRPr="004A3AED">
              <w:rPr>
                <w:rFonts w:cs="Times New Roman"/>
              </w:rPr>
              <w:t>METODE VREDNOVANJA</w:t>
            </w:r>
          </w:p>
        </w:tc>
        <w:tc>
          <w:tcPr>
            <w:tcW w:w="6545" w:type="dxa"/>
            <w:shd w:val="clear" w:color="auto" w:fill="E7E6E6" w:themeFill="background2"/>
          </w:tcPr>
          <w:p w14:paraId="199F2103" w14:textId="77777777" w:rsidR="002B5053" w:rsidRPr="004A3AED" w:rsidRDefault="002B5053" w:rsidP="002B5053">
            <w:pPr>
              <w:pStyle w:val="Odlomakpopisa"/>
              <w:spacing w:after="160" w:line="259" w:lineRule="auto"/>
              <w:ind w:left="682" w:hanging="360"/>
              <w:rPr>
                <w:rFonts w:asciiTheme="minorHAnsi" w:hAnsiTheme="minorHAnsi"/>
                <w:sz w:val="22"/>
                <w:szCs w:val="22"/>
              </w:rPr>
            </w:pPr>
            <w:r w:rsidRPr="004A3AED">
              <w:rPr>
                <w:rFonts w:asciiTheme="minorHAnsi" w:hAnsiTheme="minorHAnsi"/>
                <w:sz w:val="22"/>
                <w:szCs w:val="22"/>
              </w:rPr>
              <w:t xml:space="preserve">Usmeni ispit.    </w:t>
            </w:r>
          </w:p>
        </w:tc>
      </w:tr>
      <w:tr w:rsidR="002B5053" w:rsidRPr="004A3AED" w14:paraId="731867AE" w14:textId="77777777" w:rsidTr="0024538A">
        <w:trPr>
          <w:trHeight w:val="255"/>
        </w:trPr>
        <w:tc>
          <w:tcPr>
            <w:tcW w:w="2785" w:type="dxa"/>
            <w:shd w:val="clear" w:color="auto" w:fill="DEEAF6" w:themeFill="accent1" w:themeFillTint="33"/>
          </w:tcPr>
          <w:p w14:paraId="1BDDF7B6" w14:textId="77777777" w:rsidR="002B5053" w:rsidRPr="004A3AED" w:rsidRDefault="002B5053" w:rsidP="0024538A">
            <w:pPr>
              <w:ind w:left="360"/>
              <w:rPr>
                <w:rFonts w:cs="Times New Roman"/>
              </w:rPr>
            </w:pPr>
            <w:r w:rsidRPr="004A3AED">
              <w:rPr>
                <w:rFonts w:cs="Times New Roman"/>
              </w:rPr>
              <w:lastRenderedPageBreak/>
              <w:t>ISHOD UČENJA (NAZIV)</w:t>
            </w:r>
          </w:p>
        </w:tc>
        <w:tc>
          <w:tcPr>
            <w:tcW w:w="6545" w:type="dxa"/>
            <w:shd w:val="clear" w:color="auto" w:fill="DEEAF6" w:themeFill="accent1" w:themeFillTint="33"/>
          </w:tcPr>
          <w:p w14:paraId="2D74C0E2" w14:textId="77777777" w:rsidR="002B5053" w:rsidRPr="004A3AED" w:rsidRDefault="002B5053" w:rsidP="0024538A">
            <w:pPr>
              <w:jc w:val="both"/>
              <w:rPr>
                <w:rFonts w:cs="Times New Roman"/>
                <w:b/>
              </w:rPr>
            </w:pPr>
            <w:r w:rsidRPr="004A3AED">
              <w:rPr>
                <w:rFonts w:cs="Times New Roman"/>
                <w:b/>
              </w:rPr>
              <w:t>Primijeniti odgovarajuće kolizijsko pravilo za određivanje mjerodavnog prava za pojedinu vrstu štete s međunarodnim obilježjem.</w:t>
            </w:r>
          </w:p>
        </w:tc>
      </w:tr>
      <w:tr w:rsidR="002B5053" w:rsidRPr="004A3AED" w14:paraId="3E8394A0" w14:textId="77777777" w:rsidTr="0024538A">
        <w:trPr>
          <w:trHeight w:val="255"/>
        </w:trPr>
        <w:tc>
          <w:tcPr>
            <w:tcW w:w="2785" w:type="dxa"/>
          </w:tcPr>
          <w:p w14:paraId="0A4E664A" w14:textId="77777777" w:rsidR="002B5053" w:rsidRPr="004A3AED" w:rsidRDefault="002B5053" w:rsidP="002B5053">
            <w:pPr>
              <w:ind w:left="216"/>
              <w:contextualSpacing/>
              <w:rPr>
                <w:rFonts w:cs="Times New Roman"/>
                <w:lang w:val="it-IT"/>
              </w:rPr>
            </w:pPr>
            <w:r w:rsidRPr="004A3AED">
              <w:rPr>
                <w:rFonts w:cs="Times New Roman"/>
                <w:lang w:val="it-IT"/>
              </w:rPr>
              <w:t>DOPRINOSI OSTVARENJU ISHODA UČENJA NA RAZINI STUDIJSKOG PROGRAMA (NAVESTI IU)</w:t>
            </w:r>
          </w:p>
        </w:tc>
        <w:tc>
          <w:tcPr>
            <w:tcW w:w="6545" w:type="dxa"/>
            <w:shd w:val="clear" w:color="auto" w:fill="E7E6E6" w:themeFill="background2"/>
          </w:tcPr>
          <w:p w14:paraId="7CB6E3E5" w14:textId="77777777" w:rsidR="002B5053" w:rsidRPr="004A3AED" w:rsidRDefault="002B5053" w:rsidP="002B5053">
            <w:pPr>
              <w:tabs>
                <w:tab w:val="left" w:pos="4020"/>
              </w:tabs>
              <w:rPr>
                <w:rFonts w:cs="Times New Roman"/>
              </w:rPr>
            </w:pPr>
            <w:r w:rsidRPr="004A3AED">
              <w:rPr>
                <w:rFonts w:cs="Times New Roman"/>
              </w:rPr>
              <w:t xml:space="preserve">4. Klasificirati i protumačiti normativni okvir mjerodavan u pojedinoj grani prava. </w:t>
            </w:r>
          </w:p>
          <w:p w14:paraId="0F51BF2E" w14:textId="77777777" w:rsidR="002B5053" w:rsidRPr="004A3AED" w:rsidRDefault="002B5053" w:rsidP="002B5053">
            <w:pPr>
              <w:tabs>
                <w:tab w:val="left" w:pos="4020"/>
              </w:tabs>
              <w:rPr>
                <w:rFonts w:cs="Times New Roman"/>
              </w:rPr>
            </w:pPr>
            <w:r w:rsidRPr="004A3AED">
              <w:rPr>
                <w:rFonts w:cs="Times New Roman"/>
              </w:rPr>
              <w:t xml:space="preserve">5. Objasniti institute materijalnog i postupovnog prava. </w:t>
            </w:r>
          </w:p>
          <w:p w14:paraId="4E200C45" w14:textId="77777777" w:rsidR="002B5053" w:rsidRPr="004A3AED" w:rsidRDefault="002B5053" w:rsidP="002B5053">
            <w:pPr>
              <w:tabs>
                <w:tab w:val="left" w:pos="4020"/>
              </w:tabs>
              <w:rPr>
                <w:rFonts w:cs="Times New Roman"/>
              </w:rPr>
            </w:pPr>
            <w:r w:rsidRPr="004A3AED">
              <w:rPr>
                <w:rFonts w:cs="Times New Roman"/>
              </w:rPr>
              <w:t>10. Odrediti relevantna pravila pravnog sustava Europske unije u pojedinom pravnom području.</w:t>
            </w:r>
          </w:p>
        </w:tc>
      </w:tr>
      <w:tr w:rsidR="002B5053" w:rsidRPr="004A3AED" w14:paraId="2BC08105" w14:textId="77777777" w:rsidTr="0024538A">
        <w:trPr>
          <w:trHeight w:val="255"/>
        </w:trPr>
        <w:tc>
          <w:tcPr>
            <w:tcW w:w="2785" w:type="dxa"/>
          </w:tcPr>
          <w:p w14:paraId="58E984A2" w14:textId="77777777" w:rsidR="002B5053" w:rsidRPr="004A3AED" w:rsidRDefault="002B5053" w:rsidP="002B5053">
            <w:pPr>
              <w:ind w:left="216"/>
              <w:contextualSpacing/>
              <w:rPr>
                <w:rFonts w:cs="Times New Roman"/>
                <w:lang w:val="it-IT"/>
              </w:rPr>
            </w:pPr>
            <w:r w:rsidRPr="004A3AED">
              <w:rPr>
                <w:rFonts w:cs="Times New Roman"/>
                <w:lang w:val="it-IT"/>
              </w:rPr>
              <w:t>KOGNITIVNO PODRUČJE ZNANJA I RAZUMIJEVANJA</w:t>
            </w:r>
          </w:p>
        </w:tc>
        <w:tc>
          <w:tcPr>
            <w:tcW w:w="6545" w:type="dxa"/>
            <w:shd w:val="clear" w:color="auto" w:fill="E7E6E6" w:themeFill="background2"/>
          </w:tcPr>
          <w:p w14:paraId="119211C6" w14:textId="77777777" w:rsidR="002B5053" w:rsidRPr="004A3AED" w:rsidRDefault="002B5053" w:rsidP="002B5053">
            <w:pPr>
              <w:rPr>
                <w:rFonts w:cs="Times New Roman"/>
              </w:rPr>
            </w:pPr>
            <w:r w:rsidRPr="004A3AED">
              <w:rPr>
                <w:rFonts w:cs="Times New Roman"/>
              </w:rPr>
              <w:t>Primjena</w:t>
            </w:r>
          </w:p>
        </w:tc>
      </w:tr>
      <w:tr w:rsidR="002B5053" w:rsidRPr="004A3AED" w14:paraId="43099AD0" w14:textId="77777777" w:rsidTr="0024538A">
        <w:trPr>
          <w:trHeight w:val="255"/>
        </w:trPr>
        <w:tc>
          <w:tcPr>
            <w:tcW w:w="2785" w:type="dxa"/>
          </w:tcPr>
          <w:p w14:paraId="1322571D" w14:textId="77777777" w:rsidR="002B5053" w:rsidRPr="004A3AED" w:rsidRDefault="002B5053" w:rsidP="002B5053">
            <w:pPr>
              <w:ind w:left="216"/>
              <w:contextualSpacing/>
              <w:rPr>
                <w:rFonts w:cs="Times New Roman"/>
              </w:rPr>
            </w:pPr>
            <w:r w:rsidRPr="004A3AED">
              <w:rPr>
                <w:rFonts w:cs="Times New Roman"/>
              </w:rPr>
              <w:t>VJEŠTINE</w:t>
            </w:r>
          </w:p>
        </w:tc>
        <w:tc>
          <w:tcPr>
            <w:tcW w:w="6545" w:type="dxa"/>
            <w:shd w:val="clear" w:color="auto" w:fill="E7E6E6" w:themeFill="background2"/>
          </w:tcPr>
          <w:p w14:paraId="2774B327" w14:textId="77777777" w:rsidR="002B5053" w:rsidRPr="004A3AED" w:rsidRDefault="002B5053" w:rsidP="002B5053">
            <w:pPr>
              <w:jc w:val="both"/>
              <w:rPr>
                <w:rFonts w:cs="Times New Roman"/>
              </w:rPr>
            </w:pPr>
            <w:r w:rsidRPr="004A3AED">
              <w:rPr>
                <w:rFonts w:cs="Times New Roman"/>
              </w:rPr>
              <w:t>Sposobnost rješavanja problema, sposobnost primjene znanja u praksi, sposobnost učenja i istraživanja.</w:t>
            </w:r>
          </w:p>
        </w:tc>
      </w:tr>
      <w:tr w:rsidR="002B5053" w:rsidRPr="004A3AED" w14:paraId="0326C090" w14:textId="77777777" w:rsidTr="0024538A">
        <w:trPr>
          <w:trHeight w:val="255"/>
        </w:trPr>
        <w:tc>
          <w:tcPr>
            <w:tcW w:w="2785" w:type="dxa"/>
          </w:tcPr>
          <w:p w14:paraId="6284E784" w14:textId="77777777" w:rsidR="002B5053" w:rsidRPr="004A3AED" w:rsidRDefault="002B5053" w:rsidP="002B5053">
            <w:pPr>
              <w:ind w:left="216"/>
              <w:contextualSpacing/>
              <w:rPr>
                <w:rFonts w:cs="Times New Roman"/>
              </w:rPr>
            </w:pPr>
            <w:r w:rsidRPr="004A3AED">
              <w:rPr>
                <w:rFonts w:cs="Times New Roman"/>
              </w:rPr>
              <w:t>SADRŽAJ UČENJA</w:t>
            </w:r>
          </w:p>
        </w:tc>
        <w:tc>
          <w:tcPr>
            <w:tcW w:w="6545" w:type="dxa"/>
            <w:shd w:val="clear" w:color="auto" w:fill="E7E6E6" w:themeFill="background2"/>
          </w:tcPr>
          <w:p w14:paraId="1FB29782" w14:textId="77777777" w:rsidR="002B5053" w:rsidRPr="004A3AED" w:rsidRDefault="002B5053" w:rsidP="002B5053">
            <w:pPr>
              <w:rPr>
                <w:rFonts w:cs="Times New Roman"/>
              </w:rPr>
            </w:pPr>
            <w:r w:rsidRPr="004A3AED">
              <w:rPr>
                <w:rFonts w:cs="Times New Roman"/>
              </w:rPr>
              <w:t>Nastavne cjeline:</w:t>
            </w:r>
          </w:p>
          <w:p w14:paraId="216B26ED" w14:textId="77777777" w:rsidR="002B5053" w:rsidRPr="004A3AED" w:rsidRDefault="002B5053" w:rsidP="002B5053">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Deliktni statut i opće poveznice deliktnog statuta</w:t>
            </w:r>
          </w:p>
          <w:p w14:paraId="26C11DA1" w14:textId="77777777" w:rsidR="002B5053" w:rsidRPr="004A3AED" w:rsidRDefault="002B5053" w:rsidP="002B5053">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 xml:space="preserve">Opće poveznice za izvanugovornu odgovornost za štetu u Uredbi Rim II </w:t>
            </w:r>
          </w:p>
          <w:p w14:paraId="599A608F" w14:textId="77777777" w:rsidR="002B5053" w:rsidRPr="004A3AED" w:rsidRDefault="002B5053" w:rsidP="002B5053">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 xml:space="preserve">Posebna kolizijska pravila za posebne vrste šteta    </w:t>
            </w:r>
          </w:p>
          <w:p w14:paraId="12773B33" w14:textId="77777777" w:rsidR="002B5053" w:rsidRPr="004A3AED" w:rsidRDefault="002B5053" w:rsidP="002B5053">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 xml:space="preserve">Izvanugovorne obveze iz </w:t>
            </w:r>
            <w:proofErr w:type="gramStart"/>
            <w:r w:rsidRPr="004A3AED">
              <w:rPr>
                <w:rFonts w:asciiTheme="minorHAnsi" w:hAnsiTheme="minorHAnsi"/>
                <w:sz w:val="22"/>
                <w:szCs w:val="22"/>
              </w:rPr>
              <w:t xml:space="preserve">kvazikontrakata  </w:t>
            </w:r>
            <w:r w:rsidRPr="004A3AED">
              <w:rPr>
                <w:rFonts w:asciiTheme="minorHAnsi" w:hAnsiTheme="minorHAnsi"/>
                <w:sz w:val="22"/>
                <w:szCs w:val="22"/>
              </w:rPr>
              <w:tab/>
            </w:r>
            <w:proofErr w:type="gramEnd"/>
          </w:p>
        </w:tc>
      </w:tr>
      <w:tr w:rsidR="002B5053" w:rsidRPr="004A3AED" w14:paraId="27980C2E" w14:textId="77777777" w:rsidTr="0024538A">
        <w:trPr>
          <w:trHeight w:val="255"/>
        </w:trPr>
        <w:tc>
          <w:tcPr>
            <w:tcW w:w="2785" w:type="dxa"/>
          </w:tcPr>
          <w:p w14:paraId="00B60E29" w14:textId="77777777" w:rsidR="002B5053" w:rsidRPr="004A3AED" w:rsidRDefault="002B5053" w:rsidP="002B5053">
            <w:pPr>
              <w:ind w:left="216"/>
              <w:contextualSpacing/>
              <w:rPr>
                <w:rFonts w:cs="Times New Roman"/>
              </w:rPr>
            </w:pPr>
            <w:r w:rsidRPr="004A3AED">
              <w:rPr>
                <w:rFonts w:cs="Times New Roman"/>
              </w:rPr>
              <w:t>NASTAVNE METODE</w:t>
            </w:r>
          </w:p>
        </w:tc>
        <w:tc>
          <w:tcPr>
            <w:tcW w:w="6545" w:type="dxa"/>
            <w:shd w:val="clear" w:color="auto" w:fill="E7E6E6" w:themeFill="background2"/>
          </w:tcPr>
          <w:p w14:paraId="6349F710" w14:textId="77777777" w:rsidR="002B5053" w:rsidRPr="004A3AED" w:rsidRDefault="002B5053" w:rsidP="002B5053">
            <w:pPr>
              <w:jc w:val="both"/>
              <w:rPr>
                <w:rFonts w:cs="Times New Roman"/>
              </w:rPr>
            </w:pPr>
            <w:r w:rsidRPr="004A3AED">
              <w:rPr>
                <w:rFonts w:cs="Times New Roman"/>
              </w:rPr>
              <w:t>Predavanje, vođena diskusija, rad na tekstu, studentska debata, samostalno čitanje literature.</w:t>
            </w:r>
          </w:p>
        </w:tc>
      </w:tr>
      <w:tr w:rsidR="002B5053" w:rsidRPr="004A3AED" w14:paraId="6266A62B" w14:textId="77777777" w:rsidTr="0024538A">
        <w:trPr>
          <w:trHeight w:val="255"/>
        </w:trPr>
        <w:tc>
          <w:tcPr>
            <w:tcW w:w="2785" w:type="dxa"/>
          </w:tcPr>
          <w:p w14:paraId="0F18129C" w14:textId="77777777" w:rsidR="002B5053" w:rsidRPr="004A3AED" w:rsidRDefault="002B5053" w:rsidP="002B5053">
            <w:pPr>
              <w:ind w:left="216"/>
              <w:contextualSpacing/>
              <w:rPr>
                <w:rFonts w:cs="Times New Roman"/>
              </w:rPr>
            </w:pPr>
            <w:r w:rsidRPr="004A3AED">
              <w:rPr>
                <w:rFonts w:cs="Times New Roman"/>
              </w:rPr>
              <w:t>METODE VREDNOVANJA</w:t>
            </w:r>
          </w:p>
        </w:tc>
        <w:tc>
          <w:tcPr>
            <w:tcW w:w="6545" w:type="dxa"/>
            <w:shd w:val="clear" w:color="auto" w:fill="E7E6E6" w:themeFill="background2"/>
          </w:tcPr>
          <w:p w14:paraId="298EB29B" w14:textId="77777777" w:rsidR="002B5053" w:rsidRPr="004A3AED" w:rsidRDefault="002B5053" w:rsidP="002B5053">
            <w:pPr>
              <w:pStyle w:val="Odlomakpopisa"/>
              <w:spacing w:after="160" w:line="259" w:lineRule="auto"/>
              <w:ind w:left="398" w:hanging="360"/>
              <w:rPr>
                <w:rFonts w:asciiTheme="minorHAnsi" w:hAnsiTheme="minorHAnsi"/>
                <w:sz w:val="22"/>
                <w:szCs w:val="22"/>
              </w:rPr>
            </w:pPr>
            <w:r w:rsidRPr="004A3AED">
              <w:rPr>
                <w:rFonts w:asciiTheme="minorHAnsi" w:hAnsiTheme="minorHAnsi"/>
                <w:sz w:val="22"/>
                <w:szCs w:val="22"/>
              </w:rPr>
              <w:t xml:space="preserve">Usmeni ispit.    </w:t>
            </w:r>
          </w:p>
        </w:tc>
      </w:tr>
      <w:tr w:rsidR="002B5053" w:rsidRPr="004A3AED" w14:paraId="68AA6174" w14:textId="77777777" w:rsidTr="0024538A">
        <w:trPr>
          <w:trHeight w:val="255"/>
        </w:trPr>
        <w:tc>
          <w:tcPr>
            <w:tcW w:w="2785" w:type="dxa"/>
            <w:shd w:val="clear" w:color="auto" w:fill="DEEAF6" w:themeFill="accent1" w:themeFillTint="33"/>
          </w:tcPr>
          <w:p w14:paraId="1701B2DD" w14:textId="77777777" w:rsidR="002B5053" w:rsidRPr="004A3AED" w:rsidRDefault="002B5053" w:rsidP="0024538A">
            <w:pPr>
              <w:ind w:left="360"/>
              <w:rPr>
                <w:rFonts w:cs="Times New Roman"/>
              </w:rPr>
            </w:pPr>
            <w:r w:rsidRPr="004A3AED">
              <w:rPr>
                <w:rFonts w:cs="Times New Roman"/>
              </w:rPr>
              <w:t>ISHOD UČENJA (NAZIV)</w:t>
            </w:r>
          </w:p>
        </w:tc>
        <w:tc>
          <w:tcPr>
            <w:tcW w:w="6545" w:type="dxa"/>
            <w:shd w:val="clear" w:color="auto" w:fill="DEEAF6" w:themeFill="accent1" w:themeFillTint="33"/>
          </w:tcPr>
          <w:p w14:paraId="373789B3" w14:textId="77777777" w:rsidR="002B5053" w:rsidRPr="004A3AED" w:rsidRDefault="002B5053" w:rsidP="0024538A">
            <w:pPr>
              <w:jc w:val="both"/>
              <w:rPr>
                <w:rFonts w:cs="Times New Roman"/>
                <w:b/>
              </w:rPr>
            </w:pPr>
            <w:r w:rsidRPr="004A3AED">
              <w:rPr>
                <w:rFonts w:cs="Times New Roman"/>
                <w:b/>
              </w:rPr>
              <w:t>Usporediti poveznice za pojedine vrste štete u Uredbi Rim II.</w:t>
            </w:r>
          </w:p>
        </w:tc>
      </w:tr>
      <w:tr w:rsidR="002B5053" w:rsidRPr="004A3AED" w14:paraId="1EBBFEF3" w14:textId="77777777" w:rsidTr="0024538A">
        <w:trPr>
          <w:trHeight w:val="255"/>
        </w:trPr>
        <w:tc>
          <w:tcPr>
            <w:tcW w:w="2785" w:type="dxa"/>
          </w:tcPr>
          <w:p w14:paraId="6B699FA4" w14:textId="77777777" w:rsidR="002B5053" w:rsidRPr="004A3AED" w:rsidRDefault="002B5053" w:rsidP="002B5053">
            <w:pPr>
              <w:ind w:left="216"/>
              <w:contextualSpacing/>
              <w:rPr>
                <w:rFonts w:cs="Times New Roman"/>
                <w:lang w:val="it-IT"/>
              </w:rPr>
            </w:pPr>
            <w:r w:rsidRPr="004A3AED">
              <w:rPr>
                <w:rFonts w:cs="Times New Roman"/>
                <w:lang w:val="it-IT"/>
              </w:rPr>
              <w:t>DOPRINOSI OSTVARENJU ISHODA UČENJA NA RAZINI STUDIJSKOG PROGRAMA (NAVESTI IU)</w:t>
            </w:r>
          </w:p>
        </w:tc>
        <w:tc>
          <w:tcPr>
            <w:tcW w:w="6545" w:type="dxa"/>
            <w:shd w:val="clear" w:color="auto" w:fill="E7E6E6" w:themeFill="background2"/>
          </w:tcPr>
          <w:p w14:paraId="4E1E441F" w14:textId="77777777" w:rsidR="002B5053" w:rsidRPr="004A3AED" w:rsidRDefault="002B5053" w:rsidP="002B5053">
            <w:pPr>
              <w:rPr>
                <w:rFonts w:cs="Times New Roman"/>
              </w:rPr>
            </w:pPr>
            <w:r w:rsidRPr="004A3AED">
              <w:rPr>
                <w:rFonts w:cs="Times New Roman"/>
              </w:rPr>
              <w:t xml:space="preserve">5. Objasniti institute materijalnog i postupovnog prava. </w:t>
            </w:r>
          </w:p>
          <w:p w14:paraId="7A2848AD" w14:textId="77777777" w:rsidR="002B5053" w:rsidRPr="004A3AED" w:rsidRDefault="002B5053" w:rsidP="002B5053">
            <w:pPr>
              <w:rPr>
                <w:rFonts w:cs="Times New Roman"/>
              </w:rPr>
            </w:pPr>
            <w:r w:rsidRPr="004A3AED">
              <w:rPr>
                <w:rFonts w:cs="Times New Roman"/>
              </w:rPr>
              <w:t xml:space="preserve">6. Primijeniti odgovarajuću pravnu terminologiju (na hrvatskom i jednom stranom jeziku) prilikom jasnog i argumentiranog usmenog i pisanog izražavanja.  </w:t>
            </w:r>
          </w:p>
          <w:p w14:paraId="767918DE" w14:textId="77777777" w:rsidR="002B5053" w:rsidRPr="004A3AED" w:rsidRDefault="002B5053" w:rsidP="002B5053">
            <w:pPr>
              <w:rPr>
                <w:rFonts w:cs="Times New Roman"/>
                <w:lang w:val="it-IT"/>
              </w:rPr>
            </w:pPr>
            <w:r w:rsidRPr="004A3AED">
              <w:rPr>
                <w:rFonts w:cs="Times New Roman"/>
              </w:rPr>
              <w:t>10. Odrediti relevantna pravila pravnog sustava Europske unije u pojedinom pravnom području.</w:t>
            </w:r>
          </w:p>
        </w:tc>
      </w:tr>
      <w:tr w:rsidR="002B5053" w:rsidRPr="004A3AED" w14:paraId="37B0AB6D" w14:textId="77777777" w:rsidTr="0024538A">
        <w:trPr>
          <w:trHeight w:val="255"/>
        </w:trPr>
        <w:tc>
          <w:tcPr>
            <w:tcW w:w="2785" w:type="dxa"/>
          </w:tcPr>
          <w:p w14:paraId="2D308553" w14:textId="77777777" w:rsidR="002B5053" w:rsidRPr="004A3AED" w:rsidRDefault="002B5053" w:rsidP="002B5053">
            <w:pPr>
              <w:ind w:left="216"/>
              <w:contextualSpacing/>
              <w:rPr>
                <w:rFonts w:cs="Times New Roman"/>
                <w:lang w:val="it-IT"/>
              </w:rPr>
            </w:pPr>
            <w:r w:rsidRPr="004A3AED">
              <w:rPr>
                <w:rFonts w:cs="Times New Roman"/>
                <w:lang w:val="it-IT"/>
              </w:rPr>
              <w:t>KOGNITIVNO PODRUČJE ZNANJA I RAZUMIJEVANJA</w:t>
            </w:r>
          </w:p>
        </w:tc>
        <w:tc>
          <w:tcPr>
            <w:tcW w:w="6545" w:type="dxa"/>
            <w:shd w:val="clear" w:color="auto" w:fill="E7E6E6" w:themeFill="background2"/>
          </w:tcPr>
          <w:p w14:paraId="39777AD9" w14:textId="77777777" w:rsidR="002B5053" w:rsidRPr="004A3AED" w:rsidRDefault="002B5053" w:rsidP="002B5053">
            <w:pPr>
              <w:rPr>
                <w:rFonts w:cs="Times New Roman"/>
              </w:rPr>
            </w:pPr>
            <w:r w:rsidRPr="004A3AED">
              <w:rPr>
                <w:rFonts w:cs="Times New Roman"/>
              </w:rPr>
              <w:t>Analiza</w:t>
            </w:r>
          </w:p>
        </w:tc>
      </w:tr>
      <w:tr w:rsidR="002B5053" w:rsidRPr="004A3AED" w14:paraId="3D8D20C4" w14:textId="77777777" w:rsidTr="0024538A">
        <w:trPr>
          <w:trHeight w:val="255"/>
        </w:trPr>
        <w:tc>
          <w:tcPr>
            <w:tcW w:w="2785" w:type="dxa"/>
          </w:tcPr>
          <w:p w14:paraId="0FAD5136" w14:textId="77777777" w:rsidR="002B5053" w:rsidRPr="004A3AED" w:rsidRDefault="002B5053" w:rsidP="002B5053">
            <w:pPr>
              <w:ind w:left="216"/>
              <w:contextualSpacing/>
              <w:rPr>
                <w:rFonts w:cs="Times New Roman"/>
              </w:rPr>
            </w:pPr>
            <w:r w:rsidRPr="004A3AED">
              <w:rPr>
                <w:rFonts w:cs="Times New Roman"/>
              </w:rPr>
              <w:t>VJEŠTINE</w:t>
            </w:r>
          </w:p>
        </w:tc>
        <w:tc>
          <w:tcPr>
            <w:tcW w:w="6545" w:type="dxa"/>
            <w:shd w:val="clear" w:color="auto" w:fill="E7E6E6" w:themeFill="background2"/>
          </w:tcPr>
          <w:p w14:paraId="07114B94" w14:textId="77777777" w:rsidR="002B5053" w:rsidRPr="004A3AED" w:rsidRDefault="002B5053" w:rsidP="002B5053">
            <w:pPr>
              <w:jc w:val="both"/>
              <w:rPr>
                <w:rFonts w:cs="Times New Roman"/>
              </w:rPr>
            </w:pPr>
            <w:r w:rsidRPr="004A3AED">
              <w:rPr>
                <w:rFonts w:cs="Times New Roman"/>
              </w:rPr>
              <w:t>Sposobnost rješavanja problema, sposobnost primjene znanja u praksi.</w:t>
            </w:r>
          </w:p>
        </w:tc>
      </w:tr>
      <w:tr w:rsidR="002B5053" w:rsidRPr="004A3AED" w14:paraId="0DE4AEF5" w14:textId="77777777" w:rsidTr="0024538A">
        <w:trPr>
          <w:trHeight w:val="255"/>
        </w:trPr>
        <w:tc>
          <w:tcPr>
            <w:tcW w:w="2785" w:type="dxa"/>
          </w:tcPr>
          <w:p w14:paraId="6A2EDB4A" w14:textId="77777777" w:rsidR="002B5053" w:rsidRPr="004A3AED" w:rsidRDefault="002B5053" w:rsidP="002B5053">
            <w:pPr>
              <w:ind w:left="216"/>
              <w:contextualSpacing/>
              <w:rPr>
                <w:rFonts w:cs="Times New Roman"/>
              </w:rPr>
            </w:pPr>
            <w:r w:rsidRPr="004A3AED">
              <w:rPr>
                <w:rFonts w:cs="Times New Roman"/>
              </w:rPr>
              <w:t>SADRŽAJ UČENJA</w:t>
            </w:r>
          </w:p>
        </w:tc>
        <w:tc>
          <w:tcPr>
            <w:tcW w:w="6545" w:type="dxa"/>
            <w:shd w:val="clear" w:color="auto" w:fill="E7E6E6" w:themeFill="background2"/>
          </w:tcPr>
          <w:p w14:paraId="229F88CA" w14:textId="77777777" w:rsidR="002B5053" w:rsidRPr="004A3AED" w:rsidRDefault="002B5053" w:rsidP="002B5053">
            <w:pPr>
              <w:rPr>
                <w:rFonts w:cs="Times New Roman"/>
              </w:rPr>
            </w:pPr>
            <w:r w:rsidRPr="004A3AED">
              <w:rPr>
                <w:rFonts w:cs="Times New Roman"/>
              </w:rPr>
              <w:t>Nastavne cjeline:</w:t>
            </w:r>
          </w:p>
          <w:p w14:paraId="5D4F7E3B" w14:textId="77777777" w:rsidR="002B5053" w:rsidRPr="004A3AED" w:rsidRDefault="002B5053" w:rsidP="002B5053">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Deliktni statut i opće poveznice deliktnog statuta</w:t>
            </w:r>
          </w:p>
          <w:p w14:paraId="4DAA76E6" w14:textId="77777777" w:rsidR="002B5053" w:rsidRPr="004A3AED" w:rsidRDefault="002B5053" w:rsidP="002B5053">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 xml:space="preserve">Opće poveznice za izvanugovornu odgovornost za štetu u Uredbi Rim II </w:t>
            </w:r>
          </w:p>
          <w:p w14:paraId="1FA02AC0" w14:textId="77777777" w:rsidR="002B5053" w:rsidRPr="004A3AED" w:rsidRDefault="002B5053" w:rsidP="002B5053">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 xml:space="preserve">Posebna kolizijska pravila za posebne vrste šteta    </w:t>
            </w:r>
          </w:p>
          <w:p w14:paraId="5E94CF61" w14:textId="77777777" w:rsidR="002B5053" w:rsidRPr="004A3AED" w:rsidRDefault="002B5053" w:rsidP="002B5053">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lastRenderedPageBreak/>
              <w:t xml:space="preserve">Izvanugovorne obveze iz </w:t>
            </w:r>
            <w:proofErr w:type="gramStart"/>
            <w:r w:rsidRPr="004A3AED">
              <w:rPr>
                <w:rFonts w:asciiTheme="minorHAnsi" w:hAnsiTheme="minorHAnsi"/>
                <w:sz w:val="22"/>
                <w:szCs w:val="22"/>
              </w:rPr>
              <w:t xml:space="preserve">kvazikontrakata  </w:t>
            </w:r>
            <w:r w:rsidRPr="004A3AED">
              <w:rPr>
                <w:rFonts w:asciiTheme="minorHAnsi" w:hAnsiTheme="minorHAnsi"/>
                <w:sz w:val="22"/>
                <w:szCs w:val="22"/>
              </w:rPr>
              <w:tab/>
            </w:r>
            <w:proofErr w:type="gramEnd"/>
          </w:p>
        </w:tc>
      </w:tr>
      <w:tr w:rsidR="002B5053" w:rsidRPr="004A3AED" w14:paraId="1A57CD50" w14:textId="77777777" w:rsidTr="0024538A">
        <w:trPr>
          <w:trHeight w:val="255"/>
        </w:trPr>
        <w:tc>
          <w:tcPr>
            <w:tcW w:w="2785" w:type="dxa"/>
          </w:tcPr>
          <w:p w14:paraId="1918A401" w14:textId="77777777" w:rsidR="002B5053" w:rsidRPr="004A3AED" w:rsidRDefault="002B5053" w:rsidP="002B5053">
            <w:pPr>
              <w:ind w:left="216"/>
              <w:contextualSpacing/>
              <w:rPr>
                <w:rFonts w:cs="Times New Roman"/>
              </w:rPr>
            </w:pPr>
            <w:r w:rsidRPr="004A3AED">
              <w:rPr>
                <w:rFonts w:cs="Times New Roman"/>
              </w:rPr>
              <w:lastRenderedPageBreak/>
              <w:t>NASTAVNE METODE</w:t>
            </w:r>
          </w:p>
        </w:tc>
        <w:tc>
          <w:tcPr>
            <w:tcW w:w="6545" w:type="dxa"/>
            <w:shd w:val="clear" w:color="auto" w:fill="E7E6E6" w:themeFill="background2"/>
          </w:tcPr>
          <w:p w14:paraId="61587A47" w14:textId="77777777" w:rsidR="002B5053" w:rsidRPr="004A3AED" w:rsidRDefault="002B5053" w:rsidP="002B5053">
            <w:pPr>
              <w:rPr>
                <w:rFonts w:cs="Times New Roman"/>
              </w:rPr>
            </w:pPr>
            <w:r w:rsidRPr="004A3AED">
              <w:rPr>
                <w:rFonts w:cs="Times New Roman"/>
              </w:rPr>
              <w:t>Predavanje, vođena diskusija, demonstracija praktičnog zadatka, rad na tekstu, studentska debata, samostalno čitanje literature.</w:t>
            </w:r>
          </w:p>
        </w:tc>
      </w:tr>
      <w:tr w:rsidR="002B5053" w:rsidRPr="004A3AED" w14:paraId="4863237A" w14:textId="77777777" w:rsidTr="0024538A">
        <w:trPr>
          <w:trHeight w:val="255"/>
        </w:trPr>
        <w:tc>
          <w:tcPr>
            <w:tcW w:w="2785" w:type="dxa"/>
          </w:tcPr>
          <w:p w14:paraId="356C2F89" w14:textId="77777777" w:rsidR="002B5053" w:rsidRPr="004A3AED" w:rsidRDefault="002B5053" w:rsidP="002B5053">
            <w:pPr>
              <w:ind w:left="216"/>
              <w:contextualSpacing/>
              <w:rPr>
                <w:rFonts w:cs="Times New Roman"/>
              </w:rPr>
            </w:pPr>
            <w:r w:rsidRPr="004A3AED">
              <w:rPr>
                <w:rFonts w:cs="Times New Roman"/>
              </w:rPr>
              <w:t>METODE VREDNOVANJA</w:t>
            </w:r>
          </w:p>
        </w:tc>
        <w:tc>
          <w:tcPr>
            <w:tcW w:w="6545" w:type="dxa"/>
            <w:shd w:val="clear" w:color="auto" w:fill="E7E6E6" w:themeFill="background2"/>
          </w:tcPr>
          <w:p w14:paraId="12685A76" w14:textId="77777777" w:rsidR="002B5053" w:rsidRPr="004A3AED" w:rsidRDefault="002B5053" w:rsidP="002B5053">
            <w:pPr>
              <w:pStyle w:val="Odlomakpopisa"/>
              <w:spacing w:after="160" w:line="259" w:lineRule="auto"/>
              <w:ind w:left="398" w:hanging="360"/>
              <w:rPr>
                <w:rFonts w:asciiTheme="minorHAnsi" w:hAnsiTheme="minorHAnsi"/>
                <w:sz w:val="22"/>
                <w:szCs w:val="22"/>
              </w:rPr>
            </w:pPr>
            <w:r w:rsidRPr="004A3AED">
              <w:rPr>
                <w:rFonts w:asciiTheme="minorHAnsi" w:hAnsiTheme="minorHAnsi"/>
                <w:sz w:val="22"/>
                <w:szCs w:val="22"/>
              </w:rPr>
              <w:t xml:space="preserve">Usmeni ispit.    </w:t>
            </w:r>
          </w:p>
        </w:tc>
      </w:tr>
      <w:tr w:rsidR="002B5053" w:rsidRPr="004A3AED" w14:paraId="26C0AA48" w14:textId="77777777" w:rsidTr="0024538A">
        <w:trPr>
          <w:trHeight w:val="255"/>
        </w:trPr>
        <w:tc>
          <w:tcPr>
            <w:tcW w:w="2785" w:type="dxa"/>
            <w:shd w:val="clear" w:color="auto" w:fill="DEEAF6" w:themeFill="accent1" w:themeFillTint="33"/>
          </w:tcPr>
          <w:p w14:paraId="1E54EB85" w14:textId="77777777" w:rsidR="002B5053" w:rsidRPr="004A3AED" w:rsidRDefault="002B5053" w:rsidP="0024538A">
            <w:pPr>
              <w:ind w:left="360"/>
              <w:rPr>
                <w:rFonts w:cs="Times New Roman"/>
              </w:rPr>
            </w:pPr>
            <w:r w:rsidRPr="004A3AED">
              <w:rPr>
                <w:rFonts w:cs="Times New Roman"/>
              </w:rPr>
              <w:t>ISHOD UČENJA (NAZIV)</w:t>
            </w:r>
          </w:p>
        </w:tc>
        <w:tc>
          <w:tcPr>
            <w:tcW w:w="6545" w:type="dxa"/>
            <w:shd w:val="clear" w:color="auto" w:fill="DEEAF6" w:themeFill="accent1" w:themeFillTint="33"/>
          </w:tcPr>
          <w:p w14:paraId="3ADC0BE2" w14:textId="77777777" w:rsidR="002B5053" w:rsidRPr="004A3AED" w:rsidRDefault="002B5053" w:rsidP="0024538A">
            <w:pPr>
              <w:jc w:val="both"/>
              <w:rPr>
                <w:rFonts w:cs="Times New Roman"/>
                <w:b/>
              </w:rPr>
            </w:pPr>
            <w:r w:rsidRPr="004A3AED">
              <w:rPr>
                <w:rFonts w:cs="Times New Roman"/>
                <w:b/>
              </w:rPr>
              <w:t>Valorizirati smislenost omekšavajućih poveznica u Uredbi Rim II.</w:t>
            </w:r>
          </w:p>
        </w:tc>
      </w:tr>
      <w:tr w:rsidR="002B5053" w:rsidRPr="004A3AED" w14:paraId="5BB6732A" w14:textId="77777777" w:rsidTr="0024538A">
        <w:trPr>
          <w:trHeight w:val="255"/>
        </w:trPr>
        <w:tc>
          <w:tcPr>
            <w:tcW w:w="2785" w:type="dxa"/>
          </w:tcPr>
          <w:p w14:paraId="48514314" w14:textId="77777777" w:rsidR="002B5053" w:rsidRPr="004A3AED" w:rsidRDefault="002B5053" w:rsidP="002B5053">
            <w:pPr>
              <w:ind w:left="216"/>
              <w:contextualSpacing/>
              <w:rPr>
                <w:rFonts w:cs="Times New Roman"/>
                <w:lang w:val="it-IT"/>
              </w:rPr>
            </w:pPr>
            <w:r w:rsidRPr="004A3AED">
              <w:rPr>
                <w:rFonts w:cs="Times New Roman"/>
                <w:lang w:val="it-IT"/>
              </w:rPr>
              <w:t>DOPRINOSI OSTVARENJU ISHODA UČENJA NA RAZINI STUDIJSKOG PROGRAMA (NAVESTI IU)</w:t>
            </w:r>
          </w:p>
        </w:tc>
        <w:tc>
          <w:tcPr>
            <w:tcW w:w="6545" w:type="dxa"/>
            <w:shd w:val="clear" w:color="auto" w:fill="E7E6E6" w:themeFill="background2"/>
          </w:tcPr>
          <w:p w14:paraId="70873592" w14:textId="77777777" w:rsidR="002B5053" w:rsidRPr="004A3AED" w:rsidRDefault="002B5053" w:rsidP="002B5053">
            <w:pPr>
              <w:rPr>
                <w:rFonts w:cs="Times New Roman"/>
              </w:rPr>
            </w:pPr>
            <w:r w:rsidRPr="004A3AED">
              <w:rPr>
                <w:rFonts w:cs="Times New Roman"/>
              </w:rPr>
              <w:t>10. Odrediti relevantna pravila pravnog sustava Europske unije u pojedinom pravnom području.</w:t>
            </w:r>
          </w:p>
          <w:p w14:paraId="0E1F240B" w14:textId="77777777" w:rsidR="002B5053" w:rsidRPr="004A3AED" w:rsidRDefault="002B5053" w:rsidP="002B5053">
            <w:pPr>
              <w:rPr>
                <w:rFonts w:cs="Times New Roman"/>
                <w:lang w:val="it-IT"/>
              </w:rPr>
            </w:pPr>
            <w:r w:rsidRPr="004A3AED">
              <w:rPr>
                <w:rFonts w:cs="Times New Roman"/>
              </w:rPr>
              <w:t>13. Kombinirati pravne institute i načela suvremenog pravnog sustava.</w:t>
            </w:r>
          </w:p>
        </w:tc>
      </w:tr>
      <w:tr w:rsidR="002B5053" w:rsidRPr="004A3AED" w14:paraId="07A6B661" w14:textId="77777777" w:rsidTr="0024538A">
        <w:trPr>
          <w:trHeight w:val="255"/>
        </w:trPr>
        <w:tc>
          <w:tcPr>
            <w:tcW w:w="2785" w:type="dxa"/>
          </w:tcPr>
          <w:p w14:paraId="016D02CE" w14:textId="77777777" w:rsidR="002B5053" w:rsidRPr="004A3AED" w:rsidRDefault="002B5053" w:rsidP="002B5053">
            <w:pPr>
              <w:ind w:left="216"/>
              <w:contextualSpacing/>
              <w:rPr>
                <w:rFonts w:cs="Times New Roman"/>
                <w:lang w:val="it-IT"/>
              </w:rPr>
            </w:pPr>
            <w:r w:rsidRPr="004A3AED">
              <w:rPr>
                <w:rFonts w:cs="Times New Roman"/>
                <w:lang w:val="it-IT"/>
              </w:rPr>
              <w:t>KOGNITIVNO PODRUČJE ZNANJA I RAZUMIJEVANJA</w:t>
            </w:r>
          </w:p>
        </w:tc>
        <w:tc>
          <w:tcPr>
            <w:tcW w:w="6545" w:type="dxa"/>
            <w:shd w:val="clear" w:color="auto" w:fill="E7E6E6" w:themeFill="background2"/>
          </w:tcPr>
          <w:p w14:paraId="4E114591" w14:textId="77777777" w:rsidR="002B5053" w:rsidRPr="004A3AED" w:rsidRDefault="002B5053" w:rsidP="002B5053">
            <w:pPr>
              <w:rPr>
                <w:rFonts w:cs="Times New Roman"/>
              </w:rPr>
            </w:pPr>
            <w:r w:rsidRPr="004A3AED">
              <w:rPr>
                <w:rFonts w:cs="Times New Roman"/>
              </w:rPr>
              <w:t>Vrednovanje</w:t>
            </w:r>
          </w:p>
        </w:tc>
      </w:tr>
      <w:tr w:rsidR="002B5053" w:rsidRPr="004A3AED" w14:paraId="17B15E13" w14:textId="77777777" w:rsidTr="0024538A">
        <w:trPr>
          <w:trHeight w:val="255"/>
        </w:trPr>
        <w:tc>
          <w:tcPr>
            <w:tcW w:w="2785" w:type="dxa"/>
          </w:tcPr>
          <w:p w14:paraId="21AF58FE" w14:textId="77777777" w:rsidR="002B5053" w:rsidRPr="004A3AED" w:rsidRDefault="002B5053" w:rsidP="002B5053">
            <w:pPr>
              <w:ind w:left="216"/>
              <w:contextualSpacing/>
              <w:rPr>
                <w:rFonts w:cs="Times New Roman"/>
              </w:rPr>
            </w:pPr>
            <w:r w:rsidRPr="004A3AED">
              <w:rPr>
                <w:rFonts w:cs="Times New Roman"/>
              </w:rPr>
              <w:t>VJEŠTINE</w:t>
            </w:r>
          </w:p>
        </w:tc>
        <w:tc>
          <w:tcPr>
            <w:tcW w:w="6545" w:type="dxa"/>
            <w:shd w:val="clear" w:color="auto" w:fill="E7E6E6" w:themeFill="background2"/>
          </w:tcPr>
          <w:p w14:paraId="5EF5D320" w14:textId="77777777" w:rsidR="002B5053" w:rsidRPr="004A3AED" w:rsidRDefault="002B5053" w:rsidP="002B5053">
            <w:pPr>
              <w:jc w:val="both"/>
              <w:rPr>
                <w:rFonts w:cs="Times New Roman"/>
              </w:rPr>
            </w:pPr>
            <w:r w:rsidRPr="004A3AED">
              <w:rPr>
                <w:rFonts w:cs="Times New Roman"/>
              </w:rPr>
              <w:t>Vještina upravljanja informacijama, sposobnost rješavanja problema, sposobnost primjene znanja u praksi, sposobnost stvaranja novih ideja.</w:t>
            </w:r>
          </w:p>
        </w:tc>
      </w:tr>
      <w:tr w:rsidR="002B5053" w:rsidRPr="004A3AED" w14:paraId="52A35D54" w14:textId="77777777" w:rsidTr="0024538A">
        <w:trPr>
          <w:trHeight w:val="255"/>
        </w:trPr>
        <w:tc>
          <w:tcPr>
            <w:tcW w:w="2785" w:type="dxa"/>
          </w:tcPr>
          <w:p w14:paraId="0A72C484" w14:textId="77777777" w:rsidR="002B5053" w:rsidRPr="004A3AED" w:rsidRDefault="002B5053" w:rsidP="002B5053">
            <w:pPr>
              <w:ind w:left="216"/>
              <w:contextualSpacing/>
              <w:rPr>
                <w:rFonts w:cs="Times New Roman"/>
              </w:rPr>
            </w:pPr>
            <w:r w:rsidRPr="004A3AED">
              <w:rPr>
                <w:rFonts w:cs="Times New Roman"/>
              </w:rPr>
              <w:t>SADRŽAJ UČENJA</w:t>
            </w:r>
          </w:p>
        </w:tc>
        <w:tc>
          <w:tcPr>
            <w:tcW w:w="6545" w:type="dxa"/>
            <w:shd w:val="clear" w:color="auto" w:fill="E7E6E6" w:themeFill="background2"/>
          </w:tcPr>
          <w:p w14:paraId="6FE9A59C" w14:textId="77777777" w:rsidR="002B5053" w:rsidRPr="004A3AED" w:rsidRDefault="002B5053" w:rsidP="002B5053">
            <w:pPr>
              <w:rPr>
                <w:rFonts w:cs="Times New Roman"/>
              </w:rPr>
            </w:pPr>
            <w:r w:rsidRPr="004A3AED">
              <w:rPr>
                <w:rFonts w:cs="Times New Roman"/>
              </w:rPr>
              <w:t>Nastavne cjeline:</w:t>
            </w:r>
          </w:p>
          <w:p w14:paraId="71835192" w14:textId="77777777" w:rsidR="002B5053" w:rsidRPr="004A3AED" w:rsidRDefault="002B5053" w:rsidP="002B5053">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Cilj i svrha Uredbe Rim II i njezin opći pravni okvir</w:t>
            </w:r>
          </w:p>
          <w:p w14:paraId="55DD50A3" w14:textId="77777777" w:rsidR="002B5053" w:rsidRPr="004A3AED" w:rsidRDefault="002B5053" w:rsidP="002B5053">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Deliktni statut i opće poveznice deliktnog statuta</w:t>
            </w:r>
          </w:p>
          <w:p w14:paraId="266B6E22" w14:textId="77777777" w:rsidR="002B5053" w:rsidRPr="004A3AED" w:rsidRDefault="002B5053" w:rsidP="002B5053">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 xml:space="preserve">Opće poveznice za izvanugovornu odgovornost za štetu u Uredbi Rim II </w:t>
            </w:r>
          </w:p>
          <w:p w14:paraId="026CDDEE" w14:textId="77777777" w:rsidR="002B5053" w:rsidRPr="004A3AED" w:rsidRDefault="002B5053" w:rsidP="002B5053">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 xml:space="preserve">Posebna kolizijska pravila za posebne vrste šteta    </w:t>
            </w:r>
          </w:p>
          <w:p w14:paraId="258AA331" w14:textId="77777777" w:rsidR="002B5053" w:rsidRPr="004A3AED" w:rsidRDefault="002B5053" w:rsidP="002B5053">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 xml:space="preserve">Izvanugovorne obveze iz kvazikontrakata  </w:t>
            </w:r>
          </w:p>
        </w:tc>
      </w:tr>
      <w:tr w:rsidR="002B5053" w:rsidRPr="004A3AED" w14:paraId="58B8149E" w14:textId="77777777" w:rsidTr="0024538A">
        <w:trPr>
          <w:trHeight w:val="255"/>
        </w:trPr>
        <w:tc>
          <w:tcPr>
            <w:tcW w:w="2785" w:type="dxa"/>
          </w:tcPr>
          <w:p w14:paraId="604037C8" w14:textId="77777777" w:rsidR="002B5053" w:rsidRPr="004A3AED" w:rsidRDefault="002B5053" w:rsidP="002B5053">
            <w:pPr>
              <w:ind w:left="216"/>
              <w:contextualSpacing/>
              <w:rPr>
                <w:rFonts w:cs="Times New Roman"/>
              </w:rPr>
            </w:pPr>
            <w:r w:rsidRPr="004A3AED">
              <w:rPr>
                <w:rFonts w:cs="Times New Roman"/>
              </w:rPr>
              <w:t>NASTAVNE METODE</w:t>
            </w:r>
          </w:p>
        </w:tc>
        <w:tc>
          <w:tcPr>
            <w:tcW w:w="6545" w:type="dxa"/>
            <w:shd w:val="clear" w:color="auto" w:fill="E7E6E6" w:themeFill="background2"/>
          </w:tcPr>
          <w:p w14:paraId="1AA8CC73" w14:textId="77777777" w:rsidR="002B5053" w:rsidRPr="004A3AED" w:rsidRDefault="002B5053" w:rsidP="002B5053">
            <w:pPr>
              <w:rPr>
                <w:rFonts w:cs="Times New Roman"/>
              </w:rPr>
            </w:pPr>
            <w:r w:rsidRPr="004A3AED">
              <w:rPr>
                <w:rFonts w:cs="Times New Roman"/>
              </w:rPr>
              <w:t>Predavanje, vođena diskusija, rad na tekstu, samostalno čitanje literature.</w:t>
            </w:r>
          </w:p>
        </w:tc>
      </w:tr>
      <w:tr w:rsidR="002B5053" w:rsidRPr="004A3AED" w14:paraId="49666537" w14:textId="77777777" w:rsidTr="0024538A">
        <w:trPr>
          <w:trHeight w:val="255"/>
        </w:trPr>
        <w:tc>
          <w:tcPr>
            <w:tcW w:w="2785" w:type="dxa"/>
          </w:tcPr>
          <w:p w14:paraId="28FBDE1F" w14:textId="77777777" w:rsidR="002B5053" w:rsidRPr="004A3AED" w:rsidRDefault="002B5053" w:rsidP="002B5053">
            <w:pPr>
              <w:ind w:left="216"/>
              <w:contextualSpacing/>
              <w:rPr>
                <w:rFonts w:cs="Times New Roman"/>
              </w:rPr>
            </w:pPr>
            <w:r w:rsidRPr="004A3AED">
              <w:rPr>
                <w:rFonts w:cs="Times New Roman"/>
              </w:rPr>
              <w:t>METODE VREDNOVANJA</w:t>
            </w:r>
          </w:p>
        </w:tc>
        <w:tc>
          <w:tcPr>
            <w:tcW w:w="6545" w:type="dxa"/>
            <w:shd w:val="clear" w:color="auto" w:fill="E7E6E6" w:themeFill="background2"/>
          </w:tcPr>
          <w:p w14:paraId="6185143D" w14:textId="77777777" w:rsidR="002B5053" w:rsidRPr="004A3AED" w:rsidRDefault="002B5053" w:rsidP="002B5053">
            <w:pPr>
              <w:pStyle w:val="Odlomakpopisa"/>
              <w:spacing w:after="160" w:line="259" w:lineRule="auto"/>
              <w:ind w:left="540" w:hanging="360"/>
              <w:rPr>
                <w:rFonts w:asciiTheme="minorHAnsi" w:hAnsiTheme="minorHAnsi"/>
                <w:sz w:val="22"/>
                <w:szCs w:val="22"/>
              </w:rPr>
            </w:pPr>
            <w:r w:rsidRPr="004A3AED">
              <w:rPr>
                <w:rFonts w:asciiTheme="minorHAnsi" w:hAnsiTheme="minorHAnsi"/>
                <w:sz w:val="22"/>
                <w:szCs w:val="22"/>
              </w:rPr>
              <w:t xml:space="preserve">Usmeni ispit.    </w:t>
            </w:r>
          </w:p>
        </w:tc>
      </w:tr>
    </w:tbl>
    <w:p w14:paraId="7845CEE3" w14:textId="77777777" w:rsidR="00296C9C" w:rsidRPr="004A3AED" w:rsidRDefault="00296C9C"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91EC77D" w14:textId="77777777" w:rsidR="00296C9C" w:rsidRPr="004A3AED" w:rsidRDefault="00296C9C"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1CD7C4FA" w14:textId="77777777" w:rsidR="00EB3B36" w:rsidRPr="004A3AED" w:rsidRDefault="007479A9" w:rsidP="00EB3B36">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DEVELOPMENT OF EUROPE</w:t>
      </w:r>
      <w:r w:rsidR="00EB3B36" w:rsidRPr="004A3AED">
        <w:rPr>
          <w:rFonts w:eastAsia="Times New Roman" w:cs="Times New Roman"/>
          <w:b/>
          <w:color w:val="1F3864" w:themeColor="accent5" w:themeShade="80"/>
          <w:sz w:val="28"/>
          <w:szCs w:val="28"/>
          <w:lang w:eastAsia="hr-HR"/>
        </w:rPr>
        <w:t>AN INTEGRATION AND INSTITUTIONS – 9. semestar</w:t>
      </w:r>
    </w:p>
    <w:tbl>
      <w:tblPr>
        <w:tblW w:w="9566"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6"/>
        <w:gridCol w:w="6890"/>
      </w:tblGrid>
      <w:tr w:rsidR="00287E98" w:rsidRPr="004A3AED" w14:paraId="54501BCB" w14:textId="77777777" w:rsidTr="00EF79AF">
        <w:trPr>
          <w:trHeight w:val="570"/>
        </w:trPr>
        <w:tc>
          <w:tcPr>
            <w:tcW w:w="2676" w:type="dxa"/>
            <w:shd w:val="clear" w:color="auto" w:fill="9CC2E5" w:themeFill="accent1" w:themeFillTint="99"/>
          </w:tcPr>
          <w:p w14:paraId="20927091" w14:textId="77777777" w:rsidR="00287E98" w:rsidRPr="004A3AED" w:rsidRDefault="00287E98" w:rsidP="00EF79AF">
            <w:pPr>
              <w:pStyle w:val="P68B1DB1-Normal2"/>
              <w:spacing w:after="0" w:line="240" w:lineRule="auto"/>
              <w:jc w:val="both"/>
              <w:rPr>
                <w:rFonts w:asciiTheme="minorHAnsi" w:hAnsiTheme="minorHAnsi" w:cstheme="minorHAnsi"/>
                <w:szCs w:val="28"/>
              </w:rPr>
            </w:pPr>
            <w:r w:rsidRPr="004A3AED">
              <w:rPr>
                <w:rFonts w:asciiTheme="minorHAnsi" w:hAnsiTheme="minorHAnsi" w:cstheme="minorHAnsi"/>
                <w:szCs w:val="28"/>
              </w:rPr>
              <w:t>COURSE</w:t>
            </w:r>
          </w:p>
        </w:tc>
        <w:tc>
          <w:tcPr>
            <w:tcW w:w="6890" w:type="dxa"/>
          </w:tcPr>
          <w:p w14:paraId="2CF529C4" w14:textId="77777777" w:rsidR="00287E98" w:rsidRPr="004A3AED" w:rsidRDefault="00287E98" w:rsidP="00EF79AF">
            <w:pPr>
              <w:pStyle w:val="P68B1DB1-Normal3"/>
              <w:spacing w:after="0" w:line="240" w:lineRule="auto"/>
              <w:jc w:val="both"/>
              <w:rPr>
                <w:rFonts w:asciiTheme="minorHAnsi" w:hAnsiTheme="minorHAnsi" w:cstheme="minorHAnsi"/>
                <w:sz w:val="28"/>
                <w:szCs w:val="28"/>
              </w:rPr>
            </w:pPr>
            <w:r w:rsidRPr="004A3AED">
              <w:rPr>
                <w:rFonts w:asciiTheme="minorHAnsi" w:hAnsiTheme="minorHAnsi" w:cstheme="minorHAnsi"/>
                <w:sz w:val="28"/>
                <w:szCs w:val="28"/>
              </w:rPr>
              <w:t>DEVELOPMENT OF EUROPEAN INTEGRATION AND INSTITUTIONS</w:t>
            </w:r>
          </w:p>
        </w:tc>
      </w:tr>
      <w:tr w:rsidR="00287E98" w:rsidRPr="004A3AED" w14:paraId="775603BB" w14:textId="77777777" w:rsidTr="00EF79AF">
        <w:trPr>
          <w:trHeight w:val="465"/>
        </w:trPr>
        <w:tc>
          <w:tcPr>
            <w:tcW w:w="2676" w:type="dxa"/>
            <w:shd w:val="clear" w:color="auto" w:fill="F2F2F2" w:themeFill="background1" w:themeFillShade="F2"/>
          </w:tcPr>
          <w:p w14:paraId="2047218D" w14:textId="77777777" w:rsidR="00287E98" w:rsidRPr="004A3AED" w:rsidRDefault="00287E98" w:rsidP="00EF79AF">
            <w:pPr>
              <w:pStyle w:val="P68B1DB1-Normal4"/>
              <w:spacing w:after="0" w:line="240" w:lineRule="auto"/>
              <w:rPr>
                <w:rFonts w:asciiTheme="minorHAnsi" w:hAnsiTheme="minorHAnsi" w:cstheme="minorHAnsi"/>
                <w:sz w:val="22"/>
                <w:szCs w:val="22"/>
              </w:rPr>
            </w:pPr>
            <w:r w:rsidRPr="004A3AED">
              <w:rPr>
                <w:rFonts w:asciiTheme="minorHAnsi" w:hAnsiTheme="minorHAnsi" w:cstheme="minorHAnsi"/>
                <w:sz w:val="22"/>
                <w:szCs w:val="22"/>
              </w:rPr>
              <w:t xml:space="preserve">COMPULSORY OR ELECTIVE/STUDY YEAR IN WHICH THE COURSE IS IMPLEMENTED </w:t>
            </w:r>
          </w:p>
        </w:tc>
        <w:tc>
          <w:tcPr>
            <w:tcW w:w="6890" w:type="dxa"/>
          </w:tcPr>
          <w:p w14:paraId="63DED9CA" w14:textId="77777777" w:rsidR="00287E98" w:rsidRPr="004A3AED" w:rsidRDefault="00287E98" w:rsidP="00EF79AF">
            <w:pPr>
              <w:pStyle w:val="P68B1DB1-Normal5"/>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ELECTIVE / 5</w:t>
            </w:r>
            <w:r w:rsidRPr="004A3AED">
              <w:rPr>
                <w:rFonts w:asciiTheme="minorHAnsi" w:hAnsiTheme="minorHAnsi" w:cstheme="minorHAnsi"/>
                <w:sz w:val="22"/>
                <w:szCs w:val="22"/>
                <w:vertAlign w:val="superscript"/>
              </w:rPr>
              <w:t>th</w:t>
            </w:r>
            <w:r w:rsidRPr="004A3AED">
              <w:rPr>
                <w:rFonts w:asciiTheme="minorHAnsi" w:hAnsiTheme="minorHAnsi" w:cstheme="minorHAnsi"/>
                <w:sz w:val="22"/>
                <w:szCs w:val="22"/>
              </w:rPr>
              <w:t xml:space="preserve"> YEAR</w:t>
            </w:r>
          </w:p>
        </w:tc>
      </w:tr>
      <w:tr w:rsidR="00287E98" w:rsidRPr="004A3AED" w14:paraId="735A428E" w14:textId="77777777" w:rsidTr="00EF79AF">
        <w:trPr>
          <w:trHeight w:val="300"/>
        </w:trPr>
        <w:tc>
          <w:tcPr>
            <w:tcW w:w="2676" w:type="dxa"/>
            <w:shd w:val="clear" w:color="auto" w:fill="F2F2F2" w:themeFill="background1" w:themeFillShade="F2"/>
          </w:tcPr>
          <w:p w14:paraId="39DA059C" w14:textId="77777777" w:rsidR="00287E98" w:rsidRPr="004A3AED" w:rsidRDefault="00287E98" w:rsidP="00EF79AF">
            <w:pPr>
              <w:pStyle w:val="P68B1DB1-Normal4"/>
              <w:spacing w:after="0" w:line="240" w:lineRule="auto"/>
              <w:rPr>
                <w:rFonts w:asciiTheme="minorHAnsi" w:hAnsiTheme="minorHAnsi" w:cstheme="minorHAnsi"/>
                <w:sz w:val="22"/>
                <w:szCs w:val="22"/>
              </w:rPr>
            </w:pPr>
            <w:r w:rsidRPr="004A3AED">
              <w:rPr>
                <w:rFonts w:asciiTheme="minorHAnsi" w:hAnsiTheme="minorHAnsi" w:cstheme="minorHAnsi"/>
                <w:sz w:val="22"/>
                <w:szCs w:val="22"/>
              </w:rPr>
              <w:t>TEACHING FORM (LECTURES, SEMINAR, TUTORIALS, (AND/OR) PRACTICALS)</w:t>
            </w:r>
          </w:p>
        </w:tc>
        <w:tc>
          <w:tcPr>
            <w:tcW w:w="6890" w:type="dxa"/>
          </w:tcPr>
          <w:p w14:paraId="7C160211" w14:textId="77777777" w:rsidR="00287E98" w:rsidRPr="004A3AED" w:rsidRDefault="00287E98" w:rsidP="00EF79AF">
            <w:pPr>
              <w:pStyle w:val="P68B1DB1-Normal5"/>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LECTURES</w:t>
            </w:r>
          </w:p>
        </w:tc>
      </w:tr>
      <w:tr w:rsidR="00287E98" w:rsidRPr="004A3AED" w14:paraId="03431AFF" w14:textId="77777777" w:rsidTr="00EF79AF">
        <w:trPr>
          <w:trHeight w:val="405"/>
        </w:trPr>
        <w:tc>
          <w:tcPr>
            <w:tcW w:w="2676" w:type="dxa"/>
            <w:shd w:val="clear" w:color="auto" w:fill="F2F2F2" w:themeFill="background1" w:themeFillShade="F2"/>
          </w:tcPr>
          <w:p w14:paraId="68B82F81" w14:textId="77777777" w:rsidR="00287E98" w:rsidRPr="004A3AED" w:rsidRDefault="00287E98" w:rsidP="00EF79AF">
            <w:pPr>
              <w:pStyle w:val="P68B1DB1-Normal4"/>
              <w:spacing w:after="0" w:line="240" w:lineRule="auto"/>
              <w:rPr>
                <w:rFonts w:asciiTheme="minorHAnsi" w:hAnsiTheme="minorHAnsi" w:cstheme="minorHAnsi"/>
                <w:sz w:val="22"/>
                <w:szCs w:val="22"/>
              </w:rPr>
            </w:pPr>
            <w:r w:rsidRPr="004A3AED">
              <w:rPr>
                <w:rFonts w:asciiTheme="minorHAnsi" w:hAnsiTheme="minorHAnsi" w:cstheme="minorHAnsi"/>
                <w:sz w:val="22"/>
                <w:szCs w:val="22"/>
              </w:rPr>
              <w:t>APPOINTED ECTS CREDITS</w:t>
            </w:r>
          </w:p>
        </w:tc>
        <w:tc>
          <w:tcPr>
            <w:tcW w:w="6890" w:type="dxa"/>
          </w:tcPr>
          <w:p w14:paraId="7D0353AF" w14:textId="77777777" w:rsidR="00287E98" w:rsidRPr="004A3AED" w:rsidRDefault="00287E98" w:rsidP="00EF79AF">
            <w:pPr>
              <w:pStyle w:val="P68B1DB1-ListParagraph7"/>
              <w:spacing w:after="0" w:line="240" w:lineRule="auto"/>
              <w:ind w:left="0"/>
              <w:jc w:val="both"/>
              <w:rPr>
                <w:rFonts w:asciiTheme="minorHAnsi" w:hAnsiTheme="minorHAnsi" w:cstheme="minorHAnsi"/>
                <w:szCs w:val="22"/>
              </w:rPr>
            </w:pPr>
            <w:r w:rsidRPr="004A3AED">
              <w:rPr>
                <w:rFonts w:asciiTheme="minorHAnsi" w:hAnsiTheme="minorHAnsi" w:cstheme="minorHAnsi"/>
                <w:szCs w:val="22"/>
              </w:rPr>
              <w:t>4 ECTS credits:</w:t>
            </w:r>
          </w:p>
          <w:p w14:paraId="03AE4907" w14:textId="77777777" w:rsidR="00287E98" w:rsidRPr="004A3AED" w:rsidRDefault="00287E98" w:rsidP="00287E98">
            <w:pPr>
              <w:pStyle w:val="Odlomakpopisa"/>
              <w:numPr>
                <w:ilvl w:val="0"/>
                <w:numId w:val="1062"/>
              </w:numPr>
              <w:jc w:val="both"/>
              <w:rPr>
                <w:rFonts w:cstheme="minorHAnsi"/>
              </w:rPr>
            </w:pPr>
            <w:r w:rsidRPr="004A3AED">
              <w:rPr>
                <w:rFonts w:cstheme="minorHAnsi"/>
              </w:rPr>
              <w:t xml:space="preserve">Presentation - 60 h, approx. </w:t>
            </w:r>
            <w:r w:rsidRPr="004A3AED">
              <w:rPr>
                <w:rFonts w:cstheme="minorHAnsi"/>
                <w:b/>
                <w:bCs/>
              </w:rPr>
              <w:t>2</w:t>
            </w:r>
            <w:r w:rsidRPr="004A3AED">
              <w:rPr>
                <w:rFonts w:cstheme="minorHAnsi"/>
                <w:b/>
              </w:rPr>
              <w:t xml:space="preserve"> ECTS</w:t>
            </w:r>
          </w:p>
          <w:p w14:paraId="50344D1C" w14:textId="77777777" w:rsidR="00287E98" w:rsidRPr="004A3AED" w:rsidRDefault="00287E98" w:rsidP="00287E98">
            <w:pPr>
              <w:pStyle w:val="Odlomakpopisa"/>
              <w:numPr>
                <w:ilvl w:val="0"/>
                <w:numId w:val="1062"/>
              </w:numPr>
              <w:jc w:val="both"/>
              <w:rPr>
                <w:rFonts w:cstheme="minorHAnsi"/>
              </w:rPr>
            </w:pPr>
            <w:r w:rsidRPr="004A3AED">
              <w:rPr>
                <w:rFonts w:cstheme="minorHAnsi"/>
              </w:rPr>
              <w:t xml:space="preserve">Preparing for student presentation (text analysis, guided discussion, student debate) - 30 h, approx. </w:t>
            </w:r>
            <w:r w:rsidRPr="004A3AED">
              <w:rPr>
                <w:rFonts w:cstheme="minorHAnsi"/>
                <w:b/>
              </w:rPr>
              <w:t>1 ECTS</w:t>
            </w:r>
          </w:p>
          <w:p w14:paraId="017F1486" w14:textId="77777777" w:rsidR="00287E98" w:rsidRPr="004A3AED" w:rsidRDefault="00287E98" w:rsidP="00287E98">
            <w:pPr>
              <w:pStyle w:val="P68B1DB1-ListParagraph7"/>
              <w:numPr>
                <w:ilvl w:val="0"/>
                <w:numId w:val="1062"/>
              </w:numPr>
              <w:spacing w:after="0" w:line="240" w:lineRule="auto"/>
              <w:jc w:val="both"/>
              <w:rPr>
                <w:rFonts w:asciiTheme="minorHAnsi" w:hAnsiTheme="minorHAnsi" w:cstheme="minorHAnsi"/>
                <w:szCs w:val="22"/>
              </w:rPr>
            </w:pPr>
            <w:r w:rsidRPr="004A3AED">
              <w:rPr>
                <w:rFonts w:asciiTheme="minorHAnsi" w:hAnsiTheme="minorHAnsi" w:cstheme="minorHAnsi"/>
                <w:szCs w:val="22"/>
                <w:lang w:val="en-US"/>
              </w:rPr>
              <w:lastRenderedPageBreak/>
              <w:t>Preparing for mid-term and essay (independent reading and studying of the literature – 30 h, approx. 1</w:t>
            </w:r>
            <w:r w:rsidRPr="004A3AED">
              <w:rPr>
                <w:rFonts w:asciiTheme="minorHAnsi" w:hAnsiTheme="minorHAnsi" w:cstheme="minorHAnsi"/>
                <w:b/>
                <w:szCs w:val="22"/>
                <w:lang w:val="en-US"/>
              </w:rPr>
              <w:t xml:space="preserve"> ECTS</w:t>
            </w:r>
            <w:r w:rsidRPr="004A3AED">
              <w:rPr>
                <w:rFonts w:asciiTheme="minorHAnsi" w:hAnsiTheme="minorHAnsi" w:cstheme="minorHAnsi"/>
                <w:szCs w:val="22"/>
                <w:lang w:val="en-US"/>
              </w:rPr>
              <w:t xml:space="preserve">.  </w:t>
            </w:r>
          </w:p>
        </w:tc>
      </w:tr>
      <w:tr w:rsidR="00287E98" w:rsidRPr="004A3AED" w14:paraId="3BB2E5B6" w14:textId="77777777" w:rsidTr="00EF79AF">
        <w:trPr>
          <w:trHeight w:val="330"/>
        </w:trPr>
        <w:tc>
          <w:tcPr>
            <w:tcW w:w="2676" w:type="dxa"/>
            <w:shd w:val="clear" w:color="auto" w:fill="F2F2F2" w:themeFill="background1" w:themeFillShade="F2"/>
          </w:tcPr>
          <w:p w14:paraId="406F5299" w14:textId="77777777" w:rsidR="00287E98" w:rsidRPr="004A3AED" w:rsidRDefault="00287E98" w:rsidP="00EF79AF">
            <w:pPr>
              <w:pStyle w:val="P68B1DB1-Normal4"/>
              <w:spacing w:after="0" w:line="240" w:lineRule="auto"/>
              <w:rPr>
                <w:rFonts w:asciiTheme="minorHAnsi" w:hAnsiTheme="minorHAnsi" w:cstheme="minorHAnsi"/>
                <w:sz w:val="22"/>
                <w:szCs w:val="22"/>
              </w:rPr>
            </w:pPr>
            <w:r w:rsidRPr="004A3AED">
              <w:rPr>
                <w:rFonts w:asciiTheme="minorHAnsi" w:hAnsiTheme="minorHAnsi" w:cstheme="minorHAnsi"/>
                <w:sz w:val="22"/>
                <w:szCs w:val="22"/>
              </w:rPr>
              <w:lastRenderedPageBreak/>
              <w:t>STUDY PROGRAMME OF THE IMPLEMENTED COURSE</w:t>
            </w:r>
          </w:p>
        </w:tc>
        <w:tc>
          <w:tcPr>
            <w:tcW w:w="6890" w:type="dxa"/>
          </w:tcPr>
          <w:p w14:paraId="09C09222" w14:textId="77777777" w:rsidR="00287E98" w:rsidRPr="004A3AED" w:rsidRDefault="00287E98" w:rsidP="00EF79AF">
            <w:pPr>
              <w:pStyle w:val="P68B1DB1-Normal5"/>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STUDY PROGRAMME IN LAW</w:t>
            </w:r>
          </w:p>
        </w:tc>
      </w:tr>
      <w:tr w:rsidR="00287E98" w:rsidRPr="004A3AED" w14:paraId="20A773BB" w14:textId="77777777" w:rsidTr="00EF79AF">
        <w:trPr>
          <w:trHeight w:val="255"/>
        </w:trPr>
        <w:tc>
          <w:tcPr>
            <w:tcW w:w="2676" w:type="dxa"/>
            <w:shd w:val="clear" w:color="auto" w:fill="F2F2F2" w:themeFill="background1" w:themeFillShade="F2"/>
          </w:tcPr>
          <w:p w14:paraId="59235C45" w14:textId="77777777" w:rsidR="00287E98" w:rsidRPr="004A3AED" w:rsidRDefault="00287E98" w:rsidP="00EF79AF">
            <w:pPr>
              <w:pStyle w:val="P68B1DB1-Normal4"/>
              <w:spacing w:after="0" w:line="240" w:lineRule="auto"/>
              <w:ind w:left="429"/>
              <w:rPr>
                <w:rFonts w:asciiTheme="minorHAnsi" w:hAnsiTheme="minorHAnsi" w:cstheme="minorHAnsi"/>
                <w:sz w:val="22"/>
                <w:szCs w:val="22"/>
              </w:rPr>
            </w:pPr>
            <w:r w:rsidRPr="004A3AED">
              <w:rPr>
                <w:rFonts w:asciiTheme="minorHAnsi" w:hAnsiTheme="minorHAnsi" w:cstheme="minorHAnsi"/>
                <w:sz w:val="22"/>
                <w:szCs w:val="22"/>
              </w:rPr>
              <w:t>STUDY PROGRAMME QUALIFICATION LEVEL (6.st, 6.sv, 7.1.st, 7.1.sv, 7.2, 8.2.)</w:t>
            </w:r>
          </w:p>
        </w:tc>
        <w:tc>
          <w:tcPr>
            <w:tcW w:w="6890" w:type="dxa"/>
          </w:tcPr>
          <w:p w14:paraId="3C97A526" w14:textId="77777777" w:rsidR="00287E98" w:rsidRPr="004A3AED" w:rsidRDefault="00287E98" w:rsidP="00EF79AF">
            <w:pPr>
              <w:pStyle w:val="P68B1DB1-Normal5"/>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7.1.sv</w:t>
            </w:r>
          </w:p>
        </w:tc>
      </w:tr>
      <w:tr w:rsidR="00287E98" w:rsidRPr="004A3AED" w14:paraId="42594AB2" w14:textId="77777777" w:rsidTr="00EF79AF">
        <w:trPr>
          <w:trHeight w:val="255"/>
        </w:trPr>
        <w:tc>
          <w:tcPr>
            <w:tcW w:w="2676" w:type="dxa"/>
          </w:tcPr>
          <w:p w14:paraId="530F8701" w14:textId="77777777" w:rsidR="00287E98" w:rsidRPr="004A3AED" w:rsidRDefault="00287E98" w:rsidP="00EF79AF">
            <w:pPr>
              <w:spacing w:after="0" w:line="240" w:lineRule="auto"/>
              <w:ind w:left="429"/>
              <w:rPr>
                <w:rFonts w:cstheme="minorHAnsi"/>
              </w:rPr>
            </w:pPr>
          </w:p>
        </w:tc>
        <w:tc>
          <w:tcPr>
            <w:tcW w:w="6890" w:type="dxa"/>
            <w:shd w:val="clear" w:color="auto" w:fill="BDD6EE" w:themeFill="accent1" w:themeFillTint="66"/>
          </w:tcPr>
          <w:p w14:paraId="15BB0270" w14:textId="77777777" w:rsidR="00287E98" w:rsidRPr="004A3AED" w:rsidRDefault="00287E98" w:rsidP="00EF79AF">
            <w:pPr>
              <w:pStyle w:val="P68B1DB1-Normal8"/>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CONSTRUCTIVE ALIGNMENT</w:t>
            </w:r>
          </w:p>
        </w:tc>
      </w:tr>
      <w:tr w:rsidR="00287E98" w:rsidRPr="004A3AED" w14:paraId="7887F20D" w14:textId="77777777" w:rsidTr="00EF79AF">
        <w:trPr>
          <w:trHeight w:val="923"/>
        </w:trPr>
        <w:tc>
          <w:tcPr>
            <w:tcW w:w="2676" w:type="dxa"/>
            <w:shd w:val="clear" w:color="auto" w:fill="DEEAF6" w:themeFill="accent1" w:themeFillTint="33"/>
          </w:tcPr>
          <w:p w14:paraId="7693577E" w14:textId="77777777" w:rsidR="00287E98" w:rsidRPr="004A3AED" w:rsidRDefault="00287E98" w:rsidP="00EF79AF">
            <w:pPr>
              <w:pStyle w:val="P68B1DB1-Normal4"/>
              <w:spacing w:after="0" w:line="240" w:lineRule="auto"/>
              <w:ind w:left="429"/>
              <w:rPr>
                <w:rFonts w:asciiTheme="minorHAnsi" w:hAnsiTheme="minorHAnsi" w:cstheme="minorHAnsi"/>
                <w:sz w:val="22"/>
                <w:szCs w:val="22"/>
              </w:rPr>
            </w:pPr>
            <w:r w:rsidRPr="004A3AED">
              <w:rPr>
                <w:rFonts w:asciiTheme="minorHAnsi" w:hAnsiTheme="minorHAnsi" w:cstheme="minorHAnsi"/>
                <w:sz w:val="22"/>
                <w:szCs w:val="22"/>
              </w:rPr>
              <w:t>LEARNING OUTCOME (NAME)</w:t>
            </w:r>
          </w:p>
        </w:tc>
        <w:tc>
          <w:tcPr>
            <w:tcW w:w="6890" w:type="dxa"/>
            <w:shd w:val="clear" w:color="auto" w:fill="E7E6E6" w:themeFill="background2"/>
          </w:tcPr>
          <w:p w14:paraId="0D906BE5" w14:textId="77777777" w:rsidR="00287E98" w:rsidRPr="004A3AED" w:rsidRDefault="00287E98" w:rsidP="00EF79AF">
            <w:pPr>
              <w:pStyle w:val="P68B1DB1-Normal4"/>
              <w:spacing w:after="0" w:line="240" w:lineRule="auto"/>
              <w:jc w:val="both"/>
              <w:rPr>
                <w:rFonts w:asciiTheme="minorHAnsi" w:hAnsiTheme="minorHAnsi" w:cstheme="minorHAnsi"/>
                <w:b/>
                <w:sz w:val="22"/>
                <w:szCs w:val="22"/>
              </w:rPr>
            </w:pPr>
            <w:r w:rsidRPr="004A3AED">
              <w:rPr>
                <w:rFonts w:asciiTheme="minorHAnsi" w:hAnsiTheme="minorHAnsi" w:cstheme="minorHAnsi"/>
                <w:b/>
                <w:sz w:val="22"/>
                <w:szCs w:val="22"/>
              </w:rPr>
              <w:t>Analyse and describe the emergence and development of European integration and institutions and assess the importance of new development trends</w:t>
            </w:r>
          </w:p>
        </w:tc>
      </w:tr>
      <w:tr w:rsidR="00287E98" w:rsidRPr="004A3AED" w14:paraId="5BED54EE" w14:textId="77777777" w:rsidTr="00EF79AF">
        <w:trPr>
          <w:trHeight w:val="255"/>
        </w:trPr>
        <w:tc>
          <w:tcPr>
            <w:tcW w:w="2676" w:type="dxa"/>
          </w:tcPr>
          <w:p w14:paraId="125DCFF7" w14:textId="77777777" w:rsidR="00287E98" w:rsidRPr="004A3AED" w:rsidRDefault="00287E98" w:rsidP="00EF79AF">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CONTRIBUTIONS TO THE ACHIEVEMENT OF LEARNING OUTCOMES AT THE STUDY PROGRAMME LEVEL (SPECIFY LO)</w:t>
            </w:r>
          </w:p>
        </w:tc>
        <w:tc>
          <w:tcPr>
            <w:tcW w:w="6890" w:type="dxa"/>
            <w:shd w:val="clear" w:color="auto" w:fill="E7E6E6" w:themeFill="background2"/>
          </w:tcPr>
          <w:p w14:paraId="33FFF84B" w14:textId="77777777" w:rsidR="00287E98" w:rsidRPr="004A3AED" w:rsidRDefault="00287E98" w:rsidP="00EF79AF">
            <w:pPr>
              <w:spacing w:after="0" w:line="240" w:lineRule="auto"/>
              <w:jc w:val="both"/>
              <w:rPr>
                <w:rFonts w:cstheme="minorHAnsi"/>
              </w:rPr>
            </w:pPr>
            <w:r w:rsidRPr="004A3AED">
              <w:rPr>
                <w:rFonts w:cstheme="minorHAnsi"/>
              </w:rPr>
              <w:t>1. Identifying legal, historical, economic, European, and international or other societal factors relevant for the development of European integration and institutions.</w:t>
            </w:r>
          </w:p>
          <w:p w14:paraId="7DE52C9C" w14:textId="77777777" w:rsidR="00287E98" w:rsidRPr="004A3AED" w:rsidRDefault="00287E98" w:rsidP="00EF79AF">
            <w:pPr>
              <w:tabs>
                <w:tab w:val="left" w:pos="1859"/>
              </w:tabs>
              <w:spacing w:after="0" w:line="240" w:lineRule="auto"/>
              <w:jc w:val="both"/>
              <w:rPr>
                <w:rFonts w:cstheme="minorHAnsi"/>
              </w:rPr>
            </w:pPr>
            <w:r w:rsidRPr="004A3AED">
              <w:rPr>
                <w:rFonts w:cstheme="minorHAnsi"/>
              </w:rPr>
              <w:t>12. Evaluation of development of legal institutes and principals and their relations with modern European institutional and legal system.</w:t>
            </w:r>
          </w:p>
        </w:tc>
      </w:tr>
      <w:tr w:rsidR="00287E98" w:rsidRPr="004A3AED" w14:paraId="2FAC4060" w14:textId="77777777" w:rsidTr="00EF79AF">
        <w:trPr>
          <w:trHeight w:val="255"/>
        </w:trPr>
        <w:tc>
          <w:tcPr>
            <w:tcW w:w="2676" w:type="dxa"/>
          </w:tcPr>
          <w:p w14:paraId="3AE01CD5" w14:textId="77777777" w:rsidR="00287E98" w:rsidRPr="004A3AED" w:rsidRDefault="00287E98" w:rsidP="00EF79AF">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COGNITIVE AREA OF KNOWLEDGE AND UNDERSTANDING</w:t>
            </w:r>
          </w:p>
        </w:tc>
        <w:tc>
          <w:tcPr>
            <w:tcW w:w="6890" w:type="dxa"/>
            <w:shd w:val="clear" w:color="auto" w:fill="E7E6E6" w:themeFill="background2"/>
          </w:tcPr>
          <w:p w14:paraId="42BEE036" w14:textId="77777777" w:rsidR="00287E98" w:rsidRPr="004A3AED" w:rsidRDefault="00287E98" w:rsidP="00EF79AF">
            <w:pPr>
              <w:pStyle w:val="P68B1DB1-Normal5"/>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 xml:space="preserve">Understanding </w:t>
            </w:r>
          </w:p>
        </w:tc>
      </w:tr>
      <w:tr w:rsidR="00287E98" w:rsidRPr="004A3AED" w14:paraId="13A5CCBC" w14:textId="77777777" w:rsidTr="00EF79AF">
        <w:trPr>
          <w:trHeight w:val="255"/>
        </w:trPr>
        <w:tc>
          <w:tcPr>
            <w:tcW w:w="2676" w:type="dxa"/>
          </w:tcPr>
          <w:p w14:paraId="7E2E64A9" w14:textId="77777777" w:rsidR="00287E98" w:rsidRPr="004A3AED" w:rsidRDefault="00287E98" w:rsidP="00EF79AF">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SKILLS</w:t>
            </w:r>
          </w:p>
        </w:tc>
        <w:tc>
          <w:tcPr>
            <w:tcW w:w="6890" w:type="dxa"/>
            <w:shd w:val="clear" w:color="auto" w:fill="E7E6E6" w:themeFill="background2"/>
          </w:tcPr>
          <w:p w14:paraId="54D893AA" w14:textId="77777777" w:rsidR="00287E98" w:rsidRPr="004A3AED" w:rsidRDefault="00287E98" w:rsidP="00EF79AF">
            <w:pPr>
              <w:pStyle w:val="P68B1DB1-Normal5"/>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 xml:space="preserve">Information management skill, learning capabilities, ability of clear and expressive oral and written expression, problem management skill, communication, and presentation skill. </w:t>
            </w:r>
          </w:p>
        </w:tc>
      </w:tr>
      <w:tr w:rsidR="00287E98" w:rsidRPr="004A3AED" w14:paraId="3C44EC1D" w14:textId="77777777" w:rsidTr="00EF79AF">
        <w:trPr>
          <w:trHeight w:val="255"/>
        </w:trPr>
        <w:tc>
          <w:tcPr>
            <w:tcW w:w="2676" w:type="dxa"/>
          </w:tcPr>
          <w:p w14:paraId="5AABF1F5" w14:textId="77777777" w:rsidR="00287E98" w:rsidRPr="004A3AED" w:rsidRDefault="00287E98" w:rsidP="00EF79AF">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LEARNING CONTENT</w:t>
            </w:r>
          </w:p>
        </w:tc>
        <w:tc>
          <w:tcPr>
            <w:tcW w:w="6890" w:type="dxa"/>
            <w:shd w:val="clear" w:color="auto" w:fill="E7E6E6" w:themeFill="background2"/>
          </w:tcPr>
          <w:p w14:paraId="116E1D8C" w14:textId="77777777" w:rsidR="00287E98" w:rsidRPr="004A3AED" w:rsidRDefault="00287E98" w:rsidP="00EF79AF">
            <w:pPr>
              <w:spacing w:after="0" w:line="240" w:lineRule="auto"/>
              <w:jc w:val="both"/>
              <w:rPr>
                <w:rFonts w:cstheme="minorHAnsi"/>
              </w:rPr>
            </w:pPr>
            <w:r w:rsidRPr="004A3AED">
              <w:rPr>
                <w:rFonts w:cstheme="minorHAnsi"/>
              </w:rPr>
              <w:t>Teaching units:</w:t>
            </w:r>
          </w:p>
          <w:p w14:paraId="487039A8" w14:textId="77777777" w:rsidR="00287E98" w:rsidRPr="004A3AED" w:rsidRDefault="00287E98" w:rsidP="00287E98">
            <w:pPr>
              <w:pStyle w:val="Odlomakpopisa"/>
              <w:numPr>
                <w:ilvl w:val="0"/>
                <w:numId w:val="41"/>
              </w:numPr>
              <w:jc w:val="both"/>
              <w:rPr>
                <w:rFonts w:cstheme="minorHAnsi"/>
              </w:rPr>
            </w:pPr>
            <w:r w:rsidRPr="004A3AED">
              <w:rPr>
                <w:rFonts w:cstheme="minorHAnsi"/>
              </w:rPr>
              <w:t>European Integration and Disintegration before 1918</w:t>
            </w:r>
          </w:p>
          <w:p w14:paraId="1460CBE8" w14:textId="77777777" w:rsidR="00287E98" w:rsidRPr="004A3AED" w:rsidRDefault="00287E98" w:rsidP="00287E98">
            <w:pPr>
              <w:pStyle w:val="Odlomakpopisa"/>
              <w:numPr>
                <w:ilvl w:val="0"/>
                <w:numId w:val="41"/>
              </w:numPr>
              <w:jc w:val="both"/>
              <w:rPr>
                <w:rFonts w:cstheme="minorHAnsi"/>
              </w:rPr>
            </w:pPr>
            <w:r w:rsidRPr="004A3AED">
              <w:rPr>
                <w:rFonts w:cstheme="minorHAnsi"/>
              </w:rPr>
              <w:t>The Inter-War Years, the emergence of the European movement and the Briand Plan (1918.-1939.)</w:t>
            </w:r>
          </w:p>
          <w:p w14:paraId="607B5002" w14:textId="77777777" w:rsidR="00287E98" w:rsidRPr="004A3AED" w:rsidRDefault="00287E98" w:rsidP="00287E98">
            <w:pPr>
              <w:pStyle w:val="Odlomakpopisa"/>
              <w:numPr>
                <w:ilvl w:val="0"/>
                <w:numId w:val="41"/>
              </w:numPr>
              <w:jc w:val="both"/>
              <w:rPr>
                <w:rFonts w:cstheme="minorHAnsi"/>
              </w:rPr>
            </w:pPr>
            <w:r w:rsidRPr="004A3AED">
              <w:rPr>
                <w:rFonts w:cstheme="minorHAnsi"/>
              </w:rPr>
              <w:t>The revival of the European movement and the establishment of the OEEC and the Council of Europe (1940.-1949.)</w:t>
            </w:r>
          </w:p>
          <w:p w14:paraId="75B93690" w14:textId="77777777" w:rsidR="00287E98" w:rsidRPr="004A3AED" w:rsidRDefault="00287E98" w:rsidP="00287E98">
            <w:pPr>
              <w:pStyle w:val="Odlomakpopisa"/>
              <w:numPr>
                <w:ilvl w:val="0"/>
                <w:numId w:val="41"/>
              </w:numPr>
              <w:jc w:val="both"/>
              <w:rPr>
                <w:rFonts w:cstheme="minorHAnsi"/>
              </w:rPr>
            </w:pPr>
            <w:r w:rsidRPr="004A3AED">
              <w:rPr>
                <w:rFonts w:cstheme="minorHAnsi"/>
              </w:rPr>
              <w:t>The formation of the Community of Europe: The European Coal and Steel Community and the European Defence Community (1950-1954)</w:t>
            </w:r>
          </w:p>
          <w:p w14:paraId="5D6F2A59" w14:textId="77777777" w:rsidR="00287E98" w:rsidRPr="004A3AED" w:rsidRDefault="00287E98" w:rsidP="00287E98">
            <w:pPr>
              <w:pStyle w:val="Odlomakpopisa"/>
              <w:numPr>
                <w:ilvl w:val="0"/>
                <w:numId w:val="41"/>
              </w:numPr>
              <w:jc w:val="both"/>
              <w:rPr>
                <w:rFonts w:cstheme="minorHAnsi"/>
              </w:rPr>
            </w:pPr>
            <w:r w:rsidRPr="004A3AED">
              <w:rPr>
                <w:rFonts w:cstheme="minorHAnsi"/>
              </w:rPr>
              <w:t>De Gaulle, European Community and the Crises of the 1960s (1958.-1969.)</w:t>
            </w:r>
          </w:p>
          <w:p w14:paraId="0CB871E0" w14:textId="77777777" w:rsidR="00287E98" w:rsidRPr="004A3AED" w:rsidRDefault="00287E98" w:rsidP="00287E98">
            <w:pPr>
              <w:pStyle w:val="Odlomakpopisa"/>
              <w:numPr>
                <w:ilvl w:val="0"/>
                <w:numId w:val="41"/>
              </w:numPr>
              <w:jc w:val="both"/>
              <w:rPr>
                <w:rFonts w:cstheme="minorHAnsi"/>
              </w:rPr>
            </w:pPr>
            <w:r w:rsidRPr="004A3AED">
              <w:rPr>
                <w:rFonts w:cstheme="minorHAnsi"/>
              </w:rPr>
              <w:t>British accession to the EEC and the first enlargement (1958.-1973.)</w:t>
            </w:r>
          </w:p>
          <w:p w14:paraId="1AF5542D" w14:textId="77777777" w:rsidR="00287E98" w:rsidRPr="004A3AED" w:rsidRDefault="00287E98" w:rsidP="00287E98">
            <w:pPr>
              <w:pStyle w:val="Odlomakpopisa"/>
              <w:numPr>
                <w:ilvl w:val="0"/>
                <w:numId w:val="41"/>
              </w:numPr>
              <w:jc w:val="both"/>
              <w:rPr>
                <w:rFonts w:cstheme="minorHAnsi"/>
              </w:rPr>
            </w:pPr>
            <w:r w:rsidRPr="004A3AED">
              <w:rPr>
                <w:rFonts w:cstheme="minorHAnsi"/>
              </w:rPr>
              <w:t>From stagnation to revival (1970-1985)</w:t>
            </w:r>
          </w:p>
          <w:p w14:paraId="50AB05DB" w14:textId="77777777" w:rsidR="00287E98" w:rsidRPr="004A3AED" w:rsidRDefault="00287E98" w:rsidP="00287E98">
            <w:pPr>
              <w:pStyle w:val="Odlomakpopisa"/>
              <w:numPr>
                <w:ilvl w:val="0"/>
                <w:numId w:val="41"/>
              </w:numPr>
              <w:jc w:val="both"/>
              <w:rPr>
                <w:rFonts w:cstheme="minorHAnsi"/>
              </w:rPr>
            </w:pPr>
            <w:r w:rsidRPr="004A3AED">
              <w:rPr>
                <w:rFonts w:cstheme="minorHAnsi"/>
              </w:rPr>
              <w:t>The Road to Maastricht (1986-1992)</w:t>
            </w:r>
          </w:p>
          <w:p w14:paraId="4C0C95A6" w14:textId="77777777" w:rsidR="00287E98" w:rsidRPr="004A3AED" w:rsidRDefault="00287E98" w:rsidP="00287E98">
            <w:pPr>
              <w:pStyle w:val="Odlomakpopisa"/>
              <w:numPr>
                <w:ilvl w:val="0"/>
                <w:numId w:val="41"/>
              </w:numPr>
              <w:jc w:val="both"/>
              <w:rPr>
                <w:rFonts w:cstheme="minorHAnsi"/>
              </w:rPr>
            </w:pPr>
            <w:r w:rsidRPr="004A3AED">
              <w:rPr>
                <w:rFonts w:cstheme="minorHAnsi"/>
              </w:rPr>
              <w:t>European integration in a time of global challenges</w:t>
            </w:r>
          </w:p>
          <w:p w14:paraId="19D5DB25" w14:textId="77777777" w:rsidR="00287E98" w:rsidRPr="004A3AED" w:rsidRDefault="00287E98" w:rsidP="00EF79AF">
            <w:pPr>
              <w:pStyle w:val="P68B1DB1-ListParagraph6"/>
              <w:spacing w:after="0" w:line="240" w:lineRule="auto"/>
              <w:ind w:left="360"/>
              <w:jc w:val="both"/>
              <w:rPr>
                <w:rFonts w:asciiTheme="minorHAnsi" w:hAnsiTheme="minorHAnsi" w:cstheme="minorHAnsi"/>
                <w:sz w:val="22"/>
                <w:szCs w:val="22"/>
              </w:rPr>
            </w:pPr>
            <w:r w:rsidRPr="004A3AED">
              <w:rPr>
                <w:rFonts w:asciiTheme="minorHAnsi" w:hAnsiTheme="minorHAnsi" w:cstheme="minorHAnsi"/>
                <w:sz w:val="22"/>
                <w:szCs w:val="22"/>
                <w:lang w:val="en-US"/>
              </w:rPr>
              <w:t xml:space="preserve"> </w:t>
            </w:r>
          </w:p>
        </w:tc>
      </w:tr>
      <w:tr w:rsidR="00287E98" w:rsidRPr="004A3AED" w14:paraId="32381AE8" w14:textId="77777777" w:rsidTr="00EF79AF">
        <w:trPr>
          <w:trHeight w:val="255"/>
        </w:trPr>
        <w:tc>
          <w:tcPr>
            <w:tcW w:w="2676" w:type="dxa"/>
          </w:tcPr>
          <w:p w14:paraId="3B22EDED" w14:textId="77777777" w:rsidR="00287E98" w:rsidRPr="004A3AED" w:rsidRDefault="00287E98" w:rsidP="00EF79AF">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TEACHING METHODS</w:t>
            </w:r>
          </w:p>
        </w:tc>
        <w:tc>
          <w:tcPr>
            <w:tcW w:w="6890" w:type="dxa"/>
            <w:shd w:val="clear" w:color="auto" w:fill="E7E6E6" w:themeFill="background2"/>
          </w:tcPr>
          <w:p w14:paraId="460E6B53" w14:textId="77777777" w:rsidR="00287E98" w:rsidRPr="004A3AED" w:rsidRDefault="00287E98" w:rsidP="00EF79AF">
            <w:pPr>
              <w:pStyle w:val="P68B1DB1-Normal5"/>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Lecture, guided discussion, demonstration of practical tasks, close reading, student debate, independent reading.</w:t>
            </w:r>
          </w:p>
        </w:tc>
      </w:tr>
      <w:tr w:rsidR="00287E98" w:rsidRPr="004A3AED" w14:paraId="494DCEB2" w14:textId="77777777" w:rsidTr="00EF79AF">
        <w:trPr>
          <w:trHeight w:val="255"/>
        </w:trPr>
        <w:tc>
          <w:tcPr>
            <w:tcW w:w="2676" w:type="dxa"/>
          </w:tcPr>
          <w:p w14:paraId="2D6D0243" w14:textId="77777777" w:rsidR="00287E98" w:rsidRPr="004A3AED" w:rsidRDefault="00287E98" w:rsidP="00EF79AF">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EVALUATION METHODS</w:t>
            </w:r>
          </w:p>
        </w:tc>
        <w:tc>
          <w:tcPr>
            <w:tcW w:w="6890" w:type="dxa"/>
            <w:shd w:val="clear" w:color="auto" w:fill="E7E6E6" w:themeFill="background2"/>
          </w:tcPr>
          <w:p w14:paraId="49FC7EDC" w14:textId="77777777" w:rsidR="00287E98" w:rsidRPr="004A3AED" w:rsidRDefault="00287E98" w:rsidP="00287E98">
            <w:pPr>
              <w:pStyle w:val="Odlomakpopisa"/>
              <w:numPr>
                <w:ilvl w:val="0"/>
                <w:numId w:val="44"/>
              </w:numPr>
              <w:jc w:val="both"/>
              <w:rPr>
                <w:rFonts w:cstheme="minorHAnsi"/>
              </w:rPr>
            </w:pPr>
            <w:r w:rsidRPr="004A3AED">
              <w:rPr>
                <w:rFonts w:cstheme="minorHAnsi"/>
              </w:rPr>
              <w:t>Written exam (Objective-type questions: multiple choice and/or essay-type task (explanation of a given topic), and</w:t>
            </w:r>
          </w:p>
          <w:p w14:paraId="769B9270" w14:textId="77777777" w:rsidR="00287E98" w:rsidRPr="004A3AED" w:rsidRDefault="00287E98" w:rsidP="00287E98">
            <w:pPr>
              <w:pStyle w:val="Odlomakpopisa"/>
              <w:numPr>
                <w:ilvl w:val="0"/>
                <w:numId w:val="44"/>
              </w:numPr>
              <w:jc w:val="both"/>
              <w:rPr>
                <w:rFonts w:cstheme="minorHAnsi"/>
              </w:rPr>
            </w:pPr>
            <w:r w:rsidRPr="004A3AED">
              <w:rPr>
                <w:rFonts w:cstheme="minorHAnsi"/>
              </w:rPr>
              <w:t xml:space="preserve">Oral exam.    </w:t>
            </w:r>
          </w:p>
        </w:tc>
      </w:tr>
      <w:tr w:rsidR="00287E98" w:rsidRPr="004A3AED" w14:paraId="48F55897" w14:textId="77777777" w:rsidTr="00EF79AF">
        <w:trPr>
          <w:trHeight w:val="255"/>
        </w:trPr>
        <w:tc>
          <w:tcPr>
            <w:tcW w:w="2676" w:type="dxa"/>
            <w:shd w:val="clear" w:color="auto" w:fill="DEEAF6" w:themeFill="accent1" w:themeFillTint="33"/>
          </w:tcPr>
          <w:p w14:paraId="48FF4DD1" w14:textId="77777777" w:rsidR="00287E98" w:rsidRPr="004A3AED" w:rsidRDefault="00287E98" w:rsidP="00EF79AF">
            <w:pPr>
              <w:pStyle w:val="P68B1DB1-Normal4"/>
              <w:spacing w:after="0" w:line="240" w:lineRule="auto"/>
              <w:ind w:left="429"/>
              <w:rPr>
                <w:rFonts w:asciiTheme="minorHAnsi" w:hAnsiTheme="minorHAnsi" w:cstheme="minorHAnsi"/>
                <w:sz w:val="22"/>
                <w:szCs w:val="22"/>
              </w:rPr>
            </w:pPr>
            <w:r w:rsidRPr="004A3AED">
              <w:rPr>
                <w:rFonts w:asciiTheme="minorHAnsi" w:hAnsiTheme="minorHAnsi" w:cstheme="minorHAnsi"/>
                <w:sz w:val="22"/>
                <w:szCs w:val="22"/>
              </w:rPr>
              <w:t>LEARNING OUTCOME (NAME)</w:t>
            </w:r>
          </w:p>
        </w:tc>
        <w:tc>
          <w:tcPr>
            <w:tcW w:w="6890" w:type="dxa"/>
            <w:shd w:val="clear" w:color="auto" w:fill="DEEAF6" w:themeFill="accent1" w:themeFillTint="33"/>
          </w:tcPr>
          <w:p w14:paraId="05592BE3" w14:textId="77777777" w:rsidR="00287E98" w:rsidRPr="004A3AED" w:rsidRDefault="00287E98" w:rsidP="00EF79AF">
            <w:pPr>
              <w:pStyle w:val="P68B1DB1-Normal8"/>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Identifying the basic features of the EU institutions and the basic legal concepts of European law.</w:t>
            </w:r>
          </w:p>
        </w:tc>
      </w:tr>
      <w:tr w:rsidR="00287E98" w:rsidRPr="004A3AED" w14:paraId="15EE2E10" w14:textId="77777777" w:rsidTr="00EF79AF">
        <w:trPr>
          <w:trHeight w:val="255"/>
        </w:trPr>
        <w:tc>
          <w:tcPr>
            <w:tcW w:w="2676" w:type="dxa"/>
          </w:tcPr>
          <w:p w14:paraId="07546A62" w14:textId="77777777" w:rsidR="00287E98" w:rsidRPr="004A3AED" w:rsidRDefault="00287E98" w:rsidP="00EF79AF">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lastRenderedPageBreak/>
              <w:t>CONTRIBUTIONS TO THE ACHIEVEMENT OF LEARNING OUTCOMES AT THE STUDY PROGRAMME LEVEL (SPECIFY LO)</w:t>
            </w:r>
          </w:p>
        </w:tc>
        <w:tc>
          <w:tcPr>
            <w:tcW w:w="6890" w:type="dxa"/>
            <w:shd w:val="clear" w:color="auto" w:fill="E7E6E6" w:themeFill="background2"/>
          </w:tcPr>
          <w:p w14:paraId="4C81D6B1" w14:textId="77777777" w:rsidR="00287E98" w:rsidRPr="004A3AED" w:rsidRDefault="00287E98" w:rsidP="00EF79AF">
            <w:pPr>
              <w:spacing w:after="0" w:line="240" w:lineRule="auto"/>
              <w:jc w:val="both"/>
              <w:rPr>
                <w:rFonts w:cstheme="minorHAnsi"/>
              </w:rPr>
            </w:pPr>
            <w:r w:rsidRPr="004A3AED">
              <w:rPr>
                <w:rFonts w:cstheme="minorHAnsi"/>
              </w:rPr>
              <w:t>1. Identifying legal, historical, political, economic, European, and international relations and other societal factors relevant for the development of European integration and institutions.</w:t>
            </w:r>
          </w:p>
          <w:p w14:paraId="2C161AC5" w14:textId="77777777" w:rsidR="00287E98" w:rsidRPr="004A3AED" w:rsidRDefault="00287E98" w:rsidP="00EF79AF">
            <w:pPr>
              <w:spacing w:after="0" w:line="240" w:lineRule="auto"/>
              <w:jc w:val="both"/>
              <w:rPr>
                <w:rFonts w:cstheme="minorHAnsi"/>
              </w:rPr>
            </w:pPr>
            <w:r w:rsidRPr="004A3AED">
              <w:rPr>
                <w:rFonts w:cstheme="minorHAnsi"/>
              </w:rPr>
              <w:t>2. Explaining relevant notions, institutes, doctrines, and principles of the development of European integration and institutions.</w:t>
            </w:r>
          </w:p>
          <w:p w14:paraId="670DC291" w14:textId="77777777" w:rsidR="00287E98" w:rsidRPr="004A3AED" w:rsidRDefault="00287E98" w:rsidP="00EF79AF">
            <w:pPr>
              <w:pStyle w:val="P68B1DB1-Normal5"/>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18. Conduct empirical, legal, and interdisciplinary research.</w:t>
            </w:r>
          </w:p>
        </w:tc>
      </w:tr>
      <w:tr w:rsidR="00287E98" w:rsidRPr="004A3AED" w14:paraId="527689B1" w14:textId="77777777" w:rsidTr="00EF79AF">
        <w:trPr>
          <w:trHeight w:val="255"/>
        </w:trPr>
        <w:tc>
          <w:tcPr>
            <w:tcW w:w="2676" w:type="dxa"/>
          </w:tcPr>
          <w:p w14:paraId="6D69D92D" w14:textId="77777777" w:rsidR="00287E98" w:rsidRPr="004A3AED" w:rsidRDefault="00287E98" w:rsidP="00EF79AF">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COGNITIVE AREA OF KNOWLEDGE AND UNDERSTANDING</w:t>
            </w:r>
          </w:p>
        </w:tc>
        <w:tc>
          <w:tcPr>
            <w:tcW w:w="6890" w:type="dxa"/>
            <w:shd w:val="clear" w:color="auto" w:fill="E7E6E6" w:themeFill="background2"/>
          </w:tcPr>
          <w:p w14:paraId="10BD8A7D" w14:textId="77777777" w:rsidR="00287E98" w:rsidRPr="004A3AED" w:rsidRDefault="00287E98" w:rsidP="00EF79AF">
            <w:pPr>
              <w:pStyle w:val="P68B1DB1-Normal5"/>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Understanding</w:t>
            </w:r>
          </w:p>
        </w:tc>
      </w:tr>
      <w:tr w:rsidR="00287E98" w:rsidRPr="004A3AED" w14:paraId="662A5491" w14:textId="77777777" w:rsidTr="00EF79AF">
        <w:trPr>
          <w:trHeight w:val="255"/>
        </w:trPr>
        <w:tc>
          <w:tcPr>
            <w:tcW w:w="2676" w:type="dxa"/>
          </w:tcPr>
          <w:p w14:paraId="288D328E" w14:textId="77777777" w:rsidR="00287E98" w:rsidRPr="004A3AED" w:rsidRDefault="00287E98" w:rsidP="00EF79AF">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SKILLS</w:t>
            </w:r>
          </w:p>
        </w:tc>
        <w:tc>
          <w:tcPr>
            <w:tcW w:w="6890" w:type="dxa"/>
            <w:shd w:val="clear" w:color="auto" w:fill="E7E6E6" w:themeFill="background2"/>
          </w:tcPr>
          <w:p w14:paraId="4BD9309A" w14:textId="77777777" w:rsidR="00287E98" w:rsidRPr="004A3AED" w:rsidRDefault="00287E98" w:rsidP="00EF79AF">
            <w:pPr>
              <w:pStyle w:val="P68B1DB1-Normal5"/>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Information management skills, problem-solving, logical argumentation while respecting different opinions, communication, and presentation skills.</w:t>
            </w:r>
          </w:p>
        </w:tc>
      </w:tr>
      <w:tr w:rsidR="00287E98" w:rsidRPr="004A3AED" w14:paraId="2466AF61" w14:textId="77777777" w:rsidTr="00EF79AF">
        <w:trPr>
          <w:trHeight w:val="255"/>
        </w:trPr>
        <w:tc>
          <w:tcPr>
            <w:tcW w:w="2676" w:type="dxa"/>
          </w:tcPr>
          <w:p w14:paraId="00FB299A" w14:textId="77777777" w:rsidR="00287E98" w:rsidRPr="004A3AED" w:rsidRDefault="00287E98" w:rsidP="00EF79AF">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LEARNING CONTENT</w:t>
            </w:r>
          </w:p>
        </w:tc>
        <w:tc>
          <w:tcPr>
            <w:tcW w:w="6890" w:type="dxa"/>
            <w:shd w:val="clear" w:color="auto" w:fill="E7E6E6" w:themeFill="background2"/>
          </w:tcPr>
          <w:p w14:paraId="3E77B424" w14:textId="77777777" w:rsidR="00287E98" w:rsidRPr="004A3AED" w:rsidRDefault="00287E98" w:rsidP="00EF79AF">
            <w:pPr>
              <w:spacing w:after="0" w:line="240" w:lineRule="auto"/>
              <w:jc w:val="both"/>
              <w:rPr>
                <w:rFonts w:cstheme="minorHAnsi"/>
              </w:rPr>
            </w:pPr>
            <w:r w:rsidRPr="004A3AED">
              <w:rPr>
                <w:rFonts w:cstheme="minorHAnsi"/>
              </w:rPr>
              <w:t>Teaching units:</w:t>
            </w:r>
          </w:p>
          <w:p w14:paraId="11468F97" w14:textId="77777777" w:rsidR="00287E98" w:rsidRPr="004A3AED" w:rsidRDefault="00287E98" w:rsidP="00EF79AF">
            <w:pPr>
              <w:spacing w:after="0" w:line="240" w:lineRule="auto"/>
              <w:jc w:val="both"/>
              <w:rPr>
                <w:rFonts w:cstheme="minorHAnsi"/>
              </w:rPr>
            </w:pPr>
          </w:p>
          <w:p w14:paraId="5AFF4FDF" w14:textId="77777777" w:rsidR="00287E98" w:rsidRPr="004A3AED" w:rsidRDefault="00287E98" w:rsidP="00EF79AF">
            <w:pPr>
              <w:pStyle w:val="Odlomakpopisa"/>
              <w:ind w:left="448"/>
              <w:jc w:val="both"/>
              <w:rPr>
                <w:rFonts w:cstheme="minorHAnsi"/>
              </w:rPr>
            </w:pPr>
            <w:r w:rsidRPr="004A3AED">
              <w:rPr>
                <w:rFonts w:cstheme="minorHAnsi"/>
              </w:rPr>
              <w:t>1.</w:t>
            </w:r>
            <w:r w:rsidRPr="004A3AED">
              <w:rPr>
                <w:rFonts w:cstheme="minorHAnsi"/>
              </w:rPr>
              <w:tab/>
              <w:t>European Integration and Disintegration before 1918</w:t>
            </w:r>
          </w:p>
          <w:p w14:paraId="0FA80AD0" w14:textId="77777777" w:rsidR="00287E98" w:rsidRPr="004A3AED" w:rsidRDefault="00287E98" w:rsidP="00EF79AF">
            <w:pPr>
              <w:pStyle w:val="Odlomakpopisa"/>
              <w:ind w:left="448"/>
              <w:jc w:val="both"/>
              <w:rPr>
                <w:rFonts w:cstheme="minorHAnsi"/>
              </w:rPr>
            </w:pPr>
            <w:r w:rsidRPr="004A3AED">
              <w:rPr>
                <w:rFonts w:cstheme="minorHAnsi"/>
              </w:rPr>
              <w:t>2.</w:t>
            </w:r>
            <w:r w:rsidRPr="004A3AED">
              <w:rPr>
                <w:rFonts w:cstheme="minorHAnsi"/>
              </w:rPr>
              <w:tab/>
              <w:t>The Inter-War Years, the emergence of the European movement and the Briand Plan (1918.-1939.)</w:t>
            </w:r>
          </w:p>
          <w:p w14:paraId="3CB37726" w14:textId="77777777" w:rsidR="00287E98" w:rsidRPr="004A3AED" w:rsidRDefault="00287E98" w:rsidP="00EF79AF">
            <w:pPr>
              <w:pStyle w:val="Odlomakpopisa"/>
              <w:ind w:left="448"/>
              <w:jc w:val="both"/>
              <w:rPr>
                <w:rFonts w:cstheme="minorHAnsi"/>
              </w:rPr>
            </w:pPr>
            <w:r w:rsidRPr="004A3AED">
              <w:rPr>
                <w:rFonts w:cstheme="minorHAnsi"/>
              </w:rPr>
              <w:t>3.</w:t>
            </w:r>
            <w:r w:rsidRPr="004A3AED">
              <w:rPr>
                <w:rFonts w:cstheme="minorHAnsi"/>
              </w:rPr>
              <w:tab/>
              <w:t>The revival of the European movement and the establishment of the OEEC and the Council of Europe (1940.-1949.)</w:t>
            </w:r>
          </w:p>
          <w:p w14:paraId="4BEEBF60" w14:textId="77777777" w:rsidR="00287E98" w:rsidRPr="004A3AED" w:rsidRDefault="00287E98" w:rsidP="00EF79AF">
            <w:pPr>
              <w:pStyle w:val="Odlomakpopisa"/>
              <w:ind w:left="448"/>
              <w:jc w:val="both"/>
              <w:rPr>
                <w:rFonts w:cstheme="minorHAnsi"/>
              </w:rPr>
            </w:pPr>
            <w:r w:rsidRPr="004A3AED">
              <w:rPr>
                <w:rFonts w:cstheme="minorHAnsi"/>
              </w:rPr>
              <w:t>4.</w:t>
            </w:r>
            <w:r w:rsidRPr="004A3AED">
              <w:rPr>
                <w:rFonts w:cstheme="minorHAnsi"/>
              </w:rPr>
              <w:tab/>
              <w:t>The formation of the Community of Europe: The European Coal and Steel Community and the European Defence Community (1950-1954)</w:t>
            </w:r>
          </w:p>
          <w:p w14:paraId="2130A629" w14:textId="77777777" w:rsidR="00287E98" w:rsidRPr="004A3AED" w:rsidRDefault="00287E98" w:rsidP="00EF79AF">
            <w:pPr>
              <w:pStyle w:val="Odlomakpopisa"/>
              <w:ind w:left="448"/>
              <w:jc w:val="both"/>
              <w:rPr>
                <w:rFonts w:cstheme="minorHAnsi"/>
              </w:rPr>
            </w:pPr>
            <w:r w:rsidRPr="004A3AED">
              <w:rPr>
                <w:rFonts w:cstheme="minorHAnsi"/>
              </w:rPr>
              <w:t>5.</w:t>
            </w:r>
            <w:r w:rsidRPr="004A3AED">
              <w:rPr>
                <w:rFonts w:cstheme="minorHAnsi"/>
              </w:rPr>
              <w:tab/>
              <w:t>De Gaulle, European Community and the Crises of the 1960s (1958.-1969.)</w:t>
            </w:r>
          </w:p>
          <w:p w14:paraId="62633607" w14:textId="77777777" w:rsidR="00287E98" w:rsidRPr="004A3AED" w:rsidRDefault="00287E98" w:rsidP="00EF79AF">
            <w:pPr>
              <w:pStyle w:val="Odlomakpopisa"/>
              <w:ind w:left="448"/>
              <w:jc w:val="both"/>
              <w:rPr>
                <w:rFonts w:cstheme="minorHAnsi"/>
              </w:rPr>
            </w:pPr>
            <w:r w:rsidRPr="004A3AED">
              <w:rPr>
                <w:rFonts w:cstheme="minorHAnsi"/>
              </w:rPr>
              <w:t>6.</w:t>
            </w:r>
            <w:r w:rsidRPr="004A3AED">
              <w:rPr>
                <w:rFonts w:cstheme="minorHAnsi"/>
              </w:rPr>
              <w:tab/>
              <w:t>British accession to the EEC and the first enlargement (1958.-1973.)</w:t>
            </w:r>
          </w:p>
          <w:p w14:paraId="131CA128" w14:textId="77777777" w:rsidR="00287E98" w:rsidRPr="004A3AED" w:rsidRDefault="00287E98" w:rsidP="00EF79AF">
            <w:pPr>
              <w:pStyle w:val="Odlomakpopisa"/>
              <w:ind w:left="448"/>
              <w:jc w:val="both"/>
              <w:rPr>
                <w:rFonts w:cstheme="minorHAnsi"/>
              </w:rPr>
            </w:pPr>
            <w:r w:rsidRPr="004A3AED">
              <w:rPr>
                <w:rFonts w:cstheme="minorHAnsi"/>
              </w:rPr>
              <w:t>7.</w:t>
            </w:r>
            <w:r w:rsidRPr="004A3AED">
              <w:rPr>
                <w:rFonts w:cstheme="minorHAnsi"/>
              </w:rPr>
              <w:tab/>
              <w:t>From stagnation to revival (1970-1985)</w:t>
            </w:r>
          </w:p>
          <w:p w14:paraId="4C5F439D" w14:textId="77777777" w:rsidR="00287E98" w:rsidRPr="004A3AED" w:rsidRDefault="00287E98" w:rsidP="00EF79AF">
            <w:pPr>
              <w:pStyle w:val="Odlomakpopisa"/>
              <w:ind w:left="448"/>
              <w:jc w:val="both"/>
              <w:rPr>
                <w:rFonts w:cstheme="minorHAnsi"/>
              </w:rPr>
            </w:pPr>
            <w:r w:rsidRPr="004A3AED">
              <w:rPr>
                <w:rFonts w:cstheme="minorHAnsi"/>
              </w:rPr>
              <w:t>8.</w:t>
            </w:r>
            <w:r w:rsidRPr="004A3AED">
              <w:rPr>
                <w:rFonts w:cstheme="minorHAnsi"/>
              </w:rPr>
              <w:tab/>
              <w:t>The Road to Maastricht (1986-1992)</w:t>
            </w:r>
          </w:p>
          <w:p w14:paraId="7DB1ADD5" w14:textId="77777777" w:rsidR="00287E98" w:rsidRPr="004A3AED" w:rsidRDefault="00287E98" w:rsidP="00EF79AF">
            <w:pPr>
              <w:pStyle w:val="Odlomakpopisa"/>
              <w:ind w:left="448"/>
              <w:jc w:val="both"/>
              <w:rPr>
                <w:rFonts w:cstheme="minorHAnsi"/>
              </w:rPr>
            </w:pPr>
            <w:r w:rsidRPr="004A3AED">
              <w:rPr>
                <w:rFonts w:cstheme="minorHAnsi"/>
              </w:rPr>
              <w:t>9.</w:t>
            </w:r>
            <w:r w:rsidRPr="004A3AED">
              <w:rPr>
                <w:rFonts w:cstheme="minorHAnsi"/>
              </w:rPr>
              <w:tab/>
              <w:t>European integration in a time of global challenges</w:t>
            </w:r>
          </w:p>
        </w:tc>
      </w:tr>
      <w:tr w:rsidR="00287E98" w:rsidRPr="004A3AED" w14:paraId="3335D121" w14:textId="77777777" w:rsidTr="00EF79AF">
        <w:trPr>
          <w:trHeight w:val="255"/>
        </w:trPr>
        <w:tc>
          <w:tcPr>
            <w:tcW w:w="2676" w:type="dxa"/>
          </w:tcPr>
          <w:p w14:paraId="1262DE67" w14:textId="77777777" w:rsidR="00287E98" w:rsidRPr="004A3AED" w:rsidRDefault="00287E98" w:rsidP="00EF79AF">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TEACHING METHODS</w:t>
            </w:r>
          </w:p>
        </w:tc>
        <w:tc>
          <w:tcPr>
            <w:tcW w:w="6890" w:type="dxa"/>
            <w:shd w:val="clear" w:color="auto" w:fill="E7E6E6" w:themeFill="background2"/>
          </w:tcPr>
          <w:p w14:paraId="75FAD7CD" w14:textId="77777777" w:rsidR="00287E98" w:rsidRPr="004A3AED" w:rsidRDefault="00287E98" w:rsidP="00EF79AF">
            <w:pPr>
              <w:pStyle w:val="P68B1DB1-Normal5"/>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 xml:space="preserve">Lecture, guided discussions, demonstration of practical tasks, close reading, student debate, reading of literature. </w:t>
            </w:r>
          </w:p>
        </w:tc>
      </w:tr>
      <w:tr w:rsidR="00287E98" w:rsidRPr="004A3AED" w14:paraId="3D806FAB" w14:textId="77777777" w:rsidTr="00EF79AF">
        <w:trPr>
          <w:trHeight w:val="255"/>
        </w:trPr>
        <w:tc>
          <w:tcPr>
            <w:tcW w:w="2676" w:type="dxa"/>
          </w:tcPr>
          <w:p w14:paraId="32A4A9FE" w14:textId="77777777" w:rsidR="00287E98" w:rsidRPr="004A3AED" w:rsidRDefault="00287E98" w:rsidP="00EF79AF">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EVALUATION METHODS</w:t>
            </w:r>
          </w:p>
        </w:tc>
        <w:tc>
          <w:tcPr>
            <w:tcW w:w="6890" w:type="dxa"/>
            <w:shd w:val="clear" w:color="auto" w:fill="E7E6E6" w:themeFill="background2"/>
          </w:tcPr>
          <w:p w14:paraId="721A484B" w14:textId="77777777" w:rsidR="00287E98" w:rsidRPr="004A3AED" w:rsidRDefault="00287E98" w:rsidP="00287E98">
            <w:pPr>
              <w:pStyle w:val="Odlomakpopisa"/>
              <w:numPr>
                <w:ilvl w:val="0"/>
                <w:numId w:val="1064"/>
              </w:numPr>
              <w:jc w:val="both"/>
              <w:rPr>
                <w:rFonts w:cstheme="minorHAnsi"/>
              </w:rPr>
            </w:pPr>
            <w:r w:rsidRPr="004A3AED">
              <w:rPr>
                <w:rFonts w:cstheme="minorHAnsi"/>
              </w:rPr>
              <w:t xml:space="preserve"> Written exam (Objective-type questions: multiple choice and/or essay-type task (explanation of a given topic), and</w:t>
            </w:r>
          </w:p>
          <w:p w14:paraId="755448F9" w14:textId="77777777" w:rsidR="00287E98" w:rsidRPr="004A3AED" w:rsidRDefault="00287E98" w:rsidP="00287E98">
            <w:pPr>
              <w:pStyle w:val="Odlomakpopisa"/>
              <w:numPr>
                <w:ilvl w:val="0"/>
                <w:numId w:val="1064"/>
              </w:numPr>
              <w:jc w:val="both"/>
              <w:rPr>
                <w:rFonts w:cstheme="minorHAnsi"/>
              </w:rPr>
            </w:pPr>
            <w:r w:rsidRPr="004A3AED">
              <w:rPr>
                <w:rFonts w:cstheme="minorHAnsi"/>
              </w:rPr>
              <w:t xml:space="preserve">Oral exam.    </w:t>
            </w:r>
          </w:p>
        </w:tc>
      </w:tr>
      <w:tr w:rsidR="00287E98" w:rsidRPr="004A3AED" w14:paraId="29BF7077" w14:textId="77777777" w:rsidTr="00EF79AF">
        <w:trPr>
          <w:trHeight w:val="255"/>
        </w:trPr>
        <w:tc>
          <w:tcPr>
            <w:tcW w:w="2676" w:type="dxa"/>
            <w:shd w:val="clear" w:color="auto" w:fill="DEEAF6" w:themeFill="accent1" w:themeFillTint="33"/>
          </w:tcPr>
          <w:p w14:paraId="0348CCAA" w14:textId="77777777" w:rsidR="00287E98" w:rsidRPr="004A3AED" w:rsidRDefault="00287E98" w:rsidP="00EF79AF">
            <w:pPr>
              <w:pStyle w:val="P68B1DB1-Normal4"/>
              <w:spacing w:after="0" w:line="240" w:lineRule="auto"/>
              <w:ind w:left="429"/>
              <w:rPr>
                <w:rFonts w:asciiTheme="minorHAnsi" w:hAnsiTheme="minorHAnsi" w:cstheme="minorHAnsi"/>
                <w:sz w:val="22"/>
                <w:szCs w:val="22"/>
              </w:rPr>
            </w:pPr>
            <w:r w:rsidRPr="004A3AED">
              <w:rPr>
                <w:rFonts w:asciiTheme="minorHAnsi" w:hAnsiTheme="minorHAnsi" w:cstheme="minorHAnsi"/>
                <w:sz w:val="22"/>
                <w:szCs w:val="22"/>
              </w:rPr>
              <w:t>LEARNING OUTCOME (NAME)</w:t>
            </w:r>
          </w:p>
        </w:tc>
        <w:tc>
          <w:tcPr>
            <w:tcW w:w="6890" w:type="dxa"/>
            <w:shd w:val="clear" w:color="auto" w:fill="DEEAF6" w:themeFill="accent1" w:themeFillTint="33"/>
          </w:tcPr>
          <w:p w14:paraId="1AE04B8F" w14:textId="77777777" w:rsidR="00287E98" w:rsidRPr="004A3AED" w:rsidRDefault="00287E98" w:rsidP="00EF79AF">
            <w:pPr>
              <w:pStyle w:val="P68B1DB1-Normal8"/>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Analyse the mutual impact of legal changes and the development of European integration and institutions.</w:t>
            </w:r>
          </w:p>
        </w:tc>
      </w:tr>
      <w:tr w:rsidR="00287E98" w:rsidRPr="004A3AED" w14:paraId="3DCC7A2D" w14:textId="77777777" w:rsidTr="00EF79AF">
        <w:trPr>
          <w:trHeight w:val="255"/>
        </w:trPr>
        <w:tc>
          <w:tcPr>
            <w:tcW w:w="2676" w:type="dxa"/>
          </w:tcPr>
          <w:p w14:paraId="304A4299" w14:textId="77777777" w:rsidR="00287E98" w:rsidRPr="004A3AED" w:rsidRDefault="00287E98" w:rsidP="00EF79AF">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CONTRIBUTIONS TO THE ACHIEVEMENT OF LEARNING OUTCOMES AT THE STUDY PROGRAMME LEVEL (SPECIFY LO)</w:t>
            </w:r>
          </w:p>
        </w:tc>
        <w:tc>
          <w:tcPr>
            <w:tcW w:w="6890" w:type="dxa"/>
            <w:shd w:val="clear" w:color="auto" w:fill="E7E6E6" w:themeFill="background2"/>
          </w:tcPr>
          <w:p w14:paraId="2BE9B85B" w14:textId="77777777" w:rsidR="00287E98" w:rsidRPr="004A3AED" w:rsidRDefault="00287E98" w:rsidP="00EF79AF">
            <w:pPr>
              <w:spacing w:after="0" w:line="240" w:lineRule="auto"/>
              <w:jc w:val="both"/>
              <w:rPr>
                <w:rFonts w:cstheme="minorHAnsi"/>
              </w:rPr>
            </w:pPr>
            <w:r w:rsidRPr="004A3AED">
              <w:rPr>
                <w:rFonts w:cstheme="minorHAnsi"/>
              </w:rPr>
              <w:t xml:space="preserve">1. Identifying legal, historical, political, economic, European, and international relations and other societal determinants relevant for the development of European integration and institutions. </w:t>
            </w:r>
          </w:p>
          <w:p w14:paraId="40524D8E" w14:textId="77777777" w:rsidR="00287E98" w:rsidRPr="004A3AED" w:rsidRDefault="00287E98" w:rsidP="00EF79AF">
            <w:pPr>
              <w:spacing w:after="0" w:line="240" w:lineRule="auto"/>
              <w:jc w:val="both"/>
              <w:rPr>
                <w:rFonts w:cstheme="minorHAnsi"/>
              </w:rPr>
            </w:pPr>
          </w:p>
          <w:p w14:paraId="307619E7" w14:textId="77777777" w:rsidR="00287E98" w:rsidRPr="004A3AED" w:rsidRDefault="00287E98" w:rsidP="00EF79AF">
            <w:pPr>
              <w:pStyle w:val="P68B1DB1-Normal5"/>
              <w:spacing w:after="0" w:line="240" w:lineRule="auto"/>
              <w:jc w:val="both"/>
              <w:rPr>
                <w:rFonts w:asciiTheme="minorHAnsi" w:hAnsiTheme="minorHAnsi" w:cstheme="minorHAnsi"/>
                <w:sz w:val="22"/>
                <w:szCs w:val="22"/>
              </w:rPr>
            </w:pPr>
          </w:p>
        </w:tc>
      </w:tr>
      <w:tr w:rsidR="00287E98" w:rsidRPr="004A3AED" w14:paraId="431BD91A" w14:textId="77777777" w:rsidTr="00EF79AF">
        <w:trPr>
          <w:trHeight w:val="255"/>
        </w:trPr>
        <w:tc>
          <w:tcPr>
            <w:tcW w:w="2676" w:type="dxa"/>
          </w:tcPr>
          <w:p w14:paraId="6877E038" w14:textId="77777777" w:rsidR="00287E98" w:rsidRPr="004A3AED" w:rsidRDefault="00287E98" w:rsidP="00EF79AF">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COGNITIVE AREA OF KNOWLEDGE AND UNDERSTANDING</w:t>
            </w:r>
          </w:p>
        </w:tc>
        <w:tc>
          <w:tcPr>
            <w:tcW w:w="6890" w:type="dxa"/>
            <w:shd w:val="clear" w:color="auto" w:fill="E7E6E6" w:themeFill="background2"/>
          </w:tcPr>
          <w:p w14:paraId="59E1B64F" w14:textId="77777777" w:rsidR="00287E98" w:rsidRPr="004A3AED" w:rsidRDefault="00287E98" w:rsidP="00EF79AF">
            <w:pPr>
              <w:pStyle w:val="P68B1DB1-Normal5"/>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Analysis</w:t>
            </w:r>
          </w:p>
        </w:tc>
      </w:tr>
      <w:tr w:rsidR="00287E98" w:rsidRPr="004A3AED" w14:paraId="63DA40E2" w14:textId="77777777" w:rsidTr="00EF79AF">
        <w:trPr>
          <w:trHeight w:val="255"/>
        </w:trPr>
        <w:tc>
          <w:tcPr>
            <w:tcW w:w="2676" w:type="dxa"/>
          </w:tcPr>
          <w:p w14:paraId="1E64A392" w14:textId="77777777" w:rsidR="00287E98" w:rsidRPr="004A3AED" w:rsidRDefault="00287E98" w:rsidP="00EF79AF">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SKILLS</w:t>
            </w:r>
          </w:p>
        </w:tc>
        <w:tc>
          <w:tcPr>
            <w:tcW w:w="6890" w:type="dxa"/>
            <w:shd w:val="clear" w:color="auto" w:fill="E7E6E6" w:themeFill="background2"/>
          </w:tcPr>
          <w:p w14:paraId="15E3EBD0" w14:textId="77777777" w:rsidR="00287E98" w:rsidRPr="004A3AED" w:rsidRDefault="00287E98" w:rsidP="00EF79AF">
            <w:pPr>
              <w:pStyle w:val="P68B1DB1-Normal5"/>
              <w:tabs>
                <w:tab w:val="left" w:pos="1367"/>
              </w:tabs>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Information management skill, problem solving, ability to apply the new knowledge in a real-world context, logical argumentation while respecting different opinions, communication, and presentation skills.</w:t>
            </w:r>
          </w:p>
        </w:tc>
      </w:tr>
      <w:tr w:rsidR="00287E98" w:rsidRPr="004A3AED" w14:paraId="1341FB57" w14:textId="77777777" w:rsidTr="00EF79AF">
        <w:trPr>
          <w:trHeight w:val="255"/>
        </w:trPr>
        <w:tc>
          <w:tcPr>
            <w:tcW w:w="2676" w:type="dxa"/>
          </w:tcPr>
          <w:p w14:paraId="46F81264" w14:textId="77777777" w:rsidR="00287E98" w:rsidRPr="004A3AED" w:rsidRDefault="00287E98" w:rsidP="00EF79AF">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LEARNING CONTENT</w:t>
            </w:r>
          </w:p>
        </w:tc>
        <w:tc>
          <w:tcPr>
            <w:tcW w:w="6890" w:type="dxa"/>
            <w:shd w:val="clear" w:color="auto" w:fill="E7E6E6" w:themeFill="background2"/>
          </w:tcPr>
          <w:p w14:paraId="35E65C92" w14:textId="77777777" w:rsidR="00287E98" w:rsidRPr="004A3AED" w:rsidRDefault="00287E98" w:rsidP="00EF79AF">
            <w:pPr>
              <w:spacing w:after="0" w:line="240" w:lineRule="auto"/>
              <w:jc w:val="both"/>
              <w:rPr>
                <w:rFonts w:cstheme="minorHAnsi"/>
              </w:rPr>
            </w:pPr>
            <w:r w:rsidRPr="004A3AED">
              <w:rPr>
                <w:rFonts w:cstheme="minorHAnsi"/>
              </w:rPr>
              <w:t>Teaching units:</w:t>
            </w:r>
          </w:p>
          <w:p w14:paraId="617A2980" w14:textId="77777777" w:rsidR="00287E98" w:rsidRPr="004A3AED" w:rsidRDefault="00287E98" w:rsidP="00EF79AF">
            <w:pPr>
              <w:spacing w:after="0" w:line="240" w:lineRule="auto"/>
              <w:jc w:val="both"/>
              <w:rPr>
                <w:rFonts w:cstheme="minorHAnsi"/>
              </w:rPr>
            </w:pPr>
          </w:p>
          <w:p w14:paraId="2696F2E3" w14:textId="77777777" w:rsidR="00287E98" w:rsidRPr="004A3AED" w:rsidRDefault="00287E98" w:rsidP="00EF79AF">
            <w:pPr>
              <w:pStyle w:val="Odlomakpopisa"/>
              <w:ind w:left="1080"/>
              <w:jc w:val="both"/>
              <w:rPr>
                <w:rFonts w:cstheme="minorHAnsi"/>
              </w:rPr>
            </w:pPr>
            <w:r w:rsidRPr="004A3AED">
              <w:rPr>
                <w:rFonts w:cstheme="minorHAnsi"/>
              </w:rPr>
              <w:t>1.</w:t>
            </w:r>
            <w:r w:rsidRPr="004A3AED">
              <w:rPr>
                <w:rFonts w:cstheme="minorHAnsi"/>
              </w:rPr>
              <w:tab/>
              <w:t>European Integration and Disintegration before 1918</w:t>
            </w:r>
          </w:p>
          <w:p w14:paraId="07F0AAB6" w14:textId="77777777" w:rsidR="00287E98" w:rsidRPr="004A3AED" w:rsidRDefault="00287E98" w:rsidP="00EF79AF">
            <w:pPr>
              <w:pStyle w:val="Odlomakpopisa"/>
              <w:ind w:left="1080"/>
              <w:jc w:val="both"/>
              <w:rPr>
                <w:rFonts w:cstheme="minorHAnsi"/>
              </w:rPr>
            </w:pPr>
            <w:r w:rsidRPr="004A3AED">
              <w:rPr>
                <w:rFonts w:cstheme="minorHAnsi"/>
              </w:rPr>
              <w:lastRenderedPageBreak/>
              <w:t>2.</w:t>
            </w:r>
            <w:r w:rsidRPr="004A3AED">
              <w:rPr>
                <w:rFonts w:cstheme="minorHAnsi"/>
              </w:rPr>
              <w:tab/>
              <w:t>The Inter-War Years, the emergence of the European movement and the Briand Plan (1918.-1939.)</w:t>
            </w:r>
          </w:p>
          <w:p w14:paraId="36D1BD18" w14:textId="77777777" w:rsidR="00287E98" w:rsidRPr="004A3AED" w:rsidRDefault="00287E98" w:rsidP="00EF79AF">
            <w:pPr>
              <w:pStyle w:val="Odlomakpopisa"/>
              <w:ind w:left="1080"/>
              <w:jc w:val="both"/>
              <w:rPr>
                <w:rFonts w:cstheme="minorHAnsi"/>
              </w:rPr>
            </w:pPr>
            <w:r w:rsidRPr="004A3AED">
              <w:rPr>
                <w:rFonts w:cstheme="minorHAnsi"/>
              </w:rPr>
              <w:t>3.</w:t>
            </w:r>
            <w:r w:rsidRPr="004A3AED">
              <w:rPr>
                <w:rFonts w:cstheme="minorHAnsi"/>
              </w:rPr>
              <w:tab/>
              <w:t>The revival of the European movement and the establishment of the OEEC and the Council of Europe (1940.-1949.)</w:t>
            </w:r>
          </w:p>
          <w:p w14:paraId="2750054E" w14:textId="77777777" w:rsidR="00287E98" w:rsidRPr="004A3AED" w:rsidRDefault="00287E98" w:rsidP="00EF79AF">
            <w:pPr>
              <w:pStyle w:val="Odlomakpopisa"/>
              <w:ind w:left="1080"/>
              <w:jc w:val="both"/>
              <w:rPr>
                <w:rFonts w:cstheme="minorHAnsi"/>
              </w:rPr>
            </w:pPr>
            <w:r w:rsidRPr="004A3AED">
              <w:rPr>
                <w:rFonts w:cstheme="minorHAnsi"/>
              </w:rPr>
              <w:t>4.</w:t>
            </w:r>
            <w:r w:rsidRPr="004A3AED">
              <w:rPr>
                <w:rFonts w:cstheme="minorHAnsi"/>
              </w:rPr>
              <w:tab/>
              <w:t>The formation of the Community of Europe: The European Coal and Steel Community and the European Defence Community (1950-1954)</w:t>
            </w:r>
          </w:p>
          <w:p w14:paraId="43E85508" w14:textId="77777777" w:rsidR="00287E98" w:rsidRPr="004A3AED" w:rsidRDefault="00287E98" w:rsidP="00EF79AF">
            <w:pPr>
              <w:pStyle w:val="Odlomakpopisa"/>
              <w:ind w:left="1080"/>
              <w:jc w:val="both"/>
              <w:rPr>
                <w:rFonts w:cstheme="minorHAnsi"/>
              </w:rPr>
            </w:pPr>
            <w:r w:rsidRPr="004A3AED">
              <w:rPr>
                <w:rFonts w:cstheme="minorHAnsi"/>
              </w:rPr>
              <w:t>5.</w:t>
            </w:r>
            <w:r w:rsidRPr="004A3AED">
              <w:rPr>
                <w:rFonts w:cstheme="minorHAnsi"/>
              </w:rPr>
              <w:tab/>
              <w:t>De Gaulle, European Community and the Crises of the 1960s (1958.-1969.)</w:t>
            </w:r>
          </w:p>
          <w:p w14:paraId="4312E9A0" w14:textId="77777777" w:rsidR="00287E98" w:rsidRPr="004A3AED" w:rsidRDefault="00287E98" w:rsidP="00EF79AF">
            <w:pPr>
              <w:pStyle w:val="Odlomakpopisa"/>
              <w:ind w:left="1080"/>
              <w:jc w:val="both"/>
              <w:rPr>
                <w:rFonts w:cstheme="minorHAnsi"/>
              </w:rPr>
            </w:pPr>
            <w:r w:rsidRPr="004A3AED">
              <w:rPr>
                <w:rFonts w:cstheme="minorHAnsi"/>
              </w:rPr>
              <w:t>6.</w:t>
            </w:r>
            <w:r w:rsidRPr="004A3AED">
              <w:rPr>
                <w:rFonts w:cstheme="minorHAnsi"/>
              </w:rPr>
              <w:tab/>
              <w:t>British accession to the EEC and the first enlargement (1958.-1973.)</w:t>
            </w:r>
          </w:p>
          <w:p w14:paraId="4799712C" w14:textId="77777777" w:rsidR="00287E98" w:rsidRPr="004A3AED" w:rsidRDefault="00287E98" w:rsidP="00EF79AF">
            <w:pPr>
              <w:pStyle w:val="Odlomakpopisa"/>
              <w:ind w:left="1080"/>
              <w:jc w:val="both"/>
              <w:rPr>
                <w:rFonts w:cstheme="minorHAnsi"/>
              </w:rPr>
            </w:pPr>
            <w:r w:rsidRPr="004A3AED">
              <w:rPr>
                <w:rFonts w:cstheme="minorHAnsi"/>
              </w:rPr>
              <w:t>7.</w:t>
            </w:r>
            <w:r w:rsidRPr="004A3AED">
              <w:rPr>
                <w:rFonts w:cstheme="minorHAnsi"/>
              </w:rPr>
              <w:tab/>
              <w:t>From stagnation to revival (1970-1985)</w:t>
            </w:r>
          </w:p>
          <w:p w14:paraId="64977ADA" w14:textId="77777777" w:rsidR="00287E98" w:rsidRPr="004A3AED" w:rsidRDefault="00287E98" w:rsidP="00EF79AF">
            <w:pPr>
              <w:pStyle w:val="Odlomakpopisa"/>
              <w:ind w:left="1080"/>
              <w:jc w:val="both"/>
              <w:rPr>
                <w:rFonts w:cstheme="minorHAnsi"/>
              </w:rPr>
            </w:pPr>
            <w:r w:rsidRPr="004A3AED">
              <w:rPr>
                <w:rFonts w:cstheme="minorHAnsi"/>
              </w:rPr>
              <w:t>8.</w:t>
            </w:r>
            <w:r w:rsidRPr="004A3AED">
              <w:rPr>
                <w:rFonts w:cstheme="minorHAnsi"/>
              </w:rPr>
              <w:tab/>
              <w:t>The Road to Maastricht (1986-1992)</w:t>
            </w:r>
          </w:p>
          <w:p w14:paraId="2250DD2E" w14:textId="77777777" w:rsidR="00287E98" w:rsidRPr="004A3AED" w:rsidRDefault="00287E98" w:rsidP="00EF79AF">
            <w:pPr>
              <w:pStyle w:val="Odlomakpopisa"/>
              <w:ind w:left="1080"/>
              <w:jc w:val="both"/>
              <w:rPr>
                <w:rFonts w:cstheme="minorHAnsi"/>
              </w:rPr>
            </w:pPr>
            <w:r w:rsidRPr="004A3AED">
              <w:rPr>
                <w:rFonts w:cstheme="minorHAnsi"/>
              </w:rPr>
              <w:t>9.</w:t>
            </w:r>
            <w:r w:rsidRPr="004A3AED">
              <w:rPr>
                <w:rFonts w:cstheme="minorHAnsi"/>
              </w:rPr>
              <w:tab/>
              <w:t>European integration in a time of global challenges</w:t>
            </w:r>
          </w:p>
        </w:tc>
      </w:tr>
      <w:tr w:rsidR="00287E98" w:rsidRPr="004A3AED" w14:paraId="07FD784F" w14:textId="77777777" w:rsidTr="00EF79AF">
        <w:trPr>
          <w:trHeight w:val="255"/>
        </w:trPr>
        <w:tc>
          <w:tcPr>
            <w:tcW w:w="2676" w:type="dxa"/>
          </w:tcPr>
          <w:p w14:paraId="6553F2F9" w14:textId="77777777" w:rsidR="00287E98" w:rsidRPr="004A3AED" w:rsidRDefault="00287E98" w:rsidP="00EF79AF">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lastRenderedPageBreak/>
              <w:t>TEACHING METHODS</w:t>
            </w:r>
          </w:p>
        </w:tc>
        <w:tc>
          <w:tcPr>
            <w:tcW w:w="6890" w:type="dxa"/>
            <w:shd w:val="clear" w:color="auto" w:fill="E7E6E6" w:themeFill="background2"/>
          </w:tcPr>
          <w:p w14:paraId="609D2767" w14:textId="77777777" w:rsidR="00287E98" w:rsidRPr="004A3AED" w:rsidRDefault="00287E98" w:rsidP="00EF79AF">
            <w:pPr>
              <w:pStyle w:val="P68B1DB1-Normal5"/>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Lecture, guided discussion, demonstration of practical tasks, close reading, student debate, independent reading.</w:t>
            </w:r>
          </w:p>
        </w:tc>
      </w:tr>
      <w:tr w:rsidR="00287E98" w:rsidRPr="004A3AED" w14:paraId="5F343481" w14:textId="77777777" w:rsidTr="00EF79AF">
        <w:trPr>
          <w:trHeight w:val="255"/>
        </w:trPr>
        <w:tc>
          <w:tcPr>
            <w:tcW w:w="2676" w:type="dxa"/>
          </w:tcPr>
          <w:p w14:paraId="21FD12AB" w14:textId="77777777" w:rsidR="00287E98" w:rsidRPr="004A3AED" w:rsidRDefault="00287E98" w:rsidP="00EF79AF">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EVALUATION METHODS</w:t>
            </w:r>
          </w:p>
        </w:tc>
        <w:tc>
          <w:tcPr>
            <w:tcW w:w="6890" w:type="dxa"/>
            <w:shd w:val="clear" w:color="auto" w:fill="E7E6E6" w:themeFill="background2"/>
          </w:tcPr>
          <w:p w14:paraId="04C1E4CB" w14:textId="77777777" w:rsidR="00287E98" w:rsidRPr="004A3AED" w:rsidRDefault="00287E98" w:rsidP="00EF79AF">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1.</w:t>
            </w:r>
            <w:r w:rsidRPr="004A3AED">
              <w:rPr>
                <w:rFonts w:asciiTheme="minorHAnsi" w:hAnsiTheme="minorHAnsi" w:cstheme="minorHAnsi"/>
                <w:szCs w:val="22"/>
              </w:rPr>
              <w:tab/>
              <w:t xml:space="preserve"> Written exam (Objective-type questions: multiple choice and/or essay-type task (explanation of a given topic), and</w:t>
            </w:r>
          </w:p>
          <w:p w14:paraId="1D72FBD7" w14:textId="77777777" w:rsidR="00287E98" w:rsidRPr="004A3AED" w:rsidRDefault="00287E98" w:rsidP="00EF79AF">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2.</w:t>
            </w:r>
            <w:r w:rsidRPr="004A3AED">
              <w:rPr>
                <w:rFonts w:asciiTheme="minorHAnsi" w:hAnsiTheme="minorHAnsi" w:cstheme="minorHAnsi"/>
                <w:szCs w:val="22"/>
              </w:rPr>
              <w:tab/>
              <w:t xml:space="preserve">Oral exam.    </w:t>
            </w:r>
          </w:p>
        </w:tc>
      </w:tr>
      <w:tr w:rsidR="00287E98" w:rsidRPr="004A3AED" w14:paraId="40E98EBE" w14:textId="77777777" w:rsidTr="00EF79AF">
        <w:trPr>
          <w:trHeight w:val="255"/>
        </w:trPr>
        <w:tc>
          <w:tcPr>
            <w:tcW w:w="2676" w:type="dxa"/>
            <w:shd w:val="clear" w:color="auto" w:fill="DEEAF6" w:themeFill="accent1" w:themeFillTint="33"/>
          </w:tcPr>
          <w:p w14:paraId="70CF2B0D" w14:textId="77777777" w:rsidR="00287E98" w:rsidRPr="004A3AED" w:rsidRDefault="00287E98" w:rsidP="00EF79AF">
            <w:pPr>
              <w:pStyle w:val="P68B1DB1-Normal4"/>
              <w:spacing w:after="0" w:line="240" w:lineRule="auto"/>
              <w:ind w:left="429"/>
              <w:rPr>
                <w:rFonts w:asciiTheme="minorHAnsi" w:hAnsiTheme="minorHAnsi" w:cstheme="minorHAnsi"/>
                <w:sz w:val="22"/>
                <w:szCs w:val="22"/>
              </w:rPr>
            </w:pPr>
            <w:r w:rsidRPr="004A3AED">
              <w:rPr>
                <w:rFonts w:asciiTheme="minorHAnsi" w:hAnsiTheme="minorHAnsi" w:cstheme="minorHAnsi"/>
                <w:sz w:val="22"/>
                <w:szCs w:val="22"/>
              </w:rPr>
              <w:t>LEARNING OUTCOME (NAME)</w:t>
            </w:r>
          </w:p>
        </w:tc>
        <w:tc>
          <w:tcPr>
            <w:tcW w:w="6890" w:type="dxa"/>
            <w:shd w:val="clear" w:color="auto" w:fill="DEEAF6" w:themeFill="accent1" w:themeFillTint="33"/>
          </w:tcPr>
          <w:p w14:paraId="56B38B08" w14:textId="77777777" w:rsidR="00287E98" w:rsidRPr="004A3AED" w:rsidRDefault="00287E98" w:rsidP="00EF79AF">
            <w:pPr>
              <w:pStyle w:val="P68B1DB1-Normal8"/>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Discuss ideological, political, legal, economic and other social factors in the development of European integration and institutions.</w:t>
            </w:r>
          </w:p>
        </w:tc>
      </w:tr>
      <w:tr w:rsidR="00287E98" w:rsidRPr="004A3AED" w14:paraId="5EBAE564" w14:textId="77777777" w:rsidTr="00EF79AF">
        <w:trPr>
          <w:trHeight w:val="255"/>
        </w:trPr>
        <w:tc>
          <w:tcPr>
            <w:tcW w:w="2676" w:type="dxa"/>
          </w:tcPr>
          <w:p w14:paraId="5B15EAE2" w14:textId="77777777" w:rsidR="00287E98" w:rsidRPr="004A3AED" w:rsidRDefault="00287E98" w:rsidP="00EF79AF">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CONTRIBUTIONS TO THE ACHIEVEMENT OF LEARNING OUTCOMES AT THE STUDY PROGRAMME LEVEL (SPECIFY LO)</w:t>
            </w:r>
          </w:p>
        </w:tc>
        <w:tc>
          <w:tcPr>
            <w:tcW w:w="6890" w:type="dxa"/>
            <w:shd w:val="clear" w:color="auto" w:fill="E7E6E6" w:themeFill="background2"/>
          </w:tcPr>
          <w:p w14:paraId="72E0D476" w14:textId="77777777" w:rsidR="00287E98" w:rsidRPr="004A3AED" w:rsidRDefault="00287E98" w:rsidP="00EF79AF">
            <w:pPr>
              <w:pStyle w:val="P68B1DB1-ListParagraph7"/>
              <w:spacing w:after="0" w:line="240" w:lineRule="auto"/>
              <w:ind w:left="0"/>
              <w:jc w:val="both"/>
              <w:rPr>
                <w:rFonts w:asciiTheme="minorHAnsi" w:hAnsiTheme="minorHAnsi" w:cstheme="minorHAnsi"/>
                <w:szCs w:val="22"/>
              </w:rPr>
            </w:pPr>
            <w:r w:rsidRPr="004A3AED">
              <w:rPr>
                <w:rFonts w:asciiTheme="minorHAnsi" w:hAnsiTheme="minorHAnsi" w:cstheme="minorHAnsi"/>
                <w:szCs w:val="22"/>
              </w:rPr>
              <w:t>1. Identifying legal, historical, political, economic, European, and international relations and other societal determinants relevant for the development of European integration and institutions.</w:t>
            </w:r>
          </w:p>
          <w:p w14:paraId="3643B671" w14:textId="77777777" w:rsidR="00287E98" w:rsidRPr="004A3AED" w:rsidRDefault="00287E98" w:rsidP="00EF79AF">
            <w:pPr>
              <w:pStyle w:val="P68B1DB1-ListParagraph7"/>
              <w:spacing w:after="0" w:line="240" w:lineRule="auto"/>
              <w:ind w:left="0"/>
              <w:jc w:val="both"/>
              <w:rPr>
                <w:rFonts w:asciiTheme="minorHAnsi" w:hAnsiTheme="minorHAnsi" w:cstheme="minorHAnsi"/>
                <w:szCs w:val="22"/>
              </w:rPr>
            </w:pPr>
            <w:r w:rsidRPr="004A3AED">
              <w:rPr>
                <w:rFonts w:asciiTheme="minorHAnsi" w:hAnsiTheme="minorHAnsi" w:cstheme="minorHAnsi"/>
                <w:szCs w:val="22"/>
              </w:rPr>
              <w:t>9. Analyse various aspects of the legal framework of the European Union, including a comparative perspective.</w:t>
            </w:r>
          </w:p>
        </w:tc>
      </w:tr>
      <w:tr w:rsidR="00287E98" w:rsidRPr="004A3AED" w14:paraId="702B99FF" w14:textId="77777777" w:rsidTr="00EF79AF">
        <w:trPr>
          <w:trHeight w:val="255"/>
        </w:trPr>
        <w:tc>
          <w:tcPr>
            <w:tcW w:w="2676" w:type="dxa"/>
          </w:tcPr>
          <w:p w14:paraId="42FF0D16" w14:textId="77777777" w:rsidR="00287E98" w:rsidRPr="004A3AED" w:rsidRDefault="00287E98" w:rsidP="00EF79AF">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COGNITIVE AREA OF KNOWLEDGE AND UNDERSTANDING</w:t>
            </w:r>
          </w:p>
        </w:tc>
        <w:tc>
          <w:tcPr>
            <w:tcW w:w="6890" w:type="dxa"/>
            <w:shd w:val="clear" w:color="auto" w:fill="E7E6E6" w:themeFill="background2"/>
          </w:tcPr>
          <w:p w14:paraId="4DA5E413" w14:textId="77777777" w:rsidR="00287E98" w:rsidRPr="004A3AED" w:rsidRDefault="00287E98" w:rsidP="00EF79AF">
            <w:pPr>
              <w:pStyle w:val="P68B1DB1-ListParagraph7"/>
              <w:spacing w:after="0" w:line="240" w:lineRule="auto"/>
              <w:ind w:left="0"/>
              <w:jc w:val="both"/>
              <w:rPr>
                <w:rFonts w:asciiTheme="minorHAnsi" w:hAnsiTheme="minorHAnsi" w:cstheme="minorHAnsi"/>
                <w:szCs w:val="22"/>
              </w:rPr>
            </w:pPr>
            <w:r w:rsidRPr="004A3AED">
              <w:rPr>
                <w:rFonts w:asciiTheme="minorHAnsi" w:hAnsiTheme="minorHAnsi" w:cstheme="minorHAnsi"/>
                <w:szCs w:val="22"/>
              </w:rPr>
              <w:t>Understanding</w:t>
            </w:r>
          </w:p>
        </w:tc>
      </w:tr>
      <w:tr w:rsidR="00287E98" w:rsidRPr="004A3AED" w14:paraId="539261B0" w14:textId="77777777" w:rsidTr="00EF79AF">
        <w:trPr>
          <w:trHeight w:val="255"/>
        </w:trPr>
        <w:tc>
          <w:tcPr>
            <w:tcW w:w="2676" w:type="dxa"/>
          </w:tcPr>
          <w:p w14:paraId="53BFB775" w14:textId="77777777" w:rsidR="00287E98" w:rsidRPr="004A3AED" w:rsidRDefault="00287E98" w:rsidP="00EF79AF">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SKILLS</w:t>
            </w:r>
          </w:p>
        </w:tc>
        <w:tc>
          <w:tcPr>
            <w:tcW w:w="6890" w:type="dxa"/>
            <w:shd w:val="clear" w:color="auto" w:fill="E7E6E6" w:themeFill="background2"/>
          </w:tcPr>
          <w:p w14:paraId="7CEDEC07" w14:textId="77777777" w:rsidR="00287E98" w:rsidRPr="004A3AED" w:rsidRDefault="00287E98" w:rsidP="00EF79AF">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Information management skill, problem-solving, ability to apply knowledge in practice, ability of synthesis/creation, teamwork skills, ability to formulate and articulate ideas, ability of using foreign language in professional communication, communication and presentation skills, ethical practice.</w:t>
            </w:r>
          </w:p>
          <w:p w14:paraId="4E84B14B" w14:textId="77777777" w:rsidR="00287E98" w:rsidRPr="004A3AED" w:rsidRDefault="00287E98" w:rsidP="00EF79AF">
            <w:pPr>
              <w:pStyle w:val="P68B1DB1-ListParagraph7"/>
              <w:spacing w:after="0" w:line="240" w:lineRule="auto"/>
              <w:ind w:left="0"/>
              <w:jc w:val="both"/>
              <w:rPr>
                <w:rFonts w:asciiTheme="minorHAnsi" w:hAnsiTheme="minorHAnsi" w:cstheme="minorHAnsi"/>
                <w:szCs w:val="22"/>
              </w:rPr>
            </w:pPr>
          </w:p>
        </w:tc>
      </w:tr>
      <w:tr w:rsidR="00287E98" w:rsidRPr="004A3AED" w14:paraId="4B333060" w14:textId="77777777" w:rsidTr="00EF79AF">
        <w:trPr>
          <w:trHeight w:val="255"/>
        </w:trPr>
        <w:tc>
          <w:tcPr>
            <w:tcW w:w="2676" w:type="dxa"/>
          </w:tcPr>
          <w:p w14:paraId="31BA75CE" w14:textId="77777777" w:rsidR="00287E98" w:rsidRPr="004A3AED" w:rsidRDefault="00287E98" w:rsidP="00EF79AF">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LEARNING CONTENT</w:t>
            </w:r>
          </w:p>
        </w:tc>
        <w:tc>
          <w:tcPr>
            <w:tcW w:w="6890" w:type="dxa"/>
            <w:shd w:val="clear" w:color="auto" w:fill="E7E6E6" w:themeFill="background2"/>
          </w:tcPr>
          <w:p w14:paraId="594623A5" w14:textId="77777777" w:rsidR="00287E98" w:rsidRPr="004A3AED" w:rsidRDefault="00287E98" w:rsidP="00EF79AF">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Teaching units:</w:t>
            </w:r>
          </w:p>
          <w:p w14:paraId="72D2598A" w14:textId="77777777" w:rsidR="00287E98" w:rsidRPr="004A3AED" w:rsidRDefault="00287E98" w:rsidP="00EF79AF">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1.</w:t>
            </w:r>
            <w:r w:rsidRPr="004A3AED">
              <w:rPr>
                <w:rFonts w:asciiTheme="minorHAnsi" w:hAnsiTheme="minorHAnsi" w:cstheme="minorHAnsi"/>
                <w:szCs w:val="22"/>
              </w:rPr>
              <w:tab/>
              <w:t>European Integration and Disintegration before 1918</w:t>
            </w:r>
          </w:p>
          <w:p w14:paraId="0AC1F2DB" w14:textId="77777777" w:rsidR="00287E98" w:rsidRPr="004A3AED" w:rsidRDefault="00287E98" w:rsidP="00EF79AF">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2.</w:t>
            </w:r>
            <w:r w:rsidRPr="004A3AED">
              <w:rPr>
                <w:rFonts w:asciiTheme="minorHAnsi" w:hAnsiTheme="minorHAnsi" w:cstheme="minorHAnsi"/>
                <w:szCs w:val="22"/>
              </w:rPr>
              <w:tab/>
              <w:t>The Inter-War Years, the emergence of the European movement and the Briand Plan (1918.-1939.)</w:t>
            </w:r>
          </w:p>
          <w:p w14:paraId="4D8E6871" w14:textId="77777777" w:rsidR="00287E98" w:rsidRPr="004A3AED" w:rsidRDefault="00287E98" w:rsidP="00EF79AF">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3.</w:t>
            </w:r>
            <w:r w:rsidRPr="004A3AED">
              <w:rPr>
                <w:rFonts w:asciiTheme="minorHAnsi" w:hAnsiTheme="minorHAnsi" w:cstheme="minorHAnsi"/>
                <w:szCs w:val="22"/>
              </w:rPr>
              <w:tab/>
              <w:t>The revival of the European movement and the establishment of the OEEC and the Council of Europe (1940.-1949.)</w:t>
            </w:r>
          </w:p>
          <w:p w14:paraId="6B498952" w14:textId="77777777" w:rsidR="00287E98" w:rsidRPr="004A3AED" w:rsidRDefault="00287E98" w:rsidP="00EF79AF">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4.</w:t>
            </w:r>
            <w:r w:rsidRPr="004A3AED">
              <w:rPr>
                <w:rFonts w:asciiTheme="minorHAnsi" w:hAnsiTheme="minorHAnsi" w:cstheme="minorHAnsi"/>
                <w:szCs w:val="22"/>
              </w:rPr>
              <w:tab/>
              <w:t>The formation of the Community of Europe: The European Coal and Steel Community and the European Defence Community (1950-1954)</w:t>
            </w:r>
          </w:p>
          <w:p w14:paraId="7F25F98F" w14:textId="77777777" w:rsidR="00287E98" w:rsidRPr="004A3AED" w:rsidRDefault="00287E98" w:rsidP="00EF79AF">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5.</w:t>
            </w:r>
            <w:r w:rsidRPr="004A3AED">
              <w:rPr>
                <w:rFonts w:asciiTheme="minorHAnsi" w:hAnsiTheme="minorHAnsi" w:cstheme="minorHAnsi"/>
                <w:szCs w:val="22"/>
              </w:rPr>
              <w:tab/>
              <w:t>De Gaulle, European Community and the Crises of the 1960s (1958.-1969.)</w:t>
            </w:r>
          </w:p>
          <w:p w14:paraId="6EE3DD01" w14:textId="77777777" w:rsidR="00287E98" w:rsidRPr="004A3AED" w:rsidRDefault="00287E98" w:rsidP="00EF79AF">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6.</w:t>
            </w:r>
            <w:r w:rsidRPr="004A3AED">
              <w:rPr>
                <w:rFonts w:asciiTheme="minorHAnsi" w:hAnsiTheme="minorHAnsi" w:cstheme="minorHAnsi"/>
                <w:szCs w:val="22"/>
              </w:rPr>
              <w:tab/>
              <w:t>British accession to the EEC and the first enlargement (1958.-1973.)</w:t>
            </w:r>
          </w:p>
          <w:p w14:paraId="36A26B85" w14:textId="77777777" w:rsidR="00287E98" w:rsidRPr="004A3AED" w:rsidRDefault="00287E98" w:rsidP="00EF79AF">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7.</w:t>
            </w:r>
            <w:r w:rsidRPr="004A3AED">
              <w:rPr>
                <w:rFonts w:asciiTheme="minorHAnsi" w:hAnsiTheme="minorHAnsi" w:cstheme="minorHAnsi"/>
                <w:szCs w:val="22"/>
              </w:rPr>
              <w:tab/>
              <w:t>From stagnation to revival (1970-1985)</w:t>
            </w:r>
          </w:p>
          <w:p w14:paraId="1003A669" w14:textId="77777777" w:rsidR="00287E98" w:rsidRPr="004A3AED" w:rsidRDefault="00287E98" w:rsidP="00EF79AF">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8.</w:t>
            </w:r>
            <w:r w:rsidRPr="004A3AED">
              <w:rPr>
                <w:rFonts w:asciiTheme="minorHAnsi" w:hAnsiTheme="minorHAnsi" w:cstheme="minorHAnsi"/>
                <w:szCs w:val="22"/>
              </w:rPr>
              <w:tab/>
              <w:t>The Road to Maastricht (1986-1992)</w:t>
            </w:r>
          </w:p>
          <w:p w14:paraId="7713BC7E" w14:textId="77777777" w:rsidR="00287E98" w:rsidRPr="004A3AED" w:rsidRDefault="00287E98" w:rsidP="00EF79AF">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9.</w:t>
            </w:r>
            <w:r w:rsidRPr="004A3AED">
              <w:rPr>
                <w:rFonts w:asciiTheme="minorHAnsi" w:hAnsiTheme="minorHAnsi" w:cstheme="minorHAnsi"/>
                <w:szCs w:val="22"/>
              </w:rPr>
              <w:tab/>
              <w:t>European integration in a time of global challenges</w:t>
            </w:r>
          </w:p>
        </w:tc>
      </w:tr>
      <w:tr w:rsidR="00287E98" w:rsidRPr="004A3AED" w14:paraId="3EF6E1DD" w14:textId="77777777" w:rsidTr="00EF79AF">
        <w:trPr>
          <w:trHeight w:val="255"/>
        </w:trPr>
        <w:tc>
          <w:tcPr>
            <w:tcW w:w="2676" w:type="dxa"/>
          </w:tcPr>
          <w:p w14:paraId="05D39D6F" w14:textId="77777777" w:rsidR="00287E98" w:rsidRPr="004A3AED" w:rsidRDefault="00287E98" w:rsidP="00EF79AF">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lastRenderedPageBreak/>
              <w:t>TEACHING METHODS</w:t>
            </w:r>
          </w:p>
        </w:tc>
        <w:tc>
          <w:tcPr>
            <w:tcW w:w="6890" w:type="dxa"/>
            <w:shd w:val="clear" w:color="auto" w:fill="E7E6E6" w:themeFill="background2"/>
          </w:tcPr>
          <w:p w14:paraId="224B5489" w14:textId="77777777" w:rsidR="00287E98" w:rsidRPr="004A3AED" w:rsidRDefault="00287E98" w:rsidP="00EF79AF">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Lecture, guided discussion, close reading, student debate, independent reading.</w:t>
            </w:r>
          </w:p>
        </w:tc>
      </w:tr>
      <w:tr w:rsidR="00287E98" w:rsidRPr="004A3AED" w14:paraId="345D769C" w14:textId="77777777" w:rsidTr="00EF79AF">
        <w:trPr>
          <w:trHeight w:val="255"/>
        </w:trPr>
        <w:tc>
          <w:tcPr>
            <w:tcW w:w="2676" w:type="dxa"/>
          </w:tcPr>
          <w:p w14:paraId="2043A9D0" w14:textId="77777777" w:rsidR="00287E98" w:rsidRPr="004A3AED" w:rsidRDefault="00287E98" w:rsidP="00EF79AF">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EVALUATION METHODS</w:t>
            </w:r>
          </w:p>
        </w:tc>
        <w:tc>
          <w:tcPr>
            <w:tcW w:w="6890" w:type="dxa"/>
            <w:shd w:val="clear" w:color="auto" w:fill="E7E6E6" w:themeFill="background2"/>
          </w:tcPr>
          <w:p w14:paraId="5ED651D3" w14:textId="77777777" w:rsidR="00287E98" w:rsidRPr="004A3AED" w:rsidRDefault="00287E98" w:rsidP="00EF79AF">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1.</w:t>
            </w:r>
            <w:r w:rsidRPr="004A3AED">
              <w:rPr>
                <w:rFonts w:asciiTheme="minorHAnsi" w:hAnsiTheme="minorHAnsi" w:cstheme="minorHAnsi"/>
                <w:szCs w:val="22"/>
              </w:rPr>
              <w:tab/>
              <w:t xml:space="preserve"> Written exam (Objective-type questions: multiple choice and/or essay-type task (explanation of a given topic), and</w:t>
            </w:r>
          </w:p>
          <w:p w14:paraId="5F0DED82" w14:textId="77777777" w:rsidR="00287E98" w:rsidRPr="004A3AED" w:rsidRDefault="00287E98" w:rsidP="00EF79AF">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2.</w:t>
            </w:r>
            <w:r w:rsidRPr="004A3AED">
              <w:rPr>
                <w:rFonts w:asciiTheme="minorHAnsi" w:hAnsiTheme="minorHAnsi" w:cstheme="minorHAnsi"/>
                <w:szCs w:val="22"/>
              </w:rPr>
              <w:tab/>
              <w:t xml:space="preserve">Oral exam.    </w:t>
            </w:r>
          </w:p>
        </w:tc>
      </w:tr>
      <w:tr w:rsidR="00287E98" w:rsidRPr="004A3AED" w14:paraId="55FC610C" w14:textId="77777777" w:rsidTr="00EF79AF">
        <w:trPr>
          <w:trHeight w:val="255"/>
        </w:trPr>
        <w:tc>
          <w:tcPr>
            <w:tcW w:w="2676" w:type="dxa"/>
            <w:shd w:val="clear" w:color="auto" w:fill="DEEAF6" w:themeFill="accent1" w:themeFillTint="33"/>
          </w:tcPr>
          <w:p w14:paraId="009C051C" w14:textId="77777777" w:rsidR="00287E98" w:rsidRPr="004A3AED" w:rsidRDefault="00287E98" w:rsidP="00EF79AF">
            <w:pPr>
              <w:pStyle w:val="P68B1DB1-Normal4"/>
              <w:spacing w:after="0" w:line="240" w:lineRule="auto"/>
              <w:ind w:left="429"/>
              <w:rPr>
                <w:rFonts w:asciiTheme="minorHAnsi" w:hAnsiTheme="minorHAnsi" w:cstheme="minorHAnsi"/>
                <w:sz w:val="22"/>
                <w:szCs w:val="22"/>
              </w:rPr>
            </w:pPr>
            <w:r w:rsidRPr="004A3AED">
              <w:rPr>
                <w:rFonts w:asciiTheme="minorHAnsi" w:hAnsiTheme="minorHAnsi" w:cstheme="minorHAnsi"/>
                <w:sz w:val="22"/>
                <w:szCs w:val="22"/>
              </w:rPr>
              <w:t>LEARNING OUTCOME (NAME)</w:t>
            </w:r>
          </w:p>
        </w:tc>
        <w:tc>
          <w:tcPr>
            <w:tcW w:w="6890" w:type="dxa"/>
            <w:shd w:val="clear" w:color="auto" w:fill="DEEAF6" w:themeFill="accent1" w:themeFillTint="33"/>
          </w:tcPr>
          <w:p w14:paraId="7C7CACC1" w14:textId="77777777" w:rsidR="00287E98" w:rsidRPr="004A3AED" w:rsidRDefault="00287E98" w:rsidP="00EF79AF">
            <w:pPr>
              <w:pStyle w:val="P68B1DB1-Normal8"/>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Analyse and compare relevant sources of European law.</w:t>
            </w:r>
          </w:p>
        </w:tc>
      </w:tr>
      <w:tr w:rsidR="00287E98" w:rsidRPr="004A3AED" w14:paraId="5AB438E4" w14:textId="77777777" w:rsidTr="00EF79AF">
        <w:trPr>
          <w:trHeight w:val="255"/>
        </w:trPr>
        <w:tc>
          <w:tcPr>
            <w:tcW w:w="2676" w:type="dxa"/>
          </w:tcPr>
          <w:p w14:paraId="4E23F52E" w14:textId="77777777" w:rsidR="00287E98" w:rsidRPr="004A3AED" w:rsidRDefault="00287E98" w:rsidP="00EF79AF">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CONTRIBUTIONS TO THE ACHIEVEMENT OF LEARNING OUTCOMES AT THE STUDY PROGRAMME LEVEL (SPECIFY LO)</w:t>
            </w:r>
          </w:p>
        </w:tc>
        <w:tc>
          <w:tcPr>
            <w:tcW w:w="6890" w:type="dxa"/>
            <w:shd w:val="clear" w:color="auto" w:fill="E7E6E6" w:themeFill="background2"/>
          </w:tcPr>
          <w:p w14:paraId="5481CE29" w14:textId="77777777" w:rsidR="00287E98" w:rsidRPr="004A3AED" w:rsidRDefault="00287E98" w:rsidP="00EF79AF">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1. Identifying legal, historical, political, economic, European, and international relations and other societal determinants relevant for the development of European integration and institutions.</w:t>
            </w:r>
          </w:p>
          <w:p w14:paraId="12CEDCAE" w14:textId="77777777" w:rsidR="00287E98" w:rsidRPr="004A3AED" w:rsidRDefault="00287E98" w:rsidP="00EF79AF">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 xml:space="preserve">14. Comparison of different legal systems. </w:t>
            </w:r>
          </w:p>
          <w:p w14:paraId="24F4B443" w14:textId="77777777" w:rsidR="00287E98" w:rsidRPr="004A3AED" w:rsidRDefault="00287E98" w:rsidP="00EF79AF">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18. Empirical, law and inter-disciplinary research.</w:t>
            </w:r>
          </w:p>
        </w:tc>
      </w:tr>
      <w:tr w:rsidR="00287E98" w:rsidRPr="004A3AED" w14:paraId="7930AB22" w14:textId="77777777" w:rsidTr="00EF79AF">
        <w:trPr>
          <w:trHeight w:val="255"/>
        </w:trPr>
        <w:tc>
          <w:tcPr>
            <w:tcW w:w="2676" w:type="dxa"/>
          </w:tcPr>
          <w:p w14:paraId="4EF778C4" w14:textId="77777777" w:rsidR="00287E98" w:rsidRPr="004A3AED" w:rsidRDefault="00287E98" w:rsidP="00EF79AF">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COGNITIVE AREA OF KNOWLEDGE AND UNDERSTANDING</w:t>
            </w:r>
          </w:p>
        </w:tc>
        <w:tc>
          <w:tcPr>
            <w:tcW w:w="6890" w:type="dxa"/>
            <w:shd w:val="clear" w:color="auto" w:fill="E7E6E6" w:themeFill="background2"/>
          </w:tcPr>
          <w:p w14:paraId="06E0CD4D" w14:textId="77777777" w:rsidR="00287E98" w:rsidRPr="004A3AED" w:rsidRDefault="00287E98" w:rsidP="00EF79AF">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Synthesis/Creation</w:t>
            </w:r>
          </w:p>
        </w:tc>
      </w:tr>
      <w:tr w:rsidR="00287E98" w:rsidRPr="004A3AED" w14:paraId="1573351A" w14:textId="77777777" w:rsidTr="00EF79AF">
        <w:trPr>
          <w:trHeight w:val="255"/>
        </w:trPr>
        <w:tc>
          <w:tcPr>
            <w:tcW w:w="2676" w:type="dxa"/>
          </w:tcPr>
          <w:p w14:paraId="5B221EFA" w14:textId="77777777" w:rsidR="00287E98" w:rsidRPr="004A3AED" w:rsidRDefault="00287E98" w:rsidP="00EF79AF">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SKILLS</w:t>
            </w:r>
          </w:p>
        </w:tc>
        <w:tc>
          <w:tcPr>
            <w:tcW w:w="6890" w:type="dxa"/>
            <w:shd w:val="clear" w:color="auto" w:fill="E7E6E6" w:themeFill="background2"/>
          </w:tcPr>
          <w:p w14:paraId="470B3EC0" w14:textId="77777777" w:rsidR="00287E98" w:rsidRPr="004A3AED" w:rsidRDefault="00287E98" w:rsidP="00EF79AF">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Information management skill, problem-solving, ability to apply knowledge in practice, ability of synthesis/creation, teamwork skills, ability to formulate and articulate ideas, ability of using foreign language in professional communication, communication and presentation skills, ethical practice.</w:t>
            </w:r>
          </w:p>
        </w:tc>
      </w:tr>
      <w:tr w:rsidR="00287E98" w:rsidRPr="004A3AED" w14:paraId="44BAAC47" w14:textId="77777777" w:rsidTr="00EF79AF">
        <w:trPr>
          <w:trHeight w:val="255"/>
        </w:trPr>
        <w:tc>
          <w:tcPr>
            <w:tcW w:w="2676" w:type="dxa"/>
          </w:tcPr>
          <w:p w14:paraId="7FC8E8C1" w14:textId="77777777" w:rsidR="00287E98" w:rsidRPr="004A3AED" w:rsidRDefault="00287E98" w:rsidP="00EF79AF">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LEARNING CONTENT</w:t>
            </w:r>
          </w:p>
        </w:tc>
        <w:tc>
          <w:tcPr>
            <w:tcW w:w="6890" w:type="dxa"/>
            <w:shd w:val="clear" w:color="auto" w:fill="E7E6E6" w:themeFill="background2"/>
          </w:tcPr>
          <w:p w14:paraId="59962ACC" w14:textId="77777777" w:rsidR="00287E98" w:rsidRPr="004A3AED" w:rsidRDefault="00287E98" w:rsidP="00EF79AF">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Teaching units:</w:t>
            </w:r>
          </w:p>
          <w:p w14:paraId="70F4C985" w14:textId="77777777" w:rsidR="00287E98" w:rsidRPr="004A3AED" w:rsidRDefault="00287E98" w:rsidP="00EF79AF">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1.</w:t>
            </w:r>
            <w:r w:rsidRPr="004A3AED">
              <w:rPr>
                <w:rFonts w:asciiTheme="minorHAnsi" w:hAnsiTheme="minorHAnsi" w:cstheme="minorHAnsi"/>
                <w:szCs w:val="22"/>
              </w:rPr>
              <w:tab/>
              <w:t>European Integration and Disintegration before 1918</w:t>
            </w:r>
          </w:p>
          <w:p w14:paraId="79E3E55B" w14:textId="77777777" w:rsidR="00287E98" w:rsidRPr="004A3AED" w:rsidRDefault="00287E98" w:rsidP="00EF79AF">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2.</w:t>
            </w:r>
            <w:r w:rsidRPr="004A3AED">
              <w:rPr>
                <w:rFonts w:asciiTheme="minorHAnsi" w:hAnsiTheme="minorHAnsi" w:cstheme="minorHAnsi"/>
                <w:szCs w:val="22"/>
              </w:rPr>
              <w:tab/>
              <w:t>The Inter-War Years, the emergence of the European movement and the Briand Plan (1918.-1939.)</w:t>
            </w:r>
          </w:p>
          <w:p w14:paraId="36E2BF95" w14:textId="77777777" w:rsidR="00287E98" w:rsidRPr="004A3AED" w:rsidRDefault="00287E98" w:rsidP="00EF79AF">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3.</w:t>
            </w:r>
            <w:r w:rsidRPr="004A3AED">
              <w:rPr>
                <w:rFonts w:asciiTheme="minorHAnsi" w:hAnsiTheme="minorHAnsi" w:cstheme="minorHAnsi"/>
                <w:szCs w:val="22"/>
              </w:rPr>
              <w:tab/>
              <w:t>The revival of the European movement and the establishment of the OEEC and the Council of Europe (1940.-1949.)</w:t>
            </w:r>
          </w:p>
          <w:p w14:paraId="33DC83C8" w14:textId="77777777" w:rsidR="00287E98" w:rsidRPr="004A3AED" w:rsidRDefault="00287E98" w:rsidP="00EF79AF">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4.</w:t>
            </w:r>
            <w:r w:rsidRPr="004A3AED">
              <w:rPr>
                <w:rFonts w:asciiTheme="minorHAnsi" w:hAnsiTheme="minorHAnsi" w:cstheme="minorHAnsi"/>
                <w:szCs w:val="22"/>
              </w:rPr>
              <w:tab/>
              <w:t>The formation of the Community of Europe: The European Coal and Steel Community and the European Defence Community (1950-1954)</w:t>
            </w:r>
          </w:p>
          <w:p w14:paraId="2DB86287" w14:textId="77777777" w:rsidR="00287E98" w:rsidRPr="004A3AED" w:rsidRDefault="00287E98" w:rsidP="00EF79AF">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5.</w:t>
            </w:r>
            <w:r w:rsidRPr="004A3AED">
              <w:rPr>
                <w:rFonts w:asciiTheme="minorHAnsi" w:hAnsiTheme="minorHAnsi" w:cstheme="minorHAnsi"/>
                <w:szCs w:val="22"/>
              </w:rPr>
              <w:tab/>
              <w:t>De Gaulle, European Community and the Crises of the 1960s (1958.-1969.)</w:t>
            </w:r>
          </w:p>
          <w:p w14:paraId="15A8AAD7" w14:textId="77777777" w:rsidR="00287E98" w:rsidRPr="004A3AED" w:rsidRDefault="00287E98" w:rsidP="00EF79AF">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6.</w:t>
            </w:r>
            <w:r w:rsidRPr="004A3AED">
              <w:rPr>
                <w:rFonts w:asciiTheme="minorHAnsi" w:hAnsiTheme="minorHAnsi" w:cstheme="minorHAnsi"/>
                <w:szCs w:val="22"/>
              </w:rPr>
              <w:tab/>
              <w:t>British accession to the EEC and the first enlargement (1958.-1973.)</w:t>
            </w:r>
          </w:p>
          <w:p w14:paraId="02AEACC3" w14:textId="77777777" w:rsidR="00287E98" w:rsidRPr="004A3AED" w:rsidRDefault="00287E98" w:rsidP="00EF79AF">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7.</w:t>
            </w:r>
            <w:r w:rsidRPr="004A3AED">
              <w:rPr>
                <w:rFonts w:asciiTheme="minorHAnsi" w:hAnsiTheme="minorHAnsi" w:cstheme="minorHAnsi"/>
                <w:szCs w:val="22"/>
              </w:rPr>
              <w:tab/>
              <w:t>From stagnation to revival (1970-1985)</w:t>
            </w:r>
          </w:p>
          <w:p w14:paraId="0226603A" w14:textId="77777777" w:rsidR="00287E98" w:rsidRPr="004A3AED" w:rsidRDefault="00287E98" w:rsidP="00EF79AF">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8.</w:t>
            </w:r>
            <w:r w:rsidRPr="004A3AED">
              <w:rPr>
                <w:rFonts w:asciiTheme="minorHAnsi" w:hAnsiTheme="minorHAnsi" w:cstheme="minorHAnsi"/>
                <w:szCs w:val="22"/>
              </w:rPr>
              <w:tab/>
              <w:t>The Road to Maastricht (1986-1992)</w:t>
            </w:r>
          </w:p>
          <w:p w14:paraId="15464B12" w14:textId="77777777" w:rsidR="00287E98" w:rsidRPr="004A3AED" w:rsidRDefault="00287E98" w:rsidP="00EF79AF">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9.</w:t>
            </w:r>
            <w:r w:rsidRPr="004A3AED">
              <w:rPr>
                <w:rFonts w:asciiTheme="minorHAnsi" w:hAnsiTheme="minorHAnsi" w:cstheme="minorHAnsi"/>
                <w:szCs w:val="22"/>
              </w:rPr>
              <w:tab/>
              <w:t>European integration in a time of global challenges</w:t>
            </w:r>
          </w:p>
        </w:tc>
      </w:tr>
      <w:tr w:rsidR="00287E98" w:rsidRPr="004A3AED" w14:paraId="0FA2E1FD" w14:textId="77777777" w:rsidTr="00EF79AF">
        <w:trPr>
          <w:trHeight w:val="255"/>
        </w:trPr>
        <w:tc>
          <w:tcPr>
            <w:tcW w:w="2676" w:type="dxa"/>
          </w:tcPr>
          <w:p w14:paraId="48700198" w14:textId="77777777" w:rsidR="00287E98" w:rsidRPr="004A3AED" w:rsidRDefault="00287E98" w:rsidP="00EF79AF">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TEACHING METHODS</w:t>
            </w:r>
          </w:p>
        </w:tc>
        <w:tc>
          <w:tcPr>
            <w:tcW w:w="6890" w:type="dxa"/>
            <w:shd w:val="clear" w:color="auto" w:fill="E7E6E6" w:themeFill="background2"/>
          </w:tcPr>
          <w:p w14:paraId="0BF9F7C4" w14:textId="77777777" w:rsidR="00287E98" w:rsidRPr="004A3AED" w:rsidRDefault="00287E98" w:rsidP="00EF79AF">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Lecture, guided discussion, close reading, demonstration of practical tasks, student debate, independent reading.</w:t>
            </w:r>
          </w:p>
        </w:tc>
      </w:tr>
      <w:tr w:rsidR="00287E98" w:rsidRPr="004A3AED" w14:paraId="460338C0" w14:textId="77777777" w:rsidTr="00EF79AF">
        <w:trPr>
          <w:trHeight w:val="255"/>
        </w:trPr>
        <w:tc>
          <w:tcPr>
            <w:tcW w:w="2676" w:type="dxa"/>
          </w:tcPr>
          <w:p w14:paraId="76C45AD5" w14:textId="77777777" w:rsidR="00287E98" w:rsidRPr="004A3AED" w:rsidRDefault="00287E98" w:rsidP="00EF79AF">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EVALUATION METHODS</w:t>
            </w:r>
          </w:p>
        </w:tc>
        <w:tc>
          <w:tcPr>
            <w:tcW w:w="6890" w:type="dxa"/>
            <w:shd w:val="clear" w:color="auto" w:fill="E7E6E6" w:themeFill="background2"/>
          </w:tcPr>
          <w:p w14:paraId="65DD98DC" w14:textId="77777777" w:rsidR="00287E98" w:rsidRPr="004A3AED" w:rsidRDefault="00287E98" w:rsidP="00EF79AF">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1.</w:t>
            </w:r>
            <w:r w:rsidRPr="004A3AED">
              <w:rPr>
                <w:rFonts w:asciiTheme="minorHAnsi" w:hAnsiTheme="minorHAnsi" w:cstheme="minorHAnsi"/>
                <w:szCs w:val="22"/>
              </w:rPr>
              <w:tab/>
              <w:t xml:space="preserve"> Written exam (Objective-type questions: multiple choice and/or essay-type task (explanation of a given topic), and</w:t>
            </w:r>
          </w:p>
          <w:p w14:paraId="013E16F4" w14:textId="77777777" w:rsidR="00287E98" w:rsidRPr="004A3AED" w:rsidRDefault="00287E98" w:rsidP="00EF79AF">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2.</w:t>
            </w:r>
            <w:r w:rsidRPr="004A3AED">
              <w:rPr>
                <w:rFonts w:asciiTheme="minorHAnsi" w:hAnsiTheme="minorHAnsi" w:cstheme="minorHAnsi"/>
                <w:szCs w:val="22"/>
              </w:rPr>
              <w:tab/>
              <w:t xml:space="preserve">Oral exam.    </w:t>
            </w:r>
          </w:p>
        </w:tc>
      </w:tr>
      <w:tr w:rsidR="00287E98" w:rsidRPr="004A3AED" w14:paraId="0C13990F" w14:textId="77777777" w:rsidTr="00EF79AF">
        <w:trPr>
          <w:trHeight w:val="255"/>
        </w:trPr>
        <w:tc>
          <w:tcPr>
            <w:tcW w:w="2676" w:type="dxa"/>
            <w:shd w:val="clear" w:color="auto" w:fill="DEEAF6" w:themeFill="accent1" w:themeFillTint="33"/>
          </w:tcPr>
          <w:p w14:paraId="04A4FABE" w14:textId="77777777" w:rsidR="00287E98" w:rsidRPr="004A3AED" w:rsidRDefault="00287E98" w:rsidP="00EF79AF">
            <w:pPr>
              <w:pStyle w:val="P68B1DB1-Normal4"/>
              <w:spacing w:after="0" w:line="240" w:lineRule="auto"/>
              <w:ind w:left="429"/>
              <w:rPr>
                <w:rFonts w:asciiTheme="minorHAnsi" w:hAnsiTheme="minorHAnsi" w:cstheme="minorHAnsi"/>
                <w:sz w:val="22"/>
                <w:szCs w:val="22"/>
              </w:rPr>
            </w:pPr>
            <w:r w:rsidRPr="004A3AED">
              <w:rPr>
                <w:rFonts w:asciiTheme="minorHAnsi" w:hAnsiTheme="minorHAnsi" w:cstheme="minorHAnsi"/>
                <w:sz w:val="22"/>
                <w:szCs w:val="22"/>
              </w:rPr>
              <w:t>LEARNING OUTCOME (NAME)</w:t>
            </w:r>
          </w:p>
        </w:tc>
        <w:tc>
          <w:tcPr>
            <w:tcW w:w="6890" w:type="dxa"/>
            <w:shd w:val="clear" w:color="auto" w:fill="DEEAF6" w:themeFill="accent1" w:themeFillTint="33"/>
          </w:tcPr>
          <w:p w14:paraId="4833F38F" w14:textId="77777777" w:rsidR="00287E98" w:rsidRPr="004A3AED" w:rsidRDefault="00287E98" w:rsidP="00EF79AF">
            <w:pPr>
              <w:pStyle w:val="P68B1DB1-Normal8"/>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Development of academical patterns of knowledge acquisition and understanding in teaching process.</w:t>
            </w:r>
          </w:p>
        </w:tc>
      </w:tr>
      <w:tr w:rsidR="00287E98" w:rsidRPr="004A3AED" w14:paraId="1512692B" w14:textId="77777777" w:rsidTr="00EF79AF">
        <w:trPr>
          <w:trHeight w:val="255"/>
        </w:trPr>
        <w:tc>
          <w:tcPr>
            <w:tcW w:w="2676" w:type="dxa"/>
          </w:tcPr>
          <w:p w14:paraId="66E37B56" w14:textId="77777777" w:rsidR="00287E98" w:rsidRPr="004A3AED" w:rsidRDefault="00287E98" w:rsidP="00EF79AF">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CONTRIBUTIONS TO THE ACHIEVEMENT OF LEARNING OUTCOMES AT THE STUDY PROGRAMME LEVEL (SPECIFY LO)</w:t>
            </w:r>
          </w:p>
        </w:tc>
        <w:tc>
          <w:tcPr>
            <w:tcW w:w="6890" w:type="dxa"/>
            <w:shd w:val="clear" w:color="auto" w:fill="E7E6E6" w:themeFill="background2"/>
          </w:tcPr>
          <w:p w14:paraId="3FFF767F" w14:textId="77777777" w:rsidR="00287E98" w:rsidRPr="004A3AED" w:rsidRDefault="00287E98" w:rsidP="00EF79AF">
            <w:pPr>
              <w:spacing w:after="0" w:line="240" w:lineRule="auto"/>
              <w:jc w:val="both"/>
              <w:rPr>
                <w:rFonts w:cstheme="minorHAnsi"/>
              </w:rPr>
            </w:pPr>
            <w:r w:rsidRPr="004A3AED">
              <w:rPr>
                <w:rFonts w:cstheme="minorHAnsi"/>
              </w:rPr>
              <w:t>8. Develop ethical, legal, and socially acceptable behaviour.</w:t>
            </w:r>
          </w:p>
          <w:p w14:paraId="4671C153" w14:textId="77777777" w:rsidR="00287E98" w:rsidRPr="004A3AED" w:rsidRDefault="00287E98" w:rsidP="00EF79AF">
            <w:pPr>
              <w:pStyle w:val="P68B1DB1-Normal5"/>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18. Empirical, law and inter-disciplinary research.</w:t>
            </w:r>
          </w:p>
        </w:tc>
      </w:tr>
      <w:tr w:rsidR="00287E98" w:rsidRPr="004A3AED" w14:paraId="4AFEC497" w14:textId="77777777" w:rsidTr="00EF79AF">
        <w:trPr>
          <w:trHeight w:val="255"/>
        </w:trPr>
        <w:tc>
          <w:tcPr>
            <w:tcW w:w="2676" w:type="dxa"/>
          </w:tcPr>
          <w:p w14:paraId="7E594C31" w14:textId="77777777" w:rsidR="00287E98" w:rsidRPr="004A3AED" w:rsidRDefault="00287E98" w:rsidP="00EF79AF">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COGNITIVE AREA OF KNOWLEDGE AND UNDERSTANDING</w:t>
            </w:r>
          </w:p>
        </w:tc>
        <w:tc>
          <w:tcPr>
            <w:tcW w:w="6890" w:type="dxa"/>
            <w:shd w:val="clear" w:color="auto" w:fill="E7E6E6" w:themeFill="background2"/>
          </w:tcPr>
          <w:p w14:paraId="42CCEF22" w14:textId="77777777" w:rsidR="00287E98" w:rsidRPr="004A3AED" w:rsidRDefault="00287E98" w:rsidP="00EF79AF">
            <w:pPr>
              <w:pStyle w:val="P68B1DB1-Normal5"/>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Synthesis/Creation</w:t>
            </w:r>
          </w:p>
        </w:tc>
      </w:tr>
      <w:tr w:rsidR="00287E98" w:rsidRPr="004A3AED" w14:paraId="1035DBF0" w14:textId="77777777" w:rsidTr="00EF79AF">
        <w:trPr>
          <w:trHeight w:val="255"/>
        </w:trPr>
        <w:tc>
          <w:tcPr>
            <w:tcW w:w="2676" w:type="dxa"/>
          </w:tcPr>
          <w:p w14:paraId="2AC8BB82" w14:textId="77777777" w:rsidR="00287E98" w:rsidRPr="004A3AED" w:rsidRDefault="00287E98" w:rsidP="00EF79AF">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lastRenderedPageBreak/>
              <w:t>SKILLS</w:t>
            </w:r>
          </w:p>
        </w:tc>
        <w:tc>
          <w:tcPr>
            <w:tcW w:w="6890" w:type="dxa"/>
            <w:shd w:val="clear" w:color="auto" w:fill="E7E6E6" w:themeFill="background2"/>
          </w:tcPr>
          <w:p w14:paraId="71CE3E38" w14:textId="77777777" w:rsidR="00287E98" w:rsidRPr="005C7514" w:rsidRDefault="00287E98" w:rsidP="00EF79AF">
            <w:pPr>
              <w:pStyle w:val="P68B1DB1-Normal5"/>
              <w:spacing w:after="0" w:line="240" w:lineRule="auto"/>
              <w:jc w:val="both"/>
              <w:rPr>
                <w:rFonts w:asciiTheme="minorHAnsi" w:hAnsiTheme="minorHAnsi" w:cstheme="minorHAnsi"/>
                <w:sz w:val="22"/>
                <w:szCs w:val="22"/>
              </w:rPr>
            </w:pPr>
            <w:r w:rsidRPr="005C7514">
              <w:rPr>
                <w:rFonts w:asciiTheme="minorHAnsi" w:hAnsiTheme="minorHAnsi" w:cstheme="minorHAnsi"/>
                <w:sz w:val="22"/>
                <w:szCs w:val="22"/>
              </w:rPr>
              <w:t xml:space="preserve">Information management skill, problem-solving, ability to apply knowledge in practice, ability to conduct research, ability of synthesis/creation, ability of using foreign language in professional communication, ethical practice. </w:t>
            </w:r>
          </w:p>
        </w:tc>
      </w:tr>
      <w:tr w:rsidR="00287E98" w:rsidRPr="004A3AED" w14:paraId="32817785" w14:textId="77777777" w:rsidTr="00EF79AF">
        <w:trPr>
          <w:trHeight w:val="255"/>
        </w:trPr>
        <w:tc>
          <w:tcPr>
            <w:tcW w:w="2676" w:type="dxa"/>
          </w:tcPr>
          <w:p w14:paraId="7D4347BF" w14:textId="77777777" w:rsidR="00287E98" w:rsidRPr="004A3AED" w:rsidRDefault="00287E98" w:rsidP="00EF79AF">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LEARNING CONTENT</w:t>
            </w:r>
          </w:p>
        </w:tc>
        <w:tc>
          <w:tcPr>
            <w:tcW w:w="6890" w:type="dxa"/>
            <w:shd w:val="clear" w:color="auto" w:fill="E7E6E6" w:themeFill="background2"/>
          </w:tcPr>
          <w:p w14:paraId="1924681E" w14:textId="77777777" w:rsidR="00287E98" w:rsidRPr="005C7514" w:rsidRDefault="00287E98" w:rsidP="00EF79AF">
            <w:pPr>
              <w:spacing w:after="0" w:line="240" w:lineRule="auto"/>
              <w:jc w:val="both"/>
              <w:rPr>
                <w:rFonts w:cstheme="minorHAnsi"/>
              </w:rPr>
            </w:pPr>
            <w:r w:rsidRPr="005C7514">
              <w:rPr>
                <w:rFonts w:cstheme="minorHAnsi"/>
              </w:rPr>
              <w:t>Teaching units:</w:t>
            </w:r>
          </w:p>
          <w:p w14:paraId="24BB18F2" w14:textId="77777777" w:rsidR="00287E98" w:rsidRPr="005C7514" w:rsidRDefault="00287E98" w:rsidP="00EF79AF">
            <w:pPr>
              <w:pStyle w:val="Odlomakpopisa"/>
              <w:ind w:left="1080"/>
              <w:jc w:val="both"/>
              <w:rPr>
                <w:rFonts w:asciiTheme="minorHAnsi" w:hAnsiTheme="minorHAnsi" w:cstheme="minorHAnsi"/>
                <w:sz w:val="22"/>
                <w:szCs w:val="22"/>
              </w:rPr>
            </w:pPr>
            <w:r w:rsidRPr="005C7514">
              <w:rPr>
                <w:rFonts w:asciiTheme="minorHAnsi" w:hAnsiTheme="minorHAnsi" w:cstheme="minorHAnsi"/>
                <w:sz w:val="22"/>
                <w:szCs w:val="22"/>
              </w:rPr>
              <w:t>1.</w:t>
            </w:r>
            <w:r w:rsidRPr="005C7514">
              <w:rPr>
                <w:rFonts w:asciiTheme="minorHAnsi" w:hAnsiTheme="minorHAnsi" w:cstheme="minorHAnsi"/>
                <w:sz w:val="22"/>
                <w:szCs w:val="22"/>
              </w:rPr>
              <w:tab/>
              <w:t>European Integration and Disintegration before 1918</w:t>
            </w:r>
          </w:p>
          <w:p w14:paraId="38B8D1C8" w14:textId="77777777" w:rsidR="00287E98" w:rsidRPr="005C7514" w:rsidRDefault="00287E98" w:rsidP="00EF79AF">
            <w:pPr>
              <w:pStyle w:val="Odlomakpopisa"/>
              <w:ind w:left="1080"/>
              <w:jc w:val="both"/>
              <w:rPr>
                <w:rFonts w:asciiTheme="minorHAnsi" w:hAnsiTheme="minorHAnsi" w:cstheme="minorHAnsi"/>
                <w:sz w:val="22"/>
                <w:szCs w:val="22"/>
              </w:rPr>
            </w:pPr>
            <w:r w:rsidRPr="005C7514">
              <w:rPr>
                <w:rFonts w:asciiTheme="minorHAnsi" w:hAnsiTheme="minorHAnsi" w:cstheme="minorHAnsi"/>
                <w:sz w:val="22"/>
                <w:szCs w:val="22"/>
              </w:rPr>
              <w:t>2.</w:t>
            </w:r>
            <w:r w:rsidRPr="005C7514">
              <w:rPr>
                <w:rFonts w:asciiTheme="minorHAnsi" w:hAnsiTheme="minorHAnsi" w:cstheme="minorHAnsi"/>
                <w:sz w:val="22"/>
                <w:szCs w:val="22"/>
              </w:rPr>
              <w:tab/>
              <w:t>The Inter-War Years, the emergence of the European movement and the Briand Plan (1918.-1939.)</w:t>
            </w:r>
          </w:p>
          <w:p w14:paraId="2554C5A4" w14:textId="77777777" w:rsidR="00287E98" w:rsidRPr="005C7514" w:rsidRDefault="00287E98" w:rsidP="00EF79AF">
            <w:pPr>
              <w:pStyle w:val="Odlomakpopisa"/>
              <w:ind w:left="1080"/>
              <w:jc w:val="both"/>
              <w:rPr>
                <w:rFonts w:asciiTheme="minorHAnsi" w:hAnsiTheme="minorHAnsi" w:cstheme="minorHAnsi"/>
                <w:sz w:val="22"/>
                <w:szCs w:val="22"/>
              </w:rPr>
            </w:pPr>
            <w:r w:rsidRPr="005C7514">
              <w:rPr>
                <w:rFonts w:asciiTheme="minorHAnsi" w:hAnsiTheme="minorHAnsi" w:cstheme="minorHAnsi"/>
                <w:sz w:val="22"/>
                <w:szCs w:val="22"/>
              </w:rPr>
              <w:t>3.</w:t>
            </w:r>
            <w:r w:rsidRPr="005C7514">
              <w:rPr>
                <w:rFonts w:asciiTheme="minorHAnsi" w:hAnsiTheme="minorHAnsi" w:cstheme="minorHAnsi"/>
                <w:sz w:val="22"/>
                <w:szCs w:val="22"/>
              </w:rPr>
              <w:tab/>
              <w:t>The revival of the European movement and the establishment of the OEEC and the Council of Europe (1940.-1949.)</w:t>
            </w:r>
          </w:p>
          <w:p w14:paraId="402EF234" w14:textId="77777777" w:rsidR="00287E98" w:rsidRPr="005C7514" w:rsidRDefault="00287E98" w:rsidP="00EF79AF">
            <w:pPr>
              <w:pStyle w:val="Odlomakpopisa"/>
              <w:ind w:left="1080"/>
              <w:jc w:val="both"/>
              <w:rPr>
                <w:rFonts w:asciiTheme="minorHAnsi" w:hAnsiTheme="minorHAnsi" w:cstheme="minorHAnsi"/>
                <w:sz w:val="22"/>
                <w:szCs w:val="22"/>
              </w:rPr>
            </w:pPr>
            <w:r w:rsidRPr="005C7514">
              <w:rPr>
                <w:rFonts w:asciiTheme="minorHAnsi" w:hAnsiTheme="minorHAnsi" w:cstheme="minorHAnsi"/>
                <w:sz w:val="22"/>
                <w:szCs w:val="22"/>
              </w:rPr>
              <w:t>4.</w:t>
            </w:r>
            <w:r w:rsidRPr="005C7514">
              <w:rPr>
                <w:rFonts w:asciiTheme="minorHAnsi" w:hAnsiTheme="minorHAnsi" w:cstheme="minorHAnsi"/>
                <w:sz w:val="22"/>
                <w:szCs w:val="22"/>
              </w:rPr>
              <w:tab/>
              <w:t>The formation of the Community of Europe: The European Coal and Steel Community and the European Defence Community (1950-1954)</w:t>
            </w:r>
          </w:p>
          <w:p w14:paraId="640E959F" w14:textId="77777777" w:rsidR="00287E98" w:rsidRPr="005C7514" w:rsidRDefault="00287E98" w:rsidP="00EF79AF">
            <w:pPr>
              <w:pStyle w:val="Odlomakpopisa"/>
              <w:ind w:left="1080"/>
              <w:jc w:val="both"/>
              <w:rPr>
                <w:rFonts w:asciiTheme="minorHAnsi" w:hAnsiTheme="minorHAnsi" w:cstheme="minorHAnsi"/>
                <w:sz w:val="22"/>
                <w:szCs w:val="22"/>
              </w:rPr>
            </w:pPr>
            <w:r w:rsidRPr="005C7514">
              <w:rPr>
                <w:rFonts w:asciiTheme="minorHAnsi" w:hAnsiTheme="minorHAnsi" w:cstheme="minorHAnsi"/>
                <w:sz w:val="22"/>
                <w:szCs w:val="22"/>
              </w:rPr>
              <w:t>5.</w:t>
            </w:r>
            <w:r w:rsidRPr="005C7514">
              <w:rPr>
                <w:rFonts w:asciiTheme="minorHAnsi" w:hAnsiTheme="minorHAnsi" w:cstheme="minorHAnsi"/>
                <w:sz w:val="22"/>
                <w:szCs w:val="22"/>
              </w:rPr>
              <w:tab/>
              <w:t>De Gaulle, European Community and the Crises of the 1960s (1958.-1969.)</w:t>
            </w:r>
          </w:p>
          <w:p w14:paraId="1E8EE1B6" w14:textId="77777777" w:rsidR="00287E98" w:rsidRPr="005C7514" w:rsidRDefault="00287E98" w:rsidP="00EF79AF">
            <w:pPr>
              <w:pStyle w:val="Odlomakpopisa"/>
              <w:ind w:left="1080"/>
              <w:jc w:val="both"/>
              <w:rPr>
                <w:rFonts w:asciiTheme="minorHAnsi" w:hAnsiTheme="minorHAnsi" w:cstheme="minorHAnsi"/>
                <w:sz w:val="22"/>
                <w:szCs w:val="22"/>
              </w:rPr>
            </w:pPr>
            <w:r w:rsidRPr="005C7514">
              <w:rPr>
                <w:rFonts w:asciiTheme="minorHAnsi" w:hAnsiTheme="minorHAnsi" w:cstheme="minorHAnsi"/>
                <w:sz w:val="22"/>
                <w:szCs w:val="22"/>
              </w:rPr>
              <w:t>6.</w:t>
            </w:r>
            <w:r w:rsidRPr="005C7514">
              <w:rPr>
                <w:rFonts w:asciiTheme="minorHAnsi" w:hAnsiTheme="minorHAnsi" w:cstheme="minorHAnsi"/>
                <w:sz w:val="22"/>
                <w:szCs w:val="22"/>
              </w:rPr>
              <w:tab/>
              <w:t>British accession to the EEC and the first enlargement (1958.-1973.)</w:t>
            </w:r>
          </w:p>
          <w:p w14:paraId="6A75BAA3" w14:textId="77777777" w:rsidR="00287E98" w:rsidRPr="005C7514" w:rsidRDefault="00287E98" w:rsidP="00EF79AF">
            <w:pPr>
              <w:pStyle w:val="Odlomakpopisa"/>
              <w:ind w:left="1080"/>
              <w:jc w:val="both"/>
              <w:rPr>
                <w:rFonts w:asciiTheme="minorHAnsi" w:hAnsiTheme="minorHAnsi" w:cstheme="minorHAnsi"/>
                <w:sz w:val="22"/>
                <w:szCs w:val="22"/>
              </w:rPr>
            </w:pPr>
            <w:r w:rsidRPr="005C7514">
              <w:rPr>
                <w:rFonts w:asciiTheme="minorHAnsi" w:hAnsiTheme="minorHAnsi" w:cstheme="minorHAnsi"/>
                <w:sz w:val="22"/>
                <w:szCs w:val="22"/>
              </w:rPr>
              <w:t>7.</w:t>
            </w:r>
            <w:r w:rsidRPr="005C7514">
              <w:rPr>
                <w:rFonts w:asciiTheme="minorHAnsi" w:hAnsiTheme="minorHAnsi" w:cstheme="minorHAnsi"/>
                <w:sz w:val="22"/>
                <w:szCs w:val="22"/>
              </w:rPr>
              <w:tab/>
              <w:t>From stagnation to revival (1970-1985)</w:t>
            </w:r>
          </w:p>
          <w:p w14:paraId="4185EFE8" w14:textId="77777777" w:rsidR="00287E98" w:rsidRPr="005C7514" w:rsidRDefault="00287E98" w:rsidP="00EF79AF">
            <w:pPr>
              <w:pStyle w:val="Odlomakpopisa"/>
              <w:ind w:left="1080"/>
              <w:jc w:val="both"/>
              <w:rPr>
                <w:rFonts w:asciiTheme="minorHAnsi" w:hAnsiTheme="minorHAnsi" w:cstheme="minorHAnsi"/>
                <w:sz w:val="22"/>
                <w:szCs w:val="22"/>
              </w:rPr>
            </w:pPr>
            <w:r w:rsidRPr="005C7514">
              <w:rPr>
                <w:rFonts w:asciiTheme="minorHAnsi" w:hAnsiTheme="minorHAnsi" w:cstheme="minorHAnsi"/>
                <w:sz w:val="22"/>
                <w:szCs w:val="22"/>
              </w:rPr>
              <w:t>8.</w:t>
            </w:r>
            <w:r w:rsidRPr="005C7514">
              <w:rPr>
                <w:rFonts w:asciiTheme="minorHAnsi" w:hAnsiTheme="minorHAnsi" w:cstheme="minorHAnsi"/>
                <w:sz w:val="22"/>
                <w:szCs w:val="22"/>
              </w:rPr>
              <w:tab/>
              <w:t>The Road to Maastricht (1986-1992)</w:t>
            </w:r>
          </w:p>
          <w:p w14:paraId="4A517850" w14:textId="77777777" w:rsidR="00287E98" w:rsidRPr="005C7514" w:rsidRDefault="00287E98" w:rsidP="00EF79AF">
            <w:pPr>
              <w:pStyle w:val="Odlomakpopisa"/>
              <w:ind w:left="1080"/>
              <w:jc w:val="both"/>
              <w:rPr>
                <w:rFonts w:asciiTheme="minorHAnsi" w:hAnsiTheme="minorHAnsi" w:cstheme="minorHAnsi"/>
                <w:sz w:val="22"/>
                <w:szCs w:val="22"/>
              </w:rPr>
            </w:pPr>
            <w:r w:rsidRPr="005C7514">
              <w:rPr>
                <w:rFonts w:asciiTheme="minorHAnsi" w:hAnsiTheme="minorHAnsi" w:cstheme="minorHAnsi"/>
                <w:sz w:val="22"/>
                <w:szCs w:val="22"/>
              </w:rPr>
              <w:t>9.</w:t>
            </w:r>
            <w:r w:rsidRPr="005C7514">
              <w:rPr>
                <w:rFonts w:asciiTheme="minorHAnsi" w:hAnsiTheme="minorHAnsi" w:cstheme="minorHAnsi"/>
                <w:sz w:val="22"/>
                <w:szCs w:val="22"/>
              </w:rPr>
              <w:tab/>
              <w:t>European integration in a time of global challenges</w:t>
            </w:r>
          </w:p>
        </w:tc>
      </w:tr>
      <w:tr w:rsidR="00287E98" w:rsidRPr="004A3AED" w14:paraId="2905E56F" w14:textId="77777777" w:rsidTr="00EF79AF">
        <w:trPr>
          <w:trHeight w:val="255"/>
        </w:trPr>
        <w:tc>
          <w:tcPr>
            <w:tcW w:w="2676" w:type="dxa"/>
          </w:tcPr>
          <w:p w14:paraId="2BD2F6B8" w14:textId="77777777" w:rsidR="00287E98" w:rsidRPr="004A3AED" w:rsidRDefault="00287E98" w:rsidP="00EF79AF">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TEACHING METHODS</w:t>
            </w:r>
          </w:p>
        </w:tc>
        <w:tc>
          <w:tcPr>
            <w:tcW w:w="6890" w:type="dxa"/>
            <w:shd w:val="clear" w:color="auto" w:fill="E7E6E6" w:themeFill="background2"/>
          </w:tcPr>
          <w:p w14:paraId="574FBCAC" w14:textId="77777777" w:rsidR="00287E98" w:rsidRPr="005C7514" w:rsidRDefault="00287E98" w:rsidP="00EF79AF">
            <w:pPr>
              <w:pStyle w:val="P68B1DB1-Normal5"/>
              <w:spacing w:after="0" w:line="240" w:lineRule="auto"/>
              <w:jc w:val="both"/>
              <w:rPr>
                <w:rFonts w:asciiTheme="minorHAnsi" w:hAnsiTheme="minorHAnsi" w:cstheme="minorHAnsi"/>
                <w:sz w:val="22"/>
                <w:szCs w:val="22"/>
              </w:rPr>
            </w:pPr>
            <w:r w:rsidRPr="005C7514">
              <w:rPr>
                <w:rFonts w:asciiTheme="minorHAnsi" w:hAnsiTheme="minorHAnsi" w:cstheme="minorHAnsi"/>
                <w:sz w:val="22"/>
                <w:szCs w:val="22"/>
              </w:rPr>
              <w:t>Lecture, guided discussion, demonstration of practical tasks, close reading, student debate, independent reading.</w:t>
            </w:r>
          </w:p>
        </w:tc>
      </w:tr>
      <w:tr w:rsidR="00287E98" w:rsidRPr="004A3AED" w14:paraId="1A523D84" w14:textId="77777777" w:rsidTr="00EF79AF">
        <w:trPr>
          <w:trHeight w:val="255"/>
        </w:trPr>
        <w:tc>
          <w:tcPr>
            <w:tcW w:w="2676" w:type="dxa"/>
          </w:tcPr>
          <w:p w14:paraId="623F89B8" w14:textId="77777777" w:rsidR="00287E98" w:rsidRPr="004A3AED" w:rsidRDefault="00287E98" w:rsidP="00EF79AF">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EVALUATION METHODS</w:t>
            </w:r>
          </w:p>
        </w:tc>
        <w:tc>
          <w:tcPr>
            <w:tcW w:w="6890" w:type="dxa"/>
            <w:shd w:val="clear" w:color="auto" w:fill="E7E6E6" w:themeFill="background2"/>
          </w:tcPr>
          <w:p w14:paraId="3A93531A" w14:textId="77777777" w:rsidR="00287E98" w:rsidRPr="005C7514" w:rsidRDefault="00287E98" w:rsidP="00EF79AF">
            <w:pPr>
              <w:pStyle w:val="Odlomakpopisa"/>
              <w:ind w:left="1080"/>
              <w:jc w:val="both"/>
              <w:rPr>
                <w:rFonts w:asciiTheme="minorHAnsi" w:hAnsiTheme="minorHAnsi" w:cstheme="minorHAnsi"/>
                <w:sz w:val="22"/>
                <w:szCs w:val="22"/>
              </w:rPr>
            </w:pPr>
            <w:r w:rsidRPr="005C7514">
              <w:rPr>
                <w:rFonts w:asciiTheme="minorHAnsi" w:hAnsiTheme="minorHAnsi" w:cstheme="minorHAnsi"/>
                <w:sz w:val="22"/>
                <w:szCs w:val="22"/>
              </w:rPr>
              <w:t>1.</w:t>
            </w:r>
            <w:r w:rsidRPr="005C7514">
              <w:rPr>
                <w:rFonts w:asciiTheme="minorHAnsi" w:hAnsiTheme="minorHAnsi" w:cstheme="minorHAnsi"/>
                <w:sz w:val="22"/>
                <w:szCs w:val="22"/>
              </w:rPr>
              <w:tab/>
              <w:t xml:space="preserve"> Written exam (Objective-type questions: multiple choice and/or essay-type task (explanation of a given topic), and</w:t>
            </w:r>
          </w:p>
          <w:p w14:paraId="40E7DE91" w14:textId="77777777" w:rsidR="00287E98" w:rsidRPr="005C7514" w:rsidRDefault="00287E98" w:rsidP="00EF79AF">
            <w:pPr>
              <w:pStyle w:val="Odlomakpopisa"/>
              <w:ind w:left="1080"/>
              <w:jc w:val="both"/>
              <w:rPr>
                <w:rFonts w:asciiTheme="minorHAnsi" w:hAnsiTheme="minorHAnsi" w:cstheme="minorHAnsi"/>
                <w:sz w:val="22"/>
                <w:szCs w:val="22"/>
              </w:rPr>
            </w:pPr>
            <w:r w:rsidRPr="005C7514">
              <w:rPr>
                <w:rFonts w:asciiTheme="minorHAnsi" w:hAnsiTheme="minorHAnsi" w:cstheme="minorHAnsi"/>
                <w:sz w:val="22"/>
                <w:szCs w:val="22"/>
              </w:rPr>
              <w:t>2.</w:t>
            </w:r>
            <w:r w:rsidRPr="005C7514">
              <w:rPr>
                <w:rFonts w:asciiTheme="minorHAnsi" w:hAnsiTheme="minorHAnsi" w:cstheme="minorHAnsi"/>
                <w:sz w:val="22"/>
                <w:szCs w:val="22"/>
              </w:rPr>
              <w:tab/>
              <w:t xml:space="preserve">Oral exam.    </w:t>
            </w:r>
          </w:p>
        </w:tc>
      </w:tr>
    </w:tbl>
    <w:p w14:paraId="76CF1370"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129A747" w14:textId="77777777" w:rsidR="00EB3B36" w:rsidRDefault="00EB3B36"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AF96B0F" w14:textId="77777777" w:rsidR="005C7514" w:rsidRDefault="005C7514"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742C5FE8" w14:textId="77777777" w:rsidR="005C7514" w:rsidRPr="004A3AED" w:rsidRDefault="005C7514"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602FE60"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D</w:t>
      </w:r>
      <w:r w:rsidR="003A705E" w:rsidRPr="004A3AED">
        <w:rPr>
          <w:rFonts w:eastAsia="Times New Roman" w:cs="Times New Roman"/>
          <w:b/>
          <w:color w:val="1F3864" w:themeColor="accent5" w:themeShade="80"/>
          <w:sz w:val="28"/>
          <w:szCs w:val="28"/>
          <w:lang w:eastAsia="hr-HR"/>
        </w:rPr>
        <w:t>EVELOPMENT OF INTERNATIONAL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2"/>
        <w:gridCol w:w="6808"/>
      </w:tblGrid>
      <w:tr w:rsidR="003A705E" w:rsidRPr="004A3AED" w14:paraId="2F18B09E" w14:textId="77777777" w:rsidTr="00471E95">
        <w:trPr>
          <w:trHeight w:val="570"/>
        </w:trPr>
        <w:tc>
          <w:tcPr>
            <w:tcW w:w="2522" w:type="dxa"/>
            <w:shd w:val="clear" w:color="auto" w:fill="9CC2E5" w:themeFill="accent1" w:themeFillTint="99"/>
          </w:tcPr>
          <w:p w14:paraId="2BE56977" w14:textId="77777777" w:rsidR="003A705E" w:rsidRPr="004A3AED" w:rsidRDefault="003A705E" w:rsidP="00042C92">
            <w:pPr>
              <w:rPr>
                <w:rFonts w:cs="Times New Roman"/>
                <w:b/>
                <w:sz w:val="28"/>
                <w:szCs w:val="28"/>
                <w:lang w:val="en-GB"/>
              </w:rPr>
            </w:pPr>
            <w:r w:rsidRPr="004A3AED">
              <w:rPr>
                <w:rFonts w:cs="Times New Roman"/>
                <w:b/>
                <w:sz w:val="28"/>
                <w:szCs w:val="28"/>
                <w:lang w:val="en-GB"/>
              </w:rPr>
              <w:t>SUBJECT</w:t>
            </w:r>
          </w:p>
        </w:tc>
        <w:tc>
          <w:tcPr>
            <w:tcW w:w="6808" w:type="dxa"/>
          </w:tcPr>
          <w:p w14:paraId="1B0BCF34" w14:textId="77777777" w:rsidR="003A705E" w:rsidRPr="004A3AED" w:rsidRDefault="003A705E" w:rsidP="00042C92">
            <w:pPr>
              <w:rPr>
                <w:rFonts w:cs="Times New Roman"/>
                <w:b/>
                <w:sz w:val="28"/>
                <w:szCs w:val="28"/>
                <w:lang w:val="en-GB"/>
              </w:rPr>
            </w:pPr>
            <w:r w:rsidRPr="004A3AED">
              <w:rPr>
                <w:rFonts w:cs="Times New Roman"/>
                <w:b/>
                <w:sz w:val="28"/>
                <w:szCs w:val="28"/>
                <w:lang w:val="en-GB"/>
              </w:rPr>
              <w:t>DEVELOPMENT OF INTERNATIONAL LAW</w:t>
            </w:r>
          </w:p>
        </w:tc>
      </w:tr>
      <w:tr w:rsidR="003A705E" w:rsidRPr="004A3AED" w14:paraId="03B9006A" w14:textId="77777777" w:rsidTr="00471E95">
        <w:trPr>
          <w:trHeight w:val="465"/>
        </w:trPr>
        <w:tc>
          <w:tcPr>
            <w:tcW w:w="2522" w:type="dxa"/>
            <w:shd w:val="clear" w:color="auto" w:fill="F2F2F2" w:themeFill="background1" w:themeFillShade="F2"/>
          </w:tcPr>
          <w:p w14:paraId="613C761D" w14:textId="77777777" w:rsidR="003A705E" w:rsidRPr="004A3AED" w:rsidRDefault="003A705E" w:rsidP="00042C92">
            <w:pPr>
              <w:rPr>
                <w:rFonts w:cs="Times New Roman"/>
                <w:lang w:val="en-GB"/>
              </w:rPr>
            </w:pPr>
            <w:r w:rsidRPr="004A3AED">
              <w:rPr>
                <w:rFonts w:cs="Times New Roman"/>
                <w:lang w:val="en-GB"/>
              </w:rPr>
              <w:t>COMPULSORY OR ELECTIVE / YEAR OF STUDY</w:t>
            </w:r>
          </w:p>
        </w:tc>
        <w:tc>
          <w:tcPr>
            <w:tcW w:w="6808" w:type="dxa"/>
          </w:tcPr>
          <w:p w14:paraId="678C12C5" w14:textId="77777777" w:rsidR="003A705E" w:rsidRPr="004A3AED" w:rsidRDefault="003A705E" w:rsidP="00042C92">
            <w:pPr>
              <w:rPr>
                <w:rFonts w:cs="Times New Roman"/>
                <w:lang w:val="en-GB"/>
              </w:rPr>
            </w:pPr>
            <w:r w:rsidRPr="004A3AED">
              <w:rPr>
                <w:rFonts w:cs="Times New Roman"/>
                <w:lang w:val="en-GB"/>
              </w:rPr>
              <w:t>ELECTIVE COURSE</w:t>
            </w:r>
          </w:p>
        </w:tc>
      </w:tr>
      <w:tr w:rsidR="003A705E" w:rsidRPr="004A3AED" w14:paraId="145F38E2" w14:textId="77777777" w:rsidTr="00471E95">
        <w:trPr>
          <w:trHeight w:val="300"/>
        </w:trPr>
        <w:tc>
          <w:tcPr>
            <w:tcW w:w="2522" w:type="dxa"/>
            <w:shd w:val="clear" w:color="auto" w:fill="F2F2F2" w:themeFill="background1" w:themeFillShade="F2"/>
          </w:tcPr>
          <w:p w14:paraId="6B5184BF" w14:textId="77777777" w:rsidR="003A705E" w:rsidRPr="004A3AED" w:rsidRDefault="003A705E" w:rsidP="00042C92">
            <w:pPr>
              <w:rPr>
                <w:rFonts w:cs="Times New Roman"/>
                <w:lang w:val="en-GB"/>
              </w:rPr>
            </w:pPr>
            <w:r w:rsidRPr="004A3AED">
              <w:rPr>
                <w:rFonts w:cs="Times New Roman"/>
                <w:lang w:val="en-GB"/>
              </w:rPr>
              <w:t>TEACHING FORMS (LECTURES, SEMINAR, PRACTICE, (AND/OR) PRACTICAL TEACHING FORMS</w:t>
            </w:r>
          </w:p>
        </w:tc>
        <w:tc>
          <w:tcPr>
            <w:tcW w:w="6808" w:type="dxa"/>
          </w:tcPr>
          <w:p w14:paraId="315E93F7" w14:textId="77777777" w:rsidR="003A705E" w:rsidRPr="004A3AED" w:rsidRDefault="003A705E" w:rsidP="00042C92">
            <w:pPr>
              <w:rPr>
                <w:rFonts w:cs="Times New Roman"/>
                <w:lang w:val="en-GB"/>
              </w:rPr>
            </w:pPr>
            <w:r w:rsidRPr="004A3AED">
              <w:rPr>
                <w:rFonts w:cs="Times New Roman"/>
                <w:lang w:val="en-GB"/>
              </w:rPr>
              <w:t>LECTURES</w:t>
            </w:r>
          </w:p>
        </w:tc>
      </w:tr>
      <w:tr w:rsidR="003A705E" w:rsidRPr="004A3AED" w14:paraId="080C4269" w14:textId="77777777" w:rsidTr="00471E95">
        <w:trPr>
          <w:trHeight w:val="405"/>
        </w:trPr>
        <w:tc>
          <w:tcPr>
            <w:tcW w:w="2522" w:type="dxa"/>
            <w:shd w:val="clear" w:color="auto" w:fill="F2F2F2" w:themeFill="background1" w:themeFillShade="F2"/>
          </w:tcPr>
          <w:p w14:paraId="2415FAE3" w14:textId="77777777" w:rsidR="003A705E" w:rsidRPr="004A3AED" w:rsidRDefault="003A705E" w:rsidP="00042C92">
            <w:pPr>
              <w:rPr>
                <w:rFonts w:cs="Times New Roman"/>
                <w:lang w:val="en-GB"/>
              </w:rPr>
            </w:pPr>
            <w:r w:rsidRPr="004A3AED">
              <w:rPr>
                <w:rFonts w:cs="Times New Roman"/>
                <w:lang w:val="en-GB"/>
              </w:rPr>
              <w:t>ECTS POINTS</w:t>
            </w:r>
          </w:p>
        </w:tc>
        <w:tc>
          <w:tcPr>
            <w:tcW w:w="6808" w:type="dxa"/>
          </w:tcPr>
          <w:p w14:paraId="7A46A68F" w14:textId="77777777" w:rsidR="003A705E" w:rsidRPr="004A3AED" w:rsidRDefault="003A705E" w:rsidP="00042C92">
            <w:pPr>
              <w:jc w:val="both"/>
              <w:rPr>
                <w:rFonts w:cs="Times New Roman"/>
                <w:lang w:val="en-GB"/>
              </w:rPr>
            </w:pPr>
            <w:r w:rsidRPr="004A3AED">
              <w:rPr>
                <w:rFonts w:cs="Times New Roman"/>
                <w:b/>
                <w:bCs/>
                <w:lang w:val="en-GB"/>
              </w:rPr>
              <w:t>4 ECTS</w:t>
            </w:r>
            <w:r w:rsidRPr="004A3AED">
              <w:rPr>
                <w:rFonts w:cs="Times New Roman"/>
                <w:lang w:val="en-GB"/>
              </w:rPr>
              <w:t xml:space="preserve"> points:</w:t>
            </w:r>
          </w:p>
          <w:p w14:paraId="0370C2D3" w14:textId="77777777" w:rsidR="003A705E" w:rsidRPr="004A3AED" w:rsidRDefault="003A705E" w:rsidP="00E47961">
            <w:pPr>
              <w:pStyle w:val="Odlomakpopisa"/>
              <w:numPr>
                <w:ilvl w:val="0"/>
                <w:numId w:val="645"/>
              </w:numPr>
              <w:spacing w:after="160" w:line="256" w:lineRule="auto"/>
              <w:jc w:val="both"/>
              <w:rPr>
                <w:rFonts w:asciiTheme="minorHAnsi" w:hAnsiTheme="minorHAnsi"/>
                <w:sz w:val="22"/>
                <w:szCs w:val="22"/>
                <w:lang w:val="en-GB"/>
              </w:rPr>
            </w:pPr>
            <w:r w:rsidRPr="004A3AED">
              <w:rPr>
                <w:rFonts w:asciiTheme="minorHAnsi" w:hAnsiTheme="minorHAnsi"/>
                <w:sz w:val="22"/>
                <w:szCs w:val="22"/>
                <w:lang w:val="en-GB"/>
              </w:rPr>
              <w:t>Lectures – 30 hours: approximately</w:t>
            </w:r>
            <w:r w:rsidRPr="004A3AED">
              <w:rPr>
                <w:rFonts w:asciiTheme="minorHAnsi" w:hAnsiTheme="minorHAnsi"/>
                <w:b/>
                <w:bCs/>
                <w:sz w:val="22"/>
                <w:szCs w:val="22"/>
                <w:lang w:val="en-GB"/>
              </w:rPr>
              <w:t xml:space="preserve"> 1</w:t>
            </w:r>
            <w:r w:rsidRPr="004A3AED">
              <w:rPr>
                <w:rFonts w:asciiTheme="minorHAnsi" w:hAnsiTheme="minorHAnsi"/>
                <w:b/>
                <w:sz w:val="22"/>
                <w:szCs w:val="22"/>
                <w:lang w:val="en-GB"/>
              </w:rPr>
              <w:t xml:space="preserve"> ECTS</w:t>
            </w:r>
          </w:p>
          <w:p w14:paraId="17EECA55" w14:textId="77777777" w:rsidR="003A705E" w:rsidRPr="004A3AED" w:rsidRDefault="003A705E" w:rsidP="00E47961">
            <w:pPr>
              <w:pStyle w:val="Odlomakpopisa"/>
              <w:numPr>
                <w:ilvl w:val="0"/>
                <w:numId w:val="645"/>
              </w:numPr>
              <w:spacing w:after="160" w:line="256" w:lineRule="auto"/>
              <w:jc w:val="both"/>
              <w:rPr>
                <w:rFonts w:asciiTheme="minorHAnsi" w:hAnsiTheme="minorHAnsi"/>
                <w:sz w:val="22"/>
                <w:szCs w:val="22"/>
                <w:lang w:val="en-GB"/>
              </w:rPr>
            </w:pPr>
            <w:r w:rsidRPr="004A3AED">
              <w:rPr>
                <w:rFonts w:asciiTheme="minorHAnsi" w:hAnsiTheme="minorHAnsi"/>
                <w:sz w:val="22"/>
                <w:szCs w:val="22"/>
                <w:lang w:val="en-GB"/>
              </w:rPr>
              <w:t>Preparations for lectures - 30 hours: approximately</w:t>
            </w:r>
            <w:r w:rsidRPr="004A3AED">
              <w:rPr>
                <w:rFonts w:asciiTheme="minorHAnsi" w:hAnsiTheme="minorHAnsi"/>
                <w:b/>
                <w:sz w:val="22"/>
                <w:szCs w:val="22"/>
                <w:lang w:val="en-GB"/>
              </w:rPr>
              <w:t xml:space="preserve"> 1 ECTS</w:t>
            </w:r>
          </w:p>
          <w:p w14:paraId="3ED4E2C4" w14:textId="77777777" w:rsidR="003A705E" w:rsidRPr="004A3AED" w:rsidRDefault="003A705E" w:rsidP="00E47961">
            <w:pPr>
              <w:pStyle w:val="Odlomakpopisa"/>
              <w:numPr>
                <w:ilvl w:val="0"/>
                <w:numId w:val="645"/>
              </w:numPr>
              <w:spacing w:after="160" w:line="256" w:lineRule="auto"/>
              <w:jc w:val="both"/>
              <w:rPr>
                <w:rFonts w:asciiTheme="minorHAnsi" w:hAnsiTheme="minorHAnsi"/>
                <w:sz w:val="22"/>
                <w:szCs w:val="22"/>
                <w:lang w:val="en-GB"/>
              </w:rPr>
            </w:pPr>
            <w:r w:rsidRPr="004A3AED">
              <w:rPr>
                <w:rFonts w:asciiTheme="minorHAnsi" w:hAnsiTheme="minorHAnsi"/>
                <w:sz w:val="22"/>
                <w:szCs w:val="22"/>
                <w:lang w:val="en-GB"/>
              </w:rPr>
              <w:t>Preparations for exam (readings and learning based on the literature) – 60 hours: approximately 2</w:t>
            </w:r>
            <w:r w:rsidRPr="004A3AED">
              <w:rPr>
                <w:rFonts w:asciiTheme="minorHAnsi" w:hAnsiTheme="minorHAnsi"/>
                <w:b/>
                <w:bCs/>
                <w:sz w:val="22"/>
                <w:szCs w:val="22"/>
                <w:lang w:val="en-GB"/>
              </w:rPr>
              <w:t xml:space="preserve"> ECTS</w:t>
            </w:r>
          </w:p>
        </w:tc>
      </w:tr>
      <w:tr w:rsidR="003A705E" w:rsidRPr="004A3AED" w14:paraId="392EE5CD" w14:textId="77777777" w:rsidTr="00471E95">
        <w:trPr>
          <w:trHeight w:val="330"/>
        </w:trPr>
        <w:tc>
          <w:tcPr>
            <w:tcW w:w="2522" w:type="dxa"/>
            <w:shd w:val="clear" w:color="auto" w:fill="F2F2F2" w:themeFill="background1" w:themeFillShade="F2"/>
          </w:tcPr>
          <w:p w14:paraId="595C7B61" w14:textId="77777777" w:rsidR="003A705E" w:rsidRPr="004A3AED" w:rsidRDefault="003A705E" w:rsidP="00042C92">
            <w:pPr>
              <w:rPr>
                <w:rFonts w:cs="Times New Roman"/>
                <w:lang w:val="en-GB"/>
              </w:rPr>
            </w:pPr>
            <w:r w:rsidRPr="004A3AED">
              <w:rPr>
                <w:rFonts w:cs="Times New Roman"/>
                <w:lang w:val="en-GB"/>
              </w:rPr>
              <w:lastRenderedPageBreak/>
              <w:t>PROGRAMME OF STUDY OF WHICH THE COURSE IS PART</w:t>
            </w:r>
          </w:p>
        </w:tc>
        <w:tc>
          <w:tcPr>
            <w:tcW w:w="6808" w:type="dxa"/>
          </w:tcPr>
          <w:p w14:paraId="4BF60BC8" w14:textId="77777777" w:rsidR="003A705E" w:rsidRPr="004A3AED" w:rsidRDefault="003A705E" w:rsidP="00042C92">
            <w:pPr>
              <w:rPr>
                <w:rFonts w:cs="Times New Roman"/>
                <w:lang w:val="en-GB"/>
              </w:rPr>
            </w:pPr>
            <w:r w:rsidRPr="004A3AED">
              <w:rPr>
                <w:rFonts w:cs="Times New Roman"/>
                <w:lang w:val="en-GB"/>
              </w:rPr>
              <w:t>LAW</w:t>
            </w:r>
          </w:p>
        </w:tc>
      </w:tr>
      <w:tr w:rsidR="003A705E" w:rsidRPr="004A3AED" w14:paraId="25387208" w14:textId="77777777" w:rsidTr="00471E95">
        <w:trPr>
          <w:trHeight w:val="255"/>
        </w:trPr>
        <w:tc>
          <w:tcPr>
            <w:tcW w:w="2522" w:type="dxa"/>
            <w:shd w:val="clear" w:color="auto" w:fill="F2F2F2" w:themeFill="background1" w:themeFillShade="F2"/>
          </w:tcPr>
          <w:p w14:paraId="5732C3C3" w14:textId="77777777" w:rsidR="003A705E" w:rsidRPr="004A3AED" w:rsidRDefault="003A705E" w:rsidP="00042C92">
            <w:pPr>
              <w:rPr>
                <w:rFonts w:cs="Times New Roman"/>
                <w:lang w:val="en-GB"/>
              </w:rPr>
            </w:pPr>
            <w:r w:rsidRPr="004A3AED">
              <w:rPr>
                <w:rFonts w:cs="Times New Roman"/>
                <w:lang w:val="en-GB"/>
              </w:rPr>
              <w:t>PROGRAMME LEVEL (6.st, 6.sv, 7.1.st, 7.1.sv, 7.2, 8.2.)</w:t>
            </w:r>
          </w:p>
        </w:tc>
        <w:tc>
          <w:tcPr>
            <w:tcW w:w="6808" w:type="dxa"/>
          </w:tcPr>
          <w:p w14:paraId="518CE4F5" w14:textId="77777777" w:rsidR="003A705E" w:rsidRPr="004A3AED" w:rsidRDefault="003A705E" w:rsidP="00042C92">
            <w:pPr>
              <w:rPr>
                <w:rFonts w:cs="Times New Roman"/>
                <w:lang w:val="en-GB"/>
              </w:rPr>
            </w:pPr>
            <w:r w:rsidRPr="004A3AED">
              <w:rPr>
                <w:rFonts w:cs="Times New Roman"/>
                <w:lang w:val="en-GB"/>
              </w:rPr>
              <w:t>7.1.sv</w:t>
            </w:r>
          </w:p>
        </w:tc>
      </w:tr>
      <w:tr w:rsidR="003A705E" w:rsidRPr="004A3AED" w14:paraId="218F1782" w14:textId="77777777" w:rsidTr="00471E95">
        <w:trPr>
          <w:trHeight w:val="255"/>
        </w:trPr>
        <w:tc>
          <w:tcPr>
            <w:tcW w:w="2522" w:type="dxa"/>
          </w:tcPr>
          <w:p w14:paraId="017B6D62" w14:textId="77777777" w:rsidR="003A705E" w:rsidRPr="004A3AED" w:rsidRDefault="003A705E" w:rsidP="00042C92">
            <w:pPr>
              <w:rPr>
                <w:lang w:val="en-GB"/>
              </w:rPr>
            </w:pPr>
          </w:p>
        </w:tc>
        <w:tc>
          <w:tcPr>
            <w:tcW w:w="6808" w:type="dxa"/>
            <w:shd w:val="clear" w:color="auto" w:fill="BDD6EE" w:themeFill="accent1" w:themeFillTint="66"/>
          </w:tcPr>
          <w:p w14:paraId="771FFF39" w14:textId="77777777" w:rsidR="003A705E" w:rsidRPr="004A3AED" w:rsidRDefault="003A705E" w:rsidP="00042C92">
            <w:pPr>
              <w:jc w:val="center"/>
              <w:rPr>
                <w:rFonts w:cs="Times New Roman"/>
                <w:b/>
                <w:lang w:val="en-GB"/>
              </w:rPr>
            </w:pPr>
            <w:r w:rsidRPr="004A3AED">
              <w:rPr>
                <w:rFonts w:cs="Times New Roman"/>
                <w:b/>
                <w:lang w:val="en-GB"/>
              </w:rPr>
              <w:t>CONSTRUCTIVE CONNECTIONS</w:t>
            </w:r>
          </w:p>
        </w:tc>
      </w:tr>
      <w:tr w:rsidR="003A705E" w:rsidRPr="004A3AED" w14:paraId="191C2FB0" w14:textId="77777777" w:rsidTr="00471E95">
        <w:trPr>
          <w:trHeight w:val="255"/>
        </w:trPr>
        <w:tc>
          <w:tcPr>
            <w:tcW w:w="2522" w:type="dxa"/>
            <w:shd w:val="clear" w:color="auto" w:fill="DEEAF6" w:themeFill="accent1" w:themeFillTint="33"/>
          </w:tcPr>
          <w:p w14:paraId="0985A787" w14:textId="77777777" w:rsidR="003A705E" w:rsidRPr="004A3AED" w:rsidRDefault="003A705E" w:rsidP="00042C92">
            <w:pPr>
              <w:ind w:left="360"/>
              <w:rPr>
                <w:rFonts w:cs="Times New Roman"/>
                <w:lang w:val="en-GB"/>
              </w:rPr>
            </w:pPr>
            <w:r w:rsidRPr="004A3AED">
              <w:rPr>
                <w:rFonts w:cs="Times New Roman"/>
                <w:lang w:val="en-GB"/>
              </w:rPr>
              <w:t>LEARNING OUTCOME (NAME)</w:t>
            </w:r>
          </w:p>
        </w:tc>
        <w:tc>
          <w:tcPr>
            <w:tcW w:w="6808" w:type="dxa"/>
            <w:shd w:val="clear" w:color="auto" w:fill="DEEAF6" w:themeFill="accent1" w:themeFillTint="33"/>
          </w:tcPr>
          <w:p w14:paraId="67789C97" w14:textId="77777777" w:rsidR="003A705E" w:rsidRPr="004A3AED" w:rsidRDefault="003A705E" w:rsidP="00042C92">
            <w:pPr>
              <w:jc w:val="both"/>
              <w:rPr>
                <w:rFonts w:cs="Times New Roman"/>
                <w:b/>
                <w:lang w:val="en-GB"/>
              </w:rPr>
            </w:pPr>
            <w:r w:rsidRPr="004A3AED">
              <w:rPr>
                <w:rFonts w:cs="Times New Roman"/>
                <w:b/>
                <w:lang w:val="en-GB"/>
              </w:rPr>
              <w:t>Identify theories on the development and fragmentation of international law and define legal concepts connected with the development of international law.</w:t>
            </w:r>
          </w:p>
        </w:tc>
      </w:tr>
      <w:tr w:rsidR="003A705E" w:rsidRPr="004A3AED" w14:paraId="37C1DC91" w14:textId="77777777" w:rsidTr="00471E95">
        <w:trPr>
          <w:trHeight w:val="255"/>
        </w:trPr>
        <w:tc>
          <w:tcPr>
            <w:tcW w:w="2522" w:type="dxa"/>
          </w:tcPr>
          <w:p w14:paraId="695E3CD1" w14:textId="77777777" w:rsidR="003A705E" w:rsidRPr="004A3AED" w:rsidRDefault="003A705E" w:rsidP="00E47961">
            <w:pPr>
              <w:pStyle w:val="Odlomakpopisa"/>
              <w:numPr>
                <w:ilvl w:val="0"/>
                <w:numId w:val="646"/>
              </w:numPr>
              <w:ind w:left="396" w:hanging="180"/>
              <w:rPr>
                <w:rFonts w:asciiTheme="minorHAnsi" w:hAnsiTheme="minorHAnsi"/>
                <w:sz w:val="22"/>
                <w:szCs w:val="22"/>
                <w:lang w:val="en-GB"/>
              </w:rPr>
            </w:pPr>
            <w:r w:rsidRPr="004A3AED">
              <w:rPr>
                <w:rFonts w:asciiTheme="minorHAnsi" w:hAnsiTheme="minorHAnsi"/>
                <w:sz w:val="22"/>
                <w:szCs w:val="22"/>
                <w:lang w:val="en-GB"/>
              </w:rPr>
              <w:t>CONTRIBUTIONS TO REALIZATION OF LEARNING OUTCOMES AT THE LEVEL OF THE PROGRAMME OF STUDY (INCLUDE LO)</w:t>
            </w:r>
          </w:p>
        </w:tc>
        <w:tc>
          <w:tcPr>
            <w:tcW w:w="6808" w:type="dxa"/>
            <w:shd w:val="clear" w:color="auto" w:fill="E7E6E6" w:themeFill="background2"/>
          </w:tcPr>
          <w:p w14:paraId="5F4FFB82" w14:textId="77777777" w:rsidR="003A705E" w:rsidRPr="004A3AED" w:rsidRDefault="003A705E" w:rsidP="00042C92">
            <w:pPr>
              <w:rPr>
                <w:rFonts w:cs="Times New Roman"/>
                <w:lang w:val="en-GB"/>
              </w:rPr>
            </w:pPr>
            <w:r w:rsidRPr="004A3AED">
              <w:rPr>
                <w:rFonts w:cs="Times New Roman"/>
                <w:lang w:val="en-GB"/>
              </w:rPr>
              <w:t>1. Identify historical, political, economic, European, international and other societal factors important for creation and application of the law.</w:t>
            </w:r>
          </w:p>
          <w:p w14:paraId="1A70A569" w14:textId="77777777" w:rsidR="003A705E" w:rsidRPr="004A3AED" w:rsidRDefault="003A705E" w:rsidP="00042C92">
            <w:pPr>
              <w:rPr>
                <w:rFonts w:cs="Times New Roman"/>
                <w:lang w:val="en-GB"/>
              </w:rPr>
            </w:pPr>
            <w:r w:rsidRPr="004A3AED">
              <w:rPr>
                <w:rFonts w:cs="Times New Roman"/>
                <w:lang w:val="en-GB"/>
              </w:rPr>
              <w:t>2. Define basic concepts, institutes, basic doctrines and principles of specific legal fields.</w:t>
            </w:r>
          </w:p>
          <w:p w14:paraId="6E86784C" w14:textId="77777777" w:rsidR="003A705E" w:rsidRPr="004A3AED" w:rsidRDefault="003A705E" w:rsidP="00042C92">
            <w:pPr>
              <w:rPr>
                <w:rFonts w:cs="Times New Roman"/>
                <w:lang w:val="en-GB"/>
              </w:rPr>
            </w:pPr>
            <w:r w:rsidRPr="004A3AED">
              <w:rPr>
                <w:rFonts w:cs="Times New Roman"/>
                <w:lang w:val="en-GB"/>
              </w:rPr>
              <w:t>3. Explain position and significance of legal science in relation to other scientific disciplines.</w:t>
            </w:r>
          </w:p>
        </w:tc>
      </w:tr>
      <w:tr w:rsidR="003A705E" w:rsidRPr="004A3AED" w14:paraId="435FD5E4" w14:textId="77777777" w:rsidTr="00471E95">
        <w:trPr>
          <w:trHeight w:val="255"/>
        </w:trPr>
        <w:tc>
          <w:tcPr>
            <w:tcW w:w="2522" w:type="dxa"/>
          </w:tcPr>
          <w:p w14:paraId="23378251" w14:textId="77777777" w:rsidR="003A705E" w:rsidRPr="004A3AED" w:rsidRDefault="003A705E" w:rsidP="00E47961">
            <w:pPr>
              <w:pStyle w:val="Odlomakpopisa"/>
              <w:numPr>
                <w:ilvl w:val="0"/>
                <w:numId w:val="646"/>
              </w:numPr>
              <w:ind w:left="396" w:hanging="180"/>
              <w:rPr>
                <w:rFonts w:asciiTheme="minorHAnsi" w:hAnsiTheme="minorHAnsi"/>
                <w:sz w:val="22"/>
                <w:szCs w:val="22"/>
                <w:lang w:val="en-GB"/>
              </w:rPr>
            </w:pPr>
            <w:r w:rsidRPr="004A3AED">
              <w:rPr>
                <w:rFonts w:asciiTheme="minorHAnsi" w:hAnsiTheme="minorHAnsi"/>
                <w:sz w:val="22"/>
                <w:szCs w:val="22"/>
                <w:lang w:val="en-GB"/>
              </w:rPr>
              <w:t>COGNITIVE FIELD OF KNOWLEDGE AND UNDERSTANDING</w:t>
            </w:r>
          </w:p>
        </w:tc>
        <w:tc>
          <w:tcPr>
            <w:tcW w:w="6808" w:type="dxa"/>
            <w:shd w:val="clear" w:color="auto" w:fill="E7E6E6" w:themeFill="background2"/>
          </w:tcPr>
          <w:p w14:paraId="238F1686" w14:textId="77777777" w:rsidR="003A705E" w:rsidRPr="004A3AED" w:rsidRDefault="003A705E" w:rsidP="00042C92">
            <w:pPr>
              <w:rPr>
                <w:rFonts w:cs="Times New Roman"/>
                <w:lang w:val="en-GB"/>
              </w:rPr>
            </w:pPr>
            <w:r w:rsidRPr="004A3AED">
              <w:rPr>
                <w:rFonts w:cs="Times New Roman"/>
                <w:lang w:val="en-GB"/>
              </w:rPr>
              <w:t>Memorizing</w:t>
            </w:r>
          </w:p>
        </w:tc>
      </w:tr>
      <w:tr w:rsidR="003A705E" w:rsidRPr="004A3AED" w14:paraId="616D24F6" w14:textId="77777777" w:rsidTr="00471E95">
        <w:trPr>
          <w:trHeight w:val="255"/>
        </w:trPr>
        <w:tc>
          <w:tcPr>
            <w:tcW w:w="2522" w:type="dxa"/>
          </w:tcPr>
          <w:p w14:paraId="4E9D630B" w14:textId="77777777" w:rsidR="003A705E" w:rsidRPr="004A3AED" w:rsidRDefault="003A705E" w:rsidP="00E47961">
            <w:pPr>
              <w:pStyle w:val="Odlomakpopisa"/>
              <w:numPr>
                <w:ilvl w:val="0"/>
                <w:numId w:val="646"/>
              </w:numPr>
              <w:ind w:left="396" w:hanging="180"/>
              <w:rPr>
                <w:rFonts w:asciiTheme="minorHAnsi" w:hAnsiTheme="minorHAnsi"/>
                <w:sz w:val="22"/>
                <w:szCs w:val="22"/>
                <w:lang w:val="en-GB"/>
              </w:rPr>
            </w:pPr>
            <w:r w:rsidRPr="004A3AED">
              <w:rPr>
                <w:rFonts w:asciiTheme="minorHAnsi" w:hAnsiTheme="minorHAnsi"/>
                <w:sz w:val="22"/>
                <w:szCs w:val="22"/>
                <w:lang w:val="en-GB"/>
              </w:rPr>
              <w:t>SKILLS</w:t>
            </w:r>
          </w:p>
        </w:tc>
        <w:tc>
          <w:tcPr>
            <w:tcW w:w="6808" w:type="dxa"/>
            <w:shd w:val="clear" w:color="auto" w:fill="E7E6E6" w:themeFill="background2"/>
          </w:tcPr>
          <w:p w14:paraId="06ED8753" w14:textId="77777777" w:rsidR="003A705E" w:rsidRPr="004A3AED" w:rsidRDefault="003A705E" w:rsidP="00042C92">
            <w:pPr>
              <w:jc w:val="both"/>
              <w:rPr>
                <w:rFonts w:cs="Times New Roman"/>
                <w:lang w:val="en-GB"/>
              </w:rPr>
            </w:pPr>
            <w:r w:rsidRPr="004A3AED">
              <w:rPr>
                <w:rFonts w:cs="Times New Roman"/>
                <w:lang w:val="en-GB"/>
              </w:rPr>
              <w:t>Skill of information management, logical argumentation with respect for different opinions, learning skills.</w:t>
            </w:r>
          </w:p>
        </w:tc>
      </w:tr>
      <w:tr w:rsidR="003A705E" w:rsidRPr="004A3AED" w14:paraId="4FE56C67" w14:textId="77777777" w:rsidTr="00471E95">
        <w:trPr>
          <w:trHeight w:val="255"/>
        </w:trPr>
        <w:tc>
          <w:tcPr>
            <w:tcW w:w="2522" w:type="dxa"/>
          </w:tcPr>
          <w:p w14:paraId="332FD8D8" w14:textId="77777777" w:rsidR="003A705E" w:rsidRPr="004A3AED" w:rsidRDefault="003A705E" w:rsidP="00E47961">
            <w:pPr>
              <w:pStyle w:val="Odlomakpopisa"/>
              <w:numPr>
                <w:ilvl w:val="0"/>
                <w:numId w:val="646"/>
              </w:numPr>
              <w:ind w:left="396" w:hanging="180"/>
              <w:rPr>
                <w:rFonts w:asciiTheme="minorHAnsi" w:hAnsiTheme="minorHAnsi"/>
                <w:sz w:val="22"/>
                <w:szCs w:val="22"/>
                <w:lang w:val="en-GB"/>
              </w:rPr>
            </w:pPr>
            <w:r w:rsidRPr="004A3AED">
              <w:rPr>
                <w:rFonts w:asciiTheme="minorHAnsi" w:hAnsiTheme="minorHAnsi"/>
                <w:sz w:val="22"/>
                <w:szCs w:val="22"/>
                <w:lang w:val="en-GB"/>
              </w:rPr>
              <w:t>LEARNING CONTENT</w:t>
            </w:r>
          </w:p>
        </w:tc>
        <w:tc>
          <w:tcPr>
            <w:tcW w:w="6808" w:type="dxa"/>
            <w:shd w:val="clear" w:color="auto" w:fill="E7E6E6" w:themeFill="background2"/>
          </w:tcPr>
          <w:p w14:paraId="4D9EAA63" w14:textId="77777777" w:rsidR="003A705E" w:rsidRPr="004A3AED" w:rsidRDefault="003A705E" w:rsidP="00042C92">
            <w:pPr>
              <w:rPr>
                <w:rFonts w:cs="Times New Roman"/>
                <w:lang w:val="en-GB"/>
              </w:rPr>
            </w:pPr>
            <w:r w:rsidRPr="004A3AED">
              <w:rPr>
                <w:rFonts w:cs="Times New Roman"/>
                <w:lang w:val="en-GB"/>
              </w:rPr>
              <w:t>Course chapters:</w:t>
            </w:r>
          </w:p>
          <w:p w14:paraId="5AFB8296" w14:textId="77777777" w:rsidR="003A705E" w:rsidRPr="004A3AED" w:rsidRDefault="003A705E" w:rsidP="00E47961">
            <w:pPr>
              <w:pStyle w:val="Odlomakpopisa"/>
              <w:numPr>
                <w:ilvl w:val="0"/>
                <w:numId w:val="647"/>
              </w:numPr>
              <w:spacing w:after="160" w:line="259" w:lineRule="auto"/>
              <w:rPr>
                <w:rFonts w:asciiTheme="minorHAnsi" w:hAnsiTheme="minorHAnsi"/>
                <w:sz w:val="22"/>
                <w:szCs w:val="22"/>
                <w:lang w:val="en-GB"/>
              </w:rPr>
            </w:pPr>
            <w:r w:rsidRPr="004A3AED">
              <w:rPr>
                <w:rFonts w:asciiTheme="minorHAnsi" w:hAnsiTheme="minorHAnsi"/>
                <w:sz w:val="22"/>
                <w:szCs w:val="22"/>
                <w:lang w:val="en-GB"/>
              </w:rPr>
              <w:t>Development of the concept and definition of international law</w:t>
            </w:r>
          </w:p>
          <w:p w14:paraId="7DCDA089" w14:textId="77777777" w:rsidR="003A705E" w:rsidRPr="004A3AED" w:rsidRDefault="003A705E" w:rsidP="00E47961">
            <w:pPr>
              <w:pStyle w:val="Odlomakpopisa"/>
              <w:numPr>
                <w:ilvl w:val="0"/>
                <w:numId w:val="647"/>
              </w:numPr>
              <w:spacing w:after="160" w:line="259" w:lineRule="auto"/>
              <w:rPr>
                <w:rFonts w:asciiTheme="minorHAnsi" w:hAnsiTheme="minorHAnsi"/>
                <w:sz w:val="22"/>
                <w:szCs w:val="22"/>
                <w:lang w:val="en-GB"/>
              </w:rPr>
            </w:pPr>
            <w:r w:rsidRPr="004A3AED">
              <w:rPr>
                <w:rFonts w:asciiTheme="minorHAnsi" w:hAnsiTheme="minorHAnsi"/>
                <w:sz w:val="22"/>
                <w:szCs w:val="22"/>
                <w:lang w:val="en-GB"/>
              </w:rPr>
              <w:t>Classifications of international law</w:t>
            </w:r>
          </w:p>
          <w:p w14:paraId="5494A520" w14:textId="77777777" w:rsidR="003A705E" w:rsidRPr="004A3AED" w:rsidRDefault="003A705E" w:rsidP="00E47961">
            <w:pPr>
              <w:pStyle w:val="Odlomakpopisa"/>
              <w:numPr>
                <w:ilvl w:val="0"/>
                <w:numId w:val="647"/>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legal nature of international law</w:t>
            </w:r>
          </w:p>
          <w:p w14:paraId="658F921E" w14:textId="77777777" w:rsidR="003A705E" w:rsidRPr="004A3AED" w:rsidRDefault="003A705E" w:rsidP="00E47961">
            <w:pPr>
              <w:pStyle w:val="Odlomakpopisa"/>
              <w:numPr>
                <w:ilvl w:val="0"/>
                <w:numId w:val="647"/>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relationship between international and internal law</w:t>
            </w:r>
          </w:p>
        </w:tc>
      </w:tr>
      <w:tr w:rsidR="003A705E" w:rsidRPr="004A3AED" w14:paraId="02073B74" w14:textId="77777777" w:rsidTr="00471E95">
        <w:trPr>
          <w:trHeight w:val="255"/>
        </w:trPr>
        <w:tc>
          <w:tcPr>
            <w:tcW w:w="2522" w:type="dxa"/>
          </w:tcPr>
          <w:p w14:paraId="2F7C8DA6" w14:textId="77777777" w:rsidR="003A705E" w:rsidRPr="004A3AED" w:rsidRDefault="003A705E" w:rsidP="00E47961">
            <w:pPr>
              <w:pStyle w:val="Odlomakpopisa"/>
              <w:numPr>
                <w:ilvl w:val="0"/>
                <w:numId w:val="646"/>
              </w:numPr>
              <w:ind w:left="396" w:hanging="180"/>
              <w:rPr>
                <w:rFonts w:asciiTheme="minorHAnsi" w:hAnsiTheme="minorHAnsi"/>
                <w:sz w:val="22"/>
                <w:szCs w:val="22"/>
                <w:lang w:val="en-GB"/>
              </w:rPr>
            </w:pPr>
            <w:r w:rsidRPr="004A3AED">
              <w:rPr>
                <w:rFonts w:asciiTheme="minorHAnsi" w:hAnsiTheme="minorHAnsi"/>
                <w:sz w:val="22"/>
                <w:szCs w:val="22"/>
                <w:lang w:val="en-GB"/>
              </w:rPr>
              <w:t>TEACHING METHODS</w:t>
            </w:r>
          </w:p>
        </w:tc>
        <w:tc>
          <w:tcPr>
            <w:tcW w:w="6808" w:type="dxa"/>
            <w:shd w:val="clear" w:color="auto" w:fill="E7E6E6" w:themeFill="background2"/>
          </w:tcPr>
          <w:p w14:paraId="5852F82A" w14:textId="77777777" w:rsidR="003A705E" w:rsidRPr="004A3AED" w:rsidRDefault="003A705E" w:rsidP="00042C92">
            <w:pPr>
              <w:rPr>
                <w:rFonts w:cs="Times New Roman"/>
                <w:lang w:val="en-GB"/>
              </w:rPr>
            </w:pPr>
            <w:r w:rsidRPr="004A3AED">
              <w:rPr>
                <w:rFonts w:cs="Times New Roman"/>
                <w:lang w:val="en-GB"/>
              </w:rPr>
              <w:t>Lectures, work on legal texts, reading of literature.</w:t>
            </w:r>
          </w:p>
        </w:tc>
      </w:tr>
      <w:tr w:rsidR="003A705E" w:rsidRPr="004A3AED" w14:paraId="471927A1" w14:textId="77777777" w:rsidTr="00471E95">
        <w:trPr>
          <w:trHeight w:val="255"/>
        </w:trPr>
        <w:tc>
          <w:tcPr>
            <w:tcW w:w="2522" w:type="dxa"/>
          </w:tcPr>
          <w:p w14:paraId="6A807C99" w14:textId="77777777" w:rsidR="003A705E" w:rsidRPr="004A3AED" w:rsidRDefault="003A705E" w:rsidP="00E47961">
            <w:pPr>
              <w:pStyle w:val="Odlomakpopisa"/>
              <w:numPr>
                <w:ilvl w:val="0"/>
                <w:numId w:val="646"/>
              </w:numPr>
              <w:ind w:left="396" w:hanging="180"/>
              <w:rPr>
                <w:rFonts w:asciiTheme="minorHAnsi" w:hAnsiTheme="minorHAnsi"/>
                <w:sz w:val="22"/>
                <w:szCs w:val="22"/>
                <w:lang w:val="en-GB"/>
              </w:rPr>
            </w:pPr>
            <w:r w:rsidRPr="004A3AED">
              <w:rPr>
                <w:rFonts w:asciiTheme="minorHAnsi" w:hAnsiTheme="minorHAnsi"/>
                <w:sz w:val="22"/>
                <w:szCs w:val="22"/>
                <w:lang w:val="en-GB"/>
              </w:rPr>
              <w:t>ASSESING METHODS</w:t>
            </w:r>
          </w:p>
        </w:tc>
        <w:tc>
          <w:tcPr>
            <w:tcW w:w="6808" w:type="dxa"/>
            <w:shd w:val="clear" w:color="auto" w:fill="E7E6E6" w:themeFill="background2"/>
          </w:tcPr>
          <w:p w14:paraId="5E38E0E9" w14:textId="77777777" w:rsidR="003A705E" w:rsidRPr="004A3AED" w:rsidRDefault="003A705E" w:rsidP="00E47961">
            <w:pPr>
              <w:pStyle w:val="Odlomakpopisa"/>
              <w:numPr>
                <w:ilvl w:val="0"/>
                <w:numId w:val="648"/>
              </w:numPr>
              <w:spacing w:after="160" w:line="259" w:lineRule="auto"/>
              <w:jc w:val="both"/>
              <w:rPr>
                <w:rFonts w:asciiTheme="minorHAnsi" w:hAnsiTheme="minorHAnsi"/>
                <w:sz w:val="22"/>
                <w:szCs w:val="22"/>
                <w:lang w:val="en-GB"/>
              </w:rPr>
            </w:pPr>
            <w:r w:rsidRPr="004A3AED">
              <w:rPr>
                <w:rFonts w:asciiTheme="minorHAnsi" w:hAnsiTheme="minorHAnsi"/>
                <w:sz w:val="22"/>
                <w:szCs w:val="22"/>
                <w:lang w:val="en-GB"/>
              </w:rPr>
              <w:t>Oral exam</w:t>
            </w:r>
          </w:p>
        </w:tc>
      </w:tr>
      <w:tr w:rsidR="003A705E" w:rsidRPr="004A3AED" w14:paraId="4AE4FA8A" w14:textId="77777777" w:rsidTr="00471E95">
        <w:trPr>
          <w:trHeight w:val="255"/>
        </w:trPr>
        <w:tc>
          <w:tcPr>
            <w:tcW w:w="2522" w:type="dxa"/>
            <w:shd w:val="clear" w:color="auto" w:fill="DEEAF6" w:themeFill="accent1" w:themeFillTint="33"/>
          </w:tcPr>
          <w:p w14:paraId="2B12354A" w14:textId="77777777" w:rsidR="003A705E" w:rsidRPr="004A3AED" w:rsidRDefault="003A705E" w:rsidP="00042C92">
            <w:pPr>
              <w:ind w:left="360"/>
              <w:rPr>
                <w:rFonts w:cs="Times New Roman"/>
                <w:lang w:val="en-GB"/>
              </w:rPr>
            </w:pPr>
            <w:r w:rsidRPr="004A3AED">
              <w:rPr>
                <w:rFonts w:cs="Times New Roman"/>
                <w:lang w:val="en-GB"/>
              </w:rPr>
              <w:t>LEARNING OUTCOME (NAME)</w:t>
            </w:r>
          </w:p>
        </w:tc>
        <w:tc>
          <w:tcPr>
            <w:tcW w:w="6808" w:type="dxa"/>
            <w:shd w:val="clear" w:color="auto" w:fill="DEEAF6" w:themeFill="accent1" w:themeFillTint="33"/>
          </w:tcPr>
          <w:p w14:paraId="74931DA3" w14:textId="77777777" w:rsidR="003A705E" w:rsidRPr="004A3AED" w:rsidRDefault="003A705E" w:rsidP="00042C92">
            <w:pPr>
              <w:jc w:val="both"/>
              <w:rPr>
                <w:rFonts w:cs="Times New Roman"/>
                <w:b/>
                <w:lang w:val="en-GB"/>
              </w:rPr>
            </w:pPr>
            <w:r w:rsidRPr="004A3AED">
              <w:rPr>
                <w:rFonts w:cs="Times New Roman"/>
                <w:b/>
                <w:lang w:val="en-GB"/>
              </w:rPr>
              <w:t>Understand and explain the trends in the development of international law and recognise their connection and integration in the international law system.</w:t>
            </w:r>
          </w:p>
        </w:tc>
      </w:tr>
      <w:tr w:rsidR="004B0CF3" w:rsidRPr="004A3AED" w14:paraId="1B3EB8A8" w14:textId="77777777" w:rsidTr="00471E95">
        <w:trPr>
          <w:trHeight w:val="255"/>
        </w:trPr>
        <w:tc>
          <w:tcPr>
            <w:tcW w:w="2522" w:type="dxa"/>
          </w:tcPr>
          <w:p w14:paraId="4D6C5194" w14:textId="77777777" w:rsidR="004B0CF3" w:rsidRPr="004A3AED" w:rsidRDefault="004B0CF3" w:rsidP="00E47961">
            <w:pPr>
              <w:pStyle w:val="Odlomakpopisa"/>
              <w:numPr>
                <w:ilvl w:val="0"/>
                <w:numId w:val="649"/>
              </w:numPr>
              <w:ind w:left="396" w:hanging="180"/>
              <w:rPr>
                <w:rFonts w:asciiTheme="minorHAnsi" w:hAnsiTheme="minorHAnsi"/>
                <w:sz w:val="22"/>
                <w:szCs w:val="22"/>
                <w:lang w:val="en-GB"/>
              </w:rPr>
            </w:pPr>
            <w:r w:rsidRPr="004A3AED">
              <w:rPr>
                <w:rFonts w:asciiTheme="minorHAnsi" w:hAnsiTheme="minorHAnsi"/>
                <w:sz w:val="22"/>
                <w:szCs w:val="22"/>
                <w:lang w:val="en-GB"/>
              </w:rPr>
              <w:t>CONTRIBUTIONS TO REALIZATION OF LEARNING OUTCOMES AT THE LEVEL OF THE PROGRAMME OF STUDY (INCLUDE LO)</w:t>
            </w:r>
          </w:p>
        </w:tc>
        <w:tc>
          <w:tcPr>
            <w:tcW w:w="6808" w:type="dxa"/>
            <w:shd w:val="clear" w:color="auto" w:fill="E7E6E6" w:themeFill="background2"/>
          </w:tcPr>
          <w:p w14:paraId="4F82859D" w14:textId="77777777" w:rsidR="004B0CF3" w:rsidRPr="004A3AED" w:rsidRDefault="004B0CF3" w:rsidP="004B0CF3">
            <w:pPr>
              <w:rPr>
                <w:rFonts w:cs="Times New Roman"/>
                <w:lang w:val="en-GB"/>
              </w:rPr>
            </w:pPr>
            <w:r w:rsidRPr="004A3AED">
              <w:rPr>
                <w:rFonts w:cs="Times New Roman"/>
                <w:lang w:val="en-GB"/>
              </w:rPr>
              <w:t>1. Identify historical, political, economic, European, international and other societal factors important for creation and application of the law</w:t>
            </w:r>
          </w:p>
          <w:p w14:paraId="5D4CB29F" w14:textId="77777777" w:rsidR="004B0CF3" w:rsidRPr="004A3AED" w:rsidRDefault="004B0CF3" w:rsidP="004B0CF3">
            <w:pPr>
              <w:rPr>
                <w:rFonts w:cs="Times New Roman"/>
                <w:lang w:val="en-GB"/>
              </w:rPr>
            </w:pPr>
            <w:r w:rsidRPr="004A3AED">
              <w:rPr>
                <w:rFonts w:cs="Times New Roman"/>
                <w:lang w:val="en-GB"/>
              </w:rPr>
              <w:t>2. Define basic concepts, institutes, basic doctrines and principles of specific legal fields</w:t>
            </w:r>
          </w:p>
          <w:p w14:paraId="626D6EC0" w14:textId="77777777" w:rsidR="004B0CF3" w:rsidRPr="004A3AED" w:rsidRDefault="004B0CF3" w:rsidP="004B0CF3">
            <w:pPr>
              <w:rPr>
                <w:rFonts w:cs="Times New Roman"/>
                <w:lang w:val="en-GB"/>
              </w:rPr>
            </w:pPr>
            <w:r w:rsidRPr="004A3AED">
              <w:rPr>
                <w:rFonts w:cs="Times New Roman"/>
                <w:lang w:val="en-GB"/>
              </w:rPr>
              <w:t>3. Explain position and significance of legal science in relation to other scientific disciplines</w:t>
            </w:r>
          </w:p>
        </w:tc>
      </w:tr>
      <w:tr w:rsidR="004B0CF3" w:rsidRPr="004A3AED" w14:paraId="2A3BBE72" w14:textId="77777777" w:rsidTr="00471E95">
        <w:trPr>
          <w:trHeight w:val="255"/>
        </w:trPr>
        <w:tc>
          <w:tcPr>
            <w:tcW w:w="2522" w:type="dxa"/>
          </w:tcPr>
          <w:p w14:paraId="503ED701" w14:textId="77777777" w:rsidR="004B0CF3" w:rsidRPr="004A3AED" w:rsidRDefault="004B0CF3" w:rsidP="00E47961">
            <w:pPr>
              <w:pStyle w:val="Odlomakpopisa"/>
              <w:numPr>
                <w:ilvl w:val="0"/>
                <w:numId w:val="649"/>
              </w:numPr>
              <w:ind w:left="396" w:hanging="180"/>
              <w:rPr>
                <w:rFonts w:asciiTheme="minorHAnsi" w:hAnsiTheme="minorHAnsi"/>
                <w:sz w:val="22"/>
                <w:szCs w:val="22"/>
                <w:lang w:val="en-GB"/>
              </w:rPr>
            </w:pPr>
            <w:r w:rsidRPr="004A3AED">
              <w:rPr>
                <w:rFonts w:asciiTheme="minorHAnsi" w:hAnsiTheme="minorHAnsi"/>
                <w:sz w:val="22"/>
                <w:szCs w:val="22"/>
                <w:lang w:val="en-GB"/>
              </w:rPr>
              <w:lastRenderedPageBreak/>
              <w:t>COGNITIVE FIELD OF KNOWLEDGE AND UNDERSTANDING</w:t>
            </w:r>
          </w:p>
        </w:tc>
        <w:tc>
          <w:tcPr>
            <w:tcW w:w="6808" w:type="dxa"/>
            <w:shd w:val="clear" w:color="auto" w:fill="E7E6E6" w:themeFill="background2"/>
          </w:tcPr>
          <w:p w14:paraId="15CB1044" w14:textId="77777777" w:rsidR="004B0CF3" w:rsidRPr="004A3AED" w:rsidRDefault="004B0CF3" w:rsidP="004B0CF3">
            <w:pPr>
              <w:rPr>
                <w:rFonts w:cs="Times New Roman"/>
                <w:lang w:val="en-GB"/>
              </w:rPr>
            </w:pPr>
            <w:r w:rsidRPr="004A3AED">
              <w:rPr>
                <w:rFonts w:cs="Times New Roman"/>
                <w:lang w:val="en-GB"/>
              </w:rPr>
              <w:t>Understanding</w:t>
            </w:r>
          </w:p>
        </w:tc>
      </w:tr>
      <w:tr w:rsidR="004B0CF3" w:rsidRPr="004A3AED" w14:paraId="3BDC9C47" w14:textId="77777777" w:rsidTr="00471E95">
        <w:trPr>
          <w:trHeight w:val="255"/>
        </w:trPr>
        <w:tc>
          <w:tcPr>
            <w:tcW w:w="2522" w:type="dxa"/>
          </w:tcPr>
          <w:p w14:paraId="5105E8AA" w14:textId="77777777" w:rsidR="004B0CF3" w:rsidRPr="004A3AED" w:rsidRDefault="004B0CF3" w:rsidP="00E47961">
            <w:pPr>
              <w:pStyle w:val="Odlomakpopisa"/>
              <w:numPr>
                <w:ilvl w:val="0"/>
                <w:numId w:val="649"/>
              </w:numPr>
              <w:ind w:left="396" w:hanging="180"/>
              <w:rPr>
                <w:rFonts w:asciiTheme="minorHAnsi" w:hAnsiTheme="minorHAnsi"/>
                <w:sz w:val="22"/>
                <w:szCs w:val="22"/>
                <w:lang w:val="en-GB"/>
              </w:rPr>
            </w:pPr>
            <w:r w:rsidRPr="004A3AED">
              <w:rPr>
                <w:rFonts w:asciiTheme="minorHAnsi" w:hAnsiTheme="minorHAnsi"/>
                <w:sz w:val="22"/>
                <w:szCs w:val="22"/>
                <w:lang w:val="en-GB"/>
              </w:rPr>
              <w:t>SKILLS</w:t>
            </w:r>
          </w:p>
        </w:tc>
        <w:tc>
          <w:tcPr>
            <w:tcW w:w="6808" w:type="dxa"/>
            <w:shd w:val="clear" w:color="auto" w:fill="E7E6E6" w:themeFill="background2"/>
          </w:tcPr>
          <w:p w14:paraId="6ABBA602" w14:textId="77777777" w:rsidR="004B0CF3" w:rsidRPr="004A3AED" w:rsidRDefault="004B0CF3" w:rsidP="004B0CF3">
            <w:pPr>
              <w:jc w:val="both"/>
              <w:rPr>
                <w:rFonts w:cs="Times New Roman"/>
                <w:lang w:val="en-GB"/>
              </w:rPr>
            </w:pPr>
            <w:r w:rsidRPr="004A3AED">
              <w:rPr>
                <w:rFonts w:cs="Times New Roman"/>
                <w:lang w:val="en-GB"/>
              </w:rPr>
              <w:t>Skill of information management, logical argumentation with respect for different opinions, learning skills.</w:t>
            </w:r>
          </w:p>
        </w:tc>
      </w:tr>
      <w:tr w:rsidR="004B0CF3" w:rsidRPr="004A3AED" w14:paraId="0F5DEC24" w14:textId="77777777" w:rsidTr="00471E95">
        <w:trPr>
          <w:trHeight w:val="255"/>
        </w:trPr>
        <w:tc>
          <w:tcPr>
            <w:tcW w:w="2522" w:type="dxa"/>
          </w:tcPr>
          <w:p w14:paraId="19642BCF" w14:textId="77777777" w:rsidR="004B0CF3" w:rsidRPr="004A3AED" w:rsidRDefault="004B0CF3" w:rsidP="00E47961">
            <w:pPr>
              <w:pStyle w:val="Odlomakpopisa"/>
              <w:numPr>
                <w:ilvl w:val="0"/>
                <w:numId w:val="649"/>
              </w:numPr>
              <w:ind w:left="396" w:hanging="180"/>
              <w:rPr>
                <w:rFonts w:asciiTheme="minorHAnsi" w:hAnsiTheme="minorHAnsi"/>
                <w:sz w:val="22"/>
                <w:szCs w:val="22"/>
                <w:lang w:val="en-GB"/>
              </w:rPr>
            </w:pPr>
            <w:r w:rsidRPr="004A3AED">
              <w:rPr>
                <w:rFonts w:asciiTheme="minorHAnsi" w:hAnsiTheme="minorHAnsi"/>
                <w:sz w:val="22"/>
                <w:szCs w:val="22"/>
                <w:lang w:val="en-GB"/>
              </w:rPr>
              <w:t>LEARNING CONTENT</w:t>
            </w:r>
          </w:p>
        </w:tc>
        <w:tc>
          <w:tcPr>
            <w:tcW w:w="6808" w:type="dxa"/>
            <w:shd w:val="clear" w:color="auto" w:fill="E7E6E6" w:themeFill="background2"/>
          </w:tcPr>
          <w:p w14:paraId="32F159C6" w14:textId="77777777" w:rsidR="004B0CF3" w:rsidRPr="004A3AED" w:rsidRDefault="004B0CF3" w:rsidP="004B0CF3">
            <w:pPr>
              <w:rPr>
                <w:rFonts w:cs="Times New Roman"/>
                <w:lang w:val="en-GB"/>
              </w:rPr>
            </w:pPr>
            <w:r w:rsidRPr="004A3AED">
              <w:rPr>
                <w:rFonts w:cs="Times New Roman"/>
                <w:lang w:val="en-GB"/>
              </w:rPr>
              <w:t>Course chapters:</w:t>
            </w:r>
          </w:p>
          <w:p w14:paraId="700DD5E5" w14:textId="77777777" w:rsidR="004B0CF3" w:rsidRPr="004A3AED" w:rsidRDefault="004B0CF3" w:rsidP="00E47961">
            <w:pPr>
              <w:pStyle w:val="Odlomakpopisa"/>
              <w:numPr>
                <w:ilvl w:val="0"/>
                <w:numId w:val="65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Historical development of international law: antiquity; Middle Ages; early modern period; contemporary period</w:t>
            </w:r>
          </w:p>
          <w:p w14:paraId="5DD3B1A5" w14:textId="77777777" w:rsidR="004B0CF3" w:rsidRPr="004A3AED" w:rsidRDefault="004B0CF3" w:rsidP="00E47961">
            <w:pPr>
              <w:pStyle w:val="Odlomakpopisa"/>
              <w:numPr>
                <w:ilvl w:val="0"/>
                <w:numId w:val="65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Development of international legal doctrine: antiquity; Middle Ages; early modern period; contemporary period</w:t>
            </w:r>
          </w:p>
          <w:p w14:paraId="1D52DFBC" w14:textId="77777777" w:rsidR="004B0CF3" w:rsidRPr="004A3AED" w:rsidRDefault="004B0CF3" w:rsidP="00E47961">
            <w:pPr>
              <w:pStyle w:val="Odlomakpopisa"/>
              <w:numPr>
                <w:ilvl w:val="0"/>
                <w:numId w:val="65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Recent tendencies in the development of international law</w:t>
            </w:r>
          </w:p>
        </w:tc>
      </w:tr>
      <w:tr w:rsidR="004B0CF3" w:rsidRPr="004A3AED" w14:paraId="49A282D0" w14:textId="77777777" w:rsidTr="00471E95">
        <w:trPr>
          <w:trHeight w:val="255"/>
        </w:trPr>
        <w:tc>
          <w:tcPr>
            <w:tcW w:w="2522" w:type="dxa"/>
          </w:tcPr>
          <w:p w14:paraId="2138E770" w14:textId="77777777" w:rsidR="004B0CF3" w:rsidRPr="004A3AED" w:rsidRDefault="004B0CF3" w:rsidP="00E47961">
            <w:pPr>
              <w:pStyle w:val="Odlomakpopisa"/>
              <w:numPr>
                <w:ilvl w:val="0"/>
                <w:numId w:val="649"/>
              </w:numPr>
              <w:ind w:left="396" w:hanging="180"/>
              <w:rPr>
                <w:rFonts w:asciiTheme="minorHAnsi" w:hAnsiTheme="minorHAnsi"/>
                <w:sz w:val="22"/>
                <w:szCs w:val="22"/>
                <w:lang w:val="en-GB"/>
              </w:rPr>
            </w:pPr>
            <w:r w:rsidRPr="004A3AED">
              <w:rPr>
                <w:rFonts w:asciiTheme="minorHAnsi" w:hAnsiTheme="minorHAnsi"/>
                <w:sz w:val="22"/>
                <w:szCs w:val="22"/>
                <w:lang w:val="en-GB"/>
              </w:rPr>
              <w:t>TEACHING METHODS</w:t>
            </w:r>
          </w:p>
        </w:tc>
        <w:tc>
          <w:tcPr>
            <w:tcW w:w="6808" w:type="dxa"/>
            <w:shd w:val="clear" w:color="auto" w:fill="E7E6E6" w:themeFill="background2"/>
          </w:tcPr>
          <w:p w14:paraId="1F137CAC" w14:textId="77777777" w:rsidR="004B0CF3" w:rsidRPr="004A3AED" w:rsidRDefault="004B0CF3" w:rsidP="004B0CF3">
            <w:pPr>
              <w:rPr>
                <w:rFonts w:cs="Times New Roman"/>
                <w:lang w:val="en-GB"/>
              </w:rPr>
            </w:pPr>
            <w:r w:rsidRPr="004A3AED">
              <w:rPr>
                <w:rFonts w:cs="Times New Roman"/>
                <w:lang w:val="en-GB"/>
              </w:rPr>
              <w:t>Lectures, moderated discussion, work on legal texts, reading of literature.</w:t>
            </w:r>
          </w:p>
        </w:tc>
      </w:tr>
      <w:tr w:rsidR="004B0CF3" w:rsidRPr="004A3AED" w14:paraId="263EE0F7" w14:textId="77777777" w:rsidTr="00471E95">
        <w:trPr>
          <w:trHeight w:val="255"/>
        </w:trPr>
        <w:tc>
          <w:tcPr>
            <w:tcW w:w="2522" w:type="dxa"/>
          </w:tcPr>
          <w:p w14:paraId="7A814578" w14:textId="77777777" w:rsidR="004B0CF3" w:rsidRPr="004A3AED" w:rsidRDefault="004B0CF3" w:rsidP="00E47961">
            <w:pPr>
              <w:pStyle w:val="Odlomakpopisa"/>
              <w:numPr>
                <w:ilvl w:val="0"/>
                <w:numId w:val="649"/>
              </w:numPr>
              <w:ind w:left="396" w:hanging="180"/>
              <w:rPr>
                <w:rFonts w:asciiTheme="minorHAnsi" w:hAnsiTheme="minorHAnsi"/>
                <w:sz w:val="22"/>
                <w:szCs w:val="22"/>
                <w:lang w:val="en-GB"/>
              </w:rPr>
            </w:pPr>
            <w:r w:rsidRPr="004A3AED">
              <w:rPr>
                <w:rFonts w:asciiTheme="minorHAnsi" w:hAnsiTheme="minorHAnsi"/>
                <w:sz w:val="22"/>
                <w:szCs w:val="22"/>
                <w:lang w:val="en-GB"/>
              </w:rPr>
              <w:t>ASSESING METHODS</w:t>
            </w:r>
          </w:p>
        </w:tc>
        <w:tc>
          <w:tcPr>
            <w:tcW w:w="6808" w:type="dxa"/>
            <w:shd w:val="clear" w:color="auto" w:fill="E7E6E6" w:themeFill="background2"/>
          </w:tcPr>
          <w:p w14:paraId="4C52F99D" w14:textId="77777777" w:rsidR="004B0CF3" w:rsidRPr="004A3AED" w:rsidRDefault="004B0CF3" w:rsidP="00E47961">
            <w:pPr>
              <w:pStyle w:val="Odlomakpopisa"/>
              <w:numPr>
                <w:ilvl w:val="0"/>
                <w:numId w:val="651"/>
              </w:numPr>
              <w:spacing w:after="160" w:line="259" w:lineRule="auto"/>
              <w:rPr>
                <w:rFonts w:asciiTheme="minorHAnsi" w:hAnsiTheme="minorHAnsi"/>
                <w:sz w:val="22"/>
                <w:szCs w:val="22"/>
                <w:lang w:val="en-GB"/>
              </w:rPr>
            </w:pPr>
            <w:r w:rsidRPr="004A3AED">
              <w:rPr>
                <w:rFonts w:asciiTheme="minorHAnsi" w:hAnsiTheme="minorHAnsi"/>
                <w:sz w:val="22"/>
                <w:szCs w:val="22"/>
                <w:lang w:val="en-GB"/>
              </w:rPr>
              <w:t xml:space="preserve">Oral exam    </w:t>
            </w:r>
          </w:p>
        </w:tc>
      </w:tr>
      <w:tr w:rsidR="003A705E" w:rsidRPr="004A3AED" w14:paraId="5C3CC6FC" w14:textId="77777777" w:rsidTr="00471E95">
        <w:trPr>
          <w:trHeight w:val="255"/>
        </w:trPr>
        <w:tc>
          <w:tcPr>
            <w:tcW w:w="2522" w:type="dxa"/>
            <w:shd w:val="clear" w:color="auto" w:fill="DEEAF6" w:themeFill="accent1" w:themeFillTint="33"/>
          </w:tcPr>
          <w:p w14:paraId="554930E8" w14:textId="77777777" w:rsidR="003A705E" w:rsidRPr="004A3AED" w:rsidRDefault="003A705E" w:rsidP="00042C92">
            <w:pPr>
              <w:ind w:left="360"/>
              <w:rPr>
                <w:rFonts w:cs="Times New Roman"/>
                <w:lang w:val="en-GB"/>
              </w:rPr>
            </w:pPr>
            <w:r w:rsidRPr="004A3AED">
              <w:rPr>
                <w:rFonts w:cs="Times New Roman"/>
                <w:lang w:val="en-GB"/>
              </w:rPr>
              <w:t>LEARNING OUTCOME (NAME)</w:t>
            </w:r>
          </w:p>
        </w:tc>
        <w:tc>
          <w:tcPr>
            <w:tcW w:w="6808" w:type="dxa"/>
            <w:shd w:val="clear" w:color="auto" w:fill="DEEAF6" w:themeFill="accent1" w:themeFillTint="33"/>
          </w:tcPr>
          <w:p w14:paraId="73E61190" w14:textId="77777777" w:rsidR="003A705E" w:rsidRPr="004A3AED" w:rsidRDefault="003A705E" w:rsidP="00042C92">
            <w:pPr>
              <w:jc w:val="both"/>
              <w:rPr>
                <w:rFonts w:cs="Times New Roman"/>
                <w:b/>
                <w:lang w:val="en-GB"/>
              </w:rPr>
            </w:pPr>
            <w:r w:rsidRPr="004A3AED">
              <w:rPr>
                <w:rFonts w:cs="Times New Roman"/>
                <w:b/>
                <w:lang w:val="en-GB"/>
              </w:rPr>
              <w:t>Analyse the forms and processes of the development of international law norms and their creators.</w:t>
            </w:r>
          </w:p>
        </w:tc>
      </w:tr>
      <w:tr w:rsidR="004B0CF3" w:rsidRPr="004A3AED" w14:paraId="1627D167" w14:textId="77777777" w:rsidTr="00471E95">
        <w:trPr>
          <w:trHeight w:val="1669"/>
        </w:trPr>
        <w:tc>
          <w:tcPr>
            <w:tcW w:w="2522" w:type="dxa"/>
          </w:tcPr>
          <w:p w14:paraId="22AA8D30" w14:textId="77777777" w:rsidR="004B0CF3" w:rsidRPr="004A3AED" w:rsidRDefault="004B0CF3" w:rsidP="00E47961">
            <w:pPr>
              <w:pStyle w:val="Odlomakpopisa"/>
              <w:numPr>
                <w:ilvl w:val="0"/>
                <w:numId w:val="652"/>
              </w:numPr>
              <w:ind w:left="396" w:hanging="180"/>
              <w:rPr>
                <w:rFonts w:asciiTheme="minorHAnsi" w:hAnsiTheme="minorHAnsi"/>
                <w:sz w:val="22"/>
                <w:szCs w:val="22"/>
                <w:lang w:val="en-GB"/>
              </w:rPr>
            </w:pPr>
            <w:r w:rsidRPr="004A3AED">
              <w:rPr>
                <w:rFonts w:asciiTheme="minorHAnsi" w:hAnsiTheme="minorHAnsi"/>
                <w:sz w:val="22"/>
                <w:szCs w:val="22"/>
                <w:lang w:val="en-GB"/>
              </w:rPr>
              <w:t>CONTRIBUTIONS TO REALIZATION OF LEARNING OUTCOMES AT THE LEVEL OF THE PROGRAMME OF STUDY (INCLUDE LO)</w:t>
            </w:r>
          </w:p>
        </w:tc>
        <w:tc>
          <w:tcPr>
            <w:tcW w:w="6808" w:type="dxa"/>
            <w:shd w:val="clear" w:color="auto" w:fill="E7E6E6" w:themeFill="background2"/>
          </w:tcPr>
          <w:p w14:paraId="03F72389" w14:textId="77777777" w:rsidR="004B0CF3" w:rsidRPr="004A3AED" w:rsidRDefault="004B0CF3" w:rsidP="004B0CF3">
            <w:pPr>
              <w:rPr>
                <w:rFonts w:cs="Times New Roman"/>
                <w:lang w:val="en-GB"/>
              </w:rPr>
            </w:pPr>
            <w:r w:rsidRPr="004A3AED">
              <w:rPr>
                <w:rFonts w:cs="Times New Roman"/>
                <w:lang w:val="en-GB"/>
              </w:rPr>
              <w:t>1. Identify historical, political, economic, European, international and other societal factors important for creation and application of the law</w:t>
            </w:r>
          </w:p>
          <w:p w14:paraId="3B1B01FB" w14:textId="77777777" w:rsidR="004B0CF3" w:rsidRPr="004A3AED" w:rsidRDefault="004B0CF3" w:rsidP="004B0CF3">
            <w:pPr>
              <w:rPr>
                <w:rFonts w:cs="Times New Roman"/>
                <w:lang w:val="en-GB"/>
              </w:rPr>
            </w:pPr>
            <w:r w:rsidRPr="004A3AED">
              <w:rPr>
                <w:rFonts w:cs="Times New Roman"/>
                <w:lang w:val="en-GB"/>
              </w:rPr>
              <w:t>13. Combine legal concepts and principles of contemporary legal system</w:t>
            </w:r>
          </w:p>
        </w:tc>
      </w:tr>
      <w:tr w:rsidR="004B0CF3" w:rsidRPr="004A3AED" w14:paraId="781C189E" w14:textId="77777777" w:rsidTr="00471E95">
        <w:trPr>
          <w:trHeight w:val="255"/>
        </w:trPr>
        <w:tc>
          <w:tcPr>
            <w:tcW w:w="2522" w:type="dxa"/>
          </w:tcPr>
          <w:p w14:paraId="10992062" w14:textId="77777777" w:rsidR="004B0CF3" w:rsidRPr="004A3AED" w:rsidRDefault="004B0CF3" w:rsidP="00E47961">
            <w:pPr>
              <w:pStyle w:val="Odlomakpopisa"/>
              <w:numPr>
                <w:ilvl w:val="0"/>
                <w:numId w:val="652"/>
              </w:numPr>
              <w:ind w:left="396" w:hanging="180"/>
              <w:rPr>
                <w:rFonts w:asciiTheme="minorHAnsi" w:hAnsiTheme="minorHAnsi"/>
                <w:sz w:val="22"/>
                <w:szCs w:val="22"/>
                <w:lang w:val="en-GB"/>
              </w:rPr>
            </w:pPr>
            <w:r w:rsidRPr="004A3AED">
              <w:rPr>
                <w:rFonts w:asciiTheme="minorHAnsi" w:hAnsiTheme="minorHAnsi"/>
                <w:sz w:val="22"/>
                <w:szCs w:val="22"/>
                <w:lang w:val="en-GB"/>
              </w:rPr>
              <w:t>COGNITIVE FIELD OF KNOWLEDGE AND UNDERSTANDING</w:t>
            </w:r>
          </w:p>
        </w:tc>
        <w:tc>
          <w:tcPr>
            <w:tcW w:w="6808" w:type="dxa"/>
            <w:shd w:val="clear" w:color="auto" w:fill="E7E6E6" w:themeFill="background2"/>
          </w:tcPr>
          <w:p w14:paraId="5D7BF969" w14:textId="77777777" w:rsidR="004B0CF3" w:rsidRPr="004A3AED" w:rsidRDefault="004B0CF3" w:rsidP="004B0CF3">
            <w:pPr>
              <w:rPr>
                <w:rFonts w:cs="Times New Roman"/>
                <w:lang w:val="en-GB"/>
              </w:rPr>
            </w:pPr>
            <w:r w:rsidRPr="004A3AED">
              <w:rPr>
                <w:rFonts w:cs="Times New Roman"/>
                <w:lang w:val="en-GB"/>
              </w:rPr>
              <w:t>Analysis</w:t>
            </w:r>
          </w:p>
        </w:tc>
      </w:tr>
      <w:tr w:rsidR="004B0CF3" w:rsidRPr="004A3AED" w14:paraId="4D43576D" w14:textId="77777777" w:rsidTr="00471E95">
        <w:trPr>
          <w:trHeight w:val="255"/>
        </w:trPr>
        <w:tc>
          <w:tcPr>
            <w:tcW w:w="2522" w:type="dxa"/>
          </w:tcPr>
          <w:p w14:paraId="68E95FAE" w14:textId="77777777" w:rsidR="004B0CF3" w:rsidRPr="004A3AED" w:rsidRDefault="004B0CF3" w:rsidP="00E47961">
            <w:pPr>
              <w:pStyle w:val="Odlomakpopisa"/>
              <w:numPr>
                <w:ilvl w:val="0"/>
                <w:numId w:val="652"/>
              </w:numPr>
              <w:ind w:left="396" w:hanging="180"/>
              <w:rPr>
                <w:rFonts w:asciiTheme="minorHAnsi" w:hAnsiTheme="minorHAnsi"/>
                <w:sz w:val="22"/>
                <w:szCs w:val="22"/>
                <w:lang w:val="en-GB"/>
              </w:rPr>
            </w:pPr>
            <w:r w:rsidRPr="004A3AED">
              <w:rPr>
                <w:rFonts w:asciiTheme="minorHAnsi" w:hAnsiTheme="minorHAnsi"/>
                <w:sz w:val="22"/>
                <w:szCs w:val="22"/>
                <w:lang w:val="en-GB"/>
              </w:rPr>
              <w:t>SKILLS</w:t>
            </w:r>
          </w:p>
        </w:tc>
        <w:tc>
          <w:tcPr>
            <w:tcW w:w="6808" w:type="dxa"/>
            <w:shd w:val="clear" w:color="auto" w:fill="E7E6E6" w:themeFill="background2"/>
          </w:tcPr>
          <w:p w14:paraId="5C0880D5" w14:textId="77777777" w:rsidR="004B0CF3" w:rsidRPr="004A3AED" w:rsidRDefault="004B0CF3" w:rsidP="004B0CF3">
            <w:pPr>
              <w:rPr>
                <w:rFonts w:cs="Times New Roman"/>
                <w:lang w:val="en-GB"/>
              </w:rPr>
            </w:pPr>
            <w:r w:rsidRPr="004A3AED">
              <w:rPr>
                <w:rFonts w:cs="Times New Roman"/>
                <w:lang w:val="en-GB"/>
              </w:rPr>
              <w:t>Skill of information management, logical argumentation with respect for different opinions, learning skills, skill of systemic usage of information, skill of clear oral and written production.</w:t>
            </w:r>
          </w:p>
        </w:tc>
      </w:tr>
      <w:tr w:rsidR="004B0CF3" w:rsidRPr="004A3AED" w14:paraId="4A6CB03F" w14:textId="77777777" w:rsidTr="00471E95">
        <w:trPr>
          <w:trHeight w:val="255"/>
        </w:trPr>
        <w:tc>
          <w:tcPr>
            <w:tcW w:w="2522" w:type="dxa"/>
          </w:tcPr>
          <w:p w14:paraId="2B7DC797" w14:textId="77777777" w:rsidR="004B0CF3" w:rsidRPr="004A3AED" w:rsidRDefault="004B0CF3" w:rsidP="00E47961">
            <w:pPr>
              <w:pStyle w:val="Odlomakpopisa"/>
              <w:numPr>
                <w:ilvl w:val="0"/>
                <w:numId w:val="652"/>
              </w:numPr>
              <w:ind w:left="396" w:hanging="180"/>
              <w:rPr>
                <w:rFonts w:asciiTheme="minorHAnsi" w:hAnsiTheme="minorHAnsi"/>
                <w:sz w:val="22"/>
                <w:szCs w:val="22"/>
                <w:lang w:val="en-GB"/>
              </w:rPr>
            </w:pPr>
            <w:r w:rsidRPr="004A3AED">
              <w:rPr>
                <w:rFonts w:asciiTheme="minorHAnsi" w:hAnsiTheme="minorHAnsi"/>
                <w:sz w:val="22"/>
                <w:szCs w:val="22"/>
                <w:lang w:val="en-GB"/>
              </w:rPr>
              <w:t>LEARNING CONTENT</w:t>
            </w:r>
          </w:p>
        </w:tc>
        <w:tc>
          <w:tcPr>
            <w:tcW w:w="6808" w:type="dxa"/>
            <w:shd w:val="clear" w:color="auto" w:fill="E7E6E6" w:themeFill="background2"/>
          </w:tcPr>
          <w:p w14:paraId="135EC147" w14:textId="77777777" w:rsidR="004B0CF3" w:rsidRPr="004A3AED" w:rsidRDefault="004B0CF3" w:rsidP="004B0CF3">
            <w:pPr>
              <w:rPr>
                <w:rFonts w:cs="Times New Roman"/>
                <w:lang w:val="en-GB"/>
              </w:rPr>
            </w:pPr>
            <w:r w:rsidRPr="004A3AED">
              <w:rPr>
                <w:rFonts w:cs="Times New Roman"/>
                <w:lang w:val="en-GB"/>
              </w:rPr>
              <w:t>Course chapters:</w:t>
            </w:r>
          </w:p>
          <w:p w14:paraId="352976F8" w14:textId="77777777" w:rsidR="004B0CF3" w:rsidRPr="004A3AED" w:rsidRDefault="004B0CF3" w:rsidP="00E47961">
            <w:pPr>
              <w:pStyle w:val="Odlomakpopisa"/>
              <w:numPr>
                <w:ilvl w:val="0"/>
                <w:numId w:val="653"/>
              </w:numPr>
              <w:spacing w:after="160" w:line="259" w:lineRule="auto"/>
              <w:rPr>
                <w:rFonts w:asciiTheme="minorHAnsi" w:hAnsiTheme="minorHAnsi"/>
                <w:sz w:val="22"/>
                <w:szCs w:val="22"/>
                <w:lang w:val="en-GB"/>
              </w:rPr>
            </w:pPr>
            <w:r w:rsidRPr="004A3AED">
              <w:rPr>
                <w:rFonts w:asciiTheme="minorHAnsi" w:hAnsiTheme="minorHAnsi"/>
                <w:sz w:val="22"/>
                <w:szCs w:val="22"/>
                <w:lang w:val="en-GB"/>
              </w:rPr>
              <w:t>Historical development of international law: antiquity; Middle Ages; early modern period; contemporary period</w:t>
            </w:r>
          </w:p>
          <w:p w14:paraId="12C5C816" w14:textId="77777777" w:rsidR="004B0CF3" w:rsidRPr="004A3AED" w:rsidRDefault="004B0CF3" w:rsidP="00E47961">
            <w:pPr>
              <w:pStyle w:val="Odlomakpopisa"/>
              <w:numPr>
                <w:ilvl w:val="0"/>
                <w:numId w:val="653"/>
              </w:numPr>
              <w:spacing w:after="160" w:line="259" w:lineRule="auto"/>
              <w:rPr>
                <w:rFonts w:asciiTheme="minorHAnsi" w:hAnsiTheme="minorHAnsi"/>
                <w:sz w:val="22"/>
                <w:szCs w:val="22"/>
                <w:lang w:val="en-GB"/>
              </w:rPr>
            </w:pPr>
            <w:r w:rsidRPr="004A3AED">
              <w:rPr>
                <w:rFonts w:asciiTheme="minorHAnsi" w:hAnsiTheme="minorHAnsi"/>
                <w:sz w:val="22"/>
                <w:szCs w:val="22"/>
                <w:lang w:val="en-GB"/>
              </w:rPr>
              <w:t>Development of international legal doctrine: antiquity; Middle Ages; early modern period; contemporary period</w:t>
            </w:r>
          </w:p>
          <w:p w14:paraId="4899AC1D" w14:textId="77777777" w:rsidR="004B0CF3" w:rsidRPr="004A3AED" w:rsidRDefault="004B0CF3" w:rsidP="00E47961">
            <w:pPr>
              <w:pStyle w:val="Odlomakpopisa"/>
              <w:numPr>
                <w:ilvl w:val="0"/>
                <w:numId w:val="653"/>
              </w:numPr>
              <w:spacing w:after="160" w:line="259" w:lineRule="auto"/>
              <w:rPr>
                <w:rFonts w:asciiTheme="minorHAnsi" w:hAnsiTheme="minorHAnsi"/>
                <w:sz w:val="22"/>
                <w:szCs w:val="22"/>
                <w:lang w:val="en-GB"/>
              </w:rPr>
            </w:pPr>
            <w:r w:rsidRPr="004A3AED">
              <w:rPr>
                <w:rFonts w:asciiTheme="minorHAnsi" w:hAnsiTheme="minorHAnsi"/>
                <w:sz w:val="22"/>
                <w:szCs w:val="22"/>
                <w:lang w:val="en-GB"/>
              </w:rPr>
              <w:t>Recent tendencies in the development of international law</w:t>
            </w:r>
          </w:p>
        </w:tc>
      </w:tr>
      <w:tr w:rsidR="004B0CF3" w:rsidRPr="004A3AED" w14:paraId="3E1B788B" w14:textId="77777777" w:rsidTr="00471E95">
        <w:trPr>
          <w:trHeight w:val="255"/>
        </w:trPr>
        <w:tc>
          <w:tcPr>
            <w:tcW w:w="2522" w:type="dxa"/>
          </w:tcPr>
          <w:p w14:paraId="46B24750" w14:textId="77777777" w:rsidR="004B0CF3" w:rsidRPr="004A3AED" w:rsidRDefault="004B0CF3" w:rsidP="00E47961">
            <w:pPr>
              <w:pStyle w:val="Odlomakpopisa"/>
              <w:numPr>
                <w:ilvl w:val="0"/>
                <w:numId w:val="652"/>
              </w:numPr>
              <w:ind w:left="396" w:hanging="180"/>
              <w:rPr>
                <w:rFonts w:asciiTheme="minorHAnsi" w:hAnsiTheme="minorHAnsi"/>
                <w:sz w:val="22"/>
                <w:szCs w:val="22"/>
                <w:lang w:val="en-GB"/>
              </w:rPr>
            </w:pPr>
            <w:r w:rsidRPr="004A3AED">
              <w:rPr>
                <w:rFonts w:asciiTheme="minorHAnsi" w:hAnsiTheme="minorHAnsi"/>
                <w:sz w:val="22"/>
                <w:szCs w:val="22"/>
                <w:lang w:val="en-GB"/>
              </w:rPr>
              <w:t>TEACHING METHODS</w:t>
            </w:r>
          </w:p>
        </w:tc>
        <w:tc>
          <w:tcPr>
            <w:tcW w:w="6808" w:type="dxa"/>
            <w:shd w:val="clear" w:color="auto" w:fill="E7E6E6" w:themeFill="background2"/>
          </w:tcPr>
          <w:p w14:paraId="4066AD84" w14:textId="77777777" w:rsidR="004B0CF3" w:rsidRPr="004A3AED" w:rsidRDefault="004B0CF3" w:rsidP="004B0CF3">
            <w:pPr>
              <w:jc w:val="both"/>
              <w:rPr>
                <w:rFonts w:cs="Times New Roman"/>
                <w:lang w:val="en-GB"/>
              </w:rPr>
            </w:pPr>
            <w:r w:rsidRPr="004A3AED">
              <w:rPr>
                <w:rFonts w:cs="Times New Roman"/>
                <w:lang w:val="en-GB"/>
              </w:rPr>
              <w:t>Lectures, moderated discussion, work on legal texts, reading of literature.</w:t>
            </w:r>
          </w:p>
        </w:tc>
      </w:tr>
      <w:tr w:rsidR="004B0CF3" w:rsidRPr="004A3AED" w14:paraId="5B04D37B" w14:textId="77777777" w:rsidTr="00471E95">
        <w:trPr>
          <w:trHeight w:val="255"/>
        </w:trPr>
        <w:tc>
          <w:tcPr>
            <w:tcW w:w="2522" w:type="dxa"/>
          </w:tcPr>
          <w:p w14:paraId="3EEC534C" w14:textId="77777777" w:rsidR="004B0CF3" w:rsidRPr="004A3AED" w:rsidRDefault="004B0CF3" w:rsidP="00E47961">
            <w:pPr>
              <w:pStyle w:val="Odlomakpopisa"/>
              <w:numPr>
                <w:ilvl w:val="0"/>
                <w:numId w:val="652"/>
              </w:numPr>
              <w:ind w:left="396" w:hanging="180"/>
              <w:rPr>
                <w:rFonts w:asciiTheme="minorHAnsi" w:hAnsiTheme="minorHAnsi"/>
                <w:sz w:val="22"/>
                <w:szCs w:val="22"/>
                <w:lang w:val="en-GB"/>
              </w:rPr>
            </w:pPr>
            <w:r w:rsidRPr="004A3AED">
              <w:rPr>
                <w:rFonts w:asciiTheme="minorHAnsi" w:hAnsiTheme="minorHAnsi"/>
                <w:sz w:val="22"/>
                <w:szCs w:val="22"/>
                <w:lang w:val="en-GB"/>
              </w:rPr>
              <w:t>ASSESING METHODS</w:t>
            </w:r>
          </w:p>
        </w:tc>
        <w:tc>
          <w:tcPr>
            <w:tcW w:w="6808" w:type="dxa"/>
            <w:shd w:val="clear" w:color="auto" w:fill="E7E6E6" w:themeFill="background2"/>
          </w:tcPr>
          <w:p w14:paraId="0B446C8B" w14:textId="77777777" w:rsidR="004B0CF3" w:rsidRPr="004A3AED" w:rsidRDefault="004B0CF3" w:rsidP="00E47961">
            <w:pPr>
              <w:pStyle w:val="Odlomakpopisa"/>
              <w:numPr>
                <w:ilvl w:val="0"/>
                <w:numId w:val="65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 xml:space="preserve">Oral exam </w:t>
            </w:r>
          </w:p>
        </w:tc>
      </w:tr>
      <w:tr w:rsidR="003A705E" w:rsidRPr="004A3AED" w14:paraId="334F7170" w14:textId="77777777" w:rsidTr="00471E95">
        <w:trPr>
          <w:trHeight w:val="255"/>
        </w:trPr>
        <w:tc>
          <w:tcPr>
            <w:tcW w:w="2522" w:type="dxa"/>
            <w:shd w:val="clear" w:color="auto" w:fill="DEEAF6" w:themeFill="accent1" w:themeFillTint="33"/>
          </w:tcPr>
          <w:p w14:paraId="6331FE5B" w14:textId="77777777" w:rsidR="003A705E" w:rsidRPr="004A3AED" w:rsidRDefault="003A705E" w:rsidP="00042C92">
            <w:pPr>
              <w:ind w:left="-69"/>
              <w:contextualSpacing/>
              <w:rPr>
                <w:rFonts w:cs="Times New Roman"/>
                <w:lang w:val="en-GB"/>
              </w:rPr>
            </w:pPr>
            <w:r w:rsidRPr="004A3AED">
              <w:rPr>
                <w:rFonts w:cs="Times New Roman"/>
                <w:lang w:val="en-GB"/>
              </w:rPr>
              <w:t>LEARNING OUTCOME (NAME)</w:t>
            </w:r>
          </w:p>
        </w:tc>
        <w:tc>
          <w:tcPr>
            <w:tcW w:w="6808" w:type="dxa"/>
            <w:shd w:val="clear" w:color="auto" w:fill="DEEAF6" w:themeFill="accent1" w:themeFillTint="33"/>
          </w:tcPr>
          <w:p w14:paraId="0FF7DFC0" w14:textId="77777777" w:rsidR="003A705E" w:rsidRPr="004A3AED" w:rsidRDefault="003A705E" w:rsidP="00042C92">
            <w:pPr>
              <w:rPr>
                <w:rFonts w:cs="Times New Roman"/>
                <w:lang w:val="en-GB"/>
              </w:rPr>
            </w:pPr>
            <w:r w:rsidRPr="004A3AED">
              <w:rPr>
                <w:rFonts w:cs="Times New Roman"/>
                <w:b/>
                <w:lang w:val="en-GB"/>
              </w:rPr>
              <w:t>Formulate conclusions about the significance of the development of international law norms and institutes to the relations in modern world order.</w:t>
            </w:r>
          </w:p>
        </w:tc>
      </w:tr>
      <w:tr w:rsidR="004B0CF3" w:rsidRPr="004A3AED" w14:paraId="2D12EC2D" w14:textId="77777777" w:rsidTr="00471E95">
        <w:trPr>
          <w:trHeight w:val="255"/>
        </w:trPr>
        <w:tc>
          <w:tcPr>
            <w:tcW w:w="2522" w:type="dxa"/>
          </w:tcPr>
          <w:p w14:paraId="09BFA15E" w14:textId="77777777" w:rsidR="004B0CF3" w:rsidRPr="004A3AED" w:rsidRDefault="004B0CF3" w:rsidP="00E47961">
            <w:pPr>
              <w:pStyle w:val="Odlomakpopisa"/>
              <w:numPr>
                <w:ilvl w:val="0"/>
                <w:numId w:val="655"/>
              </w:numPr>
              <w:ind w:left="396" w:hanging="180"/>
              <w:rPr>
                <w:rFonts w:asciiTheme="minorHAnsi" w:hAnsiTheme="minorHAnsi"/>
                <w:sz w:val="22"/>
                <w:szCs w:val="22"/>
                <w:lang w:val="en-GB"/>
              </w:rPr>
            </w:pPr>
            <w:r w:rsidRPr="004A3AED">
              <w:rPr>
                <w:rFonts w:asciiTheme="minorHAnsi" w:hAnsiTheme="minorHAnsi"/>
                <w:sz w:val="22"/>
                <w:szCs w:val="22"/>
                <w:lang w:val="en-GB"/>
              </w:rPr>
              <w:t xml:space="preserve">CONTRIBUTIONS TO REALIZATION OF LEARNING </w:t>
            </w:r>
            <w:r w:rsidRPr="004A3AED">
              <w:rPr>
                <w:rFonts w:asciiTheme="minorHAnsi" w:hAnsiTheme="minorHAnsi"/>
                <w:sz w:val="22"/>
                <w:szCs w:val="22"/>
                <w:lang w:val="en-GB"/>
              </w:rPr>
              <w:lastRenderedPageBreak/>
              <w:t>OUTCOMES AT THE LEVEL OF THE PROGRAMME OF STUDY (INCLUDE LO)</w:t>
            </w:r>
          </w:p>
        </w:tc>
        <w:tc>
          <w:tcPr>
            <w:tcW w:w="6808" w:type="dxa"/>
            <w:shd w:val="clear" w:color="auto" w:fill="E7E6E6" w:themeFill="background2"/>
          </w:tcPr>
          <w:p w14:paraId="179E5829" w14:textId="77777777" w:rsidR="004B0CF3" w:rsidRPr="004A3AED" w:rsidRDefault="004B0CF3" w:rsidP="004B0CF3">
            <w:pPr>
              <w:rPr>
                <w:rFonts w:cs="Times New Roman"/>
                <w:lang w:val="en-GB"/>
              </w:rPr>
            </w:pPr>
            <w:r w:rsidRPr="004A3AED">
              <w:rPr>
                <w:rFonts w:cs="Times New Roman"/>
                <w:lang w:val="en-GB"/>
              </w:rPr>
              <w:lastRenderedPageBreak/>
              <w:t>1. Identify historical, political, economic, European, international and other societal factors important for creation and application of the law</w:t>
            </w:r>
          </w:p>
          <w:p w14:paraId="30A8DB89" w14:textId="77777777" w:rsidR="004B0CF3" w:rsidRPr="004A3AED" w:rsidRDefault="004B0CF3" w:rsidP="004B0CF3">
            <w:pPr>
              <w:rPr>
                <w:rFonts w:cs="Times New Roman"/>
                <w:lang w:val="en-GB"/>
              </w:rPr>
            </w:pPr>
            <w:r w:rsidRPr="004A3AED">
              <w:rPr>
                <w:rFonts w:cs="Times New Roman"/>
                <w:lang w:val="en-GB"/>
              </w:rPr>
              <w:lastRenderedPageBreak/>
              <w:t xml:space="preserve">12. Asses legal doctrines and principles in dimensions of their development and in relation to contemporary legal systems </w:t>
            </w:r>
          </w:p>
          <w:p w14:paraId="58FAEAEA" w14:textId="77777777" w:rsidR="004B0CF3" w:rsidRPr="004A3AED" w:rsidRDefault="004B0CF3" w:rsidP="004B0CF3">
            <w:pPr>
              <w:rPr>
                <w:rFonts w:cs="Times New Roman"/>
                <w:lang w:val="en-GB"/>
              </w:rPr>
            </w:pPr>
            <w:r w:rsidRPr="004A3AED">
              <w:rPr>
                <w:rFonts w:cs="Times New Roman"/>
                <w:lang w:val="en-GB"/>
              </w:rPr>
              <w:t>13. Combine legal concepts and principles of contemporary legal system</w:t>
            </w:r>
          </w:p>
        </w:tc>
      </w:tr>
      <w:tr w:rsidR="004B0CF3" w:rsidRPr="004A3AED" w14:paraId="45C19203" w14:textId="77777777" w:rsidTr="00471E95">
        <w:trPr>
          <w:trHeight w:val="255"/>
        </w:trPr>
        <w:tc>
          <w:tcPr>
            <w:tcW w:w="2522" w:type="dxa"/>
          </w:tcPr>
          <w:p w14:paraId="49FB33AB" w14:textId="77777777" w:rsidR="004B0CF3" w:rsidRPr="004A3AED" w:rsidRDefault="004B0CF3" w:rsidP="00E47961">
            <w:pPr>
              <w:pStyle w:val="Odlomakpopisa"/>
              <w:numPr>
                <w:ilvl w:val="0"/>
                <w:numId w:val="655"/>
              </w:numPr>
              <w:ind w:left="396" w:hanging="180"/>
              <w:rPr>
                <w:rFonts w:asciiTheme="minorHAnsi" w:hAnsiTheme="minorHAnsi"/>
                <w:sz w:val="22"/>
                <w:szCs w:val="22"/>
                <w:lang w:val="en-GB"/>
              </w:rPr>
            </w:pPr>
            <w:r w:rsidRPr="004A3AED">
              <w:rPr>
                <w:rFonts w:asciiTheme="minorHAnsi" w:hAnsiTheme="minorHAnsi"/>
                <w:sz w:val="22"/>
                <w:szCs w:val="22"/>
                <w:lang w:val="en-GB"/>
              </w:rPr>
              <w:lastRenderedPageBreak/>
              <w:t>COGNITIVE FIELD OF KNOWLEDGE AND UNDERSTANDING</w:t>
            </w:r>
          </w:p>
        </w:tc>
        <w:tc>
          <w:tcPr>
            <w:tcW w:w="6808" w:type="dxa"/>
            <w:shd w:val="clear" w:color="auto" w:fill="E7E6E6" w:themeFill="background2"/>
          </w:tcPr>
          <w:p w14:paraId="44F9FF3D" w14:textId="77777777" w:rsidR="004B0CF3" w:rsidRPr="004A3AED" w:rsidRDefault="004B0CF3" w:rsidP="004B0CF3">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Synthesis</w:t>
            </w:r>
          </w:p>
        </w:tc>
      </w:tr>
      <w:tr w:rsidR="004B0CF3" w:rsidRPr="004A3AED" w14:paraId="4B55A281" w14:textId="77777777" w:rsidTr="00471E95">
        <w:trPr>
          <w:trHeight w:val="255"/>
        </w:trPr>
        <w:tc>
          <w:tcPr>
            <w:tcW w:w="2522" w:type="dxa"/>
          </w:tcPr>
          <w:p w14:paraId="2E0B688A" w14:textId="77777777" w:rsidR="004B0CF3" w:rsidRPr="004A3AED" w:rsidRDefault="004B0CF3" w:rsidP="00E47961">
            <w:pPr>
              <w:pStyle w:val="Odlomakpopisa"/>
              <w:numPr>
                <w:ilvl w:val="0"/>
                <w:numId w:val="655"/>
              </w:numPr>
              <w:ind w:left="396" w:hanging="180"/>
              <w:rPr>
                <w:rFonts w:asciiTheme="minorHAnsi" w:hAnsiTheme="minorHAnsi"/>
                <w:sz w:val="22"/>
                <w:szCs w:val="22"/>
                <w:lang w:val="en-GB"/>
              </w:rPr>
            </w:pPr>
            <w:r w:rsidRPr="004A3AED">
              <w:rPr>
                <w:rFonts w:asciiTheme="minorHAnsi" w:hAnsiTheme="minorHAnsi"/>
                <w:sz w:val="22"/>
                <w:szCs w:val="22"/>
                <w:lang w:val="en-GB"/>
              </w:rPr>
              <w:t>SKILLS</w:t>
            </w:r>
          </w:p>
        </w:tc>
        <w:tc>
          <w:tcPr>
            <w:tcW w:w="6808" w:type="dxa"/>
            <w:shd w:val="clear" w:color="auto" w:fill="E7E6E6" w:themeFill="background2"/>
          </w:tcPr>
          <w:p w14:paraId="06B63BBF" w14:textId="77777777" w:rsidR="004B0CF3" w:rsidRPr="004A3AED" w:rsidRDefault="004B0CF3" w:rsidP="004B0CF3">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Skill of information management, logical argumentation with</w:t>
            </w:r>
          </w:p>
          <w:p w14:paraId="181EB80D" w14:textId="77777777" w:rsidR="004B0CF3" w:rsidRPr="004A3AED" w:rsidRDefault="004B0CF3" w:rsidP="004B0CF3">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Respect for different opinions, skill of systemic</w:t>
            </w:r>
          </w:p>
          <w:p w14:paraId="6D877DE5" w14:textId="77777777" w:rsidR="004B0CF3" w:rsidRPr="004A3AED" w:rsidRDefault="004B0CF3" w:rsidP="004B0CF3">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usage of information, skill of clear oral and written</w:t>
            </w:r>
          </w:p>
          <w:p w14:paraId="01F5BCB8" w14:textId="77777777" w:rsidR="004B0CF3" w:rsidRPr="004A3AED" w:rsidRDefault="004B0CF3" w:rsidP="004B0CF3">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production, skill of knowledge application.</w:t>
            </w:r>
          </w:p>
        </w:tc>
      </w:tr>
      <w:tr w:rsidR="004B0CF3" w:rsidRPr="004A3AED" w14:paraId="411F9209" w14:textId="77777777" w:rsidTr="00471E95">
        <w:trPr>
          <w:trHeight w:val="255"/>
        </w:trPr>
        <w:tc>
          <w:tcPr>
            <w:tcW w:w="2522" w:type="dxa"/>
          </w:tcPr>
          <w:p w14:paraId="2F480988" w14:textId="77777777" w:rsidR="004B0CF3" w:rsidRPr="004A3AED" w:rsidRDefault="004B0CF3" w:rsidP="00E47961">
            <w:pPr>
              <w:pStyle w:val="Odlomakpopisa"/>
              <w:numPr>
                <w:ilvl w:val="0"/>
                <w:numId w:val="655"/>
              </w:numPr>
              <w:ind w:left="396" w:hanging="180"/>
              <w:rPr>
                <w:rFonts w:asciiTheme="minorHAnsi" w:hAnsiTheme="minorHAnsi"/>
                <w:sz w:val="22"/>
                <w:szCs w:val="22"/>
                <w:lang w:val="en-GB"/>
              </w:rPr>
            </w:pPr>
            <w:r w:rsidRPr="004A3AED">
              <w:rPr>
                <w:rFonts w:asciiTheme="minorHAnsi" w:hAnsiTheme="minorHAnsi"/>
                <w:sz w:val="22"/>
                <w:szCs w:val="22"/>
                <w:lang w:val="en-GB"/>
              </w:rPr>
              <w:t>LEARNING CONTENT</w:t>
            </w:r>
          </w:p>
        </w:tc>
        <w:tc>
          <w:tcPr>
            <w:tcW w:w="6808" w:type="dxa"/>
            <w:shd w:val="clear" w:color="auto" w:fill="E7E6E6" w:themeFill="background2"/>
          </w:tcPr>
          <w:p w14:paraId="79A268A4" w14:textId="77777777" w:rsidR="004B0CF3" w:rsidRPr="004A3AED" w:rsidRDefault="004B0CF3" w:rsidP="004B0CF3">
            <w:pPr>
              <w:rPr>
                <w:rFonts w:cs="Times New Roman"/>
                <w:lang w:val="en-GB"/>
              </w:rPr>
            </w:pPr>
            <w:r w:rsidRPr="004A3AED">
              <w:rPr>
                <w:rFonts w:cs="Times New Roman"/>
                <w:lang w:val="en-GB"/>
              </w:rPr>
              <w:t>Course chapters:</w:t>
            </w:r>
          </w:p>
          <w:p w14:paraId="66954B4B" w14:textId="77777777" w:rsidR="004B0CF3" w:rsidRPr="004A3AED" w:rsidRDefault="004B0CF3" w:rsidP="00E47961">
            <w:pPr>
              <w:pStyle w:val="Odlomakpopisa"/>
              <w:numPr>
                <w:ilvl w:val="0"/>
                <w:numId w:val="65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Development of the concept and definition of international law</w:t>
            </w:r>
          </w:p>
          <w:p w14:paraId="087675DC" w14:textId="77777777" w:rsidR="004B0CF3" w:rsidRPr="004A3AED" w:rsidRDefault="004B0CF3" w:rsidP="00E47961">
            <w:pPr>
              <w:pStyle w:val="Odlomakpopisa"/>
              <w:numPr>
                <w:ilvl w:val="0"/>
                <w:numId w:val="65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Classifications of international law</w:t>
            </w:r>
          </w:p>
          <w:p w14:paraId="439424D4" w14:textId="77777777" w:rsidR="004B0CF3" w:rsidRPr="004A3AED" w:rsidRDefault="004B0CF3" w:rsidP="00E47961">
            <w:pPr>
              <w:pStyle w:val="Odlomakpopisa"/>
              <w:numPr>
                <w:ilvl w:val="0"/>
                <w:numId w:val="65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legal nature of international law</w:t>
            </w:r>
          </w:p>
          <w:p w14:paraId="2555C3CA" w14:textId="77777777" w:rsidR="004B0CF3" w:rsidRPr="004A3AED" w:rsidRDefault="004B0CF3" w:rsidP="00E47961">
            <w:pPr>
              <w:pStyle w:val="Odlomakpopisa"/>
              <w:numPr>
                <w:ilvl w:val="0"/>
                <w:numId w:val="65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relationship between international and internal law</w:t>
            </w:r>
          </w:p>
          <w:p w14:paraId="6644F000" w14:textId="77777777" w:rsidR="004B0CF3" w:rsidRPr="004A3AED" w:rsidRDefault="004B0CF3" w:rsidP="00E47961">
            <w:pPr>
              <w:pStyle w:val="Odlomakpopisa"/>
              <w:numPr>
                <w:ilvl w:val="0"/>
                <w:numId w:val="65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Historical development of international law: antiquity; Middle Ages; early modern period; contemporary period</w:t>
            </w:r>
          </w:p>
          <w:p w14:paraId="7DB8251C" w14:textId="77777777" w:rsidR="004B0CF3" w:rsidRPr="004A3AED" w:rsidRDefault="004B0CF3" w:rsidP="00E47961">
            <w:pPr>
              <w:pStyle w:val="Odlomakpopisa"/>
              <w:numPr>
                <w:ilvl w:val="0"/>
                <w:numId w:val="65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Development of international legal doctrine: antiquity; Middle Ages; early modern period; contemporary period</w:t>
            </w:r>
          </w:p>
          <w:p w14:paraId="1C749FB5" w14:textId="77777777" w:rsidR="004B0CF3" w:rsidRPr="004A3AED" w:rsidRDefault="004B0CF3" w:rsidP="00E47961">
            <w:pPr>
              <w:pStyle w:val="Odlomakpopisa"/>
              <w:numPr>
                <w:ilvl w:val="0"/>
                <w:numId w:val="65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Recent tendencies in the development of international law</w:t>
            </w:r>
          </w:p>
        </w:tc>
      </w:tr>
      <w:tr w:rsidR="004B0CF3" w:rsidRPr="004A3AED" w14:paraId="2718B779" w14:textId="77777777" w:rsidTr="00471E95">
        <w:trPr>
          <w:trHeight w:val="255"/>
        </w:trPr>
        <w:tc>
          <w:tcPr>
            <w:tcW w:w="2522" w:type="dxa"/>
          </w:tcPr>
          <w:p w14:paraId="73322E58" w14:textId="77777777" w:rsidR="004B0CF3" w:rsidRPr="004A3AED" w:rsidRDefault="004B0CF3" w:rsidP="00E47961">
            <w:pPr>
              <w:pStyle w:val="Odlomakpopisa"/>
              <w:numPr>
                <w:ilvl w:val="0"/>
                <w:numId w:val="655"/>
              </w:numPr>
              <w:ind w:left="396" w:hanging="180"/>
              <w:rPr>
                <w:rFonts w:asciiTheme="minorHAnsi" w:hAnsiTheme="minorHAnsi"/>
                <w:sz w:val="22"/>
                <w:szCs w:val="22"/>
                <w:lang w:val="en-GB"/>
              </w:rPr>
            </w:pPr>
            <w:r w:rsidRPr="004A3AED">
              <w:rPr>
                <w:rFonts w:asciiTheme="minorHAnsi" w:hAnsiTheme="minorHAnsi"/>
                <w:sz w:val="22"/>
                <w:szCs w:val="22"/>
                <w:lang w:val="en-GB"/>
              </w:rPr>
              <w:t>TEACHING METHODS</w:t>
            </w:r>
          </w:p>
        </w:tc>
        <w:tc>
          <w:tcPr>
            <w:tcW w:w="6808" w:type="dxa"/>
            <w:shd w:val="clear" w:color="auto" w:fill="E7E6E6" w:themeFill="background2"/>
          </w:tcPr>
          <w:p w14:paraId="6728E652" w14:textId="77777777" w:rsidR="004B0CF3" w:rsidRPr="004A3AED" w:rsidRDefault="004B0CF3" w:rsidP="004B0CF3">
            <w:pPr>
              <w:rPr>
                <w:rFonts w:cs="Times New Roman"/>
                <w:lang w:val="en-GB"/>
              </w:rPr>
            </w:pPr>
            <w:r w:rsidRPr="004A3AED">
              <w:rPr>
                <w:rFonts w:cs="Times New Roman"/>
                <w:lang w:val="en-GB"/>
              </w:rPr>
              <w:t>Lectures, moderated discussion, work on legal texts, reading of literature.</w:t>
            </w:r>
          </w:p>
        </w:tc>
      </w:tr>
      <w:tr w:rsidR="004B0CF3" w:rsidRPr="004A3AED" w14:paraId="5961EBA2" w14:textId="77777777" w:rsidTr="00471E95">
        <w:trPr>
          <w:trHeight w:val="255"/>
        </w:trPr>
        <w:tc>
          <w:tcPr>
            <w:tcW w:w="2522" w:type="dxa"/>
          </w:tcPr>
          <w:p w14:paraId="7A437512" w14:textId="77777777" w:rsidR="004B0CF3" w:rsidRPr="004A3AED" w:rsidRDefault="004B0CF3" w:rsidP="00E47961">
            <w:pPr>
              <w:pStyle w:val="Odlomakpopisa"/>
              <w:numPr>
                <w:ilvl w:val="0"/>
                <w:numId w:val="655"/>
              </w:numPr>
              <w:ind w:left="396" w:hanging="180"/>
              <w:rPr>
                <w:rFonts w:asciiTheme="minorHAnsi" w:hAnsiTheme="minorHAnsi"/>
                <w:sz w:val="22"/>
                <w:szCs w:val="22"/>
                <w:lang w:val="en-GB"/>
              </w:rPr>
            </w:pPr>
            <w:r w:rsidRPr="004A3AED">
              <w:rPr>
                <w:rFonts w:asciiTheme="minorHAnsi" w:hAnsiTheme="minorHAnsi"/>
                <w:sz w:val="22"/>
                <w:szCs w:val="22"/>
                <w:lang w:val="en-GB"/>
              </w:rPr>
              <w:t>ASSESING METHODS</w:t>
            </w:r>
          </w:p>
        </w:tc>
        <w:tc>
          <w:tcPr>
            <w:tcW w:w="6808" w:type="dxa"/>
            <w:shd w:val="clear" w:color="auto" w:fill="E7E6E6" w:themeFill="background2"/>
          </w:tcPr>
          <w:p w14:paraId="08EF24C2" w14:textId="77777777" w:rsidR="004B0CF3" w:rsidRPr="004A3AED" w:rsidRDefault="004B0CF3" w:rsidP="00E47961">
            <w:pPr>
              <w:pStyle w:val="Odlomakpopisa"/>
              <w:numPr>
                <w:ilvl w:val="0"/>
                <w:numId w:val="657"/>
              </w:numPr>
              <w:spacing w:after="160" w:line="259" w:lineRule="auto"/>
              <w:rPr>
                <w:rFonts w:asciiTheme="minorHAnsi" w:hAnsiTheme="minorHAnsi"/>
                <w:sz w:val="22"/>
                <w:szCs w:val="22"/>
                <w:lang w:val="en-GB"/>
              </w:rPr>
            </w:pPr>
            <w:r w:rsidRPr="004A3AED">
              <w:rPr>
                <w:rFonts w:asciiTheme="minorHAnsi" w:hAnsiTheme="minorHAnsi"/>
                <w:sz w:val="22"/>
                <w:szCs w:val="22"/>
                <w:lang w:val="en-GB"/>
              </w:rPr>
              <w:t>Oral exam</w:t>
            </w:r>
          </w:p>
        </w:tc>
      </w:tr>
    </w:tbl>
    <w:p w14:paraId="1C9998CB" w14:textId="77777777" w:rsidR="003A705E" w:rsidRPr="004A3AED" w:rsidRDefault="003A705E"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4B876FA6" w14:textId="77777777" w:rsidR="003A705E" w:rsidRPr="004A3AED" w:rsidRDefault="003A705E"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5D30D38"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AF2C99" w:rsidRPr="004A3AED">
        <w:rPr>
          <w:rFonts w:eastAsia="Times New Roman" w:cs="Times New Roman"/>
          <w:b/>
          <w:color w:val="1F3864" w:themeColor="accent5" w:themeShade="80"/>
          <w:sz w:val="28"/>
          <w:szCs w:val="28"/>
          <w:lang w:eastAsia="hr-HR"/>
        </w:rPr>
        <w:t>DIPLOMATSKO I KONZULARNO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2"/>
        <w:gridCol w:w="6808"/>
      </w:tblGrid>
      <w:tr w:rsidR="00E676D1" w:rsidRPr="004A3AED" w14:paraId="0A5CB587" w14:textId="77777777" w:rsidTr="00471E95">
        <w:trPr>
          <w:trHeight w:val="570"/>
        </w:trPr>
        <w:tc>
          <w:tcPr>
            <w:tcW w:w="2522" w:type="dxa"/>
            <w:shd w:val="clear" w:color="auto" w:fill="9CC2E5" w:themeFill="accent1" w:themeFillTint="99"/>
          </w:tcPr>
          <w:p w14:paraId="2CAEF5FC" w14:textId="77777777" w:rsidR="00E676D1" w:rsidRPr="004A3AED" w:rsidRDefault="00E676D1" w:rsidP="00042C92">
            <w:pPr>
              <w:rPr>
                <w:rFonts w:cs="Times New Roman"/>
                <w:b/>
                <w:sz w:val="28"/>
                <w:szCs w:val="28"/>
              </w:rPr>
            </w:pPr>
            <w:r w:rsidRPr="004A3AED">
              <w:rPr>
                <w:rFonts w:cs="Times New Roman"/>
                <w:b/>
                <w:sz w:val="28"/>
                <w:szCs w:val="28"/>
              </w:rPr>
              <w:t>KOLEGIJ</w:t>
            </w:r>
          </w:p>
        </w:tc>
        <w:tc>
          <w:tcPr>
            <w:tcW w:w="6808" w:type="dxa"/>
          </w:tcPr>
          <w:p w14:paraId="4F1F99D1" w14:textId="77777777" w:rsidR="00E676D1" w:rsidRPr="004A3AED" w:rsidRDefault="00E676D1" w:rsidP="00042C92">
            <w:pPr>
              <w:rPr>
                <w:rFonts w:cs="Times New Roman"/>
                <w:b/>
                <w:sz w:val="28"/>
                <w:szCs w:val="28"/>
              </w:rPr>
            </w:pPr>
            <w:r w:rsidRPr="004A3AED">
              <w:rPr>
                <w:rFonts w:cs="Times New Roman"/>
                <w:b/>
                <w:sz w:val="28"/>
                <w:szCs w:val="28"/>
              </w:rPr>
              <w:t>DIPLOMATSKO I KONZULARNO PRAVO</w:t>
            </w:r>
          </w:p>
        </w:tc>
      </w:tr>
      <w:tr w:rsidR="00E676D1" w:rsidRPr="004A3AED" w14:paraId="236B2104" w14:textId="77777777" w:rsidTr="00471E95">
        <w:trPr>
          <w:trHeight w:val="465"/>
        </w:trPr>
        <w:tc>
          <w:tcPr>
            <w:tcW w:w="2522" w:type="dxa"/>
            <w:shd w:val="clear" w:color="auto" w:fill="F2F2F2" w:themeFill="background1" w:themeFillShade="F2"/>
          </w:tcPr>
          <w:p w14:paraId="21ACC447" w14:textId="77777777" w:rsidR="00E676D1" w:rsidRPr="004A3AED" w:rsidRDefault="00E676D1" w:rsidP="00042C92">
            <w:pPr>
              <w:rPr>
                <w:rFonts w:cs="Times New Roman"/>
              </w:rPr>
            </w:pPr>
            <w:r w:rsidRPr="004A3AED">
              <w:rPr>
                <w:rFonts w:cs="Times New Roman"/>
              </w:rPr>
              <w:t xml:space="preserve">OBAVEZNI ILI IZBORNI / GODINA STUDIJA NA KOJOJ SE KOLEGIJ IZVODI </w:t>
            </w:r>
          </w:p>
        </w:tc>
        <w:tc>
          <w:tcPr>
            <w:tcW w:w="6808" w:type="dxa"/>
          </w:tcPr>
          <w:p w14:paraId="7BF28F29" w14:textId="77777777" w:rsidR="00E676D1" w:rsidRPr="004A3AED" w:rsidRDefault="00E676D1" w:rsidP="00042C92">
            <w:pPr>
              <w:rPr>
                <w:rFonts w:cs="Times New Roman"/>
              </w:rPr>
            </w:pPr>
            <w:r w:rsidRPr="004A3AED">
              <w:rPr>
                <w:rFonts w:cs="Times New Roman"/>
              </w:rPr>
              <w:t>IZBORNI KOLEGIJ MODULA, 5. GODINA</w:t>
            </w:r>
          </w:p>
        </w:tc>
      </w:tr>
      <w:tr w:rsidR="00E676D1" w:rsidRPr="004A3AED" w14:paraId="1FB95800" w14:textId="77777777" w:rsidTr="00471E95">
        <w:trPr>
          <w:trHeight w:val="300"/>
        </w:trPr>
        <w:tc>
          <w:tcPr>
            <w:tcW w:w="2522" w:type="dxa"/>
            <w:shd w:val="clear" w:color="auto" w:fill="F2F2F2" w:themeFill="background1" w:themeFillShade="F2"/>
          </w:tcPr>
          <w:p w14:paraId="5FDE5983" w14:textId="77777777" w:rsidR="00E676D1" w:rsidRPr="004A3AED" w:rsidRDefault="00E676D1" w:rsidP="00042C92">
            <w:pPr>
              <w:rPr>
                <w:rFonts w:cs="Times New Roman"/>
              </w:rPr>
            </w:pPr>
            <w:r w:rsidRPr="004A3AED">
              <w:rPr>
                <w:rFonts w:cs="Times New Roman"/>
              </w:rPr>
              <w:t>OBLIK NASTAVE (PREDAVANJA, SEMINAR, VJEŽBE, (I/ILI) PRAKTIČNA NASTAVA</w:t>
            </w:r>
          </w:p>
        </w:tc>
        <w:tc>
          <w:tcPr>
            <w:tcW w:w="6808" w:type="dxa"/>
          </w:tcPr>
          <w:p w14:paraId="701CE63B" w14:textId="77777777" w:rsidR="00E676D1" w:rsidRPr="004A3AED" w:rsidRDefault="00E676D1" w:rsidP="00042C92">
            <w:pPr>
              <w:rPr>
                <w:rFonts w:cs="Times New Roman"/>
              </w:rPr>
            </w:pPr>
            <w:r w:rsidRPr="004A3AED">
              <w:rPr>
                <w:rFonts w:cs="Times New Roman"/>
              </w:rPr>
              <w:t>PREDAVANJA</w:t>
            </w:r>
          </w:p>
        </w:tc>
      </w:tr>
      <w:tr w:rsidR="00E676D1" w:rsidRPr="004A3AED" w14:paraId="60D70BF5" w14:textId="77777777" w:rsidTr="00471E95">
        <w:trPr>
          <w:trHeight w:val="405"/>
        </w:trPr>
        <w:tc>
          <w:tcPr>
            <w:tcW w:w="2522" w:type="dxa"/>
            <w:shd w:val="clear" w:color="auto" w:fill="F2F2F2" w:themeFill="background1" w:themeFillShade="F2"/>
          </w:tcPr>
          <w:p w14:paraId="2471C780" w14:textId="77777777" w:rsidR="00E676D1" w:rsidRPr="004A3AED" w:rsidRDefault="00E676D1" w:rsidP="00042C92">
            <w:pPr>
              <w:rPr>
                <w:rFonts w:cs="Times New Roman"/>
              </w:rPr>
            </w:pPr>
            <w:r w:rsidRPr="004A3AED">
              <w:rPr>
                <w:rFonts w:cs="Times New Roman"/>
              </w:rPr>
              <w:t>ECTS BODOVI KOLEGIJA</w:t>
            </w:r>
          </w:p>
        </w:tc>
        <w:tc>
          <w:tcPr>
            <w:tcW w:w="6808" w:type="dxa"/>
          </w:tcPr>
          <w:p w14:paraId="3BFF48A0" w14:textId="77777777" w:rsidR="00E676D1" w:rsidRPr="004A3AED" w:rsidRDefault="00E676D1" w:rsidP="00042C92">
            <w:pPr>
              <w:jc w:val="both"/>
              <w:rPr>
                <w:rFonts w:cs="Times New Roman"/>
              </w:rPr>
            </w:pPr>
            <w:r w:rsidRPr="004A3AED">
              <w:rPr>
                <w:rFonts w:cs="Times New Roman"/>
                <w:b/>
                <w:bCs/>
              </w:rPr>
              <w:t>4 ECTS</w:t>
            </w:r>
            <w:r w:rsidRPr="004A3AED">
              <w:rPr>
                <w:rFonts w:cs="Times New Roman"/>
              </w:rPr>
              <w:t xml:space="preserve"> boda:</w:t>
            </w:r>
          </w:p>
          <w:p w14:paraId="4B91F4C5" w14:textId="77777777" w:rsidR="00E676D1" w:rsidRPr="004A3AED" w:rsidRDefault="00E676D1" w:rsidP="00E47961">
            <w:pPr>
              <w:pStyle w:val="Odlomakpopisa"/>
              <w:numPr>
                <w:ilvl w:val="0"/>
                <w:numId w:val="658"/>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Predavanja – 30 sati: cca.</w:t>
            </w:r>
            <w:r w:rsidRPr="004A3AED">
              <w:rPr>
                <w:rFonts w:asciiTheme="minorHAnsi" w:hAnsiTheme="minorHAnsi"/>
                <w:b/>
                <w:bCs/>
                <w:sz w:val="22"/>
                <w:szCs w:val="22"/>
                <w:lang w:val="hr-HR"/>
              </w:rPr>
              <w:t xml:space="preserve"> 1</w:t>
            </w:r>
            <w:r w:rsidRPr="004A3AED">
              <w:rPr>
                <w:rFonts w:asciiTheme="minorHAnsi" w:hAnsiTheme="minorHAnsi"/>
                <w:b/>
                <w:sz w:val="22"/>
                <w:szCs w:val="22"/>
                <w:lang w:val="hr-HR"/>
              </w:rPr>
              <w:t xml:space="preserve"> ECTS</w:t>
            </w:r>
          </w:p>
          <w:p w14:paraId="396810D1" w14:textId="77777777" w:rsidR="00E676D1" w:rsidRPr="004A3AED" w:rsidRDefault="00E676D1" w:rsidP="00E47961">
            <w:pPr>
              <w:pStyle w:val="Odlomakpopisa"/>
              <w:numPr>
                <w:ilvl w:val="0"/>
                <w:numId w:val="658"/>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 xml:space="preserve">Priprema za predavanje - 30 sati: cca. </w:t>
            </w:r>
            <w:r w:rsidRPr="004A3AED">
              <w:rPr>
                <w:rFonts w:asciiTheme="minorHAnsi" w:hAnsiTheme="minorHAnsi"/>
                <w:b/>
                <w:sz w:val="22"/>
                <w:szCs w:val="22"/>
                <w:lang w:val="hr-HR"/>
              </w:rPr>
              <w:t>1 ECTS</w:t>
            </w:r>
          </w:p>
          <w:p w14:paraId="685A074D" w14:textId="77777777" w:rsidR="00E676D1" w:rsidRPr="004A3AED" w:rsidRDefault="00E676D1" w:rsidP="00E47961">
            <w:pPr>
              <w:pStyle w:val="Odlomakpopisa"/>
              <w:numPr>
                <w:ilvl w:val="0"/>
                <w:numId w:val="65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Priprema za ispit (samostalno čitanje i učenje literature) – 60 sati: cca. </w:t>
            </w:r>
            <w:r w:rsidRPr="004A3AED">
              <w:rPr>
                <w:rFonts w:asciiTheme="minorHAnsi" w:hAnsiTheme="minorHAnsi"/>
                <w:b/>
                <w:bCs/>
                <w:sz w:val="22"/>
                <w:szCs w:val="22"/>
                <w:lang w:val="hr-HR"/>
              </w:rPr>
              <w:t>2 ECTS</w:t>
            </w:r>
          </w:p>
        </w:tc>
      </w:tr>
      <w:tr w:rsidR="00E676D1" w:rsidRPr="004A3AED" w14:paraId="3D58448A" w14:textId="77777777" w:rsidTr="00471E95">
        <w:trPr>
          <w:trHeight w:val="330"/>
        </w:trPr>
        <w:tc>
          <w:tcPr>
            <w:tcW w:w="2522" w:type="dxa"/>
            <w:shd w:val="clear" w:color="auto" w:fill="F2F2F2" w:themeFill="background1" w:themeFillShade="F2"/>
          </w:tcPr>
          <w:p w14:paraId="34F2A0ED" w14:textId="77777777" w:rsidR="00E676D1" w:rsidRPr="004A3AED" w:rsidRDefault="00E676D1" w:rsidP="00042C92">
            <w:pPr>
              <w:rPr>
                <w:rFonts w:cs="Times New Roman"/>
              </w:rPr>
            </w:pPr>
            <w:r w:rsidRPr="004A3AED">
              <w:rPr>
                <w:rFonts w:cs="Times New Roman"/>
              </w:rPr>
              <w:lastRenderedPageBreak/>
              <w:t>STUDIJSKI PROGRAM NA KOJEM SE KOLEGIJ IZVODI</w:t>
            </w:r>
          </w:p>
        </w:tc>
        <w:tc>
          <w:tcPr>
            <w:tcW w:w="6808" w:type="dxa"/>
          </w:tcPr>
          <w:p w14:paraId="5B1485A7" w14:textId="77777777" w:rsidR="00E676D1" w:rsidRPr="004A3AED" w:rsidRDefault="00E676D1" w:rsidP="00042C92">
            <w:pPr>
              <w:rPr>
                <w:rFonts w:cs="Times New Roman"/>
              </w:rPr>
            </w:pPr>
            <w:r w:rsidRPr="004A3AED">
              <w:rPr>
                <w:rFonts w:cs="Times New Roman"/>
              </w:rPr>
              <w:t>PRAVNI STUDIJ</w:t>
            </w:r>
          </w:p>
        </w:tc>
      </w:tr>
      <w:tr w:rsidR="00E676D1" w:rsidRPr="004A3AED" w14:paraId="1B7156B8" w14:textId="77777777" w:rsidTr="00471E95">
        <w:trPr>
          <w:trHeight w:val="255"/>
        </w:trPr>
        <w:tc>
          <w:tcPr>
            <w:tcW w:w="2522" w:type="dxa"/>
            <w:shd w:val="clear" w:color="auto" w:fill="F2F2F2" w:themeFill="background1" w:themeFillShade="F2"/>
          </w:tcPr>
          <w:p w14:paraId="7E4A390C" w14:textId="77777777" w:rsidR="00E676D1" w:rsidRPr="004A3AED" w:rsidRDefault="00E676D1" w:rsidP="00042C92">
            <w:pPr>
              <w:rPr>
                <w:rFonts w:cs="Times New Roman"/>
              </w:rPr>
            </w:pPr>
            <w:r w:rsidRPr="004A3AED">
              <w:rPr>
                <w:rFonts w:cs="Times New Roman"/>
              </w:rPr>
              <w:t>RAZINA STUDIJSKOG PROGRAMA (6.st, 6.sv, 7.1.st, 7.1.sv, 7.2, 8.2.)</w:t>
            </w:r>
          </w:p>
        </w:tc>
        <w:tc>
          <w:tcPr>
            <w:tcW w:w="6808" w:type="dxa"/>
          </w:tcPr>
          <w:p w14:paraId="007B762D" w14:textId="77777777" w:rsidR="00E676D1" w:rsidRPr="004A3AED" w:rsidRDefault="00E676D1" w:rsidP="00042C92">
            <w:pPr>
              <w:rPr>
                <w:rFonts w:cs="Times New Roman"/>
              </w:rPr>
            </w:pPr>
            <w:r w:rsidRPr="004A3AED">
              <w:rPr>
                <w:rFonts w:cs="Times New Roman"/>
              </w:rPr>
              <w:t>7.1.sv</w:t>
            </w:r>
          </w:p>
        </w:tc>
      </w:tr>
      <w:tr w:rsidR="00E676D1" w:rsidRPr="004A3AED" w14:paraId="45CFB190" w14:textId="77777777" w:rsidTr="00471E95">
        <w:trPr>
          <w:trHeight w:val="255"/>
        </w:trPr>
        <w:tc>
          <w:tcPr>
            <w:tcW w:w="2522" w:type="dxa"/>
          </w:tcPr>
          <w:p w14:paraId="6618976D" w14:textId="77777777" w:rsidR="00E676D1" w:rsidRPr="004A3AED" w:rsidRDefault="00E676D1" w:rsidP="00042C92"/>
        </w:tc>
        <w:tc>
          <w:tcPr>
            <w:tcW w:w="6808" w:type="dxa"/>
            <w:shd w:val="clear" w:color="auto" w:fill="BDD6EE" w:themeFill="accent1" w:themeFillTint="66"/>
          </w:tcPr>
          <w:p w14:paraId="587619FC" w14:textId="77777777" w:rsidR="00E676D1" w:rsidRPr="004A3AED" w:rsidRDefault="00E676D1" w:rsidP="00042C92">
            <w:pPr>
              <w:jc w:val="center"/>
              <w:rPr>
                <w:rFonts w:cs="Times New Roman"/>
                <w:b/>
              </w:rPr>
            </w:pPr>
            <w:r w:rsidRPr="004A3AED">
              <w:rPr>
                <w:rFonts w:cs="Times New Roman"/>
                <w:b/>
              </w:rPr>
              <w:t>KONSTRUKTIVNO POVEZIVANJE</w:t>
            </w:r>
          </w:p>
        </w:tc>
      </w:tr>
      <w:tr w:rsidR="00E676D1" w:rsidRPr="004A3AED" w14:paraId="7DEA9D4D" w14:textId="77777777" w:rsidTr="00471E95">
        <w:trPr>
          <w:trHeight w:val="255"/>
        </w:trPr>
        <w:tc>
          <w:tcPr>
            <w:tcW w:w="2522" w:type="dxa"/>
            <w:shd w:val="clear" w:color="auto" w:fill="DEEAF6" w:themeFill="accent1" w:themeFillTint="33"/>
          </w:tcPr>
          <w:p w14:paraId="4BDBB30F" w14:textId="77777777" w:rsidR="00E676D1" w:rsidRPr="004A3AED" w:rsidRDefault="00E676D1" w:rsidP="00042C92">
            <w:pPr>
              <w:ind w:left="360"/>
              <w:rPr>
                <w:rFonts w:cs="Times New Roman"/>
              </w:rPr>
            </w:pPr>
            <w:r w:rsidRPr="004A3AED">
              <w:rPr>
                <w:rFonts w:cs="Times New Roman"/>
              </w:rPr>
              <w:t>ISHOD UČENJA (NAZIV)</w:t>
            </w:r>
          </w:p>
        </w:tc>
        <w:tc>
          <w:tcPr>
            <w:tcW w:w="6808" w:type="dxa"/>
            <w:shd w:val="clear" w:color="auto" w:fill="DEEAF6" w:themeFill="accent1" w:themeFillTint="33"/>
          </w:tcPr>
          <w:p w14:paraId="467126CF" w14:textId="77777777" w:rsidR="00E676D1" w:rsidRPr="004A3AED" w:rsidRDefault="00E676D1" w:rsidP="00042C92">
            <w:pPr>
              <w:jc w:val="both"/>
              <w:rPr>
                <w:rFonts w:cs="Times New Roman"/>
                <w:b/>
              </w:rPr>
            </w:pPr>
            <w:r w:rsidRPr="004A3AED">
              <w:rPr>
                <w:rFonts w:cs="Times New Roman"/>
                <w:b/>
              </w:rPr>
              <w:t>Identificirati i objasniti povijesne procese razvoja diplomatskih i konzularnih odnosa i diplomatskog i konzularnog prava.</w:t>
            </w:r>
          </w:p>
        </w:tc>
      </w:tr>
      <w:tr w:rsidR="00E676D1" w:rsidRPr="004A3AED" w14:paraId="099A9CEA" w14:textId="77777777" w:rsidTr="00471E95">
        <w:trPr>
          <w:trHeight w:val="255"/>
        </w:trPr>
        <w:tc>
          <w:tcPr>
            <w:tcW w:w="2522" w:type="dxa"/>
          </w:tcPr>
          <w:p w14:paraId="2CA18577" w14:textId="77777777" w:rsidR="00E676D1" w:rsidRPr="004A3AED" w:rsidRDefault="00E676D1" w:rsidP="00E47961">
            <w:pPr>
              <w:numPr>
                <w:ilvl w:val="0"/>
                <w:numId w:val="659"/>
              </w:numPr>
              <w:ind w:left="396"/>
              <w:contextualSpacing/>
              <w:rPr>
                <w:rFonts w:cs="Times New Roman"/>
              </w:rPr>
            </w:pPr>
            <w:r w:rsidRPr="004A3AED">
              <w:rPr>
                <w:rFonts w:cs="Times New Roman"/>
              </w:rPr>
              <w:t>DOPRINOSI OSTVARENJU ISHODA UČENJA NA RAZINI STUDIJSKOG PROGRAMA (NAVESTI IU)</w:t>
            </w:r>
          </w:p>
        </w:tc>
        <w:tc>
          <w:tcPr>
            <w:tcW w:w="6808" w:type="dxa"/>
            <w:shd w:val="clear" w:color="auto" w:fill="E7E6E6" w:themeFill="background2"/>
          </w:tcPr>
          <w:p w14:paraId="4B89EEB0" w14:textId="77777777" w:rsidR="00E676D1" w:rsidRPr="004A3AED" w:rsidRDefault="00E676D1" w:rsidP="00042C92">
            <w:pPr>
              <w:rPr>
                <w:rFonts w:cs="Times New Roman"/>
              </w:rPr>
            </w:pPr>
            <w:r w:rsidRPr="004A3AED">
              <w:rPr>
                <w:rFonts w:cs="Times New Roman"/>
              </w:rPr>
              <w:t>1. Identificirati povijesne, političke, ekonomske, europske, međunarodne odnosno druge društvene čimbenike mjerodavne za stvaranje i primjenu prava.</w:t>
            </w:r>
          </w:p>
          <w:p w14:paraId="0596A238" w14:textId="77777777" w:rsidR="00E676D1" w:rsidRPr="004A3AED" w:rsidRDefault="00E676D1" w:rsidP="00042C92">
            <w:pPr>
              <w:rPr>
                <w:rFonts w:cs="Times New Roman"/>
              </w:rPr>
            </w:pPr>
            <w:r w:rsidRPr="004A3AED">
              <w:rPr>
                <w:rFonts w:cs="Times New Roman"/>
              </w:rPr>
              <w:t>2. Definirati osnovne pojmove i institute te temeljne doktrine i načela pojedinih grana prava.</w:t>
            </w:r>
          </w:p>
          <w:p w14:paraId="7ED9EE5F" w14:textId="77777777" w:rsidR="00E676D1" w:rsidRPr="004A3AED" w:rsidRDefault="00E676D1" w:rsidP="00042C92">
            <w:pPr>
              <w:rPr>
                <w:rFonts w:cs="Times New Roman"/>
              </w:rPr>
            </w:pPr>
            <w:r w:rsidRPr="004A3AED">
              <w:rPr>
                <w:rFonts w:cs="Times New Roman"/>
              </w:rPr>
              <w:t>3. Objasniti položaj i značaj pravne znanosti te odnos prema drugim znanstvenim disciplinama.</w:t>
            </w:r>
          </w:p>
        </w:tc>
      </w:tr>
      <w:tr w:rsidR="00E676D1" w:rsidRPr="004A3AED" w14:paraId="02E7862C" w14:textId="77777777" w:rsidTr="00471E95">
        <w:trPr>
          <w:trHeight w:val="255"/>
        </w:trPr>
        <w:tc>
          <w:tcPr>
            <w:tcW w:w="2522" w:type="dxa"/>
          </w:tcPr>
          <w:p w14:paraId="0B826DCA" w14:textId="77777777" w:rsidR="00E676D1" w:rsidRPr="004A3AED" w:rsidRDefault="00E676D1" w:rsidP="00E47961">
            <w:pPr>
              <w:numPr>
                <w:ilvl w:val="0"/>
                <w:numId w:val="659"/>
              </w:numPr>
              <w:ind w:left="396"/>
              <w:contextualSpacing/>
              <w:rPr>
                <w:rFonts w:cs="Times New Roman"/>
              </w:rPr>
            </w:pPr>
            <w:r w:rsidRPr="004A3AED">
              <w:rPr>
                <w:rFonts w:cs="Times New Roman"/>
              </w:rPr>
              <w:t>KOGNITIVNO PODRUČJE ZNANJA I RAZUMIJEVANJA</w:t>
            </w:r>
          </w:p>
        </w:tc>
        <w:tc>
          <w:tcPr>
            <w:tcW w:w="6808" w:type="dxa"/>
            <w:shd w:val="clear" w:color="auto" w:fill="E7E6E6" w:themeFill="background2"/>
          </w:tcPr>
          <w:p w14:paraId="25BA9B60" w14:textId="77777777" w:rsidR="00E676D1" w:rsidRPr="004A3AED" w:rsidRDefault="00E676D1" w:rsidP="00042C92">
            <w:pPr>
              <w:rPr>
                <w:rFonts w:cs="Times New Roman"/>
              </w:rPr>
            </w:pPr>
            <w:r w:rsidRPr="004A3AED">
              <w:rPr>
                <w:rFonts w:cs="Times New Roman"/>
              </w:rPr>
              <w:t>Razumijevanje</w:t>
            </w:r>
          </w:p>
        </w:tc>
      </w:tr>
      <w:tr w:rsidR="00E676D1" w:rsidRPr="004A3AED" w14:paraId="119FD62B" w14:textId="77777777" w:rsidTr="00471E95">
        <w:trPr>
          <w:trHeight w:val="255"/>
        </w:trPr>
        <w:tc>
          <w:tcPr>
            <w:tcW w:w="2522" w:type="dxa"/>
          </w:tcPr>
          <w:p w14:paraId="071306BA" w14:textId="77777777" w:rsidR="00E676D1" w:rsidRPr="004A3AED" w:rsidRDefault="00E676D1" w:rsidP="00E47961">
            <w:pPr>
              <w:numPr>
                <w:ilvl w:val="0"/>
                <w:numId w:val="659"/>
              </w:numPr>
              <w:ind w:left="396"/>
              <w:contextualSpacing/>
              <w:rPr>
                <w:rFonts w:cs="Times New Roman"/>
              </w:rPr>
            </w:pPr>
            <w:r w:rsidRPr="004A3AED">
              <w:rPr>
                <w:rFonts w:cs="Times New Roman"/>
              </w:rPr>
              <w:t>VJEŠTINE</w:t>
            </w:r>
          </w:p>
        </w:tc>
        <w:tc>
          <w:tcPr>
            <w:tcW w:w="6808" w:type="dxa"/>
            <w:shd w:val="clear" w:color="auto" w:fill="E7E6E6" w:themeFill="background2"/>
          </w:tcPr>
          <w:p w14:paraId="7FF5BEA6" w14:textId="77777777" w:rsidR="00E676D1" w:rsidRPr="004A3AED" w:rsidRDefault="00E676D1" w:rsidP="00042C92">
            <w:pPr>
              <w:jc w:val="both"/>
              <w:rPr>
                <w:rFonts w:cs="Times New Roman"/>
              </w:rPr>
            </w:pPr>
            <w:r w:rsidRPr="004A3AED">
              <w:rPr>
                <w:rFonts w:cs="Times New Roman"/>
              </w:rPr>
              <w:t>Vještina upravljanja informacijama, logičko argumentiranje uz uvažavanje drugačijeg mišljenja, sposobnost učenja.</w:t>
            </w:r>
          </w:p>
        </w:tc>
      </w:tr>
      <w:tr w:rsidR="00E676D1" w:rsidRPr="004A3AED" w14:paraId="5F61F550" w14:textId="77777777" w:rsidTr="00471E95">
        <w:trPr>
          <w:trHeight w:val="255"/>
        </w:trPr>
        <w:tc>
          <w:tcPr>
            <w:tcW w:w="2522" w:type="dxa"/>
          </w:tcPr>
          <w:p w14:paraId="3BE7DB28" w14:textId="77777777" w:rsidR="00E676D1" w:rsidRPr="004A3AED" w:rsidRDefault="00E676D1" w:rsidP="00E47961">
            <w:pPr>
              <w:numPr>
                <w:ilvl w:val="0"/>
                <w:numId w:val="659"/>
              </w:numPr>
              <w:ind w:left="396"/>
              <w:contextualSpacing/>
              <w:rPr>
                <w:rFonts w:cs="Times New Roman"/>
              </w:rPr>
            </w:pPr>
            <w:r w:rsidRPr="004A3AED">
              <w:rPr>
                <w:rFonts w:cs="Times New Roman"/>
              </w:rPr>
              <w:t>SADRŽAJ UČENJA</w:t>
            </w:r>
          </w:p>
        </w:tc>
        <w:tc>
          <w:tcPr>
            <w:tcW w:w="6808" w:type="dxa"/>
            <w:shd w:val="clear" w:color="auto" w:fill="E7E6E6" w:themeFill="background2"/>
          </w:tcPr>
          <w:p w14:paraId="48CF5576" w14:textId="77777777" w:rsidR="00E676D1" w:rsidRPr="004A3AED" w:rsidRDefault="00E676D1" w:rsidP="00042C92">
            <w:pPr>
              <w:rPr>
                <w:rFonts w:cs="Times New Roman"/>
              </w:rPr>
            </w:pPr>
            <w:r w:rsidRPr="004A3AED">
              <w:rPr>
                <w:rFonts w:cs="Times New Roman"/>
              </w:rPr>
              <w:t>Nastavne cjeline:</w:t>
            </w:r>
          </w:p>
          <w:p w14:paraId="550E7817" w14:textId="77777777" w:rsidR="00E676D1" w:rsidRPr="004A3AED" w:rsidRDefault="00E676D1" w:rsidP="00E47961">
            <w:pPr>
              <w:pStyle w:val="Odlomakpopisa"/>
              <w:numPr>
                <w:ilvl w:val="0"/>
                <w:numId w:val="66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Diplomatsko i konzularno pravo (povijest, izvori)</w:t>
            </w:r>
          </w:p>
          <w:p w14:paraId="2721FD99" w14:textId="77777777" w:rsidR="00E676D1" w:rsidRPr="004A3AED" w:rsidRDefault="00E676D1" w:rsidP="00E47961">
            <w:pPr>
              <w:pStyle w:val="Odlomakpopisa"/>
              <w:numPr>
                <w:ilvl w:val="0"/>
                <w:numId w:val="66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Diplomatski odnosi</w:t>
            </w:r>
          </w:p>
          <w:p w14:paraId="5E0A97FE" w14:textId="77777777" w:rsidR="00E676D1" w:rsidRPr="004A3AED" w:rsidRDefault="00E676D1" w:rsidP="00E47961">
            <w:pPr>
              <w:pStyle w:val="Odlomakpopisa"/>
              <w:numPr>
                <w:ilvl w:val="0"/>
                <w:numId w:val="66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Pojam konzularnog prava</w:t>
            </w:r>
          </w:p>
          <w:p w14:paraId="5775DB11" w14:textId="77777777" w:rsidR="00E676D1" w:rsidRPr="004A3AED" w:rsidRDefault="00E676D1" w:rsidP="00E47961">
            <w:pPr>
              <w:pStyle w:val="Odlomakpopisa"/>
              <w:numPr>
                <w:ilvl w:val="0"/>
                <w:numId w:val="66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Konzularni odnosi</w:t>
            </w:r>
          </w:p>
        </w:tc>
      </w:tr>
      <w:tr w:rsidR="00E676D1" w:rsidRPr="004A3AED" w14:paraId="69FF657D" w14:textId="77777777" w:rsidTr="00471E95">
        <w:trPr>
          <w:trHeight w:val="255"/>
        </w:trPr>
        <w:tc>
          <w:tcPr>
            <w:tcW w:w="2522" w:type="dxa"/>
          </w:tcPr>
          <w:p w14:paraId="4C0CEB9B" w14:textId="77777777" w:rsidR="00E676D1" w:rsidRPr="004A3AED" w:rsidRDefault="00E676D1" w:rsidP="00E47961">
            <w:pPr>
              <w:numPr>
                <w:ilvl w:val="0"/>
                <w:numId w:val="659"/>
              </w:numPr>
              <w:ind w:left="396"/>
              <w:contextualSpacing/>
              <w:rPr>
                <w:rFonts w:cs="Times New Roman"/>
              </w:rPr>
            </w:pPr>
            <w:r w:rsidRPr="004A3AED">
              <w:rPr>
                <w:rFonts w:cs="Times New Roman"/>
              </w:rPr>
              <w:t>NASTAVNE METODE</w:t>
            </w:r>
          </w:p>
        </w:tc>
        <w:tc>
          <w:tcPr>
            <w:tcW w:w="6808" w:type="dxa"/>
            <w:shd w:val="clear" w:color="auto" w:fill="E7E6E6" w:themeFill="background2"/>
          </w:tcPr>
          <w:p w14:paraId="26B78894" w14:textId="77777777" w:rsidR="00E676D1" w:rsidRPr="004A3AED" w:rsidRDefault="00E676D1" w:rsidP="00042C92">
            <w:pPr>
              <w:rPr>
                <w:rFonts w:cs="Times New Roman"/>
              </w:rPr>
            </w:pPr>
            <w:r w:rsidRPr="004A3AED">
              <w:rPr>
                <w:rFonts w:cs="Times New Roman"/>
              </w:rPr>
              <w:t>Predavanje, rad na tekstu, samostalno čitanje literature.</w:t>
            </w:r>
          </w:p>
        </w:tc>
      </w:tr>
      <w:tr w:rsidR="00E676D1" w:rsidRPr="004A3AED" w14:paraId="7ADE3640" w14:textId="77777777" w:rsidTr="00471E95">
        <w:trPr>
          <w:trHeight w:val="255"/>
        </w:trPr>
        <w:tc>
          <w:tcPr>
            <w:tcW w:w="2522" w:type="dxa"/>
          </w:tcPr>
          <w:p w14:paraId="05E55071" w14:textId="77777777" w:rsidR="00E676D1" w:rsidRPr="004A3AED" w:rsidRDefault="00E676D1" w:rsidP="00E47961">
            <w:pPr>
              <w:numPr>
                <w:ilvl w:val="0"/>
                <w:numId w:val="659"/>
              </w:numPr>
              <w:ind w:left="396"/>
              <w:contextualSpacing/>
              <w:rPr>
                <w:rFonts w:cs="Times New Roman"/>
              </w:rPr>
            </w:pPr>
            <w:r w:rsidRPr="004A3AED">
              <w:rPr>
                <w:rFonts w:cs="Times New Roman"/>
              </w:rPr>
              <w:t>METODE VREDNOVANJA</w:t>
            </w:r>
          </w:p>
        </w:tc>
        <w:tc>
          <w:tcPr>
            <w:tcW w:w="6808" w:type="dxa"/>
            <w:shd w:val="clear" w:color="auto" w:fill="E7E6E6" w:themeFill="background2"/>
          </w:tcPr>
          <w:p w14:paraId="494BC555" w14:textId="77777777" w:rsidR="00E676D1" w:rsidRPr="004A3AED" w:rsidRDefault="00E676D1" w:rsidP="00E47961">
            <w:pPr>
              <w:pStyle w:val="Odlomakpopisa"/>
              <w:numPr>
                <w:ilvl w:val="0"/>
                <w:numId w:val="661"/>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 xml:space="preserve">Usmeni ispit </w:t>
            </w:r>
          </w:p>
        </w:tc>
      </w:tr>
      <w:tr w:rsidR="00E676D1" w:rsidRPr="004A3AED" w14:paraId="28088988" w14:textId="77777777" w:rsidTr="00471E95">
        <w:trPr>
          <w:trHeight w:val="255"/>
        </w:trPr>
        <w:tc>
          <w:tcPr>
            <w:tcW w:w="2522" w:type="dxa"/>
            <w:shd w:val="clear" w:color="auto" w:fill="DEEAF6" w:themeFill="accent1" w:themeFillTint="33"/>
          </w:tcPr>
          <w:p w14:paraId="39D4366D" w14:textId="77777777" w:rsidR="00E676D1" w:rsidRPr="004A3AED" w:rsidRDefault="00E676D1" w:rsidP="00042C92">
            <w:pPr>
              <w:ind w:left="360"/>
              <w:rPr>
                <w:rFonts w:cs="Times New Roman"/>
              </w:rPr>
            </w:pPr>
            <w:r w:rsidRPr="004A3AED">
              <w:rPr>
                <w:rFonts w:cs="Times New Roman"/>
              </w:rPr>
              <w:t>ISHOD UČENJA (NAZIV)</w:t>
            </w:r>
          </w:p>
        </w:tc>
        <w:tc>
          <w:tcPr>
            <w:tcW w:w="6808" w:type="dxa"/>
            <w:shd w:val="clear" w:color="auto" w:fill="DEEAF6" w:themeFill="accent1" w:themeFillTint="33"/>
          </w:tcPr>
          <w:p w14:paraId="1D38D322" w14:textId="77777777" w:rsidR="00E676D1" w:rsidRPr="004A3AED" w:rsidRDefault="00E676D1" w:rsidP="00042C92">
            <w:pPr>
              <w:jc w:val="both"/>
              <w:rPr>
                <w:rFonts w:cs="Times New Roman"/>
                <w:b/>
              </w:rPr>
            </w:pPr>
            <w:r w:rsidRPr="004A3AED">
              <w:rPr>
                <w:rFonts w:cs="Times New Roman"/>
                <w:b/>
              </w:rPr>
              <w:t xml:space="preserve">Interpretirati pravne akte koji kodificiraju diplomatsko i konzularno pravo. </w:t>
            </w:r>
          </w:p>
        </w:tc>
      </w:tr>
      <w:tr w:rsidR="00E676D1" w:rsidRPr="004A3AED" w14:paraId="32A323EC" w14:textId="77777777" w:rsidTr="00471E95">
        <w:trPr>
          <w:trHeight w:val="255"/>
        </w:trPr>
        <w:tc>
          <w:tcPr>
            <w:tcW w:w="2522" w:type="dxa"/>
          </w:tcPr>
          <w:p w14:paraId="6A90F980" w14:textId="77777777" w:rsidR="00E676D1" w:rsidRPr="004A3AED" w:rsidRDefault="00E676D1" w:rsidP="00E47961">
            <w:pPr>
              <w:numPr>
                <w:ilvl w:val="0"/>
                <w:numId w:val="662"/>
              </w:numPr>
              <w:ind w:left="396"/>
              <w:contextualSpacing/>
              <w:rPr>
                <w:rFonts w:cs="Times New Roman"/>
              </w:rPr>
            </w:pPr>
            <w:r w:rsidRPr="004A3AED">
              <w:rPr>
                <w:rFonts w:cs="Times New Roman"/>
              </w:rPr>
              <w:t>DOPRINOSI OSTVARENJU ISHODA UČENJA NA RAZINI STUDIJSKOG PROGRAMA (NAVESTI IU)</w:t>
            </w:r>
          </w:p>
        </w:tc>
        <w:tc>
          <w:tcPr>
            <w:tcW w:w="6808" w:type="dxa"/>
            <w:shd w:val="clear" w:color="auto" w:fill="E7E6E6" w:themeFill="background2"/>
          </w:tcPr>
          <w:p w14:paraId="56C08E32" w14:textId="77777777" w:rsidR="00E676D1" w:rsidRPr="004A3AED" w:rsidRDefault="00E676D1" w:rsidP="00042C92">
            <w:pPr>
              <w:rPr>
                <w:rFonts w:cs="Times New Roman"/>
              </w:rPr>
            </w:pPr>
            <w:r w:rsidRPr="004A3AED">
              <w:rPr>
                <w:rFonts w:cs="Times New Roman"/>
              </w:rPr>
              <w:t>2. Definirati osnovne pojmove i institute te temeljne doktrine i načela pojedinih grana prava.</w:t>
            </w:r>
          </w:p>
          <w:p w14:paraId="341C072E" w14:textId="77777777" w:rsidR="00E676D1" w:rsidRPr="004A3AED" w:rsidRDefault="00E676D1" w:rsidP="00042C92">
            <w:pPr>
              <w:rPr>
                <w:rFonts w:cs="Times New Roman"/>
              </w:rPr>
            </w:pPr>
            <w:r w:rsidRPr="004A3AED">
              <w:rPr>
                <w:rFonts w:cs="Times New Roman"/>
              </w:rPr>
              <w:t>4. Klasificirati i protumačiti normativni okvir mjerodavan u pojedinoj grani prava.</w:t>
            </w:r>
          </w:p>
          <w:p w14:paraId="324C4295" w14:textId="77777777" w:rsidR="00E676D1" w:rsidRPr="004A3AED" w:rsidRDefault="00E676D1" w:rsidP="00042C92">
            <w:pPr>
              <w:rPr>
                <w:rFonts w:cs="Times New Roman"/>
              </w:rPr>
            </w:pPr>
            <w:r w:rsidRPr="004A3AED">
              <w:rPr>
                <w:rFonts w:cs="Times New Roman"/>
              </w:rPr>
              <w:t>13. Kombinirati pravne institute i načela suvremenog pravnog sustava.</w:t>
            </w:r>
          </w:p>
        </w:tc>
      </w:tr>
      <w:tr w:rsidR="00E676D1" w:rsidRPr="004A3AED" w14:paraId="29E5D87F" w14:textId="77777777" w:rsidTr="00471E95">
        <w:trPr>
          <w:trHeight w:val="255"/>
        </w:trPr>
        <w:tc>
          <w:tcPr>
            <w:tcW w:w="2522" w:type="dxa"/>
          </w:tcPr>
          <w:p w14:paraId="37A5EDC0" w14:textId="77777777" w:rsidR="00E676D1" w:rsidRPr="004A3AED" w:rsidRDefault="00E676D1" w:rsidP="00E47961">
            <w:pPr>
              <w:numPr>
                <w:ilvl w:val="0"/>
                <w:numId w:val="662"/>
              </w:numPr>
              <w:ind w:left="396"/>
              <w:contextualSpacing/>
              <w:rPr>
                <w:rFonts w:cs="Times New Roman"/>
              </w:rPr>
            </w:pPr>
            <w:r w:rsidRPr="004A3AED">
              <w:rPr>
                <w:rFonts w:cs="Times New Roman"/>
              </w:rPr>
              <w:lastRenderedPageBreak/>
              <w:t>KOGNITIVNO PODRUČJE ZNANJA I RAZUMIJEVANJA</w:t>
            </w:r>
          </w:p>
        </w:tc>
        <w:tc>
          <w:tcPr>
            <w:tcW w:w="6808" w:type="dxa"/>
            <w:shd w:val="clear" w:color="auto" w:fill="E7E6E6" w:themeFill="background2"/>
          </w:tcPr>
          <w:p w14:paraId="739EB07E" w14:textId="77777777" w:rsidR="00E676D1" w:rsidRPr="004A3AED" w:rsidRDefault="00E676D1" w:rsidP="00042C92">
            <w:pPr>
              <w:rPr>
                <w:rFonts w:cs="Times New Roman"/>
              </w:rPr>
            </w:pPr>
            <w:r w:rsidRPr="004A3AED">
              <w:rPr>
                <w:rFonts w:cs="Times New Roman"/>
              </w:rPr>
              <w:t>Razumijevanje</w:t>
            </w:r>
          </w:p>
        </w:tc>
      </w:tr>
      <w:tr w:rsidR="00E676D1" w:rsidRPr="004A3AED" w14:paraId="783FBB0D" w14:textId="77777777" w:rsidTr="00471E95">
        <w:trPr>
          <w:trHeight w:val="255"/>
        </w:trPr>
        <w:tc>
          <w:tcPr>
            <w:tcW w:w="2522" w:type="dxa"/>
          </w:tcPr>
          <w:p w14:paraId="71AF4A63" w14:textId="77777777" w:rsidR="00E676D1" w:rsidRPr="004A3AED" w:rsidRDefault="00E676D1" w:rsidP="00E47961">
            <w:pPr>
              <w:numPr>
                <w:ilvl w:val="0"/>
                <w:numId w:val="662"/>
              </w:numPr>
              <w:ind w:left="396"/>
              <w:contextualSpacing/>
              <w:rPr>
                <w:rFonts w:cs="Times New Roman"/>
              </w:rPr>
            </w:pPr>
            <w:r w:rsidRPr="004A3AED">
              <w:rPr>
                <w:rFonts w:cs="Times New Roman"/>
              </w:rPr>
              <w:t>VJEŠTINE</w:t>
            </w:r>
          </w:p>
        </w:tc>
        <w:tc>
          <w:tcPr>
            <w:tcW w:w="6808" w:type="dxa"/>
            <w:shd w:val="clear" w:color="auto" w:fill="E7E6E6" w:themeFill="background2"/>
          </w:tcPr>
          <w:p w14:paraId="6CC5B864" w14:textId="77777777" w:rsidR="00E676D1" w:rsidRPr="004A3AED" w:rsidRDefault="00E676D1" w:rsidP="00042C92">
            <w:pPr>
              <w:jc w:val="both"/>
              <w:rPr>
                <w:rFonts w:cs="Times New Roman"/>
              </w:rPr>
            </w:pPr>
            <w:r w:rsidRPr="004A3AED">
              <w:rPr>
                <w:rFonts w:cs="Times New Roman"/>
              </w:rPr>
              <w:t>Vještina upravljanja informacijama, sposobnost učenja, vještina jasnog i razgovijetnoga usmenog i pisanog izražavanja, vještina sustavnog baratanja informacijama i njihovog razgraničavanja.</w:t>
            </w:r>
          </w:p>
        </w:tc>
      </w:tr>
      <w:tr w:rsidR="00E676D1" w:rsidRPr="004A3AED" w14:paraId="086BEDD9" w14:textId="77777777" w:rsidTr="00471E95">
        <w:trPr>
          <w:trHeight w:val="255"/>
        </w:trPr>
        <w:tc>
          <w:tcPr>
            <w:tcW w:w="2522" w:type="dxa"/>
          </w:tcPr>
          <w:p w14:paraId="3FF7E320" w14:textId="77777777" w:rsidR="00E676D1" w:rsidRPr="004A3AED" w:rsidRDefault="00E676D1" w:rsidP="00E47961">
            <w:pPr>
              <w:numPr>
                <w:ilvl w:val="0"/>
                <w:numId w:val="662"/>
              </w:numPr>
              <w:ind w:left="396"/>
              <w:contextualSpacing/>
              <w:rPr>
                <w:rFonts w:cs="Times New Roman"/>
              </w:rPr>
            </w:pPr>
            <w:r w:rsidRPr="004A3AED">
              <w:rPr>
                <w:rFonts w:cs="Times New Roman"/>
              </w:rPr>
              <w:t>SADRŽAJ UČENJA</w:t>
            </w:r>
          </w:p>
        </w:tc>
        <w:tc>
          <w:tcPr>
            <w:tcW w:w="6808" w:type="dxa"/>
            <w:shd w:val="clear" w:color="auto" w:fill="E7E6E6" w:themeFill="background2"/>
          </w:tcPr>
          <w:p w14:paraId="23D110C7" w14:textId="77777777" w:rsidR="00E676D1" w:rsidRPr="004A3AED" w:rsidRDefault="00E676D1" w:rsidP="00042C92">
            <w:pPr>
              <w:rPr>
                <w:rFonts w:cs="Times New Roman"/>
              </w:rPr>
            </w:pPr>
            <w:r w:rsidRPr="004A3AED">
              <w:rPr>
                <w:rFonts w:cs="Times New Roman"/>
              </w:rPr>
              <w:t>Nastavne cjeline:</w:t>
            </w:r>
          </w:p>
          <w:p w14:paraId="267D6714" w14:textId="77777777" w:rsidR="00E676D1" w:rsidRPr="004A3AED" w:rsidRDefault="00E676D1" w:rsidP="00E47961">
            <w:pPr>
              <w:pStyle w:val="Odlomakpopisa"/>
              <w:numPr>
                <w:ilvl w:val="0"/>
                <w:numId w:val="663"/>
              </w:numPr>
              <w:spacing w:after="160" w:line="259" w:lineRule="auto"/>
              <w:rPr>
                <w:rFonts w:asciiTheme="minorHAnsi" w:hAnsiTheme="minorHAnsi"/>
                <w:sz w:val="22"/>
                <w:szCs w:val="22"/>
                <w:lang w:val="hr-HR"/>
              </w:rPr>
            </w:pPr>
            <w:r w:rsidRPr="004A3AED">
              <w:rPr>
                <w:rFonts w:asciiTheme="minorHAnsi" w:hAnsiTheme="minorHAnsi"/>
                <w:sz w:val="22"/>
                <w:szCs w:val="22"/>
                <w:lang w:val="hr-HR"/>
              </w:rPr>
              <w:t>Bečka konvencija o diplomatskim odnosima iz 1961.</w:t>
            </w:r>
          </w:p>
          <w:p w14:paraId="33E83A5D" w14:textId="77777777" w:rsidR="00E676D1" w:rsidRPr="004A3AED" w:rsidRDefault="00E676D1" w:rsidP="00E47961">
            <w:pPr>
              <w:pStyle w:val="Odlomakpopisa"/>
              <w:numPr>
                <w:ilvl w:val="0"/>
                <w:numId w:val="663"/>
              </w:numPr>
              <w:spacing w:after="160" w:line="259" w:lineRule="auto"/>
              <w:rPr>
                <w:rFonts w:asciiTheme="minorHAnsi" w:hAnsiTheme="minorHAnsi"/>
                <w:sz w:val="22"/>
                <w:szCs w:val="22"/>
                <w:lang w:val="hr-HR"/>
              </w:rPr>
            </w:pPr>
            <w:r w:rsidRPr="004A3AED">
              <w:rPr>
                <w:rFonts w:asciiTheme="minorHAnsi" w:hAnsiTheme="minorHAnsi"/>
                <w:sz w:val="22"/>
                <w:szCs w:val="22"/>
                <w:lang w:val="hr-HR"/>
              </w:rPr>
              <w:t>Konvencija o specijalnim misijama iz 1969.</w:t>
            </w:r>
          </w:p>
          <w:p w14:paraId="6F13E24A" w14:textId="77777777" w:rsidR="00E676D1" w:rsidRPr="004A3AED" w:rsidRDefault="00E676D1" w:rsidP="00E47961">
            <w:pPr>
              <w:pStyle w:val="Odlomakpopisa"/>
              <w:numPr>
                <w:ilvl w:val="0"/>
                <w:numId w:val="663"/>
              </w:numPr>
              <w:spacing w:after="160" w:line="259" w:lineRule="auto"/>
              <w:rPr>
                <w:rFonts w:asciiTheme="minorHAnsi" w:hAnsiTheme="minorHAnsi"/>
                <w:sz w:val="22"/>
                <w:szCs w:val="22"/>
                <w:lang w:val="hr-HR"/>
              </w:rPr>
            </w:pPr>
            <w:r w:rsidRPr="004A3AED">
              <w:rPr>
                <w:rFonts w:asciiTheme="minorHAnsi" w:hAnsiTheme="minorHAnsi"/>
                <w:sz w:val="22"/>
                <w:szCs w:val="22"/>
                <w:lang w:val="hr-HR"/>
              </w:rPr>
              <w:t>Bečka konvencija o predstavljanju država u odnosima s univerzalnim međunarodnim organizacijama iz 1975.</w:t>
            </w:r>
          </w:p>
          <w:p w14:paraId="68DD2F49" w14:textId="77777777" w:rsidR="00E676D1" w:rsidRPr="004A3AED" w:rsidRDefault="00E676D1" w:rsidP="00E47961">
            <w:pPr>
              <w:pStyle w:val="Odlomakpopisa"/>
              <w:numPr>
                <w:ilvl w:val="0"/>
                <w:numId w:val="663"/>
              </w:numPr>
              <w:spacing w:after="160" w:line="259" w:lineRule="auto"/>
              <w:rPr>
                <w:rFonts w:asciiTheme="minorHAnsi" w:hAnsiTheme="minorHAnsi"/>
                <w:sz w:val="22"/>
                <w:szCs w:val="22"/>
                <w:lang w:val="hr-HR"/>
              </w:rPr>
            </w:pPr>
            <w:r w:rsidRPr="004A3AED">
              <w:rPr>
                <w:rFonts w:asciiTheme="minorHAnsi" w:hAnsiTheme="minorHAnsi"/>
                <w:sz w:val="22"/>
                <w:szCs w:val="22"/>
                <w:lang w:val="hr-HR"/>
              </w:rPr>
              <w:t>Bečka konvencija o konzularnim odnosima iz 1963.</w:t>
            </w:r>
          </w:p>
        </w:tc>
      </w:tr>
      <w:tr w:rsidR="00E676D1" w:rsidRPr="004A3AED" w14:paraId="5DA15B01" w14:textId="77777777" w:rsidTr="00471E95">
        <w:trPr>
          <w:trHeight w:val="255"/>
        </w:trPr>
        <w:tc>
          <w:tcPr>
            <w:tcW w:w="2522" w:type="dxa"/>
          </w:tcPr>
          <w:p w14:paraId="2F9047A5" w14:textId="77777777" w:rsidR="00E676D1" w:rsidRPr="004A3AED" w:rsidRDefault="00E676D1" w:rsidP="00E47961">
            <w:pPr>
              <w:numPr>
                <w:ilvl w:val="0"/>
                <w:numId w:val="662"/>
              </w:numPr>
              <w:ind w:left="396"/>
              <w:contextualSpacing/>
              <w:rPr>
                <w:rFonts w:cs="Times New Roman"/>
              </w:rPr>
            </w:pPr>
            <w:r w:rsidRPr="004A3AED">
              <w:rPr>
                <w:rFonts w:cs="Times New Roman"/>
              </w:rPr>
              <w:t>NASTAVNE METODE</w:t>
            </w:r>
          </w:p>
        </w:tc>
        <w:tc>
          <w:tcPr>
            <w:tcW w:w="6808" w:type="dxa"/>
            <w:shd w:val="clear" w:color="auto" w:fill="E7E6E6" w:themeFill="background2"/>
          </w:tcPr>
          <w:p w14:paraId="4D19460E" w14:textId="77777777" w:rsidR="00E676D1" w:rsidRPr="004A3AED" w:rsidRDefault="00E676D1" w:rsidP="00042C92">
            <w:pPr>
              <w:rPr>
                <w:rFonts w:cs="Times New Roman"/>
              </w:rPr>
            </w:pPr>
            <w:r w:rsidRPr="004A3AED">
              <w:rPr>
                <w:rFonts w:cs="Times New Roman"/>
              </w:rPr>
              <w:t>Predavanje, vođena diskusija, rad na tekstu, samostalno čitanje literature.</w:t>
            </w:r>
          </w:p>
        </w:tc>
      </w:tr>
      <w:tr w:rsidR="00E676D1" w:rsidRPr="004A3AED" w14:paraId="38D78836" w14:textId="77777777" w:rsidTr="00471E95">
        <w:trPr>
          <w:trHeight w:val="255"/>
        </w:trPr>
        <w:tc>
          <w:tcPr>
            <w:tcW w:w="2522" w:type="dxa"/>
          </w:tcPr>
          <w:p w14:paraId="122D1FFD" w14:textId="77777777" w:rsidR="00E676D1" w:rsidRPr="004A3AED" w:rsidRDefault="00E676D1" w:rsidP="00E47961">
            <w:pPr>
              <w:numPr>
                <w:ilvl w:val="0"/>
                <w:numId w:val="662"/>
              </w:numPr>
              <w:ind w:left="396"/>
              <w:contextualSpacing/>
              <w:rPr>
                <w:rFonts w:cs="Times New Roman"/>
              </w:rPr>
            </w:pPr>
            <w:r w:rsidRPr="004A3AED">
              <w:rPr>
                <w:rFonts w:cs="Times New Roman"/>
              </w:rPr>
              <w:t>METODE VREDNOVANJA</w:t>
            </w:r>
          </w:p>
        </w:tc>
        <w:tc>
          <w:tcPr>
            <w:tcW w:w="6808" w:type="dxa"/>
            <w:shd w:val="clear" w:color="auto" w:fill="E7E6E6" w:themeFill="background2"/>
          </w:tcPr>
          <w:p w14:paraId="6830F297" w14:textId="77777777" w:rsidR="00E676D1" w:rsidRPr="004A3AED" w:rsidRDefault="00E676D1" w:rsidP="00E47961">
            <w:pPr>
              <w:pStyle w:val="Odlomakpopisa"/>
              <w:numPr>
                <w:ilvl w:val="0"/>
                <w:numId w:val="664"/>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Usmeni ispit    </w:t>
            </w:r>
          </w:p>
        </w:tc>
      </w:tr>
      <w:tr w:rsidR="00E676D1" w:rsidRPr="004A3AED" w14:paraId="2B0FC331" w14:textId="77777777" w:rsidTr="00471E95">
        <w:trPr>
          <w:trHeight w:val="255"/>
        </w:trPr>
        <w:tc>
          <w:tcPr>
            <w:tcW w:w="2522" w:type="dxa"/>
            <w:shd w:val="clear" w:color="auto" w:fill="DEEAF6" w:themeFill="accent1" w:themeFillTint="33"/>
          </w:tcPr>
          <w:p w14:paraId="3F915509" w14:textId="77777777" w:rsidR="00E676D1" w:rsidRPr="004A3AED" w:rsidRDefault="00E676D1" w:rsidP="00042C92">
            <w:pPr>
              <w:ind w:left="360"/>
              <w:rPr>
                <w:rFonts w:cs="Times New Roman"/>
              </w:rPr>
            </w:pPr>
            <w:r w:rsidRPr="004A3AED">
              <w:rPr>
                <w:rFonts w:cs="Times New Roman"/>
              </w:rPr>
              <w:t>ISHOD UČENJA (NAZIV)</w:t>
            </w:r>
          </w:p>
        </w:tc>
        <w:tc>
          <w:tcPr>
            <w:tcW w:w="6808" w:type="dxa"/>
            <w:shd w:val="clear" w:color="auto" w:fill="DEEAF6" w:themeFill="accent1" w:themeFillTint="33"/>
          </w:tcPr>
          <w:p w14:paraId="457816CE" w14:textId="77777777" w:rsidR="00E676D1" w:rsidRPr="004A3AED" w:rsidRDefault="00E676D1" w:rsidP="00042C92">
            <w:pPr>
              <w:jc w:val="both"/>
              <w:rPr>
                <w:rFonts w:cs="Times New Roman"/>
                <w:b/>
              </w:rPr>
            </w:pPr>
            <w:r w:rsidRPr="004A3AED">
              <w:rPr>
                <w:rFonts w:cs="Times New Roman"/>
                <w:b/>
              </w:rPr>
              <w:t>Usporediti funkcije te povlastice i imunitete diplomatskog osoblja, konzula, specijalnih misija i međunarodnih službenika.</w:t>
            </w:r>
          </w:p>
        </w:tc>
      </w:tr>
      <w:tr w:rsidR="00E676D1" w:rsidRPr="004A3AED" w14:paraId="51B48B8F" w14:textId="77777777" w:rsidTr="00471E95">
        <w:trPr>
          <w:trHeight w:val="1669"/>
        </w:trPr>
        <w:tc>
          <w:tcPr>
            <w:tcW w:w="2522" w:type="dxa"/>
          </w:tcPr>
          <w:p w14:paraId="16BFE6ED" w14:textId="77777777" w:rsidR="00E676D1" w:rsidRPr="004A3AED" w:rsidRDefault="00E676D1" w:rsidP="00E47961">
            <w:pPr>
              <w:numPr>
                <w:ilvl w:val="0"/>
                <w:numId w:val="665"/>
              </w:numPr>
              <w:ind w:left="396"/>
              <w:contextualSpacing/>
              <w:rPr>
                <w:rFonts w:cs="Times New Roman"/>
              </w:rPr>
            </w:pPr>
            <w:r w:rsidRPr="004A3AED">
              <w:rPr>
                <w:rFonts w:cs="Times New Roman"/>
              </w:rPr>
              <w:t>DOPRINOSI OSTVARENJU ISHODA UČENJA NA RAZINI STUDIJSKOG PROGRAMA (NAVESTI IU)</w:t>
            </w:r>
          </w:p>
        </w:tc>
        <w:tc>
          <w:tcPr>
            <w:tcW w:w="6808" w:type="dxa"/>
            <w:shd w:val="clear" w:color="auto" w:fill="E7E6E6" w:themeFill="background2"/>
          </w:tcPr>
          <w:p w14:paraId="5B0AC772" w14:textId="77777777" w:rsidR="00E676D1" w:rsidRPr="004A3AED" w:rsidRDefault="00E676D1" w:rsidP="00042C92">
            <w:pPr>
              <w:rPr>
                <w:rFonts w:cs="Times New Roman"/>
              </w:rPr>
            </w:pPr>
            <w:r w:rsidRPr="004A3AED">
              <w:rPr>
                <w:rFonts w:cs="Times New Roman"/>
              </w:rPr>
              <w:t>4. Klasificirati i protumačiti normativni okvir mjerodavan u pojedinoj grani prava.</w:t>
            </w:r>
          </w:p>
          <w:p w14:paraId="479246D7" w14:textId="77777777" w:rsidR="00E676D1" w:rsidRPr="004A3AED" w:rsidRDefault="00E676D1" w:rsidP="00042C92">
            <w:pPr>
              <w:rPr>
                <w:rFonts w:cs="Times New Roman"/>
              </w:rPr>
            </w:pPr>
            <w:r w:rsidRPr="004A3AED">
              <w:rPr>
                <w:rFonts w:cs="Times New Roman"/>
              </w:rPr>
              <w:t>6. Primijeniti odgovarajuću pravnu terminologiju (na hrvatskom i jednom stranom jeziku) prilikom jasnog i argumentiranog usmenog i pisanog izražavanja.</w:t>
            </w:r>
          </w:p>
        </w:tc>
      </w:tr>
      <w:tr w:rsidR="00E676D1" w:rsidRPr="004A3AED" w14:paraId="3E535AC2" w14:textId="77777777" w:rsidTr="00471E95">
        <w:trPr>
          <w:trHeight w:val="255"/>
        </w:trPr>
        <w:tc>
          <w:tcPr>
            <w:tcW w:w="2522" w:type="dxa"/>
          </w:tcPr>
          <w:p w14:paraId="165AC48B" w14:textId="77777777" w:rsidR="00E676D1" w:rsidRPr="004A3AED" w:rsidRDefault="00E676D1" w:rsidP="00E47961">
            <w:pPr>
              <w:numPr>
                <w:ilvl w:val="0"/>
                <w:numId w:val="665"/>
              </w:numPr>
              <w:ind w:left="396"/>
              <w:contextualSpacing/>
              <w:rPr>
                <w:rFonts w:cs="Times New Roman"/>
              </w:rPr>
            </w:pPr>
            <w:r w:rsidRPr="004A3AED">
              <w:rPr>
                <w:rFonts w:cs="Times New Roman"/>
              </w:rPr>
              <w:t>KOGNITIVNO PODRUČJE ZNANJA I RAZUMIJEVANJA</w:t>
            </w:r>
          </w:p>
        </w:tc>
        <w:tc>
          <w:tcPr>
            <w:tcW w:w="6808" w:type="dxa"/>
            <w:shd w:val="clear" w:color="auto" w:fill="E7E6E6" w:themeFill="background2"/>
          </w:tcPr>
          <w:p w14:paraId="3332C8EF" w14:textId="77777777" w:rsidR="00E676D1" w:rsidRPr="004A3AED" w:rsidRDefault="00E676D1" w:rsidP="00042C92">
            <w:pPr>
              <w:rPr>
                <w:rFonts w:cs="Times New Roman"/>
              </w:rPr>
            </w:pPr>
            <w:r w:rsidRPr="004A3AED">
              <w:rPr>
                <w:rFonts w:cs="Times New Roman"/>
              </w:rPr>
              <w:t>Analiza</w:t>
            </w:r>
          </w:p>
        </w:tc>
      </w:tr>
      <w:tr w:rsidR="00E676D1" w:rsidRPr="004A3AED" w14:paraId="24B27ED2" w14:textId="77777777" w:rsidTr="00471E95">
        <w:trPr>
          <w:trHeight w:val="255"/>
        </w:trPr>
        <w:tc>
          <w:tcPr>
            <w:tcW w:w="2522" w:type="dxa"/>
          </w:tcPr>
          <w:p w14:paraId="1ECD8777" w14:textId="77777777" w:rsidR="00E676D1" w:rsidRPr="004A3AED" w:rsidRDefault="00E676D1" w:rsidP="00E47961">
            <w:pPr>
              <w:numPr>
                <w:ilvl w:val="0"/>
                <w:numId w:val="665"/>
              </w:numPr>
              <w:ind w:left="396"/>
              <w:contextualSpacing/>
              <w:rPr>
                <w:rFonts w:cs="Times New Roman"/>
              </w:rPr>
            </w:pPr>
            <w:r w:rsidRPr="004A3AED">
              <w:rPr>
                <w:rFonts w:cs="Times New Roman"/>
              </w:rPr>
              <w:t>VJEŠTINE</w:t>
            </w:r>
          </w:p>
        </w:tc>
        <w:tc>
          <w:tcPr>
            <w:tcW w:w="6808" w:type="dxa"/>
            <w:shd w:val="clear" w:color="auto" w:fill="E7E6E6" w:themeFill="background2"/>
          </w:tcPr>
          <w:p w14:paraId="4DD2A28B" w14:textId="77777777" w:rsidR="00E676D1" w:rsidRPr="004A3AED" w:rsidRDefault="00E676D1" w:rsidP="00042C92">
            <w:pPr>
              <w:rPr>
                <w:rFonts w:cs="Times New Roman"/>
              </w:rPr>
            </w:pPr>
            <w:r w:rsidRPr="004A3AED">
              <w:rPr>
                <w:rFonts w:cs="Times New Roman"/>
              </w:rPr>
              <w:t>Vještina upravljanja informacijama, sposobnost učenja, vještina jasnog i razgovijetnoga usmenog i pisanog izražavanja, vještina sustavnog baratanja informacijama i njihovog razgraničavanja.</w:t>
            </w:r>
          </w:p>
        </w:tc>
      </w:tr>
      <w:tr w:rsidR="00E676D1" w:rsidRPr="004A3AED" w14:paraId="4A717009" w14:textId="77777777" w:rsidTr="00471E95">
        <w:trPr>
          <w:trHeight w:val="255"/>
        </w:trPr>
        <w:tc>
          <w:tcPr>
            <w:tcW w:w="2522" w:type="dxa"/>
          </w:tcPr>
          <w:p w14:paraId="6EB80D56" w14:textId="77777777" w:rsidR="00E676D1" w:rsidRPr="004A3AED" w:rsidRDefault="00E676D1" w:rsidP="00E47961">
            <w:pPr>
              <w:numPr>
                <w:ilvl w:val="0"/>
                <w:numId w:val="665"/>
              </w:numPr>
              <w:ind w:left="396"/>
              <w:contextualSpacing/>
              <w:rPr>
                <w:rFonts w:cs="Times New Roman"/>
              </w:rPr>
            </w:pPr>
            <w:r w:rsidRPr="004A3AED">
              <w:rPr>
                <w:rFonts w:cs="Times New Roman"/>
              </w:rPr>
              <w:t>SADRŽAJ UČENJA</w:t>
            </w:r>
          </w:p>
        </w:tc>
        <w:tc>
          <w:tcPr>
            <w:tcW w:w="6808" w:type="dxa"/>
            <w:shd w:val="clear" w:color="auto" w:fill="E7E6E6" w:themeFill="background2"/>
          </w:tcPr>
          <w:p w14:paraId="25E48E49" w14:textId="77777777" w:rsidR="00E676D1" w:rsidRPr="004A3AED" w:rsidRDefault="00E676D1" w:rsidP="00042C92">
            <w:pPr>
              <w:rPr>
                <w:rFonts w:cs="Times New Roman"/>
              </w:rPr>
            </w:pPr>
            <w:r w:rsidRPr="004A3AED">
              <w:rPr>
                <w:rFonts w:cs="Times New Roman"/>
              </w:rPr>
              <w:t>Nastavne cjeline:</w:t>
            </w:r>
          </w:p>
          <w:p w14:paraId="4C334BAE" w14:textId="77777777" w:rsidR="00E676D1" w:rsidRPr="004A3AED" w:rsidRDefault="00E676D1" w:rsidP="00E47961">
            <w:pPr>
              <w:pStyle w:val="Odlomakpopisa"/>
              <w:numPr>
                <w:ilvl w:val="0"/>
                <w:numId w:val="66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Članovi diplomatske misije</w:t>
            </w:r>
          </w:p>
          <w:p w14:paraId="66EB1EC9" w14:textId="77777777" w:rsidR="00E676D1" w:rsidRPr="004A3AED" w:rsidRDefault="00E676D1" w:rsidP="00E47961">
            <w:pPr>
              <w:pStyle w:val="Odlomakpopisa"/>
              <w:numPr>
                <w:ilvl w:val="0"/>
                <w:numId w:val="66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Šef diplomatske misije</w:t>
            </w:r>
          </w:p>
          <w:p w14:paraId="6508F749" w14:textId="77777777" w:rsidR="00E676D1" w:rsidRPr="004A3AED" w:rsidRDefault="00E676D1" w:rsidP="00E47961">
            <w:pPr>
              <w:pStyle w:val="Odlomakpopisa"/>
              <w:numPr>
                <w:ilvl w:val="0"/>
                <w:numId w:val="66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Razredi i rangovi šefova misija</w:t>
            </w:r>
          </w:p>
          <w:p w14:paraId="2403856F" w14:textId="77777777" w:rsidR="00E676D1" w:rsidRPr="004A3AED" w:rsidRDefault="00E676D1" w:rsidP="00E47961">
            <w:pPr>
              <w:pStyle w:val="Odlomakpopisa"/>
              <w:numPr>
                <w:ilvl w:val="0"/>
                <w:numId w:val="66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Početak i prestanak funkcije šefa misije</w:t>
            </w:r>
          </w:p>
          <w:p w14:paraId="3622CBF7" w14:textId="77777777" w:rsidR="00E676D1" w:rsidRPr="004A3AED" w:rsidRDefault="00E676D1" w:rsidP="00E47961">
            <w:pPr>
              <w:pStyle w:val="Odlomakpopisa"/>
              <w:numPr>
                <w:ilvl w:val="0"/>
                <w:numId w:val="66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Ostali članovi diplomatskog osoblja</w:t>
            </w:r>
          </w:p>
          <w:p w14:paraId="6FF797FF" w14:textId="77777777" w:rsidR="00E676D1" w:rsidRPr="004A3AED" w:rsidRDefault="00E676D1" w:rsidP="00E47961">
            <w:pPr>
              <w:pStyle w:val="Odlomakpopisa"/>
              <w:numPr>
                <w:ilvl w:val="0"/>
                <w:numId w:val="66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Ostali članovi misije</w:t>
            </w:r>
          </w:p>
          <w:p w14:paraId="088F069A" w14:textId="77777777" w:rsidR="00E676D1" w:rsidRPr="004A3AED" w:rsidRDefault="00E676D1" w:rsidP="00E47961">
            <w:pPr>
              <w:pStyle w:val="Odlomakpopisa"/>
              <w:numPr>
                <w:ilvl w:val="0"/>
                <w:numId w:val="66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Nepovredivost prostorija</w:t>
            </w:r>
          </w:p>
          <w:p w14:paraId="71FD0A40" w14:textId="77777777" w:rsidR="00E676D1" w:rsidRPr="004A3AED" w:rsidRDefault="00E676D1" w:rsidP="00E47961">
            <w:pPr>
              <w:pStyle w:val="Odlomakpopisa"/>
              <w:numPr>
                <w:ilvl w:val="0"/>
                <w:numId w:val="66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Nepovredivost arhiva</w:t>
            </w:r>
          </w:p>
          <w:p w14:paraId="137F1DF5" w14:textId="77777777" w:rsidR="00E676D1" w:rsidRPr="004A3AED" w:rsidRDefault="00E676D1" w:rsidP="00E47961">
            <w:pPr>
              <w:pStyle w:val="Odlomakpopisa"/>
              <w:numPr>
                <w:ilvl w:val="0"/>
                <w:numId w:val="66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Sloboda diplomatske korespondencije</w:t>
            </w:r>
          </w:p>
          <w:p w14:paraId="0EACF847" w14:textId="77777777" w:rsidR="00E676D1" w:rsidRPr="004A3AED" w:rsidRDefault="00E676D1" w:rsidP="00E47961">
            <w:pPr>
              <w:pStyle w:val="Odlomakpopisa"/>
              <w:numPr>
                <w:ilvl w:val="0"/>
                <w:numId w:val="66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Fiskalna i carinska izuzeća</w:t>
            </w:r>
          </w:p>
          <w:p w14:paraId="1CBD7F15" w14:textId="77777777" w:rsidR="00E676D1" w:rsidRPr="004A3AED" w:rsidRDefault="00E676D1" w:rsidP="00E47961">
            <w:pPr>
              <w:pStyle w:val="Odlomakpopisa"/>
              <w:numPr>
                <w:ilvl w:val="0"/>
                <w:numId w:val="66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Trajanje diplomatskih povlastica i imuniteta</w:t>
            </w:r>
          </w:p>
          <w:p w14:paraId="2CC10074" w14:textId="77777777" w:rsidR="00E676D1" w:rsidRPr="004A3AED" w:rsidRDefault="00E676D1" w:rsidP="00E47961">
            <w:pPr>
              <w:pStyle w:val="Odlomakpopisa"/>
              <w:numPr>
                <w:ilvl w:val="0"/>
                <w:numId w:val="66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Osobna nepovredivost diplomatskih zastupnika</w:t>
            </w:r>
          </w:p>
          <w:p w14:paraId="033B21FC" w14:textId="77777777" w:rsidR="00E676D1" w:rsidRPr="004A3AED" w:rsidRDefault="00E676D1" w:rsidP="00E47961">
            <w:pPr>
              <w:pStyle w:val="Odlomakpopisa"/>
              <w:numPr>
                <w:ilvl w:val="0"/>
                <w:numId w:val="666"/>
              </w:numPr>
              <w:spacing w:after="160" w:line="259" w:lineRule="auto"/>
              <w:rPr>
                <w:rFonts w:asciiTheme="minorHAnsi" w:hAnsiTheme="minorHAnsi"/>
                <w:sz w:val="22"/>
                <w:szCs w:val="22"/>
                <w:lang w:val="hr-HR"/>
              </w:rPr>
            </w:pPr>
            <w:r w:rsidRPr="004A3AED">
              <w:rPr>
                <w:rFonts w:asciiTheme="minorHAnsi" w:hAnsiTheme="minorHAnsi"/>
                <w:sz w:val="22"/>
                <w:szCs w:val="22"/>
                <w:lang w:val="hr-HR"/>
              </w:rPr>
              <w:lastRenderedPageBreak/>
              <w:t>Izuzeće od sudbenosti</w:t>
            </w:r>
          </w:p>
          <w:p w14:paraId="0E936ABC" w14:textId="77777777" w:rsidR="00E676D1" w:rsidRPr="004A3AED" w:rsidRDefault="00E676D1" w:rsidP="00E47961">
            <w:pPr>
              <w:pStyle w:val="Odlomakpopisa"/>
              <w:numPr>
                <w:ilvl w:val="0"/>
                <w:numId w:val="66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Socijalno osiguranje</w:t>
            </w:r>
          </w:p>
          <w:p w14:paraId="48726BE4" w14:textId="77777777" w:rsidR="00E676D1" w:rsidRPr="004A3AED" w:rsidRDefault="00E676D1" w:rsidP="00E47961">
            <w:pPr>
              <w:pStyle w:val="Odlomakpopisa"/>
              <w:numPr>
                <w:ilvl w:val="0"/>
                <w:numId w:val="66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Izuzeće od davanja</w:t>
            </w:r>
          </w:p>
          <w:p w14:paraId="68A1E025" w14:textId="77777777" w:rsidR="00E676D1" w:rsidRPr="004A3AED" w:rsidRDefault="00E676D1" w:rsidP="00E47961">
            <w:pPr>
              <w:pStyle w:val="Odlomakpopisa"/>
              <w:numPr>
                <w:ilvl w:val="0"/>
                <w:numId w:val="66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Povlastice i imuniteti na području treće države</w:t>
            </w:r>
          </w:p>
          <w:p w14:paraId="2520CEE0" w14:textId="77777777" w:rsidR="00E676D1" w:rsidRPr="004A3AED" w:rsidRDefault="00E676D1" w:rsidP="00E47961">
            <w:pPr>
              <w:pStyle w:val="Odlomakpopisa"/>
              <w:numPr>
                <w:ilvl w:val="0"/>
                <w:numId w:val="66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Povlastice i imuniteti specijalne misije</w:t>
            </w:r>
          </w:p>
          <w:p w14:paraId="76AD1C45" w14:textId="77777777" w:rsidR="00E676D1" w:rsidRPr="004A3AED" w:rsidRDefault="00E676D1" w:rsidP="00E47961">
            <w:pPr>
              <w:pStyle w:val="Odlomakpopisa"/>
              <w:numPr>
                <w:ilvl w:val="0"/>
                <w:numId w:val="66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Povlastice i imuniteti koji se odnose na konzularni ured</w:t>
            </w:r>
          </w:p>
          <w:p w14:paraId="6A228C68" w14:textId="77777777" w:rsidR="00E676D1" w:rsidRPr="004A3AED" w:rsidRDefault="00E676D1" w:rsidP="00E47961">
            <w:pPr>
              <w:pStyle w:val="Odlomakpopisa"/>
              <w:numPr>
                <w:ilvl w:val="0"/>
                <w:numId w:val="66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Povlastice i imuniteti konzularnih dužnosnika</w:t>
            </w:r>
          </w:p>
        </w:tc>
      </w:tr>
      <w:tr w:rsidR="00E676D1" w:rsidRPr="004A3AED" w14:paraId="58653053" w14:textId="77777777" w:rsidTr="00471E95">
        <w:trPr>
          <w:trHeight w:val="255"/>
        </w:trPr>
        <w:tc>
          <w:tcPr>
            <w:tcW w:w="2522" w:type="dxa"/>
          </w:tcPr>
          <w:p w14:paraId="7CE3E594" w14:textId="77777777" w:rsidR="00E676D1" w:rsidRPr="004A3AED" w:rsidRDefault="00E676D1" w:rsidP="00E47961">
            <w:pPr>
              <w:numPr>
                <w:ilvl w:val="0"/>
                <w:numId w:val="665"/>
              </w:numPr>
              <w:ind w:left="396"/>
              <w:contextualSpacing/>
              <w:rPr>
                <w:rFonts w:cs="Times New Roman"/>
              </w:rPr>
            </w:pPr>
            <w:r w:rsidRPr="004A3AED">
              <w:rPr>
                <w:rFonts w:cs="Times New Roman"/>
              </w:rPr>
              <w:lastRenderedPageBreak/>
              <w:t>NASTAVNE METODE</w:t>
            </w:r>
          </w:p>
        </w:tc>
        <w:tc>
          <w:tcPr>
            <w:tcW w:w="6808" w:type="dxa"/>
            <w:shd w:val="clear" w:color="auto" w:fill="E7E6E6" w:themeFill="background2"/>
          </w:tcPr>
          <w:p w14:paraId="4DEB5693" w14:textId="77777777" w:rsidR="00E676D1" w:rsidRPr="004A3AED" w:rsidRDefault="00E676D1" w:rsidP="00042C92">
            <w:pPr>
              <w:jc w:val="both"/>
              <w:rPr>
                <w:rFonts w:cs="Times New Roman"/>
              </w:rPr>
            </w:pPr>
            <w:r w:rsidRPr="004A3AED">
              <w:rPr>
                <w:rFonts w:cs="Times New Roman"/>
              </w:rPr>
              <w:t>Predavanje, vođena diskusija, rad na tekstu, samostalno čitanje literature.</w:t>
            </w:r>
          </w:p>
        </w:tc>
      </w:tr>
      <w:tr w:rsidR="00E676D1" w:rsidRPr="004A3AED" w14:paraId="28A0B60B" w14:textId="77777777" w:rsidTr="00471E95">
        <w:trPr>
          <w:trHeight w:val="255"/>
        </w:trPr>
        <w:tc>
          <w:tcPr>
            <w:tcW w:w="2522" w:type="dxa"/>
          </w:tcPr>
          <w:p w14:paraId="3CFBC1B6" w14:textId="77777777" w:rsidR="00E676D1" w:rsidRPr="004A3AED" w:rsidRDefault="00E676D1" w:rsidP="00E47961">
            <w:pPr>
              <w:numPr>
                <w:ilvl w:val="0"/>
                <w:numId w:val="665"/>
              </w:numPr>
              <w:ind w:left="396"/>
              <w:contextualSpacing/>
              <w:rPr>
                <w:rFonts w:cs="Times New Roman"/>
              </w:rPr>
            </w:pPr>
            <w:r w:rsidRPr="004A3AED">
              <w:rPr>
                <w:rFonts w:cs="Times New Roman"/>
              </w:rPr>
              <w:t>METODE VREDNOVANJA</w:t>
            </w:r>
          </w:p>
        </w:tc>
        <w:tc>
          <w:tcPr>
            <w:tcW w:w="6808" w:type="dxa"/>
            <w:shd w:val="clear" w:color="auto" w:fill="E7E6E6" w:themeFill="background2"/>
          </w:tcPr>
          <w:p w14:paraId="214329A0" w14:textId="77777777" w:rsidR="00E676D1" w:rsidRPr="004A3AED" w:rsidRDefault="00E676D1" w:rsidP="00E47961">
            <w:pPr>
              <w:pStyle w:val="Odlomakpopisa"/>
              <w:numPr>
                <w:ilvl w:val="0"/>
                <w:numId w:val="667"/>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Usmeni ispit </w:t>
            </w:r>
          </w:p>
        </w:tc>
      </w:tr>
      <w:tr w:rsidR="00E676D1" w:rsidRPr="004A3AED" w14:paraId="38C69884" w14:textId="77777777" w:rsidTr="00471E95">
        <w:trPr>
          <w:trHeight w:val="255"/>
        </w:trPr>
        <w:tc>
          <w:tcPr>
            <w:tcW w:w="2522" w:type="dxa"/>
            <w:shd w:val="clear" w:color="auto" w:fill="DEEAF6" w:themeFill="accent1" w:themeFillTint="33"/>
          </w:tcPr>
          <w:p w14:paraId="38749272" w14:textId="77777777" w:rsidR="00E676D1" w:rsidRPr="004A3AED" w:rsidRDefault="00E676D1" w:rsidP="00042C92">
            <w:pPr>
              <w:ind w:left="360"/>
              <w:rPr>
                <w:rFonts w:cs="Times New Roman"/>
              </w:rPr>
            </w:pPr>
            <w:r w:rsidRPr="004A3AED">
              <w:rPr>
                <w:rFonts w:cs="Times New Roman"/>
              </w:rPr>
              <w:t>ISHOD UČENJA (NAZIV)</w:t>
            </w:r>
          </w:p>
        </w:tc>
        <w:tc>
          <w:tcPr>
            <w:tcW w:w="6808" w:type="dxa"/>
            <w:shd w:val="clear" w:color="auto" w:fill="DEEAF6" w:themeFill="accent1" w:themeFillTint="33"/>
          </w:tcPr>
          <w:p w14:paraId="6B230012" w14:textId="77777777" w:rsidR="00E676D1" w:rsidRPr="004A3AED" w:rsidRDefault="00E676D1" w:rsidP="00042C92">
            <w:pPr>
              <w:rPr>
                <w:rFonts w:cs="Times New Roman"/>
                <w:b/>
              </w:rPr>
            </w:pPr>
            <w:r w:rsidRPr="004A3AED">
              <w:rPr>
                <w:rFonts w:cs="Times New Roman"/>
                <w:b/>
              </w:rPr>
              <w:t>Kritički  usporediti primjenu diplomatskih i konzularnih povlastica i imuniteta na odabranim slučajevima iz prakse.</w:t>
            </w:r>
          </w:p>
        </w:tc>
      </w:tr>
      <w:tr w:rsidR="00E676D1" w:rsidRPr="004A3AED" w14:paraId="1E885505" w14:textId="77777777" w:rsidTr="00471E95">
        <w:trPr>
          <w:trHeight w:val="255"/>
        </w:trPr>
        <w:tc>
          <w:tcPr>
            <w:tcW w:w="2522" w:type="dxa"/>
          </w:tcPr>
          <w:p w14:paraId="35D5E209" w14:textId="77777777" w:rsidR="00E676D1" w:rsidRPr="004A3AED" w:rsidRDefault="00E676D1" w:rsidP="00E47961">
            <w:pPr>
              <w:numPr>
                <w:ilvl w:val="0"/>
                <w:numId w:val="668"/>
              </w:numPr>
              <w:ind w:left="396"/>
              <w:contextualSpacing/>
              <w:rPr>
                <w:rFonts w:cs="Times New Roman"/>
              </w:rPr>
            </w:pPr>
            <w:r w:rsidRPr="004A3AED">
              <w:rPr>
                <w:rFonts w:cs="Times New Roman"/>
              </w:rPr>
              <w:t>DOPRINOSI OSTVARENJU ISHODA UČENJA NA RAZINI STUDIJSKOG PROGRAMA (NAVESTI IU)</w:t>
            </w:r>
          </w:p>
        </w:tc>
        <w:tc>
          <w:tcPr>
            <w:tcW w:w="6808" w:type="dxa"/>
            <w:shd w:val="clear" w:color="auto" w:fill="E7E6E6" w:themeFill="background2"/>
          </w:tcPr>
          <w:p w14:paraId="694D4431" w14:textId="77777777" w:rsidR="00E676D1" w:rsidRPr="004A3AED" w:rsidRDefault="00E676D1" w:rsidP="00042C92">
            <w:pPr>
              <w:rPr>
                <w:rFonts w:cs="Times New Roman"/>
              </w:rPr>
            </w:pPr>
            <w:r w:rsidRPr="004A3AED">
              <w:rPr>
                <w:rFonts w:cs="Times New Roman"/>
              </w:rPr>
              <w:t>8. Razviti etičko, pravno i društveno odgovorno ponašanje.</w:t>
            </w:r>
          </w:p>
          <w:p w14:paraId="543DEC3C" w14:textId="77777777" w:rsidR="00E676D1" w:rsidRPr="004A3AED" w:rsidRDefault="00E676D1" w:rsidP="00042C92">
            <w:pPr>
              <w:rPr>
                <w:rFonts w:cs="Times New Roman"/>
              </w:rPr>
            </w:pPr>
            <w:r w:rsidRPr="004A3AED">
              <w:rPr>
                <w:rFonts w:cs="Times New Roman"/>
              </w:rPr>
              <w:t>11. Analizirati relevantnu sudsku praksu.</w:t>
            </w:r>
          </w:p>
          <w:p w14:paraId="669C8ADE" w14:textId="77777777" w:rsidR="00E676D1" w:rsidRPr="004A3AED" w:rsidRDefault="00E676D1" w:rsidP="00042C92">
            <w:pPr>
              <w:rPr>
                <w:rFonts w:cs="Times New Roman"/>
              </w:rPr>
            </w:pPr>
            <w:r w:rsidRPr="004A3AED">
              <w:rPr>
                <w:rFonts w:cs="Times New Roman"/>
              </w:rPr>
              <w:t>13. Kombinirati pravne institute i načela suvremenog pravnog sustava.</w:t>
            </w:r>
          </w:p>
        </w:tc>
      </w:tr>
      <w:tr w:rsidR="00E676D1" w:rsidRPr="004A3AED" w14:paraId="6BECFDAC" w14:textId="77777777" w:rsidTr="00471E95">
        <w:trPr>
          <w:trHeight w:val="255"/>
        </w:trPr>
        <w:tc>
          <w:tcPr>
            <w:tcW w:w="2522" w:type="dxa"/>
          </w:tcPr>
          <w:p w14:paraId="6F3269A5" w14:textId="77777777" w:rsidR="00E676D1" w:rsidRPr="004A3AED" w:rsidRDefault="00E676D1" w:rsidP="00E47961">
            <w:pPr>
              <w:numPr>
                <w:ilvl w:val="0"/>
                <w:numId w:val="668"/>
              </w:numPr>
              <w:ind w:left="396"/>
              <w:contextualSpacing/>
              <w:rPr>
                <w:rFonts w:cs="Times New Roman"/>
              </w:rPr>
            </w:pPr>
            <w:r w:rsidRPr="004A3AED">
              <w:rPr>
                <w:rFonts w:cs="Times New Roman"/>
              </w:rPr>
              <w:t>KOGNITIVNO PODRUČJE ZNANJA I RAZUMIJEVANJA</w:t>
            </w:r>
          </w:p>
        </w:tc>
        <w:tc>
          <w:tcPr>
            <w:tcW w:w="6808" w:type="dxa"/>
            <w:shd w:val="clear" w:color="auto" w:fill="E7E6E6" w:themeFill="background2"/>
          </w:tcPr>
          <w:p w14:paraId="7C0BCE0F" w14:textId="77777777" w:rsidR="00E676D1" w:rsidRPr="004A3AED" w:rsidRDefault="00E676D1" w:rsidP="00042C92">
            <w:pPr>
              <w:rPr>
                <w:rFonts w:cs="Times New Roman"/>
              </w:rPr>
            </w:pPr>
            <w:r w:rsidRPr="004A3AED">
              <w:rPr>
                <w:rFonts w:cs="Times New Roman"/>
              </w:rPr>
              <w:t>Vrednovanje</w:t>
            </w:r>
          </w:p>
        </w:tc>
      </w:tr>
      <w:tr w:rsidR="00E676D1" w:rsidRPr="004A3AED" w14:paraId="798190EC" w14:textId="77777777" w:rsidTr="00471E95">
        <w:trPr>
          <w:trHeight w:val="255"/>
        </w:trPr>
        <w:tc>
          <w:tcPr>
            <w:tcW w:w="2522" w:type="dxa"/>
          </w:tcPr>
          <w:p w14:paraId="7DCCA2CC" w14:textId="77777777" w:rsidR="00E676D1" w:rsidRPr="004A3AED" w:rsidRDefault="00E676D1" w:rsidP="00E47961">
            <w:pPr>
              <w:numPr>
                <w:ilvl w:val="0"/>
                <w:numId w:val="668"/>
              </w:numPr>
              <w:ind w:left="396"/>
              <w:contextualSpacing/>
              <w:rPr>
                <w:rFonts w:cs="Times New Roman"/>
              </w:rPr>
            </w:pPr>
            <w:r w:rsidRPr="004A3AED">
              <w:rPr>
                <w:rFonts w:cs="Times New Roman"/>
              </w:rPr>
              <w:t>VJEŠTINE</w:t>
            </w:r>
          </w:p>
        </w:tc>
        <w:tc>
          <w:tcPr>
            <w:tcW w:w="6808" w:type="dxa"/>
            <w:shd w:val="clear" w:color="auto" w:fill="E7E6E6" w:themeFill="background2"/>
          </w:tcPr>
          <w:p w14:paraId="2E8E5AEE" w14:textId="77777777" w:rsidR="00E676D1" w:rsidRPr="004A3AED" w:rsidRDefault="00E676D1" w:rsidP="00042C92">
            <w:pPr>
              <w:jc w:val="both"/>
              <w:rPr>
                <w:rFonts w:cs="Times New Roman"/>
              </w:rPr>
            </w:pPr>
            <w:r w:rsidRPr="004A3AED">
              <w:rPr>
                <w:rFonts w:cs="Times New Roman"/>
              </w:rPr>
              <w:t>Vještina upravljanja informacijama, sposobnost primjene znanja u praksi, sposobnost učenja.</w:t>
            </w:r>
          </w:p>
          <w:p w14:paraId="264328D1" w14:textId="77777777" w:rsidR="00E676D1" w:rsidRPr="004A3AED" w:rsidRDefault="00E676D1" w:rsidP="00042C92">
            <w:pPr>
              <w:rPr>
                <w:rFonts w:cs="Times New Roman"/>
              </w:rPr>
            </w:pPr>
          </w:p>
        </w:tc>
      </w:tr>
      <w:tr w:rsidR="00E676D1" w:rsidRPr="004A3AED" w14:paraId="6264D4D1" w14:textId="77777777" w:rsidTr="00471E95">
        <w:trPr>
          <w:trHeight w:val="255"/>
        </w:trPr>
        <w:tc>
          <w:tcPr>
            <w:tcW w:w="2522" w:type="dxa"/>
          </w:tcPr>
          <w:p w14:paraId="7AA19402" w14:textId="77777777" w:rsidR="00E676D1" w:rsidRPr="004A3AED" w:rsidRDefault="00E676D1" w:rsidP="00E47961">
            <w:pPr>
              <w:numPr>
                <w:ilvl w:val="0"/>
                <w:numId w:val="668"/>
              </w:numPr>
              <w:ind w:left="396"/>
              <w:contextualSpacing/>
              <w:rPr>
                <w:rFonts w:cs="Times New Roman"/>
              </w:rPr>
            </w:pPr>
            <w:r w:rsidRPr="004A3AED">
              <w:rPr>
                <w:rFonts w:cs="Times New Roman"/>
              </w:rPr>
              <w:t>SADRŽAJ UČENJA</w:t>
            </w:r>
          </w:p>
        </w:tc>
        <w:tc>
          <w:tcPr>
            <w:tcW w:w="6808" w:type="dxa"/>
            <w:shd w:val="clear" w:color="auto" w:fill="E7E6E6" w:themeFill="background2"/>
          </w:tcPr>
          <w:p w14:paraId="23B80EAF" w14:textId="77777777" w:rsidR="00E676D1" w:rsidRPr="004A3AED" w:rsidRDefault="00E676D1" w:rsidP="00042C92">
            <w:pPr>
              <w:rPr>
                <w:rFonts w:cs="Times New Roman"/>
              </w:rPr>
            </w:pPr>
            <w:r w:rsidRPr="004A3AED">
              <w:rPr>
                <w:rFonts w:cs="Times New Roman"/>
              </w:rPr>
              <w:t>Nastavne cjeline:</w:t>
            </w:r>
          </w:p>
          <w:p w14:paraId="67181016" w14:textId="77777777" w:rsidR="00E676D1" w:rsidRPr="004A3AED" w:rsidRDefault="00E676D1" w:rsidP="00E47961">
            <w:pPr>
              <w:pStyle w:val="Odlomakpopisa"/>
              <w:numPr>
                <w:ilvl w:val="0"/>
                <w:numId w:val="66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Bečka konvencija o diplomatskim odnosima iz 1961.</w:t>
            </w:r>
          </w:p>
          <w:p w14:paraId="212E04E5" w14:textId="77777777" w:rsidR="00E676D1" w:rsidRPr="004A3AED" w:rsidRDefault="00E676D1" w:rsidP="00E47961">
            <w:pPr>
              <w:pStyle w:val="Odlomakpopisa"/>
              <w:numPr>
                <w:ilvl w:val="0"/>
                <w:numId w:val="66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Konvencija o specijalnim misijama iz 1969.</w:t>
            </w:r>
          </w:p>
          <w:p w14:paraId="7D7E840E" w14:textId="77777777" w:rsidR="00E676D1" w:rsidRPr="004A3AED" w:rsidRDefault="00E676D1" w:rsidP="00E47961">
            <w:pPr>
              <w:pStyle w:val="Odlomakpopisa"/>
              <w:numPr>
                <w:ilvl w:val="0"/>
                <w:numId w:val="66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Bečka konvencija o predstavljanju država u odnosima s univerzalnim međunarodnim organizacijama</w:t>
            </w:r>
          </w:p>
          <w:p w14:paraId="799CF622" w14:textId="77777777" w:rsidR="00E676D1" w:rsidRPr="004A3AED" w:rsidRDefault="00E676D1" w:rsidP="00E47961">
            <w:pPr>
              <w:pStyle w:val="Odlomakpopisa"/>
              <w:numPr>
                <w:ilvl w:val="0"/>
                <w:numId w:val="66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Nepovredivost prostorija</w:t>
            </w:r>
          </w:p>
          <w:p w14:paraId="159B69AB" w14:textId="77777777" w:rsidR="00E676D1" w:rsidRPr="004A3AED" w:rsidRDefault="00E676D1" w:rsidP="00E47961">
            <w:pPr>
              <w:pStyle w:val="Odlomakpopisa"/>
              <w:numPr>
                <w:ilvl w:val="0"/>
                <w:numId w:val="66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Nepovredivost arhiva</w:t>
            </w:r>
          </w:p>
          <w:p w14:paraId="06318D95" w14:textId="77777777" w:rsidR="00E676D1" w:rsidRPr="004A3AED" w:rsidRDefault="00E676D1" w:rsidP="00E47961">
            <w:pPr>
              <w:pStyle w:val="Odlomakpopisa"/>
              <w:numPr>
                <w:ilvl w:val="0"/>
                <w:numId w:val="66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Sloboda diplomatske korespondencije</w:t>
            </w:r>
          </w:p>
          <w:p w14:paraId="3611330B" w14:textId="77777777" w:rsidR="00E676D1" w:rsidRPr="004A3AED" w:rsidRDefault="00E676D1" w:rsidP="00E47961">
            <w:pPr>
              <w:pStyle w:val="Odlomakpopisa"/>
              <w:numPr>
                <w:ilvl w:val="0"/>
                <w:numId w:val="66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Fiskalna i carinska izuzeća</w:t>
            </w:r>
          </w:p>
          <w:p w14:paraId="4CE00363" w14:textId="77777777" w:rsidR="00E676D1" w:rsidRPr="004A3AED" w:rsidRDefault="00E676D1" w:rsidP="00E47961">
            <w:pPr>
              <w:pStyle w:val="Odlomakpopisa"/>
              <w:numPr>
                <w:ilvl w:val="0"/>
                <w:numId w:val="66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Trajanje diplomatskih povlastica i imuniteta</w:t>
            </w:r>
          </w:p>
          <w:p w14:paraId="48EED75D" w14:textId="77777777" w:rsidR="00E676D1" w:rsidRPr="004A3AED" w:rsidRDefault="00E676D1" w:rsidP="00E47961">
            <w:pPr>
              <w:pStyle w:val="Odlomakpopisa"/>
              <w:numPr>
                <w:ilvl w:val="0"/>
                <w:numId w:val="66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Osobna nepovredivost diplomatskih zastupnika</w:t>
            </w:r>
          </w:p>
          <w:p w14:paraId="0DC8E1EE" w14:textId="77777777" w:rsidR="00E676D1" w:rsidRPr="004A3AED" w:rsidRDefault="00E676D1" w:rsidP="00E47961">
            <w:pPr>
              <w:pStyle w:val="Odlomakpopisa"/>
              <w:numPr>
                <w:ilvl w:val="0"/>
                <w:numId w:val="66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Izuzeće od sudbenosti</w:t>
            </w:r>
          </w:p>
          <w:p w14:paraId="6E902473" w14:textId="77777777" w:rsidR="00E676D1" w:rsidRPr="004A3AED" w:rsidRDefault="00E676D1" w:rsidP="00E47961">
            <w:pPr>
              <w:pStyle w:val="Odlomakpopisa"/>
              <w:numPr>
                <w:ilvl w:val="0"/>
                <w:numId w:val="66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Socijalno osiguranje</w:t>
            </w:r>
          </w:p>
          <w:p w14:paraId="2AD34A70" w14:textId="77777777" w:rsidR="00E676D1" w:rsidRPr="004A3AED" w:rsidRDefault="00E676D1" w:rsidP="00E47961">
            <w:pPr>
              <w:pStyle w:val="Odlomakpopisa"/>
              <w:numPr>
                <w:ilvl w:val="0"/>
                <w:numId w:val="66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Izuzeće od davanja</w:t>
            </w:r>
          </w:p>
          <w:p w14:paraId="06DB6B81" w14:textId="77777777" w:rsidR="00E676D1" w:rsidRPr="004A3AED" w:rsidRDefault="00E676D1" w:rsidP="00E47961">
            <w:pPr>
              <w:pStyle w:val="Odlomakpopisa"/>
              <w:numPr>
                <w:ilvl w:val="0"/>
                <w:numId w:val="66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Povlastice i imuniteti na području treće države</w:t>
            </w:r>
          </w:p>
          <w:p w14:paraId="2AB7EBE9" w14:textId="77777777" w:rsidR="00E676D1" w:rsidRPr="004A3AED" w:rsidRDefault="00E676D1" w:rsidP="00E47961">
            <w:pPr>
              <w:pStyle w:val="Odlomakpopisa"/>
              <w:numPr>
                <w:ilvl w:val="0"/>
                <w:numId w:val="66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Povlastice i imuniteti specijalne misije</w:t>
            </w:r>
          </w:p>
          <w:p w14:paraId="6CE21E63" w14:textId="77777777" w:rsidR="00E676D1" w:rsidRPr="004A3AED" w:rsidRDefault="00E676D1" w:rsidP="00E47961">
            <w:pPr>
              <w:pStyle w:val="Odlomakpopisa"/>
              <w:numPr>
                <w:ilvl w:val="0"/>
                <w:numId w:val="66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Povlastice i imuniteti koji se odnose na konzularni ured</w:t>
            </w:r>
          </w:p>
          <w:p w14:paraId="39B4A683" w14:textId="77777777" w:rsidR="00E676D1" w:rsidRPr="004A3AED" w:rsidRDefault="00E676D1" w:rsidP="00E47961">
            <w:pPr>
              <w:pStyle w:val="Odlomakpopisa"/>
              <w:numPr>
                <w:ilvl w:val="0"/>
                <w:numId w:val="66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Povlastice i imuniteti konzularnih dužnosnika</w:t>
            </w:r>
          </w:p>
        </w:tc>
      </w:tr>
      <w:tr w:rsidR="00E676D1" w:rsidRPr="004A3AED" w14:paraId="227CB992" w14:textId="77777777" w:rsidTr="00471E95">
        <w:trPr>
          <w:trHeight w:val="255"/>
        </w:trPr>
        <w:tc>
          <w:tcPr>
            <w:tcW w:w="2522" w:type="dxa"/>
          </w:tcPr>
          <w:p w14:paraId="51453EF9" w14:textId="77777777" w:rsidR="00E676D1" w:rsidRPr="004A3AED" w:rsidRDefault="00E676D1" w:rsidP="00E47961">
            <w:pPr>
              <w:numPr>
                <w:ilvl w:val="0"/>
                <w:numId w:val="668"/>
              </w:numPr>
              <w:ind w:left="396"/>
              <w:contextualSpacing/>
              <w:rPr>
                <w:rFonts w:cs="Times New Roman"/>
              </w:rPr>
            </w:pPr>
            <w:r w:rsidRPr="004A3AED">
              <w:rPr>
                <w:rFonts w:cs="Times New Roman"/>
              </w:rPr>
              <w:lastRenderedPageBreak/>
              <w:t>NASTAVNE METODE</w:t>
            </w:r>
          </w:p>
        </w:tc>
        <w:tc>
          <w:tcPr>
            <w:tcW w:w="6808" w:type="dxa"/>
            <w:shd w:val="clear" w:color="auto" w:fill="E7E6E6" w:themeFill="background2"/>
          </w:tcPr>
          <w:p w14:paraId="688DC99F" w14:textId="77777777" w:rsidR="00E676D1" w:rsidRPr="004A3AED" w:rsidRDefault="00E676D1" w:rsidP="00042C92">
            <w:pPr>
              <w:rPr>
                <w:rFonts w:cs="Times New Roman"/>
              </w:rPr>
            </w:pPr>
            <w:r w:rsidRPr="004A3AED">
              <w:rPr>
                <w:rFonts w:cs="Times New Roman"/>
              </w:rPr>
              <w:t>Predavanje, vođena diskusija, rad na tekstu, samostalno čitanje literature.</w:t>
            </w:r>
          </w:p>
        </w:tc>
      </w:tr>
      <w:tr w:rsidR="00E676D1" w:rsidRPr="004A3AED" w14:paraId="0DCC2B78" w14:textId="77777777" w:rsidTr="00471E95">
        <w:trPr>
          <w:trHeight w:val="255"/>
        </w:trPr>
        <w:tc>
          <w:tcPr>
            <w:tcW w:w="2522" w:type="dxa"/>
          </w:tcPr>
          <w:p w14:paraId="25E7E397" w14:textId="77777777" w:rsidR="00E676D1" w:rsidRPr="004A3AED" w:rsidRDefault="00E676D1" w:rsidP="00E47961">
            <w:pPr>
              <w:numPr>
                <w:ilvl w:val="0"/>
                <w:numId w:val="668"/>
              </w:numPr>
              <w:ind w:left="396"/>
              <w:contextualSpacing/>
              <w:rPr>
                <w:rFonts w:cs="Times New Roman"/>
              </w:rPr>
            </w:pPr>
            <w:r w:rsidRPr="004A3AED">
              <w:rPr>
                <w:rFonts w:cs="Times New Roman"/>
              </w:rPr>
              <w:t>METODE VREDNOVANJA</w:t>
            </w:r>
          </w:p>
        </w:tc>
        <w:tc>
          <w:tcPr>
            <w:tcW w:w="6808" w:type="dxa"/>
            <w:shd w:val="clear" w:color="auto" w:fill="E7E6E6" w:themeFill="background2"/>
          </w:tcPr>
          <w:p w14:paraId="4C12F19F" w14:textId="77777777" w:rsidR="00E676D1" w:rsidRPr="004A3AED" w:rsidRDefault="00E676D1" w:rsidP="00E47961">
            <w:pPr>
              <w:pStyle w:val="Odlomakpopisa"/>
              <w:numPr>
                <w:ilvl w:val="0"/>
                <w:numId w:val="67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Usmeni ispit</w:t>
            </w:r>
          </w:p>
        </w:tc>
      </w:tr>
      <w:tr w:rsidR="00E676D1" w:rsidRPr="004A3AED" w14:paraId="13A967BA" w14:textId="77777777" w:rsidTr="00471E95">
        <w:trPr>
          <w:trHeight w:val="255"/>
        </w:trPr>
        <w:tc>
          <w:tcPr>
            <w:tcW w:w="2522" w:type="dxa"/>
            <w:shd w:val="clear" w:color="auto" w:fill="DEEAF6" w:themeFill="accent1" w:themeFillTint="33"/>
          </w:tcPr>
          <w:p w14:paraId="6CAC51BD" w14:textId="77777777" w:rsidR="00E676D1" w:rsidRPr="004A3AED" w:rsidRDefault="00E676D1" w:rsidP="00042C92">
            <w:pPr>
              <w:ind w:left="360"/>
              <w:rPr>
                <w:rFonts w:cs="Times New Roman"/>
              </w:rPr>
            </w:pPr>
            <w:r w:rsidRPr="004A3AED">
              <w:rPr>
                <w:rFonts w:cs="Times New Roman"/>
              </w:rPr>
              <w:t>ISHOD UČENJA (NAZIV)</w:t>
            </w:r>
          </w:p>
        </w:tc>
        <w:tc>
          <w:tcPr>
            <w:tcW w:w="6808" w:type="dxa"/>
            <w:shd w:val="clear" w:color="auto" w:fill="DEEAF6" w:themeFill="accent1" w:themeFillTint="33"/>
          </w:tcPr>
          <w:p w14:paraId="29C8B3E0" w14:textId="77777777" w:rsidR="00E676D1" w:rsidRPr="004A3AED" w:rsidRDefault="00E676D1" w:rsidP="00042C92">
            <w:pPr>
              <w:rPr>
                <w:rFonts w:cs="Times New Roman"/>
                <w:b/>
              </w:rPr>
            </w:pPr>
            <w:r w:rsidRPr="004A3AED">
              <w:rPr>
                <w:rFonts w:cs="Times New Roman"/>
                <w:b/>
              </w:rPr>
              <w:t>Rješavati hipotetske slučajeve primjenom odabranih instituta diplomatskog i konzularnog prava.</w:t>
            </w:r>
          </w:p>
        </w:tc>
      </w:tr>
      <w:tr w:rsidR="00E676D1" w:rsidRPr="004A3AED" w14:paraId="4508E6F1" w14:textId="77777777" w:rsidTr="00471E95">
        <w:trPr>
          <w:trHeight w:val="255"/>
        </w:trPr>
        <w:tc>
          <w:tcPr>
            <w:tcW w:w="2522" w:type="dxa"/>
          </w:tcPr>
          <w:p w14:paraId="64FD0BC2" w14:textId="77777777" w:rsidR="00E676D1" w:rsidRPr="004A3AED" w:rsidRDefault="00E676D1" w:rsidP="00E47961">
            <w:pPr>
              <w:numPr>
                <w:ilvl w:val="0"/>
                <w:numId w:val="671"/>
              </w:numPr>
              <w:ind w:left="396"/>
              <w:contextualSpacing/>
              <w:rPr>
                <w:rFonts w:cs="Times New Roman"/>
              </w:rPr>
            </w:pPr>
            <w:r w:rsidRPr="004A3AED">
              <w:rPr>
                <w:rFonts w:cs="Times New Roman"/>
              </w:rPr>
              <w:t>DOPRINOSI OSTVARENJU ISHODA UČENJA NA RAZINI STUDIJSKOG PROGRAMA (NAVESTI IU)</w:t>
            </w:r>
          </w:p>
        </w:tc>
        <w:tc>
          <w:tcPr>
            <w:tcW w:w="6808" w:type="dxa"/>
            <w:shd w:val="clear" w:color="auto" w:fill="E7E6E6" w:themeFill="background2"/>
          </w:tcPr>
          <w:p w14:paraId="5AB8EC5D" w14:textId="77777777" w:rsidR="00E676D1" w:rsidRPr="004A3AED" w:rsidRDefault="00E676D1" w:rsidP="00042C92">
            <w:pPr>
              <w:rPr>
                <w:rFonts w:cs="Times New Roman"/>
              </w:rPr>
            </w:pPr>
            <w:r w:rsidRPr="004A3AED">
              <w:rPr>
                <w:rFonts w:cs="Times New Roman"/>
              </w:rPr>
              <w:t>13. Kombinirati pravne institute i načela suvremenog pravnog sustava.</w:t>
            </w:r>
          </w:p>
          <w:p w14:paraId="0350924B" w14:textId="77777777" w:rsidR="00E676D1" w:rsidRPr="004A3AED" w:rsidRDefault="00E676D1" w:rsidP="00042C92">
            <w:pPr>
              <w:rPr>
                <w:rFonts w:cs="Times New Roman"/>
              </w:rPr>
            </w:pPr>
            <w:r w:rsidRPr="004A3AED">
              <w:rPr>
                <w:rFonts w:cs="Times New Roman"/>
              </w:rPr>
              <w:t>20. Samostalno planirati i predstaviti ili/i u timu kreirati pravne projekte odnosno radnje u pravnim postupcima.</w:t>
            </w:r>
          </w:p>
        </w:tc>
      </w:tr>
      <w:tr w:rsidR="00E676D1" w:rsidRPr="004A3AED" w14:paraId="22756BFC" w14:textId="77777777" w:rsidTr="00471E95">
        <w:trPr>
          <w:trHeight w:val="255"/>
        </w:trPr>
        <w:tc>
          <w:tcPr>
            <w:tcW w:w="2522" w:type="dxa"/>
          </w:tcPr>
          <w:p w14:paraId="01907F07" w14:textId="77777777" w:rsidR="00E676D1" w:rsidRPr="004A3AED" w:rsidRDefault="00E676D1" w:rsidP="00E47961">
            <w:pPr>
              <w:numPr>
                <w:ilvl w:val="0"/>
                <w:numId w:val="671"/>
              </w:numPr>
              <w:ind w:left="396"/>
              <w:contextualSpacing/>
              <w:rPr>
                <w:rFonts w:cs="Times New Roman"/>
              </w:rPr>
            </w:pPr>
            <w:r w:rsidRPr="004A3AED">
              <w:rPr>
                <w:rFonts w:cs="Times New Roman"/>
              </w:rPr>
              <w:t>KOGNITIVNO PODRUČJE ZNANJA I RAZUMIJEVANJA</w:t>
            </w:r>
          </w:p>
        </w:tc>
        <w:tc>
          <w:tcPr>
            <w:tcW w:w="6808" w:type="dxa"/>
            <w:shd w:val="clear" w:color="auto" w:fill="E7E6E6" w:themeFill="background2"/>
          </w:tcPr>
          <w:p w14:paraId="1F65E0FF" w14:textId="77777777" w:rsidR="00E676D1" w:rsidRPr="004A3AED" w:rsidRDefault="00E676D1" w:rsidP="00042C92">
            <w:pPr>
              <w:rPr>
                <w:rFonts w:cs="Times New Roman"/>
              </w:rPr>
            </w:pPr>
            <w:r w:rsidRPr="004A3AED">
              <w:rPr>
                <w:rFonts w:cs="Times New Roman"/>
              </w:rPr>
              <w:t>Stvaranje/sinteza</w:t>
            </w:r>
          </w:p>
        </w:tc>
      </w:tr>
      <w:tr w:rsidR="00E676D1" w:rsidRPr="004A3AED" w14:paraId="6B45D548" w14:textId="77777777" w:rsidTr="00471E95">
        <w:trPr>
          <w:trHeight w:val="255"/>
        </w:trPr>
        <w:tc>
          <w:tcPr>
            <w:tcW w:w="2522" w:type="dxa"/>
          </w:tcPr>
          <w:p w14:paraId="0DBC5D42" w14:textId="77777777" w:rsidR="00E676D1" w:rsidRPr="004A3AED" w:rsidRDefault="00E676D1" w:rsidP="00E47961">
            <w:pPr>
              <w:numPr>
                <w:ilvl w:val="0"/>
                <w:numId w:val="671"/>
              </w:numPr>
              <w:ind w:left="396"/>
              <w:contextualSpacing/>
              <w:rPr>
                <w:rFonts w:cs="Times New Roman"/>
              </w:rPr>
            </w:pPr>
            <w:r w:rsidRPr="004A3AED">
              <w:rPr>
                <w:rFonts w:cs="Times New Roman"/>
              </w:rPr>
              <w:t>VJEŠTINE</w:t>
            </w:r>
          </w:p>
        </w:tc>
        <w:tc>
          <w:tcPr>
            <w:tcW w:w="6808" w:type="dxa"/>
            <w:shd w:val="clear" w:color="auto" w:fill="E7E6E6" w:themeFill="background2"/>
          </w:tcPr>
          <w:p w14:paraId="0E525960" w14:textId="77777777" w:rsidR="00E676D1" w:rsidRPr="004A3AED" w:rsidRDefault="00E676D1" w:rsidP="00042C92">
            <w:pPr>
              <w:jc w:val="both"/>
              <w:rPr>
                <w:rFonts w:cs="Times New Roman"/>
              </w:rPr>
            </w:pPr>
            <w:r w:rsidRPr="004A3AED">
              <w:rPr>
                <w:rFonts w:cs="Times New Roman"/>
              </w:rPr>
              <w:t>Vještina upravljanja informacijama, sposobnost primjene znanja u praksi, sposobnost učenja.</w:t>
            </w:r>
          </w:p>
          <w:p w14:paraId="083B700A" w14:textId="77777777" w:rsidR="00E676D1" w:rsidRPr="004A3AED" w:rsidRDefault="00E676D1" w:rsidP="00042C92">
            <w:pPr>
              <w:rPr>
                <w:rFonts w:cs="Times New Roman"/>
              </w:rPr>
            </w:pPr>
          </w:p>
        </w:tc>
      </w:tr>
      <w:tr w:rsidR="00E676D1" w:rsidRPr="004A3AED" w14:paraId="193DE8BE" w14:textId="77777777" w:rsidTr="00471E95">
        <w:trPr>
          <w:trHeight w:val="255"/>
        </w:trPr>
        <w:tc>
          <w:tcPr>
            <w:tcW w:w="2522" w:type="dxa"/>
          </w:tcPr>
          <w:p w14:paraId="711422B4" w14:textId="77777777" w:rsidR="00E676D1" w:rsidRPr="004A3AED" w:rsidRDefault="00E676D1" w:rsidP="00E47961">
            <w:pPr>
              <w:numPr>
                <w:ilvl w:val="0"/>
                <w:numId w:val="671"/>
              </w:numPr>
              <w:ind w:left="396"/>
              <w:contextualSpacing/>
              <w:rPr>
                <w:rFonts w:cs="Times New Roman"/>
              </w:rPr>
            </w:pPr>
            <w:r w:rsidRPr="004A3AED">
              <w:rPr>
                <w:rFonts w:cs="Times New Roman"/>
              </w:rPr>
              <w:t>SADRŽAJ UČENJA</w:t>
            </w:r>
          </w:p>
        </w:tc>
        <w:tc>
          <w:tcPr>
            <w:tcW w:w="6808" w:type="dxa"/>
            <w:shd w:val="clear" w:color="auto" w:fill="E7E6E6" w:themeFill="background2"/>
          </w:tcPr>
          <w:p w14:paraId="2C843912" w14:textId="77777777" w:rsidR="00E676D1" w:rsidRPr="004A3AED" w:rsidRDefault="00E676D1" w:rsidP="00042C92">
            <w:pPr>
              <w:rPr>
                <w:rFonts w:cs="Times New Roman"/>
              </w:rPr>
            </w:pPr>
            <w:r w:rsidRPr="004A3AED">
              <w:rPr>
                <w:rFonts w:cs="Times New Roman"/>
              </w:rPr>
              <w:t>Nastavne cjeline:</w:t>
            </w:r>
          </w:p>
          <w:p w14:paraId="678E2DBF" w14:textId="77777777" w:rsidR="00E676D1" w:rsidRPr="004A3AED" w:rsidRDefault="00E676D1" w:rsidP="00E47961">
            <w:pPr>
              <w:pStyle w:val="Odlomakpopisa"/>
              <w:numPr>
                <w:ilvl w:val="0"/>
                <w:numId w:val="67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Bečka konvencija o diplomatskim odnosima iz 1961.</w:t>
            </w:r>
          </w:p>
          <w:p w14:paraId="547DD9CB" w14:textId="77777777" w:rsidR="00E676D1" w:rsidRPr="004A3AED" w:rsidRDefault="00E676D1" w:rsidP="00E47961">
            <w:pPr>
              <w:pStyle w:val="Odlomakpopisa"/>
              <w:numPr>
                <w:ilvl w:val="0"/>
                <w:numId w:val="67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Konvencija o specijalnim misijama iz 1969.</w:t>
            </w:r>
          </w:p>
          <w:p w14:paraId="7B191FAD" w14:textId="77777777" w:rsidR="00E676D1" w:rsidRPr="004A3AED" w:rsidRDefault="00E676D1" w:rsidP="00E47961">
            <w:pPr>
              <w:pStyle w:val="Odlomakpopisa"/>
              <w:numPr>
                <w:ilvl w:val="0"/>
                <w:numId w:val="67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Bečka konvencija o predstavljanju država u odnosima s univerzalnim međunarodnim organizacijama iz 1975.</w:t>
            </w:r>
          </w:p>
          <w:p w14:paraId="0DE13560" w14:textId="77777777" w:rsidR="00E676D1" w:rsidRPr="004A3AED" w:rsidRDefault="00E676D1" w:rsidP="00E47961">
            <w:pPr>
              <w:pStyle w:val="Odlomakpopisa"/>
              <w:numPr>
                <w:ilvl w:val="0"/>
                <w:numId w:val="67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Nepovredivost prostorija</w:t>
            </w:r>
          </w:p>
          <w:p w14:paraId="13C94B5E" w14:textId="77777777" w:rsidR="00E676D1" w:rsidRPr="004A3AED" w:rsidRDefault="00E676D1" w:rsidP="00E47961">
            <w:pPr>
              <w:pStyle w:val="Odlomakpopisa"/>
              <w:numPr>
                <w:ilvl w:val="0"/>
                <w:numId w:val="67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Nepovredivost arhiva</w:t>
            </w:r>
          </w:p>
          <w:p w14:paraId="2C5CFE10" w14:textId="77777777" w:rsidR="00E676D1" w:rsidRPr="004A3AED" w:rsidRDefault="00E676D1" w:rsidP="00E47961">
            <w:pPr>
              <w:pStyle w:val="Odlomakpopisa"/>
              <w:numPr>
                <w:ilvl w:val="0"/>
                <w:numId w:val="67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Sloboda diplomatske korespondencije</w:t>
            </w:r>
          </w:p>
          <w:p w14:paraId="068B6609" w14:textId="77777777" w:rsidR="00E676D1" w:rsidRPr="004A3AED" w:rsidRDefault="00E676D1" w:rsidP="00E47961">
            <w:pPr>
              <w:pStyle w:val="Odlomakpopisa"/>
              <w:numPr>
                <w:ilvl w:val="0"/>
                <w:numId w:val="67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Fiskalna i carinska izuzeća</w:t>
            </w:r>
          </w:p>
          <w:p w14:paraId="2CD61FEB" w14:textId="77777777" w:rsidR="00E676D1" w:rsidRPr="004A3AED" w:rsidRDefault="00E676D1" w:rsidP="00E47961">
            <w:pPr>
              <w:pStyle w:val="Odlomakpopisa"/>
              <w:numPr>
                <w:ilvl w:val="0"/>
                <w:numId w:val="67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Trajanje diplomatskih povlastica i imuniteta</w:t>
            </w:r>
          </w:p>
          <w:p w14:paraId="2D933A23" w14:textId="77777777" w:rsidR="00E676D1" w:rsidRPr="004A3AED" w:rsidRDefault="00E676D1" w:rsidP="00E47961">
            <w:pPr>
              <w:pStyle w:val="Odlomakpopisa"/>
              <w:numPr>
                <w:ilvl w:val="0"/>
                <w:numId w:val="67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Osobna nepovredivost diplomatskih zastupnika</w:t>
            </w:r>
          </w:p>
          <w:p w14:paraId="042A1A4C" w14:textId="77777777" w:rsidR="00E676D1" w:rsidRPr="004A3AED" w:rsidRDefault="00E676D1" w:rsidP="00E47961">
            <w:pPr>
              <w:pStyle w:val="Odlomakpopisa"/>
              <w:numPr>
                <w:ilvl w:val="0"/>
                <w:numId w:val="67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Izuzeće od sudbenosti</w:t>
            </w:r>
          </w:p>
          <w:p w14:paraId="5E3F9752" w14:textId="77777777" w:rsidR="00E676D1" w:rsidRPr="004A3AED" w:rsidRDefault="00E676D1" w:rsidP="00E47961">
            <w:pPr>
              <w:pStyle w:val="Odlomakpopisa"/>
              <w:numPr>
                <w:ilvl w:val="0"/>
                <w:numId w:val="67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Socijalno osiguranje</w:t>
            </w:r>
          </w:p>
          <w:p w14:paraId="489D0A18" w14:textId="77777777" w:rsidR="00E676D1" w:rsidRPr="004A3AED" w:rsidRDefault="00E676D1" w:rsidP="00E47961">
            <w:pPr>
              <w:pStyle w:val="Odlomakpopisa"/>
              <w:numPr>
                <w:ilvl w:val="0"/>
                <w:numId w:val="67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Izuzeće od davanja</w:t>
            </w:r>
          </w:p>
          <w:p w14:paraId="4B99045F" w14:textId="77777777" w:rsidR="00E676D1" w:rsidRPr="004A3AED" w:rsidRDefault="00E676D1" w:rsidP="00E47961">
            <w:pPr>
              <w:pStyle w:val="Odlomakpopisa"/>
              <w:numPr>
                <w:ilvl w:val="0"/>
                <w:numId w:val="67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Povlastice i imuniteti na području treće države</w:t>
            </w:r>
          </w:p>
          <w:p w14:paraId="48499F8E" w14:textId="77777777" w:rsidR="00E676D1" w:rsidRPr="004A3AED" w:rsidRDefault="00E676D1" w:rsidP="00E47961">
            <w:pPr>
              <w:pStyle w:val="Odlomakpopisa"/>
              <w:numPr>
                <w:ilvl w:val="0"/>
                <w:numId w:val="67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Povlastice i imuniteti specijalne misije</w:t>
            </w:r>
          </w:p>
          <w:p w14:paraId="4B7AEBC4" w14:textId="77777777" w:rsidR="00E676D1" w:rsidRPr="004A3AED" w:rsidRDefault="00E676D1" w:rsidP="00E47961">
            <w:pPr>
              <w:pStyle w:val="Odlomakpopisa"/>
              <w:numPr>
                <w:ilvl w:val="0"/>
                <w:numId w:val="67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Povlastice i imuniteti koji se odnose na konzularni ured</w:t>
            </w:r>
          </w:p>
          <w:p w14:paraId="45B3AE98" w14:textId="77777777" w:rsidR="00E676D1" w:rsidRPr="004A3AED" w:rsidRDefault="00E676D1" w:rsidP="00E47961">
            <w:pPr>
              <w:pStyle w:val="Odlomakpopisa"/>
              <w:numPr>
                <w:ilvl w:val="0"/>
                <w:numId w:val="67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Povlastice i imuniteti konzularnih dužnosnika</w:t>
            </w:r>
          </w:p>
        </w:tc>
      </w:tr>
      <w:tr w:rsidR="00E676D1" w:rsidRPr="004A3AED" w14:paraId="241D16D3" w14:textId="77777777" w:rsidTr="00471E95">
        <w:trPr>
          <w:trHeight w:val="255"/>
        </w:trPr>
        <w:tc>
          <w:tcPr>
            <w:tcW w:w="2522" w:type="dxa"/>
          </w:tcPr>
          <w:p w14:paraId="77168D99" w14:textId="77777777" w:rsidR="00E676D1" w:rsidRPr="004A3AED" w:rsidRDefault="00E676D1" w:rsidP="00E47961">
            <w:pPr>
              <w:numPr>
                <w:ilvl w:val="0"/>
                <w:numId w:val="671"/>
              </w:numPr>
              <w:ind w:left="396"/>
              <w:contextualSpacing/>
              <w:rPr>
                <w:rFonts w:cs="Times New Roman"/>
              </w:rPr>
            </w:pPr>
            <w:r w:rsidRPr="004A3AED">
              <w:rPr>
                <w:rFonts w:cs="Times New Roman"/>
              </w:rPr>
              <w:t>NASTAVNE METODE</w:t>
            </w:r>
          </w:p>
        </w:tc>
        <w:tc>
          <w:tcPr>
            <w:tcW w:w="6808" w:type="dxa"/>
            <w:shd w:val="clear" w:color="auto" w:fill="E7E6E6" w:themeFill="background2"/>
          </w:tcPr>
          <w:p w14:paraId="374318D9" w14:textId="77777777" w:rsidR="00E676D1" w:rsidRPr="004A3AED" w:rsidRDefault="00E676D1" w:rsidP="00042C92">
            <w:pPr>
              <w:rPr>
                <w:rFonts w:cs="Times New Roman"/>
              </w:rPr>
            </w:pPr>
            <w:r w:rsidRPr="004A3AED">
              <w:rPr>
                <w:rFonts w:cs="Times New Roman"/>
              </w:rPr>
              <w:t>Predavanje, vođena diskusija, rad na tekstu, samostalno čitanje literature.</w:t>
            </w:r>
          </w:p>
        </w:tc>
      </w:tr>
      <w:tr w:rsidR="00E676D1" w:rsidRPr="004A3AED" w14:paraId="0AD1AD5E" w14:textId="77777777" w:rsidTr="00471E95">
        <w:trPr>
          <w:trHeight w:val="255"/>
        </w:trPr>
        <w:tc>
          <w:tcPr>
            <w:tcW w:w="2522" w:type="dxa"/>
          </w:tcPr>
          <w:p w14:paraId="0B0155E7" w14:textId="77777777" w:rsidR="00E676D1" w:rsidRPr="004A3AED" w:rsidRDefault="00E676D1" w:rsidP="00E47961">
            <w:pPr>
              <w:numPr>
                <w:ilvl w:val="0"/>
                <w:numId w:val="671"/>
              </w:numPr>
              <w:ind w:left="396"/>
              <w:contextualSpacing/>
              <w:rPr>
                <w:rFonts w:cs="Times New Roman"/>
              </w:rPr>
            </w:pPr>
            <w:r w:rsidRPr="004A3AED">
              <w:rPr>
                <w:rFonts w:cs="Times New Roman"/>
              </w:rPr>
              <w:t>METODE VREDNOVANJA</w:t>
            </w:r>
          </w:p>
        </w:tc>
        <w:tc>
          <w:tcPr>
            <w:tcW w:w="6808" w:type="dxa"/>
            <w:shd w:val="clear" w:color="auto" w:fill="E7E6E6" w:themeFill="background2"/>
          </w:tcPr>
          <w:p w14:paraId="4D4929B4" w14:textId="77777777" w:rsidR="00E676D1" w:rsidRPr="004A3AED" w:rsidRDefault="00E676D1" w:rsidP="00E47961">
            <w:pPr>
              <w:pStyle w:val="Odlomakpopisa"/>
              <w:numPr>
                <w:ilvl w:val="0"/>
                <w:numId w:val="673"/>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Usmeni ispit</w:t>
            </w:r>
          </w:p>
        </w:tc>
      </w:tr>
    </w:tbl>
    <w:p w14:paraId="28F4B3DC" w14:textId="77777777" w:rsidR="00AF2C99" w:rsidRPr="004A3AED" w:rsidRDefault="00AF2C9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4EA4C80D" w14:textId="77777777" w:rsidR="00AF2C99" w:rsidRPr="004A3AED" w:rsidRDefault="00AF2C9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29B7F5A"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lastRenderedPageBreak/>
        <w:t xml:space="preserve">ISHODI UČENJA – </w:t>
      </w:r>
      <w:r w:rsidR="00AF2C99" w:rsidRPr="004A3AED">
        <w:rPr>
          <w:rFonts w:eastAsia="Times New Roman" w:cs="Times New Roman"/>
          <w:b/>
          <w:color w:val="1F3864" w:themeColor="accent5" w:themeShade="80"/>
          <w:sz w:val="28"/>
          <w:szCs w:val="28"/>
          <w:lang w:eastAsia="hr-HR"/>
        </w:rPr>
        <w:t>ECONOMIC ANALYSIS OF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2"/>
        <w:gridCol w:w="6808"/>
      </w:tblGrid>
      <w:tr w:rsidR="00366FCA" w:rsidRPr="004A3AED" w14:paraId="23E41F9D" w14:textId="77777777" w:rsidTr="00471E95">
        <w:trPr>
          <w:trHeight w:val="570"/>
        </w:trPr>
        <w:tc>
          <w:tcPr>
            <w:tcW w:w="2522" w:type="dxa"/>
            <w:shd w:val="clear" w:color="auto" w:fill="9CC2E5" w:themeFill="accent1" w:themeFillTint="99"/>
          </w:tcPr>
          <w:p w14:paraId="4271775D" w14:textId="77777777" w:rsidR="00366FCA" w:rsidRPr="004A3AED" w:rsidRDefault="00366FCA" w:rsidP="00042C92">
            <w:pPr>
              <w:rPr>
                <w:rFonts w:cs="Times New Roman"/>
                <w:b/>
                <w:sz w:val="28"/>
                <w:szCs w:val="28"/>
              </w:rPr>
            </w:pPr>
            <w:r w:rsidRPr="004A3AED">
              <w:rPr>
                <w:rFonts w:cs="Times New Roman"/>
                <w:b/>
                <w:sz w:val="28"/>
                <w:szCs w:val="28"/>
              </w:rPr>
              <w:t>KOLEGIJ</w:t>
            </w:r>
          </w:p>
        </w:tc>
        <w:tc>
          <w:tcPr>
            <w:tcW w:w="6808" w:type="dxa"/>
          </w:tcPr>
          <w:p w14:paraId="15FCF232" w14:textId="77777777" w:rsidR="00366FCA" w:rsidRPr="004A3AED" w:rsidRDefault="00366FCA" w:rsidP="00042C92">
            <w:pPr>
              <w:rPr>
                <w:rFonts w:cs="Times New Roman"/>
                <w:b/>
                <w:sz w:val="28"/>
                <w:szCs w:val="28"/>
              </w:rPr>
            </w:pPr>
            <w:r w:rsidRPr="004A3AED">
              <w:rPr>
                <w:rFonts w:cs="Times New Roman"/>
                <w:b/>
                <w:sz w:val="28"/>
                <w:szCs w:val="28"/>
              </w:rPr>
              <w:t>ECONOMIC ANALYSIS OF LAW</w:t>
            </w:r>
          </w:p>
        </w:tc>
      </w:tr>
      <w:tr w:rsidR="00366FCA" w:rsidRPr="004A3AED" w14:paraId="6632808D" w14:textId="77777777" w:rsidTr="00471E95">
        <w:trPr>
          <w:trHeight w:val="465"/>
        </w:trPr>
        <w:tc>
          <w:tcPr>
            <w:tcW w:w="2522" w:type="dxa"/>
            <w:shd w:val="clear" w:color="auto" w:fill="F2F2F2" w:themeFill="background1" w:themeFillShade="F2"/>
          </w:tcPr>
          <w:p w14:paraId="019D8D66" w14:textId="77777777" w:rsidR="00366FCA" w:rsidRPr="004A3AED" w:rsidRDefault="00366FCA" w:rsidP="00042C92">
            <w:pPr>
              <w:rPr>
                <w:rFonts w:cs="Times New Roman"/>
                <w:lang w:val="it-IT"/>
              </w:rPr>
            </w:pPr>
            <w:r w:rsidRPr="004A3AED">
              <w:rPr>
                <w:rFonts w:cs="Times New Roman"/>
                <w:lang w:val="it-IT"/>
              </w:rPr>
              <w:t xml:space="preserve">OBAVEZNI ILI IZBORNI / GODINA STUDIJA NA KOJOJ SE KOLEGIJ IZVODI </w:t>
            </w:r>
          </w:p>
        </w:tc>
        <w:tc>
          <w:tcPr>
            <w:tcW w:w="6808" w:type="dxa"/>
          </w:tcPr>
          <w:p w14:paraId="144640D9" w14:textId="77777777" w:rsidR="00366FCA" w:rsidRPr="004A3AED" w:rsidRDefault="00366FCA" w:rsidP="00042C92">
            <w:pPr>
              <w:rPr>
                <w:rFonts w:cs="Times New Roman"/>
              </w:rPr>
            </w:pPr>
            <w:r w:rsidRPr="004A3AED">
              <w:rPr>
                <w:rFonts w:cs="Times New Roman"/>
              </w:rPr>
              <w:t>Elective</w:t>
            </w:r>
          </w:p>
        </w:tc>
      </w:tr>
      <w:tr w:rsidR="00366FCA" w:rsidRPr="004A3AED" w14:paraId="2A45D1BB" w14:textId="77777777" w:rsidTr="00471E95">
        <w:trPr>
          <w:trHeight w:val="300"/>
        </w:trPr>
        <w:tc>
          <w:tcPr>
            <w:tcW w:w="2522" w:type="dxa"/>
            <w:shd w:val="clear" w:color="auto" w:fill="F2F2F2" w:themeFill="background1" w:themeFillShade="F2"/>
          </w:tcPr>
          <w:p w14:paraId="3A7A7DA6" w14:textId="77777777" w:rsidR="00366FCA" w:rsidRPr="004A3AED" w:rsidRDefault="00366FCA" w:rsidP="00042C92">
            <w:pPr>
              <w:rPr>
                <w:rFonts w:cs="Times New Roman"/>
                <w:lang w:val="it-IT"/>
              </w:rPr>
            </w:pPr>
            <w:r w:rsidRPr="004A3AED">
              <w:rPr>
                <w:rFonts w:cs="Times New Roman"/>
                <w:lang w:val="it-IT"/>
              </w:rPr>
              <w:t>OBLIK NASTAVE (PREDAVANJA, SEMINAR, VJEŽBE, (I/ILI) PRAKTIČNA NASTAVA</w:t>
            </w:r>
          </w:p>
        </w:tc>
        <w:tc>
          <w:tcPr>
            <w:tcW w:w="6808" w:type="dxa"/>
          </w:tcPr>
          <w:p w14:paraId="083311FD" w14:textId="77777777" w:rsidR="00366FCA" w:rsidRPr="004A3AED" w:rsidRDefault="00366FCA" w:rsidP="00042C92">
            <w:pPr>
              <w:rPr>
                <w:rFonts w:cs="Times New Roman"/>
              </w:rPr>
            </w:pPr>
            <w:r w:rsidRPr="004A3AED">
              <w:rPr>
                <w:rFonts w:cs="Times New Roman"/>
              </w:rPr>
              <w:t>Lectures</w:t>
            </w:r>
          </w:p>
        </w:tc>
      </w:tr>
      <w:tr w:rsidR="00366FCA" w:rsidRPr="004A3AED" w14:paraId="2874CB0D" w14:textId="77777777" w:rsidTr="00471E95">
        <w:trPr>
          <w:trHeight w:val="405"/>
        </w:trPr>
        <w:tc>
          <w:tcPr>
            <w:tcW w:w="2522" w:type="dxa"/>
            <w:shd w:val="clear" w:color="auto" w:fill="F2F2F2" w:themeFill="background1" w:themeFillShade="F2"/>
          </w:tcPr>
          <w:p w14:paraId="538BBCF6" w14:textId="77777777" w:rsidR="00366FCA" w:rsidRPr="004A3AED" w:rsidRDefault="00366FCA" w:rsidP="00042C92">
            <w:pPr>
              <w:rPr>
                <w:rFonts w:cs="Times New Roman"/>
              </w:rPr>
            </w:pPr>
            <w:r w:rsidRPr="004A3AED">
              <w:rPr>
                <w:rFonts w:cs="Times New Roman"/>
              </w:rPr>
              <w:t>ECTS BODOVI KOLEGIJA</w:t>
            </w:r>
          </w:p>
        </w:tc>
        <w:tc>
          <w:tcPr>
            <w:tcW w:w="6808" w:type="dxa"/>
          </w:tcPr>
          <w:p w14:paraId="32DD14E4" w14:textId="77777777" w:rsidR="00366FCA" w:rsidRPr="004A3AED" w:rsidRDefault="00366FCA" w:rsidP="00042C92">
            <w:pPr>
              <w:jc w:val="both"/>
              <w:rPr>
                <w:rFonts w:cs="Times New Roman"/>
              </w:rPr>
            </w:pPr>
            <w:r w:rsidRPr="004A3AED">
              <w:rPr>
                <w:rFonts w:cs="Times New Roman"/>
              </w:rPr>
              <w:t>4 ECTS:</w:t>
            </w:r>
          </w:p>
          <w:p w14:paraId="66773B67" w14:textId="77777777" w:rsidR="00366FCA" w:rsidRPr="004A3AED" w:rsidRDefault="00366FCA" w:rsidP="00E47961">
            <w:pPr>
              <w:pStyle w:val="Odlomakpopisa"/>
              <w:numPr>
                <w:ilvl w:val="0"/>
                <w:numId w:val="685"/>
              </w:numPr>
              <w:spacing w:after="160" w:line="259" w:lineRule="auto"/>
              <w:jc w:val="both"/>
              <w:rPr>
                <w:rFonts w:asciiTheme="minorHAnsi" w:hAnsiTheme="minorHAnsi"/>
                <w:sz w:val="22"/>
                <w:szCs w:val="22"/>
              </w:rPr>
            </w:pPr>
            <w:r w:rsidRPr="004A3AED">
              <w:rPr>
                <w:rFonts w:asciiTheme="minorHAnsi" w:hAnsiTheme="minorHAnsi"/>
                <w:sz w:val="22"/>
                <w:szCs w:val="22"/>
              </w:rPr>
              <w:t>Lectures - 30 hours: cca. 1</w:t>
            </w:r>
            <w:r w:rsidRPr="004A3AED">
              <w:rPr>
                <w:rFonts w:asciiTheme="minorHAnsi" w:hAnsiTheme="minorHAnsi"/>
                <w:b/>
                <w:sz w:val="22"/>
                <w:szCs w:val="22"/>
              </w:rPr>
              <w:t xml:space="preserve"> ECTS</w:t>
            </w:r>
          </w:p>
          <w:p w14:paraId="072ED0B0" w14:textId="77777777" w:rsidR="00366FCA" w:rsidRPr="004A3AED" w:rsidRDefault="00366FCA" w:rsidP="00E47961">
            <w:pPr>
              <w:pStyle w:val="Odlomakpopisa"/>
              <w:numPr>
                <w:ilvl w:val="0"/>
                <w:numId w:val="685"/>
              </w:numPr>
              <w:spacing w:after="160" w:line="259" w:lineRule="auto"/>
              <w:jc w:val="both"/>
              <w:rPr>
                <w:rFonts w:asciiTheme="minorHAnsi" w:hAnsiTheme="minorHAnsi"/>
                <w:sz w:val="22"/>
                <w:szCs w:val="22"/>
              </w:rPr>
            </w:pPr>
            <w:r w:rsidRPr="004A3AED">
              <w:rPr>
                <w:rFonts w:asciiTheme="minorHAnsi" w:hAnsiTheme="minorHAnsi"/>
                <w:sz w:val="22"/>
                <w:szCs w:val="22"/>
              </w:rPr>
              <w:t xml:space="preserve">Preapering for the lectures (reading </w:t>
            </w:r>
            <w:proofErr w:type="gramStart"/>
            <w:r w:rsidRPr="004A3AED">
              <w:rPr>
                <w:rFonts w:asciiTheme="minorHAnsi" w:hAnsiTheme="minorHAnsi"/>
                <w:sz w:val="22"/>
                <w:szCs w:val="22"/>
              </w:rPr>
              <w:t>texts,disscucisng</w:t>
            </w:r>
            <w:proofErr w:type="gramEnd"/>
            <w:r w:rsidRPr="004A3AED">
              <w:rPr>
                <w:rFonts w:asciiTheme="minorHAnsi" w:hAnsiTheme="minorHAnsi"/>
                <w:sz w:val="22"/>
                <w:szCs w:val="22"/>
              </w:rPr>
              <w:t xml:space="preserve">, demostrating practicle knowladge) – 10 hours: cca. </w:t>
            </w:r>
            <w:r w:rsidRPr="004A3AED">
              <w:rPr>
                <w:rFonts w:asciiTheme="minorHAnsi" w:hAnsiTheme="minorHAnsi"/>
                <w:b/>
                <w:sz w:val="22"/>
                <w:szCs w:val="22"/>
              </w:rPr>
              <w:t>1 ECTS</w:t>
            </w:r>
          </w:p>
          <w:p w14:paraId="2A08A37D" w14:textId="77777777" w:rsidR="00366FCA" w:rsidRPr="004A3AED" w:rsidRDefault="00366FCA" w:rsidP="00E47961">
            <w:pPr>
              <w:pStyle w:val="Odlomakpopisa"/>
              <w:numPr>
                <w:ilvl w:val="0"/>
                <w:numId w:val="685"/>
              </w:numPr>
              <w:spacing w:after="160" w:line="259" w:lineRule="auto"/>
              <w:rPr>
                <w:rFonts w:asciiTheme="minorHAnsi" w:hAnsiTheme="minorHAnsi"/>
                <w:sz w:val="22"/>
                <w:szCs w:val="22"/>
              </w:rPr>
            </w:pPr>
            <w:r w:rsidRPr="004A3AED">
              <w:rPr>
                <w:rFonts w:asciiTheme="minorHAnsi" w:hAnsiTheme="minorHAnsi"/>
                <w:sz w:val="22"/>
                <w:szCs w:val="22"/>
              </w:rPr>
              <w:t>Preapering for the exam (reading exam literature and learning it) – 15 hours: cca. 2</w:t>
            </w:r>
            <w:r w:rsidRPr="004A3AED">
              <w:rPr>
                <w:rFonts w:asciiTheme="minorHAnsi" w:hAnsiTheme="minorHAnsi"/>
                <w:b/>
                <w:sz w:val="22"/>
                <w:szCs w:val="22"/>
              </w:rPr>
              <w:t xml:space="preserve"> ECTS</w:t>
            </w:r>
            <w:r w:rsidRPr="004A3AED">
              <w:rPr>
                <w:rFonts w:asciiTheme="minorHAnsi" w:hAnsiTheme="minorHAnsi"/>
                <w:sz w:val="22"/>
                <w:szCs w:val="22"/>
              </w:rPr>
              <w:t xml:space="preserve">.  </w:t>
            </w:r>
          </w:p>
        </w:tc>
      </w:tr>
      <w:tr w:rsidR="00366FCA" w:rsidRPr="004A3AED" w14:paraId="0402359C" w14:textId="77777777" w:rsidTr="00471E95">
        <w:trPr>
          <w:trHeight w:val="330"/>
        </w:trPr>
        <w:tc>
          <w:tcPr>
            <w:tcW w:w="2522" w:type="dxa"/>
            <w:shd w:val="clear" w:color="auto" w:fill="F2F2F2" w:themeFill="background1" w:themeFillShade="F2"/>
          </w:tcPr>
          <w:p w14:paraId="239E86FE" w14:textId="77777777" w:rsidR="00366FCA" w:rsidRPr="004A3AED" w:rsidRDefault="00366FCA" w:rsidP="00042C92">
            <w:pPr>
              <w:rPr>
                <w:rFonts w:cs="Times New Roman"/>
              </w:rPr>
            </w:pPr>
            <w:r w:rsidRPr="004A3AED">
              <w:rPr>
                <w:rFonts w:cs="Times New Roman"/>
              </w:rPr>
              <w:t>STUDIJSKI PROGRAM NA KOJEM SE KOLEGIJ IZVODI</w:t>
            </w:r>
          </w:p>
        </w:tc>
        <w:tc>
          <w:tcPr>
            <w:tcW w:w="6808" w:type="dxa"/>
          </w:tcPr>
          <w:p w14:paraId="13AD8CE0" w14:textId="77777777" w:rsidR="00366FCA" w:rsidRPr="004A3AED" w:rsidRDefault="00366FCA" w:rsidP="00042C92">
            <w:pPr>
              <w:rPr>
                <w:rFonts w:cs="Times New Roman"/>
              </w:rPr>
            </w:pPr>
            <w:r w:rsidRPr="004A3AED">
              <w:rPr>
                <w:rFonts w:cs="Times New Roman"/>
              </w:rPr>
              <w:t>PRAVNI STUDIJ</w:t>
            </w:r>
          </w:p>
        </w:tc>
      </w:tr>
      <w:tr w:rsidR="00366FCA" w:rsidRPr="004A3AED" w14:paraId="7122F806" w14:textId="77777777" w:rsidTr="00471E95">
        <w:trPr>
          <w:trHeight w:val="255"/>
        </w:trPr>
        <w:tc>
          <w:tcPr>
            <w:tcW w:w="2522" w:type="dxa"/>
            <w:shd w:val="clear" w:color="auto" w:fill="F2F2F2" w:themeFill="background1" w:themeFillShade="F2"/>
          </w:tcPr>
          <w:p w14:paraId="63CF590B" w14:textId="77777777" w:rsidR="00366FCA" w:rsidRPr="004A3AED" w:rsidRDefault="00366FCA" w:rsidP="00042C92">
            <w:pPr>
              <w:rPr>
                <w:rFonts w:cs="Times New Roman"/>
              </w:rPr>
            </w:pPr>
            <w:r w:rsidRPr="004A3AED">
              <w:rPr>
                <w:rFonts w:cs="Times New Roman"/>
              </w:rPr>
              <w:t>RAZINA STUDIJSKOG PROGRAMA (6.st, 6.sv, 7.1.st, 7.1.sv, 7.2, 8.2.)</w:t>
            </w:r>
          </w:p>
        </w:tc>
        <w:tc>
          <w:tcPr>
            <w:tcW w:w="6808" w:type="dxa"/>
          </w:tcPr>
          <w:p w14:paraId="2497DDC1" w14:textId="77777777" w:rsidR="00366FCA" w:rsidRPr="004A3AED" w:rsidRDefault="00366FCA" w:rsidP="00042C92">
            <w:pPr>
              <w:rPr>
                <w:rFonts w:cs="Times New Roman"/>
              </w:rPr>
            </w:pPr>
            <w:r w:rsidRPr="004A3AED">
              <w:rPr>
                <w:rFonts w:cs="Times New Roman"/>
              </w:rPr>
              <w:t>7.1.sv</w:t>
            </w:r>
          </w:p>
        </w:tc>
      </w:tr>
      <w:tr w:rsidR="00366FCA" w:rsidRPr="004A3AED" w14:paraId="416F4852" w14:textId="77777777" w:rsidTr="00471E95">
        <w:trPr>
          <w:trHeight w:val="255"/>
        </w:trPr>
        <w:tc>
          <w:tcPr>
            <w:tcW w:w="2522" w:type="dxa"/>
          </w:tcPr>
          <w:p w14:paraId="6591DFE2" w14:textId="77777777" w:rsidR="00366FCA" w:rsidRPr="004A3AED" w:rsidRDefault="00366FCA" w:rsidP="00042C92"/>
        </w:tc>
        <w:tc>
          <w:tcPr>
            <w:tcW w:w="6808" w:type="dxa"/>
            <w:shd w:val="clear" w:color="auto" w:fill="BDD6EE" w:themeFill="accent1" w:themeFillTint="66"/>
          </w:tcPr>
          <w:p w14:paraId="2846DBE9" w14:textId="77777777" w:rsidR="00366FCA" w:rsidRPr="004A3AED" w:rsidRDefault="00366FCA" w:rsidP="00042C92">
            <w:pPr>
              <w:jc w:val="center"/>
              <w:rPr>
                <w:rFonts w:cs="Times New Roman"/>
                <w:b/>
              </w:rPr>
            </w:pPr>
            <w:r w:rsidRPr="004A3AED">
              <w:rPr>
                <w:rFonts w:cs="Times New Roman"/>
                <w:b/>
              </w:rPr>
              <w:t>KONSTRUKTIVNO POVEZIVANJE</w:t>
            </w:r>
          </w:p>
        </w:tc>
      </w:tr>
      <w:tr w:rsidR="00366FCA" w:rsidRPr="004A3AED" w14:paraId="4A5C0ECF" w14:textId="77777777" w:rsidTr="00471E95">
        <w:trPr>
          <w:trHeight w:val="255"/>
        </w:trPr>
        <w:tc>
          <w:tcPr>
            <w:tcW w:w="2522" w:type="dxa"/>
            <w:shd w:val="clear" w:color="auto" w:fill="DEEAF6" w:themeFill="accent1" w:themeFillTint="33"/>
          </w:tcPr>
          <w:p w14:paraId="653640FC" w14:textId="77777777" w:rsidR="00366FCA" w:rsidRPr="004A3AED" w:rsidRDefault="00366FCA" w:rsidP="00042C92">
            <w:pPr>
              <w:ind w:left="360"/>
              <w:rPr>
                <w:rFonts w:cs="Times New Roman"/>
              </w:rPr>
            </w:pPr>
            <w:r w:rsidRPr="004A3AED">
              <w:rPr>
                <w:rFonts w:cs="Times New Roman"/>
              </w:rPr>
              <w:t>ISHOD UČENJA (NAZIV)</w:t>
            </w:r>
          </w:p>
        </w:tc>
        <w:tc>
          <w:tcPr>
            <w:tcW w:w="6808" w:type="dxa"/>
            <w:shd w:val="clear" w:color="auto" w:fill="E7E6E6" w:themeFill="background2"/>
          </w:tcPr>
          <w:p w14:paraId="6D680386" w14:textId="77777777" w:rsidR="00366FCA" w:rsidRPr="004A3AED" w:rsidRDefault="00366FCA" w:rsidP="00042C92">
            <w:pPr>
              <w:jc w:val="both"/>
              <w:rPr>
                <w:rFonts w:cs="Times New Roman"/>
                <w:b/>
              </w:rPr>
            </w:pPr>
            <w:r w:rsidRPr="004A3AED">
              <w:rPr>
                <w:rFonts w:cs="Times New Roman"/>
                <w:b/>
              </w:rPr>
              <w:t xml:space="preserve">To determine the role of Economic analysis of Law in interpreting legal order </w:t>
            </w:r>
          </w:p>
        </w:tc>
      </w:tr>
      <w:tr w:rsidR="00366FCA" w:rsidRPr="004A3AED" w14:paraId="0001F53E" w14:textId="77777777" w:rsidTr="00471E95">
        <w:trPr>
          <w:trHeight w:val="255"/>
        </w:trPr>
        <w:tc>
          <w:tcPr>
            <w:tcW w:w="2522" w:type="dxa"/>
          </w:tcPr>
          <w:p w14:paraId="48B10107" w14:textId="77777777" w:rsidR="00366FCA" w:rsidRPr="004A3AED" w:rsidRDefault="00366FCA" w:rsidP="00E47961">
            <w:pPr>
              <w:numPr>
                <w:ilvl w:val="0"/>
                <w:numId w:val="686"/>
              </w:numPr>
              <w:ind w:left="396"/>
              <w:contextualSpacing/>
              <w:rPr>
                <w:rFonts w:cs="Times New Roman"/>
              </w:rPr>
            </w:pPr>
            <w:r w:rsidRPr="004A3AED">
              <w:rPr>
                <w:rFonts w:cs="Times New Roman"/>
              </w:rPr>
              <w:t>DOPRINOSI OSTVARENJU ISHODA UČENJA NA RAZINI STUDIJSKOG PROGRAMA (NAVESTI IU)</w:t>
            </w:r>
          </w:p>
        </w:tc>
        <w:tc>
          <w:tcPr>
            <w:tcW w:w="6808" w:type="dxa"/>
            <w:shd w:val="clear" w:color="auto" w:fill="E7E6E6" w:themeFill="background2"/>
          </w:tcPr>
          <w:p w14:paraId="49813D9D" w14:textId="77777777" w:rsidR="00366FCA" w:rsidRPr="004A3AED" w:rsidRDefault="00366FCA" w:rsidP="00366FCA">
            <w:r w:rsidRPr="004A3AED">
              <w:rPr>
                <w:rFonts w:cs="Times New Roman"/>
                <w:lang w:val="it-IT"/>
              </w:rPr>
              <w:t>1.</w:t>
            </w:r>
            <w:r w:rsidRPr="004A3AED">
              <w:t xml:space="preserve"> Identify historical, political, economic, European, international and other social factors relevant to the creation and application of law.</w:t>
            </w:r>
          </w:p>
          <w:p w14:paraId="7E25823A" w14:textId="77777777" w:rsidR="00366FCA" w:rsidRPr="004A3AED" w:rsidRDefault="00366FCA" w:rsidP="00366FCA">
            <w:pPr>
              <w:rPr>
                <w:rFonts w:cs="Times New Roman"/>
                <w:lang w:val="it-IT"/>
              </w:rPr>
            </w:pPr>
            <w:r w:rsidRPr="004A3AED">
              <w:rPr>
                <w:rFonts w:cs="Times New Roman"/>
                <w:lang w:val="it-IT"/>
              </w:rPr>
              <w:t>3.</w:t>
            </w:r>
            <w:r w:rsidRPr="004A3AED">
              <w:t xml:space="preserve"> </w:t>
            </w:r>
            <w:r w:rsidRPr="004A3AED">
              <w:rPr>
                <w:rFonts w:cs="Times New Roman"/>
                <w:lang w:val="it-IT"/>
              </w:rPr>
              <w:t>Explain the position and importance of legal science in the relationship to other scientific disciplines.</w:t>
            </w:r>
          </w:p>
        </w:tc>
      </w:tr>
      <w:tr w:rsidR="00366FCA" w:rsidRPr="004A3AED" w14:paraId="3F5D3CCC" w14:textId="77777777" w:rsidTr="00471E95">
        <w:trPr>
          <w:trHeight w:val="255"/>
        </w:trPr>
        <w:tc>
          <w:tcPr>
            <w:tcW w:w="2522" w:type="dxa"/>
          </w:tcPr>
          <w:p w14:paraId="6629FCE6" w14:textId="77777777" w:rsidR="00366FCA" w:rsidRPr="004A3AED" w:rsidRDefault="00366FCA" w:rsidP="00E47961">
            <w:pPr>
              <w:numPr>
                <w:ilvl w:val="0"/>
                <w:numId w:val="686"/>
              </w:numPr>
              <w:ind w:left="396"/>
              <w:contextualSpacing/>
              <w:rPr>
                <w:rFonts w:cs="Times New Roman"/>
              </w:rPr>
            </w:pPr>
            <w:r w:rsidRPr="004A3AED">
              <w:rPr>
                <w:rFonts w:cs="Times New Roman"/>
              </w:rPr>
              <w:t>KOGNITIVNO PODRUČJE ZNANJA I RAZUMIJEVANJA</w:t>
            </w:r>
          </w:p>
        </w:tc>
        <w:tc>
          <w:tcPr>
            <w:tcW w:w="6808" w:type="dxa"/>
            <w:shd w:val="clear" w:color="auto" w:fill="E7E6E6" w:themeFill="background2"/>
          </w:tcPr>
          <w:p w14:paraId="73D7F84B" w14:textId="77777777" w:rsidR="00366FCA" w:rsidRPr="004A3AED" w:rsidRDefault="00366FCA" w:rsidP="00366FCA">
            <w:pPr>
              <w:rPr>
                <w:rFonts w:cs="Times New Roman"/>
              </w:rPr>
            </w:pPr>
            <w:r w:rsidRPr="004A3AED">
              <w:rPr>
                <w:rFonts w:cs="Times New Roman"/>
              </w:rPr>
              <w:t>Understanding</w:t>
            </w:r>
          </w:p>
        </w:tc>
      </w:tr>
      <w:tr w:rsidR="00366FCA" w:rsidRPr="004A3AED" w14:paraId="6F048011" w14:textId="77777777" w:rsidTr="00471E95">
        <w:trPr>
          <w:trHeight w:val="255"/>
        </w:trPr>
        <w:tc>
          <w:tcPr>
            <w:tcW w:w="2522" w:type="dxa"/>
          </w:tcPr>
          <w:p w14:paraId="76F23925" w14:textId="77777777" w:rsidR="00366FCA" w:rsidRPr="004A3AED" w:rsidRDefault="00366FCA" w:rsidP="00E47961">
            <w:pPr>
              <w:numPr>
                <w:ilvl w:val="0"/>
                <w:numId w:val="686"/>
              </w:numPr>
              <w:ind w:left="396"/>
              <w:contextualSpacing/>
              <w:rPr>
                <w:rFonts w:cs="Times New Roman"/>
              </w:rPr>
            </w:pPr>
            <w:r w:rsidRPr="004A3AED">
              <w:rPr>
                <w:rFonts w:cs="Times New Roman"/>
              </w:rPr>
              <w:t>VJEŠTINE</w:t>
            </w:r>
          </w:p>
        </w:tc>
        <w:tc>
          <w:tcPr>
            <w:tcW w:w="6808" w:type="dxa"/>
            <w:shd w:val="clear" w:color="auto" w:fill="E7E6E6" w:themeFill="background2"/>
          </w:tcPr>
          <w:p w14:paraId="458734E1" w14:textId="77777777" w:rsidR="00366FCA" w:rsidRPr="004A3AED" w:rsidRDefault="00366FCA" w:rsidP="00366FCA">
            <w:pPr>
              <w:jc w:val="both"/>
              <w:rPr>
                <w:rFonts w:cs="Times New Roman"/>
              </w:rPr>
            </w:pPr>
            <w:r w:rsidRPr="004A3AED">
              <w:rPr>
                <w:rFonts w:cs="Times New Roman"/>
              </w:rPr>
              <w:t>Information management skills, ability to apply knowledge in practice, ability to learn, skills of clear and intelligible oral and written expression, ethics.</w:t>
            </w:r>
          </w:p>
        </w:tc>
      </w:tr>
      <w:tr w:rsidR="00366FCA" w:rsidRPr="004A3AED" w14:paraId="07F2B655" w14:textId="77777777" w:rsidTr="00471E95">
        <w:trPr>
          <w:trHeight w:val="255"/>
        </w:trPr>
        <w:tc>
          <w:tcPr>
            <w:tcW w:w="2522" w:type="dxa"/>
          </w:tcPr>
          <w:p w14:paraId="1AB1EE56" w14:textId="77777777" w:rsidR="00366FCA" w:rsidRPr="004A3AED" w:rsidRDefault="00366FCA" w:rsidP="00E47961">
            <w:pPr>
              <w:numPr>
                <w:ilvl w:val="0"/>
                <w:numId w:val="686"/>
              </w:numPr>
              <w:ind w:left="396"/>
              <w:contextualSpacing/>
              <w:rPr>
                <w:rFonts w:cs="Times New Roman"/>
              </w:rPr>
            </w:pPr>
            <w:r w:rsidRPr="004A3AED">
              <w:rPr>
                <w:rFonts w:cs="Times New Roman"/>
              </w:rPr>
              <w:t>SADRŽAJ UČENJA</w:t>
            </w:r>
          </w:p>
        </w:tc>
        <w:tc>
          <w:tcPr>
            <w:tcW w:w="6808" w:type="dxa"/>
            <w:shd w:val="clear" w:color="auto" w:fill="E7E6E6" w:themeFill="background2"/>
          </w:tcPr>
          <w:p w14:paraId="37110AEC" w14:textId="77777777" w:rsidR="00366FCA" w:rsidRPr="004A3AED" w:rsidRDefault="00366FCA" w:rsidP="00366FCA">
            <w:pPr>
              <w:rPr>
                <w:rFonts w:cs="Times New Roman"/>
              </w:rPr>
            </w:pPr>
            <w:r w:rsidRPr="004A3AED">
              <w:rPr>
                <w:rFonts w:cs="Times New Roman"/>
              </w:rPr>
              <w:t>Sylabus</w:t>
            </w:r>
          </w:p>
          <w:p w14:paraId="23DCC39F" w14:textId="77777777" w:rsidR="00366FCA" w:rsidRPr="004A3AED" w:rsidRDefault="00366FCA" w:rsidP="00E47961">
            <w:pPr>
              <w:pStyle w:val="Odlomakpopisa"/>
              <w:numPr>
                <w:ilvl w:val="0"/>
                <w:numId w:val="691"/>
              </w:numPr>
              <w:spacing w:after="160" w:line="259" w:lineRule="auto"/>
              <w:rPr>
                <w:rFonts w:asciiTheme="minorHAnsi" w:hAnsiTheme="minorHAnsi"/>
                <w:sz w:val="22"/>
                <w:szCs w:val="22"/>
              </w:rPr>
            </w:pPr>
            <w:r w:rsidRPr="004A3AED">
              <w:rPr>
                <w:rFonts w:asciiTheme="minorHAnsi" w:hAnsiTheme="minorHAnsi"/>
                <w:sz w:val="22"/>
                <w:szCs w:val="22"/>
              </w:rPr>
              <w:t>Law and Economics</w:t>
            </w:r>
          </w:p>
          <w:p w14:paraId="674973F7" w14:textId="77777777" w:rsidR="00366FCA" w:rsidRPr="004A3AED" w:rsidRDefault="00366FCA" w:rsidP="00E47961">
            <w:pPr>
              <w:pStyle w:val="Odlomakpopisa"/>
              <w:numPr>
                <w:ilvl w:val="0"/>
                <w:numId w:val="691"/>
              </w:numPr>
              <w:spacing w:after="160" w:line="259" w:lineRule="auto"/>
              <w:rPr>
                <w:rFonts w:asciiTheme="minorHAnsi" w:hAnsiTheme="minorHAnsi"/>
                <w:sz w:val="22"/>
                <w:szCs w:val="22"/>
              </w:rPr>
            </w:pPr>
            <w:r w:rsidRPr="004A3AED">
              <w:rPr>
                <w:rFonts w:asciiTheme="minorHAnsi" w:hAnsiTheme="minorHAnsi"/>
                <w:sz w:val="22"/>
                <w:szCs w:val="22"/>
              </w:rPr>
              <w:t>Introduction to microeconomics</w:t>
            </w:r>
          </w:p>
        </w:tc>
      </w:tr>
      <w:tr w:rsidR="00366FCA" w:rsidRPr="004A3AED" w14:paraId="1878C283" w14:textId="77777777" w:rsidTr="00471E95">
        <w:trPr>
          <w:trHeight w:val="255"/>
        </w:trPr>
        <w:tc>
          <w:tcPr>
            <w:tcW w:w="2522" w:type="dxa"/>
          </w:tcPr>
          <w:p w14:paraId="05498811" w14:textId="77777777" w:rsidR="00366FCA" w:rsidRPr="004A3AED" w:rsidRDefault="00366FCA" w:rsidP="00E47961">
            <w:pPr>
              <w:numPr>
                <w:ilvl w:val="0"/>
                <w:numId w:val="686"/>
              </w:numPr>
              <w:ind w:left="396"/>
              <w:contextualSpacing/>
              <w:rPr>
                <w:rFonts w:cs="Times New Roman"/>
              </w:rPr>
            </w:pPr>
            <w:r w:rsidRPr="004A3AED">
              <w:rPr>
                <w:rFonts w:cs="Times New Roman"/>
              </w:rPr>
              <w:lastRenderedPageBreak/>
              <w:t>NASTAVNE METODE</w:t>
            </w:r>
          </w:p>
        </w:tc>
        <w:tc>
          <w:tcPr>
            <w:tcW w:w="6808" w:type="dxa"/>
            <w:shd w:val="clear" w:color="auto" w:fill="E7E6E6" w:themeFill="background2"/>
          </w:tcPr>
          <w:p w14:paraId="70F59597" w14:textId="77777777" w:rsidR="00366FCA" w:rsidRPr="004A3AED" w:rsidRDefault="00366FCA" w:rsidP="00366FCA">
            <w:pPr>
              <w:rPr>
                <w:rFonts w:cs="Times New Roman"/>
              </w:rPr>
            </w:pPr>
            <w:r w:rsidRPr="004A3AED">
              <w:rPr>
                <w:rFonts w:cs="Times New Roman"/>
              </w:rPr>
              <w:t>Lecture, discussion, demonstration of practical skills, reading of literature.</w:t>
            </w:r>
          </w:p>
        </w:tc>
      </w:tr>
      <w:tr w:rsidR="00366FCA" w:rsidRPr="004A3AED" w14:paraId="50920900" w14:textId="77777777" w:rsidTr="00471E95">
        <w:trPr>
          <w:trHeight w:val="255"/>
        </w:trPr>
        <w:tc>
          <w:tcPr>
            <w:tcW w:w="2522" w:type="dxa"/>
          </w:tcPr>
          <w:p w14:paraId="6BCACA6B" w14:textId="77777777" w:rsidR="00366FCA" w:rsidRPr="004A3AED" w:rsidRDefault="00366FCA" w:rsidP="00E47961">
            <w:pPr>
              <w:numPr>
                <w:ilvl w:val="0"/>
                <w:numId w:val="686"/>
              </w:numPr>
              <w:ind w:left="396"/>
              <w:contextualSpacing/>
              <w:rPr>
                <w:rFonts w:cs="Times New Roman"/>
              </w:rPr>
            </w:pPr>
            <w:r w:rsidRPr="004A3AED">
              <w:rPr>
                <w:rFonts w:cs="Times New Roman"/>
              </w:rPr>
              <w:t>METODE VREDNOVANJA</w:t>
            </w:r>
          </w:p>
        </w:tc>
        <w:tc>
          <w:tcPr>
            <w:tcW w:w="6808" w:type="dxa"/>
            <w:shd w:val="clear" w:color="auto" w:fill="E7E6E6" w:themeFill="background2"/>
          </w:tcPr>
          <w:p w14:paraId="5DC458DD" w14:textId="77777777" w:rsidR="00366FCA" w:rsidRPr="004A3AED" w:rsidRDefault="00366FCA" w:rsidP="00E47961">
            <w:pPr>
              <w:pStyle w:val="Odlomakpopisa"/>
              <w:numPr>
                <w:ilvl w:val="0"/>
                <w:numId w:val="690"/>
              </w:numPr>
              <w:spacing w:after="160" w:line="259" w:lineRule="auto"/>
              <w:jc w:val="both"/>
              <w:rPr>
                <w:rFonts w:asciiTheme="minorHAnsi" w:hAnsiTheme="minorHAnsi"/>
                <w:sz w:val="22"/>
                <w:szCs w:val="22"/>
              </w:rPr>
            </w:pPr>
            <w:r w:rsidRPr="004A3AED">
              <w:rPr>
                <w:rFonts w:asciiTheme="minorHAnsi" w:hAnsiTheme="minorHAnsi"/>
                <w:sz w:val="22"/>
                <w:szCs w:val="22"/>
              </w:rPr>
              <w:t>Oral exam</w:t>
            </w:r>
          </w:p>
        </w:tc>
      </w:tr>
      <w:tr w:rsidR="00366FCA" w:rsidRPr="004A3AED" w14:paraId="1DF7EF8C" w14:textId="77777777" w:rsidTr="00471E95">
        <w:trPr>
          <w:trHeight w:val="255"/>
        </w:trPr>
        <w:tc>
          <w:tcPr>
            <w:tcW w:w="2522" w:type="dxa"/>
            <w:shd w:val="clear" w:color="auto" w:fill="DEEAF6" w:themeFill="accent1" w:themeFillTint="33"/>
          </w:tcPr>
          <w:p w14:paraId="0D70225D" w14:textId="77777777" w:rsidR="00366FCA" w:rsidRPr="004A3AED" w:rsidRDefault="00366FCA" w:rsidP="00042C92">
            <w:pPr>
              <w:ind w:left="360"/>
              <w:rPr>
                <w:rFonts w:cs="Times New Roman"/>
              </w:rPr>
            </w:pPr>
            <w:r w:rsidRPr="004A3AED">
              <w:rPr>
                <w:rFonts w:cs="Times New Roman"/>
              </w:rPr>
              <w:t>ISHOD UČENJA (NAZIV)</w:t>
            </w:r>
          </w:p>
        </w:tc>
        <w:tc>
          <w:tcPr>
            <w:tcW w:w="6808" w:type="dxa"/>
            <w:shd w:val="clear" w:color="auto" w:fill="DEEAF6" w:themeFill="accent1" w:themeFillTint="33"/>
          </w:tcPr>
          <w:p w14:paraId="21E309B3" w14:textId="77777777" w:rsidR="00366FCA" w:rsidRPr="004A3AED" w:rsidRDefault="00366FCA" w:rsidP="00042C92">
            <w:pPr>
              <w:jc w:val="both"/>
              <w:rPr>
                <w:rFonts w:cs="Times New Roman"/>
                <w:b/>
              </w:rPr>
            </w:pPr>
            <w:r w:rsidRPr="004A3AED">
              <w:rPr>
                <w:rFonts w:cs="Times New Roman"/>
                <w:b/>
              </w:rPr>
              <w:t>Understand the role of economic law analysis in market analysis of imperfect competition</w:t>
            </w:r>
          </w:p>
        </w:tc>
      </w:tr>
      <w:tr w:rsidR="00366FCA" w:rsidRPr="004A3AED" w14:paraId="3007CD6E" w14:textId="77777777" w:rsidTr="00471E95">
        <w:trPr>
          <w:trHeight w:val="255"/>
        </w:trPr>
        <w:tc>
          <w:tcPr>
            <w:tcW w:w="2522" w:type="dxa"/>
          </w:tcPr>
          <w:p w14:paraId="4BAD8754" w14:textId="77777777" w:rsidR="00366FCA" w:rsidRPr="004A3AED" w:rsidRDefault="00366FCA" w:rsidP="00E47961">
            <w:pPr>
              <w:numPr>
                <w:ilvl w:val="0"/>
                <w:numId w:val="687"/>
              </w:numPr>
              <w:ind w:left="396"/>
              <w:contextualSpacing/>
              <w:rPr>
                <w:rFonts w:cs="Times New Roman"/>
              </w:rPr>
            </w:pPr>
            <w:r w:rsidRPr="004A3AED">
              <w:rPr>
                <w:rFonts w:cs="Times New Roman"/>
              </w:rPr>
              <w:t>DOPRINOSI OSTVARENJU ISHODA UČENJA NA RAZINI STUDIJSKOG PROGRAMA (NAVESTI IU)</w:t>
            </w:r>
          </w:p>
        </w:tc>
        <w:tc>
          <w:tcPr>
            <w:tcW w:w="6808" w:type="dxa"/>
            <w:shd w:val="clear" w:color="auto" w:fill="E7E6E6" w:themeFill="background2"/>
          </w:tcPr>
          <w:p w14:paraId="5B2D8791" w14:textId="77777777" w:rsidR="00366FCA" w:rsidRPr="004A3AED" w:rsidRDefault="00366FCA" w:rsidP="00366FCA">
            <w:pPr>
              <w:rPr>
                <w:rFonts w:cs="Times New Roman"/>
              </w:rPr>
            </w:pPr>
            <w:r w:rsidRPr="004A3AED">
              <w:rPr>
                <w:rFonts w:cs="Times New Roman"/>
              </w:rPr>
              <w:t>1. Identify historical, political, economic, European, international and other social factors relevant to the creation and application of law.</w:t>
            </w:r>
          </w:p>
          <w:p w14:paraId="7CB6AEA6" w14:textId="77777777" w:rsidR="00366FCA" w:rsidRPr="004A3AED" w:rsidRDefault="00366FCA" w:rsidP="00366FCA">
            <w:pPr>
              <w:rPr>
                <w:rFonts w:cs="Times New Roman"/>
              </w:rPr>
            </w:pPr>
            <w:r w:rsidRPr="004A3AED">
              <w:rPr>
                <w:rFonts w:cs="Times New Roman"/>
              </w:rPr>
              <w:t>3. Explain the position and importance of legal science in the relationship to other scientific disciplines.</w:t>
            </w:r>
          </w:p>
          <w:p w14:paraId="07570281" w14:textId="77777777" w:rsidR="00366FCA" w:rsidRPr="004A3AED" w:rsidRDefault="00366FCA" w:rsidP="00366FCA">
            <w:pPr>
              <w:rPr>
                <w:rFonts w:cs="Times New Roman"/>
              </w:rPr>
            </w:pPr>
            <w:r w:rsidRPr="004A3AED">
              <w:rPr>
                <w:rFonts w:cs="Times New Roman"/>
              </w:rPr>
              <w:t>18. Conduct empirical, legal and interdisciplinary research</w:t>
            </w:r>
          </w:p>
        </w:tc>
      </w:tr>
      <w:tr w:rsidR="00366FCA" w:rsidRPr="004A3AED" w14:paraId="7FFB5D4E" w14:textId="77777777" w:rsidTr="00471E95">
        <w:trPr>
          <w:trHeight w:val="255"/>
        </w:trPr>
        <w:tc>
          <w:tcPr>
            <w:tcW w:w="2522" w:type="dxa"/>
          </w:tcPr>
          <w:p w14:paraId="3660C223" w14:textId="77777777" w:rsidR="00366FCA" w:rsidRPr="004A3AED" w:rsidRDefault="00366FCA" w:rsidP="00E47961">
            <w:pPr>
              <w:numPr>
                <w:ilvl w:val="0"/>
                <w:numId w:val="687"/>
              </w:numPr>
              <w:ind w:left="396"/>
              <w:contextualSpacing/>
              <w:rPr>
                <w:rFonts w:cs="Times New Roman"/>
              </w:rPr>
            </w:pPr>
            <w:r w:rsidRPr="004A3AED">
              <w:rPr>
                <w:rFonts w:cs="Times New Roman"/>
              </w:rPr>
              <w:t>KOGNITIVNO PODRUČJE ZNANJA I RAZUMIJEVANJA</w:t>
            </w:r>
          </w:p>
        </w:tc>
        <w:tc>
          <w:tcPr>
            <w:tcW w:w="6808" w:type="dxa"/>
            <w:shd w:val="clear" w:color="auto" w:fill="E7E6E6" w:themeFill="background2"/>
          </w:tcPr>
          <w:p w14:paraId="39049600" w14:textId="77777777" w:rsidR="00366FCA" w:rsidRPr="004A3AED" w:rsidRDefault="00366FCA" w:rsidP="00366FCA">
            <w:pPr>
              <w:rPr>
                <w:rFonts w:cs="Times New Roman"/>
              </w:rPr>
            </w:pPr>
            <w:r w:rsidRPr="004A3AED">
              <w:rPr>
                <w:rFonts w:cs="Times New Roman"/>
              </w:rPr>
              <w:t>understanding</w:t>
            </w:r>
          </w:p>
        </w:tc>
      </w:tr>
      <w:tr w:rsidR="00366FCA" w:rsidRPr="004A3AED" w14:paraId="1DB0A979" w14:textId="77777777" w:rsidTr="00471E95">
        <w:trPr>
          <w:trHeight w:val="255"/>
        </w:trPr>
        <w:tc>
          <w:tcPr>
            <w:tcW w:w="2522" w:type="dxa"/>
          </w:tcPr>
          <w:p w14:paraId="69377B56" w14:textId="77777777" w:rsidR="00366FCA" w:rsidRPr="004A3AED" w:rsidRDefault="00366FCA" w:rsidP="00E47961">
            <w:pPr>
              <w:numPr>
                <w:ilvl w:val="0"/>
                <w:numId w:val="687"/>
              </w:numPr>
              <w:ind w:left="396"/>
              <w:contextualSpacing/>
              <w:rPr>
                <w:rFonts w:cs="Times New Roman"/>
              </w:rPr>
            </w:pPr>
            <w:r w:rsidRPr="004A3AED">
              <w:rPr>
                <w:rFonts w:cs="Times New Roman"/>
              </w:rPr>
              <w:t>VJEŠTINE</w:t>
            </w:r>
          </w:p>
        </w:tc>
        <w:tc>
          <w:tcPr>
            <w:tcW w:w="6808" w:type="dxa"/>
            <w:shd w:val="clear" w:color="auto" w:fill="E7E6E6" w:themeFill="background2"/>
          </w:tcPr>
          <w:p w14:paraId="108371C7" w14:textId="77777777" w:rsidR="00366FCA" w:rsidRPr="004A3AED" w:rsidRDefault="00366FCA" w:rsidP="00366FCA">
            <w:pPr>
              <w:jc w:val="both"/>
              <w:rPr>
                <w:rFonts w:cs="Times New Roman"/>
              </w:rPr>
            </w:pPr>
            <w:r w:rsidRPr="004A3AED">
              <w:rPr>
                <w:rFonts w:cs="Times New Roman"/>
              </w:rPr>
              <w:t>Information management skills, ability to apply knowledge in practice, ability to learn, skills of clear and intelligible oral and written expression, ethics.</w:t>
            </w:r>
          </w:p>
        </w:tc>
      </w:tr>
      <w:tr w:rsidR="00366FCA" w:rsidRPr="004A3AED" w14:paraId="6A5461FE" w14:textId="77777777" w:rsidTr="00471E95">
        <w:trPr>
          <w:trHeight w:val="255"/>
        </w:trPr>
        <w:tc>
          <w:tcPr>
            <w:tcW w:w="2522" w:type="dxa"/>
          </w:tcPr>
          <w:p w14:paraId="1D625A0E" w14:textId="77777777" w:rsidR="00366FCA" w:rsidRPr="004A3AED" w:rsidRDefault="00366FCA" w:rsidP="00E47961">
            <w:pPr>
              <w:numPr>
                <w:ilvl w:val="0"/>
                <w:numId w:val="687"/>
              </w:numPr>
              <w:ind w:left="396"/>
              <w:contextualSpacing/>
              <w:rPr>
                <w:rFonts w:cs="Times New Roman"/>
              </w:rPr>
            </w:pPr>
            <w:r w:rsidRPr="004A3AED">
              <w:rPr>
                <w:rFonts w:cs="Times New Roman"/>
              </w:rPr>
              <w:t>SADRŽAJ UČENJA</w:t>
            </w:r>
          </w:p>
        </w:tc>
        <w:tc>
          <w:tcPr>
            <w:tcW w:w="6808" w:type="dxa"/>
            <w:shd w:val="clear" w:color="auto" w:fill="E7E6E6" w:themeFill="background2"/>
          </w:tcPr>
          <w:p w14:paraId="61258F6B" w14:textId="77777777" w:rsidR="00366FCA" w:rsidRPr="004A3AED" w:rsidRDefault="00366FCA" w:rsidP="00366FCA">
            <w:pPr>
              <w:rPr>
                <w:rFonts w:cs="Times New Roman"/>
              </w:rPr>
            </w:pPr>
            <w:r w:rsidRPr="004A3AED">
              <w:rPr>
                <w:rFonts w:cs="Times New Roman"/>
              </w:rPr>
              <w:t>Nastavne cjeline:</w:t>
            </w:r>
          </w:p>
          <w:p w14:paraId="78FBEEE2" w14:textId="77777777" w:rsidR="00366FCA" w:rsidRPr="004A3AED" w:rsidRDefault="00366FCA" w:rsidP="00E47961">
            <w:pPr>
              <w:pStyle w:val="Odlomakpopisa"/>
              <w:numPr>
                <w:ilvl w:val="0"/>
                <w:numId w:val="688"/>
              </w:numPr>
              <w:spacing w:after="160" w:line="259" w:lineRule="auto"/>
              <w:rPr>
                <w:rFonts w:asciiTheme="minorHAnsi" w:hAnsiTheme="minorHAnsi"/>
                <w:sz w:val="22"/>
                <w:szCs w:val="22"/>
              </w:rPr>
            </w:pPr>
            <w:r w:rsidRPr="004A3AED">
              <w:rPr>
                <w:rFonts w:asciiTheme="minorHAnsi" w:hAnsiTheme="minorHAnsi"/>
                <w:sz w:val="22"/>
                <w:szCs w:val="22"/>
              </w:rPr>
              <w:t>Monopoly</w:t>
            </w:r>
          </w:p>
          <w:p w14:paraId="74084D55" w14:textId="77777777" w:rsidR="00366FCA" w:rsidRPr="004A3AED" w:rsidRDefault="00366FCA" w:rsidP="00E47961">
            <w:pPr>
              <w:pStyle w:val="Odlomakpopisa"/>
              <w:numPr>
                <w:ilvl w:val="0"/>
                <w:numId w:val="688"/>
              </w:numPr>
              <w:spacing w:after="160" w:line="259" w:lineRule="auto"/>
              <w:rPr>
                <w:rFonts w:asciiTheme="minorHAnsi" w:hAnsiTheme="minorHAnsi"/>
                <w:sz w:val="22"/>
                <w:szCs w:val="22"/>
              </w:rPr>
            </w:pPr>
            <w:r w:rsidRPr="004A3AED">
              <w:rPr>
                <w:rFonts w:asciiTheme="minorHAnsi" w:hAnsiTheme="minorHAnsi"/>
                <w:sz w:val="22"/>
                <w:szCs w:val="22"/>
              </w:rPr>
              <w:t>Oligopoly</w:t>
            </w:r>
          </w:p>
          <w:p w14:paraId="7D8BB22E" w14:textId="77777777" w:rsidR="00366FCA" w:rsidRPr="004A3AED" w:rsidRDefault="00366FCA" w:rsidP="00E47961">
            <w:pPr>
              <w:pStyle w:val="Odlomakpopisa"/>
              <w:numPr>
                <w:ilvl w:val="0"/>
                <w:numId w:val="688"/>
              </w:numPr>
              <w:spacing w:after="160" w:line="259" w:lineRule="auto"/>
              <w:rPr>
                <w:rFonts w:asciiTheme="minorHAnsi" w:hAnsiTheme="minorHAnsi"/>
                <w:sz w:val="22"/>
                <w:szCs w:val="22"/>
              </w:rPr>
            </w:pPr>
            <w:r w:rsidRPr="004A3AED">
              <w:rPr>
                <w:rFonts w:asciiTheme="minorHAnsi" w:hAnsiTheme="minorHAnsi"/>
                <w:sz w:val="22"/>
                <w:szCs w:val="22"/>
              </w:rPr>
              <w:t>Monopolistic Competition</w:t>
            </w:r>
          </w:p>
          <w:p w14:paraId="733F9C19" w14:textId="77777777" w:rsidR="00366FCA" w:rsidRPr="004A3AED" w:rsidRDefault="00366FCA" w:rsidP="00E47961">
            <w:pPr>
              <w:pStyle w:val="Odlomakpopisa"/>
              <w:numPr>
                <w:ilvl w:val="0"/>
                <w:numId w:val="688"/>
              </w:numPr>
              <w:spacing w:after="160" w:line="259" w:lineRule="auto"/>
              <w:rPr>
                <w:rFonts w:asciiTheme="minorHAnsi" w:hAnsiTheme="minorHAnsi"/>
                <w:sz w:val="22"/>
                <w:szCs w:val="22"/>
              </w:rPr>
            </w:pPr>
            <w:r w:rsidRPr="004A3AED">
              <w:rPr>
                <w:rFonts w:asciiTheme="minorHAnsi" w:hAnsiTheme="minorHAnsi"/>
                <w:sz w:val="22"/>
                <w:szCs w:val="22"/>
              </w:rPr>
              <w:t>Game Theory</w:t>
            </w:r>
          </w:p>
        </w:tc>
      </w:tr>
      <w:tr w:rsidR="00366FCA" w:rsidRPr="004A3AED" w14:paraId="0C1EECC7" w14:textId="77777777" w:rsidTr="00471E95">
        <w:trPr>
          <w:trHeight w:val="255"/>
        </w:trPr>
        <w:tc>
          <w:tcPr>
            <w:tcW w:w="2522" w:type="dxa"/>
          </w:tcPr>
          <w:p w14:paraId="4240314E" w14:textId="77777777" w:rsidR="00366FCA" w:rsidRPr="004A3AED" w:rsidRDefault="00366FCA" w:rsidP="00E47961">
            <w:pPr>
              <w:numPr>
                <w:ilvl w:val="0"/>
                <w:numId w:val="687"/>
              </w:numPr>
              <w:ind w:left="396"/>
              <w:contextualSpacing/>
              <w:rPr>
                <w:rFonts w:cs="Times New Roman"/>
              </w:rPr>
            </w:pPr>
            <w:r w:rsidRPr="004A3AED">
              <w:rPr>
                <w:rFonts w:cs="Times New Roman"/>
              </w:rPr>
              <w:t>NASTAVNE METODE</w:t>
            </w:r>
          </w:p>
        </w:tc>
        <w:tc>
          <w:tcPr>
            <w:tcW w:w="6808" w:type="dxa"/>
            <w:shd w:val="clear" w:color="auto" w:fill="E7E6E6" w:themeFill="background2"/>
          </w:tcPr>
          <w:p w14:paraId="33B0439F" w14:textId="77777777" w:rsidR="00366FCA" w:rsidRPr="004A3AED" w:rsidRDefault="00366FCA" w:rsidP="00366FCA">
            <w:pPr>
              <w:rPr>
                <w:rFonts w:cs="Times New Roman"/>
              </w:rPr>
            </w:pPr>
            <w:r w:rsidRPr="004A3AED">
              <w:rPr>
                <w:rFonts w:cs="Times New Roman"/>
              </w:rPr>
              <w:t>Lecture, discussion, demonstration of practical skills, reading of literature.</w:t>
            </w:r>
          </w:p>
        </w:tc>
      </w:tr>
      <w:tr w:rsidR="00366FCA" w:rsidRPr="004A3AED" w14:paraId="38830221" w14:textId="77777777" w:rsidTr="00471E95">
        <w:trPr>
          <w:trHeight w:val="255"/>
        </w:trPr>
        <w:tc>
          <w:tcPr>
            <w:tcW w:w="2522" w:type="dxa"/>
          </w:tcPr>
          <w:p w14:paraId="196E42BF" w14:textId="77777777" w:rsidR="00366FCA" w:rsidRPr="004A3AED" w:rsidRDefault="00366FCA" w:rsidP="00E47961">
            <w:pPr>
              <w:numPr>
                <w:ilvl w:val="0"/>
                <w:numId w:val="687"/>
              </w:numPr>
              <w:ind w:left="396"/>
              <w:contextualSpacing/>
              <w:rPr>
                <w:rFonts w:cs="Times New Roman"/>
              </w:rPr>
            </w:pPr>
            <w:r w:rsidRPr="004A3AED">
              <w:rPr>
                <w:rFonts w:cs="Times New Roman"/>
              </w:rPr>
              <w:t>METODE VREDNOVANJA</w:t>
            </w:r>
          </w:p>
        </w:tc>
        <w:tc>
          <w:tcPr>
            <w:tcW w:w="6808" w:type="dxa"/>
            <w:shd w:val="clear" w:color="auto" w:fill="E7E6E6" w:themeFill="background2"/>
          </w:tcPr>
          <w:p w14:paraId="3603528F" w14:textId="77777777" w:rsidR="00366FCA" w:rsidRPr="004A3AED" w:rsidRDefault="00366FCA" w:rsidP="00E47961">
            <w:pPr>
              <w:pStyle w:val="Odlomakpopisa"/>
              <w:numPr>
                <w:ilvl w:val="0"/>
                <w:numId w:val="689"/>
              </w:numPr>
              <w:spacing w:after="160" w:line="259" w:lineRule="auto"/>
              <w:rPr>
                <w:rFonts w:asciiTheme="minorHAnsi" w:hAnsiTheme="minorHAnsi"/>
                <w:sz w:val="22"/>
                <w:szCs w:val="22"/>
              </w:rPr>
            </w:pPr>
            <w:r w:rsidRPr="004A3AED">
              <w:rPr>
                <w:rFonts w:asciiTheme="minorHAnsi" w:hAnsiTheme="minorHAnsi"/>
                <w:sz w:val="22"/>
                <w:szCs w:val="22"/>
              </w:rPr>
              <w:t>Oral exam</w:t>
            </w:r>
          </w:p>
        </w:tc>
      </w:tr>
      <w:tr w:rsidR="00366FCA" w:rsidRPr="004A3AED" w14:paraId="46D2EA2B" w14:textId="77777777" w:rsidTr="00471E95">
        <w:trPr>
          <w:trHeight w:val="255"/>
        </w:trPr>
        <w:tc>
          <w:tcPr>
            <w:tcW w:w="2522" w:type="dxa"/>
            <w:shd w:val="clear" w:color="auto" w:fill="DEEAF6" w:themeFill="accent1" w:themeFillTint="33"/>
          </w:tcPr>
          <w:p w14:paraId="14F57F16" w14:textId="77777777" w:rsidR="00366FCA" w:rsidRPr="004A3AED" w:rsidRDefault="00366FCA" w:rsidP="00042C92">
            <w:pPr>
              <w:ind w:left="360"/>
              <w:rPr>
                <w:rFonts w:cs="Times New Roman"/>
              </w:rPr>
            </w:pPr>
            <w:r w:rsidRPr="004A3AED">
              <w:rPr>
                <w:rFonts w:cs="Times New Roman"/>
              </w:rPr>
              <w:t>ISHOD UČENJA (NAZIV)</w:t>
            </w:r>
          </w:p>
        </w:tc>
        <w:tc>
          <w:tcPr>
            <w:tcW w:w="6808" w:type="dxa"/>
            <w:shd w:val="clear" w:color="auto" w:fill="DEEAF6" w:themeFill="accent1" w:themeFillTint="33"/>
          </w:tcPr>
          <w:p w14:paraId="29193354" w14:textId="77777777" w:rsidR="00366FCA" w:rsidRPr="004A3AED" w:rsidRDefault="00366FCA" w:rsidP="00042C92">
            <w:pPr>
              <w:jc w:val="both"/>
              <w:rPr>
                <w:rFonts w:cs="Times New Roman"/>
                <w:b/>
              </w:rPr>
            </w:pPr>
            <w:r w:rsidRPr="004A3AED">
              <w:rPr>
                <w:rFonts w:cs="Times New Roman"/>
                <w:b/>
              </w:rPr>
              <w:t>Analyze criminal (substantive and procedural) law using economic analysis of law</w:t>
            </w:r>
          </w:p>
        </w:tc>
      </w:tr>
      <w:tr w:rsidR="00366FCA" w:rsidRPr="004A3AED" w14:paraId="6661CC0C" w14:textId="77777777" w:rsidTr="00471E95">
        <w:trPr>
          <w:trHeight w:val="255"/>
        </w:trPr>
        <w:tc>
          <w:tcPr>
            <w:tcW w:w="2522" w:type="dxa"/>
          </w:tcPr>
          <w:p w14:paraId="246E467E" w14:textId="77777777" w:rsidR="00366FCA" w:rsidRPr="004A3AED" w:rsidRDefault="00366FCA" w:rsidP="00E47961">
            <w:pPr>
              <w:numPr>
                <w:ilvl w:val="0"/>
                <w:numId w:val="692"/>
              </w:numPr>
              <w:ind w:left="396"/>
              <w:contextualSpacing/>
              <w:rPr>
                <w:rFonts w:cs="Times New Roman"/>
              </w:rPr>
            </w:pPr>
            <w:r w:rsidRPr="004A3AED">
              <w:rPr>
                <w:rFonts w:cs="Times New Roman"/>
              </w:rPr>
              <w:t>DOPRINOSI OSTVARENJU ISHODA UČENJA NA RAZINI STUDIJSKOG PROGRAMA (NAVESTI IU)</w:t>
            </w:r>
          </w:p>
        </w:tc>
        <w:tc>
          <w:tcPr>
            <w:tcW w:w="6808" w:type="dxa"/>
            <w:shd w:val="clear" w:color="auto" w:fill="E7E6E6" w:themeFill="background2"/>
          </w:tcPr>
          <w:p w14:paraId="35932591" w14:textId="77777777" w:rsidR="00366FCA" w:rsidRPr="004A3AED" w:rsidRDefault="00366FCA" w:rsidP="00366FCA">
            <w:pPr>
              <w:rPr>
                <w:rFonts w:cs="Times New Roman"/>
              </w:rPr>
            </w:pPr>
            <w:r w:rsidRPr="004A3AED">
              <w:rPr>
                <w:rFonts w:cs="Times New Roman"/>
              </w:rPr>
              <w:t>1. Identify historical, political, economic, European, international and other social factors relevant to the creation and application of law.</w:t>
            </w:r>
          </w:p>
          <w:p w14:paraId="691504B0" w14:textId="77777777" w:rsidR="00366FCA" w:rsidRPr="004A3AED" w:rsidRDefault="00366FCA" w:rsidP="00366FCA">
            <w:pPr>
              <w:rPr>
                <w:rFonts w:cs="Times New Roman"/>
              </w:rPr>
            </w:pPr>
          </w:p>
        </w:tc>
      </w:tr>
      <w:tr w:rsidR="00366FCA" w:rsidRPr="004A3AED" w14:paraId="694CAA67" w14:textId="77777777" w:rsidTr="00471E95">
        <w:trPr>
          <w:trHeight w:val="255"/>
        </w:trPr>
        <w:tc>
          <w:tcPr>
            <w:tcW w:w="2522" w:type="dxa"/>
          </w:tcPr>
          <w:p w14:paraId="50DDC8B7" w14:textId="77777777" w:rsidR="00366FCA" w:rsidRPr="004A3AED" w:rsidRDefault="00366FCA" w:rsidP="00E47961">
            <w:pPr>
              <w:numPr>
                <w:ilvl w:val="0"/>
                <w:numId w:val="692"/>
              </w:numPr>
              <w:ind w:left="396"/>
              <w:contextualSpacing/>
              <w:rPr>
                <w:rFonts w:cs="Times New Roman"/>
              </w:rPr>
            </w:pPr>
            <w:r w:rsidRPr="004A3AED">
              <w:rPr>
                <w:rFonts w:cs="Times New Roman"/>
              </w:rPr>
              <w:t>KOGNITIVNO PODRUČJE ZNANJA I RAZUMIJEVANJA</w:t>
            </w:r>
          </w:p>
        </w:tc>
        <w:tc>
          <w:tcPr>
            <w:tcW w:w="6808" w:type="dxa"/>
            <w:shd w:val="clear" w:color="auto" w:fill="E7E6E6" w:themeFill="background2"/>
          </w:tcPr>
          <w:p w14:paraId="676A04F2" w14:textId="77777777" w:rsidR="00366FCA" w:rsidRPr="004A3AED" w:rsidRDefault="00366FCA" w:rsidP="00366FCA">
            <w:pPr>
              <w:rPr>
                <w:rFonts w:cs="Times New Roman"/>
              </w:rPr>
            </w:pPr>
            <w:r w:rsidRPr="004A3AED">
              <w:rPr>
                <w:rFonts w:cs="Times New Roman"/>
              </w:rPr>
              <w:t>Application</w:t>
            </w:r>
          </w:p>
        </w:tc>
      </w:tr>
      <w:tr w:rsidR="00366FCA" w:rsidRPr="004A3AED" w14:paraId="21B0EF15" w14:textId="77777777" w:rsidTr="00471E95">
        <w:trPr>
          <w:trHeight w:val="255"/>
        </w:trPr>
        <w:tc>
          <w:tcPr>
            <w:tcW w:w="2522" w:type="dxa"/>
          </w:tcPr>
          <w:p w14:paraId="3D32203D" w14:textId="77777777" w:rsidR="00366FCA" w:rsidRPr="004A3AED" w:rsidRDefault="00366FCA" w:rsidP="00E47961">
            <w:pPr>
              <w:numPr>
                <w:ilvl w:val="0"/>
                <w:numId w:val="692"/>
              </w:numPr>
              <w:ind w:left="396"/>
              <w:contextualSpacing/>
              <w:rPr>
                <w:rFonts w:cs="Times New Roman"/>
              </w:rPr>
            </w:pPr>
            <w:r w:rsidRPr="004A3AED">
              <w:rPr>
                <w:rFonts w:cs="Times New Roman"/>
              </w:rPr>
              <w:t>VJEŠTINE</w:t>
            </w:r>
          </w:p>
        </w:tc>
        <w:tc>
          <w:tcPr>
            <w:tcW w:w="6808" w:type="dxa"/>
            <w:shd w:val="clear" w:color="auto" w:fill="E7E6E6" w:themeFill="background2"/>
          </w:tcPr>
          <w:p w14:paraId="470B9070" w14:textId="77777777" w:rsidR="00366FCA" w:rsidRPr="004A3AED" w:rsidRDefault="00366FCA" w:rsidP="00366FCA">
            <w:pPr>
              <w:jc w:val="both"/>
              <w:rPr>
                <w:rFonts w:cs="Times New Roman"/>
              </w:rPr>
            </w:pPr>
            <w:r w:rsidRPr="004A3AED">
              <w:rPr>
                <w:rFonts w:cs="Times New Roman"/>
              </w:rPr>
              <w:t>Problem-solving ability, teamwork ability, critique and self-criticism ability, ability to apply knowledge in practice, learning ability, clear and unambiguous expression, ethics.</w:t>
            </w:r>
          </w:p>
        </w:tc>
      </w:tr>
      <w:tr w:rsidR="00366FCA" w:rsidRPr="004A3AED" w14:paraId="1CA99A4B" w14:textId="77777777" w:rsidTr="00471E95">
        <w:trPr>
          <w:trHeight w:val="255"/>
        </w:trPr>
        <w:tc>
          <w:tcPr>
            <w:tcW w:w="2522" w:type="dxa"/>
          </w:tcPr>
          <w:p w14:paraId="1BD0BCAB" w14:textId="77777777" w:rsidR="00366FCA" w:rsidRPr="004A3AED" w:rsidRDefault="00366FCA" w:rsidP="00E47961">
            <w:pPr>
              <w:numPr>
                <w:ilvl w:val="0"/>
                <w:numId w:val="692"/>
              </w:numPr>
              <w:ind w:left="396"/>
              <w:contextualSpacing/>
              <w:rPr>
                <w:rFonts w:cs="Times New Roman"/>
              </w:rPr>
            </w:pPr>
            <w:r w:rsidRPr="004A3AED">
              <w:rPr>
                <w:rFonts w:cs="Times New Roman"/>
              </w:rPr>
              <w:lastRenderedPageBreak/>
              <w:t>SADRŽAJ UČENJA</w:t>
            </w:r>
          </w:p>
        </w:tc>
        <w:tc>
          <w:tcPr>
            <w:tcW w:w="6808" w:type="dxa"/>
            <w:shd w:val="clear" w:color="auto" w:fill="E7E6E6" w:themeFill="background2"/>
          </w:tcPr>
          <w:p w14:paraId="31E29CE7" w14:textId="77777777" w:rsidR="00366FCA" w:rsidRPr="004A3AED" w:rsidRDefault="00366FCA" w:rsidP="00366FCA">
            <w:pPr>
              <w:pStyle w:val="Odlomakpopisa"/>
              <w:ind w:left="1080"/>
              <w:rPr>
                <w:rFonts w:asciiTheme="minorHAnsi" w:hAnsiTheme="minorHAnsi"/>
                <w:sz w:val="22"/>
                <w:szCs w:val="22"/>
              </w:rPr>
            </w:pPr>
            <w:r w:rsidRPr="004A3AED">
              <w:rPr>
                <w:rFonts w:asciiTheme="minorHAnsi" w:hAnsiTheme="minorHAnsi"/>
                <w:sz w:val="22"/>
                <w:szCs w:val="22"/>
              </w:rPr>
              <w:t>Syllabus</w:t>
            </w:r>
          </w:p>
          <w:p w14:paraId="5DAA06E8" w14:textId="77777777" w:rsidR="00366FCA" w:rsidRPr="004A3AED" w:rsidRDefault="00366FCA" w:rsidP="00E47961">
            <w:pPr>
              <w:pStyle w:val="Odlomakpopisa"/>
              <w:numPr>
                <w:ilvl w:val="0"/>
                <w:numId w:val="693"/>
              </w:numPr>
              <w:spacing w:after="160" w:line="259" w:lineRule="auto"/>
              <w:rPr>
                <w:rFonts w:asciiTheme="minorHAnsi" w:hAnsiTheme="minorHAnsi"/>
                <w:sz w:val="22"/>
                <w:szCs w:val="22"/>
              </w:rPr>
            </w:pPr>
            <w:r w:rsidRPr="004A3AED">
              <w:rPr>
                <w:rFonts w:asciiTheme="minorHAnsi" w:hAnsiTheme="minorHAnsi"/>
                <w:sz w:val="22"/>
                <w:szCs w:val="22"/>
              </w:rPr>
              <w:t>Economic analysis of Criminal Law</w:t>
            </w:r>
          </w:p>
          <w:p w14:paraId="5ED7ECF0" w14:textId="77777777" w:rsidR="00366FCA" w:rsidRPr="004A3AED" w:rsidRDefault="00366FCA" w:rsidP="00E47961">
            <w:pPr>
              <w:pStyle w:val="Odlomakpopisa"/>
              <w:numPr>
                <w:ilvl w:val="0"/>
                <w:numId w:val="693"/>
              </w:numPr>
              <w:spacing w:after="160" w:line="259" w:lineRule="auto"/>
              <w:rPr>
                <w:rFonts w:asciiTheme="minorHAnsi" w:hAnsiTheme="minorHAnsi"/>
                <w:sz w:val="22"/>
                <w:szCs w:val="22"/>
              </w:rPr>
            </w:pPr>
            <w:r w:rsidRPr="004A3AED">
              <w:rPr>
                <w:rFonts w:asciiTheme="minorHAnsi" w:hAnsiTheme="minorHAnsi"/>
                <w:sz w:val="22"/>
                <w:szCs w:val="22"/>
              </w:rPr>
              <w:t xml:space="preserve">Economics of Crime </w:t>
            </w:r>
          </w:p>
        </w:tc>
      </w:tr>
      <w:tr w:rsidR="00366FCA" w:rsidRPr="004A3AED" w14:paraId="3432E8A1" w14:textId="77777777" w:rsidTr="00471E95">
        <w:trPr>
          <w:trHeight w:val="255"/>
        </w:trPr>
        <w:tc>
          <w:tcPr>
            <w:tcW w:w="2522" w:type="dxa"/>
          </w:tcPr>
          <w:p w14:paraId="3190E053" w14:textId="77777777" w:rsidR="00366FCA" w:rsidRPr="004A3AED" w:rsidRDefault="00366FCA" w:rsidP="00E47961">
            <w:pPr>
              <w:numPr>
                <w:ilvl w:val="0"/>
                <w:numId w:val="692"/>
              </w:numPr>
              <w:ind w:left="396"/>
              <w:contextualSpacing/>
              <w:rPr>
                <w:rFonts w:cs="Times New Roman"/>
              </w:rPr>
            </w:pPr>
            <w:r w:rsidRPr="004A3AED">
              <w:rPr>
                <w:rFonts w:cs="Times New Roman"/>
              </w:rPr>
              <w:t>NASTAVNE METODE</w:t>
            </w:r>
          </w:p>
        </w:tc>
        <w:tc>
          <w:tcPr>
            <w:tcW w:w="6808" w:type="dxa"/>
            <w:shd w:val="clear" w:color="auto" w:fill="E7E6E6" w:themeFill="background2"/>
          </w:tcPr>
          <w:p w14:paraId="1DFAA905" w14:textId="77777777" w:rsidR="00366FCA" w:rsidRPr="004A3AED" w:rsidRDefault="00366FCA" w:rsidP="00366FCA">
            <w:pPr>
              <w:jc w:val="both"/>
              <w:rPr>
                <w:rFonts w:cs="Times New Roman"/>
              </w:rPr>
            </w:pPr>
            <w:r w:rsidRPr="004A3AED">
              <w:rPr>
                <w:rFonts w:cs="Times New Roman"/>
              </w:rPr>
              <w:t>Lecture, discussion, demonstration of practical skills, reading of literature.</w:t>
            </w:r>
          </w:p>
        </w:tc>
      </w:tr>
      <w:tr w:rsidR="00366FCA" w:rsidRPr="004A3AED" w14:paraId="2CF35945" w14:textId="77777777" w:rsidTr="00471E95">
        <w:trPr>
          <w:trHeight w:val="255"/>
        </w:trPr>
        <w:tc>
          <w:tcPr>
            <w:tcW w:w="2522" w:type="dxa"/>
          </w:tcPr>
          <w:p w14:paraId="20132ABA" w14:textId="77777777" w:rsidR="00366FCA" w:rsidRPr="004A3AED" w:rsidRDefault="00366FCA" w:rsidP="00E47961">
            <w:pPr>
              <w:numPr>
                <w:ilvl w:val="0"/>
                <w:numId w:val="692"/>
              </w:numPr>
              <w:ind w:left="396"/>
              <w:contextualSpacing/>
              <w:rPr>
                <w:rFonts w:cs="Times New Roman"/>
              </w:rPr>
            </w:pPr>
            <w:r w:rsidRPr="004A3AED">
              <w:rPr>
                <w:rFonts w:cs="Times New Roman"/>
              </w:rPr>
              <w:t>METODE VREDNOVANJA</w:t>
            </w:r>
          </w:p>
        </w:tc>
        <w:tc>
          <w:tcPr>
            <w:tcW w:w="6808" w:type="dxa"/>
            <w:shd w:val="clear" w:color="auto" w:fill="E7E6E6" w:themeFill="background2"/>
          </w:tcPr>
          <w:p w14:paraId="1A5AEAEE" w14:textId="77777777" w:rsidR="00366FCA" w:rsidRPr="004A3AED" w:rsidRDefault="00366FCA" w:rsidP="00366FCA">
            <w:pPr>
              <w:pStyle w:val="Odlomakpopisa"/>
              <w:ind w:left="398"/>
              <w:rPr>
                <w:rFonts w:asciiTheme="minorHAnsi" w:hAnsiTheme="minorHAnsi"/>
                <w:sz w:val="22"/>
                <w:szCs w:val="22"/>
              </w:rPr>
            </w:pPr>
            <w:r w:rsidRPr="004A3AED">
              <w:rPr>
                <w:rFonts w:asciiTheme="minorHAnsi" w:hAnsiTheme="minorHAnsi"/>
                <w:sz w:val="22"/>
                <w:szCs w:val="22"/>
              </w:rPr>
              <w:t>Oral Exam</w:t>
            </w:r>
          </w:p>
        </w:tc>
      </w:tr>
      <w:tr w:rsidR="00366FCA" w:rsidRPr="004A3AED" w14:paraId="0729B93F" w14:textId="77777777" w:rsidTr="00471E95">
        <w:trPr>
          <w:trHeight w:val="255"/>
        </w:trPr>
        <w:tc>
          <w:tcPr>
            <w:tcW w:w="2522" w:type="dxa"/>
            <w:shd w:val="clear" w:color="auto" w:fill="DEEAF6" w:themeFill="accent1" w:themeFillTint="33"/>
          </w:tcPr>
          <w:p w14:paraId="0EB4775F" w14:textId="77777777" w:rsidR="00366FCA" w:rsidRPr="004A3AED" w:rsidRDefault="00366FCA" w:rsidP="00042C92">
            <w:pPr>
              <w:ind w:left="360"/>
              <w:rPr>
                <w:rFonts w:cs="Times New Roman"/>
              </w:rPr>
            </w:pPr>
            <w:r w:rsidRPr="004A3AED">
              <w:rPr>
                <w:rFonts w:cs="Times New Roman"/>
              </w:rPr>
              <w:t>ISHOD UČENJA (NAZIV)</w:t>
            </w:r>
          </w:p>
        </w:tc>
        <w:tc>
          <w:tcPr>
            <w:tcW w:w="6808" w:type="dxa"/>
            <w:shd w:val="clear" w:color="auto" w:fill="DEEAF6" w:themeFill="accent1" w:themeFillTint="33"/>
          </w:tcPr>
          <w:p w14:paraId="3C54400B" w14:textId="77777777" w:rsidR="00366FCA" w:rsidRPr="004A3AED" w:rsidRDefault="00366FCA" w:rsidP="00042C92">
            <w:pPr>
              <w:jc w:val="both"/>
              <w:rPr>
                <w:rFonts w:cs="Times New Roman"/>
                <w:b/>
              </w:rPr>
            </w:pPr>
            <w:r w:rsidRPr="004A3AED">
              <w:rPr>
                <w:rFonts w:cs="Times New Roman"/>
                <w:b/>
              </w:rPr>
              <w:t>Analyze contracts using economic analysis of law</w:t>
            </w:r>
          </w:p>
        </w:tc>
      </w:tr>
      <w:tr w:rsidR="00366FCA" w:rsidRPr="004A3AED" w14:paraId="740EFDEF" w14:textId="77777777" w:rsidTr="00471E95">
        <w:trPr>
          <w:trHeight w:val="255"/>
        </w:trPr>
        <w:tc>
          <w:tcPr>
            <w:tcW w:w="2522" w:type="dxa"/>
          </w:tcPr>
          <w:p w14:paraId="66B451CB" w14:textId="77777777" w:rsidR="00366FCA" w:rsidRPr="004A3AED" w:rsidRDefault="00366FCA" w:rsidP="00E47961">
            <w:pPr>
              <w:numPr>
                <w:ilvl w:val="0"/>
                <w:numId w:val="694"/>
              </w:numPr>
              <w:ind w:left="396"/>
              <w:contextualSpacing/>
              <w:rPr>
                <w:rFonts w:cs="Times New Roman"/>
              </w:rPr>
            </w:pPr>
            <w:r w:rsidRPr="004A3AED">
              <w:rPr>
                <w:rFonts w:cs="Times New Roman"/>
              </w:rPr>
              <w:t>DOPRINOSI OSTVARENJU ISHODA UČENJA NA RAZINI STUDIJSKOG PROGRAMA (NAVESTI IU)</w:t>
            </w:r>
          </w:p>
        </w:tc>
        <w:tc>
          <w:tcPr>
            <w:tcW w:w="6808" w:type="dxa"/>
            <w:shd w:val="clear" w:color="auto" w:fill="E7E6E6" w:themeFill="background2"/>
          </w:tcPr>
          <w:p w14:paraId="2EB2C385" w14:textId="77777777" w:rsidR="00366FCA" w:rsidRPr="004A3AED" w:rsidRDefault="00366FCA" w:rsidP="00366FCA">
            <w:pPr>
              <w:rPr>
                <w:rFonts w:cs="Times New Roman"/>
              </w:rPr>
            </w:pPr>
            <w:r w:rsidRPr="004A3AED">
              <w:rPr>
                <w:rFonts w:cs="Times New Roman"/>
              </w:rPr>
              <w:t>1. Identify historical, political, economic, European, international and other social factors relevant to the creation and application of law.</w:t>
            </w:r>
          </w:p>
          <w:p w14:paraId="1B0398F0" w14:textId="77777777" w:rsidR="00366FCA" w:rsidRPr="004A3AED" w:rsidRDefault="00366FCA" w:rsidP="00366FCA">
            <w:pPr>
              <w:rPr>
                <w:rFonts w:cs="Times New Roman"/>
                <w:lang w:val="it-IT"/>
              </w:rPr>
            </w:pPr>
          </w:p>
        </w:tc>
      </w:tr>
      <w:tr w:rsidR="00366FCA" w:rsidRPr="004A3AED" w14:paraId="3632428B" w14:textId="77777777" w:rsidTr="00471E95">
        <w:trPr>
          <w:trHeight w:val="255"/>
        </w:trPr>
        <w:tc>
          <w:tcPr>
            <w:tcW w:w="2522" w:type="dxa"/>
          </w:tcPr>
          <w:p w14:paraId="7E30B65A" w14:textId="77777777" w:rsidR="00366FCA" w:rsidRPr="004A3AED" w:rsidRDefault="00366FCA" w:rsidP="00E47961">
            <w:pPr>
              <w:numPr>
                <w:ilvl w:val="0"/>
                <w:numId w:val="694"/>
              </w:numPr>
              <w:ind w:left="396"/>
              <w:contextualSpacing/>
              <w:rPr>
                <w:rFonts w:cs="Times New Roman"/>
              </w:rPr>
            </w:pPr>
            <w:r w:rsidRPr="004A3AED">
              <w:rPr>
                <w:rFonts w:cs="Times New Roman"/>
              </w:rPr>
              <w:t>KOGNITIVNO PODRUČJE ZNANJA I RAZUMIJEVANJA</w:t>
            </w:r>
          </w:p>
        </w:tc>
        <w:tc>
          <w:tcPr>
            <w:tcW w:w="6808" w:type="dxa"/>
            <w:shd w:val="clear" w:color="auto" w:fill="E7E6E6" w:themeFill="background2"/>
          </w:tcPr>
          <w:p w14:paraId="2DD096B4" w14:textId="77777777" w:rsidR="00366FCA" w:rsidRPr="004A3AED" w:rsidRDefault="00366FCA" w:rsidP="00366FCA">
            <w:pPr>
              <w:rPr>
                <w:rFonts w:cs="Times New Roman"/>
              </w:rPr>
            </w:pPr>
            <w:r w:rsidRPr="004A3AED">
              <w:rPr>
                <w:rFonts w:cs="Times New Roman"/>
              </w:rPr>
              <w:t>Application</w:t>
            </w:r>
          </w:p>
        </w:tc>
      </w:tr>
      <w:tr w:rsidR="00366FCA" w:rsidRPr="004A3AED" w14:paraId="65D28202" w14:textId="77777777" w:rsidTr="00471E95">
        <w:trPr>
          <w:trHeight w:val="255"/>
        </w:trPr>
        <w:tc>
          <w:tcPr>
            <w:tcW w:w="2522" w:type="dxa"/>
          </w:tcPr>
          <w:p w14:paraId="412FAF74" w14:textId="77777777" w:rsidR="00366FCA" w:rsidRPr="004A3AED" w:rsidRDefault="00366FCA" w:rsidP="00E47961">
            <w:pPr>
              <w:numPr>
                <w:ilvl w:val="0"/>
                <w:numId w:val="694"/>
              </w:numPr>
              <w:ind w:left="396"/>
              <w:contextualSpacing/>
              <w:rPr>
                <w:rFonts w:cs="Times New Roman"/>
              </w:rPr>
            </w:pPr>
            <w:r w:rsidRPr="004A3AED">
              <w:rPr>
                <w:rFonts w:cs="Times New Roman"/>
              </w:rPr>
              <w:t>VJEŠTINE</w:t>
            </w:r>
          </w:p>
        </w:tc>
        <w:tc>
          <w:tcPr>
            <w:tcW w:w="6808" w:type="dxa"/>
            <w:shd w:val="clear" w:color="auto" w:fill="E7E6E6" w:themeFill="background2"/>
          </w:tcPr>
          <w:p w14:paraId="5D6AD0A0" w14:textId="77777777" w:rsidR="00366FCA" w:rsidRPr="004A3AED" w:rsidRDefault="00366FCA" w:rsidP="00366FCA">
            <w:pPr>
              <w:jc w:val="both"/>
              <w:rPr>
                <w:rFonts w:cs="Times New Roman"/>
              </w:rPr>
            </w:pPr>
            <w:r w:rsidRPr="004A3AED">
              <w:rPr>
                <w:rFonts w:cs="Times New Roman"/>
              </w:rPr>
              <w:t>Problem-solving ability, teamwork ability, critique and self-criticism ability, ability to apply knowledge in practice, learning ability, clear and unambiguous expression, ethics.</w:t>
            </w:r>
          </w:p>
        </w:tc>
      </w:tr>
      <w:tr w:rsidR="00366FCA" w:rsidRPr="004A3AED" w14:paraId="339CB228" w14:textId="77777777" w:rsidTr="00471E95">
        <w:trPr>
          <w:trHeight w:val="255"/>
        </w:trPr>
        <w:tc>
          <w:tcPr>
            <w:tcW w:w="2522" w:type="dxa"/>
          </w:tcPr>
          <w:p w14:paraId="57D2788B" w14:textId="77777777" w:rsidR="00366FCA" w:rsidRPr="004A3AED" w:rsidRDefault="00366FCA" w:rsidP="00E47961">
            <w:pPr>
              <w:numPr>
                <w:ilvl w:val="0"/>
                <w:numId w:val="694"/>
              </w:numPr>
              <w:ind w:left="396"/>
              <w:contextualSpacing/>
              <w:rPr>
                <w:rFonts w:cs="Times New Roman"/>
              </w:rPr>
            </w:pPr>
            <w:r w:rsidRPr="004A3AED">
              <w:rPr>
                <w:rFonts w:cs="Times New Roman"/>
              </w:rPr>
              <w:t>SADRŽAJ UČENJA</w:t>
            </w:r>
          </w:p>
        </w:tc>
        <w:tc>
          <w:tcPr>
            <w:tcW w:w="6808" w:type="dxa"/>
            <w:shd w:val="clear" w:color="auto" w:fill="E7E6E6" w:themeFill="background2"/>
          </w:tcPr>
          <w:p w14:paraId="406742F7" w14:textId="77777777" w:rsidR="00366FCA" w:rsidRPr="004A3AED" w:rsidRDefault="00366FCA" w:rsidP="00366FCA">
            <w:pPr>
              <w:rPr>
                <w:rFonts w:cs="Times New Roman"/>
              </w:rPr>
            </w:pPr>
            <w:r w:rsidRPr="004A3AED">
              <w:rPr>
                <w:rFonts w:cs="Times New Roman"/>
              </w:rPr>
              <w:t>Syllabus:</w:t>
            </w:r>
          </w:p>
          <w:p w14:paraId="5480C8BC" w14:textId="77777777" w:rsidR="00366FCA" w:rsidRPr="004A3AED" w:rsidRDefault="00366FCA" w:rsidP="00E47961">
            <w:pPr>
              <w:pStyle w:val="Odlomakpopisa"/>
              <w:numPr>
                <w:ilvl w:val="0"/>
                <w:numId w:val="695"/>
              </w:numPr>
              <w:spacing w:after="160" w:line="259" w:lineRule="auto"/>
              <w:rPr>
                <w:rFonts w:asciiTheme="minorHAnsi" w:hAnsiTheme="minorHAnsi"/>
                <w:sz w:val="22"/>
                <w:szCs w:val="22"/>
              </w:rPr>
            </w:pPr>
            <w:r w:rsidRPr="004A3AED">
              <w:rPr>
                <w:rFonts w:asciiTheme="minorHAnsi" w:hAnsiTheme="minorHAnsi"/>
                <w:sz w:val="22"/>
                <w:szCs w:val="22"/>
              </w:rPr>
              <w:t>Economic analysis of Contracts</w:t>
            </w:r>
          </w:p>
          <w:p w14:paraId="6BA1A751" w14:textId="77777777" w:rsidR="00366FCA" w:rsidRPr="004A3AED" w:rsidRDefault="00366FCA" w:rsidP="00E47961">
            <w:pPr>
              <w:pStyle w:val="Odlomakpopisa"/>
              <w:numPr>
                <w:ilvl w:val="0"/>
                <w:numId w:val="695"/>
              </w:numPr>
              <w:spacing w:after="160" w:line="259" w:lineRule="auto"/>
              <w:rPr>
                <w:rFonts w:asciiTheme="minorHAnsi" w:hAnsiTheme="minorHAnsi"/>
                <w:sz w:val="22"/>
                <w:szCs w:val="22"/>
              </w:rPr>
            </w:pPr>
            <w:r w:rsidRPr="004A3AED">
              <w:rPr>
                <w:rFonts w:asciiTheme="minorHAnsi" w:hAnsiTheme="minorHAnsi"/>
                <w:sz w:val="22"/>
                <w:szCs w:val="22"/>
              </w:rPr>
              <w:t>International economic law</w:t>
            </w:r>
          </w:p>
        </w:tc>
      </w:tr>
      <w:tr w:rsidR="00366FCA" w:rsidRPr="004A3AED" w14:paraId="3D5D6996" w14:textId="77777777" w:rsidTr="00471E95">
        <w:trPr>
          <w:trHeight w:val="255"/>
        </w:trPr>
        <w:tc>
          <w:tcPr>
            <w:tcW w:w="2522" w:type="dxa"/>
          </w:tcPr>
          <w:p w14:paraId="1D6B7962" w14:textId="77777777" w:rsidR="00366FCA" w:rsidRPr="004A3AED" w:rsidRDefault="00366FCA" w:rsidP="00E47961">
            <w:pPr>
              <w:numPr>
                <w:ilvl w:val="0"/>
                <w:numId w:val="694"/>
              </w:numPr>
              <w:ind w:left="396"/>
              <w:contextualSpacing/>
              <w:rPr>
                <w:rFonts w:cs="Times New Roman"/>
              </w:rPr>
            </w:pPr>
            <w:r w:rsidRPr="004A3AED">
              <w:rPr>
                <w:rFonts w:cs="Times New Roman"/>
              </w:rPr>
              <w:t>NASTAVNE METODE</w:t>
            </w:r>
          </w:p>
        </w:tc>
        <w:tc>
          <w:tcPr>
            <w:tcW w:w="6808" w:type="dxa"/>
            <w:shd w:val="clear" w:color="auto" w:fill="E7E6E6" w:themeFill="background2"/>
          </w:tcPr>
          <w:p w14:paraId="3F1C57B4" w14:textId="77777777" w:rsidR="00366FCA" w:rsidRPr="004A3AED" w:rsidRDefault="00366FCA" w:rsidP="00366FCA">
            <w:pPr>
              <w:rPr>
                <w:rFonts w:cs="Times New Roman"/>
              </w:rPr>
            </w:pPr>
            <w:r w:rsidRPr="004A3AED">
              <w:rPr>
                <w:rFonts w:cs="Times New Roman"/>
              </w:rPr>
              <w:t>Lecture, discussion, demonstration of practical skills, reading of literature.</w:t>
            </w:r>
          </w:p>
        </w:tc>
      </w:tr>
      <w:tr w:rsidR="00366FCA" w:rsidRPr="004A3AED" w14:paraId="59440E2E" w14:textId="77777777" w:rsidTr="00471E95">
        <w:trPr>
          <w:trHeight w:val="255"/>
        </w:trPr>
        <w:tc>
          <w:tcPr>
            <w:tcW w:w="2522" w:type="dxa"/>
          </w:tcPr>
          <w:p w14:paraId="43A86720" w14:textId="77777777" w:rsidR="00366FCA" w:rsidRPr="004A3AED" w:rsidRDefault="00366FCA" w:rsidP="00E47961">
            <w:pPr>
              <w:numPr>
                <w:ilvl w:val="0"/>
                <w:numId w:val="694"/>
              </w:numPr>
              <w:ind w:left="396"/>
              <w:contextualSpacing/>
              <w:rPr>
                <w:rFonts w:cs="Times New Roman"/>
              </w:rPr>
            </w:pPr>
            <w:r w:rsidRPr="004A3AED">
              <w:rPr>
                <w:rFonts w:cs="Times New Roman"/>
              </w:rPr>
              <w:t>METODE VREDNOVANJA</w:t>
            </w:r>
          </w:p>
        </w:tc>
        <w:tc>
          <w:tcPr>
            <w:tcW w:w="6808" w:type="dxa"/>
            <w:shd w:val="clear" w:color="auto" w:fill="E7E6E6" w:themeFill="background2"/>
          </w:tcPr>
          <w:p w14:paraId="2E8902FA" w14:textId="77777777" w:rsidR="00366FCA" w:rsidRPr="004A3AED" w:rsidRDefault="00366FCA" w:rsidP="00366FCA">
            <w:pPr>
              <w:pStyle w:val="Odlomakpopisa"/>
              <w:ind w:left="398"/>
              <w:rPr>
                <w:rFonts w:asciiTheme="minorHAnsi" w:hAnsiTheme="minorHAnsi"/>
                <w:sz w:val="22"/>
                <w:szCs w:val="22"/>
              </w:rPr>
            </w:pPr>
            <w:r w:rsidRPr="004A3AED">
              <w:rPr>
                <w:rFonts w:asciiTheme="minorHAnsi" w:hAnsiTheme="minorHAnsi"/>
                <w:sz w:val="22"/>
                <w:szCs w:val="22"/>
              </w:rPr>
              <w:t>Oral exam</w:t>
            </w:r>
          </w:p>
        </w:tc>
      </w:tr>
    </w:tbl>
    <w:p w14:paraId="22E0E0FD" w14:textId="77777777" w:rsidR="00AF2C99" w:rsidRPr="004A3AED" w:rsidRDefault="00AF2C9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824216E" w14:textId="77777777" w:rsidR="00AF2C99" w:rsidRPr="004A3AED" w:rsidRDefault="00AF2C9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D23326F"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AF2C99" w:rsidRPr="004A3AED">
        <w:rPr>
          <w:rFonts w:eastAsia="Times New Roman" w:cs="Times New Roman"/>
          <w:b/>
          <w:color w:val="1F3864" w:themeColor="accent5" w:themeShade="80"/>
          <w:sz w:val="28"/>
          <w:szCs w:val="28"/>
          <w:lang w:eastAsia="hr-HR"/>
        </w:rPr>
        <w:t>ECONOMIC CRIMINAL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7A3B34" w:rsidRPr="004A3AED" w14:paraId="7ABDAA01" w14:textId="77777777" w:rsidTr="00042C92">
        <w:trPr>
          <w:trHeight w:val="570"/>
        </w:trPr>
        <w:tc>
          <w:tcPr>
            <w:tcW w:w="2440" w:type="dxa"/>
            <w:shd w:val="clear" w:color="auto" w:fill="9CC2E5" w:themeFill="accent1" w:themeFillTint="99"/>
          </w:tcPr>
          <w:p w14:paraId="1A528C04" w14:textId="77777777" w:rsidR="007A3B34" w:rsidRPr="004A3AED" w:rsidRDefault="007A3B34" w:rsidP="00042C92">
            <w:pPr>
              <w:pStyle w:val="P68B1DB1-Normal2"/>
              <w:rPr>
                <w:rFonts w:asciiTheme="minorHAnsi" w:hAnsiTheme="minorHAnsi"/>
                <w:szCs w:val="28"/>
              </w:rPr>
            </w:pPr>
            <w:r w:rsidRPr="004A3AED">
              <w:rPr>
                <w:rFonts w:asciiTheme="minorHAnsi" w:hAnsiTheme="minorHAnsi"/>
                <w:szCs w:val="28"/>
              </w:rPr>
              <w:t>COURSE</w:t>
            </w:r>
          </w:p>
        </w:tc>
        <w:tc>
          <w:tcPr>
            <w:tcW w:w="6890" w:type="dxa"/>
          </w:tcPr>
          <w:p w14:paraId="6BD23810" w14:textId="77777777" w:rsidR="007A3B34" w:rsidRPr="004A3AED" w:rsidRDefault="007A3B34" w:rsidP="00042C92">
            <w:pPr>
              <w:pStyle w:val="P68B1DB1-Normal3"/>
              <w:rPr>
                <w:rFonts w:asciiTheme="minorHAnsi" w:hAnsiTheme="minorHAnsi"/>
                <w:sz w:val="28"/>
                <w:szCs w:val="28"/>
              </w:rPr>
            </w:pPr>
            <w:r w:rsidRPr="004A3AED">
              <w:rPr>
                <w:rFonts w:asciiTheme="minorHAnsi" w:hAnsiTheme="minorHAnsi"/>
                <w:sz w:val="28"/>
                <w:szCs w:val="28"/>
              </w:rPr>
              <w:t xml:space="preserve">ECONOMIC CRIMINAL LAW </w:t>
            </w:r>
          </w:p>
        </w:tc>
      </w:tr>
      <w:tr w:rsidR="007A3B34" w:rsidRPr="004A3AED" w14:paraId="550C4B69" w14:textId="77777777" w:rsidTr="00042C92">
        <w:trPr>
          <w:trHeight w:val="465"/>
        </w:trPr>
        <w:tc>
          <w:tcPr>
            <w:tcW w:w="2440" w:type="dxa"/>
            <w:shd w:val="clear" w:color="auto" w:fill="F2F2F2" w:themeFill="background1" w:themeFillShade="F2"/>
          </w:tcPr>
          <w:p w14:paraId="592FF3A7" w14:textId="77777777" w:rsidR="007A3B34" w:rsidRPr="004A3AED" w:rsidRDefault="007A3B34" w:rsidP="00042C92">
            <w:pPr>
              <w:pStyle w:val="P68B1DB1-Normal4"/>
              <w:rPr>
                <w:rFonts w:asciiTheme="minorHAnsi" w:hAnsiTheme="minorHAnsi"/>
                <w:sz w:val="22"/>
                <w:szCs w:val="22"/>
              </w:rPr>
            </w:pPr>
            <w:r w:rsidRPr="004A3AED">
              <w:rPr>
                <w:rFonts w:asciiTheme="minorHAnsi" w:hAnsiTheme="minorHAnsi"/>
                <w:sz w:val="22"/>
                <w:szCs w:val="22"/>
              </w:rPr>
              <w:t xml:space="preserve">COMPULSORY OR ELECTIVE/STUDY YEAR IN WHICH THE COURSE IS IMPLEMENTED </w:t>
            </w:r>
          </w:p>
        </w:tc>
        <w:tc>
          <w:tcPr>
            <w:tcW w:w="6890" w:type="dxa"/>
          </w:tcPr>
          <w:p w14:paraId="1FA34149" w14:textId="77777777" w:rsidR="007A3B34" w:rsidRPr="004A3AED" w:rsidRDefault="007A3B34" w:rsidP="00042C92">
            <w:pPr>
              <w:pStyle w:val="P68B1DB1-Normal5"/>
              <w:rPr>
                <w:rFonts w:asciiTheme="minorHAnsi" w:hAnsiTheme="minorHAnsi"/>
                <w:sz w:val="22"/>
                <w:szCs w:val="22"/>
              </w:rPr>
            </w:pPr>
            <w:r w:rsidRPr="004A3AED">
              <w:rPr>
                <w:rFonts w:asciiTheme="minorHAnsi" w:hAnsiTheme="minorHAnsi"/>
                <w:sz w:val="22"/>
                <w:szCs w:val="22"/>
              </w:rPr>
              <w:t>ELECTIVE</w:t>
            </w:r>
          </w:p>
        </w:tc>
      </w:tr>
      <w:tr w:rsidR="007A3B34" w:rsidRPr="004A3AED" w14:paraId="62CE44C3" w14:textId="77777777" w:rsidTr="00042C92">
        <w:trPr>
          <w:trHeight w:val="300"/>
        </w:trPr>
        <w:tc>
          <w:tcPr>
            <w:tcW w:w="2440" w:type="dxa"/>
            <w:shd w:val="clear" w:color="auto" w:fill="F2F2F2" w:themeFill="background1" w:themeFillShade="F2"/>
          </w:tcPr>
          <w:p w14:paraId="53B5D655" w14:textId="77777777" w:rsidR="007A3B34" w:rsidRPr="004A3AED" w:rsidRDefault="007A3B34" w:rsidP="00042C92">
            <w:pPr>
              <w:pStyle w:val="P68B1DB1-Normal4"/>
              <w:rPr>
                <w:rFonts w:asciiTheme="minorHAnsi" w:hAnsiTheme="minorHAnsi"/>
                <w:sz w:val="22"/>
                <w:szCs w:val="22"/>
              </w:rPr>
            </w:pPr>
            <w:r w:rsidRPr="004A3AED">
              <w:rPr>
                <w:rFonts w:asciiTheme="minorHAnsi" w:hAnsiTheme="minorHAnsi"/>
                <w:sz w:val="22"/>
                <w:szCs w:val="22"/>
              </w:rPr>
              <w:t>TEACHING FORM (LECTURES, SEMINAR, TUTORIALS, (AND/OR) PRACTICALS)</w:t>
            </w:r>
          </w:p>
        </w:tc>
        <w:tc>
          <w:tcPr>
            <w:tcW w:w="6890" w:type="dxa"/>
          </w:tcPr>
          <w:p w14:paraId="01EC56E5" w14:textId="77777777" w:rsidR="007A3B34" w:rsidRPr="004A3AED" w:rsidRDefault="007A3B34" w:rsidP="00042C92">
            <w:pPr>
              <w:pStyle w:val="P68B1DB1-Normal5"/>
              <w:rPr>
                <w:rFonts w:asciiTheme="minorHAnsi" w:hAnsiTheme="minorHAnsi"/>
                <w:sz w:val="22"/>
                <w:szCs w:val="22"/>
              </w:rPr>
            </w:pPr>
            <w:r w:rsidRPr="004A3AED">
              <w:rPr>
                <w:rFonts w:asciiTheme="minorHAnsi" w:hAnsiTheme="minorHAnsi"/>
                <w:sz w:val="22"/>
                <w:szCs w:val="22"/>
              </w:rPr>
              <w:t>LECTURES, SEMINAR, TUTORIALS, (AND/OR) PRACTICALS</w:t>
            </w:r>
          </w:p>
        </w:tc>
      </w:tr>
      <w:tr w:rsidR="007A3B34" w:rsidRPr="004A3AED" w14:paraId="3820C5A1" w14:textId="77777777" w:rsidTr="00042C92">
        <w:trPr>
          <w:trHeight w:val="405"/>
        </w:trPr>
        <w:tc>
          <w:tcPr>
            <w:tcW w:w="2440" w:type="dxa"/>
            <w:shd w:val="clear" w:color="auto" w:fill="F2F2F2" w:themeFill="background1" w:themeFillShade="F2"/>
          </w:tcPr>
          <w:p w14:paraId="1E30E82D" w14:textId="77777777" w:rsidR="007A3B34" w:rsidRPr="004A3AED" w:rsidRDefault="007A3B34" w:rsidP="00042C92">
            <w:pPr>
              <w:pStyle w:val="P68B1DB1-Normal4"/>
              <w:rPr>
                <w:rFonts w:asciiTheme="minorHAnsi" w:hAnsiTheme="minorHAnsi"/>
                <w:sz w:val="22"/>
                <w:szCs w:val="22"/>
              </w:rPr>
            </w:pPr>
            <w:r w:rsidRPr="004A3AED">
              <w:rPr>
                <w:rFonts w:asciiTheme="minorHAnsi" w:hAnsiTheme="minorHAnsi"/>
                <w:sz w:val="22"/>
                <w:szCs w:val="22"/>
              </w:rPr>
              <w:lastRenderedPageBreak/>
              <w:t>APPOINTED ECTS CREDITS</w:t>
            </w:r>
          </w:p>
        </w:tc>
        <w:tc>
          <w:tcPr>
            <w:tcW w:w="6890" w:type="dxa"/>
          </w:tcPr>
          <w:p w14:paraId="5547D013" w14:textId="77777777" w:rsidR="007A3B34" w:rsidRPr="004A3AED" w:rsidRDefault="007A3B34" w:rsidP="00042C92">
            <w:pPr>
              <w:pStyle w:val="P68B1DB1-Normal5"/>
              <w:jc w:val="both"/>
              <w:rPr>
                <w:rFonts w:asciiTheme="minorHAnsi" w:hAnsiTheme="minorHAnsi"/>
                <w:sz w:val="22"/>
                <w:szCs w:val="22"/>
              </w:rPr>
            </w:pPr>
            <w:r w:rsidRPr="004A3AED">
              <w:rPr>
                <w:rFonts w:asciiTheme="minorHAnsi" w:hAnsiTheme="minorHAnsi"/>
                <w:sz w:val="22"/>
                <w:szCs w:val="22"/>
              </w:rPr>
              <w:t>4 ECTS credits:</w:t>
            </w:r>
          </w:p>
          <w:p w14:paraId="3F065EEA" w14:textId="77777777" w:rsidR="007A3B34" w:rsidRPr="004A3AED" w:rsidRDefault="007A3B34" w:rsidP="00E47961">
            <w:pPr>
              <w:pStyle w:val="P68B1DB1-ListParagraph6"/>
              <w:numPr>
                <w:ilvl w:val="0"/>
                <w:numId w:val="679"/>
              </w:numPr>
              <w:jc w:val="both"/>
              <w:rPr>
                <w:rFonts w:asciiTheme="minorHAnsi" w:hAnsiTheme="minorHAnsi"/>
                <w:sz w:val="22"/>
                <w:szCs w:val="22"/>
              </w:rPr>
            </w:pPr>
            <w:r w:rsidRPr="004A3AED">
              <w:rPr>
                <w:rFonts w:asciiTheme="minorHAnsi" w:hAnsiTheme="minorHAnsi"/>
                <w:sz w:val="22"/>
                <w:szCs w:val="22"/>
              </w:rPr>
              <w:t xml:space="preserve">Lectures - 30 hours: approx. </w:t>
            </w:r>
            <w:r w:rsidRPr="004A3AED">
              <w:rPr>
                <w:rFonts w:asciiTheme="minorHAnsi" w:hAnsiTheme="minorHAnsi"/>
                <w:b/>
                <w:sz w:val="22"/>
                <w:szCs w:val="22"/>
              </w:rPr>
              <w:t>1 ECTS credits</w:t>
            </w:r>
          </w:p>
          <w:p w14:paraId="72741411" w14:textId="77777777" w:rsidR="007A3B34" w:rsidRPr="004A3AED" w:rsidRDefault="007A3B34" w:rsidP="00E47961">
            <w:pPr>
              <w:pStyle w:val="P68B1DB1-ListParagraph6"/>
              <w:numPr>
                <w:ilvl w:val="0"/>
                <w:numId w:val="679"/>
              </w:numPr>
              <w:jc w:val="both"/>
              <w:rPr>
                <w:rFonts w:asciiTheme="minorHAnsi" w:hAnsiTheme="minorHAnsi"/>
                <w:sz w:val="22"/>
                <w:szCs w:val="22"/>
              </w:rPr>
            </w:pPr>
            <w:r w:rsidRPr="004A3AED">
              <w:rPr>
                <w:rFonts w:asciiTheme="minorHAnsi" w:hAnsiTheme="minorHAnsi"/>
                <w:sz w:val="22"/>
                <w:szCs w:val="22"/>
              </w:rPr>
              <w:t xml:space="preserve">Preparing for lectures (working on cases and presentations, study of literature, case analysis, guided debate) - 50 hours: approx. </w:t>
            </w:r>
            <w:r w:rsidRPr="004A3AED">
              <w:rPr>
                <w:rFonts w:asciiTheme="minorHAnsi" w:hAnsiTheme="minorHAnsi"/>
                <w:b/>
                <w:sz w:val="22"/>
                <w:szCs w:val="22"/>
              </w:rPr>
              <w:t>2 ECTS credit</w:t>
            </w:r>
          </w:p>
          <w:p w14:paraId="6A32C0F1" w14:textId="77777777" w:rsidR="007A3B34" w:rsidRPr="004A3AED" w:rsidRDefault="007A3B34" w:rsidP="00E47961">
            <w:pPr>
              <w:pStyle w:val="P68B1DB1-ListParagraph7"/>
              <w:numPr>
                <w:ilvl w:val="0"/>
                <w:numId w:val="679"/>
              </w:numPr>
              <w:rPr>
                <w:rFonts w:asciiTheme="minorHAnsi" w:hAnsiTheme="minorHAnsi"/>
                <w:szCs w:val="22"/>
              </w:rPr>
            </w:pPr>
            <w:r w:rsidRPr="004A3AED">
              <w:rPr>
                <w:rFonts w:asciiTheme="minorHAnsi" w:hAnsiTheme="minorHAnsi"/>
                <w:szCs w:val="22"/>
              </w:rPr>
              <w:t xml:space="preserve">Preparing for final exam (independent reading and studying) - 30 hours: approx. </w:t>
            </w:r>
            <w:r w:rsidRPr="004A3AED">
              <w:rPr>
                <w:rFonts w:asciiTheme="minorHAnsi" w:hAnsiTheme="minorHAnsi"/>
                <w:b/>
                <w:szCs w:val="22"/>
              </w:rPr>
              <w:t>1 ECTS credits</w:t>
            </w:r>
            <w:r w:rsidRPr="004A3AED">
              <w:rPr>
                <w:rFonts w:asciiTheme="minorHAnsi" w:hAnsiTheme="minorHAnsi"/>
                <w:szCs w:val="22"/>
              </w:rPr>
              <w:t xml:space="preserve">.  </w:t>
            </w:r>
          </w:p>
        </w:tc>
      </w:tr>
      <w:tr w:rsidR="007A3B34" w:rsidRPr="004A3AED" w14:paraId="48267714" w14:textId="77777777" w:rsidTr="00042C92">
        <w:trPr>
          <w:trHeight w:val="330"/>
        </w:trPr>
        <w:tc>
          <w:tcPr>
            <w:tcW w:w="2440" w:type="dxa"/>
            <w:shd w:val="clear" w:color="auto" w:fill="F2F2F2" w:themeFill="background1" w:themeFillShade="F2"/>
          </w:tcPr>
          <w:p w14:paraId="5C4A706D" w14:textId="77777777" w:rsidR="007A3B34" w:rsidRPr="004A3AED" w:rsidRDefault="007A3B34" w:rsidP="00042C92">
            <w:pPr>
              <w:pStyle w:val="P68B1DB1-Normal4"/>
              <w:rPr>
                <w:rFonts w:asciiTheme="minorHAnsi" w:hAnsiTheme="minorHAnsi"/>
                <w:sz w:val="22"/>
                <w:szCs w:val="22"/>
              </w:rPr>
            </w:pPr>
            <w:r w:rsidRPr="004A3AED">
              <w:rPr>
                <w:rFonts w:asciiTheme="minorHAnsi" w:hAnsiTheme="minorHAnsi"/>
                <w:sz w:val="22"/>
                <w:szCs w:val="22"/>
              </w:rPr>
              <w:t>STUDY PROGRAMME OF THE IMPLEMENTED COURSE</w:t>
            </w:r>
          </w:p>
        </w:tc>
        <w:tc>
          <w:tcPr>
            <w:tcW w:w="6890" w:type="dxa"/>
          </w:tcPr>
          <w:p w14:paraId="2EC7F59E" w14:textId="77777777" w:rsidR="007A3B34" w:rsidRPr="004A3AED" w:rsidRDefault="007A3B34" w:rsidP="00042C92">
            <w:pPr>
              <w:pStyle w:val="P68B1DB1-Normal5"/>
              <w:rPr>
                <w:rFonts w:asciiTheme="minorHAnsi" w:hAnsiTheme="minorHAnsi"/>
                <w:sz w:val="22"/>
                <w:szCs w:val="22"/>
              </w:rPr>
            </w:pPr>
            <w:r w:rsidRPr="004A3AED">
              <w:rPr>
                <w:rFonts w:asciiTheme="minorHAnsi" w:hAnsiTheme="minorHAnsi"/>
                <w:sz w:val="22"/>
                <w:szCs w:val="22"/>
              </w:rPr>
              <w:t xml:space="preserve">STUDY PROGRAMME IN LAW (Integral Graduate Programme)  </w:t>
            </w:r>
          </w:p>
        </w:tc>
      </w:tr>
      <w:tr w:rsidR="007A3B34" w:rsidRPr="004A3AED" w14:paraId="78D96BFF" w14:textId="77777777" w:rsidTr="00042C92">
        <w:trPr>
          <w:trHeight w:val="255"/>
        </w:trPr>
        <w:tc>
          <w:tcPr>
            <w:tcW w:w="2440" w:type="dxa"/>
            <w:shd w:val="clear" w:color="auto" w:fill="F2F2F2" w:themeFill="background1" w:themeFillShade="F2"/>
          </w:tcPr>
          <w:p w14:paraId="06B31B74" w14:textId="77777777" w:rsidR="007A3B34" w:rsidRPr="004A3AED" w:rsidRDefault="007A3B34" w:rsidP="00042C92">
            <w:pPr>
              <w:pStyle w:val="P68B1DB1-Normal4"/>
              <w:rPr>
                <w:rFonts w:asciiTheme="minorHAnsi" w:hAnsiTheme="minorHAnsi"/>
                <w:sz w:val="22"/>
                <w:szCs w:val="22"/>
              </w:rPr>
            </w:pPr>
            <w:r w:rsidRPr="004A3AED">
              <w:rPr>
                <w:rFonts w:asciiTheme="minorHAnsi" w:hAnsiTheme="minorHAnsi"/>
                <w:sz w:val="22"/>
                <w:szCs w:val="22"/>
              </w:rPr>
              <w:t>STUDY PROGRAMME QUALIFICATION LEVEL (6.st, 6.sv, 7.1.st, 7.1.sv, 7.2, 8.2.)</w:t>
            </w:r>
          </w:p>
        </w:tc>
        <w:tc>
          <w:tcPr>
            <w:tcW w:w="6890" w:type="dxa"/>
          </w:tcPr>
          <w:p w14:paraId="2030D4CF" w14:textId="77777777" w:rsidR="007A3B34" w:rsidRPr="004A3AED" w:rsidRDefault="007A3B34" w:rsidP="00042C92">
            <w:pPr>
              <w:pStyle w:val="P68B1DB1-Normal5"/>
              <w:rPr>
                <w:rFonts w:asciiTheme="minorHAnsi" w:hAnsiTheme="minorHAnsi"/>
                <w:sz w:val="22"/>
                <w:szCs w:val="22"/>
              </w:rPr>
            </w:pPr>
            <w:r w:rsidRPr="004A3AED">
              <w:rPr>
                <w:rFonts w:asciiTheme="minorHAnsi" w:hAnsiTheme="minorHAnsi"/>
                <w:sz w:val="22"/>
                <w:szCs w:val="22"/>
              </w:rPr>
              <w:t>7.1. sv.</w:t>
            </w:r>
          </w:p>
          <w:p w14:paraId="0C60CE5D" w14:textId="77777777" w:rsidR="007A3B34" w:rsidRPr="004A3AED" w:rsidRDefault="007A3B34" w:rsidP="00042C92">
            <w:pPr>
              <w:pStyle w:val="P68B1DB1-Normal5"/>
              <w:rPr>
                <w:rFonts w:asciiTheme="minorHAnsi" w:hAnsiTheme="minorHAnsi"/>
                <w:sz w:val="22"/>
                <w:szCs w:val="22"/>
              </w:rPr>
            </w:pPr>
            <w:r w:rsidRPr="004A3AED">
              <w:rPr>
                <w:rFonts w:asciiTheme="minorHAnsi" w:hAnsiTheme="minorHAnsi"/>
                <w:sz w:val="22"/>
                <w:szCs w:val="22"/>
              </w:rPr>
              <w:t xml:space="preserve"> </w:t>
            </w:r>
          </w:p>
        </w:tc>
      </w:tr>
      <w:tr w:rsidR="007A3B34" w:rsidRPr="004A3AED" w14:paraId="67A15DE3" w14:textId="77777777" w:rsidTr="00042C92">
        <w:trPr>
          <w:trHeight w:val="255"/>
        </w:trPr>
        <w:tc>
          <w:tcPr>
            <w:tcW w:w="2440" w:type="dxa"/>
          </w:tcPr>
          <w:p w14:paraId="481107E7" w14:textId="77777777" w:rsidR="007A3B34" w:rsidRPr="004A3AED" w:rsidRDefault="007A3B34" w:rsidP="00042C92"/>
        </w:tc>
        <w:tc>
          <w:tcPr>
            <w:tcW w:w="6890" w:type="dxa"/>
            <w:shd w:val="clear" w:color="auto" w:fill="BDD6EE" w:themeFill="accent1" w:themeFillTint="66"/>
          </w:tcPr>
          <w:p w14:paraId="506902E8" w14:textId="77777777" w:rsidR="007A3B34" w:rsidRPr="004A3AED" w:rsidRDefault="007A3B34" w:rsidP="00042C92">
            <w:pPr>
              <w:pStyle w:val="P68B1DB1-Normal8"/>
              <w:jc w:val="center"/>
              <w:rPr>
                <w:rFonts w:asciiTheme="minorHAnsi" w:hAnsiTheme="minorHAnsi"/>
                <w:sz w:val="22"/>
                <w:szCs w:val="22"/>
              </w:rPr>
            </w:pPr>
            <w:r w:rsidRPr="004A3AED">
              <w:rPr>
                <w:rFonts w:asciiTheme="minorHAnsi" w:hAnsiTheme="minorHAnsi"/>
                <w:sz w:val="22"/>
                <w:szCs w:val="22"/>
              </w:rPr>
              <w:t>CONSTRUCTIVE ALIGNMENT</w:t>
            </w:r>
          </w:p>
        </w:tc>
      </w:tr>
      <w:tr w:rsidR="007A3B34" w:rsidRPr="004A3AED" w14:paraId="7CAD4BD1" w14:textId="77777777" w:rsidTr="00042C92">
        <w:trPr>
          <w:trHeight w:val="255"/>
        </w:trPr>
        <w:tc>
          <w:tcPr>
            <w:tcW w:w="2440" w:type="dxa"/>
            <w:shd w:val="clear" w:color="auto" w:fill="DEEAF6" w:themeFill="accent1" w:themeFillTint="33"/>
          </w:tcPr>
          <w:p w14:paraId="349BC4FA" w14:textId="77777777" w:rsidR="007A3B34" w:rsidRPr="004A3AED" w:rsidRDefault="007A3B34" w:rsidP="00042C92">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E7E6E6" w:themeFill="background2"/>
          </w:tcPr>
          <w:p w14:paraId="56E079CB" w14:textId="77777777" w:rsidR="007A3B34" w:rsidRPr="004A3AED" w:rsidRDefault="007A3B34" w:rsidP="00042C92">
            <w:pPr>
              <w:pStyle w:val="P68B1DB1-Normal8"/>
              <w:ind w:left="720"/>
              <w:jc w:val="both"/>
              <w:rPr>
                <w:rFonts w:asciiTheme="minorHAnsi" w:hAnsiTheme="minorHAnsi"/>
                <w:sz w:val="22"/>
                <w:szCs w:val="22"/>
              </w:rPr>
            </w:pPr>
            <w:r w:rsidRPr="004A3AED">
              <w:rPr>
                <w:rFonts w:asciiTheme="minorHAnsi" w:hAnsiTheme="minorHAnsi"/>
                <w:sz w:val="22"/>
                <w:szCs w:val="22"/>
              </w:rPr>
              <w:t xml:space="preserve">Interpretation of specific topics </w:t>
            </w:r>
            <w:proofErr w:type="gramStart"/>
            <w:r w:rsidRPr="004A3AED">
              <w:rPr>
                <w:rFonts w:asciiTheme="minorHAnsi" w:hAnsiTheme="minorHAnsi"/>
                <w:sz w:val="22"/>
                <w:szCs w:val="22"/>
              </w:rPr>
              <w:t>concerning  Economic</w:t>
            </w:r>
            <w:proofErr w:type="gramEnd"/>
            <w:r w:rsidRPr="004A3AED">
              <w:rPr>
                <w:rFonts w:asciiTheme="minorHAnsi" w:hAnsiTheme="minorHAnsi"/>
                <w:sz w:val="22"/>
                <w:szCs w:val="22"/>
              </w:rPr>
              <w:t xml:space="preserve"> Criminal Law </w:t>
            </w:r>
          </w:p>
        </w:tc>
      </w:tr>
      <w:tr w:rsidR="007A3B34" w:rsidRPr="004A3AED" w14:paraId="4A4FA219" w14:textId="77777777" w:rsidTr="00042C92">
        <w:trPr>
          <w:trHeight w:val="255"/>
        </w:trPr>
        <w:tc>
          <w:tcPr>
            <w:tcW w:w="2440" w:type="dxa"/>
          </w:tcPr>
          <w:p w14:paraId="1F42806C" w14:textId="77777777" w:rsidR="007A3B34" w:rsidRPr="004A3AED" w:rsidRDefault="007A3B34" w:rsidP="00E47961">
            <w:pPr>
              <w:pStyle w:val="P68B1DB1-Normal4"/>
              <w:numPr>
                <w:ilvl w:val="0"/>
                <w:numId w:val="680"/>
              </w:numPr>
              <w:ind w:left="396" w:hanging="180"/>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55456D80" w14:textId="77777777" w:rsidR="007A3B34" w:rsidRPr="004A3AED" w:rsidRDefault="007A3B34" w:rsidP="00042C92">
            <w:pPr>
              <w:pStyle w:val="P68B1DB1-Normal5"/>
              <w:ind w:left="720"/>
              <w:rPr>
                <w:rFonts w:asciiTheme="minorHAnsi" w:hAnsiTheme="minorHAnsi"/>
                <w:sz w:val="22"/>
                <w:szCs w:val="22"/>
              </w:rPr>
            </w:pPr>
            <w:r w:rsidRPr="004A3AED">
              <w:rPr>
                <w:rFonts w:asciiTheme="minorHAnsi" w:hAnsiTheme="minorHAnsi"/>
                <w:sz w:val="22"/>
                <w:szCs w:val="22"/>
              </w:rPr>
              <w:t>1.Identify historical, political, economic, European, international or other social factors relevant to the creation and application of law and policy.</w:t>
            </w:r>
          </w:p>
          <w:p w14:paraId="63869F2A" w14:textId="77777777" w:rsidR="007A3B34" w:rsidRPr="004A3AED" w:rsidRDefault="007A3B34" w:rsidP="00042C92">
            <w:pPr>
              <w:pStyle w:val="P68B1DB1-Normal5"/>
              <w:ind w:left="720"/>
              <w:rPr>
                <w:rFonts w:asciiTheme="minorHAnsi" w:hAnsiTheme="minorHAnsi"/>
                <w:sz w:val="22"/>
                <w:szCs w:val="22"/>
              </w:rPr>
            </w:pPr>
            <w:r w:rsidRPr="004A3AED">
              <w:rPr>
                <w:rFonts w:asciiTheme="minorHAnsi" w:hAnsiTheme="minorHAnsi"/>
                <w:sz w:val="22"/>
                <w:szCs w:val="22"/>
              </w:rPr>
              <w:t>2. To define basic notions and institutes and fundamental doctrines and principles of specific branches of law</w:t>
            </w:r>
          </w:p>
          <w:p w14:paraId="3E94FC07" w14:textId="77777777" w:rsidR="007A3B34" w:rsidRPr="004A3AED" w:rsidRDefault="007A3B34" w:rsidP="00042C92">
            <w:pPr>
              <w:pStyle w:val="P68B1DB1-Normal5"/>
              <w:ind w:left="720"/>
              <w:rPr>
                <w:rFonts w:asciiTheme="minorHAnsi" w:hAnsiTheme="minorHAnsi"/>
                <w:sz w:val="22"/>
                <w:szCs w:val="22"/>
              </w:rPr>
            </w:pPr>
            <w:r w:rsidRPr="004A3AED">
              <w:rPr>
                <w:rFonts w:asciiTheme="minorHAnsi" w:hAnsiTheme="minorHAnsi"/>
                <w:sz w:val="22"/>
                <w:szCs w:val="22"/>
              </w:rPr>
              <w:t>6. Apply appropriate legal terminology (in Croatian and one foreign language) in clear and reasoned oral and written expression.</w:t>
            </w:r>
          </w:p>
          <w:p w14:paraId="7495765A" w14:textId="77777777" w:rsidR="007A3B34" w:rsidRPr="004A3AED" w:rsidRDefault="007A3B34" w:rsidP="00042C92">
            <w:pPr>
              <w:pStyle w:val="P68B1DB1-Normal5"/>
              <w:ind w:left="720"/>
              <w:rPr>
                <w:rFonts w:asciiTheme="minorHAnsi" w:hAnsiTheme="minorHAnsi"/>
                <w:sz w:val="22"/>
                <w:szCs w:val="22"/>
              </w:rPr>
            </w:pPr>
            <w:r w:rsidRPr="004A3AED">
              <w:rPr>
                <w:rFonts w:asciiTheme="minorHAnsi" w:hAnsiTheme="minorHAnsi"/>
                <w:sz w:val="22"/>
                <w:szCs w:val="22"/>
              </w:rPr>
              <w:t>8. Develop ethical, legal and socially responsible behavior.</w:t>
            </w:r>
          </w:p>
          <w:p w14:paraId="24EA446C" w14:textId="77777777" w:rsidR="007A3B34" w:rsidRPr="004A3AED" w:rsidRDefault="007A3B34" w:rsidP="007A3B34">
            <w:pPr>
              <w:pStyle w:val="P68B1DB1-Normal5"/>
              <w:ind w:left="720"/>
              <w:rPr>
                <w:rFonts w:asciiTheme="minorHAnsi" w:hAnsiTheme="minorHAnsi"/>
                <w:sz w:val="22"/>
                <w:szCs w:val="22"/>
              </w:rPr>
            </w:pPr>
            <w:r w:rsidRPr="004A3AED">
              <w:rPr>
                <w:rFonts w:asciiTheme="minorHAnsi" w:hAnsiTheme="minorHAnsi"/>
                <w:sz w:val="22"/>
                <w:szCs w:val="22"/>
              </w:rPr>
              <w:t>9. Analyze various aspects of the legal system of the Republic of Croatia, including a comparative perspective.</w:t>
            </w:r>
          </w:p>
        </w:tc>
      </w:tr>
      <w:tr w:rsidR="007A3B34" w:rsidRPr="004A3AED" w14:paraId="2CCAFC0D" w14:textId="77777777" w:rsidTr="00042C92">
        <w:trPr>
          <w:trHeight w:val="255"/>
        </w:trPr>
        <w:tc>
          <w:tcPr>
            <w:tcW w:w="2440" w:type="dxa"/>
          </w:tcPr>
          <w:p w14:paraId="6C0A8221" w14:textId="77777777" w:rsidR="007A3B34" w:rsidRPr="004A3AED" w:rsidRDefault="007A3B34" w:rsidP="00E47961">
            <w:pPr>
              <w:pStyle w:val="P68B1DB1-Normal4"/>
              <w:numPr>
                <w:ilvl w:val="0"/>
                <w:numId w:val="680"/>
              </w:numPr>
              <w:ind w:left="396" w:hanging="180"/>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6A2F1F27" w14:textId="77777777" w:rsidR="007A3B34" w:rsidRPr="004A3AED" w:rsidRDefault="007A3B34" w:rsidP="00042C92">
            <w:pPr>
              <w:pStyle w:val="P68B1DB1-Normal5"/>
              <w:rPr>
                <w:rFonts w:asciiTheme="minorHAnsi" w:hAnsiTheme="minorHAnsi"/>
                <w:sz w:val="22"/>
                <w:szCs w:val="22"/>
              </w:rPr>
            </w:pPr>
            <w:r w:rsidRPr="004A3AED">
              <w:rPr>
                <w:rFonts w:asciiTheme="minorHAnsi" w:hAnsiTheme="minorHAnsi"/>
                <w:sz w:val="22"/>
                <w:szCs w:val="22"/>
              </w:rPr>
              <w:t>Understanding</w:t>
            </w:r>
          </w:p>
        </w:tc>
      </w:tr>
      <w:tr w:rsidR="007A3B34" w:rsidRPr="004A3AED" w14:paraId="043907B5" w14:textId="77777777" w:rsidTr="00042C92">
        <w:trPr>
          <w:trHeight w:val="255"/>
        </w:trPr>
        <w:tc>
          <w:tcPr>
            <w:tcW w:w="2440" w:type="dxa"/>
          </w:tcPr>
          <w:p w14:paraId="0234533F" w14:textId="77777777" w:rsidR="007A3B34" w:rsidRPr="004A3AED" w:rsidRDefault="007A3B34" w:rsidP="00E47961">
            <w:pPr>
              <w:pStyle w:val="P68B1DB1-Normal4"/>
              <w:numPr>
                <w:ilvl w:val="0"/>
                <w:numId w:val="680"/>
              </w:numPr>
              <w:ind w:left="396" w:hanging="180"/>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2C6A472B" w14:textId="77777777" w:rsidR="007A3B34" w:rsidRPr="004A3AED" w:rsidRDefault="007A3B34" w:rsidP="00042C92">
            <w:pPr>
              <w:pStyle w:val="P68B1DB1-Normal5"/>
              <w:jc w:val="both"/>
              <w:rPr>
                <w:rFonts w:asciiTheme="minorHAnsi" w:hAnsiTheme="minorHAnsi"/>
                <w:sz w:val="22"/>
                <w:szCs w:val="22"/>
              </w:rPr>
            </w:pPr>
            <w:r w:rsidRPr="004A3AED">
              <w:rPr>
                <w:rFonts w:asciiTheme="minorHAnsi" w:hAnsiTheme="minorHAnsi"/>
                <w:sz w:val="22"/>
                <w:szCs w:val="22"/>
              </w:rPr>
              <w:t>Information management skills, ability to apply knowledge in practice, ability to learn, clear and intelligible oral and written expression skills, ethical practice.</w:t>
            </w:r>
          </w:p>
        </w:tc>
      </w:tr>
      <w:tr w:rsidR="007A3B34" w:rsidRPr="004A3AED" w14:paraId="751D5DC9" w14:textId="77777777" w:rsidTr="00042C92">
        <w:trPr>
          <w:trHeight w:val="255"/>
        </w:trPr>
        <w:tc>
          <w:tcPr>
            <w:tcW w:w="2440" w:type="dxa"/>
          </w:tcPr>
          <w:p w14:paraId="1AE94F06" w14:textId="77777777" w:rsidR="007A3B34" w:rsidRPr="004A3AED" w:rsidRDefault="007A3B34" w:rsidP="00E47961">
            <w:pPr>
              <w:pStyle w:val="P68B1DB1-Normal4"/>
              <w:numPr>
                <w:ilvl w:val="0"/>
                <w:numId w:val="680"/>
              </w:numPr>
              <w:ind w:left="396" w:hanging="180"/>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0389495D" w14:textId="77777777" w:rsidR="007A3B34" w:rsidRPr="004A3AED" w:rsidRDefault="007A3B34" w:rsidP="00042C92">
            <w:pPr>
              <w:pStyle w:val="P68B1DB1-Normal5"/>
              <w:rPr>
                <w:rFonts w:asciiTheme="minorHAnsi" w:hAnsiTheme="minorHAnsi"/>
                <w:sz w:val="22"/>
                <w:szCs w:val="22"/>
              </w:rPr>
            </w:pPr>
            <w:r w:rsidRPr="004A3AED">
              <w:rPr>
                <w:rFonts w:asciiTheme="minorHAnsi" w:hAnsiTheme="minorHAnsi"/>
                <w:sz w:val="22"/>
                <w:szCs w:val="22"/>
              </w:rPr>
              <w:t>Teaching units:</w:t>
            </w:r>
          </w:p>
          <w:p w14:paraId="44D02065" w14:textId="77777777" w:rsidR="007A3B34" w:rsidRPr="004A3AED" w:rsidRDefault="007A3B34" w:rsidP="00E47961">
            <w:pPr>
              <w:pStyle w:val="P68B1DB1-ListParagraph6"/>
              <w:numPr>
                <w:ilvl w:val="0"/>
                <w:numId w:val="678"/>
              </w:numPr>
              <w:rPr>
                <w:rFonts w:asciiTheme="minorHAnsi" w:hAnsiTheme="minorHAnsi"/>
                <w:sz w:val="22"/>
                <w:szCs w:val="22"/>
              </w:rPr>
            </w:pPr>
            <w:r w:rsidRPr="004A3AED">
              <w:rPr>
                <w:rFonts w:asciiTheme="minorHAnsi" w:hAnsiTheme="minorHAnsi"/>
                <w:sz w:val="22"/>
                <w:szCs w:val="22"/>
              </w:rPr>
              <w:t>Introduction to the economic criminal law</w:t>
            </w:r>
          </w:p>
          <w:p w14:paraId="7F779196" w14:textId="77777777" w:rsidR="007A3B34" w:rsidRPr="004A3AED" w:rsidRDefault="007A3B34" w:rsidP="00E47961">
            <w:pPr>
              <w:pStyle w:val="P68B1DB1-ListParagraph6"/>
              <w:numPr>
                <w:ilvl w:val="0"/>
                <w:numId w:val="678"/>
              </w:numPr>
              <w:rPr>
                <w:rFonts w:asciiTheme="minorHAnsi" w:hAnsiTheme="minorHAnsi"/>
                <w:sz w:val="22"/>
                <w:szCs w:val="22"/>
              </w:rPr>
            </w:pPr>
            <w:r w:rsidRPr="004A3AED">
              <w:rPr>
                <w:rFonts w:asciiTheme="minorHAnsi" w:hAnsiTheme="minorHAnsi"/>
                <w:sz w:val="22"/>
                <w:szCs w:val="22"/>
              </w:rPr>
              <w:t>International regulations relevant to the economic criminal law</w:t>
            </w:r>
          </w:p>
          <w:p w14:paraId="291931F6" w14:textId="77777777" w:rsidR="007A3B34" w:rsidRPr="004A3AED" w:rsidRDefault="007A3B34" w:rsidP="00E47961">
            <w:pPr>
              <w:pStyle w:val="P68B1DB1-ListParagraph6"/>
              <w:numPr>
                <w:ilvl w:val="0"/>
                <w:numId w:val="678"/>
              </w:numPr>
              <w:rPr>
                <w:rFonts w:asciiTheme="minorHAnsi" w:hAnsiTheme="minorHAnsi"/>
                <w:sz w:val="22"/>
                <w:szCs w:val="22"/>
              </w:rPr>
            </w:pPr>
            <w:r w:rsidRPr="004A3AED">
              <w:rPr>
                <w:rFonts w:asciiTheme="minorHAnsi" w:hAnsiTheme="minorHAnsi"/>
                <w:sz w:val="22"/>
                <w:szCs w:val="22"/>
              </w:rPr>
              <w:t xml:space="preserve">White-collar criminology </w:t>
            </w:r>
          </w:p>
          <w:p w14:paraId="469E779E" w14:textId="77777777" w:rsidR="007A3B34" w:rsidRPr="004A3AED" w:rsidRDefault="007A3B34" w:rsidP="00E47961">
            <w:pPr>
              <w:pStyle w:val="P68B1DB1-ListParagraph6"/>
              <w:numPr>
                <w:ilvl w:val="0"/>
                <w:numId w:val="678"/>
              </w:numPr>
              <w:rPr>
                <w:rFonts w:asciiTheme="minorHAnsi" w:hAnsiTheme="minorHAnsi"/>
                <w:sz w:val="22"/>
                <w:szCs w:val="22"/>
              </w:rPr>
            </w:pPr>
            <w:r w:rsidRPr="004A3AED">
              <w:rPr>
                <w:rFonts w:asciiTheme="minorHAnsi" w:hAnsiTheme="minorHAnsi"/>
                <w:sz w:val="22"/>
                <w:szCs w:val="22"/>
              </w:rPr>
              <w:t>Economic crimes in Croatia-general</w:t>
            </w:r>
          </w:p>
          <w:p w14:paraId="485FCCA7" w14:textId="77777777" w:rsidR="007A3B34" w:rsidRPr="004A3AED" w:rsidRDefault="007A3B34" w:rsidP="00E47961">
            <w:pPr>
              <w:pStyle w:val="P68B1DB1-ListParagraph6"/>
              <w:numPr>
                <w:ilvl w:val="0"/>
                <w:numId w:val="678"/>
              </w:numPr>
              <w:rPr>
                <w:rFonts w:asciiTheme="minorHAnsi" w:hAnsiTheme="minorHAnsi"/>
                <w:sz w:val="22"/>
                <w:szCs w:val="22"/>
              </w:rPr>
            </w:pPr>
            <w:r w:rsidRPr="004A3AED">
              <w:rPr>
                <w:rFonts w:asciiTheme="minorHAnsi" w:hAnsiTheme="minorHAnsi"/>
                <w:sz w:val="22"/>
                <w:szCs w:val="22"/>
              </w:rPr>
              <w:lastRenderedPageBreak/>
              <w:t>Abuse of trust in economic criminal law</w:t>
            </w:r>
          </w:p>
          <w:p w14:paraId="1E3AFDDC" w14:textId="77777777" w:rsidR="007A3B34" w:rsidRPr="004A3AED" w:rsidRDefault="007A3B34" w:rsidP="00E47961">
            <w:pPr>
              <w:pStyle w:val="P68B1DB1-ListParagraph6"/>
              <w:numPr>
                <w:ilvl w:val="0"/>
                <w:numId w:val="678"/>
              </w:numPr>
              <w:rPr>
                <w:rFonts w:asciiTheme="minorHAnsi" w:hAnsiTheme="minorHAnsi"/>
                <w:sz w:val="22"/>
                <w:szCs w:val="22"/>
              </w:rPr>
            </w:pPr>
            <w:r w:rsidRPr="004A3AED">
              <w:rPr>
                <w:rFonts w:asciiTheme="minorHAnsi" w:hAnsiTheme="minorHAnsi"/>
                <w:sz w:val="22"/>
                <w:szCs w:val="22"/>
              </w:rPr>
              <w:t>Corruption offences in business dealings</w:t>
            </w:r>
          </w:p>
          <w:p w14:paraId="58299692" w14:textId="77777777" w:rsidR="007A3B34" w:rsidRPr="004A3AED" w:rsidRDefault="007A3B34" w:rsidP="00E47961">
            <w:pPr>
              <w:pStyle w:val="P68B1DB1-ListParagraph6"/>
              <w:numPr>
                <w:ilvl w:val="0"/>
                <w:numId w:val="678"/>
              </w:numPr>
              <w:rPr>
                <w:rFonts w:asciiTheme="minorHAnsi" w:hAnsiTheme="minorHAnsi"/>
                <w:sz w:val="22"/>
                <w:szCs w:val="22"/>
              </w:rPr>
            </w:pPr>
            <w:r w:rsidRPr="004A3AED">
              <w:rPr>
                <w:rFonts w:asciiTheme="minorHAnsi" w:hAnsiTheme="minorHAnsi"/>
                <w:sz w:val="22"/>
                <w:szCs w:val="22"/>
              </w:rPr>
              <w:t>The liability of organisations for Criminal conduct</w:t>
            </w:r>
          </w:p>
          <w:p w14:paraId="4E823AFA" w14:textId="77777777" w:rsidR="007A3B34" w:rsidRPr="004A3AED" w:rsidRDefault="007A3B34" w:rsidP="00E47961">
            <w:pPr>
              <w:pStyle w:val="P68B1DB1-ListParagraph6"/>
              <w:numPr>
                <w:ilvl w:val="0"/>
                <w:numId w:val="678"/>
              </w:numPr>
              <w:rPr>
                <w:rFonts w:asciiTheme="minorHAnsi" w:hAnsiTheme="minorHAnsi"/>
                <w:sz w:val="22"/>
                <w:szCs w:val="22"/>
              </w:rPr>
            </w:pPr>
            <w:r w:rsidRPr="004A3AED">
              <w:rPr>
                <w:rFonts w:asciiTheme="minorHAnsi" w:hAnsiTheme="minorHAnsi"/>
                <w:sz w:val="22"/>
                <w:szCs w:val="22"/>
              </w:rPr>
              <w:t>The development of international and transnational economic criminal law</w:t>
            </w:r>
          </w:p>
        </w:tc>
      </w:tr>
      <w:tr w:rsidR="007A3B34" w:rsidRPr="004A3AED" w14:paraId="7BC1B397" w14:textId="77777777" w:rsidTr="00042C92">
        <w:trPr>
          <w:trHeight w:val="255"/>
        </w:trPr>
        <w:tc>
          <w:tcPr>
            <w:tcW w:w="2440" w:type="dxa"/>
          </w:tcPr>
          <w:p w14:paraId="02A3E77A" w14:textId="77777777" w:rsidR="007A3B34" w:rsidRPr="004A3AED" w:rsidRDefault="007A3B34" w:rsidP="00E47961">
            <w:pPr>
              <w:pStyle w:val="P68B1DB1-Normal4"/>
              <w:numPr>
                <w:ilvl w:val="0"/>
                <w:numId w:val="680"/>
              </w:numPr>
              <w:ind w:left="396" w:hanging="180"/>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14:paraId="64F3E5BF" w14:textId="77777777" w:rsidR="007A3B34" w:rsidRPr="004A3AED" w:rsidRDefault="007A3B34" w:rsidP="00042C92">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7A3B34" w:rsidRPr="004A3AED" w14:paraId="76C7C95A" w14:textId="77777777" w:rsidTr="00042C92">
        <w:trPr>
          <w:trHeight w:val="255"/>
        </w:trPr>
        <w:tc>
          <w:tcPr>
            <w:tcW w:w="2440" w:type="dxa"/>
          </w:tcPr>
          <w:p w14:paraId="5113AB94" w14:textId="77777777" w:rsidR="007A3B34" w:rsidRPr="004A3AED" w:rsidRDefault="007A3B34" w:rsidP="00E47961">
            <w:pPr>
              <w:pStyle w:val="P68B1DB1-Normal4"/>
              <w:numPr>
                <w:ilvl w:val="0"/>
                <w:numId w:val="680"/>
              </w:numPr>
              <w:ind w:left="396" w:hanging="180"/>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7AAA3330" w14:textId="77777777" w:rsidR="007A3B34" w:rsidRPr="004A3AED" w:rsidRDefault="007A3B34" w:rsidP="00E47961">
            <w:pPr>
              <w:pStyle w:val="P68B1DB1-ListParagraph7"/>
              <w:numPr>
                <w:ilvl w:val="0"/>
                <w:numId w:val="677"/>
              </w:numPr>
              <w:jc w:val="both"/>
              <w:rPr>
                <w:rFonts w:asciiTheme="minorHAnsi" w:hAnsiTheme="minorHAnsi"/>
                <w:szCs w:val="22"/>
              </w:rPr>
            </w:pPr>
            <w:r w:rsidRPr="004A3AED">
              <w:rPr>
                <w:rFonts w:asciiTheme="minorHAnsi" w:hAnsiTheme="minorHAnsi"/>
                <w:szCs w:val="22"/>
              </w:rPr>
              <w:t>Student presentations</w:t>
            </w:r>
          </w:p>
          <w:p w14:paraId="6E7AC440" w14:textId="77777777" w:rsidR="007A3B34" w:rsidRPr="004A3AED" w:rsidRDefault="007A3B34" w:rsidP="00E47961">
            <w:pPr>
              <w:pStyle w:val="P68B1DB1-ListParagraph7"/>
              <w:numPr>
                <w:ilvl w:val="0"/>
                <w:numId w:val="677"/>
              </w:numPr>
              <w:jc w:val="both"/>
              <w:rPr>
                <w:rFonts w:asciiTheme="minorHAnsi" w:hAnsiTheme="minorHAnsi"/>
                <w:szCs w:val="22"/>
              </w:rPr>
            </w:pPr>
            <w:r w:rsidRPr="004A3AED">
              <w:rPr>
                <w:rFonts w:asciiTheme="minorHAnsi" w:hAnsiTheme="minorHAnsi"/>
                <w:szCs w:val="22"/>
              </w:rPr>
              <w:t xml:space="preserve">Oral exam.  </w:t>
            </w:r>
          </w:p>
        </w:tc>
      </w:tr>
      <w:tr w:rsidR="007A3B34" w:rsidRPr="004A3AED" w14:paraId="719358F2" w14:textId="77777777" w:rsidTr="00042C92">
        <w:trPr>
          <w:trHeight w:val="255"/>
        </w:trPr>
        <w:tc>
          <w:tcPr>
            <w:tcW w:w="2440" w:type="dxa"/>
            <w:shd w:val="clear" w:color="auto" w:fill="DEEAF6" w:themeFill="accent1" w:themeFillTint="33"/>
          </w:tcPr>
          <w:p w14:paraId="69847682" w14:textId="77777777" w:rsidR="007A3B34" w:rsidRPr="004A3AED" w:rsidRDefault="007A3B34" w:rsidP="00042C92">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19C339F6" w14:textId="77777777" w:rsidR="007A3B34" w:rsidRPr="004A3AED" w:rsidRDefault="007A3B34" w:rsidP="00042C92">
            <w:pPr>
              <w:pStyle w:val="P68B1DB1-Normal8"/>
              <w:jc w:val="both"/>
              <w:rPr>
                <w:rFonts w:asciiTheme="minorHAnsi" w:hAnsiTheme="minorHAnsi"/>
                <w:sz w:val="22"/>
                <w:szCs w:val="22"/>
              </w:rPr>
            </w:pPr>
            <w:r w:rsidRPr="004A3AED">
              <w:rPr>
                <w:rFonts w:asciiTheme="minorHAnsi" w:hAnsiTheme="minorHAnsi"/>
                <w:sz w:val="22"/>
                <w:szCs w:val="22"/>
              </w:rPr>
              <w:t xml:space="preserve">Interpret specific economic criminal offences </w:t>
            </w:r>
          </w:p>
        </w:tc>
      </w:tr>
      <w:tr w:rsidR="007A58BA" w:rsidRPr="004A3AED" w14:paraId="2E96126C" w14:textId="77777777" w:rsidTr="00042C92">
        <w:trPr>
          <w:trHeight w:val="255"/>
        </w:trPr>
        <w:tc>
          <w:tcPr>
            <w:tcW w:w="2440" w:type="dxa"/>
          </w:tcPr>
          <w:p w14:paraId="3CC8402A" w14:textId="77777777" w:rsidR="007A58BA" w:rsidRPr="004A3AED" w:rsidRDefault="007A58BA" w:rsidP="00E47961">
            <w:pPr>
              <w:pStyle w:val="P68B1DB1-Normal4"/>
              <w:numPr>
                <w:ilvl w:val="0"/>
                <w:numId w:val="681"/>
              </w:numPr>
              <w:ind w:left="396" w:hanging="180"/>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695255A9" w14:textId="77777777" w:rsidR="007A58BA" w:rsidRPr="004A3AED" w:rsidRDefault="007A58BA" w:rsidP="007A58BA">
            <w:pPr>
              <w:pStyle w:val="P68B1DB1-Normal5"/>
              <w:rPr>
                <w:rFonts w:asciiTheme="minorHAnsi" w:hAnsiTheme="minorHAnsi"/>
                <w:sz w:val="22"/>
                <w:szCs w:val="22"/>
              </w:rPr>
            </w:pPr>
            <w:r w:rsidRPr="004A3AED">
              <w:rPr>
                <w:rFonts w:asciiTheme="minorHAnsi" w:hAnsiTheme="minorHAnsi"/>
                <w:sz w:val="22"/>
                <w:szCs w:val="22"/>
              </w:rPr>
              <w:t>1. Identify historical, political, economic, European, international or other social factors relevant to the creation and application of law</w:t>
            </w:r>
          </w:p>
          <w:p w14:paraId="16AD1C66" w14:textId="77777777" w:rsidR="007A58BA" w:rsidRPr="004A3AED" w:rsidRDefault="007A58BA" w:rsidP="007A58BA">
            <w:pPr>
              <w:pStyle w:val="P68B1DB1-Normal5"/>
              <w:rPr>
                <w:rFonts w:asciiTheme="minorHAnsi" w:hAnsiTheme="minorHAnsi"/>
                <w:sz w:val="22"/>
                <w:szCs w:val="22"/>
              </w:rPr>
            </w:pPr>
            <w:r w:rsidRPr="004A3AED">
              <w:rPr>
                <w:rFonts w:asciiTheme="minorHAnsi" w:hAnsiTheme="minorHAnsi"/>
                <w:sz w:val="22"/>
                <w:szCs w:val="22"/>
              </w:rPr>
              <w:t>2. Define the basic concepts and institute and the basic doctrines and principles of individual branches of law.</w:t>
            </w:r>
          </w:p>
          <w:p w14:paraId="0A272D08" w14:textId="77777777" w:rsidR="007A58BA" w:rsidRPr="004A3AED" w:rsidRDefault="007A58BA" w:rsidP="007A58BA">
            <w:pPr>
              <w:pStyle w:val="P68B1DB1-Normal5"/>
              <w:rPr>
                <w:rFonts w:asciiTheme="minorHAnsi" w:hAnsiTheme="minorHAnsi"/>
                <w:sz w:val="22"/>
                <w:szCs w:val="22"/>
              </w:rPr>
            </w:pPr>
            <w:r w:rsidRPr="004A3AED">
              <w:rPr>
                <w:rFonts w:asciiTheme="minorHAnsi" w:hAnsiTheme="minorHAnsi"/>
                <w:sz w:val="22"/>
                <w:szCs w:val="22"/>
              </w:rPr>
              <w:t>3. Explain the position and importance of legal sciences in relation to other scientific disciplines</w:t>
            </w:r>
          </w:p>
          <w:p w14:paraId="1BF73352" w14:textId="77777777" w:rsidR="007A58BA" w:rsidRPr="004A3AED" w:rsidRDefault="007A58BA" w:rsidP="007A58BA">
            <w:pPr>
              <w:pStyle w:val="P68B1DB1-Normal5"/>
              <w:rPr>
                <w:rFonts w:asciiTheme="minorHAnsi" w:hAnsiTheme="minorHAnsi"/>
                <w:sz w:val="22"/>
                <w:szCs w:val="22"/>
              </w:rPr>
            </w:pPr>
            <w:r w:rsidRPr="004A3AED">
              <w:rPr>
                <w:rFonts w:asciiTheme="minorHAnsi" w:hAnsiTheme="minorHAnsi"/>
                <w:sz w:val="22"/>
                <w:szCs w:val="22"/>
              </w:rPr>
              <w:t xml:space="preserve">4. Classify and interpret normative framework applicable in specific branch of law </w:t>
            </w:r>
          </w:p>
          <w:p w14:paraId="75789918" w14:textId="77777777" w:rsidR="007A58BA" w:rsidRPr="004A3AED" w:rsidRDefault="007A58BA" w:rsidP="007A58BA">
            <w:pPr>
              <w:pStyle w:val="P68B1DB1-Normal5"/>
              <w:rPr>
                <w:rFonts w:asciiTheme="minorHAnsi" w:hAnsiTheme="minorHAnsi"/>
                <w:sz w:val="22"/>
                <w:szCs w:val="22"/>
              </w:rPr>
            </w:pPr>
            <w:r w:rsidRPr="004A3AED">
              <w:rPr>
                <w:rFonts w:asciiTheme="minorHAnsi" w:hAnsiTheme="minorHAnsi"/>
                <w:sz w:val="22"/>
                <w:szCs w:val="22"/>
              </w:rPr>
              <w:t>6. Apply appropriate legal terminology (in Croatian and one foreign language) in clear and reasoned oral and written expression.</w:t>
            </w:r>
          </w:p>
        </w:tc>
      </w:tr>
      <w:tr w:rsidR="007A58BA" w:rsidRPr="004A3AED" w14:paraId="421986CB" w14:textId="77777777" w:rsidTr="00042C92">
        <w:trPr>
          <w:trHeight w:val="255"/>
        </w:trPr>
        <w:tc>
          <w:tcPr>
            <w:tcW w:w="2440" w:type="dxa"/>
          </w:tcPr>
          <w:p w14:paraId="4E4D97DE" w14:textId="77777777" w:rsidR="007A58BA" w:rsidRPr="004A3AED" w:rsidRDefault="007A58BA" w:rsidP="00E47961">
            <w:pPr>
              <w:pStyle w:val="P68B1DB1-Normal4"/>
              <w:numPr>
                <w:ilvl w:val="0"/>
                <w:numId w:val="681"/>
              </w:numPr>
              <w:ind w:left="396" w:hanging="180"/>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11C8094D" w14:textId="77777777" w:rsidR="007A58BA" w:rsidRPr="004A3AED" w:rsidRDefault="007A58BA" w:rsidP="007A58BA">
            <w:pPr>
              <w:pStyle w:val="P68B1DB1-Normal5"/>
              <w:rPr>
                <w:rFonts w:asciiTheme="minorHAnsi" w:hAnsiTheme="minorHAnsi"/>
                <w:sz w:val="22"/>
                <w:szCs w:val="22"/>
              </w:rPr>
            </w:pPr>
            <w:r w:rsidRPr="004A3AED">
              <w:rPr>
                <w:rFonts w:asciiTheme="minorHAnsi" w:hAnsiTheme="minorHAnsi"/>
                <w:sz w:val="22"/>
                <w:szCs w:val="22"/>
              </w:rPr>
              <w:t>Application</w:t>
            </w:r>
          </w:p>
        </w:tc>
      </w:tr>
      <w:tr w:rsidR="007A58BA" w:rsidRPr="004A3AED" w14:paraId="36A9CB9C" w14:textId="77777777" w:rsidTr="00042C92">
        <w:trPr>
          <w:trHeight w:val="255"/>
        </w:trPr>
        <w:tc>
          <w:tcPr>
            <w:tcW w:w="2440" w:type="dxa"/>
          </w:tcPr>
          <w:p w14:paraId="6854FFF2" w14:textId="77777777" w:rsidR="007A58BA" w:rsidRPr="004A3AED" w:rsidRDefault="007A58BA" w:rsidP="00E47961">
            <w:pPr>
              <w:pStyle w:val="P68B1DB1-Normal4"/>
              <w:numPr>
                <w:ilvl w:val="0"/>
                <w:numId w:val="681"/>
              </w:numPr>
              <w:ind w:left="396" w:hanging="180"/>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1FEBDDD4" w14:textId="77777777" w:rsidR="007A58BA" w:rsidRPr="004A3AED" w:rsidRDefault="007A58BA" w:rsidP="007A58BA">
            <w:pPr>
              <w:pStyle w:val="P68B1DB1-Normal5"/>
              <w:jc w:val="both"/>
              <w:rPr>
                <w:rFonts w:asciiTheme="minorHAnsi" w:hAnsiTheme="minorHAnsi"/>
                <w:sz w:val="22"/>
                <w:szCs w:val="22"/>
              </w:rPr>
            </w:pPr>
            <w:r w:rsidRPr="004A3AED">
              <w:rPr>
                <w:rFonts w:asciiTheme="minorHAnsi" w:hAnsiTheme="minorHAnsi"/>
                <w:sz w:val="22"/>
                <w:szCs w:val="22"/>
              </w:rPr>
              <w:t>Information management skills, problem-solving, ability to apply knowledge in practice, logical argumentation while respecting different opinions, learning capabilities, ethical practice.</w:t>
            </w:r>
          </w:p>
        </w:tc>
      </w:tr>
      <w:tr w:rsidR="007A58BA" w:rsidRPr="004A3AED" w14:paraId="69DAF35F" w14:textId="77777777" w:rsidTr="00042C92">
        <w:trPr>
          <w:trHeight w:val="255"/>
        </w:trPr>
        <w:tc>
          <w:tcPr>
            <w:tcW w:w="2440" w:type="dxa"/>
          </w:tcPr>
          <w:p w14:paraId="2AF4DEFD" w14:textId="77777777" w:rsidR="007A58BA" w:rsidRPr="004A3AED" w:rsidRDefault="007A58BA" w:rsidP="00E47961">
            <w:pPr>
              <w:pStyle w:val="P68B1DB1-Normal4"/>
              <w:numPr>
                <w:ilvl w:val="0"/>
                <w:numId w:val="681"/>
              </w:numPr>
              <w:ind w:left="396" w:hanging="180"/>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0F1B560C" w14:textId="77777777" w:rsidR="007A58BA" w:rsidRPr="004A3AED" w:rsidRDefault="007A58BA" w:rsidP="007A58BA">
            <w:pPr>
              <w:pStyle w:val="P68B1DB1-Normal5"/>
              <w:rPr>
                <w:rFonts w:asciiTheme="minorHAnsi" w:hAnsiTheme="minorHAnsi"/>
                <w:sz w:val="22"/>
                <w:szCs w:val="22"/>
              </w:rPr>
            </w:pPr>
            <w:r w:rsidRPr="004A3AED">
              <w:rPr>
                <w:rFonts w:asciiTheme="minorHAnsi" w:hAnsiTheme="minorHAnsi"/>
                <w:sz w:val="22"/>
                <w:szCs w:val="22"/>
              </w:rPr>
              <w:t>Teaching units:</w:t>
            </w:r>
          </w:p>
          <w:p w14:paraId="26C0BE70" w14:textId="77777777" w:rsidR="007A58BA" w:rsidRPr="004A3AED" w:rsidRDefault="007A58BA" w:rsidP="00E47961">
            <w:pPr>
              <w:pStyle w:val="P68B1DB1-ListParagraph6"/>
              <w:numPr>
                <w:ilvl w:val="0"/>
                <w:numId w:val="676"/>
              </w:numPr>
              <w:rPr>
                <w:rFonts w:asciiTheme="minorHAnsi" w:hAnsiTheme="minorHAnsi"/>
                <w:sz w:val="22"/>
                <w:szCs w:val="22"/>
              </w:rPr>
            </w:pPr>
            <w:r w:rsidRPr="004A3AED">
              <w:rPr>
                <w:rFonts w:asciiTheme="minorHAnsi" w:hAnsiTheme="minorHAnsi"/>
                <w:sz w:val="22"/>
                <w:szCs w:val="22"/>
              </w:rPr>
              <w:t>Criminal offenses against the market (securities fraud): insider trading and market manipulation</w:t>
            </w:r>
          </w:p>
          <w:p w14:paraId="4B568B61" w14:textId="77777777" w:rsidR="007A58BA" w:rsidRPr="004A3AED" w:rsidRDefault="007A58BA" w:rsidP="00E47961">
            <w:pPr>
              <w:pStyle w:val="P68B1DB1-ListParagraph6"/>
              <w:numPr>
                <w:ilvl w:val="0"/>
                <w:numId w:val="676"/>
              </w:numPr>
              <w:rPr>
                <w:rFonts w:asciiTheme="minorHAnsi" w:hAnsiTheme="minorHAnsi"/>
                <w:sz w:val="22"/>
                <w:szCs w:val="22"/>
              </w:rPr>
            </w:pPr>
            <w:r w:rsidRPr="004A3AED">
              <w:rPr>
                <w:rFonts w:asciiTheme="minorHAnsi" w:hAnsiTheme="minorHAnsi"/>
                <w:sz w:val="22"/>
                <w:szCs w:val="22"/>
              </w:rPr>
              <w:t>Perjury, False evidence and legal ethics in Economic Crimes</w:t>
            </w:r>
          </w:p>
          <w:p w14:paraId="522DE706" w14:textId="77777777" w:rsidR="007A58BA" w:rsidRPr="004A3AED" w:rsidRDefault="007A58BA" w:rsidP="00E47961">
            <w:pPr>
              <w:pStyle w:val="P68B1DB1-ListParagraph6"/>
              <w:numPr>
                <w:ilvl w:val="0"/>
                <w:numId w:val="676"/>
              </w:numPr>
              <w:rPr>
                <w:rFonts w:asciiTheme="minorHAnsi" w:hAnsiTheme="minorHAnsi"/>
                <w:sz w:val="22"/>
                <w:szCs w:val="22"/>
              </w:rPr>
            </w:pPr>
            <w:r w:rsidRPr="004A3AED">
              <w:rPr>
                <w:rFonts w:asciiTheme="minorHAnsi" w:hAnsiTheme="minorHAnsi"/>
                <w:sz w:val="22"/>
                <w:szCs w:val="22"/>
              </w:rPr>
              <w:t>Frauds in the economy and money laundering</w:t>
            </w:r>
          </w:p>
          <w:p w14:paraId="4604A267" w14:textId="77777777" w:rsidR="007A58BA" w:rsidRPr="004A3AED" w:rsidRDefault="007A58BA" w:rsidP="00E47961">
            <w:pPr>
              <w:pStyle w:val="P68B1DB1-ListParagraph6"/>
              <w:numPr>
                <w:ilvl w:val="0"/>
                <w:numId w:val="676"/>
              </w:numPr>
              <w:rPr>
                <w:rFonts w:asciiTheme="minorHAnsi" w:hAnsiTheme="minorHAnsi"/>
                <w:sz w:val="22"/>
                <w:szCs w:val="22"/>
              </w:rPr>
            </w:pPr>
            <w:r w:rsidRPr="004A3AED">
              <w:rPr>
                <w:rFonts w:asciiTheme="minorHAnsi" w:hAnsiTheme="minorHAnsi"/>
                <w:sz w:val="22"/>
                <w:szCs w:val="22"/>
              </w:rPr>
              <w:t>Obtaining Evidence of Economic Crimes</w:t>
            </w:r>
          </w:p>
          <w:p w14:paraId="3AD71F5D" w14:textId="77777777" w:rsidR="007A58BA" w:rsidRPr="004A3AED" w:rsidRDefault="007A58BA" w:rsidP="00E47961">
            <w:pPr>
              <w:pStyle w:val="P68B1DB1-ListParagraph6"/>
              <w:numPr>
                <w:ilvl w:val="0"/>
                <w:numId w:val="676"/>
              </w:numPr>
              <w:rPr>
                <w:rFonts w:asciiTheme="minorHAnsi" w:hAnsiTheme="minorHAnsi"/>
                <w:sz w:val="22"/>
                <w:szCs w:val="22"/>
              </w:rPr>
            </w:pPr>
            <w:r w:rsidRPr="004A3AED">
              <w:rPr>
                <w:rFonts w:asciiTheme="minorHAnsi" w:hAnsiTheme="minorHAnsi"/>
                <w:sz w:val="22"/>
                <w:szCs w:val="22"/>
              </w:rPr>
              <w:t>The relationship between the UN, the Council of Europe and the EU, Croatia and other countries, the interconnection of legal instruments and their effect on economy and criminal national legislation</w:t>
            </w:r>
          </w:p>
        </w:tc>
      </w:tr>
      <w:tr w:rsidR="007A58BA" w:rsidRPr="004A3AED" w14:paraId="19BBE665" w14:textId="77777777" w:rsidTr="00042C92">
        <w:trPr>
          <w:trHeight w:val="255"/>
        </w:trPr>
        <w:tc>
          <w:tcPr>
            <w:tcW w:w="2440" w:type="dxa"/>
          </w:tcPr>
          <w:p w14:paraId="0FB77362" w14:textId="77777777" w:rsidR="007A58BA" w:rsidRPr="004A3AED" w:rsidRDefault="007A58BA" w:rsidP="00E47961">
            <w:pPr>
              <w:pStyle w:val="P68B1DB1-Normal4"/>
              <w:numPr>
                <w:ilvl w:val="0"/>
                <w:numId w:val="681"/>
              </w:numPr>
              <w:ind w:left="396" w:hanging="180"/>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0BD23159" w14:textId="77777777" w:rsidR="007A58BA" w:rsidRPr="004A3AED" w:rsidRDefault="007A58BA" w:rsidP="007A58BA">
            <w:pPr>
              <w:pStyle w:val="P68B1DB1-Normal5"/>
              <w:rPr>
                <w:rFonts w:asciiTheme="minorHAnsi" w:hAnsiTheme="minorHAnsi"/>
                <w:sz w:val="22"/>
                <w:szCs w:val="22"/>
              </w:rPr>
            </w:pPr>
            <w:r w:rsidRPr="004A3AED">
              <w:rPr>
                <w:rFonts w:asciiTheme="minorHAnsi" w:hAnsiTheme="minorHAnsi"/>
                <w:sz w:val="22"/>
                <w:szCs w:val="22"/>
              </w:rPr>
              <w:t xml:space="preserve">Lecture, study, comparison and interpretation of various manifestations of criminal behaviour, analysis of judgments of national courts and collection </w:t>
            </w:r>
            <w:r w:rsidRPr="004A3AED">
              <w:rPr>
                <w:rFonts w:asciiTheme="minorHAnsi" w:hAnsiTheme="minorHAnsi"/>
                <w:sz w:val="22"/>
                <w:szCs w:val="22"/>
              </w:rPr>
              <w:lastRenderedPageBreak/>
              <w:t>of empirical data from official records, independent reading, guided discussion, research and study of the literature.</w:t>
            </w:r>
          </w:p>
        </w:tc>
      </w:tr>
      <w:tr w:rsidR="007A58BA" w:rsidRPr="004A3AED" w14:paraId="422AF372" w14:textId="77777777" w:rsidTr="00042C92">
        <w:trPr>
          <w:trHeight w:val="255"/>
        </w:trPr>
        <w:tc>
          <w:tcPr>
            <w:tcW w:w="2440" w:type="dxa"/>
          </w:tcPr>
          <w:p w14:paraId="588279F8" w14:textId="77777777" w:rsidR="007A58BA" w:rsidRPr="004A3AED" w:rsidRDefault="007A58BA" w:rsidP="00E47961">
            <w:pPr>
              <w:pStyle w:val="P68B1DB1-Normal4"/>
              <w:numPr>
                <w:ilvl w:val="0"/>
                <w:numId w:val="681"/>
              </w:numPr>
              <w:ind w:left="396" w:hanging="180"/>
              <w:contextualSpacing/>
              <w:rPr>
                <w:rFonts w:asciiTheme="minorHAnsi" w:hAnsiTheme="minorHAnsi"/>
                <w:sz w:val="22"/>
                <w:szCs w:val="22"/>
              </w:rPr>
            </w:pPr>
            <w:r w:rsidRPr="004A3AED">
              <w:rPr>
                <w:rFonts w:asciiTheme="minorHAnsi" w:hAnsiTheme="minorHAnsi"/>
                <w:sz w:val="22"/>
                <w:szCs w:val="22"/>
              </w:rPr>
              <w:lastRenderedPageBreak/>
              <w:t>EVALUATION METHODS</w:t>
            </w:r>
          </w:p>
        </w:tc>
        <w:tc>
          <w:tcPr>
            <w:tcW w:w="6890" w:type="dxa"/>
            <w:shd w:val="clear" w:color="auto" w:fill="E7E6E6" w:themeFill="background2"/>
          </w:tcPr>
          <w:p w14:paraId="208E11A9" w14:textId="77777777" w:rsidR="007A58BA" w:rsidRPr="004A3AED" w:rsidRDefault="007A58BA" w:rsidP="007A58BA">
            <w:pPr>
              <w:pStyle w:val="P68B1DB1-ListParagraph7"/>
              <w:ind w:left="360"/>
              <w:jc w:val="both"/>
              <w:rPr>
                <w:rFonts w:asciiTheme="minorHAnsi" w:hAnsiTheme="minorHAnsi"/>
                <w:szCs w:val="22"/>
              </w:rPr>
            </w:pPr>
            <w:r w:rsidRPr="004A3AED">
              <w:rPr>
                <w:rFonts w:asciiTheme="minorHAnsi" w:hAnsiTheme="minorHAnsi"/>
                <w:szCs w:val="22"/>
              </w:rPr>
              <w:t>1.Student presentations</w:t>
            </w:r>
          </w:p>
          <w:p w14:paraId="05484FD3" w14:textId="77777777" w:rsidR="007A58BA" w:rsidRPr="004A3AED" w:rsidRDefault="007A58BA" w:rsidP="007A58BA">
            <w:pPr>
              <w:pStyle w:val="P68B1DB1-ListParagraph7"/>
              <w:ind w:left="360"/>
              <w:jc w:val="both"/>
              <w:rPr>
                <w:rFonts w:asciiTheme="minorHAnsi" w:hAnsiTheme="minorHAnsi"/>
                <w:szCs w:val="22"/>
              </w:rPr>
            </w:pPr>
            <w:r w:rsidRPr="004A3AED">
              <w:rPr>
                <w:rFonts w:asciiTheme="minorHAnsi" w:hAnsiTheme="minorHAnsi"/>
                <w:szCs w:val="22"/>
              </w:rPr>
              <w:t xml:space="preserve">2. Oral exam.  </w:t>
            </w:r>
          </w:p>
        </w:tc>
      </w:tr>
      <w:tr w:rsidR="007A3B34" w:rsidRPr="004A3AED" w14:paraId="78DF2D63" w14:textId="77777777" w:rsidTr="00042C92">
        <w:trPr>
          <w:trHeight w:val="255"/>
        </w:trPr>
        <w:tc>
          <w:tcPr>
            <w:tcW w:w="2440" w:type="dxa"/>
            <w:shd w:val="clear" w:color="auto" w:fill="DEEAF6" w:themeFill="accent1" w:themeFillTint="33"/>
          </w:tcPr>
          <w:p w14:paraId="04CA332F" w14:textId="77777777" w:rsidR="007A3B34" w:rsidRPr="004A3AED" w:rsidRDefault="007A3B34" w:rsidP="00042C92">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5C1A5296" w14:textId="77777777" w:rsidR="007A3B34" w:rsidRPr="004A3AED" w:rsidRDefault="007A3B34" w:rsidP="00042C92">
            <w:pPr>
              <w:pStyle w:val="P68B1DB1-Normal8"/>
              <w:jc w:val="both"/>
              <w:rPr>
                <w:rFonts w:asciiTheme="minorHAnsi" w:hAnsiTheme="minorHAnsi"/>
                <w:sz w:val="22"/>
                <w:szCs w:val="22"/>
              </w:rPr>
            </w:pPr>
            <w:r w:rsidRPr="004A3AED">
              <w:rPr>
                <w:rFonts w:asciiTheme="minorHAnsi" w:hAnsiTheme="minorHAnsi"/>
                <w:sz w:val="22"/>
                <w:szCs w:val="22"/>
              </w:rPr>
              <w:t xml:space="preserve">Identify the level of the effectiveness of economic criminal law </w:t>
            </w:r>
          </w:p>
        </w:tc>
      </w:tr>
      <w:tr w:rsidR="007A58BA" w:rsidRPr="004A3AED" w14:paraId="1DCEEDD5" w14:textId="77777777" w:rsidTr="00042C92">
        <w:trPr>
          <w:trHeight w:val="255"/>
        </w:trPr>
        <w:tc>
          <w:tcPr>
            <w:tcW w:w="2440" w:type="dxa"/>
          </w:tcPr>
          <w:p w14:paraId="24DD3A8F" w14:textId="77777777" w:rsidR="007A58BA" w:rsidRPr="004A3AED" w:rsidRDefault="007A58BA" w:rsidP="00E47961">
            <w:pPr>
              <w:pStyle w:val="P68B1DB1-Normal4"/>
              <w:numPr>
                <w:ilvl w:val="0"/>
                <w:numId w:val="682"/>
              </w:numPr>
              <w:ind w:left="396" w:hanging="180"/>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561C42B6" w14:textId="77777777" w:rsidR="007A58BA" w:rsidRPr="004A3AED" w:rsidRDefault="007A58BA" w:rsidP="007A58BA">
            <w:pPr>
              <w:pStyle w:val="P68B1DB1-Normal5"/>
              <w:rPr>
                <w:rFonts w:asciiTheme="minorHAnsi" w:hAnsiTheme="minorHAnsi"/>
                <w:sz w:val="22"/>
                <w:szCs w:val="22"/>
              </w:rPr>
            </w:pPr>
            <w:r w:rsidRPr="004A3AED">
              <w:rPr>
                <w:rFonts w:asciiTheme="minorHAnsi" w:hAnsiTheme="minorHAnsi"/>
                <w:sz w:val="22"/>
                <w:szCs w:val="22"/>
              </w:rPr>
              <w:t>4. Classify and interpret the normative framework relevant to a particular branch of law</w:t>
            </w:r>
          </w:p>
          <w:p w14:paraId="153813E4" w14:textId="77777777" w:rsidR="007A58BA" w:rsidRPr="004A3AED" w:rsidRDefault="007A58BA" w:rsidP="007A58BA">
            <w:pPr>
              <w:pStyle w:val="P68B1DB1-Normal5"/>
              <w:rPr>
                <w:rFonts w:asciiTheme="minorHAnsi" w:hAnsiTheme="minorHAnsi"/>
                <w:sz w:val="22"/>
                <w:szCs w:val="22"/>
              </w:rPr>
            </w:pPr>
            <w:r w:rsidRPr="004A3AED">
              <w:rPr>
                <w:rFonts w:asciiTheme="minorHAnsi" w:hAnsiTheme="minorHAnsi"/>
                <w:sz w:val="22"/>
                <w:szCs w:val="22"/>
              </w:rPr>
              <w:t>7.  Analyse various aspects of the legal regime of the Republic of Croatia, including a comparative perspective</w:t>
            </w:r>
          </w:p>
          <w:p w14:paraId="235FC827" w14:textId="77777777" w:rsidR="007A58BA" w:rsidRPr="004A3AED" w:rsidRDefault="007A58BA" w:rsidP="007A58BA">
            <w:pPr>
              <w:pStyle w:val="P68B1DB1-Normal5"/>
              <w:rPr>
                <w:rFonts w:asciiTheme="minorHAnsi" w:hAnsiTheme="minorHAnsi"/>
                <w:sz w:val="22"/>
                <w:szCs w:val="22"/>
              </w:rPr>
            </w:pPr>
            <w:r w:rsidRPr="004A3AED">
              <w:rPr>
                <w:rFonts w:asciiTheme="minorHAnsi" w:hAnsiTheme="minorHAnsi"/>
                <w:sz w:val="22"/>
                <w:szCs w:val="22"/>
              </w:rPr>
              <w:t>8. Develop ethical, legal and socially responsible behavior.</w:t>
            </w:r>
          </w:p>
          <w:p w14:paraId="2C8E4E18" w14:textId="77777777" w:rsidR="007A58BA" w:rsidRPr="004A3AED" w:rsidRDefault="007A58BA" w:rsidP="007A58BA">
            <w:pPr>
              <w:pStyle w:val="P68B1DB1-Normal5"/>
              <w:rPr>
                <w:rFonts w:asciiTheme="minorHAnsi" w:hAnsiTheme="minorHAnsi"/>
                <w:sz w:val="22"/>
                <w:szCs w:val="22"/>
              </w:rPr>
            </w:pPr>
            <w:r w:rsidRPr="004A3AED">
              <w:rPr>
                <w:rFonts w:asciiTheme="minorHAnsi" w:hAnsiTheme="minorHAnsi"/>
                <w:sz w:val="22"/>
                <w:szCs w:val="22"/>
              </w:rPr>
              <w:t>12. Analyse relevant case law</w:t>
            </w:r>
          </w:p>
          <w:p w14:paraId="6A56C4F5" w14:textId="77777777" w:rsidR="007A58BA" w:rsidRPr="004A3AED" w:rsidRDefault="007A58BA" w:rsidP="007A58BA">
            <w:pPr>
              <w:pStyle w:val="P68B1DB1-Normal5"/>
              <w:rPr>
                <w:rFonts w:asciiTheme="minorHAnsi" w:hAnsiTheme="minorHAnsi"/>
                <w:sz w:val="22"/>
                <w:szCs w:val="22"/>
              </w:rPr>
            </w:pPr>
            <w:r w:rsidRPr="004A3AED">
              <w:rPr>
                <w:rFonts w:asciiTheme="minorHAnsi" w:hAnsiTheme="minorHAnsi"/>
                <w:sz w:val="22"/>
                <w:szCs w:val="22"/>
              </w:rPr>
              <w:t>14. Compare different legal systems</w:t>
            </w:r>
          </w:p>
        </w:tc>
      </w:tr>
      <w:tr w:rsidR="007A58BA" w:rsidRPr="004A3AED" w14:paraId="5F1732BB" w14:textId="77777777" w:rsidTr="00042C92">
        <w:trPr>
          <w:trHeight w:val="255"/>
        </w:trPr>
        <w:tc>
          <w:tcPr>
            <w:tcW w:w="2440" w:type="dxa"/>
          </w:tcPr>
          <w:p w14:paraId="2686BD67" w14:textId="77777777" w:rsidR="007A58BA" w:rsidRPr="004A3AED" w:rsidRDefault="007A58BA" w:rsidP="00E47961">
            <w:pPr>
              <w:pStyle w:val="P68B1DB1-Normal4"/>
              <w:numPr>
                <w:ilvl w:val="0"/>
                <w:numId w:val="682"/>
              </w:numPr>
              <w:ind w:left="396" w:hanging="180"/>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1A1CD4AA" w14:textId="77777777" w:rsidR="007A58BA" w:rsidRPr="004A3AED" w:rsidRDefault="007A58BA" w:rsidP="007A58BA">
            <w:pPr>
              <w:pStyle w:val="P68B1DB1-Normal5"/>
              <w:rPr>
                <w:rFonts w:asciiTheme="minorHAnsi" w:hAnsiTheme="minorHAnsi"/>
                <w:sz w:val="22"/>
                <w:szCs w:val="22"/>
              </w:rPr>
            </w:pPr>
            <w:r w:rsidRPr="004A3AED">
              <w:rPr>
                <w:rFonts w:asciiTheme="minorHAnsi" w:hAnsiTheme="minorHAnsi"/>
                <w:sz w:val="22"/>
                <w:szCs w:val="22"/>
              </w:rPr>
              <w:t xml:space="preserve">Analysis </w:t>
            </w:r>
          </w:p>
        </w:tc>
      </w:tr>
      <w:tr w:rsidR="007A58BA" w:rsidRPr="004A3AED" w14:paraId="768255D3" w14:textId="77777777" w:rsidTr="00042C92">
        <w:trPr>
          <w:trHeight w:val="255"/>
        </w:trPr>
        <w:tc>
          <w:tcPr>
            <w:tcW w:w="2440" w:type="dxa"/>
          </w:tcPr>
          <w:p w14:paraId="180219E3" w14:textId="77777777" w:rsidR="007A58BA" w:rsidRPr="004A3AED" w:rsidRDefault="007A58BA" w:rsidP="00E47961">
            <w:pPr>
              <w:pStyle w:val="P68B1DB1-Normal4"/>
              <w:numPr>
                <w:ilvl w:val="0"/>
                <w:numId w:val="682"/>
              </w:numPr>
              <w:ind w:left="396" w:hanging="180"/>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23A7C6CC" w14:textId="77777777" w:rsidR="007A58BA" w:rsidRPr="004A3AED" w:rsidRDefault="007A58BA" w:rsidP="007A58BA">
            <w:pPr>
              <w:pStyle w:val="P68B1DB1-Normal5"/>
              <w:jc w:val="both"/>
              <w:rPr>
                <w:rFonts w:asciiTheme="minorHAnsi" w:hAnsiTheme="minorHAnsi"/>
                <w:sz w:val="22"/>
                <w:szCs w:val="22"/>
              </w:rPr>
            </w:pPr>
            <w:r w:rsidRPr="004A3AED">
              <w:rPr>
                <w:rFonts w:asciiTheme="minorHAnsi" w:hAnsiTheme="minorHAnsi"/>
                <w:sz w:val="22"/>
                <w:szCs w:val="22"/>
              </w:rPr>
              <w:t>Problem-solving, teamwork, ability to criticise and self-criticise, ability to apply knowledge in practice, learning capabilities, clear and unambiguous expression skills, ethical practice.</w:t>
            </w:r>
          </w:p>
        </w:tc>
      </w:tr>
      <w:tr w:rsidR="007A58BA" w:rsidRPr="004A3AED" w14:paraId="04231920" w14:textId="77777777" w:rsidTr="00042C92">
        <w:trPr>
          <w:trHeight w:val="255"/>
        </w:trPr>
        <w:tc>
          <w:tcPr>
            <w:tcW w:w="2440" w:type="dxa"/>
          </w:tcPr>
          <w:p w14:paraId="01237811" w14:textId="77777777" w:rsidR="007A58BA" w:rsidRPr="004A3AED" w:rsidRDefault="007A58BA" w:rsidP="00E47961">
            <w:pPr>
              <w:pStyle w:val="P68B1DB1-Normal4"/>
              <w:numPr>
                <w:ilvl w:val="0"/>
                <w:numId w:val="682"/>
              </w:numPr>
              <w:ind w:left="396" w:hanging="180"/>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48C1D3C1" w14:textId="77777777" w:rsidR="007A58BA" w:rsidRPr="004A3AED" w:rsidRDefault="007A58BA" w:rsidP="007A58BA">
            <w:pPr>
              <w:pStyle w:val="P68B1DB1-Normal5"/>
              <w:rPr>
                <w:rFonts w:asciiTheme="minorHAnsi" w:hAnsiTheme="minorHAnsi"/>
                <w:sz w:val="22"/>
                <w:szCs w:val="22"/>
              </w:rPr>
            </w:pPr>
            <w:r w:rsidRPr="004A3AED">
              <w:rPr>
                <w:rFonts w:asciiTheme="minorHAnsi" w:hAnsiTheme="minorHAnsi"/>
                <w:sz w:val="22"/>
                <w:szCs w:val="22"/>
              </w:rPr>
              <w:t>Teaching units:</w:t>
            </w:r>
          </w:p>
          <w:p w14:paraId="4EE57A11" w14:textId="77777777" w:rsidR="007A58BA" w:rsidRPr="004A3AED" w:rsidRDefault="007A58BA" w:rsidP="00E47961">
            <w:pPr>
              <w:pStyle w:val="Odlomakpopisa"/>
              <w:numPr>
                <w:ilvl w:val="0"/>
                <w:numId w:val="675"/>
              </w:numPr>
              <w:spacing w:after="160" w:line="259" w:lineRule="auto"/>
              <w:rPr>
                <w:rFonts w:asciiTheme="minorHAnsi" w:hAnsiTheme="minorHAnsi"/>
                <w:sz w:val="22"/>
                <w:szCs w:val="22"/>
              </w:rPr>
            </w:pPr>
            <w:r w:rsidRPr="004A3AED">
              <w:rPr>
                <w:rFonts w:asciiTheme="minorHAnsi" w:hAnsiTheme="minorHAnsi"/>
                <w:sz w:val="22"/>
                <w:szCs w:val="22"/>
              </w:rPr>
              <w:t>Obtaining Evidence and Adjudication of Economic Crimes</w:t>
            </w:r>
          </w:p>
          <w:p w14:paraId="5488B325" w14:textId="77777777" w:rsidR="007A58BA" w:rsidRPr="004A3AED" w:rsidRDefault="007A58BA" w:rsidP="00E47961">
            <w:pPr>
              <w:pStyle w:val="Odlomakpopisa"/>
              <w:numPr>
                <w:ilvl w:val="0"/>
                <w:numId w:val="675"/>
              </w:numPr>
              <w:spacing w:after="160" w:line="259" w:lineRule="auto"/>
              <w:rPr>
                <w:rFonts w:asciiTheme="minorHAnsi" w:hAnsiTheme="minorHAnsi"/>
                <w:sz w:val="22"/>
                <w:szCs w:val="22"/>
              </w:rPr>
            </w:pPr>
            <w:r w:rsidRPr="004A3AED">
              <w:rPr>
                <w:rFonts w:asciiTheme="minorHAnsi" w:hAnsiTheme="minorHAnsi"/>
                <w:sz w:val="22"/>
                <w:szCs w:val="22"/>
              </w:rPr>
              <w:t>The Appropriate Punishment of Individuals and Organizations</w:t>
            </w:r>
          </w:p>
          <w:p w14:paraId="1B4D6B89" w14:textId="77777777" w:rsidR="007A58BA" w:rsidRPr="004A3AED" w:rsidRDefault="007A58BA" w:rsidP="00E47961">
            <w:pPr>
              <w:pStyle w:val="P68B1DB1-ListParagraph6"/>
              <w:numPr>
                <w:ilvl w:val="0"/>
                <w:numId w:val="675"/>
              </w:numPr>
              <w:rPr>
                <w:rFonts w:asciiTheme="minorHAnsi" w:hAnsiTheme="minorHAnsi"/>
                <w:sz w:val="22"/>
                <w:szCs w:val="22"/>
              </w:rPr>
            </w:pPr>
            <w:r w:rsidRPr="004A3AED">
              <w:rPr>
                <w:rFonts w:asciiTheme="minorHAnsi" w:hAnsiTheme="minorHAnsi"/>
                <w:sz w:val="22"/>
                <w:szCs w:val="22"/>
              </w:rPr>
              <w:t>The development of international and transnational economic criminal law</w:t>
            </w:r>
          </w:p>
        </w:tc>
      </w:tr>
      <w:tr w:rsidR="007A58BA" w:rsidRPr="004A3AED" w14:paraId="3BD243CA" w14:textId="77777777" w:rsidTr="00042C92">
        <w:trPr>
          <w:trHeight w:val="255"/>
        </w:trPr>
        <w:tc>
          <w:tcPr>
            <w:tcW w:w="2440" w:type="dxa"/>
          </w:tcPr>
          <w:p w14:paraId="5187967F" w14:textId="77777777" w:rsidR="007A58BA" w:rsidRPr="004A3AED" w:rsidRDefault="007A58BA" w:rsidP="00E47961">
            <w:pPr>
              <w:pStyle w:val="P68B1DB1-Normal4"/>
              <w:numPr>
                <w:ilvl w:val="0"/>
                <w:numId w:val="682"/>
              </w:numPr>
              <w:ind w:left="396" w:hanging="180"/>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59A576FA" w14:textId="77777777" w:rsidR="007A58BA" w:rsidRPr="004A3AED" w:rsidRDefault="007A58BA" w:rsidP="007A58BA">
            <w:pPr>
              <w:pStyle w:val="P68B1DB1-Normal5"/>
              <w:jc w:val="both"/>
              <w:rPr>
                <w:rFonts w:asciiTheme="minorHAnsi" w:hAnsiTheme="minorHAnsi"/>
                <w:sz w:val="22"/>
                <w:szCs w:val="22"/>
              </w:rPr>
            </w:pPr>
            <w:r w:rsidRPr="004A3AED">
              <w:rPr>
                <w:rFonts w:asciiTheme="minorHAnsi" w:hAnsiTheme="minorHAnsi"/>
                <w:sz w:val="22"/>
                <w:szCs w:val="22"/>
              </w:rPr>
              <w:t>Lecture, study, comparison and interpretation of criminological and criminal law theories and norms of international and European law, independent reading, guided discussion, research and study of literature.</w:t>
            </w:r>
          </w:p>
        </w:tc>
      </w:tr>
      <w:tr w:rsidR="007A58BA" w:rsidRPr="004A3AED" w14:paraId="567FA3BA" w14:textId="77777777" w:rsidTr="00042C92">
        <w:trPr>
          <w:trHeight w:val="255"/>
        </w:trPr>
        <w:tc>
          <w:tcPr>
            <w:tcW w:w="2440" w:type="dxa"/>
          </w:tcPr>
          <w:p w14:paraId="0C7F769A" w14:textId="77777777" w:rsidR="007A58BA" w:rsidRPr="004A3AED" w:rsidRDefault="007A58BA" w:rsidP="00E47961">
            <w:pPr>
              <w:pStyle w:val="P68B1DB1-Normal4"/>
              <w:numPr>
                <w:ilvl w:val="0"/>
                <w:numId w:val="682"/>
              </w:numPr>
              <w:ind w:left="396" w:hanging="180"/>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10F599BC" w14:textId="77777777" w:rsidR="007A58BA" w:rsidRPr="004A3AED" w:rsidRDefault="007A58BA" w:rsidP="007A58BA">
            <w:pPr>
              <w:pStyle w:val="P68B1DB1-ListParagraph7"/>
              <w:ind w:left="360"/>
              <w:jc w:val="both"/>
              <w:rPr>
                <w:rFonts w:asciiTheme="minorHAnsi" w:hAnsiTheme="minorHAnsi"/>
                <w:szCs w:val="22"/>
              </w:rPr>
            </w:pPr>
            <w:r w:rsidRPr="004A3AED">
              <w:rPr>
                <w:rFonts w:asciiTheme="minorHAnsi" w:hAnsiTheme="minorHAnsi"/>
                <w:szCs w:val="22"/>
              </w:rPr>
              <w:t>1.Student presentations</w:t>
            </w:r>
          </w:p>
          <w:p w14:paraId="39178615" w14:textId="77777777" w:rsidR="007A58BA" w:rsidRPr="004A3AED" w:rsidRDefault="007A58BA" w:rsidP="007A58BA">
            <w:pPr>
              <w:pStyle w:val="P68B1DB1-ListParagraph7"/>
              <w:ind w:left="0"/>
              <w:rPr>
                <w:rFonts w:asciiTheme="minorHAnsi" w:hAnsiTheme="minorHAnsi"/>
                <w:szCs w:val="22"/>
              </w:rPr>
            </w:pPr>
            <w:r w:rsidRPr="004A3AED">
              <w:rPr>
                <w:rFonts w:asciiTheme="minorHAnsi" w:hAnsiTheme="minorHAnsi"/>
                <w:szCs w:val="22"/>
              </w:rPr>
              <w:t xml:space="preserve">      2. Oral exam.  </w:t>
            </w:r>
          </w:p>
        </w:tc>
      </w:tr>
      <w:tr w:rsidR="007A3B34" w:rsidRPr="004A3AED" w14:paraId="3358A4A9" w14:textId="77777777" w:rsidTr="00042C92">
        <w:trPr>
          <w:trHeight w:val="255"/>
        </w:trPr>
        <w:tc>
          <w:tcPr>
            <w:tcW w:w="2440" w:type="dxa"/>
            <w:shd w:val="clear" w:color="auto" w:fill="DEEAF6" w:themeFill="accent1" w:themeFillTint="33"/>
          </w:tcPr>
          <w:p w14:paraId="79B8F713" w14:textId="77777777" w:rsidR="007A3B34" w:rsidRPr="004A3AED" w:rsidRDefault="007A3B34" w:rsidP="00042C92">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47EB924E" w14:textId="77777777" w:rsidR="007A3B34" w:rsidRPr="004A3AED" w:rsidRDefault="007A3B34" w:rsidP="00042C92">
            <w:pPr>
              <w:pStyle w:val="P68B1DB1-Normal8"/>
              <w:jc w:val="both"/>
              <w:rPr>
                <w:rFonts w:asciiTheme="minorHAnsi" w:hAnsiTheme="minorHAnsi"/>
                <w:sz w:val="22"/>
                <w:szCs w:val="22"/>
              </w:rPr>
            </w:pPr>
            <w:r w:rsidRPr="004A3AED">
              <w:rPr>
                <w:rFonts w:asciiTheme="minorHAnsi" w:hAnsiTheme="minorHAnsi"/>
                <w:sz w:val="22"/>
                <w:szCs w:val="22"/>
              </w:rPr>
              <w:t xml:space="preserve">Explain the phenomenology of </w:t>
            </w:r>
            <w:proofErr w:type="gramStart"/>
            <w:r w:rsidRPr="004A3AED">
              <w:rPr>
                <w:rFonts w:asciiTheme="minorHAnsi" w:hAnsiTheme="minorHAnsi"/>
                <w:sz w:val="22"/>
                <w:szCs w:val="22"/>
              </w:rPr>
              <w:t>white collar</w:t>
            </w:r>
            <w:proofErr w:type="gramEnd"/>
            <w:r w:rsidRPr="004A3AED">
              <w:rPr>
                <w:rFonts w:asciiTheme="minorHAnsi" w:hAnsiTheme="minorHAnsi"/>
                <w:sz w:val="22"/>
                <w:szCs w:val="22"/>
              </w:rPr>
              <w:t xml:space="preserve"> crimes  </w:t>
            </w:r>
          </w:p>
        </w:tc>
      </w:tr>
      <w:tr w:rsidR="008E1FC0" w:rsidRPr="004A3AED" w14:paraId="4514329F" w14:textId="77777777" w:rsidTr="00042C92">
        <w:trPr>
          <w:trHeight w:val="255"/>
        </w:trPr>
        <w:tc>
          <w:tcPr>
            <w:tcW w:w="2440" w:type="dxa"/>
          </w:tcPr>
          <w:p w14:paraId="6AB1B791" w14:textId="77777777" w:rsidR="008E1FC0" w:rsidRPr="004A3AED" w:rsidRDefault="008E1FC0" w:rsidP="00E47961">
            <w:pPr>
              <w:pStyle w:val="P68B1DB1-Normal4"/>
              <w:numPr>
                <w:ilvl w:val="0"/>
                <w:numId w:val="683"/>
              </w:numPr>
              <w:ind w:left="396" w:hanging="180"/>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3EDC1D27" w14:textId="77777777" w:rsidR="008E1FC0" w:rsidRPr="004A3AED" w:rsidRDefault="008E1FC0" w:rsidP="008E1FC0">
            <w:pPr>
              <w:pStyle w:val="P68B1DB1-Normal5"/>
              <w:rPr>
                <w:rFonts w:asciiTheme="minorHAnsi" w:hAnsiTheme="minorHAnsi"/>
                <w:sz w:val="22"/>
                <w:szCs w:val="22"/>
              </w:rPr>
            </w:pPr>
            <w:r w:rsidRPr="004A3AED">
              <w:rPr>
                <w:rFonts w:asciiTheme="minorHAnsi" w:hAnsiTheme="minorHAnsi"/>
                <w:sz w:val="22"/>
                <w:szCs w:val="22"/>
              </w:rPr>
              <w:t xml:space="preserve">12. Evaluate legal institutes and principles in their development dimension and in relation to the modern legal system </w:t>
            </w:r>
          </w:p>
          <w:p w14:paraId="1D573517" w14:textId="77777777" w:rsidR="008E1FC0" w:rsidRPr="004A3AED" w:rsidRDefault="008E1FC0" w:rsidP="008E1FC0">
            <w:pPr>
              <w:pStyle w:val="P68B1DB1-Normal5"/>
              <w:rPr>
                <w:rFonts w:asciiTheme="minorHAnsi" w:hAnsiTheme="minorHAnsi"/>
                <w:sz w:val="22"/>
                <w:szCs w:val="22"/>
              </w:rPr>
            </w:pPr>
            <w:r w:rsidRPr="004A3AED">
              <w:rPr>
                <w:rFonts w:asciiTheme="minorHAnsi" w:hAnsiTheme="minorHAnsi"/>
                <w:sz w:val="22"/>
                <w:szCs w:val="22"/>
              </w:rPr>
              <w:t>18. Conduct empirical or legal and interdisciplinary research</w:t>
            </w:r>
          </w:p>
          <w:p w14:paraId="359C779E" w14:textId="77777777" w:rsidR="008E1FC0" w:rsidRPr="004A3AED" w:rsidRDefault="008E1FC0" w:rsidP="008E1FC0">
            <w:pPr>
              <w:pStyle w:val="P68B1DB1-Normal5"/>
              <w:rPr>
                <w:rFonts w:asciiTheme="minorHAnsi" w:hAnsiTheme="minorHAnsi"/>
                <w:sz w:val="22"/>
                <w:szCs w:val="22"/>
              </w:rPr>
            </w:pPr>
            <w:r w:rsidRPr="004A3AED">
              <w:rPr>
                <w:rFonts w:asciiTheme="minorHAnsi" w:hAnsiTheme="minorHAnsi"/>
                <w:sz w:val="22"/>
                <w:szCs w:val="22"/>
              </w:rPr>
              <w:t xml:space="preserve">19. Implement European provisions in national legal system </w:t>
            </w:r>
          </w:p>
          <w:p w14:paraId="4EA5AE15" w14:textId="77777777" w:rsidR="008E1FC0" w:rsidRPr="004A3AED" w:rsidRDefault="008E1FC0" w:rsidP="008E1FC0">
            <w:pPr>
              <w:pStyle w:val="P68B1DB1-Normal5"/>
              <w:rPr>
                <w:rFonts w:asciiTheme="minorHAnsi" w:hAnsiTheme="minorHAnsi"/>
                <w:sz w:val="22"/>
                <w:szCs w:val="22"/>
              </w:rPr>
            </w:pPr>
            <w:r w:rsidRPr="004A3AED">
              <w:rPr>
                <w:rFonts w:asciiTheme="minorHAnsi" w:hAnsiTheme="minorHAnsi"/>
                <w:sz w:val="22"/>
                <w:szCs w:val="22"/>
              </w:rPr>
              <w:lastRenderedPageBreak/>
              <w:t>20. Independently plan and present or / and in a team create legal projects or actions in legal proceedings</w:t>
            </w:r>
          </w:p>
        </w:tc>
      </w:tr>
      <w:tr w:rsidR="008E1FC0" w:rsidRPr="004A3AED" w14:paraId="2DEC1F3D" w14:textId="77777777" w:rsidTr="00042C92">
        <w:trPr>
          <w:trHeight w:val="255"/>
        </w:trPr>
        <w:tc>
          <w:tcPr>
            <w:tcW w:w="2440" w:type="dxa"/>
          </w:tcPr>
          <w:p w14:paraId="32E6D32E" w14:textId="77777777" w:rsidR="008E1FC0" w:rsidRPr="004A3AED" w:rsidRDefault="008E1FC0" w:rsidP="00E47961">
            <w:pPr>
              <w:pStyle w:val="P68B1DB1-Normal4"/>
              <w:numPr>
                <w:ilvl w:val="0"/>
                <w:numId w:val="683"/>
              </w:numPr>
              <w:ind w:left="396" w:hanging="180"/>
              <w:contextualSpacing/>
              <w:rPr>
                <w:rFonts w:asciiTheme="minorHAnsi" w:hAnsiTheme="minorHAnsi"/>
                <w:sz w:val="22"/>
                <w:szCs w:val="22"/>
              </w:rPr>
            </w:pPr>
            <w:r w:rsidRPr="004A3AED">
              <w:rPr>
                <w:rFonts w:asciiTheme="minorHAnsi" w:hAnsiTheme="minorHAnsi"/>
                <w:sz w:val="22"/>
                <w:szCs w:val="22"/>
              </w:rPr>
              <w:lastRenderedPageBreak/>
              <w:t>COGNITIVE AREA OF KNOWLEDGE AND UNDERSTANDING</w:t>
            </w:r>
          </w:p>
        </w:tc>
        <w:tc>
          <w:tcPr>
            <w:tcW w:w="6890" w:type="dxa"/>
            <w:shd w:val="clear" w:color="auto" w:fill="E7E6E6" w:themeFill="background2"/>
          </w:tcPr>
          <w:p w14:paraId="5C40683F" w14:textId="77777777" w:rsidR="008E1FC0" w:rsidRPr="004A3AED" w:rsidRDefault="008E1FC0" w:rsidP="008E1FC0">
            <w:pPr>
              <w:pStyle w:val="P68B1DB1-Normal5"/>
              <w:rPr>
                <w:rFonts w:asciiTheme="minorHAnsi" w:hAnsiTheme="minorHAnsi"/>
                <w:b/>
                <w:sz w:val="22"/>
                <w:szCs w:val="22"/>
              </w:rPr>
            </w:pPr>
            <w:r w:rsidRPr="004A3AED">
              <w:rPr>
                <w:rFonts w:asciiTheme="minorHAnsi" w:hAnsiTheme="minorHAnsi"/>
                <w:b/>
                <w:sz w:val="22"/>
                <w:szCs w:val="22"/>
              </w:rPr>
              <w:t xml:space="preserve">Evaluation </w:t>
            </w:r>
          </w:p>
        </w:tc>
      </w:tr>
      <w:tr w:rsidR="008E1FC0" w:rsidRPr="004A3AED" w14:paraId="78813B18" w14:textId="77777777" w:rsidTr="00042C92">
        <w:trPr>
          <w:trHeight w:val="255"/>
        </w:trPr>
        <w:tc>
          <w:tcPr>
            <w:tcW w:w="2440" w:type="dxa"/>
          </w:tcPr>
          <w:p w14:paraId="567745A5" w14:textId="77777777" w:rsidR="008E1FC0" w:rsidRPr="004A3AED" w:rsidRDefault="008E1FC0" w:rsidP="00E47961">
            <w:pPr>
              <w:pStyle w:val="P68B1DB1-Normal4"/>
              <w:numPr>
                <w:ilvl w:val="0"/>
                <w:numId w:val="683"/>
              </w:numPr>
              <w:ind w:left="396" w:hanging="180"/>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38B7A6A8" w14:textId="77777777" w:rsidR="008E1FC0" w:rsidRPr="004A3AED" w:rsidRDefault="008E1FC0" w:rsidP="008E1FC0">
            <w:pPr>
              <w:pStyle w:val="P68B1DB1-Normal5"/>
              <w:jc w:val="both"/>
              <w:rPr>
                <w:rFonts w:asciiTheme="minorHAnsi" w:hAnsiTheme="minorHAnsi"/>
                <w:sz w:val="22"/>
                <w:szCs w:val="22"/>
              </w:rPr>
            </w:pPr>
            <w:r w:rsidRPr="004A3AED">
              <w:rPr>
                <w:rFonts w:asciiTheme="minorHAnsi" w:hAnsiTheme="minorHAnsi"/>
                <w:sz w:val="22"/>
                <w:szCs w:val="22"/>
              </w:rPr>
              <w:t>Problem-solving, ability to apply knowledge in practice, learning capabilities, ability to precisely formulate attitudes, ability to create new ideas.</w:t>
            </w:r>
          </w:p>
        </w:tc>
      </w:tr>
      <w:tr w:rsidR="008E1FC0" w:rsidRPr="004A3AED" w14:paraId="2FEE53FA" w14:textId="77777777" w:rsidTr="00042C92">
        <w:trPr>
          <w:trHeight w:val="255"/>
        </w:trPr>
        <w:tc>
          <w:tcPr>
            <w:tcW w:w="2440" w:type="dxa"/>
          </w:tcPr>
          <w:p w14:paraId="10C4ED2D" w14:textId="77777777" w:rsidR="008E1FC0" w:rsidRPr="004A3AED" w:rsidRDefault="008E1FC0" w:rsidP="00E47961">
            <w:pPr>
              <w:pStyle w:val="P68B1DB1-Normal4"/>
              <w:numPr>
                <w:ilvl w:val="0"/>
                <w:numId w:val="683"/>
              </w:numPr>
              <w:ind w:left="396" w:hanging="180"/>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6DCB88B9" w14:textId="77777777" w:rsidR="008E1FC0" w:rsidRPr="004A3AED" w:rsidRDefault="008E1FC0" w:rsidP="008E1FC0">
            <w:pPr>
              <w:pStyle w:val="P68B1DB1-Normal5"/>
              <w:rPr>
                <w:rFonts w:asciiTheme="minorHAnsi" w:hAnsiTheme="minorHAnsi"/>
                <w:sz w:val="22"/>
                <w:szCs w:val="22"/>
              </w:rPr>
            </w:pPr>
            <w:r w:rsidRPr="004A3AED">
              <w:rPr>
                <w:rFonts w:asciiTheme="minorHAnsi" w:hAnsiTheme="minorHAnsi"/>
                <w:sz w:val="22"/>
                <w:szCs w:val="22"/>
              </w:rPr>
              <w:t>Teaching units:</w:t>
            </w:r>
          </w:p>
          <w:p w14:paraId="344915F2" w14:textId="77777777" w:rsidR="008E1FC0" w:rsidRPr="004A3AED" w:rsidRDefault="008E1FC0" w:rsidP="00E47961">
            <w:pPr>
              <w:pStyle w:val="P68B1DB1-ListParagraph6"/>
              <w:numPr>
                <w:ilvl w:val="0"/>
                <w:numId w:val="674"/>
              </w:numPr>
              <w:rPr>
                <w:rFonts w:asciiTheme="minorHAnsi" w:hAnsiTheme="minorHAnsi"/>
                <w:sz w:val="22"/>
                <w:szCs w:val="22"/>
              </w:rPr>
            </w:pPr>
            <w:r w:rsidRPr="004A3AED">
              <w:rPr>
                <w:rFonts w:asciiTheme="minorHAnsi" w:hAnsiTheme="minorHAnsi"/>
                <w:sz w:val="22"/>
                <w:szCs w:val="22"/>
              </w:rPr>
              <w:t>International regulations relevant to the economic criminal law</w:t>
            </w:r>
          </w:p>
          <w:p w14:paraId="72DBBEC0" w14:textId="77777777" w:rsidR="008E1FC0" w:rsidRPr="004A3AED" w:rsidRDefault="008E1FC0" w:rsidP="00E47961">
            <w:pPr>
              <w:pStyle w:val="P68B1DB1-ListParagraph6"/>
              <w:numPr>
                <w:ilvl w:val="0"/>
                <w:numId w:val="674"/>
              </w:numPr>
              <w:rPr>
                <w:rFonts w:asciiTheme="minorHAnsi" w:hAnsiTheme="minorHAnsi"/>
                <w:sz w:val="22"/>
                <w:szCs w:val="22"/>
              </w:rPr>
            </w:pPr>
            <w:r w:rsidRPr="004A3AED">
              <w:rPr>
                <w:rFonts w:asciiTheme="minorHAnsi" w:hAnsiTheme="minorHAnsi"/>
                <w:sz w:val="22"/>
                <w:szCs w:val="22"/>
              </w:rPr>
              <w:t xml:space="preserve">White-collar criminology </w:t>
            </w:r>
          </w:p>
          <w:p w14:paraId="7331C3C8" w14:textId="77777777" w:rsidR="008E1FC0" w:rsidRPr="004A3AED" w:rsidRDefault="008E1FC0" w:rsidP="00E47961">
            <w:pPr>
              <w:pStyle w:val="P68B1DB1-ListParagraph6"/>
              <w:numPr>
                <w:ilvl w:val="0"/>
                <w:numId w:val="674"/>
              </w:numPr>
              <w:rPr>
                <w:rFonts w:asciiTheme="minorHAnsi" w:hAnsiTheme="minorHAnsi"/>
                <w:sz w:val="22"/>
                <w:szCs w:val="22"/>
              </w:rPr>
            </w:pPr>
            <w:r w:rsidRPr="004A3AED">
              <w:rPr>
                <w:rFonts w:asciiTheme="minorHAnsi" w:hAnsiTheme="minorHAnsi"/>
                <w:sz w:val="22"/>
                <w:szCs w:val="22"/>
              </w:rPr>
              <w:t>Economic crimes in Croatia-general</w:t>
            </w:r>
          </w:p>
          <w:p w14:paraId="5730CF8F" w14:textId="77777777" w:rsidR="008E1FC0" w:rsidRPr="004A3AED" w:rsidRDefault="008E1FC0" w:rsidP="00E47961">
            <w:pPr>
              <w:pStyle w:val="P68B1DB1-ListParagraph6"/>
              <w:numPr>
                <w:ilvl w:val="0"/>
                <w:numId w:val="674"/>
              </w:numPr>
              <w:rPr>
                <w:rFonts w:asciiTheme="minorHAnsi" w:hAnsiTheme="minorHAnsi"/>
                <w:sz w:val="22"/>
                <w:szCs w:val="22"/>
              </w:rPr>
            </w:pPr>
            <w:r w:rsidRPr="004A3AED">
              <w:rPr>
                <w:rFonts w:asciiTheme="minorHAnsi" w:hAnsiTheme="minorHAnsi"/>
                <w:sz w:val="22"/>
                <w:szCs w:val="22"/>
              </w:rPr>
              <w:t>Abuse of trust in economic criminal law</w:t>
            </w:r>
          </w:p>
          <w:p w14:paraId="06977D31" w14:textId="77777777" w:rsidR="008E1FC0" w:rsidRPr="004A3AED" w:rsidRDefault="008E1FC0" w:rsidP="00E47961">
            <w:pPr>
              <w:pStyle w:val="P68B1DB1-ListParagraph6"/>
              <w:numPr>
                <w:ilvl w:val="0"/>
                <w:numId w:val="674"/>
              </w:numPr>
              <w:rPr>
                <w:rFonts w:asciiTheme="minorHAnsi" w:hAnsiTheme="minorHAnsi"/>
                <w:sz w:val="22"/>
                <w:szCs w:val="22"/>
              </w:rPr>
            </w:pPr>
            <w:r w:rsidRPr="004A3AED">
              <w:rPr>
                <w:rFonts w:asciiTheme="minorHAnsi" w:hAnsiTheme="minorHAnsi"/>
                <w:sz w:val="22"/>
                <w:szCs w:val="22"/>
              </w:rPr>
              <w:t>Corruption offences in business dealings</w:t>
            </w:r>
          </w:p>
          <w:p w14:paraId="7CAA64EA" w14:textId="77777777" w:rsidR="008E1FC0" w:rsidRPr="004A3AED" w:rsidRDefault="008E1FC0" w:rsidP="00E47961">
            <w:pPr>
              <w:pStyle w:val="P68B1DB1-ListParagraph6"/>
              <w:numPr>
                <w:ilvl w:val="0"/>
                <w:numId w:val="674"/>
              </w:numPr>
              <w:rPr>
                <w:rFonts w:asciiTheme="minorHAnsi" w:hAnsiTheme="minorHAnsi"/>
                <w:sz w:val="22"/>
                <w:szCs w:val="22"/>
              </w:rPr>
            </w:pPr>
            <w:r w:rsidRPr="004A3AED">
              <w:rPr>
                <w:rFonts w:asciiTheme="minorHAnsi" w:hAnsiTheme="minorHAnsi"/>
                <w:sz w:val="22"/>
                <w:szCs w:val="22"/>
              </w:rPr>
              <w:t>The development of international and transnational economic criminal law</w:t>
            </w:r>
          </w:p>
        </w:tc>
      </w:tr>
      <w:tr w:rsidR="008E1FC0" w:rsidRPr="004A3AED" w14:paraId="701FC0E8" w14:textId="77777777" w:rsidTr="00042C92">
        <w:trPr>
          <w:trHeight w:val="255"/>
        </w:trPr>
        <w:tc>
          <w:tcPr>
            <w:tcW w:w="2440" w:type="dxa"/>
          </w:tcPr>
          <w:p w14:paraId="6518781B" w14:textId="77777777" w:rsidR="008E1FC0" w:rsidRPr="004A3AED" w:rsidRDefault="008E1FC0" w:rsidP="00E47961">
            <w:pPr>
              <w:pStyle w:val="P68B1DB1-Normal4"/>
              <w:numPr>
                <w:ilvl w:val="0"/>
                <w:numId w:val="683"/>
              </w:numPr>
              <w:ind w:left="396" w:hanging="180"/>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76C49F4A" w14:textId="77777777" w:rsidR="008E1FC0" w:rsidRPr="004A3AED" w:rsidRDefault="008E1FC0" w:rsidP="008E1FC0">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8E1FC0" w:rsidRPr="004A3AED" w14:paraId="174C42C6" w14:textId="77777777" w:rsidTr="00042C92">
        <w:trPr>
          <w:trHeight w:val="255"/>
        </w:trPr>
        <w:tc>
          <w:tcPr>
            <w:tcW w:w="2440" w:type="dxa"/>
          </w:tcPr>
          <w:p w14:paraId="0D387B32" w14:textId="77777777" w:rsidR="008E1FC0" w:rsidRPr="004A3AED" w:rsidRDefault="008E1FC0" w:rsidP="00E47961">
            <w:pPr>
              <w:pStyle w:val="P68B1DB1-Normal4"/>
              <w:numPr>
                <w:ilvl w:val="0"/>
                <w:numId w:val="683"/>
              </w:numPr>
              <w:ind w:left="396" w:hanging="180"/>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4ADAEAD4" w14:textId="77777777" w:rsidR="008E1FC0" w:rsidRPr="004A3AED" w:rsidRDefault="008E1FC0" w:rsidP="00E47961">
            <w:pPr>
              <w:pStyle w:val="P68B1DB1-ListParagraph6"/>
              <w:numPr>
                <w:ilvl w:val="0"/>
                <w:numId w:val="684"/>
              </w:numPr>
              <w:jc w:val="both"/>
              <w:rPr>
                <w:rFonts w:asciiTheme="minorHAnsi" w:hAnsiTheme="minorHAnsi"/>
                <w:sz w:val="22"/>
                <w:szCs w:val="22"/>
              </w:rPr>
            </w:pPr>
            <w:r w:rsidRPr="004A3AED">
              <w:rPr>
                <w:rFonts w:asciiTheme="minorHAnsi" w:hAnsiTheme="minorHAnsi"/>
                <w:sz w:val="22"/>
                <w:szCs w:val="22"/>
              </w:rPr>
              <w:t>Student presentations</w:t>
            </w:r>
          </w:p>
          <w:p w14:paraId="4B6FB3A9" w14:textId="77777777" w:rsidR="008E1FC0" w:rsidRPr="004A3AED" w:rsidRDefault="008E1FC0" w:rsidP="00E47961">
            <w:pPr>
              <w:pStyle w:val="P68B1DB1-ListParagraph6"/>
              <w:numPr>
                <w:ilvl w:val="0"/>
                <w:numId w:val="684"/>
              </w:numPr>
              <w:jc w:val="both"/>
              <w:rPr>
                <w:rFonts w:asciiTheme="minorHAnsi" w:hAnsiTheme="minorHAnsi"/>
                <w:sz w:val="22"/>
                <w:szCs w:val="22"/>
              </w:rPr>
            </w:pPr>
            <w:r w:rsidRPr="004A3AED">
              <w:rPr>
                <w:rFonts w:asciiTheme="minorHAnsi" w:hAnsiTheme="minorHAnsi"/>
                <w:sz w:val="22"/>
                <w:szCs w:val="22"/>
              </w:rPr>
              <w:t xml:space="preserve"> Oral exam.  </w:t>
            </w:r>
          </w:p>
        </w:tc>
      </w:tr>
    </w:tbl>
    <w:p w14:paraId="63AA5A61" w14:textId="77777777" w:rsidR="00AF2C99" w:rsidRPr="004A3AED" w:rsidRDefault="00AF2C9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195A1AC6" w14:textId="77777777" w:rsidR="00AF2C99" w:rsidRPr="004A3AED" w:rsidRDefault="00AF2C9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0C1E81C"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AF2C99" w:rsidRPr="004A3AED">
        <w:rPr>
          <w:rFonts w:eastAsia="Times New Roman" w:cs="Times New Roman"/>
          <w:b/>
          <w:color w:val="1F3864" w:themeColor="accent5" w:themeShade="80"/>
          <w:sz w:val="28"/>
          <w:szCs w:val="28"/>
          <w:lang w:eastAsia="hr-HR"/>
        </w:rPr>
        <w:t>ECONOMY AND INSTITUTIONS OF EU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2B636D" w:rsidRPr="004A3AED" w14:paraId="159A8013" w14:textId="77777777" w:rsidTr="00042C92">
        <w:trPr>
          <w:trHeight w:val="570"/>
        </w:trPr>
        <w:tc>
          <w:tcPr>
            <w:tcW w:w="2440" w:type="dxa"/>
            <w:shd w:val="clear" w:color="auto" w:fill="9CC2E5" w:themeFill="accent1" w:themeFillTint="99"/>
          </w:tcPr>
          <w:p w14:paraId="19F24D45" w14:textId="77777777" w:rsidR="002B636D" w:rsidRPr="004A3AED" w:rsidRDefault="002B636D" w:rsidP="00042C92">
            <w:pPr>
              <w:rPr>
                <w:rFonts w:cs="Times New Roman"/>
                <w:b/>
                <w:sz w:val="28"/>
                <w:szCs w:val="28"/>
              </w:rPr>
            </w:pPr>
            <w:r w:rsidRPr="004A3AED">
              <w:rPr>
                <w:rFonts w:cs="Times New Roman"/>
                <w:b/>
                <w:sz w:val="28"/>
                <w:szCs w:val="28"/>
              </w:rPr>
              <w:t>KOLEGIJ</w:t>
            </w:r>
          </w:p>
        </w:tc>
        <w:tc>
          <w:tcPr>
            <w:tcW w:w="6890" w:type="dxa"/>
          </w:tcPr>
          <w:p w14:paraId="7F8B1466" w14:textId="77777777" w:rsidR="002B636D" w:rsidRPr="004A3AED" w:rsidRDefault="002B636D" w:rsidP="00042C92">
            <w:pPr>
              <w:rPr>
                <w:rFonts w:cs="Times New Roman"/>
                <w:b/>
                <w:sz w:val="28"/>
                <w:szCs w:val="28"/>
              </w:rPr>
            </w:pPr>
            <w:r w:rsidRPr="004A3AED">
              <w:rPr>
                <w:rFonts w:cs="Times New Roman"/>
                <w:b/>
                <w:sz w:val="28"/>
                <w:szCs w:val="28"/>
              </w:rPr>
              <w:t>ECONOMY AND INSTITUTIONS OF EU</w:t>
            </w:r>
          </w:p>
        </w:tc>
      </w:tr>
      <w:tr w:rsidR="002B636D" w:rsidRPr="004A3AED" w14:paraId="2FC2D418" w14:textId="77777777" w:rsidTr="00042C92">
        <w:trPr>
          <w:trHeight w:val="465"/>
        </w:trPr>
        <w:tc>
          <w:tcPr>
            <w:tcW w:w="2440" w:type="dxa"/>
            <w:shd w:val="clear" w:color="auto" w:fill="F2F2F2" w:themeFill="background1" w:themeFillShade="F2"/>
          </w:tcPr>
          <w:p w14:paraId="6330057C" w14:textId="77777777" w:rsidR="002B636D" w:rsidRPr="004A3AED" w:rsidRDefault="002B636D" w:rsidP="00042C92">
            <w:pPr>
              <w:rPr>
                <w:rFonts w:cs="Times New Roman"/>
                <w:lang w:val="it-IT"/>
              </w:rPr>
            </w:pPr>
            <w:r w:rsidRPr="004A3AED">
              <w:rPr>
                <w:rFonts w:cs="Times New Roman"/>
                <w:lang w:val="it-IT"/>
              </w:rPr>
              <w:t xml:space="preserve">OBAVEZNI ILI IZBORNI / GODINA STUDIJA NA KOJOJ SE KOLEGIJ IZVODI </w:t>
            </w:r>
          </w:p>
        </w:tc>
        <w:tc>
          <w:tcPr>
            <w:tcW w:w="6890" w:type="dxa"/>
          </w:tcPr>
          <w:p w14:paraId="444F42CF" w14:textId="77777777" w:rsidR="002B636D" w:rsidRPr="004A3AED" w:rsidRDefault="002B636D" w:rsidP="00042C92">
            <w:pPr>
              <w:rPr>
                <w:rFonts w:cs="Times New Roman"/>
              </w:rPr>
            </w:pPr>
            <w:r w:rsidRPr="004A3AED">
              <w:rPr>
                <w:rFonts w:cs="Times New Roman"/>
              </w:rPr>
              <w:t>Elective</w:t>
            </w:r>
          </w:p>
        </w:tc>
      </w:tr>
      <w:tr w:rsidR="002B636D" w:rsidRPr="004A3AED" w14:paraId="001C9B6B" w14:textId="77777777" w:rsidTr="00042C92">
        <w:trPr>
          <w:trHeight w:val="300"/>
        </w:trPr>
        <w:tc>
          <w:tcPr>
            <w:tcW w:w="2440" w:type="dxa"/>
            <w:shd w:val="clear" w:color="auto" w:fill="F2F2F2" w:themeFill="background1" w:themeFillShade="F2"/>
          </w:tcPr>
          <w:p w14:paraId="604F6ED7" w14:textId="77777777" w:rsidR="002B636D" w:rsidRPr="004A3AED" w:rsidRDefault="002B636D" w:rsidP="00042C92">
            <w:pPr>
              <w:rPr>
                <w:rFonts w:cs="Times New Roman"/>
                <w:lang w:val="it-IT"/>
              </w:rPr>
            </w:pPr>
            <w:r w:rsidRPr="004A3AED">
              <w:rPr>
                <w:rFonts w:cs="Times New Roman"/>
                <w:lang w:val="it-IT"/>
              </w:rPr>
              <w:t>OBLIK NASTAVE (PREDAVANJA, SEMINAR, VJEŽBE, (I/ILI) PRAKTIČNA NASTAVA</w:t>
            </w:r>
          </w:p>
        </w:tc>
        <w:tc>
          <w:tcPr>
            <w:tcW w:w="6890" w:type="dxa"/>
          </w:tcPr>
          <w:p w14:paraId="625C0AF1" w14:textId="77777777" w:rsidR="002B636D" w:rsidRPr="004A3AED" w:rsidRDefault="002B636D" w:rsidP="00042C92">
            <w:pPr>
              <w:rPr>
                <w:rFonts w:cs="Times New Roman"/>
              </w:rPr>
            </w:pPr>
            <w:r w:rsidRPr="004A3AED">
              <w:rPr>
                <w:rFonts w:cs="Times New Roman"/>
              </w:rPr>
              <w:t>Lectures</w:t>
            </w:r>
          </w:p>
        </w:tc>
      </w:tr>
      <w:tr w:rsidR="002B636D" w:rsidRPr="004A3AED" w14:paraId="409FAE1D" w14:textId="77777777" w:rsidTr="00042C92">
        <w:trPr>
          <w:trHeight w:val="405"/>
        </w:trPr>
        <w:tc>
          <w:tcPr>
            <w:tcW w:w="2440" w:type="dxa"/>
            <w:shd w:val="clear" w:color="auto" w:fill="F2F2F2" w:themeFill="background1" w:themeFillShade="F2"/>
          </w:tcPr>
          <w:p w14:paraId="6482FF82" w14:textId="77777777" w:rsidR="002B636D" w:rsidRPr="004A3AED" w:rsidRDefault="002B636D" w:rsidP="00042C92">
            <w:pPr>
              <w:rPr>
                <w:rFonts w:cs="Times New Roman"/>
              </w:rPr>
            </w:pPr>
            <w:r w:rsidRPr="004A3AED">
              <w:rPr>
                <w:rFonts w:cs="Times New Roman"/>
              </w:rPr>
              <w:t>ECTS BODOVI KOLEGIJA</w:t>
            </w:r>
          </w:p>
        </w:tc>
        <w:tc>
          <w:tcPr>
            <w:tcW w:w="6890" w:type="dxa"/>
          </w:tcPr>
          <w:p w14:paraId="1090FB71" w14:textId="77777777" w:rsidR="002B636D" w:rsidRPr="004A3AED" w:rsidRDefault="002B636D" w:rsidP="00042C92">
            <w:pPr>
              <w:jc w:val="both"/>
              <w:rPr>
                <w:rFonts w:cs="Times New Roman"/>
              </w:rPr>
            </w:pPr>
            <w:r w:rsidRPr="004A3AED">
              <w:rPr>
                <w:rFonts w:cs="Times New Roman"/>
              </w:rPr>
              <w:t>4 ECTS:</w:t>
            </w:r>
          </w:p>
          <w:p w14:paraId="250ADE6B" w14:textId="77777777" w:rsidR="002B636D" w:rsidRPr="004A3AED" w:rsidRDefault="002B636D" w:rsidP="00E47961">
            <w:pPr>
              <w:pStyle w:val="Odlomakpopisa"/>
              <w:numPr>
                <w:ilvl w:val="0"/>
                <w:numId w:val="696"/>
              </w:numPr>
              <w:spacing w:after="160" w:line="259" w:lineRule="auto"/>
              <w:jc w:val="both"/>
              <w:rPr>
                <w:rFonts w:asciiTheme="minorHAnsi" w:hAnsiTheme="minorHAnsi"/>
                <w:sz w:val="22"/>
                <w:szCs w:val="22"/>
              </w:rPr>
            </w:pPr>
            <w:r w:rsidRPr="004A3AED">
              <w:rPr>
                <w:rFonts w:asciiTheme="minorHAnsi" w:hAnsiTheme="minorHAnsi"/>
                <w:sz w:val="22"/>
                <w:szCs w:val="22"/>
              </w:rPr>
              <w:t>Lectures - 30 hours: cca. 1</w:t>
            </w:r>
            <w:r w:rsidRPr="004A3AED">
              <w:rPr>
                <w:rFonts w:asciiTheme="minorHAnsi" w:hAnsiTheme="minorHAnsi"/>
                <w:b/>
                <w:sz w:val="22"/>
                <w:szCs w:val="22"/>
              </w:rPr>
              <w:t xml:space="preserve"> ECTS</w:t>
            </w:r>
          </w:p>
          <w:p w14:paraId="2D036379" w14:textId="77777777" w:rsidR="002B636D" w:rsidRPr="004A3AED" w:rsidRDefault="002B636D" w:rsidP="00E47961">
            <w:pPr>
              <w:pStyle w:val="Odlomakpopisa"/>
              <w:numPr>
                <w:ilvl w:val="0"/>
                <w:numId w:val="696"/>
              </w:numPr>
              <w:spacing w:after="160" w:line="259" w:lineRule="auto"/>
              <w:jc w:val="both"/>
              <w:rPr>
                <w:rFonts w:asciiTheme="minorHAnsi" w:hAnsiTheme="minorHAnsi"/>
                <w:sz w:val="22"/>
                <w:szCs w:val="22"/>
              </w:rPr>
            </w:pPr>
            <w:r w:rsidRPr="004A3AED">
              <w:rPr>
                <w:rFonts w:asciiTheme="minorHAnsi" w:hAnsiTheme="minorHAnsi"/>
                <w:sz w:val="22"/>
                <w:szCs w:val="22"/>
              </w:rPr>
              <w:t xml:space="preserve">Preapering for the lectures (reading </w:t>
            </w:r>
            <w:proofErr w:type="gramStart"/>
            <w:r w:rsidRPr="004A3AED">
              <w:rPr>
                <w:rFonts w:asciiTheme="minorHAnsi" w:hAnsiTheme="minorHAnsi"/>
                <w:sz w:val="22"/>
                <w:szCs w:val="22"/>
              </w:rPr>
              <w:t>texts,disscucisng</w:t>
            </w:r>
            <w:proofErr w:type="gramEnd"/>
            <w:r w:rsidRPr="004A3AED">
              <w:rPr>
                <w:rFonts w:asciiTheme="minorHAnsi" w:hAnsiTheme="minorHAnsi"/>
                <w:sz w:val="22"/>
                <w:szCs w:val="22"/>
              </w:rPr>
              <w:t xml:space="preserve">, demostrating practicle knowladge) – 10 hours: cca. </w:t>
            </w:r>
            <w:r w:rsidRPr="004A3AED">
              <w:rPr>
                <w:rFonts w:asciiTheme="minorHAnsi" w:hAnsiTheme="minorHAnsi"/>
                <w:b/>
                <w:sz w:val="22"/>
                <w:szCs w:val="22"/>
              </w:rPr>
              <w:t>1 ECTS</w:t>
            </w:r>
          </w:p>
          <w:p w14:paraId="760BE010" w14:textId="77777777" w:rsidR="002B636D" w:rsidRPr="004A3AED" w:rsidRDefault="002B636D" w:rsidP="00E47961">
            <w:pPr>
              <w:pStyle w:val="Odlomakpopisa"/>
              <w:numPr>
                <w:ilvl w:val="0"/>
                <w:numId w:val="696"/>
              </w:numPr>
              <w:spacing w:after="160" w:line="259" w:lineRule="auto"/>
              <w:rPr>
                <w:rFonts w:asciiTheme="minorHAnsi" w:hAnsiTheme="minorHAnsi"/>
                <w:sz w:val="22"/>
                <w:szCs w:val="22"/>
              </w:rPr>
            </w:pPr>
            <w:r w:rsidRPr="004A3AED">
              <w:rPr>
                <w:rFonts w:asciiTheme="minorHAnsi" w:hAnsiTheme="minorHAnsi"/>
                <w:sz w:val="22"/>
                <w:szCs w:val="22"/>
              </w:rPr>
              <w:t>Preapering for the exam (reading exam literature and learning it) – 15 hours: cca. 2</w:t>
            </w:r>
            <w:r w:rsidRPr="004A3AED">
              <w:rPr>
                <w:rFonts w:asciiTheme="minorHAnsi" w:hAnsiTheme="minorHAnsi"/>
                <w:b/>
                <w:sz w:val="22"/>
                <w:szCs w:val="22"/>
              </w:rPr>
              <w:t xml:space="preserve"> ECTS</w:t>
            </w:r>
            <w:r w:rsidRPr="004A3AED">
              <w:rPr>
                <w:rFonts w:asciiTheme="minorHAnsi" w:hAnsiTheme="minorHAnsi"/>
                <w:sz w:val="22"/>
                <w:szCs w:val="22"/>
              </w:rPr>
              <w:t xml:space="preserve">.  </w:t>
            </w:r>
          </w:p>
        </w:tc>
      </w:tr>
      <w:tr w:rsidR="002B636D" w:rsidRPr="004A3AED" w14:paraId="353348FF" w14:textId="77777777" w:rsidTr="00042C92">
        <w:trPr>
          <w:trHeight w:val="330"/>
        </w:trPr>
        <w:tc>
          <w:tcPr>
            <w:tcW w:w="2440" w:type="dxa"/>
            <w:shd w:val="clear" w:color="auto" w:fill="F2F2F2" w:themeFill="background1" w:themeFillShade="F2"/>
          </w:tcPr>
          <w:p w14:paraId="48E76261" w14:textId="77777777" w:rsidR="002B636D" w:rsidRPr="004A3AED" w:rsidRDefault="002B636D" w:rsidP="00042C92">
            <w:pPr>
              <w:rPr>
                <w:rFonts w:cs="Times New Roman"/>
              </w:rPr>
            </w:pPr>
            <w:r w:rsidRPr="004A3AED">
              <w:rPr>
                <w:rFonts w:cs="Times New Roman"/>
              </w:rPr>
              <w:lastRenderedPageBreak/>
              <w:t>STUDIJSKI PROGRAM NA KOJEM SE KOLEGIJ IZVODI</w:t>
            </w:r>
          </w:p>
        </w:tc>
        <w:tc>
          <w:tcPr>
            <w:tcW w:w="6890" w:type="dxa"/>
          </w:tcPr>
          <w:p w14:paraId="6FB606E4" w14:textId="77777777" w:rsidR="002B636D" w:rsidRPr="004A3AED" w:rsidRDefault="002B636D" w:rsidP="00042C92">
            <w:pPr>
              <w:rPr>
                <w:rFonts w:cs="Times New Roman"/>
              </w:rPr>
            </w:pPr>
            <w:r w:rsidRPr="004A3AED">
              <w:rPr>
                <w:rFonts w:cs="Times New Roman"/>
              </w:rPr>
              <w:t>PRAVNI STUDIJ</w:t>
            </w:r>
          </w:p>
        </w:tc>
      </w:tr>
      <w:tr w:rsidR="002B636D" w:rsidRPr="004A3AED" w14:paraId="6BCF9741" w14:textId="77777777" w:rsidTr="00042C92">
        <w:trPr>
          <w:trHeight w:val="255"/>
        </w:trPr>
        <w:tc>
          <w:tcPr>
            <w:tcW w:w="2440" w:type="dxa"/>
            <w:shd w:val="clear" w:color="auto" w:fill="F2F2F2" w:themeFill="background1" w:themeFillShade="F2"/>
          </w:tcPr>
          <w:p w14:paraId="0B843555" w14:textId="77777777" w:rsidR="002B636D" w:rsidRPr="004A3AED" w:rsidRDefault="002B636D" w:rsidP="00042C92">
            <w:pPr>
              <w:rPr>
                <w:rFonts w:cs="Times New Roman"/>
              </w:rPr>
            </w:pPr>
            <w:r w:rsidRPr="004A3AED">
              <w:rPr>
                <w:rFonts w:cs="Times New Roman"/>
              </w:rPr>
              <w:t>RAZINA STUDIJSKOG PROGRAMA (6.st, 6.sv, 7.1.st, 7.1.sv, 7.2, 8.2.)</w:t>
            </w:r>
          </w:p>
        </w:tc>
        <w:tc>
          <w:tcPr>
            <w:tcW w:w="6890" w:type="dxa"/>
          </w:tcPr>
          <w:p w14:paraId="69FEB76C" w14:textId="77777777" w:rsidR="002B636D" w:rsidRPr="004A3AED" w:rsidRDefault="002B636D" w:rsidP="00042C92">
            <w:pPr>
              <w:rPr>
                <w:rFonts w:cs="Times New Roman"/>
              </w:rPr>
            </w:pPr>
            <w:r w:rsidRPr="004A3AED">
              <w:rPr>
                <w:rFonts w:cs="Times New Roman"/>
              </w:rPr>
              <w:t>7.1.sv</w:t>
            </w:r>
          </w:p>
        </w:tc>
      </w:tr>
      <w:tr w:rsidR="002B636D" w:rsidRPr="004A3AED" w14:paraId="1C689BA0" w14:textId="77777777" w:rsidTr="00042C92">
        <w:trPr>
          <w:trHeight w:val="255"/>
        </w:trPr>
        <w:tc>
          <w:tcPr>
            <w:tcW w:w="2440" w:type="dxa"/>
          </w:tcPr>
          <w:p w14:paraId="15EA7D78" w14:textId="77777777" w:rsidR="002B636D" w:rsidRPr="004A3AED" w:rsidRDefault="002B636D" w:rsidP="00042C92"/>
        </w:tc>
        <w:tc>
          <w:tcPr>
            <w:tcW w:w="6890" w:type="dxa"/>
            <w:shd w:val="clear" w:color="auto" w:fill="BDD6EE" w:themeFill="accent1" w:themeFillTint="66"/>
          </w:tcPr>
          <w:p w14:paraId="5FDC2AF3" w14:textId="77777777" w:rsidR="002B636D" w:rsidRPr="004A3AED" w:rsidRDefault="002B636D" w:rsidP="00042C92">
            <w:pPr>
              <w:jc w:val="center"/>
              <w:rPr>
                <w:rFonts w:cs="Times New Roman"/>
                <w:b/>
              </w:rPr>
            </w:pPr>
            <w:r w:rsidRPr="004A3AED">
              <w:rPr>
                <w:rFonts w:cs="Times New Roman"/>
                <w:b/>
              </w:rPr>
              <w:t>KONSTRUKTIVNO POVEZIVANJE</w:t>
            </w:r>
          </w:p>
        </w:tc>
      </w:tr>
      <w:tr w:rsidR="002B636D" w:rsidRPr="004A3AED" w14:paraId="32473462" w14:textId="77777777" w:rsidTr="00042C92">
        <w:trPr>
          <w:trHeight w:val="255"/>
        </w:trPr>
        <w:tc>
          <w:tcPr>
            <w:tcW w:w="2440" w:type="dxa"/>
            <w:shd w:val="clear" w:color="auto" w:fill="DEEAF6" w:themeFill="accent1" w:themeFillTint="33"/>
          </w:tcPr>
          <w:p w14:paraId="7426F973" w14:textId="77777777" w:rsidR="002B636D" w:rsidRPr="004A3AED" w:rsidRDefault="002B636D" w:rsidP="00042C92">
            <w:pPr>
              <w:ind w:left="360"/>
              <w:rPr>
                <w:rFonts w:cs="Times New Roman"/>
              </w:rPr>
            </w:pPr>
            <w:r w:rsidRPr="004A3AED">
              <w:rPr>
                <w:rFonts w:cs="Times New Roman"/>
              </w:rPr>
              <w:t>ISHOD UČENJA (NAZIV)</w:t>
            </w:r>
          </w:p>
        </w:tc>
        <w:tc>
          <w:tcPr>
            <w:tcW w:w="6890" w:type="dxa"/>
            <w:shd w:val="clear" w:color="auto" w:fill="E7E6E6" w:themeFill="background2"/>
          </w:tcPr>
          <w:p w14:paraId="163CB70D" w14:textId="77777777" w:rsidR="002B636D" w:rsidRPr="004A3AED" w:rsidRDefault="002B636D" w:rsidP="00042C92">
            <w:pPr>
              <w:jc w:val="both"/>
              <w:rPr>
                <w:rFonts w:cs="Times New Roman"/>
                <w:b/>
              </w:rPr>
            </w:pPr>
            <w:r w:rsidRPr="004A3AED">
              <w:rPr>
                <w:rFonts w:cs="Times New Roman"/>
                <w:b/>
              </w:rPr>
              <w:t>The understand the reasons for making the EU</w:t>
            </w:r>
          </w:p>
        </w:tc>
      </w:tr>
      <w:tr w:rsidR="002B636D" w:rsidRPr="004A3AED" w14:paraId="737C2CAA" w14:textId="77777777" w:rsidTr="00042C92">
        <w:trPr>
          <w:trHeight w:val="255"/>
        </w:trPr>
        <w:tc>
          <w:tcPr>
            <w:tcW w:w="2440" w:type="dxa"/>
          </w:tcPr>
          <w:p w14:paraId="70B15217" w14:textId="77777777" w:rsidR="002B636D" w:rsidRPr="004A3AED" w:rsidRDefault="002B636D" w:rsidP="00E47961">
            <w:pPr>
              <w:pStyle w:val="Odlomakpopisa"/>
              <w:numPr>
                <w:ilvl w:val="0"/>
                <w:numId w:val="699"/>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5DA728ED" w14:textId="77777777" w:rsidR="002B636D" w:rsidRPr="004A3AED" w:rsidRDefault="002B636D" w:rsidP="002B636D">
            <w:r w:rsidRPr="004A3AED">
              <w:rPr>
                <w:rFonts w:cs="Times New Roman"/>
                <w:lang w:val="it-IT"/>
              </w:rPr>
              <w:t>1.</w:t>
            </w:r>
            <w:r w:rsidRPr="004A3AED">
              <w:t xml:space="preserve"> Identify historical, political, economic, European, international and other social factors relevant to the creation and application of law.</w:t>
            </w:r>
          </w:p>
          <w:p w14:paraId="70D9ED94" w14:textId="77777777" w:rsidR="002B636D" w:rsidRPr="004A3AED" w:rsidRDefault="002B636D" w:rsidP="002B636D">
            <w:pPr>
              <w:rPr>
                <w:rFonts w:cs="Times New Roman"/>
                <w:lang w:val="it-IT"/>
              </w:rPr>
            </w:pPr>
            <w:r w:rsidRPr="004A3AED">
              <w:rPr>
                <w:rFonts w:cs="Times New Roman"/>
                <w:lang w:val="it-IT"/>
              </w:rPr>
              <w:t>3.</w:t>
            </w:r>
            <w:r w:rsidRPr="004A3AED">
              <w:t xml:space="preserve"> </w:t>
            </w:r>
            <w:r w:rsidRPr="004A3AED">
              <w:rPr>
                <w:rFonts w:cs="Times New Roman"/>
                <w:lang w:val="it-IT"/>
              </w:rPr>
              <w:t>Explain the position and importance of legal science in the relationship to other scientific disciplines.</w:t>
            </w:r>
          </w:p>
        </w:tc>
      </w:tr>
      <w:tr w:rsidR="002B636D" w:rsidRPr="004A3AED" w14:paraId="47D54738" w14:textId="77777777" w:rsidTr="00042C92">
        <w:trPr>
          <w:trHeight w:val="255"/>
        </w:trPr>
        <w:tc>
          <w:tcPr>
            <w:tcW w:w="2440" w:type="dxa"/>
          </w:tcPr>
          <w:p w14:paraId="7DCA7728" w14:textId="77777777" w:rsidR="002B636D" w:rsidRPr="004A3AED" w:rsidRDefault="002B636D" w:rsidP="00E47961">
            <w:pPr>
              <w:pStyle w:val="Odlomakpopisa"/>
              <w:numPr>
                <w:ilvl w:val="0"/>
                <w:numId w:val="699"/>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14:paraId="5B4A2E0B" w14:textId="77777777" w:rsidR="002B636D" w:rsidRPr="004A3AED" w:rsidRDefault="002B636D" w:rsidP="002B636D">
            <w:pPr>
              <w:rPr>
                <w:rFonts w:cs="Times New Roman"/>
              </w:rPr>
            </w:pPr>
            <w:r w:rsidRPr="004A3AED">
              <w:rPr>
                <w:rFonts w:cs="Times New Roman"/>
              </w:rPr>
              <w:t>Understanding</w:t>
            </w:r>
          </w:p>
        </w:tc>
      </w:tr>
      <w:tr w:rsidR="002B636D" w:rsidRPr="004A3AED" w14:paraId="33F127D3" w14:textId="77777777" w:rsidTr="00042C92">
        <w:trPr>
          <w:trHeight w:val="255"/>
        </w:trPr>
        <w:tc>
          <w:tcPr>
            <w:tcW w:w="2440" w:type="dxa"/>
          </w:tcPr>
          <w:p w14:paraId="5C1A0669" w14:textId="77777777" w:rsidR="002B636D" w:rsidRPr="004A3AED" w:rsidRDefault="002B636D" w:rsidP="00E47961">
            <w:pPr>
              <w:pStyle w:val="Odlomakpopisa"/>
              <w:numPr>
                <w:ilvl w:val="0"/>
                <w:numId w:val="699"/>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14:paraId="6D74C687" w14:textId="77777777" w:rsidR="002B636D" w:rsidRPr="004A3AED" w:rsidRDefault="002B636D" w:rsidP="002B636D">
            <w:pPr>
              <w:jc w:val="both"/>
              <w:rPr>
                <w:rFonts w:cs="Times New Roman"/>
              </w:rPr>
            </w:pPr>
            <w:r w:rsidRPr="004A3AED">
              <w:rPr>
                <w:rFonts w:cs="Times New Roman"/>
              </w:rPr>
              <w:t>Information management skills, ability to apply knowledge in practice, ability to learn, skills of clear and intelligible oral and written expression, ethics.</w:t>
            </w:r>
          </w:p>
        </w:tc>
      </w:tr>
      <w:tr w:rsidR="002B636D" w:rsidRPr="004A3AED" w14:paraId="3627510E" w14:textId="77777777" w:rsidTr="00042C92">
        <w:trPr>
          <w:trHeight w:val="255"/>
        </w:trPr>
        <w:tc>
          <w:tcPr>
            <w:tcW w:w="2440" w:type="dxa"/>
          </w:tcPr>
          <w:p w14:paraId="45918A04" w14:textId="77777777" w:rsidR="002B636D" w:rsidRPr="004A3AED" w:rsidRDefault="002B636D" w:rsidP="00E47961">
            <w:pPr>
              <w:pStyle w:val="Odlomakpopisa"/>
              <w:numPr>
                <w:ilvl w:val="0"/>
                <w:numId w:val="699"/>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14:paraId="7B68966A" w14:textId="77777777" w:rsidR="002B636D" w:rsidRPr="004A3AED" w:rsidRDefault="002B636D" w:rsidP="002B636D">
            <w:pPr>
              <w:rPr>
                <w:rFonts w:cs="Times New Roman"/>
              </w:rPr>
            </w:pPr>
            <w:r w:rsidRPr="004A3AED">
              <w:rPr>
                <w:rFonts w:cs="Times New Roman"/>
              </w:rPr>
              <w:t>Sylabus</w:t>
            </w:r>
          </w:p>
          <w:p w14:paraId="765F4DFA" w14:textId="77777777" w:rsidR="002B636D" w:rsidRPr="004A3AED" w:rsidRDefault="002B636D" w:rsidP="00E47961">
            <w:pPr>
              <w:pStyle w:val="Odlomakpopisa"/>
              <w:numPr>
                <w:ilvl w:val="0"/>
                <w:numId w:val="697"/>
              </w:numPr>
              <w:spacing w:after="160" w:line="259" w:lineRule="auto"/>
              <w:rPr>
                <w:rFonts w:asciiTheme="minorHAnsi" w:hAnsiTheme="minorHAnsi"/>
                <w:sz w:val="22"/>
                <w:szCs w:val="22"/>
              </w:rPr>
            </w:pPr>
            <w:r w:rsidRPr="004A3AED">
              <w:rPr>
                <w:rFonts w:asciiTheme="minorHAnsi" w:hAnsiTheme="minorHAnsi"/>
                <w:sz w:val="22"/>
                <w:szCs w:val="22"/>
              </w:rPr>
              <w:t>History of EU</w:t>
            </w:r>
          </w:p>
          <w:p w14:paraId="413F5832" w14:textId="77777777" w:rsidR="002B636D" w:rsidRPr="004A3AED" w:rsidRDefault="002B636D" w:rsidP="00E47961">
            <w:pPr>
              <w:pStyle w:val="Odlomakpopisa"/>
              <w:numPr>
                <w:ilvl w:val="0"/>
                <w:numId w:val="697"/>
              </w:numPr>
              <w:spacing w:after="160" w:line="259" w:lineRule="auto"/>
              <w:rPr>
                <w:rFonts w:asciiTheme="minorHAnsi" w:hAnsiTheme="minorHAnsi"/>
                <w:sz w:val="22"/>
                <w:szCs w:val="22"/>
              </w:rPr>
            </w:pPr>
            <w:r w:rsidRPr="004A3AED">
              <w:rPr>
                <w:rFonts w:asciiTheme="minorHAnsi" w:hAnsiTheme="minorHAnsi"/>
                <w:sz w:val="22"/>
                <w:szCs w:val="22"/>
              </w:rPr>
              <w:t>Theory of Economic integration</w:t>
            </w:r>
          </w:p>
        </w:tc>
      </w:tr>
      <w:tr w:rsidR="002B636D" w:rsidRPr="004A3AED" w14:paraId="4671F675" w14:textId="77777777" w:rsidTr="00042C92">
        <w:trPr>
          <w:trHeight w:val="255"/>
        </w:trPr>
        <w:tc>
          <w:tcPr>
            <w:tcW w:w="2440" w:type="dxa"/>
          </w:tcPr>
          <w:p w14:paraId="1D5D463A" w14:textId="77777777" w:rsidR="002B636D" w:rsidRPr="004A3AED" w:rsidRDefault="002B636D" w:rsidP="00E47961">
            <w:pPr>
              <w:pStyle w:val="Odlomakpopisa"/>
              <w:numPr>
                <w:ilvl w:val="0"/>
                <w:numId w:val="699"/>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14:paraId="1E5BE521" w14:textId="77777777" w:rsidR="002B636D" w:rsidRPr="004A3AED" w:rsidRDefault="002B636D" w:rsidP="002B636D">
            <w:pPr>
              <w:rPr>
                <w:rFonts w:cs="Times New Roman"/>
              </w:rPr>
            </w:pPr>
            <w:r w:rsidRPr="004A3AED">
              <w:rPr>
                <w:rFonts w:cs="Times New Roman"/>
              </w:rPr>
              <w:t>Lecture, discussion, demonstration of practical skills, reading of literature.</w:t>
            </w:r>
          </w:p>
        </w:tc>
      </w:tr>
      <w:tr w:rsidR="002B636D" w:rsidRPr="004A3AED" w14:paraId="7E522A81" w14:textId="77777777" w:rsidTr="00042C92">
        <w:trPr>
          <w:trHeight w:val="255"/>
        </w:trPr>
        <w:tc>
          <w:tcPr>
            <w:tcW w:w="2440" w:type="dxa"/>
          </w:tcPr>
          <w:p w14:paraId="1D08CDAF" w14:textId="77777777" w:rsidR="002B636D" w:rsidRPr="004A3AED" w:rsidRDefault="002B636D" w:rsidP="00E47961">
            <w:pPr>
              <w:pStyle w:val="Odlomakpopisa"/>
              <w:numPr>
                <w:ilvl w:val="0"/>
                <w:numId w:val="699"/>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14:paraId="75C76A9E" w14:textId="77777777" w:rsidR="002B636D" w:rsidRPr="004A3AED" w:rsidRDefault="002B636D" w:rsidP="00E47961">
            <w:pPr>
              <w:pStyle w:val="Odlomakpopisa"/>
              <w:numPr>
                <w:ilvl w:val="0"/>
                <w:numId w:val="698"/>
              </w:numPr>
              <w:spacing w:after="160" w:line="259" w:lineRule="auto"/>
              <w:jc w:val="both"/>
              <w:rPr>
                <w:rFonts w:asciiTheme="minorHAnsi" w:hAnsiTheme="minorHAnsi"/>
                <w:sz w:val="22"/>
                <w:szCs w:val="22"/>
              </w:rPr>
            </w:pPr>
            <w:r w:rsidRPr="004A3AED">
              <w:rPr>
                <w:rFonts w:asciiTheme="minorHAnsi" w:hAnsiTheme="minorHAnsi"/>
                <w:sz w:val="22"/>
                <w:szCs w:val="22"/>
              </w:rPr>
              <w:t>Oral exam</w:t>
            </w:r>
          </w:p>
        </w:tc>
      </w:tr>
      <w:tr w:rsidR="002B636D" w:rsidRPr="004A3AED" w14:paraId="04EA7596" w14:textId="77777777" w:rsidTr="00042C92">
        <w:trPr>
          <w:trHeight w:val="255"/>
        </w:trPr>
        <w:tc>
          <w:tcPr>
            <w:tcW w:w="2440" w:type="dxa"/>
            <w:shd w:val="clear" w:color="auto" w:fill="DEEAF6" w:themeFill="accent1" w:themeFillTint="33"/>
          </w:tcPr>
          <w:p w14:paraId="3135817D" w14:textId="77777777" w:rsidR="002B636D" w:rsidRPr="004A3AED" w:rsidRDefault="002B636D" w:rsidP="00042C92">
            <w:pPr>
              <w:ind w:left="360"/>
              <w:rPr>
                <w:rFonts w:cs="Times New Roman"/>
              </w:rPr>
            </w:pPr>
            <w:r w:rsidRPr="004A3AED">
              <w:rPr>
                <w:rFonts w:cs="Times New Roman"/>
              </w:rPr>
              <w:t>ISHOD UČENJA (NAZIV)</w:t>
            </w:r>
          </w:p>
        </w:tc>
        <w:tc>
          <w:tcPr>
            <w:tcW w:w="6890" w:type="dxa"/>
            <w:shd w:val="clear" w:color="auto" w:fill="DEEAF6" w:themeFill="accent1" w:themeFillTint="33"/>
          </w:tcPr>
          <w:p w14:paraId="6CB55E2A" w14:textId="77777777" w:rsidR="002B636D" w:rsidRPr="004A3AED" w:rsidRDefault="002B636D" w:rsidP="00042C92">
            <w:pPr>
              <w:jc w:val="both"/>
              <w:rPr>
                <w:rFonts w:cs="Times New Roman"/>
                <w:b/>
              </w:rPr>
            </w:pPr>
            <w:r w:rsidRPr="004A3AED">
              <w:rPr>
                <w:rFonts w:cs="Times New Roman"/>
                <w:b/>
              </w:rPr>
              <w:t>Understand the monetary policy of ECB</w:t>
            </w:r>
          </w:p>
        </w:tc>
      </w:tr>
      <w:tr w:rsidR="002B636D" w:rsidRPr="004A3AED" w14:paraId="64484FCF" w14:textId="77777777" w:rsidTr="00042C92">
        <w:trPr>
          <w:trHeight w:val="255"/>
        </w:trPr>
        <w:tc>
          <w:tcPr>
            <w:tcW w:w="2440" w:type="dxa"/>
          </w:tcPr>
          <w:p w14:paraId="31ADA694" w14:textId="77777777" w:rsidR="002B636D" w:rsidRPr="004A3AED" w:rsidRDefault="002B636D" w:rsidP="00E47961">
            <w:pPr>
              <w:pStyle w:val="Odlomakpopisa"/>
              <w:numPr>
                <w:ilvl w:val="0"/>
                <w:numId w:val="700"/>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6DDC403F" w14:textId="77777777" w:rsidR="002B636D" w:rsidRPr="004A3AED" w:rsidRDefault="002B636D" w:rsidP="002B636D">
            <w:pPr>
              <w:rPr>
                <w:rFonts w:cs="Times New Roman"/>
              </w:rPr>
            </w:pPr>
            <w:r w:rsidRPr="004A3AED">
              <w:rPr>
                <w:rFonts w:cs="Times New Roman"/>
              </w:rPr>
              <w:t>1. Identify historical, political, economic, European, international and other social factors relevant to the creation and application of law.</w:t>
            </w:r>
          </w:p>
          <w:p w14:paraId="3599B1D7" w14:textId="77777777" w:rsidR="002B636D" w:rsidRPr="004A3AED" w:rsidRDefault="002B636D" w:rsidP="002B636D">
            <w:pPr>
              <w:rPr>
                <w:rFonts w:cs="Times New Roman"/>
              </w:rPr>
            </w:pPr>
            <w:r w:rsidRPr="004A3AED">
              <w:rPr>
                <w:rFonts w:cs="Times New Roman"/>
              </w:rPr>
              <w:t>18. Conduct empirical, legal and interdisciplinary research</w:t>
            </w:r>
          </w:p>
        </w:tc>
      </w:tr>
      <w:tr w:rsidR="002B636D" w:rsidRPr="004A3AED" w14:paraId="5502DD5E" w14:textId="77777777" w:rsidTr="00042C92">
        <w:trPr>
          <w:trHeight w:val="255"/>
        </w:trPr>
        <w:tc>
          <w:tcPr>
            <w:tcW w:w="2440" w:type="dxa"/>
          </w:tcPr>
          <w:p w14:paraId="452A95B6" w14:textId="77777777" w:rsidR="002B636D" w:rsidRPr="004A3AED" w:rsidRDefault="002B636D" w:rsidP="00E47961">
            <w:pPr>
              <w:pStyle w:val="Odlomakpopisa"/>
              <w:numPr>
                <w:ilvl w:val="0"/>
                <w:numId w:val="700"/>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14:paraId="0DBE34F9" w14:textId="77777777" w:rsidR="002B636D" w:rsidRPr="004A3AED" w:rsidRDefault="002B636D" w:rsidP="002B636D">
            <w:pPr>
              <w:rPr>
                <w:rFonts w:cs="Times New Roman"/>
              </w:rPr>
            </w:pPr>
            <w:r w:rsidRPr="004A3AED">
              <w:rPr>
                <w:rFonts w:cs="Times New Roman"/>
              </w:rPr>
              <w:t>understanding</w:t>
            </w:r>
          </w:p>
        </w:tc>
      </w:tr>
      <w:tr w:rsidR="002B636D" w:rsidRPr="004A3AED" w14:paraId="51634EAD" w14:textId="77777777" w:rsidTr="00042C92">
        <w:trPr>
          <w:trHeight w:val="255"/>
        </w:trPr>
        <w:tc>
          <w:tcPr>
            <w:tcW w:w="2440" w:type="dxa"/>
          </w:tcPr>
          <w:p w14:paraId="69F33FBB" w14:textId="77777777" w:rsidR="002B636D" w:rsidRPr="004A3AED" w:rsidRDefault="002B636D" w:rsidP="00E47961">
            <w:pPr>
              <w:pStyle w:val="Odlomakpopisa"/>
              <w:numPr>
                <w:ilvl w:val="0"/>
                <w:numId w:val="700"/>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14:paraId="33E0C7F2" w14:textId="77777777" w:rsidR="002B636D" w:rsidRPr="004A3AED" w:rsidRDefault="002B636D" w:rsidP="002B636D">
            <w:pPr>
              <w:jc w:val="both"/>
              <w:rPr>
                <w:rFonts w:cs="Times New Roman"/>
              </w:rPr>
            </w:pPr>
            <w:r w:rsidRPr="004A3AED">
              <w:rPr>
                <w:rFonts w:cs="Times New Roman"/>
              </w:rPr>
              <w:t>Information management skills, ability to apply knowledge in practice, ability to learn, skills of clear and intelligible oral and written expression, ethics.</w:t>
            </w:r>
          </w:p>
        </w:tc>
      </w:tr>
      <w:tr w:rsidR="002B636D" w:rsidRPr="004A3AED" w14:paraId="007CB851" w14:textId="77777777" w:rsidTr="00042C92">
        <w:trPr>
          <w:trHeight w:val="255"/>
        </w:trPr>
        <w:tc>
          <w:tcPr>
            <w:tcW w:w="2440" w:type="dxa"/>
          </w:tcPr>
          <w:p w14:paraId="69CE32CA" w14:textId="77777777" w:rsidR="002B636D" w:rsidRPr="004A3AED" w:rsidRDefault="002B636D" w:rsidP="00E47961">
            <w:pPr>
              <w:pStyle w:val="Odlomakpopisa"/>
              <w:numPr>
                <w:ilvl w:val="0"/>
                <w:numId w:val="700"/>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14:paraId="267F5776" w14:textId="77777777" w:rsidR="002B636D" w:rsidRPr="004A3AED" w:rsidRDefault="002B636D" w:rsidP="002B636D">
            <w:pPr>
              <w:rPr>
                <w:rFonts w:cs="Times New Roman"/>
              </w:rPr>
            </w:pPr>
            <w:r w:rsidRPr="004A3AED">
              <w:rPr>
                <w:rFonts w:cs="Times New Roman"/>
              </w:rPr>
              <w:t>Nastavne cjeline:</w:t>
            </w:r>
          </w:p>
          <w:p w14:paraId="7E4B08CE" w14:textId="77777777" w:rsidR="002B636D" w:rsidRPr="004A3AED" w:rsidRDefault="002B636D" w:rsidP="00E47961">
            <w:pPr>
              <w:pStyle w:val="Odlomakpopisa"/>
              <w:numPr>
                <w:ilvl w:val="0"/>
                <w:numId w:val="701"/>
              </w:numPr>
              <w:spacing w:after="160" w:line="259" w:lineRule="auto"/>
              <w:rPr>
                <w:rFonts w:asciiTheme="minorHAnsi" w:hAnsiTheme="minorHAnsi"/>
                <w:sz w:val="22"/>
                <w:szCs w:val="22"/>
              </w:rPr>
            </w:pPr>
            <w:r w:rsidRPr="004A3AED">
              <w:rPr>
                <w:rFonts w:asciiTheme="minorHAnsi" w:hAnsiTheme="minorHAnsi"/>
                <w:sz w:val="22"/>
                <w:szCs w:val="22"/>
              </w:rPr>
              <w:lastRenderedPageBreak/>
              <w:t>History of European monetary integration</w:t>
            </w:r>
          </w:p>
          <w:p w14:paraId="1F9DB6DB" w14:textId="77777777" w:rsidR="002B636D" w:rsidRPr="004A3AED" w:rsidRDefault="002B636D" w:rsidP="00E47961">
            <w:pPr>
              <w:pStyle w:val="Odlomakpopisa"/>
              <w:numPr>
                <w:ilvl w:val="0"/>
                <w:numId w:val="701"/>
              </w:numPr>
              <w:spacing w:after="160" w:line="259" w:lineRule="auto"/>
              <w:rPr>
                <w:rFonts w:asciiTheme="minorHAnsi" w:hAnsiTheme="minorHAnsi"/>
                <w:sz w:val="22"/>
                <w:szCs w:val="22"/>
              </w:rPr>
            </w:pPr>
            <w:r w:rsidRPr="004A3AED">
              <w:rPr>
                <w:rFonts w:asciiTheme="minorHAnsi" w:hAnsiTheme="minorHAnsi"/>
                <w:sz w:val="22"/>
                <w:szCs w:val="22"/>
              </w:rPr>
              <w:t>Monetary policy of ECB</w:t>
            </w:r>
          </w:p>
        </w:tc>
      </w:tr>
      <w:tr w:rsidR="002B636D" w:rsidRPr="004A3AED" w14:paraId="2D0F77D4" w14:textId="77777777" w:rsidTr="00042C92">
        <w:trPr>
          <w:trHeight w:val="255"/>
        </w:trPr>
        <w:tc>
          <w:tcPr>
            <w:tcW w:w="2440" w:type="dxa"/>
          </w:tcPr>
          <w:p w14:paraId="4BB7BD36" w14:textId="77777777" w:rsidR="002B636D" w:rsidRPr="004A3AED" w:rsidRDefault="002B636D" w:rsidP="00E47961">
            <w:pPr>
              <w:pStyle w:val="Odlomakpopisa"/>
              <w:numPr>
                <w:ilvl w:val="0"/>
                <w:numId w:val="700"/>
              </w:numPr>
              <w:ind w:left="396" w:hanging="180"/>
              <w:rPr>
                <w:rFonts w:asciiTheme="minorHAnsi" w:hAnsiTheme="minorHAnsi"/>
                <w:sz w:val="22"/>
                <w:szCs w:val="22"/>
              </w:rPr>
            </w:pPr>
            <w:r w:rsidRPr="004A3AED">
              <w:rPr>
                <w:rFonts w:asciiTheme="minorHAnsi" w:hAnsiTheme="minorHAnsi"/>
                <w:sz w:val="22"/>
                <w:szCs w:val="22"/>
              </w:rPr>
              <w:lastRenderedPageBreak/>
              <w:t>NASTAVNE METODE</w:t>
            </w:r>
          </w:p>
        </w:tc>
        <w:tc>
          <w:tcPr>
            <w:tcW w:w="6890" w:type="dxa"/>
            <w:shd w:val="clear" w:color="auto" w:fill="E7E6E6" w:themeFill="background2"/>
          </w:tcPr>
          <w:p w14:paraId="62E2ACE3" w14:textId="77777777" w:rsidR="002B636D" w:rsidRPr="004A3AED" w:rsidRDefault="002B636D" w:rsidP="002B636D">
            <w:pPr>
              <w:rPr>
                <w:rFonts w:cs="Times New Roman"/>
              </w:rPr>
            </w:pPr>
            <w:r w:rsidRPr="004A3AED">
              <w:rPr>
                <w:rFonts w:cs="Times New Roman"/>
              </w:rPr>
              <w:t>Lecture, discussion, demonstration of practical skills, reading of literature.</w:t>
            </w:r>
          </w:p>
        </w:tc>
      </w:tr>
      <w:tr w:rsidR="002B636D" w:rsidRPr="004A3AED" w14:paraId="5FC45F03" w14:textId="77777777" w:rsidTr="00042C92">
        <w:trPr>
          <w:trHeight w:val="255"/>
        </w:trPr>
        <w:tc>
          <w:tcPr>
            <w:tcW w:w="2440" w:type="dxa"/>
          </w:tcPr>
          <w:p w14:paraId="4574C10E" w14:textId="77777777" w:rsidR="002B636D" w:rsidRPr="004A3AED" w:rsidRDefault="002B636D" w:rsidP="00E47961">
            <w:pPr>
              <w:pStyle w:val="Odlomakpopisa"/>
              <w:numPr>
                <w:ilvl w:val="0"/>
                <w:numId w:val="700"/>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14:paraId="2B1F030A" w14:textId="77777777" w:rsidR="002B636D" w:rsidRPr="004A3AED" w:rsidRDefault="002B636D" w:rsidP="00E47961">
            <w:pPr>
              <w:pStyle w:val="Odlomakpopisa"/>
              <w:numPr>
                <w:ilvl w:val="0"/>
                <w:numId w:val="702"/>
              </w:numPr>
              <w:spacing w:after="160" w:line="259" w:lineRule="auto"/>
              <w:rPr>
                <w:rFonts w:asciiTheme="minorHAnsi" w:hAnsiTheme="minorHAnsi"/>
                <w:sz w:val="22"/>
                <w:szCs w:val="22"/>
              </w:rPr>
            </w:pPr>
            <w:r w:rsidRPr="004A3AED">
              <w:rPr>
                <w:rFonts w:asciiTheme="minorHAnsi" w:hAnsiTheme="minorHAnsi"/>
                <w:sz w:val="22"/>
                <w:szCs w:val="22"/>
              </w:rPr>
              <w:t>Oral exam</w:t>
            </w:r>
          </w:p>
        </w:tc>
      </w:tr>
      <w:tr w:rsidR="002B636D" w:rsidRPr="004A3AED" w14:paraId="0C27F6B9" w14:textId="77777777" w:rsidTr="00042C92">
        <w:trPr>
          <w:trHeight w:val="255"/>
        </w:trPr>
        <w:tc>
          <w:tcPr>
            <w:tcW w:w="2440" w:type="dxa"/>
            <w:shd w:val="clear" w:color="auto" w:fill="DEEAF6" w:themeFill="accent1" w:themeFillTint="33"/>
          </w:tcPr>
          <w:p w14:paraId="0B7DE1C4" w14:textId="77777777" w:rsidR="002B636D" w:rsidRPr="004A3AED" w:rsidRDefault="002B636D" w:rsidP="00042C92">
            <w:pPr>
              <w:ind w:left="360"/>
              <w:rPr>
                <w:rFonts w:cs="Times New Roman"/>
              </w:rPr>
            </w:pPr>
            <w:r w:rsidRPr="004A3AED">
              <w:rPr>
                <w:rFonts w:cs="Times New Roman"/>
              </w:rPr>
              <w:t>ISHOD UČENJA (NAZIV)</w:t>
            </w:r>
          </w:p>
        </w:tc>
        <w:tc>
          <w:tcPr>
            <w:tcW w:w="6890" w:type="dxa"/>
            <w:shd w:val="clear" w:color="auto" w:fill="DEEAF6" w:themeFill="accent1" w:themeFillTint="33"/>
          </w:tcPr>
          <w:p w14:paraId="774AD05A" w14:textId="77777777" w:rsidR="002B636D" w:rsidRPr="004A3AED" w:rsidRDefault="002B636D" w:rsidP="00042C92">
            <w:pPr>
              <w:jc w:val="both"/>
              <w:rPr>
                <w:rFonts w:cs="Times New Roman"/>
                <w:b/>
              </w:rPr>
            </w:pPr>
            <w:r w:rsidRPr="004A3AED">
              <w:rPr>
                <w:rFonts w:cs="Times New Roman"/>
                <w:b/>
              </w:rPr>
              <w:t>Understand competion policy of EU</w:t>
            </w:r>
          </w:p>
        </w:tc>
      </w:tr>
      <w:tr w:rsidR="002B636D" w:rsidRPr="004A3AED" w14:paraId="23506B32" w14:textId="77777777" w:rsidTr="00042C92">
        <w:trPr>
          <w:trHeight w:val="255"/>
        </w:trPr>
        <w:tc>
          <w:tcPr>
            <w:tcW w:w="2440" w:type="dxa"/>
          </w:tcPr>
          <w:p w14:paraId="7430CB94" w14:textId="77777777" w:rsidR="002B636D" w:rsidRPr="004A3AED" w:rsidRDefault="002B636D" w:rsidP="00E47961">
            <w:pPr>
              <w:pStyle w:val="Odlomakpopisa"/>
              <w:numPr>
                <w:ilvl w:val="0"/>
                <w:numId w:val="703"/>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0EFEEBB3" w14:textId="77777777" w:rsidR="002B636D" w:rsidRPr="004A3AED" w:rsidRDefault="002B636D" w:rsidP="002B636D">
            <w:pPr>
              <w:rPr>
                <w:rFonts w:cs="Times New Roman"/>
              </w:rPr>
            </w:pPr>
            <w:r w:rsidRPr="004A3AED">
              <w:rPr>
                <w:rFonts w:cs="Times New Roman"/>
              </w:rPr>
              <w:t>1. Identify historical, political, economic, European, international and other social factors relevant to the creation and application of law.</w:t>
            </w:r>
          </w:p>
          <w:p w14:paraId="64A4DA1D" w14:textId="77777777" w:rsidR="002B636D" w:rsidRPr="004A3AED" w:rsidRDefault="002B636D" w:rsidP="002B636D">
            <w:pPr>
              <w:rPr>
                <w:rFonts w:cs="Times New Roman"/>
              </w:rPr>
            </w:pPr>
          </w:p>
        </w:tc>
      </w:tr>
      <w:tr w:rsidR="002B636D" w:rsidRPr="004A3AED" w14:paraId="3C6AB3ED" w14:textId="77777777" w:rsidTr="00042C92">
        <w:trPr>
          <w:trHeight w:val="255"/>
        </w:trPr>
        <w:tc>
          <w:tcPr>
            <w:tcW w:w="2440" w:type="dxa"/>
          </w:tcPr>
          <w:p w14:paraId="5F2D1CC7" w14:textId="77777777" w:rsidR="002B636D" w:rsidRPr="004A3AED" w:rsidRDefault="002B636D" w:rsidP="00E47961">
            <w:pPr>
              <w:pStyle w:val="Odlomakpopisa"/>
              <w:numPr>
                <w:ilvl w:val="0"/>
                <w:numId w:val="703"/>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14:paraId="60B5E04C" w14:textId="77777777" w:rsidR="002B636D" w:rsidRPr="004A3AED" w:rsidRDefault="002B636D" w:rsidP="002B636D">
            <w:pPr>
              <w:rPr>
                <w:rFonts w:cs="Times New Roman"/>
              </w:rPr>
            </w:pPr>
            <w:r w:rsidRPr="004A3AED">
              <w:rPr>
                <w:rFonts w:cs="Times New Roman"/>
              </w:rPr>
              <w:t>Application</w:t>
            </w:r>
          </w:p>
        </w:tc>
      </w:tr>
      <w:tr w:rsidR="002B636D" w:rsidRPr="004A3AED" w14:paraId="567B23AD" w14:textId="77777777" w:rsidTr="00042C92">
        <w:trPr>
          <w:trHeight w:val="255"/>
        </w:trPr>
        <w:tc>
          <w:tcPr>
            <w:tcW w:w="2440" w:type="dxa"/>
          </w:tcPr>
          <w:p w14:paraId="64856FA6" w14:textId="77777777" w:rsidR="002B636D" w:rsidRPr="004A3AED" w:rsidRDefault="002B636D" w:rsidP="00E47961">
            <w:pPr>
              <w:pStyle w:val="Odlomakpopisa"/>
              <w:numPr>
                <w:ilvl w:val="0"/>
                <w:numId w:val="703"/>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14:paraId="6E192A5D" w14:textId="77777777" w:rsidR="002B636D" w:rsidRPr="004A3AED" w:rsidRDefault="002B636D" w:rsidP="002B636D">
            <w:pPr>
              <w:jc w:val="both"/>
              <w:rPr>
                <w:rFonts w:cs="Times New Roman"/>
              </w:rPr>
            </w:pPr>
            <w:r w:rsidRPr="004A3AED">
              <w:rPr>
                <w:rFonts w:cs="Times New Roman"/>
              </w:rPr>
              <w:t>Problem-solving ability, teamwork ability, critique and self-criticism ability, ability to apply knowledge in practice, learning ability, clear and unambiguous expression, ethics.</w:t>
            </w:r>
          </w:p>
        </w:tc>
      </w:tr>
      <w:tr w:rsidR="002B636D" w:rsidRPr="004A3AED" w14:paraId="794655D8" w14:textId="77777777" w:rsidTr="00042C92">
        <w:trPr>
          <w:trHeight w:val="255"/>
        </w:trPr>
        <w:tc>
          <w:tcPr>
            <w:tcW w:w="2440" w:type="dxa"/>
          </w:tcPr>
          <w:p w14:paraId="4D148148" w14:textId="77777777" w:rsidR="002B636D" w:rsidRPr="004A3AED" w:rsidRDefault="002B636D" w:rsidP="00E47961">
            <w:pPr>
              <w:pStyle w:val="Odlomakpopisa"/>
              <w:numPr>
                <w:ilvl w:val="0"/>
                <w:numId w:val="703"/>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14:paraId="26B09467" w14:textId="77777777" w:rsidR="002B636D" w:rsidRPr="004A3AED" w:rsidRDefault="002B636D" w:rsidP="002B636D">
            <w:r w:rsidRPr="004A3AED">
              <w:t>Syllabus:</w:t>
            </w:r>
          </w:p>
          <w:p w14:paraId="5F3A06D0" w14:textId="77777777" w:rsidR="002B636D" w:rsidRPr="004A3AED" w:rsidRDefault="002B636D" w:rsidP="00E47961">
            <w:pPr>
              <w:pStyle w:val="Odlomakpopisa"/>
              <w:numPr>
                <w:ilvl w:val="0"/>
                <w:numId w:val="704"/>
              </w:numPr>
              <w:spacing w:after="160" w:line="259" w:lineRule="auto"/>
              <w:rPr>
                <w:rFonts w:asciiTheme="minorHAnsi" w:hAnsiTheme="minorHAnsi"/>
                <w:sz w:val="22"/>
                <w:szCs w:val="22"/>
              </w:rPr>
            </w:pPr>
            <w:r w:rsidRPr="004A3AED">
              <w:rPr>
                <w:rFonts w:asciiTheme="minorHAnsi" w:hAnsiTheme="minorHAnsi"/>
                <w:sz w:val="22"/>
                <w:szCs w:val="22"/>
              </w:rPr>
              <w:t>EU competition policy</w:t>
            </w:r>
          </w:p>
          <w:p w14:paraId="502439C5" w14:textId="77777777" w:rsidR="002B636D" w:rsidRPr="004A3AED" w:rsidRDefault="002B636D" w:rsidP="00E47961">
            <w:pPr>
              <w:pStyle w:val="Odlomakpopisa"/>
              <w:numPr>
                <w:ilvl w:val="0"/>
                <w:numId w:val="704"/>
              </w:numPr>
              <w:spacing w:after="160" w:line="259" w:lineRule="auto"/>
              <w:rPr>
                <w:rFonts w:asciiTheme="minorHAnsi" w:hAnsiTheme="minorHAnsi"/>
                <w:sz w:val="22"/>
                <w:szCs w:val="22"/>
              </w:rPr>
            </w:pPr>
            <w:r w:rsidRPr="004A3AED">
              <w:rPr>
                <w:rFonts w:asciiTheme="minorHAnsi" w:hAnsiTheme="minorHAnsi"/>
                <w:sz w:val="22"/>
                <w:szCs w:val="22"/>
              </w:rPr>
              <w:t>Monopoly</w:t>
            </w:r>
          </w:p>
          <w:p w14:paraId="18C91D1A" w14:textId="77777777" w:rsidR="002B636D" w:rsidRPr="004A3AED" w:rsidRDefault="002B636D" w:rsidP="00E47961">
            <w:pPr>
              <w:pStyle w:val="Odlomakpopisa"/>
              <w:numPr>
                <w:ilvl w:val="0"/>
                <w:numId w:val="704"/>
              </w:numPr>
              <w:spacing w:after="160" w:line="259" w:lineRule="auto"/>
              <w:rPr>
                <w:rFonts w:asciiTheme="minorHAnsi" w:hAnsiTheme="minorHAnsi"/>
                <w:sz w:val="22"/>
                <w:szCs w:val="22"/>
              </w:rPr>
            </w:pPr>
            <w:r w:rsidRPr="004A3AED">
              <w:rPr>
                <w:rFonts w:asciiTheme="minorHAnsi" w:hAnsiTheme="minorHAnsi"/>
                <w:sz w:val="22"/>
                <w:szCs w:val="22"/>
              </w:rPr>
              <w:t>Oligopoly</w:t>
            </w:r>
          </w:p>
          <w:p w14:paraId="766E1C73" w14:textId="77777777" w:rsidR="002B636D" w:rsidRPr="004A3AED" w:rsidRDefault="002B636D" w:rsidP="00E47961">
            <w:pPr>
              <w:pStyle w:val="Odlomakpopisa"/>
              <w:numPr>
                <w:ilvl w:val="0"/>
                <w:numId w:val="704"/>
              </w:numPr>
              <w:spacing w:after="160" w:line="259" w:lineRule="auto"/>
              <w:rPr>
                <w:rFonts w:asciiTheme="minorHAnsi" w:hAnsiTheme="minorHAnsi"/>
                <w:sz w:val="22"/>
                <w:szCs w:val="22"/>
              </w:rPr>
            </w:pPr>
            <w:r w:rsidRPr="004A3AED">
              <w:rPr>
                <w:rFonts w:asciiTheme="minorHAnsi" w:hAnsiTheme="minorHAnsi"/>
                <w:sz w:val="22"/>
                <w:szCs w:val="22"/>
              </w:rPr>
              <w:t xml:space="preserve">Monopolistic competition </w:t>
            </w:r>
          </w:p>
        </w:tc>
      </w:tr>
      <w:tr w:rsidR="002B636D" w:rsidRPr="004A3AED" w14:paraId="7DCFD431" w14:textId="77777777" w:rsidTr="00042C92">
        <w:trPr>
          <w:trHeight w:val="255"/>
        </w:trPr>
        <w:tc>
          <w:tcPr>
            <w:tcW w:w="2440" w:type="dxa"/>
          </w:tcPr>
          <w:p w14:paraId="1A58393B" w14:textId="77777777" w:rsidR="002B636D" w:rsidRPr="004A3AED" w:rsidRDefault="002B636D" w:rsidP="00E47961">
            <w:pPr>
              <w:pStyle w:val="Odlomakpopisa"/>
              <w:numPr>
                <w:ilvl w:val="0"/>
                <w:numId w:val="703"/>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14:paraId="4598465A" w14:textId="77777777" w:rsidR="002B636D" w:rsidRPr="004A3AED" w:rsidRDefault="002B636D" w:rsidP="002B636D">
            <w:pPr>
              <w:jc w:val="both"/>
              <w:rPr>
                <w:rFonts w:cs="Times New Roman"/>
              </w:rPr>
            </w:pPr>
            <w:r w:rsidRPr="004A3AED">
              <w:rPr>
                <w:rFonts w:cs="Times New Roman"/>
              </w:rPr>
              <w:t>Lecture, discussion, demonstration of practical skills, reading of literature.</w:t>
            </w:r>
          </w:p>
        </w:tc>
      </w:tr>
      <w:tr w:rsidR="002B636D" w:rsidRPr="004A3AED" w14:paraId="37027487" w14:textId="77777777" w:rsidTr="00042C92">
        <w:trPr>
          <w:trHeight w:val="255"/>
        </w:trPr>
        <w:tc>
          <w:tcPr>
            <w:tcW w:w="2440" w:type="dxa"/>
          </w:tcPr>
          <w:p w14:paraId="290C526A" w14:textId="77777777" w:rsidR="002B636D" w:rsidRPr="004A3AED" w:rsidRDefault="002B636D" w:rsidP="00E47961">
            <w:pPr>
              <w:pStyle w:val="Odlomakpopisa"/>
              <w:numPr>
                <w:ilvl w:val="0"/>
                <w:numId w:val="703"/>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14:paraId="58C274AA" w14:textId="77777777" w:rsidR="002B636D" w:rsidRPr="004A3AED" w:rsidRDefault="002B636D" w:rsidP="002B636D">
            <w:pPr>
              <w:pStyle w:val="Odlomakpopisa"/>
              <w:ind w:left="398"/>
              <w:rPr>
                <w:rFonts w:asciiTheme="minorHAnsi" w:hAnsiTheme="minorHAnsi"/>
                <w:sz w:val="22"/>
                <w:szCs w:val="22"/>
              </w:rPr>
            </w:pPr>
            <w:r w:rsidRPr="004A3AED">
              <w:rPr>
                <w:rFonts w:asciiTheme="minorHAnsi" w:hAnsiTheme="minorHAnsi"/>
                <w:sz w:val="22"/>
                <w:szCs w:val="22"/>
              </w:rPr>
              <w:t>Oral Exam</w:t>
            </w:r>
          </w:p>
        </w:tc>
      </w:tr>
      <w:tr w:rsidR="002B636D" w:rsidRPr="004A3AED" w14:paraId="0E8B4147" w14:textId="77777777" w:rsidTr="00042C92">
        <w:trPr>
          <w:trHeight w:val="255"/>
        </w:trPr>
        <w:tc>
          <w:tcPr>
            <w:tcW w:w="2440" w:type="dxa"/>
            <w:shd w:val="clear" w:color="auto" w:fill="DEEAF6" w:themeFill="accent1" w:themeFillTint="33"/>
          </w:tcPr>
          <w:p w14:paraId="743D1F8E" w14:textId="77777777" w:rsidR="002B636D" w:rsidRPr="004A3AED" w:rsidRDefault="002B636D" w:rsidP="00042C92">
            <w:pPr>
              <w:ind w:left="360"/>
              <w:rPr>
                <w:rFonts w:cs="Times New Roman"/>
              </w:rPr>
            </w:pPr>
            <w:r w:rsidRPr="004A3AED">
              <w:rPr>
                <w:rFonts w:cs="Times New Roman"/>
              </w:rPr>
              <w:t>ISHOD UČENJA (NAZIV)</w:t>
            </w:r>
          </w:p>
        </w:tc>
        <w:tc>
          <w:tcPr>
            <w:tcW w:w="6890" w:type="dxa"/>
            <w:shd w:val="clear" w:color="auto" w:fill="DEEAF6" w:themeFill="accent1" w:themeFillTint="33"/>
          </w:tcPr>
          <w:p w14:paraId="67F0737C" w14:textId="77777777" w:rsidR="002B636D" w:rsidRPr="004A3AED" w:rsidRDefault="002B636D" w:rsidP="00042C92">
            <w:pPr>
              <w:jc w:val="both"/>
              <w:rPr>
                <w:rFonts w:cs="Times New Roman"/>
                <w:b/>
              </w:rPr>
            </w:pPr>
            <w:r w:rsidRPr="004A3AED">
              <w:rPr>
                <w:rFonts w:cs="Times New Roman"/>
                <w:b/>
              </w:rPr>
              <w:t>Understand EU regional and other policies</w:t>
            </w:r>
          </w:p>
        </w:tc>
      </w:tr>
      <w:tr w:rsidR="002B636D" w:rsidRPr="004A3AED" w14:paraId="6809821B" w14:textId="77777777" w:rsidTr="00042C92">
        <w:trPr>
          <w:trHeight w:val="255"/>
        </w:trPr>
        <w:tc>
          <w:tcPr>
            <w:tcW w:w="2440" w:type="dxa"/>
          </w:tcPr>
          <w:p w14:paraId="0F54037C" w14:textId="77777777" w:rsidR="002B636D" w:rsidRPr="004A3AED" w:rsidRDefault="002B636D" w:rsidP="00E47961">
            <w:pPr>
              <w:pStyle w:val="Odlomakpopisa"/>
              <w:numPr>
                <w:ilvl w:val="0"/>
                <w:numId w:val="705"/>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2516527D" w14:textId="77777777" w:rsidR="002B636D" w:rsidRPr="004A3AED" w:rsidRDefault="002B636D" w:rsidP="002B636D">
            <w:pPr>
              <w:rPr>
                <w:rFonts w:cs="Times New Roman"/>
              </w:rPr>
            </w:pPr>
            <w:r w:rsidRPr="004A3AED">
              <w:rPr>
                <w:rFonts w:cs="Times New Roman"/>
              </w:rPr>
              <w:t>1. Identify historical, political, economic, European, international and other social factors relevant to the creation and application of law.</w:t>
            </w:r>
          </w:p>
          <w:p w14:paraId="64673FDA" w14:textId="77777777" w:rsidR="002B636D" w:rsidRPr="004A3AED" w:rsidRDefault="002B636D" w:rsidP="002B636D">
            <w:pPr>
              <w:rPr>
                <w:rFonts w:cs="Times New Roman"/>
                <w:lang w:val="it-IT"/>
              </w:rPr>
            </w:pPr>
          </w:p>
        </w:tc>
      </w:tr>
      <w:tr w:rsidR="002B636D" w:rsidRPr="004A3AED" w14:paraId="5ECB5256" w14:textId="77777777" w:rsidTr="00042C92">
        <w:trPr>
          <w:trHeight w:val="255"/>
        </w:trPr>
        <w:tc>
          <w:tcPr>
            <w:tcW w:w="2440" w:type="dxa"/>
          </w:tcPr>
          <w:p w14:paraId="4FD145EF" w14:textId="77777777" w:rsidR="002B636D" w:rsidRPr="004A3AED" w:rsidRDefault="002B636D" w:rsidP="00E47961">
            <w:pPr>
              <w:pStyle w:val="Odlomakpopisa"/>
              <w:numPr>
                <w:ilvl w:val="0"/>
                <w:numId w:val="705"/>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14:paraId="2A74D2E5" w14:textId="77777777" w:rsidR="002B636D" w:rsidRPr="004A3AED" w:rsidRDefault="002B636D" w:rsidP="002B636D">
            <w:pPr>
              <w:rPr>
                <w:rFonts w:cs="Times New Roman"/>
              </w:rPr>
            </w:pPr>
            <w:r w:rsidRPr="004A3AED">
              <w:rPr>
                <w:rFonts w:cs="Times New Roman"/>
              </w:rPr>
              <w:t>Application</w:t>
            </w:r>
          </w:p>
        </w:tc>
      </w:tr>
      <w:tr w:rsidR="002B636D" w:rsidRPr="004A3AED" w14:paraId="0227B6E1" w14:textId="77777777" w:rsidTr="00042C92">
        <w:trPr>
          <w:trHeight w:val="255"/>
        </w:trPr>
        <w:tc>
          <w:tcPr>
            <w:tcW w:w="2440" w:type="dxa"/>
          </w:tcPr>
          <w:p w14:paraId="3922A175" w14:textId="77777777" w:rsidR="002B636D" w:rsidRPr="004A3AED" w:rsidRDefault="002B636D" w:rsidP="00E47961">
            <w:pPr>
              <w:pStyle w:val="Odlomakpopisa"/>
              <w:numPr>
                <w:ilvl w:val="0"/>
                <w:numId w:val="705"/>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14:paraId="0098D4C8" w14:textId="77777777" w:rsidR="002B636D" w:rsidRPr="004A3AED" w:rsidRDefault="002B636D" w:rsidP="002B636D">
            <w:pPr>
              <w:jc w:val="both"/>
              <w:rPr>
                <w:rFonts w:cs="Times New Roman"/>
              </w:rPr>
            </w:pPr>
            <w:r w:rsidRPr="004A3AED">
              <w:rPr>
                <w:rFonts w:cs="Times New Roman"/>
              </w:rPr>
              <w:t>Problem-solving ability, teamwork ability, critique and self-criticism ability, ability to apply knowledge in practice, learning ability, clear and unambiguous expression, ethics.</w:t>
            </w:r>
          </w:p>
        </w:tc>
      </w:tr>
      <w:tr w:rsidR="002B636D" w:rsidRPr="004A3AED" w14:paraId="0B9554A3" w14:textId="77777777" w:rsidTr="00042C92">
        <w:trPr>
          <w:trHeight w:val="255"/>
        </w:trPr>
        <w:tc>
          <w:tcPr>
            <w:tcW w:w="2440" w:type="dxa"/>
          </w:tcPr>
          <w:p w14:paraId="489F8E63" w14:textId="77777777" w:rsidR="002B636D" w:rsidRPr="004A3AED" w:rsidRDefault="002B636D" w:rsidP="00E47961">
            <w:pPr>
              <w:pStyle w:val="Odlomakpopisa"/>
              <w:numPr>
                <w:ilvl w:val="0"/>
                <w:numId w:val="705"/>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14:paraId="2C26373B" w14:textId="77777777" w:rsidR="002B636D" w:rsidRPr="004A3AED" w:rsidRDefault="002B636D" w:rsidP="002B636D">
            <w:pPr>
              <w:rPr>
                <w:rFonts w:cs="Times New Roman"/>
              </w:rPr>
            </w:pPr>
            <w:r w:rsidRPr="004A3AED">
              <w:rPr>
                <w:rFonts w:cs="Times New Roman"/>
              </w:rPr>
              <w:t>Syllabus:</w:t>
            </w:r>
          </w:p>
          <w:p w14:paraId="512193B2" w14:textId="77777777" w:rsidR="002B636D" w:rsidRPr="004A3AED" w:rsidRDefault="002B636D" w:rsidP="00E47961">
            <w:pPr>
              <w:pStyle w:val="Odlomakpopisa"/>
              <w:numPr>
                <w:ilvl w:val="0"/>
                <w:numId w:val="706"/>
              </w:numPr>
              <w:spacing w:after="160" w:line="259" w:lineRule="auto"/>
              <w:rPr>
                <w:rFonts w:asciiTheme="minorHAnsi" w:hAnsiTheme="minorHAnsi"/>
                <w:sz w:val="22"/>
                <w:szCs w:val="22"/>
              </w:rPr>
            </w:pPr>
            <w:r w:rsidRPr="004A3AED">
              <w:rPr>
                <w:rFonts w:asciiTheme="minorHAnsi" w:hAnsiTheme="minorHAnsi"/>
                <w:sz w:val="22"/>
                <w:szCs w:val="22"/>
              </w:rPr>
              <w:t>Enviromental policy of EU</w:t>
            </w:r>
          </w:p>
          <w:p w14:paraId="102BF586" w14:textId="77777777" w:rsidR="002B636D" w:rsidRPr="004A3AED" w:rsidRDefault="002B636D" w:rsidP="00E47961">
            <w:pPr>
              <w:pStyle w:val="Odlomakpopisa"/>
              <w:numPr>
                <w:ilvl w:val="0"/>
                <w:numId w:val="706"/>
              </w:numPr>
              <w:spacing w:after="160" w:line="259" w:lineRule="auto"/>
              <w:rPr>
                <w:rFonts w:asciiTheme="minorHAnsi" w:hAnsiTheme="minorHAnsi"/>
                <w:sz w:val="22"/>
                <w:szCs w:val="22"/>
              </w:rPr>
            </w:pPr>
            <w:r w:rsidRPr="004A3AED">
              <w:rPr>
                <w:rFonts w:asciiTheme="minorHAnsi" w:hAnsiTheme="minorHAnsi"/>
                <w:sz w:val="22"/>
                <w:szCs w:val="22"/>
              </w:rPr>
              <w:lastRenderedPageBreak/>
              <w:t>EU regional policy</w:t>
            </w:r>
          </w:p>
          <w:p w14:paraId="0176D1B4" w14:textId="77777777" w:rsidR="002B636D" w:rsidRPr="004A3AED" w:rsidRDefault="002B636D" w:rsidP="00E47961">
            <w:pPr>
              <w:pStyle w:val="Odlomakpopisa"/>
              <w:numPr>
                <w:ilvl w:val="0"/>
                <w:numId w:val="706"/>
              </w:numPr>
              <w:spacing w:after="160" w:line="259" w:lineRule="auto"/>
              <w:rPr>
                <w:rFonts w:asciiTheme="minorHAnsi" w:hAnsiTheme="minorHAnsi"/>
                <w:sz w:val="22"/>
                <w:szCs w:val="22"/>
              </w:rPr>
            </w:pPr>
            <w:r w:rsidRPr="004A3AED">
              <w:rPr>
                <w:rFonts w:asciiTheme="minorHAnsi" w:hAnsiTheme="minorHAnsi"/>
                <w:sz w:val="22"/>
                <w:szCs w:val="22"/>
              </w:rPr>
              <w:t xml:space="preserve">Common agricultural policy </w:t>
            </w:r>
          </w:p>
          <w:p w14:paraId="46578676" w14:textId="77777777" w:rsidR="002B636D" w:rsidRPr="004A3AED" w:rsidRDefault="002B636D" w:rsidP="00E47961">
            <w:pPr>
              <w:pStyle w:val="Odlomakpopisa"/>
              <w:numPr>
                <w:ilvl w:val="0"/>
                <w:numId w:val="706"/>
              </w:numPr>
              <w:spacing w:after="160" w:line="259" w:lineRule="auto"/>
              <w:rPr>
                <w:rFonts w:asciiTheme="minorHAnsi" w:hAnsiTheme="minorHAnsi"/>
                <w:sz w:val="22"/>
                <w:szCs w:val="22"/>
              </w:rPr>
            </w:pPr>
            <w:r w:rsidRPr="004A3AED">
              <w:rPr>
                <w:rFonts w:asciiTheme="minorHAnsi" w:hAnsiTheme="minorHAnsi"/>
                <w:sz w:val="22"/>
                <w:szCs w:val="22"/>
              </w:rPr>
              <w:t>Social Policy</w:t>
            </w:r>
          </w:p>
          <w:p w14:paraId="26CE2CD2" w14:textId="77777777" w:rsidR="002B636D" w:rsidRPr="004A3AED" w:rsidRDefault="002B636D" w:rsidP="00E47961">
            <w:pPr>
              <w:pStyle w:val="Odlomakpopisa"/>
              <w:numPr>
                <w:ilvl w:val="0"/>
                <w:numId w:val="706"/>
              </w:numPr>
              <w:spacing w:after="160" w:line="259" w:lineRule="auto"/>
              <w:rPr>
                <w:rFonts w:asciiTheme="minorHAnsi" w:hAnsiTheme="minorHAnsi"/>
                <w:sz w:val="22"/>
                <w:szCs w:val="22"/>
              </w:rPr>
            </w:pPr>
            <w:r w:rsidRPr="004A3AED">
              <w:rPr>
                <w:rFonts w:asciiTheme="minorHAnsi" w:hAnsiTheme="minorHAnsi"/>
                <w:sz w:val="22"/>
                <w:szCs w:val="22"/>
              </w:rPr>
              <w:t>EU budget</w:t>
            </w:r>
          </w:p>
          <w:p w14:paraId="4E9A2BF6" w14:textId="77777777" w:rsidR="002B636D" w:rsidRPr="004A3AED" w:rsidRDefault="002B636D" w:rsidP="00E47961">
            <w:pPr>
              <w:pStyle w:val="Odlomakpopisa"/>
              <w:numPr>
                <w:ilvl w:val="0"/>
                <w:numId w:val="706"/>
              </w:numPr>
              <w:spacing w:after="160" w:line="259" w:lineRule="auto"/>
              <w:rPr>
                <w:rFonts w:asciiTheme="minorHAnsi" w:hAnsiTheme="minorHAnsi"/>
                <w:sz w:val="22"/>
                <w:szCs w:val="22"/>
              </w:rPr>
            </w:pPr>
            <w:r w:rsidRPr="004A3AED">
              <w:rPr>
                <w:rFonts w:asciiTheme="minorHAnsi" w:hAnsiTheme="minorHAnsi"/>
                <w:sz w:val="22"/>
                <w:szCs w:val="22"/>
              </w:rPr>
              <w:t>Energy policy</w:t>
            </w:r>
          </w:p>
        </w:tc>
      </w:tr>
      <w:tr w:rsidR="002B636D" w:rsidRPr="004A3AED" w14:paraId="7FDDBE60" w14:textId="77777777" w:rsidTr="00042C92">
        <w:trPr>
          <w:trHeight w:val="255"/>
        </w:trPr>
        <w:tc>
          <w:tcPr>
            <w:tcW w:w="2440" w:type="dxa"/>
          </w:tcPr>
          <w:p w14:paraId="7ADCA3A3" w14:textId="77777777" w:rsidR="002B636D" w:rsidRPr="004A3AED" w:rsidRDefault="002B636D" w:rsidP="00E47961">
            <w:pPr>
              <w:pStyle w:val="Odlomakpopisa"/>
              <w:numPr>
                <w:ilvl w:val="0"/>
                <w:numId w:val="705"/>
              </w:numPr>
              <w:ind w:left="396" w:hanging="180"/>
              <w:rPr>
                <w:rFonts w:asciiTheme="minorHAnsi" w:hAnsiTheme="minorHAnsi"/>
                <w:sz w:val="22"/>
                <w:szCs w:val="22"/>
              </w:rPr>
            </w:pPr>
            <w:r w:rsidRPr="004A3AED">
              <w:rPr>
                <w:rFonts w:asciiTheme="minorHAnsi" w:hAnsiTheme="minorHAnsi"/>
                <w:sz w:val="22"/>
                <w:szCs w:val="22"/>
              </w:rPr>
              <w:lastRenderedPageBreak/>
              <w:t>NASTAVNE METODE</w:t>
            </w:r>
          </w:p>
        </w:tc>
        <w:tc>
          <w:tcPr>
            <w:tcW w:w="6890" w:type="dxa"/>
            <w:shd w:val="clear" w:color="auto" w:fill="E7E6E6" w:themeFill="background2"/>
          </w:tcPr>
          <w:p w14:paraId="7D7EADC8" w14:textId="77777777" w:rsidR="002B636D" w:rsidRPr="004A3AED" w:rsidRDefault="002B636D" w:rsidP="002B636D">
            <w:pPr>
              <w:rPr>
                <w:rFonts w:cs="Times New Roman"/>
              </w:rPr>
            </w:pPr>
            <w:r w:rsidRPr="004A3AED">
              <w:rPr>
                <w:rFonts w:cs="Times New Roman"/>
              </w:rPr>
              <w:t>Lecture, discussion, demonstration of practical skills, reading of literature.</w:t>
            </w:r>
          </w:p>
        </w:tc>
      </w:tr>
      <w:tr w:rsidR="002B636D" w:rsidRPr="004A3AED" w14:paraId="7E920A03" w14:textId="77777777" w:rsidTr="00042C92">
        <w:trPr>
          <w:trHeight w:val="255"/>
        </w:trPr>
        <w:tc>
          <w:tcPr>
            <w:tcW w:w="2440" w:type="dxa"/>
          </w:tcPr>
          <w:p w14:paraId="78DD584A" w14:textId="77777777" w:rsidR="002B636D" w:rsidRPr="004A3AED" w:rsidRDefault="002B636D" w:rsidP="00E47961">
            <w:pPr>
              <w:pStyle w:val="Odlomakpopisa"/>
              <w:numPr>
                <w:ilvl w:val="0"/>
                <w:numId w:val="705"/>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14:paraId="5E9112FB" w14:textId="77777777" w:rsidR="002B636D" w:rsidRPr="004A3AED" w:rsidRDefault="002B636D" w:rsidP="002B636D">
            <w:pPr>
              <w:pStyle w:val="Odlomakpopisa"/>
              <w:ind w:left="398"/>
              <w:rPr>
                <w:rFonts w:asciiTheme="minorHAnsi" w:hAnsiTheme="minorHAnsi"/>
                <w:sz w:val="22"/>
                <w:szCs w:val="22"/>
              </w:rPr>
            </w:pPr>
            <w:r w:rsidRPr="004A3AED">
              <w:rPr>
                <w:rFonts w:asciiTheme="minorHAnsi" w:hAnsiTheme="minorHAnsi"/>
                <w:sz w:val="22"/>
                <w:szCs w:val="22"/>
              </w:rPr>
              <w:t>Oral exam</w:t>
            </w:r>
          </w:p>
        </w:tc>
      </w:tr>
    </w:tbl>
    <w:p w14:paraId="43970555" w14:textId="77777777" w:rsidR="00AF2C99" w:rsidRPr="004A3AED" w:rsidRDefault="00AF2C9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13B46B9E" w14:textId="77777777" w:rsidR="00366FCA" w:rsidRPr="004A3AED" w:rsidRDefault="00366FCA"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B9148CB"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AF2C99" w:rsidRPr="004A3AED">
        <w:rPr>
          <w:rFonts w:eastAsia="Times New Roman" w:cs="Times New Roman"/>
          <w:b/>
          <w:color w:val="1F3864" w:themeColor="accent5" w:themeShade="80"/>
          <w:sz w:val="28"/>
          <w:szCs w:val="28"/>
          <w:lang w:eastAsia="hr-HR"/>
        </w:rPr>
        <w:t>EKONOMSKA ANALIZA PRAVA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6744"/>
      </w:tblGrid>
      <w:tr w:rsidR="00095D8E" w:rsidRPr="004A3AED" w14:paraId="410AA643" w14:textId="77777777" w:rsidTr="00EF79AF">
        <w:trPr>
          <w:trHeight w:val="570"/>
        </w:trPr>
        <w:tc>
          <w:tcPr>
            <w:tcW w:w="2440" w:type="dxa"/>
            <w:shd w:val="clear" w:color="auto" w:fill="9CC2E5" w:themeFill="accent1" w:themeFillTint="99"/>
          </w:tcPr>
          <w:p w14:paraId="7FF90CA0" w14:textId="77777777" w:rsidR="00095D8E" w:rsidRPr="004A3AED" w:rsidRDefault="00095D8E" w:rsidP="00EF79AF">
            <w:pPr>
              <w:rPr>
                <w:rFonts w:cs="Times New Roman"/>
                <w:b/>
                <w:sz w:val="28"/>
                <w:szCs w:val="28"/>
              </w:rPr>
            </w:pPr>
            <w:r w:rsidRPr="004A3AED">
              <w:rPr>
                <w:rFonts w:cs="Times New Roman"/>
                <w:b/>
                <w:sz w:val="28"/>
                <w:szCs w:val="28"/>
              </w:rPr>
              <w:t>KOLEGIJ</w:t>
            </w:r>
          </w:p>
        </w:tc>
        <w:tc>
          <w:tcPr>
            <w:tcW w:w="6890" w:type="dxa"/>
          </w:tcPr>
          <w:p w14:paraId="10665655" w14:textId="77777777" w:rsidR="00095D8E" w:rsidRPr="004A3AED" w:rsidRDefault="00095D8E" w:rsidP="00EF79AF">
            <w:pPr>
              <w:rPr>
                <w:rFonts w:cs="Times New Roman"/>
                <w:b/>
                <w:sz w:val="28"/>
                <w:szCs w:val="28"/>
              </w:rPr>
            </w:pPr>
            <w:r w:rsidRPr="004A3AED">
              <w:rPr>
                <w:rFonts w:cs="Times New Roman"/>
                <w:b/>
                <w:sz w:val="28"/>
                <w:szCs w:val="28"/>
              </w:rPr>
              <w:t>EKONOMSKA ANALIZA PRAVA</w:t>
            </w:r>
          </w:p>
        </w:tc>
      </w:tr>
      <w:tr w:rsidR="00095D8E" w:rsidRPr="004A3AED" w14:paraId="0868E57C" w14:textId="77777777" w:rsidTr="00EF79AF">
        <w:trPr>
          <w:trHeight w:val="465"/>
        </w:trPr>
        <w:tc>
          <w:tcPr>
            <w:tcW w:w="2440" w:type="dxa"/>
            <w:shd w:val="clear" w:color="auto" w:fill="F2F2F2" w:themeFill="background1" w:themeFillShade="F2"/>
          </w:tcPr>
          <w:p w14:paraId="509938B2" w14:textId="77777777" w:rsidR="00095D8E" w:rsidRPr="004A3AED" w:rsidRDefault="00095D8E" w:rsidP="00EF79AF">
            <w:pPr>
              <w:rPr>
                <w:rFonts w:cs="Times New Roman"/>
                <w:lang w:val="it-IT"/>
              </w:rPr>
            </w:pPr>
            <w:r w:rsidRPr="004A3AED">
              <w:rPr>
                <w:rFonts w:cs="Times New Roman"/>
                <w:lang w:val="it-IT"/>
              </w:rPr>
              <w:t xml:space="preserve">OBAVEZNI ILI IZBORNI / GODINA STUDIJA NA KOJOJ SE KOLEGIJ IZVODI </w:t>
            </w:r>
          </w:p>
        </w:tc>
        <w:tc>
          <w:tcPr>
            <w:tcW w:w="6890" w:type="dxa"/>
          </w:tcPr>
          <w:p w14:paraId="2120F522" w14:textId="77777777" w:rsidR="00095D8E" w:rsidRPr="004A3AED" w:rsidRDefault="00095D8E" w:rsidP="00EF79AF">
            <w:pPr>
              <w:rPr>
                <w:rFonts w:cs="Times New Roman"/>
              </w:rPr>
            </w:pPr>
            <w:r w:rsidRPr="004A3AED">
              <w:rPr>
                <w:rFonts w:cs="Times New Roman"/>
              </w:rPr>
              <w:t>izborni</w:t>
            </w:r>
          </w:p>
        </w:tc>
      </w:tr>
      <w:tr w:rsidR="00095D8E" w:rsidRPr="004A3AED" w14:paraId="600DEE73" w14:textId="77777777" w:rsidTr="00EF79AF">
        <w:trPr>
          <w:trHeight w:val="300"/>
        </w:trPr>
        <w:tc>
          <w:tcPr>
            <w:tcW w:w="2440" w:type="dxa"/>
            <w:shd w:val="clear" w:color="auto" w:fill="F2F2F2" w:themeFill="background1" w:themeFillShade="F2"/>
          </w:tcPr>
          <w:p w14:paraId="3B386824" w14:textId="77777777" w:rsidR="00095D8E" w:rsidRPr="004A3AED" w:rsidRDefault="00095D8E" w:rsidP="00EF79AF">
            <w:pPr>
              <w:rPr>
                <w:rFonts w:cs="Times New Roman"/>
                <w:lang w:val="it-IT"/>
              </w:rPr>
            </w:pPr>
            <w:r w:rsidRPr="004A3AED">
              <w:rPr>
                <w:rFonts w:cs="Times New Roman"/>
                <w:lang w:val="it-IT"/>
              </w:rPr>
              <w:t>OBLIK NASTAVE (PREDAVANJA, SEMINAR, VJEŽBE, (I/ILI) PRAKTIČNA NASTAVA</w:t>
            </w:r>
          </w:p>
        </w:tc>
        <w:tc>
          <w:tcPr>
            <w:tcW w:w="6890" w:type="dxa"/>
          </w:tcPr>
          <w:p w14:paraId="7DFFF95A" w14:textId="77777777" w:rsidR="00095D8E" w:rsidRPr="004A3AED" w:rsidRDefault="00095D8E" w:rsidP="00EF79AF">
            <w:pPr>
              <w:rPr>
                <w:rFonts w:cs="Times New Roman"/>
              </w:rPr>
            </w:pPr>
            <w:r w:rsidRPr="004A3AED">
              <w:rPr>
                <w:rFonts w:cs="Times New Roman"/>
              </w:rPr>
              <w:t>PREDAVANJA</w:t>
            </w:r>
          </w:p>
        </w:tc>
      </w:tr>
      <w:tr w:rsidR="00095D8E" w:rsidRPr="004A3AED" w14:paraId="00E44383" w14:textId="77777777" w:rsidTr="00EF79AF">
        <w:trPr>
          <w:trHeight w:val="405"/>
        </w:trPr>
        <w:tc>
          <w:tcPr>
            <w:tcW w:w="2440" w:type="dxa"/>
            <w:shd w:val="clear" w:color="auto" w:fill="F2F2F2" w:themeFill="background1" w:themeFillShade="F2"/>
          </w:tcPr>
          <w:p w14:paraId="11819C41" w14:textId="77777777" w:rsidR="00095D8E" w:rsidRPr="004A3AED" w:rsidRDefault="00095D8E" w:rsidP="00EF79AF">
            <w:pPr>
              <w:rPr>
                <w:rFonts w:cs="Times New Roman"/>
              </w:rPr>
            </w:pPr>
            <w:r w:rsidRPr="004A3AED">
              <w:rPr>
                <w:rFonts w:cs="Times New Roman"/>
              </w:rPr>
              <w:t>ECTS BODOVI KOLEGIJA</w:t>
            </w:r>
          </w:p>
        </w:tc>
        <w:tc>
          <w:tcPr>
            <w:tcW w:w="6890" w:type="dxa"/>
          </w:tcPr>
          <w:p w14:paraId="3454215C" w14:textId="77777777" w:rsidR="00095D8E" w:rsidRPr="004A3AED" w:rsidRDefault="00095D8E" w:rsidP="00EF79AF">
            <w:pPr>
              <w:jc w:val="both"/>
              <w:rPr>
                <w:rFonts w:cs="Times New Roman"/>
              </w:rPr>
            </w:pPr>
            <w:r w:rsidRPr="004A3AED">
              <w:rPr>
                <w:rFonts w:cs="Times New Roman"/>
              </w:rPr>
              <w:t>4 ECTS bodova:</w:t>
            </w:r>
          </w:p>
          <w:p w14:paraId="1A90A5A9" w14:textId="77777777" w:rsidR="00095D8E" w:rsidRPr="004A3AED" w:rsidRDefault="00095D8E" w:rsidP="00095D8E">
            <w:pPr>
              <w:pStyle w:val="Odlomakpopisa"/>
              <w:numPr>
                <w:ilvl w:val="0"/>
                <w:numId w:val="707"/>
              </w:numPr>
              <w:spacing w:after="160" w:line="259" w:lineRule="auto"/>
              <w:jc w:val="both"/>
            </w:pPr>
            <w:r w:rsidRPr="004A3AED">
              <w:t>Predavanja - 30 sati: cca. 1</w:t>
            </w:r>
            <w:r w:rsidRPr="004A3AED">
              <w:rPr>
                <w:b/>
              </w:rPr>
              <w:t xml:space="preserve"> ECTS</w:t>
            </w:r>
          </w:p>
          <w:p w14:paraId="3A2FF2B3" w14:textId="77777777" w:rsidR="00095D8E" w:rsidRPr="004A3AED" w:rsidRDefault="00095D8E" w:rsidP="00095D8E">
            <w:pPr>
              <w:pStyle w:val="Odlomakpopisa"/>
              <w:numPr>
                <w:ilvl w:val="0"/>
                <w:numId w:val="707"/>
              </w:numPr>
              <w:spacing w:after="160" w:line="259" w:lineRule="auto"/>
              <w:jc w:val="both"/>
            </w:pPr>
            <w:r w:rsidRPr="004A3AED">
              <w:t xml:space="preserve">Priprema za predavanje (rad na tekstu, vođena diskusija, demonstracija praktičnog zadatka) – 10 sati: cca. </w:t>
            </w:r>
            <w:r w:rsidRPr="004A3AED">
              <w:rPr>
                <w:b/>
              </w:rPr>
              <w:t>1 ECTS</w:t>
            </w:r>
          </w:p>
          <w:p w14:paraId="5C7EA09B" w14:textId="77777777" w:rsidR="00095D8E" w:rsidRPr="004A3AED" w:rsidRDefault="00095D8E" w:rsidP="00095D8E">
            <w:pPr>
              <w:pStyle w:val="Odlomakpopisa"/>
              <w:numPr>
                <w:ilvl w:val="0"/>
                <w:numId w:val="707"/>
              </w:numPr>
              <w:spacing w:after="160" w:line="259" w:lineRule="auto"/>
            </w:pPr>
            <w:r w:rsidRPr="004A3AED">
              <w:t xml:space="preserve">Priprema za kolokvij i ispit (samostalno čitanje i učenje </w:t>
            </w:r>
            <w:proofErr w:type="gramStart"/>
            <w:r w:rsidRPr="004A3AED">
              <w:t>literature )</w:t>
            </w:r>
            <w:proofErr w:type="gramEnd"/>
            <w:r w:rsidRPr="004A3AED">
              <w:t xml:space="preserve"> – 15 sati: cca. 2</w:t>
            </w:r>
            <w:r w:rsidRPr="004A3AED">
              <w:rPr>
                <w:b/>
              </w:rPr>
              <w:t xml:space="preserve"> ECTS</w:t>
            </w:r>
            <w:r w:rsidRPr="004A3AED">
              <w:t xml:space="preserve">.  </w:t>
            </w:r>
          </w:p>
        </w:tc>
      </w:tr>
      <w:tr w:rsidR="00095D8E" w:rsidRPr="004A3AED" w14:paraId="0ACE3561" w14:textId="77777777" w:rsidTr="00EF79AF">
        <w:trPr>
          <w:trHeight w:val="330"/>
        </w:trPr>
        <w:tc>
          <w:tcPr>
            <w:tcW w:w="2440" w:type="dxa"/>
            <w:shd w:val="clear" w:color="auto" w:fill="F2F2F2" w:themeFill="background1" w:themeFillShade="F2"/>
          </w:tcPr>
          <w:p w14:paraId="4FFEACF7" w14:textId="77777777" w:rsidR="00095D8E" w:rsidRPr="004A3AED" w:rsidRDefault="00095D8E" w:rsidP="00EF79AF">
            <w:pPr>
              <w:rPr>
                <w:rFonts w:cs="Times New Roman"/>
              </w:rPr>
            </w:pPr>
            <w:r w:rsidRPr="004A3AED">
              <w:rPr>
                <w:rFonts w:cs="Times New Roman"/>
              </w:rPr>
              <w:t>STUDIJSKI PROGRAM NA KOJEM SE KOLEGIJ IZVODI</w:t>
            </w:r>
          </w:p>
        </w:tc>
        <w:tc>
          <w:tcPr>
            <w:tcW w:w="6890" w:type="dxa"/>
          </w:tcPr>
          <w:p w14:paraId="783E584B" w14:textId="77777777" w:rsidR="00095D8E" w:rsidRPr="004A3AED" w:rsidRDefault="00095D8E" w:rsidP="00EF79AF">
            <w:pPr>
              <w:rPr>
                <w:rFonts w:cs="Times New Roman"/>
              </w:rPr>
            </w:pPr>
            <w:r w:rsidRPr="004A3AED">
              <w:rPr>
                <w:rFonts w:cs="Times New Roman"/>
              </w:rPr>
              <w:t>PRAVNI STUDIJ</w:t>
            </w:r>
          </w:p>
        </w:tc>
      </w:tr>
      <w:tr w:rsidR="00095D8E" w:rsidRPr="004A3AED" w14:paraId="70FFA26C" w14:textId="77777777" w:rsidTr="00EF79AF">
        <w:trPr>
          <w:trHeight w:val="255"/>
        </w:trPr>
        <w:tc>
          <w:tcPr>
            <w:tcW w:w="2440" w:type="dxa"/>
            <w:shd w:val="clear" w:color="auto" w:fill="F2F2F2" w:themeFill="background1" w:themeFillShade="F2"/>
          </w:tcPr>
          <w:p w14:paraId="23E26EBB" w14:textId="77777777" w:rsidR="00095D8E" w:rsidRPr="004A3AED" w:rsidRDefault="00095D8E" w:rsidP="00EF79AF">
            <w:pPr>
              <w:rPr>
                <w:rFonts w:cs="Times New Roman"/>
              </w:rPr>
            </w:pPr>
            <w:r w:rsidRPr="004A3AED">
              <w:rPr>
                <w:rFonts w:cs="Times New Roman"/>
              </w:rPr>
              <w:t>RAZINA STUDIJSKOG PROGRAMA (6.st, 6.sv, 7.1.st, 7.1.sv, 7.2, 8.2.)</w:t>
            </w:r>
          </w:p>
        </w:tc>
        <w:tc>
          <w:tcPr>
            <w:tcW w:w="6890" w:type="dxa"/>
          </w:tcPr>
          <w:p w14:paraId="40BEC105" w14:textId="77777777" w:rsidR="00095D8E" w:rsidRPr="004A3AED" w:rsidRDefault="00095D8E" w:rsidP="00EF79AF">
            <w:pPr>
              <w:rPr>
                <w:rFonts w:cs="Times New Roman"/>
              </w:rPr>
            </w:pPr>
            <w:r w:rsidRPr="004A3AED">
              <w:rPr>
                <w:rFonts w:cs="Times New Roman"/>
              </w:rPr>
              <w:t>7.1.sv</w:t>
            </w:r>
          </w:p>
        </w:tc>
      </w:tr>
      <w:tr w:rsidR="00095D8E" w:rsidRPr="004A3AED" w14:paraId="43DA7622" w14:textId="77777777" w:rsidTr="00EF79AF">
        <w:trPr>
          <w:trHeight w:val="255"/>
        </w:trPr>
        <w:tc>
          <w:tcPr>
            <w:tcW w:w="2440" w:type="dxa"/>
          </w:tcPr>
          <w:p w14:paraId="1A06FFA0" w14:textId="77777777" w:rsidR="00095D8E" w:rsidRPr="004A3AED" w:rsidRDefault="00095D8E" w:rsidP="00EF79AF"/>
        </w:tc>
        <w:tc>
          <w:tcPr>
            <w:tcW w:w="6890" w:type="dxa"/>
            <w:shd w:val="clear" w:color="auto" w:fill="BDD6EE" w:themeFill="accent1" w:themeFillTint="66"/>
          </w:tcPr>
          <w:p w14:paraId="1989504E" w14:textId="77777777" w:rsidR="00095D8E" w:rsidRPr="004A3AED" w:rsidRDefault="00095D8E" w:rsidP="00EF79AF">
            <w:pPr>
              <w:jc w:val="center"/>
              <w:rPr>
                <w:rFonts w:cs="Times New Roman"/>
                <w:b/>
              </w:rPr>
            </w:pPr>
            <w:r w:rsidRPr="004A3AED">
              <w:rPr>
                <w:rFonts w:cs="Times New Roman"/>
                <w:b/>
              </w:rPr>
              <w:t>KONSTRUKTIVNO POVEZIVANJE</w:t>
            </w:r>
          </w:p>
        </w:tc>
      </w:tr>
      <w:tr w:rsidR="00095D8E" w:rsidRPr="004A3AED" w14:paraId="6E99B4F2" w14:textId="77777777" w:rsidTr="00EF79AF">
        <w:trPr>
          <w:trHeight w:val="255"/>
        </w:trPr>
        <w:tc>
          <w:tcPr>
            <w:tcW w:w="2440" w:type="dxa"/>
            <w:shd w:val="clear" w:color="auto" w:fill="DEEAF6" w:themeFill="accent1" w:themeFillTint="33"/>
          </w:tcPr>
          <w:p w14:paraId="2EF2E03A" w14:textId="77777777" w:rsidR="00095D8E" w:rsidRPr="004A3AED" w:rsidRDefault="00095D8E" w:rsidP="00EF79AF">
            <w:pPr>
              <w:ind w:left="360"/>
              <w:rPr>
                <w:rFonts w:cs="Times New Roman"/>
              </w:rPr>
            </w:pPr>
            <w:r w:rsidRPr="004A3AED">
              <w:rPr>
                <w:rFonts w:cs="Times New Roman"/>
              </w:rPr>
              <w:t>ISHOD UČENJA (NAZIV)</w:t>
            </w:r>
          </w:p>
        </w:tc>
        <w:tc>
          <w:tcPr>
            <w:tcW w:w="6890" w:type="dxa"/>
            <w:shd w:val="clear" w:color="auto" w:fill="E7E6E6" w:themeFill="background2"/>
          </w:tcPr>
          <w:p w14:paraId="3690DDCC" w14:textId="77777777" w:rsidR="00095D8E" w:rsidRPr="004A3AED" w:rsidRDefault="00095D8E" w:rsidP="00EF79AF">
            <w:pPr>
              <w:jc w:val="both"/>
              <w:rPr>
                <w:rFonts w:cs="Times New Roman"/>
                <w:b/>
              </w:rPr>
            </w:pPr>
            <w:r w:rsidRPr="004A3AED">
              <w:rPr>
                <w:rFonts w:cs="Times New Roman"/>
                <w:b/>
              </w:rPr>
              <w:t>Odrediti ulogu ekonomske analize prava u interpretaciji prava</w:t>
            </w:r>
          </w:p>
        </w:tc>
      </w:tr>
      <w:tr w:rsidR="00095D8E" w:rsidRPr="004A3AED" w14:paraId="000BA1DF" w14:textId="77777777" w:rsidTr="00EF79AF">
        <w:trPr>
          <w:trHeight w:val="255"/>
        </w:trPr>
        <w:tc>
          <w:tcPr>
            <w:tcW w:w="2440" w:type="dxa"/>
          </w:tcPr>
          <w:p w14:paraId="19BF9FF4" w14:textId="77777777" w:rsidR="00095D8E" w:rsidRPr="004A3AED" w:rsidRDefault="00095D8E" w:rsidP="00095D8E">
            <w:pPr>
              <w:pStyle w:val="Odlomakpopisa"/>
              <w:numPr>
                <w:ilvl w:val="0"/>
                <w:numId w:val="708"/>
              </w:numPr>
              <w:ind w:left="396" w:hanging="180"/>
            </w:pPr>
            <w:r w:rsidRPr="004A3AED">
              <w:t>DOPRINOSI OSTVARENJU ISHODA UČENJA NA RAZINI STUDIJSKOG PROGRAMA (NAVESTI IU)</w:t>
            </w:r>
          </w:p>
        </w:tc>
        <w:tc>
          <w:tcPr>
            <w:tcW w:w="6890" w:type="dxa"/>
            <w:shd w:val="clear" w:color="auto" w:fill="E7E6E6" w:themeFill="background2"/>
          </w:tcPr>
          <w:p w14:paraId="676806D1" w14:textId="77777777" w:rsidR="00095D8E" w:rsidRPr="004A3AED" w:rsidRDefault="00095D8E" w:rsidP="00EF79AF">
            <w:r w:rsidRPr="004A3AED">
              <w:rPr>
                <w:rFonts w:cs="Times New Roman"/>
                <w:lang w:val="it-IT"/>
              </w:rPr>
              <w:t>1.Identificirati povijesne, političke, ekonomske, europske, međunarodne odnosno druge društvene čimbenike mjerodavne za stvaranje i primjenu prava.</w:t>
            </w:r>
            <w:r w:rsidRPr="004A3AED">
              <w:t xml:space="preserve"> </w:t>
            </w:r>
          </w:p>
          <w:p w14:paraId="1CDA5C17" w14:textId="77777777" w:rsidR="00095D8E" w:rsidRPr="004A3AED" w:rsidRDefault="00095D8E" w:rsidP="00EF79AF">
            <w:pPr>
              <w:rPr>
                <w:rFonts w:cs="Times New Roman"/>
                <w:lang w:val="it-IT"/>
              </w:rPr>
            </w:pPr>
            <w:r w:rsidRPr="004A3AED">
              <w:rPr>
                <w:rFonts w:cs="Times New Roman"/>
                <w:lang w:val="it-IT"/>
              </w:rPr>
              <w:t>3.Objasniti položaj i značaj pravne znanosti te odnos prema drugim znanstvenim disciplinama.</w:t>
            </w:r>
          </w:p>
        </w:tc>
      </w:tr>
      <w:tr w:rsidR="00095D8E" w:rsidRPr="004A3AED" w14:paraId="50AF95CA" w14:textId="77777777" w:rsidTr="00EF79AF">
        <w:trPr>
          <w:trHeight w:val="255"/>
        </w:trPr>
        <w:tc>
          <w:tcPr>
            <w:tcW w:w="2440" w:type="dxa"/>
          </w:tcPr>
          <w:p w14:paraId="594D8E60" w14:textId="77777777" w:rsidR="00095D8E" w:rsidRPr="004A3AED" w:rsidRDefault="00095D8E" w:rsidP="00095D8E">
            <w:pPr>
              <w:pStyle w:val="Odlomakpopisa"/>
              <w:numPr>
                <w:ilvl w:val="0"/>
                <w:numId w:val="708"/>
              </w:numPr>
              <w:ind w:left="396" w:hanging="180"/>
            </w:pPr>
            <w:r w:rsidRPr="004A3AED">
              <w:lastRenderedPageBreak/>
              <w:t>KOGNITIVNO PODRUČJE ZNANJA I RAZUMIJEVANJA</w:t>
            </w:r>
          </w:p>
        </w:tc>
        <w:tc>
          <w:tcPr>
            <w:tcW w:w="6890" w:type="dxa"/>
            <w:shd w:val="clear" w:color="auto" w:fill="E7E6E6" w:themeFill="background2"/>
          </w:tcPr>
          <w:p w14:paraId="0F5BD2B8" w14:textId="77777777" w:rsidR="00095D8E" w:rsidRPr="004A3AED" w:rsidRDefault="00095D8E" w:rsidP="00EF79AF">
            <w:pPr>
              <w:rPr>
                <w:rFonts w:cs="Times New Roman"/>
              </w:rPr>
            </w:pPr>
            <w:r w:rsidRPr="004A3AED">
              <w:rPr>
                <w:rFonts w:cs="Times New Roman"/>
              </w:rPr>
              <w:t>Razumijevanje</w:t>
            </w:r>
          </w:p>
        </w:tc>
      </w:tr>
      <w:tr w:rsidR="00095D8E" w:rsidRPr="004A3AED" w14:paraId="4EB3FC27" w14:textId="77777777" w:rsidTr="00EF79AF">
        <w:trPr>
          <w:trHeight w:val="255"/>
        </w:trPr>
        <w:tc>
          <w:tcPr>
            <w:tcW w:w="2440" w:type="dxa"/>
          </w:tcPr>
          <w:p w14:paraId="7B124204" w14:textId="77777777" w:rsidR="00095D8E" w:rsidRPr="004A3AED" w:rsidRDefault="00095D8E" w:rsidP="00095D8E">
            <w:pPr>
              <w:pStyle w:val="Odlomakpopisa"/>
              <w:numPr>
                <w:ilvl w:val="0"/>
                <w:numId w:val="708"/>
              </w:numPr>
              <w:ind w:left="396" w:hanging="180"/>
            </w:pPr>
            <w:r w:rsidRPr="004A3AED">
              <w:t>VJEŠTINE</w:t>
            </w:r>
          </w:p>
        </w:tc>
        <w:tc>
          <w:tcPr>
            <w:tcW w:w="6890" w:type="dxa"/>
            <w:shd w:val="clear" w:color="auto" w:fill="E7E6E6" w:themeFill="background2"/>
          </w:tcPr>
          <w:p w14:paraId="067B9947" w14:textId="77777777" w:rsidR="00095D8E" w:rsidRPr="004A3AED" w:rsidRDefault="00095D8E" w:rsidP="00EF79AF">
            <w:pPr>
              <w:jc w:val="both"/>
              <w:rPr>
                <w:rFonts w:cs="Times New Roman"/>
              </w:rPr>
            </w:pPr>
            <w:r w:rsidRPr="004A3AED">
              <w:rPr>
                <w:rFonts w:cs="Times New Roman"/>
              </w:rPr>
              <w:t>Vještina upravljanja informacijama, sposobnost primjene znanja u praksi, sposobnost učenja, vještina jasnog i razgovijetnoga usmenog i pisanog izražavanja, etičnost.</w:t>
            </w:r>
          </w:p>
        </w:tc>
      </w:tr>
      <w:tr w:rsidR="00095D8E" w:rsidRPr="004A3AED" w14:paraId="6C05C50C" w14:textId="77777777" w:rsidTr="00EF79AF">
        <w:trPr>
          <w:trHeight w:val="255"/>
        </w:trPr>
        <w:tc>
          <w:tcPr>
            <w:tcW w:w="2440" w:type="dxa"/>
          </w:tcPr>
          <w:p w14:paraId="69DD4952" w14:textId="77777777" w:rsidR="00095D8E" w:rsidRPr="004A3AED" w:rsidRDefault="00095D8E" w:rsidP="00095D8E">
            <w:pPr>
              <w:pStyle w:val="Odlomakpopisa"/>
              <w:numPr>
                <w:ilvl w:val="0"/>
                <w:numId w:val="708"/>
              </w:numPr>
              <w:ind w:left="396" w:hanging="180"/>
            </w:pPr>
            <w:r w:rsidRPr="004A3AED">
              <w:t>SADRŽAJ UČENJA</w:t>
            </w:r>
          </w:p>
        </w:tc>
        <w:tc>
          <w:tcPr>
            <w:tcW w:w="6890" w:type="dxa"/>
            <w:shd w:val="clear" w:color="auto" w:fill="E7E6E6" w:themeFill="background2"/>
          </w:tcPr>
          <w:p w14:paraId="6952B0DE" w14:textId="77777777" w:rsidR="00095D8E" w:rsidRPr="004A3AED" w:rsidRDefault="00095D8E" w:rsidP="00EF79AF">
            <w:pPr>
              <w:rPr>
                <w:rFonts w:cs="Times New Roman"/>
              </w:rPr>
            </w:pPr>
            <w:r w:rsidRPr="004A3AED">
              <w:rPr>
                <w:rFonts w:cs="Times New Roman"/>
              </w:rPr>
              <w:t>Nastavne cjeline:</w:t>
            </w:r>
          </w:p>
          <w:p w14:paraId="24582BF0" w14:textId="77777777" w:rsidR="00095D8E" w:rsidRPr="004A3AED" w:rsidRDefault="00095D8E" w:rsidP="00095D8E">
            <w:pPr>
              <w:pStyle w:val="Odlomakpopisa"/>
              <w:numPr>
                <w:ilvl w:val="0"/>
                <w:numId w:val="709"/>
              </w:numPr>
              <w:spacing w:after="160" w:line="259" w:lineRule="auto"/>
            </w:pPr>
            <w:r w:rsidRPr="004A3AED">
              <w:t>Pravo i ekonomija</w:t>
            </w:r>
          </w:p>
          <w:p w14:paraId="659A5041" w14:textId="77777777" w:rsidR="00095D8E" w:rsidRPr="004A3AED" w:rsidRDefault="00095D8E" w:rsidP="00095D8E">
            <w:pPr>
              <w:pStyle w:val="Odlomakpopisa"/>
              <w:numPr>
                <w:ilvl w:val="0"/>
                <w:numId w:val="709"/>
              </w:numPr>
              <w:spacing w:after="160" w:line="259" w:lineRule="auto"/>
            </w:pPr>
            <w:r w:rsidRPr="004A3AED">
              <w:t xml:space="preserve">Uvod u mikroekonomiju </w:t>
            </w:r>
          </w:p>
        </w:tc>
      </w:tr>
      <w:tr w:rsidR="00095D8E" w:rsidRPr="004A3AED" w14:paraId="687AC0D4" w14:textId="77777777" w:rsidTr="00EF79AF">
        <w:trPr>
          <w:trHeight w:val="255"/>
        </w:trPr>
        <w:tc>
          <w:tcPr>
            <w:tcW w:w="2440" w:type="dxa"/>
          </w:tcPr>
          <w:p w14:paraId="34654BBB" w14:textId="77777777" w:rsidR="00095D8E" w:rsidRPr="004A3AED" w:rsidRDefault="00095D8E" w:rsidP="00095D8E">
            <w:pPr>
              <w:pStyle w:val="Odlomakpopisa"/>
              <w:numPr>
                <w:ilvl w:val="0"/>
                <w:numId w:val="708"/>
              </w:numPr>
              <w:ind w:left="396" w:hanging="180"/>
            </w:pPr>
            <w:r w:rsidRPr="004A3AED">
              <w:t>NASTAVNE METODE</w:t>
            </w:r>
          </w:p>
        </w:tc>
        <w:tc>
          <w:tcPr>
            <w:tcW w:w="6890" w:type="dxa"/>
            <w:shd w:val="clear" w:color="auto" w:fill="E7E6E6" w:themeFill="background2"/>
          </w:tcPr>
          <w:p w14:paraId="2D170DD7" w14:textId="77777777" w:rsidR="00095D8E" w:rsidRPr="004A3AED" w:rsidRDefault="00095D8E" w:rsidP="00EF79AF">
            <w:pPr>
              <w:rPr>
                <w:rFonts w:cs="Times New Roman"/>
              </w:rPr>
            </w:pPr>
            <w:r w:rsidRPr="0197EE39">
              <w:rPr>
                <w:rFonts w:cs="Times New Roman"/>
              </w:rPr>
              <w:t>Predavanje, vođena diskusija, rad na tekstu, samostalno čitanje literature.</w:t>
            </w:r>
          </w:p>
        </w:tc>
      </w:tr>
      <w:tr w:rsidR="00095D8E" w:rsidRPr="004A3AED" w14:paraId="2F57F6F4" w14:textId="77777777" w:rsidTr="00EF79AF">
        <w:trPr>
          <w:trHeight w:val="255"/>
        </w:trPr>
        <w:tc>
          <w:tcPr>
            <w:tcW w:w="2440" w:type="dxa"/>
          </w:tcPr>
          <w:p w14:paraId="4844690B" w14:textId="77777777" w:rsidR="00095D8E" w:rsidRPr="004A3AED" w:rsidRDefault="00095D8E" w:rsidP="00095D8E">
            <w:pPr>
              <w:pStyle w:val="Odlomakpopisa"/>
              <w:numPr>
                <w:ilvl w:val="0"/>
                <w:numId w:val="708"/>
              </w:numPr>
              <w:ind w:left="396" w:hanging="180"/>
            </w:pPr>
            <w:r w:rsidRPr="004A3AED">
              <w:t>METODE VREDNOVANJA</w:t>
            </w:r>
          </w:p>
        </w:tc>
        <w:tc>
          <w:tcPr>
            <w:tcW w:w="6890" w:type="dxa"/>
            <w:shd w:val="clear" w:color="auto" w:fill="E7E6E6" w:themeFill="background2"/>
          </w:tcPr>
          <w:p w14:paraId="037EB7A5" w14:textId="77777777" w:rsidR="00095D8E" w:rsidRPr="004A3AED" w:rsidRDefault="00095D8E" w:rsidP="00095D8E">
            <w:pPr>
              <w:pStyle w:val="Odlomakpopisa"/>
              <w:numPr>
                <w:ilvl w:val="0"/>
                <w:numId w:val="710"/>
              </w:numPr>
              <w:spacing w:after="160" w:line="259" w:lineRule="auto"/>
              <w:jc w:val="both"/>
            </w:pPr>
            <w:r w:rsidRPr="004A3AED">
              <w:t xml:space="preserve">Usmeni ispit.    </w:t>
            </w:r>
          </w:p>
        </w:tc>
      </w:tr>
      <w:tr w:rsidR="00095D8E" w:rsidRPr="004A3AED" w14:paraId="047E2508" w14:textId="77777777" w:rsidTr="00EF79AF">
        <w:trPr>
          <w:trHeight w:val="255"/>
        </w:trPr>
        <w:tc>
          <w:tcPr>
            <w:tcW w:w="2440" w:type="dxa"/>
            <w:shd w:val="clear" w:color="auto" w:fill="DEEAF6" w:themeFill="accent1" w:themeFillTint="33"/>
          </w:tcPr>
          <w:p w14:paraId="5CA9C974" w14:textId="77777777" w:rsidR="00095D8E" w:rsidRPr="004A3AED" w:rsidRDefault="00095D8E" w:rsidP="00EF79AF">
            <w:pPr>
              <w:ind w:left="360"/>
              <w:rPr>
                <w:rFonts w:cs="Times New Roman"/>
              </w:rPr>
            </w:pPr>
            <w:r w:rsidRPr="004A3AED">
              <w:rPr>
                <w:rFonts w:cs="Times New Roman"/>
              </w:rPr>
              <w:t>ISHOD UČENJA (NAZIV)</w:t>
            </w:r>
          </w:p>
        </w:tc>
        <w:tc>
          <w:tcPr>
            <w:tcW w:w="6890" w:type="dxa"/>
            <w:shd w:val="clear" w:color="auto" w:fill="DEEAF6" w:themeFill="accent1" w:themeFillTint="33"/>
          </w:tcPr>
          <w:p w14:paraId="78A246AC" w14:textId="77777777" w:rsidR="00095D8E" w:rsidRPr="004A3AED" w:rsidRDefault="00095D8E" w:rsidP="00EF79AF">
            <w:pPr>
              <w:jc w:val="both"/>
              <w:rPr>
                <w:rFonts w:cs="Times New Roman"/>
                <w:b/>
              </w:rPr>
            </w:pPr>
            <w:r w:rsidRPr="004A3AED">
              <w:rPr>
                <w:rFonts w:cs="Times New Roman"/>
                <w:b/>
              </w:rPr>
              <w:t xml:space="preserve">Razumijeti ulogu ekonomske analize prava u analizi tržišta nesavršene konkurencije </w:t>
            </w:r>
          </w:p>
        </w:tc>
      </w:tr>
      <w:tr w:rsidR="00095D8E" w:rsidRPr="004A3AED" w14:paraId="02D5DF05" w14:textId="77777777" w:rsidTr="00EF79AF">
        <w:trPr>
          <w:trHeight w:val="255"/>
        </w:trPr>
        <w:tc>
          <w:tcPr>
            <w:tcW w:w="2440" w:type="dxa"/>
          </w:tcPr>
          <w:p w14:paraId="765F50C9" w14:textId="77777777" w:rsidR="00095D8E" w:rsidRPr="004A3AED" w:rsidRDefault="00095D8E" w:rsidP="00095D8E">
            <w:pPr>
              <w:pStyle w:val="Odlomakpopisa"/>
              <w:numPr>
                <w:ilvl w:val="0"/>
                <w:numId w:val="711"/>
              </w:numPr>
              <w:ind w:left="396" w:hanging="180"/>
            </w:pPr>
            <w:r w:rsidRPr="004A3AED">
              <w:t>DOPRINOSI OSTVARENJU ISHODA UČENJA NA RAZINI STUDIJSKOG PROGRAMA (NAVESTI IU)</w:t>
            </w:r>
          </w:p>
        </w:tc>
        <w:tc>
          <w:tcPr>
            <w:tcW w:w="6890" w:type="dxa"/>
            <w:shd w:val="clear" w:color="auto" w:fill="E7E6E6" w:themeFill="background2"/>
          </w:tcPr>
          <w:p w14:paraId="41AB27A8" w14:textId="77777777" w:rsidR="00095D8E" w:rsidRPr="004A3AED" w:rsidRDefault="00095D8E" w:rsidP="00EF79AF">
            <w:pPr>
              <w:rPr>
                <w:rFonts w:cs="Times New Roman"/>
              </w:rPr>
            </w:pPr>
            <w:r w:rsidRPr="004A3AED">
              <w:rPr>
                <w:rFonts w:cs="Times New Roman"/>
              </w:rPr>
              <w:t>1. Identificirati povijesne, političke, ekonomske, europske, međunarodne odnosno druge društvene čimbenike mjerodavne za stvaranje i primjenu prava.</w:t>
            </w:r>
          </w:p>
          <w:p w14:paraId="5E1D1C97" w14:textId="77777777" w:rsidR="00095D8E" w:rsidRPr="004A3AED" w:rsidRDefault="00095D8E" w:rsidP="00EF79AF">
            <w:pPr>
              <w:rPr>
                <w:rFonts w:cs="Times New Roman"/>
              </w:rPr>
            </w:pPr>
            <w:r w:rsidRPr="004A3AED">
              <w:rPr>
                <w:rFonts w:cs="Times New Roman"/>
              </w:rPr>
              <w:t>3. Objasniti položaj i značaj pravne znanosti te odnos prema drugim znanstvenim disciplinama.</w:t>
            </w:r>
          </w:p>
          <w:p w14:paraId="1DDEAE6A" w14:textId="77777777" w:rsidR="00095D8E" w:rsidRPr="004A3AED" w:rsidRDefault="00095D8E" w:rsidP="00EF79AF">
            <w:pPr>
              <w:rPr>
                <w:rFonts w:cs="Times New Roman"/>
              </w:rPr>
            </w:pPr>
            <w:r w:rsidRPr="004A3AED">
              <w:rPr>
                <w:rFonts w:cs="Times New Roman"/>
              </w:rPr>
              <w:t>18. Provesti empirijska odnosno pravna i interdisciplinarna istraživanja.</w:t>
            </w:r>
          </w:p>
        </w:tc>
      </w:tr>
      <w:tr w:rsidR="00095D8E" w:rsidRPr="004A3AED" w14:paraId="2222C208" w14:textId="77777777" w:rsidTr="00EF79AF">
        <w:trPr>
          <w:trHeight w:val="255"/>
        </w:trPr>
        <w:tc>
          <w:tcPr>
            <w:tcW w:w="2440" w:type="dxa"/>
          </w:tcPr>
          <w:p w14:paraId="61D9735E" w14:textId="77777777" w:rsidR="00095D8E" w:rsidRPr="004A3AED" w:rsidRDefault="00095D8E" w:rsidP="00095D8E">
            <w:pPr>
              <w:pStyle w:val="Odlomakpopisa"/>
              <w:numPr>
                <w:ilvl w:val="0"/>
                <w:numId w:val="711"/>
              </w:numPr>
              <w:ind w:left="396" w:hanging="180"/>
            </w:pPr>
            <w:r w:rsidRPr="004A3AED">
              <w:t>KOGNITIVNO PODRUČJE ZNANJA I RAZUMIJEVANJA</w:t>
            </w:r>
          </w:p>
        </w:tc>
        <w:tc>
          <w:tcPr>
            <w:tcW w:w="6890" w:type="dxa"/>
            <w:shd w:val="clear" w:color="auto" w:fill="E7E6E6" w:themeFill="background2"/>
          </w:tcPr>
          <w:p w14:paraId="6E2BD1F6" w14:textId="77777777" w:rsidR="00095D8E" w:rsidRPr="004A3AED" w:rsidRDefault="00095D8E" w:rsidP="00EF79AF">
            <w:pPr>
              <w:rPr>
                <w:rFonts w:cs="Times New Roman"/>
              </w:rPr>
            </w:pPr>
            <w:r w:rsidRPr="004A3AED">
              <w:rPr>
                <w:rFonts w:cs="Times New Roman"/>
              </w:rPr>
              <w:t>Razumijevanje</w:t>
            </w:r>
          </w:p>
        </w:tc>
      </w:tr>
      <w:tr w:rsidR="00095D8E" w:rsidRPr="004A3AED" w14:paraId="73BDF339" w14:textId="77777777" w:rsidTr="00EF79AF">
        <w:trPr>
          <w:trHeight w:val="255"/>
        </w:trPr>
        <w:tc>
          <w:tcPr>
            <w:tcW w:w="2440" w:type="dxa"/>
          </w:tcPr>
          <w:p w14:paraId="2A7A6388" w14:textId="77777777" w:rsidR="00095D8E" w:rsidRPr="004A3AED" w:rsidRDefault="00095D8E" w:rsidP="00095D8E">
            <w:pPr>
              <w:pStyle w:val="Odlomakpopisa"/>
              <w:numPr>
                <w:ilvl w:val="0"/>
                <w:numId w:val="711"/>
              </w:numPr>
              <w:ind w:left="396" w:hanging="180"/>
            </w:pPr>
            <w:r w:rsidRPr="004A3AED">
              <w:t>VJEŠTINE</w:t>
            </w:r>
          </w:p>
        </w:tc>
        <w:tc>
          <w:tcPr>
            <w:tcW w:w="6890" w:type="dxa"/>
            <w:shd w:val="clear" w:color="auto" w:fill="E7E6E6" w:themeFill="background2"/>
          </w:tcPr>
          <w:p w14:paraId="34491BD8" w14:textId="77777777" w:rsidR="00095D8E" w:rsidRPr="004A3AED" w:rsidRDefault="00095D8E" w:rsidP="00EF79AF">
            <w:pPr>
              <w:jc w:val="both"/>
              <w:rPr>
                <w:rFonts w:cs="Times New Roman"/>
              </w:rPr>
            </w:pPr>
            <w:r w:rsidRPr="004A3AED">
              <w:rPr>
                <w:rFonts w:cs="Times New Roman"/>
              </w:rPr>
              <w:t>Vještina upravljanja informacijama, sposobnost rješavanja problema, sposobnost primjene znanja u praksi, logičko argumentiranje uz uvažavanje drugačijeg mišljenja, sposobnost učenja, etičnost.</w:t>
            </w:r>
          </w:p>
        </w:tc>
      </w:tr>
      <w:tr w:rsidR="00095D8E" w:rsidRPr="004A3AED" w14:paraId="1F17F39A" w14:textId="77777777" w:rsidTr="00EF79AF">
        <w:trPr>
          <w:trHeight w:val="255"/>
        </w:trPr>
        <w:tc>
          <w:tcPr>
            <w:tcW w:w="2440" w:type="dxa"/>
          </w:tcPr>
          <w:p w14:paraId="5928D607" w14:textId="77777777" w:rsidR="00095D8E" w:rsidRPr="004A3AED" w:rsidRDefault="00095D8E" w:rsidP="00095D8E">
            <w:pPr>
              <w:pStyle w:val="Odlomakpopisa"/>
              <w:numPr>
                <w:ilvl w:val="0"/>
                <w:numId w:val="711"/>
              </w:numPr>
              <w:ind w:left="396" w:hanging="180"/>
            </w:pPr>
            <w:r w:rsidRPr="004A3AED">
              <w:t>SADRŽAJ UČENJA</w:t>
            </w:r>
          </w:p>
        </w:tc>
        <w:tc>
          <w:tcPr>
            <w:tcW w:w="6890" w:type="dxa"/>
            <w:shd w:val="clear" w:color="auto" w:fill="E7E6E6" w:themeFill="background2"/>
          </w:tcPr>
          <w:p w14:paraId="0EA7C25B" w14:textId="77777777" w:rsidR="00095D8E" w:rsidRPr="004A3AED" w:rsidRDefault="00095D8E" w:rsidP="00EF79AF">
            <w:pPr>
              <w:rPr>
                <w:rFonts w:cs="Times New Roman"/>
              </w:rPr>
            </w:pPr>
            <w:r w:rsidRPr="004A3AED">
              <w:rPr>
                <w:rFonts w:cs="Times New Roman"/>
              </w:rPr>
              <w:t>Nastavne cjeline:</w:t>
            </w:r>
          </w:p>
          <w:p w14:paraId="54D7E18B" w14:textId="77777777" w:rsidR="00095D8E" w:rsidRPr="004A3AED" w:rsidRDefault="00095D8E" w:rsidP="00095D8E">
            <w:pPr>
              <w:pStyle w:val="Odlomakpopisa"/>
              <w:numPr>
                <w:ilvl w:val="0"/>
                <w:numId w:val="712"/>
              </w:numPr>
              <w:spacing w:after="160" w:line="259" w:lineRule="auto"/>
            </w:pPr>
            <w:r w:rsidRPr="004A3AED">
              <w:t>Monopol</w:t>
            </w:r>
          </w:p>
          <w:p w14:paraId="78F46C15" w14:textId="77777777" w:rsidR="00095D8E" w:rsidRPr="004A3AED" w:rsidRDefault="00095D8E" w:rsidP="00095D8E">
            <w:pPr>
              <w:pStyle w:val="Odlomakpopisa"/>
              <w:numPr>
                <w:ilvl w:val="0"/>
                <w:numId w:val="712"/>
              </w:numPr>
              <w:spacing w:after="160" w:line="259" w:lineRule="auto"/>
            </w:pPr>
            <w:r w:rsidRPr="004A3AED">
              <w:t>Oligopol</w:t>
            </w:r>
          </w:p>
          <w:p w14:paraId="53E3529F" w14:textId="77777777" w:rsidR="00095D8E" w:rsidRPr="004A3AED" w:rsidRDefault="00095D8E" w:rsidP="00095D8E">
            <w:pPr>
              <w:pStyle w:val="Odlomakpopisa"/>
              <w:numPr>
                <w:ilvl w:val="0"/>
                <w:numId w:val="712"/>
              </w:numPr>
              <w:spacing w:after="160" w:line="259" w:lineRule="auto"/>
            </w:pPr>
            <w:r w:rsidRPr="004A3AED">
              <w:t>Monopolistička konkurencija</w:t>
            </w:r>
          </w:p>
          <w:p w14:paraId="52E5744E" w14:textId="77777777" w:rsidR="00095D8E" w:rsidRPr="004A3AED" w:rsidRDefault="00095D8E" w:rsidP="00095D8E">
            <w:pPr>
              <w:pStyle w:val="Odlomakpopisa"/>
              <w:numPr>
                <w:ilvl w:val="0"/>
                <w:numId w:val="712"/>
              </w:numPr>
              <w:spacing w:after="160" w:line="259" w:lineRule="auto"/>
            </w:pPr>
            <w:r>
              <w:t>Teorija igara</w:t>
            </w:r>
          </w:p>
          <w:p w14:paraId="47ABA64F" w14:textId="77777777" w:rsidR="00095D8E" w:rsidRPr="004A3AED" w:rsidRDefault="00095D8E" w:rsidP="00EF79AF">
            <w:pPr>
              <w:pStyle w:val="Odlomakpopisa"/>
              <w:ind w:left="708"/>
              <w:rPr>
                <w:rFonts w:ascii="Calibri" w:eastAsia="Calibri" w:hAnsi="Calibri"/>
              </w:rPr>
            </w:pPr>
          </w:p>
        </w:tc>
      </w:tr>
      <w:tr w:rsidR="00095D8E" w:rsidRPr="004A3AED" w14:paraId="12B946C5" w14:textId="77777777" w:rsidTr="00EF79AF">
        <w:trPr>
          <w:trHeight w:val="255"/>
        </w:trPr>
        <w:tc>
          <w:tcPr>
            <w:tcW w:w="2440" w:type="dxa"/>
          </w:tcPr>
          <w:p w14:paraId="74E918AF" w14:textId="77777777" w:rsidR="00095D8E" w:rsidRPr="004A3AED" w:rsidRDefault="00095D8E" w:rsidP="00095D8E">
            <w:pPr>
              <w:pStyle w:val="Odlomakpopisa"/>
              <w:numPr>
                <w:ilvl w:val="0"/>
                <w:numId w:val="711"/>
              </w:numPr>
              <w:ind w:left="396" w:hanging="180"/>
            </w:pPr>
            <w:r w:rsidRPr="004A3AED">
              <w:t>NASTAVNE METODE</w:t>
            </w:r>
          </w:p>
        </w:tc>
        <w:tc>
          <w:tcPr>
            <w:tcW w:w="6890" w:type="dxa"/>
            <w:shd w:val="clear" w:color="auto" w:fill="E7E6E6" w:themeFill="background2"/>
          </w:tcPr>
          <w:p w14:paraId="2D64E531" w14:textId="77777777" w:rsidR="00095D8E" w:rsidRPr="004A3AED" w:rsidRDefault="00095D8E" w:rsidP="00EF79AF">
            <w:pPr>
              <w:rPr>
                <w:rFonts w:cs="Times New Roman"/>
              </w:rPr>
            </w:pPr>
            <w:r w:rsidRPr="004A3AED">
              <w:rPr>
                <w:rFonts w:cs="Times New Roman"/>
              </w:rPr>
              <w:t>Predavanje, vođena diskusija, demonstracija praktičnog zadatka, rad na tekstu, samostalno čitanje literature.</w:t>
            </w:r>
          </w:p>
        </w:tc>
      </w:tr>
      <w:tr w:rsidR="00095D8E" w:rsidRPr="004A3AED" w14:paraId="3B23BD60" w14:textId="77777777" w:rsidTr="00EF79AF">
        <w:trPr>
          <w:trHeight w:val="255"/>
        </w:trPr>
        <w:tc>
          <w:tcPr>
            <w:tcW w:w="2440" w:type="dxa"/>
          </w:tcPr>
          <w:p w14:paraId="68DCAF5B" w14:textId="77777777" w:rsidR="00095D8E" w:rsidRPr="004A3AED" w:rsidRDefault="00095D8E" w:rsidP="00095D8E">
            <w:pPr>
              <w:pStyle w:val="Odlomakpopisa"/>
              <w:numPr>
                <w:ilvl w:val="0"/>
                <w:numId w:val="711"/>
              </w:numPr>
              <w:ind w:left="396" w:hanging="180"/>
            </w:pPr>
            <w:r w:rsidRPr="004A3AED">
              <w:t>METODE VREDNOVANJA</w:t>
            </w:r>
          </w:p>
        </w:tc>
        <w:tc>
          <w:tcPr>
            <w:tcW w:w="6890" w:type="dxa"/>
            <w:shd w:val="clear" w:color="auto" w:fill="E7E6E6" w:themeFill="background2"/>
          </w:tcPr>
          <w:p w14:paraId="7540344F" w14:textId="77777777" w:rsidR="00095D8E" w:rsidRPr="004A3AED" w:rsidRDefault="00095D8E" w:rsidP="00095D8E">
            <w:pPr>
              <w:pStyle w:val="Odlomakpopisa"/>
              <w:numPr>
                <w:ilvl w:val="0"/>
                <w:numId w:val="713"/>
              </w:numPr>
              <w:spacing w:after="160" w:line="259" w:lineRule="auto"/>
            </w:pPr>
            <w:r w:rsidRPr="004A3AED">
              <w:t xml:space="preserve">Usmeni ispit.    </w:t>
            </w:r>
          </w:p>
        </w:tc>
      </w:tr>
      <w:tr w:rsidR="00095D8E" w:rsidRPr="004A3AED" w14:paraId="351FB0CE" w14:textId="77777777" w:rsidTr="00EF79AF">
        <w:trPr>
          <w:trHeight w:val="255"/>
        </w:trPr>
        <w:tc>
          <w:tcPr>
            <w:tcW w:w="2440" w:type="dxa"/>
            <w:shd w:val="clear" w:color="auto" w:fill="DEEAF6" w:themeFill="accent1" w:themeFillTint="33"/>
          </w:tcPr>
          <w:p w14:paraId="6524DD52" w14:textId="77777777" w:rsidR="00095D8E" w:rsidRPr="004A3AED" w:rsidRDefault="00095D8E" w:rsidP="00EF79AF">
            <w:pPr>
              <w:ind w:left="360"/>
              <w:rPr>
                <w:rFonts w:cs="Times New Roman"/>
              </w:rPr>
            </w:pPr>
            <w:r w:rsidRPr="004A3AED">
              <w:rPr>
                <w:rFonts w:cs="Times New Roman"/>
              </w:rPr>
              <w:t>ISHOD UČENJA (NAZIV)</w:t>
            </w:r>
          </w:p>
        </w:tc>
        <w:tc>
          <w:tcPr>
            <w:tcW w:w="6890" w:type="dxa"/>
            <w:shd w:val="clear" w:color="auto" w:fill="DEEAF6" w:themeFill="accent1" w:themeFillTint="33"/>
          </w:tcPr>
          <w:p w14:paraId="524B7DA3" w14:textId="77777777" w:rsidR="00095D8E" w:rsidRPr="004A3AED" w:rsidRDefault="00095D8E" w:rsidP="00EF79AF">
            <w:pPr>
              <w:jc w:val="both"/>
              <w:rPr>
                <w:rFonts w:cs="Times New Roman"/>
                <w:b/>
              </w:rPr>
            </w:pPr>
            <w:r w:rsidRPr="004A3AED">
              <w:rPr>
                <w:rFonts w:cs="Times New Roman"/>
                <w:b/>
              </w:rPr>
              <w:t xml:space="preserve">Analizirati kazneno (materijalno i procesno) pravo korištenjem  ekonomske analize prava </w:t>
            </w:r>
          </w:p>
        </w:tc>
      </w:tr>
      <w:tr w:rsidR="00095D8E" w:rsidRPr="004A3AED" w14:paraId="5A1115D1" w14:textId="77777777" w:rsidTr="00EF79AF">
        <w:trPr>
          <w:trHeight w:val="255"/>
        </w:trPr>
        <w:tc>
          <w:tcPr>
            <w:tcW w:w="2440" w:type="dxa"/>
          </w:tcPr>
          <w:p w14:paraId="1BCE9978" w14:textId="77777777" w:rsidR="00095D8E" w:rsidRPr="004A3AED" w:rsidRDefault="00095D8E" w:rsidP="00095D8E">
            <w:pPr>
              <w:pStyle w:val="Odlomakpopisa"/>
              <w:numPr>
                <w:ilvl w:val="0"/>
                <w:numId w:val="714"/>
              </w:numPr>
              <w:ind w:left="396" w:hanging="180"/>
            </w:pPr>
            <w:r w:rsidRPr="004A3AED">
              <w:lastRenderedPageBreak/>
              <w:t>DOPRINOSI OSTVARENJU ISHODA UČENJA NA RAZINI STUDIJSKOG PROGRAMA (NAVESTI IU)</w:t>
            </w:r>
          </w:p>
        </w:tc>
        <w:tc>
          <w:tcPr>
            <w:tcW w:w="6890" w:type="dxa"/>
            <w:shd w:val="clear" w:color="auto" w:fill="E7E6E6" w:themeFill="background2"/>
          </w:tcPr>
          <w:p w14:paraId="5FE240C5" w14:textId="77777777" w:rsidR="00095D8E" w:rsidRPr="004A3AED" w:rsidRDefault="00095D8E" w:rsidP="00EF79AF">
            <w:pPr>
              <w:rPr>
                <w:rFonts w:cs="Times New Roman"/>
              </w:rPr>
            </w:pPr>
            <w:r w:rsidRPr="004A3AED">
              <w:rPr>
                <w:rFonts w:cs="Times New Roman"/>
              </w:rPr>
              <w:t>1. Identificirati povijesne, političke, ekonomske, europske, međunarodne odnosno druge društvene čimbenike mjerodavne za stvaranje i primjenu prava.</w:t>
            </w:r>
          </w:p>
          <w:p w14:paraId="05DBBDE8" w14:textId="77777777" w:rsidR="00095D8E" w:rsidRPr="004A3AED" w:rsidRDefault="00095D8E" w:rsidP="00EF79AF">
            <w:pPr>
              <w:rPr>
                <w:rFonts w:cs="Times New Roman"/>
              </w:rPr>
            </w:pPr>
          </w:p>
        </w:tc>
      </w:tr>
      <w:tr w:rsidR="00095D8E" w:rsidRPr="004A3AED" w14:paraId="307AB1C9" w14:textId="77777777" w:rsidTr="00EF79AF">
        <w:trPr>
          <w:trHeight w:val="255"/>
        </w:trPr>
        <w:tc>
          <w:tcPr>
            <w:tcW w:w="2440" w:type="dxa"/>
          </w:tcPr>
          <w:p w14:paraId="5C7ED707" w14:textId="77777777" w:rsidR="00095D8E" w:rsidRPr="004A3AED" w:rsidRDefault="00095D8E" w:rsidP="00095D8E">
            <w:pPr>
              <w:pStyle w:val="Odlomakpopisa"/>
              <w:numPr>
                <w:ilvl w:val="0"/>
                <w:numId w:val="714"/>
              </w:numPr>
              <w:ind w:left="396" w:hanging="180"/>
            </w:pPr>
            <w:r w:rsidRPr="004A3AED">
              <w:t>KOGNITIVNO PODRUČJE ZNANJA I RAZUMIJEVANJA</w:t>
            </w:r>
          </w:p>
        </w:tc>
        <w:tc>
          <w:tcPr>
            <w:tcW w:w="6890" w:type="dxa"/>
            <w:shd w:val="clear" w:color="auto" w:fill="E7E6E6" w:themeFill="background2"/>
          </w:tcPr>
          <w:p w14:paraId="090C1B29" w14:textId="77777777" w:rsidR="00095D8E" w:rsidRPr="004A3AED" w:rsidRDefault="00095D8E" w:rsidP="00EF79AF">
            <w:pPr>
              <w:rPr>
                <w:rFonts w:cs="Times New Roman"/>
              </w:rPr>
            </w:pPr>
            <w:r w:rsidRPr="004A3AED">
              <w:rPr>
                <w:rFonts w:cs="Times New Roman"/>
              </w:rPr>
              <w:t xml:space="preserve">Primjena </w:t>
            </w:r>
          </w:p>
        </w:tc>
      </w:tr>
      <w:tr w:rsidR="00095D8E" w:rsidRPr="004A3AED" w14:paraId="4D1144A4" w14:textId="77777777" w:rsidTr="00EF79AF">
        <w:trPr>
          <w:trHeight w:val="255"/>
        </w:trPr>
        <w:tc>
          <w:tcPr>
            <w:tcW w:w="2440" w:type="dxa"/>
          </w:tcPr>
          <w:p w14:paraId="6E034734" w14:textId="77777777" w:rsidR="00095D8E" w:rsidRPr="004A3AED" w:rsidRDefault="00095D8E" w:rsidP="00095D8E">
            <w:pPr>
              <w:pStyle w:val="Odlomakpopisa"/>
              <w:numPr>
                <w:ilvl w:val="0"/>
                <w:numId w:val="714"/>
              </w:numPr>
              <w:ind w:left="396" w:hanging="180"/>
            </w:pPr>
            <w:r w:rsidRPr="004A3AED">
              <w:t>VJEŠTINE</w:t>
            </w:r>
          </w:p>
        </w:tc>
        <w:tc>
          <w:tcPr>
            <w:tcW w:w="6890" w:type="dxa"/>
            <w:shd w:val="clear" w:color="auto" w:fill="E7E6E6" w:themeFill="background2"/>
          </w:tcPr>
          <w:p w14:paraId="0ECF9845" w14:textId="77777777" w:rsidR="00095D8E" w:rsidRPr="004A3AED" w:rsidRDefault="00095D8E" w:rsidP="00EF79AF">
            <w:pPr>
              <w:jc w:val="both"/>
              <w:rPr>
                <w:rFonts w:cs="Times New Roman"/>
              </w:rPr>
            </w:pPr>
            <w:r w:rsidRPr="004A3AED">
              <w:rPr>
                <w:rFonts w:cs="Times New Roman"/>
              </w:rPr>
              <w:t>Sposobnost rješavanja problema, sposobnost timskog rada, sposobnost kritike i samokritike, sposobnost primjene znanja u praksi, sposobnost učenja, jasno i razgovijetno izražavanje, etičnost.</w:t>
            </w:r>
          </w:p>
        </w:tc>
      </w:tr>
      <w:tr w:rsidR="00095D8E" w:rsidRPr="004A3AED" w14:paraId="53DE0C10" w14:textId="77777777" w:rsidTr="00EF79AF">
        <w:trPr>
          <w:trHeight w:val="255"/>
        </w:trPr>
        <w:tc>
          <w:tcPr>
            <w:tcW w:w="2440" w:type="dxa"/>
          </w:tcPr>
          <w:p w14:paraId="2A831C8C" w14:textId="77777777" w:rsidR="00095D8E" w:rsidRPr="004A3AED" w:rsidRDefault="00095D8E" w:rsidP="00095D8E">
            <w:pPr>
              <w:pStyle w:val="Odlomakpopisa"/>
              <w:numPr>
                <w:ilvl w:val="0"/>
                <w:numId w:val="714"/>
              </w:numPr>
              <w:ind w:left="396" w:hanging="180"/>
            </w:pPr>
            <w:r w:rsidRPr="004A3AED">
              <w:t>SADRŽAJ UČENJA</w:t>
            </w:r>
          </w:p>
        </w:tc>
        <w:tc>
          <w:tcPr>
            <w:tcW w:w="6890" w:type="dxa"/>
            <w:shd w:val="clear" w:color="auto" w:fill="E7E6E6" w:themeFill="background2"/>
          </w:tcPr>
          <w:p w14:paraId="02EAFFF4" w14:textId="77777777" w:rsidR="00095D8E" w:rsidRPr="004A3AED" w:rsidRDefault="00095D8E" w:rsidP="00EF79AF">
            <w:pPr>
              <w:rPr>
                <w:rFonts w:cs="Times New Roman"/>
              </w:rPr>
            </w:pPr>
            <w:r w:rsidRPr="004A3AED">
              <w:rPr>
                <w:rFonts w:cs="Times New Roman"/>
              </w:rPr>
              <w:t>Nastavne cjeline:</w:t>
            </w:r>
          </w:p>
          <w:p w14:paraId="0C69E5FF" w14:textId="77777777" w:rsidR="00095D8E" w:rsidRPr="004A3AED" w:rsidRDefault="00095D8E" w:rsidP="00095D8E">
            <w:pPr>
              <w:pStyle w:val="Odlomakpopisa"/>
              <w:numPr>
                <w:ilvl w:val="0"/>
                <w:numId w:val="715"/>
              </w:numPr>
              <w:spacing w:after="160" w:line="259" w:lineRule="auto"/>
            </w:pPr>
            <w:r w:rsidRPr="004A3AED">
              <w:t>Ekonomska analiza kazenonog prava</w:t>
            </w:r>
          </w:p>
          <w:p w14:paraId="55A91D83" w14:textId="77777777" w:rsidR="00095D8E" w:rsidRPr="004A3AED" w:rsidRDefault="00095D8E" w:rsidP="00095D8E">
            <w:pPr>
              <w:pStyle w:val="Odlomakpopisa"/>
              <w:numPr>
                <w:ilvl w:val="0"/>
                <w:numId w:val="715"/>
              </w:numPr>
              <w:spacing w:after="160" w:line="259" w:lineRule="auto"/>
            </w:pPr>
            <w:r w:rsidRPr="004A3AED">
              <w:t>Ekonomska analiza kriminala</w:t>
            </w:r>
          </w:p>
        </w:tc>
      </w:tr>
      <w:tr w:rsidR="00095D8E" w:rsidRPr="004A3AED" w14:paraId="124744B3" w14:textId="77777777" w:rsidTr="00EF79AF">
        <w:trPr>
          <w:trHeight w:val="255"/>
        </w:trPr>
        <w:tc>
          <w:tcPr>
            <w:tcW w:w="2440" w:type="dxa"/>
          </w:tcPr>
          <w:p w14:paraId="0881986F" w14:textId="77777777" w:rsidR="00095D8E" w:rsidRPr="004A3AED" w:rsidRDefault="00095D8E" w:rsidP="00095D8E">
            <w:pPr>
              <w:pStyle w:val="Odlomakpopisa"/>
              <w:numPr>
                <w:ilvl w:val="0"/>
                <w:numId w:val="714"/>
              </w:numPr>
              <w:ind w:left="396" w:hanging="180"/>
            </w:pPr>
            <w:r w:rsidRPr="004A3AED">
              <w:t>NASTAVNE METODE</w:t>
            </w:r>
          </w:p>
        </w:tc>
        <w:tc>
          <w:tcPr>
            <w:tcW w:w="6890" w:type="dxa"/>
            <w:shd w:val="clear" w:color="auto" w:fill="E7E6E6" w:themeFill="background2"/>
          </w:tcPr>
          <w:p w14:paraId="6EC18CE6" w14:textId="77777777" w:rsidR="00095D8E" w:rsidRPr="004A3AED" w:rsidRDefault="00095D8E" w:rsidP="00EF79AF">
            <w:pPr>
              <w:jc w:val="both"/>
              <w:rPr>
                <w:rFonts w:cs="Times New Roman"/>
              </w:rPr>
            </w:pPr>
            <w:r w:rsidRPr="004A3AED">
              <w:rPr>
                <w:rFonts w:cs="Times New Roman"/>
              </w:rPr>
              <w:t>Predavanje, vođena diskusija, rad na tekstu, samostalno čitanje literature.</w:t>
            </w:r>
          </w:p>
        </w:tc>
      </w:tr>
      <w:tr w:rsidR="00095D8E" w:rsidRPr="004A3AED" w14:paraId="5189496A" w14:textId="77777777" w:rsidTr="00EF79AF">
        <w:trPr>
          <w:trHeight w:val="255"/>
        </w:trPr>
        <w:tc>
          <w:tcPr>
            <w:tcW w:w="2440" w:type="dxa"/>
          </w:tcPr>
          <w:p w14:paraId="5323454B" w14:textId="77777777" w:rsidR="00095D8E" w:rsidRPr="004A3AED" w:rsidRDefault="00095D8E" w:rsidP="00095D8E">
            <w:pPr>
              <w:pStyle w:val="Odlomakpopisa"/>
              <w:numPr>
                <w:ilvl w:val="0"/>
                <w:numId w:val="714"/>
              </w:numPr>
              <w:ind w:left="396" w:hanging="180"/>
            </w:pPr>
            <w:r w:rsidRPr="004A3AED">
              <w:t>METODE VREDNOVANJA</w:t>
            </w:r>
          </w:p>
        </w:tc>
        <w:tc>
          <w:tcPr>
            <w:tcW w:w="6890" w:type="dxa"/>
            <w:shd w:val="clear" w:color="auto" w:fill="E7E6E6" w:themeFill="background2"/>
          </w:tcPr>
          <w:p w14:paraId="0B2625EA" w14:textId="77777777" w:rsidR="00095D8E" w:rsidRPr="004A3AED" w:rsidRDefault="00095D8E" w:rsidP="00EF79AF">
            <w:pPr>
              <w:pStyle w:val="Odlomakpopisa"/>
              <w:ind w:left="398"/>
            </w:pPr>
            <w:r w:rsidRPr="004A3AED">
              <w:t xml:space="preserve">Usmeni ispit.    </w:t>
            </w:r>
          </w:p>
        </w:tc>
      </w:tr>
      <w:tr w:rsidR="00095D8E" w:rsidRPr="004A3AED" w14:paraId="72237CF5" w14:textId="77777777" w:rsidTr="00EF79AF">
        <w:trPr>
          <w:trHeight w:val="255"/>
        </w:trPr>
        <w:tc>
          <w:tcPr>
            <w:tcW w:w="2440" w:type="dxa"/>
            <w:shd w:val="clear" w:color="auto" w:fill="DEEAF6" w:themeFill="accent1" w:themeFillTint="33"/>
          </w:tcPr>
          <w:p w14:paraId="1AD24552" w14:textId="77777777" w:rsidR="00095D8E" w:rsidRPr="004A3AED" w:rsidRDefault="00095D8E" w:rsidP="00EF79AF">
            <w:pPr>
              <w:ind w:left="360"/>
              <w:rPr>
                <w:rFonts w:cs="Times New Roman"/>
              </w:rPr>
            </w:pPr>
            <w:r w:rsidRPr="004A3AED">
              <w:rPr>
                <w:rFonts w:cs="Times New Roman"/>
              </w:rPr>
              <w:t>ISHOD UČENJA (NAZIV)</w:t>
            </w:r>
          </w:p>
        </w:tc>
        <w:tc>
          <w:tcPr>
            <w:tcW w:w="6890" w:type="dxa"/>
            <w:shd w:val="clear" w:color="auto" w:fill="DEEAF6" w:themeFill="accent1" w:themeFillTint="33"/>
          </w:tcPr>
          <w:p w14:paraId="0FBA1E27" w14:textId="77777777" w:rsidR="00095D8E" w:rsidRPr="004A3AED" w:rsidRDefault="00095D8E" w:rsidP="00EF79AF">
            <w:pPr>
              <w:jc w:val="both"/>
              <w:rPr>
                <w:rFonts w:cs="Times New Roman"/>
                <w:b/>
              </w:rPr>
            </w:pPr>
            <w:r w:rsidRPr="004A3AED">
              <w:rPr>
                <w:rFonts w:cs="Times New Roman"/>
                <w:b/>
              </w:rPr>
              <w:t xml:space="preserve">Analizirati ugovore pomoću ekonomske analize prava </w:t>
            </w:r>
          </w:p>
        </w:tc>
      </w:tr>
      <w:tr w:rsidR="00095D8E" w:rsidRPr="004A3AED" w14:paraId="6842EC03" w14:textId="77777777" w:rsidTr="00EF79AF">
        <w:trPr>
          <w:trHeight w:val="255"/>
        </w:trPr>
        <w:tc>
          <w:tcPr>
            <w:tcW w:w="2440" w:type="dxa"/>
          </w:tcPr>
          <w:p w14:paraId="567DA516" w14:textId="77777777" w:rsidR="00095D8E" w:rsidRPr="004A3AED" w:rsidRDefault="00095D8E" w:rsidP="00095D8E">
            <w:pPr>
              <w:pStyle w:val="Odlomakpopisa"/>
              <w:numPr>
                <w:ilvl w:val="0"/>
                <w:numId w:val="716"/>
              </w:numPr>
              <w:ind w:left="396" w:hanging="180"/>
            </w:pPr>
            <w:r w:rsidRPr="004A3AED">
              <w:t>DOPRINOSI OSTVARENJU ISHODA UČENJA NA RAZINI STUDIJSKOG PROGRAMA (NAVESTI IU)</w:t>
            </w:r>
          </w:p>
        </w:tc>
        <w:tc>
          <w:tcPr>
            <w:tcW w:w="6890" w:type="dxa"/>
            <w:shd w:val="clear" w:color="auto" w:fill="E7E6E6" w:themeFill="background2"/>
          </w:tcPr>
          <w:p w14:paraId="2D330DFE" w14:textId="77777777" w:rsidR="00095D8E" w:rsidRPr="004A3AED" w:rsidRDefault="00095D8E" w:rsidP="00EF79AF">
            <w:pPr>
              <w:rPr>
                <w:rFonts w:cs="Times New Roman"/>
              </w:rPr>
            </w:pPr>
            <w:r w:rsidRPr="004A3AED">
              <w:rPr>
                <w:rFonts w:cs="Times New Roman"/>
              </w:rPr>
              <w:t>1. Identificirati povijesne, političke, ekonomske, europske, međunarodne odnosno druge društvene čimbenike mjerodavne za stvaranje i primjenu prava.</w:t>
            </w:r>
          </w:p>
          <w:p w14:paraId="1AAC8A50" w14:textId="77777777" w:rsidR="00095D8E" w:rsidRPr="004A3AED" w:rsidRDefault="00095D8E" w:rsidP="00EF79AF">
            <w:pPr>
              <w:rPr>
                <w:rFonts w:cs="Times New Roman"/>
                <w:lang w:val="it-IT"/>
              </w:rPr>
            </w:pPr>
          </w:p>
        </w:tc>
      </w:tr>
      <w:tr w:rsidR="00095D8E" w:rsidRPr="004A3AED" w14:paraId="750FAD3C" w14:textId="77777777" w:rsidTr="00EF79AF">
        <w:trPr>
          <w:trHeight w:val="255"/>
        </w:trPr>
        <w:tc>
          <w:tcPr>
            <w:tcW w:w="2440" w:type="dxa"/>
          </w:tcPr>
          <w:p w14:paraId="6A651DD5" w14:textId="77777777" w:rsidR="00095D8E" w:rsidRPr="004A3AED" w:rsidRDefault="00095D8E" w:rsidP="00095D8E">
            <w:pPr>
              <w:pStyle w:val="Odlomakpopisa"/>
              <w:numPr>
                <w:ilvl w:val="0"/>
                <w:numId w:val="716"/>
              </w:numPr>
              <w:ind w:left="396" w:hanging="180"/>
            </w:pPr>
            <w:r w:rsidRPr="004A3AED">
              <w:t>KOGNITIVNO PODRUČJE ZNANJA I RAZUMIJEVANJA</w:t>
            </w:r>
          </w:p>
        </w:tc>
        <w:tc>
          <w:tcPr>
            <w:tcW w:w="6890" w:type="dxa"/>
            <w:shd w:val="clear" w:color="auto" w:fill="E7E6E6" w:themeFill="background2"/>
          </w:tcPr>
          <w:p w14:paraId="4436600D" w14:textId="77777777" w:rsidR="00095D8E" w:rsidRPr="004A3AED" w:rsidRDefault="00095D8E" w:rsidP="00EF79AF">
            <w:pPr>
              <w:rPr>
                <w:rFonts w:cs="Times New Roman"/>
              </w:rPr>
            </w:pPr>
            <w:r w:rsidRPr="004A3AED">
              <w:rPr>
                <w:rFonts w:cs="Times New Roman"/>
              </w:rPr>
              <w:t>Primjena</w:t>
            </w:r>
          </w:p>
        </w:tc>
      </w:tr>
      <w:tr w:rsidR="00095D8E" w:rsidRPr="004A3AED" w14:paraId="76ADCC2E" w14:textId="77777777" w:rsidTr="00EF79AF">
        <w:trPr>
          <w:trHeight w:val="255"/>
        </w:trPr>
        <w:tc>
          <w:tcPr>
            <w:tcW w:w="2440" w:type="dxa"/>
          </w:tcPr>
          <w:p w14:paraId="7575C0D1" w14:textId="77777777" w:rsidR="00095D8E" w:rsidRPr="004A3AED" w:rsidRDefault="00095D8E" w:rsidP="00095D8E">
            <w:pPr>
              <w:pStyle w:val="Odlomakpopisa"/>
              <w:numPr>
                <w:ilvl w:val="0"/>
                <w:numId w:val="716"/>
              </w:numPr>
              <w:ind w:left="396" w:hanging="180"/>
            </w:pPr>
            <w:r w:rsidRPr="004A3AED">
              <w:t>VJEŠTINE</w:t>
            </w:r>
          </w:p>
        </w:tc>
        <w:tc>
          <w:tcPr>
            <w:tcW w:w="6890" w:type="dxa"/>
            <w:shd w:val="clear" w:color="auto" w:fill="E7E6E6" w:themeFill="background2"/>
          </w:tcPr>
          <w:p w14:paraId="41731307" w14:textId="77777777" w:rsidR="00095D8E" w:rsidRPr="004A3AED" w:rsidRDefault="00095D8E" w:rsidP="00EF79AF">
            <w:pPr>
              <w:jc w:val="both"/>
              <w:rPr>
                <w:rFonts w:cs="Times New Roman"/>
              </w:rPr>
            </w:pPr>
            <w:r w:rsidRPr="004A3AED">
              <w:rPr>
                <w:rFonts w:cs="Times New Roman"/>
              </w:rPr>
              <w:t>Sposobnost rješavanja problema, sposobnost primjene znanja u praksi, sposobnost učenja, sposobnost precizne formulacije stavova, sposobnost stvaranja novih ideja.</w:t>
            </w:r>
          </w:p>
        </w:tc>
      </w:tr>
      <w:tr w:rsidR="00095D8E" w:rsidRPr="004A3AED" w14:paraId="59E782A2" w14:textId="77777777" w:rsidTr="00EF79AF">
        <w:trPr>
          <w:trHeight w:val="255"/>
        </w:trPr>
        <w:tc>
          <w:tcPr>
            <w:tcW w:w="2440" w:type="dxa"/>
          </w:tcPr>
          <w:p w14:paraId="047EFC59" w14:textId="77777777" w:rsidR="00095D8E" w:rsidRPr="004A3AED" w:rsidRDefault="00095D8E" w:rsidP="00095D8E">
            <w:pPr>
              <w:pStyle w:val="Odlomakpopisa"/>
              <w:numPr>
                <w:ilvl w:val="0"/>
                <w:numId w:val="716"/>
              </w:numPr>
              <w:ind w:left="396" w:hanging="180"/>
            </w:pPr>
            <w:r w:rsidRPr="004A3AED">
              <w:t>SADRŽAJ UČENJA</w:t>
            </w:r>
          </w:p>
        </w:tc>
        <w:tc>
          <w:tcPr>
            <w:tcW w:w="6890" w:type="dxa"/>
            <w:shd w:val="clear" w:color="auto" w:fill="E7E6E6" w:themeFill="background2"/>
          </w:tcPr>
          <w:p w14:paraId="16A38AB9" w14:textId="77777777" w:rsidR="00095D8E" w:rsidRPr="004A3AED" w:rsidRDefault="00095D8E" w:rsidP="00EF79AF">
            <w:pPr>
              <w:rPr>
                <w:rFonts w:cs="Times New Roman"/>
              </w:rPr>
            </w:pPr>
            <w:r w:rsidRPr="004A3AED">
              <w:rPr>
                <w:rFonts w:cs="Times New Roman"/>
              </w:rPr>
              <w:t>Nastavne cjeline:</w:t>
            </w:r>
          </w:p>
          <w:p w14:paraId="1B0D8B04" w14:textId="77777777" w:rsidR="00095D8E" w:rsidRPr="004A3AED" w:rsidRDefault="00095D8E" w:rsidP="00095D8E">
            <w:pPr>
              <w:pStyle w:val="Odlomakpopisa"/>
              <w:numPr>
                <w:ilvl w:val="0"/>
                <w:numId w:val="717"/>
              </w:numPr>
              <w:spacing w:after="160" w:line="259" w:lineRule="auto"/>
            </w:pPr>
            <w:r w:rsidRPr="004A3AED">
              <w:t>Ekonomska analiza ugovora</w:t>
            </w:r>
          </w:p>
          <w:p w14:paraId="719AC795" w14:textId="77777777" w:rsidR="00095D8E" w:rsidRPr="004A3AED" w:rsidRDefault="00095D8E" w:rsidP="00095D8E">
            <w:pPr>
              <w:pStyle w:val="Odlomakpopisa"/>
              <w:numPr>
                <w:ilvl w:val="0"/>
                <w:numId w:val="717"/>
              </w:numPr>
              <w:spacing w:after="160" w:line="259" w:lineRule="auto"/>
            </w:pPr>
            <w:r w:rsidRPr="004A3AED">
              <w:t>Međunarodno ekonomsko pravo</w:t>
            </w:r>
          </w:p>
        </w:tc>
      </w:tr>
      <w:tr w:rsidR="00095D8E" w:rsidRPr="004A3AED" w14:paraId="6C10C299" w14:textId="77777777" w:rsidTr="00EF79AF">
        <w:trPr>
          <w:trHeight w:val="255"/>
        </w:trPr>
        <w:tc>
          <w:tcPr>
            <w:tcW w:w="2440" w:type="dxa"/>
          </w:tcPr>
          <w:p w14:paraId="218B6316" w14:textId="77777777" w:rsidR="00095D8E" w:rsidRPr="004A3AED" w:rsidRDefault="00095D8E" w:rsidP="00095D8E">
            <w:pPr>
              <w:pStyle w:val="Odlomakpopisa"/>
              <w:numPr>
                <w:ilvl w:val="0"/>
                <w:numId w:val="716"/>
              </w:numPr>
              <w:ind w:left="396" w:hanging="180"/>
            </w:pPr>
            <w:r w:rsidRPr="004A3AED">
              <w:t>NASTAVNE METODE</w:t>
            </w:r>
          </w:p>
        </w:tc>
        <w:tc>
          <w:tcPr>
            <w:tcW w:w="6890" w:type="dxa"/>
            <w:shd w:val="clear" w:color="auto" w:fill="E7E6E6" w:themeFill="background2"/>
          </w:tcPr>
          <w:p w14:paraId="7B64FB7C" w14:textId="77777777" w:rsidR="00095D8E" w:rsidRPr="004A3AED" w:rsidRDefault="00095D8E" w:rsidP="00EF79AF">
            <w:pPr>
              <w:rPr>
                <w:rFonts w:cs="Times New Roman"/>
              </w:rPr>
            </w:pPr>
            <w:r w:rsidRPr="0197EE39">
              <w:rPr>
                <w:rFonts w:cs="Times New Roman"/>
              </w:rPr>
              <w:t>Predavanje, vođena diskusija, rad na tekstu, studentska debata, samostalno čitanje literature.</w:t>
            </w:r>
          </w:p>
        </w:tc>
      </w:tr>
      <w:tr w:rsidR="00095D8E" w:rsidRPr="004A3AED" w14:paraId="724D7626" w14:textId="77777777" w:rsidTr="00EF79AF">
        <w:trPr>
          <w:trHeight w:val="255"/>
        </w:trPr>
        <w:tc>
          <w:tcPr>
            <w:tcW w:w="2440" w:type="dxa"/>
          </w:tcPr>
          <w:p w14:paraId="5A065FD7" w14:textId="77777777" w:rsidR="00095D8E" w:rsidRPr="004A3AED" w:rsidRDefault="00095D8E" w:rsidP="00095D8E">
            <w:pPr>
              <w:pStyle w:val="Odlomakpopisa"/>
              <w:numPr>
                <w:ilvl w:val="0"/>
                <w:numId w:val="716"/>
              </w:numPr>
              <w:ind w:left="396" w:hanging="180"/>
            </w:pPr>
            <w:r w:rsidRPr="004A3AED">
              <w:t>METODE VREDNOVANJA</w:t>
            </w:r>
          </w:p>
        </w:tc>
        <w:tc>
          <w:tcPr>
            <w:tcW w:w="6890" w:type="dxa"/>
            <w:shd w:val="clear" w:color="auto" w:fill="E7E6E6" w:themeFill="background2"/>
          </w:tcPr>
          <w:p w14:paraId="4197A97A" w14:textId="77777777" w:rsidR="00095D8E" w:rsidRPr="004A3AED" w:rsidRDefault="00095D8E" w:rsidP="00095D8E">
            <w:pPr>
              <w:pStyle w:val="Odlomakpopisa"/>
              <w:numPr>
                <w:ilvl w:val="0"/>
                <w:numId w:val="718"/>
              </w:numPr>
              <w:spacing w:after="160" w:line="259" w:lineRule="auto"/>
            </w:pPr>
            <w:r w:rsidRPr="004A3AED">
              <w:t xml:space="preserve">Usmeni ispit.    </w:t>
            </w:r>
          </w:p>
        </w:tc>
      </w:tr>
    </w:tbl>
    <w:p w14:paraId="23CD1B32" w14:textId="77777777" w:rsidR="00AF2C99" w:rsidRPr="004A3AED" w:rsidRDefault="00AF2C9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E990E6E" w14:textId="77777777" w:rsidR="008906C0" w:rsidRPr="004A3AED" w:rsidRDefault="008906C0" w:rsidP="008906C0">
      <w:pPr>
        <w:shd w:val="clear" w:color="auto" w:fill="FFFFFF"/>
        <w:spacing w:after="0" w:line="252" w:lineRule="atLeast"/>
        <w:rPr>
          <w:rFonts w:eastAsia="Times New Roman" w:cs="Times New Roman"/>
          <w:b/>
          <w:color w:val="1F3864" w:themeColor="accent5" w:themeShade="80"/>
          <w:sz w:val="28"/>
          <w:szCs w:val="28"/>
          <w:lang w:eastAsia="hr-HR"/>
        </w:rPr>
      </w:pPr>
    </w:p>
    <w:p w14:paraId="20CB4D75" w14:textId="77777777" w:rsidR="008906C0" w:rsidRPr="004A3AED" w:rsidRDefault="008906C0" w:rsidP="008906C0">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EKONOMSKA USPJEŠNOST I INSTITUCIJE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8906C0" w:rsidRPr="004A3AED" w14:paraId="249A9C7C" w14:textId="77777777" w:rsidTr="001949E6">
        <w:trPr>
          <w:trHeight w:val="570"/>
        </w:trPr>
        <w:tc>
          <w:tcPr>
            <w:tcW w:w="2440" w:type="dxa"/>
            <w:shd w:val="clear" w:color="auto" w:fill="9CC2E5" w:themeFill="accent1" w:themeFillTint="99"/>
          </w:tcPr>
          <w:p w14:paraId="32673D86" w14:textId="77777777" w:rsidR="008906C0" w:rsidRPr="004A3AED" w:rsidRDefault="008906C0" w:rsidP="001949E6">
            <w:pPr>
              <w:rPr>
                <w:rFonts w:cs="Times New Roman"/>
                <w:b/>
                <w:sz w:val="28"/>
                <w:szCs w:val="28"/>
              </w:rPr>
            </w:pPr>
            <w:r w:rsidRPr="004A3AED">
              <w:rPr>
                <w:rFonts w:cs="Times New Roman"/>
                <w:b/>
                <w:sz w:val="28"/>
                <w:szCs w:val="28"/>
              </w:rPr>
              <w:t>KOLEGIJ</w:t>
            </w:r>
          </w:p>
        </w:tc>
        <w:tc>
          <w:tcPr>
            <w:tcW w:w="6890" w:type="dxa"/>
          </w:tcPr>
          <w:p w14:paraId="3DB0041D" w14:textId="77777777" w:rsidR="008906C0" w:rsidRPr="004A3AED" w:rsidRDefault="008906C0" w:rsidP="001949E6">
            <w:pPr>
              <w:rPr>
                <w:rFonts w:cs="Times New Roman"/>
                <w:b/>
                <w:sz w:val="28"/>
                <w:szCs w:val="28"/>
              </w:rPr>
            </w:pPr>
            <w:r w:rsidRPr="004A3AED">
              <w:rPr>
                <w:rFonts w:cs="Times New Roman"/>
                <w:b/>
                <w:sz w:val="28"/>
                <w:szCs w:val="28"/>
              </w:rPr>
              <w:t xml:space="preserve">EKONOMSKA USPJEŠNOST I INSTITUCIJE </w:t>
            </w:r>
          </w:p>
        </w:tc>
      </w:tr>
      <w:tr w:rsidR="008906C0" w:rsidRPr="004A3AED" w14:paraId="4CF420B6" w14:textId="77777777" w:rsidTr="001949E6">
        <w:trPr>
          <w:trHeight w:val="465"/>
        </w:trPr>
        <w:tc>
          <w:tcPr>
            <w:tcW w:w="2440" w:type="dxa"/>
            <w:shd w:val="clear" w:color="auto" w:fill="F2F2F2" w:themeFill="background1" w:themeFillShade="F2"/>
          </w:tcPr>
          <w:p w14:paraId="5A72139E" w14:textId="77777777" w:rsidR="008906C0" w:rsidRPr="004A3AED" w:rsidRDefault="008906C0" w:rsidP="001949E6">
            <w:pPr>
              <w:rPr>
                <w:rFonts w:cs="Times New Roman"/>
              </w:rPr>
            </w:pPr>
            <w:r w:rsidRPr="004A3AED">
              <w:rPr>
                <w:rFonts w:cs="Times New Roman"/>
              </w:rPr>
              <w:t xml:space="preserve">OBAVEZNI ILI IZBORNI / GODINA STUDIJA NA KOJOJ SE KOLEGIJ IZVODI </w:t>
            </w:r>
          </w:p>
        </w:tc>
        <w:tc>
          <w:tcPr>
            <w:tcW w:w="6890" w:type="dxa"/>
          </w:tcPr>
          <w:p w14:paraId="656774AE" w14:textId="77777777" w:rsidR="008906C0" w:rsidRPr="004A3AED" w:rsidRDefault="008906C0" w:rsidP="001949E6">
            <w:pPr>
              <w:rPr>
                <w:rFonts w:cs="Times New Roman"/>
              </w:rPr>
            </w:pPr>
            <w:r w:rsidRPr="004A3AED">
              <w:rPr>
                <w:rFonts w:cs="Times New Roman"/>
              </w:rPr>
              <w:t>IZBORNI</w:t>
            </w:r>
          </w:p>
        </w:tc>
      </w:tr>
      <w:tr w:rsidR="008906C0" w:rsidRPr="004A3AED" w14:paraId="5F48333B" w14:textId="77777777" w:rsidTr="001949E6">
        <w:trPr>
          <w:trHeight w:val="300"/>
        </w:trPr>
        <w:tc>
          <w:tcPr>
            <w:tcW w:w="2440" w:type="dxa"/>
            <w:shd w:val="clear" w:color="auto" w:fill="F2F2F2" w:themeFill="background1" w:themeFillShade="F2"/>
          </w:tcPr>
          <w:p w14:paraId="4C97B65D" w14:textId="77777777" w:rsidR="008906C0" w:rsidRPr="004A3AED" w:rsidRDefault="008906C0" w:rsidP="001949E6">
            <w:pPr>
              <w:rPr>
                <w:rFonts w:cs="Times New Roman"/>
              </w:rPr>
            </w:pPr>
            <w:r w:rsidRPr="004A3AED">
              <w:rPr>
                <w:rFonts w:cs="Times New Roman"/>
              </w:rPr>
              <w:t>OBLIK NASTAVE (PREDAVANJA, SEMINAR, VJEŽBE, (I/ILI) PRAKTIČNA NASTAVA</w:t>
            </w:r>
          </w:p>
        </w:tc>
        <w:tc>
          <w:tcPr>
            <w:tcW w:w="6890" w:type="dxa"/>
          </w:tcPr>
          <w:p w14:paraId="733BFC3A" w14:textId="77777777" w:rsidR="008906C0" w:rsidRPr="004A3AED" w:rsidRDefault="008906C0" w:rsidP="001949E6">
            <w:pPr>
              <w:rPr>
                <w:rFonts w:cs="Times New Roman"/>
              </w:rPr>
            </w:pPr>
            <w:r w:rsidRPr="004A3AED">
              <w:rPr>
                <w:rFonts w:cs="Times New Roman"/>
              </w:rPr>
              <w:t>PREDAVANJA</w:t>
            </w:r>
          </w:p>
        </w:tc>
      </w:tr>
      <w:tr w:rsidR="008906C0" w:rsidRPr="004A3AED" w14:paraId="1F7B8CB1" w14:textId="77777777" w:rsidTr="001949E6">
        <w:trPr>
          <w:trHeight w:val="405"/>
        </w:trPr>
        <w:tc>
          <w:tcPr>
            <w:tcW w:w="2440" w:type="dxa"/>
            <w:shd w:val="clear" w:color="auto" w:fill="F2F2F2" w:themeFill="background1" w:themeFillShade="F2"/>
          </w:tcPr>
          <w:p w14:paraId="6FE24981" w14:textId="77777777" w:rsidR="008906C0" w:rsidRPr="004A3AED" w:rsidRDefault="008906C0" w:rsidP="001949E6">
            <w:pPr>
              <w:rPr>
                <w:rFonts w:cs="Times New Roman"/>
              </w:rPr>
            </w:pPr>
            <w:r w:rsidRPr="004A3AED">
              <w:rPr>
                <w:rFonts w:cs="Times New Roman"/>
              </w:rPr>
              <w:t>ECTS BODOVI KOLEGIJA</w:t>
            </w:r>
          </w:p>
        </w:tc>
        <w:tc>
          <w:tcPr>
            <w:tcW w:w="6890" w:type="dxa"/>
          </w:tcPr>
          <w:p w14:paraId="572AC95B" w14:textId="77777777" w:rsidR="008906C0" w:rsidRPr="004A3AED" w:rsidRDefault="008906C0" w:rsidP="001949E6">
            <w:pPr>
              <w:rPr>
                <w:rFonts w:cs="Times New Roman"/>
              </w:rPr>
            </w:pPr>
            <w:r w:rsidRPr="004A3AED">
              <w:rPr>
                <w:rFonts w:cs="Times New Roman"/>
              </w:rPr>
              <w:t xml:space="preserve">4 ECTS  </w:t>
            </w:r>
          </w:p>
        </w:tc>
      </w:tr>
      <w:tr w:rsidR="008906C0" w:rsidRPr="004A3AED" w14:paraId="2491924B" w14:textId="77777777" w:rsidTr="001949E6">
        <w:trPr>
          <w:trHeight w:val="330"/>
        </w:trPr>
        <w:tc>
          <w:tcPr>
            <w:tcW w:w="2440" w:type="dxa"/>
            <w:shd w:val="clear" w:color="auto" w:fill="F2F2F2" w:themeFill="background1" w:themeFillShade="F2"/>
          </w:tcPr>
          <w:p w14:paraId="61D1139A" w14:textId="77777777" w:rsidR="008906C0" w:rsidRPr="004A3AED" w:rsidRDefault="008906C0" w:rsidP="001949E6">
            <w:pPr>
              <w:rPr>
                <w:rFonts w:cs="Times New Roman"/>
              </w:rPr>
            </w:pPr>
            <w:r w:rsidRPr="004A3AED">
              <w:rPr>
                <w:rFonts w:cs="Times New Roman"/>
              </w:rPr>
              <w:t>STUDIJSKI PROGRAM NA KOJEM SE KOLEGIJ IZVODI</w:t>
            </w:r>
          </w:p>
        </w:tc>
        <w:tc>
          <w:tcPr>
            <w:tcW w:w="6890" w:type="dxa"/>
          </w:tcPr>
          <w:p w14:paraId="2CE9E8B7" w14:textId="77777777" w:rsidR="008906C0" w:rsidRPr="004A3AED" w:rsidRDefault="008906C0" w:rsidP="001949E6">
            <w:pPr>
              <w:rPr>
                <w:rFonts w:cs="Times New Roman"/>
              </w:rPr>
            </w:pPr>
            <w:r w:rsidRPr="004A3AED">
              <w:rPr>
                <w:rFonts w:cs="Times New Roman"/>
              </w:rPr>
              <w:t>PRAVNI STUDIJ</w:t>
            </w:r>
          </w:p>
        </w:tc>
      </w:tr>
      <w:tr w:rsidR="008906C0" w:rsidRPr="004A3AED" w14:paraId="1897AE1A" w14:textId="77777777" w:rsidTr="001949E6">
        <w:trPr>
          <w:trHeight w:val="255"/>
        </w:trPr>
        <w:tc>
          <w:tcPr>
            <w:tcW w:w="2440" w:type="dxa"/>
            <w:shd w:val="clear" w:color="auto" w:fill="F2F2F2" w:themeFill="background1" w:themeFillShade="F2"/>
          </w:tcPr>
          <w:p w14:paraId="7FA60A9A" w14:textId="77777777" w:rsidR="008906C0" w:rsidRPr="004A3AED" w:rsidRDefault="008906C0" w:rsidP="001949E6">
            <w:pPr>
              <w:rPr>
                <w:rFonts w:cs="Times New Roman"/>
              </w:rPr>
            </w:pPr>
            <w:r w:rsidRPr="004A3AED">
              <w:rPr>
                <w:rFonts w:cs="Times New Roman"/>
              </w:rPr>
              <w:t>RAZINA STUDIJSKOG PROGRAMA (6.st, 6.sv, 7.1.st, 7.1.sv, 7.2, 8.2.)</w:t>
            </w:r>
          </w:p>
        </w:tc>
        <w:tc>
          <w:tcPr>
            <w:tcW w:w="6890" w:type="dxa"/>
          </w:tcPr>
          <w:p w14:paraId="1FF1C177" w14:textId="77777777" w:rsidR="008906C0" w:rsidRPr="004A3AED" w:rsidRDefault="008906C0" w:rsidP="001949E6">
            <w:pPr>
              <w:rPr>
                <w:rFonts w:cs="Times New Roman"/>
              </w:rPr>
            </w:pPr>
            <w:r w:rsidRPr="004A3AED">
              <w:rPr>
                <w:rFonts w:cs="Times New Roman"/>
              </w:rPr>
              <w:t>7.1.sv</w:t>
            </w:r>
          </w:p>
        </w:tc>
      </w:tr>
      <w:tr w:rsidR="008906C0" w:rsidRPr="004A3AED" w14:paraId="4C2AF6D8" w14:textId="77777777" w:rsidTr="001949E6">
        <w:trPr>
          <w:trHeight w:val="255"/>
        </w:trPr>
        <w:tc>
          <w:tcPr>
            <w:tcW w:w="2440" w:type="dxa"/>
          </w:tcPr>
          <w:p w14:paraId="0DFED3F2" w14:textId="77777777" w:rsidR="008906C0" w:rsidRPr="004A3AED" w:rsidRDefault="008906C0" w:rsidP="001949E6"/>
        </w:tc>
        <w:tc>
          <w:tcPr>
            <w:tcW w:w="6890" w:type="dxa"/>
            <w:shd w:val="clear" w:color="auto" w:fill="BDD6EE" w:themeFill="accent1" w:themeFillTint="66"/>
          </w:tcPr>
          <w:p w14:paraId="04159CBF" w14:textId="77777777" w:rsidR="008906C0" w:rsidRPr="004A3AED" w:rsidRDefault="008906C0" w:rsidP="001949E6">
            <w:pPr>
              <w:jc w:val="center"/>
              <w:rPr>
                <w:rFonts w:cs="Times New Roman"/>
                <w:b/>
              </w:rPr>
            </w:pPr>
            <w:r w:rsidRPr="004A3AED">
              <w:rPr>
                <w:rFonts w:cs="Times New Roman"/>
                <w:b/>
              </w:rPr>
              <w:t>KONSTRUKTIVNO POVEZIVANJE</w:t>
            </w:r>
          </w:p>
        </w:tc>
      </w:tr>
      <w:tr w:rsidR="008906C0" w:rsidRPr="004A3AED" w14:paraId="75625838" w14:textId="77777777" w:rsidTr="001949E6">
        <w:trPr>
          <w:trHeight w:val="255"/>
        </w:trPr>
        <w:tc>
          <w:tcPr>
            <w:tcW w:w="2440" w:type="dxa"/>
            <w:shd w:val="clear" w:color="auto" w:fill="DEEAF6" w:themeFill="accent1" w:themeFillTint="33"/>
          </w:tcPr>
          <w:p w14:paraId="274CA3CC" w14:textId="77777777" w:rsidR="008906C0" w:rsidRPr="004A3AED" w:rsidRDefault="008906C0" w:rsidP="001949E6">
            <w:pPr>
              <w:ind w:left="360"/>
              <w:rPr>
                <w:rFonts w:cs="Times New Roman"/>
              </w:rPr>
            </w:pPr>
            <w:r w:rsidRPr="004A3AED">
              <w:rPr>
                <w:rFonts w:cs="Times New Roman"/>
              </w:rPr>
              <w:t>ISHOD UČENJA (NAZIV)</w:t>
            </w:r>
          </w:p>
        </w:tc>
        <w:tc>
          <w:tcPr>
            <w:tcW w:w="6890" w:type="dxa"/>
            <w:shd w:val="clear" w:color="auto" w:fill="DEEAF6" w:themeFill="accent1" w:themeFillTint="33"/>
          </w:tcPr>
          <w:p w14:paraId="42348F18" w14:textId="77777777" w:rsidR="008906C0" w:rsidRPr="004A3AED" w:rsidRDefault="008906C0" w:rsidP="001949E6">
            <w:pPr>
              <w:jc w:val="both"/>
              <w:rPr>
                <w:rFonts w:cs="Times New Roman"/>
                <w:b/>
              </w:rPr>
            </w:pPr>
            <w:r w:rsidRPr="004A3AED">
              <w:rPr>
                <w:rFonts w:cs="Times New Roman"/>
                <w:b/>
              </w:rPr>
              <w:t>Razjasniti ulogu institucionalne ekonomije u razvoju pravne znanosti</w:t>
            </w:r>
          </w:p>
        </w:tc>
      </w:tr>
      <w:tr w:rsidR="008906C0" w:rsidRPr="004A3AED" w14:paraId="4B20790B" w14:textId="77777777" w:rsidTr="001949E6">
        <w:trPr>
          <w:trHeight w:val="255"/>
        </w:trPr>
        <w:tc>
          <w:tcPr>
            <w:tcW w:w="2440" w:type="dxa"/>
          </w:tcPr>
          <w:p w14:paraId="58DF47A4" w14:textId="77777777"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08CC3C9E" w14:textId="77777777" w:rsidR="008906C0" w:rsidRPr="004A3AED" w:rsidRDefault="008906C0" w:rsidP="008906C0">
            <w:pPr>
              <w:rPr>
                <w:rFonts w:cs="Times New Roman"/>
              </w:rPr>
            </w:pPr>
            <w:r w:rsidRPr="004A3AED">
              <w:rPr>
                <w:rFonts w:cs="Times New Roman"/>
              </w:rPr>
              <w:t>1. Identificirati povijesne, političke, ekonomske, europske, međunarodne odnosno druge društvene čimbenike mjerodavne za stvaranje i primjenu prava.</w:t>
            </w:r>
          </w:p>
          <w:p w14:paraId="1E3E2B4E" w14:textId="77777777" w:rsidR="008906C0" w:rsidRPr="004A3AED" w:rsidRDefault="008906C0" w:rsidP="008906C0">
            <w:pPr>
              <w:rPr>
                <w:rFonts w:cs="Times New Roman"/>
              </w:rPr>
            </w:pPr>
            <w:r w:rsidRPr="004A3AED">
              <w:rPr>
                <w:rFonts w:cs="Times New Roman"/>
              </w:rPr>
              <w:t>3. Objasniti položaj i značaj pravne znanosti te odnos prema drugim znanstvenim disciplinama.</w:t>
            </w:r>
          </w:p>
          <w:p w14:paraId="521001C3" w14:textId="77777777" w:rsidR="008906C0" w:rsidRPr="004A3AED" w:rsidRDefault="008906C0" w:rsidP="008906C0">
            <w:pPr>
              <w:rPr>
                <w:rFonts w:cs="Times New Roman"/>
              </w:rPr>
            </w:pPr>
            <w:r w:rsidRPr="004A3AED">
              <w:rPr>
                <w:rFonts w:cs="Times New Roman"/>
              </w:rPr>
              <w:t>18. Provesti empirijska odnosno pravna i interdisciplinarna istraživanja.</w:t>
            </w:r>
          </w:p>
        </w:tc>
      </w:tr>
      <w:tr w:rsidR="008906C0" w:rsidRPr="004A3AED" w14:paraId="75BC8357" w14:textId="77777777" w:rsidTr="001949E6">
        <w:trPr>
          <w:trHeight w:val="255"/>
        </w:trPr>
        <w:tc>
          <w:tcPr>
            <w:tcW w:w="2440" w:type="dxa"/>
          </w:tcPr>
          <w:p w14:paraId="37D087B8" w14:textId="77777777" w:rsidR="008906C0" w:rsidRPr="004A3AED" w:rsidRDefault="008906C0" w:rsidP="008906C0">
            <w:pPr>
              <w:pStyle w:val="Odlomakpopisa"/>
              <w:numPr>
                <w:ilvl w:val="0"/>
                <w:numId w:val="716"/>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14:paraId="55F366D3" w14:textId="77777777" w:rsidR="008906C0" w:rsidRPr="004A3AED" w:rsidRDefault="008906C0" w:rsidP="008906C0">
            <w:pPr>
              <w:rPr>
                <w:rFonts w:cs="Times New Roman"/>
              </w:rPr>
            </w:pPr>
            <w:r w:rsidRPr="004A3AED">
              <w:rPr>
                <w:rFonts w:cs="Times New Roman"/>
              </w:rPr>
              <w:t>Razumijevanje</w:t>
            </w:r>
          </w:p>
        </w:tc>
      </w:tr>
      <w:tr w:rsidR="008906C0" w:rsidRPr="004A3AED" w14:paraId="61B77811" w14:textId="77777777" w:rsidTr="001949E6">
        <w:trPr>
          <w:trHeight w:val="255"/>
        </w:trPr>
        <w:tc>
          <w:tcPr>
            <w:tcW w:w="2440" w:type="dxa"/>
          </w:tcPr>
          <w:p w14:paraId="5C07A6E0" w14:textId="77777777"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14:paraId="2C99CC66" w14:textId="77777777" w:rsidR="008906C0" w:rsidRPr="004A3AED" w:rsidRDefault="008906C0" w:rsidP="008906C0">
            <w:pPr>
              <w:jc w:val="both"/>
              <w:rPr>
                <w:rFonts w:cs="Times New Roman"/>
              </w:rPr>
            </w:pPr>
            <w:r w:rsidRPr="004A3AED">
              <w:rPr>
                <w:rFonts w:cs="Times New Roman"/>
              </w:rPr>
              <w:t>Vještina upravljanja informacijama, sposobnost rješavanja problema, sposobnost primjene znanja u praksi, logičko argumentiranje uz uvažavanje drugačijeg mišljenja, sposobnost učenja, etičnost.</w:t>
            </w:r>
          </w:p>
          <w:p w14:paraId="2343238C" w14:textId="77777777" w:rsidR="008906C0" w:rsidRPr="004A3AED" w:rsidRDefault="008906C0" w:rsidP="008906C0">
            <w:pPr>
              <w:rPr>
                <w:rFonts w:cs="Times New Roman"/>
              </w:rPr>
            </w:pPr>
          </w:p>
        </w:tc>
      </w:tr>
      <w:tr w:rsidR="008906C0" w:rsidRPr="004A3AED" w14:paraId="4DC35E18" w14:textId="77777777" w:rsidTr="001949E6">
        <w:trPr>
          <w:trHeight w:val="255"/>
        </w:trPr>
        <w:tc>
          <w:tcPr>
            <w:tcW w:w="2440" w:type="dxa"/>
          </w:tcPr>
          <w:p w14:paraId="56860595" w14:textId="77777777"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14:paraId="6E91040F" w14:textId="77777777" w:rsidR="008906C0" w:rsidRPr="004A3AED" w:rsidRDefault="008906C0" w:rsidP="008906C0">
            <w:pPr>
              <w:rPr>
                <w:rFonts w:cs="Times New Roman"/>
              </w:rPr>
            </w:pPr>
            <w:r w:rsidRPr="004A3AED">
              <w:rPr>
                <w:rFonts w:cs="Times New Roman"/>
              </w:rPr>
              <w:t>Nastavne cjeline:</w:t>
            </w:r>
          </w:p>
          <w:p w14:paraId="4C55B8F9" w14:textId="77777777" w:rsidR="008906C0" w:rsidRPr="004A3AED" w:rsidRDefault="008906C0" w:rsidP="008906C0">
            <w:pPr>
              <w:ind w:left="708"/>
              <w:rPr>
                <w:rFonts w:cs="Times New Roman"/>
              </w:rPr>
            </w:pPr>
            <w:r w:rsidRPr="004A3AED">
              <w:rPr>
                <w:rFonts w:cs="Times New Roman"/>
              </w:rPr>
              <w:t>1. Institucionalna i bihevioralna ekonomija</w:t>
            </w:r>
          </w:p>
          <w:p w14:paraId="0FA5F650" w14:textId="77777777" w:rsidR="008906C0" w:rsidRPr="004A3AED" w:rsidRDefault="008906C0" w:rsidP="008906C0">
            <w:pPr>
              <w:ind w:left="708"/>
              <w:rPr>
                <w:rFonts w:cs="Times New Roman"/>
              </w:rPr>
            </w:pPr>
            <w:r w:rsidRPr="004A3AED">
              <w:rPr>
                <w:rFonts w:cs="Times New Roman"/>
              </w:rPr>
              <w:lastRenderedPageBreak/>
              <w:t>2. Institucionalna promjena: interakcija formalnih i neformalnih institucija</w:t>
            </w:r>
          </w:p>
          <w:p w14:paraId="6CE703F9" w14:textId="77777777" w:rsidR="008906C0" w:rsidRPr="004A3AED" w:rsidRDefault="008906C0" w:rsidP="008906C0">
            <w:pPr>
              <w:ind w:left="708"/>
              <w:rPr>
                <w:rFonts w:cs="Times New Roman"/>
              </w:rPr>
            </w:pPr>
            <w:r w:rsidRPr="004A3AED">
              <w:rPr>
                <w:rFonts w:cs="Times New Roman"/>
              </w:rPr>
              <w:t>3. Fukuyama: Izgradnja države</w:t>
            </w:r>
          </w:p>
          <w:p w14:paraId="75904809" w14:textId="77777777" w:rsidR="008906C0" w:rsidRPr="004A3AED" w:rsidRDefault="008906C0" w:rsidP="008906C0">
            <w:pPr>
              <w:ind w:left="708"/>
              <w:rPr>
                <w:rFonts w:cs="Times New Roman"/>
              </w:rPr>
            </w:pPr>
            <w:r w:rsidRPr="004A3AED">
              <w:rPr>
                <w:rFonts w:cs="Times New Roman"/>
              </w:rPr>
              <w:t>4. Doprinos nove institucionalne ekonomije tranziciji: transakcijski i tranzicijski troškovi</w:t>
            </w:r>
          </w:p>
          <w:p w14:paraId="3B2886B8" w14:textId="77777777" w:rsidR="008906C0" w:rsidRPr="004A3AED" w:rsidRDefault="008906C0" w:rsidP="008906C0">
            <w:pPr>
              <w:ind w:left="708"/>
              <w:rPr>
                <w:rFonts w:cs="Times New Roman"/>
              </w:rPr>
            </w:pPr>
            <w:r w:rsidRPr="004A3AED">
              <w:rPr>
                <w:rFonts w:cs="Times New Roman"/>
              </w:rPr>
              <w:t>5. Dobitnici Nobelove nagrade iz područja NIE</w:t>
            </w:r>
          </w:p>
          <w:p w14:paraId="1CC507A7" w14:textId="77777777" w:rsidR="008906C0" w:rsidRPr="004A3AED" w:rsidRDefault="008906C0" w:rsidP="008906C0">
            <w:pPr>
              <w:rPr>
                <w:rFonts w:cs="Times New Roman"/>
              </w:rPr>
            </w:pPr>
            <w:r w:rsidRPr="004A3AED">
              <w:rPr>
                <w:rFonts w:cs="Times New Roman"/>
              </w:rPr>
              <w:t xml:space="preserve">              6. Ekonomska uspješnost i institucije u RH</w:t>
            </w:r>
          </w:p>
        </w:tc>
      </w:tr>
      <w:tr w:rsidR="008906C0" w:rsidRPr="004A3AED" w14:paraId="6CC5D0D7" w14:textId="77777777" w:rsidTr="001949E6">
        <w:trPr>
          <w:trHeight w:val="255"/>
        </w:trPr>
        <w:tc>
          <w:tcPr>
            <w:tcW w:w="2440" w:type="dxa"/>
          </w:tcPr>
          <w:p w14:paraId="5AFDA30C" w14:textId="77777777"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lastRenderedPageBreak/>
              <w:t>NASTAVNE METODE</w:t>
            </w:r>
          </w:p>
        </w:tc>
        <w:tc>
          <w:tcPr>
            <w:tcW w:w="6890" w:type="dxa"/>
            <w:shd w:val="clear" w:color="auto" w:fill="E7E6E6" w:themeFill="background2"/>
          </w:tcPr>
          <w:p w14:paraId="4F64E584" w14:textId="77777777" w:rsidR="008906C0" w:rsidRPr="004A3AED" w:rsidRDefault="008906C0" w:rsidP="008906C0">
            <w:pPr>
              <w:rPr>
                <w:rFonts w:cs="Times New Roman"/>
              </w:rPr>
            </w:pPr>
            <w:r w:rsidRPr="004A3AED">
              <w:rPr>
                <w:rFonts w:cs="Times New Roman"/>
              </w:rPr>
              <w:t>Predavanje, vođena diskusija, demonstracija praktičnog zadatka, rad na tekstu, samostalno čitanje literature.</w:t>
            </w:r>
          </w:p>
        </w:tc>
      </w:tr>
      <w:tr w:rsidR="008906C0" w:rsidRPr="004A3AED" w14:paraId="203213B5" w14:textId="77777777" w:rsidTr="001949E6">
        <w:trPr>
          <w:trHeight w:val="255"/>
        </w:trPr>
        <w:tc>
          <w:tcPr>
            <w:tcW w:w="2440" w:type="dxa"/>
          </w:tcPr>
          <w:p w14:paraId="7BE9CAC7" w14:textId="77777777"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14:paraId="53152C1A" w14:textId="77777777" w:rsidR="008906C0" w:rsidRPr="004A3AED" w:rsidRDefault="008906C0" w:rsidP="008906C0">
            <w:pPr>
              <w:pStyle w:val="Odlomakpopisa"/>
              <w:numPr>
                <w:ilvl w:val="0"/>
                <w:numId w:val="137"/>
              </w:numPr>
              <w:spacing w:after="160" w:line="259" w:lineRule="auto"/>
              <w:ind w:left="682"/>
              <w:rPr>
                <w:rFonts w:asciiTheme="minorHAnsi" w:hAnsiTheme="minorHAnsi"/>
                <w:sz w:val="22"/>
                <w:szCs w:val="22"/>
              </w:rPr>
            </w:pPr>
            <w:r w:rsidRPr="004A3AED">
              <w:rPr>
                <w:rFonts w:asciiTheme="minorHAnsi" w:hAnsiTheme="minorHAnsi"/>
                <w:sz w:val="22"/>
                <w:szCs w:val="22"/>
              </w:rPr>
              <w:t xml:space="preserve">Priprema i prezentacija praktičnog zadatka    </w:t>
            </w:r>
          </w:p>
          <w:p w14:paraId="6E49CC5E" w14:textId="77777777" w:rsidR="008906C0" w:rsidRPr="004A3AED" w:rsidRDefault="008906C0" w:rsidP="008906C0">
            <w:pPr>
              <w:pStyle w:val="Odlomakpopisa"/>
              <w:numPr>
                <w:ilvl w:val="0"/>
                <w:numId w:val="137"/>
              </w:numPr>
              <w:spacing w:after="160" w:line="259" w:lineRule="auto"/>
              <w:ind w:left="682"/>
              <w:rPr>
                <w:rFonts w:asciiTheme="minorHAnsi" w:hAnsiTheme="minorHAnsi"/>
                <w:sz w:val="22"/>
                <w:szCs w:val="22"/>
              </w:rPr>
            </w:pPr>
            <w:r w:rsidRPr="004A3AED">
              <w:rPr>
                <w:rFonts w:asciiTheme="minorHAnsi" w:hAnsiTheme="minorHAnsi"/>
                <w:sz w:val="22"/>
                <w:szCs w:val="22"/>
              </w:rPr>
              <w:t>Usmeni ispit</w:t>
            </w:r>
          </w:p>
        </w:tc>
      </w:tr>
      <w:tr w:rsidR="008906C0" w:rsidRPr="004A3AED" w14:paraId="7E4D3834" w14:textId="77777777" w:rsidTr="001949E6">
        <w:trPr>
          <w:trHeight w:val="255"/>
        </w:trPr>
        <w:tc>
          <w:tcPr>
            <w:tcW w:w="2440" w:type="dxa"/>
            <w:shd w:val="clear" w:color="auto" w:fill="DEEAF6" w:themeFill="accent1" w:themeFillTint="33"/>
          </w:tcPr>
          <w:p w14:paraId="3C2ACD69" w14:textId="77777777" w:rsidR="008906C0" w:rsidRPr="004A3AED" w:rsidRDefault="008906C0" w:rsidP="001949E6">
            <w:pPr>
              <w:ind w:left="360"/>
              <w:rPr>
                <w:rFonts w:cs="Times New Roman"/>
              </w:rPr>
            </w:pPr>
            <w:r w:rsidRPr="004A3AED">
              <w:rPr>
                <w:rFonts w:cs="Times New Roman"/>
              </w:rPr>
              <w:t>ISHOD UČENJA (NAZIV)</w:t>
            </w:r>
          </w:p>
        </w:tc>
        <w:tc>
          <w:tcPr>
            <w:tcW w:w="6890" w:type="dxa"/>
            <w:shd w:val="clear" w:color="auto" w:fill="DEEAF6" w:themeFill="accent1" w:themeFillTint="33"/>
          </w:tcPr>
          <w:p w14:paraId="511719FF" w14:textId="77777777" w:rsidR="008906C0" w:rsidRPr="004A3AED" w:rsidRDefault="008906C0" w:rsidP="001949E6">
            <w:pPr>
              <w:jc w:val="both"/>
              <w:rPr>
                <w:rFonts w:cs="Times New Roman"/>
                <w:b/>
              </w:rPr>
            </w:pPr>
            <w:r w:rsidRPr="004A3AED">
              <w:rPr>
                <w:rFonts w:cs="Times New Roman"/>
                <w:b/>
              </w:rPr>
              <w:t xml:space="preserve">Usporediti ulogu formalnih i neformalnih institucija u socioekonomskim promjenama. </w:t>
            </w:r>
          </w:p>
        </w:tc>
      </w:tr>
      <w:tr w:rsidR="008906C0" w:rsidRPr="004A3AED" w14:paraId="075FDF53" w14:textId="77777777" w:rsidTr="001949E6">
        <w:trPr>
          <w:trHeight w:val="255"/>
        </w:trPr>
        <w:tc>
          <w:tcPr>
            <w:tcW w:w="2440" w:type="dxa"/>
          </w:tcPr>
          <w:p w14:paraId="73722AA8" w14:textId="77777777"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7DDB7453" w14:textId="77777777" w:rsidR="008906C0" w:rsidRPr="004A3AED" w:rsidRDefault="008906C0" w:rsidP="008906C0">
            <w:pPr>
              <w:rPr>
                <w:rFonts w:cs="Times New Roman"/>
              </w:rPr>
            </w:pPr>
            <w:r w:rsidRPr="004A3AED">
              <w:rPr>
                <w:rFonts w:cs="Times New Roman"/>
              </w:rPr>
              <w:t>1. Identificirati povijesne, političke, ekonomske, europske, međunarodne odnosno druge društvene čimbenike mjerodavne za stvaranje i primjenu prava.</w:t>
            </w:r>
          </w:p>
          <w:p w14:paraId="670A99BF" w14:textId="77777777" w:rsidR="008906C0" w:rsidRPr="004A3AED" w:rsidRDefault="008906C0" w:rsidP="008906C0">
            <w:pPr>
              <w:rPr>
                <w:rFonts w:cs="Times New Roman"/>
              </w:rPr>
            </w:pPr>
            <w:r w:rsidRPr="004A3AED">
              <w:rPr>
                <w:rFonts w:cs="Times New Roman"/>
              </w:rPr>
              <w:t>8. Razviti etičko, pravno i društveno odgovorno ponašanje.</w:t>
            </w:r>
          </w:p>
          <w:p w14:paraId="1CB92F7F" w14:textId="77777777" w:rsidR="008906C0" w:rsidRPr="004A3AED" w:rsidRDefault="008906C0" w:rsidP="008906C0">
            <w:pPr>
              <w:rPr>
                <w:rFonts w:cs="Times New Roman"/>
              </w:rPr>
            </w:pPr>
            <w:r w:rsidRPr="004A3AED">
              <w:rPr>
                <w:rFonts w:cs="Times New Roman"/>
              </w:rPr>
              <w:t>9. Analizirati različite aspekte pravnog uređenja Republike Hrvatske uključujući i komparativnu perspektivu.</w:t>
            </w:r>
          </w:p>
        </w:tc>
      </w:tr>
      <w:tr w:rsidR="008906C0" w:rsidRPr="004A3AED" w14:paraId="5B57C9E2" w14:textId="77777777" w:rsidTr="001949E6">
        <w:trPr>
          <w:trHeight w:val="255"/>
        </w:trPr>
        <w:tc>
          <w:tcPr>
            <w:tcW w:w="2440" w:type="dxa"/>
          </w:tcPr>
          <w:p w14:paraId="040731DF" w14:textId="77777777" w:rsidR="008906C0" w:rsidRPr="004A3AED" w:rsidRDefault="008906C0" w:rsidP="008906C0">
            <w:pPr>
              <w:pStyle w:val="Odlomakpopisa"/>
              <w:numPr>
                <w:ilvl w:val="0"/>
                <w:numId w:val="716"/>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14:paraId="2310ECC3" w14:textId="77777777" w:rsidR="008906C0" w:rsidRPr="004A3AED" w:rsidRDefault="008906C0" w:rsidP="008906C0">
            <w:pPr>
              <w:rPr>
                <w:rFonts w:cs="Times New Roman"/>
              </w:rPr>
            </w:pPr>
            <w:r w:rsidRPr="004A3AED">
              <w:rPr>
                <w:rFonts w:cs="Times New Roman"/>
              </w:rPr>
              <w:t>Razumijevanje</w:t>
            </w:r>
          </w:p>
        </w:tc>
      </w:tr>
      <w:tr w:rsidR="008906C0" w:rsidRPr="004A3AED" w14:paraId="5BB63523" w14:textId="77777777" w:rsidTr="001949E6">
        <w:trPr>
          <w:trHeight w:val="255"/>
        </w:trPr>
        <w:tc>
          <w:tcPr>
            <w:tcW w:w="2440" w:type="dxa"/>
          </w:tcPr>
          <w:p w14:paraId="51E8C329" w14:textId="77777777"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14:paraId="6993D07D" w14:textId="77777777" w:rsidR="008906C0" w:rsidRPr="004A3AED" w:rsidRDefault="008906C0" w:rsidP="008906C0">
            <w:pPr>
              <w:jc w:val="both"/>
              <w:rPr>
                <w:rFonts w:cs="Times New Roman"/>
              </w:rPr>
            </w:pPr>
            <w:r w:rsidRPr="004A3AED">
              <w:rPr>
                <w:rFonts w:cs="Times New Roman"/>
              </w:rPr>
              <w:t>Sposobnost rješavanja problema, sposobnost timskog rada, sposobnost kritike i samokritike, sposobnost primjene znanja u praksi, sposobnost učenja, jasno i razgovijetno izražavanje, etičnost.</w:t>
            </w:r>
          </w:p>
          <w:p w14:paraId="66B22805" w14:textId="77777777" w:rsidR="008906C0" w:rsidRPr="004A3AED" w:rsidRDefault="008906C0" w:rsidP="008906C0">
            <w:pPr>
              <w:rPr>
                <w:rFonts w:cs="Times New Roman"/>
              </w:rPr>
            </w:pPr>
          </w:p>
        </w:tc>
      </w:tr>
      <w:tr w:rsidR="008906C0" w:rsidRPr="004A3AED" w14:paraId="1893CF57" w14:textId="77777777" w:rsidTr="001949E6">
        <w:trPr>
          <w:trHeight w:val="255"/>
        </w:trPr>
        <w:tc>
          <w:tcPr>
            <w:tcW w:w="2440" w:type="dxa"/>
          </w:tcPr>
          <w:p w14:paraId="78215A13" w14:textId="77777777"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14:paraId="32898D5B" w14:textId="77777777" w:rsidR="008906C0" w:rsidRPr="004A3AED" w:rsidRDefault="008906C0" w:rsidP="008906C0">
            <w:pPr>
              <w:rPr>
                <w:rFonts w:cs="Times New Roman"/>
              </w:rPr>
            </w:pPr>
            <w:r w:rsidRPr="004A3AED">
              <w:rPr>
                <w:rFonts w:cs="Times New Roman"/>
              </w:rPr>
              <w:t>Nastavne cjeline:</w:t>
            </w:r>
          </w:p>
          <w:p w14:paraId="620098AD" w14:textId="77777777" w:rsidR="008906C0" w:rsidRPr="004A3AED" w:rsidRDefault="008906C0" w:rsidP="008906C0">
            <w:pPr>
              <w:pStyle w:val="Odlomakpopisa"/>
              <w:numPr>
                <w:ilvl w:val="0"/>
                <w:numId w:val="43"/>
              </w:numPr>
              <w:spacing w:after="160" w:line="259" w:lineRule="auto"/>
              <w:rPr>
                <w:rFonts w:asciiTheme="minorHAnsi" w:hAnsiTheme="minorHAnsi"/>
                <w:sz w:val="22"/>
                <w:szCs w:val="22"/>
              </w:rPr>
            </w:pPr>
            <w:r w:rsidRPr="004A3AED">
              <w:rPr>
                <w:rFonts w:asciiTheme="minorHAnsi" w:hAnsiTheme="minorHAnsi"/>
                <w:sz w:val="22"/>
                <w:szCs w:val="22"/>
              </w:rPr>
              <w:t>Institucionalna i bihevioralna ekonomija</w:t>
            </w:r>
          </w:p>
          <w:p w14:paraId="4BEDFCAA" w14:textId="77777777" w:rsidR="008906C0" w:rsidRPr="004A3AED" w:rsidRDefault="008906C0" w:rsidP="008906C0">
            <w:pPr>
              <w:pStyle w:val="Odlomakpopisa"/>
              <w:numPr>
                <w:ilvl w:val="0"/>
                <w:numId w:val="43"/>
              </w:numPr>
              <w:spacing w:after="160" w:line="259" w:lineRule="auto"/>
              <w:rPr>
                <w:rFonts w:asciiTheme="minorHAnsi" w:hAnsiTheme="minorHAnsi"/>
                <w:sz w:val="22"/>
                <w:szCs w:val="22"/>
              </w:rPr>
            </w:pPr>
            <w:r w:rsidRPr="004A3AED">
              <w:rPr>
                <w:rFonts w:asciiTheme="minorHAnsi" w:hAnsiTheme="minorHAnsi"/>
                <w:sz w:val="22"/>
                <w:szCs w:val="22"/>
              </w:rPr>
              <w:t>Institucionalna promjena: interakcija formalnih i neformalnih institucija</w:t>
            </w:r>
          </w:p>
          <w:p w14:paraId="0402DB1B" w14:textId="77777777" w:rsidR="008906C0" w:rsidRPr="004A3AED" w:rsidRDefault="008906C0" w:rsidP="008906C0">
            <w:pPr>
              <w:pStyle w:val="Odlomakpopisa"/>
              <w:numPr>
                <w:ilvl w:val="0"/>
                <w:numId w:val="43"/>
              </w:numPr>
              <w:spacing w:after="160" w:line="259" w:lineRule="auto"/>
              <w:rPr>
                <w:rFonts w:asciiTheme="minorHAnsi" w:hAnsiTheme="minorHAnsi"/>
                <w:sz w:val="22"/>
                <w:szCs w:val="22"/>
              </w:rPr>
            </w:pPr>
            <w:r w:rsidRPr="004A3AED">
              <w:rPr>
                <w:rFonts w:asciiTheme="minorHAnsi" w:hAnsiTheme="minorHAnsi"/>
                <w:sz w:val="22"/>
                <w:szCs w:val="22"/>
              </w:rPr>
              <w:t>Fukuyama: Izgradnja države</w:t>
            </w:r>
          </w:p>
          <w:p w14:paraId="7C9C4A03" w14:textId="77777777" w:rsidR="008906C0" w:rsidRPr="004A3AED" w:rsidRDefault="008906C0" w:rsidP="008906C0">
            <w:pPr>
              <w:pStyle w:val="Odlomakpopisa"/>
              <w:numPr>
                <w:ilvl w:val="0"/>
                <w:numId w:val="43"/>
              </w:numPr>
              <w:spacing w:after="160" w:line="259" w:lineRule="auto"/>
              <w:rPr>
                <w:rFonts w:asciiTheme="minorHAnsi" w:hAnsiTheme="minorHAnsi"/>
                <w:sz w:val="22"/>
                <w:szCs w:val="22"/>
              </w:rPr>
            </w:pPr>
            <w:r w:rsidRPr="004A3AED">
              <w:rPr>
                <w:rFonts w:asciiTheme="minorHAnsi" w:hAnsiTheme="minorHAnsi"/>
                <w:sz w:val="22"/>
                <w:szCs w:val="22"/>
              </w:rPr>
              <w:t>Doprinos nove institucionalne ekonomije tranziciji: transakcijski i tranzicijski troškovi</w:t>
            </w:r>
          </w:p>
          <w:p w14:paraId="12D03F91" w14:textId="77777777" w:rsidR="008906C0" w:rsidRPr="004A3AED" w:rsidRDefault="008906C0" w:rsidP="008906C0">
            <w:pPr>
              <w:pStyle w:val="Odlomakpopisa"/>
              <w:numPr>
                <w:ilvl w:val="0"/>
                <w:numId w:val="43"/>
              </w:numPr>
              <w:spacing w:after="160" w:line="259" w:lineRule="auto"/>
              <w:rPr>
                <w:rFonts w:asciiTheme="minorHAnsi" w:hAnsiTheme="minorHAnsi"/>
                <w:sz w:val="22"/>
                <w:szCs w:val="22"/>
              </w:rPr>
            </w:pPr>
            <w:r w:rsidRPr="004A3AED">
              <w:rPr>
                <w:rFonts w:asciiTheme="minorHAnsi" w:hAnsiTheme="minorHAnsi"/>
                <w:sz w:val="22"/>
                <w:szCs w:val="22"/>
              </w:rPr>
              <w:t>Dobitnici Nobelove nagrade iz područja NIE</w:t>
            </w:r>
          </w:p>
          <w:p w14:paraId="5A23557F" w14:textId="77777777" w:rsidR="008906C0" w:rsidRPr="004A3AED" w:rsidRDefault="008906C0" w:rsidP="008906C0">
            <w:pPr>
              <w:pStyle w:val="Odlomakpopisa"/>
              <w:numPr>
                <w:ilvl w:val="0"/>
                <w:numId w:val="43"/>
              </w:numPr>
              <w:spacing w:after="160" w:line="259" w:lineRule="auto"/>
              <w:rPr>
                <w:rFonts w:asciiTheme="minorHAnsi" w:hAnsiTheme="minorHAnsi"/>
                <w:sz w:val="22"/>
                <w:szCs w:val="22"/>
              </w:rPr>
            </w:pPr>
            <w:r w:rsidRPr="004A3AED">
              <w:rPr>
                <w:rFonts w:asciiTheme="minorHAnsi" w:hAnsiTheme="minorHAnsi"/>
                <w:sz w:val="22"/>
                <w:szCs w:val="22"/>
              </w:rPr>
              <w:t>Ekonomska uspješnost i institucije u RH</w:t>
            </w:r>
          </w:p>
        </w:tc>
      </w:tr>
      <w:tr w:rsidR="008906C0" w:rsidRPr="004A3AED" w14:paraId="4DA10C17" w14:textId="77777777" w:rsidTr="001949E6">
        <w:trPr>
          <w:trHeight w:val="255"/>
        </w:trPr>
        <w:tc>
          <w:tcPr>
            <w:tcW w:w="2440" w:type="dxa"/>
          </w:tcPr>
          <w:p w14:paraId="79860D26" w14:textId="77777777"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14:paraId="26B37520" w14:textId="77777777" w:rsidR="008906C0" w:rsidRPr="004A3AED" w:rsidRDefault="008906C0" w:rsidP="008906C0">
            <w:pPr>
              <w:jc w:val="both"/>
              <w:rPr>
                <w:rFonts w:cs="Times New Roman"/>
              </w:rPr>
            </w:pPr>
            <w:r w:rsidRPr="004A3AED">
              <w:rPr>
                <w:rFonts w:cs="Times New Roman"/>
              </w:rPr>
              <w:t>Predavanje, vođena diskusija, rad na tekstu, studentska debata, samostalno čitanje literature.</w:t>
            </w:r>
          </w:p>
        </w:tc>
      </w:tr>
      <w:tr w:rsidR="008906C0" w:rsidRPr="004A3AED" w14:paraId="6C9674F6" w14:textId="77777777" w:rsidTr="001949E6">
        <w:trPr>
          <w:trHeight w:val="255"/>
        </w:trPr>
        <w:tc>
          <w:tcPr>
            <w:tcW w:w="2440" w:type="dxa"/>
          </w:tcPr>
          <w:p w14:paraId="3659A26D" w14:textId="77777777"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14:paraId="27B901CC" w14:textId="77777777" w:rsidR="008906C0" w:rsidRPr="004A3AED" w:rsidRDefault="008906C0" w:rsidP="008906C0">
            <w:pPr>
              <w:pStyle w:val="Odlomakpopisa"/>
              <w:numPr>
                <w:ilvl w:val="0"/>
                <w:numId w:val="138"/>
              </w:numPr>
              <w:spacing w:after="160" w:line="259" w:lineRule="auto"/>
              <w:rPr>
                <w:rFonts w:asciiTheme="minorHAnsi" w:hAnsiTheme="minorHAnsi"/>
                <w:sz w:val="22"/>
                <w:szCs w:val="22"/>
              </w:rPr>
            </w:pPr>
            <w:r w:rsidRPr="004A3AED">
              <w:rPr>
                <w:rFonts w:asciiTheme="minorHAnsi" w:hAnsiTheme="minorHAnsi"/>
                <w:sz w:val="22"/>
                <w:szCs w:val="22"/>
              </w:rPr>
              <w:t xml:space="preserve">Priprema i prezentacija praktičnog zadatka    </w:t>
            </w:r>
          </w:p>
          <w:p w14:paraId="7F86AC8C" w14:textId="77777777" w:rsidR="008906C0" w:rsidRPr="004A3AED" w:rsidRDefault="008906C0" w:rsidP="008906C0">
            <w:pPr>
              <w:pStyle w:val="Odlomakpopisa"/>
              <w:numPr>
                <w:ilvl w:val="0"/>
                <w:numId w:val="138"/>
              </w:numPr>
              <w:spacing w:after="160" w:line="259" w:lineRule="auto"/>
              <w:rPr>
                <w:rFonts w:asciiTheme="minorHAnsi" w:hAnsiTheme="minorHAnsi"/>
                <w:sz w:val="22"/>
                <w:szCs w:val="22"/>
              </w:rPr>
            </w:pPr>
            <w:r w:rsidRPr="004A3AED">
              <w:rPr>
                <w:rFonts w:asciiTheme="minorHAnsi" w:hAnsiTheme="minorHAnsi"/>
                <w:sz w:val="22"/>
                <w:szCs w:val="22"/>
              </w:rPr>
              <w:lastRenderedPageBreak/>
              <w:t xml:space="preserve">Usmeni ispit </w:t>
            </w:r>
          </w:p>
        </w:tc>
      </w:tr>
      <w:tr w:rsidR="008906C0" w:rsidRPr="004A3AED" w14:paraId="764292FE" w14:textId="77777777" w:rsidTr="001949E6">
        <w:trPr>
          <w:trHeight w:val="255"/>
        </w:trPr>
        <w:tc>
          <w:tcPr>
            <w:tcW w:w="2440" w:type="dxa"/>
            <w:shd w:val="clear" w:color="auto" w:fill="DEEAF6" w:themeFill="accent1" w:themeFillTint="33"/>
          </w:tcPr>
          <w:p w14:paraId="6311F62E" w14:textId="77777777" w:rsidR="008906C0" w:rsidRPr="004A3AED" w:rsidRDefault="008906C0" w:rsidP="001949E6">
            <w:pPr>
              <w:ind w:left="360"/>
              <w:rPr>
                <w:rFonts w:cs="Times New Roman"/>
              </w:rPr>
            </w:pPr>
            <w:r w:rsidRPr="004A3AED">
              <w:rPr>
                <w:rFonts w:cs="Times New Roman"/>
              </w:rPr>
              <w:lastRenderedPageBreak/>
              <w:t>ISHOD UČENJA (NAZIV)</w:t>
            </w:r>
          </w:p>
        </w:tc>
        <w:tc>
          <w:tcPr>
            <w:tcW w:w="6890" w:type="dxa"/>
            <w:shd w:val="clear" w:color="auto" w:fill="DEEAF6" w:themeFill="accent1" w:themeFillTint="33"/>
          </w:tcPr>
          <w:p w14:paraId="431E2372" w14:textId="77777777" w:rsidR="008906C0" w:rsidRPr="004A3AED" w:rsidRDefault="008906C0" w:rsidP="001949E6">
            <w:pPr>
              <w:jc w:val="both"/>
              <w:rPr>
                <w:rFonts w:cs="Times New Roman"/>
                <w:b/>
              </w:rPr>
            </w:pPr>
            <w:r w:rsidRPr="004A3AED">
              <w:rPr>
                <w:rFonts w:cs="Times New Roman"/>
                <w:b/>
              </w:rPr>
              <w:t>Ilustrirati ključne ideje bihevioralne i institucionalne ekonomije kroz primjere javnih politika.</w:t>
            </w:r>
          </w:p>
        </w:tc>
      </w:tr>
      <w:tr w:rsidR="008906C0" w:rsidRPr="004A3AED" w14:paraId="451344C5" w14:textId="77777777" w:rsidTr="001949E6">
        <w:trPr>
          <w:trHeight w:val="255"/>
        </w:trPr>
        <w:tc>
          <w:tcPr>
            <w:tcW w:w="2440" w:type="dxa"/>
          </w:tcPr>
          <w:p w14:paraId="730E1E85" w14:textId="77777777"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7FB5C514" w14:textId="77777777" w:rsidR="008906C0" w:rsidRPr="004A3AED" w:rsidRDefault="008906C0" w:rsidP="008906C0">
            <w:pPr>
              <w:rPr>
                <w:rFonts w:cs="Times New Roman"/>
              </w:rPr>
            </w:pPr>
            <w:r w:rsidRPr="004A3AED">
              <w:rPr>
                <w:rFonts w:cs="Times New Roman"/>
              </w:rPr>
              <w:t>1. Identificirati povijesne, političke, ekonomske, europske, međunarodne odnosno druge društvene čimbenike mjerodavne za stvaranje i primjenu prava.</w:t>
            </w:r>
          </w:p>
          <w:p w14:paraId="7B569EB3" w14:textId="77777777" w:rsidR="008906C0" w:rsidRPr="004A3AED" w:rsidRDefault="008906C0" w:rsidP="008906C0">
            <w:pPr>
              <w:rPr>
                <w:rFonts w:cs="Times New Roman"/>
              </w:rPr>
            </w:pPr>
          </w:p>
        </w:tc>
      </w:tr>
      <w:tr w:rsidR="008906C0" w:rsidRPr="004A3AED" w14:paraId="0E131ADF" w14:textId="77777777" w:rsidTr="001949E6">
        <w:trPr>
          <w:trHeight w:val="255"/>
        </w:trPr>
        <w:tc>
          <w:tcPr>
            <w:tcW w:w="2440" w:type="dxa"/>
          </w:tcPr>
          <w:p w14:paraId="0F420A44" w14:textId="77777777" w:rsidR="008906C0" w:rsidRPr="004A3AED" w:rsidRDefault="008906C0" w:rsidP="008906C0">
            <w:pPr>
              <w:pStyle w:val="Odlomakpopisa"/>
              <w:numPr>
                <w:ilvl w:val="0"/>
                <w:numId w:val="716"/>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14:paraId="73909E3A" w14:textId="77777777" w:rsidR="008906C0" w:rsidRPr="004A3AED" w:rsidRDefault="008906C0" w:rsidP="008906C0">
            <w:pPr>
              <w:rPr>
                <w:rFonts w:cs="Times New Roman"/>
              </w:rPr>
            </w:pPr>
            <w:r w:rsidRPr="004A3AED">
              <w:rPr>
                <w:rFonts w:cs="Times New Roman"/>
              </w:rPr>
              <w:t>Primjena</w:t>
            </w:r>
          </w:p>
        </w:tc>
      </w:tr>
      <w:tr w:rsidR="008906C0" w:rsidRPr="004A3AED" w14:paraId="297C2AC3" w14:textId="77777777" w:rsidTr="001949E6">
        <w:trPr>
          <w:trHeight w:val="255"/>
        </w:trPr>
        <w:tc>
          <w:tcPr>
            <w:tcW w:w="2440" w:type="dxa"/>
          </w:tcPr>
          <w:p w14:paraId="0DFAA3F9" w14:textId="77777777"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14:paraId="63713B75" w14:textId="77777777" w:rsidR="008906C0" w:rsidRPr="004A3AED" w:rsidRDefault="008906C0" w:rsidP="008906C0">
            <w:pPr>
              <w:jc w:val="both"/>
              <w:rPr>
                <w:rFonts w:cs="Times New Roman"/>
              </w:rPr>
            </w:pPr>
            <w:r w:rsidRPr="004A3AED">
              <w:rPr>
                <w:rFonts w:cs="Times New Roman"/>
              </w:rPr>
              <w:t>Sposobnost rješavanja problema, sposobnost primjene znanja u praksi, sposobnost učenja, sposobnost precizne formulacije stavova, sposobnost stvaranja novih ideja.</w:t>
            </w:r>
          </w:p>
          <w:p w14:paraId="0A02D398" w14:textId="77777777" w:rsidR="008906C0" w:rsidRPr="004A3AED" w:rsidRDefault="008906C0" w:rsidP="008906C0">
            <w:pPr>
              <w:rPr>
                <w:rFonts w:cs="Times New Roman"/>
              </w:rPr>
            </w:pPr>
          </w:p>
        </w:tc>
      </w:tr>
      <w:tr w:rsidR="008906C0" w:rsidRPr="004A3AED" w14:paraId="70C61E1D" w14:textId="77777777" w:rsidTr="001949E6">
        <w:trPr>
          <w:trHeight w:val="255"/>
        </w:trPr>
        <w:tc>
          <w:tcPr>
            <w:tcW w:w="2440" w:type="dxa"/>
          </w:tcPr>
          <w:p w14:paraId="1B814BB1" w14:textId="77777777"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14:paraId="4A417867" w14:textId="77777777" w:rsidR="008906C0" w:rsidRPr="004A3AED" w:rsidRDefault="008906C0" w:rsidP="008906C0">
            <w:pPr>
              <w:rPr>
                <w:rFonts w:cs="Times New Roman"/>
              </w:rPr>
            </w:pPr>
            <w:r w:rsidRPr="004A3AED">
              <w:rPr>
                <w:rFonts w:cs="Times New Roman"/>
              </w:rPr>
              <w:t>Nastavne cjeline:</w:t>
            </w:r>
          </w:p>
          <w:p w14:paraId="4CB4DC9C" w14:textId="77777777" w:rsidR="008906C0" w:rsidRPr="004A3AED" w:rsidRDefault="008906C0" w:rsidP="008906C0">
            <w:pPr>
              <w:pStyle w:val="Odlomakpopisa"/>
              <w:numPr>
                <w:ilvl w:val="0"/>
                <w:numId w:val="63"/>
              </w:numPr>
              <w:spacing w:after="160" w:line="259" w:lineRule="auto"/>
              <w:rPr>
                <w:rFonts w:asciiTheme="minorHAnsi" w:hAnsiTheme="minorHAnsi"/>
                <w:sz w:val="22"/>
                <w:szCs w:val="22"/>
              </w:rPr>
            </w:pPr>
            <w:r w:rsidRPr="004A3AED">
              <w:rPr>
                <w:rFonts w:asciiTheme="minorHAnsi" w:hAnsiTheme="minorHAnsi"/>
                <w:sz w:val="22"/>
                <w:szCs w:val="22"/>
              </w:rPr>
              <w:t>Institucionalna i bihevioralna ekonomija</w:t>
            </w:r>
          </w:p>
          <w:p w14:paraId="51803AAA" w14:textId="77777777" w:rsidR="008906C0" w:rsidRPr="004A3AED" w:rsidRDefault="008906C0" w:rsidP="008906C0">
            <w:pPr>
              <w:pStyle w:val="Odlomakpopisa"/>
              <w:numPr>
                <w:ilvl w:val="0"/>
                <w:numId w:val="63"/>
              </w:numPr>
              <w:spacing w:after="160" w:line="259" w:lineRule="auto"/>
              <w:rPr>
                <w:rFonts w:asciiTheme="minorHAnsi" w:hAnsiTheme="minorHAnsi"/>
                <w:sz w:val="22"/>
                <w:szCs w:val="22"/>
              </w:rPr>
            </w:pPr>
            <w:r w:rsidRPr="004A3AED">
              <w:rPr>
                <w:rFonts w:asciiTheme="minorHAnsi" w:hAnsiTheme="minorHAnsi"/>
                <w:sz w:val="22"/>
                <w:szCs w:val="22"/>
              </w:rPr>
              <w:t>Institucionalna promjena: interakcija formalnih i neformalnih institucija</w:t>
            </w:r>
          </w:p>
          <w:p w14:paraId="3F577E79" w14:textId="77777777" w:rsidR="008906C0" w:rsidRPr="004A3AED" w:rsidRDefault="008906C0" w:rsidP="008906C0">
            <w:pPr>
              <w:pStyle w:val="Odlomakpopisa"/>
              <w:numPr>
                <w:ilvl w:val="0"/>
                <w:numId w:val="63"/>
              </w:numPr>
              <w:spacing w:after="160" w:line="259" w:lineRule="auto"/>
              <w:rPr>
                <w:rFonts w:asciiTheme="minorHAnsi" w:hAnsiTheme="minorHAnsi"/>
                <w:sz w:val="22"/>
                <w:szCs w:val="22"/>
              </w:rPr>
            </w:pPr>
            <w:r w:rsidRPr="004A3AED">
              <w:rPr>
                <w:rFonts w:asciiTheme="minorHAnsi" w:hAnsiTheme="minorHAnsi"/>
                <w:sz w:val="22"/>
                <w:szCs w:val="22"/>
              </w:rPr>
              <w:t>Fukuyama: Izgradnja države</w:t>
            </w:r>
          </w:p>
          <w:p w14:paraId="1A9BC552" w14:textId="77777777" w:rsidR="008906C0" w:rsidRPr="004A3AED" w:rsidRDefault="008906C0" w:rsidP="008906C0">
            <w:pPr>
              <w:pStyle w:val="Odlomakpopisa"/>
              <w:numPr>
                <w:ilvl w:val="0"/>
                <w:numId w:val="63"/>
              </w:numPr>
              <w:spacing w:after="160" w:line="259" w:lineRule="auto"/>
              <w:rPr>
                <w:rFonts w:asciiTheme="minorHAnsi" w:hAnsiTheme="minorHAnsi"/>
                <w:sz w:val="22"/>
                <w:szCs w:val="22"/>
              </w:rPr>
            </w:pPr>
            <w:r w:rsidRPr="004A3AED">
              <w:rPr>
                <w:rFonts w:asciiTheme="minorHAnsi" w:hAnsiTheme="minorHAnsi"/>
                <w:sz w:val="22"/>
                <w:szCs w:val="22"/>
              </w:rPr>
              <w:t>Doprinos nove institucionalne ekonomije tranziciji: transakcijski i tranzicijski troškovi</w:t>
            </w:r>
          </w:p>
          <w:p w14:paraId="64ED9AB3" w14:textId="77777777" w:rsidR="008906C0" w:rsidRPr="004A3AED" w:rsidRDefault="008906C0" w:rsidP="008906C0">
            <w:pPr>
              <w:pStyle w:val="Odlomakpopisa"/>
              <w:numPr>
                <w:ilvl w:val="0"/>
                <w:numId w:val="63"/>
              </w:numPr>
              <w:spacing w:after="160" w:line="259" w:lineRule="auto"/>
              <w:rPr>
                <w:rFonts w:asciiTheme="minorHAnsi" w:hAnsiTheme="minorHAnsi"/>
                <w:sz w:val="22"/>
                <w:szCs w:val="22"/>
              </w:rPr>
            </w:pPr>
            <w:r w:rsidRPr="004A3AED">
              <w:rPr>
                <w:rFonts w:asciiTheme="minorHAnsi" w:hAnsiTheme="minorHAnsi"/>
                <w:sz w:val="22"/>
                <w:szCs w:val="22"/>
              </w:rPr>
              <w:t>Dobitnici Nobelove nagrade iz područja NIE</w:t>
            </w:r>
          </w:p>
          <w:p w14:paraId="0A54C2E9" w14:textId="77777777" w:rsidR="008906C0" w:rsidRPr="004A3AED" w:rsidRDefault="008906C0" w:rsidP="008906C0">
            <w:pPr>
              <w:pStyle w:val="Odlomakpopisa"/>
              <w:numPr>
                <w:ilvl w:val="0"/>
                <w:numId w:val="63"/>
              </w:numPr>
              <w:spacing w:after="160" w:line="259" w:lineRule="auto"/>
              <w:rPr>
                <w:rFonts w:asciiTheme="minorHAnsi" w:hAnsiTheme="minorHAnsi"/>
                <w:sz w:val="22"/>
                <w:szCs w:val="22"/>
              </w:rPr>
            </w:pPr>
            <w:r w:rsidRPr="004A3AED">
              <w:rPr>
                <w:rFonts w:asciiTheme="minorHAnsi" w:hAnsiTheme="minorHAnsi"/>
                <w:sz w:val="22"/>
                <w:szCs w:val="22"/>
              </w:rPr>
              <w:t>Ekonomska uspješnost i institucije u RH</w:t>
            </w:r>
          </w:p>
        </w:tc>
      </w:tr>
      <w:tr w:rsidR="008906C0" w:rsidRPr="004A3AED" w14:paraId="2A4FBC3F" w14:textId="77777777" w:rsidTr="001949E6">
        <w:trPr>
          <w:trHeight w:val="255"/>
        </w:trPr>
        <w:tc>
          <w:tcPr>
            <w:tcW w:w="2440" w:type="dxa"/>
          </w:tcPr>
          <w:p w14:paraId="7B7E2496" w14:textId="77777777"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14:paraId="314E779E" w14:textId="77777777" w:rsidR="008906C0" w:rsidRPr="004A3AED" w:rsidRDefault="008906C0" w:rsidP="008906C0">
            <w:pPr>
              <w:rPr>
                <w:rFonts w:cs="Times New Roman"/>
              </w:rPr>
            </w:pPr>
            <w:r w:rsidRPr="004A3AED">
              <w:rPr>
                <w:rFonts w:cs="Times New Roman"/>
              </w:rPr>
              <w:t>Predavanje, vođena diskusija, demonstracija praktičnog zadatka, rad na tekstu, studentska debata, samostalno čitanje literature.</w:t>
            </w:r>
          </w:p>
        </w:tc>
      </w:tr>
      <w:tr w:rsidR="008906C0" w:rsidRPr="004A3AED" w14:paraId="4E751FFA" w14:textId="77777777" w:rsidTr="001949E6">
        <w:trPr>
          <w:trHeight w:val="255"/>
        </w:trPr>
        <w:tc>
          <w:tcPr>
            <w:tcW w:w="2440" w:type="dxa"/>
          </w:tcPr>
          <w:p w14:paraId="4FF57A2D" w14:textId="77777777"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14:paraId="175D0085" w14:textId="77777777" w:rsidR="008906C0" w:rsidRPr="004A3AED" w:rsidRDefault="008906C0" w:rsidP="008906C0">
            <w:pPr>
              <w:pStyle w:val="Odlomakpopisa"/>
              <w:numPr>
                <w:ilvl w:val="0"/>
                <w:numId w:val="139"/>
              </w:numPr>
              <w:spacing w:after="160" w:line="259" w:lineRule="auto"/>
              <w:jc w:val="both"/>
              <w:rPr>
                <w:rFonts w:asciiTheme="minorHAnsi" w:hAnsiTheme="minorHAnsi"/>
                <w:sz w:val="22"/>
                <w:szCs w:val="22"/>
              </w:rPr>
            </w:pPr>
            <w:r w:rsidRPr="004A3AED">
              <w:rPr>
                <w:rFonts w:asciiTheme="minorHAnsi" w:hAnsiTheme="minorHAnsi"/>
                <w:sz w:val="22"/>
                <w:szCs w:val="22"/>
              </w:rPr>
              <w:t xml:space="preserve">Priprema i prezentacija praktičnog zadatka    </w:t>
            </w:r>
          </w:p>
          <w:p w14:paraId="65E99E91" w14:textId="77777777" w:rsidR="008906C0" w:rsidRPr="004A3AED" w:rsidRDefault="008906C0" w:rsidP="008906C0">
            <w:pPr>
              <w:pStyle w:val="Odlomakpopisa"/>
              <w:numPr>
                <w:ilvl w:val="0"/>
                <w:numId w:val="139"/>
              </w:numPr>
              <w:spacing w:after="160" w:line="259" w:lineRule="auto"/>
              <w:jc w:val="both"/>
              <w:rPr>
                <w:rFonts w:asciiTheme="minorHAnsi" w:hAnsiTheme="minorHAnsi"/>
                <w:sz w:val="22"/>
                <w:szCs w:val="22"/>
              </w:rPr>
            </w:pPr>
            <w:r w:rsidRPr="004A3AED">
              <w:rPr>
                <w:rFonts w:asciiTheme="minorHAnsi" w:hAnsiTheme="minorHAnsi"/>
                <w:sz w:val="22"/>
                <w:szCs w:val="22"/>
              </w:rPr>
              <w:t>Usmeni ispit</w:t>
            </w:r>
          </w:p>
        </w:tc>
      </w:tr>
      <w:tr w:rsidR="008906C0" w:rsidRPr="004A3AED" w14:paraId="5E05E5A3" w14:textId="77777777" w:rsidTr="001949E6">
        <w:trPr>
          <w:trHeight w:val="255"/>
        </w:trPr>
        <w:tc>
          <w:tcPr>
            <w:tcW w:w="2440" w:type="dxa"/>
            <w:shd w:val="clear" w:color="auto" w:fill="DEEAF6" w:themeFill="accent1" w:themeFillTint="33"/>
          </w:tcPr>
          <w:p w14:paraId="7E58AAF5" w14:textId="77777777" w:rsidR="008906C0" w:rsidRPr="004A3AED" w:rsidRDefault="008906C0" w:rsidP="001949E6">
            <w:pPr>
              <w:ind w:left="360"/>
              <w:rPr>
                <w:rFonts w:cs="Times New Roman"/>
              </w:rPr>
            </w:pPr>
            <w:r w:rsidRPr="004A3AED">
              <w:rPr>
                <w:rFonts w:cs="Times New Roman"/>
              </w:rPr>
              <w:t>ISHOD UČENJA (NAZIV)</w:t>
            </w:r>
          </w:p>
        </w:tc>
        <w:tc>
          <w:tcPr>
            <w:tcW w:w="6890" w:type="dxa"/>
            <w:shd w:val="clear" w:color="auto" w:fill="DEEAF6" w:themeFill="accent1" w:themeFillTint="33"/>
          </w:tcPr>
          <w:p w14:paraId="2AA383D9" w14:textId="77777777" w:rsidR="008906C0" w:rsidRPr="004A3AED" w:rsidRDefault="008906C0" w:rsidP="001949E6">
            <w:pPr>
              <w:jc w:val="both"/>
              <w:rPr>
                <w:rFonts w:cs="Times New Roman"/>
                <w:b/>
              </w:rPr>
            </w:pPr>
            <w:r w:rsidRPr="004A3AED">
              <w:rPr>
                <w:rFonts w:cs="Times New Roman"/>
                <w:b/>
              </w:rPr>
              <w:t>Predložiti ključne pretpostavke za unaprjeđenje institucionalnog kapaciteta zemlje.</w:t>
            </w:r>
          </w:p>
        </w:tc>
      </w:tr>
      <w:tr w:rsidR="008906C0" w:rsidRPr="004A3AED" w14:paraId="6AB6C742" w14:textId="77777777" w:rsidTr="001949E6">
        <w:trPr>
          <w:trHeight w:val="255"/>
        </w:trPr>
        <w:tc>
          <w:tcPr>
            <w:tcW w:w="2440" w:type="dxa"/>
          </w:tcPr>
          <w:p w14:paraId="234774D6" w14:textId="77777777"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14:paraId="0759E853" w14:textId="77777777" w:rsidR="008906C0" w:rsidRPr="004A3AED" w:rsidRDefault="008906C0" w:rsidP="008906C0">
            <w:pPr>
              <w:rPr>
                <w:rFonts w:cs="Times New Roman"/>
              </w:rPr>
            </w:pPr>
            <w:r w:rsidRPr="004A3AED">
              <w:rPr>
                <w:rFonts w:cs="Times New Roman"/>
              </w:rPr>
              <w:t>1. Identificirati povijesne, političke, ekonomske, europske, međunarodne odnosno druge društvene čimbenike mjerodavne za stvaranje i primjenu prava.</w:t>
            </w:r>
          </w:p>
          <w:p w14:paraId="1F325C92" w14:textId="77777777" w:rsidR="008906C0" w:rsidRPr="004A3AED" w:rsidRDefault="008906C0" w:rsidP="008906C0">
            <w:pPr>
              <w:rPr>
                <w:rFonts w:cs="Times New Roman"/>
              </w:rPr>
            </w:pPr>
            <w:r w:rsidRPr="004A3AED">
              <w:rPr>
                <w:rFonts w:cs="Times New Roman"/>
              </w:rPr>
              <w:t>3. Objasniti položaj i značaj pravne znanosti te odnos prema drugim znanstvenim disciplinama.</w:t>
            </w:r>
          </w:p>
          <w:p w14:paraId="6A160B27" w14:textId="77777777" w:rsidR="008906C0" w:rsidRPr="004A3AED" w:rsidRDefault="008906C0" w:rsidP="008906C0">
            <w:pPr>
              <w:rPr>
                <w:rFonts w:cs="Times New Roman"/>
              </w:rPr>
            </w:pPr>
            <w:r w:rsidRPr="004A3AED">
              <w:rPr>
                <w:rFonts w:cs="Times New Roman"/>
              </w:rPr>
              <w:t>18. Provesti empirijska odnosno pravna i interdisciplinarna istraživanja.</w:t>
            </w:r>
          </w:p>
        </w:tc>
      </w:tr>
      <w:tr w:rsidR="008906C0" w:rsidRPr="004A3AED" w14:paraId="76374CDC" w14:textId="77777777" w:rsidTr="001949E6">
        <w:trPr>
          <w:trHeight w:val="255"/>
        </w:trPr>
        <w:tc>
          <w:tcPr>
            <w:tcW w:w="2440" w:type="dxa"/>
          </w:tcPr>
          <w:p w14:paraId="010724FE" w14:textId="77777777" w:rsidR="008906C0" w:rsidRPr="004A3AED" w:rsidRDefault="008906C0" w:rsidP="008906C0">
            <w:pPr>
              <w:pStyle w:val="Odlomakpopisa"/>
              <w:numPr>
                <w:ilvl w:val="0"/>
                <w:numId w:val="716"/>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14:paraId="0A22DAFA" w14:textId="77777777" w:rsidR="008906C0" w:rsidRPr="004A3AED" w:rsidRDefault="008906C0" w:rsidP="008906C0">
            <w:pPr>
              <w:rPr>
                <w:rFonts w:cs="Times New Roman"/>
              </w:rPr>
            </w:pPr>
            <w:r w:rsidRPr="004A3AED">
              <w:rPr>
                <w:rFonts w:cs="Times New Roman"/>
              </w:rPr>
              <w:t>Sinteza / Stvaranje</w:t>
            </w:r>
          </w:p>
        </w:tc>
      </w:tr>
      <w:tr w:rsidR="008906C0" w:rsidRPr="004A3AED" w14:paraId="55213ACD" w14:textId="77777777" w:rsidTr="001949E6">
        <w:trPr>
          <w:trHeight w:val="255"/>
        </w:trPr>
        <w:tc>
          <w:tcPr>
            <w:tcW w:w="2440" w:type="dxa"/>
          </w:tcPr>
          <w:p w14:paraId="428C876D" w14:textId="77777777"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lastRenderedPageBreak/>
              <w:t>VJEŠTINE</w:t>
            </w:r>
          </w:p>
        </w:tc>
        <w:tc>
          <w:tcPr>
            <w:tcW w:w="6890" w:type="dxa"/>
            <w:shd w:val="clear" w:color="auto" w:fill="E7E6E6" w:themeFill="background2"/>
          </w:tcPr>
          <w:p w14:paraId="24342742" w14:textId="77777777" w:rsidR="008906C0" w:rsidRPr="004A3AED" w:rsidRDefault="008906C0" w:rsidP="008906C0">
            <w:pPr>
              <w:jc w:val="both"/>
              <w:rPr>
                <w:rFonts w:cs="Times New Roman"/>
              </w:rPr>
            </w:pPr>
            <w:r w:rsidRPr="004A3AED">
              <w:rPr>
                <w:rFonts w:cs="Times New Roman"/>
              </w:rPr>
              <w:t>Vještina upravljanja informacijama, sposobnost rješavanja problema, sposobnost timskog rada, sposobnost kritike i samokritike, sposobnost primjene znanja u praksi, sposobnost učenja, sposobnost stvaranja novih ideja, etičnost.</w:t>
            </w:r>
          </w:p>
          <w:p w14:paraId="7FD2CD77" w14:textId="77777777" w:rsidR="008906C0" w:rsidRPr="004A3AED" w:rsidRDefault="008906C0" w:rsidP="008906C0">
            <w:pPr>
              <w:rPr>
                <w:rFonts w:cs="Times New Roman"/>
              </w:rPr>
            </w:pPr>
          </w:p>
        </w:tc>
      </w:tr>
      <w:tr w:rsidR="008906C0" w:rsidRPr="004A3AED" w14:paraId="61A3D8DA" w14:textId="77777777" w:rsidTr="001949E6">
        <w:trPr>
          <w:trHeight w:val="255"/>
        </w:trPr>
        <w:tc>
          <w:tcPr>
            <w:tcW w:w="2440" w:type="dxa"/>
          </w:tcPr>
          <w:p w14:paraId="76D9ABF4" w14:textId="77777777"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14:paraId="17A6958C" w14:textId="77777777" w:rsidR="008906C0" w:rsidRPr="004A3AED" w:rsidRDefault="008906C0" w:rsidP="008906C0">
            <w:pPr>
              <w:rPr>
                <w:rFonts w:cs="Times New Roman"/>
              </w:rPr>
            </w:pPr>
            <w:r w:rsidRPr="004A3AED">
              <w:rPr>
                <w:rFonts w:cs="Times New Roman"/>
              </w:rPr>
              <w:t>Nastavne cjeline:</w:t>
            </w:r>
          </w:p>
          <w:p w14:paraId="6CC3D088" w14:textId="77777777" w:rsidR="008906C0" w:rsidRPr="004A3AED" w:rsidRDefault="008906C0" w:rsidP="008906C0">
            <w:pPr>
              <w:ind w:left="1080" w:hanging="360"/>
            </w:pPr>
            <w:r w:rsidRPr="004A3AED">
              <w:t>Institucionalna i bihevioralna ekonomija</w:t>
            </w:r>
          </w:p>
          <w:p w14:paraId="2F23E5D9" w14:textId="77777777" w:rsidR="008906C0" w:rsidRPr="004A3AED" w:rsidRDefault="008906C0" w:rsidP="008906C0">
            <w:pPr>
              <w:ind w:left="1080" w:hanging="360"/>
            </w:pPr>
            <w:r w:rsidRPr="004A3AED">
              <w:t>Institucionalna promjena: interakcija formalnih i neformalnih institucija</w:t>
            </w:r>
          </w:p>
          <w:p w14:paraId="0F3573CD" w14:textId="77777777" w:rsidR="008906C0" w:rsidRPr="004A3AED" w:rsidRDefault="008906C0" w:rsidP="008906C0">
            <w:pPr>
              <w:ind w:left="1080" w:hanging="360"/>
            </w:pPr>
            <w:r w:rsidRPr="004A3AED">
              <w:t>Fukuyama: Izgradnja države</w:t>
            </w:r>
          </w:p>
          <w:p w14:paraId="10A83B45" w14:textId="77777777" w:rsidR="008906C0" w:rsidRPr="004A3AED" w:rsidRDefault="008906C0" w:rsidP="008906C0">
            <w:pPr>
              <w:ind w:left="1080" w:hanging="360"/>
            </w:pPr>
            <w:r w:rsidRPr="004A3AED">
              <w:t>Doprinos nove institucionalne ekonomije tranziciji: transakcijski i tranzicijski troškovi</w:t>
            </w:r>
          </w:p>
          <w:p w14:paraId="20F67799" w14:textId="77777777" w:rsidR="008906C0" w:rsidRPr="004A3AED" w:rsidRDefault="008906C0" w:rsidP="008906C0">
            <w:pPr>
              <w:ind w:left="1080" w:hanging="360"/>
            </w:pPr>
            <w:r w:rsidRPr="004A3AED">
              <w:t>Dobitnici Nobelove nagrade iz područja NIE</w:t>
            </w:r>
          </w:p>
          <w:p w14:paraId="2A56DE88" w14:textId="77777777" w:rsidR="008906C0" w:rsidRPr="004A3AED" w:rsidRDefault="008906C0" w:rsidP="008906C0">
            <w:pPr>
              <w:ind w:left="1080" w:hanging="360"/>
            </w:pPr>
            <w:r w:rsidRPr="004A3AED">
              <w:t>Ekonomska uspješnost i institucije u RH</w:t>
            </w:r>
          </w:p>
        </w:tc>
      </w:tr>
      <w:tr w:rsidR="008906C0" w:rsidRPr="004A3AED" w14:paraId="6FE3C31E" w14:textId="77777777" w:rsidTr="001949E6">
        <w:trPr>
          <w:trHeight w:val="255"/>
        </w:trPr>
        <w:tc>
          <w:tcPr>
            <w:tcW w:w="2440" w:type="dxa"/>
          </w:tcPr>
          <w:p w14:paraId="65C30E0B" w14:textId="77777777"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14:paraId="06FE9697" w14:textId="77777777" w:rsidR="008906C0" w:rsidRPr="004A3AED" w:rsidRDefault="008906C0" w:rsidP="008906C0">
            <w:pPr>
              <w:rPr>
                <w:rFonts w:cs="Times New Roman"/>
              </w:rPr>
            </w:pPr>
            <w:r w:rsidRPr="004A3AED">
              <w:rPr>
                <w:rFonts w:cs="Times New Roman"/>
              </w:rPr>
              <w:t xml:space="preserve">Predavanje, vođena diskusija, demonstracija praktičnog zadatka, rad na tekstu. </w:t>
            </w:r>
          </w:p>
        </w:tc>
      </w:tr>
      <w:tr w:rsidR="008906C0" w:rsidRPr="004A3AED" w14:paraId="3CCEDB14" w14:textId="77777777" w:rsidTr="001949E6">
        <w:trPr>
          <w:trHeight w:val="255"/>
        </w:trPr>
        <w:tc>
          <w:tcPr>
            <w:tcW w:w="2440" w:type="dxa"/>
          </w:tcPr>
          <w:p w14:paraId="0FC152CF" w14:textId="77777777"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14:paraId="06927AE3" w14:textId="77777777" w:rsidR="008906C0" w:rsidRPr="004A3AED" w:rsidRDefault="008906C0" w:rsidP="008906C0">
            <w:pPr>
              <w:pStyle w:val="Odlomakpopisa"/>
              <w:numPr>
                <w:ilvl w:val="0"/>
                <w:numId w:val="1766"/>
              </w:numPr>
              <w:spacing w:after="160" w:line="259" w:lineRule="auto"/>
              <w:rPr>
                <w:rFonts w:asciiTheme="minorHAnsi" w:hAnsiTheme="minorHAnsi"/>
                <w:sz w:val="22"/>
                <w:szCs w:val="22"/>
              </w:rPr>
            </w:pPr>
            <w:r w:rsidRPr="004A3AED">
              <w:rPr>
                <w:rFonts w:asciiTheme="minorHAnsi" w:hAnsiTheme="minorHAnsi"/>
                <w:sz w:val="22"/>
                <w:szCs w:val="22"/>
              </w:rPr>
              <w:t xml:space="preserve">Priprema i prezentacija praktičnog zadatka    </w:t>
            </w:r>
          </w:p>
          <w:p w14:paraId="3C8105F8" w14:textId="77777777" w:rsidR="008906C0" w:rsidRPr="004A3AED" w:rsidRDefault="008906C0" w:rsidP="008906C0">
            <w:pPr>
              <w:pStyle w:val="Odlomakpopisa"/>
              <w:numPr>
                <w:ilvl w:val="0"/>
                <w:numId w:val="1766"/>
              </w:numPr>
              <w:spacing w:after="160" w:line="259" w:lineRule="auto"/>
              <w:rPr>
                <w:rFonts w:asciiTheme="minorHAnsi" w:hAnsiTheme="minorHAnsi"/>
                <w:sz w:val="22"/>
                <w:szCs w:val="22"/>
              </w:rPr>
            </w:pPr>
            <w:r w:rsidRPr="004A3AED">
              <w:rPr>
                <w:rFonts w:asciiTheme="minorHAnsi" w:hAnsiTheme="minorHAnsi"/>
                <w:sz w:val="22"/>
                <w:szCs w:val="22"/>
              </w:rPr>
              <w:t>Usmeni ispit</w:t>
            </w:r>
          </w:p>
        </w:tc>
      </w:tr>
    </w:tbl>
    <w:p w14:paraId="66B75BE4" w14:textId="77777777" w:rsidR="00AF2C99" w:rsidRPr="004A3AED" w:rsidRDefault="00AF2C9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34D1A90" w14:textId="77777777" w:rsidR="008906C0" w:rsidRPr="004A3AED" w:rsidRDefault="008906C0"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6000CCE5"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ELECT</w:t>
      </w:r>
      <w:r w:rsidR="00AF2C99" w:rsidRPr="004A3AED">
        <w:rPr>
          <w:rFonts w:eastAsia="Times New Roman" w:cs="Times New Roman"/>
          <w:b/>
          <w:color w:val="1F3864" w:themeColor="accent5" w:themeShade="80"/>
          <w:sz w:val="28"/>
          <w:szCs w:val="28"/>
          <w:lang w:eastAsia="hr-HR"/>
        </w:rPr>
        <w:t>RONIC COMMUNICATIONS REGULATION – 9. semestar</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12"/>
        <w:gridCol w:w="6498"/>
      </w:tblGrid>
      <w:tr w:rsidR="006A6378" w:rsidRPr="004A3AED" w14:paraId="29D89041" w14:textId="77777777" w:rsidTr="006A6378">
        <w:trPr>
          <w:trHeight w:val="420"/>
        </w:trPr>
        <w:tc>
          <w:tcPr>
            <w:tcW w:w="2512" w:type="dxa"/>
            <w:tcBorders>
              <w:top w:val="single" w:sz="6" w:space="0" w:color="000000"/>
              <w:left w:val="single" w:sz="6" w:space="0" w:color="000000"/>
              <w:bottom w:val="single" w:sz="6" w:space="0" w:color="000000"/>
              <w:right w:val="single" w:sz="6" w:space="0" w:color="000000"/>
            </w:tcBorders>
            <w:shd w:val="clear" w:color="auto" w:fill="9CC2E5"/>
            <w:hideMark/>
          </w:tcPr>
          <w:p w14:paraId="19C14B14" w14:textId="77777777" w:rsidR="006A6378" w:rsidRPr="004A3AED" w:rsidRDefault="006A6378" w:rsidP="00042C92">
            <w:pPr>
              <w:spacing w:line="216" w:lineRule="atLeast"/>
              <w:rPr>
                <w:rFonts w:cs="Times New Roman"/>
                <w:b/>
                <w:sz w:val="28"/>
                <w:szCs w:val="28"/>
              </w:rPr>
            </w:pPr>
            <w:r w:rsidRPr="004A3AED">
              <w:rPr>
                <w:rFonts w:cs="Times New Roman"/>
                <w:b/>
                <w:sz w:val="28"/>
                <w:szCs w:val="28"/>
              </w:rPr>
              <w:t>COURSE</w:t>
            </w:r>
          </w:p>
        </w:tc>
        <w:tc>
          <w:tcPr>
            <w:tcW w:w="6498" w:type="dxa"/>
            <w:tcBorders>
              <w:top w:val="single" w:sz="6" w:space="0" w:color="000000"/>
              <w:left w:val="single" w:sz="6" w:space="0" w:color="000000"/>
              <w:bottom w:val="single" w:sz="6" w:space="0" w:color="000000"/>
              <w:right w:val="single" w:sz="6" w:space="0" w:color="000000"/>
            </w:tcBorders>
            <w:hideMark/>
          </w:tcPr>
          <w:p w14:paraId="276A0899" w14:textId="77777777" w:rsidR="006A6378" w:rsidRPr="004A3AED" w:rsidRDefault="006A6378" w:rsidP="00042C92">
            <w:pPr>
              <w:spacing w:line="216" w:lineRule="atLeast"/>
              <w:rPr>
                <w:rFonts w:cs="Times New Roman"/>
                <w:b/>
                <w:sz w:val="28"/>
                <w:szCs w:val="28"/>
              </w:rPr>
            </w:pPr>
            <w:r w:rsidRPr="004A3AED">
              <w:rPr>
                <w:rFonts w:cs="Times New Roman"/>
                <w:b/>
                <w:sz w:val="28"/>
                <w:szCs w:val="28"/>
              </w:rPr>
              <w:t>ELECTRONIC COMMUNICATIONS REGULATION</w:t>
            </w:r>
          </w:p>
        </w:tc>
      </w:tr>
      <w:tr w:rsidR="006A6378" w:rsidRPr="004A3AED" w14:paraId="3A76B46F" w14:textId="77777777" w:rsidTr="006A6378">
        <w:trPr>
          <w:trHeight w:val="345"/>
        </w:trPr>
        <w:tc>
          <w:tcPr>
            <w:tcW w:w="2512" w:type="dxa"/>
            <w:tcBorders>
              <w:top w:val="single" w:sz="6" w:space="0" w:color="000000"/>
              <w:left w:val="single" w:sz="6" w:space="0" w:color="000000"/>
              <w:bottom w:val="single" w:sz="6" w:space="0" w:color="000000"/>
              <w:right w:val="single" w:sz="6" w:space="0" w:color="000000"/>
            </w:tcBorders>
            <w:shd w:val="clear" w:color="auto" w:fill="F2F2F2"/>
            <w:hideMark/>
          </w:tcPr>
          <w:p w14:paraId="7422C9B4" w14:textId="77777777" w:rsidR="006A6378" w:rsidRPr="004A3AED" w:rsidRDefault="006A6378" w:rsidP="00042C92">
            <w:pPr>
              <w:spacing w:line="216" w:lineRule="atLeast"/>
              <w:rPr>
                <w:rFonts w:cs="Times New Roman"/>
              </w:rPr>
            </w:pPr>
            <w:r w:rsidRPr="004A3AED">
              <w:rPr>
                <w:rFonts w:cs="Times New Roman"/>
              </w:rPr>
              <w:t>MANDATORY OR ELECTIVE/YEAR</w:t>
            </w:r>
          </w:p>
        </w:tc>
        <w:tc>
          <w:tcPr>
            <w:tcW w:w="6498" w:type="dxa"/>
            <w:tcBorders>
              <w:top w:val="single" w:sz="6" w:space="0" w:color="000000"/>
              <w:left w:val="single" w:sz="6" w:space="0" w:color="000000"/>
              <w:bottom w:val="single" w:sz="6" w:space="0" w:color="000000"/>
              <w:right w:val="single" w:sz="6" w:space="0" w:color="000000"/>
            </w:tcBorders>
            <w:hideMark/>
          </w:tcPr>
          <w:p w14:paraId="75A0F227" w14:textId="77777777" w:rsidR="006A6378" w:rsidRPr="004A3AED" w:rsidRDefault="006A6378" w:rsidP="00042C92">
            <w:pPr>
              <w:spacing w:line="216" w:lineRule="atLeast"/>
              <w:rPr>
                <w:rFonts w:cs="Times New Roman"/>
              </w:rPr>
            </w:pPr>
            <w:r w:rsidRPr="004A3AED">
              <w:rPr>
                <w:rFonts w:cs="Times New Roman"/>
              </w:rPr>
              <w:t>ELECTIVE/5.</w:t>
            </w:r>
          </w:p>
        </w:tc>
      </w:tr>
      <w:tr w:rsidR="006A6378" w:rsidRPr="004A3AED" w14:paraId="394D0CD4" w14:textId="77777777" w:rsidTr="006A6378">
        <w:trPr>
          <w:trHeight w:val="225"/>
        </w:trPr>
        <w:tc>
          <w:tcPr>
            <w:tcW w:w="2512" w:type="dxa"/>
            <w:tcBorders>
              <w:top w:val="single" w:sz="6" w:space="0" w:color="000000"/>
              <w:left w:val="single" w:sz="6" w:space="0" w:color="000000"/>
              <w:bottom w:val="single" w:sz="6" w:space="0" w:color="000000"/>
              <w:right w:val="single" w:sz="6" w:space="0" w:color="000000"/>
            </w:tcBorders>
            <w:shd w:val="clear" w:color="auto" w:fill="F2F2F2"/>
            <w:hideMark/>
          </w:tcPr>
          <w:p w14:paraId="76F4E04F" w14:textId="77777777" w:rsidR="006A6378" w:rsidRPr="004A3AED" w:rsidRDefault="006A6378" w:rsidP="00042C92">
            <w:pPr>
              <w:spacing w:line="216" w:lineRule="atLeast"/>
              <w:rPr>
                <w:rFonts w:cs="Times New Roman"/>
              </w:rPr>
            </w:pPr>
            <w:r w:rsidRPr="004A3AED">
              <w:rPr>
                <w:rFonts w:cs="Times New Roman"/>
              </w:rPr>
              <w:t>FORM OF CLASS (LECTURES, SEMINAR, EXCERCISES PRACTICAL CLASS)</w:t>
            </w:r>
          </w:p>
          <w:p w14:paraId="2B4E3CAC" w14:textId="77777777" w:rsidR="006A6378" w:rsidRPr="004A3AED" w:rsidRDefault="006A6378" w:rsidP="00042C92">
            <w:pPr>
              <w:spacing w:line="216" w:lineRule="atLeast"/>
              <w:rPr>
                <w:rFonts w:cs="Times New Roman"/>
              </w:rPr>
            </w:pPr>
          </w:p>
        </w:tc>
        <w:tc>
          <w:tcPr>
            <w:tcW w:w="6498" w:type="dxa"/>
            <w:tcBorders>
              <w:top w:val="single" w:sz="6" w:space="0" w:color="000000"/>
              <w:left w:val="single" w:sz="6" w:space="0" w:color="000000"/>
              <w:bottom w:val="single" w:sz="6" w:space="0" w:color="000000"/>
              <w:right w:val="single" w:sz="6" w:space="0" w:color="000000"/>
            </w:tcBorders>
            <w:hideMark/>
          </w:tcPr>
          <w:p w14:paraId="737A63A1" w14:textId="77777777" w:rsidR="006A6378" w:rsidRPr="004A3AED" w:rsidRDefault="006A6378" w:rsidP="00042C92">
            <w:pPr>
              <w:spacing w:line="216" w:lineRule="atLeast"/>
              <w:rPr>
                <w:rFonts w:cs="Times New Roman"/>
              </w:rPr>
            </w:pPr>
            <w:r w:rsidRPr="004A3AED">
              <w:rPr>
                <w:rFonts w:cs="Times New Roman"/>
              </w:rPr>
              <w:t>LECTURES</w:t>
            </w:r>
          </w:p>
        </w:tc>
      </w:tr>
      <w:tr w:rsidR="006A6378" w:rsidRPr="004A3AED" w14:paraId="1C9AE651" w14:textId="77777777" w:rsidTr="006A6378">
        <w:trPr>
          <w:trHeight w:val="300"/>
        </w:trPr>
        <w:tc>
          <w:tcPr>
            <w:tcW w:w="2512" w:type="dxa"/>
            <w:tcBorders>
              <w:top w:val="single" w:sz="6" w:space="0" w:color="000000"/>
              <w:left w:val="single" w:sz="6" w:space="0" w:color="000000"/>
              <w:bottom w:val="single" w:sz="6" w:space="0" w:color="000000"/>
              <w:right w:val="single" w:sz="6" w:space="0" w:color="000000"/>
            </w:tcBorders>
            <w:shd w:val="clear" w:color="auto" w:fill="F2F2F2"/>
            <w:hideMark/>
          </w:tcPr>
          <w:p w14:paraId="5BF1E5E0" w14:textId="77777777" w:rsidR="006A6378" w:rsidRPr="004A3AED" w:rsidRDefault="006A6378" w:rsidP="00042C92">
            <w:pPr>
              <w:spacing w:line="216" w:lineRule="atLeast"/>
              <w:rPr>
                <w:rFonts w:cs="Times New Roman"/>
              </w:rPr>
            </w:pPr>
            <w:r w:rsidRPr="004A3AED">
              <w:rPr>
                <w:rFonts w:cs="Times New Roman"/>
              </w:rPr>
              <w:t>ECTS POINTS</w:t>
            </w:r>
          </w:p>
        </w:tc>
        <w:tc>
          <w:tcPr>
            <w:tcW w:w="6498" w:type="dxa"/>
            <w:tcBorders>
              <w:top w:val="single" w:sz="6" w:space="0" w:color="000000"/>
              <w:left w:val="single" w:sz="6" w:space="0" w:color="000000"/>
              <w:bottom w:val="single" w:sz="6" w:space="0" w:color="000000"/>
              <w:right w:val="single" w:sz="6" w:space="0" w:color="000000"/>
            </w:tcBorders>
            <w:hideMark/>
          </w:tcPr>
          <w:p w14:paraId="6A0C9970" w14:textId="77777777" w:rsidR="006A6378" w:rsidRPr="004A3AED" w:rsidRDefault="006A6378" w:rsidP="00042C92">
            <w:pPr>
              <w:spacing w:line="216" w:lineRule="atLeast"/>
              <w:rPr>
                <w:rFonts w:cs="Times New Roman"/>
              </w:rPr>
            </w:pPr>
            <w:r w:rsidRPr="004A3AED">
              <w:rPr>
                <w:rFonts w:cs="Times New Roman"/>
                <w:b/>
                <w:bCs/>
              </w:rPr>
              <w:t>4 ECTS POINTS</w:t>
            </w:r>
          </w:p>
          <w:p w14:paraId="00676071" w14:textId="77777777" w:rsidR="006A6378" w:rsidRPr="004A3AED" w:rsidRDefault="006A6378" w:rsidP="00042C92">
            <w:pPr>
              <w:rPr>
                <w:rFonts w:eastAsia="Times New Roman" w:cs="Times New Roman"/>
              </w:rPr>
            </w:pPr>
            <w:r w:rsidRPr="004A3AED">
              <w:rPr>
                <w:rFonts w:eastAsia="Times New Roman" w:cs="Times New Roman"/>
              </w:rPr>
              <w:t>1. Lectures – 30 hours 1</w:t>
            </w:r>
            <w:r w:rsidRPr="004A3AED">
              <w:rPr>
                <w:rFonts w:eastAsia="Times New Roman" w:cs="Times New Roman"/>
                <w:b/>
                <w:bCs/>
              </w:rPr>
              <w:t> ECTS</w:t>
            </w:r>
          </w:p>
          <w:p w14:paraId="18EB811B" w14:textId="77777777" w:rsidR="006A6378" w:rsidRPr="004A3AED" w:rsidRDefault="006A6378" w:rsidP="00042C92">
            <w:pPr>
              <w:rPr>
                <w:rFonts w:eastAsia="Times New Roman" w:cs="Times New Roman"/>
              </w:rPr>
            </w:pPr>
            <w:r w:rsidRPr="004A3AED">
              <w:rPr>
                <w:rFonts w:eastAsia="Times New Roman" w:cs="Times New Roman"/>
              </w:rPr>
              <w:t>2. Preparation for lectures (guided discussion, work on text) </w:t>
            </w:r>
            <w:r w:rsidRPr="004A3AED">
              <w:rPr>
                <w:rFonts w:eastAsia="Times New Roman" w:cs="Times New Roman"/>
                <w:b/>
                <w:bCs/>
              </w:rPr>
              <w:t>1 ECTS</w:t>
            </w:r>
          </w:p>
          <w:p w14:paraId="1DC4A92D" w14:textId="77777777" w:rsidR="006A6378" w:rsidRPr="004A3AED" w:rsidRDefault="006A6378" w:rsidP="00042C92">
            <w:pPr>
              <w:rPr>
                <w:rFonts w:eastAsia="Times New Roman" w:cs="Times New Roman"/>
              </w:rPr>
            </w:pPr>
            <w:r w:rsidRPr="004A3AED">
              <w:rPr>
                <w:rFonts w:eastAsia="Times New Roman" w:cs="Times New Roman"/>
              </w:rPr>
              <w:t>3. Preparation for exam (individual work on literature or whiting scientific paper) </w:t>
            </w:r>
            <w:r w:rsidRPr="004A3AED">
              <w:rPr>
                <w:rFonts w:eastAsia="Times New Roman" w:cs="Times New Roman"/>
                <w:b/>
                <w:bCs/>
              </w:rPr>
              <w:t>2 ECTS</w:t>
            </w:r>
          </w:p>
        </w:tc>
      </w:tr>
      <w:tr w:rsidR="006A6378" w:rsidRPr="004A3AED" w14:paraId="7664A630" w14:textId="77777777" w:rsidTr="006A6378">
        <w:trPr>
          <w:trHeight w:val="240"/>
        </w:trPr>
        <w:tc>
          <w:tcPr>
            <w:tcW w:w="2512" w:type="dxa"/>
            <w:tcBorders>
              <w:top w:val="single" w:sz="6" w:space="0" w:color="000000"/>
              <w:left w:val="single" w:sz="6" w:space="0" w:color="000000"/>
              <w:bottom w:val="single" w:sz="6" w:space="0" w:color="000000"/>
              <w:right w:val="single" w:sz="6" w:space="0" w:color="000000"/>
            </w:tcBorders>
            <w:shd w:val="clear" w:color="auto" w:fill="F2F2F2"/>
            <w:hideMark/>
          </w:tcPr>
          <w:p w14:paraId="7D827B9A" w14:textId="77777777" w:rsidR="006A6378" w:rsidRPr="004A3AED" w:rsidRDefault="006A6378" w:rsidP="00042C92">
            <w:pPr>
              <w:spacing w:line="216" w:lineRule="atLeast"/>
              <w:rPr>
                <w:rFonts w:cs="Times New Roman"/>
              </w:rPr>
            </w:pPr>
            <w:r w:rsidRPr="004A3AED">
              <w:rPr>
                <w:rFonts w:cs="Times New Roman"/>
              </w:rPr>
              <w:t>STUDY PROGRAM</w:t>
            </w:r>
          </w:p>
        </w:tc>
        <w:tc>
          <w:tcPr>
            <w:tcW w:w="6498" w:type="dxa"/>
            <w:tcBorders>
              <w:top w:val="single" w:sz="6" w:space="0" w:color="000000"/>
              <w:left w:val="single" w:sz="6" w:space="0" w:color="000000"/>
              <w:bottom w:val="single" w:sz="6" w:space="0" w:color="000000"/>
              <w:right w:val="single" w:sz="6" w:space="0" w:color="000000"/>
            </w:tcBorders>
            <w:hideMark/>
          </w:tcPr>
          <w:p w14:paraId="11CCBC68" w14:textId="77777777" w:rsidR="006A6378" w:rsidRPr="004A3AED" w:rsidRDefault="006A6378" w:rsidP="00042C92">
            <w:pPr>
              <w:spacing w:line="216" w:lineRule="atLeast"/>
              <w:rPr>
                <w:rFonts w:cs="Times New Roman"/>
              </w:rPr>
            </w:pPr>
            <w:r w:rsidRPr="004A3AED">
              <w:rPr>
                <w:rFonts w:cs="Times New Roman"/>
              </w:rPr>
              <w:t>LAW SCHOOL</w:t>
            </w:r>
          </w:p>
        </w:tc>
      </w:tr>
      <w:tr w:rsidR="006A6378" w:rsidRPr="004A3AED" w14:paraId="418483B7" w14:textId="77777777" w:rsidTr="006A6378">
        <w:trPr>
          <w:trHeight w:val="180"/>
        </w:trPr>
        <w:tc>
          <w:tcPr>
            <w:tcW w:w="2512" w:type="dxa"/>
            <w:tcBorders>
              <w:top w:val="single" w:sz="6" w:space="0" w:color="000000"/>
              <w:left w:val="single" w:sz="6" w:space="0" w:color="000000"/>
              <w:bottom w:val="single" w:sz="6" w:space="0" w:color="000000"/>
              <w:right w:val="single" w:sz="6" w:space="0" w:color="000000"/>
            </w:tcBorders>
            <w:shd w:val="clear" w:color="auto" w:fill="F2F2F2"/>
            <w:hideMark/>
          </w:tcPr>
          <w:p w14:paraId="0E48796D" w14:textId="77777777" w:rsidR="006A6378" w:rsidRPr="004A3AED" w:rsidRDefault="006A6378" w:rsidP="00042C92">
            <w:pPr>
              <w:spacing w:line="216" w:lineRule="atLeast"/>
              <w:rPr>
                <w:rFonts w:cs="Times New Roman"/>
              </w:rPr>
            </w:pPr>
            <w:r w:rsidRPr="004A3AED">
              <w:rPr>
                <w:rFonts w:cs="Times New Roman"/>
              </w:rPr>
              <w:lastRenderedPageBreak/>
              <w:t>STUDY PROGRAM LEVEL (6.st, 6.sv, 7.1.st, 7.1.sv, 7.2, 8.2.)</w:t>
            </w:r>
          </w:p>
        </w:tc>
        <w:tc>
          <w:tcPr>
            <w:tcW w:w="6498" w:type="dxa"/>
            <w:tcBorders>
              <w:top w:val="single" w:sz="6" w:space="0" w:color="000000"/>
              <w:left w:val="single" w:sz="6" w:space="0" w:color="000000"/>
              <w:bottom w:val="single" w:sz="6" w:space="0" w:color="000000"/>
              <w:right w:val="single" w:sz="6" w:space="0" w:color="000000"/>
            </w:tcBorders>
            <w:hideMark/>
          </w:tcPr>
          <w:p w14:paraId="0D66F2FD" w14:textId="77777777" w:rsidR="006A6378" w:rsidRPr="004A3AED" w:rsidRDefault="006A6378" w:rsidP="00042C92">
            <w:pPr>
              <w:spacing w:line="216" w:lineRule="atLeast"/>
              <w:rPr>
                <w:rFonts w:cs="Times New Roman"/>
              </w:rPr>
            </w:pPr>
            <w:r w:rsidRPr="004A3AED">
              <w:rPr>
                <w:rFonts w:cs="Times New Roman"/>
              </w:rPr>
              <w:t>7.1.sv.</w:t>
            </w:r>
          </w:p>
        </w:tc>
      </w:tr>
      <w:tr w:rsidR="006A6378" w:rsidRPr="004A3AED" w14:paraId="4086DE99" w14:textId="77777777"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14:paraId="13BDD8FA" w14:textId="77777777" w:rsidR="006A6378" w:rsidRPr="004A3AED" w:rsidRDefault="006A6378" w:rsidP="00042C92">
            <w:pPr>
              <w:spacing w:line="216" w:lineRule="atLeast"/>
              <w:rPr>
                <w:rFonts w:cs="Times New Roman"/>
              </w:rPr>
            </w:pPr>
            <w:r w:rsidRPr="004A3AED">
              <w:rPr>
                <w:rFonts w:cs="Times New Roman"/>
              </w:rPr>
              <w:t> </w:t>
            </w:r>
          </w:p>
        </w:tc>
        <w:tc>
          <w:tcPr>
            <w:tcW w:w="6498" w:type="dxa"/>
            <w:tcBorders>
              <w:top w:val="single" w:sz="6" w:space="0" w:color="000000"/>
              <w:left w:val="single" w:sz="6" w:space="0" w:color="000000"/>
              <w:bottom w:val="single" w:sz="6" w:space="0" w:color="000000"/>
              <w:right w:val="single" w:sz="6" w:space="0" w:color="000000"/>
            </w:tcBorders>
            <w:shd w:val="clear" w:color="auto" w:fill="BDD6EE"/>
            <w:hideMark/>
          </w:tcPr>
          <w:p w14:paraId="7539ABF5" w14:textId="77777777" w:rsidR="006A6378" w:rsidRPr="004A3AED" w:rsidRDefault="006A6378" w:rsidP="00042C92">
            <w:pPr>
              <w:spacing w:line="216" w:lineRule="atLeast"/>
              <w:jc w:val="center"/>
              <w:rPr>
                <w:rFonts w:cs="Times New Roman"/>
              </w:rPr>
            </w:pPr>
            <w:r w:rsidRPr="004A3AED">
              <w:rPr>
                <w:rFonts w:cs="Times New Roman"/>
                <w:b/>
                <w:bCs/>
              </w:rPr>
              <w:t>CONSTRUCTIVE LINKAGE</w:t>
            </w:r>
          </w:p>
        </w:tc>
      </w:tr>
      <w:tr w:rsidR="006A6378" w:rsidRPr="004A3AED" w14:paraId="5981533C" w14:textId="77777777" w:rsidTr="006A6378">
        <w:trPr>
          <w:trHeight w:val="180"/>
        </w:trPr>
        <w:tc>
          <w:tcPr>
            <w:tcW w:w="2512" w:type="dxa"/>
            <w:tcBorders>
              <w:top w:val="single" w:sz="6" w:space="0" w:color="000000"/>
              <w:left w:val="single" w:sz="6" w:space="0" w:color="000000"/>
              <w:bottom w:val="single" w:sz="6" w:space="0" w:color="000000"/>
              <w:right w:val="single" w:sz="6" w:space="0" w:color="000000"/>
            </w:tcBorders>
            <w:shd w:val="clear" w:color="auto" w:fill="DEEAF6"/>
            <w:hideMark/>
          </w:tcPr>
          <w:p w14:paraId="11167285" w14:textId="77777777" w:rsidR="006A6378" w:rsidRPr="004A3AED" w:rsidRDefault="006A6378" w:rsidP="00042C92">
            <w:pPr>
              <w:spacing w:line="216" w:lineRule="atLeast"/>
              <w:ind w:left="270"/>
              <w:rPr>
                <w:rFonts w:cs="Times New Roman"/>
              </w:rPr>
            </w:pPr>
            <w:r w:rsidRPr="004A3AED">
              <w:rPr>
                <w:rFonts w:cs="Times New Roman"/>
              </w:rPr>
              <w:t>LEARNING OUTCOME</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14:paraId="2534111D" w14:textId="77777777" w:rsidR="006A6378" w:rsidRPr="004A3AED" w:rsidRDefault="006A6378" w:rsidP="00042C92">
            <w:pPr>
              <w:spacing w:line="216" w:lineRule="atLeast"/>
              <w:rPr>
                <w:rFonts w:cs="Times New Roman"/>
              </w:rPr>
            </w:pPr>
            <w:r w:rsidRPr="004A3AED">
              <w:rPr>
                <w:rFonts w:cs="Times New Roman"/>
                <w:b/>
                <w:bCs/>
              </w:rPr>
              <w:t>Analyze the relationship between national and EU actors in the field of electronic communications regulation</w:t>
            </w:r>
          </w:p>
        </w:tc>
      </w:tr>
      <w:tr w:rsidR="006A6378" w:rsidRPr="004A3AED" w14:paraId="30B1BF9A" w14:textId="77777777"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14:paraId="51630C7F" w14:textId="77777777" w:rsidR="006A6378" w:rsidRPr="004A3AED" w:rsidRDefault="006A6378" w:rsidP="00E47961">
            <w:pPr>
              <w:pStyle w:val="Odlomakpopisa"/>
              <w:numPr>
                <w:ilvl w:val="0"/>
                <w:numId w:val="723"/>
              </w:numPr>
              <w:ind w:left="516"/>
              <w:rPr>
                <w:rFonts w:asciiTheme="minorHAnsi" w:hAnsiTheme="minorHAnsi"/>
                <w:sz w:val="22"/>
                <w:szCs w:val="22"/>
              </w:rPr>
            </w:pPr>
            <w:r w:rsidRPr="004A3AED">
              <w:rPr>
                <w:rFonts w:asciiTheme="minorHAnsi" w:hAnsiTheme="minorHAnsi"/>
                <w:sz w:val="22"/>
                <w:szCs w:val="22"/>
              </w:rPr>
              <w:t>LEARNING OUTCOME CONTRIBUTIONS</w:t>
            </w:r>
          </w:p>
          <w:p w14:paraId="5FE34CF6" w14:textId="77777777" w:rsidR="006A6378" w:rsidRPr="004A3AED" w:rsidRDefault="006A6378" w:rsidP="006A6378">
            <w:pPr>
              <w:ind w:left="516" w:hanging="360"/>
              <w:rPr>
                <w:rFonts w:eastAsia="Times New Roman" w:cs="Times New Roman"/>
              </w:rPr>
            </w:pPr>
          </w:p>
          <w:p w14:paraId="2E0C57A1" w14:textId="77777777" w:rsidR="006A6378" w:rsidRPr="004A3AED" w:rsidRDefault="006A6378" w:rsidP="006A6378">
            <w:pPr>
              <w:ind w:left="516" w:hanging="360"/>
              <w:rPr>
                <w:rFonts w:eastAsia="Times New Roman" w:cs="Times New Roman"/>
              </w:rPr>
            </w:pP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14:paraId="2A8A824C" w14:textId="77777777" w:rsidR="006A6378" w:rsidRPr="004A3AED" w:rsidRDefault="006A6378" w:rsidP="00042C92">
            <w:pPr>
              <w:rPr>
                <w:rFonts w:cs="Times New Roman"/>
              </w:rPr>
            </w:pPr>
            <w:r w:rsidRPr="004A3AED">
              <w:rPr>
                <w:rFonts w:cs="Times New Roman"/>
              </w:rPr>
              <w:t>9. Analyze various aspects of the Croatian legal order, including a comparative perspective.</w:t>
            </w:r>
          </w:p>
          <w:p w14:paraId="1EB56A0A" w14:textId="77777777" w:rsidR="006A6378" w:rsidRPr="004A3AED" w:rsidRDefault="006A6378" w:rsidP="00042C92">
            <w:pPr>
              <w:spacing w:line="216" w:lineRule="atLeast"/>
              <w:rPr>
                <w:rFonts w:cs="Times New Roman"/>
              </w:rPr>
            </w:pPr>
            <w:r w:rsidRPr="004A3AED">
              <w:rPr>
                <w:rFonts w:cs="Times New Roman"/>
              </w:rPr>
              <w:t>13. Combine legal institutes and principles of the modern legal system.</w:t>
            </w:r>
          </w:p>
        </w:tc>
      </w:tr>
      <w:tr w:rsidR="006A6378" w:rsidRPr="004A3AED" w14:paraId="02F3818A" w14:textId="77777777"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14:paraId="2E1032BD" w14:textId="77777777" w:rsidR="006A6378" w:rsidRPr="004A3AED" w:rsidRDefault="006A6378" w:rsidP="00E47961">
            <w:pPr>
              <w:pStyle w:val="Odlomakpopisa"/>
              <w:numPr>
                <w:ilvl w:val="0"/>
                <w:numId w:val="723"/>
              </w:numPr>
              <w:ind w:left="516"/>
              <w:rPr>
                <w:rFonts w:asciiTheme="minorHAnsi" w:hAnsiTheme="minorHAnsi"/>
                <w:sz w:val="22"/>
                <w:szCs w:val="22"/>
              </w:rPr>
            </w:pPr>
            <w:r w:rsidRPr="004A3AED">
              <w:rPr>
                <w:rFonts w:asciiTheme="minorHAnsi" w:hAnsiTheme="minorHAnsi"/>
                <w:sz w:val="22"/>
                <w:szCs w:val="22"/>
              </w:rPr>
              <w:t>COGNITIVE AREA OF KNOWLEDGE AND UNDERSTANDING</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14:paraId="3E77548D" w14:textId="77777777" w:rsidR="006A6378" w:rsidRPr="004A3AED" w:rsidRDefault="006A6378" w:rsidP="00042C92">
            <w:pPr>
              <w:spacing w:line="216" w:lineRule="atLeast"/>
              <w:rPr>
                <w:rFonts w:cs="Times New Roman"/>
              </w:rPr>
            </w:pPr>
            <w:r w:rsidRPr="004A3AED">
              <w:rPr>
                <w:rFonts w:cs="Times New Roman"/>
              </w:rPr>
              <w:t>Analysis</w:t>
            </w:r>
          </w:p>
        </w:tc>
      </w:tr>
      <w:tr w:rsidR="006A6378" w:rsidRPr="004A3AED" w14:paraId="0739A49C" w14:textId="77777777"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14:paraId="52BD3637" w14:textId="77777777" w:rsidR="006A6378" w:rsidRPr="004A3AED" w:rsidRDefault="006A6378" w:rsidP="00E47961">
            <w:pPr>
              <w:pStyle w:val="Odlomakpopisa"/>
              <w:numPr>
                <w:ilvl w:val="0"/>
                <w:numId w:val="723"/>
              </w:numPr>
              <w:ind w:left="516"/>
              <w:rPr>
                <w:rFonts w:asciiTheme="minorHAnsi" w:hAnsiTheme="minorHAnsi"/>
                <w:sz w:val="22"/>
                <w:szCs w:val="22"/>
              </w:rPr>
            </w:pPr>
            <w:r w:rsidRPr="004A3AED">
              <w:rPr>
                <w:rFonts w:asciiTheme="minorHAnsi" w:hAnsiTheme="minorHAnsi"/>
                <w:sz w:val="22"/>
                <w:szCs w:val="22"/>
              </w:rPr>
              <w:t>SKILLS</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14:paraId="3FD5C6D5" w14:textId="77777777" w:rsidR="006A6378" w:rsidRPr="004A3AED" w:rsidRDefault="006A6378" w:rsidP="00042C92">
            <w:pPr>
              <w:spacing w:line="216" w:lineRule="atLeast"/>
              <w:rPr>
                <w:rFonts w:cs="Times New Roman"/>
              </w:rPr>
            </w:pPr>
            <w:r w:rsidRPr="004A3AED">
              <w:rPr>
                <w:rFonts w:cs="Times New Roman"/>
              </w:rPr>
              <w:t>Research skills, writing of scientific papers, the ability to create new ideas, ability to implement knowledge in practice</w:t>
            </w:r>
          </w:p>
        </w:tc>
      </w:tr>
      <w:tr w:rsidR="006A6378" w:rsidRPr="004A3AED" w14:paraId="270C50DE" w14:textId="77777777"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14:paraId="496CB63C" w14:textId="77777777" w:rsidR="006A6378" w:rsidRPr="004A3AED" w:rsidRDefault="006A6378" w:rsidP="00E47961">
            <w:pPr>
              <w:pStyle w:val="Odlomakpopisa"/>
              <w:numPr>
                <w:ilvl w:val="0"/>
                <w:numId w:val="723"/>
              </w:numPr>
              <w:ind w:left="516"/>
              <w:rPr>
                <w:rFonts w:asciiTheme="minorHAnsi" w:hAnsiTheme="minorHAnsi"/>
                <w:sz w:val="22"/>
                <w:szCs w:val="22"/>
              </w:rPr>
            </w:pPr>
            <w:r w:rsidRPr="004A3AED">
              <w:rPr>
                <w:rFonts w:asciiTheme="minorHAnsi" w:hAnsiTheme="minorHAnsi"/>
                <w:sz w:val="22"/>
                <w:szCs w:val="22"/>
              </w:rPr>
              <w:t>LEARNING CONTENT</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14:paraId="6A97F329" w14:textId="77777777" w:rsidR="006A6378" w:rsidRPr="004A3AED" w:rsidRDefault="006A6378" w:rsidP="00042C92">
            <w:pPr>
              <w:rPr>
                <w:rFonts w:eastAsia="Times New Roman" w:cs="Times New Roman"/>
              </w:rPr>
            </w:pPr>
            <w:r w:rsidRPr="004A3AED">
              <w:rPr>
                <w:rFonts w:eastAsia="Times New Roman" w:cs="Times New Roman"/>
              </w:rPr>
              <w:t> Course content:</w:t>
            </w:r>
          </w:p>
          <w:p w14:paraId="62586427" w14:textId="77777777" w:rsidR="006A6378" w:rsidRPr="004A3AED" w:rsidRDefault="006A6378" w:rsidP="00E47961">
            <w:pPr>
              <w:pStyle w:val="Odlomakpopisa"/>
              <w:numPr>
                <w:ilvl w:val="0"/>
                <w:numId w:val="719"/>
              </w:numPr>
              <w:jc w:val="both"/>
              <w:rPr>
                <w:rFonts w:asciiTheme="minorHAnsi" w:hAnsiTheme="minorHAnsi"/>
                <w:color w:val="000000"/>
                <w:sz w:val="22"/>
                <w:szCs w:val="22"/>
              </w:rPr>
            </w:pPr>
            <w:r w:rsidRPr="004A3AED">
              <w:rPr>
                <w:rFonts w:asciiTheme="minorHAnsi" w:hAnsiTheme="minorHAnsi"/>
                <w:color w:val="000000"/>
                <w:sz w:val="22"/>
                <w:szCs w:val="22"/>
              </w:rPr>
              <w:t xml:space="preserve">Relationship between regulation law and competition law </w:t>
            </w:r>
          </w:p>
          <w:p w14:paraId="74071A76" w14:textId="77777777" w:rsidR="006A6378" w:rsidRPr="004A3AED" w:rsidRDefault="006A6378" w:rsidP="00E47961">
            <w:pPr>
              <w:pStyle w:val="Odlomakpopisa"/>
              <w:numPr>
                <w:ilvl w:val="0"/>
                <w:numId w:val="719"/>
              </w:numPr>
              <w:jc w:val="both"/>
              <w:rPr>
                <w:rFonts w:asciiTheme="minorHAnsi" w:hAnsiTheme="minorHAnsi"/>
                <w:color w:val="000000"/>
                <w:sz w:val="22"/>
                <w:szCs w:val="22"/>
              </w:rPr>
            </w:pPr>
            <w:r w:rsidRPr="004A3AED">
              <w:rPr>
                <w:rFonts w:asciiTheme="minorHAnsi" w:hAnsiTheme="minorHAnsi"/>
                <w:color w:val="000000"/>
                <w:sz w:val="22"/>
                <w:szCs w:val="22"/>
              </w:rPr>
              <w:t xml:space="preserve">Competition law in the electronic communications sector </w:t>
            </w:r>
          </w:p>
          <w:p w14:paraId="4F8F0918" w14:textId="77777777" w:rsidR="006A6378" w:rsidRPr="004A3AED" w:rsidRDefault="006A6378" w:rsidP="00E47961">
            <w:pPr>
              <w:pStyle w:val="Odlomakpopisa"/>
              <w:numPr>
                <w:ilvl w:val="0"/>
                <w:numId w:val="719"/>
              </w:numPr>
              <w:jc w:val="both"/>
              <w:rPr>
                <w:rFonts w:asciiTheme="minorHAnsi" w:hAnsiTheme="minorHAnsi"/>
                <w:color w:val="000000"/>
                <w:sz w:val="22"/>
                <w:szCs w:val="22"/>
              </w:rPr>
            </w:pPr>
            <w:r w:rsidRPr="004A3AED">
              <w:rPr>
                <w:rFonts w:asciiTheme="minorHAnsi" w:hAnsiTheme="minorHAnsi"/>
                <w:color w:val="000000"/>
                <w:sz w:val="22"/>
                <w:szCs w:val="22"/>
              </w:rPr>
              <w:t>Electronic communications liberalization law and policy </w:t>
            </w:r>
          </w:p>
          <w:p w14:paraId="3D5CAAAC" w14:textId="77777777" w:rsidR="006A6378" w:rsidRPr="004A3AED" w:rsidRDefault="006A6378" w:rsidP="00E47961">
            <w:pPr>
              <w:pStyle w:val="Odlomakpopisa"/>
              <w:numPr>
                <w:ilvl w:val="0"/>
                <w:numId w:val="719"/>
              </w:numPr>
              <w:jc w:val="both"/>
              <w:rPr>
                <w:rFonts w:asciiTheme="minorHAnsi" w:hAnsiTheme="minorHAnsi"/>
                <w:color w:val="000000"/>
                <w:sz w:val="22"/>
                <w:szCs w:val="22"/>
              </w:rPr>
            </w:pPr>
            <w:r w:rsidRPr="004A3AED">
              <w:rPr>
                <w:rFonts w:asciiTheme="minorHAnsi" w:hAnsiTheme="minorHAnsi"/>
                <w:color w:val="000000"/>
                <w:sz w:val="22"/>
                <w:szCs w:val="22"/>
              </w:rPr>
              <w:t>Market access and limited resources management </w:t>
            </w:r>
          </w:p>
        </w:tc>
      </w:tr>
      <w:tr w:rsidR="006A6378" w:rsidRPr="004A3AED" w14:paraId="342FFFFA" w14:textId="77777777"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14:paraId="1E8719F6" w14:textId="77777777" w:rsidR="006A6378" w:rsidRPr="004A3AED" w:rsidRDefault="006A6378" w:rsidP="00E47961">
            <w:pPr>
              <w:pStyle w:val="Odlomakpopisa"/>
              <w:numPr>
                <w:ilvl w:val="0"/>
                <w:numId w:val="723"/>
              </w:numPr>
              <w:ind w:left="516"/>
              <w:rPr>
                <w:rFonts w:asciiTheme="minorHAnsi" w:hAnsiTheme="minorHAnsi"/>
                <w:sz w:val="22"/>
                <w:szCs w:val="22"/>
              </w:rPr>
            </w:pPr>
            <w:r w:rsidRPr="004A3AED">
              <w:rPr>
                <w:rFonts w:asciiTheme="minorHAnsi" w:hAnsiTheme="minorHAnsi"/>
                <w:sz w:val="22"/>
                <w:szCs w:val="22"/>
              </w:rPr>
              <w:t>CLASS METHODS</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14:paraId="3FFBA685" w14:textId="77777777" w:rsidR="006A6378" w:rsidRPr="004A3AED" w:rsidRDefault="006A6378" w:rsidP="00042C92">
            <w:pPr>
              <w:spacing w:line="216" w:lineRule="atLeast"/>
              <w:rPr>
                <w:rFonts w:cs="Times New Roman"/>
              </w:rPr>
            </w:pPr>
            <w:r w:rsidRPr="004A3AED">
              <w:rPr>
                <w:rFonts w:cs="Times New Roman"/>
              </w:rPr>
              <w:t>Lectures, guided discussion</w:t>
            </w:r>
          </w:p>
        </w:tc>
      </w:tr>
      <w:tr w:rsidR="006A6378" w:rsidRPr="004A3AED" w14:paraId="3F282E5D" w14:textId="77777777"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14:paraId="307BF47C" w14:textId="77777777" w:rsidR="006A6378" w:rsidRPr="004A3AED" w:rsidRDefault="006A6378" w:rsidP="00E47961">
            <w:pPr>
              <w:pStyle w:val="Odlomakpopisa"/>
              <w:numPr>
                <w:ilvl w:val="0"/>
                <w:numId w:val="723"/>
              </w:numPr>
              <w:ind w:left="516"/>
              <w:rPr>
                <w:rFonts w:asciiTheme="minorHAnsi" w:hAnsiTheme="minorHAnsi"/>
                <w:sz w:val="22"/>
                <w:szCs w:val="22"/>
              </w:rPr>
            </w:pPr>
            <w:r w:rsidRPr="004A3AED">
              <w:rPr>
                <w:rFonts w:asciiTheme="minorHAnsi" w:hAnsiTheme="minorHAnsi"/>
                <w:sz w:val="22"/>
                <w:szCs w:val="22"/>
              </w:rPr>
              <w:t>EVALUATION METHODS</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14:paraId="1E5F0AA5" w14:textId="77777777" w:rsidR="006A6378" w:rsidRPr="004A3AED" w:rsidRDefault="006A6378" w:rsidP="00042C92">
            <w:pPr>
              <w:spacing w:line="216" w:lineRule="atLeast"/>
              <w:rPr>
                <w:rFonts w:cs="Times New Roman"/>
              </w:rPr>
            </w:pPr>
            <w:r w:rsidRPr="004A3AED">
              <w:rPr>
                <w:rFonts w:cs="Times New Roman"/>
              </w:rPr>
              <w:t>Oral exam</w:t>
            </w:r>
          </w:p>
        </w:tc>
      </w:tr>
      <w:tr w:rsidR="006A6378" w:rsidRPr="004A3AED" w14:paraId="2A986586" w14:textId="77777777" w:rsidTr="006A6378">
        <w:trPr>
          <w:trHeight w:val="180"/>
        </w:trPr>
        <w:tc>
          <w:tcPr>
            <w:tcW w:w="2512" w:type="dxa"/>
            <w:tcBorders>
              <w:top w:val="single" w:sz="6" w:space="0" w:color="000000"/>
              <w:left w:val="single" w:sz="6" w:space="0" w:color="000000"/>
              <w:bottom w:val="single" w:sz="6" w:space="0" w:color="000000"/>
              <w:right w:val="single" w:sz="6" w:space="0" w:color="000000"/>
            </w:tcBorders>
            <w:shd w:val="clear" w:color="auto" w:fill="DEEAF6"/>
            <w:hideMark/>
          </w:tcPr>
          <w:p w14:paraId="03877823" w14:textId="77777777" w:rsidR="006A6378" w:rsidRPr="004A3AED" w:rsidRDefault="006A6378" w:rsidP="00042C92">
            <w:pPr>
              <w:spacing w:line="216" w:lineRule="atLeast"/>
              <w:ind w:left="270"/>
              <w:rPr>
                <w:rFonts w:cs="Times New Roman"/>
              </w:rPr>
            </w:pPr>
            <w:r w:rsidRPr="004A3AED">
              <w:rPr>
                <w:rFonts w:cs="Times New Roman"/>
              </w:rPr>
              <w:t>LEARNING OUTCOME</w:t>
            </w:r>
          </w:p>
        </w:tc>
        <w:tc>
          <w:tcPr>
            <w:tcW w:w="6498" w:type="dxa"/>
            <w:tcBorders>
              <w:top w:val="single" w:sz="6" w:space="0" w:color="000000"/>
              <w:left w:val="single" w:sz="6" w:space="0" w:color="000000"/>
              <w:bottom w:val="single" w:sz="6" w:space="0" w:color="000000"/>
              <w:right w:val="single" w:sz="6" w:space="0" w:color="000000"/>
            </w:tcBorders>
            <w:shd w:val="clear" w:color="auto" w:fill="DEEAF6"/>
            <w:hideMark/>
          </w:tcPr>
          <w:p w14:paraId="7F187BBA" w14:textId="77777777" w:rsidR="006A6378" w:rsidRPr="004A3AED" w:rsidRDefault="006A6378" w:rsidP="00042C92">
            <w:pPr>
              <w:spacing w:line="216" w:lineRule="atLeast"/>
              <w:rPr>
                <w:rFonts w:cs="Times New Roman"/>
                <w:b/>
                <w:bCs/>
              </w:rPr>
            </w:pPr>
          </w:p>
          <w:p w14:paraId="694F846E" w14:textId="77777777" w:rsidR="006A6378" w:rsidRPr="004A3AED" w:rsidRDefault="006A6378" w:rsidP="00042C92">
            <w:pPr>
              <w:spacing w:line="216" w:lineRule="atLeast"/>
              <w:rPr>
                <w:rFonts w:cs="Times New Roman"/>
              </w:rPr>
            </w:pPr>
            <w:r w:rsidRPr="004A3AED">
              <w:rPr>
                <w:rFonts w:cs="Times New Roman"/>
                <w:b/>
                <w:bCs/>
              </w:rPr>
              <w:t>Evaluate the conditions of electronic communications market</w:t>
            </w:r>
          </w:p>
        </w:tc>
      </w:tr>
      <w:tr w:rsidR="006A6378" w:rsidRPr="004A3AED" w14:paraId="0F5C6BD9" w14:textId="77777777"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14:paraId="337B9F4C" w14:textId="77777777" w:rsidR="006A6378" w:rsidRPr="004A3AED" w:rsidRDefault="006A6378" w:rsidP="00E47961">
            <w:pPr>
              <w:pStyle w:val="Odlomakpopisa"/>
              <w:numPr>
                <w:ilvl w:val="0"/>
                <w:numId w:val="724"/>
              </w:numPr>
              <w:ind w:left="516"/>
              <w:rPr>
                <w:rFonts w:asciiTheme="minorHAnsi" w:hAnsiTheme="minorHAnsi"/>
                <w:sz w:val="22"/>
                <w:szCs w:val="22"/>
              </w:rPr>
            </w:pPr>
            <w:r w:rsidRPr="004A3AED">
              <w:rPr>
                <w:rFonts w:asciiTheme="minorHAnsi" w:hAnsiTheme="minorHAnsi"/>
                <w:sz w:val="22"/>
                <w:szCs w:val="22"/>
              </w:rPr>
              <w:t>LEARNING OUTCOME CONTRIBUTIONS</w:t>
            </w:r>
          </w:p>
          <w:p w14:paraId="289AE361" w14:textId="77777777" w:rsidR="006A6378" w:rsidRPr="004A3AED" w:rsidRDefault="006A6378" w:rsidP="006A6378">
            <w:pPr>
              <w:ind w:left="516" w:hanging="360"/>
              <w:rPr>
                <w:rFonts w:eastAsia="Times New Roman" w:cs="Times New Roman"/>
              </w:rPr>
            </w:pPr>
          </w:p>
          <w:p w14:paraId="5911BFA0" w14:textId="77777777" w:rsidR="006A6378" w:rsidRPr="004A3AED" w:rsidRDefault="006A6378" w:rsidP="006A6378">
            <w:pPr>
              <w:ind w:left="516" w:hanging="360"/>
              <w:rPr>
                <w:rFonts w:eastAsia="Times New Roman" w:cs="Times New Roman"/>
              </w:rPr>
            </w:pP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14:paraId="18F15098" w14:textId="77777777" w:rsidR="006A6378" w:rsidRPr="004A3AED" w:rsidRDefault="006A6378" w:rsidP="006A6378">
            <w:pPr>
              <w:spacing w:line="216" w:lineRule="atLeast"/>
              <w:rPr>
                <w:rFonts w:cs="Times New Roman"/>
              </w:rPr>
            </w:pPr>
            <w:r w:rsidRPr="004A3AED">
              <w:rPr>
                <w:rFonts w:cs="Times New Roman"/>
              </w:rPr>
              <w:t>3. Explain the position and importance of legal science and the relationship to other scientific disciplines.</w:t>
            </w:r>
          </w:p>
          <w:p w14:paraId="7CAD872B" w14:textId="77777777" w:rsidR="006A6378" w:rsidRPr="004A3AED" w:rsidRDefault="006A6378" w:rsidP="006A6378">
            <w:pPr>
              <w:rPr>
                <w:rFonts w:cs="Times New Roman"/>
              </w:rPr>
            </w:pPr>
            <w:r w:rsidRPr="004A3AED">
              <w:rPr>
                <w:rFonts w:cs="Times New Roman"/>
              </w:rPr>
              <w:t>9. Analyze various aspects of the Croatian legal order, including a comparative perspective.</w:t>
            </w:r>
          </w:p>
          <w:p w14:paraId="2827866A" w14:textId="77777777" w:rsidR="006A6378" w:rsidRPr="004A3AED" w:rsidRDefault="006A6378" w:rsidP="006A6378">
            <w:pPr>
              <w:rPr>
                <w:rFonts w:cs="Times New Roman"/>
              </w:rPr>
            </w:pPr>
            <w:r w:rsidRPr="004A3AED">
              <w:rPr>
                <w:rFonts w:cs="Times New Roman"/>
              </w:rPr>
              <w:t>13. Combine legal institutes and principles of the modern legal system.</w:t>
            </w:r>
          </w:p>
        </w:tc>
      </w:tr>
      <w:tr w:rsidR="006A6378" w:rsidRPr="004A3AED" w14:paraId="6B621B64" w14:textId="77777777"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14:paraId="67A2276A" w14:textId="77777777" w:rsidR="006A6378" w:rsidRPr="004A3AED" w:rsidRDefault="006A6378" w:rsidP="00E47961">
            <w:pPr>
              <w:pStyle w:val="Odlomakpopisa"/>
              <w:numPr>
                <w:ilvl w:val="0"/>
                <w:numId w:val="724"/>
              </w:numPr>
              <w:ind w:left="516"/>
              <w:rPr>
                <w:rFonts w:asciiTheme="minorHAnsi" w:hAnsiTheme="minorHAnsi"/>
                <w:sz w:val="22"/>
                <w:szCs w:val="22"/>
              </w:rPr>
            </w:pPr>
            <w:r w:rsidRPr="004A3AED">
              <w:rPr>
                <w:rFonts w:asciiTheme="minorHAnsi" w:hAnsiTheme="minorHAnsi"/>
                <w:sz w:val="22"/>
                <w:szCs w:val="22"/>
              </w:rPr>
              <w:t>COGNITIVE AREA OF KNOWLEDGE AND UNDERSTANDING</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14:paraId="52CF0791" w14:textId="77777777" w:rsidR="006A6378" w:rsidRPr="004A3AED" w:rsidRDefault="006A6378" w:rsidP="006A6378">
            <w:pPr>
              <w:spacing w:line="216" w:lineRule="atLeast"/>
              <w:rPr>
                <w:rFonts w:cs="Times New Roman"/>
              </w:rPr>
            </w:pPr>
            <w:r w:rsidRPr="004A3AED">
              <w:rPr>
                <w:rFonts w:cs="Times New Roman"/>
              </w:rPr>
              <w:t>Evaluation</w:t>
            </w:r>
          </w:p>
        </w:tc>
      </w:tr>
      <w:tr w:rsidR="006A6378" w:rsidRPr="004A3AED" w14:paraId="0C209DE6" w14:textId="77777777"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14:paraId="2DC1C3BD" w14:textId="77777777" w:rsidR="006A6378" w:rsidRPr="004A3AED" w:rsidRDefault="006A6378" w:rsidP="00E47961">
            <w:pPr>
              <w:pStyle w:val="Odlomakpopisa"/>
              <w:numPr>
                <w:ilvl w:val="0"/>
                <w:numId w:val="724"/>
              </w:numPr>
              <w:ind w:left="516"/>
              <w:rPr>
                <w:rFonts w:asciiTheme="minorHAnsi" w:hAnsiTheme="minorHAnsi"/>
                <w:sz w:val="22"/>
                <w:szCs w:val="22"/>
              </w:rPr>
            </w:pPr>
            <w:r w:rsidRPr="004A3AED">
              <w:rPr>
                <w:rFonts w:asciiTheme="minorHAnsi" w:hAnsiTheme="minorHAnsi"/>
                <w:sz w:val="22"/>
                <w:szCs w:val="22"/>
              </w:rPr>
              <w:t>SKILLS</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14:paraId="7D7EFF99" w14:textId="77777777" w:rsidR="006A6378" w:rsidRPr="004A3AED" w:rsidRDefault="006A6378" w:rsidP="006A6378">
            <w:pPr>
              <w:spacing w:line="216" w:lineRule="atLeast"/>
              <w:rPr>
                <w:rFonts w:cs="Times New Roman"/>
              </w:rPr>
            </w:pPr>
            <w:r w:rsidRPr="004A3AED">
              <w:rPr>
                <w:rFonts w:cs="Times New Roman"/>
              </w:rPr>
              <w:t>Research skills, writing of scientific papers, the ability to create new ideas, ability to implement knowledge in practice</w:t>
            </w:r>
          </w:p>
        </w:tc>
      </w:tr>
      <w:tr w:rsidR="006A6378" w:rsidRPr="004A3AED" w14:paraId="40AACAE5" w14:textId="77777777"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14:paraId="5A564A35" w14:textId="77777777" w:rsidR="006A6378" w:rsidRPr="004A3AED" w:rsidRDefault="006A6378" w:rsidP="00E47961">
            <w:pPr>
              <w:pStyle w:val="Odlomakpopisa"/>
              <w:numPr>
                <w:ilvl w:val="0"/>
                <w:numId w:val="724"/>
              </w:numPr>
              <w:ind w:left="516"/>
              <w:rPr>
                <w:rFonts w:asciiTheme="minorHAnsi" w:hAnsiTheme="minorHAnsi"/>
                <w:sz w:val="22"/>
                <w:szCs w:val="22"/>
              </w:rPr>
            </w:pPr>
            <w:r w:rsidRPr="004A3AED">
              <w:rPr>
                <w:rFonts w:asciiTheme="minorHAnsi" w:hAnsiTheme="minorHAnsi"/>
                <w:sz w:val="22"/>
                <w:szCs w:val="22"/>
              </w:rPr>
              <w:t>LEARNING CONTENT</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14:paraId="3B69C24C" w14:textId="77777777" w:rsidR="006A6378" w:rsidRPr="004A3AED" w:rsidRDefault="006A6378" w:rsidP="006A6378">
            <w:pPr>
              <w:ind w:hanging="270"/>
              <w:rPr>
                <w:rFonts w:eastAsia="Times New Roman" w:cs="Times New Roman"/>
              </w:rPr>
            </w:pPr>
            <w:r w:rsidRPr="004A3AED">
              <w:rPr>
                <w:rFonts w:cs="Times New Roman"/>
              </w:rPr>
              <w:t>C     Course content:</w:t>
            </w:r>
          </w:p>
          <w:p w14:paraId="634FBECA" w14:textId="77777777" w:rsidR="006A6378" w:rsidRPr="004A3AED" w:rsidRDefault="006A6378" w:rsidP="00E47961">
            <w:pPr>
              <w:pStyle w:val="Odlomakpopisa"/>
              <w:numPr>
                <w:ilvl w:val="0"/>
                <w:numId w:val="720"/>
              </w:numPr>
              <w:rPr>
                <w:rFonts w:asciiTheme="minorHAnsi" w:hAnsiTheme="minorHAnsi"/>
                <w:sz w:val="22"/>
                <w:szCs w:val="22"/>
              </w:rPr>
            </w:pPr>
            <w:r w:rsidRPr="004A3AED">
              <w:rPr>
                <w:rFonts w:asciiTheme="minorHAnsi" w:hAnsiTheme="minorHAnsi"/>
                <w:sz w:val="22"/>
                <w:szCs w:val="22"/>
              </w:rPr>
              <w:t xml:space="preserve">Market access and limited resources management </w:t>
            </w:r>
          </w:p>
          <w:p w14:paraId="05573BC7" w14:textId="77777777" w:rsidR="006A6378" w:rsidRPr="004A3AED" w:rsidRDefault="006A6378" w:rsidP="00E47961">
            <w:pPr>
              <w:pStyle w:val="Odlomakpopisa"/>
              <w:numPr>
                <w:ilvl w:val="0"/>
                <w:numId w:val="720"/>
              </w:numPr>
              <w:rPr>
                <w:rFonts w:asciiTheme="minorHAnsi" w:hAnsiTheme="minorHAnsi"/>
                <w:sz w:val="22"/>
                <w:szCs w:val="22"/>
              </w:rPr>
            </w:pPr>
            <w:r w:rsidRPr="004A3AED">
              <w:rPr>
                <w:rFonts w:asciiTheme="minorHAnsi" w:hAnsiTheme="minorHAnsi"/>
                <w:sz w:val="22"/>
                <w:szCs w:val="22"/>
              </w:rPr>
              <w:t xml:space="preserve">Market power and asymmetric regulation I </w:t>
            </w:r>
          </w:p>
          <w:p w14:paraId="7E9D0673" w14:textId="77777777" w:rsidR="006A6378" w:rsidRPr="004A3AED" w:rsidRDefault="006A6378" w:rsidP="00E47961">
            <w:pPr>
              <w:pStyle w:val="Odlomakpopisa"/>
              <w:numPr>
                <w:ilvl w:val="0"/>
                <w:numId w:val="720"/>
              </w:numPr>
              <w:rPr>
                <w:rFonts w:asciiTheme="minorHAnsi" w:hAnsiTheme="minorHAnsi"/>
                <w:sz w:val="22"/>
                <w:szCs w:val="22"/>
              </w:rPr>
            </w:pPr>
            <w:r w:rsidRPr="004A3AED">
              <w:rPr>
                <w:rFonts w:asciiTheme="minorHAnsi" w:hAnsiTheme="minorHAnsi"/>
                <w:sz w:val="22"/>
                <w:szCs w:val="22"/>
              </w:rPr>
              <w:t xml:space="preserve">Market power and asymmetric regulation II </w:t>
            </w:r>
          </w:p>
          <w:p w14:paraId="690D5CB7" w14:textId="77777777" w:rsidR="006A6378" w:rsidRPr="004A3AED" w:rsidRDefault="006A6378" w:rsidP="00E47961">
            <w:pPr>
              <w:pStyle w:val="Odlomakpopisa"/>
              <w:numPr>
                <w:ilvl w:val="0"/>
                <w:numId w:val="720"/>
              </w:numPr>
              <w:spacing w:line="216" w:lineRule="atLeast"/>
              <w:rPr>
                <w:rFonts w:asciiTheme="minorHAnsi" w:hAnsiTheme="minorHAnsi"/>
                <w:sz w:val="22"/>
                <w:szCs w:val="22"/>
              </w:rPr>
            </w:pPr>
            <w:r w:rsidRPr="004A3AED">
              <w:rPr>
                <w:rFonts w:asciiTheme="minorHAnsi" w:hAnsiTheme="minorHAnsi"/>
                <w:sz w:val="22"/>
                <w:szCs w:val="22"/>
              </w:rPr>
              <w:t xml:space="preserve">Universal service </w:t>
            </w:r>
          </w:p>
        </w:tc>
      </w:tr>
      <w:tr w:rsidR="006A6378" w:rsidRPr="004A3AED" w14:paraId="002F89CA" w14:textId="77777777"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14:paraId="73369B0A" w14:textId="77777777" w:rsidR="006A6378" w:rsidRPr="004A3AED" w:rsidRDefault="006A6378" w:rsidP="00E47961">
            <w:pPr>
              <w:pStyle w:val="Odlomakpopisa"/>
              <w:numPr>
                <w:ilvl w:val="0"/>
                <w:numId w:val="724"/>
              </w:numPr>
              <w:ind w:left="516"/>
              <w:rPr>
                <w:rFonts w:asciiTheme="minorHAnsi" w:hAnsiTheme="minorHAnsi"/>
                <w:sz w:val="22"/>
                <w:szCs w:val="22"/>
              </w:rPr>
            </w:pPr>
            <w:r w:rsidRPr="004A3AED">
              <w:rPr>
                <w:rFonts w:asciiTheme="minorHAnsi" w:hAnsiTheme="minorHAnsi"/>
                <w:sz w:val="22"/>
                <w:szCs w:val="22"/>
              </w:rPr>
              <w:lastRenderedPageBreak/>
              <w:t>CLASS METHODS</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14:paraId="10E6C566" w14:textId="77777777" w:rsidR="006A6378" w:rsidRPr="004A3AED" w:rsidRDefault="006A6378" w:rsidP="006A6378">
            <w:pPr>
              <w:spacing w:line="216" w:lineRule="atLeast"/>
              <w:rPr>
                <w:rFonts w:cs="Times New Roman"/>
              </w:rPr>
            </w:pPr>
            <w:r w:rsidRPr="004A3AED">
              <w:rPr>
                <w:rFonts w:cs="Times New Roman"/>
              </w:rPr>
              <w:t>Lectures, guided discussion</w:t>
            </w:r>
          </w:p>
        </w:tc>
      </w:tr>
      <w:tr w:rsidR="006A6378" w:rsidRPr="004A3AED" w14:paraId="5FDDA381" w14:textId="77777777"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14:paraId="3AC5B28C" w14:textId="77777777" w:rsidR="006A6378" w:rsidRPr="004A3AED" w:rsidRDefault="006A6378" w:rsidP="00E47961">
            <w:pPr>
              <w:pStyle w:val="Odlomakpopisa"/>
              <w:numPr>
                <w:ilvl w:val="0"/>
                <w:numId w:val="724"/>
              </w:numPr>
              <w:ind w:left="516"/>
              <w:rPr>
                <w:rFonts w:asciiTheme="minorHAnsi" w:hAnsiTheme="minorHAnsi"/>
                <w:sz w:val="22"/>
                <w:szCs w:val="22"/>
              </w:rPr>
            </w:pPr>
            <w:r w:rsidRPr="004A3AED">
              <w:rPr>
                <w:rFonts w:asciiTheme="minorHAnsi" w:hAnsiTheme="minorHAnsi"/>
                <w:sz w:val="22"/>
                <w:szCs w:val="22"/>
              </w:rPr>
              <w:t>EVALUATION METHODS</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14:paraId="4D5F661F" w14:textId="77777777" w:rsidR="006A6378" w:rsidRPr="004A3AED" w:rsidRDefault="006A6378" w:rsidP="006A6378">
            <w:pPr>
              <w:spacing w:line="216" w:lineRule="atLeast"/>
              <w:rPr>
                <w:rFonts w:cs="Times New Roman"/>
              </w:rPr>
            </w:pPr>
            <w:r w:rsidRPr="004A3AED">
              <w:rPr>
                <w:rFonts w:cs="Times New Roman"/>
              </w:rPr>
              <w:t>Oral exam</w:t>
            </w:r>
          </w:p>
        </w:tc>
      </w:tr>
      <w:tr w:rsidR="006A6378" w:rsidRPr="004A3AED" w14:paraId="66158241" w14:textId="77777777" w:rsidTr="006A6378">
        <w:trPr>
          <w:trHeight w:val="180"/>
        </w:trPr>
        <w:tc>
          <w:tcPr>
            <w:tcW w:w="2512" w:type="dxa"/>
            <w:tcBorders>
              <w:top w:val="single" w:sz="6" w:space="0" w:color="000000"/>
              <w:left w:val="single" w:sz="6" w:space="0" w:color="000000"/>
              <w:bottom w:val="single" w:sz="6" w:space="0" w:color="000000"/>
              <w:right w:val="single" w:sz="6" w:space="0" w:color="000000"/>
            </w:tcBorders>
            <w:shd w:val="clear" w:color="auto" w:fill="DEEAF6"/>
            <w:hideMark/>
          </w:tcPr>
          <w:p w14:paraId="54D66973" w14:textId="77777777" w:rsidR="006A6378" w:rsidRPr="004A3AED" w:rsidRDefault="006A6378" w:rsidP="00042C92">
            <w:pPr>
              <w:spacing w:line="216" w:lineRule="atLeast"/>
              <w:ind w:left="270"/>
              <w:rPr>
                <w:rFonts w:cs="Times New Roman"/>
              </w:rPr>
            </w:pPr>
            <w:r w:rsidRPr="004A3AED">
              <w:rPr>
                <w:rFonts w:cs="Times New Roman"/>
              </w:rPr>
              <w:t>LEARNING OUTCOME</w:t>
            </w:r>
          </w:p>
        </w:tc>
        <w:tc>
          <w:tcPr>
            <w:tcW w:w="6498" w:type="dxa"/>
            <w:tcBorders>
              <w:top w:val="single" w:sz="6" w:space="0" w:color="000000"/>
              <w:left w:val="single" w:sz="6" w:space="0" w:color="000000"/>
              <w:bottom w:val="single" w:sz="6" w:space="0" w:color="000000"/>
              <w:right w:val="single" w:sz="6" w:space="0" w:color="000000"/>
            </w:tcBorders>
            <w:shd w:val="clear" w:color="auto" w:fill="DEEAF6"/>
            <w:hideMark/>
          </w:tcPr>
          <w:p w14:paraId="40983599" w14:textId="77777777" w:rsidR="006A6378" w:rsidRPr="004A3AED" w:rsidRDefault="006A6378" w:rsidP="00042C92">
            <w:pPr>
              <w:spacing w:line="216" w:lineRule="atLeast"/>
              <w:rPr>
                <w:rFonts w:cs="Times New Roman"/>
                <w:b/>
                <w:bCs/>
              </w:rPr>
            </w:pPr>
          </w:p>
          <w:p w14:paraId="2A4CF9BD" w14:textId="77777777" w:rsidR="006A6378" w:rsidRPr="004A3AED" w:rsidRDefault="006A6378" w:rsidP="00042C92">
            <w:pPr>
              <w:spacing w:line="216" w:lineRule="atLeast"/>
              <w:rPr>
                <w:rFonts w:cs="Times New Roman"/>
              </w:rPr>
            </w:pPr>
            <w:r w:rsidRPr="004A3AED">
              <w:rPr>
                <w:rFonts w:cs="Times New Roman"/>
                <w:b/>
                <w:bCs/>
              </w:rPr>
              <w:t>Determine the status of electronic communications regulatory agencies</w:t>
            </w:r>
          </w:p>
        </w:tc>
      </w:tr>
      <w:tr w:rsidR="006A6378" w:rsidRPr="004A3AED" w14:paraId="3E9113C1" w14:textId="77777777"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14:paraId="6232D319" w14:textId="77777777" w:rsidR="006A6378" w:rsidRPr="004A3AED" w:rsidRDefault="006A6378" w:rsidP="00E47961">
            <w:pPr>
              <w:pStyle w:val="Odlomakpopisa"/>
              <w:numPr>
                <w:ilvl w:val="0"/>
                <w:numId w:val="725"/>
              </w:numPr>
              <w:ind w:left="516"/>
              <w:rPr>
                <w:rFonts w:asciiTheme="minorHAnsi" w:hAnsiTheme="minorHAnsi"/>
                <w:sz w:val="22"/>
                <w:szCs w:val="22"/>
              </w:rPr>
            </w:pPr>
            <w:r w:rsidRPr="004A3AED">
              <w:rPr>
                <w:rFonts w:asciiTheme="minorHAnsi" w:hAnsiTheme="minorHAnsi"/>
                <w:sz w:val="22"/>
                <w:szCs w:val="22"/>
              </w:rPr>
              <w:t>LEARNING OUTCOME CONTRIBUTIONS</w:t>
            </w:r>
          </w:p>
          <w:p w14:paraId="52D95DF7" w14:textId="77777777" w:rsidR="006A6378" w:rsidRPr="004A3AED" w:rsidRDefault="006A6378" w:rsidP="006A6378">
            <w:pPr>
              <w:ind w:left="516" w:hanging="360"/>
              <w:rPr>
                <w:rFonts w:eastAsia="Times New Roman" w:cs="Times New Roman"/>
              </w:rPr>
            </w:pPr>
          </w:p>
          <w:p w14:paraId="77F6BE8B" w14:textId="77777777" w:rsidR="006A6378" w:rsidRPr="004A3AED" w:rsidRDefault="006A6378" w:rsidP="006A6378">
            <w:pPr>
              <w:ind w:left="516" w:hanging="360"/>
              <w:rPr>
                <w:rFonts w:eastAsia="Times New Roman" w:cs="Times New Roman"/>
              </w:rPr>
            </w:pP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14:paraId="4FF8D753" w14:textId="77777777" w:rsidR="006A6378" w:rsidRPr="004A3AED" w:rsidRDefault="006A6378" w:rsidP="006A6378">
            <w:pPr>
              <w:spacing w:line="216" w:lineRule="atLeast"/>
              <w:rPr>
                <w:rFonts w:cs="Times New Roman"/>
              </w:rPr>
            </w:pPr>
            <w:r w:rsidRPr="004A3AED">
              <w:rPr>
                <w:rFonts w:cs="Times New Roman"/>
              </w:rPr>
              <w:t>2. Define basic concepts and institutes and basic doctrines and principles of individual branches of law.</w:t>
            </w:r>
          </w:p>
          <w:p w14:paraId="18697CAC" w14:textId="77777777" w:rsidR="006A6378" w:rsidRPr="004A3AED" w:rsidRDefault="006A6378" w:rsidP="006A6378">
            <w:pPr>
              <w:rPr>
                <w:rFonts w:cs="Times New Roman"/>
              </w:rPr>
            </w:pPr>
            <w:r w:rsidRPr="004A3AED">
              <w:rPr>
                <w:rFonts w:cs="Times New Roman"/>
              </w:rPr>
              <w:t>4. Classify and interpret the normative framework relevant to a particular branch of law.</w:t>
            </w:r>
          </w:p>
          <w:p w14:paraId="21E08D15" w14:textId="77777777" w:rsidR="006A6378" w:rsidRPr="004A3AED" w:rsidRDefault="006A6378" w:rsidP="006A6378">
            <w:pPr>
              <w:rPr>
                <w:rFonts w:cs="Times New Roman"/>
              </w:rPr>
            </w:pPr>
            <w:r w:rsidRPr="004A3AED">
              <w:rPr>
                <w:rFonts w:cs="Times New Roman"/>
              </w:rPr>
              <w:t>9. Analyze various aspects of the Croatian legal order, including a comparative perspective.</w:t>
            </w:r>
          </w:p>
        </w:tc>
      </w:tr>
      <w:tr w:rsidR="006A6378" w:rsidRPr="004A3AED" w14:paraId="5DF79296" w14:textId="77777777"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14:paraId="5EAFA4A2" w14:textId="77777777" w:rsidR="006A6378" w:rsidRPr="004A3AED" w:rsidRDefault="006A6378" w:rsidP="00E47961">
            <w:pPr>
              <w:pStyle w:val="Odlomakpopisa"/>
              <w:numPr>
                <w:ilvl w:val="0"/>
                <w:numId w:val="725"/>
              </w:numPr>
              <w:ind w:left="516"/>
              <w:rPr>
                <w:rFonts w:asciiTheme="minorHAnsi" w:hAnsiTheme="minorHAnsi"/>
                <w:sz w:val="22"/>
                <w:szCs w:val="22"/>
              </w:rPr>
            </w:pPr>
            <w:r w:rsidRPr="004A3AED">
              <w:rPr>
                <w:rFonts w:asciiTheme="minorHAnsi" w:hAnsiTheme="minorHAnsi"/>
                <w:sz w:val="22"/>
                <w:szCs w:val="22"/>
              </w:rPr>
              <w:t>COGNITIVE AREA OF KNOWLEDGE AND UNDERSTANDING</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14:paraId="134BCCAC" w14:textId="77777777" w:rsidR="006A6378" w:rsidRPr="004A3AED" w:rsidRDefault="006A6378" w:rsidP="006A6378">
            <w:pPr>
              <w:spacing w:line="216" w:lineRule="atLeast"/>
              <w:rPr>
                <w:rFonts w:cs="Times New Roman"/>
              </w:rPr>
            </w:pPr>
            <w:r w:rsidRPr="004A3AED">
              <w:rPr>
                <w:rFonts w:cs="Times New Roman"/>
              </w:rPr>
              <w:t>Analysis</w:t>
            </w:r>
          </w:p>
        </w:tc>
      </w:tr>
      <w:tr w:rsidR="006A6378" w:rsidRPr="004A3AED" w14:paraId="26834048" w14:textId="77777777"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14:paraId="7DBF75DB" w14:textId="77777777" w:rsidR="006A6378" w:rsidRPr="004A3AED" w:rsidRDefault="006A6378" w:rsidP="00E47961">
            <w:pPr>
              <w:pStyle w:val="Odlomakpopisa"/>
              <w:numPr>
                <w:ilvl w:val="0"/>
                <w:numId w:val="725"/>
              </w:numPr>
              <w:ind w:left="516"/>
              <w:rPr>
                <w:rFonts w:asciiTheme="minorHAnsi" w:hAnsiTheme="minorHAnsi"/>
                <w:sz w:val="22"/>
                <w:szCs w:val="22"/>
              </w:rPr>
            </w:pPr>
            <w:r w:rsidRPr="004A3AED">
              <w:rPr>
                <w:rFonts w:asciiTheme="minorHAnsi" w:hAnsiTheme="minorHAnsi"/>
                <w:sz w:val="22"/>
                <w:szCs w:val="22"/>
              </w:rPr>
              <w:t>SKILLS</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14:paraId="35194BF2" w14:textId="77777777" w:rsidR="006A6378" w:rsidRPr="004A3AED" w:rsidRDefault="006A6378" w:rsidP="006A6378">
            <w:pPr>
              <w:spacing w:line="216" w:lineRule="atLeast"/>
              <w:rPr>
                <w:rFonts w:cs="Times New Roman"/>
              </w:rPr>
            </w:pPr>
            <w:r w:rsidRPr="004A3AED">
              <w:rPr>
                <w:rFonts w:cs="Times New Roman"/>
              </w:rPr>
              <w:t>Research skills, writing of scientific papers, the ability to create new ideas, ability to implement knowledge in practice</w:t>
            </w:r>
          </w:p>
        </w:tc>
      </w:tr>
      <w:tr w:rsidR="006A6378" w:rsidRPr="004A3AED" w14:paraId="6A91A975" w14:textId="77777777"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14:paraId="1445DAEF" w14:textId="77777777" w:rsidR="006A6378" w:rsidRPr="004A3AED" w:rsidRDefault="006A6378" w:rsidP="00E47961">
            <w:pPr>
              <w:pStyle w:val="Odlomakpopisa"/>
              <w:numPr>
                <w:ilvl w:val="0"/>
                <w:numId w:val="725"/>
              </w:numPr>
              <w:ind w:left="516"/>
              <w:rPr>
                <w:rFonts w:asciiTheme="minorHAnsi" w:hAnsiTheme="minorHAnsi"/>
                <w:sz w:val="22"/>
                <w:szCs w:val="22"/>
              </w:rPr>
            </w:pPr>
            <w:r w:rsidRPr="004A3AED">
              <w:rPr>
                <w:rFonts w:asciiTheme="minorHAnsi" w:hAnsiTheme="minorHAnsi"/>
                <w:sz w:val="22"/>
                <w:szCs w:val="22"/>
              </w:rPr>
              <w:t>LEARNING CONTENT</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14:paraId="56ECAEF5" w14:textId="77777777" w:rsidR="006A6378" w:rsidRPr="004A3AED" w:rsidRDefault="006A6378" w:rsidP="006A6378">
            <w:pPr>
              <w:ind w:firstLine="128"/>
              <w:rPr>
                <w:rFonts w:cs="Times New Roman"/>
              </w:rPr>
            </w:pPr>
            <w:r w:rsidRPr="004A3AED">
              <w:rPr>
                <w:rFonts w:cs="Times New Roman"/>
              </w:rPr>
              <w:t>Course content:</w:t>
            </w:r>
          </w:p>
          <w:p w14:paraId="5100C651" w14:textId="77777777" w:rsidR="006A6378" w:rsidRPr="004A3AED" w:rsidRDefault="006A6378" w:rsidP="00E47961">
            <w:pPr>
              <w:pStyle w:val="Odlomakpopisa"/>
              <w:numPr>
                <w:ilvl w:val="0"/>
                <w:numId w:val="721"/>
              </w:numPr>
              <w:rPr>
                <w:rFonts w:asciiTheme="minorHAnsi" w:hAnsiTheme="minorHAnsi"/>
                <w:sz w:val="22"/>
                <w:szCs w:val="22"/>
              </w:rPr>
            </w:pPr>
            <w:r w:rsidRPr="004A3AED">
              <w:rPr>
                <w:rFonts w:asciiTheme="minorHAnsi" w:hAnsiTheme="minorHAnsi"/>
                <w:sz w:val="22"/>
                <w:szCs w:val="22"/>
              </w:rPr>
              <w:t xml:space="preserve">Regulatory agencies and the Croatian legal system </w:t>
            </w:r>
          </w:p>
          <w:p w14:paraId="25C4FF0C" w14:textId="77777777" w:rsidR="006A6378" w:rsidRPr="004A3AED" w:rsidRDefault="006A6378" w:rsidP="00E47961">
            <w:pPr>
              <w:pStyle w:val="Odlomakpopisa"/>
              <w:numPr>
                <w:ilvl w:val="0"/>
                <w:numId w:val="721"/>
              </w:numPr>
              <w:rPr>
                <w:rFonts w:asciiTheme="minorHAnsi" w:hAnsiTheme="minorHAnsi"/>
                <w:sz w:val="22"/>
                <w:szCs w:val="22"/>
              </w:rPr>
            </w:pPr>
            <w:r w:rsidRPr="004A3AED">
              <w:rPr>
                <w:rFonts w:asciiTheme="minorHAnsi" w:hAnsiTheme="minorHAnsi"/>
                <w:sz w:val="22"/>
                <w:szCs w:val="22"/>
              </w:rPr>
              <w:t xml:space="preserve">Development of national regulators for electronic communications in Croatia </w:t>
            </w:r>
          </w:p>
          <w:p w14:paraId="11793F3C" w14:textId="77777777" w:rsidR="006A6378" w:rsidRPr="004A3AED" w:rsidRDefault="006A6378" w:rsidP="00E47961">
            <w:pPr>
              <w:pStyle w:val="Odlomakpopisa"/>
              <w:numPr>
                <w:ilvl w:val="0"/>
                <w:numId w:val="721"/>
              </w:numPr>
              <w:rPr>
                <w:rFonts w:asciiTheme="minorHAnsi" w:hAnsiTheme="minorHAnsi"/>
                <w:sz w:val="22"/>
                <w:szCs w:val="22"/>
              </w:rPr>
            </w:pPr>
            <w:r w:rsidRPr="004A3AED">
              <w:rPr>
                <w:rFonts w:asciiTheme="minorHAnsi" w:hAnsiTheme="minorHAnsi"/>
                <w:sz w:val="22"/>
                <w:szCs w:val="22"/>
              </w:rPr>
              <w:t>HAKOM’s structure</w:t>
            </w:r>
          </w:p>
          <w:p w14:paraId="737BAC66" w14:textId="77777777" w:rsidR="006A6378" w:rsidRPr="004A3AED" w:rsidRDefault="006A6378" w:rsidP="00E47961">
            <w:pPr>
              <w:pStyle w:val="Odlomakpopisa"/>
              <w:numPr>
                <w:ilvl w:val="0"/>
                <w:numId w:val="721"/>
              </w:numPr>
              <w:rPr>
                <w:rFonts w:asciiTheme="minorHAnsi" w:hAnsiTheme="minorHAnsi"/>
                <w:sz w:val="22"/>
                <w:szCs w:val="22"/>
              </w:rPr>
            </w:pPr>
            <w:r w:rsidRPr="004A3AED">
              <w:rPr>
                <w:rFonts w:asciiTheme="minorHAnsi" w:hAnsiTheme="minorHAnsi"/>
                <w:sz w:val="22"/>
                <w:szCs w:val="22"/>
              </w:rPr>
              <w:t xml:space="preserve">Relationship between HAKOM and BEREC, national regulators in the context of the European Union </w:t>
            </w:r>
          </w:p>
        </w:tc>
      </w:tr>
      <w:tr w:rsidR="006A6378" w:rsidRPr="004A3AED" w14:paraId="32EF6AD0" w14:textId="77777777"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14:paraId="711ED6A0" w14:textId="77777777" w:rsidR="006A6378" w:rsidRPr="004A3AED" w:rsidRDefault="006A6378" w:rsidP="00E47961">
            <w:pPr>
              <w:pStyle w:val="Odlomakpopisa"/>
              <w:numPr>
                <w:ilvl w:val="0"/>
                <w:numId w:val="725"/>
              </w:numPr>
              <w:ind w:left="516"/>
              <w:rPr>
                <w:rFonts w:asciiTheme="minorHAnsi" w:hAnsiTheme="minorHAnsi"/>
                <w:sz w:val="22"/>
                <w:szCs w:val="22"/>
              </w:rPr>
            </w:pPr>
            <w:r w:rsidRPr="004A3AED">
              <w:rPr>
                <w:rFonts w:asciiTheme="minorHAnsi" w:hAnsiTheme="minorHAnsi"/>
                <w:sz w:val="22"/>
                <w:szCs w:val="22"/>
              </w:rPr>
              <w:t>CLASS METHODS</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14:paraId="471CB242" w14:textId="77777777" w:rsidR="006A6378" w:rsidRPr="004A3AED" w:rsidRDefault="006A6378" w:rsidP="006A6378">
            <w:pPr>
              <w:spacing w:line="216" w:lineRule="atLeast"/>
              <w:rPr>
                <w:rFonts w:cs="Times New Roman"/>
              </w:rPr>
            </w:pPr>
            <w:r w:rsidRPr="004A3AED">
              <w:rPr>
                <w:rFonts w:cs="Times New Roman"/>
              </w:rPr>
              <w:t>Lectures, guided discussion</w:t>
            </w:r>
          </w:p>
        </w:tc>
      </w:tr>
      <w:tr w:rsidR="006A6378" w:rsidRPr="004A3AED" w14:paraId="3F2512CB" w14:textId="77777777"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14:paraId="25E1896D" w14:textId="77777777" w:rsidR="006A6378" w:rsidRPr="004A3AED" w:rsidRDefault="006A6378" w:rsidP="00E47961">
            <w:pPr>
              <w:pStyle w:val="Odlomakpopisa"/>
              <w:numPr>
                <w:ilvl w:val="0"/>
                <w:numId w:val="725"/>
              </w:numPr>
              <w:ind w:left="516"/>
              <w:rPr>
                <w:rFonts w:asciiTheme="minorHAnsi" w:hAnsiTheme="minorHAnsi"/>
                <w:sz w:val="22"/>
                <w:szCs w:val="22"/>
              </w:rPr>
            </w:pPr>
            <w:r w:rsidRPr="004A3AED">
              <w:rPr>
                <w:rFonts w:asciiTheme="minorHAnsi" w:hAnsiTheme="minorHAnsi"/>
                <w:sz w:val="22"/>
                <w:szCs w:val="22"/>
              </w:rPr>
              <w:t>EVALUATION METHODS</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14:paraId="5861E899" w14:textId="77777777" w:rsidR="006A6378" w:rsidRPr="004A3AED" w:rsidRDefault="006A6378" w:rsidP="006A6378">
            <w:pPr>
              <w:spacing w:line="216" w:lineRule="atLeast"/>
              <w:rPr>
                <w:rFonts w:cs="Times New Roman"/>
              </w:rPr>
            </w:pPr>
            <w:r w:rsidRPr="004A3AED">
              <w:rPr>
                <w:rFonts w:cs="Times New Roman"/>
              </w:rPr>
              <w:t>Oral exam</w:t>
            </w:r>
          </w:p>
        </w:tc>
      </w:tr>
      <w:tr w:rsidR="006A6378" w:rsidRPr="004A3AED" w14:paraId="606101D5" w14:textId="77777777" w:rsidTr="006A6378">
        <w:trPr>
          <w:trHeight w:val="180"/>
        </w:trPr>
        <w:tc>
          <w:tcPr>
            <w:tcW w:w="2512" w:type="dxa"/>
            <w:tcBorders>
              <w:top w:val="single" w:sz="6" w:space="0" w:color="000000"/>
              <w:left w:val="single" w:sz="6" w:space="0" w:color="000000"/>
              <w:bottom w:val="single" w:sz="6" w:space="0" w:color="000000"/>
              <w:right w:val="single" w:sz="6" w:space="0" w:color="000000"/>
            </w:tcBorders>
            <w:shd w:val="clear" w:color="auto" w:fill="DEEAF6"/>
            <w:hideMark/>
          </w:tcPr>
          <w:p w14:paraId="0C4ECE17" w14:textId="77777777" w:rsidR="006A6378" w:rsidRPr="004A3AED" w:rsidRDefault="006A6378" w:rsidP="00042C92">
            <w:pPr>
              <w:spacing w:line="216" w:lineRule="atLeast"/>
              <w:ind w:left="270"/>
              <w:rPr>
                <w:rFonts w:cs="Times New Roman"/>
              </w:rPr>
            </w:pPr>
            <w:r w:rsidRPr="004A3AED">
              <w:rPr>
                <w:rFonts w:cs="Times New Roman"/>
              </w:rPr>
              <w:t>LEARNING OUTCOME</w:t>
            </w:r>
          </w:p>
        </w:tc>
        <w:tc>
          <w:tcPr>
            <w:tcW w:w="6498" w:type="dxa"/>
            <w:tcBorders>
              <w:top w:val="single" w:sz="6" w:space="0" w:color="000000"/>
              <w:left w:val="single" w:sz="6" w:space="0" w:color="000000"/>
              <w:bottom w:val="single" w:sz="6" w:space="0" w:color="000000"/>
              <w:right w:val="single" w:sz="6" w:space="0" w:color="000000"/>
            </w:tcBorders>
            <w:shd w:val="clear" w:color="auto" w:fill="DEEAF6"/>
            <w:hideMark/>
          </w:tcPr>
          <w:p w14:paraId="464501C0" w14:textId="77777777" w:rsidR="006A6378" w:rsidRPr="004A3AED" w:rsidRDefault="006A6378" w:rsidP="00042C92">
            <w:pPr>
              <w:spacing w:line="216" w:lineRule="atLeast"/>
              <w:rPr>
                <w:rFonts w:cs="Times New Roman"/>
              </w:rPr>
            </w:pPr>
            <w:r w:rsidRPr="004A3AED">
              <w:rPr>
                <w:rFonts w:cs="Times New Roman"/>
                <w:b/>
                <w:bCs/>
              </w:rPr>
              <w:t>Compare HAKOM-s individual and general acts</w:t>
            </w:r>
          </w:p>
        </w:tc>
      </w:tr>
      <w:tr w:rsidR="006A6378" w:rsidRPr="004A3AED" w14:paraId="18A5EDCE" w14:textId="77777777"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14:paraId="0490357A" w14:textId="77777777" w:rsidR="006A6378" w:rsidRPr="004A3AED" w:rsidRDefault="006A6378" w:rsidP="00E47961">
            <w:pPr>
              <w:pStyle w:val="Odlomakpopisa"/>
              <w:numPr>
                <w:ilvl w:val="0"/>
                <w:numId w:val="726"/>
              </w:numPr>
              <w:ind w:left="516"/>
              <w:rPr>
                <w:rFonts w:asciiTheme="minorHAnsi" w:hAnsiTheme="minorHAnsi"/>
                <w:sz w:val="22"/>
                <w:szCs w:val="22"/>
              </w:rPr>
            </w:pPr>
            <w:r w:rsidRPr="004A3AED">
              <w:rPr>
                <w:rFonts w:asciiTheme="minorHAnsi" w:hAnsiTheme="minorHAnsi"/>
                <w:sz w:val="22"/>
                <w:szCs w:val="22"/>
              </w:rPr>
              <w:t>LEARNING OUTCOME CONTRIBUTIONS</w:t>
            </w:r>
          </w:p>
          <w:p w14:paraId="2B604EC8" w14:textId="77777777" w:rsidR="006A6378" w:rsidRPr="004A3AED" w:rsidRDefault="006A6378" w:rsidP="006A6378">
            <w:pPr>
              <w:ind w:left="516" w:hanging="360"/>
              <w:rPr>
                <w:rFonts w:eastAsia="Times New Roman" w:cs="Times New Roman"/>
              </w:rPr>
            </w:pPr>
          </w:p>
          <w:p w14:paraId="28BB10BF" w14:textId="77777777" w:rsidR="006A6378" w:rsidRPr="004A3AED" w:rsidRDefault="006A6378" w:rsidP="006A6378">
            <w:pPr>
              <w:ind w:left="516" w:hanging="360"/>
              <w:rPr>
                <w:rFonts w:eastAsia="Times New Roman" w:cs="Times New Roman"/>
              </w:rPr>
            </w:pP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14:paraId="2B7E2ACE" w14:textId="77777777" w:rsidR="006A6378" w:rsidRPr="004A3AED" w:rsidRDefault="006A6378" w:rsidP="006A6378">
            <w:pPr>
              <w:rPr>
                <w:rFonts w:cs="Times New Roman"/>
              </w:rPr>
            </w:pPr>
            <w:r w:rsidRPr="004A3AED">
              <w:rPr>
                <w:rFonts w:cs="Times New Roman"/>
              </w:rPr>
              <w:t>9. Analyze various aspects of the Croatian legal order, including a comparative perspective.</w:t>
            </w:r>
          </w:p>
          <w:p w14:paraId="223CFC40" w14:textId="77777777" w:rsidR="006A6378" w:rsidRPr="004A3AED" w:rsidRDefault="006A6378" w:rsidP="006A6378">
            <w:pPr>
              <w:spacing w:line="216" w:lineRule="atLeast"/>
              <w:rPr>
                <w:rFonts w:cs="Times New Roman"/>
              </w:rPr>
            </w:pPr>
            <w:r w:rsidRPr="004A3AED">
              <w:rPr>
                <w:rFonts w:cs="Times New Roman"/>
              </w:rPr>
              <w:t>13. Combine legal institutes and principles of the modern legal system.</w:t>
            </w:r>
          </w:p>
        </w:tc>
      </w:tr>
      <w:tr w:rsidR="006A6378" w:rsidRPr="004A3AED" w14:paraId="0C4A3BB0" w14:textId="77777777"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14:paraId="30A0C769" w14:textId="77777777" w:rsidR="006A6378" w:rsidRPr="004A3AED" w:rsidRDefault="006A6378" w:rsidP="00E47961">
            <w:pPr>
              <w:pStyle w:val="Odlomakpopisa"/>
              <w:numPr>
                <w:ilvl w:val="0"/>
                <w:numId w:val="726"/>
              </w:numPr>
              <w:ind w:left="516"/>
              <w:rPr>
                <w:rFonts w:asciiTheme="minorHAnsi" w:hAnsiTheme="minorHAnsi"/>
                <w:sz w:val="22"/>
                <w:szCs w:val="22"/>
              </w:rPr>
            </w:pPr>
            <w:r w:rsidRPr="004A3AED">
              <w:rPr>
                <w:rFonts w:asciiTheme="minorHAnsi" w:hAnsiTheme="minorHAnsi"/>
                <w:sz w:val="22"/>
                <w:szCs w:val="22"/>
              </w:rPr>
              <w:t>COGNITIVE AREA OF KNOWLEDGE AND UNDERSTANDING</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14:paraId="230EDD3D" w14:textId="77777777" w:rsidR="006A6378" w:rsidRPr="004A3AED" w:rsidRDefault="006A6378" w:rsidP="006A6378">
            <w:pPr>
              <w:spacing w:line="216" w:lineRule="atLeast"/>
              <w:rPr>
                <w:rFonts w:cs="Times New Roman"/>
              </w:rPr>
            </w:pPr>
            <w:r w:rsidRPr="004A3AED">
              <w:rPr>
                <w:rFonts w:cs="Times New Roman"/>
              </w:rPr>
              <w:t>Evaluation</w:t>
            </w:r>
          </w:p>
        </w:tc>
      </w:tr>
      <w:tr w:rsidR="006A6378" w:rsidRPr="004A3AED" w14:paraId="2E154FFC" w14:textId="77777777"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14:paraId="16E09034" w14:textId="77777777" w:rsidR="006A6378" w:rsidRPr="004A3AED" w:rsidRDefault="006A6378" w:rsidP="00E47961">
            <w:pPr>
              <w:pStyle w:val="Odlomakpopisa"/>
              <w:numPr>
                <w:ilvl w:val="0"/>
                <w:numId w:val="726"/>
              </w:numPr>
              <w:ind w:left="516"/>
              <w:rPr>
                <w:rFonts w:asciiTheme="minorHAnsi" w:hAnsiTheme="minorHAnsi"/>
                <w:sz w:val="22"/>
                <w:szCs w:val="22"/>
              </w:rPr>
            </w:pPr>
            <w:r w:rsidRPr="004A3AED">
              <w:rPr>
                <w:rFonts w:asciiTheme="minorHAnsi" w:hAnsiTheme="minorHAnsi"/>
                <w:sz w:val="22"/>
                <w:szCs w:val="22"/>
              </w:rPr>
              <w:t>SKILLS</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14:paraId="4008D662" w14:textId="77777777" w:rsidR="006A6378" w:rsidRPr="004A3AED" w:rsidRDefault="006A6378" w:rsidP="006A6378">
            <w:pPr>
              <w:spacing w:line="216" w:lineRule="atLeast"/>
              <w:rPr>
                <w:rFonts w:cs="Times New Roman"/>
              </w:rPr>
            </w:pPr>
            <w:r w:rsidRPr="004A3AED">
              <w:rPr>
                <w:rFonts w:cs="Times New Roman"/>
              </w:rPr>
              <w:t xml:space="preserve">Research skills, writing of scientific papers, the ability to create new ideas, ability to implement knowledge in practice </w:t>
            </w:r>
          </w:p>
        </w:tc>
      </w:tr>
      <w:tr w:rsidR="006A6378" w:rsidRPr="004A3AED" w14:paraId="2D567752" w14:textId="77777777"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14:paraId="02AA3CFC" w14:textId="77777777" w:rsidR="006A6378" w:rsidRPr="004A3AED" w:rsidRDefault="006A6378" w:rsidP="00E47961">
            <w:pPr>
              <w:pStyle w:val="Odlomakpopisa"/>
              <w:numPr>
                <w:ilvl w:val="0"/>
                <w:numId w:val="726"/>
              </w:numPr>
              <w:ind w:left="516"/>
              <w:rPr>
                <w:rFonts w:asciiTheme="minorHAnsi" w:hAnsiTheme="minorHAnsi"/>
                <w:sz w:val="22"/>
                <w:szCs w:val="22"/>
              </w:rPr>
            </w:pPr>
            <w:r w:rsidRPr="004A3AED">
              <w:rPr>
                <w:rFonts w:asciiTheme="minorHAnsi" w:hAnsiTheme="minorHAnsi"/>
                <w:sz w:val="22"/>
                <w:szCs w:val="22"/>
              </w:rPr>
              <w:t>LEARNING CONTENT</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14:paraId="57F23922" w14:textId="77777777" w:rsidR="006A6378" w:rsidRPr="004A3AED" w:rsidRDefault="006A6378" w:rsidP="006A6378">
            <w:pPr>
              <w:ind w:firstLine="128"/>
              <w:rPr>
                <w:rFonts w:cs="Times New Roman"/>
              </w:rPr>
            </w:pPr>
            <w:r w:rsidRPr="004A3AED">
              <w:rPr>
                <w:rFonts w:cs="Times New Roman"/>
              </w:rPr>
              <w:t>Course content:</w:t>
            </w:r>
          </w:p>
          <w:p w14:paraId="02869FEE" w14:textId="77777777" w:rsidR="006A6378" w:rsidRPr="004A3AED" w:rsidRDefault="006A6378" w:rsidP="00E47961">
            <w:pPr>
              <w:pStyle w:val="Odlomakpopisa"/>
              <w:numPr>
                <w:ilvl w:val="0"/>
                <w:numId w:val="722"/>
              </w:numPr>
              <w:rPr>
                <w:rFonts w:asciiTheme="minorHAnsi" w:hAnsiTheme="minorHAnsi"/>
                <w:sz w:val="22"/>
                <w:szCs w:val="22"/>
              </w:rPr>
            </w:pPr>
            <w:r w:rsidRPr="004A3AED">
              <w:rPr>
                <w:rFonts w:asciiTheme="minorHAnsi" w:hAnsiTheme="minorHAnsi"/>
                <w:sz w:val="22"/>
                <w:szCs w:val="22"/>
              </w:rPr>
              <w:t xml:space="preserve">HAKOM’s general acts </w:t>
            </w:r>
          </w:p>
          <w:p w14:paraId="01B21806" w14:textId="77777777" w:rsidR="006A6378" w:rsidRPr="004A3AED" w:rsidRDefault="006A6378" w:rsidP="00E47961">
            <w:pPr>
              <w:pStyle w:val="Odlomakpopisa"/>
              <w:numPr>
                <w:ilvl w:val="0"/>
                <w:numId w:val="722"/>
              </w:numPr>
              <w:rPr>
                <w:rFonts w:asciiTheme="minorHAnsi" w:hAnsiTheme="minorHAnsi"/>
                <w:sz w:val="22"/>
                <w:szCs w:val="22"/>
              </w:rPr>
            </w:pPr>
            <w:r w:rsidRPr="004A3AED">
              <w:rPr>
                <w:rFonts w:asciiTheme="minorHAnsi" w:hAnsiTheme="minorHAnsi"/>
                <w:sz w:val="22"/>
                <w:szCs w:val="22"/>
              </w:rPr>
              <w:t xml:space="preserve">HAKOM’s individual acts </w:t>
            </w:r>
          </w:p>
          <w:p w14:paraId="28505841" w14:textId="77777777" w:rsidR="006A6378" w:rsidRPr="004A3AED" w:rsidRDefault="006A6378" w:rsidP="00E47961">
            <w:pPr>
              <w:pStyle w:val="Odlomakpopisa"/>
              <w:numPr>
                <w:ilvl w:val="0"/>
                <w:numId w:val="722"/>
              </w:numPr>
              <w:rPr>
                <w:rFonts w:asciiTheme="minorHAnsi" w:hAnsiTheme="minorHAnsi"/>
                <w:sz w:val="22"/>
                <w:szCs w:val="22"/>
              </w:rPr>
            </w:pPr>
            <w:r w:rsidRPr="004A3AED">
              <w:rPr>
                <w:rFonts w:asciiTheme="minorHAnsi" w:hAnsiTheme="minorHAnsi"/>
                <w:sz w:val="22"/>
                <w:szCs w:val="22"/>
              </w:rPr>
              <w:lastRenderedPageBreak/>
              <w:t>Administrative-judicial protection against HAKOM’s individual acts</w:t>
            </w:r>
          </w:p>
        </w:tc>
      </w:tr>
      <w:tr w:rsidR="006A6378" w:rsidRPr="004A3AED" w14:paraId="62ADCEB5" w14:textId="77777777"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14:paraId="692C6272" w14:textId="77777777" w:rsidR="006A6378" w:rsidRPr="004A3AED" w:rsidRDefault="006A6378" w:rsidP="00E47961">
            <w:pPr>
              <w:pStyle w:val="Odlomakpopisa"/>
              <w:numPr>
                <w:ilvl w:val="0"/>
                <w:numId w:val="726"/>
              </w:numPr>
              <w:ind w:left="516"/>
              <w:rPr>
                <w:rFonts w:asciiTheme="minorHAnsi" w:hAnsiTheme="minorHAnsi"/>
                <w:sz w:val="22"/>
                <w:szCs w:val="22"/>
              </w:rPr>
            </w:pPr>
            <w:r w:rsidRPr="004A3AED">
              <w:rPr>
                <w:rFonts w:asciiTheme="minorHAnsi" w:hAnsiTheme="minorHAnsi"/>
                <w:sz w:val="22"/>
                <w:szCs w:val="22"/>
              </w:rPr>
              <w:lastRenderedPageBreak/>
              <w:t>CLASS METHODS</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14:paraId="66C9B190" w14:textId="77777777" w:rsidR="006A6378" w:rsidRPr="004A3AED" w:rsidRDefault="006A6378" w:rsidP="006A6378">
            <w:pPr>
              <w:spacing w:line="216" w:lineRule="atLeast"/>
              <w:rPr>
                <w:rFonts w:cs="Times New Roman"/>
              </w:rPr>
            </w:pPr>
            <w:r w:rsidRPr="004A3AED">
              <w:rPr>
                <w:rFonts w:cs="Times New Roman"/>
              </w:rPr>
              <w:t>Lectures, guided discussion</w:t>
            </w:r>
          </w:p>
        </w:tc>
      </w:tr>
      <w:tr w:rsidR="006A6378" w:rsidRPr="004A3AED" w14:paraId="6FBB2048" w14:textId="77777777"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14:paraId="40DFD716" w14:textId="77777777" w:rsidR="006A6378" w:rsidRPr="004A3AED" w:rsidRDefault="006A6378" w:rsidP="00E47961">
            <w:pPr>
              <w:pStyle w:val="Odlomakpopisa"/>
              <w:numPr>
                <w:ilvl w:val="0"/>
                <w:numId w:val="726"/>
              </w:numPr>
              <w:ind w:left="516"/>
              <w:rPr>
                <w:rFonts w:asciiTheme="minorHAnsi" w:hAnsiTheme="minorHAnsi"/>
                <w:sz w:val="22"/>
                <w:szCs w:val="22"/>
              </w:rPr>
            </w:pPr>
            <w:r w:rsidRPr="004A3AED">
              <w:rPr>
                <w:rFonts w:asciiTheme="minorHAnsi" w:hAnsiTheme="minorHAnsi"/>
                <w:sz w:val="22"/>
                <w:szCs w:val="22"/>
              </w:rPr>
              <w:t>EVALUATION METHODS</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14:paraId="664B3EF5" w14:textId="77777777" w:rsidR="006A6378" w:rsidRPr="004A3AED" w:rsidRDefault="006A6378" w:rsidP="006A6378">
            <w:pPr>
              <w:spacing w:line="216" w:lineRule="atLeast"/>
              <w:rPr>
                <w:rFonts w:cs="Times New Roman"/>
              </w:rPr>
            </w:pPr>
            <w:r w:rsidRPr="004A3AED">
              <w:rPr>
                <w:rFonts w:cs="Times New Roman"/>
              </w:rPr>
              <w:t>Oral exam</w:t>
            </w:r>
          </w:p>
        </w:tc>
      </w:tr>
    </w:tbl>
    <w:p w14:paraId="78D25DD8" w14:textId="77777777" w:rsidR="00AF2C99" w:rsidRPr="004A3AED" w:rsidRDefault="00AF2C9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96712B1" w14:textId="77777777" w:rsidR="00AF2C99" w:rsidRPr="004A3AED" w:rsidRDefault="00AF2C9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4244E771" w14:textId="77777777" w:rsidR="00626564" w:rsidRPr="004A3AED" w:rsidRDefault="007479A9" w:rsidP="00626564">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ELECTRONIC MEDI</w:t>
      </w:r>
      <w:r w:rsidR="00AF2C99" w:rsidRPr="004A3AED">
        <w:rPr>
          <w:rFonts w:eastAsia="Times New Roman" w:cs="Times New Roman"/>
          <w:b/>
          <w:color w:val="1F3864" w:themeColor="accent5" w:themeShade="80"/>
          <w:sz w:val="28"/>
          <w:szCs w:val="28"/>
          <w:lang w:eastAsia="hr-HR"/>
        </w:rPr>
        <w:t>A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100"/>
      </w:tblGrid>
      <w:tr w:rsidR="00626564" w:rsidRPr="0056246E" w14:paraId="2D62A701" w14:textId="77777777" w:rsidTr="00B84C2F">
        <w:trPr>
          <w:trHeight w:val="570"/>
        </w:trPr>
        <w:tc>
          <w:tcPr>
            <w:tcW w:w="3230" w:type="dxa"/>
            <w:shd w:val="clear" w:color="auto" w:fill="9CC2E5" w:themeFill="accent1" w:themeFillTint="99"/>
          </w:tcPr>
          <w:p w14:paraId="686FBD67" w14:textId="77777777" w:rsidR="00626564" w:rsidRPr="0056246E" w:rsidRDefault="00626564" w:rsidP="00B84C2F">
            <w:pPr>
              <w:pStyle w:val="P68B1DB1-Normal2"/>
              <w:rPr>
                <w:rFonts w:asciiTheme="minorHAnsi" w:hAnsiTheme="minorHAnsi"/>
                <w:szCs w:val="28"/>
              </w:rPr>
            </w:pPr>
            <w:r w:rsidRPr="0056246E">
              <w:rPr>
                <w:rFonts w:asciiTheme="minorHAnsi" w:hAnsiTheme="minorHAnsi"/>
                <w:szCs w:val="28"/>
              </w:rPr>
              <w:t>COURSE</w:t>
            </w:r>
          </w:p>
        </w:tc>
        <w:tc>
          <w:tcPr>
            <w:tcW w:w="6100" w:type="dxa"/>
          </w:tcPr>
          <w:p w14:paraId="21C21314" w14:textId="77777777" w:rsidR="00626564" w:rsidRPr="0056246E" w:rsidRDefault="00626564" w:rsidP="00B84C2F">
            <w:pPr>
              <w:pStyle w:val="P68B1DB1-Normal3"/>
              <w:rPr>
                <w:rFonts w:asciiTheme="minorHAnsi" w:hAnsiTheme="minorHAnsi"/>
                <w:sz w:val="28"/>
                <w:szCs w:val="28"/>
              </w:rPr>
            </w:pPr>
            <w:r w:rsidRPr="0056246E">
              <w:rPr>
                <w:rFonts w:asciiTheme="minorHAnsi" w:hAnsiTheme="minorHAnsi"/>
                <w:sz w:val="28"/>
                <w:szCs w:val="28"/>
              </w:rPr>
              <w:t>ELECTRONIC MEDIA LAW</w:t>
            </w:r>
          </w:p>
        </w:tc>
      </w:tr>
      <w:tr w:rsidR="00626564" w:rsidRPr="0056246E" w14:paraId="28942034" w14:textId="77777777" w:rsidTr="00B84C2F">
        <w:trPr>
          <w:trHeight w:val="465"/>
        </w:trPr>
        <w:tc>
          <w:tcPr>
            <w:tcW w:w="3230" w:type="dxa"/>
            <w:shd w:val="clear" w:color="auto" w:fill="F2F2F2" w:themeFill="background1" w:themeFillShade="F2"/>
          </w:tcPr>
          <w:p w14:paraId="3CADA8CE" w14:textId="77777777" w:rsidR="00626564" w:rsidRPr="0056246E" w:rsidRDefault="00626564" w:rsidP="00B84C2F">
            <w:pPr>
              <w:pStyle w:val="P68B1DB1-Normal4"/>
              <w:rPr>
                <w:rFonts w:asciiTheme="minorHAnsi" w:hAnsiTheme="minorHAnsi"/>
                <w:sz w:val="22"/>
                <w:szCs w:val="22"/>
              </w:rPr>
            </w:pPr>
            <w:r w:rsidRPr="0056246E">
              <w:rPr>
                <w:rFonts w:asciiTheme="minorHAnsi" w:hAnsiTheme="minorHAnsi"/>
                <w:sz w:val="22"/>
                <w:szCs w:val="22"/>
              </w:rPr>
              <w:t xml:space="preserve">COMPULSORY OR ELECTIVE/STUDY YEAR IN WHICH THE COURSE IS IMPLEMENTED </w:t>
            </w:r>
          </w:p>
        </w:tc>
        <w:tc>
          <w:tcPr>
            <w:tcW w:w="6100" w:type="dxa"/>
          </w:tcPr>
          <w:p w14:paraId="6D31BFB3" w14:textId="77777777" w:rsidR="00626564" w:rsidRPr="0056246E" w:rsidRDefault="00626564" w:rsidP="00B84C2F">
            <w:pPr>
              <w:pStyle w:val="P68B1DB1-Normal5"/>
              <w:rPr>
                <w:rFonts w:asciiTheme="minorHAnsi" w:hAnsiTheme="minorHAnsi"/>
                <w:sz w:val="22"/>
                <w:szCs w:val="22"/>
              </w:rPr>
            </w:pPr>
            <w:r w:rsidRPr="0056246E">
              <w:rPr>
                <w:rFonts w:asciiTheme="minorHAnsi" w:hAnsiTheme="minorHAnsi"/>
                <w:sz w:val="22"/>
                <w:szCs w:val="22"/>
              </w:rPr>
              <w:t>Elective / 5</w:t>
            </w:r>
            <w:r w:rsidRPr="0056246E">
              <w:rPr>
                <w:rFonts w:asciiTheme="minorHAnsi" w:hAnsiTheme="minorHAnsi"/>
                <w:sz w:val="22"/>
                <w:szCs w:val="22"/>
                <w:vertAlign w:val="superscript"/>
              </w:rPr>
              <w:t xml:space="preserve">th </w:t>
            </w:r>
            <w:r w:rsidRPr="0056246E">
              <w:rPr>
                <w:rFonts w:asciiTheme="minorHAnsi" w:hAnsiTheme="minorHAnsi"/>
                <w:sz w:val="22"/>
                <w:szCs w:val="22"/>
              </w:rPr>
              <w:t>YEAR</w:t>
            </w:r>
          </w:p>
        </w:tc>
      </w:tr>
      <w:tr w:rsidR="00626564" w:rsidRPr="0056246E" w14:paraId="06B3B109" w14:textId="77777777" w:rsidTr="00B84C2F">
        <w:trPr>
          <w:trHeight w:val="300"/>
        </w:trPr>
        <w:tc>
          <w:tcPr>
            <w:tcW w:w="3230" w:type="dxa"/>
            <w:shd w:val="clear" w:color="auto" w:fill="F2F2F2" w:themeFill="background1" w:themeFillShade="F2"/>
          </w:tcPr>
          <w:p w14:paraId="55A42D33" w14:textId="77777777" w:rsidR="00626564" w:rsidRPr="0056246E" w:rsidRDefault="00626564" w:rsidP="00B84C2F">
            <w:pPr>
              <w:pStyle w:val="P68B1DB1-Normal4"/>
              <w:rPr>
                <w:rFonts w:asciiTheme="minorHAnsi" w:hAnsiTheme="minorHAnsi"/>
                <w:sz w:val="22"/>
                <w:szCs w:val="22"/>
              </w:rPr>
            </w:pPr>
            <w:r w:rsidRPr="0056246E">
              <w:rPr>
                <w:rFonts w:asciiTheme="minorHAnsi" w:hAnsiTheme="minorHAnsi"/>
                <w:sz w:val="22"/>
                <w:szCs w:val="22"/>
              </w:rPr>
              <w:t>TEACHING FORM (LECTURES, SEMINAR, TUTORIALS, (AND/OR) PRACTICALS)</w:t>
            </w:r>
          </w:p>
        </w:tc>
        <w:tc>
          <w:tcPr>
            <w:tcW w:w="6100" w:type="dxa"/>
          </w:tcPr>
          <w:p w14:paraId="1666F437" w14:textId="77777777" w:rsidR="00626564" w:rsidRPr="0056246E" w:rsidRDefault="00626564" w:rsidP="00B84C2F">
            <w:pPr>
              <w:pStyle w:val="P68B1DB1-Normal5"/>
              <w:rPr>
                <w:rFonts w:asciiTheme="minorHAnsi" w:hAnsiTheme="minorHAnsi"/>
                <w:sz w:val="22"/>
                <w:szCs w:val="22"/>
              </w:rPr>
            </w:pPr>
            <w:r w:rsidRPr="0056246E">
              <w:rPr>
                <w:rFonts w:asciiTheme="minorHAnsi" w:hAnsiTheme="minorHAnsi"/>
                <w:sz w:val="22"/>
                <w:szCs w:val="22"/>
              </w:rPr>
              <w:t>Lectures</w:t>
            </w:r>
          </w:p>
        </w:tc>
      </w:tr>
      <w:tr w:rsidR="00626564" w:rsidRPr="0056246E" w14:paraId="0C68E984" w14:textId="77777777" w:rsidTr="00B84C2F">
        <w:trPr>
          <w:trHeight w:val="405"/>
        </w:trPr>
        <w:tc>
          <w:tcPr>
            <w:tcW w:w="3230" w:type="dxa"/>
            <w:shd w:val="clear" w:color="auto" w:fill="F2F2F2" w:themeFill="background1" w:themeFillShade="F2"/>
          </w:tcPr>
          <w:p w14:paraId="369B4B96" w14:textId="77777777" w:rsidR="00626564" w:rsidRPr="0056246E" w:rsidRDefault="00626564" w:rsidP="00B84C2F">
            <w:pPr>
              <w:pStyle w:val="P68B1DB1-Normal4"/>
              <w:rPr>
                <w:rFonts w:asciiTheme="minorHAnsi" w:hAnsiTheme="minorHAnsi"/>
                <w:sz w:val="22"/>
                <w:szCs w:val="22"/>
              </w:rPr>
            </w:pPr>
            <w:r w:rsidRPr="0056246E">
              <w:rPr>
                <w:rFonts w:asciiTheme="minorHAnsi" w:hAnsiTheme="minorHAnsi"/>
                <w:sz w:val="22"/>
                <w:szCs w:val="22"/>
              </w:rPr>
              <w:t>APPOINTED ECTS CREDITS</w:t>
            </w:r>
          </w:p>
        </w:tc>
        <w:tc>
          <w:tcPr>
            <w:tcW w:w="6100" w:type="dxa"/>
          </w:tcPr>
          <w:p w14:paraId="7EAF7E7F" w14:textId="77777777" w:rsidR="00626564" w:rsidRPr="0056246E" w:rsidRDefault="00626564" w:rsidP="00B84C2F">
            <w:pPr>
              <w:pStyle w:val="P68B1DB1-ListParagraph7"/>
              <w:ind w:left="0"/>
              <w:rPr>
                <w:rFonts w:asciiTheme="minorHAnsi" w:hAnsiTheme="minorHAnsi"/>
                <w:b/>
                <w:szCs w:val="22"/>
              </w:rPr>
            </w:pPr>
            <w:r w:rsidRPr="0056246E">
              <w:rPr>
                <w:rFonts w:asciiTheme="minorHAnsi" w:hAnsiTheme="minorHAnsi"/>
                <w:b/>
                <w:szCs w:val="22"/>
              </w:rPr>
              <w:t>4.0 ECTS</w:t>
            </w:r>
          </w:p>
          <w:p w14:paraId="2D94D981" w14:textId="77777777" w:rsidR="00626564" w:rsidRPr="0056246E" w:rsidRDefault="00626564" w:rsidP="00B84C2F">
            <w:pPr>
              <w:pStyle w:val="Odlomakpopisa"/>
              <w:spacing w:after="160" w:line="259" w:lineRule="auto"/>
              <w:ind w:hanging="360"/>
              <w:jc w:val="both"/>
              <w:rPr>
                <w:rFonts w:asciiTheme="minorHAnsi" w:hAnsiTheme="minorHAnsi"/>
                <w:sz w:val="22"/>
                <w:szCs w:val="22"/>
              </w:rPr>
            </w:pPr>
            <w:r w:rsidRPr="0056246E">
              <w:rPr>
                <w:rFonts w:asciiTheme="minorHAnsi" w:hAnsiTheme="minorHAnsi"/>
                <w:sz w:val="22"/>
                <w:szCs w:val="22"/>
              </w:rPr>
              <w:t xml:space="preserve">Lectures - 30 hours: cca. </w:t>
            </w:r>
            <w:r w:rsidRPr="0056246E">
              <w:rPr>
                <w:rFonts w:asciiTheme="minorHAnsi" w:hAnsiTheme="minorHAnsi"/>
                <w:b/>
                <w:sz w:val="22"/>
                <w:szCs w:val="22"/>
              </w:rPr>
              <w:t>1 ECTS</w:t>
            </w:r>
          </w:p>
          <w:p w14:paraId="4268FE02" w14:textId="77777777" w:rsidR="00626564" w:rsidRPr="0056246E" w:rsidRDefault="00626564" w:rsidP="00B84C2F">
            <w:pPr>
              <w:pStyle w:val="Odlomakpopisa"/>
              <w:spacing w:after="160" w:line="259" w:lineRule="auto"/>
              <w:ind w:hanging="360"/>
              <w:jc w:val="both"/>
              <w:rPr>
                <w:rFonts w:asciiTheme="minorHAnsi" w:hAnsiTheme="minorHAnsi"/>
                <w:sz w:val="22"/>
                <w:szCs w:val="22"/>
              </w:rPr>
            </w:pPr>
            <w:r w:rsidRPr="0056246E">
              <w:rPr>
                <w:rFonts w:asciiTheme="minorHAnsi" w:hAnsiTheme="minorHAnsi"/>
                <w:sz w:val="22"/>
                <w:szCs w:val="22"/>
              </w:rPr>
              <w:t xml:space="preserve">Preparation for lectures (reading, student debate. guided discussion, demonstration of a practical assignment) - 30 hours: cca. </w:t>
            </w:r>
            <w:r w:rsidRPr="0056246E">
              <w:rPr>
                <w:rFonts w:asciiTheme="minorHAnsi" w:hAnsiTheme="minorHAnsi"/>
                <w:b/>
                <w:sz w:val="22"/>
                <w:szCs w:val="22"/>
              </w:rPr>
              <w:t>1 ECTS</w:t>
            </w:r>
          </w:p>
          <w:p w14:paraId="50E56BE4" w14:textId="77777777" w:rsidR="00626564" w:rsidRPr="0056246E" w:rsidRDefault="00626564" w:rsidP="00B84C2F">
            <w:pPr>
              <w:pStyle w:val="Odlomakpopisa"/>
              <w:spacing w:after="160" w:line="259" w:lineRule="auto"/>
              <w:ind w:hanging="360"/>
              <w:jc w:val="both"/>
              <w:rPr>
                <w:rFonts w:asciiTheme="minorHAnsi" w:hAnsiTheme="minorHAnsi"/>
                <w:sz w:val="22"/>
                <w:szCs w:val="22"/>
              </w:rPr>
            </w:pPr>
            <w:r w:rsidRPr="0056246E">
              <w:rPr>
                <w:rFonts w:asciiTheme="minorHAnsi" w:hAnsiTheme="minorHAnsi"/>
                <w:sz w:val="22"/>
                <w:szCs w:val="22"/>
              </w:rPr>
              <w:t>Preparation for the exam (independent reading and studying of the literature) – 60 hours: cca.</w:t>
            </w:r>
            <w:r w:rsidRPr="0056246E">
              <w:rPr>
                <w:rFonts w:asciiTheme="minorHAnsi" w:hAnsiTheme="minorHAnsi"/>
                <w:b/>
                <w:sz w:val="22"/>
                <w:szCs w:val="22"/>
              </w:rPr>
              <w:t xml:space="preserve"> 2 ECTS</w:t>
            </w:r>
            <w:r w:rsidRPr="0056246E">
              <w:rPr>
                <w:rFonts w:asciiTheme="minorHAnsi" w:hAnsiTheme="minorHAnsi"/>
                <w:sz w:val="22"/>
                <w:szCs w:val="22"/>
              </w:rPr>
              <w:t xml:space="preserve">.   </w:t>
            </w:r>
          </w:p>
        </w:tc>
      </w:tr>
      <w:tr w:rsidR="00626564" w:rsidRPr="0056246E" w14:paraId="3148B5C2" w14:textId="77777777" w:rsidTr="00B84C2F">
        <w:trPr>
          <w:trHeight w:val="330"/>
        </w:trPr>
        <w:tc>
          <w:tcPr>
            <w:tcW w:w="3230" w:type="dxa"/>
            <w:shd w:val="clear" w:color="auto" w:fill="F2F2F2" w:themeFill="background1" w:themeFillShade="F2"/>
          </w:tcPr>
          <w:p w14:paraId="2FD31EB5" w14:textId="77777777" w:rsidR="00626564" w:rsidRPr="0056246E" w:rsidRDefault="00626564" w:rsidP="00B84C2F">
            <w:pPr>
              <w:pStyle w:val="P68B1DB1-Normal4"/>
              <w:rPr>
                <w:rFonts w:asciiTheme="minorHAnsi" w:hAnsiTheme="minorHAnsi"/>
                <w:sz w:val="22"/>
                <w:szCs w:val="22"/>
              </w:rPr>
            </w:pPr>
            <w:r w:rsidRPr="0056246E">
              <w:rPr>
                <w:rFonts w:asciiTheme="minorHAnsi" w:hAnsiTheme="minorHAnsi"/>
                <w:sz w:val="22"/>
                <w:szCs w:val="22"/>
              </w:rPr>
              <w:t>STUDY PROGRAMME OF THE IMPLEMENTED COURSE</w:t>
            </w:r>
          </w:p>
        </w:tc>
        <w:tc>
          <w:tcPr>
            <w:tcW w:w="6100" w:type="dxa"/>
          </w:tcPr>
          <w:p w14:paraId="514DD09B" w14:textId="77777777" w:rsidR="00626564" w:rsidRPr="0056246E" w:rsidRDefault="00626564" w:rsidP="00B84C2F">
            <w:pPr>
              <w:pStyle w:val="P68B1DB1-Normal5"/>
              <w:rPr>
                <w:rFonts w:asciiTheme="minorHAnsi" w:hAnsiTheme="minorHAnsi"/>
                <w:sz w:val="22"/>
                <w:szCs w:val="22"/>
              </w:rPr>
            </w:pPr>
            <w:r w:rsidRPr="0056246E">
              <w:rPr>
                <w:rFonts w:asciiTheme="minorHAnsi" w:hAnsiTheme="minorHAnsi"/>
                <w:sz w:val="22"/>
                <w:szCs w:val="22"/>
              </w:rPr>
              <w:t>STUDY PROGRAMME IN LAW</w:t>
            </w:r>
          </w:p>
        </w:tc>
      </w:tr>
      <w:tr w:rsidR="00626564" w:rsidRPr="0056246E" w14:paraId="2735BFFF" w14:textId="77777777" w:rsidTr="00B84C2F">
        <w:trPr>
          <w:trHeight w:val="255"/>
        </w:trPr>
        <w:tc>
          <w:tcPr>
            <w:tcW w:w="3230" w:type="dxa"/>
            <w:shd w:val="clear" w:color="auto" w:fill="F2F2F2" w:themeFill="background1" w:themeFillShade="F2"/>
          </w:tcPr>
          <w:p w14:paraId="4D719916" w14:textId="77777777" w:rsidR="00626564" w:rsidRPr="0056246E" w:rsidRDefault="00626564" w:rsidP="00B84C2F">
            <w:pPr>
              <w:pStyle w:val="P68B1DB1-Normal4"/>
              <w:rPr>
                <w:rFonts w:asciiTheme="minorHAnsi" w:hAnsiTheme="minorHAnsi"/>
                <w:sz w:val="22"/>
                <w:szCs w:val="22"/>
              </w:rPr>
            </w:pPr>
            <w:r w:rsidRPr="0056246E">
              <w:rPr>
                <w:rFonts w:asciiTheme="minorHAnsi" w:hAnsiTheme="minorHAnsi"/>
                <w:sz w:val="22"/>
                <w:szCs w:val="22"/>
              </w:rPr>
              <w:t>STUDY PROGRAMME QUALIFICATION LEVEL (6.st, 6.sv, 7.1.st, 7.1.sv, 7.2, 8.2.)</w:t>
            </w:r>
          </w:p>
        </w:tc>
        <w:tc>
          <w:tcPr>
            <w:tcW w:w="6100" w:type="dxa"/>
          </w:tcPr>
          <w:p w14:paraId="1A0AB105" w14:textId="77777777" w:rsidR="00626564" w:rsidRPr="0056246E" w:rsidRDefault="00626564" w:rsidP="00B84C2F">
            <w:pPr>
              <w:pStyle w:val="P68B1DB1-Normal5"/>
              <w:rPr>
                <w:rFonts w:asciiTheme="minorHAnsi" w:hAnsiTheme="minorHAnsi"/>
                <w:sz w:val="22"/>
                <w:szCs w:val="22"/>
              </w:rPr>
            </w:pPr>
            <w:r w:rsidRPr="0056246E">
              <w:rPr>
                <w:rFonts w:asciiTheme="minorHAnsi" w:hAnsiTheme="minorHAnsi"/>
                <w:sz w:val="22"/>
                <w:szCs w:val="22"/>
              </w:rPr>
              <w:t>7.1.sv</w:t>
            </w:r>
          </w:p>
        </w:tc>
      </w:tr>
      <w:tr w:rsidR="00626564" w:rsidRPr="0056246E" w14:paraId="0D145442" w14:textId="77777777" w:rsidTr="00B84C2F">
        <w:trPr>
          <w:trHeight w:val="255"/>
        </w:trPr>
        <w:tc>
          <w:tcPr>
            <w:tcW w:w="3230" w:type="dxa"/>
          </w:tcPr>
          <w:p w14:paraId="54134F6F" w14:textId="77777777" w:rsidR="00626564" w:rsidRPr="0056246E" w:rsidRDefault="00626564" w:rsidP="00B84C2F">
            <w:pPr>
              <w:rPr>
                <w:rFonts w:cs="Times New Roman"/>
              </w:rPr>
            </w:pPr>
          </w:p>
        </w:tc>
        <w:tc>
          <w:tcPr>
            <w:tcW w:w="6100" w:type="dxa"/>
            <w:shd w:val="clear" w:color="auto" w:fill="BDD6EE" w:themeFill="accent1" w:themeFillTint="66"/>
          </w:tcPr>
          <w:p w14:paraId="03DB3F34" w14:textId="77777777" w:rsidR="00626564" w:rsidRPr="0056246E" w:rsidRDefault="00626564" w:rsidP="00B84C2F">
            <w:pPr>
              <w:pStyle w:val="P68B1DB1-Normal8"/>
              <w:jc w:val="center"/>
              <w:rPr>
                <w:rFonts w:asciiTheme="minorHAnsi" w:hAnsiTheme="minorHAnsi"/>
                <w:sz w:val="22"/>
                <w:szCs w:val="22"/>
              </w:rPr>
            </w:pPr>
            <w:r w:rsidRPr="0056246E">
              <w:rPr>
                <w:rFonts w:asciiTheme="minorHAnsi" w:hAnsiTheme="minorHAnsi"/>
                <w:sz w:val="22"/>
                <w:szCs w:val="22"/>
              </w:rPr>
              <w:t>CONSTRUCTIVE ALIGNMENT</w:t>
            </w:r>
          </w:p>
        </w:tc>
      </w:tr>
      <w:tr w:rsidR="00626564" w:rsidRPr="0056246E" w14:paraId="6AF3BEF3" w14:textId="77777777" w:rsidTr="00B84C2F">
        <w:trPr>
          <w:trHeight w:val="255"/>
        </w:trPr>
        <w:tc>
          <w:tcPr>
            <w:tcW w:w="3230" w:type="dxa"/>
            <w:shd w:val="clear" w:color="auto" w:fill="BDD6EE" w:themeFill="accent1" w:themeFillTint="66"/>
          </w:tcPr>
          <w:p w14:paraId="5FF11B73" w14:textId="77777777" w:rsidR="00626564" w:rsidRPr="0056246E" w:rsidRDefault="00626564" w:rsidP="00B84C2F">
            <w:pPr>
              <w:pStyle w:val="P68B1DB1-Normal4"/>
              <w:ind w:left="360"/>
              <w:rPr>
                <w:rFonts w:asciiTheme="minorHAnsi" w:hAnsiTheme="minorHAnsi"/>
                <w:sz w:val="22"/>
                <w:szCs w:val="22"/>
              </w:rPr>
            </w:pPr>
            <w:r w:rsidRPr="0056246E">
              <w:rPr>
                <w:rFonts w:asciiTheme="minorHAnsi" w:hAnsiTheme="minorHAnsi"/>
                <w:sz w:val="22"/>
                <w:szCs w:val="22"/>
              </w:rPr>
              <w:t>LEARNING OUTCOME (NAME)</w:t>
            </w:r>
          </w:p>
        </w:tc>
        <w:tc>
          <w:tcPr>
            <w:tcW w:w="6100" w:type="dxa"/>
            <w:shd w:val="clear" w:color="auto" w:fill="BDD6EE" w:themeFill="accent1" w:themeFillTint="66"/>
          </w:tcPr>
          <w:p w14:paraId="3FB702D0" w14:textId="77777777" w:rsidR="00626564" w:rsidRPr="0056246E" w:rsidRDefault="00626564" w:rsidP="00B84C2F">
            <w:pPr>
              <w:pStyle w:val="P68B1DB1-Normal8"/>
              <w:jc w:val="both"/>
              <w:rPr>
                <w:rFonts w:asciiTheme="minorHAnsi" w:hAnsiTheme="minorHAnsi"/>
                <w:sz w:val="22"/>
                <w:szCs w:val="22"/>
              </w:rPr>
            </w:pPr>
            <w:r w:rsidRPr="0056246E">
              <w:rPr>
                <w:rFonts w:asciiTheme="minorHAnsi" w:hAnsiTheme="minorHAnsi"/>
                <w:sz w:val="22"/>
                <w:szCs w:val="22"/>
              </w:rPr>
              <w:t>Specify basic terms, principles and sources of electronic media law</w:t>
            </w:r>
          </w:p>
        </w:tc>
      </w:tr>
      <w:tr w:rsidR="00626564" w:rsidRPr="0056246E" w14:paraId="27B7BC29" w14:textId="77777777" w:rsidTr="00B84C2F">
        <w:trPr>
          <w:trHeight w:val="255"/>
        </w:trPr>
        <w:tc>
          <w:tcPr>
            <w:tcW w:w="3230" w:type="dxa"/>
          </w:tcPr>
          <w:p w14:paraId="23F164DE" w14:textId="77777777"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CONTRIBUTIONS TO THE ACHIEVEMENT OF LEARNING OUTCOMES AT THE STUDY PROGRAMME LEVEL (SPECIFY LO)</w:t>
            </w:r>
          </w:p>
        </w:tc>
        <w:tc>
          <w:tcPr>
            <w:tcW w:w="6100" w:type="dxa"/>
            <w:shd w:val="clear" w:color="auto" w:fill="E7E6E6" w:themeFill="background2"/>
          </w:tcPr>
          <w:p w14:paraId="7EB76466" w14:textId="77777777" w:rsidR="00626564" w:rsidRPr="0056246E" w:rsidRDefault="00626564" w:rsidP="00B84C2F">
            <w:pPr>
              <w:rPr>
                <w:rStyle w:val="jlqj4b"/>
                <w:rFonts w:cs="Times New Roman"/>
              </w:rPr>
            </w:pPr>
            <w:r>
              <w:rPr>
                <w:rStyle w:val="jlqj4b"/>
                <w:rFonts w:cs="Times New Roman"/>
              </w:rPr>
              <w:t>2.</w:t>
            </w:r>
            <w:r w:rsidRPr="0056246E">
              <w:rPr>
                <w:rStyle w:val="jlqj4b"/>
                <w:rFonts w:cs="Times New Roman"/>
              </w:rPr>
              <w:t xml:space="preserve">Define basic concepts and institutes and basic doctrines and principles of individual branches of law </w:t>
            </w:r>
          </w:p>
          <w:p w14:paraId="5C938F65" w14:textId="77777777" w:rsidR="00626564" w:rsidRPr="0056246E" w:rsidRDefault="00626564" w:rsidP="00B84C2F">
            <w:pPr>
              <w:pStyle w:val="P68B1DB1-Normal5"/>
              <w:rPr>
                <w:rFonts w:asciiTheme="minorHAnsi" w:hAnsiTheme="minorHAnsi"/>
                <w:sz w:val="22"/>
                <w:szCs w:val="22"/>
              </w:rPr>
            </w:pPr>
            <w:r>
              <w:rPr>
                <w:rFonts w:asciiTheme="minorHAnsi" w:hAnsiTheme="minorHAnsi"/>
                <w:sz w:val="22"/>
                <w:szCs w:val="22"/>
              </w:rPr>
              <w:t>4.</w:t>
            </w:r>
            <w:r w:rsidRPr="0056246E">
              <w:rPr>
                <w:rFonts w:asciiTheme="minorHAnsi" w:hAnsiTheme="minorHAnsi"/>
                <w:sz w:val="22"/>
                <w:szCs w:val="22"/>
              </w:rPr>
              <w:t>Classify and explain normative framework applicable to specific branch of law</w:t>
            </w:r>
          </w:p>
          <w:p w14:paraId="23F0F6BA" w14:textId="77777777" w:rsidR="00626564" w:rsidRPr="0056246E" w:rsidRDefault="00626564" w:rsidP="00B84C2F">
            <w:pPr>
              <w:rPr>
                <w:rStyle w:val="jlqj4b"/>
                <w:rFonts w:cs="Times New Roman"/>
              </w:rPr>
            </w:pPr>
            <w:r>
              <w:rPr>
                <w:rStyle w:val="jlqj4b"/>
                <w:rFonts w:cs="Times New Roman"/>
              </w:rPr>
              <w:t>6.</w:t>
            </w:r>
            <w:r w:rsidRPr="0056246E">
              <w:rPr>
                <w:rStyle w:val="jlqj4b"/>
                <w:rFonts w:cs="Times New Roman"/>
              </w:rPr>
              <w:t xml:space="preserve">Apply appropriate legal terminology (in Croatian and one foreign language) in clear and reasoned oral and written expression. </w:t>
            </w:r>
          </w:p>
          <w:p w14:paraId="6E35F9A9" w14:textId="77777777" w:rsidR="00626564" w:rsidRPr="0056246E" w:rsidRDefault="00626564" w:rsidP="00B84C2F">
            <w:pPr>
              <w:pStyle w:val="P68B1DB1-Normal5"/>
              <w:rPr>
                <w:rFonts w:asciiTheme="minorHAnsi" w:hAnsiTheme="minorHAnsi"/>
                <w:sz w:val="22"/>
                <w:szCs w:val="22"/>
              </w:rPr>
            </w:pPr>
            <w:r>
              <w:rPr>
                <w:rFonts w:asciiTheme="minorHAnsi" w:hAnsiTheme="minorHAnsi"/>
                <w:sz w:val="22"/>
                <w:szCs w:val="22"/>
              </w:rPr>
              <w:t>19.</w:t>
            </w:r>
            <w:r w:rsidRPr="0056246E">
              <w:rPr>
                <w:rFonts w:asciiTheme="minorHAnsi" w:hAnsiTheme="minorHAnsi"/>
                <w:sz w:val="22"/>
                <w:szCs w:val="22"/>
              </w:rPr>
              <w:t>Implement European legislation in to national legal system</w:t>
            </w:r>
          </w:p>
        </w:tc>
      </w:tr>
      <w:tr w:rsidR="00626564" w:rsidRPr="0056246E" w14:paraId="7E6116D1" w14:textId="77777777" w:rsidTr="00B84C2F">
        <w:trPr>
          <w:trHeight w:val="255"/>
        </w:trPr>
        <w:tc>
          <w:tcPr>
            <w:tcW w:w="3230" w:type="dxa"/>
          </w:tcPr>
          <w:p w14:paraId="4EBA3CCC" w14:textId="77777777"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lastRenderedPageBreak/>
              <w:t>COGNITIVE AREA OF KNOWLEDGE AND UNDERSTANDING</w:t>
            </w:r>
          </w:p>
        </w:tc>
        <w:tc>
          <w:tcPr>
            <w:tcW w:w="6100" w:type="dxa"/>
            <w:shd w:val="clear" w:color="auto" w:fill="E7E6E6" w:themeFill="background2"/>
          </w:tcPr>
          <w:p w14:paraId="59BB3806" w14:textId="77777777" w:rsidR="00626564" w:rsidRPr="0056246E" w:rsidRDefault="00626564" w:rsidP="00B84C2F">
            <w:pPr>
              <w:pStyle w:val="P68B1DB1-Normal5"/>
              <w:rPr>
                <w:rFonts w:asciiTheme="minorHAnsi" w:hAnsiTheme="minorHAnsi"/>
                <w:sz w:val="22"/>
                <w:szCs w:val="22"/>
              </w:rPr>
            </w:pPr>
            <w:r w:rsidRPr="0056246E">
              <w:rPr>
                <w:rFonts w:asciiTheme="minorHAnsi" w:hAnsiTheme="minorHAnsi"/>
                <w:sz w:val="22"/>
                <w:szCs w:val="22"/>
              </w:rPr>
              <w:t>Memory</w:t>
            </w:r>
          </w:p>
        </w:tc>
      </w:tr>
      <w:tr w:rsidR="00626564" w:rsidRPr="0056246E" w14:paraId="7C365844" w14:textId="77777777" w:rsidTr="00B84C2F">
        <w:trPr>
          <w:trHeight w:val="255"/>
        </w:trPr>
        <w:tc>
          <w:tcPr>
            <w:tcW w:w="3230" w:type="dxa"/>
          </w:tcPr>
          <w:p w14:paraId="6DB54B8E" w14:textId="77777777"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SKILLS</w:t>
            </w:r>
          </w:p>
        </w:tc>
        <w:tc>
          <w:tcPr>
            <w:tcW w:w="6100" w:type="dxa"/>
            <w:shd w:val="clear" w:color="auto" w:fill="E7E6E6" w:themeFill="background2"/>
          </w:tcPr>
          <w:p w14:paraId="5F207BB3" w14:textId="77777777" w:rsidR="00626564" w:rsidRPr="0056246E" w:rsidRDefault="00626564" w:rsidP="00B84C2F">
            <w:pPr>
              <w:pStyle w:val="P68B1DB1-Normal5"/>
              <w:jc w:val="both"/>
              <w:rPr>
                <w:rFonts w:asciiTheme="minorHAnsi" w:hAnsiTheme="minorHAnsi"/>
                <w:sz w:val="22"/>
                <w:szCs w:val="22"/>
              </w:rPr>
            </w:pPr>
            <w:r w:rsidRPr="0056246E">
              <w:rPr>
                <w:rStyle w:val="jlqj4b"/>
                <w:rFonts w:asciiTheme="minorHAnsi" w:hAnsiTheme="minorHAnsi"/>
                <w:sz w:val="22"/>
                <w:szCs w:val="22"/>
              </w:rPr>
              <w:t>Information management skills, learning ability, skills of clear and understandable oral and written expression, use of a foreign language in professional communication</w:t>
            </w:r>
            <w:r w:rsidRPr="0056246E">
              <w:rPr>
                <w:rFonts w:asciiTheme="minorHAnsi" w:hAnsiTheme="minorHAnsi"/>
                <w:sz w:val="22"/>
                <w:szCs w:val="22"/>
              </w:rPr>
              <w:t xml:space="preserve"> </w:t>
            </w:r>
          </w:p>
        </w:tc>
      </w:tr>
      <w:tr w:rsidR="00626564" w:rsidRPr="0056246E" w14:paraId="4B9B521F" w14:textId="77777777" w:rsidTr="00B84C2F">
        <w:trPr>
          <w:trHeight w:val="255"/>
        </w:trPr>
        <w:tc>
          <w:tcPr>
            <w:tcW w:w="3230" w:type="dxa"/>
          </w:tcPr>
          <w:p w14:paraId="4BE52B87" w14:textId="77777777"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LEARNING CONTENT</w:t>
            </w:r>
          </w:p>
        </w:tc>
        <w:tc>
          <w:tcPr>
            <w:tcW w:w="6100" w:type="dxa"/>
            <w:shd w:val="clear" w:color="auto" w:fill="E7E6E6" w:themeFill="background2"/>
          </w:tcPr>
          <w:p w14:paraId="31C3B994" w14:textId="77777777" w:rsidR="00626564" w:rsidRPr="0056246E" w:rsidRDefault="00626564" w:rsidP="00B84C2F">
            <w:pPr>
              <w:rPr>
                <w:rStyle w:val="jlqj4b"/>
                <w:rFonts w:cs="Times New Roman"/>
              </w:rPr>
            </w:pPr>
            <w:r w:rsidRPr="0056246E">
              <w:rPr>
                <w:rStyle w:val="jlqj4b"/>
                <w:rFonts w:cs="Times New Roman"/>
              </w:rPr>
              <w:t xml:space="preserve">Teaching unit: </w:t>
            </w:r>
          </w:p>
          <w:p w14:paraId="3CB32CF2" w14:textId="77777777" w:rsidR="00626564" w:rsidRPr="0056246E" w:rsidRDefault="00626564" w:rsidP="00B84C2F">
            <w:pPr>
              <w:pStyle w:val="P68B1DB1-ListParagraph6"/>
              <w:ind w:left="0"/>
              <w:rPr>
                <w:rStyle w:val="jlqj4b"/>
                <w:rFonts w:asciiTheme="minorHAnsi" w:hAnsiTheme="minorHAnsi"/>
                <w:sz w:val="22"/>
                <w:szCs w:val="22"/>
              </w:rPr>
            </w:pPr>
            <w:r w:rsidRPr="0056246E">
              <w:rPr>
                <w:rStyle w:val="jlqj4b"/>
                <w:rFonts w:asciiTheme="minorHAnsi" w:hAnsiTheme="minorHAnsi"/>
                <w:sz w:val="22"/>
                <w:szCs w:val="22"/>
              </w:rPr>
              <w:t>1. Sources of electronic media law. Basic terms and principles</w:t>
            </w:r>
          </w:p>
          <w:p w14:paraId="40D01303" w14:textId="77777777"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4. Comparative overview of EU and Croatian legislation</w:t>
            </w:r>
          </w:p>
          <w:p w14:paraId="09761E6E" w14:textId="77777777"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5. Gradient regulation of electronic media</w:t>
            </w:r>
          </w:p>
          <w:p w14:paraId="137A0841" w14:textId="77777777"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6. Protection of broadcasting, conditional access, new aggregation, comparative overview of court cases</w:t>
            </w:r>
          </w:p>
        </w:tc>
      </w:tr>
      <w:tr w:rsidR="00626564" w:rsidRPr="0056246E" w14:paraId="7D0BCE30" w14:textId="77777777" w:rsidTr="00B84C2F">
        <w:trPr>
          <w:trHeight w:val="255"/>
        </w:trPr>
        <w:tc>
          <w:tcPr>
            <w:tcW w:w="3230" w:type="dxa"/>
          </w:tcPr>
          <w:p w14:paraId="20AA450F" w14:textId="77777777"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TEACHING METHODS</w:t>
            </w:r>
          </w:p>
        </w:tc>
        <w:tc>
          <w:tcPr>
            <w:tcW w:w="6100" w:type="dxa"/>
            <w:shd w:val="clear" w:color="auto" w:fill="E7E6E6" w:themeFill="background2"/>
          </w:tcPr>
          <w:p w14:paraId="3F28031A" w14:textId="77777777" w:rsidR="00626564" w:rsidRPr="0056246E" w:rsidRDefault="00626564" w:rsidP="00B84C2F">
            <w:pPr>
              <w:pStyle w:val="P68B1DB1-Normal5"/>
              <w:rPr>
                <w:rFonts w:asciiTheme="minorHAnsi" w:hAnsiTheme="minorHAnsi"/>
                <w:sz w:val="22"/>
                <w:szCs w:val="22"/>
              </w:rPr>
            </w:pPr>
            <w:r w:rsidRPr="0056246E">
              <w:rPr>
                <w:rFonts w:asciiTheme="minorHAnsi" w:hAnsiTheme="minorHAnsi"/>
                <w:sz w:val="22"/>
                <w:szCs w:val="22"/>
              </w:rPr>
              <w:t>Lecture, guided discussion, demonstration of practical tasks, close reading, student debate, independent reading</w:t>
            </w:r>
          </w:p>
        </w:tc>
      </w:tr>
      <w:tr w:rsidR="00626564" w:rsidRPr="0056246E" w14:paraId="50879739" w14:textId="77777777" w:rsidTr="00B84C2F">
        <w:trPr>
          <w:trHeight w:val="255"/>
        </w:trPr>
        <w:tc>
          <w:tcPr>
            <w:tcW w:w="3230" w:type="dxa"/>
          </w:tcPr>
          <w:p w14:paraId="48F20E29" w14:textId="77777777"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EVALUATION METHODS</w:t>
            </w:r>
          </w:p>
        </w:tc>
        <w:tc>
          <w:tcPr>
            <w:tcW w:w="6100" w:type="dxa"/>
            <w:shd w:val="clear" w:color="auto" w:fill="E7E6E6" w:themeFill="background2"/>
          </w:tcPr>
          <w:p w14:paraId="09160527" w14:textId="77777777" w:rsidR="00626564" w:rsidRPr="0056246E" w:rsidRDefault="00626564" w:rsidP="00B84C2F">
            <w:pPr>
              <w:pStyle w:val="P68B1DB1-ListParagraph7"/>
              <w:ind w:left="0"/>
              <w:jc w:val="both"/>
              <w:rPr>
                <w:rStyle w:val="jlqj4b"/>
                <w:rFonts w:asciiTheme="minorHAnsi" w:hAnsiTheme="minorHAnsi"/>
                <w:szCs w:val="22"/>
              </w:rPr>
            </w:pPr>
            <w:r w:rsidRPr="0056246E">
              <w:rPr>
                <w:rStyle w:val="jlqj4b"/>
                <w:rFonts w:asciiTheme="minorHAnsi" w:hAnsiTheme="minorHAnsi"/>
                <w:szCs w:val="22"/>
              </w:rPr>
              <w:t>1. Written exam (multiple choice)</w:t>
            </w:r>
          </w:p>
          <w:p w14:paraId="2CD05CDF" w14:textId="77777777" w:rsidR="00626564" w:rsidRPr="0056246E" w:rsidRDefault="00626564" w:rsidP="00B84C2F">
            <w:pPr>
              <w:pStyle w:val="P68B1DB1-ListParagraph7"/>
              <w:ind w:left="0"/>
              <w:jc w:val="both"/>
              <w:rPr>
                <w:rFonts w:asciiTheme="minorHAnsi" w:hAnsiTheme="minorHAnsi"/>
                <w:szCs w:val="22"/>
              </w:rPr>
            </w:pPr>
            <w:r w:rsidRPr="0056246E">
              <w:rPr>
                <w:rStyle w:val="jlqj4b"/>
                <w:rFonts w:asciiTheme="minorHAnsi" w:hAnsiTheme="minorHAnsi"/>
                <w:szCs w:val="22"/>
              </w:rPr>
              <w:t>2. Oral exam</w:t>
            </w:r>
          </w:p>
        </w:tc>
      </w:tr>
      <w:tr w:rsidR="00626564" w:rsidRPr="0056246E" w14:paraId="7EB8DA95" w14:textId="77777777" w:rsidTr="00B84C2F">
        <w:trPr>
          <w:trHeight w:val="255"/>
        </w:trPr>
        <w:tc>
          <w:tcPr>
            <w:tcW w:w="3230" w:type="dxa"/>
            <w:shd w:val="clear" w:color="auto" w:fill="DEEAF6" w:themeFill="accent1" w:themeFillTint="33"/>
          </w:tcPr>
          <w:p w14:paraId="7CC15918" w14:textId="77777777" w:rsidR="00626564" w:rsidRPr="0056246E" w:rsidRDefault="00626564" w:rsidP="00B84C2F">
            <w:pPr>
              <w:pStyle w:val="P68B1DB1-Normal4"/>
              <w:ind w:left="360"/>
              <w:rPr>
                <w:rFonts w:asciiTheme="minorHAnsi" w:hAnsiTheme="minorHAnsi"/>
                <w:sz w:val="22"/>
                <w:szCs w:val="22"/>
              </w:rPr>
            </w:pPr>
            <w:r w:rsidRPr="0056246E">
              <w:rPr>
                <w:rFonts w:asciiTheme="minorHAnsi" w:hAnsiTheme="minorHAnsi"/>
                <w:sz w:val="22"/>
                <w:szCs w:val="22"/>
              </w:rPr>
              <w:t>LEARNING OUTCOME (NAME)</w:t>
            </w:r>
          </w:p>
        </w:tc>
        <w:tc>
          <w:tcPr>
            <w:tcW w:w="6100" w:type="dxa"/>
            <w:shd w:val="clear" w:color="auto" w:fill="DEEAF6" w:themeFill="accent1" w:themeFillTint="33"/>
          </w:tcPr>
          <w:p w14:paraId="2083E36F" w14:textId="77777777" w:rsidR="00626564" w:rsidRPr="0056246E" w:rsidRDefault="00626564" w:rsidP="00B84C2F">
            <w:pPr>
              <w:pStyle w:val="P68B1DB1-Normal8"/>
              <w:jc w:val="both"/>
              <w:rPr>
                <w:rFonts w:asciiTheme="minorHAnsi" w:hAnsiTheme="minorHAnsi"/>
                <w:sz w:val="22"/>
                <w:szCs w:val="22"/>
              </w:rPr>
            </w:pPr>
            <w:r w:rsidRPr="0056246E">
              <w:rPr>
                <w:rStyle w:val="jlqj4b"/>
                <w:rFonts w:asciiTheme="minorHAnsi" w:hAnsiTheme="minorHAnsi"/>
                <w:sz w:val="22"/>
                <w:szCs w:val="22"/>
              </w:rPr>
              <w:t>Explain the influence of convergence of technology on legal framework for electronic media</w:t>
            </w:r>
          </w:p>
        </w:tc>
      </w:tr>
      <w:tr w:rsidR="00626564" w:rsidRPr="0056246E" w14:paraId="78F5434A" w14:textId="77777777" w:rsidTr="00B84C2F">
        <w:trPr>
          <w:trHeight w:val="255"/>
        </w:trPr>
        <w:tc>
          <w:tcPr>
            <w:tcW w:w="3230" w:type="dxa"/>
          </w:tcPr>
          <w:p w14:paraId="14A68E5A" w14:textId="77777777"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CONTRIBUTIONS TO THE ACHIEVEMENT OF LEARNING OUTCOMES AT THE STUDY PROGRAMME LEVEL (SPECIFY LO)</w:t>
            </w:r>
          </w:p>
        </w:tc>
        <w:tc>
          <w:tcPr>
            <w:tcW w:w="6100" w:type="dxa"/>
            <w:shd w:val="clear" w:color="auto" w:fill="E7E6E6" w:themeFill="background2"/>
          </w:tcPr>
          <w:p w14:paraId="54AFCEDD" w14:textId="77777777" w:rsidR="00626564" w:rsidRPr="0056246E" w:rsidRDefault="00626564" w:rsidP="00B84C2F">
            <w:pPr>
              <w:rPr>
                <w:rStyle w:val="jlqj4b"/>
                <w:rFonts w:cs="Times New Roman"/>
              </w:rPr>
            </w:pPr>
            <w:r>
              <w:rPr>
                <w:rFonts w:cs="Times New Roman"/>
              </w:rPr>
              <w:t>1.</w:t>
            </w:r>
            <w:r w:rsidRPr="0056246E">
              <w:rPr>
                <w:rFonts w:cs="Times New Roman"/>
              </w:rPr>
              <w:t>Identify historical, political, economic, European, international or other social factors relevant to the creation and application of law</w:t>
            </w:r>
          </w:p>
          <w:p w14:paraId="779FC8A7" w14:textId="77777777" w:rsidR="00626564" w:rsidRPr="0056246E" w:rsidRDefault="00626564" w:rsidP="00B84C2F">
            <w:pPr>
              <w:rPr>
                <w:rStyle w:val="jlqj4b"/>
                <w:rFonts w:cs="Times New Roman"/>
              </w:rPr>
            </w:pPr>
            <w:r>
              <w:rPr>
                <w:rStyle w:val="jlqj4b"/>
                <w:rFonts w:cs="Times New Roman"/>
              </w:rPr>
              <w:t>9.</w:t>
            </w:r>
            <w:r w:rsidRPr="0056246E">
              <w:rPr>
                <w:rStyle w:val="jlqj4b"/>
                <w:rFonts w:cs="Times New Roman"/>
              </w:rPr>
              <w:t>Analyse different aspects of Croatian legal framework including comparative perspective</w:t>
            </w:r>
          </w:p>
          <w:p w14:paraId="47E19CBD" w14:textId="77777777" w:rsidR="00626564" w:rsidRPr="0056246E" w:rsidRDefault="00626564" w:rsidP="00B84C2F">
            <w:pPr>
              <w:rPr>
                <w:rStyle w:val="jlqj4b"/>
                <w:rFonts w:cs="Times New Roman"/>
              </w:rPr>
            </w:pPr>
            <w:r>
              <w:rPr>
                <w:rStyle w:val="jlqj4b"/>
                <w:rFonts w:cs="Times New Roman"/>
              </w:rPr>
              <w:t>10.</w:t>
            </w:r>
            <w:r w:rsidRPr="0056246E">
              <w:rPr>
                <w:rStyle w:val="jlqj4b"/>
                <w:rFonts w:cs="Times New Roman"/>
              </w:rPr>
              <w:t>Determine relevant rules of the European Union legal system in a particular legal area</w:t>
            </w:r>
          </w:p>
          <w:p w14:paraId="3546D20E" w14:textId="77777777" w:rsidR="00626564" w:rsidRPr="0056246E" w:rsidRDefault="00626564" w:rsidP="00B84C2F">
            <w:pPr>
              <w:rPr>
                <w:rFonts w:cs="Times New Roman"/>
              </w:rPr>
            </w:pPr>
            <w:r>
              <w:rPr>
                <w:rStyle w:val="jlqj4b"/>
                <w:rFonts w:cs="Times New Roman"/>
              </w:rPr>
              <w:t>12.</w:t>
            </w:r>
            <w:r w:rsidRPr="0056246E">
              <w:rPr>
                <w:rStyle w:val="jlqj4b"/>
                <w:rFonts w:cs="Times New Roman"/>
              </w:rPr>
              <w:t>Evaluate legal institutes and principles in their development dimension and in relation to contemporary legal system</w:t>
            </w:r>
          </w:p>
        </w:tc>
      </w:tr>
      <w:tr w:rsidR="00626564" w:rsidRPr="0056246E" w14:paraId="36411569" w14:textId="77777777" w:rsidTr="00B84C2F">
        <w:trPr>
          <w:trHeight w:val="255"/>
        </w:trPr>
        <w:tc>
          <w:tcPr>
            <w:tcW w:w="3230" w:type="dxa"/>
          </w:tcPr>
          <w:p w14:paraId="742376C6" w14:textId="77777777"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COGNITIVE AREA OF KNOWLEDGE AND UNDERSTANDING</w:t>
            </w:r>
          </w:p>
        </w:tc>
        <w:tc>
          <w:tcPr>
            <w:tcW w:w="6100" w:type="dxa"/>
            <w:shd w:val="clear" w:color="auto" w:fill="E7E6E6" w:themeFill="background2"/>
          </w:tcPr>
          <w:p w14:paraId="0F9084BE" w14:textId="77777777" w:rsidR="00626564" w:rsidRPr="0056246E" w:rsidRDefault="00626564" w:rsidP="00B84C2F">
            <w:pPr>
              <w:pStyle w:val="P68B1DB1-Normal5"/>
              <w:rPr>
                <w:rFonts w:asciiTheme="minorHAnsi" w:hAnsiTheme="minorHAnsi"/>
                <w:sz w:val="22"/>
                <w:szCs w:val="22"/>
              </w:rPr>
            </w:pPr>
            <w:r w:rsidRPr="0056246E">
              <w:rPr>
                <w:rFonts w:asciiTheme="minorHAnsi" w:hAnsiTheme="minorHAnsi"/>
                <w:sz w:val="22"/>
                <w:szCs w:val="22"/>
              </w:rPr>
              <w:t>Understanding</w:t>
            </w:r>
          </w:p>
        </w:tc>
      </w:tr>
      <w:tr w:rsidR="00626564" w:rsidRPr="0056246E" w14:paraId="2838802B" w14:textId="77777777" w:rsidTr="00B84C2F">
        <w:trPr>
          <w:trHeight w:val="255"/>
        </w:trPr>
        <w:tc>
          <w:tcPr>
            <w:tcW w:w="3230" w:type="dxa"/>
          </w:tcPr>
          <w:p w14:paraId="79DF334F" w14:textId="77777777"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SKILLS</w:t>
            </w:r>
          </w:p>
        </w:tc>
        <w:tc>
          <w:tcPr>
            <w:tcW w:w="6100" w:type="dxa"/>
            <w:shd w:val="clear" w:color="auto" w:fill="E7E6E6" w:themeFill="background2"/>
          </w:tcPr>
          <w:p w14:paraId="02C0598F" w14:textId="77777777" w:rsidR="00626564" w:rsidRPr="0056246E" w:rsidRDefault="00626564" w:rsidP="00B84C2F">
            <w:pPr>
              <w:pStyle w:val="P68B1DB1-Normal5"/>
              <w:jc w:val="both"/>
              <w:rPr>
                <w:rFonts w:asciiTheme="minorHAnsi" w:hAnsiTheme="minorHAnsi"/>
                <w:sz w:val="22"/>
                <w:szCs w:val="22"/>
              </w:rPr>
            </w:pPr>
            <w:r w:rsidRPr="0056246E">
              <w:rPr>
                <w:rStyle w:val="jlqj4b"/>
                <w:rFonts w:asciiTheme="minorHAnsi" w:hAnsiTheme="minorHAnsi"/>
                <w:sz w:val="22"/>
                <w:szCs w:val="22"/>
              </w:rPr>
              <w:t>Ability to solve problems, ability to apply knowledge in practice, ability to learn and research, use a foreign language in professional communication</w:t>
            </w:r>
            <w:r w:rsidRPr="0056246E">
              <w:rPr>
                <w:rFonts w:asciiTheme="minorHAnsi" w:hAnsiTheme="minorHAnsi"/>
                <w:sz w:val="22"/>
                <w:szCs w:val="22"/>
              </w:rPr>
              <w:t xml:space="preserve"> </w:t>
            </w:r>
          </w:p>
        </w:tc>
      </w:tr>
      <w:tr w:rsidR="00626564" w:rsidRPr="0056246E" w14:paraId="1B66E8E1" w14:textId="77777777" w:rsidTr="00B84C2F">
        <w:trPr>
          <w:trHeight w:val="255"/>
        </w:trPr>
        <w:tc>
          <w:tcPr>
            <w:tcW w:w="3230" w:type="dxa"/>
          </w:tcPr>
          <w:p w14:paraId="1A99B476" w14:textId="77777777"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LEARNING CONTENT</w:t>
            </w:r>
          </w:p>
        </w:tc>
        <w:tc>
          <w:tcPr>
            <w:tcW w:w="6100" w:type="dxa"/>
            <w:shd w:val="clear" w:color="auto" w:fill="E7E6E6" w:themeFill="background2"/>
          </w:tcPr>
          <w:p w14:paraId="15ACDE3F" w14:textId="77777777" w:rsidR="00626564" w:rsidRPr="0056246E" w:rsidRDefault="00626564" w:rsidP="00B84C2F">
            <w:pPr>
              <w:pStyle w:val="P68B1DB1-ListParagraph6"/>
              <w:ind w:left="0"/>
              <w:rPr>
                <w:rStyle w:val="jlqj4b"/>
                <w:rFonts w:asciiTheme="minorHAnsi" w:hAnsiTheme="minorHAnsi"/>
                <w:sz w:val="22"/>
                <w:szCs w:val="22"/>
              </w:rPr>
            </w:pPr>
            <w:r w:rsidRPr="0056246E">
              <w:rPr>
                <w:rStyle w:val="jlqj4b"/>
                <w:rFonts w:asciiTheme="minorHAnsi" w:hAnsiTheme="minorHAnsi"/>
                <w:sz w:val="22"/>
                <w:szCs w:val="22"/>
              </w:rPr>
              <w:t xml:space="preserve">Teaching units: </w:t>
            </w:r>
          </w:p>
          <w:p w14:paraId="23D6E663" w14:textId="77777777" w:rsidR="00626564" w:rsidRPr="0056246E" w:rsidRDefault="00626564" w:rsidP="00B84C2F">
            <w:pPr>
              <w:pStyle w:val="P68B1DB1-ListParagraph6"/>
              <w:ind w:left="0"/>
              <w:rPr>
                <w:rStyle w:val="jlqj4b"/>
                <w:rFonts w:asciiTheme="minorHAnsi" w:hAnsiTheme="minorHAnsi"/>
                <w:sz w:val="22"/>
                <w:szCs w:val="22"/>
              </w:rPr>
            </w:pPr>
          </w:p>
          <w:p w14:paraId="06513318" w14:textId="77777777"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2. Influence of convergence of technology on legal framework for electronic media</w:t>
            </w:r>
          </w:p>
          <w:p w14:paraId="7421CC00" w14:textId="77777777"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3. Digital dividend and network neutrality</w:t>
            </w:r>
          </w:p>
          <w:p w14:paraId="4F9C0340" w14:textId="77777777"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4. Comparative description of EU and Croatian legislation</w:t>
            </w:r>
          </w:p>
          <w:p w14:paraId="2F3593C7" w14:textId="77777777"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5. Gradient regulation of electronic media</w:t>
            </w:r>
          </w:p>
          <w:p w14:paraId="357317DA" w14:textId="77777777"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lastRenderedPageBreak/>
              <w:t>6. Protection of broadcasting, conditional access, new aggregation, comparative overview of court cases</w:t>
            </w:r>
          </w:p>
        </w:tc>
      </w:tr>
      <w:tr w:rsidR="00626564" w:rsidRPr="0056246E" w14:paraId="56CE9BB4" w14:textId="77777777" w:rsidTr="00B84C2F">
        <w:trPr>
          <w:trHeight w:val="255"/>
        </w:trPr>
        <w:tc>
          <w:tcPr>
            <w:tcW w:w="3230" w:type="dxa"/>
          </w:tcPr>
          <w:p w14:paraId="5600BBAE" w14:textId="77777777"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lastRenderedPageBreak/>
              <w:t>TEACHING METHODS</w:t>
            </w:r>
          </w:p>
        </w:tc>
        <w:tc>
          <w:tcPr>
            <w:tcW w:w="6100" w:type="dxa"/>
            <w:shd w:val="clear" w:color="auto" w:fill="E7E6E6" w:themeFill="background2"/>
          </w:tcPr>
          <w:p w14:paraId="752CE809" w14:textId="77777777" w:rsidR="00626564" w:rsidRPr="0056246E" w:rsidRDefault="00626564" w:rsidP="00B84C2F">
            <w:pPr>
              <w:pStyle w:val="P68B1DB1-Normal5"/>
              <w:jc w:val="both"/>
              <w:rPr>
                <w:rFonts w:asciiTheme="minorHAnsi" w:hAnsiTheme="minorHAnsi"/>
                <w:sz w:val="22"/>
                <w:szCs w:val="22"/>
              </w:rPr>
            </w:pPr>
            <w:r w:rsidRPr="0056246E">
              <w:rPr>
                <w:rFonts w:asciiTheme="minorHAnsi" w:hAnsiTheme="minorHAnsi"/>
                <w:sz w:val="22"/>
                <w:szCs w:val="22"/>
              </w:rPr>
              <w:t xml:space="preserve">Lecture, guided discussion, demonstration of practical tasks, close reading, student debate, independent reading  </w:t>
            </w:r>
          </w:p>
        </w:tc>
      </w:tr>
      <w:tr w:rsidR="00626564" w:rsidRPr="0056246E" w14:paraId="6DD5AA79" w14:textId="77777777" w:rsidTr="00B84C2F">
        <w:trPr>
          <w:trHeight w:val="255"/>
        </w:trPr>
        <w:tc>
          <w:tcPr>
            <w:tcW w:w="3230" w:type="dxa"/>
          </w:tcPr>
          <w:p w14:paraId="4F381ABC" w14:textId="77777777"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EVALUATION METHODS</w:t>
            </w:r>
          </w:p>
        </w:tc>
        <w:tc>
          <w:tcPr>
            <w:tcW w:w="6100" w:type="dxa"/>
            <w:shd w:val="clear" w:color="auto" w:fill="E7E6E6" w:themeFill="background2"/>
          </w:tcPr>
          <w:p w14:paraId="3666900A" w14:textId="77777777" w:rsidR="00626564" w:rsidRPr="0056246E" w:rsidRDefault="00626564" w:rsidP="00B84C2F">
            <w:pPr>
              <w:pStyle w:val="P68B1DB1-ListParagraph7"/>
              <w:ind w:left="0"/>
              <w:jc w:val="both"/>
              <w:rPr>
                <w:rStyle w:val="jlqj4b"/>
                <w:rFonts w:asciiTheme="minorHAnsi" w:hAnsiTheme="minorHAnsi"/>
                <w:szCs w:val="22"/>
              </w:rPr>
            </w:pPr>
            <w:r w:rsidRPr="0056246E">
              <w:rPr>
                <w:rStyle w:val="jlqj4b"/>
                <w:rFonts w:asciiTheme="minorHAnsi" w:hAnsiTheme="minorHAnsi"/>
                <w:szCs w:val="22"/>
              </w:rPr>
              <w:t>1. Written exam (multiple choice)</w:t>
            </w:r>
          </w:p>
          <w:p w14:paraId="17B09F22" w14:textId="77777777" w:rsidR="00626564" w:rsidRPr="0056246E" w:rsidRDefault="00626564" w:rsidP="00B84C2F">
            <w:pPr>
              <w:pStyle w:val="P68B1DB1-ListParagraph7"/>
              <w:ind w:left="0"/>
              <w:rPr>
                <w:rFonts w:asciiTheme="minorHAnsi" w:hAnsiTheme="minorHAnsi"/>
                <w:szCs w:val="22"/>
              </w:rPr>
            </w:pPr>
            <w:r w:rsidRPr="0056246E">
              <w:rPr>
                <w:rStyle w:val="jlqj4b"/>
                <w:rFonts w:asciiTheme="minorHAnsi" w:hAnsiTheme="minorHAnsi"/>
                <w:szCs w:val="22"/>
              </w:rPr>
              <w:t>2. Oral exam</w:t>
            </w:r>
          </w:p>
        </w:tc>
      </w:tr>
      <w:tr w:rsidR="00626564" w:rsidRPr="0056246E" w14:paraId="3CAD206F" w14:textId="77777777" w:rsidTr="00B84C2F">
        <w:trPr>
          <w:trHeight w:val="255"/>
        </w:trPr>
        <w:tc>
          <w:tcPr>
            <w:tcW w:w="3230" w:type="dxa"/>
            <w:shd w:val="clear" w:color="auto" w:fill="BDD6EE" w:themeFill="accent1" w:themeFillTint="66"/>
          </w:tcPr>
          <w:p w14:paraId="38F9DCF8" w14:textId="77777777" w:rsidR="00626564" w:rsidRPr="0056246E" w:rsidRDefault="00626564" w:rsidP="00B84C2F">
            <w:pPr>
              <w:pStyle w:val="P68B1DB1-Normal4"/>
              <w:contextualSpacing/>
              <w:rPr>
                <w:rFonts w:asciiTheme="minorHAnsi" w:hAnsiTheme="minorHAnsi"/>
                <w:sz w:val="22"/>
                <w:szCs w:val="22"/>
              </w:rPr>
            </w:pPr>
            <w:r w:rsidRPr="0056246E">
              <w:rPr>
                <w:rFonts w:asciiTheme="minorHAnsi" w:hAnsiTheme="minorHAnsi"/>
                <w:sz w:val="22"/>
                <w:szCs w:val="22"/>
              </w:rPr>
              <w:t>LEARNING OUTCOME (NAME)</w:t>
            </w:r>
          </w:p>
        </w:tc>
        <w:tc>
          <w:tcPr>
            <w:tcW w:w="6100" w:type="dxa"/>
            <w:shd w:val="clear" w:color="auto" w:fill="BDD6EE" w:themeFill="accent1" w:themeFillTint="66"/>
          </w:tcPr>
          <w:p w14:paraId="649ED70E" w14:textId="77777777" w:rsidR="00626564" w:rsidRPr="0056246E" w:rsidRDefault="00626564" w:rsidP="00B84C2F">
            <w:pPr>
              <w:pStyle w:val="P68B1DB1-ListParagraph7"/>
              <w:ind w:left="0"/>
              <w:rPr>
                <w:rStyle w:val="jlqj4b"/>
                <w:rFonts w:asciiTheme="minorHAnsi" w:hAnsiTheme="minorHAnsi"/>
                <w:b/>
                <w:bCs/>
                <w:szCs w:val="22"/>
              </w:rPr>
            </w:pPr>
            <w:r w:rsidRPr="0056246E">
              <w:rPr>
                <w:rFonts w:asciiTheme="minorHAnsi" w:hAnsiTheme="minorHAnsi"/>
                <w:b/>
                <w:bCs/>
                <w:szCs w:val="22"/>
              </w:rPr>
              <w:t>Discuss about the relevant social factors that are influencing legal framework for electronic media</w:t>
            </w:r>
          </w:p>
        </w:tc>
      </w:tr>
      <w:tr w:rsidR="00626564" w:rsidRPr="0056246E" w14:paraId="0D361A49" w14:textId="77777777" w:rsidTr="00B84C2F">
        <w:trPr>
          <w:trHeight w:val="255"/>
        </w:trPr>
        <w:tc>
          <w:tcPr>
            <w:tcW w:w="3230" w:type="dxa"/>
          </w:tcPr>
          <w:p w14:paraId="58C20ED3" w14:textId="77777777" w:rsidR="00626564" w:rsidRPr="0056246E" w:rsidRDefault="00626564" w:rsidP="00B84C2F">
            <w:pPr>
              <w:pStyle w:val="P68B1DB1-Normal4"/>
              <w:ind w:left="291" w:hanging="142"/>
              <w:contextualSpacing/>
              <w:jc w:val="both"/>
              <w:rPr>
                <w:rFonts w:asciiTheme="minorHAnsi" w:hAnsiTheme="minorHAnsi"/>
                <w:sz w:val="22"/>
                <w:szCs w:val="22"/>
              </w:rPr>
            </w:pPr>
            <w:r w:rsidRPr="0056246E">
              <w:rPr>
                <w:rFonts w:asciiTheme="minorHAnsi" w:hAnsiTheme="minorHAnsi"/>
                <w:sz w:val="22"/>
                <w:szCs w:val="22"/>
              </w:rPr>
              <w:t>CONTRIBUTIONS TO THE ACHIEVEMENT OF LEARNING OUTCOMES AT THE STUDY PROGRAMME LEVEL (SPECIFY LO)</w:t>
            </w:r>
          </w:p>
        </w:tc>
        <w:tc>
          <w:tcPr>
            <w:tcW w:w="6100" w:type="dxa"/>
            <w:shd w:val="clear" w:color="auto" w:fill="E7E6E6" w:themeFill="background2"/>
          </w:tcPr>
          <w:p w14:paraId="27BF9FF4" w14:textId="77777777" w:rsidR="00626564" w:rsidRPr="0056246E" w:rsidRDefault="00626564" w:rsidP="00B84C2F">
            <w:pPr>
              <w:pStyle w:val="P68B1DB1-ListParagraph7"/>
              <w:ind w:left="0"/>
              <w:rPr>
                <w:rFonts w:asciiTheme="minorHAnsi" w:hAnsiTheme="minorHAnsi"/>
                <w:szCs w:val="22"/>
              </w:rPr>
            </w:pPr>
            <w:r>
              <w:rPr>
                <w:rFonts w:asciiTheme="minorHAnsi" w:hAnsiTheme="minorHAnsi"/>
                <w:szCs w:val="22"/>
              </w:rPr>
              <w:t>1.</w:t>
            </w:r>
            <w:r w:rsidRPr="0056246E">
              <w:rPr>
                <w:rFonts w:asciiTheme="minorHAnsi" w:hAnsiTheme="minorHAnsi"/>
                <w:szCs w:val="22"/>
              </w:rPr>
              <w:t>Identify historical, political, economic, European, international or other social factors relevant to the creation and application of law</w:t>
            </w:r>
          </w:p>
          <w:p w14:paraId="7D680B4F" w14:textId="77777777" w:rsidR="00626564" w:rsidRPr="0056246E" w:rsidRDefault="00626564" w:rsidP="00B84C2F">
            <w:pPr>
              <w:rPr>
                <w:rStyle w:val="jlqj4b"/>
                <w:rFonts w:cs="Times New Roman"/>
              </w:rPr>
            </w:pPr>
            <w:r>
              <w:rPr>
                <w:rStyle w:val="jlqj4b"/>
                <w:rFonts w:cs="Times New Roman"/>
              </w:rPr>
              <w:t>9.</w:t>
            </w:r>
            <w:r w:rsidRPr="0056246E">
              <w:rPr>
                <w:rStyle w:val="jlqj4b"/>
                <w:rFonts w:cs="Times New Roman"/>
              </w:rPr>
              <w:t>Analyse different aspects of Croatian legal framework including comparative perspective</w:t>
            </w:r>
          </w:p>
          <w:p w14:paraId="1B86D455" w14:textId="77777777" w:rsidR="00626564" w:rsidRPr="0056246E" w:rsidRDefault="00626564" w:rsidP="00B84C2F">
            <w:pPr>
              <w:rPr>
                <w:rStyle w:val="jlqj4b"/>
                <w:rFonts w:cs="Times New Roman"/>
              </w:rPr>
            </w:pPr>
            <w:r>
              <w:rPr>
                <w:rStyle w:val="jlqj4b"/>
                <w:rFonts w:cs="Times New Roman"/>
              </w:rPr>
              <w:t>11.</w:t>
            </w:r>
            <w:r w:rsidRPr="0056246E">
              <w:rPr>
                <w:rStyle w:val="jlqj4b"/>
                <w:rFonts w:cs="Times New Roman"/>
              </w:rPr>
              <w:t>Analyse relevant court cases</w:t>
            </w:r>
          </w:p>
          <w:p w14:paraId="1E8C7375" w14:textId="77777777" w:rsidR="00626564" w:rsidRPr="0056246E" w:rsidRDefault="00626564" w:rsidP="00B84C2F">
            <w:pPr>
              <w:rPr>
                <w:rFonts w:cs="Times New Roman"/>
              </w:rPr>
            </w:pPr>
            <w:r>
              <w:rPr>
                <w:rStyle w:val="jlqj4b"/>
                <w:rFonts w:cs="Times New Roman"/>
              </w:rPr>
              <w:t>13.</w:t>
            </w:r>
            <w:r w:rsidRPr="0056246E">
              <w:rPr>
                <w:rStyle w:val="jlqj4b"/>
                <w:rFonts w:cs="Times New Roman"/>
              </w:rPr>
              <w:t>Combine legal institutes and principles of modern legal system</w:t>
            </w:r>
          </w:p>
        </w:tc>
      </w:tr>
      <w:tr w:rsidR="00626564" w:rsidRPr="0056246E" w14:paraId="0525D191" w14:textId="77777777" w:rsidTr="00B84C2F">
        <w:trPr>
          <w:trHeight w:val="255"/>
        </w:trPr>
        <w:tc>
          <w:tcPr>
            <w:tcW w:w="3230" w:type="dxa"/>
          </w:tcPr>
          <w:p w14:paraId="6F9B20A2" w14:textId="77777777" w:rsidR="00626564" w:rsidRPr="0056246E" w:rsidRDefault="00626564" w:rsidP="00B84C2F">
            <w:pPr>
              <w:pStyle w:val="P68B1DB1-Normal4"/>
              <w:ind w:left="291" w:hanging="142"/>
              <w:contextualSpacing/>
              <w:jc w:val="both"/>
              <w:rPr>
                <w:rFonts w:asciiTheme="minorHAnsi" w:hAnsiTheme="minorHAnsi"/>
                <w:sz w:val="22"/>
                <w:szCs w:val="22"/>
              </w:rPr>
            </w:pPr>
            <w:r w:rsidRPr="0056246E">
              <w:rPr>
                <w:rFonts w:asciiTheme="minorHAnsi" w:hAnsiTheme="minorHAnsi"/>
                <w:sz w:val="22"/>
                <w:szCs w:val="22"/>
              </w:rPr>
              <w:t>COGNITIVE AREA OF KNOWLEDGE AND UNDERSTANDING</w:t>
            </w:r>
          </w:p>
        </w:tc>
        <w:tc>
          <w:tcPr>
            <w:tcW w:w="6100" w:type="dxa"/>
            <w:shd w:val="clear" w:color="auto" w:fill="E7E6E6" w:themeFill="background2"/>
          </w:tcPr>
          <w:p w14:paraId="2D3FD6F2" w14:textId="77777777" w:rsidR="00626564" w:rsidRPr="0056246E" w:rsidRDefault="00626564" w:rsidP="00B84C2F">
            <w:pPr>
              <w:pStyle w:val="P68B1DB1-ListParagraph7"/>
              <w:ind w:left="0"/>
              <w:rPr>
                <w:rFonts w:asciiTheme="minorHAnsi" w:hAnsiTheme="minorHAnsi"/>
                <w:szCs w:val="22"/>
              </w:rPr>
            </w:pPr>
            <w:r w:rsidRPr="0056246E">
              <w:rPr>
                <w:rFonts w:asciiTheme="minorHAnsi" w:hAnsiTheme="minorHAnsi"/>
                <w:szCs w:val="22"/>
              </w:rPr>
              <w:t>Understanding</w:t>
            </w:r>
          </w:p>
        </w:tc>
      </w:tr>
      <w:tr w:rsidR="00626564" w:rsidRPr="0056246E" w14:paraId="6F21B2CA" w14:textId="77777777" w:rsidTr="00B84C2F">
        <w:trPr>
          <w:trHeight w:val="255"/>
        </w:trPr>
        <w:tc>
          <w:tcPr>
            <w:tcW w:w="3230" w:type="dxa"/>
          </w:tcPr>
          <w:p w14:paraId="16E55E60" w14:textId="77777777" w:rsidR="00626564" w:rsidRPr="0056246E" w:rsidRDefault="00626564" w:rsidP="00B84C2F">
            <w:pPr>
              <w:pStyle w:val="P68B1DB1-Normal4"/>
              <w:ind w:left="291" w:hanging="142"/>
              <w:contextualSpacing/>
              <w:jc w:val="both"/>
              <w:rPr>
                <w:rFonts w:asciiTheme="minorHAnsi" w:hAnsiTheme="minorHAnsi"/>
                <w:sz w:val="22"/>
                <w:szCs w:val="22"/>
              </w:rPr>
            </w:pPr>
            <w:r w:rsidRPr="0056246E">
              <w:rPr>
                <w:rFonts w:asciiTheme="minorHAnsi" w:hAnsiTheme="minorHAnsi"/>
                <w:sz w:val="22"/>
                <w:szCs w:val="22"/>
              </w:rPr>
              <w:t>SKILLS</w:t>
            </w:r>
          </w:p>
        </w:tc>
        <w:tc>
          <w:tcPr>
            <w:tcW w:w="6100" w:type="dxa"/>
            <w:shd w:val="clear" w:color="auto" w:fill="E7E6E6" w:themeFill="background2"/>
          </w:tcPr>
          <w:p w14:paraId="78625347" w14:textId="77777777" w:rsidR="00626564" w:rsidRPr="0056246E" w:rsidRDefault="00626564" w:rsidP="00B84C2F">
            <w:pPr>
              <w:pStyle w:val="P68B1DB1-ListParagraph7"/>
              <w:ind w:left="0"/>
              <w:rPr>
                <w:rFonts w:asciiTheme="minorHAnsi" w:hAnsiTheme="minorHAnsi"/>
                <w:szCs w:val="22"/>
              </w:rPr>
            </w:pPr>
            <w:r w:rsidRPr="0056246E">
              <w:rPr>
                <w:rStyle w:val="jlqj4b"/>
                <w:rFonts w:asciiTheme="minorHAnsi" w:hAnsiTheme="minorHAnsi"/>
                <w:szCs w:val="22"/>
              </w:rPr>
              <w:t>Information management skills, learning ability, skills of clear and understandable oral and written expression, use of a foreign language in professional communication</w:t>
            </w:r>
            <w:r w:rsidRPr="0056246E">
              <w:rPr>
                <w:rFonts w:asciiTheme="minorHAnsi" w:hAnsiTheme="minorHAnsi"/>
                <w:szCs w:val="22"/>
              </w:rPr>
              <w:t xml:space="preserve"> </w:t>
            </w:r>
          </w:p>
        </w:tc>
      </w:tr>
      <w:tr w:rsidR="00626564" w:rsidRPr="0056246E" w14:paraId="0D25C155" w14:textId="77777777" w:rsidTr="00B84C2F">
        <w:trPr>
          <w:trHeight w:val="255"/>
        </w:trPr>
        <w:tc>
          <w:tcPr>
            <w:tcW w:w="3230" w:type="dxa"/>
          </w:tcPr>
          <w:p w14:paraId="7AD4F414" w14:textId="77777777" w:rsidR="00626564" w:rsidRPr="0056246E" w:rsidRDefault="00626564" w:rsidP="00B84C2F">
            <w:pPr>
              <w:pStyle w:val="P68B1DB1-Normal4"/>
              <w:ind w:left="291" w:hanging="142"/>
              <w:contextualSpacing/>
              <w:jc w:val="both"/>
              <w:rPr>
                <w:rFonts w:asciiTheme="minorHAnsi" w:hAnsiTheme="minorHAnsi"/>
                <w:sz w:val="22"/>
                <w:szCs w:val="22"/>
              </w:rPr>
            </w:pPr>
            <w:r w:rsidRPr="0056246E">
              <w:rPr>
                <w:rFonts w:asciiTheme="minorHAnsi" w:hAnsiTheme="minorHAnsi"/>
                <w:sz w:val="22"/>
                <w:szCs w:val="22"/>
              </w:rPr>
              <w:t>LEARNING CONTENT</w:t>
            </w:r>
          </w:p>
        </w:tc>
        <w:tc>
          <w:tcPr>
            <w:tcW w:w="6100" w:type="dxa"/>
            <w:shd w:val="clear" w:color="auto" w:fill="E7E6E6" w:themeFill="background2"/>
          </w:tcPr>
          <w:p w14:paraId="56A4977A" w14:textId="77777777" w:rsidR="00626564" w:rsidRPr="0056246E" w:rsidRDefault="00626564" w:rsidP="00B84C2F">
            <w:pPr>
              <w:rPr>
                <w:rStyle w:val="jlqj4b"/>
                <w:rFonts w:cs="Times New Roman"/>
              </w:rPr>
            </w:pPr>
            <w:r w:rsidRPr="0056246E">
              <w:rPr>
                <w:rStyle w:val="jlqj4b"/>
                <w:rFonts w:cs="Times New Roman"/>
              </w:rPr>
              <w:t xml:space="preserve">Teaching unit: </w:t>
            </w:r>
          </w:p>
          <w:p w14:paraId="03541909" w14:textId="77777777" w:rsidR="00626564" w:rsidRPr="0056246E" w:rsidRDefault="00626564" w:rsidP="00B84C2F">
            <w:pPr>
              <w:pStyle w:val="P68B1DB1-ListParagraph6"/>
              <w:ind w:left="0"/>
              <w:rPr>
                <w:rStyle w:val="jlqj4b"/>
                <w:rFonts w:asciiTheme="minorHAnsi" w:hAnsiTheme="minorHAnsi"/>
                <w:sz w:val="22"/>
                <w:szCs w:val="22"/>
              </w:rPr>
            </w:pPr>
            <w:r w:rsidRPr="0056246E">
              <w:rPr>
                <w:rStyle w:val="jlqj4b"/>
                <w:rFonts w:asciiTheme="minorHAnsi" w:hAnsiTheme="minorHAnsi"/>
                <w:sz w:val="22"/>
                <w:szCs w:val="22"/>
              </w:rPr>
              <w:t>1. Sources of electronic media law. Basic terms and principles</w:t>
            </w:r>
          </w:p>
          <w:p w14:paraId="4C512F75" w14:textId="77777777"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2. Influence of convergence of technology on legal framework for electronic media</w:t>
            </w:r>
          </w:p>
          <w:p w14:paraId="61967664" w14:textId="77777777"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3. Digital dividend and network neutrality</w:t>
            </w:r>
          </w:p>
          <w:p w14:paraId="6448D7D5" w14:textId="77777777"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4. Comparative description of EU and Croatian legislation</w:t>
            </w:r>
          </w:p>
          <w:p w14:paraId="598CE9BC" w14:textId="77777777"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5. Gradient regulation of electronic media</w:t>
            </w:r>
          </w:p>
          <w:p w14:paraId="0DEFA598" w14:textId="77777777"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6. Protection of broadcasting, conditional access, new aggregation, comparative overview of court cases</w:t>
            </w:r>
          </w:p>
          <w:p w14:paraId="3DB078F5" w14:textId="77777777"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7. Significance of pluralism and diversity of electronic media</w:t>
            </w:r>
          </w:p>
          <w:p w14:paraId="361D2672" w14:textId="77777777"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8. Electronic media and privacy</w:t>
            </w:r>
          </w:p>
          <w:p w14:paraId="1758BC48" w14:textId="77777777"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9. Data protection and electronic media</w:t>
            </w:r>
          </w:p>
          <w:p w14:paraId="423BD9F7" w14:textId="77777777" w:rsidR="00626564" w:rsidRPr="0056246E" w:rsidRDefault="00626564" w:rsidP="00B84C2F">
            <w:pPr>
              <w:pStyle w:val="P68B1DB1-ListParagraph6"/>
              <w:ind w:left="0"/>
              <w:rPr>
                <w:rStyle w:val="jlqj4b"/>
                <w:rFonts w:asciiTheme="minorHAnsi" w:hAnsiTheme="minorHAnsi"/>
                <w:sz w:val="22"/>
                <w:szCs w:val="22"/>
              </w:rPr>
            </w:pPr>
            <w:r w:rsidRPr="0056246E">
              <w:rPr>
                <w:rFonts w:asciiTheme="minorHAnsi" w:hAnsiTheme="minorHAnsi"/>
                <w:sz w:val="22"/>
                <w:szCs w:val="22"/>
              </w:rPr>
              <w:t>10. Influence of technology on freedom of expression</w:t>
            </w:r>
          </w:p>
        </w:tc>
      </w:tr>
      <w:tr w:rsidR="00626564" w:rsidRPr="0056246E" w14:paraId="1B7B808D" w14:textId="77777777" w:rsidTr="00B84C2F">
        <w:trPr>
          <w:trHeight w:val="255"/>
        </w:trPr>
        <w:tc>
          <w:tcPr>
            <w:tcW w:w="3230" w:type="dxa"/>
          </w:tcPr>
          <w:p w14:paraId="7C76A33B" w14:textId="77777777" w:rsidR="00626564" w:rsidRPr="0056246E" w:rsidRDefault="00626564" w:rsidP="00B84C2F">
            <w:pPr>
              <w:pStyle w:val="P68B1DB1-Normal4"/>
              <w:ind w:left="291" w:hanging="142"/>
              <w:contextualSpacing/>
              <w:jc w:val="both"/>
              <w:rPr>
                <w:rFonts w:asciiTheme="minorHAnsi" w:hAnsiTheme="minorHAnsi"/>
                <w:sz w:val="22"/>
                <w:szCs w:val="22"/>
              </w:rPr>
            </w:pPr>
            <w:r w:rsidRPr="0056246E">
              <w:rPr>
                <w:rFonts w:asciiTheme="minorHAnsi" w:hAnsiTheme="minorHAnsi"/>
                <w:sz w:val="22"/>
                <w:szCs w:val="22"/>
              </w:rPr>
              <w:t>TEACHING METHODS</w:t>
            </w:r>
          </w:p>
        </w:tc>
        <w:tc>
          <w:tcPr>
            <w:tcW w:w="6100" w:type="dxa"/>
            <w:shd w:val="clear" w:color="auto" w:fill="E7E6E6" w:themeFill="background2"/>
          </w:tcPr>
          <w:p w14:paraId="6E6107F7" w14:textId="77777777" w:rsidR="00626564" w:rsidRPr="0056246E" w:rsidRDefault="00626564" w:rsidP="00B84C2F">
            <w:pPr>
              <w:rPr>
                <w:rStyle w:val="jlqj4b"/>
                <w:rFonts w:cs="Times New Roman"/>
              </w:rPr>
            </w:pPr>
            <w:r w:rsidRPr="0056246E">
              <w:rPr>
                <w:rFonts w:cs="Times New Roman"/>
              </w:rPr>
              <w:t>Lecture, guided discussion, demonstration of practical tasks, close reading, student debate, independent reading</w:t>
            </w:r>
          </w:p>
        </w:tc>
      </w:tr>
      <w:tr w:rsidR="00626564" w:rsidRPr="0056246E" w14:paraId="0EC6B1EB" w14:textId="77777777" w:rsidTr="00B84C2F">
        <w:trPr>
          <w:trHeight w:val="255"/>
        </w:trPr>
        <w:tc>
          <w:tcPr>
            <w:tcW w:w="3230" w:type="dxa"/>
          </w:tcPr>
          <w:p w14:paraId="6BFF5166" w14:textId="77777777" w:rsidR="00626564" w:rsidRPr="0056246E" w:rsidRDefault="00626564" w:rsidP="00B84C2F">
            <w:pPr>
              <w:pStyle w:val="P68B1DB1-Normal4"/>
              <w:ind w:left="291" w:hanging="142"/>
              <w:contextualSpacing/>
              <w:jc w:val="both"/>
              <w:rPr>
                <w:rFonts w:asciiTheme="minorHAnsi" w:hAnsiTheme="minorHAnsi"/>
                <w:sz w:val="22"/>
                <w:szCs w:val="22"/>
              </w:rPr>
            </w:pPr>
            <w:r w:rsidRPr="0056246E">
              <w:rPr>
                <w:rFonts w:asciiTheme="minorHAnsi" w:hAnsiTheme="minorHAnsi"/>
                <w:sz w:val="22"/>
                <w:szCs w:val="22"/>
              </w:rPr>
              <w:t>EVALUATION METHODS</w:t>
            </w:r>
          </w:p>
        </w:tc>
        <w:tc>
          <w:tcPr>
            <w:tcW w:w="6100" w:type="dxa"/>
            <w:shd w:val="clear" w:color="auto" w:fill="E7E6E6" w:themeFill="background2"/>
          </w:tcPr>
          <w:p w14:paraId="3CE2AE64" w14:textId="77777777" w:rsidR="00626564" w:rsidRPr="0056246E" w:rsidRDefault="00626564" w:rsidP="00B84C2F">
            <w:pPr>
              <w:pStyle w:val="P68B1DB1-ListParagraph7"/>
              <w:ind w:left="0"/>
              <w:jc w:val="both"/>
              <w:rPr>
                <w:rStyle w:val="jlqj4b"/>
                <w:rFonts w:asciiTheme="minorHAnsi" w:hAnsiTheme="minorHAnsi"/>
                <w:szCs w:val="22"/>
              </w:rPr>
            </w:pPr>
            <w:r w:rsidRPr="0056246E">
              <w:rPr>
                <w:rStyle w:val="jlqj4b"/>
                <w:rFonts w:asciiTheme="minorHAnsi" w:hAnsiTheme="minorHAnsi"/>
                <w:szCs w:val="22"/>
              </w:rPr>
              <w:t>1. Written exam (multiple choice)</w:t>
            </w:r>
          </w:p>
          <w:p w14:paraId="5F490160" w14:textId="77777777" w:rsidR="00626564" w:rsidRPr="0056246E" w:rsidRDefault="00626564" w:rsidP="00B84C2F">
            <w:pPr>
              <w:rPr>
                <w:rFonts w:cs="Times New Roman"/>
              </w:rPr>
            </w:pPr>
            <w:r w:rsidRPr="0056246E">
              <w:rPr>
                <w:rStyle w:val="jlqj4b"/>
                <w:rFonts w:cs="Times New Roman"/>
              </w:rPr>
              <w:t>2. Oral exam</w:t>
            </w:r>
          </w:p>
        </w:tc>
      </w:tr>
      <w:tr w:rsidR="00626564" w:rsidRPr="0056246E" w14:paraId="374365AB" w14:textId="77777777" w:rsidTr="00B84C2F">
        <w:trPr>
          <w:trHeight w:val="255"/>
        </w:trPr>
        <w:tc>
          <w:tcPr>
            <w:tcW w:w="3230" w:type="dxa"/>
            <w:shd w:val="clear" w:color="auto" w:fill="BDD6EE" w:themeFill="accent1" w:themeFillTint="66"/>
          </w:tcPr>
          <w:p w14:paraId="77A44961" w14:textId="77777777" w:rsidR="00626564" w:rsidRPr="0056246E" w:rsidRDefault="00626564" w:rsidP="00B84C2F">
            <w:pPr>
              <w:pStyle w:val="P68B1DB1-Normal4"/>
              <w:contextualSpacing/>
              <w:rPr>
                <w:rFonts w:asciiTheme="minorHAnsi" w:hAnsiTheme="minorHAnsi"/>
                <w:sz w:val="22"/>
                <w:szCs w:val="22"/>
              </w:rPr>
            </w:pPr>
            <w:r w:rsidRPr="0056246E">
              <w:rPr>
                <w:rFonts w:asciiTheme="minorHAnsi" w:hAnsiTheme="minorHAnsi"/>
                <w:sz w:val="22"/>
                <w:szCs w:val="22"/>
              </w:rPr>
              <w:lastRenderedPageBreak/>
              <w:t>LEARNING OUTCOME (NAME)</w:t>
            </w:r>
          </w:p>
        </w:tc>
        <w:tc>
          <w:tcPr>
            <w:tcW w:w="6100" w:type="dxa"/>
            <w:shd w:val="clear" w:color="auto" w:fill="BDD6EE" w:themeFill="accent1" w:themeFillTint="66"/>
          </w:tcPr>
          <w:p w14:paraId="749FF33D" w14:textId="77777777" w:rsidR="00626564" w:rsidRPr="0056246E" w:rsidRDefault="00626564" w:rsidP="00B84C2F">
            <w:pPr>
              <w:rPr>
                <w:rStyle w:val="jlqj4b"/>
                <w:rFonts w:cs="Times New Roman"/>
                <w:b/>
              </w:rPr>
            </w:pPr>
            <w:r w:rsidRPr="0056246E">
              <w:rPr>
                <w:rStyle w:val="jlqj4b"/>
                <w:rFonts w:cs="Times New Roman"/>
                <w:b/>
              </w:rPr>
              <w:t>Interpret gradient regulation of linear and on-demand audio-visual media services</w:t>
            </w:r>
          </w:p>
        </w:tc>
      </w:tr>
      <w:tr w:rsidR="00626564" w:rsidRPr="0056246E" w14:paraId="7A324B7E" w14:textId="77777777" w:rsidTr="00B84C2F">
        <w:trPr>
          <w:trHeight w:val="255"/>
        </w:trPr>
        <w:tc>
          <w:tcPr>
            <w:tcW w:w="3230" w:type="dxa"/>
          </w:tcPr>
          <w:p w14:paraId="2FA02A5D" w14:textId="77777777" w:rsidR="00626564" w:rsidRPr="0056246E" w:rsidRDefault="00626564" w:rsidP="00B84C2F">
            <w:pPr>
              <w:pStyle w:val="P68B1DB1-Normal4"/>
              <w:ind w:left="1080" w:hanging="360"/>
              <w:contextualSpacing/>
              <w:rPr>
                <w:rFonts w:asciiTheme="minorHAnsi" w:hAnsiTheme="minorHAnsi"/>
                <w:sz w:val="22"/>
                <w:szCs w:val="22"/>
              </w:rPr>
            </w:pPr>
            <w:r w:rsidRPr="0056246E">
              <w:rPr>
                <w:rFonts w:asciiTheme="minorHAnsi" w:hAnsiTheme="minorHAnsi"/>
                <w:sz w:val="22"/>
                <w:szCs w:val="22"/>
              </w:rPr>
              <w:t>CONTRIBUTIONS TO THE ACHIEVEMENT OF LEARNING OUTCOMES AT THE STUDY PROGRAMME LEVEL (SPECIFY LO)</w:t>
            </w:r>
          </w:p>
        </w:tc>
        <w:tc>
          <w:tcPr>
            <w:tcW w:w="6100" w:type="dxa"/>
            <w:shd w:val="clear" w:color="auto" w:fill="E7E6E6" w:themeFill="background2"/>
          </w:tcPr>
          <w:p w14:paraId="2E85F213" w14:textId="77777777" w:rsidR="00626564" w:rsidRPr="0056246E" w:rsidRDefault="00626564" w:rsidP="00B84C2F">
            <w:pPr>
              <w:pStyle w:val="P68B1DB1-Normal5"/>
              <w:rPr>
                <w:rFonts w:asciiTheme="minorHAnsi" w:hAnsiTheme="minorHAnsi"/>
                <w:sz w:val="22"/>
                <w:szCs w:val="22"/>
              </w:rPr>
            </w:pPr>
            <w:r>
              <w:rPr>
                <w:rFonts w:asciiTheme="minorHAnsi" w:hAnsiTheme="minorHAnsi"/>
                <w:sz w:val="22"/>
                <w:szCs w:val="22"/>
              </w:rPr>
              <w:t>4.</w:t>
            </w:r>
            <w:r w:rsidRPr="0056246E">
              <w:rPr>
                <w:rFonts w:asciiTheme="minorHAnsi" w:hAnsiTheme="minorHAnsi"/>
                <w:sz w:val="22"/>
                <w:szCs w:val="22"/>
              </w:rPr>
              <w:t>Classify and explain normative framework applicable to specific branch of law</w:t>
            </w:r>
          </w:p>
          <w:p w14:paraId="63A496E5" w14:textId="77777777" w:rsidR="00626564" w:rsidRPr="0056246E" w:rsidRDefault="00626564" w:rsidP="00B84C2F">
            <w:pPr>
              <w:rPr>
                <w:rStyle w:val="jlqj4b"/>
                <w:rFonts w:cs="Times New Roman"/>
              </w:rPr>
            </w:pPr>
            <w:r>
              <w:rPr>
                <w:rStyle w:val="jlqj4b"/>
                <w:rFonts w:cs="Times New Roman"/>
              </w:rPr>
              <w:t>10.</w:t>
            </w:r>
            <w:r w:rsidRPr="0056246E">
              <w:rPr>
                <w:rStyle w:val="jlqj4b"/>
                <w:rFonts w:cs="Times New Roman"/>
              </w:rPr>
              <w:t>Determine relevant rules of the European Union legal system in a particular legal area</w:t>
            </w:r>
          </w:p>
          <w:p w14:paraId="3C3DC0C9" w14:textId="77777777" w:rsidR="00626564" w:rsidRPr="0056246E" w:rsidRDefault="00626564" w:rsidP="00B84C2F">
            <w:pPr>
              <w:rPr>
                <w:rStyle w:val="jlqj4b"/>
                <w:rFonts w:cs="Times New Roman"/>
              </w:rPr>
            </w:pPr>
            <w:r>
              <w:rPr>
                <w:rStyle w:val="jlqj4b"/>
                <w:rFonts w:cs="Times New Roman"/>
              </w:rPr>
              <w:t>11.</w:t>
            </w:r>
            <w:r w:rsidRPr="0056246E">
              <w:rPr>
                <w:rStyle w:val="jlqj4b"/>
                <w:rFonts w:cs="Times New Roman"/>
              </w:rPr>
              <w:t>Analyse relevant court cases</w:t>
            </w:r>
          </w:p>
          <w:p w14:paraId="2819A095" w14:textId="77777777" w:rsidR="00626564" w:rsidRPr="0056246E" w:rsidRDefault="00626564" w:rsidP="00B84C2F">
            <w:pPr>
              <w:rPr>
                <w:rStyle w:val="jlqj4b"/>
                <w:rFonts w:cs="Times New Roman"/>
              </w:rPr>
            </w:pPr>
            <w:r>
              <w:rPr>
                <w:rStyle w:val="jlqj4b"/>
                <w:rFonts w:cs="Times New Roman"/>
              </w:rPr>
              <w:t>13.</w:t>
            </w:r>
            <w:r w:rsidRPr="0056246E">
              <w:rPr>
                <w:rStyle w:val="jlqj4b"/>
                <w:rFonts w:cs="Times New Roman"/>
              </w:rPr>
              <w:t>Combine legal institutes and principles of modern legal system</w:t>
            </w:r>
          </w:p>
        </w:tc>
      </w:tr>
      <w:tr w:rsidR="00626564" w:rsidRPr="0056246E" w14:paraId="7CA70AB2" w14:textId="77777777" w:rsidTr="00B84C2F">
        <w:trPr>
          <w:trHeight w:val="255"/>
        </w:trPr>
        <w:tc>
          <w:tcPr>
            <w:tcW w:w="3230" w:type="dxa"/>
          </w:tcPr>
          <w:p w14:paraId="76871908" w14:textId="77777777"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COGNITIVE AREA OF KNOWLEDGE AND UNDERSTANDING</w:t>
            </w:r>
          </w:p>
        </w:tc>
        <w:tc>
          <w:tcPr>
            <w:tcW w:w="6100" w:type="dxa"/>
            <w:shd w:val="clear" w:color="auto" w:fill="E7E6E6" w:themeFill="background2"/>
          </w:tcPr>
          <w:p w14:paraId="37D83647" w14:textId="77777777" w:rsidR="00626564" w:rsidRPr="0056246E" w:rsidRDefault="00626564" w:rsidP="00B84C2F">
            <w:pPr>
              <w:rPr>
                <w:rStyle w:val="jlqj4b"/>
                <w:rFonts w:cs="Times New Roman"/>
              </w:rPr>
            </w:pPr>
            <w:r w:rsidRPr="0056246E">
              <w:rPr>
                <w:rFonts w:cs="Times New Roman"/>
              </w:rPr>
              <w:t>Applying</w:t>
            </w:r>
          </w:p>
        </w:tc>
      </w:tr>
      <w:tr w:rsidR="00626564" w:rsidRPr="0056246E" w14:paraId="482E87F0" w14:textId="77777777" w:rsidTr="00B84C2F">
        <w:trPr>
          <w:trHeight w:val="255"/>
        </w:trPr>
        <w:tc>
          <w:tcPr>
            <w:tcW w:w="3230" w:type="dxa"/>
          </w:tcPr>
          <w:p w14:paraId="2F5244C1" w14:textId="77777777"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SKILLS</w:t>
            </w:r>
          </w:p>
        </w:tc>
        <w:tc>
          <w:tcPr>
            <w:tcW w:w="6100" w:type="dxa"/>
            <w:shd w:val="clear" w:color="auto" w:fill="E7E6E6" w:themeFill="background2"/>
          </w:tcPr>
          <w:p w14:paraId="02245DC9" w14:textId="77777777" w:rsidR="00626564" w:rsidRPr="0056246E" w:rsidRDefault="00626564" w:rsidP="00B84C2F">
            <w:pPr>
              <w:rPr>
                <w:rFonts w:cs="Times New Roman"/>
              </w:rPr>
            </w:pPr>
            <w:r w:rsidRPr="0056246E">
              <w:rPr>
                <w:rStyle w:val="jlqj4b"/>
                <w:rFonts w:cs="Times New Roman"/>
              </w:rPr>
              <w:t>Ability to solve problems, ability to apply knowledge in practice, ability to learn and research, use a foreign language in professional communication</w:t>
            </w:r>
            <w:r w:rsidRPr="0056246E">
              <w:rPr>
                <w:rFonts w:cs="Times New Roman"/>
              </w:rPr>
              <w:t xml:space="preserve"> </w:t>
            </w:r>
          </w:p>
        </w:tc>
      </w:tr>
      <w:tr w:rsidR="00626564" w:rsidRPr="0056246E" w14:paraId="7EC5199D" w14:textId="77777777" w:rsidTr="00B84C2F">
        <w:trPr>
          <w:trHeight w:val="255"/>
        </w:trPr>
        <w:tc>
          <w:tcPr>
            <w:tcW w:w="3230" w:type="dxa"/>
          </w:tcPr>
          <w:p w14:paraId="3C21EA91" w14:textId="77777777"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LEARNING CONTENT</w:t>
            </w:r>
          </w:p>
        </w:tc>
        <w:tc>
          <w:tcPr>
            <w:tcW w:w="6100" w:type="dxa"/>
            <w:shd w:val="clear" w:color="auto" w:fill="E7E6E6" w:themeFill="background2"/>
          </w:tcPr>
          <w:p w14:paraId="7C308820" w14:textId="77777777" w:rsidR="00626564" w:rsidRPr="0056246E" w:rsidRDefault="00626564" w:rsidP="00B84C2F">
            <w:pPr>
              <w:pStyle w:val="P68B1DB1-ListParagraph6"/>
              <w:ind w:left="0"/>
              <w:rPr>
                <w:rStyle w:val="jlqj4b"/>
                <w:rFonts w:asciiTheme="minorHAnsi" w:hAnsiTheme="minorHAnsi"/>
                <w:sz w:val="22"/>
                <w:szCs w:val="22"/>
              </w:rPr>
            </w:pPr>
            <w:r w:rsidRPr="0056246E">
              <w:rPr>
                <w:rStyle w:val="jlqj4b"/>
                <w:rFonts w:asciiTheme="minorHAnsi" w:hAnsiTheme="minorHAnsi"/>
                <w:sz w:val="22"/>
                <w:szCs w:val="22"/>
              </w:rPr>
              <w:t xml:space="preserve">Teaching units: </w:t>
            </w:r>
          </w:p>
          <w:p w14:paraId="6CE33074" w14:textId="77777777"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4. Comparative description of EU and Croatian legislation</w:t>
            </w:r>
          </w:p>
          <w:p w14:paraId="62C6C3A8" w14:textId="77777777"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5. Gradient regulation of electronic media</w:t>
            </w:r>
          </w:p>
          <w:p w14:paraId="7E4CE50F" w14:textId="77777777"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6. Protection of broadcasting, conditional access, new aggregation, comparative overview of court cases</w:t>
            </w:r>
          </w:p>
          <w:p w14:paraId="66FC7944" w14:textId="77777777" w:rsidR="00626564" w:rsidRPr="0056246E" w:rsidRDefault="00626564" w:rsidP="00B84C2F">
            <w:pPr>
              <w:pStyle w:val="P68B1DB1-ListParagraph6"/>
              <w:ind w:left="0"/>
              <w:rPr>
                <w:rStyle w:val="jlqj4b"/>
                <w:rFonts w:asciiTheme="minorHAnsi" w:hAnsiTheme="minorHAnsi"/>
                <w:sz w:val="22"/>
                <w:szCs w:val="22"/>
              </w:rPr>
            </w:pPr>
            <w:r w:rsidRPr="0056246E">
              <w:rPr>
                <w:rFonts w:asciiTheme="minorHAnsi" w:hAnsiTheme="minorHAnsi"/>
                <w:sz w:val="22"/>
                <w:szCs w:val="22"/>
              </w:rPr>
              <w:t>7. Significance of pluralism and diversity of electronic media</w:t>
            </w:r>
          </w:p>
        </w:tc>
      </w:tr>
      <w:tr w:rsidR="00626564" w:rsidRPr="0056246E" w14:paraId="56FE979E" w14:textId="77777777" w:rsidTr="00B84C2F">
        <w:trPr>
          <w:trHeight w:val="255"/>
        </w:trPr>
        <w:tc>
          <w:tcPr>
            <w:tcW w:w="3230" w:type="dxa"/>
          </w:tcPr>
          <w:p w14:paraId="6A749C29" w14:textId="77777777"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TEACHING METHODS</w:t>
            </w:r>
          </w:p>
        </w:tc>
        <w:tc>
          <w:tcPr>
            <w:tcW w:w="6100" w:type="dxa"/>
            <w:shd w:val="clear" w:color="auto" w:fill="E7E6E6" w:themeFill="background2"/>
          </w:tcPr>
          <w:p w14:paraId="1697C21D" w14:textId="77777777" w:rsidR="00626564" w:rsidRPr="0056246E" w:rsidRDefault="00626564" w:rsidP="00B84C2F">
            <w:pPr>
              <w:pStyle w:val="P68B1DB1-ListParagraph6"/>
              <w:ind w:left="0"/>
              <w:rPr>
                <w:rStyle w:val="jlqj4b"/>
                <w:rFonts w:asciiTheme="minorHAnsi" w:hAnsiTheme="minorHAnsi"/>
                <w:sz w:val="22"/>
                <w:szCs w:val="22"/>
              </w:rPr>
            </w:pPr>
            <w:r w:rsidRPr="0056246E">
              <w:rPr>
                <w:rFonts w:asciiTheme="minorHAnsi" w:hAnsiTheme="minorHAnsi"/>
                <w:sz w:val="22"/>
                <w:szCs w:val="22"/>
              </w:rPr>
              <w:t xml:space="preserve">Lecture, guided discussion, demonstration of practical tasks, close reading, student debate, independent reading  </w:t>
            </w:r>
          </w:p>
        </w:tc>
      </w:tr>
      <w:tr w:rsidR="00626564" w:rsidRPr="0056246E" w14:paraId="2D90AD80" w14:textId="77777777" w:rsidTr="00B84C2F">
        <w:trPr>
          <w:trHeight w:val="255"/>
        </w:trPr>
        <w:tc>
          <w:tcPr>
            <w:tcW w:w="3230" w:type="dxa"/>
          </w:tcPr>
          <w:p w14:paraId="000B7460" w14:textId="77777777"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EVALUATION METHODS</w:t>
            </w:r>
          </w:p>
        </w:tc>
        <w:tc>
          <w:tcPr>
            <w:tcW w:w="6100" w:type="dxa"/>
            <w:shd w:val="clear" w:color="auto" w:fill="E7E6E6" w:themeFill="background2"/>
          </w:tcPr>
          <w:p w14:paraId="527C3089" w14:textId="77777777" w:rsidR="00626564" w:rsidRPr="0056246E" w:rsidRDefault="00626564" w:rsidP="00B84C2F">
            <w:pPr>
              <w:pStyle w:val="P68B1DB1-ListParagraph7"/>
              <w:ind w:left="0"/>
              <w:jc w:val="both"/>
              <w:rPr>
                <w:rStyle w:val="jlqj4b"/>
                <w:rFonts w:asciiTheme="minorHAnsi" w:hAnsiTheme="minorHAnsi"/>
                <w:szCs w:val="22"/>
              </w:rPr>
            </w:pPr>
            <w:r w:rsidRPr="0056246E">
              <w:rPr>
                <w:rStyle w:val="jlqj4b"/>
                <w:rFonts w:asciiTheme="minorHAnsi" w:hAnsiTheme="minorHAnsi"/>
                <w:szCs w:val="22"/>
              </w:rPr>
              <w:t>1. Written exam (multiple choice)</w:t>
            </w:r>
          </w:p>
          <w:p w14:paraId="015ED150" w14:textId="77777777" w:rsidR="00626564" w:rsidRPr="0056246E" w:rsidRDefault="00626564" w:rsidP="00B84C2F">
            <w:pPr>
              <w:pStyle w:val="P68B1DB1-ListParagraph6"/>
              <w:ind w:left="0"/>
              <w:rPr>
                <w:rFonts w:asciiTheme="minorHAnsi" w:hAnsiTheme="minorHAnsi"/>
                <w:sz w:val="22"/>
                <w:szCs w:val="22"/>
              </w:rPr>
            </w:pPr>
            <w:r w:rsidRPr="0056246E">
              <w:rPr>
                <w:rStyle w:val="jlqj4b"/>
                <w:rFonts w:asciiTheme="minorHAnsi" w:hAnsiTheme="minorHAnsi"/>
                <w:sz w:val="22"/>
                <w:szCs w:val="22"/>
              </w:rPr>
              <w:t>2. Oral exam</w:t>
            </w:r>
          </w:p>
        </w:tc>
      </w:tr>
      <w:tr w:rsidR="00626564" w:rsidRPr="0056246E" w14:paraId="460A16A2" w14:textId="77777777" w:rsidTr="00B84C2F">
        <w:trPr>
          <w:trHeight w:val="255"/>
        </w:trPr>
        <w:tc>
          <w:tcPr>
            <w:tcW w:w="3230" w:type="dxa"/>
            <w:shd w:val="clear" w:color="auto" w:fill="BDD6EE" w:themeFill="accent1" w:themeFillTint="66"/>
          </w:tcPr>
          <w:p w14:paraId="225CCD43" w14:textId="77777777" w:rsidR="00626564" w:rsidRPr="0056246E" w:rsidRDefault="00626564" w:rsidP="00B84C2F">
            <w:pPr>
              <w:pStyle w:val="P68B1DB1-Normal4"/>
              <w:contextualSpacing/>
              <w:rPr>
                <w:rFonts w:asciiTheme="minorHAnsi" w:hAnsiTheme="minorHAnsi"/>
                <w:sz w:val="22"/>
                <w:szCs w:val="22"/>
              </w:rPr>
            </w:pPr>
            <w:r w:rsidRPr="0056246E">
              <w:rPr>
                <w:rFonts w:asciiTheme="minorHAnsi" w:hAnsiTheme="minorHAnsi"/>
                <w:sz w:val="22"/>
                <w:szCs w:val="22"/>
              </w:rPr>
              <w:t>LEARNING OUTCOME (NAME)</w:t>
            </w:r>
          </w:p>
        </w:tc>
        <w:tc>
          <w:tcPr>
            <w:tcW w:w="6100" w:type="dxa"/>
            <w:shd w:val="clear" w:color="auto" w:fill="BDD6EE" w:themeFill="accent1" w:themeFillTint="66"/>
          </w:tcPr>
          <w:p w14:paraId="5D3B4670" w14:textId="77777777" w:rsidR="00626564" w:rsidRPr="0056246E" w:rsidRDefault="00626564" w:rsidP="00B84C2F">
            <w:pPr>
              <w:rPr>
                <w:rStyle w:val="jlqj4b"/>
                <w:rFonts w:cs="Times New Roman"/>
                <w:b/>
              </w:rPr>
            </w:pPr>
            <w:r w:rsidRPr="0056246E">
              <w:rPr>
                <w:rStyle w:val="jlqj4b"/>
                <w:rFonts w:cs="Times New Roman"/>
                <w:b/>
              </w:rPr>
              <w:t>Analyse Croatian legal framework for electronic media in relation to EU legal framework</w:t>
            </w:r>
          </w:p>
        </w:tc>
      </w:tr>
      <w:tr w:rsidR="00626564" w:rsidRPr="0056246E" w14:paraId="2DADA379" w14:textId="77777777" w:rsidTr="00B84C2F">
        <w:trPr>
          <w:trHeight w:val="255"/>
        </w:trPr>
        <w:tc>
          <w:tcPr>
            <w:tcW w:w="3230" w:type="dxa"/>
          </w:tcPr>
          <w:p w14:paraId="0C132237" w14:textId="77777777" w:rsidR="00626564" w:rsidRPr="0056246E" w:rsidRDefault="00626564" w:rsidP="00B84C2F">
            <w:pPr>
              <w:pStyle w:val="P68B1DB1-Normal4"/>
              <w:ind w:left="360" w:hanging="360"/>
              <w:contextualSpacing/>
              <w:rPr>
                <w:rFonts w:asciiTheme="minorHAnsi" w:hAnsiTheme="minorHAnsi"/>
                <w:sz w:val="22"/>
                <w:szCs w:val="22"/>
              </w:rPr>
            </w:pPr>
            <w:r w:rsidRPr="0056246E">
              <w:rPr>
                <w:rFonts w:asciiTheme="minorHAnsi" w:hAnsiTheme="minorHAnsi"/>
                <w:sz w:val="22"/>
                <w:szCs w:val="22"/>
              </w:rPr>
              <w:t>CONTRIBUTIONS TO THE ACHIEVEMENT OF LEARNING OUTCOMES AT THE STUDY PROGRAMME LEVEL (SPECIFY LO)</w:t>
            </w:r>
          </w:p>
        </w:tc>
        <w:tc>
          <w:tcPr>
            <w:tcW w:w="6100" w:type="dxa"/>
            <w:shd w:val="clear" w:color="auto" w:fill="E7E6E6" w:themeFill="background2"/>
          </w:tcPr>
          <w:p w14:paraId="551457E5" w14:textId="77777777" w:rsidR="00626564" w:rsidRPr="0056246E" w:rsidRDefault="00626564" w:rsidP="00B84C2F">
            <w:pPr>
              <w:rPr>
                <w:rStyle w:val="jlqj4b"/>
                <w:rFonts w:cs="Times New Roman"/>
              </w:rPr>
            </w:pPr>
            <w:r>
              <w:rPr>
                <w:rStyle w:val="jlqj4b"/>
                <w:rFonts w:cs="Times New Roman"/>
              </w:rPr>
              <w:t>9.</w:t>
            </w:r>
            <w:r w:rsidRPr="0056246E">
              <w:rPr>
                <w:rStyle w:val="jlqj4b"/>
                <w:rFonts w:cs="Times New Roman"/>
              </w:rPr>
              <w:t>Analyse different aspects of Croatian legal framework including comparative perspective</w:t>
            </w:r>
          </w:p>
          <w:p w14:paraId="087CC3B6" w14:textId="77777777" w:rsidR="00626564" w:rsidRPr="0056246E" w:rsidRDefault="00626564" w:rsidP="00B84C2F">
            <w:pPr>
              <w:rPr>
                <w:rStyle w:val="jlqj4b"/>
                <w:rFonts w:cs="Times New Roman"/>
              </w:rPr>
            </w:pPr>
            <w:r>
              <w:rPr>
                <w:rStyle w:val="jlqj4b"/>
                <w:rFonts w:cs="Times New Roman"/>
              </w:rPr>
              <w:t>10.</w:t>
            </w:r>
            <w:r w:rsidRPr="0056246E">
              <w:rPr>
                <w:rStyle w:val="jlqj4b"/>
                <w:rFonts w:cs="Times New Roman"/>
              </w:rPr>
              <w:t>Determine relevant rules of the European Union legal system in a particular legal area</w:t>
            </w:r>
          </w:p>
          <w:p w14:paraId="356CD697" w14:textId="77777777" w:rsidR="00626564" w:rsidRPr="0056246E" w:rsidRDefault="00626564" w:rsidP="00B84C2F">
            <w:pPr>
              <w:rPr>
                <w:rStyle w:val="jlqj4b"/>
                <w:rFonts w:cs="Times New Roman"/>
              </w:rPr>
            </w:pPr>
            <w:r>
              <w:rPr>
                <w:rStyle w:val="jlqj4b"/>
                <w:rFonts w:cs="Times New Roman"/>
              </w:rPr>
              <w:t>11.</w:t>
            </w:r>
            <w:r w:rsidRPr="0056246E">
              <w:rPr>
                <w:rStyle w:val="jlqj4b"/>
                <w:rFonts w:cs="Times New Roman"/>
              </w:rPr>
              <w:t>Analyse relevant court cases</w:t>
            </w:r>
          </w:p>
          <w:p w14:paraId="2B711E8C" w14:textId="77777777" w:rsidR="00626564" w:rsidRPr="0056246E" w:rsidRDefault="00626564" w:rsidP="00B84C2F">
            <w:pPr>
              <w:rPr>
                <w:rStyle w:val="jlqj4b"/>
                <w:rFonts w:cs="Times New Roman"/>
              </w:rPr>
            </w:pPr>
            <w:r>
              <w:rPr>
                <w:rStyle w:val="jlqj4b"/>
                <w:rFonts w:cs="Times New Roman"/>
              </w:rPr>
              <w:t>19.</w:t>
            </w:r>
            <w:r w:rsidRPr="0056246E">
              <w:rPr>
                <w:rStyle w:val="jlqj4b"/>
                <w:rFonts w:cs="Times New Roman"/>
              </w:rPr>
              <w:t>Implementation of European legislation in to national legal system</w:t>
            </w:r>
          </w:p>
        </w:tc>
      </w:tr>
      <w:tr w:rsidR="00626564" w:rsidRPr="0056246E" w14:paraId="3B8D9A50" w14:textId="77777777" w:rsidTr="00B84C2F">
        <w:trPr>
          <w:trHeight w:val="255"/>
        </w:trPr>
        <w:tc>
          <w:tcPr>
            <w:tcW w:w="3230" w:type="dxa"/>
          </w:tcPr>
          <w:p w14:paraId="79651EC9" w14:textId="77777777"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COGNITIVE AREA OF KNOWLEDGE AND UNDERSTANDING</w:t>
            </w:r>
          </w:p>
        </w:tc>
        <w:tc>
          <w:tcPr>
            <w:tcW w:w="6100" w:type="dxa"/>
            <w:shd w:val="clear" w:color="auto" w:fill="E7E6E6" w:themeFill="background2"/>
          </w:tcPr>
          <w:p w14:paraId="375B1050" w14:textId="77777777" w:rsidR="00626564" w:rsidRPr="0056246E" w:rsidRDefault="00626564" w:rsidP="00B84C2F">
            <w:pPr>
              <w:rPr>
                <w:rStyle w:val="jlqj4b"/>
                <w:rFonts w:cs="Times New Roman"/>
              </w:rPr>
            </w:pPr>
            <w:r w:rsidRPr="0056246E">
              <w:rPr>
                <w:rFonts w:cs="Times New Roman"/>
              </w:rPr>
              <w:t>Analisis</w:t>
            </w:r>
          </w:p>
        </w:tc>
      </w:tr>
      <w:tr w:rsidR="00626564" w:rsidRPr="0056246E" w14:paraId="64A6540C" w14:textId="77777777" w:rsidTr="00B84C2F">
        <w:trPr>
          <w:trHeight w:val="255"/>
        </w:trPr>
        <w:tc>
          <w:tcPr>
            <w:tcW w:w="3230" w:type="dxa"/>
          </w:tcPr>
          <w:p w14:paraId="4265D351" w14:textId="77777777"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SKILLS</w:t>
            </w:r>
          </w:p>
        </w:tc>
        <w:tc>
          <w:tcPr>
            <w:tcW w:w="6100" w:type="dxa"/>
            <w:shd w:val="clear" w:color="auto" w:fill="E7E6E6" w:themeFill="background2"/>
          </w:tcPr>
          <w:p w14:paraId="5768A59D" w14:textId="77777777" w:rsidR="00626564" w:rsidRPr="0056246E" w:rsidRDefault="00626564" w:rsidP="00B84C2F">
            <w:pPr>
              <w:rPr>
                <w:rFonts w:cs="Times New Roman"/>
              </w:rPr>
            </w:pPr>
            <w:r w:rsidRPr="0056246E">
              <w:rPr>
                <w:rStyle w:val="jlqj4b"/>
                <w:rFonts w:cs="Times New Roman"/>
              </w:rPr>
              <w:t>Ability to solve problems, ability to apply knowledge in practice, ability to learn and research, use a foreign language in professional communication</w:t>
            </w:r>
            <w:r w:rsidRPr="0056246E">
              <w:rPr>
                <w:rFonts w:cs="Times New Roman"/>
              </w:rPr>
              <w:t xml:space="preserve"> </w:t>
            </w:r>
          </w:p>
        </w:tc>
      </w:tr>
      <w:tr w:rsidR="00626564" w:rsidRPr="0056246E" w14:paraId="57236821" w14:textId="77777777" w:rsidTr="00B84C2F">
        <w:trPr>
          <w:trHeight w:val="255"/>
        </w:trPr>
        <w:tc>
          <w:tcPr>
            <w:tcW w:w="3230" w:type="dxa"/>
          </w:tcPr>
          <w:p w14:paraId="5BF32C4C" w14:textId="77777777"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lastRenderedPageBreak/>
              <w:t>LEARNING CONTENT</w:t>
            </w:r>
          </w:p>
        </w:tc>
        <w:tc>
          <w:tcPr>
            <w:tcW w:w="6100" w:type="dxa"/>
            <w:shd w:val="clear" w:color="auto" w:fill="E7E6E6" w:themeFill="background2"/>
          </w:tcPr>
          <w:p w14:paraId="1AF73495" w14:textId="77777777" w:rsidR="00626564" w:rsidRPr="0056246E" w:rsidRDefault="00626564" w:rsidP="00B84C2F">
            <w:pPr>
              <w:pStyle w:val="P68B1DB1-ListParagraph6"/>
              <w:ind w:left="0"/>
              <w:rPr>
                <w:rStyle w:val="jlqj4b"/>
                <w:rFonts w:asciiTheme="minorHAnsi" w:hAnsiTheme="minorHAnsi"/>
                <w:sz w:val="22"/>
                <w:szCs w:val="22"/>
              </w:rPr>
            </w:pPr>
            <w:r w:rsidRPr="0056246E">
              <w:rPr>
                <w:rStyle w:val="jlqj4b"/>
                <w:rFonts w:asciiTheme="minorHAnsi" w:hAnsiTheme="minorHAnsi"/>
                <w:sz w:val="22"/>
                <w:szCs w:val="22"/>
              </w:rPr>
              <w:t xml:space="preserve">Teaching units: </w:t>
            </w:r>
          </w:p>
          <w:p w14:paraId="18A8EADC" w14:textId="77777777" w:rsidR="00626564" w:rsidRPr="0056246E" w:rsidRDefault="00626564" w:rsidP="00B84C2F">
            <w:pPr>
              <w:pStyle w:val="P68B1DB1-ListParagraph6"/>
              <w:ind w:left="0"/>
              <w:rPr>
                <w:rStyle w:val="jlqj4b"/>
                <w:rFonts w:asciiTheme="minorHAnsi" w:hAnsiTheme="minorHAnsi"/>
                <w:sz w:val="22"/>
                <w:szCs w:val="22"/>
              </w:rPr>
            </w:pPr>
            <w:r w:rsidRPr="0056246E">
              <w:rPr>
                <w:rStyle w:val="jlqj4b"/>
                <w:rFonts w:asciiTheme="minorHAnsi" w:hAnsiTheme="minorHAnsi"/>
                <w:sz w:val="22"/>
                <w:szCs w:val="22"/>
              </w:rPr>
              <w:t>1. Sources of electronic media law. Basic terms and principles</w:t>
            </w:r>
          </w:p>
          <w:p w14:paraId="2346AC47" w14:textId="77777777"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2. Influence of convergence of technology on legal framework for electronic media</w:t>
            </w:r>
          </w:p>
          <w:p w14:paraId="694BD5AA" w14:textId="77777777"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3. Digital dividend and network neutrality</w:t>
            </w:r>
          </w:p>
          <w:p w14:paraId="1D50CB9A" w14:textId="77777777"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4. Comparative description of EU and Croatian legislation</w:t>
            </w:r>
          </w:p>
          <w:p w14:paraId="3F9F9B8D" w14:textId="77777777"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5. Gradient regulation of electronic media</w:t>
            </w:r>
          </w:p>
          <w:p w14:paraId="691F4A6F" w14:textId="77777777"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6. Protection of broadcasting, conditional access, new aggregation, comparative overview of court cases</w:t>
            </w:r>
          </w:p>
          <w:p w14:paraId="707778D6" w14:textId="77777777"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7. Significance of pluralism and diversity of electronic media</w:t>
            </w:r>
          </w:p>
          <w:p w14:paraId="326394E4" w14:textId="77777777"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8. Electronic media and privacy</w:t>
            </w:r>
          </w:p>
          <w:p w14:paraId="3153BF14" w14:textId="77777777"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9. Data protection and electronic media</w:t>
            </w:r>
          </w:p>
          <w:p w14:paraId="74D62A58" w14:textId="77777777" w:rsidR="00626564" w:rsidRPr="0056246E" w:rsidRDefault="00626564" w:rsidP="00B84C2F">
            <w:pPr>
              <w:pStyle w:val="P68B1DB1-ListParagraph6"/>
              <w:ind w:left="0"/>
              <w:rPr>
                <w:rStyle w:val="jlqj4b"/>
                <w:rFonts w:asciiTheme="minorHAnsi" w:hAnsiTheme="minorHAnsi"/>
                <w:sz w:val="22"/>
                <w:szCs w:val="22"/>
              </w:rPr>
            </w:pPr>
            <w:r w:rsidRPr="0056246E">
              <w:rPr>
                <w:rFonts w:asciiTheme="minorHAnsi" w:hAnsiTheme="minorHAnsi"/>
                <w:sz w:val="22"/>
                <w:szCs w:val="22"/>
              </w:rPr>
              <w:t>10. Influence of technology on freedom of expression</w:t>
            </w:r>
          </w:p>
        </w:tc>
      </w:tr>
      <w:tr w:rsidR="00626564" w:rsidRPr="0056246E" w14:paraId="19A9452F" w14:textId="77777777" w:rsidTr="00B84C2F">
        <w:trPr>
          <w:trHeight w:val="255"/>
        </w:trPr>
        <w:tc>
          <w:tcPr>
            <w:tcW w:w="3230" w:type="dxa"/>
          </w:tcPr>
          <w:p w14:paraId="045EA511" w14:textId="77777777"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TEACHING METHODS</w:t>
            </w:r>
          </w:p>
        </w:tc>
        <w:tc>
          <w:tcPr>
            <w:tcW w:w="6100" w:type="dxa"/>
            <w:shd w:val="clear" w:color="auto" w:fill="E7E6E6" w:themeFill="background2"/>
          </w:tcPr>
          <w:p w14:paraId="3DEF1FF1" w14:textId="77777777" w:rsidR="00626564" w:rsidRPr="0056246E" w:rsidRDefault="00626564" w:rsidP="00B84C2F">
            <w:pPr>
              <w:pStyle w:val="P68B1DB1-ListParagraph6"/>
              <w:ind w:left="0"/>
              <w:rPr>
                <w:rStyle w:val="jlqj4b"/>
                <w:rFonts w:asciiTheme="minorHAnsi" w:hAnsiTheme="minorHAnsi"/>
                <w:sz w:val="22"/>
                <w:szCs w:val="22"/>
              </w:rPr>
            </w:pPr>
            <w:r w:rsidRPr="0056246E">
              <w:rPr>
                <w:rFonts w:asciiTheme="minorHAnsi" w:hAnsiTheme="minorHAnsi"/>
                <w:sz w:val="22"/>
                <w:szCs w:val="22"/>
              </w:rPr>
              <w:t xml:space="preserve">Lecture, guided discussion, demonstration of practical tasks, close reading, student debate, independent reading  </w:t>
            </w:r>
          </w:p>
        </w:tc>
      </w:tr>
      <w:tr w:rsidR="00626564" w:rsidRPr="0056246E" w14:paraId="42F45B79" w14:textId="77777777" w:rsidTr="00B84C2F">
        <w:trPr>
          <w:trHeight w:val="255"/>
        </w:trPr>
        <w:tc>
          <w:tcPr>
            <w:tcW w:w="3230" w:type="dxa"/>
          </w:tcPr>
          <w:p w14:paraId="0DCFCD61" w14:textId="77777777"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EVALUATION METHODS</w:t>
            </w:r>
          </w:p>
        </w:tc>
        <w:tc>
          <w:tcPr>
            <w:tcW w:w="6100" w:type="dxa"/>
            <w:shd w:val="clear" w:color="auto" w:fill="E7E6E6" w:themeFill="background2"/>
          </w:tcPr>
          <w:p w14:paraId="7806C9A4" w14:textId="77777777" w:rsidR="00626564" w:rsidRPr="0056246E" w:rsidRDefault="00626564" w:rsidP="00B84C2F">
            <w:pPr>
              <w:pStyle w:val="P68B1DB1-ListParagraph7"/>
              <w:ind w:left="0"/>
              <w:jc w:val="both"/>
              <w:rPr>
                <w:rStyle w:val="jlqj4b"/>
                <w:rFonts w:asciiTheme="minorHAnsi" w:hAnsiTheme="minorHAnsi"/>
                <w:szCs w:val="22"/>
              </w:rPr>
            </w:pPr>
            <w:r w:rsidRPr="0056246E">
              <w:rPr>
                <w:rStyle w:val="jlqj4b"/>
                <w:rFonts w:asciiTheme="minorHAnsi" w:hAnsiTheme="minorHAnsi"/>
                <w:szCs w:val="22"/>
              </w:rPr>
              <w:t>1. Written exam (multiple choice)</w:t>
            </w:r>
          </w:p>
          <w:p w14:paraId="37729CC1" w14:textId="77777777" w:rsidR="00626564" w:rsidRPr="0056246E" w:rsidRDefault="00626564" w:rsidP="00B84C2F">
            <w:pPr>
              <w:pStyle w:val="P68B1DB1-ListParagraph6"/>
              <w:ind w:left="0"/>
              <w:rPr>
                <w:rFonts w:asciiTheme="minorHAnsi" w:hAnsiTheme="minorHAnsi"/>
                <w:sz w:val="22"/>
                <w:szCs w:val="22"/>
              </w:rPr>
            </w:pPr>
            <w:r w:rsidRPr="0056246E">
              <w:rPr>
                <w:rStyle w:val="jlqj4b"/>
                <w:rFonts w:asciiTheme="minorHAnsi" w:hAnsiTheme="minorHAnsi"/>
                <w:sz w:val="22"/>
                <w:szCs w:val="22"/>
              </w:rPr>
              <w:t>2. Oral exam</w:t>
            </w:r>
          </w:p>
        </w:tc>
      </w:tr>
      <w:tr w:rsidR="00626564" w:rsidRPr="0056246E" w14:paraId="1CA8188A" w14:textId="77777777" w:rsidTr="00B84C2F">
        <w:trPr>
          <w:trHeight w:val="255"/>
        </w:trPr>
        <w:tc>
          <w:tcPr>
            <w:tcW w:w="3230" w:type="dxa"/>
            <w:shd w:val="clear" w:color="auto" w:fill="BDD6EE" w:themeFill="accent1" w:themeFillTint="66"/>
          </w:tcPr>
          <w:p w14:paraId="3366161C" w14:textId="77777777" w:rsidR="00626564" w:rsidRPr="0056246E" w:rsidRDefault="00626564" w:rsidP="00B84C2F">
            <w:pPr>
              <w:pStyle w:val="P68B1DB1-Normal4"/>
              <w:contextualSpacing/>
              <w:rPr>
                <w:rFonts w:asciiTheme="minorHAnsi" w:hAnsiTheme="minorHAnsi"/>
                <w:sz w:val="22"/>
                <w:szCs w:val="22"/>
              </w:rPr>
            </w:pPr>
            <w:r w:rsidRPr="0056246E">
              <w:rPr>
                <w:rFonts w:asciiTheme="minorHAnsi" w:hAnsiTheme="minorHAnsi"/>
                <w:sz w:val="22"/>
                <w:szCs w:val="22"/>
              </w:rPr>
              <w:t>LEARNING OUTCOME (NAME)</w:t>
            </w:r>
          </w:p>
        </w:tc>
        <w:tc>
          <w:tcPr>
            <w:tcW w:w="6100" w:type="dxa"/>
            <w:shd w:val="clear" w:color="auto" w:fill="BDD6EE" w:themeFill="accent1" w:themeFillTint="66"/>
          </w:tcPr>
          <w:p w14:paraId="6E6B1240" w14:textId="77777777" w:rsidR="00626564" w:rsidRPr="0056246E" w:rsidRDefault="00626564" w:rsidP="00B84C2F">
            <w:pPr>
              <w:rPr>
                <w:rStyle w:val="jlqj4b"/>
                <w:rFonts w:cs="Times New Roman"/>
                <w:b/>
              </w:rPr>
            </w:pPr>
            <w:r w:rsidRPr="0056246E">
              <w:rPr>
                <w:rStyle w:val="jlqj4b"/>
                <w:rFonts w:cs="Times New Roman"/>
                <w:b/>
              </w:rPr>
              <w:t>Argue on the importance of pluralism and diversity of electronic media</w:t>
            </w:r>
          </w:p>
        </w:tc>
      </w:tr>
      <w:tr w:rsidR="00626564" w:rsidRPr="0056246E" w14:paraId="10525504" w14:textId="77777777" w:rsidTr="00B84C2F">
        <w:trPr>
          <w:trHeight w:val="255"/>
        </w:trPr>
        <w:tc>
          <w:tcPr>
            <w:tcW w:w="3230" w:type="dxa"/>
          </w:tcPr>
          <w:p w14:paraId="77C22033" w14:textId="77777777" w:rsidR="00626564" w:rsidRPr="0056246E" w:rsidRDefault="00626564" w:rsidP="00B84C2F">
            <w:pPr>
              <w:pStyle w:val="P68B1DB1-Normal4"/>
              <w:ind w:left="360" w:hanging="360"/>
              <w:contextualSpacing/>
              <w:rPr>
                <w:rFonts w:asciiTheme="minorHAnsi" w:hAnsiTheme="minorHAnsi"/>
                <w:sz w:val="22"/>
                <w:szCs w:val="22"/>
              </w:rPr>
            </w:pPr>
            <w:r w:rsidRPr="0056246E">
              <w:rPr>
                <w:rFonts w:asciiTheme="minorHAnsi" w:hAnsiTheme="minorHAnsi"/>
                <w:sz w:val="22"/>
                <w:szCs w:val="22"/>
              </w:rPr>
              <w:t>CONTRIBUTIONS TO THE ACHIEVEMENT OF LEARNING OUTCOMES AT THE STUDY PROGRAMME LEVEL (SPECIFY LO)</w:t>
            </w:r>
          </w:p>
        </w:tc>
        <w:tc>
          <w:tcPr>
            <w:tcW w:w="6100" w:type="dxa"/>
            <w:shd w:val="clear" w:color="auto" w:fill="E7E6E6" w:themeFill="background2"/>
          </w:tcPr>
          <w:p w14:paraId="6D5A3BF6" w14:textId="77777777" w:rsidR="00626564" w:rsidRPr="0056246E" w:rsidRDefault="00626564" w:rsidP="00B84C2F">
            <w:pPr>
              <w:rPr>
                <w:rFonts w:cs="Times New Roman"/>
              </w:rPr>
            </w:pPr>
            <w:r>
              <w:rPr>
                <w:rFonts w:cs="Times New Roman"/>
              </w:rPr>
              <w:t>1.</w:t>
            </w:r>
            <w:r w:rsidRPr="0056246E">
              <w:rPr>
                <w:rFonts w:cs="Times New Roman"/>
              </w:rPr>
              <w:t>Identify historical, political, economic, European, international or other social factors relevant to the creation and application of law</w:t>
            </w:r>
          </w:p>
          <w:p w14:paraId="39BB3AE3" w14:textId="77777777" w:rsidR="00626564" w:rsidRPr="0056246E" w:rsidRDefault="00626564" w:rsidP="00B84C2F">
            <w:pPr>
              <w:rPr>
                <w:rStyle w:val="jlqj4b"/>
                <w:rFonts w:cs="Times New Roman"/>
              </w:rPr>
            </w:pPr>
            <w:r>
              <w:rPr>
                <w:rFonts w:cs="Times New Roman"/>
              </w:rPr>
              <w:t>8.</w:t>
            </w:r>
            <w:r w:rsidRPr="0056246E">
              <w:rPr>
                <w:rFonts w:cs="Times New Roman"/>
              </w:rPr>
              <w:t>Develop ethical, legal and socially responsible behaviour</w:t>
            </w:r>
          </w:p>
          <w:p w14:paraId="5ECEED4E" w14:textId="77777777" w:rsidR="00626564" w:rsidRPr="0056246E" w:rsidRDefault="00626564" w:rsidP="00B84C2F">
            <w:pPr>
              <w:rPr>
                <w:rStyle w:val="jlqj4b"/>
                <w:rFonts w:cs="Times New Roman"/>
              </w:rPr>
            </w:pPr>
            <w:r>
              <w:rPr>
                <w:rStyle w:val="jlqj4b"/>
                <w:rFonts w:cs="Times New Roman"/>
              </w:rPr>
              <w:t>14.</w:t>
            </w:r>
            <w:r w:rsidRPr="0056246E">
              <w:rPr>
                <w:rStyle w:val="jlqj4b"/>
                <w:rFonts w:cs="Times New Roman"/>
              </w:rPr>
              <w:t>Compare different legal systems</w:t>
            </w:r>
          </w:p>
          <w:p w14:paraId="4372B72E" w14:textId="77777777" w:rsidR="00626564" w:rsidRPr="0056246E" w:rsidRDefault="00626564" w:rsidP="00B84C2F">
            <w:pPr>
              <w:rPr>
                <w:rStyle w:val="jlqj4b"/>
                <w:rFonts w:cs="Times New Roman"/>
              </w:rPr>
            </w:pPr>
            <w:r>
              <w:rPr>
                <w:rStyle w:val="jlqj4b"/>
                <w:rFonts w:cs="Times New Roman"/>
              </w:rPr>
              <w:t>11.</w:t>
            </w:r>
            <w:r w:rsidRPr="0056246E">
              <w:rPr>
                <w:rStyle w:val="jlqj4b"/>
                <w:rFonts w:cs="Times New Roman"/>
              </w:rPr>
              <w:t>Analyse relevant court cases</w:t>
            </w:r>
          </w:p>
          <w:p w14:paraId="22EA447E" w14:textId="77777777" w:rsidR="00626564" w:rsidRPr="0056246E" w:rsidRDefault="00626564" w:rsidP="00B84C2F">
            <w:pPr>
              <w:rPr>
                <w:rStyle w:val="jlqj4b"/>
                <w:rFonts w:cs="Times New Roman"/>
              </w:rPr>
            </w:pPr>
            <w:r>
              <w:rPr>
                <w:rStyle w:val="jlqj4b"/>
                <w:rFonts w:cs="Times New Roman"/>
              </w:rPr>
              <w:t>18.</w:t>
            </w:r>
            <w:r w:rsidRPr="0056246E">
              <w:rPr>
                <w:rStyle w:val="jlqj4b"/>
                <w:rFonts w:cs="Times New Roman"/>
              </w:rPr>
              <w:t>Conduct empirical legal and interdisciplinary research</w:t>
            </w:r>
          </w:p>
        </w:tc>
      </w:tr>
      <w:tr w:rsidR="00626564" w:rsidRPr="0056246E" w14:paraId="568FD9AF" w14:textId="77777777" w:rsidTr="00B84C2F">
        <w:trPr>
          <w:trHeight w:val="255"/>
        </w:trPr>
        <w:tc>
          <w:tcPr>
            <w:tcW w:w="3230" w:type="dxa"/>
          </w:tcPr>
          <w:p w14:paraId="4194399E" w14:textId="77777777"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COGNITIVE AREA OF KNOWLEDGE AND UNDERSTANDING</w:t>
            </w:r>
          </w:p>
        </w:tc>
        <w:tc>
          <w:tcPr>
            <w:tcW w:w="6100" w:type="dxa"/>
            <w:shd w:val="clear" w:color="auto" w:fill="E7E6E6" w:themeFill="background2"/>
          </w:tcPr>
          <w:p w14:paraId="6E7340F5" w14:textId="77777777" w:rsidR="00626564" w:rsidRPr="0056246E" w:rsidRDefault="00626564" w:rsidP="00B84C2F">
            <w:pPr>
              <w:rPr>
                <w:rStyle w:val="jlqj4b"/>
                <w:rFonts w:cs="Times New Roman"/>
              </w:rPr>
            </w:pPr>
            <w:r w:rsidRPr="0056246E">
              <w:rPr>
                <w:rFonts w:cs="Times New Roman"/>
              </w:rPr>
              <w:t>Evaluation</w:t>
            </w:r>
          </w:p>
        </w:tc>
      </w:tr>
      <w:tr w:rsidR="00626564" w:rsidRPr="0056246E" w14:paraId="17A071A4" w14:textId="77777777" w:rsidTr="00B84C2F">
        <w:trPr>
          <w:trHeight w:val="255"/>
        </w:trPr>
        <w:tc>
          <w:tcPr>
            <w:tcW w:w="3230" w:type="dxa"/>
          </w:tcPr>
          <w:p w14:paraId="679EF0F4" w14:textId="77777777"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SKILLS</w:t>
            </w:r>
          </w:p>
        </w:tc>
        <w:tc>
          <w:tcPr>
            <w:tcW w:w="6100" w:type="dxa"/>
            <w:shd w:val="clear" w:color="auto" w:fill="E7E6E6" w:themeFill="background2"/>
          </w:tcPr>
          <w:p w14:paraId="578EAD6F" w14:textId="77777777" w:rsidR="00626564" w:rsidRPr="0056246E" w:rsidRDefault="00626564" w:rsidP="00B84C2F">
            <w:pPr>
              <w:rPr>
                <w:rFonts w:cs="Times New Roman"/>
              </w:rPr>
            </w:pPr>
            <w:r w:rsidRPr="0056246E">
              <w:rPr>
                <w:rStyle w:val="jlqj4b"/>
                <w:rFonts w:cs="Times New Roman"/>
              </w:rPr>
              <w:t>Ability to solve problems, ability to apply knowledge in practice, ability to learn and research, use a foreign language in professional communication</w:t>
            </w:r>
            <w:r w:rsidRPr="0056246E">
              <w:rPr>
                <w:rFonts w:cs="Times New Roman"/>
              </w:rPr>
              <w:t xml:space="preserve"> </w:t>
            </w:r>
          </w:p>
        </w:tc>
      </w:tr>
      <w:tr w:rsidR="00626564" w:rsidRPr="0056246E" w14:paraId="51A20BDC" w14:textId="77777777" w:rsidTr="00B84C2F">
        <w:trPr>
          <w:trHeight w:val="255"/>
        </w:trPr>
        <w:tc>
          <w:tcPr>
            <w:tcW w:w="3230" w:type="dxa"/>
          </w:tcPr>
          <w:p w14:paraId="01344CCA" w14:textId="77777777"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LEARNING CONTENT</w:t>
            </w:r>
          </w:p>
        </w:tc>
        <w:tc>
          <w:tcPr>
            <w:tcW w:w="6100" w:type="dxa"/>
            <w:shd w:val="clear" w:color="auto" w:fill="E7E6E6" w:themeFill="background2"/>
          </w:tcPr>
          <w:p w14:paraId="4E729B4D" w14:textId="77777777" w:rsidR="00626564" w:rsidRPr="0056246E" w:rsidRDefault="00626564" w:rsidP="00B84C2F">
            <w:pPr>
              <w:pStyle w:val="P68B1DB1-ListParagraph6"/>
              <w:ind w:left="0"/>
              <w:rPr>
                <w:rStyle w:val="jlqj4b"/>
                <w:rFonts w:asciiTheme="minorHAnsi" w:hAnsiTheme="minorHAnsi"/>
                <w:sz w:val="22"/>
                <w:szCs w:val="22"/>
              </w:rPr>
            </w:pPr>
            <w:r w:rsidRPr="0056246E">
              <w:rPr>
                <w:rStyle w:val="jlqj4b"/>
                <w:rFonts w:asciiTheme="minorHAnsi" w:hAnsiTheme="minorHAnsi"/>
                <w:sz w:val="22"/>
                <w:szCs w:val="22"/>
              </w:rPr>
              <w:t xml:space="preserve">Teaching units: </w:t>
            </w:r>
          </w:p>
          <w:p w14:paraId="1DBCC27A" w14:textId="77777777"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2. Influence of convergence of technology on legal framework for electronic media</w:t>
            </w:r>
          </w:p>
          <w:p w14:paraId="6D7D77AB" w14:textId="77777777"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3. Digital dividend and network neutrality</w:t>
            </w:r>
          </w:p>
          <w:p w14:paraId="0164C18D" w14:textId="77777777"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4. Comparative description of EU and Croatian legislation</w:t>
            </w:r>
          </w:p>
          <w:p w14:paraId="1161FD64" w14:textId="77777777"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5. Gradient regulation of electronic media</w:t>
            </w:r>
          </w:p>
          <w:p w14:paraId="77429D86" w14:textId="77777777" w:rsidR="00626564" w:rsidRPr="0056246E" w:rsidRDefault="00626564" w:rsidP="00B84C2F">
            <w:pPr>
              <w:pStyle w:val="P68B1DB1-ListParagraph6"/>
              <w:ind w:left="0"/>
              <w:rPr>
                <w:rStyle w:val="jlqj4b"/>
                <w:rFonts w:asciiTheme="minorHAnsi" w:hAnsiTheme="minorHAnsi"/>
                <w:sz w:val="22"/>
                <w:szCs w:val="22"/>
              </w:rPr>
            </w:pPr>
            <w:r w:rsidRPr="0056246E">
              <w:rPr>
                <w:rFonts w:asciiTheme="minorHAnsi" w:hAnsiTheme="minorHAnsi"/>
                <w:sz w:val="22"/>
                <w:szCs w:val="22"/>
              </w:rPr>
              <w:t>7. Significance of pluralism and diversity of electronic media</w:t>
            </w:r>
          </w:p>
        </w:tc>
      </w:tr>
      <w:tr w:rsidR="00626564" w:rsidRPr="0056246E" w14:paraId="1B2EA716" w14:textId="77777777" w:rsidTr="00B84C2F">
        <w:trPr>
          <w:trHeight w:val="255"/>
        </w:trPr>
        <w:tc>
          <w:tcPr>
            <w:tcW w:w="3230" w:type="dxa"/>
          </w:tcPr>
          <w:p w14:paraId="50ADE7FD" w14:textId="77777777"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lastRenderedPageBreak/>
              <w:t>TEACHING METHODS</w:t>
            </w:r>
          </w:p>
        </w:tc>
        <w:tc>
          <w:tcPr>
            <w:tcW w:w="6100" w:type="dxa"/>
            <w:shd w:val="clear" w:color="auto" w:fill="E7E6E6" w:themeFill="background2"/>
          </w:tcPr>
          <w:p w14:paraId="3AA9B26C" w14:textId="77777777" w:rsidR="00626564" w:rsidRPr="0056246E" w:rsidRDefault="00626564" w:rsidP="00B84C2F">
            <w:pPr>
              <w:pStyle w:val="P68B1DB1-ListParagraph6"/>
              <w:ind w:left="0"/>
              <w:rPr>
                <w:rStyle w:val="jlqj4b"/>
                <w:rFonts w:asciiTheme="minorHAnsi" w:hAnsiTheme="minorHAnsi"/>
                <w:sz w:val="22"/>
                <w:szCs w:val="22"/>
              </w:rPr>
            </w:pPr>
            <w:r w:rsidRPr="0056246E">
              <w:rPr>
                <w:rFonts w:asciiTheme="minorHAnsi" w:hAnsiTheme="minorHAnsi"/>
                <w:sz w:val="22"/>
                <w:szCs w:val="22"/>
              </w:rPr>
              <w:t xml:space="preserve">Lecture, guided discussion, demonstration of practical tasks, close reading, student debate, independent reading  </w:t>
            </w:r>
          </w:p>
        </w:tc>
      </w:tr>
      <w:tr w:rsidR="00626564" w:rsidRPr="0056246E" w14:paraId="2ADA8B2C" w14:textId="77777777" w:rsidTr="00B84C2F">
        <w:trPr>
          <w:trHeight w:val="255"/>
        </w:trPr>
        <w:tc>
          <w:tcPr>
            <w:tcW w:w="3230" w:type="dxa"/>
          </w:tcPr>
          <w:p w14:paraId="67CCC644" w14:textId="77777777"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EVALUATION METHODS</w:t>
            </w:r>
          </w:p>
        </w:tc>
        <w:tc>
          <w:tcPr>
            <w:tcW w:w="6100" w:type="dxa"/>
            <w:shd w:val="clear" w:color="auto" w:fill="E7E6E6" w:themeFill="background2"/>
          </w:tcPr>
          <w:p w14:paraId="35DEFF49" w14:textId="77777777" w:rsidR="00626564" w:rsidRPr="0056246E" w:rsidRDefault="00626564" w:rsidP="00B84C2F">
            <w:pPr>
              <w:pStyle w:val="P68B1DB1-ListParagraph7"/>
              <w:ind w:left="0"/>
              <w:jc w:val="both"/>
              <w:rPr>
                <w:rStyle w:val="jlqj4b"/>
                <w:rFonts w:asciiTheme="minorHAnsi" w:hAnsiTheme="minorHAnsi"/>
                <w:szCs w:val="22"/>
              </w:rPr>
            </w:pPr>
            <w:r w:rsidRPr="0056246E">
              <w:rPr>
                <w:rStyle w:val="jlqj4b"/>
                <w:rFonts w:asciiTheme="minorHAnsi" w:hAnsiTheme="minorHAnsi"/>
                <w:szCs w:val="22"/>
              </w:rPr>
              <w:t>1. Written exam (multiple choice)</w:t>
            </w:r>
          </w:p>
          <w:p w14:paraId="46F47287" w14:textId="77777777" w:rsidR="00626564" w:rsidRPr="0056246E" w:rsidRDefault="00626564" w:rsidP="00B84C2F">
            <w:pPr>
              <w:pStyle w:val="P68B1DB1-ListParagraph6"/>
              <w:ind w:left="0"/>
              <w:rPr>
                <w:rFonts w:asciiTheme="minorHAnsi" w:hAnsiTheme="minorHAnsi"/>
                <w:sz w:val="22"/>
                <w:szCs w:val="22"/>
              </w:rPr>
            </w:pPr>
            <w:r w:rsidRPr="0056246E">
              <w:rPr>
                <w:rStyle w:val="jlqj4b"/>
                <w:rFonts w:asciiTheme="minorHAnsi" w:hAnsiTheme="minorHAnsi"/>
                <w:sz w:val="22"/>
                <w:szCs w:val="22"/>
              </w:rPr>
              <w:t>2. Oral exam</w:t>
            </w:r>
          </w:p>
        </w:tc>
      </w:tr>
      <w:tr w:rsidR="00626564" w:rsidRPr="0056246E" w14:paraId="28BBA745" w14:textId="77777777" w:rsidTr="00B84C2F">
        <w:trPr>
          <w:trHeight w:val="255"/>
        </w:trPr>
        <w:tc>
          <w:tcPr>
            <w:tcW w:w="3230" w:type="dxa"/>
            <w:shd w:val="clear" w:color="auto" w:fill="BDD6EE" w:themeFill="accent1" w:themeFillTint="66"/>
          </w:tcPr>
          <w:p w14:paraId="1D19E091" w14:textId="77777777" w:rsidR="00626564" w:rsidRPr="0056246E" w:rsidRDefault="00626564" w:rsidP="00B84C2F">
            <w:pPr>
              <w:pStyle w:val="P68B1DB1-Normal4"/>
              <w:contextualSpacing/>
              <w:rPr>
                <w:rFonts w:asciiTheme="minorHAnsi" w:hAnsiTheme="minorHAnsi"/>
                <w:sz w:val="22"/>
                <w:szCs w:val="22"/>
              </w:rPr>
            </w:pPr>
            <w:r w:rsidRPr="0056246E">
              <w:rPr>
                <w:rFonts w:asciiTheme="minorHAnsi" w:hAnsiTheme="minorHAnsi"/>
                <w:sz w:val="22"/>
                <w:szCs w:val="22"/>
              </w:rPr>
              <w:t>LEARNING OUTCOME (NAME)</w:t>
            </w:r>
          </w:p>
        </w:tc>
        <w:tc>
          <w:tcPr>
            <w:tcW w:w="6100" w:type="dxa"/>
            <w:shd w:val="clear" w:color="auto" w:fill="BDD6EE" w:themeFill="accent1" w:themeFillTint="66"/>
          </w:tcPr>
          <w:p w14:paraId="04C8DC64" w14:textId="77777777" w:rsidR="00626564" w:rsidRPr="0056246E" w:rsidRDefault="00626564" w:rsidP="00B84C2F">
            <w:pPr>
              <w:rPr>
                <w:rStyle w:val="jlqj4b"/>
                <w:rFonts w:cs="Times New Roman"/>
                <w:b/>
              </w:rPr>
            </w:pPr>
            <w:r w:rsidRPr="0056246E">
              <w:rPr>
                <w:rStyle w:val="jlqj4b"/>
                <w:rFonts w:cs="Times New Roman"/>
                <w:b/>
              </w:rPr>
              <w:t>Explain the importance of data protection and freedom of expression in electronic media</w:t>
            </w:r>
          </w:p>
        </w:tc>
      </w:tr>
      <w:tr w:rsidR="00626564" w:rsidRPr="0056246E" w14:paraId="5B1330BE" w14:textId="77777777" w:rsidTr="00B84C2F">
        <w:trPr>
          <w:trHeight w:val="255"/>
        </w:trPr>
        <w:tc>
          <w:tcPr>
            <w:tcW w:w="3230" w:type="dxa"/>
          </w:tcPr>
          <w:p w14:paraId="420CCBB9" w14:textId="77777777" w:rsidR="00626564" w:rsidRPr="0056246E" w:rsidRDefault="00626564" w:rsidP="00B84C2F">
            <w:pPr>
              <w:pStyle w:val="P68B1DB1-Normal4"/>
              <w:ind w:left="360" w:hanging="360"/>
              <w:contextualSpacing/>
              <w:rPr>
                <w:rFonts w:asciiTheme="minorHAnsi" w:hAnsiTheme="minorHAnsi"/>
                <w:sz w:val="22"/>
                <w:szCs w:val="22"/>
              </w:rPr>
            </w:pPr>
            <w:r w:rsidRPr="0056246E">
              <w:rPr>
                <w:rFonts w:asciiTheme="minorHAnsi" w:hAnsiTheme="minorHAnsi"/>
                <w:sz w:val="22"/>
                <w:szCs w:val="22"/>
              </w:rPr>
              <w:t>CONTRIBUTIONS TO THE ACHIEVEMENT OF LEARNING OUTCOMES AT THE STUDY PROGRAMME LEVEL (SPECIFY LO)</w:t>
            </w:r>
          </w:p>
        </w:tc>
        <w:tc>
          <w:tcPr>
            <w:tcW w:w="6100" w:type="dxa"/>
            <w:shd w:val="clear" w:color="auto" w:fill="E7E6E6" w:themeFill="background2"/>
          </w:tcPr>
          <w:p w14:paraId="7FF040E2" w14:textId="77777777" w:rsidR="00626564" w:rsidRPr="0056246E" w:rsidRDefault="00626564" w:rsidP="00B84C2F">
            <w:pPr>
              <w:rPr>
                <w:rFonts w:cs="Times New Roman"/>
              </w:rPr>
            </w:pPr>
            <w:r>
              <w:rPr>
                <w:rFonts w:cs="Times New Roman"/>
              </w:rPr>
              <w:t>1.</w:t>
            </w:r>
            <w:r w:rsidRPr="0056246E">
              <w:rPr>
                <w:rFonts w:cs="Times New Roman"/>
              </w:rPr>
              <w:t>Identify historical, political, economic, European, international or other social factors relevant to the creation and application of law</w:t>
            </w:r>
          </w:p>
          <w:p w14:paraId="3EF625A6" w14:textId="77777777" w:rsidR="00626564" w:rsidRPr="0056246E" w:rsidRDefault="00626564" w:rsidP="00B84C2F">
            <w:pPr>
              <w:pStyle w:val="P68B1DB1-Normal5"/>
              <w:rPr>
                <w:rFonts w:asciiTheme="minorHAnsi" w:hAnsiTheme="minorHAnsi"/>
                <w:sz w:val="22"/>
                <w:szCs w:val="22"/>
              </w:rPr>
            </w:pPr>
            <w:r>
              <w:rPr>
                <w:rFonts w:asciiTheme="minorHAnsi" w:hAnsiTheme="minorHAnsi"/>
                <w:sz w:val="22"/>
                <w:szCs w:val="22"/>
              </w:rPr>
              <w:t>3.</w:t>
            </w:r>
            <w:r w:rsidRPr="0056246E">
              <w:rPr>
                <w:rFonts w:asciiTheme="minorHAnsi" w:hAnsiTheme="minorHAnsi"/>
                <w:sz w:val="22"/>
                <w:szCs w:val="22"/>
              </w:rPr>
              <w:t xml:space="preserve">Explain the significance of legal science in relation to other scientific areas. </w:t>
            </w:r>
          </w:p>
          <w:p w14:paraId="040F1B6A" w14:textId="77777777" w:rsidR="00626564" w:rsidRPr="0056246E" w:rsidRDefault="00626564" w:rsidP="00B84C2F">
            <w:pPr>
              <w:rPr>
                <w:rStyle w:val="jlqj4b"/>
                <w:rFonts w:cs="Times New Roman"/>
              </w:rPr>
            </w:pPr>
            <w:r>
              <w:rPr>
                <w:rStyle w:val="jlqj4b"/>
                <w:rFonts w:cs="Times New Roman"/>
              </w:rPr>
              <w:t>10.</w:t>
            </w:r>
            <w:r w:rsidRPr="0056246E">
              <w:rPr>
                <w:rStyle w:val="jlqj4b"/>
                <w:rFonts w:cs="Times New Roman"/>
              </w:rPr>
              <w:t>Determine relevant rules of the European Union legal system in a particular legal area</w:t>
            </w:r>
          </w:p>
          <w:p w14:paraId="529B5745" w14:textId="77777777" w:rsidR="00626564" w:rsidRPr="0056246E" w:rsidRDefault="00626564" w:rsidP="00B84C2F">
            <w:pPr>
              <w:rPr>
                <w:rStyle w:val="jlqj4b"/>
                <w:rFonts w:cs="Times New Roman"/>
              </w:rPr>
            </w:pPr>
            <w:r>
              <w:rPr>
                <w:rStyle w:val="jlqj4b"/>
                <w:rFonts w:cs="Times New Roman"/>
              </w:rPr>
              <w:t>11.</w:t>
            </w:r>
            <w:r w:rsidRPr="0056246E">
              <w:rPr>
                <w:rStyle w:val="jlqj4b"/>
                <w:rFonts w:cs="Times New Roman"/>
              </w:rPr>
              <w:t>Analyse relevant court cases</w:t>
            </w:r>
          </w:p>
          <w:p w14:paraId="2C6FE0E3" w14:textId="77777777" w:rsidR="00626564" w:rsidRPr="0056246E" w:rsidRDefault="00626564" w:rsidP="00B84C2F">
            <w:pPr>
              <w:rPr>
                <w:rStyle w:val="jlqj4b"/>
                <w:rFonts w:cs="Times New Roman"/>
              </w:rPr>
            </w:pPr>
          </w:p>
        </w:tc>
      </w:tr>
      <w:tr w:rsidR="00626564" w:rsidRPr="0056246E" w14:paraId="538FAE6C" w14:textId="77777777" w:rsidTr="00B84C2F">
        <w:trPr>
          <w:trHeight w:val="255"/>
        </w:trPr>
        <w:tc>
          <w:tcPr>
            <w:tcW w:w="3230" w:type="dxa"/>
          </w:tcPr>
          <w:p w14:paraId="0A41BF6B" w14:textId="77777777"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COGNITIVE AREA OF KNOWLEDGE AND UNDERSTANDING</w:t>
            </w:r>
          </w:p>
        </w:tc>
        <w:tc>
          <w:tcPr>
            <w:tcW w:w="6100" w:type="dxa"/>
            <w:shd w:val="clear" w:color="auto" w:fill="E7E6E6" w:themeFill="background2"/>
          </w:tcPr>
          <w:p w14:paraId="17592FE9" w14:textId="77777777" w:rsidR="00626564" w:rsidRPr="0056246E" w:rsidRDefault="00626564" w:rsidP="00B84C2F">
            <w:pPr>
              <w:rPr>
                <w:rStyle w:val="jlqj4b"/>
                <w:rFonts w:cs="Times New Roman"/>
              </w:rPr>
            </w:pPr>
            <w:r w:rsidRPr="0056246E">
              <w:rPr>
                <w:rFonts w:cs="Times New Roman"/>
              </w:rPr>
              <w:t>Understanding</w:t>
            </w:r>
          </w:p>
        </w:tc>
      </w:tr>
      <w:tr w:rsidR="00626564" w:rsidRPr="0056246E" w14:paraId="342DA1E8" w14:textId="77777777" w:rsidTr="00B84C2F">
        <w:trPr>
          <w:trHeight w:val="255"/>
        </w:trPr>
        <w:tc>
          <w:tcPr>
            <w:tcW w:w="3230" w:type="dxa"/>
          </w:tcPr>
          <w:p w14:paraId="4A234897" w14:textId="77777777"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SKILLS</w:t>
            </w:r>
          </w:p>
        </w:tc>
        <w:tc>
          <w:tcPr>
            <w:tcW w:w="6100" w:type="dxa"/>
            <w:shd w:val="clear" w:color="auto" w:fill="E7E6E6" w:themeFill="background2"/>
          </w:tcPr>
          <w:p w14:paraId="46A49D26" w14:textId="77777777" w:rsidR="00626564" w:rsidRPr="0056246E" w:rsidRDefault="00626564" w:rsidP="00B84C2F">
            <w:pPr>
              <w:rPr>
                <w:rFonts w:cs="Times New Roman"/>
              </w:rPr>
            </w:pPr>
            <w:r w:rsidRPr="0056246E">
              <w:rPr>
                <w:rStyle w:val="jlqj4b"/>
                <w:rFonts w:cs="Times New Roman"/>
              </w:rPr>
              <w:t>Ability to solve problems, ability to apply knowledge in practice, ability to learn and research, use a foreign language in professional communication</w:t>
            </w:r>
            <w:r w:rsidRPr="0056246E">
              <w:rPr>
                <w:rFonts w:cs="Times New Roman"/>
              </w:rPr>
              <w:t xml:space="preserve"> </w:t>
            </w:r>
          </w:p>
        </w:tc>
      </w:tr>
      <w:tr w:rsidR="00626564" w:rsidRPr="0056246E" w14:paraId="56E66B99" w14:textId="77777777" w:rsidTr="00B84C2F">
        <w:trPr>
          <w:trHeight w:val="255"/>
        </w:trPr>
        <w:tc>
          <w:tcPr>
            <w:tcW w:w="3230" w:type="dxa"/>
          </w:tcPr>
          <w:p w14:paraId="55A918B9" w14:textId="77777777"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LEARNING CONTENT</w:t>
            </w:r>
          </w:p>
        </w:tc>
        <w:tc>
          <w:tcPr>
            <w:tcW w:w="6100" w:type="dxa"/>
            <w:shd w:val="clear" w:color="auto" w:fill="E7E6E6" w:themeFill="background2"/>
          </w:tcPr>
          <w:p w14:paraId="53264A12" w14:textId="77777777" w:rsidR="00626564" w:rsidRPr="0056246E" w:rsidRDefault="00626564" w:rsidP="00B84C2F">
            <w:pPr>
              <w:pStyle w:val="P68B1DB1-ListParagraph6"/>
              <w:ind w:left="0"/>
              <w:rPr>
                <w:rStyle w:val="jlqj4b"/>
                <w:rFonts w:asciiTheme="minorHAnsi" w:hAnsiTheme="minorHAnsi"/>
                <w:sz w:val="22"/>
                <w:szCs w:val="22"/>
              </w:rPr>
            </w:pPr>
            <w:r w:rsidRPr="0056246E">
              <w:rPr>
                <w:rStyle w:val="jlqj4b"/>
                <w:rFonts w:asciiTheme="minorHAnsi" w:hAnsiTheme="minorHAnsi"/>
                <w:sz w:val="22"/>
                <w:szCs w:val="22"/>
              </w:rPr>
              <w:t xml:space="preserve">Teaching units: </w:t>
            </w:r>
          </w:p>
          <w:p w14:paraId="7EF47EB5" w14:textId="77777777" w:rsidR="00626564" w:rsidRPr="0056246E" w:rsidRDefault="00626564" w:rsidP="00B84C2F">
            <w:pPr>
              <w:pStyle w:val="P68B1DB1-ListParagraph6"/>
              <w:ind w:left="0"/>
              <w:rPr>
                <w:rStyle w:val="jlqj4b"/>
                <w:rFonts w:asciiTheme="minorHAnsi" w:hAnsiTheme="minorHAnsi"/>
                <w:sz w:val="22"/>
                <w:szCs w:val="22"/>
              </w:rPr>
            </w:pPr>
            <w:r w:rsidRPr="0056246E">
              <w:rPr>
                <w:rStyle w:val="jlqj4b"/>
                <w:rFonts w:asciiTheme="minorHAnsi" w:hAnsiTheme="minorHAnsi"/>
                <w:sz w:val="22"/>
                <w:szCs w:val="22"/>
              </w:rPr>
              <w:t>1. Sources of electronic media law. Basic terms and principles</w:t>
            </w:r>
          </w:p>
          <w:p w14:paraId="04ADF4B9" w14:textId="77777777"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2. Influence of convergence of technology on legal framework for electronic media</w:t>
            </w:r>
          </w:p>
          <w:p w14:paraId="20920033" w14:textId="77777777"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4. Comparative description of EU and Croatian legislation</w:t>
            </w:r>
          </w:p>
          <w:p w14:paraId="1C1E77B3" w14:textId="77777777"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7. Significance of pluralism and diversity of electronic media</w:t>
            </w:r>
          </w:p>
          <w:p w14:paraId="57E2D954" w14:textId="77777777"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8. Electronic media and privacy</w:t>
            </w:r>
          </w:p>
          <w:p w14:paraId="34B85A69" w14:textId="77777777"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9. Data protection and electronic media</w:t>
            </w:r>
          </w:p>
          <w:p w14:paraId="1F714164" w14:textId="77777777" w:rsidR="00626564" w:rsidRPr="0056246E" w:rsidRDefault="00626564" w:rsidP="00B84C2F">
            <w:pPr>
              <w:pStyle w:val="P68B1DB1-ListParagraph6"/>
              <w:ind w:left="0"/>
              <w:rPr>
                <w:rStyle w:val="jlqj4b"/>
                <w:rFonts w:asciiTheme="minorHAnsi" w:hAnsiTheme="minorHAnsi"/>
                <w:sz w:val="22"/>
                <w:szCs w:val="22"/>
              </w:rPr>
            </w:pPr>
            <w:r w:rsidRPr="0056246E">
              <w:rPr>
                <w:rFonts w:asciiTheme="minorHAnsi" w:hAnsiTheme="minorHAnsi"/>
                <w:sz w:val="22"/>
                <w:szCs w:val="22"/>
              </w:rPr>
              <w:t>10. Influence of technology on freedom of expression</w:t>
            </w:r>
          </w:p>
        </w:tc>
      </w:tr>
      <w:tr w:rsidR="00626564" w:rsidRPr="0056246E" w14:paraId="35FC6EF6" w14:textId="77777777" w:rsidTr="00B84C2F">
        <w:trPr>
          <w:trHeight w:val="255"/>
        </w:trPr>
        <w:tc>
          <w:tcPr>
            <w:tcW w:w="3230" w:type="dxa"/>
          </w:tcPr>
          <w:p w14:paraId="60BAB75A" w14:textId="77777777"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TEACHING METHODS</w:t>
            </w:r>
          </w:p>
        </w:tc>
        <w:tc>
          <w:tcPr>
            <w:tcW w:w="6100" w:type="dxa"/>
            <w:shd w:val="clear" w:color="auto" w:fill="E7E6E6" w:themeFill="background2"/>
          </w:tcPr>
          <w:p w14:paraId="7618F1AD" w14:textId="77777777" w:rsidR="00626564" w:rsidRPr="0056246E" w:rsidRDefault="00626564" w:rsidP="00B84C2F">
            <w:pPr>
              <w:pStyle w:val="P68B1DB1-ListParagraph6"/>
              <w:ind w:left="0"/>
              <w:rPr>
                <w:rStyle w:val="jlqj4b"/>
                <w:rFonts w:asciiTheme="minorHAnsi" w:hAnsiTheme="minorHAnsi"/>
                <w:sz w:val="22"/>
                <w:szCs w:val="22"/>
              </w:rPr>
            </w:pPr>
            <w:r w:rsidRPr="0056246E">
              <w:rPr>
                <w:rFonts w:asciiTheme="minorHAnsi" w:hAnsiTheme="minorHAnsi"/>
                <w:sz w:val="22"/>
                <w:szCs w:val="22"/>
              </w:rPr>
              <w:t xml:space="preserve">Lecture, guided discussion, demonstration of practical tasks, close reading, student debate, independent reading  </w:t>
            </w:r>
          </w:p>
        </w:tc>
      </w:tr>
      <w:tr w:rsidR="00626564" w:rsidRPr="0056246E" w14:paraId="76FEFBE6" w14:textId="77777777" w:rsidTr="00B84C2F">
        <w:trPr>
          <w:trHeight w:val="255"/>
        </w:trPr>
        <w:tc>
          <w:tcPr>
            <w:tcW w:w="3230" w:type="dxa"/>
          </w:tcPr>
          <w:p w14:paraId="3039A99C" w14:textId="77777777"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EVALUATION METHODS</w:t>
            </w:r>
          </w:p>
        </w:tc>
        <w:tc>
          <w:tcPr>
            <w:tcW w:w="6100" w:type="dxa"/>
            <w:shd w:val="clear" w:color="auto" w:fill="E7E6E6" w:themeFill="background2"/>
          </w:tcPr>
          <w:p w14:paraId="2F2CA222" w14:textId="77777777" w:rsidR="00626564" w:rsidRPr="0056246E" w:rsidRDefault="00626564" w:rsidP="00B84C2F">
            <w:pPr>
              <w:pStyle w:val="P68B1DB1-ListParagraph7"/>
              <w:ind w:left="0"/>
              <w:jc w:val="both"/>
              <w:rPr>
                <w:rStyle w:val="jlqj4b"/>
                <w:rFonts w:asciiTheme="minorHAnsi" w:hAnsiTheme="minorHAnsi"/>
                <w:szCs w:val="22"/>
              </w:rPr>
            </w:pPr>
            <w:r w:rsidRPr="0056246E">
              <w:rPr>
                <w:rStyle w:val="jlqj4b"/>
                <w:rFonts w:asciiTheme="minorHAnsi" w:hAnsiTheme="minorHAnsi"/>
                <w:szCs w:val="22"/>
              </w:rPr>
              <w:t>1. Written exam (multiple choice)</w:t>
            </w:r>
          </w:p>
          <w:p w14:paraId="5E54D1BC" w14:textId="77777777" w:rsidR="00626564" w:rsidRPr="0056246E" w:rsidRDefault="00626564" w:rsidP="00B84C2F">
            <w:pPr>
              <w:pStyle w:val="P68B1DB1-ListParagraph6"/>
              <w:ind w:left="0"/>
              <w:rPr>
                <w:rFonts w:asciiTheme="minorHAnsi" w:hAnsiTheme="minorHAnsi"/>
                <w:sz w:val="22"/>
                <w:szCs w:val="22"/>
              </w:rPr>
            </w:pPr>
            <w:r w:rsidRPr="0056246E">
              <w:rPr>
                <w:rStyle w:val="jlqj4b"/>
                <w:rFonts w:asciiTheme="minorHAnsi" w:hAnsiTheme="minorHAnsi"/>
                <w:sz w:val="22"/>
                <w:szCs w:val="22"/>
              </w:rPr>
              <w:t>2. Oral exam</w:t>
            </w:r>
          </w:p>
        </w:tc>
      </w:tr>
    </w:tbl>
    <w:p w14:paraId="2F12A842" w14:textId="77777777" w:rsidR="00626564" w:rsidRPr="004A3AED" w:rsidRDefault="00626564" w:rsidP="00626564">
      <w:pPr>
        <w:shd w:val="clear" w:color="auto" w:fill="FFFFFF"/>
        <w:spacing w:after="0" w:line="252" w:lineRule="atLeast"/>
        <w:rPr>
          <w:rFonts w:eastAsia="Times New Roman" w:cs="Times New Roman"/>
          <w:b/>
          <w:i/>
          <w:color w:val="FF0000"/>
          <w:sz w:val="28"/>
          <w:szCs w:val="28"/>
          <w:lang w:eastAsia="hr-HR"/>
        </w:rPr>
      </w:pPr>
    </w:p>
    <w:p w14:paraId="79CDAFA2" w14:textId="77777777" w:rsidR="00626564" w:rsidRDefault="00626564" w:rsidP="00626564"/>
    <w:p w14:paraId="62D7DAE0" w14:textId="77777777" w:rsidR="00626564" w:rsidRDefault="00626564" w:rsidP="00626564"/>
    <w:p w14:paraId="0DF4BB7D" w14:textId="77777777" w:rsidR="00626564" w:rsidRDefault="00626564" w:rsidP="00626564"/>
    <w:p w14:paraId="00C96469" w14:textId="77777777" w:rsidR="00626564" w:rsidRDefault="00626564" w:rsidP="00626564"/>
    <w:p w14:paraId="491DB3E3" w14:textId="77777777" w:rsidR="00626564" w:rsidRDefault="00626564" w:rsidP="00626564"/>
    <w:p w14:paraId="138AD799" w14:textId="77777777" w:rsidR="00626564" w:rsidRDefault="00626564" w:rsidP="00626564"/>
    <w:p w14:paraId="507DB623" w14:textId="77777777" w:rsidR="00626564" w:rsidRDefault="00626564" w:rsidP="00626564"/>
    <w:p w14:paraId="01C14758" w14:textId="77777777" w:rsidR="00626564" w:rsidRDefault="00626564" w:rsidP="00626564"/>
    <w:p w14:paraId="6EDA9A49" w14:textId="77777777" w:rsidR="00626564" w:rsidRDefault="00626564" w:rsidP="00626564"/>
    <w:p w14:paraId="535DDFE0" w14:textId="77777777" w:rsidR="00626564" w:rsidRDefault="00626564" w:rsidP="00626564"/>
    <w:p w14:paraId="536280CC" w14:textId="77777777" w:rsidR="00626564" w:rsidRDefault="00626564" w:rsidP="00626564"/>
    <w:p w14:paraId="04F3E595" w14:textId="77777777" w:rsidR="00626564" w:rsidRPr="00E001DC" w:rsidRDefault="00626564" w:rsidP="00626564">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PRAVO ELEKTRONIČKIH MEDIJA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890"/>
      </w:tblGrid>
      <w:tr w:rsidR="00626564" w:rsidRPr="001A56E6" w14:paraId="44390E1C" w14:textId="77777777" w:rsidTr="00B84C2F">
        <w:trPr>
          <w:trHeight w:val="570"/>
        </w:trPr>
        <w:tc>
          <w:tcPr>
            <w:tcW w:w="244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1BBB45F2" w14:textId="77777777" w:rsidR="00626564" w:rsidRPr="001A56E6" w:rsidRDefault="00626564" w:rsidP="00B84C2F">
            <w:pPr>
              <w:rPr>
                <w:rFonts w:cs="Times New Roman"/>
                <w:b/>
                <w:sz w:val="28"/>
                <w:szCs w:val="28"/>
              </w:rPr>
            </w:pPr>
            <w:r w:rsidRPr="001A56E6">
              <w:rPr>
                <w:rFonts w:cs="Times New Roman"/>
                <w:b/>
                <w:sz w:val="28"/>
                <w:szCs w:val="28"/>
              </w:rPr>
              <w:t>KOLEGIJ</w:t>
            </w:r>
          </w:p>
        </w:tc>
        <w:tc>
          <w:tcPr>
            <w:tcW w:w="6890" w:type="dxa"/>
            <w:tcBorders>
              <w:top w:val="single" w:sz="4" w:space="0" w:color="auto"/>
              <w:left w:val="single" w:sz="4" w:space="0" w:color="auto"/>
              <w:bottom w:val="single" w:sz="4" w:space="0" w:color="auto"/>
              <w:right w:val="single" w:sz="4" w:space="0" w:color="auto"/>
            </w:tcBorders>
            <w:hideMark/>
          </w:tcPr>
          <w:p w14:paraId="7A770CF5" w14:textId="77777777" w:rsidR="00626564" w:rsidRPr="001A56E6" w:rsidRDefault="00626564" w:rsidP="00B84C2F">
            <w:pPr>
              <w:rPr>
                <w:rFonts w:cs="Times New Roman"/>
                <w:b/>
                <w:sz w:val="28"/>
                <w:szCs w:val="28"/>
              </w:rPr>
            </w:pPr>
            <w:r w:rsidRPr="001A56E6">
              <w:rPr>
                <w:rFonts w:cs="Times New Roman"/>
                <w:b/>
                <w:sz w:val="28"/>
                <w:szCs w:val="28"/>
              </w:rPr>
              <w:t>PRAVO ELEKTRONIČKIH MEDIJA</w:t>
            </w:r>
          </w:p>
        </w:tc>
      </w:tr>
      <w:tr w:rsidR="00626564" w:rsidRPr="001A56E6" w14:paraId="20FC1FBD" w14:textId="77777777" w:rsidTr="00B84C2F">
        <w:trPr>
          <w:trHeight w:val="46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DF32CB" w14:textId="77777777" w:rsidR="00626564" w:rsidRPr="001A56E6" w:rsidRDefault="00626564" w:rsidP="00B84C2F">
            <w:pPr>
              <w:rPr>
                <w:rFonts w:cs="Times New Roman"/>
                <w:lang w:val="it-IT"/>
              </w:rPr>
            </w:pPr>
            <w:r w:rsidRPr="001A56E6">
              <w:rPr>
                <w:rFonts w:cs="Times New Roman"/>
                <w:lang w:val="it-IT"/>
              </w:rPr>
              <w:t xml:space="preserve">OBAVEZNI ILI IZBORNI / GODINA STUDIJA NA KOJOJ SE KOLEGIJ IZVODI </w:t>
            </w:r>
          </w:p>
        </w:tc>
        <w:tc>
          <w:tcPr>
            <w:tcW w:w="6890" w:type="dxa"/>
            <w:tcBorders>
              <w:top w:val="single" w:sz="4" w:space="0" w:color="auto"/>
              <w:left w:val="single" w:sz="4" w:space="0" w:color="auto"/>
              <w:bottom w:val="single" w:sz="4" w:space="0" w:color="auto"/>
              <w:right w:val="single" w:sz="4" w:space="0" w:color="auto"/>
            </w:tcBorders>
            <w:hideMark/>
          </w:tcPr>
          <w:p w14:paraId="1CAC81CC" w14:textId="77777777" w:rsidR="00626564" w:rsidRPr="001A56E6" w:rsidRDefault="00626564" w:rsidP="00B84C2F">
            <w:pPr>
              <w:rPr>
                <w:rFonts w:cs="Times New Roman"/>
                <w:lang w:val="en-US"/>
              </w:rPr>
            </w:pPr>
            <w:r w:rsidRPr="001A56E6">
              <w:rPr>
                <w:rFonts w:cs="Times New Roman"/>
              </w:rPr>
              <w:t>izborni / 5. godina</w:t>
            </w:r>
          </w:p>
        </w:tc>
      </w:tr>
      <w:tr w:rsidR="00626564" w:rsidRPr="001A56E6" w14:paraId="026D30D4" w14:textId="77777777" w:rsidTr="00B84C2F">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5A6B15" w14:textId="77777777" w:rsidR="00626564" w:rsidRPr="001A56E6" w:rsidRDefault="00626564" w:rsidP="00B84C2F">
            <w:pPr>
              <w:rPr>
                <w:rFonts w:cs="Times New Roman"/>
                <w:lang w:val="it-IT"/>
              </w:rPr>
            </w:pPr>
            <w:r w:rsidRPr="001A56E6">
              <w:rPr>
                <w:rFonts w:cs="Times New Roman"/>
                <w:lang w:val="it-IT"/>
              </w:rPr>
              <w:t>OBLIK NASTAVE (PREDAVANJA, SEMINAR, VJEŽBE, (I/ILI) PRAKTIČNA NASTAVA</w:t>
            </w:r>
          </w:p>
        </w:tc>
        <w:tc>
          <w:tcPr>
            <w:tcW w:w="6890" w:type="dxa"/>
            <w:tcBorders>
              <w:top w:val="single" w:sz="4" w:space="0" w:color="auto"/>
              <w:left w:val="single" w:sz="4" w:space="0" w:color="auto"/>
              <w:bottom w:val="single" w:sz="4" w:space="0" w:color="auto"/>
              <w:right w:val="single" w:sz="4" w:space="0" w:color="auto"/>
            </w:tcBorders>
            <w:hideMark/>
          </w:tcPr>
          <w:p w14:paraId="3ECABACD" w14:textId="77777777" w:rsidR="00626564" w:rsidRPr="001A56E6" w:rsidRDefault="00626564" w:rsidP="00B84C2F">
            <w:pPr>
              <w:rPr>
                <w:rFonts w:cs="Times New Roman"/>
                <w:lang w:val="en-US"/>
              </w:rPr>
            </w:pPr>
            <w:r w:rsidRPr="001A56E6">
              <w:rPr>
                <w:rFonts w:cs="Times New Roman"/>
              </w:rPr>
              <w:t>predavanja</w:t>
            </w:r>
          </w:p>
        </w:tc>
      </w:tr>
      <w:tr w:rsidR="00626564" w:rsidRPr="001A56E6" w14:paraId="729CFBF8" w14:textId="77777777" w:rsidTr="00B84C2F">
        <w:trPr>
          <w:trHeight w:val="40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F6ED23" w14:textId="77777777" w:rsidR="00626564" w:rsidRPr="001A56E6" w:rsidRDefault="00626564" w:rsidP="00B84C2F">
            <w:pPr>
              <w:rPr>
                <w:rFonts w:cs="Times New Roman"/>
              </w:rPr>
            </w:pPr>
            <w:r w:rsidRPr="001A56E6">
              <w:rPr>
                <w:rFonts w:cs="Times New Roman"/>
              </w:rPr>
              <w:t>ECTS BODOVI KOLEGIJA</w:t>
            </w:r>
          </w:p>
        </w:tc>
        <w:tc>
          <w:tcPr>
            <w:tcW w:w="6890" w:type="dxa"/>
            <w:tcBorders>
              <w:top w:val="single" w:sz="4" w:space="0" w:color="auto"/>
              <w:left w:val="single" w:sz="4" w:space="0" w:color="auto"/>
              <w:bottom w:val="single" w:sz="4" w:space="0" w:color="auto"/>
              <w:right w:val="single" w:sz="4" w:space="0" w:color="auto"/>
            </w:tcBorders>
            <w:hideMark/>
          </w:tcPr>
          <w:p w14:paraId="68F4336D" w14:textId="77777777" w:rsidR="00626564" w:rsidRPr="001A56E6" w:rsidRDefault="00626564" w:rsidP="00B84C2F">
            <w:pPr>
              <w:jc w:val="both"/>
              <w:rPr>
                <w:rFonts w:cs="Times New Roman"/>
              </w:rPr>
            </w:pPr>
            <w:r w:rsidRPr="001A56E6">
              <w:rPr>
                <w:rFonts w:cs="Times New Roman"/>
              </w:rPr>
              <w:t>4 ECTS bodova:</w:t>
            </w:r>
          </w:p>
          <w:p w14:paraId="7B65DA06" w14:textId="77777777" w:rsidR="00626564" w:rsidRPr="001A56E6" w:rsidRDefault="00626564" w:rsidP="00B84C2F">
            <w:pPr>
              <w:pStyle w:val="Odlomakpopisa"/>
              <w:spacing w:after="160" w:line="256" w:lineRule="auto"/>
              <w:ind w:hanging="360"/>
              <w:jc w:val="both"/>
              <w:rPr>
                <w:rFonts w:asciiTheme="minorHAnsi" w:hAnsiTheme="minorHAnsi"/>
                <w:sz w:val="22"/>
                <w:szCs w:val="22"/>
                <w:lang w:val="hr-HR"/>
              </w:rPr>
            </w:pPr>
            <w:r w:rsidRPr="001A56E6">
              <w:rPr>
                <w:rFonts w:asciiTheme="minorHAnsi" w:hAnsiTheme="minorHAnsi"/>
                <w:sz w:val="22"/>
                <w:szCs w:val="22"/>
              </w:rPr>
              <w:t xml:space="preserve">Predavanja - 30 sati: </w:t>
            </w:r>
            <w:r w:rsidRPr="001A56E6">
              <w:rPr>
                <w:rFonts w:asciiTheme="minorHAnsi" w:hAnsiTheme="minorHAnsi"/>
                <w:b/>
                <w:bCs/>
                <w:sz w:val="22"/>
                <w:szCs w:val="22"/>
              </w:rPr>
              <w:t>1</w:t>
            </w:r>
            <w:r w:rsidRPr="001A56E6">
              <w:rPr>
                <w:rFonts w:asciiTheme="minorHAnsi" w:hAnsiTheme="minorHAnsi"/>
                <w:b/>
                <w:sz w:val="22"/>
                <w:szCs w:val="22"/>
              </w:rPr>
              <w:t xml:space="preserve"> ECTS</w:t>
            </w:r>
          </w:p>
          <w:p w14:paraId="0D6A1AEF" w14:textId="77777777" w:rsidR="00626564" w:rsidRPr="001A56E6" w:rsidRDefault="00626564" w:rsidP="00B84C2F">
            <w:pPr>
              <w:pStyle w:val="Odlomakpopisa"/>
              <w:spacing w:after="160" w:line="256" w:lineRule="auto"/>
              <w:ind w:hanging="360"/>
              <w:jc w:val="both"/>
              <w:rPr>
                <w:rFonts w:asciiTheme="minorHAnsi" w:hAnsiTheme="minorHAnsi"/>
                <w:sz w:val="22"/>
                <w:szCs w:val="22"/>
              </w:rPr>
            </w:pPr>
            <w:r w:rsidRPr="001A56E6">
              <w:rPr>
                <w:rFonts w:asciiTheme="minorHAnsi" w:hAnsiTheme="minorHAnsi"/>
                <w:sz w:val="22"/>
                <w:szCs w:val="22"/>
              </w:rPr>
              <w:t xml:space="preserve">Priprema za predavanje (rad na tekstu, studentska debata. vođena diskusija, demonstracija praktičnog zadatka) - 30 sati: cca. </w:t>
            </w:r>
            <w:r w:rsidRPr="001A56E6">
              <w:rPr>
                <w:rFonts w:asciiTheme="minorHAnsi" w:hAnsiTheme="minorHAnsi"/>
                <w:b/>
                <w:sz w:val="22"/>
                <w:szCs w:val="22"/>
              </w:rPr>
              <w:t>1 ECTS</w:t>
            </w:r>
          </w:p>
          <w:p w14:paraId="3A97F4F4" w14:textId="77777777" w:rsidR="00626564" w:rsidRPr="001A56E6" w:rsidRDefault="00626564" w:rsidP="00B84C2F">
            <w:pPr>
              <w:pStyle w:val="Odlomakpopisa"/>
              <w:spacing w:after="160" w:line="256" w:lineRule="auto"/>
              <w:ind w:hanging="360"/>
              <w:rPr>
                <w:rFonts w:asciiTheme="minorHAnsi" w:hAnsiTheme="minorHAnsi"/>
                <w:sz w:val="22"/>
                <w:szCs w:val="22"/>
              </w:rPr>
            </w:pPr>
            <w:r w:rsidRPr="001A56E6">
              <w:rPr>
                <w:rFonts w:asciiTheme="minorHAnsi" w:hAnsiTheme="minorHAnsi"/>
                <w:sz w:val="22"/>
                <w:szCs w:val="22"/>
              </w:rPr>
              <w:t xml:space="preserve">Priprema za ispit (samostalno čitanje i učenje </w:t>
            </w:r>
            <w:proofErr w:type="gramStart"/>
            <w:r w:rsidRPr="001A56E6">
              <w:rPr>
                <w:rFonts w:asciiTheme="minorHAnsi" w:hAnsiTheme="minorHAnsi"/>
                <w:sz w:val="22"/>
                <w:szCs w:val="22"/>
              </w:rPr>
              <w:t>literature )</w:t>
            </w:r>
            <w:proofErr w:type="gramEnd"/>
            <w:r w:rsidRPr="001A56E6">
              <w:rPr>
                <w:rFonts w:asciiTheme="minorHAnsi" w:hAnsiTheme="minorHAnsi"/>
                <w:sz w:val="22"/>
                <w:szCs w:val="22"/>
              </w:rPr>
              <w:t xml:space="preserve"> – 60 sati: cca. </w:t>
            </w:r>
            <w:r w:rsidRPr="001A56E6">
              <w:rPr>
                <w:rFonts w:asciiTheme="minorHAnsi" w:hAnsiTheme="minorHAnsi"/>
                <w:b/>
                <w:bCs/>
                <w:sz w:val="22"/>
                <w:szCs w:val="22"/>
              </w:rPr>
              <w:t>2</w:t>
            </w:r>
            <w:r w:rsidRPr="001A56E6">
              <w:rPr>
                <w:rFonts w:asciiTheme="minorHAnsi" w:hAnsiTheme="minorHAnsi"/>
                <w:b/>
                <w:sz w:val="22"/>
                <w:szCs w:val="22"/>
              </w:rPr>
              <w:t xml:space="preserve"> ECTS</w:t>
            </w:r>
            <w:r w:rsidRPr="001A56E6">
              <w:rPr>
                <w:rFonts w:asciiTheme="minorHAnsi" w:hAnsiTheme="minorHAnsi"/>
                <w:sz w:val="22"/>
                <w:szCs w:val="22"/>
              </w:rPr>
              <w:t xml:space="preserve">.  </w:t>
            </w:r>
          </w:p>
        </w:tc>
      </w:tr>
      <w:tr w:rsidR="00626564" w:rsidRPr="001A56E6" w14:paraId="4B5119CA" w14:textId="77777777" w:rsidTr="00B84C2F">
        <w:trPr>
          <w:trHeight w:val="330"/>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7B564D" w14:textId="77777777" w:rsidR="00626564" w:rsidRPr="001A56E6" w:rsidRDefault="00626564" w:rsidP="00B84C2F">
            <w:pPr>
              <w:rPr>
                <w:rFonts w:cs="Times New Roman"/>
              </w:rPr>
            </w:pPr>
            <w:r w:rsidRPr="001A56E6">
              <w:rPr>
                <w:rFonts w:cs="Times New Roman"/>
              </w:rPr>
              <w:t>STUDIJSKI PROGRAM NA KOJEM SE KOLEGIJ IZVODI</w:t>
            </w:r>
          </w:p>
        </w:tc>
        <w:tc>
          <w:tcPr>
            <w:tcW w:w="6890" w:type="dxa"/>
            <w:tcBorders>
              <w:top w:val="single" w:sz="4" w:space="0" w:color="auto"/>
              <w:left w:val="single" w:sz="4" w:space="0" w:color="auto"/>
              <w:bottom w:val="single" w:sz="4" w:space="0" w:color="auto"/>
              <w:right w:val="single" w:sz="4" w:space="0" w:color="auto"/>
            </w:tcBorders>
            <w:hideMark/>
          </w:tcPr>
          <w:p w14:paraId="15AA8F88" w14:textId="77777777" w:rsidR="00626564" w:rsidRPr="001A56E6" w:rsidRDefault="00626564" w:rsidP="00B84C2F">
            <w:pPr>
              <w:rPr>
                <w:rFonts w:cs="Times New Roman"/>
              </w:rPr>
            </w:pPr>
            <w:r w:rsidRPr="001A56E6">
              <w:rPr>
                <w:rFonts w:cs="Times New Roman"/>
              </w:rPr>
              <w:t>PRAVNI STUDIJ</w:t>
            </w:r>
          </w:p>
        </w:tc>
      </w:tr>
      <w:tr w:rsidR="00626564" w:rsidRPr="001A56E6" w14:paraId="486FD37A"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573BDE" w14:textId="77777777" w:rsidR="00626564" w:rsidRPr="001A56E6" w:rsidRDefault="00626564" w:rsidP="00B84C2F">
            <w:pPr>
              <w:rPr>
                <w:rFonts w:cs="Times New Roman"/>
              </w:rPr>
            </w:pPr>
            <w:r w:rsidRPr="001A56E6">
              <w:rPr>
                <w:rFonts w:cs="Times New Roman"/>
              </w:rPr>
              <w:t>RAZINA STUDIJSKOG PROGRAMA (6.st, 6.sv, 7.1.st, 7.1.sv, 7.2, 8.2.)</w:t>
            </w:r>
          </w:p>
        </w:tc>
        <w:tc>
          <w:tcPr>
            <w:tcW w:w="6890" w:type="dxa"/>
            <w:tcBorders>
              <w:top w:val="single" w:sz="4" w:space="0" w:color="auto"/>
              <w:left w:val="single" w:sz="4" w:space="0" w:color="auto"/>
              <w:bottom w:val="single" w:sz="4" w:space="0" w:color="auto"/>
              <w:right w:val="single" w:sz="4" w:space="0" w:color="auto"/>
            </w:tcBorders>
            <w:hideMark/>
          </w:tcPr>
          <w:p w14:paraId="0AA07331" w14:textId="77777777" w:rsidR="00626564" w:rsidRPr="001A56E6" w:rsidRDefault="00626564" w:rsidP="00B84C2F">
            <w:pPr>
              <w:rPr>
                <w:rFonts w:cs="Times New Roman"/>
              </w:rPr>
            </w:pPr>
            <w:r w:rsidRPr="001A56E6">
              <w:rPr>
                <w:rFonts w:cs="Times New Roman"/>
              </w:rPr>
              <w:t>7.1.sv</w:t>
            </w:r>
          </w:p>
        </w:tc>
      </w:tr>
      <w:tr w:rsidR="00626564" w:rsidRPr="001A56E6" w14:paraId="1524E084"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tcPr>
          <w:p w14:paraId="0510C8E7" w14:textId="77777777" w:rsidR="00626564" w:rsidRPr="001A56E6" w:rsidRDefault="00626564" w:rsidP="00B84C2F"/>
        </w:tc>
        <w:tc>
          <w:tcPr>
            <w:tcW w:w="689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FF7EBFB" w14:textId="77777777" w:rsidR="00626564" w:rsidRPr="001A56E6" w:rsidRDefault="00626564" w:rsidP="00B84C2F">
            <w:pPr>
              <w:jc w:val="center"/>
              <w:rPr>
                <w:rFonts w:cs="Times New Roman"/>
                <w:b/>
              </w:rPr>
            </w:pPr>
            <w:r w:rsidRPr="001A56E6">
              <w:rPr>
                <w:rFonts w:cs="Times New Roman"/>
                <w:b/>
              </w:rPr>
              <w:t>KONSTRUKTIVNO POVEZIVANJE</w:t>
            </w:r>
          </w:p>
        </w:tc>
      </w:tr>
      <w:tr w:rsidR="00626564" w:rsidRPr="001A56E6" w14:paraId="720E5FFE"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2C5E3D2" w14:textId="77777777" w:rsidR="00626564" w:rsidRPr="001A56E6" w:rsidRDefault="00626564" w:rsidP="00B84C2F">
            <w:pPr>
              <w:ind w:left="360"/>
              <w:rPr>
                <w:rFonts w:cs="Times New Roman"/>
              </w:rPr>
            </w:pPr>
            <w:r w:rsidRPr="001A56E6">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CC1CE26" w14:textId="77777777" w:rsidR="00626564" w:rsidRPr="001A56E6" w:rsidRDefault="00626564" w:rsidP="00B84C2F">
            <w:pPr>
              <w:jc w:val="both"/>
              <w:rPr>
                <w:rFonts w:cs="Times New Roman"/>
                <w:b/>
              </w:rPr>
            </w:pPr>
            <w:r w:rsidRPr="001A56E6">
              <w:rPr>
                <w:rFonts w:cs="Times New Roman"/>
                <w:b/>
              </w:rPr>
              <w:t>Navesti temeljne pojmove, načela i izvore prava elektroničkih medija</w:t>
            </w:r>
          </w:p>
        </w:tc>
      </w:tr>
      <w:tr w:rsidR="00626564" w:rsidRPr="001A56E6" w14:paraId="21811DF7"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2C858B76" w14:textId="77777777" w:rsidR="00626564" w:rsidRPr="001A56E6" w:rsidRDefault="00626564" w:rsidP="00B84C2F">
            <w:pPr>
              <w:spacing w:line="256" w:lineRule="auto"/>
              <w:ind w:left="36"/>
              <w:contextualSpacing/>
              <w:rPr>
                <w:rFonts w:cs="Times New Roman"/>
                <w:lang w:val="it-IT"/>
              </w:rPr>
            </w:pPr>
            <w:r w:rsidRPr="001A56E6">
              <w:rPr>
                <w:rFonts w:cs="Times New Roman"/>
                <w:lang w:val="it-IT"/>
              </w:rPr>
              <w:t xml:space="preserve">DOPRINOSI OSTVARENJU ISHODA UČENJA NA RAZINI STUDIJSKOG </w:t>
            </w:r>
            <w:r w:rsidRPr="001A56E6">
              <w:rPr>
                <w:rFonts w:cs="Times New Roman"/>
                <w:lang w:val="it-IT"/>
              </w:rPr>
              <w:lastRenderedPageBreak/>
              <w:t>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A43EED5" w14:textId="77777777" w:rsidR="00626564" w:rsidRPr="001A56E6" w:rsidRDefault="00626564" w:rsidP="00B84C2F">
            <w:pPr>
              <w:rPr>
                <w:rFonts w:cs="Times New Roman"/>
              </w:rPr>
            </w:pPr>
            <w:r w:rsidRPr="001A56E6">
              <w:rPr>
                <w:rFonts w:cs="Times New Roman"/>
                <w:lang w:val="it-IT"/>
              </w:rPr>
              <w:lastRenderedPageBreak/>
              <w:t xml:space="preserve">2.  </w:t>
            </w:r>
            <w:r w:rsidRPr="001A56E6">
              <w:rPr>
                <w:rFonts w:cs="Times New Roman"/>
              </w:rPr>
              <w:t>Definirati osnovne pojmove i institute te temeljne doktrine i načela pojedinih grana prava.</w:t>
            </w:r>
          </w:p>
          <w:p w14:paraId="3B2E275D" w14:textId="77777777" w:rsidR="00626564" w:rsidRPr="001A56E6" w:rsidRDefault="00626564" w:rsidP="00B84C2F">
            <w:pPr>
              <w:rPr>
                <w:rFonts w:cs="Times New Roman"/>
              </w:rPr>
            </w:pPr>
            <w:r w:rsidRPr="001A56E6">
              <w:rPr>
                <w:rFonts w:cs="Times New Roman"/>
              </w:rPr>
              <w:lastRenderedPageBreak/>
              <w:t>4. Klasificirati i protumačiti normativni okvir mjerodavan u pojedinoj grani prava.</w:t>
            </w:r>
          </w:p>
          <w:p w14:paraId="74A8E749" w14:textId="77777777" w:rsidR="00626564" w:rsidRPr="001A56E6" w:rsidRDefault="00626564" w:rsidP="00B84C2F">
            <w:pPr>
              <w:rPr>
                <w:rFonts w:cs="Times New Roman"/>
              </w:rPr>
            </w:pPr>
            <w:r w:rsidRPr="001A56E6">
              <w:rPr>
                <w:rFonts w:cs="Times New Roman"/>
              </w:rPr>
              <w:t>6. Primijeniti odgovarajuću pravnu terminologiju (na hrvatskom i jednom stranom jeziku) prilikom jasnog i argumentiranog usmenog i pisanog izražavanja.</w:t>
            </w:r>
          </w:p>
          <w:p w14:paraId="0EBDC6D2" w14:textId="77777777" w:rsidR="00626564" w:rsidRPr="001A56E6" w:rsidRDefault="00626564" w:rsidP="00B84C2F">
            <w:pPr>
              <w:rPr>
                <w:rFonts w:cs="Times New Roman"/>
                <w:lang w:val="it-IT"/>
              </w:rPr>
            </w:pPr>
            <w:r w:rsidRPr="001A56E6">
              <w:rPr>
                <w:rFonts w:cs="Times New Roman"/>
              </w:rPr>
              <w:t>19. Implementirati europske propise u nacionalni pravni sustav.</w:t>
            </w:r>
          </w:p>
        </w:tc>
      </w:tr>
      <w:tr w:rsidR="00626564" w:rsidRPr="001A56E6" w14:paraId="7F1167DB"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71673EA1" w14:textId="77777777" w:rsidR="00626564" w:rsidRPr="001A56E6" w:rsidRDefault="00626564" w:rsidP="00B84C2F">
            <w:pPr>
              <w:spacing w:line="256" w:lineRule="auto"/>
              <w:ind w:left="36"/>
              <w:contextualSpacing/>
              <w:rPr>
                <w:rFonts w:cs="Times New Roman"/>
                <w:lang w:val="it-IT"/>
              </w:rPr>
            </w:pPr>
            <w:r w:rsidRPr="001A56E6">
              <w:rPr>
                <w:rFonts w:cs="Times New Roman"/>
                <w:lang w:val="it-IT"/>
              </w:rPr>
              <w:lastRenderedPageBreak/>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0DAA5A5" w14:textId="77777777" w:rsidR="00626564" w:rsidRPr="001A56E6" w:rsidRDefault="00626564" w:rsidP="00B84C2F">
            <w:pPr>
              <w:rPr>
                <w:rFonts w:cs="Times New Roman"/>
              </w:rPr>
            </w:pPr>
            <w:r w:rsidRPr="001A56E6">
              <w:rPr>
                <w:rFonts w:cs="Times New Roman"/>
              </w:rPr>
              <w:t>Pamćenje</w:t>
            </w:r>
          </w:p>
        </w:tc>
      </w:tr>
      <w:tr w:rsidR="00626564" w:rsidRPr="001A56E6" w14:paraId="5908253D"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59CA303F" w14:textId="77777777" w:rsidR="00626564" w:rsidRPr="001A56E6" w:rsidRDefault="00626564" w:rsidP="00B84C2F">
            <w:pPr>
              <w:spacing w:line="256" w:lineRule="auto"/>
              <w:ind w:left="36"/>
              <w:contextualSpacing/>
              <w:rPr>
                <w:rFonts w:cs="Times New Roman"/>
                <w:lang w:val="en-US"/>
              </w:rPr>
            </w:pPr>
            <w:r w:rsidRPr="001A56E6">
              <w:rPr>
                <w:rFonts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CA9CC1C" w14:textId="77777777" w:rsidR="00626564" w:rsidRPr="001A56E6" w:rsidRDefault="00626564" w:rsidP="00B84C2F">
            <w:pPr>
              <w:jc w:val="both"/>
              <w:rPr>
                <w:rFonts w:cs="Times New Roman"/>
              </w:rPr>
            </w:pPr>
            <w:r w:rsidRPr="001A56E6">
              <w:rPr>
                <w:rFonts w:cs="Times New Roman"/>
              </w:rPr>
              <w:t>Vještina upravljanja informacijama, sposobnost primjene znanja u praksi, sposobnost učenja, vještina jasnog i razgovijetnoga usmenog i pisanog izražavanja</w:t>
            </w:r>
          </w:p>
        </w:tc>
      </w:tr>
      <w:tr w:rsidR="00626564" w:rsidRPr="001A56E6" w14:paraId="7CD2A9AE"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2889718C" w14:textId="77777777" w:rsidR="00626564" w:rsidRPr="001A56E6" w:rsidRDefault="00626564" w:rsidP="00B84C2F">
            <w:pPr>
              <w:spacing w:line="256" w:lineRule="auto"/>
              <w:ind w:left="36"/>
              <w:contextualSpacing/>
              <w:rPr>
                <w:rFonts w:cs="Times New Roman"/>
                <w:lang w:val="en-US"/>
              </w:rPr>
            </w:pPr>
            <w:r w:rsidRPr="001A56E6">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3BD5E046" w14:textId="77777777" w:rsidR="00626564" w:rsidRPr="001A56E6" w:rsidRDefault="00626564" w:rsidP="00B84C2F">
            <w:pPr>
              <w:rPr>
                <w:rFonts w:cs="Times New Roman"/>
              </w:rPr>
            </w:pPr>
            <w:r w:rsidRPr="001A56E6">
              <w:rPr>
                <w:rFonts w:cs="Times New Roman"/>
              </w:rPr>
              <w:t>Nastavne cjeline:</w:t>
            </w:r>
          </w:p>
          <w:p w14:paraId="1709C429" w14:textId="77777777" w:rsidR="00626564" w:rsidRPr="001A56E6" w:rsidRDefault="00626564" w:rsidP="00B84C2F">
            <w:pPr>
              <w:rPr>
                <w:rFonts w:cs="Times New Roman"/>
              </w:rPr>
            </w:pPr>
            <w:r w:rsidRPr="001A56E6">
              <w:rPr>
                <w:rFonts w:cs="Times New Roman"/>
              </w:rPr>
              <w:t>1.  Izvori prava elektroničkih medija (ustav, zakoni i drugi propisi). Pojam i značaj elektroničkih medija, aspekti pravnog uređenja elektroničkih medija</w:t>
            </w:r>
          </w:p>
          <w:p w14:paraId="6CB70D7E" w14:textId="77777777" w:rsidR="00626564" w:rsidRPr="001A56E6" w:rsidRDefault="00626564" w:rsidP="00B84C2F">
            <w:pPr>
              <w:rPr>
                <w:rFonts w:cs="Times New Roman"/>
              </w:rPr>
            </w:pPr>
            <w:r w:rsidRPr="001A56E6">
              <w:rPr>
                <w:rFonts w:cs="Times New Roman"/>
              </w:rPr>
              <w:t xml:space="preserve">4.  Komparativni prikaz zakonodavstva EU i RH </w:t>
            </w:r>
          </w:p>
          <w:p w14:paraId="458D883E" w14:textId="77777777" w:rsidR="00626564" w:rsidRPr="001A56E6" w:rsidRDefault="00626564" w:rsidP="00B84C2F">
            <w:pPr>
              <w:rPr>
                <w:rFonts w:cs="Times New Roman"/>
              </w:rPr>
            </w:pPr>
            <w:r w:rsidRPr="001A56E6">
              <w:rPr>
                <w:rFonts w:cs="Times New Roman"/>
              </w:rPr>
              <w:t xml:space="preserve">5.  Stupnjevita regulacija elektroničkih medija </w:t>
            </w:r>
          </w:p>
          <w:p w14:paraId="61B09AE6" w14:textId="77777777" w:rsidR="00626564" w:rsidRPr="001A56E6" w:rsidRDefault="00626564" w:rsidP="00B84C2F">
            <w:pPr>
              <w:rPr>
                <w:rFonts w:cs="Times New Roman"/>
              </w:rPr>
            </w:pPr>
            <w:r w:rsidRPr="001A56E6">
              <w:rPr>
                <w:rFonts w:cs="Times New Roman"/>
              </w:rPr>
              <w:t>6.  Pravna zaštita emitiranja (broadcasting-a),uvjetovani pristup, agregacija vijesti, komparativni prikaz sudske prakse</w:t>
            </w:r>
          </w:p>
          <w:p w14:paraId="4F33445E" w14:textId="77777777" w:rsidR="00626564" w:rsidRPr="001A56E6" w:rsidRDefault="00626564" w:rsidP="00B84C2F">
            <w:pPr>
              <w:rPr>
                <w:rFonts w:cs="Times New Roman"/>
              </w:rPr>
            </w:pPr>
          </w:p>
        </w:tc>
      </w:tr>
      <w:tr w:rsidR="00626564" w:rsidRPr="001A56E6" w14:paraId="569CA6B1"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38C468C1" w14:textId="77777777" w:rsidR="00626564" w:rsidRPr="001A56E6" w:rsidRDefault="00626564" w:rsidP="00B84C2F">
            <w:pPr>
              <w:spacing w:line="256" w:lineRule="auto"/>
              <w:ind w:left="36"/>
              <w:contextualSpacing/>
              <w:rPr>
                <w:rFonts w:cs="Times New Roman"/>
                <w:lang w:val="en-US"/>
              </w:rPr>
            </w:pPr>
            <w:r w:rsidRPr="001A56E6">
              <w:rPr>
                <w:rFonts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1F3875B" w14:textId="77777777" w:rsidR="00626564" w:rsidRPr="001A56E6" w:rsidRDefault="00626564" w:rsidP="00B84C2F">
            <w:pPr>
              <w:rPr>
                <w:rFonts w:cs="Times New Roman"/>
              </w:rPr>
            </w:pPr>
            <w:r w:rsidRPr="001A56E6">
              <w:rPr>
                <w:rFonts w:cs="Times New Roman"/>
              </w:rPr>
              <w:t>Predavanje, vođena diskusija, rad na tekstu, studentska debata, samostalno čitanje literature.</w:t>
            </w:r>
          </w:p>
        </w:tc>
      </w:tr>
      <w:tr w:rsidR="00626564" w:rsidRPr="001A56E6" w14:paraId="74C69020"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52B3BF13" w14:textId="77777777" w:rsidR="00626564" w:rsidRPr="001A56E6" w:rsidRDefault="00626564" w:rsidP="00B84C2F">
            <w:pPr>
              <w:spacing w:line="256" w:lineRule="auto"/>
              <w:ind w:left="36"/>
              <w:contextualSpacing/>
              <w:rPr>
                <w:rFonts w:cs="Times New Roman"/>
                <w:lang w:val="en-US"/>
              </w:rPr>
            </w:pPr>
            <w:r w:rsidRPr="001A56E6">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4B60F85" w14:textId="77777777" w:rsidR="00626564" w:rsidRPr="001A56E6" w:rsidRDefault="00626564" w:rsidP="00B84C2F">
            <w:pPr>
              <w:pStyle w:val="Odlomakpopisa"/>
              <w:spacing w:after="160" w:line="256" w:lineRule="auto"/>
              <w:ind w:hanging="360"/>
              <w:jc w:val="both"/>
              <w:rPr>
                <w:rFonts w:asciiTheme="minorHAnsi" w:hAnsiTheme="minorHAnsi"/>
                <w:sz w:val="22"/>
                <w:szCs w:val="22"/>
              </w:rPr>
            </w:pPr>
            <w:r w:rsidRPr="001A56E6">
              <w:rPr>
                <w:rFonts w:asciiTheme="minorHAnsi" w:hAnsiTheme="minorHAnsi"/>
                <w:sz w:val="22"/>
                <w:szCs w:val="22"/>
              </w:rPr>
              <w:t>Pisani ispit (pitanja objektivnog tipa: višestruki odabir ili/i zadatak esejskog tipa: objašnjenje zadane teme) i</w:t>
            </w:r>
          </w:p>
          <w:p w14:paraId="677E566D" w14:textId="77777777" w:rsidR="00626564" w:rsidRPr="001A56E6" w:rsidRDefault="00626564" w:rsidP="00B84C2F">
            <w:pPr>
              <w:pStyle w:val="Odlomakpopisa"/>
              <w:spacing w:after="160" w:line="256" w:lineRule="auto"/>
              <w:ind w:hanging="360"/>
              <w:jc w:val="both"/>
              <w:rPr>
                <w:rFonts w:asciiTheme="minorHAnsi" w:hAnsiTheme="minorHAnsi"/>
                <w:sz w:val="22"/>
                <w:szCs w:val="22"/>
              </w:rPr>
            </w:pPr>
            <w:r w:rsidRPr="001A56E6">
              <w:rPr>
                <w:rFonts w:asciiTheme="minorHAnsi" w:hAnsiTheme="minorHAnsi"/>
                <w:sz w:val="22"/>
                <w:szCs w:val="22"/>
              </w:rPr>
              <w:t xml:space="preserve">Usmeni ispit.    </w:t>
            </w:r>
          </w:p>
        </w:tc>
      </w:tr>
      <w:tr w:rsidR="00626564" w:rsidRPr="001A56E6" w14:paraId="0DE4CC8B"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094177C" w14:textId="77777777" w:rsidR="00626564" w:rsidRPr="001A56E6" w:rsidRDefault="00626564" w:rsidP="00B84C2F">
            <w:pPr>
              <w:ind w:left="360"/>
              <w:rPr>
                <w:rFonts w:cs="Times New Roman"/>
              </w:rPr>
            </w:pPr>
            <w:r w:rsidRPr="001A56E6">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C55AD43" w14:textId="77777777" w:rsidR="00626564" w:rsidRPr="001A56E6" w:rsidRDefault="00626564" w:rsidP="00B84C2F">
            <w:pPr>
              <w:jc w:val="both"/>
              <w:rPr>
                <w:rFonts w:cs="Times New Roman"/>
                <w:b/>
              </w:rPr>
            </w:pPr>
            <w:r w:rsidRPr="001A56E6">
              <w:rPr>
                <w:rFonts w:cs="Times New Roman"/>
                <w:b/>
              </w:rPr>
              <w:t xml:space="preserve">Objasniti utjecaj konvergencije tehnologija na pravnu regulaciju elektroničkih medija </w:t>
            </w:r>
          </w:p>
        </w:tc>
      </w:tr>
      <w:tr w:rsidR="00626564" w:rsidRPr="001A56E6" w14:paraId="031071BE"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1D87B056" w14:textId="77777777" w:rsidR="00626564" w:rsidRPr="001A56E6" w:rsidRDefault="00626564" w:rsidP="00B84C2F">
            <w:pPr>
              <w:spacing w:line="256" w:lineRule="auto"/>
              <w:ind w:left="36"/>
              <w:contextualSpacing/>
              <w:rPr>
                <w:rFonts w:cs="Times New Roman"/>
                <w:lang w:val="it-IT"/>
              </w:rPr>
            </w:pPr>
            <w:r w:rsidRPr="001A56E6">
              <w:rPr>
                <w:rFonts w:cs="Times New Roman"/>
                <w:lang w:val="it-IT"/>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984A3C9" w14:textId="77777777" w:rsidR="00626564" w:rsidRPr="001A56E6" w:rsidRDefault="00626564" w:rsidP="00B84C2F">
            <w:pPr>
              <w:rPr>
                <w:rFonts w:cs="Times New Roman"/>
              </w:rPr>
            </w:pPr>
            <w:r w:rsidRPr="001A56E6">
              <w:rPr>
                <w:rFonts w:cs="Times New Roman"/>
              </w:rPr>
              <w:t>1. Identificirati povijesne, političke, ekonomske, europske, međunarodne odnosno druge društvene čimbenike mjerodavne za stvaranje i primjenu prava.</w:t>
            </w:r>
          </w:p>
          <w:p w14:paraId="708C6056" w14:textId="77777777" w:rsidR="00626564" w:rsidRPr="001A56E6" w:rsidRDefault="00626564" w:rsidP="00B84C2F">
            <w:pPr>
              <w:rPr>
                <w:rFonts w:cs="Times New Roman"/>
              </w:rPr>
            </w:pPr>
            <w:r w:rsidRPr="001A56E6">
              <w:rPr>
                <w:rFonts w:cs="Times New Roman"/>
              </w:rPr>
              <w:t>9. Analizirati različite aspekte pravnog uređenja Republike Hrvatske uključujući i komparativnu perspektivu.</w:t>
            </w:r>
          </w:p>
          <w:p w14:paraId="5458A912" w14:textId="77777777" w:rsidR="00626564" w:rsidRPr="001A56E6" w:rsidRDefault="00626564" w:rsidP="00B84C2F">
            <w:pPr>
              <w:rPr>
                <w:rFonts w:cs="Times New Roman"/>
              </w:rPr>
            </w:pPr>
            <w:r w:rsidRPr="001A56E6">
              <w:rPr>
                <w:rFonts w:cs="Times New Roman"/>
              </w:rPr>
              <w:t>10. Odrediti relevantna pravila pravnog sustava Europske unije u pojedinom pravnom području.</w:t>
            </w:r>
          </w:p>
          <w:p w14:paraId="685AEBAE" w14:textId="77777777" w:rsidR="00626564" w:rsidRPr="001A56E6" w:rsidRDefault="00626564" w:rsidP="00B84C2F">
            <w:pPr>
              <w:rPr>
                <w:rFonts w:cs="Times New Roman"/>
                <w:lang w:val="en-US"/>
              </w:rPr>
            </w:pPr>
            <w:r w:rsidRPr="001A56E6">
              <w:rPr>
                <w:rFonts w:cs="Times New Roman"/>
              </w:rPr>
              <w:t>12. Vrednovati pravne institute i načela u njihovoj razvojnoj dimenziji i u odnosu prema suvremenom pravnom sustavu.</w:t>
            </w:r>
          </w:p>
        </w:tc>
      </w:tr>
      <w:tr w:rsidR="00626564" w:rsidRPr="001A56E6" w14:paraId="66918CD9"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28E83F58" w14:textId="77777777" w:rsidR="00626564" w:rsidRPr="001A56E6" w:rsidRDefault="00626564" w:rsidP="00B84C2F">
            <w:pPr>
              <w:spacing w:line="256" w:lineRule="auto"/>
              <w:ind w:left="36"/>
              <w:contextualSpacing/>
              <w:rPr>
                <w:rFonts w:cs="Times New Roman"/>
                <w:lang w:val="it-IT"/>
              </w:rPr>
            </w:pPr>
            <w:r w:rsidRPr="001A56E6">
              <w:rPr>
                <w:rFonts w:cs="Times New Roman"/>
                <w:lang w:val="it-IT"/>
              </w:rPr>
              <w:lastRenderedPageBreak/>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0D2EB16" w14:textId="77777777" w:rsidR="00626564" w:rsidRPr="001A56E6" w:rsidRDefault="00626564" w:rsidP="00B84C2F">
            <w:pPr>
              <w:rPr>
                <w:rFonts w:cs="Times New Roman"/>
              </w:rPr>
            </w:pPr>
            <w:r w:rsidRPr="001A56E6">
              <w:rPr>
                <w:rFonts w:cs="Times New Roman"/>
              </w:rPr>
              <w:t>Razumijevanje</w:t>
            </w:r>
          </w:p>
        </w:tc>
      </w:tr>
      <w:tr w:rsidR="00626564" w:rsidRPr="001A56E6" w14:paraId="3BCC9563"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78D5435C" w14:textId="77777777" w:rsidR="00626564" w:rsidRPr="001A56E6" w:rsidRDefault="00626564" w:rsidP="00B84C2F">
            <w:pPr>
              <w:spacing w:line="256" w:lineRule="auto"/>
              <w:ind w:left="36"/>
              <w:contextualSpacing/>
              <w:rPr>
                <w:rFonts w:cs="Times New Roman"/>
                <w:lang w:val="en-US"/>
              </w:rPr>
            </w:pPr>
            <w:r w:rsidRPr="001A56E6">
              <w:rPr>
                <w:rFonts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8861B28" w14:textId="77777777" w:rsidR="00626564" w:rsidRPr="001A56E6" w:rsidRDefault="00626564" w:rsidP="00B84C2F">
            <w:pPr>
              <w:jc w:val="both"/>
              <w:rPr>
                <w:rFonts w:cs="Times New Roman"/>
              </w:rPr>
            </w:pPr>
            <w:r w:rsidRPr="001A56E6">
              <w:rPr>
                <w:rFonts w:cs="Times New Roman"/>
              </w:rPr>
              <w:t xml:space="preserve">Vještina upravljanja informacijama, sposobnost primjene znanja u praksi, logičko argumentiranje uz uvažavanje drugačijeg mišljenja, sposobnost učenja, prezentacijske i komunikacijske vještine </w:t>
            </w:r>
          </w:p>
        </w:tc>
      </w:tr>
      <w:tr w:rsidR="00626564" w:rsidRPr="001A56E6" w14:paraId="10E7BFB2"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328BD839" w14:textId="77777777" w:rsidR="00626564" w:rsidRPr="001A56E6" w:rsidRDefault="00626564" w:rsidP="00B84C2F">
            <w:pPr>
              <w:spacing w:line="256" w:lineRule="auto"/>
              <w:ind w:left="36"/>
              <w:contextualSpacing/>
              <w:rPr>
                <w:rFonts w:cs="Times New Roman"/>
                <w:lang w:val="en-US"/>
              </w:rPr>
            </w:pPr>
            <w:r w:rsidRPr="001A56E6">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9F2D3B5" w14:textId="77777777" w:rsidR="00626564" w:rsidRPr="001A56E6" w:rsidRDefault="00626564" w:rsidP="00B84C2F">
            <w:pPr>
              <w:rPr>
                <w:rFonts w:cs="Times New Roman"/>
              </w:rPr>
            </w:pPr>
            <w:r w:rsidRPr="001A56E6">
              <w:rPr>
                <w:rFonts w:cs="Times New Roman"/>
              </w:rPr>
              <w:t>Nastavne cjeline:</w:t>
            </w:r>
          </w:p>
          <w:p w14:paraId="33B087CB" w14:textId="77777777" w:rsidR="00626564" w:rsidRPr="001A56E6" w:rsidRDefault="00626564" w:rsidP="00B84C2F">
            <w:pPr>
              <w:rPr>
                <w:rFonts w:cs="Times New Roman"/>
              </w:rPr>
            </w:pPr>
            <w:r w:rsidRPr="001A56E6">
              <w:rPr>
                <w:rFonts w:cs="Times New Roman"/>
              </w:rPr>
              <w:t xml:space="preserve">2.  Utjecaj konvergencije tehnologija na pravno uređenje elektroničkih medija </w:t>
            </w:r>
          </w:p>
          <w:p w14:paraId="165643B3" w14:textId="77777777" w:rsidR="00626564" w:rsidRPr="001A56E6" w:rsidRDefault="00626564" w:rsidP="00B84C2F">
            <w:pPr>
              <w:rPr>
                <w:rFonts w:cs="Times New Roman"/>
              </w:rPr>
            </w:pPr>
            <w:r w:rsidRPr="001A56E6">
              <w:rPr>
                <w:rFonts w:cs="Times New Roman"/>
              </w:rPr>
              <w:t xml:space="preserve">3.  Digitalna dividenda i mrežna neutralnost </w:t>
            </w:r>
          </w:p>
          <w:p w14:paraId="066FF269" w14:textId="77777777" w:rsidR="00626564" w:rsidRPr="001A56E6" w:rsidRDefault="00626564" w:rsidP="00B84C2F">
            <w:pPr>
              <w:rPr>
                <w:rFonts w:cs="Times New Roman"/>
              </w:rPr>
            </w:pPr>
            <w:r w:rsidRPr="001A56E6">
              <w:rPr>
                <w:rFonts w:cs="Times New Roman"/>
              </w:rPr>
              <w:t xml:space="preserve">4.  Komparativni prikaz zakonodavstva EU i RH </w:t>
            </w:r>
          </w:p>
          <w:p w14:paraId="0FB36B75" w14:textId="77777777" w:rsidR="00626564" w:rsidRPr="001A56E6" w:rsidRDefault="00626564" w:rsidP="00B84C2F">
            <w:pPr>
              <w:rPr>
                <w:rFonts w:cs="Times New Roman"/>
              </w:rPr>
            </w:pPr>
            <w:r w:rsidRPr="001A56E6">
              <w:rPr>
                <w:rFonts w:cs="Times New Roman"/>
              </w:rPr>
              <w:t xml:space="preserve">5.  Stupnjevita regulacija elektroničkih medija </w:t>
            </w:r>
          </w:p>
          <w:p w14:paraId="712E1BA7" w14:textId="77777777" w:rsidR="00626564" w:rsidRPr="001A56E6" w:rsidRDefault="00626564" w:rsidP="00B84C2F">
            <w:pPr>
              <w:rPr>
                <w:rFonts w:cs="Times New Roman"/>
              </w:rPr>
            </w:pPr>
            <w:r w:rsidRPr="001A56E6">
              <w:rPr>
                <w:rFonts w:cs="Times New Roman"/>
              </w:rPr>
              <w:t>6.  Pravna zaštita emitiranja (broadcasting-a),uvjetovani pristup, agregacija vijesti, komparativni prikaz sudske prakse</w:t>
            </w:r>
          </w:p>
        </w:tc>
      </w:tr>
      <w:tr w:rsidR="00626564" w:rsidRPr="001A56E6" w14:paraId="22A14ED4"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25B1C40A" w14:textId="77777777" w:rsidR="00626564" w:rsidRPr="001A56E6" w:rsidRDefault="00626564" w:rsidP="00B84C2F">
            <w:pPr>
              <w:spacing w:line="256" w:lineRule="auto"/>
              <w:ind w:left="36"/>
              <w:contextualSpacing/>
              <w:rPr>
                <w:rFonts w:cs="Times New Roman"/>
                <w:lang w:val="en-US"/>
              </w:rPr>
            </w:pPr>
            <w:r w:rsidRPr="001A56E6">
              <w:rPr>
                <w:rFonts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FBA8C33" w14:textId="77777777" w:rsidR="00626564" w:rsidRPr="001A56E6" w:rsidRDefault="00626564" w:rsidP="00B84C2F">
            <w:pPr>
              <w:rPr>
                <w:rFonts w:cs="Times New Roman"/>
              </w:rPr>
            </w:pPr>
            <w:r w:rsidRPr="001A56E6">
              <w:rPr>
                <w:rFonts w:cs="Times New Roman"/>
              </w:rPr>
              <w:t>Predavanje, vođena diskusija, demonstracija praktičnog zadatka, rad na tekstu, samostalno čitanje literature.</w:t>
            </w:r>
          </w:p>
        </w:tc>
      </w:tr>
      <w:tr w:rsidR="00626564" w:rsidRPr="001A56E6" w14:paraId="1F69589E"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2159EDBD" w14:textId="77777777" w:rsidR="00626564" w:rsidRPr="001A56E6" w:rsidRDefault="00626564" w:rsidP="00B84C2F">
            <w:pPr>
              <w:spacing w:line="256" w:lineRule="auto"/>
              <w:ind w:left="36"/>
              <w:contextualSpacing/>
              <w:rPr>
                <w:rFonts w:cs="Times New Roman"/>
                <w:lang w:val="en-US"/>
              </w:rPr>
            </w:pPr>
            <w:r w:rsidRPr="001A56E6">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2023385" w14:textId="77777777" w:rsidR="00626564" w:rsidRPr="001A56E6" w:rsidRDefault="00626564" w:rsidP="00B84C2F">
            <w:pPr>
              <w:pStyle w:val="Odlomakpopisa"/>
              <w:spacing w:after="160" w:line="256" w:lineRule="auto"/>
              <w:ind w:left="682" w:hanging="360"/>
              <w:jc w:val="both"/>
              <w:rPr>
                <w:rFonts w:asciiTheme="minorHAnsi" w:hAnsiTheme="minorHAnsi"/>
                <w:sz w:val="22"/>
                <w:szCs w:val="22"/>
              </w:rPr>
            </w:pPr>
            <w:r w:rsidRPr="001A56E6">
              <w:rPr>
                <w:rFonts w:asciiTheme="minorHAnsi" w:hAnsiTheme="minorHAnsi"/>
                <w:sz w:val="22"/>
                <w:szCs w:val="22"/>
              </w:rPr>
              <w:t>Pisani ispit (pitanja objektivnog tipa: višestruki odabir ili/i zadatak esejskog tipa: objašnjenje zadane teme) i</w:t>
            </w:r>
          </w:p>
          <w:p w14:paraId="797F3035" w14:textId="77777777" w:rsidR="00626564" w:rsidRPr="001A56E6" w:rsidRDefault="00626564" w:rsidP="00B84C2F">
            <w:pPr>
              <w:pStyle w:val="Odlomakpopisa"/>
              <w:spacing w:after="160" w:line="256" w:lineRule="auto"/>
              <w:ind w:left="682" w:hanging="360"/>
              <w:rPr>
                <w:rFonts w:asciiTheme="minorHAnsi" w:hAnsiTheme="minorHAnsi"/>
                <w:sz w:val="22"/>
                <w:szCs w:val="22"/>
              </w:rPr>
            </w:pPr>
            <w:r w:rsidRPr="001A56E6">
              <w:rPr>
                <w:rFonts w:asciiTheme="minorHAnsi" w:hAnsiTheme="minorHAnsi"/>
                <w:sz w:val="22"/>
                <w:szCs w:val="22"/>
              </w:rPr>
              <w:t xml:space="preserve">Usmeni ispit.    </w:t>
            </w:r>
          </w:p>
        </w:tc>
      </w:tr>
      <w:tr w:rsidR="00626564" w:rsidRPr="001A56E6" w14:paraId="7FE7FCD9"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7796683" w14:textId="77777777" w:rsidR="00626564" w:rsidRPr="001A56E6" w:rsidRDefault="00626564" w:rsidP="00B84C2F">
            <w:pPr>
              <w:ind w:left="360"/>
              <w:rPr>
                <w:rFonts w:cs="Times New Roman"/>
              </w:rPr>
            </w:pPr>
            <w:r w:rsidRPr="001A56E6">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75E8382" w14:textId="77777777" w:rsidR="00626564" w:rsidRPr="001A56E6" w:rsidRDefault="00626564" w:rsidP="00B84C2F">
            <w:pPr>
              <w:jc w:val="both"/>
              <w:rPr>
                <w:rFonts w:cs="Times New Roman"/>
                <w:b/>
              </w:rPr>
            </w:pPr>
            <w:r w:rsidRPr="001A56E6">
              <w:rPr>
                <w:rFonts w:cs="Times New Roman"/>
                <w:b/>
              </w:rPr>
              <w:t>Diskutirati o društvenim čimbenicima koji utječu na zakonodavni okvir za elektroničke medije</w:t>
            </w:r>
          </w:p>
        </w:tc>
      </w:tr>
      <w:tr w:rsidR="00626564" w:rsidRPr="001A56E6" w14:paraId="7802891A"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01DBFCF5" w14:textId="77777777" w:rsidR="00626564" w:rsidRPr="001A56E6" w:rsidRDefault="00626564" w:rsidP="00B84C2F">
            <w:pPr>
              <w:spacing w:line="256" w:lineRule="auto"/>
              <w:ind w:left="36"/>
              <w:contextualSpacing/>
              <w:rPr>
                <w:rFonts w:cs="Times New Roman"/>
                <w:lang w:val="it-IT"/>
              </w:rPr>
            </w:pPr>
            <w:r w:rsidRPr="001A56E6">
              <w:rPr>
                <w:rFonts w:cs="Times New Roman"/>
                <w:lang w:val="it-IT"/>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F83FAAC" w14:textId="77777777" w:rsidR="00626564" w:rsidRPr="001A56E6" w:rsidRDefault="00626564" w:rsidP="00B84C2F">
            <w:pPr>
              <w:rPr>
                <w:rFonts w:cs="Times New Roman"/>
              </w:rPr>
            </w:pPr>
            <w:r w:rsidRPr="001A56E6">
              <w:rPr>
                <w:rFonts w:cs="Times New Roman"/>
              </w:rPr>
              <w:t>1. Identificirati povijesne, političke, ekonomske, europske, međunarodne odnosno druge društvene čimbenike mjerodavne za stvaranje i primjenu prava.</w:t>
            </w:r>
          </w:p>
          <w:p w14:paraId="3534971E" w14:textId="77777777" w:rsidR="00626564" w:rsidRPr="001A56E6" w:rsidRDefault="00626564" w:rsidP="00B84C2F">
            <w:pPr>
              <w:rPr>
                <w:rFonts w:cs="Times New Roman"/>
              </w:rPr>
            </w:pPr>
            <w:r w:rsidRPr="001A56E6">
              <w:rPr>
                <w:rFonts w:cs="Times New Roman"/>
              </w:rPr>
              <w:t>9. Analizirati različite aspekte pravnog uređenja Republike Hrvatske uključujući i komparativnu perspektivu.</w:t>
            </w:r>
          </w:p>
          <w:p w14:paraId="3D962367" w14:textId="77777777" w:rsidR="00626564" w:rsidRPr="001A56E6" w:rsidRDefault="00626564" w:rsidP="00B84C2F">
            <w:pPr>
              <w:rPr>
                <w:rFonts w:cs="Times New Roman"/>
              </w:rPr>
            </w:pPr>
            <w:r w:rsidRPr="001A56E6">
              <w:rPr>
                <w:rFonts w:cs="Times New Roman"/>
              </w:rPr>
              <w:t>11. Analizirati relevantnu sudsku praksu.</w:t>
            </w:r>
          </w:p>
          <w:p w14:paraId="43D90786" w14:textId="77777777" w:rsidR="00626564" w:rsidRPr="001A56E6" w:rsidRDefault="00626564" w:rsidP="00B84C2F">
            <w:pPr>
              <w:rPr>
                <w:rFonts w:cs="Times New Roman"/>
                <w:lang w:val="en-US"/>
              </w:rPr>
            </w:pPr>
            <w:r w:rsidRPr="001A56E6">
              <w:rPr>
                <w:rFonts w:cs="Times New Roman"/>
              </w:rPr>
              <w:t>13. Kombinirati pravne institute i načela suvremenog pravnog sustava.</w:t>
            </w:r>
          </w:p>
        </w:tc>
      </w:tr>
      <w:tr w:rsidR="00626564" w:rsidRPr="001A56E6" w14:paraId="2FCF6D1E"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14529A17" w14:textId="77777777" w:rsidR="00626564" w:rsidRPr="001A56E6" w:rsidRDefault="00626564" w:rsidP="00B84C2F">
            <w:pPr>
              <w:spacing w:line="256" w:lineRule="auto"/>
              <w:ind w:left="36"/>
              <w:contextualSpacing/>
              <w:rPr>
                <w:rFonts w:cs="Times New Roman"/>
                <w:lang w:val="it-IT"/>
              </w:rPr>
            </w:pPr>
            <w:r w:rsidRPr="001A56E6">
              <w:rPr>
                <w:rFonts w:cs="Times New Roman"/>
                <w:lang w:val="it-IT"/>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FEE30B5" w14:textId="77777777" w:rsidR="00626564" w:rsidRPr="001A56E6" w:rsidRDefault="00626564" w:rsidP="00B84C2F">
            <w:pPr>
              <w:rPr>
                <w:rFonts w:cs="Times New Roman"/>
              </w:rPr>
            </w:pPr>
            <w:r w:rsidRPr="001A56E6">
              <w:rPr>
                <w:rFonts w:cs="Times New Roman"/>
              </w:rPr>
              <w:t>Razumijevanje</w:t>
            </w:r>
          </w:p>
        </w:tc>
      </w:tr>
      <w:tr w:rsidR="00626564" w:rsidRPr="001A56E6" w14:paraId="1303C51A"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4399D7D0" w14:textId="77777777" w:rsidR="00626564" w:rsidRPr="001A56E6" w:rsidRDefault="00626564" w:rsidP="00B84C2F">
            <w:pPr>
              <w:spacing w:line="256" w:lineRule="auto"/>
              <w:ind w:left="36"/>
              <w:contextualSpacing/>
              <w:rPr>
                <w:rFonts w:cs="Times New Roman"/>
                <w:lang w:val="en-US"/>
              </w:rPr>
            </w:pPr>
            <w:r w:rsidRPr="001A56E6">
              <w:rPr>
                <w:rFonts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FF91E13" w14:textId="77777777" w:rsidR="00626564" w:rsidRPr="001A56E6" w:rsidRDefault="00626564" w:rsidP="00B84C2F">
            <w:pPr>
              <w:jc w:val="both"/>
              <w:rPr>
                <w:rFonts w:cs="Times New Roman"/>
              </w:rPr>
            </w:pPr>
            <w:r w:rsidRPr="001A56E6">
              <w:rPr>
                <w:rFonts w:cs="Times New Roman"/>
              </w:rPr>
              <w:t>Vještina upravljanja informacijama, sposobnost primjene znanja u praksi, sposobnost rješavanja problema, prezentacijske i komunikacijske vještine</w:t>
            </w:r>
          </w:p>
        </w:tc>
      </w:tr>
      <w:tr w:rsidR="00626564" w:rsidRPr="001A56E6" w14:paraId="7880C069"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12AD3636" w14:textId="77777777" w:rsidR="00626564" w:rsidRPr="001A56E6" w:rsidRDefault="00626564" w:rsidP="00B84C2F">
            <w:pPr>
              <w:spacing w:line="256" w:lineRule="auto"/>
              <w:ind w:left="36"/>
              <w:contextualSpacing/>
              <w:rPr>
                <w:rFonts w:cs="Times New Roman"/>
                <w:lang w:val="en-US"/>
              </w:rPr>
            </w:pPr>
            <w:r w:rsidRPr="001A56E6">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A057F33" w14:textId="77777777" w:rsidR="00626564" w:rsidRPr="001A56E6" w:rsidRDefault="00626564" w:rsidP="00B84C2F">
            <w:pPr>
              <w:rPr>
                <w:rFonts w:cs="Times New Roman"/>
              </w:rPr>
            </w:pPr>
            <w:r w:rsidRPr="001A56E6">
              <w:rPr>
                <w:rFonts w:cs="Times New Roman"/>
              </w:rPr>
              <w:t>Nastavne cjeline:</w:t>
            </w:r>
          </w:p>
          <w:p w14:paraId="5FED893D" w14:textId="77777777" w:rsidR="00626564" w:rsidRPr="001A56E6" w:rsidRDefault="00626564" w:rsidP="00B84C2F">
            <w:pPr>
              <w:rPr>
                <w:rFonts w:cs="Times New Roman"/>
                <w:lang w:val="en-US"/>
              </w:rPr>
            </w:pPr>
            <w:r w:rsidRPr="001A56E6">
              <w:rPr>
                <w:rFonts w:cs="Times New Roman"/>
              </w:rPr>
              <w:t>1.  Izvori prava elektroničkih medija (ustav, zakoni i drugi propisi). Pojam i značaj elektroničkih medija, aspekti pravnog uređenja elektroničkih medija</w:t>
            </w:r>
          </w:p>
          <w:p w14:paraId="36B6CE77" w14:textId="77777777" w:rsidR="00626564" w:rsidRPr="001A56E6" w:rsidRDefault="00626564" w:rsidP="00B84C2F">
            <w:pPr>
              <w:rPr>
                <w:rFonts w:cs="Times New Roman"/>
              </w:rPr>
            </w:pPr>
            <w:r w:rsidRPr="001A56E6">
              <w:rPr>
                <w:rFonts w:cs="Times New Roman"/>
              </w:rPr>
              <w:lastRenderedPageBreak/>
              <w:t xml:space="preserve">2.  Utjecaj konvergencije tehnologija na pravno uređenje elektroničkih medija </w:t>
            </w:r>
          </w:p>
          <w:p w14:paraId="1E1B74E3" w14:textId="77777777" w:rsidR="00626564" w:rsidRPr="001A56E6" w:rsidRDefault="00626564" w:rsidP="00B84C2F">
            <w:pPr>
              <w:rPr>
                <w:rFonts w:cs="Times New Roman"/>
              </w:rPr>
            </w:pPr>
            <w:r w:rsidRPr="001A56E6">
              <w:rPr>
                <w:rFonts w:cs="Times New Roman"/>
              </w:rPr>
              <w:t xml:space="preserve">3.  Digitalna dividenda i mrežna neutralnost </w:t>
            </w:r>
          </w:p>
          <w:p w14:paraId="1E5FF126" w14:textId="77777777" w:rsidR="00626564" w:rsidRPr="001A56E6" w:rsidRDefault="00626564" w:rsidP="00B84C2F">
            <w:pPr>
              <w:rPr>
                <w:rFonts w:cs="Times New Roman"/>
              </w:rPr>
            </w:pPr>
            <w:r w:rsidRPr="001A56E6">
              <w:rPr>
                <w:rFonts w:cs="Times New Roman"/>
              </w:rPr>
              <w:t xml:space="preserve">4.  Komparativni prikaz zakonodavstva EU i RH </w:t>
            </w:r>
          </w:p>
          <w:p w14:paraId="61B2F99F" w14:textId="77777777" w:rsidR="00626564" w:rsidRPr="001A56E6" w:rsidRDefault="00626564" w:rsidP="00B84C2F">
            <w:pPr>
              <w:rPr>
                <w:rFonts w:cs="Times New Roman"/>
              </w:rPr>
            </w:pPr>
            <w:r w:rsidRPr="001A56E6">
              <w:rPr>
                <w:rFonts w:cs="Times New Roman"/>
              </w:rPr>
              <w:t xml:space="preserve">5.  Stupnjevita regulacija elektroničkih medija </w:t>
            </w:r>
          </w:p>
          <w:p w14:paraId="2A1F3928" w14:textId="77777777" w:rsidR="00626564" w:rsidRPr="001A56E6" w:rsidRDefault="00626564" w:rsidP="00B84C2F">
            <w:pPr>
              <w:rPr>
                <w:rFonts w:cs="Times New Roman"/>
              </w:rPr>
            </w:pPr>
            <w:r w:rsidRPr="001A56E6">
              <w:rPr>
                <w:rFonts w:cs="Times New Roman"/>
              </w:rPr>
              <w:t>6.  Pravna zaštita emitiranja (broadcasting-a),uvjetovani pristup, agregacija vijesti, komparativni prikaz sudske prakse</w:t>
            </w:r>
          </w:p>
          <w:p w14:paraId="0AE078B2" w14:textId="77777777" w:rsidR="00626564" w:rsidRPr="001A56E6" w:rsidRDefault="00626564" w:rsidP="00B84C2F">
            <w:pPr>
              <w:rPr>
                <w:rFonts w:cs="Times New Roman"/>
              </w:rPr>
            </w:pPr>
            <w:r w:rsidRPr="001A56E6">
              <w:rPr>
                <w:rFonts w:cs="Times New Roman"/>
              </w:rPr>
              <w:t>7.  Značaj pluralizma i raznovrsnosti elektroničkih medija</w:t>
            </w:r>
          </w:p>
          <w:p w14:paraId="6082EAE0" w14:textId="77777777" w:rsidR="00626564" w:rsidRPr="001A56E6" w:rsidRDefault="00626564" w:rsidP="00B84C2F">
            <w:pPr>
              <w:rPr>
                <w:rFonts w:cs="Times New Roman"/>
              </w:rPr>
            </w:pPr>
            <w:r w:rsidRPr="001A56E6">
              <w:rPr>
                <w:rFonts w:cs="Times New Roman"/>
              </w:rPr>
              <w:t xml:space="preserve">8.  Elektronički mediji i pravo na privatnost, </w:t>
            </w:r>
          </w:p>
          <w:p w14:paraId="197985A5" w14:textId="77777777" w:rsidR="00626564" w:rsidRPr="001A56E6" w:rsidRDefault="00626564" w:rsidP="00B84C2F">
            <w:pPr>
              <w:rPr>
                <w:rFonts w:cs="Times New Roman"/>
              </w:rPr>
            </w:pPr>
            <w:r w:rsidRPr="001A56E6">
              <w:rPr>
                <w:rFonts w:cs="Times New Roman"/>
              </w:rPr>
              <w:t>9.  Zaštita osobnih podataka i elektronički mediji</w:t>
            </w:r>
          </w:p>
          <w:p w14:paraId="6608BE7D" w14:textId="77777777" w:rsidR="00626564" w:rsidRPr="001A56E6" w:rsidRDefault="00626564" w:rsidP="00B84C2F">
            <w:pPr>
              <w:rPr>
                <w:rFonts w:cs="Times New Roman"/>
              </w:rPr>
            </w:pPr>
            <w:r w:rsidRPr="001A56E6">
              <w:rPr>
                <w:rFonts w:cs="Times New Roman"/>
              </w:rPr>
              <w:t xml:space="preserve">10. Utjecaj visokih tehnologija na slobodu izražavanja </w:t>
            </w:r>
          </w:p>
        </w:tc>
      </w:tr>
      <w:tr w:rsidR="00626564" w:rsidRPr="001A56E6" w14:paraId="039B683E"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7E6277C6" w14:textId="77777777" w:rsidR="00626564" w:rsidRPr="001A56E6" w:rsidRDefault="00626564" w:rsidP="00B84C2F">
            <w:pPr>
              <w:spacing w:line="256" w:lineRule="auto"/>
              <w:ind w:left="36"/>
              <w:contextualSpacing/>
              <w:rPr>
                <w:rFonts w:cs="Times New Roman"/>
                <w:lang w:val="en-US"/>
              </w:rPr>
            </w:pPr>
            <w:r w:rsidRPr="001A56E6">
              <w:rPr>
                <w:rFonts w:cs="Times New Roman"/>
              </w:rPr>
              <w:lastRenderedPageBreak/>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299DC0B" w14:textId="77777777" w:rsidR="00626564" w:rsidRPr="001A56E6" w:rsidRDefault="00626564" w:rsidP="00B84C2F">
            <w:pPr>
              <w:jc w:val="both"/>
              <w:rPr>
                <w:rFonts w:cs="Times New Roman"/>
              </w:rPr>
            </w:pPr>
            <w:r w:rsidRPr="001A56E6">
              <w:rPr>
                <w:rFonts w:cs="Times New Roman"/>
              </w:rPr>
              <w:t>Predavanje, vođena diskusija, rad na tekstu, studentska debata, samostalno čitanje literature.</w:t>
            </w:r>
          </w:p>
        </w:tc>
      </w:tr>
      <w:tr w:rsidR="00626564" w:rsidRPr="001A56E6" w14:paraId="5234F091"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7BFAC89E" w14:textId="77777777" w:rsidR="00626564" w:rsidRPr="001A56E6" w:rsidRDefault="00626564" w:rsidP="00B84C2F">
            <w:pPr>
              <w:spacing w:line="256" w:lineRule="auto"/>
              <w:ind w:left="36"/>
              <w:contextualSpacing/>
              <w:rPr>
                <w:rFonts w:cs="Times New Roman"/>
                <w:lang w:val="en-US"/>
              </w:rPr>
            </w:pPr>
            <w:r w:rsidRPr="001A56E6">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EEF5B25" w14:textId="77777777" w:rsidR="00626564" w:rsidRPr="001A56E6" w:rsidRDefault="00626564" w:rsidP="00B84C2F">
            <w:pPr>
              <w:pStyle w:val="Odlomakpopisa"/>
              <w:spacing w:after="160" w:line="256" w:lineRule="auto"/>
              <w:ind w:left="398" w:hanging="360"/>
              <w:jc w:val="both"/>
              <w:rPr>
                <w:rFonts w:asciiTheme="minorHAnsi" w:hAnsiTheme="minorHAnsi"/>
                <w:sz w:val="22"/>
                <w:szCs w:val="22"/>
              </w:rPr>
            </w:pPr>
            <w:r w:rsidRPr="001A56E6">
              <w:rPr>
                <w:rFonts w:asciiTheme="minorHAnsi" w:hAnsiTheme="minorHAnsi"/>
                <w:sz w:val="22"/>
                <w:szCs w:val="22"/>
              </w:rPr>
              <w:t>Pisani ispit (pitanja objektivnog tipa: višestruki odabir ili/i zadatak esejskog tipa: objašnjenje zadane teme) i</w:t>
            </w:r>
          </w:p>
          <w:p w14:paraId="1F887D20" w14:textId="77777777" w:rsidR="00626564" w:rsidRPr="001A56E6" w:rsidRDefault="00626564" w:rsidP="00B84C2F">
            <w:pPr>
              <w:pStyle w:val="Odlomakpopisa"/>
              <w:spacing w:after="160" w:line="256" w:lineRule="auto"/>
              <w:ind w:left="398" w:hanging="360"/>
              <w:rPr>
                <w:rFonts w:asciiTheme="minorHAnsi" w:hAnsiTheme="minorHAnsi"/>
                <w:sz w:val="22"/>
                <w:szCs w:val="22"/>
              </w:rPr>
            </w:pPr>
            <w:r w:rsidRPr="001A56E6">
              <w:rPr>
                <w:rFonts w:asciiTheme="minorHAnsi" w:hAnsiTheme="minorHAnsi"/>
                <w:sz w:val="22"/>
                <w:szCs w:val="22"/>
              </w:rPr>
              <w:t xml:space="preserve">Usmeni ispit.    </w:t>
            </w:r>
          </w:p>
        </w:tc>
      </w:tr>
      <w:tr w:rsidR="00626564" w:rsidRPr="001A56E6" w14:paraId="40A77B05"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3FDD081" w14:textId="77777777" w:rsidR="00626564" w:rsidRPr="001A56E6" w:rsidRDefault="00626564" w:rsidP="00B84C2F">
            <w:pPr>
              <w:ind w:left="360"/>
              <w:rPr>
                <w:rFonts w:cs="Times New Roman"/>
              </w:rPr>
            </w:pPr>
            <w:r w:rsidRPr="001A56E6">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B34B8EF" w14:textId="77777777" w:rsidR="00626564" w:rsidRPr="001A56E6" w:rsidRDefault="00626564" w:rsidP="00B84C2F">
            <w:pPr>
              <w:jc w:val="both"/>
              <w:rPr>
                <w:rFonts w:cs="Times New Roman"/>
                <w:b/>
              </w:rPr>
            </w:pPr>
            <w:r w:rsidRPr="001A56E6">
              <w:rPr>
                <w:rFonts w:cs="Times New Roman"/>
                <w:b/>
              </w:rPr>
              <w:t>Interpretirati stupnjevitu regulaciju linearnih audiovizualnih medijskih usluga i audiovizualnih medijskih usluga na zahtjev</w:t>
            </w:r>
          </w:p>
        </w:tc>
      </w:tr>
      <w:tr w:rsidR="00626564" w:rsidRPr="001A56E6" w14:paraId="06624C91"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7427529E" w14:textId="77777777" w:rsidR="00626564" w:rsidRPr="001A56E6" w:rsidRDefault="00626564" w:rsidP="00B84C2F">
            <w:pPr>
              <w:spacing w:line="256" w:lineRule="auto"/>
              <w:ind w:left="36"/>
              <w:contextualSpacing/>
              <w:rPr>
                <w:rFonts w:cs="Times New Roman"/>
                <w:lang w:val="it-IT"/>
              </w:rPr>
            </w:pPr>
            <w:r w:rsidRPr="001A56E6">
              <w:rPr>
                <w:rFonts w:cs="Times New Roman"/>
                <w:lang w:val="it-IT"/>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23997581" w14:textId="77777777" w:rsidR="00626564" w:rsidRPr="001A56E6" w:rsidRDefault="00626564" w:rsidP="00B84C2F">
            <w:pPr>
              <w:rPr>
                <w:rFonts w:cs="Times New Roman"/>
              </w:rPr>
            </w:pPr>
            <w:r w:rsidRPr="001A56E6">
              <w:rPr>
                <w:rFonts w:cs="Times New Roman"/>
              </w:rPr>
              <w:t>4. Klasificirati i protumačiti normativni okvir mjerodavan u pojedinoj grani prava.</w:t>
            </w:r>
          </w:p>
          <w:p w14:paraId="513DA450" w14:textId="77777777" w:rsidR="00626564" w:rsidRPr="001A56E6" w:rsidRDefault="00626564" w:rsidP="00B84C2F">
            <w:pPr>
              <w:jc w:val="both"/>
              <w:rPr>
                <w:rFonts w:cs="Times New Roman"/>
              </w:rPr>
            </w:pPr>
            <w:r w:rsidRPr="001A56E6">
              <w:rPr>
                <w:rFonts w:cs="Times New Roman"/>
                <w:lang w:val="it-IT"/>
              </w:rPr>
              <w:t xml:space="preserve">10. </w:t>
            </w:r>
            <w:r w:rsidRPr="001A56E6">
              <w:rPr>
                <w:rFonts w:cs="Times New Roman"/>
              </w:rPr>
              <w:t xml:space="preserve">Odrediti relevantna pravila pravnog sustava Europske unije u pojedinom pravnom području. </w:t>
            </w:r>
          </w:p>
          <w:p w14:paraId="44D571B8" w14:textId="77777777" w:rsidR="00626564" w:rsidRPr="001A56E6" w:rsidRDefault="00626564" w:rsidP="00B84C2F">
            <w:pPr>
              <w:jc w:val="both"/>
              <w:rPr>
                <w:rFonts w:cs="Times New Roman"/>
              </w:rPr>
            </w:pPr>
            <w:r w:rsidRPr="001A56E6">
              <w:rPr>
                <w:rFonts w:cs="Times New Roman"/>
              </w:rPr>
              <w:t>11. Analizirati relevantnu sudsku praksu.</w:t>
            </w:r>
          </w:p>
          <w:p w14:paraId="4B7885D2" w14:textId="77777777" w:rsidR="00626564" w:rsidRPr="001A56E6" w:rsidRDefault="00626564" w:rsidP="00B84C2F">
            <w:pPr>
              <w:jc w:val="both"/>
              <w:rPr>
                <w:rFonts w:cs="Times New Roman"/>
              </w:rPr>
            </w:pPr>
            <w:r w:rsidRPr="001A56E6">
              <w:rPr>
                <w:rFonts w:cs="Times New Roman"/>
              </w:rPr>
              <w:t>13. Kombinirati pravne institute i načela suvremenog pravnog sustava.</w:t>
            </w:r>
          </w:p>
          <w:p w14:paraId="69B2AB4B" w14:textId="77777777" w:rsidR="00626564" w:rsidRPr="001A56E6" w:rsidRDefault="00626564" w:rsidP="00B84C2F">
            <w:pPr>
              <w:rPr>
                <w:rFonts w:cs="Times New Roman"/>
                <w:lang w:val="it-IT"/>
              </w:rPr>
            </w:pPr>
          </w:p>
        </w:tc>
      </w:tr>
      <w:tr w:rsidR="00626564" w:rsidRPr="001A56E6" w14:paraId="29E976DD"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042014DF" w14:textId="77777777" w:rsidR="00626564" w:rsidRPr="001A56E6" w:rsidRDefault="00626564" w:rsidP="00B84C2F">
            <w:pPr>
              <w:spacing w:line="256" w:lineRule="auto"/>
              <w:ind w:left="36"/>
              <w:contextualSpacing/>
              <w:rPr>
                <w:rFonts w:cs="Times New Roman"/>
                <w:lang w:val="it-IT"/>
              </w:rPr>
            </w:pPr>
            <w:r w:rsidRPr="001A56E6">
              <w:rPr>
                <w:rFonts w:cs="Times New Roman"/>
                <w:lang w:val="it-IT"/>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DCD5958" w14:textId="77777777" w:rsidR="00626564" w:rsidRPr="001A56E6" w:rsidRDefault="00626564" w:rsidP="00B84C2F">
            <w:pPr>
              <w:rPr>
                <w:rFonts w:cs="Times New Roman"/>
              </w:rPr>
            </w:pPr>
            <w:r w:rsidRPr="001A56E6">
              <w:rPr>
                <w:rFonts w:cs="Times New Roman"/>
              </w:rPr>
              <w:t>Primjena</w:t>
            </w:r>
          </w:p>
        </w:tc>
      </w:tr>
      <w:tr w:rsidR="00626564" w:rsidRPr="001A56E6" w14:paraId="3613CBE2"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7C81B35B" w14:textId="77777777" w:rsidR="00626564" w:rsidRPr="001A56E6" w:rsidRDefault="00626564" w:rsidP="00B84C2F">
            <w:pPr>
              <w:spacing w:line="256" w:lineRule="auto"/>
              <w:ind w:left="36"/>
              <w:contextualSpacing/>
              <w:rPr>
                <w:rFonts w:cs="Times New Roman"/>
                <w:lang w:val="en-US"/>
              </w:rPr>
            </w:pPr>
            <w:r w:rsidRPr="001A56E6">
              <w:rPr>
                <w:rFonts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16CA974F" w14:textId="77777777" w:rsidR="00626564" w:rsidRPr="001A56E6" w:rsidRDefault="00626564" w:rsidP="00B84C2F">
            <w:pPr>
              <w:jc w:val="both"/>
              <w:rPr>
                <w:rFonts w:cs="Times New Roman"/>
              </w:rPr>
            </w:pPr>
            <w:r w:rsidRPr="001A56E6">
              <w:rPr>
                <w:rFonts w:cs="Times New Roman"/>
              </w:rPr>
              <w:t>Sposobnost rješavanja problema, sposobnost primjene znanja u praksi, sposobnost učenja, sposobnost precizne formulacije stavova, prezentacijske i komunikacijske vještine</w:t>
            </w:r>
          </w:p>
          <w:p w14:paraId="751B5EE1" w14:textId="77777777" w:rsidR="00626564" w:rsidRPr="001A56E6" w:rsidRDefault="00626564" w:rsidP="00B84C2F">
            <w:pPr>
              <w:rPr>
                <w:rFonts w:cs="Times New Roman"/>
                <w:lang w:val="en-US"/>
              </w:rPr>
            </w:pPr>
          </w:p>
        </w:tc>
      </w:tr>
      <w:tr w:rsidR="00626564" w:rsidRPr="001A56E6" w14:paraId="4C42C74B"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3081778B" w14:textId="77777777" w:rsidR="00626564" w:rsidRPr="001A56E6" w:rsidRDefault="00626564" w:rsidP="00B84C2F">
            <w:pPr>
              <w:spacing w:line="256" w:lineRule="auto"/>
              <w:ind w:left="36"/>
              <w:contextualSpacing/>
              <w:rPr>
                <w:rFonts w:cs="Times New Roman"/>
                <w:lang w:val="en-US"/>
              </w:rPr>
            </w:pPr>
            <w:r w:rsidRPr="001A56E6">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1D3CC2F" w14:textId="77777777" w:rsidR="00626564" w:rsidRPr="001A56E6" w:rsidRDefault="00626564" w:rsidP="00B84C2F">
            <w:pPr>
              <w:rPr>
                <w:rFonts w:cs="Times New Roman"/>
              </w:rPr>
            </w:pPr>
            <w:r w:rsidRPr="001A56E6">
              <w:rPr>
                <w:rFonts w:cs="Times New Roman"/>
              </w:rPr>
              <w:t>Nastavne cjeline:</w:t>
            </w:r>
          </w:p>
          <w:p w14:paraId="654D2C38" w14:textId="77777777" w:rsidR="00626564" w:rsidRPr="001A56E6" w:rsidRDefault="00626564" w:rsidP="00B84C2F">
            <w:pPr>
              <w:rPr>
                <w:rFonts w:cs="Times New Roman"/>
              </w:rPr>
            </w:pPr>
            <w:r w:rsidRPr="001A56E6">
              <w:rPr>
                <w:rFonts w:cs="Times New Roman"/>
              </w:rPr>
              <w:t xml:space="preserve">4.  Komparativni prikaz zakonodavstva EU i RH </w:t>
            </w:r>
          </w:p>
          <w:p w14:paraId="5CA65801" w14:textId="77777777" w:rsidR="00626564" w:rsidRPr="001A56E6" w:rsidRDefault="00626564" w:rsidP="00B84C2F">
            <w:pPr>
              <w:rPr>
                <w:rFonts w:cs="Times New Roman"/>
              </w:rPr>
            </w:pPr>
            <w:r w:rsidRPr="001A56E6">
              <w:rPr>
                <w:rFonts w:cs="Times New Roman"/>
              </w:rPr>
              <w:t xml:space="preserve">5.  Stupnjevita regulacija elektroničkih medija </w:t>
            </w:r>
          </w:p>
          <w:p w14:paraId="748AFB45" w14:textId="77777777" w:rsidR="00626564" w:rsidRPr="001A56E6" w:rsidRDefault="00626564" w:rsidP="00B84C2F">
            <w:pPr>
              <w:rPr>
                <w:rFonts w:cs="Times New Roman"/>
              </w:rPr>
            </w:pPr>
            <w:r w:rsidRPr="001A56E6">
              <w:rPr>
                <w:rFonts w:cs="Times New Roman"/>
              </w:rPr>
              <w:lastRenderedPageBreak/>
              <w:t>6.  Pravna zaštita emitiranja (broadcasting-a),uvjetovani pristup, agregacija vijesti, komparativni prikaz sudske prakse</w:t>
            </w:r>
          </w:p>
          <w:p w14:paraId="12D68F43" w14:textId="77777777" w:rsidR="00626564" w:rsidRPr="001A56E6" w:rsidRDefault="00626564" w:rsidP="00B84C2F">
            <w:pPr>
              <w:rPr>
                <w:rFonts w:cs="Times New Roman"/>
              </w:rPr>
            </w:pPr>
            <w:r w:rsidRPr="001A56E6">
              <w:rPr>
                <w:rFonts w:cs="Times New Roman"/>
              </w:rPr>
              <w:t>7.  Značaj pluralizma i raznovrsnosti elektroničkih medija</w:t>
            </w:r>
          </w:p>
        </w:tc>
      </w:tr>
      <w:tr w:rsidR="00626564" w:rsidRPr="001A56E6" w14:paraId="534EF483"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38E46CCD" w14:textId="77777777" w:rsidR="00626564" w:rsidRPr="001A56E6" w:rsidRDefault="00626564" w:rsidP="00B84C2F">
            <w:pPr>
              <w:spacing w:line="256" w:lineRule="auto"/>
              <w:ind w:left="36"/>
              <w:contextualSpacing/>
              <w:rPr>
                <w:rFonts w:cs="Times New Roman"/>
                <w:lang w:val="en-US"/>
              </w:rPr>
            </w:pPr>
            <w:r w:rsidRPr="001A56E6">
              <w:rPr>
                <w:rFonts w:cs="Times New Roman"/>
              </w:rPr>
              <w:lastRenderedPageBreak/>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E2EC52C" w14:textId="77777777" w:rsidR="00626564" w:rsidRPr="001A56E6" w:rsidRDefault="00626564" w:rsidP="00B84C2F">
            <w:pPr>
              <w:rPr>
                <w:rFonts w:cs="Times New Roman"/>
              </w:rPr>
            </w:pPr>
            <w:r w:rsidRPr="001A56E6">
              <w:rPr>
                <w:rFonts w:cs="Times New Roman"/>
              </w:rPr>
              <w:t>Predavanje, vođena diskusija, rad na tekstu, studentska debata, samostalno čitanje literature.</w:t>
            </w:r>
          </w:p>
        </w:tc>
      </w:tr>
      <w:tr w:rsidR="00626564" w:rsidRPr="001A56E6" w14:paraId="07D7D27C"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17072307" w14:textId="77777777" w:rsidR="00626564" w:rsidRPr="001A56E6" w:rsidRDefault="00626564" w:rsidP="00B84C2F">
            <w:pPr>
              <w:spacing w:line="256" w:lineRule="auto"/>
              <w:ind w:left="36"/>
              <w:contextualSpacing/>
              <w:rPr>
                <w:rFonts w:cs="Times New Roman"/>
                <w:lang w:val="en-US"/>
              </w:rPr>
            </w:pPr>
            <w:r w:rsidRPr="001A56E6">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7D78A6E" w14:textId="77777777" w:rsidR="00626564" w:rsidRPr="001A56E6" w:rsidRDefault="00626564" w:rsidP="00B84C2F">
            <w:pPr>
              <w:pStyle w:val="Odlomakpopisa"/>
              <w:spacing w:after="160" w:line="256" w:lineRule="auto"/>
              <w:ind w:left="398" w:hanging="360"/>
              <w:jc w:val="both"/>
              <w:rPr>
                <w:rFonts w:asciiTheme="minorHAnsi" w:hAnsiTheme="minorHAnsi"/>
                <w:sz w:val="22"/>
                <w:szCs w:val="22"/>
              </w:rPr>
            </w:pPr>
            <w:r w:rsidRPr="001A56E6">
              <w:rPr>
                <w:rFonts w:asciiTheme="minorHAnsi" w:hAnsiTheme="minorHAnsi"/>
                <w:sz w:val="22"/>
                <w:szCs w:val="22"/>
              </w:rPr>
              <w:t>Pisani ispit (pitanja objektivnog tipa: višestruki odabir ili/i zadatak esejskog tipa: objašnjenje zadane teme) i</w:t>
            </w:r>
          </w:p>
          <w:p w14:paraId="72E64AFD" w14:textId="77777777" w:rsidR="00626564" w:rsidRPr="001A56E6" w:rsidRDefault="00626564" w:rsidP="00B84C2F">
            <w:pPr>
              <w:pStyle w:val="Odlomakpopisa"/>
              <w:spacing w:after="160" w:line="256" w:lineRule="auto"/>
              <w:ind w:left="398" w:hanging="360"/>
              <w:rPr>
                <w:rFonts w:asciiTheme="minorHAnsi" w:hAnsiTheme="minorHAnsi"/>
                <w:sz w:val="22"/>
                <w:szCs w:val="22"/>
              </w:rPr>
            </w:pPr>
            <w:r w:rsidRPr="001A56E6">
              <w:rPr>
                <w:rFonts w:asciiTheme="minorHAnsi" w:hAnsiTheme="minorHAnsi"/>
                <w:sz w:val="22"/>
                <w:szCs w:val="22"/>
              </w:rPr>
              <w:t xml:space="preserve">Usmeni ispit.    </w:t>
            </w:r>
          </w:p>
        </w:tc>
      </w:tr>
      <w:tr w:rsidR="00626564" w:rsidRPr="001A56E6" w14:paraId="4518818D"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DB29B36" w14:textId="77777777" w:rsidR="00626564" w:rsidRPr="001A56E6" w:rsidRDefault="00626564" w:rsidP="00B84C2F">
            <w:pPr>
              <w:ind w:left="360"/>
              <w:rPr>
                <w:rFonts w:cs="Times New Roman"/>
              </w:rPr>
            </w:pPr>
            <w:r w:rsidRPr="001A56E6">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7F96159" w14:textId="77777777" w:rsidR="00626564" w:rsidRPr="001A56E6" w:rsidRDefault="00626564" w:rsidP="00B84C2F">
            <w:pPr>
              <w:jc w:val="both"/>
              <w:rPr>
                <w:rFonts w:cs="Times New Roman"/>
                <w:b/>
              </w:rPr>
            </w:pPr>
            <w:r w:rsidRPr="001A56E6">
              <w:rPr>
                <w:rFonts w:cs="Times New Roman"/>
                <w:b/>
              </w:rPr>
              <w:t>Analizirati zakonodavnih okvir RH za elektroničke medije u odnosu na pravo uređenje EU-a</w:t>
            </w:r>
          </w:p>
        </w:tc>
      </w:tr>
      <w:tr w:rsidR="00626564" w:rsidRPr="001A56E6" w14:paraId="71497119"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582EDF7A" w14:textId="77777777" w:rsidR="00626564" w:rsidRPr="001A56E6" w:rsidRDefault="00626564" w:rsidP="00B84C2F">
            <w:pPr>
              <w:spacing w:line="256" w:lineRule="auto"/>
              <w:ind w:left="36"/>
              <w:contextualSpacing/>
              <w:rPr>
                <w:rFonts w:cs="Times New Roman"/>
                <w:lang w:val="it-IT"/>
              </w:rPr>
            </w:pPr>
            <w:r w:rsidRPr="001A56E6">
              <w:rPr>
                <w:rFonts w:cs="Times New Roman"/>
                <w:lang w:val="it-IT"/>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194042AF" w14:textId="77777777" w:rsidR="00626564" w:rsidRPr="001A56E6" w:rsidRDefault="00626564" w:rsidP="00B84C2F">
            <w:pPr>
              <w:rPr>
                <w:rFonts w:cs="Times New Roman"/>
              </w:rPr>
            </w:pPr>
            <w:r w:rsidRPr="001A56E6">
              <w:rPr>
                <w:rFonts w:cs="Times New Roman"/>
                <w:lang w:val="it-IT"/>
              </w:rPr>
              <w:t xml:space="preserve">9. </w:t>
            </w:r>
            <w:r w:rsidRPr="001A56E6">
              <w:rPr>
                <w:rFonts w:cs="Times New Roman"/>
              </w:rPr>
              <w:t>Analizirati različite aspekte pravnog uređenja Republike Hrvatske uključujući i komparativnu perspektivu.</w:t>
            </w:r>
          </w:p>
          <w:p w14:paraId="514AF49C" w14:textId="77777777" w:rsidR="00626564" w:rsidRPr="001A56E6" w:rsidRDefault="00626564" w:rsidP="00B84C2F">
            <w:pPr>
              <w:rPr>
                <w:rFonts w:cs="Times New Roman"/>
              </w:rPr>
            </w:pPr>
            <w:r w:rsidRPr="001A56E6">
              <w:rPr>
                <w:rFonts w:cs="Times New Roman"/>
                <w:lang w:val="it-IT"/>
              </w:rPr>
              <w:t xml:space="preserve">10. </w:t>
            </w:r>
            <w:r w:rsidRPr="001A56E6">
              <w:rPr>
                <w:rFonts w:cs="Times New Roman"/>
              </w:rPr>
              <w:t xml:space="preserve">Odrediti relevantna pravila pravnog sustava Europske unije u pojedinom pravnom području. </w:t>
            </w:r>
          </w:p>
          <w:p w14:paraId="4396F7FD" w14:textId="77777777" w:rsidR="00626564" w:rsidRPr="001A56E6" w:rsidRDefault="00626564" w:rsidP="00B84C2F">
            <w:pPr>
              <w:rPr>
                <w:rFonts w:cs="Times New Roman"/>
              </w:rPr>
            </w:pPr>
            <w:r w:rsidRPr="001A56E6">
              <w:rPr>
                <w:rFonts w:cs="Times New Roman"/>
              </w:rPr>
              <w:t>11. Analizirati relevantnu sudsku praksu.</w:t>
            </w:r>
          </w:p>
          <w:p w14:paraId="11B46D4B" w14:textId="77777777" w:rsidR="00626564" w:rsidRPr="001A56E6" w:rsidRDefault="00626564" w:rsidP="00B84C2F">
            <w:pPr>
              <w:rPr>
                <w:rFonts w:cs="Times New Roman"/>
              </w:rPr>
            </w:pPr>
            <w:r w:rsidRPr="001A56E6">
              <w:rPr>
                <w:rFonts w:cs="Times New Roman"/>
              </w:rPr>
              <w:t>19. Implementirati europske propise u nacionalni pravni sustav.</w:t>
            </w:r>
          </w:p>
          <w:p w14:paraId="51D19B8E" w14:textId="77777777" w:rsidR="00626564" w:rsidRPr="001A56E6" w:rsidRDefault="00626564" w:rsidP="00B84C2F">
            <w:pPr>
              <w:rPr>
                <w:rFonts w:cs="Times New Roman"/>
                <w:lang w:val="it-IT"/>
              </w:rPr>
            </w:pPr>
          </w:p>
        </w:tc>
      </w:tr>
      <w:tr w:rsidR="00626564" w:rsidRPr="001A56E6" w14:paraId="4FFA476D"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2984B61B" w14:textId="77777777" w:rsidR="00626564" w:rsidRPr="001A56E6" w:rsidRDefault="00626564" w:rsidP="00B84C2F">
            <w:pPr>
              <w:spacing w:line="256" w:lineRule="auto"/>
              <w:ind w:left="36"/>
              <w:contextualSpacing/>
              <w:rPr>
                <w:rFonts w:cs="Times New Roman"/>
                <w:lang w:val="it-IT"/>
              </w:rPr>
            </w:pPr>
            <w:r w:rsidRPr="001A56E6">
              <w:rPr>
                <w:rFonts w:cs="Times New Roman"/>
                <w:lang w:val="it-IT"/>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34B048C" w14:textId="77777777" w:rsidR="00626564" w:rsidRPr="001A56E6" w:rsidRDefault="00626564" w:rsidP="00B84C2F">
            <w:pPr>
              <w:rPr>
                <w:rFonts w:cs="Times New Roman"/>
              </w:rPr>
            </w:pPr>
            <w:r w:rsidRPr="001A56E6">
              <w:rPr>
                <w:rFonts w:cs="Times New Roman"/>
              </w:rPr>
              <w:t>Analiza</w:t>
            </w:r>
          </w:p>
        </w:tc>
      </w:tr>
      <w:tr w:rsidR="00626564" w:rsidRPr="001A56E6" w14:paraId="661B608F"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4F92EEE6" w14:textId="77777777" w:rsidR="00626564" w:rsidRPr="001A56E6" w:rsidRDefault="00626564" w:rsidP="00B84C2F">
            <w:pPr>
              <w:spacing w:line="256" w:lineRule="auto"/>
              <w:ind w:left="36"/>
              <w:contextualSpacing/>
              <w:rPr>
                <w:rFonts w:cs="Times New Roman"/>
                <w:lang w:val="en-US"/>
              </w:rPr>
            </w:pPr>
            <w:r w:rsidRPr="001A56E6">
              <w:rPr>
                <w:rFonts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52E3C046" w14:textId="77777777" w:rsidR="00626564" w:rsidRPr="001A56E6" w:rsidRDefault="00626564" w:rsidP="00B84C2F">
            <w:pPr>
              <w:jc w:val="both"/>
              <w:rPr>
                <w:rFonts w:cs="Times New Roman"/>
              </w:rPr>
            </w:pPr>
            <w:r w:rsidRPr="001A56E6">
              <w:rPr>
                <w:rFonts w:cs="Times New Roman"/>
              </w:rPr>
              <w:t>Vještina upravljanja informacijama, sposobnost rješavanja problema, sposobnost primjene znanja u praksi, sposobnost učenja.</w:t>
            </w:r>
          </w:p>
          <w:p w14:paraId="06542BA7" w14:textId="77777777" w:rsidR="00626564" w:rsidRPr="001A56E6" w:rsidRDefault="00626564" w:rsidP="00B84C2F">
            <w:pPr>
              <w:rPr>
                <w:rFonts w:cs="Times New Roman"/>
                <w:lang w:val="en-US"/>
              </w:rPr>
            </w:pPr>
          </w:p>
        </w:tc>
      </w:tr>
      <w:tr w:rsidR="00626564" w:rsidRPr="001A56E6" w14:paraId="4E9628B9"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4354454F" w14:textId="77777777" w:rsidR="00626564" w:rsidRPr="001A56E6" w:rsidRDefault="00626564" w:rsidP="00B84C2F">
            <w:pPr>
              <w:spacing w:line="256" w:lineRule="auto"/>
              <w:ind w:left="36"/>
              <w:contextualSpacing/>
              <w:rPr>
                <w:rFonts w:cs="Times New Roman"/>
                <w:lang w:val="en-US"/>
              </w:rPr>
            </w:pPr>
            <w:r w:rsidRPr="001A56E6">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2F3CF1A" w14:textId="77777777" w:rsidR="00626564" w:rsidRPr="001A56E6" w:rsidRDefault="00626564" w:rsidP="00B84C2F">
            <w:pPr>
              <w:rPr>
                <w:rFonts w:cs="Times New Roman"/>
              </w:rPr>
            </w:pPr>
            <w:r w:rsidRPr="001A56E6">
              <w:rPr>
                <w:rFonts w:cs="Times New Roman"/>
              </w:rPr>
              <w:t>Nastavne cjeline:</w:t>
            </w:r>
          </w:p>
          <w:p w14:paraId="2E5CE566" w14:textId="77777777" w:rsidR="00626564" w:rsidRPr="001A56E6" w:rsidRDefault="00626564" w:rsidP="00B84C2F">
            <w:pPr>
              <w:rPr>
                <w:rFonts w:cs="Times New Roman"/>
              </w:rPr>
            </w:pPr>
            <w:r w:rsidRPr="001A56E6">
              <w:rPr>
                <w:rFonts w:cs="Times New Roman"/>
              </w:rPr>
              <w:t>1.  Izvori prava elektroničkih medija (ustav, zakoni i drugi propisi). Pojam i značaj elektroničkih medija, aspekti pravnog uređenja elektroničkih medija</w:t>
            </w:r>
          </w:p>
          <w:p w14:paraId="3CD94270" w14:textId="77777777" w:rsidR="00626564" w:rsidRPr="001A56E6" w:rsidRDefault="00626564" w:rsidP="00B84C2F">
            <w:pPr>
              <w:rPr>
                <w:rFonts w:cs="Times New Roman"/>
              </w:rPr>
            </w:pPr>
            <w:r w:rsidRPr="001A56E6">
              <w:rPr>
                <w:rFonts w:cs="Times New Roman"/>
              </w:rPr>
              <w:t xml:space="preserve">2.  Utjecaj konvergencije tehnologija na pravno uređenje elektroničkih medija </w:t>
            </w:r>
          </w:p>
          <w:p w14:paraId="75D687FE" w14:textId="77777777" w:rsidR="00626564" w:rsidRPr="001A56E6" w:rsidRDefault="00626564" w:rsidP="00B84C2F">
            <w:pPr>
              <w:rPr>
                <w:rFonts w:cs="Times New Roman"/>
              </w:rPr>
            </w:pPr>
            <w:r w:rsidRPr="001A56E6">
              <w:rPr>
                <w:rFonts w:cs="Times New Roman"/>
              </w:rPr>
              <w:t xml:space="preserve">3.  Digitalna dividenda i mrežna neutralnost </w:t>
            </w:r>
          </w:p>
          <w:p w14:paraId="422C1C26" w14:textId="77777777" w:rsidR="00626564" w:rsidRPr="001A56E6" w:rsidRDefault="00626564" w:rsidP="00B84C2F">
            <w:pPr>
              <w:rPr>
                <w:rFonts w:cs="Times New Roman"/>
              </w:rPr>
            </w:pPr>
            <w:r w:rsidRPr="001A56E6">
              <w:rPr>
                <w:rFonts w:cs="Times New Roman"/>
              </w:rPr>
              <w:t xml:space="preserve">4.  Komparativni prikaz zakonodavstva EU i RH </w:t>
            </w:r>
          </w:p>
          <w:p w14:paraId="3140C7D4" w14:textId="77777777" w:rsidR="00626564" w:rsidRPr="001A56E6" w:rsidRDefault="00626564" w:rsidP="00B84C2F">
            <w:pPr>
              <w:rPr>
                <w:rFonts w:cs="Times New Roman"/>
              </w:rPr>
            </w:pPr>
            <w:r w:rsidRPr="001A56E6">
              <w:rPr>
                <w:rFonts w:cs="Times New Roman"/>
              </w:rPr>
              <w:t xml:space="preserve">5.  Stupnjevita regulacija elektroničkih medija </w:t>
            </w:r>
          </w:p>
          <w:p w14:paraId="1D3EEAAE" w14:textId="77777777" w:rsidR="00626564" w:rsidRPr="001A56E6" w:rsidRDefault="00626564" w:rsidP="00B84C2F">
            <w:pPr>
              <w:rPr>
                <w:rFonts w:cs="Times New Roman"/>
              </w:rPr>
            </w:pPr>
            <w:r w:rsidRPr="001A56E6">
              <w:rPr>
                <w:rFonts w:cs="Times New Roman"/>
              </w:rPr>
              <w:t>6.  Pravna zaštita emitiranja (broadcasting-a),uvjetovani pristup, agregacija vijesti, komparativni prikaz sudske prakse</w:t>
            </w:r>
          </w:p>
          <w:p w14:paraId="11BDE6D0" w14:textId="77777777" w:rsidR="00626564" w:rsidRPr="001A56E6" w:rsidRDefault="00626564" w:rsidP="00B84C2F">
            <w:pPr>
              <w:rPr>
                <w:rFonts w:cs="Times New Roman"/>
              </w:rPr>
            </w:pPr>
            <w:r w:rsidRPr="001A56E6">
              <w:rPr>
                <w:rFonts w:cs="Times New Roman"/>
              </w:rPr>
              <w:t>7.  Značaj pluralizma i raznovrsnosti elektroničkih medija</w:t>
            </w:r>
          </w:p>
          <w:p w14:paraId="3D4C659F" w14:textId="77777777" w:rsidR="00626564" w:rsidRPr="001A56E6" w:rsidRDefault="00626564" w:rsidP="00B84C2F">
            <w:pPr>
              <w:rPr>
                <w:rFonts w:cs="Times New Roman"/>
              </w:rPr>
            </w:pPr>
            <w:r w:rsidRPr="001A56E6">
              <w:rPr>
                <w:rFonts w:cs="Times New Roman"/>
              </w:rPr>
              <w:t xml:space="preserve">8.  Elektronički mediji i pravo na privatnost, </w:t>
            </w:r>
          </w:p>
          <w:p w14:paraId="36E3571C" w14:textId="77777777" w:rsidR="00626564" w:rsidRPr="001A56E6" w:rsidRDefault="00626564" w:rsidP="00B84C2F">
            <w:pPr>
              <w:rPr>
                <w:rFonts w:cs="Times New Roman"/>
              </w:rPr>
            </w:pPr>
            <w:r w:rsidRPr="001A56E6">
              <w:rPr>
                <w:rFonts w:cs="Times New Roman"/>
              </w:rPr>
              <w:lastRenderedPageBreak/>
              <w:t>9.  Zaštita osobnih podataka i elektronički mediji</w:t>
            </w:r>
          </w:p>
          <w:p w14:paraId="4A91988D" w14:textId="77777777" w:rsidR="00626564" w:rsidRPr="001A56E6" w:rsidRDefault="00626564" w:rsidP="00B84C2F">
            <w:pPr>
              <w:rPr>
                <w:rFonts w:cs="Times New Roman"/>
              </w:rPr>
            </w:pPr>
            <w:r w:rsidRPr="001A56E6">
              <w:rPr>
                <w:rFonts w:cs="Times New Roman"/>
              </w:rPr>
              <w:t>10. Utjecaj visokih tehnologija na slobodu izražavanja</w:t>
            </w:r>
          </w:p>
        </w:tc>
      </w:tr>
      <w:tr w:rsidR="00626564" w:rsidRPr="001A56E6" w14:paraId="460D7F01"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71A51054" w14:textId="77777777" w:rsidR="00626564" w:rsidRPr="001A56E6" w:rsidRDefault="00626564" w:rsidP="00B84C2F">
            <w:pPr>
              <w:spacing w:line="256" w:lineRule="auto"/>
              <w:ind w:left="36"/>
              <w:contextualSpacing/>
              <w:rPr>
                <w:rFonts w:cs="Times New Roman"/>
                <w:lang w:val="en-US"/>
              </w:rPr>
            </w:pPr>
            <w:r w:rsidRPr="001A56E6">
              <w:rPr>
                <w:rFonts w:cs="Times New Roman"/>
              </w:rPr>
              <w:lastRenderedPageBreak/>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4705F86" w14:textId="77777777" w:rsidR="00626564" w:rsidRPr="001A56E6" w:rsidRDefault="00626564" w:rsidP="00B84C2F">
            <w:pPr>
              <w:rPr>
                <w:rFonts w:cs="Times New Roman"/>
              </w:rPr>
            </w:pPr>
            <w:r w:rsidRPr="001A56E6">
              <w:rPr>
                <w:rFonts w:cs="Times New Roman"/>
              </w:rPr>
              <w:t>Predavanje, vođena diskusija, rad na tekstu, samostalno čitanje literature.</w:t>
            </w:r>
          </w:p>
        </w:tc>
      </w:tr>
      <w:tr w:rsidR="00626564" w:rsidRPr="001A56E6" w14:paraId="4E31EDB3"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0ECE35B7" w14:textId="77777777" w:rsidR="00626564" w:rsidRPr="001A56E6" w:rsidRDefault="00626564" w:rsidP="00B84C2F">
            <w:pPr>
              <w:spacing w:line="256" w:lineRule="auto"/>
              <w:ind w:left="36"/>
              <w:contextualSpacing/>
              <w:rPr>
                <w:rFonts w:cs="Times New Roman"/>
                <w:lang w:val="en-US"/>
              </w:rPr>
            </w:pPr>
            <w:r w:rsidRPr="001A56E6">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7EF539F" w14:textId="77777777" w:rsidR="00626564" w:rsidRPr="001A56E6" w:rsidRDefault="00626564" w:rsidP="00B84C2F">
            <w:pPr>
              <w:pStyle w:val="Odlomakpopisa"/>
              <w:spacing w:after="160" w:line="256" w:lineRule="auto"/>
              <w:ind w:left="540" w:hanging="360"/>
              <w:jc w:val="both"/>
              <w:rPr>
                <w:rFonts w:asciiTheme="minorHAnsi" w:hAnsiTheme="minorHAnsi"/>
                <w:sz w:val="22"/>
                <w:szCs w:val="22"/>
              </w:rPr>
            </w:pPr>
            <w:r w:rsidRPr="001A56E6">
              <w:rPr>
                <w:rFonts w:asciiTheme="minorHAnsi" w:hAnsiTheme="minorHAnsi"/>
                <w:sz w:val="22"/>
                <w:szCs w:val="22"/>
              </w:rPr>
              <w:t>Pisani ispit (pitanja objektivnog tipa: višestruki odabir ili/i zadatak esejskog tipa: objašnjenje zadane teme) i</w:t>
            </w:r>
          </w:p>
          <w:p w14:paraId="5367BFB2" w14:textId="77777777" w:rsidR="00626564" w:rsidRPr="001A56E6" w:rsidRDefault="00626564" w:rsidP="00B84C2F">
            <w:pPr>
              <w:pStyle w:val="Odlomakpopisa"/>
              <w:spacing w:after="160" w:line="256" w:lineRule="auto"/>
              <w:ind w:left="540" w:hanging="360"/>
              <w:rPr>
                <w:rFonts w:asciiTheme="minorHAnsi" w:hAnsiTheme="minorHAnsi"/>
                <w:sz w:val="22"/>
                <w:szCs w:val="22"/>
              </w:rPr>
            </w:pPr>
            <w:r w:rsidRPr="001A56E6">
              <w:rPr>
                <w:rFonts w:asciiTheme="minorHAnsi" w:hAnsiTheme="minorHAnsi"/>
                <w:sz w:val="22"/>
                <w:szCs w:val="22"/>
              </w:rPr>
              <w:t xml:space="preserve">Usmeni ispit.    </w:t>
            </w:r>
          </w:p>
        </w:tc>
      </w:tr>
      <w:tr w:rsidR="00626564" w:rsidRPr="001A56E6" w14:paraId="15981E8D"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C78C44A" w14:textId="77777777" w:rsidR="00626564" w:rsidRPr="001A56E6" w:rsidRDefault="00626564" w:rsidP="00B84C2F">
            <w:pPr>
              <w:ind w:left="360"/>
              <w:rPr>
                <w:rFonts w:cs="Times New Roman"/>
              </w:rPr>
            </w:pPr>
            <w:r w:rsidRPr="001A56E6">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00F4A09" w14:textId="77777777" w:rsidR="00626564" w:rsidRPr="001A56E6" w:rsidRDefault="00626564" w:rsidP="00B84C2F">
            <w:pPr>
              <w:rPr>
                <w:rFonts w:cs="Times New Roman"/>
              </w:rPr>
            </w:pPr>
            <w:r w:rsidRPr="001A56E6">
              <w:rPr>
                <w:rFonts w:cs="Times New Roman"/>
                <w:b/>
              </w:rPr>
              <w:t xml:space="preserve">Argumentirati važnost pluralizma i raznovrsnosti elektroničkih medija </w:t>
            </w:r>
          </w:p>
        </w:tc>
      </w:tr>
      <w:tr w:rsidR="00626564" w:rsidRPr="001A56E6" w14:paraId="7CFCAE58"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07D8D4A1" w14:textId="77777777" w:rsidR="00626564" w:rsidRPr="001A56E6" w:rsidRDefault="00626564" w:rsidP="00B84C2F">
            <w:pPr>
              <w:spacing w:line="256" w:lineRule="auto"/>
              <w:ind w:left="36"/>
              <w:contextualSpacing/>
              <w:rPr>
                <w:rFonts w:cs="Times New Roman"/>
                <w:lang w:val="it-IT"/>
              </w:rPr>
            </w:pPr>
            <w:r w:rsidRPr="001A56E6">
              <w:rPr>
                <w:rFonts w:cs="Times New Roman"/>
                <w:lang w:val="it-IT"/>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461C9F4" w14:textId="77777777" w:rsidR="00626564" w:rsidRPr="001A56E6" w:rsidRDefault="00626564" w:rsidP="00B84C2F">
            <w:pPr>
              <w:rPr>
                <w:rFonts w:cs="Times New Roman"/>
              </w:rPr>
            </w:pPr>
            <w:r w:rsidRPr="001A56E6">
              <w:rPr>
                <w:rFonts w:cs="Times New Roman"/>
              </w:rPr>
              <w:t>1. Identificirati povijesne, političke, ekonomske, europske, međunarodne odnosno druge društvene čimbenike mjerodavne za stvaranje i primjenu prava.</w:t>
            </w:r>
          </w:p>
          <w:p w14:paraId="568D6896" w14:textId="77777777" w:rsidR="00626564" w:rsidRPr="001A56E6" w:rsidRDefault="00626564" w:rsidP="00B84C2F">
            <w:pPr>
              <w:rPr>
                <w:rFonts w:cs="Times New Roman"/>
                <w:lang w:val="it-IT"/>
              </w:rPr>
            </w:pPr>
            <w:r w:rsidRPr="001A56E6">
              <w:rPr>
                <w:rFonts w:cs="Times New Roman"/>
                <w:lang w:val="it-IT"/>
              </w:rPr>
              <w:t>8. Razviti etičko, pravno i društveno odgovorno ponašanje.</w:t>
            </w:r>
          </w:p>
          <w:p w14:paraId="09F21F42" w14:textId="77777777" w:rsidR="00626564" w:rsidRPr="001A56E6" w:rsidRDefault="00626564" w:rsidP="00B84C2F">
            <w:pPr>
              <w:rPr>
                <w:rFonts w:cs="Times New Roman"/>
              </w:rPr>
            </w:pPr>
            <w:r w:rsidRPr="001A56E6">
              <w:rPr>
                <w:rFonts w:cs="Times New Roman"/>
                <w:lang w:val="it-IT"/>
              </w:rPr>
              <w:t xml:space="preserve">14. </w:t>
            </w:r>
            <w:r w:rsidRPr="001A56E6">
              <w:rPr>
                <w:rFonts w:cs="Times New Roman"/>
              </w:rPr>
              <w:t>Usporediti različite pravosudne sustave</w:t>
            </w:r>
          </w:p>
          <w:p w14:paraId="28A5D582" w14:textId="77777777" w:rsidR="00626564" w:rsidRPr="001A56E6" w:rsidRDefault="00626564" w:rsidP="00B84C2F">
            <w:pPr>
              <w:rPr>
                <w:rFonts w:cs="Times New Roman"/>
                <w:lang w:val="it-IT"/>
              </w:rPr>
            </w:pPr>
            <w:r w:rsidRPr="001A56E6">
              <w:rPr>
                <w:rFonts w:cs="Times New Roman"/>
                <w:lang w:val="it-IT"/>
              </w:rPr>
              <w:t xml:space="preserve">18. </w:t>
            </w:r>
            <w:r w:rsidRPr="001A56E6">
              <w:rPr>
                <w:rFonts w:cs="Times New Roman"/>
              </w:rPr>
              <w:t>Provesti empirijska odnosno pravna i interdisciplinarna istraživanja</w:t>
            </w:r>
          </w:p>
        </w:tc>
      </w:tr>
      <w:tr w:rsidR="00626564" w:rsidRPr="001A56E6" w14:paraId="3DABACEB"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04B9692C" w14:textId="77777777" w:rsidR="00626564" w:rsidRPr="001A56E6" w:rsidRDefault="00626564" w:rsidP="00B84C2F">
            <w:pPr>
              <w:spacing w:line="256" w:lineRule="auto"/>
              <w:ind w:left="36"/>
              <w:contextualSpacing/>
              <w:rPr>
                <w:rFonts w:cs="Times New Roman"/>
                <w:lang w:val="it-IT"/>
              </w:rPr>
            </w:pPr>
            <w:r w:rsidRPr="001A56E6">
              <w:rPr>
                <w:rFonts w:cs="Times New Roman"/>
                <w:lang w:val="it-IT"/>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804728F" w14:textId="77777777" w:rsidR="00626564" w:rsidRPr="001A56E6" w:rsidRDefault="00626564" w:rsidP="00B84C2F">
            <w:pPr>
              <w:rPr>
                <w:rFonts w:cs="Times New Roman"/>
              </w:rPr>
            </w:pPr>
            <w:r w:rsidRPr="001A56E6">
              <w:rPr>
                <w:rFonts w:cs="Times New Roman"/>
              </w:rPr>
              <w:t>Vrednovanje</w:t>
            </w:r>
          </w:p>
        </w:tc>
      </w:tr>
      <w:tr w:rsidR="00626564" w:rsidRPr="001A56E6" w14:paraId="6D720BA0"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7E158C75" w14:textId="77777777" w:rsidR="00626564" w:rsidRPr="001A56E6" w:rsidRDefault="00626564" w:rsidP="00B84C2F">
            <w:pPr>
              <w:spacing w:line="256" w:lineRule="auto"/>
              <w:ind w:left="36"/>
              <w:contextualSpacing/>
              <w:rPr>
                <w:rFonts w:cs="Times New Roman"/>
                <w:lang w:val="en-US"/>
              </w:rPr>
            </w:pPr>
            <w:r w:rsidRPr="001A56E6">
              <w:rPr>
                <w:rFonts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1BBA6396" w14:textId="77777777" w:rsidR="00626564" w:rsidRPr="001A56E6" w:rsidRDefault="00626564" w:rsidP="00B84C2F">
            <w:pPr>
              <w:jc w:val="both"/>
              <w:rPr>
                <w:rFonts w:cs="Times New Roman"/>
              </w:rPr>
            </w:pPr>
            <w:r w:rsidRPr="001A56E6">
              <w:rPr>
                <w:rFonts w:cs="Times New Roman"/>
              </w:rPr>
              <w:t>Vještina upravljanja informacijama, sposobnost primjene znanja u praksi, sposobnost učenja, sposobnost stvaranja novih ideja, istraživačke vještine</w:t>
            </w:r>
          </w:p>
          <w:p w14:paraId="588B275D" w14:textId="77777777" w:rsidR="00626564" w:rsidRPr="001A56E6" w:rsidRDefault="00626564" w:rsidP="00B84C2F">
            <w:pPr>
              <w:rPr>
                <w:rFonts w:cs="Times New Roman"/>
                <w:lang w:val="en-US"/>
              </w:rPr>
            </w:pPr>
          </w:p>
        </w:tc>
      </w:tr>
      <w:tr w:rsidR="00626564" w:rsidRPr="001A56E6" w14:paraId="0738F124"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4B34E818" w14:textId="77777777" w:rsidR="00626564" w:rsidRPr="001A56E6" w:rsidRDefault="00626564" w:rsidP="00B84C2F">
            <w:pPr>
              <w:spacing w:line="256" w:lineRule="auto"/>
              <w:ind w:left="36"/>
              <w:contextualSpacing/>
              <w:rPr>
                <w:rFonts w:cs="Times New Roman"/>
                <w:lang w:val="en-US"/>
              </w:rPr>
            </w:pPr>
            <w:r w:rsidRPr="001A56E6">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7B8BB02" w14:textId="77777777" w:rsidR="00626564" w:rsidRPr="001A56E6" w:rsidRDefault="00626564" w:rsidP="00B84C2F">
            <w:pPr>
              <w:rPr>
                <w:rFonts w:cs="Times New Roman"/>
              </w:rPr>
            </w:pPr>
            <w:r w:rsidRPr="001A56E6">
              <w:rPr>
                <w:rFonts w:cs="Times New Roman"/>
              </w:rPr>
              <w:t>Nastavne cjeline:</w:t>
            </w:r>
          </w:p>
          <w:p w14:paraId="14EB10D9" w14:textId="77777777" w:rsidR="00626564" w:rsidRPr="001A56E6" w:rsidRDefault="00626564" w:rsidP="00B84C2F">
            <w:pPr>
              <w:rPr>
                <w:rFonts w:cs="Times New Roman"/>
              </w:rPr>
            </w:pPr>
            <w:r w:rsidRPr="001A56E6">
              <w:rPr>
                <w:rFonts w:cs="Times New Roman"/>
              </w:rPr>
              <w:t xml:space="preserve">2.  Utjecaj konvergencije tehnologija na pravno uređenje elektroničkih medija </w:t>
            </w:r>
          </w:p>
          <w:p w14:paraId="18F2157F" w14:textId="77777777" w:rsidR="00626564" w:rsidRPr="001A56E6" w:rsidRDefault="00626564" w:rsidP="00B84C2F">
            <w:pPr>
              <w:rPr>
                <w:rFonts w:cs="Times New Roman"/>
              </w:rPr>
            </w:pPr>
            <w:r w:rsidRPr="001A56E6">
              <w:rPr>
                <w:rFonts w:cs="Times New Roman"/>
              </w:rPr>
              <w:t xml:space="preserve">3.  Digitalna dividenda i mrežna neutralnost </w:t>
            </w:r>
          </w:p>
          <w:p w14:paraId="1A2F799D" w14:textId="77777777" w:rsidR="00626564" w:rsidRPr="001A56E6" w:rsidRDefault="00626564" w:rsidP="00B84C2F">
            <w:pPr>
              <w:rPr>
                <w:rFonts w:cs="Times New Roman"/>
              </w:rPr>
            </w:pPr>
            <w:r w:rsidRPr="001A56E6">
              <w:rPr>
                <w:rFonts w:cs="Times New Roman"/>
              </w:rPr>
              <w:t xml:space="preserve">4.  Komparativni prikaz zakonodavstva EU i RH </w:t>
            </w:r>
          </w:p>
          <w:p w14:paraId="2A5932A9" w14:textId="77777777" w:rsidR="00626564" w:rsidRPr="001A56E6" w:rsidRDefault="00626564" w:rsidP="00B84C2F">
            <w:pPr>
              <w:rPr>
                <w:rFonts w:cs="Times New Roman"/>
              </w:rPr>
            </w:pPr>
            <w:r w:rsidRPr="001A56E6">
              <w:rPr>
                <w:rFonts w:cs="Times New Roman"/>
              </w:rPr>
              <w:t xml:space="preserve">5.  Stupnjevita regulacija elektroničkih medija </w:t>
            </w:r>
          </w:p>
          <w:p w14:paraId="3AF940D5" w14:textId="77777777" w:rsidR="00626564" w:rsidRPr="001A56E6" w:rsidRDefault="00626564" w:rsidP="00B84C2F">
            <w:pPr>
              <w:rPr>
                <w:rFonts w:cs="Times New Roman"/>
              </w:rPr>
            </w:pPr>
            <w:r w:rsidRPr="001A56E6">
              <w:rPr>
                <w:rFonts w:cs="Times New Roman"/>
              </w:rPr>
              <w:t>7.  Značaj pluralizma i raznovrsnosti elektroničkih medija</w:t>
            </w:r>
          </w:p>
        </w:tc>
      </w:tr>
      <w:tr w:rsidR="00626564" w:rsidRPr="001A56E6" w14:paraId="7FA21F59"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2E87A9AD" w14:textId="77777777" w:rsidR="00626564" w:rsidRPr="001A56E6" w:rsidRDefault="00626564" w:rsidP="00B84C2F">
            <w:pPr>
              <w:spacing w:line="256" w:lineRule="auto"/>
              <w:ind w:left="36"/>
              <w:contextualSpacing/>
              <w:rPr>
                <w:rFonts w:cs="Times New Roman"/>
                <w:lang w:val="en-US"/>
              </w:rPr>
            </w:pPr>
            <w:r w:rsidRPr="001A56E6">
              <w:rPr>
                <w:rFonts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5852326" w14:textId="77777777" w:rsidR="00626564" w:rsidRPr="001A56E6" w:rsidRDefault="00626564" w:rsidP="00B84C2F">
            <w:pPr>
              <w:rPr>
                <w:rFonts w:cs="Times New Roman"/>
              </w:rPr>
            </w:pPr>
            <w:r w:rsidRPr="001A56E6">
              <w:rPr>
                <w:rFonts w:cs="Times New Roman"/>
              </w:rPr>
              <w:t>Predavanje, vođena diskusija, rad na tekstu, samostalno čitanje literature, istraživanje i analiza tržišta</w:t>
            </w:r>
          </w:p>
        </w:tc>
      </w:tr>
      <w:tr w:rsidR="00626564" w:rsidRPr="001A56E6" w14:paraId="7817457F"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0999A288" w14:textId="77777777" w:rsidR="00626564" w:rsidRPr="001A56E6" w:rsidRDefault="00626564" w:rsidP="00B84C2F">
            <w:pPr>
              <w:spacing w:line="256" w:lineRule="auto"/>
              <w:ind w:left="36"/>
              <w:contextualSpacing/>
              <w:rPr>
                <w:rFonts w:cs="Times New Roman"/>
                <w:lang w:val="en-US"/>
              </w:rPr>
            </w:pPr>
            <w:r w:rsidRPr="001A56E6">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5FCDEFF" w14:textId="77777777" w:rsidR="00626564" w:rsidRPr="001A56E6" w:rsidRDefault="00626564" w:rsidP="00B84C2F">
            <w:pPr>
              <w:pStyle w:val="Odlomakpopisa"/>
              <w:spacing w:after="160" w:line="256" w:lineRule="auto"/>
              <w:ind w:left="540" w:hanging="360"/>
              <w:jc w:val="both"/>
              <w:rPr>
                <w:rFonts w:asciiTheme="minorHAnsi" w:hAnsiTheme="minorHAnsi"/>
                <w:sz w:val="22"/>
                <w:szCs w:val="22"/>
              </w:rPr>
            </w:pPr>
            <w:r w:rsidRPr="001A56E6">
              <w:rPr>
                <w:rFonts w:asciiTheme="minorHAnsi" w:hAnsiTheme="minorHAnsi"/>
                <w:sz w:val="22"/>
                <w:szCs w:val="22"/>
              </w:rPr>
              <w:t>Pisani ispit (pitanja objektivnog tipa: višestruki odabir ili/i zadatak esejskog tipa: objašnjenje zadane teme) i</w:t>
            </w:r>
          </w:p>
          <w:p w14:paraId="3103C131" w14:textId="77777777" w:rsidR="00626564" w:rsidRPr="001A56E6" w:rsidRDefault="00626564" w:rsidP="00B84C2F">
            <w:pPr>
              <w:pStyle w:val="Odlomakpopisa"/>
              <w:spacing w:after="160" w:line="256" w:lineRule="auto"/>
              <w:ind w:left="540" w:hanging="360"/>
              <w:rPr>
                <w:rFonts w:asciiTheme="minorHAnsi" w:hAnsiTheme="minorHAnsi"/>
                <w:sz w:val="22"/>
                <w:szCs w:val="22"/>
              </w:rPr>
            </w:pPr>
            <w:r w:rsidRPr="001A56E6">
              <w:rPr>
                <w:rFonts w:asciiTheme="minorHAnsi" w:hAnsiTheme="minorHAnsi"/>
                <w:sz w:val="22"/>
                <w:szCs w:val="22"/>
              </w:rPr>
              <w:t xml:space="preserve">Usmeni ispit.    </w:t>
            </w:r>
          </w:p>
        </w:tc>
      </w:tr>
      <w:tr w:rsidR="00626564" w:rsidRPr="001A56E6" w14:paraId="52DFAC11"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FD20B07" w14:textId="77777777" w:rsidR="00626564" w:rsidRPr="001A56E6" w:rsidRDefault="00626564" w:rsidP="00B84C2F">
            <w:pPr>
              <w:ind w:left="360"/>
              <w:rPr>
                <w:rFonts w:cs="Times New Roman"/>
              </w:rPr>
            </w:pPr>
            <w:r w:rsidRPr="001A56E6">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7FDE8FB" w14:textId="77777777" w:rsidR="00626564" w:rsidRPr="001A56E6" w:rsidRDefault="00626564" w:rsidP="00B84C2F">
            <w:pPr>
              <w:jc w:val="both"/>
              <w:rPr>
                <w:rFonts w:cs="Times New Roman"/>
                <w:b/>
              </w:rPr>
            </w:pPr>
            <w:r w:rsidRPr="001A56E6">
              <w:rPr>
                <w:rFonts w:cs="Times New Roman"/>
                <w:b/>
              </w:rPr>
              <w:t>Objasniti važnost zaštite privatnosti i slobode izražavanja u elektroničkim medijima</w:t>
            </w:r>
          </w:p>
        </w:tc>
      </w:tr>
      <w:tr w:rsidR="00626564" w:rsidRPr="001A56E6" w14:paraId="717DA8C0"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69D8DB92" w14:textId="77777777" w:rsidR="00626564" w:rsidRPr="001A56E6" w:rsidRDefault="00626564" w:rsidP="00B84C2F">
            <w:pPr>
              <w:spacing w:line="256" w:lineRule="auto"/>
              <w:ind w:left="36"/>
              <w:contextualSpacing/>
              <w:rPr>
                <w:rFonts w:cs="Times New Roman"/>
                <w:lang w:val="it-IT"/>
              </w:rPr>
            </w:pPr>
            <w:r w:rsidRPr="001A56E6">
              <w:rPr>
                <w:rFonts w:cs="Times New Roman"/>
                <w:lang w:val="it-IT"/>
              </w:rPr>
              <w:lastRenderedPageBreak/>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F6C503F" w14:textId="77777777" w:rsidR="00626564" w:rsidRPr="001A56E6" w:rsidRDefault="00626564" w:rsidP="00B84C2F">
            <w:pPr>
              <w:rPr>
                <w:rFonts w:cs="Times New Roman"/>
              </w:rPr>
            </w:pPr>
            <w:r w:rsidRPr="001A56E6">
              <w:rPr>
                <w:rFonts w:cs="Times New Roman"/>
              </w:rPr>
              <w:t>1. Identificirati povijesne, političke, ekonomske, europske, međunarodne odnosno druge društvene čimbenike mjerodavne za stvaranje i primjenu prava.</w:t>
            </w:r>
          </w:p>
          <w:p w14:paraId="394F636B" w14:textId="77777777" w:rsidR="00626564" w:rsidRPr="001A56E6" w:rsidRDefault="00626564" w:rsidP="00B84C2F">
            <w:pPr>
              <w:rPr>
                <w:rFonts w:cs="Times New Roman"/>
              </w:rPr>
            </w:pPr>
            <w:r w:rsidRPr="001A56E6">
              <w:rPr>
                <w:rFonts w:cs="Times New Roman"/>
              </w:rPr>
              <w:t>3. Objasniti položaj i značaj pravne znanosti te odnos prema drugim znanstvenim disciplinama.</w:t>
            </w:r>
          </w:p>
          <w:p w14:paraId="35A5D43E" w14:textId="77777777" w:rsidR="00626564" w:rsidRPr="001A56E6" w:rsidRDefault="00626564" w:rsidP="00B84C2F">
            <w:pPr>
              <w:rPr>
                <w:rFonts w:cs="Times New Roman"/>
              </w:rPr>
            </w:pPr>
            <w:r w:rsidRPr="001A56E6">
              <w:rPr>
                <w:rFonts w:cs="Times New Roman"/>
              </w:rPr>
              <w:t>10. Odrediti relevantna pravila pravnog sustava Europske unije u pojedinom pravnom području</w:t>
            </w:r>
          </w:p>
          <w:p w14:paraId="35CC163B" w14:textId="77777777" w:rsidR="00626564" w:rsidRPr="001A56E6" w:rsidRDefault="00626564" w:rsidP="00B84C2F">
            <w:pPr>
              <w:rPr>
                <w:rFonts w:cs="Times New Roman"/>
                <w:lang w:val="it-IT"/>
              </w:rPr>
            </w:pPr>
            <w:r w:rsidRPr="001A56E6">
              <w:rPr>
                <w:rFonts w:cs="Times New Roman"/>
              </w:rPr>
              <w:t>11. Analizirati relevantnu sudsku praksu</w:t>
            </w:r>
          </w:p>
        </w:tc>
      </w:tr>
      <w:tr w:rsidR="00626564" w:rsidRPr="001A56E6" w14:paraId="5E55F645"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7CBFCD59" w14:textId="77777777" w:rsidR="00626564" w:rsidRPr="001A56E6" w:rsidRDefault="00626564" w:rsidP="00B84C2F">
            <w:pPr>
              <w:spacing w:line="256" w:lineRule="auto"/>
              <w:ind w:left="36"/>
              <w:contextualSpacing/>
              <w:rPr>
                <w:rFonts w:cs="Times New Roman"/>
                <w:lang w:val="it-IT"/>
              </w:rPr>
            </w:pPr>
            <w:r w:rsidRPr="001A56E6">
              <w:rPr>
                <w:rFonts w:cs="Times New Roman"/>
                <w:lang w:val="it-IT"/>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535DC6C" w14:textId="77777777" w:rsidR="00626564" w:rsidRPr="001A56E6" w:rsidRDefault="00626564" w:rsidP="00B84C2F">
            <w:pPr>
              <w:rPr>
                <w:rFonts w:cs="Times New Roman"/>
              </w:rPr>
            </w:pPr>
            <w:r w:rsidRPr="001A56E6">
              <w:rPr>
                <w:rFonts w:cs="Times New Roman"/>
              </w:rPr>
              <w:t>Razumijevanje</w:t>
            </w:r>
          </w:p>
        </w:tc>
      </w:tr>
      <w:tr w:rsidR="00626564" w:rsidRPr="001A56E6" w14:paraId="18097E1E"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22D5A982" w14:textId="77777777" w:rsidR="00626564" w:rsidRPr="001A56E6" w:rsidRDefault="00626564" w:rsidP="00B84C2F">
            <w:pPr>
              <w:spacing w:line="256" w:lineRule="auto"/>
              <w:ind w:left="36"/>
              <w:contextualSpacing/>
              <w:rPr>
                <w:rFonts w:cs="Times New Roman"/>
                <w:lang w:val="en-US"/>
              </w:rPr>
            </w:pPr>
            <w:r w:rsidRPr="001A56E6">
              <w:rPr>
                <w:rFonts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79D49E0A" w14:textId="77777777" w:rsidR="00626564" w:rsidRPr="001A56E6" w:rsidRDefault="00626564" w:rsidP="00B84C2F">
            <w:pPr>
              <w:jc w:val="both"/>
              <w:rPr>
                <w:rFonts w:cs="Times New Roman"/>
              </w:rPr>
            </w:pPr>
            <w:r w:rsidRPr="001A56E6">
              <w:rPr>
                <w:rFonts w:cs="Times New Roman"/>
              </w:rPr>
              <w:t>Vještina upravljanja informacijama, sposobnost rješavanja problema, sposobnost kritike i samokritike, sposobnost primjene znanja u praksi, sposobnost učenja, etičnost.</w:t>
            </w:r>
          </w:p>
          <w:p w14:paraId="6CBFE037" w14:textId="77777777" w:rsidR="00626564" w:rsidRPr="001A56E6" w:rsidRDefault="00626564" w:rsidP="00B84C2F">
            <w:pPr>
              <w:rPr>
                <w:rFonts w:cs="Times New Roman"/>
                <w:lang w:val="en-US"/>
              </w:rPr>
            </w:pPr>
          </w:p>
        </w:tc>
      </w:tr>
      <w:tr w:rsidR="00626564" w:rsidRPr="001A56E6" w14:paraId="66ED30D9"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3F37FA2C" w14:textId="77777777" w:rsidR="00626564" w:rsidRPr="001A56E6" w:rsidRDefault="00626564" w:rsidP="00B84C2F">
            <w:pPr>
              <w:spacing w:line="256" w:lineRule="auto"/>
              <w:ind w:left="36"/>
              <w:contextualSpacing/>
              <w:rPr>
                <w:rFonts w:cs="Times New Roman"/>
                <w:lang w:val="en-US"/>
              </w:rPr>
            </w:pPr>
            <w:r w:rsidRPr="001A56E6">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1854971" w14:textId="77777777" w:rsidR="00626564" w:rsidRPr="001A56E6" w:rsidRDefault="00626564" w:rsidP="00B84C2F">
            <w:pPr>
              <w:rPr>
                <w:rFonts w:cs="Times New Roman"/>
              </w:rPr>
            </w:pPr>
            <w:r w:rsidRPr="001A56E6">
              <w:rPr>
                <w:rFonts w:cs="Times New Roman"/>
              </w:rPr>
              <w:t>Nastavne cjeline:</w:t>
            </w:r>
          </w:p>
          <w:p w14:paraId="515F5DA0" w14:textId="77777777" w:rsidR="00626564" w:rsidRPr="001A56E6" w:rsidRDefault="00626564" w:rsidP="00B84C2F">
            <w:pPr>
              <w:rPr>
                <w:rFonts w:cs="Times New Roman"/>
              </w:rPr>
            </w:pPr>
            <w:r w:rsidRPr="001A56E6">
              <w:rPr>
                <w:rFonts w:cs="Times New Roman"/>
              </w:rPr>
              <w:t>1.  Izvori prava elektroničkih medija (ustav, zakoni i drugi propisi). Pojam i značaj elektroničkih medija, aspekti pravnog uređenja elektroničkih medija</w:t>
            </w:r>
          </w:p>
          <w:p w14:paraId="52979A57" w14:textId="77777777" w:rsidR="00626564" w:rsidRPr="001A56E6" w:rsidRDefault="00626564" w:rsidP="00B84C2F">
            <w:pPr>
              <w:rPr>
                <w:rFonts w:cs="Times New Roman"/>
              </w:rPr>
            </w:pPr>
            <w:r w:rsidRPr="001A56E6">
              <w:rPr>
                <w:rFonts w:cs="Times New Roman"/>
              </w:rPr>
              <w:t xml:space="preserve">2.  Utjecaj konvergencije tehnologija na pravno uređenje elektroničkih medija </w:t>
            </w:r>
          </w:p>
          <w:p w14:paraId="1D08E5EE" w14:textId="77777777" w:rsidR="00626564" w:rsidRPr="001A56E6" w:rsidRDefault="00626564" w:rsidP="00B84C2F">
            <w:pPr>
              <w:rPr>
                <w:rFonts w:cs="Times New Roman"/>
              </w:rPr>
            </w:pPr>
            <w:r w:rsidRPr="001A56E6">
              <w:rPr>
                <w:rFonts w:cs="Times New Roman"/>
              </w:rPr>
              <w:t xml:space="preserve">4.  Komparativni prikaz zakonodavstva EU i RH </w:t>
            </w:r>
          </w:p>
          <w:p w14:paraId="7969ABA2" w14:textId="77777777" w:rsidR="00626564" w:rsidRPr="001A56E6" w:rsidRDefault="00626564" w:rsidP="00B84C2F">
            <w:pPr>
              <w:rPr>
                <w:rFonts w:cs="Times New Roman"/>
              </w:rPr>
            </w:pPr>
            <w:r w:rsidRPr="001A56E6">
              <w:rPr>
                <w:rFonts w:cs="Times New Roman"/>
              </w:rPr>
              <w:t>7.  Značaj pluralizma i raznovrsnosti elektroničkih medija</w:t>
            </w:r>
          </w:p>
          <w:p w14:paraId="65EA4D53" w14:textId="77777777" w:rsidR="00626564" w:rsidRPr="001A56E6" w:rsidRDefault="00626564" w:rsidP="00B84C2F">
            <w:pPr>
              <w:rPr>
                <w:rFonts w:cs="Times New Roman"/>
              </w:rPr>
            </w:pPr>
            <w:r w:rsidRPr="001A56E6">
              <w:rPr>
                <w:rFonts w:cs="Times New Roman"/>
              </w:rPr>
              <w:t xml:space="preserve">8.  Elektronički mediji i pravo na privatnost, </w:t>
            </w:r>
          </w:p>
          <w:p w14:paraId="68A56382" w14:textId="77777777" w:rsidR="00626564" w:rsidRPr="001A56E6" w:rsidRDefault="00626564" w:rsidP="00B84C2F">
            <w:pPr>
              <w:rPr>
                <w:rFonts w:cs="Times New Roman"/>
              </w:rPr>
            </w:pPr>
            <w:r w:rsidRPr="001A56E6">
              <w:rPr>
                <w:rFonts w:cs="Times New Roman"/>
              </w:rPr>
              <w:t>9.  Zaštita osobnih podataka i elektronički mediji</w:t>
            </w:r>
          </w:p>
          <w:p w14:paraId="2BE763D2" w14:textId="77777777" w:rsidR="00626564" w:rsidRPr="001A56E6" w:rsidRDefault="00626564" w:rsidP="00B84C2F">
            <w:pPr>
              <w:rPr>
                <w:rFonts w:cs="Times New Roman"/>
              </w:rPr>
            </w:pPr>
            <w:r w:rsidRPr="001A56E6">
              <w:rPr>
                <w:rFonts w:cs="Times New Roman"/>
              </w:rPr>
              <w:t>10. Utjecaj visokih tehnologija na slobodu izražavanja</w:t>
            </w:r>
          </w:p>
        </w:tc>
      </w:tr>
      <w:tr w:rsidR="00626564" w:rsidRPr="001A56E6" w14:paraId="5F8EEF8C"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3477F290" w14:textId="77777777" w:rsidR="00626564" w:rsidRPr="001A56E6" w:rsidRDefault="00626564" w:rsidP="00B84C2F">
            <w:pPr>
              <w:spacing w:line="256" w:lineRule="auto"/>
              <w:ind w:left="36"/>
              <w:contextualSpacing/>
              <w:rPr>
                <w:rFonts w:cs="Times New Roman"/>
                <w:lang w:val="en-US"/>
              </w:rPr>
            </w:pPr>
            <w:r w:rsidRPr="001A56E6">
              <w:rPr>
                <w:rFonts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A15035" w14:textId="77777777" w:rsidR="00626564" w:rsidRPr="001A56E6" w:rsidRDefault="00626564" w:rsidP="00B84C2F">
            <w:pPr>
              <w:rPr>
                <w:rFonts w:cs="Times New Roman"/>
              </w:rPr>
            </w:pPr>
            <w:r w:rsidRPr="001A56E6">
              <w:rPr>
                <w:rFonts w:cs="Times New Roman"/>
              </w:rPr>
              <w:t xml:space="preserve">Predavanje, vođena diskusija, praktični zadatak zadatka, rad na tekstu. </w:t>
            </w:r>
          </w:p>
        </w:tc>
      </w:tr>
      <w:tr w:rsidR="00626564" w:rsidRPr="001A56E6" w14:paraId="5EA18107" w14:textId="77777777"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14:paraId="0988B617" w14:textId="77777777" w:rsidR="00626564" w:rsidRPr="001A56E6" w:rsidRDefault="00626564" w:rsidP="00B84C2F">
            <w:pPr>
              <w:spacing w:line="256" w:lineRule="auto"/>
              <w:ind w:left="36"/>
              <w:contextualSpacing/>
              <w:rPr>
                <w:rFonts w:cs="Times New Roman"/>
                <w:lang w:val="en-US"/>
              </w:rPr>
            </w:pPr>
            <w:r w:rsidRPr="001A56E6">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CBE36DE" w14:textId="77777777" w:rsidR="00626564" w:rsidRPr="001A56E6" w:rsidRDefault="00626564" w:rsidP="00B84C2F">
            <w:pPr>
              <w:pStyle w:val="Odlomakpopisa"/>
              <w:spacing w:after="160" w:line="256" w:lineRule="auto"/>
              <w:ind w:left="398" w:hanging="360"/>
              <w:jc w:val="both"/>
              <w:rPr>
                <w:rFonts w:asciiTheme="minorHAnsi" w:hAnsiTheme="minorHAnsi"/>
                <w:sz w:val="22"/>
                <w:szCs w:val="22"/>
              </w:rPr>
            </w:pPr>
            <w:r w:rsidRPr="001A56E6">
              <w:rPr>
                <w:rFonts w:asciiTheme="minorHAnsi" w:hAnsiTheme="minorHAnsi"/>
                <w:sz w:val="22"/>
                <w:szCs w:val="22"/>
              </w:rPr>
              <w:t>Pisani ispit (pitanja objektivnog tipa: višestruki odabir ili/i zadatak esejskog tipa: objašnjenje zadane teme) i</w:t>
            </w:r>
          </w:p>
          <w:p w14:paraId="084BCA6E" w14:textId="77777777" w:rsidR="00626564" w:rsidRPr="001A56E6" w:rsidRDefault="00626564" w:rsidP="00B84C2F">
            <w:pPr>
              <w:pStyle w:val="Odlomakpopisa"/>
              <w:spacing w:after="160" w:line="256" w:lineRule="auto"/>
              <w:ind w:left="398" w:hanging="360"/>
              <w:rPr>
                <w:rFonts w:asciiTheme="minorHAnsi" w:hAnsiTheme="minorHAnsi"/>
                <w:sz w:val="22"/>
                <w:szCs w:val="22"/>
              </w:rPr>
            </w:pPr>
            <w:r w:rsidRPr="001A56E6">
              <w:rPr>
                <w:rFonts w:asciiTheme="minorHAnsi" w:hAnsiTheme="minorHAnsi"/>
                <w:sz w:val="22"/>
                <w:szCs w:val="22"/>
              </w:rPr>
              <w:t xml:space="preserve">Usmeni ispit.    </w:t>
            </w:r>
          </w:p>
        </w:tc>
      </w:tr>
    </w:tbl>
    <w:p w14:paraId="74DFC3AE" w14:textId="77777777" w:rsidR="00626564" w:rsidRPr="00E001DC" w:rsidRDefault="00626564" w:rsidP="00626564">
      <w:pPr>
        <w:shd w:val="clear" w:color="auto" w:fill="FFFFFF"/>
        <w:spacing w:after="0" w:line="252" w:lineRule="atLeast"/>
        <w:rPr>
          <w:rFonts w:eastAsia="Times New Roman" w:cs="Times New Roman"/>
          <w:b/>
          <w:color w:val="1F3864" w:themeColor="accent5" w:themeShade="80"/>
          <w:sz w:val="28"/>
          <w:szCs w:val="28"/>
          <w:lang w:eastAsia="hr-HR"/>
        </w:rPr>
      </w:pPr>
    </w:p>
    <w:p w14:paraId="4762D7C2" w14:textId="77777777" w:rsidR="00626564" w:rsidRDefault="00626564" w:rsidP="00626564"/>
    <w:p w14:paraId="35FBF688" w14:textId="77777777" w:rsidR="00626564" w:rsidRDefault="00626564" w:rsidP="00626564"/>
    <w:p w14:paraId="1E2D9D12" w14:textId="77777777" w:rsidR="00626564" w:rsidRDefault="00626564" w:rsidP="00626564"/>
    <w:p w14:paraId="56EF70F6" w14:textId="77777777" w:rsidR="00626564" w:rsidRDefault="00626564" w:rsidP="00626564"/>
    <w:p w14:paraId="3ACD7AC3" w14:textId="77777777" w:rsidR="00626564" w:rsidRDefault="00626564" w:rsidP="00626564"/>
    <w:p w14:paraId="77EB6C2B" w14:textId="77777777" w:rsidR="00626564" w:rsidRDefault="00626564" w:rsidP="00626564"/>
    <w:p w14:paraId="1DA1ABF4" w14:textId="77777777" w:rsidR="00626564" w:rsidRDefault="00626564" w:rsidP="00626564"/>
    <w:p w14:paraId="5E4E6CB5" w14:textId="77777777" w:rsidR="00626564" w:rsidRDefault="00626564" w:rsidP="00626564"/>
    <w:p w14:paraId="01AD3705" w14:textId="77777777" w:rsidR="00626564" w:rsidRDefault="00626564" w:rsidP="00626564"/>
    <w:p w14:paraId="6D24776E" w14:textId="77777777" w:rsidR="00626564" w:rsidRDefault="00626564" w:rsidP="00626564"/>
    <w:p w14:paraId="2B06B525" w14:textId="77777777" w:rsidR="00626564" w:rsidRDefault="00626564" w:rsidP="00626564"/>
    <w:p w14:paraId="3B601280" w14:textId="77777777" w:rsidR="00626564" w:rsidRDefault="00626564" w:rsidP="00626564"/>
    <w:p w14:paraId="6FB28BF8" w14:textId="77777777" w:rsidR="00626564" w:rsidRDefault="00626564" w:rsidP="00626564"/>
    <w:p w14:paraId="2FB09045" w14:textId="77777777" w:rsidR="00626564" w:rsidRDefault="00626564" w:rsidP="00626564"/>
    <w:p w14:paraId="239B858E" w14:textId="77777777" w:rsidR="00626564" w:rsidRDefault="00626564" w:rsidP="00626564"/>
    <w:p w14:paraId="205F4DF0" w14:textId="77777777" w:rsidR="00626564" w:rsidRPr="004A3AED" w:rsidRDefault="00626564" w:rsidP="00626564">
      <w:pPr>
        <w:shd w:val="clear" w:color="auto" w:fill="FFFFFF"/>
        <w:spacing w:after="0" w:line="252" w:lineRule="atLeast"/>
        <w:rPr>
          <w:b/>
          <w:color w:val="1F3864" w:themeColor="accent5" w:themeShade="80"/>
          <w:sz w:val="28"/>
          <w:szCs w:val="28"/>
        </w:rPr>
      </w:pPr>
    </w:p>
    <w:p w14:paraId="033DB041" w14:textId="77777777" w:rsidR="00626564" w:rsidRPr="004A3AED" w:rsidRDefault="00626564" w:rsidP="00626564">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CRIMINAL LAW OF THE EUROPEAN UNION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626564" w:rsidRPr="004D3EDB" w14:paraId="1570F6FE" w14:textId="77777777" w:rsidTr="00B84C2F">
        <w:trPr>
          <w:trHeight w:val="570"/>
        </w:trPr>
        <w:tc>
          <w:tcPr>
            <w:tcW w:w="2440" w:type="dxa"/>
            <w:shd w:val="clear" w:color="auto" w:fill="9CC2E5" w:themeFill="accent1" w:themeFillTint="99"/>
          </w:tcPr>
          <w:p w14:paraId="709F6CB3" w14:textId="77777777" w:rsidR="00626564" w:rsidRPr="004D3EDB" w:rsidRDefault="00626564" w:rsidP="00B84C2F">
            <w:pPr>
              <w:rPr>
                <w:rFonts w:cs="Times New Roman"/>
                <w:b/>
                <w:sz w:val="28"/>
                <w:szCs w:val="28"/>
              </w:rPr>
            </w:pPr>
            <w:r w:rsidRPr="004D3EDB">
              <w:rPr>
                <w:rFonts w:cs="Times New Roman"/>
                <w:sz w:val="28"/>
                <w:szCs w:val="28"/>
              </w:rPr>
              <w:t>COURSE</w:t>
            </w:r>
          </w:p>
        </w:tc>
        <w:tc>
          <w:tcPr>
            <w:tcW w:w="6890" w:type="dxa"/>
          </w:tcPr>
          <w:p w14:paraId="2F1A0CFC" w14:textId="77777777" w:rsidR="00626564" w:rsidRPr="004D3EDB" w:rsidRDefault="00626564" w:rsidP="00B84C2F">
            <w:pPr>
              <w:rPr>
                <w:rFonts w:cs="Times New Roman"/>
                <w:sz w:val="28"/>
                <w:szCs w:val="28"/>
              </w:rPr>
            </w:pPr>
            <w:r w:rsidRPr="004D3EDB">
              <w:rPr>
                <w:rFonts w:cs="Times New Roman"/>
                <w:b/>
                <w:sz w:val="28"/>
                <w:szCs w:val="28"/>
              </w:rPr>
              <w:t xml:space="preserve">CRIMINAL LAW OF THE EUROPEAN UNION </w:t>
            </w:r>
          </w:p>
        </w:tc>
      </w:tr>
      <w:tr w:rsidR="00626564" w:rsidRPr="004D3EDB" w14:paraId="4B466C0B" w14:textId="77777777" w:rsidTr="00B84C2F">
        <w:trPr>
          <w:trHeight w:val="465"/>
        </w:trPr>
        <w:tc>
          <w:tcPr>
            <w:tcW w:w="2440" w:type="dxa"/>
            <w:shd w:val="clear" w:color="auto" w:fill="F2F2F2" w:themeFill="background1" w:themeFillShade="F2"/>
          </w:tcPr>
          <w:p w14:paraId="29C020C7" w14:textId="77777777" w:rsidR="00626564" w:rsidRPr="004D3EDB" w:rsidRDefault="00626564" w:rsidP="00B84C2F">
            <w:pPr>
              <w:rPr>
                <w:rFonts w:cs="Times New Roman"/>
              </w:rPr>
            </w:pPr>
            <w:r w:rsidRPr="004D3EDB">
              <w:rPr>
                <w:rFonts w:cs="Times New Roman"/>
              </w:rPr>
              <w:t xml:space="preserve">COMPULSORY OR ELECTIVE/STUDY YEAR IN WHICH THE COURSE IS IMPLEMENTED </w:t>
            </w:r>
          </w:p>
        </w:tc>
        <w:tc>
          <w:tcPr>
            <w:tcW w:w="6890" w:type="dxa"/>
          </w:tcPr>
          <w:p w14:paraId="4AB6361A" w14:textId="77777777" w:rsidR="00626564" w:rsidRPr="004D3EDB" w:rsidRDefault="00626564" w:rsidP="00B84C2F">
            <w:pPr>
              <w:rPr>
                <w:rFonts w:cs="Times New Roman"/>
              </w:rPr>
            </w:pPr>
            <w:r w:rsidRPr="004D3EDB">
              <w:rPr>
                <w:rFonts w:cs="Times New Roman"/>
              </w:rPr>
              <w:t xml:space="preserve">ELECTIVE / FIFTH AND ERASMUS </w:t>
            </w:r>
          </w:p>
        </w:tc>
      </w:tr>
      <w:tr w:rsidR="00626564" w:rsidRPr="004D3EDB" w14:paraId="2052CDF9" w14:textId="77777777" w:rsidTr="00B84C2F">
        <w:trPr>
          <w:trHeight w:val="300"/>
        </w:trPr>
        <w:tc>
          <w:tcPr>
            <w:tcW w:w="2440" w:type="dxa"/>
            <w:shd w:val="clear" w:color="auto" w:fill="F2F2F2" w:themeFill="background1" w:themeFillShade="F2"/>
          </w:tcPr>
          <w:p w14:paraId="67ABD1B6" w14:textId="77777777" w:rsidR="00626564" w:rsidRPr="004D3EDB" w:rsidRDefault="00626564" w:rsidP="00B84C2F">
            <w:pPr>
              <w:rPr>
                <w:rFonts w:cs="Times New Roman"/>
              </w:rPr>
            </w:pPr>
            <w:r w:rsidRPr="004D3EDB">
              <w:rPr>
                <w:rFonts w:cs="Times New Roman"/>
              </w:rPr>
              <w:t>TEACHING FORM (LECTURES, SEMINAR, TUTORIALS, (AND/OR) PRACTICALS)</w:t>
            </w:r>
          </w:p>
        </w:tc>
        <w:tc>
          <w:tcPr>
            <w:tcW w:w="6890" w:type="dxa"/>
          </w:tcPr>
          <w:p w14:paraId="45992CA7" w14:textId="77777777" w:rsidR="00626564" w:rsidRPr="004D3EDB" w:rsidRDefault="00626564" w:rsidP="00B84C2F">
            <w:pPr>
              <w:rPr>
                <w:rFonts w:cs="Times New Roman"/>
              </w:rPr>
            </w:pPr>
            <w:r w:rsidRPr="004D3EDB">
              <w:rPr>
                <w:rFonts w:cs="Times New Roman"/>
              </w:rPr>
              <w:t>LECTURES</w:t>
            </w:r>
          </w:p>
        </w:tc>
      </w:tr>
      <w:tr w:rsidR="00626564" w:rsidRPr="004D3EDB" w14:paraId="1D00FD68" w14:textId="77777777" w:rsidTr="00B84C2F">
        <w:trPr>
          <w:trHeight w:val="405"/>
        </w:trPr>
        <w:tc>
          <w:tcPr>
            <w:tcW w:w="2440" w:type="dxa"/>
            <w:shd w:val="clear" w:color="auto" w:fill="F2F2F2" w:themeFill="background1" w:themeFillShade="F2"/>
          </w:tcPr>
          <w:p w14:paraId="23B491FD" w14:textId="77777777" w:rsidR="00626564" w:rsidRPr="004D3EDB" w:rsidRDefault="00626564" w:rsidP="00B84C2F">
            <w:pPr>
              <w:rPr>
                <w:rFonts w:cs="Times New Roman"/>
              </w:rPr>
            </w:pPr>
            <w:r w:rsidRPr="004D3EDB">
              <w:rPr>
                <w:rFonts w:cs="Times New Roman"/>
              </w:rPr>
              <w:t>APPOINTED ECTS CREDITS</w:t>
            </w:r>
          </w:p>
        </w:tc>
        <w:tc>
          <w:tcPr>
            <w:tcW w:w="6890" w:type="dxa"/>
          </w:tcPr>
          <w:p w14:paraId="61516A27" w14:textId="77777777" w:rsidR="00626564" w:rsidRPr="004D3EDB" w:rsidRDefault="00626564" w:rsidP="00B84C2F">
            <w:pPr>
              <w:rPr>
                <w:rFonts w:cs="Times New Roman"/>
              </w:rPr>
            </w:pPr>
            <w:r w:rsidRPr="004D3EDB">
              <w:rPr>
                <w:rFonts w:cs="Times New Roman"/>
                <w:b/>
                <w:bCs/>
              </w:rPr>
              <w:t>4 ECTS</w:t>
            </w:r>
            <w:r w:rsidRPr="004D3EDB">
              <w:rPr>
                <w:rFonts w:cs="Times New Roman"/>
              </w:rPr>
              <w:t>:</w:t>
            </w:r>
          </w:p>
          <w:p w14:paraId="0B6252CE" w14:textId="77777777" w:rsidR="00626564" w:rsidRPr="004D3EDB" w:rsidRDefault="00626564" w:rsidP="00B84C2F">
            <w:pPr>
              <w:ind w:left="720" w:hanging="360"/>
              <w:rPr>
                <w:rFonts w:cs="Times New Roman"/>
              </w:rPr>
            </w:pPr>
            <w:r w:rsidRPr="004D3EDB">
              <w:rPr>
                <w:rFonts w:cs="Times New Roman"/>
              </w:rPr>
              <w:t xml:space="preserve">Lectures - 30 hours: cca. </w:t>
            </w:r>
            <w:r w:rsidRPr="004D3EDB">
              <w:rPr>
                <w:rFonts w:cs="Times New Roman"/>
                <w:b/>
                <w:bCs/>
              </w:rPr>
              <w:t xml:space="preserve">1 </w:t>
            </w:r>
            <w:r w:rsidRPr="004D3EDB">
              <w:rPr>
                <w:rFonts w:cs="Times New Roman"/>
                <w:b/>
              </w:rPr>
              <w:t>ECTS</w:t>
            </w:r>
          </w:p>
          <w:p w14:paraId="560F6D3F" w14:textId="77777777" w:rsidR="00626564" w:rsidRPr="004D3EDB" w:rsidRDefault="00626564" w:rsidP="00B84C2F">
            <w:pPr>
              <w:pStyle w:val="Odlomakpopisa"/>
              <w:ind w:hanging="360"/>
              <w:rPr>
                <w:rFonts w:asciiTheme="minorHAnsi" w:hAnsiTheme="minorHAnsi"/>
                <w:sz w:val="22"/>
                <w:szCs w:val="22"/>
                <w:lang w:val="hr-HR"/>
              </w:rPr>
            </w:pPr>
            <w:r w:rsidRPr="004D3EDB">
              <w:rPr>
                <w:rFonts w:asciiTheme="minorHAnsi" w:hAnsiTheme="minorHAnsi"/>
                <w:sz w:val="22"/>
                <w:szCs w:val="22"/>
                <w:lang w:val="hr-HR"/>
              </w:rPr>
              <w:t xml:space="preserve">Preparation for the lecture (work on cases and presentations, study of literature, case analysis) - 30 hours: cca </w:t>
            </w:r>
            <w:r w:rsidRPr="004D3EDB">
              <w:rPr>
                <w:rFonts w:asciiTheme="minorHAnsi" w:hAnsiTheme="minorHAnsi"/>
                <w:b/>
                <w:sz w:val="22"/>
                <w:szCs w:val="22"/>
                <w:lang w:val="hr-HR"/>
              </w:rPr>
              <w:t>1 ECTS</w:t>
            </w:r>
          </w:p>
          <w:p w14:paraId="28DEDD82" w14:textId="77777777" w:rsidR="00626564" w:rsidRPr="004D3EDB" w:rsidRDefault="00626564" w:rsidP="00B84C2F">
            <w:pPr>
              <w:pStyle w:val="Odlomakpopisa"/>
              <w:rPr>
                <w:rFonts w:asciiTheme="minorHAnsi" w:hAnsiTheme="minorHAnsi"/>
                <w:sz w:val="22"/>
                <w:szCs w:val="22"/>
                <w:lang w:val="hr-HR"/>
              </w:rPr>
            </w:pPr>
          </w:p>
          <w:p w14:paraId="08E492FB" w14:textId="77777777" w:rsidR="00626564" w:rsidRPr="004D3EDB" w:rsidRDefault="00626564" w:rsidP="00B84C2F">
            <w:pPr>
              <w:pStyle w:val="Odlomakpopisa"/>
              <w:ind w:hanging="360"/>
              <w:rPr>
                <w:rFonts w:asciiTheme="minorHAnsi" w:hAnsiTheme="minorHAnsi"/>
                <w:b/>
                <w:bCs/>
                <w:sz w:val="22"/>
                <w:szCs w:val="22"/>
                <w:lang w:val="hr-HR"/>
              </w:rPr>
            </w:pPr>
            <w:r w:rsidRPr="004D3EDB">
              <w:rPr>
                <w:rFonts w:asciiTheme="minorHAnsi" w:hAnsiTheme="minorHAnsi"/>
                <w:sz w:val="22"/>
                <w:szCs w:val="22"/>
                <w:lang w:val="hr-HR"/>
              </w:rPr>
              <w:t xml:space="preserve">Exam preparation (independent reading and learning of literature – 60 hours); cca. </w:t>
            </w:r>
            <w:r w:rsidRPr="004D3EDB">
              <w:rPr>
                <w:rFonts w:asciiTheme="minorHAnsi" w:hAnsiTheme="minorHAnsi"/>
                <w:b/>
                <w:bCs/>
                <w:sz w:val="22"/>
                <w:szCs w:val="22"/>
                <w:lang w:val="hr-HR"/>
              </w:rPr>
              <w:t>2 ECTS</w:t>
            </w:r>
          </w:p>
          <w:p w14:paraId="43E756FD" w14:textId="77777777" w:rsidR="00626564" w:rsidRPr="004D3EDB" w:rsidRDefault="00626564" w:rsidP="00B84C2F">
            <w:pPr>
              <w:rPr>
                <w:rFonts w:cs="Times New Roman"/>
              </w:rPr>
            </w:pPr>
          </w:p>
        </w:tc>
      </w:tr>
      <w:tr w:rsidR="00626564" w:rsidRPr="004D3EDB" w14:paraId="62861897" w14:textId="77777777" w:rsidTr="00B84C2F">
        <w:trPr>
          <w:trHeight w:val="330"/>
        </w:trPr>
        <w:tc>
          <w:tcPr>
            <w:tcW w:w="2440" w:type="dxa"/>
            <w:shd w:val="clear" w:color="auto" w:fill="F2F2F2" w:themeFill="background1" w:themeFillShade="F2"/>
          </w:tcPr>
          <w:p w14:paraId="4A063BEC" w14:textId="77777777" w:rsidR="00626564" w:rsidRPr="004D3EDB" w:rsidRDefault="00626564" w:rsidP="00B84C2F">
            <w:pPr>
              <w:rPr>
                <w:rFonts w:cs="Times New Roman"/>
                <w:lang w:val="en-GB"/>
              </w:rPr>
            </w:pPr>
            <w:r w:rsidRPr="004D3EDB">
              <w:rPr>
                <w:rFonts w:cs="Times New Roman"/>
              </w:rPr>
              <w:t>STUDY PROGRAMME OF THE IMPLEMENTED COURSE</w:t>
            </w:r>
          </w:p>
        </w:tc>
        <w:tc>
          <w:tcPr>
            <w:tcW w:w="6890" w:type="dxa"/>
          </w:tcPr>
          <w:p w14:paraId="6C35AEF7" w14:textId="77777777" w:rsidR="00626564" w:rsidRPr="004D3EDB" w:rsidRDefault="00626564" w:rsidP="00B84C2F">
            <w:pPr>
              <w:rPr>
                <w:rFonts w:cs="Times New Roman"/>
                <w:lang w:val="de-AT"/>
              </w:rPr>
            </w:pPr>
            <w:r w:rsidRPr="004D3EDB">
              <w:rPr>
                <w:rFonts w:cs="Times New Roman"/>
                <w:lang w:val="de-AT"/>
              </w:rPr>
              <w:t>LAW</w:t>
            </w:r>
          </w:p>
        </w:tc>
      </w:tr>
      <w:tr w:rsidR="00626564" w:rsidRPr="004D3EDB" w14:paraId="34F17ED2" w14:textId="77777777" w:rsidTr="00B84C2F">
        <w:trPr>
          <w:trHeight w:val="255"/>
        </w:trPr>
        <w:tc>
          <w:tcPr>
            <w:tcW w:w="2440" w:type="dxa"/>
            <w:shd w:val="clear" w:color="auto" w:fill="F2F2F2" w:themeFill="background1" w:themeFillShade="F2"/>
          </w:tcPr>
          <w:p w14:paraId="4D6A3132" w14:textId="77777777" w:rsidR="00626564" w:rsidRPr="004D3EDB" w:rsidRDefault="00626564" w:rsidP="00B84C2F">
            <w:pPr>
              <w:rPr>
                <w:rFonts w:cs="Times New Roman"/>
              </w:rPr>
            </w:pPr>
            <w:r w:rsidRPr="004D3EDB">
              <w:rPr>
                <w:rFonts w:cs="Times New Roman"/>
              </w:rPr>
              <w:t>STUDY PROGRAMME QUALIFICATION LEVEL (6.st, 6.sv, 7.1.st, 7.1.sv, 7.2, 8.2.)</w:t>
            </w:r>
          </w:p>
        </w:tc>
        <w:tc>
          <w:tcPr>
            <w:tcW w:w="6890" w:type="dxa"/>
          </w:tcPr>
          <w:p w14:paraId="7DEE2AEB" w14:textId="77777777" w:rsidR="00626564" w:rsidRPr="004D3EDB" w:rsidRDefault="00626564" w:rsidP="00B84C2F">
            <w:pPr>
              <w:rPr>
                <w:rFonts w:cs="Times New Roman"/>
              </w:rPr>
            </w:pPr>
            <w:r w:rsidRPr="004D3EDB">
              <w:rPr>
                <w:rFonts w:cs="Times New Roman"/>
              </w:rPr>
              <w:t>7.1.sv</w:t>
            </w:r>
          </w:p>
        </w:tc>
      </w:tr>
      <w:tr w:rsidR="00626564" w:rsidRPr="004D3EDB" w14:paraId="732CCB8E" w14:textId="77777777" w:rsidTr="00B84C2F">
        <w:trPr>
          <w:trHeight w:val="255"/>
        </w:trPr>
        <w:tc>
          <w:tcPr>
            <w:tcW w:w="2440" w:type="dxa"/>
          </w:tcPr>
          <w:p w14:paraId="2F9B0519" w14:textId="77777777" w:rsidR="00626564" w:rsidRPr="004D3EDB" w:rsidRDefault="00626564" w:rsidP="00B84C2F">
            <w:pPr>
              <w:rPr>
                <w:rFonts w:cs="Times New Roman"/>
              </w:rPr>
            </w:pPr>
          </w:p>
        </w:tc>
        <w:tc>
          <w:tcPr>
            <w:tcW w:w="6890" w:type="dxa"/>
            <w:shd w:val="clear" w:color="auto" w:fill="BDD6EE" w:themeFill="accent1" w:themeFillTint="66"/>
          </w:tcPr>
          <w:p w14:paraId="691F5C82" w14:textId="77777777" w:rsidR="00626564" w:rsidRPr="004D3EDB" w:rsidRDefault="00626564" w:rsidP="00B84C2F">
            <w:pPr>
              <w:jc w:val="center"/>
              <w:rPr>
                <w:rFonts w:cs="Times New Roman"/>
                <w:b/>
              </w:rPr>
            </w:pPr>
            <w:r w:rsidRPr="004D3EDB">
              <w:rPr>
                <w:rFonts w:cs="Times New Roman"/>
                <w:b/>
              </w:rPr>
              <w:t>KONSTRUKTIVNO POVEZIVANJE</w:t>
            </w:r>
          </w:p>
        </w:tc>
      </w:tr>
      <w:tr w:rsidR="00626564" w:rsidRPr="004D3EDB" w14:paraId="47A6E510" w14:textId="77777777" w:rsidTr="00B84C2F">
        <w:trPr>
          <w:trHeight w:val="255"/>
        </w:trPr>
        <w:tc>
          <w:tcPr>
            <w:tcW w:w="2440" w:type="dxa"/>
            <w:shd w:val="clear" w:color="auto" w:fill="DEEAF6" w:themeFill="accent1" w:themeFillTint="33"/>
          </w:tcPr>
          <w:p w14:paraId="1889E8BF" w14:textId="77777777" w:rsidR="00626564" w:rsidRPr="004D3EDB" w:rsidRDefault="00626564" w:rsidP="00B84C2F">
            <w:pPr>
              <w:ind w:left="360"/>
              <w:rPr>
                <w:rFonts w:cs="Times New Roman"/>
              </w:rPr>
            </w:pPr>
            <w:r w:rsidRPr="004D3EDB">
              <w:rPr>
                <w:rFonts w:cs="Times New Roman"/>
              </w:rPr>
              <w:t>LEARNING OUTCOME (NAME)</w:t>
            </w:r>
          </w:p>
        </w:tc>
        <w:tc>
          <w:tcPr>
            <w:tcW w:w="6890" w:type="dxa"/>
            <w:shd w:val="clear" w:color="auto" w:fill="E7E6E6" w:themeFill="background2"/>
          </w:tcPr>
          <w:p w14:paraId="7DB29910" w14:textId="77777777" w:rsidR="00626564" w:rsidRPr="004D3EDB" w:rsidRDefault="00626564" w:rsidP="00B84C2F">
            <w:pPr>
              <w:rPr>
                <w:rFonts w:cs="Times New Roman"/>
                <w:b/>
              </w:rPr>
            </w:pPr>
            <w:r w:rsidRPr="004D3EDB">
              <w:rPr>
                <w:rFonts w:cs="Times New Roman"/>
                <w:b/>
              </w:rPr>
              <w:t>Define the basic concepts and institutes and the basic principles of criminal law of the European Union</w:t>
            </w:r>
          </w:p>
        </w:tc>
      </w:tr>
      <w:tr w:rsidR="00626564" w:rsidRPr="004D3EDB" w14:paraId="243862DC" w14:textId="77777777" w:rsidTr="00B84C2F">
        <w:trPr>
          <w:trHeight w:val="255"/>
        </w:trPr>
        <w:tc>
          <w:tcPr>
            <w:tcW w:w="2440" w:type="dxa"/>
          </w:tcPr>
          <w:p w14:paraId="68AE602A" w14:textId="77777777" w:rsidR="00626564" w:rsidRPr="004D3EDB" w:rsidRDefault="00626564" w:rsidP="00B84C2F">
            <w:pPr>
              <w:ind w:left="36"/>
              <w:contextualSpacing/>
              <w:rPr>
                <w:rFonts w:cs="Times New Roman"/>
              </w:rPr>
            </w:pPr>
            <w:r w:rsidRPr="004D3EDB">
              <w:rPr>
                <w:rFonts w:cs="Times New Roman"/>
              </w:rPr>
              <w:t>CONTRIBUTIONS TO THE ACHIEVEMENT OF LEARNING OUTCOMES AT THE STUDY PROGRAMME LEVEL (SPECIFY LO)</w:t>
            </w:r>
          </w:p>
        </w:tc>
        <w:tc>
          <w:tcPr>
            <w:tcW w:w="6890" w:type="dxa"/>
            <w:shd w:val="clear" w:color="auto" w:fill="E7E6E6" w:themeFill="background2"/>
          </w:tcPr>
          <w:p w14:paraId="04AC24CC" w14:textId="77777777" w:rsidR="00626564" w:rsidRPr="004D3EDB" w:rsidRDefault="00626564" w:rsidP="00B84C2F">
            <w:pPr>
              <w:rPr>
                <w:rFonts w:cs="Times New Roman"/>
              </w:rPr>
            </w:pPr>
            <w:r w:rsidRPr="004D3EDB">
              <w:rPr>
                <w:rFonts w:cs="Times New Roman"/>
              </w:rPr>
              <w:t>2. Define basic concepts and institutes and basic doctrines and principles of individual branches of law.</w:t>
            </w:r>
          </w:p>
          <w:p w14:paraId="5B0C4B0C" w14:textId="77777777" w:rsidR="00626564" w:rsidRPr="004D3EDB" w:rsidRDefault="00626564" w:rsidP="00B84C2F">
            <w:pPr>
              <w:rPr>
                <w:rFonts w:cs="Times New Roman"/>
              </w:rPr>
            </w:pPr>
            <w:r w:rsidRPr="004D3EDB">
              <w:rPr>
                <w:rFonts w:cs="Times New Roman"/>
              </w:rPr>
              <w:t>5. Explain the institutes of substantive and procedural law.</w:t>
            </w:r>
          </w:p>
          <w:p w14:paraId="01A7FA42" w14:textId="77777777" w:rsidR="00626564" w:rsidRPr="004D3EDB" w:rsidRDefault="00626564" w:rsidP="00B84C2F">
            <w:pPr>
              <w:rPr>
                <w:rFonts w:cs="Times New Roman"/>
              </w:rPr>
            </w:pPr>
            <w:r w:rsidRPr="004D3EDB">
              <w:rPr>
                <w:rFonts w:cs="Times New Roman"/>
              </w:rPr>
              <w:t>13. Combine legal institutes and principles of the modern legal system.</w:t>
            </w:r>
          </w:p>
        </w:tc>
      </w:tr>
      <w:tr w:rsidR="00626564" w:rsidRPr="004D3EDB" w14:paraId="57C3952B" w14:textId="77777777" w:rsidTr="00B84C2F">
        <w:trPr>
          <w:trHeight w:val="255"/>
        </w:trPr>
        <w:tc>
          <w:tcPr>
            <w:tcW w:w="2440" w:type="dxa"/>
          </w:tcPr>
          <w:p w14:paraId="22356432" w14:textId="77777777" w:rsidR="00626564" w:rsidRPr="004D3EDB" w:rsidRDefault="00626564" w:rsidP="00B84C2F">
            <w:pPr>
              <w:ind w:left="36"/>
              <w:contextualSpacing/>
              <w:rPr>
                <w:rFonts w:cs="Times New Roman"/>
              </w:rPr>
            </w:pPr>
            <w:r w:rsidRPr="004D3EDB">
              <w:rPr>
                <w:rFonts w:cs="Times New Roman"/>
              </w:rPr>
              <w:t>COGNITIVE AREA OF KNOWLEDGE AND UNDERSTANDING</w:t>
            </w:r>
          </w:p>
        </w:tc>
        <w:tc>
          <w:tcPr>
            <w:tcW w:w="6890" w:type="dxa"/>
            <w:shd w:val="clear" w:color="auto" w:fill="E7E6E6" w:themeFill="background2"/>
          </w:tcPr>
          <w:p w14:paraId="7551A212" w14:textId="77777777" w:rsidR="00626564" w:rsidRPr="004D3EDB" w:rsidRDefault="00626564" w:rsidP="00B84C2F">
            <w:pPr>
              <w:rPr>
                <w:rFonts w:cs="Times New Roman"/>
              </w:rPr>
            </w:pPr>
            <w:r w:rsidRPr="004D3EDB">
              <w:rPr>
                <w:rFonts w:cs="Times New Roman"/>
              </w:rPr>
              <w:t>Memory</w:t>
            </w:r>
          </w:p>
        </w:tc>
      </w:tr>
      <w:tr w:rsidR="00626564" w:rsidRPr="004D3EDB" w14:paraId="25B9DF12" w14:textId="77777777" w:rsidTr="00B84C2F">
        <w:trPr>
          <w:trHeight w:val="255"/>
        </w:trPr>
        <w:tc>
          <w:tcPr>
            <w:tcW w:w="2440" w:type="dxa"/>
          </w:tcPr>
          <w:p w14:paraId="053E8830" w14:textId="77777777" w:rsidR="00626564" w:rsidRPr="004D3EDB" w:rsidRDefault="00626564" w:rsidP="00B84C2F">
            <w:pPr>
              <w:ind w:left="36"/>
              <w:contextualSpacing/>
              <w:rPr>
                <w:rFonts w:cs="Times New Roman"/>
              </w:rPr>
            </w:pPr>
            <w:r w:rsidRPr="004D3EDB">
              <w:rPr>
                <w:rFonts w:cs="Times New Roman"/>
              </w:rPr>
              <w:t>SKILLS</w:t>
            </w:r>
          </w:p>
        </w:tc>
        <w:tc>
          <w:tcPr>
            <w:tcW w:w="6890" w:type="dxa"/>
            <w:shd w:val="clear" w:color="auto" w:fill="E7E6E6" w:themeFill="background2"/>
          </w:tcPr>
          <w:p w14:paraId="4AFB4CB0" w14:textId="77777777" w:rsidR="00626564" w:rsidRPr="004D3EDB" w:rsidRDefault="00626564" w:rsidP="00B84C2F">
            <w:pPr>
              <w:rPr>
                <w:rFonts w:cs="Times New Roman"/>
              </w:rPr>
            </w:pPr>
            <w:r w:rsidRPr="004D3EDB">
              <w:rPr>
                <w:rFonts w:cs="Times New Roman"/>
              </w:rPr>
              <w:t>Information management skills, ability to apply knowledge in practice, ability to learn, skills of clear and intelligible oral and written expression.</w:t>
            </w:r>
          </w:p>
        </w:tc>
      </w:tr>
      <w:tr w:rsidR="00626564" w:rsidRPr="004D3EDB" w14:paraId="424C8D8B" w14:textId="77777777" w:rsidTr="00B84C2F">
        <w:trPr>
          <w:trHeight w:val="255"/>
        </w:trPr>
        <w:tc>
          <w:tcPr>
            <w:tcW w:w="2440" w:type="dxa"/>
          </w:tcPr>
          <w:p w14:paraId="66AF74ED" w14:textId="77777777" w:rsidR="00626564" w:rsidRPr="004D3EDB" w:rsidRDefault="00626564" w:rsidP="00B84C2F">
            <w:pPr>
              <w:ind w:left="36"/>
              <w:contextualSpacing/>
              <w:rPr>
                <w:rFonts w:cs="Times New Roman"/>
              </w:rPr>
            </w:pPr>
            <w:r w:rsidRPr="004D3EDB">
              <w:rPr>
                <w:rFonts w:cs="Times New Roman"/>
              </w:rPr>
              <w:t>LEARNING CONTENT</w:t>
            </w:r>
          </w:p>
        </w:tc>
        <w:tc>
          <w:tcPr>
            <w:tcW w:w="6890" w:type="dxa"/>
            <w:shd w:val="clear" w:color="auto" w:fill="E7E6E6" w:themeFill="background2"/>
          </w:tcPr>
          <w:p w14:paraId="74259B8F" w14:textId="77777777" w:rsidR="00626564" w:rsidRPr="004D3EDB" w:rsidRDefault="00626564" w:rsidP="00B84C2F">
            <w:pPr>
              <w:rPr>
                <w:rFonts w:cs="Times New Roman"/>
              </w:rPr>
            </w:pPr>
            <w:r w:rsidRPr="004D3EDB">
              <w:rPr>
                <w:rFonts w:cs="Times New Roman"/>
              </w:rPr>
              <w:t>Teaching units:</w:t>
            </w:r>
          </w:p>
          <w:p w14:paraId="61CDB9A1" w14:textId="77777777" w:rsidR="00626564" w:rsidRPr="004D3EDB" w:rsidRDefault="00626564" w:rsidP="00B84C2F">
            <w:pPr>
              <w:rPr>
                <w:rFonts w:cs="Times New Roman"/>
              </w:rPr>
            </w:pPr>
            <w:r w:rsidRPr="004D3EDB">
              <w:rPr>
                <w:rFonts w:cs="Times New Roman"/>
              </w:rPr>
              <w:t>1. Historical development of the powers of the European Union in the field of criminal law</w:t>
            </w:r>
          </w:p>
          <w:p w14:paraId="2C5738EB" w14:textId="77777777" w:rsidR="00626564" w:rsidRPr="004D3EDB" w:rsidRDefault="00626564" w:rsidP="00B84C2F">
            <w:pPr>
              <w:rPr>
                <w:rFonts w:cs="Times New Roman"/>
              </w:rPr>
            </w:pPr>
            <w:r w:rsidRPr="004D3EDB">
              <w:rPr>
                <w:rFonts w:cs="Times New Roman"/>
              </w:rPr>
              <w:t>2. Provisions of the Lisbon Treaty relevant to criminal law</w:t>
            </w:r>
          </w:p>
          <w:p w14:paraId="292F6AA3" w14:textId="77777777" w:rsidR="00626564" w:rsidRPr="004D3EDB" w:rsidRDefault="00626564" w:rsidP="00B84C2F">
            <w:pPr>
              <w:rPr>
                <w:rFonts w:cs="Times New Roman"/>
              </w:rPr>
            </w:pPr>
            <w:r w:rsidRPr="004D3EDB">
              <w:rPr>
                <w:rFonts w:cs="Times New Roman"/>
              </w:rPr>
              <w:t>3. The role of the European Court of Justice in the field of criminal justice</w:t>
            </w:r>
          </w:p>
          <w:p w14:paraId="1B1AABD6" w14:textId="77777777" w:rsidR="00626564" w:rsidRPr="004D3EDB" w:rsidRDefault="00626564" w:rsidP="00B84C2F">
            <w:pPr>
              <w:rPr>
                <w:rFonts w:cs="Times New Roman"/>
              </w:rPr>
            </w:pPr>
            <w:r w:rsidRPr="004D3EDB">
              <w:rPr>
                <w:rFonts w:cs="Times New Roman"/>
              </w:rPr>
              <w:t>4. The principle of mutual recognition</w:t>
            </w:r>
          </w:p>
          <w:p w14:paraId="693EE231" w14:textId="77777777" w:rsidR="00626564" w:rsidRPr="004D3EDB" w:rsidRDefault="00626564" w:rsidP="00B84C2F">
            <w:pPr>
              <w:rPr>
                <w:rFonts w:cs="Times New Roman"/>
              </w:rPr>
            </w:pPr>
            <w:r w:rsidRPr="004D3EDB">
              <w:rPr>
                <w:rFonts w:cs="Times New Roman"/>
              </w:rPr>
              <w:t>5. Institutions and mechanisms of judicial cooperation in criminal matters</w:t>
            </w:r>
          </w:p>
          <w:p w14:paraId="2C786D82" w14:textId="77777777" w:rsidR="00626564" w:rsidRPr="004D3EDB" w:rsidRDefault="00626564" w:rsidP="00B84C2F">
            <w:pPr>
              <w:rPr>
                <w:rFonts w:cs="Times New Roman"/>
              </w:rPr>
            </w:pPr>
            <w:r w:rsidRPr="004D3EDB">
              <w:rPr>
                <w:rFonts w:cs="Times New Roman"/>
              </w:rPr>
              <w:t>6. European Arrest Warrant</w:t>
            </w:r>
          </w:p>
          <w:p w14:paraId="230DE9CC" w14:textId="77777777" w:rsidR="00626564" w:rsidRPr="004D3EDB" w:rsidRDefault="00626564" w:rsidP="00B84C2F">
            <w:pPr>
              <w:rPr>
                <w:rFonts w:cs="Times New Roman"/>
              </w:rPr>
            </w:pPr>
            <w:r w:rsidRPr="004D3EDB">
              <w:rPr>
                <w:rFonts w:cs="Times New Roman"/>
              </w:rPr>
              <w:t>7. Evidence in European Union criminal law</w:t>
            </w:r>
          </w:p>
          <w:p w14:paraId="67CEFB38" w14:textId="77777777" w:rsidR="00626564" w:rsidRPr="004D3EDB" w:rsidRDefault="00626564" w:rsidP="00B84C2F">
            <w:pPr>
              <w:rPr>
                <w:rFonts w:cs="Times New Roman"/>
              </w:rPr>
            </w:pPr>
            <w:r w:rsidRPr="004D3EDB">
              <w:rPr>
                <w:rFonts w:cs="Times New Roman"/>
              </w:rPr>
              <w:t>8. Harmonization of the criminal rights of the Member States</w:t>
            </w:r>
          </w:p>
          <w:p w14:paraId="0A887175" w14:textId="77777777" w:rsidR="00626564" w:rsidRPr="004D3EDB" w:rsidRDefault="00626564" w:rsidP="00B84C2F">
            <w:pPr>
              <w:rPr>
                <w:rFonts w:cs="Times New Roman"/>
              </w:rPr>
            </w:pPr>
            <w:r w:rsidRPr="004D3EDB">
              <w:rPr>
                <w:rFonts w:cs="Times New Roman"/>
              </w:rPr>
              <w:t>9. The principle of ne bis in idem in the criminal law of the European Union</w:t>
            </w:r>
          </w:p>
          <w:p w14:paraId="2F754E60" w14:textId="77777777" w:rsidR="00626564" w:rsidRPr="004D3EDB" w:rsidRDefault="00626564" w:rsidP="00B84C2F">
            <w:pPr>
              <w:rPr>
                <w:rFonts w:cs="Times New Roman"/>
              </w:rPr>
            </w:pPr>
            <w:r w:rsidRPr="004D3EDB">
              <w:rPr>
                <w:rFonts w:cs="Times New Roman"/>
              </w:rPr>
              <w:t>10. European Public Prosecutor's Office</w:t>
            </w:r>
          </w:p>
        </w:tc>
      </w:tr>
      <w:tr w:rsidR="00626564" w:rsidRPr="004D3EDB" w14:paraId="118E7330" w14:textId="77777777" w:rsidTr="00B84C2F">
        <w:trPr>
          <w:trHeight w:val="255"/>
        </w:trPr>
        <w:tc>
          <w:tcPr>
            <w:tcW w:w="2440" w:type="dxa"/>
          </w:tcPr>
          <w:p w14:paraId="0DDEF114" w14:textId="77777777" w:rsidR="00626564" w:rsidRPr="004D3EDB" w:rsidRDefault="00626564" w:rsidP="00B84C2F">
            <w:pPr>
              <w:ind w:left="36"/>
              <w:contextualSpacing/>
              <w:rPr>
                <w:rFonts w:cs="Times New Roman"/>
              </w:rPr>
            </w:pPr>
            <w:r w:rsidRPr="004D3EDB">
              <w:rPr>
                <w:rFonts w:cs="Times New Roman"/>
              </w:rPr>
              <w:t>TEACHING METHODS</w:t>
            </w:r>
          </w:p>
        </w:tc>
        <w:tc>
          <w:tcPr>
            <w:tcW w:w="6890" w:type="dxa"/>
            <w:shd w:val="clear" w:color="auto" w:fill="E7E6E6" w:themeFill="background2"/>
          </w:tcPr>
          <w:p w14:paraId="3CD34F1A" w14:textId="77777777" w:rsidR="00626564" w:rsidRPr="004D3EDB" w:rsidRDefault="00626564" w:rsidP="00B84C2F">
            <w:pPr>
              <w:rPr>
                <w:rFonts w:cs="Times New Roman"/>
              </w:rPr>
            </w:pPr>
            <w:r w:rsidRPr="004D3EDB">
              <w:rPr>
                <w:rFonts w:cs="Times New Roman"/>
              </w:rPr>
              <w:t>Lectures, guided discussion, problem solving, independent reading of literature.</w:t>
            </w:r>
          </w:p>
        </w:tc>
      </w:tr>
      <w:tr w:rsidR="00626564" w:rsidRPr="004D3EDB" w14:paraId="5AC513B9" w14:textId="77777777" w:rsidTr="00B84C2F">
        <w:trPr>
          <w:trHeight w:val="255"/>
        </w:trPr>
        <w:tc>
          <w:tcPr>
            <w:tcW w:w="2440" w:type="dxa"/>
          </w:tcPr>
          <w:p w14:paraId="20E5AAA4" w14:textId="77777777" w:rsidR="00626564" w:rsidRPr="004D3EDB" w:rsidRDefault="00626564" w:rsidP="00B84C2F">
            <w:pPr>
              <w:ind w:left="36"/>
              <w:contextualSpacing/>
              <w:rPr>
                <w:rFonts w:cs="Times New Roman"/>
              </w:rPr>
            </w:pPr>
            <w:r w:rsidRPr="004D3EDB">
              <w:rPr>
                <w:rFonts w:cs="Times New Roman"/>
              </w:rPr>
              <w:t>EVALUATION METHODS</w:t>
            </w:r>
          </w:p>
        </w:tc>
        <w:tc>
          <w:tcPr>
            <w:tcW w:w="6890" w:type="dxa"/>
            <w:shd w:val="clear" w:color="auto" w:fill="E7E6E6" w:themeFill="background2"/>
          </w:tcPr>
          <w:p w14:paraId="25D023E1" w14:textId="77777777" w:rsidR="00626564" w:rsidRPr="004D3EDB" w:rsidRDefault="00626564" w:rsidP="00B84C2F">
            <w:pPr>
              <w:pStyle w:val="Odlomakpopisa"/>
              <w:ind w:hanging="360"/>
              <w:rPr>
                <w:rFonts w:asciiTheme="minorHAnsi" w:hAnsiTheme="minorHAnsi"/>
                <w:sz w:val="22"/>
                <w:szCs w:val="22"/>
              </w:rPr>
            </w:pPr>
            <w:r w:rsidRPr="004D3EDB">
              <w:rPr>
                <w:rFonts w:asciiTheme="minorHAnsi" w:hAnsiTheme="minorHAnsi"/>
                <w:sz w:val="22"/>
                <w:szCs w:val="22"/>
              </w:rPr>
              <w:t>Written exam - consists of essay questions, which test knowledge and understanding of the material, and legal connection of facts.</w:t>
            </w:r>
          </w:p>
          <w:p w14:paraId="3CFD4176" w14:textId="77777777" w:rsidR="00626564" w:rsidRPr="004D3EDB" w:rsidRDefault="00626564" w:rsidP="00B84C2F">
            <w:pPr>
              <w:pStyle w:val="Odlomakpopisa"/>
              <w:ind w:hanging="360"/>
              <w:rPr>
                <w:rFonts w:asciiTheme="minorHAnsi" w:hAnsiTheme="minorHAnsi"/>
                <w:sz w:val="22"/>
                <w:szCs w:val="22"/>
              </w:rPr>
            </w:pPr>
            <w:r w:rsidRPr="004D3EDB">
              <w:rPr>
                <w:rFonts w:asciiTheme="minorHAnsi" w:hAnsiTheme="minorHAnsi"/>
                <w:sz w:val="22"/>
                <w:szCs w:val="22"/>
              </w:rPr>
              <w:t>Oral exam.</w:t>
            </w:r>
          </w:p>
        </w:tc>
      </w:tr>
      <w:tr w:rsidR="00626564" w:rsidRPr="004D3EDB" w14:paraId="1A202F79" w14:textId="77777777" w:rsidTr="00B84C2F">
        <w:trPr>
          <w:trHeight w:val="255"/>
        </w:trPr>
        <w:tc>
          <w:tcPr>
            <w:tcW w:w="2440" w:type="dxa"/>
            <w:shd w:val="clear" w:color="auto" w:fill="DEEAF6" w:themeFill="accent1" w:themeFillTint="33"/>
          </w:tcPr>
          <w:p w14:paraId="55928177" w14:textId="77777777" w:rsidR="00626564" w:rsidRPr="004D3EDB" w:rsidRDefault="00626564" w:rsidP="00B84C2F">
            <w:pPr>
              <w:ind w:left="360"/>
              <w:rPr>
                <w:rFonts w:cs="Times New Roman"/>
              </w:rPr>
            </w:pPr>
            <w:r w:rsidRPr="004D3EDB">
              <w:rPr>
                <w:rFonts w:cs="Times New Roman"/>
              </w:rPr>
              <w:t>LEARNING OUTCOME (NAME)</w:t>
            </w:r>
          </w:p>
        </w:tc>
        <w:tc>
          <w:tcPr>
            <w:tcW w:w="6890" w:type="dxa"/>
            <w:shd w:val="clear" w:color="auto" w:fill="DEEAF6" w:themeFill="accent1" w:themeFillTint="33"/>
          </w:tcPr>
          <w:p w14:paraId="707D833A" w14:textId="77777777" w:rsidR="00626564" w:rsidRPr="004D3EDB" w:rsidRDefault="00626564" w:rsidP="00B84C2F">
            <w:pPr>
              <w:rPr>
                <w:rFonts w:cs="Times New Roman"/>
                <w:b/>
                <w:bCs/>
              </w:rPr>
            </w:pPr>
            <w:r w:rsidRPr="004D3EDB">
              <w:rPr>
                <w:rFonts w:cs="Times New Roman"/>
                <w:b/>
                <w:bCs/>
              </w:rPr>
              <w:t>Classify the basic principles and sources of European Union criminal law</w:t>
            </w:r>
          </w:p>
        </w:tc>
      </w:tr>
      <w:tr w:rsidR="00626564" w:rsidRPr="004D3EDB" w14:paraId="243C83F5" w14:textId="77777777" w:rsidTr="00B84C2F">
        <w:trPr>
          <w:trHeight w:val="255"/>
        </w:trPr>
        <w:tc>
          <w:tcPr>
            <w:tcW w:w="2440" w:type="dxa"/>
          </w:tcPr>
          <w:p w14:paraId="5FCA01E8" w14:textId="77777777" w:rsidR="00626564" w:rsidRPr="004D3EDB" w:rsidRDefault="00626564" w:rsidP="00B84C2F">
            <w:pPr>
              <w:ind w:left="36"/>
              <w:contextualSpacing/>
              <w:rPr>
                <w:rFonts w:cs="Times New Roman"/>
              </w:rPr>
            </w:pPr>
            <w:r w:rsidRPr="004D3EDB">
              <w:rPr>
                <w:rFonts w:cs="Times New Roman"/>
              </w:rPr>
              <w:t xml:space="preserve">CONTRIBUTIONS TO THE ACHIEVEMENT OF LEARNING OUTCOMES AT THE STUDY </w:t>
            </w:r>
            <w:r w:rsidRPr="004D3EDB">
              <w:rPr>
                <w:rFonts w:cs="Times New Roman"/>
              </w:rPr>
              <w:lastRenderedPageBreak/>
              <w:t>PROGRAMME LEVEL (SPECIFY LO)</w:t>
            </w:r>
          </w:p>
        </w:tc>
        <w:tc>
          <w:tcPr>
            <w:tcW w:w="6890" w:type="dxa"/>
            <w:shd w:val="clear" w:color="auto" w:fill="E7E6E6" w:themeFill="background2"/>
          </w:tcPr>
          <w:p w14:paraId="63B81006" w14:textId="77777777" w:rsidR="00626564" w:rsidRPr="004D3EDB" w:rsidRDefault="00626564" w:rsidP="00B84C2F">
            <w:pPr>
              <w:rPr>
                <w:rFonts w:cs="Times New Roman"/>
              </w:rPr>
            </w:pPr>
            <w:r w:rsidRPr="004D3EDB">
              <w:rPr>
                <w:rFonts w:cs="Times New Roman"/>
              </w:rPr>
              <w:lastRenderedPageBreak/>
              <w:t>2. Define basic concepts and institutes and basic doctrines and principles of individual branches of law.</w:t>
            </w:r>
          </w:p>
          <w:p w14:paraId="274BA1DA" w14:textId="77777777" w:rsidR="00626564" w:rsidRPr="004D3EDB" w:rsidRDefault="00626564" w:rsidP="00B84C2F">
            <w:pPr>
              <w:rPr>
                <w:rFonts w:cs="Times New Roman"/>
              </w:rPr>
            </w:pPr>
            <w:r w:rsidRPr="004D3EDB">
              <w:rPr>
                <w:rFonts w:cs="Times New Roman"/>
              </w:rPr>
              <w:lastRenderedPageBreak/>
              <w:t>4. Classify and interpret the normative framework relevant to a particular branch of law.</w:t>
            </w:r>
          </w:p>
          <w:p w14:paraId="1B8D02B6" w14:textId="77777777" w:rsidR="00626564" w:rsidRPr="004D3EDB" w:rsidRDefault="00626564" w:rsidP="00B84C2F">
            <w:pPr>
              <w:rPr>
                <w:rFonts w:cs="Times New Roman"/>
              </w:rPr>
            </w:pPr>
            <w:r w:rsidRPr="004D3EDB">
              <w:rPr>
                <w:rFonts w:cs="Times New Roman"/>
              </w:rPr>
              <w:t>13. Combine legal institutes and principles of the modern legal system.</w:t>
            </w:r>
          </w:p>
          <w:p w14:paraId="0BADC3C8" w14:textId="77777777" w:rsidR="00626564" w:rsidRPr="004D3EDB" w:rsidRDefault="00626564" w:rsidP="00B84C2F">
            <w:pPr>
              <w:rPr>
                <w:rFonts w:cs="Times New Roman"/>
              </w:rPr>
            </w:pPr>
          </w:p>
        </w:tc>
      </w:tr>
      <w:tr w:rsidR="00626564" w:rsidRPr="004D3EDB" w14:paraId="231BCD7F" w14:textId="77777777" w:rsidTr="00B84C2F">
        <w:trPr>
          <w:trHeight w:val="255"/>
        </w:trPr>
        <w:tc>
          <w:tcPr>
            <w:tcW w:w="2440" w:type="dxa"/>
          </w:tcPr>
          <w:p w14:paraId="409F1F9A" w14:textId="77777777" w:rsidR="00626564" w:rsidRPr="004D3EDB" w:rsidRDefault="00626564" w:rsidP="00B84C2F">
            <w:pPr>
              <w:ind w:left="36"/>
              <w:contextualSpacing/>
              <w:rPr>
                <w:rFonts w:cs="Times New Roman"/>
              </w:rPr>
            </w:pPr>
            <w:r w:rsidRPr="004D3EDB">
              <w:rPr>
                <w:rFonts w:cs="Times New Roman"/>
              </w:rPr>
              <w:lastRenderedPageBreak/>
              <w:t>COGNITIVE AREA OF KNOWLEDGE AND UNDERSTANDING</w:t>
            </w:r>
          </w:p>
        </w:tc>
        <w:tc>
          <w:tcPr>
            <w:tcW w:w="6890" w:type="dxa"/>
            <w:shd w:val="clear" w:color="auto" w:fill="E7E6E6" w:themeFill="background2"/>
          </w:tcPr>
          <w:p w14:paraId="338C295E" w14:textId="77777777" w:rsidR="00626564" w:rsidRPr="004D3EDB" w:rsidRDefault="00626564" w:rsidP="00B84C2F">
            <w:pPr>
              <w:rPr>
                <w:rFonts w:cs="Times New Roman"/>
              </w:rPr>
            </w:pPr>
            <w:r w:rsidRPr="004D3EDB">
              <w:rPr>
                <w:rFonts w:cs="Times New Roman"/>
              </w:rPr>
              <w:t>Understanding</w:t>
            </w:r>
          </w:p>
        </w:tc>
      </w:tr>
      <w:tr w:rsidR="00626564" w:rsidRPr="004D3EDB" w14:paraId="62D5B857" w14:textId="77777777" w:rsidTr="00B84C2F">
        <w:trPr>
          <w:trHeight w:val="255"/>
        </w:trPr>
        <w:tc>
          <w:tcPr>
            <w:tcW w:w="2440" w:type="dxa"/>
          </w:tcPr>
          <w:p w14:paraId="7CA74C83" w14:textId="77777777" w:rsidR="00626564" w:rsidRPr="004D3EDB" w:rsidRDefault="00626564" w:rsidP="00B84C2F">
            <w:pPr>
              <w:ind w:left="36"/>
              <w:contextualSpacing/>
              <w:rPr>
                <w:rFonts w:cs="Times New Roman"/>
              </w:rPr>
            </w:pPr>
            <w:r w:rsidRPr="004D3EDB">
              <w:rPr>
                <w:rFonts w:cs="Times New Roman"/>
              </w:rPr>
              <w:t>SKILLS</w:t>
            </w:r>
          </w:p>
        </w:tc>
        <w:tc>
          <w:tcPr>
            <w:tcW w:w="6890" w:type="dxa"/>
            <w:shd w:val="clear" w:color="auto" w:fill="E7E6E6" w:themeFill="background2"/>
          </w:tcPr>
          <w:p w14:paraId="392F3374" w14:textId="77777777" w:rsidR="00626564" w:rsidRPr="004D3EDB" w:rsidRDefault="00626564" w:rsidP="00B84C2F">
            <w:pPr>
              <w:rPr>
                <w:rFonts w:cs="Times New Roman"/>
              </w:rPr>
            </w:pPr>
            <w:r w:rsidRPr="004D3EDB">
              <w:rPr>
                <w:rFonts w:cs="Times New Roman"/>
              </w:rPr>
              <w:t>Vještina upravljanja informacijama, sposobnost primjene znanja u praksi, sposobnost učenja, vještina jasnog i razgovijetnoga usmenog i pisanog izražavanja.</w:t>
            </w:r>
          </w:p>
        </w:tc>
      </w:tr>
      <w:tr w:rsidR="00626564" w:rsidRPr="004D3EDB" w14:paraId="57DEF0A9" w14:textId="77777777" w:rsidTr="00B84C2F">
        <w:trPr>
          <w:trHeight w:val="255"/>
        </w:trPr>
        <w:tc>
          <w:tcPr>
            <w:tcW w:w="2440" w:type="dxa"/>
          </w:tcPr>
          <w:p w14:paraId="3C0DBB38" w14:textId="77777777" w:rsidR="00626564" w:rsidRPr="004D3EDB" w:rsidRDefault="00626564" w:rsidP="00B84C2F">
            <w:pPr>
              <w:ind w:left="36"/>
              <w:contextualSpacing/>
              <w:rPr>
                <w:rFonts w:cs="Times New Roman"/>
              </w:rPr>
            </w:pPr>
            <w:r w:rsidRPr="004D3EDB">
              <w:rPr>
                <w:rFonts w:cs="Times New Roman"/>
              </w:rPr>
              <w:t>LEARNING CONTENT</w:t>
            </w:r>
          </w:p>
        </w:tc>
        <w:tc>
          <w:tcPr>
            <w:tcW w:w="6890" w:type="dxa"/>
            <w:shd w:val="clear" w:color="auto" w:fill="E7E6E6" w:themeFill="background2"/>
          </w:tcPr>
          <w:p w14:paraId="75D43679" w14:textId="77777777" w:rsidR="00626564" w:rsidRPr="004D3EDB" w:rsidRDefault="00626564" w:rsidP="00B84C2F">
            <w:pPr>
              <w:rPr>
                <w:rFonts w:cs="Times New Roman"/>
              </w:rPr>
            </w:pPr>
            <w:r w:rsidRPr="004D3EDB">
              <w:rPr>
                <w:rFonts w:cs="Times New Roman"/>
              </w:rPr>
              <w:t>Teaching units:</w:t>
            </w:r>
          </w:p>
          <w:p w14:paraId="693AA5B5" w14:textId="77777777" w:rsidR="00626564" w:rsidRPr="004D3EDB" w:rsidRDefault="00626564" w:rsidP="00B84C2F">
            <w:pPr>
              <w:rPr>
                <w:rFonts w:cs="Times New Roman"/>
              </w:rPr>
            </w:pPr>
            <w:r w:rsidRPr="004D3EDB">
              <w:rPr>
                <w:rFonts w:cs="Times New Roman"/>
              </w:rPr>
              <w:t>1. Historical development of the powers of the European Union in the field of criminal law</w:t>
            </w:r>
          </w:p>
          <w:p w14:paraId="09F4045F" w14:textId="77777777" w:rsidR="00626564" w:rsidRPr="004D3EDB" w:rsidRDefault="00626564" w:rsidP="00B84C2F">
            <w:pPr>
              <w:rPr>
                <w:rFonts w:cs="Times New Roman"/>
              </w:rPr>
            </w:pPr>
            <w:r w:rsidRPr="004D3EDB">
              <w:rPr>
                <w:rFonts w:cs="Times New Roman"/>
              </w:rPr>
              <w:t>2. Provisions of the Lisbon Treaty relevant to criminal law</w:t>
            </w:r>
          </w:p>
          <w:p w14:paraId="71586E66" w14:textId="77777777" w:rsidR="00626564" w:rsidRPr="004D3EDB" w:rsidRDefault="00626564" w:rsidP="00B84C2F">
            <w:pPr>
              <w:rPr>
                <w:rFonts w:cs="Times New Roman"/>
              </w:rPr>
            </w:pPr>
            <w:r w:rsidRPr="004D3EDB">
              <w:rPr>
                <w:rFonts w:cs="Times New Roman"/>
              </w:rPr>
              <w:t>3. The role of the European Court of Justice in the field of criminal justice</w:t>
            </w:r>
          </w:p>
          <w:p w14:paraId="6890409B" w14:textId="77777777" w:rsidR="00626564" w:rsidRPr="004D3EDB" w:rsidRDefault="00626564" w:rsidP="00B84C2F">
            <w:pPr>
              <w:rPr>
                <w:rFonts w:cs="Times New Roman"/>
              </w:rPr>
            </w:pPr>
            <w:r w:rsidRPr="004D3EDB">
              <w:rPr>
                <w:rFonts w:cs="Times New Roman"/>
              </w:rPr>
              <w:t>4. The principle of mutual recognition</w:t>
            </w:r>
          </w:p>
          <w:p w14:paraId="010B5666" w14:textId="77777777" w:rsidR="00626564" w:rsidRPr="004D3EDB" w:rsidRDefault="00626564" w:rsidP="00B84C2F">
            <w:pPr>
              <w:rPr>
                <w:rFonts w:cs="Times New Roman"/>
              </w:rPr>
            </w:pPr>
            <w:r w:rsidRPr="004D3EDB">
              <w:rPr>
                <w:rFonts w:cs="Times New Roman"/>
              </w:rPr>
              <w:t>5. Institutions and mechanisms of judicial cooperation in criminal matters</w:t>
            </w:r>
          </w:p>
          <w:p w14:paraId="2AFE4399" w14:textId="77777777" w:rsidR="00626564" w:rsidRPr="004D3EDB" w:rsidRDefault="00626564" w:rsidP="00B84C2F">
            <w:pPr>
              <w:rPr>
                <w:rFonts w:cs="Times New Roman"/>
              </w:rPr>
            </w:pPr>
            <w:r w:rsidRPr="004D3EDB">
              <w:rPr>
                <w:rFonts w:cs="Times New Roman"/>
              </w:rPr>
              <w:t>6. European Arrest Warrant</w:t>
            </w:r>
          </w:p>
          <w:p w14:paraId="7774156E" w14:textId="77777777" w:rsidR="00626564" w:rsidRPr="004D3EDB" w:rsidRDefault="00626564" w:rsidP="00B84C2F">
            <w:pPr>
              <w:rPr>
                <w:rFonts w:cs="Times New Roman"/>
              </w:rPr>
            </w:pPr>
            <w:r w:rsidRPr="004D3EDB">
              <w:rPr>
                <w:rFonts w:cs="Times New Roman"/>
              </w:rPr>
              <w:t>7. Evidence in European Union criminal law</w:t>
            </w:r>
          </w:p>
          <w:p w14:paraId="3B6701ED" w14:textId="77777777" w:rsidR="00626564" w:rsidRPr="004D3EDB" w:rsidRDefault="00626564" w:rsidP="00B84C2F">
            <w:pPr>
              <w:rPr>
                <w:rFonts w:cs="Times New Roman"/>
              </w:rPr>
            </w:pPr>
            <w:r w:rsidRPr="004D3EDB">
              <w:rPr>
                <w:rFonts w:cs="Times New Roman"/>
              </w:rPr>
              <w:t>8. Harmonization of the criminal rights of the Member States</w:t>
            </w:r>
          </w:p>
          <w:p w14:paraId="79C1C4F9" w14:textId="77777777" w:rsidR="00626564" w:rsidRPr="004D3EDB" w:rsidRDefault="00626564" w:rsidP="00B84C2F">
            <w:pPr>
              <w:rPr>
                <w:rFonts w:cs="Times New Roman"/>
              </w:rPr>
            </w:pPr>
            <w:r w:rsidRPr="004D3EDB">
              <w:rPr>
                <w:rFonts w:cs="Times New Roman"/>
              </w:rPr>
              <w:t>9. The principle of ne bis in idem in the criminal law of the European Union</w:t>
            </w:r>
          </w:p>
          <w:p w14:paraId="19AE8988" w14:textId="77777777" w:rsidR="00626564" w:rsidRPr="004D3EDB" w:rsidRDefault="00626564" w:rsidP="00B84C2F">
            <w:r w:rsidRPr="004D3EDB">
              <w:rPr>
                <w:rFonts w:cs="Times New Roman"/>
              </w:rPr>
              <w:t>10. European Public Prosecutor's Office</w:t>
            </w:r>
          </w:p>
        </w:tc>
      </w:tr>
      <w:tr w:rsidR="00626564" w:rsidRPr="004D3EDB" w14:paraId="3FA54AA8" w14:textId="77777777" w:rsidTr="00B84C2F">
        <w:trPr>
          <w:trHeight w:val="255"/>
        </w:trPr>
        <w:tc>
          <w:tcPr>
            <w:tcW w:w="2440" w:type="dxa"/>
          </w:tcPr>
          <w:p w14:paraId="1EC35D76" w14:textId="77777777" w:rsidR="00626564" w:rsidRPr="004D3EDB" w:rsidRDefault="00626564" w:rsidP="00B84C2F">
            <w:pPr>
              <w:ind w:left="36"/>
              <w:contextualSpacing/>
              <w:rPr>
                <w:rFonts w:cs="Times New Roman"/>
              </w:rPr>
            </w:pPr>
            <w:r w:rsidRPr="004D3EDB">
              <w:rPr>
                <w:rFonts w:cs="Times New Roman"/>
              </w:rPr>
              <w:t>TEACHING METHODS</w:t>
            </w:r>
          </w:p>
        </w:tc>
        <w:tc>
          <w:tcPr>
            <w:tcW w:w="6890" w:type="dxa"/>
            <w:shd w:val="clear" w:color="auto" w:fill="E7E6E6" w:themeFill="background2"/>
          </w:tcPr>
          <w:p w14:paraId="47E53815" w14:textId="77777777" w:rsidR="00626564" w:rsidRPr="004D3EDB" w:rsidRDefault="00626564" w:rsidP="00B84C2F">
            <w:pPr>
              <w:rPr>
                <w:rFonts w:cs="Times New Roman"/>
              </w:rPr>
            </w:pPr>
            <w:r w:rsidRPr="004D3EDB">
              <w:rPr>
                <w:rFonts w:cs="Times New Roman"/>
              </w:rPr>
              <w:t>Lectures, guided discussion, problem solving, independent reading of literature.</w:t>
            </w:r>
          </w:p>
        </w:tc>
      </w:tr>
      <w:tr w:rsidR="00626564" w:rsidRPr="004D3EDB" w14:paraId="1A122392" w14:textId="77777777" w:rsidTr="00B84C2F">
        <w:trPr>
          <w:trHeight w:val="255"/>
        </w:trPr>
        <w:tc>
          <w:tcPr>
            <w:tcW w:w="2440" w:type="dxa"/>
          </w:tcPr>
          <w:p w14:paraId="432DDE61" w14:textId="77777777" w:rsidR="00626564" w:rsidRPr="004D3EDB" w:rsidRDefault="00626564" w:rsidP="00B84C2F">
            <w:pPr>
              <w:ind w:left="36"/>
              <w:contextualSpacing/>
              <w:rPr>
                <w:rFonts w:cs="Times New Roman"/>
              </w:rPr>
            </w:pPr>
            <w:r w:rsidRPr="004D3EDB">
              <w:rPr>
                <w:rFonts w:cs="Times New Roman"/>
              </w:rPr>
              <w:t>EVALUATION METHODS</w:t>
            </w:r>
          </w:p>
        </w:tc>
        <w:tc>
          <w:tcPr>
            <w:tcW w:w="6890" w:type="dxa"/>
            <w:shd w:val="clear" w:color="auto" w:fill="E7E6E6" w:themeFill="background2"/>
          </w:tcPr>
          <w:p w14:paraId="51B916CA" w14:textId="77777777" w:rsidR="00626564" w:rsidRPr="004D3EDB" w:rsidRDefault="00626564" w:rsidP="00B84C2F">
            <w:pPr>
              <w:pStyle w:val="Odlomakpopisa"/>
              <w:ind w:hanging="360"/>
              <w:rPr>
                <w:rFonts w:asciiTheme="minorHAnsi" w:hAnsiTheme="minorHAnsi"/>
                <w:sz w:val="22"/>
                <w:szCs w:val="22"/>
              </w:rPr>
            </w:pPr>
            <w:r w:rsidRPr="004D3EDB">
              <w:rPr>
                <w:rFonts w:asciiTheme="minorHAnsi" w:hAnsiTheme="minorHAnsi"/>
                <w:sz w:val="22"/>
                <w:szCs w:val="22"/>
              </w:rPr>
              <w:t>Written exam - consists of essay questions, which test knowledge and understanding of the material, and legal connection of facts.</w:t>
            </w:r>
          </w:p>
          <w:p w14:paraId="44AC1E45" w14:textId="77777777" w:rsidR="00626564" w:rsidRPr="004D3EDB" w:rsidRDefault="00626564" w:rsidP="00B84C2F">
            <w:pPr>
              <w:pStyle w:val="Odlomakpopisa"/>
              <w:ind w:hanging="360"/>
              <w:rPr>
                <w:rFonts w:asciiTheme="minorHAnsi" w:hAnsiTheme="minorHAnsi"/>
                <w:sz w:val="22"/>
                <w:szCs w:val="22"/>
              </w:rPr>
            </w:pPr>
            <w:r w:rsidRPr="004D3EDB">
              <w:rPr>
                <w:rFonts w:asciiTheme="minorHAnsi" w:hAnsiTheme="minorHAnsi"/>
                <w:sz w:val="22"/>
                <w:szCs w:val="22"/>
              </w:rPr>
              <w:t>Oral exam.</w:t>
            </w:r>
          </w:p>
        </w:tc>
      </w:tr>
      <w:tr w:rsidR="00626564" w:rsidRPr="004D3EDB" w14:paraId="6905E066" w14:textId="77777777" w:rsidTr="00B84C2F">
        <w:trPr>
          <w:trHeight w:val="255"/>
        </w:trPr>
        <w:tc>
          <w:tcPr>
            <w:tcW w:w="2440" w:type="dxa"/>
            <w:shd w:val="clear" w:color="auto" w:fill="DEEAF6" w:themeFill="accent1" w:themeFillTint="33"/>
          </w:tcPr>
          <w:p w14:paraId="44EB5E19" w14:textId="77777777" w:rsidR="00626564" w:rsidRPr="004D3EDB" w:rsidRDefault="00626564" w:rsidP="00B84C2F">
            <w:pPr>
              <w:ind w:left="360"/>
              <w:rPr>
                <w:rFonts w:cs="Times New Roman"/>
              </w:rPr>
            </w:pPr>
            <w:r w:rsidRPr="004D3EDB">
              <w:rPr>
                <w:rFonts w:cs="Times New Roman"/>
              </w:rPr>
              <w:t>LEARNING OUTCOME (NAME)</w:t>
            </w:r>
          </w:p>
        </w:tc>
        <w:tc>
          <w:tcPr>
            <w:tcW w:w="6890" w:type="dxa"/>
            <w:shd w:val="clear" w:color="auto" w:fill="DEEAF6" w:themeFill="accent1" w:themeFillTint="33"/>
          </w:tcPr>
          <w:p w14:paraId="1485B88E" w14:textId="77777777" w:rsidR="00626564" w:rsidRPr="004D3EDB" w:rsidRDefault="00626564" w:rsidP="00B84C2F">
            <w:pPr>
              <w:rPr>
                <w:rFonts w:cs="Times New Roman"/>
                <w:b/>
              </w:rPr>
            </w:pPr>
            <w:r w:rsidRPr="004D3EDB">
              <w:rPr>
                <w:rFonts w:cs="Times New Roman"/>
                <w:b/>
              </w:rPr>
              <w:t>Analyze the impact of the case law of the Court of Justice of the European Union on the development of European Union criminal law</w:t>
            </w:r>
          </w:p>
        </w:tc>
      </w:tr>
      <w:tr w:rsidR="00626564" w:rsidRPr="004D3EDB" w14:paraId="24A2202D" w14:textId="77777777" w:rsidTr="00B84C2F">
        <w:trPr>
          <w:trHeight w:val="255"/>
        </w:trPr>
        <w:tc>
          <w:tcPr>
            <w:tcW w:w="2440" w:type="dxa"/>
          </w:tcPr>
          <w:p w14:paraId="217E8777" w14:textId="77777777" w:rsidR="00626564" w:rsidRPr="004D3EDB" w:rsidRDefault="00626564" w:rsidP="00B84C2F">
            <w:pPr>
              <w:ind w:left="36"/>
              <w:contextualSpacing/>
              <w:rPr>
                <w:rFonts w:cs="Times New Roman"/>
              </w:rPr>
            </w:pPr>
            <w:r w:rsidRPr="004D3EDB">
              <w:rPr>
                <w:rFonts w:cs="Times New Roman"/>
              </w:rPr>
              <w:t>CONTRIBUTIONS TO THE ACHIEVEMENT OF LEARNING OUTCOMES AT THE STUDY PROGRAMME LEVEL (SPECIFY LO)</w:t>
            </w:r>
          </w:p>
        </w:tc>
        <w:tc>
          <w:tcPr>
            <w:tcW w:w="6890" w:type="dxa"/>
            <w:shd w:val="clear" w:color="auto" w:fill="E7E6E6" w:themeFill="background2"/>
          </w:tcPr>
          <w:p w14:paraId="0E1FB4FA" w14:textId="77777777" w:rsidR="00626564" w:rsidRPr="004D3EDB" w:rsidRDefault="00626564" w:rsidP="00B84C2F">
            <w:pPr>
              <w:rPr>
                <w:rFonts w:cs="Times New Roman"/>
              </w:rPr>
            </w:pPr>
            <w:r w:rsidRPr="004D3EDB">
              <w:rPr>
                <w:rFonts w:cs="Times New Roman"/>
              </w:rPr>
              <w:t>4. Classify and interpret the normative framework relevant to a particular branch of law.</w:t>
            </w:r>
          </w:p>
          <w:p w14:paraId="716E9F01" w14:textId="77777777" w:rsidR="00626564" w:rsidRPr="004D3EDB" w:rsidRDefault="00626564" w:rsidP="00B84C2F">
            <w:pPr>
              <w:rPr>
                <w:rFonts w:cs="Times New Roman"/>
              </w:rPr>
            </w:pPr>
            <w:r w:rsidRPr="004D3EDB">
              <w:rPr>
                <w:rFonts w:cs="Times New Roman"/>
              </w:rPr>
              <w:t>11. Analyze relevant case law.</w:t>
            </w:r>
          </w:p>
          <w:p w14:paraId="3BD6CE71" w14:textId="77777777" w:rsidR="00626564" w:rsidRPr="004D3EDB" w:rsidRDefault="00626564" w:rsidP="00B84C2F">
            <w:pPr>
              <w:rPr>
                <w:rFonts w:cs="Times New Roman"/>
              </w:rPr>
            </w:pPr>
            <w:r w:rsidRPr="004D3EDB">
              <w:rPr>
                <w:rFonts w:cs="Times New Roman"/>
              </w:rPr>
              <w:t>12. Evaluate legal institutes and principles in their development dimension and in relation to the modern legal system.</w:t>
            </w:r>
          </w:p>
          <w:p w14:paraId="3ABAA03D" w14:textId="77777777" w:rsidR="00626564" w:rsidRPr="004D3EDB" w:rsidRDefault="00626564" w:rsidP="00B84C2F">
            <w:pPr>
              <w:rPr>
                <w:rFonts w:cs="Times New Roman"/>
              </w:rPr>
            </w:pPr>
          </w:p>
        </w:tc>
      </w:tr>
      <w:tr w:rsidR="00626564" w:rsidRPr="004D3EDB" w14:paraId="4E6CE7A1" w14:textId="77777777" w:rsidTr="00B84C2F">
        <w:trPr>
          <w:trHeight w:val="255"/>
        </w:trPr>
        <w:tc>
          <w:tcPr>
            <w:tcW w:w="2440" w:type="dxa"/>
          </w:tcPr>
          <w:p w14:paraId="7AB913EB" w14:textId="77777777" w:rsidR="00626564" w:rsidRPr="004D3EDB" w:rsidRDefault="00626564" w:rsidP="00B84C2F">
            <w:pPr>
              <w:ind w:left="36"/>
              <w:contextualSpacing/>
              <w:rPr>
                <w:rFonts w:cs="Times New Roman"/>
              </w:rPr>
            </w:pPr>
            <w:r w:rsidRPr="004D3EDB">
              <w:rPr>
                <w:rFonts w:cs="Times New Roman"/>
              </w:rPr>
              <w:lastRenderedPageBreak/>
              <w:t>COGNITIVE AREA OF KNOWLEDGE AND UNDERSTANDING</w:t>
            </w:r>
          </w:p>
        </w:tc>
        <w:tc>
          <w:tcPr>
            <w:tcW w:w="6890" w:type="dxa"/>
            <w:shd w:val="clear" w:color="auto" w:fill="E7E6E6" w:themeFill="background2"/>
          </w:tcPr>
          <w:p w14:paraId="293E19B4" w14:textId="77777777" w:rsidR="00626564" w:rsidRPr="004D3EDB" w:rsidRDefault="00626564" w:rsidP="00B84C2F">
            <w:pPr>
              <w:rPr>
                <w:rFonts w:cs="Times New Roman"/>
              </w:rPr>
            </w:pPr>
            <w:r w:rsidRPr="004D3EDB">
              <w:rPr>
                <w:rFonts w:cs="Times New Roman"/>
              </w:rPr>
              <w:t>Analysis</w:t>
            </w:r>
          </w:p>
        </w:tc>
      </w:tr>
      <w:tr w:rsidR="00626564" w:rsidRPr="004D3EDB" w14:paraId="05FA5B22" w14:textId="77777777" w:rsidTr="00B84C2F">
        <w:trPr>
          <w:trHeight w:val="255"/>
        </w:trPr>
        <w:tc>
          <w:tcPr>
            <w:tcW w:w="2440" w:type="dxa"/>
          </w:tcPr>
          <w:p w14:paraId="42FEF224" w14:textId="77777777" w:rsidR="00626564" w:rsidRPr="004D3EDB" w:rsidRDefault="00626564" w:rsidP="00B84C2F">
            <w:pPr>
              <w:ind w:left="36"/>
              <w:contextualSpacing/>
              <w:rPr>
                <w:rFonts w:cs="Times New Roman"/>
              </w:rPr>
            </w:pPr>
            <w:r w:rsidRPr="004D3EDB">
              <w:rPr>
                <w:rFonts w:cs="Times New Roman"/>
              </w:rPr>
              <w:t>SKILLS</w:t>
            </w:r>
          </w:p>
        </w:tc>
        <w:tc>
          <w:tcPr>
            <w:tcW w:w="6890" w:type="dxa"/>
            <w:shd w:val="clear" w:color="auto" w:fill="E7E6E6" w:themeFill="background2"/>
          </w:tcPr>
          <w:p w14:paraId="499C2313" w14:textId="77777777" w:rsidR="00626564" w:rsidRPr="004D3EDB" w:rsidRDefault="00626564" w:rsidP="00B84C2F">
            <w:pPr>
              <w:rPr>
                <w:rFonts w:cs="Times New Roman"/>
              </w:rPr>
            </w:pPr>
            <w:r w:rsidRPr="004D3EDB">
              <w:rPr>
                <w:rFonts w:cs="Times New Roman"/>
              </w:rPr>
              <w:t>Information management skills, ability to apply knowledge in practice, ability to solve problems, ability to learn, skills of clear and understandable oral and written expression.</w:t>
            </w:r>
          </w:p>
        </w:tc>
      </w:tr>
      <w:tr w:rsidR="00626564" w:rsidRPr="004D3EDB" w14:paraId="2326A4EC" w14:textId="77777777" w:rsidTr="00B84C2F">
        <w:trPr>
          <w:trHeight w:val="255"/>
        </w:trPr>
        <w:tc>
          <w:tcPr>
            <w:tcW w:w="2440" w:type="dxa"/>
          </w:tcPr>
          <w:p w14:paraId="7086E8E9" w14:textId="77777777" w:rsidR="00626564" w:rsidRPr="004D3EDB" w:rsidRDefault="00626564" w:rsidP="00B84C2F">
            <w:pPr>
              <w:ind w:left="36"/>
              <w:contextualSpacing/>
              <w:rPr>
                <w:rFonts w:cs="Times New Roman"/>
              </w:rPr>
            </w:pPr>
            <w:r w:rsidRPr="004D3EDB">
              <w:rPr>
                <w:rFonts w:cs="Times New Roman"/>
              </w:rPr>
              <w:t>LEARNING CONTENT</w:t>
            </w:r>
          </w:p>
        </w:tc>
        <w:tc>
          <w:tcPr>
            <w:tcW w:w="6890" w:type="dxa"/>
            <w:shd w:val="clear" w:color="auto" w:fill="E7E6E6" w:themeFill="background2"/>
          </w:tcPr>
          <w:p w14:paraId="02A23061" w14:textId="77777777" w:rsidR="00626564" w:rsidRPr="004D3EDB" w:rsidRDefault="00626564" w:rsidP="00B84C2F">
            <w:pPr>
              <w:rPr>
                <w:rFonts w:cs="Times New Roman"/>
              </w:rPr>
            </w:pPr>
            <w:r w:rsidRPr="004D3EDB">
              <w:rPr>
                <w:rFonts w:cs="Times New Roman"/>
              </w:rPr>
              <w:t>Lectures, guided discussion, problem solving, student debate, independent reading of literature.</w:t>
            </w:r>
          </w:p>
        </w:tc>
      </w:tr>
      <w:tr w:rsidR="00626564" w:rsidRPr="004D3EDB" w14:paraId="25A54231" w14:textId="77777777" w:rsidTr="00B84C2F">
        <w:trPr>
          <w:trHeight w:val="255"/>
        </w:trPr>
        <w:tc>
          <w:tcPr>
            <w:tcW w:w="2440" w:type="dxa"/>
          </w:tcPr>
          <w:p w14:paraId="1C91C79B" w14:textId="77777777" w:rsidR="00626564" w:rsidRPr="004D3EDB" w:rsidRDefault="00626564" w:rsidP="00B84C2F">
            <w:pPr>
              <w:ind w:left="36"/>
              <w:contextualSpacing/>
              <w:rPr>
                <w:rFonts w:cs="Times New Roman"/>
              </w:rPr>
            </w:pPr>
            <w:r w:rsidRPr="004D3EDB">
              <w:rPr>
                <w:rFonts w:cs="Times New Roman"/>
              </w:rPr>
              <w:t>TEACHING METHODS</w:t>
            </w:r>
          </w:p>
        </w:tc>
        <w:tc>
          <w:tcPr>
            <w:tcW w:w="6890" w:type="dxa"/>
            <w:shd w:val="clear" w:color="auto" w:fill="E7E6E6" w:themeFill="background2"/>
          </w:tcPr>
          <w:p w14:paraId="1FA355EF" w14:textId="77777777" w:rsidR="00626564" w:rsidRPr="004D3EDB" w:rsidRDefault="00626564" w:rsidP="00B84C2F">
            <w:pPr>
              <w:rPr>
                <w:rFonts w:cs="Times New Roman"/>
              </w:rPr>
            </w:pPr>
            <w:r w:rsidRPr="004D3EDB">
              <w:rPr>
                <w:rFonts w:cs="Times New Roman"/>
              </w:rPr>
              <w:t>Teaching units:</w:t>
            </w:r>
          </w:p>
          <w:p w14:paraId="58247662" w14:textId="77777777" w:rsidR="00626564" w:rsidRPr="004D3EDB" w:rsidRDefault="00626564" w:rsidP="00B84C2F">
            <w:pPr>
              <w:pStyle w:val="Odlomakpopisa"/>
              <w:rPr>
                <w:rFonts w:asciiTheme="minorHAnsi" w:hAnsiTheme="minorHAnsi"/>
                <w:sz w:val="22"/>
                <w:szCs w:val="22"/>
              </w:rPr>
            </w:pPr>
            <w:r w:rsidRPr="004D3EDB">
              <w:rPr>
                <w:rFonts w:asciiTheme="minorHAnsi" w:hAnsiTheme="minorHAnsi"/>
                <w:sz w:val="22"/>
                <w:szCs w:val="22"/>
              </w:rPr>
              <w:t>1. Historical development of the powers of the European Union in the field of criminal law</w:t>
            </w:r>
          </w:p>
          <w:p w14:paraId="09DE6F29" w14:textId="77777777" w:rsidR="00626564" w:rsidRPr="004D3EDB" w:rsidRDefault="00626564" w:rsidP="00B84C2F">
            <w:pPr>
              <w:pStyle w:val="Odlomakpopisa"/>
              <w:rPr>
                <w:rFonts w:asciiTheme="minorHAnsi" w:hAnsiTheme="minorHAnsi"/>
                <w:sz w:val="22"/>
                <w:szCs w:val="22"/>
              </w:rPr>
            </w:pPr>
            <w:r w:rsidRPr="004D3EDB">
              <w:rPr>
                <w:rFonts w:asciiTheme="minorHAnsi" w:hAnsiTheme="minorHAnsi"/>
                <w:sz w:val="22"/>
                <w:szCs w:val="22"/>
              </w:rPr>
              <w:t>2. Provisions of the Lisbon Treaty relevant to criminal law</w:t>
            </w:r>
          </w:p>
          <w:p w14:paraId="355B3E67" w14:textId="77777777" w:rsidR="00626564" w:rsidRPr="004D3EDB" w:rsidRDefault="00626564" w:rsidP="00B84C2F">
            <w:pPr>
              <w:pStyle w:val="Odlomakpopisa"/>
              <w:rPr>
                <w:rFonts w:asciiTheme="minorHAnsi" w:hAnsiTheme="minorHAnsi"/>
                <w:sz w:val="22"/>
                <w:szCs w:val="22"/>
              </w:rPr>
            </w:pPr>
            <w:r w:rsidRPr="004D3EDB">
              <w:rPr>
                <w:rFonts w:asciiTheme="minorHAnsi" w:hAnsiTheme="minorHAnsi"/>
                <w:sz w:val="22"/>
                <w:szCs w:val="22"/>
              </w:rPr>
              <w:t>3. The role of the European Court of Justice in the field of criminal justice</w:t>
            </w:r>
          </w:p>
          <w:p w14:paraId="0875CC57" w14:textId="77777777" w:rsidR="00626564" w:rsidRPr="004D3EDB" w:rsidRDefault="00626564" w:rsidP="00B84C2F">
            <w:pPr>
              <w:pStyle w:val="Odlomakpopisa"/>
              <w:rPr>
                <w:rFonts w:asciiTheme="minorHAnsi" w:hAnsiTheme="minorHAnsi"/>
                <w:sz w:val="22"/>
                <w:szCs w:val="22"/>
              </w:rPr>
            </w:pPr>
            <w:r w:rsidRPr="004D3EDB">
              <w:rPr>
                <w:rFonts w:asciiTheme="minorHAnsi" w:hAnsiTheme="minorHAnsi"/>
                <w:sz w:val="22"/>
                <w:szCs w:val="22"/>
              </w:rPr>
              <w:t>4. The principle of mutual recognition</w:t>
            </w:r>
          </w:p>
          <w:p w14:paraId="2A2CCDB2" w14:textId="77777777" w:rsidR="00626564" w:rsidRPr="004D3EDB" w:rsidRDefault="00626564" w:rsidP="00B84C2F">
            <w:pPr>
              <w:pStyle w:val="Odlomakpopisa"/>
              <w:rPr>
                <w:rFonts w:asciiTheme="minorHAnsi" w:hAnsiTheme="minorHAnsi"/>
                <w:sz w:val="22"/>
                <w:szCs w:val="22"/>
              </w:rPr>
            </w:pPr>
            <w:r w:rsidRPr="004D3EDB">
              <w:rPr>
                <w:rFonts w:asciiTheme="minorHAnsi" w:hAnsiTheme="minorHAnsi"/>
                <w:sz w:val="22"/>
                <w:szCs w:val="22"/>
              </w:rPr>
              <w:t>5. Institutions and mechanisms of judicial cooperation in criminal matters</w:t>
            </w:r>
          </w:p>
          <w:p w14:paraId="13DBDFF6" w14:textId="77777777" w:rsidR="00626564" w:rsidRPr="004D3EDB" w:rsidRDefault="00626564" w:rsidP="00B84C2F">
            <w:pPr>
              <w:pStyle w:val="Odlomakpopisa"/>
              <w:rPr>
                <w:rFonts w:asciiTheme="minorHAnsi" w:hAnsiTheme="minorHAnsi"/>
                <w:sz w:val="22"/>
                <w:szCs w:val="22"/>
              </w:rPr>
            </w:pPr>
            <w:r w:rsidRPr="004D3EDB">
              <w:rPr>
                <w:rFonts w:asciiTheme="minorHAnsi" w:hAnsiTheme="minorHAnsi"/>
                <w:sz w:val="22"/>
                <w:szCs w:val="22"/>
              </w:rPr>
              <w:t>6. European Arrest Warrant</w:t>
            </w:r>
          </w:p>
          <w:p w14:paraId="752B9FFA" w14:textId="77777777" w:rsidR="00626564" w:rsidRPr="004D3EDB" w:rsidRDefault="00626564" w:rsidP="00B84C2F">
            <w:pPr>
              <w:pStyle w:val="Odlomakpopisa"/>
              <w:rPr>
                <w:rFonts w:asciiTheme="minorHAnsi" w:hAnsiTheme="minorHAnsi"/>
                <w:sz w:val="22"/>
                <w:szCs w:val="22"/>
              </w:rPr>
            </w:pPr>
            <w:r w:rsidRPr="004D3EDB">
              <w:rPr>
                <w:rFonts w:asciiTheme="minorHAnsi" w:hAnsiTheme="minorHAnsi"/>
                <w:sz w:val="22"/>
                <w:szCs w:val="22"/>
              </w:rPr>
              <w:t>7. Evidence in European Union criminal law</w:t>
            </w:r>
          </w:p>
        </w:tc>
      </w:tr>
      <w:tr w:rsidR="00626564" w:rsidRPr="004D3EDB" w14:paraId="7CCCCAD0" w14:textId="77777777" w:rsidTr="00B84C2F">
        <w:trPr>
          <w:trHeight w:val="255"/>
        </w:trPr>
        <w:tc>
          <w:tcPr>
            <w:tcW w:w="2440" w:type="dxa"/>
          </w:tcPr>
          <w:p w14:paraId="4FE91BC1" w14:textId="77777777" w:rsidR="00626564" w:rsidRPr="004D3EDB" w:rsidRDefault="00626564" w:rsidP="00B84C2F">
            <w:pPr>
              <w:ind w:left="36"/>
              <w:contextualSpacing/>
              <w:rPr>
                <w:rFonts w:cs="Times New Roman"/>
              </w:rPr>
            </w:pPr>
            <w:r w:rsidRPr="004D3EDB">
              <w:rPr>
                <w:rFonts w:cs="Times New Roman"/>
              </w:rPr>
              <w:t>EVALUATION METHODS</w:t>
            </w:r>
          </w:p>
        </w:tc>
        <w:tc>
          <w:tcPr>
            <w:tcW w:w="6890" w:type="dxa"/>
            <w:shd w:val="clear" w:color="auto" w:fill="E7E6E6" w:themeFill="background2"/>
          </w:tcPr>
          <w:p w14:paraId="3CDA9FAB" w14:textId="77777777" w:rsidR="00626564" w:rsidRPr="004D3EDB" w:rsidRDefault="00626564" w:rsidP="00B84C2F">
            <w:r w:rsidRPr="004D3EDB">
              <w:t>1.</w:t>
            </w:r>
            <w:r w:rsidRPr="004D3EDB">
              <w:tab/>
              <w:t>Written exam - consists of essay questions, which test knowledge and understanding of the material, and legal connection of facts.</w:t>
            </w:r>
          </w:p>
          <w:p w14:paraId="2A2C33D2" w14:textId="77777777" w:rsidR="00626564" w:rsidRPr="004D3EDB" w:rsidRDefault="00626564" w:rsidP="00B84C2F">
            <w:r w:rsidRPr="004D3EDB">
              <w:t>2.</w:t>
            </w:r>
            <w:r w:rsidRPr="004D3EDB">
              <w:tab/>
              <w:t>Oral exam.</w:t>
            </w:r>
          </w:p>
        </w:tc>
      </w:tr>
      <w:tr w:rsidR="00626564" w:rsidRPr="004D3EDB" w14:paraId="5C154A63" w14:textId="77777777" w:rsidTr="00B84C2F">
        <w:trPr>
          <w:trHeight w:val="255"/>
        </w:trPr>
        <w:tc>
          <w:tcPr>
            <w:tcW w:w="2440" w:type="dxa"/>
            <w:shd w:val="clear" w:color="auto" w:fill="DEEAF6" w:themeFill="accent1" w:themeFillTint="33"/>
          </w:tcPr>
          <w:p w14:paraId="578D915C" w14:textId="77777777" w:rsidR="00626564" w:rsidRPr="004D3EDB" w:rsidRDefault="00626564" w:rsidP="00B84C2F">
            <w:pPr>
              <w:ind w:left="360"/>
              <w:rPr>
                <w:rFonts w:cs="Times New Roman"/>
              </w:rPr>
            </w:pPr>
            <w:r w:rsidRPr="004D3EDB">
              <w:rPr>
                <w:rFonts w:cs="Times New Roman"/>
              </w:rPr>
              <w:t>LEARNING OUTCOME (NAME)</w:t>
            </w:r>
          </w:p>
        </w:tc>
        <w:tc>
          <w:tcPr>
            <w:tcW w:w="6890" w:type="dxa"/>
            <w:shd w:val="clear" w:color="auto" w:fill="DEEAF6" w:themeFill="accent1" w:themeFillTint="33"/>
          </w:tcPr>
          <w:p w14:paraId="6D0E63BD" w14:textId="77777777" w:rsidR="00626564" w:rsidRPr="004D3EDB" w:rsidRDefault="00626564" w:rsidP="00B84C2F">
            <w:pPr>
              <w:rPr>
                <w:rFonts w:cs="Times New Roman"/>
                <w:b/>
                <w:bCs/>
              </w:rPr>
            </w:pPr>
            <w:r w:rsidRPr="004D3EDB">
              <w:rPr>
                <w:rFonts w:cs="Times New Roman"/>
                <w:b/>
                <w:bCs/>
              </w:rPr>
              <w:t>Evaluate the effectiveness of judicial cooperation mechanisms in criminal matters</w:t>
            </w:r>
          </w:p>
        </w:tc>
      </w:tr>
      <w:tr w:rsidR="00626564" w:rsidRPr="004D3EDB" w14:paraId="189325B0" w14:textId="77777777" w:rsidTr="00B84C2F">
        <w:trPr>
          <w:trHeight w:val="255"/>
        </w:trPr>
        <w:tc>
          <w:tcPr>
            <w:tcW w:w="2440" w:type="dxa"/>
          </w:tcPr>
          <w:p w14:paraId="37D39434" w14:textId="77777777" w:rsidR="00626564" w:rsidRPr="004D3EDB" w:rsidRDefault="00626564" w:rsidP="00B84C2F">
            <w:pPr>
              <w:ind w:left="36"/>
              <w:contextualSpacing/>
              <w:rPr>
                <w:rFonts w:cs="Times New Roman"/>
              </w:rPr>
            </w:pPr>
            <w:r w:rsidRPr="004D3EDB">
              <w:rPr>
                <w:rFonts w:cs="Times New Roman"/>
              </w:rPr>
              <w:t>CONTRIBUTIONS TO THE ACHIEVEMENT OF LEARNING OUTCOMES AT THE STUDY PROGRAMME LEVEL (SPECIFY LO)</w:t>
            </w:r>
          </w:p>
        </w:tc>
        <w:tc>
          <w:tcPr>
            <w:tcW w:w="6890" w:type="dxa"/>
            <w:shd w:val="clear" w:color="auto" w:fill="E7E6E6" w:themeFill="background2"/>
          </w:tcPr>
          <w:p w14:paraId="4AE9595E" w14:textId="77777777" w:rsidR="00626564" w:rsidRPr="004D3EDB" w:rsidRDefault="00626564" w:rsidP="00B84C2F">
            <w:pPr>
              <w:rPr>
                <w:rFonts w:cs="Times New Roman"/>
              </w:rPr>
            </w:pPr>
            <w:r w:rsidRPr="004D3EDB">
              <w:rPr>
                <w:rFonts w:cs="Times New Roman"/>
              </w:rPr>
              <w:t>4. Explain the institutes of substantive and procedural law.</w:t>
            </w:r>
          </w:p>
          <w:p w14:paraId="75165A1D" w14:textId="77777777" w:rsidR="00626564" w:rsidRPr="004D3EDB" w:rsidRDefault="00626564" w:rsidP="00B84C2F">
            <w:pPr>
              <w:rPr>
                <w:rFonts w:cs="Times New Roman"/>
              </w:rPr>
            </w:pPr>
            <w:r w:rsidRPr="004D3EDB">
              <w:rPr>
                <w:rFonts w:cs="Times New Roman"/>
              </w:rPr>
              <w:t>11. Analyze relevant case law.</w:t>
            </w:r>
          </w:p>
          <w:p w14:paraId="758C0B1C" w14:textId="77777777" w:rsidR="00626564" w:rsidRPr="004D3EDB" w:rsidRDefault="00626564" w:rsidP="00B84C2F">
            <w:pPr>
              <w:rPr>
                <w:rFonts w:cs="Times New Roman"/>
              </w:rPr>
            </w:pPr>
            <w:r w:rsidRPr="004D3EDB">
              <w:rPr>
                <w:rFonts w:cs="Times New Roman"/>
              </w:rPr>
              <w:t>13. Combine legal institutes and principles of the modern legal system.</w:t>
            </w:r>
          </w:p>
        </w:tc>
      </w:tr>
      <w:tr w:rsidR="00626564" w:rsidRPr="004D3EDB" w14:paraId="6D85BCBB" w14:textId="77777777" w:rsidTr="00B84C2F">
        <w:trPr>
          <w:trHeight w:val="255"/>
        </w:trPr>
        <w:tc>
          <w:tcPr>
            <w:tcW w:w="2440" w:type="dxa"/>
          </w:tcPr>
          <w:p w14:paraId="601995CC" w14:textId="77777777" w:rsidR="00626564" w:rsidRPr="004D3EDB" w:rsidRDefault="00626564" w:rsidP="00B84C2F">
            <w:pPr>
              <w:ind w:left="36"/>
              <w:contextualSpacing/>
              <w:rPr>
                <w:rFonts w:cs="Times New Roman"/>
              </w:rPr>
            </w:pPr>
            <w:r w:rsidRPr="004D3EDB">
              <w:rPr>
                <w:rFonts w:cs="Times New Roman"/>
              </w:rPr>
              <w:t>COGNITIVE AREA OF KNOWLEDGE AND UNDERSTANDING</w:t>
            </w:r>
          </w:p>
        </w:tc>
        <w:tc>
          <w:tcPr>
            <w:tcW w:w="6890" w:type="dxa"/>
            <w:shd w:val="clear" w:color="auto" w:fill="E7E6E6" w:themeFill="background2"/>
          </w:tcPr>
          <w:p w14:paraId="50948A2D" w14:textId="77777777" w:rsidR="00626564" w:rsidRPr="004D3EDB" w:rsidRDefault="00626564" w:rsidP="00B84C2F">
            <w:pPr>
              <w:rPr>
                <w:rFonts w:cs="Times New Roman"/>
              </w:rPr>
            </w:pPr>
            <w:r w:rsidRPr="004D3EDB">
              <w:rPr>
                <w:rFonts w:cs="Times New Roman"/>
              </w:rPr>
              <w:t>Evaluation</w:t>
            </w:r>
          </w:p>
        </w:tc>
      </w:tr>
      <w:tr w:rsidR="00626564" w:rsidRPr="004D3EDB" w14:paraId="18F2056F" w14:textId="77777777" w:rsidTr="00B84C2F">
        <w:trPr>
          <w:trHeight w:val="255"/>
        </w:trPr>
        <w:tc>
          <w:tcPr>
            <w:tcW w:w="2440" w:type="dxa"/>
          </w:tcPr>
          <w:p w14:paraId="3EA650B6" w14:textId="77777777" w:rsidR="00626564" w:rsidRPr="004D3EDB" w:rsidRDefault="00626564" w:rsidP="00B84C2F">
            <w:pPr>
              <w:ind w:left="36"/>
              <w:contextualSpacing/>
              <w:rPr>
                <w:rFonts w:cs="Times New Roman"/>
              </w:rPr>
            </w:pPr>
            <w:r w:rsidRPr="004D3EDB">
              <w:rPr>
                <w:rFonts w:cs="Times New Roman"/>
              </w:rPr>
              <w:t>SKILLS</w:t>
            </w:r>
          </w:p>
        </w:tc>
        <w:tc>
          <w:tcPr>
            <w:tcW w:w="6890" w:type="dxa"/>
            <w:shd w:val="clear" w:color="auto" w:fill="E7E6E6" w:themeFill="background2"/>
          </w:tcPr>
          <w:p w14:paraId="0D733CD9" w14:textId="77777777" w:rsidR="00626564" w:rsidRPr="004D3EDB" w:rsidRDefault="00626564" w:rsidP="00B84C2F">
            <w:pPr>
              <w:rPr>
                <w:rFonts w:cs="Times New Roman"/>
              </w:rPr>
            </w:pPr>
            <w:r w:rsidRPr="004D3EDB">
              <w:rPr>
                <w:rFonts w:cs="Times New Roman"/>
              </w:rPr>
              <w:t>Information management skills, ability to apply knowledge in practice, ability to solve problems, ability to learn, ability to criticize and self-criticize, skills of clear and understandable oral and written expression.</w:t>
            </w:r>
          </w:p>
        </w:tc>
      </w:tr>
      <w:tr w:rsidR="00626564" w:rsidRPr="004D3EDB" w14:paraId="25E84355" w14:textId="77777777" w:rsidTr="00B84C2F">
        <w:trPr>
          <w:trHeight w:val="255"/>
        </w:trPr>
        <w:tc>
          <w:tcPr>
            <w:tcW w:w="2440" w:type="dxa"/>
          </w:tcPr>
          <w:p w14:paraId="17C73A6F" w14:textId="77777777" w:rsidR="00626564" w:rsidRPr="004D3EDB" w:rsidRDefault="00626564" w:rsidP="00B84C2F">
            <w:pPr>
              <w:ind w:left="36"/>
              <w:contextualSpacing/>
              <w:rPr>
                <w:rFonts w:cs="Times New Roman"/>
              </w:rPr>
            </w:pPr>
            <w:r w:rsidRPr="004D3EDB">
              <w:rPr>
                <w:rFonts w:cs="Times New Roman"/>
              </w:rPr>
              <w:t>LEARNING CONTENT</w:t>
            </w:r>
          </w:p>
        </w:tc>
        <w:tc>
          <w:tcPr>
            <w:tcW w:w="6890" w:type="dxa"/>
            <w:shd w:val="clear" w:color="auto" w:fill="E7E6E6" w:themeFill="background2"/>
          </w:tcPr>
          <w:p w14:paraId="51197643" w14:textId="77777777" w:rsidR="00626564" w:rsidRPr="004D3EDB" w:rsidRDefault="00626564" w:rsidP="00B84C2F">
            <w:r w:rsidRPr="004D3EDB">
              <w:t>Teaching units:</w:t>
            </w:r>
          </w:p>
          <w:p w14:paraId="58DABC2F" w14:textId="77777777" w:rsidR="00626564" w:rsidRPr="004D3EDB" w:rsidRDefault="00626564" w:rsidP="00B84C2F">
            <w:r w:rsidRPr="004D3EDB">
              <w:t>1. Historical development of the powers of the European Union in the field of criminal law</w:t>
            </w:r>
          </w:p>
          <w:p w14:paraId="5A723ABA" w14:textId="77777777" w:rsidR="00626564" w:rsidRPr="004D3EDB" w:rsidRDefault="00626564" w:rsidP="00B84C2F">
            <w:r w:rsidRPr="004D3EDB">
              <w:t>2. Provisions of the Lisbon Treaty relevant to criminal law</w:t>
            </w:r>
          </w:p>
          <w:p w14:paraId="6B43E1BC" w14:textId="77777777" w:rsidR="00626564" w:rsidRPr="004D3EDB" w:rsidRDefault="00626564" w:rsidP="00B84C2F">
            <w:r w:rsidRPr="004D3EDB">
              <w:t>3. The role of the European Court of Justice in the field of criminal justice</w:t>
            </w:r>
          </w:p>
          <w:p w14:paraId="2637E647" w14:textId="77777777" w:rsidR="00626564" w:rsidRPr="004D3EDB" w:rsidRDefault="00626564" w:rsidP="00B84C2F">
            <w:r w:rsidRPr="004D3EDB">
              <w:lastRenderedPageBreak/>
              <w:t>4. The principle of mutual recognition</w:t>
            </w:r>
          </w:p>
          <w:p w14:paraId="498A0ABC" w14:textId="77777777" w:rsidR="00626564" w:rsidRPr="004D3EDB" w:rsidRDefault="00626564" w:rsidP="00B84C2F">
            <w:r w:rsidRPr="004D3EDB">
              <w:t>5. Institutions and mechanisms of judicial cooperation in criminal matters</w:t>
            </w:r>
          </w:p>
          <w:p w14:paraId="4FCA9913" w14:textId="77777777" w:rsidR="00626564" w:rsidRPr="004D3EDB" w:rsidRDefault="00626564" w:rsidP="00B84C2F">
            <w:r w:rsidRPr="004D3EDB">
              <w:t>6. European Arrest Warrant</w:t>
            </w:r>
          </w:p>
          <w:p w14:paraId="2A5F5262" w14:textId="77777777" w:rsidR="00626564" w:rsidRPr="004D3EDB" w:rsidRDefault="00626564" w:rsidP="00B84C2F">
            <w:r w:rsidRPr="004D3EDB">
              <w:t>7. Evidence in European Union criminal law</w:t>
            </w:r>
          </w:p>
        </w:tc>
      </w:tr>
      <w:tr w:rsidR="00626564" w:rsidRPr="004D3EDB" w14:paraId="61F2C936" w14:textId="77777777" w:rsidTr="00B84C2F">
        <w:trPr>
          <w:trHeight w:val="255"/>
        </w:trPr>
        <w:tc>
          <w:tcPr>
            <w:tcW w:w="2440" w:type="dxa"/>
          </w:tcPr>
          <w:p w14:paraId="5A6BE387" w14:textId="77777777" w:rsidR="00626564" w:rsidRPr="004D3EDB" w:rsidRDefault="00626564" w:rsidP="00B84C2F">
            <w:pPr>
              <w:ind w:left="36"/>
              <w:contextualSpacing/>
              <w:rPr>
                <w:rFonts w:cs="Times New Roman"/>
              </w:rPr>
            </w:pPr>
            <w:r w:rsidRPr="004D3EDB">
              <w:rPr>
                <w:rFonts w:cs="Times New Roman"/>
              </w:rPr>
              <w:lastRenderedPageBreak/>
              <w:t>TEACHING METHODS</w:t>
            </w:r>
          </w:p>
        </w:tc>
        <w:tc>
          <w:tcPr>
            <w:tcW w:w="6890" w:type="dxa"/>
            <w:shd w:val="clear" w:color="auto" w:fill="E7E6E6" w:themeFill="background2"/>
          </w:tcPr>
          <w:p w14:paraId="78048F1A" w14:textId="77777777" w:rsidR="00626564" w:rsidRPr="004D3EDB" w:rsidRDefault="00626564" w:rsidP="00B84C2F">
            <w:pPr>
              <w:rPr>
                <w:rFonts w:cs="Times New Roman"/>
              </w:rPr>
            </w:pPr>
            <w:r w:rsidRPr="004D3EDB">
              <w:rPr>
                <w:rFonts w:cs="Times New Roman"/>
              </w:rPr>
              <w:t>Lectures, guided discussion, problem solving, independent reading of literature.</w:t>
            </w:r>
          </w:p>
        </w:tc>
      </w:tr>
      <w:tr w:rsidR="00626564" w:rsidRPr="004D3EDB" w14:paraId="7260FA68" w14:textId="77777777" w:rsidTr="00B84C2F">
        <w:trPr>
          <w:trHeight w:val="255"/>
        </w:trPr>
        <w:tc>
          <w:tcPr>
            <w:tcW w:w="2440" w:type="dxa"/>
          </w:tcPr>
          <w:p w14:paraId="3A1E04B1" w14:textId="77777777" w:rsidR="00626564" w:rsidRPr="004D3EDB" w:rsidRDefault="00626564" w:rsidP="00B84C2F">
            <w:pPr>
              <w:ind w:left="36"/>
              <w:contextualSpacing/>
              <w:rPr>
                <w:rFonts w:cs="Times New Roman"/>
              </w:rPr>
            </w:pPr>
            <w:r w:rsidRPr="004D3EDB">
              <w:rPr>
                <w:rFonts w:cs="Times New Roman"/>
              </w:rPr>
              <w:t>EVALUATION METHODS</w:t>
            </w:r>
          </w:p>
        </w:tc>
        <w:tc>
          <w:tcPr>
            <w:tcW w:w="6890" w:type="dxa"/>
            <w:shd w:val="clear" w:color="auto" w:fill="E7E6E6" w:themeFill="background2"/>
          </w:tcPr>
          <w:p w14:paraId="2CA6DF9B" w14:textId="77777777" w:rsidR="00626564" w:rsidRPr="004D3EDB" w:rsidRDefault="00626564" w:rsidP="00B84C2F">
            <w:r w:rsidRPr="004D3EDB">
              <w:t>1. Written exam - consists of essay questions, which test knowledge and understanding of the material, and legal connection of facts.</w:t>
            </w:r>
          </w:p>
          <w:p w14:paraId="18DD06F7" w14:textId="77777777" w:rsidR="00626564" w:rsidRPr="004D3EDB" w:rsidRDefault="00626564" w:rsidP="00B84C2F">
            <w:r w:rsidRPr="004D3EDB">
              <w:t>2. Oral exam.</w:t>
            </w:r>
          </w:p>
        </w:tc>
      </w:tr>
      <w:tr w:rsidR="00626564" w:rsidRPr="004D3EDB" w14:paraId="5131A6E3" w14:textId="77777777" w:rsidTr="00B84C2F">
        <w:trPr>
          <w:trHeight w:val="255"/>
        </w:trPr>
        <w:tc>
          <w:tcPr>
            <w:tcW w:w="2440" w:type="dxa"/>
            <w:shd w:val="clear" w:color="auto" w:fill="DEEAF6" w:themeFill="accent1" w:themeFillTint="33"/>
          </w:tcPr>
          <w:p w14:paraId="0D736F54" w14:textId="77777777" w:rsidR="00626564" w:rsidRPr="004D3EDB" w:rsidRDefault="00626564" w:rsidP="00B84C2F">
            <w:pPr>
              <w:ind w:left="360"/>
              <w:rPr>
                <w:rFonts w:cs="Times New Roman"/>
              </w:rPr>
            </w:pPr>
            <w:r w:rsidRPr="004D3EDB">
              <w:rPr>
                <w:rFonts w:cs="Times New Roman"/>
              </w:rPr>
              <w:t>LEARNING OUTCOME (NAME)</w:t>
            </w:r>
          </w:p>
        </w:tc>
        <w:tc>
          <w:tcPr>
            <w:tcW w:w="6890" w:type="dxa"/>
            <w:shd w:val="clear" w:color="auto" w:fill="DEEAF6" w:themeFill="accent1" w:themeFillTint="33"/>
          </w:tcPr>
          <w:p w14:paraId="2082B39F" w14:textId="77777777" w:rsidR="00626564" w:rsidRPr="004D3EDB" w:rsidRDefault="00626564" w:rsidP="00B84C2F">
            <w:pPr>
              <w:rPr>
                <w:rFonts w:cs="Times New Roman"/>
                <w:b/>
                <w:bCs/>
              </w:rPr>
            </w:pPr>
            <w:r w:rsidRPr="004D3EDB">
              <w:rPr>
                <w:rFonts w:cs="Times New Roman"/>
                <w:b/>
                <w:bCs/>
              </w:rPr>
              <w:t>Explain the conditionality of the development of European Union criminal law by social, economic and political changes</w:t>
            </w:r>
          </w:p>
        </w:tc>
      </w:tr>
      <w:tr w:rsidR="00626564" w:rsidRPr="004D3EDB" w14:paraId="7F203FA0" w14:textId="77777777" w:rsidTr="00B84C2F">
        <w:trPr>
          <w:trHeight w:val="255"/>
        </w:trPr>
        <w:tc>
          <w:tcPr>
            <w:tcW w:w="2440" w:type="dxa"/>
          </w:tcPr>
          <w:p w14:paraId="78DC4148" w14:textId="77777777" w:rsidR="00626564" w:rsidRPr="004D3EDB" w:rsidRDefault="00626564" w:rsidP="00B84C2F">
            <w:pPr>
              <w:ind w:left="36"/>
              <w:contextualSpacing/>
              <w:rPr>
                <w:rFonts w:cs="Times New Roman"/>
              </w:rPr>
            </w:pPr>
            <w:r w:rsidRPr="004D3EDB">
              <w:rPr>
                <w:rFonts w:cs="Times New Roman"/>
              </w:rPr>
              <w:t>CONTRIBUTIONS TO THE ACHIEVEMENT OF LEARNING OUTCOMES AT THE STUDY PROGRAMME LEVEL (SPECIFY LO)</w:t>
            </w:r>
          </w:p>
        </w:tc>
        <w:tc>
          <w:tcPr>
            <w:tcW w:w="6890" w:type="dxa"/>
            <w:shd w:val="clear" w:color="auto" w:fill="E7E6E6" w:themeFill="background2"/>
          </w:tcPr>
          <w:p w14:paraId="34C159CC" w14:textId="77777777" w:rsidR="00626564" w:rsidRPr="004D3EDB" w:rsidRDefault="00626564" w:rsidP="00B84C2F">
            <w:pPr>
              <w:rPr>
                <w:rFonts w:cs="Times New Roman"/>
              </w:rPr>
            </w:pPr>
            <w:r w:rsidRPr="004D3EDB">
              <w:rPr>
                <w:rFonts w:cs="Times New Roman"/>
              </w:rPr>
              <w:t>5. Explain the institutes of substantive and procedural law.</w:t>
            </w:r>
          </w:p>
          <w:p w14:paraId="789EBDA6" w14:textId="77777777" w:rsidR="00626564" w:rsidRPr="004D3EDB" w:rsidRDefault="00626564" w:rsidP="00B84C2F">
            <w:pPr>
              <w:rPr>
                <w:rFonts w:cs="Times New Roman"/>
              </w:rPr>
            </w:pPr>
            <w:r w:rsidRPr="004D3EDB">
              <w:rPr>
                <w:rFonts w:cs="Times New Roman"/>
              </w:rPr>
              <w:t>13. Combine legal institutes and principles of the modern legal system.</w:t>
            </w:r>
          </w:p>
          <w:p w14:paraId="7CDE81A3" w14:textId="77777777" w:rsidR="00626564" w:rsidRPr="004D3EDB" w:rsidRDefault="00626564" w:rsidP="00B84C2F">
            <w:pPr>
              <w:rPr>
                <w:rFonts w:cs="Times New Roman"/>
              </w:rPr>
            </w:pPr>
          </w:p>
        </w:tc>
      </w:tr>
      <w:tr w:rsidR="00626564" w:rsidRPr="004D3EDB" w14:paraId="797F7440" w14:textId="77777777" w:rsidTr="00B84C2F">
        <w:trPr>
          <w:trHeight w:val="255"/>
        </w:trPr>
        <w:tc>
          <w:tcPr>
            <w:tcW w:w="2440" w:type="dxa"/>
          </w:tcPr>
          <w:p w14:paraId="1335CF3E" w14:textId="77777777" w:rsidR="00626564" w:rsidRPr="004D3EDB" w:rsidRDefault="00626564" w:rsidP="00B84C2F">
            <w:pPr>
              <w:ind w:left="36"/>
              <w:contextualSpacing/>
              <w:rPr>
                <w:rFonts w:cs="Times New Roman"/>
              </w:rPr>
            </w:pPr>
            <w:r w:rsidRPr="004D3EDB">
              <w:rPr>
                <w:rFonts w:cs="Times New Roman"/>
              </w:rPr>
              <w:t>COGNITIVE AREA OF KNOWLEDGE AND UNDERSTANDING</w:t>
            </w:r>
          </w:p>
        </w:tc>
        <w:tc>
          <w:tcPr>
            <w:tcW w:w="6890" w:type="dxa"/>
            <w:shd w:val="clear" w:color="auto" w:fill="E7E6E6" w:themeFill="background2"/>
          </w:tcPr>
          <w:p w14:paraId="125C4994" w14:textId="77777777" w:rsidR="00626564" w:rsidRPr="004D3EDB" w:rsidRDefault="00626564" w:rsidP="00B84C2F">
            <w:pPr>
              <w:rPr>
                <w:rFonts w:cs="Times New Roman"/>
              </w:rPr>
            </w:pPr>
            <w:r w:rsidRPr="004D3EDB">
              <w:rPr>
                <w:rFonts w:cs="Times New Roman"/>
              </w:rPr>
              <w:t>Creation/synthesis</w:t>
            </w:r>
          </w:p>
        </w:tc>
      </w:tr>
      <w:tr w:rsidR="00626564" w:rsidRPr="004D3EDB" w14:paraId="53662099" w14:textId="77777777" w:rsidTr="00B84C2F">
        <w:trPr>
          <w:trHeight w:val="255"/>
        </w:trPr>
        <w:tc>
          <w:tcPr>
            <w:tcW w:w="2440" w:type="dxa"/>
          </w:tcPr>
          <w:p w14:paraId="299BB203" w14:textId="77777777" w:rsidR="00626564" w:rsidRPr="004D3EDB" w:rsidRDefault="00626564" w:rsidP="00B84C2F">
            <w:pPr>
              <w:ind w:left="36"/>
              <w:contextualSpacing/>
              <w:rPr>
                <w:rFonts w:cs="Times New Roman"/>
              </w:rPr>
            </w:pPr>
            <w:r w:rsidRPr="004D3EDB">
              <w:rPr>
                <w:rFonts w:cs="Times New Roman"/>
              </w:rPr>
              <w:t>SKILLS</w:t>
            </w:r>
          </w:p>
        </w:tc>
        <w:tc>
          <w:tcPr>
            <w:tcW w:w="6890" w:type="dxa"/>
            <w:shd w:val="clear" w:color="auto" w:fill="E7E6E6" w:themeFill="background2"/>
          </w:tcPr>
          <w:p w14:paraId="5508F32E" w14:textId="77777777" w:rsidR="00626564" w:rsidRPr="004D3EDB" w:rsidRDefault="00626564" w:rsidP="00B84C2F">
            <w:pPr>
              <w:rPr>
                <w:rFonts w:cs="Times New Roman"/>
              </w:rPr>
            </w:pPr>
            <w:r w:rsidRPr="004D3EDB">
              <w:rPr>
                <w:rFonts w:cs="Times New Roman"/>
              </w:rPr>
              <w:t>Information management skills, ability to apply knowledge in practice, ability to solve problems, ability to learn, skills of clear and understandable oral and written expression.</w:t>
            </w:r>
          </w:p>
        </w:tc>
      </w:tr>
      <w:tr w:rsidR="00626564" w:rsidRPr="004D3EDB" w14:paraId="6357CA6D" w14:textId="77777777" w:rsidTr="00B84C2F">
        <w:trPr>
          <w:trHeight w:val="255"/>
        </w:trPr>
        <w:tc>
          <w:tcPr>
            <w:tcW w:w="2440" w:type="dxa"/>
          </w:tcPr>
          <w:p w14:paraId="0FFD7536" w14:textId="77777777" w:rsidR="00626564" w:rsidRPr="004D3EDB" w:rsidRDefault="00626564" w:rsidP="00B84C2F">
            <w:pPr>
              <w:ind w:left="36"/>
              <w:contextualSpacing/>
              <w:rPr>
                <w:rFonts w:cs="Times New Roman"/>
              </w:rPr>
            </w:pPr>
            <w:r w:rsidRPr="004D3EDB">
              <w:rPr>
                <w:rFonts w:cs="Times New Roman"/>
              </w:rPr>
              <w:t>LEARNING CONTENT</w:t>
            </w:r>
          </w:p>
        </w:tc>
        <w:tc>
          <w:tcPr>
            <w:tcW w:w="6890" w:type="dxa"/>
            <w:shd w:val="clear" w:color="auto" w:fill="E7E6E6" w:themeFill="background2"/>
          </w:tcPr>
          <w:p w14:paraId="0986541D" w14:textId="77777777" w:rsidR="00626564" w:rsidRPr="004D3EDB" w:rsidRDefault="00626564" w:rsidP="00B84C2F">
            <w:pPr>
              <w:rPr>
                <w:rFonts w:cs="Times New Roman"/>
              </w:rPr>
            </w:pPr>
            <w:r w:rsidRPr="004D3EDB">
              <w:rPr>
                <w:rFonts w:cs="Times New Roman"/>
              </w:rPr>
              <w:t>Teaching units:</w:t>
            </w:r>
          </w:p>
          <w:p w14:paraId="0155988F" w14:textId="77777777" w:rsidR="00626564" w:rsidRPr="004D3EDB" w:rsidRDefault="00626564" w:rsidP="00B84C2F">
            <w:pPr>
              <w:rPr>
                <w:rFonts w:cs="Times New Roman"/>
              </w:rPr>
            </w:pPr>
            <w:r w:rsidRPr="004D3EDB">
              <w:rPr>
                <w:rFonts w:cs="Times New Roman"/>
              </w:rPr>
              <w:t>1. Historical development of the powers of the European Union in the field of criminal law</w:t>
            </w:r>
          </w:p>
          <w:p w14:paraId="4BCA4605" w14:textId="77777777" w:rsidR="00626564" w:rsidRPr="004D3EDB" w:rsidRDefault="00626564" w:rsidP="00B84C2F">
            <w:pPr>
              <w:rPr>
                <w:rFonts w:cs="Times New Roman"/>
              </w:rPr>
            </w:pPr>
            <w:r w:rsidRPr="004D3EDB">
              <w:rPr>
                <w:rFonts w:cs="Times New Roman"/>
              </w:rPr>
              <w:t>2. Provisions of the Lisbon Treaty relevant to criminal law</w:t>
            </w:r>
          </w:p>
          <w:p w14:paraId="29ECFDC5" w14:textId="77777777" w:rsidR="00626564" w:rsidRPr="004D3EDB" w:rsidRDefault="00626564" w:rsidP="00B84C2F">
            <w:pPr>
              <w:rPr>
                <w:rFonts w:cs="Times New Roman"/>
              </w:rPr>
            </w:pPr>
            <w:r w:rsidRPr="004D3EDB">
              <w:rPr>
                <w:rFonts w:cs="Times New Roman"/>
              </w:rPr>
              <w:t>3. The role of the European Court of Justice in the field of criminal justice</w:t>
            </w:r>
          </w:p>
          <w:p w14:paraId="03D0263E" w14:textId="77777777" w:rsidR="00626564" w:rsidRPr="004D3EDB" w:rsidRDefault="00626564" w:rsidP="00B84C2F">
            <w:pPr>
              <w:rPr>
                <w:rFonts w:cs="Times New Roman"/>
              </w:rPr>
            </w:pPr>
            <w:r w:rsidRPr="004D3EDB">
              <w:rPr>
                <w:rFonts w:cs="Times New Roman"/>
              </w:rPr>
              <w:t>4. The principle of mutual recognition</w:t>
            </w:r>
          </w:p>
        </w:tc>
      </w:tr>
      <w:tr w:rsidR="00626564" w:rsidRPr="004D3EDB" w14:paraId="3D01A358" w14:textId="77777777" w:rsidTr="00B84C2F">
        <w:trPr>
          <w:trHeight w:val="255"/>
        </w:trPr>
        <w:tc>
          <w:tcPr>
            <w:tcW w:w="2440" w:type="dxa"/>
          </w:tcPr>
          <w:p w14:paraId="39FD9063" w14:textId="77777777" w:rsidR="00626564" w:rsidRPr="004D3EDB" w:rsidRDefault="00626564" w:rsidP="00B84C2F">
            <w:pPr>
              <w:ind w:left="36"/>
              <w:contextualSpacing/>
              <w:rPr>
                <w:rFonts w:cs="Times New Roman"/>
              </w:rPr>
            </w:pPr>
            <w:r w:rsidRPr="004D3EDB">
              <w:rPr>
                <w:rFonts w:cs="Times New Roman"/>
              </w:rPr>
              <w:t>TEACHING METHODS</w:t>
            </w:r>
          </w:p>
        </w:tc>
        <w:tc>
          <w:tcPr>
            <w:tcW w:w="6890" w:type="dxa"/>
            <w:shd w:val="clear" w:color="auto" w:fill="E7E6E6" w:themeFill="background2"/>
          </w:tcPr>
          <w:p w14:paraId="4F99092B" w14:textId="77777777" w:rsidR="00626564" w:rsidRPr="004D3EDB" w:rsidRDefault="00626564" w:rsidP="00B84C2F">
            <w:pPr>
              <w:rPr>
                <w:rFonts w:cs="Times New Roman"/>
              </w:rPr>
            </w:pPr>
            <w:r w:rsidRPr="004D3EDB">
              <w:rPr>
                <w:rFonts w:cs="Times New Roman"/>
              </w:rPr>
              <w:t>Lectures, guided discussion, problem solving, student debate, independent reading of literature.</w:t>
            </w:r>
          </w:p>
        </w:tc>
      </w:tr>
      <w:tr w:rsidR="00626564" w:rsidRPr="004D3EDB" w14:paraId="6FCED103" w14:textId="77777777" w:rsidTr="00B84C2F">
        <w:trPr>
          <w:trHeight w:val="255"/>
        </w:trPr>
        <w:tc>
          <w:tcPr>
            <w:tcW w:w="2440" w:type="dxa"/>
          </w:tcPr>
          <w:p w14:paraId="02E42FF4" w14:textId="77777777" w:rsidR="00626564" w:rsidRPr="004D3EDB" w:rsidRDefault="00626564" w:rsidP="00B84C2F">
            <w:pPr>
              <w:ind w:left="36"/>
              <w:contextualSpacing/>
              <w:rPr>
                <w:rFonts w:cs="Times New Roman"/>
              </w:rPr>
            </w:pPr>
            <w:r w:rsidRPr="004D3EDB">
              <w:rPr>
                <w:rFonts w:cs="Times New Roman"/>
              </w:rPr>
              <w:t>EVALUATION METHODS</w:t>
            </w:r>
          </w:p>
        </w:tc>
        <w:tc>
          <w:tcPr>
            <w:tcW w:w="6890" w:type="dxa"/>
            <w:shd w:val="clear" w:color="auto" w:fill="E7E6E6" w:themeFill="background2"/>
          </w:tcPr>
          <w:p w14:paraId="071053F9" w14:textId="77777777" w:rsidR="00626564" w:rsidRPr="004D3EDB" w:rsidRDefault="00626564" w:rsidP="00B84C2F">
            <w:pPr>
              <w:rPr>
                <w:rFonts w:cs="Times New Roman"/>
              </w:rPr>
            </w:pPr>
            <w:r w:rsidRPr="004D3EDB">
              <w:rPr>
                <w:rFonts w:cs="Times New Roman"/>
              </w:rPr>
              <w:t>1. Written exam - consists of essay questions, which test knowledge and understanding of the material, and legal connection of facts.</w:t>
            </w:r>
          </w:p>
          <w:p w14:paraId="18723102" w14:textId="77777777" w:rsidR="00626564" w:rsidRPr="004D3EDB" w:rsidRDefault="00626564" w:rsidP="00B84C2F">
            <w:pPr>
              <w:rPr>
                <w:rFonts w:cs="Times New Roman"/>
              </w:rPr>
            </w:pPr>
            <w:r w:rsidRPr="004D3EDB">
              <w:rPr>
                <w:rFonts w:cs="Times New Roman"/>
              </w:rPr>
              <w:t>2. Oral exam.</w:t>
            </w:r>
          </w:p>
        </w:tc>
      </w:tr>
    </w:tbl>
    <w:p w14:paraId="6C3552FD" w14:textId="77777777" w:rsidR="00626564" w:rsidRPr="004A3AED" w:rsidRDefault="00626564" w:rsidP="00626564">
      <w:pPr>
        <w:shd w:val="clear" w:color="auto" w:fill="FFFFFF"/>
        <w:spacing w:after="0" w:line="252" w:lineRule="atLeast"/>
        <w:rPr>
          <w:rFonts w:eastAsia="Times New Roman" w:cs="Times New Roman"/>
          <w:b/>
          <w:color w:val="1F3864" w:themeColor="accent5" w:themeShade="80"/>
          <w:sz w:val="28"/>
          <w:szCs w:val="28"/>
          <w:lang w:eastAsia="hr-HR"/>
        </w:rPr>
      </w:pPr>
    </w:p>
    <w:p w14:paraId="54BDB5E9" w14:textId="77777777" w:rsidR="00626564" w:rsidRDefault="00626564" w:rsidP="00626564"/>
    <w:p w14:paraId="0CF88B2E" w14:textId="77777777" w:rsidR="00626564" w:rsidRDefault="00626564" w:rsidP="00626564"/>
    <w:p w14:paraId="36002DE4" w14:textId="77777777" w:rsidR="00626564" w:rsidRDefault="00626564" w:rsidP="00626564"/>
    <w:p w14:paraId="3FED56ED" w14:textId="77777777" w:rsidR="00626564" w:rsidRDefault="00626564" w:rsidP="00626564"/>
    <w:p w14:paraId="0F2C8670" w14:textId="77777777" w:rsidR="00626564" w:rsidRDefault="00626564" w:rsidP="00626564"/>
    <w:p w14:paraId="3A2E1CFA" w14:textId="77777777" w:rsidR="00626564" w:rsidRDefault="00626564" w:rsidP="00626564"/>
    <w:p w14:paraId="161A75B2" w14:textId="77777777" w:rsidR="00626564" w:rsidRDefault="00626564" w:rsidP="00626564"/>
    <w:p w14:paraId="1021DD19" w14:textId="77777777" w:rsidR="00626564" w:rsidRDefault="00626564" w:rsidP="00626564"/>
    <w:p w14:paraId="7E2BBABB" w14:textId="77777777" w:rsidR="00626564" w:rsidRDefault="00626564" w:rsidP="00626564"/>
    <w:p w14:paraId="6EA7900B" w14:textId="77777777" w:rsidR="00626564" w:rsidRDefault="00626564" w:rsidP="00626564"/>
    <w:p w14:paraId="2D4DD66E" w14:textId="77777777" w:rsidR="00626564" w:rsidRDefault="00626564" w:rsidP="00626564"/>
    <w:p w14:paraId="1E280B1C" w14:textId="77777777" w:rsidR="00626564" w:rsidRDefault="00626564" w:rsidP="00626564"/>
    <w:p w14:paraId="013F0027" w14:textId="77777777" w:rsidR="00626564" w:rsidRDefault="00626564" w:rsidP="00626564"/>
    <w:p w14:paraId="68F57683" w14:textId="77777777" w:rsidR="00626564" w:rsidRDefault="00626564" w:rsidP="00626564"/>
    <w:p w14:paraId="2BD06F16" w14:textId="77777777" w:rsidR="00626564" w:rsidRDefault="00626564" w:rsidP="00626564"/>
    <w:p w14:paraId="764268B8" w14:textId="77777777" w:rsidR="00626564" w:rsidRPr="004A3AED" w:rsidRDefault="00626564" w:rsidP="00626564">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INTERNATIONAL AND EU ENERGY LAW AND ENERGY SECURITY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626564" w:rsidRPr="007E7888" w14:paraId="625A841C" w14:textId="77777777" w:rsidTr="00B84C2F">
        <w:trPr>
          <w:trHeight w:val="570"/>
        </w:trPr>
        <w:tc>
          <w:tcPr>
            <w:tcW w:w="2440" w:type="dxa"/>
            <w:shd w:val="clear" w:color="auto" w:fill="9CC2E5" w:themeFill="accent1" w:themeFillTint="99"/>
          </w:tcPr>
          <w:p w14:paraId="6CB850DA" w14:textId="77777777" w:rsidR="00626564" w:rsidRPr="007E7888" w:rsidRDefault="00626564" w:rsidP="00B84C2F">
            <w:pPr>
              <w:rPr>
                <w:rFonts w:cs="Times New Roman"/>
                <w:b/>
                <w:sz w:val="28"/>
                <w:szCs w:val="28"/>
              </w:rPr>
            </w:pPr>
            <w:r w:rsidRPr="007E7888">
              <w:rPr>
                <w:rFonts w:cs="Times New Roman"/>
                <w:b/>
                <w:bCs/>
                <w:sz w:val="28"/>
                <w:szCs w:val="28"/>
              </w:rPr>
              <w:t>COURSE</w:t>
            </w:r>
          </w:p>
        </w:tc>
        <w:tc>
          <w:tcPr>
            <w:tcW w:w="6890" w:type="dxa"/>
          </w:tcPr>
          <w:p w14:paraId="7602BEB1" w14:textId="77777777" w:rsidR="00626564" w:rsidRPr="007E7888" w:rsidRDefault="00626564" w:rsidP="00B84C2F">
            <w:pPr>
              <w:rPr>
                <w:rFonts w:cs="Times New Roman"/>
                <w:b/>
                <w:sz w:val="28"/>
                <w:szCs w:val="28"/>
              </w:rPr>
            </w:pPr>
            <w:r w:rsidRPr="007E7888">
              <w:rPr>
                <w:rFonts w:cs="Times New Roman"/>
                <w:b/>
                <w:sz w:val="28"/>
                <w:szCs w:val="28"/>
              </w:rPr>
              <w:t>INTERNATIONAL AND EU ENERGY LAW AND ENERGY SECURITY</w:t>
            </w:r>
          </w:p>
        </w:tc>
      </w:tr>
      <w:tr w:rsidR="00626564" w:rsidRPr="007E7888" w14:paraId="56ED154D" w14:textId="77777777" w:rsidTr="00B84C2F">
        <w:trPr>
          <w:trHeight w:val="465"/>
        </w:trPr>
        <w:tc>
          <w:tcPr>
            <w:tcW w:w="2440" w:type="dxa"/>
            <w:shd w:val="clear" w:color="auto" w:fill="F2F2F2" w:themeFill="background1" w:themeFillShade="F2"/>
          </w:tcPr>
          <w:p w14:paraId="458B1118" w14:textId="77777777" w:rsidR="00626564" w:rsidRPr="007E7888" w:rsidRDefault="00626564" w:rsidP="00B84C2F">
            <w:pPr>
              <w:rPr>
                <w:rFonts w:cs="Times New Roman"/>
              </w:rPr>
            </w:pPr>
            <w:r w:rsidRPr="007E7888">
              <w:rPr>
                <w:rFonts w:cs="Times New Roman"/>
              </w:rPr>
              <w:t xml:space="preserve">COMPULSORY OR ELECTIVE/STUDY YEAR IN WHICH THE COURSE IS IMPLEMENTED </w:t>
            </w:r>
          </w:p>
        </w:tc>
        <w:tc>
          <w:tcPr>
            <w:tcW w:w="6890" w:type="dxa"/>
          </w:tcPr>
          <w:p w14:paraId="031BA748" w14:textId="77777777" w:rsidR="00626564" w:rsidRPr="007E7888" w:rsidRDefault="00626564" w:rsidP="00B84C2F">
            <w:pPr>
              <w:rPr>
                <w:rFonts w:cs="Times New Roman"/>
              </w:rPr>
            </w:pPr>
            <w:r w:rsidRPr="007E7888">
              <w:rPr>
                <w:rFonts w:cs="Times New Roman"/>
              </w:rPr>
              <w:t>ERASMUS course</w:t>
            </w:r>
          </w:p>
        </w:tc>
      </w:tr>
      <w:tr w:rsidR="00626564" w:rsidRPr="007E7888" w14:paraId="169D3AC0" w14:textId="77777777" w:rsidTr="00B84C2F">
        <w:trPr>
          <w:trHeight w:val="300"/>
        </w:trPr>
        <w:tc>
          <w:tcPr>
            <w:tcW w:w="2440" w:type="dxa"/>
            <w:shd w:val="clear" w:color="auto" w:fill="F2F2F2" w:themeFill="background1" w:themeFillShade="F2"/>
          </w:tcPr>
          <w:p w14:paraId="605701E4" w14:textId="77777777" w:rsidR="00626564" w:rsidRPr="007E7888" w:rsidRDefault="00626564" w:rsidP="00B84C2F">
            <w:pPr>
              <w:rPr>
                <w:rFonts w:cs="Times New Roman"/>
              </w:rPr>
            </w:pPr>
            <w:r w:rsidRPr="007E7888">
              <w:rPr>
                <w:rFonts w:cs="Times New Roman"/>
              </w:rPr>
              <w:t>TEACHING FORM (LECTURES, SEMINAR, TUTORIALS, (AND/OR) PRACTICALS)</w:t>
            </w:r>
          </w:p>
        </w:tc>
        <w:tc>
          <w:tcPr>
            <w:tcW w:w="6890" w:type="dxa"/>
          </w:tcPr>
          <w:p w14:paraId="04F06D49" w14:textId="77777777" w:rsidR="00626564" w:rsidRPr="007E7888" w:rsidRDefault="00626564" w:rsidP="00B84C2F">
            <w:pPr>
              <w:rPr>
                <w:rFonts w:cs="Times New Roman"/>
              </w:rPr>
            </w:pPr>
            <w:r w:rsidRPr="007E7888">
              <w:rPr>
                <w:rFonts w:cs="Times New Roman"/>
              </w:rPr>
              <w:t>Lectures</w:t>
            </w:r>
          </w:p>
        </w:tc>
      </w:tr>
      <w:tr w:rsidR="00626564" w:rsidRPr="007E7888" w14:paraId="76223E7F" w14:textId="77777777" w:rsidTr="00B84C2F">
        <w:trPr>
          <w:trHeight w:val="405"/>
        </w:trPr>
        <w:tc>
          <w:tcPr>
            <w:tcW w:w="2440" w:type="dxa"/>
            <w:shd w:val="clear" w:color="auto" w:fill="F2F2F2" w:themeFill="background1" w:themeFillShade="F2"/>
          </w:tcPr>
          <w:p w14:paraId="28E39831" w14:textId="77777777" w:rsidR="00626564" w:rsidRPr="007E7888" w:rsidRDefault="00626564" w:rsidP="00B84C2F">
            <w:pPr>
              <w:rPr>
                <w:rFonts w:cs="Times New Roman"/>
              </w:rPr>
            </w:pPr>
            <w:r w:rsidRPr="007E7888">
              <w:rPr>
                <w:rFonts w:cs="Times New Roman"/>
              </w:rPr>
              <w:t>APPOINTED ECTS CREDITS</w:t>
            </w:r>
          </w:p>
        </w:tc>
        <w:tc>
          <w:tcPr>
            <w:tcW w:w="6890" w:type="dxa"/>
          </w:tcPr>
          <w:p w14:paraId="3E524B5F" w14:textId="77777777" w:rsidR="00626564" w:rsidRPr="007E7888" w:rsidRDefault="00626564" w:rsidP="00B84C2F">
            <w:pPr>
              <w:rPr>
                <w:rFonts w:cs="Times New Roman"/>
              </w:rPr>
            </w:pPr>
            <w:r w:rsidRPr="007E7888">
              <w:rPr>
                <w:rFonts w:cs="Times New Roman"/>
              </w:rPr>
              <w:t>4 ECTS</w:t>
            </w:r>
          </w:p>
        </w:tc>
      </w:tr>
      <w:tr w:rsidR="00626564" w:rsidRPr="007E7888" w14:paraId="1ACC8863" w14:textId="77777777" w:rsidTr="00B84C2F">
        <w:trPr>
          <w:trHeight w:val="330"/>
        </w:trPr>
        <w:tc>
          <w:tcPr>
            <w:tcW w:w="2440" w:type="dxa"/>
            <w:shd w:val="clear" w:color="auto" w:fill="F2F2F2" w:themeFill="background1" w:themeFillShade="F2"/>
          </w:tcPr>
          <w:p w14:paraId="1AC476D0" w14:textId="77777777" w:rsidR="00626564" w:rsidRPr="007E7888" w:rsidRDefault="00626564" w:rsidP="00B84C2F">
            <w:pPr>
              <w:rPr>
                <w:rFonts w:cs="Times New Roman"/>
              </w:rPr>
            </w:pPr>
            <w:r w:rsidRPr="007E7888">
              <w:rPr>
                <w:rFonts w:cs="Times New Roman"/>
              </w:rPr>
              <w:t>STUDY PROGRAMME OF THE IMPLEMENTED COURSE</w:t>
            </w:r>
          </w:p>
        </w:tc>
        <w:tc>
          <w:tcPr>
            <w:tcW w:w="6890" w:type="dxa"/>
          </w:tcPr>
          <w:p w14:paraId="7E0ED9F5" w14:textId="77777777" w:rsidR="00626564" w:rsidRPr="007E7888" w:rsidRDefault="00626564" w:rsidP="00B84C2F">
            <w:pPr>
              <w:rPr>
                <w:rFonts w:cs="Times New Roman"/>
              </w:rPr>
            </w:pPr>
            <w:r w:rsidRPr="007E7888">
              <w:rPr>
                <w:rFonts w:cs="Times New Roman"/>
              </w:rPr>
              <w:t>Integrated law study</w:t>
            </w:r>
          </w:p>
        </w:tc>
      </w:tr>
      <w:tr w:rsidR="00626564" w:rsidRPr="007E7888" w14:paraId="0D30664C" w14:textId="77777777" w:rsidTr="00B84C2F">
        <w:trPr>
          <w:trHeight w:val="255"/>
        </w:trPr>
        <w:tc>
          <w:tcPr>
            <w:tcW w:w="2440" w:type="dxa"/>
            <w:shd w:val="clear" w:color="auto" w:fill="F2F2F2" w:themeFill="background1" w:themeFillShade="F2"/>
          </w:tcPr>
          <w:p w14:paraId="33990586" w14:textId="77777777" w:rsidR="00626564" w:rsidRPr="007E7888" w:rsidRDefault="00626564" w:rsidP="00B84C2F">
            <w:pPr>
              <w:rPr>
                <w:rFonts w:cs="Times New Roman"/>
              </w:rPr>
            </w:pPr>
            <w:r w:rsidRPr="007E7888">
              <w:rPr>
                <w:rFonts w:cs="Times New Roman"/>
              </w:rPr>
              <w:t>STUDY PROGRAMME QUALIFICATION LEVEL (6.st, 6.sv, 7.1.st, 7.1.sv, 7.2, 8.2.)</w:t>
            </w:r>
          </w:p>
        </w:tc>
        <w:tc>
          <w:tcPr>
            <w:tcW w:w="6890" w:type="dxa"/>
          </w:tcPr>
          <w:p w14:paraId="1075AB11" w14:textId="77777777" w:rsidR="00626564" w:rsidRPr="007E7888" w:rsidRDefault="00626564" w:rsidP="00B84C2F">
            <w:pPr>
              <w:rPr>
                <w:rFonts w:cs="Times New Roman"/>
              </w:rPr>
            </w:pPr>
            <w:r w:rsidRPr="007E7888">
              <w:rPr>
                <w:rFonts w:cs="Times New Roman"/>
              </w:rPr>
              <w:t>7.1.sv</w:t>
            </w:r>
          </w:p>
        </w:tc>
      </w:tr>
      <w:tr w:rsidR="00626564" w:rsidRPr="007E7888" w14:paraId="0A1E818C" w14:textId="77777777" w:rsidTr="00B84C2F">
        <w:trPr>
          <w:trHeight w:val="255"/>
        </w:trPr>
        <w:tc>
          <w:tcPr>
            <w:tcW w:w="2440" w:type="dxa"/>
          </w:tcPr>
          <w:p w14:paraId="14D13127" w14:textId="77777777" w:rsidR="00626564" w:rsidRPr="007E7888" w:rsidRDefault="00626564" w:rsidP="00B84C2F">
            <w:pPr>
              <w:rPr>
                <w:rFonts w:cs="Times New Roman"/>
              </w:rPr>
            </w:pPr>
          </w:p>
        </w:tc>
        <w:tc>
          <w:tcPr>
            <w:tcW w:w="6890" w:type="dxa"/>
            <w:shd w:val="clear" w:color="auto" w:fill="BDD6EE" w:themeFill="accent1" w:themeFillTint="66"/>
          </w:tcPr>
          <w:p w14:paraId="385759D8" w14:textId="77777777" w:rsidR="00626564" w:rsidRPr="007E7888" w:rsidRDefault="00626564" w:rsidP="00B84C2F">
            <w:pPr>
              <w:jc w:val="center"/>
              <w:rPr>
                <w:rFonts w:cs="Times New Roman"/>
                <w:b/>
              </w:rPr>
            </w:pPr>
            <w:r w:rsidRPr="007E7888">
              <w:rPr>
                <w:rFonts w:cs="Times New Roman"/>
                <w:b/>
                <w:bCs/>
              </w:rPr>
              <w:t>CONSTRUCTIVE ALIGNMENT</w:t>
            </w:r>
          </w:p>
        </w:tc>
      </w:tr>
      <w:tr w:rsidR="00626564" w:rsidRPr="007E7888" w14:paraId="0D7B8650" w14:textId="77777777" w:rsidTr="00B84C2F">
        <w:trPr>
          <w:trHeight w:val="255"/>
        </w:trPr>
        <w:tc>
          <w:tcPr>
            <w:tcW w:w="2440" w:type="dxa"/>
            <w:shd w:val="clear" w:color="auto" w:fill="DEEAF6" w:themeFill="accent1" w:themeFillTint="33"/>
          </w:tcPr>
          <w:p w14:paraId="4F5C95AD" w14:textId="77777777" w:rsidR="00626564" w:rsidRPr="007E7888" w:rsidRDefault="00626564" w:rsidP="00B84C2F">
            <w:pPr>
              <w:ind w:left="360"/>
              <w:rPr>
                <w:rFonts w:cs="Times New Roman"/>
              </w:rPr>
            </w:pPr>
            <w:r w:rsidRPr="007E7888">
              <w:rPr>
                <w:rFonts w:cs="Times New Roman"/>
              </w:rPr>
              <w:lastRenderedPageBreak/>
              <w:t>LEARNING OUTCOME (NAME)</w:t>
            </w:r>
          </w:p>
        </w:tc>
        <w:tc>
          <w:tcPr>
            <w:tcW w:w="6890" w:type="dxa"/>
            <w:shd w:val="clear" w:color="auto" w:fill="E7E6E6" w:themeFill="background2"/>
          </w:tcPr>
          <w:p w14:paraId="2DE6E212" w14:textId="77777777" w:rsidR="00626564" w:rsidRPr="007E7888" w:rsidRDefault="00626564" w:rsidP="00B84C2F">
            <w:pPr>
              <w:spacing w:after="0"/>
              <w:contextualSpacing/>
              <w:rPr>
                <w:rFonts w:cs="Times New Roman"/>
              </w:rPr>
            </w:pPr>
            <w:r w:rsidRPr="007E7888">
              <w:rPr>
                <w:rFonts w:cs="Times New Roman"/>
              </w:rPr>
              <w:t>Explain the substantive and procedural norms relevant for International and EU Energy Law and Energy Security</w:t>
            </w:r>
          </w:p>
        </w:tc>
      </w:tr>
      <w:tr w:rsidR="00626564" w:rsidRPr="007E7888" w14:paraId="61F018F5" w14:textId="77777777" w:rsidTr="00B84C2F">
        <w:trPr>
          <w:trHeight w:val="255"/>
        </w:trPr>
        <w:tc>
          <w:tcPr>
            <w:tcW w:w="2440" w:type="dxa"/>
          </w:tcPr>
          <w:p w14:paraId="56DC6043" w14:textId="77777777" w:rsidR="00626564" w:rsidRPr="007E7888" w:rsidRDefault="00626564" w:rsidP="00B84C2F">
            <w:pPr>
              <w:ind w:left="-69"/>
              <w:contextualSpacing/>
              <w:rPr>
                <w:rFonts w:cs="Times New Roman"/>
              </w:rPr>
            </w:pPr>
            <w:r w:rsidRPr="007E7888">
              <w:rPr>
                <w:rFonts w:cs="Times New Roman"/>
              </w:rPr>
              <w:t>CONTRIBUTIONS TO THE ACHIEVEMENT OF LEARNING OUTCOMES AT THE STUDY PROGRAMME LEVEL (SPECIFY LO)</w:t>
            </w:r>
          </w:p>
        </w:tc>
        <w:tc>
          <w:tcPr>
            <w:tcW w:w="6890" w:type="dxa"/>
            <w:shd w:val="clear" w:color="auto" w:fill="E7E6E6" w:themeFill="background2"/>
          </w:tcPr>
          <w:p w14:paraId="5F65C2D4" w14:textId="77777777" w:rsidR="00626564" w:rsidRPr="007E7888" w:rsidRDefault="00626564" w:rsidP="00B84C2F">
            <w:pPr>
              <w:rPr>
                <w:rFonts w:cs="Times New Roman"/>
              </w:rPr>
            </w:pPr>
            <w:r>
              <w:rPr>
                <w:rFonts w:cs="Times New Roman"/>
              </w:rPr>
              <w:t>1.</w:t>
            </w:r>
            <w:r w:rsidRPr="007E7888">
              <w:rPr>
                <w:rFonts w:cs="Times New Roman"/>
              </w:rPr>
              <w:t>Identify historical, political, economic, European, international, and other relevant factors for creation and application of law.</w:t>
            </w:r>
          </w:p>
          <w:p w14:paraId="5DF02CB6" w14:textId="77777777" w:rsidR="00626564" w:rsidRPr="007E7888" w:rsidRDefault="00626564" w:rsidP="00B84C2F">
            <w:pPr>
              <w:rPr>
                <w:rFonts w:cs="Times New Roman"/>
              </w:rPr>
            </w:pPr>
            <w:r>
              <w:rPr>
                <w:rFonts w:cs="Times New Roman"/>
              </w:rPr>
              <w:t>5.</w:t>
            </w:r>
            <w:r w:rsidRPr="007E7888">
              <w:rPr>
                <w:rFonts w:cs="Times New Roman"/>
              </w:rPr>
              <w:t xml:space="preserve">Explain the substantive and procedural </w:t>
            </w:r>
            <w:r>
              <w:rPr>
                <w:rFonts w:cs="Times New Roman"/>
              </w:rPr>
              <w:t xml:space="preserve">laws </w:t>
            </w:r>
            <w:r w:rsidRPr="007E7888">
              <w:rPr>
                <w:rFonts w:cs="Times New Roman"/>
              </w:rPr>
              <w:t>.</w:t>
            </w:r>
          </w:p>
        </w:tc>
      </w:tr>
      <w:tr w:rsidR="00626564" w:rsidRPr="007E7888" w14:paraId="58B7A746" w14:textId="77777777" w:rsidTr="00B84C2F">
        <w:trPr>
          <w:trHeight w:val="255"/>
        </w:trPr>
        <w:tc>
          <w:tcPr>
            <w:tcW w:w="2440" w:type="dxa"/>
          </w:tcPr>
          <w:p w14:paraId="52FA5CD9" w14:textId="77777777" w:rsidR="00626564" w:rsidRPr="007E7888" w:rsidRDefault="00626564" w:rsidP="00B84C2F">
            <w:pPr>
              <w:ind w:left="-69"/>
              <w:contextualSpacing/>
              <w:rPr>
                <w:rFonts w:cs="Times New Roman"/>
              </w:rPr>
            </w:pPr>
            <w:r w:rsidRPr="007E7888">
              <w:rPr>
                <w:rFonts w:cs="Times New Roman"/>
              </w:rPr>
              <w:t>COGNITIVE AREA OF KNOWLEDGE AND UNDERSTANDING</w:t>
            </w:r>
          </w:p>
        </w:tc>
        <w:tc>
          <w:tcPr>
            <w:tcW w:w="6890" w:type="dxa"/>
            <w:shd w:val="clear" w:color="auto" w:fill="E7E6E6" w:themeFill="background2"/>
          </w:tcPr>
          <w:p w14:paraId="69C8D59C" w14:textId="77777777" w:rsidR="00626564" w:rsidRPr="007E7888" w:rsidRDefault="00626564" w:rsidP="00B84C2F">
            <w:pPr>
              <w:rPr>
                <w:rFonts w:cs="Times New Roman"/>
              </w:rPr>
            </w:pPr>
            <w:r w:rsidRPr="007E7888">
              <w:rPr>
                <w:rFonts w:cs="Times New Roman"/>
              </w:rPr>
              <w:t>Understanding</w:t>
            </w:r>
          </w:p>
        </w:tc>
      </w:tr>
      <w:tr w:rsidR="00626564" w:rsidRPr="007E7888" w14:paraId="5A07CCFE" w14:textId="77777777" w:rsidTr="00B84C2F">
        <w:trPr>
          <w:trHeight w:val="255"/>
        </w:trPr>
        <w:tc>
          <w:tcPr>
            <w:tcW w:w="2440" w:type="dxa"/>
          </w:tcPr>
          <w:p w14:paraId="18990DF6" w14:textId="77777777" w:rsidR="00626564" w:rsidRPr="007E7888" w:rsidRDefault="00626564" w:rsidP="00B84C2F">
            <w:pPr>
              <w:ind w:left="-69"/>
              <w:contextualSpacing/>
              <w:rPr>
                <w:rFonts w:cs="Times New Roman"/>
              </w:rPr>
            </w:pPr>
            <w:r w:rsidRPr="007E7888">
              <w:rPr>
                <w:rFonts w:cs="Times New Roman"/>
              </w:rPr>
              <w:t>SKILLS</w:t>
            </w:r>
          </w:p>
        </w:tc>
        <w:tc>
          <w:tcPr>
            <w:tcW w:w="6890" w:type="dxa"/>
            <w:shd w:val="clear" w:color="auto" w:fill="E7E6E6" w:themeFill="background2"/>
          </w:tcPr>
          <w:p w14:paraId="42B94E90" w14:textId="77777777" w:rsidR="00626564" w:rsidRPr="007E7888" w:rsidRDefault="00626564" w:rsidP="00B84C2F">
            <w:pPr>
              <w:rPr>
                <w:rFonts w:cs="Times New Roman"/>
              </w:rPr>
            </w:pPr>
            <w:r w:rsidRPr="007E7888">
              <w:rPr>
                <w:rFonts w:cs="Times New Roman"/>
              </w:rPr>
              <w:t>Information management skills, application of knowledge in practice, practical issues resolution capability, learning capability, clear and concise oral and written legal argumentation and presentation, ability to create new ideas, self-criticism ability, logical conclusion ability</w:t>
            </w:r>
          </w:p>
        </w:tc>
      </w:tr>
      <w:tr w:rsidR="00626564" w:rsidRPr="007E7888" w14:paraId="754439F5" w14:textId="77777777" w:rsidTr="00B84C2F">
        <w:trPr>
          <w:trHeight w:val="255"/>
        </w:trPr>
        <w:tc>
          <w:tcPr>
            <w:tcW w:w="2440" w:type="dxa"/>
          </w:tcPr>
          <w:p w14:paraId="78500E94" w14:textId="77777777" w:rsidR="00626564" w:rsidRPr="007E7888" w:rsidRDefault="00626564" w:rsidP="00B84C2F">
            <w:pPr>
              <w:ind w:left="-69"/>
              <w:contextualSpacing/>
              <w:rPr>
                <w:rFonts w:cs="Times New Roman"/>
              </w:rPr>
            </w:pPr>
            <w:r w:rsidRPr="007E7888">
              <w:rPr>
                <w:rFonts w:cs="Times New Roman"/>
              </w:rPr>
              <w:t>LEARNING CONTENT</w:t>
            </w:r>
          </w:p>
        </w:tc>
        <w:tc>
          <w:tcPr>
            <w:tcW w:w="6890" w:type="dxa"/>
            <w:shd w:val="clear" w:color="auto" w:fill="E7E6E6" w:themeFill="background2"/>
          </w:tcPr>
          <w:p w14:paraId="324C2998" w14:textId="77777777" w:rsidR="00626564" w:rsidRPr="007E7888" w:rsidRDefault="00626564" w:rsidP="00B84C2F">
            <w:pPr>
              <w:rPr>
                <w:rFonts w:cs="Times New Roman"/>
              </w:rPr>
            </w:pPr>
            <w:r w:rsidRPr="007E7888">
              <w:rPr>
                <w:rFonts w:cs="Times New Roman"/>
              </w:rPr>
              <w:t>1 Introduction to Energy Law I</w:t>
            </w:r>
          </w:p>
          <w:p w14:paraId="2EE4805D" w14:textId="77777777" w:rsidR="00626564" w:rsidRPr="007E7888" w:rsidRDefault="00626564" w:rsidP="00B84C2F">
            <w:pPr>
              <w:rPr>
                <w:rFonts w:cs="Times New Roman"/>
              </w:rPr>
            </w:pPr>
            <w:r w:rsidRPr="007E7888">
              <w:rPr>
                <w:rFonts w:cs="Times New Roman"/>
              </w:rPr>
              <w:t>2 Introduction to Energy Law II</w:t>
            </w:r>
          </w:p>
          <w:p w14:paraId="0F1D48F4" w14:textId="77777777" w:rsidR="00626564" w:rsidRPr="007E7888" w:rsidRDefault="00626564" w:rsidP="00B84C2F">
            <w:pPr>
              <w:rPr>
                <w:rFonts w:cs="Times New Roman"/>
              </w:rPr>
            </w:pPr>
            <w:r w:rsidRPr="007E7888">
              <w:rPr>
                <w:rFonts w:cs="Times New Roman"/>
              </w:rPr>
              <w:t>3 EU Energy Regulation I</w:t>
            </w:r>
          </w:p>
          <w:p w14:paraId="718471F5" w14:textId="77777777" w:rsidR="00626564" w:rsidRPr="007E7888" w:rsidRDefault="00626564" w:rsidP="00B84C2F">
            <w:pPr>
              <w:rPr>
                <w:rFonts w:cs="Times New Roman"/>
              </w:rPr>
            </w:pPr>
            <w:r w:rsidRPr="007E7888">
              <w:rPr>
                <w:rFonts w:cs="Times New Roman"/>
              </w:rPr>
              <w:t>4 EU Energy Regulation II</w:t>
            </w:r>
          </w:p>
          <w:p w14:paraId="0114C27D" w14:textId="77777777" w:rsidR="00626564" w:rsidRPr="007E7888" w:rsidRDefault="00626564" w:rsidP="00B84C2F">
            <w:pPr>
              <w:rPr>
                <w:rFonts w:cs="Times New Roman"/>
              </w:rPr>
            </w:pPr>
            <w:r w:rsidRPr="007E7888">
              <w:rPr>
                <w:rFonts w:cs="Times New Roman"/>
              </w:rPr>
              <w:t xml:space="preserve">5 Concessions in Energy Field and Administrative Law </w:t>
            </w:r>
          </w:p>
          <w:p w14:paraId="1475D9E7" w14:textId="77777777" w:rsidR="00626564" w:rsidRPr="007E7888" w:rsidRDefault="00626564" w:rsidP="00B84C2F">
            <w:pPr>
              <w:rPr>
                <w:rFonts w:cs="Times New Roman"/>
              </w:rPr>
            </w:pPr>
            <w:r w:rsidRPr="007E7888">
              <w:rPr>
                <w:rFonts w:cs="Times New Roman"/>
              </w:rPr>
              <w:t>6 Independent Regulators in Energy Field Energy</w:t>
            </w:r>
          </w:p>
          <w:p w14:paraId="08353802" w14:textId="77777777" w:rsidR="00626564" w:rsidRPr="007E7888" w:rsidRDefault="00626564" w:rsidP="00B84C2F">
            <w:pPr>
              <w:rPr>
                <w:rFonts w:cs="Times New Roman"/>
              </w:rPr>
            </w:pPr>
            <w:r w:rsidRPr="007E7888">
              <w:rPr>
                <w:rFonts w:cs="Times New Roman"/>
              </w:rPr>
              <w:t>7 Oil and Gas Private Law I</w:t>
            </w:r>
          </w:p>
          <w:p w14:paraId="7CB24F78" w14:textId="77777777" w:rsidR="00626564" w:rsidRPr="007E7888" w:rsidRDefault="00626564" w:rsidP="00B84C2F">
            <w:pPr>
              <w:rPr>
                <w:rFonts w:cs="Times New Roman"/>
              </w:rPr>
            </w:pPr>
            <w:r w:rsidRPr="007E7888">
              <w:rPr>
                <w:rFonts w:cs="Times New Roman"/>
              </w:rPr>
              <w:t>8 Oil and Gas Private Law II</w:t>
            </w:r>
          </w:p>
          <w:p w14:paraId="5F9FB3A1" w14:textId="77777777" w:rsidR="00626564" w:rsidRPr="007E7888" w:rsidRDefault="00626564" w:rsidP="00B84C2F">
            <w:pPr>
              <w:rPr>
                <w:rFonts w:cs="Times New Roman"/>
              </w:rPr>
            </w:pPr>
            <w:r w:rsidRPr="007E7888">
              <w:rPr>
                <w:rFonts w:cs="Times New Roman"/>
              </w:rPr>
              <w:t>9 Energy Security</w:t>
            </w:r>
          </w:p>
          <w:p w14:paraId="0CBB017B" w14:textId="77777777" w:rsidR="00626564" w:rsidRPr="007E7888" w:rsidRDefault="00626564" w:rsidP="00B84C2F">
            <w:pPr>
              <w:rPr>
                <w:rFonts w:cs="Times New Roman"/>
              </w:rPr>
            </w:pPr>
            <w:r w:rsidRPr="007E7888">
              <w:rPr>
                <w:rFonts w:cs="Times New Roman"/>
              </w:rPr>
              <w:t>10 Renewable Sources of Energy</w:t>
            </w:r>
          </w:p>
          <w:p w14:paraId="7D3484ED" w14:textId="77777777" w:rsidR="00626564" w:rsidRPr="007E7888" w:rsidRDefault="00626564" w:rsidP="00B84C2F">
            <w:pPr>
              <w:rPr>
                <w:rFonts w:cs="Times New Roman"/>
              </w:rPr>
            </w:pPr>
            <w:r w:rsidRPr="007E7888">
              <w:rPr>
                <w:rFonts w:cs="Times New Roman"/>
              </w:rPr>
              <w:t>11 Environmental Protection and Energy Efficiency</w:t>
            </w:r>
          </w:p>
          <w:p w14:paraId="62DC6F9B" w14:textId="77777777" w:rsidR="00626564" w:rsidRPr="007E7888" w:rsidRDefault="00626564" w:rsidP="00B84C2F">
            <w:pPr>
              <w:rPr>
                <w:rFonts w:cs="Times New Roman"/>
              </w:rPr>
            </w:pPr>
            <w:r w:rsidRPr="007E7888">
              <w:rPr>
                <w:rFonts w:cs="Times New Roman"/>
              </w:rPr>
              <w:t>12 Energy Infrastructure and Critical Energy Infrastructure Protection</w:t>
            </w:r>
          </w:p>
          <w:p w14:paraId="3DB282B9" w14:textId="77777777" w:rsidR="00626564" w:rsidRPr="007E7888" w:rsidRDefault="00626564" w:rsidP="00B84C2F">
            <w:pPr>
              <w:rPr>
                <w:rFonts w:cs="Times New Roman"/>
              </w:rPr>
            </w:pPr>
            <w:r w:rsidRPr="007E7888">
              <w:rPr>
                <w:rFonts w:cs="Times New Roman"/>
              </w:rPr>
              <w:t>13 Competition Law in Energy Field</w:t>
            </w:r>
          </w:p>
          <w:p w14:paraId="044DBEE3" w14:textId="77777777" w:rsidR="00626564" w:rsidRPr="007E7888" w:rsidRDefault="00626564" w:rsidP="00B84C2F">
            <w:pPr>
              <w:rPr>
                <w:rFonts w:cs="Times New Roman"/>
              </w:rPr>
            </w:pPr>
            <w:r w:rsidRPr="007E7888">
              <w:rPr>
                <w:rFonts w:cs="Times New Roman"/>
              </w:rPr>
              <w:t>14 International Energy Framework</w:t>
            </w:r>
          </w:p>
          <w:p w14:paraId="35A0CF7A" w14:textId="77777777" w:rsidR="00626564" w:rsidRPr="007E7888" w:rsidRDefault="00626564" w:rsidP="00B84C2F">
            <w:pPr>
              <w:rPr>
                <w:rFonts w:cs="Times New Roman"/>
              </w:rPr>
            </w:pPr>
            <w:r w:rsidRPr="007E7888">
              <w:rPr>
                <w:rFonts w:cs="Times New Roman"/>
              </w:rPr>
              <w:t>15 Energy Related Dispute Settlement Mechanisms</w:t>
            </w:r>
          </w:p>
        </w:tc>
      </w:tr>
      <w:tr w:rsidR="00626564" w:rsidRPr="007E7888" w14:paraId="72A313AA" w14:textId="77777777" w:rsidTr="00B84C2F">
        <w:trPr>
          <w:trHeight w:val="255"/>
        </w:trPr>
        <w:tc>
          <w:tcPr>
            <w:tcW w:w="2440" w:type="dxa"/>
          </w:tcPr>
          <w:p w14:paraId="55706683" w14:textId="77777777" w:rsidR="00626564" w:rsidRPr="007E7888" w:rsidRDefault="00626564" w:rsidP="00B84C2F">
            <w:pPr>
              <w:ind w:left="-69"/>
              <w:contextualSpacing/>
              <w:rPr>
                <w:rFonts w:cs="Times New Roman"/>
              </w:rPr>
            </w:pPr>
            <w:r w:rsidRPr="007E7888">
              <w:rPr>
                <w:rFonts w:cs="Times New Roman"/>
              </w:rPr>
              <w:t>TEACHING METHODS</w:t>
            </w:r>
          </w:p>
        </w:tc>
        <w:tc>
          <w:tcPr>
            <w:tcW w:w="6890" w:type="dxa"/>
            <w:shd w:val="clear" w:color="auto" w:fill="E7E6E6" w:themeFill="background2"/>
          </w:tcPr>
          <w:p w14:paraId="541988D4" w14:textId="77777777" w:rsidR="00626564" w:rsidRPr="007E7888" w:rsidRDefault="00626564" w:rsidP="00B84C2F">
            <w:pPr>
              <w:rPr>
                <w:rFonts w:cs="Times New Roman"/>
              </w:rPr>
            </w:pPr>
            <w:r w:rsidRPr="007E7888">
              <w:rPr>
                <w:rFonts w:cs="Times New Roman"/>
              </w:rPr>
              <w:t>Lecture, student debate, moderated debate, independent reading of the literature, student presentations, independent work on essays</w:t>
            </w:r>
          </w:p>
        </w:tc>
      </w:tr>
      <w:tr w:rsidR="00626564" w:rsidRPr="007E7888" w14:paraId="7BC82A59" w14:textId="77777777" w:rsidTr="00B84C2F">
        <w:trPr>
          <w:trHeight w:val="255"/>
        </w:trPr>
        <w:tc>
          <w:tcPr>
            <w:tcW w:w="2440" w:type="dxa"/>
          </w:tcPr>
          <w:p w14:paraId="75365B1D" w14:textId="77777777" w:rsidR="00626564" w:rsidRPr="007E7888" w:rsidRDefault="00626564" w:rsidP="00B84C2F">
            <w:pPr>
              <w:ind w:left="-69"/>
              <w:contextualSpacing/>
              <w:rPr>
                <w:rFonts w:cs="Times New Roman"/>
              </w:rPr>
            </w:pPr>
            <w:r w:rsidRPr="007E7888">
              <w:rPr>
                <w:rFonts w:cs="Times New Roman"/>
              </w:rPr>
              <w:t>EVALUATION METHODS</w:t>
            </w:r>
          </w:p>
        </w:tc>
        <w:tc>
          <w:tcPr>
            <w:tcW w:w="6890" w:type="dxa"/>
            <w:shd w:val="clear" w:color="auto" w:fill="E7E6E6" w:themeFill="background2"/>
          </w:tcPr>
          <w:p w14:paraId="41525934" w14:textId="77777777" w:rsidR="00626564" w:rsidRPr="007E7888" w:rsidRDefault="00626564" w:rsidP="00B84C2F">
            <w:pPr>
              <w:rPr>
                <w:rFonts w:cs="Times New Roman"/>
              </w:rPr>
            </w:pPr>
            <w:r w:rsidRPr="007E7888">
              <w:rPr>
                <w:rFonts w:cs="Times New Roman"/>
              </w:rPr>
              <w:t>Presentation</w:t>
            </w:r>
          </w:p>
          <w:p w14:paraId="0F34E880" w14:textId="77777777" w:rsidR="00626564" w:rsidRPr="007E7888" w:rsidRDefault="00626564" w:rsidP="00B84C2F">
            <w:pPr>
              <w:rPr>
                <w:rFonts w:cs="Times New Roman"/>
              </w:rPr>
            </w:pPr>
            <w:r w:rsidRPr="007E7888">
              <w:rPr>
                <w:rFonts w:cs="Times New Roman"/>
              </w:rPr>
              <w:t>Written essay</w:t>
            </w:r>
          </w:p>
        </w:tc>
      </w:tr>
      <w:tr w:rsidR="00626564" w:rsidRPr="007E7888" w14:paraId="036FCE5F" w14:textId="77777777" w:rsidTr="00B84C2F">
        <w:trPr>
          <w:trHeight w:val="255"/>
        </w:trPr>
        <w:tc>
          <w:tcPr>
            <w:tcW w:w="2440" w:type="dxa"/>
            <w:shd w:val="clear" w:color="auto" w:fill="DEEAF6" w:themeFill="accent1" w:themeFillTint="33"/>
          </w:tcPr>
          <w:p w14:paraId="490D8CD8" w14:textId="77777777" w:rsidR="00626564" w:rsidRPr="007E7888" w:rsidRDefault="00626564" w:rsidP="00B84C2F">
            <w:pPr>
              <w:ind w:left="360"/>
              <w:rPr>
                <w:rFonts w:cs="Times New Roman"/>
              </w:rPr>
            </w:pPr>
            <w:r w:rsidRPr="007E7888">
              <w:rPr>
                <w:rFonts w:cs="Times New Roman"/>
              </w:rPr>
              <w:lastRenderedPageBreak/>
              <w:t>LEARNING OUTCOME (NAME)</w:t>
            </w:r>
          </w:p>
        </w:tc>
        <w:tc>
          <w:tcPr>
            <w:tcW w:w="6890" w:type="dxa"/>
            <w:shd w:val="clear" w:color="auto" w:fill="DEEAF6" w:themeFill="accent1" w:themeFillTint="33"/>
          </w:tcPr>
          <w:p w14:paraId="27E125B1" w14:textId="77777777" w:rsidR="00626564" w:rsidRPr="007E7888" w:rsidRDefault="00626564" w:rsidP="00B84C2F">
            <w:pPr>
              <w:rPr>
                <w:rFonts w:cs="Times New Roman"/>
              </w:rPr>
            </w:pPr>
            <w:r w:rsidRPr="007E7888">
              <w:rPr>
                <w:rFonts w:cs="Times New Roman"/>
              </w:rPr>
              <w:t>Apply relevant legal terminology in domestic, european and international Energy Law and Energy Security when presenting and arguing in written and oral form</w:t>
            </w:r>
          </w:p>
        </w:tc>
      </w:tr>
      <w:tr w:rsidR="00626564" w:rsidRPr="007E7888" w14:paraId="0D046870" w14:textId="77777777" w:rsidTr="00B84C2F">
        <w:trPr>
          <w:trHeight w:val="255"/>
        </w:trPr>
        <w:tc>
          <w:tcPr>
            <w:tcW w:w="2440" w:type="dxa"/>
          </w:tcPr>
          <w:p w14:paraId="734CC888" w14:textId="77777777" w:rsidR="00626564" w:rsidRPr="007E7888" w:rsidRDefault="00626564" w:rsidP="00B84C2F">
            <w:pPr>
              <w:ind w:left="-69"/>
              <w:contextualSpacing/>
              <w:rPr>
                <w:rFonts w:cs="Times New Roman"/>
              </w:rPr>
            </w:pPr>
            <w:r w:rsidRPr="007E7888">
              <w:rPr>
                <w:rFonts w:cs="Times New Roman"/>
              </w:rPr>
              <w:t>CONTRIBUTIONS TO THE ACHIEVEMENT OF LEARNING OUTCOMES AT THE STUDY PROGRAMME LEVEL (SPECIFY LO)</w:t>
            </w:r>
          </w:p>
        </w:tc>
        <w:tc>
          <w:tcPr>
            <w:tcW w:w="6890" w:type="dxa"/>
            <w:shd w:val="clear" w:color="auto" w:fill="E7E6E6" w:themeFill="background2"/>
          </w:tcPr>
          <w:p w14:paraId="63B6082F" w14:textId="77777777" w:rsidR="00626564" w:rsidRPr="007E7888" w:rsidRDefault="00626564" w:rsidP="00B84C2F">
            <w:pPr>
              <w:rPr>
                <w:rFonts w:cs="Times New Roman"/>
              </w:rPr>
            </w:pPr>
            <w:r>
              <w:rPr>
                <w:rFonts w:cs="Times New Roman"/>
              </w:rPr>
              <w:t>1.</w:t>
            </w:r>
            <w:r w:rsidRPr="007E7888">
              <w:rPr>
                <w:rFonts w:cs="Times New Roman"/>
              </w:rPr>
              <w:t>Identify historical, political, economic, European, international, and other relevant factors for creation and application of law.</w:t>
            </w:r>
          </w:p>
          <w:p w14:paraId="5964D9CD" w14:textId="77777777" w:rsidR="00626564" w:rsidRPr="007E7888" w:rsidRDefault="00626564" w:rsidP="00B84C2F">
            <w:pPr>
              <w:rPr>
                <w:rFonts w:cs="Times New Roman"/>
              </w:rPr>
            </w:pPr>
            <w:r>
              <w:rPr>
                <w:rFonts w:cs="Times New Roman"/>
              </w:rPr>
              <w:t>6.</w:t>
            </w:r>
            <w:r w:rsidRPr="007E7888">
              <w:rPr>
                <w:rFonts w:cs="Times New Roman"/>
              </w:rPr>
              <w:t>Apply relevant legal terminology when presenting and arguing in written and oral form</w:t>
            </w:r>
          </w:p>
        </w:tc>
      </w:tr>
      <w:tr w:rsidR="00626564" w:rsidRPr="007E7888" w14:paraId="20627335" w14:textId="77777777" w:rsidTr="00B84C2F">
        <w:trPr>
          <w:trHeight w:val="255"/>
        </w:trPr>
        <w:tc>
          <w:tcPr>
            <w:tcW w:w="2440" w:type="dxa"/>
          </w:tcPr>
          <w:p w14:paraId="7D2757CB" w14:textId="77777777" w:rsidR="00626564" w:rsidRPr="007E7888" w:rsidRDefault="00626564" w:rsidP="00B84C2F">
            <w:pPr>
              <w:ind w:left="-69"/>
              <w:contextualSpacing/>
              <w:rPr>
                <w:rFonts w:cs="Times New Roman"/>
              </w:rPr>
            </w:pPr>
            <w:r w:rsidRPr="007E7888">
              <w:rPr>
                <w:rFonts w:cs="Times New Roman"/>
              </w:rPr>
              <w:t>COGNITIVE AREA OF KNOWLEDGE AND UNDERSTANDING</w:t>
            </w:r>
          </w:p>
        </w:tc>
        <w:tc>
          <w:tcPr>
            <w:tcW w:w="6890" w:type="dxa"/>
            <w:shd w:val="clear" w:color="auto" w:fill="E7E6E6" w:themeFill="background2"/>
          </w:tcPr>
          <w:p w14:paraId="695FEF0B" w14:textId="77777777" w:rsidR="00626564" w:rsidRPr="007E7888" w:rsidRDefault="00626564" w:rsidP="00B84C2F">
            <w:pPr>
              <w:rPr>
                <w:rFonts w:cs="Times New Roman"/>
              </w:rPr>
            </w:pPr>
            <w:r w:rsidRPr="007E7888">
              <w:rPr>
                <w:rFonts w:cs="Times New Roman"/>
              </w:rPr>
              <w:t>Application</w:t>
            </w:r>
          </w:p>
        </w:tc>
      </w:tr>
      <w:tr w:rsidR="00626564" w:rsidRPr="007E7888" w14:paraId="27F96174" w14:textId="77777777" w:rsidTr="00B84C2F">
        <w:trPr>
          <w:trHeight w:val="255"/>
        </w:trPr>
        <w:tc>
          <w:tcPr>
            <w:tcW w:w="2440" w:type="dxa"/>
          </w:tcPr>
          <w:p w14:paraId="7BEA758B" w14:textId="77777777" w:rsidR="00626564" w:rsidRPr="007E7888" w:rsidRDefault="00626564" w:rsidP="00B84C2F">
            <w:pPr>
              <w:ind w:left="-69"/>
              <w:contextualSpacing/>
              <w:rPr>
                <w:rFonts w:cs="Times New Roman"/>
              </w:rPr>
            </w:pPr>
            <w:r w:rsidRPr="007E7888">
              <w:rPr>
                <w:rFonts w:cs="Times New Roman"/>
              </w:rPr>
              <w:t>SKILLS</w:t>
            </w:r>
          </w:p>
        </w:tc>
        <w:tc>
          <w:tcPr>
            <w:tcW w:w="6890" w:type="dxa"/>
            <w:shd w:val="clear" w:color="auto" w:fill="E7E6E6" w:themeFill="background2"/>
          </w:tcPr>
          <w:p w14:paraId="6CAC45A9" w14:textId="77777777" w:rsidR="00626564" w:rsidRPr="007E7888" w:rsidRDefault="00626564" w:rsidP="00B84C2F">
            <w:pPr>
              <w:rPr>
                <w:rFonts w:cs="Times New Roman"/>
              </w:rPr>
            </w:pPr>
            <w:r w:rsidRPr="007E7888">
              <w:rPr>
                <w:rFonts w:cs="Times New Roman"/>
              </w:rPr>
              <w:t>Information management skills, application of knowledge in practice, practical issues resolution capability, learning capability, clear and concise oral and written legal argumentation and presentation, ability to create new ideas, self-criticism ability, logical conclusion ability</w:t>
            </w:r>
          </w:p>
        </w:tc>
      </w:tr>
      <w:tr w:rsidR="00626564" w:rsidRPr="007E7888" w14:paraId="43BC86C1" w14:textId="77777777" w:rsidTr="00B84C2F">
        <w:trPr>
          <w:trHeight w:val="255"/>
        </w:trPr>
        <w:tc>
          <w:tcPr>
            <w:tcW w:w="2440" w:type="dxa"/>
          </w:tcPr>
          <w:p w14:paraId="251C58C3" w14:textId="77777777" w:rsidR="00626564" w:rsidRPr="007E7888" w:rsidRDefault="00626564" w:rsidP="00B84C2F">
            <w:pPr>
              <w:ind w:left="-69"/>
              <w:contextualSpacing/>
              <w:rPr>
                <w:rFonts w:cs="Times New Roman"/>
              </w:rPr>
            </w:pPr>
            <w:r w:rsidRPr="007E7888">
              <w:rPr>
                <w:rFonts w:cs="Times New Roman"/>
              </w:rPr>
              <w:t>LEARNING CONTENT</w:t>
            </w:r>
          </w:p>
        </w:tc>
        <w:tc>
          <w:tcPr>
            <w:tcW w:w="6890" w:type="dxa"/>
            <w:shd w:val="clear" w:color="auto" w:fill="E7E6E6" w:themeFill="background2"/>
          </w:tcPr>
          <w:p w14:paraId="4B85FE77" w14:textId="77777777" w:rsidR="00626564" w:rsidRPr="007E7888" w:rsidRDefault="00626564" w:rsidP="00B84C2F">
            <w:pPr>
              <w:rPr>
                <w:rFonts w:cs="Times New Roman"/>
              </w:rPr>
            </w:pPr>
            <w:r w:rsidRPr="007E7888">
              <w:rPr>
                <w:rFonts w:cs="Times New Roman"/>
              </w:rPr>
              <w:t>1 Introduction to Energy Law I</w:t>
            </w:r>
          </w:p>
          <w:p w14:paraId="6E7FFBF6" w14:textId="77777777" w:rsidR="00626564" w:rsidRPr="007E7888" w:rsidRDefault="00626564" w:rsidP="00B84C2F">
            <w:pPr>
              <w:rPr>
                <w:rFonts w:cs="Times New Roman"/>
              </w:rPr>
            </w:pPr>
            <w:r w:rsidRPr="007E7888">
              <w:rPr>
                <w:rFonts w:cs="Times New Roman"/>
              </w:rPr>
              <w:t>2 Introduction to Energy Law II</w:t>
            </w:r>
          </w:p>
          <w:p w14:paraId="3EF1F950" w14:textId="77777777" w:rsidR="00626564" w:rsidRPr="007E7888" w:rsidRDefault="00626564" w:rsidP="00B84C2F">
            <w:pPr>
              <w:rPr>
                <w:rFonts w:cs="Times New Roman"/>
              </w:rPr>
            </w:pPr>
            <w:r w:rsidRPr="007E7888">
              <w:rPr>
                <w:rFonts w:cs="Times New Roman"/>
              </w:rPr>
              <w:t>3 EU Energy Regulation I</w:t>
            </w:r>
          </w:p>
          <w:p w14:paraId="63F65018" w14:textId="77777777" w:rsidR="00626564" w:rsidRPr="007E7888" w:rsidRDefault="00626564" w:rsidP="00B84C2F">
            <w:pPr>
              <w:rPr>
                <w:rFonts w:cs="Times New Roman"/>
              </w:rPr>
            </w:pPr>
            <w:r w:rsidRPr="007E7888">
              <w:rPr>
                <w:rFonts w:cs="Times New Roman"/>
              </w:rPr>
              <w:t>4 EU Energy Regulation II</w:t>
            </w:r>
          </w:p>
          <w:p w14:paraId="7B6BA758" w14:textId="77777777" w:rsidR="00626564" w:rsidRPr="007E7888" w:rsidRDefault="00626564" w:rsidP="00B84C2F">
            <w:pPr>
              <w:rPr>
                <w:rFonts w:cs="Times New Roman"/>
              </w:rPr>
            </w:pPr>
            <w:r w:rsidRPr="007E7888">
              <w:rPr>
                <w:rFonts w:cs="Times New Roman"/>
              </w:rPr>
              <w:t xml:space="preserve">5 Concessions in Energy Field and Administrative Law </w:t>
            </w:r>
          </w:p>
          <w:p w14:paraId="6BFFDA1F" w14:textId="77777777" w:rsidR="00626564" w:rsidRPr="007E7888" w:rsidRDefault="00626564" w:rsidP="00B84C2F">
            <w:pPr>
              <w:rPr>
                <w:rFonts w:cs="Times New Roman"/>
              </w:rPr>
            </w:pPr>
            <w:r w:rsidRPr="007E7888">
              <w:rPr>
                <w:rFonts w:cs="Times New Roman"/>
              </w:rPr>
              <w:t>6 Independent Regulators in Energy Field Energy</w:t>
            </w:r>
          </w:p>
          <w:p w14:paraId="515FBA8A" w14:textId="77777777" w:rsidR="00626564" w:rsidRPr="007E7888" w:rsidRDefault="00626564" w:rsidP="00B84C2F">
            <w:pPr>
              <w:rPr>
                <w:rFonts w:cs="Times New Roman"/>
              </w:rPr>
            </w:pPr>
            <w:r w:rsidRPr="007E7888">
              <w:rPr>
                <w:rFonts w:cs="Times New Roman"/>
              </w:rPr>
              <w:t>7 Oil and Gas Private Law I</w:t>
            </w:r>
          </w:p>
          <w:p w14:paraId="608433E5" w14:textId="77777777" w:rsidR="00626564" w:rsidRPr="007E7888" w:rsidRDefault="00626564" w:rsidP="00B84C2F">
            <w:pPr>
              <w:rPr>
                <w:rFonts w:cs="Times New Roman"/>
              </w:rPr>
            </w:pPr>
            <w:r w:rsidRPr="007E7888">
              <w:rPr>
                <w:rFonts w:cs="Times New Roman"/>
              </w:rPr>
              <w:t>8 Oil and Gas Private Law II</w:t>
            </w:r>
          </w:p>
          <w:p w14:paraId="4AC7CA62" w14:textId="77777777" w:rsidR="00626564" w:rsidRPr="007E7888" w:rsidRDefault="00626564" w:rsidP="00B84C2F">
            <w:pPr>
              <w:rPr>
                <w:rFonts w:cs="Times New Roman"/>
              </w:rPr>
            </w:pPr>
            <w:r w:rsidRPr="007E7888">
              <w:rPr>
                <w:rFonts w:cs="Times New Roman"/>
              </w:rPr>
              <w:t>9 Energy Security</w:t>
            </w:r>
          </w:p>
          <w:p w14:paraId="6DABE48B" w14:textId="77777777" w:rsidR="00626564" w:rsidRPr="007E7888" w:rsidRDefault="00626564" w:rsidP="00B84C2F">
            <w:pPr>
              <w:rPr>
                <w:rFonts w:cs="Times New Roman"/>
              </w:rPr>
            </w:pPr>
            <w:r w:rsidRPr="007E7888">
              <w:rPr>
                <w:rFonts w:cs="Times New Roman"/>
              </w:rPr>
              <w:t>10 Renewable Sources of Energy</w:t>
            </w:r>
          </w:p>
          <w:p w14:paraId="766BAB9E" w14:textId="77777777" w:rsidR="00626564" w:rsidRPr="007E7888" w:rsidRDefault="00626564" w:rsidP="00B84C2F">
            <w:pPr>
              <w:rPr>
                <w:rFonts w:cs="Times New Roman"/>
              </w:rPr>
            </w:pPr>
            <w:r w:rsidRPr="007E7888">
              <w:rPr>
                <w:rFonts w:cs="Times New Roman"/>
              </w:rPr>
              <w:t>11 Environmental Protection and Energy Efficiency</w:t>
            </w:r>
          </w:p>
          <w:p w14:paraId="1BA3C7CF" w14:textId="77777777" w:rsidR="00626564" w:rsidRPr="007E7888" w:rsidRDefault="00626564" w:rsidP="00B84C2F">
            <w:pPr>
              <w:rPr>
                <w:rFonts w:cs="Times New Roman"/>
              </w:rPr>
            </w:pPr>
            <w:r w:rsidRPr="007E7888">
              <w:rPr>
                <w:rFonts w:cs="Times New Roman"/>
              </w:rPr>
              <w:t>12 Energy Infrastructure and Critical Energy Infrastructure Protection</w:t>
            </w:r>
          </w:p>
          <w:p w14:paraId="753509F7" w14:textId="77777777" w:rsidR="00626564" w:rsidRPr="007E7888" w:rsidRDefault="00626564" w:rsidP="00B84C2F">
            <w:pPr>
              <w:rPr>
                <w:rFonts w:cs="Times New Roman"/>
              </w:rPr>
            </w:pPr>
            <w:r w:rsidRPr="007E7888">
              <w:rPr>
                <w:rFonts w:cs="Times New Roman"/>
              </w:rPr>
              <w:t>13 Competition Law in Energy Field</w:t>
            </w:r>
          </w:p>
          <w:p w14:paraId="0ECC4AA9" w14:textId="77777777" w:rsidR="00626564" w:rsidRPr="007E7888" w:rsidRDefault="00626564" w:rsidP="00B84C2F">
            <w:pPr>
              <w:rPr>
                <w:rFonts w:cs="Times New Roman"/>
              </w:rPr>
            </w:pPr>
            <w:r w:rsidRPr="007E7888">
              <w:rPr>
                <w:rFonts w:cs="Times New Roman"/>
              </w:rPr>
              <w:t>14 International Energy Framework</w:t>
            </w:r>
          </w:p>
          <w:p w14:paraId="4E58E7AC" w14:textId="77777777" w:rsidR="00626564" w:rsidRPr="007E7888" w:rsidRDefault="00626564" w:rsidP="00B84C2F">
            <w:pPr>
              <w:rPr>
                <w:rFonts w:cs="Times New Roman"/>
              </w:rPr>
            </w:pPr>
            <w:r w:rsidRPr="007E7888">
              <w:rPr>
                <w:rFonts w:cs="Times New Roman"/>
              </w:rPr>
              <w:t>15 Energy Related Dispute Settlement Mechanisms</w:t>
            </w:r>
          </w:p>
        </w:tc>
      </w:tr>
      <w:tr w:rsidR="00626564" w:rsidRPr="007E7888" w14:paraId="65EEAFDA" w14:textId="77777777" w:rsidTr="00B84C2F">
        <w:trPr>
          <w:trHeight w:val="255"/>
        </w:trPr>
        <w:tc>
          <w:tcPr>
            <w:tcW w:w="2440" w:type="dxa"/>
          </w:tcPr>
          <w:p w14:paraId="328A68B7" w14:textId="77777777" w:rsidR="00626564" w:rsidRPr="007E7888" w:rsidRDefault="00626564" w:rsidP="00B84C2F">
            <w:pPr>
              <w:ind w:left="-69"/>
              <w:contextualSpacing/>
              <w:rPr>
                <w:rFonts w:cs="Times New Roman"/>
              </w:rPr>
            </w:pPr>
            <w:r w:rsidRPr="007E7888">
              <w:rPr>
                <w:rFonts w:cs="Times New Roman"/>
              </w:rPr>
              <w:t>TEACHING METHODS</w:t>
            </w:r>
          </w:p>
        </w:tc>
        <w:tc>
          <w:tcPr>
            <w:tcW w:w="6890" w:type="dxa"/>
            <w:shd w:val="clear" w:color="auto" w:fill="E7E6E6" w:themeFill="background2"/>
          </w:tcPr>
          <w:p w14:paraId="02DFFCB7" w14:textId="77777777" w:rsidR="00626564" w:rsidRPr="007E7888" w:rsidRDefault="00626564" w:rsidP="00B84C2F">
            <w:pPr>
              <w:rPr>
                <w:rFonts w:cs="Times New Roman"/>
              </w:rPr>
            </w:pPr>
            <w:r w:rsidRPr="007E7888">
              <w:rPr>
                <w:rFonts w:cs="Times New Roman"/>
              </w:rPr>
              <w:t>Lecture, student debate, moderated debate, independent reading of the literature, student presentations, independent work on essays</w:t>
            </w:r>
          </w:p>
        </w:tc>
      </w:tr>
      <w:tr w:rsidR="00626564" w:rsidRPr="007E7888" w14:paraId="679B0056" w14:textId="77777777" w:rsidTr="00B84C2F">
        <w:trPr>
          <w:trHeight w:val="255"/>
        </w:trPr>
        <w:tc>
          <w:tcPr>
            <w:tcW w:w="2440" w:type="dxa"/>
          </w:tcPr>
          <w:p w14:paraId="10DD20F5" w14:textId="77777777" w:rsidR="00626564" w:rsidRPr="007E7888" w:rsidRDefault="00626564" w:rsidP="00B84C2F">
            <w:pPr>
              <w:ind w:left="-69"/>
              <w:contextualSpacing/>
              <w:rPr>
                <w:rFonts w:cs="Times New Roman"/>
              </w:rPr>
            </w:pPr>
            <w:r w:rsidRPr="007E7888">
              <w:rPr>
                <w:rFonts w:cs="Times New Roman"/>
              </w:rPr>
              <w:t>EVALUATION METHODS</w:t>
            </w:r>
          </w:p>
        </w:tc>
        <w:tc>
          <w:tcPr>
            <w:tcW w:w="6890" w:type="dxa"/>
            <w:shd w:val="clear" w:color="auto" w:fill="E7E6E6" w:themeFill="background2"/>
          </w:tcPr>
          <w:p w14:paraId="0E460A8F" w14:textId="77777777" w:rsidR="00626564" w:rsidRPr="007E7888" w:rsidRDefault="00626564" w:rsidP="00B84C2F">
            <w:pPr>
              <w:rPr>
                <w:rFonts w:cs="Times New Roman"/>
              </w:rPr>
            </w:pPr>
            <w:r w:rsidRPr="007E7888">
              <w:rPr>
                <w:rFonts w:cs="Times New Roman"/>
              </w:rPr>
              <w:t>Presentation</w:t>
            </w:r>
          </w:p>
          <w:p w14:paraId="300FC23A" w14:textId="77777777" w:rsidR="00626564" w:rsidRPr="007E7888" w:rsidRDefault="00626564" w:rsidP="00B84C2F">
            <w:pPr>
              <w:rPr>
                <w:rFonts w:cs="Times New Roman"/>
              </w:rPr>
            </w:pPr>
            <w:r w:rsidRPr="007E7888">
              <w:rPr>
                <w:rFonts w:cs="Times New Roman"/>
              </w:rPr>
              <w:t>Written essay</w:t>
            </w:r>
          </w:p>
        </w:tc>
      </w:tr>
      <w:tr w:rsidR="00626564" w:rsidRPr="007E7888" w14:paraId="26E63FC9" w14:textId="77777777" w:rsidTr="00B84C2F">
        <w:trPr>
          <w:trHeight w:val="255"/>
        </w:trPr>
        <w:tc>
          <w:tcPr>
            <w:tcW w:w="2440" w:type="dxa"/>
            <w:shd w:val="clear" w:color="auto" w:fill="DEEAF6" w:themeFill="accent1" w:themeFillTint="33"/>
          </w:tcPr>
          <w:p w14:paraId="4068D835" w14:textId="77777777" w:rsidR="00626564" w:rsidRPr="007E7888" w:rsidRDefault="00626564" w:rsidP="00B84C2F">
            <w:pPr>
              <w:ind w:left="360"/>
              <w:rPr>
                <w:rFonts w:cs="Times New Roman"/>
              </w:rPr>
            </w:pPr>
            <w:r w:rsidRPr="007E7888">
              <w:rPr>
                <w:rFonts w:cs="Times New Roman"/>
              </w:rPr>
              <w:lastRenderedPageBreak/>
              <w:t>LEARNING OUTCOME (NAME)</w:t>
            </w:r>
          </w:p>
        </w:tc>
        <w:tc>
          <w:tcPr>
            <w:tcW w:w="6890" w:type="dxa"/>
            <w:shd w:val="clear" w:color="auto" w:fill="DEEAF6" w:themeFill="accent1" w:themeFillTint="33"/>
          </w:tcPr>
          <w:p w14:paraId="113B317D" w14:textId="77777777" w:rsidR="00626564" w:rsidRPr="007E7888" w:rsidRDefault="00626564" w:rsidP="00B84C2F">
            <w:pPr>
              <w:rPr>
                <w:rFonts w:cs="Times New Roman"/>
              </w:rPr>
            </w:pPr>
            <w:r w:rsidRPr="007E7888">
              <w:rPr>
                <w:rFonts w:cs="Times New Roman"/>
              </w:rPr>
              <w:t>Analyze relevant International and EU Energy Law and Energy Security case law</w:t>
            </w:r>
          </w:p>
        </w:tc>
      </w:tr>
      <w:tr w:rsidR="00626564" w:rsidRPr="007E7888" w14:paraId="12EF4736" w14:textId="77777777" w:rsidTr="00B84C2F">
        <w:trPr>
          <w:trHeight w:val="255"/>
        </w:trPr>
        <w:tc>
          <w:tcPr>
            <w:tcW w:w="2440" w:type="dxa"/>
          </w:tcPr>
          <w:p w14:paraId="6A29BE69" w14:textId="77777777" w:rsidR="00626564" w:rsidRPr="007E7888" w:rsidRDefault="00626564" w:rsidP="00B84C2F">
            <w:pPr>
              <w:ind w:left="-69"/>
              <w:contextualSpacing/>
              <w:rPr>
                <w:rFonts w:cs="Times New Roman"/>
              </w:rPr>
            </w:pPr>
            <w:r w:rsidRPr="007E7888">
              <w:rPr>
                <w:rFonts w:cs="Times New Roman"/>
              </w:rPr>
              <w:t>CONTRIBUTIONS TO THE ACHIEVEMENT OF LEARNING OUTCOMES AT THE STUDY PROGRAMME LEVEL (SPECIFY LO)</w:t>
            </w:r>
          </w:p>
        </w:tc>
        <w:tc>
          <w:tcPr>
            <w:tcW w:w="6890" w:type="dxa"/>
            <w:shd w:val="clear" w:color="auto" w:fill="E7E6E6" w:themeFill="background2"/>
          </w:tcPr>
          <w:p w14:paraId="5E7AAB6B" w14:textId="77777777" w:rsidR="00626564" w:rsidRPr="007E7888" w:rsidRDefault="00626564" w:rsidP="00B84C2F">
            <w:pPr>
              <w:rPr>
                <w:rFonts w:cs="Times New Roman"/>
              </w:rPr>
            </w:pPr>
            <w:r>
              <w:rPr>
                <w:rFonts w:cs="Times New Roman"/>
              </w:rPr>
              <w:t>1.</w:t>
            </w:r>
            <w:r w:rsidRPr="007E7888">
              <w:rPr>
                <w:rFonts w:cs="Times New Roman"/>
              </w:rPr>
              <w:t>Identify historical, political, economic, European, international, and other relevant factors for creation and application of law.</w:t>
            </w:r>
          </w:p>
          <w:p w14:paraId="230F0994" w14:textId="77777777" w:rsidR="00626564" w:rsidRPr="007E7888" w:rsidRDefault="00626564" w:rsidP="00B84C2F">
            <w:pPr>
              <w:rPr>
                <w:rFonts w:cs="Times New Roman"/>
              </w:rPr>
            </w:pPr>
            <w:r>
              <w:rPr>
                <w:rFonts w:cs="Times New Roman"/>
              </w:rPr>
              <w:t>11.</w:t>
            </w:r>
            <w:r w:rsidRPr="007E7888">
              <w:rPr>
                <w:rFonts w:cs="Times New Roman"/>
              </w:rPr>
              <w:t>Analyze relevant case law</w:t>
            </w:r>
          </w:p>
        </w:tc>
      </w:tr>
      <w:tr w:rsidR="00626564" w:rsidRPr="007E7888" w14:paraId="22FD4408" w14:textId="77777777" w:rsidTr="00B84C2F">
        <w:trPr>
          <w:trHeight w:val="255"/>
        </w:trPr>
        <w:tc>
          <w:tcPr>
            <w:tcW w:w="2440" w:type="dxa"/>
          </w:tcPr>
          <w:p w14:paraId="008BB14C" w14:textId="77777777" w:rsidR="00626564" w:rsidRPr="007E7888" w:rsidRDefault="00626564" w:rsidP="00B84C2F">
            <w:pPr>
              <w:ind w:left="-69"/>
              <w:contextualSpacing/>
              <w:rPr>
                <w:rFonts w:cs="Times New Roman"/>
              </w:rPr>
            </w:pPr>
            <w:r w:rsidRPr="007E7888">
              <w:rPr>
                <w:rFonts w:cs="Times New Roman"/>
              </w:rPr>
              <w:t>COGNITIVE AREA OF KNOWLEDGE AND UNDERSTANDING</w:t>
            </w:r>
          </w:p>
        </w:tc>
        <w:tc>
          <w:tcPr>
            <w:tcW w:w="6890" w:type="dxa"/>
            <w:shd w:val="clear" w:color="auto" w:fill="E7E6E6" w:themeFill="background2"/>
          </w:tcPr>
          <w:p w14:paraId="0A1D5973" w14:textId="77777777" w:rsidR="00626564" w:rsidRPr="007E7888" w:rsidRDefault="00626564" w:rsidP="00B84C2F">
            <w:pPr>
              <w:rPr>
                <w:rFonts w:cs="Times New Roman"/>
              </w:rPr>
            </w:pPr>
            <w:r w:rsidRPr="007E7888">
              <w:rPr>
                <w:rFonts w:cs="Times New Roman"/>
              </w:rPr>
              <w:t>Analysis</w:t>
            </w:r>
          </w:p>
        </w:tc>
      </w:tr>
      <w:tr w:rsidR="00626564" w:rsidRPr="007E7888" w14:paraId="4558E671" w14:textId="77777777" w:rsidTr="00B84C2F">
        <w:trPr>
          <w:trHeight w:val="255"/>
        </w:trPr>
        <w:tc>
          <w:tcPr>
            <w:tcW w:w="2440" w:type="dxa"/>
          </w:tcPr>
          <w:p w14:paraId="6927AF2C" w14:textId="77777777" w:rsidR="00626564" w:rsidRPr="007E7888" w:rsidRDefault="00626564" w:rsidP="00B84C2F">
            <w:pPr>
              <w:ind w:left="-69"/>
              <w:contextualSpacing/>
              <w:rPr>
                <w:rFonts w:cs="Times New Roman"/>
              </w:rPr>
            </w:pPr>
            <w:r w:rsidRPr="007E7888">
              <w:rPr>
                <w:rFonts w:cs="Times New Roman"/>
              </w:rPr>
              <w:t>SKILLS</w:t>
            </w:r>
          </w:p>
        </w:tc>
        <w:tc>
          <w:tcPr>
            <w:tcW w:w="6890" w:type="dxa"/>
            <w:shd w:val="clear" w:color="auto" w:fill="E7E6E6" w:themeFill="background2"/>
          </w:tcPr>
          <w:p w14:paraId="32781F63" w14:textId="77777777" w:rsidR="00626564" w:rsidRPr="007E7888" w:rsidRDefault="00626564" w:rsidP="00B84C2F">
            <w:pPr>
              <w:rPr>
                <w:rFonts w:cs="Times New Roman"/>
              </w:rPr>
            </w:pPr>
            <w:r w:rsidRPr="007E7888">
              <w:rPr>
                <w:rFonts w:cs="Times New Roman"/>
              </w:rPr>
              <w:t>Information management skills, application of knowledge in practice, practical issues resolution capability, learning capability, clear and concise oral and written legal argumentation and presentation, ability to create new ideas, self-criticism ability, logical conclusion ability</w:t>
            </w:r>
          </w:p>
        </w:tc>
      </w:tr>
      <w:tr w:rsidR="00626564" w:rsidRPr="007E7888" w14:paraId="27E954EF" w14:textId="77777777" w:rsidTr="00B84C2F">
        <w:trPr>
          <w:trHeight w:val="255"/>
        </w:trPr>
        <w:tc>
          <w:tcPr>
            <w:tcW w:w="2440" w:type="dxa"/>
          </w:tcPr>
          <w:p w14:paraId="7E8D4FD8" w14:textId="77777777" w:rsidR="00626564" w:rsidRPr="007E7888" w:rsidRDefault="00626564" w:rsidP="00B84C2F">
            <w:pPr>
              <w:ind w:left="-69"/>
              <w:contextualSpacing/>
              <w:rPr>
                <w:rFonts w:cs="Times New Roman"/>
              </w:rPr>
            </w:pPr>
            <w:r w:rsidRPr="007E7888">
              <w:rPr>
                <w:rFonts w:cs="Times New Roman"/>
              </w:rPr>
              <w:t>LEARNING CONTENT</w:t>
            </w:r>
          </w:p>
        </w:tc>
        <w:tc>
          <w:tcPr>
            <w:tcW w:w="6890" w:type="dxa"/>
            <w:shd w:val="clear" w:color="auto" w:fill="E7E6E6" w:themeFill="background2"/>
          </w:tcPr>
          <w:p w14:paraId="0E3D06A9" w14:textId="77777777" w:rsidR="00626564" w:rsidRPr="007E7888" w:rsidRDefault="00626564" w:rsidP="00B84C2F">
            <w:pPr>
              <w:rPr>
                <w:rFonts w:cs="Times New Roman"/>
              </w:rPr>
            </w:pPr>
            <w:r w:rsidRPr="007E7888">
              <w:rPr>
                <w:rFonts w:cs="Times New Roman"/>
              </w:rPr>
              <w:t>1 Introduction to Energy Law I</w:t>
            </w:r>
          </w:p>
          <w:p w14:paraId="5635382B" w14:textId="77777777" w:rsidR="00626564" w:rsidRPr="007E7888" w:rsidRDefault="00626564" w:rsidP="00B84C2F">
            <w:pPr>
              <w:rPr>
                <w:rFonts w:cs="Times New Roman"/>
              </w:rPr>
            </w:pPr>
            <w:r w:rsidRPr="007E7888">
              <w:rPr>
                <w:rFonts w:cs="Times New Roman"/>
              </w:rPr>
              <w:t>2 Introduction to Energy Law II</w:t>
            </w:r>
          </w:p>
          <w:p w14:paraId="52B89AFE" w14:textId="77777777" w:rsidR="00626564" w:rsidRPr="007E7888" w:rsidRDefault="00626564" w:rsidP="00B84C2F">
            <w:pPr>
              <w:rPr>
                <w:rFonts w:cs="Times New Roman"/>
              </w:rPr>
            </w:pPr>
            <w:r w:rsidRPr="007E7888">
              <w:rPr>
                <w:rFonts w:cs="Times New Roman"/>
              </w:rPr>
              <w:t>3 EU Energy Regulation I</w:t>
            </w:r>
          </w:p>
          <w:p w14:paraId="0F1EE628" w14:textId="77777777" w:rsidR="00626564" w:rsidRPr="007E7888" w:rsidRDefault="00626564" w:rsidP="00B84C2F">
            <w:pPr>
              <w:rPr>
                <w:rFonts w:cs="Times New Roman"/>
              </w:rPr>
            </w:pPr>
            <w:r w:rsidRPr="007E7888">
              <w:rPr>
                <w:rFonts w:cs="Times New Roman"/>
              </w:rPr>
              <w:t>4 EU Energy Regulation II</w:t>
            </w:r>
          </w:p>
          <w:p w14:paraId="2F7044E1" w14:textId="77777777" w:rsidR="00626564" w:rsidRPr="007E7888" w:rsidRDefault="00626564" w:rsidP="00B84C2F">
            <w:pPr>
              <w:rPr>
                <w:rFonts w:cs="Times New Roman"/>
              </w:rPr>
            </w:pPr>
            <w:r w:rsidRPr="007E7888">
              <w:rPr>
                <w:rFonts w:cs="Times New Roman"/>
              </w:rPr>
              <w:t xml:space="preserve">5 Concessions in Energy Field and Administrative Law </w:t>
            </w:r>
          </w:p>
          <w:p w14:paraId="010F35FF" w14:textId="77777777" w:rsidR="00626564" w:rsidRPr="007E7888" w:rsidRDefault="00626564" w:rsidP="00B84C2F">
            <w:pPr>
              <w:rPr>
                <w:rFonts w:cs="Times New Roman"/>
              </w:rPr>
            </w:pPr>
            <w:r w:rsidRPr="007E7888">
              <w:rPr>
                <w:rFonts w:cs="Times New Roman"/>
              </w:rPr>
              <w:t>6 Independent Regulators in Energy Field Energy</w:t>
            </w:r>
          </w:p>
          <w:p w14:paraId="3F972B56" w14:textId="77777777" w:rsidR="00626564" w:rsidRPr="007E7888" w:rsidRDefault="00626564" w:rsidP="00B84C2F">
            <w:pPr>
              <w:rPr>
                <w:rFonts w:cs="Times New Roman"/>
              </w:rPr>
            </w:pPr>
            <w:r w:rsidRPr="007E7888">
              <w:rPr>
                <w:rFonts w:cs="Times New Roman"/>
              </w:rPr>
              <w:t>7 Oil and Gas Private Law I</w:t>
            </w:r>
          </w:p>
          <w:p w14:paraId="256668D2" w14:textId="77777777" w:rsidR="00626564" w:rsidRPr="007E7888" w:rsidRDefault="00626564" w:rsidP="00B84C2F">
            <w:pPr>
              <w:rPr>
                <w:rFonts w:cs="Times New Roman"/>
              </w:rPr>
            </w:pPr>
            <w:r w:rsidRPr="007E7888">
              <w:rPr>
                <w:rFonts w:cs="Times New Roman"/>
              </w:rPr>
              <w:t>8 Oil and Gas Private Law II</w:t>
            </w:r>
          </w:p>
          <w:p w14:paraId="64D018C7" w14:textId="77777777" w:rsidR="00626564" w:rsidRPr="007E7888" w:rsidRDefault="00626564" w:rsidP="00B84C2F">
            <w:pPr>
              <w:rPr>
                <w:rFonts w:cs="Times New Roman"/>
              </w:rPr>
            </w:pPr>
            <w:r w:rsidRPr="007E7888">
              <w:rPr>
                <w:rFonts w:cs="Times New Roman"/>
              </w:rPr>
              <w:t>9 Energy Security</w:t>
            </w:r>
          </w:p>
          <w:p w14:paraId="1E5377FE" w14:textId="77777777" w:rsidR="00626564" w:rsidRPr="007E7888" w:rsidRDefault="00626564" w:rsidP="00B84C2F">
            <w:pPr>
              <w:rPr>
                <w:rFonts w:cs="Times New Roman"/>
              </w:rPr>
            </w:pPr>
            <w:r w:rsidRPr="007E7888">
              <w:rPr>
                <w:rFonts w:cs="Times New Roman"/>
              </w:rPr>
              <w:t>10 Renewable Sources of Energy</w:t>
            </w:r>
          </w:p>
          <w:p w14:paraId="032EFBC2" w14:textId="77777777" w:rsidR="00626564" w:rsidRPr="007E7888" w:rsidRDefault="00626564" w:rsidP="00B84C2F">
            <w:pPr>
              <w:rPr>
                <w:rFonts w:cs="Times New Roman"/>
              </w:rPr>
            </w:pPr>
            <w:r w:rsidRPr="007E7888">
              <w:rPr>
                <w:rFonts w:cs="Times New Roman"/>
              </w:rPr>
              <w:t>11 Environmental Protection and Energy Efficiency</w:t>
            </w:r>
          </w:p>
          <w:p w14:paraId="3C7CE298" w14:textId="77777777" w:rsidR="00626564" w:rsidRPr="007E7888" w:rsidRDefault="00626564" w:rsidP="00B84C2F">
            <w:pPr>
              <w:rPr>
                <w:rFonts w:cs="Times New Roman"/>
              </w:rPr>
            </w:pPr>
            <w:r w:rsidRPr="007E7888">
              <w:rPr>
                <w:rFonts w:cs="Times New Roman"/>
              </w:rPr>
              <w:t>12 Energy Infrastructure and Critical Energy Infrastructure Protection</w:t>
            </w:r>
          </w:p>
          <w:p w14:paraId="1E0DC601" w14:textId="77777777" w:rsidR="00626564" w:rsidRPr="007E7888" w:rsidRDefault="00626564" w:rsidP="00B84C2F">
            <w:pPr>
              <w:rPr>
                <w:rFonts w:cs="Times New Roman"/>
              </w:rPr>
            </w:pPr>
            <w:r w:rsidRPr="007E7888">
              <w:rPr>
                <w:rFonts w:cs="Times New Roman"/>
              </w:rPr>
              <w:t>13 Competition Law in Energy Field</w:t>
            </w:r>
          </w:p>
          <w:p w14:paraId="1171C43F" w14:textId="77777777" w:rsidR="00626564" w:rsidRPr="007E7888" w:rsidRDefault="00626564" w:rsidP="00B84C2F">
            <w:pPr>
              <w:rPr>
                <w:rFonts w:cs="Times New Roman"/>
              </w:rPr>
            </w:pPr>
            <w:r w:rsidRPr="007E7888">
              <w:rPr>
                <w:rFonts w:cs="Times New Roman"/>
              </w:rPr>
              <w:t>14 International Energy Framework</w:t>
            </w:r>
          </w:p>
          <w:p w14:paraId="54825AFC" w14:textId="77777777" w:rsidR="00626564" w:rsidRPr="007E7888" w:rsidRDefault="00626564" w:rsidP="00B84C2F">
            <w:pPr>
              <w:rPr>
                <w:rFonts w:cs="Times New Roman"/>
              </w:rPr>
            </w:pPr>
            <w:r w:rsidRPr="007E7888">
              <w:rPr>
                <w:rFonts w:cs="Times New Roman"/>
              </w:rPr>
              <w:t>15 Energy Related Dispute Settlement Mechanisms</w:t>
            </w:r>
          </w:p>
        </w:tc>
      </w:tr>
      <w:tr w:rsidR="00626564" w:rsidRPr="007E7888" w14:paraId="6A694F89" w14:textId="77777777" w:rsidTr="00B84C2F">
        <w:trPr>
          <w:trHeight w:val="255"/>
        </w:trPr>
        <w:tc>
          <w:tcPr>
            <w:tcW w:w="2440" w:type="dxa"/>
          </w:tcPr>
          <w:p w14:paraId="3D6C1111" w14:textId="77777777" w:rsidR="00626564" w:rsidRPr="007E7888" w:rsidRDefault="00626564" w:rsidP="00B84C2F">
            <w:pPr>
              <w:ind w:left="-69"/>
              <w:contextualSpacing/>
              <w:rPr>
                <w:rFonts w:cs="Times New Roman"/>
              </w:rPr>
            </w:pPr>
            <w:r w:rsidRPr="007E7888">
              <w:rPr>
                <w:rFonts w:cs="Times New Roman"/>
              </w:rPr>
              <w:t>TEACHING METHODS</w:t>
            </w:r>
          </w:p>
        </w:tc>
        <w:tc>
          <w:tcPr>
            <w:tcW w:w="6890" w:type="dxa"/>
            <w:shd w:val="clear" w:color="auto" w:fill="E7E6E6" w:themeFill="background2"/>
          </w:tcPr>
          <w:p w14:paraId="75D79483" w14:textId="77777777" w:rsidR="00626564" w:rsidRPr="007E7888" w:rsidRDefault="00626564" w:rsidP="00B84C2F">
            <w:pPr>
              <w:rPr>
                <w:rFonts w:cs="Times New Roman"/>
              </w:rPr>
            </w:pPr>
            <w:r w:rsidRPr="007E7888">
              <w:rPr>
                <w:rFonts w:cs="Times New Roman"/>
              </w:rPr>
              <w:t>Lecture, student debate, moderated debate, independent reading of the literature, student presentations, independent work on essays</w:t>
            </w:r>
          </w:p>
        </w:tc>
      </w:tr>
      <w:tr w:rsidR="00626564" w:rsidRPr="007E7888" w14:paraId="6533DA3D" w14:textId="77777777" w:rsidTr="00B84C2F">
        <w:trPr>
          <w:trHeight w:val="255"/>
        </w:trPr>
        <w:tc>
          <w:tcPr>
            <w:tcW w:w="2440" w:type="dxa"/>
          </w:tcPr>
          <w:p w14:paraId="651D34FA" w14:textId="77777777" w:rsidR="00626564" w:rsidRPr="007E7888" w:rsidRDefault="00626564" w:rsidP="00B84C2F">
            <w:pPr>
              <w:ind w:left="-69"/>
              <w:contextualSpacing/>
              <w:rPr>
                <w:rFonts w:cs="Times New Roman"/>
              </w:rPr>
            </w:pPr>
            <w:r w:rsidRPr="007E7888">
              <w:rPr>
                <w:rFonts w:cs="Times New Roman"/>
              </w:rPr>
              <w:t>EVALUATION METHODS</w:t>
            </w:r>
          </w:p>
        </w:tc>
        <w:tc>
          <w:tcPr>
            <w:tcW w:w="6890" w:type="dxa"/>
            <w:shd w:val="clear" w:color="auto" w:fill="E7E6E6" w:themeFill="background2"/>
          </w:tcPr>
          <w:p w14:paraId="2C863E7A" w14:textId="77777777" w:rsidR="00626564" w:rsidRPr="007E7888" w:rsidRDefault="00626564" w:rsidP="00B84C2F">
            <w:pPr>
              <w:rPr>
                <w:rFonts w:cs="Times New Roman"/>
              </w:rPr>
            </w:pPr>
            <w:r w:rsidRPr="007E7888">
              <w:rPr>
                <w:rFonts w:cs="Times New Roman"/>
              </w:rPr>
              <w:t>Presentation</w:t>
            </w:r>
          </w:p>
          <w:p w14:paraId="35179820" w14:textId="77777777" w:rsidR="00626564" w:rsidRPr="007E7888" w:rsidRDefault="00626564" w:rsidP="00B84C2F">
            <w:pPr>
              <w:rPr>
                <w:rFonts w:cs="Times New Roman"/>
              </w:rPr>
            </w:pPr>
            <w:r w:rsidRPr="007E7888">
              <w:rPr>
                <w:rFonts w:cs="Times New Roman"/>
              </w:rPr>
              <w:t>Written essay</w:t>
            </w:r>
          </w:p>
        </w:tc>
      </w:tr>
      <w:tr w:rsidR="00626564" w:rsidRPr="007E7888" w14:paraId="64790E34" w14:textId="77777777" w:rsidTr="00B84C2F">
        <w:trPr>
          <w:trHeight w:val="255"/>
        </w:trPr>
        <w:tc>
          <w:tcPr>
            <w:tcW w:w="2440" w:type="dxa"/>
            <w:shd w:val="clear" w:color="auto" w:fill="DEEAF6" w:themeFill="accent1" w:themeFillTint="33"/>
          </w:tcPr>
          <w:p w14:paraId="11485577" w14:textId="77777777" w:rsidR="00626564" w:rsidRPr="007E7888" w:rsidRDefault="00626564" w:rsidP="00B84C2F">
            <w:pPr>
              <w:ind w:left="360"/>
              <w:rPr>
                <w:rFonts w:cs="Times New Roman"/>
              </w:rPr>
            </w:pPr>
            <w:r w:rsidRPr="007E7888">
              <w:rPr>
                <w:rFonts w:cs="Times New Roman"/>
              </w:rPr>
              <w:lastRenderedPageBreak/>
              <w:t>LEARNING OUTCOME (NAME)</w:t>
            </w:r>
          </w:p>
        </w:tc>
        <w:tc>
          <w:tcPr>
            <w:tcW w:w="6890" w:type="dxa"/>
            <w:shd w:val="clear" w:color="auto" w:fill="DEEAF6" w:themeFill="accent1" w:themeFillTint="33"/>
          </w:tcPr>
          <w:p w14:paraId="1F038103" w14:textId="77777777" w:rsidR="00626564" w:rsidRPr="007E7888" w:rsidRDefault="00626564" w:rsidP="00B84C2F">
            <w:pPr>
              <w:rPr>
                <w:rFonts w:cs="Times New Roman"/>
              </w:rPr>
            </w:pPr>
            <w:r w:rsidRPr="007E7888">
              <w:rPr>
                <w:rFonts w:cs="Times New Roman"/>
              </w:rPr>
              <w:t>Suggest solutions to a legal problem with a purpose of preparing a legal opinion in the field of International and EU Energy Law and Energy Security</w:t>
            </w:r>
          </w:p>
        </w:tc>
      </w:tr>
      <w:tr w:rsidR="00626564" w:rsidRPr="007E7888" w14:paraId="57670579" w14:textId="77777777" w:rsidTr="00B84C2F">
        <w:trPr>
          <w:trHeight w:val="255"/>
        </w:trPr>
        <w:tc>
          <w:tcPr>
            <w:tcW w:w="2440" w:type="dxa"/>
          </w:tcPr>
          <w:p w14:paraId="1322D0FD" w14:textId="77777777" w:rsidR="00626564" w:rsidRPr="007E7888" w:rsidRDefault="00626564" w:rsidP="00B84C2F">
            <w:pPr>
              <w:ind w:left="-69"/>
              <w:contextualSpacing/>
              <w:rPr>
                <w:rFonts w:cs="Times New Roman"/>
              </w:rPr>
            </w:pPr>
            <w:r w:rsidRPr="007E7888">
              <w:rPr>
                <w:rFonts w:cs="Times New Roman"/>
              </w:rPr>
              <w:t>CONTRIBUTIONS TO THE ACHIEVEMENT OF LEARNING OUTCOMES AT THE STUDY PROGRAMME LEVEL (SPECIFY LO)</w:t>
            </w:r>
          </w:p>
        </w:tc>
        <w:tc>
          <w:tcPr>
            <w:tcW w:w="6890" w:type="dxa"/>
            <w:shd w:val="clear" w:color="auto" w:fill="E7E6E6" w:themeFill="background2"/>
          </w:tcPr>
          <w:p w14:paraId="39B82332" w14:textId="77777777" w:rsidR="00626564" w:rsidRPr="007E7888" w:rsidRDefault="00626564" w:rsidP="00B84C2F">
            <w:pPr>
              <w:rPr>
                <w:rFonts w:cs="Times New Roman"/>
              </w:rPr>
            </w:pPr>
            <w:r>
              <w:rPr>
                <w:rFonts w:cs="Times New Roman"/>
              </w:rPr>
              <w:t>1.</w:t>
            </w:r>
            <w:r w:rsidRPr="007E7888">
              <w:rPr>
                <w:rFonts w:cs="Times New Roman"/>
              </w:rPr>
              <w:t>Identify historical, political, economic, European, international, and other relevant factors for creation and application of law.</w:t>
            </w:r>
          </w:p>
          <w:p w14:paraId="682B1239" w14:textId="77777777" w:rsidR="00626564" w:rsidRPr="007E7888" w:rsidRDefault="00626564" w:rsidP="00B84C2F">
            <w:pPr>
              <w:rPr>
                <w:rFonts w:cs="Times New Roman"/>
              </w:rPr>
            </w:pPr>
            <w:r>
              <w:rPr>
                <w:rFonts w:cs="Times New Roman"/>
              </w:rPr>
              <w:t xml:space="preserve">15. Propose the </w:t>
            </w:r>
            <w:r w:rsidRPr="007E7888">
              <w:rPr>
                <w:rFonts w:cs="Times New Roman"/>
              </w:rPr>
              <w:t>solutions to a legal problem with a purpose of preparing a legal opinion</w:t>
            </w:r>
          </w:p>
        </w:tc>
      </w:tr>
      <w:tr w:rsidR="00626564" w:rsidRPr="007E7888" w14:paraId="14292262" w14:textId="77777777" w:rsidTr="00B84C2F">
        <w:trPr>
          <w:trHeight w:val="255"/>
        </w:trPr>
        <w:tc>
          <w:tcPr>
            <w:tcW w:w="2440" w:type="dxa"/>
          </w:tcPr>
          <w:p w14:paraId="2649DAF6" w14:textId="77777777" w:rsidR="00626564" w:rsidRPr="007E7888" w:rsidRDefault="00626564" w:rsidP="00B84C2F">
            <w:pPr>
              <w:ind w:left="-69"/>
              <w:contextualSpacing/>
              <w:rPr>
                <w:rFonts w:cs="Times New Roman"/>
              </w:rPr>
            </w:pPr>
            <w:r w:rsidRPr="007E7888">
              <w:rPr>
                <w:rFonts w:cs="Times New Roman"/>
              </w:rPr>
              <w:t>COGNITIVE AREA OF KNOWLEDGE AND UNDERSTANDING</w:t>
            </w:r>
          </w:p>
        </w:tc>
        <w:tc>
          <w:tcPr>
            <w:tcW w:w="6890" w:type="dxa"/>
            <w:shd w:val="clear" w:color="auto" w:fill="E7E6E6" w:themeFill="background2"/>
          </w:tcPr>
          <w:p w14:paraId="7A61C756" w14:textId="77777777" w:rsidR="00626564" w:rsidRPr="007E7888" w:rsidRDefault="00626564" w:rsidP="00B84C2F">
            <w:pPr>
              <w:rPr>
                <w:rFonts w:cs="Times New Roman"/>
              </w:rPr>
            </w:pPr>
            <w:r w:rsidRPr="007E7888">
              <w:rPr>
                <w:rFonts w:cs="Times New Roman"/>
              </w:rPr>
              <w:t>Application</w:t>
            </w:r>
          </w:p>
        </w:tc>
      </w:tr>
      <w:tr w:rsidR="00626564" w:rsidRPr="007E7888" w14:paraId="50C896F6" w14:textId="77777777" w:rsidTr="00B84C2F">
        <w:trPr>
          <w:trHeight w:val="255"/>
        </w:trPr>
        <w:tc>
          <w:tcPr>
            <w:tcW w:w="2440" w:type="dxa"/>
          </w:tcPr>
          <w:p w14:paraId="0918D210" w14:textId="77777777" w:rsidR="00626564" w:rsidRPr="007E7888" w:rsidRDefault="00626564" w:rsidP="00B84C2F">
            <w:pPr>
              <w:ind w:left="-69"/>
              <w:contextualSpacing/>
              <w:rPr>
                <w:rFonts w:cs="Times New Roman"/>
              </w:rPr>
            </w:pPr>
            <w:r w:rsidRPr="007E7888">
              <w:rPr>
                <w:rFonts w:cs="Times New Roman"/>
              </w:rPr>
              <w:t>SKILLS</w:t>
            </w:r>
          </w:p>
        </w:tc>
        <w:tc>
          <w:tcPr>
            <w:tcW w:w="6890" w:type="dxa"/>
            <w:shd w:val="clear" w:color="auto" w:fill="E7E6E6" w:themeFill="background2"/>
          </w:tcPr>
          <w:p w14:paraId="183F55BB" w14:textId="77777777" w:rsidR="00626564" w:rsidRPr="007E7888" w:rsidRDefault="00626564" w:rsidP="00B84C2F">
            <w:pPr>
              <w:rPr>
                <w:rFonts w:cs="Times New Roman"/>
              </w:rPr>
            </w:pPr>
            <w:r w:rsidRPr="007E7888">
              <w:rPr>
                <w:rFonts w:cs="Times New Roman"/>
              </w:rPr>
              <w:t>Information management skills, application of knowledge in practice, practical issues resolution capability, learning capability, clear and concise oral and written legal argumentation and presentation, ability to create new ideas, self-criticism ability, logical conclusion ability</w:t>
            </w:r>
          </w:p>
        </w:tc>
      </w:tr>
      <w:tr w:rsidR="00626564" w:rsidRPr="007E7888" w14:paraId="393EF9F5" w14:textId="77777777" w:rsidTr="00B84C2F">
        <w:trPr>
          <w:trHeight w:val="255"/>
        </w:trPr>
        <w:tc>
          <w:tcPr>
            <w:tcW w:w="2440" w:type="dxa"/>
          </w:tcPr>
          <w:p w14:paraId="3A5445C4" w14:textId="77777777" w:rsidR="00626564" w:rsidRPr="007E7888" w:rsidRDefault="00626564" w:rsidP="00B84C2F">
            <w:pPr>
              <w:ind w:left="-69"/>
              <w:contextualSpacing/>
              <w:rPr>
                <w:rFonts w:cs="Times New Roman"/>
              </w:rPr>
            </w:pPr>
            <w:r w:rsidRPr="007E7888">
              <w:rPr>
                <w:rFonts w:cs="Times New Roman"/>
              </w:rPr>
              <w:t>LEARNING CONTENT</w:t>
            </w:r>
          </w:p>
        </w:tc>
        <w:tc>
          <w:tcPr>
            <w:tcW w:w="6890" w:type="dxa"/>
            <w:shd w:val="clear" w:color="auto" w:fill="E7E6E6" w:themeFill="background2"/>
          </w:tcPr>
          <w:p w14:paraId="4E054758" w14:textId="77777777" w:rsidR="00626564" w:rsidRPr="007E7888" w:rsidRDefault="00626564" w:rsidP="00B84C2F">
            <w:pPr>
              <w:rPr>
                <w:rFonts w:cs="Times New Roman"/>
              </w:rPr>
            </w:pPr>
            <w:r w:rsidRPr="007E7888">
              <w:rPr>
                <w:rFonts w:cs="Times New Roman"/>
              </w:rPr>
              <w:t>1 Introduction to Energy Law I</w:t>
            </w:r>
          </w:p>
          <w:p w14:paraId="3B8EDE53" w14:textId="77777777" w:rsidR="00626564" w:rsidRPr="007E7888" w:rsidRDefault="00626564" w:rsidP="00B84C2F">
            <w:pPr>
              <w:rPr>
                <w:rFonts w:cs="Times New Roman"/>
              </w:rPr>
            </w:pPr>
            <w:r w:rsidRPr="007E7888">
              <w:rPr>
                <w:rFonts w:cs="Times New Roman"/>
              </w:rPr>
              <w:t>2 Introduction to Energy Law II</w:t>
            </w:r>
          </w:p>
          <w:p w14:paraId="72F3EA72" w14:textId="77777777" w:rsidR="00626564" w:rsidRPr="007E7888" w:rsidRDefault="00626564" w:rsidP="00B84C2F">
            <w:pPr>
              <w:rPr>
                <w:rFonts w:cs="Times New Roman"/>
              </w:rPr>
            </w:pPr>
            <w:r w:rsidRPr="007E7888">
              <w:rPr>
                <w:rFonts w:cs="Times New Roman"/>
              </w:rPr>
              <w:t>3 EU Energy Regulation I</w:t>
            </w:r>
          </w:p>
          <w:p w14:paraId="1275FE85" w14:textId="77777777" w:rsidR="00626564" w:rsidRPr="007E7888" w:rsidRDefault="00626564" w:rsidP="00B84C2F">
            <w:pPr>
              <w:rPr>
                <w:rFonts w:cs="Times New Roman"/>
              </w:rPr>
            </w:pPr>
            <w:r w:rsidRPr="007E7888">
              <w:rPr>
                <w:rFonts w:cs="Times New Roman"/>
              </w:rPr>
              <w:t>4 EU Energy Regulation II</w:t>
            </w:r>
          </w:p>
          <w:p w14:paraId="53B1E565" w14:textId="77777777" w:rsidR="00626564" w:rsidRPr="007E7888" w:rsidRDefault="00626564" w:rsidP="00B84C2F">
            <w:pPr>
              <w:rPr>
                <w:rFonts w:cs="Times New Roman"/>
              </w:rPr>
            </w:pPr>
            <w:r w:rsidRPr="007E7888">
              <w:rPr>
                <w:rFonts w:cs="Times New Roman"/>
              </w:rPr>
              <w:t xml:space="preserve">5 Concessions in Energy Field and Administrative Law </w:t>
            </w:r>
          </w:p>
          <w:p w14:paraId="6ABA2C8E" w14:textId="77777777" w:rsidR="00626564" w:rsidRPr="007E7888" w:rsidRDefault="00626564" w:rsidP="00B84C2F">
            <w:pPr>
              <w:rPr>
                <w:rFonts w:cs="Times New Roman"/>
              </w:rPr>
            </w:pPr>
            <w:r w:rsidRPr="007E7888">
              <w:rPr>
                <w:rFonts w:cs="Times New Roman"/>
              </w:rPr>
              <w:t>6 Independent Regulators in Energy Field Energy</w:t>
            </w:r>
          </w:p>
          <w:p w14:paraId="034C2DC3" w14:textId="77777777" w:rsidR="00626564" w:rsidRPr="007E7888" w:rsidRDefault="00626564" w:rsidP="00B84C2F">
            <w:pPr>
              <w:rPr>
                <w:rFonts w:cs="Times New Roman"/>
              </w:rPr>
            </w:pPr>
            <w:r w:rsidRPr="007E7888">
              <w:rPr>
                <w:rFonts w:cs="Times New Roman"/>
              </w:rPr>
              <w:t>7 Oil and Gas Private Law I</w:t>
            </w:r>
          </w:p>
          <w:p w14:paraId="1C845414" w14:textId="77777777" w:rsidR="00626564" w:rsidRPr="007E7888" w:rsidRDefault="00626564" w:rsidP="00B84C2F">
            <w:pPr>
              <w:rPr>
                <w:rFonts w:cs="Times New Roman"/>
              </w:rPr>
            </w:pPr>
            <w:r w:rsidRPr="007E7888">
              <w:rPr>
                <w:rFonts w:cs="Times New Roman"/>
              </w:rPr>
              <w:t>8 Oil and Gas Private Law II</w:t>
            </w:r>
          </w:p>
          <w:p w14:paraId="1B9A4CA0" w14:textId="77777777" w:rsidR="00626564" w:rsidRPr="007E7888" w:rsidRDefault="00626564" w:rsidP="00B84C2F">
            <w:pPr>
              <w:rPr>
                <w:rFonts w:cs="Times New Roman"/>
              </w:rPr>
            </w:pPr>
            <w:r w:rsidRPr="007E7888">
              <w:rPr>
                <w:rFonts w:cs="Times New Roman"/>
              </w:rPr>
              <w:t>9 Energy Security</w:t>
            </w:r>
          </w:p>
          <w:p w14:paraId="097A59F0" w14:textId="77777777" w:rsidR="00626564" w:rsidRPr="007E7888" w:rsidRDefault="00626564" w:rsidP="00B84C2F">
            <w:pPr>
              <w:rPr>
                <w:rFonts w:cs="Times New Roman"/>
              </w:rPr>
            </w:pPr>
            <w:r w:rsidRPr="007E7888">
              <w:rPr>
                <w:rFonts w:cs="Times New Roman"/>
              </w:rPr>
              <w:t>10 Renewable Sources of Energy</w:t>
            </w:r>
          </w:p>
          <w:p w14:paraId="35D90E6D" w14:textId="77777777" w:rsidR="00626564" w:rsidRPr="007E7888" w:rsidRDefault="00626564" w:rsidP="00B84C2F">
            <w:pPr>
              <w:rPr>
                <w:rFonts w:cs="Times New Roman"/>
              </w:rPr>
            </w:pPr>
            <w:r w:rsidRPr="007E7888">
              <w:rPr>
                <w:rFonts w:cs="Times New Roman"/>
              </w:rPr>
              <w:t>11 Environmental Protection and Energy Efficiency</w:t>
            </w:r>
          </w:p>
          <w:p w14:paraId="630B34F3" w14:textId="77777777" w:rsidR="00626564" w:rsidRPr="007E7888" w:rsidRDefault="00626564" w:rsidP="00B84C2F">
            <w:pPr>
              <w:rPr>
                <w:rFonts w:cs="Times New Roman"/>
              </w:rPr>
            </w:pPr>
            <w:r w:rsidRPr="007E7888">
              <w:rPr>
                <w:rFonts w:cs="Times New Roman"/>
              </w:rPr>
              <w:t>12 Energy Infrastructure and Critical Energy Infrastructure Protection</w:t>
            </w:r>
          </w:p>
          <w:p w14:paraId="3FFB47D0" w14:textId="77777777" w:rsidR="00626564" w:rsidRPr="007E7888" w:rsidRDefault="00626564" w:rsidP="00B84C2F">
            <w:pPr>
              <w:rPr>
                <w:rFonts w:cs="Times New Roman"/>
              </w:rPr>
            </w:pPr>
            <w:r w:rsidRPr="007E7888">
              <w:rPr>
                <w:rFonts w:cs="Times New Roman"/>
              </w:rPr>
              <w:t>13 Competition Law in Energy Field</w:t>
            </w:r>
          </w:p>
          <w:p w14:paraId="25FEC1DE" w14:textId="77777777" w:rsidR="00626564" w:rsidRPr="007E7888" w:rsidRDefault="00626564" w:rsidP="00B84C2F">
            <w:pPr>
              <w:rPr>
                <w:rFonts w:cs="Times New Roman"/>
              </w:rPr>
            </w:pPr>
            <w:r w:rsidRPr="007E7888">
              <w:rPr>
                <w:rFonts w:cs="Times New Roman"/>
              </w:rPr>
              <w:t>14 International Energy Framework</w:t>
            </w:r>
          </w:p>
          <w:p w14:paraId="39602A2E" w14:textId="77777777" w:rsidR="00626564" w:rsidRPr="007E7888" w:rsidRDefault="00626564" w:rsidP="00B84C2F">
            <w:pPr>
              <w:rPr>
                <w:rFonts w:cs="Times New Roman"/>
              </w:rPr>
            </w:pPr>
            <w:r w:rsidRPr="007E7888">
              <w:rPr>
                <w:rFonts w:cs="Times New Roman"/>
              </w:rPr>
              <w:t>15 Energy Related Dispute Settlement Mechanisms</w:t>
            </w:r>
          </w:p>
        </w:tc>
      </w:tr>
      <w:tr w:rsidR="00626564" w:rsidRPr="007E7888" w14:paraId="1AD1D483" w14:textId="77777777" w:rsidTr="00B84C2F">
        <w:trPr>
          <w:trHeight w:val="255"/>
        </w:trPr>
        <w:tc>
          <w:tcPr>
            <w:tcW w:w="2440" w:type="dxa"/>
          </w:tcPr>
          <w:p w14:paraId="4007FE47" w14:textId="77777777" w:rsidR="00626564" w:rsidRPr="007E7888" w:rsidRDefault="00626564" w:rsidP="00B84C2F">
            <w:pPr>
              <w:ind w:left="-69"/>
              <w:contextualSpacing/>
              <w:rPr>
                <w:rFonts w:cs="Times New Roman"/>
              </w:rPr>
            </w:pPr>
            <w:r w:rsidRPr="007E7888">
              <w:rPr>
                <w:rFonts w:cs="Times New Roman"/>
              </w:rPr>
              <w:t>TEACHING METHODS</w:t>
            </w:r>
          </w:p>
        </w:tc>
        <w:tc>
          <w:tcPr>
            <w:tcW w:w="6890" w:type="dxa"/>
            <w:shd w:val="clear" w:color="auto" w:fill="E7E6E6" w:themeFill="background2"/>
          </w:tcPr>
          <w:p w14:paraId="0DB2AE35" w14:textId="77777777" w:rsidR="00626564" w:rsidRPr="007E7888" w:rsidRDefault="00626564" w:rsidP="00B84C2F">
            <w:pPr>
              <w:rPr>
                <w:rFonts w:cs="Times New Roman"/>
              </w:rPr>
            </w:pPr>
            <w:r w:rsidRPr="007E7888">
              <w:rPr>
                <w:rFonts w:cs="Times New Roman"/>
              </w:rPr>
              <w:t>Lecture, student debate, moderated debate, independent reading of the literature, student presentations, independent work on essays</w:t>
            </w:r>
          </w:p>
        </w:tc>
      </w:tr>
      <w:tr w:rsidR="00626564" w:rsidRPr="007E7888" w14:paraId="0B690A8F" w14:textId="77777777" w:rsidTr="00B84C2F">
        <w:trPr>
          <w:trHeight w:val="255"/>
        </w:trPr>
        <w:tc>
          <w:tcPr>
            <w:tcW w:w="2440" w:type="dxa"/>
          </w:tcPr>
          <w:p w14:paraId="7ED27456" w14:textId="77777777" w:rsidR="00626564" w:rsidRPr="007E7888" w:rsidRDefault="00626564" w:rsidP="00B84C2F">
            <w:pPr>
              <w:ind w:left="-69"/>
              <w:contextualSpacing/>
              <w:rPr>
                <w:rFonts w:cs="Times New Roman"/>
              </w:rPr>
            </w:pPr>
            <w:r w:rsidRPr="007E7888">
              <w:rPr>
                <w:rFonts w:cs="Times New Roman"/>
              </w:rPr>
              <w:t>EVALUATION METHODS</w:t>
            </w:r>
          </w:p>
        </w:tc>
        <w:tc>
          <w:tcPr>
            <w:tcW w:w="6890" w:type="dxa"/>
            <w:shd w:val="clear" w:color="auto" w:fill="E7E6E6" w:themeFill="background2"/>
          </w:tcPr>
          <w:p w14:paraId="6AC603C5" w14:textId="77777777" w:rsidR="00626564" w:rsidRPr="007E7888" w:rsidRDefault="00626564" w:rsidP="00B84C2F">
            <w:pPr>
              <w:rPr>
                <w:rFonts w:cs="Times New Roman"/>
              </w:rPr>
            </w:pPr>
            <w:r w:rsidRPr="007E7888">
              <w:rPr>
                <w:rFonts w:cs="Times New Roman"/>
              </w:rPr>
              <w:t>Presentation</w:t>
            </w:r>
          </w:p>
          <w:p w14:paraId="498B9893" w14:textId="77777777" w:rsidR="00626564" w:rsidRPr="007E7888" w:rsidRDefault="00626564" w:rsidP="00B84C2F">
            <w:pPr>
              <w:rPr>
                <w:rFonts w:cs="Times New Roman"/>
              </w:rPr>
            </w:pPr>
            <w:r w:rsidRPr="007E7888">
              <w:rPr>
                <w:rFonts w:cs="Times New Roman"/>
              </w:rPr>
              <w:t>Written essay</w:t>
            </w:r>
          </w:p>
        </w:tc>
      </w:tr>
      <w:tr w:rsidR="00626564" w:rsidRPr="007E7888" w14:paraId="5A9FC211" w14:textId="77777777" w:rsidTr="00B84C2F">
        <w:trPr>
          <w:trHeight w:val="255"/>
        </w:trPr>
        <w:tc>
          <w:tcPr>
            <w:tcW w:w="2440" w:type="dxa"/>
            <w:shd w:val="clear" w:color="auto" w:fill="DEEAF6" w:themeFill="accent1" w:themeFillTint="33"/>
          </w:tcPr>
          <w:p w14:paraId="57C6CA8B" w14:textId="77777777" w:rsidR="00626564" w:rsidRPr="007E7888" w:rsidRDefault="00626564" w:rsidP="00B84C2F">
            <w:pPr>
              <w:ind w:left="360"/>
              <w:rPr>
                <w:rFonts w:cs="Times New Roman"/>
              </w:rPr>
            </w:pPr>
            <w:r w:rsidRPr="007E7888">
              <w:rPr>
                <w:rFonts w:cs="Times New Roman"/>
              </w:rPr>
              <w:lastRenderedPageBreak/>
              <w:t>LEARNING OUTCOME (NAME)</w:t>
            </w:r>
          </w:p>
        </w:tc>
        <w:tc>
          <w:tcPr>
            <w:tcW w:w="6890" w:type="dxa"/>
            <w:shd w:val="clear" w:color="auto" w:fill="DEEAF6" w:themeFill="accent1" w:themeFillTint="33"/>
          </w:tcPr>
          <w:p w14:paraId="005511FD" w14:textId="77777777" w:rsidR="00626564" w:rsidRPr="007E7888" w:rsidRDefault="00626564" w:rsidP="00B84C2F">
            <w:pPr>
              <w:rPr>
                <w:rFonts w:cs="Times New Roman"/>
              </w:rPr>
            </w:pPr>
            <w:r w:rsidRPr="007E7888">
              <w:rPr>
                <w:rFonts w:cs="Times New Roman"/>
              </w:rPr>
              <w:t>Combine legal institutes and principles of modern legal systems in the International and EU Energy Law and Energy Security</w:t>
            </w:r>
          </w:p>
        </w:tc>
      </w:tr>
      <w:tr w:rsidR="00626564" w:rsidRPr="007E7888" w14:paraId="02286793" w14:textId="77777777" w:rsidTr="00B84C2F">
        <w:trPr>
          <w:trHeight w:val="255"/>
        </w:trPr>
        <w:tc>
          <w:tcPr>
            <w:tcW w:w="2440" w:type="dxa"/>
          </w:tcPr>
          <w:p w14:paraId="3DE4F7FE" w14:textId="77777777" w:rsidR="00626564" w:rsidRPr="007E7888" w:rsidRDefault="00626564" w:rsidP="00B84C2F">
            <w:pPr>
              <w:ind w:left="-69"/>
              <w:contextualSpacing/>
              <w:rPr>
                <w:rFonts w:cs="Times New Roman"/>
              </w:rPr>
            </w:pPr>
            <w:r w:rsidRPr="007E7888">
              <w:rPr>
                <w:rFonts w:cs="Times New Roman"/>
              </w:rPr>
              <w:t>CONTRIBUTIONS TO THE ACHIEVEMENT OF LEARNING OUTCOMES AT THE STUDY PROGRAMME LEVEL (SPECIFY LO)</w:t>
            </w:r>
          </w:p>
        </w:tc>
        <w:tc>
          <w:tcPr>
            <w:tcW w:w="6890" w:type="dxa"/>
            <w:shd w:val="clear" w:color="auto" w:fill="E7E6E6" w:themeFill="background2"/>
          </w:tcPr>
          <w:p w14:paraId="140AB021" w14:textId="77777777" w:rsidR="00626564" w:rsidRPr="007E7888" w:rsidRDefault="00626564" w:rsidP="00B84C2F">
            <w:pPr>
              <w:rPr>
                <w:rFonts w:cs="Times New Roman"/>
              </w:rPr>
            </w:pPr>
            <w:r>
              <w:rPr>
                <w:rFonts w:cs="Times New Roman"/>
              </w:rPr>
              <w:t>1.</w:t>
            </w:r>
            <w:r w:rsidRPr="007E7888">
              <w:rPr>
                <w:rFonts w:cs="Times New Roman"/>
              </w:rPr>
              <w:t>Identify historical, political, economic, European, international, and other relevant factors for creation and application of law.</w:t>
            </w:r>
          </w:p>
          <w:p w14:paraId="7913A831" w14:textId="77777777" w:rsidR="00626564" w:rsidRPr="007E7888" w:rsidRDefault="00626564" w:rsidP="00B84C2F">
            <w:pPr>
              <w:rPr>
                <w:rFonts w:cs="Times New Roman"/>
              </w:rPr>
            </w:pPr>
            <w:r>
              <w:rPr>
                <w:rFonts w:cs="Times New Roman"/>
              </w:rPr>
              <w:t>13.</w:t>
            </w:r>
            <w:r w:rsidRPr="007E7888">
              <w:rPr>
                <w:rFonts w:cs="Times New Roman"/>
              </w:rPr>
              <w:t>Combine legal institutes and principles of modern legal systems.</w:t>
            </w:r>
          </w:p>
        </w:tc>
      </w:tr>
      <w:tr w:rsidR="00626564" w:rsidRPr="007E7888" w14:paraId="65E69F1A" w14:textId="77777777" w:rsidTr="00B84C2F">
        <w:trPr>
          <w:trHeight w:val="255"/>
        </w:trPr>
        <w:tc>
          <w:tcPr>
            <w:tcW w:w="2440" w:type="dxa"/>
          </w:tcPr>
          <w:p w14:paraId="631A2AF9" w14:textId="77777777" w:rsidR="00626564" w:rsidRPr="007E7888" w:rsidRDefault="00626564" w:rsidP="00B84C2F">
            <w:pPr>
              <w:ind w:left="-69"/>
              <w:contextualSpacing/>
              <w:rPr>
                <w:rFonts w:cs="Times New Roman"/>
              </w:rPr>
            </w:pPr>
            <w:r w:rsidRPr="007E7888">
              <w:rPr>
                <w:rFonts w:cs="Times New Roman"/>
              </w:rPr>
              <w:t>COGNITIVE AREA OF KNOWLEDGE AND UNDERSTANDING</w:t>
            </w:r>
          </w:p>
        </w:tc>
        <w:tc>
          <w:tcPr>
            <w:tcW w:w="6890" w:type="dxa"/>
            <w:shd w:val="clear" w:color="auto" w:fill="E7E6E6" w:themeFill="background2"/>
          </w:tcPr>
          <w:p w14:paraId="7DEF719D" w14:textId="77777777" w:rsidR="00626564" w:rsidRPr="007E7888" w:rsidRDefault="00626564" w:rsidP="00B84C2F">
            <w:pPr>
              <w:rPr>
                <w:rFonts w:cs="Times New Roman"/>
              </w:rPr>
            </w:pPr>
            <w:r w:rsidRPr="007E7888">
              <w:rPr>
                <w:rFonts w:cs="Times New Roman"/>
              </w:rPr>
              <w:t>Application</w:t>
            </w:r>
          </w:p>
        </w:tc>
      </w:tr>
      <w:tr w:rsidR="00626564" w:rsidRPr="007E7888" w14:paraId="5FFE3631" w14:textId="77777777" w:rsidTr="00B84C2F">
        <w:trPr>
          <w:trHeight w:val="255"/>
        </w:trPr>
        <w:tc>
          <w:tcPr>
            <w:tcW w:w="2440" w:type="dxa"/>
          </w:tcPr>
          <w:p w14:paraId="5B728714" w14:textId="77777777" w:rsidR="00626564" w:rsidRPr="007E7888" w:rsidRDefault="00626564" w:rsidP="00B84C2F">
            <w:pPr>
              <w:ind w:left="-69"/>
              <w:contextualSpacing/>
              <w:rPr>
                <w:rFonts w:cs="Times New Roman"/>
              </w:rPr>
            </w:pPr>
            <w:r w:rsidRPr="007E7888">
              <w:rPr>
                <w:rFonts w:cs="Times New Roman"/>
              </w:rPr>
              <w:t>SKILLS</w:t>
            </w:r>
          </w:p>
        </w:tc>
        <w:tc>
          <w:tcPr>
            <w:tcW w:w="6890" w:type="dxa"/>
            <w:shd w:val="clear" w:color="auto" w:fill="E7E6E6" w:themeFill="background2"/>
          </w:tcPr>
          <w:p w14:paraId="53B4F3EA" w14:textId="77777777" w:rsidR="00626564" w:rsidRPr="007E7888" w:rsidRDefault="00626564" w:rsidP="00B84C2F">
            <w:pPr>
              <w:rPr>
                <w:rFonts w:cs="Times New Roman"/>
              </w:rPr>
            </w:pPr>
            <w:r w:rsidRPr="007E7888">
              <w:rPr>
                <w:rFonts w:cs="Times New Roman"/>
              </w:rPr>
              <w:t>Information management skills, application of knowledge in practice, practical issues resolution capability, learning capability, clear and concise oral and written legal argumentation and presentation, ability to create new ideas, self-criticism ability, logical conclusion ability</w:t>
            </w:r>
          </w:p>
        </w:tc>
      </w:tr>
      <w:tr w:rsidR="00626564" w:rsidRPr="007E7888" w14:paraId="09DE43C8" w14:textId="77777777" w:rsidTr="00B84C2F">
        <w:trPr>
          <w:trHeight w:val="255"/>
        </w:trPr>
        <w:tc>
          <w:tcPr>
            <w:tcW w:w="2440" w:type="dxa"/>
          </w:tcPr>
          <w:p w14:paraId="3671DC01" w14:textId="77777777" w:rsidR="00626564" w:rsidRPr="007E7888" w:rsidRDefault="00626564" w:rsidP="00B84C2F">
            <w:pPr>
              <w:ind w:left="-69"/>
              <w:contextualSpacing/>
              <w:rPr>
                <w:rFonts w:cs="Times New Roman"/>
              </w:rPr>
            </w:pPr>
            <w:r w:rsidRPr="007E7888">
              <w:rPr>
                <w:rFonts w:cs="Times New Roman"/>
              </w:rPr>
              <w:t>LEARNING CONTENT</w:t>
            </w:r>
          </w:p>
        </w:tc>
        <w:tc>
          <w:tcPr>
            <w:tcW w:w="6890" w:type="dxa"/>
            <w:shd w:val="clear" w:color="auto" w:fill="E7E6E6" w:themeFill="background2"/>
          </w:tcPr>
          <w:p w14:paraId="4911E2E9" w14:textId="77777777" w:rsidR="00626564" w:rsidRPr="007E7888" w:rsidRDefault="00626564" w:rsidP="00B84C2F">
            <w:pPr>
              <w:rPr>
                <w:rFonts w:cs="Times New Roman"/>
              </w:rPr>
            </w:pPr>
            <w:r w:rsidRPr="007E7888">
              <w:rPr>
                <w:rFonts w:cs="Times New Roman"/>
              </w:rPr>
              <w:t>1 Introduction to Energy Law I</w:t>
            </w:r>
          </w:p>
          <w:p w14:paraId="4E3AE899" w14:textId="77777777" w:rsidR="00626564" w:rsidRPr="007E7888" w:rsidRDefault="00626564" w:rsidP="00B84C2F">
            <w:pPr>
              <w:rPr>
                <w:rFonts w:cs="Times New Roman"/>
              </w:rPr>
            </w:pPr>
            <w:r w:rsidRPr="007E7888">
              <w:rPr>
                <w:rFonts w:cs="Times New Roman"/>
              </w:rPr>
              <w:t>2 Introduction to Energy Law II</w:t>
            </w:r>
          </w:p>
          <w:p w14:paraId="44FA1B42" w14:textId="77777777" w:rsidR="00626564" w:rsidRPr="007E7888" w:rsidRDefault="00626564" w:rsidP="00B84C2F">
            <w:pPr>
              <w:rPr>
                <w:rFonts w:cs="Times New Roman"/>
              </w:rPr>
            </w:pPr>
            <w:r w:rsidRPr="007E7888">
              <w:rPr>
                <w:rFonts w:cs="Times New Roman"/>
              </w:rPr>
              <w:t>3 EU Energy Regulation I</w:t>
            </w:r>
          </w:p>
          <w:p w14:paraId="49F49F79" w14:textId="77777777" w:rsidR="00626564" w:rsidRPr="007E7888" w:rsidRDefault="00626564" w:rsidP="00B84C2F">
            <w:pPr>
              <w:rPr>
                <w:rFonts w:cs="Times New Roman"/>
              </w:rPr>
            </w:pPr>
            <w:r w:rsidRPr="007E7888">
              <w:rPr>
                <w:rFonts w:cs="Times New Roman"/>
              </w:rPr>
              <w:t>4 EU Energy Regulation II</w:t>
            </w:r>
          </w:p>
          <w:p w14:paraId="4896BF65" w14:textId="77777777" w:rsidR="00626564" w:rsidRPr="007E7888" w:rsidRDefault="00626564" w:rsidP="00B84C2F">
            <w:pPr>
              <w:rPr>
                <w:rFonts w:cs="Times New Roman"/>
              </w:rPr>
            </w:pPr>
            <w:r w:rsidRPr="007E7888">
              <w:rPr>
                <w:rFonts w:cs="Times New Roman"/>
              </w:rPr>
              <w:t xml:space="preserve">5 Concessions in Energy Field and Administrative Law </w:t>
            </w:r>
          </w:p>
          <w:p w14:paraId="5A3968BF" w14:textId="77777777" w:rsidR="00626564" w:rsidRPr="007E7888" w:rsidRDefault="00626564" w:rsidP="00B84C2F">
            <w:pPr>
              <w:rPr>
                <w:rFonts w:cs="Times New Roman"/>
              </w:rPr>
            </w:pPr>
            <w:r w:rsidRPr="007E7888">
              <w:rPr>
                <w:rFonts w:cs="Times New Roman"/>
              </w:rPr>
              <w:t>6 Independent Regulators in Energy Field Energy</w:t>
            </w:r>
          </w:p>
          <w:p w14:paraId="6774462B" w14:textId="77777777" w:rsidR="00626564" w:rsidRPr="007E7888" w:rsidRDefault="00626564" w:rsidP="00B84C2F">
            <w:pPr>
              <w:rPr>
                <w:rFonts w:cs="Times New Roman"/>
              </w:rPr>
            </w:pPr>
            <w:r w:rsidRPr="007E7888">
              <w:rPr>
                <w:rFonts w:cs="Times New Roman"/>
              </w:rPr>
              <w:t>7 Oil and Gas Private Law I</w:t>
            </w:r>
          </w:p>
          <w:p w14:paraId="72B4D734" w14:textId="77777777" w:rsidR="00626564" w:rsidRPr="007E7888" w:rsidRDefault="00626564" w:rsidP="00B84C2F">
            <w:pPr>
              <w:rPr>
                <w:rFonts w:cs="Times New Roman"/>
              </w:rPr>
            </w:pPr>
            <w:r w:rsidRPr="007E7888">
              <w:rPr>
                <w:rFonts w:cs="Times New Roman"/>
              </w:rPr>
              <w:t>8 Oil and Gas Private Law II</w:t>
            </w:r>
          </w:p>
          <w:p w14:paraId="1EB0E233" w14:textId="77777777" w:rsidR="00626564" w:rsidRPr="007E7888" w:rsidRDefault="00626564" w:rsidP="00B84C2F">
            <w:pPr>
              <w:rPr>
                <w:rFonts w:cs="Times New Roman"/>
              </w:rPr>
            </w:pPr>
            <w:r w:rsidRPr="007E7888">
              <w:rPr>
                <w:rFonts w:cs="Times New Roman"/>
              </w:rPr>
              <w:t>9 Energy Security</w:t>
            </w:r>
          </w:p>
          <w:p w14:paraId="02E27F32" w14:textId="77777777" w:rsidR="00626564" w:rsidRPr="007E7888" w:rsidRDefault="00626564" w:rsidP="00B84C2F">
            <w:pPr>
              <w:rPr>
                <w:rFonts w:cs="Times New Roman"/>
              </w:rPr>
            </w:pPr>
            <w:r w:rsidRPr="007E7888">
              <w:rPr>
                <w:rFonts w:cs="Times New Roman"/>
              </w:rPr>
              <w:t>10 Renewable Sources of Energy</w:t>
            </w:r>
          </w:p>
          <w:p w14:paraId="46364B46" w14:textId="77777777" w:rsidR="00626564" w:rsidRPr="007E7888" w:rsidRDefault="00626564" w:rsidP="00B84C2F">
            <w:pPr>
              <w:rPr>
                <w:rFonts w:cs="Times New Roman"/>
              </w:rPr>
            </w:pPr>
            <w:r w:rsidRPr="007E7888">
              <w:rPr>
                <w:rFonts w:cs="Times New Roman"/>
              </w:rPr>
              <w:t>11 Environmental Protection and Energy Efficiency</w:t>
            </w:r>
          </w:p>
          <w:p w14:paraId="2BF2996B" w14:textId="77777777" w:rsidR="00626564" w:rsidRPr="007E7888" w:rsidRDefault="00626564" w:rsidP="00B84C2F">
            <w:pPr>
              <w:rPr>
                <w:rFonts w:cs="Times New Roman"/>
              </w:rPr>
            </w:pPr>
            <w:r w:rsidRPr="007E7888">
              <w:rPr>
                <w:rFonts w:cs="Times New Roman"/>
              </w:rPr>
              <w:t>12 Energy Infrastructure and Critical Energy Infrastructure Protection</w:t>
            </w:r>
          </w:p>
          <w:p w14:paraId="14F47850" w14:textId="77777777" w:rsidR="00626564" w:rsidRPr="007E7888" w:rsidRDefault="00626564" w:rsidP="00B84C2F">
            <w:pPr>
              <w:rPr>
                <w:rFonts w:cs="Times New Roman"/>
              </w:rPr>
            </w:pPr>
            <w:r w:rsidRPr="007E7888">
              <w:rPr>
                <w:rFonts w:cs="Times New Roman"/>
              </w:rPr>
              <w:t>13 Competition Law in Energy Field</w:t>
            </w:r>
          </w:p>
          <w:p w14:paraId="01B851C2" w14:textId="77777777" w:rsidR="00626564" w:rsidRPr="007E7888" w:rsidRDefault="00626564" w:rsidP="00B84C2F">
            <w:pPr>
              <w:rPr>
                <w:rFonts w:cs="Times New Roman"/>
              </w:rPr>
            </w:pPr>
            <w:r w:rsidRPr="007E7888">
              <w:rPr>
                <w:rFonts w:cs="Times New Roman"/>
              </w:rPr>
              <w:t>14 International Energy Framework</w:t>
            </w:r>
          </w:p>
          <w:p w14:paraId="172537E6" w14:textId="77777777" w:rsidR="00626564" w:rsidRPr="007E7888" w:rsidRDefault="00626564" w:rsidP="00B84C2F">
            <w:pPr>
              <w:rPr>
                <w:rFonts w:cs="Times New Roman"/>
              </w:rPr>
            </w:pPr>
            <w:r w:rsidRPr="007E7888">
              <w:rPr>
                <w:rFonts w:cs="Times New Roman"/>
              </w:rPr>
              <w:t>15 Energy Related Dispute Settlement Mechanisms</w:t>
            </w:r>
          </w:p>
        </w:tc>
      </w:tr>
      <w:tr w:rsidR="00626564" w:rsidRPr="007E7888" w14:paraId="299B96B1" w14:textId="77777777" w:rsidTr="00B84C2F">
        <w:trPr>
          <w:trHeight w:val="255"/>
        </w:trPr>
        <w:tc>
          <w:tcPr>
            <w:tcW w:w="2440" w:type="dxa"/>
          </w:tcPr>
          <w:p w14:paraId="2EDB163D" w14:textId="77777777" w:rsidR="00626564" w:rsidRPr="007E7888" w:rsidRDefault="00626564" w:rsidP="00B84C2F">
            <w:pPr>
              <w:ind w:left="-69"/>
              <w:contextualSpacing/>
              <w:rPr>
                <w:rFonts w:cs="Times New Roman"/>
              </w:rPr>
            </w:pPr>
            <w:r w:rsidRPr="007E7888">
              <w:rPr>
                <w:rFonts w:cs="Times New Roman"/>
              </w:rPr>
              <w:t>TEACHING METHODS</w:t>
            </w:r>
          </w:p>
        </w:tc>
        <w:tc>
          <w:tcPr>
            <w:tcW w:w="6890" w:type="dxa"/>
            <w:shd w:val="clear" w:color="auto" w:fill="E7E6E6" w:themeFill="background2"/>
          </w:tcPr>
          <w:p w14:paraId="25F1000C" w14:textId="77777777" w:rsidR="00626564" w:rsidRPr="007E7888" w:rsidRDefault="00626564" w:rsidP="00B84C2F">
            <w:pPr>
              <w:rPr>
                <w:rFonts w:cs="Times New Roman"/>
              </w:rPr>
            </w:pPr>
            <w:r w:rsidRPr="007E7888">
              <w:rPr>
                <w:rFonts w:cs="Times New Roman"/>
              </w:rPr>
              <w:t>Lecture, student debate, moderated debate, independent reading of the literature, student presentations, independent work on essays</w:t>
            </w:r>
          </w:p>
        </w:tc>
      </w:tr>
      <w:tr w:rsidR="00626564" w:rsidRPr="007E7888" w14:paraId="04175DF5" w14:textId="77777777" w:rsidTr="00B84C2F">
        <w:trPr>
          <w:trHeight w:val="255"/>
        </w:trPr>
        <w:tc>
          <w:tcPr>
            <w:tcW w:w="2440" w:type="dxa"/>
          </w:tcPr>
          <w:p w14:paraId="50F0BEF8" w14:textId="77777777" w:rsidR="00626564" w:rsidRPr="007E7888" w:rsidRDefault="00626564" w:rsidP="00B84C2F">
            <w:pPr>
              <w:ind w:left="-69"/>
              <w:contextualSpacing/>
              <w:rPr>
                <w:rFonts w:cs="Times New Roman"/>
              </w:rPr>
            </w:pPr>
            <w:r w:rsidRPr="007E7888">
              <w:rPr>
                <w:rFonts w:cs="Times New Roman"/>
              </w:rPr>
              <w:t>EVALUATION METHODS</w:t>
            </w:r>
          </w:p>
        </w:tc>
        <w:tc>
          <w:tcPr>
            <w:tcW w:w="6890" w:type="dxa"/>
            <w:shd w:val="clear" w:color="auto" w:fill="E7E6E6" w:themeFill="background2"/>
          </w:tcPr>
          <w:p w14:paraId="3EDB128D" w14:textId="77777777" w:rsidR="00626564" w:rsidRPr="007E7888" w:rsidRDefault="00626564" w:rsidP="00B84C2F">
            <w:pPr>
              <w:rPr>
                <w:rFonts w:cs="Times New Roman"/>
              </w:rPr>
            </w:pPr>
            <w:r w:rsidRPr="007E7888">
              <w:rPr>
                <w:rFonts w:cs="Times New Roman"/>
              </w:rPr>
              <w:t>Presentation</w:t>
            </w:r>
          </w:p>
          <w:p w14:paraId="7563789F" w14:textId="77777777" w:rsidR="00626564" w:rsidRPr="007E7888" w:rsidRDefault="00626564" w:rsidP="00B84C2F">
            <w:pPr>
              <w:rPr>
                <w:rFonts w:cs="Times New Roman"/>
              </w:rPr>
            </w:pPr>
            <w:r w:rsidRPr="007E7888">
              <w:rPr>
                <w:rFonts w:cs="Times New Roman"/>
              </w:rPr>
              <w:t>Written essay</w:t>
            </w:r>
          </w:p>
        </w:tc>
      </w:tr>
    </w:tbl>
    <w:p w14:paraId="48ACC9E6" w14:textId="77777777" w:rsidR="00AF2C99" w:rsidRPr="004A3AED" w:rsidRDefault="00AF2C9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7CA5A84" w14:textId="77777777" w:rsidR="00AF2C99" w:rsidRPr="004A3AED" w:rsidRDefault="00AF2C9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18FF4B41" w14:textId="77777777" w:rsidR="007479A9" w:rsidRPr="004A3AED" w:rsidRDefault="007479A9" w:rsidP="008A77E2">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lastRenderedPageBreak/>
        <w:t xml:space="preserve">ISHODI UČENJA – </w:t>
      </w:r>
      <w:r w:rsidR="00AF2C99" w:rsidRPr="004A3AED">
        <w:rPr>
          <w:rFonts w:eastAsia="Times New Roman" w:cs="Times New Roman"/>
          <w:b/>
          <w:color w:val="1F3864" w:themeColor="accent5" w:themeShade="80"/>
          <w:sz w:val="28"/>
          <w:szCs w:val="28"/>
          <w:lang w:eastAsia="hr-HR"/>
        </w:rPr>
        <w:t>ENGLISH FOR LAWYERS V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6744"/>
      </w:tblGrid>
      <w:tr w:rsidR="00026A29" w:rsidRPr="004A3AED" w14:paraId="476105AA" w14:textId="77777777" w:rsidTr="00EF79AF">
        <w:trPr>
          <w:trHeight w:val="570"/>
        </w:trPr>
        <w:tc>
          <w:tcPr>
            <w:tcW w:w="2440" w:type="dxa"/>
            <w:shd w:val="clear" w:color="auto" w:fill="9CC2E5" w:themeFill="accent1" w:themeFillTint="99"/>
          </w:tcPr>
          <w:p w14:paraId="5651B53A" w14:textId="77777777" w:rsidR="00026A29" w:rsidRPr="004A3AED" w:rsidRDefault="00026A29" w:rsidP="00EF79AF">
            <w:pPr>
              <w:rPr>
                <w:rFonts w:cs="Times New Roman"/>
                <w:b/>
                <w:sz w:val="28"/>
                <w:szCs w:val="28"/>
              </w:rPr>
            </w:pPr>
            <w:r w:rsidRPr="004A3AED">
              <w:rPr>
                <w:rFonts w:cs="Times New Roman"/>
                <w:b/>
                <w:sz w:val="28"/>
                <w:szCs w:val="28"/>
              </w:rPr>
              <w:t>KOLEGIJ</w:t>
            </w:r>
          </w:p>
        </w:tc>
        <w:tc>
          <w:tcPr>
            <w:tcW w:w="6890" w:type="dxa"/>
          </w:tcPr>
          <w:p w14:paraId="17A245EB" w14:textId="77777777" w:rsidR="00026A29" w:rsidRPr="004A3AED" w:rsidRDefault="00026A29" w:rsidP="00EF79AF">
            <w:pPr>
              <w:rPr>
                <w:rFonts w:cs="Times New Roman"/>
                <w:b/>
                <w:sz w:val="28"/>
                <w:szCs w:val="28"/>
              </w:rPr>
            </w:pPr>
            <w:r w:rsidRPr="004A3AED">
              <w:rPr>
                <w:rFonts w:cs="Times New Roman"/>
                <w:b/>
                <w:sz w:val="28"/>
                <w:szCs w:val="28"/>
              </w:rPr>
              <w:t>ENGLESKI ZA PRAVNIKE V</w:t>
            </w:r>
          </w:p>
        </w:tc>
      </w:tr>
      <w:tr w:rsidR="00026A29" w:rsidRPr="004A3AED" w14:paraId="6FBBB966" w14:textId="77777777" w:rsidTr="00EF79AF">
        <w:trPr>
          <w:trHeight w:val="465"/>
        </w:trPr>
        <w:tc>
          <w:tcPr>
            <w:tcW w:w="2440" w:type="dxa"/>
            <w:shd w:val="clear" w:color="auto" w:fill="F2F2F2" w:themeFill="background1" w:themeFillShade="F2"/>
          </w:tcPr>
          <w:p w14:paraId="7023148F" w14:textId="77777777" w:rsidR="00026A29" w:rsidRPr="004A3AED" w:rsidRDefault="00026A29" w:rsidP="00EF79AF">
            <w:pPr>
              <w:rPr>
                <w:rFonts w:cs="Times New Roman"/>
              </w:rPr>
            </w:pPr>
            <w:r w:rsidRPr="004A3AED">
              <w:rPr>
                <w:rFonts w:cs="Times New Roman"/>
              </w:rPr>
              <w:t xml:space="preserve">OBAVEZNI ILI IZBORNI / GODINA STUDIJA NA KOJOJ SE KOLEGIJ IZVODI </w:t>
            </w:r>
          </w:p>
        </w:tc>
        <w:tc>
          <w:tcPr>
            <w:tcW w:w="6890" w:type="dxa"/>
          </w:tcPr>
          <w:p w14:paraId="0CD8AEEF" w14:textId="77777777" w:rsidR="00026A29" w:rsidRPr="004A3AED" w:rsidRDefault="00026A29" w:rsidP="00EF79AF">
            <w:pPr>
              <w:rPr>
                <w:rFonts w:cs="Times New Roman"/>
              </w:rPr>
            </w:pPr>
            <w:r w:rsidRPr="004A3AED">
              <w:rPr>
                <w:rFonts w:cs="Times New Roman"/>
              </w:rPr>
              <w:t>IZBORNI/PETA GODINA</w:t>
            </w:r>
          </w:p>
        </w:tc>
      </w:tr>
      <w:tr w:rsidR="00026A29" w:rsidRPr="004A3AED" w14:paraId="304D046A" w14:textId="77777777" w:rsidTr="00EF79AF">
        <w:trPr>
          <w:trHeight w:val="300"/>
        </w:trPr>
        <w:tc>
          <w:tcPr>
            <w:tcW w:w="2440" w:type="dxa"/>
            <w:shd w:val="clear" w:color="auto" w:fill="F2F2F2" w:themeFill="background1" w:themeFillShade="F2"/>
          </w:tcPr>
          <w:p w14:paraId="0FC46F33" w14:textId="77777777" w:rsidR="00026A29" w:rsidRPr="004A3AED" w:rsidRDefault="00026A29" w:rsidP="00EF79AF">
            <w:pPr>
              <w:rPr>
                <w:rFonts w:cs="Times New Roman"/>
              </w:rPr>
            </w:pPr>
            <w:r w:rsidRPr="004A3AED">
              <w:rPr>
                <w:rFonts w:cs="Times New Roman"/>
              </w:rPr>
              <w:t>OBLIK NASTAVE (PREDAVANJA, SEMINAR, VJEŽBE, (I/ILI) PRAKTIČNA NASTAVA</w:t>
            </w:r>
          </w:p>
        </w:tc>
        <w:tc>
          <w:tcPr>
            <w:tcW w:w="6890" w:type="dxa"/>
          </w:tcPr>
          <w:p w14:paraId="7DEAB5CA" w14:textId="77777777" w:rsidR="00026A29" w:rsidRPr="004A3AED" w:rsidRDefault="00026A29" w:rsidP="00EF79AF">
            <w:pPr>
              <w:rPr>
                <w:rFonts w:cs="Times New Roman"/>
              </w:rPr>
            </w:pPr>
            <w:r w:rsidRPr="004A3AED">
              <w:rPr>
                <w:rFonts w:cs="Times New Roman"/>
              </w:rPr>
              <w:t>PREDAVANJA</w:t>
            </w:r>
          </w:p>
        </w:tc>
      </w:tr>
      <w:tr w:rsidR="00026A29" w:rsidRPr="004A3AED" w14:paraId="5EF946F4" w14:textId="77777777" w:rsidTr="00EF79AF">
        <w:trPr>
          <w:trHeight w:val="405"/>
        </w:trPr>
        <w:tc>
          <w:tcPr>
            <w:tcW w:w="2440" w:type="dxa"/>
            <w:shd w:val="clear" w:color="auto" w:fill="F2F2F2" w:themeFill="background1" w:themeFillShade="F2"/>
          </w:tcPr>
          <w:p w14:paraId="15AF1E11" w14:textId="77777777" w:rsidR="00026A29" w:rsidRPr="004A3AED" w:rsidRDefault="00026A29" w:rsidP="00EF79AF">
            <w:pPr>
              <w:rPr>
                <w:rFonts w:cs="Times New Roman"/>
              </w:rPr>
            </w:pPr>
            <w:r w:rsidRPr="004A3AED">
              <w:rPr>
                <w:rFonts w:cs="Times New Roman"/>
              </w:rPr>
              <w:t>ECTS BODOVI KOLEGIJA</w:t>
            </w:r>
          </w:p>
        </w:tc>
        <w:tc>
          <w:tcPr>
            <w:tcW w:w="6890" w:type="dxa"/>
          </w:tcPr>
          <w:p w14:paraId="7A21378E" w14:textId="77777777" w:rsidR="00026A29" w:rsidRPr="004A3AED" w:rsidRDefault="00026A29" w:rsidP="00EF79AF">
            <w:pPr>
              <w:rPr>
                <w:rFonts w:cs="Times New Roman"/>
              </w:rPr>
            </w:pPr>
            <w:r w:rsidRPr="004A3AED">
              <w:rPr>
                <w:rFonts w:cs="Times New Roman"/>
              </w:rPr>
              <w:t>4 ECTS boda</w:t>
            </w:r>
          </w:p>
          <w:p w14:paraId="675D4A6E" w14:textId="77777777" w:rsidR="00026A29" w:rsidRPr="004A3AED" w:rsidRDefault="00026A29" w:rsidP="00EF79AF">
            <w:pPr>
              <w:rPr>
                <w:rFonts w:cs="Times New Roman"/>
              </w:rPr>
            </w:pPr>
            <w:r w:rsidRPr="004A3AED">
              <w:rPr>
                <w:rFonts w:cs="Times New Roman"/>
              </w:rPr>
              <w:t>1 ECTS: aktivno sudjelovanje na nastavi (30 sati),</w:t>
            </w:r>
          </w:p>
          <w:p w14:paraId="00FD43F1" w14:textId="77777777" w:rsidR="00026A29" w:rsidRPr="004A3AED" w:rsidRDefault="00026A29" w:rsidP="00EF79AF">
            <w:pPr>
              <w:rPr>
                <w:rFonts w:cs="Times New Roman"/>
              </w:rPr>
            </w:pPr>
            <w:r w:rsidRPr="004A3AED">
              <w:rPr>
                <w:rFonts w:cs="Times New Roman"/>
              </w:rPr>
              <w:t>1 ECTS: priprema za nastavu i ispit (25 sati)</w:t>
            </w:r>
          </w:p>
          <w:p w14:paraId="0F243032" w14:textId="77777777" w:rsidR="00026A29" w:rsidRPr="004A3AED" w:rsidRDefault="00026A29" w:rsidP="00EF79AF">
            <w:pPr>
              <w:rPr>
                <w:rFonts w:cs="Times New Roman"/>
              </w:rPr>
            </w:pPr>
            <w:r w:rsidRPr="004A3AED">
              <w:rPr>
                <w:rFonts w:cs="Times New Roman"/>
              </w:rPr>
              <w:t>1 ECTS: samostalan rad: izrada seminarskog rada (25 sati</w:t>
            </w:r>
          </w:p>
          <w:p w14:paraId="7A59B81E" w14:textId="77777777" w:rsidR="00026A29" w:rsidRPr="004A3AED" w:rsidRDefault="00026A29" w:rsidP="00EF79AF">
            <w:r w:rsidRPr="004A3AED">
              <w:rPr>
                <w:rFonts w:cs="Times New Roman"/>
              </w:rPr>
              <w:t>1 ECTS: samostalan rad: priprema prezentacije o izabranoj temi (25 sati)</w:t>
            </w:r>
          </w:p>
        </w:tc>
      </w:tr>
      <w:tr w:rsidR="00026A29" w:rsidRPr="004A3AED" w14:paraId="2FEBF05C" w14:textId="77777777" w:rsidTr="00EF79AF">
        <w:trPr>
          <w:trHeight w:val="330"/>
        </w:trPr>
        <w:tc>
          <w:tcPr>
            <w:tcW w:w="2440" w:type="dxa"/>
            <w:shd w:val="clear" w:color="auto" w:fill="F2F2F2" w:themeFill="background1" w:themeFillShade="F2"/>
          </w:tcPr>
          <w:p w14:paraId="1C23DE07" w14:textId="77777777" w:rsidR="00026A29" w:rsidRPr="004A3AED" w:rsidRDefault="00026A29" w:rsidP="00EF79AF">
            <w:pPr>
              <w:rPr>
                <w:rFonts w:cs="Times New Roman"/>
              </w:rPr>
            </w:pPr>
            <w:r w:rsidRPr="004A3AED">
              <w:rPr>
                <w:rFonts w:cs="Times New Roman"/>
              </w:rPr>
              <w:t>STUDIJSKI PROGRAM NA KOJEM SE KOLEGIJ IZVODI</w:t>
            </w:r>
          </w:p>
        </w:tc>
        <w:tc>
          <w:tcPr>
            <w:tcW w:w="6890" w:type="dxa"/>
          </w:tcPr>
          <w:p w14:paraId="27096ECA" w14:textId="77777777" w:rsidR="00026A29" w:rsidRPr="004A3AED" w:rsidRDefault="00026A29" w:rsidP="00EF79AF">
            <w:pPr>
              <w:rPr>
                <w:rFonts w:cs="Times New Roman"/>
              </w:rPr>
            </w:pPr>
            <w:r w:rsidRPr="004A3AED">
              <w:rPr>
                <w:rFonts w:cs="Times New Roman"/>
              </w:rPr>
              <w:t>PRAVNI STUDIJ</w:t>
            </w:r>
          </w:p>
        </w:tc>
      </w:tr>
      <w:tr w:rsidR="00026A29" w:rsidRPr="004A3AED" w14:paraId="09AF09F5" w14:textId="77777777" w:rsidTr="00EF79AF">
        <w:trPr>
          <w:trHeight w:val="255"/>
        </w:trPr>
        <w:tc>
          <w:tcPr>
            <w:tcW w:w="2440" w:type="dxa"/>
            <w:shd w:val="clear" w:color="auto" w:fill="F2F2F2" w:themeFill="background1" w:themeFillShade="F2"/>
          </w:tcPr>
          <w:p w14:paraId="0970BD03" w14:textId="77777777" w:rsidR="00026A29" w:rsidRPr="004A3AED" w:rsidRDefault="00026A29" w:rsidP="00EF79AF">
            <w:pPr>
              <w:rPr>
                <w:rFonts w:cs="Times New Roman"/>
              </w:rPr>
            </w:pPr>
            <w:r w:rsidRPr="004A3AED">
              <w:rPr>
                <w:rFonts w:cs="Times New Roman"/>
              </w:rPr>
              <w:t>RAZINA STUDIJSKOG PROGRAMA (6.st, 6.sv, 7.1.st, 7.1.sv, 7.2, 8.2.)</w:t>
            </w:r>
          </w:p>
        </w:tc>
        <w:tc>
          <w:tcPr>
            <w:tcW w:w="6890" w:type="dxa"/>
          </w:tcPr>
          <w:p w14:paraId="450FC96C" w14:textId="77777777" w:rsidR="00026A29" w:rsidRPr="004A3AED" w:rsidRDefault="00026A29" w:rsidP="00EF79AF">
            <w:pPr>
              <w:rPr>
                <w:rFonts w:cs="Times New Roman"/>
              </w:rPr>
            </w:pPr>
            <w:r w:rsidRPr="004A3AED">
              <w:rPr>
                <w:rFonts w:cs="Times New Roman"/>
              </w:rPr>
              <w:t>7.1.sv.</w:t>
            </w:r>
          </w:p>
        </w:tc>
      </w:tr>
      <w:tr w:rsidR="00026A29" w:rsidRPr="004A3AED" w14:paraId="11DB1ED2" w14:textId="77777777" w:rsidTr="00EF79AF">
        <w:trPr>
          <w:trHeight w:val="255"/>
        </w:trPr>
        <w:tc>
          <w:tcPr>
            <w:tcW w:w="2440" w:type="dxa"/>
          </w:tcPr>
          <w:p w14:paraId="1B1DA7B1" w14:textId="77777777" w:rsidR="00026A29" w:rsidRPr="004A3AED" w:rsidRDefault="00026A29" w:rsidP="00EF79AF"/>
        </w:tc>
        <w:tc>
          <w:tcPr>
            <w:tcW w:w="6890" w:type="dxa"/>
            <w:shd w:val="clear" w:color="auto" w:fill="BDD6EE" w:themeFill="accent1" w:themeFillTint="66"/>
          </w:tcPr>
          <w:p w14:paraId="5BB6E0CE" w14:textId="77777777" w:rsidR="00026A29" w:rsidRPr="004A3AED" w:rsidRDefault="00026A29" w:rsidP="00EF79AF">
            <w:pPr>
              <w:jc w:val="center"/>
              <w:rPr>
                <w:rFonts w:cs="Times New Roman"/>
                <w:b/>
              </w:rPr>
            </w:pPr>
            <w:r w:rsidRPr="004A3AED">
              <w:rPr>
                <w:rFonts w:cs="Times New Roman"/>
                <w:b/>
              </w:rPr>
              <w:t>KONSTRUKTIVNO POVEZIVANJE</w:t>
            </w:r>
          </w:p>
        </w:tc>
      </w:tr>
      <w:tr w:rsidR="00026A29" w:rsidRPr="004A3AED" w14:paraId="5BC48F9B" w14:textId="77777777" w:rsidTr="00EF79AF">
        <w:trPr>
          <w:trHeight w:val="255"/>
        </w:trPr>
        <w:tc>
          <w:tcPr>
            <w:tcW w:w="2440" w:type="dxa"/>
            <w:shd w:val="clear" w:color="auto" w:fill="DEEAF6" w:themeFill="accent1" w:themeFillTint="33"/>
          </w:tcPr>
          <w:p w14:paraId="1E3A2BEB" w14:textId="77777777" w:rsidR="00026A29" w:rsidRPr="004A3AED" w:rsidRDefault="00026A29" w:rsidP="00EF79AF">
            <w:pPr>
              <w:ind w:left="360"/>
              <w:rPr>
                <w:rFonts w:cs="Times New Roman"/>
              </w:rPr>
            </w:pPr>
            <w:r w:rsidRPr="004A3AED">
              <w:rPr>
                <w:rFonts w:cs="Times New Roman"/>
              </w:rPr>
              <w:t>ISHOD UČENJA (NAZIV)</w:t>
            </w:r>
          </w:p>
        </w:tc>
        <w:tc>
          <w:tcPr>
            <w:tcW w:w="6890" w:type="dxa"/>
            <w:shd w:val="clear" w:color="auto" w:fill="E7E6E6" w:themeFill="background2"/>
          </w:tcPr>
          <w:p w14:paraId="38B390BE" w14:textId="77777777" w:rsidR="00026A29" w:rsidRPr="004A3AED" w:rsidRDefault="00026A29" w:rsidP="00EF79AF">
            <w:pPr>
              <w:rPr>
                <w:rFonts w:cs="Times New Roman"/>
                <w:b/>
              </w:rPr>
            </w:pPr>
            <w:r w:rsidRPr="004A3AED">
              <w:rPr>
                <w:rFonts w:cs="Times New Roman"/>
                <w:b/>
              </w:rPr>
              <w:t>Definirati osnovne pojmove i termine vezane uz englesko građansko i kazneno pravo na engleskom jeziku</w:t>
            </w:r>
          </w:p>
        </w:tc>
      </w:tr>
      <w:tr w:rsidR="00026A29" w:rsidRPr="004A3AED" w14:paraId="5A8DDCA5" w14:textId="77777777" w:rsidTr="00EF79AF">
        <w:trPr>
          <w:trHeight w:val="255"/>
        </w:trPr>
        <w:tc>
          <w:tcPr>
            <w:tcW w:w="2440" w:type="dxa"/>
          </w:tcPr>
          <w:p w14:paraId="1EC60B32" w14:textId="77777777" w:rsidR="00026A29" w:rsidRPr="004A3AED" w:rsidRDefault="00026A29" w:rsidP="00026A29">
            <w:pPr>
              <w:pStyle w:val="Odlomakpopisa"/>
              <w:numPr>
                <w:ilvl w:val="0"/>
                <w:numId w:val="728"/>
              </w:numPr>
              <w:ind w:left="396"/>
            </w:pPr>
            <w:r w:rsidRPr="004A3AED">
              <w:t>DOPRINOSI OSTVARENJU ISHODA UČENJA NA RAZINI STUDIJSKOG PROGRAMA (NAVESTI IU)</w:t>
            </w:r>
          </w:p>
        </w:tc>
        <w:tc>
          <w:tcPr>
            <w:tcW w:w="6890" w:type="dxa"/>
            <w:shd w:val="clear" w:color="auto" w:fill="E7E6E6" w:themeFill="background2"/>
          </w:tcPr>
          <w:p w14:paraId="2EA8477F" w14:textId="77777777" w:rsidR="00026A29" w:rsidRPr="004A3AED" w:rsidRDefault="00026A29" w:rsidP="00EF79AF">
            <w:pPr>
              <w:rPr>
                <w:rFonts w:cs="Times New Roman"/>
              </w:rPr>
            </w:pPr>
            <w:r w:rsidRPr="004A3AED">
              <w:rPr>
                <w:rFonts w:cs="Times New Roman"/>
              </w:rPr>
              <w:t>2. Definirati osnovne pojmove i institute te temeljne doktrine i načela pojedinih grana prava.</w:t>
            </w:r>
          </w:p>
          <w:p w14:paraId="08CB8DCF" w14:textId="77777777" w:rsidR="00026A29" w:rsidRPr="004A3AED" w:rsidRDefault="00026A29" w:rsidP="00EF79AF">
            <w:pPr>
              <w:rPr>
                <w:rFonts w:cs="Times New Roman"/>
              </w:rPr>
            </w:pPr>
            <w:r w:rsidRPr="004A3AED">
              <w:rPr>
                <w:rFonts w:cs="Times New Roman"/>
              </w:rPr>
              <w:t>5. Objasniti institute materijalnog i postupovnog prava</w:t>
            </w:r>
          </w:p>
          <w:p w14:paraId="040BFA4C" w14:textId="77777777" w:rsidR="00026A29" w:rsidRPr="004A3AED" w:rsidRDefault="00026A29" w:rsidP="00EF79AF">
            <w:pPr>
              <w:rPr>
                <w:rFonts w:cs="Times New Roman"/>
              </w:rPr>
            </w:pPr>
            <w:r w:rsidRPr="004A3AED">
              <w:rPr>
                <w:rFonts w:cs="Times New Roman"/>
              </w:rPr>
              <w:t>6. Primijeniti odgovarajuću pravnu terminologiju (na hrvatskom i jednom stranom jeziku) prilikom jasnog i argumentiranog usmenog i pismenog izražavanja</w:t>
            </w:r>
          </w:p>
        </w:tc>
      </w:tr>
      <w:tr w:rsidR="00026A29" w:rsidRPr="004A3AED" w14:paraId="7AB1F75E" w14:textId="77777777" w:rsidTr="00EF79AF">
        <w:trPr>
          <w:trHeight w:val="255"/>
        </w:trPr>
        <w:tc>
          <w:tcPr>
            <w:tcW w:w="2440" w:type="dxa"/>
          </w:tcPr>
          <w:p w14:paraId="0F569823" w14:textId="77777777" w:rsidR="00026A29" w:rsidRPr="004A3AED" w:rsidRDefault="00026A29" w:rsidP="00026A29">
            <w:pPr>
              <w:pStyle w:val="Odlomakpopisa"/>
              <w:numPr>
                <w:ilvl w:val="0"/>
                <w:numId w:val="728"/>
              </w:numPr>
              <w:ind w:left="396"/>
            </w:pPr>
            <w:r w:rsidRPr="004A3AED">
              <w:t>KOGNITIVNO PODRUČJE ZNANJA I RAZUMIJEVANJA</w:t>
            </w:r>
          </w:p>
        </w:tc>
        <w:tc>
          <w:tcPr>
            <w:tcW w:w="6890" w:type="dxa"/>
            <w:shd w:val="clear" w:color="auto" w:fill="E7E6E6" w:themeFill="background2"/>
          </w:tcPr>
          <w:p w14:paraId="0817234D" w14:textId="77777777" w:rsidR="00026A29" w:rsidRPr="004A3AED" w:rsidRDefault="00026A29" w:rsidP="00EF79AF">
            <w:pPr>
              <w:rPr>
                <w:rFonts w:cs="Times New Roman"/>
              </w:rPr>
            </w:pPr>
            <w:r w:rsidRPr="004A3AED">
              <w:rPr>
                <w:rFonts w:cs="Times New Roman"/>
              </w:rPr>
              <w:t>Razumijevanje</w:t>
            </w:r>
          </w:p>
        </w:tc>
      </w:tr>
      <w:tr w:rsidR="00026A29" w:rsidRPr="004A3AED" w14:paraId="220CF1A0" w14:textId="77777777" w:rsidTr="00EF79AF">
        <w:trPr>
          <w:trHeight w:val="255"/>
        </w:trPr>
        <w:tc>
          <w:tcPr>
            <w:tcW w:w="2440" w:type="dxa"/>
          </w:tcPr>
          <w:p w14:paraId="186BCC69" w14:textId="77777777" w:rsidR="00026A29" w:rsidRPr="004A3AED" w:rsidRDefault="00026A29" w:rsidP="00026A29">
            <w:pPr>
              <w:pStyle w:val="Odlomakpopisa"/>
              <w:numPr>
                <w:ilvl w:val="0"/>
                <w:numId w:val="728"/>
              </w:numPr>
              <w:ind w:left="396"/>
            </w:pPr>
            <w:r w:rsidRPr="004A3AED">
              <w:t>VJEŠTINE</w:t>
            </w:r>
          </w:p>
        </w:tc>
        <w:tc>
          <w:tcPr>
            <w:tcW w:w="6890" w:type="dxa"/>
            <w:shd w:val="clear" w:color="auto" w:fill="E7E6E6" w:themeFill="background2"/>
          </w:tcPr>
          <w:p w14:paraId="7A8D83F9" w14:textId="77777777" w:rsidR="00026A29" w:rsidRPr="004A3AED" w:rsidRDefault="00026A29" w:rsidP="00EF79AF">
            <w:pPr>
              <w:rPr>
                <w:rFonts w:cs="Times New Roman"/>
              </w:rPr>
            </w:pPr>
            <w:r w:rsidRPr="004A3AED">
              <w:rPr>
                <w:rFonts w:cs="Times New Roman"/>
              </w:rPr>
              <w:t>Korištenje stranog jezika u stručnoj komunikaciji, prezentacijske i komunikacijske vještine, pisanje seminarskih radova, vještina upravljanja informacijama, istraživačke vještine, sposobnost učenja, sposobnost stvaranja novih ideja</w:t>
            </w:r>
          </w:p>
        </w:tc>
      </w:tr>
      <w:tr w:rsidR="00026A29" w:rsidRPr="004A3AED" w14:paraId="586D4B04" w14:textId="77777777" w:rsidTr="00EF79AF">
        <w:trPr>
          <w:trHeight w:val="255"/>
        </w:trPr>
        <w:tc>
          <w:tcPr>
            <w:tcW w:w="2440" w:type="dxa"/>
          </w:tcPr>
          <w:p w14:paraId="659E5EDD" w14:textId="77777777" w:rsidR="00026A29" w:rsidRPr="004A3AED" w:rsidRDefault="00026A29" w:rsidP="00026A29">
            <w:pPr>
              <w:pStyle w:val="Odlomakpopisa"/>
              <w:numPr>
                <w:ilvl w:val="0"/>
                <w:numId w:val="728"/>
              </w:numPr>
              <w:ind w:left="396"/>
            </w:pPr>
            <w:r w:rsidRPr="004A3AED">
              <w:t>SADRŽAJ UČENJA</w:t>
            </w:r>
          </w:p>
        </w:tc>
        <w:tc>
          <w:tcPr>
            <w:tcW w:w="6890" w:type="dxa"/>
            <w:shd w:val="clear" w:color="auto" w:fill="E7E6E6" w:themeFill="background2"/>
          </w:tcPr>
          <w:p w14:paraId="07AA3907" w14:textId="77777777" w:rsidR="00026A29" w:rsidRPr="004A3AED" w:rsidRDefault="00026A29" w:rsidP="00EF79AF">
            <w:pPr>
              <w:rPr>
                <w:rFonts w:cs="Times New Roman"/>
              </w:rPr>
            </w:pPr>
            <w:r w:rsidRPr="004A3AED">
              <w:rPr>
                <w:rFonts w:cs="Times New Roman"/>
              </w:rPr>
              <w:t>Nastavne cjeline:</w:t>
            </w:r>
          </w:p>
          <w:p w14:paraId="285A74DF" w14:textId="77777777" w:rsidR="00026A29" w:rsidRPr="004A3AED" w:rsidRDefault="00026A29" w:rsidP="00026A29">
            <w:pPr>
              <w:pStyle w:val="Odlomakpopisa"/>
              <w:numPr>
                <w:ilvl w:val="0"/>
                <w:numId w:val="727"/>
              </w:numPr>
              <w:spacing w:after="160" w:line="259" w:lineRule="auto"/>
            </w:pPr>
            <w:r w:rsidRPr="004A3AED">
              <w:lastRenderedPageBreak/>
              <w:t>Private Law – Contract</w:t>
            </w:r>
          </w:p>
          <w:p w14:paraId="314252C0" w14:textId="77777777" w:rsidR="00026A29" w:rsidRPr="004A3AED" w:rsidRDefault="00026A29" w:rsidP="00026A29">
            <w:pPr>
              <w:pStyle w:val="Odlomakpopisa"/>
              <w:numPr>
                <w:ilvl w:val="0"/>
                <w:numId w:val="727"/>
              </w:numPr>
              <w:spacing w:after="160" w:line="259" w:lineRule="auto"/>
            </w:pPr>
            <w:r w:rsidRPr="004A3AED">
              <w:t>Public Law – Criminal Law</w:t>
            </w:r>
          </w:p>
        </w:tc>
      </w:tr>
      <w:tr w:rsidR="00026A29" w:rsidRPr="004A3AED" w14:paraId="64A370E5" w14:textId="77777777" w:rsidTr="00EF79AF">
        <w:trPr>
          <w:trHeight w:val="255"/>
        </w:trPr>
        <w:tc>
          <w:tcPr>
            <w:tcW w:w="2440" w:type="dxa"/>
          </w:tcPr>
          <w:p w14:paraId="73E3CC4A" w14:textId="77777777" w:rsidR="00026A29" w:rsidRPr="004A3AED" w:rsidRDefault="00026A29" w:rsidP="00026A29">
            <w:pPr>
              <w:pStyle w:val="Odlomakpopisa"/>
              <w:numPr>
                <w:ilvl w:val="0"/>
                <w:numId w:val="728"/>
              </w:numPr>
              <w:ind w:left="396"/>
            </w:pPr>
            <w:r w:rsidRPr="004A3AED">
              <w:lastRenderedPageBreak/>
              <w:t>NASTAVNE METODE</w:t>
            </w:r>
          </w:p>
        </w:tc>
        <w:tc>
          <w:tcPr>
            <w:tcW w:w="6890" w:type="dxa"/>
            <w:shd w:val="clear" w:color="auto" w:fill="E7E6E6" w:themeFill="background2"/>
          </w:tcPr>
          <w:p w14:paraId="05212C0C" w14:textId="77777777" w:rsidR="00026A29" w:rsidRPr="004A3AED" w:rsidRDefault="00026A29" w:rsidP="00EF79AF">
            <w:pPr>
              <w:rPr>
                <w:rFonts w:cs="Times New Roman"/>
              </w:rPr>
            </w:pPr>
            <w:r w:rsidRPr="004A3AED">
              <w:rPr>
                <w:rFonts w:cs="Times New Roman"/>
              </w:rPr>
              <w:t>predavanja, vođena diskusija, rješavanje problemskih zadataka, izrada pisanog rada, rad na tekstu, studentska debata, samostalno čitanje literature.</w:t>
            </w:r>
          </w:p>
        </w:tc>
      </w:tr>
      <w:tr w:rsidR="00026A29" w:rsidRPr="004A3AED" w14:paraId="3EA78E68" w14:textId="77777777" w:rsidTr="00EF79AF">
        <w:trPr>
          <w:trHeight w:val="255"/>
        </w:trPr>
        <w:tc>
          <w:tcPr>
            <w:tcW w:w="2440" w:type="dxa"/>
          </w:tcPr>
          <w:p w14:paraId="6D2EE54B" w14:textId="77777777" w:rsidR="00026A29" w:rsidRPr="004A3AED" w:rsidRDefault="00026A29" w:rsidP="00026A29">
            <w:pPr>
              <w:pStyle w:val="Odlomakpopisa"/>
              <w:numPr>
                <w:ilvl w:val="0"/>
                <w:numId w:val="728"/>
              </w:numPr>
              <w:ind w:left="396"/>
            </w:pPr>
            <w:r w:rsidRPr="004A3AED">
              <w:t>METODE VREDNOVANJA</w:t>
            </w:r>
          </w:p>
        </w:tc>
        <w:tc>
          <w:tcPr>
            <w:tcW w:w="6890" w:type="dxa"/>
            <w:shd w:val="clear" w:color="auto" w:fill="E7E6E6" w:themeFill="background2"/>
          </w:tcPr>
          <w:p w14:paraId="3B1F61DC" w14:textId="77777777" w:rsidR="00026A29" w:rsidRPr="004A3AED" w:rsidRDefault="00026A29" w:rsidP="00EF79AF">
            <w:pPr>
              <w:rPr>
                <w:rFonts w:cs="Times New Roman"/>
              </w:rPr>
            </w:pPr>
            <w:r w:rsidRPr="004A3AED">
              <w:rPr>
                <w:rFonts w:cs="Times New Roman"/>
              </w:rPr>
              <w:t>Vrednovanje studentske prezentacije i seminarskog rada ili</w:t>
            </w:r>
          </w:p>
          <w:p w14:paraId="3DFA1940" w14:textId="77777777" w:rsidR="00026A29" w:rsidRPr="004A3AED" w:rsidRDefault="00026A29" w:rsidP="00EF79AF">
            <w:pPr>
              <w:rPr>
                <w:rFonts w:cs="Times New Roman"/>
              </w:rPr>
            </w:pPr>
            <w:r w:rsidRPr="004A3AED">
              <w:rPr>
                <w:rFonts w:cs="Times New Roman"/>
              </w:rPr>
              <w:t>pismeni i usmeni ispit (analiza slučaja)</w:t>
            </w:r>
          </w:p>
        </w:tc>
      </w:tr>
      <w:tr w:rsidR="00026A29" w:rsidRPr="004A3AED" w14:paraId="43E4FF10" w14:textId="77777777" w:rsidTr="00EF79AF">
        <w:trPr>
          <w:trHeight w:val="255"/>
        </w:trPr>
        <w:tc>
          <w:tcPr>
            <w:tcW w:w="2440" w:type="dxa"/>
            <w:shd w:val="clear" w:color="auto" w:fill="DEEAF6" w:themeFill="accent1" w:themeFillTint="33"/>
          </w:tcPr>
          <w:p w14:paraId="3D0F03AC" w14:textId="77777777" w:rsidR="00026A29" w:rsidRPr="004A3AED" w:rsidRDefault="00026A29" w:rsidP="00EF79AF">
            <w:pPr>
              <w:ind w:left="360"/>
              <w:rPr>
                <w:rFonts w:cs="Times New Roman"/>
              </w:rPr>
            </w:pPr>
            <w:r w:rsidRPr="004A3AED">
              <w:rPr>
                <w:rFonts w:cs="Times New Roman"/>
              </w:rPr>
              <w:t>ISHOD UČENJA (NAZIV)</w:t>
            </w:r>
          </w:p>
        </w:tc>
        <w:tc>
          <w:tcPr>
            <w:tcW w:w="6890" w:type="dxa"/>
            <w:shd w:val="clear" w:color="auto" w:fill="DEEAF6" w:themeFill="accent1" w:themeFillTint="33"/>
          </w:tcPr>
          <w:p w14:paraId="040CB9CD" w14:textId="77777777" w:rsidR="00026A29" w:rsidRPr="004A3AED" w:rsidRDefault="00026A29" w:rsidP="00EF79AF">
            <w:pPr>
              <w:rPr>
                <w:rFonts w:cs="Times New Roman"/>
                <w:b/>
              </w:rPr>
            </w:pPr>
            <w:r w:rsidRPr="004A3AED">
              <w:rPr>
                <w:rFonts w:cs="Times New Roman"/>
                <w:b/>
                <w:bCs/>
              </w:rPr>
              <w:t>Analizirati strukturu i značenje engleske presude, zakonodavnog teksta i znanstvenog teksta iz područja građaskog i kaznenog prava</w:t>
            </w:r>
          </w:p>
          <w:p w14:paraId="7740988E" w14:textId="77777777" w:rsidR="00026A29" w:rsidRPr="004A3AED" w:rsidRDefault="00026A29" w:rsidP="00EF79AF">
            <w:pPr>
              <w:rPr>
                <w:rFonts w:cs="Times New Roman"/>
                <w:b/>
              </w:rPr>
            </w:pPr>
          </w:p>
          <w:p w14:paraId="04296A70" w14:textId="77777777" w:rsidR="00026A29" w:rsidRPr="004A3AED" w:rsidRDefault="00026A29" w:rsidP="00EF79AF">
            <w:pPr>
              <w:rPr>
                <w:rFonts w:cs="Times New Roman"/>
                <w:b/>
              </w:rPr>
            </w:pPr>
          </w:p>
        </w:tc>
      </w:tr>
      <w:tr w:rsidR="00026A29" w:rsidRPr="004A3AED" w14:paraId="4A54CD6A" w14:textId="77777777" w:rsidTr="00EF79AF">
        <w:trPr>
          <w:trHeight w:val="255"/>
        </w:trPr>
        <w:tc>
          <w:tcPr>
            <w:tcW w:w="2440" w:type="dxa"/>
          </w:tcPr>
          <w:p w14:paraId="4319E161" w14:textId="77777777" w:rsidR="00026A29" w:rsidRPr="004A3AED" w:rsidRDefault="00026A29" w:rsidP="00026A29">
            <w:pPr>
              <w:pStyle w:val="Odlomakpopisa"/>
              <w:numPr>
                <w:ilvl w:val="0"/>
                <w:numId w:val="729"/>
              </w:numPr>
              <w:ind w:left="396"/>
            </w:pPr>
            <w:r w:rsidRPr="004A3AED">
              <w:t>DOPRINOSI OSTVARENJU ISHODA UČENJA NA RAZINI STUDIJSKOG PROGRAMA (NAVESTI IU)</w:t>
            </w:r>
          </w:p>
        </w:tc>
        <w:tc>
          <w:tcPr>
            <w:tcW w:w="6890" w:type="dxa"/>
            <w:shd w:val="clear" w:color="auto" w:fill="E7E6E6" w:themeFill="background2"/>
          </w:tcPr>
          <w:p w14:paraId="52E8148A" w14:textId="77777777" w:rsidR="00026A29" w:rsidRPr="004A3AED" w:rsidRDefault="00026A29" w:rsidP="00EF79AF">
            <w:pPr>
              <w:rPr>
                <w:rFonts w:cs="Times New Roman"/>
              </w:rPr>
            </w:pPr>
            <w:r w:rsidRPr="004A3AED">
              <w:rPr>
                <w:rFonts w:cs="Times New Roman"/>
              </w:rPr>
              <w:t>6. Primijeniti odgovarajuću pravnu terminologiju (na hrvatskom i jednom stranom jeziku) prilikom jasnog i argumentiranog usmenog i pismenog izražavanja</w:t>
            </w:r>
          </w:p>
          <w:p w14:paraId="2C68C4DB" w14:textId="77777777" w:rsidR="00026A29" w:rsidRPr="004A3AED" w:rsidRDefault="00026A29" w:rsidP="00EF79AF">
            <w:pPr>
              <w:rPr>
                <w:rFonts w:cs="Times New Roman"/>
              </w:rPr>
            </w:pPr>
            <w:r w:rsidRPr="004A3AED">
              <w:rPr>
                <w:rFonts w:cs="Times New Roman"/>
              </w:rPr>
              <w:t>11. Analizirati relevantnu sudsku praksu.</w:t>
            </w:r>
          </w:p>
        </w:tc>
      </w:tr>
      <w:tr w:rsidR="00026A29" w:rsidRPr="004A3AED" w14:paraId="69E417ED" w14:textId="77777777" w:rsidTr="00EF79AF">
        <w:trPr>
          <w:trHeight w:val="255"/>
        </w:trPr>
        <w:tc>
          <w:tcPr>
            <w:tcW w:w="2440" w:type="dxa"/>
          </w:tcPr>
          <w:p w14:paraId="32593CC4" w14:textId="77777777" w:rsidR="00026A29" w:rsidRPr="004A3AED" w:rsidRDefault="00026A29" w:rsidP="00026A29">
            <w:pPr>
              <w:pStyle w:val="Odlomakpopisa"/>
              <w:numPr>
                <w:ilvl w:val="0"/>
                <w:numId w:val="729"/>
              </w:numPr>
              <w:ind w:left="396"/>
            </w:pPr>
            <w:r w:rsidRPr="004A3AED">
              <w:t>KOGNITIVNO PODRUČJE ZNANJA I RAZUMIJEVANJA</w:t>
            </w:r>
          </w:p>
        </w:tc>
        <w:tc>
          <w:tcPr>
            <w:tcW w:w="6890" w:type="dxa"/>
            <w:shd w:val="clear" w:color="auto" w:fill="E7E6E6" w:themeFill="background2"/>
          </w:tcPr>
          <w:p w14:paraId="247CFC34" w14:textId="77777777" w:rsidR="00026A29" w:rsidRPr="004A3AED" w:rsidRDefault="00026A29" w:rsidP="00EF79AF">
            <w:pPr>
              <w:rPr>
                <w:rFonts w:cs="Times New Roman"/>
              </w:rPr>
            </w:pPr>
            <w:r w:rsidRPr="004A3AED">
              <w:rPr>
                <w:rFonts w:cs="Times New Roman"/>
              </w:rPr>
              <w:t xml:space="preserve">Analiza </w:t>
            </w:r>
          </w:p>
        </w:tc>
      </w:tr>
      <w:tr w:rsidR="00026A29" w:rsidRPr="004A3AED" w14:paraId="58299449" w14:textId="77777777" w:rsidTr="00EF79AF">
        <w:trPr>
          <w:trHeight w:val="255"/>
        </w:trPr>
        <w:tc>
          <w:tcPr>
            <w:tcW w:w="2440" w:type="dxa"/>
          </w:tcPr>
          <w:p w14:paraId="6E76D269" w14:textId="77777777" w:rsidR="00026A29" w:rsidRPr="004A3AED" w:rsidRDefault="00026A29" w:rsidP="00026A29">
            <w:pPr>
              <w:pStyle w:val="Odlomakpopisa"/>
              <w:numPr>
                <w:ilvl w:val="0"/>
                <w:numId w:val="729"/>
              </w:numPr>
              <w:ind w:left="396"/>
            </w:pPr>
            <w:r w:rsidRPr="004A3AED">
              <w:t>VJEŠTINE</w:t>
            </w:r>
          </w:p>
        </w:tc>
        <w:tc>
          <w:tcPr>
            <w:tcW w:w="6890" w:type="dxa"/>
            <w:shd w:val="clear" w:color="auto" w:fill="E7E6E6" w:themeFill="background2"/>
          </w:tcPr>
          <w:p w14:paraId="5F72F4E3" w14:textId="77777777" w:rsidR="00026A29" w:rsidRPr="004A3AED" w:rsidRDefault="00026A29" w:rsidP="00EF79AF">
            <w:pPr>
              <w:rPr>
                <w:rFonts w:cs="Times New Roman"/>
              </w:rPr>
            </w:pPr>
            <w:r w:rsidRPr="004A3AED">
              <w:rPr>
                <w:rFonts w:cs="Times New Roman"/>
              </w:rPr>
              <w:t>Korištenje stranog jezika u stručnoj komunikaciji, prezentacijske i komunikacijske vještine, pisanje seminarskih radova, vještina upravljanja informacijama, istraživačke vještine, sposobnost učenja, sposobnost stvaranja novih ideja</w:t>
            </w:r>
          </w:p>
        </w:tc>
      </w:tr>
      <w:tr w:rsidR="00026A29" w:rsidRPr="004A3AED" w14:paraId="365D98C3" w14:textId="77777777" w:rsidTr="00EF79AF">
        <w:trPr>
          <w:trHeight w:val="255"/>
        </w:trPr>
        <w:tc>
          <w:tcPr>
            <w:tcW w:w="2440" w:type="dxa"/>
          </w:tcPr>
          <w:p w14:paraId="4E2A9CF8" w14:textId="77777777" w:rsidR="00026A29" w:rsidRPr="004A3AED" w:rsidRDefault="00026A29" w:rsidP="00026A29">
            <w:pPr>
              <w:pStyle w:val="Odlomakpopisa"/>
              <w:numPr>
                <w:ilvl w:val="0"/>
                <w:numId w:val="729"/>
              </w:numPr>
              <w:ind w:left="396"/>
            </w:pPr>
            <w:r w:rsidRPr="004A3AED">
              <w:t>SADRŽAJ UČENJA</w:t>
            </w:r>
          </w:p>
        </w:tc>
        <w:tc>
          <w:tcPr>
            <w:tcW w:w="6890" w:type="dxa"/>
            <w:shd w:val="clear" w:color="auto" w:fill="E7E6E6" w:themeFill="background2"/>
          </w:tcPr>
          <w:p w14:paraId="53D4B7E0" w14:textId="77777777" w:rsidR="00026A29" w:rsidRPr="004A3AED" w:rsidRDefault="00026A29" w:rsidP="00EF79AF">
            <w:pPr>
              <w:rPr>
                <w:rFonts w:cs="Times New Roman"/>
              </w:rPr>
            </w:pPr>
            <w:r w:rsidRPr="004A3AED">
              <w:rPr>
                <w:rFonts w:cs="Times New Roman"/>
              </w:rPr>
              <w:t>Nastavne cjeline:</w:t>
            </w:r>
          </w:p>
          <w:p w14:paraId="229EE7CA" w14:textId="77777777" w:rsidR="00026A29" w:rsidRPr="004A3AED" w:rsidRDefault="00026A29" w:rsidP="00EF79AF">
            <w:pPr>
              <w:rPr>
                <w:rFonts w:cs="Times New Roman"/>
              </w:rPr>
            </w:pPr>
            <w:r w:rsidRPr="004A3AED">
              <w:rPr>
                <w:rFonts w:cs="Times New Roman"/>
              </w:rPr>
              <w:t>1.Private Law – Contract</w:t>
            </w:r>
          </w:p>
          <w:p w14:paraId="452EFAF0" w14:textId="77777777" w:rsidR="00026A29" w:rsidRPr="004A3AED" w:rsidRDefault="00026A29" w:rsidP="00EF79AF">
            <w:pPr>
              <w:rPr>
                <w:rFonts w:cs="Times New Roman"/>
              </w:rPr>
            </w:pPr>
            <w:r w:rsidRPr="004A3AED">
              <w:rPr>
                <w:rFonts w:cs="Times New Roman"/>
              </w:rPr>
              <w:t>2.Public Law – Criminal Law</w:t>
            </w:r>
          </w:p>
        </w:tc>
      </w:tr>
      <w:tr w:rsidR="00026A29" w:rsidRPr="004A3AED" w14:paraId="7C4CF6F4" w14:textId="77777777" w:rsidTr="00EF79AF">
        <w:trPr>
          <w:trHeight w:val="255"/>
        </w:trPr>
        <w:tc>
          <w:tcPr>
            <w:tcW w:w="2440" w:type="dxa"/>
          </w:tcPr>
          <w:p w14:paraId="3FBA46EF" w14:textId="77777777" w:rsidR="00026A29" w:rsidRPr="004A3AED" w:rsidRDefault="00026A29" w:rsidP="00026A29">
            <w:pPr>
              <w:pStyle w:val="Odlomakpopisa"/>
              <w:numPr>
                <w:ilvl w:val="0"/>
                <w:numId w:val="729"/>
              </w:numPr>
              <w:ind w:left="396"/>
            </w:pPr>
            <w:r w:rsidRPr="004A3AED">
              <w:t>NASTAVNE METODE</w:t>
            </w:r>
          </w:p>
        </w:tc>
        <w:tc>
          <w:tcPr>
            <w:tcW w:w="6890" w:type="dxa"/>
            <w:shd w:val="clear" w:color="auto" w:fill="E7E6E6" w:themeFill="background2"/>
          </w:tcPr>
          <w:p w14:paraId="68400D59" w14:textId="77777777" w:rsidR="00026A29" w:rsidRPr="004A3AED" w:rsidRDefault="00026A29" w:rsidP="00EF79AF">
            <w:pPr>
              <w:rPr>
                <w:rFonts w:cs="Times New Roman"/>
              </w:rPr>
            </w:pPr>
            <w:r w:rsidRPr="004A3AED">
              <w:rPr>
                <w:rFonts w:cs="Times New Roman"/>
              </w:rPr>
              <w:t>Predavanja, vođena diskusija, rješavanje problemskih zadataka, , izrada pisanog rada, rad na tekstu, studentska debata, samostalno čitanje literature</w:t>
            </w:r>
          </w:p>
        </w:tc>
      </w:tr>
      <w:tr w:rsidR="00026A29" w:rsidRPr="004A3AED" w14:paraId="0896FF4D" w14:textId="77777777" w:rsidTr="00EF79AF">
        <w:trPr>
          <w:trHeight w:val="255"/>
        </w:trPr>
        <w:tc>
          <w:tcPr>
            <w:tcW w:w="2440" w:type="dxa"/>
          </w:tcPr>
          <w:p w14:paraId="2FAAF6DD" w14:textId="77777777" w:rsidR="00026A29" w:rsidRPr="004A3AED" w:rsidRDefault="00026A29" w:rsidP="00026A29">
            <w:pPr>
              <w:pStyle w:val="Odlomakpopisa"/>
              <w:numPr>
                <w:ilvl w:val="0"/>
                <w:numId w:val="729"/>
              </w:numPr>
              <w:ind w:left="396"/>
            </w:pPr>
            <w:r w:rsidRPr="004A3AED">
              <w:t>METODE VREDNOVANJA</w:t>
            </w:r>
          </w:p>
        </w:tc>
        <w:tc>
          <w:tcPr>
            <w:tcW w:w="6890" w:type="dxa"/>
            <w:shd w:val="clear" w:color="auto" w:fill="E7E6E6" w:themeFill="background2"/>
          </w:tcPr>
          <w:p w14:paraId="4CCD3874" w14:textId="77777777" w:rsidR="00026A29" w:rsidRPr="004A3AED" w:rsidRDefault="00026A29" w:rsidP="00EF79AF">
            <w:pPr>
              <w:rPr>
                <w:rFonts w:cs="Times New Roman"/>
              </w:rPr>
            </w:pPr>
            <w:r w:rsidRPr="004A3AED">
              <w:rPr>
                <w:rFonts w:cs="Times New Roman"/>
              </w:rPr>
              <w:t>Vrednovanje studentske prezentacije i seminarskog rada ili</w:t>
            </w:r>
          </w:p>
          <w:p w14:paraId="77FB8E82" w14:textId="77777777" w:rsidR="00026A29" w:rsidRPr="004A3AED" w:rsidRDefault="00026A29" w:rsidP="00EF79AF">
            <w:pPr>
              <w:rPr>
                <w:rFonts w:cs="Times New Roman"/>
              </w:rPr>
            </w:pPr>
            <w:r w:rsidRPr="004A3AED">
              <w:rPr>
                <w:rFonts w:cs="Times New Roman"/>
              </w:rPr>
              <w:t>pismeni i usmeni ispit (analiza slučaja)</w:t>
            </w:r>
          </w:p>
        </w:tc>
      </w:tr>
      <w:tr w:rsidR="00026A29" w:rsidRPr="004A3AED" w14:paraId="5C8B1B91" w14:textId="77777777" w:rsidTr="00EF79AF">
        <w:trPr>
          <w:trHeight w:val="255"/>
        </w:trPr>
        <w:tc>
          <w:tcPr>
            <w:tcW w:w="2440" w:type="dxa"/>
            <w:shd w:val="clear" w:color="auto" w:fill="DEEAF6" w:themeFill="accent1" w:themeFillTint="33"/>
          </w:tcPr>
          <w:p w14:paraId="23CCDA02" w14:textId="77777777" w:rsidR="00026A29" w:rsidRPr="004A3AED" w:rsidRDefault="00026A29" w:rsidP="00EF79AF">
            <w:pPr>
              <w:ind w:left="360"/>
              <w:rPr>
                <w:rFonts w:cs="Times New Roman"/>
              </w:rPr>
            </w:pPr>
            <w:r w:rsidRPr="004A3AED">
              <w:rPr>
                <w:rFonts w:cs="Times New Roman"/>
              </w:rPr>
              <w:t>ISHOD UČENJA (NAZIV)</w:t>
            </w:r>
          </w:p>
        </w:tc>
        <w:tc>
          <w:tcPr>
            <w:tcW w:w="6890" w:type="dxa"/>
            <w:shd w:val="clear" w:color="auto" w:fill="DEEAF6" w:themeFill="accent1" w:themeFillTint="33"/>
          </w:tcPr>
          <w:p w14:paraId="04D43893" w14:textId="77777777" w:rsidR="00026A29" w:rsidRPr="004A3AED" w:rsidRDefault="00026A29" w:rsidP="00EF79AF">
            <w:pPr>
              <w:rPr>
                <w:rFonts w:cs="Times New Roman"/>
                <w:b/>
              </w:rPr>
            </w:pPr>
            <w:r w:rsidRPr="004A3AED">
              <w:rPr>
                <w:rFonts w:cs="Times New Roman"/>
                <w:b/>
              </w:rPr>
              <w:t>Pokazati razumijevanje osnovnih pojmova ljudskih prava pri analizi sudske prakse Europskog suda za ljudska prava na engleskom jeziku</w:t>
            </w:r>
          </w:p>
        </w:tc>
      </w:tr>
      <w:tr w:rsidR="00026A29" w:rsidRPr="004A3AED" w14:paraId="07F8D632" w14:textId="77777777" w:rsidTr="00EF79AF">
        <w:trPr>
          <w:trHeight w:val="255"/>
        </w:trPr>
        <w:tc>
          <w:tcPr>
            <w:tcW w:w="2440" w:type="dxa"/>
          </w:tcPr>
          <w:p w14:paraId="5FAD8468" w14:textId="77777777" w:rsidR="00026A29" w:rsidRPr="004A3AED" w:rsidRDefault="00026A29" w:rsidP="00026A29">
            <w:pPr>
              <w:pStyle w:val="Odlomakpopisa"/>
              <w:numPr>
                <w:ilvl w:val="0"/>
                <w:numId w:val="730"/>
              </w:numPr>
              <w:ind w:left="396"/>
            </w:pPr>
            <w:r w:rsidRPr="004A3AED">
              <w:t xml:space="preserve">DOPRINOSI OSTVARENJU ISHODA UČENJA </w:t>
            </w:r>
            <w:r w:rsidRPr="004A3AED">
              <w:lastRenderedPageBreak/>
              <w:t>NA RAZINI STUDIJSKOG PROGRAMA (NAVESTI IU)</w:t>
            </w:r>
          </w:p>
        </w:tc>
        <w:tc>
          <w:tcPr>
            <w:tcW w:w="6890" w:type="dxa"/>
            <w:shd w:val="clear" w:color="auto" w:fill="E7E6E6" w:themeFill="background2"/>
          </w:tcPr>
          <w:p w14:paraId="1EBD77DA" w14:textId="77777777" w:rsidR="00026A29" w:rsidRPr="004A3AED" w:rsidRDefault="00026A29" w:rsidP="00EF79AF">
            <w:pPr>
              <w:rPr>
                <w:rFonts w:cs="Times New Roman"/>
              </w:rPr>
            </w:pPr>
            <w:r w:rsidRPr="004A3AED">
              <w:rPr>
                <w:rFonts w:cs="Times New Roman"/>
              </w:rPr>
              <w:lastRenderedPageBreak/>
              <w:t>6. Primijeniti odgovarajuću pravnu terminologiju (na hrvatskom i jednom stranom jeziku) prilikom jasnog i argumentiranog usmenog i pismenog izražavanja</w:t>
            </w:r>
          </w:p>
          <w:p w14:paraId="65ABB983" w14:textId="77777777" w:rsidR="00026A29" w:rsidRPr="004A3AED" w:rsidRDefault="00026A29" w:rsidP="00EF79AF">
            <w:pPr>
              <w:rPr>
                <w:rFonts w:cs="Times New Roman"/>
              </w:rPr>
            </w:pPr>
            <w:r w:rsidRPr="004A3AED">
              <w:rPr>
                <w:rFonts w:cs="Times New Roman"/>
              </w:rPr>
              <w:lastRenderedPageBreak/>
              <w:t>11. Analizirati relevantnu sudsku praksu.</w:t>
            </w:r>
          </w:p>
        </w:tc>
      </w:tr>
      <w:tr w:rsidR="00026A29" w:rsidRPr="004A3AED" w14:paraId="58C68404" w14:textId="77777777" w:rsidTr="00EF79AF">
        <w:trPr>
          <w:trHeight w:val="255"/>
        </w:trPr>
        <w:tc>
          <w:tcPr>
            <w:tcW w:w="2440" w:type="dxa"/>
          </w:tcPr>
          <w:p w14:paraId="703DFC73" w14:textId="77777777" w:rsidR="00026A29" w:rsidRPr="004A3AED" w:rsidRDefault="00026A29" w:rsidP="00026A29">
            <w:pPr>
              <w:pStyle w:val="Odlomakpopisa"/>
              <w:numPr>
                <w:ilvl w:val="0"/>
                <w:numId w:val="730"/>
              </w:numPr>
              <w:ind w:left="396"/>
            </w:pPr>
            <w:r w:rsidRPr="004A3AED">
              <w:lastRenderedPageBreak/>
              <w:t>KOGNITIVNO PODRUČJE ZNANJA I RAZUMIJEVANJA</w:t>
            </w:r>
          </w:p>
        </w:tc>
        <w:tc>
          <w:tcPr>
            <w:tcW w:w="6890" w:type="dxa"/>
            <w:shd w:val="clear" w:color="auto" w:fill="E7E6E6" w:themeFill="background2"/>
          </w:tcPr>
          <w:p w14:paraId="150AC223" w14:textId="77777777" w:rsidR="00026A29" w:rsidRPr="004A3AED" w:rsidRDefault="00026A29" w:rsidP="00EF79AF">
            <w:pPr>
              <w:rPr>
                <w:rFonts w:cs="Times New Roman"/>
              </w:rPr>
            </w:pPr>
            <w:r w:rsidRPr="004A3AED">
              <w:rPr>
                <w:rFonts w:cs="Times New Roman"/>
              </w:rPr>
              <w:t>Analiza</w:t>
            </w:r>
          </w:p>
        </w:tc>
      </w:tr>
      <w:tr w:rsidR="00026A29" w:rsidRPr="004A3AED" w14:paraId="27C2410A" w14:textId="77777777" w:rsidTr="00EF79AF">
        <w:trPr>
          <w:trHeight w:val="255"/>
        </w:trPr>
        <w:tc>
          <w:tcPr>
            <w:tcW w:w="2440" w:type="dxa"/>
          </w:tcPr>
          <w:p w14:paraId="52C37C59" w14:textId="77777777" w:rsidR="00026A29" w:rsidRPr="004A3AED" w:rsidRDefault="00026A29" w:rsidP="00026A29">
            <w:pPr>
              <w:pStyle w:val="Odlomakpopisa"/>
              <w:numPr>
                <w:ilvl w:val="0"/>
                <w:numId w:val="730"/>
              </w:numPr>
              <w:ind w:left="396"/>
            </w:pPr>
            <w:r w:rsidRPr="004A3AED">
              <w:t>VJEŠTINE</w:t>
            </w:r>
          </w:p>
        </w:tc>
        <w:tc>
          <w:tcPr>
            <w:tcW w:w="6890" w:type="dxa"/>
            <w:shd w:val="clear" w:color="auto" w:fill="E7E6E6" w:themeFill="background2"/>
          </w:tcPr>
          <w:p w14:paraId="30863594" w14:textId="77777777" w:rsidR="00026A29" w:rsidRPr="004A3AED" w:rsidRDefault="00026A29" w:rsidP="00EF79AF">
            <w:pPr>
              <w:rPr>
                <w:rFonts w:cs="Times New Roman"/>
              </w:rPr>
            </w:pPr>
            <w:r w:rsidRPr="004A3AED">
              <w:rPr>
                <w:rFonts w:cs="Times New Roman"/>
              </w:rPr>
              <w:t>Korištenje stranog jezika u stručnoj komunikaciji, prezentacijske i komunikacijske vještine, pisanje seminarskih radova, vještina upravljanja informacijama, istraživačke vještine, sposobnost učenja, sposobnost stvaranja novih ideja</w:t>
            </w:r>
          </w:p>
        </w:tc>
      </w:tr>
      <w:tr w:rsidR="00026A29" w:rsidRPr="004A3AED" w14:paraId="7D8C9AF2" w14:textId="77777777" w:rsidTr="00EF79AF">
        <w:trPr>
          <w:trHeight w:val="255"/>
        </w:trPr>
        <w:tc>
          <w:tcPr>
            <w:tcW w:w="2440" w:type="dxa"/>
          </w:tcPr>
          <w:p w14:paraId="6245E10A" w14:textId="77777777" w:rsidR="00026A29" w:rsidRPr="004A3AED" w:rsidRDefault="00026A29" w:rsidP="00026A29">
            <w:pPr>
              <w:pStyle w:val="Odlomakpopisa"/>
              <w:numPr>
                <w:ilvl w:val="0"/>
                <w:numId w:val="730"/>
              </w:numPr>
              <w:ind w:left="396"/>
            </w:pPr>
            <w:r w:rsidRPr="004A3AED">
              <w:t>SADRŽAJ UČENJA</w:t>
            </w:r>
          </w:p>
        </w:tc>
        <w:tc>
          <w:tcPr>
            <w:tcW w:w="6890" w:type="dxa"/>
            <w:shd w:val="clear" w:color="auto" w:fill="E7E6E6" w:themeFill="background2"/>
          </w:tcPr>
          <w:p w14:paraId="2DD7369E" w14:textId="77777777" w:rsidR="00026A29" w:rsidRPr="004A3AED" w:rsidRDefault="00026A29" w:rsidP="00EF79AF">
            <w:pPr>
              <w:rPr>
                <w:rFonts w:cs="Times New Roman"/>
              </w:rPr>
            </w:pPr>
            <w:r w:rsidRPr="004A3AED">
              <w:rPr>
                <w:rFonts w:cs="Times New Roman"/>
              </w:rPr>
              <w:t>Nastavne cjeline:</w:t>
            </w:r>
          </w:p>
          <w:p w14:paraId="34571A26" w14:textId="77777777" w:rsidR="00026A29" w:rsidRPr="004A3AED" w:rsidRDefault="00026A29" w:rsidP="00EF79AF">
            <w:pPr>
              <w:rPr>
                <w:rFonts w:cs="Times New Roman"/>
              </w:rPr>
            </w:pPr>
            <w:r w:rsidRPr="004A3AED">
              <w:rPr>
                <w:rFonts w:cs="Times New Roman"/>
              </w:rPr>
              <w:t>1.International law</w:t>
            </w:r>
          </w:p>
          <w:p w14:paraId="0C92F9FA" w14:textId="77777777" w:rsidR="00026A29" w:rsidRPr="004A3AED" w:rsidRDefault="00026A29" w:rsidP="00EF79AF">
            <w:pPr>
              <w:rPr>
                <w:rFonts w:cs="Times New Roman"/>
              </w:rPr>
            </w:pPr>
            <w:r w:rsidRPr="004A3AED">
              <w:rPr>
                <w:rFonts w:cs="Times New Roman"/>
              </w:rPr>
              <w:t>2. Human rights</w:t>
            </w:r>
          </w:p>
        </w:tc>
      </w:tr>
      <w:tr w:rsidR="00026A29" w:rsidRPr="004A3AED" w14:paraId="42B98C53" w14:textId="77777777" w:rsidTr="00EF79AF">
        <w:trPr>
          <w:trHeight w:val="255"/>
        </w:trPr>
        <w:tc>
          <w:tcPr>
            <w:tcW w:w="2440" w:type="dxa"/>
          </w:tcPr>
          <w:p w14:paraId="16213FC9" w14:textId="77777777" w:rsidR="00026A29" w:rsidRPr="004A3AED" w:rsidRDefault="00026A29" w:rsidP="00026A29">
            <w:pPr>
              <w:pStyle w:val="Odlomakpopisa"/>
              <w:numPr>
                <w:ilvl w:val="0"/>
                <w:numId w:val="730"/>
              </w:numPr>
              <w:ind w:left="396"/>
            </w:pPr>
            <w:r w:rsidRPr="004A3AED">
              <w:t>NASTAVNE METODE</w:t>
            </w:r>
          </w:p>
        </w:tc>
        <w:tc>
          <w:tcPr>
            <w:tcW w:w="6890" w:type="dxa"/>
            <w:shd w:val="clear" w:color="auto" w:fill="E7E6E6" w:themeFill="background2"/>
          </w:tcPr>
          <w:p w14:paraId="1498BDE4" w14:textId="77777777" w:rsidR="00026A29" w:rsidRPr="004A3AED" w:rsidRDefault="00026A29" w:rsidP="00EF79AF">
            <w:pPr>
              <w:rPr>
                <w:rFonts w:cs="Times New Roman"/>
              </w:rPr>
            </w:pPr>
            <w:r w:rsidRPr="004A3AED">
              <w:rPr>
                <w:rFonts w:cs="Times New Roman"/>
              </w:rPr>
              <w:t>Predavanja, vođena diskusija, rješavanje problemskih zadataka, , izrada pisanog rada, rad na tekstu, studentska debata, samostalno čitanje literature</w:t>
            </w:r>
          </w:p>
        </w:tc>
      </w:tr>
      <w:tr w:rsidR="00026A29" w:rsidRPr="004A3AED" w14:paraId="5C148519" w14:textId="77777777" w:rsidTr="00EF79AF">
        <w:trPr>
          <w:trHeight w:val="255"/>
        </w:trPr>
        <w:tc>
          <w:tcPr>
            <w:tcW w:w="2440" w:type="dxa"/>
          </w:tcPr>
          <w:p w14:paraId="63492457" w14:textId="77777777" w:rsidR="00026A29" w:rsidRPr="004A3AED" w:rsidRDefault="00026A29" w:rsidP="00026A29">
            <w:pPr>
              <w:pStyle w:val="Odlomakpopisa"/>
              <w:numPr>
                <w:ilvl w:val="0"/>
                <w:numId w:val="730"/>
              </w:numPr>
              <w:ind w:left="396"/>
            </w:pPr>
            <w:r w:rsidRPr="004A3AED">
              <w:t>METODE VREDNOVANJA</w:t>
            </w:r>
          </w:p>
        </w:tc>
        <w:tc>
          <w:tcPr>
            <w:tcW w:w="6890" w:type="dxa"/>
            <w:shd w:val="clear" w:color="auto" w:fill="E7E6E6" w:themeFill="background2"/>
          </w:tcPr>
          <w:p w14:paraId="080415CB" w14:textId="77777777" w:rsidR="00026A29" w:rsidRPr="004A3AED" w:rsidRDefault="00026A29" w:rsidP="00EF79AF">
            <w:pPr>
              <w:rPr>
                <w:rFonts w:cs="Times New Roman"/>
              </w:rPr>
            </w:pPr>
            <w:r w:rsidRPr="004A3AED">
              <w:rPr>
                <w:rFonts w:cs="Times New Roman"/>
              </w:rPr>
              <w:t>Vrednovanje studentske prezentacije i seminarskog rada ili</w:t>
            </w:r>
          </w:p>
          <w:p w14:paraId="1FC4CDB6" w14:textId="77777777" w:rsidR="00026A29" w:rsidRPr="004A3AED" w:rsidRDefault="00026A29" w:rsidP="00EF79AF">
            <w:pPr>
              <w:rPr>
                <w:rFonts w:cs="Times New Roman"/>
              </w:rPr>
            </w:pPr>
            <w:r w:rsidRPr="004A3AED">
              <w:rPr>
                <w:rFonts w:cs="Times New Roman"/>
              </w:rPr>
              <w:t>pismeni i usmeni ispit (analiza slučaja)</w:t>
            </w:r>
          </w:p>
        </w:tc>
      </w:tr>
      <w:tr w:rsidR="00026A29" w:rsidRPr="004A3AED" w14:paraId="5E039AA7" w14:textId="77777777" w:rsidTr="00EF79AF">
        <w:trPr>
          <w:trHeight w:val="255"/>
        </w:trPr>
        <w:tc>
          <w:tcPr>
            <w:tcW w:w="2440" w:type="dxa"/>
            <w:shd w:val="clear" w:color="auto" w:fill="DEEAF6" w:themeFill="accent1" w:themeFillTint="33"/>
          </w:tcPr>
          <w:p w14:paraId="1A4302F3" w14:textId="77777777" w:rsidR="00026A29" w:rsidRPr="004A3AED" w:rsidRDefault="00026A29" w:rsidP="00EF79AF">
            <w:pPr>
              <w:ind w:left="360"/>
              <w:rPr>
                <w:rFonts w:cs="Times New Roman"/>
              </w:rPr>
            </w:pPr>
            <w:r w:rsidRPr="004A3AED">
              <w:rPr>
                <w:rFonts w:cs="Times New Roman"/>
              </w:rPr>
              <w:t>ISHOD UČENJA (NAZIV)</w:t>
            </w:r>
          </w:p>
        </w:tc>
        <w:tc>
          <w:tcPr>
            <w:tcW w:w="6890" w:type="dxa"/>
            <w:shd w:val="clear" w:color="auto" w:fill="DEEAF6" w:themeFill="accent1" w:themeFillTint="33"/>
          </w:tcPr>
          <w:p w14:paraId="17D4E937" w14:textId="77777777" w:rsidR="00026A29" w:rsidRPr="004A3AED" w:rsidRDefault="00026A29" w:rsidP="00EF79AF">
            <w:pPr>
              <w:rPr>
                <w:rFonts w:cs="Times New Roman"/>
              </w:rPr>
            </w:pPr>
            <w:r w:rsidRPr="004A3AED">
              <w:rPr>
                <w:rFonts w:cs="Times New Roman"/>
                <w:b/>
              </w:rPr>
              <w:t>Definirati osnovne pojmove i termine vezane uz međunarodno pravo na engleskom jeziku</w:t>
            </w:r>
          </w:p>
        </w:tc>
      </w:tr>
      <w:tr w:rsidR="00026A29" w:rsidRPr="004A3AED" w14:paraId="5810CE15" w14:textId="77777777" w:rsidTr="00EF79AF">
        <w:trPr>
          <w:trHeight w:val="255"/>
        </w:trPr>
        <w:tc>
          <w:tcPr>
            <w:tcW w:w="2440" w:type="dxa"/>
          </w:tcPr>
          <w:p w14:paraId="4B50D0EF" w14:textId="77777777" w:rsidR="00026A29" w:rsidRPr="004A3AED" w:rsidRDefault="00026A29" w:rsidP="00026A29">
            <w:pPr>
              <w:pStyle w:val="Odlomakpopisa"/>
              <w:numPr>
                <w:ilvl w:val="0"/>
                <w:numId w:val="731"/>
              </w:numPr>
              <w:ind w:left="396"/>
            </w:pPr>
            <w:r w:rsidRPr="004A3AED">
              <w:t>DOPRINOSI OSTVARENJU ISHODA UČENJA NA RAZINI STUDIJSKOG PROGRAMA (NAVESTI IU)</w:t>
            </w:r>
          </w:p>
        </w:tc>
        <w:tc>
          <w:tcPr>
            <w:tcW w:w="6890" w:type="dxa"/>
            <w:shd w:val="clear" w:color="auto" w:fill="E7E6E6" w:themeFill="background2"/>
          </w:tcPr>
          <w:p w14:paraId="766C399C" w14:textId="77777777" w:rsidR="00026A29" w:rsidRPr="004A3AED" w:rsidRDefault="00026A29" w:rsidP="00EF79AF">
            <w:pPr>
              <w:rPr>
                <w:rFonts w:cs="Times New Roman"/>
              </w:rPr>
            </w:pPr>
            <w:r w:rsidRPr="004A3AED">
              <w:rPr>
                <w:rFonts w:cs="Times New Roman"/>
              </w:rPr>
              <w:t>1.Identificirati povijesne, političke, ekonomske, europske, međunarodne odnosno druge društvene čimbenike mjerodavne za stvaranje i primjenu prava.</w:t>
            </w:r>
          </w:p>
          <w:p w14:paraId="30EB1F3E" w14:textId="77777777" w:rsidR="00026A29" w:rsidRPr="004A3AED" w:rsidRDefault="00026A29" w:rsidP="00EF79AF">
            <w:pPr>
              <w:rPr>
                <w:rFonts w:cs="Times New Roman"/>
              </w:rPr>
            </w:pPr>
            <w:r w:rsidRPr="004A3AED">
              <w:rPr>
                <w:rFonts w:cs="Times New Roman"/>
              </w:rPr>
              <w:t>2.Definirati osnovne pojmove i institute te temeljne doktrine i načela pojedinih grana prava.</w:t>
            </w:r>
          </w:p>
          <w:p w14:paraId="471A53E2" w14:textId="77777777" w:rsidR="00026A29" w:rsidRPr="004A3AED" w:rsidRDefault="00026A29" w:rsidP="00EF79AF">
            <w:pPr>
              <w:rPr>
                <w:rFonts w:cs="Times New Roman"/>
              </w:rPr>
            </w:pPr>
            <w:r w:rsidRPr="004A3AED">
              <w:rPr>
                <w:rFonts w:cs="Times New Roman"/>
              </w:rPr>
              <w:t>6. Primijeniti odgovarajuću pravnu terminologiju (na hrvatskom i jednom stranom jeziku) prilikom jasnog i argumentiranog usmenog i pismenog izražavanja</w:t>
            </w:r>
          </w:p>
        </w:tc>
      </w:tr>
      <w:tr w:rsidR="00026A29" w:rsidRPr="004A3AED" w14:paraId="633E60AF" w14:textId="77777777" w:rsidTr="00EF79AF">
        <w:trPr>
          <w:trHeight w:val="255"/>
        </w:trPr>
        <w:tc>
          <w:tcPr>
            <w:tcW w:w="2440" w:type="dxa"/>
          </w:tcPr>
          <w:p w14:paraId="17BED253" w14:textId="77777777" w:rsidR="00026A29" w:rsidRPr="004A3AED" w:rsidRDefault="00026A29" w:rsidP="00026A29">
            <w:pPr>
              <w:pStyle w:val="Odlomakpopisa"/>
              <w:numPr>
                <w:ilvl w:val="0"/>
                <w:numId w:val="731"/>
              </w:numPr>
              <w:ind w:left="396"/>
            </w:pPr>
            <w:r w:rsidRPr="004A3AED">
              <w:t>KOGNITIVNO PODRUČJE ZNANJA I RAZUMIJEVANJA</w:t>
            </w:r>
          </w:p>
        </w:tc>
        <w:tc>
          <w:tcPr>
            <w:tcW w:w="6890" w:type="dxa"/>
            <w:shd w:val="clear" w:color="auto" w:fill="E7E6E6" w:themeFill="background2"/>
          </w:tcPr>
          <w:p w14:paraId="0E9773B3" w14:textId="77777777" w:rsidR="00026A29" w:rsidRPr="004A3AED" w:rsidRDefault="00026A29" w:rsidP="00EF79AF">
            <w:pPr>
              <w:rPr>
                <w:rFonts w:cs="Times New Roman"/>
              </w:rPr>
            </w:pPr>
            <w:r w:rsidRPr="004A3AED">
              <w:rPr>
                <w:rFonts w:cs="Times New Roman"/>
              </w:rPr>
              <w:t>Razumijevanje</w:t>
            </w:r>
          </w:p>
        </w:tc>
      </w:tr>
      <w:tr w:rsidR="00026A29" w:rsidRPr="004A3AED" w14:paraId="2C94BB1B" w14:textId="77777777" w:rsidTr="00EF79AF">
        <w:trPr>
          <w:trHeight w:val="255"/>
        </w:trPr>
        <w:tc>
          <w:tcPr>
            <w:tcW w:w="2440" w:type="dxa"/>
          </w:tcPr>
          <w:p w14:paraId="6B0FFE6D" w14:textId="77777777" w:rsidR="00026A29" w:rsidRPr="004A3AED" w:rsidRDefault="00026A29" w:rsidP="00026A29">
            <w:pPr>
              <w:pStyle w:val="Odlomakpopisa"/>
              <w:numPr>
                <w:ilvl w:val="0"/>
                <w:numId w:val="731"/>
              </w:numPr>
              <w:ind w:left="396"/>
            </w:pPr>
            <w:r w:rsidRPr="004A3AED">
              <w:t>VJEŠTINE</w:t>
            </w:r>
          </w:p>
        </w:tc>
        <w:tc>
          <w:tcPr>
            <w:tcW w:w="6890" w:type="dxa"/>
            <w:shd w:val="clear" w:color="auto" w:fill="E7E6E6" w:themeFill="background2"/>
          </w:tcPr>
          <w:p w14:paraId="5FA0882B" w14:textId="77777777" w:rsidR="00026A29" w:rsidRPr="004A3AED" w:rsidRDefault="00026A29" w:rsidP="00EF79AF">
            <w:pPr>
              <w:rPr>
                <w:rFonts w:cs="Times New Roman"/>
              </w:rPr>
            </w:pPr>
            <w:r w:rsidRPr="004A3AED">
              <w:rPr>
                <w:rFonts w:cs="Times New Roman"/>
              </w:rPr>
              <w:t>Korištenje stranog jezika u stručnoj komunikaciji, prezentacijske i komunikacijske vještine, pisanje seminarskih radova, vještina upravljanja informacijama, istraživačke vještine, sposobnost učenja, sposobnost stvaranja novih ideja</w:t>
            </w:r>
          </w:p>
        </w:tc>
      </w:tr>
      <w:tr w:rsidR="00026A29" w:rsidRPr="004A3AED" w14:paraId="1FC369B5" w14:textId="77777777" w:rsidTr="00EF79AF">
        <w:trPr>
          <w:trHeight w:val="255"/>
        </w:trPr>
        <w:tc>
          <w:tcPr>
            <w:tcW w:w="2440" w:type="dxa"/>
          </w:tcPr>
          <w:p w14:paraId="60DABA59" w14:textId="77777777" w:rsidR="00026A29" w:rsidRPr="004A3AED" w:rsidRDefault="00026A29" w:rsidP="00026A29">
            <w:pPr>
              <w:pStyle w:val="Odlomakpopisa"/>
              <w:numPr>
                <w:ilvl w:val="0"/>
                <w:numId w:val="731"/>
              </w:numPr>
              <w:ind w:left="396"/>
            </w:pPr>
            <w:r w:rsidRPr="004A3AED">
              <w:t>SADRŽAJ UČENJA</w:t>
            </w:r>
          </w:p>
        </w:tc>
        <w:tc>
          <w:tcPr>
            <w:tcW w:w="6890" w:type="dxa"/>
            <w:shd w:val="clear" w:color="auto" w:fill="E7E6E6" w:themeFill="background2"/>
          </w:tcPr>
          <w:p w14:paraId="422BC35F" w14:textId="77777777" w:rsidR="00026A29" w:rsidRPr="004A3AED" w:rsidRDefault="00026A29" w:rsidP="00EF79AF">
            <w:pPr>
              <w:rPr>
                <w:rFonts w:cs="Times New Roman"/>
              </w:rPr>
            </w:pPr>
            <w:r w:rsidRPr="004A3AED">
              <w:rPr>
                <w:rFonts w:cs="Times New Roman"/>
              </w:rPr>
              <w:t>Nastavne cjeline:</w:t>
            </w:r>
          </w:p>
          <w:p w14:paraId="23F2E197" w14:textId="77777777" w:rsidR="00026A29" w:rsidRPr="004A3AED" w:rsidRDefault="00026A29" w:rsidP="00EF79AF">
            <w:pPr>
              <w:rPr>
                <w:rFonts w:cs="Times New Roman"/>
              </w:rPr>
            </w:pPr>
            <w:r w:rsidRPr="004A3AED">
              <w:rPr>
                <w:rFonts w:cs="Times New Roman"/>
              </w:rPr>
              <w:t>1.International law</w:t>
            </w:r>
          </w:p>
          <w:p w14:paraId="37C51BAC" w14:textId="77777777" w:rsidR="00026A29" w:rsidRPr="004A3AED" w:rsidRDefault="00026A29" w:rsidP="00EF79AF">
            <w:pPr>
              <w:rPr>
                <w:rFonts w:cs="Times New Roman"/>
              </w:rPr>
            </w:pPr>
            <w:r w:rsidRPr="004A3AED">
              <w:rPr>
                <w:rFonts w:cs="Times New Roman"/>
              </w:rPr>
              <w:lastRenderedPageBreak/>
              <w:t>2.The Use of Force</w:t>
            </w:r>
          </w:p>
        </w:tc>
      </w:tr>
      <w:tr w:rsidR="00026A29" w:rsidRPr="004A3AED" w14:paraId="5204C103" w14:textId="77777777" w:rsidTr="00EF79AF">
        <w:trPr>
          <w:trHeight w:val="255"/>
        </w:trPr>
        <w:tc>
          <w:tcPr>
            <w:tcW w:w="2440" w:type="dxa"/>
          </w:tcPr>
          <w:p w14:paraId="26BAFE87" w14:textId="77777777" w:rsidR="00026A29" w:rsidRPr="004A3AED" w:rsidRDefault="00026A29" w:rsidP="00026A29">
            <w:pPr>
              <w:pStyle w:val="Odlomakpopisa"/>
              <w:numPr>
                <w:ilvl w:val="0"/>
                <w:numId w:val="731"/>
              </w:numPr>
              <w:ind w:left="396"/>
            </w:pPr>
            <w:r w:rsidRPr="004A3AED">
              <w:lastRenderedPageBreak/>
              <w:t>NASTAVNE METODE</w:t>
            </w:r>
          </w:p>
        </w:tc>
        <w:tc>
          <w:tcPr>
            <w:tcW w:w="6890" w:type="dxa"/>
            <w:shd w:val="clear" w:color="auto" w:fill="E7E6E6" w:themeFill="background2"/>
          </w:tcPr>
          <w:p w14:paraId="6EC3363D" w14:textId="77777777" w:rsidR="00026A29" w:rsidRPr="004A3AED" w:rsidRDefault="00026A29" w:rsidP="00EF79AF">
            <w:pPr>
              <w:rPr>
                <w:rFonts w:cs="Times New Roman"/>
              </w:rPr>
            </w:pPr>
            <w:r w:rsidRPr="004A3AED">
              <w:rPr>
                <w:rFonts w:cs="Times New Roman"/>
              </w:rPr>
              <w:t>Predavanja, vođena diskusija, rješavanje problemskih zadataka, , izrada pisanog rada, rad na tekstu, studentska debata, samostalno čitanje literature</w:t>
            </w:r>
          </w:p>
        </w:tc>
      </w:tr>
      <w:tr w:rsidR="00026A29" w:rsidRPr="004A3AED" w14:paraId="3E87932F" w14:textId="77777777" w:rsidTr="00EF79AF">
        <w:trPr>
          <w:trHeight w:val="255"/>
        </w:trPr>
        <w:tc>
          <w:tcPr>
            <w:tcW w:w="2440" w:type="dxa"/>
          </w:tcPr>
          <w:p w14:paraId="1B6D7DDD" w14:textId="77777777" w:rsidR="00026A29" w:rsidRPr="004A3AED" w:rsidRDefault="00026A29" w:rsidP="00026A29">
            <w:pPr>
              <w:pStyle w:val="Odlomakpopisa"/>
              <w:numPr>
                <w:ilvl w:val="0"/>
                <w:numId w:val="731"/>
              </w:numPr>
              <w:ind w:left="396"/>
            </w:pPr>
            <w:r w:rsidRPr="004A3AED">
              <w:t>METODE VREDNOVANJA</w:t>
            </w:r>
          </w:p>
        </w:tc>
        <w:tc>
          <w:tcPr>
            <w:tcW w:w="6890" w:type="dxa"/>
            <w:shd w:val="clear" w:color="auto" w:fill="E7E6E6" w:themeFill="background2"/>
          </w:tcPr>
          <w:p w14:paraId="52823EBB" w14:textId="77777777" w:rsidR="00026A29" w:rsidRPr="004A3AED" w:rsidRDefault="00026A29" w:rsidP="00EF79AF">
            <w:pPr>
              <w:rPr>
                <w:rFonts w:cs="Times New Roman"/>
              </w:rPr>
            </w:pPr>
            <w:r w:rsidRPr="004A3AED">
              <w:rPr>
                <w:rFonts w:cs="Times New Roman"/>
              </w:rPr>
              <w:t xml:space="preserve">Ocjena prezentacije i seminarskog rada ili </w:t>
            </w:r>
          </w:p>
          <w:p w14:paraId="69AD75A8" w14:textId="77777777" w:rsidR="00026A29" w:rsidRPr="004A3AED" w:rsidRDefault="00026A29" w:rsidP="00EF79AF">
            <w:pPr>
              <w:rPr>
                <w:rFonts w:cs="Times New Roman"/>
              </w:rPr>
            </w:pPr>
            <w:r w:rsidRPr="004A3AED">
              <w:rPr>
                <w:rFonts w:cs="Times New Roman"/>
              </w:rPr>
              <w:t>Pismeni (sažetak analiziranog slučaja) i usmeni ispit</w:t>
            </w:r>
          </w:p>
        </w:tc>
      </w:tr>
      <w:tr w:rsidR="00026A29" w:rsidRPr="004A3AED" w14:paraId="53C96993" w14:textId="77777777" w:rsidTr="00EF79AF">
        <w:trPr>
          <w:trHeight w:val="255"/>
        </w:trPr>
        <w:tc>
          <w:tcPr>
            <w:tcW w:w="2440" w:type="dxa"/>
            <w:shd w:val="clear" w:color="auto" w:fill="DEEAF6" w:themeFill="accent1" w:themeFillTint="33"/>
          </w:tcPr>
          <w:p w14:paraId="72265427" w14:textId="77777777" w:rsidR="00026A29" w:rsidRPr="004A3AED" w:rsidRDefault="00026A29" w:rsidP="00EF79AF">
            <w:pPr>
              <w:ind w:left="360"/>
              <w:rPr>
                <w:rFonts w:cs="Times New Roman"/>
              </w:rPr>
            </w:pPr>
            <w:r w:rsidRPr="004A3AED">
              <w:rPr>
                <w:rFonts w:cs="Times New Roman"/>
              </w:rPr>
              <w:t>ISHOD UČENJA (NAZIV)</w:t>
            </w:r>
          </w:p>
        </w:tc>
        <w:tc>
          <w:tcPr>
            <w:tcW w:w="6890" w:type="dxa"/>
            <w:shd w:val="clear" w:color="auto" w:fill="DEEAF6" w:themeFill="accent1" w:themeFillTint="33"/>
          </w:tcPr>
          <w:p w14:paraId="43775374" w14:textId="77777777" w:rsidR="00026A29" w:rsidRPr="004A3AED" w:rsidRDefault="00026A29" w:rsidP="00EF79AF">
            <w:pPr>
              <w:rPr>
                <w:rFonts w:cs="Times New Roman"/>
                <w:b/>
              </w:rPr>
            </w:pPr>
            <w:r w:rsidRPr="004A3AED">
              <w:rPr>
                <w:rFonts w:cs="Times New Roman"/>
                <w:b/>
              </w:rPr>
              <w:t>Primijeniti ispravnu englesku pravnu terminologiju vezanu uz englesko građansko i kazneno pravo, te međunarodno pravo i ljudska prava</w:t>
            </w:r>
          </w:p>
        </w:tc>
      </w:tr>
      <w:tr w:rsidR="00026A29" w:rsidRPr="004A3AED" w14:paraId="3ABE0309" w14:textId="77777777" w:rsidTr="00EF79AF">
        <w:trPr>
          <w:trHeight w:val="255"/>
        </w:trPr>
        <w:tc>
          <w:tcPr>
            <w:tcW w:w="2440" w:type="dxa"/>
          </w:tcPr>
          <w:p w14:paraId="70E3FD79" w14:textId="77777777" w:rsidR="00026A29" w:rsidRPr="004A3AED" w:rsidRDefault="00026A29" w:rsidP="00026A29">
            <w:pPr>
              <w:pStyle w:val="Odlomakpopisa"/>
              <w:numPr>
                <w:ilvl w:val="0"/>
                <w:numId w:val="732"/>
              </w:numPr>
              <w:ind w:left="396"/>
            </w:pPr>
            <w:r w:rsidRPr="004A3AED">
              <w:t>DOPRINOSI OSTVARENJU ISHODA UČENJA NA RAZINI STUDIJSKOG PROGRAMA (NAVESTI IU)</w:t>
            </w:r>
          </w:p>
        </w:tc>
        <w:tc>
          <w:tcPr>
            <w:tcW w:w="6890" w:type="dxa"/>
            <w:shd w:val="clear" w:color="auto" w:fill="E7E6E6" w:themeFill="background2"/>
          </w:tcPr>
          <w:p w14:paraId="757FF953" w14:textId="77777777" w:rsidR="00026A29" w:rsidRPr="004A3AED" w:rsidRDefault="00026A29" w:rsidP="00EF79AF">
            <w:pPr>
              <w:rPr>
                <w:rFonts w:cs="Times New Roman"/>
              </w:rPr>
            </w:pPr>
            <w:r w:rsidRPr="004A3AED">
              <w:rPr>
                <w:rFonts w:cs="Times New Roman"/>
              </w:rPr>
              <w:t>2.Definirati osnovne pojmove i institute te temeljne doktrine i načela pojedinih grana prava.</w:t>
            </w:r>
          </w:p>
          <w:p w14:paraId="498CD46C" w14:textId="77777777" w:rsidR="00026A29" w:rsidRPr="004A3AED" w:rsidRDefault="00026A29" w:rsidP="00EF79AF">
            <w:pPr>
              <w:rPr>
                <w:rFonts w:cs="Times New Roman"/>
              </w:rPr>
            </w:pPr>
            <w:r w:rsidRPr="004A3AED">
              <w:rPr>
                <w:rFonts w:cs="Times New Roman"/>
              </w:rPr>
              <w:t>6. Primijeniti odgovarajuću pravnu terminologiju (na hrvatskom i jednom stranom jeziku) prilikom jasnog i argumentiranog usmenog i pismenog izražavanja</w:t>
            </w:r>
          </w:p>
        </w:tc>
      </w:tr>
      <w:tr w:rsidR="00026A29" w:rsidRPr="004A3AED" w14:paraId="66D159CC" w14:textId="77777777" w:rsidTr="00EF79AF">
        <w:trPr>
          <w:trHeight w:val="255"/>
        </w:trPr>
        <w:tc>
          <w:tcPr>
            <w:tcW w:w="2440" w:type="dxa"/>
          </w:tcPr>
          <w:p w14:paraId="268734E8" w14:textId="77777777" w:rsidR="00026A29" w:rsidRPr="004A3AED" w:rsidRDefault="00026A29" w:rsidP="00026A29">
            <w:pPr>
              <w:pStyle w:val="Odlomakpopisa"/>
              <w:numPr>
                <w:ilvl w:val="0"/>
                <w:numId w:val="732"/>
              </w:numPr>
              <w:ind w:left="396"/>
            </w:pPr>
            <w:r w:rsidRPr="004A3AED">
              <w:t>KOGNITIVNO PODRUČJE ZNANJA I RAZUMIJEVANJA</w:t>
            </w:r>
          </w:p>
        </w:tc>
        <w:tc>
          <w:tcPr>
            <w:tcW w:w="6890" w:type="dxa"/>
            <w:shd w:val="clear" w:color="auto" w:fill="E7E6E6" w:themeFill="background2"/>
          </w:tcPr>
          <w:p w14:paraId="2C056A72" w14:textId="77777777" w:rsidR="00026A29" w:rsidRPr="004A3AED" w:rsidRDefault="00026A29" w:rsidP="00EF79AF">
            <w:pPr>
              <w:rPr>
                <w:rFonts w:cs="Times New Roman"/>
              </w:rPr>
            </w:pPr>
            <w:r w:rsidRPr="004A3AED">
              <w:rPr>
                <w:rFonts w:cs="Times New Roman"/>
              </w:rPr>
              <w:t>Primjena</w:t>
            </w:r>
          </w:p>
        </w:tc>
      </w:tr>
      <w:tr w:rsidR="00026A29" w:rsidRPr="004A3AED" w14:paraId="55042A67" w14:textId="77777777" w:rsidTr="00EF79AF">
        <w:trPr>
          <w:trHeight w:val="255"/>
        </w:trPr>
        <w:tc>
          <w:tcPr>
            <w:tcW w:w="2440" w:type="dxa"/>
          </w:tcPr>
          <w:p w14:paraId="086EE4C5" w14:textId="77777777" w:rsidR="00026A29" w:rsidRPr="004A3AED" w:rsidRDefault="00026A29" w:rsidP="00026A29">
            <w:pPr>
              <w:pStyle w:val="Odlomakpopisa"/>
              <w:numPr>
                <w:ilvl w:val="0"/>
                <w:numId w:val="732"/>
              </w:numPr>
              <w:ind w:left="396"/>
            </w:pPr>
            <w:r w:rsidRPr="004A3AED">
              <w:t>VJEŠTINE</w:t>
            </w:r>
          </w:p>
        </w:tc>
        <w:tc>
          <w:tcPr>
            <w:tcW w:w="6890" w:type="dxa"/>
            <w:shd w:val="clear" w:color="auto" w:fill="E7E6E6" w:themeFill="background2"/>
          </w:tcPr>
          <w:p w14:paraId="214AFE22" w14:textId="77777777" w:rsidR="00026A29" w:rsidRPr="004A3AED" w:rsidRDefault="00026A29" w:rsidP="00EF79AF">
            <w:pPr>
              <w:rPr>
                <w:rFonts w:cs="Times New Roman"/>
              </w:rPr>
            </w:pPr>
            <w:r w:rsidRPr="004A3AED">
              <w:rPr>
                <w:rFonts w:cs="Times New Roman"/>
              </w:rPr>
              <w:t>Korištenje stranog jezika u stručnoj komunikaciji, prezentacijske i komunikacijske vještine, pisanje seminarskih radova, vještina upravljanja informacijama, istraživačke vještine, sposobnost učenja, sposobnost stvaranja novih ideja</w:t>
            </w:r>
          </w:p>
        </w:tc>
      </w:tr>
      <w:tr w:rsidR="00026A29" w:rsidRPr="004A3AED" w14:paraId="6A5F4870" w14:textId="77777777" w:rsidTr="00EF79AF">
        <w:trPr>
          <w:trHeight w:val="255"/>
        </w:trPr>
        <w:tc>
          <w:tcPr>
            <w:tcW w:w="2440" w:type="dxa"/>
          </w:tcPr>
          <w:p w14:paraId="1BDB9945" w14:textId="77777777" w:rsidR="00026A29" w:rsidRPr="004A3AED" w:rsidRDefault="00026A29" w:rsidP="00026A29">
            <w:pPr>
              <w:pStyle w:val="Odlomakpopisa"/>
              <w:numPr>
                <w:ilvl w:val="0"/>
                <w:numId w:val="732"/>
              </w:numPr>
              <w:ind w:left="396"/>
            </w:pPr>
            <w:r w:rsidRPr="004A3AED">
              <w:t>SADRŽAJ UČENJA</w:t>
            </w:r>
          </w:p>
        </w:tc>
        <w:tc>
          <w:tcPr>
            <w:tcW w:w="6890" w:type="dxa"/>
            <w:shd w:val="clear" w:color="auto" w:fill="E7E6E6" w:themeFill="background2"/>
          </w:tcPr>
          <w:p w14:paraId="5293BC77" w14:textId="77777777" w:rsidR="00026A29" w:rsidRPr="004A3AED" w:rsidRDefault="00026A29" w:rsidP="00EF79AF">
            <w:pPr>
              <w:rPr>
                <w:rFonts w:cs="Times New Roman"/>
              </w:rPr>
            </w:pPr>
            <w:r w:rsidRPr="004A3AED">
              <w:rPr>
                <w:rFonts w:cs="Times New Roman"/>
              </w:rPr>
              <w:t>Nastavne cjeline:</w:t>
            </w:r>
          </w:p>
          <w:p w14:paraId="08B1F740" w14:textId="77777777" w:rsidR="00026A29" w:rsidRPr="004A3AED" w:rsidRDefault="00026A29" w:rsidP="00EF79AF">
            <w:pPr>
              <w:rPr>
                <w:rFonts w:cs="Times New Roman"/>
              </w:rPr>
            </w:pPr>
            <w:r w:rsidRPr="004A3AED">
              <w:rPr>
                <w:rFonts w:cs="Times New Roman"/>
              </w:rPr>
              <w:t>1. Private Law – Contract, Tort</w:t>
            </w:r>
          </w:p>
          <w:p w14:paraId="2E6719CF" w14:textId="77777777" w:rsidR="00026A29" w:rsidRPr="004A3AED" w:rsidRDefault="00026A29" w:rsidP="00EF79AF">
            <w:pPr>
              <w:rPr>
                <w:rFonts w:cs="Times New Roman"/>
              </w:rPr>
            </w:pPr>
            <w:r w:rsidRPr="004A3AED">
              <w:rPr>
                <w:rFonts w:cs="Times New Roman"/>
              </w:rPr>
              <w:t>2.Public Law – Criminal Law</w:t>
            </w:r>
          </w:p>
          <w:p w14:paraId="4455DF95" w14:textId="77777777" w:rsidR="00026A29" w:rsidRPr="004A3AED" w:rsidRDefault="00026A29" w:rsidP="00EF79AF">
            <w:pPr>
              <w:rPr>
                <w:rFonts w:cs="Times New Roman"/>
              </w:rPr>
            </w:pPr>
            <w:r w:rsidRPr="004A3AED">
              <w:rPr>
                <w:rFonts w:cs="Times New Roman"/>
              </w:rPr>
              <w:t>3.Human Rights</w:t>
            </w:r>
          </w:p>
          <w:p w14:paraId="2D6F389D" w14:textId="77777777" w:rsidR="00026A29" w:rsidRPr="004A3AED" w:rsidRDefault="00026A29" w:rsidP="00EF79AF">
            <w:pPr>
              <w:rPr>
                <w:rFonts w:cs="Times New Roman"/>
              </w:rPr>
            </w:pPr>
            <w:r w:rsidRPr="004A3AED">
              <w:rPr>
                <w:rFonts w:cs="Times New Roman"/>
              </w:rPr>
              <w:t>4. International law</w:t>
            </w:r>
          </w:p>
          <w:p w14:paraId="1EDB9E94" w14:textId="77777777" w:rsidR="00026A29" w:rsidRPr="004A3AED" w:rsidRDefault="00026A29" w:rsidP="00EF79AF">
            <w:pPr>
              <w:rPr>
                <w:rFonts w:cs="Times New Roman"/>
              </w:rPr>
            </w:pPr>
            <w:r w:rsidRPr="004A3AED">
              <w:rPr>
                <w:rFonts w:cs="Times New Roman"/>
              </w:rPr>
              <w:t>4.1. The Use of Force</w:t>
            </w:r>
          </w:p>
        </w:tc>
      </w:tr>
      <w:tr w:rsidR="00026A29" w:rsidRPr="004A3AED" w14:paraId="2E91130F" w14:textId="77777777" w:rsidTr="00EF79AF">
        <w:trPr>
          <w:trHeight w:val="255"/>
        </w:trPr>
        <w:tc>
          <w:tcPr>
            <w:tcW w:w="2440" w:type="dxa"/>
          </w:tcPr>
          <w:p w14:paraId="646AE520" w14:textId="77777777" w:rsidR="00026A29" w:rsidRPr="004A3AED" w:rsidRDefault="00026A29" w:rsidP="00026A29">
            <w:pPr>
              <w:pStyle w:val="Odlomakpopisa"/>
              <w:numPr>
                <w:ilvl w:val="0"/>
                <w:numId w:val="732"/>
              </w:numPr>
              <w:ind w:left="396"/>
            </w:pPr>
            <w:r w:rsidRPr="004A3AED">
              <w:t>NASTAVNE METODE</w:t>
            </w:r>
          </w:p>
        </w:tc>
        <w:tc>
          <w:tcPr>
            <w:tcW w:w="6890" w:type="dxa"/>
            <w:shd w:val="clear" w:color="auto" w:fill="E7E6E6" w:themeFill="background2"/>
          </w:tcPr>
          <w:p w14:paraId="73E4E0CD" w14:textId="77777777" w:rsidR="00026A29" w:rsidRPr="004A3AED" w:rsidRDefault="00026A29" w:rsidP="00EF79AF">
            <w:pPr>
              <w:rPr>
                <w:rFonts w:cs="Times New Roman"/>
              </w:rPr>
            </w:pPr>
            <w:r w:rsidRPr="004A3AED">
              <w:rPr>
                <w:rFonts w:cs="Times New Roman"/>
              </w:rPr>
              <w:t>Predavanja, vođena diskusija, rješavanje problemskih zadataka, , izrada pisanog rada, rad na tekstu, studentska debata, samostalno čitanje literature</w:t>
            </w:r>
          </w:p>
        </w:tc>
      </w:tr>
      <w:tr w:rsidR="00026A29" w:rsidRPr="004A3AED" w14:paraId="38B7F643" w14:textId="77777777" w:rsidTr="00EF79AF">
        <w:trPr>
          <w:trHeight w:val="255"/>
        </w:trPr>
        <w:tc>
          <w:tcPr>
            <w:tcW w:w="2440" w:type="dxa"/>
          </w:tcPr>
          <w:p w14:paraId="0E94E039" w14:textId="77777777" w:rsidR="00026A29" w:rsidRPr="004A3AED" w:rsidRDefault="00026A29" w:rsidP="00026A29">
            <w:pPr>
              <w:pStyle w:val="Odlomakpopisa"/>
              <w:numPr>
                <w:ilvl w:val="0"/>
                <w:numId w:val="732"/>
              </w:numPr>
              <w:ind w:left="396"/>
            </w:pPr>
            <w:r w:rsidRPr="004A3AED">
              <w:t>METODE VREDNOVANJA</w:t>
            </w:r>
          </w:p>
        </w:tc>
        <w:tc>
          <w:tcPr>
            <w:tcW w:w="6890" w:type="dxa"/>
            <w:shd w:val="clear" w:color="auto" w:fill="E7E6E6" w:themeFill="background2"/>
          </w:tcPr>
          <w:p w14:paraId="006A9FE9" w14:textId="77777777" w:rsidR="00026A29" w:rsidRPr="004A3AED" w:rsidRDefault="00026A29" w:rsidP="00EF79AF">
            <w:pPr>
              <w:rPr>
                <w:rFonts w:cs="Times New Roman"/>
              </w:rPr>
            </w:pPr>
            <w:r w:rsidRPr="004A3AED">
              <w:rPr>
                <w:rFonts w:cs="Times New Roman"/>
              </w:rPr>
              <w:t xml:space="preserve">Vrednovanje prezentacije i seminarskog rada ili </w:t>
            </w:r>
          </w:p>
          <w:p w14:paraId="15855FC6" w14:textId="77777777" w:rsidR="00026A29" w:rsidRPr="004A3AED" w:rsidRDefault="00026A29" w:rsidP="00EF79AF">
            <w:pPr>
              <w:rPr>
                <w:rFonts w:cs="Times New Roman"/>
              </w:rPr>
            </w:pPr>
            <w:r w:rsidRPr="004A3AED">
              <w:rPr>
                <w:rFonts w:cs="Times New Roman"/>
              </w:rPr>
              <w:t>pismeni i usmeni ispit</w:t>
            </w:r>
          </w:p>
        </w:tc>
      </w:tr>
    </w:tbl>
    <w:p w14:paraId="7F7E4E39" w14:textId="77777777" w:rsidR="00AF2C99" w:rsidRPr="004A3AED" w:rsidRDefault="00AF2C99" w:rsidP="008A77E2">
      <w:pPr>
        <w:shd w:val="clear" w:color="auto" w:fill="FFFFFF"/>
        <w:spacing w:after="0" w:line="252" w:lineRule="atLeast"/>
        <w:rPr>
          <w:rFonts w:eastAsia="Times New Roman" w:cs="Times New Roman"/>
          <w:b/>
          <w:color w:val="1F3864" w:themeColor="accent5" w:themeShade="80"/>
          <w:sz w:val="28"/>
          <w:szCs w:val="28"/>
          <w:lang w:eastAsia="hr-HR"/>
        </w:rPr>
      </w:pPr>
    </w:p>
    <w:p w14:paraId="2B8BE3C2" w14:textId="77777777" w:rsidR="00AF2C99" w:rsidRPr="004A3AED" w:rsidRDefault="00AF2C99" w:rsidP="008A77E2">
      <w:pPr>
        <w:shd w:val="clear" w:color="auto" w:fill="FFFFFF"/>
        <w:spacing w:after="0" w:line="252" w:lineRule="atLeast"/>
        <w:rPr>
          <w:rFonts w:eastAsia="Times New Roman" w:cs="Times New Roman"/>
          <w:b/>
          <w:color w:val="1F3864" w:themeColor="accent5" w:themeShade="80"/>
          <w:sz w:val="28"/>
          <w:szCs w:val="28"/>
          <w:lang w:eastAsia="hr-HR"/>
        </w:rPr>
      </w:pPr>
    </w:p>
    <w:p w14:paraId="30AD577A" w14:textId="77777777" w:rsidR="007479A9" w:rsidRPr="004A3AED" w:rsidRDefault="007479A9" w:rsidP="008A77E2">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 xml:space="preserve">EU INTERNAL </w:t>
      </w:r>
      <w:r w:rsidR="00AF2C99" w:rsidRPr="004A3AED">
        <w:rPr>
          <w:rFonts w:eastAsia="Times New Roman" w:cs="Times New Roman"/>
          <w:b/>
          <w:color w:val="1F3864" w:themeColor="accent5" w:themeShade="80"/>
          <w:sz w:val="28"/>
          <w:szCs w:val="28"/>
          <w:lang w:eastAsia="hr-HR"/>
        </w:rPr>
        <w:t>MARKET LAW (JEAN MONNET MODULE)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5A002A" w:rsidRPr="004A3AED" w14:paraId="5DD0F425" w14:textId="77777777" w:rsidTr="00042C92">
        <w:trPr>
          <w:trHeight w:val="570"/>
        </w:trPr>
        <w:tc>
          <w:tcPr>
            <w:tcW w:w="2440" w:type="dxa"/>
            <w:shd w:val="clear" w:color="auto" w:fill="9CC2E5" w:themeFill="accent1" w:themeFillTint="99"/>
          </w:tcPr>
          <w:p w14:paraId="0501C089" w14:textId="77777777" w:rsidR="005A002A" w:rsidRPr="004A3AED" w:rsidRDefault="005A002A" w:rsidP="00042C92">
            <w:pPr>
              <w:pStyle w:val="P68B1DB1-Normal2"/>
              <w:rPr>
                <w:rFonts w:asciiTheme="minorHAnsi" w:hAnsiTheme="minorHAnsi"/>
                <w:szCs w:val="28"/>
                <w:lang w:val="hr-HR"/>
              </w:rPr>
            </w:pPr>
            <w:r w:rsidRPr="004A3AED">
              <w:rPr>
                <w:rFonts w:asciiTheme="minorHAnsi" w:hAnsiTheme="minorHAnsi"/>
                <w:szCs w:val="28"/>
                <w:lang w:val="hr-HR"/>
              </w:rPr>
              <w:lastRenderedPageBreak/>
              <w:t>COURSE</w:t>
            </w:r>
          </w:p>
        </w:tc>
        <w:tc>
          <w:tcPr>
            <w:tcW w:w="6890" w:type="dxa"/>
          </w:tcPr>
          <w:p w14:paraId="2F43F9C0" w14:textId="77777777" w:rsidR="005A002A" w:rsidRPr="004A3AED" w:rsidRDefault="005A002A" w:rsidP="00042C92">
            <w:pPr>
              <w:pStyle w:val="P68B1DB1-Normal3"/>
              <w:rPr>
                <w:rFonts w:asciiTheme="minorHAnsi" w:hAnsiTheme="minorHAnsi"/>
                <w:sz w:val="28"/>
                <w:szCs w:val="28"/>
                <w:lang w:val="hr-HR"/>
              </w:rPr>
            </w:pPr>
            <w:r w:rsidRPr="004A3AED">
              <w:rPr>
                <w:rFonts w:asciiTheme="minorHAnsi" w:hAnsiTheme="minorHAnsi"/>
                <w:sz w:val="28"/>
                <w:szCs w:val="28"/>
                <w:lang w:val="hr-HR"/>
              </w:rPr>
              <w:t>EU INTERNAL MARKET LAW</w:t>
            </w:r>
          </w:p>
        </w:tc>
      </w:tr>
      <w:tr w:rsidR="005A002A" w:rsidRPr="004A3AED" w14:paraId="7BB9F2C0" w14:textId="77777777" w:rsidTr="00042C92">
        <w:trPr>
          <w:trHeight w:val="465"/>
        </w:trPr>
        <w:tc>
          <w:tcPr>
            <w:tcW w:w="2440" w:type="dxa"/>
            <w:shd w:val="clear" w:color="auto" w:fill="F2F2F2" w:themeFill="background1" w:themeFillShade="F2"/>
          </w:tcPr>
          <w:p w14:paraId="34330E87" w14:textId="77777777" w:rsidR="005A002A" w:rsidRPr="004A3AED" w:rsidRDefault="005A002A" w:rsidP="00042C92">
            <w:pPr>
              <w:pStyle w:val="P68B1DB1-Normal4"/>
              <w:rPr>
                <w:rFonts w:asciiTheme="minorHAnsi" w:hAnsiTheme="minorHAnsi"/>
                <w:sz w:val="22"/>
                <w:szCs w:val="22"/>
                <w:lang w:val="hr-HR"/>
              </w:rPr>
            </w:pPr>
            <w:r w:rsidRPr="004A3AED">
              <w:rPr>
                <w:rFonts w:asciiTheme="minorHAnsi" w:hAnsiTheme="minorHAnsi"/>
                <w:sz w:val="22"/>
                <w:szCs w:val="22"/>
                <w:lang w:val="hr-HR"/>
              </w:rPr>
              <w:t xml:space="preserve">COMPULSORY OR ELECTIVE/STUDY YEAR IN WHICH THE COURSE IS IMPLEMENTED </w:t>
            </w:r>
          </w:p>
        </w:tc>
        <w:tc>
          <w:tcPr>
            <w:tcW w:w="6890" w:type="dxa"/>
          </w:tcPr>
          <w:p w14:paraId="25C117C7"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ELECTIVE/FIFTH YEAR</w:t>
            </w:r>
          </w:p>
        </w:tc>
      </w:tr>
      <w:tr w:rsidR="005A002A" w:rsidRPr="004A3AED" w14:paraId="0E5877DB" w14:textId="77777777" w:rsidTr="00042C92">
        <w:trPr>
          <w:trHeight w:val="300"/>
        </w:trPr>
        <w:tc>
          <w:tcPr>
            <w:tcW w:w="2440" w:type="dxa"/>
            <w:shd w:val="clear" w:color="auto" w:fill="F2F2F2" w:themeFill="background1" w:themeFillShade="F2"/>
          </w:tcPr>
          <w:p w14:paraId="27A29834" w14:textId="77777777" w:rsidR="005A002A" w:rsidRPr="004A3AED" w:rsidRDefault="005A002A" w:rsidP="00042C92">
            <w:pPr>
              <w:pStyle w:val="P68B1DB1-Normal4"/>
              <w:rPr>
                <w:rFonts w:asciiTheme="minorHAnsi" w:hAnsiTheme="minorHAnsi"/>
                <w:sz w:val="22"/>
                <w:szCs w:val="22"/>
                <w:lang w:val="hr-HR"/>
              </w:rPr>
            </w:pPr>
            <w:r w:rsidRPr="004A3AED">
              <w:rPr>
                <w:rFonts w:asciiTheme="minorHAnsi" w:hAnsiTheme="minorHAnsi"/>
                <w:sz w:val="22"/>
                <w:szCs w:val="22"/>
                <w:lang w:val="hr-HR"/>
              </w:rPr>
              <w:t>TEACHING FORM (LECTURES, SEMINAR, TUTORIALS, (AND/OR) PRACTICALS)</w:t>
            </w:r>
          </w:p>
        </w:tc>
        <w:tc>
          <w:tcPr>
            <w:tcW w:w="6890" w:type="dxa"/>
          </w:tcPr>
          <w:p w14:paraId="23B5BE76"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LECTURES</w:t>
            </w:r>
          </w:p>
        </w:tc>
      </w:tr>
      <w:tr w:rsidR="005A002A" w:rsidRPr="004A3AED" w14:paraId="219D8B7E" w14:textId="77777777" w:rsidTr="00042C92">
        <w:trPr>
          <w:trHeight w:val="405"/>
        </w:trPr>
        <w:tc>
          <w:tcPr>
            <w:tcW w:w="2440" w:type="dxa"/>
            <w:shd w:val="clear" w:color="auto" w:fill="F2F2F2" w:themeFill="background1" w:themeFillShade="F2"/>
          </w:tcPr>
          <w:p w14:paraId="72FACEDE" w14:textId="77777777" w:rsidR="005A002A" w:rsidRPr="004A3AED" w:rsidRDefault="005A002A" w:rsidP="00042C92">
            <w:pPr>
              <w:pStyle w:val="P68B1DB1-Normal4"/>
              <w:rPr>
                <w:rFonts w:asciiTheme="minorHAnsi" w:hAnsiTheme="minorHAnsi"/>
                <w:sz w:val="22"/>
                <w:szCs w:val="22"/>
                <w:lang w:val="hr-HR"/>
              </w:rPr>
            </w:pPr>
            <w:r w:rsidRPr="004A3AED">
              <w:rPr>
                <w:rFonts w:asciiTheme="minorHAnsi" w:hAnsiTheme="minorHAnsi"/>
                <w:sz w:val="22"/>
                <w:szCs w:val="22"/>
                <w:lang w:val="hr-HR"/>
              </w:rPr>
              <w:t>APPOINTED ECTS CREDITS</w:t>
            </w:r>
          </w:p>
        </w:tc>
        <w:tc>
          <w:tcPr>
            <w:tcW w:w="6890" w:type="dxa"/>
          </w:tcPr>
          <w:p w14:paraId="1ADF1156"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b/>
                <w:bCs/>
                <w:sz w:val="22"/>
                <w:szCs w:val="22"/>
                <w:lang w:val="hr-HR"/>
              </w:rPr>
              <w:t>4 ECTS credits</w:t>
            </w:r>
            <w:r w:rsidRPr="004A3AED">
              <w:rPr>
                <w:rFonts w:asciiTheme="minorHAnsi" w:hAnsiTheme="minorHAnsi"/>
                <w:sz w:val="22"/>
                <w:szCs w:val="22"/>
                <w:lang w:val="hr-HR"/>
              </w:rPr>
              <w:t xml:space="preserve"> (around 120 hours of work), of which:</w:t>
            </w:r>
          </w:p>
          <w:p w14:paraId="7AA8DF4A"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 Classes: 30 hours (</w:t>
            </w:r>
            <w:r w:rsidRPr="004A3AED">
              <w:rPr>
                <w:rFonts w:asciiTheme="minorHAnsi" w:hAnsiTheme="minorHAnsi"/>
                <w:b/>
                <w:bCs/>
                <w:sz w:val="22"/>
                <w:szCs w:val="22"/>
                <w:lang w:val="hr-HR"/>
              </w:rPr>
              <w:t>1 ECTS</w:t>
            </w:r>
            <w:r w:rsidRPr="004A3AED">
              <w:rPr>
                <w:rFonts w:asciiTheme="minorHAnsi" w:hAnsiTheme="minorHAnsi"/>
                <w:sz w:val="22"/>
                <w:szCs w:val="22"/>
                <w:lang w:val="hr-HR"/>
              </w:rPr>
              <w:t>)</w:t>
            </w:r>
          </w:p>
          <w:p w14:paraId="3B8B0BED"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 Preparation for classes (reading and analysing class materials – academic articles/book chapters and case law, preparation for participation in class discussion, preparation for individual student presentations): 45 hours (</w:t>
            </w:r>
            <w:r w:rsidRPr="004A3AED">
              <w:rPr>
                <w:rFonts w:asciiTheme="minorHAnsi" w:hAnsiTheme="minorHAnsi"/>
                <w:b/>
                <w:bCs/>
                <w:sz w:val="22"/>
                <w:szCs w:val="22"/>
                <w:lang w:val="hr-HR"/>
              </w:rPr>
              <w:t>1,5 ECTS</w:t>
            </w:r>
            <w:r w:rsidRPr="004A3AED">
              <w:rPr>
                <w:rFonts w:asciiTheme="minorHAnsi" w:hAnsiTheme="minorHAnsi"/>
                <w:sz w:val="22"/>
                <w:szCs w:val="22"/>
                <w:lang w:val="hr-HR"/>
              </w:rPr>
              <w:t>)</w:t>
            </w:r>
          </w:p>
          <w:p w14:paraId="60554841"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 Reflection after classes (revision of notes and content of the previous class, identifying questions that remained unaddressed or unclear): 15 hours (</w:t>
            </w:r>
            <w:r w:rsidRPr="004A3AED">
              <w:rPr>
                <w:rFonts w:asciiTheme="minorHAnsi" w:hAnsiTheme="minorHAnsi"/>
                <w:b/>
                <w:bCs/>
                <w:sz w:val="22"/>
                <w:szCs w:val="22"/>
                <w:lang w:val="hr-HR"/>
              </w:rPr>
              <w:t>0,5 ECTS</w:t>
            </w:r>
            <w:r w:rsidRPr="004A3AED">
              <w:rPr>
                <w:rFonts w:asciiTheme="minorHAnsi" w:hAnsiTheme="minorHAnsi"/>
                <w:sz w:val="22"/>
                <w:szCs w:val="22"/>
                <w:lang w:val="hr-HR"/>
              </w:rPr>
              <w:t>)</w:t>
            </w:r>
          </w:p>
          <w:p w14:paraId="42C1D88E" w14:textId="77777777" w:rsidR="005A002A" w:rsidRPr="004A3AED" w:rsidRDefault="005A002A" w:rsidP="00042C92">
            <w:pPr>
              <w:pStyle w:val="P68B1DB1-ListParagraph7"/>
              <w:ind w:left="0"/>
              <w:rPr>
                <w:rFonts w:asciiTheme="minorHAnsi" w:hAnsiTheme="minorHAnsi"/>
                <w:szCs w:val="22"/>
                <w:lang w:val="hr-HR"/>
              </w:rPr>
            </w:pPr>
            <w:r w:rsidRPr="004A3AED">
              <w:rPr>
                <w:rFonts w:asciiTheme="minorHAnsi" w:hAnsiTheme="minorHAnsi"/>
                <w:szCs w:val="22"/>
                <w:lang w:val="hr-HR"/>
              </w:rPr>
              <w:t>- Exam preparation (revision of the course materials, additional readings and research, synthesis of different course units): 30 hours (</w:t>
            </w:r>
            <w:r w:rsidRPr="004A3AED">
              <w:rPr>
                <w:rFonts w:asciiTheme="minorHAnsi" w:hAnsiTheme="minorHAnsi"/>
                <w:b/>
                <w:bCs/>
                <w:szCs w:val="22"/>
                <w:lang w:val="hr-HR"/>
              </w:rPr>
              <w:t>1 ECTS</w:t>
            </w:r>
            <w:r w:rsidRPr="004A3AED">
              <w:rPr>
                <w:rFonts w:asciiTheme="minorHAnsi" w:hAnsiTheme="minorHAnsi"/>
                <w:szCs w:val="22"/>
                <w:lang w:val="hr-HR"/>
              </w:rPr>
              <w:t xml:space="preserve">) </w:t>
            </w:r>
          </w:p>
        </w:tc>
      </w:tr>
      <w:tr w:rsidR="005A002A" w:rsidRPr="004A3AED" w14:paraId="49831D04" w14:textId="77777777" w:rsidTr="00042C92">
        <w:trPr>
          <w:trHeight w:val="330"/>
        </w:trPr>
        <w:tc>
          <w:tcPr>
            <w:tcW w:w="2440" w:type="dxa"/>
            <w:shd w:val="clear" w:color="auto" w:fill="F2F2F2" w:themeFill="background1" w:themeFillShade="F2"/>
          </w:tcPr>
          <w:p w14:paraId="33FD1453" w14:textId="77777777" w:rsidR="005A002A" w:rsidRPr="004A3AED" w:rsidRDefault="005A002A" w:rsidP="00042C92">
            <w:pPr>
              <w:pStyle w:val="P68B1DB1-Normal4"/>
              <w:rPr>
                <w:rFonts w:asciiTheme="minorHAnsi" w:hAnsiTheme="minorHAnsi"/>
                <w:sz w:val="22"/>
                <w:szCs w:val="22"/>
                <w:lang w:val="hr-HR"/>
              </w:rPr>
            </w:pPr>
            <w:r w:rsidRPr="004A3AED">
              <w:rPr>
                <w:rFonts w:asciiTheme="minorHAnsi" w:hAnsiTheme="minorHAnsi"/>
                <w:sz w:val="22"/>
                <w:szCs w:val="22"/>
                <w:lang w:val="hr-HR"/>
              </w:rPr>
              <w:t>STUDY PROGRAMME OF THE IMPLEMENTED COURSE</w:t>
            </w:r>
          </w:p>
        </w:tc>
        <w:tc>
          <w:tcPr>
            <w:tcW w:w="6890" w:type="dxa"/>
          </w:tcPr>
          <w:p w14:paraId="0F018CCC"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STUDY PROGRAMME IN LAW</w:t>
            </w:r>
          </w:p>
        </w:tc>
      </w:tr>
      <w:tr w:rsidR="005A002A" w:rsidRPr="004A3AED" w14:paraId="256CF72A" w14:textId="77777777" w:rsidTr="00042C92">
        <w:trPr>
          <w:trHeight w:val="255"/>
        </w:trPr>
        <w:tc>
          <w:tcPr>
            <w:tcW w:w="2440" w:type="dxa"/>
            <w:shd w:val="clear" w:color="auto" w:fill="F2F2F2" w:themeFill="background1" w:themeFillShade="F2"/>
          </w:tcPr>
          <w:p w14:paraId="45FCF10E" w14:textId="77777777" w:rsidR="005A002A" w:rsidRPr="004A3AED" w:rsidRDefault="005A002A" w:rsidP="00042C92">
            <w:pPr>
              <w:pStyle w:val="P68B1DB1-Normal4"/>
              <w:rPr>
                <w:rFonts w:asciiTheme="minorHAnsi" w:hAnsiTheme="minorHAnsi"/>
                <w:sz w:val="22"/>
                <w:szCs w:val="22"/>
                <w:lang w:val="hr-HR"/>
              </w:rPr>
            </w:pPr>
            <w:r w:rsidRPr="004A3AED">
              <w:rPr>
                <w:rFonts w:asciiTheme="minorHAnsi" w:hAnsiTheme="minorHAnsi"/>
                <w:sz w:val="22"/>
                <w:szCs w:val="22"/>
                <w:lang w:val="hr-HR"/>
              </w:rPr>
              <w:t>STUDY PROGRAMME QUALIFICATION LEVEL (6.st, 6.sv, 7.1.st, 7.1.sv, 7.2, 8.2.)</w:t>
            </w:r>
          </w:p>
        </w:tc>
        <w:tc>
          <w:tcPr>
            <w:tcW w:w="6890" w:type="dxa"/>
          </w:tcPr>
          <w:p w14:paraId="13B86E52"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7.1.sv</w:t>
            </w:r>
          </w:p>
        </w:tc>
      </w:tr>
      <w:tr w:rsidR="005A002A" w:rsidRPr="004A3AED" w14:paraId="0BE7667A" w14:textId="77777777" w:rsidTr="00042C92">
        <w:trPr>
          <w:trHeight w:val="255"/>
        </w:trPr>
        <w:tc>
          <w:tcPr>
            <w:tcW w:w="2440" w:type="dxa"/>
          </w:tcPr>
          <w:p w14:paraId="6052C2A6" w14:textId="77777777" w:rsidR="005A002A" w:rsidRPr="004A3AED" w:rsidRDefault="005A002A" w:rsidP="00042C92"/>
        </w:tc>
        <w:tc>
          <w:tcPr>
            <w:tcW w:w="6890" w:type="dxa"/>
            <w:shd w:val="clear" w:color="auto" w:fill="BDD6EE" w:themeFill="accent1" w:themeFillTint="66"/>
          </w:tcPr>
          <w:p w14:paraId="62024394" w14:textId="77777777" w:rsidR="005A002A" w:rsidRPr="004A3AED" w:rsidRDefault="005A002A" w:rsidP="00042C92">
            <w:pPr>
              <w:pStyle w:val="P68B1DB1-Normal8"/>
              <w:jc w:val="center"/>
              <w:rPr>
                <w:rFonts w:asciiTheme="minorHAnsi" w:hAnsiTheme="minorHAnsi"/>
                <w:sz w:val="22"/>
                <w:szCs w:val="22"/>
                <w:lang w:val="hr-HR"/>
              </w:rPr>
            </w:pPr>
            <w:r w:rsidRPr="004A3AED">
              <w:rPr>
                <w:rFonts w:asciiTheme="minorHAnsi" w:hAnsiTheme="minorHAnsi"/>
                <w:sz w:val="22"/>
                <w:szCs w:val="22"/>
                <w:lang w:val="hr-HR"/>
              </w:rPr>
              <w:t>CONSTRUCTIVE ALIGNMENT</w:t>
            </w:r>
          </w:p>
        </w:tc>
      </w:tr>
      <w:tr w:rsidR="005A002A" w:rsidRPr="004A3AED" w14:paraId="6BA911EA" w14:textId="77777777" w:rsidTr="00042C92">
        <w:trPr>
          <w:trHeight w:val="255"/>
        </w:trPr>
        <w:tc>
          <w:tcPr>
            <w:tcW w:w="2440" w:type="dxa"/>
            <w:shd w:val="clear" w:color="auto" w:fill="DEEAF6" w:themeFill="accent1" w:themeFillTint="33"/>
          </w:tcPr>
          <w:p w14:paraId="47530467" w14:textId="77777777" w:rsidR="005A002A" w:rsidRPr="004A3AED" w:rsidRDefault="005A002A" w:rsidP="00042C92">
            <w:pPr>
              <w:pStyle w:val="P68B1DB1-Normal4"/>
              <w:ind w:left="360"/>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shd w:val="clear" w:color="auto" w:fill="E7E6E6" w:themeFill="background2"/>
          </w:tcPr>
          <w:p w14:paraId="56DCB217" w14:textId="77777777" w:rsidR="005A002A" w:rsidRPr="004A3AED" w:rsidRDefault="005A002A" w:rsidP="00042C92">
            <w:pPr>
              <w:pStyle w:val="P68B1DB1-Normal8"/>
              <w:jc w:val="both"/>
              <w:rPr>
                <w:rFonts w:asciiTheme="minorHAnsi" w:hAnsiTheme="minorHAnsi"/>
                <w:sz w:val="22"/>
                <w:szCs w:val="22"/>
                <w:lang w:val="hr-HR"/>
              </w:rPr>
            </w:pPr>
            <w:r w:rsidRPr="004A3AED">
              <w:rPr>
                <w:rFonts w:asciiTheme="minorHAnsi" w:hAnsiTheme="minorHAnsi"/>
                <w:sz w:val="22"/>
                <w:szCs w:val="22"/>
                <w:lang w:val="hr-HR"/>
              </w:rPr>
              <w:t xml:space="preserve">1. Identify EU integration in the area of its internal market and its four fundamental freedoms from its beginnings to the present moment </w:t>
            </w:r>
          </w:p>
        </w:tc>
      </w:tr>
      <w:tr w:rsidR="005A002A" w:rsidRPr="004A3AED" w14:paraId="495D4CC0" w14:textId="77777777" w:rsidTr="00042C92">
        <w:trPr>
          <w:trHeight w:val="255"/>
        </w:trPr>
        <w:tc>
          <w:tcPr>
            <w:tcW w:w="2440" w:type="dxa"/>
          </w:tcPr>
          <w:p w14:paraId="50213DFC" w14:textId="77777777" w:rsidR="005A002A" w:rsidRPr="004A3AED" w:rsidRDefault="005A002A" w:rsidP="00E47961">
            <w:pPr>
              <w:pStyle w:val="P68B1DB1-Normal4"/>
              <w:numPr>
                <w:ilvl w:val="0"/>
                <w:numId w:val="733"/>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14:paraId="2653CFAE"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 Identify historical, political, economic, European, international or other social factors relevant to the creation and application of law</w:t>
            </w:r>
          </w:p>
          <w:p w14:paraId="78530599"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2. Define basic terms and institutes and fundamental doctrines and principles of individual areas of law</w:t>
            </w:r>
          </w:p>
          <w:p w14:paraId="240AB20C"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12. Evaluate legal institutes and principles in their developmental dimension and in relation to contemporary legal system.</w:t>
            </w:r>
          </w:p>
        </w:tc>
      </w:tr>
      <w:tr w:rsidR="005A002A" w:rsidRPr="004A3AED" w14:paraId="11FA3B46" w14:textId="77777777" w:rsidTr="00042C92">
        <w:trPr>
          <w:trHeight w:val="255"/>
        </w:trPr>
        <w:tc>
          <w:tcPr>
            <w:tcW w:w="2440" w:type="dxa"/>
          </w:tcPr>
          <w:p w14:paraId="1B564C27" w14:textId="77777777" w:rsidR="005A002A" w:rsidRPr="004A3AED" w:rsidRDefault="005A002A" w:rsidP="00E47961">
            <w:pPr>
              <w:pStyle w:val="P68B1DB1-Normal4"/>
              <w:numPr>
                <w:ilvl w:val="0"/>
                <w:numId w:val="733"/>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lastRenderedPageBreak/>
              <w:t>COGNITIVE AREA OF KNOWLEDGE AND UNDERSTANDING</w:t>
            </w:r>
          </w:p>
        </w:tc>
        <w:tc>
          <w:tcPr>
            <w:tcW w:w="6890" w:type="dxa"/>
            <w:shd w:val="clear" w:color="auto" w:fill="E7E6E6" w:themeFill="background2"/>
          </w:tcPr>
          <w:p w14:paraId="58B424F2"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Analysis</w:t>
            </w:r>
          </w:p>
        </w:tc>
      </w:tr>
      <w:tr w:rsidR="005A002A" w:rsidRPr="004A3AED" w14:paraId="7B6EF1CC" w14:textId="77777777" w:rsidTr="00042C92">
        <w:trPr>
          <w:trHeight w:val="255"/>
        </w:trPr>
        <w:tc>
          <w:tcPr>
            <w:tcW w:w="2440" w:type="dxa"/>
          </w:tcPr>
          <w:p w14:paraId="47C09A5C" w14:textId="77777777" w:rsidR="005A002A" w:rsidRPr="004A3AED" w:rsidRDefault="005A002A" w:rsidP="00E47961">
            <w:pPr>
              <w:pStyle w:val="P68B1DB1-Normal4"/>
              <w:numPr>
                <w:ilvl w:val="0"/>
                <w:numId w:val="733"/>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14:paraId="42EEA286"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evaluation</w:t>
            </w:r>
          </w:p>
          <w:p w14:paraId="57DDC61F"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Creative thinking</w:t>
            </w:r>
          </w:p>
          <w:p w14:paraId="72066C20"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and interacting with other interlocutors</w:t>
            </w:r>
          </w:p>
        </w:tc>
      </w:tr>
      <w:tr w:rsidR="005A002A" w:rsidRPr="004A3AED" w14:paraId="4ABC3768" w14:textId="77777777" w:rsidTr="00042C92">
        <w:trPr>
          <w:trHeight w:val="255"/>
        </w:trPr>
        <w:tc>
          <w:tcPr>
            <w:tcW w:w="2440" w:type="dxa"/>
          </w:tcPr>
          <w:p w14:paraId="6A3F07C8" w14:textId="77777777" w:rsidR="005A002A" w:rsidRPr="004A3AED" w:rsidRDefault="005A002A" w:rsidP="00E47961">
            <w:pPr>
              <w:pStyle w:val="P68B1DB1-Normal4"/>
              <w:numPr>
                <w:ilvl w:val="0"/>
                <w:numId w:val="733"/>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14:paraId="0F1A7A6C"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 xml:space="preserve">Teaching units: </w:t>
            </w:r>
          </w:p>
          <w:p w14:paraId="05D730E5"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“Introduction: Political, Social and Economic Background of the Internal Market”</w:t>
            </w:r>
          </w:p>
          <w:p w14:paraId="2B7B6263"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“Positive Integration in the EU – Competencies, Subsidiarity and Proportionality”</w:t>
            </w:r>
          </w:p>
          <w:p w14:paraId="377A3559"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“Free Movement of Goods I”</w:t>
            </w:r>
          </w:p>
          <w:p w14:paraId="665D78D0"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 xml:space="preserve">“Union Citizenship” </w:t>
            </w:r>
          </w:p>
          <w:p w14:paraId="2AF0A977"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“Free Movement of Workers”</w:t>
            </w:r>
          </w:p>
          <w:p w14:paraId="6DA21544"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“Free Movement of Services and Freedom of Movement”</w:t>
            </w:r>
          </w:p>
          <w:p w14:paraId="7E16C623"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“Free Movement of Capital and National Tax Rules”</w:t>
            </w:r>
          </w:p>
        </w:tc>
      </w:tr>
      <w:tr w:rsidR="005A002A" w:rsidRPr="004A3AED" w14:paraId="0FD58CD6" w14:textId="77777777" w:rsidTr="00042C92">
        <w:trPr>
          <w:trHeight w:val="255"/>
        </w:trPr>
        <w:tc>
          <w:tcPr>
            <w:tcW w:w="2440" w:type="dxa"/>
          </w:tcPr>
          <w:p w14:paraId="31A67303" w14:textId="77777777" w:rsidR="005A002A" w:rsidRPr="004A3AED" w:rsidRDefault="005A002A" w:rsidP="00E47961">
            <w:pPr>
              <w:pStyle w:val="P68B1DB1-Normal4"/>
              <w:numPr>
                <w:ilvl w:val="0"/>
                <w:numId w:val="733"/>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14:paraId="599718F3"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14:paraId="14A4FA79"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Moderated discussion</w:t>
            </w:r>
          </w:p>
          <w:p w14:paraId="18299F6B"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Debate</w:t>
            </w:r>
          </w:p>
        </w:tc>
      </w:tr>
      <w:tr w:rsidR="005A002A" w:rsidRPr="004A3AED" w14:paraId="5EED418F" w14:textId="77777777" w:rsidTr="00042C92">
        <w:trPr>
          <w:trHeight w:val="255"/>
        </w:trPr>
        <w:tc>
          <w:tcPr>
            <w:tcW w:w="2440" w:type="dxa"/>
          </w:tcPr>
          <w:p w14:paraId="0E88B3BB" w14:textId="77777777" w:rsidR="005A002A" w:rsidRPr="004A3AED" w:rsidRDefault="005A002A" w:rsidP="00E47961">
            <w:pPr>
              <w:pStyle w:val="P68B1DB1-Normal4"/>
              <w:numPr>
                <w:ilvl w:val="0"/>
                <w:numId w:val="733"/>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14:paraId="2D63B313" w14:textId="77777777" w:rsidR="005A002A" w:rsidRPr="004A3AED" w:rsidRDefault="005A002A" w:rsidP="00042C92">
            <w:pPr>
              <w:pStyle w:val="P68B1DB1-ListParagraph7"/>
              <w:ind w:left="0"/>
              <w:jc w:val="both"/>
              <w:rPr>
                <w:rFonts w:asciiTheme="minorHAnsi" w:hAnsiTheme="minorHAnsi"/>
                <w:szCs w:val="22"/>
                <w:lang w:val="hr-HR"/>
              </w:rPr>
            </w:pPr>
            <w:r w:rsidRPr="004A3AED">
              <w:rPr>
                <w:rFonts w:asciiTheme="minorHAnsi" w:hAnsiTheme="minorHAnsi"/>
                <w:szCs w:val="22"/>
                <w:lang w:val="hr-HR"/>
              </w:rPr>
              <w:t>Written exam: essay question</w:t>
            </w:r>
          </w:p>
          <w:p w14:paraId="64D9A4D6" w14:textId="77777777" w:rsidR="005A002A" w:rsidRPr="004A3AED" w:rsidRDefault="005A002A" w:rsidP="00042C92">
            <w:pPr>
              <w:pStyle w:val="P68B1DB1-ListParagraph7"/>
              <w:ind w:left="0"/>
              <w:jc w:val="both"/>
              <w:rPr>
                <w:rFonts w:asciiTheme="minorHAnsi" w:hAnsiTheme="minorHAnsi"/>
                <w:szCs w:val="22"/>
                <w:lang w:val="hr-HR"/>
              </w:rPr>
            </w:pPr>
          </w:p>
          <w:p w14:paraId="0C9583C8" w14:textId="77777777" w:rsidR="005A002A" w:rsidRPr="004A3AED" w:rsidRDefault="005A002A" w:rsidP="00042C92">
            <w:pPr>
              <w:pStyle w:val="P68B1DB1-ListParagraph7"/>
              <w:ind w:left="0"/>
              <w:jc w:val="both"/>
              <w:rPr>
                <w:rFonts w:asciiTheme="minorHAnsi" w:hAnsiTheme="minorHAnsi"/>
                <w:szCs w:val="22"/>
                <w:lang w:val="hr-HR"/>
              </w:rPr>
            </w:pPr>
            <w:r w:rsidRPr="004A3AED">
              <w:rPr>
                <w:rFonts w:asciiTheme="minorHAnsi" w:hAnsiTheme="minorHAnsi"/>
                <w:szCs w:val="22"/>
                <w:lang w:val="hr-HR"/>
              </w:rPr>
              <w:t>Evaluation of participation in class discussion</w:t>
            </w:r>
          </w:p>
        </w:tc>
      </w:tr>
      <w:tr w:rsidR="005A002A" w:rsidRPr="004A3AED" w14:paraId="35058702" w14:textId="77777777" w:rsidTr="00042C92">
        <w:trPr>
          <w:trHeight w:val="255"/>
        </w:trPr>
        <w:tc>
          <w:tcPr>
            <w:tcW w:w="2440" w:type="dxa"/>
            <w:shd w:val="clear" w:color="auto" w:fill="DEEAF6" w:themeFill="accent1" w:themeFillTint="33"/>
          </w:tcPr>
          <w:p w14:paraId="4EF8E3BD" w14:textId="77777777" w:rsidR="005A002A" w:rsidRPr="004A3AED" w:rsidRDefault="005A002A" w:rsidP="005A002A">
            <w:pPr>
              <w:pStyle w:val="P68B1DB1-Normal4"/>
              <w:ind w:left="396" w:hanging="180"/>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shd w:val="clear" w:color="auto" w:fill="DEEAF6" w:themeFill="accent1" w:themeFillTint="33"/>
          </w:tcPr>
          <w:p w14:paraId="3D45ACDE" w14:textId="77777777" w:rsidR="005A002A" w:rsidRPr="004A3AED" w:rsidRDefault="005A002A" w:rsidP="00042C92">
            <w:pPr>
              <w:pStyle w:val="P68B1DB1-Normal8"/>
              <w:jc w:val="both"/>
              <w:rPr>
                <w:rFonts w:asciiTheme="minorHAnsi" w:hAnsiTheme="minorHAnsi"/>
                <w:sz w:val="22"/>
                <w:szCs w:val="22"/>
                <w:lang w:val="hr-HR"/>
              </w:rPr>
            </w:pPr>
            <w:r w:rsidRPr="004A3AED">
              <w:rPr>
                <w:rFonts w:asciiTheme="minorHAnsi" w:hAnsiTheme="minorHAnsi"/>
                <w:sz w:val="22"/>
                <w:szCs w:val="22"/>
                <w:lang w:val="hr-HR"/>
              </w:rPr>
              <w:t>2. Identify the EU institutional structure and the role of different EU institutions, especially the Court of Justice of the European Union, in the development of EU internal market law</w:t>
            </w:r>
          </w:p>
        </w:tc>
      </w:tr>
      <w:tr w:rsidR="005A002A" w:rsidRPr="004A3AED" w14:paraId="75A6CCA6" w14:textId="77777777" w:rsidTr="00042C92">
        <w:trPr>
          <w:trHeight w:val="255"/>
        </w:trPr>
        <w:tc>
          <w:tcPr>
            <w:tcW w:w="2440" w:type="dxa"/>
          </w:tcPr>
          <w:p w14:paraId="301920B5" w14:textId="77777777" w:rsidR="005A002A" w:rsidRPr="004A3AED" w:rsidRDefault="005A002A" w:rsidP="00E47961">
            <w:pPr>
              <w:pStyle w:val="P68B1DB1-Normal4"/>
              <w:numPr>
                <w:ilvl w:val="0"/>
                <w:numId w:val="734"/>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14:paraId="4F089672"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 Identify historical, political, economic, European, international or other social factors relevant to the creation and application of law.</w:t>
            </w:r>
          </w:p>
          <w:p w14:paraId="17807353"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2. Define basic terms and institutes and fundamental doctrines and principles of individual areas of law.</w:t>
            </w:r>
          </w:p>
          <w:p w14:paraId="35D4FDD0"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10. Determine relevant rules of the European Union legal system in specific area of law.</w:t>
            </w:r>
          </w:p>
          <w:p w14:paraId="4719D30D"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11. Analyse relevant case law.</w:t>
            </w:r>
          </w:p>
          <w:p w14:paraId="44C2864B"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12. Evaluate legal institutes and principles in their developmental dimension and in relation to contemporary legal system.</w:t>
            </w:r>
          </w:p>
        </w:tc>
      </w:tr>
      <w:tr w:rsidR="005A002A" w:rsidRPr="004A3AED" w14:paraId="32A8C962" w14:textId="77777777" w:rsidTr="00042C92">
        <w:trPr>
          <w:trHeight w:val="255"/>
        </w:trPr>
        <w:tc>
          <w:tcPr>
            <w:tcW w:w="2440" w:type="dxa"/>
          </w:tcPr>
          <w:p w14:paraId="1B06019B" w14:textId="77777777" w:rsidR="005A002A" w:rsidRPr="004A3AED" w:rsidRDefault="005A002A" w:rsidP="00E47961">
            <w:pPr>
              <w:pStyle w:val="P68B1DB1-Normal4"/>
              <w:numPr>
                <w:ilvl w:val="0"/>
                <w:numId w:val="734"/>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lastRenderedPageBreak/>
              <w:t>COGNITIVE AREA OF KNOWLEDGE AND UNDERSTANDING</w:t>
            </w:r>
          </w:p>
        </w:tc>
        <w:tc>
          <w:tcPr>
            <w:tcW w:w="6890" w:type="dxa"/>
            <w:shd w:val="clear" w:color="auto" w:fill="E7E6E6" w:themeFill="background2"/>
          </w:tcPr>
          <w:p w14:paraId="5078502E"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Analysis</w:t>
            </w:r>
          </w:p>
        </w:tc>
      </w:tr>
      <w:tr w:rsidR="005A002A" w:rsidRPr="004A3AED" w14:paraId="44CAF96F" w14:textId="77777777" w:rsidTr="00042C92">
        <w:trPr>
          <w:trHeight w:val="255"/>
        </w:trPr>
        <w:tc>
          <w:tcPr>
            <w:tcW w:w="2440" w:type="dxa"/>
          </w:tcPr>
          <w:p w14:paraId="104271D2" w14:textId="77777777" w:rsidR="005A002A" w:rsidRPr="004A3AED" w:rsidRDefault="005A002A" w:rsidP="00E47961">
            <w:pPr>
              <w:pStyle w:val="P68B1DB1-Normal4"/>
              <w:numPr>
                <w:ilvl w:val="0"/>
                <w:numId w:val="734"/>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14:paraId="60154820"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evaluation</w:t>
            </w:r>
          </w:p>
          <w:p w14:paraId="2B7CCE5D"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thinking</w:t>
            </w:r>
          </w:p>
          <w:p w14:paraId="6E059E59"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Public presentation</w:t>
            </w:r>
          </w:p>
          <w:p w14:paraId="6898B0FE"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in English</w:t>
            </w:r>
          </w:p>
        </w:tc>
      </w:tr>
      <w:tr w:rsidR="005A002A" w:rsidRPr="004A3AED" w14:paraId="55191C9B" w14:textId="77777777" w:rsidTr="00042C92">
        <w:trPr>
          <w:trHeight w:val="255"/>
        </w:trPr>
        <w:tc>
          <w:tcPr>
            <w:tcW w:w="2440" w:type="dxa"/>
          </w:tcPr>
          <w:p w14:paraId="39CFE626" w14:textId="77777777" w:rsidR="005A002A" w:rsidRPr="004A3AED" w:rsidRDefault="005A002A" w:rsidP="00E47961">
            <w:pPr>
              <w:pStyle w:val="P68B1DB1-Normal4"/>
              <w:numPr>
                <w:ilvl w:val="0"/>
                <w:numId w:val="734"/>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14:paraId="77BD1CF0"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 xml:space="preserve">Teaching units: </w:t>
            </w:r>
          </w:p>
          <w:p w14:paraId="2D0C1AED"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“Introduction: Political, Social and Economic Background of the Internal Market”</w:t>
            </w:r>
          </w:p>
          <w:p w14:paraId="4471B3C4"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“Positive Integration in the EU – Competencies, Subsidiarity and Proportionality”</w:t>
            </w:r>
          </w:p>
          <w:p w14:paraId="590A2C7C"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“Free Movement of Goods I”</w:t>
            </w:r>
          </w:p>
          <w:p w14:paraId="7659796B"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 xml:space="preserve">“Union Citizenship” </w:t>
            </w:r>
          </w:p>
          <w:p w14:paraId="6193FF0C"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“Free Movement of Workers”</w:t>
            </w:r>
          </w:p>
          <w:p w14:paraId="05AC4EE6"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“Free Movement of Services and Freedom of Movement”</w:t>
            </w:r>
          </w:p>
          <w:p w14:paraId="3E5B715F"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“Free Movement of Capital and National Tax Rules”</w:t>
            </w:r>
          </w:p>
        </w:tc>
      </w:tr>
      <w:tr w:rsidR="005A002A" w:rsidRPr="004A3AED" w14:paraId="08D041C0" w14:textId="77777777" w:rsidTr="00042C92">
        <w:trPr>
          <w:trHeight w:val="255"/>
        </w:trPr>
        <w:tc>
          <w:tcPr>
            <w:tcW w:w="2440" w:type="dxa"/>
          </w:tcPr>
          <w:p w14:paraId="3F6B5102" w14:textId="77777777" w:rsidR="005A002A" w:rsidRPr="004A3AED" w:rsidRDefault="005A002A" w:rsidP="00E47961">
            <w:pPr>
              <w:pStyle w:val="P68B1DB1-Normal4"/>
              <w:numPr>
                <w:ilvl w:val="0"/>
                <w:numId w:val="734"/>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14:paraId="130F8662"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14:paraId="55A30A1C"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Moderated discussion</w:t>
            </w:r>
          </w:p>
          <w:p w14:paraId="6AC7A9F6"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Debate</w:t>
            </w:r>
          </w:p>
        </w:tc>
      </w:tr>
      <w:tr w:rsidR="005A002A" w:rsidRPr="004A3AED" w14:paraId="2BE3EE33" w14:textId="77777777" w:rsidTr="00042C92">
        <w:trPr>
          <w:trHeight w:val="255"/>
        </w:trPr>
        <w:tc>
          <w:tcPr>
            <w:tcW w:w="2440" w:type="dxa"/>
          </w:tcPr>
          <w:p w14:paraId="38770E22" w14:textId="77777777" w:rsidR="005A002A" w:rsidRPr="004A3AED" w:rsidRDefault="005A002A" w:rsidP="00E47961">
            <w:pPr>
              <w:pStyle w:val="P68B1DB1-Normal4"/>
              <w:numPr>
                <w:ilvl w:val="0"/>
                <w:numId w:val="734"/>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14:paraId="4A660EB6" w14:textId="77777777" w:rsidR="005A002A" w:rsidRPr="004A3AED" w:rsidRDefault="005A002A" w:rsidP="00042C92">
            <w:pPr>
              <w:pStyle w:val="P68B1DB1-ListParagraph7"/>
              <w:ind w:left="0"/>
              <w:jc w:val="both"/>
              <w:rPr>
                <w:rFonts w:asciiTheme="minorHAnsi" w:hAnsiTheme="minorHAnsi"/>
                <w:szCs w:val="22"/>
                <w:lang w:val="hr-HR"/>
              </w:rPr>
            </w:pPr>
            <w:r w:rsidRPr="004A3AED">
              <w:rPr>
                <w:rFonts w:asciiTheme="minorHAnsi" w:hAnsiTheme="minorHAnsi"/>
                <w:szCs w:val="22"/>
                <w:lang w:val="hr-HR"/>
              </w:rPr>
              <w:t>Written exam: essay question</w:t>
            </w:r>
          </w:p>
          <w:p w14:paraId="484F2639" w14:textId="77777777" w:rsidR="005A002A" w:rsidRPr="004A3AED" w:rsidRDefault="005A002A" w:rsidP="00042C92">
            <w:pPr>
              <w:pStyle w:val="P68B1DB1-ListParagraph7"/>
              <w:ind w:left="0"/>
              <w:jc w:val="both"/>
              <w:rPr>
                <w:rFonts w:asciiTheme="minorHAnsi" w:hAnsiTheme="minorHAnsi"/>
                <w:szCs w:val="22"/>
                <w:lang w:val="hr-HR"/>
              </w:rPr>
            </w:pPr>
          </w:p>
          <w:p w14:paraId="1F7A24D6" w14:textId="77777777" w:rsidR="005A002A" w:rsidRPr="004A3AED" w:rsidRDefault="005A002A" w:rsidP="00042C92">
            <w:pPr>
              <w:pStyle w:val="P68B1DB1-ListParagraph7"/>
              <w:ind w:left="0"/>
              <w:rPr>
                <w:rFonts w:asciiTheme="minorHAnsi" w:hAnsiTheme="minorHAnsi"/>
                <w:szCs w:val="22"/>
                <w:lang w:val="hr-HR"/>
              </w:rPr>
            </w:pPr>
            <w:r w:rsidRPr="004A3AED">
              <w:rPr>
                <w:rFonts w:asciiTheme="minorHAnsi" w:hAnsiTheme="minorHAnsi"/>
                <w:szCs w:val="22"/>
                <w:lang w:val="hr-HR"/>
              </w:rPr>
              <w:t>Evaluation of participation in class discussion</w:t>
            </w:r>
          </w:p>
        </w:tc>
      </w:tr>
      <w:tr w:rsidR="005A002A" w:rsidRPr="004A3AED" w14:paraId="77F3F277" w14:textId="77777777" w:rsidTr="00042C92">
        <w:trPr>
          <w:trHeight w:val="255"/>
        </w:trPr>
        <w:tc>
          <w:tcPr>
            <w:tcW w:w="2440" w:type="dxa"/>
            <w:shd w:val="clear" w:color="auto" w:fill="DEEAF6" w:themeFill="accent1" w:themeFillTint="33"/>
          </w:tcPr>
          <w:p w14:paraId="6235E6CD" w14:textId="77777777" w:rsidR="005A002A" w:rsidRPr="004A3AED" w:rsidRDefault="005A002A" w:rsidP="005A002A">
            <w:pPr>
              <w:pStyle w:val="P68B1DB1-Normal4"/>
              <w:ind w:left="396" w:hanging="180"/>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shd w:val="clear" w:color="auto" w:fill="DEEAF6" w:themeFill="accent1" w:themeFillTint="33"/>
          </w:tcPr>
          <w:p w14:paraId="48E4433A" w14:textId="77777777" w:rsidR="005A002A" w:rsidRPr="004A3AED" w:rsidRDefault="005A002A" w:rsidP="00042C92">
            <w:pPr>
              <w:pStyle w:val="P68B1DB1-Normal8"/>
              <w:jc w:val="both"/>
              <w:rPr>
                <w:rFonts w:asciiTheme="minorHAnsi" w:hAnsiTheme="minorHAnsi"/>
                <w:sz w:val="22"/>
                <w:szCs w:val="22"/>
                <w:lang w:val="hr-HR"/>
              </w:rPr>
            </w:pPr>
            <w:r w:rsidRPr="004A3AED">
              <w:rPr>
                <w:rFonts w:asciiTheme="minorHAnsi" w:hAnsiTheme="minorHAnsi"/>
                <w:sz w:val="22"/>
                <w:szCs w:val="22"/>
                <w:lang w:val="hr-HR"/>
              </w:rPr>
              <w:t>3. Evaluate Free Movement of Goods in the EU</w:t>
            </w:r>
          </w:p>
        </w:tc>
      </w:tr>
      <w:tr w:rsidR="005A002A" w:rsidRPr="004A3AED" w14:paraId="5BC92181" w14:textId="77777777" w:rsidTr="00042C92">
        <w:trPr>
          <w:trHeight w:val="255"/>
        </w:trPr>
        <w:tc>
          <w:tcPr>
            <w:tcW w:w="2440" w:type="dxa"/>
          </w:tcPr>
          <w:p w14:paraId="64A9BCBC" w14:textId="77777777" w:rsidR="005A002A" w:rsidRPr="004A3AED" w:rsidRDefault="005A002A" w:rsidP="00E47961">
            <w:pPr>
              <w:pStyle w:val="P68B1DB1-Normal4"/>
              <w:numPr>
                <w:ilvl w:val="0"/>
                <w:numId w:val="735"/>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14:paraId="5EBA5BBA"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2. Define basic terms and institutes and fundamental doctrines and principles of individual areas of law.</w:t>
            </w:r>
          </w:p>
          <w:p w14:paraId="2E5DC9D6"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10. Determine relevant rules of the European Union legal system in specific area of law.</w:t>
            </w:r>
          </w:p>
          <w:p w14:paraId="5F14D35C"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11. Analyse relevant case law.</w:t>
            </w:r>
          </w:p>
          <w:p w14:paraId="3CFD483D"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12. Evaluate legal institutes and principles in their developmental dimension and in relation to contemporary legal system.</w:t>
            </w:r>
          </w:p>
        </w:tc>
      </w:tr>
      <w:tr w:rsidR="005A002A" w:rsidRPr="004A3AED" w14:paraId="52E82D6F" w14:textId="77777777" w:rsidTr="00042C92">
        <w:trPr>
          <w:trHeight w:val="255"/>
        </w:trPr>
        <w:tc>
          <w:tcPr>
            <w:tcW w:w="2440" w:type="dxa"/>
          </w:tcPr>
          <w:p w14:paraId="4E17276E" w14:textId="77777777" w:rsidR="005A002A" w:rsidRPr="004A3AED" w:rsidRDefault="005A002A" w:rsidP="00E47961">
            <w:pPr>
              <w:pStyle w:val="P68B1DB1-Normal4"/>
              <w:numPr>
                <w:ilvl w:val="0"/>
                <w:numId w:val="735"/>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lastRenderedPageBreak/>
              <w:t>COGNITIVE AREA OF KNOWLEDGE AND UNDERSTANDING</w:t>
            </w:r>
          </w:p>
        </w:tc>
        <w:tc>
          <w:tcPr>
            <w:tcW w:w="6890" w:type="dxa"/>
            <w:shd w:val="clear" w:color="auto" w:fill="E7E6E6" w:themeFill="background2"/>
          </w:tcPr>
          <w:p w14:paraId="6950916F"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Evaluation</w:t>
            </w:r>
          </w:p>
        </w:tc>
      </w:tr>
      <w:tr w:rsidR="005A002A" w:rsidRPr="004A3AED" w14:paraId="2861F627" w14:textId="77777777" w:rsidTr="00042C92">
        <w:trPr>
          <w:trHeight w:val="255"/>
        </w:trPr>
        <w:tc>
          <w:tcPr>
            <w:tcW w:w="2440" w:type="dxa"/>
          </w:tcPr>
          <w:p w14:paraId="3023DA8F" w14:textId="77777777" w:rsidR="005A002A" w:rsidRPr="004A3AED" w:rsidRDefault="005A002A" w:rsidP="00E47961">
            <w:pPr>
              <w:pStyle w:val="P68B1DB1-Normal4"/>
              <w:numPr>
                <w:ilvl w:val="0"/>
                <w:numId w:val="735"/>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14:paraId="6A84749E"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evaluation</w:t>
            </w:r>
          </w:p>
          <w:p w14:paraId="767AB4FA"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Creative thinking</w:t>
            </w:r>
          </w:p>
          <w:p w14:paraId="5C7DC405"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 xml:space="preserve">Communicating and interacting with other interlocutors </w:t>
            </w:r>
          </w:p>
          <w:p w14:paraId="5FD5CE8E"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in English</w:t>
            </w:r>
          </w:p>
        </w:tc>
      </w:tr>
      <w:tr w:rsidR="005A002A" w:rsidRPr="004A3AED" w14:paraId="71B2BF14" w14:textId="77777777" w:rsidTr="00042C92">
        <w:trPr>
          <w:trHeight w:val="255"/>
        </w:trPr>
        <w:tc>
          <w:tcPr>
            <w:tcW w:w="2440" w:type="dxa"/>
          </w:tcPr>
          <w:p w14:paraId="512D0478" w14:textId="77777777" w:rsidR="005A002A" w:rsidRPr="004A3AED" w:rsidRDefault="005A002A" w:rsidP="00E47961">
            <w:pPr>
              <w:pStyle w:val="P68B1DB1-Normal4"/>
              <w:numPr>
                <w:ilvl w:val="0"/>
                <w:numId w:val="735"/>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14:paraId="47114251"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Teaching units:</w:t>
            </w:r>
          </w:p>
          <w:p w14:paraId="7C29E547"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 xml:space="preserve">“Introduction: Political, Social and Economic Background of the Internal Market” </w:t>
            </w:r>
          </w:p>
          <w:p w14:paraId="6E4DDC69"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“Free Movement of Goods I“</w:t>
            </w:r>
          </w:p>
          <w:p w14:paraId="3C0D9FA8"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“Free Movement of Goods II”</w:t>
            </w:r>
          </w:p>
        </w:tc>
      </w:tr>
      <w:tr w:rsidR="005A002A" w:rsidRPr="004A3AED" w14:paraId="7C0C0438" w14:textId="77777777" w:rsidTr="00042C92">
        <w:trPr>
          <w:trHeight w:val="255"/>
        </w:trPr>
        <w:tc>
          <w:tcPr>
            <w:tcW w:w="2440" w:type="dxa"/>
          </w:tcPr>
          <w:p w14:paraId="7159544E" w14:textId="77777777" w:rsidR="005A002A" w:rsidRPr="004A3AED" w:rsidRDefault="005A002A" w:rsidP="00E47961">
            <w:pPr>
              <w:pStyle w:val="P68B1DB1-Normal4"/>
              <w:numPr>
                <w:ilvl w:val="0"/>
                <w:numId w:val="735"/>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14:paraId="0B041FDD"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14:paraId="38470793"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Moderated discussion</w:t>
            </w:r>
          </w:p>
          <w:p w14:paraId="17FA6547"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Debate</w:t>
            </w:r>
          </w:p>
        </w:tc>
      </w:tr>
      <w:tr w:rsidR="005A002A" w:rsidRPr="004A3AED" w14:paraId="572C95D3" w14:textId="77777777" w:rsidTr="00042C92">
        <w:trPr>
          <w:trHeight w:val="255"/>
        </w:trPr>
        <w:tc>
          <w:tcPr>
            <w:tcW w:w="2440" w:type="dxa"/>
          </w:tcPr>
          <w:p w14:paraId="740AD7B8" w14:textId="77777777" w:rsidR="005A002A" w:rsidRPr="004A3AED" w:rsidRDefault="005A002A" w:rsidP="00E47961">
            <w:pPr>
              <w:pStyle w:val="P68B1DB1-Normal4"/>
              <w:numPr>
                <w:ilvl w:val="0"/>
                <w:numId w:val="735"/>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14:paraId="5F02A5F4" w14:textId="77777777" w:rsidR="005A002A" w:rsidRPr="004A3AED" w:rsidRDefault="005A002A" w:rsidP="00042C92">
            <w:pPr>
              <w:pStyle w:val="P68B1DB1-ListParagraph7"/>
              <w:ind w:left="0"/>
              <w:jc w:val="both"/>
              <w:rPr>
                <w:rFonts w:asciiTheme="minorHAnsi" w:hAnsiTheme="minorHAnsi"/>
                <w:szCs w:val="22"/>
                <w:lang w:val="hr-HR"/>
              </w:rPr>
            </w:pPr>
            <w:r w:rsidRPr="004A3AED">
              <w:rPr>
                <w:rFonts w:asciiTheme="minorHAnsi" w:hAnsiTheme="minorHAnsi"/>
                <w:szCs w:val="22"/>
                <w:lang w:val="hr-HR"/>
              </w:rPr>
              <w:t>Written exam: essay question</w:t>
            </w:r>
          </w:p>
          <w:p w14:paraId="03A56214" w14:textId="77777777" w:rsidR="005A002A" w:rsidRPr="004A3AED" w:rsidRDefault="005A002A" w:rsidP="00042C92">
            <w:pPr>
              <w:pStyle w:val="P68B1DB1-ListParagraph7"/>
              <w:ind w:left="0"/>
              <w:jc w:val="both"/>
              <w:rPr>
                <w:rFonts w:asciiTheme="minorHAnsi" w:hAnsiTheme="minorHAnsi"/>
                <w:szCs w:val="22"/>
                <w:lang w:val="hr-HR"/>
              </w:rPr>
            </w:pPr>
          </w:p>
          <w:p w14:paraId="7AB043F9" w14:textId="77777777" w:rsidR="005A002A" w:rsidRPr="004A3AED" w:rsidRDefault="005A002A" w:rsidP="00042C92">
            <w:pPr>
              <w:pStyle w:val="P68B1DB1-ListParagraph7"/>
              <w:ind w:left="0"/>
              <w:rPr>
                <w:rFonts w:asciiTheme="minorHAnsi" w:hAnsiTheme="minorHAnsi"/>
                <w:szCs w:val="22"/>
                <w:lang w:val="hr-HR"/>
              </w:rPr>
            </w:pPr>
            <w:r w:rsidRPr="004A3AED">
              <w:rPr>
                <w:rFonts w:asciiTheme="minorHAnsi" w:hAnsiTheme="minorHAnsi"/>
                <w:szCs w:val="22"/>
                <w:lang w:val="hr-HR"/>
              </w:rPr>
              <w:t>Evaluation of participation in class discussion</w:t>
            </w:r>
          </w:p>
        </w:tc>
      </w:tr>
      <w:tr w:rsidR="005A002A" w:rsidRPr="004A3AED" w14:paraId="66A76388" w14:textId="77777777" w:rsidTr="00042C92">
        <w:trPr>
          <w:trHeight w:val="255"/>
        </w:trPr>
        <w:tc>
          <w:tcPr>
            <w:tcW w:w="2440" w:type="dxa"/>
            <w:shd w:val="clear" w:color="auto" w:fill="DEEAF6" w:themeFill="accent1" w:themeFillTint="33"/>
          </w:tcPr>
          <w:p w14:paraId="647CAEEB" w14:textId="77777777" w:rsidR="005A002A" w:rsidRPr="004A3AED" w:rsidRDefault="005A002A" w:rsidP="005A002A">
            <w:pPr>
              <w:pStyle w:val="P68B1DB1-Normal4"/>
              <w:ind w:left="396" w:hanging="180"/>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shd w:val="clear" w:color="auto" w:fill="DEEAF6" w:themeFill="accent1" w:themeFillTint="33"/>
          </w:tcPr>
          <w:p w14:paraId="1E4F6376" w14:textId="77777777" w:rsidR="005A002A" w:rsidRPr="004A3AED" w:rsidRDefault="005A002A" w:rsidP="00042C92">
            <w:pPr>
              <w:pStyle w:val="P68B1DB1-Normal8"/>
              <w:jc w:val="both"/>
              <w:rPr>
                <w:rFonts w:asciiTheme="minorHAnsi" w:hAnsiTheme="minorHAnsi"/>
                <w:sz w:val="22"/>
                <w:szCs w:val="22"/>
                <w:lang w:val="hr-HR"/>
              </w:rPr>
            </w:pPr>
            <w:r w:rsidRPr="004A3AED">
              <w:rPr>
                <w:rFonts w:asciiTheme="minorHAnsi" w:hAnsiTheme="minorHAnsi"/>
                <w:sz w:val="22"/>
                <w:szCs w:val="22"/>
                <w:lang w:val="hr-HR"/>
              </w:rPr>
              <w:t>4. Evaluate Free Movement of Workers in the EU</w:t>
            </w:r>
          </w:p>
        </w:tc>
      </w:tr>
      <w:tr w:rsidR="005A002A" w:rsidRPr="004A3AED" w14:paraId="188056D9" w14:textId="77777777" w:rsidTr="00042C92">
        <w:trPr>
          <w:trHeight w:val="255"/>
        </w:trPr>
        <w:tc>
          <w:tcPr>
            <w:tcW w:w="2440" w:type="dxa"/>
          </w:tcPr>
          <w:p w14:paraId="3EA2450D" w14:textId="77777777" w:rsidR="005A002A" w:rsidRPr="004A3AED" w:rsidRDefault="005A002A" w:rsidP="00E47961">
            <w:pPr>
              <w:pStyle w:val="P68B1DB1-Normal4"/>
              <w:numPr>
                <w:ilvl w:val="0"/>
                <w:numId w:val="736"/>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14:paraId="723FEC18"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2. Define basic terms and institutes and fundamental doctrines and principles of individual areas of law.</w:t>
            </w:r>
          </w:p>
          <w:p w14:paraId="195155E6"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10. Determine relevant rules of the European Union legal system in specific area of law.</w:t>
            </w:r>
          </w:p>
          <w:p w14:paraId="605911B9"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11. Analyse relevant case law.</w:t>
            </w:r>
          </w:p>
          <w:p w14:paraId="5409D6C0"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12. Evaluate legal institutes and principles in their developmental dimension and in relation to contemporary legal system.</w:t>
            </w:r>
          </w:p>
        </w:tc>
      </w:tr>
      <w:tr w:rsidR="005A002A" w:rsidRPr="004A3AED" w14:paraId="286DD54D" w14:textId="77777777" w:rsidTr="00042C92">
        <w:trPr>
          <w:trHeight w:val="255"/>
        </w:trPr>
        <w:tc>
          <w:tcPr>
            <w:tcW w:w="2440" w:type="dxa"/>
          </w:tcPr>
          <w:p w14:paraId="0E90872C" w14:textId="77777777" w:rsidR="005A002A" w:rsidRPr="004A3AED" w:rsidRDefault="005A002A" w:rsidP="00E47961">
            <w:pPr>
              <w:pStyle w:val="P68B1DB1-Normal4"/>
              <w:numPr>
                <w:ilvl w:val="0"/>
                <w:numId w:val="736"/>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890" w:type="dxa"/>
            <w:shd w:val="clear" w:color="auto" w:fill="E7E6E6" w:themeFill="background2"/>
          </w:tcPr>
          <w:p w14:paraId="599E4946"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Evaluation</w:t>
            </w:r>
          </w:p>
        </w:tc>
      </w:tr>
      <w:tr w:rsidR="005A002A" w:rsidRPr="004A3AED" w14:paraId="16D4CC9F" w14:textId="77777777" w:rsidTr="00042C92">
        <w:trPr>
          <w:trHeight w:val="255"/>
        </w:trPr>
        <w:tc>
          <w:tcPr>
            <w:tcW w:w="2440" w:type="dxa"/>
          </w:tcPr>
          <w:p w14:paraId="189CC0C5" w14:textId="77777777" w:rsidR="005A002A" w:rsidRPr="004A3AED" w:rsidRDefault="005A002A" w:rsidP="00E47961">
            <w:pPr>
              <w:pStyle w:val="P68B1DB1-Normal4"/>
              <w:numPr>
                <w:ilvl w:val="0"/>
                <w:numId w:val="736"/>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14:paraId="509BF838"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evaluation</w:t>
            </w:r>
          </w:p>
          <w:p w14:paraId="0A8E4E18"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Creative thinking</w:t>
            </w:r>
          </w:p>
          <w:p w14:paraId="1056A8B7"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 xml:space="preserve">Communicating and interacting with other interlocutors </w:t>
            </w:r>
          </w:p>
          <w:p w14:paraId="67933E95"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in English</w:t>
            </w:r>
          </w:p>
        </w:tc>
      </w:tr>
      <w:tr w:rsidR="005A002A" w:rsidRPr="004A3AED" w14:paraId="15536331" w14:textId="77777777" w:rsidTr="00042C92">
        <w:trPr>
          <w:trHeight w:val="255"/>
        </w:trPr>
        <w:tc>
          <w:tcPr>
            <w:tcW w:w="2440" w:type="dxa"/>
          </w:tcPr>
          <w:p w14:paraId="7CBAB837" w14:textId="77777777" w:rsidR="005A002A" w:rsidRPr="004A3AED" w:rsidRDefault="005A002A" w:rsidP="00E47961">
            <w:pPr>
              <w:pStyle w:val="P68B1DB1-Normal4"/>
              <w:numPr>
                <w:ilvl w:val="0"/>
                <w:numId w:val="736"/>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lastRenderedPageBreak/>
              <w:t>LEARNING CONTENT</w:t>
            </w:r>
          </w:p>
        </w:tc>
        <w:tc>
          <w:tcPr>
            <w:tcW w:w="6890" w:type="dxa"/>
            <w:shd w:val="clear" w:color="auto" w:fill="E7E6E6" w:themeFill="background2"/>
          </w:tcPr>
          <w:p w14:paraId="223A089F" w14:textId="77777777" w:rsidR="005A002A" w:rsidRPr="004A3AED" w:rsidRDefault="005A002A" w:rsidP="00042C92">
            <w:pPr>
              <w:pStyle w:val="P68B1DB1-ListParagraph6"/>
              <w:ind w:left="0"/>
              <w:rPr>
                <w:rFonts w:asciiTheme="minorHAnsi" w:hAnsiTheme="minorHAnsi"/>
                <w:sz w:val="22"/>
                <w:szCs w:val="22"/>
                <w:lang w:val="hr-HR"/>
              </w:rPr>
            </w:pPr>
            <w:r w:rsidRPr="004A3AED">
              <w:rPr>
                <w:rFonts w:asciiTheme="minorHAnsi" w:hAnsiTheme="minorHAnsi"/>
                <w:sz w:val="22"/>
                <w:szCs w:val="22"/>
                <w:lang w:val="hr-HR"/>
              </w:rPr>
              <w:t>Teaching units:</w:t>
            </w:r>
          </w:p>
          <w:p w14:paraId="2769924E"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“Introduction: Political, Social and Economic Background of the Internal Market”</w:t>
            </w:r>
          </w:p>
          <w:p w14:paraId="181E8C4F"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“Free Movement of Workers”</w:t>
            </w:r>
          </w:p>
          <w:p w14:paraId="66F98199"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“Derogations from Free Movement of Workers”</w:t>
            </w:r>
          </w:p>
          <w:p w14:paraId="0CEDAEB1"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“Internal Market Adjudication and the Quality of Life in Europe”</w:t>
            </w:r>
          </w:p>
        </w:tc>
      </w:tr>
      <w:tr w:rsidR="005A002A" w:rsidRPr="004A3AED" w14:paraId="5ED6ABF4" w14:textId="77777777" w:rsidTr="00042C92">
        <w:trPr>
          <w:trHeight w:val="255"/>
        </w:trPr>
        <w:tc>
          <w:tcPr>
            <w:tcW w:w="2440" w:type="dxa"/>
          </w:tcPr>
          <w:p w14:paraId="3B110CB1" w14:textId="77777777" w:rsidR="005A002A" w:rsidRPr="004A3AED" w:rsidRDefault="005A002A" w:rsidP="00E47961">
            <w:pPr>
              <w:pStyle w:val="P68B1DB1-Normal4"/>
              <w:numPr>
                <w:ilvl w:val="0"/>
                <w:numId w:val="736"/>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14:paraId="1820BD7E"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14:paraId="3B12406C"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Moderated discussion</w:t>
            </w:r>
          </w:p>
          <w:p w14:paraId="463E4B2C"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Debate</w:t>
            </w:r>
          </w:p>
        </w:tc>
      </w:tr>
      <w:tr w:rsidR="005A002A" w:rsidRPr="004A3AED" w14:paraId="346B9F6D" w14:textId="77777777" w:rsidTr="00042C92">
        <w:trPr>
          <w:trHeight w:val="255"/>
        </w:trPr>
        <w:tc>
          <w:tcPr>
            <w:tcW w:w="2440" w:type="dxa"/>
          </w:tcPr>
          <w:p w14:paraId="6C8F88BA" w14:textId="77777777" w:rsidR="005A002A" w:rsidRPr="004A3AED" w:rsidRDefault="005A002A" w:rsidP="00E47961">
            <w:pPr>
              <w:pStyle w:val="P68B1DB1-Normal4"/>
              <w:numPr>
                <w:ilvl w:val="0"/>
                <w:numId w:val="736"/>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14:paraId="597D46A6" w14:textId="77777777" w:rsidR="005A002A" w:rsidRPr="004A3AED" w:rsidRDefault="005A002A" w:rsidP="00042C92">
            <w:pPr>
              <w:pStyle w:val="P68B1DB1-ListParagraph7"/>
              <w:ind w:left="0"/>
              <w:jc w:val="both"/>
              <w:rPr>
                <w:rFonts w:asciiTheme="minorHAnsi" w:hAnsiTheme="minorHAnsi"/>
                <w:szCs w:val="22"/>
                <w:lang w:val="hr-HR"/>
              </w:rPr>
            </w:pPr>
            <w:r w:rsidRPr="004A3AED">
              <w:rPr>
                <w:rFonts w:asciiTheme="minorHAnsi" w:hAnsiTheme="minorHAnsi"/>
                <w:szCs w:val="22"/>
                <w:lang w:val="hr-HR"/>
              </w:rPr>
              <w:t>Written exam: essay question</w:t>
            </w:r>
          </w:p>
          <w:p w14:paraId="360C2A8B" w14:textId="77777777" w:rsidR="005A002A" w:rsidRPr="004A3AED" w:rsidRDefault="005A002A" w:rsidP="00042C92">
            <w:pPr>
              <w:pStyle w:val="P68B1DB1-ListParagraph7"/>
              <w:ind w:left="0"/>
              <w:jc w:val="both"/>
              <w:rPr>
                <w:rFonts w:asciiTheme="minorHAnsi" w:hAnsiTheme="minorHAnsi"/>
                <w:szCs w:val="22"/>
                <w:lang w:val="hr-HR"/>
              </w:rPr>
            </w:pPr>
          </w:p>
          <w:p w14:paraId="0BC8E0FA" w14:textId="77777777" w:rsidR="005A002A" w:rsidRPr="004A3AED" w:rsidRDefault="005A002A" w:rsidP="00042C92">
            <w:pPr>
              <w:pStyle w:val="P68B1DB1-ListParagraph7"/>
              <w:ind w:left="0"/>
              <w:rPr>
                <w:rFonts w:asciiTheme="minorHAnsi" w:hAnsiTheme="minorHAnsi"/>
                <w:szCs w:val="22"/>
                <w:lang w:val="hr-HR"/>
              </w:rPr>
            </w:pPr>
            <w:r w:rsidRPr="004A3AED">
              <w:rPr>
                <w:rFonts w:asciiTheme="minorHAnsi" w:hAnsiTheme="minorHAnsi"/>
                <w:szCs w:val="22"/>
                <w:lang w:val="hr-HR"/>
              </w:rPr>
              <w:t xml:space="preserve">Evaluation of participation in class discussion </w:t>
            </w:r>
          </w:p>
        </w:tc>
      </w:tr>
      <w:tr w:rsidR="005A002A" w:rsidRPr="004A3AED" w14:paraId="0F06A845" w14:textId="77777777" w:rsidTr="00042C92">
        <w:trPr>
          <w:trHeight w:val="255"/>
        </w:trPr>
        <w:tc>
          <w:tcPr>
            <w:tcW w:w="2440" w:type="dxa"/>
            <w:shd w:val="clear" w:color="auto" w:fill="DEEAF6" w:themeFill="accent1" w:themeFillTint="33"/>
          </w:tcPr>
          <w:p w14:paraId="1FCFF2D0" w14:textId="77777777" w:rsidR="005A002A" w:rsidRPr="004A3AED" w:rsidRDefault="005A002A" w:rsidP="005A002A">
            <w:pPr>
              <w:pStyle w:val="P68B1DB1-Normal4"/>
              <w:ind w:left="396" w:hanging="180"/>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shd w:val="clear" w:color="auto" w:fill="DEEAF6" w:themeFill="accent1" w:themeFillTint="33"/>
          </w:tcPr>
          <w:p w14:paraId="07A2E3B7" w14:textId="77777777" w:rsidR="005A002A" w:rsidRPr="004A3AED" w:rsidRDefault="005A002A" w:rsidP="00042C92">
            <w:pPr>
              <w:pStyle w:val="P68B1DB1-Normal8"/>
              <w:jc w:val="both"/>
              <w:rPr>
                <w:rFonts w:asciiTheme="minorHAnsi" w:hAnsiTheme="minorHAnsi"/>
                <w:sz w:val="22"/>
                <w:szCs w:val="22"/>
                <w:lang w:val="hr-HR"/>
              </w:rPr>
            </w:pPr>
            <w:r w:rsidRPr="004A3AED">
              <w:rPr>
                <w:rFonts w:asciiTheme="minorHAnsi" w:hAnsiTheme="minorHAnsi"/>
                <w:sz w:val="22"/>
                <w:szCs w:val="22"/>
                <w:lang w:val="hr-HR"/>
              </w:rPr>
              <w:t>5. Evaluate the Union Citizenship</w:t>
            </w:r>
          </w:p>
        </w:tc>
      </w:tr>
      <w:tr w:rsidR="005A002A" w:rsidRPr="004A3AED" w14:paraId="2567A3BE" w14:textId="77777777" w:rsidTr="00042C92">
        <w:trPr>
          <w:trHeight w:val="255"/>
        </w:trPr>
        <w:tc>
          <w:tcPr>
            <w:tcW w:w="2440" w:type="dxa"/>
          </w:tcPr>
          <w:p w14:paraId="0D7208CE" w14:textId="77777777" w:rsidR="005A002A" w:rsidRPr="004A3AED" w:rsidRDefault="005A002A" w:rsidP="00E47961">
            <w:pPr>
              <w:pStyle w:val="P68B1DB1-Normal4"/>
              <w:numPr>
                <w:ilvl w:val="0"/>
                <w:numId w:val="737"/>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14:paraId="6AC880FA"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2. Define basic terms and institutes and fundamental doctrines and principles of individual areas of law.</w:t>
            </w:r>
          </w:p>
          <w:p w14:paraId="2908F53A"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10. Determine relevant rules of the European Union legal system in specific area of law.</w:t>
            </w:r>
          </w:p>
          <w:p w14:paraId="57B47607"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11. Analyse relevant case law.</w:t>
            </w:r>
          </w:p>
          <w:p w14:paraId="4120E114"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12. Evaluate legal institutes and principles in their developmental dimension and in relation to contemporary legal system.</w:t>
            </w:r>
          </w:p>
        </w:tc>
      </w:tr>
      <w:tr w:rsidR="005A002A" w:rsidRPr="004A3AED" w14:paraId="52FA4708" w14:textId="77777777" w:rsidTr="00042C92">
        <w:trPr>
          <w:trHeight w:val="255"/>
        </w:trPr>
        <w:tc>
          <w:tcPr>
            <w:tcW w:w="2440" w:type="dxa"/>
          </w:tcPr>
          <w:p w14:paraId="140183F2" w14:textId="77777777" w:rsidR="005A002A" w:rsidRPr="004A3AED" w:rsidRDefault="005A002A" w:rsidP="00E47961">
            <w:pPr>
              <w:pStyle w:val="P68B1DB1-Normal4"/>
              <w:numPr>
                <w:ilvl w:val="0"/>
                <w:numId w:val="737"/>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890" w:type="dxa"/>
            <w:shd w:val="clear" w:color="auto" w:fill="E7E6E6" w:themeFill="background2"/>
          </w:tcPr>
          <w:p w14:paraId="192F9F2D"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Evaluation</w:t>
            </w:r>
          </w:p>
        </w:tc>
      </w:tr>
      <w:tr w:rsidR="005A002A" w:rsidRPr="004A3AED" w14:paraId="7B84C61F" w14:textId="77777777" w:rsidTr="00042C92">
        <w:trPr>
          <w:trHeight w:val="255"/>
        </w:trPr>
        <w:tc>
          <w:tcPr>
            <w:tcW w:w="2440" w:type="dxa"/>
          </w:tcPr>
          <w:p w14:paraId="6683D4E5" w14:textId="77777777" w:rsidR="005A002A" w:rsidRPr="004A3AED" w:rsidRDefault="005A002A" w:rsidP="00E47961">
            <w:pPr>
              <w:pStyle w:val="P68B1DB1-Normal4"/>
              <w:numPr>
                <w:ilvl w:val="0"/>
                <w:numId w:val="737"/>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14:paraId="6A8B50F8"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evaluation</w:t>
            </w:r>
          </w:p>
          <w:p w14:paraId="7DAE3CFD"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Creative thinking</w:t>
            </w:r>
          </w:p>
          <w:p w14:paraId="2066C2A1"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 xml:space="preserve">Communicating and interacting with other interlocutors </w:t>
            </w:r>
          </w:p>
          <w:p w14:paraId="214552C3"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in English</w:t>
            </w:r>
          </w:p>
        </w:tc>
      </w:tr>
      <w:tr w:rsidR="005A002A" w:rsidRPr="004A3AED" w14:paraId="37E7EABC" w14:textId="77777777" w:rsidTr="00042C92">
        <w:trPr>
          <w:trHeight w:val="255"/>
        </w:trPr>
        <w:tc>
          <w:tcPr>
            <w:tcW w:w="2440" w:type="dxa"/>
          </w:tcPr>
          <w:p w14:paraId="2FB197D0" w14:textId="77777777" w:rsidR="005A002A" w:rsidRPr="004A3AED" w:rsidRDefault="005A002A" w:rsidP="00E47961">
            <w:pPr>
              <w:pStyle w:val="P68B1DB1-Normal4"/>
              <w:numPr>
                <w:ilvl w:val="0"/>
                <w:numId w:val="737"/>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14:paraId="4B19C67A"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Teaching units:</w:t>
            </w:r>
          </w:p>
          <w:p w14:paraId="36E00DD6"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 xml:space="preserve">“Introduction: Political, Social and Economic Background of the Internal Market” </w:t>
            </w:r>
          </w:p>
          <w:p w14:paraId="4C7FAA93"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“Union Citizenship”</w:t>
            </w:r>
          </w:p>
          <w:p w14:paraId="58BFAF74"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“Family Reunification of EU Citizens and Third-Country Nationals”</w:t>
            </w:r>
          </w:p>
          <w:p w14:paraId="4CBADE1D"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“The Union Citizen as an Economic Actor”</w:t>
            </w:r>
          </w:p>
        </w:tc>
      </w:tr>
      <w:tr w:rsidR="005A002A" w:rsidRPr="004A3AED" w14:paraId="1D03CDF6" w14:textId="77777777" w:rsidTr="00042C92">
        <w:trPr>
          <w:trHeight w:val="255"/>
        </w:trPr>
        <w:tc>
          <w:tcPr>
            <w:tcW w:w="2440" w:type="dxa"/>
          </w:tcPr>
          <w:p w14:paraId="5724ECDC" w14:textId="77777777" w:rsidR="005A002A" w:rsidRPr="004A3AED" w:rsidRDefault="005A002A" w:rsidP="00E47961">
            <w:pPr>
              <w:pStyle w:val="P68B1DB1-Normal4"/>
              <w:numPr>
                <w:ilvl w:val="0"/>
                <w:numId w:val="737"/>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lastRenderedPageBreak/>
              <w:t>TEACHING METHODS</w:t>
            </w:r>
          </w:p>
        </w:tc>
        <w:tc>
          <w:tcPr>
            <w:tcW w:w="6890" w:type="dxa"/>
            <w:shd w:val="clear" w:color="auto" w:fill="E7E6E6" w:themeFill="background2"/>
          </w:tcPr>
          <w:p w14:paraId="3E9FA776"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14:paraId="0DE83728"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Moderated discussion</w:t>
            </w:r>
          </w:p>
          <w:p w14:paraId="2098B27B"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Debate</w:t>
            </w:r>
          </w:p>
        </w:tc>
      </w:tr>
      <w:tr w:rsidR="005A002A" w:rsidRPr="004A3AED" w14:paraId="7A4258B7" w14:textId="77777777" w:rsidTr="00042C92">
        <w:trPr>
          <w:trHeight w:val="255"/>
        </w:trPr>
        <w:tc>
          <w:tcPr>
            <w:tcW w:w="2440" w:type="dxa"/>
          </w:tcPr>
          <w:p w14:paraId="36010F77" w14:textId="77777777" w:rsidR="005A002A" w:rsidRPr="004A3AED" w:rsidRDefault="005A002A" w:rsidP="00E47961">
            <w:pPr>
              <w:pStyle w:val="P68B1DB1-Normal4"/>
              <w:numPr>
                <w:ilvl w:val="0"/>
                <w:numId w:val="737"/>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14:paraId="61BB0B70" w14:textId="77777777" w:rsidR="005A002A" w:rsidRPr="004A3AED" w:rsidRDefault="005A002A" w:rsidP="00042C92">
            <w:pPr>
              <w:pStyle w:val="P68B1DB1-ListParagraph7"/>
              <w:ind w:left="0"/>
              <w:jc w:val="both"/>
              <w:rPr>
                <w:rFonts w:asciiTheme="minorHAnsi" w:hAnsiTheme="minorHAnsi"/>
                <w:szCs w:val="22"/>
                <w:lang w:val="hr-HR"/>
              </w:rPr>
            </w:pPr>
            <w:r w:rsidRPr="004A3AED">
              <w:rPr>
                <w:rFonts w:asciiTheme="minorHAnsi" w:hAnsiTheme="minorHAnsi"/>
                <w:szCs w:val="22"/>
                <w:lang w:val="hr-HR"/>
              </w:rPr>
              <w:t>Written exam: essay question</w:t>
            </w:r>
          </w:p>
          <w:p w14:paraId="5FB2C544" w14:textId="77777777" w:rsidR="005A002A" w:rsidRPr="004A3AED" w:rsidRDefault="005A002A" w:rsidP="00042C92">
            <w:pPr>
              <w:pStyle w:val="P68B1DB1-ListParagraph7"/>
              <w:ind w:left="0"/>
              <w:jc w:val="both"/>
              <w:rPr>
                <w:rFonts w:asciiTheme="minorHAnsi" w:hAnsiTheme="minorHAnsi"/>
                <w:szCs w:val="22"/>
                <w:lang w:val="hr-HR"/>
              </w:rPr>
            </w:pPr>
          </w:p>
          <w:p w14:paraId="6846AC06" w14:textId="77777777" w:rsidR="005A002A" w:rsidRPr="004A3AED" w:rsidRDefault="005A002A" w:rsidP="00042C92">
            <w:pPr>
              <w:pStyle w:val="P68B1DB1-ListParagraph7"/>
              <w:ind w:left="0"/>
              <w:rPr>
                <w:rFonts w:asciiTheme="minorHAnsi" w:hAnsiTheme="minorHAnsi"/>
                <w:szCs w:val="22"/>
                <w:lang w:val="hr-HR"/>
              </w:rPr>
            </w:pPr>
            <w:r w:rsidRPr="004A3AED">
              <w:rPr>
                <w:rFonts w:asciiTheme="minorHAnsi" w:hAnsiTheme="minorHAnsi"/>
                <w:szCs w:val="22"/>
                <w:lang w:val="hr-HR"/>
              </w:rPr>
              <w:t>Evaluation of participation in class discussion</w:t>
            </w:r>
          </w:p>
        </w:tc>
      </w:tr>
      <w:tr w:rsidR="005A002A" w:rsidRPr="004A3AED" w14:paraId="1BAA2D3B" w14:textId="77777777" w:rsidTr="00042C92">
        <w:trPr>
          <w:trHeight w:val="255"/>
        </w:trPr>
        <w:tc>
          <w:tcPr>
            <w:tcW w:w="2440" w:type="dxa"/>
            <w:shd w:val="clear" w:color="auto" w:fill="DEEAF6" w:themeFill="accent1" w:themeFillTint="33"/>
          </w:tcPr>
          <w:p w14:paraId="5E524BF4" w14:textId="77777777" w:rsidR="005A002A" w:rsidRPr="004A3AED" w:rsidRDefault="005A002A" w:rsidP="005A002A">
            <w:pPr>
              <w:pStyle w:val="P68B1DB1-Normal4"/>
              <w:ind w:left="396" w:hanging="180"/>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shd w:val="clear" w:color="auto" w:fill="DEEAF6" w:themeFill="accent1" w:themeFillTint="33"/>
          </w:tcPr>
          <w:p w14:paraId="1638CA00" w14:textId="77777777" w:rsidR="005A002A" w:rsidRPr="004A3AED" w:rsidRDefault="005A002A" w:rsidP="00042C92">
            <w:pPr>
              <w:pStyle w:val="P68B1DB1-Normal8"/>
              <w:jc w:val="both"/>
              <w:rPr>
                <w:rFonts w:asciiTheme="minorHAnsi" w:hAnsiTheme="minorHAnsi"/>
                <w:sz w:val="22"/>
                <w:szCs w:val="22"/>
                <w:lang w:val="hr-HR"/>
              </w:rPr>
            </w:pPr>
            <w:r w:rsidRPr="004A3AED">
              <w:rPr>
                <w:rFonts w:asciiTheme="minorHAnsi" w:hAnsiTheme="minorHAnsi"/>
                <w:sz w:val="22"/>
                <w:szCs w:val="22"/>
                <w:lang w:val="hr-HR"/>
              </w:rPr>
              <w:t>6. Evaluate Free Movement of Services in the EU</w:t>
            </w:r>
          </w:p>
        </w:tc>
      </w:tr>
      <w:tr w:rsidR="005A002A" w:rsidRPr="004A3AED" w14:paraId="59F6321F" w14:textId="77777777" w:rsidTr="00042C92">
        <w:trPr>
          <w:trHeight w:val="255"/>
        </w:trPr>
        <w:tc>
          <w:tcPr>
            <w:tcW w:w="2440" w:type="dxa"/>
          </w:tcPr>
          <w:p w14:paraId="6A95F1FE" w14:textId="77777777" w:rsidR="005A002A" w:rsidRPr="004A3AED" w:rsidRDefault="005A002A" w:rsidP="00E47961">
            <w:pPr>
              <w:pStyle w:val="P68B1DB1-Normal4"/>
              <w:numPr>
                <w:ilvl w:val="0"/>
                <w:numId w:val="738"/>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14:paraId="15719B02"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2. Define basic terms and institutes and fundamental doctrines and principles of individual areas of law.</w:t>
            </w:r>
          </w:p>
          <w:p w14:paraId="42544743"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10. Determine relevant rules of the European Union legal system in specific area of law.</w:t>
            </w:r>
          </w:p>
          <w:p w14:paraId="363E9D46"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11. Analyse relevant case law.</w:t>
            </w:r>
          </w:p>
          <w:p w14:paraId="1B24484B"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12. Evaluate legal institutes and principles in their developmental dimension and in relation to contemporary legal system.</w:t>
            </w:r>
          </w:p>
        </w:tc>
      </w:tr>
      <w:tr w:rsidR="005A002A" w:rsidRPr="004A3AED" w14:paraId="45D573F4" w14:textId="77777777" w:rsidTr="00042C92">
        <w:trPr>
          <w:trHeight w:val="255"/>
        </w:trPr>
        <w:tc>
          <w:tcPr>
            <w:tcW w:w="2440" w:type="dxa"/>
          </w:tcPr>
          <w:p w14:paraId="54EDB709" w14:textId="77777777" w:rsidR="005A002A" w:rsidRPr="004A3AED" w:rsidRDefault="005A002A" w:rsidP="00E47961">
            <w:pPr>
              <w:pStyle w:val="P68B1DB1-Normal4"/>
              <w:numPr>
                <w:ilvl w:val="0"/>
                <w:numId w:val="738"/>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890" w:type="dxa"/>
            <w:shd w:val="clear" w:color="auto" w:fill="E7E6E6" w:themeFill="background2"/>
          </w:tcPr>
          <w:p w14:paraId="3E93C410"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Evaluation</w:t>
            </w:r>
          </w:p>
        </w:tc>
      </w:tr>
      <w:tr w:rsidR="005A002A" w:rsidRPr="004A3AED" w14:paraId="01B9042D" w14:textId="77777777" w:rsidTr="00042C92">
        <w:trPr>
          <w:trHeight w:val="255"/>
        </w:trPr>
        <w:tc>
          <w:tcPr>
            <w:tcW w:w="2440" w:type="dxa"/>
          </w:tcPr>
          <w:p w14:paraId="28CE1ED3" w14:textId="77777777" w:rsidR="005A002A" w:rsidRPr="004A3AED" w:rsidRDefault="005A002A" w:rsidP="00E47961">
            <w:pPr>
              <w:pStyle w:val="P68B1DB1-Normal4"/>
              <w:numPr>
                <w:ilvl w:val="0"/>
                <w:numId w:val="738"/>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14:paraId="06814D90"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evaluation</w:t>
            </w:r>
          </w:p>
          <w:p w14:paraId="298936AD"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Creative thinking</w:t>
            </w:r>
          </w:p>
          <w:p w14:paraId="10034884"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 xml:space="preserve">Communicating and interacting with other interlocutors </w:t>
            </w:r>
          </w:p>
          <w:p w14:paraId="6901B63C"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in English</w:t>
            </w:r>
          </w:p>
        </w:tc>
      </w:tr>
      <w:tr w:rsidR="005A002A" w:rsidRPr="004A3AED" w14:paraId="5A644160" w14:textId="77777777" w:rsidTr="00042C92">
        <w:trPr>
          <w:trHeight w:val="255"/>
        </w:trPr>
        <w:tc>
          <w:tcPr>
            <w:tcW w:w="2440" w:type="dxa"/>
          </w:tcPr>
          <w:p w14:paraId="31E1E6CC" w14:textId="77777777" w:rsidR="005A002A" w:rsidRPr="004A3AED" w:rsidRDefault="005A002A" w:rsidP="00E47961">
            <w:pPr>
              <w:pStyle w:val="P68B1DB1-Normal4"/>
              <w:numPr>
                <w:ilvl w:val="0"/>
                <w:numId w:val="738"/>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14:paraId="425FFFA5" w14:textId="77777777" w:rsidR="005A002A" w:rsidRPr="004A3AED" w:rsidRDefault="005A002A" w:rsidP="00042C92">
            <w:pPr>
              <w:pStyle w:val="P68B1DB1-ListParagraph7"/>
              <w:ind w:left="0"/>
              <w:rPr>
                <w:rFonts w:asciiTheme="minorHAnsi" w:hAnsiTheme="minorHAnsi"/>
                <w:szCs w:val="22"/>
                <w:lang w:val="hr-HR"/>
              </w:rPr>
            </w:pPr>
            <w:r w:rsidRPr="004A3AED">
              <w:rPr>
                <w:rFonts w:asciiTheme="minorHAnsi" w:hAnsiTheme="minorHAnsi"/>
                <w:szCs w:val="22"/>
                <w:lang w:val="hr-HR"/>
              </w:rPr>
              <w:t xml:space="preserve">Teaching units: </w:t>
            </w:r>
          </w:p>
          <w:p w14:paraId="77DF3E1F"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“Introduction: Political, Social and Economic Background of the Internal Market”</w:t>
            </w:r>
          </w:p>
          <w:p w14:paraId="4A5F1BA7"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“Free Movement of Services and Freedom of Establishment”</w:t>
            </w:r>
          </w:p>
          <w:p w14:paraId="3DB4C131"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“Internal Market Adjudication and the Quality of Life in Europe”</w:t>
            </w:r>
          </w:p>
        </w:tc>
      </w:tr>
      <w:tr w:rsidR="005A002A" w:rsidRPr="004A3AED" w14:paraId="3EBFD044" w14:textId="77777777" w:rsidTr="00042C92">
        <w:trPr>
          <w:trHeight w:val="255"/>
        </w:trPr>
        <w:tc>
          <w:tcPr>
            <w:tcW w:w="2440" w:type="dxa"/>
          </w:tcPr>
          <w:p w14:paraId="532CF224" w14:textId="77777777" w:rsidR="005A002A" w:rsidRPr="004A3AED" w:rsidRDefault="005A002A" w:rsidP="00E47961">
            <w:pPr>
              <w:pStyle w:val="P68B1DB1-Normal4"/>
              <w:numPr>
                <w:ilvl w:val="0"/>
                <w:numId w:val="738"/>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14:paraId="7E5228FD"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14:paraId="30FB70EA"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Moderated discussion</w:t>
            </w:r>
          </w:p>
          <w:p w14:paraId="3927965A"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Debate</w:t>
            </w:r>
          </w:p>
        </w:tc>
      </w:tr>
      <w:tr w:rsidR="005A002A" w:rsidRPr="004A3AED" w14:paraId="74644E0A" w14:textId="77777777" w:rsidTr="00042C92">
        <w:trPr>
          <w:trHeight w:val="255"/>
        </w:trPr>
        <w:tc>
          <w:tcPr>
            <w:tcW w:w="2440" w:type="dxa"/>
          </w:tcPr>
          <w:p w14:paraId="5FA584D0" w14:textId="77777777" w:rsidR="005A002A" w:rsidRPr="004A3AED" w:rsidRDefault="005A002A" w:rsidP="00E47961">
            <w:pPr>
              <w:pStyle w:val="P68B1DB1-Normal4"/>
              <w:numPr>
                <w:ilvl w:val="0"/>
                <w:numId w:val="738"/>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14:paraId="6BE4FDAC" w14:textId="77777777" w:rsidR="005A002A" w:rsidRPr="004A3AED" w:rsidRDefault="005A002A" w:rsidP="00042C92">
            <w:pPr>
              <w:pStyle w:val="P68B1DB1-ListParagraph7"/>
              <w:ind w:left="0"/>
              <w:jc w:val="both"/>
              <w:rPr>
                <w:rFonts w:asciiTheme="minorHAnsi" w:hAnsiTheme="minorHAnsi"/>
                <w:szCs w:val="22"/>
                <w:lang w:val="hr-HR"/>
              </w:rPr>
            </w:pPr>
            <w:r w:rsidRPr="004A3AED">
              <w:rPr>
                <w:rFonts w:asciiTheme="minorHAnsi" w:hAnsiTheme="minorHAnsi"/>
                <w:szCs w:val="22"/>
                <w:lang w:val="hr-HR"/>
              </w:rPr>
              <w:t>Written exam: essay question</w:t>
            </w:r>
          </w:p>
          <w:p w14:paraId="4AE48EB8" w14:textId="77777777" w:rsidR="005A002A" w:rsidRPr="004A3AED" w:rsidRDefault="005A002A" w:rsidP="00042C92">
            <w:pPr>
              <w:pStyle w:val="P68B1DB1-ListParagraph7"/>
              <w:ind w:left="0"/>
              <w:jc w:val="both"/>
              <w:rPr>
                <w:rFonts w:asciiTheme="minorHAnsi" w:hAnsiTheme="minorHAnsi"/>
                <w:szCs w:val="22"/>
                <w:lang w:val="hr-HR"/>
              </w:rPr>
            </w:pPr>
          </w:p>
          <w:p w14:paraId="3D43FD97" w14:textId="77777777" w:rsidR="005A002A" w:rsidRPr="004A3AED" w:rsidRDefault="005A002A" w:rsidP="00042C92">
            <w:pPr>
              <w:pStyle w:val="P68B1DB1-ListParagraph7"/>
              <w:ind w:left="0"/>
              <w:rPr>
                <w:rFonts w:asciiTheme="minorHAnsi" w:hAnsiTheme="minorHAnsi"/>
                <w:szCs w:val="22"/>
                <w:lang w:val="hr-HR"/>
              </w:rPr>
            </w:pPr>
            <w:r w:rsidRPr="004A3AED">
              <w:rPr>
                <w:rFonts w:asciiTheme="minorHAnsi" w:hAnsiTheme="minorHAnsi"/>
                <w:szCs w:val="22"/>
                <w:lang w:val="hr-HR"/>
              </w:rPr>
              <w:t xml:space="preserve">Evaluation of participation in class discussion </w:t>
            </w:r>
          </w:p>
        </w:tc>
      </w:tr>
      <w:tr w:rsidR="005A002A" w:rsidRPr="004A3AED" w14:paraId="54989359" w14:textId="77777777" w:rsidTr="00042C92">
        <w:trPr>
          <w:trHeight w:val="255"/>
        </w:trPr>
        <w:tc>
          <w:tcPr>
            <w:tcW w:w="2440" w:type="dxa"/>
            <w:shd w:val="clear" w:color="auto" w:fill="DEEAF6" w:themeFill="accent1" w:themeFillTint="33"/>
          </w:tcPr>
          <w:p w14:paraId="4712BAB6" w14:textId="77777777" w:rsidR="005A002A" w:rsidRPr="004A3AED" w:rsidRDefault="005A002A" w:rsidP="005A002A">
            <w:pPr>
              <w:pStyle w:val="P68B1DB1-Normal4"/>
              <w:ind w:left="396" w:hanging="180"/>
              <w:rPr>
                <w:rFonts w:asciiTheme="minorHAnsi" w:hAnsiTheme="minorHAnsi"/>
                <w:sz w:val="22"/>
                <w:szCs w:val="22"/>
                <w:lang w:val="hr-HR"/>
              </w:rPr>
            </w:pPr>
            <w:r w:rsidRPr="004A3AED">
              <w:rPr>
                <w:rFonts w:asciiTheme="minorHAnsi" w:hAnsiTheme="minorHAnsi"/>
                <w:sz w:val="22"/>
                <w:szCs w:val="22"/>
                <w:lang w:val="hr-HR"/>
              </w:rPr>
              <w:lastRenderedPageBreak/>
              <w:t>LEARNING OUTCOME (NAME)</w:t>
            </w:r>
          </w:p>
        </w:tc>
        <w:tc>
          <w:tcPr>
            <w:tcW w:w="6890" w:type="dxa"/>
            <w:shd w:val="clear" w:color="auto" w:fill="DEEAF6" w:themeFill="accent1" w:themeFillTint="33"/>
          </w:tcPr>
          <w:p w14:paraId="3491B34E" w14:textId="77777777" w:rsidR="005A002A" w:rsidRPr="004A3AED" w:rsidRDefault="005A002A" w:rsidP="00042C92">
            <w:pPr>
              <w:pStyle w:val="P68B1DB1-Normal8"/>
              <w:jc w:val="both"/>
              <w:rPr>
                <w:rFonts w:asciiTheme="minorHAnsi" w:hAnsiTheme="minorHAnsi"/>
                <w:sz w:val="22"/>
                <w:szCs w:val="22"/>
                <w:lang w:val="hr-HR"/>
              </w:rPr>
            </w:pPr>
            <w:r w:rsidRPr="004A3AED">
              <w:rPr>
                <w:rFonts w:asciiTheme="minorHAnsi" w:hAnsiTheme="minorHAnsi"/>
                <w:sz w:val="22"/>
                <w:szCs w:val="22"/>
                <w:lang w:val="hr-HR"/>
              </w:rPr>
              <w:t>7. Evaluate Free Movement of Capital in the EU</w:t>
            </w:r>
          </w:p>
        </w:tc>
      </w:tr>
      <w:tr w:rsidR="005A002A" w:rsidRPr="004A3AED" w14:paraId="25012A87" w14:textId="77777777" w:rsidTr="00042C92">
        <w:trPr>
          <w:trHeight w:val="255"/>
        </w:trPr>
        <w:tc>
          <w:tcPr>
            <w:tcW w:w="2440" w:type="dxa"/>
          </w:tcPr>
          <w:p w14:paraId="7C599944" w14:textId="77777777" w:rsidR="005A002A" w:rsidRPr="004A3AED" w:rsidRDefault="005A002A" w:rsidP="00E47961">
            <w:pPr>
              <w:pStyle w:val="P68B1DB1-Normal4"/>
              <w:numPr>
                <w:ilvl w:val="0"/>
                <w:numId w:val="739"/>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14:paraId="1459C10A"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2. Define basic terms and institutes and fundamental doctrines and principles of individual areas of law.</w:t>
            </w:r>
          </w:p>
          <w:p w14:paraId="524F4F82"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10. Determine relevant rules of the European Union legal system in specific area of law.</w:t>
            </w:r>
          </w:p>
          <w:p w14:paraId="47AA14E1"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11. Analyse relevant case law.</w:t>
            </w:r>
          </w:p>
          <w:p w14:paraId="62EFCFBB"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12. Evaluate legal institutes and principles in their developmental dimension and in relation to contemporary legal system.12. Evaluate legal institutes and principles in their developmental dimension and in relation to contemporary legal system.</w:t>
            </w:r>
          </w:p>
        </w:tc>
      </w:tr>
      <w:tr w:rsidR="005A002A" w:rsidRPr="004A3AED" w14:paraId="3C8E99BF" w14:textId="77777777" w:rsidTr="00042C92">
        <w:trPr>
          <w:trHeight w:val="255"/>
        </w:trPr>
        <w:tc>
          <w:tcPr>
            <w:tcW w:w="2440" w:type="dxa"/>
          </w:tcPr>
          <w:p w14:paraId="38C93E9B" w14:textId="77777777" w:rsidR="005A002A" w:rsidRPr="004A3AED" w:rsidRDefault="005A002A" w:rsidP="00E47961">
            <w:pPr>
              <w:pStyle w:val="P68B1DB1-Normal4"/>
              <w:numPr>
                <w:ilvl w:val="0"/>
                <w:numId w:val="739"/>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890" w:type="dxa"/>
            <w:shd w:val="clear" w:color="auto" w:fill="E7E6E6" w:themeFill="background2"/>
          </w:tcPr>
          <w:p w14:paraId="1B7397AD"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Evaluation</w:t>
            </w:r>
          </w:p>
        </w:tc>
      </w:tr>
      <w:tr w:rsidR="005A002A" w:rsidRPr="004A3AED" w14:paraId="42F84210" w14:textId="77777777" w:rsidTr="00042C92">
        <w:trPr>
          <w:trHeight w:val="255"/>
        </w:trPr>
        <w:tc>
          <w:tcPr>
            <w:tcW w:w="2440" w:type="dxa"/>
          </w:tcPr>
          <w:p w14:paraId="45ACFC51" w14:textId="77777777" w:rsidR="005A002A" w:rsidRPr="004A3AED" w:rsidRDefault="005A002A" w:rsidP="00E47961">
            <w:pPr>
              <w:pStyle w:val="P68B1DB1-Normal4"/>
              <w:numPr>
                <w:ilvl w:val="0"/>
                <w:numId w:val="739"/>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14:paraId="185897A7"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evaluation</w:t>
            </w:r>
          </w:p>
          <w:p w14:paraId="19BEAE8C"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Creative thinking</w:t>
            </w:r>
          </w:p>
          <w:p w14:paraId="433AF246"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 xml:space="preserve">Communicating and interacting with other interlocutors </w:t>
            </w:r>
          </w:p>
          <w:p w14:paraId="476D30DC"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in English</w:t>
            </w:r>
          </w:p>
        </w:tc>
      </w:tr>
      <w:tr w:rsidR="005A002A" w:rsidRPr="004A3AED" w14:paraId="049F163D" w14:textId="77777777" w:rsidTr="00042C92">
        <w:trPr>
          <w:trHeight w:val="255"/>
        </w:trPr>
        <w:tc>
          <w:tcPr>
            <w:tcW w:w="2440" w:type="dxa"/>
          </w:tcPr>
          <w:p w14:paraId="490B26FF" w14:textId="77777777" w:rsidR="005A002A" w:rsidRPr="004A3AED" w:rsidRDefault="005A002A" w:rsidP="00E47961">
            <w:pPr>
              <w:pStyle w:val="P68B1DB1-Normal4"/>
              <w:numPr>
                <w:ilvl w:val="0"/>
                <w:numId w:val="739"/>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14:paraId="4BE3CD8B" w14:textId="77777777"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Teaching units:</w:t>
            </w:r>
          </w:p>
          <w:p w14:paraId="7D511D37"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“Introduction: Political, Social and Economic Background of the Internal Market”</w:t>
            </w:r>
          </w:p>
          <w:p w14:paraId="2BDAD160"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“Free Movement of Capital and National Tax Rules”</w:t>
            </w:r>
          </w:p>
        </w:tc>
      </w:tr>
      <w:tr w:rsidR="005A002A" w:rsidRPr="004A3AED" w14:paraId="50DE03BF" w14:textId="77777777" w:rsidTr="00042C92">
        <w:trPr>
          <w:trHeight w:val="255"/>
        </w:trPr>
        <w:tc>
          <w:tcPr>
            <w:tcW w:w="2440" w:type="dxa"/>
          </w:tcPr>
          <w:p w14:paraId="6624C4C6" w14:textId="77777777" w:rsidR="005A002A" w:rsidRPr="004A3AED" w:rsidRDefault="005A002A" w:rsidP="00E47961">
            <w:pPr>
              <w:pStyle w:val="P68B1DB1-Normal4"/>
              <w:numPr>
                <w:ilvl w:val="0"/>
                <w:numId w:val="739"/>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14:paraId="2B9DDCFD"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14:paraId="62338F74"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Moderated discussion</w:t>
            </w:r>
          </w:p>
          <w:p w14:paraId="6F134229" w14:textId="77777777"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Debate</w:t>
            </w:r>
          </w:p>
        </w:tc>
      </w:tr>
      <w:tr w:rsidR="005A002A" w:rsidRPr="004A3AED" w14:paraId="05D438D2" w14:textId="77777777" w:rsidTr="00042C92">
        <w:trPr>
          <w:trHeight w:val="255"/>
        </w:trPr>
        <w:tc>
          <w:tcPr>
            <w:tcW w:w="2440" w:type="dxa"/>
          </w:tcPr>
          <w:p w14:paraId="7042A31B" w14:textId="77777777" w:rsidR="005A002A" w:rsidRPr="004A3AED" w:rsidRDefault="005A002A" w:rsidP="00E47961">
            <w:pPr>
              <w:pStyle w:val="P68B1DB1-Normal4"/>
              <w:numPr>
                <w:ilvl w:val="0"/>
                <w:numId w:val="739"/>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14:paraId="47783227" w14:textId="77777777" w:rsidR="005A002A" w:rsidRPr="004A3AED" w:rsidRDefault="005A002A" w:rsidP="00042C92">
            <w:pPr>
              <w:pStyle w:val="P68B1DB1-ListParagraph7"/>
              <w:ind w:left="0"/>
              <w:jc w:val="both"/>
              <w:rPr>
                <w:rFonts w:asciiTheme="minorHAnsi" w:hAnsiTheme="minorHAnsi"/>
                <w:szCs w:val="22"/>
                <w:lang w:val="hr-HR"/>
              </w:rPr>
            </w:pPr>
            <w:r w:rsidRPr="004A3AED">
              <w:rPr>
                <w:rFonts w:asciiTheme="minorHAnsi" w:hAnsiTheme="minorHAnsi"/>
                <w:szCs w:val="22"/>
                <w:lang w:val="hr-HR"/>
              </w:rPr>
              <w:t>Written exam: essay question</w:t>
            </w:r>
          </w:p>
          <w:p w14:paraId="6928D902" w14:textId="77777777" w:rsidR="005A002A" w:rsidRPr="004A3AED" w:rsidRDefault="005A002A" w:rsidP="00042C92">
            <w:pPr>
              <w:pStyle w:val="P68B1DB1-ListParagraph7"/>
              <w:ind w:left="0"/>
              <w:jc w:val="both"/>
              <w:rPr>
                <w:rFonts w:asciiTheme="minorHAnsi" w:hAnsiTheme="minorHAnsi"/>
                <w:szCs w:val="22"/>
                <w:lang w:val="hr-HR"/>
              </w:rPr>
            </w:pPr>
          </w:p>
          <w:p w14:paraId="5F1A0F92" w14:textId="77777777" w:rsidR="005A002A" w:rsidRPr="004A3AED" w:rsidRDefault="005A002A" w:rsidP="00042C92">
            <w:pPr>
              <w:pStyle w:val="P68B1DB1-ListParagraph7"/>
              <w:ind w:left="0"/>
              <w:rPr>
                <w:rFonts w:asciiTheme="minorHAnsi" w:hAnsiTheme="minorHAnsi"/>
                <w:szCs w:val="22"/>
                <w:lang w:val="hr-HR"/>
              </w:rPr>
            </w:pPr>
            <w:r w:rsidRPr="004A3AED">
              <w:rPr>
                <w:rFonts w:asciiTheme="minorHAnsi" w:hAnsiTheme="minorHAnsi"/>
                <w:szCs w:val="22"/>
                <w:lang w:val="hr-HR"/>
              </w:rPr>
              <w:t>Evaluation of participation in class discussion</w:t>
            </w:r>
          </w:p>
        </w:tc>
      </w:tr>
    </w:tbl>
    <w:p w14:paraId="39948F87" w14:textId="77777777" w:rsidR="00AF2C99" w:rsidRPr="004A3AED" w:rsidRDefault="00AF2C99" w:rsidP="008A77E2">
      <w:pPr>
        <w:shd w:val="clear" w:color="auto" w:fill="FFFFFF"/>
        <w:spacing w:after="0" w:line="252" w:lineRule="atLeast"/>
        <w:rPr>
          <w:rFonts w:eastAsia="Times New Roman" w:cs="Times New Roman"/>
          <w:b/>
          <w:color w:val="1F3864" w:themeColor="accent5" w:themeShade="80"/>
          <w:sz w:val="28"/>
          <w:szCs w:val="28"/>
          <w:lang w:eastAsia="hr-HR"/>
        </w:rPr>
      </w:pPr>
    </w:p>
    <w:p w14:paraId="13531393" w14:textId="77777777" w:rsidR="00AF2C99" w:rsidRPr="004A3AED" w:rsidRDefault="00AF2C99" w:rsidP="008A77E2">
      <w:pPr>
        <w:shd w:val="clear" w:color="auto" w:fill="FFFFFF"/>
        <w:spacing w:after="0" w:line="252" w:lineRule="atLeast"/>
        <w:rPr>
          <w:rFonts w:eastAsia="Times New Roman" w:cs="Times New Roman"/>
          <w:b/>
          <w:color w:val="1F3864" w:themeColor="accent5" w:themeShade="80"/>
          <w:sz w:val="28"/>
          <w:szCs w:val="28"/>
          <w:lang w:eastAsia="hr-HR"/>
        </w:rPr>
      </w:pPr>
    </w:p>
    <w:p w14:paraId="7522A698" w14:textId="77777777" w:rsidR="008A77E2" w:rsidRPr="004A3AED" w:rsidRDefault="008A77E2" w:rsidP="008A77E2">
      <w:pPr>
        <w:shd w:val="clear" w:color="auto" w:fill="FFFFFF"/>
        <w:spacing w:after="0" w:line="252" w:lineRule="atLeast"/>
        <w:rPr>
          <w:rFonts w:eastAsia="Times New Roman" w:cs="Times New Roman"/>
          <w:b/>
          <w:color w:val="1F3864" w:themeColor="accent5" w:themeShade="80"/>
          <w:sz w:val="28"/>
          <w:szCs w:val="28"/>
          <w:lang w:eastAsia="hr-HR"/>
        </w:rPr>
      </w:pPr>
      <w:r w:rsidRPr="004A3AED">
        <w:rPr>
          <w:rFonts w:eastAsia="Times New Roman" w:cs="Times New Roman"/>
          <w:b/>
          <w:color w:val="1F3864" w:themeColor="accent5" w:themeShade="80"/>
          <w:sz w:val="28"/>
          <w:szCs w:val="28"/>
          <w:lang w:eastAsia="hr-HR"/>
        </w:rPr>
        <w:t xml:space="preserve"> </w:t>
      </w: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EU LEGAL ARCHITECTURE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8A77E2" w:rsidRPr="004A3AED" w14:paraId="768FC9A3" w14:textId="77777777" w:rsidTr="00296C9C">
        <w:trPr>
          <w:trHeight w:val="570"/>
        </w:trPr>
        <w:tc>
          <w:tcPr>
            <w:tcW w:w="2440" w:type="dxa"/>
            <w:shd w:val="clear" w:color="auto" w:fill="9CC2E5" w:themeFill="accent1" w:themeFillTint="99"/>
          </w:tcPr>
          <w:p w14:paraId="4D5E1E43" w14:textId="77777777" w:rsidR="008A77E2" w:rsidRPr="004A3AED" w:rsidRDefault="008A77E2" w:rsidP="00296C9C">
            <w:pPr>
              <w:pStyle w:val="P68B1DB1-Normal2"/>
              <w:rPr>
                <w:rFonts w:asciiTheme="minorHAnsi" w:hAnsiTheme="minorHAnsi"/>
                <w:szCs w:val="28"/>
                <w:lang w:val="hr-HR"/>
              </w:rPr>
            </w:pPr>
            <w:r w:rsidRPr="004A3AED">
              <w:rPr>
                <w:rFonts w:asciiTheme="minorHAnsi" w:hAnsiTheme="minorHAnsi"/>
                <w:szCs w:val="28"/>
                <w:lang w:val="hr-HR"/>
              </w:rPr>
              <w:t>COURSE</w:t>
            </w:r>
          </w:p>
        </w:tc>
        <w:tc>
          <w:tcPr>
            <w:tcW w:w="6890" w:type="dxa"/>
          </w:tcPr>
          <w:p w14:paraId="2EBBD2B9" w14:textId="77777777" w:rsidR="008A77E2" w:rsidRPr="004A3AED" w:rsidRDefault="008A77E2" w:rsidP="00296C9C">
            <w:pPr>
              <w:pStyle w:val="P68B1DB1-Normal3"/>
              <w:rPr>
                <w:rFonts w:asciiTheme="minorHAnsi" w:hAnsiTheme="minorHAnsi"/>
                <w:sz w:val="28"/>
                <w:szCs w:val="28"/>
                <w:lang w:val="hr-HR"/>
              </w:rPr>
            </w:pPr>
            <w:r w:rsidRPr="004A3AED">
              <w:rPr>
                <w:rFonts w:asciiTheme="minorHAnsi" w:hAnsiTheme="minorHAnsi"/>
                <w:sz w:val="28"/>
                <w:szCs w:val="28"/>
                <w:lang w:val="hr-HR"/>
              </w:rPr>
              <w:t>EU LEGAL ARCHITECTURE</w:t>
            </w:r>
          </w:p>
        </w:tc>
      </w:tr>
      <w:tr w:rsidR="008A77E2" w:rsidRPr="004A3AED" w14:paraId="765FA830" w14:textId="77777777" w:rsidTr="00296C9C">
        <w:trPr>
          <w:trHeight w:val="465"/>
        </w:trPr>
        <w:tc>
          <w:tcPr>
            <w:tcW w:w="2440" w:type="dxa"/>
            <w:shd w:val="clear" w:color="auto" w:fill="F2F2F2" w:themeFill="background1" w:themeFillShade="F2"/>
          </w:tcPr>
          <w:p w14:paraId="05376888" w14:textId="77777777" w:rsidR="008A77E2" w:rsidRPr="004A3AED" w:rsidRDefault="008A77E2" w:rsidP="00296C9C">
            <w:pPr>
              <w:pStyle w:val="P68B1DB1-Normal4"/>
              <w:rPr>
                <w:rFonts w:asciiTheme="minorHAnsi" w:hAnsiTheme="minorHAnsi"/>
                <w:sz w:val="22"/>
                <w:szCs w:val="22"/>
                <w:lang w:val="hr-HR"/>
              </w:rPr>
            </w:pPr>
            <w:r w:rsidRPr="004A3AED">
              <w:rPr>
                <w:rFonts w:asciiTheme="minorHAnsi" w:hAnsiTheme="minorHAnsi"/>
                <w:sz w:val="22"/>
                <w:szCs w:val="22"/>
                <w:lang w:val="hr-HR"/>
              </w:rPr>
              <w:t xml:space="preserve">COMPULSORY OR ELECTIVE/STUDY YEAR IN WHICH THE COURSE IS IMPLEMENTED </w:t>
            </w:r>
          </w:p>
        </w:tc>
        <w:tc>
          <w:tcPr>
            <w:tcW w:w="6890" w:type="dxa"/>
          </w:tcPr>
          <w:p w14:paraId="39B1D5B1" w14:textId="77777777" w:rsidR="008A77E2" w:rsidRPr="004A3AED" w:rsidRDefault="008A77E2" w:rsidP="00296C9C">
            <w:pPr>
              <w:pStyle w:val="P68B1DB1-Normal5"/>
              <w:rPr>
                <w:rFonts w:asciiTheme="minorHAnsi" w:hAnsiTheme="minorHAnsi"/>
                <w:sz w:val="22"/>
                <w:szCs w:val="22"/>
                <w:lang w:val="hr-HR"/>
              </w:rPr>
            </w:pPr>
            <w:r w:rsidRPr="004A3AED">
              <w:rPr>
                <w:rFonts w:asciiTheme="minorHAnsi" w:hAnsiTheme="minorHAnsi"/>
                <w:sz w:val="22"/>
                <w:szCs w:val="22"/>
                <w:lang w:val="hr-HR"/>
              </w:rPr>
              <w:t>elective / fifth year</w:t>
            </w:r>
          </w:p>
        </w:tc>
      </w:tr>
      <w:tr w:rsidR="008A77E2" w:rsidRPr="004A3AED" w14:paraId="0B5AADA8" w14:textId="77777777" w:rsidTr="00296C9C">
        <w:trPr>
          <w:trHeight w:val="300"/>
        </w:trPr>
        <w:tc>
          <w:tcPr>
            <w:tcW w:w="2440" w:type="dxa"/>
            <w:shd w:val="clear" w:color="auto" w:fill="F2F2F2" w:themeFill="background1" w:themeFillShade="F2"/>
          </w:tcPr>
          <w:p w14:paraId="4EC41ED1" w14:textId="77777777" w:rsidR="008A77E2" w:rsidRPr="004A3AED" w:rsidRDefault="008A77E2" w:rsidP="00296C9C">
            <w:pPr>
              <w:pStyle w:val="P68B1DB1-Normal4"/>
              <w:rPr>
                <w:rFonts w:asciiTheme="minorHAnsi" w:hAnsiTheme="minorHAnsi"/>
                <w:sz w:val="22"/>
                <w:szCs w:val="22"/>
                <w:lang w:val="hr-HR"/>
              </w:rPr>
            </w:pPr>
            <w:r w:rsidRPr="004A3AED">
              <w:rPr>
                <w:rFonts w:asciiTheme="minorHAnsi" w:hAnsiTheme="minorHAnsi"/>
                <w:sz w:val="22"/>
                <w:szCs w:val="22"/>
                <w:lang w:val="hr-HR"/>
              </w:rPr>
              <w:lastRenderedPageBreak/>
              <w:t>TEACHING FORM (LECTURES, SEMINAR, TUTORIALS, (AND/OR) PRACTICALS)</w:t>
            </w:r>
          </w:p>
        </w:tc>
        <w:tc>
          <w:tcPr>
            <w:tcW w:w="6890" w:type="dxa"/>
          </w:tcPr>
          <w:p w14:paraId="54DF089F" w14:textId="77777777" w:rsidR="008A77E2" w:rsidRPr="004A3AED" w:rsidRDefault="008A77E2" w:rsidP="00296C9C">
            <w:pPr>
              <w:pStyle w:val="P68B1DB1-Normal5"/>
              <w:rPr>
                <w:rFonts w:asciiTheme="minorHAnsi" w:hAnsiTheme="minorHAnsi"/>
                <w:sz w:val="22"/>
                <w:szCs w:val="22"/>
                <w:lang w:val="hr-HR"/>
              </w:rPr>
            </w:pPr>
            <w:r w:rsidRPr="004A3AED">
              <w:rPr>
                <w:rFonts w:asciiTheme="minorHAnsi" w:hAnsiTheme="minorHAnsi"/>
                <w:sz w:val="22"/>
                <w:szCs w:val="22"/>
                <w:lang w:val="hr-HR"/>
              </w:rPr>
              <w:t>lectures</w:t>
            </w:r>
          </w:p>
        </w:tc>
      </w:tr>
      <w:tr w:rsidR="008A77E2" w:rsidRPr="004A3AED" w14:paraId="5230CD81" w14:textId="77777777" w:rsidTr="00296C9C">
        <w:trPr>
          <w:trHeight w:val="405"/>
        </w:trPr>
        <w:tc>
          <w:tcPr>
            <w:tcW w:w="2440" w:type="dxa"/>
            <w:shd w:val="clear" w:color="auto" w:fill="F2F2F2" w:themeFill="background1" w:themeFillShade="F2"/>
          </w:tcPr>
          <w:p w14:paraId="30C4BD1B" w14:textId="77777777" w:rsidR="008A77E2" w:rsidRPr="004A3AED" w:rsidRDefault="008A77E2" w:rsidP="00296C9C">
            <w:pPr>
              <w:pStyle w:val="P68B1DB1-Normal4"/>
              <w:rPr>
                <w:rFonts w:asciiTheme="minorHAnsi" w:hAnsiTheme="minorHAnsi"/>
                <w:sz w:val="22"/>
                <w:szCs w:val="22"/>
                <w:lang w:val="hr-HR"/>
              </w:rPr>
            </w:pPr>
            <w:r w:rsidRPr="004A3AED">
              <w:rPr>
                <w:rFonts w:asciiTheme="minorHAnsi" w:hAnsiTheme="minorHAnsi"/>
                <w:sz w:val="22"/>
                <w:szCs w:val="22"/>
                <w:lang w:val="hr-HR"/>
              </w:rPr>
              <w:t>APPOINTED ECTS CREDITS</w:t>
            </w:r>
          </w:p>
        </w:tc>
        <w:tc>
          <w:tcPr>
            <w:tcW w:w="6890" w:type="dxa"/>
          </w:tcPr>
          <w:p w14:paraId="06977BB2" w14:textId="77777777" w:rsidR="008A77E2" w:rsidRPr="004A3AED" w:rsidRDefault="008A77E2" w:rsidP="00296C9C">
            <w:pPr>
              <w:pStyle w:val="P68B1DB1-Normal5"/>
              <w:jc w:val="both"/>
              <w:rPr>
                <w:rFonts w:asciiTheme="minorHAnsi" w:hAnsiTheme="minorHAnsi"/>
                <w:sz w:val="22"/>
                <w:szCs w:val="22"/>
                <w:lang w:val="hr-HR"/>
              </w:rPr>
            </w:pPr>
            <w:r w:rsidRPr="004A3AED">
              <w:rPr>
                <w:rFonts w:asciiTheme="minorHAnsi" w:hAnsiTheme="minorHAnsi"/>
                <w:b/>
                <w:bCs/>
                <w:sz w:val="22"/>
                <w:szCs w:val="22"/>
                <w:lang w:val="hr-HR"/>
              </w:rPr>
              <w:t>4 ECTS credits</w:t>
            </w:r>
            <w:r w:rsidRPr="004A3AED">
              <w:rPr>
                <w:rFonts w:asciiTheme="minorHAnsi" w:hAnsiTheme="minorHAnsi"/>
                <w:sz w:val="22"/>
                <w:szCs w:val="22"/>
                <w:lang w:val="hr-HR"/>
              </w:rPr>
              <w:t xml:space="preserve"> (around 120 hours of work), of which:</w:t>
            </w:r>
          </w:p>
          <w:p w14:paraId="7C7108B1" w14:textId="77777777" w:rsidR="008A77E2" w:rsidRPr="004A3AED" w:rsidRDefault="008A77E2" w:rsidP="00296C9C">
            <w:pPr>
              <w:pStyle w:val="P68B1DB1-Normal5"/>
              <w:jc w:val="both"/>
              <w:rPr>
                <w:rFonts w:asciiTheme="minorHAnsi" w:hAnsiTheme="minorHAnsi"/>
                <w:sz w:val="22"/>
                <w:szCs w:val="22"/>
                <w:lang w:val="hr-HR"/>
              </w:rPr>
            </w:pPr>
            <w:r w:rsidRPr="004A3AED">
              <w:rPr>
                <w:rFonts w:asciiTheme="minorHAnsi" w:hAnsiTheme="minorHAnsi"/>
                <w:sz w:val="22"/>
                <w:szCs w:val="22"/>
                <w:lang w:val="hr-HR"/>
              </w:rPr>
              <w:t>- Classes: 30 hours (</w:t>
            </w:r>
            <w:r w:rsidRPr="004A3AED">
              <w:rPr>
                <w:rFonts w:asciiTheme="minorHAnsi" w:hAnsiTheme="minorHAnsi"/>
                <w:b/>
                <w:bCs/>
                <w:sz w:val="22"/>
                <w:szCs w:val="22"/>
                <w:lang w:val="hr-HR"/>
              </w:rPr>
              <w:t>1 ECTS</w:t>
            </w:r>
            <w:r w:rsidRPr="004A3AED">
              <w:rPr>
                <w:rFonts w:asciiTheme="minorHAnsi" w:hAnsiTheme="minorHAnsi"/>
                <w:sz w:val="22"/>
                <w:szCs w:val="22"/>
                <w:lang w:val="hr-HR"/>
              </w:rPr>
              <w:t>)</w:t>
            </w:r>
          </w:p>
          <w:p w14:paraId="176774E0" w14:textId="77777777" w:rsidR="008A77E2" w:rsidRPr="004A3AED" w:rsidRDefault="008A77E2" w:rsidP="00296C9C">
            <w:pPr>
              <w:pStyle w:val="P68B1DB1-Normal5"/>
              <w:jc w:val="both"/>
              <w:rPr>
                <w:rFonts w:asciiTheme="minorHAnsi" w:hAnsiTheme="minorHAnsi"/>
                <w:sz w:val="22"/>
                <w:szCs w:val="22"/>
                <w:lang w:val="hr-HR"/>
              </w:rPr>
            </w:pPr>
            <w:r w:rsidRPr="004A3AED">
              <w:rPr>
                <w:rFonts w:asciiTheme="minorHAnsi" w:hAnsiTheme="minorHAnsi"/>
                <w:sz w:val="22"/>
                <w:szCs w:val="22"/>
                <w:lang w:val="hr-HR"/>
              </w:rPr>
              <w:t>- Preparation for classes (reading and analysing class materials – academic articles/book chapters and case law, preparation for participation in class discussion, preparation for individual student presentations): 45 hours (</w:t>
            </w:r>
            <w:r w:rsidRPr="004A3AED">
              <w:rPr>
                <w:rFonts w:asciiTheme="minorHAnsi" w:hAnsiTheme="minorHAnsi"/>
                <w:b/>
                <w:bCs/>
                <w:sz w:val="22"/>
                <w:szCs w:val="22"/>
                <w:lang w:val="hr-HR"/>
              </w:rPr>
              <w:t>1,5 ECTS</w:t>
            </w:r>
            <w:r w:rsidRPr="004A3AED">
              <w:rPr>
                <w:rFonts w:asciiTheme="minorHAnsi" w:hAnsiTheme="minorHAnsi"/>
                <w:sz w:val="22"/>
                <w:szCs w:val="22"/>
                <w:lang w:val="hr-HR"/>
              </w:rPr>
              <w:t>)</w:t>
            </w:r>
          </w:p>
          <w:p w14:paraId="76FB718A" w14:textId="77777777" w:rsidR="008A77E2" w:rsidRPr="004A3AED" w:rsidRDefault="008A77E2" w:rsidP="00296C9C">
            <w:pPr>
              <w:pStyle w:val="P68B1DB1-Normal5"/>
              <w:jc w:val="both"/>
              <w:rPr>
                <w:rFonts w:asciiTheme="minorHAnsi" w:hAnsiTheme="minorHAnsi"/>
                <w:sz w:val="22"/>
                <w:szCs w:val="22"/>
                <w:lang w:val="hr-HR"/>
              </w:rPr>
            </w:pPr>
            <w:r w:rsidRPr="004A3AED">
              <w:rPr>
                <w:rFonts w:asciiTheme="minorHAnsi" w:hAnsiTheme="minorHAnsi"/>
                <w:sz w:val="22"/>
                <w:szCs w:val="22"/>
                <w:lang w:val="hr-HR"/>
              </w:rPr>
              <w:t>- Reflection after classes (revision of notes and content of the previous class, solving mini quizzes, identifying questions that remained unaddressed or unclear): 15 hours (</w:t>
            </w:r>
            <w:r w:rsidRPr="004A3AED">
              <w:rPr>
                <w:rFonts w:asciiTheme="minorHAnsi" w:hAnsiTheme="minorHAnsi"/>
                <w:b/>
                <w:bCs/>
                <w:sz w:val="22"/>
                <w:szCs w:val="22"/>
                <w:lang w:val="hr-HR"/>
              </w:rPr>
              <w:t>0,5 ECTS</w:t>
            </w:r>
            <w:r w:rsidRPr="004A3AED">
              <w:rPr>
                <w:rFonts w:asciiTheme="minorHAnsi" w:hAnsiTheme="minorHAnsi"/>
                <w:sz w:val="22"/>
                <w:szCs w:val="22"/>
                <w:lang w:val="hr-HR"/>
              </w:rPr>
              <w:t>)</w:t>
            </w:r>
          </w:p>
          <w:p w14:paraId="273FB5DE" w14:textId="77777777" w:rsidR="008A77E2" w:rsidRPr="004A3AED" w:rsidRDefault="008A77E2" w:rsidP="00296C9C">
            <w:pPr>
              <w:pStyle w:val="P68B1DB1-ListParagraph7"/>
              <w:ind w:left="0"/>
              <w:rPr>
                <w:rFonts w:asciiTheme="minorHAnsi" w:hAnsiTheme="minorHAnsi"/>
                <w:szCs w:val="22"/>
                <w:lang w:val="hr-HR"/>
              </w:rPr>
            </w:pPr>
            <w:r w:rsidRPr="004A3AED">
              <w:rPr>
                <w:rFonts w:asciiTheme="minorHAnsi" w:hAnsiTheme="minorHAnsi"/>
                <w:szCs w:val="22"/>
                <w:lang w:val="hr-HR"/>
              </w:rPr>
              <w:t>- Exam preparation (revision of the course materials, additional readings and research, synthesis of different course units): 30 hours (</w:t>
            </w:r>
            <w:r w:rsidRPr="004A3AED">
              <w:rPr>
                <w:rFonts w:asciiTheme="minorHAnsi" w:hAnsiTheme="minorHAnsi"/>
                <w:b/>
                <w:bCs/>
                <w:szCs w:val="22"/>
                <w:lang w:val="hr-HR"/>
              </w:rPr>
              <w:t>1 ECTS</w:t>
            </w:r>
            <w:r w:rsidRPr="004A3AED">
              <w:rPr>
                <w:rFonts w:asciiTheme="minorHAnsi" w:hAnsiTheme="minorHAnsi"/>
                <w:szCs w:val="22"/>
                <w:lang w:val="hr-HR"/>
              </w:rPr>
              <w:t>)</w:t>
            </w:r>
          </w:p>
        </w:tc>
      </w:tr>
      <w:tr w:rsidR="008A77E2" w:rsidRPr="004A3AED" w14:paraId="18371061" w14:textId="77777777" w:rsidTr="00296C9C">
        <w:trPr>
          <w:trHeight w:val="330"/>
        </w:trPr>
        <w:tc>
          <w:tcPr>
            <w:tcW w:w="2440" w:type="dxa"/>
            <w:shd w:val="clear" w:color="auto" w:fill="F2F2F2" w:themeFill="background1" w:themeFillShade="F2"/>
          </w:tcPr>
          <w:p w14:paraId="3548AF1F" w14:textId="77777777" w:rsidR="008A77E2" w:rsidRPr="004A3AED" w:rsidRDefault="008A77E2" w:rsidP="00296C9C">
            <w:pPr>
              <w:pStyle w:val="P68B1DB1-Normal4"/>
              <w:rPr>
                <w:rFonts w:asciiTheme="minorHAnsi" w:hAnsiTheme="minorHAnsi"/>
                <w:sz w:val="22"/>
                <w:szCs w:val="22"/>
                <w:lang w:val="hr-HR"/>
              </w:rPr>
            </w:pPr>
            <w:r w:rsidRPr="004A3AED">
              <w:rPr>
                <w:rFonts w:asciiTheme="minorHAnsi" w:hAnsiTheme="minorHAnsi"/>
                <w:sz w:val="22"/>
                <w:szCs w:val="22"/>
                <w:lang w:val="hr-HR"/>
              </w:rPr>
              <w:t>STUDY PROGRAMME OF THE IMPLEMENTED COURSE</w:t>
            </w:r>
          </w:p>
        </w:tc>
        <w:tc>
          <w:tcPr>
            <w:tcW w:w="6890" w:type="dxa"/>
          </w:tcPr>
          <w:p w14:paraId="40730942" w14:textId="77777777" w:rsidR="008A77E2" w:rsidRPr="004A3AED" w:rsidRDefault="008A77E2" w:rsidP="00296C9C">
            <w:pPr>
              <w:pStyle w:val="P68B1DB1-Normal5"/>
              <w:rPr>
                <w:rFonts w:asciiTheme="minorHAnsi" w:hAnsiTheme="minorHAnsi"/>
                <w:sz w:val="22"/>
                <w:szCs w:val="22"/>
                <w:lang w:val="hr-HR"/>
              </w:rPr>
            </w:pPr>
            <w:r w:rsidRPr="004A3AED">
              <w:rPr>
                <w:rFonts w:asciiTheme="minorHAnsi" w:hAnsiTheme="minorHAnsi"/>
                <w:sz w:val="22"/>
                <w:szCs w:val="22"/>
                <w:lang w:val="hr-HR"/>
              </w:rPr>
              <w:t>STUDY PROGRAMME IN LAW</w:t>
            </w:r>
          </w:p>
        </w:tc>
      </w:tr>
      <w:tr w:rsidR="008A77E2" w:rsidRPr="004A3AED" w14:paraId="3CAB4662" w14:textId="77777777" w:rsidTr="00296C9C">
        <w:trPr>
          <w:trHeight w:val="255"/>
        </w:trPr>
        <w:tc>
          <w:tcPr>
            <w:tcW w:w="2440" w:type="dxa"/>
            <w:shd w:val="clear" w:color="auto" w:fill="F2F2F2" w:themeFill="background1" w:themeFillShade="F2"/>
          </w:tcPr>
          <w:p w14:paraId="137C2631" w14:textId="77777777" w:rsidR="008A77E2" w:rsidRPr="004A3AED" w:rsidRDefault="008A77E2" w:rsidP="00296C9C">
            <w:pPr>
              <w:pStyle w:val="P68B1DB1-Normal4"/>
              <w:rPr>
                <w:rFonts w:asciiTheme="minorHAnsi" w:hAnsiTheme="minorHAnsi"/>
                <w:sz w:val="22"/>
                <w:szCs w:val="22"/>
                <w:lang w:val="hr-HR"/>
              </w:rPr>
            </w:pPr>
            <w:r w:rsidRPr="004A3AED">
              <w:rPr>
                <w:rFonts w:asciiTheme="minorHAnsi" w:hAnsiTheme="minorHAnsi"/>
                <w:sz w:val="22"/>
                <w:szCs w:val="22"/>
                <w:lang w:val="hr-HR"/>
              </w:rPr>
              <w:t>STUDY PROGRAMME QUALIFICATION LEVEL (6.st, 6.sv, 7.1.st, 7.1.sv, 7.2, 8.2.)</w:t>
            </w:r>
          </w:p>
        </w:tc>
        <w:tc>
          <w:tcPr>
            <w:tcW w:w="6890" w:type="dxa"/>
          </w:tcPr>
          <w:p w14:paraId="1CD1EE2F" w14:textId="77777777" w:rsidR="008A77E2" w:rsidRPr="004A3AED" w:rsidRDefault="008A77E2" w:rsidP="00296C9C">
            <w:pPr>
              <w:pStyle w:val="P68B1DB1-Normal5"/>
              <w:rPr>
                <w:rFonts w:asciiTheme="minorHAnsi" w:hAnsiTheme="minorHAnsi"/>
                <w:sz w:val="22"/>
                <w:szCs w:val="22"/>
                <w:lang w:val="hr-HR"/>
              </w:rPr>
            </w:pPr>
            <w:r w:rsidRPr="004A3AED">
              <w:rPr>
                <w:rFonts w:asciiTheme="minorHAnsi" w:hAnsiTheme="minorHAnsi"/>
                <w:sz w:val="22"/>
                <w:szCs w:val="22"/>
                <w:lang w:val="hr-HR"/>
              </w:rPr>
              <w:t>7.1.sv</w:t>
            </w:r>
          </w:p>
        </w:tc>
      </w:tr>
      <w:tr w:rsidR="008A77E2" w:rsidRPr="004A3AED" w14:paraId="43BCFA9D" w14:textId="77777777" w:rsidTr="00296C9C">
        <w:trPr>
          <w:trHeight w:val="255"/>
        </w:trPr>
        <w:tc>
          <w:tcPr>
            <w:tcW w:w="2440" w:type="dxa"/>
            <w:tcBorders>
              <w:bottom w:val="single" w:sz="4" w:space="0" w:color="auto"/>
            </w:tcBorders>
          </w:tcPr>
          <w:p w14:paraId="11B7F81E" w14:textId="77777777" w:rsidR="008A77E2" w:rsidRPr="004A3AED" w:rsidRDefault="008A77E2" w:rsidP="00296C9C"/>
        </w:tc>
        <w:tc>
          <w:tcPr>
            <w:tcW w:w="6890" w:type="dxa"/>
            <w:tcBorders>
              <w:bottom w:val="single" w:sz="4" w:space="0" w:color="auto"/>
            </w:tcBorders>
            <w:shd w:val="clear" w:color="auto" w:fill="BDD6EE" w:themeFill="accent1" w:themeFillTint="66"/>
          </w:tcPr>
          <w:p w14:paraId="59B65A8F" w14:textId="77777777" w:rsidR="008A77E2" w:rsidRPr="004A3AED" w:rsidRDefault="008A77E2" w:rsidP="00296C9C">
            <w:pPr>
              <w:pStyle w:val="P68B1DB1-Normal8"/>
              <w:jc w:val="center"/>
              <w:rPr>
                <w:rFonts w:asciiTheme="minorHAnsi" w:hAnsiTheme="minorHAnsi"/>
                <w:sz w:val="22"/>
                <w:szCs w:val="22"/>
                <w:lang w:val="hr-HR"/>
              </w:rPr>
            </w:pPr>
            <w:r w:rsidRPr="004A3AED">
              <w:rPr>
                <w:rFonts w:asciiTheme="minorHAnsi" w:hAnsiTheme="minorHAnsi"/>
                <w:sz w:val="22"/>
                <w:szCs w:val="22"/>
                <w:lang w:val="hr-HR"/>
              </w:rPr>
              <w:t>CONSTRUCTIVE ALIGNMENT</w:t>
            </w:r>
          </w:p>
        </w:tc>
      </w:tr>
      <w:tr w:rsidR="008A77E2" w:rsidRPr="004A3AED" w14:paraId="49C95EC7" w14:textId="77777777" w:rsidTr="00296C9C">
        <w:trPr>
          <w:trHeight w:val="255"/>
        </w:trPr>
        <w:tc>
          <w:tcPr>
            <w:tcW w:w="2440" w:type="dxa"/>
            <w:shd w:val="clear" w:color="auto" w:fill="DEEAF6" w:themeFill="accent1" w:themeFillTint="33"/>
          </w:tcPr>
          <w:p w14:paraId="43E72AA2" w14:textId="77777777" w:rsidR="008A77E2" w:rsidRPr="004A3AED" w:rsidRDefault="008A77E2" w:rsidP="00296C9C">
            <w:pPr>
              <w:pStyle w:val="P68B1DB1-Normal4"/>
              <w:ind w:left="360"/>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shd w:val="clear" w:color="auto" w:fill="DEEAF6" w:themeFill="accent1" w:themeFillTint="33"/>
          </w:tcPr>
          <w:p w14:paraId="165B5B47" w14:textId="77777777" w:rsidR="008A77E2" w:rsidRPr="004A3AED" w:rsidRDefault="008A77E2" w:rsidP="00296C9C">
            <w:pPr>
              <w:spacing w:after="240" w:line="240" w:lineRule="auto"/>
              <w:rPr>
                <w:rFonts w:eastAsia="Times New Roman" w:cs="Times New Roman"/>
                <w:b/>
                <w:bCs/>
              </w:rPr>
            </w:pPr>
            <w:r w:rsidRPr="004A3AED">
              <w:rPr>
                <w:rFonts w:eastAsia="Times New Roman" w:cs="Times New Roman"/>
                <w:b/>
                <w:bCs/>
              </w:rPr>
              <w:t xml:space="preserve">Analyse the influence of foundational principles of EU law on the development of EU’s constitutional features </w:t>
            </w:r>
          </w:p>
        </w:tc>
      </w:tr>
      <w:tr w:rsidR="008A77E2" w:rsidRPr="004A3AED" w14:paraId="3E095CE7" w14:textId="77777777" w:rsidTr="00296C9C">
        <w:trPr>
          <w:trHeight w:val="255"/>
        </w:trPr>
        <w:tc>
          <w:tcPr>
            <w:tcW w:w="2440" w:type="dxa"/>
          </w:tcPr>
          <w:p w14:paraId="4D45C3AC" w14:textId="77777777" w:rsidR="008A77E2" w:rsidRPr="004A3AED" w:rsidRDefault="008A77E2" w:rsidP="001731E7">
            <w:pPr>
              <w:pStyle w:val="P68B1DB1-Normal4"/>
              <w:numPr>
                <w:ilvl w:val="0"/>
                <w:numId w:val="328"/>
              </w:numPr>
              <w:ind w:left="39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14:paraId="08706CFD" w14:textId="77777777" w:rsidR="008A77E2" w:rsidRPr="004A3AED" w:rsidRDefault="008A77E2" w:rsidP="00296C9C">
            <w:pPr>
              <w:pStyle w:val="P68B1DB1-Normal5"/>
              <w:rPr>
                <w:rFonts w:asciiTheme="minorHAnsi" w:hAnsiTheme="minorHAnsi"/>
                <w:sz w:val="22"/>
                <w:szCs w:val="22"/>
                <w:lang w:val="hr-HR"/>
              </w:rPr>
            </w:pPr>
            <w:r w:rsidRPr="004A3AED">
              <w:rPr>
                <w:rFonts w:asciiTheme="minorHAnsi" w:hAnsiTheme="minorHAnsi"/>
                <w:sz w:val="22"/>
                <w:szCs w:val="22"/>
                <w:lang w:val="hr-HR"/>
              </w:rPr>
              <w:t>1. Identify historical, political, economic, European, international or other social factors relevant to the creation and application of law.</w:t>
            </w:r>
          </w:p>
          <w:p w14:paraId="5C11CEAB" w14:textId="77777777" w:rsidR="008A77E2" w:rsidRPr="004A3AED" w:rsidRDefault="008A77E2" w:rsidP="00296C9C">
            <w:pPr>
              <w:pStyle w:val="P68B1DB1-Normal5"/>
              <w:rPr>
                <w:rFonts w:asciiTheme="minorHAnsi" w:hAnsiTheme="minorHAnsi"/>
                <w:sz w:val="22"/>
                <w:szCs w:val="22"/>
                <w:lang w:val="hr-HR"/>
              </w:rPr>
            </w:pPr>
            <w:r w:rsidRPr="004A3AED">
              <w:rPr>
                <w:rFonts w:asciiTheme="minorHAnsi" w:hAnsiTheme="minorHAnsi"/>
                <w:sz w:val="22"/>
                <w:szCs w:val="22"/>
                <w:lang w:val="hr-HR"/>
              </w:rPr>
              <w:t>2. Define basic terms and institutes and fundamental doctrines and principles of individual areas of law.</w:t>
            </w:r>
          </w:p>
          <w:p w14:paraId="32326F22" w14:textId="77777777" w:rsidR="008A77E2" w:rsidRPr="004A3AED" w:rsidRDefault="008A77E2" w:rsidP="00296C9C">
            <w:pPr>
              <w:pStyle w:val="P68B1DB1-Normal5"/>
              <w:rPr>
                <w:rFonts w:asciiTheme="minorHAnsi" w:hAnsiTheme="minorHAnsi"/>
                <w:sz w:val="22"/>
                <w:szCs w:val="22"/>
                <w:lang w:val="hr-HR"/>
              </w:rPr>
            </w:pPr>
            <w:r w:rsidRPr="004A3AED">
              <w:rPr>
                <w:rFonts w:asciiTheme="minorHAnsi" w:hAnsiTheme="minorHAnsi"/>
                <w:sz w:val="22"/>
                <w:szCs w:val="22"/>
                <w:lang w:val="hr-HR"/>
              </w:rPr>
              <w:t>4. Classify and interpret normative framework relevant for a particular area of law.</w:t>
            </w:r>
          </w:p>
          <w:p w14:paraId="53DE2C3D" w14:textId="77777777" w:rsidR="008A77E2" w:rsidRPr="004A3AED" w:rsidRDefault="008A77E2" w:rsidP="00296C9C">
            <w:pPr>
              <w:pStyle w:val="P68B1DB1-Normal5"/>
              <w:rPr>
                <w:rFonts w:asciiTheme="minorHAnsi" w:hAnsiTheme="minorHAnsi"/>
                <w:sz w:val="22"/>
                <w:szCs w:val="22"/>
                <w:lang w:val="hr-HR"/>
              </w:rPr>
            </w:pPr>
            <w:r w:rsidRPr="004A3AED">
              <w:rPr>
                <w:rFonts w:asciiTheme="minorHAnsi" w:hAnsiTheme="minorHAnsi"/>
                <w:sz w:val="22"/>
                <w:szCs w:val="22"/>
                <w:lang w:val="hr-HR"/>
              </w:rPr>
              <w:t>6. Apply appropriate legal terminology (in Croatian and one foreign language) while expressing clear and convincing oral and written argument.</w:t>
            </w:r>
          </w:p>
          <w:p w14:paraId="0D54058B" w14:textId="77777777" w:rsidR="008A77E2" w:rsidRPr="004A3AED" w:rsidRDefault="008A77E2" w:rsidP="00296C9C">
            <w:pPr>
              <w:pStyle w:val="P68B1DB1-Normal5"/>
              <w:rPr>
                <w:rFonts w:asciiTheme="minorHAnsi" w:hAnsiTheme="minorHAnsi"/>
                <w:sz w:val="22"/>
                <w:szCs w:val="22"/>
                <w:lang w:val="hr-HR"/>
              </w:rPr>
            </w:pPr>
            <w:r w:rsidRPr="004A3AED">
              <w:rPr>
                <w:rFonts w:asciiTheme="minorHAnsi" w:hAnsiTheme="minorHAnsi"/>
                <w:sz w:val="22"/>
                <w:szCs w:val="22"/>
                <w:lang w:val="hr-HR"/>
              </w:rPr>
              <w:t>10. Determine relevant rules of the European Union legal system in specific area of law.</w:t>
            </w:r>
          </w:p>
          <w:p w14:paraId="6B654FC1" w14:textId="77777777" w:rsidR="008A77E2" w:rsidRPr="004A3AED" w:rsidRDefault="008A77E2" w:rsidP="00296C9C">
            <w:pPr>
              <w:pStyle w:val="P68B1DB1-Normal5"/>
              <w:rPr>
                <w:rFonts w:asciiTheme="minorHAnsi" w:hAnsiTheme="minorHAnsi"/>
                <w:sz w:val="22"/>
                <w:szCs w:val="22"/>
                <w:lang w:val="hr-HR"/>
              </w:rPr>
            </w:pPr>
            <w:r w:rsidRPr="004A3AED">
              <w:rPr>
                <w:rFonts w:asciiTheme="minorHAnsi" w:hAnsiTheme="minorHAnsi"/>
                <w:sz w:val="22"/>
                <w:szCs w:val="22"/>
                <w:lang w:val="hr-HR"/>
              </w:rPr>
              <w:t>11. Analyse relevant case law.</w:t>
            </w:r>
          </w:p>
          <w:p w14:paraId="28B18A0A" w14:textId="77777777" w:rsidR="008A77E2" w:rsidRPr="004A3AED" w:rsidRDefault="008A77E2" w:rsidP="00296C9C">
            <w:pPr>
              <w:pStyle w:val="P68B1DB1-Normal5"/>
              <w:rPr>
                <w:rFonts w:asciiTheme="minorHAnsi" w:hAnsiTheme="minorHAnsi"/>
                <w:sz w:val="22"/>
                <w:szCs w:val="22"/>
                <w:lang w:val="hr-HR"/>
              </w:rPr>
            </w:pPr>
            <w:r w:rsidRPr="004A3AED">
              <w:rPr>
                <w:rFonts w:asciiTheme="minorHAnsi" w:hAnsiTheme="minorHAnsi"/>
                <w:sz w:val="22"/>
                <w:szCs w:val="22"/>
                <w:lang w:val="hr-HR"/>
              </w:rPr>
              <w:lastRenderedPageBreak/>
              <w:t>12. Evaluate legal institutes and principles in their developmental dimension and in relation to contemporary legal system.</w:t>
            </w:r>
          </w:p>
        </w:tc>
      </w:tr>
      <w:tr w:rsidR="008A77E2" w:rsidRPr="004A3AED" w14:paraId="23EE5A3D" w14:textId="77777777" w:rsidTr="00296C9C">
        <w:trPr>
          <w:trHeight w:val="255"/>
        </w:trPr>
        <w:tc>
          <w:tcPr>
            <w:tcW w:w="2440" w:type="dxa"/>
          </w:tcPr>
          <w:p w14:paraId="083DD766" w14:textId="77777777" w:rsidR="008A77E2" w:rsidRPr="004A3AED" w:rsidRDefault="008A77E2" w:rsidP="001731E7">
            <w:pPr>
              <w:pStyle w:val="P68B1DB1-Normal4"/>
              <w:numPr>
                <w:ilvl w:val="0"/>
                <w:numId w:val="328"/>
              </w:numPr>
              <w:ind w:left="396"/>
              <w:contextualSpacing/>
              <w:rPr>
                <w:rFonts w:asciiTheme="minorHAnsi" w:hAnsiTheme="minorHAnsi"/>
                <w:sz w:val="22"/>
                <w:szCs w:val="22"/>
                <w:lang w:val="hr-HR"/>
              </w:rPr>
            </w:pPr>
            <w:r w:rsidRPr="004A3AED">
              <w:rPr>
                <w:rFonts w:asciiTheme="minorHAnsi" w:hAnsiTheme="minorHAnsi"/>
                <w:sz w:val="22"/>
                <w:szCs w:val="22"/>
                <w:lang w:val="hr-HR"/>
              </w:rPr>
              <w:lastRenderedPageBreak/>
              <w:t>COGNITIVE AREA OF KNOWLEDGE AND UNDERSTANDING</w:t>
            </w:r>
          </w:p>
        </w:tc>
        <w:tc>
          <w:tcPr>
            <w:tcW w:w="6890" w:type="dxa"/>
            <w:shd w:val="clear" w:color="auto" w:fill="E7E6E6" w:themeFill="background2"/>
          </w:tcPr>
          <w:p w14:paraId="477D107D" w14:textId="77777777" w:rsidR="008A77E2" w:rsidRPr="004A3AED" w:rsidRDefault="008A77E2" w:rsidP="00296C9C">
            <w:pPr>
              <w:pStyle w:val="P68B1DB1-Normal5"/>
              <w:rPr>
                <w:rFonts w:asciiTheme="minorHAnsi" w:hAnsiTheme="minorHAnsi"/>
                <w:sz w:val="22"/>
                <w:szCs w:val="22"/>
                <w:lang w:val="hr-HR"/>
              </w:rPr>
            </w:pPr>
            <w:r w:rsidRPr="004A3AED">
              <w:rPr>
                <w:rFonts w:asciiTheme="minorHAnsi" w:hAnsiTheme="minorHAnsi"/>
                <w:sz w:val="22"/>
                <w:szCs w:val="22"/>
                <w:lang w:val="hr-HR"/>
              </w:rPr>
              <w:t>Analysis</w:t>
            </w:r>
          </w:p>
        </w:tc>
      </w:tr>
      <w:tr w:rsidR="008A77E2" w:rsidRPr="004A3AED" w14:paraId="4DB494CA" w14:textId="77777777" w:rsidTr="00296C9C">
        <w:trPr>
          <w:trHeight w:val="255"/>
        </w:trPr>
        <w:tc>
          <w:tcPr>
            <w:tcW w:w="2440" w:type="dxa"/>
          </w:tcPr>
          <w:p w14:paraId="0A088CF0" w14:textId="77777777" w:rsidR="008A77E2" w:rsidRPr="004A3AED" w:rsidRDefault="008A77E2" w:rsidP="001731E7">
            <w:pPr>
              <w:pStyle w:val="P68B1DB1-Normal4"/>
              <w:numPr>
                <w:ilvl w:val="0"/>
                <w:numId w:val="328"/>
              </w:numPr>
              <w:ind w:left="39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14:paraId="05137E33" w14:textId="77777777" w:rsidR="008A77E2" w:rsidRPr="004A3AED" w:rsidRDefault="008A77E2" w:rsidP="00296C9C">
            <w:pPr>
              <w:pStyle w:val="P68B1DB1-Normal5"/>
              <w:jc w:val="both"/>
              <w:rPr>
                <w:rFonts w:asciiTheme="minorHAnsi" w:hAnsiTheme="minorHAnsi"/>
                <w:sz w:val="22"/>
                <w:szCs w:val="22"/>
                <w:lang w:val="hr-HR"/>
              </w:rPr>
            </w:pPr>
            <w:r w:rsidRPr="004A3AED">
              <w:rPr>
                <w:rFonts w:asciiTheme="minorHAnsi" w:hAnsiTheme="minorHAnsi"/>
                <w:sz w:val="22"/>
                <w:szCs w:val="22"/>
                <w:lang w:val="hr-HR"/>
              </w:rPr>
              <w:t>Learning capabilities</w:t>
            </w:r>
          </w:p>
          <w:p w14:paraId="57DD280B" w14:textId="77777777" w:rsidR="008A77E2" w:rsidRPr="004A3AED" w:rsidRDefault="008A77E2" w:rsidP="00296C9C">
            <w:pPr>
              <w:pStyle w:val="P68B1DB1-Normal5"/>
              <w:jc w:val="both"/>
              <w:rPr>
                <w:rFonts w:asciiTheme="minorHAnsi" w:hAnsiTheme="minorHAnsi"/>
                <w:sz w:val="22"/>
                <w:szCs w:val="22"/>
                <w:lang w:val="hr-HR"/>
              </w:rPr>
            </w:pPr>
            <w:r w:rsidRPr="004A3AED">
              <w:rPr>
                <w:rFonts w:asciiTheme="minorHAnsi" w:hAnsiTheme="minorHAnsi"/>
                <w:sz w:val="22"/>
                <w:szCs w:val="22"/>
                <w:lang w:val="hr-HR"/>
              </w:rPr>
              <w:t>Creative thinking</w:t>
            </w:r>
          </w:p>
          <w:p w14:paraId="5A560CB4" w14:textId="77777777" w:rsidR="008A77E2" w:rsidRPr="004A3AED" w:rsidRDefault="008A77E2" w:rsidP="00296C9C">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and interacting with other interlocutors</w:t>
            </w:r>
          </w:p>
          <w:p w14:paraId="32324602" w14:textId="77777777" w:rsidR="008A77E2" w:rsidRPr="004A3AED" w:rsidRDefault="008A77E2" w:rsidP="00296C9C">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in English</w:t>
            </w:r>
          </w:p>
        </w:tc>
      </w:tr>
      <w:tr w:rsidR="008A77E2" w:rsidRPr="004A3AED" w14:paraId="0F503AA2" w14:textId="77777777" w:rsidTr="00296C9C">
        <w:trPr>
          <w:trHeight w:val="255"/>
        </w:trPr>
        <w:tc>
          <w:tcPr>
            <w:tcW w:w="2440" w:type="dxa"/>
          </w:tcPr>
          <w:p w14:paraId="23BCEFF6" w14:textId="77777777" w:rsidR="008A77E2" w:rsidRPr="004A3AED" w:rsidRDefault="008A77E2" w:rsidP="001731E7">
            <w:pPr>
              <w:pStyle w:val="P68B1DB1-Normal4"/>
              <w:numPr>
                <w:ilvl w:val="0"/>
                <w:numId w:val="328"/>
              </w:numPr>
              <w:ind w:left="39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14:paraId="224E7D65" w14:textId="77777777" w:rsidR="008A77E2" w:rsidRPr="004A3AED" w:rsidRDefault="008A77E2" w:rsidP="00296C9C">
            <w:pPr>
              <w:pStyle w:val="P68B1DB1-Normal5"/>
              <w:rPr>
                <w:rFonts w:asciiTheme="minorHAnsi" w:hAnsiTheme="minorHAnsi"/>
                <w:sz w:val="22"/>
                <w:szCs w:val="22"/>
                <w:lang w:val="hr-HR"/>
              </w:rPr>
            </w:pPr>
            <w:r w:rsidRPr="004A3AED">
              <w:rPr>
                <w:rFonts w:asciiTheme="minorHAnsi" w:hAnsiTheme="minorHAnsi"/>
                <w:sz w:val="22"/>
                <w:szCs w:val="22"/>
                <w:lang w:val="hr-HR"/>
              </w:rPr>
              <w:t>Teaching units:</w:t>
            </w:r>
          </w:p>
          <w:p w14:paraId="382D5B0B" w14:textId="77777777" w:rsidR="008A77E2" w:rsidRPr="004A3AED" w:rsidRDefault="008A77E2" w:rsidP="00296C9C">
            <w:pPr>
              <w:rPr>
                <w:rFonts w:cs="Times New Roman"/>
              </w:rPr>
            </w:pPr>
            <w:r w:rsidRPr="004A3AED">
              <w:rPr>
                <w:rFonts w:cs="Times New Roman"/>
              </w:rPr>
              <w:t>Establishing a New Legal Order </w:t>
            </w:r>
          </w:p>
          <w:p w14:paraId="3F0A762F" w14:textId="77777777" w:rsidR="008A77E2" w:rsidRPr="004A3AED" w:rsidRDefault="008A77E2" w:rsidP="00296C9C">
            <w:pPr>
              <w:rPr>
                <w:rFonts w:cs="Times New Roman"/>
              </w:rPr>
            </w:pPr>
            <w:r w:rsidRPr="004A3AED">
              <w:rPr>
                <w:rFonts w:cs="Times New Roman"/>
              </w:rPr>
              <w:t>Direct Effect &amp; Beyond</w:t>
            </w:r>
          </w:p>
          <w:p w14:paraId="0F64C3F7" w14:textId="77777777" w:rsidR="008A77E2" w:rsidRPr="004A3AED" w:rsidRDefault="008A77E2" w:rsidP="00296C9C">
            <w:pPr>
              <w:rPr>
                <w:rFonts w:cs="Times New Roman"/>
              </w:rPr>
            </w:pPr>
            <w:r w:rsidRPr="004A3AED">
              <w:rPr>
                <w:rFonts w:cs="Times New Roman"/>
              </w:rPr>
              <w:t>Challenging Supremacy and the Concept of Sovereignty</w:t>
            </w:r>
          </w:p>
          <w:p w14:paraId="27BE9ADF" w14:textId="77777777" w:rsidR="008A77E2" w:rsidRPr="004A3AED" w:rsidRDefault="008A77E2" w:rsidP="00296C9C">
            <w:pPr>
              <w:rPr>
                <w:rFonts w:cs="Times New Roman"/>
              </w:rPr>
            </w:pPr>
            <w:r w:rsidRPr="004A3AED">
              <w:rPr>
                <w:rFonts w:cs="Times New Roman"/>
              </w:rPr>
              <w:t>EU Competences and EU Federalism </w:t>
            </w:r>
          </w:p>
          <w:p w14:paraId="56482312" w14:textId="77777777" w:rsidR="008A77E2" w:rsidRPr="004A3AED" w:rsidRDefault="008A77E2" w:rsidP="00296C9C">
            <w:pPr>
              <w:rPr>
                <w:rFonts w:cs="Times New Roman"/>
              </w:rPr>
            </w:pPr>
            <w:r w:rsidRPr="004A3AED">
              <w:rPr>
                <w:rFonts w:cs="Times New Roman"/>
              </w:rPr>
              <w:t>Interpreting EU Constitutional Law </w:t>
            </w:r>
          </w:p>
          <w:p w14:paraId="28763D03" w14:textId="77777777" w:rsidR="008A77E2" w:rsidRPr="004A3AED" w:rsidRDefault="008A77E2" w:rsidP="00296C9C">
            <w:pPr>
              <w:rPr>
                <w:rFonts w:cs="Times New Roman"/>
              </w:rPr>
            </w:pPr>
            <w:r w:rsidRPr="004A3AED">
              <w:rPr>
                <w:rFonts w:cs="Times New Roman"/>
              </w:rPr>
              <w:t>General Principles of EU law  </w:t>
            </w:r>
          </w:p>
          <w:p w14:paraId="5B0F5CE7" w14:textId="77777777" w:rsidR="008A77E2" w:rsidRPr="004A3AED" w:rsidRDefault="008A77E2" w:rsidP="00296C9C">
            <w:pPr>
              <w:rPr>
                <w:rFonts w:cs="Times New Roman"/>
              </w:rPr>
            </w:pPr>
            <w:r w:rsidRPr="004A3AED">
              <w:rPr>
                <w:rFonts w:cs="Times New Roman"/>
              </w:rPr>
              <w:t>EU Fundamental Rights </w:t>
            </w:r>
          </w:p>
          <w:p w14:paraId="776BE853" w14:textId="77777777" w:rsidR="008A77E2" w:rsidRPr="004A3AED" w:rsidRDefault="008A77E2" w:rsidP="00296C9C">
            <w:pPr>
              <w:rPr>
                <w:rFonts w:cs="Times New Roman"/>
              </w:rPr>
            </w:pPr>
            <w:r w:rsidRPr="004A3AED">
              <w:rPr>
                <w:rFonts w:cs="Times New Roman"/>
              </w:rPr>
              <w:t xml:space="preserve">EU Citizenship beyond the Market </w:t>
            </w:r>
          </w:p>
          <w:p w14:paraId="01BCB343" w14:textId="77777777" w:rsidR="008A77E2" w:rsidRPr="004A3AED" w:rsidRDefault="008A77E2" w:rsidP="00296C9C">
            <w:pPr>
              <w:rPr>
                <w:rFonts w:cs="Times New Roman"/>
              </w:rPr>
            </w:pPr>
            <w:r w:rsidRPr="004A3AED">
              <w:rPr>
                <w:rFonts w:cs="Times New Roman"/>
              </w:rPr>
              <w:t>The Rule of Law and Judicial Governance in the EU</w:t>
            </w:r>
          </w:p>
          <w:p w14:paraId="3F35D59A" w14:textId="77777777" w:rsidR="008A77E2" w:rsidRPr="004A3AED" w:rsidRDefault="008A77E2" w:rsidP="008A77E2">
            <w:pPr>
              <w:rPr>
                <w:rFonts w:cs="Times New Roman"/>
              </w:rPr>
            </w:pPr>
            <w:r w:rsidRPr="004A3AED">
              <w:rPr>
                <w:rFonts w:cs="Times New Roman"/>
              </w:rPr>
              <w:t>EU Constitutionalism Without a Constitution? </w:t>
            </w:r>
          </w:p>
        </w:tc>
      </w:tr>
      <w:tr w:rsidR="008A77E2" w:rsidRPr="004A3AED" w14:paraId="79A23947" w14:textId="77777777" w:rsidTr="00296C9C">
        <w:trPr>
          <w:trHeight w:val="255"/>
        </w:trPr>
        <w:tc>
          <w:tcPr>
            <w:tcW w:w="2440" w:type="dxa"/>
          </w:tcPr>
          <w:p w14:paraId="13E6207C" w14:textId="77777777" w:rsidR="008A77E2" w:rsidRPr="004A3AED" w:rsidRDefault="008A77E2" w:rsidP="001731E7">
            <w:pPr>
              <w:pStyle w:val="P68B1DB1-Normal4"/>
              <w:numPr>
                <w:ilvl w:val="0"/>
                <w:numId w:val="328"/>
              </w:numPr>
              <w:ind w:left="396"/>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14:paraId="7E790165" w14:textId="77777777" w:rsidR="008A77E2" w:rsidRPr="004A3AED" w:rsidRDefault="008A77E2" w:rsidP="00296C9C">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14:paraId="0337836B" w14:textId="77777777" w:rsidR="008A77E2" w:rsidRPr="004A3AED" w:rsidRDefault="008A77E2" w:rsidP="00296C9C">
            <w:pPr>
              <w:pStyle w:val="P68B1DB1-Normal5"/>
              <w:rPr>
                <w:rFonts w:asciiTheme="minorHAnsi" w:hAnsiTheme="minorHAnsi"/>
                <w:sz w:val="22"/>
                <w:szCs w:val="22"/>
                <w:lang w:val="hr-HR"/>
              </w:rPr>
            </w:pPr>
            <w:r w:rsidRPr="004A3AED">
              <w:rPr>
                <w:rFonts w:asciiTheme="minorHAnsi" w:hAnsiTheme="minorHAnsi"/>
                <w:sz w:val="22"/>
                <w:szCs w:val="22"/>
                <w:lang w:val="hr-HR"/>
              </w:rPr>
              <w:t>Moderated discussion</w:t>
            </w:r>
          </w:p>
          <w:p w14:paraId="03B95FF0" w14:textId="77777777" w:rsidR="008A77E2" w:rsidRPr="004A3AED" w:rsidRDefault="008A77E2" w:rsidP="00296C9C">
            <w:pPr>
              <w:pStyle w:val="P68B1DB1-Normal5"/>
              <w:rPr>
                <w:rFonts w:asciiTheme="minorHAnsi" w:hAnsiTheme="minorHAnsi"/>
                <w:sz w:val="22"/>
                <w:szCs w:val="22"/>
                <w:lang w:val="hr-HR"/>
              </w:rPr>
            </w:pPr>
            <w:r w:rsidRPr="004A3AED">
              <w:rPr>
                <w:rFonts w:asciiTheme="minorHAnsi" w:hAnsiTheme="minorHAnsi"/>
                <w:sz w:val="22"/>
                <w:szCs w:val="22"/>
                <w:lang w:val="hr-HR"/>
              </w:rPr>
              <w:t>Debate</w:t>
            </w:r>
          </w:p>
        </w:tc>
      </w:tr>
      <w:tr w:rsidR="008A77E2" w:rsidRPr="004A3AED" w14:paraId="42E9C393" w14:textId="77777777" w:rsidTr="00296C9C">
        <w:trPr>
          <w:trHeight w:val="255"/>
        </w:trPr>
        <w:tc>
          <w:tcPr>
            <w:tcW w:w="2440" w:type="dxa"/>
          </w:tcPr>
          <w:p w14:paraId="5F7C4760" w14:textId="77777777" w:rsidR="008A77E2" w:rsidRPr="004A3AED" w:rsidRDefault="008A77E2" w:rsidP="001731E7">
            <w:pPr>
              <w:pStyle w:val="P68B1DB1-Normal4"/>
              <w:numPr>
                <w:ilvl w:val="0"/>
                <w:numId w:val="328"/>
              </w:numPr>
              <w:ind w:left="39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14:paraId="3DCB22D7" w14:textId="77777777" w:rsidR="008A77E2" w:rsidRPr="004A3AED" w:rsidRDefault="008A77E2" w:rsidP="00296C9C">
            <w:pPr>
              <w:pStyle w:val="P68B1DB1-ListParagraph7"/>
              <w:ind w:left="0"/>
              <w:jc w:val="both"/>
              <w:rPr>
                <w:rFonts w:asciiTheme="minorHAnsi" w:hAnsiTheme="minorHAnsi"/>
                <w:szCs w:val="22"/>
                <w:lang w:val="hr-HR"/>
              </w:rPr>
            </w:pPr>
            <w:r w:rsidRPr="004A3AED">
              <w:rPr>
                <w:rFonts w:asciiTheme="minorHAnsi" w:hAnsiTheme="minorHAnsi"/>
                <w:szCs w:val="22"/>
                <w:lang w:val="hr-HR"/>
              </w:rPr>
              <w:t>Written exam: essay questions</w:t>
            </w:r>
          </w:p>
          <w:p w14:paraId="35045A56" w14:textId="77777777" w:rsidR="008A77E2" w:rsidRPr="004A3AED" w:rsidRDefault="008A77E2" w:rsidP="00296C9C">
            <w:pPr>
              <w:pStyle w:val="P68B1DB1-ListParagraph7"/>
              <w:ind w:left="0"/>
              <w:jc w:val="both"/>
              <w:rPr>
                <w:rFonts w:asciiTheme="minorHAnsi" w:hAnsiTheme="minorHAnsi"/>
                <w:szCs w:val="22"/>
                <w:lang w:val="hr-HR"/>
              </w:rPr>
            </w:pPr>
          </w:p>
          <w:p w14:paraId="030A72FB" w14:textId="77777777" w:rsidR="008A77E2" w:rsidRPr="004A3AED" w:rsidRDefault="008A77E2" w:rsidP="00296C9C">
            <w:pPr>
              <w:pStyle w:val="P68B1DB1-ListParagraph7"/>
              <w:ind w:left="0"/>
              <w:jc w:val="both"/>
              <w:rPr>
                <w:rFonts w:asciiTheme="minorHAnsi" w:hAnsiTheme="minorHAnsi"/>
                <w:szCs w:val="22"/>
                <w:lang w:val="hr-HR"/>
              </w:rPr>
            </w:pPr>
            <w:r w:rsidRPr="004A3AED">
              <w:rPr>
                <w:rFonts w:asciiTheme="minorHAnsi" w:hAnsiTheme="minorHAnsi"/>
                <w:szCs w:val="22"/>
                <w:lang w:val="hr-HR"/>
              </w:rPr>
              <w:t>Evaluation of participation in class discussion</w:t>
            </w:r>
          </w:p>
        </w:tc>
      </w:tr>
      <w:tr w:rsidR="008A77E2" w:rsidRPr="004A3AED" w14:paraId="0FC8A955" w14:textId="77777777" w:rsidTr="00296C9C">
        <w:trPr>
          <w:trHeight w:val="255"/>
        </w:trPr>
        <w:tc>
          <w:tcPr>
            <w:tcW w:w="2440" w:type="dxa"/>
            <w:shd w:val="clear" w:color="auto" w:fill="DEEAF6" w:themeFill="accent1" w:themeFillTint="33"/>
          </w:tcPr>
          <w:p w14:paraId="1D00C7AE" w14:textId="77777777" w:rsidR="008A77E2" w:rsidRPr="004A3AED" w:rsidRDefault="008A77E2" w:rsidP="00296C9C">
            <w:pPr>
              <w:pStyle w:val="P68B1DB1-Normal4"/>
              <w:ind w:left="360"/>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shd w:val="clear" w:color="auto" w:fill="DEEAF6" w:themeFill="accent1" w:themeFillTint="33"/>
          </w:tcPr>
          <w:p w14:paraId="41F9308F" w14:textId="77777777" w:rsidR="008A77E2" w:rsidRPr="004A3AED" w:rsidRDefault="008A77E2" w:rsidP="00296C9C">
            <w:pPr>
              <w:rPr>
                <w:rFonts w:eastAsia="Times New Roman" w:cs="Times New Roman"/>
                <w:b/>
                <w:bCs/>
              </w:rPr>
            </w:pPr>
            <w:r w:rsidRPr="004A3AED">
              <w:rPr>
                <w:rFonts w:eastAsia="Times New Roman" w:cs="Times New Roman"/>
                <w:b/>
                <w:bCs/>
              </w:rPr>
              <w:t>Assess the role of the Court of Justice in the development and constitutionalisation of EU law</w:t>
            </w:r>
          </w:p>
        </w:tc>
      </w:tr>
      <w:tr w:rsidR="008A77E2" w:rsidRPr="004A3AED" w14:paraId="1ADA0C9A" w14:textId="77777777" w:rsidTr="00296C9C">
        <w:trPr>
          <w:trHeight w:val="255"/>
        </w:trPr>
        <w:tc>
          <w:tcPr>
            <w:tcW w:w="2440" w:type="dxa"/>
          </w:tcPr>
          <w:p w14:paraId="2014CB04" w14:textId="77777777" w:rsidR="008A77E2" w:rsidRPr="004A3AED" w:rsidRDefault="008A77E2" w:rsidP="001731E7">
            <w:pPr>
              <w:pStyle w:val="P68B1DB1-Normal4"/>
              <w:numPr>
                <w:ilvl w:val="0"/>
                <w:numId w:val="329"/>
              </w:numPr>
              <w:ind w:left="396"/>
              <w:contextualSpacing/>
              <w:rPr>
                <w:rFonts w:asciiTheme="minorHAnsi" w:hAnsiTheme="minorHAnsi"/>
                <w:sz w:val="22"/>
                <w:szCs w:val="22"/>
                <w:lang w:val="hr-HR"/>
              </w:rPr>
            </w:pPr>
            <w:r w:rsidRPr="004A3AED">
              <w:rPr>
                <w:rFonts w:asciiTheme="minorHAnsi" w:hAnsiTheme="minorHAnsi"/>
                <w:sz w:val="22"/>
                <w:szCs w:val="22"/>
                <w:lang w:val="hr-HR"/>
              </w:rPr>
              <w:t xml:space="preserve">CONTRIBUTIONS TO THE ACHIEVEMENT OF LEARNING OUTCOMES AT THE STUDY </w:t>
            </w:r>
            <w:r w:rsidRPr="004A3AED">
              <w:rPr>
                <w:rFonts w:asciiTheme="minorHAnsi" w:hAnsiTheme="minorHAnsi"/>
                <w:sz w:val="22"/>
                <w:szCs w:val="22"/>
                <w:lang w:val="hr-HR"/>
              </w:rPr>
              <w:lastRenderedPageBreak/>
              <w:t>PROGRAMME LEVEL (SPECIFY LO)</w:t>
            </w:r>
          </w:p>
        </w:tc>
        <w:tc>
          <w:tcPr>
            <w:tcW w:w="6890" w:type="dxa"/>
            <w:shd w:val="clear" w:color="auto" w:fill="E7E6E6" w:themeFill="background2"/>
          </w:tcPr>
          <w:p w14:paraId="58BD2794"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lastRenderedPageBreak/>
              <w:t>2. Define basic terms and institutes and fundamental doctrines and principles of individual areas of law.</w:t>
            </w:r>
          </w:p>
          <w:p w14:paraId="6BA42B69"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4. Classify and interpret normative framework relevant for a particular area of law.</w:t>
            </w:r>
          </w:p>
          <w:p w14:paraId="14224266"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lastRenderedPageBreak/>
              <w:t>6. Apply appropriate legal terminology (in Croatian and one foreign language) while expressing clear and convincing oral and written argument.</w:t>
            </w:r>
          </w:p>
          <w:p w14:paraId="015A0239"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11. Analyse relevant case law.</w:t>
            </w:r>
          </w:p>
          <w:p w14:paraId="7513FCE6"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12. Evaluate legal institutes and principles in their developmental dimension and in relation to contemporary legal system.</w:t>
            </w:r>
          </w:p>
        </w:tc>
      </w:tr>
      <w:tr w:rsidR="008A77E2" w:rsidRPr="004A3AED" w14:paraId="2A13F35F" w14:textId="77777777" w:rsidTr="00296C9C">
        <w:trPr>
          <w:trHeight w:val="255"/>
        </w:trPr>
        <w:tc>
          <w:tcPr>
            <w:tcW w:w="2440" w:type="dxa"/>
          </w:tcPr>
          <w:p w14:paraId="3A223781" w14:textId="77777777" w:rsidR="008A77E2" w:rsidRPr="004A3AED" w:rsidRDefault="008A77E2" w:rsidP="001731E7">
            <w:pPr>
              <w:pStyle w:val="P68B1DB1-Normal4"/>
              <w:numPr>
                <w:ilvl w:val="0"/>
                <w:numId w:val="329"/>
              </w:numPr>
              <w:ind w:left="396"/>
              <w:contextualSpacing/>
              <w:rPr>
                <w:rFonts w:asciiTheme="minorHAnsi" w:hAnsiTheme="minorHAnsi"/>
                <w:sz w:val="22"/>
                <w:szCs w:val="22"/>
                <w:lang w:val="hr-HR"/>
              </w:rPr>
            </w:pPr>
            <w:r w:rsidRPr="004A3AED">
              <w:rPr>
                <w:rFonts w:asciiTheme="minorHAnsi" w:hAnsiTheme="minorHAnsi"/>
                <w:sz w:val="22"/>
                <w:szCs w:val="22"/>
                <w:lang w:val="hr-HR"/>
              </w:rPr>
              <w:lastRenderedPageBreak/>
              <w:t>COGNITIVE AREA OF KNOWLEDGE AND UNDERSTANDING</w:t>
            </w:r>
          </w:p>
        </w:tc>
        <w:tc>
          <w:tcPr>
            <w:tcW w:w="6890" w:type="dxa"/>
            <w:shd w:val="clear" w:color="auto" w:fill="E7E6E6" w:themeFill="background2"/>
          </w:tcPr>
          <w:p w14:paraId="4DB8153F"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Analysis</w:t>
            </w:r>
          </w:p>
        </w:tc>
      </w:tr>
      <w:tr w:rsidR="008A77E2" w:rsidRPr="004A3AED" w14:paraId="3132BD2A" w14:textId="77777777" w:rsidTr="00296C9C">
        <w:trPr>
          <w:trHeight w:val="255"/>
        </w:trPr>
        <w:tc>
          <w:tcPr>
            <w:tcW w:w="2440" w:type="dxa"/>
          </w:tcPr>
          <w:p w14:paraId="5A6C430D" w14:textId="77777777" w:rsidR="008A77E2" w:rsidRPr="004A3AED" w:rsidRDefault="008A77E2" w:rsidP="001731E7">
            <w:pPr>
              <w:pStyle w:val="P68B1DB1-Normal4"/>
              <w:numPr>
                <w:ilvl w:val="0"/>
                <w:numId w:val="329"/>
              </w:numPr>
              <w:ind w:left="39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14:paraId="065524C4" w14:textId="77777777"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evaluation</w:t>
            </w:r>
          </w:p>
          <w:p w14:paraId="0B701AEB" w14:textId="77777777"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Public presentation</w:t>
            </w:r>
          </w:p>
          <w:p w14:paraId="66C5672F" w14:textId="77777777"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in English</w:t>
            </w:r>
          </w:p>
          <w:p w14:paraId="3E1470A8" w14:textId="77777777"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Ability to precisely formulate attitudes</w:t>
            </w:r>
          </w:p>
        </w:tc>
      </w:tr>
      <w:tr w:rsidR="008A77E2" w:rsidRPr="004A3AED" w14:paraId="4C45725C" w14:textId="77777777" w:rsidTr="00296C9C">
        <w:trPr>
          <w:trHeight w:val="255"/>
        </w:trPr>
        <w:tc>
          <w:tcPr>
            <w:tcW w:w="2440" w:type="dxa"/>
          </w:tcPr>
          <w:p w14:paraId="028FCFD3" w14:textId="77777777" w:rsidR="008A77E2" w:rsidRPr="004A3AED" w:rsidRDefault="008A77E2" w:rsidP="001731E7">
            <w:pPr>
              <w:pStyle w:val="P68B1DB1-Normal4"/>
              <w:numPr>
                <w:ilvl w:val="0"/>
                <w:numId w:val="329"/>
              </w:numPr>
              <w:ind w:left="39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14:paraId="622483C7"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Teaching units:</w:t>
            </w:r>
          </w:p>
          <w:p w14:paraId="2DE056FE" w14:textId="77777777" w:rsidR="008A77E2" w:rsidRPr="004A3AED" w:rsidRDefault="008A77E2" w:rsidP="008A77E2">
            <w:pPr>
              <w:rPr>
                <w:rFonts w:cs="Times New Roman"/>
              </w:rPr>
            </w:pPr>
            <w:r w:rsidRPr="004A3AED">
              <w:rPr>
                <w:rFonts w:cs="Times New Roman"/>
              </w:rPr>
              <w:t>Establishing a New Legal Order </w:t>
            </w:r>
          </w:p>
          <w:p w14:paraId="127615C2" w14:textId="77777777" w:rsidR="008A77E2" w:rsidRPr="004A3AED" w:rsidRDefault="008A77E2" w:rsidP="008A77E2">
            <w:pPr>
              <w:rPr>
                <w:rFonts w:cs="Times New Roman"/>
              </w:rPr>
            </w:pPr>
            <w:r w:rsidRPr="004A3AED">
              <w:rPr>
                <w:rFonts w:cs="Times New Roman"/>
              </w:rPr>
              <w:t>Direct Effect &amp; Beyond</w:t>
            </w:r>
          </w:p>
          <w:p w14:paraId="572D71E4" w14:textId="77777777" w:rsidR="008A77E2" w:rsidRPr="004A3AED" w:rsidRDefault="008A77E2" w:rsidP="008A77E2">
            <w:pPr>
              <w:rPr>
                <w:rFonts w:cs="Times New Roman"/>
              </w:rPr>
            </w:pPr>
            <w:r w:rsidRPr="004A3AED">
              <w:rPr>
                <w:rFonts w:cs="Times New Roman"/>
              </w:rPr>
              <w:t>Challenging Supremacy and the Concept of Sovereignty</w:t>
            </w:r>
          </w:p>
          <w:p w14:paraId="05771D6F" w14:textId="77777777" w:rsidR="008A77E2" w:rsidRPr="004A3AED" w:rsidRDefault="008A77E2" w:rsidP="008A77E2">
            <w:pPr>
              <w:rPr>
                <w:rFonts w:cs="Times New Roman"/>
              </w:rPr>
            </w:pPr>
            <w:r w:rsidRPr="004A3AED">
              <w:rPr>
                <w:rFonts w:cs="Times New Roman"/>
              </w:rPr>
              <w:t>EU Competences and EU Federalism </w:t>
            </w:r>
          </w:p>
          <w:p w14:paraId="45B0EA7D" w14:textId="77777777" w:rsidR="008A77E2" w:rsidRPr="004A3AED" w:rsidRDefault="008A77E2" w:rsidP="008A77E2">
            <w:pPr>
              <w:rPr>
                <w:rFonts w:cs="Times New Roman"/>
              </w:rPr>
            </w:pPr>
            <w:r w:rsidRPr="004A3AED">
              <w:rPr>
                <w:rFonts w:cs="Times New Roman"/>
              </w:rPr>
              <w:t>Interpreting EU Constitutional Law </w:t>
            </w:r>
          </w:p>
          <w:p w14:paraId="2F209BF9" w14:textId="77777777" w:rsidR="008A77E2" w:rsidRPr="004A3AED" w:rsidRDefault="008A77E2" w:rsidP="008A77E2">
            <w:pPr>
              <w:rPr>
                <w:rFonts w:cs="Times New Roman"/>
              </w:rPr>
            </w:pPr>
            <w:r w:rsidRPr="004A3AED">
              <w:rPr>
                <w:rFonts w:cs="Times New Roman"/>
              </w:rPr>
              <w:t>General Principles of EU law  </w:t>
            </w:r>
          </w:p>
          <w:p w14:paraId="110C5BC7" w14:textId="77777777" w:rsidR="008A77E2" w:rsidRPr="004A3AED" w:rsidRDefault="008A77E2" w:rsidP="008A77E2">
            <w:pPr>
              <w:rPr>
                <w:rFonts w:cs="Times New Roman"/>
              </w:rPr>
            </w:pPr>
            <w:r w:rsidRPr="004A3AED">
              <w:rPr>
                <w:rFonts w:cs="Times New Roman"/>
              </w:rPr>
              <w:t>EU Fundamental Rights </w:t>
            </w:r>
          </w:p>
          <w:p w14:paraId="22299D3D" w14:textId="77777777" w:rsidR="008A77E2" w:rsidRPr="004A3AED" w:rsidRDefault="008A77E2" w:rsidP="008A77E2">
            <w:pPr>
              <w:rPr>
                <w:rFonts w:cs="Times New Roman"/>
              </w:rPr>
            </w:pPr>
            <w:r w:rsidRPr="004A3AED">
              <w:rPr>
                <w:rFonts w:cs="Times New Roman"/>
              </w:rPr>
              <w:t xml:space="preserve">EU Citizenship beyond the Market </w:t>
            </w:r>
          </w:p>
          <w:p w14:paraId="3181ECA0" w14:textId="77777777" w:rsidR="008A77E2" w:rsidRPr="004A3AED" w:rsidRDefault="008A77E2" w:rsidP="008A77E2">
            <w:pPr>
              <w:rPr>
                <w:rFonts w:cs="Times New Roman"/>
              </w:rPr>
            </w:pPr>
            <w:r w:rsidRPr="004A3AED">
              <w:rPr>
                <w:rFonts w:cs="Times New Roman"/>
              </w:rPr>
              <w:t>The Rule of Law and Judicial Governance in the EU</w:t>
            </w:r>
          </w:p>
          <w:p w14:paraId="605F8A31" w14:textId="77777777" w:rsidR="008A77E2" w:rsidRPr="004A3AED" w:rsidRDefault="008A77E2" w:rsidP="008A77E2">
            <w:pPr>
              <w:rPr>
                <w:rFonts w:cs="Times New Roman"/>
              </w:rPr>
            </w:pPr>
            <w:r w:rsidRPr="004A3AED">
              <w:rPr>
                <w:rFonts w:cs="Times New Roman"/>
              </w:rPr>
              <w:t>EU Constitutionalism Without a Constitution? </w:t>
            </w:r>
          </w:p>
        </w:tc>
      </w:tr>
      <w:tr w:rsidR="008A77E2" w:rsidRPr="004A3AED" w14:paraId="0DAD80E1" w14:textId="77777777" w:rsidTr="00296C9C">
        <w:trPr>
          <w:trHeight w:val="255"/>
        </w:trPr>
        <w:tc>
          <w:tcPr>
            <w:tcW w:w="2440" w:type="dxa"/>
          </w:tcPr>
          <w:p w14:paraId="1F41173B" w14:textId="77777777" w:rsidR="008A77E2" w:rsidRPr="004A3AED" w:rsidRDefault="008A77E2" w:rsidP="001731E7">
            <w:pPr>
              <w:pStyle w:val="P68B1DB1-Normal4"/>
              <w:numPr>
                <w:ilvl w:val="0"/>
                <w:numId w:val="329"/>
              </w:numPr>
              <w:ind w:left="396"/>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14:paraId="1F24E3D0"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14:paraId="654470EF"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Moderated discussion</w:t>
            </w:r>
          </w:p>
        </w:tc>
      </w:tr>
      <w:tr w:rsidR="008A77E2" w:rsidRPr="004A3AED" w14:paraId="5AB306AC" w14:textId="77777777" w:rsidTr="00296C9C">
        <w:trPr>
          <w:trHeight w:val="255"/>
        </w:trPr>
        <w:tc>
          <w:tcPr>
            <w:tcW w:w="2440" w:type="dxa"/>
          </w:tcPr>
          <w:p w14:paraId="5435FB79" w14:textId="77777777" w:rsidR="008A77E2" w:rsidRPr="004A3AED" w:rsidRDefault="008A77E2" w:rsidP="001731E7">
            <w:pPr>
              <w:pStyle w:val="P68B1DB1-Normal4"/>
              <w:numPr>
                <w:ilvl w:val="0"/>
                <w:numId w:val="329"/>
              </w:numPr>
              <w:ind w:left="39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14:paraId="35FD3297" w14:textId="77777777"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Written exam: essay questions</w:t>
            </w:r>
          </w:p>
          <w:p w14:paraId="4D8A9855" w14:textId="77777777" w:rsidR="008A77E2" w:rsidRPr="004A3AED" w:rsidRDefault="008A77E2" w:rsidP="008A77E2">
            <w:pPr>
              <w:pStyle w:val="P68B1DB1-ListParagraph7"/>
              <w:ind w:left="0"/>
              <w:rPr>
                <w:rFonts w:asciiTheme="minorHAnsi" w:hAnsiTheme="minorHAnsi"/>
                <w:szCs w:val="22"/>
                <w:lang w:val="hr-HR"/>
              </w:rPr>
            </w:pPr>
          </w:p>
          <w:p w14:paraId="5902C7AC" w14:textId="77777777"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 xml:space="preserve">Evaluation of participation in class discussion </w:t>
            </w:r>
          </w:p>
        </w:tc>
      </w:tr>
      <w:tr w:rsidR="008A77E2" w:rsidRPr="004A3AED" w14:paraId="70BC063A" w14:textId="77777777" w:rsidTr="00296C9C">
        <w:trPr>
          <w:trHeight w:val="255"/>
        </w:trPr>
        <w:tc>
          <w:tcPr>
            <w:tcW w:w="2440" w:type="dxa"/>
            <w:shd w:val="clear" w:color="auto" w:fill="DEEAF6" w:themeFill="accent1" w:themeFillTint="33"/>
          </w:tcPr>
          <w:p w14:paraId="2113D19F" w14:textId="77777777" w:rsidR="008A77E2" w:rsidRPr="004A3AED" w:rsidRDefault="008A77E2" w:rsidP="00296C9C">
            <w:pPr>
              <w:pStyle w:val="P68B1DB1-Normal4"/>
              <w:ind w:left="360"/>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shd w:val="clear" w:color="auto" w:fill="DEEAF6" w:themeFill="accent1" w:themeFillTint="33"/>
          </w:tcPr>
          <w:p w14:paraId="105D9223" w14:textId="77777777" w:rsidR="008A77E2" w:rsidRPr="004A3AED" w:rsidRDefault="008A77E2" w:rsidP="00296C9C">
            <w:pPr>
              <w:rPr>
                <w:rFonts w:eastAsia="Times New Roman" w:cs="Times New Roman"/>
                <w:b/>
                <w:bCs/>
              </w:rPr>
            </w:pPr>
            <w:r w:rsidRPr="004A3AED">
              <w:rPr>
                <w:rFonts w:eastAsia="Times New Roman" w:cs="Times New Roman"/>
                <w:b/>
                <w:bCs/>
              </w:rPr>
              <w:t xml:space="preserve">Evaluate the nature of the EU in light of the concepts of constitutionalism, democracy and the rule of law </w:t>
            </w:r>
          </w:p>
        </w:tc>
      </w:tr>
      <w:tr w:rsidR="008A77E2" w:rsidRPr="004A3AED" w14:paraId="76B6B997" w14:textId="77777777" w:rsidTr="00296C9C">
        <w:trPr>
          <w:trHeight w:val="255"/>
        </w:trPr>
        <w:tc>
          <w:tcPr>
            <w:tcW w:w="2440" w:type="dxa"/>
          </w:tcPr>
          <w:p w14:paraId="7847E424" w14:textId="77777777" w:rsidR="008A77E2" w:rsidRPr="004A3AED" w:rsidRDefault="008A77E2" w:rsidP="001731E7">
            <w:pPr>
              <w:pStyle w:val="P68B1DB1-Normal4"/>
              <w:numPr>
                <w:ilvl w:val="0"/>
                <w:numId w:val="330"/>
              </w:numPr>
              <w:ind w:left="396"/>
              <w:contextualSpacing/>
              <w:rPr>
                <w:rFonts w:asciiTheme="minorHAnsi" w:hAnsiTheme="minorHAnsi"/>
                <w:sz w:val="22"/>
                <w:szCs w:val="22"/>
                <w:lang w:val="hr-HR"/>
              </w:rPr>
            </w:pPr>
            <w:r w:rsidRPr="004A3AED">
              <w:rPr>
                <w:rFonts w:asciiTheme="minorHAnsi" w:hAnsiTheme="minorHAnsi"/>
                <w:sz w:val="22"/>
                <w:szCs w:val="22"/>
                <w:lang w:val="hr-HR"/>
              </w:rPr>
              <w:t xml:space="preserve">CONTRIBUTIONS TO THE ACHIEVEMENT OF LEARNING </w:t>
            </w:r>
            <w:r w:rsidRPr="004A3AED">
              <w:rPr>
                <w:rFonts w:asciiTheme="minorHAnsi" w:hAnsiTheme="minorHAnsi"/>
                <w:sz w:val="22"/>
                <w:szCs w:val="22"/>
                <w:lang w:val="hr-HR"/>
              </w:rPr>
              <w:lastRenderedPageBreak/>
              <w:t>OUTCOMES AT THE STUDY PROGRAMME LEVEL (SPECIFY LO)</w:t>
            </w:r>
          </w:p>
        </w:tc>
        <w:tc>
          <w:tcPr>
            <w:tcW w:w="6890" w:type="dxa"/>
            <w:shd w:val="clear" w:color="auto" w:fill="E7E6E6" w:themeFill="background2"/>
          </w:tcPr>
          <w:p w14:paraId="790829B1"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lastRenderedPageBreak/>
              <w:t>6. Apply appropriate legal terminology (in Croatian and one foreign language) while expressing clear and convincing oral and written argument.</w:t>
            </w:r>
          </w:p>
          <w:p w14:paraId="49346BCD"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lastRenderedPageBreak/>
              <w:t>11. Analyse relevant case law.</w:t>
            </w:r>
          </w:p>
          <w:p w14:paraId="7B188517"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12. Evaluate legal institutes and principles in their developmental dimension and in relation to contemporary legal system.</w:t>
            </w:r>
          </w:p>
        </w:tc>
      </w:tr>
      <w:tr w:rsidR="008A77E2" w:rsidRPr="004A3AED" w14:paraId="794DCE13" w14:textId="77777777" w:rsidTr="00296C9C">
        <w:trPr>
          <w:trHeight w:val="255"/>
        </w:trPr>
        <w:tc>
          <w:tcPr>
            <w:tcW w:w="2440" w:type="dxa"/>
          </w:tcPr>
          <w:p w14:paraId="5AFAC7F8" w14:textId="77777777" w:rsidR="008A77E2" w:rsidRPr="004A3AED" w:rsidRDefault="008A77E2" w:rsidP="001731E7">
            <w:pPr>
              <w:pStyle w:val="P68B1DB1-Normal4"/>
              <w:numPr>
                <w:ilvl w:val="0"/>
                <w:numId w:val="330"/>
              </w:numPr>
              <w:ind w:left="396"/>
              <w:contextualSpacing/>
              <w:rPr>
                <w:rFonts w:asciiTheme="minorHAnsi" w:hAnsiTheme="minorHAnsi"/>
                <w:sz w:val="22"/>
                <w:szCs w:val="22"/>
                <w:lang w:val="hr-HR"/>
              </w:rPr>
            </w:pPr>
            <w:r w:rsidRPr="004A3AED">
              <w:rPr>
                <w:rFonts w:asciiTheme="minorHAnsi" w:hAnsiTheme="minorHAnsi"/>
                <w:sz w:val="22"/>
                <w:szCs w:val="22"/>
                <w:lang w:val="hr-HR"/>
              </w:rPr>
              <w:lastRenderedPageBreak/>
              <w:t>COGNITIVE AREA OF KNOWLEDGE AND UNDERSTANDING</w:t>
            </w:r>
          </w:p>
        </w:tc>
        <w:tc>
          <w:tcPr>
            <w:tcW w:w="6890" w:type="dxa"/>
            <w:shd w:val="clear" w:color="auto" w:fill="E7E6E6" w:themeFill="background2"/>
          </w:tcPr>
          <w:p w14:paraId="61D66782"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Evaluation</w:t>
            </w:r>
          </w:p>
        </w:tc>
      </w:tr>
      <w:tr w:rsidR="008A77E2" w:rsidRPr="004A3AED" w14:paraId="05F07087" w14:textId="77777777" w:rsidTr="00296C9C">
        <w:trPr>
          <w:trHeight w:val="255"/>
        </w:trPr>
        <w:tc>
          <w:tcPr>
            <w:tcW w:w="2440" w:type="dxa"/>
          </w:tcPr>
          <w:p w14:paraId="38E7A5AA" w14:textId="77777777" w:rsidR="008A77E2" w:rsidRPr="004A3AED" w:rsidRDefault="008A77E2" w:rsidP="001731E7">
            <w:pPr>
              <w:pStyle w:val="P68B1DB1-Normal4"/>
              <w:numPr>
                <w:ilvl w:val="0"/>
                <w:numId w:val="330"/>
              </w:numPr>
              <w:ind w:left="39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14:paraId="29CB40DA" w14:textId="77777777"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evaluation</w:t>
            </w:r>
          </w:p>
          <w:p w14:paraId="7583B9B8" w14:textId="77777777"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and interacting with other interlocutors</w:t>
            </w:r>
          </w:p>
          <w:p w14:paraId="5978AF78" w14:textId="77777777"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in English</w:t>
            </w:r>
          </w:p>
        </w:tc>
      </w:tr>
      <w:tr w:rsidR="008A77E2" w:rsidRPr="004A3AED" w14:paraId="40E4A51F" w14:textId="77777777" w:rsidTr="00296C9C">
        <w:trPr>
          <w:trHeight w:val="255"/>
        </w:trPr>
        <w:tc>
          <w:tcPr>
            <w:tcW w:w="2440" w:type="dxa"/>
          </w:tcPr>
          <w:p w14:paraId="7419AE07" w14:textId="77777777" w:rsidR="008A77E2" w:rsidRPr="004A3AED" w:rsidRDefault="008A77E2" w:rsidP="001731E7">
            <w:pPr>
              <w:pStyle w:val="P68B1DB1-Normal4"/>
              <w:numPr>
                <w:ilvl w:val="0"/>
                <w:numId w:val="330"/>
              </w:numPr>
              <w:ind w:left="39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14:paraId="18362B38"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Teaching units:</w:t>
            </w:r>
          </w:p>
          <w:p w14:paraId="7124D3BD" w14:textId="77777777" w:rsidR="008A77E2" w:rsidRPr="004A3AED" w:rsidRDefault="008A77E2" w:rsidP="008A77E2">
            <w:pPr>
              <w:rPr>
                <w:rFonts w:cs="Times New Roman"/>
              </w:rPr>
            </w:pPr>
            <w:r w:rsidRPr="004A3AED">
              <w:rPr>
                <w:rFonts w:cs="Times New Roman"/>
              </w:rPr>
              <w:t>Establishing a New Legal Order </w:t>
            </w:r>
          </w:p>
          <w:p w14:paraId="2CDBF60B" w14:textId="77777777" w:rsidR="008A77E2" w:rsidRPr="004A3AED" w:rsidRDefault="008A77E2" w:rsidP="008A77E2">
            <w:pPr>
              <w:rPr>
                <w:rFonts w:cs="Times New Roman"/>
              </w:rPr>
            </w:pPr>
            <w:r w:rsidRPr="004A3AED">
              <w:rPr>
                <w:rFonts w:cs="Times New Roman"/>
              </w:rPr>
              <w:t>Direct Effect &amp; Beyond</w:t>
            </w:r>
          </w:p>
          <w:p w14:paraId="0D7ACB8E" w14:textId="77777777" w:rsidR="008A77E2" w:rsidRPr="004A3AED" w:rsidRDefault="008A77E2" w:rsidP="008A77E2">
            <w:pPr>
              <w:rPr>
                <w:rFonts w:cs="Times New Roman"/>
              </w:rPr>
            </w:pPr>
            <w:r w:rsidRPr="004A3AED">
              <w:rPr>
                <w:rFonts w:cs="Times New Roman"/>
              </w:rPr>
              <w:t>Challenging Supremacy and the Concept of Sovereignty</w:t>
            </w:r>
          </w:p>
          <w:p w14:paraId="3ADFCBF8" w14:textId="77777777" w:rsidR="008A77E2" w:rsidRPr="004A3AED" w:rsidRDefault="008A77E2" w:rsidP="008A77E2">
            <w:pPr>
              <w:rPr>
                <w:rFonts w:cs="Times New Roman"/>
              </w:rPr>
            </w:pPr>
            <w:r w:rsidRPr="004A3AED">
              <w:rPr>
                <w:rFonts w:cs="Times New Roman"/>
              </w:rPr>
              <w:t>EU Competences and EU Federalism </w:t>
            </w:r>
          </w:p>
          <w:p w14:paraId="36A0CA94" w14:textId="77777777" w:rsidR="008A77E2" w:rsidRPr="004A3AED" w:rsidRDefault="008A77E2" w:rsidP="008A77E2">
            <w:pPr>
              <w:rPr>
                <w:rFonts w:cs="Times New Roman"/>
              </w:rPr>
            </w:pPr>
            <w:r w:rsidRPr="004A3AED">
              <w:rPr>
                <w:rFonts w:cs="Times New Roman"/>
              </w:rPr>
              <w:t>Interpreting EU Constitutional Law </w:t>
            </w:r>
          </w:p>
          <w:p w14:paraId="51884F4E" w14:textId="77777777" w:rsidR="008A77E2" w:rsidRPr="004A3AED" w:rsidRDefault="008A77E2" w:rsidP="008A77E2">
            <w:pPr>
              <w:rPr>
                <w:rFonts w:cs="Times New Roman"/>
              </w:rPr>
            </w:pPr>
            <w:r w:rsidRPr="004A3AED">
              <w:rPr>
                <w:rFonts w:cs="Times New Roman"/>
              </w:rPr>
              <w:t>General Principles of EU law  </w:t>
            </w:r>
          </w:p>
          <w:p w14:paraId="75573E5F" w14:textId="77777777" w:rsidR="008A77E2" w:rsidRPr="004A3AED" w:rsidRDefault="008A77E2" w:rsidP="008A77E2">
            <w:pPr>
              <w:rPr>
                <w:rFonts w:cs="Times New Roman"/>
              </w:rPr>
            </w:pPr>
            <w:r w:rsidRPr="004A3AED">
              <w:rPr>
                <w:rFonts w:cs="Times New Roman"/>
              </w:rPr>
              <w:t>EU Fundamental Rights </w:t>
            </w:r>
          </w:p>
          <w:p w14:paraId="2F00B6F4" w14:textId="77777777" w:rsidR="008A77E2" w:rsidRPr="004A3AED" w:rsidRDefault="008A77E2" w:rsidP="008A77E2">
            <w:pPr>
              <w:rPr>
                <w:rFonts w:cs="Times New Roman"/>
              </w:rPr>
            </w:pPr>
            <w:r w:rsidRPr="004A3AED">
              <w:rPr>
                <w:rFonts w:cs="Times New Roman"/>
              </w:rPr>
              <w:t xml:space="preserve">EU Citizenship beyond the Market </w:t>
            </w:r>
          </w:p>
          <w:p w14:paraId="49776C9B" w14:textId="77777777" w:rsidR="008A77E2" w:rsidRPr="004A3AED" w:rsidRDefault="008A77E2" w:rsidP="008A77E2">
            <w:pPr>
              <w:rPr>
                <w:rFonts w:cs="Times New Roman"/>
              </w:rPr>
            </w:pPr>
            <w:r w:rsidRPr="004A3AED">
              <w:rPr>
                <w:rFonts w:cs="Times New Roman"/>
              </w:rPr>
              <w:t>The Rule of Law and Judicial Governance in the EU</w:t>
            </w:r>
          </w:p>
          <w:p w14:paraId="058E5878" w14:textId="77777777" w:rsidR="008A77E2" w:rsidRPr="004A3AED" w:rsidRDefault="008A77E2" w:rsidP="008A77E2">
            <w:pPr>
              <w:rPr>
                <w:rFonts w:cs="Times New Roman"/>
              </w:rPr>
            </w:pPr>
            <w:r w:rsidRPr="004A3AED">
              <w:rPr>
                <w:rFonts w:cs="Times New Roman"/>
              </w:rPr>
              <w:t>EU Constitutionalism Without a Constitution? </w:t>
            </w:r>
          </w:p>
        </w:tc>
      </w:tr>
      <w:tr w:rsidR="008A77E2" w:rsidRPr="004A3AED" w14:paraId="092312CE" w14:textId="77777777" w:rsidTr="00296C9C">
        <w:trPr>
          <w:trHeight w:val="255"/>
        </w:trPr>
        <w:tc>
          <w:tcPr>
            <w:tcW w:w="2440" w:type="dxa"/>
          </w:tcPr>
          <w:p w14:paraId="1E9F7293" w14:textId="77777777" w:rsidR="008A77E2" w:rsidRPr="004A3AED" w:rsidRDefault="008A77E2" w:rsidP="001731E7">
            <w:pPr>
              <w:pStyle w:val="P68B1DB1-Normal4"/>
              <w:numPr>
                <w:ilvl w:val="0"/>
                <w:numId w:val="330"/>
              </w:numPr>
              <w:ind w:left="396"/>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14:paraId="65FB42D9" w14:textId="77777777"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Lecture</w:t>
            </w:r>
          </w:p>
          <w:p w14:paraId="734069AD" w14:textId="77777777"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Moderated discussion</w:t>
            </w:r>
          </w:p>
        </w:tc>
      </w:tr>
      <w:tr w:rsidR="008A77E2" w:rsidRPr="004A3AED" w14:paraId="008D8B6C" w14:textId="77777777" w:rsidTr="00296C9C">
        <w:trPr>
          <w:trHeight w:val="255"/>
        </w:trPr>
        <w:tc>
          <w:tcPr>
            <w:tcW w:w="2440" w:type="dxa"/>
          </w:tcPr>
          <w:p w14:paraId="21950D2E" w14:textId="77777777" w:rsidR="008A77E2" w:rsidRPr="004A3AED" w:rsidRDefault="008A77E2" w:rsidP="001731E7">
            <w:pPr>
              <w:pStyle w:val="P68B1DB1-Normal4"/>
              <w:numPr>
                <w:ilvl w:val="0"/>
                <w:numId w:val="330"/>
              </w:numPr>
              <w:ind w:left="39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14:paraId="6E2754DB" w14:textId="77777777"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Written exam: essay question</w:t>
            </w:r>
          </w:p>
          <w:p w14:paraId="75EF49C5" w14:textId="77777777" w:rsidR="008A77E2" w:rsidRPr="004A3AED" w:rsidRDefault="008A77E2" w:rsidP="008A77E2">
            <w:pPr>
              <w:pStyle w:val="P68B1DB1-ListParagraph7"/>
              <w:ind w:left="0"/>
              <w:rPr>
                <w:rFonts w:asciiTheme="minorHAnsi" w:hAnsiTheme="minorHAnsi"/>
                <w:szCs w:val="22"/>
                <w:lang w:val="hr-HR"/>
              </w:rPr>
            </w:pPr>
          </w:p>
          <w:p w14:paraId="77EE0047" w14:textId="77777777"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 xml:space="preserve">Evaluation of participation in class discussion </w:t>
            </w:r>
          </w:p>
        </w:tc>
      </w:tr>
      <w:tr w:rsidR="008A77E2" w:rsidRPr="004A3AED" w14:paraId="54BD5A6D" w14:textId="77777777" w:rsidTr="00296C9C">
        <w:trPr>
          <w:trHeight w:val="255"/>
        </w:trPr>
        <w:tc>
          <w:tcPr>
            <w:tcW w:w="2440" w:type="dxa"/>
            <w:shd w:val="clear" w:color="auto" w:fill="DEEAF6" w:themeFill="accent1" w:themeFillTint="33"/>
          </w:tcPr>
          <w:p w14:paraId="512A69CD" w14:textId="77777777" w:rsidR="008A77E2" w:rsidRPr="004A3AED" w:rsidRDefault="008A77E2" w:rsidP="00296C9C">
            <w:pPr>
              <w:pStyle w:val="P68B1DB1-Normal4"/>
              <w:ind w:left="360"/>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shd w:val="clear" w:color="auto" w:fill="DEEAF6" w:themeFill="accent1" w:themeFillTint="33"/>
          </w:tcPr>
          <w:p w14:paraId="6329C6D2" w14:textId="77777777" w:rsidR="008A77E2" w:rsidRPr="004A3AED" w:rsidRDefault="008A77E2" w:rsidP="00296C9C">
            <w:pPr>
              <w:spacing w:after="240" w:line="240" w:lineRule="auto"/>
              <w:rPr>
                <w:rFonts w:eastAsia="Times New Roman" w:cs="Times New Roman"/>
                <w:b/>
                <w:bCs/>
              </w:rPr>
            </w:pPr>
            <w:r w:rsidRPr="004A3AED">
              <w:rPr>
                <w:rFonts w:eastAsia="Times New Roman" w:cs="Times New Roman"/>
                <w:b/>
                <w:bCs/>
              </w:rPr>
              <w:t>Critical evaluation of constitutional methods of interpretation of EU law employed by the Court of Justice of the EU</w:t>
            </w:r>
          </w:p>
        </w:tc>
      </w:tr>
      <w:tr w:rsidR="008A77E2" w:rsidRPr="004A3AED" w14:paraId="783EB71E" w14:textId="77777777" w:rsidTr="00296C9C">
        <w:trPr>
          <w:trHeight w:val="255"/>
        </w:trPr>
        <w:tc>
          <w:tcPr>
            <w:tcW w:w="2440" w:type="dxa"/>
          </w:tcPr>
          <w:p w14:paraId="7F42F643" w14:textId="77777777" w:rsidR="008A77E2" w:rsidRPr="004A3AED" w:rsidRDefault="008A77E2" w:rsidP="001731E7">
            <w:pPr>
              <w:pStyle w:val="P68B1DB1-Normal4"/>
              <w:numPr>
                <w:ilvl w:val="0"/>
                <w:numId w:val="331"/>
              </w:numPr>
              <w:ind w:left="39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14:paraId="46EE7368"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4. Classify and interpret normative framework relevant for a particular area of law.</w:t>
            </w:r>
          </w:p>
          <w:p w14:paraId="44CE3B6A"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6. Apply appropriate legal terminology (in Croatian and one foreign language) while expressing clear and convincing oral and written argument.</w:t>
            </w:r>
          </w:p>
          <w:p w14:paraId="36CA3B28"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11. Analyse relevant case law.</w:t>
            </w:r>
          </w:p>
          <w:p w14:paraId="074C4BB8"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lastRenderedPageBreak/>
              <w:t>12. Evaluate legal institutes and principles in their developmental dimension and in relation to contemporary legal system.</w:t>
            </w:r>
          </w:p>
          <w:p w14:paraId="150191B0"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15. Propose solution to a legal problem with an aim of drafting legal opinion.</w:t>
            </w:r>
          </w:p>
        </w:tc>
      </w:tr>
      <w:tr w:rsidR="008A77E2" w:rsidRPr="004A3AED" w14:paraId="2C26B445" w14:textId="77777777" w:rsidTr="00296C9C">
        <w:trPr>
          <w:trHeight w:val="255"/>
        </w:trPr>
        <w:tc>
          <w:tcPr>
            <w:tcW w:w="2440" w:type="dxa"/>
          </w:tcPr>
          <w:p w14:paraId="19040438" w14:textId="77777777" w:rsidR="008A77E2" w:rsidRPr="004A3AED" w:rsidRDefault="008A77E2" w:rsidP="001731E7">
            <w:pPr>
              <w:pStyle w:val="P68B1DB1-Normal4"/>
              <w:numPr>
                <w:ilvl w:val="0"/>
                <w:numId w:val="331"/>
              </w:numPr>
              <w:ind w:left="396"/>
              <w:contextualSpacing/>
              <w:rPr>
                <w:rFonts w:asciiTheme="minorHAnsi" w:hAnsiTheme="minorHAnsi"/>
                <w:sz w:val="22"/>
                <w:szCs w:val="22"/>
                <w:lang w:val="hr-HR"/>
              </w:rPr>
            </w:pPr>
            <w:r w:rsidRPr="004A3AED">
              <w:rPr>
                <w:rFonts w:asciiTheme="minorHAnsi" w:hAnsiTheme="minorHAnsi"/>
                <w:sz w:val="22"/>
                <w:szCs w:val="22"/>
                <w:lang w:val="hr-HR"/>
              </w:rPr>
              <w:lastRenderedPageBreak/>
              <w:t>COGNITIVE AREA OF KNOWLEDGE AND UNDERSTANDING</w:t>
            </w:r>
          </w:p>
        </w:tc>
        <w:tc>
          <w:tcPr>
            <w:tcW w:w="6890" w:type="dxa"/>
            <w:shd w:val="clear" w:color="auto" w:fill="E7E6E6" w:themeFill="background2"/>
          </w:tcPr>
          <w:p w14:paraId="4A2297CF"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Evaluation</w:t>
            </w:r>
          </w:p>
        </w:tc>
      </w:tr>
      <w:tr w:rsidR="008A77E2" w:rsidRPr="004A3AED" w14:paraId="63E24856" w14:textId="77777777" w:rsidTr="00296C9C">
        <w:trPr>
          <w:trHeight w:val="255"/>
        </w:trPr>
        <w:tc>
          <w:tcPr>
            <w:tcW w:w="2440" w:type="dxa"/>
          </w:tcPr>
          <w:p w14:paraId="63DE8D43" w14:textId="77777777" w:rsidR="008A77E2" w:rsidRPr="004A3AED" w:rsidRDefault="008A77E2" w:rsidP="001731E7">
            <w:pPr>
              <w:pStyle w:val="P68B1DB1-Normal4"/>
              <w:numPr>
                <w:ilvl w:val="0"/>
                <w:numId w:val="331"/>
              </w:numPr>
              <w:ind w:left="39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14:paraId="6BDE2724" w14:textId="77777777"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evaluation</w:t>
            </w:r>
          </w:p>
          <w:p w14:paraId="44908E2F" w14:textId="77777777"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and interacting with other interlocutors</w:t>
            </w:r>
          </w:p>
          <w:p w14:paraId="78AB6F85" w14:textId="77777777" w:rsidR="008A77E2" w:rsidRPr="004A3AED" w:rsidRDefault="008A77E2" w:rsidP="008A77E2">
            <w:pPr>
              <w:rPr>
                <w:rFonts w:cs="Times New Roman"/>
              </w:rPr>
            </w:pPr>
            <w:r w:rsidRPr="004A3AED">
              <w:rPr>
                <w:rFonts w:cs="Times New Roman"/>
              </w:rPr>
              <w:t>Communicating in English</w:t>
            </w:r>
          </w:p>
        </w:tc>
      </w:tr>
      <w:tr w:rsidR="008A77E2" w:rsidRPr="004A3AED" w14:paraId="60D82617" w14:textId="77777777" w:rsidTr="00296C9C">
        <w:trPr>
          <w:trHeight w:val="255"/>
        </w:trPr>
        <w:tc>
          <w:tcPr>
            <w:tcW w:w="2440" w:type="dxa"/>
          </w:tcPr>
          <w:p w14:paraId="7AFDF15E" w14:textId="77777777" w:rsidR="008A77E2" w:rsidRPr="004A3AED" w:rsidRDefault="008A77E2" w:rsidP="001731E7">
            <w:pPr>
              <w:pStyle w:val="P68B1DB1-Normal4"/>
              <w:numPr>
                <w:ilvl w:val="0"/>
                <w:numId w:val="331"/>
              </w:numPr>
              <w:ind w:left="39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14:paraId="7B219317"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Teaching units:</w:t>
            </w:r>
          </w:p>
          <w:p w14:paraId="5214C194" w14:textId="77777777" w:rsidR="008A77E2" w:rsidRPr="004A3AED" w:rsidRDefault="008A77E2" w:rsidP="008A77E2">
            <w:pPr>
              <w:rPr>
                <w:rFonts w:cs="Times New Roman"/>
              </w:rPr>
            </w:pPr>
            <w:r w:rsidRPr="004A3AED">
              <w:rPr>
                <w:rFonts w:cs="Times New Roman"/>
              </w:rPr>
              <w:t>Establishing a New Legal Order </w:t>
            </w:r>
          </w:p>
          <w:p w14:paraId="01533E16" w14:textId="77777777" w:rsidR="008A77E2" w:rsidRPr="004A3AED" w:rsidRDefault="008A77E2" w:rsidP="008A77E2">
            <w:pPr>
              <w:rPr>
                <w:rFonts w:cs="Times New Roman"/>
              </w:rPr>
            </w:pPr>
            <w:r w:rsidRPr="004A3AED">
              <w:rPr>
                <w:rFonts w:cs="Times New Roman"/>
              </w:rPr>
              <w:t>Direct Effect &amp; Beyond</w:t>
            </w:r>
          </w:p>
          <w:p w14:paraId="71817402" w14:textId="77777777" w:rsidR="008A77E2" w:rsidRPr="004A3AED" w:rsidRDefault="008A77E2" w:rsidP="008A77E2">
            <w:pPr>
              <w:rPr>
                <w:rFonts w:cs="Times New Roman"/>
              </w:rPr>
            </w:pPr>
            <w:r w:rsidRPr="004A3AED">
              <w:rPr>
                <w:rFonts w:cs="Times New Roman"/>
              </w:rPr>
              <w:t>Challenging Supremacy and the Concept of Sovereignty</w:t>
            </w:r>
          </w:p>
          <w:p w14:paraId="0E4C5C67" w14:textId="77777777" w:rsidR="008A77E2" w:rsidRPr="004A3AED" w:rsidRDefault="008A77E2" w:rsidP="008A77E2">
            <w:pPr>
              <w:rPr>
                <w:rFonts w:cs="Times New Roman"/>
              </w:rPr>
            </w:pPr>
            <w:r w:rsidRPr="004A3AED">
              <w:rPr>
                <w:rFonts w:cs="Times New Roman"/>
              </w:rPr>
              <w:t>EU Competences and EU Federalism </w:t>
            </w:r>
          </w:p>
          <w:p w14:paraId="22819B2F" w14:textId="77777777" w:rsidR="008A77E2" w:rsidRPr="004A3AED" w:rsidRDefault="008A77E2" w:rsidP="008A77E2">
            <w:pPr>
              <w:rPr>
                <w:rFonts w:cs="Times New Roman"/>
              </w:rPr>
            </w:pPr>
            <w:r w:rsidRPr="004A3AED">
              <w:rPr>
                <w:rFonts w:cs="Times New Roman"/>
              </w:rPr>
              <w:t>Interpreting EU Constitutional Law </w:t>
            </w:r>
          </w:p>
          <w:p w14:paraId="612B23A7" w14:textId="77777777" w:rsidR="008A77E2" w:rsidRPr="004A3AED" w:rsidRDefault="008A77E2" w:rsidP="008A77E2">
            <w:pPr>
              <w:rPr>
                <w:rFonts w:cs="Times New Roman"/>
              </w:rPr>
            </w:pPr>
            <w:r w:rsidRPr="004A3AED">
              <w:rPr>
                <w:rFonts w:cs="Times New Roman"/>
              </w:rPr>
              <w:t>General Principles of EU law  </w:t>
            </w:r>
          </w:p>
          <w:p w14:paraId="4F03A5BE" w14:textId="77777777" w:rsidR="008A77E2" w:rsidRPr="004A3AED" w:rsidRDefault="008A77E2" w:rsidP="008A77E2">
            <w:pPr>
              <w:rPr>
                <w:rFonts w:cs="Times New Roman"/>
              </w:rPr>
            </w:pPr>
            <w:r w:rsidRPr="004A3AED">
              <w:rPr>
                <w:rFonts w:cs="Times New Roman"/>
              </w:rPr>
              <w:t>EU Fundamental Rights </w:t>
            </w:r>
          </w:p>
          <w:p w14:paraId="59FA4F53" w14:textId="77777777" w:rsidR="008A77E2" w:rsidRPr="004A3AED" w:rsidRDefault="008A77E2" w:rsidP="008A77E2">
            <w:pPr>
              <w:rPr>
                <w:rFonts w:cs="Times New Roman"/>
              </w:rPr>
            </w:pPr>
            <w:r w:rsidRPr="004A3AED">
              <w:rPr>
                <w:rFonts w:cs="Times New Roman"/>
              </w:rPr>
              <w:t xml:space="preserve">EU Citizenship beyond the Market </w:t>
            </w:r>
          </w:p>
          <w:p w14:paraId="72C2132B" w14:textId="77777777" w:rsidR="008A77E2" w:rsidRPr="004A3AED" w:rsidRDefault="008A77E2" w:rsidP="008A77E2">
            <w:pPr>
              <w:rPr>
                <w:rFonts w:cs="Times New Roman"/>
              </w:rPr>
            </w:pPr>
            <w:r w:rsidRPr="004A3AED">
              <w:rPr>
                <w:rFonts w:cs="Times New Roman"/>
              </w:rPr>
              <w:t>The Rule of Law and Judicial Governance in the EU</w:t>
            </w:r>
          </w:p>
          <w:p w14:paraId="1A6647AB" w14:textId="77777777" w:rsidR="008A77E2" w:rsidRPr="004A3AED" w:rsidRDefault="008A77E2" w:rsidP="008A77E2">
            <w:pPr>
              <w:rPr>
                <w:rFonts w:cs="Times New Roman"/>
              </w:rPr>
            </w:pPr>
            <w:r w:rsidRPr="004A3AED">
              <w:rPr>
                <w:rFonts w:cs="Times New Roman"/>
              </w:rPr>
              <w:t>EU Constitutionalism Without a Constitution? </w:t>
            </w:r>
          </w:p>
        </w:tc>
      </w:tr>
      <w:tr w:rsidR="008A77E2" w:rsidRPr="004A3AED" w14:paraId="3388F982" w14:textId="77777777" w:rsidTr="00296C9C">
        <w:trPr>
          <w:trHeight w:val="255"/>
        </w:trPr>
        <w:tc>
          <w:tcPr>
            <w:tcW w:w="2440" w:type="dxa"/>
          </w:tcPr>
          <w:p w14:paraId="5F3A1852" w14:textId="77777777" w:rsidR="008A77E2" w:rsidRPr="004A3AED" w:rsidRDefault="008A77E2" w:rsidP="001731E7">
            <w:pPr>
              <w:pStyle w:val="P68B1DB1-Normal4"/>
              <w:numPr>
                <w:ilvl w:val="0"/>
                <w:numId w:val="331"/>
              </w:numPr>
              <w:ind w:left="396"/>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14:paraId="52C3E511"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14:paraId="4037B0DE"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Moderated discussion</w:t>
            </w:r>
          </w:p>
        </w:tc>
      </w:tr>
      <w:tr w:rsidR="008A77E2" w:rsidRPr="004A3AED" w14:paraId="1FFEFCED" w14:textId="77777777" w:rsidTr="00296C9C">
        <w:trPr>
          <w:trHeight w:val="255"/>
        </w:trPr>
        <w:tc>
          <w:tcPr>
            <w:tcW w:w="2440" w:type="dxa"/>
          </w:tcPr>
          <w:p w14:paraId="28D8C74C" w14:textId="77777777" w:rsidR="008A77E2" w:rsidRPr="004A3AED" w:rsidRDefault="008A77E2" w:rsidP="001731E7">
            <w:pPr>
              <w:pStyle w:val="P68B1DB1-Normal4"/>
              <w:numPr>
                <w:ilvl w:val="0"/>
                <w:numId w:val="331"/>
              </w:numPr>
              <w:ind w:left="39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14:paraId="1F6264A3" w14:textId="77777777"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Written exam: essay question</w:t>
            </w:r>
          </w:p>
          <w:p w14:paraId="1CBB7345" w14:textId="77777777" w:rsidR="008A77E2" w:rsidRPr="004A3AED" w:rsidRDefault="008A77E2" w:rsidP="008A77E2">
            <w:pPr>
              <w:pStyle w:val="P68B1DB1-ListParagraph7"/>
              <w:ind w:left="0"/>
              <w:rPr>
                <w:rFonts w:asciiTheme="minorHAnsi" w:hAnsiTheme="minorHAnsi"/>
                <w:szCs w:val="22"/>
                <w:lang w:val="hr-HR"/>
              </w:rPr>
            </w:pPr>
          </w:p>
          <w:p w14:paraId="5E41DE6E" w14:textId="77777777"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 xml:space="preserve">Evaluation of participation in class discussion </w:t>
            </w:r>
          </w:p>
        </w:tc>
      </w:tr>
      <w:tr w:rsidR="008A77E2" w:rsidRPr="004A3AED" w14:paraId="025001A6" w14:textId="77777777" w:rsidTr="00296C9C">
        <w:trPr>
          <w:trHeight w:val="255"/>
        </w:trPr>
        <w:tc>
          <w:tcPr>
            <w:tcW w:w="2440" w:type="dxa"/>
            <w:shd w:val="clear" w:color="auto" w:fill="DEEAF6" w:themeFill="accent1" w:themeFillTint="33"/>
          </w:tcPr>
          <w:p w14:paraId="1439D735" w14:textId="77777777" w:rsidR="008A77E2" w:rsidRPr="004A3AED" w:rsidRDefault="008A77E2" w:rsidP="00296C9C">
            <w:pPr>
              <w:pStyle w:val="P68B1DB1-Normal4"/>
              <w:ind w:left="360"/>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shd w:val="clear" w:color="auto" w:fill="DEEAF6" w:themeFill="accent1" w:themeFillTint="33"/>
          </w:tcPr>
          <w:p w14:paraId="0A01CE32" w14:textId="77777777" w:rsidR="008A77E2" w:rsidRPr="004A3AED" w:rsidRDefault="008A77E2" w:rsidP="00296C9C">
            <w:pPr>
              <w:spacing w:after="240" w:line="240" w:lineRule="auto"/>
              <w:rPr>
                <w:rFonts w:eastAsia="Times New Roman" w:cs="Times New Roman"/>
                <w:b/>
                <w:bCs/>
              </w:rPr>
            </w:pPr>
            <w:r w:rsidRPr="004A3AED">
              <w:rPr>
                <w:rFonts w:eastAsia="Times New Roman" w:cs="Times New Roman"/>
                <w:b/>
                <w:bCs/>
              </w:rPr>
              <w:t>Assess federal-type nature of EU legal order and evaluate the Court's use of various legal methodology to resolve jurisdictional conflicts between EU law and national law</w:t>
            </w:r>
          </w:p>
        </w:tc>
      </w:tr>
      <w:tr w:rsidR="008A77E2" w:rsidRPr="004A3AED" w14:paraId="50D8A64B" w14:textId="77777777" w:rsidTr="00296C9C">
        <w:trPr>
          <w:trHeight w:val="255"/>
        </w:trPr>
        <w:tc>
          <w:tcPr>
            <w:tcW w:w="2440" w:type="dxa"/>
          </w:tcPr>
          <w:p w14:paraId="525BFA98" w14:textId="77777777" w:rsidR="008A77E2" w:rsidRPr="004A3AED" w:rsidRDefault="008A77E2" w:rsidP="001731E7">
            <w:pPr>
              <w:pStyle w:val="P68B1DB1-Normal4"/>
              <w:numPr>
                <w:ilvl w:val="0"/>
                <w:numId w:val="332"/>
              </w:numPr>
              <w:ind w:left="396"/>
              <w:contextualSpacing/>
              <w:rPr>
                <w:rFonts w:asciiTheme="minorHAnsi" w:hAnsiTheme="minorHAnsi"/>
                <w:sz w:val="22"/>
                <w:szCs w:val="22"/>
                <w:lang w:val="hr-HR"/>
              </w:rPr>
            </w:pPr>
            <w:r w:rsidRPr="004A3AED">
              <w:rPr>
                <w:rFonts w:asciiTheme="minorHAnsi" w:hAnsiTheme="minorHAnsi"/>
                <w:sz w:val="22"/>
                <w:szCs w:val="22"/>
                <w:lang w:val="hr-HR"/>
              </w:rPr>
              <w:t xml:space="preserve">CONTRIBUTIONS TO THE ACHIEVEMENT OF LEARNING OUTCOMES AT THE STUDY </w:t>
            </w:r>
            <w:r w:rsidRPr="004A3AED">
              <w:rPr>
                <w:rFonts w:asciiTheme="minorHAnsi" w:hAnsiTheme="minorHAnsi"/>
                <w:sz w:val="22"/>
                <w:szCs w:val="22"/>
                <w:lang w:val="hr-HR"/>
              </w:rPr>
              <w:lastRenderedPageBreak/>
              <w:t>PROGRAMME LEVEL (SPECIFY LO)</w:t>
            </w:r>
          </w:p>
        </w:tc>
        <w:tc>
          <w:tcPr>
            <w:tcW w:w="6890" w:type="dxa"/>
            <w:shd w:val="clear" w:color="auto" w:fill="E7E6E6" w:themeFill="background2"/>
          </w:tcPr>
          <w:p w14:paraId="2DA98964"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lastRenderedPageBreak/>
              <w:t>2. Define basic terms and institutes and fundamental doctrines and principles of individual areas of law.</w:t>
            </w:r>
          </w:p>
          <w:p w14:paraId="5C088895"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4. Classify and interpret normative framework relevant for a particular area of law.</w:t>
            </w:r>
          </w:p>
          <w:p w14:paraId="4E6CB25D"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lastRenderedPageBreak/>
              <w:t>6. Apply appropriate legal terminology (in Croatian and one foreign language) while expressing clear and convincing oral and written argument.</w:t>
            </w:r>
          </w:p>
          <w:p w14:paraId="3B038BC0"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11. Analyse relevant case law.</w:t>
            </w:r>
          </w:p>
          <w:p w14:paraId="12152928"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12. Evaluate legal institutes and principles in their developmental dimension and in relation to contemporary legal system.</w:t>
            </w:r>
          </w:p>
        </w:tc>
      </w:tr>
      <w:tr w:rsidR="008A77E2" w:rsidRPr="004A3AED" w14:paraId="4FD7A801" w14:textId="77777777" w:rsidTr="00296C9C">
        <w:trPr>
          <w:trHeight w:val="255"/>
        </w:trPr>
        <w:tc>
          <w:tcPr>
            <w:tcW w:w="2440" w:type="dxa"/>
          </w:tcPr>
          <w:p w14:paraId="22705F05" w14:textId="77777777" w:rsidR="008A77E2" w:rsidRPr="004A3AED" w:rsidRDefault="008A77E2" w:rsidP="001731E7">
            <w:pPr>
              <w:pStyle w:val="P68B1DB1-Normal4"/>
              <w:numPr>
                <w:ilvl w:val="0"/>
                <w:numId w:val="332"/>
              </w:numPr>
              <w:ind w:left="396"/>
              <w:contextualSpacing/>
              <w:rPr>
                <w:rFonts w:asciiTheme="minorHAnsi" w:hAnsiTheme="minorHAnsi"/>
                <w:sz w:val="22"/>
                <w:szCs w:val="22"/>
                <w:lang w:val="hr-HR"/>
              </w:rPr>
            </w:pPr>
            <w:r w:rsidRPr="004A3AED">
              <w:rPr>
                <w:rFonts w:asciiTheme="minorHAnsi" w:hAnsiTheme="minorHAnsi"/>
                <w:sz w:val="22"/>
                <w:szCs w:val="22"/>
                <w:lang w:val="hr-HR"/>
              </w:rPr>
              <w:lastRenderedPageBreak/>
              <w:t>COGNITIVE AREA OF KNOWLEDGE AND UNDERSTANDING</w:t>
            </w:r>
          </w:p>
        </w:tc>
        <w:tc>
          <w:tcPr>
            <w:tcW w:w="6890" w:type="dxa"/>
            <w:shd w:val="clear" w:color="auto" w:fill="E7E6E6" w:themeFill="background2"/>
          </w:tcPr>
          <w:p w14:paraId="4BF9F924"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Evaluation</w:t>
            </w:r>
          </w:p>
        </w:tc>
      </w:tr>
      <w:tr w:rsidR="008A77E2" w:rsidRPr="004A3AED" w14:paraId="054631B7" w14:textId="77777777" w:rsidTr="00296C9C">
        <w:trPr>
          <w:trHeight w:val="255"/>
        </w:trPr>
        <w:tc>
          <w:tcPr>
            <w:tcW w:w="2440" w:type="dxa"/>
          </w:tcPr>
          <w:p w14:paraId="1F55049C" w14:textId="77777777" w:rsidR="008A77E2" w:rsidRPr="004A3AED" w:rsidRDefault="008A77E2" w:rsidP="001731E7">
            <w:pPr>
              <w:pStyle w:val="P68B1DB1-Normal4"/>
              <w:numPr>
                <w:ilvl w:val="0"/>
                <w:numId w:val="332"/>
              </w:numPr>
              <w:ind w:left="39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14:paraId="1B9E8AC6" w14:textId="77777777"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Creative thinking</w:t>
            </w:r>
          </w:p>
          <w:p w14:paraId="2C3E86F4" w14:textId="77777777"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Problem solving</w:t>
            </w:r>
          </w:p>
          <w:p w14:paraId="75CBFAE1" w14:textId="77777777"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Ability to precisely formulate attitudes</w:t>
            </w:r>
          </w:p>
          <w:p w14:paraId="2D648B71" w14:textId="77777777"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in English</w:t>
            </w:r>
          </w:p>
        </w:tc>
      </w:tr>
      <w:tr w:rsidR="008A77E2" w:rsidRPr="004A3AED" w14:paraId="0B0E3712" w14:textId="77777777" w:rsidTr="00296C9C">
        <w:trPr>
          <w:trHeight w:val="255"/>
        </w:trPr>
        <w:tc>
          <w:tcPr>
            <w:tcW w:w="2440" w:type="dxa"/>
          </w:tcPr>
          <w:p w14:paraId="70EDEDC7" w14:textId="77777777" w:rsidR="008A77E2" w:rsidRPr="004A3AED" w:rsidRDefault="008A77E2" w:rsidP="001731E7">
            <w:pPr>
              <w:pStyle w:val="P68B1DB1-Normal4"/>
              <w:numPr>
                <w:ilvl w:val="0"/>
                <w:numId w:val="332"/>
              </w:numPr>
              <w:ind w:left="39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14:paraId="72C7E340"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Teaching units:</w:t>
            </w:r>
          </w:p>
          <w:p w14:paraId="7966071B" w14:textId="77777777" w:rsidR="008A77E2" w:rsidRPr="004A3AED" w:rsidRDefault="008A77E2" w:rsidP="008A77E2">
            <w:pPr>
              <w:rPr>
                <w:rFonts w:cs="Times New Roman"/>
              </w:rPr>
            </w:pPr>
            <w:r w:rsidRPr="004A3AED">
              <w:rPr>
                <w:rFonts w:cs="Times New Roman"/>
              </w:rPr>
              <w:t>Establishing a New Legal Order </w:t>
            </w:r>
          </w:p>
          <w:p w14:paraId="5A2B968F" w14:textId="77777777" w:rsidR="008A77E2" w:rsidRPr="004A3AED" w:rsidRDefault="008A77E2" w:rsidP="008A77E2">
            <w:pPr>
              <w:rPr>
                <w:rFonts w:cs="Times New Roman"/>
              </w:rPr>
            </w:pPr>
            <w:r w:rsidRPr="004A3AED">
              <w:rPr>
                <w:rFonts w:cs="Times New Roman"/>
              </w:rPr>
              <w:t>Direct Effect &amp; Beyond</w:t>
            </w:r>
          </w:p>
          <w:p w14:paraId="553BE09D" w14:textId="77777777" w:rsidR="008A77E2" w:rsidRPr="004A3AED" w:rsidRDefault="008A77E2" w:rsidP="008A77E2">
            <w:pPr>
              <w:rPr>
                <w:rFonts w:cs="Times New Roman"/>
              </w:rPr>
            </w:pPr>
            <w:r w:rsidRPr="004A3AED">
              <w:rPr>
                <w:rFonts w:cs="Times New Roman"/>
              </w:rPr>
              <w:t>Challenging Supremacy and the Concept of Sovereignty</w:t>
            </w:r>
          </w:p>
          <w:p w14:paraId="7524B9C1" w14:textId="77777777" w:rsidR="008A77E2" w:rsidRPr="004A3AED" w:rsidRDefault="008A77E2" w:rsidP="008A77E2">
            <w:pPr>
              <w:rPr>
                <w:rFonts w:cs="Times New Roman"/>
              </w:rPr>
            </w:pPr>
            <w:r w:rsidRPr="004A3AED">
              <w:rPr>
                <w:rFonts w:cs="Times New Roman"/>
              </w:rPr>
              <w:t>EU Competences and EU Federalism </w:t>
            </w:r>
          </w:p>
          <w:p w14:paraId="1CF70F56" w14:textId="77777777" w:rsidR="008A77E2" w:rsidRPr="004A3AED" w:rsidRDefault="008A77E2" w:rsidP="008A77E2">
            <w:pPr>
              <w:rPr>
                <w:rFonts w:cs="Times New Roman"/>
              </w:rPr>
            </w:pPr>
            <w:r w:rsidRPr="004A3AED">
              <w:rPr>
                <w:rFonts w:cs="Times New Roman"/>
              </w:rPr>
              <w:t>Interpreting EU Constitutional Law </w:t>
            </w:r>
          </w:p>
          <w:p w14:paraId="4D141136" w14:textId="77777777" w:rsidR="008A77E2" w:rsidRPr="004A3AED" w:rsidRDefault="008A77E2" w:rsidP="008A77E2">
            <w:pPr>
              <w:rPr>
                <w:rFonts w:cs="Times New Roman"/>
              </w:rPr>
            </w:pPr>
            <w:r w:rsidRPr="004A3AED">
              <w:rPr>
                <w:rFonts w:cs="Times New Roman"/>
              </w:rPr>
              <w:t>General Principles of EU law  </w:t>
            </w:r>
          </w:p>
          <w:p w14:paraId="15E51C96" w14:textId="77777777" w:rsidR="008A77E2" w:rsidRPr="004A3AED" w:rsidRDefault="008A77E2" w:rsidP="008A77E2">
            <w:pPr>
              <w:rPr>
                <w:rFonts w:cs="Times New Roman"/>
              </w:rPr>
            </w:pPr>
            <w:r w:rsidRPr="004A3AED">
              <w:rPr>
                <w:rFonts w:cs="Times New Roman"/>
              </w:rPr>
              <w:t>EU Fundamental Rights </w:t>
            </w:r>
          </w:p>
          <w:p w14:paraId="11866369" w14:textId="77777777" w:rsidR="008A77E2" w:rsidRPr="004A3AED" w:rsidRDefault="008A77E2" w:rsidP="008A77E2">
            <w:pPr>
              <w:rPr>
                <w:rFonts w:cs="Times New Roman"/>
              </w:rPr>
            </w:pPr>
            <w:r w:rsidRPr="004A3AED">
              <w:rPr>
                <w:rFonts w:cs="Times New Roman"/>
              </w:rPr>
              <w:t xml:space="preserve">EU Citizenship beyond the Market </w:t>
            </w:r>
          </w:p>
          <w:p w14:paraId="6BA08078" w14:textId="77777777" w:rsidR="008A77E2" w:rsidRPr="004A3AED" w:rsidRDefault="008A77E2" w:rsidP="008A77E2">
            <w:pPr>
              <w:rPr>
                <w:rFonts w:cs="Times New Roman"/>
              </w:rPr>
            </w:pPr>
            <w:r w:rsidRPr="004A3AED">
              <w:rPr>
                <w:rFonts w:cs="Times New Roman"/>
              </w:rPr>
              <w:t>The Rule of Law and Judicial Governance in the EU</w:t>
            </w:r>
          </w:p>
          <w:p w14:paraId="076D66D2" w14:textId="77777777" w:rsidR="008A77E2" w:rsidRPr="004A3AED" w:rsidRDefault="008A77E2" w:rsidP="008A77E2">
            <w:pPr>
              <w:rPr>
                <w:rFonts w:cs="Times New Roman"/>
              </w:rPr>
            </w:pPr>
            <w:r w:rsidRPr="004A3AED">
              <w:rPr>
                <w:rFonts w:cs="Times New Roman"/>
              </w:rPr>
              <w:t>EU Constitutionalism Without a Constitution? </w:t>
            </w:r>
          </w:p>
        </w:tc>
      </w:tr>
      <w:tr w:rsidR="008A77E2" w:rsidRPr="004A3AED" w14:paraId="6C110A6D" w14:textId="77777777" w:rsidTr="00296C9C">
        <w:trPr>
          <w:trHeight w:val="255"/>
        </w:trPr>
        <w:tc>
          <w:tcPr>
            <w:tcW w:w="2440" w:type="dxa"/>
          </w:tcPr>
          <w:p w14:paraId="3B636A88" w14:textId="77777777" w:rsidR="008A77E2" w:rsidRPr="004A3AED" w:rsidRDefault="008A77E2" w:rsidP="001731E7">
            <w:pPr>
              <w:pStyle w:val="P68B1DB1-Normal4"/>
              <w:numPr>
                <w:ilvl w:val="0"/>
                <w:numId w:val="332"/>
              </w:numPr>
              <w:ind w:left="396"/>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14:paraId="6FFAB7B3"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14:paraId="00663522"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Moderated discussion</w:t>
            </w:r>
          </w:p>
        </w:tc>
      </w:tr>
      <w:tr w:rsidR="008A77E2" w:rsidRPr="004A3AED" w14:paraId="430DF709" w14:textId="77777777" w:rsidTr="00296C9C">
        <w:trPr>
          <w:trHeight w:val="255"/>
        </w:trPr>
        <w:tc>
          <w:tcPr>
            <w:tcW w:w="2440" w:type="dxa"/>
          </w:tcPr>
          <w:p w14:paraId="64C9F6D3" w14:textId="77777777" w:rsidR="008A77E2" w:rsidRPr="004A3AED" w:rsidRDefault="008A77E2" w:rsidP="001731E7">
            <w:pPr>
              <w:pStyle w:val="P68B1DB1-Normal4"/>
              <w:numPr>
                <w:ilvl w:val="0"/>
                <w:numId w:val="332"/>
              </w:numPr>
              <w:ind w:left="39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tcBorders>
              <w:bottom w:val="single" w:sz="4" w:space="0" w:color="auto"/>
            </w:tcBorders>
            <w:shd w:val="clear" w:color="auto" w:fill="E7E6E6" w:themeFill="background2"/>
          </w:tcPr>
          <w:p w14:paraId="330EF537" w14:textId="77777777"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Written exam: essay question</w:t>
            </w:r>
          </w:p>
          <w:p w14:paraId="5FE1FC6C" w14:textId="77777777" w:rsidR="008A77E2" w:rsidRPr="004A3AED" w:rsidRDefault="008A77E2" w:rsidP="008A77E2">
            <w:pPr>
              <w:pStyle w:val="P68B1DB1-ListParagraph7"/>
              <w:ind w:left="0"/>
              <w:rPr>
                <w:rFonts w:asciiTheme="minorHAnsi" w:hAnsiTheme="minorHAnsi"/>
                <w:szCs w:val="22"/>
                <w:lang w:val="hr-HR"/>
              </w:rPr>
            </w:pPr>
          </w:p>
          <w:p w14:paraId="7B9D92F9" w14:textId="77777777"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Evaluation of individual written assignments</w:t>
            </w:r>
          </w:p>
          <w:p w14:paraId="671C4F31" w14:textId="77777777" w:rsidR="008A77E2" w:rsidRPr="004A3AED" w:rsidRDefault="008A77E2" w:rsidP="008A77E2">
            <w:pPr>
              <w:pStyle w:val="P68B1DB1-ListParagraph7"/>
              <w:ind w:left="0"/>
              <w:rPr>
                <w:rFonts w:asciiTheme="minorHAnsi" w:hAnsiTheme="minorHAnsi"/>
                <w:szCs w:val="22"/>
                <w:lang w:val="hr-HR"/>
              </w:rPr>
            </w:pPr>
          </w:p>
          <w:p w14:paraId="44170B01" w14:textId="77777777"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 xml:space="preserve">Evaluation of participation in class discussion </w:t>
            </w:r>
          </w:p>
        </w:tc>
      </w:tr>
      <w:tr w:rsidR="008A77E2" w:rsidRPr="004A3AED" w14:paraId="7531B183" w14:textId="77777777" w:rsidTr="00296C9C">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9CAEDAA" w14:textId="77777777" w:rsidR="008A77E2" w:rsidRPr="004A3AED" w:rsidRDefault="008A77E2" w:rsidP="00296C9C">
            <w:pPr>
              <w:pStyle w:val="P68B1DB1-Normal4"/>
              <w:ind w:left="291" w:hanging="360"/>
              <w:contextualSpacing/>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90C3A9F" w14:textId="77777777" w:rsidR="008A77E2" w:rsidRPr="004A3AED" w:rsidRDefault="008A77E2" w:rsidP="00296C9C">
            <w:pPr>
              <w:rPr>
                <w:rFonts w:eastAsia="Times New Roman" w:cs="Times New Roman"/>
                <w:b/>
                <w:bCs/>
              </w:rPr>
            </w:pPr>
            <w:r w:rsidRPr="004A3AED">
              <w:rPr>
                <w:rFonts w:eastAsia="Times New Roman" w:cs="Times New Roman"/>
                <w:b/>
                <w:bCs/>
              </w:rPr>
              <w:t>Employ methods of interpretation to support its own normative position for development of (particular areas of) EU law</w:t>
            </w:r>
          </w:p>
        </w:tc>
      </w:tr>
      <w:tr w:rsidR="008A77E2" w:rsidRPr="004A3AED" w14:paraId="72322EC7" w14:textId="77777777" w:rsidTr="00296C9C">
        <w:trPr>
          <w:trHeight w:val="255"/>
        </w:trPr>
        <w:tc>
          <w:tcPr>
            <w:tcW w:w="2440" w:type="dxa"/>
          </w:tcPr>
          <w:p w14:paraId="0E73E0EF" w14:textId="77777777" w:rsidR="008A77E2" w:rsidRPr="004A3AED" w:rsidRDefault="008A77E2" w:rsidP="001731E7">
            <w:pPr>
              <w:pStyle w:val="P68B1DB1-Normal4"/>
              <w:numPr>
                <w:ilvl w:val="0"/>
                <w:numId w:val="333"/>
              </w:numPr>
              <w:ind w:left="396"/>
              <w:contextualSpacing/>
              <w:rPr>
                <w:rFonts w:asciiTheme="minorHAnsi" w:hAnsiTheme="minorHAnsi"/>
                <w:sz w:val="22"/>
                <w:szCs w:val="22"/>
                <w:lang w:val="hr-HR"/>
              </w:rPr>
            </w:pPr>
            <w:r w:rsidRPr="004A3AED">
              <w:rPr>
                <w:rFonts w:asciiTheme="minorHAnsi" w:hAnsiTheme="minorHAnsi"/>
                <w:sz w:val="22"/>
                <w:szCs w:val="22"/>
                <w:lang w:val="hr-HR"/>
              </w:rPr>
              <w:lastRenderedPageBreak/>
              <w:t>CONTRIBUTIONS TO THE ACHIEVEMENT OF LEARNING OUTCOMES AT THE STUDY PROGRAMME LEVEL (SPECIFY LO)</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0E88EB7F"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6. Apply appropriate legal terminology (in Croatian and one foreign language) while expressing clear and convincing oral and written argument.</w:t>
            </w:r>
          </w:p>
          <w:p w14:paraId="35BF233B"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11. Analyse relevant case law.</w:t>
            </w:r>
          </w:p>
          <w:p w14:paraId="00B75BD7"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12. Evaluate legal institutes and principles in their developmental dimension and in relation to contemporary legal system.</w:t>
            </w:r>
          </w:p>
          <w:p w14:paraId="154AEC93"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14. Classify and interpret normative framework relevant for a particular area of law.</w:t>
            </w:r>
          </w:p>
          <w:p w14:paraId="76626FFC"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15. Propose solution to a legal problem with an aim of drafting legal opinion.</w:t>
            </w:r>
          </w:p>
          <w:p w14:paraId="396EFECF"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18. Conduct empirical or legal and interdisciplinary research.</w:t>
            </w:r>
          </w:p>
        </w:tc>
      </w:tr>
      <w:tr w:rsidR="008A77E2" w:rsidRPr="004A3AED" w14:paraId="6A167F27" w14:textId="77777777" w:rsidTr="00296C9C">
        <w:trPr>
          <w:trHeight w:val="255"/>
        </w:trPr>
        <w:tc>
          <w:tcPr>
            <w:tcW w:w="2440" w:type="dxa"/>
          </w:tcPr>
          <w:p w14:paraId="0A39717F" w14:textId="77777777" w:rsidR="008A77E2" w:rsidRPr="004A3AED" w:rsidRDefault="008A77E2" w:rsidP="001731E7">
            <w:pPr>
              <w:pStyle w:val="P68B1DB1-Normal4"/>
              <w:numPr>
                <w:ilvl w:val="0"/>
                <w:numId w:val="333"/>
              </w:numPr>
              <w:ind w:left="396"/>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58C3C983" w14:textId="77777777"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 xml:space="preserve">Synthesis/Creating </w:t>
            </w:r>
          </w:p>
        </w:tc>
      </w:tr>
      <w:tr w:rsidR="008A77E2" w:rsidRPr="004A3AED" w14:paraId="58630C9B" w14:textId="77777777" w:rsidTr="00296C9C">
        <w:trPr>
          <w:trHeight w:val="255"/>
        </w:trPr>
        <w:tc>
          <w:tcPr>
            <w:tcW w:w="2440" w:type="dxa"/>
          </w:tcPr>
          <w:p w14:paraId="7C18EFD4" w14:textId="77777777" w:rsidR="008A77E2" w:rsidRPr="004A3AED" w:rsidRDefault="008A77E2" w:rsidP="001731E7">
            <w:pPr>
              <w:pStyle w:val="P68B1DB1-Normal4"/>
              <w:numPr>
                <w:ilvl w:val="0"/>
                <w:numId w:val="333"/>
              </w:numPr>
              <w:ind w:left="39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63B59119" w14:textId="77777777"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Creative thinking</w:t>
            </w:r>
          </w:p>
          <w:p w14:paraId="478C5A4D" w14:textId="77777777"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Problem solving</w:t>
            </w:r>
          </w:p>
          <w:p w14:paraId="6E711D3A" w14:textId="77777777"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Ability to precisely formulate attitudes</w:t>
            </w:r>
          </w:p>
          <w:p w14:paraId="047B316F" w14:textId="77777777"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Ability to criticise and self-criticise</w:t>
            </w:r>
          </w:p>
          <w:p w14:paraId="05243071" w14:textId="77777777"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Communicating and writing in English</w:t>
            </w:r>
          </w:p>
        </w:tc>
      </w:tr>
      <w:tr w:rsidR="008A77E2" w:rsidRPr="004A3AED" w14:paraId="72B3AD4A" w14:textId="77777777" w:rsidTr="00296C9C">
        <w:trPr>
          <w:trHeight w:val="255"/>
        </w:trPr>
        <w:tc>
          <w:tcPr>
            <w:tcW w:w="2440" w:type="dxa"/>
          </w:tcPr>
          <w:p w14:paraId="6AE780EE" w14:textId="77777777" w:rsidR="008A77E2" w:rsidRPr="004A3AED" w:rsidRDefault="008A77E2" w:rsidP="001731E7">
            <w:pPr>
              <w:pStyle w:val="P68B1DB1-Normal4"/>
              <w:numPr>
                <w:ilvl w:val="0"/>
                <w:numId w:val="333"/>
              </w:numPr>
              <w:ind w:left="39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4E4A1682"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Teaching units:</w:t>
            </w:r>
          </w:p>
          <w:p w14:paraId="0B4E505F" w14:textId="77777777" w:rsidR="008A77E2" w:rsidRPr="004A3AED" w:rsidRDefault="008A77E2" w:rsidP="008A77E2">
            <w:pPr>
              <w:rPr>
                <w:rFonts w:cs="Times New Roman"/>
              </w:rPr>
            </w:pPr>
            <w:r w:rsidRPr="004A3AED">
              <w:rPr>
                <w:rFonts w:cs="Times New Roman"/>
              </w:rPr>
              <w:t>Challenging Supremacy and the Concept of Sovereignty</w:t>
            </w:r>
          </w:p>
          <w:p w14:paraId="566E0981" w14:textId="77777777" w:rsidR="008A77E2" w:rsidRPr="004A3AED" w:rsidRDefault="008A77E2" w:rsidP="008A77E2">
            <w:pPr>
              <w:rPr>
                <w:rFonts w:cs="Times New Roman"/>
              </w:rPr>
            </w:pPr>
            <w:r w:rsidRPr="004A3AED">
              <w:rPr>
                <w:rFonts w:cs="Times New Roman"/>
              </w:rPr>
              <w:t>EU Competences and EU Federalism </w:t>
            </w:r>
          </w:p>
          <w:p w14:paraId="566F6E28" w14:textId="77777777" w:rsidR="008A77E2" w:rsidRPr="004A3AED" w:rsidRDefault="008A77E2" w:rsidP="008A77E2">
            <w:pPr>
              <w:rPr>
                <w:rFonts w:cs="Times New Roman"/>
              </w:rPr>
            </w:pPr>
            <w:r w:rsidRPr="004A3AED">
              <w:rPr>
                <w:rFonts w:cs="Times New Roman"/>
              </w:rPr>
              <w:t>Interpreting EU Constitutional Law </w:t>
            </w:r>
          </w:p>
          <w:p w14:paraId="0BE1DBA3" w14:textId="77777777" w:rsidR="008A77E2" w:rsidRPr="004A3AED" w:rsidRDefault="008A77E2" w:rsidP="008A77E2">
            <w:pPr>
              <w:rPr>
                <w:rFonts w:cs="Times New Roman"/>
              </w:rPr>
            </w:pPr>
            <w:r w:rsidRPr="004A3AED">
              <w:rPr>
                <w:rFonts w:cs="Times New Roman"/>
              </w:rPr>
              <w:t>EU Constitutionalism Without a Constitution? </w:t>
            </w:r>
          </w:p>
        </w:tc>
      </w:tr>
      <w:tr w:rsidR="008A77E2" w:rsidRPr="004A3AED" w14:paraId="5F09FA9A" w14:textId="77777777" w:rsidTr="00296C9C">
        <w:trPr>
          <w:trHeight w:val="255"/>
        </w:trPr>
        <w:tc>
          <w:tcPr>
            <w:tcW w:w="2440" w:type="dxa"/>
          </w:tcPr>
          <w:p w14:paraId="720BEF1C" w14:textId="77777777" w:rsidR="008A77E2" w:rsidRPr="004A3AED" w:rsidRDefault="008A77E2" w:rsidP="001731E7">
            <w:pPr>
              <w:pStyle w:val="P68B1DB1-Normal4"/>
              <w:numPr>
                <w:ilvl w:val="0"/>
                <w:numId w:val="333"/>
              </w:numPr>
              <w:ind w:left="396"/>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4EE0EF7F"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14:paraId="2650AB63" w14:textId="77777777"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Moderated discussion</w:t>
            </w:r>
          </w:p>
          <w:p w14:paraId="7FCBBD0B" w14:textId="77777777" w:rsidR="008A77E2" w:rsidRPr="004A3AED" w:rsidRDefault="008A77E2" w:rsidP="008A77E2">
            <w:pPr>
              <w:pStyle w:val="P68B1DB1-ListParagraph7"/>
              <w:ind w:left="0"/>
              <w:rPr>
                <w:rFonts w:asciiTheme="minorHAnsi" w:hAnsiTheme="minorHAnsi"/>
                <w:szCs w:val="22"/>
                <w:lang w:val="hr-HR"/>
              </w:rPr>
            </w:pPr>
          </w:p>
          <w:p w14:paraId="46204528" w14:textId="77777777"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Individual Written Assignment</w:t>
            </w:r>
          </w:p>
        </w:tc>
      </w:tr>
      <w:tr w:rsidR="008A77E2" w:rsidRPr="004A3AED" w14:paraId="0B59FF84" w14:textId="77777777" w:rsidTr="00296C9C">
        <w:trPr>
          <w:trHeight w:val="255"/>
        </w:trPr>
        <w:tc>
          <w:tcPr>
            <w:tcW w:w="2440" w:type="dxa"/>
          </w:tcPr>
          <w:p w14:paraId="1CDFD571" w14:textId="77777777" w:rsidR="008A77E2" w:rsidRPr="004A3AED" w:rsidRDefault="008A77E2" w:rsidP="001731E7">
            <w:pPr>
              <w:pStyle w:val="P68B1DB1-Normal4"/>
              <w:numPr>
                <w:ilvl w:val="0"/>
                <w:numId w:val="333"/>
              </w:numPr>
              <w:ind w:left="39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520C0E51" w14:textId="77777777"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 xml:space="preserve"> Written exam: essay question</w:t>
            </w:r>
          </w:p>
          <w:p w14:paraId="338E1118" w14:textId="77777777" w:rsidR="008A77E2" w:rsidRPr="004A3AED" w:rsidRDefault="008A77E2" w:rsidP="008A77E2">
            <w:pPr>
              <w:pStyle w:val="P68B1DB1-ListParagraph7"/>
              <w:ind w:left="0"/>
              <w:rPr>
                <w:rFonts w:asciiTheme="minorHAnsi" w:hAnsiTheme="minorHAnsi"/>
                <w:szCs w:val="22"/>
                <w:lang w:val="hr-HR"/>
              </w:rPr>
            </w:pPr>
          </w:p>
          <w:p w14:paraId="6C328D1F" w14:textId="77777777"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Evaluation of individual written assignments</w:t>
            </w:r>
          </w:p>
          <w:p w14:paraId="6A5CE26F" w14:textId="77777777" w:rsidR="008A77E2" w:rsidRPr="004A3AED" w:rsidRDefault="008A77E2" w:rsidP="008A77E2">
            <w:pPr>
              <w:pStyle w:val="P68B1DB1-ListParagraph7"/>
              <w:ind w:left="0"/>
              <w:rPr>
                <w:rFonts w:asciiTheme="minorHAnsi" w:hAnsiTheme="minorHAnsi"/>
                <w:szCs w:val="22"/>
                <w:lang w:val="hr-HR"/>
              </w:rPr>
            </w:pPr>
          </w:p>
          <w:p w14:paraId="0867A60D" w14:textId="77777777"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Evaluation of participation in class discussion</w:t>
            </w:r>
          </w:p>
        </w:tc>
      </w:tr>
      <w:tr w:rsidR="008A77E2" w:rsidRPr="004A3AED" w14:paraId="66C43A0D" w14:textId="77777777" w:rsidTr="00296C9C">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AC26AC" w14:textId="77777777" w:rsidR="008A77E2" w:rsidRPr="004A3AED" w:rsidRDefault="008A77E2" w:rsidP="00296C9C">
            <w:pPr>
              <w:pStyle w:val="P68B1DB1-Normal4"/>
              <w:ind w:left="291" w:hanging="360"/>
              <w:contextualSpacing/>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546568" w14:textId="77777777" w:rsidR="008A77E2" w:rsidRPr="004A3AED" w:rsidRDefault="008A77E2" w:rsidP="00296C9C">
            <w:pPr>
              <w:pStyle w:val="P68B1DB1-ListParagraph7"/>
              <w:ind w:left="0"/>
              <w:rPr>
                <w:rFonts w:asciiTheme="minorHAnsi" w:hAnsiTheme="minorHAnsi"/>
                <w:b/>
                <w:bCs/>
                <w:szCs w:val="22"/>
                <w:lang w:val="hr-HR"/>
              </w:rPr>
            </w:pPr>
            <w:r w:rsidRPr="004A3AED">
              <w:rPr>
                <w:rFonts w:asciiTheme="minorHAnsi" w:hAnsiTheme="minorHAnsi"/>
                <w:b/>
                <w:bCs/>
                <w:szCs w:val="22"/>
                <w:lang w:val="hr-HR"/>
              </w:rPr>
              <w:t>Evaluate arguments for and against EU constitutionalism and defend its normative position on the nature of the EU legal order</w:t>
            </w:r>
          </w:p>
          <w:p w14:paraId="71C32736" w14:textId="77777777" w:rsidR="008A77E2" w:rsidRPr="004A3AED" w:rsidRDefault="008A77E2" w:rsidP="00296C9C">
            <w:pPr>
              <w:pStyle w:val="P68B1DB1-ListParagraph7"/>
              <w:rPr>
                <w:rFonts w:asciiTheme="minorHAnsi" w:hAnsiTheme="minorHAnsi"/>
                <w:szCs w:val="22"/>
                <w:lang w:val="hr-HR"/>
              </w:rPr>
            </w:pPr>
          </w:p>
        </w:tc>
      </w:tr>
      <w:tr w:rsidR="008A77E2" w:rsidRPr="004A3AED" w14:paraId="3CB9DF75" w14:textId="77777777" w:rsidTr="00296C9C">
        <w:trPr>
          <w:trHeight w:val="255"/>
        </w:trPr>
        <w:tc>
          <w:tcPr>
            <w:tcW w:w="2440" w:type="dxa"/>
          </w:tcPr>
          <w:p w14:paraId="10F3F33F" w14:textId="77777777" w:rsidR="008A77E2" w:rsidRPr="004A3AED" w:rsidRDefault="008A77E2" w:rsidP="001731E7">
            <w:pPr>
              <w:pStyle w:val="P68B1DB1-Normal4"/>
              <w:numPr>
                <w:ilvl w:val="0"/>
                <w:numId w:val="334"/>
              </w:numPr>
              <w:ind w:left="396"/>
              <w:contextualSpacing/>
              <w:rPr>
                <w:rFonts w:asciiTheme="minorHAnsi" w:hAnsiTheme="minorHAnsi"/>
                <w:sz w:val="22"/>
                <w:szCs w:val="22"/>
                <w:lang w:val="hr-HR"/>
              </w:rPr>
            </w:pPr>
            <w:r w:rsidRPr="004A3AED">
              <w:rPr>
                <w:rFonts w:asciiTheme="minorHAnsi" w:hAnsiTheme="minorHAnsi"/>
                <w:sz w:val="22"/>
                <w:szCs w:val="22"/>
                <w:lang w:val="hr-HR"/>
              </w:rPr>
              <w:lastRenderedPageBreak/>
              <w:t>CONTRIBUTIONS TO THE ACHIEVEMENT OF LEARNING OUTCOMES AT THE STUDY PROGRAMME LEVEL (SPECIFY LO)</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79C7684A"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6. Apply appropriate legal terminology (in Croatian and one foreign language) while expressing clear and convincing oral and written argument.</w:t>
            </w:r>
          </w:p>
          <w:p w14:paraId="71F8C5C2"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11. Analyse relevant case law.</w:t>
            </w:r>
          </w:p>
          <w:p w14:paraId="6FC78C73"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12. Evaluate legal institutes and principles in their developmental dimension and in relation to contemporary legal system.</w:t>
            </w:r>
          </w:p>
          <w:p w14:paraId="5564040C"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14. Classify and interpret normative framework relevant for a particular area of law.</w:t>
            </w:r>
          </w:p>
          <w:p w14:paraId="78FC2C54"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15. Propose solution to a legal problem with an aim of drafting legal opinion.</w:t>
            </w:r>
          </w:p>
          <w:p w14:paraId="7D3D88E6" w14:textId="77777777"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18. Conduct empirical or legal and interdisciplinary research.</w:t>
            </w:r>
          </w:p>
        </w:tc>
      </w:tr>
      <w:tr w:rsidR="008A77E2" w:rsidRPr="004A3AED" w14:paraId="22995379" w14:textId="77777777" w:rsidTr="00296C9C">
        <w:trPr>
          <w:trHeight w:val="255"/>
        </w:trPr>
        <w:tc>
          <w:tcPr>
            <w:tcW w:w="2440" w:type="dxa"/>
          </w:tcPr>
          <w:p w14:paraId="41BE67BE" w14:textId="77777777" w:rsidR="008A77E2" w:rsidRPr="004A3AED" w:rsidRDefault="008A77E2" w:rsidP="001731E7">
            <w:pPr>
              <w:pStyle w:val="P68B1DB1-Normal4"/>
              <w:numPr>
                <w:ilvl w:val="0"/>
                <w:numId w:val="334"/>
              </w:numPr>
              <w:ind w:left="396"/>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409EAE81" w14:textId="77777777"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Synthesis/Creating</w:t>
            </w:r>
          </w:p>
        </w:tc>
      </w:tr>
      <w:tr w:rsidR="008A77E2" w:rsidRPr="004A3AED" w14:paraId="4B275719" w14:textId="77777777" w:rsidTr="00296C9C">
        <w:trPr>
          <w:trHeight w:val="255"/>
        </w:trPr>
        <w:tc>
          <w:tcPr>
            <w:tcW w:w="2440" w:type="dxa"/>
          </w:tcPr>
          <w:p w14:paraId="6F23FCCE" w14:textId="77777777" w:rsidR="008A77E2" w:rsidRPr="004A3AED" w:rsidRDefault="008A77E2" w:rsidP="001731E7">
            <w:pPr>
              <w:pStyle w:val="P68B1DB1-Normal4"/>
              <w:numPr>
                <w:ilvl w:val="0"/>
                <w:numId w:val="334"/>
              </w:numPr>
              <w:ind w:left="39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52A65F59" w14:textId="77777777"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Creative thinking</w:t>
            </w:r>
          </w:p>
          <w:p w14:paraId="53A4C48E" w14:textId="77777777"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Problem solving</w:t>
            </w:r>
          </w:p>
          <w:p w14:paraId="731552A6" w14:textId="77777777"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Ability to precisely formulate attitudes</w:t>
            </w:r>
          </w:p>
          <w:p w14:paraId="1410AD0F" w14:textId="77777777"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Ability to criticise and self-criticise</w:t>
            </w:r>
          </w:p>
          <w:p w14:paraId="5ECBCA93" w14:textId="77777777"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Communicating and writing in English</w:t>
            </w:r>
          </w:p>
        </w:tc>
      </w:tr>
      <w:tr w:rsidR="008A77E2" w:rsidRPr="004A3AED" w14:paraId="5EA66B1F" w14:textId="77777777" w:rsidTr="00296C9C">
        <w:trPr>
          <w:trHeight w:val="255"/>
        </w:trPr>
        <w:tc>
          <w:tcPr>
            <w:tcW w:w="2440" w:type="dxa"/>
          </w:tcPr>
          <w:p w14:paraId="3F4530ED" w14:textId="77777777" w:rsidR="008A77E2" w:rsidRPr="004A3AED" w:rsidRDefault="008A77E2" w:rsidP="001731E7">
            <w:pPr>
              <w:pStyle w:val="P68B1DB1-Normal4"/>
              <w:numPr>
                <w:ilvl w:val="0"/>
                <w:numId w:val="334"/>
              </w:numPr>
              <w:ind w:left="39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5C72BB94"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Teaching units:</w:t>
            </w:r>
          </w:p>
          <w:p w14:paraId="3893018C" w14:textId="77777777" w:rsidR="008A77E2" w:rsidRPr="004A3AED" w:rsidRDefault="008A77E2" w:rsidP="008A77E2">
            <w:pPr>
              <w:rPr>
                <w:rFonts w:cs="Times New Roman"/>
              </w:rPr>
            </w:pPr>
            <w:r w:rsidRPr="004A3AED">
              <w:rPr>
                <w:rFonts w:cs="Times New Roman"/>
              </w:rPr>
              <w:t>Establishing a New Legal Order </w:t>
            </w:r>
          </w:p>
          <w:p w14:paraId="7AAF1718" w14:textId="77777777" w:rsidR="008A77E2" w:rsidRPr="004A3AED" w:rsidRDefault="008A77E2" w:rsidP="008A77E2">
            <w:pPr>
              <w:rPr>
                <w:rFonts w:cs="Times New Roman"/>
              </w:rPr>
            </w:pPr>
            <w:r w:rsidRPr="004A3AED">
              <w:rPr>
                <w:rFonts w:cs="Times New Roman"/>
              </w:rPr>
              <w:t>Direct Effect &amp; Beyond</w:t>
            </w:r>
          </w:p>
          <w:p w14:paraId="2A15FF9D" w14:textId="77777777" w:rsidR="008A77E2" w:rsidRPr="004A3AED" w:rsidRDefault="008A77E2" w:rsidP="008A77E2">
            <w:pPr>
              <w:rPr>
                <w:rFonts w:cs="Times New Roman"/>
              </w:rPr>
            </w:pPr>
            <w:r w:rsidRPr="004A3AED">
              <w:rPr>
                <w:rFonts w:cs="Times New Roman"/>
              </w:rPr>
              <w:t>Challenging Supremacy and the Concept of Sovereignty</w:t>
            </w:r>
          </w:p>
          <w:p w14:paraId="28FBE24F" w14:textId="77777777" w:rsidR="008A77E2" w:rsidRPr="004A3AED" w:rsidRDefault="008A77E2" w:rsidP="008A77E2">
            <w:pPr>
              <w:rPr>
                <w:rFonts w:cs="Times New Roman"/>
              </w:rPr>
            </w:pPr>
            <w:r w:rsidRPr="004A3AED">
              <w:rPr>
                <w:rFonts w:cs="Times New Roman"/>
              </w:rPr>
              <w:t>EU Competences and EU Federalism </w:t>
            </w:r>
          </w:p>
          <w:p w14:paraId="6225B3FC" w14:textId="77777777" w:rsidR="008A77E2" w:rsidRPr="004A3AED" w:rsidRDefault="008A77E2" w:rsidP="008A77E2">
            <w:pPr>
              <w:rPr>
                <w:rFonts w:cs="Times New Roman"/>
              </w:rPr>
            </w:pPr>
            <w:r w:rsidRPr="004A3AED">
              <w:rPr>
                <w:rFonts w:cs="Times New Roman"/>
              </w:rPr>
              <w:t>Interpreting EU Constitutional Law </w:t>
            </w:r>
          </w:p>
          <w:p w14:paraId="5B76A8BB" w14:textId="77777777" w:rsidR="008A77E2" w:rsidRPr="004A3AED" w:rsidRDefault="008A77E2" w:rsidP="008A77E2">
            <w:pPr>
              <w:rPr>
                <w:rFonts w:cs="Times New Roman"/>
              </w:rPr>
            </w:pPr>
            <w:r w:rsidRPr="004A3AED">
              <w:rPr>
                <w:rFonts w:cs="Times New Roman"/>
              </w:rPr>
              <w:t>General Principles of EU law  </w:t>
            </w:r>
          </w:p>
          <w:p w14:paraId="7233F422" w14:textId="77777777" w:rsidR="008A77E2" w:rsidRPr="004A3AED" w:rsidRDefault="008A77E2" w:rsidP="008A77E2">
            <w:pPr>
              <w:rPr>
                <w:rFonts w:cs="Times New Roman"/>
              </w:rPr>
            </w:pPr>
            <w:r w:rsidRPr="004A3AED">
              <w:rPr>
                <w:rFonts w:cs="Times New Roman"/>
              </w:rPr>
              <w:t>EU Fundamental Rights </w:t>
            </w:r>
          </w:p>
          <w:p w14:paraId="4E29B343" w14:textId="77777777" w:rsidR="008A77E2" w:rsidRPr="004A3AED" w:rsidRDefault="008A77E2" w:rsidP="008A77E2">
            <w:pPr>
              <w:rPr>
                <w:rFonts w:cs="Times New Roman"/>
              </w:rPr>
            </w:pPr>
            <w:r w:rsidRPr="004A3AED">
              <w:rPr>
                <w:rFonts w:cs="Times New Roman"/>
              </w:rPr>
              <w:t xml:space="preserve">EU Citizenship beyond the Market </w:t>
            </w:r>
          </w:p>
          <w:p w14:paraId="30CEF55F" w14:textId="77777777" w:rsidR="008A77E2" w:rsidRPr="004A3AED" w:rsidRDefault="008A77E2" w:rsidP="008A77E2">
            <w:pPr>
              <w:rPr>
                <w:rFonts w:cs="Times New Roman"/>
              </w:rPr>
            </w:pPr>
            <w:r w:rsidRPr="004A3AED">
              <w:rPr>
                <w:rFonts w:cs="Times New Roman"/>
              </w:rPr>
              <w:t>The Rule of Law and Judicial Governance in the EU</w:t>
            </w:r>
          </w:p>
          <w:p w14:paraId="0EA803CC" w14:textId="77777777" w:rsidR="008A77E2" w:rsidRPr="004A3AED" w:rsidRDefault="008A77E2" w:rsidP="008A77E2">
            <w:pPr>
              <w:rPr>
                <w:rFonts w:cs="Times New Roman"/>
              </w:rPr>
            </w:pPr>
            <w:r w:rsidRPr="004A3AED">
              <w:rPr>
                <w:rFonts w:cs="Times New Roman"/>
              </w:rPr>
              <w:t>EU Constitutionalism Without a Constitution? </w:t>
            </w:r>
          </w:p>
        </w:tc>
      </w:tr>
      <w:tr w:rsidR="008A77E2" w:rsidRPr="004A3AED" w14:paraId="7CF670BA" w14:textId="77777777" w:rsidTr="00296C9C">
        <w:trPr>
          <w:trHeight w:val="255"/>
        </w:trPr>
        <w:tc>
          <w:tcPr>
            <w:tcW w:w="2440" w:type="dxa"/>
          </w:tcPr>
          <w:p w14:paraId="31685F13" w14:textId="77777777" w:rsidR="008A77E2" w:rsidRPr="004A3AED" w:rsidRDefault="008A77E2" w:rsidP="001731E7">
            <w:pPr>
              <w:pStyle w:val="P68B1DB1-Normal4"/>
              <w:numPr>
                <w:ilvl w:val="0"/>
                <w:numId w:val="334"/>
              </w:numPr>
              <w:ind w:left="396"/>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0C143B70" w14:textId="77777777"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14:paraId="7F3901DD" w14:textId="77777777"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Moderated discussion</w:t>
            </w:r>
          </w:p>
          <w:p w14:paraId="490974BE" w14:textId="77777777" w:rsidR="008A77E2" w:rsidRPr="004A3AED" w:rsidRDefault="008A77E2" w:rsidP="008A77E2">
            <w:pPr>
              <w:pStyle w:val="P68B1DB1-ListParagraph7"/>
              <w:ind w:left="0"/>
              <w:rPr>
                <w:rFonts w:asciiTheme="minorHAnsi" w:hAnsiTheme="minorHAnsi"/>
                <w:szCs w:val="22"/>
                <w:lang w:val="hr-HR"/>
              </w:rPr>
            </w:pPr>
          </w:p>
          <w:p w14:paraId="0AD087CD" w14:textId="77777777"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lastRenderedPageBreak/>
              <w:t>Individual Written Assignment</w:t>
            </w:r>
          </w:p>
        </w:tc>
      </w:tr>
      <w:tr w:rsidR="008A77E2" w:rsidRPr="004A3AED" w14:paraId="7FAE1EA0" w14:textId="77777777" w:rsidTr="00296C9C">
        <w:trPr>
          <w:trHeight w:val="255"/>
        </w:trPr>
        <w:tc>
          <w:tcPr>
            <w:tcW w:w="2440" w:type="dxa"/>
          </w:tcPr>
          <w:p w14:paraId="154F84B0" w14:textId="77777777" w:rsidR="008A77E2" w:rsidRPr="004A3AED" w:rsidRDefault="008A77E2" w:rsidP="001731E7">
            <w:pPr>
              <w:pStyle w:val="P68B1DB1-Normal4"/>
              <w:numPr>
                <w:ilvl w:val="0"/>
                <w:numId w:val="334"/>
              </w:numPr>
              <w:ind w:left="396"/>
              <w:contextualSpacing/>
              <w:rPr>
                <w:rFonts w:asciiTheme="minorHAnsi" w:hAnsiTheme="minorHAnsi"/>
                <w:sz w:val="22"/>
                <w:szCs w:val="22"/>
                <w:lang w:val="hr-HR"/>
              </w:rPr>
            </w:pPr>
            <w:r w:rsidRPr="004A3AED">
              <w:rPr>
                <w:rFonts w:asciiTheme="minorHAnsi" w:hAnsiTheme="minorHAnsi"/>
                <w:sz w:val="22"/>
                <w:szCs w:val="22"/>
                <w:lang w:val="hr-HR"/>
              </w:rPr>
              <w:lastRenderedPageBreak/>
              <w:t>EVALUATION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26A203D2" w14:textId="77777777"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Written exam: essay question</w:t>
            </w:r>
          </w:p>
          <w:p w14:paraId="30794563" w14:textId="77777777" w:rsidR="008A77E2" w:rsidRPr="004A3AED" w:rsidRDefault="008A77E2" w:rsidP="008A77E2">
            <w:pPr>
              <w:pStyle w:val="P68B1DB1-ListParagraph7"/>
              <w:ind w:left="0"/>
              <w:rPr>
                <w:rFonts w:asciiTheme="minorHAnsi" w:hAnsiTheme="minorHAnsi"/>
                <w:szCs w:val="22"/>
                <w:lang w:val="hr-HR"/>
              </w:rPr>
            </w:pPr>
          </w:p>
          <w:p w14:paraId="3767C659" w14:textId="77777777"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Evaluation of individual written assignments</w:t>
            </w:r>
          </w:p>
          <w:p w14:paraId="233126F1" w14:textId="77777777" w:rsidR="008A77E2" w:rsidRPr="004A3AED" w:rsidRDefault="008A77E2" w:rsidP="008A77E2">
            <w:pPr>
              <w:pStyle w:val="P68B1DB1-ListParagraph7"/>
              <w:ind w:left="0"/>
              <w:rPr>
                <w:rFonts w:asciiTheme="minorHAnsi" w:hAnsiTheme="minorHAnsi"/>
                <w:szCs w:val="22"/>
                <w:lang w:val="hr-HR"/>
              </w:rPr>
            </w:pPr>
          </w:p>
          <w:p w14:paraId="2FAFA087" w14:textId="77777777"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Evaluation of participation in class discussion</w:t>
            </w:r>
          </w:p>
        </w:tc>
      </w:tr>
    </w:tbl>
    <w:p w14:paraId="55D9DA2F"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19412DF" w14:textId="77777777" w:rsidR="008A77E2" w:rsidRPr="004A3AED" w:rsidRDefault="008A77E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48A4A7AA" w14:textId="77777777" w:rsidR="009F054C" w:rsidRPr="004A3AED" w:rsidRDefault="009F054C"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EU MIGRATION LAW AND POLICY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9F054C" w:rsidRPr="004A3AED" w14:paraId="7BC5BBF5" w14:textId="77777777" w:rsidTr="00296C9C">
        <w:trPr>
          <w:trHeight w:val="570"/>
        </w:trPr>
        <w:tc>
          <w:tcPr>
            <w:tcW w:w="2440" w:type="dxa"/>
            <w:shd w:val="clear" w:color="auto" w:fill="9CC2E5" w:themeFill="accent1" w:themeFillTint="99"/>
          </w:tcPr>
          <w:p w14:paraId="6FC0F681" w14:textId="77777777" w:rsidR="009F054C" w:rsidRPr="004A3AED" w:rsidRDefault="009F054C" w:rsidP="00296C9C">
            <w:pPr>
              <w:pStyle w:val="P68B1DB1-Normal2"/>
              <w:rPr>
                <w:rFonts w:asciiTheme="minorHAnsi" w:hAnsiTheme="minorHAnsi"/>
                <w:szCs w:val="28"/>
                <w:lang w:val="hr-HR"/>
              </w:rPr>
            </w:pPr>
            <w:r w:rsidRPr="004A3AED">
              <w:rPr>
                <w:rFonts w:asciiTheme="minorHAnsi" w:hAnsiTheme="minorHAnsi"/>
                <w:szCs w:val="28"/>
                <w:lang w:val="hr-HR"/>
              </w:rPr>
              <w:t>COURSE</w:t>
            </w:r>
          </w:p>
        </w:tc>
        <w:tc>
          <w:tcPr>
            <w:tcW w:w="6890" w:type="dxa"/>
          </w:tcPr>
          <w:p w14:paraId="58BD9338" w14:textId="77777777" w:rsidR="009F054C" w:rsidRPr="004A3AED" w:rsidRDefault="009F054C" w:rsidP="00296C9C">
            <w:pPr>
              <w:pStyle w:val="P68B1DB1-Normal3"/>
              <w:rPr>
                <w:rFonts w:asciiTheme="minorHAnsi" w:hAnsiTheme="minorHAnsi"/>
                <w:sz w:val="28"/>
                <w:szCs w:val="28"/>
                <w:lang w:val="hr-HR"/>
              </w:rPr>
            </w:pPr>
            <w:r w:rsidRPr="004A3AED">
              <w:rPr>
                <w:rFonts w:asciiTheme="minorHAnsi" w:hAnsiTheme="minorHAnsi"/>
                <w:sz w:val="28"/>
                <w:szCs w:val="28"/>
                <w:lang w:val="hr-HR"/>
              </w:rPr>
              <w:t>EU MIGRATION LAW AND POLICY</w:t>
            </w:r>
          </w:p>
        </w:tc>
      </w:tr>
      <w:tr w:rsidR="009F054C" w:rsidRPr="004A3AED" w14:paraId="6E782AF9" w14:textId="77777777" w:rsidTr="00296C9C">
        <w:trPr>
          <w:trHeight w:val="465"/>
        </w:trPr>
        <w:tc>
          <w:tcPr>
            <w:tcW w:w="2440" w:type="dxa"/>
            <w:shd w:val="clear" w:color="auto" w:fill="F2F2F2" w:themeFill="background1" w:themeFillShade="F2"/>
          </w:tcPr>
          <w:p w14:paraId="6BC8A66E" w14:textId="77777777" w:rsidR="009F054C" w:rsidRPr="004A3AED" w:rsidRDefault="009F054C" w:rsidP="00296C9C">
            <w:pPr>
              <w:pStyle w:val="P68B1DB1-Normal4"/>
              <w:rPr>
                <w:rFonts w:asciiTheme="minorHAnsi" w:hAnsiTheme="minorHAnsi"/>
                <w:sz w:val="22"/>
                <w:szCs w:val="22"/>
                <w:lang w:val="hr-HR"/>
              </w:rPr>
            </w:pPr>
            <w:r w:rsidRPr="004A3AED">
              <w:rPr>
                <w:rFonts w:asciiTheme="minorHAnsi" w:hAnsiTheme="minorHAnsi"/>
                <w:sz w:val="22"/>
                <w:szCs w:val="22"/>
                <w:lang w:val="hr-HR"/>
              </w:rPr>
              <w:t xml:space="preserve">COMPULSORY OR ELECTIVE/STUDY YEAR IN WHICH THE COURSE IS IMPLEMENTED </w:t>
            </w:r>
          </w:p>
        </w:tc>
        <w:tc>
          <w:tcPr>
            <w:tcW w:w="6890" w:type="dxa"/>
          </w:tcPr>
          <w:p w14:paraId="0BA5B0B1" w14:textId="77777777" w:rsidR="009F054C" w:rsidRPr="004A3AED" w:rsidRDefault="009F054C" w:rsidP="00296C9C">
            <w:pPr>
              <w:pStyle w:val="P68B1DB1-Normal5"/>
              <w:rPr>
                <w:rFonts w:asciiTheme="minorHAnsi" w:hAnsiTheme="minorHAnsi"/>
                <w:sz w:val="22"/>
                <w:szCs w:val="22"/>
                <w:lang w:val="hr-HR"/>
              </w:rPr>
            </w:pPr>
            <w:r w:rsidRPr="004A3AED">
              <w:rPr>
                <w:rFonts w:asciiTheme="minorHAnsi" w:hAnsiTheme="minorHAnsi"/>
                <w:sz w:val="22"/>
                <w:szCs w:val="22"/>
                <w:lang w:val="hr-HR"/>
              </w:rPr>
              <w:t>ELECTIVE/FIFTH YEAR</w:t>
            </w:r>
          </w:p>
        </w:tc>
      </w:tr>
      <w:tr w:rsidR="009F054C" w:rsidRPr="004A3AED" w14:paraId="56F94779" w14:textId="77777777" w:rsidTr="00296C9C">
        <w:trPr>
          <w:trHeight w:val="300"/>
        </w:trPr>
        <w:tc>
          <w:tcPr>
            <w:tcW w:w="2440" w:type="dxa"/>
            <w:shd w:val="clear" w:color="auto" w:fill="F2F2F2" w:themeFill="background1" w:themeFillShade="F2"/>
          </w:tcPr>
          <w:p w14:paraId="131586E6" w14:textId="77777777" w:rsidR="009F054C" w:rsidRPr="004A3AED" w:rsidRDefault="009F054C" w:rsidP="00296C9C">
            <w:pPr>
              <w:pStyle w:val="P68B1DB1-Normal4"/>
              <w:rPr>
                <w:rFonts w:asciiTheme="minorHAnsi" w:hAnsiTheme="minorHAnsi"/>
                <w:sz w:val="22"/>
                <w:szCs w:val="22"/>
                <w:lang w:val="hr-HR"/>
              </w:rPr>
            </w:pPr>
            <w:r w:rsidRPr="004A3AED">
              <w:rPr>
                <w:rFonts w:asciiTheme="minorHAnsi" w:hAnsiTheme="minorHAnsi"/>
                <w:sz w:val="22"/>
                <w:szCs w:val="22"/>
                <w:lang w:val="hr-HR"/>
              </w:rPr>
              <w:t>TEACHING FORM (LECTURES, SEMINAR, TUTORIALS, (AND/OR) PRACTICALS)</w:t>
            </w:r>
          </w:p>
        </w:tc>
        <w:tc>
          <w:tcPr>
            <w:tcW w:w="6890" w:type="dxa"/>
          </w:tcPr>
          <w:p w14:paraId="3BE4E385" w14:textId="77777777" w:rsidR="009F054C" w:rsidRPr="004A3AED" w:rsidRDefault="009F054C" w:rsidP="00296C9C">
            <w:pPr>
              <w:pStyle w:val="P68B1DB1-Normal5"/>
              <w:rPr>
                <w:rFonts w:asciiTheme="minorHAnsi" w:hAnsiTheme="minorHAnsi"/>
                <w:sz w:val="22"/>
                <w:szCs w:val="22"/>
                <w:lang w:val="hr-HR"/>
              </w:rPr>
            </w:pPr>
            <w:r w:rsidRPr="004A3AED">
              <w:rPr>
                <w:rFonts w:asciiTheme="minorHAnsi" w:hAnsiTheme="minorHAnsi"/>
                <w:sz w:val="22"/>
                <w:szCs w:val="22"/>
                <w:lang w:val="hr-HR"/>
              </w:rPr>
              <w:t>LECTURES</w:t>
            </w:r>
          </w:p>
        </w:tc>
      </w:tr>
      <w:tr w:rsidR="009F054C" w:rsidRPr="004A3AED" w14:paraId="6EABC527" w14:textId="77777777" w:rsidTr="00296C9C">
        <w:trPr>
          <w:trHeight w:val="405"/>
        </w:trPr>
        <w:tc>
          <w:tcPr>
            <w:tcW w:w="2440" w:type="dxa"/>
            <w:shd w:val="clear" w:color="auto" w:fill="F2F2F2" w:themeFill="background1" w:themeFillShade="F2"/>
          </w:tcPr>
          <w:p w14:paraId="3437C4D9" w14:textId="77777777" w:rsidR="009F054C" w:rsidRPr="004A3AED" w:rsidRDefault="009F054C" w:rsidP="00296C9C">
            <w:pPr>
              <w:pStyle w:val="P68B1DB1-Normal4"/>
              <w:rPr>
                <w:rFonts w:asciiTheme="minorHAnsi" w:hAnsiTheme="minorHAnsi"/>
                <w:sz w:val="22"/>
                <w:szCs w:val="22"/>
                <w:lang w:val="hr-HR"/>
              </w:rPr>
            </w:pPr>
            <w:r w:rsidRPr="004A3AED">
              <w:rPr>
                <w:rFonts w:asciiTheme="minorHAnsi" w:hAnsiTheme="minorHAnsi"/>
                <w:sz w:val="22"/>
                <w:szCs w:val="22"/>
                <w:lang w:val="hr-HR"/>
              </w:rPr>
              <w:t>APPOINTED ECTS CREDITS</w:t>
            </w:r>
          </w:p>
        </w:tc>
        <w:tc>
          <w:tcPr>
            <w:tcW w:w="6890" w:type="dxa"/>
          </w:tcPr>
          <w:p w14:paraId="5A879524" w14:textId="77777777" w:rsidR="009F054C" w:rsidRPr="004A3AED" w:rsidRDefault="009F054C" w:rsidP="00296C9C">
            <w:pPr>
              <w:pStyle w:val="P68B1DB1-Normal5"/>
              <w:jc w:val="both"/>
              <w:rPr>
                <w:rFonts w:asciiTheme="minorHAnsi" w:hAnsiTheme="minorHAnsi"/>
                <w:sz w:val="22"/>
                <w:szCs w:val="22"/>
                <w:lang w:val="hr-HR"/>
              </w:rPr>
            </w:pPr>
            <w:r w:rsidRPr="004A3AED">
              <w:rPr>
                <w:rFonts w:asciiTheme="minorHAnsi" w:hAnsiTheme="minorHAnsi"/>
                <w:b/>
                <w:bCs/>
                <w:sz w:val="22"/>
                <w:szCs w:val="22"/>
                <w:lang w:val="hr-HR"/>
              </w:rPr>
              <w:t>4 ECTS credits</w:t>
            </w:r>
            <w:r w:rsidRPr="004A3AED">
              <w:rPr>
                <w:rFonts w:asciiTheme="minorHAnsi" w:hAnsiTheme="minorHAnsi"/>
                <w:sz w:val="22"/>
                <w:szCs w:val="22"/>
                <w:lang w:val="hr-HR"/>
              </w:rPr>
              <w:t xml:space="preserve"> (around 120 hours of work), of which:</w:t>
            </w:r>
          </w:p>
          <w:p w14:paraId="1E717DE4" w14:textId="77777777" w:rsidR="009F054C" w:rsidRPr="004A3AED" w:rsidRDefault="009F054C" w:rsidP="00296C9C">
            <w:pPr>
              <w:pStyle w:val="P68B1DB1-Normal5"/>
              <w:jc w:val="both"/>
              <w:rPr>
                <w:rFonts w:asciiTheme="minorHAnsi" w:hAnsiTheme="minorHAnsi"/>
                <w:sz w:val="22"/>
                <w:szCs w:val="22"/>
                <w:lang w:val="hr-HR"/>
              </w:rPr>
            </w:pPr>
            <w:r w:rsidRPr="004A3AED">
              <w:rPr>
                <w:rFonts w:asciiTheme="minorHAnsi" w:hAnsiTheme="minorHAnsi"/>
                <w:sz w:val="22"/>
                <w:szCs w:val="22"/>
                <w:lang w:val="hr-HR"/>
              </w:rPr>
              <w:t>- Classes: 30 hours (</w:t>
            </w:r>
            <w:r w:rsidRPr="004A3AED">
              <w:rPr>
                <w:rFonts w:asciiTheme="minorHAnsi" w:hAnsiTheme="minorHAnsi"/>
                <w:b/>
                <w:bCs/>
                <w:sz w:val="22"/>
                <w:szCs w:val="22"/>
                <w:lang w:val="hr-HR"/>
              </w:rPr>
              <w:t>1 ECTS</w:t>
            </w:r>
            <w:r w:rsidRPr="004A3AED">
              <w:rPr>
                <w:rFonts w:asciiTheme="minorHAnsi" w:hAnsiTheme="minorHAnsi"/>
                <w:sz w:val="22"/>
                <w:szCs w:val="22"/>
                <w:lang w:val="hr-HR"/>
              </w:rPr>
              <w:t>)</w:t>
            </w:r>
          </w:p>
          <w:p w14:paraId="02F75851" w14:textId="77777777" w:rsidR="009F054C" w:rsidRPr="004A3AED" w:rsidRDefault="009F054C" w:rsidP="00296C9C">
            <w:pPr>
              <w:pStyle w:val="P68B1DB1-Normal5"/>
              <w:jc w:val="both"/>
              <w:rPr>
                <w:rFonts w:asciiTheme="minorHAnsi" w:hAnsiTheme="minorHAnsi"/>
                <w:sz w:val="22"/>
                <w:szCs w:val="22"/>
                <w:lang w:val="hr-HR"/>
              </w:rPr>
            </w:pPr>
            <w:r w:rsidRPr="004A3AED">
              <w:rPr>
                <w:rFonts w:asciiTheme="minorHAnsi" w:hAnsiTheme="minorHAnsi"/>
                <w:sz w:val="22"/>
                <w:szCs w:val="22"/>
                <w:lang w:val="hr-HR"/>
              </w:rPr>
              <w:t>- Preparation for classes (reading and analysing class materials – academic articles/book chapters and case law, preparation for participation in class discussion, preparation for individual student presentations): 45 hours (</w:t>
            </w:r>
            <w:r w:rsidRPr="004A3AED">
              <w:rPr>
                <w:rFonts w:asciiTheme="minorHAnsi" w:hAnsiTheme="minorHAnsi"/>
                <w:b/>
                <w:bCs/>
                <w:sz w:val="22"/>
                <w:szCs w:val="22"/>
                <w:lang w:val="hr-HR"/>
              </w:rPr>
              <w:t>1,5 ECTS</w:t>
            </w:r>
            <w:r w:rsidRPr="004A3AED">
              <w:rPr>
                <w:rFonts w:asciiTheme="minorHAnsi" w:hAnsiTheme="minorHAnsi"/>
                <w:sz w:val="22"/>
                <w:szCs w:val="22"/>
                <w:lang w:val="hr-HR"/>
              </w:rPr>
              <w:t>)</w:t>
            </w:r>
          </w:p>
          <w:p w14:paraId="6603CFA6" w14:textId="77777777" w:rsidR="009F054C" w:rsidRPr="004A3AED" w:rsidRDefault="009F054C" w:rsidP="00296C9C">
            <w:pPr>
              <w:pStyle w:val="P68B1DB1-Normal5"/>
              <w:jc w:val="both"/>
              <w:rPr>
                <w:rFonts w:asciiTheme="minorHAnsi" w:hAnsiTheme="minorHAnsi"/>
                <w:sz w:val="22"/>
                <w:szCs w:val="22"/>
                <w:lang w:val="hr-HR"/>
              </w:rPr>
            </w:pPr>
            <w:r w:rsidRPr="004A3AED">
              <w:rPr>
                <w:rFonts w:asciiTheme="minorHAnsi" w:hAnsiTheme="minorHAnsi"/>
                <w:sz w:val="22"/>
                <w:szCs w:val="22"/>
                <w:lang w:val="hr-HR"/>
              </w:rPr>
              <w:t>- Reflection after classes (revision of notes and content of the previous class, identifying questions that remained unaddressed or unclear): 15 hours (</w:t>
            </w:r>
            <w:r w:rsidRPr="004A3AED">
              <w:rPr>
                <w:rFonts w:asciiTheme="minorHAnsi" w:hAnsiTheme="minorHAnsi"/>
                <w:b/>
                <w:bCs/>
                <w:sz w:val="22"/>
                <w:szCs w:val="22"/>
                <w:lang w:val="hr-HR"/>
              </w:rPr>
              <w:t>0,5 ECTS</w:t>
            </w:r>
            <w:r w:rsidRPr="004A3AED">
              <w:rPr>
                <w:rFonts w:asciiTheme="minorHAnsi" w:hAnsiTheme="minorHAnsi"/>
                <w:sz w:val="22"/>
                <w:szCs w:val="22"/>
                <w:lang w:val="hr-HR"/>
              </w:rPr>
              <w:t>)</w:t>
            </w:r>
          </w:p>
          <w:p w14:paraId="3B42044D" w14:textId="77777777" w:rsidR="009F054C" w:rsidRPr="004A3AED" w:rsidRDefault="009F054C" w:rsidP="00296C9C">
            <w:pPr>
              <w:pStyle w:val="P68B1DB1-ListParagraph7"/>
              <w:ind w:left="0"/>
              <w:rPr>
                <w:rFonts w:asciiTheme="minorHAnsi" w:hAnsiTheme="minorHAnsi"/>
                <w:szCs w:val="22"/>
                <w:lang w:val="hr-HR"/>
              </w:rPr>
            </w:pPr>
            <w:r w:rsidRPr="004A3AED">
              <w:rPr>
                <w:rFonts w:asciiTheme="minorHAnsi" w:hAnsiTheme="minorHAnsi"/>
                <w:szCs w:val="22"/>
                <w:lang w:val="hr-HR"/>
              </w:rPr>
              <w:t>- Exam preparation (revision of the course materials, additional readings and research, synthesis of different course units): 30 hours (</w:t>
            </w:r>
            <w:r w:rsidRPr="004A3AED">
              <w:rPr>
                <w:rFonts w:asciiTheme="minorHAnsi" w:hAnsiTheme="minorHAnsi"/>
                <w:b/>
                <w:bCs/>
                <w:szCs w:val="22"/>
                <w:lang w:val="hr-HR"/>
              </w:rPr>
              <w:t>1 ECTS</w:t>
            </w:r>
            <w:r w:rsidRPr="004A3AED">
              <w:rPr>
                <w:rFonts w:asciiTheme="minorHAnsi" w:hAnsiTheme="minorHAnsi"/>
                <w:szCs w:val="22"/>
                <w:lang w:val="hr-HR"/>
              </w:rPr>
              <w:t xml:space="preserve">) </w:t>
            </w:r>
          </w:p>
        </w:tc>
      </w:tr>
      <w:tr w:rsidR="009F054C" w:rsidRPr="004A3AED" w14:paraId="2B5BD00C" w14:textId="77777777" w:rsidTr="00296C9C">
        <w:trPr>
          <w:trHeight w:val="330"/>
        </w:trPr>
        <w:tc>
          <w:tcPr>
            <w:tcW w:w="2440" w:type="dxa"/>
            <w:shd w:val="clear" w:color="auto" w:fill="F2F2F2" w:themeFill="background1" w:themeFillShade="F2"/>
          </w:tcPr>
          <w:p w14:paraId="4EB75870" w14:textId="77777777" w:rsidR="009F054C" w:rsidRPr="004A3AED" w:rsidRDefault="009F054C" w:rsidP="00296C9C">
            <w:pPr>
              <w:pStyle w:val="P68B1DB1-Normal4"/>
              <w:rPr>
                <w:rFonts w:asciiTheme="minorHAnsi" w:hAnsiTheme="minorHAnsi"/>
                <w:sz w:val="22"/>
                <w:szCs w:val="22"/>
                <w:lang w:val="hr-HR"/>
              </w:rPr>
            </w:pPr>
            <w:r w:rsidRPr="004A3AED">
              <w:rPr>
                <w:rFonts w:asciiTheme="minorHAnsi" w:hAnsiTheme="minorHAnsi"/>
                <w:sz w:val="22"/>
                <w:szCs w:val="22"/>
                <w:lang w:val="hr-HR"/>
              </w:rPr>
              <w:t>STUDY PROGRAMME OF THE IMPLEMENTED COURSE</w:t>
            </w:r>
          </w:p>
        </w:tc>
        <w:tc>
          <w:tcPr>
            <w:tcW w:w="6890" w:type="dxa"/>
          </w:tcPr>
          <w:p w14:paraId="6AC8907C" w14:textId="77777777" w:rsidR="009F054C" w:rsidRPr="004A3AED" w:rsidRDefault="009F054C" w:rsidP="00296C9C">
            <w:pPr>
              <w:pStyle w:val="P68B1DB1-Normal5"/>
              <w:rPr>
                <w:rFonts w:asciiTheme="minorHAnsi" w:hAnsiTheme="minorHAnsi"/>
                <w:sz w:val="22"/>
                <w:szCs w:val="22"/>
                <w:lang w:val="hr-HR"/>
              </w:rPr>
            </w:pPr>
            <w:r w:rsidRPr="004A3AED">
              <w:rPr>
                <w:rFonts w:asciiTheme="minorHAnsi" w:hAnsiTheme="minorHAnsi"/>
                <w:sz w:val="22"/>
                <w:szCs w:val="22"/>
                <w:lang w:val="hr-HR"/>
              </w:rPr>
              <w:t>STUDY PROGRAMME IN LAW</w:t>
            </w:r>
          </w:p>
        </w:tc>
      </w:tr>
      <w:tr w:rsidR="009F054C" w:rsidRPr="004A3AED" w14:paraId="48760C9E" w14:textId="77777777" w:rsidTr="00296C9C">
        <w:trPr>
          <w:trHeight w:val="255"/>
        </w:trPr>
        <w:tc>
          <w:tcPr>
            <w:tcW w:w="2440" w:type="dxa"/>
            <w:shd w:val="clear" w:color="auto" w:fill="F2F2F2" w:themeFill="background1" w:themeFillShade="F2"/>
          </w:tcPr>
          <w:p w14:paraId="7C491E85" w14:textId="77777777" w:rsidR="009F054C" w:rsidRPr="004A3AED" w:rsidRDefault="009F054C" w:rsidP="00296C9C">
            <w:pPr>
              <w:pStyle w:val="P68B1DB1-Normal4"/>
              <w:rPr>
                <w:rFonts w:asciiTheme="minorHAnsi" w:hAnsiTheme="minorHAnsi"/>
                <w:sz w:val="22"/>
                <w:szCs w:val="22"/>
                <w:lang w:val="hr-HR"/>
              </w:rPr>
            </w:pPr>
            <w:r w:rsidRPr="004A3AED">
              <w:rPr>
                <w:rFonts w:asciiTheme="minorHAnsi" w:hAnsiTheme="minorHAnsi"/>
                <w:sz w:val="22"/>
                <w:szCs w:val="22"/>
                <w:lang w:val="hr-HR"/>
              </w:rPr>
              <w:t>STUDY PROGRAMME QUALIFICATION LEVEL (6.st, 6.sv, 7.1.st, 7.1.sv, 7.2, 8.2.)</w:t>
            </w:r>
          </w:p>
        </w:tc>
        <w:tc>
          <w:tcPr>
            <w:tcW w:w="6890" w:type="dxa"/>
          </w:tcPr>
          <w:p w14:paraId="1C24BD12" w14:textId="77777777" w:rsidR="009F054C" w:rsidRPr="004A3AED" w:rsidRDefault="009F054C" w:rsidP="00296C9C">
            <w:pPr>
              <w:pStyle w:val="P68B1DB1-Normal5"/>
              <w:rPr>
                <w:rFonts w:asciiTheme="minorHAnsi" w:hAnsiTheme="minorHAnsi"/>
                <w:sz w:val="22"/>
                <w:szCs w:val="22"/>
                <w:lang w:val="hr-HR"/>
              </w:rPr>
            </w:pPr>
            <w:r w:rsidRPr="004A3AED">
              <w:rPr>
                <w:rFonts w:asciiTheme="minorHAnsi" w:hAnsiTheme="minorHAnsi"/>
                <w:sz w:val="22"/>
                <w:szCs w:val="22"/>
                <w:lang w:val="hr-HR"/>
              </w:rPr>
              <w:t>7.1.sv</w:t>
            </w:r>
          </w:p>
        </w:tc>
      </w:tr>
      <w:tr w:rsidR="009F054C" w:rsidRPr="004A3AED" w14:paraId="22F8A044" w14:textId="77777777" w:rsidTr="00296C9C">
        <w:trPr>
          <w:trHeight w:val="255"/>
        </w:trPr>
        <w:tc>
          <w:tcPr>
            <w:tcW w:w="2440" w:type="dxa"/>
          </w:tcPr>
          <w:p w14:paraId="73CEE243" w14:textId="77777777" w:rsidR="009F054C" w:rsidRPr="004A3AED" w:rsidRDefault="009F054C" w:rsidP="00296C9C"/>
        </w:tc>
        <w:tc>
          <w:tcPr>
            <w:tcW w:w="6890" w:type="dxa"/>
            <w:shd w:val="clear" w:color="auto" w:fill="BDD6EE" w:themeFill="accent1" w:themeFillTint="66"/>
          </w:tcPr>
          <w:p w14:paraId="62CB0E83" w14:textId="77777777" w:rsidR="009F054C" w:rsidRPr="004A3AED" w:rsidRDefault="009F054C" w:rsidP="00296C9C">
            <w:pPr>
              <w:pStyle w:val="P68B1DB1-Normal8"/>
              <w:jc w:val="center"/>
              <w:rPr>
                <w:rFonts w:asciiTheme="minorHAnsi" w:hAnsiTheme="minorHAnsi"/>
                <w:sz w:val="22"/>
                <w:szCs w:val="22"/>
                <w:lang w:val="hr-HR"/>
              </w:rPr>
            </w:pPr>
            <w:r w:rsidRPr="004A3AED">
              <w:rPr>
                <w:rFonts w:asciiTheme="minorHAnsi" w:hAnsiTheme="minorHAnsi"/>
                <w:sz w:val="22"/>
                <w:szCs w:val="22"/>
                <w:lang w:val="hr-HR"/>
              </w:rPr>
              <w:t>CONSTRUCTIVE ALIGNMENT</w:t>
            </w:r>
          </w:p>
        </w:tc>
      </w:tr>
      <w:tr w:rsidR="009F054C" w:rsidRPr="004A3AED" w14:paraId="49560AE5" w14:textId="77777777" w:rsidTr="00296C9C">
        <w:trPr>
          <w:trHeight w:val="255"/>
        </w:trPr>
        <w:tc>
          <w:tcPr>
            <w:tcW w:w="2440" w:type="dxa"/>
            <w:shd w:val="clear" w:color="auto" w:fill="DEEAF6" w:themeFill="accent1" w:themeFillTint="33"/>
          </w:tcPr>
          <w:p w14:paraId="37292107" w14:textId="77777777" w:rsidR="009F054C" w:rsidRPr="004A3AED" w:rsidRDefault="009F054C" w:rsidP="00296C9C">
            <w:pPr>
              <w:pStyle w:val="P68B1DB1-Normal4"/>
              <w:ind w:left="360"/>
              <w:rPr>
                <w:rFonts w:asciiTheme="minorHAnsi" w:hAnsiTheme="minorHAnsi"/>
                <w:sz w:val="22"/>
                <w:szCs w:val="22"/>
                <w:lang w:val="hr-HR"/>
              </w:rPr>
            </w:pPr>
            <w:r w:rsidRPr="004A3AED">
              <w:rPr>
                <w:rFonts w:asciiTheme="minorHAnsi" w:hAnsiTheme="minorHAnsi"/>
                <w:sz w:val="22"/>
                <w:szCs w:val="22"/>
                <w:lang w:val="hr-HR"/>
              </w:rPr>
              <w:lastRenderedPageBreak/>
              <w:t>LEARNING OUTCOME (NAME)</w:t>
            </w:r>
          </w:p>
        </w:tc>
        <w:tc>
          <w:tcPr>
            <w:tcW w:w="6890" w:type="dxa"/>
            <w:shd w:val="clear" w:color="auto" w:fill="E7E6E6" w:themeFill="background2"/>
          </w:tcPr>
          <w:p w14:paraId="3FE4D898" w14:textId="77777777" w:rsidR="009F054C" w:rsidRPr="004A3AED" w:rsidRDefault="009F054C" w:rsidP="00296C9C">
            <w:pPr>
              <w:pStyle w:val="P68B1DB1-Normal8"/>
              <w:jc w:val="both"/>
              <w:rPr>
                <w:rFonts w:asciiTheme="minorHAnsi" w:hAnsiTheme="minorHAnsi"/>
                <w:sz w:val="22"/>
                <w:szCs w:val="22"/>
                <w:lang w:val="hr-HR"/>
              </w:rPr>
            </w:pPr>
            <w:r w:rsidRPr="004A3AED">
              <w:rPr>
                <w:rFonts w:asciiTheme="minorHAnsi" w:hAnsiTheme="minorHAnsi"/>
                <w:sz w:val="22"/>
                <w:szCs w:val="22"/>
                <w:lang w:val="hr-HR"/>
              </w:rPr>
              <w:t>1. Identify EU integration in the area of migration, asylum and border control law and policies from their beginnings to the present moment</w:t>
            </w:r>
          </w:p>
        </w:tc>
      </w:tr>
      <w:tr w:rsidR="00CA521B" w:rsidRPr="004A3AED" w14:paraId="602AC6B9" w14:textId="77777777" w:rsidTr="00296C9C">
        <w:trPr>
          <w:trHeight w:val="255"/>
        </w:trPr>
        <w:tc>
          <w:tcPr>
            <w:tcW w:w="2440" w:type="dxa"/>
          </w:tcPr>
          <w:p w14:paraId="04ECDE91" w14:textId="77777777" w:rsidR="00CA521B" w:rsidRPr="004A3AED" w:rsidRDefault="00CA521B" w:rsidP="001731E7">
            <w:pPr>
              <w:pStyle w:val="P68B1DB1-Normal4"/>
              <w:numPr>
                <w:ilvl w:val="0"/>
                <w:numId w:val="335"/>
              </w:numPr>
              <w:ind w:left="39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14:paraId="0E231F52"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 Identify historical, political, economic, European, international or other social factors relevant to the creation and application of law</w:t>
            </w:r>
          </w:p>
          <w:p w14:paraId="74753A91"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2. Define basic terms and institutes and fundamental doctrines and principles of individual areas of law</w:t>
            </w:r>
          </w:p>
          <w:p w14:paraId="5054CC34"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12. Evaluate legal institutes and principles in their developmental dimension and in relation to contemporary legal system.</w:t>
            </w:r>
          </w:p>
        </w:tc>
      </w:tr>
      <w:tr w:rsidR="00CA521B" w:rsidRPr="004A3AED" w14:paraId="438F2779" w14:textId="77777777" w:rsidTr="00296C9C">
        <w:trPr>
          <w:trHeight w:val="255"/>
        </w:trPr>
        <w:tc>
          <w:tcPr>
            <w:tcW w:w="2440" w:type="dxa"/>
          </w:tcPr>
          <w:p w14:paraId="64168D42" w14:textId="77777777" w:rsidR="00CA521B" w:rsidRPr="004A3AED" w:rsidRDefault="00CA521B" w:rsidP="001731E7">
            <w:pPr>
              <w:pStyle w:val="P68B1DB1-Normal4"/>
              <w:numPr>
                <w:ilvl w:val="0"/>
                <w:numId w:val="335"/>
              </w:numPr>
              <w:ind w:left="396"/>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890" w:type="dxa"/>
            <w:shd w:val="clear" w:color="auto" w:fill="E7E6E6" w:themeFill="background2"/>
          </w:tcPr>
          <w:p w14:paraId="503605F3"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Analysis</w:t>
            </w:r>
          </w:p>
        </w:tc>
      </w:tr>
      <w:tr w:rsidR="00CA521B" w:rsidRPr="004A3AED" w14:paraId="3E9691DB" w14:textId="77777777" w:rsidTr="00296C9C">
        <w:trPr>
          <w:trHeight w:val="255"/>
        </w:trPr>
        <w:tc>
          <w:tcPr>
            <w:tcW w:w="2440" w:type="dxa"/>
          </w:tcPr>
          <w:p w14:paraId="65EA31E2" w14:textId="77777777" w:rsidR="00CA521B" w:rsidRPr="004A3AED" w:rsidRDefault="00CA521B" w:rsidP="001731E7">
            <w:pPr>
              <w:pStyle w:val="P68B1DB1-Normal4"/>
              <w:numPr>
                <w:ilvl w:val="0"/>
                <w:numId w:val="335"/>
              </w:numPr>
              <w:ind w:left="39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14:paraId="64889EA4"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evaluation</w:t>
            </w:r>
          </w:p>
          <w:p w14:paraId="683AD6DD"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Creative thinking</w:t>
            </w:r>
          </w:p>
          <w:p w14:paraId="3451BB98"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and interacting with other interlocutors</w:t>
            </w:r>
          </w:p>
        </w:tc>
      </w:tr>
      <w:tr w:rsidR="00CA521B" w:rsidRPr="004A3AED" w14:paraId="63529CB8" w14:textId="77777777" w:rsidTr="00296C9C">
        <w:trPr>
          <w:trHeight w:val="255"/>
        </w:trPr>
        <w:tc>
          <w:tcPr>
            <w:tcW w:w="2440" w:type="dxa"/>
          </w:tcPr>
          <w:p w14:paraId="31665E05" w14:textId="77777777" w:rsidR="00CA521B" w:rsidRPr="004A3AED" w:rsidRDefault="00CA521B" w:rsidP="001731E7">
            <w:pPr>
              <w:pStyle w:val="P68B1DB1-Normal4"/>
              <w:numPr>
                <w:ilvl w:val="0"/>
                <w:numId w:val="335"/>
              </w:numPr>
              <w:ind w:left="39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14:paraId="3F31A907"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 xml:space="preserve">Teaching units: </w:t>
            </w:r>
          </w:p>
          <w:p w14:paraId="6F2E48C2"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“Institutional Framework and evolution of EU Migration and Asylum Law”</w:t>
            </w:r>
          </w:p>
          <w:p w14:paraId="5DAA24CC"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“Common European Asylum System and the Dublin Regulation”</w:t>
            </w:r>
          </w:p>
        </w:tc>
      </w:tr>
      <w:tr w:rsidR="00CA521B" w:rsidRPr="004A3AED" w14:paraId="1887A2F0" w14:textId="77777777" w:rsidTr="00296C9C">
        <w:trPr>
          <w:trHeight w:val="255"/>
        </w:trPr>
        <w:tc>
          <w:tcPr>
            <w:tcW w:w="2440" w:type="dxa"/>
          </w:tcPr>
          <w:p w14:paraId="73532D49" w14:textId="77777777" w:rsidR="00CA521B" w:rsidRPr="004A3AED" w:rsidRDefault="00CA521B" w:rsidP="001731E7">
            <w:pPr>
              <w:pStyle w:val="P68B1DB1-Normal4"/>
              <w:numPr>
                <w:ilvl w:val="0"/>
                <w:numId w:val="335"/>
              </w:numPr>
              <w:ind w:left="396"/>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14:paraId="58FD3FAE"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14:paraId="0680E14A"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Moderated discussion</w:t>
            </w:r>
          </w:p>
          <w:p w14:paraId="194F76A7"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Debate</w:t>
            </w:r>
          </w:p>
        </w:tc>
      </w:tr>
      <w:tr w:rsidR="00CA521B" w:rsidRPr="004A3AED" w14:paraId="2E4A9DCA" w14:textId="77777777" w:rsidTr="00296C9C">
        <w:trPr>
          <w:trHeight w:val="255"/>
        </w:trPr>
        <w:tc>
          <w:tcPr>
            <w:tcW w:w="2440" w:type="dxa"/>
          </w:tcPr>
          <w:p w14:paraId="2682827E" w14:textId="77777777" w:rsidR="00CA521B" w:rsidRPr="004A3AED" w:rsidRDefault="00CA521B" w:rsidP="001731E7">
            <w:pPr>
              <w:pStyle w:val="P68B1DB1-Normal4"/>
              <w:numPr>
                <w:ilvl w:val="0"/>
                <w:numId w:val="335"/>
              </w:numPr>
              <w:ind w:left="39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14:paraId="77D4E32D" w14:textId="77777777" w:rsidR="00CA521B" w:rsidRPr="004A3AED" w:rsidRDefault="00CA521B" w:rsidP="00CA521B">
            <w:pPr>
              <w:pStyle w:val="P68B1DB1-ListParagraph7"/>
              <w:ind w:left="0"/>
              <w:jc w:val="both"/>
              <w:rPr>
                <w:rFonts w:asciiTheme="minorHAnsi" w:hAnsiTheme="minorHAnsi"/>
                <w:szCs w:val="22"/>
                <w:lang w:val="hr-HR"/>
              </w:rPr>
            </w:pPr>
            <w:r w:rsidRPr="004A3AED">
              <w:rPr>
                <w:rFonts w:asciiTheme="minorHAnsi" w:hAnsiTheme="minorHAnsi"/>
                <w:szCs w:val="22"/>
                <w:lang w:val="hr-HR"/>
              </w:rPr>
              <w:t>Written exam: essay question</w:t>
            </w:r>
          </w:p>
          <w:p w14:paraId="3D1C3986" w14:textId="77777777" w:rsidR="00CA521B" w:rsidRPr="004A3AED" w:rsidRDefault="00CA521B" w:rsidP="00CA521B">
            <w:pPr>
              <w:pStyle w:val="P68B1DB1-ListParagraph7"/>
              <w:ind w:left="0"/>
              <w:jc w:val="both"/>
              <w:rPr>
                <w:rFonts w:asciiTheme="minorHAnsi" w:hAnsiTheme="minorHAnsi"/>
                <w:szCs w:val="22"/>
                <w:lang w:val="hr-HR"/>
              </w:rPr>
            </w:pPr>
          </w:p>
          <w:p w14:paraId="7ED78D09" w14:textId="77777777" w:rsidR="00CA521B" w:rsidRPr="004A3AED" w:rsidRDefault="00CA521B" w:rsidP="00CA521B">
            <w:pPr>
              <w:pStyle w:val="P68B1DB1-ListParagraph7"/>
              <w:ind w:left="0"/>
              <w:jc w:val="both"/>
              <w:rPr>
                <w:rFonts w:asciiTheme="minorHAnsi" w:hAnsiTheme="minorHAnsi"/>
                <w:szCs w:val="22"/>
                <w:lang w:val="hr-HR"/>
              </w:rPr>
            </w:pPr>
            <w:r w:rsidRPr="004A3AED">
              <w:rPr>
                <w:rFonts w:asciiTheme="minorHAnsi" w:hAnsiTheme="minorHAnsi"/>
                <w:szCs w:val="22"/>
                <w:lang w:val="hr-HR"/>
              </w:rPr>
              <w:t>Evaluation of participation in class discussion</w:t>
            </w:r>
          </w:p>
        </w:tc>
      </w:tr>
      <w:tr w:rsidR="009F054C" w:rsidRPr="004A3AED" w14:paraId="345BC283" w14:textId="77777777" w:rsidTr="00296C9C">
        <w:trPr>
          <w:trHeight w:val="255"/>
        </w:trPr>
        <w:tc>
          <w:tcPr>
            <w:tcW w:w="2440" w:type="dxa"/>
            <w:shd w:val="clear" w:color="auto" w:fill="DEEAF6" w:themeFill="accent1" w:themeFillTint="33"/>
          </w:tcPr>
          <w:p w14:paraId="7F940A3F" w14:textId="77777777" w:rsidR="009F054C" w:rsidRPr="004A3AED" w:rsidRDefault="009F054C" w:rsidP="00296C9C">
            <w:pPr>
              <w:pStyle w:val="P68B1DB1-Normal4"/>
              <w:ind w:left="360"/>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shd w:val="clear" w:color="auto" w:fill="DEEAF6" w:themeFill="accent1" w:themeFillTint="33"/>
          </w:tcPr>
          <w:p w14:paraId="6D5A181B" w14:textId="77777777" w:rsidR="009F054C" w:rsidRPr="004A3AED" w:rsidRDefault="009F054C" w:rsidP="00296C9C">
            <w:pPr>
              <w:pStyle w:val="P68B1DB1-Normal8"/>
              <w:jc w:val="both"/>
              <w:rPr>
                <w:rFonts w:asciiTheme="minorHAnsi" w:hAnsiTheme="minorHAnsi"/>
                <w:sz w:val="22"/>
                <w:szCs w:val="22"/>
                <w:lang w:val="hr-HR"/>
              </w:rPr>
            </w:pPr>
            <w:r w:rsidRPr="004A3AED">
              <w:rPr>
                <w:rFonts w:asciiTheme="minorHAnsi" w:hAnsiTheme="minorHAnsi"/>
                <w:sz w:val="22"/>
                <w:szCs w:val="22"/>
                <w:lang w:val="hr-HR"/>
              </w:rPr>
              <w:t xml:space="preserve">2. Evaluate the tensions in the area of migration and asylum law in-between the protection of fundamental rights and EU Member States’ Interests   </w:t>
            </w:r>
          </w:p>
        </w:tc>
      </w:tr>
      <w:tr w:rsidR="00CA521B" w:rsidRPr="004A3AED" w14:paraId="114F6C59" w14:textId="77777777" w:rsidTr="00296C9C">
        <w:trPr>
          <w:trHeight w:val="255"/>
        </w:trPr>
        <w:tc>
          <w:tcPr>
            <w:tcW w:w="2440" w:type="dxa"/>
          </w:tcPr>
          <w:p w14:paraId="3F41FB6C" w14:textId="77777777" w:rsidR="00CA521B" w:rsidRPr="004A3AED" w:rsidRDefault="00CA521B" w:rsidP="001731E7">
            <w:pPr>
              <w:pStyle w:val="P68B1DB1-Normal4"/>
              <w:numPr>
                <w:ilvl w:val="0"/>
                <w:numId w:val="336"/>
              </w:numPr>
              <w:ind w:left="39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14:paraId="61574449"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 Identify historical, political, economic, European, international or other social factors relevant to the creation and application of law</w:t>
            </w:r>
          </w:p>
          <w:p w14:paraId="6BE38D7E"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2. Define basic terms and institutes and fundamental doctrines and principles of individual areas of law</w:t>
            </w:r>
          </w:p>
          <w:p w14:paraId="13B806F9"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 xml:space="preserve">8. Develop ethical, legal and socially responsible behaviour. </w:t>
            </w:r>
          </w:p>
          <w:p w14:paraId="15F03D06"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10. Determine relevant rules of the European Union legal system in specific area of law.</w:t>
            </w:r>
          </w:p>
          <w:p w14:paraId="3C61DC5B"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11. Analyse relevant case law.</w:t>
            </w:r>
          </w:p>
        </w:tc>
      </w:tr>
      <w:tr w:rsidR="00CA521B" w:rsidRPr="004A3AED" w14:paraId="0BF6616C" w14:textId="77777777" w:rsidTr="00296C9C">
        <w:trPr>
          <w:trHeight w:val="255"/>
        </w:trPr>
        <w:tc>
          <w:tcPr>
            <w:tcW w:w="2440" w:type="dxa"/>
          </w:tcPr>
          <w:p w14:paraId="2EFC4B47" w14:textId="77777777" w:rsidR="00CA521B" w:rsidRPr="004A3AED" w:rsidRDefault="00CA521B" w:rsidP="001731E7">
            <w:pPr>
              <w:pStyle w:val="P68B1DB1-Normal4"/>
              <w:numPr>
                <w:ilvl w:val="0"/>
                <w:numId w:val="336"/>
              </w:numPr>
              <w:ind w:left="396"/>
              <w:contextualSpacing/>
              <w:rPr>
                <w:rFonts w:asciiTheme="minorHAnsi" w:hAnsiTheme="minorHAnsi"/>
                <w:sz w:val="22"/>
                <w:szCs w:val="22"/>
                <w:lang w:val="hr-HR"/>
              </w:rPr>
            </w:pPr>
            <w:r w:rsidRPr="004A3AED">
              <w:rPr>
                <w:rFonts w:asciiTheme="minorHAnsi" w:hAnsiTheme="minorHAnsi"/>
                <w:sz w:val="22"/>
                <w:szCs w:val="22"/>
                <w:lang w:val="hr-HR"/>
              </w:rPr>
              <w:lastRenderedPageBreak/>
              <w:t>COGNITIVE AREA OF KNOWLEDGE AND UNDERSTANDING</w:t>
            </w:r>
          </w:p>
        </w:tc>
        <w:tc>
          <w:tcPr>
            <w:tcW w:w="6890" w:type="dxa"/>
            <w:shd w:val="clear" w:color="auto" w:fill="E7E6E6" w:themeFill="background2"/>
          </w:tcPr>
          <w:p w14:paraId="1FE0BE6F"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Evaluation</w:t>
            </w:r>
          </w:p>
        </w:tc>
      </w:tr>
      <w:tr w:rsidR="00CA521B" w:rsidRPr="004A3AED" w14:paraId="1E0DDADA" w14:textId="77777777" w:rsidTr="00296C9C">
        <w:trPr>
          <w:trHeight w:val="255"/>
        </w:trPr>
        <w:tc>
          <w:tcPr>
            <w:tcW w:w="2440" w:type="dxa"/>
          </w:tcPr>
          <w:p w14:paraId="06042F73" w14:textId="77777777" w:rsidR="00CA521B" w:rsidRPr="004A3AED" w:rsidRDefault="00CA521B" w:rsidP="001731E7">
            <w:pPr>
              <w:pStyle w:val="P68B1DB1-Normal4"/>
              <w:numPr>
                <w:ilvl w:val="0"/>
                <w:numId w:val="336"/>
              </w:numPr>
              <w:ind w:left="39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14:paraId="699CFFA1"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evaluation</w:t>
            </w:r>
          </w:p>
          <w:p w14:paraId="4707ADD0"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Creative thinking</w:t>
            </w:r>
          </w:p>
          <w:p w14:paraId="0CA3D4BD"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 xml:space="preserve">Communicating and interacting with other interlocutors </w:t>
            </w:r>
          </w:p>
          <w:p w14:paraId="042517C7"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in English</w:t>
            </w:r>
          </w:p>
        </w:tc>
      </w:tr>
      <w:tr w:rsidR="00CA521B" w:rsidRPr="004A3AED" w14:paraId="053D6E4B" w14:textId="77777777" w:rsidTr="00296C9C">
        <w:trPr>
          <w:trHeight w:val="255"/>
        </w:trPr>
        <w:tc>
          <w:tcPr>
            <w:tcW w:w="2440" w:type="dxa"/>
          </w:tcPr>
          <w:p w14:paraId="1491A175" w14:textId="77777777" w:rsidR="00CA521B" w:rsidRPr="004A3AED" w:rsidRDefault="00CA521B" w:rsidP="001731E7">
            <w:pPr>
              <w:pStyle w:val="P68B1DB1-Normal4"/>
              <w:numPr>
                <w:ilvl w:val="0"/>
                <w:numId w:val="336"/>
              </w:numPr>
              <w:ind w:left="39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14:paraId="31EBCB30"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Teaching units:</w:t>
            </w:r>
          </w:p>
          <w:p w14:paraId="3DDEC76E"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“Institutional Framework and evolution of EU Migration and Asylum Law”</w:t>
            </w:r>
          </w:p>
          <w:p w14:paraId="26959C62"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“Common European Asylum System and the Dublin Regulation”</w:t>
            </w:r>
          </w:p>
          <w:p w14:paraId="549D11C6"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“Dublin and the Western Balkans Route”</w:t>
            </w:r>
          </w:p>
          <w:p w14:paraId="28BFBF49"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“EU Turkey Statement and the Externalisation of EU Asylum Policy”</w:t>
            </w:r>
          </w:p>
          <w:p w14:paraId="5F1A0BA4"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“EU Asylum Law and the Charter of Fundamental Rights”</w:t>
            </w:r>
          </w:p>
        </w:tc>
      </w:tr>
      <w:tr w:rsidR="00CA521B" w:rsidRPr="004A3AED" w14:paraId="408E70B9" w14:textId="77777777" w:rsidTr="00296C9C">
        <w:trPr>
          <w:trHeight w:val="255"/>
        </w:trPr>
        <w:tc>
          <w:tcPr>
            <w:tcW w:w="2440" w:type="dxa"/>
          </w:tcPr>
          <w:p w14:paraId="20BCF350" w14:textId="77777777" w:rsidR="00CA521B" w:rsidRPr="004A3AED" w:rsidRDefault="00CA521B" w:rsidP="001731E7">
            <w:pPr>
              <w:pStyle w:val="P68B1DB1-Normal4"/>
              <w:numPr>
                <w:ilvl w:val="0"/>
                <w:numId w:val="336"/>
              </w:numPr>
              <w:ind w:left="396"/>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14:paraId="0BCF0328"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14:paraId="1FB8C6C3"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Moderated discussion</w:t>
            </w:r>
          </w:p>
          <w:p w14:paraId="0EADE748"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Debate</w:t>
            </w:r>
          </w:p>
        </w:tc>
      </w:tr>
      <w:tr w:rsidR="00CA521B" w:rsidRPr="004A3AED" w14:paraId="0585CB64" w14:textId="77777777" w:rsidTr="00296C9C">
        <w:trPr>
          <w:trHeight w:val="255"/>
        </w:trPr>
        <w:tc>
          <w:tcPr>
            <w:tcW w:w="2440" w:type="dxa"/>
          </w:tcPr>
          <w:p w14:paraId="3387528F" w14:textId="77777777" w:rsidR="00CA521B" w:rsidRPr="004A3AED" w:rsidRDefault="00CA521B" w:rsidP="001731E7">
            <w:pPr>
              <w:pStyle w:val="P68B1DB1-Normal4"/>
              <w:numPr>
                <w:ilvl w:val="0"/>
                <w:numId w:val="336"/>
              </w:numPr>
              <w:ind w:left="39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14:paraId="6976FA42" w14:textId="77777777" w:rsidR="00CA521B" w:rsidRPr="004A3AED" w:rsidRDefault="00CA521B" w:rsidP="00CA521B">
            <w:pPr>
              <w:pStyle w:val="P68B1DB1-ListParagraph7"/>
              <w:ind w:left="0"/>
              <w:jc w:val="both"/>
              <w:rPr>
                <w:rFonts w:asciiTheme="minorHAnsi" w:hAnsiTheme="minorHAnsi"/>
                <w:szCs w:val="22"/>
                <w:lang w:val="hr-HR"/>
              </w:rPr>
            </w:pPr>
            <w:r w:rsidRPr="004A3AED">
              <w:rPr>
                <w:rFonts w:asciiTheme="minorHAnsi" w:hAnsiTheme="minorHAnsi"/>
                <w:szCs w:val="22"/>
                <w:lang w:val="hr-HR"/>
              </w:rPr>
              <w:t>Written exam: essay question</w:t>
            </w:r>
          </w:p>
          <w:p w14:paraId="146BACAA" w14:textId="77777777" w:rsidR="00CA521B" w:rsidRPr="004A3AED" w:rsidRDefault="00CA521B" w:rsidP="00CA521B">
            <w:pPr>
              <w:pStyle w:val="P68B1DB1-ListParagraph7"/>
              <w:ind w:left="0"/>
              <w:jc w:val="both"/>
              <w:rPr>
                <w:rFonts w:asciiTheme="minorHAnsi" w:hAnsiTheme="minorHAnsi"/>
                <w:szCs w:val="22"/>
                <w:lang w:val="hr-HR"/>
              </w:rPr>
            </w:pPr>
          </w:p>
          <w:p w14:paraId="01CBC4D0" w14:textId="77777777" w:rsidR="00CA521B" w:rsidRPr="004A3AED" w:rsidRDefault="00CA521B" w:rsidP="00CA521B">
            <w:pPr>
              <w:pStyle w:val="P68B1DB1-ListParagraph7"/>
              <w:ind w:left="0"/>
              <w:rPr>
                <w:rFonts w:asciiTheme="minorHAnsi" w:hAnsiTheme="minorHAnsi"/>
                <w:szCs w:val="22"/>
                <w:lang w:val="hr-HR"/>
              </w:rPr>
            </w:pPr>
            <w:r w:rsidRPr="004A3AED">
              <w:rPr>
                <w:rFonts w:asciiTheme="minorHAnsi" w:hAnsiTheme="minorHAnsi"/>
                <w:szCs w:val="22"/>
                <w:lang w:val="hr-HR"/>
              </w:rPr>
              <w:t>Evaluation of participation in class discussion</w:t>
            </w:r>
          </w:p>
          <w:p w14:paraId="014A04E2" w14:textId="77777777" w:rsidR="00CA521B" w:rsidRPr="004A3AED" w:rsidRDefault="00CA521B" w:rsidP="00CA521B">
            <w:pPr>
              <w:pStyle w:val="P68B1DB1-ListParagraph7"/>
              <w:ind w:left="0"/>
              <w:rPr>
                <w:rFonts w:asciiTheme="minorHAnsi" w:hAnsiTheme="minorHAnsi"/>
                <w:szCs w:val="22"/>
                <w:lang w:val="hr-HR"/>
              </w:rPr>
            </w:pPr>
          </w:p>
          <w:p w14:paraId="0FA9F0C1" w14:textId="77777777" w:rsidR="00CA521B" w:rsidRPr="004A3AED" w:rsidRDefault="00CA521B" w:rsidP="00CA521B">
            <w:pPr>
              <w:pStyle w:val="P68B1DB1-ListParagraph7"/>
              <w:ind w:left="0"/>
              <w:rPr>
                <w:rFonts w:asciiTheme="minorHAnsi" w:hAnsiTheme="minorHAnsi"/>
                <w:szCs w:val="22"/>
                <w:lang w:val="hr-HR"/>
              </w:rPr>
            </w:pPr>
            <w:r w:rsidRPr="004A3AED">
              <w:rPr>
                <w:rFonts w:asciiTheme="minorHAnsi" w:hAnsiTheme="minorHAnsi"/>
                <w:szCs w:val="22"/>
                <w:lang w:val="hr-HR"/>
              </w:rPr>
              <w:t>Class presentations</w:t>
            </w:r>
          </w:p>
        </w:tc>
      </w:tr>
      <w:tr w:rsidR="009F054C" w:rsidRPr="004A3AED" w14:paraId="7032D999" w14:textId="77777777" w:rsidTr="00296C9C">
        <w:trPr>
          <w:trHeight w:val="255"/>
        </w:trPr>
        <w:tc>
          <w:tcPr>
            <w:tcW w:w="2440" w:type="dxa"/>
            <w:shd w:val="clear" w:color="auto" w:fill="DEEAF6" w:themeFill="accent1" w:themeFillTint="33"/>
          </w:tcPr>
          <w:p w14:paraId="78D87347" w14:textId="77777777" w:rsidR="009F054C" w:rsidRPr="004A3AED" w:rsidRDefault="009F054C" w:rsidP="00296C9C">
            <w:pPr>
              <w:pStyle w:val="P68B1DB1-Normal4"/>
              <w:ind w:left="360"/>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shd w:val="clear" w:color="auto" w:fill="DEEAF6" w:themeFill="accent1" w:themeFillTint="33"/>
          </w:tcPr>
          <w:p w14:paraId="22CB66C8" w14:textId="77777777" w:rsidR="009F054C" w:rsidRPr="004A3AED" w:rsidRDefault="009F054C" w:rsidP="00296C9C">
            <w:pPr>
              <w:pStyle w:val="P68B1DB1-Normal8"/>
              <w:jc w:val="both"/>
              <w:rPr>
                <w:rFonts w:asciiTheme="minorHAnsi" w:hAnsiTheme="minorHAnsi"/>
                <w:sz w:val="22"/>
                <w:szCs w:val="22"/>
                <w:lang w:val="hr-HR"/>
              </w:rPr>
            </w:pPr>
            <w:r w:rsidRPr="004A3AED">
              <w:rPr>
                <w:rFonts w:asciiTheme="minorHAnsi" w:hAnsiTheme="minorHAnsi"/>
                <w:sz w:val="22"/>
                <w:szCs w:val="22"/>
                <w:lang w:val="hr-HR"/>
              </w:rPr>
              <w:t>3. Identify the EU institutional structure and the role of different EU institutions, especially the Court of Justice of the European Union, in the development of EU migration, asylum and border control policies</w:t>
            </w:r>
          </w:p>
        </w:tc>
      </w:tr>
      <w:tr w:rsidR="00CA521B" w:rsidRPr="004A3AED" w14:paraId="6F0E29C9" w14:textId="77777777" w:rsidTr="00296C9C">
        <w:trPr>
          <w:trHeight w:val="255"/>
        </w:trPr>
        <w:tc>
          <w:tcPr>
            <w:tcW w:w="2440" w:type="dxa"/>
          </w:tcPr>
          <w:p w14:paraId="69D2C5B4" w14:textId="77777777" w:rsidR="00CA521B" w:rsidRPr="004A3AED" w:rsidRDefault="00CA521B" w:rsidP="001731E7">
            <w:pPr>
              <w:pStyle w:val="P68B1DB1-Normal4"/>
              <w:numPr>
                <w:ilvl w:val="0"/>
                <w:numId w:val="337"/>
              </w:numPr>
              <w:ind w:left="39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14:paraId="55F785CC"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 Identify historical, political, economic, European, international or other social factors relevant to the creation and application of law.</w:t>
            </w:r>
          </w:p>
          <w:p w14:paraId="13D4C32C"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2. Define basic terms and institutes and fundamental doctrines and principles of individual areas of law.</w:t>
            </w:r>
          </w:p>
          <w:p w14:paraId="64501D37"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10. Determine relevant rules of the European Union legal system in specific area of law.</w:t>
            </w:r>
          </w:p>
          <w:p w14:paraId="707DA397"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11. Analyse relevant case law.</w:t>
            </w:r>
          </w:p>
          <w:p w14:paraId="1EF9C52E"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12. Evaluate legal institutes and principles in their developmental dimension and in relation to contemporary legal system.</w:t>
            </w:r>
          </w:p>
        </w:tc>
      </w:tr>
      <w:tr w:rsidR="00CA521B" w:rsidRPr="004A3AED" w14:paraId="5E99CAE6" w14:textId="77777777" w:rsidTr="00296C9C">
        <w:trPr>
          <w:trHeight w:val="255"/>
        </w:trPr>
        <w:tc>
          <w:tcPr>
            <w:tcW w:w="2440" w:type="dxa"/>
          </w:tcPr>
          <w:p w14:paraId="0D65E714" w14:textId="77777777" w:rsidR="00CA521B" w:rsidRPr="004A3AED" w:rsidRDefault="00CA521B" w:rsidP="001731E7">
            <w:pPr>
              <w:pStyle w:val="P68B1DB1-Normal4"/>
              <w:numPr>
                <w:ilvl w:val="0"/>
                <w:numId w:val="337"/>
              </w:numPr>
              <w:ind w:left="396"/>
              <w:contextualSpacing/>
              <w:rPr>
                <w:rFonts w:asciiTheme="minorHAnsi" w:hAnsiTheme="minorHAnsi"/>
                <w:sz w:val="22"/>
                <w:szCs w:val="22"/>
                <w:lang w:val="hr-HR"/>
              </w:rPr>
            </w:pPr>
            <w:r w:rsidRPr="004A3AED">
              <w:rPr>
                <w:rFonts w:asciiTheme="minorHAnsi" w:hAnsiTheme="minorHAnsi"/>
                <w:sz w:val="22"/>
                <w:szCs w:val="22"/>
                <w:lang w:val="hr-HR"/>
              </w:rPr>
              <w:lastRenderedPageBreak/>
              <w:t>COGNITIVE AREA OF KNOWLEDGE AND UNDERSTANDING</w:t>
            </w:r>
          </w:p>
        </w:tc>
        <w:tc>
          <w:tcPr>
            <w:tcW w:w="6890" w:type="dxa"/>
            <w:shd w:val="clear" w:color="auto" w:fill="E7E6E6" w:themeFill="background2"/>
          </w:tcPr>
          <w:p w14:paraId="195EA2D7"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Analysis</w:t>
            </w:r>
          </w:p>
        </w:tc>
      </w:tr>
      <w:tr w:rsidR="00CA521B" w:rsidRPr="004A3AED" w14:paraId="5E8AAEC3" w14:textId="77777777" w:rsidTr="00296C9C">
        <w:trPr>
          <w:trHeight w:val="255"/>
        </w:trPr>
        <w:tc>
          <w:tcPr>
            <w:tcW w:w="2440" w:type="dxa"/>
          </w:tcPr>
          <w:p w14:paraId="4D09CD9E" w14:textId="77777777" w:rsidR="00CA521B" w:rsidRPr="004A3AED" w:rsidRDefault="00CA521B" w:rsidP="001731E7">
            <w:pPr>
              <w:pStyle w:val="P68B1DB1-Normal4"/>
              <w:numPr>
                <w:ilvl w:val="0"/>
                <w:numId w:val="337"/>
              </w:numPr>
              <w:ind w:left="39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14:paraId="0C220E1A"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evaluation</w:t>
            </w:r>
          </w:p>
          <w:p w14:paraId="1183BDE9"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thinking</w:t>
            </w:r>
          </w:p>
          <w:p w14:paraId="06194B8B"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Public presentation</w:t>
            </w:r>
          </w:p>
          <w:p w14:paraId="1373DA4E"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in English</w:t>
            </w:r>
          </w:p>
        </w:tc>
      </w:tr>
      <w:tr w:rsidR="00CA521B" w:rsidRPr="004A3AED" w14:paraId="3E22C955" w14:textId="77777777" w:rsidTr="00296C9C">
        <w:trPr>
          <w:trHeight w:val="255"/>
        </w:trPr>
        <w:tc>
          <w:tcPr>
            <w:tcW w:w="2440" w:type="dxa"/>
          </w:tcPr>
          <w:p w14:paraId="095F532C" w14:textId="77777777" w:rsidR="00CA521B" w:rsidRPr="004A3AED" w:rsidRDefault="00CA521B" w:rsidP="001731E7">
            <w:pPr>
              <w:pStyle w:val="P68B1DB1-Normal4"/>
              <w:numPr>
                <w:ilvl w:val="0"/>
                <w:numId w:val="337"/>
              </w:numPr>
              <w:ind w:left="39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14:paraId="29067AC7"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 xml:space="preserve">Teaching units: </w:t>
            </w:r>
          </w:p>
          <w:p w14:paraId="78A0FC2E"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“Institutional Framework and evolution of EU Migration and Asylum Law”</w:t>
            </w:r>
          </w:p>
          <w:p w14:paraId="52F77363"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“Common European Asylum System and the Dublin Regulation”</w:t>
            </w:r>
          </w:p>
          <w:p w14:paraId="7A126E69"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“Dublin and the Western Balkans Route”</w:t>
            </w:r>
          </w:p>
          <w:p w14:paraId="30229CFE"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“EU Turkey Statement and the Externalisation of EU Asylum Policy”</w:t>
            </w:r>
          </w:p>
          <w:p w14:paraId="3AED9703"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“EU Asylum Law and the Charter of Fundamental Rights”</w:t>
            </w:r>
          </w:p>
          <w:p w14:paraId="47C726A8"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“Non-Refoulement and Collective Expulsion”</w:t>
            </w:r>
          </w:p>
        </w:tc>
      </w:tr>
      <w:tr w:rsidR="00CA521B" w:rsidRPr="004A3AED" w14:paraId="38FC8BDD" w14:textId="77777777" w:rsidTr="00296C9C">
        <w:trPr>
          <w:trHeight w:val="255"/>
        </w:trPr>
        <w:tc>
          <w:tcPr>
            <w:tcW w:w="2440" w:type="dxa"/>
          </w:tcPr>
          <w:p w14:paraId="57929499" w14:textId="77777777" w:rsidR="00CA521B" w:rsidRPr="004A3AED" w:rsidRDefault="00CA521B" w:rsidP="001731E7">
            <w:pPr>
              <w:pStyle w:val="P68B1DB1-Normal4"/>
              <w:numPr>
                <w:ilvl w:val="0"/>
                <w:numId w:val="337"/>
              </w:numPr>
              <w:ind w:left="396"/>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14:paraId="2D5B9FCE"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14:paraId="2F0E5CBB"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Moderated discussion</w:t>
            </w:r>
          </w:p>
          <w:p w14:paraId="550842EE"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Debate</w:t>
            </w:r>
          </w:p>
        </w:tc>
      </w:tr>
      <w:tr w:rsidR="00CA521B" w:rsidRPr="004A3AED" w14:paraId="7F358FCD" w14:textId="77777777" w:rsidTr="00296C9C">
        <w:trPr>
          <w:trHeight w:val="255"/>
        </w:trPr>
        <w:tc>
          <w:tcPr>
            <w:tcW w:w="2440" w:type="dxa"/>
          </w:tcPr>
          <w:p w14:paraId="4B8E6A3C" w14:textId="77777777" w:rsidR="00CA521B" w:rsidRPr="004A3AED" w:rsidRDefault="00CA521B" w:rsidP="001731E7">
            <w:pPr>
              <w:pStyle w:val="P68B1DB1-Normal4"/>
              <w:numPr>
                <w:ilvl w:val="0"/>
                <w:numId w:val="337"/>
              </w:numPr>
              <w:ind w:left="39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14:paraId="318E6E8B" w14:textId="77777777" w:rsidR="00CA521B" w:rsidRPr="004A3AED" w:rsidRDefault="00CA521B" w:rsidP="00CA521B">
            <w:pPr>
              <w:pStyle w:val="P68B1DB1-ListParagraph7"/>
              <w:ind w:left="0"/>
              <w:jc w:val="both"/>
              <w:rPr>
                <w:rFonts w:asciiTheme="minorHAnsi" w:hAnsiTheme="minorHAnsi"/>
                <w:szCs w:val="22"/>
                <w:lang w:val="hr-HR"/>
              </w:rPr>
            </w:pPr>
            <w:r w:rsidRPr="004A3AED">
              <w:rPr>
                <w:rFonts w:asciiTheme="minorHAnsi" w:hAnsiTheme="minorHAnsi"/>
                <w:szCs w:val="22"/>
                <w:lang w:val="hr-HR"/>
              </w:rPr>
              <w:t>Written exam: essay question</w:t>
            </w:r>
          </w:p>
          <w:p w14:paraId="40338FCE" w14:textId="77777777" w:rsidR="00CA521B" w:rsidRPr="004A3AED" w:rsidRDefault="00CA521B" w:rsidP="00CA521B">
            <w:pPr>
              <w:pStyle w:val="P68B1DB1-ListParagraph7"/>
              <w:ind w:left="0"/>
              <w:jc w:val="both"/>
              <w:rPr>
                <w:rFonts w:asciiTheme="minorHAnsi" w:hAnsiTheme="minorHAnsi"/>
                <w:szCs w:val="22"/>
                <w:lang w:val="hr-HR"/>
              </w:rPr>
            </w:pPr>
          </w:p>
          <w:p w14:paraId="1520AC5A" w14:textId="77777777" w:rsidR="00CA521B" w:rsidRPr="004A3AED" w:rsidRDefault="00CA521B" w:rsidP="00CA521B">
            <w:pPr>
              <w:pStyle w:val="P68B1DB1-ListParagraph7"/>
              <w:ind w:left="0"/>
              <w:rPr>
                <w:rFonts w:asciiTheme="minorHAnsi" w:hAnsiTheme="minorHAnsi"/>
                <w:szCs w:val="22"/>
                <w:lang w:val="hr-HR"/>
              </w:rPr>
            </w:pPr>
            <w:r w:rsidRPr="004A3AED">
              <w:rPr>
                <w:rFonts w:asciiTheme="minorHAnsi" w:hAnsiTheme="minorHAnsi"/>
                <w:szCs w:val="22"/>
                <w:lang w:val="hr-HR"/>
              </w:rPr>
              <w:t>Evaluation of participation in class discussion</w:t>
            </w:r>
          </w:p>
          <w:p w14:paraId="2180BC5C" w14:textId="77777777" w:rsidR="00CA521B" w:rsidRPr="004A3AED" w:rsidRDefault="00CA521B" w:rsidP="00CA521B">
            <w:pPr>
              <w:pStyle w:val="P68B1DB1-ListParagraph7"/>
              <w:ind w:left="0"/>
              <w:rPr>
                <w:rFonts w:asciiTheme="minorHAnsi" w:hAnsiTheme="minorHAnsi"/>
                <w:szCs w:val="22"/>
                <w:lang w:val="hr-HR"/>
              </w:rPr>
            </w:pPr>
          </w:p>
          <w:p w14:paraId="62C6C9B8" w14:textId="77777777" w:rsidR="00CA521B" w:rsidRPr="004A3AED" w:rsidRDefault="00CA521B" w:rsidP="00CA521B">
            <w:pPr>
              <w:pStyle w:val="P68B1DB1-ListParagraph7"/>
              <w:ind w:left="38"/>
              <w:rPr>
                <w:rFonts w:asciiTheme="minorHAnsi" w:hAnsiTheme="minorHAnsi"/>
                <w:szCs w:val="22"/>
                <w:lang w:val="hr-HR"/>
              </w:rPr>
            </w:pPr>
            <w:r w:rsidRPr="004A3AED">
              <w:rPr>
                <w:rFonts w:asciiTheme="minorHAnsi" w:hAnsiTheme="minorHAnsi"/>
                <w:szCs w:val="22"/>
                <w:lang w:val="hr-HR"/>
              </w:rPr>
              <w:t>Class presentations</w:t>
            </w:r>
          </w:p>
        </w:tc>
      </w:tr>
      <w:tr w:rsidR="009F054C" w:rsidRPr="004A3AED" w14:paraId="281C1D88" w14:textId="77777777" w:rsidTr="00296C9C">
        <w:trPr>
          <w:trHeight w:val="255"/>
        </w:trPr>
        <w:tc>
          <w:tcPr>
            <w:tcW w:w="2440" w:type="dxa"/>
            <w:shd w:val="clear" w:color="auto" w:fill="DEEAF6" w:themeFill="accent1" w:themeFillTint="33"/>
          </w:tcPr>
          <w:p w14:paraId="44DAA442" w14:textId="77777777" w:rsidR="009F054C" w:rsidRPr="004A3AED" w:rsidRDefault="009F054C" w:rsidP="00296C9C">
            <w:pPr>
              <w:pStyle w:val="P68B1DB1-Normal4"/>
              <w:ind w:left="360"/>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shd w:val="clear" w:color="auto" w:fill="DEEAF6" w:themeFill="accent1" w:themeFillTint="33"/>
          </w:tcPr>
          <w:p w14:paraId="12DC4A53" w14:textId="77777777" w:rsidR="009F054C" w:rsidRPr="004A3AED" w:rsidRDefault="009F054C" w:rsidP="00296C9C">
            <w:pPr>
              <w:pStyle w:val="P68B1DB1-Normal8"/>
              <w:jc w:val="both"/>
              <w:rPr>
                <w:rFonts w:asciiTheme="minorHAnsi" w:hAnsiTheme="minorHAnsi"/>
                <w:sz w:val="22"/>
                <w:szCs w:val="22"/>
                <w:lang w:val="hr-HR"/>
              </w:rPr>
            </w:pPr>
            <w:r w:rsidRPr="004A3AED">
              <w:rPr>
                <w:rFonts w:asciiTheme="minorHAnsi" w:hAnsiTheme="minorHAnsi"/>
                <w:sz w:val="22"/>
                <w:szCs w:val="22"/>
                <w:lang w:val="hr-HR"/>
              </w:rPr>
              <w:t>4. Evaluate the Common European Asylum System</w:t>
            </w:r>
          </w:p>
        </w:tc>
      </w:tr>
      <w:tr w:rsidR="00CA521B" w:rsidRPr="004A3AED" w14:paraId="6C01CD15" w14:textId="77777777" w:rsidTr="00296C9C">
        <w:trPr>
          <w:trHeight w:val="255"/>
        </w:trPr>
        <w:tc>
          <w:tcPr>
            <w:tcW w:w="2440" w:type="dxa"/>
          </w:tcPr>
          <w:p w14:paraId="59A5B9E7" w14:textId="77777777" w:rsidR="00CA521B" w:rsidRPr="004A3AED" w:rsidRDefault="00CA521B" w:rsidP="001731E7">
            <w:pPr>
              <w:pStyle w:val="P68B1DB1-Normal4"/>
              <w:numPr>
                <w:ilvl w:val="0"/>
                <w:numId w:val="338"/>
              </w:numPr>
              <w:ind w:left="39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14:paraId="45D9C868"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 Identify historical, political, economic, European, international or other social factors relevant to the creation and application of law.</w:t>
            </w:r>
          </w:p>
          <w:p w14:paraId="4EEA106D"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2. Define basic terms and institutes and fundamental doctrines and principles of individual areas of law.</w:t>
            </w:r>
          </w:p>
          <w:p w14:paraId="04850CDA"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10. Determine relevant rules of the European Union legal system in specific area of law.</w:t>
            </w:r>
          </w:p>
          <w:p w14:paraId="7F4AC635"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11. Analyse relevant case law.</w:t>
            </w:r>
          </w:p>
          <w:p w14:paraId="72A2D63D"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12. Evaluate legal institutes and principles in their developmental dimension and in relation to contemporary legal system.</w:t>
            </w:r>
          </w:p>
        </w:tc>
      </w:tr>
      <w:tr w:rsidR="00CA521B" w:rsidRPr="004A3AED" w14:paraId="1F569F98" w14:textId="77777777" w:rsidTr="00296C9C">
        <w:trPr>
          <w:trHeight w:val="255"/>
        </w:trPr>
        <w:tc>
          <w:tcPr>
            <w:tcW w:w="2440" w:type="dxa"/>
          </w:tcPr>
          <w:p w14:paraId="1C258043" w14:textId="77777777" w:rsidR="00CA521B" w:rsidRPr="004A3AED" w:rsidRDefault="00CA521B" w:rsidP="001731E7">
            <w:pPr>
              <w:pStyle w:val="P68B1DB1-Normal4"/>
              <w:numPr>
                <w:ilvl w:val="0"/>
                <w:numId w:val="338"/>
              </w:numPr>
              <w:ind w:left="396"/>
              <w:contextualSpacing/>
              <w:rPr>
                <w:rFonts w:asciiTheme="minorHAnsi" w:hAnsiTheme="minorHAnsi"/>
                <w:sz w:val="22"/>
                <w:szCs w:val="22"/>
                <w:lang w:val="hr-HR"/>
              </w:rPr>
            </w:pPr>
            <w:r w:rsidRPr="004A3AED">
              <w:rPr>
                <w:rFonts w:asciiTheme="minorHAnsi" w:hAnsiTheme="minorHAnsi"/>
                <w:sz w:val="22"/>
                <w:szCs w:val="22"/>
                <w:lang w:val="hr-HR"/>
              </w:rPr>
              <w:lastRenderedPageBreak/>
              <w:t>COGNITIVE AREA OF KNOWLEDGE AND UNDERSTANDING</w:t>
            </w:r>
          </w:p>
        </w:tc>
        <w:tc>
          <w:tcPr>
            <w:tcW w:w="6890" w:type="dxa"/>
            <w:shd w:val="clear" w:color="auto" w:fill="E7E6E6" w:themeFill="background2"/>
          </w:tcPr>
          <w:p w14:paraId="65B657E3"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Evaluation</w:t>
            </w:r>
          </w:p>
        </w:tc>
      </w:tr>
      <w:tr w:rsidR="00CA521B" w:rsidRPr="004A3AED" w14:paraId="480C39AE" w14:textId="77777777" w:rsidTr="00296C9C">
        <w:trPr>
          <w:trHeight w:val="255"/>
        </w:trPr>
        <w:tc>
          <w:tcPr>
            <w:tcW w:w="2440" w:type="dxa"/>
          </w:tcPr>
          <w:p w14:paraId="593554EC" w14:textId="77777777" w:rsidR="00CA521B" w:rsidRPr="004A3AED" w:rsidRDefault="00CA521B" w:rsidP="001731E7">
            <w:pPr>
              <w:pStyle w:val="P68B1DB1-Normal4"/>
              <w:numPr>
                <w:ilvl w:val="0"/>
                <w:numId w:val="338"/>
              </w:numPr>
              <w:ind w:left="39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14:paraId="6E07BF3E"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evaluation</w:t>
            </w:r>
          </w:p>
          <w:p w14:paraId="3A40A1BD"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Creative thinking</w:t>
            </w:r>
          </w:p>
          <w:p w14:paraId="5C899F02"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 xml:space="preserve">Communicating and interacting with other interlocutors </w:t>
            </w:r>
          </w:p>
          <w:p w14:paraId="26A5F748"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in English</w:t>
            </w:r>
          </w:p>
        </w:tc>
      </w:tr>
      <w:tr w:rsidR="00CA521B" w:rsidRPr="004A3AED" w14:paraId="0E315A70" w14:textId="77777777" w:rsidTr="00296C9C">
        <w:trPr>
          <w:trHeight w:val="255"/>
        </w:trPr>
        <w:tc>
          <w:tcPr>
            <w:tcW w:w="2440" w:type="dxa"/>
          </w:tcPr>
          <w:p w14:paraId="180DAEB7" w14:textId="77777777" w:rsidR="00CA521B" w:rsidRPr="004A3AED" w:rsidRDefault="00CA521B" w:rsidP="001731E7">
            <w:pPr>
              <w:pStyle w:val="P68B1DB1-Normal4"/>
              <w:numPr>
                <w:ilvl w:val="0"/>
                <w:numId w:val="338"/>
              </w:numPr>
              <w:ind w:left="39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14:paraId="5FF46889"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Teaching units:</w:t>
            </w:r>
          </w:p>
          <w:p w14:paraId="3E5B499A"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“Common European Asylum System and the Dublin Regulation”</w:t>
            </w:r>
          </w:p>
          <w:p w14:paraId="4F23801F"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“Dublin and the Western Balkans Route”</w:t>
            </w:r>
          </w:p>
          <w:p w14:paraId="1FF703AC"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“EU Turkey Statement and the Externalisation of EU Asylum Policy”</w:t>
            </w:r>
          </w:p>
          <w:p w14:paraId="6254B23A"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“The Term ‘Refugee’ under EU Law”</w:t>
            </w:r>
          </w:p>
          <w:p w14:paraId="6646459E"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“Subsidiary Protection, Detention and Rights of Asylum Seekers”</w:t>
            </w:r>
          </w:p>
          <w:p w14:paraId="30E9A37A"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“Rights of Unaccompanied Minors”</w:t>
            </w:r>
          </w:p>
        </w:tc>
      </w:tr>
      <w:tr w:rsidR="00CA521B" w:rsidRPr="004A3AED" w14:paraId="102E0D60" w14:textId="77777777" w:rsidTr="00296C9C">
        <w:trPr>
          <w:trHeight w:val="255"/>
        </w:trPr>
        <w:tc>
          <w:tcPr>
            <w:tcW w:w="2440" w:type="dxa"/>
          </w:tcPr>
          <w:p w14:paraId="1667295F" w14:textId="77777777" w:rsidR="00CA521B" w:rsidRPr="004A3AED" w:rsidRDefault="00CA521B" w:rsidP="001731E7">
            <w:pPr>
              <w:pStyle w:val="P68B1DB1-Normal4"/>
              <w:numPr>
                <w:ilvl w:val="0"/>
                <w:numId w:val="338"/>
              </w:numPr>
              <w:ind w:left="396"/>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14:paraId="0EAADB36"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14:paraId="4BA854D9"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Moderated discussion</w:t>
            </w:r>
          </w:p>
          <w:p w14:paraId="13CBE572"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Debate</w:t>
            </w:r>
          </w:p>
        </w:tc>
      </w:tr>
      <w:tr w:rsidR="00CA521B" w:rsidRPr="004A3AED" w14:paraId="0FBEA91E" w14:textId="77777777" w:rsidTr="00296C9C">
        <w:trPr>
          <w:trHeight w:val="255"/>
        </w:trPr>
        <w:tc>
          <w:tcPr>
            <w:tcW w:w="2440" w:type="dxa"/>
          </w:tcPr>
          <w:p w14:paraId="51C3CFE0" w14:textId="77777777" w:rsidR="00CA521B" w:rsidRPr="004A3AED" w:rsidRDefault="00CA521B" w:rsidP="001731E7">
            <w:pPr>
              <w:pStyle w:val="P68B1DB1-Normal4"/>
              <w:numPr>
                <w:ilvl w:val="0"/>
                <w:numId w:val="338"/>
              </w:numPr>
              <w:ind w:left="39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14:paraId="600AA076" w14:textId="77777777" w:rsidR="00CA521B" w:rsidRPr="004A3AED" w:rsidRDefault="00CA521B" w:rsidP="00CA521B">
            <w:pPr>
              <w:pStyle w:val="P68B1DB1-ListParagraph7"/>
              <w:ind w:left="0"/>
              <w:jc w:val="both"/>
              <w:rPr>
                <w:rFonts w:asciiTheme="minorHAnsi" w:hAnsiTheme="minorHAnsi"/>
                <w:szCs w:val="22"/>
                <w:lang w:val="hr-HR"/>
              </w:rPr>
            </w:pPr>
            <w:r w:rsidRPr="004A3AED">
              <w:rPr>
                <w:rFonts w:asciiTheme="minorHAnsi" w:hAnsiTheme="minorHAnsi"/>
                <w:szCs w:val="22"/>
                <w:lang w:val="hr-HR"/>
              </w:rPr>
              <w:t>Written exam: essay question</w:t>
            </w:r>
          </w:p>
          <w:p w14:paraId="12BAB1C7" w14:textId="77777777" w:rsidR="00CA521B" w:rsidRPr="004A3AED" w:rsidRDefault="00CA521B" w:rsidP="00CA521B">
            <w:pPr>
              <w:pStyle w:val="P68B1DB1-ListParagraph7"/>
              <w:ind w:left="0"/>
              <w:jc w:val="both"/>
              <w:rPr>
                <w:rFonts w:asciiTheme="minorHAnsi" w:hAnsiTheme="minorHAnsi"/>
                <w:szCs w:val="22"/>
                <w:lang w:val="hr-HR"/>
              </w:rPr>
            </w:pPr>
          </w:p>
          <w:p w14:paraId="1F42C9C8" w14:textId="77777777" w:rsidR="00CA521B" w:rsidRPr="004A3AED" w:rsidRDefault="00CA521B" w:rsidP="00CA521B">
            <w:pPr>
              <w:pStyle w:val="P68B1DB1-ListParagraph7"/>
              <w:ind w:left="0"/>
              <w:rPr>
                <w:rFonts w:asciiTheme="minorHAnsi" w:hAnsiTheme="minorHAnsi"/>
                <w:szCs w:val="22"/>
                <w:lang w:val="hr-HR"/>
              </w:rPr>
            </w:pPr>
            <w:r w:rsidRPr="004A3AED">
              <w:rPr>
                <w:rFonts w:asciiTheme="minorHAnsi" w:hAnsiTheme="minorHAnsi"/>
                <w:szCs w:val="22"/>
                <w:lang w:val="hr-HR"/>
              </w:rPr>
              <w:t>Evaluation of participation in class discussion</w:t>
            </w:r>
          </w:p>
          <w:p w14:paraId="6043B0C1" w14:textId="77777777" w:rsidR="00CA521B" w:rsidRPr="004A3AED" w:rsidRDefault="00CA521B" w:rsidP="00CA521B">
            <w:pPr>
              <w:pStyle w:val="P68B1DB1-ListParagraph7"/>
              <w:ind w:left="0"/>
              <w:rPr>
                <w:rFonts w:asciiTheme="minorHAnsi" w:hAnsiTheme="minorHAnsi"/>
                <w:szCs w:val="22"/>
                <w:lang w:val="hr-HR"/>
              </w:rPr>
            </w:pPr>
          </w:p>
          <w:p w14:paraId="1FE0D7AC" w14:textId="77777777" w:rsidR="00CA521B" w:rsidRPr="004A3AED" w:rsidRDefault="00CA521B" w:rsidP="00CA521B">
            <w:pPr>
              <w:pStyle w:val="P68B1DB1-ListParagraph7"/>
              <w:ind w:left="38"/>
              <w:rPr>
                <w:rFonts w:asciiTheme="minorHAnsi" w:hAnsiTheme="minorHAnsi"/>
                <w:szCs w:val="22"/>
                <w:lang w:val="hr-HR"/>
              </w:rPr>
            </w:pPr>
            <w:r w:rsidRPr="004A3AED">
              <w:rPr>
                <w:rFonts w:asciiTheme="minorHAnsi" w:hAnsiTheme="minorHAnsi"/>
                <w:szCs w:val="22"/>
                <w:lang w:val="hr-HR"/>
              </w:rPr>
              <w:t>Class presentations</w:t>
            </w:r>
          </w:p>
        </w:tc>
      </w:tr>
      <w:tr w:rsidR="009F054C" w:rsidRPr="004A3AED" w14:paraId="4F389AF3" w14:textId="77777777" w:rsidTr="00296C9C">
        <w:trPr>
          <w:trHeight w:val="255"/>
        </w:trPr>
        <w:tc>
          <w:tcPr>
            <w:tcW w:w="2440" w:type="dxa"/>
            <w:shd w:val="clear" w:color="auto" w:fill="DEEAF6" w:themeFill="accent1" w:themeFillTint="33"/>
          </w:tcPr>
          <w:p w14:paraId="206AB041" w14:textId="77777777" w:rsidR="009F054C" w:rsidRPr="004A3AED" w:rsidRDefault="009F054C" w:rsidP="00296C9C">
            <w:pPr>
              <w:pStyle w:val="P68B1DB1-Normal4"/>
              <w:ind w:left="360"/>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shd w:val="clear" w:color="auto" w:fill="DEEAF6" w:themeFill="accent1" w:themeFillTint="33"/>
          </w:tcPr>
          <w:p w14:paraId="37F8649D" w14:textId="77777777" w:rsidR="009F054C" w:rsidRPr="004A3AED" w:rsidRDefault="009F054C" w:rsidP="00296C9C">
            <w:pPr>
              <w:pStyle w:val="P68B1DB1-Normal8"/>
              <w:jc w:val="both"/>
              <w:rPr>
                <w:rFonts w:asciiTheme="minorHAnsi" w:hAnsiTheme="minorHAnsi"/>
                <w:sz w:val="22"/>
                <w:szCs w:val="22"/>
                <w:lang w:val="hr-HR"/>
              </w:rPr>
            </w:pPr>
            <w:r w:rsidRPr="004A3AED">
              <w:rPr>
                <w:rFonts w:asciiTheme="minorHAnsi" w:hAnsiTheme="minorHAnsi"/>
                <w:sz w:val="22"/>
                <w:szCs w:val="22"/>
                <w:lang w:val="hr-HR"/>
              </w:rPr>
              <w:t>5. Identify the Application of the Charter of Fundamental Rights in the Context of EU Migration and Asylum Law</w:t>
            </w:r>
          </w:p>
        </w:tc>
      </w:tr>
      <w:tr w:rsidR="00CA521B" w:rsidRPr="004A3AED" w14:paraId="36386C63" w14:textId="77777777" w:rsidTr="00296C9C">
        <w:trPr>
          <w:trHeight w:val="255"/>
        </w:trPr>
        <w:tc>
          <w:tcPr>
            <w:tcW w:w="2440" w:type="dxa"/>
          </w:tcPr>
          <w:p w14:paraId="499D33CB" w14:textId="77777777" w:rsidR="00CA521B" w:rsidRPr="004A3AED" w:rsidRDefault="00CA521B" w:rsidP="001731E7">
            <w:pPr>
              <w:pStyle w:val="P68B1DB1-Normal4"/>
              <w:numPr>
                <w:ilvl w:val="0"/>
                <w:numId w:val="339"/>
              </w:numPr>
              <w:ind w:left="39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14:paraId="2ED8D295"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 Identify historical, political, economic, European, international or other social factors relevant to the creation and application of law</w:t>
            </w:r>
          </w:p>
          <w:p w14:paraId="4F135DD1"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2. Define basic terms and institutes and fundamental doctrines and principles of individual areas of law</w:t>
            </w:r>
          </w:p>
          <w:p w14:paraId="350303E7"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 xml:space="preserve">8. Develop ethical, legal and socially responsible behaviour. </w:t>
            </w:r>
          </w:p>
          <w:p w14:paraId="4FB97AC0"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10. Determine relevant rules of the European Union legal system in specific area of law.</w:t>
            </w:r>
          </w:p>
          <w:p w14:paraId="19A6FCAE"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11. Analyse relevant case law.</w:t>
            </w:r>
          </w:p>
        </w:tc>
      </w:tr>
      <w:tr w:rsidR="00CA521B" w:rsidRPr="004A3AED" w14:paraId="382FCE96" w14:textId="77777777" w:rsidTr="00296C9C">
        <w:trPr>
          <w:trHeight w:val="255"/>
        </w:trPr>
        <w:tc>
          <w:tcPr>
            <w:tcW w:w="2440" w:type="dxa"/>
          </w:tcPr>
          <w:p w14:paraId="2DA2EF41" w14:textId="77777777" w:rsidR="00CA521B" w:rsidRPr="004A3AED" w:rsidRDefault="00CA521B" w:rsidP="001731E7">
            <w:pPr>
              <w:pStyle w:val="P68B1DB1-Normal4"/>
              <w:numPr>
                <w:ilvl w:val="0"/>
                <w:numId w:val="339"/>
              </w:numPr>
              <w:ind w:left="396"/>
              <w:contextualSpacing/>
              <w:rPr>
                <w:rFonts w:asciiTheme="minorHAnsi" w:hAnsiTheme="minorHAnsi"/>
                <w:sz w:val="22"/>
                <w:szCs w:val="22"/>
                <w:lang w:val="hr-HR"/>
              </w:rPr>
            </w:pPr>
            <w:r w:rsidRPr="004A3AED">
              <w:rPr>
                <w:rFonts w:asciiTheme="minorHAnsi" w:hAnsiTheme="minorHAnsi"/>
                <w:sz w:val="22"/>
                <w:szCs w:val="22"/>
                <w:lang w:val="hr-HR"/>
              </w:rPr>
              <w:lastRenderedPageBreak/>
              <w:t>COGNITIVE AREA OF KNOWLEDGE AND UNDERSTANDING</w:t>
            </w:r>
          </w:p>
        </w:tc>
        <w:tc>
          <w:tcPr>
            <w:tcW w:w="6890" w:type="dxa"/>
            <w:shd w:val="clear" w:color="auto" w:fill="E7E6E6" w:themeFill="background2"/>
          </w:tcPr>
          <w:p w14:paraId="5EC1498F"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Analysis</w:t>
            </w:r>
          </w:p>
        </w:tc>
      </w:tr>
      <w:tr w:rsidR="00CA521B" w:rsidRPr="004A3AED" w14:paraId="65C62BAD" w14:textId="77777777" w:rsidTr="00296C9C">
        <w:trPr>
          <w:trHeight w:val="255"/>
        </w:trPr>
        <w:tc>
          <w:tcPr>
            <w:tcW w:w="2440" w:type="dxa"/>
          </w:tcPr>
          <w:p w14:paraId="1D152FF4" w14:textId="77777777" w:rsidR="00CA521B" w:rsidRPr="004A3AED" w:rsidRDefault="00CA521B" w:rsidP="001731E7">
            <w:pPr>
              <w:pStyle w:val="P68B1DB1-Normal4"/>
              <w:numPr>
                <w:ilvl w:val="0"/>
                <w:numId w:val="339"/>
              </w:numPr>
              <w:ind w:left="39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14:paraId="50DD66DA"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evaluation</w:t>
            </w:r>
          </w:p>
          <w:p w14:paraId="58BF9069"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Creative thinking</w:t>
            </w:r>
          </w:p>
          <w:p w14:paraId="4813F678"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 xml:space="preserve">Communicating and interacting with other interlocutors </w:t>
            </w:r>
          </w:p>
          <w:p w14:paraId="40E329C4"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in English</w:t>
            </w:r>
          </w:p>
        </w:tc>
      </w:tr>
      <w:tr w:rsidR="00CA521B" w:rsidRPr="004A3AED" w14:paraId="7858D3B5" w14:textId="77777777" w:rsidTr="00296C9C">
        <w:trPr>
          <w:trHeight w:val="255"/>
        </w:trPr>
        <w:tc>
          <w:tcPr>
            <w:tcW w:w="2440" w:type="dxa"/>
          </w:tcPr>
          <w:p w14:paraId="7E868621" w14:textId="77777777" w:rsidR="00CA521B" w:rsidRPr="004A3AED" w:rsidRDefault="00CA521B" w:rsidP="001731E7">
            <w:pPr>
              <w:pStyle w:val="P68B1DB1-Normal4"/>
              <w:numPr>
                <w:ilvl w:val="0"/>
                <w:numId w:val="339"/>
              </w:numPr>
              <w:ind w:left="39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14:paraId="09D48A9D"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Teaching units:</w:t>
            </w:r>
          </w:p>
          <w:p w14:paraId="39D66ECB"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“EU Asylum Law and the Charter of Fundamental Rights”</w:t>
            </w:r>
          </w:p>
          <w:p w14:paraId="72653FB4"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“Institutional Framework and evolution of EU Migration and Asylum Law”</w:t>
            </w:r>
          </w:p>
          <w:p w14:paraId="3149D40D"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“EU Turkey Statement and the Externalisation of EU Asylum Policy”</w:t>
            </w:r>
          </w:p>
        </w:tc>
      </w:tr>
      <w:tr w:rsidR="00CA521B" w:rsidRPr="004A3AED" w14:paraId="36D83CAF" w14:textId="77777777" w:rsidTr="00296C9C">
        <w:trPr>
          <w:trHeight w:val="255"/>
        </w:trPr>
        <w:tc>
          <w:tcPr>
            <w:tcW w:w="2440" w:type="dxa"/>
          </w:tcPr>
          <w:p w14:paraId="02BEB08F" w14:textId="77777777" w:rsidR="00CA521B" w:rsidRPr="004A3AED" w:rsidRDefault="00CA521B" w:rsidP="001731E7">
            <w:pPr>
              <w:pStyle w:val="P68B1DB1-Normal4"/>
              <w:numPr>
                <w:ilvl w:val="0"/>
                <w:numId w:val="339"/>
              </w:numPr>
              <w:ind w:left="396"/>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14:paraId="6887FD58"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14:paraId="440EF6EE"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Moderated discussion</w:t>
            </w:r>
          </w:p>
          <w:p w14:paraId="0D23F0C4"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Debate</w:t>
            </w:r>
          </w:p>
        </w:tc>
      </w:tr>
      <w:tr w:rsidR="00CA521B" w:rsidRPr="004A3AED" w14:paraId="44A1B7B9" w14:textId="77777777" w:rsidTr="00296C9C">
        <w:trPr>
          <w:trHeight w:val="255"/>
        </w:trPr>
        <w:tc>
          <w:tcPr>
            <w:tcW w:w="2440" w:type="dxa"/>
          </w:tcPr>
          <w:p w14:paraId="209CE93B" w14:textId="77777777" w:rsidR="00CA521B" w:rsidRPr="004A3AED" w:rsidRDefault="00CA521B" w:rsidP="001731E7">
            <w:pPr>
              <w:pStyle w:val="P68B1DB1-Normal4"/>
              <w:numPr>
                <w:ilvl w:val="0"/>
                <w:numId w:val="339"/>
              </w:numPr>
              <w:ind w:left="39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14:paraId="3EAC463D" w14:textId="77777777" w:rsidR="00CA521B" w:rsidRPr="004A3AED" w:rsidRDefault="00CA521B" w:rsidP="00CA521B">
            <w:pPr>
              <w:pStyle w:val="P68B1DB1-ListParagraph7"/>
              <w:ind w:left="0"/>
              <w:jc w:val="both"/>
              <w:rPr>
                <w:rFonts w:asciiTheme="minorHAnsi" w:hAnsiTheme="minorHAnsi"/>
                <w:szCs w:val="22"/>
                <w:lang w:val="hr-HR"/>
              </w:rPr>
            </w:pPr>
            <w:r w:rsidRPr="004A3AED">
              <w:rPr>
                <w:rFonts w:asciiTheme="minorHAnsi" w:hAnsiTheme="minorHAnsi"/>
                <w:szCs w:val="22"/>
                <w:lang w:val="hr-HR"/>
              </w:rPr>
              <w:t>Written exam: essay question</w:t>
            </w:r>
          </w:p>
          <w:p w14:paraId="720F68C6" w14:textId="77777777" w:rsidR="00CA521B" w:rsidRPr="004A3AED" w:rsidRDefault="00CA521B" w:rsidP="00CA521B">
            <w:pPr>
              <w:pStyle w:val="P68B1DB1-ListParagraph7"/>
              <w:ind w:left="0"/>
              <w:jc w:val="both"/>
              <w:rPr>
                <w:rFonts w:asciiTheme="minorHAnsi" w:hAnsiTheme="minorHAnsi"/>
                <w:szCs w:val="22"/>
                <w:lang w:val="hr-HR"/>
              </w:rPr>
            </w:pPr>
          </w:p>
          <w:p w14:paraId="5433733B" w14:textId="77777777" w:rsidR="00CA521B" w:rsidRPr="004A3AED" w:rsidRDefault="00CA521B" w:rsidP="00CA521B">
            <w:pPr>
              <w:pStyle w:val="P68B1DB1-ListParagraph7"/>
              <w:ind w:left="0"/>
              <w:rPr>
                <w:rFonts w:asciiTheme="minorHAnsi" w:hAnsiTheme="minorHAnsi"/>
                <w:szCs w:val="22"/>
                <w:lang w:val="hr-HR"/>
              </w:rPr>
            </w:pPr>
            <w:r w:rsidRPr="004A3AED">
              <w:rPr>
                <w:rFonts w:asciiTheme="minorHAnsi" w:hAnsiTheme="minorHAnsi"/>
                <w:szCs w:val="22"/>
                <w:lang w:val="hr-HR"/>
              </w:rPr>
              <w:t>Evaluation of participation in class discussion</w:t>
            </w:r>
          </w:p>
          <w:p w14:paraId="54D88FA6" w14:textId="77777777" w:rsidR="00CA521B" w:rsidRPr="004A3AED" w:rsidRDefault="00CA521B" w:rsidP="00CA521B">
            <w:pPr>
              <w:pStyle w:val="P68B1DB1-ListParagraph7"/>
              <w:ind w:left="0"/>
              <w:rPr>
                <w:rFonts w:asciiTheme="minorHAnsi" w:hAnsiTheme="minorHAnsi"/>
                <w:szCs w:val="22"/>
                <w:lang w:val="hr-HR"/>
              </w:rPr>
            </w:pPr>
          </w:p>
          <w:p w14:paraId="130BBEC1" w14:textId="77777777" w:rsidR="00CA521B" w:rsidRPr="004A3AED" w:rsidRDefault="00CA521B" w:rsidP="00CA521B">
            <w:pPr>
              <w:pStyle w:val="P68B1DB1-ListParagraph7"/>
              <w:ind w:left="0"/>
              <w:rPr>
                <w:rFonts w:asciiTheme="minorHAnsi" w:hAnsiTheme="minorHAnsi"/>
                <w:szCs w:val="22"/>
                <w:lang w:val="hr-HR"/>
              </w:rPr>
            </w:pPr>
            <w:r w:rsidRPr="004A3AED">
              <w:rPr>
                <w:rFonts w:asciiTheme="minorHAnsi" w:hAnsiTheme="minorHAnsi"/>
                <w:szCs w:val="22"/>
                <w:lang w:val="hr-HR"/>
              </w:rPr>
              <w:t xml:space="preserve">Class presentations </w:t>
            </w:r>
          </w:p>
        </w:tc>
      </w:tr>
      <w:tr w:rsidR="009F054C" w:rsidRPr="004A3AED" w14:paraId="244C409F" w14:textId="77777777" w:rsidTr="00296C9C">
        <w:trPr>
          <w:trHeight w:val="255"/>
        </w:trPr>
        <w:tc>
          <w:tcPr>
            <w:tcW w:w="2440" w:type="dxa"/>
            <w:shd w:val="clear" w:color="auto" w:fill="DEEAF6" w:themeFill="accent1" w:themeFillTint="33"/>
          </w:tcPr>
          <w:p w14:paraId="0B12043C" w14:textId="77777777" w:rsidR="009F054C" w:rsidRPr="004A3AED" w:rsidRDefault="009F054C" w:rsidP="00296C9C">
            <w:pPr>
              <w:pStyle w:val="P68B1DB1-Normal4"/>
              <w:ind w:left="360"/>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shd w:val="clear" w:color="auto" w:fill="DEEAF6" w:themeFill="accent1" w:themeFillTint="33"/>
          </w:tcPr>
          <w:p w14:paraId="4D3924F9" w14:textId="77777777" w:rsidR="009F054C" w:rsidRPr="004A3AED" w:rsidRDefault="009F054C" w:rsidP="00296C9C">
            <w:pPr>
              <w:pStyle w:val="P68B1DB1-Normal8"/>
              <w:jc w:val="both"/>
              <w:rPr>
                <w:rFonts w:asciiTheme="minorHAnsi" w:hAnsiTheme="minorHAnsi"/>
                <w:sz w:val="22"/>
                <w:szCs w:val="22"/>
                <w:lang w:val="hr-HR"/>
              </w:rPr>
            </w:pPr>
            <w:r w:rsidRPr="004A3AED">
              <w:rPr>
                <w:rFonts w:asciiTheme="minorHAnsi" w:hAnsiTheme="minorHAnsi"/>
                <w:sz w:val="22"/>
                <w:szCs w:val="22"/>
                <w:lang w:val="hr-HR"/>
              </w:rPr>
              <w:t>6. Analyse the meaning of the term ‘refugee’ in EU Law”</w:t>
            </w:r>
          </w:p>
        </w:tc>
      </w:tr>
      <w:tr w:rsidR="00CA521B" w:rsidRPr="004A3AED" w14:paraId="5DBE6B68" w14:textId="77777777" w:rsidTr="00296C9C">
        <w:trPr>
          <w:trHeight w:val="255"/>
        </w:trPr>
        <w:tc>
          <w:tcPr>
            <w:tcW w:w="2440" w:type="dxa"/>
          </w:tcPr>
          <w:p w14:paraId="1C57D746" w14:textId="77777777" w:rsidR="00CA521B" w:rsidRPr="004A3AED" w:rsidRDefault="00CA521B" w:rsidP="001731E7">
            <w:pPr>
              <w:pStyle w:val="P68B1DB1-Normal4"/>
              <w:numPr>
                <w:ilvl w:val="0"/>
                <w:numId w:val="340"/>
              </w:numPr>
              <w:ind w:left="39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14:paraId="70EA6527"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2. Define basic terms and institutes and fundamental doctrines and principles of individual areas of law</w:t>
            </w:r>
          </w:p>
          <w:p w14:paraId="6B37895E"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10. Determine relevant rules of the European Union legal system in specific area of law.</w:t>
            </w:r>
          </w:p>
          <w:p w14:paraId="4C9DD342"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11. Analyse relevant case law.</w:t>
            </w:r>
          </w:p>
        </w:tc>
      </w:tr>
      <w:tr w:rsidR="00CA521B" w:rsidRPr="004A3AED" w14:paraId="70270D99" w14:textId="77777777" w:rsidTr="00296C9C">
        <w:trPr>
          <w:trHeight w:val="255"/>
        </w:trPr>
        <w:tc>
          <w:tcPr>
            <w:tcW w:w="2440" w:type="dxa"/>
          </w:tcPr>
          <w:p w14:paraId="6D2B6C37" w14:textId="77777777" w:rsidR="00CA521B" w:rsidRPr="004A3AED" w:rsidRDefault="00CA521B" w:rsidP="001731E7">
            <w:pPr>
              <w:pStyle w:val="P68B1DB1-Normal4"/>
              <w:numPr>
                <w:ilvl w:val="0"/>
                <w:numId w:val="340"/>
              </w:numPr>
              <w:ind w:left="396"/>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890" w:type="dxa"/>
            <w:shd w:val="clear" w:color="auto" w:fill="E7E6E6" w:themeFill="background2"/>
          </w:tcPr>
          <w:p w14:paraId="35E3685A"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Analysis</w:t>
            </w:r>
          </w:p>
        </w:tc>
      </w:tr>
      <w:tr w:rsidR="00CA521B" w:rsidRPr="004A3AED" w14:paraId="494FB0B8" w14:textId="77777777" w:rsidTr="00296C9C">
        <w:trPr>
          <w:trHeight w:val="255"/>
        </w:trPr>
        <w:tc>
          <w:tcPr>
            <w:tcW w:w="2440" w:type="dxa"/>
          </w:tcPr>
          <w:p w14:paraId="25419CAC" w14:textId="77777777" w:rsidR="00CA521B" w:rsidRPr="004A3AED" w:rsidRDefault="00CA521B" w:rsidP="001731E7">
            <w:pPr>
              <w:pStyle w:val="P68B1DB1-Normal4"/>
              <w:numPr>
                <w:ilvl w:val="0"/>
                <w:numId w:val="340"/>
              </w:numPr>
              <w:ind w:left="39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14:paraId="61243026"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evaluation</w:t>
            </w:r>
          </w:p>
          <w:p w14:paraId="44580E73"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Creative thinking</w:t>
            </w:r>
          </w:p>
          <w:p w14:paraId="012F3A28"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 xml:space="preserve">Communicating and interacting with other interlocutors </w:t>
            </w:r>
          </w:p>
          <w:p w14:paraId="0BD6C4FC"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in English</w:t>
            </w:r>
          </w:p>
        </w:tc>
      </w:tr>
      <w:tr w:rsidR="00CA521B" w:rsidRPr="004A3AED" w14:paraId="21D75A1A" w14:textId="77777777" w:rsidTr="00296C9C">
        <w:trPr>
          <w:trHeight w:val="255"/>
        </w:trPr>
        <w:tc>
          <w:tcPr>
            <w:tcW w:w="2440" w:type="dxa"/>
          </w:tcPr>
          <w:p w14:paraId="113B5887" w14:textId="77777777" w:rsidR="00CA521B" w:rsidRPr="004A3AED" w:rsidRDefault="00CA521B" w:rsidP="001731E7">
            <w:pPr>
              <w:pStyle w:val="P68B1DB1-Normal4"/>
              <w:numPr>
                <w:ilvl w:val="0"/>
                <w:numId w:val="340"/>
              </w:numPr>
              <w:ind w:left="396"/>
              <w:contextualSpacing/>
              <w:rPr>
                <w:rFonts w:asciiTheme="minorHAnsi" w:hAnsiTheme="minorHAnsi"/>
                <w:sz w:val="22"/>
                <w:szCs w:val="22"/>
                <w:lang w:val="hr-HR"/>
              </w:rPr>
            </w:pPr>
            <w:r w:rsidRPr="004A3AED">
              <w:rPr>
                <w:rFonts w:asciiTheme="minorHAnsi" w:hAnsiTheme="minorHAnsi"/>
                <w:sz w:val="22"/>
                <w:szCs w:val="22"/>
                <w:lang w:val="hr-HR"/>
              </w:rPr>
              <w:lastRenderedPageBreak/>
              <w:t>LEARNING CONTENT</w:t>
            </w:r>
          </w:p>
        </w:tc>
        <w:tc>
          <w:tcPr>
            <w:tcW w:w="6890" w:type="dxa"/>
            <w:shd w:val="clear" w:color="auto" w:fill="E7E6E6" w:themeFill="background2"/>
          </w:tcPr>
          <w:p w14:paraId="2CBFEE63" w14:textId="77777777" w:rsidR="00CA521B" w:rsidRPr="004A3AED" w:rsidRDefault="00CA521B" w:rsidP="00CA521B">
            <w:pPr>
              <w:pStyle w:val="P68B1DB1-ListParagraph6"/>
              <w:ind w:left="0"/>
              <w:rPr>
                <w:rFonts w:asciiTheme="minorHAnsi" w:hAnsiTheme="minorHAnsi"/>
                <w:sz w:val="22"/>
                <w:szCs w:val="22"/>
                <w:lang w:val="hr-HR"/>
              </w:rPr>
            </w:pPr>
            <w:r w:rsidRPr="004A3AED">
              <w:rPr>
                <w:rFonts w:asciiTheme="minorHAnsi" w:hAnsiTheme="minorHAnsi"/>
                <w:sz w:val="22"/>
                <w:szCs w:val="22"/>
                <w:lang w:val="hr-HR"/>
              </w:rPr>
              <w:t>Teaching units:</w:t>
            </w:r>
          </w:p>
          <w:p w14:paraId="5A292068"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“The Term ‘Refugee’ under EU Law”</w:t>
            </w:r>
          </w:p>
          <w:p w14:paraId="76CD2AD1"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“Subsidiary Protection, Detention and Rights of Asylum Seekers”</w:t>
            </w:r>
          </w:p>
          <w:p w14:paraId="37F0897D"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“Common European Asylum System and the Dublin Regulation”</w:t>
            </w:r>
          </w:p>
        </w:tc>
      </w:tr>
      <w:tr w:rsidR="00CA521B" w:rsidRPr="004A3AED" w14:paraId="5EB4FC71" w14:textId="77777777" w:rsidTr="00296C9C">
        <w:trPr>
          <w:trHeight w:val="255"/>
        </w:trPr>
        <w:tc>
          <w:tcPr>
            <w:tcW w:w="2440" w:type="dxa"/>
          </w:tcPr>
          <w:p w14:paraId="5DA85B2E" w14:textId="77777777" w:rsidR="00CA521B" w:rsidRPr="004A3AED" w:rsidRDefault="00CA521B" w:rsidP="001731E7">
            <w:pPr>
              <w:pStyle w:val="P68B1DB1-Normal4"/>
              <w:numPr>
                <w:ilvl w:val="0"/>
                <w:numId w:val="340"/>
              </w:numPr>
              <w:ind w:left="396"/>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14:paraId="1EBED558"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14:paraId="1A0B5E72"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Moderated discussion</w:t>
            </w:r>
          </w:p>
          <w:p w14:paraId="41330E36"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Debate</w:t>
            </w:r>
          </w:p>
        </w:tc>
      </w:tr>
      <w:tr w:rsidR="00CA521B" w:rsidRPr="004A3AED" w14:paraId="5996994E" w14:textId="77777777" w:rsidTr="00296C9C">
        <w:trPr>
          <w:trHeight w:val="255"/>
        </w:trPr>
        <w:tc>
          <w:tcPr>
            <w:tcW w:w="2440" w:type="dxa"/>
          </w:tcPr>
          <w:p w14:paraId="6045582F" w14:textId="77777777" w:rsidR="00CA521B" w:rsidRPr="004A3AED" w:rsidRDefault="00CA521B" w:rsidP="001731E7">
            <w:pPr>
              <w:pStyle w:val="P68B1DB1-Normal4"/>
              <w:numPr>
                <w:ilvl w:val="0"/>
                <w:numId w:val="340"/>
              </w:numPr>
              <w:ind w:left="39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14:paraId="5F54FACF" w14:textId="77777777" w:rsidR="00CA521B" w:rsidRPr="004A3AED" w:rsidRDefault="00CA521B" w:rsidP="00CA521B">
            <w:pPr>
              <w:pStyle w:val="P68B1DB1-ListParagraph7"/>
              <w:ind w:left="0"/>
              <w:jc w:val="both"/>
              <w:rPr>
                <w:rFonts w:asciiTheme="minorHAnsi" w:hAnsiTheme="minorHAnsi"/>
                <w:szCs w:val="22"/>
                <w:lang w:val="hr-HR"/>
              </w:rPr>
            </w:pPr>
            <w:r w:rsidRPr="004A3AED">
              <w:rPr>
                <w:rFonts w:asciiTheme="minorHAnsi" w:hAnsiTheme="minorHAnsi"/>
                <w:szCs w:val="22"/>
                <w:lang w:val="hr-HR"/>
              </w:rPr>
              <w:t>Written exam: essay question</w:t>
            </w:r>
          </w:p>
          <w:p w14:paraId="5A26BB14" w14:textId="77777777" w:rsidR="00CA521B" w:rsidRPr="004A3AED" w:rsidRDefault="00CA521B" w:rsidP="00CA521B">
            <w:pPr>
              <w:pStyle w:val="P68B1DB1-ListParagraph7"/>
              <w:ind w:left="0"/>
              <w:jc w:val="both"/>
              <w:rPr>
                <w:rFonts w:asciiTheme="minorHAnsi" w:hAnsiTheme="minorHAnsi"/>
                <w:szCs w:val="22"/>
                <w:lang w:val="hr-HR"/>
              </w:rPr>
            </w:pPr>
          </w:p>
          <w:p w14:paraId="1AE3CCFA" w14:textId="77777777" w:rsidR="00CA521B" w:rsidRPr="004A3AED" w:rsidRDefault="00CA521B" w:rsidP="00CA521B">
            <w:pPr>
              <w:pStyle w:val="P68B1DB1-ListParagraph7"/>
              <w:ind w:left="0"/>
              <w:rPr>
                <w:rFonts w:asciiTheme="minorHAnsi" w:hAnsiTheme="minorHAnsi"/>
                <w:szCs w:val="22"/>
                <w:lang w:val="hr-HR"/>
              </w:rPr>
            </w:pPr>
            <w:r w:rsidRPr="004A3AED">
              <w:rPr>
                <w:rFonts w:asciiTheme="minorHAnsi" w:hAnsiTheme="minorHAnsi"/>
                <w:szCs w:val="22"/>
                <w:lang w:val="hr-HR"/>
              </w:rPr>
              <w:t>Evaluation of participation in class discussion</w:t>
            </w:r>
          </w:p>
          <w:p w14:paraId="303B5D13" w14:textId="77777777" w:rsidR="00CA521B" w:rsidRPr="004A3AED" w:rsidRDefault="00CA521B" w:rsidP="00CA521B">
            <w:pPr>
              <w:pStyle w:val="P68B1DB1-ListParagraph7"/>
              <w:ind w:left="0"/>
              <w:rPr>
                <w:rFonts w:asciiTheme="minorHAnsi" w:hAnsiTheme="minorHAnsi"/>
                <w:szCs w:val="22"/>
                <w:lang w:val="hr-HR"/>
              </w:rPr>
            </w:pPr>
          </w:p>
          <w:p w14:paraId="706E7BF7" w14:textId="77777777" w:rsidR="00CA521B" w:rsidRPr="004A3AED" w:rsidRDefault="00CA521B" w:rsidP="00CA521B">
            <w:pPr>
              <w:pStyle w:val="P68B1DB1-ListParagraph7"/>
              <w:ind w:left="0"/>
              <w:rPr>
                <w:rFonts w:asciiTheme="minorHAnsi" w:hAnsiTheme="minorHAnsi"/>
                <w:szCs w:val="22"/>
                <w:lang w:val="hr-HR"/>
              </w:rPr>
            </w:pPr>
            <w:r w:rsidRPr="004A3AED">
              <w:rPr>
                <w:rFonts w:asciiTheme="minorHAnsi" w:hAnsiTheme="minorHAnsi"/>
                <w:szCs w:val="22"/>
                <w:lang w:val="hr-HR"/>
              </w:rPr>
              <w:t xml:space="preserve">Class presentations </w:t>
            </w:r>
          </w:p>
        </w:tc>
      </w:tr>
      <w:tr w:rsidR="009F054C" w:rsidRPr="004A3AED" w14:paraId="0739B6D1" w14:textId="77777777" w:rsidTr="00296C9C">
        <w:trPr>
          <w:trHeight w:val="255"/>
        </w:trPr>
        <w:tc>
          <w:tcPr>
            <w:tcW w:w="2440" w:type="dxa"/>
            <w:shd w:val="clear" w:color="auto" w:fill="DEEAF6" w:themeFill="accent1" w:themeFillTint="33"/>
          </w:tcPr>
          <w:p w14:paraId="018438CE" w14:textId="77777777" w:rsidR="009F054C" w:rsidRPr="004A3AED" w:rsidRDefault="009F054C" w:rsidP="00296C9C">
            <w:pPr>
              <w:pStyle w:val="P68B1DB1-Normal4"/>
              <w:ind w:left="360"/>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shd w:val="clear" w:color="auto" w:fill="DEEAF6" w:themeFill="accent1" w:themeFillTint="33"/>
          </w:tcPr>
          <w:p w14:paraId="4883E6CA" w14:textId="77777777" w:rsidR="009F054C" w:rsidRPr="004A3AED" w:rsidRDefault="009F054C" w:rsidP="00296C9C">
            <w:pPr>
              <w:pStyle w:val="P68B1DB1-Normal8"/>
              <w:jc w:val="both"/>
              <w:rPr>
                <w:rFonts w:asciiTheme="minorHAnsi" w:hAnsiTheme="minorHAnsi"/>
                <w:sz w:val="22"/>
                <w:szCs w:val="22"/>
                <w:lang w:val="hr-HR"/>
              </w:rPr>
            </w:pPr>
            <w:r w:rsidRPr="004A3AED">
              <w:rPr>
                <w:rFonts w:asciiTheme="minorHAnsi" w:hAnsiTheme="minorHAnsi"/>
                <w:sz w:val="22"/>
                <w:szCs w:val="22"/>
                <w:lang w:val="hr-HR"/>
              </w:rPr>
              <w:t>7. Evaluate the Rights of Migrants and Asylum Seekers to Work, Study and Family Reunification in the EU</w:t>
            </w:r>
          </w:p>
        </w:tc>
      </w:tr>
      <w:tr w:rsidR="00CA521B" w:rsidRPr="004A3AED" w14:paraId="47F75A41" w14:textId="77777777" w:rsidTr="00296C9C">
        <w:trPr>
          <w:trHeight w:val="255"/>
        </w:trPr>
        <w:tc>
          <w:tcPr>
            <w:tcW w:w="2440" w:type="dxa"/>
          </w:tcPr>
          <w:p w14:paraId="4C27304A" w14:textId="77777777" w:rsidR="00CA521B" w:rsidRPr="004A3AED" w:rsidRDefault="00CA521B" w:rsidP="001731E7">
            <w:pPr>
              <w:pStyle w:val="P68B1DB1-Normal4"/>
              <w:numPr>
                <w:ilvl w:val="0"/>
                <w:numId w:val="341"/>
              </w:numPr>
              <w:ind w:left="39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14:paraId="167461D9"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2. Define basic terms and institutes and fundamental doctrines and principles of individual areas of law</w:t>
            </w:r>
          </w:p>
          <w:p w14:paraId="09DA88F1"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10. Determine relevant rules of the European Union legal system in specific area of law.</w:t>
            </w:r>
          </w:p>
          <w:p w14:paraId="1FC4477D"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11. Analyse relevant case law.</w:t>
            </w:r>
          </w:p>
        </w:tc>
      </w:tr>
      <w:tr w:rsidR="00CA521B" w:rsidRPr="004A3AED" w14:paraId="4E1B0CB4" w14:textId="77777777" w:rsidTr="00296C9C">
        <w:trPr>
          <w:trHeight w:val="255"/>
        </w:trPr>
        <w:tc>
          <w:tcPr>
            <w:tcW w:w="2440" w:type="dxa"/>
          </w:tcPr>
          <w:p w14:paraId="774E5344" w14:textId="77777777" w:rsidR="00CA521B" w:rsidRPr="004A3AED" w:rsidRDefault="00CA521B" w:rsidP="001731E7">
            <w:pPr>
              <w:pStyle w:val="P68B1DB1-Normal4"/>
              <w:numPr>
                <w:ilvl w:val="0"/>
                <w:numId w:val="341"/>
              </w:numPr>
              <w:ind w:left="396"/>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890" w:type="dxa"/>
            <w:shd w:val="clear" w:color="auto" w:fill="E7E6E6" w:themeFill="background2"/>
          </w:tcPr>
          <w:p w14:paraId="12DD47E0"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Evaluation</w:t>
            </w:r>
          </w:p>
        </w:tc>
      </w:tr>
      <w:tr w:rsidR="00CA521B" w:rsidRPr="004A3AED" w14:paraId="0F7F7E41" w14:textId="77777777" w:rsidTr="00296C9C">
        <w:trPr>
          <w:trHeight w:val="255"/>
        </w:trPr>
        <w:tc>
          <w:tcPr>
            <w:tcW w:w="2440" w:type="dxa"/>
          </w:tcPr>
          <w:p w14:paraId="7EC3354C" w14:textId="77777777" w:rsidR="00CA521B" w:rsidRPr="004A3AED" w:rsidRDefault="00CA521B" w:rsidP="001731E7">
            <w:pPr>
              <w:pStyle w:val="P68B1DB1-Normal4"/>
              <w:numPr>
                <w:ilvl w:val="0"/>
                <w:numId w:val="341"/>
              </w:numPr>
              <w:ind w:left="39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14:paraId="21E091A2"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evaluation</w:t>
            </w:r>
          </w:p>
          <w:p w14:paraId="3F3FB26B"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Creative thinking</w:t>
            </w:r>
          </w:p>
          <w:p w14:paraId="09AC800D"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 xml:space="preserve">Communicating and interacting with other interlocutors </w:t>
            </w:r>
          </w:p>
          <w:p w14:paraId="39B929A5"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in English</w:t>
            </w:r>
          </w:p>
        </w:tc>
      </w:tr>
      <w:tr w:rsidR="00CA521B" w:rsidRPr="004A3AED" w14:paraId="49231D33" w14:textId="77777777" w:rsidTr="00296C9C">
        <w:trPr>
          <w:trHeight w:val="255"/>
        </w:trPr>
        <w:tc>
          <w:tcPr>
            <w:tcW w:w="2440" w:type="dxa"/>
          </w:tcPr>
          <w:p w14:paraId="291B38E4" w14:textId="77777777" w:rsidR="00CA521B" w:rsidRPr="004A3AED" w:rsidRDefault="00CA521B" w:rsidP="001731E7">
            <w:pPr>
              <w:pStyle w:val="P68B1DB1-Normal4"/>
              <w:numPr>
                <w:ilvl w:val="0"/>
                <w:numId w:val="341"/>
              </w:numPr>
              <w:ind w:left="39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14:paraId="14623BED" w14:textId="77777777" w:rsidR="00CA521B" w:rsidRPr="004A3AED" w:rsidRDefault="00CA521B" w:rsidP="00CA521B">
            <w:pPr>
              <w:pStyle w:val="P68B1DB1-ListParagraph7"/>
              <w:ind w:left="0"/>
              <w:rPr>
                <w:rFonts w:asciiTheme="minorHAnsi" w:hAnsiTheme="minorHAnsi"/>
                <w:szCs w:val="22"/>
                <w:lang w:val="hr-HR"/>
              </w:rPr>
            </w:pPr>
            <w:r w:rsidRPr="004A3AED">
              <w:rPr>
                <w:rFonts w:asciiTheme="minorHAnsi" w:hAnsiTheme="minorHAnsi"/>
                <w:szCs w:val="22"/>
                <w:lang w:val="hr-HR"/>
              </w:rPr>
              <w:t xml:space="preserve">Teaching units: </w:t>
            </w:r>
          </w:p>
          <w:p w14:paraId="17A1B650"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“Rights of Third-Country Nationals to Work and Study in the EU”</w:t>
            </w:r>
          </w:p>
          <w:p w14:paraId="31DBCBEB"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“Family Reunification of Third-Country Nationals”</w:t>
            </w:r>
          </w:p>
          <w:p w14:paraId="582ABA54"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“Family Reunification of EU Citizens and Third-Country Nationals”</w:t>
            </w:r>
          </w:p>
          <w:p w14:paraId="7A3B1F0D" w14:textId="77777777" w:rsidR="00CA521B" w:rsidRPr="004A3AED" w:rsidRDefault="00CA521B" w:rsidP="00CA521B">
            <w:pPr>
              <w:pStyle w:val="P68B1DB1-ListParagraph7"/>
              <w:ind w:left="0"/>
              <w:rPr>
                <w:rFonts w:asciiTheme="minorHAnsi" w:hAnsiTheme="minorHAnsi"/>
                <w:szCs w:val="22"/>
                <w:lang w:val="hr-HR"/>
              </w:rPr>
            </w:pPr>
            <w:r w:rsidRPr="004A3AED">
              <w:rPr>
                <w:rFonts w:asciiTheme="minorHAnsi" w:hAnsiTheme="minorHAnsi"/>
                <w:szCs w:val="22"/>
                <w:lang w:val="hr-HR"/>
              </w:rPr>
              <w:t>“Rights of Unaccompanied Minors”</w:t>
            </w:r>
          </w:p>
        </w:tc>
      </w:tr>
      <w:tr w:rsidR="00CA521B" w:rsidRPr="004A3AED" w14:paraId="75766587" w14:textId="77777777" w:rsidTr="00296C9C">
        <w:trPr>
          <w:trHeight w:val="255"/>
        </w:trPr>
        <w:tc>
          <w:tcPr>
            <w:tcW w:w="2440" w:type="dxa"/>
          </w:tcPr>
          <w:p w14:paraId="63240185" w14:textId="77777777" w:rsidR="00CA521B" w:rsidRPr="004A3AED" w:rsidRDefault="00CA521B" w:rsidP="001731E7">
            <w:pPr>
              <w:pStyle w:val="P68B1DB1-Normal4"/>
              <w:numPr>
                <w:ilvl w:val="0"/>
                <w:numId w:val="341"/>
              </w:numPr>
              <w:ind w:left="396"/>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14:paraId="775B3CE8"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14:paraId="023C7836"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Moderated discussion</w:t>
            </w:r>
          </w:p>
          <w:p w14:paraId="64DC60B1"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lastRenderedPageBreak/>
              <w:t>Debate</w:t>
            </w:r>
          </w:p>
        </w:tc>
      </w:tr>
      <w:tr w:rsidR="00CA521B" w:rsidRPr="004A3AED" w14:paraId="39DF0C68" w14:textId="77777777" w:rsidTr="00296C9C">
        <w:trPr>
          <w:trHeight w:val="255"/>
        </w:trPr>
        <w:tc>
          <w:tcPr>
            <w:tcW w:w="2440" w:type="dxa"/>
          </w:tcPr>
          <w:p w14:paraId="5A21ED38" w14:textId="77777777" w:rsidR="00CA521B" w:rsidRPr="004A3AED" w:rsidRDefault="00CA521B" w:rsidP="001731E7">
            <w:pPr>
              <w:pStyle w:val="P68B1DB1-Normal4"/>
              <w:numPr>
                <w:ilvl w:val="0"/>
                <w:numId w:val="341"/>
              </w:numPr>
              <w:ind w:left="396"/>
              <w:contextualSpacing/>
              <w:rPr>
                <w:rFonts w:asciiTheme="minorHAnsi" w:hAnsiTheme="minorHAnsi"/>
                <w:sz w:val="22"/>
                <w:szCs w:val="22"/>
                <w:lang w:val="hr-HR"/>
              </w:rPr>
            </w:pPr>
            <w:r w:rsidRPr="004A3AED">
              <w:rPr>
                <w:rFonts w:asciiTheme="minorHAnsi" w:hAnsiTheme="minorHAnsi"/>
                <w:sz w:val="22"/>
                <w:szCs w:val="22"/>
                <w:lang w:val="hr-HR"/>
              </w:rPr>
              <w:lastRenderedPageBreak/>
              <w:t>EVALUATION METHODS</w:t>
            </w:r>
          </w:p>
        </w:tc>
        <w:tc>
          <w:tcPr>
            <w:tcW w:w="6890" w:type="dxa"/>
            <w:shd w:val="clear" w:color="auto" w:fill="E7E6E6" w:themeFill="background2"/>
          </w:tcPr>
          <w:p w14:paraId="62965CE0" w14:textId="77777777" w:rsidR="00CA521B" w:rsidRPr="004A3AED" w:rsidRDefault="00CA521B" w:rsidP="00CA521B">
            <w:pPr>
              <w:pStyle w:val="P68B1DB1-ListParagraph7"/>
              <w:ind w:left="0"/>
              <w:jc w:val="both"/>
              <w:rPr>
                <w:rFonts w:asciiTheme="minorHAnsi" w:hAnsiTheme="minorHAnsi"/>
                <w:szCs w:val="22"/>
                <w:lang w:val="hr-HR"/>
              </w:rPr>
            </w:pPr>
            <w:r w:rsidRPr="004A3AED">
              <w:rPr>
                <w:rFonts w:asciiTheme="minorHAnsi" w:hAnsiTheme="minorHAnsi"/>
                <w:szCs w:val="22"/>
                <w:lang w:val="hr-HR"/>
              </w:rPr>
              <w:t>Written exam: essay question</w:t>
            </w:r>
          </w:p>
          <w:p w14:paraId="3D75EDEB" w14:textId="77777777" w:rsidR="00CA521B" w:rsidRPr="004A3AED" w:rsidRDefault="00CA521B" w:rsidP="00CA521B">
            <w:pPr>
              <w:pStyle w:val="P68B1DB1-ListParagraph7"/>
              <w:ind w:left="0"/>
              <w:jc w:val="both"/>
              <w:rPr>
                <w:rFonts w:asciiTheme="minorHAnsi" w:hAnsiTheme="minorHAnsi"/>
                <w:szCs w:val="22"/>
                <w:lang w:val="hr-HR"/>
              </w:rPr>
            </w:pPr>
          </w:p>
          <w:p w14:paraId="70352377" w14:textId="77777777" w:rsidR="00CA521B" w:rsidRPr="004A3AED" w:rsidRDefault="00CA521B" w:rsidP="00CA521B">
            <w:pPr>
              <w:pStyle w:val="P68B1DB1-ListParagraph7"/>
              <w:ind w:left="0"/>
              <w:rPr>
                <w:rFonts w:asciiTheme="minorHAnsi" w:hAnsiTheme="minorHAnsi"/>
                <w:szCs w:val="22"/>
                <w:lang w:val="hr-HR"/>
              </w:rPr>
            </w:pPr>
            <w:r w:rsidRPr="004A3AED">
              <w:rPr>
                <w:rFonts w:asciiTheme="minorHAnsi" w:hAnsiTheme="minorHAnsi"/>
                <w:szCs w:val="22"/>
                <w:lang w:val="hr-HR"/>
              </w:rPr>
              <w:t>Evaluation of participation in class discussion</w:t>
            </w:r>
          </w:p>
          <w:p w14:paraId="419E76EE" w14:textId="77777777" w:rsidR="00CA521B" w:rsidRPr="004A3AED" w:rsidRDefault="00CA521B" w:rsidP="00CA521B">
            <w:pPr>
              <w:pStyle w:val="P68B1DB1-ListParagraph7"/>
              <w:ind w:left="0"/>
              <w:rPr>
                <w:rFonts w:asciiTheme="minorHAnsi" w:hAnsiTheme="minorHAnsi"/>
                <w:szCs w:val="22"/>
                <w:lang w:val="hr-HR"/>
              </w:rPr>
            </w:pPr>
          </w:p>
          <w:p w14:paraId="7745551C" w14:textId="77777777" w:rsidR="00CA521B" w:rsidRPr="004A3AED" w:rsidRDefault="00CA521B" w:rsidP="00CA521B">
            <w:pPr>
              <w:pStyle w:val="P68B1DB1-ListParagraph7"/>
              <w:ind w:left="38"/>
              <w:rPr>
                <w:rFonts w:asciiTheme="minorHAnsi" w:hAnsiTheme="minorHAnsi"/>
                <w:szCs w:val="22"/>
                <w:lang w:val="hr-HR"/>
              </w:rPr>
            </w:pPr>
            <w:r w:rsidRPr="004A3AED">
              <w:rPr>
                <w:rFonts w:asciiTheme="minorHAnsi" w:hAnsiTheme="minorHAnsi"/>
                <w:szCs w:val="22"/>
                <w:lang w:val="hr-HR"/>
              </w:rPr>
              <w:t xml:space="preserve">Class presentations  </w:t>
            </w:r>
          </w:p>
        </w:tc>
      </w:tr>
      <w:tr w:rsidR="009F054C" w:rsidRPr="004A3AED" w14:paraId="609F4D66" w14:textId="77777777" w:rsidTr="00296C9C">
        <w:trPr>
          <w:trHeight w:val="255"/>
        </w:trPr>
        <w:tc>
          <w:tcPr>
            <w:tcW w:w="2440" w:type="dxa"/>
            <w:shd w:val="clear" w:color="auto" w:fill="DEEAF6" w:themeFill="accent1" w:themeFillTint="33"/>
          </w:tcPr>
          <w:p w14:paraId="3CEBC7B9" w14:textId="77777777" w:rsidR="009F054C" w:rsidRPr="004A3AED" w:rsidRDefault="009F054C" w:rsidP="00296C9C">
            <w:pPr>
              <w:pStyle w:val="P68B1DB1-Normal4"/>
              <w:ind w:left="360"/>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shd w:val="clear" w:color="auto" w:fill="DEEAF6" w:themeFill="accent1" w:themeFillTint="33"/>
          </w:tcPr>
          <w:p w14:paraId="3C59EB29" w14:textId="77777777" w:rsidR="009F054C" w:rsidRPr="004A3AED" w:rsidRDefault="009F054C" w:rsidP="00296C9C">
            <w:pPr>
              <w:pStyle w:val="P68B1DB1-Normal8"/>
              <w:jc w:val="both"/>
              <w:rPr>
                <w:rFonts w:asciiTheme="minorHAnsi" w:hAnsiTheme="minorHAnsi"/>
                <w:sz w:val="22"/>
                <w:szCs w:val="22"/>
                <w:lang w:val="hr-HR"/>
              </w:rPr>
            </w:pPr>
            <w:r w:rsidRPr="004A3AED">
              <w:rPr>
                <w:rFonts w:asciiTheme="minorHAnsi" w:hAnsiTheme="minorHAnsi"/>
                <w:sz w:val="22"/>
                <w:szCs w:val="22"/>
                <w:lang w:val="hr-HR"/>
              </w:rPr>
              <w:t xml:space="preserve">8. Evaluate the functioning of Schengen and the challenges in the creation of an area without internal border controls </w:t>
            </w:r>
          </w:p>
        </w:tc>
      </w:tr>
      <w:tr w:rsidR="00CA521B" w:rsidRPr="004A3AED" w14:paraId="71DD0A7B" w14:textId="77777777" w:rsidTr="00296C9C">
        <w:trPr>
          <w:trHeight w:val="255"/>
        </w:trPr>
        <w:tc>
          <w:tcPr>
            <w:tcW w:w="2440" w:type="dxa"/>
          </w:tcPr>
          <w:p w14:paraId="5A692329" w14:textId="77777777" w:rsidR="00CA521B" w:rsidRPr="004A3AED" w:rsidRDefault="00CA521B" w:rsidP="001731E7">
            <w:pPr>
              <w:pStyle w:val="P68B1DB1-Normal4"/>
              <w:numPr>
                <w:ilvl w:val="0"/>
                <w:numId w:val="342"/>
              </w:numPr>
              <w:ind w:left="39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14:paraId="0E76C552"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 Identify historical, political, economic, European, international or other social factors relevant to the creation and application of law.</w:t>
            </w:r>
          </w:p>
          <w:p w14:paraId="7D7CA411"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2. Define basic terms and institutes and fundamental doctrines and principles of individual areas of law.</w:t>
            </w:r>
          </w:p>
          <w:p w14:paraId="31AF12BE"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10. Determine relevant rules of the European Union legal system in specific area of law.</w:t>
            </w:r>
          </w:p>
          <w:p w14:paraId="246ED286"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11. Analyse relevant case law.</w:t>
            </w:r>
          </w:p>
          <w:p w14:paraId="4A8F2DCE"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12. Evaluate legal institutes and principles in their developmental dimension and in relation to contemporary legal system.</w:t>
            </w:r>
          </w:p>
        </w:tc>
      </w:tr>
      <w:tr w:rsidR="00CA521B" w:rsidRPr="004A3AED" w14:paraId="364C6841" w14:textId="77777777" w:rsidTr="00296C9C">
        <w:trPr>
          <w:trHeight w:val="255"/>
        </w:trPr>
        <w:tc>
          <w:tcPr>
            <w:tcW w:w="2440" w:type="dxa"/>
          </w:tcPr>
          <w:p w14:paraId="47E7F7EF" w14:textId="77777777" w:rsidR="00CA521B" w:rsidRPr="004A3AED" w:rsidRDefault="00CA521B" w:rsidP="001731E7">
            <w:pPr>
              <w:pStyle w:val="P68B1DB1-Normal4"/>
              <w:numPr>
                <w:ilvl w:val="0"/>
                <w:numId w:val="342"/>
              </w:numPr>
              <w:ind w:left="396"/>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890" w:type="dxa"/>
            <w:shd w:val="clear" w:color="auto" w:fill="E7E6E6" w:themeFill="background2"/>
          </w:tcPr>
          <w:p w14:paraId="291F715B"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Evaluation</w:t>
            </w:r>
          </w:p>
        </w:tc>
      </w:tr>
      <w:tr w:rsidR="00CA521B" w:rsidRPr="004A3AED" w14:paraId="24B6C43F" w14:textId="77777777" w:rsidTr="00296C9C">
        <w:trPr>
          <w:trHeight w:val="255"/>
        </w:trPr>
        <w:tc>
          <w:tcPr>
            <w:tcW w:w="2440" w:type="dxa"/>
          </w:tcPr>
          <w:p w14:paraId="2C48684C" w14:textId="77777777" w:rsidR="00CA521B" w:rsidRPr="004A3AED" w:rsidRDefault="00CA521B" w:rsidP="001731E7">
            <w:pPr>
              <w:pStyle w:val="P68B1DB1-Normal4"/>
              <w:numPr>
                <w:ilvl w:val="0"/>
                <w:numId w:val="342"/>
              </w:numPr>
              <w:ind w:left="39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14:paraId="70D5E78D"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evaluation</w:t>
            </w:r>
          </w:p>
          <w:p w14:paraId="5920F20D"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Creative thinking</w:t>
            </w:r>
          </w:p>
          <w:p w14:paraId="5FF2B0DE"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 xml:space="preserve">Communicating and interacting with other interlocutors </w:t>
            </w:r>
          </w:p>
          <w:p w14:paraId="7C780DCF"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in English</w:t>
            </w:r>
          </w:p>
        </w:tc>
      </w:tr>
      <w:tr w:rsidR="00CA521B" w:rsidRPr="004A3AED" w14:paraId="4E0B0503" w14:textId="77777777" w:rsidTr="00296C9C">
        <w:trPr>
          <w:trHeight w:val="255"/>
        </w:trPr>
        <w:tc>
          <w:tcPr>
            <w:tcW w:w="2440" w:type="dxa"/>
          </w:tcPr>
          <w:p w14:paraId="12937D15" w14:textId="77777777" w:rsidR="00CA521B" w:rsidRPr="004A3AED" w:rsidRDefault="00CA521B" w:rsidP="001731E7">
            <w:pPr>
              <w:pStyle w:val="P68B1DB1-Normal4"/>
              <w:numPr>
                <w:ilvl w:val="0"/>
                <w:numId w:val="342"/>
              </w:numPr>
              <w:ind w:left="39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14:paraId="3F323A16"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Teaching units:</w:t>
            </w:r>
          </w:p>
          <w:p w14:paraId="04EB4552"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 Identify historical, political, economic, European, international or other social factors relevant to the creation and application of law</w:t>
            </w:r>
          </w:p>
          <w:p w14:paraId="50CF20C5"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2. Define basic terms and institutes and fundamental doctrines and principles of individual areas of law</w:t>
            </w:r>
          </w:p>
          <w:p w14:paraId="3529186F"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10. Determine relevant rules of the European Union legal system in specific area of law.</w:t>
            </w:r>
          </w:p>
          <w:p w14:paraId="049B1F43" w14:textId="77777777"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11. Analyse relevant case law.</w:t>
            </w:r>
          </w:p>
        </w:tc>
      </w:tr>
      <w:tr w:rsidR="00CA521B" w:rsidRPr="004A3AED" w14:paraId="2791D541" w14:textId="77777777" w:rsidTr="00296C9C">
        <w:trPr>
          <w:trHeight w:val="255"/>
        </w:trPr>
        <w:tc>
          <w:tcPr>
            <w:tcW w:w="2440" w:type="dxa"/>
          </w:tcPr>
          <w:p w14:paraId="17CC1C5C" w14:textId="77777777" w:rsidR="00CA521B" w:rsidRPr="004A3AED" w:rsidRDefault="00CA521B" w:rsidP="001731E7">
            <w:pPr>
              <w:pStyle w:val="P68B1DB1-Normal4"/>
              <w:numPr>
                <w:ilvl w:val="0"/>
                <w:numId w:val="342"/>
              </w:numPr>
              <w:ind w:left="396"/>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14:paraId="0C68A7DA"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14:paraId="25FC130A"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Moderated discussion</w:t>
            </w:r>
          </w:p>
          <w:p w14:paraId="52732CFD" w14:textId="77777777"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Debate</w:t>
            </w:r>
          </w:p>
        </w:tc>
      </w:tr>
      <w:tr w:rsidR="00CA521B" w:rsidRPr="004A3AED" w14:paraId="5CF0554A" w14:textId="77777777" w:rsidTr="00296C9C">
        <w:trPr>
          <w:trHeight w:val="255"/>
        </w:trPr>
        <w:tc>
          <w:tcPr>
            <w:tcW w:w="2440" w:type="dxa"/>
          </w:tcPr>
          <w:p w14:paraId="20AEF54F" w14:textId="77777777" w:rsidR="00CA521B" w:rsidRPr="004A3AED" w:rsidRDefault="00CA521B" w:rsidP="001731E7">
            <w:pPr>
              <w:pStyle w:val="P68B1DB1-Normal4"/>
              <w:numPr>
                <w:ilvl w:val="0"/>
                <w:numId w:val="342"/>
              </w:numPr>
              <w:ind w:left="396"/>
              <w:contextualSpacing/>
              <w:rPr>
                <w:rFonts w:asciiTheme="minorHAnsi" w:hAnsiTheme="minorHAnsi"/>
                <w:sz w:val="22"/>
                <w:szCs w:val="22"/>
                <w:lang w:val="hr-HR"/>
              </w:rPr>
            </w:pPr>
            <w:r w:rsidRPr="004A3AED">
              <w:rPr>
                <w:rFonts w:asciiTheme="minorHAnsi" w:hAnsiTheme="minorHAnsi"/>
                <w:sz w:val="22"/>
                <w:szCs w:val="22"/>
                <w:lang w:val="hr-HR"/>
              </w:rPr>
              <w:lastRenderedPageBreak/>
              <w:t>EVALUATION METHODS</w:t>
            </w:r>
          </w:p>
        </w:tc>
        <w:tc>
          <w:tcPr>
            <w:tcW w:w="6890" w:type="dxa"/>
            <w:shd w:val="clear" w:color="auto" w:fill="E7E6E6" w:themeFill="background2"/>
          </w:tcPr>
          <w:p w14:paraId="7305913E" w14:textId="77777777" w:rsidR="00CA521B" w:rsidRPr="004A3AED" w:rsidRDefault="00CA521B" w:rsidP="00CA521B">
            <w:pPr>
              <w:pStyle w:val="P68B1DB1-ListParagraph7"/>
              <w:ind w:left="0"/>
              <w:jc w:val="both"/>
              <w:rPr>
                <w:rFonts w:asciiTheme="minorHAnsi" w:hAnsiTheme="minorHAnsi"/>
                <w:szCs w:val="22"/>
                <w:lang w:val="hr-HR"/>
              </w:rPr>
            </w:pPr>
            <w:r w:rsidRPr="004A3AED">
              <w:rPr>
                <w:rFonts w:asciiTheme="minorHAnsi" w:hAnsiTheme="minorHAnsi"/>
                <w:szCs w:val="22"/>
                <w:lang w:val="hr-HR"/>
              </w:rPr>
              <w:t>Written exam: essay question</w:t>
            </w:r>
          </w:p>
          <w:p w14:paraId="37A1E48C" w14:textId="77777777" w:rsidR="00CA521B" w:rsidRPr="004A3AED" w:rsidRDefault="00CA521B" w:rsidP="00CA521B">
            <w:pPr>
              <w:pStyle w:val="P68B1DB1-ListParagraph7"/>
              <w:ind w:left="0"/>
              <w:jc w:val="both"/>
              <w:rPr>
                <w:rFonts w:asciiTheme="minorHAnsi" w:hAnsiTheme="minorHAnsi"/>
                <w:szCs w:val="22"/>
                <w:lang w:val="hr-HR"/>
              </w:rPr>
            </w:pPr>
          </w:p>
          <w:p w14:paraId="58C98D6C" w14:textId="77777777" w:rsidR="00CA521B" w:rsidRPr="004A3AED" w:rsidRDefault="00CA521B" w:rsidP="00CA521B">
            <w:pPr>
              <w:pStyle w:val="P68B1DB1-ListParagraph7"/>
              <w:ind w:left="0"/>
              <w:rPr>
                <w:rFonts w:asciiTheme="minorHAnsi" w:hAnsiTheme="minorHAnsi"/>
                <w:szCs w:val="22"/>
                <w:lang w:val="hr-HR"/>
              </w:rPr>
            </w:pPr>
            <w:r w:rsidRPr="004A3AED">
              <w:rPr>
                <w:rFonts w:asciiTheme="minorHAnsi" w:hAnsiTheme="minorHAnsi"/>
                <w:szCs w:val="22"/>
                <w:lang w:val="hr-HR"/>
              </w:rPr>
              <w:t>Evaluation of participation in class discussion</w:t>
            </w:r>
          </w:p>
          <w:p w14:paraId="47435BC6" w14:textId="77777777" w:rsidR="00CA521B" w:rsidRPr="004A3AED" w:rsidRDefault="00CA521B" w:rsidP="00CA521B">
            <w:pPr>
              <w:pStyle w:val="P68B1DB1-ListParagraph7"/>
              <w:ind w:left="0"/>
              <w:rPr>
                <w:rFonts w:asciiTheme="minorHAnsi" w:hAnsiTheme="minorHAnsi"/>
                <w:szCs w:val="22"/>
                <w:lang w:val="hr-HR"/>
              </w:rPr>
            </w:pPr>
          </w:p>
          <w:p w14:paraId="7E249836" w14:textId="77777777" w:rsidR="00CA521B" w:rsidRPr="004A3AED" w:rsidRDefault="00CA521B" w:rsidP="00CA521B">
            <w:pPr>
              <w:pStyle w:val="P68B1DB1-ListParagraph7"/>
              <w:ind w:left="0"/>
              <w:rPr>
                <w:rFonts w:asciiTheme="minorHAnsi" w:hAnsiTheme="minorHAnsi"/>
                <w:szCs w:val="22"/>
                <w:lang w:val="hr-HR"/>
              </w:rPr>
            </w:pPr>
            <w:r w:rsidRPr="004A3AED">
              <w:rPr>
                <w:rFonts w:asciiTheme="minorHAnsi" w:hAnsiTheme="minorHAnsi"/>
                <w:szCs w:val="22"/>
                <w:lang w:val="hr-HR"/>
              </w:rPr>
              <w:t xml:space="preserve">Class presentations  </w:t>
            </w:r>
          </w:p>
        </w:tc>
      </w:tr>
    </w:tbl>
    <w:p w14:paraId="0B04D386"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33374C6" w14:textId="77777777" w:rsidR="009F054C" w:rsidRPr="004A3AED" w:rsidRDefault="009F054C"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7813B980"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 xml:space="preserve">EUROPEAN AND INTERNATIONAL </w:t>
      </w:r>
      <w:r w:rsidR="00634F05" w:rsidRPr="004A3AED">
        <w:rPr>
          <w:rFonts w:eastAsia="Times New Roman" w:cs="Times New Roman"/>
          <w:b/>
          <w:color w:val="1F3864" w:themeColor="accent5" w:themeShade="80"/>
          <w:sz w:val="28"/>
          <w:szCs w:val="28"/>
          <w:lang w:eastAsia="hr-HR"/>
        </w:rPr>
        <w:t>COOPERATION IN CRIMINAL MATTERS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5D43A8" w:rsidRPr="004A3AED" w14:paraId="692A3F07" w14:textId="77777777" w:rsidTr="00042C92">
        <w:trPr>
          <w:trHeight w:val="570"/>
        </w:trPr>
        <w:tc>
          <w:tcPr>
            <w:tcW w:w="2440" w:type="dxa"/>
            <w:shd w:val="clear" w:color="auto" w:fill="9CC2E5" w:themeFill="accent1" w:themeFillTint="99"/>
          </w:tcPr>
          <w:p w14:paraId="27C06115" w14:textId="77777777" w:rsidR="005D43A8" w:rsidRPr="004A3AED" w:rsidRDefault="005D43A8" w:rsidP="00042C92">
            <w:pPr>
              <w:rPr>
                <w:rFonts w:cs="Times New Roman"/>
                <w:b/>
                <w:sz w:val="28"/>
                <w:szCs w:val="28"/>
              </w:rPr>
            </w:pPr>
            <w:r w:rsidRPr="004A3AED">
              <w:rPr>
                <w:b/>
                <w:sz w:val="28"/>
                <w:szCs w:val="28"/>
              </w:rPr>
              <w:t>COURSE</w:t>
            </w:r>
          </w:p>
        </w:tc>
        <w:tc>
          <w:tcPr>
            <w:tcW w:w="6890" w:type="dxa"/>
          </w:tcPr>
          <w:p w14:paraId="1A592697" w14:textId="77777777" w:rsidR="005D43A8" w:rsidRPr="004A3AED" w:rsidRDefault="005D43A8" w:rsidP="00042C92">
            <w:pPr>
              <w:rPr>
                <w:rFonts w:cs="Times New Roman"/>
                <w:b/>
                <w:bCs/>
                <w:sz w:val="28"/>
                <w:szCs w:val="28"/>
              </w:rPr>
            </w:pPr>
            <w:r w:rsidRPr="004A3AED">
              <w:rPr>
                <w:rFonts w:cs="Times New Roman"/>
                <w:b/>
                <w:bCs/>
                <w:sz w:val="28"/>
                <w:szCs w:val="28"/>
                <w:lang w:val="en-GB"/>
              </w:rPr>
              <w:t>EUROPEAN AND INTERNATIONAL COOPERATION IN CRIMINAL MATTERS</w:t>
            </w:r>
          </w:p>
        </w:tc>
      </w:tr>
      <w:tr w:rsidR="005D43A8" w:rsidRPr="004A3AED" w14:paraId="060D4CEC" w14:textId="77777777" w:rsidTr="00042C92">
        <w:trPr>
          <w:trHeight w:val="465"/>
        </w:trPr>
        <w:tc>
          <w:tcPr>
            <w:tcW w:w="2440" w:type="dxa"/>
            <w:shd w:val="clear" w:color="auto" w:fill="F2F2F2" w:themeFill="background1" w:themeFillShade="F2"/>
          </w:tcPr>
          <w:p w14:paraId="14C0D706" w14:textId="77777777" w:rsidR="005D43A8" w:rsidRPr="004A3AED" w:rsidRDefault="005D43A8" w:rsidP="00042C92">
            <w:pPr>
              <w:rPr>
                <w:rFonts w:cs="Times New Roman"/>
              </w:rPr>
            </w:pPr>
            <w:r w:rsidRPr="004A3AED">
              <w:t xml:space="preserve">COMPULSORY OR ELECTIVE/STUDY YEAR IN WHICH THE COURSE IS IMPLEMENTED </w:t>
            </w:r>
          </w:p>
        </w:tc>
        <w:tc>
          <w:tcPr>
            <w:tcW w:w="6890" w:type="dxa"/>
          </w:tcPr>
          <w:p w14:paraId="4505AEBC" w14:textId="77777777" w:rsidR="005D43A8" w:rsidRPr="004A3AED" w:rsidRDefault="005D43A8" w:rsidP="00042C92">
            <w:r w:rsidRPr="004A3AED">
              <w:rPr>
                <w:rFonts w:cs="Times New Roman"/>
              </w:rPr>
              <w:t xml:space="preserve">ELECTIVE / FIFTH AND ERASMUS </w:t>
            </w:r>
          </w:p>
        </w:tc>
      </w:tr>
      <w:tr w:rsidR="005D43A8" w:rsidRPr="004A3AED" w14:paraId="6309EDB4" w14:textId="77777777" w:rsidTr="00042C92">
        <w:trPr>
          <w:trHeight w:val="300"/>
        </w:trPr>
        <w:tc>
          <w:tcPr>
            <w:tcW w:w="2440" w:type="dxa"/>
            <w:shd w:val="clear" w:color="auto" w:fill="F2F2F2" w:themeFill="background1" w:themeFillShade="F2"/>
          </w:tcPr>
          <w:p w14:paraId="474CBF6B" w14:textId="77777777" w:rsidR="005D43A8" w:rsidRPr="004A3AED" w:rsidRDefault="005D43A8" w:rsidP="00042C92">
            <w:pPr>
              <w:rPr>
                <w:rFonts w:cs="Times New Roman"/>
              </w:rPr>
            </w:pPr>
            <w:r w:rsidRPr="004A3AED">
              <w:t>TEACHING FORM (LECTURES, SEMINAR, TUTORIALS, (AND/OR) PRACTICALS)</w:t>
            </w:r>
          </w:p>
        </w:tc>
        <w:tc>
          <w:tcPr>
            <w:tcW w:w="6890" w:type="dxa"/>
          </w:tcPr>
          <w:p w14:paraId="665842DC" w14:textId="77777777" w:rsidR="005D43A8" w:rsidRPr="004A3AED" w:rsidRDefault="005D43A8" w:rsidP="00042C92">
            <w:r w:rsidRPr="004A3AED">
              <w:rPr>
                <w:rFonts w:cs="Times New Roman"/>
              </w:rPr>
              <w:t>LECTURES</w:t>
            </w:r>
          </w:p>
        </w:tc>
      </w:tr>
      <w:tr w:rsidR="005D43A8" w:rsidRPr="004A3AED" w14:paraId="595D6442" w14:textId="77777777" w:rsidTr="00042C92">
        <w:trPr>
          <w:trHeight w:val="405"/>
        </w:trPr>
        <w:tc>
          <w:tcPr>
            <w:tcW w:w="2440" w:type="dxa"/>
            <w:shd w:val="clear" w:color="auto" w:fill="F2F2F2" w:themeFill="background1" w:themeFillShade="F2"/>
          </w:tcPr>
          <w:p w14:paraId="0EF0EEEE" w14:textId="77777777" w:rsidR="005D43A8" w:rsidRPr="004A3AED" w:rsidRDefault="005D43A8" w:rsidP="00042C92">
            <w:pPr>
              <w:rPr>
                <w:rFonts w:cs="Times New Roman"/>
              </w:rPr>
            </w:pPr>
            <w:r w:rsidRPr="004A3AED">
              <w:t>APPOINTED ECTS CREDITS</w:t>
            </w:r>
          </w:p>
        </w:tc>
        <w:tc>
          <w:tcPr>
            <w:tcW w:w="6890" w:type="dxa"/>
          </w:tcPr>
          <w:p w14:paraId="4C0AE073" w14:textId="77777777" w:rsidR="005D43A8" w:rsidRPr="004A3AED" w:rsidRDefault="005D43A8" w:rsidP="00042C92">
            <w:pPr>
              <w:rPr>
                <w:rFonts w:cs="Times New Roman"/>
              </w:rPr>
            </w:pPr>
            <w:r w:rsidRPr="004A3AED">
              <w:rPr>
                <w:rFonts w:cs="Times New Roman"/>
                <w:b/>
                <w:bCs/>
              </w:rPr>
              <w:t>4 ECTS</w:t>
            </w:r>
            <w:r w:rsidRPr="004A3AED">
              <w:rPr>
                <w:rFonts w:cs="Times New Roman"/>
              </w:rPr>
              <w:t>:</w:t>
            </w:r>
          </w:p>
          <w:p w14:paraId="58517A43" w14:textId="77777777" w:rsidR="005D43A8" w:rsidRPr="004A3AED" w:rsidRDefault="005D43A8" w:rsidP="00E47961">
            <w:pPr>
              <w:numPr>
                <w:ilvl w:val="0"/>
                <w:numId w:val="748"/>
              </w:numPr>
              <w:rPr>
                <w:rFonts w:cs="Times New Roman"/>
              </w:rPr>
            </w:pPr>
            <w:r w:rsidRPr="004A3AED">
              <w:rPr>
                <w:rFonts w:cs="Times New Roman"/>
              </w:rPr>
              <w:t xml:space="preserve">Lectures - 30 hours: cca. </w:t>
            </w:r>
            <w:r w:rsidRPr="004A3AED">
              <w:rPr>
                <w:rFonts w:cs="Times New Roman"/>
                <w:b/>
                <w:bCs/>
              </w:rPr>
              <w:t xml:space="preserve">1 </w:t>
            </w:r>
            <w:r w:rsidRPr="004A3AED">
              <w:rPr>
                <w:rFonts w:cs="Times New Roman"/>
                <w:b/>
              </w:rPr>
              <w:t>ECTS</w:t>
            </w:r>
          </w:p>
          <w:p w14:paraId="48CC380D" w14:textId="77777777" w:rsidR="005D43A8" w:rsidRPr="004A3AED" w:rsidRDefault="005D43A8" w:rsidP="00E47961">
            <w:pPr>
              <w:pStyle w:val="Odlomakpopisa"/>
              <w:numPr>
                <w:ilvl w:val="0"/>
                <w:numId w:val="748"/>
              </w:numPr>
              <w:rPr>
                <w:rFonts w:asciiTheme="minorHAnsi" w:hAnsiTheme="minorHAnsi"/>
                <w:sz w:val="22"/>
                <w:szCs w:val="22"/>
                <w:lang w:val="hr-HR"/>
              </w:rPr>
            </w:pPr>
            <w:r w:rsidRPr="004A3AED">
              <w:rPr>
                <w:rFonts w:asciiTheme="minorHAnsi" w:hAnsiTheme="minorHAnsi"/>
                <w:sz w:val="22"/>
                <w:szCs w:val="22"/>
                <w:lang w:val="hr-HR"/>
              </w:rPr>
              <w:t xml:space="preserve">Preparation for the lecture (work on cases and presentations, study of literature, case analysis) - 60 hours: cca </w:t>
            </w:r>
            <w:r w:rsidRPr="004A3AED">
              <w:rPr>
                <w:rFonts w:asciiTheme="minorHAnsi" w:hAnsiTheme="minorHAnsi"/>
                <w:b/>
                <w:sz w:val="22"/>
                <w:szCs w:val="22"/>
                <w:lang w:val="hr-HR"/>
              </w:rPr>
              <w:t>2 ECTS</w:t>
            </w:r>
          </w:p>
          <w:p w14:paraId="5D8F3126" w14:textId="77777777" w:rsidR="005D43A8" w:rsidRPr="004A3AED" w:rsidRDefault="005D43A8" w:rsidP="00E47961">
            <w:pPr>
              <w:pStyle w:val="Odlomakpopisa"/>
              <w:numPr>
                <w:ilvl w:val="0"/>
                <w:numId w:val="748"/>
              </w:numPr>
              <w:rPr>
                <w:rFonts w:asciiTheme="minorHAnsi" w:hAnsiTheme="minorHAnsi"/>
                <w:b/>
                <w:bCs/>
                <w:sz w:val="22"/>
                <w:szCs w:val="22"/>
                <w:lang w:val="hr-HR"/>
              </w:rPr>
            </w:pPr>
            <w:r w:rsidRPr="004A3AED">
              <w:rPr>
                <w:rFonts w:asciiTheme="minorHAnsi" w:hAnsiTheme="minorHAnsi"/>
                <w:sz w:val="22"/>
                <w:szCs w:val="22"/>
                <w:lang w:val="hr-HR"/>
              </w:rPr>
              <w:t xml:space="preserve">Exam preparation (independent reading and learning of literature – 30 hours); cca. </w:t>
            </w:r>
            <w:r w:rsidRPr="004A3AED">
              <w:rPr>
                <w:rFonts w:asciiTheme="minorHAnsi" w:hAnsiTheme="minorHAnsi"/>
                <w:b/>
                <w:bCs/>
                <w:sz w:val="22"/>
                <w:szCs w:val="22"/>
                <w:lang w:val="hr-HR"/>
              </w:rPr>
              <w:t>1 ECTS</w:t>
            </w:r>
          </w:p>
        </w:tc>
      </w:tr>
      <w:tr w:rsidR="005D43A8" w:rsidRPr="004A3AED" w14:paraId="4D746E40" w14:textId="77777777" w:rsidTr="00042C92">
        <w:trPr>
          <w:trHeight w:val="330"/>
        </w:trPr>
        <w:tc>
          <w:tcPr>
            <w:tcW w:w="2440" w:type="dxa"/>
            <w:shd w:val="clear" w:color="auto" w:fill="F2F2F2" w:themeFill="background1" w:themeFillShade="F2"/>
          </w:tcPr>
          <w:p w14:paraId="6EDC0F91" w14:textId="77777777" w:rsidR="005D43A8" w:rsidRPr="004A3AED" w:rsidRDefault="005D43A8" w:rsidP="00042C92">
            <w:pPr>
              <w:rPr>
                <w:rFonts w:cs="Times New Roman"/>
                <w:lang w:val="de-AT"/>
              </w:rPr>
            </w:pPr>
            <w:r w:rsidRPr="004A3AED">
              <w:t>STUDY PROGRAMME OF THE IMPLEMENTED COURSE</w:t>
            </w:r>
          </w:p>
        </w:tc>
        <w:tc>
          <w:tcPr>
            <w:tcW w:w="6890" w:type="dxa"/>
          </w:tcPr>
          <w:p w14:paraId="0B4E147B" w14:textId="77777777" w:rsidR="005D43A8" w:rsidRPr="004A3AED" w:rsidRDefault="005D43A8" w:rsidP="00042C92">
            <w:pPr>
              <w:rPr>
                <w:lang w:val="de-AT"/>
              </w:rPr>
            </w:pPr>
            <w:r w:rsidRPr="004A3AED">
              <w:rPr>
                <w:rFonts w:cs="Times New Roman"/>
                <w:lang w:val="de-AT"/>
              </w:rPr>
              <w:t>LAW</w:t>
            </w:r>
          </w:p>
        </w:tc>
      </w:tr>
      <w:tr w:rsidR="005D43A8" w:rsidRPr="004A3AED" w14:paraId="4D40184D" w14:textId="77777777" w:rsidTr="00042C92">
        <w:trPr>
          <w:trHeight w:val="255"/>
        </w:trPr>
        <w:tc>
          <w:tcPr>
            <w:tcW w:w="2440" w:type="dxa"/>
            <w:shd w:val="clear" w:color="auto" w:fill="F2F2F2" w:themeFill="background1" w:themeFillShade="F2"/>
          </w:tcPr>
          <w:p w14:paraId="06B6769A" w14:textId="77777777" w:rsidR="005D43A8" w:rsidRPr="004A3AED" w:rsidRDefault="005D43A8" w:rsidP="00042C92">
            <w:pPr>
              <w:rPr>
                <w:rFonts w:cs="Times New Roman"/>
              </w:rPr>
            </w:pPr>
            <w:r w:rsidRPr="004A3AED">
              <w:t>STUDY PROGRAMME QUALIFICATION LEVEL (6.st, 6.sv, 7.1.st, 7.1.sv, 7.2, 8.2.)</w:t>
            </w:r>
          </w:p>
        </w:tc>
        <w:tc>
          <w:tcPr>
            <w:tcW w:w="6890" w:type="dxa"/>
          </w:tcPr>
          <w:p w14:paraId="20F0B442" w14:textId="77777777" w:rsidR="005D43A8" w:rsidRPr="004A3AED" w:rsidRDefault="005D43A8" w:rsidP="00042C92">
            <w:r w:rsidRPr="004A3AED">
              <w:rPr>
                <w:rFonts w:cs="Times New Roman"/>
              </w:rPr>
              <w:t>7.1.sv</w:t>
            </w:r>
          </w:p>
        </w:tc>
      </w:tr>
      <w:tr w:rsidR="005D43A8" w:rsidRPr="004A3AED" w14:paraId="7B4062ED" w14:textId="77777777" w:rsidTr="00042C92">
        <w:trPr>
          <w:trHeight w:val="255"/>
        </w:trPr>
        <w:tc>
          <w:tcPr>
            <w:tcW w:w="2440" w:type="dxa"/>
          </w:tcPr>
          <w:p w14:paraId="2EF11106" w14:textId="77777777" w:rsidR="005D43A8" w:rsidRPr="004A3AED" w:rsidRDefault="005D43A8" w:rsidP="00042C92"/>
        </w:tc>
        <w:tc>
          <w:tcPr>
            <w:tcW w:w="6890" w:type="dxa"/>
            <w:shd w:val="clear" w:color="auto" w:fill="BDD6EE" w:themeFill="accent1" w:themeFillTint="66"/>
          </w:tcPr>
          <w:p w14:paraId="7126DEDB" w14:textId="77777777" w:rsidR="005D43A8" w:rsidRPr="004A3AED" w:rsidRDefault="005D43A8" w:rsidP="00042C92">
            <w:pPr>
              <w:jc w:val="center"/>
              <w:rPr>
                <w:rFonts w:cs="Times New Roman"/>
                <w:b/>
              </w:rPr>
            </w:pPr>
            <w:r w:rsidRPr="004A3AED">
              <w:rPr>
                <w:rFonts w:cs="Times New Roman"/>
                <w:b/>
              </w:rPr>
              <w:t>KONSTRUKTIVNO POVEZIVANJE</w:t>
            </w:r>
          </w:p>
        </w:tc>
      </w:tr>
      <w:tr w:rsidR="005D43A8" w:rsidRPr="004A3AED" w14:paraId="4F231BE0" w14:textId="77777777" w:rsidTr="00042C92">
        <w:trPr>
          <w:trHeight w:val="255"/>
        </w:trPr>
        <w:tc>
          <w:tcPr>
            <w:tcW w:w="2440" w:type="dxa"/>
            <w:shd w:val="clear" w:color="auto" w:fill="DEEAF6" w:themeFill="accent1" w:themeFillTint="33"/>
          </w:tcPr>
          <w:p w14:paraId="70202989" w14:textId="77777777" w:rsidR="005D43A8" w:rsidRPr="004A3AED" w:rsidRDefault="005D43A8" w:rsidP="00042C92">
            <w:pPr>
              <w:ind w:left="360"/>
              <w:rPr>
                <w:rFonts w:cs="Times New Roman"/>
              </w:rPr>
            </w:pPr>
            <w:r w:rsidRPr="004A3AED">
              <w:t>LEARNING OUTCOME (NAME)</w:t>
            </w:r>
          </w:p>
        </w:tc>
        <w:tc>
          <w:tcPr>
            <w:tcW w:w="6890" w:type="dxa"/>
            <w:shd w:val="clear" w:color="auto" w:fill="E7E6E6" w:themeFill="background2"/>
          </w:tcPr>
          <w:p w14:paraId="1CE66E53" w14:textId="77777777" w:rsidR="005D43A8" w:rsidRPr="004A3AED" w:rsidRDefault="005D43A8" w:rsidP="00042C92">
            <w:pPr>
              <w:rPr>
                <w:rFonts w:cs="Times New Roman"/>
              </w:rPr>
            </w:pPr>
            <w:r w:rsidRPr="004A3AED">
              <w:rPr>
                <w:rFonts w:cs="Times New Roman"/>
                <w:bCs/>
              </w:rPr>
              <w:t>Identify basic</w:t>
            </w:r>
            <w:r w:rsidRPr="004A3AED">
              <w:rPr>
                <w:rFonts w:cs="Times New Roman"/>
                <w:lang w:val="en-GB"/>
              </w:rPr>
              <w:t xml:space="preserve"> concepts, classifications and models of European and international cooperation in criminal matters</w:t>
            </w:r>
          </w:p>
        </w:tc>
      </w:tr>
      <w:tr w:rsidR="005D43A8" w:rsidRPr="004A3AED" w14:paraId="3016C240" w14:textId="77777777" w:rsidTr="00042C92">
        <w:trPr>
          <w:trHeight w:val="255"/>
        </w:trPr>
        <w:tc>
          <w:tcPr>
            <w:tcW w:w="2440" w:type="dxa"/>
          </w:tcPr>
          <w:p w14:paraId="10F14349" w14:textId="77777777" w:rsidR="005D43A8" w:rsidRPr="004A3AED" w:rsidRDefault="005D43A8" w:rsidP="00E47961">
            <w:pPr>
              <w:pStyle w:val="P68B1DB1-Normal4"/>
              <w:numPr>
                <w:ilvl w:val="0"/>
                <w:numId w:val="749"/>
              </w:numPr>
              <w:ind w:left="396"/>
              <w:contextualSpacing/>
              <w:rPr>
                <w:rFonts w:asciiTheme="minorHAnsi" w:hAnsiTheme="minorHAnsi"/>
                <w:sz w:val="22"/>
                <w:szCs w:val="22"/>
                <w:lang w:val="hr-HR"/>
              </w:rPr>
            </w:pPr>
            <w:r w:rsidRPr="004A3AED">
              <w:rPr>
                <w:rFonts w:asciiTheme="minorHAnsi" w:hAnsiTheme="minorHAnsi"/>
                <w:sz w:val="22"/>
                <w:szCs w:val="22"/>
                <w:lang w:val="hr-HR"/>
              </w:rPr>
              <w:t xml:space="preserve">CONTRIBUTIONS TO THE ACHIEVEMENT OF LEARNING OUTCOMES AT THE STUDY </w:t>
            </w:r>
            <w:r w:rsidRPr="004A3AED">
              <w:rPr>
                <w:rFonts w:asciiTheme="minorHAnsi" w:hAnsiTheme="minorHAnsi"/>
                <w:sz w:val="22"/>
                <w:szCs w:val="22"/>
                <w:lang w:val="hr-HR"/>
              </w:rPr>
              <w:lastRenderedPageBreak/>
              <w:t>PROGRAMME LEVEL (SPECIFY LO)</w:t>
            </w:r>
          </w:p>
        </w:tc>
        <w:tc>
          <w:tcPr>
            <w:tcW w:w="6890" w:type="dxa"/>
            <w:shd w:val="clear" w:color="auto" w:fill="E7E6E6" w:themeFill="background2"/>
          </w:tcPr>
          <w:p w14:paraId="12AEF202" w14:textId="77777777" w:rsidR="005D43A8" w:rsidRPr="004A3AED" w:rsidRDefault="005D43A8" w:rsidP="005D43A8">
            <w:pPr>
              <w:jc w:val="both"/>
              <w:rPr>
                <w:rFonts w:cs="Times New Roman"/>
              </w:rPr>
            </w:pPr>
            <w:r w:rsidRPr="004A3AED">
              <w:rPr>
                <w:rFonts w:cs="Times New Roman"/>
              </w:rPr>
              <w:lastRenderedPageBreak/>
              <w:t>2. Define basic concepts and institutes and basic doctrines and principles of individual branches of law.</w:t>
            </w:r>
          </w:p>
          <w:p w14:paraId="5C86E9D4" w14:textId="77777777" w:rsidR="005D43A8" w:rsidRPr="004A3AED" w:rsidRDefault="005D43A8" w:rsidP="005D43A8">
            <w:pPr>
              <w:rPr>
                <w:rFonts w:cs="Times New Roman"/>
              </w:rPr>
            </w:pPr>
            <w:r w:rsidRPr="004A3AED">
              <w:rPr>
                <w:rFonts w:cs="Times New Roman"/>
              </w:rPr>
              <w:t>5. Explain the institutes of substantive and procedural law.</w:t>
            </w:r>
          </w:p>
          <w:p w14:paraId="3EC53F36" w14:textId="77777777" w:rsidR="005D43A8" w:rsidRPr="004A3AED" w:rsidRDefault="005D43A8" w:rsidP="005D43A8">
            <w:pPr>
              <w:jc w:val="both"/>
              <w:rPr>
                <w:rFonts w:cs="Times New Roman"/>
              </w:rPr>
            </w:pPr>
            <w:r w:rsidRPr="004A3AED">
              <w:rPr>
                <w:rFonts w:cs="Times New Roman"/>
              </w:rPr>
              <w:t>13. Combine legal institutes and principles of the modern legal system.</w:t>
            </w:r>
          </w:p>
        </w:tc>
      </w:tr>
      <w:tr w:rsidR="005D43A8" w:rsidRPr="004A3AED" w14:paraId="1399A8C4" w14:textId="77777777" w:rsidTr="00042C92">
        <w:trPr>
          <w:trHeight w:val="255"/>
        </w:trPr>
        <w:tc>
          <w:tcPr>
            <w:tcW w:w="2440" w:type="dxa"/>
          </w:tcPr>
          <w:p w14:paraId="7426DD99" w14:textId="77777777" w:rsidR="005D43A8" w:rsidRPr="004A3AED" w:rsidRDefault="005D43A8" w:rsidP="00E47961">
            <w:pPr>
              <w:pStyle w:val="P68B1DB1-Normal4"/>
              <w:numPr>
                <w:ilvl w:val="0"/>
                <w:numId w:val="749"/>
              </w:numPr>
              <w:ind w:left="396"/>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890" w:type="dxa"/>
            <w:shd w:val="clear" w:color="auto" w:fill="E7E6E6" w:themeFill="background2"/>
          </w:tcPr>
          <w:p w14:paraId="12103A4F" w14:textId="77777777" w:rsidR="005D43A8" w:rsidRPr="004A3AED" w:rsidRDefault="005D43A8" w:rsidP="005D43A8">
            <w:pPr>
              <w:rPr>
                <w:rFonts w:cs="Times New Roman"/>
              </w:rPr>
            </w:pPr>
            <w:r w:rsidRPr="004A3AED">
              <w:rPr>
                <w:rFonts w:cs="Times New Roman"/>
              </w:rPr>
              <w:t>Understanding</w:t>
            </w:r>
          </w:p>
        </w:tc>
      </w:tr>
      <w:tr w:rsidR="005D43A8" w:rsidRPr="004A3AED" w14:paraId="395C128B" w14:textId="77777777" w:rsidTr="00042C92">
        <w:trPr>
          <w:trHeight w:val="255"/>
        </w:trPr>
        <w:tc>
          <w:tcPr>
            <w:tcW w:w="2440" w:type="dxa"/>
          </w:tcPr>
          <w:p w14:paraId="08EC264C" w14:textId="77777777" w:rsidR="005D43A8" w:rsidRPr="004A3AED" w:rsidRDefault="005D43A8" w:rsidP="00E47961">
            <w:pPr>
              <w:pStyle w:val="P68B1DB1-Normal4"/>
              <w:numPr>
                <w:ilvl w:val="0"/>
                <w:numId w:val="749"/>
              </w:numPr>
              <w:ind w:left="39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14:paraId="6685E2D6" w14:textId="77777777" w:rsidR="005D43A8" w:rsidRPr="004A3AED" w:rsidRDefault="005D43A8" w:rsidP="005D43A8">
            <w:pPr>
              <w:rPr>
                <w:rFonts w:cs="Times New Roman"/>
              </w:rPr>
            </w:pPr>
            <w:r w:rsidRPr="004A3AED">
              <w:rPr>
                <w:rFonts w:cs="Times New Roman"/>
              </w:rPr>
              <w:t>Information management skills, learning ability, use of a foreign language in professional communication, skills of clear and intelligible oral expression.</w:t>
            </w:r>
          </w:p>
        </w:tc>
      </w:tr>
      <w:tr w:rsidR="005D43A8" w:rsidRPr="004A3AED" w14:paraId="41256624" w14:textId="77777777" w:rsidTr="00042C92">
        <w:trPr>
          <w:trHeight w:val="255"/>
        </w:trPr>
        <w:tc>
          <w:tcPr>
            <w:tcW w:w="2440" w:type="dxa"/>
          </w:tcPr>
          <w:p w14:paraId="1C40406E" w14:textId="77777777" w:rsidR="005D43A8" w:rsidRPr="004A3AED" w:rsidRDefault="005D43A8" w:rsidP="00E47961">
            <w:pPr>
              <w:pStyle w:val="P68B1DB1-Normal4"/>
              <w:numPr>
                <w:ilvl w:val="0"/>
                <w:numId w:val="749"/>
              </w:numPr>
              <w:ind w:left="39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14:paraId="67F47EF2" w14:textId="77777777" w:rsidR="005D43A8" w:rsidRPr="004A3AED" w:rsidRDefault="005D43A8" w:rsidP="005D43A8">
            <w:pPr>
              <w:rPr>
                <w:rFonts w:cs="Times New Roman"/>
              </w:rPr>
            </w:pPr>
            <w:r w:rsidRPr="004A3AED">
              <w:rPr>
                <w:rFonts w:cs="Times New Roman"/>
              </w:rPr>
              <w:t>Teaching units:</w:t>
            </w:r>
          </w:p>
          <w:p w14:paraId="29B6F297" w14:textId="77777777" w:rsidR="005D43A8" w:rsidRPr="004A3AED" w:rsidRDefault="005D43A8" w:rsidP="00E47961">
            <w:pPr>
              <w:pStyle w:val="Odlomakpopisa"/>
              <w:numPr>
                <w:ilvl w:val="0"/>
                <w:numId w:val="742"/>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Models, legal nature and importance of criminal law cooperation in a globalized setting </w:t>
            </w:r>
          </w:p>
          <w:p w14:paraId="6A855B2D" w14:textId="77777777" w:rsidR="005D43A8" w:rsidRPr="004A3AED" w:rsidRDefault="005D43A8" w:rsidP="00E47961">
            <w:pPr>
              <w:pStyle w:val="Odlomakpopisa"/>
              <w:numPr>
                <w:ilvl w:val="0"/>
                <w:numId w:val="742"/>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Extradition in traditional cooperation in criminal matters </w:t>
            </w:r>
          </w:p>
          <w:p w14:paraId="1907C2C3" w14:textId="77777777" w:rsidR="005D43A8" w:rsidRPr="004A3AED" w:rsidRDefault="005D43A8" w:rsidP="00E47961">
            <w:pPr>
              <w:pStyle w:val="Odlomakpopisa"/>
              <w:numPr>
                <w:ilvl w:val="0"/>
                <w:numId w:val="742"/>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Surrender in European cooperation in criminal matters </w:t>
            </w:r>
          </w:p>
          <w:p w14:paraId="59C77E84" w14:textId="77777777" w:rsidR="005D43A8" w:rsidRPr="004A3AED" w:rsidRDefault="005D43A8" w:rsidP="00E47961">
            <w:pPr>
              <w:pStyle w:val="Odlomakpopisa"/>
              <w:numPr>
                <w:ilvl w:val="0"/>
                <w:numId w:val="742"/>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Transfer of evidence in European and international cooperation in criminal matters </w:t>
            </w:r>
          </w:p>
          <w:p w14:paraId="554D7953" w14:textId="77777777" w:rsidR="005D43A8" w:rsidRPr="004A3AED" w:rsidRDefault="005D43A8" w:rsidP="00E47961">
            <w:pPr>
              <w:pStyle w:val="Odlomakpopisa"/>
              <w:numPr>
                <w:ilvl w:val="0"/>
                <w:numId w:val="742"/>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Jurisdictional issues and applicability of </w:t>
            </w:r>
            <w:r w:rsidRPr="004A3AED">
              <w:rPr>
                <w:rFonts w:asciiTheme="minorHAnsi" w:hAnsiTheme="minorHAnsi"/>
                <w:i/>
                <w:sz w:val="22"/>
                <w:szCs w:val="22"/>
                <w:lang w:val="en-GB"/>
              </w:rPr>
              <w:t>ne bis in idem</w:t>
            </w:r>
            <w:r w:rsidRPr="004A3AED">
              <w:rPr>
                <w:rFonts w:asciiTheme="minorHAnsi" w:hAnsiTheme="minorHAnsi"/>
                <w:sz w:val="22"/>
                <w:szCs w:val="22"/>
                <w:lang w:val="en-GB"/>
              </w:rPr>
              <w:t xml:space="preserve"> principle in European and international cooperation in criminal matters </w:t>
            </w:r>
          </w:p>
          <w:p w14:paraId="18344A29" w14:textId="77777777" w:rsidR="005D43A8" w:rsidRPr="004A3AED" w:rsidRDefault="005D43A8" w:rsidP="00E47961">
            <w:pPr>
              <w:pStyle w:val="Odlomakpopisa"/>
              <w:numPr>
                <w:ilvl w:val="0"/>
                <w:numId w:val="742"/>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Transfer of proceedings in European and international cooperation in criminal matters </w:t>
            </w:r>
          </w:p>
          <w:p w14:paraId="290DB4AD" w14:textId="77777777" w:rsidR="005D43A8" w:rsidRPr="004A3AED" w:rsidRDefault="005D43A8" w:rsidP="00E47961">
            <w:pPr>
              <w:pStyle w:val="Odlomakpopisa"/>
              <w:numPr>
                <w:ilvl w:val="0"/>
                <w:numId w:val="742"/>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Freezing and confiscation of proceeds of crime in European and international cooperation in criminal matters </w:t>
            </w:r>
          </w:p>
          <w:p w14:paraId="0DD92A04" w14:textId="77777777" w:rsidR="005D43A8" w:rsidRPr="004A3AED" w:rsidRDefault="005D43A8" w:rsidP="00E47961">
            <w:pPr>
              <w:pStyle w:val="Odlomakpopisa"/>
              <w:numPr>
                <w:ilvl w:val="0"/>
                <w:numId w:val="742"/>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Police, customs and intelligence cooperation and databases </w:t>
            </w:r>
          </w:p>
          <w:p w14:paraId="5F2D94C6" w14:textId="77777777" w:rsidR="005D43A8" w:rsidRPr="004A3AED" w:rsidRDefault="005D43A8" w:rsidP="00E47961">
            <w:pPr>
              <w:pStyle w:val="Odlomakpopisa"/>
              <w:numPr>
                <w:ilvl w:val="0"/>
                <w:numId w:val="742"/>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Role of international organizations in international cooperation in criminal matters </w:t>
            </w:r>
          </w:p>
          <w:p w14:paraId="72B1480B" w14:textId="77777777" w:rsidR="005D43A8" w:rsidRPr="004A3AED" w:rsidRDefault="005D43A8" w:rsidP="00E47961">
            <w:pPr>
              <w:pStyle w:val="Odlomakpopisa"/>
              <w:numPr>
                <w:ilvl w:val="0"/>
                <w:numId w:val="742"/>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European institutions of cooperation in criminal matters </w:t>
            </w:r>
          </w:p>
          <w:p w14:paraId="1625BF37" w14:textId="77777777" w:rsidR="005D43A8" w:rsidRPr="004A3AED" w:rsidRDefault="005D43A8" w:rsidP="00E47961">
            <w:pPr>
              <w:pStyle w:val="Odlomakpopisa"/>
              <w:numPr>
                <w:ilvl w:val="0"/>
                <w:numId w:val="742"/>
              </w:numPr>
              <w:rPr>
                <w:rFonts w:asciiTheme="minorHAnsi" w:hAnsiTheme="minorHAnsi"/>
                <w:sz w:val="22"/>
                <w:szCs w:val="22"/>
                <w:lang w:val="hr-HR"/>
              </w:rPr>
            </w:pPr>
            <w:r w:rsidRPr="004A3AED">
              <w:rPr>
                <w:rFonts w:asciiTheme="minorHAnsi" w:hAnsiTheme="minorHAnsi"/>
                <w:sz w:val="22"/>
                <w:szCs w:val="22"/>
                <w:lang w:val="en-GB"/>
              </w:rPr>
              <w:t xml:space="preserve">Transnational law enforcement between cooperation and supranationalization </w:t>
            </w:r>
          </w:p>
        </w:tc>
      </w:tr>
      <w:tr w:rsidR="005D43A8" w:rsidRPr="004A3AED" w14:paraId="68AC39BC" w14:textId="77777777" w:rsidTr="00042C92">
        <w:trPr>
          <w:trHeight w:val="255"/>
        </w:trPr>
        <w:tc>
          <w:tcPr>
            <w:tcW w:w="2440" w:type="dxa"/>
          </w:tcPr>
          <w:p w14:paraId="52CC3FA7" w14:textId="77777777" w:rsidR="005D43A8" w:rsidRPr="004A3AED" w:rsidRDefault="005D43A8" w:rsidP="00E47961">
            <w:pPr>
              <w:pStyle w:val="P68B1DB1-Normal4"/>
              <w:numPr>
                <w:ilvl w:val="0"/>
                <w:numId w:val="749"/>
              </w:numPr>
              <w:ind w:left="396"/>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14:paraId="00B2DBF0" w14:textId="77777777" w:rsidR="005D43A8" w:rsidRPr="004A3AED" w:rsidRDefault="005D43A8" w:rsidP="005D43A8">
            <w:pPr>
              <w:rPr>
                <w:rFonts w:cs="Times New Roman"/>
              </w:rPr>
            </w:pPr>
            <w:r w:rsidRPr="004A3AED">
              <w:rPr>
                <w:rFonts w:cs="Times New Roman"/>
              </w:rPr>
              <w:t>Lectures, guided discussion, independent reading of literature.</w:t>
            </w:r>
          </w:p>
        </w:tc>
      </w:tr>
      <w:tr w:rsidR="005D43A8" w:rsidRPr="004A3AED" w14:paraId="4918E947" w14:textId="77777777" w:rsidTr="00042C92">
        <w:trPr>
          <w:trHeight w:val="255"/>
        </w:trPr>
        <w:tc>
          <w:tcPr>
            <w:tcW w:w="2440" w:type="dxa"/>
          </w:tcPr>
          <w:p w14:paraId="322FE04D" w14:textId="77777777" w:rsidR="005D43A8" w:rsidRPr="004A3AED" w:rsidRDefault="005D43A8" w:rsidP="00E47961">
            <w:pPr>
              <w:pStyle w:val="P68B1DB1-Normal4"/>
              <w:numPr>
                <w:ilvl w:val="0"/>
                <w:numId w:val="749"/>
              </w:numPr>
              <w:ind w:left="39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14:paraId="71BCCAB4" w14:textId="77777777" w:rsidR="005D43A8" w:rsidRPr="004A3AED" w:rsidRDefault="005D43A8" w:rsidP="00E47961">
            <w:pPr>
              <w:pStyle w:val="Odlomakpopisa"/>
              <w:numPr>
                <w:ilvl w:val="0"/>
                <w:numId w:val="740"/>
              </w:numPr>
              <w:rPr>
                <w:rFonts w:asciiTheme="minorHAnsi" w:hAnsiTheme="minorHAnsi"/>
                <w:sz w:val="22"/>
                <w:szCs w:val="22"/>
              </w:rPr>
            </w:pPr>
            <w:r w:rsidRPr="004A3AED">
              <w:rPr>
                <w:rFonts w:asciiTheme="minorHAnsi" w:hAnsiTheme="minorHAnsi"/>
                <w:sz w:val="22"/>
                <w:szCs w:val="22"/>
              </w:rPr>
              <w:t>Written essay and oral presentation on research topic</w:t>
            </w:r>
          </w:p>
          <w:p w14:paraId="72B94855" w14:textId="77777777" w:rsidR="005D43A8" w:rsidRPr="004A3AED" w:rsidRDefault="005D43A8" w:rsidP="00E47961">
            <w:pPr>
              <w:pStyle w:val="Odlomakpopisa"/>
              <w:numPr>
                <w:ilvl w:val="0"/>
                <w:numId w:val="740"/>
              </w:numPr>
              <w:rPr>
                <w:rFonts w:asciiTheme="minorHAnsi" w:hAnsiTheme="minorHAnsi"/>
                <w:sz w:val="22"/>
                <w:szCs w:val="22"/>
              </w:rPr>
            </w:pPr>
            <w:r w:rsidRPr="004A3AED">
              <w:rPr>
                <w:rFonts w:asciiTheme="minorHAnsi" w:hAnsiTheme="minorHAnsi"/>
                <w:sz w:val="22"/>
                <w:szCs w:val="22"/>
              </w:rPr>
              <w:t>Oral exam.</w:t>
            </w:r>
          </w:p>
        </w:tc>
      </w:tr>
      <w:tr w:rsidR="005D43A8" w:rsidRPr="004A3AED" w14:paraId="29E91242" w14:textId="77777777" w:rsidTr="00042C92">
        <w:trPr>
          <w:trHeight w:val="255"/>
        </w:trPr>
        <w:tc>
          <w:tcPr>
            <w:tcW w:w="2440" w:type="dxa"/>
            <w:shd w:val="clear" w:color="auto" w:fill="DEEAF6" w:themeFill="accent1" w:themeFillTint="33"/>
          </w:tcPr>
          <w:p w14:paraId="5BBA2122" w14:textId="77777777" w:rsidR="005D43A8" w:rsidRPr="004A3AED" w:rsidRDefault="005D43A8" w:rsidP="00042C92">
            <w:pPr>
              <w:ind w:left="360"/>
              <w:rPr>
                <w:rFonts w:cs="Times New Roman"/>
              </w:rPr>
            </w:pPr>
            <w:r w:rsidRPr="004A3AED">
              <w:t>LEARNING OUTCOME (NAME)</w:t>
            </w:r>
          </w:p>
        </w:tc>
        <w:tc>
          <w:tcPr>
            <w:tcW w:w="6890" w:type="dxa"/>
            <w:shd w:val="clear" w:color="auto" w:fill="DEEAF6" w:themeFill="accent1" w:themeFillTint="33"/>
          </w:tcPr>
          <w:p w14:paraId="0E95F51D" w14:textId="77777777" w:rsidR="005D43A8" w:rsidRPr="004A3AED" w:rsidRDefault="005D43A8" w:rsidP="00042C92">
            <w:pPr>
              <w:rPr>
                <w:rFonts w:cs="Times New Roman"/>
                <w:b/>
                <w:bCs/>
              </w:rPr>
            </w:pPr>
            <w:r w:rsidRPr="004A3AED">
              <w:rPr>
                <w:rFonts w:cs="Times New Roman"/>
                <w:b/>
                <w:bCs/>
              </w:rPr>
              <w:t>Apply appropriate legal terminology and find relevant sources of information</w:t>
            </w:r>
          </w:p>
        </w:tc>
      </w:tr>
      <w:tr w:rsidR="005D43A8" w:rsidRPr="004A3AED" w14:paraId="24F1EA46" w14:textId="77777777" w:rsidTr="00042C92">
        <w:trPr>
          <w:trHeight w:val="255"/>
        </w:trPr>
        <w:tc>
          <w:tcPr>
            <w:tcW w:w="2440" w:type="dxa"/>
          </w:tcPr>
          <w:p w14:paraId="6D6E34B5" w14:textId="77777777" w:rsidR="005D43A8" w:rsidRPr="004A3AED" w:rsidRDefault="005D43A8" w:rsidP="00E47961">
            <w:pPr>
              <w:pStyle w:val="P68B1DB1-Normal4"/>
              <w:numPr>
                <w:ilvl w:val="0"/>
                <w:numId w:val="750"/>
              </w:numPr>
              <w:ind w:left="39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14:paraId="37E8EF94" w14:textId="77777777" w:rsidR="005D43A8" w:rsidRPr="004A3AED" w:rsidRDefault="005D43A8" w:rsidP="005D43A8">
            <w:pPr>
              <w:rPr>
                <w:rFonts w:cs="Times New Roman"/>
              </w:rPr>
            </w:pPr>
            <w:r w:rsidRPr="004A3AED">
              <w:rPr>
                <w:rFonts w:cs="Times New Roman"/>
              </w:rPr>
              <w:t>6. Apply appropriate legal terminology (in Croatian and one foreign language) in clear and reasoned oral and written expression.</w:t>
            </w:r>
          </w:p>
          <w:p w14:paraId="7E3BC2ED" w14:textId="77777777" w:rsidR="005D43A8" w:rsidRPr="004A3AED" w:rsidRDefault="005D43A8" w:rsidP="005D43A8">
            <w:pPr>
              <w:rPr>
                <w:rFonts w:cs="Times New Roman"/>
              </w:rPr>
            </w:pPr>
            <w:r w:rsidRPr="004A3AED">
              <w:rPr>
                <w:rFonts w:cs="Times New Roman"/>
              </w:rPr>
              <w:t>7. Use information technology and legal databases (eg legislation, case law, legal journals and other e-resources).</w:t>
            </w:r>
          </w:p>
          <w:p w14:paraId="55B1E6D9" w14:textId="77777777" w:rsidR="005D43A8" w:rsidRPr="004A3AED" w:rsidRDefault="005D43A8" w:rsidP="005D43A8">
            <w:pPr>
              <w:rPr>
                <w:rFonts w:cs="Times New Roman"/>
              </w:rPr>
            </w:pPr>
            <w:r w:rsidRPr="004A3AED">
              <w:rPr>
                <w:rFonts w:cs="Times New Roman"/>
              </w:rPr>
              <w:t>8. Develop ethical, legal and socially responsible behavior.</w:t>
            </w:r>
          </w:p>
        </w:tc>
      </w:tr>
      <w:tr w:rsidR="005D43A8" w:rsidRPr="004A3AED" w14:paraId="4807348C" w14:textId="77777777" w:rsidTr="00042C92">
        <w:trPr>
          <w:trHeight w:val="255"/>
        </w:trPr>
        <w:tc>
          <w:tcPr>
            <w:tcW w:w="2440" w:type="dxa"/>
          </w:tcPr>
          <w:p w14:paraId="6FB5584B" w14:textId="77777777" w:rsidR="005D43A8" w:rsidRPr="004A3AED" w:rsidRDefault="005D43A8" w:rsidP="00E47961">
            <w:pPr>
              <w:pStyle w:val="P68B1DB1-Normal4"/>
              <w:numPr>
                <w:ilvl w:val="0"/>
                <w:numId w:val="750"/>
              </w:numPr>
              <w:ind w:left="396"/>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890" w:type="dxa"/>
            <w:shd w:val="clear" w:color="auto" w:fill="E7E6E6" w:themeFill="background2"/>
          </w:tcPr>
          <w:p w14:paraId="1B091F6C" w14:textId="77777777" w:rsidR="005D43A8" w:rsidRPr="004A3AED" w:rsidRDefault="005D43A8" w:rsidP="005D43A8">
            <w:pPr>
              <w:rPr>
                <w:rFonts w:cs="Times New Roman"/>
              </w:rPr>
            </w:pPr>
            <w:r w:rsidRPr="004A3AED">
              <w:rPr>
                <w:rFonts w:cs="Times New Roman"/>
              </w:rPr>
              <w:t>Application</w:t>
            </w:r>
          </w:p>
        </w:tc>
      </w:tr>
      <w:tr w:rsidR="005D43A8" w:rsidRPr="004A3AED" w14:paraId="7DCF304D" w14:textId="77777777" w:rsidTr="00042C92">
        <w:trPr>
          <w:trHeight w:val="255"/>
        </w:trPr>
        <w:tc>
          <w:tcPr>
            <w:tcW w:w="2440" w:type="dxa"/>
          </w:tcPr>
          <w:p w14:paraId="5777AF2E" w14:textId="77777777" w:rsidR="005D43A8" w:rsidRPr="004A3AED" w:rsidRDefault="005D43A8" w:rsidP="00E47961">
            <w:pPr>
              <w:pStyle w:val="P68B1DB1-Normal4"/>
              <w:numPr>
                <w:ilvl w:val="0"/>
                <w:numId w:val="750"/>
              </w:numPr>
              <w:ind w:left="396"/>
              <w:contextualSpacing/>
              <w:rPr>
                <w:rFonts w:asciiTheme="minorHAnsi" w:hAnsiTheme="minorHAnsi"/>
                <w:sz w:val="22"/>
                <w:szCs w:val="22"/>
                <w:lang w:val="hr-HR"/>
              </w:rPr>
            </w:pPr>
            <w:r w:rsidRPr="004A3AED">
              <w:rPr>
                <w:rFonts w:asciiTheme="minorHAnsi" w:hAnsiTheme="minorHAnsi"/>
                <w:sz w:val="22"/>
                <w:szCs w:val="22"/>
                <w:lang w:val="hr-HR"/>
              </w:rPr>
              <w:lastRenderedPageBreak/>
              <w:t>SKILLS</w:t>
            </w:r>
          </w:p>
        </w:tc>
        <w:tc>
          <w:tcPr>
            <w:tcW w:w="6890" w:type="dxa"/>
            <w:shd w:val="clear" w:color="auto" w:fill="E7E6E6" w:themeFill="background2"/>
          </w:tcPr>
          <w:p w14:paraId="25886D20" w14:textId="77777777" w:rsidR="005D43A8" w:rsidRPr="004A3AED" w:rsidRDefault="005D43A8" w:rsidP="005D43A8">
            <w:pPr>
              <w:rPr>
                <w:rFonts w:cs="Times New Roman"/>
              </w:rPr>
            </w:pPr>
            <w:r w:rsidRPr="004A3AED">
              <w:rPr>
                <w:rFonts w:cs="Times New Roman"/>
              </w:rPr>
              <w:t>Information management skills, learning ability, use of a foreign language in professional communication, research skills.</w:t>
            </w:r>
          </w:p>
        </w:tc>
      </w:tr>
      <w:tr w:rsidR="005D43A8" w:rsidRPr="004A3AED" w14:paraId="66488DCD" w14:textId="77777777" w:rsidTr="00042C92">
        <w:trPr>
          <w:trHeight w:val="255"/>
        </w:trPr>
        <w:tc>
          <w:tcPr>
            <w:tcW w:w="2440" w:type="dxa"/>
          </w:tcPr>
          <w:p w14:paraId="107CE559" w14:textId="77777777" w:rsidR="005D43A8" w:rsidRPr="004A3AED" w:rsidRDefault="005D43A8" w:rsidP="00E47961">
            <w:pPr>
              <w:pStyle w:val="P68B1DB1-Normal4"/>
              <w:numPr>
                <w:ilvl w:val="0"/>
                <w:numId w:val="750"/>
              </w:numPr>
              <w:ind w:left="39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14:paraId="2277460D" w14:textId="77777777" w:rsidR="005D43A8" w:rsidRPr="004A3AED" w:rsidRDefault="005D43A8" w:rsidP="005D43A8">
            <w:pPr>
              <w:rPr>
                <w:rFonts w:cs="Times New Roman"/>
              </w:rPr>
            </w:pPr>
            <w:r w:rsidRPr="004A3AED">
              <w:rPr>
                <w:rFonts w:cs="Times New Roman"/>
              </w:rPr>
              <w:t>Teaching units:</w:t>
            </w:r>
          </w:p>
          <w:p w14:paraId="54C71579" w14:textId="77777777" w:rsidR="005D43A8" w:rsidRPr="004A3AED" w:rsidRDefault="005D43A8" w:rsidP="00E47961">
            <w:pPr>
              <w:pStyle w:val="Odlomakpopisa"/>
              <w:numPr>
                <w:ilvl w:val="0"/>
                <w:numId w:val="741"/>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Models, legal nature and importance of criminal law cooperation in a globalized setting </w:t>
            </w:r>
          </w:p>
          <w:p w14:paraId="748F97FF" w14:textId="77777777" w:rsidR="005D43A8" w:rsidRPr="004A3AED" w:rsidRDefault="005D43A8" w:rsidP="00E47961">
            <w:pPr>
              <w:pStyle w:val="Odlomakpopisa"/>
              <w:numPr>
                <w:ilvl w:val="0"/>
                <w:numId w:val="741"/>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Development of mechanisms of international cooperation in criminal matters </w:t>
            </w:r>
          </w:p>
          <w:p w14:paraId="43C7180F" w14:textId="77777777" w:rsidR="005D43A8" w:rsidRPr="004A3AED" w:rsidRDefault="005D43A8" w:rsidP="00E47961">
            <w:pPr>
              <w:pStyle w:val="Odlomakpopisa"/>
              <w:numPr>
                <w:ilvl w:val="0"/>
                <w:numId w:val="741"/>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Development of mechanisms of European cooperation in criminal matters and its specificities </w:t>
            </w:r>
          </w:p>
          <w:p w14:paraId="47F2CC31" w14:textId="77777777" w:rsidR="005D43A8" w:rsidRPr="004A3AED" w:rsidRDefault="005D43A8" w:rsidP="00E47961">
            <w:pPr>
              <w:pStyle w:val="Odlomakpopisa"/>
              <w:numPr>
                <w:ilvl w:val="0"/>
                <w:numId w:val="741"/>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Development of mechanisms of cooperation with international criminal courts </w:t>
            </w:r>
          </w:p>
          <w:p w14:paraId="48905E59" w14:textId="77777777" w:rsidR="005D43A8" w:rsidRPr="004A3AED" w:rsidRDefault="005D43A8" w:rsidP="00E47961">
            <w:pPr>
              <w:pStyle w:val="Odlomakpopisa"/>
              <w:numPr>
                <w:ilvl w:val="0"/>
                <w:numId w:val="741"/>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International and European criminal law cooperation from the human rights viewpoint </w:t>
            </w:r>
          </w:p>
          <w:p w14:paraId="65806169" w14:textId="77777777" w:rsidR="005D43A8" w:rsidRPr="004A3AED" w:rsidRDefault="005D43A8" w:rsidP="00E47961">
            <w:pPr>
              <w:pStyle w:val="Odlomakpopisa"/>
              <w:numPr>
                <w:ilvl w:val="0"/>
                <w:numId w:val="741"/>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Extradition in traditional cooperation in criminal matters </w:t>
            </w:r>
          </w:p>
          <w:p w14:paraId="0925D443" w14:textId="77777777" w:rsidR="005D43A8" w:rsidRPr="004A3AED" w:rsidRDefault="005D43A8" w:rsidP="00E47961">
            <w:pPr>
              <w:pStyle w:val="Odlomakpopisa"/>
              <w:numPr>
                <w:ilvl w:val="0"/>
                <w:numId w:val="741"/>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Surrender in European cooperation in criminal matters </w:t>
            </w:r>
          </w:p>
          <w:p w14:paraId="0B4CBD06" w14:textId="77777777" w:rsidR="005D43A8" w:rsidRPr="004A3AED" w:rsidRDefault="005D43A8" w:rsidP="00E47961">
            <w:pPr>
              <w:pStyle w:val="Odlomakpopisa"/>
              <w:numPr>
                <w:ilvl w:val="0"/>
                <w:numId w:val="741"/>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Transfer of evidence in European and international cooperation in criminal matters </w:t>
            </w:r>
          </w:p>
          <w:p w14:paraId="19FC48E1" w14:textId="77777777" w:rsidR="005D43A8" w:rsidRPr="004A3AED" w:rsidRDefault="005D43A8" w:rsidP="00E47961">
            <w:pPr>
              <w:pStyle w:val="Odlomakpopisa"/>
              <w:numPr>
                <w:ilvl w:val="0"/>
                <w:numId w:val="741"/>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Jurisdictional issues and applicability of </w:t>
            </w:r>
            <w:r w:rsidRPr="004A3AED">
              <w:rPr>
                <w:rFonts w:asciiTheme="minorHAnsi" w:hAnsiTheme="minorHAnsi"/>
                <w:i/>
                <w:sz w:val="22"/>
                <w:szCs w:val="22"/>
                <w:lang w:val="en-GB"/>
              </w:rPr>
              <w:t>ne bis in idem</w:t>
            </w:r>
            <w:r w:rsidRPr="004A3AED">
              <w:rPr>
                <w:rFonts w:asciiTheme="minorHAnsi" w:hAnsiTheme="minorHAnsi"/>
                <w:sz w:val="22"/>
                <w:szCs w:val="22"/>
                <w:lang w:val="en-GB"/>
              </w:rPr>
              <w:t xml:space="preserve"> principle in European and international cooperation in criminal matters </w:t>
            </w:r>
          </w:p>
          <w:p w14:paraId="7E848DF7" w14:textId="77777777" w:rsidR="005D43A8" w:rsidRPr="004A3AED" w:rsidRDefault="005D43A8" w:rsidP="00E47961">
            <w:pPr>
              <w:pStyle w:val="Odlomakpopisa"/>
              <w:numPr>
                <w:ilvl w:val="0"/>
                <w:numId w:val="741"/>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Transfer of proceedings in European and international cooperation in criminal matters </w:t>
            </w:r>
          </w:p>
          <w:p w14:paraId="3E473FB5" w14:textId="77777777" w:rsidR="005D43A8" w:rsidRPr="004A3AED" w:rsidRDefault="005D43A8" w:rsidP="00E47961">
            <w:pPr>
              <w:pStyle w:val="Odlomakpopisa"/>
              <w:numPr>
                <w:ilvl w:val="0"/>
                <w:numId w:val="741"/>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Freezing and confiscation of proceeds of crime in European and international cooperation in criminal matters </w:t>
            </w:r>
          </w:p>
          <w:p w14:paraId="4E63C9B6" w14:textId="77777777" w:rsidR="005D43A8" w:rsidRPr="004A3AED" w:rsidRDefault="005D43A8" w:rsidP="00E47961">
            <w:pPr>
              <w:pStyle w:val="Odlomakpopisa"/>
              <w:numPr>
                <w:ilvl w:val="0"/>
                <w:numId w:val="741"/>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Police, customs and intelligence cooperation and databases </w:t>
            </w:r>
          </w:p>
          <w:p w14:paraId="653E257B" w14:textId="77777777" w:rsidR="005D43A8" w:rsidRPr="004A3AED" w:rsidRDefault="005D43A8" w:rsidP="00E47961">
            <w:pPr>
              <w:pStyle w:val="Odlomakpopisa"/>
              <w:numPr>
                <w:ilvl w:val="0"/>
                <w:numId w:val="741"/>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Role of international organizations in international cooperation in criminal matters </w:t>
            </w:r>
          </w:p>
          <w:p w14:paraId="1C30BBC6" w14:textId="77777777" w:rsidR="005D43A8" w:rsidRPr="004A3AED" w:rsidRDefault="005D43A8" w:rsidP="00E47961">
            <w:pPr>
              <w:pStyle w:val="Odlomakpopisa"/>
              <w:numPr>
                <w:ilvl w:val="0"/>
                <w:numId w:val="741"/>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European institutions of cooperation in criminal matters </w:t>
            </w:r>
          </w:p>
          <w:p w14:paraId="14A0577A" w14:textId="77777777" w:rsidR="005D43A8" w:rsidRPr="004A3AED" w:rsidRDefault="005D43A8" w:rsidP="00E47961">
            <w:pPr>
              <w:pStyle w:val="Odlomakpopisa"/>
              <w:numPr>
                <w:ilvl w:val="0"/>
                <w:numId w:val="741"/>
              </w:numPr>
              <w:rPr>
                <w:rFonts w:asciiTheme="minorHAnsi" w:hAnsiTheme="minorHAnsi"/>
                <w:sz w:val="22"/>
                <w:szCs w:val="22"/>
                <w:lang w:val="hr-HR"/>
              </w:rPr>
            </w:pPr>
            <w:r w:rsidRPr="004A3AED">
              <w:rPr>
                <w:rFonts w:asciiTheme="minorHAnsi" w:hAnsiTheme="minorHAnsi"/>
                <w:sz w:val="22"/>
                <w:szCs w:val="22"/>
                <w:lang w:val="en-GB"/>
              </w:rPr>
              <w:t xml:space="preserve">Transnational law enforcement between cooperation and supranationalization </w:t>
            </w:r>
          </w:p>
        </w:tc>
      </w:tr>
      <w:tr w:rsidR="005D43A8" w:rsidRPr="004A3AED" w14:paraId="59C5F540" w14:textId="77777777" w:rsidTr="00042C92">
        <w:trPr>
          <w:trHeight w:val="255"/>
        </w:trPr>
        <w:tc>
          <w:tcPr>
            <w:tcW w:w="2440" w:type="dxa"/>
          </w:tcPr>
          <w:p w14:paraId="0874F14E" w14:textId="77777777" w:rsidR="005D43A8" w:rsidRPr="004A3AED" w:rsidRDefault="005D43A8" w:rsidP="00E47961">
            <w:pPr>
              <w:pStyle w:val="P68B1DB1-Normal4"/>
              <w:numPr>
                <w:ilvl w:val="0"/>
                <w:numId w:val="750"/>
              </w:numPr>
              <w:ind w:left="396"/>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14:paraId="0959EC2B" w14:textId="77777777" w:rsidR="005D43A8" w:rsidRPr="004A3AED" w:rsidRDefault="005D43A8" w:rsidP="005D43A8">
            <w:pPr>
              <w:rPr>
                <w:rFonts w:cs="Times New Roman"/>
              </w:rPr>
            </w:pPr>
            <w:r w:rsidRPr="004A3AED">
              <w:rPr>
                <w:rFonts w:cs="Times New Roman"/>
              </w:rPr>
              <w:t>Lectures, guided discussion, independent reading of literature.</w:t>
            </w:r>
          </w:p>
        </w:tc>
      </w:tr>
      <w:tr w:rsidR="005D43A8" w:rsidRPr="004A3AED" w14:paraId="0714715F" w14:textId="77777777" w:rsidTr="00042C92">
        <w:trPr>
          <w:trHeight w:val="255"/>
        </w:trPr>
        <w:tc>
          <w:tcPr>
            <w:tcW w:w="2440" w:type="dxa"/>
          </w:tcPr>
          <w:p w14:paraId="1A5E8AF8" w14:textId="77777777" w:rsidR="005D43A8" w:rsidRPr="004A3AED" w:rsidRDefault="005D43A8" w:rsidP="00E47961">
            <w:pPr>
              <w:pStyle w:val="P68B1DB1-Normal4"/>
              <w:numPr>
                <w:ilvl w:val="0"/>
                <w:numId w:val="750"/>
              </w:numPr>
              <w:ind w:left="39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14:paraId="38060318" w14:textId="77777777" w:rsidR="005D43A8" w:rsidRPr="004A3AED" w:rsidRDefault="005D43A8" w:rsidP="00E47961">
            <w:pPr>
              <w:pStyle w:val="Odlomakpopisa"/>
              <w:numPr>
                <w:ilvl w:val="0"/>
                <w:numId w:val="745"/>
              </w:numPr>
              <w:rPr>
                <w:rFonts w:asciiTheme="minorHAnsi" w:hAnsiTheme="minorHAnsi"/>
                <w:sz w:val="22"/>
                <w:szCs w:val="22"/>
              </w:rPr>
            </w:pPr>
            <w:r w:rsidRPr="004A3AED">
              <w:rPr>
                <w:rFonts w:asciiTheme="minorHAnsi" w:hAnsiTheme="minorHAnsi"/>
                <w:sz w:val="22"/>
                <w:szCs w:val="22"/>
              </w:rPr>
              <w:t>Written essay and oral presentation on research topic</w:t>
            </w:r>
          </w:p>
          <w:p w14:paraId="59B16FA2" w14:textId="77777777" w:rsidR="005D43A8" w:rsidRPr="004A3AED" w:rsidRDefault="005D43A8" w:rsidP="00E47961">
            <w:pPr>
              <w:pStyle w:val="Odlomakpopisa"/>
              <w:numPr>
                <w:ilvl w:val="0"/>
                <w:numId w:val="745"/>
              </w:numPr>
              <w:rPr>
                <w:rFonts w:asciiTheme="minorHAnsi" w:hAnsiTheme="minorHAnsi"/>
                <w:sz w:val="22"/>
                <w:szCs w:val="22"/>
              </w:rPr>
            </w:pPr>
            <w:r w:rsidRPr="004A3AED">
              <w:rPr>
                <w:rFonts w:asciiTheme="minorHAnsi" w:hAnsiTheme="minorHAnsi"/>
                <w:sz w:val="22"/>
                <w:szCs w:val="22"/>
              </w:rPr>
              <w:t>Oral exam.</w:t>
            </w:r>
          </w:p>
        </w:tc>
      </w:tr>
      <w:tr w:rsidR="005D43A8" w:rsidRPr="004A3AED" w14:paraId="3BB8E4C3" w14:textId="77777777" w:rsidTr="00042C92">
        <w:trPr>
          <w:trHeight w:val="255"/>
        </w:trPr>
        <w:tc>
          <w:tcPr>
            <w:tcW w:w="2440" w:type="dxa"/>
            <w:shd w:val="clear" w:color="auto" w:fill="DEEAF6" w:themeFill="accent1" w:themeFillTint="33"/>
          </w:tcPr>
          <w:p w14:paraId="364E02FC" w14:textId="77777777" w:rsidR="005D43A8" w:rsidRPr="004A3AED" w:rsidRDefault="005D43A8" w:rsidP="00042C92">
            <w:pPr>
              <w:ind w:left="360"/>
              <w:rPr>
                <w:rFonts w:cs="Times New Roman"/>
              </w:rPr>
            </w:pPr>
            <w:r w:rsidRPr="004A3AED">
              <w:t>LEARNING OUTCOME (NAME)</w:t>
            </w:r>
          </w:p>
        </w:tc>
        <w:tc>
          <w:tcPr>
            <w:tcW w:w="6890" w:type="dxa"/>
            <w:shd w:val="clear" w:color="auto" w:fill="DEEAF6" w:themeFill="accent1" w:themeFillTint="33"/>
          </w:tcPr>
          <w:p w14:paraId="69D53D3C" w14:textId="77777777" w:rsidR="005D43A8" w:rsidRPr="004A3AED" w:rsidRDefault="005D43A8" w:rsidP="00042C92">
            <w:pPr>
              <w:tabs>
                <w:tab w:val="left" w:pos="2820"/>
              </w:tabs>
              <w:spacing w:after="0" w:line="240" w:lineRule="auto"/>
              <w:rPr>
                <w:rFonts w:cs="Times New Roman"/>
                <w:lang w:val="en-GB"/>
              </w:rPr>
            </w:pPr>
            <w:r w:rsidRPr="004A3AED">
              <w:rPr>
                <w:rFonts w:cs="Times New Roman"/>
                <w:lang w:val="en-GB"/>
              </w:rPr>
              <w:t>Analyse different mechanisms, subjects and procedures of European and international cooperation in criminal matters and explain their purposes</w:t>
            </w:r>
          </w:p>
          <w:p w14:paraId="349B0FC6" w14:textId="77777777" w:rsidR="005D43A8" w:rsidRPr="004A3AED" w:rsidRDefault="005D43A8" w:rsidP="00042C92">
            <w:pPr>
              <w:rPr>
                <w:rFonts w:cs="Times New Roman"/>
              </w:rPr>
            </w:pPr>
          </w:p>
        </w:tc>
      </w:tr>
      <w:tr w:rsidR="005D43A8" w:rsidRPr="004A3AED" w14:paraId="1689275E" w14:textId="77777777" w:rsidTr="00042C92">
        <w:trPr>
          <w:trHeight w:val="255"/>
        </w:trPr>
        <w:tc>
          <w:tcPr>
            <w:tcW w:w="2440" w:type="dxa"/>
          </w:tcPr>
          <w:p w14:paraId="3F2CF1C5" w14:textId="77777777" w:rsidR="005D43A8" w:rsidRPr="004A3AED" w:rsidRDefault="005D43A8" w:rsidP="00E47961">
            <w:pPr>
              <w:pStyle w:val="P68B1DB1-Normal4"/>
              <w:numPr>
                <w:ilvl w:val="0"/>
                <w:numId w:val="751"/>
              </w:numPr>
              <w:ind w:left="39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14:paraId="3A43DFBE" w14:textId="77777777" w:rsidR="005D43A8" w:rsidRPr="004A3AED" w:rsidRDefault="005D43A8" w:rsidP="005D43A8">
            <w:pPr>
              <w:jc w:val="both"/>
              <w:rPr>
                <w:rFonts w:cs="Times New Roman"/>
              </w:rPr>
            </w:pPr>
            <w:r w:rsidRPr="004A3AED">
              <w:rPr>
                <w:rFonts w:cs="Times New Roman"/>
              </w:rPr>
              <w:t>1. Identify historical, political, economic, European, international or other social factors relevant to the creation and application of law.</w:t>
            </w:r>
          </w:p>
          <w:p w14:paraId="58EB594F" w14:textId="77777777" w:rsidR="005D43A8" w:rsidRPr="004A3AED" w:rsidRDefault="005D43A8" w:rsidP="005D43A8">
            <w:pPr>
              <w:rPr>
                <w:rFonts w:cs="Times New Roman"/>
              </w:rPr>
            </w:pPr>
            <w:r w:rsidRPr="004A3AED">
              <w:rPr>
                <w:rFonts w:cs="Times New Roman"/>
              </w:rPr>
              <w:t>10. Combine legal institutes and principles of the modern legal system.</w:t>
            </w:r>
          </w:p>
          <w:p w14:paraId="57CE0B02" w14:textId="77777777" w:rsidR="005D43A8" w:rsidRPr="004A3AED" w:rsidRDefault="005D43A8" w:rsidP="005D43A8">
            <w:pPr>
              <w:rPr>
                <w:rFonts w:cs="Times New Roman"/>
              </w:rPr>
            </w:pPr>
            <w:r w:rsidRPr="004A3AED">
              <w:rPr>
                <w:rFonts w:cs="Times New Roman"/>
              </w:rPr>
              <w:t>11. Compare different judicial systems.</w:t>
            </w:r>
          </w:p>
        </w:tc>
      </w:tr>
      <w:tr w:rsidR="005D43A8" w:rsidRPr="004A3AED" w14:paraId="7DDEC44C" w14:textId="77777777" w:rsidTr="00042C92">
        <w:trPr>
          <w:trHeight w:val="255"/>
        </w:trPr>
        <w:tc>
          <w:tcPr>
            <w:tcW w:w="2440" w:type="dxa"/>
          </w:tcPr>
          <w:p w14:paraId="26B7FA3F" w14:textId="77777777" w:rsidR="005D43A8" w:rsidRPr="004A3AED" w:rsidRDefault="005D43A8" w:rsidP="00E47961">
            <w:pPr>
              <w:pStyle w:val="P68B1DB1-Normal4"/>
              <w:numPr>
                <w:ilvl w:val="0"/>
                <w:numId w:val="751"/>
              </w:numPr>
              <w:ind w:left="396"/>
              <w:contextualSpacing/>
              <w:rPr>
                <w:rFonts w:asciiTheme="minorHAnsi" w:hAnsiTheme="minorHAnsi"/>
                <w:sz w:val="22"/>
                <w:szCs w:val="22"/>
                <w:lang w:val="hr-HR"/>
              </w:rPr>
            </w:pPr>
            <w:r w:rsidRPr="004A3AED">
              <w:rPr>
                <w:rFonts w:asciiTheme="minorHAnsi" w:hAnsiTheme="minorHAnsi"/>
                <w:sz w:val="22"/>
                <w:szCs w:val="22"/>
                <w:lang w:val="hr-HR"/>
              </w:rPr>
              <w:lastRenderedPageBreak/>
              <w:t>COGNITIVE AREA OF KNOWLEDGE AND UNDERSTANDING</w:t>
            </w:r>
          </w:p>
        </w:tc>
        <w:tc>
          <w:tcPr>
            <w:tcW w:w="6890" w:type="dxa"/>
            <w:shd w:val="clear" w:color="auto" w:fill="E7E6E6" w:themeFill="background2"/>
          </w:tcPr>
          <w:p w14:paraId="7B080618" w14:textId="77777777" w:rsidR="005D43A8" w:rsidRPr="004A3AED" w:rsidRDefault="005D43A8" w:rsidP="005D43A8">
            <w:pPr>
              <w:rPr>
                <w:rFonts w:cs="Times New Roman"/>
              </w:rPr>
            </w:pPr>
            <w:r w:rsidRPr="004A3AED">
              <w:rPr>
                <w:rFonts w:cs="Times New Roman"/>
              </w:rPr>
              <w:t>Analysis</w:t>
            </w:r>
          </w:p>
        </w:tc>
      </w:tr>
      <w:tr w:rsidR="005D43A8" w:rsidRPr="004A3AED" w14:paraId="680766FB" w14:textId="77777777" w:rsidTr="00042C92">
        <w:trPr>
          <w:trHeight w:val="255"/>
        </w:trPr>
        <w:tc>
          <w:tcPr>
            <w:tcW w:w="2440" w:type="dxa"/>
          </w:tcPr>
          <w:p w14:paraId="661D81EE" w14:textId="77777777" w:rsidR="005D43A8" w:rsidRPr="004A3AED" w:rsidRDefault="005D43A8" w:rsidP="00E47961">
            <w:pPr>
              <w:pStyle w:val="P68B1DB1-Normal4"/>
              <w:numPr>
                <w:ilvl w:val="0"/>
                <w:numId w:val="751"/>
              </w:numPr>
              <w:ind w:left="39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14:paraId="150E7E13" w14:textId="77777777" w:rsidR="005D43A8" w:rsidRPr="004A3AED" w:rsidRDefault="005D43A8" w:rsidP="005D43A8">
            <w:pPr>
              <w:tabs>
                <w:tab w:val="left" w:pos="2820"/>
              </w:tabs>
              <w:rPr>
                <w:rFonts w:cs="Times New Roman"/>
                <w:lang w:val="en-GB"/>
              </w:rPr>
            </w:pPr>
            <w:r w:rsidRPr="004A3AED">
              <w:rPr>
                <w:rFonts w:cs="Times New Roman"/>
                <w:lang w:val="en-GB"/>
              </w:rPr>
              <w:t xml:space="preserve"> </w:t>
            </w:r>
            <w:r w:rsidRPr="004A3AED">
              <w:rPr>
                <w:rFonts w:cs="Times New Roman"/>
              </w:rPr>
              <w:t>Information management skills, learning ability, use of a foreign language in professional communication, skills of clear and intelligible oral expression.</w:t>
            </w:r>
          </w:p>
        </w:tc>
      </w:tr>
      <w:tr w:rsidR="005D43A8" w:rsidRPr="004A3AED" w14:paraId="5796D2AD" w14:textId="77777777" w:rsidTr="00042C92">
        <w:trPr>
          <w:trHeight w:val="255"/>
        </w:trPr>
        <w:tc>
          <w:tcPr>
            <w:tcW w:w="2440" w:type="dxa"/>
          </w:tcPr>
          <w:p w14:paraId="7F06A158" w14:textId="77777777" w:rsidR="005D43A8" w:rsidRPr="004A3AED" w:rsidRDefault="005D43A8" w:rsidP="00E47961">
            <w:pPr>
              <w:pStyle w:val="P68B1DB1-Normal4"/>
              <w:numPr>
                <w:ilvl w:val="0"/>
                <w:numId w:val="751"/>
              </w:numPr>
              <w:ind w:left="39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14:paraId="3C6897F8" w14:textId="77777777" w:rsidR="005D43A8" w:rsidRPr="004A3AED" w:rsidRDefault="005D43A8" w:rsidP="005D43A8">
            <w:pPr>
              <w:rPr>
                <w:rFonts w:cs="Times New Roman"/>
              </w:rPr>
            </w:pPr>
            <w:r w:rsidRPr="004A3AED">
              <w:rPr>
                <w:rFonts w:cs="Times New Roman"/>
              </w:rPr>
              <w:t>Teaching units:</w:t>
            </w:r>
          </w:p>
          <w:p w14:paraId="139AC742" w14:textId="77777777" w:rsidR="005D43A8" w:rsidRPr="004A3AED" w:rsidRDefault="005D43A8" w:rsidP="00E47961">
            <w:pPr>
              <w:pStyle w:val="Odlomakpopisa"/>
              <w:numPr>
                <w:ilvl w:val="0"/>
                <w:numId w:val="743"/>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Extradition in traditional cooperation in criminal matters </w:t>
            </w:r>
          </w:p>
          <w:p w14:paraId="33DAF15D" w14:textId="77777777" w:rsidR="005D43A8" w:rsidRPr="004A3AED" w:rsidRDefault="005D43A8" w:rsidP="00E47961">
            <w:pPr>
              <w:pStyle w:val="Odlomakpopisa"/>
              <w:numPr>
                <w:ilvl w:val="0"/>
                <w:numId w:val="743"/>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Surrender in European cooperation in criminal matters </w:t>
            </w:r>
          </w:p>
          <w:p w14:paraId="716A5413" w14:textId="77777777" w:rsidR="005D43A8" w:rsidRPr="004A3AED" w:rsidRDefault="005D43A8" w:rsidP="00E47961">
            <w:pPr>
              <w:pStyle w:val="Odlomakpopisa"/>
              <w:numPr>
                <w:ilvl w:val="0"/>
                <w:numId w:val="743"/>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Transfer of evidence in European and international cooperation in criminal matters </w:t>
            </w:r>
          </w:p>
          <w:p w14:paraId="17284E32" w14:textId="77777777" w:rsidR="005D43A8" w:rsidRPr="004A3AED" w:rsidRDefault="005D43A8" w:rsidP="00E47961">
            <w:pPr>
              <w:pStyle w:val="Odlomakpopisa"/>
              <w:numPr>
                <w:ilvl w:val="0"/>
                <w:numId w:val="743"/>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Jurisdictional issues and applicability of </w:t>
            </w:r>
            <w:r w:rsidRPr="004A3AED">
              <w:rPr>
                <w:rFonts w:asciiTheme="minorHAnsi" w:hAnsiTheme="minorHAnsi"/>
                <w:i/>
                <w:sz w:val="22"/>
                <w:szCs w:val="22"/>
                <w:lang w:val="en-GB"/>
              </w:rPr>
              <w:t>ne bis in idem</w:t>
            </w:r>
            <w:r w:rsidRPr="004A3AED">
              <w:rPr>
                <w:rFonts w:asciiTheme="minorHAnsi" w:hAnsiTheme="minorHAnsi"/>
                <w:sz w:val="22"/>
                <w:szCs w:val="22"/>
                <w:lang w:val="en-GB"/>
              </w:rPr>
              <w:t xml:space="preserve"> principle in European and international cooperation in criminal matters </w:t>
            </w:r>
          </w:p>
          <w:p w14:paraId="004CA038" w14:textId="77777777" w:rsidR="005D43A8" w:rsidRPr="004A3AED" w:rsidRDefault="005D43A8" w:rsidP="00E47961">
            <w:pPr>
              <w:pStyle w:val="Odlomakpopisa"/>
              <w:numPr>
                <w:ilvl w:val="0"/>
                <w:numId w:val="743"/>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Transfer of proceedings in European and international cooperation in criminal matters </w:t>
            </w:r>
          </w:p>
          <w:p w14:paraId="16AB45D5" w14:textId="77777777" w:rsidR="005D43A8" w:rsidRPr="004A3AED" w:rsidRDefault="005D43A8" w:rsidP="00E47961">
            <w:pPr>
              <w:pStyle w:val="Odlomakpopisa"/>
              <w:numPr>
                <w:ilvl w:val="0"/>
                <w:numId w:val="743"/>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Freezing and confiscation of proceeds of crime in European and international cooperation in criminal matters </w:t>
            </w:r>
          </w:p>
          <w:p w14:paraId="43A2CCC7" w14:textId="77777777" w:rsidR="005D43A8" w:rsidRPr="004A3AED" w:rsidRDefault="005D43A8" w:rsidP="00E47961">
            <w:pPr>
              <w:pStyle w:val="Odlomakpopisa"/>
              <w:numPr>
                <w:ilvl w:val="0"/>
                <w:numId w:val="743"/>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Transnational law enforcement between cooperation and supranationalization </w:t>
            </w:r>
          </w:p>
        </w:tc>
      </w:tr>
      <w:tr w:rsidR="005D43A8" w:rsidRPr="004A3AED" w14:paraId="30466747" w14:textId="77777777" w:rsidTr="00042C92">
        <w:trPr>
          <w:trHeight w:val="255"/>
        </w:trPr>
        <w:tc>
          <w:tcPr>
            <w:tcW w:w="2440" w:type="dxa"/>
          </w:tcPr>
          <w:p w14:paraId="501D27D7" w14:textId="77777777" w:rsidR="005D43A8" w:rsidRPr="004A3AED" w:rsidRDefault="005D43A8" w:rsidP="00E47961">
            <w:pPr>
              <w:pStyle w:val="P68B1DB1-Normal4"/>
              <w:numPr>
                <w:ilvl w:val="0"/>
                <w:numId w:val="751"/>
              </w:numPr>
              <w:ind w:left="396"/>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14:paraId="098E39A7" w14:textId="77777777" w:rsidR="005D43A8" w:rsidRPr="004A3AED" w:rsidRDefault="005D43A8" w:rsidP="005D43A8">
            <w:pPr>
              <w:rPr>
                <w:rFonts w:cs="Times New Roman"/>
              </w:rPr>
            </w:pPr>
            <w:r w:rsidRPr="004A3AED">
              <w:rPr>
                <w:rFonts w:cs="Times New Roman"/>
              </w:rPr>
              <w:t>Lectures, guided discussion, independent reading of literature.</w:t>
            </w:r>
          </w:p>
        </w:tc>
      </w:tr>
      <w:tr w:rsidR="005D43A8" w:rsidRPr="004A3AED" w14:paraId="17B4992A" w14:textId="77777777" w:rsidTr="00042C92">
        <w:trPr>
          <w:trHeight w:val="255"/>
        </w:trPr>
        <w:tc>
          <w:tcPr>
            <w:tcW w:w="2440" w:type="dxa"/>
          </w:tcPr>
          <w:p w14:paraId="17F4DDB2" w14:textId="77777777" w:rsidR="005D43A8" w:rsidRPr="004A3AED" w:rsidRDefault="005D43A8" w:rsidP="00E47961">
            <w:pPr>
              <w:pStyle w:val="P68B1DB1-Normal4"/>
              <w:numPr>
                <w:ilvl w:val="0"/>
                <w:numId w:val="751"/>
              </w:numPr>
              <w:ind w:left="39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14:paraId="27E9B368" w14:textId="77777777" w:rsidR="005D43A8" w:rsidRPr="004A3AED" w:rsidRDefault="005D43A8" w:rsidP="00E47961">
            <w:pPr>
              <w:pStyle w:val="Odlomakpopisa"/>
              <w:numPr>
                <w:ilvl w:val="0"/>
                <w:numId w:val="746"/>
              </w:numPr>
              <w:rPr>
                <w:rFonts w:asciiTheme="minorHAnsi" w:hAnsiTheme="minorHAnsi"/>
                <w:sz w:val="22"/>
                <w:szCs w:val="22"/>
              </w:rPr>
            </w:pPr>
            <w:r w:rsidRPr="004A3AED">
              <w:rPr>
                <w:rFonts w:asciiTheme="minorHAnsi" w:hAnsiTheme="minorHAnsi"/>
                <w:sz w:val="22"/>
                <w:szCs w:val="22"/>
              </w:rPr>
              <w:t>Written essay and oral presentation on research topic</w:t>
            </w:r>
          </w:p>
          <w:p w14:paraId="4B946A08" w14:textId="77777777" w:rsidR="005D43A8" w:rsidRPr="004A3AED" w:rsidRDefault="005D43A8" w:rsidP="00E47961">
            <w:pPr>
              <w:pStyle w:val="Odlomakpopisa"/>
              <w:numPr>
                <w:ilvl w:val="0"/>
                <w:numId w:val="746"/>
              </w:numPr>
              <w:rPr>
                <w:rFonts w:asciiTheme="minorHAnsi" w:hAnsiTheme="minorHAnsi"/>
                <w:sz w:val="22"/>
                <w:szCs w:val="22"/>
              </w:rPr>
            </w:pPr>
            <w:r w:rsidRPr="004A3AED">
              <w:rPr>
                <w:rFonts w:asciiTheme="minorHAnsi" w:hAnsiTheme="minorHAnsi"/>
                <w:sz w:val="22"/>
                <w:szCs w:val="22"/>
              </w:rPr>
              <w:t>Oral exam.</w:t>
            </w:r>
          </w:p>
        </w:tc>
      </w:tr>
      <w:tr w:rsidR="005D43A8" w:rsidRPr="004A3AED" w14:paraId="4215C984" w14:textId="77777777" w:rsidTr="00042C92">
        <w:trPr>
          <w:trHeight w:val="255"/>
        </w:trPr>
        <w:tc>
          <w:tcPr>
            <w:tcW w:w="2440" w:type="dxa"/>
            <w:shd w:val="clear" w:color="auto" w:fill="DEEAF6" w:themeFill="accent1" w:themeFillTint="33"/>
          </w:tcPr>
          <w:p w14:paraId="06649516" w14:textId="77777777" w:rsidR="005D43A8" w:rsidRPr="004A3AED" w:rsidRDefault="005D43A8" w:rsidP="00042C92">
            <w:pPr>
              <w:ind w:left="360"/>
              <w:rPr>
                <w:rFonts w:cs="Times New Roman"/>
              </w:rPr>
            </w:pPr>
            <w:r w:rsidRPr="004A3AED">
              <w:t>LEARNING OUTCOME (NAME)</w:t>
            </w:r>
          </w:p>
        </w:tc>
        <w:tc>
          <w:tcPr>
            <w:tcW w:w="6890" w:type="dxa"/>
            <w:shd w:val="clear" w:color="auto" w:fill="DEEAF6" w:themeFill="accent1" w:themeFillTint="33"/>
          </w:tcPr>
          <w:p w14:paraId="5BB822A4" w14:textId="77777777" w:rsidR="005D43A8" w:rsidRPr="004A3AED" w:rsidRDefault="005D43A8" w:rsidP="00042C92">
            <w:pPr>
              <w:rPr>
                <w:rFonts w:cs="Times New Roman"/>
                <w:lang w:val="en-GB"/>
              </w:rPr>
            </w:pPr>
            <w:r w:rsidRPr="004A3AED">
              <w:rPr>
                <w:rFonts w:cs="Times New Roman"/>
                <w:lang w:val="en-GB"/>
              </w:rPr>
              <w:t>Explain the development of different legal sources and mechanisms of criminal law enforcement in a national and in a transnational, globalized, setting</w:t>
            </w:r>
          </w:p>
        </w:tc>
      </w:tr>
      <w:tr w:rsidR="005D43A8" w:rsidRPr="004A3AED" w14:paraId="2AE17872" w14:textId="77777777" w:rsidTr="00042C92">
        <w:trPr>
          <w:trHeight w:val="255"/>
        </w:trPr>
        <w:tc>
          <w:tcPr>
            <w:tcW w:w="2440" w:type="dxa"/>
          </w:tcPr>
          <w:p w14:paraId="58E0A1EC" w14:textId="77777777" w:rsidR="005D43A8" w:rsidRPr="004A3AED" w:rsidRDefault="005D43A8" w:rsidP="00E47961">
            <w:pPr>
              <w:pStyle w:val="P68B1DB1-Normal4"/>
              <w:numPr>
                <w:ilvl w:val="0"/>
                <w:numId w:val="752"/>
              </w:numPr>
              <w:ind w:left="39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14:paraId="3CB0B3D3" w14:textId="77777777" w:rsidR="005D43A8" w:rsidRPr="004A3AED" w:rsidRDefault="005D43A8" w:rsidP="005D43A8">
            <w:pPr>
              <w:jc w:val="both"/>
              <w:rPr>
                <w:rFonts w:cs="Times New Roman"/>
              </w:rPr>
            </w:pPr>
            <w:r w:rsidRPr="004A3AED">
              <w:rPr>
                <w:rFonts w:cs="Times New Roman"/>
              </w:rPr>
              <w:t>1. Identify historical, political, economic, European, international or other social factors relevant to the creation and application of law.</w:t>
            </w:r>
          </w:p>
          <w:p w14:paraId="61EF7E5E" w14:textId="77777777" w:rsidR="005D43A8" w:rsidRPr="004A3AED" w:rsidRDefault="005D43A8" w:rsidP="005D43A8">
            <w:pPr>
              <w:rPr>
                <w:rFonts w:cs="Times New Roman"/>
              </w:rPr>
            </w:pPr>
            <w:r w:rsidRPr="004A3AED">
              <w:rPr>
                <w:rFonts w:cs="Times New Roman"/>
              </w:rPr>
              <w:t>2. Evaluate legal institutes and principles in their development dimension and in relation to the modern legal system.</w:t>
            </w:r>
          </w:p>
          <w:p w14:paraId="3BCFB863" w14:textId="77777777" w:rsidR="005D43A8" w:rsidRPr="004A3AED" w:rsidRDefault="005D43A8" w:rsidP="005D43A8">
            <w:pPr>
              <w:rPr>
                <w:rFonts w:cs="Times New Roman"/>
              </w:rPr>
            </w:pPr>
            <w:r w:rsidRPr="004A3AED">
              <w:rPr>
                <w:rFonts w:cs="Times New Roman"/>
              </w:rPr>
              <w:t>14. Compare different judicial systems.</w:t>
            </w:r>
          </w:p>
        </w:tc>
      </w:tr>
      <w:tr w:rsidR="005D43A8" w:rsidRPr="004A3AED" w14:paraId="515B990E" w14:textId="77777777" w:rsidTr="00042C92">
        <w:trPr>
          <w:trHeight w:val="255"/>
        </w:trPr>
        <w:tc>
          <w:tcPr>
            <w:tcW w:w="2440" w:type="dxa"/>
          </w:tcPr>
          <w:p w14:paraId="26D67605" w14:textId="77777777" w:rsidR="005D43A8" w:rsidRPr="004A3AED" w:rsidRDefault="005D43A8" w:rsidP="00E47961">
            <w:pPr>
              <w:pStyle w:val="P68B1DB1-Normal4"/>
              <w:numPr>
                <w:ilvl w:val="0"/>
                <w:numId w:val="752"/>
              </w:numPr>
              <w:ind w:left="396"/>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890" w:type="dxa"/>
            <w:shd w:val="clear" w:color="auto" w:fill="E7E6E6" w:themeFill="background2"/>
          </w:tcPr>
          <w:p w14:paraId="0C7A7809" w14:textId="77777777" w:rsidR="005D43A8" w:rsidRPr="004A3AED" w:rsidRDefault="005D43A8" w:rsidP="005D43A8">
            <w:pPr>
              <w:rPr>
                <w:rFonts w:cs="Times New Roman"/>
              </w:rPr>
            </w:pPr>
            <w:r w:rsidRPr="004A3AED">
              <w:rPr>
                <w:rFonts w:cs="Times New Roman"/>
              </w:rPr>
              <w:t>Evaluation</w:t>
            </w:r>
          </w:p>
        </w:tc>
      </w:tr>
      <w:tr w:rsidR="005D43A8" w:rsidRPr="004A3AED" w14:paraId="4098CBB3" w14:textId="77777777" w:rsidTr="00042C92">
        <w:trPr>
          <w:trHeight w:val="255"/>
        </w:trPr>
        <w:tc>
          <w:tcPr>
            <w:tcW w:w="2440" w:type="dxa"/>
          </w:tcPr>
          <w:p w14:paraId="420B993C" w14:textId="77777777" w:rsidR="005D43A8" w:rsidRPr="004A3AED" w:rsidRDefault="005D43A8" w:rsidP="00E47961">
            <w:pPr>
              <w:pStyle w:val="P68B1DB1-Normal4"/>
              <w:numPr>
                <w:ilvl w:val="0"/>
                <w:numId w:val="752"/>
              </w:numPr>
              <w:ind w:left="39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14:paraId="520262E5" w14:textId="77777777" w:rsidR="005D43A8" w:rsidRPr="004A3AED" w:rsidRDefault="005D43A8" w:rsidP="005D43A8">
            <w:pPr>
              <w:rPr>
                <w:rFonts w:cs="Times New Roman"/>
              </w:rPr>
            </w:pPr>
            <w:r w:rsidRPr="004A3AED">
              <w:rPr>
                <w:rFonts w:cs="Times New Roman"/>
              </w:rPr>
              <w:t>Information management skills, problem-solving ability, critique and self-criticism ability, learning ability, use of a foreign language in professional communication.</w:t>
            </w:r>
          </w:p>
        </w:tc>
      </w:tr>
      <w:tr w:rsidR="005D43A8" w:rsidRPr="004A3AED" w14:paraId="25B7997C" w14:textId="77777777" w:rsidTr="00042C92">
        <w:trPr>
          <w:trHeight w:val="255"/>
        </w:trPr>
        <w:tc>
          <w:tcPr>
            <w:tcW w:w="2440" w:type="dxa"/>
          </w:tcPr>
          <w:p w14:paraId="40CB6A12" w14:textId="77777777" w:rsidR="005D43A8" w:rsidRPr="004A3AED" w:rsidRDefault="005D43A8" w:rsidP="00E47961">
            <w:pPr>
              <w:pStyle w:val="P68B1DB1-Normal4"/>
              <w:numPr>
                <w:ilvl w:val="0"/>
                <w:numId w:val="752"/>
              </w:numPr>
              <w:ind w:left="39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14:paraId="56B0F86C" w14:textId="77777777" w:rsidR="005D43A8" w:rsidRPr="004A3AED" w:rsidRDefault="005D43A8" w:rsidP="005D43A8">
            <w:pPr>
              <w:rPr>
                <w:rFonts w:cs="Times New Roman"/>
              </w:rPr>
            </w:pPr>
            <w:r w:rsidRPr="004A3AED">
              <w:rPr>
                <w:rFonts w:cs="Times New Roman"/>
              </w:rPr>
              <w:t>Teaching units:</w:t>
            </w:r>
          </w:p>
          <w:p w14:paraId="5E3736CD" w14:textId="77777777" w:rsidR="005D43A8" w:rsidRPr="004A3AED" w:rsidRDefault="005D43A8" w:rsidP="00E47961">
            <w:pPr>
              <w:pStyle w:val="Odlomakpopisa"/>
              <w:numPr>
                <w:ilvl w:val="0"/>
                <w:numId w:val="744"/>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Development of mechanisms of international cooperation in criminal matters </w:t>
            </w:r>
          </w:p>
          <w:p w14:paraId="073E4213" w14:textId="77777777" w:rsidR="005D43A8" w:rsidRPr="004A3AED" w:rsidRDefault="005D43A8" w:rsidP="00E47961">
            <w:pPr>
              <w:pStyle w:val="Odlomakpopisa"/>
              <w:numPr>
                <w:ilvl w:val="0"/>
                <w:numId w:val="744"/>
              </w:numPr>
              <w:tabs>
                <w:tab w:val="left" w:pos="2820"/>
              </w:tabs>
              <w:rPr>
                <w:rFonts w:asciiTheme="minorHAnsi" w:hAnsiTheme="minorHAnsi"/>
                <w:sz w:val="22"/>
                <w:szCs w:val="22"/>
                <w:lang w:val="en-GB"/>
              </w:rPr>
            </w:pPr>
            <w:r w:rsidRPr="004A3AED">
              <w:rPr>
                <w:rFonts w:asciiTheme="minorHAnsi" w:hAnsiTheme="minorHAnsi"/>
                <w:sz w:val="22"/>
                <w:szCs w:val="22"/>
                <w:lang w:val="en-GB"/>
              </w:rPr>
              <w:lastRenderedPageBreak/>
              <w:t xml:space="preserve">Development of mechanisms of European cooperation in criminal matters and its specificities </w:t>
            </w:r>
          </w:p>
          <w:p w14:paraId="7A798015" w14:textId="77777777" w:rsidR="005D43A8" w:rsidRPr="004A3AED" w:rsidRDefault="005D43A8" w:rsidP="00E47961">
            <w:pPr>
              <w:pStyle w:val="Odlomakpopisa"/>
              <w:numPr>
                <w:ilvl w:val="0"/>
                <w:numId w:val="744"/>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Development of mechanisms of cooperation with international criminal courts </w:t>
            </w:r>
          </w:p>
          <w:p w14:paraId="223393C7" w14:textId="77777777" w:rsidR="005D43A8" w:rsidRPr="004A3AED" w:rsidRDefault="005D43A8" w:rsidP="00E47961">
            <w:pPr>
              <w:pStyle w:val="Odlomakpopisa"/>
              <w:numPr>
                <w:ilvl w:val="0"/>
                <w:numId w:val="744"/>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International and European criminal law cooperation from the human rights viewpoint </w:t>
            </w:r>
          </w:p>
          <w:p w14:paraId="2FB8ED5F" w14:textId="77777777" w:rsidR="005D43A8" w:rsidRPr="004A3AED" w:rsidRDefault="005D43A8" w:rsidP="00E47961">
            <w:pPr>
              <w:pStyle w:val="Odlomakpopisa"/>
              <w:numPr>
                <w:ilvl w:val="0"/>
                <w:numId w:val="744"/>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Jurisdictional issues and applicability of </w:t>
            </w:r>
            <w:r w:rsidRPr="004A3AED">
              <w:rPr>
                <w:rFonts w:asciiTheme="minorHAnsi" w:hAnsiTheme="minorHAnsi"/>
                <w:i/>
                <w:sz w:val="22"/>
                <w:szCs w:val="22"/>
                <w:lang w:val="en-GB"/>
              </w:rPr>
              <w:t>ne bis in idem</w:t>
            </w:r>
            <w:r w:rsidRPr="004A3AED">
              <w:rPr>
                <w:rFonts w:asciiTheme="minorHAnsi" w:hAnsiTheme="minorHAnsi"/>
                <w:sz w:val="22"/>
                <w:szCs w:val="22"/>
                <w:lang w:val="en-GB"/>
              </w:rPr>
              <w:t xml:space="preserve"> principle in European and international cooperation in criminal matters </w:t>
            </w:r>
          </w:p>
          <w:p w14:paraId="64771234" w14:textId="77777777" w:rsidR="005D43A8" w:rsidRPr="004A3AED" w:rsidRDefault="005D43A8" w:rsidP="00E47961">
            <w:pPr>
              <w:pStyle w:val="Odlomakpopisa"/>
              <w:numPr>
                <w:ilvl w:val="0"/>
                <w:numId w:val="744"/>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Role of international organizations in international cooperation in criminal matters </w:t>
            </w:r>
          </w:p>
          <w:p w14:paraId="470233AD" w14:textId="77777777" w:rsidR="005D43A8" w:rsidRPr="004A3AED" w:rsidRDefault="005D43A8" w:rsidP="00E47961">
            <w:pPr>
              <w:pStyle w:val="Odlomakpopisa"/>
              <w:numPr>
                <w:ilvl w:val="0"/>
                <w:numId w:val="744"/>
              </w:numPr>
              <w:tabs>
                <w:tab w:val="left" w:pos="2820"/>
              </w:tabs>
              <w:rPr>
                <w:rFonts w:asciiTheme="minorHAnsi" w:hAnsiTheme="minorHAnsi"/>
                <w:sz w:val="22"/>
                <w:szCs w:val="22"/>
                <w:lang w:val="en-GB"/>
              </w:rPr>
            </w:pPr>
            <w:r w:rsidRPr="004A3AED">
              <w:rPr>
                <w:rFonts w:asciiTheme="minorHAnsi" w:hAnsiTheme="minorHAnsi"/>
                <w:sz w:val="22"/>
                <w:szCs w:val="22"/>
                <w:lang w:val="en-GB"/>
              </w:rPr>
              <w:t>European institutions of cooperation in criminal matters</w:t>
            </w:r>
          </w:p>
          <w:p w14:paraId="3A854512" w14:textId="77777777" w:rsidR="005D43A8" w:rsidRPr="004A3AED" w:rsidRDefault="005D43A8" w:rsidP="00E47961">
            <w:pPr>
              <w:pStyle w:val="Odlomakpopisa"/>
              <w:numPr>
                <w:ilvl w:val="0"/>
                <w:numId w:val="744"/>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Transnational law enforcement between cooperation and supranationalization </w:t>
            </w:r>
          </w:p>
        </w:tc>
      </w:tr>
      <w:tr w:rsidR="005D43A8" w:rsidRPr="004A3AED" w14:paraId="1D29CBF4" w14:textId="77777777" w:rsidTr="00042C92">
        <w:trPr>
          <w:trHeight w:val="255"/>
        </w:trPr>
        <w:tc>
          <w:tcPr>
            <w:tcW w:w="2440" w:type="dxa"/>
          </w:tcPr>
          <w:p w14:paraId="0F87EAA3" w14:textId="77777777" w:rsidR="005D43A8" w:rsidRPr="004A3AED" w:rsidRDefault="005D43A8" w:rsidP="00E47961">
            <w:pPr>
              <w:pStyle w:val="P68B1DB1-Normal4"/>
              <w:numPr>
                <w:ilvl w:val="0"/>
                <w:numId w:val="752"/>
              </w:numPr>
              <w:ind w:left="396"/>
              <w:contextualSpacing/>
              <w:rPr>
                <w:rFonts w:asciiTheme="minorHAnsi" w:hAnsiTheme="minorHAnsi"/>
                <w:sz w:val="22"/>
                <w:szCs w:val="22"/>
                <w:lang w:val="hr-HR"/>
              </w:rPr>
            </w:pPr>
            <w:r w:rsidRPr="004A3AED">
              <w:rPr>
                <w:rFonts w:asciiTheme="minorHAnsi" w:hAnsiTheme="minorHAnsi"/>
                <w:sz w:val="22"/>
                <w:szCs w:val="22"/>
                <w:lang w:val="hr-HR"/>
              </w:rPr>
              <w:lastRenderedPageBreak/>
              <w:t>TEACHING METHODS</w:t>
            </w:r>
          </w:p>
        </w:tc>
        <w:tc>
          <w:tcPr>
            <w:tcW w:w="6890" w:type="dxa"/>
            <w:shd w:val="clear" w:color="auto" w:fill="E7E6E6" w:themeFill="background2"/>
          </w:tcPr>
          <w:p w14:paraId="6C4138B8" w14:textId="77777777" w:rsidR="005D43A8" w:rsidRPr="004A3AED" w:rsidRDefault="005D43A8" w:rsidP="005D43A8">
            <w:pPr>
              <w:rPr>
                <w:rFonts w:cs="Times New Roman"/>
              </w:rPr>
            </w:pPr>
            <w:r w:rsidRPr="004A3AED">
              <w:rPr>
                <w:rFonts w:cs="Times New Roman"/>
              </w:rPr>
              <w:t>Lectures, guided discussion, student debate, independent reading of literature.</w:t>
            </w:r>
          </w:p>
        </w:tc>
      </w:tr>
      <w:tr w:rsidR="005D43A8" w:rsidRPr="004A3AED" w14:paraId="15E1E55D" w14:textId="77777777" w:rsidTr="00042C92">
        <w:trPr>
          <w:trHeight w:val="255"/>
        </w:trPr>
        <w:tc>
          <w:tcPr>
            <w:tcW w:w="2440" w:type="dxa"/>
          </w:tcPr>
          <w:p w14:paraId="678212B3" w14:textId="77777777" w:rsidR="005D43A8" w:rsidRPr="004A3AED" w:rsidRDefault="005D43A8" w:rsidP="00E47961">
            <w:pPr>
              <w:pStyle w:val="P68B1DB1-Normal4"/>
              <w:numPr>
                <w:ilvl w:val="0"/>
                <w:numId w:val="752"/>
              </w:numPr>
              <w:ind w:left="39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14:paraId="04144CAD" w14:textId="77777777" w:rsidR="005D43A8" w:rsidRPr="004A3AED" w:rsidRDefault="005D43A8" w:rsidP="00E47961">
            <w:pPr>
              <w:pStyle w:val="Odlomakpopisa"/>
              <w:numPr>
                <w:ilvl w:val="0"/>
                <w:numId w:val="747"/>
              </w:numPr>
              <w:rPr>
                <w:rFonts w:asciiTheme="minorHAnsi" w:hAnsiTheme="minorHAnsi"/>
                <w:sz w:val="22"/>
                <w:szCs w:val="22"/>
              </w:rPr>
            </w:pPr>
            <w:r w:rsidRPr="004A3AED">
              <w:rPr>
                <w:rFonts w:asciiTheme="minorHAnsi" w:hAnsiTheme="minorHAnsi"/>
                <w:sz w:val="22"/>
                <w:szCs w:val="22"/>
              </w:rPr>
              <w:t>Written essay and oral presentation on research topic</w:t>
            </w:r>
          </w:p>
          <w:p w14:paraId="19CE2EB0" w14:textId="77777777" w:rsidR="005D43A8" w:rsidRPr="004A3AED" w:rsidRDefault="005D43A8" w:rsidP="00E47961">
            <w:pPr>
              <w:pStyle w:val="Odlomakpopisa"/>
              <w:numPr>
                <w:ilvl w:val="0"/>
                <w:numId w:val="747"/>
              </w:numPr>
              <w:rPr>
                <w:rFonts w:asciiTheme="minorHAnsi" w:hAnsiTheme="minorHAnsi"/>
                <w:sz w:val="22"/>
                <w:szCs w:val="22"/>
              </w:rPr>
            </w:pPr>
            <w:r w:rsidRPr="004A3AED">
              <w:rPr>
                <w:rFonts w:asciiTheme="minorHAnsi" w:hAnsiTheme="minorHAnsi"/>
                <w:sz w:val="22"/>
                <w:szCs w:val="22"/>
              </w:rPr>
              <w:t>Oral exam.</w:t>
            </w:r>
          </w:p>
        </w:tc>
      </w:tr>
      <w:tr w:rsidR="005D43A8" w:rsidRPr="004A3AED" w14:paraId="717FD64D" w14:textId="77777777" w:rsidTr="00042C92">
        <w:trPr>
          <w:trHeight w:val="255"/>
        </w:trPr>
        <w:tc>
          <w:tcPr>
            <w:tcW w:w="2440" w:type="dxa"/>
            <w:shd w:val="clear" w:color="auto" w:fill="DEEAF6" w:themeFill="accent1" w:themeFillTint="33"/>
          </w:tcPr>
          <w:p w14:paraId="1628E8F2" w14:textId="77777777" w:rsidR="005D43A8" w:rsidRPr="004A3AED" w:rsidRDefault="005D43A8" w:rsidP="00042C92">
            <w:pPr>
              <w:ind w:left="360"/>
              <w:rPr>
                <w:rFonts w:cs="Times New Roman"/>
              </w:rPr>
            </w:pPr>
            <w:r w:rsidRPr="004A3AED">
              <w:t>LEARNING OUTCOME (NAME)</w:t>
            </w:r>
          </w:p>
        </w:tc>
        <w:tc>
          <w:tcPr>
            <w:tcW w:w="6890" w:type="dxa"/>
            <w:shd w:val="clear" w:color="auto" w:fill="DEEAF6" w:themeFill="accent1" w:themeFillTint="33"/>
          </w:tcPr>
          <w:p w14:paraId="3A7D3C52" w14:textId="77777777" w:rsidR="005D43A8" w:rsidRPr="004A3AED" w:rsidRDefault="005D43A8" w:rsidP="00042C92">
            <w:pPr>
              <w:rPr>
                <w:rFonts w:cs="Times New Roman"/>
                <w:b/>
                <w:bCs/>
              </w:rPr>
            </w:pPr>
            <w:r w:rsidRPr="004A3AED">
              <w:rPr>
                <w:rFonts w:cs="Times New Roman"/>
                <w:b/>
                <w:bCs/>
              </w:rPr>
              <w:t>Prepare and conduct research on a selected topic on cooperation and present the research results in written essay and oral presentation</w:t>
            </w:r>
          </w:p>
        </w:tc>
      </w:tr>
      <w:tr w:rsidR="005D43A8" w:rsidRPr="004A3AED" w14:paraId="0E30B2AF" w14:textId="77777777" w:rsidTr="00042C92">
        <w:trPr>
          <w:trHeight w:val="255"/>
        </w:trPr>
        <w:tc>
          <w:tcPr>
            <w:tcW w:w="2440" w:type="dxa"/>
          </w:tcPr>
          <w:p w14:paraId="504D30DF" w14:textId="77777777" w:rsidR="005D43A8" w:rsidRPr="004A3AED" w:rsidRDefault="005D43A8" w:rsidP="00E47961">
            <w:pPr>
              <w:pStyle w:val="P68B1DB1-Normal4"/>
              <w:numPr>
                <w:ilvl w:val="0"/>
                <w:numId w:val="753"/>
              </w:numPr>
              <w:ind w:left="39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14:paraId="3C58C03E" w14:textId="77777777" w:rsidR="005D43A8" w:rsidRPr="004A3AED" w:rsidRDefault="005D43A8" w:rsidP="005D43A8">
            <w:pPr>
              <w:jc w:val="both"/>
              <w:rPr>
                <w:rFonts w:cs="Times New Roman"/>
              </w:rPr>
            </w:pPr>
            <w:r w:rsidRPr="004A3AED">
              <w:rPr>
                <w:rFonts w:cs="Times New Roman"/>
              </w:rPr>
              <w:t>15. Propose a solution to a legal problem with the aim of drafting a legal opinion.</w:t>
            </w:r>
          </w:p>
          <w:p w14:paraId="33D3CD36" w14:textId="77777777" w:rsidR="005D43A8" w:rsidRPr="004A3AED" w:rsidRDefault="005D43A8" w:rsidP="005D43A8">
            <w:pPr>
              <w:rPr>
                <w:rFonts w:cs="Times New Roman"/>
              </w:rPr>
            </w:pPr>
            <w:r w:rsidRPr="004A3AED">
              <w:rPr>
                <w:rFonts w:cs="Times New Roman"/>
              </w:rPr>
              <w:t>18. Conduct empirical or legal and interdisciplinary research.</w:t>
            </w:r>
          </w:p>
          <w:p w14:paraId="5F745D6B" w14:textId="77777777" w:rsidR="005D43A8" w:rsidRPr="004A3AED" w:rsidRDefault="005D43A8" w:rsidP="005D43A8">
            <w:pPr>
              <w:rPr>
                <w:rFonts w:cs="Times New Roman"/>
              </w:rPr>
            </w:pPr>
            <w:r w:rsidRPr="004A3AED">
              <w:rPr>
                <w:rFonts w:cs="Times New Roman"/>
              </w:rPr>
              <w:t>20. Independently plan and present or / and in a team create legal projects or actions in legal proceedings.</w:t>
            </w:r>
          </w:p>
        </w:tc>
      </w:tr>
      <w:tr w:rsidR="005D43A8" w:rsidRPr="004A3AED" w14:paraId="6501E929" w14:textId="77777777" w:rsidTr="00042C92">
        <w:trPr>
          <w:trHeight w:val="255"/>
        </w:trPr>
        <w:tc>
          <w:tcPr>
            <w:tcW w:w="2440" w:type="dxa"/>
          </w:tcPr>
          <w:p w14:paraId="7D438AC2" w14:textId="77777777" w:rsidR="005D43A8" w:rsidRPr="004A3AED" w:rsidRDefault="005D43A8" w:rsidP="00E47961">
            <w:pPr>
              <w:pStyle w:val="P68B1DB1-Normal4"/>
              <w:numPr>
                <w:ilvl w:val="0"/>
                <w:numId w:val="753"/>
              </w:numPr>
              <w:ind w:left="396"/>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890" w:type="dxa"/>
            <w:shd w:val="clear" w:color="auto" w:fill="E7E6E6" w:themeFill="background2"/>
          </w:tcPr>
          <w:p w14:paraId="232F349B" w14:textId="77777777" w:rsidR="005D43A8" w:rsidRPr="004A3AED" w:rsidRDefault="005D43A8" w:rsidP="005D43A8">
            <w:pPr>
              <w:rPr>
                <w:rFonts w:cs="Times New Roman"/>
              </w:rPr>
            </w:pPr>
            <w:r w:rsidRPr="004A3AED">
              <w:rPr>
                <w:rFonts w:cs="Times New Roman"/>
              </w:rPr>
              <w:t>Synthesis / Creation</w:t>
            </w:r>
          </w:p>
        </w:tc>
      </w:tr>
      <w:tr w:rsidR="005D43A8" w:rsidRPr="004A3AED" w14:paraId="14C81BCB" w14:textId="77777777" w:rsidTr="00042C92">
        <w:trPr>
          <w:trHeight w:val="255"/>
        </w:trPr>
        <w:tc>
          <w:tcPr>
            <w:tcW w:w="2440" w:type="dxa"/>
          </w:tcPr>
          <w:p w14:paraId="155AB558" w14:textId="77777777" w:rsidR="005D43A8" w:rsidRPr="004A3AED" w:rsidRDefault="005D43A8" w:rsidP="00E47961">
            <w:pPr>
              <w:pStyle w:val="P68B1DB1-Normal4"/>
              <w:numPr>
                <w:ilvl w:val="0"/>
                <w:numId w:val="753"/>
              </w:numPr>
              <w:ind w:left="39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14:paraId="53EBB694" w14:textId="77777777" w:rsidR="005D43A8" w:rsidRPr="004A3AED" w:rsidRDefault="005D43A8" w:rsidP="005D43A8">
            <w:pPr>
              <w:rPr>
                <w:rFonts w:cs="Times New Roman"/>
              </w:rPr>
            </w:pPr>
            <w:r w:rsidRPr="004A3AED">
              <w:rPr>
                <w:rFonts w:cs="Times New Roman"/>
              </w:rPr>
              <w:t xml:space="preserve">Ability to manage information, </w:t>
            </w:r>
            <w:r w:rsidRPr="004A3AED">
              <w:rPr>
                <w:lang w:val="en"/>
              </w:rPr>
              <w:t>the ability to criticize and be self-critical</w:t>
            </w:r>
            <w:r w:rsidRPr="004A3AED">
              <w:rPr>
                <w:rFonts w:cs="Times New Roman"/>
              </w:rPr>
              <w:t>, ability to create new ideas, research skills, use of foreign language in professional communication, presentation and communication skills.</w:t>
            </w:r>
          </w:p>
        </w:tc>
      </w:tr>
      <w:tr w:rsidR="005D43A8" w:rsidRPr="004A3AED" w14:paraId="2E2B0511" w14:textId="77777777" w:rsidTr="00042C92">
        <w:trPr>
          <w:trHeight w:val="255"/>
        </w:trPr>
        <w:tc>
          <w:tcPr>
            <w:tcW w:w="2440" w:type="dxa"/>
          </w:tcPr>
          <w:p w14:paraId="5BDEEDEC" w14:textId="77777777" w:rsidR="005D43A8" w:rsidRPr="004A3AED" w:rsidRDefault="005D43A8" w:rsidP="00E47961">
            <w:pPr>
              <w:pStyle w:val="P68B1DB1-Normal4"/>
              <w:numPr>
                <w:ilvl w:val="0"/>
                <w:numId w:val="753"/>
              </w:numPr>
              <w:ind w:left="39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14:paraId="125A52E6" w14:textId="77777777" w:rsidR="005D43A8" w:rsidRPr="004A3AED" w:rsidRDefault="005D43A8" w:rsidP="005D43A8">
            <w:pPr>
              <w:rPr>
                <w:rFonts w:cs="Times New Roman"/>
              </w:rPr>
            </w:pPr>
            <w:r w:rsidRPr="004A3AED">
              <w:rPr>
                <w:rFonts w:cs="Times New Roman"/>
              </w:rPr>
              <w:t>Preparation and implementation of research on the selected topic and presentation of results</w:t>
            </w:r>
          </w:p>
        </w:tc>
      </w:tr>
      <w:tr w:rsidR="005D43A8" w:rsidRPr="004A3AED" w14:paraId="63D55026" w14:textId="77777777" w:rsidTr="00042C92">
        <w:trPr>
          <w:trHeight w:val="255"/>
        </w:trPr>
        <w:tc>
          <w:tcPr>
            <w:tcW w:w="2440" w:type="dxa"/>
          </w:tcPr>
          <w:p w14:paraId="436E29E7" w14:textId="77777777" w:rsidR="005D43A8" w:rsidRPr="004A3AED" w:rsidRDefault="005D43A8" w:rsidP="00E47961">
            <w:pPr>
              <w:pStyle w:val="P68B1DB1-Normal4"/>
              <w:numPr>
                <w:ilvl w:val="0"/>
                <w:numId w:val="753"/>
              </w:numPr>
              <w:ind w:left="396"/>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14:paraId="744A5CC1" w14:textId="77777777" w:rsidR="005D43A8" w:rsidRPr="004A3AED" w:rsidRDefault="005D43A8" w:rsidP="005D43A8">
            <w:pPr>
              <w:rPr>
                <w:rFonts w:cs="Times New Roman"/>
              </w:rPr>
            </w:pPr>
            <w:r w:rsidRPr="004A3AED">
              <w:rPr>
                <w:rFonts w:cs="Times New Roman"/>
              </w:rPr>
              <w:t>Making a practical task, demonstration of a practical task, student debate, independent reading of literature.</w:t>
            </w:r>
          </w:p>
        </w:tc>
      </w:tr>
      <w:tr w:rsidR="005D43A8" w:rsidRPr="004A3AED" w14:paraId="0228EADE" w14:textId="77777777" w:rsidTr="00042C92">
        <w:trPr>
          <w:trHeight w:val="255"/>
        </w:trPr>
        <w:tc>
          <w:tcPr>
            <w:tcW w:w="2440" w:type="dxa"/>
          </w:tcPr>
          <w:p w14:paraId="09709B59" w14:textId="77777777" w:rsidR="005D43A8" w:rsidRPr="004A3AED" w:rsidRDefault="005D43A8" w:rsidP="00E47961">
            <w:pPr>
              <w:pStyle w:val="P68B1DB1-Normal4"/>
              <w:numPr>
                <w:ilvl w:val="0"/>
                <w:numId w:val="753"/>
              </w:numPr>
              <w:ind w:left="39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14:paraId="40045B22" w14:textId="77777777" w:rsidR="005D43A8" w:rsidRPr="004A3AED" w:rsidRDefault="005D43A8" w:rsidP="005D43A8">
            <w:pPr>
              <w:rPr>
                <w:rFonts w:cs="Times New Roman"/>
              </w:rPr>
            </w:pPr>
            <w:r w:rsidRPr="004A3AED">
              <w:rPr>
                <w:rFonts w:cs="Times New Roman"/>
              </w:rPr>
              <w:t>Evaluation of Written essay and oral presentation on research topic</w:t>
            </w:r>
          </w:p>
        </w:tc>
      </w:tr>
    </w:tbl>
    <w:p w14:paraId="76C6ED02" w14:textId="77777777" w:rsidR="00634F05" w:rsidRPr="004A3AED" w:rsidRDefault="00634F05"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487F65EE" w14:textId="77777777" w:rsidR="00634F05" w:rsidRPr="004A3AED" w:rsidRDefault="00634F05"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A764422"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EUROPEAN CONVENTION ON HUMA</w:t>
      </w:r>
      <w:r w:rsidR="00634F05" w:rsidRPr="004A3AED">
        <w:rPr>
          <w:rFonts w:eastAsia="Times New Roman" w:cs="Times New Roman"/>
          <w:b/>
          <w:color w:val="1F3864" w:themeColor="accent5" w:themeShade="80"/>
          <w:sz w:val="28"/>
          <w:szCs w:val="28"/>
          <w:lang w:eastAsia="hr-HR"/>
        </w:rPr>
        <w:t>N RIGHTS AND ADMINISTRATIVE LAW – 9. semestar</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12"/>
        <w:gridCol w:w="6544"/>
      </w:tblGrid>
      <w:tr w:rsidR="002D3D83" w:rsidRPr="004A3AED" w14:paraId="0B9D7641" w14:textId="77777777" w:rsidTr="002D3D83">
        <w:trPr>
          <w:trHeight w:val="420"/>
        </w:trPr>
        <w:tc>
          <w:tcPr>
            <w:tcW w:w="2512" w:type="dxa"/>
            <w:tcBorders>
              <w:top w:val="single" w:sz="6" w:space="0" w:color="000000"/>
              <w:left w:val="single" w:sz="6" w:space="0" w:color="000000"/>
              <w:bottom w:val="single" w:sz="6" w:space="0" w:color="000000"/>
              <w:right w:val="single" w:sz="6" w:space="0" w:color="000000"/>
            </w:tcBorders>
            <w:shd w:val="clear" w:color="auto" w:fill="9CC2E5"/>
            <w:hideMark/>
          </w:tcPr>
          <w:p w14:paraId="0620C30B" w14:textId="77777777" w:rsidR="002D3D83" w:rsidRPr="004A3AED" w:rsidRDefault="002D3D83" w:rsidP="00042C92">
            <w:pPr>
              <w:spacing w:line="216" w:lineRule="atLeast"/>
              <w:rPr>
                <w:rFonts w:cs="Times New Roman"/>
                <w:b/>
                <w:sz w:val="28"/>
                <w:szCs w:val="28"/>
              </w:rPr>
            </w:pPr>
            <w:r w:rsidRPr="004A3AED">
              <w:rPr>
                <w:rFonts w:cs="Times New Roman"/>
                <w:b/>
                <w:sz w:val="28"/>
                <w:szCs w:val="28"/>
              </w:rPr>
              <w:lastRenderedPageBreak/>
              <w:t>COURSE</w:t>
            </w:r>
          </w:p>
        </w:tc>
        <w:tc>
          <w:tcPr>
            <w:tcW w:w="6544" w:type="dxa"/>
            <w:tcBorders>
              <w:top w:val="single" w:sz="6" w:space="0" w:color="000000"/>
              <w:left w:val="single" w:sz="6" w:space="0" w:color="000000"/>
              <w:bottom w:val="single" w:sz="6" w:space="0" w:color="000000"/>
              <w:right w:val="single" w:sz="6" w:space="0" w:color="000000"/>
            </w:tcBorders>
            <w:hideMark/>
          </w:tcPr>
          <w:p w14:paraId="31E725AF" w14:textId="77777777" w:rsidR="002D3D83" w:rsidRPr="004A3AED" w:rsidRDefault="002D3D83" w:rsidP="00042C92">
            <w:pPr>
              <w:spacing w:line="216" w:lineRule="atLeast"/>
              <w:rPr>
                <w:rFonts w:cs="Times New Roman"/>
                <w:b/>
                <w:sz w:val="28"/>
                <w:szCs w:val="28"/>
              </w:rPr>
            </w:pPr>
            <w:r w:rsidRPr="004A3AED">
              <w:rPr>
                <w:rFonts w:cs="Times New Roman"/>
                <w:b/>
                <w:sz w:val="28"/>
                <w:szCs w:val="28"/>
              </w:rPr>
              <w:t>EUROPEAN CONVENTION ON HUMAN RIGHTS AND ADMINISTRATIVE LAW</w:t>
            </w:r>
          </w:p>
        </w:tc>
      </w:tr>
      <w:tr w:rsidR="002D3D83" w:rsidRPr="004A3AED" w14:paraId="4BBA6B59" w14:textId="77777777" w:rsidTr="002D3D83">
        <w:trPr>
          <w:trHeight w:val="345"/>
        </w:trPr>
        <w:tc>
          <w:tcPr>
            <w:tcW w:w="2512" w:type="dxa"/>
            <w:tcBorders>
              <w:top w:val="single" w:sz="6" w:space="0" w:color="000000"/>
              <w:left w:val="single" w:sz="6" w:space="0" w:color="000000"/>
              <w:bottom w:val="single" w:sz="6" w:space="0" w:color="000000"/>
              <w:right w:val="single" w:sz="6" w:space="0" w:color="000000"/>
            </w:tcBorders>
            <w:shd w:val="clear" w:color="auto" w:fill="F2F2F2"/>
            <w:hideMark/>
          </w:tcPr>
          <w:p w14:paraId="32CE60A0" w14:textId="77777777" w:rsidR="002D3D83" w:rsidRPr="004A3AED" w:rsidRDefault="002D3D83" w:rsidP="00042C92">
            <w:pPr>
              <w:spacing w:line="216" w:lineRule="atLeast"/>
              <w:rPr>
                <w:rFonts w:cs="Times New Roman"/>
              </w:rPr>
            </w:pPr>
            <w:r w:rsidRPr="004A3AED">
              <w:rPr>
                <w:rFonts w:cs="Times New Roman"/>
              </w:rPr>
              <w:t>MANDATORY OR ELECTIVE/YEAR</w:t>
            </w:r>
          </w:p>
        </w:tc>
        <w:tc>
          <w:tcPr>
            <w:tcW w:w="6544" w:type="dxa"/>
            <w:tcBorders>
              <w:top w:val="single" w:sz="6" w:space="0" w:color="000000"/>
              <w:left w:val="single" w:sz="6" w:space="0" w:color="000000"/>
              <w:bottom w:val="single" w:sz="6" w:space="0" w:color="000000"/>
              <w:right w:val="single" w:sz="6" w:space="0" w:color="000000"/>
            </w:tcBorders>
            <w:hideMark/>
          </w:tcPr>
          <w:p w14:paraId="325D98C4" w14:textId="77777777" w:rsidR="002D3D83" w:rsidRPr="004A3AED" w:rsidRDefault="002D3D83" w:rsidP="00042C92">
            <w:pPr>
              <w:spacing w:line="216" w:lineRule="atLeast"/>
              <w:rPr>
                <w:rFonts w:cs="Times New Roman"/>
              </w:rPr>
            </w:pPr>
            <w:r w:rsidRPr="004A3AED">
              <w:rPr>
                <w:rFonts w:cs="Times New Roman"/>
              </w:rPr>
              <w:t>ELECTIVE/5.</w:t>
            </w:r>
          </w:p>
        </w:tc>
      </w:tr>
      <w:tr w:rsidR="002D3D83" w:rsidRPr="004A3AED" w14:paraId="2E8B3968" w14:textId="77777777" w:rsidTr="002D3D83">
        <w:trPr>
          <w:trHeight w:val="225"/>
        </w:trPr>
        <w:tc>
          <w:tcPr>
            <w:tcW w:w="2512" w:type="dxa"/>
            <w:tcBorders>
              <w:top w:val="single" w:sz="6" w:space="0" w:color="000000"/>
              <w:left w:val="single" w:sz="6" w:space="0" w:color="000000"/>
              <w:bottom w:val="single" w:sz="6" w:space="0" w:color="000000"/>
              <w:right w:val="single" w:sz="6" w:space="0" w:color="000000"/>
            </w:tcBorders>
            <w:shd w:val="clear" w:color="auto" w:fill="F2F2F2"/>
            <w:hideMark/>
          </w:tcPr>
          <w:p w14:paraId="49B50E7F" w14:textId="77777777" w:rsidR="002D3D83" w:rsidRPr="004A3AED" w:rsidRDefault="002D3D83" w:rsidP="00042C92">
            <w:pPr>
              <w:spacing w:line="216" w:lineRule="atLeast"/>
              <w:rPr>
                <w:rFonts w:cs="Times New Roman"/>
              </w:rPr>
            </w:pPr>
            <w:r w:rsidRPr="004A3AED">
              <w:rPr>
                <w:rFonts w:cs="Times New Roman"/>
              </w:rPr>
              <w:t>FORM OF CLASS (LECTURES, SEMINAR, EXCERCISES PRACTICAL CLASS)</w:t>
            </w:r>
          </w:p>
        </w:tc>
        <w:tc>
          <w:tcPr>
            <w:tcW w:w="6544" w:type="dxa"/>
            <w:tcBorders>
              <w:top w:val="single" w:sz="6" w:space="0" w:color="000000"/>
              <w:left w:val="single" w:sz="6" w:space="0" w:color="000000"/>
              <w:bottom w:val="single" w:sz="6" w:space="0" w:color="000000"/>
              <w:right w:val="single" w:sz="6" w:space="0" w:color="000000"/>
            </w:tcBorders>
            <w:hideMark/>
          </w:tcPr>
          <w:p w14:paraId="41F9FDD2" w14:textId="77777777" w:rsidR="002D3D83" w:rsidRPr="004A3AED" w:rsidRDefault="002D3D83" w:rsidP="00042C92">
            <w:pPr>
              <w:spacing w:line="216" w:lineRule="atLeast"/>
              <w:rPr>
                <w:rFonts w:cs="Times New Roman"/>
              </w:rPr>
            </w:pPr>
            <w:r w:rsidRPr="004A3AED">
              <w:rPr>
                <w:rFonts w:cs="Times New Roman"/>
              </w:rPr>
              <w:t>LECTURES</w:t>
            </w:r>
          </w:p>
        </w:tc>
      </w:tr>
      <w:tr w:rsidR="002D3D83" w:rsidRPr="004A3AED" w14:paraId="4CBE666B" w14:textId="77777777" w:rsidTr="002D3D83">
        <w:trPr>
          <w:trHeight w:val="300"/>
        </w:trPr>
        <w:tc>
          <w:tcPr>
            <w:tcW w:w="2512" w:type="dxa"/>
            <w:tcBorders>
              <w:top w:val="single" w:sz="6" w:space="0" w:color="000000"/>
              <w:left w:val="single" w:sz="6" w:space="0" w:color="000000"/>
              <w:bottom w:val="single" w:sz="6" w:space="0" w:color="000000"/>
              <w:right w:val="single" w:sz="6" w:space="0" w:color="000000"/>
            </w:tcBorders>
            <w:shd w:val="clear" w:color="auto" w:fill="F2F2F2"/>
            <w:hideMark/>
          </w:tcPr>
          <w:p w14:paraId="2E2615A3" w14:textId="77777777" w:rsidR="002D3D83" w:rsidRPr="004A3AED" w:rsidRDefault="002D3D83" w:rsidP="00042C92">
            <w:pPr>
              <w:spacing w:line="216" w:lineRule="atLeast"/>
              <w:rPr>
                <w:rFonts w:cs="Times New Roman"/>
              </w:rPr>
            </w:pPr>
            <w:r w:rsidRPr="004A3AED">
              <w:rPr>
                <w:rFonts w:cs="Times New Roman"/>
              </w:rPr>
              <w:t>ECTS POINTS</w:t>
            </w:r>
          </w:p>
        </w:tc>
        <w:tc>
          <w:tcPr>
            <w:tcW w:w="6544" w:type="dxa"/>
            <w:tcBorders>
              <w:top w:val="single" w:sz="6" w:space="0" w:color="000000"/>
              <w:left w:val="single" w:sz="6" w:space="0" w:color="000000"/>
              <w:bottom w:val="single" w:sz="6" w:space="0" w:color="000000"/>
              <w:right w:val="single" w:sz="6" w:space="0" w:color="000000"/>
            </w:tcBorders>
            <w:hideMark/>
          </w:tcPr>
          <w:p w14:paraId="0618D34D" w14:textId="77777777" w:rsidR="002D3D83" w:rsidRPr="004A3AED" w:rsidRDefault="002D3D83" w:rsidP="00042C92">
            <w:pPr>
              <w:spacing w:line="216" w:lineRule="atLeast"/>
              <w:rPr>
                <w:rFonts w:cs="Times New Roman"/>
              </w:rPr>
            </w:pPr>
            <w:r w:rsidRPr="004A3AED">
              <w:rPr>
                <w:rFonts w:cs="Times New Roman"/>
                <w:b/>
                <w:bCs/>
              </w:rPr>
              <w:t>4 ECTS POINTS</w:t>
            </w:r>
          </w:p>
          <w:p w14:paraId="016EF696" w14:textId="77777777" w:rsidR="002D3D83" w:rsidRPr="004A3AED" w:rsidRDefault="002D3D83" w:rsidP="00042C92">
            <w:pPr>
              <w:ind w:hanging="270"/>
              <w:rPr>
                <w:rFonts w:eastAsia="Times New Roman" w:cs="Times New Roman"/>
              </w:rPr>
            </w:pPr>
            <w:r w:rsidRPr="004A3AED">
              <w:rPr>
                <w:rFonts w:eastAsia="Times New Roman" w:cs="Times New Roman"/>
              </w:rPr>
              <w:t>1. Lectures – 30 hours 1</w:t>
            </w:r>
            <w:r w:rsidRPr="004A3AED">
              <w:rPr>
                <w:rFonts w:eastAsia="Times New Roman" w:cs="Times New Roman"/>
                <w:b/>
                <w:bCs/>
              </w:rPr>
              <w:t> ECTS</w:t>
            </w:r>
          </w:p>
          <w:p w14:paraId="18F68228" w14:textId="77777777" w:rsidR="002D3D83" w:rsidRPr="004A3AED" w:rsidRDefault="002D3D83" w:rsidP="00042C92">
            <w:pPr>
              <w:ind w:hanging="270"/>
              <w:rPr>
                <w:rFonts w:eastAsia="Times New Roman" w:cs="Times New Roman"/>
              </w:rPr>
            </w:pPr>
            <w:r w:rsidRPr="004A3AED">
              <w:rPr>
                <w:rFonts w:eastAsia="Times New Roman" w:cs="Times New Roman"/>
              </w:rPr>
              <w:t>2. Preparation for lectures (guided discussion, work on text) </w:t>
            </w:r>
            <w:r w:rsidRPr="004A3AED">
              <w:rPr>
                <w:rFonts w:eastAsia="Times New Roman" w:cs="Times New Roman"/>
                <w:b/>
                <w:bCs/>
              </w:rPr>
              <w:t>1 ECTS</w:t>
            </w:r>
          </w:p>
          <w:p w14:paraId="43EBEBB5" w14:textId="77777777" w:rsidR="002D3D83" w:rsidRPr="004A3AED" w:rsidRDefault="002D3D83" w:rsidP="00042C92">
            <w:pPr>
              <w:ind w:hanging="270"/>
              <w:rPr>
                <w:rFonts w:eastAsia="Times New Roman" w:cs="Times New Roman"/>
              </w:rPr>
            </w:pPr>
            <w:r w:rsidRPr="004A3AED">
              <w:rPr>
                <w:rFonts w:eastAsia="Times New Roman" w:cs="Times New Roman"/>
              </w:rPr>
              <w:t>3. Preparation for exam (individual work on literature or whiting scientific paper) </w:t>
            </w:r>
            <w:r w:rsidRPr="004A3AED">
              <w:rPr>
                <w:rFonts w:eastAsia="Times New Roman" w:cs="Times New Roman"/>
                <w:b/>
                <w:bCs/>
              </w:rPr>
              <w:t>2 ECTS</w:t>
            </w:r>
          </w:p>
        </w:tc>
      </w:tr>
      <w:tr w:rsidR="002D3D83" w:rsidRPr="004A3AED" w14:paraId="19C04F09" w14:textId="77777777" w:rsidTr="002D3D83">
        <w:trPr>
          <w:trHeight w:val="240"/>
        </w:trPr>
        <w:tc>
          <w:tcPr>
            <w:tcW w:w="2512" w:type="dxa"/>
            <w:tcBorders>
              <w:top w:val="single" w:sz="6" w:space="0" w:color="000000"/>
              <w:left w:val="single" w:sz="6" w:space="0" w:color="000000"/>
              <w:bottom w:val="single" w:sz="6" w:space="0" w:color="000000"/>
              <w:right w:val="single" w:sz="6" w:space="0" w:color="000000"/>
            </w:tcBorders>
            <w:shd w:val="clear" w:color="auto" w:fill="F2F2F2"/>
            <w:hideMark/>
          </w:tcPr>
          <w:p w14:paraId="3F6BE8FE" w14:textId="77777777" w:rsidR="002D3D83" w:rsidRPr="004A3AED" w:rsidRDefault="002D3D83" w:rsidP="00042C92">
            <w:pPr>
              <w:spacing w:line="216" w:lineRule="atLeast"/>
              <w:rPr>
                <w:rFonts w:cs="Times New Roman"/>
              </w:rPr>
            </w:pPr>
            <w:r w:rsidRPr="004A3AED">
              <w:rPr>
                <w:rFonts w:cs="Times New Roman"/>
              </w:rPr>
              <w:t>STUDY PROGRAM</w:t>
            </w:r>
          </w:p>
        </w:tc>
        <w:tc>
          <w:tcPr>
            <w:tcW w:w="6544" w:type="dxa"/>
            <w:tcBorders>
              <w:top w:val="single" w:sz="6" w:space="0" w:color="000000"/>
              <w:left w:val="single" w:sz="6" w:space="0" w:color="000000"/>
              <w:bottom w:val="single" w:sz="6" w:space="0" w:color="000000"/>
              <w:right w:val="single" w:sz="6" w:space="0" w:color="000000"/>
            </w:tcBorders>
            <w:hideMark/>
          </w:tcPr>
          <w:p w14:paraId="29D6351C" w14:textId="77777777" w:rsidR="002D3D83" w:rsidRPr="004A3AED" w:rsidRDefault="002D3D83" w:rsidP="00042C92">
            <w:pPr>
              <w:spacing w:line="216" w:lineRule="atLeast"/>
              <w:rPr>
                <w:rFonts w:cs="Times New Roman"/>
              </w:rPr>
            </w:pPr>
            <w:r w:rsidRPr="004A3AED">
              <w:rPr>
                <w:rFonts w:cs="Times New Roman"/>
              </w:rPr>
              <w:t>LAW SCHOOL</w:t>
            </w:r>
          </w:p>
        </w:tc>
      </w:tr>
      <w:tr w:rsidR="002D3D83" w:rsidRPr="004A3AED" w14:paraId="099E8A23" w14:textId="77777777" w:rsidTr="002D3D83">
        <w:trPr>
          <w:trHeight w:val="180"/>
        </w:trPr>
        <w:tc>
          <w:tcPr>
            <w:tcW w:w="2512" w:type="dxa"/>
            <w:tcBorders>
              <w:top w:val="single" w:sz="6" w:space="0" w:color="000000"/>
              <w:left w:val="single" w:sz="6" w:space="0" w:color="000000"/>
              <w:bottom w:val="single" w:sz="6" w:space="0" w:color="000000"/>
              <w:right w:val="single" w:sz="6" w:space="0" w:color="000000"/>
            </w:tcBorders>
            <w:shd w:val="clear" w:color="auto" w:fill="F2F2F2"/>
            <w:hideMark/>
          </w:tcPr>
          <w:p w14:paraId="01A4DA46" w14:textId="77777777" w:rsidR="002D3D83" w:rsidRPr="004A3AED" w:rsidRDefault="002D3D83" w:rsidP="00042C92">
            <w:pPr>
              <w:spacing w:line="216" w:lineRule="atLeast"/>
              <w:rPr>
                <w:rFonts w:cs="Times New Roman"/>
              </w:rPr>
            </w:pPr>
            <w:r w:rsidRPr="004A3AED">
              <w:rPr>
                <w:rFonts w:cs="Times New Roman"/>
              </w:rPr>
              <w:t>STUDY PROGRAM LEVEL (6.st, 6.sv, 7.1.st, 7.1.sv, 7.2, 8.2.)</w:t>
            </w:r>
          </w:p>
        </w:tc>
        <w:tc>
          <w:tcPr>
            <w:tcW w:w="6544" w:type="dxa"/>
            <w:tcBorders>
              <w:top w:val="single" w:sz="6" w:space="0" w:color="000000"/>
              <w:left w:val="single" w:sz="6" w:space="0" w:color="000000"/>
              <w:bottom w:val="single" w:sz="6" w:space="0" w:color="000000"/>
              <w:right w:val="single" w:sz="6" w:space="0" w:color="000000"/>
            </w:tcBorders>
            <w:hideMark/>
          </w:tcPr>
          <w:p w14:paraId="2C566647" w14:textId="77777777" w:rsidR="002D3D83" w:rsidRPr="004A3AED" w:rsidRDefault="002D3D83" w:rsidP="00042C92">
            <w:pPr>
              <w:spacing w:line="216" w:lineRule="atLeast"/>
              <w:rPr>
                <w:rFonts w:cs="Times New Roman"/>
              </w:rPr>
            </w:pPr>
            <w:r w:rsidRPr="004A3AED">
              <w:rPr>
                <w:rFonts w:cs="Times New Roman"/>
              </w:rPr>
              <w:t>7.1.sv.</w:t>
            </w:r>
          </w:p>
        </w:tc>
      </w:tr>
      <w:tr w:rsidR="002D3D83" w:rsidRPr="004A3AED" w14:paraId="6F24BFEC" w14:textId="77777777" w:rsidTr="002D3D83">
        <w:trPr>
          <w:trHeight w:val="180"/>
        </w:trPr>
        <w:tc>
          <w:tcPr>
            <w:tcW w:w="2512" w:type="dxa"/>
            <w:tcBorders>
              <w:top w:val="single" w:sz="6" w:space="0" w:color="000000"/>
              <w:left w:val="single" w:sz="6" w:space="0" w:color="000000"/>
              <w:bottom w:val="single" w:sz="6" w:space="0" w:color="000000"/>
              <w:right w:val="single" w:sz="6" w:space="0" w:color="000000"/>
            </w:tcBorders>
            <w:hideMark/>
          </w:tcPr>
          <w:p w14:paraId="2226259D" w14:textId="77777777" w:rsidR="002D3D83" w:rsidRPr="004A3AED" w:rsidRDefault="002D3D83" w:rsidP="00042C92">
            <w:pPr>
              <w:spacing w:line="216" w:lineRule="atLeast"/>
              <w:rPr>
                <w:rFonts w:cs="Times New Roman"/>
              </w:rPr>
            </w:pPr>
            <w:r w:rsidRPr="004A3AED">
              <w:rPr>
                <w:rFonts w:cs="Times New Roman"/>
              </w:rPr>
              <w:t> </w:t>
            </w:r>
          </w:p>
        </w:tc>
        <w:tc>
          <w:tcPr>
            <w:tcW w:w="6544" w:type="dxa"/>
            <w:tcBorders>
              <w:top w:val="single" w:sz="6" w:space="0" w:color="000000"/>
              <w:left w:val="single" w:sz="6" w:space="0" w:color="000000"/>
              <w:bottom w:val="single" w:sz="6" w:space="0" w:color="000000"/>
              <w:right w:val="single" w:sz="6" w:space="0" w:color="000000"/>
            </w:tcBorders>
            <w:shd w:val="clear" w:color="auto" w:fill="BDD6EE"/>
            <w:hideMark/>
          </w:tcPr>
          <w:p w14:paraId="2C7DBF68" w14:textId="77777777" w:rsidR="002D3D83" w:rsidRPr="004A3AED" w:rsidRDefault="002D3D83" w:rsidP="00042C92">
            <w:pPr>
              <w:spacing w:line="216" w:lineRule="atLeast"/>
              <w:jc w:val="center"/>
              <w:rPr>
                <w:rFonts w:cs="Times New Roman"/>
              </w:rPr>
            </w:pPr>
            <w:r w:rsidRPr="004A3AED">
              <w:rPr>
                <w:rFonts w:cs="Times New Roman"/>
                <w:b/>
                <w:bCs/>
              </w:rPr>
              <w:t>CONSTRUCTIVE LINKAGE</w:t>
            </w:r>
          </w:p>
        </w:tc>
      </w:tr>
      <w:tr w:rsidR="002D3D83" w:rsidRPr="004A3AED" w14:paraId="5CA2B5FF" w14:textId="77777777" w:rsidTr="002D3D83">
        <w:trPr>
          <w:trHeight w:val="180"/>
        </w:trPr>
        <w:tc>
          <w:tcPr>
            <w:tcW w:w="2512" w:type="dxa"/>
            <w:tcBorders>
              <w:top w:val="single" w:sz="6" w:space="0" w:color="000000"/>
              <w:left w:val="single" w:sz="6" w:space="0" w:color="000000"/>
              <w:bottom w:val="single" w:sz="6" w:space="0" w:color="000000"/>
              <w:right w:val="single" w:sz="6" w:space="0" w:color="000000"/>
            </w:tcBorders>
            <w:shd w:val="clear" w:color="auto" w:fill="DEEAF6"/>
            <w:hideMark/>
          </w:tcPr>
          <w:p w14:paraId="6FE3BFB3" w14:textId="77777777" w:rsidR="002D3D83" w:rsidRPr="004A3AED" w:rsidRDefault="002D3D83" w:rsidP="00042C92">
            <w:pPr>
              <w:spacing w:line="216" w:lineRule="atLeast"/>
              <w:ind w:left="270"/>
              <w:rPr>
                <w:rFonts w:cs="Times New Roman"/>
                <w:b/>
              </w:rPr>
            </w:pPr>
            <w:r w:rsidRPr="004A3AED">
              <w:rPr>
                <w:rFonts w:cs="Times New Roman"/>
                <w:b/>
              </w:rPr>
              <w:t>LEARNING OUTCOME</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14:paraId="0F3E1B1C" w14:textId="77777777" w:rsidR="002D3D83" w:rsidRPr="004A3AED" w:rsidRDefault="002D3D83" w:rsidP="00042C92">
            <w:pPr>
              <w:spacing w:line="216" w:lineRule="atLeast"/>
              <w:rPr>
                <w:rFonts w:cs="Times New Roman"/>
                <w:b/>
              </w:rPr>
            </w:pPr>
            <w:r w:rsidRPr="004A3AED">
              <w:rPr>
                <w:rFonts w:cs="Times New Roman"/>
                <w:b/>
              </w:rPr>
              <w:t xml:space="preserve"> Analyze the interaction of Administrative law and the Convention</w:t>
            </w:r>
          </w:p>
        </w:tc>
      </w:tr>
      <w:tr w:rsidR="002D3D83" w:rsidRPr="004A3AED" w14:paraId="26E7B904" w14:textId="77777777" w:rsidTr="002D3D83">
        <w:trPr>
          <w:trHeight w:val="180"/>
        </w:trPr>
        <w:tc>
          <w:tcPr>
            <w:tcW w:w="2512" w:type="dxa"/>
            <w:hideMark/>
          </w:tcPr>
          <w:p w14:paraId="692CD3A5" w14:textId="77777777" w:rsidR="002D3D83" w:rsidRPr="004A3AED" w:rsidRDefault="002D3D83" w:rsidP="00E47961">
            <w:pPr>
              <w:pStyle w:val="P68B1DB1-Normal4"/>
              <w:numPr>
                <w:ilvl w:val="0"/>
                <w:numId w:val="758"/>
              </w:numPr>
              <w:ind w:left="51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14:paraId="77C0633D" w14:textId="77777777" w:rsidR="002D3D83" w:rsidRPr="004A3AED" w:rsidRDefault="002D3D83" w:rsidP="002D3D83">
            <w:pPr>
              <w:rPr>
                <w:rFonts w:cs="Times New Roman"/>
              </w:rPr>
            </w:pPr>
            <w:r w:rsidRPr="004A3AED">
              <w:rPr>
                <w:rFonts w:cs="Times New Roman"/>
              </w:rPr>
              <w:t>9. Analyze various aspects of the Croatian legal order, including a comparative perspective.</w:t>
            </w:r>
          </w:p>
          <w:p w14:paraId="2AAC167E" w14:textId="77777777" w:rsidR="002D3D83" w:rsidRPr="004A3AED" w:rsidRDefault="002D3D83" w:rsidP="002D3D83">
            <w:pPr>
              <w:spacing w:line="216" w:lineRule="atLeast"/>
              <w:rPr>
                <w:rFonts w:cs="Times New Roman"/>
              </w:rPr>
            </w:pPr>
            <w:r w:rsidRPr="004A3AED">
              <w:rPr>
                <w:rFonts w:cs="Times New Roman"/>
              </w:rPr>
              <w:t>13. Combine legal institutes and principles of the modern legal system.</w:t>
            </w:r>
          </w:p>
        </w:tc>
      </w:tr>
      <w:tr w:rsidR="002D3D83" w:rsidRPr="004A3AED" w14:paraId="5FBB020B" w14:textId="77777777" w:rsidTr="002D3D83">
        <w:trPr>
          <w:trHeight w:val="180"/>
        </w:trPr>
        <w:tc>
          <w:tcPr>
            <w:tcW w:w="2512" w:type="dxa"/>
            <w:hideMark/>
          </w:tcPr>
          <w:p w14:paraId="22B18EBE" w14:textId="77777777" w:rsidR="002D3D83" w:rsidRPr="004A3AED" w:rsidRDefault="002D3D83" w:rsidP="00E47961">
            <w:pPr>
              <w:pStyle w:val="P68B1DB1-Normal4"/>
              <w:numPr>
                <w:ilvl w:val="0"/>
                <w:numId w:val="758"/>
              </w:numPr>
              <w:ind w:left="516"/>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14:paraId="10BDE305" w14:textId="77777777" w:rsidR="002D3D83" w:rsidRPr="004A3AED" w:rsidRDefault="002D3D83" w:rsidP="002D3D83">
            <w:pPr>
              <w:spacing w:line="216" w:lineRule="atLeast"/>
              <w:rPr>
                <w:rFonts w:cs="Times New Roman"/>
              </w:rPr>
            </w:pPr>
            <w:r w:rsidRPr="004A3AED">
              <w:rPr>
                <w:rFonts w:cs="Times New Roman"/>
              </w:rPr>
              <w:t>Analysis</w:t>
            </w:r>
          </w:p>
        </w:tc>
      </w:tr>
      <w:tr w:rsidR="002D3D83" w:rsidRPr="004A3AED" w14:paraId="712EB757" w14:textId="77777777" w:rsidTr="002D3D83">
        <w:trPr>
          <w:trHeight w:val="180"/>
        </w:trPr>
        <w:tc>
          <w:tcPr>
            <w:tcW w:w="2512" w:type="dxa"/>
            <w:hideMark/>
          </w:tcPr>
          <w:p w14:paraId="244A47EC" w14:textId="77777777" w:rsidR="002D3D83" w:rsidRPr="004A3AED" w:rsidRDefault="002D3D83" w:rsidP="00E47961">
            <w:pPr>
              <w:pStyle w:val="P68B1DB1-Normal4"/>
              <w:numPr>
                <w:ilvl w:val="0"/>
                <w:numId w:val="758"/>
              </w:numPr>
              <w:ind w:left="51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14:paraId="50B6001A" w14:textId="77777777" w:rsidR="002D3D83" w:rsidRPr="004A3AED" w:rsidRDefault="002D3D83" w:rsidP="002D3D83">
            <w:pPr>
              <w:spacing w:line="216" w:lineRule="atLeast"/>
              <w:rPr>
                <w:rFonts w:cs="Times New Roman"/>
              </w:rPr>
            </w:pPr>
            <w:r w:rsidRPr="004A3AED">
              <w:rPr>
                <w:rFonts w:cs="Times New Roman"/>
              </w:rPr>
              <w:t>Research skills, writing of scientific papers, the ability to create new ideas, ability to implement knowledge in practice</w:t>
            </w:r>
          </w:p>
        </w:tc>
      </w:tr>
      <w:tr w:rsidR="002D3D83" w:rsidRPr="004A3AED" w14:paraId="34695FC2" w14:textId="77777777" w:rsidTr="002D3D83">
        <w:trPr>
          <w:trHeight w:val="180"/>
        </w:trPr>
        <w:tc>
          <w:tcPr>
            <w:tcW w:w="2512" w:type="dxa"/>
            <w:hideMark/>
          </w:tcPr>
          <w:p w14:paraId="283C72E7" w14:textId="77777777" w:rsidR="002D3D83" w:rsidRPr="004A3AED" w:rsidRDefault="002D3D83" w:rsidP="00E47961">
            <w:pPr>
              <w:pStyle w:val="P68B1DB1-Normal4"/>
              <w:numPr>
                <w:ilvl w:val="0"/>
                <w:numId w:val="758"/>
              </w:numPr>
              <w:ind w:left="51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14:paraId="3210C9C8" w14:textId="77777777" w:rsidR="002D3D83" w:rsidRPr="004A3AED" w:rsidRDefault="002D3D83" w:rsidP="002D3D83">
            <w:pPr>
              <w:rPr>
                <w:rFonts w:eastAsia="Times New Roman" w:cs="Times New Roman"/>
              </w:rPr>
            </w:pPr>
            <w:r w:rsidRPr="004A3AED">
              <w:rPr>
                <w:rFonts w:eastAsia="Times New Roman" w:cs="Times New Roman"/>
              </w:rPr>
              <w:t>Course content:</w:t>
            </w:r>
          </w:p>
          <w:p w14:paraId="4919CA88" w14:textId="77777777" w:rsidR="002D3D83" w:rsidRPr="004A3AED" w:rsidRDefault="002D3D83" w:rsidP="002D3D83">
            <w:pPr>
              <w:rPr>
                <w:rFonts w:eastAsia="Times New Roman" w:cs="Times New Roman"/>
              </w:rPr>
            </w:pPr>
            <w:r w:rsidRPr="004A3AED">
              <w:rPr>
                <w:rFonts w:eastAsia="Times New Roman" w:cs="Times New Roman"/>
              </w:rPr>
              <w:t>1) Introduction to administrative law</w:t>
            </w:r>
          </w:p>
          <w:p w14:paraId="7D7BAB2E" w14:textId="77777777" w:rsidR="002D3D83" w:rsidRPr="004A3AED" w:rsidRDefault="002D3D83" w:rsidP="002D3D83">
            <w:pPr>
              <w:rPr>
                <w:rFonts w:eastAsia="Times New Roman" w:cs="Times New Roman"/>
              </w:rPr>
            </w:pPr>
            <w:r w:rsidRPr="004A3AED">
              <w:rPr>
                <w:rFonts w:eastAsia="Times New Roman" w:cs="Times New Roman"/>
              </w:rPr>
              <w:t>Administrative procedure</w:t>
            </w:r>
          </w:p>
          <w:p w14:paraId="0C62F382" w14:textId="77777777" w:rsidR="002D3D83" w:rsidRPr="004A3AED" w:rsidRDefault="002D3D83" w:rsidP="002D3D83">
            <w:pPr>
              <w:rPr>
                <w:rFonts w:eastAsia="Times New Roman" w:cs="Times New Roman"/>
              </w:rPr>
            </w:pPr>
            <w:r w:rsidRPr="004A3AED">
              <w:rPr>
                <w:rFonts w:eastAsia="Times New Roman" w:cs="Times New Roman"/>
              </w:rPr>
              <w:t>Judicial review system (administrative disputes)</w:t>
            </w:r>
          </w:p>
          <w:p w14:paraId="4B247600" w14:textId="77777777" w:rsidR="002D3D83" w:rsidRPr="004A3AED" w:rsidRDefault="002D3D83" w:rsidP="002D3D83">
            <w:pPr>
              <w:rPr>
                <w:rFonts w:eastAsia="Times New Roman" w:cs="Times New Roman"/>
              </w:rPr>
            </w:pPr>
            <w:r w:rsidRPr="004A3AED">
              <w:rPr>
                <w:rFonts w:eastAsia="Times New Roman" w:cs="Times New Roman"/>
              </w:rPr>
              <w:t>Constitutional complaint in administrative matters</w:t>
            </w:r>
          </w:p>
          <w:p w14:paraId="50CFCB8B" w14:textId="77777777" w:rsidR="002D3D83" w:rsidRPr="004A3AED" w:rsidRDefault="002D3D83" w:rsidP="002D3D83">
            <w:pPr>
              <w:rPr>
                <w:rFonts w:eastAsia="Times New Roman" w:cs="Times New Roman"/>
              </w:rPr>
            </w:pPr>
            <w:r w:rsidRPr="004A3AED">
              <w:rPr>
                <w:rFonts w:eastAsia="Times New Roman" w:cs="Times New Roman"/>
              </w:rPr>
              <w:lastRenderedPageBreak/>
              <w:t>2) Council of Europe and the adoption of the Convention for the protection of human rights and fundamental freedoms</w:t>
            </w:r>
          </w:p>
          <w:p w14:paraId="4EC082C4" w14:textId="77777777" w:rsidR="002D3D83" w:rsidRPr="004A3AED" w:rsidRDefault="002D3D83" w:rsidP="002D3D83">
            <w:pPr>
              <w:rPr>
                <w:rFonts w:eastAsia="Times New Roman" w:cs="Times New Roman"/>
              </w:rPr>
            </w:pPr>
            <w:r w:rsidRPr="004A3AED">
              <w:rPr>
                <w:rFonts w:eastAsia="Times New Roman" w:cs="Times New Roman"/>
              </w:rPr>
              <w:t>Establishment of the review and monitoring system</w:t>
            </w:r>
          </w:p>
          <w:p w14:paraId="4A6568ED" w14:textId="77777777" w:rsidR="002D3D83" w:rsidRPr="004A3AED" w:rsidRDefault="002D3D83" w:rsidP="002D3D83">
            <w:pPr>
              <w:rPr>
                <w:rFonts w:eastAsia="Times New Roman" w:cs="Times New Roman"/>
              </w:rPr>
            </w:pPr>
            <w:r w:rsidRPr="004A3AED">
              <w:rPr>
                <w:rFonts w:eastAsia="Times New Roman" w:cs="Times New Roman"/>
              </w:rPr>
              <w:t>3) Admissibility of applications before the European Court of Human Rights</w:t>
            </w:r>
          </w:p>
          <w:p w14:paraId="2F773021" w14:textId="77777777" w:rsidR="002D3D83" w:rsidRPr="004A3AED" w:rsidRDefault="002D3D83" w:rsidP="002D3D83">
            <w:pPr>
              <w:rPr>
                <w:rFonts w:eastAsia="Times New Roman" w:cs="Times New Roman"/>
              </w:rPr>
            </w:pPr>
            <w:r w:rsidRPr="004A3AED">
              <w:rPr>
                <w:rFonts w:eastAsia="Times New Roman" w:cs="Times New Roman"/>
              </w:rPr>
              <w:t>Admissibility ratione loci, personae, temporis and materiae</w:t>
            </w:r>
          </w:p>
          <w:p w14:paraId="0A7E2846" w14:textId="77777777" w:rsidR="002D3D83" w:rsidRPr="004A3AED" w:rsidRDefault="002D3D83" w:rsidP="002D3D83">
            <w:pPr>
              <w:rPr>
                <w:rFonts w:eastAsia="Times New Roman" w:cs="Times New Roman"/>
              </w:rPr>
            </w:pPr>
            <w:r w:rsidRPr="004A3AED">
              <w:rPr>
                <w:rFonts w:eastAsia="Times New Roman" w:cs="Times New Roman"/>
              </w:rPr>
              <w:t>The "victim test"</w:t>
            </w:r>
          </w:p>
          <w:p w14:paraId="24DBC772" w14:textId="77777777" w:rsidR="002D3D83" w:rsidRPr="004A3AED" w:rsidRDefault="002D3D83" w:rsidP="002D3D83">
            <w:pPr>
              <w:rPr>
                <w:rFonts w:eastAsia="Times New Roman" w:cs="Times New Roman"/>
              </w:rPr>
            </w:pPr>
            <w:r w:rsidRPr="004A3AED">
              <w:rPr>
                <w:rFonts w:eastAsia="Times New Roman" w:cs="Times New Roman"/>
              </w:rPr>
              <w:t>4) Application of the European Convention in specific administrative matters:</w:t>
            </w:r>
          </w:p>
          <w:p w14:paraId="1E7F14DE" w14:textId="77777777" w:rsidR="002D3D83" w:rsidRPr="004A3AED" w:rsidRDefault="002D3D83" w:rsidP="002D3D83">
            <w:pPr>
              <w:rPr>
                <w:rFonts w:eastAsia="Times New Roman" w:cs="Times New Roman"/>
              </w:rPr>
            </w:pPr>
            <w:r w:rsidRPr="004A3AED">
              <w:rPr>
                <w:rFonts w:eastAsia="Times New Roman" w:cs="Times New Roman"/>
              </w:rPr>
              <w:t>Administrative matters with regards to status rights of nationals and aliens - personal name, state registry, residence, citizenship, asylum etc. (right to respect to private and family life, prohibition of expulsion of nationals, prohibition of collective expulsion of aliens, procedural safeguards relating to expulsion of aliens)</w:t>
            </w:r>
          </w:p>
          <w:p w14:paraId="0C5041D2" w14:textId="77777777" w:rsidR="002D3D83" w:rsidRPr="004A3AED" w:rsidRDefault="002D3D83" w:rsidP="002D3D83">
            <w:pPr>
              <w:rPr>
                <w:rFonts w:eastAsia="Times New Roman" w:cs="Times New Roman"/>
              </w:rPr>
            </w:pPr>
            <w:r w:rsidRPr="004A3AED">
              <w:rPr>
                <w:rFonts w:eastAsia="Times New Roman" w:cs="Times New Roman"/>
              </w:rPr>
              <w:t>Freedom of thought, conscience and religion (establishment and status of religious communities)</w:t>
            </w:r>
          </w:p>
          <w:p w14:paraId="7DF9DF77" w14:textId="77777777" w:rsidR="002D3D83" w:rsidRPr="004A3AED" w:rsidRDefault="002D3D83" w:rsidP="002D3D83">
            <w:pPr>
              <w:rPr>
                <w:rFonts w:eastAsia="Times New Roman" w:cs="Times New Roman"/>
              </w:rPr>
            </w:pPr>
            <w:r w:rsidRPr="004A3AED">
              <w:rPr>
                <w:rFonts w:eastAsia="Times New Roman" w:cs="Times New Roman"/>
              </w:rPr>
              <w:t>Freedom of expression (freedom of information)</w:t>
            </w:r>
          </w:p>
          <w:p w14:paraId="75FED1B0" w14:textId="77777777" w:rsidR="002D3D83" w:rsidRPr="004A3AED" w:rsidRDefault="002D3D83" w:rsidP="002D3D83">
            <w:pPr>
              <w:rPr>
                <w:rFonts w:eastAsia="Times New Roman" w:cs="Times New Roman"/>
              </w:rPr>
            </w:pPr>
            <w:r w:rsidRPr="004A3AED">
              <w:rPr>
                <w:rFonts w:eastAsia="Times New Roman" w:cs="Times New Roman"/>
              </w:rPr>
              <w:t>Freedom of Assembly and Association</w:t>
            </w:r>
          </w:p>
          <w:p w14:paraId="4BBF37B6" w14:textId="77777777" w:rsidR="002D3D83" w:rsidRPr="004A3AED" w:rsidRDefault="002D3D83" w:rsidP="002D3D83">
            <w:pPr>
              <w:rPr>
                <w:rFonts w:eastAsia="Times New Roman" w:cs="Times New Roman"/>
              </w:rPr>
            </w:pPr>
            <w:r w:rsidRPr="004A3AED">
              <w:rPr>
                <w:rFonts w:eastAsia="Times New Roman" w:cs="Times New Roman"/>
              </w:rPr>
              <w:t>Protection of property (expropriation procedures)</w:t>
            </w:r>
          </w:p>
          <w:p w14:paraId="01C914D1" w14:textId="77777777" w:rsidR="002D3D83" w:rsidRPr="004A3AED" w:rsidRDefault="002D3D83" w:rsidP="002D3D83">
            <w:pPr>
              <w:rPr>
                <w:rFonts w:eastAsia="Times New Roman" w:cs="Times New Roman"/>
              </w:rPr>
            </w:pPr>
            <w:r w:rsidRPr="004A3AED">
              <w:rPr>
                <w:rFonts w:eastAsia="Times New Roman" w:cs="Times New Roman"/>
              </w:rPr>
              <w:t>Protection of Human Rights and Environment</w:t>
            </w:r>
          </w:p>
          <w:p w14:paraId="1A304548" w14:textId="77777777" w:rsidR="002D3D83" w:rsidRPr="004A3AED" w:rsidRDefault="002D3D83" w:rsidP="002D3D83">
            <w:pPr>
              <w:rPr>
                <w:rFonts w:eastAsia="Times New Roman" w:cs="Times New Roman"/>
              </w:rPr>
            </w:pPr>
            <w:r w:rsidRPr="004A3AED">
              <w:rPr>
                <w:rFonts w:eastAsia="Times New Roman" w:cs="Times New Roman"/>
              </w:rPr>
              <w:t>Right to a fair trial (administrative procedure and judicial review)</w:t>
            </w:r>
          </w:p>
          <w:p w14:paraId="48DEAD34" w14:textId="77777777" w:rsidR="002D3D83" w:rsidRPr="004A3AED" w:rsidRDefault="002D3D83" w:rsidP="002D3D83">
            <w:pPr>
              <w:rPr>
                <w:rFonts w:eastAsia="Times New Roman" w:cs="Times New Roman"/>
              </w:rPr>
            </w:pPr>
            <w:r w:rsidRPr="004A3AED">
              <w:rPr>
                <w:rFonts w:eastAsia="Times New Roman" w:cs="Times New Roman"/>
              </w:rPr>
              <w:t>Effective Remedy</w:t>
            </w:r>
          </w:p>
          <w:p w14:paraId="21A790C3" w14:textId="77777777" w:rsidR="002D3D83" w:rsidRPr="004A3AED" w:rsidRDefault="002D3D83" w:rsidP="002D3D83">
            <w:pPr>
              <w:ind w:left="540"/>
              <w:rPr>
                <w:rFonts w:eastAsia="Times New Roman" w:cs="Times New Roman"/>
              </w:rPr>
            </w:pPr>
            <w:r w:rsidRPr="004A3AED">
              <w:rPr>
                <w:rFonts w:eastAsia="Times New Roman" w:cs="Times New Roman"/>
              </w:rPr>
              <w:t>Discrimination</w:t>
            </w:r>
          </w:p>
        </w:tc>
      </w:tr>
      <w:tr w:rsidR="002D3D83" w:rsidRPr="004A3AED" w14:paraId="2E1DE118" w14:textId="77777777" w:rsidTr="002D3D83">
        <w:trPr>
          <w:trHeight w:val="180"/>
        </w:trPr>
        <w:tc>
          <w:tcPr>
            <w:tcW w:w="2512" w:type="dxa"/>
            <w:hideMark/>
          </w:tcPr>
          <w:p w14:paraId="498B63ED" w14:textId="77777777" w:rsidR="002D3D83" w:rsidRPr="004A3AED" w:rsidRDefault="002D3D83" w:rsidP="00E47961">
            <w:pPr>
              <w:pStyle w:val="P68B1DB1-Normal4"/>
              <w:numPr>
                <w:ilvl w:val="0"/>
                <w:numId w:val="758"/>
              </w:numPr>
              <w:ind w:left="516"/>
              <w:contextualSpacing/>
              <w:rPr>
                <w:rFonts w:asciiTheme="minorHAnsi" w:hAnsiTheme="minorHAnsi"/>
                <w:sz w:val="22"/>
                <w:szCs w:val="22"/>
                <w:lang w:val="hr-HR"/>
              </w:rPr>
            </w:pPr>
            <w:r w:rsidRPr="004A3AED">
              <w:rPr>
                <w:rFonts w:asciiTheme="minorHAnsi" w:hAnsiTheme="minorHAnsi"/>
                <w:sz w:val="22"/>
                <w:szCs w:val="22"/>
                <w:lang w:val="hr-HR"/>
              </w:rPr>
              <w:lastRenderedPageBreak/>
              <w:t>TEACHING METHODS</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14:paraId="03855BC2" w14:textId="77777777" w:rsidR="002D3D83" w:rsidRPr="004A3AED" w:rsidRDefault="002D3D83" w:rsidP="002D3D83">
            <w:pPr>
              <w:spacing w:line="216" w:lineRule="atLeast"/>
              <w:rPr>
                <w:rFonts w:cs="Times New Roman"/>
              </w:rPr>
            </w:pPr>
            <w:r w:rsidRPr="004A3AED">
              <w:rPr>
                <w:rFonts w:cs="Times New Roman"/>
              </w:rPr>
              <w:t>Lectures, guided discussion</w:t>
            </w:r>
          </w:p>
        </w:tc>
      </w:tr>
      <w:tr w:rsidR="002D3D83" w:rsidRPr="004A3AED" w14:paraId="1687C537" w14:textId="77777777" w:rsidTr="002D3D83">
        <w:trPr>
          <w:trHeight w:val="180"/>
        </w:trPr>
        <w:tc>
          <w:tcPr>
            <w:tcW w:w="2512" w:type="dxa"/>
            <w:hideMark/>
          </w:tcPr>
          <w:p w14:paraId="4B51115C" w14:textId="77777777" w:rsidR="002D3D83" w:rsidRPr="004A3AED" w:rsidRDefault="002D3D83" w:rsidP="00E47961">
            <w:pPr>
              <w:pStyle w:val="P68B1DB1-Normal4"/>
              <w:numPr>
                <w:ilvl w:val="0"/>
                <w:numId w:val="758"/>
              </w:numPr>
              <w:ind w:left="51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14:paraId="0013E6BE" w14:textId="77777777" w:rsidR="002D3D83" w:rsidRPr="004A3AED" w:rsidRDefault="002D3D83" w:rsidP="002D3D83">
            <w:pPr>
              <w:spacing w:line="216" w:lineRule="atLeast"/>
              <w:rPr>
                <w:rFonts w:cs="Times New Roman"/>
              </w:rPr>
            </w:pPr>
            <w:r w:rsidRPr="004A3AED">
              <w:rPr>
                <w:rFonts w:cs="Times New Roman"/>
              </w:rPr>
              <w:t>Oral exam</w:t>
            </w:r>
          </w:p>
        </w:tc>
      </w:tr>
      <w:tr w:rsidR="002D3D83" w:rsidRPr="004A3AED" w14:paraId="61B48D95" w14:textId="77777777" w:rsidTr="002D3D83">
        <w:trPr>
          <w:trHeight w:val="180"/>
        </w:trPr>
        <w:tc>
          <w:tcPr>
            <w:tcW w:w="2512" w:type="dxa"/>
            <w:tcBorders>
              <w:top w:val="single" w:sz="6" w:space="0" w:color="000000"/>
              <w:left w:val="single" w:sz="6" w:space="0" w:color="000000"/>
              <w:bottom w:val="single" w:sz="6" w:space="0" w:color="000000"/>
              <w:right w:val="single" w:sz="6" w:space="0" w:color="000000"/>
            </w:tcBorders>
            <w:shd w:val="clear" w:color="auto" w:fill="DEEAF6"/>
            <w:hideMark/>
          </w:tcPr>
          <w:p w14:paraId="71A59FAD" w14:textId="77777777" w:rsidR="002D3D83" w:rsidRPr="004A3AED" w:rsidRDefault="002D3D83" w:rsidP="00042C92">
            <w:pPr>
              <w:spacing w:line="216" w:lineRule="atLeast"/>
              <w:ind w:left="270"/>
              <w:rPr>
                <w:rFonts w:cs="Times New Roman"/>
              </w:rPr>
            </w:pPr>
            <w:r w:rsidRPr="004A3AED">
              <w:rPr>
                <w:rFonts w:cs="Times New Roman"/>
              </w:rPr>
              <w:t>LEARNING OUTCOME</w:t>
            </w:r>
          </w:p>
        </w:tc>
        <w:tc>
          <w:tcPr>
            <w:tcW w:w="6544" w:type="dxa"/>
            <w:tcBorders>
              <w:top w:val="single" w:sz="6" w:space="0" w:color="000000"/>
              <w:left w:val="single" w:sz="6" w:space="0" w:color="000000"/>
              <w:bottom w:val="single" w:sz="6" w:space="0" w:color="000000"/>
              <w:right w:val="single" w:sz="6" w:space="0" w:color="000000"/>
            </w:tcBorders>
            <w:shd w:val="clear" w:color="auto" w:fill="DEEAF6"/>
          </w:tcPr>
          <w:p w14:paraId="79EBAF64" w14:textId="77777777" w:rsidR="002D3D83" w:rsidRPr="004A3AED" w:rsidRDefault="002D3D83" w:rsidP="00042C92">
            <w:pPr>
              <w:spacing w:line="216" w:lineRule="atLeast"/>
              <w:rPr>
                <w:rFonts w:cs="Times New Roman"/>
                <w:b/>
              </w:rPr>
            </w:pPr>
            <w:r w:rsidRPr="004A3AED">
              <w:rPr>
                <w:rFonts w:cs="Times New Roman"/>
                <w:b/>
              </w:rPr>
              <w:t>Analyze various violations of protected rights in specific administrative matters</w:t>
            </w:r>
          </w:p>
        </w:tc>
      </w:tr>
      <w:tr w:rsidR="002D3D83" w:rsidRPr="004A3AED" w14:paraId="2D9AC1B7" w14:textId="77777777" w:rsidTr="00042C92">
        <w:trPr>
          <w:trHeight w:val="180"/>
        </w:trPr>
        <w:tc>
          <w:tcPr>
            <w:tcW w:w="2512" w:type="dxa"/>
            <w:hideMark/>
          </w:tcPr>
          <w:p w14:paraId="66A86983" w14:textId="77777777" w:rsidR="002D3D83" w:rsidRPr="004A3AED" w:rsidRDefault="002D3D83" w:rsidP="00E47961">
            <w:pPr>
              <w:pStyle w:val="P68B1DB1-Normal4"/>
              <w:numPr>
                <w:ilvl w:val="0"/>
                <w:numId w:val="759"/>
              </w:numPr>
              <w:ind w:left="51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14:paraId="65E4C55E" w14:textId="77777777" w:rsidR="002D3D83" w:rsidRPr="004A3AED" w:rsidRDefault="002D3D83" w:rsidP="002D3D83">
            <w:pPr>
              <w:spacing w:line="216" w:lineRule="atLeast"/>
              <w:rPr>
                <w:rFonts w:cs="Times New Roman"/>
              </w:rPr>
            </w:pPr>
            <w:r w:rsidRPr="004A3AED">
              <w:rPr>
                <w:rFonts w:cs="Times New Roman"/>
              </w:rPr>
              <w:t>3. Explain the position and importance of legal science and the relationship to other scientific disciplines.</w:t>
            </w:r>
          </w:p>
          <w:p w14:paraId="14748DE1" w14:textId="77777777" w:rsidR="002D3D83" w:rsidRPr="004A3AED" w:rsidRDefault="002D3D83" w:rsidP="002D3D83">
            <w:pPr>
              <w:rPr>
                <w:rFonts w:cs="Times New Roman"/>
              </w:rPr>
            </w:pPr>
            <w:r w:rsidRPr="004A3AED">
              <w:rPr>
                <w:rFonts w:cs="Times New Roman"/>
              </w:rPr>
              <w:t>9. Analyze various aspects of the Croatian legal order, including a comparative perspective.</w:t>
            </w:r>
          </w:p>
          <w:p w14:paraId="5673A556" w14:textId="77777777" w:rsidR="002D3D83" w:rsidRPr="004A3AED" w:rsidRDefault="002D3D83" w:rsidP="002D3D83">
            <w:pPr>
              <w:rPr>
                <w:rFonts w:cs="Times New Roman"/>
              </w:rPr>
            </w:pPr>
            <w:r w:rsidRPr="004A3AED">
              <w:rPr>
                <w:rFonts w:cs="Times New Roman"/>
              </w:rPr>
              <w:t>13. Combine legal institutes and principles of the modern legal system.</w:t>
            </w:r>
          </w:p>
        </w:tc>
      </w:tr>
      <w:tr w:rsidR="002D3D83" w:rsidRPr="004A3AED" w14:paraId="699C1F22" w14:textId="77777777" w:rsidTr="00042C92">
        <w:trPr>
          <w:trHeight w:val="180"/>
        </w:trPr>
        <w:tc>
          <w:tcPr>
            <w:tcW w:w="2512" w:type="dxa"/>
            <w:hideMark/>
          </w:tcPr>
          <w:p w14:paraId="25064B6B" w14:textId="77777777" w:rsidR="002D3D83" w:rsidRPr="004A3AED" w:rsidRDefault="002D3D83" w:rsidP="00E47961">
            <w:pPr>
              <w:pStyle w:val="P68B1DB1-Normal4"/>
              <w:numPr>
                <w:ilvl w:val="0"/>
                <w:numId w:val="759"/>
              </w:numPr>
              <w:ind w:left="516"/>
              <w:contextualSpacing/>
              <w:rPr>
                <w:rFonts w:asciiTheme="minorHAnsi" w:hAnsiTheme="minorHAnsi"/>
                <w:sz w:val="22"/>
                <w:szCs w:val="22"/>
                <w:lang w:val="hr-HR"/>
              </w:rPr>
            </w:pPr>
            <w:r w:rsidRPr="004A3AED">
              <w:rPr>
                <w:rFonts w:asciiTheme="minorHAnsi" w:hAnsiTheme="minorHAnsi"/>
                <w:sz w:val="22"/>
                <w:szCs w:val="22"/>
                <w:lang w:val="hr-HR"/>
              </w:rPr>
              <w:lastRenderedPageBreak/>
              <w:t>COGNITIVE AREA OF KNOWLEDGE AND UNDERSTANDING</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14:paraId="7D881BB6" w14:textId="77777777" w:rsidR="002D3D83" w:rsidRPr="004A3AED" w:rsidRDefault="002D3D83" w:rsidP="002D3D83">
            <w:pPr>
              <w:spacing w:line="216" w:lineRule="atLeast"/>
              <w:rPr>
                <w:rFonts w:cs="Times New Roman"/>
              </w:rPr>
            </w:pPr>
            <w:r w:rsidRPr="004A3AED">
              <w:rPr>
                <w:rFonts w:cs="Times New Roman"/>
              </w:rPr>
              <w:t>Evaluation</w:t>
            </w:r>
          </w:p>
        </w:tc>
      </w:tr>
      <w:tr w:rsidR="002D3D83" w:rsidRPr="004A3AED" w14:paraId="4E11948B" w14:textId="77777777" w:rsidTr="00042C92">
        <w:trPr>
          <w:trHeight w:val="180"/>
        </w:trPr>
        <w:tc>
          <w:tcPr>
            <w:tcW w:w="2512" w:type="dxa"/>
            <w:hideMark/>
          </w:tcPr>
          <w:p w14:paraId="25634BAC" w14:textId="77777777" w:rsidR="002D3D83" w:rsidRPr="004A3AED" w:rsidRDefault="002D3D83" w:rsidP="00E47961">
            <w:pPr>
              <w:pStyle w:val="P68B1DB1-Normal4"/>
              <w:numPr>
                <w:ilvl w:val="0"/>
                <w:numId w:val="759"/>
              </w:numPr>
              <w:ind w:left="51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14:paraId="6D5AC3AC" w14:textId="77777777" w:rsidR="002D3D83" w:rsidRPr="004A3AED" w:rsidRDefault="002D3D83" w:rsidP="002D3D83">
            <w:pPr>
              <w:spacing w:line="216" w:lineRule="atLeast"/>
              <w:rPr>
                <w:rFonts w:cs="Times New Roman"/>
              </w:rPr>
            </w:pPr>
            <w:r w:rsidRPr="004A3AED">
              <w:rPr>
                <w:rFonts w:cs="Times New Roman"/>
              </w:rPr>
              <w:t>Research skills, writing of scientific papers, the ability to create new ideas, ability to implement knowledge in practice</w:t>
            </w:r>
          </w:p>
        </w:tc>
      </w:tr>
      <w:tr w:rsidR="002D3D83" w:rsidRPr="004A3AED" w14:paraId="3F7D3643" w14:textId="77777777" w:rsidTr="00042C92">
        <w:trPr>
          <w:trHeight w:val="180"/>
        </w:trPr>
        <w:tc>
          <w:tcPr>
            <w:tcW w:w="2512" w:type="dxa"/>
            <w:hideMark/>
          </w:tcPr>
          <w:p w14:paraId="137C8A77" w14:textId="77777777" w:rsidR="002D3D83" w:rsidRPr="004A3AED" w:rsidRDefault="002D3D83" w:rsidP="00E47961">
            <w:pPr>
              <w:pStyle w:val="P68B1DB1-Normal4"/>
              <w:numPr>
                <w:ilvl w:val="0"/>
                <w:numId w:val="759"/>
              </w:numPr>
              <w:ind w:left="51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14:paraId="2BD8B546" w14:textId="77777777" w:rsidR="002D3D83" w:rsidRPr="004A3AED" w:rsidRDefault="002D3D83" w:rsidP="002D3D83">
            <w:pPr>
              <w:ind w:hanging="270"/>
              <w:rPr>
                <w:rFonts w:cs="Times New Roman"/>
              </w:rPr>
            </w:pPr>
            <w:r w:rsidRPr="004A3AED">
              <w:rPr>
                <w:rFonts w:cs="Times New Roman"/>
              </w:rPr>
              <w:t>C     Course content:</w:t>
            </w:r>
          </w:p>
          <w:p w14:paraId="33AF0131" w14:textId="77777777" w:rsidR="002D3D83" w:rsidRPr="004A3AED" w:rsidRDefault="002D3D83" w:rsidP="00E47961">
            <w:pPr>
              <w:pStyle w:val="Odlomakpopisa"/>
              <w:numPr>
                <w:ilvl w:val="0"/>
                <w:numId w:val="757"/>
              </w:numPr>
              <w:rPr>
                <w:rFonts w:asciiTheme="minorHAnsi" w:hAnsiTheme="minorHAnsi"/>
                <w:sz w:val="22"/>
                <w:szCs w:val="22"/>
              </w:rPr>
            </w:pPr>
            <w:r w:rsidRPr="004A3AED">
              <w:rPr>
                <w:rFonts w:asciiTheme="minorHAnsi" w:hAnsiTheme="minorHAnsi"/>
                <w:sz w:val="22"/>
                <w:szCs w:val="22"/>
              </w:rPr>
              <w:t>Application of the European Convention in specific administrative matters:</w:t>
            </w:r>
          </w:p>
          <w:p w14:paraId="5BCD8892" w14:textId="77777777" w:rsidR="002D3D83" w:rsidRPr="004A3AED" w:rsidRDefault="002D3D83" w:rsidP="00E47961">
            <w:pPr>
              <w:pStyle w:val="Odlomakpopisa"/>
              <w:numPr>
                <w:ilvl w:val="0"/>
                <w:numId w:val="756"/>
              </w:numPr>
              <w:rPr>
                <w:rFonts w:asciiTheme="minorHAnsi" w:hAnsiTheme="minorHAnsi"/>
                <w:sz w:val="22"/>
                <w:szCs w:val="22"/>
              </w:rPr>
            </w:pPr>
            <w:r w:rsidRPr="004A3AED">
              <w:rPr>
                <w:rFonts w:asciiTheme="minorHAnsi" w:hAnsiTheme="minorHAnsi"/>
                <w:sz w:val="22"/>
                <w:szCs w:val="22"/>
              </w:rPr>
              <w:t>Administrative matters with regards to status rights of nationals and aliens - personal name, state registry, residence, citizenship, asylum etc. (right to respect to private and family life, prohibition of expulsion of nationals, prohibition of collective expulsion of aliens, procedural safeguards relating to expulsion of aliens)</w:t>
            </w:r>
          </w:p>
          <w:p w14:paraId="76FD25B9" w14:textId="77777777" w:rsidR="002D3D83" w:rsidRPr="004A3AED" w:rsidRDefault="002D3D83" w:rsidP="00E47961">
            <w:pPr>
              <w:pStyle w:val="Odlomakpopisa"/>
              <w:numPr>
                <w:ilvl w:val="0"/>
                <w:numId w:val="756"/>
              </w:numPr>
              <w:rPr>
                <w:rFonts w:asciiTheme="minorHAnsi" w:hAnsiTheme="minorHAnsi"/>
                <w:sz w:val="22"/>
                <w:szCs w:val="22"/>
              </w:rPr>
            </w:pPr>
            <w:r w:rsidRPr="004A3AED">
              <w:rPr>
                <w:rFonts w:asciiTheme="minorHAnsi" w:hAnsiTheme="minorHAnsi"/>
                <w:sz w:val="22"/>
                <w:szCs w:val="22"/>
              </w:rPr>
              <w:t>Freedom of thought, conscience and religion (establishment and status of religious communities)</w:t>
            </w:r>
          </w:p>
          <w:p w14:paraId="689D1E7E" w14:textId="77777777" w:rsidR="002D3D83" w:rsidRPr="004A3AED" w:rsidRDefault="002D3D83" w:rsidP="00E47961">
            <w:pPr>
              <w:pStyle w:val="Odlomakpopisa"/>
              <w:numPr>
                <w:ilvl w:val="0"/>
                <w:numId w:val="756"/>
              </w:numPr>
              <w:rPr>
                <w:rFonts w:asciiTheme="minorHAnsi" w:hAnsiTheme="minorHAnsi"/>
                <w:sz w:val="22"/>
                <w:szCs w:val="22"/>
              </w:rPr>
            </w:pPr>
            <w:r w:rsidRPr="004A3AED">
              <w:rPr>
                <w:rFonts w:asciiTheme="minorHAnsi" w:hAnsiTheme="minorHAnsi"/>
                <w:sz w:val="22"/>
                <w:szCs w:val="22"/>
              </w:rPr>
              <w:t>Freedom of expression (freedom of information)</w:t>
            </w:r>
          </w:p>
          <w:p w14:paraId="6EA7C460" w14:textId="77777777" w:rsidR="002D3D83" w:rsidRPr="004A3AED" w:rsidRDefault="002D3D83" w:rsidP="00E47961">
            <w:pPr>
              <w:pStyle w:val="Odlomakpopisa"/>
              <w:numPr>
                <w:ilvl w:val="0"/>
                <w:numId w:val="756"/>
              </w:numPr>
              <w:rPr>
                <w:rFonts w:asciiTheme="minorHAnsi" w:hAnsiTheme="minorHAnsi"/>
                <w:sz w:val="22"/>
                <w:szCs w:val="22"/>
              </w:rPr>
            </w:pPr>
            <w:r w:rsidRPr="004A3AED">
              <w:rPr>
                <w:rFonts w:asciiTheme="minorHAnsi" w:hAnsiTheme="minorHAnsi"/>
                <w:sz w:val="22"/>
                <w:szCs w:val="22"/>
              </w:rPr>
              <w:t>Freedom of Assembly and Association</w:t>
            </w:r>
          </w:p>
          <w:p w14:paraId="352599B3" w14:textId="77777777" w:rsidR="002D3D83" w:rsidRPr="004A3AED" w:rsidRDefault="002D3D83" w:rsidP="00E47961">
            <w:pPr>
              <w:pStyle w:val="Odlomakpopisa"/>
              <w:numPr>
                <w:ilvl w:val="0"/>
                <w:numId w:val="756"/>
              </w:numPr>
              <w:rPr>
                <w:rFonts w:asciiTheme="minorHAnsi" w:hAnsiTheme="minorHAnsi"/>
                <w:sz w:val="22"/>
                <w:szCs w:val="22"/>
              </w:rPr>
            </w:pPr>
            <w:r w:rsidRPr="004A3AED">
              <w:rPr>
                <w:rFonts w:asciiTheme="minorHAnsi" w:hAnsiTheme="minorHAnsi"/>
                <w:sz w:val="22"/>
                <w:szCs w:val="22"/>
              </w:rPr>
              <w:t>Protection of property (expropriation procedures)</w:t>
            </w:r>
          </w:p>
          <w:p w14:paraId="7E86478F" w14:textId="77777777" w:rsidR="002D3D83" w:rsidRPr="004A3AED" w:rsidRDefault="002D3D83" w:rsidP="00E47961">
            <w:pPr>
              <w:pStyle w:val="Odlomakpopisa"/>
              <w:numPr>
                <w:ilvl w:val="0"/>
                <w:numId w:val="756"/>
              </w:numPr>
              <w:rPr>
                <w:rFonts w:asciiTheme="minorHAnsi" w:hAnsiTheme="minorHAnsi"/>
                <w:sz w:val="22"/>
                <w:szCs w:val="22"/>
              </w:rPr>
            </w:pPr>
            <w:r w:rsidRPr="004A3AED">
              <w:rPr>
                <w:rFonts w:asciiTheme="minorHAnsi" w:hAnsiTheme="minorHAnsi"/>
                <w:sz w:val="22"/>
                <w:szCs w:val="22"/>
              </w:rPr>
              <w:t>Protection of Human Rights and Environment</w:t>
            </w:r>
          </w:p>
          <w:p w14:paraId="0074297F" w14:textId="77777777" w:rsidR="002D3D83" w:rsidRPr="004A3AED" w:rsidRDefault="002D3D83" w:rsidP="00E47961">
            <w:pPr>
              <w:pStyle w:val="Odlomakpopisa"/>
              <w:numPr>
                <w:ilvl w:val="0"/>
                <w:numId w:val="756"/>
              </w:numPr>
              <w:rPr>
                <w:rFonts w:asciiTheme="minorHAnsi" w:hAnsiTheme="minorHAnsi"/>
                <w:sz w:val="22"/>
                <w:szCs w:val="22"/>
              </w:rPr>
            </w:pPr>
            <w:r w:rsidRPr="004A3AED">
              <w:rPr>
                <w:rFonts w:asciiTheme="minorHAnsi" w:hAnsiTheme="minorHAnsi"/>
                <w:sz w:val="22"/>
                <w:szCs w:val="22"/>
              </w:rPr>
              <w:t>Right to a fair trial (administrative procedure and judicial review)</w:t>
            </w:r>
          </w:p>
          <w:p w14:paraId="03689A06" w14:textId="77777777" w:rsidR="002D3D83" w:rsidRPr="004A3AED" w:rsidRDefault="002D3D83" w:rsidP="00E47961">
            <w:pPr>
              <w:pStyle w:val="Odlomakpopisa"/>
              <w:numPr>
                <w:ilvl w:val="0"/>
                <w:numId w:val="756"/>
              </w:numPr>
              <w:rPr>
                <w:rFonts w:asciiTheme="minorHAnsi" w:hAnsiTheme="minorHAnsi"/>
                <w:sz w:val="22"/>
                <w:szCs w:val="22"/>
              </w:rPr>
            </w:pPr>
            <w:r w:rsidRPr="004A3AED">
              <w:rPr>
                <w:rFonts w:asciiTheme="minorHAnsi" w:hAnsiTheme="minorHAnsi"/>
                <w:sz w:val="22"/>
                <w:szCs w:val="22"/>
              </w:rPr>
              <w:t>Effective Remedy</w:t>
            </w:r>
          </w:p>
          <w:p w14:paraId="5EE98416" w14:textId="77777777" w:rsidR="002D3D83" w:rsidRPr="004A3AED" w:rsidRDefault="002D3D83" w:rsidP="00E47961">
            <w:pPr>
              <w:pStyle w:val="Odlomakpopisa"/>
              <w:numPr>
                <w:ilvl w:val="0"/>
                <w:numId w:val="756"/>
              </w:numPr>
              <w:rPr>
                <w:rFonts w:asciiTheme="minorHAnsi" w:hAnsiTheme="minorHAnsi"/>
                <w:sz w:val="22"/>
                <w:szCs w:val="22"/>
              </w:rPr>
            </w:pPr>
            <w:r w:rsidRPr="004A3AED">
              <w:rPr>
                <w:rFonts w:asciiTheme="minorHAnsi" w:hAnsiTheme="minorHAnsi"/>
                <w:sz w:val="22"/>
                <w:szCs w:val="22"/>
              </w:rPr>
              <w:t xml:space="preserve">Discrimination </w:t>
            </w:r>
          </w:p>
        </w:tc>
      </w:tr>
      <w:tr w:rsidR="002D3D83" w:rsidRPr="004A3AED" w14:paraId="743E45C9" w14:textId="77777777" w:rsidTr="00042C92">
        <w:trPr>
          <w:trHeight w:val="180"/>
        </w:trPr>
        <w:tc>
          <w:tcPr>
            <w:tcW w:w="2512" w:type="dxa"/>
            <w:hideMark/>
          </w:tcPr>
          <w:p w14:paraId="41978301" w14:textId="77777777" w:rsidR="002D3D83" w:rsidRPr="004A3AED" w:rsidRDefault="002D3D83" w:rsidP="00E47961">
            <w:pPr>
              <w:pStyle w:val="P68B1DB1-Normal4"/>
              <w:numPr>
                <w:ilvl w:val="0"/>
                <w:numId w:val="759"/>
              </w:numPr>
              <w:ind w:left="516"/>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14:paraId="6C898EF5" w14:textId="77777777" w:rsidR="002D3D83" w:rsidRPr="004A3AED" w:rsidRDefault="002D3D83" w:rsidP="002D3D83">
            <w:pPr>
              <w:spacing w:line="216" w:lineRule="atLeast"/>
              <w:rPr>
                <w:rFonts w:cs="Times New Roman"/>
              </w:rPr>
            </w:pPr>
            <w:r w:rsidRPr="004A3AED">
              <w:rPr>
                <w:rFonts w:cs="Times New Roman"/>
              </w:rPr>
              <w:t>Lectures, guided discussion</w:t>
            </w:r>
          </w:p>
        </w:tc>
      </w:tr>
      <w:tr w:rsidR="002D3D83" w:rsidRPr="004A3AED" w14:paraId="1FE5016F" w14:textId="77777777" w:rsidTr="00042C92">
        <w:trPr>
          <w:trHeight w:val="180"/>
        </w:trPr>
        <w:tc>
          <w:tcPr>
            <w:tcW w:w="2512" w:type="dxa"/>
            <w:hideMark/>
          </w:tcPr>
          <w:p w14:paraId="140828BB" w14:textId="77777777" w:rsidR="002D3D83" w:rsidRPr="004A3AED" w:rsidRDefault="002D3D83" w:rsidP="00E47961">
            <w:pPr>
              <w:pStyle w:val="P68B1DB1-Normal4"/>
              <w:numPr>
                <w:ilvl w:val="0"/>
                <w:numId w:val="759"/>
              </w:numPr>
              <w:ind w:left="51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14:paraId="180F5964" w14:textId="77777777" w:rsidR="002D3D83" w:rsidRPr="004A3AED" w:rsidRDefault="002D3D83" w:rsidP="002D3D83">
            <w:pPr>
              <w:spacing w:line="216" w:lineRule="atLeast"/>
              <w:rPr>
                <w:rFonts w:cs="Times New Roman"/>
              </w:rPr>
            </w:pPr>
            <w:r w:rsidRPr="004A3AED">
              <w:rPr>
                <w:rFonts w:cs="Times New Roman"/>
              </w:rPr>
              <w:t>Oral exam</w:t>
            </w:r>
          </w:p>
        </w:tc>
      </w:tr>
      <w:tr w:rsidR="002D3D83" w:rsidRPr="004A3AED" w14:paraId="75B64145" w14:textId="77777777" w:rsidTr="002D3D83">
        <w:trPr>
          <w:trHeight w:val="180"/>
        </w:trPr>
        <w:tc>
          <w:tcPr>
            <w:tcW w:w="2512" w:type="dxa"/>
            <w:tcBorders>
              <w:top w:val="single" w:sz="6" w:space="0" w:color="000000"/>
              <w:left w:val="single" w:sz="6" w:space="0" w:color="000000"/>
              <w:bottom w:val="single" w:sz="6" w:space="0" w:color="000000"/>
              <w:right w:val="single" w:sz="6" w:space="0" w:color="000000"/>
            </w:tcBorders>
            <w:shd w:val="clear" w:color="auto" w:fill="DEEAF6"/>
            <w:hideMark/>
          </w:tcPr>
          <w:p w14:paraId="2F74CA54" w14:textId="77777777" w:rsidR="002D3D83" w:rsidRPr="004A3AED" w:rsidRDefault="002D3D83" w:rsidP="00042C92">
            <w:pPr>
              <w:spacing w:line="216" w:lineRule="atLeast"/>
              <w:ind w:left="270"/>
              <w:rPr>
                <w:rFonts w:cs="Times New Roman"/>
              </w:rPr>
            </w:pPr>
            <w:r w:rsidRPr="004A3AED">
              <w:rPr>
                <w:rFonts w:cs="Times New Roman"/>
              </w:rPr>
              <w:t>LEARNING OUTCOME</w:t>
            </w:r>
          </w:p>
        </w:tc>
        <w:tc>
          <w:tcPr>
            <w:tcW w:w="6544" w:type="dxa"/>
            <w:tcBorders>
              <w:top w:val="single" w:sz="6" w:space="0" w:color="000000"/>
              <w:left w:val="single" w:sz="6" w:space="0" w:color="000000"/>
              <w:bottom w:val="single" w:sz="6" w:space="0" w:color="000000"/>
              <w:right w:val="single" w:sz="6" w:space="0" w:color="000000"/>
            </w:tcBorders>
            <w:shd w:val="clear" w:color="auto" w:fill="DEEAF6"/>
            <w:hideMark/>
          </w:tcPr>
          <w:p w14:paraId="2E82CB8A" w14:textId="77777777" w:rsidR="002D3D83" w:rsidRPr="004A3AED" w:rsidRDefault="002D3D83" w:rsidP="00042C92">
            <w:pPr>
              <w:spacing w:line="216" w:lineRule="atLeast"/>
              <w:rPr>
                <w:rFonts w:cs="Times New Roman"/>
                <w:b/>
                <w:bCs/>
              </w:rPr>
            </w:pPr>
          </w:p>
          <w:p w14:paraId="6AC72A7F" w14:textId="77777777" w:rsidR="002D3D83" w:rsidRPr="004A3AED" w:rsidRDefault="002D3D83" w:rsidP="00042C92">
            <w:pPr>
              <w:spacing w:line="216" w:lineRule="atLeast"/>
              <w:rPr>
                <w:rFonts w:cs="Times New Roman"/>
                <w:b/>
              </w:rPr>
            </w:pPr>
            <w:r w:rsidRPr="004A3AED">
              <w:rPr>
                <w:rFonts w:cs="Times New Roman"/>
                <w:b/>
              </w:rPr>
              <w:t>Predict the outcome of a complaint before the ECtHR</w:t>
            </w:r>
          </w:p>
        </w:tc>
      </w:tr>
      <w:tr w:rsidR="002D3D83" w:rsidRPr="004A3AED" w14:paraId="1A5774B4" w14:textId="77777777" w:rsidTr="00042C92">
        <w:trPr>
          <w:trHeight w:val="180"/>
        </w:trPr>
        <w:tc>
          <w:tcPr>
            <w:tcW w:w="2512" w:type="dxa"/>
            <w:hideMark/>
          </w:tcPr>
          <w:p w14:paraId="6BF2ED13" w14:textId="77777777" w:rsidR="002D3D83" w:rsidRPr="004A3AED" w:rsidRDefault="002D3D83" w:rsidP="00E47961">
            <w:pPr>
              <w:pStyle w:val="P68B1DB1-Normal4"/>
              <w:numPr>
                <w:ilvl w:val="0"/>
                <w:numId w:val="760"/>
              </w:numPr>
              <w:ind w:left="51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14:paraId="617DD93A" w14:textId="77777777" w:rsidR="002D3D83" w:rsidRPr="004A3AED" w:rsidRDefault="002D3D83" w:rsidP="002D3D83">
            <w:pPr>
              <w:spacing w:line="216" w:lineRule="atLeast"/>
              <w:rPr>
                <w:rFonts w:cs="Times New Roman"/>
              </w:rPr>
            </w:pPr>
            <w:r w:rsidRPr="004A3AED">
              <w:rPr>
                <w:rFonts w:cs="Times New Roman"/>
              </w:rPr>
              <w:t>2. Define basic concepts and institutes and basic doctrines and principles of individual branches of law.</w:t>
            </w:r>
          </w:p>
          <w:p w14:paraId="3403727E" w14:textId="77777777" w:rsidR="002D3D83" w:rsidRPr="004A3AED" w:rsidRDefault="002D3D83" w:rsidP="002D3D83">
            <w:pPr>
              <w:rPr>
                <w:rFonts w:cs="Times New Roman"/>
              </w:rPr>
            </w:pPr>
            <w:r w:rsidRPr="004A3AED">
              <w:rPr>
                <w:rFonts w:cs="Times New Roman"/>
              </w:rPr>
              <w:t>4. Classify and interpret the normative framework relevant to a particular branch of law.</w:t>
            </w:r>
          </w:p>
          <w:p w14:paraId="034C1F3F" w14:textId="77777777" w:rsidR="002D3D83" w:rsidRPr="004A3AED" w:rsidRDefault="002D3D83" w:rsidP="002D3D83">
            <w:pPr>
              <w:rPr>
                <w:rFonts w:cs="Times New Roman"/>
              </w:rPr>
            </w:pPr>
            <w:r w:rsidRPr="004A3AED">
              <w:rPr>
                <w:rFonts w:cs="Times New Roman"/>
              </w:rPr>
              <w:t>9. Analyze various aspects of the Croatian legal order, including a comparative perspective.</w:t>
            </w:r>
          </w:p>
        </w:tc>
      </w:tr>
      <w:tr w:rsidR="002D3D83" w:rsidRPr="004A3AED" w14:paraId="7ECC24CD" w14:textId="77777777" w:rsidTr="00042C92">
        <w:trPr>
          <w:trHeight w:val="180"/>
        </w:trPr>
        <w:tc>
          <w:tcPr>
            <w:tcW w:w="2512" w:type="dxa"/>
            <w:hideMark/>
          </w:tcPr>
          <w:p w14:paraId="2824D571" w14:textId="77777777" w:rsidR="002D3D83" w:rsidRPr="004A3AED" w:rsidRDefault="002D3D83" w:rsidP="00E47961">
            <w:pPr>
              <w:pStyle w:val="P68B1DB1-Normal4"/>
              <w:numPr>
                <w:ilvl w:val="0"/>
                <w:numId w:val="760"/>
              </w:numPr>
              <w:ind w:left="516"/>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14:paraId="281D1570" w14:textId="77777777" w:rsidR="002D3D83" w:rsidRPr="004A3AED" w:rsidRDefault="002D3D83" w:rsidP="002D3D83">
            <w:pPr>
              <w:spacing w:line="216" w:lineRule="atLeast"/>
              <w:rPr>
                <w:rFonts w:cs="Times New Roman"/>
              </w:rPr>
            </w:pPr>
            <w:r w:rsidRPr="004A3AED">
              <w:rPr>
                <w:rFonts w:cs="Times New Roman"/>
              </w:rPr>
              <w:t>Evaluation</w:t>
            </w:r>
          </w:p>
        </w:tc>
      </w:tr>
      <w:tr w:rsidR="002D3D83" w:rsidRPr="004A3AED" w14:paraId="18F8922E" w14:textId="77777777" w:rsidTr="00042C92">
        <w:trPr>
          <w:trHeight w:val="180"/>
        </w:trPr>
        <w:tc>
          <w:tcPr>
            <w:tcW w:w="2512" w:type="dxa"/>
            <w:hideMark/>
          </w:tcPr>
          <w:p w14:paraId="78ACD8BC" w14:textId="77777777" w:rsidR="002D3D83" w:rsidRPr="004A3AED" w:rsidRDefault="002D3D83" w:rsidP="00E47961">
            <w:pPr>
              <w:pStyle w:val="P68B1DB1-Normal4"/>
              <w:numPr>
                <w:ilvl w:val="0"/>
                <w:numId w:val="760"/>
              </w:numPr>
              <w:ind w:left="51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14:paraId="1A03A5B3" w14:textId="77777777" w:rsidR="002D3D83" w:rsidRPr="004A3AED" w:rsidRDefault="002D3D83" w:rsidP="002D3D83">
            <w:pPr>
              <w:spacing w:line="216" w:lineRule="atLeast"/>
              <w:rPr>
                <w:rFonts w:cs="Times New Roman"/>
              </w:rPr>
            </w:pPr>
            <w:r w:rsidRPr="004A3AED">
              <w:rPr>
                <w:rFonts w:cs="Times New Roman"/>
              </w:rPr>
              <w:t>Research skills, writing of scientific papers, the ability to create new ideas, ability to implement knowledge in practice</w:t>
            </w:r>
          </w:p>
        </w:tc>
      </w:tr>
      <w:tr w:rsidR="002D3D83" w:rsidRPr="004A3AED" w14:paraId="58C7364B" w14:textId="77777777" w:rsidTr="00042C92">
        <w:trPr>
          <w:trHeight w:val="180"/>
        </w:trPr>
        <w:tc>
          <w:tcPr>
            <w:tcW w:w="2512" w:type="dxa"/>
            <w:hideMark/>
          </w:tcPr>
          <w:p w14:paraId="130CB380" w14:textId="77777777" w:rsidR="002D3D83" w:rsidRPr="004A3AED" w:rsidRDefault="002D3D83" w:rsidP="00E47961">
            <w:pPr>
              <w:pStyle w:val="P68B1DB1-Normal4"/>
              <w:numPr>
                <w:ilvl w:val="0"/>
                <w:numId w:val="760"/>
              </w:numPr>
              <w:ind w:left="51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14:paraId="694EDF3C" w14:textId="77777777" w:rsidR="002D3D83" w:rsidRPr="004A3AED" w:rsidRDefault="002D3D83" w:rsidP="002D3D83">
            <w:pPr>
              <w:rPr>
                <w:rFonts w:cs="Times New Roman"/>
              </w:rPr>
            </w:pPr>
            <w:r w:rsidRPr="004A3AED">
              <w:rPr>
                <w:rFonts w:cs="Times New Roman"/>
              </w:rPr>
              <w:t>Course content:</w:t>
            </w:r>
          </w:p>
          <w:p w14:paraId="11D6E14F" w14:textId="77777777" w:rsidR="002D3D83" w:rsidRPr="004A3AED" w:rsidRDefault="002D3D83" w:rsidP="00E47961">
            <w:pPr>
              <w:pStyle w:val="Odlomakpopisa"/>
              <w:numPr>
                <w:ilvl w:val="0"/>
                <w:numId w:val="755"/>
              </w:numPr>
              <w:rPr>
                <w:rFonts w:asciiTheme="minorHAnsi" w:hAnsiTheme="minorHAnsi"/>
                <w:sz w:val="22"/>
                <w:szCs w:val="22"/>
              </w:rPr>
            </w:pPr>
            <w:r w:rsidRPr="004A3AED">
              <w:rPr>
                <w:rFonts w:asciiTheme="minorHAnsi" w:hAnsiTheme="minorHAnsi"/>
                <w:sz w:val="22"/>
                <w:szCs w:val="22"/>
              </w:rPr>
              <w:lastRenderedPageBreak/>
              <w:t>Admissibility of applications before the European Court of Human Rights</w:t>
            </w:r>
          </w:p>
          <w:p w14:paraId="7B8E4560" w14:textId="77777777" w:rsidR="002D3D83" w:rsidRPr="004A3AED" w:rsidRDefault="002D3D83" w:rsidP="00E47961">
            <w:pPr>
              <w:pStyle w:val="Odlomakpopisa"/>
              <w:numPr>
                <w:ilvl w:val="0"/>
                <w:numId w:val="755"/>
              </w:numPr>
              <w:rPr>
                <w:rFonts w:asciiTheme="minorHAnsi" w:hAnsiTheme="minorHAnsi"/>
                <w:sz w:val="22"/>
                <w:szCs w:val="22"/>
              </w:rPr>
            </w:pPr>
            <w:r w:rsidRPr="004A3AED">
              <w:rPr>
                <w:rFonts w:asciiTheme="minorHAnsi" w:hAnsiTheme="minorHAnsi"/>
                <w:sz w:val="22"/>
                <w:szCs w:val="22"/>
              </w:rPr>
              <w:t>Admissibility ratione loci, personae, temporis and materiae</w:t>
            </w:r>
          </w:p>
          <w:p w14:paraId="1C085E20" w14:textId="77777777" w:rsidR="002D3D83" w:rsidRPr="004A3AED" w:rsidRDefault="002D3D83" w:rsidP="00E47961">
            <w:pPr>
              <w:pStyle w:val="Odlomakpopisa"/>
              <w:numPr>
                <w:ilvl w:val="0"/>
                <w:numId w:val="755"/>
              </w:numPr>
              <w:rPr>
                <w:rFonts w:asciiTheme="minorHAnsi" w:hAnsiTheme="minorHAnsi"/>
                <w:sz w:val="22"/>
                <w:szCs w:val="22"/>
              </w:rPr>
            </w:pPr>
            <w:r w:rsidRPr="004A3AED">
              <w:rPr>
                <w:rFonts w:asciiTheme="minorHAnsi" w:hAnsiTheme="minorHAnsi"/>
                <w:sz w:val="22"/>
                <w:szCs w:val="22"/>
              </w:rPr>
              <w:t>The "victim test"</w:t>
            </w:r>
          </w:p>
          <w:p w14:paraId="080FBAFC" w14:textId="77777777" w:rsidR="002D3D83" w:rsidRPr="004A3AED" w:rsidRDefault="002D3D83" w:rsidP="00E47961">
            <w:pPr>
              <w:pStyle w:val="Odlomakpopisa"/>
              <w:numPr>
                <w:ilvl w:val="0"/>
                <w:numId w:val="755"/>
              </w:numPr>
              <w:rPr>
                <w:rFonts w:asciiTheme="minorHAnsi" w:hAnsiTheme="minorHAnsi"/>
                <w:sz w:val="22"/>
                <w:szCs w:val="22"/>
              </w:rPr>
            </w:pPr>
            <w:r w:rsidRPr="004A3AED">
              <w:rPr>
                <w:rFonts w:asciiTheme="minorHAnsi" w:hAnsiTheme="minorHAnsi"/>
                <w:sz w:val="22"/>
                <w:szCs w:val="22"/>
              </w:rPr>
              <w:t>Application of the European Convention in specific administrative matters:</w:t>
            </w:r>
          </w:p>
          <w:p w14:paraId="5E85025A" w14:textId="77777777" w:rsidR="002D3D83" w:rsidRPr="004A3AED" w:rsidRDefault="002D3D83" w:rsidP="00E47961">
            <w:pPr>
              <w:pStyle w:val="Odlomakpopisa"/>
              <w:numPr>
                <w:ilvl w:val="0"/>
                <w:numId w:val="756"/>
              </w:numPr>
              <w:rPr>
                <w:rFonts w:asciiTheme="minorHAnsi" w:hAnsiTheme="minorHAnsi"/>
                <w:sz w:val="22"/>
                <w:szCs w:val="22"/>
              </w:rPr>
            </w:pPr>
            <w:r w:rsidRPr="004A3AED">
              <w:rPr>
                <w:rFonts w:asciiTheme="minorHAnsi" w:hAnsiTheme="minorHAnsi"/>
                <w:sz w:val="22"/>
                <w:szCs w:val="22"/>
              </w:rPr>
              <w:t>Administrative matters with regards to status rights of nationals and aliens - personal name, state registry, residence, citizenship, asylum etc. (right to respect to private and family life, prohibition of expulsion of nationals, prohibition of collective expulsion of aliens, procedural safeguards relating to expulsion of aliens)</w:t>
            </w:r>
          </w:p>
          <w:p w14:paraId="2FB8285D" w14:textId="77777777" w:rsidR="002D3D83" w:rsidRPr="004A3AED" w:rsidRDefault="002D3D83" w:rsidP="00E47961">
            <w:pPr>
              <w:pStyle w:val="Odlomakpopisa"/>
              <w:numPr>
                <w:ilvl w:val="0"/>
                <w:numId w:val="756"/>
              </w:numPr>
              <w:rPr>
                <w:rFonts w:asciiTheme="minorHAnsi" w:hAnsiTheme="minorHAnsi"/>
                <w:sz w:val="22"/>
                <w:szCs w:val="22"/>
              </w:rPr>
            </w:pPr>
            <w:r w:rsidRPr="004A3AED">
              <w:rPr>
                <w:rFonts w:asciiTheme="minorHAnsi" w:hAnsiTheme="minorHAnsi"/>
                <w:sz w:val="22"/>
                <w:szCs w:val="22"/>
              </w:rPr>
              <w:t>Freedom of thought, conscience and religion (establishment and status of religious communities)</w:t>
            </w:r>
          </w:p>
          <w:p w14:paraId="46F14051" w14:textId="77777777" w:rsidR="002D3D83" w:rsidRPr="004A3AED" w:rsidRDefault="002D3D83" w:rsidP="00E47961">
            <w:pPr>
              <w:pStyle w:val="Odlomakpopisa"/>
              <w:numPr>
                <w:ilvl w:val="0"/>
                <w:numId w:val="756"/>
              </w:numPr>
              <w:rPr>
                <w:rFonts w:asciiTheme="minorHAnsi" w:hAnsiTheme="minorHAnsi"/>
                <w:sz w:val="22"/>
                <w:szCs w:val="22"/>
              </w:rPr>
            </w:pPr>
            <w:r w:rsidRPr="004A3AED">
              <w:rPr>
                <w:rFonts w:asciiTheme="minorHAnsi" w:hAnsiTheme="minorHAnsi"/>
                <w:sz w:val="22"/>
                <w:szCs w:val="22"/>
              </w:rPr>
              <w:t>Freedom of expression (freedom of information)</w:t>
            </w:r>
          </w:p>
          <w:p w14:paraId="303D36AC" w14:textId="77777777" w:rsidR="002D3D83" w:rsidRPr="004A3AED" w:rsidRDefault="002D3D83" w:rsidP="00E47961">
            <w:pPr>
              <w:pStyle w:val="Odlomakpopisa"/>
              <w:numPr>
                <w:ilvl w:val="0"/>
                <w:numId w:val="756"/>
              </w:numPr>
              <w:rPr>
                <w:rFonts w:asciiTheme="minorHAnsi" w:hAnsiTheme="minorHAnsi"/>
                <w:sz w:val="22"/>
                <w:szCs w:val="22"/>
              </w:rPr>
            </w:pPr>
            <w:r w:rsidRPr="004A3AED">
              <w:rPr>
                <w:rFonts w:asciiTheme="minorHAnsi" w:hAnsiTheme="minorHAnsi"/>
                <w:sz w:val="22"/>
                <w:szCs w:val="22"/>
              </w:rPr>
              <w:t>Freedom of Assembly and Association</w:t>
            </w:r>
          </w:p>
          <w:p w14:paraId="376736C2" w14:textId="77777777" w:rsidR="002D3D83" w:rsidRPr="004A3AED" w:rsidRDefault="002D3D83" w:rsidP="00E47961">
            <w:pPr>
              <w:pStyle w:val="Odlomakpopisa"/>
              <w:numPr>
                <w:ilvl w:val="0"/>
                <w:numId w:val="756"/>
              </w:numPr>
              <w:rPr>
                <w:rFonts w:asciiTheme="minorHAnsi" w:hAnsiTheme="minorHAnsi"/>
                <w:sz w:val="22"/>
                <w:szCs w:val="22"/>
              </w:rPr>
            </w:pPr>
            <w:r w:rsidRPr="004A3AED">
              <w:rPr>
                <w:rFonts w:asciiTheme="minorHAnsi" w:hAnsiTheme="minorHAnsi"/>
                <w:sz w:val="22"/>
                <w:szCs w:val="22"/>
              </w:rPr>
              <w:t>Protection of property (expropriation procedures)</w:t>
            </w:r>
          </w:p>
          <w:p w14:paraId="0DAC74E4" w14:textId="77777777" w:rsidR="002D3D83" w:rsidRPr="004A3AED" w:rsidRDefault="002D3D83" w:rsidP="00E47961">
            <w:pPr>
              <w:pStyle w:val="Odlomakpopisa"/>
              <w:numPr>
                <w:ilvl w:val="0"/>
                <w:numId w:val="756"/>
              </w:numPr>
              <w:rPr>
                <w:rFonts w:asciiTheme="minorHAnsi" w:hAnsiTheme="minorHAnsi"/>
                <w:sz w:val="22"/>
                <w:szCs w:val="22"/>
              </w:rPr>
            </w:pPr>
            <w:r w:rsidRPr="004A3AED">
              <w:rPr>
                <w:rFonts w:asciiTheme="minorHAnsi" w:hAnsiTheme="minorHAnsi"/>
                <w:sz w:val="22"/>
                <w:szCs w:val="22"/>
              </w:rPr>
              <w:t>Protection of Human Rights and Environment</w:t>
            </w:r>
          </w:p>
          <w:p w14:paraId="2C0CFC16" w14:textId="77777777" w:rsidR="002D3D83" w:rsidRPr="004A3AED" w:rsidRDefault="002D3D83" w:rsidP="00E47961">
            <w:pPr>
              <w:pStyle w:val="Odlomakpopisa"/>
              <w:numPr>
                <w:ilvl w:val="0"/>
                <w:numId w:val="756"/>
              </w:numPr>
              <w:rPr>
                <w:rFonts w:asciiTheme="minorHAnsi" w:hAnsiTheme="minorHAnsi"/>
                <w:sz w:val="22"/>
                <w:szCs w:val="22"/>
              </w:rPr>
            </w:pPr>
            <w:r w:rsidRPr="004A3AED">
              <w:rPr>
                <w:rFonts w:asciiTheme="minorHAnsi" w:hAnsiTheme="minorHAnsi"/>
                <w:sz w:val="22"/>
                <w:szCs w:val="22"/>
              </w:rPr>
              <w:t>Right to a fair trial (administrative procedure and judicial review)</w:t>
            </w:r>
          </w:p>
          <w:p w14:paraId="092FA6BF" w14:textId="77777777" w:rsidR="002D3D83" w:rsidRPr="004A3AED" w:rsidRDefault="002D3D83" w:rsidP="00E47961">
            <w:pPr>
              <w:pStyle w:val="Odlomakpopisa"/>
              <w:numPr>
                <w:ilvl w:val="0"/>
                <w:numId w:val="756"/>
              </w:numPr>
              <w:rPr>
                <w:rFonts w:asciiTheme="minorHAnsi" w:hAnsiTheme="minorHAnsi"/>
                <w:sz w:val="22"/>
                <w:szCs w:val="22"/>
              </w:rPr>
            </w:pPr>
            <w:r w:rsidRPr="004A3AED">
              <w:rPr>
                <w:rFonts w:asciiTheme="minorHAnsi" w:hAnsiTheme="minorHAnsi"/>
                <w:sz w:val="22"/>
                <w:szCs w:val="22"/>
              </w:rPr>
              <w:t>Effective Remedy</w:t>
            </w:r>
          </w:p>
          <w:p w14:paraId="041C9D32" w14:textId="77777777" w:rsidR="002D3D83" w:rsidRPr="004A3AED" w:rsidRDefault="002D3D83" w:rsidP="00E47961">
            <w:pPr>
              <w:pStyle w:val="Odlomakpopisa"/>
              <w:numPr>
                <w:ilvl w:val="0"/>
                <w:numId w:val="756"/>
              </w:numPr>
              <w:rPr>
                <w:rFonts w:asciiTheme="minorHAnsi" w:hAnsiTheme="minorHAnsi"/>
                <w:sz w:val="22"/>
                <w:szCs w:val="22"/>
              </w:rPr>
            </w:pPr>
            <w:r w:rsidRPr="004A3AED">
              <w:rPr>
                <w:rFonts w:asciiTheme="minorHAnsi" w:hAnsiTheme="minorHAnsi"/>
                <w:sz w:val="22"/>
                <w:szCs w:val="22"/>
              </w:rPr>
              <w:t>Discrimination</w:t>
            </w:r>
          </w:p>
        </w:tc>
      </w:tr>
      <w:tr w:rsidR="002D3D83" w:rsidRPr="004A3AED" w14:paraId="7DC3551D" w14:textId="77777777" w:rsidTr="00042C92">
        <w:trPr>
          <w:trHeight w:val="180"/>
        </w:trPr>
        <w:tc>
          <w:tcPr>
            <w:tcW w:w="2512" w:type="dxa"/>
            <w:hideMark/>
          </w:tcPr>
          <w:p w14:paraId="6D7ABEC0" w14:textId="77777777" w:rsidR="002D3D83" w:rsidRPr="004A3AED" w:rsidRDefault="002D3D83" w:rsidP="00E47961">
            <w:pPr>
              <w:pStyle w:val="P68B1DB1-Normal4"/>
              <w:numPr>
                <w:ilvl w:val="0"/>
                <w:numId w:val="760"/>
              </w:numPr>
              <w:ind w:left="516"/>
              <w:contextualSpacing/>
              <w:rPr>
                <w:rFonts w:asciiTheme="minorHAnsi" w:hAnsiTheme="minorHAnsi"/>
                <w:sz w:val="22"/>
                <w:szCs w:val="22"/>
                <w:lang w:val="hr-HR"/>
              </w:rPr>
            </w:pPr>
            <w:r w:rsidRPr="004A3AED">
              <w:rPr>
                <w:rFonts w:asciiTheme="minorHAnsi" w:hAnsiTheme="minorHAnsi"/>
                <w:sz w:val="22"/>
                <w:szCs w:val="22"/>
                <w:lang w:val="hr-HR"/>
              </w:rPr>
              <w:lastRenderedPageBreak/>
              <w:t>TEACHING METHODS</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14:paraId="18F4ADFC" w14:textId="77777777" w:rsidR="002D3D83" w:rsidRPr="004A3AED" w:rsidRDefault="002D3D83" w:rsidP="002D3D83">
            <w:pPr>
              <w:spacing w:line="216" w:lineRule="atLeast"/>
              <w:rPr>
                <w:rFonts w:cs="Times New Roman"/>
              </w:rPr>
            </w:pPr>
            <w:r w:rsidRPr="004A3AED">
              <w:rPr>
                <w:rFonts w:cs="Times New Roman"/>
              </w:rPr>
              <w:t>Lectures, guided discussion</w:t>
            </w:r>
          </w:p>
        </w:tc>
      </w:tr>
      <w:tr w:rsidR="002D3D83" w:rsidRPr="004A3AED" w14:paraId="7EBF893E" w14:textId="77777777" w:rsidTr="00042C92">
        <w:trPr>
          <w:trHeight w:val="180"/>
        </w:trPr>
        <w:tc>
          <w:tcPr>
            <w:tcW w:w="2512" w:type="dxa"/>
            <w:hideMark/>
          </w:tcPr>
          <w:p w14:paraId="49A53F0F" w14:textId="77777777" w:rsidR="002D3D83" w:rsidRPr="004A3AED" w:rsidRDefault="002D3D83" w:rsidP="00E47961">
            <w:pPr>
              <w:pStyle w:val="P68B1DB1-Normal4"/>
              <w:numPr>
                <w:ilvl w:val="0"/>
                <w:numId w:val="760"/>
              </w:numPr>
              <w:ind w:left="51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14:paraId="6370F04C" w14:textId="77777777" w:rsidR="002D3D83" w:rsidRPr="004A3AED" w:rsidRDefault="002D3D83" w:rsidP="002D3D83">
            <w:pPr>
              <w:spacing w:line="216" w:lineRule="atLeast"/>
              <w:rPr>
                <w:rFonts w:cs="Times New Roman"/>
              </w:rPr>
            </w:pPr>
            <w:r w:rsidRPr="004A3AED">
              <w:rPr>
                <w:rFonts w:cs="Times New Roman"/>
              </w:rPr>
              <w:t>Oral exam</w:t>
            </w:r>
          </w:p>
        </w:tc>
      </w:tr>
      <w:tr w:rsidR="002D3D83" w:rsidRPr="004A3AED" w14:paraId="58E4765F" w14:textId="77777777" w:rsidTr="002D3D83">
        <w:trPr>
          <w:trHeight w:val="180"/>
        </w:trPr>
        <w:tc>
          <w:tcPr>
            <w:tcW w:w="2512" w:type="dxa"/>
            <w:tcBorders>
              <w:top w:val="single" w:sz="6" w:space="0" w:color="000000"/>
              <w:left w:val="single" w:sz="6" w:space="0" w:color="000000"/>
              <w:bottom w:val="single" w:sz="6" w:space="0" w:color="000000"/>
              <w:right w:val="single" w:sz="6" w:space="0" w:color="000000"/>
            </w:tcBorders>
            <w:shd w:val="clear" w:color="auto" w:fill="DEEAF6"/>
            <w:hideMark/>
          </w:tcPr>
          <w:p w14:paraId="15011679" w14:textId="77777777" w:rsidR="002D3D83" w:rsidRPr="004A3AED" w:rsidRDefault="002D3D83" w:rsidP="00042C92">
            <w:pPr>
              <w:spacing w:line="216" w:lineRule="atLeast"/>
              <w:ind w:left="270"/>
              <w:rPr>
                <w:rFonts w:cs="Times New Roman"/>
              </w:rPr>
            </w:pPr>
            <w:r w:rsidRPr="004A3AED">
              <w:rPr>
                <w:rFonts w:cs="Times New Roman"/>
              </w:rPr>
              <w:t>LEARNING OUTCOME</w:t>
            </w:r>
          </w:p>
        </w:tc>
        <w:tc>
          <w:tcPr>
            <w:tcW w:w="6544" w:type="dxa"/>
            <w:tcBorders>
              <w:top w:val="single" w:sz="6" w:space="0" w:color="000000"/>
              <w:left w:val="single" w:sz="6" w:space="0" w:color="000000"/>
              <w:bottom w:val="single" w:sz="6" w:space="0" w:color="000000"/>
              <w:right w:val="single" w:sz="6" w:space="0" w:color="000000"/>
            </w:tcBorders>
            <w:shd w:val="clear" w:color="auto" w:fill="DEEAF6"/>
            <w:hideMark/>
          </w:tcPr>
          <w:p w14:paraId="65C7D8AD" w14:textId="77777777" w:rsidR="002D3D83" w:rsidRPr="004A3AED" w:rsidRDefault="002D3D83" w:rsidP="00042C92">
            <w:pPr>
              <w:spacing w:line="216" w:lineRule="atLeast"/>
              <w:rPr>
                <w:rFonts w:cs="Times New Roman"/>
                <w:b/>
                <w:bCs/>
              </w:rPr>
            </w:pPr>
            <w:r w:rsidRPr="004A3AED">
              <w:rPr>
                <w:rFonts w:cs="Times New Roman"/>
                <w:b/>
                <w:bCs/>
              </w:rPr>
              <w:t xml:space="preserve">Understand the setup of Council of Europe and the reasons that led to the adoption of the Convention </w:t>
            </w:r>
          </w:p>
          <w:p w14:paraId="3ED051F2" w14:textId="77777777" w:rsidR="002D3D83" w:rsidRPr="004A3AED" w:rsidRDefault="002D3D83" w:rsidP="00042C92">
            <w:pPr>
              <w:spacing w:line="216" w:lineRule="atLeast"/>
              <w:rPr>
                <w:rFonts w:cs="Times New Roman"/>
              </w:rPr>
            </w:pPr>
          </w:p>
        </w:tc>
      </w:tr>
      <w:tr w:rsidR="002205EE" w:rsidRPr="004A3AED" w14:paraId="625D0F20" w14:textId="77777777" w:rsidTr="00042C92">
        <w:trPr>
          <w:trHeight w:val="180"/>
        </w:trPr>
        <w:tc>
          <w:tcPr>
            <w:tcW w:w="2512" w:type="dxa"/>
            <w:hideMark/>
          </w:tcPr>
          <w:p w14:paraId="4F9E02F6" w14:textId="77777777" w:rsidR="002205EE" w:rsidRPr="004A3AED" w:rsidRDefault="002205EE" w:rsidP="00E47961">
            <w:pPr>
              <w:pStyle w:val="P68B1DB1-Normal4"/>
              <w:numPr>
                <w:ilvl w:val="0"/>
                <w:numId w:val="761"/>
              </w:numPr>
              <w:ind w:left="51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14:paraId="7BE47925" w14:textId="77777777" w:rsidR="002205EE" w:rsidRPr="004A3AED" w:rsidRDefault="002205EE" w:rsidP="002205EE">
            <w:pPr>
              <w:rPr>
                <w:rFonts w:cs="Times New Roman"/>
              </w:rPr>
            </w:pPr>
            <w:r w:rsidRPr="004A3AED">
              <w:rPr>
                <w:rFonts w:cs="Times New Roman"/>
              </w:rPr>
              <w:t>9. Analyze various aspects of the Croatian legal order, including a comparative perspective.</w:t>
            </w:r>
          </w:p>
          <w:p w14:paraId="07088239" w14:textId="77777777" w:rsidR="002205EE" w:rsidRPr="004A3AED" w:rsidRDefault="002205EE" w:rsidP="002205EE">
            <w:pPr>
              <w:spacing w:line="216" w:lineRule="atLeast"/>
              <w:rPr>
                <w:rFonts w:cs="Times New Roman"/>
              </w:rPr>
            </w:pPr>
            <w:r w:rsidRPr="004A3AED">
              <w:rPr>
                <w:rFonts w:cs="Times New Roman"/>
              </w:rPr>
              <w:t>13. Combine legal institutes and principles of the modern legal system.</w:t>
            </w:r>
          </w:p>
          <w:p w14:paraId="6C7868E5" w14:textId="77777777" w:rsidR="002205EE" w:rsidRPr="004A3AED" w:rsidRDefault="002205EE" w:rsidP="002205EE">
            <w:pPr>
              <w:spacing w:line="216" w:lineRule="atLeast"/>
              <w:rPr>
                <w:rFonts w:cs="Times New Roman"/>
              </w:rPr>
            </w:pPr>
          </w:p>
        </w:tc>
      </w:tr>
      <w:tr w:rsidR="002205EE" w:rsidRPr="004A3AED" w14:paraId="40CA8A93" w14:textId="77777777" w:rsidTr="00042C92">
        <w:trPr>
          <w:trHeight w:val="180"/>
        </w:trPr>
        <w:tc>
          <w:tcPr>
            <w:tcW w:w="2512" w:type="dxa"/>
            <w:hideMark/>
          </w:tcPr>
          <w:p w14:paraId="271A3B3C" w14:textId="77777777" w:rsidR="002205EE" w:rsidRPr="004A3AED" w:rsidRDefault="002205EE" w:rsidP="00E47961">
            <w:pPr>
              <w:pStyle w:val="P68B1DB1-Normal4"/>
              <w:numPr>
                <w:ilvl w:val="0"/>
                <w:numId w:val="761"/>
              </w:numPr>
              <w:ind w:left="516"/>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14:paraId="345F22E5" w14:textId="77777777" w:rsidR="002205EE" w:rsidRPr="004A3AED" w:rsidRDefault="002205EE" w:rsidP="002205EE">
            <w:pPr>
              <w:spacing w:line="216" w:lineRule="atLeast"/>
              <w:rPr>
                <w:rFonts w:cs="Times New Roman"/>
              </w:rPr>
            </w:pPr>
            <w:r w:rsidRPr="004A3AED">
              <w:rPr>
                <w:rFonts w:cs="Times New Roman"/>
              </w:rPr>
              <w:t>Evaluation</w:t>
            </w:r>
          </w:p>
        </w:tc>
      </w:tr>
      <w:tr w:rsidR="002205EE" w:rsidRPr="004A3AED" w14:paraId="4BB743C3" w14:textId="77777777" w:rsidTr="00042C92">
        <w:trPr>
          <w:trHeight w:val="180"/>
        </w:trPr>
        <w:tc>
          <w:tcPr>
            <w:tcW w:w="2512" w:type="dxa"/>
            <w:hideMark/>
          </w:tcPr>
          <w:p w14:paraId="35330C02" w14:textId="77777777" w:rsidR="002205EE" w:rsidRPr="004A3AED" w:rsidRDefault="002205EE" w:rsidP="00E47961">
            <w:pPr>
              <w:pStyle w:val="P68B1DB1-Normal4"/>
              <w:numPr>
                <w:ilvl w:val="0"/>
                <w:numId w:val="761"/>
              </w:numPr>
              <w:ind w:left="51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14:paraId="02608411" w14:textId="77777777" w:rsidR="002205EE" w:rsidRPr="004A3AED" w:rsidRDefault="002205EE" w:rsidP="002205EE">
            <w:pPr>
              <w:spacing w:line="216" w:lineRule="atLeast"/>
              <w:rPr>
                <w:rFonts w:cs="Times New Roman"/>
              </w:rPr>
            </w:pPr>
            <w:r w:rsidRPr="004A3AED">
              <w:rPr>
                <w:rFonts w:cs="Times New Roman"/>
              </w:rPr>
              <w:t xml:space="preserve">Research skills, wrting of scientific papers, the ability to create new ideas, ability to implement knowlege in practice </w:t>
            </w:r>
          </w:p>
        </w:tc>
      </w:tr>
      <w:tr w:rsidR="002205EE" w:rsidRPr="004A3AED" w14:paraId="44D3897C" w14:textId="77777777" w:rsidTr="00042C92">
        <w:trPr>
          <w:trHeight w:val="180"/>
        </w:trPr>
        <w:tc>
          <w:tcPr>
            <w:tcW w:w="2512" w:type="dxa"/>
            <w:hideMark/>
          </w:tcPr>
          <w:p w14:paraId="50AF6389" w14:textId="77777777" w:rsidR="002205EE" w:rsidRPr="004A3AED" w:rsidRDefault="002205EE" w:rsidP="00E47961">
            <w:pPr>
              <w:pStyle w:val="P68B1DB1-Normal4"/>
              <w:numPr>
                <w:ilvl w:val="0"/>
                <w:numId w:val="761"/>
              </w:numPr>
              <w:ind w:left="51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14:paraId="738A6B7D" w14:textId="77777777" w:rsidR="002205EE" w:rsidRPr="004A3AED" w:rsidRDefault="002205EE" w:rsidP="002205EE">
            <w:pPr>
              <w:tabs>
                <w:tab w:val="left" w:pos="0"/>
              </w:tabs>
              <w:rPr>
                <w:rFonts w:cs="Times New Roman"/>
              </w:rPr>
            </w:pPr>
            <w:r w:rsidRPr="004A3AED">
              <w:rPr>
                <w:rFonts w:cs="Times New Roman"/>
              </w:rPr>
              <w:t>Course content:</w:t>
            </w:r>
          </w:p>
          <w:p w14:paraId="204A89C2" w14:textId="77777777" w:rsidR="002205EE" w:rsidRPr="004A3AED" w:rsidRDefault="002205EE" w:rsidP="00E47961">
            <w:pPr>
              <w:pStyle w:val="Odlomakpopisa"/>
              <w:numPr>
                <w:ilvl w:val="0"/>
                <w:numId w:val="754"/>
              </w:numPr>
              <w:tabs>
                <w:tab w:val="left" w:pos="331"/>
              </w:tabs>
              <w:ind w:left="0" w:firstLine="0"/>
              <w:rPr>
                <w:rFonts w:asciiTheme="minorHAnsi" w:hAnsiTheme="minorHAnsi"/>
                <w:sz w:val="22"/>
                <w:szCs w:val="22"/>
              </w:rPr>
            </w:pPr>
            <w:r w:rsidRPr="004A3AED">
              <w:rPr>
                <w:rFonts w:asciiTheme="minorHAnsi" w:hAnsiTheme="minorHAnsi"/>
                <w:sz w:val="22"/>
                <w:szCs w:val="22"/>
              </w:rPr>
              <w:t>Council of Europe and the adoption of the Convention for the protection of human rights and fundamental freedoms</w:t>
            </w:r>
          </w:p>
          <w:p w14:paraId="669387F4" w14:textId="77777777" w:rsidR="002205EE" w:rsidRPr="004A3AED" w:rsidRDefault="002205EE" w:rsidP="00E47961">
            <w:pPr>
              <w:pStyle w:val="Odlomakpopisa"/>
              <w:numPr>
                <w:ilvl w:val="0"/>
                <w:numId w:val="754"/>
              </w:numPr>
              <w:tabs>
                <w:tab w:val="left" w:pos="331"/>
              </w:tabs>
              <w:ind w:left="0" w:firstLine="0"/>
              <w:rPr>
                <w:rFonts w:asciiTheme="minorHAnsi" w:hAnsiTheme="minorHAnsi"/>
                <w:sz w:val="22"/>
                <w:szCs w:val="22"/>
              </w:rPr>
            </w:pPr>
            <w:r w:rsidRPr="004A3AED">
              <w:rPr>
                <w:rFonts w:asciiTheme="minorHAnsi" w:hAnsiTheme="minorHAnsi"/>
                <w:sz w:val="22"/>
                <w:szCs w:val="22"/>
              </w:rPr>
              <w:t>Establishment of the review and monitoring system</w:t>
            </w:r>
          </w:p>
        </w:tc>
      </w:tr>
      <w:tr w:rsidR="002205EE" w:rsidRPr="004A3AED" w14:paraId="6B0F4524" w14:textId="77777777" w:rsidTr="00042C92">
        <w:trPr>
          <w:trHeight w:val="180"/>
        </w:trPr>
        <w:tc>
          <w:tcPr>
            <w:tcW w:w="2512" w:type="dxa"/>
            <w:hideMark/>
          </w:tcPr>
          <w:p w14:paraId="024E3ED4" w14:textId="77777777" w:rsidR="002205EE" w:rsidRPr="004A3AED" w:rsidRDefault="002205EE" w:rsidP="00E47961">
            <w:pPr>
              <w:pStyle w:val="P68B1DB1-Normal4"/>
              <w:numPr>
                <w:ilvl w:val="0"/>
                <w:numId w:val="761"/>
              </w:numPr>
              <w:ind w:left="516"/>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14:paraId="0ECD0A42" w14:textId="77777777" w:rsidR="002205EE" w:rsidRPr="004A3AED" w:rsidRDefault="002205EE" w:rsidP="002205EE">
            <w:pPr>
              <w:spacing w:line="216" w:lineRule="atLeast"/>
              <w:rPr>
                <w:rFonts w:cs="Times New Roman"/>
              </w:rPr>
            </w:pPr>
            <w:r w:rsidRPr="004A3AED">
              <w:rPr>
                <w:rFonts w:cs="Times New Roman"/>
              </w:rPr>
              <w:t>Lectures, guided discussion</w:t>
            </w:r>
          </w:p>
        </w:tc>
      </w:tr>
      <w:tr w:rsidR="002205EE" w:rsidRPr="004A3AED" w14:paraId="5DECB6CD" w14:textId="77777777" w:rsidTr="00042C92">
        <w:trPr>
          <w:trHeight w:val="180"/>
        </w:trPr>
        <w:tc>
          <w:tcPr>
            <w:tcW w:w="2512" w:type="dxa"/>
            <w:hideMark/>
          </w:tcPr>
          <w:p w14:paraId="43DC6BA4" w14:textId="77777777" w:rsidR="002205EE" w:rsidRPr="004A3AED" w:rsidRDefault="002205EE" w:rsidP="00E47961">
            <w:pPr>
              <w:pStyle w:val="P68B1DB1-Normal4"/>
              <w:numPr>
                <w:ilvl w:val="0"/>
                <w:numId w:val="761"/>
              </w:numPr>
              <w:ind w:left="516"/>
              <w:contextualSpacing/>
              <w:rPr>
                <w:rFonts w:asciiTheme="minorHAnsi" w:hAnsiTheme="minorHAnsi"/>
                <w:sz w:val="22"/>
                <w:szCs w:val="22"/>
                <w:lang w:val="hr-HR"/>
              </w:rPr>
            </w:pPr>
            <w:r w:rsidRPr="004A3AED">
              <w:rPr>
                <w:rFonts w:asciiTheme="minorHAnsi" w:hAnsiTheme="minorHAnsi"/>
                <w:sz w:val="22"/>
                <w:szCs w:val="22"/>
                <w:lang w:val="hr-HR"/>
              </w:rPr>
              <w:lastRenderedPageBreak/>
              <w:t>EVALUATION METHODS</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14:paraId="7A1A4C44" w14:textId="77777777" w:rsidR="002205EE" w:rsidRPr="004A3AED" w:rsidRDefault="002205EE" w:rsidP="002205EE">
            <w:pPr>
              <w:spacing w:line="216" w:lineRule="atLeast"/>
              <w:rPr>
                <w:rFonts w:cs="Times New Roman"/>
              </w:rPr>
            </w:pPr>
            <w:r w:rsidRPr="004A3AED">
              <w:rPr>
                <w:rFonts w:cs="Times New Roman"/>
              </w:rPr>
              <w:t>Oral exam</w:t>
            </w:r>
          </w:p>
        </w:tc>
      </w:tr>
    </w:tbl>
    <w:p w14:paraId="5D2DB81A" w14:textId="77777777" w:rsidR="00634F05" w:rsidRPr="004A3AED" w:rsidRDefault="00634F05"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DFCB149" w14:textId="77777777" w:rsidR="00634F05" w:rsidRPr="004A3AED" w:rsidRDefault="00634F05"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22A1051"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EUR</w:t>
      </w:r>
      <w:r w:rsidR="00634F05" w:rsidRPr="004A3AED">
        <w:rPr>
          <w:rFonts w:eastAsia="Times New Roman" w:cs="Times New Roman"/>
          <w:b/>
          <w:color w:val="1F3864" w:themeColor="accent5" w:themeShade="80"/>
          <w:sz w:val="28"/>
          <w:szCs w:val="28"/>
          <w:lang w:eastAsia="hr-HR"/>
        </w:rPr>
        <w:t>OPEAN PRIVATE INTERNATIONAL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6840"/>
      </w:tblGrid>
      <w:tr w:rsidR="002F21C3" w:rsidRPr="004A3AED" w14:paraId="3E0E1D56" w14:textId="77777777" w:rsidTr="002F21C3">
        <w:trPr>
          <w:trHeight w:val="570"/>
        </w:trPr>
        <w:tc>
          <w:tcPr>
            <w:tcW w:w="2490" w:type="dxa"/>
            <w:shd w:val="clear" w:color="auto" w:fill="9CC2E5"/>
          </w:tcPr>
          <w:p w14:paraId="42C0C240" w14:textId="77777777" w:rsidR="002F21C3" w:rsidRPr="004A3AED" w:rsidRDefault="002F21C3" w:rsidP="002F21C3">
            <w:pPr>
              <w:rPr>
                <w:rFonts w:eastAsia="Calibri" w:cs="Times New Roman"/>
                <w:b/>
                <w:sz w:val="28"/>
                <w:szCs w:val="28"/>
                <w:lang w:val="en-GB"/>
              </w:rPr>
            </w:pPr>
            <w:r w:rsidRPr="004A3AED">
              <w:rPr>
                <w:rFonts w:eastAsia="Calibri" w:cs="Times New Roman"/>
                <w:b/>
                <w:sz w:val="28"/>
                <w:szCs w:val="28"/>
                <w:lang w:val="en-GB"/>
              </w:rPr>
              <w:t>KOLEGIJ</w:t>
            </w:r>
          </w:p>
        </w:tc>
        <w:tc>
          <w:tcPr>
            <w:tcW w:w="6840" w:type="dxa"/>
          </w:tcPr>
          <w:p w14:paraId="77E8EE62" w14:textId="77777777" w:rsidR="002F21C3" w:rsidRPr="004A3AED" w:rsidRDefault="002F21C3" w:rsidP="002F21C3">
            <w:pPr>
              <w:rPr>
                <w:rFonts w:eastAsia="Calibri" w:cs="Times New Roman"/>
                <w:b/>
                <w:sz w:val="28"/>
                <w:szCs w:val="28"/>
                <w:lang w:val="en-GB"/>
              </w:rPr>
            </w:pPr>
            <w:r w:rsidRPr="004A3AED">
              <w:rPr>
                <w:rFonts w:eastAsia="Calibri" w:cs="Times New Roman"/>
                <w:b/>
                <w:sz w:val="28"/>
                <w:szCs w:val="28"/>
                <w:lang w:val="en-GB"/>
              </w:rPr>
              <w:t>EUROPEAN PRIVATE INTERNATIONAL LAW</w:t>
            </w:r>
          </w:p>
        </w:tc>
      </w:tr>
      <w:tr w:rsidR="002F21C3" w:rsidRPr="004A3AED" w14:paraId="52A4557E" w14:textId="77777777" w:rsidTr="002F21C3">
        <w:trPr>
          <w:trHeight w:val="465"/>
        </w:trPr>
        <w:tc>
          <w:tcPr>
            <w:tcW w:w="2490" w:type="dxa"/>
            <w:shd w:val="clear" w:color="auto" w:fill="F2F2F2"/>
          </w:tcPr>
          <w:p w14:paraId="3E885046" w14:textId="77777777" w:rsidR="002F21C3" w:rsidRPr="004A3AED" w:rsidRDefault="002F21C3" w:rsidP="002F21C3">
            <w:pPr>
              <w:rPr>
                <w:rFonts w:eastAsia="Calibri" w:cs="Times New Roman"/>
              </w:rPr>
            </w:pPr>
            <w:r w:rsidRPr="004A3AED">
              <w:rPr>
                <w:rFonts w:eastAsia="Calibri" w:cs="Times New Roman"/>
              </w:rPr>
              <w:t xml:space="preserve">OBAVEZNI ILI IZBORNI / GODINA STUDIJA NA KOJOJ SE KOLEGIJ IZVODI </w:t>
            </w:r>
          </w:p>
        </w:tc>
        <w:tc>
          <w:tcPr>
            <w:tcW w:w="6840" w:type="dxa"/>
          </w:tcPr>
          <w:p w14:paraId="0E7C53B7" w14:textId="77777777" w:rsidR="002F21C3" w:rsidRPr="004A3AED" w:rsidRDefault="002F21C3" w:rsidP="002F21C3">
            <w:pPr>
              <w:rPr>
                <w:rFonts w:eastAsia="Calibri" w:cs="Times New Roman"/>
                <w:lang w:val="en-GB"/>
              </w:rPr>
            </w:pPr>
            <w:r w:rsidRPr="004A3AED">
              <w:rPr>
                <w:rFonts w:eastAsia="Calibri" w:cs="Times New Roman"/>
                <w:lang w:val="en-GB"/>
              </w:rPr>
              <w:t>ELECTIVE/ 5. YEAR</w:t>
            </w:r>
          </w:p>
        </w:tc>
      </w:tr>
      <w:tr w:rsidR="002F21C3" w:rsidRPr="004A3AED" w14:paraId="4295CDB9" w14:textId="77777777" w:rsidTr="002F21C3">
        <w:trPr>
          <w:trHeight w:val="300"/>
        </w:trPr>
        <w:tc>
          <w:tcPr>
            <w:tcW w:w="2490" w:type="dxa"/>
            <w:shd w:val="clear" w:color="auto" w:fill="F2F2F2"/>
          </w:tcPr>
          <w:p w14:paraId="05709D97" w14:textId="77777777" w:rsidR="002F21C3" w:rsidRPr="004A3AED" w:rsidRDefault="002F21C3" w:rsidP="002F21C3">
            <w:pPr>
              <w:rPr>
                <w:rFonts w:eastAsia="Calibri" w:cs="Times New Roman"/>
                <w:lang w:val="en-GB"/>
              </w:rPr>
            </w:pPr>
            <w:r w:rsidRPr="004A3AED">
              <w:rPr>
                <w:rFonts w:eastAsia="Calibri" w:cs="Times New Roman"/>
                <w:lang w:val="en-GB"/>
              </w:rPr>
              <w:t>OBLIK NASTAVE (PREDAVANJA, SEMINAR, VJEŽBE, (I/ILI) PRAKTIČNA NASTAVA</w:t>
            </w:r>
          </w:p>
        </w:tc>
        <w:tc>
          <w:tcPr>
            <w:tcW w:w="6840" w:type="dxa"/>
          </w:tcPr>
          <w:p w14:paraId="4C5A6306" w14:textId="77777777" w:rsidR="002F21C3" w:rsidRPr="004A3AED" w:rsidRDefault="002F21C3" w:rsidP="002F21C3">
            <w:pPr>
              <w:rPr>
                <w:rFonts w:eastAsia="Calibri" w:cs="Times New Roman"/>
                <w:lang w:val="en-GB"/>
              </w:rPr>
            </w:pPr>
            <w:r w:rsidRPr="004A3AED">
              <w:rPr>
                <w:rFonts w:eastAsia="Calibri" w:cs="Times New Roman"/>
                <w:lang w:val="en-GB"/>
              </w:rPr>
              <w:t>LECTURES</w:t>
            </w:r>
          </w:p>
        </w:tc>
      </w:tr>
      <w:tr w:rsidR="002F21C3" w:rsidRPr="004A3AED" w14:paraId="104E669D" w14:textId="77777777" w:rsidTr="002F21C3">
        <w:trPr>
          <w:trHeight w:val="405"/>
        </w:trPr>
        <w:tc>
          <w:tcPr>
            <w:tcW w:w="2490" w:type="dxa"/>
            <w:shd w:val="clear" w:color="auto" w:fill="F2F2F2"/>
          </w:tcPr>
          <w:p w14:paraId="0802054E" w14:textId="77777777" w:rsidR="002F21C3" w:rsidRPr="004A3AED" w:rsidRDefault="002F21C3" w:rsidP="002F21C3">
            <w:pPr>
              <w:rPr>
                <w:rFonts w:eastAsia="Calibri" w:cs="Times New Roman"/>
                <w:lang w:val="en-GB"/>
              </w:rPr>
            </w:pPr>
            <w:r w:rsidRPr="004A3AED">
              <w:rPr>
                <w:rFonts w:eastAsia="Calibri" w:cs="Times New Roman"/>
                <w:lang w:val="en-GB"/>
              </w:rPr>
              <w:t>ECTS BODOVI KOLEGIJA</w:t>
            </w:r>
          </w:p>
        </w:tc>
        <w:tc>
          <w:tcPr>
            <w:tcW w:w="6840" w:type="dxa"/>
          </w:tcPr>
          <w:p w14:paraId="509245AB" w14:textId="77777777" w:rsidR="002F21C3" w:rsidRPr="004A3AED" w:rsidRDefault="002F21C3" w:rsidP="002F21C3">
            <w:pPr>
              <w:jc w:val="both"/>
              <w:rPr>
                <w:rFonts w:eastAsia="Calibri" w:cs="Times New Roman"/>
                <w:lang w:val="en-GB"/>
              </w:rPr>
            </w:pPr>
            <w:r w:rsidRPr="004A3AED">
              <w:rPr>
                <w:rFonts w:eastAsia="Calibri" w:cs="Times New Roman"/>
                <w:lang w:val="en-GB"/>
              </w:rPr>
              <w:t>4 ECTS points:</w:t>
            </w:r>
          </w:p>
          <w:p w14:paraId="1687A424" w14:textId="77777777" w:rsidR="002F21C3" w:rsidRPr="004A3AED" w:rsidRDefault="002F21C3" w:rsidP="00E47961">
            <w:pPr>
              <w:numPr>
                <w:ilvl w:val="0"/>
                <w:numId w:val="766"/>
              </w:numPr>
              <w:contextualSpacing/>
              <w:jc w:val="both"/>
              <w:rPr>
                <w:rFonts w:eastAsia="Calibri" w:cs="Times New Roman"/>
                <w:lang w:val="en-GB"/>
              </w:rPr>
            </w:pPr>
            <w:r w:rsidRPr="004A3AED">
              <w:rPr>
                <w:rFonts w:eastAsia="Calibri" w:cs="Times New Roman"/>
                <w:lang w:val="en-GB"/>
              </w:rPr>
              <w:t xml:space="preserve">Lectures - 30 hours: cca. </w:t>
            </w:r>
            <w:r w:rsidRPr="004A3AED">
              <w:rPr>
                <w:rFonts w:eastAsia="Calibri" w:cs="Times New Roman"/>
                <w:b/>
                <w:lang w:val="en-GB"/>
              </w:rPr>
              <w:t>1 ECTS</w:t>
            </w:r>
          </w:p>
          <w:p w14:paraId="6CB0A595" w14:textId="77777777" w:rsidR="002F21C3" w:rsidRPr="004A3AED" w:rsidRDefault="002F21C3" w:rsidP="00E47961">
            <w:pPr>
              <w:numPr>
                <w:ilvl w:val="0"/>
                <w:numId w:val="766"/>
              </w:numPr>
              <w:contextualSpacing/>
              <w:jc w:val="both"/>
              <w:rPr>
                <w:rFonts w:eastAsia="Calibri" w:cs="Times New Roman"/>
                <w:lang w:val="en-GB"/>
              </w:rPr>
            </w:pPr>
            <w:r w:rsidRPr="004A3AED">
              <w:rPr>
                <w:rFonts w:eastAsia="Calibri" w:cs="Times New Roman"/>
                <w:lang w:val="en-GB"/>
              </w:rPr>
              <w:t xml:space="preserve">Preparation for lectures (reading, student debate. guided discussion, demonstration of a practical assignment) - 30 hours: cca. </w:t>
            </w:r>
            <w:r w:rsidRPr="004A3AED">
              <w:rPr>
                <w:rFonts w:eastAsia="Calibri" w:cs="Times New Roman"/>
                <w:b/>
                <w:lang w:val="en-GB"/>
              </w:rPr>
              <w:t>1 ECTS</w:t>
            </w:r>
          </w:p>
          <w:p w14:paraId="4FCD4149" w14:textId="77777777" w:rsidR="002F21C3" w:rsidRPr="004A3AED" w:rsidRDefault="002F21C3" w:rsidP="00E47961">
            <w:pPr>
              <w:numPr>
                <w:ilvl w:val="0"/>
                <w:numId w:val="766"/>
              </w:numPr>
              <w:spacing w:line="480" w:lineRule="auto"/>
              <w:contextualSpacing/>
              <w:rPr>
                <w:rFonts w:eastAsia="Calibri" w:cs="Times New Roman"/>
                <w:lang w:val="en-GB"/>
              </w:rPr>
            </w:pPr>
            <w:r w:rsidRPr="004A3AED">
              <w:rPr>
                <w:rFonts w:eastAsia="Calibri" w:cs="Times New Roman"/>
                <w:lang w:val="en-GB"/>
              </w:rPr>
              <w:t xml:space="preserve">Preparation for the exam (independent reading and studying of the literature) – 60 hours: cca.  </w:t>
            </w:r>
            <w:r w:rsidRPr="004A3AED">
              <w:rPr>
                <w:rFonts w:eastAsia="Calibri" w:cs="Times New Roman"/>
                <w:b/>
                <w:lang w:val="en-GB"/>
              </w:rPr>
              <w:t>2 ECTS</w:t>
            </w:r>
            <w:r w:rsidRPr="004A3AED">
              <w:rPr>
                <w:rFonts w:eastAsia="Calibri" w:cs="Times New Roman"/>
                <w:lang w:val="en-GB"/>
              </w:rPr>
              <w:t xml:space="preserve">.  </w:t>
            </w:r>
          </w:p>
        </w:tc>
      </w:tr>
      <w:tr w:rsidR="002F21C3" w:rsidRPr="004A3AED" w14:paraId="484DFE5F" w14:textId="77777777" w:rsidTr="002F21C3">
        <w:trPr>
          <w:trHeight w:val="330"/>
        </w:trPr>
        <w:tc>
          <w:tcPr>
            <w:tcW w:w="2490" w:type="dxa"/>
            <w:shd w:val="clear" w:color="auto" w:fill="F2F2F2"/>
          </w:tcPr>
          <w:p w14:paraId="2AC34763" w14:textId="77777777" w:rsidR="002F21C3" w:rsidRPr="004A3AED" w:rsidRDefault="002F21C3" w:rsidP="002F21C3">
            <w:pPr>
              <w:rPr>
                <w:rFonts w:eastAsia="Calibri" w:cs="Times New Roman"/>
                <w:lang w:val="en-GB"/>
              </w:rPr>
            </w:pPr>
            <w:r w:rsidRPr="004A3AED">
              <w:rPr>
                <w:rFonts w:eastAsia="Calibri" w:cs="Times New Roman"/>
                <w:lang w:val="en-GB"/>
              </w:rPr>
              <w:t>STUDIJSKI PROGRAM NA KOJEM SE KOLEGIJ IZVODI</w:t>
            </w:r>
          </w:p>
        </w:tc>
        <w:tc>
          <w:tcPr>
            <w:tcW w:w="6840" w:type="dxa"/>
          </w:tcPr>
          <w:p w14:paraId="20967D34" w14:textId="77777777" w:rsidR="002F21C3" w:rsidRPr="004A3AED" w:rsidRDefault="002F21C3" w:rsidP="002F21C3">
            <w:pPr>
              <w:rPr>
                <w:rFonts w:eastAsia="Calibri" w:cs="Times New Roman"/>
                <w:lang w:val="en-GB"/>
              </w:rPr>
            </w:pPr>
            <w:r w:rsidRPr="004A3AED">
              <w:rPr>
                <w:rFonts w:eastAsia="Calibri" w:cs="Times New Roman"/>
                <w:lang w:val="en-GB"/>
              </w:rPr>
              <w:t>LEGAL STUDIES</w:t>
            </w:r>
          </w:p>
        </w:tc>
      </w:tr>
      <w:tr w:rsidR="002F21C3" w:rsidRPr="004A3AED" w14:paraId="2B725EB0" w14:textId="77777777" w:rsidTr="002F21C3">
        <w:trPr>
          <w:trHeight w:val="255"/>
        </w:trPr>
        <w:tc>
          <w:tcPr>
            <w:tcW w:w="2490" w:type="dxa"/>
            <w:shd w:val="clear" w:color="auto" w:fill="F2F2F2"/>
          </w:tcPr>
          <w:p w14:paraId="73244B1D" w14:textId="77777777" w:rsidR="002F21C3" w:rsidRPr="004A3AED" w:rsidRDefault="002F21C3" w:rsidP="002F21C3">
            <w:pPr>
              <w:rPr>
                <w:rFonts w:eastAsia="Calibri" w:cs="Times New Roman"/>
                <w:lang w:val="en-GB"/>
              </w:rPr>
            </w:pPr>
            <w:r w:rsidRPr="004A3AED">
              <w:rPr>
                <w:rFonts w:eastAsia="Calibri" w:cs="Times New Roman"/>
                <w:lang w:val="en-GB"/>
              </w:rPr>
              <w:t>RAZINA STUDIJSKOG PROGRAMA (6.st, 6.sv, 7.1.st, 7.1.sv, 7.2, 8.2.)</w:t>
            </w:r>
          </w:p>
        </w:tc>
        <w:tc>
          <w:tcPr>
            <w:tcW w:w="6840" w:type="dxa"/>
          </w:tcPr>
          <w:p w14:paraId="5262981C" w14:textId="77777777" w:rsidR="002F21C3" w:rsidRPr="004A3AED" w:rsidRDefault="002F21C3" w:rsidP="002F21C3">
            <w:pPr>
              <w:rPr>
                <w:rFonts w:eastAsia="Calibri" w:cs="Times New Roman"/>
                <w:lang w:val="en-GB"/>
              </w:rPr>
            </w:pPr>
            <w:r w:rsidRPr="004A3AED">
              <w:rPr>
                <w:rFonts w:eastAsia="Calibri" w:cs="Times New Roman"/>
                <w:lang w:val="en-GB"/>
              </w:rPr>
              <w:t>7.1.sv</w:t>
            </w:r>
          </w:p>
        </w:tc>
      </w:tr>
      <w:tr w:rsidR="002F21C3" w:rsidRPr="004A3AED" w14:paraId="3D236FD8" w14:textId="77777777" w:rsidTr="002F21C3">
        <w:trPr>
          <w:trHeight w:val="255"/>
        </w:trPr>
        <w:tc>
          <w:tcPr>
            <w:tcW w:w="2490" w:type="dxa"/>
          </w:tcPr>
          <w:p w14:paraId="5DA74AB8" w14:textId="77777777" w:rsidR="002F21C3" w:rsidRPr="004A3AED" w:rsidRDefault="002F21C3" w:rsidP="002F21C3">
            <w:pPr>
              <w:rPr>
                <w:rFonts w:eastAsia="Calibri" w:cs="Times New Roman"/>
                <w:lang w:val="en-GB"/>
              </w:rPr>
            </w:pPr>
          </w:p>
        </w:tc>
        <w:tc>
          <w:tcPr>
            <w:tcW w:w="6840" w:type="dxa"/>
            <w:shd w:val="clear" w:color="auto" w:fill="BDD6EE"/>
          </w:tcPr>
          <w:p w14:paraId="75EA6B4D" w14:textId="77777777" w:rsidR="002F21C3" w:rsidRPr="004A3AED" w:rsidRDefault="002F21C3" w:rsidP="002F21C3">
            <w:pPr>
              <w:jc w:val="center"/>
              <w:rPr>
                <w:rFonts w:eastAsia="Calibri" w:cs="Times New Roman"/>
                <w:b/>
                <w:lang w:val="en-GB"/>
              </w:rPr>
            </w:pPr>
            <w:r w:rsidRPr="004A3AED">
              <w:rPr>
                <w:rFonts w:eastAsia="Calibri" w:cs="Times New Roman"/>
                <w:b/>
                <w:lang w:val="en-GB"/>
              </w:rPr>
              <w:t>KONSTRUKTIVNO POVEZIVANJE</w:t>
            </w:r>
          </w:p>
        </w:tc>
      </w:tr>
      <w:tr w:rsidR="002F21C3" w:rsidRPr="004A3AED" w14:paraId="23A85387" w14:textId="77777777" w:rsidTr="002F21C3">
        <w:trPr>
          <w:trHeight w:val="255"/>
        </w:trPr>
        <w:tc>
          <w:tcPr>
            <w:tcW w:w="2490" w:type="dxa"/>
            <w:shd w:val="clear" w:color="auto" w:fill="DEEAF6"/>
          </w:tcPr>
          <w:p w14:paraId="13868983" w14:textId="77777777" w:rsidR="002F21C3" w:rsidRPr="004A3AED" w:rsidRDefault="002F21C3" w:rsidP="002F21C3">
            <w:pPr>
              <w:ind w:left="360"/>
              <w:rPr>
                <w:rFonts w:eastAsia="Calibri" w:cs="Times New Roman"/>
                <w:lang w:val="en-GB"/>
              </w:rPr>
            </w:pPr>
            <w:r w:rsidRPr="004A3AED">
              <w:rPr>
                <w:rFonts w:eastAsia="Calibri" w:cs="Times New Roman"/>
                <w:lang w:val="en-GB"/>
              </w:rPr>
              <w:t>ISHOD UČENJA (NAZIV)</w:t>
            </w:r>
          </w:p>
        </w:tc>
        <w:tc>
          <w:tcPr>
            <w:tcW w:w="6840" w:type="dxa"/>
            <w:shd w:val="clear" w:color="auto" w:fill="E7E6E6"/>
          </w:tcPr>
          <w:p w14:paraId="2B562A7A" w14:textId="77777777" w:rsidR="002F21C3" w:rsidRPr="004A3AED" w:rsidRDefault="002F21C3" w:rsidP="002F21C3">
            <w:pPr>
              <w:jc w:val="both"/>
              <w:rPr>
                <w:rFonts w:eastAsia="Calibri" w:cs="Times New Roman"/>
                <w:b/>
                <w:lang w:val="en-GB"/>
              </w:rPr>
            </w:pPr>
            <w:r w:rsidRPr="004A3AED">
              <w:rPr>
                <w:rFonts w:eastAsia="Calibri" w:cs="Times New Roman"/>
                <w:b/>
                <w:lang w:val="en-GB"/>
              </w:rPr>
              <w:t>To explain the development of private international law in the European Union law.</w:t>
            </w:r>
          </w:p>
        </w:tc>
      </w:tr>
      <w:tr w:rsidR="002F21C3" w:rsidRPr="004A3AED" w14:paraId="3DFEC5BB" w14:textId="77777777" w:rsidTr="002F21C3">
        <w:trPr>
          <w:trHeight w:val="255"/>
        </w:trPr>
        <w:tc>
          <w:tcPr>
            <w:tcW w:w="2490" w:type="dxa"/>
          </w:tcPr>
          <w:p w14:paraId="0B992748" w14:textId="77777777" w:rsidR="002F21C3" w:rsidRPr="004A3AED" w:rsidRDefault="002F21C3" w:rsidP="00E47961">
            <w:pPr>
              <w:pStyle w:val="Odlomakpopisa"/>
              <w:numPr>
                <w:ilvl w:val="0"/>
                <w:numId w:val="767"/>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DOPRINOSI OSTVARENJU ISHODA UČENJA NA RAZINI STUDIJSKOG PROGRAMA (NAVESTI IU)</w:t>
            </w:r>
          </w:p>
        </w:tc>
        <w:tc>
          <w:tcPr>
            <w:tcW w:w="6840" w:type="dxa"/>
            <w:shd w:val="clear" w:color="auto" w:fill="E7E6E6"/>
          </w:tcPr>
          <w:p w14:paraId="0D84A257" w14:textId="77777777" w:rsidR="002F21C3" w:rsidRPr="004A3AED" w:rsidRDefault="002F21C3" w:rsidP="002F21C3">
            <w:pPr>
              <w:rPr>
                <w:rFonts w:eastAsia="Calibri" w:cs="Times New Roman"/>
                <w:lang w:val="en-GB"/>
              </w:rPr>
            </w:pPr>
            <w:r w:rsidRPr="004A3AED">
              <w:rPr>
                <w:rFonts w:eastAsia="Calibri" w:cs="Times New Roman"/>
                <w:lang w:val="en-GB"/>
              </w:rPr>
              <w:t>1. To identify historical, political, economic, European, international and other social factors relevant for creation and application of law.</w:t>
            </w:r>
          </w:p>
          <w:p w14:paraId="3454AB63" w14:textId="77777777" w:rsidR="002F21C3" w:rsidRPr="004A3AED" w:rsidRDefault="002F21C3" w:rsidP="002F21C3">
            <w:pPr>
              <w:rPr>
                <w:rFonts w:eastAsia="Calibri" w:cs="Times New Roman"/>
                <w:lang w:val="en-GB"/>
              </w:rPr>
            </w:pPr>
            <w:r w:rsidRPr="004A3AED">
              <w:rPr>
                <w:rFonts w:eastAsia="Calibri" w:cs="Times New Roman"/>
                <w:lang w:val="en-GB"/>
              </w:rPr>
              <w:t xml:space="preserve">12. To evaluate legal notions and principles in their developmental dimension in relation to the contemporary legal system. </w:t>
            </w:r>
          </w:p>
          <w:p w14:paraId="2F3FCF41" w14:textId="77777777" w:rsidR="002F21C3" w:rsidRPr="004A3AED" w:rsidRDefault="002F21C3" w:rsidP="002F21C3">
            <w:pPr>
              <w:rPr>
                <w:rFonts w:eastAsia="Calibri" w:cs="Times New Roman"/>
                <w:lang w:val="en-GB"/>
              </w:rPr>
            </w:pPr>
          </w:p>
        </w:tc>
      </w:tr>
      <w:tr w:rsidR="002F21C3" w:rsidRPr="004A3AED" w14:paraId="1826133E" w14:textId="77777777" w:rsidTr="002F21C3">
        <w:trPr>
          <w:trHeight w:val="255"/>
        </w:trPr>
        <w:tc>
          <w:tcPr>
            <w:tcW w:w="2490" w:type="dxa"/>
          </w:tcPr>
          <w:p w14:paraId="71F47DF5" w14:textId="77777777" w:rsidR="002F21C3" w:rsidRPr="004A3AED" w:rsidRDefault="002F21C3" w:rsidP="00E47961">
            <w:pPr>
              <w:pStyle w:val="Odlomakpopisa"/>
              <w:numPr>
                <w:ilvl w:val="0"/>
                <w:numId w:val="767"/>
              </w:numPr>
              <w:ind w:left="396" w:hanging="180"/>
              <w:rPr>
                <w:rFonts w:asciiTheme="minorHAnsi" w:eastAsia="Calibri" w:hAnsiTheme="minorHAnsi"/>
                <w:sz w:val="22"/>
                <w:szCs w:val="22"/>
                <w:lang w:val="hr-HR"/>
              </w:rPr>
            </w:pPr>
            <w:r w:rsidRPr="004A3AED">
              <w:rPr>
                <w:rFonts w:asciiTheme="minorHAnsi" w:eastAsia="Calibri" w:hAnsiTheme="minorHAnsi"/>
                <w:sz w:val="22"/>
                <w:szCs w:val="22"/>
                <w:lang w:val="hr-HR"/>
              </w:rPr>
              <w:t>KOGNITIVNO PODRUČJE ZNANJA I RAZUMIJEVANJA</w:t>
            </w:r>
          </w:p>
        </w:tc>
        <w:tc>
          <w:tcPr>
            <w:tcW w:w="6840" w:type="dxa"/>
            <w:shd w:val="clear" w:color="auto" w:fill="E7E6E6"/>
          </w:tcPr>
          <w:p w14:paraId="4B9116D7" w14:textId="77777777" w:rsidR="002F21C3" w:rsidRPr="004A3AED" w:rsidRDefault="002F21C3" w:rsidP="002F21C3">
            <w:pPr>
              <w:rPr>
                <w:rFonts w:eastAsia="Calibri" w:cs="Times New Roman"/>
                <w:lang w:val="en-GB"/>
              </w:rPr>
            </w:pPr>
            <w:r w:rsidRPr="004A3AED">
              <w:rPr>
                <w:rFonts w:eastAsia="Calibri" w:cs="Times New Roman"/>
                <w:lang w:val="en-GB"/>
              </w:rPr>
              <w:t>Understanding</w:t>
            </w:r>
          </w:p>
        </w:tc>
      </w:tr>
      <w:tr w:rsidR="002F21C3" w:rsidRPr="004A3AED" w14:paraId="18F46440" w14:textId="77777777" w:rsidTr="002F21C3">
        <w:trPr>
          <w:trHeight w:val="255"/>
        </w:trPr>
        <w:tc>
          <w:tcPr>
            <w:tcW w:w="2490" w:type="dxa"/>
          </w:tcPr>
          <w:p w14:paraId="07BD02E6" w14:textId="77777777" w:rsidR="002F21C3" w:rsidRPr="004A3AED" w:rsidRDefault="002F21C3" w:rsidP="00E47961">
            <w:pPr>
              <w:pStyle w:val="Odlomakpopisa"/>
              <w:numPr>
                <w:ilvl w:val="0"/>
                <w:numId w:val="767"/>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lastRenderedPageBreak/>
              <w:t>VJEŠTINE</w:t>
            </w:r>
          </w:p>
        </w:tc>
        <w:tc>
          <w:tcPr>
            <w:tcW w:w="6840" w:type="dxa"/>
            <w:shd w:val="clear" w:color="auto" w:fill="E7E6E6"/>
          </w:tcPr>
          <w:p w14:paraId="7924EF11" w14:textId="77777777" w:rsidR="002F21C3" w:rsidRPr="004A3AED" w:rsidRDefault="002F21C3" w:rsidP="002F21C3">
            <w:pPr>
              <w:jc w:val="both"/>
              <w:rPr>
                <w:rFonts w:eastAsia="Calibri" w:cs="Times New Roman"/>
                <w:lang w:val="en-GB"/>
              </w:rPr>
            </w:pPr>
            <w:r w:rsidRPr="004A3AED">
              <w:rPr>
                <w:rFonts w:eastAsia="Calibri" w:cs="Times New Roman"/>
                <w:lang w:val="en-GB"/>
              </w:rPr>
              <w:t>The skill of information management, the ability to study, the skill of clear and articulate oral and written expression.</w:t>
            </w:r>
          </w:p>
        </w:tc>
      </w:tr>
      <w:tr w:rsidR="002F21C3" w:rsidRPr="004A3AED" w14:paraId="78507719" w14:textId="77777777" w:rsidTr="002F21C3">
        <w:trPr>
          <w:trHeight w:val="255"/>
        </w:trPr>
        <w:tc>
          <w:tcPr>
            <w:tcW w:w="2490" w:type="dxa"/>
          </w:tcPr>
          <w:p w14:paraId="72B6B580" w14:textId="77777777" w:rsidR="002F21C3" w:rsidRPr="004A3AED" w:rsidRDefault="002F21C3" w:rsidP="00E47961">
            <w:pPr>
              <w:pStyle w:val="Odlomakpopisa"/>
              <w:numPr>
                <w:ilvl w:val="0"/>
                <w:numId w:val="767"/>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SADRŽAJ UČENJA</w:t>
            </w:r>
          </w:p>
        </w:tc>
        <w:tc>
          <w:tcPr>
            <w:tcW w:w="6840" w:type="dxa"/>
            <w:shd w:val="clear" w:color="auto" w:fill="E7E6E6"/>
          </w:tcPr>
          <w:p w14:paraId="665DEFED" w14:textId="77777777" w:rsidR="002F21C3" w:rsidRPr="004A3AED" w:rsidRDefault="002F21C3" w:rsidP="002F21C3">
            <w:pPr>
              <w:spacing w:after="0" w:line="240" w:lineRule="auto"/>
              <w:rPr>
                <w:rFonts w:eastAsia="Calibri" w:cs="Times New Roman"/>
                <w:lang w:val="en-GB"/>
              </w:rPr>
            </w:pPr>
            <w:r w:rsidRPr="004A3AED">
              <w:rPr>
                <w:rFonts w:eastAsia="Calibri" w:cs="Times New Roman"/>
                <w:lang w:val="en-GB"/>
              </w:rPr>
              <w:t>Teaching units:</w:t>
            </w:r>
          </w:p>
          <w:p w14:paraId="3CCA3DD3" w14:textId="77777777" w:rsidR="002F21C3" w:rsidRPr="004A3AED" w:rsidRDefault="002F21C3" w:rsidP="00E47961">
            <w:pPr>
              <w:numPr>
                <w:ilvl w:val="0"/>
                <w:numId w:val="768"/>
              </w:numPr>
              <w:spacing w:after="0" w:line="240" w:lineRule="auto"/>
              <w:contextualSpacing/>
              <w:rPr>
                <w:rFonts w:eastAsia="Calibri" w:cs="Times New Roman"/>
                <w:lang w:val="en-GB"/>
              </w:rPr>
            </w:pPr>
            <w:r w:rsidRPr="004A3AED">
              <w:rPr>
                <w:rFonts w:eastAsia="Calibri" w:cs="Times New Roman"/>
                <w:lang w:val="en-GB"/>
              </w:rPr>
              <w:t>Introduction</w:t>
            </w:r>
          </w:p>
          <w:p w14:paraId="35B2A29E" w14:textId="77777777" w:rsidR="002F21C3" w:rsidRPr="004A3AED" w:rsidRDefault="002F21C3" w:rsidP="00E47961">
            <w:pPr>
              <w:numPr>
                <w:ilvl w:val="0"/>
                <w:numId w:val="768"/>
              </w:numPr>
              <w:spacing w:after="0" w:line="240" w:lineRule="auto"/>
              <w:contextualSpacing/>
              <w:rPr>
                <w:rFonts w:eastAsia="Calibri" w:cs="Times New Roman"/>
                <w:lang w:val="en-GB"/>
              </w:rPr>
            </w:pPr>
            <w:r w:rsidRPr="004A3AED">
              <w:rPr>
                <w:rFonts w:eastAsia="Calibri" w:cs="Times New Roman"/>
                <w:lang w:val="en-GB"/>
              </w:rPr>
              <w:t>Europeisation of the modern private international law</w:t>
            </w:r>
          </w:p>
          <w:p w14:paraId="21154E82" w14:textId="77777777" w:rsidR="002F21C3" w:rsidRPr="004A3AED" w:rsidRDefault="002F21C3" w:rsidP="00E47961">
            <w:pPr>
              <w:numPr>
                <w:ilvl w:val="0"/>
                <w:numId w:val="768"/>
              </w:numPr>
              <w:spacing w:after="0" w:line="240" w:lineRule="auto"/>
              <w:contextualSpacing/>
              <w:rPr>
                <w:rFonts w:eastAsia="Calibri" w:cs="Times New Roman"/>
                <w:lang w:val="en-GB"/>
              </w:rPr>
            </w:pPr>
            <w:r w:rsidRPr="004A3AED">
              <w:rPr>
                <w:rFonts w:eastAsia="Calibri" w:cs="Times New Roman"/>
                <w:lang w:val="en-GB"/>
              </w:rPr>
              <w:t>Sources of European private international law</w:t>
            </w:r>
          </w:p>
          <w:p w14:paraId="4971932A" w14:textId="77777777" w:rsidR="002F21C3" w:rsidRPr="004A3AED" w:rsidRDefault="002F21C3" w:rsidP="00E47961">
            <w:pPr>
              <w:numPr>
                <w:ilvl w:val="0"/>
                <w:numId w:val="768"/>
              </w:numPr>
              <w:spacing w:after="0" w:line="240" w:lineRule="auto"/>
              <w:contextualSpacing/>
              <w:rPr>
                <w:rFonts w:eastAsia="Calibri" w:cs="Times New Roman"/>
                <w:lang w:val="en-GB"/>
              </w:rPr>
            </w:pPr>
            <w:r w:rsidRPr="004A3AED">
              <w:rPr>
                <w:rFonts w:eastAsia="Calibri" w:cs="Times New Roman"/>
                <w:lang w:val="en-GB"/>
              </w:rPr>
              <w:t>Scheme of the historical development of European private international law</w:t>
            </w:r>
          </w:p>
          <w:p w14:paraId="2527861B" w14:textId="77777777" w:rsidR="002F21C3" w:rsidRPr="004A3AED" w:rsidRDefault="002F21C3" w:rsidP="002F21C3">
            <w:pPr>
              <w:spacing w:after="0" w:line="240" w:lineRule="auto"/>
              <w:rPr>
                <w:rFonts w:eastAsia="Calibri" w:cs="Times New Roman"/>
                <w:lang w:val="en-GB"/>
              </w:rPr>
            </w:pPr>
          </w:p>
        </w:tc>
      </w:tr>
      <w:tr w:rsidR="002F21C3" w:rsidRPr="004A3AED" w14:paraId="345B5076" w14:textId="77777777" w:rsidTr="002F21C3">
        <w:trPr>
          <w:trHeight w:val="255"/>
        </w:trPr>
        <w:tc>
          <w:tcPr>
            <w:tcW w:w="2490" w:type="dxa"/>
          </w:tcPr>
          <w:p w14:paraId="41F5EA40" w14:textId="77777777" w:rsidR="002F21C3" w:rsidRPr="004A3AED" w:rsidRDefault="002F21C3" w:rsidP="00E47961">
            <w:pPr>
              <w:pStyle w:val="Odlomakpopisa"/>
              <w:numPr>
                <w:ilvl w:val="0"/>
                <w:numId w:val="767"/>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NASTAVNE METODE</w:t>
            </w:r>
          </w:p>
        </w:tc>
        <w:tc>
          <w:tcPr>
            <w:tcW w:w="6840" w:type="dxa"/>
            <w:shd w:val="clear" w:color="auto" w:fill="E7E6E6"/>
          </w:tcPr>
          <w:p w14:paraId="12286FF2" w14:textId="77777777" w:rsidR="002F21C3" w:rsidRPr="004A3AED" w:rsidRDefault="002F21C3" w:rsidP="002F21C3">
            <w:pPr>
              <w:rPr>
                <w:rFonts w:eastAsia="Calibri" w:cs="Times New Roman"/>
                <w:lang w:val="en-GB"/>
              </w:rPr>
            </w:pPr>
            <w:r w:rsidRPr="004A3AED">
              <w:rPr>
                <w:rFonts w:eastAsia="Calibri" w:cs="Times New Roman"/>
                <w:lang w:val="en-GB"/>
              </w:rPr>
              <w:t>Lectures, guided discussion, demonstration of practical assignments, student debate, independent reading of the literature.</w:t>
            </w:r>
          </w:p>
        </w:tc>
      </w:tr>
      <w:tr w:rsidR="002F21C3" w:rsidRPr="004A3AED" w14:paraId="112E6B3B" w14:textId="77777777" w:rsidTr="002F21C3">
        <w:trPr>
          <w:trHeight w:val="255"/>
        </w:trPr>
        <w:tc>
          <w:tcPr>
            <w:tcW w:w="2490" w:type="dxa"/>
          </w:tcPr>
          <w:p w14:paraId="2E2A8587" w14:textId="77777777" w:rsidR="002F21C3" w:rsidRPr="004A3AED" w:rsidRDefault="002F21C3" w:rsidP="00E47961">
            <w:pPr>
              <w:pStyle w:val="Odlomakpopisa"/>
              <w:numPr>
                <w:ilvl w:val="0"/>
                <w:numId w:val="767"/>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METODE VREDNOVANJA</w:t>
            </w:r>
          </w:p>
        </w:tc>
        <w:tc>
          <w:tcPr>
            <w:tcW w:w="6840" w:type="dxa"/>
            <w:shd w:val="clear" w:color="auto" w:fill="E7E6E6"/>
          </w:tcPr>
          <w:p w14:paraId="30514A89" w14:textId="77777777" w:rsidR="002F21C3" w:rsidRPr="004A3AED" w:rsidRDefault="002F21C3" w:rsidP="00E47961">
            <w:pPr>
              <w:numPr>
                <w:ilvl w:val="0"/>
                <w:numId w:val="769"/>
              </w:numPr>
              <w:contextualSpacing/>
              <w:jc w:val="both"/>
              <w:rPr>
                <w:rFonts w:eastAsia="Calibri" w:cs="Times New Roman"/>
                <w:lang w:val="en-GB"/>
              </w:rPr>
            </w:pPr>
            <w:r w:rsidRPr="004A3AED">
              <w:rPr>
                <w:rFonts w:eastAsia="Calibri" w:cs="Times New Roman"/>
                <w:lang w:val="en-GB"/>
              </w:rPr>
              <w:t>Assignments (hypothetical cases, presentations) and</w:t>
            </w:r>
          </w:p>
          <w:p w14:paraId="39A52FFA" w14:textId="77777777" w:rsidR="002F21C3" w:rsidRPr="004A3AED" w:rsidRDefault="002F21C3" w:rsidP="00E47961">
            <w:pPr>
              <w:numPr>
                <w:ilvl w:val="0"/>
                <w:numId w:val="769"/>
              </w:numPr>
              <w:contextualSpacing/>
              <w:jc w:val="both"/>
              <w:rPr>
                <w:rFonts w:eastAsia="Calibri" w:cs="Times New Roman"/>
                <w:lang w:val="en-GB"/>
              </w:rPr>
            </w:pPr>
            <w:r w:rsidRPr="004A3AED">
              <w:rPr>
                <w:rFonts w:eastAsia="Calibri" w:cs="Times New Roman"/>
                <w:lang w:val="en-GB"/>
              </w:rPr>
              <w:t xml:space="preserve">Oral exam.    </w:t>
            </w:r>
          </w:p>
        </w:tc>
      </w:tr>
      <w:tr w:rsidR="002F21C3" w:rsidRPr="004A3AED" w14:paraId="4757DA61" w14:textId="77777777" w:rsidTr="002F21C3">
        <w:trPr>
          <w:trHeight w:val="255"/>
        </w:trPr>
        <w:tc>
          <w:tcPr>
            <w:tcW w:w="2490" w:type="dxa"/>
            <w:shd w:val="clear" w:color="auto" w:fill="DEEAF6"/>
          </w:tcPr>
          <w:p w14:paraId="3CD46F01" w14:textId="77777777" w:rsidR="002F21C3" w:rsidRPr="004A3AED" w:rsidRDefault="002F21C3" w:rsidP="002F21C3">
            <w:pPr>
              <w:ind w:left="360"/>
              <w:rPr>
                <w:rFonts w:eastAsia="Calibri" w:cs="Times New Roman"/>
                <w:lang w:val="en-GB"/>
              </w:rPr>
            </w:pPr>
            <w:r w:rsidRPr="004A3AED">
              <w:rPr>
                <w:rFonts w:eastAsia="Calibri" w:cs="Times New Roman"/>
                <w:lang w:val="en-GB"/>
              </w:rPr>
              <w:t>ISHOD UČENJA (NAZIV)</w:t>
            </w:r>
          </w:p>
        </w:tc>
        <w:tc>
          <w:tcPr>
            <w:tcW w:w="6840" w:type="dxa"/>
            <w:shd w:val="clear" w:color="auto" w:fill="DEEAF6"/>
          </w:tcPr>
          <w:p w14:paraId="3CB35886" w14:textId="77777777" w:rsidR="002F21C3" w:rsidRPr="004A3AED" w:rsidRDefault="002F21C3" w:rsidP="002F21C3">
            <w:pPr>
              <w:jc w:val="both"/>
              <w:rPr>
                <w:rFonts w:eastAsia="Calibri" w:cs="Times New Roman"/>
                <w:b/>
                <w:lang w:val="en-GB"/>
              </w:rPr>
            </w:pPr>
            <w:r w:rsidRPr="004A3AED">
              <w:rPr>
                <w:rFonts w:eastAsia="Calibri" w:cs="Times New Roman"/>
                <w:b/>
                <w:lang w:val="en-GB"/>
              </w:rPr>
              <w:t>To recognize legal rules applicable to a specific legal relationship, within the sphere of the determination of the applicable law as well as international jurisdiction and recognition and enforcement of foreign judgments.</w:t>
            </w:r>
          </w:p>
        </w:tc>
      </w:tr>
      <w:tr w:rsidR="003F7822" w:rsidRPr="004A3AED" w14:paraId="19B5B34B" w14:textId="77777777" w:rsidTr="002F21C3">
        <w:trPr>
          <w:trHeight w:val="255"/>
        </w:trPr>
        <w:tc>
          <w:tcPr>
            <w:tcW w:w="2490" w:type="dxa"/>
          </w:tcPr>
          <w:p w14:paraId="1061A2F1" w14:textId="77777777" w:rsidR="003F7822" w:rsidRPr="004A3AED" w:rsidRDefault="003F7822" w:rsidP="00E47961">
            <w:pPr>
              <w:pStyle w:val="Odlomakpopisa"/>
              <w:numPr>
                <w:ilvl w:val="0"/>
                <w:numId w:val="770"/>
              </w:numPr>
              <w:ind w:left="396"/>
              <w:rPr>
                <w:rFonts w:asciiTheme="minorHAnsi" w:eastAsia="Calibri" w:hAnsiTheme="minorHAnsi"/>
                <w:sz w:val="22"/>
                <w:szCs w:val="22"/>
                <w:lang w:val="en-GB"/>
              </w:rPr>
            </w:pPr>
            <w:r w:rsidRPr="004A3AED">
              <w:rPr>
                <w:rFonts w:asciiTheme="minorHAnsi" w:eastAsia="Calibri" w:hAnsiTheme="minorHAnsi"/>
                <w:sz w:val="22"/>
                <w:szCs w:val="22"/>
                <w:lang w:val="en-GB"/>
              </w:rPr>
              <w:t>DOPRINOSI OSTVARENJU ISHODA UČENJA NA RAZINI STUDIJSKOG PROGRAMA (NAVESTI IU)</w:t>
            </w:r>
          </w:p>
        </w:tc>
        <w:tc>
          <w:tcPr>
            <w:tcW w:w="6840" w:type="dxa"/>
            <w:shd w:val="clear" w:color="auto" w:fill="E7E6E6"/>
          </w:tcPr>
          <w:p w14:paraId="0CB4BA04" w14:textId="77777777" w:rsidR="003F7822" w:rsidRPr="004A3AED" w:rsidRDefault="003F7822" w:rsidP="003F7822">
            <w:pPr>
              <w:rPr>
                <w:rFonts w:eastAsia="Calibri" w:cs="Times New Roman"/>
                <w:lang w:val="en-GB"/>
              </w:rPr>
            </w:pPr>
            <w:r w:rsidRPr="004A3AED">
              <w:rPr>
                <w:rFonts w:eastAsia="Calibri" w:cs="Times New Roman"/>
                <w:lang w:val="en-GB"/>
              </w:rPr>
              <w:t xml:space="preserve">4. To classify and interpret normative framework in a specific field of law. </w:t>
            </w:r>
          </w:p>
          <w:p w14:paraId="0C50E35A" w14:textId="77777777" w:rsidR="003F7822" w:rsidRPr="004A3AED" w:rsidRDefault="003F7822" w:rsidP="003F7822">
            <w:pPr>
              <w:rPr>
                <w:rFonts w:eastAsia="Calibri" w:cs="Times New Roman"/>
                <w:lang w:val="en-GB"/>
              </w:rPr>
            </w:pPr>
            <w:r w:rsidRPr="004A3AED">
              <w:rPr>
                <w:rFonts w:eastAsia="Calibri" w:cs="Times New Roman"/>
                <w:lang w:val="en-GB"/>
              </w:rPr>
              <w:t>7. To use information technologies and legal data bases (e.g. legislation, case law, legal journals and other e-sources)</w:t>
            </w:r>
          </w:p>
          <w:p w14:paraId="162EBA81" w14:textId="77777777" w:rsidR="003F7822" w:rsidRPr="004A3AED" w:rsidRDefault="003F7822" w:rsidP="003F7822">
            <w:pPr>
              <w:rPr>
                <w:rFonts w:eastAsia="Calibri" w:cs="Times New Roman"/>
                <w:lang w:val="en-GB"/>
              </w:rPr>
            </w:pPr>
            <w:r w:rsidRPr="004A3AED">
              <w:rPr>
                <w:rFonts w:eastAsia="Calibri" w:cs="Times New Roman"/>
                <w:lang w:val="en-GB"/>
              </w:rPr>
              <w:t xml:space="preserve">10. To determine relevant legal rules of the European Union legal system within a specific legal area. </w:t>
            </w:r>
          </w:p>
        </w:tc>
      </w:tr>
      <w:tr w:rsidR="003F7822" w:rsidRPr="004A3AED" w14:paraId="4B468AD2" w14:textId="77777777" w:rsidTr="002F21C3">
        <w:trPr>
          <w:trHeight w:val="255"/>
        </w:trPr>
        <w:tc>
          <w:tcPr>
            <w:tcW w:w="2490" w:type="dxa"/>
          </w:tcPr>
          <w:p w14:paraId="6AAC0236" w14:textId="77777777" w:rsidR="003F7822" w:rsidRPr="004A3AED" w:rsidRDefault="003F7822" w:rsidP="00E47961">
            <w:pPr>
              <w:pStyle w:val="Odlomakpopisa"/>
              <w:numPr>
                <w:ilvl w:val="0"/>
                <w:numId w:val="770"/>
              </w:numPr>
              <w:ind w:left="396" w:hanging="180"/>
              <w:rPr>
                <w:rFonts w:asciiTheme="minorHAnsi" w:eastAsia="Calibri" w:hAnsiTheme="minorHAnsi"/>
                <w:sz w:val="22"/>
                <w:szCs w:val="22"/>
                <w:lang w:val="hr-HR"/>
              </w:rPr>
            </w:pPr>
            <w:r w:rsidRPr="004A3AED">
              <w:rPr>
                <w:rFonts w:asciiTheme="minorHAnsi" w:eastAsia="Calibri" w:hAnsiTheme="minorHAnsi"/>
                <w:sz w:val="22"/>
                <w:szCs w:val="22"/>
                <w:lang w:val="hr-HR"/>
              </w:rPr>
              <w:t>KOGNITIVNO PODRUČJE ZNANJA I RAZUMIJEVANJA</w:t>
            </w:r>
          </w:p>
        </w:tc>
        <w:tc>
          <w:tcPr>
            <w:tcW w:w="6840" w:type="dxa"/>
            <w:shd w:val="clear" w:color="auto" w:fill="E7E6E6"/>
          </w:tcPr>
          <w:p w14:paraId="63DDB3C5" w14:textId="77777777" w:rsidR="003F7822" w:rsidRPr="004A3AED" w:rsidRDefault="003F7822" w:rsidP="003F7822">
            <w:pPr>
              <w:rPr>
                <w:rFonts w:eastAsia="Calibri" w:cs="Times New Roman"/>
                <w:lang w:val="en-GB"/>
              </w:rPr>
            </w:pPr>
            <w:r w:rsidRPr="004A3AED">
              <w:rPr>
                <w:rFonts w:eastAsia="Calibri" w:cs="Times New Roman"/>
                <w:lang w:val="en-GB"/>
              </w:rPr>
              <w:t>Understanding</w:t>
            </w:r>
          </w:p>
        </w:tc>
      </w:tr>
      <w:tr w:rsidR="003F7822" w:rsidRPr="004A3AED" w14:paraId="5926BE40" w14:textId="77777777" w:rsidTr="002F21C3">
        <w:trPr>
          <w:trHeight w:val="255"/>
        </w:trPr>
        <w:tc>
          <w:tcPr>
            <w:tcW w:w="2490" w:type="dxa"/>
          </w:tcPr>
          <w:p w14:paraId="6C487699" w14:textId="77777777" w:rsidR="003F7822" w:rsidRPr="004A3AED" w:rsidRDefault="003F7822" w:rsidP="00E47961">
            <w:pPr>
              <w:pStyle w:val="Odlomakpopisa"/>
              <w:numPr>
                <w:ilvl w:val="0"/>
                <w:numId w:val="770"/>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VJEŠTINE</w:t>
            </w:r>
          </w:p>
        </w:tc>
        <w:tc>
          <w:tcPr>
            <w:tcW w:w="6840" w:type="dxa"/>
            <w:shd w:val="clear" w:color="auto" w:fill="E7E6E6"/>
          </w:tcPr>
          <w:p w14:paraId="32FAC365" w14:textId="77777777" w:rsidR="003F7822" w:rsidRPr="004A3AED" w:rsidRDefault="003F7822" w:rsidP="003F7822">
            <w:pPr>
              <w:jc w:val="both"/>
              <w:rPr>
                <w:rFonts w:eastAsia="Calibri" w:cs="Times New Roman"/>
                <w:lang w:val="en-GB"/>
              </w:rPr>
            </w:pPr>
            <w:r w:rsidRPr="004A3AED">
              <w:rPr>
                <w:rFonts w:eastAsia="Calibri" w:cs="Times New Roman"/>
                <w:lang w:val="en-GB"/>
              </w:rPr>
              <w:t>The skill of information management, the ability to solve problems, the ability to apply knowledge in practice.</w:t>
            </w:r>
          </w:p>
        </w:tc>
      </w:tr>
      <w:tr w:rsidR="003F7822" w:rsidRPr="004A3AED" w14:paraId="2721E489" w14:textId="77777777" w:rsidTr="002F21C3">
        <w:trPr>
          <w:trHeight w:val="255"/>
        </w:trPr>
        <w:tc>
          <w:tcPr>
            <w:tcW w:w="2490" w:type="dxa"/>
          </w:tcPr>
          <w:p w14:paraId="3E5D7ECF" w14:textId="77777777" w:rsidR="003F7822" w:rsidRPr="004A3AED" w:rsidRDefault="003F7822" w:rsidP="00E47961">
            <w:pPr>
              <w:pStyle w:val="Odlomakpopisa"/>
              <w:numPr>
                <w:ilvl w:val="0"/>
                <w:numId w:val="770"/>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SADRŽAJ UČENJA</w:t>
            </w:r>
          </w:p>
        </w:tc>
        <w:tc>
          <w:tcPr>
            <w:tcW w:w="6840" w:type="dxa"/>
            <w:shd w:val="clear" w:color="auto" w:fill="E7E6E6"/>
          </w:tcPr>
          <w:p w14:paraId="23D691B5" w14:textId="77777777" w:rsidR="003F7822" w:rsidRPr="004A3AED" w:rsidRDefault="003F7822" w:rsidP="003F7822">
            <w:pPr>
              <w:rPr>
                <w:rFonts w:eastAsia="Calibri" w:cs="Times New Roman"/>
                <w:lang w:val="en-GB"/>
              </w:rPr>
            </w:pPr>
            <w:r w:rsidRPr="004A3AED">
              <w:rPr>
                <w:rFonts w:eastAsia="Calibri" w:cs="Times New Roman"/>
                <w:lang w:val="en-GB"/>
              </w:rPr>
              <w:t xml:space="preserve">Teaching units: </w:t>
            </w:r>
          </w:p>
          <w:p w14:paraId="79A0A3AB" w14:textId="77777777" w:rsidR="003F7822" w:rsidRPr="004A3AED" w:rsidRDefault="003F7822" w:rsidP="00E47961">
            <w:pPr>
              <w:numPr>
                <w:ilvl w:val="0"/>
                <w:numId w:val="771"/>
              </w:numPr>
              <w:contextualSpacing/>
              <w:rPr>
                <w:rFonts w:eastAsia="Calibri" w:cs="Times New Roman"/>
                <w:lang w:val="en-GB"/>
              </w:rPr>
            </w:pPr>
            <w:r w:rsidRPr="004A3AED">
              <w:rPr>
                <w:rFonts w:eastAsia="Calibri" w:cs="Times New Roman"/>
                <w:lang w:val="en-GB"/>
              </w:rPr>
              <w:t>The Rome I Regulation</w:t>
            </w:r>
          </w:p>
          <w:p w14:paraId="22B3CBF0" w14:textId="77777777" w:rsidR="003F7822" w:rsidRPr="004A3AED" w:rsidRDefault="003F7822" w:rsidP="00E47961">
            <w:pPr>
              <w:numPr>
                <w:ilvl w:val="0"/>
                <w:numId w:val="771"/>
              </w:numPr>
              <w:contextualSpacing/>
              <w:rPr>
                <w:rFonts w:eastAsia="Calibri" w:cs="Times New Roman"/>
                <w:lang w:val="en-GB"/>
              </w:rPr>
            </w:pPr>
            <w:r w:rsidRPr="004A3AED">
              <w:rPr>
                <w:rFonts w:eastAsia="Calibri" w:cs="Times New Roman"/>
                <w:lang w:val="en-GB"/>
              </w:rPr>
              <w:t>The Rome II Regulation</w:t>
            </w:r>
          </w:p>
          <w:p w14:paraId="66A3708E" w14:textId="77777777" w:rsidR="003F7822" w:rsidRPr="004A3AED" w:rsidRDefault="003F7822" w:rsidP="00E47961">
            <w:pPr>
              <w:numPr>
                <w:ilvl w:val="0"/>
                <w:numId w:val="771"/>
              </w:numPr>
              <w:contextualSpacing/>
              <w:rPr>
                <w:rFonts w:eastAsia="Calibri" w:cs="Times New Roman"/>
                <w:lang w:val="en-GB"/>
              </w:rPr>
            </w:pPr>
            <w:r w:rsidRPr="004A3AED">
              <w:rPr>
                <w:rFonts w:eastAsia="Calibri" w:cs="Times New Roman"/>
                <w:lang w:val="en-GB"/>
              </w:rPr>
              <w:t>The Brussels Ibis Regulation</w:t>
            </w:r>
          </w:p>
        </w:tc>
      </w:tr>
      <w:tr w:rsidR="003F7822" w:rsidRPr="004A3AED" w14:paraId="074E5E70" w14:textId="77777777" w:rsidTr="002F21C3">
        <w:trPr>
          <w:trHeight w:val="255"/>
        </w:trPr>
        <w:tc>
          <w:tcPr>
            <w:tcW w:w="2490" w:type="dxa"/>
          </w:tcPr>
          <w:p w14:paraId="5A49134A" w14:textId="77777777" w:rsidR="003F7822" w:rsidRPr="004A3AED" w:rsidRDefault="003F7822" w:rsidP="00E47961">
            <w:pPr>
              <w:pStyle w:val="Odlomakpopisa"/>
              <w:numPr>
                <w:ilvl w:val="0"/>
                <w:numId w:val="770"/>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NASTAVNE METODE</w:t>
            </w:r>
          </w:p>
        </w:tc>
        <w:tc>
          <w:tcPr>
            <w:tcW w:w="6840" w:type="dxa"/>
            <w:shd w:val="clear" w:color="auto" w:fill="E7E6E6"/>
          </w:tcPr>
          <w:p w14:paraId="4075EE93" w14:textId="77777777" w:rsidR="003F7822" w:rsidRPr="004A3AED" w:rsidRDefault="003F7822" w:rsidP="003F7822">
            <w:pPr>
              <w:rPr>
                <w:rFonts w:eastAsia="Calibri" w:cs="Times New Roman"/>
                <w:lang w:val="en-GB"/>
              </w:rPr>
            </w:pPr>
            <w:r w:rsidRPr="004A3AED">
              <w:rPr>
                <w:rFonts w:eastAsia="Calibri" w:cs="Times New Roman"/>
                <w:lang w:val="en-GB"/>
              </w:rPr>
              <w:t>Lectures, guided discussion, demonstration of practical assignments, student debate, independent reading of the literature.</w:t>
            </w:r>
          </w:p>
        </w:tc>
      </w:tr>
      <w:tr w:rsidR="003F7822" w:rsidRPr="004A3AED" w14:paraId="6F743DBC" w14:textId="77777777" w:rsidTr="002F21C3">
        <w:trPr>
          <w:trHeight w:val="255"/>
        </w:trPr>
        <w:tc>
          <w:tcPr>
            <w:tcW w:w="2490" w:type="dxa"/>
          </w:tcPr>
          <w:p w14:paraId="6489AAC7" w14:textId="77777777" w:rsidR="003F7822" w:rsidRPr="004A3AED" w:rsidRDefault="003F7822" w:rsidP="00E47961">
            <w:pPr>
              <w:pStyle w:val="Odlomakpopisa"/>
              <w:numPr>
                <w:ilvl w:val="0"/>
                <w:numId w:val="770"/>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METODE VREDNOVANJA</w:t>
            </w:r>
          </w:p>
        </w:tc>
        <w:tc>
          <w:tcPr>
            <w:tcW w:w="6840" w:type="dxa"/>
            <w:shd w:val="clear" w:color="auto" w:fill="E7E6E6"/>
          </w:tcPr>
          <w:p w14:paraId="1069880F" w14:textId="77777777" w:rsidR="003F7822" w:rsidRPr="004A3AED" w:rsidRDefault="003F7822" w:rsidP="00E47961">
            <w:pPr>
              <w:numPr>
                <w:ilvl w:val="0"/>
                <w:numId w:val="762"/>
              </w:numPr>
              <w:contextualSpacing/>
              <w:jc w:val="both"/>
              <w:rPr>
                <w:rFonts w:eastAsia="Calibri" w:cs="Times New Roman"/>
                <w:lang w:val="en-GB"/>
              </w:rPr>
            </w:pPr>
            <w:r w:rsidRPr="004A3AED">
              <w:rPr>
                <w:rFonts w:eastAsia="Calibri" w:cs="Times New Roman"/>
                <w:lang w:val="en-GB"/>
              </w:rPr>
              <w:t>Assignments (hypothetical cases, presentations) and</w:t>
            </w:r>
          </w:p>
          <w:p w14:paraId="3B957347" w14:textId="77777777" w:rsidR="003F7822" w:rsidRPr="004A3AED" w:rsidRDefault="003F7822" w:rsidP="00E47961">
            <w:pPr>
              <w:numPr>
                <w:ilvl w:val="0"/>
                <w:numId w:val="762"/>
              </w:numPr>
              <w:contextualSpacing/>
              <w:jc w:val="both"/>
              <w:rPr>
                <w:rFonts w:eastAsia="Calibri" w:cs="Times New Roman"/>
                <w:lang w:val="en-GB"/>
              </w:rPr>
            </w:pPr>
            <w:r w:rsidRPr="004A3AED">
              <w:rPr>
                <w:rFonts w:eastAsia="Calibri" w:cs="Times New Roman"/>
                <w:lang w:val="en-GB"/>
              </w:rPr>
              <w:t xml:space="preserve">oral exam.     </w:t>
            </w:r>
          </w:p>
        </w:tc>
      </w:tr>
      <w:tr w:rsidR="002F21C3" w:rsidRPr="004A3AED" w14:paraId="53300FDA" w14:textId="77777777" w:rsidTr="002F21C3">
        <w:trPr>
          <w:trHeight w:val="255"/>
        </w:trPr>
        <w:tc>
          <w:tcPr>
            <w:tcW w:w="2490" w:type="dxa"/>
            <w:shd w:val="clear" w:color="auto" w:fill="DEEAF6"/>
          </w:tcPr>
          <w:p w14:paraId="5971586C" w14:textId="77777777" w:rsidR="002F21C3" w:rsidRPr="004A3AED" w:rsidRDefault="002F21C3" w:rsidP="002F21C3">
            <w:pPr>
              <w:ind w:left="360"/>
              <w:rPr>
                <w:rFonts w:eastAsia="Calibri" w:cs="Times New Roman"/>
                <w:lang w:val="en-GB"/>
              </w:rPr>
            </w:pPr>
            <w:r w:rsidRPr="004A3AED">
              <w:rPr>
                <w:rFonts w:eastAsia="Calibri" w:cs="Times New Roman"/>
                <w:lang w:val="en-GB"/>
              </w:rPr>
              <w:t>ISHOD UČENJA (NAZIV)</w:t>
            </w:r>
          </w:p>
        </w:tc>
        <w:tc>
          <w:tcPr>
            <w:tcW w:w="6840" w:type="dxa"/>
            <w:shd w:val="clear" w:color="auto" w:fill="DEEAF6"/>
          </w:tcPr>
          <w:p w14:paraId="6C59FC47" w14:textId="77777777" w:rsidR="002F21C3" w:rsidRPr="004A3AED" w:rsidRDefault="002F21C3" w:rsidP="002F21C3">
            <w:pPr>
              <w:jc w:val="both"/>
              <w:rPr>
                <w:rFonts w:eastAsia="Calibri" w:cs="Times New Roman"/>
                <w:b/>
                <w:lang w:val="en-GB"/>
              </w:rPr>
            </w:pPr>
            <w:r w:rsidRPr="004A3AED">
              <w:rPr>
                <w:rFonts w:eastAsia="Calibri" w:cs="Times New Roman"/>
                <w:b/>
                <w:lang w:val="en-GB"/>
              </w:rPr>
              <w:t>To interpret the decisions of the Court of Justice of the European Union relevant for the specific legal issue.</w:t>
            </w:r>
          </w:p>
        </w:tc>
      </w:tr>
      <w:tr w:rsidR="003F7822" w:rsidRPr="004A3AED" w14:paraId="7474D086" w14:textId="77777777" w:rsidTr="002F21C3">
        <w:trPr>
          <w:trHeight w:val="255"/>
        </w:trPr>
        <w:tc>
          <w:tcPr>
            <w:tcW w:w="2490" w:type="dxa"/>
          </w:tcPr>
          <w:p w14:paraId="75DCF2F0" w14:textId="77777777" w:rsidR="003F7822" w:rsidRPr="004A3AED" w:rsidRDefault="003F7822" w:rsidP="00E47961">
            <w:pPr>
              <w:pStyle w:val="Odlomakpopisa"/>
              <w:numPr>
                <w:ilvl w:val="0"/>
                <w:numId w:val="772"/>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DOPRINOSI OSTVARENJU ISHODA UČENJA NA RAZINI STUDIJSKOG PROGRAMA (NAVESTI IU)</w:t>
            </w:r>
          </w:p>
        </w:tc>
        <w:tc>
          <w:tcPr>
            <w:tcW w:w="6840" w:type="dxa"/>
            <w:shd w:val="clear" w:color="auto" w:fill="E7E6E6"/>
          </w:tcPr>
          <w:p w14:paraId="3860CBBD" w14:textId="77777777" w:rsidR="003F7822" w:rsidRPr="004A3AED" w:rsidRDefault="003F7822" w:rsidP="003F7822">
            <w:pPr>
              <w:rPr>
                <w:rFonts w:eastAsia="Calibri" w:cs="Times New Roman"/>
                <w:lang w:val="en-GB"/>
              </w:rPr>
            </w:pPr>
            <w:r w:rsidRPr="004A3AED">
              <w:rPr>
                <w:rFonts w:eastAsia="Calibri" w:cs="Times New Roman"/>
                <w:lang w:val="en-GB"/>
              </w:rPr>
              <w:t>11. To analyse relevant case law.</w:t>
            </w:r>
          </w:p>
        </w:tc>
      </w:tr>
      <w:tr w:rsidR="003F7822" w:rsidRPr="004A3AED" w14:paraId="6BA6CBD8" w14:textId="77777777" w:rsidTr="002F21C3">
        <w:trPr>
          <w:trHeight w:val="255"/>
        </w:trPr>
        <w:tc>
          <w:tcPr>
            <w:tcW w:w="2490" w:type="dxa"/>
          </w:tcPr>
          <w:p w14:paraId="40708DBB" w14:textId="77777777" w:rsidR="003F7822" w:rsidRPr="004A3AED" w:rsidRDefault="003F7822" w:rsidP="00E47961">
            <w:pPr>
              <w:pStyle w:val="Odlomakpopisa"/>
              <w:numPr>
                <w:ilvl w:val="0"/>
                <w:numId w:val="772"/>
              </w:numPr>
              <w:ind w:left="396" w:hanging="180"/>
              <w:rPr>
                <w:rFonts w:asciiTheme="minorHAnsi" w:eastAsia="Calibri" w:hAnsiTheme="minorHAnsi"/>
                <w:sz w:val="22"/>
                <w:szCs w:val="22"/>
                <w:lang w:val="hr-HR"/>
              </w:rPr>
            </w:pPr>
            <w:r w:rsidRPr="004A3AED">
              <w:rPr>
                <w:rFonts w:asciiTheme="minorHAnsi" w:eastAsia="Calibri" w:hAnsiTheme="minorHAnsi"/>
                <w:sz w:val="22"/>
                <w:szCs w:val="22"/>
                <w:lang w:val="hr-HR"/>
              </w:rPr>
              <w:lastRenderedPageBreak/>
              <w:t>KOGNITIVNO PODRUČJE ZNANJA I RAZUMIJEVANJA</w:t>
            </w:r>
          </w:p>
        </w:tc>
        <w:tc>
          <w:tcPr>
            <w:tcW w:w="6840" w:type="dxa"/>
            <w:shd w:val="clear" w:color="auto" w:fill="E7E6E6"/>
          </w:tcPr>
          <w:p w14:paraId="38FA0BE3" w14:textId="77777777" w:rsidR="003F7822" w:rsidRPr="004A3AED" w:rsidRDefault="003F7822" w:rsidP="003F7822">
            <w:pPr>
              <w:rPr>
                <w:rFonts w:eastAsia="Calibri" w:cs="Times New Roman"/>
                <w:lang w:val="en-GB"/>
              </w:rPr>
            </w:pPr>
            <w:r w:rsidRPr="004A3AED">
              <w:rPr>
                <w:rFonts w:eastAsia="Calibri" w:cs="Times New Roman"/>
                <w:lang w:val="en-GB"/>
              </w:rPr>
              <w:t>Application</w:t>
            </w:r>
          </w:p>
        </w:tc>
      </w:tr>
      <w:tr w:rsidR="003F7822" w:rsidRPr="004A3AED" w14:paraId="5C2C5ED3" w14:textId="77777777" w:rsidTr="002F21C3">
        <w:trPr>
          <w:trHeight w:val="255"/>
        </w:trPr>
        <w:tc>
          <w:tcPr>
            <w:tcW w:w="2490" w:type="dxa"/>
          </w:tcPr>
          <w:p w14:paraId="78E70923" w14:textId="77777777" w:rsidR="003F7822" w:rsidRPr="004A3AED" w:rsidRDefault="003F7822" w:rsidP="00E47961">
            <w:pPr>
              <w:pStyle w:val="Odlomakpopisa"/>
              <w:numPr>
                <w:ilvl w:val="0"/>
                <w:numId w:val="772"/>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VJEŠTINE</w:t>
            </w:r>
          </w:p>
        </w:tc>
        <w:tc>
          <w:tcPr>
            <w:tcW w:w="6840" w:type="dxa"/>
            <w:shd w:val="clear" w:color="auto" w:fill="E7E6E6"/>
          </w:tcPr>
          <w:p w14:paraId="525684AA" w14:textId="77777777" w:rsidR="003F7822" w:rsidRPr="004A3AED" w:rsidRDefault="003F7822" w:rsidP="00042C92">
            <w:pPr>
              <w:jc w:val="both"/>
              <w:rPr>
                <w:rFonts w:eastAsia="Calibri" w:cs="Times New Roman"/>
                <w:lang w:val="en-GB"/>
              </w:rPr>
            </w:pPr>
            <w:r w:rsidRPr="004A3AED">
              <w:rPr>
                <w:rFonts w:eastAsia="Calibri" w:cs="Times New Roman"/>
                <w:lang w:val="en-GB"/>
              </w:rPr>
              <w:t>The ability to solve problems, the ability to apply knowledge in practice, the ability to study and research.</w:t>
            </w:r>
          </w:p>
        </w:tc>
      </w:tr>
      <w:tr w:rsidR="003F7822" w:rsidRPr="004A3AED" w14:paraId="4625AA1E" w14:textId="77777777" w:rsidTr="002F21C3">
        <w:trPr>
          <w:trHeight w:val="255"/>
        </w:trPr>
        <w:tc>
          <w:tcPr>
            <w:tcW w:w="2490" w:type="dxa"/>
          </w:tcPr>
          <w:p w14:paraId="2D3EA22A" w14:textId="77777777" w:rsidR="003F7822" w:rsidRPr="004A3AED" w:rsidRDefault="003F7822" w:rsidP="00E47961">
            <w:pPr>
              <w:pStyle w:val="Odlomakpopisa"/>
              <w:numPr>
                <w:ilvl w:val="0"/>
                <w:numId w:val="772"/>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SADRŽAJ UČENJA</w:t>
            </w:r>
          </w:p>
        </w:tc>
        <w:tc>
          <w:tcPr>
            <w:tcW w:w="6840" w:type="dxa"/>
            <w:shd w:val="clear" w:color="auto" w:fill="E7E6E6"/>
          </w:tcPr>
          <w:p w14:paraId="56DFF31B" w14:textId="77777777" w:rsidR="003F7822" w:rsidRPr="004A3AED" w:rsidRDefault="003F7822" w:rsidP="003F7822">
            <w:pPr>
              <w:rPr>
                <w:rFonts w:eastAsia="Calibri" w:cs="Times New Roman"/>
                <w:lang w:val="en-GB"/>
              </w:rPr>
            </w:pPr>
            <w:r w:rsidRPr="004A3AED">
              <w:rPr>
                <w:rFonts w:eastAsia="Calibri" w:cs="Times New Roman"/>
                <w:lang w:val="en-GB"/>
              </w:rPr>
              <w:t xml:space="preserve">Teaching units: </w:t>
            </w:r>
          </w:p>
          <w:p w14:paraId="687E4872" w14:textId="77777777" w:rsidR="003F7822" w:rsidRPr="004A3AED" w:rsidRDefault="003F7822" w:rsidP="00E47961">
            <w:pPr>
              <w:numPr>
                <w:ilvl w:val="0"/>
                <w:numId w:val="773"/>
              </w:numPr>
              <w:contextualSpacing/>
              <w:rPr>
                <w:rFonts w:eastAsia="Calibri" w:cs="Times New Roman"/>
                <w:lang w:val="en-GB"/>
              </w:rPr>
            </w:pPr>
            <w:r w:rsidRPr="004A3AED">
              <w:rPr>
                <w:rFonts w:eastAsia="Calibri" w:cs="Times New Roman"/>
                <w:lang w:val="en-GB"/>
              </w:rPr>
              <w:t>The Rome I Regulation</w:t>
            </w:r>
          </w:p>
          <w:p w14:paraId="4FAE1DFF" w14:textId="77777777" w:rsidR="003F7822" w:rsidRPr="004A3AED" w:rsidRDefault="003F7822" w:rsidP="00E47961">
            <w:pPr>
              <w:numPr>
                <w:ilvl w:val="0"/>
                <w:numId w:val="773"/>
              </w:numPr>
              <w:contextualSpacing/>
              <w:rPr>
                <w:rFonts w:eastAsia="Calibri" w:cs="Times New Roman"/>
                <w:lang w:val="en-GB"/>
              </w:rPr>
            </w:pPr>
            <w:r w:rsidRPr="004A3AED">
              <w:rPr>
                <w:rFonts w:eastAsia="Calibri" w:cs="Times New Roman"/>
                <w:lang w:val="en-GB"/>
              </w:rPr>
              <w:t>The Rome II Regulation</w:t>
            </w:r>
          </w:p>
          <w:p w14:paraId="65C19EA5" w14:textId="77777777" w:rsidR="003F7822" w:rsidRPr="004A3AED" w:rsidRDefault="003F7822" w:rsidP="00E47961">
            <w:pPr>
              <w:numPr>
                <w:ilvl w:val="0"/>
                <w:numId w:val="773"/>
              </w:numPr>
              <w:contextualSpacing/>
              <w:rPr>
                <w:rFonts w:eastAsia="Calibri" w:cs="Times New Roman"/>
                <w:lang w:val="en-GB"/>
              </w:rPr>
            </w:pPr>
            <w:r w:rsidRPr="004A3AED">
              <w:rPr>
                <w:rFonts w:eastAsia="Calibri" w:cs="Times New Roman"/>
                <w:lang w:val="en-GB"/>
              </w:rPr>
              <w:t xml:space="preserve">The Brussels Ibis Regulation </w:t>
            </w:r>
          </w:p>
          <w:p w14:paraId="4FF00611" w14:textId="77777777" w:rsidR="003F7822" w:rsidRPr="004A3AED" w:rsidRDefault="003F7822" w:rsidP="00E47961">
            <w:pPr>
              <w:numPr>
                <w:ilvl w:val="0"/>
                <w:numId w:val="773"/>
              </w:numPr>
              <w:contextualSpacing/>
              <w:rPr>
                <w:rFonts w:eastAsia="Calibri" w:cs="Times New Roman"/>
                <w:lang w:val="en-GB"/>
              </w:rPr>
            </w:pPr>
            <w:r w:rsidRPr="004A3AED">
              <w:rPr>
                <w:rFonts w:eastAsia="Calibri" w:cs="Times New Roman"/>
                <w:lang w:val="en-GB"/>
              </w:rPr>
              <w:t>The role of the Court of Justice in the legal system of the European Union.</w:t>
            </w:r>
          </w:p>
        </w:tc>
      </w:tr>
      <w:tr w:rsidR="003F7822" w:rsidRPr="004A3AED" w14:paraId="0CC8AB7F" w14:textId="77777777" w:rsidTr="002F21C3">
        <w:trPr>
          <w:trHeight w:val="255"/>
        </w:trPr>
        <w:tc>
          <w:tcPr>
            <w:tcW w:w="2490" w:type="dxa"/>
          </w:tcPr>
          <w:p w14:paraId="2DFC28FA" w14:textId="77777777" w:rsidR="003F7822" w:rsidRPr="004A3AED" w:rsidRDefault="003F7822" w:rsidP="00E47961">
            <w:pPr>
              <w:pStyle w:val="Odlomakpopisa"/>
              <w:numPr>
                <w:ilvl w:val="0"/>
                <w:numId w:val="772"/>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NASTAVNE METODE</w:t>
            </w:r>
          </w:p>
        </w:tc>
        <w:tc>
          <w:tcPr>
            <w:tcW w:w="6840" w:type="dxa"/>
            <w:shd w:val="clear" w:color="auto" w:fill="E7E6E6"/>
          </w:tcPr>
          <w:p w14:paraId="3DBCBDC3" w14:textId="77777777" w:rsidR="003F7822" w:rsidRPr="004A3AED" w:rsidRDefault="003F7822" w:rsidP="003F7822">
            <w:pPr>
              <w:jc w:val="both"/>
              <w:rPr>
                <w:rFonts w:eastAsia="Calibri" w:cs="Times New Roman"/>
                <w:lang w:val="en-GB"/>
              </w:rPr>
            </w:pPr>
            <w:r w:rsidRPr="004A3AED">
              <w:rPr>
                <w:rFonts w:eastAsia="Calibri" w:cs="Times New Roman"/>
                <w:lang w:val="en-GB"/>
              </w:rPr>
              <w:t>Lectures, guided discussion, demonstration of practical assignments, student debate, independent reading of the literature.</w:t>
            </w:r>
          </w:p>
        </w:tc>
      </w:tr>
      <w:tr w:rsidR="003F7822" w:rsidRPr="004A3AED" w14:paraId="58C2D20C" w14:textId="77777777" w:rsidTr="002F21C3">
        <w:trPr>
          <w:trHeight w:val="255"/>
        </w:trPr>
        <w:tc>
          <w:tcPr>
            <w:tcW w:w="2490" w:type="dxa"/>
          </w:tcPr>
          <w:p w14:paraId="0967EFD2" w14:textId="77777777" w:rsidR="003F7822" w:rsidRPr="004A3AED" w:rsidRDefault="003F7822" w:rsidP="00E47961">
            <w:pPr>
              <w:pStyle w:val="Odlomakpopisa"/>
              <w:numPr>
                <w:ilvl w:val="0"/>
                <w:numId w:val="772"/>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METODE VREDNOVANJA</w:t>
            </w:r>
          </w:p>
        </w:tc>
        <w:tc>
          <w:tcPr>
            <w:tcW w:w="6840" w:type="dxa"/>
            <w:shd w:val="clear" w:color="auto" w:fill="E7E6E6"/>
          </w:tcPr>
          <w:p w14:paraId="7368061B" w14:textId="77777777" w:rsidR="003F7822" w:rsidRPr="004A3AED" w:rsidRDefault="003F7822" w:rsidP="00E47961">
            <w:pPr>
              <w:numPr>
                <w:ilvl w:val="0"/>
                <w:numId w:val="763"/>
              </w:numPr>
              <w:contextualSpacing/>
              <w:jc w:val="both"/>
              <w:rPr>
                <w:rFonts w:eastAsia="Calibri" w:cs="Times New Roman"/>
                <w:lang w:val="en-GB"/>
              </w:rPr>
            </w:pPr>
            <w:r w:rsidRPr="004A3AED">
              <w:rPr>
                <w:rFonts w:eastAsia="Calibri" w:cs="Times New Roman"/>
                <w:lang w:val="en-GB"/>
              </w:rPr>
              <w:t>Assignments (hypothetical cases, presentations) and</w:t>
            </w:r>
          </w:p>
          <w:p w14:paraId="78BF2A33" w14:textId="77777777" w:rsidR="003F7822" w:rsidRPr="004A3AED" w:rsidRDefault="003F7822" w:rsidP="00E47961">
            <w:pPr>
              <w:numPr>
                <w:ilvl w:val="0"/>
                <w:numId w:val="763"/>
              </w:numPr>
              <w:contextualSpacing/>
              <w:rPr>
                <w:rFonts w:eastAsia="Calibri" w:cs="Times New Roman"/>
                <w:lang w:val="en-GB"/>
              </w:rPr>
            </w:pPr>
            <w:r w:rsidRPr="004A3AED">
              <w:rPr>
                <w:rFonts w:eastAsia="Calibri" w:cs="Times New Roman"/>
                <w:lang w:val="en-GB"/>
              </w:rPr>
              <w:t xml:space="preserve">oral exam.    </w:t>
            </w:r>
          </w:p>
        </w:tc>
      </w:tr>
      <w:tr w:rsidR="002F21C3" w:rsidRPr="004A3AED" w14:paraId="265EC72E" w14:textId="77777777" w:rsidTr="002F21C3">
        <w:trPr>
          <w:trHeight w:val="255"/>
        </w:trPr>
        <w:tc>
          <w:tcPr>
            <w:tcW w:w="2490" w:type="dxa"/>
            <w:shd w:val="clear" w:color="auto" w:fill="DEEAF6"/>
          </w:tcPr>
          <w:p w14:paraId="45010960" w14:textId="77777777" w:rsidR="002F21C3" w:rsidRPr="004A3AED" w:rsidRDefault="002F21C3" w:rsidP="002F21C3">
            <w:pPr>
              <w:ind w:left="360"/>
              <w:rPr>
                <w:rFonts w:eastAsia="Calibri" w:cs="Times New Roman"/>
                <w:lang w:val="en-GB"/>
              </w:rPr>
            </w:pPr>
            <w:r w:rsidRPr="004A3AED">
              <w:rPr>
                <w:rFonts w:eastAsia="Calibri" w:cs="Times New Roman"/>
                <w:lang w:val="en-GB"/>
              </w:rPr>
              <w:t>ISHOD UČENJA (NAZIV)</w:t>
            </w:r>
          </w:p>
        </w:tc>
        <w:tc>
          <w:tcPr>
            <w:tcW w:w="6840" w:type="dxa"/>
            <w:shd w:val="clear" w:color="auto" w:fill="DEEAF6"/>
          </w:tcPr>
          <w:p w14:paraId="53D17ABF" w14:textId="77777777" w:rsidR="002F21C3" w:rsidRPr="004A3AED" w:rsidRDefault="002F21C3" w:rsidP="002F21C3">
            <w:pPr>
              <w:jc w:val="both"/>
              <w:rPr>
                <w:rFonts w:eastAsia="Calibri" w:cs="Times New Roman"/>
                <w:b/>
                <w:lang w:val="en-GB"/>
              </w:rPr>
            </w:pPr>
            <w:r w:rsidRPr="004A3AED">
              <w:rPr>
                <w:rFonts w:eastAsia="Calibri" w:cs="Times New Roman"/>
                <w:b/>
                <w:lang w:val="en-GB"/>
              </w:rPr>
              <w:t xml:space="preserve">To analyse the system of recognition and enforcement of foreign judgments in civil and commercial matters within the European Union. </w:t>
            </w:r>
          </w:p>
        </w:tc>
      </w:tr>
      <w:tr w:rsidR="003F7822" w:rsidRPr="004A3AED" w14:paraId="163C547F" w14:textId="77777777" w:rsidTr="002F21C3">
        <w:trPr>
          <w:trHeight w:val="255"/>
        </w:trPr>
        <w:tc>
          <w:tcPr>
            <w:tcW w:w="2490" w:type="dxa"/>
          </w:tcPr>
          <w:p w14:paraId="1D0C08BA" w14:textId="77777777" w:rsidR="003F7822" w:rsidRPr="004A3AED" w:rsidRDefault="003F7822" w:rsidP="00E47961">
            <w:pPr>
              <w:pStyle w:val="Odlomakpopisa"/>
              <w:numPr>
                <w:ilvl w:val="0"/>
                <w:numId w:val="774"/>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DOPRINOSI OSTVARENJU ISHODA UČENJA NA RAZINI STUDIJSKOG PROGRAMA (NAVESTI IU)</w:t>
            </w:r>
          </w:p>
        </w:tc>
        <w:tc>
          <w:tcPr>
            <w:tcW w:w="6840" w:type="dxa"/>
            <w:shd w:val="clear" w:color="auto" w:fill="E7E6E6"/>
          </w:tcPr>
          <w:p w14:paraId="71B79950" w14:textId="77777777" w:rsidR="003F7822" w:rsidRPr="004A3AED" w:rsidRDefault="003F7822" w:rsidP="003F7822">
            <w:pPr>
              <w:rPr>
                <w:rFonts w:eastAsia="Calibri" w:cs="Times New Roman"/>
                <w:lang w:val="en-GB"/>
              </w:rPr>
            </w:pPr>
            <w:r w:rsidRPr="004A3AED">
              <w:rPr>
                <w:rFonts w:eastAsia="Calibri" w:cs="Times New Roman"/>
                <w:lang w:val="en-GB"/>
              </w:rPr>
              <w:t xml:space="preserve">5. To explain notions of substantive and procedural law. </w:t>
            </w:r>
          </w:p>
          <w:p w14:paraId="2B8198C9" w14:textId="77777777" w:rsidR="003F7822" w:rsidRPr="004A3AED" w:rsidRDefault="003F7822" w:rsidP="003F7822">
            <w:pPr>
              <w:rPr>
                <w:rFonts w:eastAsia="Calibri" w:cs="Times New Roman"/>
                <w:lang w:val="en-GB"/>
              </w:rPr>
            </w:pPr>
            <w:r w:rsidRPr="004A3AED">
              <w:rPr>
                <w:rFonts w:eastAsia="Calibri" w:cs="Times New Roman"/>
                <w:lang w:val="en-GB"/>
              </w:rPr>
              <w:t xml:space="preserve">6. To apply the appropriate legal terminology during clear and reasoned oral and written expression.  </w:t>
            </w:r>
          </w:p>
          <w:p w14:paraId="25CF2147" w14:textId="77777777" w:rsidR="003F7822" w:rsidRPr="004A3AED" w:rsidRDefault="003F7822" w:rsidP="003F7822">
            <w:pPr>
              <w:rPr>
                <w:rFonts w:eastAsia="Calibri" w:cs="Times New Roman"/>
                <w:lang w:val="en-GB"/>
              </w:rPr>
            </w:pPr>
            <w:r w:rsidRPr="004A3AED">
              <w:rPr>
                <w:rFonts w:eastAsia="Calibri" w:cs="Times New Roman"/>
                <w:lang w:val="en-GB"/>
              </w:rPr>
              <w:t>10. To determine relevant legal rules of the European Union legal system within a specific legal area.</w:t>
            </w:r>
          </w:p>
        </w:tc>
      </w:tr>
      <w:tr w:rsidR="003F7822" w:rsidRPr="004A3AED" w14:paraId="21F4B98F" w14:textId="77777777" w:rsidTr="002F21C3">
        <w:trPr>
          <w:trHeight w:val="255"/>
        </w:trPr>
        <w:tc>
          <w:tcPr>
            <w:tcW w:w="2490" w:type="dxa"/>
          </w:tcPr>
          <w:p w14:paraId="23824C5A" w14:textId="77777777" w:rsidR="003F7822" w:rsidRPr="004A3AED" w:rsidRDefault="003F7822" w:rsidP="00E47961">
            <w:pPr>
              <w:pStyle w:val="Odlomakpopisa"/>
              <w:numPr>
                <w:ilvl w:val="0"/>
                <w:numId w:val="774"/>
              </w:numPr>
              <w:ind w:left="396" w:hanging="180"/>
              <w:rPr>
                <w:rFonts w:asciiTheme="minorHAnsi" w:eastAsia="Calibri" w:hAnsiTheme="minorHAnsi"/>
                <w:sz w:val="22"/>
                <w:szCs w:val="22"/>
                <w:lang w:val="hr-HR"/>
              </w:rPr>
            </w:pPr>
            <w:r w:rsidRPr="004A3AED">
              <w:rPr>
                <w:rFonts w:asciiTheme="minorHAnsi" w:eastAsia="Calibri" w:hAnsiTheme="minorHAnsi"/>
                <w:sz w:val="22"/>
                <w:szCs w:val="22"/>
                <w:lang w:val="hr-HR"/>
              </w:rPr>
              <w:t>KOGNITIVNO PODRUČJE ZNANJA I RAZUMIJEVANJA</w:t>
            </w:r>
          </w:p>
        </w:tc>
        <w:tc>
          <w:tcPr>
            <w:tcW w:w="6840" w:type="dxa"/>
            <w:shd w:val="clear" w:color="auto" w:fill="E7E6E6"/>
          </w:tcPr>
          <w:p w14:paraId="58B7E5B8" w14:textId="77777777" w:rsidR="003F7822" w:rsidRPr="004A3AED" w:rsidRDefault="003F7822" w:rsidP="003F7822">
            <w:pPr>
              <w:rPr>
                <w:rFonts w:eastAsia="Calibri" w:cs="Times New Roman"/>
                <w:lang w:val="en-GB"/>
              </w:rPr>
            </w:pPr>
            <w:r w:rsidRPr="004A3AED">
              <w:rPr>
                <w:rFonts w:eastAsia="Calibri" w:cs="Times New Roman"/>
                <w:lang w:val="en-GB"/>
              </w:rPr>
              <w:t>Analysis</w:t>
            </w:r>
          </w:p>
        </w:tc>
      </w:tr>
      <w:tr w:rsidR="003F7822" w:rsidRPr="004A3AED" w14:paraId="11469373" w14:textId="77777777" w:rsidTr="002F21C3">
        <w:trPr>
          <w:trHeight w:val="255"/>
        </w:trPr>
        <w:tc>
          <w:tcPr>
            <w:tcW w:w="2490" w:type="dxa"/>
          </w:tcPr>
          <w:p w14:paraId="447F6423" w14:textId="77777777" w:rsidR="003F7822" w:rsidRPr="004A3AED" w:rsidRDefault="003F7822" w:rsidP="00E47961">
            <w:pPr>
              <w:pStyle w:val="Odlomakpopisa"/>
              <w:numPr>
                <w:ilvl w:val="0"/>
                <w:numId w:val="774"/>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VJEŠTINE</w:t>
            </w:r>
          </w:p>
        </w:tc>
        <w:tc>
          <w:tcPr>
            <w:tcW w:w="6840" w:type="dxa"/>
            <w:shd w:val="clear" w:color="auto" w:fill="E7E6E6"/>
          </w:tcPr>
          <w:p w14:paraId="66316D9A" w14:textId="77777777" w:rsidR="003F7822" w:rsidRPr="004A3AED" w:rsidRDefault="003F7822" w:rsidP="003F7822">
            <w:pPr>
              <w:jc w:val="both"/>
              <w:rPr>
                <w:rFonts w:eastAsia="Calibri" w:cs="Times New Roman"/>
                <w:lang w:val="en-GB"/>
              </w:rPr>
            </w:pPr>
            <w:r w:rsidRPr="004A3AED">
              <w:rPr>
                <w:rFonts w:eastAsia="Calibri" w:cs="Times New Roman"/>
                <w:lang w:val="en-GB"/>
              </w:rPr>
              <w:t>The ability to solve problems, the ability to apply knowledge in practice.</w:t>
            </w:r>
          </w:p>
        </w:tc>
      </w:tr>
      <w:tr w:rsidR="003F7822" w:rsidRPr="004A3AED" w14:paraId="10F16529" w14:textId="77777777" w:rsidTr="002F21C3">
        <w:trPr>
          <w:trHeight w:val="255"/>
        </w:trPr>
        <w:tc>
          <w:tcPr>
            <w:tcW w:w="2490" w:type="dxa"/>
          </w:tcPr>
          <w:p w14:paraId="5B9368D5" w14:textId="77777777" w:rsidR="003F7822" w:rsidRPr="004A3AED" w:rsidRDefault="003F7822" w:rsidP="00E47961">
            <w:pPr>
              <w:pStyle w:val="Odlomakpopisa"/>
              <w:numPr>
                <w:ilvl w:val="0"/>
                <w:numId w:val="774"/>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SADRŽAJ UČENJA</w:t>
            </w:r>
          </w:p>
        </w:tc>
        <w:tc>
          <w:tcPr>
            <w:tcW w:w="6840" w:type="dxa"/>
            <w:shd w:val="clear" w:color="auto" w:fill="E7E6E6"/>
          </w:tcPr>
          <w:p w14:paraId="4129AD36" w14:textId="77777777" w:rsidR="003F7822" w:rsidRPr="004A3AED" w:rsidRDefault="003F7822" w:rsidP="003F7822">
            <w:pPr>
              <w:rPr>
                <w:rFonts w:eastAsia="Calibri" w:cs="Times New Roman"/>
                <w:lang w:val="en-GB"/>
              </w:rPr>
            </w:pPr>
            <w:r w:rsidRPr="004A3AED">
              <w:rPr>
                <w:rFonts w:eastAsia="Calibri" w:cs="Times New Roman"/>
                <w:lang w:val="en-GB"/>
              </w:rPr>
              <w:t xml:space="preserve">Teaching units: </w:t>
            </w:r>
          </w:p>
          <w:p w14:paraId="76E6D7CA" w14:textId="77777777" w:rsidR="003F7822" w:rsidRPr="004A3AED" w:rsidRDefault="003F7822" w:rsidP="00E47961">
            <w:pPr>
              <w:numPr>
                <w:ilvl w:val="0"/>
                <w:numId w:val="775"/>
              </w:numPr>
              <w:contextualSpacing/>
              <w:rPr>
                <w:rFonts w:eastAsia="Calibri" w:cs="Times New Roman"/>
                <w:lang w:val="en-GB"/>
              </w:rPr>
            </w:pPr>
            <w:r w:rsidRPr="004A3AED">
              <w:rPr>
                <w:rFonts w:eastAsia="Calibri" w:cs="Times New Roman"/>
                <w:lang w:val="en-GB"/>
              </w:rPr>
              <w:t>The Brussels Ibis Regulation</w:t>
            </w:r>
          </w:p>
        </w:tc>
      </w:tr>
      <w:tr w:rsidR="003F7822" w:rsidRPr="004A3AED" w14:paraId="2B2A6AE6" w14:textId="77777777" w:rsidTr="002F21C3">
        <w:trPr>
          <w:trHeight w:val="255"/>
        </w:trPr>
        <w:tc>
          <w:tcPr>
            <w:tcW w:w="2490" w:type="dxa"/>
          </w:tcPr>
          <w:p w14:paraId="17C28447" w14:textId="77777777" w:rsidR="003F7822" w:rsidRPr="004A3AED" w:rsidRDefault="003F7822" w:rsidP="00E47961">
            <w:pPr>
              <w:pStyle w:val="Odlomakpopisa"/>
              <w:numPr>
                <w:ilvl w:val="0"/>
                <w:numId w:val="774"/>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NASTAVNE METODE</w:t>
            </w:r>
          </w:p>
        </w:tc>
        <w:tc>
          <w:tcPr>
            <w:tcW w:w="6840" w:type="dxa"/>
            <w:shd w:val="clear" w:color="auto" w:fill="E7E6E6"/>
          </w:tcPr>
          <w:p w14:paraId="1C595BFB" w14:textId="77777777" w:rsidR="003F7822" w:rsidRPr="004A3AED" w:rsidRDefault="003F7822" w:rsidP="003F7822">
            <w:pPr>
              <w:rPr>
                <w:rFonts w:eastAsia="Calibri" w:cs="Times New Roman"/>
                <w:lang w:val="en-GB"/>
              </w:rPr>
            </w:pPr>
            <w:r w:rsidRPr="004A3AED">
              <w:rPr>
                <w:rFonts w:eastAsia="Calibri" w:cs="Times New Roman"/>
                <w:lang w:val="en-GB"/>
              </w:rPr>
              <w:t>Lectures, guided discussion, demonstration of practical assignments, student debate, independent reading of the literature.</w:t>
            </w:r>
          </w:p>
        </w:tc>
      </w:tr>
      <w:tr w:rsidR="003F7822" w:rsidRPr="004A3AED" w14:paraId="6E479804" w14:textId="77777777" w:rsidTr="002F21C3">
        <w:trPr>
          <w:trHeight w:val="255"/>
        </w:trPr>
        <w:tc>
          <w:tcPr>
            <w:tcW w:w="2490" w:type="dxa"/>
          </w:tcPr>
          <w:p w14:paraId="1553D4AC" w14:textId="77777777" w:rsidR="003F7822" w:rsidRPr="004A3AED" w:rsidRDefault="003F7822" w:rsidP="00E47961">
            <w:pPr>
              <w:pStyle w:val="Odlomakpopisa"/>
              <w:numPr>
                <w:ilvl w:val="0"/>
                <w:numId w:val="774"/>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METODE VREDNOVANJA</w:t>
            </w:r>
          </w:p>
        </w:tc>
        <w:tc>
          <w:tcPr>
            <w:tcW w:w="6840" w:type="dxa"/>
            <w:shd w:val="clear" w:color="auto" w:fill="E7E6E6"/>
          </w:tcPr>
          <w:p w14:paraId="4C12792A" w14:textId="77777777" w:rsidR="003F7822" w:rsidRPr="004A3AED" w:rsidRDefault="003F7822" w:rsidP="00E47961">
            <w:pPr>
              <w:numPr>
                <w:ilvl w:val="0"/>
                <w:numId w:val="764"/>
              </w:numPr>
              <w:contextualSpacing/>
              <w:jc w:val="both"/>
              <w:rPr>
                <w:rFonts w:eastAsia="Calibri" w:cs="Times New Roman"/>
                <w:lang w:val="en-GB"/>
              </w:rPr>
            </w:pPr>
            <w:r w:rsidRPr="004A3AED">
              <w:rPr>
                <w:rFonts w:eastAsia="Calibri" w:cs="Times New Roman"/>
                <w:lang w:val="en-GB"/>
              </w:rPr>
              <w:t>Assignments (hypothetical cases, presentations) and</w:t>
            </w:r>
          </w:p>
          <w:p w14:paraId="7BBF2050" w14:textId="77777777" w:rsidR="003F7822" w:rsidRPr="004A3AED" w:rsidRDefault="003F7822" w:rsidP="00E47961">
            <w:pPr>
              <w:numPr>
                <w:ilvl w:val="0"/>
                <w:numId w:val="764"/>
              </w:numPr>
              <w:contextualSpacing/>
              <w:rPr>
                <w:rFonts w:eastAsia="Calibri" w:cs="Times New Roman"/>
                <w:lang w:val="en-GB"/>
              </w:rPr>
            </w:pPr>
            <w:r w:rsidRPr="004A3AED">
              <w:rPr>
                <w:rFonts w:eastAsia="Calibri" w:cs="Times New Roman"/>
                <w:lang w:val="en-GB"/>
              </w:rPr>
              <w:t xml:space="preserve">oral exam.    </w:t>
            </w:r>
          </w:p>
        </w:tc>
      </w:tr>
      <w:tr w:rsidR="002F21C3" w:rsidRPr="004A3AED" w14:paraId="46E7C97F" w14:textId="77777777" w:rsidTr="002F21C3">
        <w:trPr>
          <w:trHeight w:val="255"/>
        </w:trPr>
        <w:tc>
          <w:tcPr>
            <w:tcW w:w="2490" w:type="dxa"/>
            <w:shd w:val="clear" w:color="auto" w:fill="DEEAF6"/>
          </w:tcPr>
          <w:p w14:paraId="4B9FD481" w14:textId="77777777" w:rsidR="002F21C3" w:rsidRPr="004A3AED" w:rsidRDefault="002F21C3" w:rsidP="002F21C3">
            <w:pPr>
              <w:ind w:left="360"/>
              <w:rPr>
                <w:rFonts w:eastAsia="Calibri" w:cs="Times New Roman"/>
                <w:lang w:val="en-GB"/>
              </w:rPr>
            </w:pPr>
            <w:r w:rsidRPr="004A3AED">
              <w:rPr>
                <w:rFonts w:eastAsia="Calibri" w:cs="Times New Roman"/>
                <w:lang w:val="en-GB"/>
              </w:rPr>
              <w:t>ISHOD UČENJA (NAZIV)</w:t>
            </w:r>
          </w:p>
        </w:tc>
        <w:tc>
          <w:tcPr>
            <w:tcW w:w="6840" w:type="dxa"/>
            <w:shd w:val="clear" w:color="auto" w:fill="DEEAF6"/>
          </w:tcPr>
          <w:p w14:paraId="4DA826DD" w14:textId="77777777" w:rsidR="002F21C3" w:rsidRPr="004A3AED" w:rsidRDefault="002F21C3" w:rsidP="002F21C3">
            <w:pPr>
              <w:jc w:val="both"/>
              <w:rPr>
                <w:rFonts w:eastAsia="Calibri" w:cs="Times New Roman"/>
                <w:b/>
                <w:lang w:val="en-GB"/>
              </w:rPr>
            </w:pPr>
            <w:r w:rsidRPr="004A3AED">
              <w:rPr>
                <w:rFonts w:eastAsia="Calibri" w:cs="Times New Roman"/>
                <w:b/>
                <w:lang w:val="en-GB"/>
              </w:rPr>
              <w:t>To draft a contract or a choice of law and choice of court clause.</w:t>
            </w:r>
          </w:p>
        </w:tc>
      </w:tr>
      <w:tr w:rsidR="003F7822" w:rsidRPr="004A3AED" w14:paraId="3B2A834A" w14:textId="77777777" w:rsidTr="002F21C3">
        <w:trPr>
          <w:trHeight w:val="255"/>
        </w:trPr>
        <w:tc>
          <w:tcPr>
            <w:tcW w:w="2490" w:type="dxa"/>
          </w:tcPr>
          <w:p w14:paraId="4529E57A" w14:textId="77777777" w:rsidR="003F7822" w:rsidRPr="004A3AED" w:rsidRDefault="003F7822" w:rsidP="00E47961">
            <w:pPr>
              <w:pStyle w:val="Odlomakpopisa"/>
              <w:numPr>
                <w:ilvl w:val="0"/>
                <w:numId w:val="776"/>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DOPRINOSI OSTVARENJU ISHODA UČENJA NA RAZINI STUDIJSKOG PROGRAMA (NAVESTI IU)</w:t>
            </w:r>
          </w:p>
        </w:tc>
        <w:tc>
          <w:tcPr>
            <w:tcW w:w="6840" w:type="dxa"/>
            <w:shd w:val="clear" w:color="auto" w:fill="E7E6E6"/>
          </w:tcPr>
          <w:p w14:paraId="73555913" w14:textId="77777777" w:rsidR="003F7822" w:rsidRPr="004A3AED" w:rsidRDefault="003F7822" w:rsidP="003F7822">
            <w:pPr>
              <w:rPr>
                <w:rFonts w:eastAsia="Calibri" w:cs="Times New Roman"/>
                <w:lang w:val="en-GB"/>
              </w:rPr>
            </w:pPr>
            <w:r w:rsidRPr="004A3AED">
              <w:rPr>
                <w:rFonts w:eastAsia="Calibri" w:cs="Times New Roman"/>
                <w:lang w:val="en-GB"/>
              </w:rPr>
              <w:t>10. To determine relevant legal rules of the European Union legal system within a specific legal area.</w:t>
            </w:r>
          </w:p>
          <w:p w14:paraId="2C47335A" w14:textId="77777777" w:rsidR="003F7822" w:rsidRPr="004A3AED" w:rsidRDefault="003F7822" w:rsidP="003F7822">
            <w:pPr>
              <w:rPr>
                <w:rFonts w:eastAsia="Calibri" w:cs="Times New Roman"/>
                <w:lang w:val="en-GB"/>
              </w:rPr>
            </w:pPr>
            <w:r w:rsidRPr="004A3AED">
              <w:rPr>
                <w:rFonts w:eastAsia="Calibri" w:cs="Times New Roman"/>
                <w:lang w:val="en-GB"/>
              </w:rPr>
              <w:t xml:space="preserve">11. To analyse relevant case law. </w:t>
            </w:r>
          </w:p>
          <w:p w14:paraId="4289CA81" w14:textId="77777777" w:rsidR="003F7822" w:rsidRPr="004A3AED" w:rsidRDefault="003F7822" w:rsidP="003F7822">
            <w:pPr>
              <w:rPr>
                <w:rFonts w:eastAsia="Calibri" w:cs="Times New Roman"/>
                <w:lang w:val="en-GB"/>
              </w:rPr>
            </w:pPr>
            <w:r w:rsidRPr="004A3AED">
              <w:rPr>
                <w:rFonts w:eastAsia="Calibri" w:cs="Times New Roman"/>
                <w:lang w:val="en-GB"/>
              </w:rPr>
              <w:t xml:space="preserve">20.To independently plan and present and/or create within a team legal project and actions in legal proceedings. </w:t>
            </w:r>
          </w:p>
        </w:tc>
      </w:tr>
      <w:tr w:rsidR="003F7822" w:rsidRPr="004A3AED" w14:paraId="250E9AD3" w14:textId="77777777" w:rsidTr="002F21C3">
        <w:trPr>
          <w:trHeight w:val="255"/>
        </w:trPr>
        <w:tc>
          <w:tcPr>
            <w:tcW w:w="2490" w:type="dxa"/>
          </w:tcPr>
          <w:p w14:paraId="68FB9236" w14:textId="77777777" w:rsidR="003F7822" w:rsidRPr="004A3AED" w:rsidRDefault="003F7822" w:rsidP="00E47961">
            <w:pPr>
              <w:pStyle w:val="Odlomakpopisa"/>
              <w:numPr>
                <w:ilvl w:val="0"/>
                <w:numId w:val="776"/>
              </w:numPr>
              <w:ind w:left="396" w:hanging="180"/>
              <w:rPr>
                <w:rFonts w:asciiTheme="minorHAnsi" w:eastAsia="Calibri" w:hAnsiTheme="minorHAnsi"/>
                <w:sz w:val="22"/>
                <w:szCs w:val="22"/>
                <w:lang w:val="hr-HR"/>
              </w:rPr>
            </w:pPr>
            <w:r w:rsidRPr="004A3AED">
              <w:rPr>
                <w:rFonts w:asciiTheme="minorHAnsi" w:eastAsia="Calibri" w:hAnsiTheme="minorHAnsi"/>
                <w:sz w:val="22"/>
                <w:szCs w:val="22"/>
                <w:lang w:val="hr-HR"/>
              </w:rPr>
              <w:lastRenderedPageBreak/>
              <w:t>KOGNITIVNO PODRUČJE ZNANJA I RAZUMIJEVANJA</w:t>
            </w:r>
          </w:p>
        </w:tc>
        <w:tc>
          <w:tcPr>
            <w:tcW w:w="6840" w:type="dxa"/>
            <w:shd w:val="clear" w:color="auto" w:fill="E7E6E6"/>
          </w:tcPr>
          <w:p w14:paraId="162503C7" w14:textId="77777777" w:rsidR="003F7822" w:rsidRPr="004A3AED" w:rsidRDefault="003F7822" w:rsidP="003F7822">
            <w:pPr>
              <w:rPr>
                <w:rFonts w:eastAsia="Calibri" w:cs="Times New Roman"/>
                <w:lang w:val="en-GB"/>
              </w:rPr>
            </w:pPr>
            <w:r w:rsidRPr="004A3AED">
              <w:rPr>
                <w:rFonts w:eastAsia="Calibri" w:cs="Times New Roman"/>
                <w:lang w:val="en-GB"/>
              </w:rPr>
              <w:t>Synthesis</w:t>
            </w:r>
          </w:p>
        </w:tc>
      </w:tr>
      <w:tr w:rsidR="003F7822" w:rsidRPr="004A3AED" w14:paraId="168F0E2E" w14:textId="77777777" w:rsidTr="002F21C3">
        <w:trPr>
          <w:trHeight w:val="255"/>
        </w:trPr>
        <w:tc>
          <w:tcPr>
            <w:tcW w:w="2490" w:type="dxa"/>
          </w:tcPr>
          <w:p w14:paraId="3C56469A" w14:textId="77777777" w:rsidR="003F7822" w:rsidRPr="004A3AED" w:rsidRDefault="003F7822" w:rsidP="00E47961">
            <w:pPr>
              <w:pStyle w:val="Odlomakpopisa"/>
              <w:numPr>
                <w:ilvl w:val="0"/>
                <w:numId w:val="776"/>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VJEŠTINE</w:t>
            </w:r>
          </w:p>
        </w:tc>
        <w:tc>
          <w:tcPr>
            <w:tcW w:w="6840" w:type="dxa"/>
            <w:shd w:val="clear" w:color="auto" w:fill="E7E6E6"/>
          </w:tcPr>
          <w:p w14:paraId="54DF5364" w14:textId="77777777" w:rsidR="003F7822" w:rsidRPr="004A3AED" w:rsidRDefault="003F7822" w:rsidP="003F7822">
            <w:pPr>
              <w:rPr>
                <w:rFonts w:eastAsia="Calibri" w:cs="Times New Roman"/>
                <w:lang w:val="en-GB"/>
              </w:rPr>
            </w:pPr>
            <w:r w:rsidRPr="004A3AED">
              <w:rPr>
                <w:rFonts w:eastAsia="Calibri" w:cs="Times New Roman"/>
                <w:lang w:val="en-GB"/>
              </w:rPr>
              <w:t>The skill of information management, the ability to solve problems, the ability to apply knowledge in practice, the ability to form new ideas.</w:t>
            </w:r>
          </w:p>
        </w:tc>
      </w:tr>
      <w:tr w:rsidR="003F7822" w:rsidRPr="004A3AED" w14:paraId="7C3A1481" w14:textId="77777777" w:rsidTr="002F21C3">
        <w:trPr>
          <w:trHeight w:val="255"/>
        </w:trPr>
        <w:tc>
          <w:tcPr>
            <w:tcW w:w="2490" w:type="dxa"/>
          </w:tcPr>
          <w:p w14:paraId="091FAEF1" w14:textId="77777777" w:rsidR="003F7822" w:rsidRPr="004A3AED" w:rsidRDefault="003F7822" w:rsidP="00E47961">
            <w:pPr>
              <w:pStyle w:val="Odlomakpopisa"/>
              <w:numPr>
                <w:ilvl w:val="0"/>
                <w:numId w:val="776"/>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SADRŽAJ UČENJA</w:t>
            </w:r>
          </w:p>
        </w:tc>
        <w:tc>
          <w:tcPr>
            <w:tcW w:w="6840" w:type="dxa"/>
            <w:shd w:val="clear" w:color="auto" w:fill="E7E6E6"/>
          </w:tcPr>
          <w:p w14:paraId="1F86F7D2" w14:textId="77777777" w:rsidR="003F7822" w:rsidRPr="004A3AED" w:rsidRDefault="003F7822" w:rsidP="003F7822">
            <w:pPr>
              <w:rPr>
                <w:rFonts w:eastAsia="Calibri" w:cs="Times New Roman"/>
                <w:lang w:val="en-GB"/>
              </w:rPr>
            </w:pPr>
            <w:r w:rsidRPr="004A3AED">
              <w:rPr>
                <w:rFonts w:eastAsia="Calibri" w:cs="Times New Roman"/>
                <w:lang w:val="en-GB"/>
              </w:rPr>
              <w:t xml:space="preserve">Teaching units: </w:t>
            </w:r>
          </w:p>
          <w:p w14:paraId="17DDE379" w14:textId="77777777" w:rsidR="003F7822" w:rsidRPr="004A3AED" w:rsidRDefault="003F7822" w:rsidP="00E47961">
            <w:pPr>
              <w:numPr>
                <w:ilvl w:val="0"/>
                <w:numId w:val="777"/>
              </w:numPr>
              <w:contextualSpacing/>
              <w:rPr>
                <w:rFonts w:eastAsia="Calibri" w:cs="Times New Roman"/>
                <w:lang w:val="en-GB"/>
              </w:rPr>
            </w:pPr>
            <w:r w:rsidRPr="004A3AED">
              <w:rPr>
                <w:rFonts w:eastAsia="Calibri" w:cs="Times New Roman"/>
                <w:lang w:val="en-GB"/>
              </w:rPr>
              <w:t>The Rome I Regulation</w:t>
            </w:r>
          </w:p>
          <w:p w14:paraId="366C4491" w14:textId="77777777" w:rsidR="003F7822" w:rsidRPr="004A3AED" w:rsidRDefault="003F7822" w:rsidP="00E47961">
            <w:pPr>
              <w:numPr>
                <w:ilvl w:val="0"/>
                <w:numId w:val="777"/>
              </w:numPr>
              <w:contextualSpacing/>
              <w:rPr>
                <w:rFonts w:eastAsia="Calibri" w:cs="Times New Roman"/>
                <w:lang w:val="en-GB"/>
              </w:rPr>
            </w:pPr>
            <w:r w:rsidRPr="004A3AED">
              <w:rPr>
                <w:rFonts w:eastAsia="Calibri" w:cs="Times New Roman"/>
                <w:lang w:val="en-GB"/>
              </w:rPr>
              <w:t>The Rome II Regulation</w:t>
            </w:r>
          </w:p>
          <w:p w14:paraId="728F3D93" w14:textId="77777777" w:rsidR="003F7822" w:rsidRPr="004A3AED" w:rsidRDefault="003F7822" w:rsidP="00E47961">
            <w:pPr>
              <w:numPr>
                <w:ilvl w:val="0"/>
                <w:numId w:val="777"/>
              </w:numPr>
              <w:contextualSpacing/>
              <w:rPr>
                <w:rFonts w:eastAsia="Calibri" w:cs="Times New Roman"/>
                <w:lang w:val="en-GB"/>
              </w:rPr>
            </w:pPr>
            <w:r w:rsidRPr="004A3AED">
              <w:rPr>
                <w:rFonts w:eastAsia="Calibri" w:cs="Times New Roman"/>
                <w:lang w:val="en-GB"/>
              </w:rPr>
              <w:t>The Brussels Ibis Regulation</w:t>
            </w:r>
          </w:p>
        </w:tc>
      </w:tr>
      <w:tr w:rsidR="003F7822" w:rsidRPr="004A3AED" w14:paraId="3843AA76" w14:textId="77777777" w:rsidTr="002F21C3">
        <w:trPr>
          <w:trHeight w:val="255"/>
        </w:trPr>
        <w:tc>
          <w:tcPr>
            <w:tcW w:w="2490" w:type="dxa"/>
          </w:tcPr>
          <w:p w14:paraId="5B318C7A" w14:textId="77777777" w:rsidR="003F7822" w:rsidRPr="004A3AED" w:rsidRDefault="003F7822" w:rsidP="00E47961">
            <w:pPr>
              <w:pStyle w:val="Odlomakpopisa"/>
              <w:numPr>
                <w:ilvl w:val="0"/>
                <w:numId w:val="776"/>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NASTAVNE METODE</w:t>
            </w:r>
          </w:p>
        </w:tc>
        <w:tc>
          <w:tcPr>
            <w:tcW w:w="6840" w:type="dxa"/>
            <w:shd w:val="clear" w:color="auto" w:fill="E7E6E6"/>
          </w:tcPr>
          <w:p w14:paraId="16E708A7" w14:textId="77777777" w:rsidR="003F7822" w:rsidRPr="004A3AED" w:rsidRDefault="003F7822" w:rsidP="003F7822">
            <w:pPr>
              <w:rPr>
                <w:rFonts w:eastAsia="Calibri" w:cs="Times New Roman"/>
                <w:lang w:val="en-GB"/>
              </w:rPr>
            </w:pPr>
            <w:r w:rsidRPr="004A3AED">
              <w:rPr>
                <w:rFonts w:eastAsia="Calibri" w:cs="Times New Roman"/>
                <w:lang w:val="en-GB"/>
              </w:rPr>
              <w:t>Lectures, guided discussion, demonstration of practical assignments, student debate, independent reading of the literature.</w:t>
            </w:r>
          </w:p>
        </w:tc>
      </w:tr>
      <w:tr w:rsidR="003F7822" w:rsidRPr="004A3AED" w14:paraId="74A5F3EF" w14:textId="77777777" w:rsidTr="002F21C3">
        <w:trPr>
          <w:trHeight w:val="255"/>
        </w:trPr>
        <w:tc>
          <w:tcPr>
            <w:tcW w:w="2490" w:type="dxa"/>
          </w:tcPr>
          <w:p w14:paraId="16EF48C3" w14:textId="77777777" w:rsidR="003F7822" w:rsidRPr="004A3AED" w:rsidRDefault="003F7822" w:rsidP="00E47961">
            <w:pPr>
              <w:pStyle w:val="Odlomakpopisa"/>
              <w:numPr>
                <w:ilvl w:val="0"/>
                <w:numId w:val="776"/>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METODE VREDNOVANJA</w:t>
            </w:r>
          </w:p>
        </w:tc>
        <w:tc>
          <w:tcPr>
            <w:tcW w:w="6840" w:type="dxa"/>
            <w:shd w:val="clear" w:color="auto" w:fill="E7E6E6"/>
          </w:tcPr>
          <w:p w14:paraId="74C716C9" w14:textId="77777777" w:rsidR="003F7822" w:rsidRPr="004A3AED" w:rsidRDefault="003F7822" w:rsidP="00E47961">
            <w:pPr>
              <w:numPr>
                <w:ilvl w:val="0"/>
                <w:numId w:val="765"/>
              </w:numPr>
              <w:contextualSpacing/>
              <w:jc w:val="both"/>
              <w:rPr>
                <w:rFonts w:eastAsia="Calibri" w:cs="Times New Roman"/>
                <w:lang w:val="en-GB"/>
              </w:rPr>
            </w:pPr>
            <w:r w:rsidRPr="004A3AED">
              <w:rPr>
                <w:rFonts w:eastAsia="Calibri" w:cs="Times New Roman"/>
                <w:lang w:val="en-GB"/>
              </w:rPr>
              <w:t>Assignments (hypothetical cases, presentations) and</w:t>
            </w:r>
          </w:p>
          <w:p w14:paraId="14C214D5" w14:textId="77777777" w:rsidR="003F7822" w:rsidRPr="004A3AED" w:rsidRDefault="003F7822" w:rsidP="00E47961">
            <w:pPr>
              <w:numPr>
                <w:ilvl w:val="0"/>
                <w:numId w:val="765"/>
              </w:numPr>
              <w:contextualSpacing/>
              <w:jc w:val="both"/>
              <w:rPr>
                <w:rFonts w:eastAsia="Calibri" w:cs="Times New Roman"/>
                <w:lang w:val="en-GB"/>
              </w:rPr>
            </w:pPr>
            <w:r w:rsidRPr="004A3AED">
              <w:rPr>
                <w:rFonts w:eastAsia="Calibri" w:cs="Times New Roman"/>
                <w:lang w:val="en-GB"/>
              </w:rPr>
              <w:t xml:space="preserve">oral exam.    </w:t>
            </w:r>
          </w:p>
        </w:tc>
      </w:tr>
    </w:tbl>
    <w:p w14:paraId="1D8C1FBF" w14:textId="77777777" w:rsidR="00634F05" w:rsidRPr="004A3AED" w:rsidRDefault="00634F05"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3AAA90C" w14:textId="77777777" w:rsidR="00634F05" w:rsidRPr="004A3AED" w:rsidRDefault="00634F05"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6523EFD9"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634F05" w:rsidRPr="004A3AED">
        <w:rPr>
          <w:rFonts w:eastAsia="Times New Roman" w:cs="Times New Roman"/>
          <w:b/>
          <w:color w:val="1F3864" w:themeColor="accent5" w:themeShade="80"/>
          <w:sz w:val="28"/>
          <w:szCs w:val="28"/>
          <w:lang w:eastAsia="hr-HR"/>
        </w:rPr>
        <w:t>EUROPEAN TRANSPORT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0"/>
        <w:gridCol w:w="6660"/>
      </w:tblGrid>
      <w:tr w:rsidR="0024000B" w:rsidRPr="004A3AED" w14:paraId="63DBF196" w14:textId="77777777" w:rsidTr="00994C75">
        <w:trPr>
          <w:trHeight w:val="570"/>
        </w:trPr>
        <w:tc>
          <w:tcPr>
            <w:tcW w:w="2670" w:type="dxa"/>
            <w:shd w:val="clear" w:color="auto" w:fill="9CC2E5" w:themeFill="accent1" w:themeFillTint="99"/>
          </w:tcPr>
          <w:p w14:paraId="2EB54468" w14:textId="77777777" w:rsidR="0024000B" w:rsidRPr="004A3AED" w:rsidRDefault="0024000B" w:rsidP="00042C92">
            <w:pPr>
              <w:rPr>
                <w:rFonts w:cs="Times New Roman"/>
                <w:b/>
                <w:sz w:val="28"/>
                <w:szCs w:val="28"/>
                <w:lang w:val="en-GB"/>
              </w:rPr>
            </w:pPr>
            <w:r w:rsidRPr="004A3AED">
              <w:rPr>
                <w:rFonts w:cs="Times New Roman"/>
                <w:b/>
                <w:sz w:val="28"/>
                <w:szCs w:val="28"/>
                <w:lang w:val="en-GB"/>
              </w:rPr>
              <w:t>KOLEGIJ</w:t>
            </w:r>
          </w:p>
        </w:tc>
        <w:tc>
          <w:tcPr>
            <w:tcW w:w="6660" w:type="dxa"/>
          </w:tcPr>
          <w:p w14:paraId="7B0E04D2" w14:textId="77777777" w:rsidR="0024000B" w:rsidRPr="004A3AED" w:rsidRDefault="003A33F2" w:rsidP="00042C92">
            <w:pPr>
              <w:rPr>
                <w:rFonts w:cs="Times New Roman"/>
                <w:b/>
                <w:sz w:val="28"/>
                <w:szCs w:val="28"/>
                <w:lang w:val="en-GB"/>
              </w:rPr>
            </w:pPr>
            <w:r>
              <w:rPr>
                <w:rFonts w:cs="Times New Roman"/>
                <w:b/>
                <w:sz w:val="28"/>
                <w:szCs w:val="28"/>
                <w:lang w:val="en-GB"/>
              </w:rPr>
              <w:t>EUROPEAN TRANSPORT LAW</w:t>
            </w:r>
          </w:p>
        </w:tc>
      </w:tr>
      <w:tr w:rsidR="0024000B" w:rsidRPr="004A3AED" w14:paraId="3CA101BE" w14:textId="77777777" w:rsidTr="00994C75">
        <w:trPr>
          <w:trHeight w:val="465"/>
        </w:trPr>
        <w:tc>
          <w:tcPr>
            <w:tcW w:w="2670" w:type="dxa"/>
            <w:shd w:val="clear" w:color="auto" w:fill="F2F2F2" w:themeFill="background1" w:themeFillShade="F2"/>
          </w:tcPr>
          <w:p w14:paraId="07CFE6BB" w14:textId="77777777" w:rsidR="0024000B" w:rsidRPr="004A3AED" w:rsidRDefault="0024000B" w:rsidP="00042C92">
            <w:pPr>
              <w:rPr>
                <w:rFonts w:cs="Times New Roman"/>
              </w:rPr>
            </w:pPr>
            <w:r w:rsidRPr="004A3AED">
              <w:rPr>
                <w:rFonts w:cs="Times New Roman"/>
              </w:rPr>
              <w:t xml:space="preserve">OBAVEZNI ILI IZBORNI / GODINA STUDIJA NA KOJOJ SE KOLEGIJ IZVODI </w:t>
            </w:r>
          </w:p>
        </w:tc>
        <w:tc>
          <w:tcPr>
            <w:tcW w:w="6660" w:type="dxa"/>
          </w:tcPr>
          <w:p w14:paraId="4DD3423D" w14:textId="77777777" w:rsidR="0024000B" w:rsidRPr="004A3AED" w:rsidRDefault="0024000B" w:rsidP="00042C92">
            <w:pPr>
              <w:rPr>
                <w:rFonts w:cs="Times New Roman"/>
                <w:lang w:val="en-GB"/>
              </w:rPr>
            </w:pPr>
            <w:r w:rsidRPr="004A3AED">
              <w:rPr>
                <w:rFonts w:cs="Times New Roman"/>
                <w:lang w:val="en-GB"/>
              </w:rPr>
              <w:t>Elective</w:t>
            </w:r>
          </w:p>
        </w:tc>
      </w:tr>
      <w:tr w:rsidR="0024000B" w:rsidRPr="004A3AED" w14:paraId="5BD2CDF5" w14:textId="77777777" w:rsidTr="00994C75">
        <w:trPr>
          <w:trHeight w:val="300"/>
        </w:trPr>
        <w:tc>
          <w:tcPr>
            <w:tcW w:w="2670" w:type="dxa"/>
            <w:shd w:val="clear" w:color="auto" w:fill="F2F2F2" w:themeFill="background1" w:themeFillShade="F2"/>
          </w:tcPr>
          <w:p w14:paraId="07CC98DD" w14:textId="77777777" w:rsidR="0024000B" w:rsidRPr="004A3AED" w:rsidRDefault="0024000B" w:rsidP="00042C92">
            <w:pPr>
              <w:rPr>
                <w:rFonts w:cs="Times New Roman"/>
                <w:lang w:val="en-GB"/>
              </w:rPr>
            </w:pPr>
            <w:r w:rsidRPr="004A3AED">
              <w:rPr>
                <w:rFonts w:cs="Times New Roman"/>
                <w:lang w:val="en-GB"/>
              </w:rPr>
              <w:t>OBLIK NASTAVE (PREDAVANJA, SEMINAR, VJEŽBE, (I/ILI) PRAKTIČNA NASTAVA</w:t>
            </w:r>
          </w:p>
        </w:tc>
        <w:tc>
          <w:tcPr>
            <w:tcW w:w="6660" w:type="dxa"/>
          </w:tcPr>
          <w:p w14:paraId="4F110AA9" w14:textId="77777777" w:rsidR="0024000B" w:rsidRPr="004A3AED" w:rsidRDefault="0024000B" w:rsidP="00042C92">
            <w:pPr>
              <w:rPr>
                <w:rFonts w:cs="Times New Roman"/>
                <w:lang w:val="en-GB"/>
              </w:rPr>
            </w:pPr>
            <w:r w:rsidRPr="004A3AED">
              <w:rPr>
                <w:rFonts w:cs="Times New Roman"/>
                <w:lang w:val="en-GB"/>
              </w:rPr>
              <w:t>Lectures</w:t>
            </w:r>
          </w:p>
        </w:tc>
      </w:tr>
      <w:tr w:rsidR="0024000B" w:rsidRPr="004A3AED" w14:paraId="3995427B" w14:textId="77777777" w:rsidTr="00994C75">
        <w:trPr>
          <w:trHeight w:val="405"/>
        </w:trPr>
        <w:tc>
          <w:tcPr>
            <w:tcW w:w="2670" w:type="dxa"/>
            <w:shd w:val="clear" w:color="auto" w:fill="F2F2F2" w:themeFill="background1" w:themeFillShade="F2"/>
          </w:tcPr>
          <w:p w14:paraId="413424AB" w14:textId="77777777" w:rsidR="0024000B" w:rsidRPr="004A3AED" w:rsidRDefault="0024000B" w:rsidP="00042C92">
            <w:pPr>
              <w:rPr>
                <w:rFonts w:cs="Times New Roman"/>
                <w:lang w:val="en-GB"/>
              </w:rPr>
            </w:pPr>
            <w:r w:rsidRPr="004A3AED">
              <w:rPr>
                <w:rFonts w:cs="Times New Roman"/>
                <w:lang w:val="en-GB"/>
              </w:rPr>
              <w:t>ECTS BODOVI KOLEGIJA</w:t>
            </w:r>
          </w:p>
        </w:tc>
        <w:tc>
          <w:tcPr>
            <w:tcW w:w="6660" w:type="dxa"/>
          </w:tcPr>
          <w:p w14:paraId="086F86D8" w14:textId="77777777" w:rsidR="0024000B" w:rsidRPr="004A3AED" w:rsidRDefault="0024000B" w:rsidP="00042C92">
            <w:pPr>
              <w:jc w:val="both"/>
              <w:rPr>
                <w:rFonts w:cs="Times New Roman"/>
                <w:lang w:val="en-GB"/>
              </w:rPr>
            </w:pPr>
            <w:r w:rsidRPr="004A3AED">
              <w:rPr>
                <w:rFonts w:cs="Times New Roman"/>
                <w:lang w:val="en-GB"/>
              </w:rPr>
              <w:t>4 ECTS:</w:t>
            </w:r>
          </w:p>
          <w:p w14:paraId="3994D453" w14:textId="77777777" w:rsidR="0024000B" w:rsidRPr="004A3AED" w:rsidRDefault="0024000B" w:rsidP="00E47961">
            <w:pPr>
              <w:pStyle w:val="Odlomakpopisa"/>
              <w:numPr>
                <w:ilvl w:val="0"/>
                <w:numId w:val="782"/>
              </w:numPr>
              <w:spacing w:after="160" w:line="259" w:lineRule="auto"/>
              <w:jc w:val="both"/>
              <w:rPr>
                <w:rFonts w:asciiTheme="minorHAnsi" w:hAnsiTheme="minorHAnsi"/>
                <w:sz w:val="22"/>
                <w:szCs w:val="22"/>
                <w:lang w:val="en-GB"/>
              </w:rPr>
            </w:pPr>
            <w:r w:rsidRPr="004A3AED">
              <w:rPr>
                <w:rFonts w:asciiTheme="minorHAnsi" w:hAnsiTheme="minorHAnsi"/>
                <w:sz w:val="22"/>
                <w:szCs w:val="22"/>
                <w:lang w:val="en-GB"/>
              </w:rPr>
              <w:t>Lectures - 30 hours: 1-1,5 ECTS</w:t>
            </w:r>
          </w:p>
          <w:p w14:paraId="1DA25569" w14:textId="77777777" w:rsidR="0024000B" w:rsidRPr="004A3AED" w:rsidRDefault="0024000B" w:rsidP="00E47961">
            <w:pPr>
              <w:pStyle w:val="Odlomakpopisa"/>
              <w:numPr>
                <w:ilvl w:val="0"/>
                <w:numId w:val="782"/>
              </w:numPr>
              <w:spacing w:after="160" w:line="259" w:lineRule="auto"/>
              <w:jc w:val="both"/>
              <w:rPr>
                <w:rFonts w:asciiTheme="minorHAnsi" w:hAnsiTheme="minorHAnsi"/>
                <w:sz w:val="22"/>
                <w:szCs w:val="22"/>
                <w:lang w:val="en-GB"/>
              </w:rPr>
            </w:pPr>
            <w:r w:rsidRPr="004A3AED">
              <w:rPr>
                <w:rFonts w:asciiTheme="minorHAnsi" w:hAnsiTheme="minorHAnsi"/>
                <w:sz w:val="22"/>
                <w:szCs w:val="22"/>
                <w:lang w:val="en-GB"/>
              </w:rPr>
              <w:t>Lecture preparation: reading materials, homework, discussion - 20 hours, cca. 1 ECTS</w:t>
            </w:r>
          </w:p>
          <w:p w14:paraId="77B36E24" w14:textId="77777777" w:rsidR="0024000B" w:rsidRPr="004A3AED" w:rsidRDefault="0024000B" w:rsidP="00E47961">
            <w:pPr>
              <w:pStyle w:val="Odlomakpopisa"/>
              <w:numPr>
                <w:ilvl w:val="0"/>
                <w:numId w:val="782"/>
              </w:numPr>
              <w:spacing w:after="160" w:line="259" w:lineRule="auto"/>
              <w:jc w:val="both"/>
              <w:rPr>
                <w:rFonts w:asciiTheme="minorHAnsi" w:hAnsiTheme="minorHAnsi"/>
                <w:sz w:val="22"/>
                <w:szCs w:val="22"/>
                <w:lang w:val="en-GB"/>
              </w:rPr>
            </w:pPr>
            <w:r w:rsidRPr="004A3AED">
              <w:rPr>
                <w:rFonts w:asciiTheme="minorHAnsi" w:hAnsiTheme="minorHAnsi"/>
                <w:sz w:val="22"/>
                <w:szCs w:val="22"/>
                <w:lang w:val="en-GB"/>
              </w:rPr>
              <w:t xml:space="preserve">Exam preparation (studing the literature and lecture materials) – 30 hours: cca. 1-1,5 ECTS.   </w:t>
            </w:r>
          </w:p>
        </w:tc>
      </w:tr>
      <w:tr w:rsidR="0024000B" w:rsidRPr="004A3AED" w14:paraId="7E1490E3" w14:textId="77777777" w:rsidTr="00994C75">
        <w:trPr>
          <w:trHeight w:val="330"/>
        </w:trPr>
        <w:tc>
          <w:tcPr>
            <w:tcW w:w="2670" w:type="dxa"/>
            <w:shd w:val="clear" w:color="auto" w:fill="F2F2F2" w:themeFill="background1" w:themeFillShade="F2"/>
          </w:tcPr>
          <w:p w14:paraId="2E2435A3" w14:textId="77777777" w:rsidR="0024000B" w:rsidRPr="004A3AED" w:rsidRDefault="0024000B" w:rsidP="00042C92">
            <w:pPr>
              <w:rPr>
                <w:rFonts w:cs="Times New Roman"/>
                <w:lang w:val="en-GB"/>
              </w:rPr>
            </w:pPr>
            <w:r w:rsidRPr="004A3AED">
              <w:rPr>
                <w:rFonts w:cs="Times New Roman"/>
                <w:lang w:val="en-GB"/>
              </w:rPr>
              <w:t>STUDIJSKI PROGRAM NA KOJEM SE KOLEGIJ IZVODI</w:t>
            </w:r>
          </w:p>
        </w:tc>
        <w:tc>
          <w:tcPr>
            <w:tcW w:w="6660" w:type="dxa"/>
          </w:tcPr>
          <w:p w14:paraId="3E2A7699" w14:textId="77777777" w:rsidR="0024000B" w:rsidRPr="004A3AED" w:rsidRDefault="0024000B" w:rsidP="00042C92">
            <w:pPr>
              <w:rPr>
                <w:rFonts w:cs="Times New Roman"/>
                <w:lang w:val="en-GB"/>
              </w:rPr>
            </w:pPr>
            <w:r w:rsidRPr="004A3AED">
              <w:rPr>
                <w:rFonts w:cs="Times New Roman"/>
                <w:lang w:val="en-GB"/>
              </w:rPr>
              <w:t>Law studies</w:t>
            </w:r>
          </w:p>
        </w:tc>
      </w:tr>
      <w:tr w:rsidR="0024000B" w:rsidRPr="004A3AED" w14:paraId="4E26FF3A" w14:textId="77777777" w:rsidTr="00994C75">
        <w:trPr>
          <w:trHeight w:val="255"/>
        </w:trPr>
        <w:tc>
          <w:tcPr>
            <w:tcW w:w="2670" w:type="dxa"/>
            <w:shd w:val="clear" w:color="auto" w:fill="F2F2F2" w:themeFill="background1" w:themeFillShade="F2"/>
          </w:tcPr>
          <w:p w14:paraId="76075557" w14:textId="77777777" w:rsidR="0024000B" w:rsidRPr="004A3AED" w:rsidRDefault="0024000B" w:rsidP="00042C92">
            <w:pPr>
              <w:rPr>
                <w:rFonts w:cs="Times New Roman"/>
                <w:lang w:val="en-GB"/>
              </w:rPr>
            </w:pPr>
            <w:r w:rsidRPr="004A3AED">
              <w:rPr>
                <w:rFonts w:cs="Times New Roman"/>
                <w:lang w:val="en-GB"/>
              </w:rPr>
              <w:t>RAZINA STUDIJSKOG PROGRAMA (6.st, 6.sv, 7.1.st, 7.1.sv, 7.2, 8.2.)</w:t>
            </w:r>
          </w:p>
        </w:tc>
        <w:tc>
          <w:tcPr>
            <w:tcW w:w="6660" w:type="dxa"/>
          </w:tcPr>
          <w:p w14:paraId="1261D4A2" w14:textId="77777777" w:rsidR="0024000B" w:rsidRPr="004A3AED" w:rsidRDefault="0024000B" w:rsidP="00042C92">
            <w:pPr>
              <w:rPr>
                <w:rFonts w:cs="Times New Roman"/>
                <w:lang w:val="en-GB"/>
              </w:rPr>
            </w:pPr>
            <w:r w:rsidRPr="004A3AED">
              <w:rPr>
                <w:rFonts w:cs="Times New Roman"/>
                <w:lang w:val="en-GB"/>
              </w:rPr>
              <w:t>7.1.sv</w:t>
            </w:r>
          </w:p>
        </w:tc>
      </w:tr>
      <w:tr w:rsidR="0024000B" w:rsidRPr="004A3AED" w14:paraId="0A7195AD" w14:textId="77777777" w:rsidTr="00994C75">
        <w:trPr>
          <w:trHeight w:val="255"/>
        </w:trPr>
        <w:tc>
          <w:tcPr>
            <w:tcW w:w="2670" w:type="dxa"/>
          </w:tcPr>
          <w:p w14:paraId="491A2CA3" w14:textId="77777777" w:rsidR="0024000B" w:rsidRPr="004A3AED" w:rsidRDefault="0024000B" w:rsidP="00042C92">
            <w:pPr>
              <w:rPr>
                <w:lang w:val="en-GB"/>
              </w:rPr>
            </w:pPr>
          </w:p>
        </w:tc>
        <w:tc>
          <w:tcPr>
            <w:tcW w:w="6660" w:type="dxa"/>
            <w:shd w:val="clear" w:color="auto" w:fill="BDD6EE" w:themeFill="accent1" w:themeFillTint="66"/>
          </w:tcPr>
          <w:p w14:paraId="0C2F3785" w14:textId="77777777" w:rsidR="0024000B" w:rsidRPr="004A3AED" w:rsidRDefault="0024000B" w:rsidP="00042C92">
            <w:pPr>
              <w:jc w:val="center"/>
              <w:rPr>
                <w:rFonts w:cs="Times New Roman"/>
                <w:b/>
                <w:lang w:val="en-GB"/>
              </w:rPr>
            </w:pPr>
          </w:p>
        </w:tc>
      </w:tr>
      <w:tr w:rsidR="0024000B" w:rsidRPr="004A3AED" w14:paraId="52E3204D" w14:textId="77777777" w:rsidTr="00994C75">
        <w:trPr>
          <w:trHeight w:val="255"/>
        </w:trPr>
        <w:tc>
          <w:tcPr>
            <w:tcW w:w="2670" w:type="dxa"/>
            <w:shd w:val="clear" w:color="auto" w:fill="DEEAF6" w:themeFill="accent1" w:themeFillTint="33"/>
          </w:tcPr>
          <w:p w14:paraId="4287D5B4" w14:textId="77777777" w:rsidR="0024000B" w:rsidRPr="004A3AED" w:rsidRDefault="0024000B" w:rsidP="00042C92">
            <w:pPr>
              <w:ind w:left="360"/>
              <w:rPr>
                <w:rFonts w:cs="Times New Roman"/>
                <w:lang w:val="en-GB"/>
              </w:rPr>
            </w:pPr>
            <w:r w:rsidRPr="004A3AED">
              <w:rPr>
                <w:rFonts w:cs="Times New Roman"/>
                <w:lang w:val="en-GB"/>
              </w:rPr>
              <w:t>ISHOD UČENJA  1(NAZIV)</w:t>
            </w:r>
          </w:p>
        </w:tc>
        <w:tc>
          <w:tcPr>
            <w:tcW w:w="6660" w:type="dxa"/>
            <w:shd w:val="clear" w:color="auto" w:fill="E7E6E6" w:themeFill="background2"/>
          </w:tcPr>
          <w:p w14:paraId="701E3BA5" w14:textId="77777777" w:rsidR="0024000B" w:rsidRPr="004A3AED" w:rsidRDefault="0024000B" w:rsidP="00042C92">
            <w:pPr>
              <w:jc w:val="both"/>
              <w:rPr>
                <w:rFonts w:cs="Times New Roman"/>
                <w:b/>
                <w:lang w:val="en-GB"/>
              </w:rPr>
            </w:pPr>
            <w:r w:rsidRPr="004A3AED">
              <w:rPr>
                <w:rFonts w:cs="Times New Roman"/>
                <w:b/>
                <w:lang w:val="en-GB"/>
              </w:rPr>
              <w:t>Explain the interrelation of national, European and international transport law, and the basic principles of EU law which regulate this interrelation</w:t>
            </w:r>
          </w:p>
        </w:tc>
      </w:tr>
      <w:tr w:rsidR="0024000B" w:rsidRPr="004A3AED" w14:paraId="559FD391" w14:textId="77777777" w:rsidTr="00994C75">
        <w:trPr>
          <w:trHeight w:val="255"/>
        </w:trPr>
        <w:tc>
          <w:tcPr>
            <w:tcW w:w="2670" w:type="dxa"/>
          </w:tcPr>
          <w:p w14:paraId="6E5B1172" w14:textId="77777777" w:rsidR="0024000B" w:rsidRPr="004A3AED" w:rsidRDefault="0024000B" w:rsidP="00E47961">
            <w:pPr>
              <w:pStyle w:val="Odlomakpopisa"/>
              <w:numPr>
                <w:ilvl w:val="0"/>
                <w:numId w:val="783"/>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lastRenderedPageBreak/>
              <w:t>DOPRINOSI OSTVARENJU ISHODA UČENJA NA RAZINI STUDIJSKOG PROGRAMA (NAVESTI IU)</w:t>
            </w:r>
          </w:p>
        </w:tc>
        <w:tc>
          <w:tcPr>
            <w:tcW w:w="6660" w:type="dxa"/>
            <w:shd w:val="clear" w:color="auto" w:fill="E7E6E6" w:themeFill="background2"/>
          </w:tcPr>
          <w:p w14:paraId="36B93CB3" w14:textId="77777777" w:rsidR="0024000B" w:rsidRPr="004A3AED" w:rsidRDefault="0024000B" w:rsidP="00E47961">
            <w:pPr>
              <w:pStyle w:val="Odlomakpopisa"/>
              <w:numPr>
                <w:ilvl w:val="0"/>
                <w:numId w:val="78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Identify historical, political, economic, European, international or other social factors relevant to the creation and application of law.</w:t>
            </w:r>
          </w:p>
          <w:p w14:paraId="7B5A6349" w14:textId="77777777" w:rsidR="0024000B" w:rsidRPr="004A3AED" w:rsidRDefault="0024000B" w:rsidP="0024000B">
            <w:pPr>
              <w:pStyle w:val="Odlomakpopisa"/>
              <w:ind w:left="357"/>
              <w:rPr>
                <w:rFonts w:asciiTheme="minorHAnsi" w:hAnsiTheme="minorHAnsi"/>
                <w:sz w:val="22"/>
                <w:szCs w:val="22"/>
                <w:lang w:val="en-GB"/>
              </w:rPr>
            </w:pPr>
            <w:r w:rsidRPr="004A3AED">
              <w:rPr>
                <w:rFonts w:asciiTheme="minorHAnsi" w:hAnsiTheme="minorHAnsi"/>
                <w:sz w:val="22"/>
                <w:szCs w:val="22"/>
                <w:lang w:val="en-GB"/>
              </w:rPr>
              <w:t>10. Determine the relevant rules of the EU legal system in each legal area.</w:t>
            </w:r>
          </w:p>
        </w:tc>
      </w:tr>
      <w:tr w:rsidR="0024000B" w:rsidRPr="004A3AED" w14:paraId="7E2CD799" w14:textId="77777777" w:rsidTr="00994C75">
        <w:trPr>
          <w:trHeight w:val="255"/>
        </w:trPr>
        <w:tc>
          <w:tcPr>
            <w:tcW w:w="2670" w:type="dxa"/>
          </w:tcPr>
          <w:p w14:paraId="6F8438D1" w14:textId="77777777" w:rsidR="0024000B" w:rsidRPr="004A3AED" w:rsidRDefault="0024000B" w:rsidP="00E47961">
            <w:pPr>
              <w:pStyle w:val="Odlomakpopisa"/>
              <w:numPr>
                <w:ilvl w:val="0"/>
                <w:numId w:val="783"/>
              </w:numPr>
              <w:ind w:left="396" w:hanging="180"/>
              <w:rPr>
                <w:rFonts w:asciiTheme="minorHAnsi" w:eastAsia="Calibri" w:hAnsiTheme="minorHAnsi"/>
                <w:sz w:val="22"/>
                <w:szCs w:val="22"/>
                <w:lang w:val="hr-HR"/>
              </w:rPr>
            </w:pPr>
            <w:r w:rsidRPr="004A3AED">
              <w:rPr>
                <w:rFonts w:asciiTheme="minorHAnsi" w:eastAsia="Calibri" w:hAnsiTheme="minorHAnsi"/>
                <w:sz w:val="22"/>
                <w:szCs w:val="22"/>
                <w:lang w:val="hr-HR"/>
              </w:rPr>
              <w:t>KOGNITIVNO PODRUČJE ZNANJA I RAZUMIJEVANJA</w:t>
            </w:r>
          </w:p>
        </w:tc>
        <w:tc>
          <w:tcPr>
            <w:tcW w:w="6660" w:type="dxa"/>
            <w:shd w:val="clear" w:color="auto" w:fill="E7E6E6" w:themeFill="background2"/>
          </w:tcPr>
          <w:p w14:paraId="3E848D48" w14:textId="77777777" w:rsidR="0024000B" w:rsidRPr="004A3AED" w:rsidRDefault="0024000B" w:rsidP="0024000B">
            <w:pPr>
              <w:rPr>
                <w:rFonts w:cs="Times New Roman"/>
                <w:lang w:val="en-GB"/>
              </w:rPr>
            </w:pPr>
            <w:r w:rsidRPr="004A3AED">
              <w:rPr>
                <w:rFonts w:cs="Times New Roman"/>
                <w:lang w:val="en-GB"/>
              </w:rPr>
              <w:t>Understanding</w:t>
            </w:r>
          </w:p>
        </w:tc>
      </w:tr>
      <w:tr w:rsidR="0024000B" w:rsidRPr="004A3AED" w14:paraId="0670F5BA" w14:textId="77777777" w:rsidTr="00994C75">
        <w:trPr>
          <w:trHeight w:val="255"/>
        </w:trPr>
        <w:tc>
          <w:tcPr>
            <w:tcW w:w="2670" w:type="dxa"/>
          </w:tcPr>
          <w:p w14:paraId="1957FD9F" w14:textId="77777777" w:rsidR="0024000B" w:rsidRPr="004A3AED" w:rsidRDefault="0024000B" w:rsidP="00E47961">
            <w:pPr>
              <w:pStyle w:val="Odlomakpopisa"/>
              <w:numPr>
                <w:ilvl w:val="0"/>
                <w:numId w:val="783"/>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VJEŠTINE</w:t>
            </w:r>
          </w:p>
        </w:tc>
        <w:tc>
          <w:tcPr>
            <w:tcW w:w="6660" w:type="dxa"/>
            <w:shd w:val="clear" w:color="auto" w:fill="E7E6E6" w:themeFill="background2"/>
          </w:tcPr>
          <w:p w14:paraId="5FA98C1C" w14:textId="77777777" w:rsidR="0024000B" w:rsidRPr="004A3AED" w:rsidRDefault="0024000B" w:rsidP="0024000B">
            <w:pPr>
              <w:jc w:val="both"/>
              <w:rPr>
                <w:rFonts w:cs="Times New Roman"/>
                <w:lang w:val="en-GB"/>
              </w:rPr>
            </w:pPr>
            <w:r w:rsidRPr="004A3AED">
              <w:rPr>
                <w:rFonts w:cs="Times New Roman"/>
                <w:lang w:val="en-GB"/>
              </w:rPr>
              <w:t>Information management skills, learning ability, skills of clear and intelligible oral and written expression.</w:t>
            </w:r>
          </w:p>
        </w:tc>
      </w:tr>
      <w:tr w:rsidR="0024000B" w:rsidRPr="004A3AED" w14:paraId="5D80BF94" w14:textId="77777777" w:rsidTr="00994C75">
        <w:trPr>
          <w:trHeight w:val="255"/>
        </w:trPr>
        <w:tc>
          <w:tcPr>
            <w:tcW w:w="2670" w:type="dxa"/>
          </w:tcPr>
          <w:p w14:paraId="368F9519" w14:textId="77777777" w:rsidR="0024000B" w:rsidRPr="004A3AED" w:rsidRDefault="0024000B" w:rsidP="00E47961">
            <w:pPr>
              <w:pStyle w:val="Odlomakpopisa"/>
              <w:numPr>
                <w:ilvl w:val="0"/>
                <w:numId w:val="783"/>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SADRŽAJ UČENJA</w:t>
            </w:r>
          </w:p>
        </w:tc>
        <w:tc>
          <w:tcPr>
            <w:tcW w:w="6660" w:type="dxa"/>
            <w:shd w:val="clear" w:color="auto" w:fill="E7E6E6" w:themeFill="background2"/>
          </w:tcPr>
          <w:p w14:paraId="3D57A039" w14:textId="77777777" w:rsidR="0024000B" w:rsidRPr="004A3AED" w:rsidRDefault="0024000B" w:rsidP="0024000B">
            <w:pPr>
              <w:rPr>
                <w:rFonts w:cs="Times New Roman"/>
                <w:lang w:val="en-GB"/>
              </w:rPr>
            </w:pPr>
            <w:r w:rsidRPr="004A3AED">
              <w:rPr>
                <w:rFonts w:cs="Times New Roman"/>
                <w:lang w:val="en-GB"/>
              </w:rPr>
              <w:t>Lecture units:</w:t>
            </w:r>
          </w:p>
          <w:p w14:paraId="65AA70C3" w14:textId="77777777" w:rsidR="0024000B" w:rsidRPr="004A3AED" w:rsidRDefault="0024000B" w:rsidP="00E47961">
            <w:pPr>
              <w:pStyle w:val="Odlomakpopisa"/>
              <w:numPr>
                <w:ilvl w:val="0"/>
                <w:numId w:val="78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Introduction to EU transport law and policy</w:t>
            </w:r>
          </w:p>
          <w:p w14:paraId="56B4E2AC" w14:textId="77777777" w:rsidR="0024000B" w:rsidRPr="004A3AED" w:rsidRDefault="0024000B" w:rsidP="00E47961">
            <w:pPr>
              <w:pStyle w:val="Odlomakpopisa"/>
              <w:numPr>
                <w:ilvl w:val="0"/>
                <w:numId w:val="78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Legal framework for transport regulation in the EU founding treaties</w:t>
            </w:r>
          </w:p>
          <w:p w14:paraId="7468C7A8" w14:textId="77777777" w:rsidR="0024000B" w:rsidRPr="004A3AED" w:rsidRDefault="0024000B" w:rsidP="00E47961">
            <w:pPr>
              <w:pStyle w:val="Odlomakpopisa"/>
              <w:numPr>
                <w:ilvl w:val="0"/>
                <w:numId w:val="78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EU competences in the field of transport</w:t>
            </w:r>
          </w:p>
          <w:p w14:paraId="72C07CCD" w14:textId="77777777" w:rsidR="0024000B" w:rsidRPr="004A3AED" w:rsidRDefault="0024000B" w:rsidP="00E47961">
            <w:pPr>
              <w:pStyle w:val="Odlomakpopisa"/>
              <w:numPr>
                <w:ilvl w:val="0"/>
                <w:numId w:val="78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Decision making in the field of transport</w:t>
            </w:r>
          </w:p>
        </w:tc>
      </w:tr>
      <w:tr w:rsidR="0024000B" w:rsidRPr="004A3AED" w14:paraId="07F05716" w14:textId="77777777" w:rsidTr="00994C75">
        <w:trPr>
          <w:trHeight w:val="255"/>
        </w:trPr>
        <w:tc>
          <w:tcPr>
            <w:tcW w:w="2670" w:type="dxa"/>
          </w:tcPr>
          <w:p w14:paraId="2F427B64" w14:textId="77777777" w:rsidR="0024000B" w:rsidRPr="004A3AED" w:rsidRDefault="0024000B" w:rsidP="00E47961">
            <w:pPr>
              <w:pStyle w:val="Odlomakpopisa"/>
              <w:numPr>
                <w:ilvl w:val="0"/>
                <w:numId w:val="783"/>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NASTAVNE METODE</w:t>
            </w:r>
          </w:p>
        </w:tc>
        <w:tc>
          <w:tcPr>
            <w:tcW w:w="6660" w:type="dxa"/>
            <w:shd w:val="clear" w:color="auto" w:fill="E7E6E6" w:themeFill="background2"/>
          </w:tcPr>
          <w:p w14:paraId="24847103" w14:textId="77777777" w:rsidR="0024000B" w:rsidRPr="004A3AED" w:rsidRDefault="0024000B" w:rsidP="0024000B">
            <w:pPr>
              <w:rPr>
                <w:rFonts w:cs="Times New Roman"/>
                <w:lang w:val="en-GB"/>
              </w:rPr>
            </w:pPr>
            <w:r w:rsidRPr="004A3AED">
              <w:rPr>
                <w:rFonts w:cs="Times New Roman"/>
                <w:lang w:val="en-GB"/>
              </w:rPr>
              <w:t>Lectures, guided discussion, work on the text, independent reading of literature.</w:t>
            </w:r>
          </w:p>
        </w:tc>
      </w:tr>
      <w:tr w:rsidR="0024000B" w:rsidRPr="004A3AED" w14:paraId="0DF7058C" w14:textId="77777777" w:rsidTr="00994C75">
        <w:trPr>
          <w:trHeight w:val="255"/>
        </w:trPr>
        <w:tc>
          <w:tcPr>
            <w:tcW w:w="2670" w:type="dxa"/>
          </w:tcPr>
          <w:p w14:paraId="2A49960C" w14:textId="77777777" w:rsidR="0024000B" w:rsidRPr="004A3AED" w:rsidRDefault="0024000B" w:rsidP="00E47961">
            <w:pPr>
              <w:pStyle w:val="Odlomakpopisa"/>
              <w:numPr>
                <w:ilvl w:val="0"/>
                <w:numId w:val="783"/>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METODE VREDNOVANJA</w:t>
            </w:r>
          </w:p>
        </w:tc>
        <w:tc>
          <w:tcPr>
            <w:tcW w:w="6660" w:type="dxa"/>
            <w:shd w:val="clear" w:color="auto" w:fill="E7E6E6" w:themeFill="background2"/>
          </w:tcPr>
          <w:p w14:paraId="640E26E5" w14:textId="77777777" w:rsidR="0024000B" w:rsidRPr="004A3AED" w:rsidRDefault="0024000B" w:rsidP="0024000B">
            <w:pPr>
              <w:pStyle w:val="Odlomakpopisa"/>
              <w:jc w:val="both"/>
              <w:rPr>
                <w:rFonts w:asciiTheme="minorHAnsi" w:hAnsiTheme="minorHAnsi"/>
                <w:sz w:val="22"/>
                <w:szCs w:val="22"/>
                <w:lang w:val="en-GB"/>
              </w:rPr>
            </w:pPr>
            <w:r w:rsidRPr="004A3AED">
              <w:rPr>
                <w:rFonts w:asciiTheme="minorHAnsi" w:hAnsiTheme="minorHAnsi"/>
                <w:sz w:val="22"/>
                <w:szCs w:val="22"/>
                <w:lang w:val="en-GB"/>
              </w:rPr>
              <w:t>Oral exam</w:t>
            </w:r>
          </w:p>
        </w:tc>
      </w:tr>
      <w:tr w:rsidR="0024000B" w:rsidRPr="004A3AED" w14:paraId="56EEAA9E" w14:textId="77777777" w:rsidTr="00994C75">
        <w:trPr>
          <w:trHeight w:val="255"/>
        </w:trPr>
        <w:tc>
          <w:tcPr>
            <w:tcW w:w="2670" w:type="dxa"/>
            <w:shd w:val="clear" w:color="auto" w:fill="DEEAF6" w:themeFill="accent1" w:themeFillTint="33"/>
          </w:tcPr>
          <w:p w14:paraId="589C83FB" w14:textId="77777777" w:rsidR="0024000B" w:rsidRPr="004A3AED" w:rsidRDefault="0024000B" w:rsidP="00042C92">
            <w:pPr>
              <w:ind w:left="360"/>
              <w:rPr>
                <w:rFonts w:cs="Times New Roman"/>
                <w:lang w:val="en-GB"/>
              </w:rPr>
            </w:pPr>
            <w:r w:rsidRPr="004A3AED">
              <w:rPr>
                <w:rFonts w:cs="Times New Roman"/>
                <w:lang w:val="en-GB"/>
              </w:rPr>
              <w:t>ISHOD UČENJA  2 (NAZIV)</w:t>
            </w:r>
          </w:p>
        </w:tc>
        <w:tc>
          <w:tcPr>
            <w:tcW w:w="6660" w:type="dxa"/>
            <w:shd w:val="clear" w:color="auto" w:fill="DEEAF6" w:themeFill="accent1" w:themeFillTint="33"/>
          </w:tcPr>
          <w:p w14:paraId="07800FE6" w14:textId="77777777" w:rsidR="0024000B" w:rsidRPr="004A3AED" w:rsidRDefault="0024000B" w:rsidP="00042C92">
            <w:pPr>
              <w:jc w:val="both"/>
              <w:rPr>
                <w:rFonts w:cs="Times New Roman"/>
                <w:b/>
                <w:lang w:val="en-GB"/>
              </w:rPr>
            </w:pPr>
            <w:r w:rsidRPr="004A3AED">
              <w:rPr>
                <w:rFonts w:cs="Times New Roman"/>
                <w:b/>
                <w:lang w:val="en-GB"/>
              </w:rPr>
              <w:t>Explain the market organization and access to the market of transport services in all branches of transport, as well as the infrastructure management</w:t>
            </w:r>
          </w:p>
        </w:tc>
      </w:tr>
      <w:tr w:rsidR="0024000B" w:rsidRPr="004A3AED" w14:paraId="7945E138" w14:textId="77777777" w:rsidTr="00994C75">
        <w:trPr>
          <w:trHeight w:val="255"/>
        </w:trPr>
        <w:tc>
          <w:tcPr>
            <w:tcW w:w="2670" w:type="dxa"/>
          </w:tcPr>
          <w:p w14:paraId="1D1454DB" w14:textId="77777777" w:rsidR="0024000B" w:rsidRPr="004A3AED" w:rsidRDefault="0024000B" w:rsidP="00E47961">
            <w:pPr>
              <w:pStyle w:val="Odlomakpopisa"/>
              <w:numPr>
                <w:ilvl w:val="0"/>
                <w:numId w:val="785"/>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DOPRINOSI OSTVARENJU ISHODA UČENJA NA RAZINI STUDIJSKOG PROGRAMA (NAVESTI IU)</w:t>
            </w:r>
          </w:p>
        </w:tc>
        <w:tc>
          <w:tcPr>
            <w:tcW w:w="6660" w:type="dxa"/>
            <w:shd w:val="clear" w:color="auto" w:fill="E7E6E6" w:themeFill="background2"/>
          </w:tcPr>
          <w:p w14:paraId="300806CA" w14:textId="77777777" w:rsidR="0024000B" w:rsidRPr="004A3AED" w:rsidRDefault="0024000B" w:rsidP="00E47961">
            <w:pPr>
              <w:pStyle w:val="Odlomakpopisa"/>
              <w:numPr>
                <w:ilvl w:val="0"/>
                <w:numId w:val="781"/>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Identify historical, political, economic, European, international or other social factors relevant to the creation and application of law.</w:t>
            </w:r>
          </w:p>
          <w:p w14:paraId="3EF933D2" w14:textId="77777777" w:rsidR="0024000B" w:rsidRPr="004A3AED" w:rsidRDefault="0024000B" w:rsidP="0024000B">
            <w:pPr>
              <w:ind w:left="499"/>
              <w:rPr>
                <w:rFonts w:cs="Times New Roman"/>
                <w:lang w:val="en-GB"/>
              </w:rPr>
            </w:pPr>
            <w:r w:rsidRPr="004A3AED">
              <w:rPr>
                <w:rFonts w:cs="Times New Roman"/>
                <w:lang w:val="en-GB"/>
              </w:rPr>
              <w:t>4. Classify and interpret the normative framework relevant to a particular branch of law.</w:t>
            </w:r>
          </w:p>
        </w:tc>
      </w:tr>
      <w:tr w:rsidR="0024000B" w:rsidRPr="004A3AED" w14:paraId="2C96D6E3" w14:textId="77777777" w:rsidTr="00994C75">
        <w:trPr>
          <w:trHeight w:val="255"/>
        </w:trPr>
        <w:tc>
          <w:tcPr>
            <w:tcW w:w="2670" w:type="dxa"/>
          </w:tcPr>
          <w:p w14:paraId="08DE0AB2" w14:textId="77777777" w:rsidR="0024000B" w:rsidRPr="004A3AED" w:rsidRDefault="0024000B" w:rsidP="00E47961">
            <w:pPr>
              <w:pStyle w:val="Odlomakpopisa"/>
              <w:numPr>
                <w:ilvl w:val="0"/>
                <w:numId w:val="785"/>
              </w:numPr>
              <w:ind w:left="396" w:hanging="180"/>
              <w:rPr>
                <w:rFonts w:asciiTheme="minorHAnsi" w:eastAsia="Calibri" w:hAnsiTheme="minorHAnsi"/>
                <w:sz w:val="22"/>
                <w:szCs w:val="22"/>
                <w:lang w:val="hr-HR"/>
              </w:rPr>
            </w:pPr>
            <w:r w:rsidRPr="004A3AED">
              <w:rPr>
                <w:rFonts w:asciiTheme="minorHAnsi" w:eastAsia="Calibri" w:hAnsiTheme="minorHAnsi"/>
                <w:sz w:val="22"/>
                <w:szCs w:val="22"/>
                <w:lang w:val="hr-HR"/>
              </w:rPr>
              <w:t>KOGNITIVNO PODRUČJE ZNANJA I RAZUMIJEVANJA</w:t>
            </w:r>
          </w:p>
        </w:tc>
        <w:tc>
          <w:tcPr>
            <w:tcW w:w="6660" w:type="dxa"/>
            <w:shd w:val="clear" w:color="auto" w:fill="E7E6E6" w:themeFill="background2"/>
          </w:tcPr>
          <w:p w14:paraId="494D1120" w14:textId="77777777" w:rsidR="0024000B" w:rsidRPr="004A3AED" w:rsidRDefault="0024000B" w:rsidP="0024000B">
            <w:pPr>
              <w:rPr>
                <w:rFonts w:cs="Times New Roman"/>
                <w:lang w:val="en-GB"/>
              </w:rPr>
            </w:pPr>
            <w:r w:rsidRPr="004A3AED">
              <w:rPr>
                <w:rFonts w:cs="Times New Roman"/>
                <w:lang w:val="en-GB"/>
              </w:rPr>
              <w:t>Analysis</w:t>
            </w:r>
          </w:p>
        </w:tc>
      </w:tr>
      <w:tr w:rsidR="0024000B" w:rsidRPr="004A3AED" w14:paraId="5837CBE3" w14:textId="77777777" w:rsidTr="00994C75">
        <w:trPr>
          <w:trHeight w:val="255"/>
        </w:trPr>
        <w:tc>
          <w:tcPr>
            <w:tcW w:w="2670" w:type="dxa"/>
          </w:tcPr>
          <w:p w14:paraId="31BE8946" w14:textId="77777777" w:rsidR="0024000B" w:rsidRPr="004A3AED" w:rsidRDefault="0024000B" w:rsidP="00E47961">
            <w:pPr>
              <w:pStyle w:val="Odlomakpopisa"/>
              <w:numPr>
                <w:ilvl w:val="0"/>
                <w:numId w:val="785"/>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VJEŠTINE</w:t>
            </w:r>
          </w:p>
        </w:tc>
        <w:tc>
          <w:tcPr>
            <w:tcW w:w="6660" w:type="dxa"/>
            <w:shd w:val="clear" w:color="auto" w:fill="E7E6E6" w:themeFill="background2"/>
          </w:tcPr>
          <w:p w14:paraId="75A50EDB" w14:textId="77777777" w:rsidR="0024000B" w:rsidRPr="004A3AED" w:rsidRDefault="0024000B" w:rsidP="0024000B">
            <w:pPr>
              <w:jc w:val="both"/>
              <w:rPr>
                <w:rFonts w:cs="Times New Roman"/>
                <w:lang w:val="en-GB"/>
              </w:rPr>
            </w:pPr>
            <w:r w:rsidRPr="004A3AED">
              <w:rPr>
                <w:rFonts w:cs="Times New Roman"/>
                <w:lang w:val="en-GB"/>
              </w:rPr>
              <w:t>Information management skills, ability to apply knowledge in practice, logical argumentation with respect for different opinions, ability to learn.</w:t>
            </w:r>
          </w:p>
        </w:tc>
      </w:tr>
      <w:tr w:rsidR="0024000B" w:rsidRPr="004A3AED" w14:paraId="4EFBACBE" w14:textId="77777777" w:rsidTr="00994C75">
        <w:trPr>
          <w:trHeight w:val="255"/>
        </w:trPr>
        <w:tc>
          <w:tcPr>
            <w:tcW w:w="2670" w:type="dxa"/>
          </w:tcPr>
          <w:p w14:paraId="6F95A5B1" w14:textId="77777777" w:rsidR="0024000B" w:rsidRPr="004A3AED" w:rsidRDefault="0024000B" w:rsidP="00E47961">
            <w:pPr>
              <w:pStyle w:val="Odlomakpopisa"/>
              <w:numPr>
                <w:ilvl w:val="0"/>
                <w:numId w:val="785"/>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SADRŽAJ UČENJA</w:t>
            </w:r>
          </w:p>
        </w:tc>
        <w:tc>
          <w:tcPr>
            <w:tcW w:w="6660" w:type="dxa"/>
            <w:shd w:val="clear" w:color="auto" w:fill="E7E6E6" w:themeFill="background2"/>
          </w:tcPr>
          <w:p w14:paraId="5B027C86" w14:textId="77777777" w:rsidR="0024000B" w:rsidRPr="004A3AED" w:rsidRDefault="0024000B" w:rsidP="0024000B">
            <w:pPr>
              <w:rPr>
                <w:rFonts w:cs="Times New Roman"/>
                <w:lang w:val="en-GB"/>
              </w:rPr>
            </w:pPr>
            <w:r w:rsidRPr="004A3AED">
              <w:rPr>
                <w:rFonts w:cs="Times New Roman"/>
                <w:lang w:val="en-GB"/>
              </w:rPr>
              <w:t>Lecture units:</w:t>
            </w:r>
          </w:p>
          <w:p w14:paraId="096FF906" w14:textId="77777777" w:rsidR="0024000B" w:rsidRPr="004A3AED" w:rsidRDefault="0024000B" w:rsidP="00E47961">
            <w:pPr>
              <w:pStyle w:val="Odlomakpopisa"/>
              <w:numPr>
                <w:ilvl w:val="0"/>
                <w:numId w:val="78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Transport and the EU Single Market</w:t>
            </w:r>
          </w:p>
          <w:p w14:paraId="27B11494" w14:textId="77777777" w:rsidR="0024000B" w:rsidRPr="004A3AED" w:rsidRDefault="0024000B" w:rsidP="00E47961">
            <w:pPr>
              <w:pStyle w:val="Odlomakpopisa"/>
              <w:numPr>
                <w:ilvl w:val="0"/>
                <w:numId w:val="78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Organization and functioning of the Single Market for Road Transport Services</w:t>
            </w:r>
          </w:p>
          <w:p w14:paraId="4F6F2A7C" w14:textId="77777777" w:rsidR="0024000B" w:rsidRPr="004A3AED" w:rsidRDefault="0024000B" w:rsidP="00E47961">
            <w:pPr>
              <w:pStyle w:val="Odlomakpopisa"/>
              <w:numPr>
                <w:ilvl w:val="0"/>
                <w:numId w:val="78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Organization and functioning of the Single Market for Rail Transport Services: Railway restructuring</w:t>
            </w:r>
          </w:p>
          <w:p w14:paraId="76BDC424" w14:textId="77777777" w:rsidR="0024000B" w:rsidRPr="004A3AED" w:rsidRDefault="0024000B" w:rsidP="00E47961">
            <w:pPr>
              <w:pStyle w:val="Odlomakpopisa"/>
              <w:numPr>
                <w:ilvl w:val="0"/>
                <w:numId w:val="78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Interoperability and safety of railway transport. Railway passenger rights</w:t>
            </w:r>
          </w:p>
          <w:p w14:paraId="691A84E6" w14:textId="77777777" w:rsidR="0024000B" w:rsidRPr="004A3AED" w:rsidRDefault="0024000B" w:rsidP="00E47961">
            <w:pPr>
              <w:pStyle w:val="Odlomakpopisa"/>
              <w:numPr>
                <w:ilvl w:val="0"/>
                <w:numId w:val="78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EU law and policy in inland waterway transport</w:t>
            </w:r>
          </w:p>
          <w:p w14:paraId="39695415" w14:textId="77777777" w:rsidR="0024000B" w:rsidRPr="004A3AED" w:rsidRDefault="0024000B" w:rsidP="00E47961">
            <w:pPr>
              <w:pStyle w:val="Odlomakpopisa"/>
              <w:numPr>
                <w:ilvl w:val="0"/>
                <w:numId w:val="786"/>
              </w:numPr>
              <w:spacing w:after="160" w:line="259" w:lineRule="auto"/>
              <w:rPr>
                <w:rFonts w:asciiTheme="minorHAnsi" w:hAnsiTheme="minorHAnsi"/>
                <w:sz w:val="22"/>
                <w:szCs w:val="22"/>
                <w:lang w:val="en-GB"/>
              </w:rPr>
            </w:pPr>
            <w:r w:rsidRPr="004A3AED">
              <w:rPr>
                <w:rFonts w:asciiTheme="minorHAnsi" w:hAnsiTheme="minorHAnsi"/>
                <w:sz w:val="22"/>
                <w:szCs w:val="22"/>
                <w:lang w:val="en-GB"/>
              </w:rPr>
              <w:lastRenderedPageBreak/>
              <w:t>EU law and policy in maritime transport</w:t>
            </w:r>
          </w:p>
          <w:p w14:paraId="18CB6C05" w14:textId="77777777" w:rsidR="0024000B" w:rsidRPr="004A3AED" w:rsidRDefault="0024000B" w:rsidP="00E47961">
            <w:pPr>
              <w:pStyle w:val="Odlomakpopisa"/>
              <w:numPr>
                <w:ilvl w:val="0"/>
                <w:numId w:val="78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EU air transport law and policy</w:t>
            </w:r>
          </w:p>
        </w:tc>
      </w:tr>
      <w:tr w:rsidR="0024000B" w:rsidRPr="004A3AED" w14:paraId="10B8992D" w14:textId="77777777" w:rsidTr="00994C75">
        <w:trPr>
          <w:trHeight w:val="255"/>
        </w:trPr>
        <w:tc>
          <w:tcPr>
            <w:tcW w:w="2670" w:type="dxa"/>
          </w:tcPr>
          <w:p w14:paraId="281EE651" w14:textId="77777777" w:rsidR="0024000B" w:rsidRPr="004A3AED" w:rsidRDefault="0024000B" w:rsidP="00E47961">
            <w:pPr>
              <w:pStyle w:val="Odlomakpopisa"/>
              <w:numPr>
                <w:ilvl w:val="0"/>
                <w:numId w:val="785"/>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lastRenderedPageBreak/>
              <w:t>NASTAVNE METODE</w:t>
            </w:r>
          </w:p>
        </w:tc>
        <w:tc>
          <w:tcPr>
            <w:tcW w:w="6660" w:type="dxa"/>
            <w:shd w:val="clear" w:color="auto" w:fill="E7E6E6" w:themeFill="background2"/>
          </w:tcPr>
          <w:p w14:paraId="44767D7A" w14:textId="77777777" w:rsidR="0024000B" w:rsidRPr="004A3AED" w:rsidRDefault="0024000B" w:rsidP="0024000B">
            <w:pPr>
              <w:rPr>
                <w:rFonts w:cs="Times New Roman"/>
                <w:lang w:val="en-GB"/>
              </w:rPr>
            </w:pPr>
            <w:r w:rsidRPr="004A3AED">
              <w:rPr>
                <w:rFonts w:cs="Times New Roman"/>
                <w:lang w:val="en-GB"/>
              </w:rPr>
              <w:t>Lectures, guided discussion, work on the text, independent literature reading.</w:t>
            </w:r>
          </w:p>
        </w:tc>
      </w:tr>
      <w:tr w:rsidR="0024000B" w:rsidRPr="004A3AED" w14:paraId="5E099151" w14:textId="77777777" w:rsidTr="00994C75">
        <w:trPr>
          <w:trHeight w:val="255"/>
        </w:trPr>
        <w:tc>
          <w:tcPr>
            <w:tcW w:w="2670" w:type="dxa"/>
          </w:tcPr>
          <w:p w14:paraId="14D8FD63" w14:textId="77777777" w:rsidR="0024000B" w:rsidRPr="004A3AED" w:rsidRDefault="0024000B" w:rsidP="00E47961">
            <w:pPr>
              <w:pStyle w:val="Odlomakpopisa"/>
              <w:numPr>
                <w:ilvl w:val="0"/>
                <w:numId w:val="785"/>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METODE VREDNOVANJA</w:t>
            </w:r>
          </w:p>
        </w:tc>
        <w:tc>
          <w:tcPr>
            <w:tcW w:w="6660" w:type="dxa"/>
            <w:shd w:val="clear" w:color="auto" w:fill="E7E6E6" w:themeFill="background2"/>
          </w:tcPr>
          <w:p w14:paraId="637D6E9E" w14:textId="77777777" w:rsidR="0024000B" w:rsidRPr="004A3AED" w:rsidRDefault="0024000B" w:rsidP="0024000B">
            <w:pPr>
              <w:pStyle w:val="Odlomakpopisa"/>
              <w:ind w:left="682"/>
              <w:rPr>
                <w:rFonts w:asciiTheme="minorHAnsi" w:hAnsiTheme="minorHAnsi"/>
                <w:sz w:val="22"/>
                <w:szCs w:val="22"/>
                <w:lang w:val="en-GB"/>
              </w:rPr>
            </w:pPr>
            <w:r w:rsidRPr="004A3AED">
              <w:rPr>
                <w:rFonts w:asciiTheme="minorHAnsi" w:hAnsiTheme="minorHAnsi"/>
                <w:sz w:val="22"/>
                <w:szCs w:val="22"/>
                <w:lang w:val="en-GB"/>
              </w:rPr>
              <w:t>Oral exam</w:t>
            </w:r>
          </w:p>
        </w:tc>
      </w:tr>
      <w:tr w:rsidR="0024000B" w:rsidRPr="004A3AED" w14:paraId="1F5F4C23" w14:textId="77777777" w:rsidTr="00994C75">
        <w:trPr>
          <w:trHeight w:val="255"/>
        </w:trPr>
        <w:tc>
          <w:tcPr>
            <w:tcW w:w="2670" w:type="dxa"/>
            <w:shd w:val="clear" w:color="auto" w:fill="DEEAF6" w:themeFill="accent1" w:themeFillTint="33"/>
          </w:tcPr>
          <w:p w14:paraId="3018BC2D" w14:textId="77777777" w:rsidR="0024000B" w:rsidRPr="004A3AED" w:rsidRDefault="0024000B" w:rsidP="00042C92">
            <w:pPr>
              <w:ind w:left="360"/>
              <w:rPr>
                <w:rFonts w:cs="Times New Roman"/>
                <w:lang w:val="en-GB"/>
              </w:rPr>
            </w:pPr>
            <w:r w:rsidRPr="004A3AED">
              <w:rPr>
                <w:rFonts w:cs="Times New Roman"/>
                <w:lang w:val="en-GB"/>
              </w:rPr>
              <w:t>ISHOD UČENJA  3 (NAZIV)</w:t>
            </w:r>
          </w:p>
        </w:tc>
        <w:tc>
          <w:tcPr>
            <w:tcW w:w="6660" w:type="dxa"/>
            <w:shd w:val="clear" w:color="auto" w:fill="DEEAF6" w:themeFill="accent1" w:themeFillTint="33"/>
          </w:tcPr>
          <w:p w14:paraId="3FF7C577" w14:textId="77777777" w:rsidR="0024000B" w:rsidRPr="004A3AED" w:rsidRDefault="0024000B" w:rsidP="00042C92">
            <w:pPr>
              <w:jc w:val="both"/>
              <w:rPr>
                <w:rFonts w:cs="Times New Roman"/>
                <w:b/>
                <w:lang w:val="en-GB"/>
              </w:rPr>
            </w:pPr>
            <w:r w:rsidRPr="004A3AED">
              <w:rPr>
                <w:rFonts w:cs="Times New Roman"/>
                <w:b/>
                <w:lang w:val="en-GB"/>
              </w:rPr>
              <w:t>Discuss the activities of European institutions in regulating European transport law and policy, and critically consider the decisions of the Court of the EU in all branches of transport</w:t>
            </w:r>
          </w:p>
        </w:tc>
      </w:tr>
      <w:tr w:rsidR="0024000B" w:rsidRPr="004A3AED" w14:paraId="2995C2F3" w14:textId="77777777" w:rsidTr="00994C75">
        <w:trPr>
          <w:trHeight w:val="255"/>
        </w:trPr>
        <w:tc>
          <w:tcPr>
            <w:tcW w:w="2670" w:type="dxa"/>
          </w:tcPr>
          <w:p w14:paraId="25F88F64" w14:textId="77777777" w:rsidR="0024000B" w:rsidRPr="004A3AED" w:rsidRDefault="0024000B" w:rsidP="00E47961">
            <w:pPr>
              <w:pStyle w:val="Odlomakpopisa"/>
              <w:numPr>
                <w:ilvl w:val="0"/>
                <w:numId w:val="787"/>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DOPRINOSI OSTVARENJU ISHODA UČENJA NA RAZINI STUDIJSKOG PROGRAMA (NAVESTI IU)</w:t>
            </w:r>
          </w:p>
        </w:tc>
        <w:tc>
          <w:tcPr>
            <w:tcW w:w="6660" w:type="dxa"/>
            <w:shd w:val="clear" w:color="auto" w:fill="E7E6E6" w:themeFill="background2"/>
          </w:tcPr>
          <w:p w14:paraId="4BA1BD67" w14:textId="77777777" w:rsidR="0024000B" w:rsidRPr="004A3AED" w:rsidRDefault="0024000B" w:rsidP="00E47961">
            <w:pPr>
              <w:pStyle w:val="Odlomakpopisa"/>
              <w:numPr>
                <w:ilvl w:val="0"/>
                <w:numId w:val="77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Identify historical, political, economic, European, international or other social factors relevant to the creation and application of law.</w:t>
            </w:r>
          </w:p>
          <w:p w14:paraId="16EBFC9A" w14:textId="77777777" w:rsidR="0024000B" w:rsidRPr="004A3AED" w:rsidRDefault="0024000B" w:rsidP="0024000B">
            <w:pPr>
              <w:pStyle w:val="Odlomakpopisa"/>
              <w:rPr>
                <w:rFonts w:asciiTheme="minorHAnsi" w:hAnsiTheme="minorHAnsi"/>
                <w:sz w:val="22"/>
                <w:szCs w:val="22"/>
                <w:lang w:val="en-GB"/>
              </w:rPr>
            </w:pPr>
            <w:r w:rsidRPr="004A3AED">
              <w:rPr>
                <w:rFonts w:asciiTheme="minorHAnsi" w:hAnsiTheme="minorHAnsi"/>
                <w:sz w:val="22"/>
                <w:szCs w:val="22"/>
                <w:lang w:val="en-GB"/>
              </w:rPr>
              <w:t>10. Determine the relevant rules of the EU legal system in each legal area.</w:t>
            </w:r>
          </w:p>
          <w:p w14:paraId="76464DCC" w14:textId="77777777" w:rsidR="0024000B" w:rsidRPr="004A3AED" w:rsidRDefault="0024000B" w:rsidP="0024000B">
            <w:pPr>
              <w:pStyle w:val="Odlomakpopisa"/>
              <w:rPr>
                <w:rFonts w:asciiTheme="minorHAnsi" w:hAnsiTheme="minorHAnsi"/>
                <w:sz w:val="22"/>
                <w:szCs w:val="22"/>
                <w:lang w:val="en-GB"/>
              </w:rPr>
            </w:pPr>
            <w:r w:rsidRPr="004A3AED">
              <w:rPr>
                <w:rFonts w:asciiTheme="minorHAnsi" w:hAnsiTheme="minorHAnsi"/>
                <w:sz w:val="22"/>
                <w:szCs w:val="22"/>
                <w:lang w:val="en-GB"/>
              </w:rPr>
              <w:t>18. Conduct empirical or legal and interdisciplinary research.</w:t>
            </w:r>
          </w:p>
          <w:p w14:paraId="0223919C" w14:textId="77777777" w:rsidR="0024000B" w:rsidRPr="004A3AED" w:rsidRDefault="0024000B" w:rsidP="0024000B">
            <w:pPr>
              <w:pStyle w:val="Odlomakpopisa"/>
              <w:rPr>
                <w:rFonts w:asciiTheme="minorHAnsi" w:hAnsiTheme="minorHAnsi"/>
                <w:sz w:val="22"/>
                <w:szCs w:val="22"/>
                <w:lang w:val="en-GB"/>
              </w:rPr>
            </w:pPr>
            <w:r w:rsidRPr="004A3AED">
              <w:rPr>
                <w:rFonts w:asciiTheme="minorHAnsi" w:hAnsiTheme="minorHAnsi"/>
                <w:sz w:val="22"/>
                <w:szCs w:val="22"/>
                <w:lang w:val="en-GB"/>
              </w:rPr>
              <w:t>19. Implement European regulations into the national legal system.</w:t>
            </w:r>
          </w:p>
        </w:tc>
      </w:tr>
      <w:tr w:rsidR="0024000B" w:rsidRPr="004A3AED" w14:paraId="71EBAE81" w14:textId="77777777" w:rsidTr="00994C75">
        <w:trPr>
          <w:trHeight w:val="255"/>
        </w:trPr>
        <w:tc>
          <w:tcPr>
            <w:tcW w:w="2670" w:type="dxa"/>
          </w:tcPr>
          <w:p w14:paraId="71649D5F" w14:textId="77777777" w:rsidR="0024000B" w:rsidRPr="004A3AED" w:rsidRDefault="0024000B" w:rsidP="00E47961">
            <w:pPr>
              <w:pStyle w:val="Odlomakpopisa"/>
              <w:numPr>
                <w:ilvl w:val="0"/>
                <w:numId w:val="787"/>
              </w:numPr>
              <w:ind w:left="396" w:hanging="180"/>
              <w:rPr>
                <w:rFonts w:asciiTheme="minorHAnsi" w:eastAsia="Calibri" w:hAnsiTheme="minorHAnsi"/>
                <w:sz w:val="22"/>
                <w:szCs w:val="22"/>
                <w:lang w:val="hr-HR"/>
              </w:rPr>
            </w:pPr>
            <w:r w:rsidRPr="004A3AED">
              <w:rPr>
                <w:rFonts w:asciiTheme="minorHAnsi" w:eastAsia="Calibri" w:hAnsiTheme="minorHAnsi"/>
                <w:sz w:val="22"/>
                <w:szCs w:val="22"/>
                <w:lang w:val="hr-HR"/>
              </w:rPr>
              <w:t>KOGNITIVNO PODRUČJE ZNANJA I RAZUMIJEVANJA</w:t>
            </w:r>
          </w:p>
        </w:tc>
        <w:tc>
          <w:tcPr>
            <w:tcW w:w="6660" w:type="dxa"/>
            <w:shd w:val="clear" w:color="auto" w:fill="E7E6E6" w:themeFill="background2"/>
          </w:tcPr>
          <w:p w14:paraId="3BF64617" w14:textId="77777777" w:rsidR="0024000B" w:rsidRPr="004A3AED" w:rsidRDefault="0024000B" w:rsidP="0024000B">
            <w:pPr>
              <w:rPr>
                <w:rFonts w:cs="Times New Roman"/>
                <w:lang w:val="en-GB"/>
              </w:rPr>
            </w:pPr>
            <w:r w:rsidRPr="004A3AED">
              <w:rPr>
                <w:rFonts w:cs="Times New Roman"/>
                <w:lang w:val="en-GB"/>
              </w:rPr>
              <w:t>Evaluation</w:t>
            </w:r>
          </w:p>
        </w:tc>
      </w:tr>
      <w:tr w:rsidR="0024000B" w:rsidRPr="004A3AED" w14:paraId="05F9CEC4" w14:textId="77777777" w:rsidTr="00994C75">
        <w:trPr>
          <w:trHeight w:val="255"/>
        </w:trPr>
        <w:tc>
          <w:tcPr>
            <w:tcW w:w="2670" w:type="dxa"/>
          </w:tcPr>
          <w:p w14:paraId="79927602" w14:textId="77777777" w:rsidR="0024000B" w:rsidRPr="004A3AED" w:rsidRDefault="0024000B" w:rsidP="00E47961">
            <w:pPr>
              <w:pStyle w:val="Odlomakpopisa"/>
              <w:numPr>
                <w:ilvl w:val="0"/>
                <w:numId w:val="787"/>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VJEŠTINE</w:t>
            </w:r>
          </w:p>
        </w:tc>
        <w:tc>
          <w:tcPr>
            <w:tcW w:w="6660" w:type="dxa"/>
            <w:shd w:val="clear" w:color="auto" w:fill="E7E6E6" w:themeFill="background2"/>
          </w:tcPr>
          <w:p w14:paraId="02C62158" w14:textId="77777777" w:rsidR="0024000B" w:rsidRPr="004A3AED" w:rsidRDefault="0024000B" w:rsidP="0024000B">
            <w:pPr>
              <w:jc w:val="both"/>
              <w:rPr>
                <w:rFonts w:cs="Times New Roman"/>
                <w:lang w:val="en-GB"/>
              </w:rPr>
            </w:pPr>
            <w:r w:rsidRPr="004A3AED">
              <w:rPr>
                <w:rFonts w:cs="Times New Roman"/>
                <w:lang w:val="en-GB"/>
              </w:rPr>
              <w:t>Problem-solving ability, ability to apply knowledge in practice, ability to learn, clear and intelligible expression, ethics.</w:t>
            </w:r>
          </w:p>
        </w:tc>
      </w:tr>
      <w:tr w:rsidR="0024000B" w:rsidRPr="004A3AED" w14:paraId="6DAE6C99" w14:textId="77777777" w:rsidTr="00994C75">
        <w:trPr>
          <w:trHeight w:val="255"/>
        </w:trPr>
        <w:tc>
          <w:tcPr>
            <w:tcW w:w="2670" w:type="dxa"/>
          </w:tcPr>
          <w:p w14:paraId="5B7DE59C" w14:textId="77777777" w:rsidR="0024000B" w:rsidRPr="004A3AED" w:rsidRDefault="0024000B" w:rsidP="00E47961">
            <w:pPr>
              <w:pStyle w:val="Odlomakpopisa"/>
              <w:numPr>
                <w:ilvl w:val="0"/>
                <w:numId w:val="787"/>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SADRŽAJ UČENJA</w:t>
            </w:r>
          </w:p>
        </w:tc>
        <w:tc>
          <w:tcPr>
            <w:tcW w:w="6660" w:type="dxa"/>
            <w:shd w:val="clear" w:color="auto" w:fill="E7E6E6" w:themeFill="background2"/>
          </w:tcPr>
          <w:p w14:paraId="07DE692F" w14:textId="77777777" w:rsidR="0024000B" w:rsidRPr="004A3AED" w:rsidRDefault="0024000B" w:rsidP="0024000B">
            <w:pPr>
              <w:rPr>
                <w:rFonts w:cs="Times New Roman"/>
                <w:lang w:val="en-GB"/>
              </w:rPr>
            </w:pPr>
            <w:r w:rsidRPr="004A3AED">
              <w:rPr>
                <w:rFonts w:cs="Times New Roman"/>
                <w:lang w:val="en-GB"/>
              </w:rPr>
              <w:t>Lecture units:</w:t>
            </w:r>
          </w:p>
          <w:p w14:paraId="7A75DA41" w14:textId="77777777" w:rsidR="0024000B" w:rsidRPr="004A3AED" w:rsidRDefault="0024000B" w:rsidP="00E47961">
            <w:pPr>
              <w:pStyle w:val="Odlomakpopisa"/>
              <w:numPr>
                <w:ilvl w:val="0"/>
                <w:numId w:val="78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Organization and functioning of the Single Market for Road Transport Services</w:t>
            </w:r>
          </w:p>
          <w:p w14:paraId="1642F9EF" w14:textId="77777777" w:rsidR="0024000B" w:rsidRPr="004A3AED" w:rsidRDefault="0024000B" w:rsidP="00E47961">
            <w:pPr>
              <w:pStyle w:val="Odlomakpopisa"/>
              <w:numPr>
                <w:ilvl w:val="0"/>
                <w:numId w:val="78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Organization and functioning of the Single Market for Rail Transport Services: Railway restructuring</w:t>
            </w:r>
          </w:p>
          <w:p w14:paraId="227B054A" w14:textId="77777777" w:rsidR="0024000B" w:rsidRPr="004A3AED" w:rsidRDefault="0024000B" w:rsidP="00E47961">
            <w:pPr>
              <w:pStyle w:val="Odlomakpopisa"/>
              <w:numPr>
                <w:ilvl w:val="0"/>
                <w:numId w:val="78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Interoperability and safety of railway transport. Railway passenger rights</w:t>
            </w:r>
          </w:p>
          <w:p w14:paraId="6486BBF3" w14:textId="77777777" w:rsidR="0024000B" w:rsidRPr="004A3AED" w:rsidRDefault="0024000B" w:rsidP="00E47961">
            <w:pPr>
              <w:pStyle w:val="Odlomakpopisa"/>
              <w:numPr>
                <w:ilvl w:val="0"/>
                <w:numId w:val="78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EU law and policy in inland waterway transport</w:t>
            </w:r>
          </w:p>
          <w:p w14:paraId="1FE551D7" w14:textId="77777777" w:rsidR="0024000B" w:rsidRPr="004A3AED" w:rsidRDefault="0024000B" w:rsidP="00E47961">
            <w:pPr>
              <w:pStyle w:val="Odlomakpopisa"/>
              <w:numPr>
                <w:ilvl w:val="0"/>
                <w:numId w:val="78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EU law and policy in maritime transport</w:t>
            </w:r>
          </w:p>
          <w:p w14:paraId="3B81628C" w14:textId="77777777" w:rsidR="0024000B" w:rsidRPr="004A3AED" w:rsidRDefault="0024000B" w:rsidP="00E47961">
            <w:pPr>
              <w:pStyle w:val="Odlomakpopisa"/>
              <w:numPr>
                <w:ilvl w:val="0"/>
                <w:numId w:val="78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EU air transport law and policy</w:t>
            </w:r>
          </w:p>
        </w:tc>
      </w:tr>
      <w:tr w:rsidR="0024000B" w:rsidRPr="004A3AED" w14:paraId="0647372A" w14:textId="77777777" w:rsidTr="00994C75">
        <w:trPr>
          <w:trHeight w:val="255"/>
        </w:trPr>
        <w:tc>
          <w:tcPr>
            <w:tcW w:w="2670" w:type="dxa"/>
          </w:tcPr>
          <w:p w14:paraId="57891E52" w14:textId="77777777" w:rsidR="0024000B" w:rsidRPr="004A3AED" w:rsidRDefault="0024000B" w:rsidP="00E47961">
            <w:pPr>
              <w:pStyle w:val="Odlomakpopisa"/>
              <w:numPr>
                <w:ilvl w:val="0"/>
                <w:numId w:val="787"/>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NASTAVNE METODE</w:t>
            </w:r>
          </w:p>
        </w:tc>
        <w:tc>
          <w:tcPr>
            <w:tcW w:w="6660" w:type="dxa"/>
            <w:shd w:val="clear" w:color="auto" w:fill="E7E6E6" w:themeFill="background2"/>
          </w:tcPr>
          <w:p w14:paraId="425D09A1" w14:textId="77777777" w:rsidR="0024000B" w:rsidRPr="004A3AED" w:rsidRDefault="0024000B" w:rsidP="0024000B">
            <w:pPr>
              <w:jc w:val="both"/>
              <w:rPr>
                <w:rFonts w:cs="Times New Roman"/>
                <w:lang w:val="en-GB"/>
              </w:rPr>
            </w:pPr>
            <w:r w:rsidRPr="004A3AED">
              <w:rPr>
                <w:rFonts w:cs="Times New Roman"/>
                <w:lang w:val="en-GB"/>
              </w:rPr>
              <w:t>Lectures, guided discussion, work on the text, independent literature reading.</w:t>
            </w:r>
          </w:p>
        </w:tc>
      </w:tr>
      <w:tr w:rsidR="0024000B" w:rsidRPr="004A3AED" w14:paraId="59C8F223" w14:textId="77777777" w:rsidTr="00994C75">
        <w:trPr>
          <w:trHeight w:val="255"/>
        </w:trPr>
        <w:tc>
          <w:tcPr>
            <w:tcW w:w="2670" w:type="dxa"/>
          </w:tcPr>
          <w:p w14:paraId="751BF948" w14:textId="77777777" w:rsidR="0024000B" w:rsidRPr="004A3AED" w:rsidRDefault="0024000B" w:rsidP="00E47961">
            <w:pPr>
              <w:pStyle w:val="Odlomakpopisa"/>
              <w:numPr>
                <w:ilvl w:val="0"/>
                <w:numId w:val="787"/>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METODE VREDNOVANJA</w:t>
            </w:r>
          </w:p>
        </w:tc>
        <w:tc>
          <w:tcPr>
            <w:tcW w:w="6660" w:type="dxa"/>
            <w:shd w:val="clear" w:color="auto" w:fill="E7E6E6" w:themeFill="background2"/>
          </w:tcPr>
          <w:p w14:paraId="4D3733BF" w14:textId="77777777" w:rsidR="0024000B" w:rsidRPr="004A3AED" w:rsidRDefault="0024000B" w:rsidP="0024000B">
            <w:pPr>
              <w:pStyle w:val="Odlomakpopisa"/>
              <w:ind w:left="398"/>
              <w:rPr>
                <w:rFonts w:asciiTheme="minorHAnsi" w:hAnsiTheme="minorHAnsi"/>
                <w:sz w:val="22"/>
                <w:szCs w:val="22"/>
                <w:lang w:val="en-GB"/>
              </w:rPr>
            </w:pPr>
            <w:r w:rsidRPr="004A3AED">
              <w:rPr>
                <w:rFonts w:asciiTheme="minorHAnsi" w:hAnsiTheme="minorHAnsi"/>
                <w:sz w:val="22"/>
                <w:szCs w:val="22"/>
                <w:lang w:val="en-GB"/>
              </w:rPr>
              <w:t>Oral exam</w:t>
            </w:r>
          </w:p>
        </w:tc>
      </w:tr>
      <w:tr w:rsidR="0024000B" w:rsidRPr="004A3AED" w14:paraId="1B0AA69E" w14:textId="77777777" w:rsidTr="00994C75">
        <w:trPr>
          <w:trHeight w:val="255"/>
        </w:trPr>
        <w:tc>
          <w:tcPr>
            <w:tcW w:w="2670" w:type="dxa"/>
            <w:shd w:val="clear" w:color="auto" w:fill="DEEAF6" w:themeFill="accent1" w:themeFillTint="33"/>
          </w:tcPr>
          <w:p w14:paraId="0CFE1B0F" w14:textId="77777777" w:rsidR="0024000B" w:rsidRPr="004A3AED" w:rsidRDefault="0024000B" w:rsidP="00042C92">
            <w:pPr>
              <w:ind w:left="360"/>
              <w:rPr>
                <w:rFonts w:cs="Times New Roman"/>
                <w:lang w:val="en-GB"/>
              </w:rPr>
            </w:pPr>
            <w:r w:rsidRPr="004A3AED">
              <w:rPr>
                <w:rFonts w:cs="Times New Roman"/>
                <w:lang w:val="en-GB"/>
              </w:rPr>
              <w:t>ISHOD UČENJA 4 (NAZIV)</w:t>
            </w:r>
          </w:p>
        </w:tc>
        <w:tc>
          <w:tcPr>
            <w:tcW w:w="6660" w:type="dxa"/>
            <w:shd w:val="clear" w:color="auto" w:fill="DEEAF6" w:themeFill="accent1" w:themeFillTint="33"/>
          </w:tcPr>
          <w:p w14:paraId="0B60C8F9" w14:textId="77777777" w:rsidR="0024000B" w:rsidRPr="004A3AED" w:rsidRDefault="0024000B" w:rsidP="00042C92">
            <w:pPr>
              <w:jc w:val="both"/>
              <w:rPr>
                <w:rFonts w:cs="Times New Roman"/>
                <w:b/>
                <w:lang w:val="en-GB"/>
              </w:rPr>
            </w:pPr>
            <w:r w:rsidRPr="004A3AED">
              <w:rPr>
                <w:rFonts w:cs="Times New Roman"/>
                <w:b/>
                <w:lang w:val="en-GB"/>
              </w:rPr>
              <w:t>Demonstrate the ability to solve relevant issues on the examples of practical cases and choose the appropriate legal solution and apply it correctly when solving a specific legal problem</w:t>
            </w:r>
          </w:p>
        </w:tc>
      </w:tr>
      <w:tr w:rsidR="0024000B" w:rsidRPr="004A3AED" w14:paraId="37088F35" w14:textId="77777777" w:rsidTr="00994C75">
        <w:trPr>
          <w:trHeight w:val="255"/>
        </w:trPr>
        <w:tc>
          <w:tcPr>
            <w:tcW w:w="2670" w:type="dxa"/>
          </w:tcPr>
          <w:p w14:paraId="02A6AAAF" w14:textId="77777777" w:rsidR="0024000B" w:rsidRPr="004A3AED" w:rsidRDefault="0024000B" w:rsidP="00E47961">
            <w:pPr>
              <w:pStyle w:val="Odlomakpopisa"/>
              <w:numPr>
                <w:ilvl w:val="0"/>
                <w:numId w:val="789"/>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 xml:space="preserve">DOPRINOSI OSTVARENJU ISHODA UČENJA NA RAZINI STUDIJSKOG </w:t>
            </w:r>
            <w:r w:rsidRPr="004A3AED">
              <w:rPr>
                <w:rFonts w:asciiTheme="minorHAnsi" w:eastAsia="Calibri" w:hAnsiTheme="minorHAnsi"/>
                <w:sz w:val="22"/>
                <w:szCs w:val="22"/>
                <w:lang w:val="en-GB"/>
              </w:rPr>
              <w:lastRenderedPageBreak/>
              <w:t>PROGRAMA (NAVESTI IU)</w:t>
            </w:r>
          </w:p>
        </w:tc>
        <w:tc>
          <w:tcPr>
            <w:tcW w:w="6660" w:type="dxa"/>
            <w:shd w:val="clear" w:color="auto" w:fill="E7E6E6" w:themeFill="background2"/>
          </w:tcPr>
          <w:p w14:paraId="4EEEA04A" w14:textId="77777777" w:rsidR="0024000B" w:rsidRPr="004A3AED" w:rsidRDefault="0024000B" w:rsidP="0024000B">
            <w:pPr>
              <w:rPr>
                <w:rFonts w:cs="Times New Roman"/>
                <w:lang w:val="en-GB"/>
              </w:rPr>
            </w:pPr>
            <w:r w:rsidRPr="004A3AED">
              <w:rPr>
                <w:rFonts w:cs="Times New Roman"/>
                <w:lang w:val="en-GB"/>
              </w:rPr>
              <w:lastRenderedPageBreak/>
              <w:t>1. Identify historical, political, economic, European, international or other social factors relevant to the creation and application of law.</w:t>
            </w:r>
          </w:p>
          <w:p w14:paraId="338810E0" w14:textId="77777777" w:rsidR="0024000B" w:rsidRPr="004A3AED" w:rsidRDefault="0024000B" w:rsidP="0024000B">
            <w:pPr>
              <w:rPr>
                <w:rFonts w:cs="Times New Roman"/>
                <w:lang w:val="en-GB"/>
              </w:rPr>
            </w:pPr>
            <w:r w:rsidRPr="004A3AED">
              <w:rPr>
                <w:rFonts w:cs="Times New Roman"/>
                <w:lang w:val="en-GB"/>
              </w:rPr>
              <w:t>13. Combine legal institutes and principles of the modern legal system</w:t>
            </w:r>
          </w:p>
          <w:p w14:paraId="05FC31A1" w14:textId="77777777" w:rsidR="0024000B" w:rsidRPr="004A3AED" w:rsidRDefault="0024000B" w:rsidP="0024000B">
            <w:pPr>
              <w:rPr>
                <w:rFonts w:cs="Times New Roman"/>
                <w:lang w:val="en-GB"/>
              </w:rPr>
            </w:pPr>
            <w:r w:rsidRPr="004A3AED">
              <w:rPr>
                <w:rFonts w:cs="Times New Roman"/>
                <w:lang w:val="en-GB"/>
              </w:rPr>
              <w:lastRenderedPageBreak/>
              <w:t>18. Conduct empirical or legal and interdisciplinary research</w:t>
            </w:r>
          </w:p>
        </w:tc>
      </w:tr>
      <w:tr w:rsidR="0024000B" w:rsidRPr="004A3AED" w14:paraId="5908185E" w14:textId="77777777" w:rsidTr="00994C75">
        <w:trPr>
          <w:trHeight w:val="255"/>
        </w:trPr>
        <w:tc>
          <w:tcPr>
            <w:tcW w:w="2670" w:type="dxa"/>
          </w:tcPr>
          <w:p w14:paraId="5E6AB40D" w14:textId="77777777" w:rsidR="0024000B" w:rsidRPr="004A3AED" w:rsidRDefault="0024000B" w:rsidP="00E47961">
            <w:pPr>
              <w:pStyle w:val="Odlomakpopisa"/>
              <w:numPr>
                <w:ilvl w:val="0"/>
                <w:numId w:val="789"/>
              </w:numPr>
              <w:ind w:left="396" w:hanging="180"/>
              <w:rPr>
                <w:rFonts w:asciiTheme="minorHAnsi" w:eastAsia="Calibri" w:hAnsiTheme="minorHAnsi"/>
                <w:sz w:val="22"/>
                <w:szCs w:val="22"/>
                <w:lang w:val="hr-HR"/>
              </w:rPr>
            </w:pPr>
            <w:r w:rsidRPr="004A3AED">
              <w:rPr>
                <w:rFonts w:asciiTheme="minorHAnsi" w:eastAsia="Calibri" w:hAnsiTheme="minorHAnsi"/>
                <w:sz w:val="22"/>
                <w:szCs w:val="22"/>
                <w:lang w:val="hr-HR"/>
              </w:rPr>
              <w:lastRenderedPageBreak/>
              <w:t>KOGNITIVNO PODRUČJE ZNANJA I RAZUMIJEVANJA</w:t>
            </w:r>
          </w:p>
        </w:tc>
        <w:tc>
          <w:tcPr>
            <w:tcW w:w="6660" w:type="dxa"/>
            <w:shd w:val="clear" w:color="auto" w:fill="E7E6E6" w:themeFill="background2"/>
          </w:tcPr>
          <w:p w14:paraId="3E8A41B8" w14:textId="77777777" w:rsidR="0024000B" w:rsidRPr="004A3AED" w:rsidRDefault="0024000B" w:rsidP="0024000B">
            <w:pPr>
              <w:rPr>
                <w:rFonts w:cs="Times New Roman"/>
                <w:lang w:val="en-GB"/>
              </w:rPr>
            </w:pPr>
            <w:r w:rsidRPr="004A3AED">
              <w:rPr>
                <w:rFonts w:cs="Times New Roman"/>
                <w:lang w:val="en-GB"/>
              </w:rPr>
              <w:t>Synthesis</w:t>
            </w:r>
          </w:p>
        </w:tc>
      </w:tr>
      <w:tr w:rsidR="0024000B" w:rsidRPr="004A3AED" w14:paraId="10908BC3" w14:textId="77777777" w:rsidTr="00994C75">
        <w:trPr>
          <w:trHeight w:val="255"/>
        </w:trPr>
        <w:tc>
          <w:tcPr>
            <w:tcW w:w="2670" w:type="dxa"/>
          </w:tcPr>
          <w:p w14:paraId="269BB6E6" w14:textId="77777777" w:rsidR="0024000B" w:rsidRPr="004A3AED" w:rsidRDefault="0024000B" w:rsidP="00E47961">
            <w:pPr>
              <w:pStyle w:val="Odlomakpopisa"/>
              <w:numPr>
                <w:ilvl w:val="0"/>
                <w:numId w:val="789"/>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VJEŠTINE</w:t>
            </w:r>
          </w:p>
        </w:tc>
        <w:tc>
          <w:tcPr>
            <w:tcW w:w="6660" w:type="dxa"/>
            <w:shd w:val="clear" w:color="auto" w:fill="E7E6E6" w:themeFill="background2"/>
          </w:tcPr>
          <w:p w14:paraId="3EC46CD9" w14:textId="77777777" w:rsidR="0024000B" w:rsidRPr="004A3AED" w:rsidRDefault="0024000B" w:rsidP="0024000B">
            <w:pPr>
              <w:jc w:val="both"/>
              <w:rPr>
                <w:rFonts w:cs="Times New Roman"/>
                <w:lang w:val="en-GB"/>
              </w:rPr>
            </w:pPr>
            <w:r w:rsidRPr="004A3AED">
              <w:rPr>
                <w:rFonts w:cs="Times New Roman"/>
                <w:lang w:val="en-GB"/>
              </w:rPr>
              <w:t>Problem-solving ability, ability to apply knowledge in practice, learning ability, ability to precisely formulate attitudes, ability to create new ideas.</w:t>
            </w:r>
          </w:p>
        </w:tc>
      </w:tr>
      <w:tr w:rsidR="0024000B" w:rsidRPr="004A3AED" w14:paraId="36645842" w14:textId="77777777" w:rsidTr="00994C75">
        <w:trPr>
          <w:trHeight w:val="255"/>
        </w:trPr>
        <w:tc>
          <w:tcPr>
            <w:tcW w:w="2670" w:type="dxa"/>
          </w:tcPr>
          <w:p w14:paraId="144E83E5" w14:textId="77777777" w:rsidR="0024000B" w:rsidRPr="004A3AED" w:rsidRDefault="0024000B" w:rsidP="00E47961">
            <w:pPr>
              <w:pStyle w:val="Odlomakpopisa"/>
              <w:numPr>
                <w:ilvl w:val="0"/>
                <w:numId w:val="789"/>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SADRŽAJ UČENJA</w:t>
            </w:r>
          </w:p>
        </w:tc>
        <w:tc>
          <w:tcPr>
            <w:tcW w:w="6660" w:type="dxa"/>
            <w:shd w:val="clear" w:color="auto" w:fill="E7E6E6" w:themeFill="background2"/>
          </w:tcPr>
          <w:p w14:paraId="2326A9AE" w14:textId="77777777" w:rsidR="0024000B" w:rsidRPr="004A3AED" w:rsidRDefault="0024000B" w:rsidP="0024000B">
            <w:pPr>
              <w:rPr>
                <w:rFonts w:cs="Times New Roman"/>
                <w:lang w:val="en-GB"/>
              </w:rPr>
            </w:pPr>
            <w:r w:rsidRPr="004A3AED">
              <w:rPr>
                <w:rFonts w:cs="Times New Roman"/>
                <w:lang w:val="en-GB"/>
              </w:rPr>
              <w:t>Lecture units:</w:t>
            </w:r>
          </w:p>
          <w:p w14:paraId="1D48489D" w14:textId="77777777" w:rsidR="0024000B" w:rsidRPr="004A3AED" w:rsidRDefault="0024000B" w:rsidP="00E47961">
            <w:pPr>
              <w:pStyle w:val="Odlomakpopisa"/>
              <w:numPr>
                <w:ilvl w:val="0"/>
                <w:numId w:val="79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Legal framework for transport regulation in the EU founding treaties</w:t>
            </w:r>
          </w:p>
          <w:p w14:paraId="79165EB0" w14:textId="77777777" w:rsidR="0024000B" w:rsidRPr="004A3AED" w:rsidRDefault="0024000B" w:rsidP="00E47961">
            <w:pPr>
              <w:pStyle w:val="Odlomakpopisa"/>
              <w:numPr>
                <w:ilvl w:val="0"/>
                <w:numId w:val="79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Organization and functioning of the Single Market for Road Transport Services</w:t>
            </w:r>
          </w:p>
          <w:p w14:paraId="6A3B73DB" w14:textId="77777777" w:rsidR="0024000B" w:rsidRPr="004A3AED" w:rsidRDefault="0024000B" w:rsidP="00E47961">
            <w:pPr>
              <w:pStyle w:val="Odlomakpopisa"/>
              <w:numPr>
                <w:ilvl w:val="0"/>
                <w:numId w:val="79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Organization and functioning of the Single Market for Rail Transport Services: Railway restructuring</w:t>
            </w:r>
          </w:p>
          <w:p w14:paraId="05D88462" w14:textId="77777777" w:rsidR="0024000B" w:rsidRPr="004A3AED" w:rsidRDefault="0024000B" w:rsidP="00E47961">
            <w:pPr>
              <w:pStyle w:val="Odlomakpopisa"/>
              <w:numPr>
                <w:ilvl w:val="0"/>
                <w:numId w:val="79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EU law and policy in inland waterway transport</w:t>
            </w:r>
          </w:p>
          <w:p w14:paraId="5E5B65B0" w14:textId="77777777" w:rsidR="0024000B" w:rsidRPr="004A3AED" w:rsidRDefault="0024000B" w:rsidP="00E47961">
            <w:pPr>
              <w:pStyle w:val="Odlomakpopisa"/>
              <w:numPr>
                <w:ilvl w:val="0"/>
                <w:numId w:val="79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EU law and policy in maritime transport</w:t>
            </w:r>
          </w:p>
          <w:p w14:paraId="7358F2B7" w14:textId="77777777" w:rsidR="0024000B" w:rsidRPr="004A3AED" w:rsidRDefault="0024000B" w:rsidP="00E47961">
            <w:pPr>
              <w:pStyle w:val="Odlomakpopisa"/>
              <w:numPr>
                <w:ilvl w:val="0"/>
                <w:numId w:val="79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EU air transport law and policy</w:t>
            </w:r>
          </w:p>
        </w:tc>
      </w:tr>
      <w:tr w:rsidR="0024000B" w:rsidRPr="004A3AED" w14:paraId="355B3947" w14:textId="77777777" w:rsidTr="00994C75">
        <w:trPr>
          <w:trHeight w:val="255"/>
        </w:trPr>
        <w:tc>
          <w:tcPr>
            <w:tcW w:w="2670" w:type="dxa"/>
          </w:tcPr>
          <w:p w14:paraId="429AA688" w14:textId="77777777" w:rsidR="0024000B" w:rsidRPr="004A3AED" w:rsidRDefault="0024000B" w:rsidP="00E47961">
            <w:pPr>
              <w:pStyle w:val="Odlomakpopisa"/>
              <w:numPr>
                <w:ilvl w:val="0"/>
                <w:numId w:val="789"/>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NASTAVNE METODE</w:t>
            </w:r>
          </w:p>
        </w:tc>
        <w:tc>
          <w:tcPr>
            <w:tcW w:w="6660" w:type="dxa"/>
            <w:shd w:val="clear" w:color="auto" w:fill="E7E6E6" w:themeFill="background2"/>
          </w:tcPr>
          <w:p w14:paraId="41F37EFB" w14:textId="77777777" w:rsidR="0024000B" w:rsidRPr="004A3AED" w:rsidRDefault="0024000B" w:rsidP="0024000B">
            <w:pPr>
              <w:rPr>
                <w:rFonts w:cs="Times New Roman"/>
                <w:lang w:val="en-GB"/>
              </w:rPr>
            </w:pPr>
            <w:r w:rsidRPr="004A3AED">
              <w:rPr>
                <w:rFonts w:cs="Times New Roman"/>
                <w:lang w:val="en-GB"/>
              </w:rPr>
              <w:t>Lectures, guided discussion, work on the text, independent literature reading.</w:t>
            </w:r>
          </w:p>
        </w:tc>
      </w:tr>
      <w:tr w:rsidR="0024000B" w:rsidRPr="004A3AED" w14:paraId="17AC7295" w14:textId="77777777" w:rsidTr="00994C75">
        <w:trPr>
          <w:trHeight w:val="255"/>
        </w:trPr>
        <w:tc>
          <w:tcPr>
            <w:tcW w:w="2670" w:type="dxa"/>
          </w:tcPr>
          <w:p w14:paraId="07B12752" w14:textId="77777777" w:rsidR="0024000B" w:rsidRPr="004A3AED" w:rsidRDefault="0024000B" w:rsidP="00E47961">
            <w:pPr>
              <w:pStyle w:val="Odlomakpopisa"/>
              <w:numPr>
                <w:ilvl w:val="0"/>
                <w:numId w:val="789"/>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METODE VREDNOVANJA</w:t>
            </w:r>
          </w:p>
        </w:tc>
        <w:tc>
          <w:tcPr>
            <w:tcW w:w="6660" w:type="dxa"/>
            <w:shd w:val="clear" w:color="auto" w:fill="E7E6E6" w:themeFill="background2"/>
          </w:tcPr>
          <w:p w14:paraId="323E360E" w14:textId="77777777" w:rsidR="0024000B" w:rsidRPr="004A3AED" w:rsidRDefault="0024000B" w:rsidP="0024000B">
            <w:pPr>
              <w:pStyle w:val="Odlomakpopisa"/>
              <w:ind w:left="398"/>
              <w:rPr>
                <w:rFonts w:asciiTheme="minorHAnsi" w:hAnsiTheme="minorHAnsi"/>
                <w:sz w:val="22"/>
                <w:szCs w:val="22"/>
                <w:lang w:val="en-GB"/>
              </w:rPr>
            </w:pPr>
            <w:r w:rsidRPr="004A3AED">
              <w:rPr>
                <w:rFonts w:asciiTheme="minorHAnsi" w:hAnsiTheme="minorHAnsi"/>
                <w:sz w:val="22"/>
                <w:szCs w:val="22"/>
                <w:lang w:val="en-GB"/>
              </w:rPr>
              <w:t>Oral exam</w:t>
            </w:r>
          </w:p>
        </w:tc>
      </w:tr>
      <w:tr w:rsidR="0024000B" w:rsidRPr="004A3AED" w14:paraId="7561561B" w14:textId="77777777" w:rsidTr="00994C75">
        <w:trPr>
          <w:trHeight w:val="255"/>
        </w:trPr>
        <w:tc>
          <w:tcPr>
            <w:tcW w:w="2670" w:type="dxa"/>
            <w:shd w:val="clear" w:color="auto" w:fill="DEEAF6" w:themeFill="accent1" w:themeFillTint="33"/>
          </w:tcPr>
          <w:p w14:paraId="4DB47A25" w14:textId="77777777" w:rsidR="0024000B" w:rsidRPr="004A3AED" w:rsidRDefault="0024000B" w:rsidP="00042C92">
            <w:pPr>
              <w:ind w:left="360"/>
              <w:rPr>
                <w:rFonts w:cs="Times New Roman"/>
                <w:lang w:val="en-GB"/>
              </w:rPr>
            </w:pPr>
            <w:r w:rsidRPr="004A3AED">
              <w:rPr>
                <w:rFonts w:cs="Times New Roman"/>
                <w:lang w:val="en-GB"/>
              </w:rPr>
              <w:t>ISHOD UČENJA 5 (NAZIV)</w:t>
            </w:r>
          </w:p>
        </w:tc>
        <w:tc>
          <w:tcPr>
            <w:tcW w:w="6660" w:type="dxa"/>
            <w:shd w:val="clear" w:color="auto" w:fill="DEEAF6" w:themeFill="accent1" w:themeFillTint="33"/>
          </w:tcPr>
          <w:p w14:paraId="1FBECA3D" w14:textId="77777777" w:rsidR="0024000B" w:rsidRPr="004A3AED" w:rsidRDefault="0024000B" w:rsidP="00042C92">
            <w:pPr>
              <w:jc w:val="both"/>
              <w:rPr>
                <w:rFonts w:cs="Times New Roman"/>
                <w:b/>
                <w:lang w:val="en-GB"/>
              </w:rPr>
            </w:pPr>
            <w:r w:rsidRPr="004A3AED">
              <w:rPr>
                <w:rFonts w:cs="Times New Roman"/>
                <w:b/>
                <w:lang w:val="en-GB"/>
              </w:rPr>
              <w:t>Analyse the impact of European law in the field of EU transport law on national legislation</w:t>
            </w:r>
          </w:p>
        </w:tc>
      </w:tr>
      <w:tr w:rsidR="0024000B" w:rsidRPr="004A3AED" w14:paraId="36E40299" w14:textId="77777777" w:rsidTr="00994C75">
        <w:trPr>
          <w:trHeight w:val="255"/>
        </w:trPr>
        <w:tc>
          <w:tcPr>
            <w:tcW w:w="2670" w:type="dxa"/>
          </w:tcPr>
          <w:p w14:paraId="323142BE" w14:textId="77777777" w:rsidR="0024000B" w:rsidRPr="004A3AED" w:rsidRDefault="0024000B" w:rsidP="00042C92">
            <w:pPr>
              <w:pStyle w:val="Odlomakpopisa"/>
              <w:numPr>
                <w:ilvl w:val="0"/>
                <w:numId w:val="791"/>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DOPRINOSI OSTVARENJU ISHODA UČENJA NA RAZINI STUDIJSKOG PROGRAMA (NAVESTI IU)</w:t>
            </w:r>
          </w:p>
        </w:tc>
        <w:tc>
          <w:tcPr>
            <w:tcW w:w="6660" w:type="dxa"/>
            <w:shd w:val="clear" w:color="auto" w:fill="E7E6E6" w:themeFill="background2"/>
          </w:tcPr>
          <w:p w14:paraId="26DA5375" w14:textId="77777777" w:rsidR="0024000B" w:rsidRPr="004A3AED" w:rsidRDefault="0024000B" w:rsidP="00E47961">
            <w:pPr>
              <w:pStyle w:val="Odlomakpopisa"/>
              <w:numPr>
                <w:ilvl w:val="0"/>
                <w:numId w:val="779"/>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Identify historical, political, economic, European, international or other social factors relevant to the creation and application of law.</w:t>
            </w:r>
          </w:p>
          <w:p w14:paraId="20C08094" w14:textId="77777777" w:rsidR="0024000B" w:rsidRPr="004A3AED" w:rsidRDefault="0024000B" w:rsidP="00E47961">
            <w:pPr>
              <w:pStyle w:val="Odlomakpopisa"/>
              <w:numPr>
                <w:ilvl w:val="0"/>
                <w:numId w:val="78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Analyze various aspects of the legal system of the Republic of Croatia, including a comparative perspective.</w:t>
            </w:r>
          </w:p>
          <w:p w14:paraId="141175C6" w14:textId="77777777" w:rsidR="0024000B" w:rsidRPr="004A3AED" w:rsidRDefault="0024000B" w:rsidP="0024000B">
            <w:pPr>
              <w:pStyle w:val="Odlomakpopisa"/>
              <w:ind w:left="1080"/>
              <w:rPr>
                <w:rFonts w:asciiTheme="minorHAnsi" w:hAnsiTheme="minorHAnsi"/>
                <w:sz w:val="22"/>
                <w:szCs w:val="22"/>
                <w:lang w:val="en-GB"/>
              </w:rPr>
            </w:pPr>
            <w:r w:rsidRPr="004A3AED">
              <w:rPr>
                <w:rFonts w:asciiTheme="minorHAnsi" w:hAnsiTheme="minorHAnsi"/>
                <w:sz w:val="22"/>
                <w:szCs w:val="22"/>
                <w:lang w:val="en-GB"/>
              </w:rPr>
              <w:t>18. Conduct empirical or legal and interdisciplinary research.</w:t>
            </w:r>
          </w:p>
          <w:p w14:paraId="7CDFF5C2" w14:textId="77777777" w:rsidR="0024000B" w:rsidRPr="004A3AED" w:rsidRDefault="0024000B" w:rsidP="0024000B">
            <w:pPr>
              <w:pStyle w:val="Odlomakpopisa"/>
              <w:ind w:left="1080"/>
              <w:rPr>
                <w:rFonts w:asciiTheme="minorHAnsi" w:hAnsiTheme="minorHAnsi"/>
                <w:sz w:val="22"/>
                <w:szCs w:val="22"/>
                <w:lang w:val="en-GB"/>
              </w:rPr>
            </w:pPr>
            <w:r w:rsidRPr="004A3AED">
              <w:rPr>
                <w:rFonts w:asciiTheme="minorHAnsi" w:hAnsiTheme="minorHAnsi"/>
                <w:sz w:val="22"/>
                <w:szCs w:val="22"/>
                <w:lang w:val="en-GB"/>
              </w:rPr>
              <w:t>19. Implement European regulations into the national legal system.</w:t>
            </w:r>
          </w:p>
        </w:tc>
      </w:tr>
      <w:tr w:rsidR="0024000B" w:rsidRPr="004A3AED" w14:paraId="76BA89A8" w14:textId="77777777" w:rsidTr="00994C75">
        <w:trPr>
          <w:trHeight w:val="255"/>
        </w:trPr>
        <w:tc>
          <w:tcPr>
            <w:tcW w:w="2670" w:type="dxa"/>
          </w:tcPr>
          <w:p w14:paraId="64446971" w14:textId="77777777" w:rsidR="0024000B" w:rsidRPr="004A3AED" w:rsidRDefault="0024000B" w:rsidP="00E47961">
            <w:pPr>
              <w:pStyle w:val="Odlomakpopisa"/>
              <w:numPr>
                <w:ilvl w:val="0"/>
                <w:numId w:val="791"/>
              </w:numPr>
              <w:ind w:left="396" w:hanging="180"/>
              <w:rPr>
                <w:rFonts w:asciiTheme="minorHAnsi" w:eastAsia="Calibri" w:hAnsiTheme="minorHAnsi"/>
                <w:sz w:val="22"/>
                <w:szCs w:val="22"/>
                <w:lang w:val="hr-HR"/>
              </w:rPr>
            </w:pPr>
            <w:r w:rsidRPr="004A3AED">
              <w:rPr>
                <w:rFonts w:asciiTheme="minorHAnsi" w:eastAsia="Calibri" w:hAnsiTheme="minorHAnsi"/>
                <w:sz w:val="22"/>
                <w:szCs w:val="22"/>
                <w:lang w:val="hr-HR"/>
              </w:rPr>
              <w:t>KOGNITIVNO PODRUČJE ZNANJA I RAZUMIJEVANJA</w:t>
            </w:r>
          </w:p>
        </w:tc>
        <w:tc>
          <w:tcPr>
            <w:tcW w:w="6660" w:type="dxa"/>
            <w:shd w:val="clear" w:color="auto" w:fill="E7E6E6" w:themeFill="background2"/>
          </w:tcPr>
          <w:p w14:paraId="2F8E074B" w14:textId="77777777" w:rsidR="0024000B" w:rsidRPr="004A3AED" w:rsidRDefault="0024000B" w:rsidP="0024000B">
            <w:pPr>
              <w:rPr>
                <w:rFonts w:cs="Times New Roman"/>
                <w:lang w:val="en-GB"/>
              </w:rPr>
            </w:pPr>
            <w:r w:rsidRPr="004A3AED">
              <w:rPr>
                <w:rFonts w:cs="Times New Roman"/>
                <w:lang w:val="en-GB"/>
              </w:rPr>
              <w:t>Analysis</w:t>
            </w:r>
          </w:p>
        </w:tc>
      </w:tr>
      <w:tr w:rsidR="0024000B" w:rsidRPr="004A3AED" w14:paraId="63677400" w14:textId="77777777" w:rsidTr="00994C75">
        <w:trPr>
          <w:trHeight w:val="255"/>
        </w:trPr>
        <w:tc>
          <w:tcPr>
            <w:tcW w:w="2670" w:type="dxa"/>
          </w:tcPr>
          <w:p w14:paraId="6D3FE1D2" w14:textId="77777777" w:rsidR="0024000B" w:rsidRPr="004A3AED" w:rsidRDefault="0024000B" w:rsidP="00E47961">
            <w:pPr>
              <w:pStyle w:val="Odlomakpopisa"/>
              <w:numPr>
                <w:ilvl w:val="0"/>
                <w:numId w:val="791"/>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VJEŠTINE</w:t>
            </w:r>
          </w:p>
        </w:tc>
        <w:tc>
          <w:tcPr>
            <w:tcW w:w="6660" w:type="dxa"/>
            <w:shd w:val="clear" w:color="auto" w:fill="E7E6E6" w:themeFill="background2"/>
          </w:tcPr>
          <w:p w14:paraId="46C735CA" w14:textId="77777777" w:rsidR="0024000B" w:rsidRPr="004A3AED" w:rsidRDefault="0024000B" w:rsidP="0024000B">
            <w:pPr>
              <w:jc w:val="both"/>
              <w:rPr>
                <w:rFonts w:cs="Times New Roman"/>
                <w:lang w:val="en-GB"/>
              </w:rPr>
            </w:pPr>
            <w:r w:rsidRPr="004A3AED">
              <w:rPr>
                <w:rFonts w:cs="Times New Roman"/>
                <w:lang w:val="en-GB"/>
              </w:rPr>
              <w:t>Problem-solving ability, ability to apply knowledge in practice, learning ability, ability to precisely formulate attitudes.</w:t>
            </w:r>
          </w:p>
        </w:tc>
      </w:tr>
      <w:tr w:rsidR="0024000B" w:rsidRPr="004A3AED" w14:paraId="7C0D66AB" w14:textId="77777777" w:rsidTr="00994C75">
        <w:trPr>
          <w:trHeight w:val="255"/>
        </w:trPr>
        <w:tc>
          <w:tcPr>
            <w:tcW w:w="2670" w:type="dxa"/>
          </w:tcPr>
          <w:p w14:paraId="12DA1A3D" w14:textId="77777777" w:rsidR="0024000B" w:rsidRPr="004A3AED" w:rsidRDefault="0024000B" w:rsidP="00E47961">
            <w:pPr>
              <w:pStyle w:val="Odlomakpopisa"/>
              <w:numPr>
                <w:ilvl w:val="0"/>
                <w:numId w:val="791"/>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SADRŽAJ UČENJA</w:t>
            </w:r>
          </w:p>
        </w:tc>
        <w:tc>
          <w:tcPr>
            <w:tcW w:w="6660" w:type="dxa"/>
            <w:shd w:val="clear" w:color="auto" w:fill="E7E6E6" w:themeFill="background2"/>
          </w:tcPr>
          <w:p w14:paraId="542D61C3" w14:textId="77777777" w:rsidR="0024000B" w:rsidRPr="004A3AED" w:rsidRDefault="0024000B" w:rsidP="0024000B">
            <w:pPr>
              <w:rPr>
                <w:rFonts w:cs="Times New Roman"/>
                <w:lang w:val="en-GB"/>
              </w:rPr>
            </w:pPr>
            <w:r w:rsidRPr="004A3AED">
              <w:rPr>
                <w:rFonts w:cs="Times New Roman"/>
                <w:lang w:val="en-GB"/>
              </w:rPr>
              <w:t>Lecture units:</w:t>
            </w:r>
          </w:p>
          <w:p w14:paraId="6C0C5A3E" w14:textId="77777777" w:rsidR="0024000B" w:rsidRPr="004A3AED" w:rsidRDefault="0024000B" w:rsidP="00E47961">
            <w:pPr>
              <w:pStyle w:val="Odlomakpopisa"/>
              <w:numPr>
                <w:ilvl w:val="0"/>
                <w:numId w:val="79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Introduction to EU transport law and policy</w:t>
            </w:r>
          </w:p>
          <w:p w14:paraId="30EEE5A6" w14:textId="77777777" w:rsidR="0024000B" w:rsidRPr="004A3AED" w:rsidRDefault="0024000B" w:rsidP="00E47961">
            <w:pPr>
              <w:pStyle w:val="Odlomakpopisa"/>
              <w:numPr>
                <w:ilvl w:val="0"/>
                <w:numId w:val="79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Legal framework for transport regulation in the EU founding treaties</w:t>
            </w:r>
          </w:p>
          <w:p w14:paraId="57ECE526" w14:textId="77777777" w:rsidR="0024000B" w:rsidRPr="004A3AED" w:rsidRDefault="0024000B" w:rsidP="00E47961">
            <w:pPr>
              <w:pStyle w:val="Odlomakpopisa"/>
              <w:numPr>
                <w:ilvl w:val="0"/>
                <w:numId w:val="79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EU competences in the field of transport</w:t>
            </w:r>
          </w:p>
          <w:p w14:paraId="361FC676" w14:textId="77777777" w:rsidR="0024000B" w:rsidRPr="004A3AED" w:rsidRDefault="0024000B" w:rsidP="00E47961">
            <w:pPr>
              <w:pStyle w:val="Odlomakpopisa"/>
              <w:numPr>
                <w:ilvl w:val="0"/>
                <w:numId w:val="79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Transport and the EU Single Market</w:t>
            </w:r>
          </w:p>
        </w:tc>
      </w:tr>
      <w:tr w:rsidR="0024000B" w:rsidRPr="004A3AED" w14:paraId="5891E9BE" w14:textId="77777777" w:rsidTr="00994C75">
        <w:trPr>
          <w:trHeight w:val="255"/>
        </w:trPr>
        <w:tc>
          <w:tcPr>
            <w:tcW w:w="2670" w:type="dxa"/>
          </w:tcPr>
          <w:p w14:paraId="2928AB1A" w14:textId="77777777" w:rsidR="0024000B" w:rsidRPr="004A3AED" w:rsidRDefault="0024000B" w:rsidP="00E47961">
            <w:pPr>
              <w:pStyle w:val="Odlomakpopisa"/>
              <w:numPr>
                <w:ilvl w:val="0"/>
                <w:numId w:val="791"/>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lastRenderedPageBreak/>
              <w:t>NASTAVNE METODE</w:t>
            </w:r>
          </w:p>
        </w:tc>
        <w:tc>
          <w:tcPr>
            <w:tcW w:w="6660" w:type="dxa"/>
            <w:shd w:val="clear" w:color="auto" w:fill="E7E6E6" w:themeFill="background2"/>
          </w:tcPr>
          <w:p w14:paraId="1838DD63" w14:textId="77777777" w:rsidR="0024000B" w:rsidRPr="004A3AED" w:rsidRDefault="0024000B" w:rsidP="0024000B">
            <w:pPr>
              <w:rPr>
                <w:rFonts w:cs="Times New Roman"/>
                <w:lang w:val="en-GB"/>
              </w:rPr>
            </w:pPr>
            <w:r w:rsidRPr="004A3AED">
              <w:rPr>
                <w:rFonts w:cs="Times New Roman"/>
                <w:lang w:val="en-GB"/>
              </w:rPr>
              <w:t>Lectures, guided discussion, work on the text, independent literature reading.</w:t>
            </w:r>
          </w:p>
        </w:tc>
      </w:tr>
      <w:tr w:rsidR="0024000B" w:rsidRPr="004A3AED" w14:paraId="3E470EDE" w14:textId="77777777" w:rsidTr="00994C75">
        <w:trPr>
          <w:trHeight w:val="255"/>
        </w:trPr>
        <w:tc>
          <w:tcPr>
            <w:tcW w:w="2670" w:type="dxa"/>
          </w:tcPr>
          <w:p w14:paraId="70C10280" w14:textId="77777777" w:rsidR="0024000B" w:rsidRPr="004A3AED" w:rsidRDefault="0024000B" w:rsidP="00E47961">
            <w:pPr>
              <w:pStyle w:val="Odlomakpopisa"/>
              <w:numPr>
                <w:ilvl w:val="0"/>
                <w:numId w:val="791"/>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METODE VREDNOVANJA</w:t>
            </w:r>
          </w:p>
        </w:tc>
        <w:tc>
          <w:tcPr>
            <w:tcW w:w="6660" w:type="dxa"/>
            <w:shd w:val="clear" w:color="auto" w:fill="E7E6E6" w:themeFill="background2"/>
          </w:tcPr>
          <w:p w14:paraId="3789D898" w14:textId="77777777" w:rsidR="0024000B" w:rsidRPr="004A3AED" w:rsidRDefault="0024000B" w:rsidP="0024000B">
            <w:pPr>
              <w:pStyle w:val="Odlomakpopisa"/>
              <w:ind w:left="540"/>
              <w:rPr>
                <w:rFonts w:asciiTheme="minorHAnsi" w:hAnsiTheme="minorHAnsi"/>
                <w:sz w:val="22"/>
                <w:szCs w:val="22"/>
                <w:lang w:val="en-GB"/>
              </w:rPr>
            </w:pPr>
            <w:r w:rsidRPr="004A3AED">
              <w:rPr>
                <w:rFonts w:asciiTheme="minorHAnsi" w:hAnsiTheme="minorHAnsi"/>
                <w:sz w:val="22"/>
                <w:szCs w:val="22"/>
                <w:lang w:val="en-GB"/>
              </w:rPr>
              <w:t>Oral exam</w:t>
            </w:r>
          </w:p>
        </w:tc>
      </w:tr>
    </w:tbl>
    <w:p w14:paraId="471237B6" w14:textId="77777777" w:rsidR="00634F05" w:rsidRPr="004A3AED" w:rsidRDefault="00634F05"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0F00B86" w14:textId="77777777" w:rsidR="00634F05" w:rsidRPr="004A3AED" w:rsidRDefault="00634F05"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3F6D551"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EUROPSKO MEĐUNARODNO PRIVATNO</w:t>
      </w:r>
      <w:r w:rsidR="00634F05" w:rsidRPr="004A3AED">
        <w:rPr>
          <w:rFonts w:eastAsia="Times New Roman" w:cs="Times New Roman"/>
          <w:b/>
          <w:color w:val="1F3864" w:themeColor="accent5" w:themeShade="80"/>
          <w:sz w:val="28"/>
          <w:szCs w:val="28"/>
          <w:lang w:eastAsia="hr-HR"/>
        </w:rPr>
        <w:t xml:space="preserve">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3"/>
        <w:gridCol w:w="6667"/>
      </w:tblGrid>
      <w:tr w:rsidR="00994C75" w:rsidRPr="004A3AED" w14:paraId="1AE595B5" w14:textId="77777777" w:rsidTr="00994C75">
        <w:trPr>
          <w:trHeight w:val="570"/>
        </w:trPr>
        <w:tc>
          <w:tcPr>
            <w:tcW w:w="2663" w:type="dxa"/>
            <w:shd w:val="clear" w:color="auto" w:fill="9CC2E5" w:themeFill="accent1" w:themeFillTint="99"/>
          </w:tcPr>
          <w:p w14:paraId="1F6262C3" w14:textId="77777777" w:rsidR="00994C75" w:rsidRPr="004A3AED" w:rsidRDefault="00994C75" w:rsidP="0024538A">
            <w:pPr>
              <w:rPr>
                <w:rFonts w:cs="Times New Roman"/>
                <w:b/>
                <w:sz w:val="28"/>
                <w:szCs w:val="28"/>
              </w:rPr>
            </w:pPr>
            <w:r w:rsidRPr="004A3AED">
              <w:rPr>
                <w:rFonts w:cs="Times New Roman"/>
                <w:b/>
                <w:sz w:val="28"/>
                <w:szCs w:val="28"/>
              </w:rPr>
              <w:t>KOLEGIJ</w:t>
            </w:r>
          </w:p>
        </w:tc>
        <w:tc>
          <w:tcPr>
            <w:tcW w:w="6667" w:type="dxa"/>
          </w:tcPr>
          <w:p w14:paraId="1C73A09E" w14:textId="77777777" w:rsidR="00994C75" w:rsidRPr="004A3AED" w:rsidRDefault="00994C75" w:rsidP="0024538A">
            <w:pPr>
              <w:rPr>
                <w:rFonts w:cs="Times New Roman"/>
                <w:b/>
                <w:sz w:val="28"/>
                <w:szCs w:val="28"/>
              </w:rPr>
            </w:pPr>
            <w:r w:rsidRPr="004A3AED">
              <w:rPr>
                <w:rFonts w:cs="Times New Roman"/>
                <w:b/>
                <w:sz w:val="28"/>
                <w:szCs w:val="28"/>
              </w:rPr>
              <w:t>EUROPSKO MEĐUNARODNO PRIVATNO PRAVO</w:t>
            </w:r>
          </w:p>
        </w:tc>
      </w:tr>
      <w:tr w:rsidR="00994C75" w:rsidRPr="004A3AED" w14:paraId="76D6D86B" w14:textId="77777777" w:rsidTr="00994C75">
        <w:trPr>
          <w:trHeight w:val="465"/>
        </w:trPr>
        <w:tc>
          <w:tcPr>
            <w:tcW w:w="2663" w:type="dxa"/>
            <w:shd w:val="clear" w:color="auto" w:fill="F2F2F2" w:themeFill="background1" w:themeFillShade="F2"/>
          </w:tcPr>
          <w:p w14:paraId="74ACFF17" w14:textId="77777777" w:rsidR="00994C75" w:rsidRPr="004A3AED" w:rsidRDefault="00994C75" w:rsidP="0024538A">
            <w:pPr>
              <w:rPr>
                <w:rFonts w:cs="Times New Roman"/>
                <w:lang w:val="it-IT"/>
              </w:rPr>
            </w:pPr>
            <w:r w:rsidRPr="004A3AED">
              <w:rPr>
                <w:rFonts w:cs="Times New Roman"/>
                <w:lang w:val="it-IT"/>
              </w:rPr>
              <w:t xml:space="preserve">OBAVEZNI ILI IZBORNI / GODINA STUDIJA NA KOJOJ SE KOLEGIJ IZVODI </w:t>
            </w:r>
          </w:p>
        </w:tc>
        <w:tc>
          <w:tcPr>
            <w:tcW w:w="6667" w:type="dxa"/>
          </w:tcPr>
          <w:p w14:paraId="2BC31A5B" w14:textId="77777777" w:rsidR="00994C75" w:rsidRPr="004A3AED" w:rsidRDefault="00994C75" w:rsidP="0024538A">
            <w:pPr>
              <w:rPr>
                <w:rFonts w:cs="Times New Roman"/>
              </w:rPr>
            </w:pPr>
            <w:r w:rsidRPr="004A3AED">
              <w:rPr>
                <w:rFonts w:cs="Times New Roman"/>
              </w:rPr>
              <w:t>IZBORNI/ 5. GODINA</w:t>
            </w:r>
          </w:p>
        </w:tc>
      </w:tr>
      <w:tr w:rsidR="00994C75" w:rsidRPr="004A3AED" w14:paraId="652D5900" w14:textId="77777777" w:rsidTr="00994C75">
        <w:trPr>
          <w:trHeight w:val="300"/>
        </w:trPr>
        <w:tc>
          <w:tcPr>
            <w:tcW w:w="2663" w:type="dxa"/>
            <w:shd w:val="clear" w:color="auto" w:fill="F2F2F2" w:themeFill="background1" w:themeFillShade="F2"/>
          </w:tcPr>
          <w:p w14:paraId="2B396607" w14:textId="77777777" w:rsidR="00994C75" w:rsidRPr="004A3AED" w:rsidRDefault="00994C75" w:rsidP="0024538A">
            <w:pPr>
              <w:rPr>
                <w:rFonts w:cs="Times New Roman"/>
                <w:lang w:val="it-IT"/>
              </w:rPr>
            </w:pPr>
            <w:r w:rsidRPr="004A3AED">
              <w:rPr>
                <w:rFonts w:cs="Times New Roman"/>
                <w:lang w:val="it-IT"/>
              </w:rPr>
              <w:t>OBLIK NASTAVE (PREDAVANJA, SEMINAR, VJEŽBE, (I/ILI) PRAKTIČNA NASTAVA</w:t>
            </w:r>
          </w:p>
        </w:tc>
        <w:tc>
          <w:tcPr>
            <w:tcW w:w="6667" w:type="dxa"/>
          </w:tcPr>
          <w:p w14:paraId="540BD669" w14:textId="77777777" w:rsidR="00994C75" w:rsidRPr="004A3AED" w:rsidRDefault="00994C75" w:rsidP="0024538A">
            <w:pPr>
              <w:rPr>
                <w:rFonts w:cs="Times New Roman"/>
              </w:rPr>
            </w:pPr>
            <w:r w:rsidRPr="004A3AED">
              <w:rPr>
                <w:rFonts w:cs="Times New Roman"/>
              </w:rPr>
              <w:t>PREDAVANJA</w:t>
            </w:r>
          </w:p>
        </w:tc>
      </w:tr>
      <w:tr w:rsidR="00994C75" w:rsidRPr="004A3AED" w14:paraId="09D74635" w14:textId="77777777" w:rsidTr="00994C75">
        <w:trPr>
          <w:trHeight w:val="405"/>
        </w:trPr>
        <w:tc>
          <w:tcPr>
            <w:tcW w:w="2663" w:type="dxa"/>
            <w:shd w:val="clear" w:color="auto" w:fill="F2F2F2" w:themeFill="background1" w:themeFillShade="F2"/>
          </w:tcPr>
          <w:p w14:paraId="17BC538F" w14:textId="77777777" w:rsidR="00994C75" w:rsidRPr="004A3AED" w:rsidRDefault="00994C75" w:rsidP="0024538A">
            <w:pPr>
              <w:rPr>
                <w:rFonts w:cs="Times New Roman"/>
              </w:rPr>
            </w:pPr>
            <w:r w:rsidRPr="004A3AED">
              <w:rPr>
                <w:rFonts w:cs="Times New Roman"/>
              </w:rPr>
              <w:t>ECTS BODOVI KOLEGIJA</w:t>
            </w:r>
          </w:p>
        </w:tc>
        <w:tc>
          <w:tcPr>
            <w:tcW w:w="6667" w:type="dxa"/>
          </w:tcPr>
          <w:p w14:paraId="2EDE4069" w14:textId="77777777" w:rsidR="00994C75" w:rsidRPr="004A3AED" w:rsidRDefault="00994C75" w:rsidP="0024538A">
            <w:pPr>
              <w:jc w:val="both"/>
              <w:rPr>
                <w:rFonts w:cs="Times New Roman"/>
              </w:rPr>
            </w:pPr>
            <w:r w:rsidRPr="004A3AED">
              <w:rPr>
                <w:rFonts w:cs="Times New Roman"/>
              </w:rPr>
              <w:t>4 ECTS boda:</w:t>
            </w:r>
          </w:p>
          <w:p w14:paraId="1F59BD1C" w14:textId="77777777" w:rsidR="00994C75" w:rsidRPr="004A3AED" w:rsidRDefault="00994C75" w:rsidP="00994C75">
            <w:pPr>
              <w:pStyle w:val="Odlomakpopisa"/>
              <w:numPr>
                <w:ilvl w:val="0"/>
                <w:numId w:val="35"/>
              </w:numPr>
              <w:spacing w:after="160" w:line="259" w:lineRule="auto"/>
              <w:jc w:val="both"/>
              <w:rPr>
                <w:rFonts w:asciiTheme="minorHAnsi" w:hAnsiTheme="minorHAnsi"/>
                <w:sz w:val="22"/>
                <w:szCs w:val="22"/>
              </w:rPr>
            </w:pPr>
            <w:r w:rsidRPr="004A3AED">
              <w:rPr>
                <w:rFonts w:asciiTheme="minorHAnsi" w:hAnsiTheme="minorHAnsi"/>
                <w:sz w:val="22"/>
                <w:szCs w:val="22"/>
              </w:rPr>
              <w:t xml:space="preserve">Predavanja - 30 sati: cca. </w:t>
            </w:r>
            <w:r w:rsidRPr="004A3AED">
              <w:rPr>
                <w:rFonts w:asciiTheme="minorHAnsi" w:hAnsiTheme="minorHAnsi"/>
                <w:b/>
                <w:sz w:val="22"/>
                <w:szCs w:val="22"/>
              </w:rPr>
              <w:t>1 ECTS</w:t>
            </w:r>
          </w:p>
          <w:p w14:paraId="50B8A127" w14:textId="77777777" w:rsidR="00994C75" w:rsidRPr="004A3AED" w:rsidRDefault="00994C75" w:rsidP="00994C75">
            <w:pPr>
              <w:pStyle w:val="Odlomakpopisa"/>
              <w:numPr>
                <w:ilvl w:val="0"/>
                <w:numId w:val="35"/>
              </w:numPr>
              <w:spacing w:after="160" w:line="259" w:lineRule="auto"/>
              <w:jc w:val="both"/>
              <w:rPr>
                <w:rFonts w:asciiTheme="minorHAnsi" w:hAnsiTheme="minorHAnsi"/>
                <w:sz w:val="22"/>
                <w:szCs w:val="22"/>
              </w:rPr>
            </w:pPr>
            <w:r w:rsidRPr="004A3AED">
              <w:rPr>
                <w:rFonts w:asciiTheme="minorHAnsi" w:hAnsiTheme="minorHAnsi"/>
                <w:sz w:val="22"/>
                <w:szCs w:val="22"/>
              </w:rPr>
              <w:t xml:space="preserve">Priprema za predavanje (rad na tekstu, studentska debata. vođena diskusija, demonstracija praktičnog zadatka) - 30 sati: cca. </w:t>
            </w:r>
            <w:r w:rsidRPr="004A3AED">
              <w:rPr>
                <w:rFonts w:asciiTheme="minorHAnsi" w:hAnsiTheme="minorHAnsi"/>
                <w:b/>
                <w:sz w:val="22"/>
                <w:szCs w:val="22"/>
              </w:rPr>
              <w:t>1 ECTS</w:t>
            </w:r>
          </w:p>
          <w:p w14:paraId="560B4808" w14:textId="77777777" w:rsidR="00994C75" w:rsidRPr="004A3AED" w:rsidRDefault="00994C75" w:rsidP="00994C75">
            <w:pPr>
              <w:pStyle w:val="Odlomakpopisa"/>
              <w:numPr>
                <w:ilvl w:val="0"/>
                <w:numId w:val="35"/>
              </w:numPr>
              <w:spacing w:after="160" w:line="259" w:lineRule="auto"/>
              <w:rPr>
                <w:rFonts w:asciiTheme="minorHAnsi" w:hAnsiTheme="minorHAnsi"/>
                <w:sz w:val="22"/>
                <w:szCs w:val="22"/>
              </w:rPr>
            </w:pPr>
            <w:r w:rsidRPr="004A3AED">
              <w:rPr>
                <w:rFonts w:asciiTheme="minorHAnsi" w:hAnsiTheme="minorHAnsi"/>
                <w:sz w:val="22"/>
                <w:szCs w:val="22"/>
              </w:rPr>
              <w:t xml:space="preserve">Priprema za ispit (samostalno čitanje i učenje </w:t>
            </w:r>
            <w:proofErr w:type="gramStart"/>
            <w:r w:rsidRPr="004A3AED">
              <w:rPr>
                <w:rFonts w:asciiTheme="minorHAnsi" w:hAnsiTheme="minorHAnsi"/>
                <w:sz w:val="22"/>
                <w:szCs w:val="22"/>
              </w:rPr>
              <w:t>literature )</w:t>
            </w:r>
            <w:proofErr w:type="gramEnd"/>
            <w:r w:rsidRPr="004A3AED">
              <w:rPr>
                <w:rFonts w:asciiTheme="minorHAnsi" w:hAnsiTheme="minorHAnsi"/>
                <w:sz w:val="22"/>
                <w:szCs w:val="22"/>
              </w:rPr>
              <w:t xml:space="preserve"> – 60 sati: cca. </w:t>
            </w:r>
            <w:r w:rsidRPr="004A3AED">
              <w:rPr>
                <w:rFonts w:asciiTheme="minorHAnsi" w:hAnsiTheme="minorHAnsi"/>
                <w:b/>
                <w:sz w:val="22"/>
                <w:szCs w:val="22"/>
              </w:rPr>
              <w:t>2 ECTS</w:t>
            </w:r>
            <w:r w:rsidRPr="004A3AED">
              <w:rPr>
                <w:rFonts w:asciiTheme="minorHAnsi" w:hAnsiTheme="minorHAnsi"/>
                <w:sz w:val="22"/>
                <w:szCs w:val="22"/>
              </w:rPr>
              <w:t xml:space="preserve">.  </w:t>
            </w:r>
          </w:p>
        </w:tc>
      </w:tr>
      <w:tr w:rsidR="00994C75" w:rsidRPr="004A3AED" w14:paraId="16787A94" w14:textId="77777777" w:rsidTr="00994C75">
        <w:trPr>
          <w:trHeight w:val="330"/>
        </w:trPr>
        <w:tc>
          <w:tcPr>
            <w:tcW w:w="2663" w:type="dxa"/>
            <w:shd w:val="clear" w:color="auto" w:fill="F2F2F2" w:themeFill="background1" w:themeFillShade="F2"/>
          </w:tcPr>
          <w:p w14:paraId="22AD16EE" w14:textId="77777777" w:rsidR="00994C75" w:rsidRPr="004A3AED" w:rsidRDefault="00994C75" w:rsidP="0024538A">
            <w:pPr>
              <w:rPr>
                <w:rFonts w:cs="Times New Roman"/>
              </w:rPr>
            </w:pPr>
            <w:r w:rsidRPr="004A3AED">
              <w:rPr>
                <w:rFonts w:cs="Times New Roman"/>
              </w:rPr>
              <w:t>STUDIJSKI PROGRAM NA KOJEM SE KOLEGIJ IZVODI</w:t>
            </w:r>
          </w:p>
        </w:tc>
        <w:tc>
          <w:tcPr>
            <w:tcW w:w="6667" w:type="dxa"/>
          </w:tcPr>
          <w:p w14:paraId="65555A5C" w14:textId="77777777" w:rsidR="00994C75" w:rsidRPr="004A3AED" w:rsidRDefault="00994C75" w:rsidP="0024538A">
            <w:pPr>
              <w:rPr>
                <w:rFonts w:cs="Times New Roman"/>
              </w:rPr>
            </w:pPr>
            <w:r w:rsidRPr="004A3AED">
              <w:rPr>
                <w:rFonts w:cs="Times New Roman"/>
              </w:rPr>
              <w:t>PRAVNI STUDIJ</w:t>
            </w:r>
          </w:p>
        </w:tc>
      </w:tr>
      <w:tr w:rsidR="00994C75" w:rsidRPr="004A3AED" w14:paraId="1DD042E4" w14:textId="77777777" w:rsidTr="00994C75">
        <w:trPr>
          <w:trHeight w:val="255"/>
        </w:trPr>
        <w:tc>
          <w:tcPr>
            <w:tcW w:w="2663" w:type="dxa"/>
            <w:shd w:val="clear" w:color="auto" w:fill="F2F2F2" w:themeFill="background1" w:themeFillShade="F2"/>
          </w:tcPr>
          <w:p w14:paraId="27033C9C" w14:textId="77777777" w:rsidR="00994C75" w:rsidRPr="004A3AED" w:rsidRDefault="00994C75" w:rsidP="0024538A">
            <w:pPr>
              <w:rPr>
                <w:rFonts w:cs="Times New Roman"/>
              </w:rPr>
            </w:pPr>
            <w:r w:rsidRPr="004A3AED">
              <w:rPr>
                <w:rFonts w:cs="Times New Roman"/>
              </w:rPr>
              <w:t>RAZINA STUDIJSKOG PROGRAMA (6.st, 6.sv, 7.1.st, 7.1.sv, 7.2, 8.2.)</w:t>
            </w:r>
          </w:p>
        </w:tc>
        <w:tc>
          <w:tcPr>
            <w:tcW w:w="6667" w:type="dxa"/>
          </w:tcPr>
          <w:p w14:paraId="4238F308" w14:textId="77777777" w:rsidR="00994C75" w:rsidRPr="004A3AED" w:rsidRDefault="00994C75" w:rsidP="0024538A">
            <w:pPr>
              <w:rPr>
                <w:rFonts w:cs="Times New Roman"/>
              </w:rPr>
            </w:pPr>
            <w:r w:rsidRPr="004A3AED">
              <w:rPr>
                <w:rFonts w:cs="Times New Roman"/>
              </w:rPr>
              <w:t>7.1.sv</w:t>
            </w:r>
          </w:p>
        </w:tc>
      </w:tr>
      <w:tr w:rsidR="00994C75" w:rsidRPr="004A3AED" w14:paraId="410698B5" w14:textId="77777777" w:rsidTr="00994C75">
        <w:trPr>
          <w:trHeight w:val="255"/>
        </w:trPr>
        <w:tc>
          <w:tcPr>
            <w:tcW w:w="2663" w:type="dxa"/>
          </w:tcPr>
          <w:p w14:paraId="59A2D528" w14:textId="77777777" w:rsidR="00994C75" w:rsidRPr="004A3AED" w:rsidRDefault="00994C75" w:rsidP="0024538A"/>
        </w:tc>
        <w:tc>
          <w:tcPr>
            <w:tcW w:w="6667" w:type="dxa"/>
            <w:shd w:val="clear" w:color="auto" w:fill="BDD6EE" w:themeFill="accent1" w:themeFillTint="66"/>
          </w:tcPr>
          <w:p w14:paraId="56D83F70" w14:textId="77777777" w:rsidR="00994C75" w:rsidRPr="004A3AED" w:rsidRDefault="00994C75" w:rsidP="0024538A">
            <w:pPr>
              <w:jc w:val="center"/>
              <w:rPr>
                <w:rFonts w:cs="Times New Roman"/>
                <w:b/>
              </w:rPr>
            </w:pPr>
            <w:r w:rsidRPr="004A3AED">
              <w:rPr>
                <w:rFonts w:cs="Times New Roman"/>
                <w:b/>
              </w:rPr>
              <w:t>KONSTRUKTIVNO POVEZIVANJE</w:t>
            </w:r>
          </w:p>
        </w:tc>
      </w:tr>
      <w:tr w:rsidR="00994C75" w:rsidRPr="004A3AED" w14:paraId="62348325" w14:textId="77777777" w:rsidTr="00994C75">
        <w:trPr>
          <w:trHeight w:val="255"/>
        </w:trPr>
        <w:tc>
          <w:tcPr>
            <w:tcW w:w="2663" w:type="dxa"/>
            <w:shd w:val="clear" w:color="auto" w:fill="DEEAF6" w:themeFill="accent1" w:themeFillTint="33"/>
          </w:tcPr>
          <w:p w14:paraId="351D3C9C" w14:textId="77777777" w:rsidR="00994C75" w:rsidRPr="004A3AED" w:rsidRDefault="00994C75" w:rsidP="0024538A">
            <w:pPr>
              <w:ind w:left="360"/>
              <w:rPr>
                <w:rFonts w:cs="Times New Roman"/>
              </w:rPr>
            </w:pPr>
            <w:r w:rsidRPr="004A3AED">
              <w:rPr>
                <w:rFonts w:cs="Times New Roman"/>
              </w:rPr>
              <w:t>ISHOD UČENJA (NAZIV)</w:t>
            </w:r>
          </w:p>
        </w:tc>
        <w:tc>
          <w:tcPr>
            <w:tcW w:w="6667" w:type="dxa"/>
            <w:shd w:val="clear" w:color="auto" w:fill="E7E6E6" w:themeFill="background2"/>
          </w:tcPr>
          <w:p w14:paraId="3DAAF2E1" w14:textId="77777777" w:rsidR="00994C75" w:rsidRPr="004A3AED" w:rsidRDefault="00994C75" w:rsidP="0024538A">
            <w:pPr>
              <w:jc w:val="both"/>
              <w:rPr>
                <w:rFonts w:cs="Times New Roman"/>
                <w:b/>
              </w:rPr>
            </w:pPr>
            <w:r w:rsidRPr="004A3AED">
              <w:rPr>
                <w:rFonts w:cs="Times New Roman"/>
                <w:b/>
              </w:rPr>
              <w:t>Objasniti razvoj međunarodnog privatnog prava u pravu Europske unije.</w:t>
            </w:r>
          </w:p>
        </w:tc>
      </w:tr>
      <w:tr w:rsidR="00994C75" w:rsidRPr="004A3AED" w14:paraId="24DAB6CC" w14:textId="77777777" w:rsidTr="00994C75">
        <w:trPr>
          <w:trHeight w:val="255"/>
        </w:trPr>
        <w:tc>
          <w:tcPr>
            <w:tcW w:w="2663" w:type="dxa"/>
          </w:tcPr>
          <w:p w14:paraId="13980161" w14:textId="77777777" w:rsidR="00994C75" w:rsidRPr="004A3AED" w:rsidRDefault="00994C75" w:rsidP="00994C75">
            <w:pPr>
              <w:ind w:left="36"/>
              <w:contextualSpacing/>
              <w:rPr>
                <w:rFonts w:cs="Times New Roman"/>
                <w:lang w:val="it-IT"/>
              </w:rPr>
            </w:pPr>
            <w:r w:rsidRPr="004A3AED">
              <w:rPr>
                <w:rFonts w:cs="Times New Roman"/>
                <w:lang w:val="it-IT"/>
              </w:rPr>
              <w:t>DOPRINOSI OSTVARENJU ISHODA UČENJA NA RAZINI STUDIJSKOG PROGRAMA (NAVESTI IU)</w:t>
            </w:r>
          </w:p>
        </w:tc>
        <w:tc>
          <w:tcPr>
            <w:tcW w:w="6667" w:type="dxa"/>
            <w:shd w:val="clear" w:color="auto" w:fill="E7E6E6" w:themeFill="background2"/>
          </w:tcPr>
          <w:p w14:paraId="49799F09" w14:textId="77777777" w:rsidR="00994C75" w:rsidRPr="004A3AED" w:rsidRDefault="00994C75" w:rsidP="0024538A">
            <w:pPr>
              <w:rPr>
                <w:rFonts w:cs="Times New Roman"/>
                <w:lang w:val="it-IT"/>
              </w:rPr>
            </w:pPr>
            <w:r w:rsidRPr="004A3AED">
              <w:rPr>
                <w:rFonts w:cs="Times New Roman"/>
                <w:lang w:val="it-IT"/>
              </w:rPr>
              <w:t>1. Identificirati povijesne, političke, ekonomske, europske, međunarodne odnosno druge društvene čimbenike mjerodavne za stvaranje i primjenu prava.</w:t>
            </w:r>
          </w:p>
          <w:p w14:paraId="59D6E9F8" w14:textId="77777777" w:rsidR="00994C75" w:rsidRPr="004A3AED" w:rsidRDefault="00994C75" w:rsidP="0024538A">
            <w:pPr>
              <w:rPr>
                <w:rFonts w:cs="Times New Roman"/>
                <w:lang w:val="it-IT"/>
              </w:rPr>
            </w:pPr>
            <w:r w:rsidRPr="004A3AED">
              <w:rPr>
                <w:rFonts w:cs="Times New Roman"/>
                <w:lang w:val="it-IT"/>
              </w:rPr>
              <w:t>12. Vrednovati pravne institute i načela u njihovoj razvojnoj dimenziji i u odnosu prema suvremenom pravnom sustavu.</w:t>
            </w:r>
          </w:p>
        </w:tc>
      </w:tr>
      <w:tr w:rsidR="00994C75" w:rsidRPr="004A3AED" w14:paraId="359035EE" w14:textId="77777777" w:rsidTr="00994C75">
        <w:trPr>
          <w:trHeight w:val="255"/>
        </w:trPr>
        <w:tc>
          <w:tcPr>
            <w:tcW w:w="2663" w:type="dxa"/>
          </w:tcPr>
          <w:p w14:paraId="75A37291" w14:textId="77777777" w:rsidR="00994C75" w:rsidRPr="004A3AED" w:rsidRDefault="00994C75" w:rsidP="00994C75">
            <w:pPr>
              <w:ind w:left="36"/>
              <w:contextualSpacing/>
              <w:rPr>
                <w:rFonts w:cs="Times New Roman"/>
                <w:lang w:val="it-IT"/>
              </w:rPr>
            </w:pPr>
            <w:r w:rsidRPr="004A3AED">
              <w:rPr>
                <w:rFonts w:cs="Times New Roman"/>
                <w:lang w:val="it-IT"/>
              </w:rPr>
              <w:t>KOGNITIVNO PODRUČJE ZNANJA I RAZUMIJEVANJA</w:t>
            </w:r>
          </w:p>
        </w:tc>
        <w:tc>
          <w:tcPr>
            <w:tcW w:w="6667" w:type="dxa"/>
            <w:shd w:val="clear" w:color="auto" w:fill="E7E6E6" w:themeFill="background2"/>
          </w:tcPr>
          <w:p w14:paraId="1A6F294D" w14:textId="77777777" w:rsidR="00994C75" w:rsidRPr="004A3AED" w:rsidRDefault="00994C75" w:rsidP="0024538A">
            <w:pPr>
              <w:rPr>
                <w:rFonts w:cs="Times New Roman"/>
              </w:rPr>
            </w:pPr>
            <w:r w:rsidRPr="004A3AED">
              <w:rPr>
                <w:rFonts w:cs="Times New Roman"/>
              </w:rPr>
              <w:t>Razumijevanje</w:t>
            </w:r>
          </w:p>
        </w:tc>
      </w:tr>
      <w:tr w:rsidR="00994C75" w:rsidRPr="004A3AED" w14:paraId="1F3234A5" w14:textId="77777777" w:rsidTr="00994C75">
        <w:trPr>
          <w:trHeight w:val="255"/>
        </w:trPr>
        <w:tc>
          <w:tcPr>
            <w:tcW w:w="2663" w:type="dxa"/>
          </w:tcPr>
          <w:p w14:paraId="7871C5D2" w14:textId="77777777" w:rsidR="00994C75" w:rsidRPr="004A3AED" w:rsidRDefault="00994C75" w:rsidP="00994C75">
            <w:pPr>
              <w:ind w:left="36"/>
              <w:contextualSpacing/>
              <w:rPr>
                <w:rFonts w:cs="Times New Roman"/>
              </w:rPr>
            </w:pPr>
            <w:r w:rsidRPr="004A3AED">
              <w:rPr>
                <w:rFonts w:cs="Times New Roman"/>
              </w:rPr>
              <w:lastRenderedPageBreak/>
              <w:t>VJEŠTINE</w:t>
            </w:r>
          </w:p>
        </w:tc>
        <w:tc>
          <w:tcPr>
            <w:tcW w:w="6667" w:type="dxa"/>
            <w:shd w:val="clear" w:color="auto" w:fill="E7E6E6" w:themeFill="background2"/>
          </w:tcPr>
          <w:p w14:paraId="3FBF0BBD" w14:textId="77777777" w:rsidR="00994C75" w:rsidRPr="004A3AED" w:rsidRDefault="00994C75" w:rsidP="0024538A">
            <w:pPr>
              <w:jc w:val="both"/>
              <w:rPr>
                <w:rFonts w:cs="Times New Roman"/>
              </w:rPr>
            </w:pPr>
            <w:r w:rsidRPr="004A3AED">
              <w:rPr>
                <w:rFonts w:cs="Times New Roman"/>
              </w:rPr>
              <w:t>Vještina upravljanja informacijama, sposobnost učenja, vještina jasnog i razgovijetnoga usmenog i pisanog izražavanja.</w:t>
            </w:r>
          </w:p>
        </w:tc>
      </w:tr>
      <w:tr w:rsidR="00994C75" w:rsidRPr="004A3AED" w14:paraId="1D11A343" w14:textId="77777777" w:rsidTr="00994C75">
        <w:trPr>
          <w:trHeight w:val="255"/>
        </w:trPr>
        <w:tc>
          <w:tcPr>
            <w:tcW w:w="2663" w:type="dxa"/>
          </w:tcPr>
          <w:p w14:paraId="641A4F64" w14:textId="77777777" w:rsidR="00994C75" w:rsidRPr="004A3AED" w:rsidRDefault="00994C75" w:rsidP="00994C75">
            <w:pPr>
              <w:ind w:left="36"/>
              <w:contextualSpacing/>
              <w:rPr>
                <w:rFonts w:cs="Times New Roman"/>
              </w:rPr>
            </w:pPr>
            <w:r w:rsidRPr="004A3AED">
              <w:rPr>
                <w:rFonts w:cs="Times New Roman"/>
              </w:rPr>
              <w:t>SADRŽAJ UČENJA</w:t>
            </w:r>
          </w:p>
        </w:tc>
        <w:tc>
          <w:tcPr>
            <w:tcW w:w="6667" w:type="dxa"/>
            <w:shd w:val="clear" w:color="auto" w:fill="E7E6E6" w:themeFill="background2"/>
          </w:tcPr>
          <w:p w14:paraId="6064AB08" w14:textId="77777777" w:rsidR="00994C75" w:rsidRPr="004A3AED" w:rsidRDefault="00994C75" w:rsidP="0024538A">
            <w:pPr>
              <w:spacing w:after="0" w:line="240" w:lineRule="auto"/>
              <w:rPr>
                <w:rFonts w:cs="Times New Roman"/>
              </w:rPr>
            </w:pPr>
            <w:r w:rsidRPr="004A3AED">
              <w:rPr>
                <w:rFonts w:cs="Times New Roman"/>
              </w:rPr>
              <w:t>Nastavne cjeline:</w:t>
            </w:r>
          </w:p>
          <w:p w14:paraId="11024DD7" w14:textId="77777777" w:rsidR="00994C75" w:rsidRPr="004A3AED" w:rsidRDefault="00994C75" w:rsidP="00994C75">
            <w:pPr>
              <w:pStyle w:val="Odlomakpopisa"/>
              <w:numPr>
                <w:ilvl w:val="0"/>
                <w:numId w:val="155"/>
              </w:numPr>
              <w:rPr>
                <w:rFonts w:asciiTheme="minorHAnsi" w:hAnsiTheme="minorHAnsi"/>
                <w:sz w:val="22"/>
                <w:szCs w:val="22"/>
              </w:rPr>
            </w:pPr>
            <w:r w:rsidRPr="004A3AED">
              <w:rPr>
                <w:rFonts w:asciiTheme="minorHAnsi" w:hAnsiTheme="minorHAnsi"/>
                <w:sz w:val="22"/>
                <w:szCs w:val="22"/>
              </w:rPr>
              <w:t>Uvod</w:t>
            </w:r>
          </w:p>
          <w:p w14:paraId="2070F538" w14:textId="77777777" w:rsidR="00994C75" w:rsidRPr="004A3AED" w:rsidRDefault="00994C75" w:rsidP="00994C75">
            <w:pPr>
              <w:pStyle w:val="Odlomakpopisa"/>
              <w:numPr>
                <w:ilvl w:val="0"/>
                <w:numId w:val="155"/>
              </w:numPr>
              <w:rPr>
                <w:rFonts w:asciiTheme="minorHAnsi" w:hAnsiTheme="minorHAnsi"/>
                <w:sz w:val="22"/>
                <w:szCs w:val="22"/>
              </w:rPr>
            </w:pPr>
            <w:r w:rsidRPr="004A3AED">
              <w:rPr>
                <w:rFonts w:asciiTheme="minorHAnsi" w:hAnsiTheme="minorHAnsi"/>
                <w:sz w:val="22"/>
                <w:szCs w:val="22"/>
              </w:rPr>
              <w:t>Europeizacija međunarodnog privatnog prava</w:t>
            </w:r>
          </w:p>
          <w:p w14:paraId="287C1D18" w14:textId="77777777" w:rsidR="00994C75" w:rsidRPr="004A3AED" w:rsidRDefault="00994C75" w:rsidP="00994C75">
            <w:pPr>
              <w:pStyle w:val="Odlomakpopisa"/>
              <w:numPr>
                <w:ilvl w:val="0"/>
                <w:numId w:val="155"/>
              </w:numPr>
              <w:rPr>
                <w:rFonts w:asciiTheme="minorHAnsi" w:hAnsiTheme="minorHAnsi"/>
                <w:sz w:val="22"/>
                <w:szCs w:val="22"/>
              </w:rPr>
            </w:pPr>
            <w:r w:rsidRPr="004A3AED">
              <w:rPr>
                <w:rFonts w:asciiTheme="minorHAnsi" w:hAnsiTheme="minorHAnsi"/>
                <w:sz w:val="22"/>
                <w:szCs w:val="22"/>
              </w:rPr>
              <w:t>Izvori europskog međunarodnog privatnog prava</w:t>
            </w:r>
          </w:p>
          <w:p w14:paraId="3C74DA97" w14:textId="77777777" w:rsidR="00994C75" w:rsidRPr="004A3AED" w:rsidRDefault="00994C75" w:rsidP="00994C75">
            <w:pPr>
              <w:pStyle w:val="Odlomakpopisa"/>
              <w:numPr>
                <w:ilvl w:val="0"/>
                <w:numId w:val="155"/>
              </w:numPr>
              <w:rPr>
                <w:rFonts w:asciiTheme="minorHAnsi" w:hAnsiTheme="minorHAnsi"/>
                <w:sz w:val="22"/>
                <w:szCs w:val="22"/>
              </w:rPr>
            </w:pPr>
            <w:r w:rsidRPr="004A3AED">
              <w:rPr>
                <w:rFonts w:asciiTheme="minorHAnsi" w:hAnsiTheme="minorHAnsi"/>
                <w:sz w:val="22"/>
                <w:szCs w:val="22"/>
              </w:rPr>
              <w:t>Skica povijesnog razvitka europskog međunarodnog privatnog prava</w:t>
            </w:r>
          </w:p>
          <w:p w14:paraId="69F2A786" w14:textId="77777777" w:rsidR="00994C75" w:rsidRPr="004A3AED" w:rsidRDefault="00994C75" w:rsidP="0024538A">
            <w:pPr>
              <w:spacing w:after="0" w:line="240" w:lineRule="auto"/>
              <w:rPr>
                <w:rFonts w:cs="Times New Roman"/>
              </w:rPr>
            </w:pPr>
          </w:p>
        </w:tc>
      </w:tr>
      <w:tr w:rsidR="00994C75" w:rsidRPr="004A3AED" w14:paraId="18D4DD8F" w14:textId="77777777" w:rsidTr="00994C75">
        <w:trPr>
          <w:trHeight w:val="255"/>
        </w:trPr>
        <w:tc>
          <w:tcPr>
            <w:tcW w:w="2663" w:type="dxa"/>
          </w:tcPr>
          <w:p w14:paraId="48B1042D" w14:textId="77777777" w:rsidR="00994C75" w:rsidRPr="004A3AED" w:rsidRDefault="00994C75" w:rsidP="00994C75">
            <w:pPr>
              <w:ind w:left="36"/>
              <w:contextualSpacing/>
              <w:rPr>
                <w:rFonts w:cs="Times New Roman"/>
              </w:rPr>
            </w:pPr>
            <w:r w:rsidRPr="004A3AED">
              <w:rPr>
                <w:rFonts w:cs="Times New Roman"/>
              </w:rPr>
              <w:t>NASTAVNE METODE</w:t>
            </w:r>
          </w:p>
        </w:tc>
        <w:tc>
          <w:tcPr>
            <w:tcW w:w="6667" w:type="dxa"/>
            <w:shd w:val="clear" w:color="auto" w:fill="E7E6E6" w:themeFill="background2"/>
          </w:tcPr>
          <w:p w14:paraId="49FA0D16" w14:textId="77777777" w:rsidR="00994C75" w:rsidRPr="004A3AED" w:rsidRDefault="00994C75" w:rsidP="0024538A">
            <w:pPr>
              <w:rPr>
                <w:rFonts w:cs="Times New Roman"/>
              </w:rPr>
            </w:pPr>
            <w:r w:rsidRPr="004A3AED">
              <w:rPr>
                <w:rFonts w:cs="Times New Roman"/>
              </w:rPr>
              <w:t>Predavanje, vođena diskusija, demonstracija praktičnog zadatka, rad na tekstu, studentska debata, samostalno čitanje literature.</w:t>
            </w:r>
          </w:p>
        </w:tc>
      </w:tr>
      <w:tr w:rsidR="00994C75" w:rsidRPr="004A3AED" w14:paraId="0DE9AA51" w14:textId="77777777" w:rsidTr="00994C75">
        <w:trPr>
          <w:trHeight w:val="255"/>
        </w:trPr>
        <w:tc>
          <w:tcPr>
            <w:tcW w:w="2663" w:type="dxa"/>
          </w:tcPr>
          <w:p w14:paraId="39448540" w14:textId="77777777" w:rsidR="00994C75" w:rsidRPr="004A3AED" w:rsidRDefault="00994C75" w:rsidP="00994C75">
            <w:pPr>
              <w:ind w:left="36"/>
              <w:contextualSpacing/>
              <w:rPr>
                <w:rFonts w:cs="Times New Roman"/>
              </w:rPr>
            </w:pPr>
            <w:r w:rsidRPr="004A3AED">
              <w:rPr>
                <w:rFonts w:cs="Times New Roman"/>
              </w:rPr>
              <w:t>METODE VREDNOVANJA</w:t>
            </w:r>
          </w:p>
        </w:tc>
        <w:tc>
          <w:tcPr>
            <w:tcW w:w="6667" w:type="dxa"/>
            <w:shd w:val="clear" w:color="auto" w:fill="E7E6E6" w:themeFill="background2"/>
          </w:tcPr>
          <w:p w14:paraId="14B8BAF9" w14:textId="77777777" w:rsidR="00994C75" w:rsidRPr="004A3AED" w:rsidRDefault="00994C75" w:rsidP="00994C75">
            <w:pPr>
              <w:pStyle w:val="Odlomakpopisa"/>
              <w:numPr>
                <w:ilvl w:val="0"/>
                <w:numId w:val="44"/>
              </w:numPr>
              <w:spacing w:after="160" w:line="259" w:lineRule="auto"/>
              <w:jc w:val="both"/>
              <w:rPr>
                <w:rFonts w:asciiTheme="minorHAnsi" w:hAnsiTheme="minorHAnsi"/>
                <w:sz w:val="22"/>
                <w:szCs w:val="22"/>
              </w:rPr>
            </w:pPr>
            <w:r w:rsidRPr="004A3AED">
              <w:rPr>
                <w:rFonts w:asciiTheme="minorHAnsi" w:hAnsiTheme="minorHAnsi"/>
                <w:sz w:val="22"/>
                <w:szCs w:val="22"/>
              </w:rPr>
              <w:t xml:space="preserve">Usmeni ispit.    </w:t>
            </w:r>
          </w:p>
        </w:tc>
      </w:tr>
      <w:tr w:rsidR="00994C75" w:rsidRPr="004A3AED" w14:paraId="61F2186B" w14:textId="77777777" w:rsidTr="00994C75">
        <w:trPr>
          <w:trHeight w:val="255"/>
        </w:trPr>
        <w:tc>
          <w:tcPr>
            <w:tcW w:w="2663" w:type="dxa"/>
            <w:shd w:val="clear" w:color="auto" w:fill="DEEAF6" w:themeFill="accent1" w:themeFillTint="33"/>
          </w:tcPr>
          <w:p w14:paraId="5837A051" w14:textId="77777777" w:rsidR="00994C75" w:rsidRPr="004A3AED" w:rsidRDefault="00994C75" w:rsidP="0024538A">
            <w:pPr>
              <w:ind w:left="360"/>
              <w:rPr>
                <w:rFonts w:cs="Times New Roman"/>
              </w:rPr>
            </w:pPr>
            <w:r w:rsidRPr="004A3AED">
              <w:rPr>
                <w:rFonts w:cs="Times New Roman"/>
              </w:rPr>
              <w:t>ISHOD UČENJA (NAZIV)</w:t>
            </w:r>
          </w:p>
        </w:tc>
        <w:tc>
          <w:tcPr>
            <w:tcW w:w="6667" w:type="dxa"/>
            <w:shd w:val="clear" w:color="auto" w:fill="DEEAF6" w:themeFill="accent1" w:themeFillTint="33"/>
          </w:tcPr>
          <w:p w14:paraId="690E3AC9" w14:textId="77777777" w:rsidR="00994C75" w:rsidRPr="004A3AED" w:rsidRDefault="00994C75" w:rsidP="0024538A">
            <w:pPr>
              <w:jc w:val="both"/>
              <w:rPr>
                <w:rFonts w:cs="Times New Roman"/>
                <w:b/>
              </w:rPr>
            </w:pPr>
            <w:r w:rsidRPr="004A3AED">
              <w:rPr>
                <w:rFonts w:cs="Times New Roman"/>
                <w:b/>
              </w:rPr>
              <w:t>Prepoznati pravna pravila primjenjiva na određeni pravni odnos, kako u sferi određivanja mjerodavnog prava tako i međunarodne nadležnosti te priznanja i ovrhe stranih odluka</w:t>
            </w:r>
          </w:p>
        </w:tc>
      </w:tr>
      <w:tr w:rsidR="00994C75" w:rsidRPr="004A3AED" w14:paraId="383EE0BE" w14:textId="77777777" w:rsidTr="00994C75">
        <w:trPr>
          <w:trHeight w:val="255"/>
        </w:trPr>
        <w:tc>
          <w:tcPr>
            <w:tcW w:w="2663" w:type="dxa"/>
          </w:tcPr>
          <w:p w14:paraId="1F9FB430" w14:textId="77777777" w:rsidR="00994C75" w:rsidRPr="004A3AED" w:rsidRDefault="00994C75" w:rsidP="00994C75">
            <w:pPr>
              <w:ind w:left="36"/>
              <w:contextualSpacing/>
              <w:rPr>
                <w:rFonts w:cs="Times New Roman"/>
                <w:lang w:val="it-IT"/>
              </w:rPr>
            </w:pPr>
            <w:r w:rsidRPr="004A3AED">
              <w:rPr>
                <w:rFonts w:cs="Times New Roman"/>
                <w:lang w:val="it-IT"/>
              </w:rPr>
              <w:t>DOPRINOSI OSTVARENJU ISHODA UČENJA NA RAZINI STUDIJSKOG PROGRAMA (NAVESTI IU)</w:t>
            </w:r>
          </w:p>
        </w:tc>
        <w:tc>
          <w:tcPr>
            <w:tcW w:w="6667" w:type="dxa"/>
            <w:shd w:val="clear" w:color="auto" w:fill="E7E6E6" w:themeFill="background2"/>
          </w:tcPr>
          <w:p w14:paraId="4CD05DD1" w14:textId="77777777" w:rsidR="00994C75" w:rsidRPr="004A3AED" w:rsidRDefault="00994C75" w:rsidP="00994C75">
            <w:pPr>
              <w:rPr>
                <w:rFonts w:cs="Times New Roman"/>
              </w:rPr>
            </w:pPr>
            <w:r w:rsidRPr="004A3AED">
              <w:rPr>
                <w:rFonts w:cs="Times New Roman"/>
              </w:rPr>
              <w:t xml:space="preserve">4. Klasificirati i protumačiti normativni okvir mjerodavan u pojedinoj grani prava. </w:t>
            </w:r>
          </w:p>
          <w:p w14:paraId="70AC0698" w14:textId="77777777" w:rsidR="00994C75" w:rsidRPr="004A3AED" w:rsidRDefault="00994C75" w:rsidP="00994C75">
            <w:pPr>
              <w:rPr>
                <w:rFonts w:cs="Times New Roman"/>
              </w:rPr>
            </w:pPr>
            <w:r w:rsidRPr="004A3AED">
              <w:rPr>
                <w:rFonts w:cs="Times New Roman"/>
              </w:rPr>
              <w:t>7. Koristiti se informacijskom tehnologijom i bazama pravnih podataka (npr. zakonodavstvo, sudska praksa, pravni časopisi te ostali e-izvori).</w:t>
            </w:r>
          </w:p>
          <w:p w14:paraId="1285F619" w14:textId="77777777" w:rsidR="00994C75" w:rsidRPr="004A3AED" w:rsidRDefault="00994C75" w:rsidP="00994C75">
            <w:pPr>
              <w:rPr>
                <w:rFonts w:cs="Times New Roman"/>
              </w:rPr>
            </w:pPr>
            <w:r w:rsidRPr="004A3AED">
              <w:rPr>
                <w:rFonts w:cs="Times New Roman"/>
              </w:rPr>
              <w:t>10. Odrediti relevantna pravila pravnog sustava Europske unije u pojedinom pravnom području.</w:t>
            </w:r>
          </w:p>
        </w:tc>
      </w:tr>
      <w:tr w:rsidR="00994C75" w:rsidRPr="004A3AED" w14:paraId="6497B230" w14:textId="77777777" w:rsidTr="00994C75">
        <w:trPr>
          <w:trHeight w:val="255"/>
        </w:trPr>
        <w:tc>
          <w:tcPr>
            <w:tcW w:w="2663" w:type="dxa"/>
          </w:tcPr>
          <w:p w14:paraId="5F40B3AF" w14:textId="77777777" w:rsidR="00994C75" w:rsidRPr="004A3AED" w:rsidRDefault="00994C75" w:rsidP="00994C75">
            <w:pPr>
              <w:ind w:left="36"/>
              <w:contextualSpacing/>
              <w:rPr>
                <w:rFonts w:cs="Times New Roman"/>
                <w:lang w:val="it-IT"/>
              </w:rPr>
            </w:pPr>
            <w:r w:rsidRPr="004A3AED">
              <w:rPr>
                <w:rFonts w:cs="Times New Roman"/>
                <w:lang w:val="it-IT"/>
              </w:rPr>
              <w:t>KOGNITIVNO PODRUČJE ZNANJA I RAZUMIJEVANJA</w:t>
            </w:r>
          </w:p>
        </w:tc>
        <w:tc>
          <w:tcPr>
            <w:tcW w:w="6667" w:type="dxa"/>
            <w:shd w:val="clear" w:color="auto" w:fill="E7E6E6" w:themeFill="background2"/>
          </w:tcPr>
          <w:p w14:paraId="503A3889" w14:textId="77777777" w:rsidR="00994C75" w:rsidRPr="004A3AED" w:rsidRDefault="00994C75" w:rsidP="00994C75">
            <w:pPr>
              <w:rPr>
                <w:rFonts w:cs="Times New Roman"/>
              </w:rPr>
            </w:pPr>
            <w:r w:rsidRPr="004A3AED">
              <w:rPr>
                <w:rFonts w:cs="Times New Roman"/>
              </w:rPr>
              <w:t>Razumijevanje</w:t>
            </w:r>
          </w:p>
        </w:tc>
      </w:tr>
      <w:tr w:rsidR="00994C75" w:rsidRPr="004A3AED" w14:paraId="5B36B792" w14:textId="77777777" w:rsidTr="00994C75">
        <w:trPr>
          <w:trHeight w:val="255"/>
        </w:trPr>
        <w:tc>
          <w:tcPr>
            <w:tcW w:w="2663" w:type="dxa"/>
          </w:tcPr>
          <w:p w14:paraId="2A9BD426" w14:textId="77777777" w:rsidR="00994C75" w:rsidRPr="004A3AED" w:rsidRDefault="00994C75" w:rsidP="00994C75">
            <w:pPr>
              <w:ind w:left="36"/>
              <w:contextualSpacing/>
              <w:rPr>
                <w:rFonts w:cs="Times New Roman"/>
              </w:rPr>
            </w:pPr>
            <w:r w:rsidRPr="004A3AED">
              <w:rPr>
                <w:rFonts w:cs="Times New Roman"/>
              </w:rPr>
              <w:t>VJEŠTINE</w:t>
            </w:r>
          </w:p>
        </w:tc>
        <w:tc>
          <w:tcPr>
            <w:tcW w:w="6667" w:type="dxa"/>
            <w:shd w:val="clear" w:color="auto" w:fill="E7E6E6" w:themeFill="background2"/>
          </w:tcPr>
          <w:p w14:paraId="3726812F" w14:textId="77777777" w:rsidR="00994C75" w:rsidRPr="004A3AED" w:rsidRDefault="00994C75" w:rsidP="00994C75">
            <w:pPr>
              <w:jc w:val="both"/>
              <w:rPr>
                <w:rFonts w:cs="Times New Roman"/>
              </w:rPr>
            </w:pPr>
            <w:r w:rsidRPr="004A3AED">
              <w:rPr>
                <w:rFonts w:cs="Times New Roman"/>
              </w:rPr>
              <w:t>Vještina upravljanja informacijama, sposobnost rješavanja problema, sposobnost primjene znanja u praksi.</w:t>
            </w:r>
          </w:p>
        </w:tc>
      </w:tr>
      <w:tr w:rsidR="00994C75" w:rsidRPr="004A3AED" w14:paraId="6F1C82C8" w14:textId="77777777" w:rsidTr="00994C75">
        <w:trPr>
          <w:trHeight w:val="255"/>
        </w:trPr>
        <w:tc>
          <w:tcPr>
            <w:tcW w:w="2663" w:type="dxa"/>
          </w:tcPr>
          <w:p w14:paraId="5D2D5186" w14:textId="77777777" w:rsidR="00994C75" w:rsidRPr="004A3AED" w:rsidRDefault="00994C75" w:rsidP="00994C75">
            <w:pPr>
              <w:ind w:left="36"/>
              <w:contextualSpacing/>
              <w:rPr>
                <w:rFonts w:cs="Times New Roman"/>
              </w:rPr>
            </w:pPr>
            <w:r w:rsidRPr="004A3AED">
              <w:rPr>
                <w:rFonts w:cs="Times New Roman"/>
              </w:rPr>
              <w:t>SADRŽAJ UČENJA</w:t>
            </w:r>
          </w:p>
        </w:tc>
        <w:tc>
          <w:tcPr>
            <w:tcW w:w="6667" w:type="dxa"/>
            <w:shd w:val="clear" w:color="auto" w:fill="E7E6E6" w:themeFill="background2"/>
          </w:tcPr>
          <w:p w14:paraId="2E9D7AB1" w14:textId="77777777" w:rsidR="00994C75" w:rsidRPr="004A3AED" w:rsidRDefault="00994C75" w:rsidP="00994C75">
            <w:pPr>
              <w:rPr>
                <w:rFonts w:cs="Times New Roman"/>
              </w:rPr>
            </w:pPr>
            <w:r w:rsidRPr="004A3AED">
              <w:rPr>
                <w:rFonts w:cs="Times New Roman"/>
              </w:rPr>
              <w:t>Nastavne cjeline:</w:t>
            </w:r>
          </w:p>
          <w:p w14:paraId="6A789930" w14:textId="77777777" w:rsidR="00994C75" w:rsidRPr="004A3AED" w:rsidRDefault="00994C75" w:rsidP="00994C75">
            <w:pPr>
              <w:pStyle w:val="Odlomakpopisa"/>
              <w:numPr>
                <w:ilvl w:val="0"/>
                <w:numId w:val="42"/>
              </w:numPr>
              <w:spacing w:after="160" w:line="259" w:lineRule="auto"/>
              <w:rPr>
                <w:rFonts w:asciiTheme="minorHAnsi" w:hAnsiTheme="minorHAnsi"/>
                <w:sz w:val="22"/>
                <w:szCs w:val="22"/>
              </w:rPr>
            </w:pPr>
            <w:r w:rsidRPr="004A3AED">
              <w:rPr>
                <w:rFonts w:asciiTheme="minorHAnsi" w:hAnsiTheme="minorHAnsi"/>
                <w:sz w:val="22"/>
                <w:szCs w:val="22"/>
              </w:rPr>
              <w:t>Uredba Rim I</w:t>
            </w:r>
          </w:p>
          <w:p w14:paraId="2F99ABD1" w14:textId="77777777" w:rsidR="00994C75" w:rsidRPr="004A3AED" w:rsidRDefault="00994C75" w:rsidP="00994C75">
            <w:pPr>
              <w:pStyle w:val="Odlomakpopisa"/>
              <w:numPr>
                <w:ilvl w:val="0"/>
                <w:numId w:val="42"/>
              </w:numPr>
              <w:spacing w:after="160" w:line="259" w:lineRule="auto"/>
              <w:rPr>
                <w:rFonts w:asciiTheme="minorHAnsi" w:hAnsiTheme="minorHAnsi"/>
                <w:sz w:val="22"/>
                <w:szCs w:val="22"/>
              </w:rPr>
            </w:pPr>
            <w:r w:rsidRPr="004A3AED">
              <w:rPr>
                <w:rFonts w:asciiTheme="minorHAnsi" w:hAnsiTheme="minorHAnsi"/>
                <w:sz w:val="22"/>
                <w:szCs w:val="22"/>
              </w:rPr>
              <w:t>Uredba Rim II</w:t>
            </w:r>
          </w:p>
          <w:p w14:paraId="3561418D" w14:textId="77777777" w:rsidR="00994C75" w:rsidRPr="004A3AED" w:rsidRDefault="00994C75" w:rsidP="00994C75">
            <w:pPr>
              <w:pStyle w:val="Odlomakpopisa"/>
              <w:numPr>
                <w:ilvl w:val="0"/>
                <w:numId w:val="42"/>
              </w:numPr>
              <w:spacing w:after="160" w:line="259" w:lineRule="auto"/>
              <w:rPr>
                <w:rFonts w:asciiTheme="minorHAnsi" w:hAnsiTheme="minorHAnsi"/>
                <w:sz w:val="22"/>
                <w:szCs w:val="22"/>
              </w:rPr>
            </w:pPr>
            <w:r w:rsidRPr="004A3AED">
              <w:rPr>
                <w:rFonts w:asciiTheme="minorHAnsi" w:hAnsiTheme="minorHAnsi"/>
                <w:sz w:val="22"/>
                <w:szCs w:val="22"/>
              </w:rPr>
              <w:t>Uredba Bruxelles Ibis</w:t>
            </w:r>
          </w:p>
        </w:tc>
      </w:tr>
      <w:tr w:rsidR="00994C75" w:rsidRPr="004A3AED" w14:paraId="45157A11" w14:textId="77777777" w:rsidTr="00994C75">
        <w:trPr>
          <w:trHeight w:val="255"/>
        </w:trPr>
        <w:tc>
          <w:tcPr>
            <w:tcW w:w="2663" w:type="dxa"/>
          </w:tcPr>
          <w:p w14:paraId="33D21437" w14:textId="77777777" w:rsidR="00994C75" w:rsidRPr="004A3AED" w:rsidRDefault="00994C75" w:rsidP="00994C75">
            <w:pPr>
              <w:ind w:left="36"/>
              <w:contextualSpacing/>
              <w:rPr>
                <w:rFonts w:cs="Times New Roman"/>
              </w:rPr>
            </w:pPr>
            <w:r w:rsidRPr="004A3AED">
              <w:rPr>
                <w:rFonts w:cs="Times New Roman"/>
              </w:rPr>
              <w:t>NASTAVNE METODE</w:t>
            </w:r>
          </w:p>
        </w:tc>
        <w:tc>
          <w:tcPr>
            <w:tcW w:w="6667" w:type="dxa"/>
            <w:shd w:val="clear" w:color="auto" w:fill="E7E6E6" w:themeFill="background2"/>
          </w:tcPr>
          <w:p w14:paraId="1D5E48A4" w14:textId="77777777" w:rsidR="00994C75" w:rsidRPr="004A3AED" w:rsidRDefault="00994C75" w:rsidP="00994C75">
            <w:pPr>
              <w:rPr>
                <w:rFonts w:cs="Times New Roman"/>
              </w:rPr>
            </w:pPr>
            <w:r w:rsidRPr="004A3AED">
              <w:rPr>
                <w:rFonts w:cs="Times New Roman"/>
              </w:rPr>
              <w:t>Predavanje, vođena diskusija, demonstracija praktičnog zadatka, rad na tekstu, samostalno čitanje literature.</w:t>
            </w:r>
          </w:p>
        </w:tc>
      </w:tr>
      <w:tr w:rsidR="00994C75" w:rsidRPr="004A3AED" w14:paraId="03B764AF" w14:textId="77777777" w:rsidTr="00994C75">
        <w:trPr>
          <w:trHeight w:val="255"/>
        </w:trPr>
        <w:tc>
          <w:tcPr>
            <w:tcW w:w="2663" w:type="dxa"/>
          </w:tcPr>
          <w:p w14:paraId="63F8CABF" w14:textId="77777777" w:rsidR="00994C75" w:rsidRPr="004A3AED" w:rsidRDefault="00994C75" w:rsidP="00994C75">
            <w:pPr>
              <w:ind w:left="36"/>
              <w:contextualSpacing/>
              <w:rPr>
                <w:rFonts w:cs="Times New Roman"/>
              </w:rPr>
            </w:pPr>
            <w:r w:rsidRPr="004A3AED">
              <w:rPr>
                <w:rFonts w:cs="Times New Roman"/>
              </w:rPr>
              <w:t>METODE VREDNOVANJA</w:t>
            </w:r>
          </w:p>
        </w:tc>
        <w:tc>
          <w:tcPr>
            <w:tcW w:w="6667" w:type="dxa"/>
            <w:shd w:val="clear" w:color="auto" w:fill="E7E6E6" w:themeFill="background2"/>
          </w:tcPr>
          <w:p w14:paraId="5A86E2CB" w14:textId="77777777" w:rsidR="00994C75" w:rsidRPr="004A3AED" w:rsidRDefault="00994C75" w:rsidP="00994C75">
            <w:pPr>
              <w:pStyle w:val="Odlomakpopisa"/>
              <w:numPr>
                <w:ilvl w:val="0"/>
                <w:numId w:val="137"/>
              </w:numPr>
              <w:spacing w:after="160" w:line="259" w:lineRule="auto"/>
              <w:ind w:left="682"/>
              <w:rPr>
                <w:rFonts w:asciiTheme="minorHAnsi" w:hAnsiTheme="minorHAnsi"/>
                <w:sz w:val="22"/>
                <w:szCs w:val="22"/>
              </w:rPr>
            </w:pPr>
            <w:r w:rsidRPr="004A3AED">
              <w:rPr>
                <w:rFonts w:asciiTheme="minorHAnsi" w:hAnsiTheme="minorHAnsi"/>
                <w:sz w:val="22"/>
                <w:szCs w:val="22"/>
              </w:rPr>
              <w:t xml:space="preserve">Usmeni ispit.    </w:t>
            </w:r>
          </w:p>
        </w:tc>
      </w:tr>
      <w:tr w:rsidR="00994C75" w:rsidRPr="004A3AED" w14:paraId="5C569751" w14:textId="77777777" w:rsidTr="00994C75">
        <w:trPr>
          <w:trHeight w:val="255"/>
        </w:trPr>
        <w:tc>
          <w:tcPr>
            <w:tcW w:w="2663" w:type="dxa"/>
            <w:shd w:val="clear" w:color="auto" w:fill="DEEAF6" w:themeFill="accent1" w:themeFillTint="33"/>
          </w:tcPr>
          <w:p w14:paraId="2D9E465F" w14:textId="77777777" w:rsidR="00994C75" w:rsidRPr="004A3AED" w:rsidRDefault="00994C75" w:rsidP="0024538A">
            <w:pPr>
              <w:ind w:left="360"/>
              <w:rPr>
                <w:rFonts w:cs="Times New Roman"/>
              </w:rPr>
            </w:pPr>
            <w:r w:rsidRPr="004A3AED">
              <w:rPr>
                <w:rFonts w:cs="Times New Roman"/>
              </w:rPr>
              <w:t>ISHOD UČENJA (NAZIV)</w:t>
            </w:r>
          </w:p>
        </w:tc>
        <w:tc>
          <w:tcPr>
            <w:tcW w:w="6667" w:type="dxa"/>
            <w:shd w:val="clear" w:color="auto" w:fill="DEEAF6" w:themeFill="accent1" w:themeFillTint="33"/>
          </w:tcPr>
          <w:p w14:paraId="2BFE7837" w14:textId="77777777" w:rsidR="00994C75" w:rsidRPr="004A3AED" w:rsidRDefault="00994C75" w:rsidP="0024538A">
            <w:pPr>
              <w:jc w:val="both"/>
              <w:rPr>
                <w:rFonts w:cs="Times New Roman"/>
                <w:b/>
              </w:rPr>
            </w:pPr>
            <w:r w:rsidRPr="004A3AED">
              <w:rPr>
                <w:rFonts w:cs="Times New Roman"/>
                <w:b/>
              </w:rPr>
              <w:t>Interpretirati presude Suda Europske unije relevantne za konkretno pravno pitanje.</w:t>
            </w:r>
          </w:p>
        </w:tc>
      </w:tr>
      <w:tr w:rsidR="00994C75" w:rsidRPr="004A3AED" w14:paraId="68D64865" w14:textId="77777777" w:rsidTr="00994C75">
        <w:trPr>
          <w:trHeight w:val="255"/>
        </w:trPr>
        <w:tc>
          <w:tcPr>
            <w:tcW w:w="2663" w:type="dxa"/>
          </w:tcPr>
          <w:p w14:paraId="00F7E741" w14:textId="77777777" w:rsidR="00994C75" w:rsidRPr="004A3AED" w:rsidRDefault="00994C75" w:rsidP="00994C75">
            <w:pPr>
              <w:ind w:left="36"/>
              <w:contextualSpacing/>
              <w:rPr>
                <w:rFonts w:cs="Times New Roman"/>
                <w:lang w:val="it-IT"/>
              </w:rPr>
            </w:pPr>
            <w:r w:rsidRPr="004A3AED">
              <w:rPr>
                <w:rFonts w:cs="Times New Roman"/>
                <w:lang w:val="it-IT"/>
              </w:rPr>
              <w:t>DOPRINOSI OSTVARENJU ISHODA UČENJA NA RAZINI STUDIJSKOG PROGRAMA (NAVESTI IU)</w:t>
            </w:r>
          </w:p>
        </w:tc>
        <w:tc>
          <w:tcPr>
            <w:tcW w:w="6667" w:type="dxa"/>
            <w:shd w:val="clear" w:color="auto" w:fill="E7E6E6" w:themeFill="background2"/>
          </w:tcPr>
          <w:p w14:paraId="416F6083" w14:textId="77777777" w:rsidR="00994C75" w:rsidRPr="004A3AED" w:rsidRDefault="00994C75" w:rsidP="00994C75">
            <w:pPr>
              <w:rPr>
                <w:rFonts w:cs="Times New Roman"/>
              </w:rPr>
            </w:pPr>
            <w:r w:rsidRPr="004A3AED">
              <w:rPr>
                <w:rFonts w:cs="Times New Roman"/>
              </w:rPr>
              <w:t>11. Analizirati relevantnu sudsku praksu.</w:t>
            </w:r>
          </w:p>
        </w:tc>
      </w:tr>
      <w:tr w:rsidR="00994C75" w:rsidRPr="004A3AED" w14:paraId="7FD2AA84" w14:textId="77777777" w:rsidTr="00994C75">
        <w:trPr>
          <w:trHeight w:val="255"/>
        </w:trPr>
        <w:tc>
          <w:tcPr>
            <w:tcW w:w="2663" w:type="dxa"/>
          </w:tcPr>
          <w:p w14:paraId="7FA448F1" w14:textId="77777777" w:rsidR="00994C75" w:rsidRPr="004A3AED" w:rsidRDefault="00994C75" w:rsidP="00994C75">
            <w:pPr>
              <w:ind w:left="36"/>
              <w:contextualSpacing/>
              <w:rPr>
                <w:rFonts w:cs="Times New Roman"/>
                <w:lang w:val="it-IT"/>
              </w:rPr>
            </w:pPr>
            <w:r w:rsidRPr="004A3AED">
              <w:rPr>
                <w:rFonts w:cs="Times New Roman"/>
                <w:lang w:val="it-IT"/>
              </w:rPr>
              <w:t>KOGNITIVNO PODRUČJE ZNANJA I RAZUMIJEVANJA</w:t>
            </w:r>
          </w:p>
        </w:tc>
        <w:tc>
          <w:tcPr>
            <w:tcW w:w="6667" w:type="dxa"/>
            <w:shd w:val="clear" w:color="auto" w:fill="E7E6E6" w:themeFill="background2"/>
          </w:tcPr>
          <w:p w14:paraId="5C8F4839" w14:textId="77777777" w:rsidR="00994C75" w:rsidRPr="004A3AED" w:rsidRDefault="00994C75" w:rsidP="00994C75">
            <w:pPr>
              <w:rPr>
                <w:rFonts w:cs="Times New Roman"/>
              </w:rPr>
            </w:pPr>
            <w:r w:rsidRPr="004A3AED">
              <w:rPr>
                <w:rFonts w:cs="Times New Roman"/>
              </w:rPr>
              <w:t>Primjena</w:t>
            </w:r>
          </w:p>
        </w:tc>
      </w:tr>
      <w:tr w:rsidR="00994C75" w:rsidRPr="004A3AED" w14:paraId="61BE6B2E" w14:textId="77777777" w:rsidTr="00994C75">
        <w:trPr>
          <w:trHeight w:val="255"/>
        </w:trPr>
        <w:tc>
          <w:tcPr>
            <w:tcW w:w="2663" w:type="dxa"/>
          </w:tcPr>
          <w:p w14:paraId="4FE474CD" w14:textId="77777777" w:rsidR="00994C75" w:rsidRPr="004A3AED" w:rsidRDefault="00994C75" w:rsidP="00994C75">
            <w:pPr>
              <w:ind w:left="36"/>
              <w:contextualSpacing/>
              <w:rPr>
                <w:rFonts w:cs="Times New Roman"/>
              </w:rPr>
            </w:pPr>
            <w:r w:rsidRPr="004A3AED">
              <w:rPr>
                <w:rFonts w:cs="Times New Roman"/>
              </w:rPr>
              <w:lastRenderedPageBreak/>
              <w:t>VJEŠTINE</w:t>
            </w:r>
          </w:p>
        </w:tc>
        <w:tc>
          <w:tcPr>
            <w:tcW w:w="6667" w:type="dxa"/>
            <w:shd w:val="clear" w:color="auto" w:fill="E7E6E6" w:themeFill="background2"/>
          </w:tcPr>
          <w:p w14:paraId="0A61B737" w14:textId="77777777" w:rsidR="00994C75" w:rsidRPr="004A3AED" w:rsidRDefault="00994C75" w:rsidP="00994C75">
            <w:pPr>
              <w:jc w:val="both"/>
              <w:rPr>
                <w:rFonts w:cs="Times New Roman"/>
              </w:rPr>
            </w:pPr>
            <w:r w:rsidRPr="004A3AED">
              <w:rPr>
                <w:rFonts w:cs="Times New Roman"/>
              </w:rPr>
              <w:t>Sposobnost rješavanja problema, sposobnost primjene znanja u praksi, sposobnost učenja i istraživanja.</w:t>
            </w:r>
          </w:p>
        </w:tc>
      </w:tr>
      <w:tr w:rsidR="00994C75" w:rsidRPr="004A3AED" w14:paraId="1D7CB250" w14:textId="77777777" w:rsidTr="00994C75">
        <w:trPr>
          <w:trHeight w:val="255"/>
        </w:trPr>
        <w:tc>
          <w:tcPr>
            <w:tcW w:w="2663" w:type="dxa"/>
          </w:tcPr>
          <w:p w14:paraId="6122B85F" w14:textId="77777777" w:rsidR="00994C75" w:rsidRPr="004A3AED" w:rsidRDefault="00994C75" w:rsidP="00994C75">
            <w:pPr>
              <w:ind w:left="36"/>
              <w:contextualSpacing/>
              <w:rPr>
                <w:rFonts w:cs="Times New Roman"/>
              </w:rPr>
            </w:pPr>
            <w:r w:rsidRPr="004A3AED">
              <w:rPr>
                <w:rFonts w:cs="Times New Roman"/>
              </w:rPr>
              <w:t>SADRŽAJ UČENJA</w:t>
            </w:r>
          </w:p>
        </w:tc>
        <w:tc>
          <w:tcPr>
            <w:tcW w:w="6667" w:type="dxa"/>
            <w:shd w:val="clear" w:color="auto" w:fill="E7E6E6" w:themeFill="background2"/>
          </w:tcPr>
          <w:p w14:paraId="0C080D99" w14:textId="77777777" w:rsidR="00994C75" w:rsidRPr="004A3AED" w:rsidRDefault="00994C75" w:rsidP="00994C75">
            <w:pPr>
              <w:rPr>
                <w:rFonts w:cs="Times New Roman"/>
              </w:rPr>
            </w:pPr>
            <w:r w:rsidRPr="004A3AED">
              <w:rPr>
                <w:rFonts w:cs="Times New Roman"/>
              </w:rPr>
              <w:t>Nastavne cjeline:</w:t>
            </w:r>
          </w:p>
          <w:p w14:paraId="2BFE6E71" w14:textId="77777777" w:rsidR="00994C75" w:rsidRPr="004A3AED" w:rsidRDefault="00994C75" w:rsidP="00994C75">
            <w:pPr>
              <w:pStyle w:val="Odlomakpopisa"/>
              <w:numPr>
                <w:ilvl w:val="0"/>
                <w:numId w:val="156"/>
              </w:numPr>
              <w:spacing w:after="160" w:line="259" w:lineRule="auto"/>
              <w:rPr>
                <w:rFonts w:asciiTheme="minorHAnsi" w:hAnsiTheme="minorHAnsi"/>
                <w:sz w:val="22"/>
                <w:szCs w:val="22"/>
              </w:rPr>
            </w:pPr>
            <w:r w:rsidRPr="004A3AED">
              <w:rPr>
                <w:rFonts w:asciiTheme="minorHAnsi" w:hAnsiTheme="minorHAnsi"/>
                <w:sz w:val="22"/>
                <w:szCs w:val="22"/>
              </w:rPr>
              <w:t>Uredba Rim I</w:t>
            </w:r>
          </w:p>
          <w:p w14:paraId="5ADF9FF1" w14:textId="77777777" w:rsidR="00994C75" w:rsidRPr="004A3AED" w:rsidRDefault="00994C75" w:rsidP="00994C75">
            <w:pPr>
              <w:pStyle w:val="Odlomakpopisa"/>
              <w:numPr>
                <w:ilvl w:val="0"/>
                <w:numId w:val="156"/>
              </w:numPr>
              <w:spacing w:after="160" w:line="259" w:lineRule="auto"/>
              <w:rPr>
                <w:rFonts w:asciiTheme="minorHAnsi" w:hAnsiTheme="minorHAnsi"/>
                <w:sz w:val="22"/>
                <w:szCs w:val="22"/>
              </w:rPr>
            </w:pPr>
            <w:r w:rsidRPr="004A3AED">
              <w:rPr>
                <w:rFonts w:asciiTheme="minorHAnsi" w:hAnsiTheme="minorHAnsi"/>
                <w:sz w:val="22"/>
                <w:szCs w:val="22"/>
              </w:rPr>
              <w:t>Uredba Rim II</w:t>
            </w:r>
          </w:p>
          <w:p w14:paraId="5007D7E9" w14:textId="77777777" w:rsidR="00994C75" w:rsidRPr="004A3AED" w:rsidRDefault="00994C75" w:rsidP="00994C75">
            <w:pPr>
              <w:pStyle w:val="Odlomakpopisa"/>
              <w:numPr>
                <w:ilvl w:val="0"/>
                <w:numId w:val="156"/>
              </w:numPr>
              <w:spacing w:after="160" w:line="259" w:lineRule="auto"/>
              <w:rPr>
                <w:rFonts w:asciiTheme="minorHAnsi" w:hAnsiTheme="minorHAnsi"/>
                <w:sz w:val="22"/>
                <w:szCs w:val="22"/>
              </w:rPr>
            </w:pPr>
            <w:r w:rsidRPr="004A3AED">
              <w:rPr>
                <w:rFonts w:asciiTheme="minorHAnsi" w:hAnsiTheme="minorHAnsi"/>
                <w:sz w:val="22"/>
                <w:szCs w:val="22"/>
              </w:rPr>
              <w:t>Uredba Bruxelles Ibis</w:t>
            </w:r>
          </w:p>
          <w:p w14:paraId="57F2ED0B" w14:textId="77777777" w:rsidR="00994C75" w:rsidRPr="004A3AED" w:rsidRDefault="00994C75" w:rsidP="00994C75">
            <w:pPr>
              <w:pStyle w:val="Odlomakpopisa"/>
              <w:numPr>
                <w:ilvl w:val="0"/>
                <w:numId w:val="156"/>
              </w:numPr>
              <w:spacing w:after="160" w:line="259" w:lineRule="auto"/>
              <w:rPr>
                <w:rFonts w:asciiTheme="minorHAnsi" w:hAnsiTheme="minorHAnsi"/>
                <w:sz w:val="22"/>
                <w:szCs w:val="22"/>
              </w:rPr>
            </w:pPr>
            <w:r w:rsidRPr="004A3AED">
              <w:rPr>
                <w:rFonts w:asciiTheme="minorHAnsi" w:hAnsiTheme="minorHAnsi"/>
                <w:sz w:val="22"/>
                <w:szCs w:val="22"/>
              </w:rPr>
              <w:t>Uloga Europskog suda u pravnom ustroju europskog MPP-a</w:t>
            </w:r>
          </w:p>
        </w:tc>
      </w:tr>
      <w:tr w:rsidR="00994C75" w:rsidRPr="004A3AED" w14:paraId="22BFECB9" w14:textId="77777777" w:rsidTr="00994C75">
        <w:trPr>
          <w:trHeight w:val="255"/>
        </w:trPr>
        <w:tc>
          <w:tcPr>
            <w:tcW w:w="2663" w:type="dxa"/>
          </w:tcPr>
          <w:p w14:paraId="53D16F71" w14:textId="77777777" w:rsidR="00994C75" w:rsidRPr="004A3AED" w:rsidRDefault="00994C75" w:rsidP="00994C75">
            <w:pPr>
              <w:ind w:left="36"/>
              <w:contextualSpacing/>
              <w:rPr>
                <w:rFonts w:cs="Times New Roman"/>
              </w:rPr>
            </w:pPr>
            <w:r w:rsidRPr="004A3AED">
              <w:rPr>
                <w:rFonts w:cs="Times New Roman"/>
              </w:rPr>
              <w:t>NASTAVNE METODE</w:t>
            </w:r>
          </w:p>
        </w:tc>
        <w:tc>
          <w:tcPr>
            <w:tcW w:w="6667" w:type="dxa"/>
            <w:shd w:val="clear" w:color="auto" w:fill="E7E6E6" w:themeFill="background2"/>
          </w:tcPr>
          <w:p w14:paraId="24AD2DBA" w14:textId="77777777" w:rsidR="00994C75" w:rsidRPr="004A3AED" w:rsidRDefault="00994C75" w:rsidP="00994C75">
            <w:pPr>
              <w:jc w:val="both"/>
              <w:rPr>
                <w:rFonts w:cs="Times New Roman"/>
              </w:rPr>
            </w:pPr>
            <w:r w:rsidRPr="004A3AED">
              <w:rPr>
                <w:rFonts w:cs="Times New Roman"/>
              </w:rPr>
              <w:t>Predavanje, vođena diskusija, rad na tekstu, studentska debata, samostalno čitanje literature.</w:t>
            </w:r>
          </w:p>
        </w:tc>
      </w:tr>
      <w:tr w:rsidR="00994C75" w:rsidRPr="004A3AED" w14:paraId="2FE909A9" w14:textId="77777777" w:rsidTr="00994C75">
        <w:trPr>
          <w:trHeight w:val="255"/>
        </w:trPr>
        <w:tc>
          <w:tcPr>
            <w:tcW w:w="2663" w:type="dxa"/>
          </w:tcPr>
          <w:p w14:paraId="37E938DE" w14:textId="77777777" w:rsidR="00994C75" w:rsidRPr="004A3AED" w:rsidRDefault="00994C75" w:rsidP="00994C75">
            <w:pPr>
              <w:ind w:left="36"/>
              <w:contextualSpacing/>
              <w:rPr>
                <w:rFonts w:cs="Times New Roman"/>
              </w:rPr>
            </w:pPr>
            <w:r w:rsidRPr="004A3AED">
              <w:rPr>
                <w:rFonts w:cs="Times New Roman"/>
              </w:rPr>
              <w:t>METODE VREDNOVANJA</w:t>
            </w:r>
          </w:p>
        </w:tc>
        <w:tc>
          <w:tcPr>
            <w:tcW w:w="6667" w:type="dxa"/>
            <w:shd w:val="clear" w:color="auto" w:fill="E7E6E6" w:themeFill="background2"/>
          </w:tcPr>
          <w:p w14:paraId="09377751" w14:textId="77777777" w:rsidR="00994C75" w:rsidRPr="004A3AED" w:rsidRDefault="00994C75" w:rsidP="00994C75">
            <w:pPr>
              <w:pStyle w:val="Odlomakpopisa"/>
              <w:numPr>
                <w:ilvl w:val="0"/>
                <w:numId w:val="138"/>
              </w:numPr>
              <w:spacing w:after="160" w:line="259" w:lineRule="auto"/>
              <w:ind w:left="398"/>
              <w:rPr>
                <w:rFonts w:asciiTheme="minorHAnsi" w:hAnsiTheme="minorHAnsi"/>
                <w:sz w:val="22"/>
                <w:szCs w:val="22"/>
              </w:rPr>
            </w:pPr>
            <w:r w:rsidRPr="004A3AED">
              <w:rPr>
                <w:rFonts w:asciiTheme="minorHAnsi" w:hAnsiTheme="minorHAnsi"/>
                <w:sz w:val="22"/>
                <w:szCs w:val="22"/>
              </w:rPr>
              <w:t xml:space="preserve">Usmeni ispit.    </w:t>
            </w:r>
          </w:p>
        </w:tc>
      </w:tr>
      <w:tr w:rsidR="00994C75" w:rsidRPr="004A3AED" w14:paraId="065196D0" w14:textId="77777777" w:rsidTr="00994C75">
        <w:trPr>
          <w:trHeight w:val="255"/>
        </w:trPr>
        <w:tc>
          <w:tcPr>
            <w:tcW w:w="2663" w:type="dxa"/>
            <w:shd w:val="clear" w:color="auto" w:fill="DEEAF6" w:themeFill="accent1" w:themeFillTint="33"/>
          </w:tcPr>
          <w:p w14:paraId="1A246AD1" w14:textId="77777777" w:rsidR="00994C75" w:rsidRPr="004A3AED" w:rsidRDefault="00994C75" w:rsidP="0024538A">
            <w:pPr>
              <w:ind w:left="360"/>
              <w:rPr>
                <w:rFonts w:cs="Times New Roman"/>
              </w:rPr>
            </w:pPr>
            <w:r w:rsidRPr="004A3AED">
              <w:rPr>
                <w:rFonts w:cs="Times New Roman"/>
              </w:rPr>
              <w:t>ISHOD UČENJA (NAZIV)</w:t>
            </w:r>
          </w:p>
        </w:tc>
        <w:tc>
          <w:tcPr>
            <w:tcW w:w="6667" w:type="dxa"/>
            <w:shd w:val="clear" w:color="auto" w:fill="DEEAF6" w:themeFill="accent1" w:themeFillTint="33"/>
          </w:tcPr>
          <w:p w14:paraId="0222A647" w14:textId="77777777" w:rsidR="00994C75" w:rsidRPr="004A3AED" w:rsidRDefault="00994C75" w:rsidP="0024538A">
            <w:pPr>
              <w:jc w:val="both"/>
              <w:rPr>
                <w:rFonts w:cs="Times New Roman"/>
                <w:b/>
              </w:rPr>
            </w:pPr>
            <w:r w:rsidRPr="004A3AED">
              <w:rPr>
                <w:rFonts w:cs="Times New Roman"/>
                <w:b/>
              </w:rPr>
              <w:t>Analizirati sustav priznanja i ovrhe stranih odluka u građanskim i trgovačkim stvarima u Europskoj uniji.</w:t>
            </w:r>
          </w:p>
        </w:tc>
      </w:tr>
      <w:tr w:rsidR="00994C75" w:rsidRPr="004A3AED" w14:paraId="18AAF180" w14:textId="77777777" w:rsidTr="00994C75">
        <w:trPr>
          <w:trHeight w:val="255"/>
        </w:trPr>
        <w:tc>
          <w:tcPr>
            <w:tcW w:w="2663" w:type="dxa"/>
          </w:tcPr>
          <w:p w14:paraId="031352B4" w14:textId="77777777" w:rsidR="00994C75" w:rsidRPr="004A3AED" w:rsidRDefault="00994C75" w:rsidP="00994C75">
            <w:pPr>
              <w:ind w:left="36"/>
              <w:contextualSpacing/>
              <w:rPr>
                <w:rFonts w:cs="Times New Roman"/>
                <w:lang w:val="it-IT"/>
              </w:rPr>
            </w:pPr>
            <w:r w:rsidRPr="004A3AED">
              <w:rPr>
                <w:rFonts w:cs="Times New Roman"/>
                <w:lang w:val="it-IT"/>
              </w:rPr>
              <w:t>DOPRINOSI OSTVARENJU ISHODA UČENJA NA RAZINI STUDIJSKOG PROGRAMA (NAVESTI IU)</w:t>
            </w:r>
          </w:p>
        </w:tc>
        <w:tc>
          <w:tcPr>
            <w:tcW w:w="6667" w:type="dxa"/>
            <w:shd w:val="clear" w:color="auto" w:fill="E7E6E6" w:themeFill="background2"/>
          </w:tcPr>
          <w:p w14:paraId="17588326" w14:textId="77777777" w:rsidR="00994C75" w:rsidRPr="004A3AED" w:rsidRDefault="00994C75" w:rsidP="00994C75">
            <w:pPr>
              <w:rPr>
                <w:rFonts w:cs="Times New Roman"/>
              </w:rPr>
            </w:pPr>
            <w:r w:rsidRPr="004A3AED">
              <w:rPr>
                <w:rFonts w:cs="Times New Roman"/>
              </w:rPr>
              <w:t xml:space="preserve">5. Objasniti institute materijalnog i postupovnog prava. </w:t>
            </w:r>
          </w:p>
          <w:p w14:paraId="39AC0321" w14:textId="77777777" w:rsidR="00994C75" w:rsidRPr="004A3AED" w:rsidRDefault="00994C75" w:rsidP="00994C75">
            <w:pPr>
              <w:rPr>
                <w:rFonts w:cs="Times New Roman"/>
              </w:rPr>
            </w:pPr>
            <w:r w:rsidRPr="004A3AED">
              <w:rPr>
                <w:rFonts w:cs="Times New Roman"/>
              </w:rPr>
              <w:t xml:space="preserve">6. Primijeniti odgovarajuću pravnu terminologiju (na hrvatskom i jednom stranom jeziku) prilikom jasnog i argumentiranog usmenog i pisanog izražavanja.  </w:t>
            </w:r>
          </w:p>
          <w:p w14:paraId="1700E702" w14:textId="77777777" w:rsidR="00994C75" w:rsidRPr="004A3AED" w:rsidRDefault="00994C75" w:rsidP="00994C75">
            <w:pPr>
              <w:rPr>
                <w:rFonts w:cs="Times New Roman"/>
                <w:lang w:val="it-IT"/>
              </w:rPr>
            </w:pPr>
            <w:r w:rsidRPr="004A3AED">
              <w:rPr>
                <w:rFonts w:cs="Times New Roman"/>
              </w:rPr>
              <w:t>10. Odrediti relevantna pravila pravnog sustava Europske unije u pojedinom pravnom području.</w:t>
            </w:r>
          </w:p>
        </w:tc>
      </w:tr>
      <w:tr w:rsidR="00994C75" w:rsidRPr="004A3AED" w14:paraId="3A2AC4B9" w14:textId="77777777" w:rsidTr="00994C75">
        <w:trPr>
          <w:trHeight w:val="255"/>
        </w:trPr>
        <w:tc>
          <w:tcPr>
            <w:tcW w:w="2663" w:type="dxa"/>
          </w:tcPr>
          <w:p w14:paraId="70FF70B2" w14:textId="77777777" w:rsidR="00994C75" w:rsidRPr="004A3AED" w:rsidRDefault="00994C75" w:rsidP="00994C75">
            <w:pPr>
              <w:ind w:left="36"/>
              <w:contextualSpacing/>
              <w:rPr>
                <w:rFonts w:cs="Times New Roman"/>
                <w:lang w:val="it-IT"/>
              </w:rPr>
            </w:pPr>
            <w:r w:rsidRPr="004A3AED">
              <w:rPr>
                <w:rFonts w:cs="Times New Roman"/>
                <w:lang w:val="it-IT"/>
              </w:rPr>
              <w:t>KOGNITIVNO PODRUČJE ZNANJA I RAZUMIJEVANJA</w:t>
            </w:r>
          </w:p>
        </w:tc>
        <w:tc>
          <w:tcPr>
            <w:tcW w:w="6667" w:type="dxa"/>
            <w:shd w:val="clear" w:color="auto" w:fill="E7E6E6" w:themeFill="background2"/>
          </w:tcPr>
          <w:p w14:paraId="12935B85" w14:textId="77777777" w:rsidR="00994C75" w:rsidRPr="004A3AED" w:rsidRDefault="00994C75" w:rsidP="00994C75">
            <w:pPr>
              <w:rPr>
                <w:rFonts w:cs="Times New Roman"/>
              </w:rPr>
            </w:pPr>
            <w:r w:rsidRPr="004A3AED">
              <w:rPr>
                <w:rFonts w:cs="Times New Roman"/>
              </w:rPr>
              <w:t>Analiza</w:t>
            </w:r>
          </w:p>
        </w:tc>
      </w:tr>
      <w:tr w:rsidR="00994C75" w:rsidRPr="004A3AED" w14:paraId="345019BB" w14:textId="77777777" w:rsidTr="00994C75">
        <w:trPr>
          <w:trHeight w:val="255"/>
        </w:trPr>
        <w:tc>
          <w:tcPr>
            <w:tcW w:w="2663" w:type="dxa"/>
          </w:tcPr>
          <w:p w14:paraId="15C9CB05" w14:textId="77777777" w:rsidR="00994C75" w:rsidRPr="004A3AED" w:rsidRDefault="00994C75" w:rsidP="00994C75">
            <w:pPr>
              <w:ind w:left="36"/>
              <w:contextualSpacing/>
              <w:rPr>
                <w:rFonts w:cs="Times New Roman"/>
              </w:rPr>
            </w:pPr>
            <w:r w:rsidRPr="004A3AED">
              <w:rPr>
                <w:rFonts w:cs="Times New Roman"/>
              </w:rPr>
              <w:t>VJEŠTINE</w:t>
            </w:r>
          </w:p>
        </w:tc>
        <w:tc>
          <w:tcPr>
            <w:tcW w:w="6667" w:type="dxa"/>
            <w:shd w:val="clear" w:color="auto" w:fill="E7E6E6" w:themeFill="background2"/>
          </w:tcPr>
          <w:p w14:paraId="797E422C" w14:textId="77777777" w:rsidR="00994C75" w:rsidRPr="004A3AED" w:rsidRDefault="00994C75" w:rsidP="00994C75">
            <w:pPr>
              <w:jc w:val="both"/>
              <w:rPr>
                <w:rFonts w:cs="Times New Roman"/>
              </w:rPr>
            </w:pPr>
            <w:r w:rsidRPr="004A3AED">
              <w:rPr>
                <w:rFonts w:cs="Times New Roman"/>
              </w:rPr>
              <w:t>Sposobnost rješavanja problema, sposobnost primjene znanja u praksi.</w:t>
            </w:r>
          </w:p>
          <w:p w14:paraId="7BBD9D7F" w14:textId="77777777" w:rsidR="00994C75" w:rsidRPr="004A3AED" w:rsidRDefault="00994C75" w:rsidP="00994C75">
            <w:pPr>
              <w:rPr>
                <w:rFonts w:cs="Times New Roman"/>
              </w:rPr>
            </w:pPr>
          </w:p>
        </w:tc>
      </w:tr>
      <w:tr w:rsidR="00994C75" w:rsidRPr="004A3AED" w14:paraId="74BCC0FE" w14:textId="77777777" w:rsidTr="00994C75">
        <w:trPr>
          <w:trHeight w:val="255"/>
        </w:trPr>
        <w:tc>
          <w:tcPr>
            <w:tcW w:w="2663" w:type="dxa"/>
          </w:tcPr>
          <w:p w14:paraId="7FF7F9DD" w14:textId="77777777" w:rsidR="00994C75" w:rsidRPr="004A3AED" w:rsidRDefault="00994C75" w:rsidP="00994C75">
            <w:pPr>
              <w:ind w:left="36"/>
              <w:contextualSpacing/>
              <w:rPr>
                <w:rFonts w:cs="Times New Roman"/>
              </w:rPr>
            </w:pPr>
            <w:r w:rsidRPr="004A3AED">
              <w:rPr>
                <w:rFonts w:cs="Times New Roman"/>
              </w:rPr>
              <w:t>SADRŽAJ UČENJA</w:t>
            </w:r>
          </w:p>
        </w:tc>
        <w:tc>
          <w:tcPr>
            <w:tcW w:w="6667" w:type="dxa"/>
            <w:shd w:val="clear" w:color="auto" w:fill="E7E6E6" w:themeFill="background2"/>
          </w:tcPr>
          <w:p w14:paraId="673998CE" w14:textId="77777777" w:rsidR="00994C75" w:rsidRPr="004A3AED" w:rsidRDefault="00994C75" w:rsidP="00994C75">
            <w:pPr>
              <w:rPr>
                <w:rFonts w:cs="Times New Roman"/>
              </w:rPr>
            </w:pPr>
            <w:r w:rsidRPr="004A3AED">
              <w:rPr>
                <w:rFonts w:cs="Times New Roman"/>
              </w:rPr>
              <w:t>Nastavne cjeline:</w:t>
            </w:r>
          </w:p>
          <w:p w14:paraId="27A80B0D" w14:textId="77777777" w:rsidR="00994C75" w:rsidRPr="004A3AED" w:rsidRDefault="00994C75" w:rsidP="00994C75">
            <w:pPr>
              <w:pStyle w:val="Odlomakpopisa"/>
              <w:numPr>
                <w:ilvl w:val="0"/>
                <w:numId w:val="63"/>
              </w:numPr>
              <w:spacing w:after="160" w:line="259" w:lineRule="auto"/>
              <w:rPr>
                <w:rFonts w:asciiTheme="minorHAnsi" w:hAnsiTheme="minorHAnsi"/>
                <w:sz w:val="22"/>
                <w:szCs w:val="22"/>
              </w:rPr>
            </w:pPr>
            <w:r w:rsidRPr="004A3AED">
              <w:rPr>
                <w:rFonts w:asciiTheme="minorHAnsi" w:hAnsiTheme="minorHAnsi"/>
                <w:sz w:val="22"/>
                <w:szCs w:val="22"/>
              </w:rPr>
              <w:t>Uredba Bruxelles Ibis</w:t>
            </w:r>
          </w:p>
        </w:tc>
      </w:tr>
      <w:tr w:rsidR="00994C75" w:rsidRPr="004A3AED" w14:paraId="539068B1" w14:textId="77777777" w:rsidTr="00994C75">
        <w:trPr>
          <w:trHeight w:val="255"/>
        </w:trPr>
        <w:tc>
          <w:tcPr>
            <w:tcW w:w="2663" w:type="dxa"/>
          </w:tcPr>
          <w:p w14:paraId="0844D739" w14:textId="77777777" w:rsidR="00994C75" w:rsidRPr="004A3AED" w:rsidRDefault="00994C75" w:rsidP="00994C75">
            <w:pPr>
              <w:ind w:left="36"/>
              <w:contextualSpacing/>
              <w:rPr>
                <w:rFonts w:cs="Times New Roman"/>
              </w:rPr>
            </w:pPr>
            <w:r w:rsidRPr="004A3AED">
              <w:rPr>
                <w:rFonts w:cs="Times New Roman"/>
              </w:rPr>
              <w:t>NASTAVNE METODE</w:t>
            </w:r>
          </w:p>
        </w:tc>
        <w:tc>
          <w:tcPr>
            <w:tcW w:w="6667" w:type="dxa"/>
            <w:shd w:val="clear" w:color="auto" w:fill="E7E6E6" w:themeFill="background2"/>
          </w:tcPr>
          <w:p w14:paraId="54015E6D" w14:textId="77777777" w:rsidR="00994C75" w:rsidRPr="004A3AED" w:rsidRDefault="00994C75" w:rsidP="00994C75">
            <w:pPr>
              <w:rPr>
                <w:rFonts w:cs="Times New Roman"/>
              </w:rPr>
            </w:pPr>
            <w:r w:rsidRPr="004A3AED">
              <w:rPr>
                <w:rFonts w:cs="Times New Roman"/>
              </w:rPr>
              <w:t>Predavanje, vođena diskusija, demonstracija praktičnog zadatka, rad na tekstu, studentska debata, samostalno čitanje literature.</w:t>
            </w:r>
          </w:p>
        </w:tc>
      </w:tr>
      <w:tr w:rsidR="00994C75" w:rsidRPr="004A3AED" w14:paraId="35AAEAE6" w14:textId="77777777" w:rsidTr="00994C75">
        <w:trPr>
          <w:trHeight w:val="255"/>
        </w:trPr>
        <w:tc>
          <w:tcPr>
            <w:tcW w:w="2663" w:type="dxa"/>
          </w:tcPr>
          <w:p w14:paraId="660D3A1F" w14:textId="77777777" w:rsidR="00994C75" w:rsidRPr="004A3AED" w:rsidRDefault="00994C75" w:rsidP="00994C75">
            <w:pPr>
              <w:ind w:left="36"/>
              <w:contextualSpacing/>
              <w:rPr>
                <w:rFonts w:cs="Times New Roman"/>
              </w:rPr>
            </w:pPr>
            <w:r w:rsidRPr="004A3AED">
              <w:rPr>
                <w:rFonts w:cs="Times New Roman"/>
              </w:rPr>
              <w:t>METODE VREDNOVANJA</w:t>
            </w:r>
          </w:p>
        </w:tc>
        <w:tc>
          <w:tcPr>
            <w:tcW w:w="6667" w:type="dxa"/>
            <w:shd w:val="clear" w:color="auto" w:fill="E7E6E6" w:themeFill="background2"/>
          </w:tcPr>
          <w:p w14:paraId="247B9FB7" w14:textId="77777777" w:rsidR="00994C75" w:rsidRPr="004A3AED" w:rsidRDefault="00994C75" w:rsidP="00994C75">
            <w:pPr>
              <w:pStyle w:val="Odlomakpopisa"/>
              <w:numPr>
                <w:ilvl w:val="0"/>
                <w:numId w:val="139"/>
              </w:numPr>
              <w:spacing w:after="160" w:line="259" w:lineRule="auto"/>
              <w:ind w:left="398"/>
              <w:rPr>
                <w:rFonts w:asciiTheme="minorHAnsi" w:hAnsiTheme="minorHAnsi"/>
                <w:sz w:val="22"/>
                <w:szCs w:val="22"/>
              </w:rPr>
            </w:pPr>
            <w:r w:rsidRPr="004A3AED">
              <w:rPr>
                <w:rFonts w:asciiTheme="minorHAnsi" w:hAnsiTheme="minorHAnsi"/>
                <w:sz w:val="22"/>
                <w:szCs w:val="22"/>
              </w:rPr>
              <w:t xml:space="preserve">Usmeni ispit.    </w:t>
            </w:r>
          </w:p>
        </w:tc>
      </w:tr>
      <w:tr w:rsidR="00994C75" w:rsidRPr="004A3AED" w14:paraId="4D5B47F4" w14:textId="77777777" w:rsidTr="00994C75">
        <w:trPr>
          <w:trHeight w:val="255"/>
        </w:trPr>
        <w:tc>
          <w:tcPr>
            <w:tcW w:w="2663" w:type="dxa"/>
            <w:shd w:val="clear" w:color="auto" w:fill="DEEAF6" w:themeFill="accent1" w:themeFillTint="33"/>
          </w:tcPr>
          <w:p w14:paraId="790254F7" w14:textId="77777777" w:rsidR="00994C75" w:rsidRPr="004A3AED" w:rsidRDefault="00994C75" w:rsidP="0024538A">
            <w:pPr>
              <w:ind w:left="360"/>
              <w:rPr>
                <w:rFonts w:cs="Times New Roman"/>
              </w:rPr>
            </w:pPr>
            <w:r w:rsidRPr="004A3AED">
              <w:rPr>
                <w:rFonts w:cs="Times New Roman"/>
              </w:rPr>
              <w:t>ISHOD UČENJA (NAZIV)</w:t>
            </w:r>
          </w:p>
        </w:tc>
        <w:tc>
          <w:tcPr>
            <w:tcW w:w="6667" w:type="dxa"/>
            <w:shd w:val="clear" w:color="auto" w:fill="DEEAF6" w:themeFill="accent1" w:themeFillTint="33"/>
          </w:tcPr>
          <w:p w14:paraId="698278A5" w14:textId="77777777" w:rsidR="00994C75" w:rsidRPr="004A3AED" w:rsidRDefault="00994C75" w:rsidP="0024538A">
            <w:pPr>
              <w:jc w:val="both"/>
              <w:rPr>
                <w:rFonts w:cs="Times New Roman"/>
                <w:b/>
              </w:rPr>
            </w:pPr>
            <w:r w:rsidRPr="004A3AED">
              <w:rPr>
                <w:rFonts w:cs="Times New Roman"/>
                <w:b/>
              </w:rPr>
              <w:t>Pripremiti nacrt ugovora/ugovorne odredbe o izboru suda ili mjerodavnog prava.</w:t>
            </w:r>
          </w:p>
        </w:tc>
      </w:tr>
      <w:tr w:rsidR="00994C75" w:rsidRPr="004A3AED" w14:paraId="4F0CA1FB" w14:textId="77777777" w:rsidTr="00994C75">
        <w:trPr>
          <w:trHeight w:val="255"/>
        </w:trPr>
        <w:tc>
          <w:tcPr>
            <w:tcW w:w="2663" w:type="dxa"/>
          </w:tcPr>
          <w:p w14:paraId="41E438B4" w14:textId="77777777" w:rsidR="00994C75" w:rsidRPr="004A3AED" w:rsidRDefault="00994C75" w:rsidP="00994C75">
            <w:pPr>
              <w:ind w:left="36"/>
              <w:contextualSpacing/>
              <w:rPr>
                <w:rFonts w:cs="Times New Roman"/>
                <w:lang w:val="it-IT"/>
              </w:rPr>
            </w:pPr>
            <w:r w:rsidRPr="004A3AED">
              <w:rPr>
                <w:rFonts w:cs="Times New Roman"/>
                <w:lang w:val="it-IT"/>
              </w:rPr>
              <w:t>DOPRINOSI OSTVARENJU ISHODA UČENJA NA RAZINI STUDIJSKOG PROGRAMA (NAVESTI IU)</w:t>
            </w:r>
          </w:p>
        </w:tc>
        <w:tc>
          <w:tcPr>
            <w:tcW w:w="6667" w:type="dxa"/>
            <w:shd w:val="clear" w:color="auto" w:fill="E7E6E6" w:themeFill="background2"/>
          </w:tcPr>
          <w:p w14:paraId="6B601BCB" w14:textId="77777777" w:rsidR="00994C75" w:rsidRPr="004A3AED" w:rsidRDefault="00994C75" w:rsidP="00994C75">
            <w:pPr>
              <w:rPr>
                <w:rFonts w:cs="Times New Roman"/>
              </w:rPr>
            </w:pPr>
            <w:r w:rsidRPr="004A3AED">
              <w:rPr>
                <w:rFonts w:cs="Times New Roman"/>
              </w:rPr>
              <w:t>10. Odrediti relevantna pravila pravnog sustava Europske unije u pojedinom pravnom području.</w:t>
            </w:r>
          </w:p>
          <w:p w14:paraId="611722BF" w14:textId="77777777" w:rsidR="00994C75" w:rsidRPr="004A3AED" w:rsidRDefault="00994C75" w:rsidP="00994C75">
            <w:pPr>
              <w:rPr>
                <w:rFonts w:cs="Times New Roman"/>
              </w:rPr>
            </w:pPr>
            <w:r w:rsidRPr="004A3AED">
              <w:rPr>
                <w:rFonts w:cs="Times New Roman"/>
              </w:rPr>
              <w:t xml:space="preserve">11. Analizirati relevantnu sudsku praksu. </w:t>
            </w:r>
          </w:p>
          <w:p w14:paraId="4F9CD7B9" w14:textId="77777777" w:rsidR="00994C75" w:rsidRPr="004A3AED" w:rsidRDefault="00994C75" w:rsidP="00994C75">
            <w:pPr>
              <w:rPr>
                <w:rFonts w:cs="Times New Roman"/>
              </w:rPr>
            </w:pPr>
            <w:r w:rsidRPr="004A3AED">
              <w:rPr>
                <w:rFonts w:cs="Times New Roman"/>
              </w:rPr>
              <w:t>20.Samostalno planirati i predstaviti ili/i u timu kreirati pravne projekte odnosno radnje u pravnim postupcima.</w:t>
            </w:r>
          </w:p>
        </w:tc>
      </w:tr>
      <w:tr w:rsidR="00994C75" w:rsidRPr="004A3AED" w14:paraId="3A4B9131" w14:textId="77777777" w:rsidTr="00994C75">
        <w:trPr>
          <w:trHeight w:val="255"/>
        </w:trPr>
        <w:tc>
          <w:tcPr>
            <w:tcW w:w="2663" w:type="dxa"/>
          </w:tcPr>
          <w:p w14:paraId="32AF08DB" w14:textId="77777777" w:rsidR="00994C75" w:rsidRPr="004A3AED" w:rsidRDefault="00994C75" w:rsidP="00994C75">
            <w:pPr>
              <w:ind w:left="36"/>
              <w:contextualSpacing/>
              <w:rPr>
                <w:rFonts w:cs="Times New Roman"/>
                <w:lang w:val="it-IT"/>
              </w:rPr>
            </w:pPr>
            <w:r w:rsidRPr="004A3AED">
              <w:rPr>
                <w:rFonts w:cs="Times New Roman"/>
                <w:lang w:val="it-IT"/>
              </w:rPr>
              <w:t>KOGNITIVNO PODRUČJE ZNANJA I RAZUMIJEVANJA</w:t>
            </w:r>
          </w:p>
        </w:tc>
        <w:tc>
          <w:tcPr>
            <w:tcW w:w="6667" w:type="dxa"/>
            <w:shd w:val="clear" w:color="auto" w:fill="E7E6E6" w:themeFill="background2"/>
          </w:tcPr>
          <w:p w14:paraId="7FF377E5" w14:textId="77777777" w:rsidR="00994C75" w:rsidRPr="004A3AED" w:rsidRDefault="00994C75" w:rsidP="00994C75">
            <w:pPr>
              <w:rPr>
                <w:rFonts w:cs="Times New Roman"/>
              </w:rPr>
            </w:pPr>
            <w:r w:rsidRPr="004A3AED">
              <w:rPr>
                <w:rFonts w:cs="Times New Roman"/>
              </w:rPr>
              <w:t>Sinteza</w:t>
            </w:r>
          </w:p>
        </w:tc>
      </w:tr>
      <w:tr w:rsidR="00994C75" w:rsidRPr="004A3AED" w14:paraId="33EF5871" w14:textId="77777777" w:rsidTr="00994C75">
        <w:trPr>
          <w:trHeight w:val="255"/>
        </w:trPr>
        <w:tc>
          <w:tcPr>
            <w:tcW w:w="2663" w:type="dxa"/>
          </w:tcPr>
          <w:p w14:paraId="000DC82A" w14:textId="77777777" w:rsidR="00994C75" w:rsidRPr="004A3AED" w:rsidRDefault="00994C75" w:rsidP="00994C75">
            <w:pPr>
              <w:ind w:left="36"/>
              <w:contextualSpacing/>
              <w:rPr>
                <w:rFonts w:cs="Times New Roman"/>
              </w:rPr>
            </w:pPr>
            <w:r w:rsidRPr="004A3AED">
              <w:rPr>
                <w:rFonts w:cs="Times New Roman"/>
              </w:rPr>
              <w:lastRenderedPageBreak/>
              <w:t>VJEŠTINE</w:t>
            </w:r>
          </w:p>
        </w:tc>
        <w:tc>
          <w:tcPr>
            <w:tcW w:w="6667" w:type="dxa"/>
            <w:shd w:val="clear" w:color="auto" w:fill="E7E6E6" w:themeFill="background2"/>
          </w:tcPr>
          <w:p w14:paraId="2BC4B20D" w14:textId="77777777" w:rsidR="00994C75" w:rsidRPr="004A3AED" w:rsidRDefault="00994C75" w:rsidP="00994C75">
            <w:pPr>
              <w:jc w:val="both"/>
              <w:rPr>
                <w:rFonts w:cs="Times New Roman"/>
              </w:rPr>
            </w:pPr>
            <w:r w:rsidRPr="004A3AED">
              <w:rPr>
                <w:rFonts w:cs="Times New Roman"/>
              </w:rPr>
              <w:t>Vještina upravljanja informacijama, sposobnost rješavanja problema, sposobnost primjene znanja u praksi, sposobnost stvaranja novih ideja.</w:t>
            </w:r>
          </w:p>
        </w:tc>
      </w:tr>
      <w:tr w:rsidR="00994C75" w:rsidRPr="004A3AED" w14:paraId="799A7862" w14:textId="77777777" w:rsidTr="00994C75">
        <w:trPr>
          <w:trHeight w:val="255"/>
        </w:trPr>
        <w:tc>
          <w:tcPr>
            <w:tcW w:w="2663" w:type="dxa"/>
          </w:tcPr>
          <w:p w14:paraId="0020C59D" w14:textId="77777777" w:rsidR="00994C75" w:rsidRPr="004A3AED" w:rsidRDefault="00994C75" w:rsidP="00994C75">
            <w:pPr>
              <w:ind w:left="36"/>
              <w:contextualSpacing/>
              <w:rPr>
                <w:rFonts w:cs="Times New Roman"/>
              </w:rPr>
            </w:pPr>
            <w:r w:rsidRPr="004A3AED">
              <w:rPr>
                <w:rFonts w:cs="Times New Roman"/>
              </w:rPr>
              <w:t>SADRŽAJ UČENJA</w:t>
            </w:r>
          </w:p>
        </w:tc>
        <w:tc>
          <w:tcPr>
            <w:tcW w:w="6667" w:type="dxa"/>
            <w:shd w:val="clear" w:color="auto" w:fill="E7E6E6" w:themeFill="background2"/>
          </w:tcPr>
          <w:p w14:paraId="0449D45B" w14:textId="77777777" w:rsidR="00994C75" w:rsidRPr="004A3AED" w:rsidRDefault="00994C75" w:rsidP="00994C75">
            <w:pPr>
              <w:rPr>
                <w:rFonts w:cs="Times New Roman"/>
              </w:rPr>
            </w:pPr>
            <w:r w:rsidRPr="004A3AED">
              <w:rPr>
                <w:rFonts w:cs="Times New Roman"/>
              </w:rPr>
              <w:t>Nastavne cjeline:</w:t>
            </w:r>
          </w:p>
          <w:p w14:paraId="1F646301" w14:textId="77777777" w:rsidR="00994C75" w:rsidRPr="004A3AED" w:rsidRDefault="00994C75" w:rsidP="00994C75">
            <w:pPr>
              <w:pStyle w:val="Odlomakpopisa"/>
              <w:numPr>
                <w:ilvl w:val="0"/>
                <w:numId w:val="157"/>
              </w:numPr>
              <w:spacing w:after="160" w:line="259" w:lineRule="auto"/>
              <w:rPr>
                <w:rFonts w:asciiTheme="minorHAnsi" w:hAnsiTheme="minorHAnsi"/>
                <w:sz w:val="22"/>
                <w:szCs w:val="22"/>
              </w:rPr>
            </w:pPr>
            <w:r w:rsidRPr="004A3AED">
              <w:rPr>
                <w:rFonts w:asciiTheme="minorHAnsi" w:hAnsiTheme="minorHAnsi"/>
                <w:sz w:val="22"/>
                <w:szCs w:val="22"/>
              </w:rPr>
              <w:t>Uredba Rim I</w:t>
            </w:r>
          </w:p>
          <w:p w14:paraId="6936EB33" w14:textId="77777777" w:rsidR="00994C75" w:rsidRPr="004A3AED" w:rsidRDefault="00994C75" w:rsidP="00994C75">
            <w:pPr>
              <w:pStyle w:val="Odlomakpopisa"/>
              <w:numPr>
                <w:ilvl w:val="0"/>
                <w:numId w:val="157"/>
              </w:numPr>
              <w:spacing w:after="160" w:line="259" w:lineRule="auto"/>
              <w:rPr>
                <w:rFonts w:asciiTheme="minorHAnsi" w:hAnsiTheme="minorHAnsi"/>
                <w:sz w:val="22"/>
                <w:szCs w:val="22"/>
              </w:rPr>
            </w:pPr>
            <w:r w:rsidRPr="004A3AED">
              <w:rPr>
                <w:rFonts w:asciiTheme="minorHAnsi" w:hAnsiTheme="minorHAnsi"/>
                <w:sz w:val="22"/>
                <w:szCs w:val="22"/>
              </w:rPr>
              <w:t>Uredba Rim II</w:t>
            </w:r>
          </w:p>
          <w:p w14:paraId="7AE9E245" w14:textId="77777777" w:rsidR="00994C75" w:rsidRPr="004A3AED" w:rsidRDefault="00994C75" w:rsidP="00994C75">
            <w:pPr>
              <w:pStyle w:val="Odlomakpopisa"/>
              <w:numPr>
                <w:ilvl w:val="0"/>
                <w:numId w:val="157"/>
              </w:numPr>
              <w:spacing w:after="160" w:line="259" w:lineRule="auto"/>
              <w:rPr>
                <w:rFonts w:asciiTheme="minorHAnsi" w:hAnsiTheme="minorHAnsi"/>
                <w:sz w:val="22"/>
                <w:szCs w:val="22"/>
              </w:rPr>
            </w:pPr>
            <w:r w:rsidRPr="004A3AED">
              <w:rPr>
                <w:rFonts w:asciiTheme="minorHAnsi" w:hAnsiTheme="minorHAnsi"/>
                <w:sz w:val="22"/>
                <w:szCs w:val="22"/>
              </w:rPr>
              <w:t>Uredba Bruxelles Ibis</w:t>
            </w:r>
          </w:p>
        </w:tc>
      </w:tr>
      <w:tr w:rsidR="00994C75" w:rsidRPr="004A3AED" w14:paraId="0C6FD0DE" w14:textId="77777777" w:rsidTr="00994C75">
        <w:trPr>
          <w:trHeight w:val="255"/>
        </w:trPr>
        <w:tc>
          <w:tcPr>
            <w:tcW w:w="2663" w:type="dxa"/>
          </w:tcPr>
          <w:p w14:paraId="3609499A" w14:textId="77777777" w:rsidR="00994C75" w:rsidRPr="004A3AED" w:rsidRDefault="00994C75" w:rsidP="00994C75">
            <w:pPr>
              <w:ind w:left="36"/>
              <w:contextualSpacing/>
              <w:rPr>
                <w:rFonts w:cs="Times New Roman"/>
              </w:rPr>
            </w:pPr>
            <w:r w:rsidRPr="004A3AED">
              <w:rPr>
                <w:rFonts w:cs="Times New Roman"/>
              </w:rPr>
              <w:t>NASTAVNE METODE</w:t>
            </w:r>
          </w:p>
        </w:tc>
        <w:tc>
          <w:tcPr>
            <w:tcW w:w="6667" w:type="dxa"/>
            <w:shd w:val="clear" w:color="auto" w:fill="E7E6E6" w:themeFill="background2"/>
          </w:tcPr>
          <w:p w14:paraId="1D59787B" w14:textId="77777777" w:rsidR="00994C75" w:rsidRPr="004A3AED" w:rsidRDefault="00994C75" w:rsidP="00994C75">
            <w:pPr>
              <w:rPr>
                <w:rFonts w:cs="Times New Roman"/>
              </w:rPr>
            </w:pPr>
            <w:r w:rsidRPr="004A3AED">
              <w:rPr>
                <w:rFonts w:cs="Times New Roman"/>
              </w:rPr>
              <w:t>Predavanje, vođena diskusija, rad na tekstu, samostalno čitanje literature.</w:t>
            </w:r>
          </w:p>
        </w:tc>
      </w:tr>
      <w:tr w:rsidR="00994C75" w:rsidRPr="004A3AED" w14:paraId="20E9D3D7" w14:textId="77777777" w:rsidTr="00994C75">
        <w:trPr>
          <w:trHeight w:val="255"/>
        </w:trPr>
        <w:tc>
          <w:tcPr>
            <w:tcW w:w="2663" w:type="dxa"/>
          </w:tcPr>
          <w:p w14:paraId="38AC8162" w14:textId="77777777" w:rsidR="00994C75" w:rsidRPr="004A3AED" w:rsidRDefault="00994C75" w:rsidP="00994C75">
            <w:pPr>
              <w:ind w:left="36"/>
              <w:contextualSpacing/>
              <w:rPr>
                <w:rFonts w:cs="Times New Roman"/>
              </w:rPr>
            </w:pPr>
            <w:r w:rsidRPr="004A3AED">
              <w:rPr>
                <w:rFonts w:cs="Times New Roman"/>
              </w:rPr>
              <w:t>METODE VREDNOVANJA</w:t>
            </w:r>
          </w:p>
        </w:tc>
        <w:tc>
          <w:tcPr>
            <w:tcW w:w="6667" w:type="dxa"/>
            <w:shd w:val="clear" w:color="auto" w:fill="E7E6E6" w:themeFill="background2"/>
          </w:tcPr>
          <w:p w14:paraId="4CEC50F0" w14:textId="77777777" w:rsidR="00994C75" w:rsidRPr="004A3AED" w:rsidRDefault="00994C75" w:rsidP="00994C75">
            <w:pPr>
              <w:pStyle w:val="Odlomakpopisa"/>
              <w:numPr>
                <w:ilvl w:val="0"/>
                <w:numId w:val="140"/>
              </w:numPr>
              <w:spacing w:after="160" w:line="259" w:lineRule="auto"/>
              <w:ind w:left="540"/>
              <w:rPr>
                <w:rFonts w:asciiTheme="minorHAnsi" w:hAnsiTheme="minorHAnsi"/>
                <w:sz w:val="22"/>
                <w:szCs w:val="22"/>
              </w:rPr>
            </w:pPr>
            <w:r w:rsidRPr="004A3AED">
              <w:rPr>
                <w:rFonts w:asciiTheme="minorHAnsi" w:hAnsiTheme="minorHAnsi"/>
                <w:sz w:val="22"/>
                <w:szCs w:val="22"/>
              </w:rPr>
              <w:t xml:space="preserve">Usmeni ispit.    </w:t>
            </w:r>
          </w:p>
        </w:tc>
      </w:tr>
    </w:tbl>
    <w:p w14:paraId="4570B1FA" w14:textId="77777777" w:rsidR="00634F05" w:rsidRPr="004A3AED" w:rsidRDefault="00634F05"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F68999E" w14:textId="77777777" w:rsidR="00634F05" w:rsidRPr="004A3AED" w:rsidRDefault="00634F05"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AD9F50D"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634F05" w:rsidRPr="004A3AED">
        <w:rPr>
          <w:rFonts w:eastAsia="Times New Roman" w:cs="Times New Roman"/>
          <w:b/>
          <w:color w:val="1F3864" w:themeColor="accent5" w:themeShade="80"/>
          <w:sz w:val="28"/>
          <w:szCs w:val="28"/>
          <w:lang w:eastAsia="hr-HR"/>
        </w:rPr>
        <w:t>EUROPSKO OBITELJSKO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6744"/>
      </w:tblGrid>
      <w:tr w:rsidR="00665665" w:rsidRPr="004A3AED" w14:paraId="706ABC04" w14:textId="77777777" w:rsidTr="00EF79AF">
        <w:trPr>
          <w:trHeight w:val="570"/>
        </w:trPr>
        <w:tc>
          <w:tcPr>
            <w:tcW w:w="2440" w:type="dxa"/>
            <w:shd w:val="clear" w:color="auto" w:fill="9CC2E5"/>
          </w:tcPr>
          <w:p w14:paraId="412679EB" w14:textId="77777777" w:rsidR="00665665" w:rsidRPr="004A3AED" w:rsidRDefault="00665665" w:rsidP="00EF79AF">
            <w:pPr>
              <w:rPr>
                <w:rFonts w:eastAsia="Calibri" w:cs="Times New Roman"/>
                <w:b/>
                <w:sz w:val="28"/>
                <w:szCs w:val="28"/>
              </w:rPr>
            </w:pPr>
            <w:r w:rsidRPr="004A3AED">
              <w:rPr>
                <w:rFonts w:eastAsia="Calibri" w:cs="Times New Roman"/>
                <w:b/>
                <w:sz w:val="28"/>
                <w:szCs w:val="28"/>
              </w:rPr>
              <w:t>KOLEGIJ</w:t>
            </w:r>
          </w:p>
        </w:tc>
        <w:tc>
          <w:tcPr>
            <w:tcW w:w="6890" w:type="dxa"/>
          </w:tcPr>
          <w:p w14:paraId="7C1FF0ED" w14:textId="77777777" w:rsidR="00665665" w:rsidRPr="004A3AED" w:rsidRDefault="00665665" w:rsidP="00EF79AF">
            <w:pPr>
              <w:rPr>
                <w:rFonts w:eastAsia="Calibri" w:cs="Times New Roman"/>
                <w:b/>
                <w:sz w:val="28"/>
                <w:szCs w:val="28"/>
              </w:rPr>
            </w:pPr>
            <w:r w:rsidRPr="004A3AED">
              <w:rPr>
                <w:rFonts w:eastAsia="Calibri" w:cs="Times New Roman"/>
                <w:b/>
                <w:sz w:val="28"/>
                <w:szCs w:val="28"/>
              </w:rPr>
              <w:t>EUROPSKO OBITELJSKO PRAVO</w:t>
            </w:r>
          </w:p>
        </w:tc>
      </w:tr>
      <w:tr w:rsidR="00665665" w:rsidRPr="004A3AED" w14:paraId="4CD9E1A4" w14:textId="77777777" w:rsidTr="00EF79AF">
        <w:trPr>
          <w:trHeight w:val="465"/>
        </w:trPr>
        <w:tc>
          <w:tcPr>
            <w:tcW w:w="2440" w:type="dxa"/>
            <w:shd w:val="clear" w:color="auto" w:fill="F2F2F2"/>
          </w:tcPr>
          <w:p w14:paraId="49BBD279" w14:textId="77777777" w:rsidR="00665665" w:rsidRPr="004A3AED" w:rsidRDefault="00665665" w:rsidP="00EF79AF">
            <w:pPr>
              <w:rPr>
                <w:rFonts w:eastAsia="Calibri" w:cs="Times New Roman"/>
              </w:rPr>
            </w:pPr>
            <w:r w:rsidRPr="004A3AED">
              <w:rPr>
                <w:rFonts w:eastAsia="Calibri" w:cs="Times New Roman"/>
              </w:rPr>
              <w:t xml:space="preserve">OBVEZNI ILI IZBORNI / GODINA STUDIJA NA KOJOJ SE KOLEGIJ IZVODI </w:t>
            </w:r>
          </w:p>
        </w:tc>
        <w:tc>
          <w:tcPr>
            <w:tcW w:w="6890" w:type="dxa"/>
          </w:tcPr>
          <w:p w14:paraId="458650E3" w14:textId="77777777" w:rsidR="00665665" w:rsidRPr="004A3AED" w:rsidRDefault="00665665" w:rsidP="00EF79AF">
            <w:pPr>
              <w:rPr>
                <w:rFonts w:eastAsia="Calibri" w:cs="Times New Roman"/>
              </w:rPr>
            </w:pPr>
            <w:r w:rsidRPr="004A3AED">
              <w:rPr>
                <w:rFonts w:eastAsia="Calibri" w:cs="Times New Roman"/>
              </w:rPr>
              <w:t>IZBORNI / 5. GODINA STUDIJA</w:t>
            </w:r>
          </w:p>
        </w:tc>
      </w:tr>
      <w:tr w:rsidR="00665665" w:rsidRPr="004A3AED" w14:paraId="7D84E0DA" w14:textId="77777777" w:rsidTr="00EF79AF">
        <w:trPr>
          <w:trHeight w:val="300"/>
        </w:trPr>
        <w:tc>
          <w:tcPr>
            <w:tcW w:w="2440" w:type="dxa"/>
            <w:shd w:val="clear" w:color="auto" w:fill="F2F2F2"/>
          </w:tcPr>
          <w:p w14:paraId="5DB22DDD" w14:textId="77777777" w:rsidR="00665665" w:rsidRPr="004A3AED" w:rsidRDefault="00665665" w:rsidP="00EF79AF">
            <w:pPr>
              <w:rPr>
                <w:rFonts w:eastAsia="Calibri" w:cs="Times New Roman"/>
              </w:rPr>
            </w:pPr>
            <w:r w:rsidRPr="004A3AED">
              <w:rPr>
                <w:rFonts w:eastAsia="Calibri" w:cs="Times New Roman"/>
              </w:rPr>
              <w:t>OBLIK NASTAVE (PREDAVANJA, SEMINAR, VJEŽBE, (I/ILI) PRAKTIČNA NASTAVA</w:t>
            </w:r>
          </w:p>
        </w:tc>
        <w:tc>
          <w:tcPr>
            <w:tcW w:w="6890" w:type="dxa"/>
          </w:tcPr>
          <w:p w14:paraId="17965699" w14:textId="77777777" w:rsidR="00665665" w:rsidRPr="004A3AED" w:rsidRDefault="00665665" w:rsidP="00EF79AF">
            <w:pPr>
              <w:rPr>
                <w:rFonts w:eastAsia="Calibri" w:cs="Times New Roman"/>
              </w:rPr>
            </w:pPr>
            <w:r w:rsidRPr="004A3AED">
              <w:rPr>
                <w:rFonts w:eastAsia="Calibri" w:cs="Times New Roman"/>
              </w:rPr>
              <w:t>PREDAVANJA</w:t>
            </w:r>
          </w:p>
        </w:tc>
      </w:tr>
      <w:tr w:rsidR="00665665" w:rsidRPr="004A3AED" w14:paraId="5459C319" w14:textId="77777777" w:rsidTr="00EF79AF">
        <w:trPr>
          <w:trHeight w:val="405"/>
        </w:trPr>
        <w:tc>
          <w:tcPr>
            <w:tcW w:w="2440" w:type="dxa"/>
            <w:shd w:val="clear" w:color="auto" w:fill="F2F2F2"/>
          </w:tcPr>
          <w:p w14:paraId="6DB31104" w14:textId="77777777" w:rsidR="00665665" w:rsidRPr="004A3AED" w:rsidRDefault="00665665" w:rsidP="00EF79AF">
            <w:pPr>
              <w:rPr>
                <w:rFonts w:eastAsia="Calibri" w:cs="Times New Roman"/>
              </w:rPr>
            </w:pPr>
            <w:r w:rsidRPr="004A3AED">
              <w:rPr>
                <w:rFonts w:eastAsia="Calibri" w:cs="Times New Roman"/>
              </w:rPr>
              <w:t>ECTS BODOVI KOLEGIJA</w:t>
            </w:r>
          </w:p>
        </w:tc>
        <w:tc>
          <w:tcPr>
            <w:tcW w:w="6890" w:type="dxa"/>
          </w:tcPr>
          <w:p w14:paraId="09A0B02E" w14:textId="77777777" w:rsidR="00665665" w:rsidRPr="004A3AED" w:rsidRDefault="00665665" w:rsidP="00EF79AF">
            <w:pPr>
              <w:rPr>
                <w:rFonts w:eastAsia="Calibri" w:cs="Times New Roman"/>
              </w:rPr>
            </w:pPr>
            <w:r w:rsidRPr="004A3AED">
              <w:rPr>
                <w:rFonts w:eastAsia="Calibri" w:cs="Times New Roman"/>
              </w:rPr>
              <w:t>4 ECTS BODA:</w:t>
            </w:r>
          </w:p>
          <w:p w14:paraId="74939393" w14:textId="77777777" w:rsidR="00665665" w:rsidRPr="004A3AED" w:rsidRDefault="00665665" w:rsidP="00665665">
            <w:pPr>
              <w:pStyle w:val="Odlomakpopisa"/>
              <w:numPr>
                <w:ilvl w:val="0"/>
                <w:numId w:val="813"/>
              </w:numPr>
              <w:spacing w:after="160" w:line="259" w:lineRule="auto"/>
              <w:rPr>
                <w:rFonts w:eastAsia="Calibri"/>
              </w:rPr>
            </w:pPr>
            <w:r w:rsidRPr="004A3AED">
              <w:rPr>
                <w:rFonts w:eastAsia="Calibri"/>
              </w:rPr>
              <w:t xml:space="preserve">Predavanja – 30 sati: cca </w:t>
            </w:r>
            <w:r w:rsidRPr="004A3AED">
              <w:rPr>
                <w:rFonts w:eastAsia="Calibri"/>
                <w:b/>
              </w:rPr>
              <w:t>1 ECTS</w:t>
            </w:r>
          </w:p>
          <w:p w14:paraId="5C915773" w14:textId="77777777" w:rsidR="00665665" w:rsidRPr="004A3AED" w:rsidRDefault="00665665" w:rsidP="00665665">
            <w:pPr>
              <w:pStyle w:val="Odlomakpopisa"/>
              <w:numPr>
                <w:ilvl w:val="0"/>
                <w:numId w:val="813"/>
              </w:numPr>
              <w:spacing w:after="160" w:line="259" w:lineRule="auto"/>
              <w:rPr>
                <w:rFonts w:eastAsia="Calibri"/>
              </w:rPr>
            </w:pPr>
            <w:r w:rsidRPr="004A3AED">
              <w:rPr>
                <w:rFonts w:eastAsia="Calibri"/>
              </w:rPr>
              <w:t>Priprema za predavanja (vođena diskusija, studentska debata, rad na tekstu, samostalno čitanje literature) – 30 sati: cca</w:t>
            </w:r>
            <w:r w:rsidRPr="004A3AED">
              <w:rPr>
                <w:rFonts w:eastAsia="Calibri"/>
                <w:b/>
              </w:rPr>
              <w:t xml:space="preserve"> 1 ECTS</w:t>
            </w:r>
          </w:p>
          <w:p w14:paraId="4ED4CA17" w14:textId="77777777" w:rsidR="00665665" w:rsidRPr="004A3AED" w:rsidRDefault="00665665" w:rsidP="00665665">
            <w:pPr>
              <w:pStyle w:val="Odlomakpopisa"/>
              <w:numPr>
                <w:ilvl w:val="0"/>
                <w:numId w:val="813"/>
              </w:numPr>
              <w:spacing w:after="160" w:line="259" w:lineRule="auto"/>
              <w:rPr>
                <w:rFonts w:eastAsia="Calibri"/>
              </w:rPr>
            </w:pPr>
            <w:r w:rsidRPr="004A3AED">
              <w:rPr>
                <w:rFonts w:eastAsia="Calibri"/>
              </w:rPr>
              <w:t xml:space="preserve">Priprema za ispit (samostalno čitanje i učenje literature, izrada pisanog rada) – 60 sati: cca </w:t>
            </w:r>
            <w:r w:rsidRPr="004A3AED">
              <w:rPr>
                <w:rFonts w:eastAsia="Calibri"/>
                <w:b/>
              </w:rPr>
              <w:t>2 ECTS</w:t>
            </w:r>
          </w:p>
        </w:tc>
      </w:tr>
      <w:tr w:rsidR="00665665" w:rsidRPr="004A3AED" w14:paraId="0F661B27" w14:textId="77777777" w:rsidTr="00EF79AF">
        <w:trPr>
          <w:trHeight w:val="330"/>
        </w:trPr>
        <w:tc>
          <w:tcPr>
            <w:tcW w:w="2440" w:type="dxa"/>
            <w:shd w:val="clear" w:color="auto" w:fill="F2F2F2"/>
          </w:tcPr>
          <w:p w14:paraId="129E81C2" w14:textId="77777777" w:rsidR="00665665" w:rsidRPr="004A3AED" w:rsidRDefault="00665665" w:rsidP="00EF79AF">
            <w:pPr>
              <w:rPr>
                <w:rFonts w:eastAsia="Calibri" w:cs="Times New Roman"/>
              </w:rPr>
            </w:pPr>
            <w:r w:rsidRPr="004A3AED">
              <w:rPr>
                <w:rFonts w:eastAsia="Calibri" w:cs="Times New Roman"/>
              </w:rPr>
              <w:t>STUDIJSKI PROGRAM NA KOJEM SE KOLEGIJ IZVODI</w:t>
            </w:r>
          </w:p>
        </w:tc>
        <w:tc>
          <w:tcPr>
            <w:tcW w:w="6890" w:type="dxa"/>
          </w:tcPr>
          <w:p w14:paraId="65E4A3A0" w14:textId="77777777" w:rsidR="00665665" w:rsidRPr="004A3AED" w:rsidRDefault="00665665" w:rsidP="00EF79AF">
            <w:pPr>
              <w:rPr>
                <w:rFonts w:eastAsia="Calibri" w:cs="Times New Roman"/>
              </w:rPr>
            </w:pPr>
            <w:r w:rsidRPr="004A3AED">
              <w:rPr>
                <w:rFonts w:eastAsia="Calibri" w:cs="Times New Roman"/>
              </w:rPr>
              <w:t>INTEGRIRANI PRAVNI STUDIJ</w:t>
            </w:r>
          </w:p>
        </w:tc>
      </w:tr>
      <w:tr w:rsidR="00665665" w:rsidRPr="004A3AED" w14:paraId="41B51639" w14:textId="77777777" w:rsidTr="00EF79AF">
        <w:trPr>
          <w:trHeight w:val="255"/>
        </w:trPr>
        <w:tc>
          <w:tcPr>
            <w:tcW w:w="2440" w:type="dxa"/>
            <w:shd w:val="clear" w:color="auto" w:fill="F2F2F2"/>
          </w:tcPr>
          <w:p w14:paraId="5B2C5B77" w14:textId="77777777" w:rsidR="00665665" w:rsidRPr="004A3AED" w:rsidRDefault="00665665" w:rsidP="00EF79AF">
            <w:pPr>
              <w:rPr>
                <w:rFonts w:eastAsia="Calibri" w:cs="Times New Roman"/>
              </w:rPr>
            </w:pPr>
            <w:r w:rsidRPr="004A3AED">
              <w:rPr>
                <w:rFonts w:eastAsia="Calibri" w:cs="Times New Roman"/>
              </w:rPr>
              <w:t>RAZINA STUDIJSKOG PROGRAMA (6.st, 6.sv, 7.1.st, 7.1.sv, 7.2, 8.2.)</w:t>
            </w:r>
          </w:p>
        </w:tc>
        <w:tc>
          <w:tcPr>
            <w:tcW w:w="6890" w:type="dxa"/>
          </w:tcPr>
          <w:p w14:paraId="4FBDDC31" w14:textId="77777777" w:rsidR="00665665" w:rsidRPr="004A3AED" w:rsidRDefault="00665665" w:rsidP="00EF79AF">
            <w:pPr>
              <w:rPr>
                <w:rFonts w:eastAsia="Calibri" w:cs="Times New Roman"/>
              </w:rPr>
            </w:pPr>
            <w:r w:rsidRPr="004A3AED">
              <w:rPr>
                <w:rFonts w:eastAsia="Calibri" w:cs="Times New Roman"/>
              </w:rPr>
              <w:t>7. 1. sv.</w:t>
            </w:r>
          </w:p>
        </w:tc>
      </w:tr>
      <w:tr w:rsidR="00665665" w:rsidRPr="004A3AED" w14:paraId="7587EBBA" w14:textId="77777777" w:rsidTr="00EF79AF">
        <w:trPr>
          <w:trHeight w:val="255"/>
        </w:trPr>
        <w:tc>
          <w:tcPr>
            <w:tcW w:w="2440" w:type="dxa"/>
          </w:tcPr>
          <w:p w14:paraId="5B225B0D" w14:textId="77777777" w:rsidR="00665665" w:rsidRPr="004A3AED" w:rsidRDefault="00665665" w:rsidP="00EF79AF">
            <w:pPr>
              <w:rPr>
                <w:rFonts w:eastAsia="Calibri" w:cs="Times New Roman"/>
              </w:rPr>
            </w:pPr>
          </w:p>
        </w:tc>
        <w:tc>
          <w:tcPr>
            <w:tcW w:w="6890" w:type="dxa"/>
            <w:shd w:val="clear" w:color="auto" w:fill="BDD6EE"/>
          </w:tcPr>
          <w:p w14:paraId="500BF377" w14:textId="77777777" w:rsidR="00665665" w:rsidRPr="004A3AED" w:rsidRDefault="00665665" w:rsidP="00EF79AF">
            <w:pPr>
              <w:jc w:val="center"/>
              <w:rPr>
                <w:rFonts w:eastAsia="Calibri" w:cs="Times New Roman"/>
                <w:b/>
              </w:rPr>
            </w:pPr>
            <w:r w:rsidRPr="004A3AED">
              <w:rPr>
                <w:rFonts w:eastAsia="Calibri" w:cs="Times New Roman"/>
                <w:b/>
              </w:rPr>
              <w:t>KONSTRUKTIVNO POVEZIVANJE</w:t>
            </w:r>
          </w:p>
        </w:tc>
      </w:tr>
      <w:tr w:rsidR="00665665" w:rsidRPr="004A3AED" w14:paraId="3BC5DE0C" w14:textId="77777777" w:rsidTr="00EF79AF">
        <w:trPr>
          <w:trHeight w:val="255"/>
        </w:trPr>
        <w:tc>
          <w:tcPr>
            <w:tcW w:w="2440" w:type="dxa"/>
            <w:shd w:val="clear" w:color="auto" w:fill="DEEAF6"/>
          </w:tcPr>
          <w:p w14:paraId="7A6B340E" w14:textId="77777777" w:rsidR="00665665" w:rsidRPr="004A3AED" w:rsidRDefault="00665665" w:rsidP="00EF79AF">
            <w:pPr>
              <w:ind w:left="360"/>
              <w:rPr>
                <w:rFonts w:eastAsia="Calibri" w:cs="Times New Roman"/>
              </w:rPr>
            </w:pPr>
            <w:r w:rsidRPr="004A3AED">
              <w:rPr>
                <w:rFonts w:eastAsia="Calibri" w:cs="Times New Roman"/>
              </w:rPr>
              <w:t>ISHOD UČENJA (NAZIV)</w:t>
            </w:r>
          </w:p>
        </w:tc>
        <w:tc>
          <w:tcPr>
            <w:tcW w:w="6890" w:type="dxa"/>
            <w:shd w:val="clear" w:color="auto" w:fill="DEEAF6"/>
          </w:tcPr>
          <w:p w14:paraId="7DB8F617" w14:textId="77777777" w:rsidR="00665665" w:rsidRPr="004A3AED" w:rsidRDefault="00665665" w:rsidP="00EF79AF">
            <w:pPr>
              <w:rPr>
                <w:rFonts w:eastAsia="Calibri" w:cs="Times New Roman"/>
              </w:rPr>
            </w:pPr>
            <w:r w:rsidRPr="004A3AED">
              <w:rPr>
                <w:rFonts w:eastAsia="Calibri" w:cs="Times New Roman"/>
              </w:rPr>
              <w:t>Objasniti djelovanje međunarodnih organizacija u području obiteljskog prava</w:t>
            </w:r>
          </w:p>
        </w:tc>
      </w:tr>
      <w:tr w:rsidR="00665665" w:rsidRPr="004A3AED" w14:paraId="7760EFEB" w14:textId="77777777" w:rsidTr="00EF79AF">
        <w:trPr>
          <w:trHeight w:val="255"/>
        </w:trPr>
        <w:tc>
          <w:tcPr>
            <w:tcW w:w="2440" w:type="dxa"/>
          </w:tcPr>
          <w:p w14:paraId="30E4386B" w14:textId="77777777" w:rsidR="00665665" w:rsidRPr="004A3AED" w:rsidRDefault="00665665" w:rsidP="00665665">
            <w:pPr>
              <w:pStyle w:val="Odlomakpopisa"/>
              <w:numPr>
                <w:ilvl w:val="0"/>
                <w:numId w:val="822"/>
              </w:numPr>
              <w:ind w:left="396" w:hanging="180"/>
              <w:rPr>
                <w:rFonts w:eastAsia="Calibri"/>
                <w:lang w:val="en-GB"/>
              </w:rPr>
            </w:pPr>
            <w:r w:rsidRPr="004A3AED">
              <w:rPr>
                <w:rFonts w:eastAsia="Calibri"/>
                <w:lang w:val="en-GB"/>
              </w:rPr>
              <w:t xml:space="preserve">DOPRINOSI OSTVARENJU ISHODA UČENJA </w:t>
            </w:r>
            <w:r w:rsidRPr="004A3AED">
              <w:rPr>
                <w:rFonts w:eastAsia="Calibri"/>
                <w:lang w:val="en-GB"/>
              </w:rPr>
              <w:lastRenderedPageBreak/>
              <w:t>NA RAZINI STUDIJSKOG PROGRAMA (NAVESTI IU)</w:t>
            </w:r>
          </w:p>
        </w:tc>
        <w:tc>
          <w:tcPr>
            <w:tcW w:w="6890" w:type="dxa"/>
            <w:shd w:val="clear" w:color="auto" w:fill="E7E6E6"/>
          </w:tcPr>
          <w:p w14:paraId="3E553457" w14:textId="77777777" w:rsidR="00665665" w:rsidRPr="004A3AED" w:rsidRDefault="00665665" w:rsidP="00EF79AF">
            <w:pPr>
              <w:rPr>
                <w:rFonts w:eastAsia="Calibri" w:cs="Times New Roman"/>
              </w:rPr>
            </w:pPr>
            <w:r w:rsidRPr="004A3AED">
              <w:rPr>
                <w:rFonts w:eastAsia="Calibri" w:cs="Times New Roman"/>
              </w:rPr>
              <w:lastRenderedPageBreak/>
              <w:t>8. Razviti etičko, pravno i društveno odgovorno ponašanje</w:t>
            </w:r>
          </w:p>
          <w:p w14:paraId="65C5D4C8" w14:textId="77777777" w:rsidR="00665665" w:rsidRPr="004A3AED" w:rsidRDefault="00665665" w:rsidP="00EF79AF">
            <w:pPr>
              <w:rPr>
                <w:rFonts w:eastAsia="Calibri" w:cs="Times New Roman"/>
              </w:rPr>
            </w:pPr>
            <w:r w:rsidRPr="004A3AED">
              <w:rPr>
                <w:rFonts w:eastAsia="Calibri" w:cs="Times New Roman"/>
              </w:rPr>
              <w:lastRenderedPageBreak/>
              <w:t>9. Analizirati različite aspekte pravnog uređenja Republike Hrvatske uključujući i komparativnu perspektivu</w:t>
            </w:r>
          </w:p>
          <w:p w14:paraId="7180DB10" w14:textId="77777777" w:rsidR="00665665" w:rsidRPr="004A3AED" w:rsidRDefault="00665665" w:rsidP="00EF79AF">
            <w:pPr>
              <w:rPr>
                <w:rFonts w:eastAsia="Calibri" w:cs="Times New Roman"/>
              </w:rPr>
            </w:pPr>
          </w:p>
        </w:tc>
      </w:tr>
      <w:tr w:rsidR="00665665" w:rsidRPr="004A3AED" w14:paraId="1ACD20A7" w14:textId="77777777" w:rsidTr="00EF79AF">
        <w:trPr>
          <w:trHeight w:val="255"/>
        </w:trPr>
        <w:tc>
          <w:tcPr>
            <w:tcW w:w="2440" w:type="dxa"/>
          </w:tcPr>
          <w:p w14:paraId="5CE0F4FE" w14:textId="77777777" w:rsidR="00665665" w:rsidRPr="004A3AED" w:rsidRDefault="00665665" w:rsidP="00665665">
            <w:pPr>
              <w:pStyle w:val="Odlomakpopisa"/>
              <w:numPr>
                <w:ilvl w:val="0"/>
                <w:numId w:val="822"/>
              </w:numPr>
              <w:ind w:left="396" w:hanging="180"/>
              <w:rPr>
                <w:rFonts w:eastAsia="Calibri"/>
              </w:rPr>
            </w:pPr>
            <w:r w:rsidRPr="004A3AED">
              <w:rPr>
                <w:rFonts w:eastAsia="Calibri"/>
              </w:rPr>
              <w:lastRenderedPageBreak/>
              <w:t>KOGNITIVNO PODRUČJE ZNANJA I RAZUMIJEVANJA</w:t>
            </w:r>
          </w:p>
        </w:tc>
        <w:tc>
          <w:tcPr>
            <w:tcW w:w="6890" w:type="dxa"/>
            <w:shd w:val="clear" w:color="auto" w:fill="E7E6E6"/>
          </w:tcPr>
          <w:p w14:paraId="3D23A065" w14:textId="77777777" w:rsidR="00665665" w:rsidRPr="004A3AED" w:rsidRDefault="00665665" w:rsidP="00EF79AF">
            <w:pPr>
              <w:rPr>
                <w:rFonts w:eastAsia="Calibri" w:cs="Times New Roman"/>
              </w:rPr>
            </w:pPr>
            <w:r w:rsidRPr="004A3AED">
              <w:rPr>
                <w:rFonts w:eastAsia="Calibri" w:cs="Times New Roman"/>
              </w:rPr>
              <w:t>Razumijevanje</w:t>
            </w:r>
          </w:p>
        </w:tc>
      </w:tr>
      <w:tr w:rsidR="00665665" w:rsidRPr="004A3AED" w14:paraId="33F64569" w14:textId="77777777" w:rsidTr="00EF79AF">
        <w:trPr>
          <w:trHeight w:val="255"/>
        </w:trPr>
        <w:tc>
          <w:tcPr>
            <w:tcW w:w="2440" w:type="dxa"/>
          </w:tcPr>
          <w:p w14:paraId="4A6A77F7" w14:textId="77777777" w:rsidR="00665665" w:rsidRPr="004A3AED" w:rsidRDefault="00665665" w:rsidP="00665665">
            <w:pPr>
              <w:pStyle w:val="Odlomakpopisa"/>
              <w:numPr>
                <w:ilvl w:val="0"/>
                <w:numId w:val="822"/>
              </w:numPr>
              <w:ind w:left="396" w:hanging="180"/>
              <w:rPr>
                <w:rFonts w:eastAsia="Calibri"/>
                <w:lang w:val="en-GB"/>
              </w:rPr>
            </w:pPr>
            <w:r w:rsidRPr="004A3AED">
              <w:rPr>
                <w:rFonts w:eastAsia="Calibri"/>
                <w:lang w:val="en-GB"/>
              </w:rPr>
              <w:t>VJEŠTINE</w:t>
            </w:r>
          </w:p>
        </w:tc>
        <w:tc>
          <w:tcPr>
            <w:tcW w:w="6890" w:type="dxa"/>
            <w:shd w:val="clear" w:color="auto" w:fill="E7E6E6"/>
          </w:tcPr>
          <w:p w14:paraId="71891BA4" w14:textId="77777777" w:rsidR="00665665" w:rsidRPr="004A3AED" w:rsidRDefault="00665665" w:rsidP="00EF79AF">
            <w:pPr>
              <w:rPr>
                <w:rFonts w:eastAsia="Calibri" w:cs="Times New Roman"/>
              </w:rPr>
            </w:pPr>
            <w:r w:rsidRPr="004A3AED">
              <w:rPr>
                <w:rFonts w:eastAsia="Calibri" w:cs="Times New Roman"/>
              </w:rPr>
              <w:t>Vještina upravljanja informacijama, istraživačke vještine, sposobnost učenja, sposobnost stvaranja novih ideja</w:t>
            </w:r>
          </w:p>
        </w:tc>
      </w:tr>
      <w:tr w:rsidR="00665665" w:rsidRPr="004A3AED" w14:paraId="0BB53033" w14:textId="77777777" w:rsidTr="00EF79AF">
        <w:trPr>
          <w:trHeight w:val="255"/>
        </w:trPr>
        <w:tc>
          <w:tcPr>
            <w:tcW w:w="2440" w:type="dxa"/>
          </w:tcPr>
          <w:p w14:paraId="09D1971A" w14:textId="77777777" w:rsidR="00665665" w:rsidRPr="004A3AED" w:rsidRDefault="00665665" w:rsidP="00665665">
            <w:pPr>
              <w:pStyle w:val="Odlomakpopisa"/>
              <w:numPr>
                <w:ilvl w:val="0"/>
                <w:numId w:val="822"/>
              </w:numPr>
              <w:ind w:left="396" w:hanging="180"/>
              <w:rPr>
                <w:rFonts w:eastAsia="Calibri"/>
                <w:lang w:val="en-GB"/>
              </w:rPr>
            </w:pPr>
            <w:r w:rsidRPr="004A3AED">
              <w:rPr>
                <w:rFonts w:eastAsia="Calibri"/>
                <w:lang w:val="en-GB"/>
              </w:rPr>
              <w:t>SADRŽAJ UČENJA</w:t>
            </w:r>
          </w:p>
        </w:tc>
        <w:tc>
          <w:tcPr>
            <w:tcW w:w="6890" w:type="dxa"/>
            <w:shd w:val="clear" w:color="auto" w:fill="E7E6E6"/>
          </w:tcPr>
          <w:p w14:paraId="489E7EA3" w14:textId="77777777" w:rsidR="00665665" w:rsidRPr="004A3AED" w:rsidRDefault="00665665" w:rsidP="00EF79AF">
            <w:pPr>
              <w:contextualSpacing/>
              <w:rPr>
                <w:rFonts w:eastAsia="Calibri" w:cs="Times New Roman"/>
              </w:rPr>
            </w:pPr>
            <w:r w:rsidRPr="004A3AED">
              <w:rPr>
                <w:rFonts w:eastAsia="Calibri" w:cs="Times New Roman"/>
              </w:rPr>
              <w:t>Nastavne jedinice:</w:t>
            </w:r>
          </w:p>
          <w:p w14:paraId="036D03EB" w14:textId="77777777" w:rsidR="00665665" w:rsidRPr="004A3AED" w:rsidRDefault="00665665" w:rsidP="00665665">
            <w:pPr>
              <w:pStyle w:val="Odlomakpopisa"/>
              <w:numPr>
                <w:ilvl w:val="0"/>
                <w:numId w:val="817"/>
              </w:numPr>
              <w:spacing w:after="160" w:line="259" w:lineRule="auto"/>
            </w:pPr>
            <w:r w:rsidRPr="004A3AED">
              <w:t>Djelovanje međunarodnih organizacija u području obiteljskog prava</w:t>
            </w:r>
          </w:p>
          <w:p w14:paraId="083BF38A" w14:textId="77777777" w:rsidR="00665665" w:rsidRPr="004A3AED" w:rsidRDefault="00665665" w:rsidP="00665665">
            <w:pPr>
              <w:pStyle w:val="Odlomakpopisa"/>
              <w:numPr>
                <w:ilvl w:val="0"/>
                <w:numId w:val="817"/>
              </w:numPr>
              <w:spacing w:after="160" w:line="259" w:lineRule="auto"/>
            </w:pPr>
            <w:r w:rsidRPr="004A3AED">
              <w:t>Europska konvencija za zaštitu ljudskih prava i temeljnih sloboda i Povelja temeljnih prava Europske unije</w:t>
            </w:r>
          </w:p>
          <w:p w14:paraId="7EFAAC34" w14:textId="77777777" w:rsidR="00665665" w:rsidRPr="004A3AED" w:rsidRDefault="00665665" w:rsidP="00665665">
            <w:pPr>
              <w:pStyle w:val="Odlomakpopisa"/>
              <w:numPr>
                <w:ilvl w:val="0"/>
                <w:numId w:val="817"/>
              </w:numPr>
              <w:spacing w:after="160" w:line="259" w:lineRule="auto"/>
            </w:pPr>
            <w:r w:rsidRPr="004A3AED">
              <w:t>Utjecaj nadnacionalnih pravnih kretanja na hrvatsko obiteljsko pravo</w:t>
            </w:r>
          </w:p>
          <w:p w14:paraId="71AD3422" w14:textId="77777777" w:rsidR="00665665" w:rsidRPr="004A3AED" w:rsidRDefault="00665665" w:rsidP="00665665">
            <w:pPr>
              <w:pStyle w:val="Odlomakpopisa"/>
              <w:numPr>
                <w:ilvl w:val="0"/>
                <w:numId w:val="817"/>
              </w:numPr>
              <w:spacing w:after="160" w:line="259" w:lineRule="auto"/>
            </w:pPr>
            <w:r w:rsidRPr="004A3AED">
              <w:t>Kodifikacijske inicijative i europsko obiteljsko pravo</w:t>
            </w:r>
          </w:p>
          <w:p w14:paraId="1CB5F643" w14:textId="77777777" w:rsidR="00665665" w:rsidRPr="004A3AED" w:rsidRDefault="00665665" w:rsidP="00665665">
            <w:pPr>
              <w:pStyle w:val="Odlomakpopisa"/>
              <w:numPr>
                <w:ilvl w:val="0"/>
                <w:numId w:val="817"/>
              </w:numPr>
              <w:spacing w:after="160" w:line="259" w:lineRule="auto"/>
              <w:rPr>
                <w:rFonts w:eastAsia="Calibri"/>
              </w:rPr>
            </w:pPr>
            <w:r w:rsidRPr="004A3AED">
              <w:t>Europsko obiteljsko pravo: utopija ili stvarnost?</w:t>
            </w:r>
          </w:p>
        </w:tc>
      </w:tr>
      <w:tr w:rsidR="00665665" w:rsidRPr="004A3AED" w14:paraId="48CA45D6" w14:textId="77777777" w:rsidTr="00EF79AF">
        <w:trPr>
          <w:trHeight w:val="255"/>
        </w:trPr>
        <w:tc>
          <w:tcPr>
            <w:tcW w:w="2440" w:type="dxa"/>
          </w:tcPr>
          <w:p w14:paraId="4106CF6C" w14:textId="77777777" w:rsidR="00665665" w:rsidRPr="004A3AED" w:rsidRDefault="00665665" w:rsidP="00665665">
            <w:pPr>
              <w:pStyle w:val="Odlomakpopisa"/>
              <w:numPr>
                <w:ilvl w:val="0"/>
                <w:numId w:val="822"/>
              </w:numPr>
              <w:ind w:left="396" w:hanging="180"/>
              <w:rPr>
                <w:rFonts w:eastAsia="Calibri"/>
                <w:lang w:val="en-GB"/>
              </w:rPr>
            </w:pPr>
            <w:r w:rsidRPr="004A3AED">
              <w:rPr>
                <w:rFonts w:eastAsia="Calibri"/>
                <w:lang w:val="en-GB"/>
              </w:rPr>
              <w:t>NASTAVNE METODE</w:t>
            </w:r>
          </w:p>
        </w:tc>
        <w:tc>
          <w:tcPr>
            <w:tcW w:w="6890" w:type="dxa"/>
            <w:shd w:val="clear" w:color="auto" w:fill="E7E6E6"/>
          </w:tcPr>
          <w:p w14:paraId="3D50333B" w14:textId="77777777" w:rsidR="00665665" w:rsidRPr="004A3AED" w:rsidRDefault="00665665" w:rsidP="00EF79AF">
            <w:pPr>
              <w:rPr>
                <w:rFonts w:eastAsia="Calibri" w:cs="Times New Roman"/>
              </w:rPr>
            </w:pPr>
            <w:r w:rsidRPr="004A3AED">
              <w:rPr>
                <w:rFonts w:eastAsia="Calibri" w:cs="Times New Roman"/>
              </w:rPr>
              <w:t>Predavanje, vođena diskusija, rad na tekstu, studentska debata</w:t>
            </w:r>
          </w:p>
        </w:tc>
      </w:tr>
      <w:tr w:rsidR="00665665" w:rsidRPr="004A3AED" w14:paraId="5588AFA2" w14:textId="77777777" w:rsidTr="00EF79AF">
        <w:trPr>
          <w:trHeight w:val="255"/>
        </w:trPr>
        <w:tc>
          <w:tcPr>
            <w:tcW w:w="2440" w:type="dxa"/>
          </w:tcPr>
          <w:p w14:paraId="12E5EFB2" w14:textId="77777777" w:rsidR="00665665" w:rsidRPr="004A3AED" w:rsidRDefault="00665665" w:rsidP="00665665">
            <w:pPr>
              <w:pStyle w:val="Odlomakpopisa"/>
              <w:numPr>
                <w:ilvl w:val="0"/>
                <w:numId w:val="822"/>
              </w:numPr>
              <w:ind w:left="396" w:hanging="180"/>
              <w:rPr>
                <w:rFonts w:eastAsia="Calibri"/>
                <w:lang w:val="en-GB"/>
              </w:rPr>
            </w:pPr>
            <w:r w:rsidRPr="004A3AED">
              <w:rPr>
                <w:rFonts w:eastAsia="Calibri"/>
                <w:lang w:val="en-GB"/>
              </w:rPr>
              <w:t>METODE VREDNOVANJA</w:t>
            </w:r>
          </w:p>
        </w:tc>
        <w:tc>
          <w:tcPr>
            <w:tcW w:w="6890" w:type="dxa"/>
            <w:shd w:val="clear" w:color="auto" w:fill="E7E6E6"/>
          </w:tcPr>
          <w:p w14:paraId="1A29480C" w14:textId="77777777" w:rsidR="00665665" w:rsidRPr="004A3AED" w:rsidRDefault="00665665" w:rsidP="00665665">
            <w:pPr>
              <w:pStyle w:val="Odlomakpopisa"/>
              <w:numPr>
                <w:ilvl w:val="0"/>
                <w:numId w:val="814"/>
              </w:numPr>
              <w:spacing w:after="160" w:line="259" w:lineRule="auto"/>
              <w:rPr>
                <w:rFonts w:eastAsia="Calibri"/>
                <w:lang w:val="fr-FR"/>
              </w:rPr>
            </w:pPr>
            <w:r w:rsidRPr="004A3AED">
              <w:rPr>
                <w:rFonts w:eastAsia="Calibri"/>
                <w:lang w:val="fr-FR"/>
              </w:rPr>
              <w:t>Izrada pisanog rada (dulji tekst na zadanu temu)</w:t>
            </w:r>
          </w:p>
          <w:p w14:paraId="3CBDB9AB" w14:textId="77777777" w:rsidR="00665665" w:rsidRPr="004A3AED" w:rsidRDefault="00665665" w:rsidP="00665665">
            <w:pPr>
              <w:pStyle w:val="Odlomakpopisa"/>
              <w:numPr>
                <w:ilvl w:val="0"/>
                <w:numId w:val="814"/>
              </w:numPr>
              <w:spacing w:after="160" w:line="259" w:lineRule="auto"/>
              <w:rPr>
                <w:rFonts w:eastAsia="Calibri"/>
              </w:rPr>
            </w:pPr>
            <w:r w:rsidRPr="004A3AED">
              <w:rPr>
                <w:rFonts w:eastAsia="Calibri"/>
              </w:rPr>
              <w:t>Usmeni ispit</w:t>
            </w:r>
          </w:p>
        </w:tc>
      </w:tr>
      <w:tr w:rsidR="00665665" w:rsidRPr="004A3AED" w14:paraId="24F9A862" w14:textId="77777777" w:rsidTr="00EF79AF">
        <w:trPr>
          <w:trHeight w:val="255"/>
        </w:trPr>
        <w:tc>
          <w:tcPr>
            <w:tcW w:w="2440" w:type="dxa"/>
            <w:shd w:val="clear" w:color="auto" w:fill="DEEAF6"/>
          </w:tcPr>
          <w:p w14:paraId="77C6C3DF" w14:textId="77777777" w:rsidR="00665665" w:rsidRPr="004A3AED" w:rsidRDefault="00665665" w:rsidP="00EF79AF">
            <w:pPr>
              <w:ind w:left="360"/>
              <w:rPr>
                <w:rFonts w:eastAsia="Calibri" w:cs="Times New Roman"/>
              </w:rPr>
            </w:pPr>
            <w:r w:rsidRPr="004A3AED">
              <w:rPr>
                <w:rFonts w:eastAsia="Calibri" w:cs="Times New Roman"/>
              </w:rPr>
              <w:t>ISHOD UČENJA (NAZIV)</w:t>
            </w:r>
          </w:p>
        </w:tc>
        <w:tc>
          <w:tcPr>
            <w:tcW w:w="6890" w:type="dxa"/>
            <w:shd w:val="clear" w:color="auto" w:fill="DEEAF6"/>
          </w:tcPr>
          <w:p w14:paraId="1F55430A" w14:textId="77777777" w:rsidR="00665665" w:rsidRPr="004A3AED" w:rsidRDefault="00665665" w:rsidP="00EF79AF">
            <w:pPr>
              <w:rPr>
                <w:rFonts w:eastAsia="Calibri" w:cs="Times New Roman"/>
              </w:rPr>
            </w:pPr>
            <w:r w:rsidRPr="004A3AED">
              <w:rPr>
                <w:rFonts w:eastAsia="Calibri" w:cs="Times New Roman"/>
              </w:rPr>
              <w:t>Interpretirati nacionalne pravne norme uzimajući u obzir judikaturu Europskog suda za ljudska prava i Suda Europske unije</w:t>
            </w:r>
          </w:p>
        </w:tc>
      </w:tr>
      <w:tr w:rsidR="00665665" w:rsidRPr="004A3AED" w14:paraId="62C40AA2" w14:textId="77777777" w:rsidTr="00EF79AF">
        <w:trPr>
          <w:trHeight w:val="255"/>
        </w:trPr>
        <w:tc>
          <w:tcPr>
            <w:tcW w:w="2440" w:type="dxa"/>
          </w:tcPr>
          <w:p w14:paraId="18BD7199" w14:textId="77777777" w:rsidR="00665665" w:rsidRPr="004A3AED" w:rsidRDefault="00665665" w:rsidP="00665665">
            <w:pPr>
              <w:pStyle w:val="Odlomakpopisa"/>
              <w:numPr>
                <w:ilvl w:val="0"/>
                <w:numId w:val="823"/>
              </w:numPr>
              <w:ind w:left="396" w:hanging="180"/>
              <w:rPr>
                <w:rFonts w:eastAsia="Calibri"/>
                <w:lang w:val="en-GB"/>
              </w:rPr>
            </w:pPr>
            <w:r w:rsidRPr="004A3AED">
              <w:rPr>
                <w:rFonts w:eastAsia="Calibri"/>
                <w:lang w:val="en-GB"/>
              </w:rPr>
              <w:t>DOPRINOSI OSTVARENJU ISHODA UČENJA NA RAZINI STUDIJSKOG PROGRAMA (NAVESTI IU)</w:t>
            </w:r>
          </w:p>
        </w:tc>
        <w:tc>
          <w:tcPr>
            <w:tcW w:w="6890" w:type="dxa"/>
            <w:shd w:val="clear" w:color="auto" w:fill="E7E6E6"/>
          </w:tcPr>
          <w:p w14:paraId="36BBC4B0" w14:textId="77777777" w:rsidR="00665665" w:rsidRPr="004A3AED" w:rsidRDefault="00665665" w:rsidP="00EF79AF">
            <w:pPr>
              <w:rPr>
                <w:rFonts w:eastAsia="Calibri" w:cs="Times New Roman"/>
              </w:rPr>
            </w:pPr>
            <w:r w:rsidRPr="004A3AED">
              <w:rPr>
                <w:rFonts w:eastAsia="Calibri" w:cs="Times New Roman"/>
              </w:rPr>
              <w:t>4. Klasificirati i protumačiti normativni okvir mjerodavan u pojedinoj grani prava</w:t>
            </w:r>
          </w:p>
          <w:p w14:paraId="5C756010" w14:textId="77777777" w:rsidR="00665665" w:rsidRPr="004A3AED" w:rsidRDefault="00665665" w:rsidP="00EF79AF">
            <w:pPr>
              <w:rPr>
                <w:rFonts w:eastAsia="Calibri" w:cs="Times New Roman"/>
              </w:rPr>
            </w:pPr>
            <w:r w:rsidRPr="004A3AED">
              <w:rPr>
                <w:rFonts w:eastAsia="Calibri" w:cs="Times New Roman"/>
              </w:rPr>
              <w:t>5.Objasniti institute materijalnog i postupovnog prava</w:t>
            </w:r>
          </w:p>
          <w:p w14:paraId="1DF334A2" w14:textId="77777777" w:rsidR="00665665" w:rsidRPr="004A3AED" w:rsidRDefault="00665665" w:rsidP="00EF79AF">
            <w:pPr>
              <w:rPr>
                <w:rFonts w:eastAsia="Calibri" w:cs="Times New Roman"/>
              </w:rPr>
            </w:pPr>
            <w:r w:rsidRPr="004A3AED">
              <w:rPr>
                <w:rFonts w:eastAsia="Calibri" w:cs="Times New Roman"/>
              </w:rPr>
              <w:t>6. Primijeniti odgovarajuću pravnu terminologiju prilikom jasnog i argumentiranog usmenog i pisanog izražavanja</w:t>
            </w:r>
          </w:p>
          <w:p w14:paraId="1636F722" w14:textId="77777777" w:rsidR="00665665" w:rsidRPr="004A3AED" w:rsidRDefault="00665665" w:rsidP="00EF79AF">
            <w:pPr>
              <w:rPr>
                <w:rFonts w:eastAsia="Calibri" w:cs="Times New Roman"/>
              </w:rPr>
            </w:pPr>
            <w:r w:rsidRPr="004A3AED">
              <w:rPr>
                <w:rFonts w:eastAsia="Calibri" w:cs="Times New Roman"/>
              </w:rPr>
              <w:t>7. Koristiti se informacijskom tehnologijom i bazama pravnih podataka (zakonodavstvo, sudska praksa, pravni časopisi)</w:t>
            </w:r>
          </w:p>
          <w:p w14:paraId="55B38361" w14:textId="77777777" w:rsidR="00665665" w:rsidRPr="004A3AED" w:rsidRDefault="00665665" w:rsidP="00EF79AF">
            <w:pPr>
              <w:rPr>
                <w:rFonts w:eastAsia="Calibri" w:cs="Times New Roman"/>
              </w:rPr>
            </w:pPr>
            <w:r w:rsidRPr="004A3AED">
              <w:rPr>
                <w:rFonts w:eastAsia="Calibri" w:cs="Times New Roman"/>
              </w:rPr>
              <w:t>11. Analizirati relevantnu sudsku praksu</w:t>
            </w:r>
          </w:p>
        </w:tc>
      </w:tr>
      <w:tr w:rsidR="00665665" w:rsidRPr="004A3AED" w14:paraId="46BDFACD" w14:textId="77777777" w:rsidTr="00EF79AF">
        <w:trPr>
          <w:trHeight w:val="255"/>
        </w:trPr>
        <w:tc>
          <w:tcPr>
            <w:tcW w:w="2440" w:type="dxa"/>
          </w:tcPr>
          <w:p w14:paraId="15D8E65C" w14:textId="77777777" w:rsidR="00665665" w:rsidRPr="004A3AED" w:rsidRDefault="00665665" w:rsidP="00665665">
            <w:pPr>
              <w:pStyle w:val="Odlomakpopisa"/>
              <w:numPr>
                <w:ilvl w:val="0"/>
                <w:numId w:val="823"/>
              </w:numPr>
              <w:ind w:left="396" w:hanging="180"/>
              <w:rPr>
                <w:rFonts w:eastAsia="Calibri"/>
              </w:rPr>
            </w:pPr>
            <w:r w:rsidRPr="004A3AED">
              <w:rPr>
                <w:rFonts w:eastAsia="Calibri"/>
              </w:rPr>
              <w:t>KOGNITIVNO PODRUČJE ZNANJA I RAZUMIJEVANJA</w:t>
            </w:r>
          </w:p>
        </w:tc>
        <w:tc>
          <w:tcPr>
            <w:tcW w:w="6890" w:type="dxa"/>
            <w:shd w:val="clear" w:color="auto" w:fill="E7E6E6"/>
          </w:tcPr>
          <w:p w14:paraId="3D0A146A" w14:textId="77777777" w:rsidR="00665665" w:rsidRPr="004A3AED" w:rsidRDefault="00665665" w:rsidP="00EF79AF">
            <w:pPr>
              <w:rPr>
                <w:rFonts w:eastAsia="Calibri" w:cs="Times New Roman"/>
              </w:rPr>
            </w:pPr>
            <w:r w:rsidRPr="004A3AED">
              <w:rPr>
                <w:rFonts w:eastAsia="Calibri" w:cs="Times New Roman"/>
              </w:rPr>
              <w:t>Razumijevanje</w:t>
            </w:r>
          </w:p>
        </w:tc>
      </w:tr>
      <w:tr w:rsidR="00665665" w:rsidRPr="004A3AED" w14:paraId="29749656" w14:textId="77777777" w:rsidTr="00EF79AF">
        <w:trPr>
          <w:trHeight w:val="255"/>
        </w:trPr>
        <w:tc>
          <w:tcPr>
            <w:tcW w:w="2440" w:type="dxa"/>
          </w:tcPr>
          <w:p w14:paraId="014B7194" w14:textId="77777777" w:rsidR="00665665" w:rsidRPr="004A3AED" w:rsidRDefault="00665665" w:rsidP="00665665">
            <w:pPr>
              <w:pStyle w:val="Odlomakpopisa"/>
              <w:numPr>
                <w:ilvl w:val="0"/>
                <w:numId w:val="823"/>
              </w:numPr>
              <w:ind w:left="396" w:hanging="180"/>
              <w:rPr>
                <w:rFonts w:eastAsia="Calibri"/>
                <w:lang w:val="en-GB"/>
              </w:rPr>
            </w:pPr>
            <w:r w:rsidRPr="004A3AED">
              <w:rPr>
                <w:rFonts w:eastAsia="Calibri"/>
                <w:lang w:val="en-GB"/>
              </w:rPr>
              <w:t>VJEŠTINE</w:t>
            </w:r>
          </w:p>
        </w:tc>
        <w:tc>
          <w:tcPr>
            <w:tcW w:w="6890" w:type="dxa"/>
            <w:shd w:val="clear" w:color="auto" w:fill="E7E6E6"/>
          </w:tcPr>
          <w:p w14:paraId="4650EBD8" w14:textId="77777777" w:rsidR="00665665" w:rsidRPr="004A3AED" w:rsidRDefault="00665665" w:rsidP="00EF79AF">
            <w:pPr>
              <w:rPr>
                <w:rFonts w:eastAsia="Calibri" w:cs="Times New Roman"/>
              </w:rPr>
            </w:pPr>
            <w:r w:rsidRPr="004A3AED">
              <w:rPr>
                <w:rFonts w:eastAsia="Calibri" w:cs="Times New Roman"/>
              </w:rPr>
              <w:t>Vještina upravljanja informacijama, sposobnost rješavanja problema, sposobnost timskog rada, sposobnost kritike i samokritike, sposobnost primjene znanja u praksi</w:t>
            </w:r>
          </w:p>
        </w:tc>
      </w:tr>
      <w:tr w:rsidR="00665665" w:rsidRPr="004A3AED" w14:paraId="61D5CFA3" w14:textId="77777777" w:rsidTr="00EF79AF">
        <w:trPr>
          <w:trHeight w:val="255"/>
        </w:trPr>
        <w:tc>
          <w:tcPr>
            <w:tcW w:w="2440" w:type="dxa"/>
          </w:tcPr>
          <w:p w14:paraId="78B83083" w14:textId="77777777" w:rsidR="00665665" w:rsidRPr="004A3AED" w:rsidRDefault="00665665" w:rsidP="00665665">
            <w:pPr>
              <w:pStyle w:val="Odlomakpopisa"/>
              <w:numPr>
                <w:ilvl w:val="0"/>
                <w:numId w:val="823"/>
              </w:numPr>
              <w:ind w:left="396" w:hanging="180"/>
              <w:rPr>
                <w:rFonts w:eastAsia="Calibri"/>
                <w:lang w:val="en-GB"/>
              </w:rPr>
            </w:pPr>
            <w:r w:rsidRPr="004A3AED">
              <w:rPr>
                <w:rFonts w:eastAsia="Calibri"/>
                <w:lang w:val="en-GB"/>
              </w:rPr>
              <w:lastRenderedPageBreak/>
              <w:t>SADRŽAJ UČENJA</w:t>
            </w:r>
          </w:p>
        </w:tc>
        <w:tc>
          <w:tcPr>
            <w:tcW w:w="6890" w:type="dxa"/>
            <w:shd w:val="clear" w:color="auto" w:fill="E7E6E6"/>
          </w:tcPr>
          <w:p w14:paraId="4D2A1889" w14:textId="77777777" w:rsidR="00665665" w:rsidRPr="004A3AED" w:rsidRDefault="00665665" w:rsidP="00EF79AF">
            <w:pPr>
              <w:contextualSpacing/>
              <w:rPr>
                <w:rFonts w:eastAsia="Calibri" w:cs="Times New Roman"/>
              </w:rPr>
            </w:pPr>
            <w:r w:rsidRPr="004A3AED">
              <w:rPr>
                <w:rFonts w:eastAsia="Calibri" w:cs="Times New Roman"/>
              </w:rPr>
              <w:t>Nastavne jedinice:</w:t>
            </w:r>
          </w:p>
          <w:p w14:paraId="62FC1EDA" w14:textId="77777777" w:rsidR="00665665" w:rsidRPr="004A3AED" w:rsidRDefault="00665665" w:rsidP="00665665">
            <w:pPr>
              <w:pStyle w:val="Odlomakpopisa"/>
              <w:numPr>
                <w:ilvl w:val="0"/>
                <w:numId w:val="818"/>
              </w:numPr>
              <w:spacing w:after="160" w:line="259" w:lineRule="auto"/>
            </w:pPr>
            <w:r w:rsidRPr="004A3AED">
              <w:t>Europska konvencija za zaštitu ljudskih prava i temeljnih sloboda i Povelja temeljnih prava Europske unije</w:t>
            </w:r>
          </w:p>
          <w:p w14:paraId="7D387E4A" w14:textId="77777777" w:rsidR="00665665" w:rsidRPr="004A3AED" w:rsidRDefault="00665665" w:rsidP="00665665">
            <w:pPr>
              <w:pStyle w:val="Odlomakpopisa"/>
              <w:numPr>
                <w:ilvl w:val="0"/>
                <w:numId w:val="818"/>
              </w:numPr>
              <w:spacing w:after="160" w:line="259" w:lineRule="auto"/>
            </w:pPr>
            <w:r w:rsidRPr="004A3AED">
              <w:t>Utjecaj nadnacionalnih pravnih kretanja na hrvatsko obiteljsko pravo</w:t>
            </w:r>
          </w:p>
          <w:p w14:paraId="7B51C8B4" w14:textId="77777777" w:rsidR="00665665" w:rsidRPr="004A3AED" w:rsidRDefault="00665665" w:rsidP="00665665">
            <w:pPr>
              <w:pStyle w:val="Odlomakpopisa"/>
              <w:numPr>
                <w:ilvl w:val="0"/>
                <w:numId w:val="818"/>
              </w:numPr>
              <w:spacing w:after="160" w:line="259" w:lineRule="auto"/>
            </w:pPr>
            <w:r w:rsidRPr="004A3AED">
              <w:t>Procjena daljnjeg razvoja interesa EU za pitanja ljudskih prava i obiteljsko pravo</w:t>
            </w:r>
          </w:p>
          <w:p w14:paraId="0B8D89EB" w14:textId="77777777" w:rsidR="00665665" w:rsidRPr="004A3AED" w:rsidRDefault="00665665" w:rsidP="00665665">
            <w:pPr>
              <w:pStyle w:val="Odlomakpopisa"/>
              <w:numPr>
                <w:ilvl w:val="0"/>
                <w:numId w:val="818"/>
              </w:numPr>
              <w:spacing w:after="160" w:line="259" w:lineRule="auto"/>
            </w:pPr>
            <w:r w:rsidRPr="004A3AED">
              <w:t>Analiza odabranih presuda Europskog suda za ljudska prava i Suda Europske unije relevantnih za obiteljsko pravo</w:t>
            </w:r>
          </w:p>
          <w:p w14:paraId="4FF0BED5" w14:textId="77777777" w:rsidR="00665665" w:rsidRPr="004A3AED" w:rsidRDefault="00665665" w:rsidP="00665665">
            <w:pPr>
              <w:pStyle w:val="Odlomakpopisa"/>
              <w:numPr>
                <w:ilvl w:val="0"/>
                <w:numId w:val="818"/>
              </w:numPr>
              <w:spacing w:after="160" w:line="259" w:lineRule="auto"/>
            </w:pPr>
            <w:r w:rsidRPr="004A3AED">
              <w:t>Europsko obiteljsko pravo: utopija ili stvarnost?</w:t>
            </w:r>
          </w:p>
        </w:tc>
      </w:tr>
      <w:tr w:rsidR="00665665" w:rsidRPr="004A3AED" w14:paraId="27DC6FA9" w14:textId="77777777" w:rsidTr="00EF79AF">
        <w:trPr>
          <w:trHeight w:val="255"/>
        </w:trPr>
        <w:tc>
          <w:tcPr>
            <w:tcW w:w="2440" w:type="dxa"/>
          </w:tcPr>
          <w:p w14:paraId="628B8D62" w14:textId="77777777" w:rsidR="00665665" w:rsidRPr="004A3AED" w:rsidRDefault="00665665" w:rsidP="00665665">
            <w:pPr>
              <w:pStyle w:val="Odlomakpopisa"/>
              <w:numPr>
                <w:ilvl w:val="0"/>
                <w:numId w:val="823"/>
              </w:numPr>
              <w:ind w:left="396" w:hanging="180"/>
              <w:rPr>
                <w:rFonts w:eastAsia="Calibri"/>
                <w:lang w:val="en-GB"/>
              </w:rPr>
            </w:pPr>
            <w:r w:rsidRPr="004A3AED">
              <w:rPr>
                <w:rFonts w:eastAsia="Calibri"/>
                <w:lang w:val="en-GB"/>
              </w:rPr>
              <w:t>NASTAVNE METODE</w:t>
            </w:r>
          </w:p>
        </w:tc>
        <w:tc>
          <w:tcPr>
            <w:tcW w:w="6890" w:type="dxa"/>
            <w:shd w:val="clear" w:color="auto" w:fill="E7E6E6"/>
          </w:tcPr>
          <w:p w14:paraId="1EBBDB65" w14:textId="77777777" w:rsidR="00665665" w:rsidRPr="004A3AED" w:rsidRDefault="00665665" w:rsidP="00EF79AF">
            <w:pPr>
              <w:rPr>
                <w:rFonts w:eastAsia="Calibri" w:cs="Times New Roman"/>
              </w:rPr>
            </w:pPr>
            <w:r w:rsidRPr="004A3AED">
              <w:rPr>
                <w:rFonts w:eastAsia="Calibri" w:cs="Times New Roman"/>
              </w:rPr>
              <w:t>Predavanje, vođena diskusija, studentska debata, rješavanje problemskih zadataka, rad na tekstu, samostalno čitanje literature</w:t>
            </w:r>
          </w:p>
        </w:tc>
      </w:tr>
      <w:tr w:rsidR="00665665" w:rsidRPr="004A3AED" w14:paraId="3ACCFB77" w14:textId="77777777" w:rsidTr="00EF79AF">
        <w:trPr>
          <w:trHeight w:val="255"/>
        </w:trPr>
        <w:tc>
          <w:tcPr>
            <w:tcW w:w="2440" w:type="dxa"/>
          </w:tcPr>
          <w:p w14:paraId="4EB46230" w14:textId="77777777" w:rsidR="00665665" w:rsidRPr="004A3AED" w:rsidRDefault="00665665" w:rsidP="00665665">
            <w:pPr>
              <w:pStyle w:val="Odlomakpopisa"/>
              <w:numPr>
                <w:ilvl w:val="0"/>
                <w:numId w:val="823"/>
              </w:numPr>
              <w:ind w:left="396" w:hanging="180"/>
              <w:rPr>
                <w:rFonts w:eastAsia="Calibri"/>
                <w:lang w:val="en-GB"/>
              </w:rPr>
            </w:pPr>
            <w:r w:rsidRPr="004A3AED">
              <w:rPr>
                <w:rFonts w:eastAsia="Calibri"/>
                <w:lang w:val="en-GB"/>
              </w:rPr>
              <w:t>METODE VREDNOVANJA</w:t>
            </w:r>
          </w:p>
        </w:tc>
        <w:tc>
          <w:tcPr>
            <w:tcW w:w="6890" w:type="dxa"/>
            <w:shd w:val="clear" w:color="auto" w:fill="E7E6E6"/>
          </w:tcPr>
          <w:p w14:paraId="7927A353" w14:textId="77777777" w:rsidR="00665665" w:rsidRPr="004A3AED" w:rsidRDefault="00665665" w:rsidP="00665665">
            <w:pPr>
              <w:pStyle w:val="Odlomakpopisa"/>
              <w:numPr>
                <w:ilvl w:val="0"/>
                <w:numId w:val="819"/>
              </w:numPr>
              <w:spacing w:after="160" w:line="259" w:lineRule="auto"/>
              <w:rPr>
                <w:rFonts w:eastAsia="Calibri"/>
                <w:lang w:val="fr-FR"/>
              </w:rPr>
            </w:pPr>
            <w:r w:rsidRPr="004A3AED">
              <w:rPr>
                <w:rFonts w:eastAsia="Calibri"/>
                <w:lang w:val="fr-FR"/>
              </w:rPr>
              <w:t>Izrada pisanog rada (dulji tekst na zadanu temu)</w:t>
            </w:r>
          </w:p>
          <w:p w14:paraId="00B1A9D5" w14:textId="77777777" w:rsidR="00665665" w:rsidRPr="004A3AED" w:rsidRDefault="00665665" w:rsidP="00665665">
            <w:pPr>
              <w:pStyle w:val="Odlomakpopisa"/>
              <w:numPr>
                <w:ilvl w:val="0"/>
                <w:numId w:val="819"/>
              </w:numPr>
              <w:spacing w:after="160" w:line="259" w:lineRule="auto"/>
              <w:rPr>
                <w:rFonts w:eastAsia="Calibri"/>
              </w:rPr>
            </w:pPr>
            <w:r w:rsidRPr="004A3AED">
              <w:rPr>
                <w:rFonts w:eastAsia="Calibri"/>
              </w:rPr>
              <w:t>Usmeni ispit</w:t>
            </w:r>
          </w:p>
        </w:tc>
      </w:tr>
      <w:tr w:rsidR="00665665" w:rsidRPr="004A3AED" w14:paraId="29071C62"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D7C8B7" w14:textId="77777777" w:rsidR="00665665" w:rsidRPr="004A3AED" w:rsidRDefault="00665665" w:rsidP="00EF79AF">
            <w:pPr>
              <w:ind w:left="216" w:hanging="180"/>
              <w:contextualSpacing/>
              <w:rPr>
                <w:rFonts w:eastAsia="Calibri" w:cs="Times New Roman"/>
              </w:rPr>
            </w:pPr>
            <w:r w:rsidRPr="004A3AED">
              <w:rPr>
                <w:rFonts w:eastAsia="Calibri"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453BFA88" w14:textId="77777777" w:rsidR="00665665" w:rsidRPr="004A3AED" w:rsidRDefault="00665665" w:rsidP="00EF79AF">
            <w:pPr>
              <w:rPr>
                <w:rFonts w:eastAsia="Calibri" w:cs="Times New Roman"/>
              </w:rPr>
            </w:pPr>
            <w:r w:rsidRPr="004A3AED">
              <w:rPr>
                <w:rFonts w:eastAsia="Calibri" w:cs="Times New Roman"/>
              </w:rPr>
              <w:t>Usporediti nacionalna obiteljskopravna rješenja s inozemnim</w:t>
            </w:r>
          </w:p>
        </w:tc>
      </w:tr>
      <w:tr w:rsidR="00665665" w:rsidRPr="004A3AED" w14:paraId="1C61229A" w14:textId="77777777" w:rsidTr="00EF79AF">
        <w:trPr>
          <w:trHeight w:val="255"/>
        </w:trPr>
        <w:tc>
          <w:tcPr>
            <w:tcW w:w="2440" w:type="dxa"/>
          </w:tcPr>
          <w:p w14:paraId="10D8A170" w14:textId="77777777" w:rsidR="00665665" w:rsidRPr="004A3AED" w:rsidRDefault="00665665" w:rsidP="00665665">
            <w:pPr>
              <w:pStyle w:val="Odlomakpopisa"/>
              <w:numPr>
                <w:ilvl w:val="0"/>
                <w:numId w:val="824"/>
              </w:numPr>
              <w:ind w:left="396" w:hanging="180"/>
              <w:rPr>
                <w:rFonts w:eastAsia="Calibri"/>
                <w:lang w:val="en-GB"/>
              </w:rPr>
            </w:pPr>
            <w:r w:rsidRPr="004A3AED">
              <w:rPr>
                <w:rFonts w:eastAsia="Calibri"/>
                <w:lang w:val="en-GB"/>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61B60440" w14:textId="77777777" w:rsidR="00665665" w:rsidRPr="004A3AED" w:rsidRDefault="00665665" w:rsidP="00EF79AF">
            <w:pPr>
              <w:rPr>
                <w:rFonts w:eastAsia="Calibri" w:cs="Times New Roman"/>
              </w:rPr>
            </w:pPr>
            <w:r w:rsidRPr="004A3AED">
              <w:rPr>
                <w:rFonts w:eastAsia="Calibri" w:cs="Times New Roman"/>
              </w:rPr>
              <w:t>4. Klasificirati i protumačiti normativni okvir mjerodavan u pojedinoj grani prava</w:t>
            </w:r>
          </w:p>
          <w:p w14:paraId="1ECDFECB" w14:textId="77777777" w:rsidR="00665665" w:rsidRPr="004A3AED" w:rsidRDefault="00665665" w:rsidP="00EF79AF">
            <w:pPr>
              <w:rPr>
                <w:rFonts w:eastAsia="Calibri" w:cs="Times New Roman"/>
              </w:rPr>
            </w:pPr>
            <w:r w:rsidRPr="004A3AED">
              <w:rPr>
                <w:rFonts w:eastAsia="Calibri" w:cs="Times New Roman"/>
              </w:rPr>
              <w:t>9. Analizirati različite aspekte pravnog uređenja Republike Hrvatske uključujući i komparativnu perspektivu</w:t>
            </w:r>
          </w:p>
          <w:p w14:paraId="5FB468AB" w14:textId="77777777" w:rsidR="00665665" w:rsidRPr="004A3AED" w:rsidRDefault="00665665" w:rsidP="00EF79AF">
            <w:pPr>
              <w:rPr>
                <w:rFonts w:eastAsia="Calibri" w:cs="Times New Roman"/>
              </w:rPr>
            </w:pPr>
            <w:r w:rsidRPr="004A3AED">
              <w:rPr>
                <w:rFonts w:eastAsia="Calibri" w:cs="Times New Roman"/>
              </w:rPr>
              <w:t>10. Odrediti relevantna pravila pravnog sustava Europske unije u pojedinom pravnom području</w:t>
            </w:r>
          </w:p>
          <w:p w14:paraId="2720476F" w14:textId="77777777" w:rsidR="00665665" w:rsidRPr="004A3AED" w:rsidRDefault="00665665" w:rsidP="00EF79AF">
            <w:pPr>
              <w:rPr>
                <w:rFonts w:eastAsia="Calibri" w:cs="Times New Roman"/>
              </w:rPr>
            </w:pPr>
            <w:r w:rsidRPr="004A3AED">
              <w:rPr>
                <w:rFonts w:eastAsia="Calibri" w:cs="Times New Roman"/>
              </w:rPr>
              <w:t>12. Vrednovati pravne institute i načela u njihovoj razvojnoj dimenziji i u odnosu prema suvremenom pravnom sustavu</w:t>
            </w:r>
          </w:p>
        </w:tc>
      </w:tr>
      <w:tr w:rsidR="00665665" w:rsidRPr="004A3AED" w14:paraId="39D18C79" w14:textId="77777777" w:rsidTr="00EF79AF">
        <w:trPr>
          <w:trHeight w:val="255"/>
        </w:trPr>
        <w:tc>
          <w:tcPr>
            <w:tcW w:w="2440" w:type="dxa"/>
          </w:tcPr>
          <w:p w14:paraId="5579270A" w14:textId="77777777" w:rsidR="00665665" w:rsidRPr="004A3AED" w:rsidRDefault="00665665" w:rsidP="00665665">
            <w:pPr>
              <w:pStyle w:val="Odlomakpopisa"/>
              <w:numPr>
                <w:ilvl w:val="0"/>
                <w:numId w:val="824"/>
              </w:numPr>
              <w:ind w:left="396" w:hanging="180"/>
              <w:rPr>
                <w:rFonts w:eastAsia="Calibri"/>
              </w:rPr>
            </w:pPr>
            <w:r w:rsidRPr="004A3AED">
              <w:rPr>
                <w:rFonts w:eastAsia="Calibri"/>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23DB9435" w14:textId="77777777" w:rsidR="00665665" w:rsidRPr="004A3AED" w:rsidRDefault="00665665" w:rsidP="00EF79AF">
            <w:pPr>
              <w:rPr>
                <w:rFonts w:eastAsia="Calibri" w:cs="Times New Roman"/>
              </w:rPr>
            </w:pPr>
            <w:r w:rsidRPr="004A3AED">
              <w:rPr>
                <w:rFonts w:eastAsia="Calibri" w:cs="Times New Roman"/>
              </w:rPr>
              <w:t>Analiza</w:t>
            </w:r>
          </w:p>
        </w:tc>
      </w:tr>
      <w:tr w:rsidR="00665665" w:rsidRPr="004A3AED" w14:paraId="4C68CFF9" w14:textId="77777777" w:rsidTr="00EF79AF">
        <w:trPr>
          <w:trHeight w:val="255"/>
        </w:trPr>
        <w:tc>
          <w:tcPr>
            <w:tcW w:w="2440" w:type="dxa"/>
          </w:tcPr>
          <w:p w14:paraId="3706C1EB" w14:textId="77777777" w:rsidR="00665665" w:rsidRPr="004A3AED" w:rsidRDefault="00665665" w:rsidP="00665665">
            <w:pPr>
              <w:pStyle w:val="Odlomakpopisa"/>
              <w:numPr>
                <w:ilvl w:val="0"/>
                <w:numId w:val="824"/>
              </w:numPr>
              <w:ind w:left="396" w:hanging="180"/>
              <w:rPr>
                <w:rFonts w:eastAsia="Calibri"/>
                <w:lang w:val="en-GB"/>
              </w:rPr>
            </w:pPr>
            <w:r w:rsidRPr="004A3AED">
              <w:rPr>
                <w:rFonts w:eastAsia="Calibri"/>
                <w:lang w:val="en-GB"/>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194A248C" w14:textId="77777777" w:rsidR="00665665" w:rsidRPr="004A3AED" w:rsidRDefault="00665665" w:rsidP="00EF79AF">
            <w:pPr>
              <w:rPr>
                <w:rFonts w:eastAsia="Calibri" w:cs="Times New Roman"/>
              </w:rPr>
            </w:pPr>
            <w:r w:rsidRPr="004A3AED">
              <w:rPr>
                <w:rFonts w:eastAsia="Calibri" w:cs="Times New Roman"/>
              </w:rPr>
              <w:t>Vještina upravljanja informacijama, sposobnost rješavanja problema, istraživačke vještine, sposobnost učenja, sposobnost stvaranja novih ideja, pisanje znanstvenih radova</w:t>
            </w:r>
          </w:p>
        </w:tc>
      </w:tr>
      <w:tr w:rsidR="00665665" w:rsidRPr="004A3AED" w14:paraId="47466FD6" w14:textId="77777777" w:rsidTr="00EF79AF">
        <w:trPr>
          <w:trHeight w:val="255"/>
        </w:trPr>
        <w:tc>
          <w:tcPr>
            <w:tcW w:w="2440" w:type="dxa"/>
          </w:tcPr>
          <w:p w14:paraId="6BFF5760" w14:textId="77777777" w:rsidR="00665665" w:rsidRPr="004A3AED" w:rsidRDefault="00665665" w:rsidP="00665665">
            <w:pPr>
              <w:pStyle w:val="Odlomakpopisa"/>
              <w:numPr>
                <w:ilvl w:val="0"/>
                <w:numId w:val="824"/>
              </w:numPr>
              <w:ind w:left="396" w:hanging="180"/>
              <w:rPr>
                <w:rFonts w:eastAsia="Calibri"/>
                <w:lang w:val="en-GB"/>
              </w:rPr>
            </w:pPr>
            <w:r w:rsidRPr="004A3AED">
              <w:rPr>
                <w:rFonts w:eastAsia="Calibri"/>
                <w:lang w:val="en-GB"/>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3DC7E880" w14:textId="77777777" w:rsidR="00665665" w:rsidRPr="004A3AED" w:rsidRDefault="00665665" w:rsidP="00EF79AF">
            <w:pPr>
              <w:contextualSpacing/>
              <w:rPr>
                <w:rFonts w:eastAsia="Calibri" w:cs="Times New Roman"/>
              </w:rPr>
            </w:pPr>
            <w:r w:rsidRPr="004A3AED">
              <w:rPr>
                <w:rFonts w:eastAsia="Calibri" w:cs="Times New Roman"/>
              </w:rPr>
              <w:t>Nastavne jedinice:</w:t>
            </w:r>
          </w:p>
          <w:p w14:paraId="392F3C42" w14:textId="77777777" w:rsidR="00665665" w:rsidRPr="004A3AED" w:rsidRDefault="00665665" w:rsidP="00665665">
            <w:pPr>
              <w:pStyle w:val="Odlomakpopisa"/>
              <w:numPr>
                <w:ilvl w:val="0"/>
                <w:numId w:val="815"/>
              </w:numPr>
              <w:spacing w:after="160" w:line="259" w:lineRule="auto"/>
            </w:pPr>
            <w:r w:rsidRPr="004A3AED">
              <w:t>Kodifikacijske inicijative i europsko obiteljsko pravo</w:t>
            </w:r>
          </w:p>
          <w:p w14:paraId="64278DEF" w14:textId="77777777" w:rsidR="00665665" w:rsidRPr="004A3AED" w:rsidRDefault="00665665" w:rsidP="00665665">
            <w:pPr>
              <w:pStyle w:val="Odlomakpopisa"/>
              <w:numPr>
                <w:ilvl w:val="0"/>
                <w:numId w:val="815"/>
              </w:numPr>
              <w:spacing w:after="160" w:line="259" w:lineRule="auto"/>
            </w:pPr>
            <w:r w:rsidRPr="004A3AED">
              <w:t>Prednosti i nedostaci harmonizacije i unifikacije europskog obiteljskog prava, mogućnosti daljnjeg razvoja</w:t>
            </w:r>
          </w:p>
          <w:p w14:paraId="5C7D017C" w14:textId="77777777" w:rsidR="00665665" w:rsidRPr="004A3AED" w:rsidRDefault="00665665" w:rsidP="00665665">
            <w:pPr>
              <w:pStyle w:val="Odlomakpopisa"/>
              <w:numPr>
                <w:ilvl w:val="0"/>
                <w:numId w:val="815"/>
              </w:numPr>
              <w:spacing w:after="160" w:line="259" w:lineRule="auto"/>
            </w:pPr>
            <w:r w:rsidRPr="004A3AED">
              <w:t>Procjena daljnjeg razvoja interesa EU za pitanja ljudskih prava i obiteljsko pravo</w:t>
            </w:r>
          </w:p>
          <w:p w14:paraId="42AECEF5" w14:textId="77777777" w:rsidR="00665665" w:rsidRPr="004A3AED" w:rsidRDefault="00665665" w:rsidP="00665665">
            <w:pPr>
              <w:pStyle w:val="Odlomakpopisa"/>
              <w:numPr>
                <w:ilvl w:val="0"/>
                <w:numId w:val="815"/>
              </w:numPr>
              <w:spacing w:after="160" w:line="259" w:lineRule="auto"/>
              <w:rPr>
                <w:rFonts w:eastAsia="Calibri"/>
              </w:rPr>
            </w:pPr>
            <w:r w:rsidRPr="004A3AED">
              <w:t>Analiza odabranih presuda Europskog suda za ljudska prava i Suda Europske unije relevantnih za obiteljsko pravo</w:t>
            </w:r>
          </w:p>
        </w:tc>
      </w:tr>
      <w:tr w:rsidR="00665665" w:rsidRPr="004A3AED" w14:paraId="2AB3963A" w14:textId="77777777" w:rsidTr="00EF79AF">
        <w:trPr>
          <w:trHeight w:val="255"/>
        </w:trPr>
        <w:tc>
          <w:tcPr>
            <w:tcW w:w="2440" w:type="dxa"/>
          </w:tcPr>
          <w:p w14:paraId="743D2E9E" w14:textId="77777777" w:rsidR="00665665" w:rsidRPr="004A3AED" w:rsidRDefault="00665665" w:rsidP="00665665">
            <w:pPr>
              <w:pStyle w:val="Odlomakpopisa"/>
              <w:numPr>
                <w:ilvl w:val="0"/>
                <w:numId w:val="824"/>
              </w:numPr>
              <w:ind w:left="396" w:hanging="180"/>
              <w:rPr>
                <w:rFonts w:eastAsia="Calibri"/>
                <w:lang w:val="en-GB"/>
              </w:rPr>
            </w:pPr>
            <w:r w:rsidRPr="004A3AED">
              <w:rPr>
                <w:rFonts w:eastAsia="Calibri"/>
                <w:lang w:val="en-GB"/>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6A326758" w14:textId="77777777" w:rsidR="00665665" w:rsidRPr="004A3AED" w:rsidRDefault="00665665" w:rsidP="00EF79AF">
            <w:pPr>
              <w:rPr>
                <w:rFonts w:eastAsia="Calibri" w:cs="Times New Roman"/>
              </w:rPr>
            </w:pPr>
            <w:r w:rsidRPr="004A3AED">
              <w:rPr>
                <w:rFonts w:eastAsia="Calibri" w:cs="Times New Roman"/>
              </w:rPr>
              <w:t>Predavanja, izrada pisanog rada, rad na tekstu, studentska debata, samostalno čitanje literature</w:t>
            </w:r>
          </w:p>
        </w:tc>
      </w:tr>
      <w:tr w:rsidR="00665665" w:rsidRPr="004A3AED" w14:paraId="266D2B45" w14:textId="77777777" w:rsidTr="00EF79AF">
        <w:trPr>
          <w:trHeight w:val="255"/>
        </w:trPr>
        <w:tc>
          <w:tcPr>
            <w:tcW w:w="2440" w:type="dxa"/>
          </w:tcPr>
          <w:p w14:paraId="46970131" w14:textId="77777777" w:rsidR="00665665" w:rsidRPr="004A3AED" w:rsidRDefault="00665665" w:rsidP="00665665">
            <w:pPr>
              <w:pStyle w:val="Odlomakpopisa"/>
              <w:numPr>
                <w:ilvl w:val="0"/>
                <w:numId w:val="824"/>
              </w:numPr>
              <w:ind w:left="396" w:hanging="180"/>
              <w:rPr>
                <w:rFonts w:eastAsia="Calibri"/>
                <w:lang w:val="en-GB"/>
              </w:rPr>
            </w:pPr>
            <w:r w:rsidRPr="004A3AED">
              <w:rPr>
                <w:rFonts w:eastAsia="Calibri"/>
                <w:lang w:val="en-GB"/>
              </w:rPr>
              <w:lastRenderedPageBreak/>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2A1591A3" w14:textId="77777777" w:rsidR="00665665" w:rsidRPr="004A3AED" w:rsidRDefault="00665665" w:rsidP="00665665">
            <w:pPr>
              <w:pStyle w:val="Odlomakpopisa"/>
              <w:numPr>
                <w:ilvl w:val="0"/>
                <w:numId w:val="820"/>
              </w:numPr>
              <w:spacing w:after="160" w:line="259" w:lineRule="auto"/>
              <w:rPr>
                <w:rFonts w:eastAsia="Calibri"/>
                <w:lang w:val="fr-FR"/>
              </w:rPr>
            </w:pPr>
            <w:r w:rsidRPr="004A3AED">
              <w:rPr>
                <w:rFonts w:eastAsia="Calibri"/>
                <w:lang w:val="fr-FR"/>
              </w:rPr>
              <w:t>Izrada pisanog rada (dulji tekst na zadanu temu)</w:t>
            </w:r>
          </w:p>
          <w:p w14:paraId="1880F614" w14:textId="77777777" w:rsidR="00665665" w:rsidRPr="004A3AED" w:rsidRDefault="00665665" w:rsidP="00665665">
            <w:pPr>
              <w:pStyle w:val="Odlomakpopisa"/>
              <w:numPr>
                <w:ilvl w:val="0"/>
                <w:numId w:val="820"/>
              </w:numPr>
              <w:spacing w:after="160" w:line="259" w:lineRule="auto"/>
              <w:rPr>
                <w:rFonts w:eastAsia="Calibri"/>
              </w:rPr>
            </w:pPr>
            <w:r w:rsidRPr="004A3AED">
              <w:rPr>
                <w:rFonts w:eastAsia="Calibri"/>
              </w:rPr>
              <w:t xml:space="preserve">Usmeni ispit </w:t>
            </w:r>
          </w:p>
        </w:tc>
      </w:tr>
      <w:tr w:rsidR="00665665" w:rsidRPr="004A3AED" w14:paraId="0F83E718"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521ACEA" w14:textId="77777777" w:rsidR="00665665" w:rsidRPr="004A3AED" w:rsidRDefault="00665665" w:rsidP="00EF79AF">
            <w:pPr>
              <w:ind w:left="291" w:hanging="360"/>
              <w:contextualSpacing/>
              <w:rPr>
                <w:rFonts w:eastAsia="Calibri" w:cs="Times New Roman"/>
              </w:rPr>
            </w:pPr>
            <w:r w:rsidRPr="004A3AED">
              <w:rPr>
                <w:rFonts w:eastAsia="Calibri"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37F36559" w14:textId="77777777" w:rsidR="00665665" w:rsidRPr="004A3AED" w:rsidRDefault="00665665" w:rsidP="00EF79AF">
            <w:pPr>
              <w:rPr>
                <w:rFonts w:eastAsia="Calibri" w:cs="Times New Roman"/>
              </w:rPr>
            </w:pPr>
            <w:r w:rsidRPr="004A3AED">
              <w:rPr>
                <w:rFonts w:eastAsia="Calibri" w:cs="Times New Roman"/>
              </w:rPr>
              <w:t>Procijeniti kvalitetu nacionalnih obiteljskopravnih rješenja</w:t>
            </w:r>
          </w:p>
        </w:tc>
      </w:tr>
      <w:tr w:rsidR="00665665" w:rsidRPr="004A3AED" w14:paraId="2346605A" w14:textId="77777777" w:rsidTr="00EF79AF">
        <w:trPr>
          <w:trHeight w:val="255"/>
        </w:trPr>
        <w:tc>
          <w:tcPr>
            <w:tcW w:w="2440" w:type="dxa"/>
          </w:tcPr>
          <w:p w14:paraId="52453C70" w14:textId="77777777" w:rsidR="00665665" w:rsidRPr="004A3AED" w:rsidRDefault="00665665" w:rsidP="00665665">
            <w:pPr>
              <w:pStyle w:val="Odlomakpopisa"/>
              <w:numPr>
                <w:ilvl w:val="0"/>
                <w:numId w:val="825"/>
              </w:numPr>
              <w:ind w:left="396" w:hanging="180"/>
              <w:rPr>
                <w:rFonts w:eastAsia="Calibri"/>
                <w:lang w:val="en-GB"/>
              </w:rPr>
            </w:pPr>
            <w:r w:rsidRPr="004A3AED">
              <w:rPr>
                <w:rFonts w:eastAsia="Calibri"/>
                <w:lang w:val="en-GB"/>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452C81C8" w14:textId="77777777" w:rsidR="00665665" w:rsidRPr="004A3AED" w:rsidRDefault="00665665" w:rsidP="00EF79AF">
            <w:pPr>
              <w:rPr>
                <w:rFonts w:eastAsia="Calibri" w:cs="Times New Roman"/>
              </w:rPr>
            </w:pPr>
            <w:r w:rsidRPr="004A3AED">
              <w:rPr>
                <w:rFonts w:eastAsia="Calibri" w:cs="Times New Roman"/>
              </w:rPr>
              <w:t>7.  Koristiti se informacijskom tehnologijom i bazama pravnih podataka (zakonodavstvo, sudska praksa, pravni časopisi)</w:t>
            </w:r>
          </w:p>
          <w:p w14:paraId="577BC17A" w14:textId="77777777" w:rsidR="00665665" w:rsidRPr="004A3AED" w:rsidRDefault="00665665" w:rsidP="00EF79AF">
            <w:pPr>
              <w:rPr>
                <w:rFonts w:eastAsia="Calibri" w:cs="Times New Roman"/>
              </w:rPr>
            </w:pPr>
            <w:r w:rsidRPr="004A3AED">
              <w:rPr>
                <w:rFonts w:eastAsia="Calibri" w:cs="Times New Roman"/>
              </w:rPr>
              <w:t>11. Analizirati relevantnu sudsku praksu</w:t>
            </w:r>
          </w:p>
          <w:p w14:paraId="41BA4DC5" w14:textId="77777777" w:rsidR="00665665" w:rsidRPr="004A3AED" w:rsidRDefault="00665665" w:rsidP="00EF79AF">
            <w:pPr>
              <w:rPr>
                <w:rFonts w:eastAsia="Calibri" w:cs="Times New Roman"/>
              </w:rPr>
            </w:pPr>
            <w:r w:rsidRPr="004A3AED">
              <w:rPr>
                <w:rFonts w:eastAsia="Calibri" w:cs="Times New Roman"/>
              </w:rPr>
              <w:t>12. Vrednovati pravne institute i načela u njihovoj razvojnoj dimenziji i u odnosu prema suvremenom pravnom sustavu</w:t>
            </w:r>
          </w:p>
        </w:tc>
      </w:tr>
      <w:tr w:rsidR="00665665" w:rsidRPr="004A3AED" w14:paraId="16EF6B21" w14:textId="77777777" w:rsidTr="00EF79AF">
        <w:trPr>
          <w:trHeight w:val="255"/>
        </w:trPr>
        <w:tc>
          <w:tcPr>
            <w:tcW w:w="2440" w:type="dxa"/>
          </w:tcPr>
          <w:p w14:paraId="5DEB11BE" w14:textId="77777777" w:rsidR="00665665" w:rsidRPr="004A3AED" w:rsidRDefault="00665665" w:rsidP="00665665">
            <w:pPr>
              <w:pStyle w:val="Odlomakpopisa"/>
              <w:numPr>
                <w:ilvl w:val="0"/>
                <w:numId w:val="825"/>
              </w:numPr>
              <w:ind w:left="396" w:hanging="180"/>
              <w:rPr>
                <w:rFonts w:eastAsia="Calibri"/>
              </w:rPr>
            </w:pPr>
            <w:r w:rsidRPr="004A3AED">
              <w:rPr>
                <w:rFonts w:eastAsia="Calibri"/>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1E1496F1" w14:textId="77777777" w:rsidR="00665665" w:rsidRPr="004A3AED" w:rsidRDefault="00665665" w:rsidP="00EF79AF">
            <w:pPr>
              <w:rPr>
                <w:rFonts w:eastAsia="Calibri" w:cs="Times New Roman"/>
              </w:rPr>
            </w:pPr>
            <w:r w:rsidRPr="004A3AED">
              <w:rPr>
                <w:rFonts w:eastAsia="Calibri" w:cs="Times New Roman"/>
              </w:rPr>
              <w:t>Vrednovanje</w:t>
            </w:r>
          </w:p>
        </w:tc>
      </w:tr>
      <w:tr w:rsidR="00665665" w:rsidRPr="004A3AED" w14:paraId="0A25BAC7" w14:textId="77777777" w:rsidTr="00EF79AF">
        <w:trPr>
          <w:trHeight w:val="255"/>
        </w:trPr>
        <w:tc>
          <w:tcPr>
            <w:tcW w:w="2440" w:type="dxa"/>
          </w:tcPr>
          <w:p w14:paraId="79ED80B7" w14:textId="77777777" w:rsidR="00665665" w:rsidRPr="004A3AED" w:rsidRDefault="00665665" w:rsidP="00665665">
            <w:pPr>
              <w:pStyle w:val="Odlomakpopisa"/>
              <w:numPr>
                <w:ilvl w:val="0"/>
                <w:numId w:val="825"/>
              </w:numPr>
              <w:ind w:left="396" w:hanging="180"/>
              <w:rPr>
                <w:rFonts w:eastAsia="Calibri"/>
                <w:lang w:val="en-GB"/>
              </w:rPr>
            </w:pPr>
            <w:r w:rsidRPr="004A3AED">
              <w:rPr>
                <w:rFonts w:eastAsia="Calibri"/>
                <w:lang w:val="en-GB"/>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276FE15F" w14:textId="77777777" w:rsidR="00665665" w:rsidRPr="004A3AED" w:rsidRDefault="00665665" w:rsidP="00EF79AF">
            <w:pPr>
              <w:rPr>
                <w:rFonts w:eastAsia="Calibri" w:cs="Times New Roman"/>
              </w:rPr>
            </w:pPr>
            <w:r w:rsidRPr="004A3AED">
              <w:rPr>
                <w:rFonts w:eastAsia="Calibri" w:cs="Times New Roman"/>
              </w:rPr>
              <w:t>Vještina upravljanja informacijama, sposobnost kritike i samokritike, sposobnost primjene znanja u praksi, istraživačke vještine, sposobnost stvaranja novih ideja, pisanje znanstvenih radova, sposobnost učenja</w:t>
            </w:r>
          </w:p>
        </w:tc>
      </w:tr>
      <w:tr w:rsidR="00665665" w:rsidRPr="004A3AED" w14:paraId="636C3256" w14:textId="77777777" w:rsidTr="00EF79AF">
        <w:trPr>
          <w:trHeight w:val="255"/>
        </w:trPr>
        <w:tc>
          <w:tcPr>
            <w:tcW w:w="2440" w:type="dxa"/>
          </w:tcPr>
          <w:p w14:paraId="647B1FC9" w14:textId="77777777" w:rsidR="00665665" w:rsidRPr="004A3AED" w:rsidRDefault="00665665" w:rsidP="00665665">
            <w:pPr>
              <w:pStyle w:val="Odlomakpopisa"/>
              <w:numPr>
                <w:ilvl w:val="0"/>
                <w:numId w:val="825"/>
              </w:numPr>
              <w:ind w:left="396" w:hanging="180"/>
              <w:rPr>
                <w:rFonts w:eastAsia="Calibri"/>
                <w:lang w:val="en-GB"/>
              </w:rPr>
            </w:pPr>
            <w:r w:rsidRPr="004A3AED">
              <w:rPr>
                <w:rFonts w:eastAsia="Calibri"/>
                <w:lang w:val="en-GB"/>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627F4466" w14:textId="77777777" w:rsidR="00665665" w:rsidRPr="004A3AED" w:rsidRDefault="00665665" w:rsidP="00EF79AF">
            <w:pPr>
              <w:contextualSpacing/>
              <w:rPr>
                <w:rFonts w:eastAsia="Calibri" w:cs="Times New Roman"/>
              </w:rPr>
            </w:pPr>
            <w:r w:rsidRPr="004A3AED">
              <w:rPr>
                <w:rFonts w:eastAsia="Calibri" w:cs="Times New Roman"/>
              </w:rPr>
              <w:t>Nastavne jedinice:</w:t>
            </w:r>
          </w:p>
          <w:p w14:paraId="476FE9DA" w14:textId="77777777" w:rsidR="00665665" w:rsidRPr="004A3AED" w:rsidRDefault="00665665" w:rsidP="00665665">
            <w:pPr>
              <w:pStyle w:val="Odlomakpopisa"/>
              <w:numPr>
                <w:ilvl w:val="0"/>
                <w:numId w:val="816"/>
              </w:numPr>
              <w:spacing w:after="160" w:line="259" w:lineRule="auto"/>
            </w:pPr>
            <w:r w:rsidRPr="004A3AED">
              <w:t>Europska konvencija za zaštitu ljudskih prava i temeljnih sloboda i Povelja temeljnih prava Europske unije</w:t>
            </w:r>
          </w:p>
          <w:p w14:paraId="2B6B2025" w14:textId="77777777" w:rsidR="00665665" w:rsidRPr="004A3AED" w:rsidRDefault="00665665" w:rsidP="00665665">
            <w:pPr>
              <w:pStyle w:val="Odlomakpopisa"/>
              <w:numPr>
                <w:ilvl w:val="0"/>
                <w:numId w:val="816"/>
              </w:numPr>
              <w:spacing w:after="160" w:line="259" w:lineRule="auto"/>
            </w:pPr>
            <w:r w:rsidRPr="004A3AED">
              <w:t>Kodifikacijske inicijative i europsko obiteljsko pravo</w:t>
            </w:r>
          </w:p>
          <w:p w14:paraId="47BCFE03" w14:textId="77777777" w:rsidR="00665665" w:rsidRPr="004A3AED" w:rsidRDefault="00665665" w:rsidP="00665665">
            <w:pPr>
              <w:pStyle w:val="Odlomakpopisa"/>
              <w:numPr>
                <w:ilvl w:val="0"/>
                <w:numId w:val="816"/>
              </w:numPr>
              <w:spacing w:after="160" w:line="259" w:lineRule="auto"/>
            </w:pPr>
            <w:r w:rsidRPr="004A3AED">
              <w:t>Prednosti i nedostaci harmonizacije i unifikacije europskog obiteljskog prava, mogućnosti daljnjeg razvoja</w:t>
            </w:r>
          </w:p>
          <w:p w14:paraId="38699960" w14:textId="77777777" w:rsidR="00665665" w:rsidRPr="004A3AED" w:rsidRDefault="00665665" w:rsidP="00665665">
            <w:pPr>
              <w:pStyle w:val="Odlomakpopisa"/>
              <w:numPr>
                <w:ilvl w:val="0"/>
                <w:numId w:val="816"/>
              </w:numPr>
              <w:spacing w:after="160" w:line="259" w:lineRule="auto"/>
            </w:pPr>
            <w:r w:rsidRPr="004A3AED">
              <w:t>Procjena daljnjeg razvoja interesa EU za pitanja ljudskih prava i obiteljsko pravo</w:t>
            </w:r>
          </w:p>
          <w:p w14:paraId="462DBB03" w14:textId="77777777" w:rsidR="00665665" w:rsidRPr="004A3AED" w:rsidRDefault="00665665" w:rsidP="00665665">
            <w:pPr>
              <w:pStyle w:val="Odlomakpopisa"/>
              <w:numPr>
                <w:ilvl w:val="0"/>
                <w:numId w:val="816"/>
              </w:numPr>
              <w:spacing w:after="160" w:line="259" w:lineRule="auto"/>
              <w:rPr>
                <w:rFonts w:eastAsia="Calibri"/>
              </w:rPr>
            </w:pPr>
            <w:r w:rsidRPr="004A3AED">
              <w:t>Europsko obiteljsko pravo: utopija ili stvarnost?</w:t>
            </w:r>
          </w:p>
        </w:tc>
      </w:tr>
      <w:tr w:rsidR="00665665" w:rsidRPr="004A3AED" w14:paraId="3D1E3D4C" w14:textId="77777777" w:rsidTr="00EF79AF">
        <w:trPr>
          <w:trHeight w:val="255"/>
        </w:trPr>
        <w:tc>
          <w:tcPr>
            <w:tcW w:w="2440" w:type="dxa"/>
          </w:tcPr>
          <w:p w14:paraId="48D3FBB0" w14:textId="77777777" w:rsidR="00665665" w:rsidRPr="004A3AED" w:rsidRDefault="00665665" w:rsidP="00665665">
            <w:pPr>
              <w:pStyle w:val="Odlomakpopisa"/>
              <w:numPr>
                <w:ilvl w:val="0"/>
                <w:numId w:val="825"/>
              </w:numPr>
              <w:ind w:left="396" w:hanging="180"/>
              <w:rPr>
                <w:rFonts w:eastAsia="Calibri"/>
                <w:lang w:val="en-GB"/>
              </w:rPr>
            </w:pPr>
            <w:r w:rsidRPr="004A3AED">
              <w:rPr>
                <w:rFonts w:eastAsia="Calibri"/>
                <w:lang w:val="en-GB"/>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076B5EBD" w14:textId="77777777" w:rsidR="00665665" w:rsidRPr="004A3AED" w:rsidRDefault="00665665" w:rsidP="00EF79AF">
            <w:pPr>
              <w:rPr>
                <w:rFonts w:eastAsia="Calibri" w:cs="Times New Roman"/>
              </w:rPr>
            </w:pPr>
            <w:r w:rsidRPr="004A3AED">
              <w:rPr>
                <w:rFonts w:eastAsia="Calibri" w:cs="Times New Roman"/>
              </w:rPr>
              <w:t>Predavanja, vođena diskusija, izrada praktičnog zadatka, demonstracija praktičnog zadataka, rad na tekstu, studentska debata, samostalno čitanje literature</w:t>
            </w:r>
          </w:p>
        </w:tc>
      </w:tr>
      <w:tr w:rsidR="00665665" w:rsidRPr="004A3AED" w14:paraId="757913C5" w14:textId="77777777" w:rsidTr="00EF79AF">
        <w:trPr>
          <w:trHeight w:val="255"/>
        </w:trPr>
        <w:tc>
          <w:tcPr>
            <w:tcW w:w="2440" w:type="dxa"/>
          </w:tcPr>
          <w:p w14:paraId="4C224EC5" w14:textId="77777777" w:rsidR="00665665" w:rsidRPr="004A3AED" w:rsidRDefault="00665665" w:rsidP="00665665">
            <w:pPr>
              <w:pStyle w:val="Odlomakpopisa"/>
              <w:numPr>
                <w:ilvl w:val="0"/>
                <w:numId w:val="825"/>
              </w:numPr>
              <w:ind w:left="396" w:hanging="180"/>
              <w:rPr>
                <w:rFonts w:eastAsia="Calibri"/>
                <w:lang w:val="en-GB"/>
              </w:rPr>
            </w:pPr>
            <w:r w:rsidRPr="004A3AED">
              <w:rPr>
                <w:rFonts w:eastAsia="Calibri"/>
                <w:lang w:val="en-GB"/>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5B34C451" w14:textId="77777777" w:rsidR="00665665" w:rsidRPr="004A3AED" w:rsidRDefault="00665665" w:rsidP="00665665">
            <w:pPr>
              <w:pStyle w:val="Odlomakpopisa"/>
              <w:numPr>
                <w:ilvl w:val="0"/>
                <w:numId w:val="821"/>
              </w:numPr>
              <w:spacing w:after="160" w:line="259" w:lineRule="auto"/>
              <w:rPr>
                <w:rFonts w:eastAsia="Calibri"/>
                <w:lang w:val="fr-FR"/>
              </w:rPr>
            </w:pPr>
            <w:r w:rsidRPr="004A3AED">
              <w:rPr>
                <w:rFonts w:eastAsia="Calibri"/>
                <w:lang w:val="fr-FR"/>
              </w:rPr>
              <w:t>Izrada pisanog rada (dulji tekst na zadanu temu)</w:t>
            </w:r>
          </w:p>
          <w:p w14:paraId="125C2EB8" w14:textId="77777777" w:rsidR="00665665" w:rsidRPr="004A3AED" w:rsidRDefault="00665665" w:rsidP="00665665">
            <w:pPr>
              <w:pStyle w:val="Odlomakpopisa"/>
              <w:numPr>
                <w:ilvl w:val="0"/>
                <w:numId w:val="821"/>
              </w:numPr>
              <w:spacing w:after="160" w:line="259" w:lineRule="auto"/>
              <w:rPr>
                <w:rFonts w:eastAsia="Calibri"/>
              </w:rPr>
            </w:pPr>
            <w:r w:rsidRPr="004A3AED">
              <w:rPr>
                <w:rFonts w:eastAsia="Calibri"/>
              </w:rPr>
              <w:t>Usmeni ispit</w:t>
            </w:r>
          </w:p>
        </w:tc>
      </w:tr>
    </w:tbl>
    <w:p w14:paraId="50B263E3" w14:textId="77777777" w:rsidR="00634F05" w:rsidRPr="004A3AED" w:rsidRDefault="00634F05"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66AEC9FD" w14:textId="77777777" w:rsidR="00634F05" w:rsidRPr="004A3AED" w:rsidRDefault="00634F05"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A87D689" w14:textId="77777777" w:rsidR="00634F05"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EUROPSKO PROMETNO PRAVO</w:t>
      </w:r>
      <w:r w:rsidR="00634F05" w:rsidRPr="004A3AED">
        <w:rPr>
          <w:rFonts w:eastAsia="Times New Roman" w:cs="Times New Roman"/>
          <w:b/>
          <w:color w:val="1F3864" w:themeColor="accent5" w:themeShade="80"/>
          <w:sz w:val="28"/>
          <w:szCs w:val="28"/>
          <w:lang w:eastAsia="hr-HR"/>
        </w:rPr>
        <w:t xml:space="preserv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975F0B" w:rsidRPr="004A3AED" w14:paraId="04C3CCAA" w14:textId="77777777" w:rsidTr="00B72073">
        <w:trPr>
          <w:trHeight w:val="570"/>
        </w:trPr>
        <w:tc>
          <w:tcPr>
            <w:tcW w:w="2440" w:type="dxa"/>
            <w:shd w:val="clear" w:color="auto" w:fill="9CC2E5" w:themeFill="accent1" w:themeFillTint="99"/>
          </w:tcPr>
          <w:p w14:paraId="283E27A1" w14:textId="77777777" w:rsidR="00975F0B" w:rsidRPr="004A3AED" w:rsidRDefault="00975F0B" w:rsidP="00B72073">
            <w:pPr>
              <w:rPr>
                <w:rFonts w:cs="Times New Roman"/>
                <w:b/>
                <w:sz w:val="28"/>
                <w:szCs w:val="28"/>
              </w:rPr>
            </w:pPr>
            <w:r w:rsidRPr="004A3AED">
              <w:rPr>
                <w:rFonts w:cs="Times New Roman"/>
                <w:b/>
                <w:sz w:val="28"/>
                <w:szCs w:val="28"/>
              </w:rPr>
              <w:t>KOLEGIJ</w:t>
            </w:r>
          </w:p>
        </w:tc>
        <w:tc>
          <w:tcPr>
            <w:tcW w:w="6890" w:type="dxa"/>
          </w:tcPr>
          <w:p w14:paraId="73830781" w14:textId="77777777" w:rsidR="00975F0B" w:rsidRPr="004A3AED" w:rsidRDefault="00975F0B" w:rsidP="00B72073">
            <w:pPr>
              <w:rPr>
                <w:rFonts w:cs="Times New Roman"/>
                <w:b/>
                <w:sz w:val="28"/>
                <w:szCs w:val="28"/>
              </w:rPr>
            </w:pPr>
            <w:r w:rsidRPr="004A3AED">
              <w:rPr>
                <w:rFonts w:cs="Times New Roman"/>
                <w:b/>
                <w:sz w:val="28"/>
                <w:szCs w:val="28"/>
              </w:rPr>
              <w:t>EUROPSKO PROMETNO PRAVO</w:t>
            </w:r>
          </w:p>
        </w:tc>
      </w:tr>
      <w:tr w:rsidR="00975F0B" w:rsidRPr="004A3AED" w14:paraId="18DBBF6B" w14:textId="77777777" w:rsidTr="00B72073">
        <w:trPr>
          <w:trHeight w:val="465"/>
        </w:trPr>
        <w:tc>
          <w:tcPr>
            <w:tcW w:w="2440" w:type="dxa"/>
            <w:shd w:val="clear" w:color="auto" w:fill="F2F2F2" w:themeFill="background1" w:themeFillShade="F2"/>
          </w:tcPr>
          <w:p w14:paraId="668F3F57" w14:textId="77777777" w:rsidR="00975F0B" w:rsidRPr="004A3AED" w:rsidRDefault="00975F0B" w:rsidP="00B72073">
            <w:pPr>
              <w:rPr>
                <w:rFonts w:cs="Times New Roman"/>
                <w:lang w:val="it-IT"/>
              </w:rPr>
            </w:pPr>
            <w:r w:rsidRPr="004A3AED">
              <w:rPr>
                <w:rFonts w:cs="Times New Roman"/>
                <w:lang w:val="it-IT"/>
              </w:rPr>
              <w:t xml:space="preserve">OBAVEZNI ILI IZBORNI / GODINA STUDIJA NA KOJOJ SE KOLEGIJ IZVODI </w:t>
            </w:r>
          </w:p>
        </w:tc>
        <w:tc>
          <w:tcPr>
            <w:tcW w:w="6890" w:type="dxa"/>
          </w:tcPr>
          <w:p w14:paraId="207DE58B" w14:textId="77777777" w:rsidR="00975F0B" w:rsidRPr="004A3AED" w:rsidRDefault="00975F0B" w:rsidP="00B72073">
            <w:pPr>
              <w:rPr>
                <w:rFonts w:cs="Times New Roman"/>
              </w:rPr>
            </w:pPr>
            <w:r w:rsidRPr="004A3AED">
              <w:rPr>
                <w:rFonts w:cs="Times New Roman"/>
              </w:rPr>
              <w:t>IZBORNI</w:t>
            </w:r>
          </w:p>
        </w:tc>
      </w:tr>
      <w:tr w:rsidR="00975F0B" w:rsidRPr="004A3AED" w14:paraId="37D851E7" w14:textId="77777777" w:rsidTr="00B72073">
        <w:trPr>
          <w:trHeight w:val="300"/>
        </w:trPr>
        <w:tc>
          <w:tcPr>
            <w:tcW w:w="2440" w:type="dxa"/>
            <w:shd w:val="clear" w:color="auto" w:fill="F2F2F2" w:themeFill="background1" w:themeFillShade="F2"/>
          </w:tcPr>
          <w:p w14:paraId="414B2F02" w14:textId="77777777" w:rsidR="00975F0B" w:rsidRPr="004A3AED" w:rsidRDefault="00975F0B" w:rsidP="00B72073">
            <w:pPr>
              <w:rPr>
                <w:rFonts w:cs="Times New Roman"/>
                <w:lang w:val="it-IT"/>
              </w:rPr>
            </w:pPr>
            <w:r w:rsidRPr="004A3AED">
              <w:rPr>
                <w:rFonts w:cs="Times New Roman"/>
                <w:lang w:val="it-IT"/>
              </w:rPr>
              <w:t xml:space="preserve">OBLIK NASTAVE (PREDAVANJA, </w:t>
            </w:r>
            <w:r w:rsidRPr="004A3AED">
              <w:rPr>
                <w:rFonts w:cs="Times New Roman"/>
                <w:lang w:val="it-IT"/>
              </w:rPr>
              <w:lastRenderedPageBreak/>
              <w:t>SEMINAR, VJEŽBE, (I/ILI) PRAKTIČNA NASTAVA</w:t>
            </w:r>
          </w:p>
        </w:tc>
        <w:tc>
          <w:tcPr>
            <w:tcW w:w="6890" w:type="dxa"/>
          </w:tcPr>
          <w:p w14:paraId="7C572FF9" w14:textId="77777777" w:rsidR="00975F0B" w:rsidRPr="004A3AED" w:rsidRDefault="00975F0B" w:rsidP="00B72073">
            <w:pPr>
              <w:rPr>
                <w:rFonts w:cs="Times New Roman"/>
              </w:rPr>
            </w:pPr>
            <w:r w:rsidRPr="004A3AED">
              <w:rPr>
                <w:rFonts w:cs="Times New Roman"/>
              </w:rPr>
              <w:lastRenderedPageBreak/>
              <w:t>PREDAVANJA</w:t>
            </w:r>
          </w:p>
        </w:tc>
      </w:tr>
      <w:tr w:rsidR="00975F0B" w:rsidRPr="004A3AED" w14:paraId="1E192AD0" w14:textId="77777777" w:rsidTr="00B72073">
        <w:trPr>
          <w:trHeight w:val="405"/>
        </w:trPr>
        <w:tc>
          <w:tcPr>
            <w:tcW w:w="2440" w:type="dxa"/>
            <w:shd w:val="clear" w:color="auto" w:fill="F2F2F2" w:themeFill="background1" w:themeFillShade="F2"/>
          </w:tcPr>
          <w:p w14:paraId="00CADADF" w14:textId="77777777" w:rsidR="00975F0B" w:rsidRPr="004A3AED" w:rsidRDefault="00975F0B" w:rsidP="00B72073">
            <w:pPr>
              <w:rPr>
                <w:rFonts w:cs="Times New Roman"/>
              </w:rPr>
            </w:pPr>
            <w:r w:rsidRPr="004A3AED">
              <w:rPr>
                <w:rFonts w:cs="Times New Roman"/>
              </w:rPr>
              <w:t>ECTS BODOVI KOLEGIJA</w:t>
            </w:r>
          </w:p>
        </w:tc>
        <w:tc>
          <w:tcPr>
            <w:tcW w:w="6890" w:type="dxa"/>
          </w:tcPr>
          <w:p w14:paraId="013B4939" w14:textId="77777777" w:rsidR="00975F0B" w:rsidRPr="004A3AED" w:rsidRDefault="00975F0B" w:rsidP="00B72073">
            <w:pPr>
              <w:jc w:val="both"/>
              <w:rPr>
                <w:rFonts w:cs="Times New Roman"/>
              </w:rPr>
            </w:pPr>
            <w:r w:rsidRPr="004A3AED">
              <w:rPr>
                <w:rFonts w:cs="Times New Roman"/>
              </w:rPr>
              <w:t>4 ECTS boda:</w:t>
            </w:r>
          </w:p>
          <w:p w14:paraId="5A74C9A0" w14:textId="77777777" w:rsidR="00975F0B" w:rsidRPr="004A3AED" w:rsidRDefault="00975F0B" w:rsidP="00FC26C2">
            <w:pPr>
              <w:pStyle w:val="Odlomakpopisa"/>
              <w:numPr>
                <w:ilvl w:val="0"/>
                <w:numId w:val="860"/>
              </w:numPr>
              <w:spacing w:after="160" w:line="259" w:lineRule="auto"/>
              <w:jc w:val="both"/>
              <w:rPr>
                <w:rFonts w:asciiTheme="minorHAnsi" w:hAnsiTheme="minorHAnsi"/>
                <w:sz w:val="22"/>
                <w:szCs w:val="22"/>
              </w:rPr>
            </w:pPr>
            <w:r w:rsidRPr="004A3AED">
              <w:rPr>
                <w:rFonts w:asciiTheme="minorHAnsi" w:hAnsiTheme="minorHAnsi"/>
                <w:sz w:val="22"/>
                <w:szCs w:val="22"/>
              </w:rPr>
              <w:t xml:space="preserve">Predavanja - 30 sati: cca. </w:t>
            </w:r>
            <w:r w:rsidRPr="004A3AED">
              <w:rPr>
                <w:rFonts w:asciiTheme="minorHAnsi" w:hAnsiTheme="minorHAnsi"/>
                <w:b/>
                <w:sz w:val="22"/>
                <w:szCs w:val="22"/>
              </w:rPr>
              <w:t>1-1,5 ECTS</w:t>
            </w:r>
          </w:p>
          <w:p w14:paraId="4D67F41F" w14:textId="77777777" w:rsidR="00975F0B" w:rsidRPr="004A3AED" w:rsidRDefault="00975F0B" w:rsidP="00FC26C2">
            <w:pPr>
              <w:pStyle w:val="Odlomakpopisa"/>
              <w:numPr>
                <w:ilvl w:val="0"/>
                <w:numId w:val="860"/>
              </w:numPr>
              <w:spacing w:after="160" w:line="259" w:lineRule="auto"/>
              <w:jc w:val="both"/>
              <w:rPr>
                <w:rFonts w:asciiTheme="minorHAnsi" w:hAnsiTheme="minorHAnsi"/>
                <w:sz w:val="22"/>
                <w:szCs w:val="22"/>
              </w:rPr>
            </w:pPr>
            <w:r w:rsidRPr="004A3AED">
              <w:rPr>
                <w:rFonts w:asciiTheme="minorHAnsi" w:hAnsiTheme="minorHAnsi"/>
                <w:sz w:val="22"/>
                <w:szCs w:val="22"/>
              </w:rPr>
              <w:t xml:space="preserve">Priprema za predavanje (rad na tekstu, studentska debata. vođena diskusija, demonstracija praktičnog zadatka) - 20 sati: cca. </w:t>
            </w:r>
            <w:r w:rsidRPr="004A3AED">
              <w:rPr>
                <w:rFonts w:asciiTheme="minorHAnsi" w:hAnsiTheme="minorHAnsi"/>
                <w:b/>
                <w:sz w:val="22"/>
                <w:szCs w:val="22"/>
              </w:rPr>
              <w:t>1 ECTS</w:t>
            </w:r>
          </w:p>
          <w:p w14:paraId="280D378F" w14:textId="77777777" w:rsidR="00975F0B" w:rsidRPr="004A3AED" w:rsidRDefault="00975F0B" w:rsidP="00FC26C2">
            <w:pPr>
              <w:pStyle w:val="Odlomakpopisa"/>
              <w:numPr>
                <w:ilvl w:val="0"/>
                <w:numId w:val="860"/>
              </w:numPr>
              <w:spacing w:after="160" w:line="259" w:lineRule="auto"/>
              <w:rPr>
                <w:rFonts w:asciiTheme="minorHAnsi" w:hAnsiTheme="minorHAnsi"/>
                <w:sz w:val="22"/>
                <w:szCs w:val="22"/>
              </w:rPr>
            </w:pPr>
            <w:r w:rsidRPr="004A3AED">
              <w:rPr>
                <w:rFonts w:asciiTheme="minorHAnsi" w:hAnsiTheme="minorHAnsi"/>
                <w:sz w:val="22"/>
                <w:szCs w:val="22"/>
              </w:rPr>
              <w:t xml:space="preserve">Priprema za ispit (samostalno čitanje i učenje </w:t>
            </w:r>
            <w:proofErr w:type="gramStart"/>
            <w:r w:rsidRPr="004A3AED">
              <w:rPr>
                <w:rFonts w:asciiTheme="minorHAnsi" w:hAnsiTheme="minorHAnsi"/>
                <w:sz w:val="22"/>
                <w:szCs w:val="22"/>
              </w:rPr>
              <w:t>literature )</w:t>
            </w:r>
            <w:proofErr w:type="gramEnd"/>
            <w:r w:rsidRPr="004A3AED">
              <w:rPr>
                <w:rFonts w:asciiTheme="minorHAnsi" w:hAnsiTheme="minorHAnsi"/>
                <w:sz w:val="22"/>
                <w:szCs w:val="22"/>
              </w:rPr>
              <w:t xml:space="preserve"> – 30 sati: cca. 1-1,5</w:t>
            </w:r>
            <w:r w:rsidRPr="004A3AED">
              <w:rPr>
                <w:rFonts w:asciiTheme="minorHAnsi" w:hAnsiTheme="minorHAnsi"/>
                <w:b/>
                <w:sz w:val="22"/>
                <w:szCs w:val="22"/>
              </w:rPr>
              <w:t xml:space="preserve"> ECTS</w:t>
            </w:r>
            <w:r w:rsidRPr="004A3AED">
              <w:rPr>
                <w:rFonts w:asciiTheme="minorHAnsi" w:hAnsiTheme="minorHAnsi"/>
                <w:sz w:val="22"/>
                <w:szCs w:val="22"/>
              </w:rPr>
              <w:t xml:space="preserve">.  </w:t>
            </w:r>
          </w:p>
        </w:tc>
      </w:tr>
      <w:tr w:rsidR="00975F0B" w:rsidRPr="004A3AED" w14:paraId="0DF318AA" w14:textId="77777777" w:rsidTr="00B72073">
        <w:trPr>
          <w:trHeight w:val="330"/>
        </w:trPr>
        <w:tc>
          <w:tcPr>
            <w:tcW w:w="2440" w:type="dxa"/>
            <w:shd w:val="clear" w:color="auto" w:fill="F2F2F2" w:themeFill="background1" w:themeFillShade="F2"/>
          </w:tcPr>
          <w:p w14:paraId="468C3A70" w14:textId="77777777" w:rsidR="00975F0B" w:rsidRPr="004A3AED" w:rsidRDefault="00975F0B" w:rsidP="00B72073">
            <w:pPr>
              <w:rPr>
                <w:rFonts w:cs="Times New Roman"/>
              </w:rPr>
            </w:pPr>
            <w:r w:rsidRPr="004A3AED">
              <w:rPr>
                <w:rFonts w:cs="Times New Roman"/>
              </w:rPr>
              <w:t>STUDIJSKI PROGRAM NA KOJEM SE KOLEGIJ IZVODI</w:t>
            </w:r>
          </w:p>
        </w:tc>
        <w:tc>
          <w:tcPr>
            <w:tcW w:w="6890" w:type="dxa"/>
          </w:tcPr>
          <w:p w14:paraId="0CAAC277" w14:textId="77777777" w:rsidR="00975F0B" w:rsidRPr="004A3AED" w:rsidRDefault="00975F0B" w:rsidP="00B72073">
            <w:pPr>
              <w:rPr>
                <w:rFonts w:cs="Times New Roman"/>
              </w:rPr>
            </w:pPr>
            <w:r w:rsidRPr="004A3AED">
              <w:rPr>
                <w:rFonts w:cs="Times New Roman"/>
              </w:rPr>
              <w:t>PRAVNI STUDIJ</w:t>
            </w:r>
          </w:p>
        </w:tc>
      </w:tr>
      <w:tr w:rsidR="00975F0B" w:rsidRPr="004A3AED" w14:paraId="73907C8B" w14:textId="77777777" w:rsidTr="00B72073">
        <w:trPr>
          <w:trHeight w:val="255"/>
        </w:trPr>
        <w:tc>
          <w:tcPr>
            <w:tcW w:w="2440" w:type="dxa"/>
            <w:shd w:val="clear" w:color="auto" w:fill="F2F2F2" w:themeFill="background1" w:themeFillShade="F2"/>
          </w:tcPr>
          <w:p w14:paraId="4205E589" w14:textId="77777777" w:rsidR="00975F0B" w:rsidRPr="004A3AED" w:rsidRDefault="00975F0B" w:rsidP="00B72073">
            <w:pPr>
              <w:rPr>
                <w:rFonts w:cs="Times New Roman"/>
              </w:rPr>
            </w:pPr>
            <w:r w:rsidRPr="004A3AED">
              <w:rPr>
                <w:rFonts w:cs="Times New Roman"/>
              </w:rPr>
              <w:t>RAZINA STUDIJSKOG PROGRAMA (6.st, 6.sv, 7.1.st, 7.1.sv, 7.2, 8.2.)</w:t>
            </w:r>
          </w:p>
        </w:tc>
        <w:tc>
          <w:tcPr>
            <w:tcW w:w="6890" w:type="dxa"/>
          </w:tcPr>
          <w:p w14:paraId="77437FF3" w14:textId="77777777" w:rsidR="00975F0B" w:rsidRPr="004A3AED" w:rsidRDefault="00975F0B" w:rsidP="00B72073">
            <w:pPr>
              <w:rPr>
                <w:rFonts w:cs="Times New Roman"/>
              </w:rPr>
            </w:pPr>
            <w:r w:rsidRPr="004A3AED">
              <w:rPr>
                <w:rFonts w:cs="Times New Roman"/>
              </w:rPr>
              <w:t>7.1.sv</w:t>
            </w:r>
          </w:p>
        </w:tc>
      </w:tr>
      <w:tr w:rsidR="00975F0B" w:rsidRPr="004A3AED" w14:paraId="6BD392F0" w14:textId="77777777" w:rsidTr="00B72073">
        <w:trPr>
          <w:trHeight w:val="255"/>
        </w:trPr>
        <w:tc>
          <w:tcPr>
            <w:tcW w:w="2440" w:type="dxa"/>
          </w:tcPr>
          <w:p w14:paraId="0906D6A9" w14:textId="77777777" w:rsidR="00975F0B" w:rsidRPr="004A3AED" w:rsidRDefault="00975F0B" w:rsidP="00B72073"/>
        </w:tc>
        <w:tc>
          <w:tcPr>
            <w:tcW w:w="6890" w:type="dxa"/>
            <w:shd w:val="clear" w:color="auto" w:fill="BDD6EE" w:themeFill="accent1" w:themeFillTint="66"/>
          </w:tcPr>
          <w:p w14:paraId="6665D61A" w14:textId="77777777" w:rsidR="00975F0B" w:rsidRPr="004A3AED" w:rsidRDefault="00975F0B" w:rsidP="00B72073">
            <w:pPr>
              <w:jc w:val="center"/>
              <w:rPr>
                <w:rFonts w:cs="Times New Roman"/>
                <w:b/>
              </w:rPr>
            </w:pPr>
          </w:p>
        </w:tc>
      </w:tr>
      <w:tr w:rsidR="00975F0B" w:rsidRPr="004A3AED" w14:paraId="13842080" w14:textId="77777777" w:rsidTr="00B72073">
        <w:trPr>
          <w:trHeight w:val="255"/>
        </w:trPr>
        <w:tc>
          <w:tcPr>
            <w:tcW w:w="2440" w:type="dxa"/>
            <w:shd w:val="clear" w:color="auto" w:fill="DEEAF6" w:themeFill="accent1" w:themeFillTint="33"/>
          </w:tcPr>
          <w:p w14:paraId="2EB8E5D1" w14:textId="77777777" w:rsidR="00975F0B" w:rsidRPr="004A3AED" w:rsidRDefault="00975F0B" w:rsidP="00B72073">
            <w:pPr>
              <w:ind w:left="360"/>
              <w:rPr>
                <w:rFonts w:cs="Times New Roman"/>
              </w:rPr>
            </w:pPr>
            <w:r w:rsidRPr="004A3AED">
              <w:rPr>
                <w:rFonts w:cs="Times New Roman"/>
              </w:rPr>
              <w:t>ISHOD UČENJA  1(NAZIV)</w:t>
            </w:r>
          </w:p>
        </w:tc>
        <w:tc>
          <w:tcPr>
            <w:tcW w:w="6890" w:type="dxa"/>
            <w:shd w:val="clear" w:color="auto" w:fill="E7E6E6" w:themeFill="background2"/>
          </w:tcPr>
          <w:p w14:paraId="06555AAC" w14:textId="77777777" w:rsidR="00975F0B" w:rsidRPr="004A3AED" w:rsidRDefault="00975F0B" w:rsidP="00B72073">
            <w:pPr>
              <w:jc w:val="both"/>
              <w:rPr>
                <w:rFonts w:cs="Times New Roman"/>
                <w:b/>
              </w:rPr>
            </w:pPr>
            <w:r w:rsidRPr="004A3AED">
              <w:rPr>
                <w:rFonts w:cs="Times New Roman"/>
                <w:b/>
              </w:rPr>
              <w:t>Objasniti međuodnos nacionalnog, europskog i međunarodnog prometnog prava, te osnovna načela prava EU kojima se uređuje taj međuodnos.</w:t>
            </w:r>
          </w:p>
        </w:tc>
      </w:tr>
      <w:tr w:rsidR="00975F0B" w:rsidRPr="004A3AED" w14:paraId="508B7527" w14:textId="77777777" w:rsidTr="00B72073">
        <w:trPr>
          <w:trHeight w:val="255"/>
        </w:trPr>
        <w:tc>
          <w:tcPr>
            <w:tcW w:w="2440" w:type="dxa"/>
          </w:tcPr>
          <w:p w14:paraId="4EDF81D3" w14:textId="77777777" w:rsidR="00975F0B" w:rsidRPr="004A3AED" w:rsidRDefault="00975F0B" w:rsidP="00FC26C2">
            <w:pPr>
              <w:pStyle w:val="Odlomakpopisa"/>
              <w:numPr>
                <w:ilvl w:val="0"/>
                <w:numId w:val="861"/>
              </w:numPr>
              <w:ind w:left="396" w:hanging="180"/>
              <w:rPr>
                <w:rFonts w:asciiTheme="minorHAnsi" w:hAnsiTheme="minorHAnsi"/>
                <w:sz w:val="22"/>
                <w:szCs w:val="22"/>
                <w:lang w:val="it-IT"/>
              </w:rPr>
            </w:pPr>
            <w:r w:rsidRPr="004A3AED">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14:paraId="6F8465C0" w14:textId="77777777" w:rsidR="00975F0B" w:rsidRPr="004A3AED" w:rsidRDefault="00975F0B" w:rsidP="00B72073">
            <w:pPr>
              <w:jc w:val="both"/>
              <w:rPr>
                <w:rFonts w:cs="Times New Roman"/>
              </w:rPr>
            </w:pPr>
            <w:r w:rsidRPr="004A3AED">
              <w:rPr>
                <w:rFonts w:cs="Times New Roman"/>
              </w:rPr>
              <w:t>1. Identificirati povijesne, političke, ekonomske, europske, međunarodne odnosno druge društvene čimbenike mjerodavne za stvaranje i primjenu prava.</w:t>
            </w:r>
          </w:p>
          <w:p w14:paraId="45405862" w14:textId="77777777" w:rsidR="00975F0B" w:rsidRPr="004A3AED" w:rsidRDefault="00975F0B" w:rsidP="00B72073">
            <w:pPr>
              <w:jc w:val="both"/>
              <w:rPr>
                <w:rFonts w:cs="Times New Roman"/>
                <w:lang w:val="it-IT"/>
              </w:rPr>
            </w:pPr>
            <w:r w:rsidRPr="004A3AED">
              <w:rPr>
                <w:rFonts w:cs="Times New Roman"/>
              </w:rPr>
              <w:t>10. Odrediti relevantna pravila pravnog sustava Europske unije u pojedinom pravnom području</w:t>
            </w:r>
          </w:p>
        </w:tc>
      </w:tr>
      <w:tr w:rsidR="00975F0B" w:rsidRPr="004A3AED" w14:paraId="4546A98E" w14:textId="77777777" w:rsidTr="00B72073">
        <w:trPr>
          <w:trHeight w:val="255"/>
        </w:trPr>
        <w:tc>
          <w:tcPr>
            <w:tcW w:w="2440" w:type="dxa"/>
          </w:tcPr>
          <w:p w14:paraId="111A32EF" w14:textId="77777777" w:rsidR="00975F0B" w:rsidRPr="004A3AED" w:rsidRDefault="00975F0B" w:rsidP="00FC26C2">
            <w:pPr>
              <w:pStyle w:val="Odlomakpopisa"/>
              <w:numPr>
                <w:ilvl w:val="0"/>
                <w:numId w:val="861"/>
              </w:numPr>
              <w:ind w:left="396" w:hanging="180"/>
              <w:rPr>
                <w:rFonts w:asciiTheme="minorHAnsi" w:hAnsiTheme="minorHAnsi"/>
                <w:sz w:val="22"/>
                <w:szCs w:val="22"/>
                <w:lang w:val="it-IT"/>
              </w:rPr>
            </w:pPr>
            <w:r w:rsidRPr="004A3AED">
              <w:rPr>
                <w:rFonts w:asciiTheme="minorHAnsi" w:hAnsiTheme="minorHAnsi"/>
                <w:sz w:val="22"/>
                <w:szCs w:val="22"/>
                <w:lang w:val="it-IT"/>
              </w:rPr>
              <w:t>KOGNITIVNO PODRUČJE ZNANJA I RAZUMIJEVANJA</w:t>
            </w:r>
          </w:p>
        </w:tc>
        <w:tc>
          <w:tcPr>
            <w:tcW w:w="6890" w:type="dxa"/>
            <w:shd w:val="clear" w:color="auto" w:fill="E7E6E6" w:themeFill="background2"/>
          </w:tcPr>
          <w:p w14:paraId="3520C587" w14:textId="77777777" w:rsidR="00975F0B" w:rsidRPr="004A3AED" w:rsidRDefault="00975F0B" w:rsidP="00B72073">
            <w:pPr>
              <w:rPr>
                <w:rFonts w:cs="Times New Roman"/>
              </w:rPr>
            </w:pPr>
            <w:r w:rsidRPr="004A3AED">
              <w:rPr>
                <w:rFonts w:cs="Times New Roman"/>
              </w:rPr>
              <w:t xml:space="preserve">Razumijevanje </w:t>
            </w:r>
          </w:p>
        </w:tc>
      </w:tr>
      <w:tr w:rsidR="00975F0B" w:rsidRPr="004A3AED" w14:paraId="550862F3" w14:textId="77777777" w:rsidTr="00B72073">
        <w:trPr>
          <w:trHeight w:val="255"/>
        </w:trPr>
        <w:tc>
          <w:tcPr>
            <w:tcW w:w="2440" w:type="dxa"/>
          </w:tcPr>
          <w:p w14:paraId="42E37A70" w14:textId="77777777" w:rsidR="00975F0B" w:rsidRPr="004A3AED" w:rsidRDefault="00975F0B" w:rsidP="00FC26C2">
            <w:pPr>
              <w:pStyle w:val="Odlomakpopisa"/>
              <w:numPr>
                <w:ilvl w:val="0"/>
                <w:numId w:val="861"/>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14:paraId="2BDCE9F7" w14:textId="77777777" w:rsidR="00975F0B" w:rsidRPr="004A3AED" w:rsidRDefault="00975F0B" w:rsidP="00B72073">
            <w:pPr>
              <w:jc w:val="both"/>
              <w:rPr>
                <w:rFonts w:cs="Times New Roman"/>
              </w:rPr>
            </w:pPr>
            <w:r w:rsidRPr="004A3AED">
              <w:rPr>
                <w:rFonts w:cs="Times New Roman"/>
              </w:rPr>
              <w:t>Vještina upravljanja informacijama, sposobnost učenja, vještina jasnog i razgovijetnoga usmenog i pisanog izražavanja.</w:t>
            </w:r>
          </w:p>
        </w:tc>
      </w:tr>
      <w:tr w:rsidR="00975F0B" w:rsidRPr="004A3AED" w14:paraId="6316E3D5" w14:textId="77777777" w:rsidTr="00B72073">
        <w:trPr>
          <w:trHeight w:val="255"/>
        </w:trPr>
        <w:tc>
          <w:tcPr>
            <w:tcW w:w="2440" w:type="dxa"/>
          </w:tcPr>
          <w:p w14:paraId="3DC8E349" w14:textId="77777777" w:rsidR="00975F0B" w:rsidRPr="004A3AED" w:rsidRDefault="00975F0B" w:rsidP="00FC26C2">
            <w:pPr>
              <w:pStyle w:val="Odlomakpopisa"/>
              <w:numPr>
                <w:ilvl w:val="0"/>
                <w:numId w:val="861"/>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14:paraId="5EC44DA5" w14:textId="77777777" w:rsidR="00975F0B" w:rsidRPr="004A3AED" w:rsidRDefault="00975F0B" w:rsidP="00B72073">
            <w:pPr>
              <w:rPr>
                <w:rFonts w:cs="Times New Roman"/>
              </w:rPr>
            </w:pPr>
            <w:r w:rsidRPr="004A3AED">
              <w:rPr>
                <w:rFonts w:cs="Times New Roman"/>
              </w:rPr>
              <w:t>Nastavne cjeline:</w:t>
            </w:r>
          </w:p>
          <w:p w14:paraId="2BE3A2E3" w14:textId="77777777" w:rsidR="00975F0B" w:rsidRPr="004A3AED" w:rsidRDefault="00975F0B" w:rsidP="00FC26C2">
            <w:pPr>
              <w:pStyle w:val="Odlomakpopisa"/>
              <w:numPr>
                <w:ilvl w:val="0"/>
                <w:numId w:val="862"/>
              </w:numPr>
              <w:spacing w:after="160" w:line="259" w:lineRule="auto"/>
              <w:rPr>
                <w:rFonts w:asciiTheme="minorHAnsi" w:hAnsiTheme="minorHAnsi"/>
                <w:sz w:val="22"/>
                <w:szCs w:val="22"/>
              </w:rPr>
            </w:pPr>
            <w:r w:rsidRPr="004A3AED">
              <w:rPr>
                <w:rFonts w:asciiTheme="minorHAnsi" w:hAnsiTheme="minorHAnsi"/>
                <w:sz w:val="22"/>
                <w:szCs w:val="22"/>
              </w:rPr>
              <w:t xml:space="preserve">Uvod u prometno pravo i politiku EU </w:t>
            </w:r>
          </w:p>
          <w:p w14:paraId="56ECA02D" w14:textId="77777777" w:rsidR="00975F0B" w:rsidRPr="004A3AED" w:rsidRDefault="00975F0B" w:rsidP="00FC26C2">
            <w:pPr>
              <w:pStyle w:val="Odlomakpopisa"/>
              <w:numPr>
                <w:ilvl w:val="0"/>
                <w:numId w:val="862"/>
              </w:numPr>
              <w:spacing w:after="160" w:line="259" w:lineRule="auto"/>
              <w:rPr>
                <w:rFonts w:asciiTheme="minorHAnsi" w:hAnsiTheme="minorHAnsi"/>
                <w:sz w:val="22"/>
                <w:szCs w:val="22"/>
              </w:rPr>
            </w:pPr>
            <w:r w:rsidRPr="004A3AED">
              <w:rPr>
                <w:rFonts w:asciiTheme="minorHAnsi" w:hAnsiTheme="minorHAnsi"/>
                <w:sz w:val="22"/>
                <w:szCs w:val="22"/>
              </w:rPr>
              <w:t xml:space="preserve">Pravni okvir uređenja prometa u Osnivačkim ugovorima </w:t>
            </w:r>
          </w:p>
          <w:p w14:paraId="4EC9C3A6" w14:textId="77777777" w:rsidR="00975F0B" w:rsidRPr="004A3AED" w:rsidRDefault="00975F0B" w:rsidP="00FC26C2">
            <w:pPr>
              <w:pStyle w:val="Odlomakpopisa"/>
              <w:numPr>
                <w:ilvl w:val="0"/>
                <w:numId w:val="862"/>
              </w:numPr>
              <w:spacing w:after="160" w:line="259" w:lineRule="auto"/>
              <w:rPr>
                <w:rFonts w:asciiTheme="minorHAnsi" w:hAnsiTheme="minorHAnsi"/>
                <w:sz w:val="22"/>
                <w:szCs w:val="22"/>
              </w:rPr>
            </w:pPr>
            <w:r w:rsidRPr="004A3AED">
              <w:rPr>
                <w:rFonts w:asciiTheme="minorHAnsi" w:hAnsiTheme="minorHAnsi"/>
                <w:sz w:val="22"/>
                <w:szCs w:val="22"/>
              </w:rPr>
              <w:t>Nadležnost EU u području prometa</w:t>
            </w:r>
          </w:p>
          <w:p w14:paraId="2D63A753" w14:textId="77777777" w:rsidR="00975F0B" w:rsidRPr="004A3AED" w:rsidRDefault="00975F0B" w:rsidP="00FC26C2">
            <w:pPr>
              <w:pStyle w:val="Odlomakpopisa"/>
              <w:numPr>
                <w:ilvl w:val="0"/>
                <w:numId w:val="862"/>
              </w:numPr>
              <w:spacing w:after="160" w:line="259" w:lineRule="auto"/>
              <w:rPr>
                <w:rFonts w:asciiTheme="minorHAnsi" w:hAnsiTheme="minorHAnsi"/>
                <w:sz w:val="22"/>
                <w:szCs w:val="22"/>
              </w:rPr>
            </w:pPr>
            <w:r w:rsidRPr="004A3AED">
              <w:rPr>
                <w:rFonts w:asciiTheme="minorHAnsi" w:hAnsiTheme="minorHAnsi"/>
                <w:sz w:val="22"/>
                <w:szCs w:val="22"/>
              </w:rPr>
              <w:t>Donošenje odluka u području prometa</w:t>
            </w:r>
          </w:p>
        </w:tc>
      </w:tr>
      <w:tr w:rsidR="00975F0B" w:rsidRPr="004A3AED" w14:paraId="171CB622" w14:textId="77777777" w:rsidTr="00B72073">
        <w:trPr>
          <w:trHeight w:val="255"/>
        </w:trPr>
        <w:tc>
          <w:tcPr>
            <w:tcW w:w="2440" w:type="dxa"/>
          </w:tcPr>
          <w:p w14:paraId="002F4391" w14:textId="77777777" w:rsidR="00975F0B" w:rsidRPr="004A3AED" w:rsidRDefault="00975F0B" w:rsidP="00FC26C2">
            <w:pPr>
              <w:pStyle w:val="Odlomakpopisa"/>
              <w:numPr>
                <w:ilvl w:val="0"/>
                <w:numId w:val="861"/>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14:paraId="303FB558" w14:textId="77777777" w:rsidR="00975F0B" w:rsidRPr="004A3AED" w:rsidRDefault="00975F0B" w:rsidP="00B72073">
            <w:pPr>
              <w:rPr>
                <w:rFonts w:cs="Times New Roman"/>
              </w:rPr>
            </w:pPr>
            <w:r w:rsidRPr="004A3AED">
              <w:rPr>
                <w:rFonts w:cs="Times New Roman"/>
              </w:rPr>
              <w:t>Predavanje, vođena diskusija, rad na tekstu, samostalno čitanje literature.</w:t>
            </w:r>
          </w:p>
        </w:tc>
      </w:tr>
      <w:tr w:rsidR="00975F0B" w:rsidRPr="004A3AED" w14:paraId="4B54DCB0" w14:textId="77777777" w:rsidTr="00B72073">
        <w:trPr>
          <w:trHeight w:val="255"/>
        </w:trPr>
        <w:tc>
          <w:tcPr>
            <w:tcW w:w="2440" w:type="dxa"/>
          </w:tcPr>
          <w:p w14:paraId="4383EAF4" w14:textId="77777777" w:rsidR="00975F0B" w:rsidRPr="004A3AED" w:rsidRDefault="00975F0B" w:rsidP="00FC26C2">
            <w:pPr>
              <w:pStyle w:val="Odlomakpopisa"/>
              <w:numPr>
                <w:ilvl w:val="0"/>
                <w:numId w:val="861"/>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14:paraId="36D959C0" w14:textId="77777777" w:rsidR="00975F0B" w:rsidRPr="004A3AED" w:rsidRDefault="00975F0B" w:rsidP="00FC26C2">
            <w:pPr>
              <w:pStyle w:val="Odlomakpopisa"/>
              <w:numPr>
                <w:ilvl w:val="0"/>
                <w:numId w:val="863"/>
              </w:numPr>
              <w:spacing w:after="160" w:line="259" w:lineRule="auto"/>
              <w:jc w:val="both"/>
              <w:rPr>
                <w:rFonts w:asciiTheme="minorHAnsi" w:hAnsiTheme="minorHAnsi"/>
                <w:sz w:val="22"/>
                <w:szCs w:val="22"/>
              </w:rPr>
            </w:pPr>
            <w:r w:rsidRPr="004A3AED">
              <w:rPr>
                <w:rFonts w:asciiTheme="minorHAnsi" w:hAnsiTheme="minorHAnsi"/>
                <w:sz w:val="22"/>
                <w:szCs w:val="22"/>
              </w:rPr>
              <w:t>Usmeni ispit</w:t>
            </w:r>
          </w:p>
        </w:tc>
      </w:tr>
      <w:tr w:rsidR="00975F0B" w:rsidRPr="004A3AED" w14:paraId="3E4909DE" w14:textId="77777777" w:rsidTr="00B72073">
        <w:trPr>
          <w:trHeight w:val="255"/>
        </w:trPr>
        <w:tc>
          <w:tcPr>
            <w:tcW w:w="2440" w:type="dxa"/>
            <w:shd w:val="clear" w:color="auto" w:fill="DEEAF6" w:themeFill="accent1" w:themeFillTint="33"/>
          </w:tcPr>
          <w:p w14:paraId="11A31FC9" w14:textId="77777777" w:rsidR="00975F0B" w:rsidRPr="004A3AED" w:rsidRDefault="00975F0B" w:rsidP="00975F0B">
            <w:pPr>
              <w:ind w:left="396" w:hanging="180"/>
              <w:rPr>
                <w:rFonts w:cs="Times New Roman"/>
              </w:rPr>
            </w:pPr>
            <w:r w:rsidRPr="004A3AED">
              <w:rPr>
                <w:rFonts w:cs="Times New Roman"/>
              </w:rPr>
              <w:t>ISHOD UČENJA  2 (NAZIV)</w:t>
            </w:r>
          </w:p>
        </w:tc>
        <w:tc>
          <w:tcPr>
            <w:tcW w:w="6890" w:type="dxa"/>
            <w:shd w:val="clear" w:color="auto" w:fill="DEEAF6" w:themeFill="accent1" w:themeFillTint="33"/>
          </w:tcPr>
          <w:p w14:paraId="3A071F50" w14:textId="77777777" w:rsidR="00975F0B" w:rsidRPr="004A3AED" w:rsidRDefault="00975F0B" w:rsidP="00B72073">
            <w:pPr>
              <w:jc w:val="both"/>
              <w:rPr>
                <w:rFonts w:cs="Times New Roman"/>
                <w:b/>
              </w:rPr>
            </w:pPr>
            <w:r w:rsidRPr="004A3AED">
              <w:rPr>
                <w:rFonts w:cs="Times New Roman"/>
                <w:b/>
              </w:rPr>
              <w:t>Objasniti pravila organizacije tržišta i pristupa tržištu prometnih usluga u svim granama prometa, te način upravljanja infrastrukturom.</w:t>
            </w:r>
          </w:p>
        </w:tc>
      </w:tr>
      <w:tr w:rsidR="00975F0B" w:rsidRPr="004A3AED" w14:paraId="7294A5E1" w14:textId="77777777" w:rsidTr="00B72073">
        <w:trPr>
          <w:trHeight w:val="255"/>
        </w:trPr>
        <w:tc>
          <w:tcPr>
            <w:tcW w:w="2440" w:type="dxa"/>
          </w:tcPr>
          <w:p w14:paraId="130C6045" w14:textId="77777777" w:rsidR="00975F0B" w:rsidRPr="004A3AED" w:rsidRDefault="00975F0B" w:rsidP="00FC26C2">
            <w:pPr>
              <w:pStyle w:val="Odlomakpopisa"/>
              <w:numPr>
                <w:ilvl w:val="0"/>
                <w:numId w:val="866"/>
              </w:numPr>
              <w:ind w:left="396" w:hanging="180"/>
              <w:rPr>
                <w:rFonts w:asciiTheme="minorHAnsi" w:hAnsiTheme="minorHAnsi"/>
                <w:sz w:val="22"/>
                <w:szCs w:val="22"/>
                <w:lang w:val="it-IT"/>
              </w:rPr>
            </w:pPr>
            <w:r w:rsidRPr="004A3AED">
              <w:rPr>
                <w:rFonts w:asciiTheme="minorHAnsi" w:hAnsiTheme="minorHAnsi"/>
                <w:sz w:val="22"/>
                <w:szCs w:val="22"/>
                <w:lang w:val="it-IT"/>
              </w:rPr>
              <w:lastRenderedPageBreak/>
              <w:t>DOPRINOSI OSTVARENJU ISHODA UČENJA NA RAZINI STUDIJSKOG PROGRAMA (NAVESTI IU)</w:t>
            </w:r>
          </w:p>
        </w:tc>
        <w:tc>
          <w:tcPr>
            <w:tcW w:w="6890" w:type="dxa"/>
            <w:shd w:val="clear" w:color="auto" w:fill="E7E6E6" w:themeFill="background2"/>
          </w:tcPr>
          <w:p w14:paraId="5CD5E9A4" w14:textId="77777777" w:rsidR="00975F0B" w:rsidRPr="004A3AED" w:rsidRDefault="00975F0B" w:rsidP="00975F0B">
            <w:pPr>
              <w:jc w:val="both"/>
              <w:rPr>
                <w:rFonts w:cs="Times New Roman"/>
              </w:rPr>
            </w:pPr>
            <w:r w:rsidRPr="004A3AED">
              <w:rPr>
                <w:rFonts w:cs="Times New Roman"/>
              </w:rPr>
              <w:t>1. Identificirati povijesne, političke, ekonomske, europske, međunarodne odnosno druge društvene čimbenike mjerodavne za stvaranje i primjenu prava.</w:t>
            </w:r>
          </w:p>
          <w:p w14:paraId="157129B9" w14:textId="77777777" w:rsidR="00975F0B" w:rsidRPr="004A3AED" w:rsidRDefault="00975F0B" w:rsidP="00975F0B">
            <w:pPr>
              <w:jc w:val="both"/>
              <w:rPr>
                <w:rFonts w:cs="Times New Roman"/>
              </w:rPr>
            </w:pPr>
            <w:r w:rsidRPr="004A3AED">
              <w:rPr>
                <w:rFonts w:cs="Times New Roman"/>
              </w:rPr>
              <w:t>4. Klasificirati i protumačiti normativni okvir mjerodavan u pojedinoj grani prava.</w:t>
            </w:r>
          </w:p>
          <w:p w14:paraId="315A5C53" w14:textId="77777777" w:rsidR="00975F0B" w:rsidRPr="004A3AED" w:rsidRDefault="00975F0B" w:rsidP="00975F0B">
            <w:pPr>
              <w:rPr>
                <w:rFonts w:cs="Times New Roman"/>
              </w:rPr>
            </w:pPr>
          </w:p>
        </w:tc>
      </w:tr>
      <w:tr w:rsidR="00975F0B" w:rsidRPr="004A3AED" w14:paraId="6488BDD6" w14:textId="77777777" w:rsidTr="00B72073">
        <w:trPr>
          <w:trHeight w:val="255"/>
        </w:trPr>
        <w:tc>
          <w:tcPr>
            <w:tcW w:w="2440" w:type="dxa"/>
          </w:tcPr>
          <w:p w14:paraId="4BAC9EC0" w14:textId="77777777" w:rsidR="00975F0B" w:rsidRPr="004A3AED" w:rsidRDefault="00975F0B" w:rsidP="00FC26C2">
            <w:pPr>
              <w:pStyle w:val="Odlomakpopisa"/>
              <w:numPr>
                <w:ilvl w:val="0"/>
                <w:numId w:val="866"/>
              </w:numPr>
              <w:ind w:left="396" w:hanging="180"/>
              <w:rPr>
                <w:rFonts w:asciiTheme="minorHAnsi" w:hAnsiTheme="minorHAnsi"/>
                <w:sz w:val="22"/>
                <w:szCs w:val="22"/>
                <w:lang w:val="it-IT"/>
              </w:rPr>
            </w:pPr>
            <w:r w:rsidRPr="004A3AED">
              <w:rPr>
                <w:rFonts w:asciiTheme="minorHAnsi" w:hAnsiTheme="minorHAnsi"/>
                <w:sz w:val="22"/>
                <w:szCs w:val="22"/>
                <w:lang w:val="it-IT"/>
              </w:rPr>
              <w:t>KOGNITIVNO PODRUČJE ZNANJA I RAZUMIJEVANJA</w:t>
            </w:r>
          </w:p>
        </w:tc>
        <w:tc>
          <w:tcPr>
            <w:tcW w:w="6890" w:type="dxa"/>
            <w:shd w:val="clear" w:color="auto" w:fill="E7E6E6" w:themeFill="background2"/>
          </w:tcPr>
          <w:p w14:paraId="385308E3" w14:textId="77777777" w:rsidR="00975F0B" w:rsidRPr="004A3AED" w:rsidRDefault="00975F0B" w:rsidP="00975F0B">
            <w:pPr>
              <w:rPr>
                <w:rFonts w:cs="Times New Roman"/>
              </w:rPr>
            </w:pPr>
            <w:r w:rsidRPr="004A3AED">
              <w:rPr>
                <w:rFonts w:cs="Times New Roman"/>
              </w:rPr>
              <w:t>Analiza</w:t>
            </w:r>
          </w:p>
        </w:tc>
      </w:tr>
      <w:tr w:rsidR="00975F0B" w:rsidRPr="004A3AED" w14:paraId="4D60A436" w14:textId="77777777" w:rsidTr="00B72073">
        <w:trPr>
          <w:trHeight w:val="255"/>
        </w:trPr>
        <w:tc>
          <w:tcPr>
            <w:tcW w:w="2440" w:type="dxa"/>
          </w:tcPr>
          <w:p w14:paraId="6CE79E9F" w14:textId="77777777" w:rsidR="00975F0B" w:rsidRPr="004A3AED" w:rsidRDefault="00975F0B" w:rsidP="00FC26C2">
            <w:pPr>
              <w:pStyle w:val="Odlomakpopisa"/>
              <w:numPr>
                <w:ilvl w:val="0"/>
                <w:numId w:val="866"/>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14:paraId="0CBD1879" w14:textId="77777777" w:rsidR="00975F0B" w:rsidRPr="004A3AED" w:rsidRDefault="00975F0B" w:rsidP="00975F0B">
            <w:pPr>
              <w:jc w:val="both"/>
              <w:rPr>
                <w:rFonts w:cs="Times New Roman"/>
              </w:rPr>
            </w:pPr>
            <w:r w:rsidRPr="004A3AED">
              <w:rPr>
                <w:rFonts w:cs="Times New Roman"/>
              </w:rPr>
              <w:t>Vještina upravljanja informacijama, sposobnost primjene znanja u praksi, logičko argumentiranje uz uvažavanje drugačijeg mišljenja, sposobnost učenja.</w:t>
            </w:r>
          </w:p>
        </w:tc>
      </w:tr>
      <w:tr w:rsidR="00975F0B" w:rsidRPr="004A3AED" w14:paraId="67C59F23" w14:textId="77777777" w:rsidTr="00B72073">
        <w:trPr>
          <w:trHeight w:val="255"/>
        </w:trPr>
        <w:tc>
          <w:tcPr>
            <w:tcW w:w="2440" w:type="dxa"/>
          </w:tcPr>
          <w:p w14:paraId="0F8885AF" w14:textId="77777777" w:rsidR="00975F0B" w:rsidRPr="004A3AED" w:rsidRDefault="00975F0B" w:rsidP="00FC26C2">
            <w:pPr>
              <w:pStyle w:val="Odlomakpopisa"/>
              <w:numPr>
                <w:ilvl w:val="0"/>
                <w:numId w:val="866"/>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14:paraId="037D4ACB" w14:textId="77777777" w:rsidR="00975F0B" w:rsidRPr="004A3AED" w:rsidRDefault="00975F0B" w:rsidP="00975F0B">
            <w:pPr>
              <w:rPr>
                <w:rFonts w:cs="Times New Roman"/>
              </w:rPr>
            </w:pPr>
            <w:r w:rsidRPr="004A3AED">
              <w:rPr>
                <w:rFonts w:cs="Times New Roman"/>
              </w:rPr>
              <w:t>Nastavne cjeline:</w:t>
            </w:r>
          </w:p>
          <w:p w14:paraId="78AAF468" w14:textId="77777777" w:rsidR="00975F0B" w:rsidRPr="004A3AED" w:rsidRDefault="00975F0B" w:rsidP="00FC26C2">
            <w:pPr>
              <w:pStyle w:val="Odlomakpopisa"/>
              <w:numPr>
                <w:ilvl w:val="0"/>
                <w:numId w:val="864"/>
              </w:numPr>
              <w:spacing w:after="160" w:line="259" w:lineRule="auto"/>
              <w:rPr>
                <w:rFonts w:asciiTheme="minorHAnsi" w:hAnsiTheme="minorHAnsi"/>
                <w:sz w:val="22"/>
                <w:szCs w:val="22"/>
              </w:rPr>
            </w:pPr>
            <w:r w:rsidRPr="004A3AED">
              <w:rPr>
                <w:rFonts w:asciiTheme="minorHAnsi" w:hAnsiTheme="minorHAnsi"/>
                <w:sz w:val="22"/>
                <w:szCs w:val="22"/>
              </w:rPr>
              <w:t>Transport i jedinstveno tržište</w:t>
            </w:r>
          </w:p>
          <w:p w14:paraId="516F2F7E" w14:textId="77777777" w:rsidR="00975F0B" w:rsidRPr="004A3AED" w:rsidRDefault="00975F0B" w:rsidP="00FC26C2">
            <w:pPr>
              <w:pStyle w:val="Odlomakpopisa"/>
              <w:numPr>
                <w:ilvl w:val="0"/>
                <w:numId w:val="864"/>
              </w:numPr>
              <w:spacing w:after="160" w:line="259" w:lineRule="auto"/>
              <w:rPr>
                <w:rFonts w:asciiTheme="minorHAnsi" w:hAnsiTheme="minorHAnsi"/>
                <w:sz w:val="22"/>
                <w:szCs w:val="22"/>
              </w:rPr>
            </w:pPr>
            <w:r w:rsidRPr="004A3AED">
              <w:rPr>
                <w:rFonts w:asciiTheme="minorHAnsi" w:hAnsiTheme="minorHAnsi"/>
                <w:sz w:val="22"/>
                <w:szCs w:val="22"/>
              </w:rPr>
              <w:t>Organizacija i funkcioniranje Jedinstvenog tržišta usluga cestovnog prometa</w:t>
            </w:r>
          </w:p>
          <w:p w14:paraId="317DDC67" w14:textId="77777777" w:rsidR="00975F0B" w:rsidRPr="004A3AED" w:rsidRDefault="00975F0B" w:rsidP="00FC26C2">
            <w:pPr>
              <w:pStyle w:val="Odlomakpopisa"/>
              <w:numPr>
                <w:ilvl w:val="0"/>
                <w:numId w:val="864"/>
              </w:numPr>
              <w:spacing w:after="160" w:line="259" w:lineRule="auto"/>
              <w:rPr>
                <w:rFonts w:asciiTheme="minorHAnsi" w:hAnsiTheme="minorHAnsi"/>
                <w:sz w:val="22"/>
                <w:szCs w:val="22"/>
              </w:rPr>
            </w:pPr>
            <w:r w:rsidRPr="004A3AED">
              <w:rPr>
                <w:rFonts w:asciiTheme="minorHAnsi" w:hAnsiTheme="minorHAnsi"/>
                <w:sz w:val="22"/>
                <w:szCs w:val="22"/>
              </w:rPr>
              <w:t>Organizacija i funkcioniranje Jedinstvenog tržišta usluga željezničkog prijevoza: restrukturiranje željeznica</w:t>
            </w:r>
          </w:p>
          <w:p w14:paraId="447D16E9" w14:textId="77777777" w:rsidR="00975F0B" w:rsidRPr="004A3AED" w:rsidRDefault="00975F0B" w:rsidP="00FC26C2">
            <w:pPr>
              <w:pStyle w:val="Odlomakpopisa"/>
              <w:numPr>
                <w:ilvl w:val="0"/>
                <w:numId w:val="864"/>
              </w:numPr>
              <w:spacing w:after="160" w:line="259" w:lineRule="auto"/>
              <w:rPr>
                <w:rFonts w:asciiTheme="minorHAnsi" w:hAnsiTheme="minorHAnsi"/>
                <w:sz w:val="22"/>
                <w:szCs w:val="22"/>
              </w:rPr>
            </w:pPr>
            <w:r w:rsidRPr="004A3AED">
              <w:rPr>
                <w:rFonts w:asciiTheme="minorHAnsi" w:hAnsiTheme="minorHAnsi"/>
                <w:sz w:val="22"/>
                <w:szCs w:val="22"/>
              </w:rPr>
              <w:t>Interoperabilnost i sigurnost željezničkog prometa. Prava putnika u željezničkom prometu</w:t>
            </w:r>
          </w:p>
          <w:p w14:paraId="0DE4CB07" w14:textId="77777777" w:rsidR="00975F0B" w:rsidRPr="004A3AED" w:rsidRDefault="00975F0B" w:rsidP="00FC26C2">
            <w:pPr>
              <w:pStyle w:val="Odlomakpopisa"/>
              <w:numPr>
                <w:ilvl w:val="0"/>
                <w:numId w:val="864"/>
              </w:numPr>
              <w:spacing w:after="160" w:line="259" w:lineRule="auto"/>
              <w:rPr>
                <w:rFonts w:asciiTheme="minorHAnsi" w:hAnsiTheme="minorHAnsi"/>
                <w:sz w:val="22"/>
                <w:szCs w:val="22"/>
              </w:rPr>
            </w:pPr>
            <w:r w:rsidRPr="004A3AED">
              <w:rPr>
                <w:rFonts w:asciiTheme="minorHAnsi" w:hAnsiTheme="minorHAnsi"/>
                <w:sz w:val="22"/>
                <w:szCs w:val="22"/>
              </w:rPr>
              <w:t>Pravo i politika EU u prijevozu unutarnjim plovnim putevima</w:t>
            </w:r>
          </w:p>
          <w:p w14:paraId="1D4D91FA" w14:textId="77777777" w:rsidR="00975F0B" w:rsidRPr="004A3AED" w:rsidRDefault="00975F0B" w:rsidP="00FC26C2">
            <w:pPr>
              <w:pStyle w:val="Odlomakpopisa"/>
              <w:numPr>
                <w:ilvl w:val="0"/>
                <w:numId w:val="864"/>
              </w:numPr>
              <w:spacing w:after="160" w:line="259" w:lineRule="auto"/>
              <w:rPr>
                <w:rFonts w:asciiTheme="minorHAnsi" w:hAnsiTheme="minorHAnsi"/>
                <w:sz w:val="22"/>
                <w:szCs w:val="22"/>
                <w:lang w:val="fr-FR"/>
              </w:rPr>
            </w:pPr>
            <w:r w:rsidRPr="004A3AED">
              <w:rPr>
                <w:rFonts w:asciiTheme="minorHAnsi" w:hAnsiTheme="minorHAnsi"/>
                <w:sz w:val="22"/>
                <w:szCs w:val="22"/>
                <w:lang w:val="fr-FR"/>
              </w:rPr>
              <w:t>Pravo i politika EU u prijevozu morem</w:t>
            </w:r>
          </w:p>
          <w:p w14:paraId="43E5F3C5" w14:textId="77777777" w:rsidR="00975F0B" w:rsidRPr="004A3AED" w:rsidRDefault="00975F0B" w:rsidP="00FC26C2">
            <w:pPr>
              <w:pStyle w:val="Odlomakpopisa"/>
              <w:numPr>
                <w:ilvl w:val="0"/>
                <w:numId w:val="864"/>
              </w:numPr>
              <w:spacing w:after="160" w:line="259" w:lineRule="auto"/>
              <w:rPr>
                <w:rFonts w:asciiTheme="minorHAnsi" w:hAnsiTheme="minorHAnsi"/>
                <w:sz w:val="22"/>
                <w:szCs w:val="22"/>
                <w:lang w:val="fr-FR"/>
              </w:rPr>
            </w:pPr>
            <w:r w:rsidRPr="004A3AED">
              <w:rPr>
                <w:rFonts w:asciiTheme="minorHAnsi" w:hAnsiTheme="minorHAnsi"/>
                <w:sz w:val="22"/>
                <w:szCs w:val="22"/>
                <w:lang w:val="fr-FR"/>
              </w:rPr>
              <w:t>Pravo i politika EU u zračnom prometu</w:t>
            </w:r>
          </w:p>
        </w:tc>
      </w:tr>
      <w:tr w:rsidR="00975F0B" w:rsidRPr="004A3AED" w14:paraId="0ED857F7" w14:textId="77777777" w:rsidTr="00B72073">
        <w:trPr>
          <w:trHeight w:val="255"/>
        </w:trPr>
        <w:tc>
          <w:tcPr>
            <w:tcW w:w="2440" w:type="dxa"/>
          </w:tcPr>
          <w:p w14:paraId="2376E200" w14:textId="77777777" w:rsidR="00975F0B" w:rsidRPr="004A3AED" w:rsidRDefault="00975F0B" w:rsidP="00FC26C2">
            <w:pPr>
              <w:pStyle w:val="Odlomakpopisa"/>
              <w:numPr>
                <w:ilvl w:val="0"/>
                <w:numId w:val="866"/>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14:paraId="22C8DD23" w14:textId="77777777" w:rsidR="00975F0B" w:rsidRPr="004A3AED" w:rsidRDefault="00975F0B" w:rsidP="00975F0B">
            <w:pPr>
              <w:rPr>
                <w:rFonts w:cs="Times New Roman"/>
              </w:rPr>
            </w:pPr>
            <w:r w:rsidRPr="004A3AED">
              <w:rPr>
                <w:rFonts w:cs="Times New Roman"/>
              </w:rPr>
              <w:t>Predavanje, vođena diskusija, demonstracija praktičnog zadatka, studentska debata, rad na tekstu, samostalno čitanje literature.</w:t>
            </w:r>
          </w:p>
        </w:tc>
      </w:tr>
      <w:tr w:rsidR="00975F0B" w:rsidRPr="004A3AED" w14:paraId="167FF96C" w14:textId="77777777" w:rsidTr="00B72073">
        <w:trPr>
          <w:trHeight w:val="255"/>
        </w:trPr>
        <w:tc>
          <w:tcPr>
            <w:tcW w:w="2440" w:type="dxa"/>
          </w:tcPr>
          <w:p w14:paraId="1CB366D0" w14:textId="77777777" w:rsidR="00975F0B" w:rsidRPr="004A3AED" w:rsidRDefault="00975F0B" w:rsidP="00FC26C2">
            <w:pPr>
              <w:pStyle w:val="Odlomakpopisa"/>
              <w:numPr>
                <w:ilvl w:val="0"/>
                <w:numId w:val="866"/>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14:paraId="297C095D" w14:textId="77777777" w:rsidR="00975F0B" w:rsidRPr="004A3AED" w:rsidRDefault="00975F0B" w:rsidP="00FC26C2">
            <w:pPr>
              <w:pStyle w:val="Odlomakpopisa"/>
              <w:numPr>
                <w:ilvl w:val="0"/>
                <w:numId w:val="865"/>
              </w:numPr>
              <w:spacing w:after="160" w:line="259" w:lineRule="auto"/>
              <w:rPr>
                <w:rFonts w:asciiTheme="minorHAnsi" w:hAnsiTheme="minorHAnsi"/>
                <w:sz w:val="22"/>
                <w:szCs w:val="22"/>
              </w:rPr>
            </w:pPr>
            <w:r w:rsidRPr="004A3AED">
              <w:rPr>
                <w:rFonts w:asciiTheme="minorHAnsi" w:hAnsiTheme="minorHAnsi"/>
                <w:sz w:val="22"/>
                <w:szCs w:val="22"/>
              </w:rPr>
              <w:t xml:space="preserve">Usmeni ispit.    </w:t>
            </w:r>
          </w:p>
        </w:tc>
      </w:tr>
      <w:tr w:rsidR="00975F0B" w:rsidRPr="004A3AED" w14:paraId="3A9DDB58" w14:textId="77777777" w:rsidTr="00B72073">
        <w:trPr>
          <w:trHeight w:val="255"/>
        </w:trPr>
        <w:tc>
          <w:tcPr>
            <w:tcW w:w="2440" w:type="dxa"/>
            <w:shd w:val="clear" w:color="auto" w:fill="DEEAF6" w:themeFill="accent1" w:themeFillTint="33"/>
          </w:tcPr>
          <w:p w14:paraId="46906665" w14:textId="77777777" w:rsidR="00975F0B" w:rsidRPr="004A3AED" w:rsidRDefault="00975F0B" w:rsidP="00975F0B">
            <w:pPr>
              <w:ind w:left="396" w:hanging="180"/>
              <w:rPr>
                <w:rFonts w:cs="Times New Roman"/>
              </w:rPr>
            </w:pPr>
            <w:r w:rsidRPr="004A3AED">
              <w:rPr>
                <w:rFonts w:cs="Times New Roman"/>
              </w:rPr>
              <w:t>ISHOD UČENJA  3 (NAZIV)</w:t>
            </w:r>
          </w:p>
        </w:tc>
        <w:tc>
          <w:tcPr>
            <w:tcW w:w="6890" w:type="dxa"/>
            <w:shd w:val="clear" w:color="auto" w:fill="DEEAF6" w:themeFill="accent1" w:themeFillTint="33"/>
          </w:tcPr>
          <w:p w14:paraId="2CB51971" w14:textId="77777777" w:rsidR="00975F0B" w:rsidRPr="004A3AED" w:rsidRDefault="00975F0B" w:rsidP="00B72073">
            <w:pPr>
              <w:jc w:val="both"/>
              <w:rPr>
                <w:rFonts w:cs="Times New Roman"/>
                <w:b/>
              </w:rPr>
            </w:pPr>
            <w:r w:rsidRPr="004A3AED">
              <w:rPr>
                <w:rFonts w:cs="Times New Roman"/>
                <w:b/>
              </w:rPr>
              <w:t>Diskutirati o djelovanju europskih institucija u reguliranju europskog prometnog prava i europske prometne politike te kritički promišljati odluke Suda EU u svim granama prometa</w:t>
            </w:r>
          </w:p>
        </w:tc>
      </w:tr>
      <w:tr w:rsidR="00975F0B" w:rsidRPr="004A3AED" w14:paraId="483C4E21" w14:textId="77777777" w:rsidTr="00B72073">
        <w:trPr>
          <w:trHeight w:val="255"/>
        </w:trPr>
        <w:tc>
          <w:tcPr>
            <w:tcW w:w="2440" w:type="dxa"/>
          </w:tcPr>
          <w:p w14:paraId="54F489E5" w14:textId="77777777" w:rsidR="00975F0B" w:rsidRPr="004A3AED" w:rsidRDefault="00975F0B" w:rsidP="00FC26C2">
            <w:pPr>
              <w:pStyle w:val="Odlomakpopisa"/>
              <w:numPr>
                <w:ilvl w:val="0"/>
                <w:numId w:val="867"/>
              </w:numPr>
              <w:ind w:left="396" w:hanging="180"/>
              <w:rPr>
                <w:rFonts w:asciiTheme="minorHAnsi" w:hAnsiTheme="minorHAnsi"/>
                <w:sz w:val="22"/>
                <w:szCs w:val="22"/>
                <w:lang w:val="it-IT"/>
              </w:rPr>
            </w:pPr>
            <w:r w:rsidRPr="004A3AED">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14:paraId="445B089B" w14:textId="77777777" w:rsidR="00975F0B" w:rsidRPr="004A3AED" w:rsidRDefault="00975F0B" w:rsidP="00FC26C2">
            <w:pPr>
              <w:pStyle w:val="Odlomakpopisa"/>
              <w:numPr>
                <w:ilvl w:val="0"/>
                <w:numId w:val="857"/>
              </w:numPr>
              <w:spacing w:after="160"/>
              <w:ind w:left="0"/>
              <w:jc w:val="both"/>
              <w:rPr>
                <w:rFonts w:asciiTheme="minorHAnsi" w:hAnsiTheme="minorHAnsi"/>
                <w:sz w:val="22"/>
                <w:szCs w:val="22"/>
                <w:lang w:val="it-IT"/>
              </w:rPr>
            </w:pPr>
            <w:r w:rsidRPr="004A3AED">
              <w:rPr>
                <w:rFonts w:asciiTheme="minorHAnsi" w:hAnsiTheme="minorHAnsi"/>
                <w:sz w:val="22"/>
                <w:szCs w:val="22"/>
                <w:lang w:val="it-IT"/>
              </w:rPr>
              <w:t>1. Identificirati povijesne, političke, ekonomske, europske, međunarodne odnosno druge društvene čimbenike mjerodavne za stvaranje i primjenu prava.</w:t>
            </w:r>
          </w:p>
          <w:p w14:paraId="73660A28" w14:textId="77777777" w:rsidR="00975F0B" w:rsidRPr="004A3AED" w:rsidRDefault="00975F0B" w:rsidP="00975F0B">
            <w:pPr>
              <w:spacing w:line="240" w:lineRule="auto"/>
              <w:jc w:val="both"/>
              <w:rPr>
                <w:rFonts w:cs="Times New Roman"/>
              </w:rPr>
            </w:pPr>
            <w:r w:rsidRPr="004A3AED">
              <w:rPr>
                <w:rFonts w:cs="Times New Roman"/>
              </w:rPr>
              <w:t>10. Odrediti relevantna pravila pravnog sustava Europske unije u pojedinom pravnom području</w:t>
            </w:r>
          </w:p>
          <w:p w14:paraId="2CA0974B" w14:textId="77777777" w:rsidR="00975F0B" w:rsidRPr="004A3AED" w:rsidRDefault="00975F0B" w:rsidP="00975F0B">
            <w:pPr>
              <w:pStyle w:val="Odlomakpopisa"/>
              <w:ind w:left="0"/>
              <w:jc w:val="both"/>
              <w:rPr>
                <w:rFonts w:asciiTheme="minorHAnsi" w:hAnsiTheme="minorHAnsi"/>
                <w:sz w:val="22"/>
                <w:szCs w:val="22"/>
                <w:lang w:val="fr-FR"/>
              </w:rPr>
            </w:pPr>
            <w:r w:rsidRPr="004A3AED">
              <w:rPr>
                <w:rFonts w:asciiTheme="minorHAnsi" w:hAnsiTheme="minorHAnsi"/>
                <w:sz w:val="22"/>
                <w:szCs w:val="22"/>
                <w:lang w:val="fr-FR"/>
              </w:rPr>
              <w:t>18. Provesti empirijska odnosno pravna i interdisciplinarna istraživanja.</w:t>
            </w:r>
          </w:p>
          <w:p w14:paraId="27D8EE57" w14:textId="77777777" w:rsidR="00975F0B" w:rsidRPr="004A3AED" w:rsidRDefault="00975F0B" w:rsidP="00975F0B">
            <w:pPr>
              <w:pStyle w:val="Odlomakpopisa"/>
              <w:ind w:left="0"/>
              <w:rPr>
                <w:rFonts w:asciiTheme="minorHAnsi" w:hAnsiTheme="minorHAnsi"/>
                <w:sz w:val="22"/>
                <w:szCs w:val="22"/>
                <w:lang w:val="fr-FR"/>
              </w:rPr>
            </w:pPr>
            <w:r w:rsidRPr="004A3AED">
              <w:rPr>
                <w:rFonts w:asciiTheme="minorHAnsi" w:hAnsiTheme="minorHAnsi"/>
                <w:sz w:val="22"/>
                <w:szCs w:val="22"/>
                <w:lang w:val="fr-FR"/>
              </w:rPr>
              <w:t>19. Implementirati europske propise u nacionalni pravni sustav.</w:t>
            </w:r>
          </w:p>
        </w:tc>
      </w:tr>
      <w:tr w:rsidR="00975F0B" w:rsidRPr="004A3AED" w14:paraId="042EBC37" w14:textId="77777777" w:rsidTr="00B72073">
        <w:trPr>
          <w:trHeight w:val="255"/>
        </w:trPr>
        <w:tc>
          <w:tcPr>
            <w:tcW w:w="2440" w:type="dxa"/>
          </w:tcPr>
          <w:p w14:paraId="4C8E2F9D" w14:textId="77777777" w:rsidR="00975F0B" w:rsidRPr="004A3AED" w:rsidRDefault="00975F0B" w:rsidP="00FC26C2">
            <w:pPr>
              <w:pStyle w:val="Odlomakpopisa"/>
              <w:numPr>
                <w:ilvl w:val="0"/>
                <w:numId w:val="867"/>
              </w:numPr>
              <w:ind w:left="396" w:hanging="180"/>
              <w:rPr>
                <w:rFonts w:asciiTheme="minorHAnsi" w:hAnsiTheme="minorHAnsi"/>
                <w:sz w:val="22"/>
                <w:szCs w:val="22"/>
                <w:lang w:val="it-IT"/>
              </w:rPr>
            </w:pPr>
            <w:r w:rsidRPr="004A3AED">
              <w:rPr>
                <w:rFonts w:asciiTheme="minorHAnsi" w:hAnsiTheme="minorHAnsi"/>
                <w:sz w:val="22"/>
                <w:szCs w:val="22"/>
                <w:lang w:val="it-IT"/>
              </w:rPr>
              <w:t>KOGNITIVNO PODRUČJE ZNANJA I RAZUMIJEVANJA</w:t>
            </w:r>
          </w:p>
        </w:tc>
        <w:tc>
          <w:tcPr>
            <w:tcW w:w="6890" w:type="dxa"/>
            <w:shd w:val="clear" w:color="auto" w:fill="E7E6E6" w:themeFill="background2"/>
          </w:tcPr>
          <w:p w14:paraId="05C57BE5" w14:textId="77777777" w:rsidR="00975F0B" w:rsidRPr="004A3AED" w:rsidRDefault="00975F0B" w:rsidP="00975F0B">
            <w:pPr>
              <w:rPr>
                <w:rFonts w:cs="Times New Roman"/>
              </w:rPr>
            </w:pPr>
            <w:r w:rsidRPr="004A3AED">
              <w:rPr>
                <w:rFonts w:cs="Times New Roman"/>
              </w:rPr>
              <w:t>Vrednovanje</w:t>
            </w:r>
          </w:p>
        </w:tc>
      </w:tr>
      <w:tr w:rsidR="00975F0B" w:rsidRPr="004A3AED" w14:paraId="79610D0D" w14:textId="77777777" w:rsidTr="00B72073">
        <w:trPr>
          <w:trHeight w:val="255"/>
        </w:trPr>
        <w:tc>
          <w:tcPr>
            <w:tcW w:w="2440" w:type="dxa"/>
          </w:tcPr>
          <w:p w14:paraId="0FF72A0E" w14:textId="77777777" w:rsidR="00975F0B" w:rsidRPr="004A3AED" w:rsidRDefault="00975F0B" w:rsidP="00FC26C2">
            <w:pPr>
              <w:pStyle w:val="Odlomakpopisa"/>
              <w:numPr>
                <w:ilvl w:val="0"/>
                <w:numId w:val="867"/>
              </w:numPr>
              <w:ind w:left="396" w:hanging="180"/>
              <w:rPr>
                <w:rFonts w:asciiTheme="minorHAnsi" w:hAnsiTheme="minorHAnsi"/>
                <w:sz w:val="22"/>
                <w:szCs w:val="22"/>
              </w:rPr>
            </w:pPr>
            <w:r w:rsidRPr="004A3AED">
              <w:rPr>
                <w:rFonts w:asciiTheme="minorHAnsi" w:hAnsiTheme="minorHAnsi"/>
                <w:sz w:val="22"/>
                <w:szCs w:val="22"/>
              </w:rPr>
              <w:lastRenderedPageBreak/>
              <w:t>VJEŠTINE</w:t>
            </w:r>
          </w:p>
        </w:tc>
        <w:tc>
          <w:tcPr>
            <w:tcW w:w="6890" w:type="dxa"/>
            <w:shd w:val="clear" w:color="auto" w:fill="E7E6E6" w:themeFill="background2"/>
          </w:tcPr>
          <w:p w14:paraId="181504AD" w14:textId="77777777" w:rsidR="00975F0B" w:rsidRPr="004A3AED" w:rsidRDefault="00975F0B" w:rsidP="00975F0B">
            <w:pPr>
              <w:jc w:val="both"/>
              <w:rPr>
                <w:rFonts w:cs="Times New Roman"/>
              </w:rPr>
            </w:pPr>
            <w:r w:rsidRPr="004A3AED">
              <w:rPr>
                <w:rFonts w:cs="Times New Roman"/>
              </w:rPr>
              <w:t>Sposobnost rješavanja problema, sposobnost kritike i samokritike, sposobnost primjene znanja u praksi, sposobnost učenja, jasno i razgovijetno izražavanje, etičnost.</w:t>
            </w:r>
          </w:p>
        </w:tc>
      </w:tr>
      <w:tr w:rsidR="00975F0B" w:rsidRPr="004A3AED" w14:paraId="475F471B" w14:textId="77777777" w:rsidTr="00B72073">
        <w:trPr>
          <w:trHeight w:val="255"/>
        </w:trPr>
        <w:tc>
          <w:tcPr>
            <w:tcW w:w="2440" w:type="dxa"/>
          </w:tcPr>
          <w:p w14:paraId="1B3EB25F" w14:textId="77777777" w:rsidR="00975F0B" w:rsidRPr="004A3AED" w:rsidRDefault="00975F0B" w:rsidP="00FC26C2">
            <w:pPr>
              <w:pStyle w:val="Odlomakpopisa"/>
              <w:numPr>
                <w:ilvl w:val="0"/>
                <w:numId w:val="867"/>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14:paraId="4F4DA9B9" w14:textId="77777777" w:rsidR="00975F0B" w:rsidRPr="004A3AED" w:rsidRDefault="00975F0B" w:rsidP="00975F0B">
            <w:pPr>
              <w:rPr>
                <w:rFonts w:cs="Times New Roman"/>
              </w:rPr>
            </w:pPr>
            <w:r w:rsidRPr="004A3AED">
              <w:rPr>
                <w:rFonts w:cs="Times New Roman"/>
              </w:rPr>
              <w:t>Nastavne cjeline:</w:t>
            </w:r>
          </w:p>
          <w:p w14:paraId="7174F56C" w14:textId="77777777" w:rsidR="00975F0B" w:rsidRPr="004A3AED" w:rsidRDefault="00975F0B" w:rsidP="00FC26C2">
            <w:pPr>
              <w:pStyle w:val="Odlomakpopisa"/>
              <w:numPr>
                <w:ilvl w:val="0"/>
                <w:numId w:val="86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Organizacija i funkcioniranje Jedinstvenog tržišta usluga cestovnog prometa</w:t>
            </w:r>
          </w:p>
          <w:p w14:paraId="2EF81A8F" w14:textId="77777777" w:rsidR="00975F0B" w:rsidRPr="004A3AED" w:rsidRDefault="00975F0B" w:rsidP="00FC26C2">
            <w:pPr>
              <w:pStyle w:val="Odlomakpopisa"/>
              <w:numPr>
                <w:ilvl w:val="0"/>
                <w:numId w:val="86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Organizacija i funkcioniranje Jedinstvenog tržišta usluga željezničkog prijevoza: restrukturiranje željeznica</w:t>
            </w:r>
          </w:p>
          <w:p w14:paraId="7F1FB032" w14:textId="77777777" w:rsidR="00975F0B" w:rsidRPr="004A3AED" w:rsidRDefault="00975F0B" w:rsidP="00FC26C2">
            <w:pPr>
              <w:pStyle w:val="Odlomakpopisa"/>
              <w:numPr>
                <w:ilvl w:val="0"/>
                <w:numId w:val="868"/>
              </w:numPr>
              <w:spacing w:after="160" w:line="259" w:lineRule="auto"/>
              <w:rPr>
                <w:rFonts w:asciiTheme="minorHAnsi" w:hAnsiTheme="minorHAnsi"/>
                <w:sz w:val="22"/>
                <w:szCs w:val="22"/>
              </w:rPr>
            </w:pPr>
            <w:r w:rsidRPr="004A3AED">
              <w:rPr>
                <w:rFonts w:asciiTheme="minorHAnsi" w:hAnsiTheme="minorHAnsi"/>
                <w:sz w:val="22"/>
                <w:szCs w:val="22"/>
              </w:rPr>
              <w:t>Interoperabilnost i sigurnost željezničkog prometa. Prava putnika u željezničkom prometu</w:t>
            </w:r>
          </w:p>
          <w:p w14:paraId="7DB75C9B" w14:textId="77777777" w:rsidR="00975F0B" w:rsidRPr="004A3AED" w:rsidRDefault="00975F0B" w:rsidP="00FC26C2">
            <w:pPr>
              <w:pStyle w:val="Odlomakpopisa"/>
              <w:numPr>
                <w:ilvl w:val="0"/>
                <w:numId w:val="868"/>
              </w:numPr>
              <w:spacing w:after="160" w:line="259" w:lineRule="auto"/>
              <w:rPr>
                <w:rFonts w:asciiTheme="minorHAnsi" w:hAnsiTheme="minorHAnsi"/>
                <w:sz w:val="22"/>
                <w:szCs w:val="22"/>
              </w:rPr>
            </w:pPr>
            <w:r w:rsidRPr="004A3AED">
              <w:rPr>
                <w:rFonts w:asciiTheme="minorHAnsi" w:hAnsiTheme="minorHAnsi"/>
                <w:sz w:val="22"/>
                <w:szCs w:val="22"/>
              </w:rPr>
              <w:t>Pravo i politika EU u prijevozu unutarnjim plovnim putevima</w:t>
            </w:r>
          </w:p>
          <w:p w14:paraId="7E689C9E" w14:textId="77777777" w:rsidR="00975F0B" w:rsidRPr="004A3AED" w:rsidRDefault="00975F0B" w:rsidP="00FC26C2">
            <w:pPr>
              <w:pStyle w:val="Odlomakpopisa"/>
              <w:numPr>
                <w:ilvl w:val="0"/>
                <w:numId w:val="868"/>
              </w:numPr>
              <w:spacing w:after="160" w:line="259" w:lineRule="auto"/>
              <w:rPr>
                <w:rFonts w:asciiTheme="minorHAnsi" w:hAnsiTheme="minorHAnsi"/>
                <w:sz w:val="22"/>
                <w:szCs w:val="22"/>
                <w:lang w:val="fr-FR"/>
              </w:rPr>
            </w:pPr>
            <w:r w:rsidRPr="004A3AED">
              <w:rPr>
                <w:rFonts w:asciiTheme="minorHAnsi" w:hAnsiTheme="minorHAnsi"/>
                <w:sz w:val="22"/>
                <w:szCs w:val="22"/>
                <w:lang w:val="fr-FR"/>
              </w:rPr>
              <w:t>Pravo i politika EU u prijevozu morem</w:t>
            </w:r>
          </w:p>
          <w:p w14:paraId="0E4D5269" w14:textId="77777777" w:rsidR="00975F0B" w:rsidRPr="004A3AED" w:rsidRDefault="00975F0B" w:rsidP="00FC26C2">
            <w:pPr>
              <w:pStyle w:val="Odlomakpopisa"/>
              <w:numPr>
                <w:ilvl w:val="0"/>
                <w:numId w:val="868"/>
              </w:numPr>
              <w:spacing w:after="160" w:line="259" w:lineRule="auto"/>
              <w:rPr>
                <w:rFonts w:asciiTheme="minorHAnsi" w:hAnsiTheme="minorHAnsi"/>
                <w:sz w:val="22"/>
                <w:szCs w:val="22"/>
                <w:lang w:val="fr-FR"/>
              </w:rPr>
            </w:pPr>
            <w:r w:rsidRPr="004A3AED">
              <w:rPr>
                <w:rFonts w:asciiTheme="minorHAnsi" w:hAnsiTheme="minorHAnsi"/>
                <w:sz w:val="22"/>
                <w:szCs w:val="22"/>
                <w:lang w:val="fr-FR"/>
              </w:rPr>
              <w:t>Pravo i politika EU u zračnom prometu</w:t>
            </w:r>
          </w:p>
        </w:tc>
      </w:tr>
      <w:tr w:rsidR="00975F0B" w:rsidRPr="004A3AED" w14:paraId="63C2F834" w14:textId="77777777" w:rsidTr="00B72073">
        <w:trPr>
          <w:trHeight w:val="255"/>
        </w:trPr>
        <w:tc>
          <w:tcPr>
            <w:tcW w:w="2440" w:type="dxa"/>
          </w:tcPr>
          <w:p w14:paraId="2D37C328" w14:textId="77777777" w:rsidR="00975F0B" w:rsidRPr="004A3AED" w:rsidRDefault="00975F0B" w:rsidP="00FC26C2">
            <w:pPr>
              <w:pStyle w:val="Odlomakpopisa"/>
              <w:numPr>
                <w:ilvl w:val="0"/>
                <w:numId w:val="867"/>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14:paraId="4F46A208" w14:textId="77777777" w:rsidR="00975F0B" w:rsidRPr="004A3AED" w:rsidRDefault="00975F0B" w:rsidP="00975F0B">
            <w:pPr>
              <w:jc w:val="both"/>
              <w:rPr>
                <w:rFonts w:cs="Times New Roman"/>
              </w:rPr>
            </w:pPr>
            <w:r w:rsidRPr="004A3AED">
              <w:rPr>
                <w:rFonts w:cs="Times New Roman"/>
              </w:rPr>
              <w:t>Predavanje, vođena diskusija, rad na tekstu, studentska debata, samostalno čitanje literature.</w:t>
            </w:r>
          </w:p>
        </w:tc>
      </w:tr>
      <w:tr w:rsidR="00975F0B" w:rsidRPr="004A3AED" w14:paraId="3122F494" w14:textId="77777777" w:rsidTr="00B72073">
        <w:trPr>
          <w:trHeight w:val="255"/>
        </w:trPr>
        <w:tc>
          <w:tcPr>
            <w:tcW w:w="2440" w:type="dxa"/>
          </w:tcPr>
          <w:p w14:paraId="49B8C0ED" w14:textId="77777777" w:rsidR="00975F0B" w:rsidRPr="004A3AED" w:rsidRDefault="00975F0B" w:rsidP="00FC26C2">
            <w:pPr>
              <w:pStyle w:val="Odlomakpopisa"/>
              <w:numPr>
                <w:ilvl w:val="0"/>
                <w:numId w:val="867"/>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14:paraId="4FCE1C5D" w14:textId="77777777" w:rsidR="00975F0B" w:rsidRPr="004A3AED" w:rsidRDefault="00975F0B" w:rsidP="00FC26C2">
            <w:pPr>
              <w:pStyle w:val="Odlomakpopisa"/>
              <w:numPr>
                <w:ilvl w:val="0"/>
                <w:numId w:val="869"/>
              </w:numPr>
              <w:spacing w:after="160" w:line="259" w:lineRule="auto"/>
              <w:rPr>
                <w:rFonts w:asciiTheme="minorHAnsi" w:hAnsiTheme="minorHAnsi"/>
                <w:sz w:val="22"/>
                <w:szCs w:val="22"/>
              </w:rPr>
            </w:pPr>
            <w:r w:rsidRPr="004A3AED">
              <w:rPr>
                <w:rFonts w:asciiTheme="minorHAnsi" w:hAnsiTheme="minorHAnsi"/>
                <w:sz w:val="22"/>
                <w:szCs w:val="22"/>
              </w:rPr>
              <w:t xml:space="preserve">Usmeni ispit.    </w:t>
            </w:r>
          </w:p>
        </w:tc>
      </w:tr>
      <w:tr w:rsidR="00975F0B" w:rsidRPr="004A3AED" w14:paraId="6074A4E2" w14:textId="77777777" w:rsidTr="00B72073">
        <w:trPr>
          <w:trHeight w:val="255"/>
        </w:trPr>
        <w:tc>
          <w:tcPr>
            <w:tcW w:w="2440" w:type="dxa"/>
            <w:shd w:val="clear" w:color="auto" w:fill="DEEAF6" w:themeFill="accent1" w:themeFillTint="33"/>
          </w:tcPr>
          <w:p w14:paraId="250D8E9C" w14:textId="77777777" w:rsidR="00975F0B" w:rsidRPr="004A3AED" w:rsidRDefault="00975F0B" w:rsidP="00975F0B">
            <w:pPr>
              <w:ind w:left="396" w:hanging="180"/>
              <w:rPr>
                <w:rFonts w:cs="Times New Roman"/>
              </w:rPr>
            </w:pPr>
            <w:r w:rsidRPr="004A3AED">
              <w:rPr>
                <w:rFonts w:cs="Times New Roman"/>
              </w:rPr>
              <w:t>ISHOD UČENJA 4 (NAZIV)</w:t>
            </w:r>
          </w:p>
        </w:tc>
        <w:tc>
          <w:tcPr>
            <w:tcW w:w="6890" w:type="dxa"/>
            <w:shd w:val="clear" w:color="auto" w:fill="DEEAF6" w:themeFill="accent1" w:themeFillTint="33"/>
          </w:tcPr>
          <w:p w14:paraId="1424BD08" w14:textId="77777777" w:rsidR="00975F0B" w:rsidRPr="004A3AED" w:rsidRDefault="00975F0B" w:rsidP="00B72073">
            <w:pPr>
              <w:jc w:val="both"/>
              <w:rPr>
                <w:rFonts w:cs="Times New Roman"/>
                <w:b/>
              </w:rPr>
            </w:pPr>
            <w:r w:rsidRPr="004A3AED">
              <w:rPr>
                <w:rFonts w:cs="Times New Roman"/>
                <w:b/>
              </w:rPr>
              <w:t>Demonstrirati sposobnost rješavanja relevantne problematike na primjerima slučajeva iz prakse te izabrati odgovarajuće zakonsko rješenje i pravilno ga primijeniti prilikom rješavanja konkretnog pravnog problema</w:t>
            </w:r>
          </w:p>
        </w:tc>
      </w:tr>
      <w:tr w:rsidR="00975F0B" w:rsidRPr="004A3AED" w14:paraId="00BF3E9D" w14:textId="77777777" w:rsidTr="00B72073">
        <w:trPr>
          <w:trHeight w:val="255"/>
        </w:trPr>
        <w:tc>
          <w:tcPr>
            <w:tcW w:w="2440" w:type="dxa"/>
          </w:tcPr>
          <w:p w14:paraId="75E66F27" w14:textId="77777777" w:rsidR="00975F0B" w:rsidRPr="004A3AED" w:rsidRDefault="00975F0B" w:rsidP="00FC26C2">
            <w:pPr>
              <w:pStyle w:val="Odlomakpopisa"/>
              <w:numPr>
                <w:ilvl w:val="0"/>
                <w:numId w:val="870"/>
              </w:numPr>
              <w:ind w:left="396" w:hanging="180"/>
              <w:rPr>
                <w:rFonts w:asciiTheme="minorHAnsi" w:hAnsiTheme="minorHAnsi"/>
                <w:sz w:val="22"/>
                <w:szCs w:val="22"/>
                <w:lang w:val="it-IT"/>
              </w:rPr>
            </w:pPr>
            <w:r w:rsidRPr="004A3AED">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14:paraId="24433171" w14:textId="77777777" w:rsidR="00975F0B" w:rsidRPr="004A3AED" w:rsidRDefault="00975F0B" w:rsidP="00975F0B">
            <w:pPr>
              <w:jc w:val="both"/>
              <w:rPr>
                <w:rFonts w:cs="Times New Roman"/>
              </w:rPr>
            </w:pPr>
            <w:r w:rsidRPr="004A3AED">
              <w:rPr>
                <w:rFonts w:cs="Times New Roman"/>
              </w:rPr>
              <w:t>1. Identificirati povijesne, političke, ekonomske, europske, međunarodne odnosno druge društvene čimbenike mjerodavne za stvaranje i primjenu prava.</w:t>
            </w:r>
          </w:p>
          <w:p w14:paraId="40CC82B5" w14:textId="77777777" w:rsidR="00975F0B" w:rsidRPr="004A3AED" w:rsidRDefault="00975F0B" w:rsidP="00975F0B">
            <w:pPr>
              <w:jc w:val="both"/>
              <w:rPr>
                <w:rFonts w:cs="Times New Roman"/>
              </w:rPr>
            </w:pPr>
            <w:r w:rsidRPr="004A3AED">
              <w:rPr>
                <w:rFonts w:cs="Times New Roman"/>
              </w:rPr>
              <w:t>13. Kombinirati pravne institute i načela suvremenog pravnog sustava.</w:t>
            </w:r>
          </w:p>
        </w:tc>
      </w:tr>
      <w:tr w:rsidR="00975F0B" w:rsidRPr="004A3AED" w14:paraId="455216D7" w14:textId="77777777" w:rsidTr="00B72073">
        <w:trPr>
          <w:trHeight w:val="255"/>
        </w:trPr>
        <w:tc>
          <w:tcPr>
            <w:tcW w:w="2440" w:type="dxa"/>
          </w:tcPr>
          <w:p w14:paraId="43D1ACE1" w14:textId="77777777" w:rsidR="00975F0B" w:rsidRPr="004A3AED" w:rsidRDefault="00975F0B" w:rsidP="00FC26C2">
            <w:pPr>
              <w:pStyle w:val="Odlomakpopisa"/>
              <w:numPr>
                <w:ilvl w:val="0"/>
                <w:numId w:val="870"/>
              </w:numPr>
              <w:ind w:left="396" w:hanging="180"/>
              <w:rPr>
                <w:rFonts w:asciiTheme="minorHAnsi" w:hAnsiTheme="minorHAnsi"/>
                <w:sz w:val="22"/>
                <w:szCs w:val="22"/>
                <w:lang w:val="it-IT"/>
              </w:rPr>
            </w:pPr>
            <w:r w:rsidRPr="004A3AED">
              <w:rPr>
                <w:rFonts w:asciiTheme="minorHAnsi" w:hAnsiTheme="minorHAnsi"/>
                <w:sz w:val="22"/>
                <w:szCs w:val="22"/>
                <w:lang w:val="it-IT"/>
              </w:rPr>
              <w:t>KOGNITIVNO PODRUČJE ZNANJA I RAZUMIJEVANJA</w:t>
            </w:r>
          </w:p>
        </w:tc>
        <w:tc>
          <w:tcPr>
            <w:tcW w:w="6890" w:type="dxa"/>
            <w:shd w:val="clear" w:color="auto" w:fill="E7E6E6" w:themeFill="background2"/>
          </w:tcPr>
          <w:p w14:paraId="5DE21525" w14:textId="77777777" w:rsidR="00975F0B" w:rsidRPr="004A3AED" w:rsidRDefault="00975F0B" w:rsidP="00975F0B">
            <w:pPr>
              <w:rPr>
                <w:rFonts w:cs="Times New Roman"/>
              </w:rPr>
            </w:pPr>
            <w:r w:rsidRPr="004A3AED">
              <w:rPr>
                <w:rFonts w:cs="Times New Roman"/>
              </w:rPr>
              <w:t xml:space="preserve">Sinteza </w:t>
            </w:r>
          </w:p>
        </w:tc>
      </w:tr>
      <w:tr w:rsidR="00975F0B" w:rsidRPr="004A3AED" w14:paraId="2BE8D7F8" w14:textId="77777777" w:rsidTr="00B72073">
        <w:trPr>
          <w:trHeight w:val="255"/>
        </w:trPr>
        <w:tc>
          <w:tcPr>
            <w:tcW w:w="2440" w:type="dxa"/>
          </w:tcPr>
          <w:p w14:paraId="79430D3E" w14:textId="77777777" w:rsidR="00975F0B" w:rsidRPr="004A3AED" w:rsidRDefault="00975F0B" w:rsidP="00FC26C2">
            <w:pPr>
              <w:pStyle w:val="Odlomakpopisa"/>
              <w:numPr>
                <w:ilvl w:val="0"/>
                <w:numId w:val="870"/>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14:paraId="1C600D3F" w14:textId="77777777" w:rsidR="00975F0B" w:rsidRPr="004A3AED" w:rsidRDefault="00975F0B" w:rsidP="00975F0B">
            <w:pPr>
              <w:jc w:val="both"/>
              <w:rPr>
                <w:rFonts w:cs="Times New Roman"/>
              </w:rPr>
            </w:pPr>
            <w:r w:rsidRPr="004A3AED">
              <w:rPr>
                <w:rFonts w:cs="Times New Roman"/>
              </w:rPr>
              <w:t>Sposobnost rješavanja problema, sposobnost primjene znanja u praksi, sposobnost učenja, sposobnost precizne formulacije stavova, sposobnost stvaranja novih ideja.</w:t>
            </w:r>
          </w:p>
        </w:tc>
      </w:tr>
      <w:tr w:rsidR="00975F0B" w:rsidRPr="004A3AED" w14:paraId="02CB0FE2" w14:textId="77777777" w:rsidTr="00B72073">
        <w:trPr>
          <w:trHeight w:val="255"/>
        </w:trPr>
        <w:tc>
          <w:tcPr>
            <w:tcW w:w="2440" w:type="dxa"/>
          </w:tcPr>
          <w:p w14:paraId="1EB213C5" w14:textId="77777777" w:rsidR="00975F0B" w:rsidRPr="004A3AED" w:rsidRDefault="00975F0B" w:rsidP="00FC26C2">
            <w:pPr>
              <w:pStyle w:val="Odlomakpopisa"/>
              <w:numPr>
                <w:ilvl w:val="0"/>
                <w:numId w:val="870"/>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14:paraId="30AD3BC4" w14:textId="77777777" w:rsidR="00975F0B" w:rsidRPr="004A3AED" w:rsidRDefault="00975F0B" w:rsidP="00975F0B">
            <w:pPr>
              <w:rPr>
                <w:rFonts w:cs="Times New Roman"/>
              </w:rPr>
            </w:pPr>
            <w:r w:rsidRPr="004A3AED">
              <w:rPr>
                <w:rFonts w:cs="Times New Roman"/>
              </w:rPr>
              <w:t>Nastavne cjeline:</w:t>
            </w:r>
          </w:p>
          <w:p w14:paraId="00DAA7D2" w14:textId="77777777" w:rsidR="00975F0B" w:rsidRPr="004A3AED" w:rsidRDefault="00975F0B" w:rsidP="00FC26C2">
            <w:pPr>
              <w:pStyle w:val="Odlomakpopisa"/>
              <w:numPr>
                <w:ilvl w:val="0"/>
                <w:numId w:val="87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Pravni okvir uređenja prometa u Osnivačkim ugovorima</w:t>
            </w:r>
          </w:p>
          <w:p w14:paraId="5F64E00E" w14:textId="77777777" w:rsidR="00975F0B" w:rsidRPr="004A3AED" w:rsidRDefault="00975F0B" w:rsidP="00FC26C2">
            <w:pPr>
              <w:pStyle w:val="Odlomakpopisa"/>
              <w:numPr>
                <w:ilvl w:val="0"/>
                <w:numId w:val="87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Organizacija i funkcioniranje Jedinstvenog tržišta usluga željezničkog prijevoza: restrukturiranje željeznica</w:t>
            </w:r>
          </w:p>
          <w:p w14:paraId="3BF45ED7" w14:textId="77777777" w:rsidR="00975F0B" w:rsidRPr="004A3AED" w:rsidRDefault="00975F0B" w:rsidP="00FC26C2">
            <w:pPr>
              <w:pStyle w:val="Odlomakpopisa"/>
              <w:numPr>
                <w:ilvl w:val="0"/>
                <w:numId w:val="871"/>
              </w:numPr>
              <w:spacing w:after="160" w:line="259" w:lineRule="auto"/>
              <w:rPr>
                <w:rFonts w:asciiTheme="minorHAnsi" w:hAnsiTheme="minorHAnsi"/>
                <w:sz w:val="22"/>
                <w:szCs w:val="22"/>
              </w:rPr>
            </w:pPr>
            <w:r w:rsidRPr="004A3AED">
              <w:rPr>
                <w:rFonts w:asciiTheme="minorHAnsi" w:hAnsiTheme="minorHAnsi"/>
                <w:sz w:val="22"/>
                <w:szCs w:val="22"/>
              </w:rPr>
              <w:t>Interoperabilnost i sigurnost željezničkog prometa. Prava putnika u željezničkom prometu</w:t>
            </w:r>
          </w:p>
          <w:p w14:paraId="28E736AC" w14:textId="77777777" w:rsidR="00975F0B" w:rsidRPr="004A3AED" w:rsidRDefault="00975F0B" w:rsidP="00FC26C2">
            <w:pPr>
              <w:pStyle w:val="Odlomakpopisa"/>
              <w:numPr>
                <w:ilvl w:val="0"/>
                <w:numId w:val="871"/>
              </w:numPr>
              <w:spacing w:after="160" w:line="259" w:lineRule="auto"/>
              <w:rPr>
                <w:rFonts w:asciiTheme="minorHAnsi" w:hAnsiTheme="minorHAnsi"/>
                <w:sz w:val="22"/>
                <w:szCs w:val="22"/>
              </w:rPr>
            </w:pPr>
            <w:r w:rsidRPr="004A3AED">
              <w:rPr>
                <w:rFonts w:asciiTheme="minorHAnsi" w:hAnsiTheme="minorHAnsi"/>
                <w:sz w:val="22"/>
                <w:szCs w:val="22"/>
              </w:rPr>
              <w:t>Pravo i politika EU u prijevozu unutarnjim plovnim putevima</w:t>
            </w:r>
          </w:p>
          <w:p w14:paraId="492932C9" w14:textId="77777777" w:rsidR="00975F0B" w:rsidRPr="004A3AED" w:rsidRDefault="00975F0B" w:rsidP="00FC26C2">
            <w:pPr>
              <w:pStyle w:val="Odlomakpopisa"/>
              <w:numPr>
                <w:ilvl w:val="0"/>
                <w:numId w:val="871"/>
              </w:numPr>
              <w:spacing w:after="160" w:line="259" w:lineRule="auto"/>
              <w:rPr>
                <w:rFonts w:asciiTheme="minorHAnsi" w:hAnsiTheme="minorHAnsi"/>
                <w:sz w:val="22"/>
                <w:szCs w:val="22"/>
                <w:lang w:val="fr-FR"/>
              </w:rPr>
            </w:pPr>
            <w:r w:rsidRPr="004A3AED">
              <w:rPr>
                <w:rFonts w:asciiTheme="minorHAnsi" w:hAnsiTheme="minorHAnsi"/>
                <w:sz w:val="22"/>
                <w:szCs w:val="22"/>
                <w:lang w:val="fr-FR"/>
              </w:rPr>
              <w:t>Pravo i politika EU u prijevozu morem</w:t>
            </w:r>
          </w:p>
          <w:p w14:paraId="4C8E1BBD" w14:textId="77777777" w:rsidR="00975F0B" w:rsidRPr="004A3AED" w:rsidRDefault="00975F0B" w:rsidP="00FC26C2">
            <w:pPr>
              <w:pStyle w:val="Odlomakpopisa"/>
              <w:numPr>
                <w:ilvl w:val="0"/>
                <w:numId w:val="871"/>
              </w:numPr>
              <w:spacing w:after="160" w:line="259" w:lineRule="auto"/>
              <w:rPr>
                <w:rFonts w:asciiTheme="minorHAnsi" w:hAnsiTheme="minorHAnsi"/>
                <w:sz w:val="22"/>
                <w:szCs w:val="22"/>
                <w:lang w:val="fr-FR"/>
              </w:rPr>
            </w:pPr>
            <w:r w:rsidRPr="004A3AED">
              <w:rPr>
                <w:rFonts w:asciiTheme="minorHAnsi" w:hAnsiTheme="minorHAnsi"/>
                <w:sz w:val="22"/>
                <w:szCs w:val="22"/>
                <w:lang w:val="fr-FR"/>
              </w:rPr>
              <w:t>Pravo i politika EU u zračnom prometu</w:t>
            </w:r>
          </w:p>
        </w:tc>
      </w:tr>
      <w:tr w:rsidR="00975F0B" w:rsidRPr="004A3AED" w14:paraId="44357341" w14:textId="77777777" w:rsidTr="00B72073">
        <w:trPr>
          <w:trHeight w:val="255"/>
        </w:trPr>
        <w:tc>
          <w:tcPr>
            <w:tcW w:w="2440" w:type="dxa"/>
          </w:tcPr>
          <w:p w14:paraId="432D0BFF" w14:textId="77777777" w:rsidR="00975F0B" w:rsidRPr="004A3AED" w:rsidRDefault="00975F0B" w:rsidP="00FC26C2">
            <w:pPr>
              <w:pStyle w:val="Odlomakpopisa"/>
              <w:numPr>
                <w:ilvl w:val="0"/>
                <w:numId w:val="870"/>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14:paraId="323206A3" w14:textId="77777777" w:rsidR="00975F0B" w:rsidRPr="004A3AED" w:rsidRDefault="00975F0B" w:rsidP="00975F0B">
            <w:pPr>
              <w:rPr>
                <w:rFonts w:cs="Times New Roman"/>
              </w:rPr>
            </w:pPr>
            <w:r w:rsidRPr="004A3AED">
              <w:rPr>
                <w:rFonts w:cs="Times New Roman"/>
              </w:rPr>
              <w:t>Predavanje, vođena diskusija, demonstracija praktičnog zadatka, rad na tekstu, studentska debata, samostalno čitanje literature.</w:t>
            </w:r>
          </w:p>
        </w:tc>
      </w:tr>
      <w:tr w:rsidR="00975F0B" w:rsidRPr="004A3AED" w14:paraId="420DF002" w14:textId="77777777" w:rsidTr="00B72073">
        <w:trPr>
          <w:trHeight w:val="255"/>
        </w:trPr>
        <w:tc>
          <w:tcPr>
            <w:tcW w:w="2440" w:type="dxa"/>
          </w:tcPr>
          <w:p w14:paraId="51936EDC" w14:textId="77777777" w:rsidR="00975F0B" w:rsidRPr="004A3AED" w:rsidRDefault="00975F0B" w:rsidP="00FC26C2">
            <w:pPr>
              <w:pStyle w:val="Odlomakpopisa"/>
              <w:numPr>
                <w:ilvl w:val="0"/>
                <w:numId w:val="870"/>
              </w:numPr>
              <w:ind w:left="396" w:hanging="180"/>
              <w:rPr>
                <w:rFonts w:asciiTheme="minorHAnsi" w:hAnsiTheme="minorHAnsi"/>
                <w:sz w:val="22"/>
                <w:szCs w:val="22"/>
              </w:rPr>
            </w:pPr>
            <w:r w:rsidRPr="004A3AED">
              <w:rPr>
                <w:rFonts w:asciiTheme="minorHAnsi" w:hAnsiTheme="minorHAnsi"/>
                <w:sz w:val="22"/>
                <w:szCs w:val="22"/>
              </w:rPr>
              <w:lastRenderedPageBreak/>
              <w:t>METODE VREDNOVANJA</w:t>
            </w:r>
          </w:p>
        </w:tc>
        <w:tc>
          <w:tcPr>
            <w:tcW w:w="6890" w:type="dxa"/>
            <w:shd w:val="clear" w:color="auto" w:fill="E7E6E6" w:themeFill="background2"/>
          </w:tcPr>
          <w:p w14:paraId="2010DD7E" w14:textId="77777777" w:rsidR="00975F0B" w:rsidRPr="004A3AED" w:rsidRDefault="00975F0B" w:rsidP="00FC26C2">
            <w:pPr>
              <w:pStyle w:val="Odlomakpopisa"/>
              <w:numPr>
                <w:ilvl w:val="0"/>
                <w:numId w:val="872"/>
              </w:numPr>
              <w:spacing w:after="160" w:line="259" w:lineRule="auto"/>
              <w:rPr>
                <w:rFonts w:asciiTheme="minorHAnsi" w:hAnsiTheme="minorHAnsi"/>
                <w:sz w:val="22"/>
                <w:szCs w:val="22"/>
              </w:rPr>
            </w:pPr>
            <w:r w:rsidRPr="004A3AED">
              <w:rPr>
                <w:rFonts w:asciiTheme="minorHAnsi" w:hAnsiTheme="minorHAnsi"/>
                <w:sz w:val="22"/>
                <w:szCs w:val="22"/>
              </w:rPr>
              <w:t xml:space="preserve">Usmeni ispit.    </w:t>
            </w:r>
          </w:p>
        </w:tc>
      </w:tr>
      <w:tr w:rsidR="00975F0B" w:rsidRPr="004A3AED" w14:paraId="327AD2E8" w14:textId="77777777" w:rsidTr="00B72073">
        <w:trPr>
          <w:trHeight w:val="255"/>
        </w:trPr>
        <w:tc>
          <w:tcPr>
            <w:tcW w:w="2440" w:type="dxa"/>
            <w:shd w:val="clear" w:color="auto" w:fill="DEEAF6" w:themeFill="accent1" w:themeFillTint="33"/>
          </w:tcPr>
          <w:p w14:paraId="2BBD5046" w14:textId="77777777" w:rsidR="00975F0B" w:rsidRPr="004A3AED" w:rsidRDefault="00975F0B" w:rsidP="00975F0B">
            <w:pPr>
              <w:ind w:left="396" w:hanging="180"/>
              <w:rPr>
                <w:rFonts w:cs="Times New Roman"/>
              </w:rPr>
            </w:pPr>
            <w:r w:rsidRPr="004A3AED">
              <w:rPr>
                <w:rFonts w:cs="Times New Roman"/>
              </w:rPr>
              <w:t>ISHOD UČENJA 5 (NAZIV)</w:t>
            </w:r>
          </w:p>
        </w:tc>
        <w:tc>
          <w:tcPr>
            <w:tcW w:w="6890" w:type="dxa"/>
            <w:shd w:val="clear" w:color="auto" w:fill="DEEAF6" w:themeFill="accent1" w:themeFillTint="33"/>
          </w:tcPr>
          <w:p w14:paraId="18BD5537" w14:textId="77777777" w:rsidR="00975F0B" w:rsidRPr="004A3AED" w:rsidRDefault="00975F0B" w:rsidP="00B72073">
            <w:pPr>
              <w:jc w:val="both"/>
              <w:rPr>
                <w:rFonts w:cs="Times New Roman"/>
                <w:b/>
              </w:rPr>
            </w:pPr>
            <w:r w:rsidRPr="004A3AED">
              <w:rPr>
                <w:rFonts w:cs="Times New Roman"/>
                <w:b/>
              </w:rPr>
              <w:t>Analizirati utjecaj europskog prava u domeni europskog prometnog prava na nacionalno zakonodavstvo.</w:t>
            </w:r>
          </w:p>
        </w:tc>
      </w:tr>
      <w:tr w:rsidR="00975F0B" w:rsidRPr="004A3AED" w14:paraId="3E8A48C3" w14:textId="77777777" w:rsidTr="00B72073">
        <w:trPr>
          <w:trHeight w:val="255"/>
        </w:trPr>
        <w:tc>
          <w:tcPr>
            <w:tcW w:w="2440" w:type="dxa"/>
          </w:tcPr>
          <w:p w14:paraId="2CF9E367" w14:textId="77777777" w:rsidR="00975F0B" w:rsidRPr="004A3AED" w:rsidRDefault="00975F0B" w:rsidP="00FC26C2">
            <w:pPr>
              <w:pStyle w:val="Odlomakpopisa"/>
              <w:numPr>
                <w:ilvl w:val="0"/>
                <w:numId w:val="873"/>
              </w:numPr>
              <w:ind w:left="396" w:hanging="180"/>
              <w:rPr>
                <w:rFonts w:asciiTheme="minorHAnsi" w:hAnsiTheme="minorHAnsi"/>
                <w:sz w:val="22"/>
                <w:szCs w:val="22"/>
                <w:lang w:val="it-IT"/>
              </w:rPr>
            </w:pPr>
            <w:r w:rsidRPr="004A3AED">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14:paraId="0995A716" w14:textId="77777777" w:rsidR="00975F0B" w:rsidRPr="004A3AED" w:rsidRDefault="00975F0B" w:rsidP="00FC26C2">
            <w:pPr>
              <w:pStyle w:val="Odlomakpopisa"/>
              <w:numPr>
                <w:ilvl w:val="0"/>
                <w:numId w:val="858"/>
              </w:numPr>
              <w:spacing w:before="100" w:beforeAutospacing="1" w:after="100" w:afterAutospacing="1"/>
              <w:ind w:left="0"/>
              <w:jc w:val="both"/>
              <w:rPr>
                <w:rFonts w:asciiTheme="minorHAnsi" w:hAnsiTheme="minorHAnsi"/>
                <w:sz w:val="22"/>
                <w:szCs w:val="22"/>
                <w:lang w:val="it-IT"/>
              </w:rPr>
            </w:pPr>
            <w:r w:rsidRPr="004A3AED">
              <w:rPr>
                <w:rFonts w:asciiTheme="minorHAnsi" w:hAnsiTheme="minorHAnsi"/>
                <w:sz w:val="22"/>
                <w:szCs w:val="22"/>
                <w:lang w:val="it-IT"/>
              </w:rPr>
              <w:t>1.Identificirati povijesne, političke, ekonomske, europske, međunarodne odnosno druge društvene čimbenike mjerodavne za stvaranje i primjenu prava.</w:t>
            </w:r>
          </w:p>
          <w:p w14:paraId="4D37A11A" w14:textId="77777777" w:rsidR="00975F0B" w:rsidRPr="004A3AED" w:rsidRDefault="00975F0B" w:rsidP="00FC26C2">
            <w:pPr>
              <w:pStyle w:val="Odlomakpopisa"/>
              <w:numPr>
                <w:ilvl w:val="0"/>
                <w:numId w:val="859"/>
              </w:numPr>
              <w:ind w:left="0"/>
              <w:jc w:val="both"/>
              <w:rPr>
                <w:rFonts w:asciiTheme="minorHAnsi" w:hAnsiTheme="minorHAnsi"/>
                <w:sz w:val="22"/>
                <w:szCs w:val="22"/>
                <w:lang w:val="it-IT"/>
              </w:rPr>
            </w:pPr>
            <w:r w:rsidRPr="004A3AED">
              <w:rPr>
                <w:rFonts w:asciiTheme="minorHAnsi" w:hAnsiTheme="minorHAnsi"/>
                <w:sz w:val="22"/>
                <w:szCs w:val="22"/>
                <w:lang w:val="it-IT"/>
              </w:rPr>
              <w:t>18. Analizirati različite aspekte pravnog uređenja Republike Hrvatske uključujući i komparativnu perspektivu.</w:t>
            </w:r>
          </w:p>
          <w:p w14:paraId="6A2C3F6E" w14:textId="77777777" w:rsidR="00975F0B" w:rsidRPr="004A3AED" w:rsidRDefault="00975F0B" w:rsidP="00975F0B">
            <w:pPr>
              <w:spacing w:after="0" w:line="240" w:lineRule="auto"/>
              <w:jc w:val="both"/>
              <w:rPr>
                <w:rFonts w:cs="Times New Roman"/>
                <w:lang w:val="it-IT"/>
              </w:rPr>
            </w:pPr>
            <w:r w:rsidRPr="004A3AED">
              <w:rPr>
                <w:rFonts w:cs="Times New Roman"/>
              </w:rPr>
              <w:t>19. Implementirati europske propise u nacionalni pravni sustav.</w:t>
            </w:r>
          </w:p>
        </w:tc>
      </w:tr>
      <w:tr w:rsidR="00975F0B" w:rsidRPr="004A3AED" w14:paraId="36B63ACB" w14:textId="77777777" w:rsidTr="00B72073">
        <w:trPr>
          <w:trHeight w:val="255"/>
        </w:trPr>
        <w:tc>
          <w:tcPr>
            <w:tcW w:w="2440" w:type="dxa"/>
          </w:tcPr>
          <w:p w14:paraId="5A162699" w14:textId="77777777" w:rsidR="00975F0B" w:rsidRPr="004A3AED" w:rsidRDefault="00975F0B" w:rsidP="00FC26C2">
            <w:pPr>
              <w:pStyle w:val="Odlomakpopisa"/>
              <w:numPr>
                <w:ilvl w:val="0"/>
                <w:numId w:val="873"/>
              </w:numPr>
              <w:ind w:left="396" w:hanging="180"/>
              <w:rPr>
                <w:rFonts w:asciiTheme="minorHAnsi" w:hAnsiTheme="minorHAnsi"/>
                <w:sz w:val="22"/>
                <w:szCs w:val="22"/>
                <w:lang w:val="it-IT"/>
              </w:rPr>
            </w:pPr>
            <w:r w:rsidRPr="004A3AED">
              <w:rPr>
                <w:rFonts w:asciiTheme="minorHAnsi" w:hAnsiTheme="minorHAnsi"/>
                <w:sz w:val="22"/>
                <w:szCs w:val="22"/>
                <w:lang w:val="it-IT"/>
              </w:rPr>
              <w:t>KOGNITIVNO PODRUČJE ZNANJA I RAZUMIJEVANJA</w:t>
            </w:r>
          </w:p>
        </w:tc>
        <w:tc>
          <w:tcPr>
            <w:tcW w:w="6890" w:type="dxa"/>
            <w:shd w:val="clear" w:color="auto" w:fill="E7E6E6" w:themeFill="background2"/>
          </w:tcPr>
          <w:p w14:paraId="1ED3998B" w14:textId="77777777" w:rsidR="00975F0B" w:rsidRPr="004A3AED" w:rsidRDefault="00975F0B" w:rsidP="00975F0B">
            <w:pPr>
              <w:rPr>
                <w:rFonts w:cs="Times New Roman"/>
              </w:rPr>
            </w:pPr>
            <w:r w:rsidRPr="004A3AED">
              <w:rPr>
                <w:rFonts w:cs="Times New Roman"/>
              </w:rPr>
              <w:t>Analiza</w:t>
            </w:r>
          </w:p>
        </w:tc>
      </w:tr>
      <w:tr w:rsidR="00975F0B" w:rsidRPr="004A3AED" w14:paraId="5C3E052A" w14:textId="77777777" w:rsidTr="00B72073">
        <w:trPr>
          <w:trHeight w:val="255"/>
        </w:trPr>
        <w:tc>
          <w:tcPr>
            <w:tcW w:w="2440" w:type="dxa"/>
          </w:tcPr>
          <w:p w14:paraId="07FA5AA9" w14:textId="77777777" w:rsidR="00975F0B" w:rsidRPr="004A3AED" w:rsidRDefault="00975F0B" w:rsidP="00FC26C2">
            <w:pPr>
              <w:pStyle w:val="Odlomakpopisa"/>
              <w:numPr>
                <w:ilvl w:val="0"/>
                <w:numId w:val="873"/>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14:paraId="2A74C1DD" w14:textId="77777777" w:rsidR="00975F0B" w:rsidRPr="004A3AED" w:rsidRDefault="00975F0B" w:rsidP="00975F0B">
            <w:pPr>
              <w:jc w:val="both"/>
              <w:rPr>
                <w:rFonts w:cs="Times New Roman"/>
              </w:rPr>
            </w:pPr>
            <w:r w:rsidRPr="004A3AED">
              <w:rPr>
                <w:rFonts w:cs="Times New Roman"/>
              </w:rPr>
              <w:t>Vještina upravljanja informacijama, sposobnost rješavanja problema, sposobnost primjene znanja u praksi, sposobnost učenja.</w:t>
            </w:r>
          </w:p>
        </w:tc>
      </w:tr>
      <w:tr w:rsidR="00975F0B" w:rsidRPr="004A3AED" w14:paraId="4F81E869" w14:textId="77777777" w:rsidTr="00B72073">
        <w:trPr>
          <w:trHeight w:val="255"/>
        </w:trPr>
        <w:tc>
          <w:tcPr>
            <w:tcW w:w="2440" w:type="dxa"/>
          </w:tcPr>
          <w:p w14:paraId="5258F9D8" w14:textId="77777777" w:rsidR="00975F0B" w:rsidRPr="004A3AED" w:rsidRDefault="00975F0B" w:rsidP="00FC26C2">
            <w:pPr>
              <w:pStyle w:val="Odlomakpopisa"/>
              <w:numPr>
                <w:ilvl w:val="0"/>
                <w:numId w:val="873"/>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14:paraId="3A75A84A" w14:textId="77777777" w:rsidR="00975F0B" w:rsidRPr="004A3AED" w:rsidRDefault="00975F0B" w:rsidP="00975F0B">
            <w:pPr>
              <w:rPr>
                <w:rFonts w:cs="Times New Roman"/>
              </w:rPr>
            </w:pPr>
            <w:r w:rsidRPr="004A3AED">
              <w:rPr>
                <w:rFonts w:cs="Times New Roman"/>
              </w:rPr>
              <w:t>Nastavne cjeline:</w:t>
            </w:r>
          </w:p>
          <w:p w14:paraId="4EC5EA09" w14:textId="77777777" w:rsidR="00975F0B" w:rsidRPr="004A3AED" w:rsidRDefault="00975F0B" w:rsidP="00FC26C2">
            <w:pPr>
              <w:pStyle w:val="Odlomakpopisa"/>
              <w:numPr>
                <w:ilvl w:val="0"/>
                <w:numId w:val="874"/>
              </w:numPr>
              <w:spacing w:after="160" w:line="259" w:lineRule="auto"/>
              <w:rPr>
                <w:rFonts w:asciiTheme="minorHAnsi" w:hAnsiTheme="minorHAnsi"/>
                <w:sz w:val="22"/>
                <w:szCs w:val="22"/>
              </w:rPr>
            </w:pPr>
            <w:r w:rsidRPr="004A3AED">
              <w:rPr>
                <w:rFonts w:asciiTheme="minorHAnsi" w:hAnsiTheme="minorHAnsi"/>
                <w:sz w:val="22"/>
                <w:szCs w:val="22"/>
              </w:rPr>
              <w:t xml:space="preserve">Uvod u prometno pravo i politiku EU </w:t>
            </w:r>
          </w:p>
          <w:p w14:paraId="19B03C3B" w14:textId="77777777" w:rsidR="00975F0B" w:rsidRPr="004A3AED" w:rsidRDefault="00975F0B" w:rsidP="00FC26C2">
            <w:pPr>
              <w:pStyle w:val="Odlomakpopisa"/>
              <w:numPr>
                <w:ilvl w:val="0"/>
                <w:numId w:val="874"/>
              </w:numPr>
              <w:spacing w:after="160" w:line="259" w:lineRule="auto"/>
              <w:rPr>
                <w:rFonts w:asciiTheme="minorHAnsi" w:hAnsiTheme="minorHAnsi"/>
                <w:sz w:val="22"/>
                <w:szCs w:val="22"/>
              </w:rPr>
            </w:pPr>
            <w:r w:rsidRPr="004A3AED">
              <w:rPr>
                <w:rFonts w:asciiTheme="minorHAnsi" w:hAnsiTheme="minorHAnsi"/>
                <w:sz w:val="22"/>
                <w:szCs w:val="22"/>
              </w:rPr>
              <w:t>Pravni okvir uređenja prometa u Osnivačkim ugovorima</w:t>
            </w:r>
          </w:p>
          <w:p w14:paraId="1903588F" w14:textId="77777777" w:rsidR="00975F0B" w:rsidRPr="004A3AED" w:rsidRDefault="00975F0B" w:rsidP="00FC26C2">
            <w:pPr>
              <w:pStyle w:val="Odlomakpopisa"/>
              <w:numPr>
                <w:ilvl w:val="0"/>
                <w:numId w:val="874"/>
              </w:numPr>
              <w:spacing w:after="160" w:line="259" w:lineRule="auto"/>
              <w:rPr>
                <w:rFonts w:asciiTheme="minorHAnsi" w:hAnsiTheme="minorHAnsi"/>
                <w:sz w:val="22"/>
                <w:szCs w:val="22"/>
              </w:rPr>
            </w:pPr>
            <w:r w:rsidRPr="004A3AED">
              <w:rPr>
                <w:rFonts w:asciiTheme="minorHAnsi" w:hAnsiTheme="minorHAnsi"/>
                <w:sz w:val="22"/>
                <w:szCs w:val="22"/>
              </w:rPr>
              <w:t xml:space="preserve">Nadležnost EU u području prometa </w:t>
            </w:r>
          </w:p>
          <w:p w14:paraId="30693779" w14:textId="77777777" w:rsidR="00975F0B" w:rsidRPr="004A3AED" w:rsidRDefault="00975F0B" w:rsidP="00FC26C2">
            <w:pPr>
              <w:pStyle w:val="Odlomakpopisa"/>
              <w:numPr>
                <w:ilvl w:val="0"/>
                <w:numId w:val="874"/>
              </w:numPr>
              <w:spacing w:after="160" w:line="259" w:lineRule="auto"/>
              <w:rPr>
                <w:rFonts w:asciiTheme="minorHAnsi" w:hAnsiTheme="minorHAnsi"/>
                <w:sz w:val="22"/>
                <w:szCs w:val="22"/>
              </w:rPr>
            </w:pPr>
            <w:r w:rsidRPr="004A3AED">
              <w:rPr>
                <w:rFonts w:asciiTheme="minorHAnsi" w:hAnsiTheme="minorHAnsi"/>
                <w:sz w:val="22"/>
                <w:szCs w:val="22"/>
              </w:rPr>
              <w:t>Transport i Jedinstveno tržište</w:t>
            </w:r>
          </w:p>
        </w:tc>
      </w:tr>
      <w:tr w:rsidR="00975F0B" w:rsidRPr="004A3AED" w14:paraId="6D6E46A7" w14:textId="77777777" w:rsidTr="00B72073">
        <w:trPr>
          <w:trHeight w:val="255"/>
        </w:trPr>
        <w:tc>
          <w:tcPr>
            <w:tcW w:w="2440" w:type="dxa"/>
          </w:tcPr>
          <w:p w14:paraId="45BDDA9D" w14:textId="77777777" w:rsidR="00975F0B" w:rsidRPr="004A3AED" w:rsidRDefault="00975F0B" w:rsidP="00FC26C2">
            <w:pPr>
              <w:pStyle w:val="Odlomakpopisa"/>
              <w:numPr>
                <w:ilvl w:val="0"/>
                <w:numId w:val="873"/>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14:paraId="1F78840A" w14:textId="77777777" w:rsidR="00975F0B" w:rsidRPr="004A3AED" w:rsidRDefault="00975F0B" w:rsidP="00975F0B">
            <w:pPr>
              <w:rPr>
                <w:rFonts w:cs="Times New Roman"/>
              </w:rPr>
            </w:pPr>
            <w:r w:rsidRPr="004A3AED">
              <w:rPr>
                <w:rFonts w:cs="Times New Roman"/>
              </w:rPr>
              <w:t>Predavanje, vođena diskusija, rad na tekstu, samostalno čitanje literature.</w:t>
            </w:r>
          </w:p>
        </w:tc>
      </w:tr>
      <w:tr w:rsidR="00975F0B" w:rsidRPr="004A3AED" w14:paraId="0078A463" w14:textId="77777777" w:rsidTr="00B72073">
        <w:trPr>
          <w:trHeight w:val="255"/>
        </w:trPr>
        <w:tc>
          <w:tcPr>
            <w:tcW w:w="2440" w:type="dxa"/>
          </w:tcPr>
          <w:p w14:paraId="3A995866" w14:textId="77777777" w:rsidR="00975F0B" w:rsidRPr="004A3AED" w:rsidRDefault="00975F0B" w:rsidP="00FC26C2">
            <w:pPr>
              <w:pStyle w:val="Odlomakpopisa"/>
              <w:numPr>
                <w:ilvl w:val="0"/>
                <w:numId w:val="873"/>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14:paraId="27E111E7" w14:textId="77777777" w:rsidR="00975F0B" w:rsidRPr="004A3AED" w:rsidRDefault="00975F0B" w:rsidP="00FC26C2">
            <w:pPr>
              <w:pStyle w:val="Odlomakpopisa"/>
              <w:numPr>
                <w:ilvl w:val="0"/>
                <w:numId w:val="875"/>
              </w:numPr>
              <w:spacing w:after="160" w:line="259" w:lineRule="auto"/>
              <w:rPr>
                <w:rFonts w:asciiTheme="minorHAnsi" w:hAnsiTheme="minorHAnsi"/>
                <w:sz w:val="22"/>
                <w:szCs w:val="22"/>
              </w:rPr>
            </w:pPr>
            <w:r w:rsidRPr="004A3AED">
              <w:rPr>
                <w:rFonts w:asciiTheme="minorHAnsi" w:hAnsiTheme="minorHAnsi"/>
                <w:sz w:val="22"/>
                <w:szCs w:val="22"/>
              </w:rPr>
              <w:t>Usmeni ispit</w:t>
            </w:r>
          </w:p>
        </w:tc>
      </w:tr>
    </w:tbl>
    <w:p w14:paraId="2F4718CC"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rFonts w:eastAsia="Times New Roman" w:cs="Times New Roman"/>
          <w:b/>
          <w:color w:val="1F3864" w:themeColor="accent5" w:themeShade="80"/>
          <w:sz w:val="28"/>
          <w:szCs w:val="28"/>
          <w:lang w:eastAsia="hr-HR"/>
        </w:rPr>
        <w:cr/>
      </w:r>
    </w:p>
    <w:p w14:paraId="558F11BE"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EU SUBSTANTIVE CRIMINA</w:t>
      </w:r>
      <w:r w:rsidR="00634F05" w:rsidRPr="004A3AED">
        <w:rPr>
          <w:rFonts w:eastAsia="Times New Roman" w:cs="Times New Roman"/>
          <w:b/>
          <w:color w:val="1F3864" w:themeColor="accent5" w:themeShade="80"/>
          <w:sz w:val="28"/>
          <w:szCs w:val="28"/>
          <w:lang w:eastAsia="hr-HR"/>
        </w:rPr>
        <w:t xml:space="preserve">L LAW AND PROTECTION OF VICTIMS – 9. semestar </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CB6955" w:rsidRPr="004A3AED" w14:paraId="59219460" w14:textId="77777777" w:rsidTr="00B72073">
        <w:trPr>
          <w:trHeight w:val="570"/>
        </w:trPr>
        <w:tc>
          <w:tcPr>
            <w:tcW w:w="2440" w:type="dxa"/>
            <w:shd w:val="clear" w:color="auto" w:fill="9CC2E5" w:themeFill="accent1" w:themeFillTint="99"/>
          </w:tcPr>
          <w:p w14:paraId="6CA87DE0" w14:textId="77777777" w:rsidR="00CB6955" w:rsidRPr="004A3AED" w:rsidRDefault="00CB6955" w:rsidP="00B72073">
            <w:pPr>
              <w:pStyle w:val="P68B1DB1-Normal2"/>
              <w:rPr>
                <w:rFonts w:asciiTheme="minorHAnsi" w:hAnsiTheme="minorHAnsi"/>
                <w:szCs w:val="28"/>
              </w:rPr>
            </w:pPr>
            <w:r w:rsidRPr="004A3AED">
              <w:rPr>
                <w:rFonts w:asciiTheme="minorHAnsi" w:hAnsiTheme="minorHAnsi"/>
                <w:szCs w:val="28"/>
              </w:rPr>
              <w:t>COURSE</w:t>
            </w:r>
          </w:p>
        </w:tc>
        <w:tc>
          <w:tcPr>
            <w:tcW w:w="6890" w:type="dxa"/>
          </w:tcPr>
          <w:p w14:paraId="16F1E66D" w14:textId="77777777" w:rsidR="00CB6955" w:rsidRPr="004A3AED" w:rsidRDefault="00CB6955" w:rsidP="00B72073">
            <w:pPr>
              <w:pStyle w:val="P68B1DB1-Normal3"/>
              <w:rPr>
                <w:rFonts w:asciiTheme="minorHAnsi" w:hAnsiTheme="minorHAnsi"/>
                <w:sz w:val="28"/>
                <w:szCs w:val="28"/>
              </w:rPr>
            </w:pPr>
            <w:r w:rsidRPr="004A3AED">
              <w:rPr>
                <w:rFonts w:asciiTheme="minorHAnsi" w:hAnsiTheme="minorHAnsi"/>
                <w:sz w:val="28"/>
                <w:szCs w:val="28"/>
              </w:rPr>
              <w:t xml:space="preserve">EU SUBSTANTIVE CRIMINAL LAW AND PROTECTION OF VICTIMS COURSE (ADVANCES ISSUES IN EU CRIMINAL LAW AND POLICY) </w:t>
            </w:r>
          </w:p>
        </w:tc>
      </w:tr>
      <w:tr w:rsidR="00CB6955" w:rsidRPr="004A3AED" w14:paraId="43C9BFBF" w14:textId="77777777" w:rsidTr="00B72073">
        <w:trPr>
          <w:trHeight w:val="465"/>
        </w:trPr>
        <w:tc>
          <w:tcPr>
            <w:tcW w:w="2440" w:type="dxa"/>
            <w:shd w:val="clear" w:color="auto" w:fill="F2F2F2" w:themeFill="background1" w:themeFillShade="F2"/>
          </w:tcPr>
          <w:p w14:paraId="78460A3A" w14:textId="77777777" w:rsidR="00CB6955" w:rsidRPr="004A3AED" w:rsidRDefault="00CB6955" w:rsidP="00B72073">
            <w:pPr>
              <w:pStyle w:val="P68B1DB1-Normal4"/>
              <w:rPr>
                <w:rFonts w:asciiTheme="minorHAnsi" w:hAnsiTheme="minorHAnsi"/>
                <w:sz w:val="22"/>
                <w:szCs w:val="22"/>
              </w:rPr>
            </w:pPr>
            <w:r w:rsidRPr="004A3AED">
              <w:rPr>
                <w:rFonts w:asciiTheme="minorHAnsi" w:hAnsiTheme="minorHAnsi"/>
                <w:sz w:val="22"/>
                <w:szCs w:val="22"/>
              </w:rPr>
              <w:t xml:space="preserve">COMPULSORY OR ELECTIVE/STUDY YEAR IN WHICH THE COURSE IS IMPLEMENTED </w:t>
            </w:r>
          </w:p>
        </w:tc>
        <w:tc>
          <w:tcPr>
            <w:tcW w:w="6890" w:type="dxa"/>
          </w:tcPr>
          <w:p w14:paraId="32034DBB" w14:textId="77777777" w:rsidR="00CB6955" w:rsidRPr="004A3AED" w:rsidRDefault="00CB6955" w:rsidP="00B72073">
            <w:pPr>
              <w:pStyle w:val="P68B1DB1-Normal5"/>
              <w:rPr>
                <w:rFonts w:asciiTheme="minorHAnsi" w:hAnsiTheme="minorHAnsi"/>
                <w:sz w:val="22"/>
                <w:szCs w:val="22"/>
              </w:rPr>
            </w:pPr>
            <w:r w:rsidRPr="004A3AED">
              <w:rPr>
                <w:rFonts w:asciiTheme="minorHAnsi" w:hAnsiTheme="minorHAnsi"/>
                <w:sz w:val="22"/>
                <w:szCs w:val="22"/>
              </w:rPr>
              <w:t>ELECTIVE</w:t>
            </w:r>
          </w:p>
        </w:tc>
      </w:tr>
      <w:tr w:rsidR="00CB6955" w:rsidRPr="004A3AED" w14:paraId="001A83BF" w14:textId="77777777" w:rsidTr="00B72073">
        <w:trPr>
          <w:trHeight w:val="300"/>
        </w:trPr>
        <w:tc>
          <w:tcPr>
            <w:tcW w:w="2440" w:type="dxa"/>
            <w:shd w:val="clear" w:color="auto" w:fill="F2F2F2" w:themeFill="background1" w:themeFillShade="F2"/>
          </w:tcPr>
          <w:p w14:paraId="2DCDE0CC" w14:textId="77777777" w:rsidR="00CB6955" w:rsidRPr="004A3AED" w:rsidRDefault="00CB6955" w:rsidP="00B72073">
            <w:pPr>
              <w:pStyle w:val="P68B1DB1-Normal4"/>
              <w:rPr>
                <w:rFonts w:asciiTheme="minorHAnsi" w:hAnsiTheme="minorHAnsi"/>
                <w:sz w:val="22"/>
                <w:szCs w:val="22"/>
              </w:rPr>
            </w:pPr>
            <w:r w:rsidRPr="004A3AED">
              <w:rPr>
                <w:rFonts w:asciiTheme="minorHAnsi" w:hAnsiTheme="minorHAnsi"/>
                <w:sz w:val="22"/>
                <w:szCs w:val="22"/>
              </w:rPr>
              <w:t>TEACHING FORM (LECTURES, SEMINAR, TUTORIALS, (AND/OR) PRACTICALS)</w:t>
            </w:r>
          </w:p>
        </w:tc>
        <w:tc>
          <w:tcPr>
            <w:tcW w:w="6890" w:type="dxa"/>
          </w:tcPr>
          <w:p w14:paraId="4E35C6DA" w14:textId="77777777" w:rsidR="00CB6955" w:rsidRPr="004A3AED" w:rsidRDefault="00CB6955" w:rsidP="00B72073">
            <w:pPr>
              <w:pStyle w:val="P68B1DB1-Normal5"/>
              <w:rPr>
                <w:rFonts w:asciiTheme="minorHAnsi" w:hAnsiTheme="minorHAnsi"/>
                <w:sz w:val="22"/>
                <w:szCs w:val="22"/>
              </w:rPr>
            </w:pPr>
            <w:r w:rsidRPr="004A3AED">
              <w:rPr>
                <w:rFonts w:asciiTheme="minorHAnsi" w:hAnsiTheme="minorHAnsi"/>
                <w:sz w:val="22"/>
                <w:szCs w:val="22"/>
              </w:rPr>
              <w:t>LECTURES, SEMINAR, TUTORIALS, (AND/OR) PRACTICALS</w:t>
            </w:r>
          </w:p>
        </w:tc>
      </w:tr>
      <w:tr w:rsidR="00CB6955" w:rsidRPr="004A3AED" w14:paraId="2CC18DA2" w14:textId="77777777" w:rsidTr="00B72073">
        <w:trPr>
          <w:trHeight w:val="405"/>
        </w:trPr>
        <w:tc>
          <w:tcPr>
            <w:tcW w:w="2440" w:type="dxa"/>
            <w:shd w:val="clear" w:color="auto" w:fill="F2F2F2" w:themeFill="background1" w:themeFillShade="F2"/>
          </w:tcPr>
          <w:p w14:paraId="143CF51B" w14:textId="77777777" w:rsidR="00CB6955" w:rsidRPr="004A3AED" w:rsidRDefault="00CB6955" w:rsidP="00B72073">
            <w:pPr>
              <w:pStyle w:val="P68B1DB1-Normal4"/>
              <w:rPr>
                <w:rFonts w:asciiTheme="minorHAnsi" w:hAnsiTheme="minorHAnsi"/>
                <w:sz w:val="22"/>
                <w:szCs w:val="22"/>
              </w:rPr>
            </w:pPr>
            <w:r w:rsidRPr="004A3AED">
              <w:rPr>
                <w:rFonts w:asciiTheme="minorHAnsi" w:hAnsiTheme="minorHAnsi"/>
                <w:sz w:val="22"/>
                <w:szCs w:val="22"/>
              </w:rPr>
              <w:t>APPOINTED ECTS CREDITS</w:t>
            </w:r>
          </w:p>
        </w:tc>
        <w:tc>
          <w:tcPr>
            <w:tcW w:w="6890" w:type="dxa"/>
          </w:tcPr>
          <w:p w14:paraId="0193C190" w14:textId="77777777" w:rsidR="00CB6955" w:rsidRPr="004A3AED" w:rsidRDefault="00CB6955" w:rsidP="00B72073">
            <w:pPr>
              <w:pStyle w:val="P68B1DB1-Normal5"/>
              <w:jc w:val="both"/>
              <w:rPr>
                <w:rFonts w:asciiTheme="minorHAnsi" w:hAnsiTheme="minorHAnsi"/>
                <w:sz w:val="22"/>
                <w:szCs w:val="22"/>
              </w:rPr>
            </w:pPr>
            <w:r w:rsidRPr="004A3AED">
              <w:rPr>
                <w:rFonts w:asciiTheme="minorHAnsi" w:hAnsiTheme="minorHAnsi"/>
                <w:sz w:val="22"/>
                <w:szCs w:val="22"/>
              </w:rPr>
              <w:t>4 ECTS credits:</w:t>
            </w:r>
          </w:p>
          <w:p w14:paraId="1C756E5D" w14:textId="77777777" w:rsidR="00CB6955" w:rsidRPr="004A3AED" w:rsidRDefault="00CB6955" w:rsidP="00FC26C2">
            <w:pPr>
              <w:pStyle w:val="P68B1DB1-ListParagraph6"/>
              <w:numPr>
                <w:ilvl w:val="0"/>
                <w:numId w:val="944"/>
              </w:numPr>
              <w:jc w:val="both"/>
              <w:rPr>
                <w:rFonts w:asciiTheme="minorHAnsi" w:hAnsiTheme="minorHAnsi"/>
                <w:sz w:val="22"/>
                <w:szCs w:val="22"/>
              </w:rPr>
            </w:pPr>
            <w:r w:rsidRPr="004A3AED">
              <w:rPr>
                <w:rFonts w:asciiTheme="minorHAnsi" w:hAnsiTheme="minorHAnsi"/>
                <w:sz w:val="22"/>
                <w:szCs w:val="22"/>
              </w:rPr>
              <w:t xml:space="preserve">Lectures - 30 hours: approx. </w:t>
            </w:r>
            <w:r w:rsidRPr="004A3AED">
              <w:rPr>
                <w:rFonts w:asciiTheme="minorHAnsi" w:hAnsiTheme="minorHAnsi"/>
                <w:b/>
                <w:sz w:val="22"/>
                <w:szCs w:val="22"/>
              </w:rPr>
              <w:t>1 ECTS credits</w:t>
            </w:r>
          </w:p>
          <w:p w14:paraId="6017A288" w14:textId="77777777" w:rsidR="00CB6955" w:rsidRPr="004A3AED" w:rsidRDefault="00CB6955" w:rsidP="00FC26C2">
            <w:pPr>
              <w:pStyle w:val="P68B1DB1-ListParagraph6"/>
              <w:numPr>
                <w:ilvl w:val="0"/>
                <w:numId w:val="944"/>
              </w:numPr>
              <w:jc w:val="both"/>
              <w:rPr>
                <w:rFonts w:asciiTheme="minorHAnsi" w:hAnsiTheme="minorHAnsi"/>
                <w:sz w:val="22"/>
                <w:szCs w:val="22"/>
              </w:rPr>
            </w:pPr>
            <w:r w:rsidRPr="004A3AED">
              <w:rPr>
                <w:rFonts w:asciiTheme="minorHAnsi" w:hAnsiTheme="minorHAnsi"/>
                <w:sz w:val="22"/>
                <w:szCs w:val="22"/>
              </w:rPr>
              <w:lastRenderedPageBreak/>
              <w:t xml:space="preserve">Preparing for lectures (close reading, student debate, guided discussion, demonstration of practical tasks) - 50 hours: approx. </w:t>
            </w:r>
            <w:r w:rsidRPr="004A3AED">
              <w:rPr>
                <w:rFonts w:asciiTheme="minorHAnsi" w:hAnsiTheme="minorHAnsi"/>
                <w:b/>
                <w:sz w:val="22"/>
                <w:szCs w:val="22"/>
              </w:rPr>
              <w:t>2 ECTS credit</w:t>
            </w:r>
          </w:p>
          <w:p w14:paraId="05C3347F" w14:textId="77777777" w:rsidR="00CB6955" w:rsidRPr="004A3AED" w:rsidRDefault="00CB6955" w:rsidP="00FC26C2">
            <w:pPr>
              <w:pStyle w:val="P68B1DB1-ListParagraph7"/>
              <w:numPr>
                <w:ilvl w:val="0"/>
                <w:numId w:val="944"/>
              </w:numPr>
              <w:rPr>
                <w:rFonts w:asciiTheme="minorHAnsi" w:hAnsiTheme="minorHAnsi"/>
                <w:szCs w:val="22"/>
              </w:rPr>
            </w:pPr>
            <w:r w:rsidRPr="004A3AED">
              <w:rPr>
                <w:rFonts w:asciiTheme="minorHAnsi" w:hAnsiTheme="minorHAnsi"/>
                <w:szCs w:val="22"/>
              </w:rPr>
              <w:t xml:space="preserve">Preparing for final exam (independent reading and studying) - 30 hours: approx. </w:t>
            </w:r>
            <w:r w:rsidRPr="004A3AED">
              <w:rPr>
                <w:rFonts w:asciiTheme="minorHAnsi" w:hAnsiTheme="minorHAnsi"/>
                <w:b/>
                <w:szCs w:val="22"/>
              </w:rPr>
              <w:t>1 ECTS credits</w:t>
            </w:r>
            <w:r w:rsidRPr="004A3AED">
              <w:rPr>
                <w:rFonts w:asciiTheme="minorHAnsi" w:hAnsiTheme="minorHAnsi"/>
                <w:szCs w:val="22"/>
              </w:rPr>
              <w:t xml:space="preserve">.  </w:t>
            </w:r>
          </w:p>
        </w:tc>
      </w:tr>
      <w:tr w:rsidR="00CB6955" w:rsidRPr="004A3AED" w14:paraId="4D83D101" w14:textId="77777777" w:rsidTr="00B72073">
        <w:trPr>
          <w:trHeight w:val="330"/>
        </w:trPr>
        <w:tc>
          <w:tcPr>
            <w:tcW w:w="2440" w:type="dxa"/>
            <w:shd w:val="clear" w:color="auto" w:fill="F2F2F2" w:themeFill="background1" w:themeFillShade="F2"/>
          </w:tcPr>
          <w:p w14:paraId="18633ABF" w14:textId="77777777" w:rsidR="00CB6955" w:rsidRPr="004A3AED" w:rsidRDefault="00CB6955" w:rsidP="00B72073">
            <w:pPr>
              <w:pStyle w:val="P68B1DB1-Normal4"/>
              <w:rPr>
                <w:rFonts w:asciiTheme="minorHAnsi" w:hAnsiTheme="minorHAnsi"/>
                <w:sz w:val="22"/>
                <w:szCs w:val="22"/>
              </w:rPr>
            </w:pPr>
            <w:r w:rsidRPr="004A3AED">
              <w:rPr>
                <w:rFonts w:asciiTheme="minorHAnsi" w:hAnsiTheme="minorHAnsi"/>
                <w:sz w:val="22"/>
                <w:szCs w:val="22"/>
              </w:rPr>
              <w:lastRenderedPageBreak/>
              <w:t>STUDY PROGRAMME OF THE IMPLEMENTED COURSE</w:t>
            </w:r>
          </w:p>
        </w:tc>
        <w:tc>
          <w:tcPr>
            <w:tcW w:w="6890" w:type="dxa"/>
          </w:tcPr>
          <w:p w14:paraId="31D18263" w14:textId="77777777" w:rsidR="00CB6955" w:rsidRPr="004A3AED" w:rsidRDefault="00CB6955" w:rsidP="00B72073">
            <w:pPr>
              <w:pStyle w:val="P68B1DB1-Normal5"/>
              <w:rPr>
                <w:rFonts w:asciiTheme="minorHAnsi" w:hAnsiTheme="minorHAnsi"/>
                <w:sz w:val="22"/>
                <w:szCs w:val="22"/>
              </w:rPr>
            </w:pPr>
            <w:r w:rsidRPr="004A3AED">
              <w:rPr>
                <w:rFonts w:asciiTheme="minorHAnsi" w:hAnsiTheme="minorHAnsi"/>
                <w:sz w:val="22"/>
                <w:szCs w:val="22"/>
              </w:rPr>
              <w:t xml:space="preserve">STUDY PROGRAMME IN LAW (Integral Graduate Programme)  </w:t>
            </w:r>
          </w:p>
        </w:tc>
      </w:tr>
      <w:tr w:rsidR="00CB6955" w:rsidRPr="004A3AED" w14:paraId="5AE19AD0" w14:textId="77777777" w:rsidTr="00B72073">
        <w:trPr>
          <w:trHeight w:val="255"/>
        </w:trPr>
        <w:tc>
          <w:tcPr>
            <w:tcW w:w="2440" w:type="dxa"/>
            <w:shd w:val="clear" w:color="auto" w:fill="F2F2F2" w:themeFill="background1" w:themeFillShade="F2"/>
          </w:tcPr>
          <w:p w14:paraId="54F5E050" w14:textId="77777777" w:rsidR="00CB6955" w:rsidRPr="004A3AED" w:rsidRDefault="00CB6955" w:rsidP="00B72073">
            <w:pPr>
              <w:pStyle w:val="P68B1DB1-Normal4"/>
              <w:rPr>
                <w:rFonts w:asciiTheme="minorHAnsi" w:hAnsiTheme="minorHAnsi"/>
                <w:sz w:val="22"/>
                <w:szCs w:val="22"/>
              </w:rPr>
            </w:pPr>
            <w:r w:rsidRPr="004A3AED">
              <w:rPr>
                <w:rFonts w:asciiTheme="minorHAnsi" w:hAnsiTheme="minorHAnsi"/>
                <w:sz w:val="22"/>
                <w:szCs w:val="22"/>
              </w:rPr>
              <w:t>STUDY PROGRAMME QUALIFICATION LEVEL (6.st, 6.sv, 7.1.st, 7.1.sv, 7.2, 8.2.)</w:t>
            </w:r>
          </w:p>
        </w:tc>
        <w:tc>
          <w:tcPr>
            <w:tcW w:w="6890" w:type="dxa"/>
          </w:tcPr>
          <w:p w14:paraId="77AB4BCE" w14:textId="77777777" w:rsidR="00CB6955" w:rsidRPr="004A3AED" w:rsidRDefault="00CB6955" w:rsidP="00B72073">
            <w:pPr>
              <w:pStyle w:val="P68B1DB1-Normal5"/>
              <w:rPr>
                <w:rFonts w:asciiTheme="minorHAnsi" w:hAnsiTheme="minorHAnsi"/>
                <w:sz w:val="22"/>
                <w:szCs w:val="22"/>
              </w:rPr>
            </w:pPr>
            <w:r w:rsidRPr="004A3AED">
              <w:rPr>
                <w:rFonts w:asciiTheme="minorHAnsi" w:hAnsiTheme="minorHAnsi"/>
                <w:sz w:val="22"/>
                <w:szCs w:val="22"/>
              </w:rPr>
              <w:t>7.1. sv.</w:t>
            </w:r>
          </w:p>
          <w:p w14:paraId="01880983" w14:textId="77777777" w:rsidR="00CB6955" w:rsidRPr="004A3AED" w:rsidRDefault="00CB6955" w:rsidP="00B72073">
            <w:pPr>
              <w:pStyle w:val="P68B1DB1-Normal5"/>
              <w:rPr>
                <w:rFonts w:asciiTheme="minorHAnsi" w:hAnsiTheme="minorHAnsi"/>
                <w:sz w:val="22"/>
                <w:szCs w:val="22"/>
              </w:rPr>
            </w:pPr>
            <w:r w:rsidRPr="004A3AED">
              <w:rPr>
                <w:rFonts w:asciiTheme="minorHAnsi" w:hAnsiTheme="minorHAnsi"/>
                <w:sz w:val="22"/>
                <w:szCs w:val="22"/>
              </w:rPr>
              <w:t xml:space="preserve"> </w:t>
            </w:r>
          </w:p>
        </w:tc>
      </w:tr>
      <w:tr w:rsidR="00CB6955" w:rsidRPr="004A3AED" w14:paraId="47A8742C" w14:textId="77777777" w:rsidTr="00B72073">
        <w:trPr>
          <w:trHeight w:val="255"/>
        </w:trPr>
        <w:tc>
          <w:tcPr>
            <w:tcW w:w="2440" w:type="dxa"/>
          </w:tcPr>
          <w:p w14:paraId="1BFD0E8F" w14:textId="77777777" w:rsidR="00CB6955" w:rsidRPr="004A3AED" w:rsidRDefault="00CB6955" w:rsidP="00B72073"/>
        </w:tc>
        <w:tc>
          <w:tcPr>
            <w:tcW w:w="6890" w:type="dxa"/>
            <w:shd w:val="clear" w:color="auto" w:fill="BDD6EE" w:themeFill="accent1" w:themeFillTint="66"/>
          </w:tcPr>
          <w:p w14:paraId="56243F97" w14:textId="77777777" w:rsidR="00CB6955" w:rsidRPr="004A3AED" w:rsidRDefault="00CB6955" w:rsidP="00B72073">
            <w:pPr>
              <w:pStyle w:val="P68B1DB1-Normal8"/>
              <w:jc w:val="center"/>
              <w:rPr>
                <w:rFonts w:asciiTheme="minorHAnsi" w:hAnsiTheme="minorHAnsi"/>
                <w:sz w:val="22"/>
                <w:szCs w:val="22"/>
              </w:rPr>
            </w:pPr>
            <w:r w:rsidRPr="004A3AED">
              <w:rPr>
                <w:rFonts w:asciiTheme="minorHAnsi" w:hAnsiTheme="minorHAnsi"/>
                <w:sz w:val="22"/>
                <w:szCs w:val="22"/>
              </w:rPr>
              <w:t>CONSTRUCTIVE ALIGNMENT</w:t>
            </w:r>
          </w:p>
        </w:tc>
      </w:tr>
      <w:tr w:rsidR="00CB6955" w:rsidRPr="004A3AED" w14:paraId="34CE1CE8" w14:textId="77777777" w:rsidTr="00B72073">
        <w:trPr>
          <w:trHeight w:val="255"/>
        </w:trPr>
        <w:tc>
          <w:tcPr>
            <w:tcW w:w="2440" w:type="dxa"/>
            <w:shd w:val="clear" w:color="auto" w:fill="DEEAF6" w:themeFill="accent1" w:themeFillTint="33"/>
          </w:tcPr>
          <w:p w14:paraId="247DA08A" w14:textId="77777777" w:rsidR="00CB6955" w:rsidRPr="004A3AED" w:rsidRDefault="00CB6955" w:rsidP="00B72073">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E7E6E6" w:themeFill="background2"/>
          </w:tcPr>
          <w:p w14:paraId="02849ED6" w14:textId="77777777" w:rsidR="00CB6955" w:rsidRPr="004A3AED" w:rsidRDefault="00CB6955" w:rsidP="00B72073">
            <w:pPr>
              <w:pStyle w:val="P68B1DB1-Normal8"/>
              <w:ind w:left="720"/>
              <w:jc w:val="both"/>
              <w:rPr>
                <w:rFonts w:asciiTheme="minorHAnsi" w:hAnsiTheme="minorHAnsi"/>
                <w:sz w:val="22"/>
                <w:szCs w:val="22"/>
              </w:rPr>
            </w:pPr>
            <w:r w:rsidRPr="004A3AED">
              <w:rPr>
                <w:rFonts w:asciiTheme="minorHAnsi" w:hAnsiTheme="minorHAnsi"/>
                <w:sz w:val="22"/>
                <w:szCs w:val="22"/>
              </w:rPr>
              <w:t xml:space="preserve">Interpretation of specific topics </w:t>
            </w:r>
            <w:proofErr w:type="gramStart"/>
            <w:r w:rsidRPr="004A3AED">
              <w:rPr>
                <w:rFonts w:asciiTheme="minorHAnsi" w:hAnsiTheme="minorHAnsi"/>
                <w:sz w:val="22"/>
                <w:szCs w:val="22"/>
              </w:rPr>
              <w:t>concerning  EU</w:t>
            </w:r>
            <w:proofErr w:type="gramEnd"/>
            <w:r w:rsidRPr="004A3AED">
              <w:rPr>
                <w:rFonts w:asciiTheme="minorHAnsi" w:hAnsiTheme="minorHAnsi"/>
                <w:sz w:val="22"/>
                <w:szCs w:val="22"/>
              </w:rPr>
              <w:t xml:space="preserve"> Criminal Law and Policy </w:t>
            </w:r>
          </w:p>
        </w:tc>
      </w:tr>
      <w:tr w:rsidR="00CB6955" w:rsidRPr="004A3AED" w14:paraId="303F5AF8" w14:textId="77777777" w:rsidTr="00B72073">
        <w:trPr>
          <w:trHeight w:val="255"/>
        </w:trPr>
        <w:tc>
          <w:tcPr>
            <w:tcW w:w="2440" w:type="dxa"/>
          </w:tcPr>
          <w:p w14:paraId="6237CDB8" w14:textId="77777777" w:rsidR="00CB6955" w:rsidRPr="004A3AED" w:rsidRDefault="00CB6955" w:rsidP="00FC26C2">
            <w:pPr>
              <w:pStyle w:val="P68B1DB1-Normal4"/>
              <w:numPr>
                <w:ilvl w:val="0"/>
                <w:numId w:val="945"/>
              </w:numPr>
              <w:ind w:left="396" w:hanging="180"/>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11DBE9BB" w14:textId="77777777" w:rsidR="00CB6955" w:rsidRPr="004A3AED" w:rsidRDefault="00CB6955" w:rsidP="00B72073">
            <w:pPr>
              <w:pStyle w:val="P68B1DB1-Normal5"/>
              <w:ind w:left="720"/>
              <w:rPr>
                <w:rFonts w:asciiTheme="minorHAnsi" w:hAnsiTheme="minorHAnsi"/>
                <w:sz w:val="22"/>
                <w:szCs w:val="22"/>
              </w:rPr>
            </w:pPr>
            <w:r w:rsidRPr="004A3AED">
              <w:rPr>
                <w:rFonts w:asciiTheme="minorHAnsi" w:hAnsiTheme="minorHAnsi"/>
                <w:sz w:val="22"/>
                <w:szCs w:val="22"/>
              </w:rPr>
              <w:t>1.Identify historical, political, economic, European, international or other social factors relevant to the creation and application of law and policy.</w:t>
            </w:r>
          </w:p>
          <w:p w14:paraId="3CA27543" w14:textId="77777777" w:rsidR="00CB6955" w:rsidRPr="004A3AED" w:rsidRDefault="00CB6955" w:rsidP="00B72073">
            <w:pPr>
              <w:pStyle w:val="P68B1DB1-Normal5"/>
              <w:ind w:left="720"/>
              <w:rPr>
                <w:rFonts w:asciiTheme="minorHAnsi" w:hAnsiTheme="minorHAnsi"/>
                <w:sz w:val="22"/>
                <w:szCs w:val="22"/>
              </w:rPr>
            </w:pPr>
            <w:r w:rsidRPr="004A3AED">
              <w:rPr>
                <w:rFonts w:asciiTheme="minorHAnsi" w:hAnsiTheme="minorHAnsi"/>
                <w:sz w:val="22"/>
                <w:szCs w:val="22"/>
              </w:rPr>
              <w:t>2. To define basic notions and institutes and fundamental doctrines and principles of specific branches of law</w:t>
            </w:r>
          </w:p>
          <w:p w14:paraId="3F796C5F" w14:textId="77777777" w:rsidR="00CB6955" w:rsidRPr="004A3AED" w:rsidRDefault="00CB6955" w:rsidP="00B72073">
            <w:pPr>
              <w:pStyle w:val="P68B1DB1-Normal5"/>
              <w:ind w:left="720"/>
              <w:rPr>
                <w:rFonts w:asciiTheme="minorHAnsi" w:hAnsiTheme="minorHAnsi"/>
                <w:sz w:val="22"/>
                <w:szCs w:val="22"/>
              </w:rPr>
            </w:pPr>
          </w:p>
        </w:tc>
      </w:tr>
      <w:tr w:rsidR="00CB6955" w:rsidRPr="004A3AED" w14:paraId="53362EAD" w14:textId="77777777" w:rsidTr="00B72073">
        <w:trPr>
          <w:trHeight w:val="255"/>
        </w:trPr>
        <w:tc>
          <w:tcPr>
            <w:tcW w:w="2440" w:type="dxa"/>
          </w:tcPr>
          <w:p w14:paraId="0991A980" w14:textId="77777777" w:rsidR="00CB6955" w:rsidRPr="004A3AED" w:rsidRDefault="00CB6955" w:rsidP="00FC26C2">
            <w:pPr>
              <w:pStyle w:val="P68B1DB1-Normal4"/>
              <w:numPr>
                <w:ilvl w:val="0"/>
                <w:numId w:val="945"/>
              </w:numPr>
              <w:ind w:left="396" w:hanging="180"/>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342038F7" w14:textId="77777777" w:rsidR="00CB6955" w:rsidRPr="004A3AED" w:rsidRDefault="00CB6955" w:rsidP="00B72073">
            <w:pPr>
              <w:pStyle w:val="P68B1DB1-Normal5"/>
              <w:rPr>
                <w:rFonts w:asciiTheme="minorHAnsi" w:hAnsiTheme="minorHAnsi"/>
                <w:sz w:val="22"/>
                <w:szCs w:val="22"/>
              </w:rPr>
            </w:pPr>
            <w:r w:rsidRPr="004A3AED">
              <w:rPr>
                <w:rFonts w:asciiTheme="minorHAnsi" w:hAnsiTheme="minorHAnsi"/>
                <w:sz w:val="22"/>
                <w:szCs w:val="22"/>
              </w:rPr>
              <w:t>Understanding</w:t>
            </w:r>
          </w:p>
        </w:tc>
      </w:tr>
      <w:tr w:rsidR="00CB6955" w:rsidRPr="004A3AED" w14:paraId="1FFF84CD" w14:textId="77777777" w:rsidTr="00B72073">
        <w:trPr>
          <w:trHeight w:val="255"/>
        </w:trPr>
        <w:tc>
          <w:tcPr>
            <w:tcW w:w="2440" w:type="dxa"/>
          </w:tcPr>
          <w:p w14:paraId="60A97F9B" w14:textId="77777777" w:rsidR="00CB6955" w:rsidRPr="004A3AED" w:rsidRDefault="00CB6955" w:rsidP="00FC26C2">
            <w:pPr>
              <w:pStyle w:val="P68B1DB1-Normal4"/>
              <w:numPr>
                <w:ilvl w:val="0"/>
                <w:numId w:val="945"/>
              </w:numPr>
              <w:ind w:left="396" w:hanging="180"/>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61915890" w14:textId="77777777" w:rsidR="00CB6955" w:rsidRPr="004A3AED" w:rsidRDefault="00CB6955" w:rsidP="00B72073">
            <w:pPr>
              <w:pStyle w:val="P68B1DB1-Normal5"/>
              <w:jc w:val="both"/>
              <w:rPr>
                <w:rFonts w:asciiTheme="minorHAnsi" w:hAnsiTheme="minorHAnsi"/>
                <w:sz w:val="22"/>
                <w:szCs w:val="22"/>
              </w:rPr>
            </w:pPr>
            <w:r w:rsidRPr="004A3AED">
              <w:rPr>
                <w:rFonts w:asciiTheme="minorHAnsi" w:hAnsiTheme="minorHAnsi"/>
                <w:sz w:val="22"/>
                <w:szCs w:val="22"/>
              </w:rPr>
              <w:t>Information management skills, ability to apply knowledge in practice, ability to learn, clear and intelligible oral and written expression skills, ethical practice.</w:t>
            </w:r>
          </w:p>
        </w:tc>
      </w:tr>
      <w:tr w:rsidR="00CB6955" w:rsidRPr="004A3AED" w14:paraId="34D50E44" w14:textId="77777777" w:rsidTr="00B72073">
        <w:trPr>
          <w:trHeight w:val="255"/>
        </w:trPr>
        <w:tc>
          <w:tcPr>
            <w:tcW w:w="2440" w:type="dxa"/>
          </w:tcPr>
          <w:p w14:paraId="289662F3" w14:textId="77777777" w:rsidR="00CB6955" w:rsidRPr="004A3AED" w:rsidRDefault="00CB6955" w:rsidP="00FC26C2">
            <w:pPr>
              <w:pStyle w:val="P68B1DB1-Normal4"/>
              <w:numPr>
                <w:ilvl w:val="0"/>
                <w:numId w:val="945"/>
              </w:numPr>
              <w:ind w:left="396" w:hanging="180"/>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2C5EB9C7" w14:textId="77777777" w:rsidR="00CB6955" w:rsidRPr="004A3AED" w:rsidRDefault="00CB6955" w:rsidP="00B72073">
            <w:pPr>
              <w:pStyle w:val="P68B1DB1-Normal5"/>
              <w:rPr>
                <w:rFonts w:asciiTheme="minorHAnsi" w:hAnsiTheme="minorHAnsi"/>
                <w:sz w:val="22"/>
                <w:szCs w:val="22"/>
              </w:rPr>
            </w:pPr>
            <w:r w:rsidRPr="004A3AED">
              <w:rPr>
                <w:rFonts w:asciiTheme="minorHAnsi" w:hAnsiTheme="minorHAnsi"/>
                <w:sz w:val="22"/>
                <w:szCs w:val="22"/>
              </w:rPr>
              <w:t>Teaching units:</w:t>
            </w:r>
          </w:p>
          <w:p w14:paraId="4909D54B" w14:textId="77777777" w:rsidR="00CB6955" w:rsidRPr="004A3AED" w:rsidRDefault="00CB6955" w:rsidP="00FC26C2">
            <w:pPr>
              <w:pStyle w:val="P68B1DB1-ListParagraph6"/>
              <w:numPr>
                <w:ilvl w:val="0"/>
                <w:numId w:val="946"/>
              </w:numPr>
              <w:rPr>
                <w:rFonts w:asciiTheme="minorHAnsi" w:hAnsiTheme="minorHAnsi"/>
                <w:sz w:val="22"/>
                <w:szCs w:val="22"/>
              </w:rPr>
            </w:pPr>
            <w:r w:rsidRPr="004A3AED">
              <w:rPr>
                <w:rFonts w:asciiTheme="minorHAnsi" w:hAnsiTheme="minorHAnsi"/>
                <w:sz w:val="22"/>
                <w:szCs w:val="22"/>
              </w:rPr>
              <w:t xml:space="preserve">Development of EU substantive criminal law </w:t>
            </w:r>
          </w:p>
          <w:p w14:paraId="19487B76" w14:textId="77777777" w:rsidR="00CB6955" w:rsidRPr="004A3AED" w:rsidRDefault="00CB6955" w:rsidP="00FC26C2">
            <w:pPr>
              <w:pStyle w:val="P68B1DB1-ListParagraph6"/>
              <w:numPr>
                <w:ilvl w:val="0"/>
                <w:numId w:val="946"/>
              </w:numPr>
              <w:rPr>
                <w:rFonts w:asciiTheme="minorHAnsi" w:hAnsiTheme="minorHAnsi"/>
                <w:sz w:val="22"/>
                <w:szCs w:val="22"/>
              </w:rPr>
            </w:pPr>
            <w:r w:rsidRPr="004A3AED">
              <w:rPr>
                <w:rFonts w:asciiTheme="minorHAnsi" w:hAnsiTheme="minorHAnsi"/>
                <w:sz w:val="22"/>
                <w:szCs w:val="22"/>
              </w:rPr>
              <w:t>Protection of financial interest of the EU</w:t>
            </w:r>
          </w:p>
          <w:p w14:paraId="0CB50FD9" w14:textId="77777777" w:rsidR="00CB6955" w:rsidRPr="004A3AED" w:rsidRDefault="00CB6955" w:rsidP="00FC26C2">
            <w:pPr>
              <w:pStyle w:val="P68B1DB1-ListParagraph6"/>
              <w:numPr>
                <w:ilvl w:val="0"/>
                <w:numId w:val="946"/>
              </w:numPr>
              <w:rPr>
                <w:rFonts w:asciiTheme="minorHAnsi" w:hAnsiTheme="minorHAnsi"/>
                <w:sz w:val="22"/>
                <w:szCs w:val="22"/>
              </w:rPr>
            </w:pPr>
            <w:r w:rsidRPr="004A3AED">
              <w:rPr>
                <w:rFonts w:asciiTheme="minorHAnsi" w:hAnsiTheme="minorHAnsi"/>
                <w:sz w:val="22"/>
                <w:szCs w:val="22"/>
              </w:rPr>
              <w:t xml:space="preserve">Internal and External Security of the EU </w:t>
            </w:r>
          </w:p>
          <w:p w14:paraId="192DB13B" w14:textId="77777777" w:rsidR="00CB6955" w:rsidRPr="004A3AED" w:rsidRDefault="00CB6955" w:rsidP="00FC26C2">
            <w:pPr>
              <w:pStyle w:val="P68B1DB1-ListParagraph6"/>
              <w:numPr>
                <w:ilvl w:val="0"/>
                <w:numId w:val="946"/>
              </w:numPr>
              <w:rPr>
                <w:rFonts w:asciiTheme="minorHAnsi" w:hAnsiTheme="minorHAnsi"/>
                <w:sz w:val="22"/>
                <w:szCs w:val="22"/>
              </w:rPr>
            </w:pPr>
            <w:r w:rsidRPr="004A3AED">
              <w:rPr>
                <w:rFonts w:asciiTheme="minorHAnsi" w:hAnsiTheme="minorHAnsi"/>
                <w:sz w:val="22"/>
                <w:szCs w:val="22"/>
              </w:rPr>
              <w:t>Development of the EU policies in the area of EU Criminal Law</w:t>
            </w:r>
          </w:p>
          <w:p w14:paraId="08F4DD28" w14:textId="77777777" w:rsidR="00CB6955" w:rsidRPr="004A3AED" w:rsidRDefault="00CB6955" w:rsidP="00FC26C2">
            <w:pPr>
              <w:pStyle w:val="P68B1DB1-ListParagraph6"/>
              <w:numPr>
                <w:ilvl w:val="0"/>
                <w:numId w:val="946"/>
              </w:numPr>
              <w:rPr>
                <w:rFonts w:asciiTheme="minorHAnsi" w:hAnsiTheme="minorHAnsi"/>
                <w:sz w:val="22"/>
                <w:szCs w:val="22"/>
              </w:rPr>
            </w:pPr>
            <w:r w:rsidRPr="004A3AED">
              <w:rPr>
                <w:rFonts w:asciiTheme="minorHAnsi" w:hAnsiTheme="minorHAnsi"/>
                <w:sz w:val="22"/>
                <w:szCs w:val="22"/>
              </w:rPr>
              <w:t xml:space="preserve">Specific EU criminal law offences </w:t>
            </w:r>
            <w:proofErr w:type="gramStart"/>
            <w:r w:rsidRPr="004A3AED">
              <w:rPr>
                <w:rFonts w:asciiTheme="minorHAnsi" w:hAnsiTheme="minorHAnsi"/>
                <w:sz w:val="22"/>
                <w:szCs w:val="22"/>
              </w:rPr>
              <w:t>-  phenomenology</w:t>
            </w:r>
            <w:proofErr w:type="gramEnd"/>
            <w:r w:rsidRPr="004A3AED">
              <w:rPr>
                <w:rFonts w:asciiTheme="minorHAnsi" w:hAnsiTheme="minorHAnsi"/>
                <w:sz w:val="22"/>
                <w:szCs w:val="22"/>
              </w:rPr>
              <w:t xml:space="preserve"> and normative analysis </w:t>
            </w:r>
          </w:p>
        </w:tc>
      </w:tr>
      <w:tr w:rsidR="00CB6955" w:rsidRPr="004A3AED" w14:paraId="0CB236E7" w14:textId="77777777" w:rsidTr="00B72073">
        <w:trPr>
          <w:trHeight w:val="255"/>
        </w:trPr>
        <w:tc>
          <w:tcPr>
            <w:tcW w:w="2440" w:type="dxa"/>
          </w:tcPr>
          <w:p w14:paraId="6C910C29" w14:textId="77777777" w:rsidR="00CB6955" w:rsidRPr="004A3AED" w:rsidRDefault="00CB6955" w:rsidP="00FC26C2">
            <w:pPr>
              <w:pStyle w:val="P68B1DB1-Normal4"/>
              <w:numPr>
                <w:ilvl w:val="0"/>
                <w:numId w:val="945"/>
              </w:numPr>
              <w:ind w:left="396" w:hanging="180"/>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138C6959" w14:textId="77777777" w:rsidR="00CB6955" w:rsidRPr="004A3AED" w:rsidRDefault="00CB6955" w:rsidP="00B72073">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CB6955" w:rsidRPr="004A3AED" w14:paraId="23DCAA8C" w14:textId="77777777" w:rsidTr="00B72073">
        <w:trPr>
          <w:trHeight w:val="255"/>
        </w:trPr>
        <w:tc>
          <w:tcPr>
            <w:tcW w:w="2440" w:type="dxa"/>
          </w:tcPr>
          <w:p w14:paraId="2BF0FEE8" w14:textId="77777777" w:rsidR="00CB6955" w:rsidRPr="004A3AED" w:rsidRDefault="00CB6955" w:rsidP="00FC26C2">
            <w:pPr>
              <w:pStyle w:val="P68B1DB1-Normal4"/>
              <w:numPr>
                <w:ilvl w:val="0"/>
                <w:numId w:val="945"/>
              </w:numPr>
              <w:ind w:left="396" w:hanging="180"/>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576FCC97" w14:textId="77777777" w:rsidR="00CB6955" w:rsidRPr="004A3AED" w:rsidRDefault="00CB6955" w:rsidP="00FC26C2">
            <w:pPr>
              <w:pStyle w:val="P68B1DB1-ListParagraph7"/>
              <w:numPr>
                <w:ilvl w:val="0"/>
                <w:numId w:val="947"/>
              </w:numPr>
              <w:jc w:val="both"/>
              <w:rPr>
                <w:rFonts w:asciiTheme="minorHAnsi" w:hAnsiTheme="minorHAnsi"/>
                <w:szCs w:val="22"/>
              </w:rPr>
            </w:pPr>
            <w:r w:rsidRPr="004A3AED">
              <w:rPr>
                <w:rFonts w:asciiTheme="minorHAnsi" w:hAnsiTheme="minorHAnsi"/>
                <w:szCs w:val="22"/>
              </w:rPr>
              <w:t>Student presentations</w:t>
            </w:r>
          </w:p>
          <w:p w14:paraId="7708B38A" w14:textId="77777777" w:rsidR="00CB6955" w:rsidRPr="004A3AED" w:rsidRDefault="00CB6955" w:rsidP="00FC26C2">
            <w:pPr>
              <w:pStyle w:val="P68B1DB1-ListParagraph7"/>
              <w:numPr>
                <w:ilvl w:val="0"/>
                <w:numId w:val="947"/>
              </w:numPr>
              <w:jc w:val="both"/>
              <w:rPr>
                <w:rFonts w:asciiTheme="minorHAnsi" w:hAnsiTheme="minorHAnsi"/>
                <w:szCs w:val="22"/>
              </w:rPr>
            </w:pPr>
            <w:r w:rsidRPr="004A3AED">
              <w:rPr>
                <w:rFonts w:asciiTheme="minorHAnsi" w:hAnsiTheme="minorHAnsi"/>
                <w:szCs w:val="22"/>
              </w:rPr>
              <w:t xml:space="preserve">Oral exam.  </w:t>
            </w:r>
          </w:p>
        </w:tc>
      </w:tr>
      <w:tr w:rsidR="00CB6955" w:rsidRPr="004A3AED" w14:paraId="086342FA" w14:textId="77777777" w:rsidTr="00B72073">
        <w:trPr>
          <w:trHeight w:val="255"/>
        </w:trPr>
        <w:tc>
          <w:tcPr>
            <w:tcW w:w="2440" w:type="dxa"/>
            <w:shd w:val="clear" w:color="auto" w:fill="DEEAF6" w:themeFill="accent1" w:themeFillTint="33"/>
          </w:tcPr>
          <w:p w14:paraId="6387889C" w14:textId="77777777" w:rsidR="00CB6955" w:rsidRPr="004A3AED" w:rsidRDefault="00CB6955" w:rsidP="00B72073">
            <w:pPr>
              <w:pStyle w:val="P68B1DB1-Normal4"/>
              <w:ind w:left="360"/>
              <w:rPr>
                <w:rFonts w:asciiTheme="minorHAnsi" w:hAnsiTheme="minorHAnsi"/>
                <w:sz w:val="22"/>
                <w:szCs w:val="22"/>
              </w:rPr>
            </w:pPr>
            <w:r w:rsidRPr="004A3AED">
              <w:rPr>
                <w:rFonts w:asciiTheme="minorHAnsi" w:hAnsiTheme="minorHAnsi"/>
                <w:sz w:val="22"/>
                <w:szCs w:val="22"/>
              </w:rPr>
              <w:lastRenderedPageBreak/>
              <w:t>LEARNING OUTCOME (NAME)</w:t>
            </w:r>
          </w:p>
        </w:tc>
        <w:tc>
          <w:tcPr>
            <w:tcW w:w="6890" w:type="dxa"/>
            <w:shd w:val="clear" w:color="auto" w:fill="DEEAF6" w:themeFill="accent1" w:themeFillTint="33"/>
          </w:tcPr>
          <w:p w14:paraId="6190BB03" w14:textId="77777777" w:rsidR="00CB6955" w:rsidRPr="004A3AED" w:rsidRDefault="00CB6955" w:rsidP="00B72073">
            <w:pPr>
              <w:pStyle w:val="P68B1DB1-Normal8"/>
              <w:jc w:val="both"/>
              <w:rPr>
                <w:rFonts w:asciiTheme="minorHAnsi" w:hAnsiTheme="minorHAnsi"/>
                <w:sz w:val="22"/>
                <w:szCs w:val="22"/>
              </w:rPr>
            </w:pPr>
            <w:r w:rsidRPr="004A3AED">
              <w:rPr>
                <w:rFonts w:asciiTheme="minorHAnsi" w:hAnsiTheme="minorHAnsi"/>
                <w:sz w:val="22"/>
                <w:szCs w:val="22"/>
              </w:rPr>
              <w:t>Interpret specific EU criminal law offences</w:t>
            </w:r>
          </w:p>
        </w:tc>
      </w:tr>
      <w:tr w:rsidR="006A4BD3" w:rsidRPr="004A3AED" w14:paraId="408DC98C" w14:textId="77777777" w:rsidTr="00B72073">
        <w:trPr>
          <w:trHeight w:val="255"/>
        </w:trPr>
        <w:tc>
          <w:tcPr>
            <w:tcW w:w="2440" w:type="dxa"/>
          </w:tcPr>
          <w:p w14:paraId="630D1EF9" w14:textId="77777777" w:rsidR="006A4BD3" w:rsidRPr="004A3AED" w:rsidRDefault="006A4BD3" w:rsidP="00FC26C2">
            <w:pPr>
              <w:pStyle w:val="P68B1DB1-Normal4"/>
              <w:numPr>
                <w:ilvl w:val="0"/>
                <w:numId w:val="948"/>
              </w:numPr>
              <w:ind w:left="396" w:hanging="180"/>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096A3278" w14:textId="77777777" w:rsidR="006A4BD3" w:rsidRPr="004A3AED" w:rsidRDefault="006A4BD3" w:rsidP="006A4BD3">
            <w:pPr>
              <w:pStyle w:val="P68B1DB1-Normal5"/>
              <w:rPr>
                <w:rFonts w:asciiTheme="minorHAnsi" w:hAnsiTheme="minorHAnsi"/>
                <w:sz w:val="22"/>
                <w:szCs w:val="22"/>
              </w:rPr>
            </w:pPr>
            <w:r w:rsidRPr="004A3AED">
              <w:rPr>
                <w:rFonts w:asciiTheme="minorHAnsi" w:hAnsiTheme="minorHAnsi"/>
                <w:sz w:val="22"/>
                <w:szCs w:val="22"/>
              </w:rPr>
              <w:t>1. Identify historical, political, economic, European, international or other social factors relevant to the creation and application of law</w:t>
            </w:r>
          </w:p>
          <w:p w14:paraId="4A1ECA4F" w14:textId="77777777" w:rsidR="006A4BD3" w:rsidRPr="004A3AED" w:rsidRDefault="006A4BD3" w:rsidP="006A4BD3">
            <w:pPr>
              <w:pStyle w:val="P68B1DB1-Normal5"/>
              <w:rPr>
                <w:rFonts w:asciiTheme="minorHAnsi" w:hAnsiTheme="minorHAnsi"/>
                <w:sz w:val="22"/>
                <w:szCs w:val="22"/>
              </w:rPr>
            </w:pPr>
            <w:r w:rsidRPr="004A3AED">
              <w:rPr>
                <w:rFonts w:asciiTheme="minorHAnsi" w:hAnsiTheme="minorHAnsi"/>
                <w:sz w:val="22"/>
                <w:szCs w:val="22"/>
              </w:rPr>
              <w:t>3. Explain the position and importance of legal sciences in relation to other scientific disciplines</w:t>
            </w:r>
          </w:p>
          <w:p w14:paraId="1A4412B1" w14:textId="77777777" w:rsidR="006A4BD3" w:rsidRPr="004A3AED" w:rsidRDefault="006A4BD3" w:rsidP="006A4BD3">
            <w:pPr>
              <w:pStyle w:val="P68B1DB1-Normal5"/>
              <w:rPr>
                <w:rFonts w:asciiTheme="minorHAnsi" w:hAnsiTheme="minorHAnsi"/>
                <w:sz w:val="22"/>
                <w:szCs w:val="22"/>
              </w:rPr>
            </w:pPr>
            <w:r w:rsidRPr="004A3AED">
              <w:rPr>
                <w:rFonts w:asciiTheme="minorHAnsi" w:hAnsiTheme="minorHAnsi"/>
                <w:sz w:val="22"/>
                <w:szCs w:val="22"/>
              </w:rPr>
              <w:t xml:space="preserve">4. Classify and interpret normative framework applicable in specific branch of law </w:t>
            </w:r>
          </w:p>
        </w:tc>
      </w:tr>
      <w:tr w:rsidR="006A4BD3" w:rsidRPr="004A3AED" w14:paraId="08DEA61B" w14:textId="77777777" w:rsidTr="00B72073">
        <w:trPr>
          <w:trHeight w:val="255"/>
        </w:trPr>
        <w:tc>
          <w:tcPr>
            <w:tcW w:w="2440" w:type="dxa"/>
          </w:tcPr>
          <w:p w14:paraId="1A79D102" w14:textId="77777777" w:rsidR="006A4BD3" w:rsidRPr="004A3AED" w:rsidRDefault="006A4BD3" w:rsidP="00FC26C2">
            <w:pPr>
              <w:pStyle w:val="P68B1DB1-Normal4"/>
              <w:numPr>
                <w:ilvl w:val="0"/>
                <w:numId w:val="948"/>
              </w:numPr>
              <w:ind w:left="396" w:hanging="180"/>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4E5408B3" w14:textId="77777777" w:rsidR="006A4BD3" w:rsidRPr="004A3AED" w:rsidRDefault="006A4BD3" w:rsidP="006A4BD3">
            <w:pPr>
              <w:pStyle w:val="P68B1DB1-Normal5"/>
              <w:rPr>
                <w:rFonts w:asciiTheme="minorHAnsi" w:hAnsiTheme="minorHAnsi"/>
                <w:sz w:val="22"/>
                <w:szCs w:val="22"/>
              </w:rPr>
            </w:pPr>
            <w:r w:rsidRPr="004A3AED">
              <w:rPr>
                <w:rFonts w:asciiTheme="minorHAnsi" w:hAnsiTheme="minorHAnsi"/>
                <w:sz w:val="22"/>
                <w:szCs w:val="22"/>
              </w:rPr>
              <w:t>Application</w:t>
            </w:r>
          </w:p>
        </w:tc>
      </w:tr>
      <w:tr w:rsidR="006A4BD3" w:rsidRPr="004A3AED" w14:paraId="785DA292" w14:textId="77777777" w:rsidTr="00B72073">
        <w:trPr>
          <w:trHeight w:val="255"/>
        </w:trPr>
        <w:tc>
          <w:tcPr>
            <w:tcW w:w="2440" w:type="dxa"/>
          </w:tcPr>
          <w:p w14:paraId="6096FC93" w14:textId="77777777" w:rsidR="006A4BD3" w:rsidRPr="004A3AED" w:rsidRDefault="006A4BD3" w:rsidP="00FC26C2">
            <w:pPr>
              <w:pStyle w:val="P68B1DB1-Normal4"/>
              <w:numPr>
                <w:ilvl w:val="0"/>
                <w:numId w:val="948"/>
              </w:numPr>
              <w:ind w:left="396" w:hanging="180"/>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1B647809" w14:textId="77777777" w:rsidR="006A4BD3" w:rsidRPr="004A3AED" w:rsidRDefault="006A4BD3" w:rsidP="006A4BD3">
            <w:pPr>
              <w:pStyle w:val="P68B1DB1-Normal5"/>
              <w:jc w:val="both"/>
              <w:rPr>
                <w:rFonts w:asciiTheme="minorHAnsi" w:hAnsiTheme="minorHAnsi"/>
                <w:sz w:val="22"/>
                <w:szCs w:val="22"/>
              </w:rPr>
            </w:pPr>
            <w:r w:rsidRPr="004A3AED">
              <w:rPr>
                <w:rFonts w:asciiTheme="minorHAnsi" w:hAnsiTheme="minorHAnsi"/>
                <w:sz w:val="22"/>
                <w:szCs w:val="22"/>
              </w:rPr>
              <w:t>Information management skills, problem-solving, ability to apply knowledge in practice, logical argumentation while respecting different opinions, learning capabilities, ethical practice.</w:t>
            </w:r>
          </w:p>
        </w:tc>
      </w:tr>
      <w:tr w:rsidR="006A4BD3" w:rsidRPr="004A3AED" w14:paraId="43E64090" w14:textId="77777777" w:rsidTr="00B72073">
        <w:trPr>
          <w:trHeight w:val="255"/>
        </w:trPr>
        <w:tc>
          <w:tcPr>
            <w:tcW w:w="2440" w:type="dxa"/>
          </w:tcPr>
          <w:p w14:paraId="3B32A8CF" w14:textId="77777777" w:rsidR="006A4BD3" w:rsidRPr="004A3AED" w:rsidRDefault="006A4BD3" w:rsidP="00FC26C2">
            <w:pPr>
              <w:pStyle w:val="P68B1DB1-Normal4"/>
              <w:numPr>
                <w:ilvl w:val="0"/>
                <w:numId w:val="948"/>
              </w:numPr>
              <w:ind w:left="396" w:hanging="180"/>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2182EB16" w14:textId="77777777" w:rsidR="006A4BD3" w:rsidRPr="004A3AED" w:rsidRDefault="006A4BD3" w:rsidP="006A4BD3">
            <w:pPr>
              <w:pStyle w:val="P68B1DB1-Normal5"/>
              <w:rPr>
                <w:rFonts w:asciiTheme="minorHAnsi" w:hAnsiTheme="minorHAnsi"/>
                <w:sz w:val="22"/>
                <w:szCs w:val="22"/>
              </w:rPr>
            </w:pPr>
            <w:r w:rsidRPr="004A3AED">
              <w:rPr>
                <w:rFonts w:asciiTheme="minorHAnsi" w:hAnsiTheme="minorHAnsi"/>
                <w:sz w:val="22"/>
                <w:szCs w:val="22"/>
              </w:rPr>
              <w:t>Teaching units:</w:t>
            </w:r>
          </w:p>
          <w:p w14:paraId="36817552" w14:textId="77777777" w:rsidR="006A4BD3" w:rsidRPr="004A3AED" w:rsidRDefault="006A4BD3" w:rsidP="00FC26C2">
            <w:pPr>
              <w:pStyle w:val="P68B1DB1-ListParagraph6"/>
              <w:numPr>
                <w:ilvl w:val="0"/>
                <w:numId w:val="949"/>
              </w:numPr>
              <w:rPr>
                <w:rFonts w:asciiTheme="minorHAnsi" w:hAnsiTheme="minorHAnsi"/>
                <w:sz w:val="22"/>
                <w:szCs w:val="22"/>
              </w:rPr>
            </w:pPr>
            <w:r w:rsidRPr="004A3AED">
              <w:rPr>
                <w:rFonts w:asciiTheme="minorHAnsi" w:hAnsiTheme="minorHAnsi"/>
                <w:sz w:val="22"/>
                <w:szCs w:val="22"/>
              </w:rPr>
              <w:t>Protection of financial interest of the EU</w:t>
            </w:r>
          </w:p>
          <w:p w14:paraId="1F7EABD3" w14:textId="77777777" w:rsidR="006A4BD3" w:rsidRPr="004A3AED" w:rsidRDefault="006A4BD3" w:rsidP="00FC26C2">
            <w:pPr>
              <w:pStyle w:val="P68B1DB1-ListParagraph6"/>
              <w:numPr>
                <w:ilvl w:val="0"/>
                <w:numId w:val="949"/>
              </w:numPr>
              <w:rPr>
                <w:rFonts w:asciiTheme="minorHAnsi" w:hAnsiTheme="minorHAnsi"/>
                <w:sz w:val="22"/>
                <w:szCs w:val="22"/>
              </w:rPr>
            </w:pPr>
            <w:r w:rsidRPr="004A3AED">
              <w:rPr>
                <w:rFonts w:asciiTheme="minorHAnsi" w:hAnsiTheme="minorHAnsi"/>
                <w:sz w:val="22"/>
                <w:szCs w:val="22"/>
              </w:rPr>
              <w:t xml:space="preserve">EU fraud and related criminal offences </w:t>
            </w:r>
          </w:p>
          <w:p w14:paraId="599279BE" w14:textId="77777777" w:rsidR="006A4BD3" w:rsidRPr="004A3AED" w:rsidRDefault="006A4BD3" w:rsidP="00FC26C2">
            <w:pPr>
              <w:pStyle w:val="P68B1DB1-ListParagraph6"/>
              <w:numPr>
                <w:ilvl w:val="0"/>
                <w:numId w:val="949"/>
              </w:numPr>
              <w:rPr>
                <w:rFonts w:asciiTheme="minorHAnsi" w:hAnsiTheme="minorHAnsi"/>
                <w:sz w:val="22"/>
                <w:szCs w:val="22"/>
              </w:rPr>
            </w:pPr>
            <w:r w:rsidRPr="004A3AED">
              <w:rPr>
                <w:rFonts w:asciiTheme="minorHAnsi" w:hAnsiTheme="minorHAnsi"/>
                <w:sz w:val="22"/>
                <w:szCs w:val="22"/>
              </w:rPr>
              <w:t>Terrorism</w:t>
            </w:r>
          </w:p>
          <w:p w14:paraId="635561C9" w14:textId="77777777" w:rsidR="006A4BD3" w:rsidRPr="004A3AED" w:rsidRDefault="006A4BD3" w:rsidP="00FC26C2">
            <w:pPr>
              <w:pStyle w:val="P68B1DB1-ListParagraph6"/>
              <w:numPr>
                <w:ilvl w:val="0"/>
                <w:numId w:val="949"/>
              </w:numPr>
              <w:rPr>
                <w:rFonts w:asciiTheme="minorHAnsi" w:hAnsiTheme="minorHAnsi"/>
                <w:sz w:val="22"/>
                <w:szCs w:val="22"/>
              </w:rPr>
            </w:pPr>
            <w:r w:rsidRPr="004A3AED">
              <w:rPr>
                <w:rFonts w:asciiTheme="minorHAnsi" w:hAnsiTheme="minorHAnsi"/>
                <w:sz w:val="22"/>
                <w:szCs w:val="22"/>
              </w:rPr>
              <w:t>Protection of Environment</w:t>
            </w:r>
          </w:p>
          <w:p w14:paraId="5D954E35" w14:textId="77777777" w:rsidR="006A4BD3" w:rsidRPr="004A3AED" w:rsidRDefault="006A4BD3" w:rsidP="00FC26C2">
            <w:pPr>
              <w:pStyle w:val="P68B1DB1-ListParagraph6"/>
              <w:numPr>
                <w:ilvl w:val="0"/>
                <w:numId w:val="949"/>
              </w:numPr>
              <w:rPr>
                <w:rFonts w:asciiTheme="minorHAnsi" w:hAnsiTheme="minorHAnsi"/>
                <w:sz w:val="22"/>
                <w:szCs w:val="22"/>
              </w:rPr>
            </w:pPr>
            <w:r w:rsidRPr="004A3AED">
              <w:rPr>
                <w:rFonts w:asciiTheme="minorHAnsi" w:hAnsiTheme="minorHAnsi"/>
                <w:sz w:val="22"/>
                <w:szCs w:val="22"/>
              </w:rPr>
              <w:t>Specific EU criminal offences - phenomenology and normative analysis</w:t>
            </w:r>
          </w:p>
        </w:tc>
      </w:tr>
      <w:tr w:rsidR="006A4BD3" w:rsidRPr="004A3AED" w14:paraId="4382364E" w14:textId="77777777" w:rsidTr="00B72073">
        <w:trPr>
          <w:trHeight w:val="255"/>
        </w:trPr>
        <w:tc>
          <w:tcPr>
            <w:tcW w:w="2440" w:type="dxa"/>
          </w:tcPr>
          <w:p w14:paraId="7347B112" w14:textId="77777777" w:rsidR="006A4BD3" w:rsidRPr="004A3AED" w:rsidRDefault="006A4BD3" w:rsidP="00FC26C2">
            <w:pPr>
              <w:pStyle w:val="P68B1DB1-Normal4"/>
              <w:numPr>
                <w:ilvl w:val="0"/>
                <w:numId w:val="948"/>
              </w:numPr>
              <w:ind w:left="396" w:hanging="180"/>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2060FACC" w14:textId="77777777" w:rsidR="006A4BD3" w:rsidRPr="004A3AED" w:rsidRDefault="006A4BD3" w:rsidP="006A4BD3">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independent reading.</w:t>
            </w:r>
          </w:p>
        </w:tc>
      </w:tr>
      <w:tr w:rsidR="006A4BD3" w:rsidRPr="004A3AED" w14:paraId="0062B752" w14:textId="77777777" w:rsidTr="00B72073">
        <w:trPr>
          <w:trHeight w:val="255"/>
        </w:trPr>
        <w:tc>
          <w:tcPr>
            <w:tcW w:w="2440" w:type="dxa"/>
          </w:tcPr>
          <w:p w14:paraId="756A3223" w14:textId="77777777" w:rsidR="006A4BD3" w:rsidRPr="004A3AED" w:rsidRDefault="006A4BD3" w:rsidP="00FC26C2">
            <w:pPr>
              <w:pStyle w:val="P68B1DB1-Normal4"/>
              <w:numPr>
                <w:ilvl w:val="0"/>
                <w:numId w:val="948"/>
              </w:numPr>
              <w:ind w:left="396" w:hanging="180"/>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061266D3" w14:textId="77777777" w:rsidR="006A4BD3" w:rsidRPr="004A3AED" w:rsidRDefault="006A4BD3" w:rsidP="006A4BD3">
            <w:pPr>
              <w:pStyle w:val="P68B1DB1-ListParagraph7"/>
              <w:ind w:left="360"/>
              <w:jc w:val="both"/>
              <w:rPr>
                <w:rFonts w:asciiTheme="minorHAnsi" w:hAnsiTheme="minorHAnsi"/>
                <w:szCs w:val="22"/>
              </w:rPr>
            </w:pPr>
            <w:r w:rsidRPr="004A3AED">
              <w:rPr>
                <w:rFonts w:asciiTheme="minorHAnsi" w:hAnsiTheme="minorHAnsi"/>
                <w:szCs w:val="22"/>
              </w:rPr>
              <w:t>1.Student presentations</w:t>
            </w:r>
          </w:p>
          <w:p w14:paraId="0AFF54BE" w14:textId="77777777" w:rsidR="006A4BD3" w:rsidRPr="004A3AED" w:rsidRDefault="006A4BD3" w:rsidP="006A4BD3">
            <w:pPr>
              <w:pStyle w:val="P68B1DB1-ListParagraph7"/>
              <w:ind w:left="360"/>
              <w:jc w:val="both"/>
              <w:rPr>
                <w:rFonts w:asciiTheme="minorHAnsi" w:hAnsiTheme="minorHAnsi"/>
                <w:szCs w:val="22"/>
              </w:rPr>
            </w:pPr>
            <w:r w:rsidRPr="004A3AED">
              <w:rPr>
                <w:rFonts w:asciiTheme="minorHAnsi" w:hAnsiTheme="minorHAnsi"/>
                <w:szCs w:val="22"/>
              </w:rPr>
              <w:t xml:space="preserve">2. Oral exam.  </w:t>
            </w:r>
          </w:p>
        </w:tc>
      </w:tr>
      <w:tr w:rsidR="00CB6955" w:rsidRPr="004A3AED" w14:paraId="179F3EF1" w14:textId="77777777" w:rsidTr="00B72073">
        <w:trPr>
          <w:trHeight w:val="255"/>
        </w:trPr>
        <w:tc>
          <w:tcPr>
            <w:tcW w:w="2440" w:type="dxa"/>
            <w:shd w:val="clear" w:color="auto" w:fill="DEEAF6" w:themeFill="accent1" w:themeFillTint="33"/>
          </w:tcPr>
          <w:p w14:paraId="661F8467" w14:textId="77777777" w:rsidR="00CB6955" w:rsidRPr="004A3AED" w:rsidRDefault="00CB6955" w:rsidP="00B72073">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6227456D" w14:textId="77777777" w:rsidR="00CB6955" w:rsidRPr="004A3AED" w:rsidRDefault="00CB6955" w:rsidP="00B72073">
            <w:pPr>
              <w:pStyle w:val="P68B1DB1-Normal8"/>
              <w:jc w:val="both"/>
              <w:rPr>
                <w:rFonts w:asciiTheme="minorHAnsi" w:hAnsiTheme="minorHAnsi"/>
                <w:sz w:val="22"/>
                <w:szCs w:val="22"/>
              </w:rPr>
            </w:pPr>
            <w:r w:rsidRPr="004A3AED">
              <w:rPr>
                <w:rFonts w:asciiTheme="minorHAnsi" w:hAnsiTheme="minorHAnsi"/>
                <w:sz w:val="22"/>
                <w:szCs w:val="22"/>
              </w:rPr>
              <w:t xml:space="preserve">Identify the level of the protection of victims in the EU and its impact on member states </w:t>
            </w:r>
          </w:p>
        </w:tc>
      </w:tr>
      <w:tr w:rsidR="006A4BD3" w:rsidRPr="004A3AED" w14:paraId="7B4C5017" w14:textId="77777777" w:rsidTr="00B72073">
        <w:trPr>
          <w:trHeight w:val="255"/>
        </w:trPr>
        <w:tc>
          <w:tcPr>
            <w:tcW w:w="2440" w:type="dxa"/>
          </w:tcPr>
          <w:p w14:paraId="533E5CF2" w14:textId="77777777" w:rsidR="006A4BD3" w:rsidRPr="004A3AED" w:rsidRDefault="006A4BD3" w:rsidP="00FC26C2">
            <w:pPr>
              <w:pStyle w:val="P68B1DB1-Normal4"/>
              <w:numPr>
                <w:ilvl w:val="0"/>
                <w:numId w:val="950"/>
              </w:numPr>
              <w:ind w:left="396" w:hanging="180"/>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1A808F00" w14:textId="77777777" w:rsidR="006A4BD3" w:rsidRPr="004A3AED" w:rsidRDefault="006A4BD3" w:rsidP="006A4BD3">
            <w:pPr>
              <w:pStyle w:val="P68B1DB1-Normal5"/>
              <w:numPr>
                <w:ilvl w:val="0"/>
                <w:numId w:val="1"/>
              </w:numPr>
              <w:rPr>
                <w:rFonts w:asciiTheme="minorHAnsi" w:hAnsiTheme="minorHAnsi"/>
                <w:sz w:val="22"/>
                <w:szCs w:val="22"/>
              </w:rPr>
            </w:pPr>
            <w:r w:rsidRPr="004A3AED">
              <w:rPr>
                <w:rFonts w:asciiTheme="minorHAnsi" w:hAnsiTheme="minorHAnsi"/>
                <w:sz w:val="22"/>
                <w:szCs w:val="22"/>
              </w:rPr>
              <w:t>Analyse various aspects of the legal regime of the Republic of Croatia, including a comparative perspective</w:t>
            </w:r>
          </w:p>
          <w:p w14:paraId="50FAB9BB" w14:textId="77777777" w:rsidR="006A4BD3" w:rsidRPr="004A3AED" w:rsidRDefault="006A4BD3" w:rsidP="006A4BD3">
            <w:pPr>
              <w:pStyle w:val="P68B1DB1-Normal5"/>
              <w:numPr>
                <w:ilvl w:val="0"/>
                <w:numId w:val="1"/>
              </w:numPr>
              <w:rPr>
                <w:rFonts w:asciiTheme="minorHAnsi" w:hAnsiTheme="minorHAnsi"/>
                <w:sz w:val="22"/>
                <w:szCs w:val="22"/>
              </w:rPr>
            </w:pPr>
            <w:r w:rsidRPr="004A3AED">
              <w:rPr>
                <w:rFonts w:asciiTheme="minorHAnsi" w:hAnsiTheme="minorHAnsi"/>
                <w:sz w:val="22"/>
                <w:szCs w:val="22"/>
              </w:rPr>
              <w:t xml:space="preserve">Determine relevant rules of the legal system of the EU in specific legal area </w:t>
            </w:r>
          </w:p>
          <w:p w14:paraId="3DB426C2" w14:textId="77777777" w:rsidR="006A4BD3" w:rsidRPr="004A3AED" w:rsidRDefault="006A4BD3" w:rsidP="006A4BD3">
            <w:pPr>
              <w:pStyle w:val="P68B1DB1-Normal5"/>
              <w:numPr>
                <w:ilvl w:val="0"/>
                <w:numId w:val="1"/>
              </w:numPr>
              <w:rPr>
                <w:rFonts w:asciiTheme="minorHAnsi" w:hAnsiTheme="minorHAnsi"/>
                <w:sz w:val="22"/>
                <w:szCs w:val="22"/>
              </w:rPr>
            </w:pPr>
            <w:r w:rsidRPr="004A3AED">
              <w:rPr>
                <w:rFonts w:asciiTheme="minorHAnsi" w:hAnsiTheme="minorHAnsi"/>
                <w:sz w:val="22"/>
                <w:szCs w:val="22"/>
              </w:rPr>
              <w:t>Analyse relevant case law</w:t>
            </w:r>
          </w:p>
          <w:p w14:paraId="433FA290" w14:textId="77777777" w:rsidR="006A4BD3" w:rsidRPr="004A3AED" w:rsidRDefault="006A4BD3" w:rsidP="006A4BD3">
            <w:pPr>
              <w:pStyle w:val="P68B1DB1-Normal5"/>
              <w:ind w:left="360"/>
              <w:rPr>
                <w:rFonts w:asciiTheme="minorHAnsi" w:hAnsiTheme="minorHAnsi"/>
                <w:sz w:val="22"/>
                <w:szCs w:val="22"/>
              </w:rPr>
            </w:pPr>
            <w:r w:rsidRPr="004A3AED">
              <w:rPr>
                <w:rFonts w:asciiTheme="minorHAnsi" w:hAnsiTheme="minorHAnsi"/>
                <w:sz w:val="22"/>
                <w:szCs w:val="22"/>
              </w:rPr>
              <w:t>14. Compare different legal systems</w:t>
            </w:r>
          </w:p>
        </w:tc>
      </w:tr>
      <w:tr w:rsidR="006A4BD3" w:rsidRPr="004A3AED" w14:paraId="00C751DC" w14:textId="77777777" w:rsidTr="00B72073">
        <w:trPr>
          <w:trHeight w:val="255"/>
        </w:trPr>
        <w:tc>
          <w:tcPr>
            <w:tcW w:w="2440" w:type="dxa"/>
          </w:tcPr>
          <w:p w14:paraId="39A98422" w14:textId="77777777" w:rsidR="006A4BD3" w:rsidRPr="004A3AED" w:rsidRDefault="006A4BD3" w:rsidP="00FC26C2">
            <w:pPr>
              <w:pStyle w:val="P68B1DB1-Normal4"/>
              <w:numPr>
                <w:ilvl w:val="0"/>
                <w:numId w:val="950"/>
              </w:numPr>
              <w:ind w:left="396" w:hanging="180"/>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373ED6E8" w14:textId="77777777" w:rsidR="006A4BD3" w:rsidRPr="004A3AED" w:rsidRDefault="006A4BD3" w:rsidP="006A4BD3">
            <w:pPr>
              <w:pStyle w:val="P68B1DB1-Normal5"/>
              <w:rPr>
                <w:rFonts w:asciiTheme="minorHAnsi" w:hAnsiTheme="minorHAnsi"/>
                <w:sz w:val="22"/>
                <w:szCs w:val="22"/>
              </w:rPr>
            </w:pPr>
            <w:r w:rsidRPr="004A3AED">
              <w:rPr>
                <w:rFonts w:asciiTheme="minorHAnsi" w:hAnsiTheme="minorHAnsi"/>
                <w:sz w:val="22"/>
                <w:szCs w:val="22"/>
              </w:rPr>
              <w:t xml:space="preserve">Analysis </w:t>
            </w:r>
          </w:p>
        </w:tc>
      </w:tr>
      <w:tr w:rsidR="006A4BD3" w:rsidRPr="004A3AED" w14:paraId="37C05FF7" w14:textId="77777777" w:rsidTr="00B72073">
        <w:trPr>
          <w:trHeight w:val="255"/>
        </w:trPr>
        <w:tc>
          <w:tcPr>
            <w:tcW w:w="2440" w:type="dxa"/>
          </w:tcPr>
          <w:p w14:paraId="799C14A6" w14:textId="77777777" w:rsidR="006A4BD3" w:rsidRPr="004A3AED" w:rsidRDefault="006A4BD3" w:rsidP="00FC26C2">
            <w:pPr>
              <w:pStyle w:val="P68B1DB1-Normal4"/>
              <w:numPr>
                <w:ilvl w:val="0"/>
                <w:numId w:val="950"/>
              </w:numPr>
              <w:ind w:left="396" w:hanging="180"/>
              <w:contextualSpacing/>
              <w:rPr>
                <w:rFonts w:asciiTheme="minorHAnsi" w:hAnsiTheme="minorHAnsi"/>
                <w:sz w:val="22"/>
                <w:szCs w:val="22"/>
              </w:rPr>
            </w:pPr>
            <w:r w:rsidRPr="004A3AED">
              <w:rPr>
                <w:rFonts w:asciiTheme="minorHAnsi" w:hAnsiTheme="minorHAnsi"/>
                <w:sz w:val="22"/>
                <w:szCs w:val="22"/>
              </w:rPr>
              <w:lastRenderedPageBreak/>
              <w:t>SKILLS</w:t>
            </w:r>
          </w:p>
        </w:tc>
        <w:tc>
          <w:tcPr>
            <w:tcW w:w="6890" w:type="dxa"/>
            <w:shd w:val="clear" w:color="auto" w:fill="E7E6E6" w:themeFill="background2"/>
          </w:tcPr>
          <w:p w14:paraId="73D11931" w14:textId="77777777" w:rsidR="006A4BD3" w:rsidRPr="004A3AED" w:rsidRDefault="006A4BD3" w:rsidP="006A4BD3">
            <w:pPr>
              <w:pStyle w:val="P68B1DB1-Normal5"/>
              <w:jc w:val="both"/>
              <w:rPr>
                <w:rFonts w:asciiTheme="minorHAnsi" w:hAnsiTheme="minorHAnsi"/>
                <w:sz w:val="22"/>
                <w:szCs w:val="22"/>
              </w:rPr>
            </w:pPr>
            <w:r w:rsidRPr="004A3AED">
              <w:rPr>
                <w:rFonts w:asciiTheme="minorHAnsi" w:hAnsiTheme="minorHAnsi"/>
                <w:sz w:val="22"/>
                <w:szCs w:val="22"/>
              </w:rPr>
              <w:t>Problem-solving, teamwork, ability to criticise and self-criticise, ability to apply knowledge in practice, learning capabilities, clear and unambiguous expression skills, ethical practice.</w:t>
            </w:r>
          </w:p>
        </w:tc>
      </w:tr>
      <w:tr w:rsidR="006A4BD3" w:rsidRPr="004A3AED" w14:paraId="1A4CA628" w14:textId="77777777" w:rsidTr="00B72073">
        <w:trPr>
          <w:trHeight w:val="255"/>
        </w:trPr>
        <w:tc>
          <w:tcPr>
            <w:tcW w:w="2440" w:type="dxa"/>
          </w:tcPr>
          <w:p w14:paraId="6A2E679C" w14:textId="77777777" w:rsidR="006A4BD3" w:rsidRPr="004A3AED" w:rsidRDefault="006A4BD3" w:rsidP="00FC26C2">
            <w:pPr>
              <w:pStyle w:val="P68B1DB1-Normal4"/>
              <w:numPr>
                <w:ilvl w:val="0"/>
                <w:numId w:val="950"/>
              </w:numPr>
              <w:ind w:left="396" w:hanging="180"/>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1149C68F" w14:textId="77777777" w:rsidR="006A4BD3" w:rsidRPr="004A3AED" w:rsidRDefault="006A4BD3" w:rsidP="006A4BD3">
            <w:pPr>
              <w:pStyle w:val="P68B1DB1-Normal5"/>
              <w:rPr>
                <w:rFonts w:asciiTheme="minorHAnsi" w:hAnsiTheme="minorHAnsi"/>
                <w:sz w:val="22"/>
                <w:szCs w:val="22"/>
              </w:rPr>
            </w:pPr>
            <w:r w:rsidRPr="004A3AED">
              <w:rPr>
                <w:rFonts w:asciiTheme="minorHAnsi" w:hAnsiTheme="minorHAnsi"/>
                <w:sz w:val="22"/>
                <w:szCs w:val="22"/>
              </w:rPr>
              <w:t>Teaching units:</w:t>
            </w:r>
          </w:p>
          <w:p w14:paraId="56530B3A" w14:textId="77777777" w:rsidR="006A4BD3" w:rsidRPr="004A3AED" w:rsidRDefault="006A4BD3" w:rsidP="00FC26C2">
            <w:pPr>
              <w:pStyle w:val="P68B1DB1-ListParagraph6"/>
              <w:numPr>
                <w:ilvl w:val="0"/>
                <w:numId w:val="951"/>
              </w:numPr>
              <w:rPr>
                <w:rFonts w:asciiTheme="minorHAnsi" w:hAnsiTheme="minorHAnsi"/>
                <w:sz w:val="22"/>
                <w:szCs w:val="22"/>
              </w:rPr>
            </w:pPr>
            <w:r w:rsidRPr="004A3AED">
              <w:rPr>
                <w:rFonts w:asciiTheme="minorHAnsi" w:hAnsiTheme="minorHAnsi"/>
                <w:sz w:val="22"/>
                <w:szCs w:val="22"/>
              </w:rPr>
              <w:t>Introduction to victimology and its historical routs</w:t>
            </w:r>
          </w:p>
          <w:p w14:paraId="4AE2A183" w14:textId="77777777" w:rsidR="006A4BD3" w:rsidRPr="004A3AED" w:rsidRDefault="006A4BD3" w:rsidP="00FC26C2">
            <w:pPr>
              <w:pStyle w:val="P68B1DB1-ListParagraph6"/>
              <w:numPr>
                <w:ilvl w:val="0"/>
                <w:numId w:val="951"/>
              </w:numPr>
              <w:rPr>
                <w:rFonts w:asciiTheme="minorHAnsi" w:hAnsiTheme="minorHAnsi"/>
                <w:sz w:val="22"/>
                <w:szCs w:val="22"/>
              </w:rPr>
            </w:pPr>
            <w:r w:rsidRPr="004A3AED">
              <w:rPr>
                <w:rFonts w:asciiTheme="minorHAnsi" w:hAnsiTheme="minorHAnsi"/>
                <w:sz w:val="22"/>
                <w:szCs w:val="22"/>
              </w:rPr>
              <w:t>Assistance and support to victims of criminal behaviour</w:t>
            </w:r>
          </w:p>
          <w:p w14:paraId="735AF893" w14:textId="77777777" w:rsidR="006A4BD3" w:rsidRPr="004A3AED" w:rsidRDefault="006A4BD3" w:rsidP="00FC26C2">
            <w:pPr>
              <w:pStyle w:val="P68B1DB1-ListParagraph6"/>
              <w:numPr>
                <w:ilvl w:val="0"/>
                <w:numId w:val="951"/>
              </w:numPr>
              <w:rPr>
                <w:rFonts w:asciiTheme="minorHAnsi" w:hAnsiTheme="minorHAnsi"/>
                <w:sz w:val="22"/>
                <w:szCs w:val="22"/>
              </w:rPr>
            </w:pPr>
            <w:r w:rsidRPr="004A3AED">
              <w:rPr>
                <w:rFonts w:asciiTheme="minorHAnsi" w:hAnsiTheme="minorHAnsi"/>
                <w:sz w:val="22"/>
                <w:szCs w:val="22"/>
              </w:rPr>
              <w:t xml:space="preserve">Different categories of vulnerable victims </w:t>
            </w:r>
          </w:p>
          <w:p w14:paraId="03FF2561" w14:textId="77777777" w:rsidR="006A4BD3" w:rsidRPr="004A3AED" w:rsidRDefault="006A4BD3" w:rsidP="00FC26C2">
            <w:pPr>
              <w:pStyle w:val="P68B1DB1-ListParagraph6"/>
              <w:numPr>
                <w:ilvl w:val="0"/>
                <w:numId w:val="951"/>
              </w:numPr>
              <w:rPr>
                <w:rFonts w:asciiTheme="minorHAnsi" w:hAnsiTheme="minorHAnsi"/>
                <w:sz w:val="22"/>
                <w:szCs w:val="22"/>
              </w:rPr>
            </w:pPr>
            <w:r w:rsidRPr="004A3AED">
              <w:rPr>
                <w:rFonts w:asciiTheme="minorHAnsi" w:hAnsiTheme="minorHAnsi"/>
                <w:sz w:val="22"/>
                <w:szCs w:val="22"/>
              </w:rPr>
              <w:t xml:space="preserve">Definition of victims and procedural rights </w:t>
            </w:r>
          </w:p>
          <w:p w14:paraId="6E49A505" w14:textId="77777777" w:rsidR="006A4BD3" w:rsidRPr="004A3AED" w:rsidRDefault="006A4BD3" w:rsidP="00FC26C2">
            <w:pPr>
              <w:pStyle w:val="P68B1DB1-ListParagraph6"/>
              <w:numPr>
                <w:ilvl w:val="0"/>
                <w:numId w:val="951"/>
              </w:numPr>
              <w:rPr>
                <w:rFonts w:asciiTheme="minorHAnsi" w:hAnsiTheme="minorHAnsi"/>
                <w:sz w:val="22"/>
                <w:szCs w:val="22"/>
              </w:rPr>
            </w:pPr>
            <w:r w:rsidRPr="004A3AED">
              <w:rPr>
                <w:rFonts w:asciiTheme="minorHAnsi" w:hAnsiTheme="minorHAnsi"/>
                <w:sz w:val="22"/>
                <w:szCs w:val="22"/>
              </w:rPr>
              <w:t xml:space="preserve">Victims of specific criminal offences </w:t>
            </w:r>
          </w:p>
        </w:tc>
      </w:tr>
      <w:tr w:rsidR="006A4BD3" w:rsidRPr="004A3AED" w14:paraId="656AFF13" w14:textId="77777777" w:rsidTr="00B72073">
        <w:trPr>
          <w:trHeight w:val="255"/>
        </w:trPr>
        <w:tc>
          <w:tcPr>
            <w:tcW w:w="2440" w:type="dxa"/>
          </w:tcPr>
          <w:p w14:paraId="098F1165" w14:textId="77777777" w:rsidR="006A4BD3" w:rsidRPr="004A3AED" w:rsidRDefault="006A4BD3" w:rsidP="00FC26C2">
            <w:pPr>
              <w:pStyle w:val="P68B1DB1-Normal4"/>
              <w:numPr>
                <w:ilvl w:val="0"/>
                <w:numId w:val="950"/>
              </w:numPr>
              <w:ind w:left="396" w:hanging="180"/>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509B0065" w14:textId="77777777" w:rsidR="006A4BD3" w:rsidRPr="004A3AED" w:rsidRDefault="006A4BD3" w:rsidP="006A4BD3">
            <w:pPr>
              <w:pStyle w:val="P68B1DB1-Normal5"/>
              <w:jc w:val="both"/>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6A4BD3" w:rsidRPr="004A3AED" w14:paraId="6EA3CC46" w14:textId="77777777" w:rsidTr="00B72073">
        <w:trPr>
          <w:trHeight w:val="255"/>
        </w:trPr>
        <w:tc>
          <w:tcPr>
            <w:tcW w:w="2440" w:type="dxa"/>
          </w:tcPr>
          <w:p w14:paraId="54C87AAE" w14:textId="77777777" w:rsidR="006A4BD3" w:rsidRPr="004A3AED" w:rsidRDefault="006A4BD3" w:rsidP="00FC26C2">
            <w:pPr>
              <w:pStyle w:val="P68B1DB1-Normal4"/>
              <w:numPr>
                <w:ilvl w:val="0"/>
                <w:numId w:val="950"/>
              </w:numPr>
              <w:ind w:left="396" w:hanging="180"/>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2A174BF0" w14:textId="77777777" w:rsidR="006A4BD3" w:rsidRPr="004A3AED" w:rsidRDefault="006A4BD3" w:rsidP="006A4BD3">
            <w:pPr>
              <w:pStyle w:val="P68B1DB1-ListParagraph7"/>
              <w:ind w:left="360"/>
              <w:jc w:val="both"/>
              <w:rPr>
                <w:rFonts w:asciiTheme="minorHAnsi" w:hAnsiTheme="minorHAnsi"/>
                <w:szCs w:val="22"/>
              </w:rPr>
            </w:pPr>
            <w:r w:rsidRPr="004A3AED">
              <w:rPr>
                <w:rFonts w:asciiTheme="minorHAnsi" w:hAnsiTheme="minorHAnsi"/>
                <w:szCs w:val="22"/>
              </w:rPr>
              <w:t>1.Student presentations</w:t>
            </w:r>
          </w:p>
          <w:p w14:paraId="5AC91126" w14:textId="77777777" w:rsidR="006A4BD3" w:rsidRPr="004A3AED" w:rsidRDefault="006A4BD3" w:rsidP="006A4BD3">
            <w:pPr>
              <w:pStyle w:val="P68B1DB1-ListParagraph7"/>
              <w:ind w:left="0"/>
              <w:rPr>
                <w:rFonts w:asciiTheme="minorHAnsi" w:hAnsiTheme="minorHAnsi"/>
                <w:szCs w:val="22"/>
              </w:rPr>
            </w:pPr>
            <w:r w:rsidRPr="004A3AED">
              <w:rPr>
                <w:rFonts w:asciiTheme="minorHAnsi" w:hAnsiTheme="minorHAnsi"/>
                <w:szCs w:val="22"/>
              </w:rPr>
              <w:t xml:space="preserve">      2. Oral exam.  </w:t>
            </w:r>
          </w:p>
        </w:tc>
      </w:tr>
      <w:tr w:rsidR="00CB6955" w:rsidRPr="004A3AED" w14:paraId="33B9D3F3" w14:textId="77777777" w:rsidTr="00B72073">
        <w:trPr>
          <w:trHeight w:val="255"/>
        </w:trPr>
        <w:tc>
          <w:tcPr>
            <w:tcW w:w="2440" w:type="dxa"/>
            <w:shd w:val="clear" w:color="auto" w:fill="DEEAF6" w:themeFill="accent1" w:themeFillTint="33"/>
          </w:tcPr>
          <w:p w14:paraId="1CE081BB" w14:textId="77777777" w:rsidR="00CB6955" w:rsidRPr="004A3AED" w:rsidRDefault="00CB6955" w:rsidP="00B72073">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6BDDB6C7" w14:textId="77777777" w:rsidR="00CB6955" w:rsidRPr="004A3AED" w:rsidRDefault="00CB6955" w:rsidP="00B72073">
            <w:pPr>
              <w:pStyle w:val="P68B1DB1-Normal8"/>
              <w:jc w:val="both"/>
              <w:rPr>
                <w:rFonts w:asciiTheme="minorHAnsi" w:hAnsiTheme="minorHAnsi"/>
                <w:sz w:val="22"/>
                <w:szCs w:val="22"/>
              </w:rPr>
            </w:pPr>
            <w:r w:rsidRPr="004A3AED">
              <w:rPr>
                <w:rFonts w:asciiTheme="minorHAnsi" w:hAnsiTheme="minorHAnsi"/>
                <w:sz w:val="22"/>
                <w:szCs w:val="22"/>
              </w:rPr>
              <w:t xml:space="preserve">Compare the reactions of the EU and national legal systems to serious crime with cross border dimension </w:t>
            </w:r>
          </w:p>
        </w:tc>
      </w:tr>
      <w:tr w:rsidR="006A4BD3" w:rsidRPr="004A3AED" w14:paraId="2C0BCDBF" w14:textId="77777777" w:rsidTr="00B72073">
        <w:trPr>
          <w:trHeight w:val="255"/>
        </w:trPr>
        <w:tc>
          <w:tcPr>
            <w:tcW w:w="2440" w:type="dxa"/>
          </w:tcPr>
          <w:p w14:paraId="7B04DB3A" w14:textId="77777777" w:rsidR="006A4BD3" w:rsidRPr="004A3AED" w:rsidRDefault="006A4BD3" w:rsidP="00FC26C2">
            <w:pPr>
              <w:pStyle w:val="P68B1DB1-Normal4"/>
              <w:numPr>
                <w:ilvl w:val="0"/>
                <w:numId w:val="952"/>
              </w:numPr>
              <w:ind w:left="396" w:hanging="180"/>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045B4AFE" w14:textId="77777777" w:rsidR="006A4BD3" w:rsidRPr="004A3AED" w:rsidRDefault="006A4BD3" w:rsidP="006A4BD3">
            <w:pPr>
              <w:pStyle w:val="P68B1DB1-Normal5"/>
              <w:rPr>
                <w:rFonts w:asciiTheme="minorHAnsi" w:hAnsiTheme="minorHAnsi"/>
                <w:sz w:val="22"/>
                <w:szCs w:val="22"/>
              </w:rPr>
            </w:pPr>
            <w:r w:rsidRPr="004A3AED">
              <w:rPr>
                <w:rFonts w:asciiTheme="minorHAnsi" w:hAnsiTheme="minorHAnsi"/>
                <w:sz w:val="22"/>
                <w:szCs w:val="22"/>
              </w:rPr>
              <w:t xml:space="preserve">12. Evaluate legal institutes and principles in their development dimension and in relation to the modern legal system </w:t>
            </w:r>
          </w:p>
          <w:p w14:paraId="3D589CC2" w14:textId="77777777" w:rsidR="006A4BD3" w:rsidRPr="004A3AED" w:rsidRDefault="006A4BD3" w:rsidP="006A4BD3">
            <w:pPr>
              <w:pStyle w:val="P68B1DB1-Normal5"/>
              <w:rPr>
                <w:rFonts w:asciiTheme="minorHAnsi" w:hAnsiTheme="minorHAnsi"/>
                <w:sz w:val="22"/>
                <w:szCs w:val="22"/>
              </w:rPr>
            </w:pPr>
            <w:r w:rsidRPr="004A3AED">
              <w:rPr>
                <w:rFonts w:asciiTheme="minorHAnsi" w:hAnsiTheme="minorHAnsi"/>
                <w:sz w:val="22"/>
                <w:szCs w:val="22"/>
              </w:rPr>
              <w:t xml:space="preserve">14. Compare different legal systems </w:t>
            </w:r>
          </w:p>
          <w:p w14:paraId="0B8297F2" w14:textId="77777777" w:rsidR="006A4BD3" w:rsidRPr="004A3AED" w:rsidRDefault="006A4BD3" w:rsidP="006A4BD3">
            <w:pPr>
              <w:pStyle w:val="P68B1DB1-Normal5"/>
              <w:rPr>
                <w:rFonts w:asciiTheme="minorHAnsi" w:hAnsiTheme="minorHAnsi"/>
                <w:sz w:val="22"/>
                <w:szCs w:val="22"/>
              </w:rPr>
            </w:pPr>
            <w:r w:rsidRPr="004A3AED">
              <w:rPr>
                <w:rFonts w:asciiTheme="minorHAnsi" w:hAnsiTheme="minorHAnsi"/>
                <w:sz w:val="22"/>
                <w:szCs w:val="22"/>
              </w:rPr>
              <w:t xml:space="preserve">19. Implement European provisions in national legal system </w:t>
            </w:r>
          </w:p>
        </w:tc>
      </w:tr>
      <w:tr w:rsidR="006A4BD3" w:rsidRPr="004A3AED" w14:paraId="3AB70AFB" w14:textId="77777777" w:rsidTr="00B72073">
        <w:trPr>
          <w:trHeight w:val="255"/>
        </w:trPr>
        <w:tc>
          <w:tcPr>
            <w:tcW w:w="2440" w:type="dxa"/>
          </w:tcPr>
          <w:p w14:paraId="5BE0E004" w14:textId="77777777" w:rsidR="006A4BD3" w:rsidRPr="004A3AED" w:rsidRDefault="006A4BD3" w:rsidP="00FC26C2">
            <w:pPr>
              <w:pStyle w:val="P68B1DB1-Normal4"/>
              <w:numPr>
                <w:ilvl w:val="0"/>
                <w:numId w:val="952"/>
              </w:numPr>
              <w:ind w:left="396" w:hanging="180"/>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5CFEEC2B" w14:textId="77777777" w:rsidR="006A4BD3" w:rsidRPr="004A3AED" w:rsidRDefault="006A4BD3" w:rsidP="006A4BD3">
            <w:pPr>
              <w:pStyle w:val="P68B1DB1-Normal5"/>
              <w:rPr>
                <w:rFonts w:asciiTheme="minorHAnsi" w:hAnsiTheme="minorHAnsi"/>
                <w:sz w:val="22"/>
                <w:szCs w:val="22"/>
              </w:rPr>
            </w:pPr>
            <w:r w:rsidRPr="004A3AED">
              <w:rPr>
                <w:rFonts w:asciiTheme="minorHAnsi" w:hAnsiTheme="minorHAnsi"/>
                <w:sz w:val="22"/>
                <w:szCs w:val="22"/>
              </w:rPr>
              <w:t xml:space="preserve">Evaluation </w:t>
            </w:r>
          </w:p>
        </w:tc>
      </w:tr>
      <w:tr w:rsidR="006A4BD3" w:rsidRPr="004A3AED" w14:paraId="42D94A6F" w14:textId="77777777" w:rsidTr="00B72073">
        <w:trPr>
          <w:trHeight w:val="255"/>
        </w:trPr>
        <w:tc>
          <w:tcPr>
            <w:tcW w:w="2440" w:type="dxa"/>
          </w:tcPr>
          <w:p w14:paraId="1B2D2577" w14:textId="77777777" w:rsidR="006A4BD3" w:rsidRPr="004A3AED" w:rsidRDefault="006A4BD3" w:rsidP="00FC26C2">
            <w:pPr>
              <w:pStyle w:val="P68B1DB1-Normal4"/>
              <w:numPr>
                <w:ilvl w:val="0"/>
                <w:numId w:val="952"/>
              </w:numPr>
              <w:ind w:left="396" w:hanging="180"/>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2E02F763" w14:textId="77777777" w:rsidR="006A4BD3" w:rsidRPr="004A3AED" w:rsidRDefault="006A4BD3" w:rsidP="006A4BD3">
            <w:pPr>
              <w:pStyle w:val="P68B1DB1-Normal5"/>
              <w:jc w:val="both"/>
              <w:rPr>
                <w:rFonts w:asciiTheme="minorHAnsi" w:hAnsiTheme="minorHAnsi"/>
                <w:sz w:val="22"/>
                <w:szCs w:val="22"/>
              </w:rPr>
            </w:pPr>
            <w:r w:rsidRPr="004A3AED">
              <w:rPr>
                <w:rFonts w:asciiTheme="minorHAnsi" w:hAnsiTheme="minorHAnsi"/>
                <w:sz w:val="22"/>
                <w:szCs w:val="22"/>
              </w:rPr>
              <w:t>Problem-solving, ability to apply knowledge in practice, learning capabilities, ability to precisely formulate attitudes, ability to create new ideas.</w:t>
            </w:r>
          </w:p>
        </w:tc>
      </w:tr>
      <w:tr w:rsidR="006A4BD3" w:rsidRPr="004A3AED" w14:paraId="7622BDE2" w14:textId="77777777" w:rsidTr="00B72073">
        <w:trPr>
          <w:trHeight w:val="255"/>
        </w:trPr>
        <w:tc>
          <w:tcPr>
            <w:tcW w:w="2440" w:type="dxa"/>
          </w:tcPr>
          <w:p w14:paraId="25096A61" w14:textId="77777777" w:rsidR="006A4BD3" w:rsidRPr="004A3AED" w:rsidRDefault="006A4BD3" w:rsidP="00FC26C2">
            <w:pPr>
              <w:pStyle w:val="P68B1DB1-Normal4"/>
              <w:numPr>
                <w:ilvl w:val="0"/>
                <w:numId w:val="952"/>
              </w:numPr>
              <w:ind w:left="396" w:hanging="180"/>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7542CDD9" w14:textId="77777777" w:rsidR="006A4BD3" w:rsidRPr="004A3AED" w:rsidRDefault="006A4BD3" w:rsidP="006A4BD3">
            <w:pPr>
              <w:pStyle w:val="P68B1DB1-Normal5"/>
              <w:rPr>
                <w:rFonts w:asciiTheme="minorHAnsi" w:hAnsiTheme="minorHAnsi"/>
                <w:sz w:val="22"/>
                <w:szCs w:val="22"/>
              </w:rPr>
            </w:pPr>
            <w:r w:rsidRPr="004A3AED">
              <w:rPr>
                <w:rFonts w:asciiTheme="minorHAnsi" w:hAnsiTheme="minorHAnsi"/>
                <w:sz w:val="22"/>
                <w:szCs w:val="22"/>
              </w:rPr>
              <w:t>Teaching units:</w:t>
            </w:r>
          </w:p>
          <w:p w14:paraId="1EDFEA08" w14:textId="77777777" w:rsidR="006A4BD3" w:rsidRPr="004A3AED" w:rsidRDefault="006A4BD3" w:rsidP="00FC26C2">
            <w:pPr>
              <w:pStyle w:val="P68B1DB1-ListParagraph6"/>
              <w:numPr>
                <w:ilvl w:val="0"/>
                <w:numId w:val="953"/>
              </w:numPr>
              <w:rPr>
                <w:rFonts w:asciiTheme="minorHAnsi" w:hAnsiTheme="minorHAnsi"/>
                <w:sz w:val="22"/>
                <w:szCs w:val="22"/>
              </w:rPr>
            </w:pPr>
            <w:r w:rsidRPr="004A3AED">
              <w:rPr>
                <w:rFonts w:asciiTheme="minorHAnsi" w:hAnsiTheme="minorHAnsi"/>
                <w:sz w:val="22"/>
                <w:szCs w:val="22"/>
              </w:rPr>
              <w:t xml:space="preserve">Development of EU substantive criminal law </w:t>
            </w:r>
          </w:p>
          <w:p w14:paraId="0F21F37A" w14:textId="77777777" w:rsidR="006A4BD3" w:rsidRPr="004A3AED" w:rsidRDefault="006A4BD3" w:rsidP="00FC26C2">
            <w:pPr>
              <w:pStyle w:val="P68B1DB1-ListParagraph6"/>
              <w:numPr>
                <w:ilvl w:val="0"/>
                <w:numId w:val="953"/>
              </w:numPr>
              <w:rPr>
                <w:rFonts w:asciiTheme="minorHAnsi" w:hAnsiTheme="minorHAnsi"/>
                <w:sz w:val="22"/>
                <w:szCs w:val="22"/>
              </w:rPr>
            </w:pPr>
            <w:r w:rsidRPr="004A3AED">
              <w:rPr>
                <w:rFonts w:asciiTheme="minorHAnsi" w:hAnsiTheme="minorHAnsi"/>
                <w:sz w:val="22"/>
                <w:szCs w:val="22"/>
              </w:rPr>
              <w:t>Protection of financial interest of the EU</w:t>
            </w:r>
          </w:p>
          <w:p w14:paraId="24863623" w14:textId="77777777" w:rsidR="006A4BD3" w:rsidRPr="004A3AED" w:rsidRDefault="006A4BD3" w:rsidP="00FC26C2">
            <w:pPr>
              <w:pStyle w:val="P68B1DB1-ListParagraph6"/>
              <w:numPr>
                <w:ilvl w:val="0"/>
                <w:numId w:val="953"/>
              </w:numPr>
              <w:rPr>
                <w:rFonts w:asciiTheme="minorHAnsi" w:hAnsiTheme="minorHAnsi"/>
                <w:sz w:val="22"/>
                <w:szCs w:val="22"/>
              </w:rPr>
            </w:pPr>
            <w:r w:rsidRPr="004A3AED">
              <w:rPr>
                <w:rFonts w:asciiTheme="minorHAnsi" w:hAnsiTheme="minorHAnsi"/>
                <w:sz w:val="22"/>
                <w:szCs w:val="22"/>
              </w:rPr>
              <w:t xml:space="preserve">Internal and External Security of the EU </w:t>
            </w:r>
          </w:p>
          <w:p w14:paraId="4BD793A3" w14:textId="77777777" w:rsidR="006A4BD3" w:rsidRPr="004A3AED" w:rsidRDefault="006A4BD3" w:rsidP="00FC26C2">
            <w:pPr>
              <w:pStyle w:val="P68B1DB1-ListParagraph6"/>
              <w:numPr>
                <w:ilvl w:val="0"/>
                <w:numId w:val="953"/>
              </w:numPr>
              <w:rPr>
                <w:rFonts w:asciiTheme="minorHAnsi" w:hAnsiTheme="minorHAnsi"/>
                <w:sz w:val="22"/>
                <w:szCs w:val="22"/>
              </w:rPr>
            </w:pPr>
            <w:r w:rsidRPr="004A3AED">
              <w:rPr>
                <w:rFonts w:asciiTheme="minorHAnsi" w:hAnsiTheme="minorHAnsi"/>
                <w:sz w:val="22"/>
                <w:szCs w:val="22"/>
              </w:rPr>
              <w:t>Development of the EU policies in the area of EU Criminal Law</w:t>
            </w:r>
          </w:p>
          <w:p w14:paraId="2847B387" w14:textId="77777777" w:rsidR="006A4BD3" w:rsidRPr="004A3AED" w:rsidRDefault="006A4BD3" w:rsidP="00FC26C2">
            <w:pPr>
              <w:pStyle w:val="P68B1DB1-ListParagraph6"/>
              <w:numPr>
                <w:ilvl w:val="0"/>
                <w:numId w:val="953"/>
              </w:numPr>
              <w:rPr>
                <w:rFonts w:asciiTheme="minorHAnsi" w:hAnsiTheme="minorHAnsi"/>
                <w:sz w:val="22"/>
                <w:szCs w:val="22"/>
              </w:rPr>
            </w:pPr>
            <w:r w:rsidRPr="004A3AED">
              <w:rPr>
                <w:rFonts w:asciiTheme="minorHAnsi" w:hAnsiTheme="minorHAnsi"/>
                <w:sz w:val="22"/>
                <w:szCs w:val="22"/>
              </w:rPr>
              <w:t xml:space="preserve">Specific EU criminal law </w:t>
            </w:r>
            <w:proofErr w:type="gramStart"/>
            <w:r w:rsidRPr="004A3AED">
              <w:rPr>
                <w:rFonts w:asciiTheme="minorHAnsi" w:hAnsiTheme="minorHAnsi"/>
                <w:sz w:val="22"/>
                <w:szCs w:val="22"/>
              </w:rPr>
              <w:t xml:space="preserve">offences,   </w:t>
            </w:r>
            <w:proofErr w:type="gramEnd"/>
            <w:r w:rsidRPr="004A3AED">
              <w:rPr>
                <w:rFonts w:asciiTheme="minorHAnsi" w:hAnsiTheme="minorHAnsi"/>
                <w:sz w:val="22"/>
                <w:szCs w:val="22"/>
              </w:rPr>
              <w:t>phenomenology and normative analysis</w:t>
            </w:r>
          </w:p>
          <w:p w14:paraId="61BEF751" w14:textId="77777777" w:rsidR="006A4BD3" w:rsidRPr="004A3AED" w:rsidRDefault="006A4BD3" w:rsidP="00FC26C2">
            <w:pPr>
              <w:pStyle w:val="Odlomakpopisa"/>
              <w:numPr>
                <w:ilvl w:val="0"/>
                <w:numId w:val="953"/>
              </w:numPr>
              <w:spacing w:after="160" w:line="259" w:lineRule="auto"/>
              <w:rPr>
                <w:rFonts w:asciiTheme="minorHAnsi" w:hAnsiTheme="minorHAnsi"/>
                <w:sz w:val="22"/>
                <w:szCs w:val="22"/>
              </w:rPr>
            </w:pPr>
            <w:r w:rsidRPr="004A3AED">
              <w:rPr>
                <w:rFonts w:asciiTheme="minorHAnsi" w:hAnsiTheme="minorHAnsi"/>
                <w:sz w:val="22"/>
                <w:szCs w:val="22"/>
              </w:rPr>
              <w:t xml:space="preserve">Protection of victims, victimology. </w:t>
            </w:r>
          </w:p>
        </w:tc>
      </w:tr>
      <w:tr w:rsidR="006A4BD3" w:rsidRPr="004A3AED" w14:paraId="4C3A5402" w14:textId="77777777" w:rsidTr="00B72073">
        <w:trPr>
          <w:trHeight w:val="255"/>
        </w:trPr>
        <w:tc>
          <w:tcPr>
            <w:tcW w:w="2440" w:type="dxa"/>
          </w:tcPr>
          <w:p w14:paraId="2DDB70AD" w14:textId="77777777" w:rsidR="006A4BD3" w:rsidRPr="004A3AED" w:rsidRDefault="006A4BD3" w:rsidP="00FC26C2">
            <w:pPr>
              <w:pStyle w:val="P68B1DB1-Normal4"/>
              <w:numPr>
                <w:ilvl w:val="0"/>
                <w:numId w:val="952"/>
              </w:numPr>
              <w:ind w:left="396" w:hanging="180"/>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567E7423" w14:textId="77777777" w:rsidR="006A4BD3" w:rsidRPr="004A3AED" w:rsidRDefault="006A4BD3" w:rsidP="006A4BD3">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6A4BD3" w:rsidRPr="004A3AED" w14:paraId="0DA9F2F1" w14:textId="77777777" w:rsidTr="00B72073">
        <w:trPr>
          <w:trHeight w:val="255"/>
        </w:trPr>
        <w:tc>
          <w:tcPr>
            <w:tcW w:w="2440" w:type="dxa"/>
          </w:tcPr>
          <w:p w14:paraId="74B59CC7" w14:textId="77777777" w:rsidR="006A4BD3" w:rsidRPr="004A3AED" w:rsidRDefault="006A4BD3" w:rsidP="00FC26C2">
            <w:pPr>
              <w:pStyle w:val="P68B1DB1-Normal4"/>
              <w:numPr>
                <w:ilvl w:val="0"/>
                <w:numId w:val="952"/>
              </w:numPr>
              <w:ind w:left="396" w:hanging="180"/>
              <w:contextualSpacing/>
              <w:rPr>
                <w:rFonts w:asciiTheme="minorHAnsi" w:hAnsiTheme="minorHAnsi"/>
                <w:sz w:val="22"/>
                <w:szCs w:val="22"/>
              </w:rPr>
            </w:pPr>
            <w:r w:rsidRPr="004A3AED">
              <w:rPr>
                <w:rFonts w:asciiTheme="minorHAnsi" w:hAnsiTheme="minorHAnsi"/>
                <w:sz w:val="22"/>
                <w:szCs w:val="22"/>
              </w:rPr>
              <w:lastRenderedPageBreak/>
              <w:t>EVALUATION METHODS</w:t>
            </w:r>
          </w:p>
        </w:tc>
        <w:tc>
          <w:tcPr>
            <w:tcW w:w="6890" w:type="dxa"/>
            <w:shd w:val="clear" w:color="auto" w:fill="E7E6E6" w:themeFill="background2"/>
          </w:tcPr>
          <w:p w14:paraId="764C6624" w14:textId="77777777" w:rsidR="006A4BD3" w:rsidRPr="004A3AED" w:rsidRDefault="006A4BD3" w:rsidP="00FC26C2">
            <w:pPr>
              <w:pStyle w:val="P68B1DB1-ListParagraph6"/>
              <w:numPr>
                <w:ilvl w:val="0"/>
                <w:numId w:val="954"/>
              </w:numPr>
              <w:jc w:val="both"/>
              <w:rPr>
                <w:rFonts w:asciiTheme="minorHAnsi" w:hAnsiTheme="minorHAnsi"/>
                <w:sz w:val="22"/>
                <w:szCs w:val="22"/>
              </w:rPr>
            </w:pPr>
            <w:r w:rsidRPr="004A3AED">
              <w:rPr>
                <w:rFonts w:asciiTheme="minorHAnsi" w:hAnsiTheme="minorHAnsi"/>
                <w:sz w:val="22"/>
                <w:szCs w:val="22"/>
              </w:rPr>
              <w:t>Student presentations</w:t>
            </w:r>
          </w:p>
          <w:p w14:paraId="6BF769FD" w14:textId="77777777" w:rsidR="006A4BD3" w:rsidRPr="004A3AED" w:rsidRDefault="006A4BD3" w:rsidP="00FC26C2">
            <w:pPr>
              <w:pStyle w:val="P68B1DB1-ListParagraph6"/>
              <w:numPr>
                <w:ilvl w:val="0"/>
                <w:numId w:val="954"/>
              </w:numPr>
              <w:jc w:val="both"/>
              <w:rPr>
                <w:rFonts w:asciiTheme="minorHAnsi" w:hAnsiTheme="minorHAnsi"/>
                <w:sz w:val="22"/>
                <w:szCs w:val="22"/>
              </w:rPr>
            </w:pPr>
            <w:r w:rsidRPr="004A3AED">
              <w:rPr>
                <w:rFonts w:asciiTheme="minorHAnsi" w:hAnsiTheme="minorHAnsi"/>
                <w:sz w:val="22"/>
                <w:szCs w:val="22"/>
              </w:rPr>
              <w:t xml:space="preserve"> Oral exam.  </w:t>
            </w:r>
          </w:p>
        </w:tc>
      </w:tr>
    </w:tbl>
    <w:p w14:paraId="4BD9CDE8" w14:textId="77777777" w:rsidR="00634F05" w:rsidRPr="004A3AED" w:rsidRDefault="00634F05"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7DBD2C9F" w14:textId="77777777" w:rsidR="00634F05" w:rsidRPr="004A3AED" w:rsidRDefault="00634F05"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D65CCD1"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634F05" w:rsidRPr="004A3AED">
        <w:rPr>
          <w:rFonts w:eastAsia="Times New Roman" w:cs="Times New Roman"/>
          <w:b/>
          <w:color w:val="1F3864" w:themeColor="accent5" w:themeShade="80"/>
          <w:sz w:val="28"/>
          <w:szCs w:val="28"/>
          <w:lang w:eastAsia="hr-HR"/>
        </w:rPr>
        <w:t>FILOZOFIJA PRAVA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101A5E" w:rsidRPr="00AE2C2B" w14:paraId="21961F4C" w14:textId="77777777" w:rsidTr="00EF79AF">
        <w:trPr>
          <w:trHeight w:val="570"/>
        </w:trPr>
        <w:tc>
          <w:tcPr>
            <w:tcW w:w="2440" w:type="dxa"/>
            <w:shd w:val="clear" w:color="auto" w:fill="9CC2E5"/>
          </w:tcPr>
          <w:p w14:paraId="261CAB06" w14:textId="77777777" w:rsidR="00101A5E" w:rsidRPr="00AE2C2B" w:rsidRDefault="00101A5E" w:rsidP="00EF79AF">
            <w:pPr>
              <w:rPr>
                <w:rFonts w:eastAsia="Calibri" w:cstheme="minorHAnsi"/>
                <w:b/>
              </w:rPr>
            </w:pPr>
            <w:r w:rsidRPr="00AE2C2B">
              <w:rPr>
                <w:rFonts w:eastAsia="Calibri" w:cstheme="minorHAnsi"/>
                <w:b/>
              </w:rPr>
              <w:t>KOLEGIJ</w:t>
            </w:r>
          </w:p>
        </w:tc>
        <w:tc>
          <w:tcPr>
            <w:tcW w:w="6890" w:type="dxa"/>
          </w:tcPr>
          <w:p w14:paraId="34D9C638" w14:textId="77777777" w:rsidR="00101A5E" w:rsidRPr="00AE2C2B" w:rsidRDefault="00101A5E" w:rsidP="00EF79AF">
            <w:pPr>
              <w:rPr>
                <w:rFonts w:eastAsia="Calibri" w:cstheme="minorHAnsi"/>
              </w:rPr>
            </w:pPr>
            <w:r w:rsidRPr="00AE2C2B">
              <w:rPr>
                <w:rFonts w:eastAsia="Calibri" w:cstheme="minorHAnsi"/>
                <w:b/>
                <w:bCs/>
              </w:rPr>
              <w:t>FILOZOFIJA</w:t>
            </w:r>
            <w:r w:rsidRPr="00AE2C2B">
              <w:rPr>
                <w:rFonts w:eastAsia="Calibri" w:cstheme="minorHAnsi"/>
              </w:rPr>
              <w:t xml:space="preserve"> </w:t>
            </w:r>
            <w:r w:rsidRPr="00AE2C2B">
              <w:rPr>
                <w:rFonts w:eastAsia="Calibri" w:cstheme="minorHAnsi"/>
                <w:b/>
                <w:bCs/>
              </w:rPr>
              <w:t>PRAVA</w:t>
            </w:r>
          </w:p>
        </w:tc>
      </w:tr>
      <w:tr w:rsidR="00101A5E" w:rsidRPr="00AE2C2B" w14:paraId="3817EDA5" w14:textId="77777777" w:rsidTr="00EF79AF">
        <w:trPr>
          <w:trHeight w:val="465"/>
        </w:trPr>
        <w:tc>
          <w:tcPr>
            <w:tcW w:w="2440" w:type="dxa"/>
            <w:shd w:val="clear" w:color="auto" w:fill="F2F2F2"/>
          </w:tcPr>
          <w:p w14:paraId="173B6EFE" w14:textId="77777777" w:rsidR="00101A5E" w:rsidRPr="00AE2C2B" w:rsidRDefault="00101A5E" w:rsidP="00EF79AF">
            <w:pPr>
              <w:rPr>
                <w:rFonts w:eastAsia="Calibri" w:cstheme="minorHAnsi"/>
              </w:rPr>
            </w:pPr>
            <w:r w:rsidRPr="00AE2C2B">
              <w:rPr>
                <w:rFonts w:eastAsia="Calibri" w:cstheme="minorHAnsi"/>
              </w:rPr>
              <w:t xml:space="preserve">OBAVEZNI ILI IZBORNI / GODINA STUDIJA NA KOJOJ SE KOLEGIJ IZVODI </w:t>
            </w:r>
          </w:p>
        </w:tc>
        <w:tc>
          <w:tcPr>
            <w:tcW w:w="6890" w:type="dxa"/>
          </w:tcPr>
          <w:p w14:paraId="5E1DCB95" w14:textId="77777777" w:rsidR="00101A5E" w:rsidRPr="00AE2C2B" w:rsidRDefault="00101A5E" w:rsidP="00EF79AF">
            <w:pPr>
              <w:rPr>
                <w:rFonts w:eastAsia="Calibri" w:cstheme="minorHAnsi"/>
              </w:rPr>
            </w:pPr>
            <w:r w:rsidRPr="00AE2C2B">
              <w:rPr>
                <w:rFonts w:eastAsia="Calibri" w:cstheme="minorHAnsi"/>
              </w:rPr>
              <w:t>IZBORNI; 5. GODINA</w:t>
            </w:r>
          </w:p>
        </w:tc>
      </w:tr>
      <w:tr w:rsidR="00101A5E" w:rsidRPr="00AE2C2B" w14:paraId="2DDD6E45" w14:textId="77777777" w:rsidTr="00EF79AF">
        <w:trPr>
          <w:trHeight w:val="300"/>
        </w:trPr>
        <w:tc>
          <w:tcPr>
            <w:tcW w:w="2440" w:type="dxa"/>
            <w:shd w:val="clear" w:color="auto" w:fill="F2F2F2"/>
          </w:tcPr>
          <w:p w14:paraId="0904969B" w14:textId="77777777" w:rsidR="00101A5E" w:rsidRPr="00AE2C2B" w:rsidRDefault="00101A5E" w:rsidP="00EF79AF">
            <w:pPr>
              <w:rPr>
                <w:rFonts w:eastAsia="Calibri" w:cstheme="minorHAnsi"/>
              </w:rPr>
            </w:pPr>
            <w:r w:rsidRPr="00AE2C2B">
              <w:rPr>
                <w:rFonts w:eastAsia="Calibri" w:cstheme="minorHAnsi"/>
              </w:rPr>
              <w:t>OBLIK NASTAVE (PREDAVANJA, SEMINAR, VJEŽBE, (I/ILI) PRAKTIČNA NASTAVA</w:t>
            </w:r>
          </w:p>
        </w:tc>
        <w:tc>
          <w:tcPr>
            <w:tcW w:w="6890" w:type="dxa"/>
          </w:tcPr>
          <w:p w14:paraId="10126C9D" w14:textId="77777777" w:rsidR="00101A5E" w:rsidRPr="00AE2C2B" w:rsidRDefault="00101A5E" w:rsidP="00EF79AF">
            <w:pPr>
              <w:rPr>
                <w:rFonts w:eastAsia="Calibri" w:cstheme="minorHAnsi"/>
              </w:rPr>
            </w:pPr>
            <w:r w:rsidRPr="00AE2C2B">
              <w:rPr>
                <w:rFonts w:eastAsia="Calibri" w:cstheme="minorHAnsi"/>
              </w:rPr>
              <w:t>PREDAVANJA</w:t>
            </w:r>
          </w:p>
        </w:tc>
      </w:tr>
      <w:tr w:rsidR="00101A5E" w:rsidRPr="00AE2C2B" w14:paraId="2D943A35" w14:textId="77777777" w:rsidTr="00EF79AF">
        <w:trPr>
          <w:trHeight w:val="405"/>
        </w:trPr>
        <w:tc>
          <w:tcPr>
            <w:tcW w:w="2440" w:type="dxa"/>
            <w:shd w:val="clear" w:color="auto" w:fill="F2F2F2"/>
          </w:tcPr>
          <w:p w14:paraId="22DC1F7D" w14:textId="77777777" w:rsidR="00101A5E" w:rsidRPr="00AE2C2B" w:rsidRDefault="00101A5E" w:rsidP="00EF79AF">
            <w:pPr>
              <w:rPr>
                <w:rFonts w:eastAsia="Calibri" w:cstheme="minorHAnsi"/>
              </w:rPr>
            </w:pPr>
            <w:r w:rsidRPr="00AE2C2B">
              <w:rPr>
                <w:rFonts w:eastAsia="Calibri" w:cstheme="minorHAnsi"/>
              </w:rPr>
              <w:t>ECTS BODOVI KOLEGIJA</w:t>
            </w:r>
          </w:p>
        </w:tc>
        <w:tc>
          <w:tcPr>
            <w:tcW w:w="6890" w:type="dxa"/>
          </w:tcPr>
          <w:p w14:paraId="71B0D0C1" w14:textId="77777777" w:rsidR="00101A5E" w:rsidRPr="00AE2C2B" w:rsidRDefault="00101A5E" w:rsidP="00EF79AF">
            <w:pPr>
              <w:spacing w:after="0"/>
              <w:rPr>
                <w:rFonts w:eastAsia="Calibri" w:cstheme="minorHAnsi"/>
              </w:rPr>
            </w:pPr>
            <w:r w:rsidRPr="00AE2C2B">
              <w:rPr>
                <w:rFonts w:eastAsia="Calibri" w:cstheme="minorHAnsi"/>
              </w:rPr>
              <w:t>4 ECTS = 1 ECTS (30 sati predavanja) + 1 ECTS (30 sati priprema za predavanja) + 2 ECTS (60 sati priprema za ispit)</w:t>
            </w:r>
          </w:p>
          <w:p w14:paraId="27456DDB" w14:textId="77777777" w:rsidR="00101A5E" w:rsidRPr="00AE2C2B" w:rsidRDefault="00101A5E" w:rsidP="00EF79AF">
            <w:pPr>
              <w:spacing w:after="0"/>
              <w:rPr>
                <w:rFonts w:eastAsia="Calibri" w:cstheme="minorHAnsi"/>
              </w:rPr>
            </w:pPr>
          </w:p>
        </w:tc>
      </w:tr>
      <w:tr w:rsidR="00101A5E" w:rsidRPr="00AE2C2B" w14:paraId="7709A603" w14:textId="77777777" w:rsidTr="00EF79AF">
        <w:trPr>
          <w:trHeight w:val="330"/>
        </w:trPr>
        <w:tc>
          <w:tcPr>
            <w:tcW w:w="2440" w:type="dxa"/>
            <w:shd w:val="clear" w:color="auto" w:fill="F2F2F2"/>
          </w:tcPr>
          <w:p w14:paraId="2A89E051" w14:textId="77777777" w:rsidR="00101A5E" w:rsidRPr="00AE2C2B" w:rsidRDefault="00101A5E" w:rsidP="00EF79AF">
            <w:pPr>
              <w:rPr>
                <w:rFonts w:eastAsia="Calibri" w:cstheme="minorHAnsi"/>
              </w:rPr>
            </w:pPr>
            <w:r w:rsidRPr="00AE2C2B">
              <w:rPr>
                <w:rFonts w:eastAsia="Calibri" w:cstheme="minorHAnsi"/>
              </w:rPr>
              <w:t>STUDIJSKI PROGRAM NA KOJEM SE KOLEGIJ IZVODI</w:t>
            </w:r>
          </w:p>
        </w:tc>
        <w:tc>
          <w:tcPr>
            <w:tcW w:w="6890" w:type="dxa"/>
          </w:tcPr>
          <w:p w14:paraId="066F4DD5" w14:textId="77777777" w:rsidR="00101A5E" w:rsidRPr="00AE2C2B" w:rsidRDefault="00101A5E" w:rsidP="00EF79AF">
            <w:pPr>
              <w:rPr>
                <w:rFonts w:eastAsia="Calibri" w:cstheme="minorHAnsi"/>
              </w:rPr>
            </w:pPr>
            <w:r w:rsidRPr="00AE2C2B">
              <w:rPr>
                <w:rFonts w:eastAsia="Calibri" w:cstheme="minorHAnsi"/>
              </w:rPr>
              <w:t>INTEGRIRANI PRAVNI STUDIJ</w:t>
            </w:r>
          </w:p>
        </w:tc>
      </w:tr>
      <w:tr w:rsidR="00101A5E" w:rsidRPr="00AE2C2B" w14:paraId="04DB6113" w14:textId="77777777" w:rsidTr="00EF79AF">
        <w:trPr>
          <w:trHeight w:val="255"/>
        </w:trPr>
        <w:tc>
          <w:tcPr>
            <w:tcW w:w="2440" w:type="dxa"/>
            <w:shd w:val="clear" w:color="auto" w:fill="F2F2F2"/>
          </w:tcPr>
          <w:p w14:paraId="4832C5CA" w14:textId="77777777" w:rsidR="00101A5E" w:rsidRPr="00AE2C2B" w:rsidRDefault="00101A5E" w:rsidP="00EF79AF">
            <w:pPr>
              <w:rPr>
                <w:rFonts w:eastAsia="Calibri" w:cstheme="minorHAnsi"/>
              </w:rPr>
            </w:pPr>
            <w:r w:rsidRPr="00AE2C2B">
              <w:rPr>
                <w:rFonts w:eastAsia="Calibri" w:cstheme="minorHAnsi"/>
              </w:rPr>
              <w:t>RAZINA STUDIJSKOG PROGRAMA (6.st, 6.sv, 7.1.st, 7.1.sv, 7.2, 8.2.)</w:t>
            </w:r>
          </w:p>
        </w:tc>
        <w:tc>
          <w:tcPr>
            <w:tcW w:w="6890" w:type="dxa"/>
          </w:tcPr>
          <w:p w14:paraId="5EDAA43B" w14:textId="77777777" w:rsidR="00101A5E" w:rsidRPr="00AE2C2B" w:rsidRDefault="00101A5E" w:rsidP="00EF79AF">
            <w:pPr>
              <w:rPr>
                <w:rFonts w:eastAsia="Calibri" w:cstheme="minorHAnsi"/>
              </w:rPr>
            </w:pPr>
            <w:r w:rsidRPr="00AE2C2B">
              <w:rPr>
                <w:rFonts w:eastAsia="Calibri" w:cstheme="minorHAnsi"/>
              </w:rPr>
              <w:t>7.1.sv.</w:t>
            </w:r>
          </w:p>
        </w:tc>
      </w:tr>
      <w:tr w:rsidR="00101A5E" w:rsidRPr="00AE2C2B" w14:paraId="64DE8131" w14:textId="77777777" w:rsidTr="00EF79AF">
        <w:trPr>
          <w:trHeight w:val="255"/>
        </w:trPr>
        <w:tc>
          <w:tcPr>
            <w:tcW w:w="2440" w:type="dxa"/>
          </w:tcPr>
          <w:p w14:paraId="6F27D01E" w14:textId="77777777" w:rsidR="00101A5E" w:rsidRPr="00AE2C2B" w:rsidRDefault="00101A5E" w:rsidP="00EF79AF">
            <w:pPr>
              <w:rPr>
                <w:rFonts w:eastAsia="Calibri" w:cstheme="minorHAnsi"/>
              </w:rPr>
            </w:pPr>
          </w:p>
        </w:tc>
        <w:tc>
          <w:tcPr>
            <w:tcW w:w="6890" w:type="dxa"/>
            <w:shd w:val="clear" w:color="auto" w:fill="BDD6EE"/>
          </w:tcPr>
          <w:p w14:paraId="65681445" w14:textId="77777777" w:rsidR="00101A5E" w:rsidRPr="00AE2C2B" w:rsidRDefault="00101A5E" w:rsidP="00EF79AF">
            <w:pPr>
              <w:jc w:val="center"/>
              <w:rPr>
                <w:rFonts w:eastAsia="Calibri" w:cstheme="minorHAnsi"/>
                <w:b/>
              </w:rPr>
            </w:pPr>
            <w:r w:rsidRPr="00AE2C2B">
              <w:rPr>
                <w:rFonts w:eastAsia="Calibri" w:cstheme="minorHAnsi"/>
                <w:b/>
              </w:rPr>
              <w:t>KONSTRUKTIVNO POVEZIVANJE</w:t>
            </w:r>
          </w:p>
        </w:tc>
      </w:tr>
      <w:tr w:rsidR="00101A5E" w:rsidRPr="00AE2C2B" w14:paraId="71F62562" w14:textId="77777777" w:rsidTr="00EF79AF">
        <w:trPr>
          <w:trHeight w:val="255"/>
        </w:trPr>
        <w:tc>
          <w:tcPr>
            <w:tcW w:w="2440" w:type="dxa"/>
            <w:shd w:val="clear" w:color="auto" w:fill="DEEAF6"/>
          </w:tcPr>
          <w:p w14:paraId="470F24BE" w14:textId="77777777" w:rsidR="00101A5E" w:rsidRPr="00AE2C2B" w:rsidRDefault="00101A5E" w:rsidP="00EF79AF">
            <w:pPr>
              <w:ind w:left="360"/>
              <w:rPr>
                <w:rFonts w:eastAsia="Calibri" w:cstheme="minorHAnsi"/>
              </w:rPr>
            </w:pPr>
            <w:r w:rsidRPr="00AE2C2B">
              <w:rPr>
                <w:rFonts w:eastAsia="Calibri" w:cstheme="minorHAnsi"/>
              </w:rPr>
              <w:t>ISHOD UČENJA (NAZIV)</w:t>
            </w:r>
          </w:p>
        </w:tc>
        <w:tc>
          <w:tcPr>
            <w:tcW w:w="6890" w:type="dxa"/>
            <w:shd w:val="clear" w:color="auto" w:fill="E7E6E6"/>
          </w:tcPr>
          <w:p w14:paraId="2B01751A" w14:textId="77777777" w:rsidR="00101A5E" w:rsidRPr="00AE2C2B" w:rsidRDefault="00101A5E" w:rsidP="00EF79AF">
            <w:pPr>
              <w:rPr>
                <w:rFonts w:eastAsia="Calibri" w:cstheme="minorHAnsi"/>
                <w:b/>
                <w:bCs/>
              </w:rPr>
            </w:pPr>
            <w:r w:rsidRPr="00AE2C2B">
              <w:rPr>
                <w:rFonts w:eastAsia="Calibri" w:cstheme="minorHAnsi"/>
                <w:b/>
                <w:bCs/>
              </w:rPr>
              <w:t>Usporediti različita shvaćanja temeljne norme pravnog poretka</w:t>
            </w:r>
          </w:p>
        </w:tc>
      </w:tr>
      <w:tr w:rsidR="00101A5E" w:rsidRPr="00AE2C2B" w14:paraId="66948DB7" w14:textId="77777777" w:rsidTr="00EF79AF">
        <w:trPr>
          <w:trHeight w:val="255"/>
        </w:trPr>
        <w:tc>
          <w:tcPr>
            <w:tcW w:w="2440" w:type="dxa"/>
          </w:tcPr>
          <w:p w14:paraId="0B05109F" w14:textId="77777777" w:rsidR="00101A5E" w:rsidRPr="00AE2C2B" w:rsidRDefault="00101A5E" w:rsidP="00101A5E">
            <w:pPr>
              <w:numPr>
                <w:ilvl w:val="0"/>
                <w:numId w:val="955"/>
              </w:numPr>
              <w:spacing w:after="0" w:line="240" w:lineRule="auto"/>
              <w:ind w:left="396"/>
              <w:contextualSpacing/>
              <w:rPr>
                <w:rFonts w:eastAsia="Times New Roman" w:cstheme="minorHAnsi"/>
                <w:lang w:val="en-US"/>
              </w:rPr>
            </w:pPr>
            <w:r w:rsidRPr="00AE2C2B">
              <w:rPr>
                <w:rFonts w:eastAsia="Times New Roman" w:cstheme="minorHAnsi"/>
                <w:lang w:val="en-US"/>
              </w:rPr>
              <w:t>DOPRINOSI OSTVARENJU ISHODA UČENJA NA RAZINI STUDIJSKOG PROGRAMA (NAVESTI IU)</w:t>
            </w:r>
          </w:p>
        </w:tc>
        <w:tc>
          <w:tcPr>
            <w:tcW w:w="6890" w:type="dxa"/>
            <w:shd w:val="clear" w:color="auto" w:fill="E7E6E6"/>
          </w:tcPr>
          <w:p w14:paraId="5C5B6C84" w14:textId="77777777" w:rsidR="00101A5E" w:rsidRPr="00AE2C2B" w:rsidRDefault="00101A5E" w:rsidP="00EF79AF">
            <w:pPr>
              <w:spacing w:after="0"/>
              <w:rPr>
                <w:rFonts w:eastAsia="Calibri" w:cstheme="minorHAnsi"/>
              </w:rPr>
            </w:pPr>
            <w:r w:rsidRPr="00AE2C2B">
              <w:rPr>
                <w:rFonts w:eastAsia="Calibri" w:cstheme="minorHAnsi"/>
              </w:rPr>
              <w:t>1. Identificirati povijesne, političke, ekonomske, europske, međunarodne odnosno druge društvene čimbenike mjerodavne za stvaranje i primjenu prava</w:t>
            </w:r>
          </w:p>
          <w:p w14:paraId="3A5EEC1B" w14:textId="77777777" w:rsidR="00101A5E" w:rsidRPr="00AE2C2B" w:rsidRDefault="00101A5E" w:rsidP="00EF79AF">
            <w:pPr>
              <w:spacing w:after="0"/>
              <w:rPr>
                <w:rFonts w:eastAsia="Calibri" w:cstheme="minorHAnsi"/>
              </w:rPr>
            </w:pPr>
          </w:p>
        </w:tc>
      </w:tr>
      <w:tr w:rsidR="00101A5E" w:rsidRPr="00AE2C2B" w14:paraId="0BE4BDFC" w14:textId="77777777" w:rsidTr="00EF79AF">
        <w:trPr>
          <w:trHeight w:val="255"/>
        </w:trPr>
        <w:tc>
          <w:tcPr>
            <w:tcW w:w="2440" w:type="dxa"/>
          </w:tcPr>
          <w:p w14:paraId="6C0D9160" w14:textId="77777777" w:rsidR="00101A5E" w:rsidRPr="00AE2C2B" w:rsidRDefault="00101A5E" w:rsidP="00101A5E">
            <w:pPr>
              <w:numPr>
                <w:ilvl w:val="0"/>
                <w:numId w:val="955"/>
              </w:numPr>
              <w:spacing w:after="0" w:line="240" w:lineRule="auto"/>
              <w:ind w:left="396"/>
              <w:contextualSpacing/>
              <w:rPr>
                <w:rFonts w:eastAsia="Times New Roman" w:cstheme="minorHAnsi"/>
              </w:rPr>
            </w:pPr>
            <w:r w:rsidRPr="00AE2C2B">
              <w:rPr>
                <w:rFonts w:eastAsia="Times New Roman" w:cstheme="minorHAnsi"/>
              </w:rPr>
              <w:t>KOGNITIVNO PODRUČJE ZNANJA I RAZUMIJEVANJA</w:t>
            </w:r>
          </w:p>
        </w:tc>
        <w:tc>
          <w:tcPr>
            <w:tcW w:w="6890" w:type="dxa"/>
            <w:shd w:val="clear" w:color="auto" w:fill="E7E6E6"/>
          </w:tcPr>
          <w:p w14:paraId="5F8EFF4B" w14:textId="77777777" w:rsidR="00101A5E" w:rsidRPr="00AE2C2B" w:rsidRDefault="00101A5E" w:rsidP="00EF79AF">
            <w:pPr>
              <w:rPr>
                <w:rFonts w:eastAsia="Calibri" w:cstheme="minorHAnsi"/>
              </w:rPr>
            </w:pPr>
            <w:r w:rsidRPr="00AE2C2B">
              <w:rPr>
                <w:rFonts w:eastAsia="Calibri" w:cstheme="minorHAnsi"/>
              </w:rPr>
              <w:t>VREDNOVANJE</w:t>
            </w:r>
          </w:p>
        </w:tc>
      </w:tr>
      <w:tr w:rsidR="00101A5E" w:rsidRPr="00AE2C2B" w14:paraId="56A85893" w14:textId="77777777" w:rsidTr="00EF79AF">
        <w:trPr>
          <w:trHeight w:val="255"/>
        </w:trPr>
        <w:tc>
          <w:tcPr>
            <w:tcW w:w="2440" w:type="dxa"/>
          </w:tcPr>
          <w:p w14:paraId="615928F0" w14:textId="77777777" w:rsidR="00101A5E" w:rsidRPr="00AE2C2B" w:rsidRDefault="00101A5E" w:rsidP="00101A5E">
            <w:pPr>
              <w:numPr>
                <w:ilvl w:val="0"/>
                <w:numId w:val="955"/>
              </w:numPr>
              <w:spacing w:after="0" w:line="240" w:lineRule="auto"/>
              <w:ind w:left="396"/>
              <w:contextualSpacing/>
              <w:rPr>
                <w:rFonts w:eastAsia="Times New Roman" w:cstheme="minorHAnsi"/>
                <w:lang w:val="en-US"/>
              </w:rPr>
            </w:pPr>
            <w:r w:rsidRPr="00AE2C2B">
              <w:rPr>
                <w:rFonts w:eastAsia="Times New Roman" w:cstheme="minorHAnsi"/>
                <w:lang w:val="en-US"/>
              </w:rPr>
              <w:t>VJEŠTINE</w:t>
            </w:r>
          </w:p>
        </w:tc>
        <w:tc>
          <w:tcPr>
            <w:tcW w:w="6890" w:type="dxa"/>
            <w:shd w:val="clear" w:color="auto" w:fill="E7E6E6"/>
          </w:tcPr>
          <w:p w14:paraId="34846876" w14:textId="77777777" w:rsidR="00101A5E" w:rsidRPr="00AE2C2B" w:rsidRDefault="00101A5E" w:rsidP="00EF79AF">
            <w:pPr>
              <w:rPr>
                <w:rFonts w:eastAsia="Calibri" w:cstheme="minorHAnsi"/>
              </w:rPr>
            </w:pPr>
            <w:r w:rsidRPr="00AE2C2B">
              <w:rPr>
                <w:rFonts w:eastAsia="Calibri" w:cstheme="minorHAnsi"/>
              </w:rPr>
              <w:t>sposobnost identificiranja i sažimanja ključnih činjenica i elemenata; sposobnost sustavnog i smislenog argumentiranja stajališta; sposobnost pravnog rasuđivanja; sposobnost pisanog pravnog izražavanja</w:t>
            </w:r>
          </w:p>
        </w:tc>
      </w:tr>
      <w:tr w:rsidR="00101A5E" w:rsidRPr="00AE2C2B" w14:paraId="394F5B36" w14:textId="77777777" w:rsidTr="00EF79AF">
        <w:trPr>
          <w:trHeight w:val="255"/>
        </w:trPr>
        <w:tc>
          <w:tcPr>
            <w:tcW w:w="2440" w:type="dxa"/>
          </w:tcPr>
          <w:p w14:paraId="135AD3D9" w14:textId="77777777" w:rsidR="00101A5E" w:rsidRPr="00AE2C2B" w:rsidRDefault="00101A5E" w:rsidP="00101A5E">
            <w:pPr>
              <w:numPr>
                <w:ilvl w:val="0"/>
                <w:numId w:val="955"/>
              </w:numPr>
              <w:spacing w:after="0" w:line="240" w:lineRule="auto"/>
              <w:ind w:left="396"/>
              <w:contextualSpacing/>
              <w:rPr>
                <w:rFonts w:eastAsia="Times New Roman" w:cstheme="minorHAnsi"/>
                <w:lang w:val="en-US"/>
              </w:rPr>
            </w:pPr>
            <w:r w:rsidRPr="00AE2C2B">
              <w:rPr>
                <w:rFonts w:eastAsia="Times New Roman" w:cstheme="minorHAnsi"/>
                <w:lang w:val="en-US"/>
              </w:rPr>
              <w:t>SADRŽAJ UČENJA</w:t>
            </w:r>
          </w:p>
        </w:tc>
        <w:tc>
          <w:tcPr>
            <w:tcW w:w="6890" w:type="dxa"/>
            <w:shd w:val="clear" w:color="auto" w:fill="E7E6E6"/>
          </w:tcPr>
          <w:p w14:paraId="1E7DFA82" w14:textId="77777777" w:rsidR="00101A5E" w:rsidRPr="00AE2C2B" w:rsidRDefault="00101A5E" w:rsidP="00EF79AF">
            <w:pPr>
              <w:spacing w:after="0"/>
              <w:rPr>
                <w:rFonts w:eastAsia="Calibri" w:cstheme="minorHAnsi"/>
              </w:rPr>
            </w:pPr>
            <w:r w:rsidRPr="00AE2C2B">
              <w:rPr>
                <w:rFonts w:eastAsia="Calibri" w:cstheme="minorHAnsi"/>
              </w:rPr>
              <w:t>1. Temeljna norma</w:t>
            </w:r>
          </w:p>
          <w:p w14:paraId="62001C6D" w14:textId="77777777" w:rsidR="00101A5E" w:rsidRPr="00AE2C2B" w:rsidRDefault="00101A5E" w:rsidP="00EF79AF">
            <w:pPr>
              <w:spacing w:after="0"/>
              <w:rPr>
                <w:rFonts w:eastAsia="Calibri" w:cstheme="minorHAnsi"/>
              </w:rPr>
            </w:pPr>
          </w:p>
        </w:tc>
      </w:tr>
      <w:tr w:rsidR="00101A5E" w:rsidRPr="00AE2C2B" w14:paraId="0794942F" w14:textId="77777777" w:rsidTr="00EF79AF">
        <w:trPr>
          <w:trHeight w:val="255"/>
        </w:trPr>
        <w:tc>
          <w:tcPr>
            <w:tcW w:w="2440" w:type="dxa"/>
          </w:tcPr>
          <w:p w14:paraId="346B09C0" w14:textId="77777777" w:rsidR="00101A5E" w:rsidRPr="00AE2C2B" w:rsidRDefault="00101A5E" w:rsidP="00101A5E">
            <w:pPr>
              <w:numPr>
                <w:ilvl w:val="0"/>
                <w:numId w:val="955"/>
              </w:numPr>
              <w:spacing w:after="0" w:line="240" w:lineRule="auto"/>
              <w:ind w:left="396"/>
              <w:contextualSpacing/>
              <w:rPr>
                <w:rFonts w:eastAsia="Times New Roman" w:cstheme="minorHAnsi"/>
                <w:lang w:val="en-US"/>
              </w:rPr>
            </w:pPr>
            <w:r w:rsidRPr="00AE2C2B">
              <w:rPr>
                <w:rFonts w:eastAsia="Times New Roman" w:cstheme="minorHAnsi"/>
                <w:lang w:val="en-US"/>
              </w:rPr>
              <w:t>NASTAVNE METODE</w:t>
            </w:r>
          </w:p>
        </w:tc>
        <w:tc>
          <w:tcPr>
            <w:tcW w:w="6890" w:type="dxa"/>
            <w:shd w:val="clear" w:color="auto" w:fill="E7E6E6"/>
          </w:tcPr>
          <w:p w14:paraId="0961CA25" w14:textId="77777777" w:rsidR="00101A5E" w:rsidRPr="00AE2C2B" w:rsidRDefault="00101A5E" w:rsidP="00EF79AF">
            <w:pPr>
              <w:rPr>
                <w:rFonts w:eastAsia="Calibri" w:cstheme="minorHAnsi"/>
              </w:rPr>
            </w:pPr>
            <w:r w:rsidRPr="00AE2C2B">
              <w:rPr>
                <w:rFonts w:eastAsia="Calibri" w:cstheme="minorHAnsi"/>
              </w:rPr>
              <w:t>predavanja, samostalno čitanje literature</w:t>
            </w:r>
          </w:p>
        </w:tc>
      </w:tr>
      <w:tr w:rsidR="00101A5E" w:rsidRPr="00AE2C2B" w14:paraId="0ECFB5B9" w14:textId="77777777" w:rsidTr="00EF79AF">
        <w:trPr>
          <w:trHeight w:val="255"/>
        </w:trPr>
        <w:tc>
          <w:tcPr>
            <w:tcW w:w="2440" w:type="dxa"/>
          </w:tcPr>
          <w:p w14:paraId="6A057F07" w14:textId="77777777" w:rsidR="00101A5E" w:rsidRPr="00AE2C2B" w:rsidRDefault="00101A5E" w:rsidP="00101A5E">
            <w:pPr>
              <w:numPr>
                <w:ilvl w:val="0"/>
                <w:numId w:val="955"/>
              </w:numPr>
              <w:spacing w:after="0" w:line="240" w:lineRule="auto"/>
              <w:ind w:left="396"/>
              <w:contextualSpacing/>
              <w:rPr>
                <w:rFonts w:eastAsia="Times New Roman" w:cstheme="minorHAnsi"/>
                <w:lang w:val="en-US"/>
              </w:rPr>
            </w:pPr>
            <w:r w:rsidRPr="00AE2C2B">
              <w:rPr>
                <w:rFonts w:eastAsia="Times New Roman" w:cstheme="minorHAnsi"/>
                <w:lang w:val="en-US"/>
              </w:rPr>
              <w:lastRenderedPageBreak/>
              <w:t>METODE VREDNOVANJA</w:t>
            </w:r>
          </w:p>
        </w:tc>
        <w:tc>
          <w:tcPr>
            <w:tcW w:w="6890" w:type="dxa"/>
            <w:shd w:val="clear" w:color="auto" w:fill="E7E6E6"/>
          </w:tcPr>
          <w:p w14:paraId="6FE712F8" w14:textId="77777777" w:rsidR="00101A5E" w:rsidRPr="00AE2C2B" w:rsidRDefault="00101A5E" w:rsidP="00EF79AF">
            <w:pPr>
              <w:rPr>
                <w:rFonts w:eastAsia="Calibri" w:cstheme="minorHAnsi"/>
              </w:rPr>
            </w:pPr>
            <w:r w:rsidRPr="00AE2C2B">
              <w:rPr>
                <w:rFonts w:eastAsia="Calibri" w:cstheme="minorHAnsi"/>
              </w:rPr>
              <w:t>esej</w:t>
            </w:r>
          </w:p>
        </w:tc>
      </w:tr>
      <w:tr w:rsidR="00101A5E" w:rsidRPr="00AE2C2B" w14:paraId="2AF1E8B8" w14:textId="77777777" w:rsidTr="00EF79AF">
        <w:trPr>
          <w:trHeight w:val="255"/>
        </w:trPr>
        <w:tc>
          <w:tcPr>
            <w:tcW w:w="2440" w:type="dxa"/>
          </w:tcPr>
          <w:p w14:paraId="517B36F9" w14:textId="77777777" w:rsidR="00101A5E" w:rsidRPr="00AE2C2B" w:rsidRDefault="00101A5E" w:rsidP="00101A5E">
            <w:pPr>
              <w:numPr>
                <w:ilvl w:val="0"/>
                <w:numId w:val="955"/>
              </w:numPr>
              <w:spacing w:after="0" w:line="240" w:lineRule="auto"/>
              <w:ind w:left="396"/>
              <w:contextualSpacing/>
              <w:rPr>
                <w:rFonts w:eastAsia="Times New Roman" w:cstheme="minorHAnsi"/>
                <w:lang w:val="en-US"/>
              </w:rPr>
            </w:pPr>
            <w:r w:rsidRPr="00AE2C2B">
              <w:rPr>
                <w:rFonts w:eastAsia="Times New Roman" w:cstheme="minorHAnsi"/>
                <w:lang w:val="en-US"/>
              </w:rPr>
              <w:t>ECTS BODOVI</w:t>
            </w:r>
          </w:p>
        </w:tc>
        <w:tc>
          <w:tcPr>
            <w:tcW w:w="6890" w:type="dxa"/>
            <w:shd w:val="clear" w:color="auto" w:fill="E7E6E6"/>
          </w:tcPr>
          <w:p w14:paraId="7EF8D435" w14:textId="77777777" w:rsidR="00101A5E" w:rsidRPr="00AE2C2B" w:rsidRDefault="00101A5E" w:rsidP="00EF79AF">
            <w:pPr>
              <w:rPr>
                <w:rFonts w:eastAsia="Calibri" w:cstheme="minorHAnsi"/>
              </w:rPr>
            </w:pPr>
            <w:r w:rsidRPr="00AE2C2B">
              <w:rPr>
                <w:rFonts w:eastAsia="Calibri" w:cstheme="minorHAnsi"/>
              </w:rPr>
              <w:t>0,57 ECTS</w:t>
            </w:r>
          </w:p>
        </w:tc>
      </w:tr>
      <w:tr w:rsidR="00101A5E" w:rsidRPr="00AE2C2B" w14:paraId="3DB2964E" w14:textId="77777777" w:rsidTr="00EF79AF">
        <w:trPr>
          <w:trHeight w:val="255"/>
        </w:trPr>
        <w:tc>
          <w:tcPr>
            <w:tcW w:w="2440" w:type="dxa"/>
            <w:shd w:val="clear" w:color="auto" w:fill="DEEAF6"/>
          </w:tcPr>
          <w:p w14:paraId="1D79B13D" w14:textId="77777777" w:rsidR="00101A5E" w:rsidRPr="00AE2C2B" w:rsidRDefault="00101A5E" w:rsidP="00EF79AF">
            <w:pPr>
              <w:ind w:left="360"/>
              <w:rPr>
                <w:rFonts w:eastAsia="Calibri" w:cstheme="minorHAnsi"/>
              </w:rPr>
            </w:pPr>
            <w:r w:rsidRPr="00AE2C2B">
              <w:rPr>
                <w:rFonts w:eastAsia="Calibri" w:cstheme="minorHAnsi"/>
              </w:rPr>
              <w:t>ISHOD UČENJA (NAZIV)</w:t>
            </w:r>
          </w:p>
        </w:tc>
        <w:tc>
          <w:tcPr>
            <w:tcW w:w="6890" w:type="dxa"/>
            <w:shd w:val="clear" w:color="auto" w:fill="DEEAF6"/>
          </w:tcPr>
          <w:p w14:paraId="60913532" w14:textId="77777777" w:rsidR="00101A5E" w:rsidRPr="00AE2C2B" w:rsidRDefault="00101A5E" w:rsidP="00EF79AF">
            <w:pPr>
              <w:rPr>
                <w:rFonts w:eastAsia="Calibri" w:cstheme="minorHAnsi"/>
                <w:b/>
                <w:bCs/>
              </w:rPr>
            </w:pPr>
            <w:r w:rsidRPr="00AE2C2B">
              <w:rPr>
                <w:rFonts w:eastAsia="Calibri" w:cstheme="minorHAnsi"/>
                <w:b/>
                <w:bCs/>
              </w:rPr>
              <w:t>Objasniti odnos pravnog važenja i društvene učinkovitosti prava</w:t>
            </w:r>
          </w:p>
        </w:tc>
      </w:tr>
      <w:tr w:rsidR="00101A5E" w:rsidRPr="00AE2C2B" w14:paraId="24B4563B" w14:textId="77777777" w:rsidTr="00EF79AF">
        <w:trPr>
          <w:trHeight w:val="255"/>
        </w:trPr>
        <w:tc>
          <w:tcPr>
            <w:tcW w:w="2440" w:type="dxa"/>
          </w:tcPr>
          <w:p w14:paraId="073D11B2" w14:textId="77777777" w:rsidR="00101A5E" w:rsidRPr="00AE2C2B" w:rsidRDefault="00101A5E" w:rsidP="00101A5E">
            <w:pPr>
              <w:numPr>
                <w:ilvl w:val="0"/>
                <w:numId w:val="956"/>
              </w:numPr>
              <w:spacing w:after="0" w:line="240" w:lineRule="auto"/>
              <w:ind w:left="396"/>
              <w:contextualSpacing/>
              <w:rPr>
                <w:rFonts w:eastAsia="Times New Roman" w:cstheme="minorHAnsi"/>
                <w:lang w:val="en-US"/>
              </w:rPr>
            </w:pPr>
            <w:r w:rsidRPr="00AE2C2B">
              <w:rPr>
                <w:rFonts w:eastAsia="Times New Roman" w:cstheme="minorHAnsi"/>
                <w:lang w:val="en-US"/>
              </w:rPr>
              <w:t>DOPRINOSI OSTVARENJU ISHODA UČENJA NA RAZINI STUDIJSKOG PROGRAMA (NAVESTI IU)</w:t>
            </w:r>
          </w:p>
        </w:tc>
        <w:tc>
          <w:tcPr>
            <w:tcW w:w="6890" w:type="dxa"/>
            <w:shd w:val="clear" w:color="auto" w:fill="E7E6E6"/>
          </w:tcPr>
          <w:p w14:paraId="4CDC8798" w14:textId="77777777" w:rsidR="00101A5E" w:rsidRPr="00AE2C2B" w:rsidRDefault="00101A5E" w:rsidP="00EF79AF">
            <w:pPr>
              <w:spacing w:after="0"/>
              <w:rPr>
                <w:rFonts w:eastAsia="Calibri" w:cstheme="minorHAnsi"/>
              </w:rPr>
            </w:pPr>
            <w:r w:rsidRPr="00AE2C2B">
              <w:rPr>
                <w:rFonts w:eastAsia="Calibri" w:cstheme="minorHAnsi"/>
              </w:rPr>
              <w:t>1. Identificirati povijesne, političke, ekonomske, europske, međunarodne odnosno druge društvene čimbenike mjerodavne za stvaranje i primjenu prava</w:t>
            </w:r>
          </w:p>
          <w:p w14:paraId="434AB952" w14:textId="77777777" w:rsidR="00101A5E" w:rsidRPr="00AE2C2B" w:rsidRDefault="00101A5E" w:rsidP="00EF79AF">
            <w:pPr>
              <w:spacing w:after="0"/>
              <w:rPr>
                <w:rFonts w:eastAsia="Calibri" w:cstheme="minorHAnsi"/>
              </w:rPr>
            </w:pPr>
          </w:p>
        </w:tc>
      </w:tr>
      <w:tr w:rsidR="00101A5E" w:rsidRPr="00AE2C2B" w14:paraId="2219B842" w14:textId="77777777" w:rsidTr="00EF79AF">
        <w:trPr>
          <w:trHeight w:val="255"/>
        </w:trPr>
        <w:tc>
          <w:tcPr>
            <w:tcW w:w="2440" w:type="dxa"/>
          </w:tcPr>
          <w:p w14:paraId="355CEE4D" w14:textId="77777777" w:rsidR="00101A5E" w:rsidRPr="00AE2C2B" w:rsidRDefault="00101A5E" w:rsidP="00101A5E">
            <w:pPr>
              <w:numPr>
                <w:ilvl w:val="0"/>
                <w:numId w:val="956"/>
              </w:numPr>
              <w:spacing w:after="0" w:line="240" w:lineRule="auto"/>
              <w:ind w:left="396"/>
              <w:contextualSpacing/>
              <w:rPr>
                <w:rFonts w:eastAsia="Times New Roman" w:cstheme="minorHAnsi"/>
              </w:rPr>
            </w:pPr>
            <w:r w:rsidRPr="00AE2C2B">
              <w:rPr>
                <w:rFonts w:eastAsia="Times New Roman" w:cstheme="minorHAnsi"/>
              </w:rPr>
              <w:t>KOGNITIVNO PODRUČJE ZNANJA I RAZUMIJEVANJA</w:t>
            </w:r>
          </w:p>
        </w:tc>
        <w:tc>
          <w:tcPr>
            <w:tcW w:w="6890" w:type="dxa"/>
            <w:shd w:val="clear" w:color="auto" w:fill="E7E6E6"/>
          </w:tcPr>
          <w:p w14:paraId="492EC3C8" w14:textId="77777777" w:rsidR="00101A5E" w:rsidRPr="00AE2C2B" w:rsidRDefault="00101A5E" w:rsidP="00EF79AF">
            <w:pPr>
              <w:rPr>
                <w:rFonts w:eastAsia="Calibri" w:cstheme="minorHAnsi"/>
              </w:rPr>
            </w:pPr>
            <w:r w:rsidRPr="00AE2C2B">
              <w:rPr>
                <w:rFonts w:eastAsia="Calibri" w:cstheme="minorHAnsi"/>
              </w:rPr>
              <w:t>RAZUMIJEVANJE</w:t>
            </w:r>
          </w:p>
        </w:tc>
      </w:tr>
      <w:tr w:rsidR="00101A5E" w:rsidRPr="00AE2C2B" w14:paraId="3E7F7B07" w14:textId="77777777" w:rsidTr="00EF79AF">
        <w:trPr>
          <w:trHeight w:val="255"/>
        </w:trPr>
        <w:tc>
          <w:tcPr>
            <w:tcW w:w="2440" w:type="dxa"/>
          </w:tcPr>
          <w:p w14:paraId="4FBE8555" w14:textId="77777777" w:rsidR="00101A5E" w:rsidRPr="00AE2C2B" w:rsidRDefault="00101A5E" w:rsidP="00101A5E">
            <w:pPr>
              <w:numPr>
                <w:ilvl w:val="0"/>
                <w:numId w:val="956"/>
              </w:numPr>
              <w:spacing w:after="0" w:line="240" w:lineRule="auto"/>
              <w:ind w:left="396"/>
              <w:contextualSpacing/>
              <w:rPr>
                <w:rFonts w:eastAsia="Times New Roman" w:cstheme="minorHAnsi"/>
                <w:lang w:val="en-US"/>
              </w:rPr>
            </w:pPr>
            <w:r w:rsidRPr="00AE2C2B">
              <w:rPr>
                <w:rFonts w:eastAsia="Times New Roman" w:cstheme="minorHAnsi"/>
                <w:lang w:val="en-US"/>
              </w:rPr>
              <w:t>VJEŠTINE</w:t>
            </w:r>
          </w:p>
        </w:tc>
        <w:tc>
          <w:tcPr>
            <w:tcW w:w="6890" w:type="dxa"/>
            <w:shd w:val="clear" w:color="auto" w:fill="E7E6E6"/>
          </w:tcPr>
          <w:p w14:paraId="5B0DE10C" w14:textId="77777777" w:rsidR="00101A5E" w:rsidRPr="00AE2C2B" w:rsidRDefault="00101A5E" w:rsidP="00EF79AF">
            <w:pPr>
              <w:rPr>
                <w:rFonts w:eastAsia="Calibri" w:cstheme="minorHAnsi"/>
              </w:rPr>
            </w:pPr>
            <w:r w:rsidRPr="00AE2C2B">
              <w:rPr>
                <w:rFonts w:eastAsia="Calibri" w:cstheme="minorHAnsi"/>
              </w:rPr>
              <w:t>sposobnost identificiranja i sažimanja ključnih činjenica i elemenata; sposobnost sustavnog i smislenog argumentiranja stajališta; sposobnost pravnog rasuđivanja; sposobnost pisanog pravnog izražavanja</w:t>
            </w:r>
          </w:p>
        </w:tc>
      </w:tr>
      <w:tr w:rsidR="00101A5E" w:rsidRPr="00AE2C2B" w14:paraId="6AE957D3" w14:textId="77777777" w:rsidTr="00EF79AF">
        <w:trPr>
          <w:trHeight w:val="255"/>
        </w:trPr>
        <w:tc>
          <w:tcPr>
            <w:tcW w:w="2440" w:type="dxa"/>
          </w:tcPr>
          <w:p w14:paraId="3B9F8413" w14:textId="77777777" w:rsidR="00101A5E" w:rsidRPr="00AE2C2B" w:rsidRDefault="00101A5E" w:rsidP="00101A5E">
            <w:pPr>
              <w:numPr>
                <w:ilvl w:val="0"/>
                <w:numId w:val="956"/>
              </w:numPr>
              <w:spacing w:after="0" w:line="240" w:lineRule="auto"/>
              <w:ind w:left="396"/>
              <w:contextualSpacing/>
              <w:rPr>
                <w:rFonts w:eastAsia="Times New Roman" w:cstheme="minorHAnsi"/>
                <w:lang w:val="en-US"/>
              </w:rPr>
            </w:pPr>
            <w:r w:rsidRPr="00AE2C2B">
              <w:rPr>
                <w:rFonts w:eastAsia="Times New Roman" w:cstheme="minorHAnsi"/>
                <w:lang w:val="en-US"/>
              </w:rPr>
              <w:t>SADRŽAJ UČENJA</w:t>
            </w:r>
          </w:p>
        </w:tc>
        <w:tc>
          <w:tcPr>
            <w:tcW w:w="6890" w:type="dxa"/>
            <w:shd w:val="clear" w:color="auto" w:fill="E7E6E6"/>
          </w:tcPr>
          <w:p w14:paraId="719AA025" w14:textId="77777777" w:rsidR="00101A5E" w:rsidRPr="00AE2C2B" w:rsidRDefault="00101A5E" w:rsidP="00EF79AF">
            <w:pPr>
              <w:spacing w:after="0"/>
              <w:rPr>
                <w:rFonts w:eastAsia="Calibri" w:cstheme="minorHAnsi"/>
              </w:rPr>
            </w:pPr>
            <w:r w:rsidRPr="00AE2C2B">
              <w:rPr>
                <w:rFonts w:eastAsia="Calibri" w:cstheme="minorHAnsi"/>
              </w:rPr>
              <w:t>1. Pravno važenje i društvena učinkovitost</w:t>
            </w:r>
          </w:p>
          <w:p w14:paraId="53FEA413" w14:textId="77777777" w:rsidR="00101A5E" w:rsidRPr="00AE2C2B" w:rsidRDefault="00101A5E" w:rsidP="00EF79AF">
            <w:pPr>
              <w:rPr>
                <w:rFonts w:eastAsia="Calibri" w:cstheme="minorHAnsi"/>
              </w:rPr>
            </w:pPr>
          </w:p>
        </w:tc>
      </w:tr>
      <w:tr w:rsidR="00101A5E" w:rsidRPr="00AE2C2B" w14:paraId="52973B48" w14:textId="77777777" w:rsidTr="00EF79AF">
        <w:trPr>
          <w:trHeight w:val="255"/>
        </w:trPr>
        <w:tc>
          <w:tcPr>
            <w:tcW w:w="2440" w:type="dxa"/>
          </w:tcPr>
          <w:p w14:paraId="14DB1B36" w14:textId="77777777" w:rsidR="00101A5E" w:rsidRPr="00AE2C2B" w:rsidRDefault="00101A5E" w:rsidP="00101A5E">
            <w:pPr>
              <w:numPr>
                <w:ilvl w:val="0"/>
                <w:numId w:val="956"/>
              </w:numPr>
              <w:spacing w:after="0" w:line="240" w:lineRule="auto"/>
              <w:ind w:left="396"/>
              <w:contextualSpacing/>
              <w:rPr>
                <w:rFonts w:eastAsia="Times New Roman" w:cstheme="minorHAnsi"/>
                <w:lang w:val="en-US"/>
              </w:rPr>
            </w:pPr>
            <w:r w:rsidRPr="00AE2C2B">
              <w:rPr>
                <w:rFonts w:eastAsia="Times New Roman" w:cstheme="minorHAnsi"/>
                <w:lang w:val="en-US"/>
              </w:rPr>
              <w:t>NASTAVNE METODE</w:t>
            </w:r>
          </w:p>
        </w:tc>
        <w:tc>
          <w:tcPr>
            <w:tcW w:w="6890" w:type="dxa"/>
            <w:shd w:val="clear" w:color="auto" w:fill="E7E6E6"/>
          </w:tcPr>
          <w:p w14:paraId="34AFAD47" w14:textId="77777777" w:rsidR="00101A5E" w:rsidRPr="00AE2C2B" w:rsidRDefault="00101A5E" w:rsidP="00EF79AF">
            <w:pPr>
              <w:rPr>
                <w:rFonts w:eastAsia="Calibri" w:cstheme="minorHAnsi"/>
              </w:rPr>
            </w:pPr>
            <w:r w:rsidRPr="00AE2C2B">
              <w:rPr>
                <w:rFonts w:eastAsia="Calibri" w:cstheme="minorHAnsi"/>
              </w:rPr>
              <w:t>predavanja, samostalno čitanje literature</w:t>
            </w:r>
          </w:p>
        </w:tc>
      </w:tr>
      <w:tr w:rsidR="00101A5E" w:rsidRPr="00AE2C2B" w14:paraId="7A8822C0" w14:textId="77777777" w:rsidTr="00EF79AF">
        <w:trPr>
          <w:trHeight w:val="255"/>
        </w:trPr>
        <w:tc>
          <w:tcPr>
            <w:tcW w:w="2440" w:type="dxa"/>
          </w:tcPr>
          <w:p w14:paraId="0ECA25BB" w14:textId="77777777" w:rsidR="00101A5E" w:rsidRPr="00AE2C2B" w:rsidRDefault="00101A5E" w:rsidP="00101A5E">
            <w:pPr>
              <w:numPr>
                <w:ilvl w:val="0"/>
                <w:numId w:val="956"/>
              </w:numPr>
              <w:spacing w:after="0" w:line="240" w:lineRule="auto"/>
              <w:ind w:left="396"/>
              <w:contextualSpacing/>
              <w:rPr>
                <w:rFonts w:eastAsia="Times New Roman" w:cstheme="minorHAnsi"/>
                <w:lang w:val="en-US"/>
              </w:rPr>
            </w:pPr>
            <w:r w:rsidRPr="00AE2C2B">
              <w:rPr>
                <w:rFonts w:eastAsia="Times New Roman" w:cstheme="minorHAnsi"/>
                <w:lang w:val="en-US"/>
              </w:rPr>
              <w:t>METODE VREDNOVANJA</w:t>
            </w:r>
          </w:p>
        </w:tc>
        <w:tc>
          <w:tcPr>
            <w:tcW w:w="6890" w:type="dxa"/>
            <w:shd w:val="clear" w:color="auto" w:fill="E7E6E6"/>
          </w:tcPr>
          <w:p w14:paraId="7C1631F9" w14:textId="77777777" w:rsidR="00101A5E" w:rsidRPr="00AE2C2B" w:rsidRDefault="00101A5E" w:rsidP="00EF79AF">
            <w:pPr>
              <w:rPr>
                <w:rFonts w:eastAsia="Calibri" w:cstheme="minorHAnsi"/>
              </w:rPr>
            </w:pPr>
            <w:r w:rsidRPr="00AE2C2B">
              <w:rPr>
                <w:rFonts w:eastAsia="Calibri" w:cstheme="minorHAnsi"/>
              </w:rPr>
              <w:t>esej</w:t>
            </w:r>
          </w:p>
        </w:tc>
      </w:tr>
      <w:tr w:rsidR="00101A5E" w:rsidRPr="00AE2C2B" w14:paraId="3EDB6F73" w14:textId="77777777" w:rsidTr="00EF79AF">
        <w:trPr>
          <w:trHeight w:val="255"/>
        </w:trPr>
        <w:tc>
          <w:tcPr>
            <w:tcW w:w="2440" w:type="dxa"/>
          </w:tcPr>
          <w:p w14:paraId="53AA2559" w14:textId="77777777" w:rsidR="00101A5E" w:rsidRPr="00AE2C2B" w:rsidRDefault="00101A5E" w:rsidP="00101A5E">
            <w:pPr>
              <w:numPr>
                <w:ilvl w:val="0"/>
                <w:numId w:val="956"/>
              </w:numPr>
              <w:spacing w:after="0" w:line="240" w:lineRule="auto"/>
              <w:ind w:left="396"/>
              <w:contextualSpacing/>
              <w:rPr>
                <w:rFonts w:eastAsia="Times New Roman" w:cstheme="minorHAnsi"/>
                <w:lang w:val="en-US"/>
              </w:rPr>
            </w:pPr>
            <w:r w:rsidRPr="00AE2C2B">
              <w:rPr>
                <w:rFonts w:eastAsia="Times New Roman" w:cstheme="minorHAnsi"/>
                <w:lang w:val="en-US"/>
              </w:rPr>
              <w:t>ECTS BODOVI</w:t>
            </w:r>
          </w:p>
        </w:tc>
        <w:tc>
          <w:tcPr>
            <w:tcW w:w="6890" w:type="dxa"/>
            <w:shd w:val="clear" w:color="auto" w:fill="E7E6E6"/>
          </w:tcPr>
          <w:p w14:paraId="41679C13" w14:textId="77777777" w:rsidR="00101A5E" w:rsidRPr="00AE2C2B" w:rsidRDefault="00101A5E" w:rsidP="00EF79AF">
            <w:pPr>
              <w:rPr>
                <w:rFonts w:eastAsia="Calibri" w:cstheme="minorHAnsi"/>
              </w:rPr>
            </w:pPr>
            <w:r w:rsidRPr="00AE2C2B">
              <w:rPr>
                <w:rFonts w:eastAsia="Calibri" w:cstheme="minorHAnsi"/>
              </w:rPr>
              <w:t>0,57 ECTS</w:t>
            </w:r>
          </w:p>
        </w:tc>
      </w:tr>
      <w:tr w:rsidR="00101A5E" w:rsidRPr="00AE2C2B" w14:paraId="508E6288" w14:textId="77777777" w:rsidTr="00EF79AF">
        <w:trPr>
          <w:trHeight w:val="255"/>
        </w:trPr>
        <w:tc>
          <w:tcPr>
            <w:tcW w:w="2440" w:type="dxa"/>
            <w:shd w:val="clear" w:color="auto" w:fill="DEEAF6"/>
          </w:tcPr>
          <w:p w14:paraId="034F73DC" w14:textId="77777777" w:rsidR="00101A5E" w:rsidRPr="00AE2C2B" w:rsidRDefault="00101A5E" w:rsidP="00EF79AF">
            <w:pPr>
              <w:ind w:left="360"/>
              <w:rPr>
                <w:rFonts w:eastAsia="Calibri" w:cstheme="minorHAnsi"/>
              </w:rPr>
            </w:pPr>
            <w:r w:rsidRPr="00AE2C2B">
              <w:rPr>
                <w:rFonts w:eastAsia="Calibri" w:cstheme="minorHAnsi"/>
              </w:rPr>
              <w:t>ISHOD UČENJA (NAZIV)</w:t>
            </w:r>
          </w:p>
        </w:tc>
        <w:tc>
          <w:tcPr>
            <w:tcW w:w="6890" w:type="dxa"/>
            <w:shd w:val="clear" w:color="auto" w:fill="DEEAF6"/>
          </w:tcPr>
          <w:p w14:paraId="1A1C73AD" w14:textId="77777777" w:rsidR="00101A5E" w:rsidRPr="00AE2C2B" w:rsidRDefault="00101A5E" w:rsidP="00EF79AF">
            <w:pPr>
              <w:rPr>
                <w:rFonts w:eastAsia="Calibri" w:cstheme="minorHAnsi"/>
                <w:b/>
                <w:bCs/>
              </w:rPr>
            </w:pPr>
            <w:r w:rsidRPr="00AE2C2B">
              <w:rPr>
                <w:rFonts w:eastAsia="Calibri" w:cstheme="minorHAnsi"/>
                <w:b/>
                <w:bCs/>
              </w:rPr>
              <w:t>Debatirati o pojmu suverenosti</w:t>
            </w:r>
          </w:p>
        </w:tc>
      </w:tr>
      <w:tr w:rsidR="00101A5E" w:rsidRPr="00AE2C2B" w14:paraId="5857708E" w14:textId="77777777" w:rsidTr="00EF79AF">
        <w:trPr>
          <w:trHeight w:val="255"/>
        </w:trPr>
        <w:tc>
          <w:tcPr>
            <w:tcW w:w="2440" w:type="dxa"/>
          </w:tcPr>
          <w:p w14:paraId="0166CC1C" w14:textId="77777777" w:rsidR="00101A5E" w:rsidRPr="00AE2C2B" w:rsidRDefault="00101A5E" w:rsidP="00101A5E">
            <w:pPr>
              <w:numPr>
                <w:ilvl w:val="0"/>
                <w:numId w:val="957"/>
              </w:numPr>
              <w:spacing w:after="0" w:line="240" w:lineRule="auto"/>
              <w:ind w:left="396"/>
              <w:contextualSpacing/>
              <w:rPr>
                <w:rFonts w:eastAsia="Times New Roman" w:cstheme="minorHAnsi"/>
                <w:lang w:val="en-US"/>
              </w:rPr>
            </w:pPr>
            <w:r w:rsidRPr="00AE2C2B">
              <w:rPr>
                <w:rFonts w:eastAsia="Times New Roman" w:cstheme="minorHAnsi"/>
                <w:lang w:val="en-US"/>
              </w:rPr>
              <w:t>DOPRINOSI OSTVARENJU ISHODA UČENJA NA RAZINI STUDIJSKOG PROGRAMA (NAVESTI IU)</w:t>
            </w:r>
          </w:p>
        </w:tc>
        <w:tc>
          <w:tcPr>
            <w:tcW w:w="6890" w:type="dxa"/>
            <w:shd w:val="clear" w:color="auto" w:fill="E7E6E6"/>
          </w:tcPr>
          <w:p w14:paraId="5FB0F356" w14:textId="77777777" w:rsidR="00101A5E" w:rsidRPr="00AE2C2B" w:rsidRDefault="00101A5E" w:rsidP="00EF79AF">
            <w:pPr>
              <w:spacing w:after="0"/>
              <w:rPr>
                <w:rFonts w:eastAsia="Calibri" w:cstheme="minorHAnsi"/>
              </w:rPr>
            </w:pPr>
            <w:r w:rsidRPr="00AE2C2B">
              <w:rPr>
                <w:rFonts w:eastAsia="Calibri" w:cstheme="minorHAnsi"/>
              </w:rPr>
              <w:t>1. Identificirati povijesne, političke, ekonomske, europske, međunarodne odnosno druge društvene čimbenike mjerodavne za stvaranje i primjenu prava</w:t>
            </w:r>
          </w:p>
          <w:p w14:paraId="227407AE" w14:textId="77777777" w:rsidR="00101A5E" w:rsidRPr="00AE2C2B" w:rsidRDefault="00101A5E" w:rsidP="00EF79AF">
            <w:pPr>
              <w:rPr>
                <w:rFonts w:eastAsia="Calibri" w:cstheme="minorHAnsi"/>
              </w:rPr>
            </w:pPr>
          </w:p>
        </w:tc>
      </w:tr>
      <w:tr w:rsidR="00101A5E" w:rsidRPr="00AE2C2B" w14:paraId="2A946794" w14:textId="77777777" w:rsidTr="00EF79AF">
        <w:trPr>
          <w:trHeight w:val="255"/>
        </w:trPr>
        <w:tc>
          <w:tcPr>
            <w:tcW w:w="2440" w:type="dxa"/>
          </w:tcPr>
          <w:p w14:paraId="2D85E954" w14:textId="77777777" w:rsidR="00101A5E" w:rsidRPr="00AE2C2B" w:rsidRDefault="00101A5E" w:rsidP="00101A5E">
            <w:pPr>
              <w:numPr>
                <w:ilvl w:val="0"/>
                <w:numId w:val="957"/>
              </w:numPr>
              <w:spacing w:after="0" w:line="240" w:lineRule="auto"/>
              <w:ind w:left="396"/>
              <w:contextualSpacing/>
              <w:rPr>
                <w:rFonts w:eastAsia="Times New Roman" w:cstheme="minorHAnsi"/>
              </w:rPr>
            </w:pPr>
            <w:r w:rsidRPr="00AE2C2B">
              <w:rPr>
                <w:rFonts w:eastAsia="Times New Roman" w:cstheme="minorHAnsi"/>
              </w:rPr>
              <w:t>KOGNITIVNO PODRUČJE ZNANJA I RAZUMIJEVANJA</w:t>
            </w:r>
          </w:p>
        </w:tc>
        <w:tc>
          <w:tcPr>
            <w:tcW w:w="6890" w:type="dxa"/>
            <w:shd w:val="clear" w:color="auto" w:fill="E7E6E6"/>
          </w:tcPr>
          <w:p w14:paraId="05550B05" w14:textId="77777777" w:rsidR="00101A5E" w:rsidRPr="00AE2C2B" w:rsidRDefault="00101A5E" w:rsidP="00EF79AF">
            <w:pPr>
              <w:rPr>
                <w:rFonts w:eastAsia="Calibri" w:cstheme="minorHAnsi"/>
              </w:rPr>
            </w:pPr>
            <w:r w:rsidRPr="00AE2C2B">
              <w:rPr>
                <w:rFonts w:eastAsia="Calibri" w:cstheme="minorHAnsi"/>
              </w:rPr>
              <w:t>ANALIZA</w:t>
            </w:r>
          </w:p>
        </w:tc>
      </w:tr>
      <w:tr w:rsidR="00101A5E" w:rsidRPr="00AE2C2B" w14:paraId="048E4213" w14:textId="77777777" w:rsidTr="00EF79AF">
        <w:trPr>
          <w:trHeight w:val="255"/>
        </w:trPr>
        <w:tc>
          <w:tcPr>
            <w:tcW w:w="2440" w:type="dxa"/>
          </w:tcPr>
          <w:p w14:paraId="1A566B6A" w14:textId="77777777" w:rsidR="00101A5E" w:rsidRPr="00AE2C2B" w:rsidRDefault="00101A5E" w:rsidP="00101A5E">
            <w:pPr>
              <w:numPr>
                <w:ilvl w:val="0"/>
                <w:numId w:val="957"/>
              </w:numPr>
              <w:spacing w:after="0" w:line="240" w:lineRule="auto"/>
              <w:ind w:left="396"/>
              <w:contextualSpacing/>
              <w:rPr>
                <w:rFonts w:eastAsia="Times New Roman" w:cstheme="minorHAnsi"/>
                <w:lang w:val="en-US"/>
              </w:rPr>
            </w:pPr>
            <w:r w:rsidRPr="00AE2C2B">
              <w:rPr>
                <w:rFonts w:eastAsia="Times New Roman" w:cstheme="minorHAnsi"/>
                <w:lang w:val="en-US"/>
              </w:rPr>
              <w:t>VJEŠTINE</w:t>
            </w:r>
          </w:p>
        </w:tc>
        <w:tc>
          <w:tcPr>
            <w:tcW w:w="6890" w:type="dxa"/>
            <w:shd w:val="clear" w:color="auto" w:fill="E7E6E6"/>
          </w:tcPr>
          <w:p w14:paraId="00638266" w14:textId="77777777" w:rsidR="00101A5E" w:rsidRPr="00AE2C2B" w:rsidRDefault="00101A5E" w:rsidP="00EF79AF">
            <w:pPr>
              <w:rPr>
                <w:rFonts w:eastAsia="Calibri" w:cstheme="minorHAnsi"/>
              </w:rPr>
            </w:pPr>
            <w:r w:rsidRPr="00AE2C2B">
              <w:rPr>
                <w:rFonts w:eastAsia="Calibri" w:cstheme="minorHAnsi"/>
              </w:rPr>
              <w:t>sposobnost identificiranja i sažimanja ključnih činjenica i elemenata; sposobnost sustavnog i smislenog argumentiranja stajališta; sposobnost pravnog rasuđivanja; sposobnost pisanog pravnog izražavanja</w:t>
            </w:r>
          </w:p>
        </w:tc>
      </w:tr>
      <w:tr w:rsidR="00101A5E" w:rsidRPr="00AE2C2B" w14:paraId="57B628B5" w14:textId="77777777" w:rsidTr="00EF79AF">
        <w:trPr>
          <w:trHeight w:val="255"/>
        </w:trPr>
        <w:tc>
          <w:tcPr>
            <w:tcW w:w="2440" w:type="dxa"/>
          </w:tcPr>
          <w:p w14:paraId="60897D29" w14:textId="77777777" w:rsidR="00101A5E" w:rsidRPr="00AE2C2B" w:rsidRDefault="00101A5E" w:rsidP="00101A5E">
            <w:pPr>
              <w:numPr>
                <w:ilvl w:val="0"/>
                <w:numId w:val="957"/>
              </w:numPr>
              <w:spacing w:after="0" w:line="240" w:lineRule="auto"/>
              <w:ind w:left="396"/>
              <w:contextualSpacing/>
              <w:rPr>
                <w:rFonts w:eastAsia="Times New Roman" w:cstheme="minorHAnsi"/>
                <w:lang w:val="en-US"/>
              </w:rPr>
            </w:pPr>
            <w:r w:rsidRPr="00AE2C2B">
              <w:rPr>
                <w:rFonts w:eastAsia="Times New Roman" w:cstheme="minorHAnsi"/>
                <w:lang w:val="en-US"/>
              </w:rPr>
              <w:t>SADRŽAJ UČENJA</w:t>
            </w:r>
          </w:p>
        </w:tc>
        <w:tc>
          <w:tcPr>
            <w:tcW w:w="6890" w:type="dxa"/>
            <w:shd w:val="clear" w:color="auto" w:fill="E7E6E6"/>
          </w:tcPr>
          <w:p w14:paraId="15938731" w14:textId="77777777" w:rsidR="00101A5E" w:rsidRPr="00AE2C2B" w:rsidRDefault="00101A5E" w:rsidP="00EF79AF">
            <w:pPr>
              <w:spacing w:after="0"/>
              <w:rPr>
                <w:rFonts w:eastAsia="Calibri" w:cstheme="minorHAnsi"/>
              </w:rPr>
            </w:pPr>
            <w:r w:rsidRPr="00AE2C2B">
              <w:rPr>
                <w:rFonts w:eastAsia="Calibri" w:cstheme="minorHAnsi"/>
              </w:rPr>
              <w:t>1. Suverenost</w:t>
            </w:r>
          </w:p>
        </w:tc>
      </w:tr>
      <w:tr w:rsidR="00101A5E" w:rsidRPr="00AE2C2B" w14:paraId="29FD34DF" w14:textId="77777777" w:rsidTr="00EF79AF">
        <w:trPr>
          <w:trHeight w:val="255"/>
        </w:trPr>
        <w:tc>
          <w:tcPr>
            <w:tcW w:w="2440" w:type="dxa"/>
          </w:tcPr>
          <w:p w14:paraId="024493A8" w14:textId="77777777" w:rsidR="00101A5E" w:rsidRPr="00AE2C2B" w:rsidRDefault="00101A5E" w:rsidP="00101A5E">
            <w:pPr>
              <w:numPr>
                <w:ilvl w:val="0"/>
                <w:numId w:val="957"/>
              </w:numPr>
              <w:spacing w:after="0" w:line="240" w:lineRule="auto"/>
              <w:ind w:left="396"/>
              <w:contextualSpacing/>
              <w:rPr>
                <w:rFonts w:eastAsia="Times New Roman" w:cstheme="minorHAnsi"/>
                <w:lang w:val="en-US"/>
              </w:rPr>
            </w:pPr>
            <w:r w:rsidRPr="00AE2C2B">
              <w:rPr>
                <w:rFonts w:eastAsia="Times New Roman" w:cstheme="minorHAnsi"/>
                <w:lang w:val="en-US"/>
              </w:rPr>
              <w:t>NASTAVNE METODE</w:t>
            </w:r>
          </w:p>
        </w:tc>
        <w:tc>
          <w:tcPr>
            <w:tcW w:w="6890" w:type="dxa"/>
            <w:shd w:val="clear" w:color="auto" w:fill="E7E6E6"/>
          </w:tcPr>
          <w:p w14:paraId="1BE136BA" w14:textId="77777777" w:rsidR="00101A5E" w:rsidRPr="00AE2C2B" w:rsidRDefault="00101A5E" w:rsidP="00EF79AF">
            <w:pPr>
              <w:rPr>
                <w:rFonts w:eastAsia="Calibri" w:cstheme="minorHAnsi"/>
              </w:rPr>
            </w:pPr>
            <w:r w:rsidRPr="00AE2C2B">
              <w:rPr>
                <w:rFonts w:eastAsia="Calibri" w:cstheme="minorHAnsi"/>
              </w:rPr>
              <w:t>predavanja, samostalno čitanje literature</w:t>
            </w:r>
          </w:p>
        </w:tc>
      </w:tr>
      <w:tr w:rsidR="00101A5E" w:rsidRPr="00AE2C2B" w14:paraId="59F987AF" w14:textId="77777777" w:rsidTr="00EF79AF">
        <w:trPr>
          <w:trHeight w:val="255"/>
        </w:trPr>
        <w:tc>
          <w:tcPr>
            <w:tcW w:w="2440" w:type="dxa"/>
          </w:tcPr>
          <w:p w14:paraId="71E21B70" w14:textId="77777777" w:rsidR="00101A5E" w:rsidRPr="00AE2C2B" w:rsidRDefault="00101A5E" w:rsidP="00101A5E">
            <w:pPr>
              <w:numPr>
                <w:ilvl w:val="0"/>
                <w:numId w:val="957"/>
              </w:numPr>
              <w:spacing w:after="0" w:line="240" w:lineRule="auto"/>
              <w:ind w:left="396"/>
              <w:contextualSpacing/>
              <w:rPr>
                <w:rFonts w:eastAsia="Times New Roman" w:cstheme="minorHAnsi"/>
                <w:lang w:val="en-US"/>
              </w:rPr>
            </w:pPr>
            <w:r w:rsidRPr="00AE2C2B">
              <w:rPr>
                <w:rFonts w:eastAsia="Times New Roman" w:cstheme="minorHAnsi"/>
                <w:lang w:val="en-US"/>
              </w:rPr>
              <w:t>METODE VREDNOVANJA</w:t>
            </w:r>
          </w:p>
        </w:tc>
        <w:tc>
          <w:tcPr>
            <w:tcW w:w="6890" w:type="dxa"/>
            <w:shd w:val="clear" w:color="auto" w:fill="E7E6E6"/>
          </w:tcPr>
          <w:p w14:paraId="0A437C05" w14:textId="77777777" w:rsidR="00101A5E" w:rsidRPr="00AE2C2B" w:rsidRDefault="00101A5E" w:rsidP="00EF79AF">
            <w:pPr>
              <w:rPr>
                <w:rFonts w:eastAsia="Calibri" w:cstheme="minorHAnsi"/>
              </w:rPr>
            </w:pPr>
            <w:r w:rsidRPr="00AE2C2B">
              <w:rPr>
                <w:rFonts w:eastAsia="Calibri" w:cstheme="minorHAnsi"/>
              </w:rPr>
              <w:t>esej</w:t>
            </w:r>
          </w:p>
        </w:tc>
      </w:tr>
      <w:tr w:rsidR="00101A5E" w:rsidRPr="00AE2C2B" w14:paraId="63B366C6" w14:textId="77777777" w:rsidTr="00EF79AF">
        <w:trPr>
          <w:trHeight w:val="255"/>
        </w:trPr>
        <w:tc>
          <w:tcPr>
            <w:tcW w:w="2440" w:type="dxa"/>
          </w:tcPr>
          <w:p w14:paraId="54D7236F" w14:textId="77777777" w:rsidR="00101A5E" w:rsidRPr="00AE2C2B" w:rsidRDefault="00101A5E" w:rsidP="00101A5E">
            <w:pPr>
              <w:numPr>
                <w:ilvl w:val="0"/>
                <w:numId w:val="957"/>
              </w:numPr>
              <w:spacing w:after="0" w:line="240" w:lineRule="auto"/>
              <w:ind w:left="396"/>
              <w:contextualSpacing/>
              <w:rPr>
                <w:rFonts w:eastAsia="Times New Roman" w:cstheme="minorHAnsi"/>
                <w:lang w:val="en-US"/>
              </w:rPr>
            </w:pPr>
            <w:r w:rsidRPr="00AE2C2B">
              <w:rPr>
                <w:rFonts w:eastAsia="Times New Roman" w:cstheme="minorHAnsi"/>
                <w:lang w:val="en-US"/>
              </w:rPr>
              <w:t>ECTS BODOVI</w:t>
            </w:r>
          </w:p>
        </w:tc>
        <w:tc>
          <w:tcPr>
            <w:tcW w:w="6890" w:type="dxa"/>
            <w:shd w:val="clear" w:color="auto" w:fill="E7E6E6"/>
          </w:tcPr>
          <w:p w14:paraId="5C773183" w14:textId="77777777" w:rsidR="00101A5E" w:rsidRPr="00AE2C2B" w:rsidRDefault="00101A5E" w:rsidP="00EF79AF">
            <w:pPr>
              <w:rPr>
                <w:rFonts w:eastAsia="Calibri" w:cstheme="minorHAnsi"/>
              </w:rPr>
            </w:pPr>
            <w:r w:rsidRPr="00AE2C2B">
              <w:rPr>
                <w:rFonts w:eastAsia="Calibri" w:cstheme="minorHAnsi"/>
              </w:rPr>
              <w:t>0,57 ECTS</w:t>
            </w:r>
          </w:p>
        </w:tc>
      </w:tr>
      <w:tr w:rsidR="00101A5E" w:rsidRPr="00AE2C2B" w14:paraId="6BA87804" w14:textId="77777777" w:rsidTr="00EF79AF">
        <w:trPr>
          <w:trHeight w:val="255"/>
        </w:trPr>
        <w:tc>
          <w:tcPr>
            <w:tcW w:w="2440" w:type="dxa"/>
            <w:shd w:val="clear" w:color="auto" w:fill="DEEAF6"/>
          </w:tcPr>
          <w:p w14:paraId="747AA141" w14:textId="77777777" w:rsidR="00101A5E" w:rsidRPr="00AE2C2B" w:rsidRDefault="00101A5E" w:rsidP="00EF79AF">
            <w:pPr>
              <w:ind w:left="360"/>
              <w:rPr>
                <w:rFonts w:eastAsia="Calibri" w:cstheme="minorHAnsi"/>
              </w:rPr>
            </w:pPr>
            <w:r w:rsidRPr="00AE2C2B">
              <w:rPr>
                <w:rFonts w:eastAsia="Calibri" w:cstheme="minorHAnsi"/>
              </w:rPr>
              <w:lastRenderedPageBreak/>
              <w:t>ISHOD UČENJA (NAZIV)</w:t>
            </w:r>
          </w:p>
        </w:tc>
        <w:tc>
          <w:tcPr>
            <w:tcW w:w="6890" w:type="dxa"/>
            <w:shd w:val="clear" w:color="auto" w:fill="DEEAF6"/>
          </w:tcPr>
          <w:p w14:paraId="1F8926F6" w14:textId="77777777" w:rsidR="00101A5E" w:rsidRPr="00AE2C2B" w:rsidRDefault="00101A5E" w:rsidP="00EF79AF">
            <w:pPr>
              <w:rPr>
                <w:rFonts w:eastAsia="Calibri" w:cstheme="minorHAnsi"/>
                <w:b/>
                <w:bCs/>
              </w:rPr>
            </w:pPr>
            <w:r w:rsidRPr="00AE2C2B">
              <w:rPr>
                <w:rFonts w:eastAsia="Calibri" w:cstheme="minorHAnsi"/>
                <w:b/>
                <w:bCs/>
              </w:rPr>
              <w:t>Usporediti različita shvaćanja pravnog važenja</w:t>
            </w:r>
          </w:p>
        </w:tc>
      </w:tr>
      <w:tr w:rsidR="00101A5E" w:rsidRPr="00AE2C2B" w14:paraId="4423C6CC" w14:textId="77777777" w:rsidTr="00EF79AF">
        <w:trPr>
          <w:trHeight w:val="255"/>
        </w:trPr>
        <w:tc>
          <w:tcPr>
            <w:tcW w:w="2440" w:type="dxa"/>
          </w:tcPr>
          <w:p w14:paraId="39112AB0" w14:textId="77777777" w:rsidR="00101A5E" w:rsidRPr="00AE2C2B" w:rsidRDefault="00101A5E" w:rsidP="00101A5E">
            <w:pPr>
              <w:numPr>
                <w:ilvl w:val="0"/>
                <w:numId w:val="958"/>
              </w:numPr>
              <w:spacing w:after="0" w:line="240" w:lineRule="auto"/>
              <w:ind w:left="396"/>
              <w:contextualSpacing/>
              <w:rPr>
                <w:rFonts w:eastAsia="Times New Roman" w:cstheme="minorHAnsi"/>
                <w:lang w:val="en-US"/>
              </w:rPr>
            </w:pPr>
            <w:r w:rsidRPr="00AE2C2B">
              <w:rPr>
                <w:rFonts w:eastAsia="Times New Roman" w:cstheme="minorHAnsi"/>
                <w:lang w:val="en-US"/>
              </w:rPr>
              <w:t>DOPRINOSI OSTVARENJU ISHODA UČENJA NA RAZINI STUDIJSKOG PROGRAMA (NAVESTI IU)</w:t>
            </w:r>
          </w:p>
        </w:tc>
        <w:tc>
          <w:tcPr>
            <w:tcW w:w="6890" w:type="dxa"/>
            <w:shd w:val="clear" w:color="auto" w:fill="E7E6E6"/>
          </w:tcPr>
          <w:p w14:paraId="629F77E1" w14:textId="77777777" w:rsidR="00101A5E" w:rsidRPr="00AE2C2B" w:rsidRDefault="00101A5E" w:rsidP="00EF79AF">
            <w:pPr>
              <w:spacing w:after="0"/>
              <w:rPr>
                <w:rFonts w:eastAsia="Calibri" w:cstheme="minorHAnsi"/>
              </w:rPr>
            </w:pPr>
            <w:r w:rsidRPr="00AE2C2B">
              <w:rPr>
                <w:rFonts w:eastAsia="Calibri" w:cstheme="minorHAnsi"/>
              </w:rPr>
              <w:t>1. Identificirati povijesne, političke, ekonomske, europske, međunarodne odnosno druge društvene čimbenike mjerodavne za stvaranje i primjenu prava</w:t>
            </w:r>
          </w:p>
          <w:p w14:paraId="1AC6D9B1" w14:textId="77777777" w:rsidR="00101A5E" w:rsidRPr="00AE2C2B" w:rsidRDefault="00101A5E" w:rsidP="00EF79AF">
            <w:pPr>
              <w:spacing w:after="0"/>
              <w:rPr>
                <w:rFonts w:eastAsia="Calibri" w:cstheme="minorHAnsi"/>
              </w:rPr>
            </w:pPr>
            <w:r w:rsidRPr="00AE2C2B">
              <w:rPr>
                <w:rFonts w:eastAsia="Calibri" w:cstheme="minorHAnsi"/>
              </w:rPr>
              <w:t>4. Klasificirati i protumačiti normativni okvir mjerodavan u pojedinoj grani</w:t>
            </w:r>
          </w:p>
          <w:p w14:paraId="599A24CE" w14:textId="77777777" w:rsidR="00101A5E" w:rsidRPr="00AE2C2B" w:rsidRDefault="00101A5E" w:rsidP="00EF79AF">
            <w:pPr>
              <w:spacing w:after="0"/>
              <w:rPr>
                <w:rFonts w:eastAsia="Calibri" w:cstheme="minorHAnsi"/>
              </w:rPr>
            </w:pPr>
            <w:r w:rsidRPr="00AE2C2B">
              <w:rPr>
                <w:rFonts w:eastAsia="Calibri" w:cstheme="minorHAnsi"/>
              </w:rPr>
              <w:t>prava</w:t>
            </w:r>
          </w:p>
          <w:p w14:paraId="0982D3F2" w14:textId="77777777" w:rsidR="00101A5E" w:rsidRPr="00AE2C2B" w:rsidRDefault="00101A5E" w:rsidP="00EF79AF">
            <w:pPr>
              <w:spacing w:after="0"/>
              <w:rPr>
                <w:rFonts w:eastAsia="Calibri" w:cstheme="minorHAnsi"/>
              </w:rPr>
            </w:pPr>
            <w:r w:rsidRPr="00AE2C2B">
              <w:rPr>
                <w:rFonts w:eastAsia="Calibri" w:cstheme="minorHAnsi"/>
              </w:rPr>
              <w:t>9. Analizirati različite aspekte pravnog uređenja Republike Hrvatske</w:t>
            </w:r>
          </w:p>
          <w:p w14:paraId="7B09ADF9" w14:textId="77777777" w:rsidR="00101A5E" w:rsidRPr="00AE2C2B" w:rsidRDefault="00101A5E" w:rsidP="00EF79AF">
            <w:pPr>
              <w:spacing w:after="0"/>
              <w:rPr>
                <w:rFonts w:eastAsia="Calibri" w:cstheme="minorHAnsi"/>
              </w:rPr>
            </w:pPr>
            <w:r w:rsidRPr="00AE2C2B">
              <w:rPr>
                <w:rFonts w:eastAsia="Calibri" w:cstheme="minorHAnsi"/>
              </w:rPr>
              <w:t>uključujući i komparativnu perspektivu</w:t>
            </w:r>
          </w:p>
          <w:p w14:paraId="3D64191A" w14:textId="77777777" w:rsidR="00101A5E" w:rsidRPr="00AE2C2B" w:rsidRDefault="00101A5E" w:rsidP="00EF79AF">
            <w:pPr>
              <w:spacing w:after="0"/>
              <w:rPr>
                <w:rFonts w:eastAsia="Calibri" w:cstheme="minorHAnsi"/>
              </w:rPr>
            </w:pPr>
            <w:r w:rsidRPr="00AE2C2B">
              <w:rPr>
                <w:rFonts w:eastAsia="Calibri" w:cstheme="minorHAnsi"/>
              </w:rPr>
              <w:t>18. Provesti empirijska odnosno pravna i interdisciplinarna istraživanja</w:t>
            </w:r>
          </w:p>
        </w:tc>
      </w:tr>
      <w:tr w:rsidR="00101A5E" w:rsidRPr="00AE2C2B" w14:paraId="3B3C0487" w14:textId="77777777" w:rsidTr="00EF79AF">
        <w:trPr>
          <w:trHeight w:val="255"/>
        </w:trPr>
        <w:tc>
          <w:tcPr>
            <w:tcW w:w="2440" w:type="dxa"/>
          </w:tcPr>
          <w:p w14:paraId="2B8E5D79" w14:textId="77777777" w:rsidR="00101A5E" w:rsidRPr="00AE2C2B" w:rsidRDefault="00101A5E" w:rsidP="00101A5E">
            <w:pPr>
              <w:numPr>
                <w:ilvl w:val="0"/>
                <w:numId w:val="958"/>
              </w:numPr>
              <w:spacing w:after="0" w:line="240" w:lineRule="auto"/>
              <w:ind w:left="396"/>
              <w:contextualSpacing/>
              <w:rPr>
                <w:rFonts w:eastAsia="Times New Roman" w:cstheme="minorHAnsi"/>
              </w:rPr>
            </w:pPr>
            <w:r w:rsidRPr="00AE2C2B">
              <w:rPr>
                <w:rFonts w:eastAsia="Times New Roman" w:cstheme="minorHAnsi"/>
              </w:rPr>
              <w:t>KOGNITIVNO PODRUČJE ZNANJA I RAZUMIJEVANJA</w:t>
            </w:r>
          </w:p>
        </w:tc>
        <w:tc>
          <w:tcPr>
            <w:tcW w:w="6890" w:type="dxa"/>
            <w:shd w:val="clear" w:color="auto" w:fill="E7E6E6"/>
          </w:tcPr>
          <w:p w14:paraId="0FA4AAE0" w14:textId="77777777" w:rsidR="00101A5E" w:rsidRPr="00AE2C2B" w:rsidRDefault="00101A5E" w:rsidP="00EF79AF">
            <w:pPr>
              <w:rPr>
                <w:rFonts w:eastAsia="Calibri" w:cstheme="minorHAnsi"/>
              </w:rPr>
            </w:pPr>
            <w:r w:rsidRPr="00AE2C2B">
              <w:rPr>
                <w:rFonts w:eastAsia="Calibri" w:cstheme="minorHAnsi"/>
              </w:rPr>
              <w:t>VREDNOVANJE</w:t>
            </w:r>
          </w:p>
        </w:tc>
      </w:tr>
      <w:tr w:rsidR="00101A5E" w:rsidRPr="00AE2C2B" w14:paraId="5B23F792" w14:textId="77777777" w:rsidTr="00EF79AF">
        <w:trPr>
          <w:trHeight w:val="255"/>
        </w:trPr>
        <w:tc>
          <w:tcPr>
            <w:tcW w:w="2440" w:type="dxa"/>
          </w:tcPr>
          <w:p w14:paraId="08868EE1" w14:textId="77777777" w:rsidR="00101A5E" w:rsidRPr="00AE2C2B" w:rsidRDefault="00101A5E" w:rsidP="00101A5E">
            <w:pPr>
              <w:numPr>
                <w:ilvl w:val="0"/>
                <w:numId w:val="958"/>
              </w:numPr>
              <w:spacing w:after="0" w:line="240" w:lineRule="auto"/>
              <w:ind w:left="396"/>
              <w:contextualSpacing/>
              <w:rPr>
                <w:rFonts w:eastAsia="Times New Roman" w:cstheme="minorHAnsi"/>
                <w:lang w:val="en-US"/>
              </w:rPr>
            </w:pPr>
            <w:r w:rsidRPr="00AE2C2B">
              <w:rPr>
                <w:rFonts w:eastAsia="Times New Roman" w:cstheme="minorHAnsi"/>
                <w:lang w:val="en-US"/>
              </w:rPr>
              <w:t>VJEŠTINE</w:t>
            </w:r>
          </w:p>
        </w:tc>
        <w:tc>
          <w:tcPr>
            <w:tcW w:w="6890" w:type="dxa"/>
            <w:shd w:val="clear" w:color="auto" w:fill="E7E6E6"/>
          </w:tcPr>
          <w:p w14:paraId="2D240D6E" w14:textId="77777777" w:rsidR="00101A5E" w:rsidRPr="00AE2C2B" w:rsidRDefault="00101A5E" w:rsidP="00EF79AF">
            <w:pPr>
              <w:rPr>
                <w:rFonts w:eastAsia="Calibri" w:cstheme="minorHAnsi"/>
              </w:rPr>
            </w:pPr>
            <w:r w:rsidRPr="00AE2C2B">
              <w:rPr>
                <w:rFonts w:eastAsia="Calibri" w:cstheme="minorHAnsi"/>
              </w:rPr>
              <w:t>sposobnost identificiranja i sažimanja ključnih činjenica i elemenata; sposobnost sustavnog i smislenog argumentiranja stajališta; sposobnost pravnog rasuđivanja; sposobnost pisanog pravnog izražavanja</w:t>
            </w:r>
          </w:p>
        </w:tc>
      </w:tr>
      <w:tr w:rsidR="00101A5E" w:rsidRPr="00AE2C2B" w14:paraId="19FF8EC0" w14:textId="77777777" w:rsidTr="00EF79AF">
        <w:trPr>
          <w:trHeight w:val="255"/>
        </w:trPr>
        <w:tc>
          <w:tcPr>
            <w:tcW w:w="2440" w:type="dxa"/>
          </w:tcPr>
          <w:p w14:paraId="0DDD883D" w14:textId="77777777" w:rsidR="00101A5E" w:rsidRPr="00AE2C2B" w:rsidRDefault="00101A5E" w:rsidP="00101A5E">
            <w:pPr>
              <w:numPr>
                <w:ilvl w:val="0"/>
                <w:numId w:val="958"/>
              </w:numPr>
              <w:spacing w:after="0" w:line="240" w:lineRule="auto"/>
              <w:ind w:left="396"/>
              <w:contextualSpacing/>
              <w:rPr>
                <w:rFonts w:eastAsia="Times New Roman" w:cstheme="minorHAnsi"/>
                <w:lang w:val="en-US"/>
              </w:rPr>
            </w:pPr>
            <w:r w:rsidRPr="00AE2C2B">
              <w:rPr>
                <w:rFonts w:eastAsia="Times New Roman" w:cstheme="minorHAnsi"/>
                <w:lang w:val="en-US"/>
              </w:rPr>
              <w:t>SADRŽAJ UČENJA</w:t>
            </w:r>
          </w:p>
        </w:tc>
        <w:tc>
          <w:tcPr>
            <w:tcW w:w="6890" w:type="dxa"/>
            <w:shd w:val="clear" w:color="auto" w:fill="E7E6E6"/>
          </w:tcPr>
          <w:p w14:paraId="06C04ABB" w14:textId="77777777" w:rsidR="00101A5E" w:rsidRPr="00AE2C2B" w:rsidRDefault="00101A5E" w:rsidP="00EF79AF">
            <w:pPr>
              <w:spacing w:after="0"/>
              <w:rPr>
                <w:rFonts w:eastAsia="Calibri" w:cstheme="minorHAnsi"/>
              </w:rPr>
            </w:pPr>
            <w:r w:rsidRPr="00AE2C2B">
              <w:rPr>
                <w:rFonts w:eastAsia="Calibri" w:cstheme="minorHAnsi"/>
              </w:rPr>
              <w:t>1. Pravno važenje</w:t>
            </w:r>
          </w:p>
        </w:tc>
      </w:tr>
      <w:tr w:rsidR="00101A5E" w:rsidRPr="00AE2C2B" w14:paraId="5FBF5A62" w14:textId="77777777" w:rsidTr="00EF79AF">
        <w:trPr>
          <w:trHeight w:val="255"/>
        </w:trPr>
        <w:tc>
          <w:tcPr>
            <w:tcW w:w="2440" w:type="dxa"/>
          </w:tcPr>
          <w:p w14:paraId="7C1412AB" w14:textId="77777777" w:rsidR="00101A5E" w:rsidRPr="00AE2C2B" w:rsidRDefault="00101A5E" w:rsidP="00101A5E">
            <w:pPr>
              <w:numPr>
                <w:ilvl w:val="0"/>
                <w:numId w:val="958"/>
              </w:numPr>
              <w:spacing w:after="0" w:line="240" w:lineRule="auto"/>
              <w:ind w:left="396"/>
              <w:contextualSpacing/>
              <w:rPr>
                <w:rFonts w:eastAsia="Times New Roman" w:cstheme="minorHAnsi"/>
                <w:lang w:val="en-US"/>
              </w:rPr>
            </w:pPr>
            <w:r w:rsidRPr="00AE2C2B">
              <w:rPr>
                <w:rFonts w:eastAsia="Times New Roman" w:cstheme="minorHAnsi"/>
                <w:lang w:val="en-US"/>
              </w:rPr>
              <w:t>NASTAVNE METODE</w:t>
            </w:r>
          </w:p>
        </w:tc>
        <w:tc>
          <w:tcPr>
            <w:tcW w:w="6890" w:type="dxa"/>
            <w:shd w:val="clear" w:color="auto" w:fill="E7E6E6"/>
          </w:tcPr>
          <w:p w14:paraId="291D2FCB" w14:textId="77777777" w:rsidR="00101A5E" w:rsidRPr="00AE2C2B" w:rsidRDefault="00101A5E" w:rsidP="00EF79AF">
            <w:pPr>
              <w:rPr>
                <w:rFonts w:eastAsia="Calibri" w:cstheme="minorHAnsi"/>
              </w:rPr>
            </w:pPr>
            <w:r w:rsidRPr="00AE2C2B">
              <w:rPr>
                <w:rFonts w:eastAsia="Calibri" w:cstheme="minorHAnsi"/>
              </w:rPr>
              <w:t>predavanja, samostalno čitanje literature</w:t>
            </w:r>
          </w:p>
        </w:tc>
      </w:tr>
      <w:tr w:rsidR="00101A5E" w:rsidRPr="00AE2C2B" w14:paraId="0CE8AB66" w14:textId="77777777" w:rsidTr="00EF79AF">
        <w:trPr>
          <w:trHeight w:val="255"/>
        </w:trPr>
        <w:tc>
          <w:tcPr>
            <w:tcW w:w="2440" w:type="dxa"/>
          </w:tcPr>
          <w:p w14:paraId="4AFB410F" w14:textId="77777777" w:rsidR="00101A5E" w:rsidRPr="00AE2C2B" w:rsidRDefault="00101A5E" w:rsidP="00101A5E">
            <w:pPr>
              <w:numPr>
                <w:ilvl w:val="0"/>
                <w:numId w:val="958"/>
              </w:numPr>
              <w:spacing w:after="0" w:line="240" w:lineRule="auto"/>
              <w:ind w:left="396"/>
              <w:contextualSpacing/>
              <w:rPr>
                <w:rFonts w:eastAsia="Times New Roman" w:cstheme="minorHAnsi"/>
                <w:lang w:val="en-US"/>
              </w:rPr>
            </w:pPr>
            <w:r w:rsidRPr="00AE2C2B">
              <w:rPr>
                <w:rFonts w:eastAsia="Times New Roman" w:cstheme="minorHAnsi"/>
                <w:lang w:val="en-US"/>
              </w:rPr>
              <w:t>METODE VREDNOVANJA</w:t>
            </w:r>
          </w:p>
        </w:tc>
        <w:tc>
          <w:tcPr>
            <w:tcW w:w="6890" w:type="dxa"/>
            <w:shd w:val="clear" w:color="auto" w:fill="E7E6E6"/>
          </w:tcPr>
          <w:p w14:paraId="23FBC606" w14:textId="77777777" w:rsidR="00101A5E" w:rsidRPr="00AE2C2B" w:rsidRDefault="00101A5E" w:rsidP="00EF79AF">
            <w:pPr>
              <w:rPr>
                <w:rFonts w:eastAsia="Calibri" w:cstheme="minorHAnsi"/>
              </w:rPr>
            </w:pPr>
            <w:r w:rsidRPr="00AE2C2B">
              <w:rPr>
                <w:rFonts w:eastAsia="Calibri" w:cstheme="minorHAnsi"/>
              </w:rPr>
              <w:t>esej</w:t>
            </w:r>
          </w:p>
        </w:tc>
      </w:tr>
      <w:tr w:rsidR="00101A5E" w:rsidRPr="00AE2C2B" w14:paraId="155C929B" w14:textId="77777777" w:rsidTr="00EF79AF">
        <w:trPr>
          <w:trHeight w:val="255"/>
        </w:trPr>
        <w:tc>
          <w:tcPr>
            <w:tcW w:w="2440" w:type="dxa"/>
          </w:tcPr>
          <w:p w14:paraId="55042C04" w14:textId="77777777" w:rsidR="00101A5E" w:rsidRPr="00AE2C2B" w:rsidRDefault="00101A5E" w:rsidP="00101A5E">
            <w:pPr>
              <w:numPr>
                <w:ilvl w:val="0"/>
                <w:numId w:val="958"/>
              </w:numPr>
              <w:spacing w:after="0" w:line="240" w:lineRule="auto"/>
              <w:ind w:left="396"/>
              <w:contextualSpacing/>
              <w:rPr>
                <w:rFonts w:eastAsia="Times New Roman" w:cstheme="minorHAnsi"/>
                <w:lang w:val="en-US"/>
              </w:rPr>
            </w:pPr>
            <w:r w:rsidRPr="00AE2C2B">
              <w:rPr>
                <w:rFonts w:eastAsia="Times New Roman" w:cstheme="minorHAnsi"/>
                <w:lang w:val="en-US"/>
              </w:rPr>
              <w:t>ECTS BODOVI</w:t>
            </w:r>
          </w:p>
        </w:tc>
        <w:tc>
          <w:tcPr>
            <w:tcW w:w="6890" w:type="dxa"/>
            <w:shd w:val="clear" w:color="auto" w:fill="E7E6E6"/>
          </w:tcPr>
          <w:p w14:paraId="1C1965A1" w14:textId="77777777" w:rsidR="00101A5E" w:rsidRPr="00AE2C2B" w:rsidRDefault="00101A5E" w:rsidP="00EF79AF">
            <w:pPr>
              <w:rPr>
                <w:rFonts w:eastAsia="Calibri" w:cstheme="minorHAnsi"/>
              </w:rPr>
            </w:pPr>
            <w:r w:rsidRPr="00AE2C2B">
              <w:rPr>
                <w:rFonts w:eastAsia="Calibri" w:cstheme="minorHAnsi"/>
              </w:rPr>
              <w:t>0,57 ECTS</w:t>
            </w:r>
          </w:p>
        </w:tc>
      </w:tr>
      <w:tr w:rsidR="00101A5E" w:rsidRPr="00AE2C2B" w14:paraId="0CB2D155" w14:textId="77777777" w:rsidTr="00EF79AF">
        <w:trPr>
          <w:trHeight w:val="255"/>
        </w:trPr>
        <w:tc>
          <w:tcPr>
            <w:tcW w:w="2440" w:type="dxa"/>
            <w:shd w:val="clear" w:color="auto" w:fill="DEEAF6"/>
          </w:tcPr>
          <w:p w14:paraId="1B70F1DE" w14:textId="77777777" w:rsidR="00101A5E" w:rsidRPr="00AE2C2B" w:rsidRDefault="00101A5E" w:rsidP="00EF79AF">
            <w:pPr>
              <w:ind w:left="360"/>
              <w:rPr>
                <w:rFonts w:eastAsia="Calibri" w:cstheme="minorHAnsi"/>
              </w:rPr>
            </w:pPr>
            <w:r w:rsidRPr="00AE2C2B">
              <w:rPr>
                <w:rFonts w:eastAsia="Calibri" w:cstheme="minorHAnsi"/>
              </w:rPr>
              <w:t>ISHOD UČENJA (NAZIV)</w:t>
            </w:r>
          </w:p>
        </w:tc>
        <w:tc>
          <w:tcPr>
            <w:tcW w:w="6890" w:type="dxa"/>
            <w:shd w:val="clear" w:color="auto" w:fill="DEEAF6"/>
          </w:tcPr>
          <w:p w14:paraId="56FB95E8" w14:textId="77777777" w:rsidR="00101A5E" w:rsidRPr="00AE2C2B" w:rsidRDefault="00101A5E" w:rsidP="00EF79AF">
            <w:pPr>
              <w:rPr>
                <w:rFonts w:eastAsia="Calibri" w:cstheme="minorHAnsi"/>
                <w:b/>
                <w:bCs/>
              </w:rPr>
            </w:pPr>
            <w:r w:rsidRPr="00AE2C2B">
              <w:rPr>
                <w:rFonts w:eastAsia="Calibri" w:cstheme="minorHAnsi"/>
                <w:b/>
                <w:bCs/>
              </w:rPr>
              <w:t>Usporediti različita shvaćanja normativnosti prava</w:t>
            </w:r>
          </w:p>
        </w:tc>
      </w:tr>
      <w:tr w:rsidR="00101A5E" w:rsidRPr="00AE2C2B" w14:paraId="0F343EAD" w14:textId="77777777" w:rsidTr="00EF79AF">
        <w:trPr>
          <w:trHeight w:val="255"/>
        </w:trPr>
        <w:tc>
          <w:tcPr>
            <w:tcW w:w="2440" w:type="dxa"/>
          </w:tcPr>
          <w:p w14:paraId="43155A82" w14:textId="77777777" w:rsidR="00101A5E" w:rsidRPr="00AE2C2B" w:rsidRDefault="00101A5E" w:rsidP="00101A5E">
            <w:pPr>
              <w:numPr>
                <w:ilvl w:val="0"/>
                <w:numId w:val="959"/>
              </w:numPr>
              <w:spacing w:after="0" w:line="240" w:lineRule="auto"/>
              <w:ind w:left="396"/>
              <w:contextualSpacing/>
              <w:rPr>
                <w:rFonts w:eastAsia="Times New Roman" w:cstheme="minorHAnsi"/>
                <w:lang w:val="en-US"/>
              </w:rPr>
            </w:pPr>
            <w:r w:rsidRPr="00AE2C2B">
              <w:rPr>
                <w:rFonts w:eastAsia="Times New Roman" w:cstheme="minorHAnsi"/>
                <w:lang w:val="en-US"/>
              </w:rPr>
              <w:t>DOPRINOSI OSTVARENJU ISHODA UČENJA NA RAZINI STUDIJSKOG PROGRAMA (NAVESTI IU)</w:t>
            </w:r>
          </w:p>
        </w:tc>
        <w:tc>
          <w:tcPr>
            <w:tcW w:w="6890" w:type="dxa"/>
            <w:shd w:val="clear" w:color="auto" w:fill="E7E6E6"/>
          </w:tcPr>
          <w:p w14:paraId="253E02A6" w14:textId="77777777" w:rsidR="00101A5E" w:rsidRPr="00AE2C2B" w:rsidRDefault="00101A5E" w:rsidP="00EF79AF">
            <w:pPr>
              <w:spacing w:after="0"/>
              <w:rPr>
                <w:rFonts w:eastAsia="Calibri" w:cstheme="minorHAnsi"/>
              </w:rPr>
            </w:pPr>
            <w:r w:rsidRPr="00AE2C2B">
              <w:rPr>
                <w:rFonts w:eastAsia="Calibri" w:cstheme="minorHAnsi"/>
              </w:rPr>
              <w:t>1. Identificirati povijesne, političke, ekonomske, europske, međunarodne odnosno druge društvene čimbenike mjerodavne za stvaranje i primjenu prava</w:t>
            </w:r>
          </w:p>
          <w:p w14:paraId="56F8507A" w14:textId="77777777" w:rsidR="00101A5E" w:rsidRPr="00AE2C2B" w:rsidRDefault="00101A5E" w:rsidP="00EF79AF">
            <w:pPr>
              <w:rPr>
                <w:rFonts w:eastAsia="Calibri" w:cstheme="minorHAnsi"/>
              </w:rPr>
            </w:pPr>
          </w:p>
        </w:tc>
      </w:tr>
      <w:tr w:rsidR="00101A5E" w:rsidRPr="00AE2C2B" w14:paraId="53F59043" w14:textId="77777777" w:rsidTr="00EF79AF">
        <w:trPr>
          <w:trHeight w:val="255"/>
        </w:trPr>
        <w:tc>
          <w:tcPr>
            <w:tcW w:w="2440" w:type="dxa"/>
          </w:tcPr>
          <w:p w14:paraId="62552AF8" w14:textId="77777777" w:rsidR="00101A5E" w:rsidRPr="00AE2C2B" w:rsidRDefault="00101A5E" w:rsidP="00101A5E">
            <w:pPr>
              <w:numPr>
                <w:ilvl w:val="0"/>
                <w:numId w:val="959"/>
              </w:numPr>
              <w:spacing w:after="0" w:line="240" w:lineRule="auto"/>
              <w:ind w:left="396"/>
              <w:contextualSpacing/>
              <w:rPr>
                <w:rFonts w:eastAsia="Times New Roman" w:cstheme="minorHAnsi"/>
              </w:rPr>
            </w:pPr>
            <w:r w:rsidRPr="00AE2C2B">
              <w:rPr>
                <w:rFonts w:eastAsia="Times New Roman" w:cstheme="minorHAnsi"/>
              </w:rPr>
              <w:t>KOGNITIVNO PODRUČJE ZNANJA I RAZUMIJEVANJA</w:t>
            </w:r>
          </w:p>
        </w:tc>
        <w:tc>
          <w:tcPr>
            <w:tcW w:w="6890" w:type="dxa"/>
            <w:shd w:val="clear" w:color="auto" w:fill="E7E6E6"/>
          </w:tcPr>
          <w:p w14:paraId="785E47CE" w14:textId="77777777" w:rsidR="00101A5E" w:rsidRPr="00AE2C2B" w:rsidRDefault="00101A5E" w:rsidP="00EF79AF">
            <w:pPr>
              <w:rPr>
                <w:rFonts w:eastAsia="Calibri" w:cstheme="minorHAnsi"/>
              </w:rPr>
            </w:pPr>
            <w:r w:rsidRPr="00AE2C2B">
              <w:rPr>
                <w:rFonts w:eastAsia="Calibri" w:cstheme="minorHAnsi"/>
              </w:rPr>
              <w:t>VREDNOVANJE</w:t>
            </w:r>
          </w:p>
        </w:tc>
      </w:tr>
      <w:tr w:rsidR="00101A5E" w:rsidRPr="00AE2C2B" w14:paraId="04CA01F0" w14:textId="77777777" w:rsidTr="00EF79AF">
        <w:trPr>
          <w:trHeight w:val="255"/>
        </w:trPr>
        <w:tc>
          <w:tcPr>
            <w:tcW w:w="2440" w:type="dxa"/>
          </w:tcPr>
          <w:p w14:paraId="0EAC3FDF" w14:textId="77777777" w:rsidR="00101A5E" w:rsidRPr="00AE2C2B" w:rsidRDefault="00101A5E" w:rsidP="00101A5E">
            <w:pPr>
              <w:numPr>
                <w:ilvl w:val="0"/>
                <w:numId w:val="959"/>
              </w:numPr>
              <w:spacing w:after="0" w:line="240" w:lineRule="auto"/>
              <w:ind w:left="396"/>
              <w:contextualSpacing/>
              <w:rPr>
                <w:rFonts w:eastAsia="Times New Roman" w:cstheme="minorHAnsi"/>
                <w:lang w:val="en-US"/>
              </w:rPr>
            </w:pPr>
            <w:r w:rsidRPr="00AE2C2B">
              <w:rPr>
                <w:rFonts w:eastAsia="Times New Roman" w:cstheme="minorHAnsi"/>
                <w:lang w:val="en-US"/>
              </w:rPr>
              <w:t>VJEŠTINE</w:t>
            </w:r>
          </w:p>
        </w:tc>
        <w:tc>
          <w:tcPr>
            <w:tcW w:w="6890" w:type="dxa"/>
            <w:shd w:val="clear" w:color="auto" w:fill="E7E6E6"/>
          </w:tcPr>
          <w:p w14:paraId="011B0636" w14:textId="77777777" w:rsidR="00101A5E" w:rsidRPr="00AE2C2B" w:rsidRDefault="00101A5E" w:rsidP="00EF79AF">
            <w:pPr>
              <w:rPr>
                <w:rFonts w:eastAsia="Calibri" w:cstheme="minorHAnsi"/>
              </w:rPr>
            </w:pPr>
            <w:r w:rsidRPr="00AE2C2B">
              <w:rPr>
                <w:rFonts w:eastAsia="Calibri" w:cstheme="minorHAnsi"/>
              </w:rPr>
              <w:t>sposobnost identificiranja i sažimanja ključnih činjenica i elemenata; sposobnost sustavnog i smislenog argumentiranja stajališta; sposobnost pravnog rasuđivanja; sposobnost pisanog pravnog izražavanja</w:t>
            </w:r>
          </w:p>
        </w:tc>
      </w:tr>
      <w:tr w:rsidR="00101A5E" w:rsidRPr="00AE2C2B" w14:paraId="2E67DF2D" w14:textId="77777777" w:rsidTr="00EF79AF">
        <w:trPr>
          <w:trHeight w:val="255"/>
        </w:trPr>
        <w:tc>
          <w:tcPr>
            <w:tcW w:w="2440" w:type="dxa"/>
          </w:tcPr>
          <w:p w14:paraId="54B91021" w14:textId="77777777" w:rsidR="00101A5E" w:rsidRPr="00AE2C2B" w:rsidRDefault="00101A5E" w:rsidP="00101A5E">
            <w:pPr>
              <w:numPr>
                <w:ilvl w:val="0"/>
                <w:numId w:val="959"/>
              </w:numPr>
              <w:spacing w:after="0" w:line="240" w:lineRule="auto"/>
              <w:ind w:left="396"/>
              <w:contextualSpacing/>
              <w:rPr>
                <w:rFonts w:eastAsia="Times New Roman" w:cstheme="minorHAnsi"/>
                <w:lang w:val="en-US"/>
              </w:rPr>
            </w:pPr>
            <w:r w:rsidRPr="00AE2C2B">
              <w:rPr>
                <w:rFonts w:eastAsia="Times New Roman" w:cstheme="minorHAnsi"/>
                <w:lang w:val="en-US"/>
              </w:rPr>
              <w:t>SADRŽAJ UČENJA</w:t>
            </w:r>
          </w:p>
        </w:tc>
        <w:tc>
          <w:tcPr>
            <w:tcW w:w="6890" w:type="dxa"/>
            <w:shd w:val="clear" w:color="auto" w:fill="E7E6E6"/>
          </w:tcPr>
          <w:p w14:paraId="5AACB350" w14:textId="77777777" w:rsidR="00101A5E" w:rsidRPr="00AE2C2B" w:rsidRDefault="00101A5E" w:rsidP="00EF79AF">
            <w:pPr>
              <w:spacing w:after="0"/>
              <w:rPr>
                <w:rFonts w:eastAsia="Calibri" w:cstheme="minorHAnsi"/>
              </w:rPr>
            </w:pPr>
            <w:r w:rsidRPr="00AE2C2B">
              <w:rPr>
                <w:rFonts w:eastAsia="Calibri" w:cstheme="minorHAnsi"/>
              </w:rPr>
              <w:t>1. Normativnost prava</w:t>
            </w:r>
          </w:p>
        </w:tc>
      </w:tr>
      <w:tr w:rsidR="00101A5E" w:rsidRPr="00AE2C2B" w14:paraId="55075C8F" w14:textId="77777777" w:rsidTr="00EF79AF">
        <w:trPr>
          <w:trHeight w:val="255"/>
        </w:trPr>
        <w:tc>
          <w:tcPr>
            <w:tcW w:w="2440" w:type="dxa"/>
          </w:tcPr>
          <w:p w14:paraId="61E99664" w14:textId="77777777" w:rsidR="00101A5E" w:rsidRPr="00AE2C2B" w:rsidRDefault="00101A5E" w:rsidP="00101A5E">
            <w:pPr>
              <w:numPr>
                <w:ilvl w:val="0"/>
                <w:numId w:val="959"/>
              </w:numPr>
              <w:spacing w:after="0" w:line="240" w:lineRule="auto"/>
              <w:ind w:left="396"/>
              <w:contextualSpacing/>
              <w:rPr>
                <w:rFonts w:eastAsia="Times New Roman" w:cstheme="minorHAnsi"/>
                <w:lang w:val="en-US"/>
              </w:rPr>
            </w:pPr>
            <w:r w:rsidRPr="00AE2C2B">
              <w:rPr>
                <w:rFonts w:eastAsia="Times New Roman" w:cstheme="minorHAnsi"/>
                <w:lang w:val="en-US"/>
              </w:rPr>
              <w:t>NASTAVNE METODE</w:t>
            </w:r>
          </w:p>
        </w:tc>
        <w:tc>
          <w:tcPr>
            <w:tcW w:w="6890" w:type="dxa"/>
            <w:shd w:val="clear" w:color="auto" w:fill="E7E6E6"/>
          </w:tcPr>
          <w:p w14:paraId="593B5A63" w14:textId="77777777" w:rsidR="00101A5E" w:rsidRPr="00AE2C2B" w:rsidRDefault="00101A5E" w:rsidP="00EF79AF">
            <w:pPr>
              <w:rPr>
                <w:rFonts w:eastAsia="Calibri" w:cstheme="minorHAnsi"/>
              </w:rPr>
            </w:pPr>
            <w:r w:rsidRPr="00AE2C2B">
              <w:rPr>
                <w:rFonts w:eastAsia="Calibri" w:cstheme="minorHAnsi"/>
              </w:rPr>
              <w:t>predavanja, samostalno čitanje literature</w:t>
            </w:r>
          </w:p>
        </w:tc>
      </w:tr>
      <w:tr w:rsidR="00101A5E" w:rsidRPr="00AE2C2B" w14:paraId="21A7266F" w14:textId="77777777" w:rsidTr="00EF79AF">
        <w:trPr>
          <w:trHeight w:val="255"/>
        </w:trPr>
        <w:tc>
          <w:tcPr>
            <w:tcW w:w="2440" w:type="dxa"/>
          </w:tcPr>
          <w:p w14:paraId="1676B690" w14:textId="77777777" w:rsidR="00101A5E" w:rsidRPr="00AE2C2B" w:rsidRDefault="00101A5E" w:rsidP="00101A5E">
            <w:pPr>
              <w:numPr>
                <w:ilvl w:val="0"/>
                <w:numId w:val="959"/>
              </w:numPr>
              <w:spacing w:after="0" w:line="240" w:lineRule="auto"/>
              <w:ind w:left="396"/>
              <w:contextualSpacing/>
              <w:rPr>
                <w:rFonts w:eastAsia="Times New Roman" w:cstheme="minorHAnsi"/>
                <w:lang w:val="en-US"/>
              </w:rPr>
            </w:pPr>
            <w:r w:rsidRPr="00AE2C2B">
              <w:rPr>
                <w:rFonts w:eastAsia="Times New Roman" w:cstheme="minorHAnsi"/>
                <w:lang w:val="en-US"/>
              </w:rPr>
              <w:t>METODE VREDNOVANJA</w:t>
            </w:r>
          </w:p>
        </w:tc>
        <w:tc>
          <w:tcPr>
            <w:tcW w:w="6890" w:type="dxa"/>
            <w:shd w:val="clear" w:color="auto" w:fill="E7E6E6"/>
          </w:tcPr>
          <w:p w14:paraId="63467945" w14:textId="77777777" w:rsidR="00101A5E" w:rsidRPr="00AE2C2B" w:rsidRDefault="00101A5E" w:rsidP="00EF79AF">
            <w:pPr>
              <w:rPr>
                <w:rFonts w:eastAsia="Calibri" w:cstheme="minorHAnsi"/>
              </w:rPr>
            </w:pPr>
            <w:r w:rsidRPr="00AE2C2B">
              <w:rPr>
                <w:rFonts w:eastAsia="Calibri" w:cstheme="minorHAnsi"/>
              </w:rPr>
              <w:t>esej</w:t>
            </w:r>
          </w:p>
        </w:tc>
      </w:tr>
      <w:tr w:rsidR="00101A5E" w:rsidRPr="00AE2C2B" w14:paraId="495C6A8D" w14:textId="77777777" w:rsidTr="00EF79AF">
        <w:trPr>
          <w:trHeight w:val="255"/>
        </w:trPr>
        <w:tc>
          <w:tcPr>
            <w:tcW w:w="2440" w:type="dxa"/>
          </w:tcPr>
          <w:p w14:paraId="247A260D" w14:textId="77777777" w:rsidR="00101A5E" w:rsidRPr="00AE2C2B" w:rsidRDefault="00101A5E" w:rsidP="00101A5E">
            <w:pPr>
              <w:numPr>
                <w:ilvl w:val="0"/>
                <w:numId w:val="959"/>
              </w:numPr>
              <w:spacing w:after="0" w:line="240" w:lineRule="auto"/>
              <w:ind w:left="396"/>
              <w:contextualSpacing/>
              <w:rPr>
                <w:rFonts w:eastAsia="Times New Roman" w:cstheme="minorHAnsi"/>
                <w:lang w:val="en-US"/>
              </w:rPr>
            </w:pPr>
            <w:r w:rsidRPr="00AE2C2B">
              <w:rPr>
                <w:rFonts w:eastAsia="Times New Roman" w:cstheme="minorHAnsi"/>
                <w:lang w:val="en-US"/>
              </w:rPr>
              <w:t>ECTS BODOVI</w:t>
            </w:r>
          </w:p>
        </w:tc>
        <w:tc>
          <w:tcPr>
            <w:tcW w:w="6890" w:type="dxa"/>
            <w:shd w:val="clear" w:color="auto" w:fill="E7E6E6"/>
          </w:tcPr>
          <w:p w14:paraId="7D127D43" w14:textId="77777777" w:rsidR="00101A5E" w:rsidRPr="00AE2C2B" w:rsidRDefault="00101A5E" w:rsidP="00EF79AF">
            <w:pPr>
              <w:rPr>
                <w:rFonts w:eastAsia="Calibri" w:cstheme="minorHAnsi"/>
              </w:rPr>
            </w:pPr>
            <w:r w:rsidRPr="00AE2C2B">
              <w:rPr>
                <w:rFonts w:eastAsia="Calibri" w:cstheme="minorHAnsi"/>
              </w:rPr>
              <w:t>0,57 ECTS</w:t>
            </w:r>
          </w:p>
        </w:tc>
      </w:tr>
      <w:tr w:rsidR="00101A5E" w:rsidRPr="00AE2C2B" w14:paraId="2151E707" w14:textId="77777777" w:rsidTr="00EF79AF">
        <w:trPr>
          <w:trHeight w:val="255"/>
        </w:trPr>
        <w:tc>
          <w:tcPr>
            <w:tcW w:w="2440" w:type="dxa"/>
            <w:shd w:val="clear" w:color="auto" w:fill="DEEAF6"/>
          </w:tcPr>
          <w:p w14:paraId="79707CC2" w14:textId="77777777" w:rsidR="00101A5E" w:rsidRPr="00AE2C2B" w:rsidRDefault="00101A5E" w:rsidP="00EF79AF">
            <w:pPr>
              <w:ind w:left="360"/>
              <w:rPr>
                <w:rFonts w:eastAsia="Calibri" w:cstheme="minorHAnsi"/>
              </w:rPr>
            </w:pPr>
            <w:r w:rsidRPr="00AE2C2B">
              <w:rPr>
                <w:rFonts w:eastAsia="Calibri" w:cstheme="minorHAnsi"/>
              </w:rPr>
              <w:t>ISHOD UČENJA (NAZIV)</w:t>
            </w:r>
          </w:p>
        </w:tc>
        <w:tc>
          <w:tcPr>
            <w:tcW w:w="6890" w:type="dxa"/>
            <w:shd w:val="clear" w:color="auto" w:fill="DEEAF6"/>
          </w:tcPr>
          <w:p w14:paraId="6B6F2100" w14:textId="77777777" w:rsidR="00101A5E" w:rsidRPr="00AE2C2B" w:rsidRDefault="00101A5E" w:rsidP="00EF79AF">
            <w:pPr>
              <w:rPr>
                <w:rFonts w:eastAsia="Calibri" w:cstheme="minorHAnsi"/>
                <w:b/>
                <w:bCs/>
              </w:rPr>
            </w:pPr>
            <w:r w:rsidRPr="00AE2C2B">
              <w:rPr>
                <w:rFonts w:eastAsia="Calibri" w:cstheme="minorHAnsi"/>
                <w:b/>
                <w:bCs/>
              </w:rPr>
              <w:t>Objasniti teorijska nesuglasja o izvorima prava</w:t>
            </w:r>
          </w:p>
        </w:tc>
      </w:tr>
      <w:tr w:rsidR="00101A5E" w:rsidRPr="00AE2C2B" w14:paraId="050E1DCB" w14:textId="77777777" w:rsidTr="00EF79AF">
        <w:trPr>
          <w:trHeight w:val="255"/>
        </w:trPr>
        <w:tc>
          <w:tcPr>
            <w:tcW w:w="2440" w:type="dxa"/>
          </w:tcPr>
          <w:p w14:paraId="5E18ABEB" w14:textId="77777777" w:rsidR="00101A5E" w:rsidRPr="00AE2C2B" w:rsidRDefault="00101A5E" w:rsidP="00101A5E">
            <w:pPr>
              <w:numPr>
                <w:ilvl w:val="0"/>
                <w:numId w:val="960"/>
              </w:numPr>
              <w:spacing w:after="0" w:line="240" w:lineRule="auto"/>
              <w:ind w:left="396"/>
              <w:contextualSpacing/>
              <w:rPr>
                <w:rFonts w:eastAsia="Times New Roman" w:cstheme="minorHAnsi"/>
                <w:lang w:val="en-US"/>
              </w:rPr>
            </w:pPr>
            <w:r w:rsidRPr="00AE2C2B">
              <w:rPr>
                <w:rFonts w:eastAsia="Times New Roman" w:cstheme="minorHAnsi"/>
                <w:lang w:val="en-US"/>
              </w:rPr>
              <w:lastRenderedPageBreak/>
              <w:t>DOPRINOSI OSTVARENJU ISHODA UČENJA NA RAZINI STUDIJSKOG PROGRAMA (NAVESTI IU)</w:t>
            </w:r>
          </w:p>
        </w:tc>
        <w:tc>
          <w:tcPr>
            <w:tcW w:w="6890" w:type="dxa"/>
            <w:shd w:val="clear" w:color="auto" w:fill="E7E6E6"/>
          </w:tcPr>
          <w:p w14:paraId="73882EEF" w14:textId="77777777" w:rsidR="00101A5E" w:rsidRPr="00AE2C2B" w:rsidRDefault="00101A5E" w:rsidP="00EF79AF">
            <w:pPr>
              <w:spacing w:after="0"/>
              <w:rPr>
                <w:rFonts w:eastAsia="Calibri" w:cstheme="minorHAnsi"/>
              </w:rPr>
            </w:pPr>
            <w:r w:rsidRPr="00AE2C2B">
              <w:rPr>
                <w:rFonts w:eastAsia="Calibri" w:cstheme="minorHAnsi"/>
              </w:rPr>
              <w:t>4. Klasificirati i protumačiti normativni okvir mjerodavan u pojedinoj grani</w:t>
            </w:r>
          </w:p>
          <w:p w14:paraId="4A7D7B7D" w14:textId="77777777" w:rsidR="00101A5E" w:rsidRPr="00AE2C2B" w:rsidRDefault="00101A5E" w:rsidP="00EF79AF">
            <w:pPr>
              <w:spacing w:after="0"/>
              <w:rPr>
                <w:rFonts w:eastAsia="Calibri" w:cstheme="minorHAnsi"/>
              </w:rPr>
            </w:pPr>
            <w:r w:rsidRPr="00AE2C2B">
              <w:rPr>
                <w:rFonts w:eastAsia="Calibri" w:cstheme="minorHAnsi"/>
              </w:rPr>
              <w:t>prava</w:t>
            </w:r>
          </w:p>
          <w:p w14:paraId="4AF73D35" w14:textId="77777777" w:rsidR="00101A5E" w:rsidRPr="00AE2C2B" w:rsidRDefault="00101A5E" w:rsidP="00EF79AF">
            <w:pPr>
              <w:spacing w:after="0"/>
              <w:rPr>
                <w:rFonts w:eastAsia="Calibri" w:cstheme="minorHAnsi"/>
              </w:rPr>
            </w:pPr>
            <w:r w:rsidRPr="00AE2C2B">
              <w:rPr>
                <w:rFonts w:eastAsia="Calibri" w:cstheme="minorHAnsi"/>
              </w:rPr>
              <w:t>9. Analizirati različite aspekte pravnog uređenja Republike Hrvatske</w:t>
            </w:r>
          </w:p>
          <w:p w14:paraId="09F3E915" w14:textId="77777777" w:rsidR="00101A5E" w:rsidRPr="00AE2C2B" w:rsidRDefault="00101A5E" w:rsidP="00EF79AF">
            <w:pPr>
              <w:spacing w:after="0"/>
              <w:rPr>
                <w:rFonts w:eastAsia="Calibri" w:cstheme="minorHAnsi"/>
              </w:rPr>
            </w:pPr>
            <w:r w:rsidRPr="00AE2C2B">
              <w:rPr>
                <w:rFonts w:eastAsia="Calibri" w:cstheme="minorHAnsi"/>
              </w:rPr>
              <w:t>uključujući i komparativnu perspektivu</w:t>
            </w:r>
          </w:p>
          <w:p w14:paraId="6D418166" w14:textId="77777777" w:rsidR="00101A5E" w:rsidRPr="00AE2C2B" w:rsidRDefault="00101A5E" w:rsidP="00EF79AF">
            <w:pPr>
              <w:rPr>
                <w:rFonts w:eastAsia="Calibri" w:cstheme="minorHAnsi"/>
              </w:rPr>
            </w:pPr>
            <w:r w:rsidRPr="00AE2C2B">
              <w:rPr>
                <w:rFonts w:eastAsia="Calibri" w:cstheme="minorHAnsi"/>
              </w:rPr>
              <w:t>18. Provesti empirijska odnosno pravna i interdisciplinarna istraživanja</w:t>
            </w:r>
          </w:p>
        </w:tc>
      </w:tr>
      <w:tr w:rsidR="00101A5E" w:rsidRPr="00AE2C2B" w14:paraId="059AF7C3" w14:textId="77777777" w:rsidTr="00EF79AF">
        <w:trPr>
          <w:trHeight w:val="255"/>
        </w:trPr>
        <w:tc>
          <w:tcPr>
            <w:tcW w:w="2440" w:type="dxa"/>
          </w:tcPr>
          <w:p w14:paraId="0999B26A" w14:textId="77777777" w:rsidR="00101A5E" w:rsidRPr="00AE2C2B" w:rsidRDefault="00101A5E" w:rsidP="00101A5E">
            <w:pPr>
              <w:numPr>
                <w:ilvl w:val="0"/>
                <w:numId w:val="960"/>
              </w:numPr>
              <w:spacing w:after="0" w:line="240" w:lineRule="auto"/>
              <w:ind w:left="396"/>
              <w:contextualSpacing/>
              <w:rPr>
                <w:rFonts w:eastAsia="Times New Roman" w:cstheme="minorHAnsi"/>
              </w:rPr>
            </w:pPr>
            <w:r w:rsidRPr="00AE2C2B">
              <w:rPr>
                <w:rFonts w:eastAsia="Times New Roman" w:cstheme="minorHAnsi"/>
              </w:rPr>
              <w:t>KOGNITIVNO PODRUČJE ZNANJA I RAZUMIJEVANJA</w:t>
            </w:r>
          </w:p>
        </w:tc>
        <w:tc>
          <w:tcPr>
            <w:tcW w:w="6890" w:type="dxa"/>
            <w:shd w:val="clear" w:color="auto" w:fill="E7E6E6"/>
          </w:tcPr>
          <w:p w14:paraId="685E52CA" w14:textId="77777777" w:rsidR="00101A5E" w:rsidRPr="00AE2C2B" w:rsidRDefault="00101A5E" w:rsidP="00EF79AF">
            <w:pPr>
              <w:rPr>
                <w:rFonts w:eastAsia="Calibri" w:cstheme="minorHAnsi"/>
              </w:rPr>
            </w:pPr>
            <w:r w:rsidRPr="00AE2C2B">
              <w:rPr>
                <w:rFonts w:eastAsia="Calibri" w:cstheme="minorHAnsi"/>
              </w:rPr>
              <w:t>RAZUMIJEVANJE</w:t>
            </w:r>
          </w:p>
        </w:tc>
      </w:tr>
      <w:tr w:rsidR="00101A5E" w:rsidRPr="00AE2C2B" w14:paraId="5E38190C" w14:textId="77777777" w:rsidTr="00EF79AF">
        <w:trPr>
          <w:trHeight w:val="255"/>
        </w:trPr>
        <w:tc>
          <w:tcPr>
            <w:tcW w:w="2440" w:type="dxa"/>
          </w:tcPr>
          <w:p w14:paraId="251FA84B" w14:textId="77777777" w:rsidR="00101A5E" w:rsidRPr="00AE2C2B" w:rsidRDefault="00101A5E" w:rsidP="00101A5E">
            <w:pPr>
              <w:numPr>
                <w:ilvl w:val="0"/>
                <w:numId w:val="960"/>
              </w:numPr>
              <w:spacing w:after="0" w:line="240" w:lineRule="auto"/>
              <w:ind w:left="396"/>
              <w:contextualSpacing/>
              <w:rPr>
                <w:rFonts w:eastAsia="Times New Roman" w:cstheme="minorHAnsi"/>
                <w:lang w:val="en-US"/>
              </w:rPr>
            </w:pPr>
            <w:r w:rsidRPr="00AE2C2B">
              <w:rPr>
                <w:rFonts w:eastAsia="Times New Roman" w:cstheme="minorHAnsi"/>
                <w:lang w:val="en-US"/>
              </w:rPr>
              <w:t>VJEŠTINE</w:t>
            </w:r>
          </w:p>
        </w:tc>
        <w:tc>
          <w:tcPr>
            <w:tcW w:w="6890" w:type="dxa"/>
            <w:shd w:val="clear" w:color="auto" w:fill="E7E6E6"/>
          </w:tcPr>
          <w:p w14:paraId="4A87FE6B" w14:textId="77777777" w:rsidR="00101A5E" w:rsidRPr="00AE2C2B" w:rsidRDefault="00101A5E" w:rsidP="00EF79AF">
            <w:pPr>
              <w:rPr>
                <w:rFonts w:eastAsia="Calibri" w:cstheme="minorHAnsi"/>
              </w:rPr>
            </w:pPr>
            <w:r w:rsidRPr="00AE2C2B">
              <w:rPr>
                <w:rFonts w:eastAsia="Calibri" w:cstheme="minorHAnsi"/>
              </w:rPr>
              <w:t>sposobnost identificiranja i sažimanja ključnih činjenica i elemenata; sposobnost sustavnog i smislenog argumentiranja stajališta; sposobnost pravnog rasuđivanja; sposobnost pisanog pravnog izražavanja</w:t>
            </w:r>
          </w:p>
        </w:tc>
      </w:tr>
      <w:tr w:rsidR="00101A5E" w:rsidRPr="00AE2C2B" w14:paraId="71C8BCC6" w14:textId="77777777" w:rsidTr="00EF79AF">
        <w:trPr>
          <w:trHeight w:val="255"/>
        </w:trPr>
        <w:tc>
          <w:tcPr>
            <w:tcW w:w="2440" w:type="dxa"/>
          </w:tcPr>
          <w:p w14:paraId="2925DAD2" w14:textId="77777777" w:rsidR="00101A5E" w:rsidRPr="00AE2C2B" w:rsidRDefault="00101A5E" w:rsidP="00101A5E">
            <w:pPr>
              <w:numPr>
                <w:ilvl w:val="0"/>
                <w:numId w:val="960"/>
              </w:numPr>
              <w:spacing w:after="0" w:line="240" w:lineRule="auto"/>
              <w:ind w:left="396"/>
              <w:contextualSpacing/>
              <w:rPr>
                <w:rFonts w:eastAsia="Times New Roman" w:cstheme="minorHAnsi"/>
                <w:lang w:val="en-US"/>
              </w:rPr>
            </w:pPr>
            <w:r w:rsidRPr="00AE2C2B">
              <w:rPr>
                <w:rFonts w:eastAsia="Times New Roman" w:cstheme="minorHAnsi"/>
                <w:lang w:val="en-US"/>
              </w:rPr>
              <w:t>SADRŽAJ UČENJA</w:t>
            </w:r>
          </w:p>
        </w:tc>
        <w:tc>
          <w:tcPr>
            <w:tcW w:w="6890" w:type="dxa"/>
            <w:shd w:val="clear" w:color="auto" w:fill="E7E6E6"/>
          </w:tcPr>
          <w:p w14:paraId="2C486EA0" w14:textId="77777777" w:rsidR="00101A5E" w:rsidRPr="00AE2C2B" w:rsidRDefault="00101A5E" w:rsidP="00EF79AF">
            <w:pPr>
              <w:spacing w:after="0"/>
              <w:rPr>
                <w:rFonts w:eastAsia="Calibri" w:cstheme="minorHAnsi"/>
              </w:rPr>
            </w:pPr>
            <w:r w:rsidRPr="00AE2C2B">
              <w:rPr>
                <w:rFonts w:eastAsia="Calibri" w:cstheme="minorHAnsi"/>
              </w:rPr>
              <w:t>1. Teorijska neusglasja</w:t>
            </w:r>
          </w:p>
        </w:tc>
      </w:tr>
      <w:tr w:rsidR="00101A5E" w:rsidRPr="00AE2C2B" w14:paraId="3305C17B" w14:textId="77777777" w:rsidTr="00EF79AF">
        <w:trPr>
          <w:trHeight w:val="255"/>
        </w:trPr>
        <w:tc>
          <w:tcPr>
            <w:tcW w:w="2440" w:type="dxa"/>
          </w:tcPr>
          <w:p w14:paraId="3CFEF12A" w14:textId="77777777" w:rsidR="00101A5E" w:rsidRPr="00AE2C2B" w:rsidRDefault="00101A5E" w:rsidP="00101A5E">
            <w:pPr>
              <w:numPr>
                <w:ilvl w:val="0"/>
                <w:numId w:val="960"/>
              </w:numPr>
              <w:spacing w:after="0" w:line="240" w:lineRule="auto"/>
              <w:ind w:left="396"/>
              <w:contextualSpacing/>
              <w:rPr>
                <w:rFonts w:eastAsia="Times New Roman" w:cstheme="minorHAnsi"/>
                <w:lang w:val="en-US"/>
              </w:rPr>
            </w:pPr>
            <w:r w:rsidRPr="00AE2C2B">
              <w:rPr>
                <w:rFonts w:eastAsia="Times New Roman" w:cstheme="minorHAnsi"/>
                <w:lang w:val="en-US"/>
              </w:rPr>
              <w:t>NASTAVNE METODE</w:t>
            </w:r>
          </w:p>
        </w:tc>
        <w:tc>
          <w:tcPr>
            <w:tcW w:w="6890" w:type="dxa"/>
            <w:shd w:val="clear" w:color="auto" w:fill="E7E6E6"/>
          </w:tcPr>
          <w:p w14:paraId="1B76AE34" w14:textId="77777777" w:rsidR="00101A5E" w:rsidRPr="00AE2C2B" w:rsidRDefault="00101A5E" w:rsidP="00EF79AF">
            <w:pPr>
              <w:rPr>
                <w:rFonts w:eastAsia="Calibri" w:cstheme="minorHAnsi"/>
              </w:rPr>
            </w:pPr>
            <w:r w:rsidRPr="00AE2C2B">
              <w:rPr>
                <w:rFonts w:eastAsia="Calibri" w:cstheme="minorHAnsi"/>
              </w:rPr>
              <w:t>predavanja, samostalno čitanje literature</w:t>
            </w:r>
          </w:p>
        </w:tc>
      </w:tr>
      <w:tr w:rsidR="00101A5E" w:rsidRPr="00AE2C2B" w14:paraId="1CD804EC" w14:textId="77777777" w:rsidTr="00EF79AF">
        <w:trPr>
          <w:trHeight w:val="255"/>
        </w:trPr>
        <w:tc>
          <w:tcPr>
            <w:tcW w:w="2440" w:type="dxa"/>
          </w:tcPr>
          <w:p w14:paraId="7EDC552F" w14:textId="77777777" w:rsidR="00101A5E" w:rsidRPr="00AE2C2B" w:rsidRDefault="00101A5E" w:rsidP="00101A5E">
            <w:pPr>
              <w:numPr>
                <w:ilvl w:val="0"/>
                <w:numId w:val="960"/>
              </w:numPr>
              <w:spacing w:after="0" w:line="240" w:lineRule="auto"/>
              <w:ind w:left="396"/>
              <w:contextualSpacing/>
              <w:rPr>
                <w:rFonts w:eastAsia="Times New Roman" w:cstheme="minorHAnsi"/>
                <w:lang w:val="en-US"/>
              </w:rPr>
            </w:pPr>
            <w:r w:rsidRPr="00AE2C2B">
              <w:rPr>
                <w:rFonts w:eastAsia="Times New Roman" w:cstheme="minorHAnsi"/>
                <w:lang w:val="en-US"/>
              </w:rPr>
              <w:t>METODE VREDNOVANJA</w:t>
            </w:r>
          </w:p>
        </w:tc>
        <w:tc>
          <w:tcPr>
            <w:tcW w:w="6890" w:type="dxa"/>
            <w:shd w:val="clear" w:color="auto" w:fill="E7E6E6"/>
          </w:tcPr>
          <w:p w14:paraId="65BCF38B" w14:textId="77777777" w:rsidR="00101A5E" w:rsidRPr="00AE2C2B" w:rsidRDefault="00101A5E" w:rsidP="00EF79AF">
            <w:pPr>
              <w:rPr>
                <w:rFonts w:eastAsia="Calibri" w:cstheme="minorHAnsi"/>
              </w:rPr>
            </w:pPr>
            <w:r w:rsidRPr="00AE2C2B">
              <w:rPr>
                <w:rFonts w:eastAsia="Calibri" w:cstheme="minorHAnsi"/>
              </w:rPr>
              <w:t>esej</w:t>
            </w:r>
          </w:p>
        </w:tc>
      </w:tr>
      <w:tr w:rsidR="00101A5E" w:rsidRPr="00AE2C2B" w14:paraId="09F36075" w14:textId="77777777" w:rsidTr="00EF79AF">
        <w:trPr>
          <w:trHeight w:val="255"/>
        </w:trPr>
        <w:tc>
          <w:tcPr>
            <w:tcW w:w="2440" w:type="dxa"/>
          </w:tcPr>
          <w:p w14:paraId="26419B04" w14:textId="77777777" w:rsidR="00101A5E" w:rsidRPr="00AE2C2B" w:rsidRDefault="00101A5E" w:rsidP="00101A5E">
            <w:pPr>
              <w:numPr>
                <w:ilvl w:val="0"/>
                <w:numId w:val="960"/>
              </w:numPr>
              <w:spacing w:after="0" w:line="240" w:lineRule="auto"/>
              <w:ind w:left="396"/>
              <w:contextualSpacing/>
              <w:rPr>
                <w:rFonts w:eastAsia="Times New Roman" w:cstheme="minorHAnsi"/>
                <w:lang w:val="en-US"/>
              </w:rPr>
            </w:pPr>
            <w:r w:rsidRPr="00AE2C2B">
              <w:rPr>
                <w:rFonts w:eastAsia="Times New Roman" w:cstheme="minorHAnsi"/>
                <w:lang w:val="en-US"/>
              </w:rPr>
              <w:t>ECTS BODOVI</w:t>
            </w:r>
          </w:p>
        </w:tc>
        <w:tc>
          <w:tcPr>
            <w:tcW w:w="6890" w:type="dxa"/>
            <w:shd w:val="clear" w:color="auto" w:fill="E7E6E6"/>
          </w:tcPr>
          <w:p w14:paraId="3DE4B4A8" w14:textId="77777777" w:rsidR="00101A5E" w:rsidRPr="00AE2C2B" w:rsidRDefault="00101A5E" w:rsidP="00EF79AF">
            <w:pPr>
              <w:rPr>
                <w:rFonts w:eastAsia="Calibri" w:cstheme="minorHAnsi"/>
              </w:rPr>
            </w:pPr>
            <w:r w:rsidRPr="00AE2C2B">
              <w:rPr>
                <w:rFonts w:eastAsia="Calibri" w:cstheme="minorHAnsi"/>
              </w:rPr>
              <w:t>0,57 ECTS</w:t>
            </w:r>
          </w:p>
        </w:tc>
      </w:tr>
      <w:tr w:rsidR="00101A5E" w:rsidRPr="00AE2C2B" w14:paraId="72C9FDC5" w14:textId="77777777" w:rsidTr="00EF79AF">
        <w:trPr>
          <w:trHeight w:val="255"/>
        </w:trPr>
        <w:tc>
          <w:tcPr>
            <w:tcW w:w="2440" w:type="dxa"/>
            <w:shd w:val="clear" w:color="auto" w:fill="DEEAF6"/>
          </w:tcPr>
          <w:p w14:paraId="58C830A9" w14:textId="77777777" w:rsidR="00101A5E" w:rsidRPr="00AE2C2B" w:rsidRDefault="00101A5E" w:rsidP="00EF79AF">
            <w:pPr>
              <w:ind w:left="360"/>
              <w:rPr>
                <w:rFonts w:eastAsia="Calibri" w:cstheme="minorHAnsi"/>
              </w:rPr>
            </w:pPr>
            <w:r w:rsidRPr="00AE2C2B">
              <w:rPr>
                <w:rFonts w:eastAsia="Calibri" w:cstheme="minorHAnsi"/>
              </w:rPr>
              <w:t>ISHOD UČENJA (NAZIV)</w:t>
            </w:r>
          </w:p>
        </w:tc>
        <w:tc>
          <w:tcPr>
            <w:tcW w:w="6890" w:type="dxa"/>
            <w:shd w:val="clear" w:color="auto" w:fill="DEEAF6"/>
          </w:tcPr>
          <w:p w14:paraId="12FF9A2A" w14:textId="77777777" w:rsidR="00101A5E" w:rsidRPr="00AE2C2B" w:rsidRDefault="00101A5E" w:rsidP="00EF79AF">
            <w:pPr>
              <w:rPr>
                <w:rFonts w:eastAsia="Calibri" w:cstheme="minorHAnsi"/>
                <w:b/>
                <w:bCs/>
              </w:rPr>
            </w:pPr>
            <w:r w:rsidRPr="00AE2C2B">
              <w:rPr>
                <w:rFonts w:eastAsia="Calibri" w:cstheme="minorHAnsi"/>
                <w:b/>
                <w:bCs/>
              </w:rPr>
              <w:t>Usporediti različita shvaćanja razlikovanja pravila i načela</w:t>
            </w:r>
          </w:p>
        </w:tc>
      </w:tr>
      <w:tr w:rsidR="00101A5E" w:rsidRPr="00AE2C2B" w14:paraId="14727974" w14:textId="77777777" w:rsidTr="00EF79AF">
        <w:trPr>
          <w:trHeight w:val="255"/>
        </w:trPr>
        <w:tc>
          <w:tcPr>
            <w:tcW w:w="2440" w:type="dxa"/>
          </w:tcPr>
          <w:p w14:paraId="4A195777" w14:textId="77777777" w:rsidR="00101A5E" w:rsidRPr="00AE2C2B" w:rsidRDefault="00101A5E" w:rsidP="00101A5E">
            <w:pPr>
              <w:numPr>
                <w:ilvl w:val="0"/>
                <w:numId w:val="961"/>
              </w:numPr>
              <w:spacing w:after="0" w:line="240" w:lineRule="auto"/>
              <w:ind w:left="396"/>
              <w:contextualSpacing/>
              <w:rPr>
                <w:rFonts w:eastAsia="Times New Roman" w:cstheme="minorHAnsi"/>
                <w:lang w:val="en-US"/>
              </w:rPr>
            </w:pPr>
            <w:r w:rsidRPr="00AE2C2B">
              <w:rPr>
                <w:rFonts w:eastAsia="Times New Roman" w:cstheme="minorHAnsi"/>
                <w:lang w:val="en-US"/>
              </w:rPr>
              <w:t>DOPRINOSI OSTVARENJU ISHODA UČENJA NA RAZINI STUDIJSKOG PROGRAMA (NAVESTI IU)</w:t>
            </w:r>
          </w:p>
        </w:tc>
        <w:tc>
          <w:tcPr>
            <w:tcW w:w="6890" w:type="dxa"/>
            <w:shd w:val="clear" w:color="auto" w:fill="E7E6E6"/>
          </w:tcPr>
          <w:p w14:paraId="493D5575" w14:textId="77777777" w:rsidR="00101A5E" w:rsidRPr="00AE2C2B" w:rsidRDefault="00101A5E" w:rsidP="00EF79AF">
            <w:pPr>
              <w:spacing w:after="0"/>
              <w:rPr>
                <w:rFonts w:eastAsia="Calibri" w:cstheme="minorHAnsi"/>
              </w:rPr>
            </w:pPr>
            <w:r w:rsidRPr="00AE2C2B">
              <w:rPr>
                <w:rFonts w:eastAsia="Calibri" w:cstheme="minorHAnsi"/>
              </w:rPr>
              <w:t>4. Klasificirati i protumačiti normativni okvir mjerodavan u pojedinoj grani</w:t>
            </w:r>
          </w:p>
          <w:p w14:paraId="5104528D" w14:textId="77777777" w:rsidR="00101A5E" w:rsidRPr="00AE2C2B" w:rsidRDefault="00101A5E" w:rsidP="00EF79AF">
            <w:pPr>
              <w:spacing w:after="0"/>
              <w:rPr>
                <w:rFonts w:eastAsia="Calibri" w:cstheme="minorHAnsi"/>
              </w:rPr>
            </w:pPr>
            <w:r w:rsidRPr="00AE2C2B">
              <w:rPr>
                <w:rFonts w:eastAsia="Calibri" w:cstheme="minorHAnsi"/>
              </w:rPr>
              <w:t>prava</w:t>
            </w:r>
          </w:p>
          <w:p w14:paraId="2DDFDE64" w14:textId="77777777" w:rsidR="00101A5E" w:rsidRPr="00AE2C2B" w:rsidRDefault="00101A5E" w:rsidP="00EF79AF">
            <w:pPr>
              <w:spacing w:after="0"/>
              <w:rPr>
                <w:rFonts w:eastAsia="Calibri" w:cstheme="minorHAnsi"/>
              </w:rPr>
            </w:pPr>
            <w:r w:rsidRPr="00AE2C2B">
              <w:rPr>
                <w:rFonts w:eastAsia="Calibri" w:cstheme="minorHAnsi"/>
              </w:rPr>
              <w:t>9. Analizirati različite aspekte pravnog uređenja Republike Hrvatske</w:t>
            </w:r>
          </w:p>
          <w:p w14:paraId="00635CC7" w14:textId="77777777" w:rsidR="00101A5E" w:rsidRPr="00AE2C2B" w:rsidRDefault="00101A5E" w:rsidP="00EF79AF">
            <w:pPr>
              <w:spacing w:after="0"/>
              <w:rPr>
                <w:rFonts w:eastAsia="Calibri" w:cstheme="minorHAnsi"/>
              </w:rPr>
            </w:pPr>
            <w:r w:rsidRPr="00AE2C2B">
              <w:rPr>
                <w:rFonts w:eastAsia="Calibri" w:cstheme="minorHAnsi"/>
              </w:rPr>
              <w:t>uključujući i komparativnu perspektivu</w:t>
            </w:r>
          </w:p>
          <w:p w14:paraId="7EEAE57A" w14:textId="77777777" w:rsidR="00101A5E" w:rsidRPr="00AE2C2B" w:rsidRDefault="00101A5E" w:rsidP="00EF79AF">
            <w:pPr>
              <w:rPr>
                <w:rFonts w:eastAsia="Calibri" w:cstheme="minorHAnsi"/>
              </w:rPr>
            </w:pPr>
            <w:r w:rsidRPr="00AE2C2B">
              <w:rPr>
                <w:rFonts w:eastAsia="Calibri" w:cstheme="minorHAnsi"/>
              </w:rPr>
              <w:t>18. Provesti empirijska odnosno pravna i interdisciplinarna istraživanja</w:t>
            </w:r>
          </w:p>
        </w:tc>
      </w:tr>
      <w:tr w:rsidR="00101A5E" w:rsidRPr="00AE2C2B" w14:paraId="4E4F6605" w14:textId="77777777" w:rsidTr="00EF79AF">
        <w:trPr>
          <w:trHeight w:val="255"/>
        </w:trPr>
        <w:tc>
          <w:tcPr>
            <w:tcW w:w="2440" w:type="dxa"/>
          </w:tcPr>
          <w:p w14:paraId="06AA09DF" w14:textId="77777777" w:rsidR="00101A5E" w:rsidRPr="00AE2C2B" w:rsidRDefault="00101A5E" w:rsidP="00101A5E">
            <w:pPr>
              <w:numPr>
                <w:ilvl w:val="0"/>
                <w:numId w:val="961"/>
              </w:numPr>
              <w:spacing w:after="0" w:line="240" w:lineRule="auto"/>
              <w:ind w:left="396"/>
              <w:contextualSpacing/>
              <w:rPr>
                <w:rFonts w:eastAsia="Times New Roman" w:cstheme="minorHAnsi"/>
              </w:rPr>
            </w:pPr>
            <w:r w:rsidRPr="00AE2C2B">
              <w:rPr>
                <w:rFonts w:eastAsia="Times New Roman" w:cstheme="minorHAnsi"/>
              </w:rPr>
              <w:t>KOGNITIVNO PODRUČJE ZNANJA I RAZUMIJEVANJA</w:t>
            </w:r>
          </w:p>
        </w:tc>
        <w:tc>
          <w:tcPr>
            <w:tcW w:w="6890" w:type="dxa"/>
            <w:shd w:val="clear" w:color="auto" w:fill="E7E6E6"/>
          </w:tcPr>
          <w:p w14:paraId="4449625D" w14:textId="77777777" w:rsidR="00101A5E" w:rsidRPr="00AE2C2B" w:rsidRDefault="00101A5E" w:rsidP="00EF79AF">
            <w:pPr>
              <w:rPr>
                <w:rFonts w:eastAsia="Calibri" w:cstheme="minorHAnsi"/>
              </w:rPr>
            </w:pPr>
            <w:r w:rsidRPr="00AE2C2B">
              <w:rPr>
                <w:rFonts w:eastAsia="Calibri" w:cstheme="minorHAnsi"/>
              </w:rPr>
              <w:t>VREDNOVANJE</w:t>
            </w:r>
          </w:p>
        </w:tc>
      </w:tr>
      <w:tr w:rsidR="00101A5E" w:rsidRPr="00AE2C2B" w14:paraId="69F93436" w14:textId="77777777" w:rsidTr="00EF79AF">
        <w:trPr>
          <w:trHeight w:val="255"/>
        </w:trPr>
        <w:tc>
          <w:tcPr>
            <w:tcW w:w="2440" w:type="dxa"/>
          </w:tcPr>
          <w:p w14:paraId="5709BEA8" w14:textId="77777777" w:rsidR="00101A5E" w:rsidRPr="00AE2C2B" w:rsidRDefault="00101A5E" w:rsidP="00101A5E">
            <w:pPr>
              <w:numPr>
                <w:ilvl w:val="0"/>
                <w:numId w:val="961"/>
              </w:numPr>
              <w:spacing w:after="0" w:line="240" w:lineRule="auto"/>
              <w:ind w:left="396"/>
              <w:contextualSpacing/>
              <w:rPr>
                <w:rFonts w:eastAsia="Times New Roman" w:cstheme="minorHAnsi"/>
                <w:lang w:val="en-US"/>
              </w:rPr>
            </w:pPr>
            <w:r w:rsidRPr="00AE2C2B">
              <w:rPr>
                <w:rFonts w:eastAsia="Times New Roman" w:cstheme="minorHAnsi"/>
                <w:lang w:val="en-US"/>
              </w:rPr>
              <w:t>VJEŠTINE</w:t>
            </w:r>
          </w:p>
        </w:tc>
        <w:tc>
          <w:tcPr>
            <w:tcW w:w="6890" w:type="dxa"/>
            <w:shd w:val="clear" w:color="auto" w:fill="E7E6E6"/>
          </w:tcPr>
          <w:p w14:paraId="2BE42200" w14:textId="77777777" w:rsidR="00101A5E" w:rsidRPr="00AE2C2B" w:rsidRDefault="00101A5E" w:rsidP="00EF79AF">
            <w:pPr>
              <w:rPr>
                <w:rFonts w:eastAsia="Calibri" w:cstheme="minorHAnsi"/>
              </w:rPr>
            </w:pPr>
            <w:r w:rsidRPr="00AE2C2B">
              <w:rPr>
                <w:rFonts w:eastAsia="Calibri" w:cstheme="minorHAnsi"/>
              </w:rPr>
              <w:t>sposobnost identificiranja i sažimanja ključnih činjenica i elemenata; sposobnost sustavnog i smislenog argumentiranja stajališta; sposobnost pravnog rasuđivanja; sposobnost pisanog pravnog izražavanja</w:t>
            </w:r>
          </w:p>
        </w:tc>
      </w:tr>
      <w:tr w:rsidR="00101A5E" w:rsidRPr="00AE2C2B" w14:paraId="773DC7CF" w14:textId="77777777" w:rsidTr="00EF79AF">
        <w:trPr>
          <w:trHeight w:val="255"/>
        </w:trPr>
        <w:tc>
          <w:tcPr>
            <w:tcW w:w="2440" w:type="dxa"/>
          </w:tcPr>
          <w:p w14:paraId="1854F022" w14:textId="77777777" w:rsidR="00101A5E" w:rsidRPr="00AE2C2B" w:rsidRDefault="00101A5E" w:rsidP="00101A5E">
            <w:pPr>
              <w:numPr>
                <w:ilvl w:val="0"/>
                <w:numId w:val="961"/>
              </w:numPr>
              <w:spacing w:after="0" w:line="240" w:lineRule="auto"/>
              <w:ind w:left="396"/>
              <w:contextualSpacing/>
              <w:rPr>
                <w:rFonts w:eastAsia="Times New Roman" w:cstheme="minorHAnsi"/>
                <w:lang w:val="en-US"/>
              </w:rPr>
            </w:pPr>
            <w:r w:rsidRPr="00AE2C2B">
              <w:rPr>
                <w:rFonts w:eastAsia="Times New Roman" w:cstheme="minorHAnsi"/>
                <w:lang w:val="en-US"/>
              </w:rPr>
              <w:t>SADRŽAJ UČENJA</w:t>
            </w:r>
          </w:p>
        </w:tc>
        <w:tc>
          <w:tcPr>
            <w:tcW w:w="6890" w:type="dxa"/>
            <w:shd w:val="clear" w:color="auto" w:fill="E7E6E6"/>
          </w:tcPr>
          <w:p w14:paraId="0D8D0D24" w14:textId="77777777" w:rsidR="00101A5E" w:rsidRPr="00AE2C2B" w:rsidRDefault="00101A5E" w:rsidP="00EF79AF">
            <w:pPr>
              <w:spacing w:after="0"/>
              <w:rPr>
                <w:rFonts w:eastAsia="Calibri" w:cstheme="minorHAnsi"/>
              </w:rPr>
            </w:pPr>
            <w:r w:rsidRPr="00AE2C2B">
              <w:rPr>
                <w:rFonts w:eastAsia="Calibri" w:cstheme="minorHAnsi"/>
              </w:rPr>
              <w:t>1. Pravila i načela</w:t>
            </w:r>
          </w:p>
        </w:tc>
      </w:tr>
      <w:tr w:rsidR="00101A5E" w:rsidRPr="00AE2C2B" w14:paraId="29628904" w14:textId="77777777" w:rsidTr="00EF79AF">
        <w:trPr>
          <w:trHeight w:val="255"/>
        </w:trPr>
        <w:tc>
          <w:tcPr>
            <w:tcW w:w="2440" w:type="dxa"/>
          </w:tcPr>
          <w:p w14:paraId="18275713" w14:textId="77777777" w:rsidR="00101A5E" w:rsidRPr="00AE2C2B" w:rsidRDefault="00101A5E" w:rsidP="00101A5E">
            <w:pPr>
              <w:numPr>
                <w:ilvl w:val="0"/>
                <w:numId w:val="961"/>
              </w:numPr>
              <w:spacing w:after="0" w:line="240" w:lineRule="auto"/>
              <w:ind w:left="396"/>
              <w:contextualSpacing/>
              <w:rPr>
                <w:rFonts w:eastAsia="Times New Roman" w:cstheme="minorHAnsi"/>
                <w:lang w:val="en-US"/>
              </w:rPr>
            </w:pPr>
            <w:r w:rsidRPr="00AE2C2B">
              <w:rPr>
                <w:rFonts w:eastAsia="Times New Roman" w:cstheme="minorHAnsi"/>
                <w:lang w:val="en-US"/>
              </w:rPr>
              <w:t>NASTAVNE METODE</w:t>
            </w:r>
          </w:p>
        </w:tc>
        <w:tc>
          <w:tcPr>
            <w:tcW w:w="6890" w:type="dxa"/>
            <w:shd w:val="clear" w:color="auto" w:fill="E7E6E6"/>
          </w:tcPr>
          <w:p w14:paraId="38442595" w14:textId="77777777" w:rsidR="00101A5E" w:rsidRPr="00AE2C2B" w:rsidRDefault="00101A5E" w:rsidP="00EF79AF">
            <w:pPr>
              <w:rPr>
                <w:rFonts w:eastAsia="Calibri" w:cstheme="minorHAnsi"/>
              </w:rPr>
            </w:pPr>
            <w:r w:rsidRPr="00AE2C2B">
              <w:rPr>
                <w:rFonts w:eastAsia="Calibri" w:cstheme="minorHAnsi"/>
              </w:rPr>
              <w:t>predavanja, samostalno čitanje literature</w:t>
            </w:r>
          </w:p>
        </w:tc>
      </w:tr>
      <w:tr w:rsidR="00101A5E" w:rsidRPr="00AE2C2B" w14:paraId="115C4B09" w14:textId="77777777" w:rsidTr="00EF79AF">
        <w:trPr>
          <w:trHeight w:val="255"/>
        </w:trPr>
        <w:tc>
          <w:tcPr>
            <w:tcW w:w="2440" w:type="dxa"/>
          </w:tcPr>
          <w:p w14:paraId="442F27A8" w14:textId="77777777" w:rsidR="00101A5E" w:rsidRPr="00AE2C2B" w:rsidRDefault="00101A5E" w:rsidP="00101A5E">
            <w:pPr>
              <w:numPr>
                <w:ilvl w:val="0"/>
                <w:numId w:val="961"/>
              </w:numPr>
              <w:spacing w:after="0" w:line="240" w:lineRule="auto"/>
              <w:ind w:left="396"/>
              <w:contextualSpacing/>
              <w:rPr>
                <w:rFonts w:eastAsia="Times New Roman" w:cstheme="minorHAnsi"/>
                <w:lang w:val="en-US"/>
              </w:rPr>
            </w:pPr>
            <w:r w:rsidRPr="00AE2C2B">
              <w:rPr>
                <w:rFonts w:eastAsia="Times New Roman" w:cstheme="minorHAnsi"/>
                <w:lang w:val="en-US"/>
              </w:rPr>
              <w:t>METODE VREDNOVANJA</w:t>
            </w:r>
          </w:p>
        </w:tc>
        <w:tc>
          <w:tcPr>
            <w:tcW w:w="6890" w:type="dxa"/>
            <w:shd w:val="clear" w:color="auto" w:fill="E7E6E6"/>
          </w:tcPr>
          <w:p w14:paraId="601143A0" w14:textId="77777777" w:rsidR="00101A5E" w:rsidRPr="00AE2C2B" w:rsidRDefault="00101A5E" w:rsidP="00EF79AF">
            <w:pPr>
              <w:rPr>
                <w:rFonts w:eastAsia="Calibri" w:cstheme="minorHAnsi"/>
              </w:rPr>
            </w:pPr>
            <w:r w:rsidRPr="00AE2C2B">
              <w:rPr>
                <w:rFonts w:eastAsia="Calibri" w:cstheme="minorHAnsi"/>
              </w:rPr>
              <w:t>esej</w:t>
            </w:r>
          </w:p>
        </w:tc>
      </w:tr>
      <w:tr w:rsidR="00101A5E" w:rsidRPr="00AE2C2B" w14:paraId="2FB62136" w14:textId="77777777" w:rsidTr="00EF79AF">
        <w:trPr>
          <w:trHeight w:val="255"/>
        </w:trPr>
        <w:tc>
          <w:tcPr>
            <w:tcW w:w="2440" w:type="dxa"/>
          </w:tcPr>
          <w:p w14:paraId="1CB7600E" w14:textId="77777777" w:rsidR="00101A5E" w:rsidRPr="00AE2C2B" w:rsidRDefault="00101A5E" w:rsidP="00101A5E">
            <w:pPr>
              <w:numPr>
                <w:ilvl w:val="0"/>
                <w:numId w:val="961"/>
              </w:numPr>
              <w:spacing w:after="0" w:line="240" w:lineRule="auto"/>
              <w:ind w:left="396"/>
              <w:contextualSpacing/>
              <w:rPr>
                <w:rFonts w:eastAsia="Times New Roman" w:cstheme="minorHAnsi"/>
                <w:lang w:val="en-US"/>
              </w:rPr>
            </w:pPr>
            <w:r w:rsidRPr="00AE2C2B">
              <w:rPr>
                <w:rFonts w:eastAsia="Times New Roman" w:cstheme="minorHAnsi"/>
                <w:lang w:val="en-US"/>
              </w:rPr>
              <w:t>ECTS BODOVI</w:t>
            </w:r>
          </w:p>
        </w:tc>
        <w:tc>
          <w:tcPr>
            <w:tcW w:w="6890" w:type="dxa"/>
            <w:shd w:val="clear" w:color="auto" w:fill="E7E6E6"/>
          </w:tcPr>
          <w:p w14:paraId="41ECAD03" w14:textId="77777777" w:rsidR="00101A5E" w:rsidRPr="00AE2C2B" w:rsidRDefault="00101A5E" w:rsidP="00EF79AF">
            <w:pPr>
              <w:rPr>
                <w:rFonts w:eastAsia="Calibri" w:cstheme="minorHAnsi"/>
              </w:rPr>
            </w:pPr>
            <w:r w:rsidRPr="00AE2C2B">
              <w:rPr>
                <w:rFonts w:eastAsia="Calibri" w:cstheme="minorHAnsi"/>
              </w:rPr>
              <w:t>0,57 ECTS</w:t>
            </w:r>
          </w:p>
        </w:tc>
      </w:tr>
    </w:tbl>
    <w:p w14:paraId="77AF2053" w14:textId="77777777" w:rsidR="00634F05" w:rsidRPr="004A3AED" w:rsidRDefault="00634F05"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14780771" w14:textId="77777777" w:rsidR="00634F05" w:rsidRPr="004A3AED" w:rsidRDefault="00634F05"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BC2341E"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FINANC</w:t>
      </w:r>
      <w:r w:rsidR="00634F05" w:rsidRPr="004A3AED">
        <w:rPr>
          <w:rFonts w:eastAsia="Times New Roman" w:cs="Times New Roman"/>
          <w:b/>
          <w:color w:val="1F3864" w:themeColor="accent5" w:themeShade="80"/>
          <w:sz w:val="28"/>
          <w:szCs w:val="28"/>
          <w:lang w:eastAsia="hr-HR"/>
        </w:rPr>
        <w:t>IJSKA TRŽIŠTA I REGULACIJA U EU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6744"/>
      </w:tblGrid>
      <w:tr w:rsidR="00532F01" w:rsidRPr="004A3AED" w14:paraId="2124270D" w14:textId="77777777" w:rsidTr="00EF79AF">
        <w:trPr>
          <w:trHeight w:val="570"/>
        </w:trPr>
        <w:tc>
          <w:tcPr>
            <w:tcW w:w="2440" w:type="dxa"/>
            <w:shd w:val="clear" w:color="auto" w:fill="9CC2E5" w:themeFill="accent1" w:themeFillTint="99"/>
          </w:tcPr>
          <w:p w14:paraId="741CCDC4" w14:textId="77777777" w:rsidR="00532F01" w:rsidRPr="004A3AED" w:rsidRDefault="00532F01" w:rsidP="00EF79AF">
            <w:pPr>
              <w:rPr>
                <w:rFonts w:cs="Times New Roman"/>
                <w:b/>
                <w:sz w:val="28"/>
                <w:szCs w:val="28"/>
              </w:rPr>
            </w:pPr>
            <w:r w:rsidRPr="004A3AED">
              <w:rPr>
                <w:rFonts w:cs="Times New Roman"/>
                <w:b/>
                <w:sz w:val="28"/>
                <w:szCs w:val="28"/>
              </w:rPr>
              <w:t>KOLEGIJ</w:t>
            </w:r>
          </w:p>
        </w:tc>
        <w:tc>
          <w:tcPr>
            <w:tcW w:w="6890" w:type="dxa"/>
          </w:tcPr>
          <w:p w14:paraId="100EC18E" w14:textId="77777777" w:rsidR="00532F01" w:rsidRPr="004A3AED" w:rsidRDefault="00532F01" w:rsidP="00EF79AF">
            <w:pPr>
              <w:rPr>
                <w:b/>
                <w:sz w:val="28"/>
                <w:szCs w:val="28"/>
              </w:rPr>
            </w:pPr>
            <w:r w:rsidRPr="004A3AED">
              <w:rPr>
                <w:b/>
                <w:sz w:val="28"/>
                <w:szCs w:val="28"/>
              </w:rPr>
              <w:t>FINANCIJSKA TRŽIŠTA I REGULACIJA U EU</w:t>
            </w:r>
          </w:p>
        </w:tc>
      </w:tr>
      <w:tr w:rsidR="00532F01" w:rsidRPr="004A3AED" w14:paraId="577CDC78" w14:textId="77777777" w:rsidTr="00EF79AF">
        <w:trPr>
          <w:trHeight w:val="465"/>
        </w:trPr>
        <w:tc>
          <w:tcPr>
            <w:tcW w:w="2440" w:type="dxa"/>
            <w:shd w:val="clear" w:color="auto" w:fill="F2F2F2" w:themeFill="background1" w:themeFillShade="F2"/>
          </w:tcPr>
          <w:p w14:paraId="02FAD5A0" w14:textId="77777777" w:rsidR="00532F01" w:rsidRPr="004A3AED" w:rsidRDefault="00532F01" w:rsidP="00EF79AF">
            <w:pPr>
              <w:rPr>
                <w:rFonts w:cs="Times New Roman"/>
              </w:rPr>
            </w:pPr>
            <w:r w:rsidRPr="004A3AED">
              <w:rPr>
                <w:rFonts w:cs="Times New Roman"/>
              </w:rPr>
              <w:t xml:space="preserve">OBAVEZNI ILI IZBORNI / GODINA STUDIJA NA KOJOJ SE KOLEGIJ IZVODI </w:t>
            </w:r>
          </w:p>
        </w:tc>
        <w:tc>
          <w:tcPr>
            <w:tcW w:w="6890" w:type="dxa"/>
          </w:tcPr>
          <w:p w14:paraId="6BE1FB91" w14:textId="77777777" w:rsidR="00532F01" w:rsidRPr="004A3AED" w:rsidRDefault="00532F01" w:rsidP="00EF79AF">
            <w:pPr>
              <w:rPr>
                <w:rFonts w:cs="Times New Roman"/>
              </w:rPr>
            </w:pPr>
            <w:r w:rsidRPr="004A3AED">
              <w:rPr>
                <w:rFonts w:cs="Times New Roman"/>
              </w:rPr>
              <w:t>Izborni</w:t>
            </w:r>
          </w:p>
        </w:tc>
      </w:tr>
      <w:tr w:rsidR="00532F01" w:rsidRPr="004A3AED" w14:paraId="5123E72C" w14:textId="77777777" w:rsidTr="00EF79AF">
        <w:trPr>
          <w:trHeight w:val="300"/>
        </w:trPr>
        <w:tc>
          <w:tcPr>
            <w:tcW w:w="2440" w:type="dxa"/>
            <w:shd w:val="clear" w:color="auto" w:fill="F2F2F2" w:themeFill="background1" w:themeFillShade="F2"/>
          </w:tcPr>
          <w:p w14:paraId="6C22BCA3" w14:textId="77777777" w:rsidR="00532F01" w:rsidRPr="004A3AED" w:rsidRDefault="00532F01" w:rsidP="00EF79AF">
            <w:pPr>
              <w:rPr>
                <w:rFonts w:cs="Times New Roman"/>
              </w:rPr>
            </w:pPr>
            <w:r w:rsidRPr="004A3AED">
              <w:rPr>
                <w:rFonts w:cs="Times New Roman"/>
              </w:rPr>
              <w:lastRenderedPageBreak/>
              <w:t>OBLIK NASTAVE (PREDAVANJA, SEMINAR, VJEŽBE, (I/ILI) PRAKTIČNA NASTAVA</w:t>
            </w:r>
          </w:p>
        </w:tc>
        <w:tc>
          <w:tcPr>
            <w:tcW w:w="6890" w:type="dxa"/>
          </w:tcPr>
          <w:p w14:paraId="0BAB9947" w14:textId="77777777" w:rsidR="00532F01" w:rsidRPr="004A3AED" w:rsidRDefault="00532F01" w:rsidP="00EF79AF">
            <w:pPr>
              <w:rPr>
                <w:rFonts w:cs="Times New Roman"/>
              </w:rPr>
            </w:pPr>
            <w:r w:rsidRPr="004A3AED">
              <w:rPr>
                <w:rFonts w:cs="Times New Roman"/>
              </w:rPr>
              <w:t>PREDAVANJA</w:t>
            </w:r>
          </w:p>
        </w:tc>
      </w:tr>
      <w:tr w:rsidR="00532F01" w:rsidRPr="004A3AED" w14:paraId="52A3207B" w14:textId="77777777" w:rsidTr="00EF79AF">
        <w:trPr>
          <w:trHeight w:val="405"/>
        </w:trPr>
        <w:tc>
          <w:tcPr>
            <w:tcW w:w="2440" w:type="dxa"/>
            <w:shd w:val="clear" w:color="auto" w:fill="F2F2F2" w:themeFill="background1" w:themeFillShade="F2"/>
          </w:tcPr>
          <w:p w14:paraId="69686D88" w14:textId="77777777" w:rsidR="00532F01" w:rsidRPr="004A3AED" w:rsidRDefault="00532F01" w:rsidP="00EF79AF">
            <w:pPr>
              <w:rPr>
                <w:rFonts w:cs="Times New Roman"/>
              </w:rPr>
            </w:pPr>
            <w:r w:rsidRPr="004A3AED">
              <w:rPr>
                <w:rFonts w:cs="Times New Roman"/>
              </w:rPr>
              <w:t>ECTS BODOVI KOLEGIJA</w:t>
            </w:r>
          </w:p>
        </w:tc>
        <w:tc>
          <w:tcPr>
            <w:tcW w:w="6890" w:type="dxa"/>
          </w:tcPr>
          <w:p w14:paraId="663EDF7C" w14:textId="77777777" w:rsidR="00532F01" w:rsidRPr="004A3AED" w:rsidRDefault="00532F01" w:rsidP="00EF79AF">
            <w:pPr>
              <w:jc w:val="both"/>
              <w:rPr>
                <w:rFonts w:cs="Times New Roman"/>
              </w:rPr>
            </w:pPr>
            <w:r w:rsidRPr="004A3AED">
              <w:rPr>
                <w:rFonts w:cs="Times New Roman"/>
              </w:rPr>
              <w:t>4 ECTS bodova:</w:t>
            </w:r>
          </w:p>
          <w:p w14:paraId="1510732A" w14:textId="77777777" w:rsidR="00532F01" w:rsidRPr="004A3AED" w:rsidRDefault="00532F01" w:rsidP="00532F01">
            <w:pPr>
              <w:pStyle w:val="Odlomakpopisa"/>
              <w:numPr>
                <w:ilvl w:val="0"/>
                <w:numId w:val="964"/>
              </w:numPr>
              <w:spacing w:after="160" w:line="259" w:lineRule="auto"/>
              <w:jc w:val="both"/>
            </w:pPr>
            <w:r w:rsidRPr="004A3AED">
              <w:t>Predavanja - 30 sati: cca. 2</w:t>
            </w:r>
            <w:r w:rsidRPr="004A3AED">
              <w:rPr>
                <w:b/>
              </w:rPr>
              <w:t xml:space="preserve"> ECTS</w:t>
            </w:r>
          </w:p>
          <w:p w14:paraId="331EC0F0" w14:textId="77777777" w:rsidR="00532F01" w:rsidRPr="004A3AED" w:rsidRDefault="00532F01" w:rsidP="00532F01">
            <w:pPr>
              <w:pStyle w:val="Odlomakpopisa"/>
              <w:numPr>
                <w:ilvl w:val="0"/>
                <w:numId w:val="964"/>
              </w:numPr>
              <w:spacing w:after="160" w:line="259" w:lineRule="auto"/>
              <w:jc w:val="both"/>
            </w:pPr>
            <w:r w:rsidRPr="004A3AED">
              <w:t xml:space="preserve">Priprema za predavanje (rad na tekstu, vođena diskusija, demonstracija praktičnog zadatka) – 10 sati: cca. </w:t>
            </w:r>
            <w:r w:rsidRPr="004A3AED">
              <w:rPr>
                <w:b/>
              </w:rPr>
              <w:t>1 ECTS</w:t>
            </w:r>
          </w:p>
          <w:p w14:paraId="3DDC973F" w14:textId="77777777" w:rsidR="00532F01" w:rsidRPr="004A3AED" w:rsidRDefault="00532F01" w:rsidP="00532F01">
            <w:pPr>
              <w:pStyle w:val="Odlomakpopisa"/>
              <w:numPr>
                <w:ilvl w:val="0"/>
                <w:numId w:val="964"/>
              </w:numPr>
              <w:spacing w:after="160" w:line="259" w:lineRule="auto"/>
            </w:pPr>
            <w:r>
              <w:t xml:space="preserve">Priprema za prezentacije i ispit (samostalno čitanje i učenje </w:t>
            </w:r>
            <w:proofErr w:type="gramStart"/>
            <w:r>
              <w:t>literature )</w:t>
            </w:r>
            <w:proofErr w:type="gramEnd"/>
            <w:r>
              <w:t xml:space="preserve"> – 15 sati: cca. 1</w:t>
            </w:r>
            <w:r w:rsidRPr="62411577">
              <w:rPr>
                <w:b/>
                <w:bCs/>
              </w:rPr>
              <w:t xml:space="preserve"> ECTS</w:t>
            </w:r>
            <w:r>
              <w:t xml:space="preserve">.  </w:t>
            </w:r>
          </w:p>
        </w:tc>
      </w:tr>
      <w:tr w:rsidR="00532F01" w:rsidRPr="004A3AED" w14:paraId="52465A0A" w14:textId="77777777" w:rsidTr="00EF79AF">
        <w:trPr>
          <w:trHeight w:val="330"/>
        </w:trPr>
        <w:tc>
          <w:tcPr>
            <w:tcW w:w="2440" w:type="dxa"/>
            <w:shd w:val="clear" w:color="auto" w:fill="F2F2F2" w:themeFill="background1" w:themeFillShade="F2"/>
          </w:tcPr>
          <w:p w14:paraId="5721EB4B" w14:textId="77777777" w:rsidR="00532F01" w:rsidRPr="004A3AED" w:rsidRDefault="00532F01" w:rsidP="00EF79AF">
            <w:pPr>
              <w:rPr>
                <w:rFonts w:cs="Times New Roman"/>
              </w:rPr>
            </w:pPr>
            <w:r w:rsidRPr="004A3AED">
              <w:rPr>
                <w:rFonts w:cs="Times New Roman"/>
              </w:rPr>
              <w:t>STUDIJSKI PROGRAM NA KOJEM SE KOLEGIJ IZVODI</w:t>
            </w:r>
          </w:p>
        </w:tc>
        <w:tc>
          <w:tcPr>
            <w:tcW w:w="6890" w:type="dxa"/>
          </w:tcPr>
          <w:p w14:paraId="4B4C8991" w14:textId="77777777" w:rsidR="00532F01" w:rsidRPr="004A3AED" w:rsidRDefault="00532F01" w:rsidP="00EF79AF">
            <w:pPr>
              <w:rPr>
                <w:rFonts w:cs="Times New Roman"/>
              </w:rPr>
            </w:pPr>
            <w:r w:rsidRPr="004A3AED">
              <w:rPr>
                <w:rFonts w:cs="Times New Roman"/>
              </w:rPr>
              <w:t>PRAVNI STUDIJ</w:t>
            </w:r>
          </w:p>
        </w:tc>
      </w:tr>
      <w:tr w:rsidR="00532F01" w:rsidRPr="004A3AED" w14:paraId="765E4C98" w14:textId="77777777" w:rsidTr="00EF79AF">
        <w:trPr>
          <w:trHeight w:val="255"/>
        </w:trPr>
        <w:tc>
          <w:tcPr>
            <w:tcW w:w="2440" w:type="dxa"/>
            <w:shd w:val="clear" w:color="auto" w:fill="F2F2F2" w:themeFill="background1" w:themeFillShade="F2"/>
          </w:tcPr>
          <w:p w14:paraId="6FF90DB8" w14:textId="77777777" w:rsidR="00532F01" w:rsidRPr="004A3AED" w:rsidRDefault="00532F01" w:rsidP="00EF79AF">
            <w:pPr>
              <w:rPr>
                <w:rFonts w:cs="Times New Roman"/>
              </w:rPr>
            </w:pPr>
            <w:r w:rsidRPr="004A3AED">
              <w:rPr>
                <w:rFonts w:cs="Times New Roman"/>
              </w:rPr>
              <w:t>RAZINA STUDIJSKOG PROGRAMA (6.st, 6.sv, 7.1.st, 7.1.sv, 7.2, 8.2.)</w:t>
            </w:r>
          </w:p>
        </w:tc>
        <w:tc>
          <w:tcPr>
            <w:tcW w:w="6890" w:type="dxa"/>
          </w:tcPr>
          <w:p w14:paraId="40902EC0" w14:textId="77777777" w:rsidR="00532F01" w:rsidRPr="004A3AED" w:rsidRDefault="00532F01" w:rsidP="00EF79AF">
            <w:pPr>
              <w:rPr>
                <w:rFonts w:cs="Times New Roman"/>
              </w:rPr>
            </w:pPr>
            <w:r w:rsidRPr="004A3AED">
              <w:rPr>
                <w:rFonts w:cs="Times New Roman"/>
              </w:rPr>
              <w:t>7.1.sv</w:t>
            </w:r>
          </w:p>
        </w:tc>
      </w:tr>
      <w:tr w:rsidR="00532F01" w:rsidRPr="004A3AED" w14:paraId="6C9806F5" w14:textId="77777777" w:rsidTr="00EF79AF">
        <w:trPr>
          <w:trHeight w:val="255"/>
        </w:trPr>
        <w:tc>
          <w:tcPr>
            <w:tcW w:w="2440" w:type="dxa"/>
          </w:tcPr>
          <w:p w14:paraId="1AAD630D" w14:textId="77777777" w:rsidR="00532F01" w:rsidRPr="004A3AED" w:rsidRDefault="00532F01" w:rsidP="00EF79AF"/>
        </w:tc>
        <w:tc>
          <w:tcPr>
            <w:tcW w:w="6890" w:type="dxa"/>
            <w:shd w:val="clear" w:color="auto" w:fill="BDD6EE" w:themeFill="accent1" w:themeFillTint="66"/>
          </w:tcPr>
          <w:p w14:paraId="08BD98B5" w14:textId="77777777" w:rsidR="00532F01" w:rsidRPr="004A3AED" w:rsidRDefault="00532F01" w:rsidP="00EF79AF">
            <w:pPr>
              <w:jc w:val="center"/>
              <w:rPr>
                <w:rFonts w:cs="Times New Roman"/>
                <w:b/>
              </w:rPr>
            </w:pPr>
            <w:r w:rsidRPr="004A3AED">
              <w:rPr>
                <w:rFonts w:cs="Times New Roman"/>
                <w:b/>
              </w:rPr>
              <w:t>KONSTRUKTIVNO POVEZIVANJE</w:t>
            </w:r>
          </w:p>
        </w:tc>
      </w:tr>
      <w:tr w:rsidR="00532F01" w:rsidRPr="004A3AED" w14:paraId="07919012" w14:textId="77777777" w:rsidTr="00EF79AF">
        <w:trPr>
          <w:trHeight w:val="255"/>
        </w:trPr>
        <w:tc>
          <w:tcPr>
            <w:tcW w:w="2440" w:type="dxa"/>
            <w:shd w:val="clear" w:color="auto" w:fill="DEEAF6" w:themeFill="accent1" w:themeFillTint="33"/>
          </w:tcPr>
          <w:p w14:paraId="1F4FCF7B" w14:textId="77777777" w:rsidR="00532F01" w:rsidRPr="004A3AED" w:rsidRDefault="00532F01" w:rsidP="00EF79AF">
            <w:pPr>
              <w:ind w:left="360"/>
              <w:rPr>
                <w:rFonts w:cs="Times New Roman"/>
              </w:rPr>
            </w:pPr>
            <w:r w:rsidRPr="004A3AED">
              <w:rPr>
                <w:rFonts w:cs="Times New Roman"/>
              </w:rPr>
              <w:t>ISHOD UČENJA (NAZIV)</w:t>
            </w:r>
          </w:p>
        </w:tc>
        <w:tc>
          <w:tcPr>
            <w:tcW w:w="6890" w:type="dxa"/>
            <w:shd w:val="clear" w:color="auto" w:fill="E7E6E6" w:themeFill="background2"/>
          </w:tcPr>
          <w:p w14:paraId="53D75981" w14:textId="77777777" w:rsidR="00532F01" w:rsidRPr="004A3AED" w:rsidRDefault="00532F01" w:rsidP="00EF79AF">
            <w:r w:rsidRPr="004A3AED">
              <w:rPr>
                <w:b/>
              </w:rPr>
              <w:t xml:space="preserve">Razumjeti </w:t>
            </w:r>
            <w:r w:rsidRPr="004A3AED">
              <w:t>važnost i ulogu financijskog sustava za gospodarski rast i razvoj ekonomije jedne države</w:t>
            </w:r>
          </w:p>
        </w:tc>
      </w:tr>
      <w:tr w:rsidR="00532F01" w:rsidRPr="004A3AED" w14:paraId="504ED047" w14:textId="77777777" w:rsidTr="00EF79AF">
        <w:trPr>
          <w:trHeight w:val="255"/>
        </w:trPr>
        <w:tc>
          <w:tcPr>
            <w:tcW w:w="2440" w:type="dxa"/>
          </w:tcPr>
          <w:p w14:paraId="7650ACB9" w14:textId="77777777" w:rsidR="00532F01" w:rsidRPr="004A3AED" w:rsidRDefault="00532F01" w:rsidP="00532F01">
            <w:pPr>
              <w:pStyle w:val="Odlomakpopisa"/>
              <w:numPr>
                <w:ilvl w:val="0"/>
                <w:numId w:val="965"/>
              </w:numPr>
              <w:ind w:left="396"/>
            </w:pPr>
            <w:r w:rsidRPr="004A3AED">
              <w:t>DOPRINOSI OSTVARENJU ISHODA UČENJA NA RAZINI STUDIJSKOG PROGRAMA (NAVESTI IU)</w:t>
            </w:r>
          </w:p>
        </w:tc>
        <w:tc>
          <w:tcPr>
            <w:tcW w:w="6890" w:type="dxa"/>
            <w:shd w:val="clear" w:color="auto" w:fill="E7E6E6" w:themeFill="background2"/>
          </w:tcPr>
          <w:p w14:paraId="0FFF192A" w14:textId="77777777" w:rsidR="00532F01" w:rsidRPr="004A3AED" w:rsidRDefault="00532F01" w:rsidP="00532F01">
            <w:pPr>
              <w:pStyle w:val="Odlomakpopisa"/>
              <w:numPr>
                <w:ilvl w:val="0"/>
                <w:numId w:val="962"/>
              </w:numPr>
              <w:spacing w:after="160" w:line="259" w:lineRule="auto"/>
            </w:pPr>
            <w:r>
              <w:t>Identificirati povijesne, političke, ekonomske, europske, međunarodne odnosno druge društvene čimbenike mjerodavne za stvaranje stabilnog financijskog sustava.</w:t>
            </w:r>
          </w:p>
          <w:p w14:paraId="48751FB9" w14:textId="77777777" w:rsidR="00532F01" w:rsidRPr="004A3AED" w:rsidRDefault="00532F01" w:rsidP="00EF79AF">
            <w:pPr>
              <w:pStyle w:val="Odlomakpopisa"/>
            </w:pPr>
          </w:p>
        </w:tc>
      </w:tr>
      <w:tr w:rsidR="00532F01" w:rsidRPr="004A3AED" w14:paraId="7CE0AA38" w14:textId="77777777" w:rsidTr="00EF79AF">
        <w:trPr>
          <w:trHeight w:val="255"/>
        </w:trPr>
        <w:tc>
          <w:tcPr>
            <w:tcW w:w="2440" w:type="dxa"/>
          </w:tcPr>
          <w:p w14:paraId="7A9905FC" w14:textId="77777777" w:rsidR="00532F01" w:rsidRPr="004A3AED" w:rsidRDefault="00532F01" w:rsidP="00532F01">
            <w:pPr>
              <w:pStyle w:val="Odlomakpopisa"/>
              <w:numPr>
                <w:ilvl w:val="0"/>
                <w:numId w:val="965"/>
              </w:numPr>
              <w:ind w:left="396"/>
            </w:pPr>
            <w:r w:rsidRPr="004A3AED">
              <w:t>KOGNITIVNO PODRUČJE ZNANJA I RAZUMIJEVANJA</w:t>
            </w:r>
          </w:p>
        </w:tc>
        <w:tc>
          <w:tcPr>
            <w:tcW w:w="6890" w:type="dxa"/>
            <w:shd w:val="clear" w:color="auto" w:fill="E7E6E6" w:themeFill="background2"/>
          </w:tcPr>
          <w:p w14:paraId="5B879EB7" w14:textId="77777777" w:rsidR="00532F01" w:rsidRPr="004A3AED" w:rsidRDefault="00532F01" w:rsidP="00EF79AF">
            <w:pPr>
              <w:rPr>
                <w:rFonts w:cs="Times New Roman"/>
              </w:rPr>
            </w:pPr>
            <w:r w:rsidRPr="004A3AED">
              <w:rPr>
                <w:rFonts w:cs="Times New Roman"/>
              </w:rPr>
              <w:t>Razumijevanje</w:t>
            </w:r>
          </w:p>
        </w:tc>
      </w:tr>
      <w:tr w:rsidR="00532F01" w:rsidRPr="004A3AED" w14:paraId="5073A344" w14:textId="77777777" w:rsidTr="00EF79AF">
        <w:trPr>
          <w:trHeight w:val="255"/>
        </w:trPr>
        <w:tc>
          <w:tcPr>
            <w:tcW w:w="2440" w:type="dxa"/>
          </w:tcPr>
          <w:p w14:paraId="51EF1B15" w14:textId="77777777" w:rsidR="00532F01" w:rsidRPr="004A3AED" w:rsidRDefault="00532F01" w:rsidP="00532F01">
            <w:pPr>
              <w:pStyle w:val="Odlomakpopisa"/>
              <w:numPr>
                <w:ilvl w:val="0"/>
                <w:numId w:val="965"/>
              </w:numPr>
              <w:ind w:left="396"/>
            </w:pPr>
            <w:r w:rsidRPr="004A3AED">
              <w:t>VJEŠTINE</w:t>
            </w:r>
          </w:p>
        </w:tc>
        <w:tc>
          <w:tcPr>
            <w:tcW w:w="6890" w:type="dxa"/>
            <w:shd w:val="clear" w:color="auto" w:fill="E7E6E6" w:themeFill="background2"/>
          </w:tcPr>
          <w:p w14:paraId="5CEECE77" w14:textId="77777777" w:rsidR="00532F01" w:rsidRPr="004A3AED" w:rsidRDefault="00532F01" w:rsidP="00EF79AF">
            <w:pPr>
              <w:jc w:val="both"/>
              <w:rPr>
                <w:rFonts w:cs="Times New Roman"/>
              </w:rPr>
            </w:pPr>
            <w:r w:rsidRPr="004A3AED">
              <w:rPr>
                <w:rFonts w:cs="Times New Roman"/>
              </w:rPr>
              <w:t>Vještina upravljanja informacijama, sposobnost primjene znanja u praksi, sposobnost učenja, vještina jasnog i razgovijetnoga usmenog i pisanog izražavanja, etičnost.</w:t>
            </w:r>
          </w:p>
        </w:tc>
      </w:tr>
      <w:tr w:rsidR="00532F01" w:rsidRPr="004A3AED" w14:paraId="74FDA748" w14:textId="77777777" w:rsidTr="00EF79AF">
        <w:trPr>
          <w:trHeight w:val="255"/>
        </w:trPr>
        <w:tc>
          <w:tcPr>
            <w:tcW w:w="2440" w:type="dxa"/>
          </w:tcPr>
          <w:p w14:paraId="7F4B4117" w14:textId="77777777" w:rsidR="00532F01" w:rsidRPr="004A3AED" w:rsidRDefault="00532F01" w:rsidP="00532F01">
            <w:pPr>
              <w:pStyle w:val="Odlomakpopisa"/>
              <w:numPr>
                <w:ilvl w:val="0"/>
                <w:numId w:val="965"/>
              </w:numPr>
              <w:ind w:left="396"/>
            </w:pPr>
            <w:r w:rsidRPr="004A3AED">
              <w:t>SADRŽAJ UČENJA</w:t>
            </w:r>
          </w:p>
        </w:tc>
        <w:tc>
          <w:tcPr>
            <w:tcW w:w="6890" w:type="dxa"/>
            <w:shd w:val="clear" w:color="auto" w:fill="E7E6E6" w:themeFill="background2"/>
          </w:tcPr>
          <w:p w14:paraId="050D03F3" w14:textId="77777777" w:rsidR="00532F01" w:rsidRPr="004A3AED" w:rsidRDefault="00532F01" w:rsidP="00EF79AF">
            <w:r w:rsidRPr="004A3AED">
              <w:t>Nastavne cjeline:</w:t>
            </w:r>
          </w:p>
          <w:p w14:paraId="5F5D26AA" w14:textId="77777777" w:rsidR="00532F01" w:rsidRPr="004A3AED" w:rsidRDefault="00532F01" w:rsidP="00532F01">
            <w:pPr>
              <w:pStyle w:val="Odlomakpopisa"/>
              <w:numPr>
                <w:ilvl w:val="0"/>
                <w:numId w:val="963"/>
              </w:numPr>
              <w:rPr>
                <w:color w:val="212121"/>
                <w:lang w:eastAsia="hr-HR"/>
              </w:rPr>
            </w:pPr>
            <w:r w:rsidRPr="004A3AED">
              <w:rPr>
                <w:color w:val="212121"/>
                <w:lang w:eastAsia="hr-HR"/>
              </w:rPr>
              <w:t>Globalni financijski sustav i europska perspektiva</w:t>
            </w:r>
          </w:p>
          <w:p w14:paraId="13A13A1A" w14:textId="77777777" w:rsidR="00532F01" w:rsidRPr="004A3AED" w:rsidRDefault="00532F01" w:rsidP="00532F01">
            <w:pPr>
              <w:pStyle w:val="Odlomakpopisa"/>
              <w:numPr>
                <w:ilvl w:val="0"/>
                <w:numId w:val="963"/>
              </w:numPr>
              <w:rPr>
                <w:color w:val="212121"/>
                <w:lang w:eastAsia="hr-HR"/>
              </w:rPr>
            </w:pPr>
            <w:r w:rsidRPr="004A3AED">
              <w:rPr>
                <w:color w:val="212121"/>
                <w:lang w:eastAsia="hr-HR"/>
              </w:rPr>
              <w:t>Što je financijski sustav? Vrste financijskih sustava; Financijska tržišta, usluge, instrumenti</w:t>
            </w:r>
          </w:p>
          <w:p w14:paraId="2B3EB1F7" w14:textId="77777777" w:rsidR="00532F01" w:rsidRPr="004A3AED" w:rsidRDefault="00532F01" w:rsidP="00532F01">
            <w:pPr>
              <w:pStyle w:val="Odlomakpopisa"/>
              <w:numPr>
                <w:ilvl w:val="0"/>
                <w:numId w:val="963"/>
              </w:numPr>
              <w:rPr>
                <w:color w:val="212121"/>
                <w:lang w:eastAsia="hr-HR"/>
              </w:rPr>
            </w:pPr>
            <w:r w:rsidRPr="004A3AED">
              <w:rPr>
                <w:color w:val="212121"/>
                <w:lang w:eastAsia="hr-HR"/>
              </w:rPr>
              <w:t>Regulacija i supervizija: Zašto regulirati i nadzirati financijski sustav? Ciljevi, strategije i ograničenja regulacije i supervizije financijskog sustava</w:t>
            </w:r>
          </w:p>
          <w:p w14:paraId="1F3E2540" w14:textId="77777777" w:rsidR="00532F01" w:rsidRPr="004A3AED" w:rsidRDefault="00532F01" w:rsidP="00532F01">
            <w:pPr>
              <w:pStyle w:val="Odlomakpopisa"/>
              <w:numPr>
                <w:ilvl w:val="0"/>
                <w:numId w:val="963"/>
              </w:numPr>
              <w:rPr>
                <w:color w:val="212121"/>
                <w:lang w:eastAsia="hr-HR"/>
              </w:rPr>
            </w:pPr>
            <w:r w:rsidRPr="004A3AED">
              <w:rPr>
                <w:color w:val="212121"/>
                <w:lang w:eastAsia="hr-HR"/>
              </w:rPr>
              <w:t>Financijski razvoj i ekonomski rast: prilike i prijetnje</w:t>
            </w:r>
          </w:p>
          <w:p w14:paraId="2E27DDE5" w14:textId="77777777" w:rsidR="00532F01" w:rsidRPr="004A3AED" w:rsidRDefault="00532F01" w:rsidP="00532F01">
            <w:pPr>
              <w:pStyle w:val="Odlomakpopisa"/>
              <w:numPr>
                <w:ilvl w:val="0"/>
                <w:numId w:val="963"/>
              </w:numPr>
              <w:rPr>
                <w:color w:val="212121"/>
                <w:lang w:eastAsia="hr-HR"/>
              </w:rPr>
            </w:pPr>
            <w:r w:rsidRPr="004A3AED">
              <w:rPr>
                <w:color w:val="212121"/>
                <w:lang w:eastAsia="hr-HR"/>
              </w:rPr>
              <w:t>Globalna financijska kriza i njene posljedice</w:t>
            </w:r>
          </w:p>
          <w:p w14:paraId="4A786545" w14:textId="77777777" w:rsidR="00532F01" w:rsidRPr="004A3AED" w:rsidRDefault="00532F01" w:rsidP="00532F01">
            <w:pPr>
              <w:pStyle w:val="Odlomakpopisa"/>
              <w:numPr>
                <w:ilvl w:val="0"/>
                <w:numId w:val="963"/>
              </w:numPr>
              <w:rPr>
                <w:color w:val="212121"/>
                <w:lang w:eastAsia="hr-HR"/>
              </w:rPr>
            </w:pPr>
            <w:r w:rsidRPr="004A3AED">
              <w:rPr>
                <w:color w:val="212121"/>
                <w:lang w:eastAsia="hr-HR"/>
              </w:rPr>
              <w:lastRenderedPageBreak/>
              <w:t>Izgradnja integriranog financijskog tržišta EU: Financijska globalizacija, financijska integracija EU, Kriza Eurozone: uzroci i posljedice</w:t>
            </w:r>
          </w:p>
          <w:p w14:paraId="07D1E20F" w14:textId="77777777" w:rsidR="00532F01" w:rsidRPr="004A3AED" w:rsidRDefault="00532F01" w:rsidP="00532F01">
            <w:pPr>
              <w:pStyle w:val="Odlomakpopisa"/>
              <w:numPr>
                <w:ilvl w:val="0"/>
                <w:numId w:val="963"/>
              </w:numPr>
              <w:rPr>
                <w:color w:val="212121"/>
                <w:lang w:eastAsia="hr-HR"/>
              </w:rPr>
            </w:pPr>
            <w:r w:rsidRPr="004A3AED">
              <w:rPr>
                <w:color w:val="212121"/>
                <w:lang w:eastAsia="hr-HR"/>
              </w:rPr>
              <w:t>Okvir Europskog sustava financijskog nadzora (ESFS): Europska nadzorna tijela (ESA) i Europski odbor za sistemske rizike (ESRB)</w:t>
            </w:r>
          </w:p>
          <w:p w14:paraId="19DA12B2" w14:textId="77777777" w:rsidR="00532F01" w:rsidRPr="004A3AED" w:rsidRDefault="00532F01" w:rsidP="00532F01">
            <w:pPr>
              <w:pStyle w:val="Odlomakpopisa"/>
              <w:numPr>
                <w:ilvl w:val="0"/>
                <w:numId w:val="963"/>
              </w:numPr>
              <w:rPr>
                <w:color w:val="212121"/>
                <w:lang w:eastAsia="hr-HR"/>
              </w:rPr>
            </w:pPr>
            <w:r w:rsidRPr="004A3AED">
              <w:rPr>
                <w:color w:val="212121"/>
                <w:lang w:eastAsia="hr-HR"/>
              </w:rPr>
              <w:t>Bankovna unija: Jedinstveni nadzorni mehanizam (SSM), Jedinstveni sanacijski mehanizam (SRM), Europski sustav osiguranja depozita (EDIS)</w:t>
            </w:r>
          </w:p>
          <w:p w14:paraId="5E0C07CF" w14:textId="77777777" w:rsidR="00532F01" w:rsidRPr="004A3AED" w:rsidRDefault="00532F01" w:rsidP="00532F01">
            <w:pPr>
              <w:pStyle w:val="Odlomakpopisa"/>
              <w:numPr>
                <w:ilvl w:val="0"/>
                <w:numId w:val="963"/>
              </w:numPr>
              <w:rPr>
                <w:color w:val="212121"/>
                <w:lang w:eastAsia="hr-HR"/>
              </w:rPr>
            </w:pPr>
            <w:r w:rsidRPr="004A3AED">
              <w:rPr>
                <w:color w:val="212121"/>
                <w:lang w:eastAsia="hr-HR"/>
              </w:rPr>
              <w:t>Unija tržišta kapitala</w:t>
            </w:r>
          </w:p>
          <w:p w14:paraId="0E94858A" w14:textId="77777777" w:rsidR="00532F01" w:rsidRPr="004A3AED" w:rsidRDefault="00532F01" w:rsidP="00532F01">
            <w:pPr>
              <w:pStyle w:val="Odlomakpopisa"/>
              <w:numPr>
                <w:ilvl w:val="0"/>
                <w:numId w:val="963"/>
              </w:numPr>
              <w:rPr>
                <w:color w:val="212121"/>
                <w:lang w:eastAsia="hr-HR"/>
              </w:rPr>
            </w:pPr>
            <w:r w:rsidRPr="004A3AED">
              <w:rPr>
                <w:color w:val="212121"/>
                <w:lang w:eastAsia="hr-HR"/>
              </w:rPr>
              <w:t>Regulacija i supervizija banaka: EU i Republika Hrvatska</w:t>
            </w:r>
          </w:p>
          <w:p w14:paraId="72D3C3D7" w14:textId="77777777" w:rsidR="00532F01" w:rsidRPr="004A3AED" w:rsidRDefault="00532F01" w:rsidP="00532F01">
            <w:pPr>
              <w:pStyle w:val="Odlomakpopisa"/>
              <w:numPr>
                <w:ilvl w:val="0"/>
                <w:numId w:val="963"/>
              </w:numPr>
              <w:rPr>
                <w:color w:val="212121"/>
                <w:lang w:eastAsia="hr-HR"/>
              </w:rPr>
            </w:pPr>
            <w:r w:rsidRPr="004A3AED">
              <w:rPr>
                <w:color w:val="212121"/>
                <w:lang w:eastAsia="hr-HR"/>
              </w:rPr>
              <w:t>Regulacija i supervizija tržišta kapitala: EU i Republika Hrvatska</w:t>
            </w:r>
          </w:p>
          <w:p w14:paraId="410CFE99" w14:textId="77777777" w:rsidR="00532F01" w:rsidRPr="004A3AED" w:rsidRDefault="00532F01" w:rsidP="00532F01">
            <w:pPr>
              <w:pStyle w:val="Odlomakpopisa"/>
              <w:numPr>
                <w:ilvl w:val="0"/>
                <w:numId w:val="963"/>
              </w:numPr>
            </w:pPr>
            <w:r w:rsidRPr="004A3AED">
              <w:rPr>
                <w:color w:val="212121"/>
                <w:lang w:eastAsia="hr-HR"/>
              </w:rPr>
              <w:t>Budućnost financijskog sustava: financijske inovacije i / ili financijska stabilnost?</w:t>
            </w:r>
          </w:p>
          <w:p w14:paraId="2A901836" w14:textId="77777777" w:rsidR="00532F01" w:rsidRPr="004A3AED" w:rsidRDefault="00532F01" w:rsidP="00EF79AF">
            <w:pPr>
              <w:spacing w:after="0" w:line="240" w:lineRule="auto"/>
              <w:rPr>
                <w:rFonts w:cs="Arial"/>
              </w:rPr>
            </w:pPr>
            <w:r w:rsidRPr="004A3AED">
              <w:rPr>
                <w:rFonts w:cs="Times New Roman"/>
              </w:rPr>
              <w:t xml:space="preserve"> </w:t>
            </w:r>
          </w:p>
        </w:tc>
      </w:tr>
      <w:tr w:rsidR="00532F01" w:rsidRPr="004A3AED" w14:paraId="1351BCE1" w14:textId="77777777" w:rsidTr="00EF79AF">
        <w:trPr>
          <w:trHeight w:val="255"/>
        </w:trPr>
        <w:tc>
          <w:tcPr>
            <w:tcW w:w="2440" w:type="dxa"/>
          </w:tcPr>
          <w:p w14:paraId="420762ED" w14:textId="77777777" w:rsidR="00532F01" w:rsidRPr="004A3AED" w:rsidRDefault="00532F01" w:rsidP="00532F01">
            <w:pPr>
              <w:pStyle w:val="Odlomakpopisa"/>
              <w:numPr>
                <w:ilvl w:val="0"/>
                <w:numId w:val="965"/>
              </w:numPr>
              <w:ind w:left="396"/>
            </w:pPr>
            <w:r w:rsidRPr="004A3AED">
              <w:lastRenderedPageBreak/>
              <w:t>NASTAVNE METODE</w:t>
            </w:r>
          </w:p>
        </w:tc>
        <w:tc>
          <w:tcPr>
            <w:tcW w:w="6890" w:type="dxa"/>
            <w:shd w:val="clear" w:color="auto" w:fill="E7E6E6" w:themeFill="background2"/>
          </w:tcPr>
          <w:p w14:paraId="306AFBFC" w14:textId="77777777" w:rsidR="00532F01" w:rsidRPr="004A3AED" w:rsidRDefault="00532F01" w:rsidP="00EF79AF">
            <w:pPr>
              <w:rPr>
                <w:rFonts w:cs="Times New Roman"/>
              </w:rPr>
            </w:pPr>
            <w:r w:rsidRPr="004A3AED">
              <w:rPr>
                <w:rFonts w:cs="Times New Roman"/>
              </w:rPr>
              <w:t>Predavanje, vođena diskusija, demonstracija praktičnog zadatka, rad na tekstu, samostalno čitanje literature.</w:t>
            </w:r>
          </w:p>
        </w:tc>
      </w:tr>
      <w:tr w:rsidR="00532F01" w:rsidRPr="004A3AED" w14:paraId="0D57B791" w14:textId="77777777" w:rsidTr="00EF79AF">
        <w:trPr>
          <w:trHeight w:val="255"/>
        </w:trPr>
        <w:tc>
          <w:tcPr>
            <w:tcW w:w="2440" w:type="dxa"/>
          </w:tcPr>
          <w:p w14:paraId="41C7BE68" w14:textId="77777777" w:rsidR="00532F01" w:rsidRPr="004A3AED" w:rsidRDefault="00532F01" w:rsidP="00532F01">
            <w:pPr>
              <w:pStyle w:val="Odlomakpopisa"/>
              <w:numPr>
                <w:ilvl w:val="0"/>
                <w:numId w:val="965"/>
              </w:numPr>
              <w:ind w:left="396"/>
            </w:pPr>
            <w:r w:rsidRPr="004A3AED">
              <w:t>METODE VREDNOVANJA</w:t>
            </w:r>
          </w:p>
        </w:tc>
        <w:tc>
          <w:tcPr>
            <w:tcW w:w="6890" w:type="dxa"/>
            <w:shd w:val="clear" w:color="auto" w:fill="E7E6E6" w:themeFill="background2"/>
          </w:tcPr>
          <w:p w14:paraId="26E07E3D" w14:textId="77777777" w:rsidR="00532F01" w:rsidRPr="004A3AED" w:rsidRDefault="00532F01" w:rsidP="00532F01">
            <w:pPr>
              <w:pStyle w:val="Odlomakpopisa"/>
              <w:numPr>
                <w:ilvl w:val="0"/>
                <w:numId w:val="44"/>
              </w:numPr>
              <w:spacing w:after="160" w:line="259" w:lineRule="auto"/>
              <w:jc w:val="both"/>
            </w:pPr>
            <w:r w:rsidRPr="004A3AED">
              <w:t xml:space="preserve">Usmeni ispit.    </w:t>
            </w:r>
          </w:p>
        </w:tc>
      </w:tr>
      <w:tr w:rsidR="00532F01" w:rsidRPr="004A3AED" w14:paraId="12880E05" w14:textId="77777777" w:rsidTr="00EF79AF">
        <w:trPr>
          <w:trHeight w:val="255"/>
        </w:trPr>
        <w:tc>
          <w:tcPr>
            <w:tcW w:w="2440" w:type="dxa"/>
            <w:shd w:val="clear" w:color="auto" w:fill="DEEAF6" w:themeFill="accent1" w:themeFillTint="33"/>
          </w:tcPr>
          <w:p w14:paraId="7929DB23" w14:textId="77777777" w:rsidR="00532F01" w:rsidRPr="004A3AED" w:rsidRDefault="00532F01" w:rsidP="00EF79AF">
            <w:pPr>
              <w:ind w:left="360"/>
              <w:rPr>
                <w:rFonts w:cs="Times New Roman"/>
              </w:rPr>
            </w:pPr>
            <w:r w:rsidRPr="004A3AED">
              <w:rPr>
                <w:rFonts w:cs="Times New Roman"/>
              </w:rPr>
              <w:t>ISHOD UČENJA (NAZIV)</w:t>
            </w:r>
          </w:p>
        </w:tc>
        <w:tc>
          <w:tcPr>
            <w:tcW w:w="6890" w:type="dxa"/>
            <w:shd w:val="clear" w:color="auto" w:fill="DEEAF6" w:themeFill="accent1" w:themeFillTint="33"/>
          </w:tcPr>
          <w:p w14:paraId="55C8C706" w14:textId="77777777" w:rsidR="00532F01" w:rsidRPr="004A3AED" w:rsidRDefault="00532F01" w:rsidP="00EF79AF">
            <w:r w:rsidRPr="004A3AED">
              <w:rPr>
                <w:b/>
              </w:rPr>
              <w:t xml:space="preserve">Razumjeti </w:t>
            </w:r>
            <w:r w:rsidRPr="004A3AED">
              <w:t>temeljne pojmove i odnose te međuzavisnosti financijskog sustava, financijske regulacije i supervizije</w:t>
            </w:r>
          </w:p>
        </w:tc>
      </w:tr>
      <w:tr w:rsidR="00532F01" w:rsidRPr="004A3AED" w14:paraId="7FC648E3" w14:textId="77777777" w:rsidTr="00EF79AF">
        <w:trPr>
          <w:trHeight w:val="255"/>
        </w:trPr>
        <w:tc>
          <w:tcPr>
            <w:tcW w:w="2440" w:type="dxa"/>
          </w:tcPr>
          <w:p w14:paraId="088E8B52" w14:textId="77777777" w:rsidR="00532F01" w:rsidRPr="004A3AED" w:rsidRDefault="00532F01" w:rsidP="00532F01">
            <w:pPr>
              <w:pStyle w:val="Odlomakpopisa"/>
              <w:numPr>
                <w:ilvl w:val="0"/>
                <w:numId w:val="966"/>
              </w:numPr>
              <w:ind w:left="396"/>
            </w:pPr>
            <w:r w:rsidRPr="004A3AED">
              <w:t>DOPRINOSI OSTVARENJU ISHODA UČENJA NA RAZINI STUDIJSKOG PROGRAMA (NAVESTI IU)</w:t>
            </w:r>
          </w:p>
        </w:tc>
        <w:tc>
          <w:tcPr>
            <w:tcW w:w="6890" w:type="dxa"/>
            <w:shd w:val="clear" w:color="auto" w:fill="E7E6E6" w:themeFill="background2"/>
          </w:tcPr>
          <w:p w14:paraId="5F83706D" w14:textId="77777777" w:rsidR="00532F01" w:rsidRPr="004A3AED" w:rsidRDefault="00532F01" w:rsidP="00EF79AF">
            <w:r w:rsidRPr="004A3AED">
              <w:t xml:space="preserve"> 1. Identificirati povijesne, političke, ekonomske, europske, međunarodne odnosno druge društvene čimbenike mjerodavne za stvaranje stabilnog financijskog sustava.</w:t>
            </w:r>
          </w:p>
          <w:p w14:paraId="507CE2CF" w14:textId="77777777" w:rsidR="00532F01" w:rsidRPr="004A3AED" w:rsidRDefault="00532F01" w:rsidP="00EF79AF"/>
          <w:p w14:paraId="6215F78A" w14:textId="77777777" w:rsidR="00532F01" w:rsidRPr="004A3AED" w:rsidRDefault="00532F01" w:rsidP="00EF79AF">
            <w:r w:rsidRPr="004A3AED">
              <w:t>18. Provesti empirijska odnosno pravna i interdisciplinarna istraživanja.</w:t>
            </w:r>
          </w:p>
        </w:tc>
      </w:tr>
      <w:tr w:rsidR="00532F01" w:rsidRPr="004A3AED" w14:paraId="1D29B26E" w14:textId="77777777" w:rsidTr="00EF79AF">
        <w:trPr>
          <w:trHeight w:val="255"/>
        </w:trPr>
        <w:tc>
          <w:tcPr>
            <w:tcW w:w="2440" w:type="dxa"/>
          </w:tcPr>
          <w:p w14:paraId="74E731E9" w14:textId="77777777" w:rsidR="00532F01" w:rsidRPr="004A3AED" w:rsidRDefault="00532F01" w:rsidP="00532F01">
            <w:pPr>
              <w:pStyle w:val="Odlomakpopisa"/>
              <w:numPr>
                <w:ilvl w:val="0"/>
                <w:numId w:val="966"/>
              </w:numPr>
              <w:ind w:left="396"/>
            </w:pPr>
            <w:r w:rsidRPr="004A3AED">
              <w:t>KOGNITIVNO PODRUČJE ZNANJA I RAZUMIJEVANJA</w:t>
            </w:r>
          </w:p>
        </w:tc>
        <w:tc>
          <w:tcPr>
            <w:tcW w:w="6890" w:type="dxa"/>
            <w:shd w:val="clear" w:color="auto" w:fill="E7E6E6" w:themeFill="background2"/>
          </w:tcPr>
          <w:p w14:paraId="6472A4D0" w14:textId="77777777" w:rsidR="00532F01" w:rsidRPr="004A3AED" w:rsidRDefault="00532F01" w:rsidP="00EF79AF">
            <w:pPr>
              <w:rPr>
                <w:rFonts w:cs="Times New Roman"/>
              </w:rPr>
            </w:pPr>
            <w:r w:rsidRPr="004A3AED">
              <w:rPr>
                <w:rFonts w:cs="Times New Roman"/>
              </w:rPr>
              <w:t>Razumijevanje</w:t>
            </w:r>
          </w:p>
        </w:tc>
      </w:tr>
      <w:tr w:rsidR="00532F01" w:rsidRPr="004A3AED" w14:paraId="794B5655" w14:textId="77777777" w:rsidTr="00EF79AF">
        <w:trPr>
          <w:trHeight w:val="255"/>
        </w:trPr>
        <w:tc>
          <w:tcPr>
            <w:tcW w:w="2440" w:type="dxa"/>
          </w:tcPr>
          <w:p w14:paraId="63AEEAE5" w14:textId="77777777" w:rsidR="00532F01" w:rsidRPr="004A3AED" w:rsidRDefault="00532F01" w:rsidP="00532F01">
            <w:pPr>
              <w:pStyle w:val="Odlomakpopisa"/>
              <w:numPr>
                <w:ilvl w:val="0"/>
                <w:numId w:val="966"/>
              </w:numPr>
              <w:ind w:left="396"/>
            </w:pPr>
            <w:r w:rsidRPr="004A3AED">
              <w:t>VJEŠTINE</w:t>
            </w:r>
          </w:p>
        </w:tc>
        <w:tc>
          <w:tcPr>
            <w:tcW w:w="6890" w:type="dxa"/>
            <w:shd w:val="clear" w:color="auto" w:fill="E7E6E6" w:themeFill="background2"/>
          </w:tcPr>
          <w:p w14:paraId="4876313A" w14:textId="77777777" w:rsidR="00532F01" w:rsidRPr="004A3AED" w:rsidRDefault="00532F01" w:rsidP="00EF79AF">
            <w:pPr>
              <w:jc w:val="both"/>
              <w:rPr>
                <w:rFonts w:cs="Times New Roman"/>
              </w:rPr>
            </w:pPr>
            <w:r w:rsidRPr="004A3AED">
              <w:rPr>
                <w:rFonts w:cs="Times New Roman"/>
              </w:rPr>
              <w:t>Vještina upravljanja informacijama, sposobnost rješavanja problema, sposobnost primjene znanja u praksi, logičko argumentiranje uz uvažavanje drugačijeg mišljenja, sposobnost učenja, etičnost.</w:t>
            </w:r>
          </w:p>
        </w:tc>
      </w:tr>
      <w:tr w:rsidR="00532F01" w:rsidRPr="004A3AED" w14:paraId="78F246E0" w14:textId="77777777" w:rsidTr="00EF79AF">
        <w:trPr>
          <w:trHeight w:val="255"/>
        </w:trPr>
        <w:tc>
          <w:tcPr>
            <w:tcW w:w="2440" w:type="dxa"/>
          </w:tcPr>
          <w:p w14:paraId="5A3BFA08" w14:textId="77777777" w:rsidR="00532F01" w:rsidRPr="004A3AED" w:rsidRDefault="00532F01" w:rsidP="00532F01">
            <w:pPr>
              <w:pStyle w:val="Odlomakpopisa"/>
              <w:numPr>
                <w:ilvl w:val="0"/>
                <w:numId w:val="966"/>
              </w:numPr>
              <w:ind w:left="396"/>
            </w:pPr>
            <w:r w:rsidRPr="004A3AED">
              <w:t>SADRŽAJ UČENJA</w:t>
            </w:r>
          </w:p>
        </w:tc>
        <w:tc>
          <w:tcPr>
            <w:tcW w:w="6890" w:type="dxa"/>
            <w:shd w:val="clear" w:color="auto" w:fill="E7E6E6" w:themeFill="background2"/>
          </w:tcPr>
          <w:p w14:paraId="49F3E830" w14:textId="77777777" w:rsidR="00532F01" w:rsidRPr="004A3AED" w:rsidRDefault="00532F01" w:rsidP="00EF79AF">
            <w:pPr>
              <w:rPr>
                <w:rFonts w:cs="Times New Roman"/>
              </w:rPr>
            </w:pPr>
            <w:r w:rsidRPr="004A3AED">
              <w:rPr>
                <w:rFonts w:cs="Times New Roman"/>
              </w:rPr>
              <w:t>Nastavne cjeline:</w:t>
            </w:r>
          </w:p>
          <w:p w14:paraId="2D1F46C4" w14:textId="77777777" w:rsidR="00532F01" w:rsidRPr="004A3AED" w:rsidRDefault="00532F01" w:rsidP="00532F01">
            <w:pPr>
              <w:pStyle w:val="Odlomakpopisa"/>
              <w:numPr>
                <w:ilvl w:val="0"/>
                <w:numId w:val="967"/>
              </w:numPr>
              <w:rPr>
                <w:color w:val="212121"/>
                <w:lang w:eastAsia="hr-HR"/>
              </w:rPr>
            </w:pPr>
            <w:r w:rsidRPr="004A3AED">
              <w:rPr>
                <w:color w:val="212121"/>
                <w:lang w:eastAsia="hr-HR"/>
              </w:rPr>
              <w:t>Što je financijski sustav? Vrste financijskih sustava; Financijska tržišta, usluge, instrumenti</w:t>
            </w:r>
          </w:p>
          <w:p w14:paraId="23EA9210" w14:textId="77777777" w:rsidR="00532F01" w:rsidRPr="004A3AED" w:rsidRDefault="00532F01" w:rsidP="00532F01">
            <w:pPr>
              <w:pStyle w:val="Odlomakpopisa"/>
              <w:numPr>
                <w:ilvl w:val="0"/>
                <w:numId w:val="967"/>
              </w:numPr>
              <w:rPr>
                <w:color w:val="212121"/>
                <w:lang w:eastAsia="hr-HR"/>
              </w:rPr>
            </w:pPr>
            <w:r w:rsidRPr="004A3AED">
              <w:rPr>
                <w:color w:val="212121"/>
                <w:lang w:eastAsia="hr-HR"/>
              </w:rPr>
              <w:t>Regulacija i supervizija: Zašto regulirati i nadzirati financijski sustav? Ciljevi, strategije i ograničenja regulacije i supervizije financijskog sustava</w:t>
            </w:r>
          </w:p>
        </w:tc>
      </w:tr>
      <w:tr w:rsidR="00532F01" w:rsidRPr="004A3AED" w14:paraId="0B136C3C" w14:textId="77777777" w:rsidTr="00EF79AF">
        <w:trPr>
          <w:trHeight w:val="255"/>
        </w:trPr>
        <w:tc>
          <w:tcPr>
            <w:tcW w:w="2440" w:type="dxa"/>
          </w:tcPr>
          <w:p w14:paraId="01960221" w14:textId="77777777" w:rsidR="00532F01" w:rsidRPr="004A3AED" w:rsidRDefault="00532F01" w:rsidP="00532F01">
            <w:pPr>
              <w:pStyle w:val="Odlomakpopisa"/>
              <w:numPr>
                <w:ilvl w:val="0"/>
                <w:numId w:val="966"/>
              </w:numPr>
              <w:ind w:left="396"/>
            </w:pPr>
            <w:r w:rsidRPr="004A3AED">
              <w:t>NASTAVNE METODE</w:t>
            </w:r>
          </w:p>
        </w:tc>
        <w:tc>
          <w:tcPr>
            <w:tcW w:w="6890" w:type="dxa"/>
            <w:shd w:val="clear" w:color="auto" w:fill="E7E6E6" w:themeFill="background2"/>
          </w:tcPr>
          <w:p w14:paraId="72DC5E1D" w14:textId="77777777" w:rsidR="00532F01" w:rsidRPr="004A3AED" w:rsidRDefault="00532F01" w:rsidP="00EF79AF">
            <w:pPr>
              <w:rPr>
                <w:rFonts w:cs="Times New Roman"/>
              </w:rPr>
            </w:pPr>
            <w:r w:rsidRPr="004A3AED">
              <w:rPr>
                <w:rFonts w:cs="Times New Roman"/>
              </w:rPr>
              <w:t>Predavanje, vođena diskusija, demonstracija praktičnog zadatka, rad na tekstu, samostalno čitanje literature.</w:t>
            </w:r>
          </w:p>
        </w:tc>
      </w:tr>
      <w:tr w:rsidR="00532F01" w:rsidRPr="004A3AED" w14:paraId="4213AE5F" w14:textId="77777777" w:rsidTr="00EF79AF">
        <w:trPr>
          <w:trHeight w:val="255"/>
        </w:trPr>
        <w:tc>
          <w:tcPr>
            <w:tcW w:w="2440" w:type="dxa"/>
          </w:tcPr>
          <w:p w14:paraId="032BF5D2" w14:textId="77777777" w:rsidR="00532F01" w:rsidRPr="004A3AED" w:rsidRDefault="00532F01" w:rsidP="00532F01">
            <w:pPr>
              <w:pStyle w:val="Odlomakpopisa"/>
              <w:numPr>
                <w:ilvl w:val="0"/>
                <w:numId w:val="966"/>
              </w:numPr>
              <w:ind w:left="396"/>
            </w:pPr>
            <w:r w:rsidRPr="004A3AED">
              <w:t>METODE VREDNOVANJA</w:t>
            </w:r>
          </w:p>
        </w:tc>
        <w:tc>
          <w:tcPr>
            <w:tcW w:w="6890" w:type="dxa"/>
            <w:shd w:val="clear" w:color="auto" w:fill="E7E6E6" w:themeFill="background2"/>
          </w:tcPr>
          <w:p w14:paraId="4882195C" w14:textId="77777777" w:rsidR="00532F01" w:rsidRPr="004A3AED" w:rsidRDefault="00532F01" w:rsidP="00532F01">
            <w:pPr>
              <w:pStyle w:val="Odlomakpopisa"/>
              <w:numPr>
                <w:ilvl w:val="0"/>
                <w:numId w:val="968"/>
              </w:numPr>
              <w:spacing w:after="160" w:line="259" w:lineRule="auto"/>
            </w:pPr>
            <w:r w:rsidRPr="004A3AED">
              <w:t xml:space="preserve">Usmeni ispit.    </w:t>
            </w:r>
          </w:p>
        </w:tc>
      </w:tr>
      <w:tr w:rsidR="00532F01" w:rsidRPr="004A3AED" w14:paraId="16D4CE94" w14:textId="77777777" w:rsidTr="00EF79AF">
        <w:trPr>
          <w:trHeight w:val="255"/>
        </w:trPr>
        <w:tc>
          <w:tcPr>
            <w:tcW w:w="2440" w:type="dxa"/>
            <w:shd w:val="clear" w:color="auto" w:fill="DEEAF6" w:themeFill="accent1" w:themeFillTint="33"/>
          </w:tcPr>
          <w:p w14:paraId="08155C17" w14:textId="77777777" w:rsidR="00532F01" w:rsidRPr="004A3AED" w:rsidRDefault="00532F01" w:rsidP="00EF79AF">
            <w:pPr>
              <w:ind w:left="360"/>
              <w:rPr>
                <w:rFonts w:cs="Times New Roman"/>
              </w:rPr>
            </w:pPr>
            <w:r w:rsidRPr="004A3AED">
              <w:rPr>
                <w:rFonts w:cs="Times New Roman"/>
              </w:rPr>
              <w:lastRenderedPageBreak/>
              <w:t>ISHOD UČENJA (NAZIV)</w:t>
            </w:r>
          </w:p>
        </w:tc>
        <w:tc>
          <w:tcPr>
            <w:tcW w:w="6890" w:type="dxa"/>
            <w:shd w:val="clear" w:color="auto" w:fill="DEEAF6" w:themeFill="accent1" w:themeFillTint="33"/>
          </w:tcPr>
          <w:p w14:paraId="367A8F36" w14:textId="77777777" w:rsidR="00532F01" w:rsidRPr="004A3AED" w:rsidRDefault="00532F01" w:rsidP="00EF79AF">
            <w:r w:rsidRPr="004A3AED">
              <w:rPr>
                <w:rFonts w:cs="Times New Roman"/>
                <w:b/>
              </w:rPr>
              <w:t xml:space="preserve">Diskutirati o </w:t>
            </w:r>
            <w:r w:rsidRPr="004A3AED">
              <w:t>politikama Europske unije za stabilnost jedinstvenog europskog financijskog tržišta.</w:t>
            </w:r>
          </w:p>
        </w:tc>
      </w:tr>
      <w:tr w:rsidR="00532F01" w:rsidRPr="004A3AED" w14:paraId="1DBB1D58" w14:textId="77777777" w:rsidTr="00EF79AF">
        <w:trPr>
          <w:trHeight w:val="255"/>
        </w:trPr>
        <w:tc>
          <w:tcPr>
            <w:tcW w:w="2440" w:type="dxa"/>
          </w:tcPr>
          <w:p w14:paraId="7D05D3EF" w14:textId="77777777" w:rsidR="00532F01" w:rsidRPr="004A3AED" w:rsidRDefault="00532F01" w:rsidP="00532F01">
            <w:pPr>
              <w:pStyle w:val="Odlomakpopisa"/>
              <w:numPr>
                <w:ilvl w:val="0"/>
                <w:numId w:val="969"/>
              </w:numPr>
              <w:ind w:left="396"/>
            </w:pPr>
            <w:r w:rsidRPr="004A3AED">
              <w:t>DOPRINOSI OSTVARENJU ISHODA UČENJA NA RAZINI STUDIJSKOG PROGRAMA (NAVESTI IU)</w:t>
            </w:r>
          </w:p>
        </w:tc>
        <w:tc>
          <w:tcPr>
            <w:tcW w:w="6890" w:type="dxa"/>
            <w:shd w:val="clear" w:color="auto" w:fill="E7E6E6" w:themeFill="background2"/>
          </w:tcPr>
          <w:p w14:paraId="63A085A9" w14:textId="77777777" w:rsidR="00532F01" w:rsidRPr="004A3AED" w:rsidRDefault="00532F01" w:rsidP="00EF79AF">
            <w:r w:rsidRPr="004A3AED">
              <w:t xml:space="preserve">        1. Identificirati povijesne, političke, ekonomske, europske, međunarodne odnosno druge društvene čimbenike mjerodavne za stvaranje stabilnog financijskog sustava.</w:t>
            </w:r>
          </w:p>
          <w:p w14:paraId="20349EC1" w14:textId="77777777" w:rsidR="00532F01" w:rsidRPr="004A3AED" w:rsidRDefault="00532F01" w:rsidP="00EF79AF">
            <w:pPr>
              <w:pStyle w:val="Odlomakpopisa"/>
              <w:ind w:left="1080"/>
            </w:pPr>
          </w:p>
        </w:tc>
      </w:tr>
      <w:tr w:rsidR="00532F01" w:rsidRPr="004A3AED" w14:paraId="4C269FD3" w14:textId="77777777" w:rsidTr="00EF79AF">
        <w:trPr>
          <w:trHeight w:val="255"/>
        </w:trPr>
        <w:tc>
          <w:tcPr>
            <w:tcW w:w="2440" w:type="dxa"/>
          </w:tcPr>
          <w:p w14:paraId="2E617A88" w14:textId="77777777" w:rsidR="00532F01" w:rsidRPr="004A3AED" w:rsidRDefault="00532F01" w:rsidP="00532F01">
            <w:pPr>
              <w:pStyle w:val="Odlomakpopisa"/>
              <w:numPr>
                <w:ilvl w:val="0"/>
                <w:numId w:val="969"/>
              </w:numPr>
              <w:ind w:left="396"/>
            </w:pPr>
            <w:r w:rsidRPr="004A3AED">
              <w:t>KOGNITIVNO PODRUČJE ZNANJA I RAZUMIJEVANJA</w:t>
            </w:r>
          </w:p>
        </w:tc>
        <w:tc>
          <w:tcPr>
            <w:tcW w:w="6890" w:type="dxa"/>
            <w:shd w:val="clear" w:color="auto" w:fill="E7E6E6" w:themeFill="background2"/>
          </w:tcPr>
          <w:p w14:paraId="6CA68AC5" w14:textId="77777777" w:rsidR="00532F01" w:rsidRPr="004A3AED" w:rsidRDefault="00532F01" w:rsidP="00EF79AF">
            <w:pPr>
              <w:rPr>
                <w:rFonts w:cs="Times New Roman"/>
              </w:rPr>
            </w:pPr>
            <w:r w:rsidRPr="004A3AED">
              <w:rPr>
                <w:rFonts w:cs="Times New Roman"/>
              </w:rPr>
              <w:t xml:space="preserve">Primjena </w:t>
            </w:r>
          </w:p>
        </w:tc>
      </w:tr>
      <w:tr w:rsidR="00532F01" w:rsidRPr="004A3AED" w14:paraId="1A0C9ED9" w14:textId="77777777" w:rsidTr="00EF79AF">
        <w:trPr>
          <w:trHeight w:val="255"/>
        </w:trPr>
        <w:tc>
          <w:tcPr>
            <w:tcW w:w="2440" w:type="dxa"/>
          </w:tcPr>
          <w:p w14:paraId="00CE5007" w14:textId="77777777" w:rsidR="00532F01" w:rsidRPr="004A3AED" w:rsidRDefault="00532F01" w:rsidP="00532F01">
            <w:pPr>
              <w:pStyle w:val="Odlomakpopisa"/>
              <w:numPr>
                <w:ilvl w:val="0"/>
                <w:numId w:val="969"/>
              </w:numPr>
              <w:ind w:left="396"/>
            </w:pPr>
            <w:r w:rsidRPr="004A3AED">
              <w:t>VJEŠTINE</w:t>
            </w:r>
          </w:p>
        </w:tc>
        <w:tc>
          <w:tcPr>
            <w:tcW w:w="6890" w:type="dxa"/>
            <w:shd w:val="clear" w:color="auto" w:fill="E7E6E6" w:themeFill="background2"/>
          </w:tcPr>
          <w:p w14:paraId="05E0BF04" w14:textId="77777777" w:rsidR="00532F01" w:rsidRPr="004A3AED" w:rsidRDefault="00532F01" w:rsidP="00EF79AF">
            <w:pPr>
              <w:jc w:val="both"/>
              <w:rPr>
                <w:rFonts w:cs="Times New Roman"/>
              </w:rPr>
            </w:pPr>
            <w:r w:rsidRPr="004A3AED">
              <w:rPr>
                <w:rFonts w:cs="Times New Roman"/>
              </w:rPr>
              <w:t>Sposobnost rješavanja problema, sposobnost timskog rada, sposobnost kritike i samokritike, sposobnost primjene znanja u praksi, sposobnost učenja, jasno i razgovijetno izražavanje, etičnost.</w:t>
            </w:r>
          </w:p>
        </w:tc>
      </w:tr>
      <w:tr w:rsidR="00532F01" w:rsidRPr="004A3AED" w14:paraId="5DBD912F" w14:textId="77777777" w:rsidTr="00EF79AF">
        <w:trPr>
          <w:trHeight w:val="255"/>
        </w:trPr>
        <w:tc>
          <w:tcPr>
            <w:tcW w:w="2440" w:type="dxa"/>
          </w:tcPr>
          <w:p w14:paraId="7136B81D" w14:textId="77777777" w:rsidR="00532F01" w:rsidRPr="004A3AED" w:rsidRDefault="00532F01" w:rsidP="00532F01">
            <w:pPr>
              <w:pStyle w:val="Odlomakpopisa"/>
              <w:numPr>
                <w:ilvl w:val="0"/>
                <w:numId w:val="969"/>
              </w:numPr>
              <w:ind w:left="396"/>
            </w:pPr>
            <w:r w:rsidRPr="004A3AED">
              <w:t>SADRŽAJ UČENJA</w:t>
            </w:r>
          </w:p>
        </w:tc>
        <w:tc>
          <w:tcPr>
            <w:tcW w:w="6890" w:type="dxa"/>
            <w:shd w:val="clear" w:color="auto" w:fill="E7E6E6" w:themeFill="background2"/>
          </w:tcPr>
          <w:p w14:paraId="5B4223D4" w14:textId="77777777" w:rsidR="00532F01" w:rsidRPr="004A3AED" w:rsidRDefault="00532F01" w:rsidP="00EF79AF">
            <w:pPr>
              <w:rPr>
                <w:rFonts w:cs="Times New Roman"/>
              </w:rPr>
            </w:pPr>
            <w:r w:rsidRPr="004A3AED">
              <w:rPr>
                <w:rFonts w:cs="Times New Roman"/>
              </w:rPr>
              <w:t>Nastavne cjeline:</w:t>
            </w:r>
          </w:p>
          <w:p w14:paraId="136572A1" w14:textId="77777777" w:rsidR="00532F01" w:rsidRPr="004A3AED" w:rsidRDefault="00532F01" w:rsidP="00532F01">
            <w:pPr>
              <w:pStyle w:val="Odlomakpopisa"/>
              <w:numPr>
                <w:ilvl w:val="0"/>
                <w:numId w:val="970"/>
              </w:numPr>
              <w:rPr>
                <w:color w:val="212121"/>
                <w:lang w:eastAsia="hr-HR"/>
              </w:rPr>
            </w:pPr>
            <w:r w:rsidRPr="004A3AED">
              <w:rPr>
                <w:color w:val="212121"/>
                <w:lang w:eastAsia="hr-HR"/>
              </w:rPr>
              <w:t>Izgradnja integriranog financijskog tržišta EU: Financijska globalizacija, financijska integracija EU, Kriza Eurozone: uzroci i posljedice</w:t>
            </w:r>
          </w:p>
          <w:p w14:paraId="35EB5292" w14:textId="77777777" w:rsidR="00532F01" w:rsidRPr="004A3AED" w:rsidRDefault="00532F01" w:rsidP="00532F01">
            <w:pPr>
              <w:pStyle w:val="Odlomakpopisa"/>
              <w:numPr>
                <w:ilvl w:val="0"/>
                <w:numId w:val="970"/>
              </w:numPr>
              <w:rPr>
                <w:color w:val="212121"/>
                <w:lang w:eastAsia="hr-HR"/>
              </w:rPr>
            </w:pPr>
            <w:r w:rsidRPr="004A3AED">
              <w:rPr>
                <w:color w:val="212121"/>
                <w:lang w:eastAsia="hr-HR"/>
              </w:rPr>
              <w:t>Okvir Europskog sustava financijskog nadzora (ESFS): Europska nadzorna tijela (ESA) i Europski odbor za sistemske rizike (ESRB)</w:t>
            </w:r>
          </w:p>
          <w:p w14:paraId="1FCB7AD7" w14:textId="77777777" w:rsidR="00532F01" w:rsidRPr="004A3AED" w:rsidRDefault="00532F01" w:rsidP="00532F01">
            <w:pPr>
              <w:pStyle w:val="Odlomakpopisa"/>
              <w:numPr>
                <w:ilvl w:val="0"/>
                <w:numId w:val="970"/>
              </w:numPr>
              <w:rPr>
                <w:color w:val="212121"/>
                <w:lang w:eastAsia="hr-HR"/>
              </w:rPr>
            </w:pPr>
            <w:r w:rsidRPr="004A3AED">
              <w:rPr>
                <w:color w:val="212121"/>
                <w:lang w:eastAsia="hr-HR"/>
              </w:rPr>
              <w:t>Bankovna unija: Jedinstveni nadzorni mehanizam (SSM), Jedinstveni sanacijski mehanizam (SRM), Europski sustav osiguranja depozita (EDIS)</w:t>
            </w:r>
          </w:p>
          <w:p w14:paraId="5C344EBD" w14:textId="77777777" w:rsidR="00532F01" w:rsidRPr="004A3AED" w:rsidRDefault="00532F01" w:rsidP="00532F01">
            <w:pPr>
              <w:pStyle w:val="Odlomakpopisa"/>
              <w:numPr>
                <w:ilvl w:val="0"/>
                <w:numId w:val="970"/>
              </w:numPr>
              <w:rPr>
                <w:color w:val="212121"/>
                <w:lang w:eastAsia="hr-HR"/>
              </w:rPr>
            </w:pPr>
            <w:r w:rsidRPr="004A3AED">
              <w:rPr>
                <w:color w:val="212121"/>
                <w:lang w:eastAsia="hr-HR"/>
              </w:rPr>
              <w:t>Unija tržišta kapitala</w:t>
            </w:r>
          </w:p>
        </w:tc>
      </w:tr>
      <w:tr w:rsidR="00532F01" w:rsidRPr="004A3AED" w14:paraId="4EC22FD7" w14:textId="77777777" w:rsidTr="00EF79AF">
        <w:trPr>
          <w:trHeight w:val="255"/>
        </w:trPr>
        <w:tc>
          <w:tcPr>
            <w:tcW w:w="2440" w:type="dxa"/>
          </w:tcPr>
          <w:p w14:paraId="4C77A0D3" w14:textId="77777777" w:rsidR="00532F01" w:rsidRPr="004A3AED" w:rsidRDefault="00532F01" w:rsidP="00532F01">
            <w:pPr>
              <w:pStyle w:val="Odlomakpopisa"/>
              <w:numPr>
                <w:ilvl w:val="0"/>
                <w:numId w:val="969"/>
              </w:numPr>
              <w:ind w:left="396"/>
            </w:pPr>
            <w:r w:rsidRPr="004A3AED">
              <w:t>NASTAVNE METODE</w:t>
            </w:r>
          </w:p>
        </w:tc>
        <w:tc>
          <w:tcPr>
            <w:tcW w:w="6890" w:type="dxa"/>
            <w:shd w:val="clear" w:color="auto" w:fill="E7E6E6" w:themeFill="background2"/>
          </w:tcPr>
          <w:p w14:paraId="246195F2" w14:textId="77777777" w:rsidR="00532F01" w:rsidRPr="004A3AED" w:rsidRDefault="00532F01" w:rsidP="00EF79AF">
            <w:pPr>
              <w:jc w:val="both"/>
              <w:rPr>
                <w:rFonts w:cs="Times New Roman"/>
              </w:rPr>
            </w:pPr>
            <w:r w:rsidRPr="004A3AED">
              <w:rPr>
                <w:rFonts w:cs="Times New Roman"/>
              </w:rPr>
              <w:t>Predavanje, vođena diskusija, rad na tekstu, samostalno čitanje literature.</w:t>
            </w:r>
          </w:p>
        </w:tc>
      </w:tr>
      <w:tr w:rsidR="00532F01" w:rsidRPr="004A3AED" w14:paraId="55BFE505" w14:textId="77777777" w:rsidTr="00EF79AF">
        <w:trPr>
          <w:trHeight w:val="255"/>
        </w:trPr>
        <w:tc>
          <w:tcPr>
            <w:tcW w:w="2440" w:type="dxa"/>
          </w:tcPr>
          <w:p w14:paraId="0AB23D86" w14:textId="77777777" w:rsidR="00532F01" w:rsidRPr="004A3AED" w:rsidRDefault="00532F01" w:rsidP="00532F01">
            <w:pPr>
              <w:pStyle w:val="Odlomakpopisa"/>
              <w:numPr>
                <w:ilvl w:val="0"/>
                <w:numId w:val="969"/>
              </w:numPr>
              <w:ind w:left="396"/>
            </w:pPr>
            <w:r w:rsidRPr="004A3AED">
              <w:t>METODE VREDNOVANJA</w:t>
            </w:r>
          </w:p>
        </w:tc>
        <w:tc>
          <w:tcPr>
            <w:tcW w:w="6890" w:type="dxa"/>
            <w:shd w:val="clear" w:color="auto" w:fill="E7E6E6" w:themeFill="background2"/>
          </w:tcPr>
          <w:p w14:paraId="72EEFF2A" w14:textId="77777777" w:rsidR="00532F01" w:rsidRPr="004A3AED" w:rsidRDefault="00532F01" w:rsidP="00EF79AF">
            <w:pPr>
              <w:pStyle w:val="Odlomakpopisa"/>
              <w:ind w:left="398"/>
            </w:pPr>
            <w:r w:rsidRPr="004A3AED">
              <w:t xml:space="preserve">Usmeni ispit.    </w:t>
            </w:r>
          </w:p>
        </w:tc>
      </w:tr>
      <w:tr w:rsidR="00532F01" w:rsidRPr="004A3AED" w14:paraId="5732043F" w14:textId="77777777" w:rsidTr="00EF79AF">
        <w:trPr>
          <w:trHeight w:val="255"/>
        </w:trPr>
        <w:tc>
          <w:tcPr>
            <w:tcW w:w="2440" w:type="dxa"/>
            <w:shd w:val="clear" w:color="auto" w:fill="DEEAF6" w:themeFill="accent1" w:themeFillTint="33"/>
          </w:tcPr>
          <w:p w14:paraId="3DC1C6E9" w14:textId="77777777" w:rsidR="00532F01" w:rsidRPr="004A3AED" w:rsidRDefault="00532F01" w:rsidP="00EF79AF">
            <w:pPr>
              <w:ind w:left="360"/>
              <w:rPr>
                <w:rFonts w:cs="Times New Roman"/>
              </w:rPr>
            </w:pPr>
            <w:r w:rsidRPr="004A3AED">
              <w:rPr>
                <w:rFonts w:cs="Times New Roman"/>
              </w:rPr>
              <w:t>ISHOD UČENJA (NAZIV)</w:t>
            </w:r>
          </w:p>
        </w:tc>
        <w:tc>
          <w:tcPr>
            <w:tcW w:w="6890" w:type="dxa"/>
            <w:shd w:val="clear" w:color="auto" w:fill="DEEAF6" w:themeFill="accent1" w:themeFillTint="33"/>
          </w:tcPr>
          <w:p w14:paraId="4DF8A72B" w14:textId="77777777" w:rsidR="00532F01" w:rsidRPr="004A3AED" w:rsidRDefault="00532F01" w:rsidP="00EF79AF">
            <w:r w:rsidRPr="004A3AED">
              <w:rPr>
                <w:rFonts w:cs="Times New Roman"/>
                <w:b/>
              </w:rPr>
              <w:t xml:space="preserve">Analizirati </w:t>
            </w:r>
            <w:r w:rsidRPr="004A3AED">
              <w:t>aktualno stanje europskog i hrvatskog financijskog sustava.</w:t>
            </w:r>
          </w:p>
        </w:tc>
      </w:tr>
      <w:tr w:rsidR="00532F01" w:rsidRPr="004A3AED" w14:paraId="47A2CAEE" w14:textId="77777777" w:rsidTr="00EF79AF">
        <w:trPr>
          <w:trHeight w:val="255"/>
        </w:trPr>
        <w:tc>
          <w:tcPr>
            <w:tcW w:w="2440" w:type="dxa"/>
          </w:tcPr>
          <w:p w14:paraId="34D9C6BE" w14:textId="77777777" w:rsidR="00532F01" w:rsidRPr="004A3AED" w:rsidRDefault="00532F01" w:rsidP="00532F01">
            <w:pPr>
              <w:pStyle w:val="Odlomakpopisa"/>
              <w:numPr>
                <w:ilvl w:val="0"/>
                <w:numId w:val="971"/>
              </w:numPr>
              <w:ind w:left="396"/>
            </w:pPr>
            <w:r w:rsidRPr="004A3AED">
              <w:t>DOPRINOSI OSTVARENJU ISHODA UČENJA NA RAZINI STUDIJSKOG PROGRAMA (NAVESTI IU)</w:t>
            </w:r>
          </w:p>
        </w:tc>
        <w:tc>
          <w:tcPr>
            <w:tcW w:w="6890" w:type="dxa"/>
            <w:shd w:val="clear" w:color="auto" w:fill="E7E6E6" w:themeFill="background2"/>
          </w:tcPr>
          <w:p w14:paraId="21AA4968" w14:textId="77777777" w:rsidR="00532F01" w:rsidRPr="004A3AED" w:rsidRDefault="00532F01" w:rsidP="00EF79AF">
            <w:pPr>
              <w:rPr>
                <w:rFonts w:cs="Times New Roman"/>
              </w:rPr>
            </w:pPr>
            <w:r w:rsidRPr="004A3AED">
              <w:rPr>
                <w:rFonts w:cs="Times New Roman"/>
              </w:rPr>
              <w:t>1. Identificirati povijesne, političke, ekonomske, europske, međunarodne odnosno druge društvene čimbenike mjerodavne za stvaranje stabilnog financijskog sustava.</w:t>
            </w:r>
          </w:p>
          <w:p w14:paraId="1CCEE137" w14:textId="77777777" w:rsidR="00532F01" w:rsidRPr="004A3AED" w:rsidRDefault="00532F01" w:rsidP="00EF79AF">
            <w:pPr>
              <w:rPr>
                <w:rFonts w:cs="Times New Roman"/>
              </w:rPr>
            </w:pPr>
          </w:p>
        </w:tc>
      </w:tr>
      <w:tr w:rsidR="00532F01" w:rsidRPr="004A3AED" w14:paraId="005C18F1" w14:textId="77777777" w:rsidTr="00EF79AF">
        <w:trPr>
          <w:trHeight w:val="255"/>
        </w:trPr>
        <w:tc>
          <w:tcPr>
            <w:tcW w:w="2440" w:type="dxa"/>
          </w:tcPr>
          <w:p w14:paraId="4B4FDF08" w14:textId="77777777" w:rsidR="00532F01" w:rsidRPr="004A3AED" w:rsidRDefault="00532F01" w:rsidP="00532F01">
            <w:pPr>
              <w:pStyle w:val="Odlomakpopisa"/>
              <w:numPr>
                <w:ilvl w:val="0"/>
                <w:numId w:val="971"/>
              </w:numPr>
              <w:ind w:left="396"/>
            </w:pPr>
            <w:r w:rsidRPr="004A3AED">
              <w:t>KOGNITIVNO PODRUČJE ZNANJA I RAZUMIJEVANJA</w:t>
            </w:r>
          </w:p>
        </w:tc>
        <w:tc>
          <w:tcPr>
            <w:tcW w:w="6890" w:type="dxa"/>
            <w:shd w:val="clear" w:color="auto" w:fill="E7E6E6" w:themeFill="background2"/>
          </w:tcPr>
          <w:p w14:paraId="522C1630" w14:textId="77777777" w:rsidR="00532F01" w:rsidRPr="004A3AED" w:rsidRDefault="00532F01" w:rsidP="00EF79AF">
            <w:pPr>
              <w:rPr>
                <w:rFonts w:cs="Times New Roman"/>
              </w:rPr>
            </w:pPr>
            <w:r w:rsidRPr="004A3AED">
              <w:rPr>
                <w:rFonts w:cs="Times New Roman"/>
              </w:rPr>
              <w:t>Primjena</w:t>
            </w:r>
          </w:p>
        </w:tc>
      </w:tr>
      <w:tr w:rsidR="00532F01" w:rsidRPr="004A3AED" w14:paraId="6A0B6AC0" w14:textId="77777777" w:rsidTr="00EF79AF">
        <w:trPr>
          <w:trHeight w:val="255"/>
        </w:trPr>
        <w:tc>
          <w:tcPr>
            <w:tcW w:w="2440" w:type="dxa"/>
          </w:tcPr>
          <w:p w14:paraId="68357F6F" w14:textId="77777777" w:rsidR="00532F01" w:rsidRPr="004A3AED" w:rsidRDefault="00532F01" w:rsidP="00532F01">
            <w:pPr>
              <w:pStyle w:val="Odlomakpopisa"/>
              <w:numPr>
                <w:ilvl w:val="0"/>
                <w:numId w:val="971"/>
              </w:numPr>
              <w:ind w:left="396"/>
            </w:pPr>
            <w:r w:rsidRPr="004A3AED">
              <w:lastRenderedPageBreak/>
              <w:t>VJEŠTINE</w:t>
            </w:r>
          </w:p>
        </w:tc>
        <w:tc>
          <w:tcPr>
            <w:tcW w:w="6890" w:type="dxa"/>
            <w:shd w:val="clear" w:color="auto" w:fill="E7E6E6" w:themeFill="background2"/>
          </w:tcPr>
          <w:p w14:paraId="6766B3C5" w14:textId="77777777" w:rsidR="00532F01" w:rsidRPr="004A3AED" w:rsidRDefault="00532F01" w:rsidP="00EF79AF">
            <w:pPr>
              <w:jc w:val="both"/>
              <w:rPr>
                <w:rFonts w:cs="Times New Roman"/>
              </w:rPr>
            </w:pPr>
            <w:r w:rsidRPr="004A3AED">
              <w:rPr>
                <w:rFonts w:cs="Times New Roman"/>
              </w:rPr>
              <w:t>Sposobnost rješavanja problema, sposobnost primjene znanja u praksi, sposobnost učenja, sposobnost precizne formulacije stavova, sposobnost stvaranja novih ideja.</w:t>
            </w:r>
          </w:p>
        </w:tc>
      </w:tr>
      <w:tr w:rsidR="00532F01" w:rsidRPr="004A3AED" w14:paraId="1D6CE525" w14:textId="77777777" w:rsidTr="00EF79AF">
        <w:trPr>
          <w:trHeight w:val="255"/>
        </w:trPr>
        <w:tc>
          <w:tcPr>
            <w:tcW w:w="2440" w:type="dxa"/>
          </w:tcPr>
          <w:p w14:paraId="530B2DF4" w14:textId="77777777" w:rsidR="00532F01" w:rsidRPr="004A3AED" w:rsidRDefault="00532F01" w:rsidP="00532F01">
            <w:pPr>
              <w:pStyle w:val="Odlomakpopisa"/>
              <w:numPr>
                <w:ilvl w:val="0"/>
                <w:numId w:val="971"/>
              </w:numPr>
              <w:ind w:left="396"/>
            </w:pPr>
            <w:r w:rsidRPr="004A3AED">
              <w:t>SADRŽAJ UČENJA</w:t>
            </w:r>
          </w:p>
        </w:tc>
        <w:tc>
          <w:tcPr>
            <w:tcW w:w="6890" w:type="dxa"/>
            <w:shd w:val="clear" w:color="auto" w:fill="E7E6E6" w:themeFill="background2"/>
          </w:tcPr>
          <w:p w14:paraId="6EEEBA30" w14:textId="77777777" w:rsidR="00532F01" w:rsidRPr="004A3AED" w:rsidRDefault="00532F01" w:rsidP="00EF79AF">
            <w:pPr>
              <w:rPr>
                <w:rFonts w:cs="Times New Roman"/>
              </w:rPr>
            </w:pPr>
            <w:r w:rsidRPr="004A3AED">
              <w:rPr>
                <w:rFonts w:cs="Times New Roman"/>
              </w:rPr>
              <w:t>Nastavne cjeline:</w:t>
            </w:r>
          </w:p>
          <w:p w14:paraId="5769A764" w14:textId="77777777" w:rsidR="00532F01" w:rsidRPr="004A3AED" w:rsidRDefault="00532F01" w:rsidP="00532F01">
            <w:pPr>
              <w:pStyle w:val="Odlomakpopisa"/>
              <w:numPr>
                <w:ilvl w:val="0"/>
                <w:numId w:val="972"/>
              </w:numPr>
              <w:rPr>
                <w:color w:val="212121"/>
                <w:lang w:eastAsia="hr-HR"/>
              </w:rPr>
            </w:pPr>
            <w:r w:rsidRPr="004A3AED">
              <w:rPr>
                <w:color w:val="212121"/>
                <w:lang w:eastAsia="hr-HR"/>
              </w:rPr>
              <w:t>Regulacija i supervizija banaka: EU i Republika Hrvatska</w:t>
            </w:r>
          </w:p>
          <w:p w14:paraId="0B478D29" w14:textId="77777777" w:rsidR="00532F01" w:rsidRPr="004A3AED" w:rsidRDefault="00532F01" w:rsidP="00532F01">
            <w:pPr>
              <w:pStyle w:val="Odlomakpopisa"/>
              <w:numPr>
                <w:ilvl w:val="0"/>
                <w:numId w:val="972"/>
              </w:numPr>
              <w:rPr>
                <w:color w:val="212121"/>
                <w:lang w:eastAsia="hr-HR"/>
              </w:rPr>
            </w:pPr>
            <w:r w:rsidRPr="004A3AED">
              <w:rPr>
                <w:color w:val="212121"/>
                <w:lang w:eastAsia="hr-HR"/>
              </w:rPr>
              <w:t>Regulacija i supervizija tržišta kapitala: EU i Republika Hrvatska</w:t>
            </w:r>
          </w:p>
          <w:p w14:paraId="52FF0B9A" w14:textId="77777777" w:rsidR="00532F01" w:rsidRPr="004A3AED" w:rsidRDefault="00532F01" w:rsidP="00532F01">
            <w:pPr>
              <w:pStyle w:val="Odlomakpopisa"/>
              <w:numPr>
                <w:ilvl w:val="0"/>
                <w:numId w:val="972"/>
              </w:numPr>
            </w:pPr>
            <w:r w:rsidRPr="004A3AED">
              <w:rPr>
                <w:color w:val="212121"/>
                <w:lang w:eastAsia="hr-HR"/>
              </w:rPr>
              <w:t>Budućnost financijskog sustava: financijske inovacije i / ili financijska stabilnost?</w:t>
            </w:r>
          </w:p>
        </w:tc>
      </w:tr>
      <w:tr w:rsidR="00532F01" w:rsidRPr="004A3AED" w14:paraId="478DEEEB" w14:textId="77777777" w:rsidTr="00EF79AF">
        <w:trPr>
          <w:trHeight w:val="255"/>
        </w:trPr>
        <w:tc>
          <w:tcPr>
            <w:tcW w:w="2440" w:type="dxa"/>
          </w:tcPr>
          <w:p w14:paraId="759F79E1" w14:textId="77777777" w:rsidR="00532F01" w:rsidRPr="004A3AED" w:rsidRDefault="00532F01" w:rsidP="00532F01">
            <w:pPr>
              <w:pStyle w:val="Odlomakpopisa"/>
              <w:numPr>
                <w:ilvl w:val="0"/>
                <w:numId w:val="971"/>
              </w:numPr>
              <w:ind w:left="396"/>
            </w:pPr>
            <w:r w:rsidRPr="004A3AED">
              <w:t>NASTAVNE METODE</w:t>
            </w:r>
          </w:p>
        </w:tc>
        <w:tc>
          <w:tcPr>
            <w:tcW w:w="6890" w:type="dxa"/>
            <w:shd w:val="clear" w:color="auto" w:fill="E7E6E6" w:themeFill="background2"/>
          </w:tcPr>
          <w:p w14:paraId="0213AAD9" w14:textId="77777777" w:rsidR="00532F01" w:rsidRPr="004A3AED" w:rsidRDefault="00532F01" w:rsidP="00EF79AF">
            <w:pPr>
              <w:rPr>
                <w:rFonts w:cs="Times New Roman"/>
              </w:rPr>
            </w:pPr>
            <w:r w:rsidRPr="004A3AED">
              <w:rPr>
                <w:rFonts w:cs="Times New Roman"/>
              </w:rPr>
              <w:t>Predavanje, vođena diskusija, demonstracija praktičnog zadatka, rad na tekstu, studentska debata, samostalno čitanje literature.</w:t>
            </w:r>
          </w:p>
        </w:tc>
      </w:tr>
      <w:tr w:rsidR="00532F01" w:rsidRPr="004A3AED" w14:paraId="38C0B09F" w14:textId="77777777" w:rsidTr="00EF79AF">
        <w:trPr>
          <w:trHeight w:val="255"/>
        </w:trPr>
        <w:tc>
          <w:tcPr>
            <w:tcW w:w="2440" w:type="dxa"/>
          </w:tcPr>
          <w:p w14:paraId="2B138E08" w14:textId="77777777" w:rsidR="00532F01" w:rsidRPr="004A3AED" w:rsidRDefault="00532F01" w:rsidP="00532F01">
            <w:pPr>
              <w:pStyle w:val="Odlomakpopisa"/>
              <w:numPr>
                <w:ilvl w:val="0"/>
                <w:numId w:val="971"/>
              </w:numPr>
              <w:ind w:left="396"/>
            </w:pPr>
            <w:r w:rsidRPr="004A3AED">
              <w:t>METODE VREDNOVANJA</w:t>
            </w:r>
          </w:p>
        </w:tc>
        <w:tc>
          <w:tcPr>
            <w:tcW w:w="6890" w:type="dxa"/>
            <w:shd w:val="clear" w:color="auto" w:fill="E7E6E6" w:themeFill="background2"/>
          </w:tcPr>
          <w:p w14:paraId="283C9F86" w14:textId="77777777" w:rsidR="00532F01" w:rsidRPr="004A3AED" w:rsidRDefault="00532F01" w:rsidP="00532F01">
            <w:pPr>
              <w:pStyle w:val="Odlomakpopisa"/>
              <w:numPr>
                <w:ilvl w:val="0"/>
                <w:numId w:val="973"/>
              </w:numPr>
              <w:spacing w:after="160" w:line="259" w:lineRule="auto"/>
            </w:pPr>
            <w:r w:rsidRPr="004A3AED">
              <w:t xml:space="preserve">Usmeni ispit.    </w:t>
            </w:r>
          </w:p>
        </w:tc>
      </w:tr>
    </w:tbl>
    <w:p w14:paraId="52DBDDDC" w14:textId="77777777" w:rsidR="00634F05" w:rsidRDefault="00634F05"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624AA1F" w14:textId="4BF593F3" w:rsidR="0035650C" w:rsidRPr="004A3AED" w:rsidRDefault="0035650C"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ISHODI UČENJA</w:t>
      </w:r>
      <w:r>
        <w:rPr>
          <w:b/>
          <w:color w:val="1F3864" w:themeColor="accent5" w:themeShade="80"/>
          <w:sz w:val="28"/>
          <w:szCs w:val="28"/>
        </w:rPr>
        <w:t xml:space="preserve"> – PODUZETNIŠTVO I MENADŽMENT</w:t>
      </w:r>
      <w:r w:rsidR="00C07D9E">
        <w:rPr>
          <w:b/>
          <w:color w:val="1F3864" w:themeColor="accent5" w:themeShade="80"/>
          <w:sz w:val="28"/>
          <w:szCs w:val="28"/>
        </w:rPr>
        <w:t xml:space="preserv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6744"/>
      </w:tblGrid>
      <w:tr w:rsidR="0035650C" w:rsidRPr="00E001DC" w14:paraId="42428CA3" w14:textId="77777777" w:rsidTr="00EF79AF">
        <w:trPr>
          <w:trHeight w:val="570"/>
        </w:trPr>
        <w:tc>
          <w:tcPr>
            <w:tcW w:w="2440" w:type="dxa"/>
            <w:shd w:val="clear" w:color="auto" w:fill="9CC2E5" w:themeFill="accent1" w:themeFillTint="99"/>
          </w:tcPr>
          <w:p w14:paraId="3693A72B" w14:textId="77777777" w:rsidR="0035650C" w:rsidRPr="00E001DC" w:rsidRDefault="0035650C" w:rsidP="00EF79AF">
            <w:pPr>
              <w:rPr>
                <w:rFonts w:cs="Times New Roman"/>
                <w:b/>
                <w:sz w:val="28"/>
                <w:szCs w:val="28"/>
              </w:rPr>
            </w:pPr>
            <w:r w:rsidRPr="00E001DC">
              <w:rPr>
                <w:rFonts w:cs="Times New Roman"/>
                <w:b/>
                <w:sz w:val="28"/>
                <w:szCs w:val="28"/>
              </w:rPr>
              <w:t>KOLEGIJ</w:t>
            </w:r>
          </w:p>
        </w:tc>
        <w:tc>
          <w:tcPr>
            <w:tcW w:w="6890" w:type="dxa"/>
          </w:tcPr>
          <w:p w14:paraId="5980EE4B" w14:textId="77777777" w:rsidR="0035650C" w:rsidRPr="00E001DC" w:rsidRDefault="0035650C" w:rsidP="00EF79AF">
            <w:pPr>
              <w:rPr>
                <w:rFonts w:cs="Times New Roman"/>
                <w:b/>
                <w:bCs/>
                <w:sz w:val="28"/>
                <w:szCs w:val="28"/>
              </w:rPr>
            </w:pPr>
            <w:r w:rsidRPr="66B02E57">
              <w:rPr>
                <w:b/>
                <w:bCs/>
                <w:sz w:val="28"/>
                <w:szCs w:val="28"/>
              </w:rPr>
              <w:t>PODUZETNIŠTVO I MENADŽMENT</w:t>
            </w:r>
          </w:p>
        </w:tc>
      </w:tr>
      <w:tr w:rsidR="0035650C" w:rsidRPr="00E001DC" w14:paraId="5D0B4BD0" w14:textId="77777777" w:rsidTr="00EF79AF">
        <w:trPr>
          <w:trHeight w:val="465"/>
        </w:trPr>
        <w:tc>
          <w:tcPr>
            <w:tcW w:w="2440" w:type="dxa"/>
            <w:shd w:val="clear" w:color="auto" w:fill="F2F2F2" w:themeFill="background1" w:themeFillShade="F2"/>
          </w:tcPr>
          <w:p w14:paraId="0E1A1771" w14:textId="77777777" w:rsidR="0035650C" w:rsidRPr="00E001DC" w:rsidRDefault="0035650C" w:rsidP="00EF79AF">
            <w:pPr>
              <w:rPr>
                <w:rFonts w:cs="Times New Roman"/>
              </w:rPr>
            </w:pPr>
            <w:r w:rsidRPr="00E001DC">
              <w:rPr>
                <w:rFonts w:cs="Times New Roman"/>
              </w:rPr>
              <w:t xml:space="preserve">OBAVEZNI ILI IZBORNI / GODINA STUDIJA NA KOJOJ SE KOLEGIJ IZVODI </w:t>
            </w:r>
          </w:p>
        </w:tc>
        <w:tc>
          <w:tcPr>
            <w:tcW w:w="6890" w:type="dxa"/>
          </w:tcPr>
          <w:p w14:paraId="1A0215CE" w14:textId="77777777" w:rsidR="0035650C" w:rsidRPr="00E001DC" w:rsidRDefault="0035650C" w:rsidP="00EF79AF">
            <w:pPr>
              <w:rPr>
                <w:rFonts w:cs="Times New Roman"/>
              </w:rPr>
            </w:pPr>
            <w:r w:rsidRPr="00E001DC">
              <w:rPr>
                <w:rFonts w:cs="Times New Roman"/>
              </w:rPr>
              <w:t>Izborni</w:t>
            </w:r>
          </w:p>
        </w:tc>
      </w:tr>
      <w:tr w:rsidR="0035650C" w:rsidRPr="00E001DC" w14:paraId="28E62E78" w14:textId="77777777" w:rsidTr="00EF79AF">
        <w:trPr>
          <w:trHeight w:val="300"/>
        </w:trPr>
        <w:tc>
          <w:tcPr>
            <w:tcW w:w="2440" w:type="dxa"/>
            <w:shd w:val="clear" w:color="auto" w:fill="F2F2F2" w:themeFill="background1" w:themeFillShade="F2"/>
          </w:tcPr>
          <w:p w14:paraId="15684B73" w14:textId="77777777" w:rsidR="0035650C" w:rsidRPr="00E001DC" w:rsidRDefault="0035650C" w:rsidP="00EF79AF">
            <w:pPr>
              <w:rPr>
                <w:rFonts w:cs="Times New Roman"/>
              </w:rPr>
            </w:pPr>
            <w:r w:rsidRPr="00E001DC">
              <w:rPr>
                <w:rFonts w:cs="Times New Roman"/>
              </w:rPr>
              <w:t>OBLIK NASTAVE (PREDAVANJA, SEMINAR, VJEŽBE, (I/ILI) PRAKTIČNA NASTAVA</w:t>
            </w:r>
          </w:p>
        </w:tc>
        <w:tc>
          <w:tcPr>
            <w:tcW w:w="6890" w:type="dxa"/>
          </w:tcPr>
          <w:p w14:paraId="5D2328EF" w14:textId="77777777" w:rsidR="0035650C" w:rsidRPr="00E001DC" w:rsidRDefault="0035650C" w:rsidP="00EF79AF">
            <w:pPr>
              <w:rPr>
                <w:rFonts w:cs="Times New Roman"/>
              </w:rPr>
            </w:pPr>
            <w:r w:rsidRPr="00E001DC">
              <w:rPr>
                <w:rFonts w:cs="Times New Roman"/>
              </w:rPr>
              <w:t>PREDAVANJA</w:t>
            </w:r>
          </w:p>
        </w:tc>
      </w:tr>
      <w:tr w:rsidR="0035650C" w:rsidRPr="00E001DC" w14:paraId="1142F212" w14:textId="77777777" w:rsidTr="00EF79AF">
        <w:trPr>
          <w:trHeight w:val="405"/>
        </w:trPr>
        <w:tc>
          <w:tcPr>
            <w:tcW w:w="2440" w:type="dxa"/>
            <w:shd w:val="clear" w:color="auto" w:fill="F2F2F2" w:themeFill="background1" w:themeFillShade="F2"/>
          </w:tcPr>
          <w:p w14:paraId="21917CAD" w14:textId="77777777" w:rsidR="0035650C" w:rsidRPr="00E001DC" w:rsidRDefault="0035650C" w:rsidP="00EF79AF">
            <w:pPr>
              <w:rPr>
                <w:rFonts w:cs="Times New Roman"/>
              </w:rPr>
            </w:pPr>
            <w:r w:rsidRPr="00E001DC">
              <w:rPr>
                <w:rFonts w:cs="Times New Roman"/>
              </w:rPr>
              <w:t>ECTS BODOVI KOLEGIJA</w:t>
            </w:r>
          </w:p>
        </w:tc>
        <w:tc>
          <w:tcPr>
            <w:tcW w:w="6890" w:type="dxa"/>
          </w:tcPr>
          <w:p w14:paraId="6568AC79" w14:textId="77777777" w:rsidR="0035650C" w:rsidRPr="00E001DC" w:rsidRDefault="0035650C" w:rsidP="00EF79AF">
            <w:pPr>
              <w:jc w:val="both"/>
              <w:rPr>
                <w:rFonts w:cs="Times New Roman"/>
              </w:rPr>
            </w:pPr>
            <w:r w:rsidRPr="00E001DC">
              <w:rPr>
                <w:rFonts w:cs="Times New Roman"/>
              </w:rPr>
              <w:t>4 ECTS bodova:</w:t>
            </w:r>
          </w:p>
          <w:p w14:paraId="7BAD7D90" w14:textId="77777777" w:rsidR="0035650C" w:rsidRPr="00E001DC" w:rsidRDefault="0035650C" w:rsidP="0035650C">
            <w:pPr>
              <w:pStyle w:val="Odlomakpopisa"/>
              <w:numPr>
                <w:ilvl w:val="0"/>
                <w:numId w:val="1613"/>
              </w:numPr>
              <w:spacing w:after="160" w:line="259" w:lineRule="auto"/>
              <w:jc w:val="both"/>
            </w:pPr>
            <w:r w:rsidRPr="00E001DC">
              <w:t>Predavanja - 30 sati: cca. 2</w:t>
            </w:r>
            <w:r w:rsidRPr="00E001DC">
              <w:rPr>
                <w:b/>
              </w:rPr>
              <w:t xml:space="preserve"> ECTS</w:t>
            </w:r>
          </w:p>
          <w:p w14:paraId="49B6F4D3" w14:textId="77777777" w:rsidR="0035650C" w:rsidRPr="00E001DC" w:rsidRDefault="0035650C" w:rsidP="0035650C">
            <w:pPr>
              <w:pStyle w:val="Odlomakpopisa"/>
              <w:numPr>
                <w:ilvl w:val="0"/>
                <w:numId w:val="1613"/>
              </w:numPr>
              <w:spacing w:after="160" w:line="259" w:lineRule="auto"/>
              <w:jc w:val="both"/>
            </w:pPr>
            <w:r w:rsidRPr="00E001DC">
              <w:t xml:space="preserve">Priprema za predavanje (rad na tekstu, vođena diskusija, demonstracija praktičnog zadatka) – 10 sati: cca. </w:t>
            </w:r>
            <w:r w:rsidRPr="00E001DC">
              <w:rPr>
                <w:b/>
              </w:rPr>
              <w:t>1 ECTS</w:t>
            </w:r>
          </w:p>
          <w:p w14:paraId="0ADB11B5" w14:textId="77777777" w:rsidR="0035650C" w:rsidRPr="00E001DC" w:rsidRDefault="0035650C" w:rsidP="0035650C">
            <w:pPr>
              <w:pStyle w:val="Odlomakpopisa"/>
              <w:numPr>
                <w:ilvl w:val="0"/>
                <w:numId w:val="1613"/>
              </w:numPr>
              <w:spacing w:after="160" w:line="259" w:lineRule="auto"/>
            </w:pPr>
            <w:r w:rsidRPr="00E001DC">
              <w:t>Priprema za</w:t>
            </w:r>
            <w:r>
              <w:t xml:space="preserve"> </w:t>
            </w:r>
            <w:r w:rsidRPr="00E001DC">
              <w:t xml:space="preserve">ispit (samostalno čitanje i učenje </w:t>
            </w:r>
            <w:proofErr w:type="gramStart"/>
            <w:r w:rsidRPr="00E001DC">
              <w:t>literature )</w:t>
            </w:r>
            <w:proofErr w:type="gramEnd"/>
            <w:r w:rsidRPr="00E001DC">
              <w:t xml:space="preserve"> – 15 sati: cca. 1</w:t>
            </w:r>
            <w:r w:rsidRPr="00E001DC">
              <w:rPr>
                <w:b/>
              </w:rPr>
              <w:t xml:space="preserve"> ECTS</w:t>
            </w:r>
            <w:r w:rsidRPr="00E001DC">
              <w:t xml:space="preserve">.  </w:t>
            </w:r>
          </w:p>
        </w:tc>
      </w:tr>
      <w:tr w:rsidR="0035650C" w:rsidRPr="00E001DC" w14:paraId="09F41E6F" w14:textId="77777777" w:rsidTr="00EF79AF">
        <w:trPr>
          <w:trHeight w:val="330"/>
        </w:trPr>
        <w:tc>
          <w:tcPr>
            <w:tcW w:w="2440" w:type="dxa"/>
            <w:shd w:val="clear" w:color="auto" w:fill="F2F2F2" w:themeFill="background1" w:themeFillShade="F2"/>
          </w:tcPr>
          <w:p w14:paraId="504D618C" w14:textId="77777777" w:rsidR="0035650C" w:rsidRPr="00E001DC" w:rsidRDefault="0035650C" w:rsidP="00EF79AF">
            <w:pPr>
              <w:rPr>
                <w:rFonts w:cs="Times New Roman"/>
              </w:rPr>
            </w:pPr>
            <w:r w:rsidRPr="00E001DC">
              <w:rPr>
                <w:rFonts w:cs="Times New Roman"/>
              </w:rPr>
              <w:t>STUDIJSKI PROGRAM NA KOJEM SE KOLEGIJ IZVODI</w:t>
            </w:r>
          </w:p>
        </w:tc>
        <w:tc>
          <w:tcPr>
            <w:tcW w:w="6890" w:type="dxa"/>
          </w:tcPr>
          <w:p w14:paraId="43A41CDD" w14:textId="77777777" w:rsidR="0035650C" w:rsidRPr="00E001DC" w:rsidRDefault="0035650C" w:rsidP="00EF79AF">
            <w:pPr>
              <w:rPr>
                <w:rFonts w:cs="Times New Roman"/>
              </w:rPr>
            </w:pPr>
            <w:r w:rsidRPr="00E001DC">
              <w:rPr>
                <w:rFonts w:cs="Times New Roman"/>
              </w:rPr>
              <w:t>PRAVNI STUDIJ</w:t>
            </w:r>
          </w:p>
        </w:tc>
      </w:tr>
      <w:tr w:rsidR="0035650C" w:rsidRPr="00E001DC" w14:paraId="0FE320E5" w14:textId="77777777" w:rsidTr="00EF79AF">
        <w:trPr>
          <w:trHeight w:val="255"/>
        </w:trPr>
        <w:tc>
          <w:tcPr>
            <w:tcW w:w="2440" w:type="dxa"/>
            <w:shd w:val="clear" w:color="auto" w:fill="F2F2F2" w:themeFill="background1" w:themeFillShade="F2"/>
          </w:tcPr>
          <w:p w14:paraId="75403B1F" w14:textId="77777777" w:rsidR="0035650C" w:rsidRPr="00E001DC" w:rsidRDefault="0035650C" w:rsidP="00EF79AF">
            <w:pPr>
              <w:rPr>
                <w:rFonts w:cs="Times New Roman"/>
              </w:rPr>
            </w:pPr>
            <w:r w:rsidRPr="00E001DC">
              <w:rPr>
                <w:rFonts w:cs="Times New Roman"/>
              </w:rPr>
              <w:t>RAZINA STUDIJSKOG PROGRAMA (6.st, 6.sv, 7.1.st, 7.1.sv, 7.2, 8.2.)</w:t>
            </w:r>
          </w:p>
        </w:tc>
        <w:tc>
          <w:tcPr>
            <w:tcW w:w="6890" w:type="dxa"/>
          </w:tcPr>
          <w:p w14:paraId="3C291A4F" w14:textId="77777777" w:rsidR="0035650C" w:rsidRPr="00E001DC" w:rsidRDefault="0035650C" w:rsidP="00EF79AF">
            <w:pPr>
              <w:rPr>
                <w:rFonts w:cs="Times New Roman"/>
              </w:rPr>
            </w:pPr>
            <w:r w:rsidRPr="00E001DC">
              <w:rPr>
                <w:rFonts w:cs="Times New Roman"/>
              </w:rPr>
              <w:t>7.1.sv</w:t>
            </w:r>
          </w:p>
        </w:tc>
      </w:tr>
      <w:tr w:rsidR="0035650C" w:rsidRPr="00E001DC" w14:paraId="3FC7D3D6" w14:textId="77777777" w:rsidTr="00EF79AF">
        <w:trPr>
          <w:trHeight w:val="255"/>
        </w:trPr>
        <w:tc>
          <w:tcPr>
            <w:tcW w:w="2440" w:type="dxa"/>
          </w:tcPr>
          <w:p w14:paraId="17719CA7" w14:textId="77777777" w:rsidR="0035650C" w:rsidRPr="00E001DC" w:rsidRDefault="0035650C" w:rsidP="00EF79AF"/>
        </w:tc>
        <w:tc>
          <w:tcPr>
            <w:tcW w:w="6890" w:type="dxa"/>
            <w:shd w:val="clear" w:color="auto" w:fill="BDD6EE" w:themeFill="accent1" w:themeFillTint="66"/>
          </w:tcPr>
          <w:p w14:paraId="7C9373A1" w14:textId="77777777" w:rsidR="0035650C" w:rsidRPr="00E001DC" w:rsidRDefault="0035650C" w:rsidP="00EF79AF">
            <w:pPr>
              <w:jc w:val="center"/>
              <w:rPr>
                <w:rFonts w:cs="Times New Roman"/>
                <w:b/>
              </w:rPr>
            </w:pPr>
            <w:r w:rsidRPr="00E001DC">
              <w:rPr>
                <w:rFonts w:cs="Times New Roman"/>
                <w:b/>
              </w:rPr>
              <w:t>KONSTRUKTIVNO POVEZIVANJE</w:t>
            </w:r>
          </w:p>
        </w:tc>
      </w:tr>
      <w:tr w:rsidR="0035650C" w:rsidRPr="00E001DC" w14:paraId="7787D841" w14:textId="77777777" w:rsidTr="00EF79AF">
        <w:trPr>
          <w:trHeight w:val="255"/>
        </w:trPr>
        <w:tc>
          <w:tcPr>
            <w:tcW w:w="2440" w:type="dxa"/>
            <w:shd w:val="clear" w:color="auto" w:fill="DEEAF6" w:themeFill="accent1" w:themeFillTint="33"/>
          </w:tcPr>
          <w:p w14:paraId="70168564" w14:textId="77777777" w:rsidR="0035650C" w:rsidRPr="00E001DC" w:rsidRDefault="0035650C" w:rsidP="00EF79AF">
            <w:pPr>
              <w:ind w:left="360"/>
              <w:rPr>
                <w:rFonts w:cs="Times New Roman"/>
              </w:rPr>
            </w:pPr>
            <w:r w:rsidRPr="00E001DC">
              <w:rPr>
                <w:rFonts w:cs="Times New Roman"/>
              </w:rPr>
              <w:t>ISHOD UČENJA (NAZIV)</w:t>
            </w:r>
          </w:p>
        </w:tc>
        <w:tc>
          <w:tcPr>
            <w:tcW w:w="6890" w:type="dxa"/>
            <w:shd w:val="clear" w:color="auto" w:fill="E7E6E6" w:themeFill="background2"/>
          </w:tcPr>
          <w:p w14:paraId="2B084690" w14:textId="77777777" w:rsidR="0035650C" w:rsidRPr="00E001DC" w:rsidRDefault="0035650C" w:rsidP="00EF79AF">
            <w:pPr>
              <w:rPr>
                <w:b/>
              </w:rPr>
            </w:pPr>
            <w:r w:rsidRPr="00E001DC">
              <w:rPr>
                <w:b/>
              </w:rPr>
              <w:t>Razumjeti ulogu poduzetništva i menadžmenta kao esencijalnog čimbenika poslovnog uspjeha.</w:t>
            </w:r>
          </w:p>
        </w:tc>
      </w:tr>
      <w:tr w:rsidR="0035650C" w:rsidRPr="00E001DC" w14:paraId="6C7D758F" w14:textId="77777777" w:rsidTr="00EF79AF">
        <w:trPr>
          <w:trHeight w:val="255"/>
        </w:trPr>
        <w:tc>
          <w:tcPr>
            <w:tcW w:w="2440" w:type="dxa"/>
          </w:tcPr>
          <w:p w14:paraId="31801C91" w14:textId="77777777" w:rsidR="0035650C" w:rsidRPr="00E001DC" w:rsidRDefault="0035650C" w:rsidP="0035650C">
            <w:pPr>
              <w:pStyle w:val="Odlomakpopisa"/>
              <w:numPr>
                <w:ilvl w:val="0"/>
                <w:numId w:val="1614"/>
              </w:numPr>
              <w:ind w:left="396"/>
            </w:pPr>
            <w:r w:rsidRPr="00E001DC">
              <w:lastRenderedPageBreak/>
              <w:t>DOPRINOSI OSTVARENJU ISHODA UČENJA NA RAZINI STUDIJSKOG PROGRAMA (NAVESTI IU)</w:t>
            </w:r>
          </w:p>
        </w:tc>
        <w:tc>
          <w:tcPr>
            <w:tcW w:w="6890" w:type="dxa"/>
            <w:shd w:val="clear" w:color="auto" w:fill="E7E6E6" w:themeFill="background2"/>
          </w:tcPr>
          <w:p w14:paraId="1AD4B055" w14:textId="77777777" w:rsidR="0035650C" w:rsidRPr="00E001DC" w:rsidRDefault="0035650C" w:rsidP="0035650C">
            <w:pPr>
              <w:pStyle w:val="Odlomakpopisa"/>
              <w:numPr>
                <w:ilvl w:val="0"/>
                <w:numId w:val="1610"/>
              </w:numPr>
              <w:spacing w:after="160" w:line="259" w:lineRule="auto"/>
            </w:pPr>
            <w:r w:rsidRPr="00E001DC">
              <w:t>Identificirati povijesne, političke, ekonomske, europske, međunarodne odnosno druge društvene čimbenike mjerodavne za stvaranje i primjenu prava.</w:t>
            </w:r>
          </w:p>
        </w:tc>
      </w:tr>
      <w:tr w:rsidR="0035650C" w:rsidRPr="00E001DC" w14:paraId="3C47BEA2" w14:textId="77777777" w:rsidTr="00EF79AF">
        <w:trPr>
          <w:trHeight w:val="255"/>
        </w:trPr>
        <w:tc>
          <w:tcPr>
            <w:tcW w:w="2440" w:type="dxa"/>
          </w:tcPr>
          <w:p w14:paraId="2413D022" w14:textId="77777777" w:rsidR="0035650C" w:rsidRPr="00E001DC" w:rsidRDefault="0035650C" w:rsidP="0035650C">
            <w:pPr>
              <w:pStyle w:val="Odlomakpopisa"/>
              <w:numPr>
                <w:ilvl w:val="0"/>
                <w:numId w:val="1614"/>
              </w:numPr>
              <w:ind w:left="396"/>
            </w:pPr>
            <w:r w:rsidRPr="00E001DC">
              <w:t>KOGNITIVNO PODRUČJE ZNANJA I RAZUMIJEVANJA</w:t>
            </w:r>
          </w:p>
        </w:tc>
        <w:tc>
          <w:tcPr>
            <w:tcW w:w="6890" w:type="dxa"/>
            <w:shd w:val="clear" w:color="auto" w:fill="E7E6E6" w:themeFill="background2"/>
          </w:tcPr>
          <w:p w14:paraId="27247275" w14:textId="77777777" w:rsidR="0035650C" w:rsidRPr="00E001DC" w:rsidRDefault="0035650C" w:rsidP="00EF79AF">
            <w:pPr>
              <w:rPr>
                <w:rFonts w:cs="Times New Roman"/>
              </w:rPr>
            </w:pPr>
            <w:r w:rsidRPr="00E001DC">
              <w:rPr>
                <w:rFonts w:cs="Times New Roman"/>
              </w:rPr>
              <w:t>Razumijevanje</w:t>
            </w:r>
          </w:p>
        </w:tc>
      </w:tr>
      <w:tr w:rsidR="0035650C" w:rsidRPr="00E001DC" w14:paraId="4C33A436" w14:textId="77777777" w:rsidTr="00EF79AF">
        <w:trPr>
          <w:trHeight w:val="255"/>
        </w:trPr>
        <w:tc>
          <w:tcPr>
            <w:tcW w:w="2440" w:type="dxa"/>
          </w:tcPr>
          <w:p w14:paraId="2769154F" w14:textId="77777777" w:rsidR="0035650C" w:rsidRPr="00E001DC" w:rsidRDefault="0035650C" w:rsidP="0035650C">
            <w:pPr>
              <w:pStyle w:val="Odlomakpopisa"/>
              <w:numPr>
                <w:ilvl w:val="0"/>
                <w:numId w:val="1614"/>
              </w:numPr>
              <w:ind w:left="396"/>
            </w:pPr>
            <w:r w:rsidRPr="00E001DC">
              <w:t>VJEŠTINE</w:t>
            </w:r>
          </w:p>
        </w:tc>
        <w:tc>
          <w:tcPr>
            <w:tcW w:w="6890" w:type="dxa"/>
            <w:shd w:val="clear" w:color="auto" w:fill="E7E6E6" w:themeFill="background2"/>
          </w:tcPr>
          <w:p w14:paraId="056343FB" w14:textId="77777777" w:rsidR="0035650C" w:rsidRPr="00E001DC" w:rsidRDefault="0035650C" w:rsidP="00EF79AF">
            <w:pPr>
              <w:jc w:val="both"/>
              <w:rPr>
                <w:rFonts w:cs="Times New Roman"/>
              </w:rPr>
            </w:pPr>
            <w:r w:rsidRPr="00E001DC">
              <w:rPr>
                <w:rFonts w:cs="Times New Roman"/>
              </w:rPr>
              <w:t>Vještina upravljanja informacijama, sposobnost primjene znanja u praksi, sposobnost učenja, vještina jasnog i razgovijetnoga usmenog i pisanog izražavanja, etičnost.</w:t>
            </w:r>
          </w:p>
        </w:tc>
      </w:tr>
      <w:tr w:rsidR="0035650C" w:rsidRPr="00E001DC" w14:paraId="1873C5EB" w14:textId="77777777" w:rsidTr="00EF79AF">
        <w:trPr>
          <w:trHeight w:val="255"/>
        </w:trPr>
        <w:tc>
          <w:tcPr>
            <w:tcW w:w="2440" w:type="dxa"/>
          </w:tcPr>
          <w:p w14:paraId="742F9603" w14:textId="77777777" w:rsidR="0035650C" w:rsidRPr="00E001DC" w:rsidRDefault="0035650C" w:rsidP="0035650C">
            <w:pPr>
              <w:pStyle w:val="Odlomakpopisa"/>
              <w:numPr>
                <w:ilvl w:val="0"/>
                <w:numId w:val="1614"/>
              </w:numPr>
              <w:ind w:left="396"/>
            </w:pPr>
            <w:r w:rsidRPr="00E001DC">
              <w:t>SADRŽAJ UČENJA</w:t>
            </w:r>
          </w:p>
        </w:tc>
        <w:tc>
          <w:tcPr>
            <w:tcW w:w="6890" w:type="dxa"/>
            <w:shd w:val="clear" w:color="auto" w:fill="E7E6E6" w:themeFill="background2"/>
          </w:tcPr>
          <w:p w14:paraId="609AEE98" w14:textId="77777777" w:rsidR="0035650C" w:rsidRPr="00E001DC" w:rsidRDefault="0035650C" w:rsidP="00EF79AF">
            <w:pPr>
              <w:rPr>
                <w:rFonts w:cs="Times New Roman"/>
              </w:rPr>
            </w:pPr>
            <w:r w:rsidRPr="00E001DC">
              <w:rPr>
                <w:rFonts w:cs="Times New Roman"/>
              </w:rPr>
              <w:t>Nastavne cjeline:</w:t>
            </w:r>
          </w:p>
          <w:p w14:paraId="32C020A6" w14:textId="77777777" w:rsidR="0035650C" w:rsidRPr="00E001DC" w:rsidRDefault="0035650C" w:rsidP="0035650C">
            <w:pPr>
              <w:pStyle w:val="Odlomakpopisa"/>
              <w:numPr>
                <w:ilvl w:val="0"/>
                <w:numId w:val="1611"/>
              </w:numPr>
              <w:rPr>
                <w:rFonts w:cs="Arial"/>
              </w:rPr>
            </w:pPr>
            <w:r w:rsidRPr="00E001DC">
              <w:rPr>
                <w:rFonts w:cs="Arial"/>
              </w:rPr>
              <w:t>Uvod – osnovne postavke i predmet proučavanja poduzetništva i menadžmenta (2h)</w:t>
            </w:r>
          </w:p>
          <w:p w14:paraId="0FB15B92" w14:textId="77777777" w:rsidR="0035650C" w:rsidRPr="00E001DC" w:rsidRDefault="0035650C" w:rsidP="0035650C">
            <w:pPr>
              <w:pStyle w:val="Odlomakpopisa"/>
              <w:numPr>
                <w:ilvl w:val="0"/>
                <w:numId w:val="1611"/>
              </w:numPr>
              <w:rPr>
                <w:rFonts w:cs="Arial"/>
              </w:rPr>
            </w:pPr>
            <w:r w:rsidRPr="00E001DC">
              <w:rPr>
                <w:rFonts w:cs="Arial"/>
              </w:rPr>
              <w:t>Priroda i važnost poduzetništva (4h)</w:t>
            </w:r>
          </w:p>
          <w:p w14:paraId="2212ACA9" w14:textId="77777777" w:rsidR="0035650C" w:rsidRPr="00E001DC" w:rsidRDefault="0035650C" w:rsidP="0035650C">
            <w:pPr>
              <w:pStyle w:val="Odlomakpopisa"/>
              <w:numPr>
                <w:ilvl w:val="0"/>
                <w:numId w:val="1611"/>
              </w:numPr>
              <w:rPr>
                <w:rFonts w:cs="Arial"/>
              </w:rPr>
            </w:pPr>
            <w:r w:rsidRPr="00E001DC">
              <w:rPr>
                <w:rFonts w:cs="Arial"/>
              </w:rPr>
              <w:t>Poduzetničke namjere i korporacijsko poduzetništvo (2h)</w:t>
            </w:r>
          </w:p>
          <w:p w14:paraId="417680D9" w14:textId="77777777" w:rsidR="0035650C" w:rsidRPr="00E001DC" w:rsidRDefault="0035650C" w:rsidP="0035650C">
            <w:pPr>
              <w:pStyle w:val="Odlomakpopisa"/>
              <w:numPr>
                <w:ilvl w:val="0"/>
                <w:numId w:val="1611"/>
              </w:numPr>
              <w:rPr>
                <w:rFonts w:cs="Arial"/>
              </w:rPr>
            </w:pPr>
            <w:r w:rsidRPr="00E001DC">
              <w:rPr>
                <w:rFonts w:cs="Arial"/>
              </w:rPr>
              <w:t>Poslovni plan: Osnivanje i početak pothvata (4h)</w:t>
            </w:r>
          </w:p>
          <w:p w14:paraId="7A39DA2C" w14:textId="77777777" w:rsidR="0035650C" w:rsidRPr="00E001DC" w:rsidRDefault="0035650C" w:rsidP="0035650C">
            <w:pPr>
              <w:pStyle w:val="Odlomakpopisa"/>
              <w:numPr>
                <w:ilvl w:val="0"/>
                <w:numId w:val="1611"/>
              </w:numPr>
              <w:rPr>
                <w:rFonts w:cs="Arial"/>
                <w:lang w:val="fr-FR"/>
              </w:rPr>
            </w:pPr>
            <w:r w:rsidRPr="00E001DC">
              <w:rPr>
                <w:rFonts w:cs="Arial"/>
                <w:lang w:val="fr-FR"/>
              </w:rPr>
              <w:t xml:space="preserve">Moderni </w:t>
            </w:r>
            <w:proofErr w:type="gramStart"/>
            <w:r w:rsidRPr="00E001DC">
              <w:rPr>
                <w:rFonts w:cs="Arial"/>
                <w:lang w:val="fr-FR"/>
              </w:rPr>
              <w:t>menadžment:</w:t>
            </w:r>
            <w:proofErr w:type="gramEnd"/>
            <w:r w:rsidRPr="00E001DC">
              <w:rPr>
                <w:rFonts w:cs="Arial"/>
                <w:lang w:val="fr-FR"/>
              </w:rPr>
              <w:t xml:space="preserve"> vještine za uspjeh (4 h)</w:t>
            </w:r>
            <w:r w:rsidRPr="00E001DC">
              <w:rPr>
                <w:lang w:val="fr-FR"/>
              </w:rPr>
              <w:t xml:space="preserve"> </w:t>
            </w:r>
          </w:p>
        </w:tc>
      </w:tr>
      <w:tr w:rsidR="0035650C" w:rsidRPr="00E001DC" w14:paraId="4C84A6C3" w14:textId="77777777" w:rsidTr="00EF79AF">
        <w:trPr>
          <w:trHeight w:val="255"/>
        </w:trPr>
        <w:tc>
          <w:tcPr>
            <w:tcW w:w="2440" w:type="dxa"/>
          </w:tcPr>
          <w:p w14:paraId="2C7C8CA2" w14:textId="77777777" w:rsidR="0035650C" w:rsidRPr="00E001DC" w:rsidRDefault="0035650C" w:rsidP="0035650C">
            <w:pPr>
              <w:pStyle w:val="Odlomakpopisa"/>
              <w:numPr>
                <w:ilvl w:val="0"/>
                <w:numId w:val="1614"/>
              </w:numPr>
              <w:ind w:left="396"/>
            </w:pPr>
            <w:r w:rsidRPr="00E001DC">
              <w:t>NASTAVNE METODE</w:t>
            </w:r>
          </w:p>
        </w:tc>
        <w:tc>
          <w:tcPr>
            <w:tcW w:w="6890" w:type="dxa"/>
            <w:shd w:val="clear" w:color="auto" w:fill="E7E6E6" w:themeFill="background2"/>
          </w:tcPr>
          <w:p w14:paraId="412BE889" w14:textId="77777777" w:rsidR="0035650C" w:rsidRPr="00E001DC" w:rsidRDefault="0035650C" w:rsidP="00EF79AF">
            <w:pPr>
              <w:rPr>
                <w:rFonts w:cs="Times New Roman"/>
              </w:rPr>
            </w:pPr>
            <w:r w:rsidRPr="00E001DC">
              <w:rPr>
                <w:rFonts w:cs="Times New Roman"/>
              </w:rPr>
              <w:t>Predavanje, vođena diskusija, demonstracija praktičnog zadatka, rad na tekstu, samostalno čitanje literature.</w:t>
            </w:r>
          </w:p>
        </w:tc>
      </w:tr>
      <w:tr w:rsidR="0035650C" w:rsidRPr="00E001DC" w14:paraId="178683F2" w14:textId="77777777" w:rsidTr="00EF79AF">
        <w:trPr>
          <w:trHeight w:val="255"/>
        </w:trPr>
        <w:tc>
          <w:tcPr>
            <w:tcW w:w="2440" w:type="dxa"/>
          </w:tcPr>
          <w:p w14:paraId="17FE5C43" w14:textId="77777777" w:rsidR="0035650C" w:rsidRPr="00E001DC" w:rsidRDefault="0035650C" w:rsidP="0035650C">
            <w:pPr>
              <w:pStyle w:val="Odlomakpopisa"/>
              <w:numPr>
                <w:ilvl w:val="0"/>
                <w:numId w:val="1614"/>
              </w:numPr>
              <w:ind w:left="396"/>
            </w:pPr>
            <w:r w:rsidRPr="00E001DC">
              <w:t>METODE VREDNOVANJA</w:t>
            </w:r>
          </w:p>
        </w:tc>
        <w:tc>
          <w:tcPr>
            <w:tcW w:w="6890" w:type="dxa"/>
            <w:shd w:val="clear" w:color="auto" w:fill="E7E6E6" w:themeFill="background2"/>
          </w:tcPr>
          <w:p w14:paraId="14262C84" w14:textId="77777777" w:rsidR="0035650C" w:rsidRPr="00E001DC" w:rsidRDefault="0035650C" w:rsidP="0035650C">
            <w:pPr>
              <w:pStyle w:val="Odlomakpopisa"/>
              <w:numPr>
                <w:ilvl w:val="0"/>
                <w:numId w:val="1615"/>
              </w:numPr>
              <w:spacing w:after="160" w:line="259" w:lineRule="auto"/>
              <w:jc w:val="both"/>
            </w:pPr>
            <w:r w:rsidRPr="00E001DC">
              <w:t xml:space="preserve">Usmeni ispit.    </w:t>
            </w:r>
          </w:p>
        </w:tc>
      </w:tr>
      <w:tr w:rsidR="0035650C" w:rsidRPr="00E001DC" w14:paraId="178DD29D" w14:textId="77777777" w:rsidTr="00EF79AF">
        <w:trPr>
          <w:trHeight w:val="255"/>
        </w:trPr>
        <w:tc>
          <w:tcPr>
            <w:tcW w:w="2440" w:type="dxa"/>
            <w:shd w:val="clear" w:color="auto" w:fill="DEEAF6" w:themeFill="accent1" w:themeFillTint="33"/>
          </w:tcPr>
          <w:p w14:paraId="1E80930A" w14:textId="77777777" w:rsidR="0035650C" w:rsidRPr="00E001DC" w:rsidRDefault="0035650C" w:rsidP="00EF79AF">
            <w:pPr>
              <w:ind w:left="360"/>
              <w:rPr>
                <w:rFonts w:cs="Times New Roman"/>
              </w:rPr>
            </w:pPr>
            <w:r w:rsidRPr="00E001DC">
              <w:rPr>
                <w:rFonts w:cs="Times New Roman"/>
              </w:rPr>
              <w:t>ISHOD UČENJA (NAZIV)</w:t>
            </w:r>
          </w:p>
        </w:tc>
        <w:tc>
          <w:tcPr>
            <w:tcW w:w="6890" w:type="dxa"/>
            <w:shd w:val="clear" w:color="auto" w:fill="DEEAF6" w:themeFill="accent1" w:themeFillTint="33"/>
          </w:tcPr>
          <w:p w14:paraId="45959BFB" w14:textId="77777777" w:rsidR="0035650C" w:rsidRPr="00E001DC" w:rsidRDefault="0035650C" w:rsidP="00EF79AF">
            <w:pPr>
              <w:jc w:val="both"/>
              <w:rPr>
                <w:rFonts w:cs="Times New Roman"/>
                <w:b/>
              </w:rPr>
            </w:pPr>
            <w:r w:rsidRPr="00E001DC">
              <w:rPr>
                <w:rFonts w:cs="Times New Roman"/>
                <w:b/>
              </w:rPr>
              <w:t>Razjasniti aktualno stanje poduzetništva u Hrvatskoj i vještine menadžmenta za poslovni uspjeh.</w:t>
            </w:r>
          </w:p>
        </w:tc>
      </w:tr>
      <w:tr w:rsidR="0035650C" w:rsidRPr="00E001DC" w14:paraId="37AD6BC8" w14:textId="77777777" w:rsidTr="00EF79AF">
        <w:trPr>
          <w:trHeight w:val="255"/>
        </w:trPr>
        <w:tc>
          <w:tcPr>
            <w:tcW w:w="2440" w:type="dxa"/>
          </w:tcPr>
          <w:p w14:paraId="36D59020" w14:textId="77777777" w:rsidR="0035650C" w:rsidRPr="00E001DC" w:rsidRDefault="0035650C" w:rsidP="0035650C">
            <w:pPr>
              <w:pStyle w:val="Odlomakpopisa"/>
              <w:numPr>
                <w:ilvl w:val="0"/>
                <w:numId w:val="1616"/>
              </w:numPr>
              <w:ind w:left="396"/>
            </w:pPr>
            <w:r w:rsidRPr="00E001DC">
              <w:t>DOPRINOSI OSTVARENJU ISHODA UČENJA NA RAZINI STUDIJSKOG PROGRAMA (NAVESTI IU)</w:t>
            </w:r>
          </w:p>
        </w:tc>
        <w:tc>
          <w:tcPr>
            <w:tcW w:w="6890" w:type="dxa"/>
            <w:shd w:val="clear" w:color="auto" w:fill="E7E6E6" w:themeFill="background2"/>
          </w:tcPr>
          <w:p w14:paraId="3A06F338" w14:textId="77777777" w:rsidR="0035650C" w:rsidRPr="00E001DC" w:rsidRDefault="0035650C" w:rsidP="0035650C">
            <w:pPr>
              <w:pStyle w:val="Odlomakpopisa"/>
              <w:numPr>
                <w:ilvl w:val="0"/>
                <w:numId w:val="1612"/>
              </w:numPr>
              <w:spacing w:after="160" w:line="259" w:lineRule="auto"/>
            </w:pPr>
            <w:r w:rsidRPr="00E001DC">
              <w:t>Identificirati povijesne, političke, ekonomske, europske, međunarodne odnosno druge društvene čimbenike mjerodavne za stvaranje i primjenu prava.</w:t>
            </w:r>
          </w:p>
        </w:tc>
      </w:tr>
      <w:tr w:rsidR="0035650C" w:rsidRPr="00E001DC" w14:paraId="184C58C8" w14:textId="77777777" w:rsidTr="00EF79AF">
        <w:trPr>
          <w:trHeight w:val="255"/>
        </w:trPr>
        <w:tc>
          <w:tcPr>
            <w:tcW w:w="2440" w:type="dxa"/>
          </w:tcPr>
          <w:p w14:paraId="130CB997" w14:textId="77777777" w:rsidR="0035650C" w:rsidRPr="00E001DC" w:rsidRDefault="0035650C" w:rsidP="0035650C">
            <w:pPr>
              <w:pStyle w:val="Odlomakpopisa"/>
              <w:numPr>
                <w:ilvl w:val="0"/>
                <w:numId w:val="1616"/>
              </w:numPr>
              <w:ind w:left="396"/>
            </w:pPr>
            <w:r w:rsidRPr="00E001DC">
              <w:t>KOGNITIVNO PODRUČJE ZNANJA I RAZUMIJEVANJA</w:t>
            </w:r>
          </w:p>
        </w:tc>
        <w:tc>
          <w:tcPr>
            <w:tcW w:w="6890" w:type="dxa"/>
            <w:shd w:val="clear" w:color="auto" w:fill="E7E6E6" w:themeFill="background2"/>
          </w:tcPr>
          <w:p w14:paraId="6A3898D7" w14:textId="77777777" w:rsidR="0035650C" w:rsidRPr="00E001DC" w:rsidRDefault="0035650C" w:rsidP="00EF79AF">
            <w:pPr>
              <w:rPr>
                <w:rFonts w:cs="Times New Roman"/>
              </w:rPr>
            </w:pPr>
            <w:r w:rsidRPr="00E001DC">
              <w:rPr>
                <w:rFonts w:cs="Times New Roman"/>
              </w:rPr>
              <w:t>Razumijevanje</w:t>
            </w:r>
          </w:p>
        </w:tc>
      </w:tr>
      <w:tr w:rsidR="0035650C" w:rsidRPr="00E001DC" w14:paraId="30039E7B" w14:textId="77777777" w:rsidTr="00EF79AF">
        <w:trPr>
          <w:trHeight w:val="255"/>
        </w:trPr>
        <w:tc>
          <w:tcPr>
            <w:tcW w:w="2440" w:type="dxa"/>
          </w:tcPr>
          <w:p w14:paraId="43F6C0FB" w14:textId="77777777" w:rsidR="0035650C" w:rsidRPr="00E001DC" w:rsidRDefault="0035650C" w:rsidP="0035650C">
            <w:pPr>
              <w:pStyle w:val="Odlomakpopisa"/>
              <w:numPr>
                <w:ilvl w:val="0"/>
                <w:numId w:val="1616"/>
              </w:numPr>
              <w:ind w:left="396"/>
            </w:pPr>
            <w:r w:rsidRPr="00E001DC">
              <w:t>VJEŠTINE</w:t>
            </w:r>
          </w:p>
        </w:tc>
        <w:tc>
          <w:tcPr>
            <w:tcW w:w="6890" w:type="dxa"/>
            <w:shd w:val="clear" w:color="auto" w:fill="E7E6E6" w:themeFill="background2"/>
          </w:tcPr>
          <w:p w14:paraId="6C562C3B" w14:textId="77777777" w:rsidR="0035650C" w:rsidRPr="00E001DC" w:rsidRDefault="0035650C" w:rsidP="00EF79AF">
            <w:pPr>
              <w:jc w:val="both"/>
              <w:rPr>
                <w:rFonts w:cs="Times New Roman"/>
              </w:rPr>
            </w:pPr>
            <w:r w:rsidRPr="00E001DC">
              <w:rPr>
                <w:rFonts w:cs="Times New Roman"/>
              </w:rPr>
              <w:t>Vještina upravljanja informacijama, sposobnost rješavanja problema, sposobnost primjene znanja u praksi, logičko argumentiranje uz uvažavanje drugačijeg mišljenja, sposobnost učenja, etičnost.</w:t>
            </w:r>
          </w:p>
          <w:p w14:paraId="40EBC57A" w14:textId="77777777" w:rsidR="0035650C" w:rsidRPr="00E001DC" w:rsidRDefault="0035650C" w:rsidP="00EF79AF">
            <w:pPr>
              <w:rPr>
                <w:rFonts w:cs="Times New Roman"/>
              </w:rPr>
            </w:pPr>
          </w:p>
        </w:tc>
      </w:tr>
      <w:tr w:rsidR="0035650C" w:rsidRPr="00E001DC" w14:paraId="627614A1" w14:textId="77777777" w:rsidTr="00EF79AF">
        <w:trPr>
          <w:trHeight w:val="255"/>
        </w:trPr>
        <w:tc>
          <w:tcPr>
            <w:tcW w:w="2440" w:type="dxa"/>
          </w:tcPr>
          <w:p w14:paraId="15E3A143" w14:textId="77777777" w:rsidR="0035650C" w:rsidRPr="00E001DC" w:rsidRDefault="0035650C" w:rsidP="0035650C">
            <w:pPr>
              <w:pStyle w:val="Odlomakpopisa"/>
              <w:numPr>
                <w:ilvl w:val="0"/>
                <w:numId w:val="1616"/>
              </w:numPr>
              <w:ind w:left="396"/>
            </w:pPr>
            <w:r w:rsidRPr="00E001DC">
              <w:t>SADRŽAJ UČENJA</w:t>
            </w:r>
          </w:p>
        </w:tc>
        <w:tc>
          <w:tcPr>
            <w:tcW w:w="6890" w:type="dxa"/>
            <w:shd w:val="clear" w:color="auto" w:fill="E7E6E6" w:themeFill="background2"/>
          </w:tcPr>
          <w:p w14:paraId="58AE533E" w14:textId="77777777" w:rsidR="0035650C" w:rsidRPr="00E001DC" w:rsidRDefault="0035650C" w:rsidP="00EF79AF">
            <w:pPr>
              <w:rPr>
                <w:rFonts w:cs="Times New Roman"/>
              </w:rPr>
            </w:pPr>
            <w:r w:rsidRPr="00E001DC">
              <w:rPr>
                <w:rFonts w:cs="Times New Roman"/>
              </w:rPr>
              <w:t>Nastavne cjeline:</w:t>
            </w:r>
          </w:p>
          <w:p w14:paraId="32BC4B70" w14:textId="77777777" w:rsidR="0035650C" w:rsidRPr="00E001DC" w:rsidRDefault="0035650C" w:rsidP="0035650C">
            <w:pPr>
              <w:pStyle w:val="Odlomakpopisa"/>
              <w:numPr>
                <w:ilvl w:val="0"/>
                <w:numId w:val="1617"/>
              </w:numPr>
              <w:rPr>
                <w:rFonts w:cs="Arial"/>
              </w:rPr>
            </w:pPr>
            <w:r w:rsidRPr="00E001DC">
              <w:rPr>
                <w:rFonts w:cs="Arial"/>
              </w:rPr>
              <w:t>Funkcija planiranja (2h)</w:t>
            </w:r>
          </w:p>
          <w:p w14:paraId="7CA6E053" w14:textId="77777777" w:rsidR="0035650C" w:rsidRPr="00E001DC" w:rsidRDefault="0035650C" w:rsidP="0035650C">
            <w:pPr>
              <w:pStyle w:val="Odlomakpopisa"/>
              <w:numPr>
                <w:ilvl w:val="0"/>
                <w:numId w:val="1617"/>
              </w:numPr>
              <w:rPr>
                <w:rFonts w:cs="Arial"/>
              </w:rPr>
            </w:pPr>
            <w:r w:rsidRPr="00E001DC">
              <w:rPr>
                <w:rFonts w:cs="Arial"/>
              </w:rPr>
              <w:t>Funkcija organiziranja (2h)</w:t>
            </w:r>
          </w:p>
          <w:p w14:paraId="28F8CBC9" w14:textId="77777777" w:rsidR="0035650C" w:rsidRPr="00E001DC" w:rsidRDefault="0035650C" w:rsidP="0035650C">
            <w:pPr>
              <w:pStyle w:val="Odlomakpopisa"/>
              <w:numPr>
                <w:ilvl w:val="0"/>
                <w:numId w:val="1617"/>
              </w:numPr>
              <w:rPr>
                <w:rFonts w:cs="Arial"/>
              </w:rPr>
            </w:pPr>
            <w:r w:rsidRPr="00E001DC">
              <w:rPr>
                <w:rFonts w:cs="Arial"/>
              </w:rPr>
              <w:lastRenderedPageBreak/>
              <w:t>Utjecaj (2h)</w:t>
            </w:r>
          </w:p>
          <w:p w14:paraId="6BAEACC4" w14:textId="77777777" w:rsidR="0035650C" w:rsidRPr="00E001DC" w:rsidRDefault="0035650C" w:rsidP="0035650C">
            <w:pPr>
              <w:pStyle w:val="Odlomakpopisa"/>
              <w:numPr>
                <w:ilvl w:val="0"/>
                <w:numId w:val="1617"/>
              </w:numPr>
              <w:rPr>
                <w:rFonts w:cs="Arial"/>
              </w:rPr>
            </w:pPr>
            <w:r w:rsidRPr="00E001DC">
              <w:rPr>
                <w:rFonts w:cs="Arial"/>
              </w:rPr>
              <w:t>Funkcija kontrole (2h)</w:t>
            </w:r>
          </w:p>
          <w:p w14:paraId="2726D7BC" w14:textId="77777777" w:rsidR="0035650C" w:rsidRPr="00E001DC" w:rsidRDefault="0035650C" w:rsidP="0035650C">
            <w:pPr>
              <w:pStyle w:val="Odlomakpopisa"/>
              <w:numPr>
                <w:ilvl w:val="0"/>
                <w:numId w:val="1617"/>
              </w:numPr>
              <w:rPr>
                <w:rFonts w:cs="Arial"/>
              </w:rPr>
            </w:pPr>
            <w:r w:rsidRPr="00E001DC">
              <w:rPr>
                <w:rFonts w:cs="Arial"/>
              </w:rPr>
              <w:t>Politike Europske unije: Poduzetništvo (2h)</w:t>
            </w:r>
          </w:p>
          <w:p w14:paraId="182F1CF1" w14:textId="77777777" w:rsidR="0035650C" w:rsidRPr="00E001DC" w:rsidRDefault="0035650C" w:rsidP="0035650C">
            <w:pPr>
              <w:pStyle w:val="Odlomakpopisa"/>
              <w:numPr>
                <w:ilvl w:val="0"/>
                <w:numId w:val="1617"/>
              </w:numPr>
              <w:spacing w:after="160" w:line="259" w:lineRule="auto"/>
            </w:pPr>
            <w:r w:rsidRPr="00E001DC">
              <w:rPr>
                <w:rFonts w:cs="Arial"/>
              </w:rPr>
              <w:t>Stanje poduzetništva u Hrvatskoj (4h)</w:t>
            </w:r>
          </w:p>
        </w:tc>
      </w:tr>
      <w:tr w:rsidR="0035650C" w:rsidRPr="00E001DC" w14:paraId="5FD4549B" w14:textId="77777777" w:rsidTr="00EF79AF">
        <w:trPr>
          <w:trHeight w:val="255"/>
        </w:trPr>
        <w:tc>
          <w:tcPr>
            <w:tcW w:w="2440" w:type="dxa"/>
          </w:tcPr>
          <w:p w14:paraId="67023E7A" w14:textId="77777777" w:rsidR="0035650C" w:rsidRPr="00E001DC" w:rsidRDefault="0035650C" w:rsidP="0035650C">
            <w:pPr>
              <w:pStyle w:val="Odlomakpopisa"/>
              <w:numPr>
                <w:ilvl w:val="0"/>
                <w:numId w:val="1616"/>
              </w:numPr>
              <w:ind w:left="396"/>
            </w:pPr>
            <w:r w:rsidRPr="00E001DC">
              <w:lastRenderedPageBreak/>
              <w:t>NASTAVNE METODE</w:t>
            </w:r>
          </w:p>
        </w:tc>
        <w:tc>
          <w:tcPr>
            <w:tcW w:w="6890" w:type="dxa"/>
            <w:shd w:val="clear" w:color="auto" w:fill="E7E6E6" w:themeFill="background2"/>
          </w:tcPr>
          <w:p w14:paraId="5C23ADED" w14:textId="77777777" w:rsidR="0035650C" w:rsidRPr="00E001DC" w:rsidRDefault="0035650C" w:rsidP="00EF79AF">
            <w:pPr>
              <w:rPr>
                <w:rFonts w:cs="Times New Roman"/>
              </w:rPr>
            </w:pPr>
            <w:r w:rsidRPr="00E001DC">
              <w:rPr>
                <w:rFonts w:cs="Times New Roman"/>
              </w:rPr>
              <w:t>Predavanje, vođena diskusija, demonstracija praktičnog zadatka, rad na tekstu, samostalno čitanje literature.</w:t>
            </w:r>
          </w:p>
        </w:tc>
      </w:tr>
      <w:tr w:rsidR="0035650C" w:rsidRPr="00E001DC" w14:paraId="2219DEA9" w14:textId="77777777" w:rsidTr="00EF79AF">
        <w:trPr>
          <w:trHeight w:val="255"/>
        </w:trPr>
        <w:tc>
          <w:tcPr>
            <w:tcW w:w="2440" w:type="dxa"/>
          </w:tcPr>
          <w:p w14:paraId="6FBEB3A5" w14:textId="77777777" w:rsidR="0035650C" w:rsidRPr="00E001DC" w:rsidRDefault="0035650C" w:rsidP="0035650C">
            <w:pPr>
              <w:pStyle w:val="Odlomakpopisa"/>
              <w:numPr>
                <w:ilvl w:val="0"/>
                <w:numId w:val="1616"/>
              </w:numPr>
              <w:ind w:left="396"/>
            </w:pPr>
            <w:r w:rsidRPr="00E001DC">
              <w:t>METODE VREDNOVANJA</w:t>
            </w:r>
          </w:p>
        </w:tc>
        <w:tc>
          <w:tcPr>
            <w:tcW w:w="6890" w:type="dxa"/>
            <w:shd w:val="clear" w:color="auto" w:fill="E7E6E6" w:themeFill="background2"/>
          </w:tcPr>
          <w:p w14:paraId="01FEAC05" w14:textId="77777777" w:rsidR="0035650C" w:rsidRPr="00E001DC" w:rsidRDefault="0035650C" w:rsidP="00EF79AF">
            <w:r w:rsidRPr="00E001DC">
              <w:t>Usmeni ispit</w:t>
            </w:r>
            <w:r>
              <w:t xml:space="preserve"> i demonstracija praktičnog zadatka</w:t>
            </w:r>
          </w:p>
        </w:tc>
      </w:tr>
      <w:tr w:rsidR="0035650C" w:rsidRPr="00E001DC" w14:paraId="29B76B59" w14:textId="77777777" w:rsidTr="00EF79AF">
        <w:trPr>
          <w:trHeight w:val="255"/>
        </w:trPr>
        <w:tc>
          <w:tcPr>
            <w:tcW w:w="2440" w:type="dxa"/>
            <w:shd w:val="clear" w:color="auto" w:fill="DEEAF6" w:themeFill="accent1" w:themeFillTint="33"/>
          </w:tcPr>
          <w:p w14:paraId="557FBEA1" w14:textId="77777777" w:rsidR="0035650C" w:rsidRPr="00E001DC" w:rsidRDefault="0035650C" w:rsidP="00EF79AF">
            <w:pPr>
              <w:ind w:left="360"/>
              <w:rPr>
                <w:rFonts w:cs="Times New Roman"/>
              </w:rPr>
            </w:pPr>
            <w:r w:rsidRPr="00E001DC">
              <w:rPr>
                <w:rFonts w:cs="Times New Roman"/>
              </w:rPr>
              <w:t>ISHOD UČENJA (NAZIV)</w:t>
            </w:r>
          </w:p>
        </w:tc>
        <w:tc>
          <w:tcPr>
            <w:tcW w:w="6890" w:type="dxa"/>
            <w:shd w:val="clear" w:color="auto" w:fill="DEEAF6" w:themeFill="accent1" w:themeFillTint="33"/>
          </w:tcPr>
          <w:p w14:paraId="20C1110A" w14:textId="77777777" w:rsidR="0035650C" w:rsidRPr="00E001DC" w:rsidRDefault="0035650C" w:rsidP="00EF79AF">
            <w:pPr>
              <w:jc w:val="both"/>
              <w:rPr>
                <w:rFonts w:cs="Times New Roman"/>
                <w:b/>
              </w:rPr>
            </w:pPr>
            <w:r w:rsidRPr="00E001DC">
              <w:rPr>
                <w:rFonts w:cs="Times New Roman"/>
                <w:b/>
              </w:rPr>
              <w:t>Diskutirati o stanju i čimbenicima razvoja poduzetništva i menadžmenta u EU i Hrvatskoj.</w:t>
            </w:r>
          </w:p>
        </w:tc>
      </w:tr>
      <w:tr w:rsidR="0035650C" w:rsidRPr="00E001DC" w14:paraId="0A761AC8" w14:textId="77777777" w:rsidTr="00EF79AF">
        <w:trPr>
          <w:trHeight w:val="255"/>
        </w:trPr>
        <w:tc>
          <w:tcPr>
            <w:tcW w:w="2440" w:type="dxa"/>
          </w:tcPr>
          <w:p w14:paraId="7C9E1071" w14:textId="77777777" w:rsidR="0035650C" w:rsidRPr="00E001DC" w:rsidRDefault="0035650C" w:rsidP="0035650C">
            <w:pPr>
              <w:pStyle w:val="Odlomakpopisa"/>
              <w:numPr>
                <w:ilvl w:val="0"/>
                <w:numId w:val="1619"/>
              </w:numPr>
              <w:ind w:left="396"/>
            </w:pPr>
            <w:r w:rsidRPr="00E001DC">
              <w:t>DOPRINOSI OSTVARENJU ISHODA UČENJA NA RAZINI STUDIJSKOG PROGRAMA (NAVESTI IU)</w:t>
            </w:r>
          </w:p>
        </w:tc>
        <w:tc>
          <w:tcPr>
            <w:tcW w:w="6890" w:type="dxa"/>
            <w:shd w:val="clear" w:color="auto" w:fill="E7E6E6" w:themeFill="background2"/>
          </w:tcPr>
          <w:p w14:paraId="56E9BA75" w14:textId="77777777" w:rsidR="0035650C" w:rsidRPr="00E001DC" w:rsidRDefault="0035650C" w:rsidP="00EF79AF">
            <w:pPr>
              <w:rPr>
                <w:rFonts w:cs="Times New Roman"/>
              </w:rPr>
            </w:pPr>
            <w:r w:rsidRPr="00E001DC">
              <w:rPr>
                <w:rFonts w:cs="Times New Roman"/>
              </w:rPr>
              <w:t>1. Identificirati povijesne, političke, ekonomske, europske, međunarodne odnosno druge društvene čimbenike mjerodavne za stvaranje adekvatnog poslovnog okruženja.</w:t>
            </w:r>
          </w:p>
          <w:p w14:paraId="5FA2FAA3" w14:textId="77777777" w:rsidR="0035650C" w:rsidRPr="00E001DC" w:rsidRDefault="0035650C" w:rsidP="00EF79AF">
            <w:pPr>
              <w:rPr>
                <w:rFonts w:cs="Times New Roman"/>
              </w:rPr>
            </w:pPr>
          </w:p>
        </w:tc>
      </w:tr>
      <w:tr w:rsidR="0035650C" w:rsidRPr="00E001DC" w14:paraId="6873DD89" w14:textId="77777777" w:rsidTr="00EF79AF">
        <w:trPr>
          <w:trHeight w:val="255"/>
        </w:trPr>
        <w:tc>
          <w:tcPr>
            <w:tcW w:w="2440" w:type="dxa"/>
          </w:tcPr>
          <w:p w14:paraId="6FEE1CC8" w14:textId="77777777" w:rsidR="0035650C" w:rsidRPr="00E001DC" w:rsidRDefault="0035650C" w:rsidP="0035650C">
            <w:pPr>
              <w:pStyle w:val="Odlomakpopisa"/>
              <w:numPr>
                <w:ilvl w:val="0"/>
                <w:numId w:val="1619"/>
              </w:numPr>
              <w:ind w:left="396"/>
            </w:pPr>
            <w:r w:rsidRPr="00E001DC">
              <w:t>KOGNITIVNO PODRUČJE ZNANJA I RAZUMIJEVANJA</w:t>
            </w:r>
          </w:p>
        </w:tc>
        <w:tc>
          <w:tcPr>
            <w:tcW w:w="6890" w:type="dxa"/>
            <w:shd w:val="clear" w:color="auto" w:fill="E7E6E6" w:themeFill="background2"/>
          </w:tcPr>
          <w:p w14:paraId="1CD3125B" w14:textId="77777777" w:rsidR="0035650C" w:rsidRPr="00E001DC" w:rsidRDefault="0035650C" w:rsidP="00EF79AF">
            <w:pPr>
              <w:rPr>
                <w:rFonts w:cs="Times New Roman"/>
              </w:rPr>
            </w:pPr>
            <w:r w:rsidRPr="00E001DC">
              <w:rPr>
                <w:rFonts w:cs="Times New Roman"/>
              </w:rPr>
              <w:t xml:space="preserve">Primjena </w:t>
            </w:r>
          </w:p>
        </w:tc>
      </w:tr>
      <w:tr w:rsidR="0035650C" w:rsidRPr="00E001DC" w14:paraId="2AC416CA" w14:textId="77777777" w:rsidTr="00EF79AF">
        <w:trPr>
          <w:trHeight w:val="255"/>
        </w:trPr>
        <w:tc>
          <w:tcPr>
            <w:tcW w:w="2440" w:type="dxa"/>
          </w:tcPr>
          <w:p w14:paraId="4006BE9D" w14:textId="77777777" w:rsidR="0035650C" w:rsidRPr="00E001DC" w:rsidRDefault="0035650C" w:rsidP="0035650C">
            <w:pPr>
              <w:pStyle w:val="Odlomakpopisa"/>
              <w:numPr>
                <w:ilvl w:val="0"/>
                <w:numId w:val="1619"/>
              </w:numPr>
              <w:ind w:left="396"/>
            </w:pPr>
            <w:r w:rsidRPr="00E001DC">
              <w:t>VJEŠTINE</w:t>
            </w:r>
          </w:p>
        </w:tc>
        <w:tc>
          <w:tcPr>
            <w:tcW w:w="6890" w:type="dxa"/>
            <w:shd w:val="clear" w:color="auto" w:fill="E7E6E6" w:themeFill="background2"/>
          </w:tcPr>
          <w:p w14:paraId="5DCB71D0" w14:textId="77777777" w:rsidR="0035650C" w:rsidRPr="00E001DC" w:rsidRDefault="0035650C" w:rsidP="00EF79AF">
            <w:pPr>
              <w:jc w:val="both"/>
              <w:rPr>
                <w:rFonts w:cs="Times New Roman"/>
              </w:rPr>
            </w:pPr>
            <w:r w:rsidRPr="00E001DC">
              <w:rPr>
                <w:rFonts w:cs="Times New Roman"/>
              </w:rPr>
              <w:t>Sposobnost rješavanja problema, sposobnost timskog rada, sposobnost kritike i samokritike, sposobnost primjene znanja u praksi, sposobnost učenja, jasno i razgovijetno izražavanje, etičnost.</w:t>
            </w:r>
          </w:p>
          <w:p w14:paraId="60DA1E2A" w14:textId="77777777" w:rsidR="0035650C" w:rsidRPr="00E001DC" w:rsidRDefault="0035650C" w:rsidP="00EF79AF">
            <w:pPr>
              <w:rPr>
                <w:rFonts w:cs="Times New Roman"/>
              </w:rPr>
            </w:pPr>
          </w:p>
        </w:tc>
      </w:tr>
      <w:tr w:rsidR="0035650C" w:rsidRPr="00E001DC" w14:paraId="6F4F5C8D" w14:textId="77777777" w:rsidTr="00EF79AF">
        <w:trPr>
          <w:trHeight w:val="255"/>
        </w:trPr>
        <w:tc>
          <w:tcPr>
            <w:tcW w:w="2440" w:type="dxa"/>
          </w:tcPr>
          <w:p w14:paraId="3FAAFB94" w14:textId="77777777" w:rsidR="0035650C" w:rsidRPr="00E001DC" w:rsidRDefault="0035650C" w:rsidP="0035650C">
            <w:pPr>
              <w:pStyle w:val="Odlomakpopisa"/>
              <w:numPr>
                <w:ilvl w:val="0"/>
                <w:numId w:val="1619"/>
              </w:numPr>
              <w:ind w:left="396"/>
            </w:pPr>
            <w:r w:rsidRPr="00E001DC">
              <w:t>SADRŽAJ UČENJA</w:t>
            </w:r>
          </w:p>
        </w:tc>
        <w:tc>
          <w:tcPr>
            <w:tcW w:w="6890" w:type="dxa"/>
            <w:shd w:val="clear" w:color="auto" w:fill="E7E6E6" w:themeFill="background2"/>
          </w:tcPr>
          <w:p w14:paraId="1D823F73" w14:textId="77777777" w:rsidR="0035650C" w:rsidRPr="00E001DC" w:rsidRDefault="0035650C" w:rsidP="00EF79AF">
            <w:pPr>
              <w:rPr>
                <w:rFonts w:cs="Times New Roman"/>
              </w:rPr>
            </w:pPr>
            <w:r w:rsidRPr="00E001DC">
              <w:rPr>
                <w:rFonts w:cs="Times New Roman"/>
              </w:rPr>
              <w:t>Nastavne cjeline:</w:t>
            </w:r>
          </w:p>
          <w:p w14:paraId="28C8DAB9" w14:textId="77777777" w:rsidR="0035650C" w:rsidRPr="00E001DC" w:rsidRDefault="0035650C" w:rsidP="0035650C">
            <w:pPr>
              <w:pStyle w:val="Odlomakpopisa"/>
              <w:numPr>
                <w:ilvl w:val="0"/>
                <w:numId w:val="1620"/>
              </w:numPr>
              <w:spacing w:after="160" w:line="259" w:lineRule="auto"/>
            </w:pPr>
            <w:r w:rsidRPr="00E001DC">
              <w:t>Politike EU za razvoj poduzetništva</w:t>
            </w:r>
          </w:p>
          <w:p w14:paraId="3C7BAAAC" w14:textId="77777777" w:rsidR="0035650C" w:rsidRPr="00E001DC" w:rsidRDefault="0035650C" w:rsidP="0035650C">
            <w:pPr>
              <w:pStyle w:val="Odlomakpopisa"/>
              <w:numPr>
                <w:ilvl w:val="0"/>
                <w:numId w:val="1620"/>
              </w:numPr>
              <w:spacing w:after="160" w:line="259" w:lineRule="auto"/>
              <w:rPr>
                <w:lang w:val="fr-FR"/>
              </w:rPr>
            </w:pPr>
            <w:r w:rsidRPr="00E001DC">
              <w:rPr>
                <w:lang w:val="fr-FR"/>
              </w:rPr>
              <w:t>Primjena EU politika u Hrvatskoj</w:t>
            </w:r>
          </w:p>
        </w:tc>
      </w:tr>
      <w:tr w:rsidR="0035650C" w:rsidRPr="00E001DC" w14:paraId="7802BF7A" w14:textId="77777777" w:rsidTr="00EF79AF">
        <w:trPr>
          <w:trHeight w:val="255"/>
        </w:trPr>
        <w:tc>
          <w:tcPr>
            <w:tcW w:w="2440" w:type="dxa"/>
          </w:tcPr>
          <w:p w14:paraId="529E85C8" w14:textId="77777777" w:rsidR="0035650C" w:rsidRPr="00E001DC" w:rsidRDefault="0035650C" w:rsidP="0035650C">
            <w:pPr>
              <w:pStyle w:val="Odlomakpopisa"/>
              <w:numPr>
                <w:ilvl w:val="0"/>
                <w:numId w:val="1619"/>
              </w:numPr>
              <w:ind w:left="396"/>
            </w:pPr>
            <w:r w:rsidRPr="00E001DC">
              <w:t>NASTAVNE METODE</w:t>
            </w:r>
          </w:p>
        </w:tc>
        <w:tc>
          <w:tcPr>
            <w:tcW w:w="6890" w:type="dxa"/>
            <w:shd w:val="clear" w:color="auto" w:fill="E7E6E6" w:themeFill="background2"/>
          </w:tcPr>
          <w:p w14:paraId="267F2D8A" w14:textId="77777777" w:rsidR="0035650C" w:rsidRPr="00E001DC" w:rsidRDefault="0035650C" w:rsidP="00EF79AF">
            <w:pPr>
              <w:jc w:val="both"/>
              <w:rPr>
                <w:rFonts w:cs="Times New Roman"/>
              </w:rPr>
            </w:pPr>
            <w:r w:rsidRPr="00E001DC">
              <w:rPr>
                <w:rFonts w:cs="Times New Roman"/>
              </w:rPr>
              <w:t>Predavanje, vođena diskusija, rad na tekstu, samostalno čitanje literature.</w:t>
            </w:r>
          </w:p>
        </w:tc>
      </w:tr>
      <w:tr w:rsidR="0035650C" w:rsidRPr="00E001DC" w14:paraId="44FBFDB3" w14:textId="77777777" w:rsidTr="00EF79AF">
        <w:trPr>
          <w:trHeight w:val="255"/>
        </w:trPr>
        <w:tc>
          <w:tcPr>
            <w:tcW w:w="2440" w:type="dxa"/>
          </w:tcPr>
          <w:p w14:paraId="1C789BF1" w14:textId="77777777" w:rsidR="0035650C" w:rsidRPr="00E001DC" w:rsidRDefault="0035650C" w:rsidP="0035650C">
            <w:pPr>
              <w:pStyle w:val="Odlomakpopisa"/>
              <w:numPr>
                <w:ilvl w:val="0"/>
                <w:numId w:val="1619"/>
              </w:numPr>
              <w:ind w:left="396"/>
            </w:pPr>
            <w:r w:rsidRPr="00E001DC">
              <w:t>METODE VREDNOVANJA</w:t>
            </w:r>
          </w:p>
        </w:tc>
        <w:tc>
          <w:tcPr>
            <w:tcW w:w="6890" w:type="dxa"/>
            <w:shd w:val="clear" w:color="auto" w:fill="E7E6E6" w:themeFill="background2"/>
          </w:tcPr>
          <w:p w14:paraId="5A032053" w14:textId="77777777" w:rsidR="0035650C" w:rsidRPr="00E001DC" w:rsidRDefault="0035650C" w:rsidP="00EF79AF">
            <w:r w:rsidRPr="00061ABC">
              <w:t>Usmeni ispit i demonstracija praktičnog zadatka</w:t>
            </w:r>
          </w:p>
        </w:tc>
      </w:tr>
      <w:tr w:rsidR="0035650C" w:rsidRPr="00E001DC" w14:paraId="25A7A2E4" w14:textId="77777777" w:rsidTr="00EF79AF">
        <w:trPr>
          <w:trHeight w:val="255"/>
        </w:trPr>
        <w:tc>
          <w:tcPr>
            <w:tcW w:w="2440" w:type="dxa"/>
            <w:shd w:val="clear" w:color="auto" w:fill="DEEAF6" w:themeFill="accent1" w:themeFillTint="33"/>
          </w:tcPr>
          <w:p w14:paraId="124084F0" w14:textId="77777777" w:rsidR="0035650C" w:rsidRPr="00E001DC" w:rsidRDefault="0035650C" w:rsidP="00EF79AF">
            <w:pPr>
              <w:ind w:left="360"/>
              <w:rPr>
                <w:rFonts w:cs="Times New Roman"/>
              </w:rPr>
            </w:pPr>
            <w:r w:rsidRPr="00E001DC">
              <w:rPr>
                <w:rFonts w:cs="Times New Roman"/>
              </w:rPr>
              <w:t>ISHOD UČENJA (NAZIV)</w:t>
            </w:r>
          </w:p>
        </w:tc>
        <w:tc>
          <w:tcPr>
            <w:tcW w:w="6890" w:type="dxa"/>
            <w:shd w:val="clear" w:color="auto" w:fill="DEEAF6" w:themeFill="accent1" w:themeFillTint="33"/>
          </w:tcPr>
          <w:p w14:paraId="5038948C" w14:textId="77777777" w:rsidR="0035650C" w:rsidRPr="00E001DC" w:rsidRDefault="0035650C" w:rsidP="00EF79AF">
            <w:pPr>
              <w:jc w:val="both"/>
              <w:rPr>
                <w:rFonts w:cs="Times New Roman"/>
                <w:b/>
              </w:rPr>
            </w:pPr>
            <w:r w:rsidRPr="00E001DC">
              <w:rPr>
                <w:rFonts w:cs="Times New Roman"/>
                <w:b/>
              </w:rPr>
              <w:t>Analizirati stanje poduzetništva u Hrvatskoj i vještine menadžmenta.</w:t>
            </w:r>
          </w:p>
        </w:tc>
      </w:tr>
      <w:tr w:rsidR="0035650C" w:rsidRPr="00E001DC" w14:paraId="09EA6806" w14:textId="77777777" w:rsidTr="00EF79AF">
        <w:trPr>
          <w:trHeight w:val="255"/>
        </w:trPr>
        <w:tc>
          <w:tcPr>
            <w:tcW w:w="2440" w:type="dxa"/>
          </w:tcPr>
          <w:p w14:paraId="2B20CB1D" w14:textId="77777777" w:rsidR="0035650C" w:rsidRPr="00E001DC" w:rsidRDefault="0035650C" w:rsidP="0035650C">
            <w:pPr>
              <w:pStyle w:val="Odlomakpopisa"/>
              <w:numPr>
                <w:ilvl w:val="0"/>
                <w:numId w:val="1621"/>
              </w:numPr>
              <w:ind w:left="396"/>
            </w:pPr>
            <w:r w:rsidRPr="00E001DC">
              <w:t>DOPRINOSI OSTVARENJU ISHODA UČENJA NA RAZINI STUDIJSKOG PROGRAMA (NAVESTI IU)</w:t>
            </w:r>
          </w:p>
        </w:tc>
        <w:tc>
          <w:tcPr>
            <w:tcW w:w="6890" w:type="dxa"/>
            <w:shd w:val="clear" w:color="auto" w:fill="E7E6E6" w:themeFill="background2"/>
          </w:tcPr>
          <w:p w14:paraId="241CD98D" w14:textId="77777777" w:rsidR="0035650C" w:rsidRPr="00E001DC" w:rsidRDefault="0035650C" w:rsidP="00EF79AF">
            <w:pPr>
              <w:rPr>
                <w:rFonts w:cs="Times New Roman"/>
              </w:rPr>
            </w:pPr>
            <w:r w:rsidRPr="00E001DC">
              <w:rPr>
                <w:rFonts w:cs="Times New Roman"/>
              </w:rPr>
              <w:t>1. Identificirati povijesne, političke, ekonomske, europske, međunarodne odnosno druge društvene čimbenike mjerodavne za stvaranje adekvatnog poslovnog okruženja.</w:t>
            </w:r>
          </w:p>
          <w:p w14:paraId="01D2AAAD" w14:textId="77777777" w:rsidR="0035650C" w:rsidRPr="00E001DC" w:rsidRDefault="0035650C" w:rsidP="00EF79AF">
            <w:pPr>
              <w:rPr>
                <w:rFonts w:cs="Times New Roman"/>
              </w:rPr>
            </w:pPr>
            <w:r w:rsidRPr="00E001DC">
              <w:rPr>
                <w:rFonts w:cs="Times New Roman"/>
              </w:rPr>
              <w:t>18. Provesti empirijska odnosno pravna i interdisciplinarna istraživanja.</w:t>
            </w:r>
          </w:p>
        </w:tc>
      </w:tr>
      <w:tr w:rsidR="0035650C" w:rsidRPr="00E001DC" w14:paraId="1114EAF3" w14:textId="77777777" w:rsidTr="00EF79AF">
        <w:trPr>
          <w:trHeight w:val="255"/>
        </w:trPr>
        <w:tc>
          <w:tcPr>
            <w:tcW w:w="2440" w:type="dxa"/>
          </w:tcPr>
          <w:p w14:paraId="00A55200" w14:textId="77777777" w:rsidR="0035650C" w:rsidRPr="00E001DC" w:rsidRDefault="0035650C" w:rsidP="0035650C">
            <w:pPr>
              <w:pStyle w:val="Odlomakpopisa"/>
              <w:numPr>
                <w:ilvl w:val="0"/>
                <w:numId w:val="1621"/>
              </w:numPr>
              <w:ind w:left="396"/>
            </w:pPr>
            <w:r w:rsidRPr="00E001DC">
              <w:t xml:space="preserve">KOGNITIVNO PODRUČJE </w:t>
            </w:r>
            <w:r w:rsidRPr="00E001DC">
              <w:lastRenderedPageBreak/>
              <w:t>ZNANJA I RAZUMIJEVANJA</w:t>
            </w:r>
          </w:p>
        </w:tc>
        <w:tc>
          <w:tcPr>
            <w:tcW w:w="6890" w:type="dxa"/>
            <w:shd w:val="clear" w:color="auto" w:fill="E7E6E6" w:themeFill="background2"/>
          </w:tcPr>
          <w:p w14:paraId="61478DB9" w14:textId="77777777" w:rsidR="0035650C" w:rsidRPr="00E001DC" w:rsidRDefault="0035650C" w:rsidP="00EF79AF">
            <w:pPr>
              <w:rPr>
                <w:rFonts w:cs="Times New Roman"/>
              </w:rPr>
            </w:pPr>
            <w:r w:rsidRPr="00E001DC">
              <w:rPr>
                <w:rFonts w:cs="Times New Roman"/>
              </w:rPr>
              <w:lastRenderedPageBreak/>
              <w:t>Primjena</w:t>
            </w:r>
          </w:p>
        </w:tc>
      </w:tr>
      <w:tr w:rsidR="0035650C" w:rsidRPr="00E001DC" w14:paraId="5ECE5FF5" w14:textId="77777777" w:rsidTr="00EF79AF">
        <w:trPr>
          <w:trHeight w:val="255"/>
        </w:trPr>
        <w:tc>
          <w:tcPr>
            <w:tcW w:w="2440" w:type="dxa"/>
          </w:tcPr>
          <w:p w14:paraId="6A86242C" w14:textId="77777777" w:rsidR="0035650C" w:rsidRPr="00E001DC" w:rsidRDefault="0035650C" w:rsidP="0035650C">
            <w:pPr>
              <w:pStyle w:val="Odlomakpopisa"/>
              <w:numPr>
                <w:ilvl w:val="0"/>
                <w:numId w:val="1621"/>
              </w:numPr>
              <w:ind w:left="396"/>
            </w:pPr>
            <w:r w:rsidRPr="00E001DC">
              <w:t>VJEŠTINE</w:t>
            </w:r>
          </w:p>
        </w:tc>
        <w:tc>
          <w:tcPr>
            <w:tcW w:w="6890" w:type="dxa"/>
            <w:shd w:val="clear" w:color="auto" w:fill="E7E6E6" w:themeFill="background2"/>
          </w:tcPr>
          <w:p w14:paraId="37269928" w14:textId="77777777" w:rsidR="0035650C" w:rsidRPr="00E001DC" w:rsidRDefault="0035650C" w:rsidP="00EF79AF">
            <w:pPr>
              <w:jc w:val="both"/>
              <w:rPr>
                <w:rFonts w:cs="Times New Roman"/>
              </w:rPr>
            </w:pPr>
            <w:r w:rsidRPr="00E001DC">
              <w:rPr>
                <w:rFonts w:cs="Times New Roman"/>
              </w:rPr>
              <w:t>Sposobnost rješavanja problema, sposobnost primjene znanja u praksi, sposobnost učenja, sposobnost precizne formulacije stavova, sposobnost stvaranja novih ideja.</w:t>
            </w:r>
          </w:p>
        </w:tc>
      </w:tr>
      <w:tr w:rsidR="0035650C" w:rsidRPr="00E001DC" w14:paraId="10DA31B4" w14:textId="77777777" w:rsidTr="00EF79AF">
        <w:trPr>
          <w:trHeight w:val="255"/>
        </w:trPr>
        <w:tc>
          <w:tcPr>
            <w:tcW w:w="2440" w:type="dxa"/>
          </w:tcPr>
          <w:p w14:paraId="2E441E56" w14:textId="77777777" w:rsidR="0035650C" w:rsidRPr="00E001DC" w:rsidRDefault="0035650C" w:rsidP="0035650C">
            <w:pPr>
              <w:pStyle w:val="Odlomakpopisa"/>
              <w:numPr>
                <w:ilvl w:val="0"/>
                <w:numId w:val="1621"/>
              </w:numPr>
              <w:ind w:left="396"/>
            </w:pPr>
            <w:r w:rsidRPr="00E001DC">
              <w:t>SADRŽAJ UČENJA</w:t>
            </w:r>
          </w:p>
        </w:tc>
        <w:tc>
          <w:tcPr>
            <w:tcW w:w="6890" w:type="dxa"/>
            <w:shd w:val="clear" w:color="auto" w:fill="E7E6E6" w:themeFill="background2"/>
          </w:tcPr>
          <w:p w14:paraId="064C850A" w14:textId="77777777" w:rsidR="0035650C" w:rsidRPr="00E001DC" w:rsidRDefault="0035650C" w:rsidP="00EF79AF">
            <w:pPr>
              <w:rPr>
                <w:rFonts w:cs="Times New Roman"/>
              </w:rPr>
            </w:pPr>
            <w:r w:rsidRPr="00E001DC">
              <w:rPr>
                <w:rFonts w:cs="Times New Roman"/>
              </w:rPr>
              <w:t>Nastavne cjeline:</w:t>
            </w:r>
          </w:p>
          <w:p w14:paraId="40988229" w14:textId="77777777" w:rsidR="0035650C" w:rsidRPr="00E001DC" w:rsidRDefault="0035650C" w:rsidP="0035650C">
            <w:pPr>
              <w:pStyle w:val="Odlomakpopisa"/>
              <w:numPr>
                <w:ilvl w:val="0"/>
                <w:numId w:val="1622"/>
              </w:numPr>
              <w:spacing w:after="160" w:line="259" w:lineRule="auto"/>
            </w:pPr>
            <w:r w:rsidRPr="00E001DC">
              <w:t>Politike EU za razvoj poduzetništva</w:t>
            </w:r>
          </w:p>
          <w:p w14:paraId="35C63B35" w14:textId="77777777" w:rsidR="0035650C" w:rsidRPr="00E001DC" w:rsidRDefault="0035650C" w:rsidP="0035650C">
            <w:pPr>
              <w:pStyle w:val="Odlomakpopisa"/>
              <w:numPr>
                <w:ilvl w:val="0"/>
                <w:numId w:val="1622"/>
              </w:numPr>
              <w:spacing w:after="160" w:line="259" w:lineRule="auto"/>
              <w:rPr>
                <w:lang w:val="fr-FR"/>
              </w:rPr>
            </w:pPr>
            <w:r w:rsidRPr="00E001DC">
              <w:rPr>
                <w:lang w:val="fr-FR"/>
              </w:rPr>
              <w:t>Primjena EU politika u Hrvatskoj</w:t>
            </w:r>
          </w:p>
        </w:tc>
      </w:tr>
      <w:tr w:rsidR="0035650C" w:rsidRPr="00E001DC" w14:paraId="3838075C" w14:textId="77777777" w:rsidTr="00EF79AF">
        <w:trPr>
          <w:trHeight w:val="255"/>
        </w:trPr>
        <w:tc>
          <w:tcPr>
            <w:tcW w:w="2440" w:type="dxa"/>
          </w:tcPr>
          <w:p w14:paraId="1DB18AE1" w14:textId="77777777" w:rsidR="0035650C" w:rsidRPr="00E001DC" w:rsidRDefault="0035650C" w:rsidP="0035650C">
            <w:pPr>
              <w:pStyle w:val="Odlomakpopisa"/>
              <w:numPr>
                <w:ilvl w:val="0"/>
                <w:numId w:val="1621"/>
              </w:numPr>
              <w:ind w:left="396"/>
            </w:pPr>
            <w:r w:rsidRPr="00E001DC">
              <w:t>NASTAVNE METODE</w:t>
            </w:r>
          </w:p>
        </w:tc>
        <w:tc>
          <w:tcPr>
            <w:tcW w:w="6890" w:type="dxa"/>
            <w:shd w:val="clear" w:color="auto" w:fill="E7E6E6" w:themeFill="background2"/>
          </w:tcPr>
          <w:p w14:paraId="3F298DF7" w14:textId="77777777" w:rsidR="0035650C" w:rsidRPr="00E001DC" w:rsidRDefault="0035650C" w:rsidP="00EF79AF">
            <w:pPr>
              <w:rPr>
                <w:rFonts w:cs="Times New Roman"/>
              </w:rPr>
            </w:pPr>
            <w:r w:rsidRPr="00E001DC">
              <w:rPr>
                <w:rFonts w:cs="Times New Roman"/>
              </w:rPr>
              <w:t>Predavanje, vođena diskusija, demonstracija praktičnog zadatka, rad na tekstu, studentska debata, samostalno čitanje literature.</w:t>
            </w:r>
          </w:p>
        </w:tc>
      </w:tr>
      <w:tr w:rsidR="0035650C" w:rsidRPr="00E001DC" w14:paraId="15BA234B" w14:textId="77777777" w:rsidTr="00EF79AF">
        <w:trPr>
          <w:trHeight w:val="255"/>
        </w:trPr>
        <w:tc>
          <w:tcPr>
            <w:tcW w:w="2440" w:type="dxa"/>
          </w:tcPr>
          <w:p w14:paraId="587F2AF6" w14:textId="77777777" w:rsidR="0035650C" w:rsidRPr="00E001DC" w:rsidRDefault="0035650C" w:rsidP="0035650C">
            <w:pPr>
              <w:pStyle w:val="Odlomakpopisa"/>
              <w:numPr>
                <w:ilvl w:val="0"/>
                <w:numId w:val="1621"/>
              </w:numPr>
              <w:ind w:left="396"/>
            </w:pPr>
            <w:r w:rsidRPr="00E001DC">
              <w:t>METODE VREDNOVANJA</w:t>
            </w:r>
          </w:p>
        </w:tc>
        <w:tc>
          <w:tcPr>
            <w:tcW w:w="6890" w:type="dxa"/>
            <w:shd w:val="clear" w:color="auto" w:fill="E7E6E6" w:themeFill="background2"/>
          </w:tcPr>
          <w:p w14:paraId="21A017B4" w14:textId="77777777" w:rsidR="0035650C" w:rsidRPr="00E001DC" w:rsidRDefault="0035650C" w:rsidP="00EF79AF">
            <w:r w:rsidRPr="00E001DC">
              <w:t>Usmeni ispit</w:t>
            </w:r>
            <w:r>
              <w:t xml:space="preserve"> i </w:t>
            </w:r>
            <w:r w:rsidRPr="00061ABC">
              <w:t>demonstracija praktičnog zadatka</w:t>
            </w:r>
          </w:p>
        </w:tc>
      </w:tr>
    </w:tbl>
    <w:p w14:paraId="57DB14FE" w14:textId="77777777" w:rsidR="00634F05" w:rsidRPr="004A3AED" w:rsidRDefault="00634F05"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B82F0B3" w14:textId="036E6806" w:rsidR="00A12937" w:rsidRDefault="00A12937" w:rsidP="007479A9">
      <w:pPr>
        <w:shd w:val="clear" w:color="auto" w:fill="FFFFFF"/>
        <w:spacing w:after="0" w:line="252" w:lineRule="atLeast"/>
        <w:rPr>
          <w:b/>
          <w:color w:val="1F3864" w:themeColor="accent5" w:themeShade="80"/>
          <w:sz w:val="28"/>
          <w:szCs w:val="28"/>
        </w:rPr>
      </w:pPr>
      <w:r w:rsidRPr="004A3AED">
        <w:rPr>
          <w:b/>
          <w:color w:val="1F3864" w:themeColor="accent5" w:themeShade="80"/>
          <w:sz w:val="28"/>
          <w:szCs w:val="28"/>
        </w:rPr>
        <w:t>ISHODI UČENJA</w:t>
      </w:r>
      <w:r>
        <w:rPr>
          <w:b/>
          <w:color w:val="1F3864" w:themeColor="accent5" w:themeShade="80"/>
          <w:sz w:val="28"/>
          <w:szCs w:val="28"/>
        </w:rPr>
        <w:t xml:space="preserve"> – POLITIČKA EKONOMIJA-GLOBALNA PERSPEKTIVA – 9. semestar</w:t>
      </w:r>
    </w:p>
    <w:tbl>
      <w:tblPr>
        <w:tblW w:w="0" w:type="auto"/>
        <w:tblInd w:w="30" w:type="dxa"/>
        <w:tblLayout w:type="fixed"/>
        <w:tblLook w:val="04A0" w:firstRow="1" w:lastRow="0" w:firstColumn="1" w:lastColumn="0" w:noHBand="0" w:noVBand="1"/>
      </w:tblPr>
      <w:tblGrid>
        <w:gridCol w:w="2362"/>
        <w:gridCol w:w="6653"/>
      </w:tblGrid>
      <w:tr w:rsidR="00E12DAF" w14:paraId="7021E4D9" w14:textId="77777777" w:rsidTr="00EF79AF">
        <w:trPr>
          <w:trHeight w:val="570"/>
        </w:trPr>
        <w:tc>
          <w:tcPr>
            <w:tcW w:w="2362" w:type="dxa"/>
            <w:tcBorders>
              <w:top w:val="single" w:sz="8" w:space="0" w:color="auto"/>
              <w:left w:val="single" w:sz="8" w:space="0" w:color="auto"/>
              <w:bottom w:val="single" w:sz="8" w:space="0" w:color="auto"/>
              <w:right w:val="single" w:sz="8" w:space="0" w:color="auto"/>
            </w:tcBorders>
            <w:shd w:val="clear" w:color="auto" w:fill="8EAADB" w:themeFill="accent5" w:themeFillTint="99"/>
            <w:tcMar>
              <w:left w:w="108" w:type="dxa"/>
              <w:right w:w="108" w:type="dxa"/>
            </w:tcMar>
          </w:tcPr>
          <w:p w14:paraId="42D4A344" w14:textId="77777777" w:rsidR="00E12DAF" w:rsidRDefault="00E12DAF" w:rsidP="00EF79AF">
            <w:pPr>
              <w:spacing w:line="254" w:lineRule="auto"/>
            </w:pPr>
            <w:r w:rsidRPr="12E30628">
              <w:rPr>
                <w:rFonts w:ascii="Times New Roman" w:eastAsia="Times New Roman" w:hAnsi="Times New Roman" w:cs="Times New Roman"/>
                <w:b/>
                <w:bCs/>
                <w:sz w:val="28"/>
                <w:szCs w:val="28"/>
                <w:lang w:val="hr"/>
              </w:rPr>
              <w:t>KOLEGIJ</w:t>
            </w:r>
          </w:p>
        </w:tc>
        <w:tc>
          <w:tcPr>
            <w:tcW w:w="6653" w:type="dxa"/>
            <w:tcBorders>
              <w:top w:val="single" w:sz="8" w:space="0" w:color="auto"/>
              <w:left w:val="single" w:sz="8" w:space="0" w:color="auto"/>
              <w:bottom w:val="single" w:sz="8" w:space="0" w:color="auto"/>
              <w:right w:val="single" w:sz="8" w:space="0" w:color="auto"/>
            </w:tcBorders>
            <w:tcMar>
              <w:left w:w="108" w:type="dxa"/>
              <w:right w:w="108" w:type="dxa"/>
            </w:tcMar>
          </w:tcPr>
          <w:p w14:paraId="72884091" w14:textId="77777777" w:rsidR="00E12DAF" w:rsidRDefault="00E12DAF" w:rsidP="00EF79AF">
            <w:pPr>
              <w:spacing w:line="254" w:lineRule="auto"/>
            </w:pPr>
            <w:r w:rsidRPr="12E30628">
              <w:rPr>
                <w:rFonts w:ascii="Times New Roman" w:eastAsia="Times New Roman" w:hAnsi="Times New Roman" w:cs="Times New Roman"/>
                <w:b/>
                <w:bCs/>
                <w:sz w:val="31"/>
                <w:szCs w:val="31"/>
                <w:lang w:val="hr"/>
              </w:rPr>
              <w:t>Politička ekonomija – Globalna perspektiva</w:t>
            </w:r>
          </w:p>
        </w:tc>
      </w:tr>
      <w:tr w:rsidR="00E12DAF" w14:paraId="0AEF1825" w14:textId="77777777" w:rsidTr="00EF79AF">
        <w:trPr>
          <w:trHeight w:val="465"/>
        </w:trPr>
        <w:tc>
          <w:tcPr>
            <w:tcW w:w="236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5F554181" w14:textId="77777777" w:rsidR="00E12DAF" w:rsidRDefault="00E12DAF" w:rsidP="00EF79AF">
            <w:pPr>
              <w:spacing w:line="254" w:lineRule="auto"/>
            </w:pPr>
            <w:r w:rsidRPr="12E30628">
              <w:rPr>
                <w:rFonts w:ascii="Times New Roman" w:eastAsia="Times New Roman" w:hAnsi="Times New Roman" w:cs="Times New Roman"/>
                <w:color w:val="000000" w:themeColor="text1"/>
                <w:sz w:val="19"/>
                <w:szCs w:val="19"/>
                <w:lang w:val="it"/>
              </w:rPr>
              <w:t xml:space="preserve">OBAVEZNI ILI IZBORNI / GODINA STUDIJA NA KOJOJ SE KOLEGIJ IZVODI </w:t>
            </w:r>
          </w:p>
        </w:tc>
        <w:tc>
          <w:tcPr>
            <w:tcW w:w="6653" w:type="dxa"/>
            <w:tcBorders>
              <w:top w:val="single" w:sz="8" w:space="0" w:color="auto"/>
              <w:left w:val="single" w:sz="8" w:space="0" w:color="auto"/>
              <w:bottom w:val="single" w:sz="8" w:space="0" w:color="auto"/>
              <w:right w:val="single" w:sz="8" w:space="0" w:color="auto"/>
            </w:tcBorders>
            <w:tcMar>
              <w:left w:w="108" w:type="dxa"/>
              <w:right w:w="108" w:type="dxa"/>
            </w:tcMar>
          </w:tcPr>
          <w:p w14:paraId="64BEE89F" w14:textId="77777777" w:rsidR="00E12DAF" w:rsidRDefault="00E12DAF" w:rsidP="00EF79AF">
            <w:pPr>
              <w:spacing w:line="254" w:lineRule="auto"/>
            </w:pPr>
            <w:r w:rsidRPr="12E30628">
              <w:rPr>
                <w:rFonts w:ascii="Times New Roman" w:eastAsia="Times New Roman" w:hAnsi="Times New Roman" w:cs="Times New Roman"/>
                <w:lang w:val="hr"/>
              </w:rPr>
              <w:t>izborni</w:t>
            </w:r>
          </w:p>
        </w:tc>
      </w:tr>
      <w:tr w:rsidR="00E12DAF" w14:paraId="5312C515" w14:textId="77777777" w:rsidTr="00EF79AF">
        <w:trPr>
          <w:trHeight w:val="300"/>
        </w:trPr>
        <w:tc>
          <w:tcPr>
            <w:tcW w:w="236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117E0B00" w14:textId="77777777" w:rsidR="00E12DAF" w:rsidRDefault="00E12DAF" w:rsidP="00EF79AF">
            <w:pPr>
              <w:spacing w:line="254" w:lineRule="auto"/>
            </w:pPr>
            <w:r w:rsidRPr="12E30628">
              <w:rPr>
                <w:rFonts w:ascii="Times New Roman" w:eastAsia="Times New Roman" w:hAnsi="Times New Roman" w:cs="Times New Roman"/>
                <w:color w:val="000000" w:themeColor="text1"/>
                <w:sz w:val="19"/>
                <w:szCs w:val="19"/>
                <w:lang w:val="it"/>
              </w:rPr>
              <w:t>OBLIK NASTAVE (PREDAVANJA, SEMINAR, VJEŽBE, (I/ILI) PRAKTIČNA NASTAVA</w:t>
            </w:r>
          </w:p>
        </w:tc>
        <w:tc>
          <w:tcPr>
            <w:tcW w:w="6653" w:type="dxa"/>
            <w:tcBorders>
              <w:top w:val="single" w:sz="8" w:space="0" w:color="auto"/>
              <w:left w:val="single" w:sz="8" w:space="0" w:color="auto"/>
              <w:bottom w:val="single" w:sz="8" w:space="0" w:color="auto"/>
              <w:right w:val="single" w:sz="8" w:space="0" w:color="auto"/>
            </w:tcBorders>
            <w:tcMar>
              <w:left w:w="108" w:type="dxa"/>
              <w:right w:w="108" w:type="dxa"/>
            </w:tcMar>
          </w:tcPr>
          <w:p w14:paraId="2B78C463" w14:textId="77777777" w:rsidR="00E12DAF" w:rsidRDefault="00E12DAF" w:rsidP="00EF79AF">
            <w:pPr>
              <w:spacing w:line="254" w:lineRule="auto"/>
            </w:pPr>
            <w:r w:rsidRPr="12E30628">
              <w:rPr>
                <w:rFonts w:ascii="Times New Roman" w:eastAsia="Times New Roman" w:hAnsi="Times New Roman" w:cs="Times New Roman"/>
                <w:lang w:val="hr"/>
              </w:rPr>
              <w:t>PREDAVANJA</w:t>
            </w:r>
          </w:p>
        </w:tc>
      </w:tr>
      <w:tr w:rsidR="00E12DAF" w14:paraId="048CE80A" w14:textId="77777777" w:rsidTr="00EF79AF">
        <w:trPr>
          <w:trHeight w:val="405"/>
        </w:trPr>
        <w:tc>
          <w:tcPr>
            <w:tcW w:w="236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121F9C89" w14:textId="77777777" w:rsidR="00E12DAF" w:rsidRDefault="00E12DAF" w:rsidP="00EF79AF">
            <w:pPr>
              <w:spacing w:line="254" w:lineRule="auto"/>
            </w:pPr>
            <w:r w:rsidRPr="12E30628">
              <w:rPr>
                <w:rFonts w:ascii="Times New Roman" w:eastAsia="Times New Roman" w:hAnsi="Times New Roman" w:cs="Times New Roman"/>
                <w:color w:val="000000" w:themeColor="text1"/>
                <w:sz w:val="19"/>
                <w:szCs w:val="19"/>
                <w:lang w:val="hr"/>
              </w:rPr>
              <w:t>ECTS BODOVI KOLEGIJA</w:t>
            </w:r>
          </w:p>
        </w:tc>
        <w:tc>
          <w:tcPr>
            <w:tcW w:w="6653" w:type="dxa"/>
            <w:tcBorders>
              <w:top w:val="single" w:sz="8" w:space="0" w:color="auto"/>
              <w:left w:val="single" w:sz="8" w:space="0" w:color="auto"/>
              <w:bottom w:val="single" w:sz="8" w:space="0" w:color="auto"/>
              <w:right w:val="single" w:sz="8" w:space="0" w:color="auto"/>
            </w:tcBorders>
            <w:tcMar>
              <w:left w:w="108" w:type="dxa"/>
              <w:right w:w="108" w:type="dxa"/>
            </w:tcMar>
          </w:tcPr>
          <w:p w14:paraId="61C4E871" w14:textId="77777777" w:rsidR="00E12DAF" w:rsidRDefault="00E12DAF" w:rsidP="00EF79AF">
            <w:pPr>
              <w:spacing w:line="254" w:lineRule="auto"/>
              <w:jc w:val="both"/>
            </w:pPr>
            <w:r w:rsidRPr="12E30628">
              <w:rPr>
                <w:rFonts w:ascii="Times New Roman" w:eastAsia="Times New Roman" w:hAnsi="Times New Roman" w:cs="Times New Roman"/>
                <w:lang w:val="hr"/>
              </w:rPr>
              <w:t>4 ECTS bodova:</w:t>
            </w:r>
          </w:p>
          <w:p w14:paraId="5A162B7D" w14:textId="77777777" w:rsidR="00E12DAF" w:rsidRDefault="00E12DAF" w:rsidP="00E12DAF">
            <w:pPr>
              <w:pStyle w:val="Odlomakpopisa"/>
              <w:spacing w:after="160" w:line="254" w:lineRule="auto"/>
              <w:ind w:hanging="360"/>
              <w:rPr>
                <w:b/>
                <w:bCs/>
                <w:lang w:val="hr"/>
              </w:rPr>
            </w:pPr>
            <w:r w:rsidRPr="12E30628">
              <w:rPr>
                <w:lang w:val="hr"/>
              </w:rPr>
              <w:t>Predavanja - 30 sati: cca. 1</w:t>
            </w:r>
            <w:r w:rsidRPr="12E30628">
              <w:rPr>
                <w:b/>
                <w:bCs/>
                <w:lang w:val="hr"/>
              </w:rPr>
              <w:t xml:space="preserve"> ECTS</w:t>
            </w:r>
          </w:p>
          <w:p w14:paraId="1F8F3E97" w14:textId="77777777" w:rsidR="00E12DAF" w:rsidRDefault="00E12DAF" w:rsidP="00E12DAF">
            <w:pPr>
              <w:pStyle w:val="Odlomakpopisa"/>
              <w:spacing w:after="160" w:line="254" w:lineRule="auto"/>
              <w:ind w:hanging="360"/>
              <w:rPr>
                <w:b/>
                <w:bCs/>
                <w:lang w:val="hr"/>
              </w:rPr>
            </w:pPr>
            <w:r w:rsidRPr="12E30628">
              <w:rPr>
                <w:lang w:val="hr"/>
              </w:rPr>
              <w:t xml:space="preserve">Priprema za predavanje (rad na tekstu, vođena diskusija, demonstracija praktičnog zadatka) – 10 sati: cca. </w:t>
            </w:r>
            <w:r w:rsidRPr="12E30628">
              <w:rPr>
                <w:b/>
                <w:bCs/>
                <w:lang w:val="hr"/>
              </w:rPr>
              <w:t>1 ECTS</w:t>
            </w:r>
          </w:p>
          <w:p w14:paraId="5560FB13" w14:textId="77777777" w:rsidR="00E12DAF" w:rsidRDefault="00E12DAF" w:rsidP="00E12DAF">
            <w:pPr>
              <w:pStyle w:val="Odlomakpopisa"/>
              <w:spacing w:after="160" w:line="254" w:lineRule="auto"/>
              <w:ind w:hanging="360"/>
              <w:rPr>
                <w:sz w:val="19"/>
                <w:szCs w:val="19"/>
                <w:lang w:val="hr"/>
              </w:rPr>
            </w:pPr>
            <w:r w:rsidRPr="12E30628">
              <w:rPr>
                <w:lang w:val="hr"/>
              </w:rPr>
              <w:t>Priprema za kolokvij i ispit (samostalno čitanje i učenje literature ) – 15 sati: cca. 2</w:t>
            </w:r>
            <w:r w:rsidRPr="12E30628">
              <w:rPr>
                <w:b/>
                <w:bCs/>
                <w:lang w:val="hr"/>
              </w:rPr>
              <w:t xml:space="preserve"> ECTS</w:t>
            </w:r>
            <w:r w:rsidRPr="12E30628">
              <w:rPr>
                <w:lang w:val="hr"/>
              </w:rPr>
              <w:t>.</w:t>
            </w:r>
            <w:r w:rsidRPr="12E30628">
              <w:rPr>
                <w:sz w:val="19"/>
                <w:szCs w:val="19"/>
                <w:lang w:val="hr"/>
              </w:rPr>
              <w:t xml:space="preserve">  </w:t>
            </w:r>
          </w:p>
        </w:tc>
      </w:tr>
      <w:tr w:rsidR="00E12DAF" w14:paraId="09EE6559" w14:textId="77777777" w:rsidTr="00EF79AF">
        <w:trPr>
          <w:trHeight w:val="330"/>
        </w:trPr>
        <w:tc>
          <w:tcPr>
            <w:tcW w:w="236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2CAE7CD5" w14:textId="77777777" w:rsidR="00E12DAF" w:rsidRDefault="00E12DAF" w:rsidP="00EF79AF">
            <w:pPr>
              <w:spacing w:line="254" w:lineRule="auto"/>
            </w:pPr>
            <w:r w:rsidRPr="12E30628">
              <w:rPr>
                <w:rFonts w:ascii="Times New Roman" w:eastAsia="Times New Roman" w:hAnsi="Times New Roman" w:cs="Times New Roman"/>
                <w:color w:val="000000" w:themeColor="text1"/>
                <w:sz w:val="19"/>
                <w:szCs w:val="19"/>
                <w:lang w:val="hr"/>
              </w:rPr>
              <w:t>STUDIJSKI PROGRAM NA KOJEM SE KOLEGIJ IZVODI</w:t>
            </w:r>
          </w:p>
        </w:tc>
        <w:tc>
          <w:tcPr>
            <w:tcW w:w="6653" w:type="dxa"/>
            <w:tcBorders>
              <w:top w:val="single" w:sz="8" w:space="0" w:color="auto"/>
              <w:left w:val="single" w:sz="8" w:space="0" w:color="auto"/>
              <w:bottom w:val="single" w:sz="8" w:space="0" w:color="auto"/>
              <w:right w:val="single" w:sz="8" w:space="0" w:color="auto"/>
            </w:tcBorders>
            <w:tcMar>
              <w:left w:w="108" w:type="dxa"/>
              <w:right w:w="108" w:type="dxa"/>
            </w:tcMar>
          </w:tcPr>
          <w:p w14:paraId="3CF7CFDF" w14:textId="77777777" w:rsidR="00E12DAF" w:rsidRDefault="00E12DAF" w:rsidP="00EF79AF">
            <w:pPr>
              <w:spacing w:line="254" w:lineRule="auto"/>
            </w:pPr>
            <w:r w:rsidRPr="12E30628">
              <w:rPr>
                <w:rFonts w:ascii="Times New Roman" w:eastAsia="Times New Roman" w:hAnsi="Times New Roman" w:cs="Times New Roman"/>
                <w:lang w:val="hr"/>
              </w:rPr>
              <w:t>PRAVNI STUDIJ</w:t>
            </w:r>
          </w:p>
        </w:tc>
      </w:tr>
      <w:tr w:rsidR="00E12DAF" w14:paraId="278480C7"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19B2B7D0" w14:textId="77777777" w:rsidR="00E12DAF" w:rsidRDefault="00E12DAF" w:rsidP="00EF79AF">
            <w:pPr>
              <w:spacing w:line="254" w:lineRule="auto"/>
            </w:pPr>
            <w:r w:rsidRPr="12E30628">
              <w:rPr>
                <w:rFonts w:ascii="Times New Roman" w:eastAsia="Times New Roman" w:hAnsi="Times New Roman" w:cs="Times New Roman"/>
                <w:color w:val="000000" w:themeColor="text1"/>
                <w:sz w:val="19"/>
                <w:szCs w:val="19"/>
                <w:lang w:val="hr"/>
              </w:rPr>
              <w:t>RAZINA STUDIJSKOG PROGRAMA (6.st, 6.sv, 7.1.st, 7.1.sv, 7.2, 8.2.)</w:t>
            </w:r>
          </w:p>
        </w:tc>
        <w:tc>
          <w:tcPr>
            <w:tcW w:w="6653" w:type="dxa"/>
            <w:tcBorders>
              <w:top w:val="single" w:sz="8" w:space="0" w:color="auto"/>
              <w:left w:val="single" w:sz="8" w:space="0" w:color="auto"/>
              <w:bottom w:val="single" w:sz="8" w:space="0" w:color="auto"/>
              <w:right w:val="single" w:sz="8" w:space="0" w:color="auto"/>
            </w:tcBorders>
            <w:tcMar>
              <w:left w:w="108" w:type="dxa"/>
              <w:right w:w="108" w:type="dxa"/>
            </w:tcMar>
          </w:tcPr>
          <w:p w14:paraId="78426E0A" w14:textId="77777777" w:rsidR="00E12DAF" w:rsidRDefault="00E12DAF" w:rsidP="00EF79AF">
            <w:pPr>
              <w:spacing w:line="254" w:lineRule="auto"/>
            </w:pPr>
            <w:r w:rsidRPr="12E30628">
              <w:rPr>
                <w:rFonts w:ascii="Times New Roman" w:eastAsia="Times New Roman" w:hAnsi="Times New Roman" w:cs="Times New Roman"/>
                <w:lang w:val="hr"/>
              </w:rPr>
              <w:t>7.1.sv</w:t>
            </w:r>
          </w:p>
        </w:tc>
      </w:tr>
      <w:tr w:rsidR="00E12DAF" w14:paraId="0F00E047"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214D119C" w14:textId="77777777" w:rsidR="00E12DAF" w:rsidRDefault="00E12DAF" w:rsidP="00EF79AF">
            <w:pPr>
              <w:spacing w:line="254" w:lineRule="auto"/>
            </w:pPr>
            <w:r w:rsidRPr="12E30628">
              <w:rPr>
                <w:rFonts w:ascii="Calibri" w:eastAsia="Calibri" w:hAnsi="Calibri" w:cs="Calibri"/>
                <w:lang w:val="hr"/>
              </w:rPr>
              <w:t xml:space="preserve"> </w:t>
            </w:r>
          </w:p>
        </w:tc>
        <w:tc>
          <w:tcPr>
            <w:tcW w:w="6653" w:type="dxa"/>
            <w:tcBorders>
              <w:top w:val="single" w:sz="8" w:space="0" w:color="auto"/>
              <w:left w:val="single" w:sz="8" w:space="0" w:color="auto"/>
              <w:bottom w:val="single" w:sz="8" w:space="0" w:color="auto"/>
              <w:right w:val="single" w:sz="8" w:space="0" w:color="auto"/>
            </w:tcBorders>
            <w:shd w:val="clear" w:color="auto" w:fill="B4C6E7" w:themeFill="accent5" w:themeFillTint="66"/>
            <w:tcMar>
              <w:left w:w="108" w:type="dxa"/>
              <w:right w:w="108" w:type="dxa"/>
            </w:tcMar>
          </w:tcPr>
          <w:p w14:paraId="24A953CF" w14:textId="77777777" w:rsidR="00E12DAF" w:rsidRDefault="00E12DAF" w:rsidP="00EF79AF">
            <w:pPr>
              <w:spacing w:line="254" w:lineRule="auto"/>
              <w:jc w:val="center"/>
            </w:pPr>
            <w:r w:rsidRPr="12E30628">
              <w:rPr>
                <w:rFonts w:ascii="Times New Roman" w:eastAsia="Times New Roman" w:hAnsi="Times New Roman" w:cs="Times New Roman"/>
                <w:b/>
                <w:bCs/>
                <w:color w:val="000000" w:themeColor="text1"/>
                <w:lang w:val="hr"/>
              </w:rPr>
              <w:t>KONSTRUKTIVNO POVEZIVANJE</w:t>
            </w:r>
          </w:p>
        </w:tc>
      </w:tr>
      <w:tr w:rsidR="00E12DAF" w14:paraId="61EA4399"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2FA8C07C" w14:textId="77777777" w:rsidR="00E12DAF" w:rsidRDefault="00E12DAF" w:rsidP="00EF79AF">
            <w:pPr>
              <w:spacing w:line="254" w:lineRule="auto"/>
            </w:pPr>
            <w:r w:rsidRPr="12E30628">
              <w:rPr>
                <w:rFonts w:ascii="Times New Roman" w:eastAsia="Times New Roman" w:hAnsi="Times New Roman" w:cs="Times New Roman"/>
                <w:color w:val="000000" w:themeColor="text1"/>
                <w:sz w:val="19"/>
                <w:szCs w:val="19"/>
                <w:lang w:val="hr"/>
              </w:rPr>
              <w:t>ISHOD UČENJA (NAZIV)</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77ED33D4" w14:textId="77777777" w:rsidR="00E12DAF" w:rsidRDefault="00E12DAF" w:rsidP="00EF79AF">
            <w:pPr>
              <w:spacing w:line="254" w:lineRule="auto"/>
              <w:jc w:val="both"/>
            </w:pPr>
            <w:r w:rsidRPr="12E30628">
              <w:rPr>
                <w:rFonts w:ascii="Times New Roman" w:eastAsia="Times New Roman" w:hAnsi="Times New Roman" w:cs="Times New Roman"/>
                <w:b/>
                <w:bCs/>
                <w:color w:val="000000" w:themeColor="text1"/>
                <w:lang w:val="hr"/>
              </w:rPr>
              <w:t>Razumjeti ulogu države u globalnim ekonomskim odnosima i integracijskim procesima</w:t>
            </w:r>
          </w:p>
        </w:tc>
      </w:tr>
      <w:tr w:rsidR="00E12DAF" w14:paraId="3E0C10B9"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733040E3" w14:textId="77777777" w:rsidR="00E12DAF" w:rsidRDefault="00E12DAF" w:rsidP="00E12DAF">
            <w:pPr>
              <w:pStyle w:val="Odlomakpopisa"/>
              <w:spacing w:after="160" w:line="254" w:lineRule="auto"/>
              <w:ind w:hanging="360"/>
              <w:rPr>
                <w:sz w:val="19"/>
                <w:szCs w:val="19"/>
                <w:lang w:val="it"/>
              </w:rPr>
            </w:pPr>
            <w:r w:rsidRPr="12E30628">
              <w:rPr>
                <w:sz w:val="19"/>
                <w:szCs w:val="19"/>
                <w:lang w:val="it"/>
              </w:rPr>
              <w:t xml:space="preserve">DOPRINOSI OSTVARENJU </w:t>
            </w:r>
            <w:r w:rsidRPr="12E30628">
              <w:rPr>
                <w:sz w:val="19"/>
                <w:szCs w:val="19"/>
                <w:lang w:val="it"/>
              </w:rPr>
              <w:lastRenderedPageBreak/>
              <w:t>ISHODA UČENJA NA RAZINI STUDIJSKOG PROGRAMA (NAVESTI IU)</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1D362B6B" w14:textId="77777777" w:rsidR="00E12DAF" w:rsidRDefault="00E12DAF" w:rsidP="00EF79AF">
            <w:pPr>
              <w:spacing w:line="254" w:lineRule="auto"/>
            </w:pPr>
            <w:r w:rsidRPr="12E30628">
              <w:rPr>
                <w:rFonts w:ascii="Times New Roman" w:eastAsia="Times New Roman" w:hAnsi="Times New Roman" w:cs="Times New Roman"/>
                <w:color w:val="000000" w:themeColor="text1"/>
                <w:sz w:val="19"/>
                <w:szCs w:val="19"/>
                <w:lang w:val="it"/>
              </w:rPr>
              <w:lastRenderedPageBreak/>
              <w:t>1.Identificirati povijesne, političke, ekonomske, europske, međunarodne odnosno druge društvene čimbenike mjerodavne za stvaranje i primjenu prava.</w:t>
            </w:r>
            <w:r w:rsidRPr="12E30628">
              <w:rPr>
                <w:rFonts w:ascii="Calibri" w:eastAsia="Calibri" w:hAnsi="Calibri" w:cs="Calibri"/>
                <w:color w:val="000000" w:themeColor="text1"/>
                <w:lang w:val="it"/>
              </w:rPr>
              <w:t xml:space="preserve"> </w:t>
            </w:r>
          </w:p>
          <w:p w14:paraId="422C7187" w14:textId="77777777" w:rsidR="00E12DAF" w:rsidRDefault="00E12DAF" w:rsidP="00EF79AF">
            <w:pPr>
              <w:spacing w:line="254" w:lineRule="auto"/>
            </w:pPr>
            <w:r w:rsidRPr="12E30628">
              <w:rPr>
                <w:rFonts w:ascii="Times New Roman" w:eastAsia="Times New Roman" w:hAnsi="Times New Roman" w:cs="Times New Roman"/>
                <w:color w:val="000000" w:themeColor="text1"/>
                <w:sz w:val="19"/>
                <w:szCs w:val="19"/>
                <w:lang w:val="it"/>
              </w:rPr>
              <w:lastRenderedPageBreak/>
              <w:t>3.Objasniti položaj i značaj pravne znanosti te odnos prema drugim znanstvenim disciplinama.</w:t>
            </w:r>
          </w:p>
        </w:tc>
      </w:tr>
      <w:tr w:rsidR="00E12DAF" w14:paraId="18E4B695"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6FEA6A63" w14:textId="77777777" w:rsidR="00E12DAF" w:rsidRDefault="00E12DAF" w:rsidP="00E12DAF">
            <w:pPr>
              <w:pStyle w:val="Odlomakpopisa"/>
              <w:spacing w:after="160" w:line="254" w:lineRule="auto"/>
              <w:ind w:hanging="360"/>
              <w:rPr>
                <w:sz w:val="19"/>
                <w:szCs w:val="19"/>
                <w:lang w:val="it"/>
              </w:rPr>
            </w:pPr>
            <w:r w:rsidRPr="12E30628">
              <w:rPr>
                <w:sz w:val="19"/>
                <w:szCs w:val="19"/>
                <w:lang w:val="it"/>
              </w:rPr>
              <w:lastRenderedPageBreak/>
              <w:t>KOGNITIVNO PODRUČJE ZNANJA I RAZUMIJEVANJA</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0F00485C" w14:textId="77777777" w:rsidR="00E12DAF" w:rsidRDefault="00E12DAF" w:rsidP="00EF79AF">
            <w:pPr>
              <w:spacing w:line="254" w:lineRule="auto"/>
            </w:pPr>
            <w:r w:rsidRPr="12E30628">
              <w:rPr>
                <w:rFonts w:ascii="Times New Roman" w:eastAsia="Times New Roman" w:hAnsi="Times New Roman" w:cs="Times New Roman"/>
                <w:color w:val="000000" w:themeColor="text1"/>
                <w:lang w:val="hr"/>
              </w:rPr>
              <w:t>Razumijevanje</w:t>
            </w:r>
          </w:p>
        </w:tc>
      </w:tr>
      <w:tr w:rsidR="00E12DAF" w14:paraId="2F6413F2"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193D3EB5" w14:textId="77777777" w:rsidR="00E12DAF" w:rsidRDefault="00E12DAF" w:rsidP="00E12DAF">
            <w:pPr>
              <w:pStyle w:val="Odlomakpopisa"/>
              <w:spacing w:after="160" w:line="254" w:lineRule="auto"/>
              <w:ind w:hanging="360"/>
              <w:rPr>
                <w:sz w:val="19"/>
                <w:szCs w:val="19"/>
                <w:lang w:val="hr"/>
              </w:rPr>
            </w:pPr>
            <w:r w:rsidRPr="12E30628">
              <w:rPr>
                <w:sz w:val="19"/>
                <w:szCs w:val="19"/>
                <w:lang w:val="hr"/>
              </w:rPr>
              <w:t>VJEŠTINE</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5D9B71A8" w14:textId="77777777" w:rsidR="00E12DAF" w:rsidRDefault="00E12DAF" w:rsidP="00EF79AF">
            <w:pPr>
              <w:spacing w:line="254" w:lineRule="auto"/>
              <w:jc w:val="both"/>
            </w:pPr>
            <w:r w:rsidRPr="12E30628">
              <w:rPr>
                <w:rFonts w:ascii="Times New Roman" w:eastAsia="Times New Roman" w:hAnsi="Times New Roman" w:cs="Times New Roman"/>
                <w:color w:val="000000" w:themeColor="text1"/>
                <w:lang w:val="hr"/>
              </w:rPr>
              <w:t>Vještina upravljanja informacijama, sposobnost primjene znanja u praksi, sposobnost učenja, vještina jasnog i razgovijetnoga usmenog i pisanog izražavanja, etičnost.</w:t>
            </w:r>
          </w:p>
        </w:tc>
      </w:tr>
      <w:tr w:rsidR="00E12DAF" w14:paraId="1CE9BB5D"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2D5E038E" w14:textId="77777777" w:rsidR="00E12DAF" w:rsidRDefault="00E12DAF" w:rsidP="00E12DAF">
            <w:pPr>
              <w:pStyle w:val="Odlomakpopisa"/>
              <w:spacing w:after="160" w:line="254" w:lineRule="auto"/>
              <w:ind w:hanging="360"/>
              <w:rPr>
                <w:sz w:val="19"/>
                <w:szCs w:val="19"/>
                <w:lang w:val="hr"/>
              </w:rPr>
            </w:pPr>
            <w:r w:rsidRPr="12E30628">
              <w:rPr>
                <w:sz w:val="19"/>
                <w:szCs w:val="19"/>
                <w:lang w:val="hr"/>
              </w:rPr>
              <w:t>SADRŽAJ UČENJA</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0ABB33DC" w14:textId="77777777" w:rsidR="00E12DAF" w:rsidRDefault="00E12DAF" w:rsidP="00EF79AF">
            <w:pPr>
              <w:spacing w:line="254" w:lineRule="auto"/>
            </w:pPr>
            <w:r w:rsidRPr="12E30628">
              <w:rPr>
                <w:rFonts w:ascii="Times New Roman" w:eastAsia="Times New Roman" w:hAnsi="Times New Roman" w:cs="Times New Roman"/>
                <w:color w:val="000000" w:themeColor="text1"/>
                <w:lang w:val="hr"/>
              </w:rPr>
              <w:t>Nastavne cjeline</w:t>
            </w:r>
          </w:p>
          <w:p w14:paraId="4AC12728" w14:textId="77777777" w:rsidR="00E12DAF" w:rsidRDefault="00E12DAF" w:rsidP="00EF79AF">
            <w:pPr>
              <w:spacing w:line="254" w:lineRule="auto"/>
            </w:pPr>
            <w:r w:rsidRPr="12E30628">
              <w:rPr>
                <w:rFonts w:ascii="Times New Roman" w:eastAsia="Times New Roman" w:hAnsi="Times New Roman" w:cs="Times New Roman"/>
                <w:color w:val="000000" w:themeColor="text1"/>
                <w:lang w:val="hr"/>
              </w:rPr>
              <w:t>1.Priroda političke ekonomije</w:t>
            </w:r>
          </w:p>
          <w:p w14:paraId="6F08181F" w14:textId="77777777" w:rsidR="00E12DAF" w:rsidRDefault="00E12DAF" w:rsidP="00EF79AF">
            <w:pPr>
              <w:spacing w:line="254" w:lineRule="auto"/>
            </w:pPr>
            <w:r w:rsidRPr="12E30628">
              <w:rPr>
                <w:rFonts w:ascii="Times New Roman" w:eastAsia="Times New Roman" w:hAnsi="Times New Roman" w:cs="Times New Roman"/>
                <w:color w:val="000000" w:themeColor="text1"/>
                <w:lang w:val="hr"/>
              </w:rPr>
              <w:t>2.Globalni ekonomski poredak</w:t>
            </w:r>
          </w:p>
          <w:p w14:paraId="2492615D" w14:textId="77777777" w:rsidR="00E12DAF" w:rsidRDefault="00E12DAF" w:rsidP="00EF79AF">
            <w:pPr>
              <w:spacing w:line="254" w:lineRule="auto"/>
            </w:pPr>
            <w:r w:rsidRPr="12E30628">
              <w:rPr>
                <w:rFonts w:ascii="Times New Roman" w:eastAsia="Times New Roman" w:hAnsi="Times New Roman" w:cs="Times New Roman"/>
                <w:color w:val="000000" w:themeColor="text1"/>
                <w:lang w:val="hr"/>
              </w:rPr>
              <w:t>3.         Neoklasični koncept ekonomije</w:t>
            </w:r>
          </w:p>
          <w:p w14:paraId="1EADE941" w14:textId="77777777" w:rsidR="00E12DAF" w:rsidRDefault="00E12DAF" w:rsidP="00EF79AF">
            <w:pPr>
              <w:spacing w:line="254" w:lineRule="auto"/>
            </w:pPr>
            <w:r w:rsidRPr="12E30628">
              <w:rPr>
                <w:rFonts w:ascii="Times New Roman" w:eastAsia="Times New Roman" w:hAnsi="Times New Roman" w:cs="Times New Roman"/>
                <w:color w:val="000000" w:themeColor="text1"/>
                <w:lang w:val="hr"/>
              </w:rPr>
              <w:t>4.          Politička važnost ekonomskih teorija</w:t>
            </w:r>
          </w:p>
          <w:p w14:paraId="10DA2C7F" w14:textId="77777777" w:rsidR="00E12DAF" w:rsidRDefault="00E12DAF" w:rsidP="00EF79AF">
            <w:pPr>
              <w:spacing w:line="254" w:lineRule="auto"/>
            </w:pPr>
            <w:r w:rsidRPr="12E30628">
              <w:rPr>
                <w:rFonts w:ascii="Times New Roman" w:eastAsia="Times New Roman" w:hAnsi="Times New Roman" w:cs="Times New Roman"/>
                <w:color w:val="000000" w:themeColor="text1"/>
                <w:lang w:val="hr"/>
              </w:rPr>
              <w:t>5.          Nacionalna država u globalnom gospodarstvu</w:t>
            </w:r>
          </w:p>
        </w:tc>
      </w:tr>
      <w:tr w:rsidR="00E12DAF" w14:paraId="557F23CE"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4DC58D3D" w14:textId="77777777" w:rsidR="00E12DAF" w:rsidRDefault="00E12DAF" w:rsidP="00E12DAF">
            <w:pPr>
              <w:pStyle w:val="Odlomakpopisa"/>
              <w:spacing w:after="160" w:line="254" w:lineRule="auto"/>
              <w:ind w:hanging="360"/>
              <w:rPr>
                <w:sz w:val="19"/>
                <w:szCs w:val="19"/>
                <w:lang w:val="hr"/>
              </w:rPr>
            </w:pPr>
            <w:r w:rsidRPr="12E30628">
              <w:rPr>
                <w:sz w:val="19"/>
                <w:szCs w:val="19"/>
                <w:lang w:val="hr"/>
              </w:rPr>
              <w:t>NASTAVNE METODE</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2EC84EAE" w14:textId="77777777" w:rsidR="00E12DAF" w:rsidRDefault="00E12DAF" w:rsidP="00EF79AF">
            <w:pPr>
              <w:spacing w:line="254" w:lineRule="auto"/>
            </w:pPr>
            <w:r w:rsidRPr="12E30628">
              <w:rPr>
                <w:rFonts w:ascii="Times New Roman" w:eastAsia="Times New Roman" w:hAnsi="Times New Roman" w:cs="Times New Roman"/>
                <w:color w:val="000000" w:themeColor="text1"/>
                <w:lang w:val="hr"/>
              </w:rPr>
              <w:t>Predavanje, vođena diskusija, demonstracija praktičnog zadatka, rad na tekstu, samostalno čitanje literature.</w:t>
            </w:r>
          </w:p>
        </w:tc>
      </w:tr>
      <w:tr w:rsidR="00E12DAF" w14:paraId="6E740E4C"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098D7154" w14:textId="77777777" w:rsidR="00E12DAF" w:rsidRDefault="00E12DAF" w:rsidP="00E12DAF">
            <w:pPr>
              <w:pStyle w:val="Odlomakpopisa"/>
              <w:spacing w:after="160" w:line="254" w:lineRule="auto"/>
              <w:ind w:hanging="360"/>
              <w:rPr>
                <w:sz w:val="19"/>
                <w:szCs w:val="19"/>
                <w:lang w:val="hr"/>
              </w:rPr>
            </w:pPr>
            <w:r w:rsidRPr="12E30628">
              <w:rPr>
                <w:sz w:val="19"/>
                <w:szCs w:val="19"/>
                <w:lang w:val="hr"/>
              </w:rPr>
              <w:t>METODE VREDNOVANJA</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12414EAD" w14:textId="77777777" w:rsidR="00E12DAF" w:rsidRDefault="00E12DAF" w:rsidP="00E12DAF">
            <w:pPr>
              <w:pStyle w:val="Odlomakpopisa"/>
              <w:spacing w:after="160" w:line="254" w:lineRule="auto"/>
              <w:ind w:hanging="360"/>
              <w:rPr>
                <w:color w:val="000000" w:themeColor="text1"/>
                <w:sz w:val="19"/>
                <w:szCs w:val="19"/>
                <w:lang w:val="hr"/>
              </w:rPr>
            </w:pPr>
            <w:r w:rsidRPr="12E30628">
              <w:rPr>
                <w:color w:val="000000" w:themeColor="text1"/>
                <w:lang w:val="hr"/>
              </w:rPr>
              <w:t>Usmeni ispit.</w:t>
            </w:r>
            <w:r w:rsidRPr="12E30628">
              <w:rPr>
                <w:color w:val="000000" w:themeColor="text1"/>
                <w:sz w:val="19"/>
                <w:szCs w:val="19"/>
                <w:lang w:val="hr"/>
              </w:rPr>
              <w:t xml:space="preserve">    </w:t>
            </w:r>
          </w:p>
        </w:tc>
      </w:tr>
      <w:tr w:rsidR="00E12DAF" w14:paraId="20B4E3ED"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75557670" w14:textId="77777777" w:rsidR="00E12DAF" w:rsidRDefault="00E12DAF" w:rsidP="00EF79AF">
            <w:pPr>
              <w:spacing w:line="254" w:lineRule="auto"/>
            </w:pPr>
            <w:r w:rsidRPr="12E30628">
              <w:rPr>
                <w:rFonts w:ascii="Times New Roman" w:eastAsia="Times New Roman" w:hAnsi="Times New Roman" w:cs="Times New Roman"/>
                <w:color w:val="000000" w:themeColor="text1"/>
                <w:sz w:val="19"/>
                <w:szCs w:val="19"/>
                <w:lang w:val="hr"/>
              </w:rPr>
              <w:t>ISHOD UČENJA (NAZIV)</w:t>
            </w:r>
          </w:p>
        </w:tc>
        <w:tc>
          <w:tcPr>
            <w:tcW w:w="6653"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6AAD9834" w14:textId="77777777" w:rsidR="00E12DAF" w:rsidRDefault="00E12DAF" w:rsidP="00EF79AF">
            <w:pPr>
              <w:spacing w:line="254" w:lineRule="auto"/>
              <w:jc w:val="both"/>
            </w:pPr>
            <w:r w:rsidRPr="12E30628">
              <w:rPr>
                <w:rFonts w:ascii="Times New Roman" w:eastAsia="Times New Roman" w:hAnsi="Times New Roman" w:cs="Times New Roman"/>
                <w:b/>
                <w:bCs/>
                <w:color w:val="000000" w:themeColor="text1"/>
                <w:lang w:val="hr"/>
              </w:rPr>
              <w:t>Razumijeti utjecaj i povezanost međunarodnih političkih, ekonomskih i pravnih čimbenika</w:t>
            </w:r>
          </w:p>
        </w:tc>
      </w:tr>
      <w:tr w:rsidR="00E12DAF" w14:paraId="1F58B925"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5698B730" w14:textId="77777777" w:rsidR="00E12DAF" w:rsidRDefault="00E12DAF" w:rsidP="00E12DAF">
            <w:pPr>
              <w:pStyle w:val="Odlomakpopisa"/>
              <w:spacing w:after="160" w:line="254" w:lineRule="auto"/>
              <w:ind w:hanging="360"/>
              <w:rPr>
                <w:sz w:val="19"/>
                <w:szCs w:val="19"/>
                <w:lang w:val="hr"/>
              </w:rPr>
            </w:pPr>
            <w:r w:rsidRPr="12E30628">
              <w:rPr>
                <w:sz w:val="19"/>
                <w:szCs w:val="19"/>
                <w:lang w:val="hr"/>
              </w:rPr>
              <w:t>DOPRINOSI OSTVARENJU ISHODA UČENJA NA RAZINI STUDIJSKOG PROGRAMA (NAVESTI IU)</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3BB8A034" w14:textId="77777777" w:rsidR="00E12DAF" w:rsidRDefault="00E12DAF" w:rsidP="00EF79AF">
            <w:pPr>
              <w:spacing w:line="254" w:lineRule="auto"/>
            </w:pPr>
            <w:r w:rsidRPr="12E30628">
              <w:rPr>
                <w:rFonts w:ascii="Times New Roman" w:eastAsia="Times New Roman" w:hAnsi="Times New Roman" w:cs="Times New Roman"/>
                <w:color w:val="000000" w:themeColor="text1"/>
                <w:lang w:val="hr"/>
              </w:rPr>
              <w:t>1. Identificirati povijesne, političke, ekonomske, europske, međunarodne odnosno druge društvene čimbenike mjerodavne za stvaranje i primjenu prava.</w:t>
            </w:r>
          </w:p>
          <w:p w14:paraId="34E6B6B8" w14:textId="77777777" w:rsidR="00E12DAF" w:rsidRDefault="00E12DAF" w:rsidP="00EF79AF">
            <w:pPr>
              <w:spacing w:line="254" w:lineRule="auto"/>
            </w:pPr>
            <w:r w:rsidRPr="12E30628">
              <w:rPr>
                <w:rFonts w:ascii="Times New Roman" w:eastAsia="Times New Roman" w:hAnsi="Times New Roman" w:cs="Times New Roman"/>
                <w:color w:val="000000" w:themeColor="text1"/>
                <w:lang w:val="hr"/>
              </w:rPr>
              <w:t>3. Objasniti položaj i značaj pravne znanosti te odnos prema drugim znanstvenim disciplinama.</w:t>
            </w:r>
          </w:p>
          <w:p w14:paraId="11FC83CB" w14:textId="77777777" w:rsidR="00E12DAF" w:rsidRDefault="00E12DAF" w:rsidP="00EF79AF">
            <w:pPr>
              <w:spacing w:line="254" w:lineRule="auto"/>
            </w:pPr>
            <w:r w:rsidRPr="12E30628">
              <w:rPr>
                <w:rFonts w:ascii="Times New Roman" w:eastAsia="Times New Roman" w:hAnsi="Times New Roman" w:cs="Times New Roman"/>
                <w:color w:val="000000" w:themeColor="text1"/>
                <w:lang w:val="hr"/>
              </w:rPr>
              <w:t>18. Provesti empirijska odnosno pravna i interdisciplinarna istraživanja.</w:t>
            </w:r>
          </w:p>
        </w:tc>
      </w:tr>
      <w:tr w:rsidR="00E12DAF" w14:paraId="1EE08AA0"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29C39556" w14:textId="77777777" w:rsidR="00E12DAF" w:rsidRDefault="00E12DAF" w:rsidP="00E12DAF">
            <w:pPr>
              <w:pStyle w:val="Odlomakpopisa"/>
              <w:spacing w:after="160" w:line="254" w:lineRule="auto"/>
              <w:ind w:hanging="360"/>
              <w:rPr>
                <w:sz w:val="19"/>
                <w:szCs w:val="19"/>
                <w:lang w:val="hr"/>
              </w:rPr>
            </w:pPr>
            <w:r w:rsidRPr="12E30628">
              <w:rPr>
                <w:sz w:val="19"/>
                <w:szCs w:val="19"/>
                <w:lang w:val="hr"/>
              </w:rPr>
              <w:t>KOGNITIVNO PODRUČJE ZNANJA I RAZUMIJEVANJA</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4F44D65D" w14:textId="77777777" w:rsidR="00E12DAF" w:rsidRDefault="00E12DAF" w:rsidP="00EF79AF">
            <w:pPr>
              <w:spacing w:line="254" w:lineRule="auto"/>
            </w:pPr>
            <w:r w:rsidRPr="12E30628">
              <w:rPr>
                <w:rFonts w:ascii="Times New Roman" w:eastAsia="Times New Roman" w:hAnsi="Times New Roman" w:cs="Times New Roman"/>
                <w:color w:val="000000" w:themeColor="text1"/>
                <w:lang w:val="hr"/>
              </w:rPr>
              <w:t>Razumijevanje</w:t>
            </w:r>
          </w:p>
        </w:tc>
      </w:tr>
      <w:tr w:rsidR="00E12DAF" w14:paraId="79560F14"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2732D1A0" w14:textId="77777777" w:rsidR="00E12DAF" w:rsidRDefault="00E12DAF" w:rsidP="00E12DAF">
            <w:pPr>
              <w:pStyle w:val="Odlomakpopisa"/>
              <w:spacing w:after="160" w:line="254" w:lineRule="auto"/>
              <w:ind w:hanging="360"/>
              <w:rPr>
                <w:sz w:val="19"/>
                <w:szCs w:val="19"/>
                <w:lang w:val="hr"/>
              </w:rPr>
            </w:pPr>
            <w:r w:rsidRPr="12E30628">
              <w:rPr>
                <w:sz w:val="19"/>
                <w:szCs w:val="19"/>
                <w:lang w:val="hr"/>
              </w:rPr>
              <w:t>VJEŠTINE</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63A0B520" w14:textId="77777777" w:rsidR="00E12DAF" w:rsidRDefault="00E12DAF" w:rsidP="00EF79AF">
            <w:pPr>
              <w:spacing w:line="254" w:lineRule="auto"/>
              <w:jc w:val="both"/>
            </w:pPr>
            <w:r w:rsidRPr="12E30628">
              <w:rPr>
                <w:rFonts w:ascii="Times New Roman" w:eastAsia="Times New Roman" w:hAnsi="Times New Roman" w:cs="Times New Roman"/>
                <w:color w:val="000000" w:themeColor="text1"/>
                <w:lang w:val="hr"/>
              </w:rPr>
              <w:t>Vještina upravljanja informacijama, sposobnost rješavanja problema, sposobnost primjene znanja u praksi, logičko argumentiranje uz uvažavanje drugačijeg mišljenja, sposobnost učenja, etičnost.</w:t>
            </w:r>
          </w:p>
          <w:p w14:paraId="275169D6" w14:textId="77777777" w:rsidR="00E12DAF" w:rsidRDefault="00E12DAF" w:rsidP="00EF79AF">
            <w:pPr>
              <w:spacing w:line="254" w:lineRule="auto"/>
            </w:pPr>
            <w:r w:rsidRPr="12E30628">
              <w:rPr>
                <w:rFonts w:ascii="Times New Roman" w:eastAsia="Times New Roman" w:hAnsi="Times New Roman" w:cs="Times New Roman"/>
                <w:sz w:val="19"/>
                <w:szCs w:val="19"/>
                <w:lang w:val="hr"/>
              </w:rPr>
              <w:t xml:space="preserve"> </w:t>
            </w:r>
          </w:p>
        </w:tc>
      </w:tr>
      <w:tr w:rsidR="00E12DAF" w14:paraId="3F0BB2B9"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758D7862" w14:textId="77777777" w:rsidR="00E12DAF" w:rsidRDefault="00E12DAF" w:rsidP="00E12DAF">
            <w:pPr>
              <w:pStyle w:val="Odlomakpopisa"/>
              <w:spacing w:after="160" w:line="254" w:lineRule="auto"/>
              <w:ind w:hanging="360"/>
              <w:rPr>
                <w:sz w:val="19"/>
                <w:szCs w:val="19"/>
                <w:lang w:val="hr"/>
              </w:rPr>
            </w:pPr>
            <w:r w:rsidRPr="12E30628">
              <w:rPr>
                <w:sz w:val="19"/>
                <w:szCs w:val="19"/>
                <w:lang w:val="hr"/>
              </w:rPr>
              <w:t>SADRŽAJ UČENJA</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4F504D33" w14:textId="77777777" w:rsidR="00E12DAF" w:rsidRDefault="00E12DAF" w:rsidP="00EF79AF">
            <w:pPr>
              <w:spacing w:line="254" w:lineRule="auto"/>
            </w:pPr>
            <w:r w:rsidRPr="12E30628">
              <w:rPr>
                <w:rFonts w:ascii="Times New Roman" w:eastAsia="Times New Roman" w:hAnsi="Times New Roman" w:cs="Times New Roman"/>
                <w:color w:val="000000" w:themeColor="text1"/>
                <w:lang w:val="hr"/>
              </w:rPr>
              <w:t>Nastavne cjeline:</w:t>
            </w:r>
          </w:p>
          <w:p w14:paraId="56AE7245" w14:textId="77777777" w:rsidR="00E12DAF" w:rsidRDefault="00E12DAF" w:rsidP="00E12DAF">
            <w:pPr>
              <w:pStyle w:val="Odlomakpopisa"/>
              <w:spacing w:after="160" w:line="254" w:lineRule="auto"/>
              <w:ind w:hanging="360"/>
              <w:rPr>
                <w:color w:val="000000" w:themeColor="text1"/>
                <w:sz w:val="19"/>
                <w:szCs w:val="19"/>
                <w:lang w:val="hr"/>
              </w:rPr>
            </w:pPr>
            <w:r w:rsidRPr="12E30628">
              <w:rPr>
                <w:color w:val="000000" w:themeColor="text1"/>
                <w:sz w:val="19"/>
                <w:szCs w:val="19"/>
                <w:lang w:val="hr"/>
              </w:rPr>
              <w:lastRenderedPageBreak/>
              <w:t>Sustav međunarodne trgovine</w:t>
            </w:r>
          </w:p>
          <w:p w14:paraId="7D62AB9C" w14:textId="77777777" w:rsidR="00E12DAF" w:rsidRDefault="00E12DAF" w:rsidP="00E12DAF">
            <w:pPr>
              <w:pStyle w:val="Odlomakpopisa"/>
              <w:spacing w:after="160" w:line="254" w:lineRule="auto"/>
              <w:ind w:hanging="360"/>
              <w:rPr>
                <w:color w:val="000000" w:themeColor="text1"/>
                <w:sz w:val="19"/>
                <w:szCs w:val="19"/>
                <w:lang w:val="hr"/>
              </w:rPr>
            </w:pPr>
            <w:r w:rsidRPr="12E30628">
              <w:rPr>
                <w:color w:val="000000" w:themeColor="text1"/>
                <w:sz w:val="19"/>
                <w:szCs w:val="19"/>
                <w:lang w:val="hr"/>
              </w:rPr>
              <w:t>Međunarodni monetarni sustav</w:t>
            </w:r>
          </w:p>
          <w:p w14:paraId="4D5E8B1D" w14:textId="77777777" w:rsidR="00E12DAF" w:rsidRDefault="00E12DAF" w:rsidP="00E12DAF">
            <w:pPr>
              <w:pStyle w:val="Odlomakpopisa"/>
              <w:spacing w:after="160" w:line="254" w:lineRule="auto"/>
              <w:ind w:hanging="360"/>
              <w:rPr>
                <w:color w:val="000000" w:themeColor="text1"/>
                <w:sz w:val="19"/>
                <w:szCs w:val="19"/>
                <w:lang w:val="hr"/>
              </w:rPr>
            </w:pPr>
            <w:r w:rsidRPr="12E30628">
              <w:rPr>
                <w:color w:val="000000" w:themeColor="text1"/>
                <w:sz w:val="19"/>
                <w:szCs w:val="19"/>
                <w:lang w:val="hr"/>
              </w:rPr>
              <w:t>Međunarodni financijski sustav</w:t>
            </w:r>
          </w:p>
        </w:tc>
      </w:tr>
      <w:tr w:rsidR="00E12DAF" w14:paraId="21785621"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3ED43F38" w14:textId="77777777" w:rsidR="00E12DAF" w:rsidRDefault="00E12DAF" w:rsidP="00E12DAF">
            <w:pPr>
              <w:pStyle w:val="Odlomakpopisa"/>
              <w:spacing w:after="160" w:line="254" w:lineRule="auto"/>
              <w:ind w:hanging="360"/>
              <w:rPr>
                <w:sz w:val="19"/>
                <w:szCs w:val="19"/>
                <w:lang w:val="hr"/>
              </w:rPr>
            </w:pPr>
            <w:r w:rsidRPr="12E30628">
              <w:rPr>
                <w:sz w:val="19"/>
                <w:szCs w:val="19"/>
                <w:lang w:val="hr"/>
              </w:rPr>
              <w:lastRenderedPageBreak/>
              <w:t>NASTAVNE METODE</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6F8A2347" w14:textId="77777777" w:rsidR="00E12DAF" w:rsidRDefault="00E12DAF" w:rsidP="00EF79AF">
            <w:pPr>
              <w:spacing w:line="254" w:lineRule="auto"/>
            </w:pPr>
            <w:r w:rsidRPr="12E30628">
              <w:rPr>
                <w:rFonts w:ascii="Times New Roman" w:eastAsia="Times New Roman" w:hAnsi="Times New Roman" w:cs="Times New Roman"/>
                <w:color w:val="000000" w:themeColor="text1"/>
                <w:lang w:val="hr"/>
              </w:rPr>
              <w:t>Predavanje, vođena diskusija, demonstracija praktičnog zadatka, rad na tekstu, samostalno čitanje literature.</w:t>
            </w:r>
          </w:p>
        </w:tc>
      </w:tr>
      <w:tr w:rsidR="00E12DAF" w14:paraId="7EF7B12E"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208CE2DE" w14:textId="77777777" w:rsidR="00E12DAF" w:rsidRDefault="00E12DAF" w:rsidP="00E12DAF">
            <w:pPr>
              <w:pStyle w:val="Odlomakpopisa"/>
              <w:spacing w:after="160" w:line="254" w:lineRule="auto"/>
              <w:ind w:hanging="360"/>
              <w:rPr>
                <w:sz w:val="19"/>
                <w:szCs w:val="19"/>
                <w:lang w:val="hr"/>
              </w:rPr>
            </w:pPr>
            <w:r w:rsidRPr="12E30628">
              <w:rPr>
                <w:sz w:val="19"/>
                <w:szCs w:val="19"/>
                <w:lang w:val="hr"/>
              </w:rPr>
              <w:t>METODE VREDNOVANJA</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57E81EF0" w14:textId="77777777" w:rsidR="00E12DAF" w:rsidRDefault="00E12DAF" w:rsidP="00E12DAF">
            <w:pPr>
              <w:pStyle w:val="Odlomakpopisa"/>
              <w:spacing w:after="160" w:line="254" w:lineRule="auto"/>
              <w:ind w:hanging="360"/>
              <w:rPr>
                <w:color w:val="000000" w:themeColor="text1"/>
                <w:sz w:val="19"/>
                <w:szCs w:val="19"/>
                <w:lang w:val="hr"/>
              </w:rPr>
            </w:pPr>
            <w:r w:rsidRPr="12E30628">
              <w:rPr>
                <w:color w:val="000000" w:themeColor="text1"/>
                <w:lang w:val="hr"/>
              </w:rPr>
              <w:t>Usmeni ispit.</w:t>
            </w:r>
            <w:r w:rsidRPr="12E30628">
              <w:rPr>
                <w:color w:val="000000" w:themeColor="text1"/>
                <w:sz w:val="19"/>
                <w:szCs w:val="19"/>
                <w:lang w:val="hr"/>
              </w:rPr>
              <w:t xml:space="preserve">    </w:t>
            </w:r>
          </w:p>
        </w:tc>
      </w:tr>
      <w:tr w:rsidR="00E12DAF" w14:paraId="0585D700"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7F55234C" w14:textId="77777777" w:rsidR="00E12DAF" w:rsidRDefault="00E12DAF" w:rsidP="00EF79AF">
            <w:pPr>
              <w:spacing w:line="254" w:lineRule="auto"/>
            </w:pPr>
            <w:r w:rsidRPr="12E30628">
              <w:rPr>
                <w:rFonts w:ascii="Times New Roman" w:eastAsia="Times New Roman" w:hAnsi="Times New Roman" w:cs="Times New Roman"/>
                <w:color w:val="000000" w:themeColor="text1"/>
                <w:sz w:val="19"/>
                <w:szCs w:val="19"/>
                <w:lang w:val="hr"/>
              </w:rPr>
              <w:t>ISHOD UČENJA (NAZIV)</w:t>
            </w:r>
          </w:p>
        </w:tc>
        <w:tc>
          <w:tcPr>
            <w:tcW w:w="6653"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003828E7" w14:textId="77777777" w:rsidR="00E12DAF" w:rsidRDefault="00E12DAF" w:rsidP="00EF79AF">
            <w:pPr>
              <w:spacing w:line="254" w:lineRule="auto"/>
              <w:jc w:val="both"/>
            </w:pPr>
            <w:r w:rsidRPr="12E30628">
              <w:rPr>
                <w:rFonts w:ascii="Times New Roman" w:eastAsia="Times New Roman" w:hAnsi="Times New Roman" w:cs="Times New Roman"/>
                <w:b/>
                <w:bCs/>
                <w:color w:val="000000" w:themeColor="text1"/>
                <w:lang w:val="hr"/>
              </w:rPr>
              <w:t xml:space="preserve">Identificirati globalne ekonomske odnose </w:t>
            </w:r>
          </w:p>
        </w:tc>
      </w:tr>
      <w:tr w:rsidR="00E12DAF" w14:paraId="203AFA72"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7A95CD80" w14:textId="77777777" w:rsidR="00E12DAF" w:rsidRDefault="00E12DAF" w:rsidP="00E12DAF">
            <w:pPr>
              <w:pStyle w:val="Odlomakpopisa"/>
              <w:spacing w:after="160" w:line="254" w:lineRule="auto"/>
              <w:ind w:hanging="360"/>
              <w:rPr>
                <w:sz w:val="19"/>
                <w:szCs w:val="19"/>
                <w:lang w:val="hr"/>
              </w:rPr>
            </w:pPr>
            <w:r w:rsidRPr="12E30628">
              <w:rPr>
                <w:sz w:val="19"/>
                <w:szCs w:val="19"/>
                <w:lang w:val="hr"/>
              </w:rPr>
              <w:t>DOPRINOSI OSTVARENJU ISHODA UČENJA NA RAZINI STUDIJSKOG PROGRAMA (NAVESTI IU)</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5FF9A00B" w14:textId="77777777" w:rsidR="00E12DAF" w:rsidRDefault="00E12DAF" w:rsidP="00EF79AF">
            <w:pPr>
              <w:spacing w:line="254" w:lineRule="auto"/>
            </w:pPr>
            <w:r w:rsidRPr="12E30628">
              <w:rPr>
                <w:rFonts w:ascii="Times New Roman" w:eastAsia="Times New Roman" w:hAnsi="Times New Roman" w:cs="Times New Roman"/>
                <w:color w:val="000000" w:themeColor="text1"/>
                <w:lang w:val="hr"/>
              </w:rPr>
              <w:t>1. Identificirati povijesne, političke, ekonomske, europske, međunarodne odnosno druge društvene čimbenike mjerodavne za stvaranje i primjenu prava.</w:t>
            </w:r>
          </w:p>
          <w:p w14:paraId="067DB951" w14:textId="77777777" w:rsidR="00E12DAF" w:rsidRDefault="00E12DAF" w:rsidP="00EF79AF">
            <w:pPr>
              <w:spacing w:line="254" w:lineRule="auto"/>
            </w:pPr>
            <w:r w:rsidRPr="12E30628">
              <w:rPr>
                <w:rFonts w:ascii="Times New Roman" w:eastAsia="Times New Roman" w:hAnsi="Times New Roman" w:cs="Times New Roman"/>
                <w:sz w:val="19"/>
                <w:szCs w:val="19"/>
                <w:lang w:val="hr"/>
              </w:rPr>
              <w:t xml:space="preserve"> </w:t>
            </w:r>
          </w:p>
        </w:tc>
      </w:tr>
      <w:tr w:rsidR="00E12DAF" w14:paraId="3B90EFDE"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11A6ACBA" w14:textId="77777777" w:rsidR="00E12DAF" w:rsidRDefault="00E12DAF" w:rsidP="00E12DAF">
            <w:pPr>
              <w:pStyle w:val="Odlomakpopisa"/>
              <w:spacing w:after="160" w:line="254" w:lineRule="auto"/>
              <w:ind w:hanging="360"/>
              <w:rPr>
                <w:sz w:val="19"/>
                <w:szCs w:val="19"/>
                <w:lang w:val="hr"/>
              </w:rPr>
            </w:pPr>
            <w:r w:rsidRPr="12E30628">
              <w:rPr>
                <w:sz w:val="19"/>
                <w:szCs w:val="19"/>
                <w:lang w:val="hr"/>
              </w:rPr>
              <w:t>KOGNITIVNO PODRUČJE ZNANJA I RAZUMIJEVANJA</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423D0FB8" w14:textId="77777777" w:rsidR="00E12DAF" w:rsidRDefault="00E12DAF" w:rsidP="00EF79AF">
            <w:pPr>
              <w:spacing w:line="254" w:lineRule="auto"/>
            </w:pPr>
            <w:r w:rsidRPr="12E30628">
              <w:rPr>
                <w:rFonts w:ascii="Times New Roman" w:eastAsia="Times New Roman" w:hAnsi="Times New Roman" w:cs="Times New Roman"/>
                <w:color w:val="000000" w:themeColor="text1"/>
                <w:lang w:val="hr"/>
              </w:rPr>
              <w:t xml:space="preserve">Primjena </w:t>
            </w:r>
          </w:p>
        </w:tc>
      </w:tr>
      <w:tr w:rsidR="00E12DAF" w14:paraId="58B00D45"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424EF250" w14:textId="77777777" w:rsidR="00E12DAF" w:rsidRDefault="00E12DAF" w:rsidP="00E12DAF">
            <w:pPr>
              <w:pStyle w:val="Odlomakpopisa"/>
              <w:spacing w:after="160" w:line="254" w:lineRule="auto"/>
              <w:ind w:hanging="360"/>
              <w:rPr>
                <w:sz w:val="19"/>
                <w:szCs w:val="19"/>
                <w:lang w:val="hr"/>
              </w:rPr>
            </w:pPr>
            <w:r w:rsidRPr="12E30628">
              <w:rPr>
                <w:sz w:val="19"/>
                <w:szCs w:val="19"/>
                <w:lang w:val="hr"/>
              </w:rPr>
              <w:t>VJEŠTINE</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69B2B8A8" w14:textId="77777777" w:rsidR="00E12DAF" w:rsidRDefault="00E12DAF" w:rsidP="00EF79AF">
            <w:pPr>
              <w:spacing w:line="254" w:lineRule="auto"/>
              <w:jc w:val="both"/>
            </w:pPr>
            <w:r w:rsidRPr="12E30628">
              <w:rPr>
                <w:rFonts w:ascii="Times New Roman" w:eastAsia="Times New Roman" w:hAnsi="Times New Roman" w:cs="Times New Roman"/>
                <w:color w:val="000000" w:themeColor="text1"/>
                <w:lang w:val="hr"/>
              </w:rPr>
              <w:t>Sposobnost rješavanja problema, sposobnost timskog rada, sposobnost kritike i samokritike, sposobnost primjene znanja u praksi, sposobnost učenja, jasno i razgovijetno izražavanje, etičnost.</w:t>
            </w:r>
          </w:p>
          <w:p w14:paraId="0862FDD2" w14:textId="77777777" w:rsidR="00E12DAF" w:rsidRDefault="00E12DAF" w:rsidP="00EF79AF">
            <w:pPr>
              <w:spacing w:line="254" w:lineRule="auto"/>
            </w:pPr>
            <w:r w:rsidRPr="12E30628">
              <w:rPr>
                <w:rFonts w:ascii="Times New Roman" w:eastAsia="Times New Roman" w:hAnsi="Times New Roman" w:cs="Times New Roman"/>
                <w:sz w:val="19"/>
                <w:szCs w:val="19"/>
                <w:lang w:val="hr"/>
              </w:rPr>
              <w:t xml:space="preserve"> </w:t>
            </w:r>
          </w:p>
        </w:tc>
      </w:tr>
      <w:tr w:rsidR="00E12DAF" w14:paraId="714BA88A"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74FA01CE" w14:textId="77777777" w:rsidR="00E12DAF" w:rsidRDefault="00E12DAF" w:rsidP="00E12DAF">
            <w:pPr>
              <w:pStyle w:val="Odlomakpopisa"/>
              <w:spacing w:after="160" w:line="254" w:lineRule="auto"/>
              <w:ind w:hanging="360"/>
              <w:rPr>
                <w:sz w:val="19"/>
                <w:szCs w:val="19"/>
                <w:lang w:val="hr"/>
              </w:rPr>
            </w:pPr>
            <w:r w:rsidRPr="12E30628">
              <w:rPr>
                <w:sz w:val="19"/>
                <w:szCs w:val="19"/>
                <w:lang w:val="hr"/>
              </w:rPr>
              <w:t>SADRŽAJ UČENJA</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362431B3" w14:textId="77777777" w:rsidR="00E12DAF" w:rsidRDefault="00E12DAF" w:rsidP="00EF79AF">
            <w:pPr>
              <w:spacing w:line="254" w:lineRule="auto"/>
            </w:pPr>
            <w:r w:rsidRPr="12E30628">
              <w:rPr>
                <w:rFonts w:ascii="Times New Roman" w:eastAsia="Times New Roman" w:hAnsi="Times New Roman" w:cs="Times New Roman"/>
                <w:color w:val="000000" w:themeColor="text1"/>
                <w:lang w:val="hr"/>
              </w:rPr>
              <w:t>Nastavne cjeline</w:t>
            </w:r>
          </w:p>
          <w:p w14:paraId="25936F3A" w14:textId="77777777" w:rsidR="00E12DAF" w:rsidRDefault="00E12DAF" w:rsidP="00EF79AF">
            <w:pPr>
              <w:spacing w:line="254" w:lineRule="auto"/>
            </w:pPr>
            <w:r w:rsidRPr="12E30628">
              <w:rPr>
                <w:rFonts w:ascii="Times New Roman" w:eastAsia="Times New Roman" w:hAnsi="Times New Roman" w:cs="Times New Roman"/>
                <w:color w:val="000000" w:themeColor="text1"/>
                <w:lang w:val="hr"/>
              </w:rPr>
              <w:t>1.Priroda političke ekonomije</w:t>
            </w:r>
          </w:p>
          <w:p w14:paraId="241EDDB0" w14:textId="77777777" w:rsidR="00E12DAF" w:rsidRDefault="00E12DAF" w:rsidP="00EF79AF">
            <w:pPr>
              <w:spacing w:line="254" w:lineRule="auto"/>
            </w:pPr>
            <w:r w:rsidRPr="12E30628">
              <w:rPr>
                <w:rFonts w:ascii="Times New Roman" w:eastAsia="Times New Roman" w:hAnsi="Times New Roman" w:cs="Times New Roman"/>
                <w:color w:val="000000" w:themeColor="text1"/>
                <w:lang w:val="hr"/>
              </w:rPr>
              <w:t>2.Globalni ekonomski poredak</w:t>
            </w:r>
          </w:p>
          <w:p w14:paraId="4F2B65B4" w14:textId="77777777" w:rsidR="00E12DAF" w:rsidRDefault="00E12DAF" w:rsidP="00EF79AF">
            <w:pPr>
              <w:spacing w:line="254" w:lineRule="auto"/>
            </w:pPr>
            <w:r w:rsidRPr="12E30628">
              <w:rPr>
                <w:rFonts w:ascii="Times New Roman" w:eastAsia="Times New Roman" w:hAnsi="Times New Roman" w:cs="Times New Roman"/>
                <w:color w:val="000000" w:themeColor="text1"/>
                <w:lang w:val="hr"/>
              </w:rPr>
              <w:t>3.         Neoklasični koncept ekonomije</w:t>
            </w:r>
          </w:p>
          <w:p w14:paraId="4EE99025" w14:textId="77777777" w:rsidR="00E12DAF" w:rsidRDefault="00E12DAF" w:rsidP="00EF79AF">
            <w:pPr>
              <w:spacing w:line="254" w:lineRule="auto"/>
            </w:pPr>
            <w:r w:rsidRPr="12E30628">
              <w:rPr>
                <w:rFonts w:ascii="Times New Roman" w:eastAsia="Times New Roman" w:hAnsi="Times New Roman" w:cs="Times New Roman"/>
                <w:color w:val="000000" w:themeColor="text1"/>
                <w:lang w:val="hr"/>
              </w:rPr>
              <w:t>4.         Nacionalna država u globalnim ekonomskim odnosima</w:t>
            </w:r>
          </w:p>
        </w:tc>
      </w:tr>
      <w:tr w:rsidR="00E12DAF" w14:paraId="4BF2C39C"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7E8DB2CF" w14:textId="77777777" w:rsidR="00E12DAF" w:rsidRDefault="00E12DAF" w:rsidP="00E12DAF">
            <w:pPr>
              <w:pStyle w:val="Odlomakpopisa"/>
              <w:spacing w:after="160" w:line="254" w:lineRule="auto"/>
              <w:ind w:hanging="360"/>
              <w:rPr>
                <w:sz w:val="19"/>
                <w:szCs w:val="19"/>
                <w:lang w:val="hr"/>
              </w:rPr>
            </w:pPr>
            <w:r w:rsidRPr="12E30628">
              <w:rPr>
                <w:sz w:val="19"/>
                <w:szCs w:val="19"/>
                <w:lang w:val="hr"/>
              </w:rPr>
              <w:t>NASTAVNE METODE</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1D11B8FF" w14:textId="77777777" w:rsidR="00E12DAF" w:rsidRDefault="00E12DAF" w:rsidP="00EF79AF">
            <w:pPr>
              <w:spacing w:line="254" w:lineRule="auto"/>
              <w:jc w:val="both"/>
            </w:pPr>
            <w:r w:rsidRPr="12E30628">
              <w:rPr>
                <w:rFonts w:ascii="Times New Roman" w:eastAsia="Times New Roman" w:hAnsi="Times New Roman" w:cs="Times New Roman"/>
                <w:color w:val="000000" w:themeColor="text1"/>
                <w:lang w:val="hr"/>
              </w:rPr>
              <w:t>Predavanje, vođena diskusija, rad na tekstu, samostalno čitanje literature.</w:t>
            </w:r>
          </w:p>
        </w:tc>
      </w:tr>
      <w:tr w:rsidR="00E12DAF" w14:paraId="156EF23A"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3B47219F" w14:textId="77777777" w:rsidR="00E12DAF" w:rsidRDefault="00E12DAF" w:rsidP="00E12DAF">
            <w:pPr>
              <w:pStyle w:val="Odlomakpopisa"/>
              <w:spacing w:after="160" w:line="254" w:lineRule="auto"/>
              <w:ind w:hanging="360"/>
              <w:rPr>
                <w:sz w:val="19"/>
                <w:szCs w:val="19"/>
                <w:lang w:val="hr"/>
              </w:rPr>
            </w:pPr>
            <w:r w:rsidRPr="12E30628">
              <w:rPr>
                <w:sz w:val="19"/>
                <w:szCs w:val="19"/>
                <w:lang w:val="hr"/>
              </w:rPr>
              <w:t>METODE VREDNOVANJA</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32E1A475" w14:textId="77777777" w:rsidR="00E12DAF" w:rsidRDefault="00E12DAF" w:rsidP="00EF79AF">
            <w:pPr>
              <w:spacing w:line="254" w:lineRule="auto"/>
            </w:pPr>
            <w:r w:rsidRPr="12E30628">
              <w:rPr>
                <w:rFonts w:ascii="Times New Roman" w:eastAsia="Times New Roman" w:hAnsi="Times New Roman" w:cs="Times New Roman"/>
                <w:color w:val="000000" w:themeColor="text1"/>
                <w:lang w:val="hr"/>
              </w:rPr>
              <w:t>Usmeni ispit.</w:t>
            </w:r>
            <w:r w:rsidRPr="12E30628">
              <w:rPr>
                <w:rFonts w:ascii="Times New Roman" w:eastAsia="Times New Roman" w:hAnsi="Times New Roman" w:cs="Times New Roman"/>
                <w:color w:val="000000" w:themeColor="text1"/>
                <w:sz w:val="19"/>
                <w:szCs w:val="19"/>
                <w:lang w:val="hr"/>
              </w:rPr>
              <w:t xml:space="preserve">    </w:t>
            </w:r>
          </w:p>
        </w:tc>
      </w:tr>
      <w:tr w:rsidR="00E12DAF" w14:paraId="66EF902A"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5C4F46C1" w14:textId="77777777" w:rsidR="00E12DAF" w:rsidRDefault="00E12DAF" w:rsidP="00EF79AF">
            <w:pPr>
              <w:spacing w:line="254" w:lineRule="auto"/>
            </w:pPr>
            <w:r w:rsidRPr="12E30628">
              <w:rPr>
                <w:rFonts w:ascii="Times New Roman" w:eastAsia="Times New Roman" w:hAnsi="Times New Roman" w:cs="Times New Roman"/>
                <w:color w:val="000000" w:themeColor="text1"/>
                <w:sz w:val="19"/>
                <w:szCs w:val="19"/>
                <w:lang w:val="hr"/>
              </w:rPr>
              <w:t>ISHOD UČENJA (NAZIV)</w:t>
            </w:r>
          </w:p>
        </w:tc>
        <w:tc>
          <w:tcPr>
            <w:tcW w:w="6653"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685A2FFB" w14:textId="77777777" w:rsidR="00E12DAF" w:rsidRDefault="00E12DAF" w:rsidP="00EF79AF">
            <w:pPr>
              <w:spacing w:line="254" w:lineRule="auto"/>
              <w:jc w:val="both"/>
            </w:pPr>
            <w:r w:rsidRPr="12E30628">
              <w:rPr>
                <w:rFonts w:ascii="Times New Roman" w:eastAsia="Times New Roman" w:hAnsi="Times New Roman" w:cs="Times New Roman"/>
                <w:b/>
                <w:bCs/>
                <w:color w:val="000000" w:themeColor="text1"/>
                <w:lang w:val="hr"/>
              </w:rPr>
              <w:t xml:space="preserve">Sposobnost analize odnosa države i multinacionalnih kompanija </w:t>
            </w:r>
          </w:p>
        </w:tc>
      </w:tr>
      <w:tr w:rsidR="00E12DAF" w14:paraId="7DB16400"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0F7A8F40" w14:textId="77777777" w:rsidR="00E12DAF" w:rsidRDefault="00E12DAF" w:rsidP="00E12DAF">
            <w:pPr>
              <w:pStyle w:val="Odlomakpopisa"/>
              <w:spacing w:after="160" w:line="254" w:lineRule="auto"/>
              <w:ind w:hanging="360"/>
              <w:rPr>
                <w:sz w:val="19"/>
                <w:szCs w:val="19"/>
                <w:lang w:val="it"/>
              </w:rPr>
            </w:pPr>
            <w:r w:rsidRPr="12E30628">
              <w:rPr>
                <w:sz w:val="19"/>
                <w:szCs w:val="19"/>
                <w:lang w:val="it"/>
              </w:rPr>
              <w:t>DOPRINOSI OSTVARENJU ISHODA UČENJA NA RAZINI STUDIJSKOG PROGRAMA (NAVESTI IU)</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6BD6449E" w14:textId="77777777" w:rsidR="00E12DAF" w:rsidRDefault="00E12DAF" w:rsidP="00EF79AF">
            <w:pPr>
              <w:spacing w:line="254" w:lineRule="auto"/>
            </w:pPr>
            <w:r w:rsidRPr="12E30628">
              <w:rPr>
                <w:rFonts w:ascii="Times New Roman" w:eastAsia="Times New Roman" w:hAnsi="Times New Roman" w:cs="Times New Roman"/>
                <w:color w:val="000000" w:themeColor="text1"/>
                <w:lang w:val="hr"/>
              </w:rPr>
              <w:t>1. Identificirati povijesne, političke, ekonomske, europske, međunarodne odnosno druge društvene čimbenike mjerodavne za stvaranje i primjenu prava.</w:t>
            </w:r>
          </w:p>
          <w:p w14:paraId="16134E59" w14:textId="77777777" w:rsidR="00E12DAF" w:rsidRDefault="00E12DAF" w:rsidP="00EF79AF">
            <w:pPr>
              <w:spacing w:line="254" w:lineRule="auto"/>
            </w:pPr>
            <w:r w:rsidRPr="12E30628">
              <w:rPr>
                <w:rFonts w:ascii="Times New Roman" w:eastAsia="Times New Roman" w:hAnsi="Times New Roman" w:cs="Times New Roman"/>
                <w:sz w:val="19"/>
                <w:szCs w:val="19"/>
                <w:lang w:val="it"/>
              </w:rPr>
              <w:t xml:space="preserve"> </w:t>
            </w:r>
          </w:p>
        </w:tc>
      </w:tr>
      <w:tr w:rsidR="00E12DAF" w14:paraId="41D21DBD"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195652A2" w14:textId="77777777" w:rsidR="00E12DAF" w:rsidRDefault="00E12DAF" w:rsidP="00E12DAF">
            <w:pPr>
              <w:pStyle w:val="Odlomakpopisa"/>
              <w:spacing w:after="160" w:line="254" w:lineRule="auto"/>
              <w:ind w:hanging="360"/>
              <w:rPr>
                <w:sz w:val="19"/>
                <w:szCs w:val="19"/>
                <w:lang w:val="it"/>
              </w:rPr>
            </w:pPr>
            <w:r w:rsidRPr="12E30628">
              <w:rPr>
                <w:sz w:val="19"/>
                <w:szCs w:val="19"/>
                <w:lang w:val="it"/>
              </w:rPr>
              <w:t xml:space="preserve">KOGNITIVNO PODRUČJE </w:t>
            </w:r>
            <w:r w:rsidRPr="12E30628">
              <w:rPr>
                <w:sz w:val="19"/>
                <w:szCs w:val="19"/>
                <w:lang w:val="it"/>
              </w:rPr>
              <w:lastRenderedPageBreak/>
              <w:t>ZNANJA I RAZUMIJEVANJA</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1FACC36E" w14:textId="77777777" w:rsidR="00E12DAF" w:rsidRDefault="00E12DAF" w:rsidP="00EF79AF">
            <w:pPr>
              <w:spacing w:line="254" w:lineRule="auto"/>
            </w:pPr>
            <w:r w:rsidRPr="12E30628">
              <w:rPr>
                <w:rFonts w:ascii="Times New Roman" w:eastAsia="Times New Roman" w:hAnsi="Times New Roman" w:cs="Times New Roman"/>
                <w:color w:val="000000" w:themeColor="text1"/>
                <w:lang w:val="hr"/>
              </w:rPr>
              <w:lastRenderedPageBreak/>
              <w:t>Primjena</w:t>
            </w:r>
          </w:p>
        </w:tc>
      </w:tr>
      <w:tr w:rsidR="00E12DAF" w14:paraId="70C843E4"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34CBC024" w14:textId="77777777" w:rsidR="00E12DAF" w:rsidRDefault="00E12DAF" w:rsidP="00E12DAF">
            <w:pPr>
              <w:pStyle w:val="Odlomakpopisa"/>
              <w:spacing w:after="160" w:line="254" w:lineRule="auto"/>
              <w:ind w:hanging="360"/>
              <w:rPr>
                <w:sz w:val="19"/>
                <w:szCs w:val="19"/>
                <w:lang w:val="hr"/>
              </w:rPr>
            </w:pPr>
            <w:r w:rsidRPr="12E30628">
              <w:rPr>
                <w:sz w:val="19"/>
                <w:szCs w:val="19"/>
                <w:lang w:val="hr"/>
              </w:rPr>
              <w:t>VJEŠTINE</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0796EED0" w14:textId="77777777" w:rsidR="00E12DAF" w:rsidRDefault="00E12DAF" w:rsidP="00EF79AF">
            <w:pPr>
              <w:spacing w:line="254" w:lineRule="auto"/>
              <w:jc w:val="both"/>
            </w:pPr>
            <w:r w:rsidRPr="12E30628">
              <w:rPr>
                <w:rFonts w:ascii="Times New Roman" w:eastAsia="Times New Roman" w:hAnsi="Times New Roman" w:cs="Times New Roman"/>
                <w:color w:val="000000" w:themeColor="text1"/>
                <w:lang w:val="hr"/>
              </w:rPr>
              <w:t>Sposobnost rješavanja problema, sposobnost primjene znanja u praksi, sposobnost učenja, sposobnost precizne formulacije stavova, sposobnost stvaranja novih ideja.</w:t>
            </w:r>
          </w:p>
          <w:p w14:paraId="44544AD9" w14:textId="77777777" w:rsidR="00E12DAF" w:rsidRDefault="00E12DAF" w:rsidP="00EF79AF">
            <w:pPr>
              <w:spacing w:line="254" w:lineRule="auto"/>
            </w:pPr>
            <w:r w:rsidRPr="12E30628">
              <w:rPr>
                <w:rFonts w:ascii="Times New Roman" w:eastAsia="Times New Roman" w:hAnsi="Times New Roman" w:cs="Times New Roman"/>
                <w:sz w:val="19"/>
                <w:szCs w:val="19"/>
                <w:lang w:val="hr"/>
              </w:rPr>
              <w:t xml:space="preserve"> </w:t>
            </w:r>
          </w:p>
        </w:tc>
      </w:tr>
      <w:tr w:rsidR="00E12DAF" w14:paraId="239FB16C"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4DE17298" w14:textId="77777777" w:rsidR="00E12DAF" w:rsidRDefault="00E12DAF" w:rsidP="00E12DAF">
            <w:pPr>
              <w:pStyle w:val="Odlomakpopisa"/>
              <w:spacing w:after="160" w:line="254" w:lineRule="auto"/>
              <w:ind w:hanging="360"/>
              <w:rPr>
                <w:sz w:val="19"/>
                <w:szCs w:val="19"/>
                <w:lang w:val="hr"/>
              </w:rPr>
            </w:pPr>
            <w:r w:rsidRPr="12E30628">
              <w:rPr>
                <w:sz w:val="19"/>
                <w:szCs w:val="19"/>
                <w:lang w:val="hr"/>
              </w:rPr>
              <w:t>SADRŽAJ UČENJA</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5CF6194B" w14:textId="77777777" w:rsidR="00E12DAF" w:rsidRDefault="00E12DAF" w:rsidP="00EF79AF">
            <w:pPr>
              <w:spacing w:line="254" w:lineRule="auto"/>
            </w:pPr>
            <w:r w:rsidRPr="12E30628">
              <w:rPr>
                <w:rFonts w:ascii="Times New Roman" w:eastAsia="Times New Roman" w:hAnsi="Times New Roman" w:cs="Times New Roman"/>
                <w:color w:val="000000" w:themeColor="text1"/>
                <w:lang w:val="hr"/>
              </w:rPr>
              <w:t>Nastavne cjeline:</w:t>
            </w:r>
          </w:p>
          <w:p w14:paraId="6835378C" w14:textId="77777777" w:rsidR="00E12DAF" w:rsidRDefault="00E12DAF" w:rsidP="00E12DAF">
            <w:pPr>
              <w:pStyle w:val="Odlomakpopisa"/>
              <w:spacing w:after="160" w:line="254" w:lineRule="auto"/>
              <w:ind w:hanging="360"/>
              <w:rPr>
                <w:color w:val="000000" w:themeColor="text1"/>
                <w:sz w:val="19"/>
                <w:szCs w:val="19"/>
                <w:lang w:val="hr"/>
              </w:rPr>
            </w:pPr>
            <w:r w:rsidRPr="12E30628">
              <w:rPr>
                <w:color w:val="000000" w:themeColor="text1"/>
                <w:sz w:val="19"/>
                <w:szCs w:val="19"/>
                <w:lang w:val="hr"/>
              </w:rPr>
              <w:t>Država i multinacionalne kompanije</w:t>
            </w:r>
          </w:p>
          <w:p w14:paraId="5CA0E5E0" w14:textId="77777777" w:rsidR="00E12DAF" w:rsidRDefault="00E12DAF" w:rsidP="00E12DAF">
            <w:pPr>
              <w:pStyle w:val="Odlomakpopisa"/>
              <w:spacing w:after="160" w:line="254" w:lineRule="auto"/>
              <w:ind w:hanging="360"/>
              <w:rPr>
                <w:color w:val="000000" w:themeColor="text1"/>
                <w:sz w:val="19"/>
                <w:szCs w:val="19"/>
                <w:lang w:val="hr"/>
              </w:rPr>
            </w:pPr>
            <w:r w:rsidRPr="12E30628">
              <w:rPr>
                <w:color w:val="000000" w:themeColor="text1"/>
                <w:sz w:val="19"/>
                <w:szCs w:val="19"/>
                <w:lang w:val="hr"/>
              </w:rPr>
              <w:t>Država i gospodarski razvoj</w:t>
            </w:r>
          </w:p>
        </w:tc>
      </w:tr>
      <w:tr w:rsidR="00E12DAF" w14:paraId="3507EA0F"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4066370E" w14:textId="77777777" w:rsidR="00E12DAF" w:rsidRDefault="00E12DAF" w:rsidP="00E12DAF">
            <w:pPr>
              <w:pStyle w:val="Odlomakpopisa"/>
              <w:spacing w:after="160" w:line="254" w:lineRule="auto"/>
              <w:ind w:hanging="360"/>
              <w:rPr>
                <w:sz w:val="19"/>
                <w:szCs w:val="19"/>
                <w:lang w:val="hr"/>
              </w:rPr>
            </w:pPr>
            <w:r w:rsidRPr="12E30628">
              <w:rPr>
                <w:sz w:val="19"/>
                <w:szCs w:val="19"/>
                <w:lang w:val="hr"/>
              </w:rPr>
              <w:t>NASTAVNE METODE</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2C5ADE1E" w14:textId="77777777" w:rsidR="00E12DAF" w:rsidRDefault="00E12DAF" w:rsidP="00EF79AF">
            <w:pPr>
              <w:spacing w:line="254" w:lineRule="auto"/>
            </w:pPr>
            <w:r w:rsidRPr="12E30628">
              <w:rPr>
                <w:rFonts w:ascii="Times New Roman" w:eastAsia="Times New Roman" w:hAnsi="Times New Roman" w:cs="Times New Roman"/>
                <w:color w:val="000000" w:themeColor="text1"/>
                <w:lang w:val="hr"/>
              </w:rPr>
              <w:t>Predavanje, vođena diskusija, demonstracija praktičnog zadatka, rad na tekstu, studentska debata, samostalno čitanje literature.</w:t>
            </w:r>
          </w:p>
        </w:tc>
      </w:tr>
      <w:tr w:rsidR="00E12DAF" w14:paraId="61D96554"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0BAB0E08" w14:textId="77777777" w:rsidR="00E12DAF" w:rsidRDefault="00E12DAF" w:rsidP="00E12DAF">
            <w:pPr>
              <w:pStyle w:val="Odlomakpopisa"/>
              <w:spacing w:after="160" w:line="254" w:lineRule="auto"/>
              <w:ind w:hanging="360"/>
              <w:rPr>
                <w:sz w:val="19"/>
                <w:szCs w:val="19"/>
                <w:lang w:val="hr"/>
              </w:rPr>
            </w:pPr>
            <w:r w:rsidRPr="12E30628">
              <w:rPr>
                <w:sz w:val="19"/>
                <w:szCs w:val="19"/>
                <w:lang w:val="hr"/>
              </w:rPr>
              <w:t>METODE VREDNOVANJA</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3C45EE72" w14:textId="77777777" w:rsidR="00E12DAF" w:rsidRDefault="00E12DAF" w:rsidP="00E12DAF">
            <w:pPr>
              <w:pStyle w:val="Odlomakpopisa"/>
              <w:spacing w:after="160" w:line="254" w:lineRule="auto"/>
              <w:ind w:hanging="360"/>
              <w:rPr>
                <w:color w:val="000000" w:themeColor="text1"/>
                <w:sz w:val="19"/>
                <w:szCs w:val="19"/>
                <w:lang w:val="hr"/>
              </w:rPr>
            </w:pPr>
            <w:r w:rsidRPr="12E30628">
              <w:rPr>
                <w:color w:val="000000" w:themeColor="text1"/>
                <w:lang w:val="hr"/>
              </w:rPr>
              <w:t>Usmeni ispit.</w:t>
            </w:r>
            <w:r w:rsidRPr="12E30628">
              <w:rPr>
                <w:color w:val="000000" w:themeColor="text1"/>
                <w:sz w:val="19"/>
                <w:szCs w:val="19"/>
                <w:lang w:val="hr"/>
              </w:rPr>
              <w:t xml:space="preserve">    </w:t>
            </w:r>
          </w:p>
        </w:tc>
      </w:tr>
    </w:tbl>
    <w:p w14:paraId="7F5AB26A" w14:textId="77777777" w:rsidR="00E12DAF" w:rsidRDefault="00E12DAF" w:rsidP="007479A9">
      <w:pPr>
        <w:shd w:val="clear" w:color="auto" w:fill="FFFFFF"/>
        <w:spacing w:after="0" w:line="252" w:lineRule="atLeast"/>
        <w:rPr>
          <w:b/>
          <w:color w:val="1F3864" w:themeColor="accent5" w:themeShade="80"/>
          <w:sz w:val="28"/>
          <w:szCs w:val="28"/>
        </w:rPr>
      </w:pPr>
    </w:p>
    <w:p w14:paraId="663EEC0F" w14:textId="25895649" w:rsidR="00D604B3" w:rsidRDefault="00D604B3" w:rsidP="007479A9">
      <w:pPr>
        <w:shd w:val="clear" w:color="auto" w:fill="FFFFFF"/>
        <w:spacing w:after="0" w:line="252" w:lineRule="atLeast"/>
        <w:rPr>
          <w:b/>
          <w:color w:val="1F3864" w:themeColor="accent5" w:themeShade="80"/>
          <w:sz w:val="28"/>
          <w:szCs w:val="28"/>
        </w:rPr>
      </w:pPr>
      <w:r>
        <w:rPr>
          <w:b/>
          <w:color w:val="1F3864" w:themeColor="accent5" w:themeShade="80"/>
          <w:sz w:val="28"/>
          <w:szCs w:val="28"/>
        </w:rPr>
        <w:t>ISHODI UČENJA – POLITICAL ECONOMY – GLOBAL PERSPECTIVE – 9. semestar</w:t>
      </w:r>
    </w:p>
    <w:tbl>
      <w:tblPr>
        <w:tblW w:w="0" w:type="auto"/>
        <w:tblInd w:w="30" w:type="dxa"/>
        <w:tblLayout w:type="fixed"/>
        <w:tblLook w:val="04A0" w:firstRow="1" w:lastRow="0" w:firstColumn="1" w:lastColumn="0" w:noHBand="0" w:noVBand="1"/>
      </w:tblPr>
      <w:tblGrid>
        <w:gridCol w:w="2362"/>
        <w:gridCol w:w="6653"/>
      </w:tblGrid>
      <w:tr w:rsidR="00D604B3" w14:paraId="536BE3BE" w14:textId="77777777" w:rsidTr="00EF79AF">
        <w:trPr>
          <w:trHeight w:val="570"/>
        </w:trPr>
        <w:tc>
          <w:tcPr>
            <w:tcW w:w="2362" w:type="dxa"/>
            <w:tcBorders>
              <w:top w:val="single" w:sz="8" w:space="0" w:color="auto"/>
              <w:left w:val="single" w:sz="8" w:space="0" w:color="auto"/>
              <w:bottom w:val="single" w:sz="8" w:space="0" w:color="auto"/>
              <w:right w:val="single" w:sz="8" w:space="0" w:color="auto"/>
            </w:tcBorders>
            <w:shd w:val="clear" w:color="auto" w:fill="8EAADB" w:themeFill="accent5" w:themeFillTint="99"/>
            <w:tcMar>
              <w:left w:w="108" w:type="dxa"/>
              <w:right w:w="108" w:type="dxa"/>
            </w:tcMar>
          </w:tcPr>
          <w:p w14:paraId="3527DBF2" w14:textId="77777777" w:rsidR="00D604B3" w:rsidRDefault="00D604B3" w:rsidP="00EF79AF">
            <w:pPr>
              <w:spacing w:line="254" w:lineRule="auto"/>
            </w:pPr>
            <w:r w:rsidRPr="12E30628">
              <w:rPr>
                <w:rFonts w:ascii="Times New Roman" w:eastAsia="Times New Roman" w:hAnsi="Times New Roman" w:cs="Times New Roman"/>
                <w:b/>
                <w:bCs/>
                <w:sz w:val="28"/>
                <w:szCs w:val="28"/>
                <w:lang w:val="en-GB"/>
              </w:rPr>
              <w:t>COURSE</w:t>
            </w:r>
          </w:p>
        </w:tc>
        <w:tc>
          <w:tcPr>
            <w:tcW w:w="6653" w:type="dxa"/>
            <w:tcBorders>
              <w:top w:val="single" w:sz="8" w:space="0" w:color="auto"/>
              <w:left w:val="single" w:sz="8" w:space="0" w:color="auto"/>
              <w:bottom w:val="single" w:sz="8" w:space="0" w:color="auto"/>
              <w:right w:val="single" w:sz="8" w:space="0" w:color="auto"/>
            </w:tcBorders>
            <w:tcMar>
              <w:left w:w="108" w:type="dxa"/>
              <w:right w:w="108" w:type="dxa"/>
            </w:tcMar>
          </w:tcPr>
          <w:p w14:paraId="552DA6FC" w14:textId="77777777" w:rsidR="00D604B3" w:rsidRDefault="00D604B3" w:rsidP="00EF79AF">
            <w:pPr>
              <w:spacing w:line="254" w:lineRule="auto"/>
            </w:pPr>
            <w:r w:rsidRPr="12E30628">
              <w:rPr>
                <w:rFonts w:ascii="Times New Roman" w:eastAsia="Times New Roman" w:hAnsi="Times New Roman" w:cs="Times New Roman"/>
                <w:b/>
                <w:bCs/>
                <w:sz w:val="31"/>
                <w:szCs w:val="31"/>
                <w:lang w:val="en-GB"/>
              </w:rPr>
              <w:t>Political economy – Global perspective</w:t>
            </w:r>
          </w:p>
        </w:tc>
      </w:tr>
      <w:tr w:rsidR="00D604B3" w14:paraId="1D5F37EE" w14:textId="77777777" w:rsidTr="00EF79AF">
        <w:trPr>
          <w:trHeight w:val="465"/>
        </w:trPr>
        <w:tc>
          <w:tcPr>
            <w:tcW w:w="236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6D0CD3D3" w14:textId="77777777" w:rsidR="00D604B3" w:rsidRDefault="00D604B3" w:rsidP="00EF79AF">
            <w:pPr>
              <w:spacing w:line="254" w:lineRule="auto"/>
            </w:pPr>
            <w:r w:rsidRPr="12E30628">
              <w:rPr>
                <w:rFonts w:ascii="Times New Roman" w:eastAsia="Times New Roman" w:hAnsi="Times New Roman" w:cs="Times New Roman"/>
                <w:color w:val="000000" w:themeColor="text1"/>
                <w:sz w:val="19"/>
                <w:szCs w:val="19"/>
                <w:lang w:val="en-GB"/>
              </w:rPr>
              <w:t xml:space="preserve">COMPULSORY OR ELECTIVE/STUDY YEAR IN WHICH THE COURSE IS IMPLEMENTED </w:t>
            </w:r>
          </w:p>
        </w:tc>
        <w:tc>
          <w:tcPr>
            <w:tcW w:w="6653" w:type="dxa"/>
            <w:tcBorders>
              <w:top w:val="single" w:sz="8" w:space="0" w:color="auto"/>
              <w:left w:val="single" w:sz="8" w:space="0" w:color="auto"/>
              <w:bottom w:val="single" w:sz="8" w:space="0" w:color="auto"/>
              <w:right w:val="single" w:sz="8" w:space="0" w:color="auto"/>
            </w:tcBorders>
            <w:tcMar>
              <w:left w:w="108" w:type="dxa"/>
              <w:right w:w="108" w:type="dxa"/>
            </w:tcMar>
          </w:tcPr>
          <w:p w14:paraId="202743C2" w14:textId="77777777" w:rsidR="00D604B3" w:rsidRDefault="00D604B3" w:rsidP="00EF79AF">
            <w:pPr>
              <w:spacing w:line="254" w:lineRule="auto"/>
            </w:pPr>
            <w:r w:rsidRPr="12E30628">
              <w:rPr>
                <w:rFonts w:ascii="Times New Roman" w:eastAsia="Times New Roman" w:hAnsi="Times New Roman" w:cs="Times New Roman"/>
                <w:lang w:val="en-GB"/>
              </w:rPr>
              <w:t>Elective/5</w:t>
            </w:r>
          </w:p>
        </w:tc>
      </w:tr>
      <w:tr w:rsidR="00D604B3" w14:paraId="2814355D" w14:textId="77777777" w:rsidTr="00EF79AF">
        <w:trPr>
          <w:trHeight w:val="300"/>
        </w:trPr>
        <w:tc>
          <w:tcPr>
            <w:tcW w:w="236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68F15FC1" w14:textId="77777777" w:rsidR="00D604B3" w:rsidRDefault="00D604B3" w:rsidP="00EF79AF">
            <w:pPr>
              <w:spacing w:line="254" w:lineRule="auto"/>
            </w:pPr>
            <w:r w:rsidRPr="12E30628">
              <w:rPr>
                <w:rFonts w:ascii="Times New Roman" w:eastAsia="Times New Roman" w:hAnsi="Times New Roman" w:cs="Times New Roman"/>
                <w:color w:val="000000" w:themeColor="text1"/>
                <w:sz w:val="19"/>
                <w:szCs w:val="19"/>
                <w:lang w:val="en-GB"/>
              </w:rPr>
              <w:t>TEACHING FORM (LECTURES, SEMINAR, TUTORIALS, (AND/OR) PRACTICALS)</w:t>
            </w:r>
          </w:p>
        </w:tc>
        <w:tc>
          <w:tcPr>
            <w:tcW w:w="6653" w:type="dxa"/>
            <w:tcBorders>
              <w:top w:val="single" w:sz="8" w:space="0" w:color="auto"/>
              <w:left w:val="single" w:sz="8" w:space="0" w:color="auto"/>
              <w:bottom w:val="single" w:sz="8" w:space="0" w:color="auto"/>
              <w:right w:val="single" w:sz="8" w:space="0" w:color="auto"/>
            </w:tcBorders>
            <w:tcMar>
              <w:left w:w="108" w:type="dxa"/>
              <w:right w:w="108" w:type="dxa"/>
            </w:tcMar>
          </w:tcPr>
          <w:p w14:paraId="0EF35518" w14:textId="77777777" w:rsidR="00D604B3" w:rsidRDefault="00D604B3" w:rsidP="00EF79AF">
            <w:pPr>
              <w:spacing w:line="254" w:lineRule="auto"/>
            </w:pPr>
            <w:r w:rsidRPr="12E30628">
              <w:rPr>
                <w:rFonts w:ascii="Times New Roman" w:eastAsia="Times New Roman" w:hAnsi="Times New Roman" w:cs="Times New Roman"/>
                <w:lang w:val="en-GB"/>
              </w:rPr>
              <w:t>LECTURES</w:t>
            </w:r>
          </w:p>
        </w:tc>
      </w:tr>
      <w:tr w:rsidR="00D604B3" w14:paraId="3553E2F7" w14:textId="77777777" w:rsidTr="00EF79AF">
        <w:trPr>
          <w:trHeight w:val="405"/>
        </w:trPr>
        <w:tc>
          <w:tcPr>
            <w:tcW w:w="236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2A4FFABE" w14:textId="77777777" w:rsidR="00D604B3" w:rsidRDefault="00D604B3" w:rsidP="00EF79AF">
            <w:pPr>
              <w:spacing w:line="254" w:lineRule="auto"/>
            </w:pPr>
            <w:r w:rsidRPr="12E30628">
              <w:rPr>
                <w:rFonts w:ascii="Times New Roman" w:eastAsia="Times New Roman" w:hAnsi="Times New Roman" w:cs="Times New Roman"/>
                <w:color w:val="000000" w:themeColor="text1"/>
                <w:sz w:val="19"/>
                <w:szCs w:val="19"/>
                <w:lang w:val="en-GB"/>
              </w:rPr>
              <w:t>APPOINTED ECTS CREDITS</w:t>
            </w:r>
          </w:p>
        </w:tc>
        <w:tc>
          <w:tcPr>
            <w:tcW w:w="6653" w:type="dxa"/>
            <w:tcBorders>
              <w:top w:val="single" w:sz="8" w:space="0" w:color="auto"/>
              <w:left w:val="single" w:sz="8" w:space="0" w:color="auto"/>
              <w:bottom w:val="single" w:sz="8" w:space="0" w:color="auto"/>
              <w:right w:val="single" w:sz="8" w:space="0" w:color="auto"/>
            </w:tcBorders>
            <w:tcMar>
              <w:left w:w="108" w:type="dxa"/>
              <w:right w:w="108" w:type="dxa"/>
            </w:tcMar>
          </w:tcPr>
          <w:p w14:paraId="59530936" w14:textId="77777777" w:rsidR="00D604B3" w:rsidRDefault="00D604B3" w:rsidP="00EF79AF">
            <w:pPr>
              <w:spacing w:line="254" w:lineRule="auto"/>
              <w:jc w:val="both"/>
            </w:pPr>
            <w:r w:rsidRPr="12E30628">
              <w:rPr>
                <w:rFonts w:ascii="Times New Roman" w:eastAsia="Times New Roman" w:hAnsi="Times New Roman" w:cs="Times New Roman"/>
                <w:lang w:val="en-GB"/>
              </w:rPr>
              <w:t>4 ECTS:</w:t>
            </w:r>
          </w:p>
          <w:p w14:paraId="619553AD" w14:textId="77777777" w:rsidR="00D604B3" w:rsidRDefault="00D604B3" w:rsidP="00EF79AF">
            <w:pPr>
              <w:spacing w:line="254" w:lineRule="auto"/>
              <w:jc w:val="both"/>
            </w:pPr>
            <w:r w:rsidRPr="12E30628">
              <w:rPr>
                <w:rFonts w:ascii="Times New Roman" w:eastAsia="Times New Roman" w:hAnsi="Times New Roman" w:cs="Times New Roman"/>
                <w:lang w:val="en-GB"/>
              </w:rPr>
              <w:t>1.Lectures - 30 hours: cca. 1 ECTS credit</w:t>
            </w:r>
          </w:p>
          <w:p w14:paraId="38B805BD" w14:textId="77777777" w:rsidR="00D604B3" w:rsidRDefault="00D604B3" w:rsidP="00EF79AF">
            <w:pPr>
              <w:spacing w:line="254" w:lineRule="auto"/>
              <w:jc w:val="both"/>
            </w:pPr>
            <w:r w:rsidRPr="12E30628">
              <w:rPr>
                <w:rFonts w:ascii="Times New Roman" w:eastAsia="Times New Roman" w:hAnsi="Times New Roman" w:cs="Times New Roman"/>
                <w:lang w:val="en-GB"/>
              </w:rPr>
              <w:t>2.Preparing for the lectures (reading texts, discussing, demonstrating practical knowledge) – 10 hours: cca. 1 ECTS credit</w:t>
            </w:r>
          </w:p>
          <w:p w14:paraId="06C10119" w14:textId="77777777" w:rsidR="00D604B3" w:rsidRDefault="00D604B3" w:rsidP="00EF79AF">
            <w:pPr>
              <w:spacing w:line="254" w:lineRule="auto"/>
              <w:jc w:val="both"/>
            </w:pPr>
            <w:r w:rsidRPr="12E30628">
              <w:rPr>
                <w:rFonts w:ascii="Times New Roman" w:eastAsia="Times New Roman" w:hAnsi="Times New Roman" w:cs="Times New Roman"/>
                <w:lang w:val="en-GB"/>
              </w:rPr>
              <w:t xml:space="preserve">3.Preparing for the exam (reading exam literature and learning it) – 15 hours: cca. 2 ECTS credits  </w:t>
            </w:r>
          </w:p>
        </w:tc>
      </w:tr>
      <w:tr w:rsidR="00D604B3" w14:paraId="780A25E8" w14:textId="77777777" w:rsidTr="00EF79AF">
        <w:trPr>
          <w:trHeight w:val="330"/>
        </w:trPr>
        <w:tc>
          <w:tcPr>
            <w:tcW w:w="236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6E36F120" w14:textId="77777777" w:rsidR="00D604B3" w:rsidRDefault="00D604B3" w:rsidP="00EF79AF">
            <w:pPr>
              <w:spacing w:line="254" w:lineRule="auto"/>
            </w:pPr>
            <w:r w:rsidRPr="12E30628">
              <w:rPr>
                <w:rFonts w:ascii="Times New Roman" w:eastAsia="Times New Roman" w:hAnsi="Times New Roman" w:cs="Times New Roman"/>
                <w:color w:val="000000" w:themeColor="text1"/>
                <w:sz w:val="19"/>
                <w:szCs w:val="19"/>
                <w:lang w:val="en-GB"/>
              </w:rPr>
              <w:t>STUDY PROGRAMME OF THE IMPLEMENTED COURSE</w:t>
            </w:r>
          </w:p>
        </w:tc>
        <w:tc>
          <w:tcPr>
            <w:tcW w:w="6653" w:type="dxa"/>
            <w:tcBorders>
              <w:top w:val="single" w:sz="8" w:space="0" w:color="auto"/>
              <w:left w:val="single" w:sz="8" w:space="0" w:color="auto"/>
              <w:bottom w:val="single" w:sz="8" w:space="0" w:color="auto"/>
              <w:right w:val="single" w:sz="8" w:space="0" w:color="auto"/>
            </w:tcBorders>
            <w:tcMar>
              <w:left w:w="108" w:type="dxa"/>
              <w:right w:w="108" w:type="dxa"/>
            </w:tcMar>
          </w:tcPr>
          <w:p w14:paraId="4CCD38D5" w14:textId="77777777" w:rsidR="00D604B3" w:rsidRDefault="00D604B3" w:rsidP="00EF79AF">
            <w:pPr>
              <w:spacing w:line="254" w:lineRule="auto"/>
            </w:pPr>
            <w:r w:rsidRPr="12E30628">
              <w:rPr>
                <w:rFonts w:ascii="Times New Roman" w:eastAsia="Times New Roman" w:hAnsi="Times New Roman" w:cs="Times New Roman"/>
                <w:lang w:val="en-GB"/>
              </w:rPr>
              <w:t>STUDY PROGRAMME IN LAW</w:t>
            </w:r>
          </w:p>
        </w:tc>
      </w:tr>
      <w:tr w:rsidR="00D604B3" w14:paraId="48F5A4F5"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385D3004" w14:textId="77777777" w:rsidR="00D604B3" w:rsidRDefault="00D604B3" w:rsidP="00EF79AF">
            <w:pPr>
              <w:spacing w:line="254" w:lineRule="auto"/>
            </w:pPr>
            <w:r w:rsidRPr="12E30628">
              <w:rPr>
                <w:rFonts w:ascii="Times New Roman" w:eastAsia="Times New Roman" w:hAnsi="Times New Roman" w:cs="Times New Roman"/>
                <w:color w:val="000000" w:themeColor="text1"/>
                <w:sz w:val="19"/>
                <w:szCs w:val="19"/>
                <w:lang w:val="en-GB"/>
              </w:rPr>
              <w:t>STUDY PROGRAMME QUALIFICATION LEVEL (6.st, 6.sv, 7.1.st, 7.1.sv, 7.2, 8.2.)</w:t>
            </w:r>
          </w:p>
        </w:tc>
        <w:tc>
          <w:tcPr>
            <w:tcW w:w="6653" w:type="dxa"/>
            <w:tcBorders>
              <w:top w:val="single" w:sz="8" w:space="0" w:color="auto"/>
              <w:left w:val="single" w:sz="8" w:space="0" w:color="auto"/>
              <w:bottom w:val="single" w:sz="8" w:space="0" w:color="auto"/>
              <w:right w:val="single" w:sz="8" w:space="0" w:color="auto"/>
            </w:tcBorders>
            <w:tcMar>
              <w:left w:w="108" w:type="dxa"/>
              <w:right w:w="108" w:type="dxa"/>
            </w:tcMar>
          </w:tcPr>
          <w:p w14:paraId="6A07D14F" w14:textId="77777777" w:rsidR="00D604B3" w:rsidRDefault="00D604B3" w:rsidP="00EF79AF">
            <w:pPr>
              <w:spacing w:line="254" w:lineRule="auto"/>
            </w:pPr>
            <w:r w:rsidRPr="12E30628">
              <w:rPr>
                <w:rFonts w:ascii="Times New Roman" w:eastAsia="Times New Roman" w:hAnsi="Times New Roman" w:cs="Times New Roman"/>
                <w:lang w:val="en-GB"/>
              </w:rPr>
              <w:t>7.1.sv</w:t>
            </w:r>
          </w:p>
        </w:tc>
      </w:tr>
      <w:tr w:rsidR="00D604B3" w14:paraId="3D4E235F"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12C61C01" w14:textId="77777777" w:rsidR="00D604B3" w:rsidRDefault="00D604B3" w:rsidP="00EF79AF">
            <w:pPr>
              <w:spacing w:line="254" w:lineRule="auto"/>
            </w:pPr>
            <w:r w:rsidRPr="12E30628">
              <w:rPr>
                <w:rFonts w:ascii="Calibri" w:eastAsia="Calibri" w:hAnsi="Calibri" w:cs="Calibri"/>
                <w:lang w:val="en-GB"/>
              </w:rPr>
              <w:t xml:space="preserve"> </w:t>
            </w:r>
          </w:p>
        </w:tc>
        <w:tc>
          <w:tcPr>
            <w:tcW w:w="6653" w:type="dxa"/>
            <w:tcBorders>
              <w:top w:val="single" w:sz="8" w:space="0" w:color="auto"/>
              <w:left w:val="single" w:sz="8" w:space="0" w:color="auto"/>
              <w:bottom w:val="single" w:sz="8" w:space="0" w:color="auto"/>
              <w:right w:val="single" w:sz="8" w:space="0" w:color="auto"/>
            </w:tcBorders>
            <w:shd w:val="clear" w:color="auto" w:fill="B4C6E7" w:themeFill="accent5" w:themeFillTint="66"/>
            <w:tcMar>
              <w:left w:w="108" w:type="dxa"/>
              <w:right w:w="108" w:type="dxa"/>
            </w:tcMar>
          </w:tcPr>
          <w:p w14:paraId="552D1366" w14:textId="77777777" w:rsidR="00D604B3" w:rsidRDefault="00D604B3" w:rsidP="00EF79AF">
            <w:pPr>
              <w:spacing w:line="254" w:lineRule="auto"/>
              <w:jc w:val="center"/>
            </w:pPr>
            <w:r w:rsidRPr="12E30628">
              <w:rPr>
                <w:rFonts w:ascii="Times New Roman" w:eastAsia="Times New Roman" w:hAnsi="Times New Roman" w:cs="Times New Roman"/>
                <w:b/>
                <w:bCs/>
                <w:color w:val="000000" w:themeColor="text1"/>
                <w:lang w:val="en-GB"/>
              </w:rPr>
              <w:t>CONSTRUCTIVE ALIGNMENT</w:t>
            </w:r>
          </w:p>
        </w:tc>
      </w:tr>
      <w:tr w:rsidR="00D604B3" w14:paraId="4587DA17"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79AFBBE4" w14:textId="77777777" w:rsidR="00D604B3" w:rsidRDefault="00D604B3" w:rsidP="00EF79AF">
            <w:pPr>
              <w:spacing w:line="254" w:lineRule="auto"/>
            </w:pPr>
            <w:r w:rsidRPr="12E30628">
              <w:rPr>
                <w:rFonts w:ascii="Times New Roman" w:eastAsia="Times New Roman" w:hAnsi="Times New Roman" w:cs="Times New Roman"/>
                <w:color w:val="000000" w:themeColor="text1"/>
                <w:sz w:val="19"/>
                <w:szCs w:val="19"/>
                <w:lang w:val="en-GB"/>
              </w:rPr>
              <w:t>LEARNING OUTCOME (NAME)</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65C80580" w14:textId="77777777" w:rsidR="00D604B3" w:rsidRDefault="00D604B3" w:rsidP="00EF79AF">
            <w:pPr>
              <w:spacing w:line="254" w:lineRule="auto"/>
              <w:jc w:val="both"/>
            </w:pPr>
            <w:r w:rsidRPr="12E30628">
              <w:rPr>
                <w:rFonts w:ascii="Times New Roman" w:eastAsia="Times New Roman" w:hAnsi="Times New Roman" w:cs="Times New Roman"/>
                <w:b/>
                <w:bCs/>
                <w:color w:val="000000" w:themeColor="text1"/>
                <w:lang w:val="en-GB"/>
              </w:rPr>
              <w:t xml:space="preserve">Interpret the role of the state in global economic relations and integrations </w:t>
            </w:r>
          </w:p>
        </w:tc>
      </w:tr>
      <w:tr w:rsidR="00D604B3" w14:paraId="2B509454"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07C66EFD" w14:textId="77777777" w:rsidR="00D604B3" w:rsidRDefault="00D604B3" w:rsidP="00D604B3">
            <w:pPr>
              <w:pStyle w:val="Odlomakpopisa"/>
              <w:spacing w:after="160" w:line="259" w:lineRule="auto"/>
              <w:ind w:hanging="360"/>
              <w:rPr>
                <w:lang w:val="en-GB"/>
              </w:rPr>
            </w:pPr>
            <w:r w:rsidRPr="12E30628">
              <w:rPr>
                <w:lang w:val="en-GB"/>
              </w:rPr>
              <w:lastRenderedPageBreak/>
              <w:t>CONTRIBUTIONS TO THE ACHIEVEMENT OF LEARNING OUTCOMES AT THE STUDY PROGRAMME LEVEL (SPECIFY LO)</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629C9016" w14:textId="77777777" w:rsidR="00D604B3" w:rsidRDefault="00D604B3" w:rsidP="00EF79AF">
            <w:pPr>
              <w:spacing w:line="254" w:lineRule="auto"/>
            </w:pPr>
            <w:r w:rsidRPr="12E30628">
              <w:rPr>
                <w:rFonts w:ascii="Times New Roman" w:eastAsia="Times New Roman" w:hAnsi="Times New Roman" w:cs="Times New Roman"/>
                <w:color w:val="000000" w:themeColor="text1"/>
                <w:lang w:val="en-GB"/>
              </w:rPr>
              <w:t>Identify historical, political, economic, European, international or other social factors relevant to the creation and application of law.</w:t>
            </w:r>
          </w:p>
        </w:tc>
      </w:tr>
      <w:tr w:rsidR="00D604B3" w14:paraId="63B07349"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4D57296A" w14:textId="77777777" w:rsidR="00D604B3" w:rsidRDefault="00D604B3" w:rsidP="00D604B3">
            <w:pPr>
              <w:pStyle w:val="Odlomakpopisa"/>
              <w:spacing w:after="160" w:line="259" w:lineRule="auto"/>
              <w:ind w:hanging="360"/>
              <w:rPr>
                <w:lang w:val="en-GB"/>
              </w:rPr>
            </w:pPr>
            <w:r w:rsidRPr="12E30628">
              <w:rPr>
                <w:lang w:val="en-GB"/>
              </w:rPr>
              <w:t>COGNITIVE AREA OF KNOWLEDGE AND UNDERSTANDING</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23DCAB9D" w14:textId="77777777" w:rsidR="00D604B3" w:rsidRDefault="00D604B3" w:rsidP="00EF79AF">
            <w:pPr>
              <w:spacing w:line="254" w:lineRule="auto"/>
            </w:pPr>
            <w:r w:rsidRPr="12E30628">
              <w:rPr>
                <w:rFonts w:ascii="Times New Roman" w:eastAsia="Times New Roman" w:hAnsi="Times New Roman" w:cs="Times New Roman"/>
                <w:color w:val="000000" w:themeColor="text1"/>
                <w:lang w:val="en-GB"/>
              </w:rPr>
              <w:t>Understanding</w:t>
            </w:r>
          </w:p>
        </w:tc>
      </w:tr>
      <w:tr w:rsidR="00D604B3" w14:paraId="681218E9"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03439BC7" w14:textId="77777777" w:rsidR="00D604B3" w:rsidRDefault="00D604B3" w:rsidP="00D604B3">
            <w:pPr>
              <w:pStyle w:val="Odlomakpopisa"/>
              <w:spacing w:after="160" w:line="259" w:lineRule="auto"/>
              <w:ind w:hanging="360"/>
              <w:rPr>
                <w:lang w:val="en-GB"/>
              </w:rPr>
            </w:pPr>
            <w:r w:rsidRPr="12E30628">
              <w:rPr>
                <w:lang w:val="en-GB"/>
              </w:rPr>
              <w:t>SKILLS</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53BBD61E" w14:textId="77777777" w:rsidR="00D604B3" w:rsidRDefault="00D604B3" w:rsidP="00EF79AF">
            <w:pPr>
              <w:spacing w:line="254" w:lineRule="auto"/>
              <w:jc w:val="both"/>
            </w:pPr>
            <w:r w:rsidRPr="12E30628">
              <w:rPr>
                <w:rFonts w:ascii="Times New Roman" w:eastAsia="Times New Roman" w:hAnsi="Times New Roman" w:cs="Times New Roman"/>
                <w:color w:val="000000" w:themeColor="text1"/>
                <w:lang w:val="en-GB"/>
              </w:rPr>
              <w:t>Information management skills, ability to apply knowledge in practice, ability to learn, clear and intelligible oral and written expression skills, ethical practice.</w:t>
            </w:r>
          </w:p>
        </w:tc>
      </w:tr>
      <w:tr w:rsidR="00D604B3" w14:paraId="3FD772F7"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19529596" w14:textId="77777777" w:rsidR="00D604B3" w:rsidRDefault="00D604B3" w:rsidP="00D604B3">
            <w:pPr>
              <w:pStyle w:val="Odlomakpopisa"/>
              <w:spacing w:after="160" w:line="259" w:lineRule="auto"/>
              <w:ind w:hanging="360"/>
              <w:rPr>
                <w:lang w:val="en-GB"/>
              </w:rPr>
            </w:pPr>
            <w:r w:rsidRPr="12E30628">
              <w:rPr>
                <w:lang w:val="en-GB"/>
              </w:rPr>
              <w:t>LEARNING CONTENT</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10416766" w14:textId="77777777" w:rsidR="00D604B3" w:rsidRDefault="00D604B3" w:rsidP="00EF79AF">
            <w:pPr>
              <w:spacing w:line="254" w:lineRule="auto"/>
            </w:pPr>
            <w:r w:rsidRPr="12E30628">
              <w:rPr>
                <w:rFonts w:ascii="Times New Roman" w:eastAsia="Times New Roman" w:hAnsi="Times New Roman" w:cs="Times New Roman"/>
                <w:color w:val="000000" w:themeColor="text1"/>
                <w:lang w:val="en-GB"/>
              </w:rPr>
              <w:t xml:space="preserve">Teaching units: </w:t>
            </w:r>
          </w:p>
          <w:p w14:paraId="3828679B" w14:textId="77777777" w:rsidR="00D604B3" w:rsidRDefault="00D604B3" w:rsidP="00EF79AF">
            <w:pPr>
              <w:spacing w:line="254" w:lineRule="auto"/>
            </w:pPr>
            <w:r w:rsidRPr="12E30628">
              <w:rPr>
                <w:rFonts w:ascii="Times New Roman" w:eastAsia="Times New Roman" w:hAnsi="Times New Roman" w:cs="Times New Roman"/>
                <w:color w:val="000000" w:themeColor="text1"/>
                <w:lang w:val="en-GB"/>
              </w:rPr>
              <w:t>1.The nature of political economy</w:t>
            </w:r>
          </w:p>
          <w:p w14:paraId="011B7DF4" w14:textId="77777777" w:rsidR="00D604B3" w:rsidRDefault="00D604B3" w:rsidP="00EF79AF">
            <w:pPr>
              <w:spacing w:line="254" w:lineRule="auto"/>
            </w:pPr>
            <w:r w:rsidRPr="12E30628">
              <w:rPr>
                <w:rFonts w:ascii="Times New Roman" w:eastAsia="Times New Roman" w:hAnsi="Times New Roman" w:cs="Times New Roman"/>
                <w:color w:val="000000" w:themeColor="text1"/>
                <w:lang w:val="en-GB"/>
              </w:rPr>
              <w:t>2.Global economic order</w:t>
            </w:r>
          </w:p>
          <w:p w14:paraId="16BBA88C" w14:textId="77777777" w:rsidR="00D604B3" w:rsidRDefault="00D604B3" w:rsidP="00EF79AF">
            <w:pPr>
              <w:spacing w:line="254" w:lineRule="auto"/>
            </w:pPr>
            <w:r w:rsidRPr="12E30628">
              <w:rPr>
                <w:rFonts w:ascii="Times New Roman" w:eastAsia="Times New Roman" w:hAnsi="Times New Roman" w:cs="Times New Roman"/>
                <w:color w:val="000000" w:themeColor="text1"/>
                <w:lang w:val="en-GB"/>
              </w:rPr>
              <w:t>3.         Neoclassical concept of economy</w:t>
            </w:r>
          </w:p>
          <w:p w14:paraId="383DD176" w14:textId="77777777" w:rsidR="00D604B3" w:rsidRDefault="00D604B3" w:rsidP="00EF79AF">
            <w:pPr>
              <w:spacing w:line="254" w:lineRule="auto"/>
            </w:pPr>
            <w:r w:rsidRPr="12E30628">
              <w:rPr>
                <w:rFonts w:ascii="Times New Roman" w:eastAsia="Times New Roman" w:hAnsi="Times New Roman" w:cs="Times New Roman"/>
                <w:color w:val="000000" w:themeColor="text1"/>
                <w:lang w:val="en-GB"/>
              </w:rPr>
              <w:t>4.          Political significance of economic theories</w:t>
            </w:r>
          </w:p>
          <w:p w14:paraId="36996F9A" w14:textId="77777777" w:rsidR="00D604B3" w:rsidRDefault="00D604B3" w:rsidP="00EF79AF">
            <w:pPr>
              <w:spacing w:line="254" w:lineRule="auto"/>
            </w:pPr>
            <w:r w:rsidRPr="12E30628">
              <w:rPr>
                <w:rFonts w:ascii="Times New Roman" w:eastAsia="Times New Roman" w:hAnsi="Times New Roman" w:cs="Times New Roman"/>
                <w:color w:val="000000" w:themeColor="text1"/>
                <w:lang w:val="en-GB"/>
              </w:rPr>
              <w:t>5.          The nation-state in the global economy</w:t>
            </w:r>
          </w:p>
          <w:p w14:paraId="375B2CEE" w14:textId="77777777" w:rsidR="00D604B3" w:rsidRDefault="00D604B3" w:rsidP="00EF79AF">
            <w:pPr>
              <w:spacing w:line="254" w:lineRule="auto"/>
            </w:pPr>
            <w:r w:rsidRPr="12E30628">
              <w:rPr>
                <w:rFonts w:ascii="Times New Roman" w:eastAsia="Times New Roman" w:hAnsi="Times New Roman" w:cs="Times New Roman"/>
                <w:sz w:val="19"/>
                <w:szCs w:val="19"/>
                <w:lang w:val="en-GB"/>
              </w:rPr>
              <w:t xml:space="preserve"> </w:t>
            </w:r>
          </w:p>
        </w:tc>
      </w:tr>
      <w:tr w:rsidR="00D604B3" w14:paraId="02062104"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476232AA" w14:textId="77777777" w:rsidR="00D604B3" w:rsidRDefault="00D604B3" w:rsidP="00D604B3">
            <w:pPr>
              <w:pStyle w:val="Odlomakpopisa"/>
              <w:spacing w:after="160" w:line="259" w:lineRule="auto"/>
              <w:ind w:hanging="360"/>
              <w:rPr>
                <w:lang w:val="en-GB"/>
              </w:rPr>
            </w:pPr>
            <w:r w:rsidRPr="12E30628">
              <w:rPr>
                <w:lang w:val="en-GB"/>
              </w:rPr>
              <w:t>TEACHING METHODS</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1D3E81CC" w14:textId="77777777" w:rsidR="00D604B3" w:rsidRDefault="00D604B3" w:rsidP="00EF79AF">
            <w:pPr>
              <w:spacing w:line="254" w:lineRule="auto"/>
            </w:pPr>
            <w:r w:rsidRPr="12E30628">
              <w:rPr>
                <w:rFonts w:ascii="Times New Roman" w:eastAsia="Times New Roman" w:hAnsi="Times New Roman" w:cs="Times New Roman"/>
                <w:color w:val="000000" w:themeColor="text1"/>
                <w:lang w:val="en-GB"/>
              </w:rPr>
              <w:t>Lecture, guided discussion, demonstration of practical tasks, close reading, student debate, independent reading.</w:t>
            </w:r>
          </w:p>
        </w:tc>
      </w:tr>
      <w:tr w:rsidR="00D604B3" w14:paraId="6FB09B46"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402D48E1" w14:textId="77777777" w:rsidR="00D604B3" w:rsidRDefault="00D604B3" w:rsidP="00D604B3">
            <w:pPr>
              <w:pStyle w:val="Odlomakpopisa"/>
              <w:spacing w:after="160" w:line="259" w:lineRule="auto"/>
              <w:ind w:hanging="360"/>
              <w:rPr>
                <w:lang w:val="en-GB"/>
              </w:rPr>
            </w:pPr>
            <w:r w:rsidRPr="12E30628">
              <w:rPr>
                <w:lang w:val="en-GB"/>
              </w:rPr>
              <w:t>EVALUATION METHODS</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2451C2F3" w14:textId="77777777" w:rsidR="00D604B3" w:rsidRDefault="00D604B3" w:rsidP="00D604B3">
            <w:pPr>
              <w:pStyle w:val="Odlomakpopisa"/>
              <w:spacing w:after="160" w:line="254" w:lineRule="auto"/>
              <w:ind w:hanging="360"/>
              <w:rPr>
                <w:color w:val="000000" w:themeColor="text1"/>
                <w:sz w:val="19"/>
                <w:szCs w:val="19"/>
                <w:lang w:val="en-GB"/>
              </w:rPr>
            </w:pPr>
            <w:r w:rsidRPr="12E30628">
              <w:rPr>
                <w:color w:val="000000" w:themeColor="text1"/>
                <w:lang w:val="en-GB"/>
              </w:rPr>
              <w:t>Oral exam.</w:t>
            </w:r>
            <w:r w:rsidRPr="12E30628">
              <w:rPr>
                <w:color w:val="000000" w:themeColor="text1"/>
                <w:sz w:val="19"/>
                <w:szCs w:val="19"/>
                <w:lang w:val="en-GB"/>
              </w:rPr>
              <w:t xml:space="preserve">  </w:t>
            </w:r>
          </w:p>
        </w:tc>
      </w:tr>
      <w:tr w:rsidR="00D604B3" w14:paraId="364793C5"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6541B2B4" w14:textId="77777777" w:rsidR="00D604B3" w:rsidRDefault="00D604B3" w:rsidP="00EF79AF">
            <w:pPr>
              <w:spacing w:line="254" w:lineRule="auto"/>
            </w:pPr>
            <w:r w:rsidRPr="12E30628">
              <w:rPr>
                <w:rFonts w:ascii="Times New Roman" w:eastAsia="Times New Roman" w:hAnsi="Times New Roman" w:cs="Times New Roman"/>
                <w:color w:val="000000" w:themeColor="text1"/>
                <w:sz w:val="19"/>
                <w:szCs w:val="19"/>
                <w:lang w:val="en-GB"/>
              </w:rPr>
              <w:t>LEARNING OUTCOME (NAME)</w:t>
            </w:r>
          </w:p>
        </w:tc>
        <w:tc>
          <w:tcPr>
            <w:tcW w:w="6653"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2471A159" w14:textId="77777777" w:rsidR="00D604B3" w:rsidRDefault="00D604B3" w:rsidP="00EF79AF">
            <w:pPr>
              <w:spacing w:line="254" w:lineRule="auto"/>
              <w:jc w:val="both"/>
            </w:pPr>
            <w:r w:rsidRPr="12E30628">
              <w:rPr>
                <w:rFonts w:ascii="Times New Roman" w:eastAsia="Times New Roman" w:hAnsi="Times New Roman" w:cs="Times New Roman"/>
                <w:b/>
                <w:bCs/>
                <w:color w:val="000000" w:themeColor="text1"/>
                <w:lang w:val="en-GB"/>
              </w:rPr>
              <w:t xml:space="preserve">To understand the influence and connection between international policy, economic and legal factors </w:t>
            </w:r>
          </w:p>
        </w:tc>
      </w:tr>
      <w:tr w:rsidR="00D604B3" w14:paraId="5C0DF145"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72FCCE7F" w14:textId="77777777" w:rsidR="00D604B3" w:rsidRDefault="00D604B3" w:rsidP="00D604B3">
            <w:pPr>
              <w:pStyle w:val="Odlomakpopisa"/>
              <w:spacing w:after="160" w:line="259" w:lineRule="auto"/>
              <w:ind w:hanging="360"/>
              <w:rPr>
                <w:lang w:val="en-GB"/>
              </w:rPr>
            </w:pPr>
            <w:r w:rsidRPr="12E30628">
              <w:rPr>
                <w:lang w:val="en-GB"/>
              </w:rPr>
              <w:t xml:space="preserve">CONTRIBUTIONS TO THE ACHIEVEMENT OF LEARNING OUTCOMES </w:t>
            </w:r>
            <w:r w:rsidRPr="12E30628">
              <w:rPr>
                <w:lang w:val="en-GB"/>
              </w:rPr>
              <w:lastRenderedPageBreak/>
              <w:t>AT THE STUDY PROGRAMME LEVEL (SPECIFY LO)</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678AC77C" w14:textId="77777777" w:rsidR="00D604B3" w:rsidRDefault="00D604B3" w:rsidP="00EF79AF">
            <w:pPr>
              <w:spacing w:line="254" w:lineRule="auto"/>
            </w:pPr>
            <w:r w:rsidRPr="12E30628">
              <w:rPr>
                <w:rFonts w:ascii="Times New Roman" w:eastAsia="Times New Roman" w:hAnsi="Times New Roman" w:cs="Times New Roman"/>
                <w:color w:val="000000" w:themeColor="text1"/>
                <w:lang w:val="en-GB"/>
              </w:rPr>
              <w:lastRenderedPageBreak/>
              <w:t>Identify historical, political, economic, European, international or other social factors relevant to the creation and application of law.</w:t>
            </w:r>
          </w:p>
          <w:p w14:paraId="5213C8DF" w14:textId="77777777" w:rsidR="00D604B3" w:rsidRDefault="00D604B3" w:rsidP="00EF79AF">
            <w:pPr>
              <w:spacing w:line="254" w:lineRule="auto"/>
            </w:pPr>
            <w:r w:rsidRPr="12E30628">
              <w:rPr>
                <w:rFonts w:ascii="Times New Roman" w:eastAsia="Times New Roman" w:hAnsi="Times New Roman" w:cs="Times New Roman"/>
                <w:color w:val="000000" w:themeColor="text1"/>
                <w:lang w:val="en-GB"/>
              </w:rPr>
              <w:t>Conduct empirical, legal, and interdisciplinary research.</w:t>
            </w:r>
          </w:p>
        </w:tc>
      </w:tr>
      <w:tr w:rsidR="00D604B3" w14:paraId="35C1A7D2"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1DEDD13D" w14:textId="77777777" w:rsidR="00D604B3" w:rsidRDefault="00D604B3" w:rsidP="00D604B3">
            <w:pPr>
              <w:pStyle w:val="Odlomakpopisa"/>
              <w:spacing w:after="160" w:line="259" w:lineRule="auto"/>
              <w:ind w:hanging="360"/>
              <w:rPr>
                <w:lang w:val="en-GB"/>
              </w:rPr>
            </w:pPr>
            <w:r w:rsidRPr="12E30628">
              <w:rPr>
                <w:lang w:val="en-GB"/>
              </w:rPr>
              <w:t>COGNITIVE AREA OF KNOWLEDGE AND UNDERSTANDING</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4780DD96" w14:textId="77777777" w:rsidR="00D604B3" w:rsidRDefault="00D604B3" w:rsidP="00EF79AF">
            <w:pPr>
              <w:spacing w:line="254" w:lineRule="auto"/>
            </w:pPr>
            <w:r w:rsidRPr="12E30628">
              <w:rPr>
                <w:rFonts w:ascii="Times New Roman" w:eastAsia="Times New Roman" w:hAnsi="Times New Roman" w:cs="Times New Roman"/>
                <w:color w:val="000000" w:themeColor="text1"/>
                <w:lang w:val="en-GB"/>
              </w:rPr>
              <w:t>Understanding</w:t>
            </w:r>
          </w:p>
        </w:tc>
      </w:tr>
      <w:tr w:rsidR="00D604B3" w14:paraId="56C8BBC0"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61500572" w14:textId="77777777" w:rsidR="00D604B3" w:rsidRDefault="00D604B3" w:rsidP="00D604B3">
            <w:pPr>
              <w:pStyle w:val="Odlomakpopisa"/>
              <w:spacing w:after="160" w:line="259" w:lineRule="auto"/>
              <w:ind w:hanging="360"/>
              <w:rPr>
                <w:lang w:val="en-GB"/>
              </w:rPr>
            </w:pPr>
            <w:r w:rsidRPr="12E30628">
              <w:rPr>
                <w:lang w:val="en-GB"/>
              </w:rPr>
              <w:t>SKILLS</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55EDBE4E" w14:textId="77777777" w:rsidR="00D604B3" w:rsidRDefault="00D604B3" w:rsidP="00EF79AF">
            <w:pPr>
              <w:spacing w:line="254" w:lineRule="auto"/>
              <w:jc w:val="both"/>
            </w:pPr>
            <w:r w:rsidRPr="12E30628">
              <w:rPr>
                <w:rFonts w:ascii="Times New Roman" w:eastAsia="Times New Roman" w:hAnsi="Times New Roman" w:cs="Times New Roman"/>
                <w:color w:val="000000" w:themeColor="text1"/>
                <w:lang w:val="en-GB"/>
              </w:rPr>
              <w:t>Information management skills, problem-solving, ability to apply knowledge in practice, logical argumentation while respecting different opinions, learning capabilities, ethical practice.</w:t>
            </w:r>
          </w:p>
          <w:p w14:paraId="1CAA92A6" w14:textId="77777777" w:rsidR="00D604B3" w:rsidRDefault="00D604B3" w:rsidP="00EF79AF">
            <w:pPr>
              <w:spacing w:line="254" w:lineRule="auto"/>
            </w:pPr>
            <w:r w:rsidRPr="12E30628">
              <w:rPr>
                <w:rFonts w:ascii="Times New Roman" w:eastAsia="Times New Roman" w:hAnsi="Times New Roman" w:cs="Times New Roman"/>
                <w:sz w:val="19"/>
                <w:szCs w:val="19"/>
                <w:lang w:val="en-GB"/>
              </w:rPr>
              <w:t xml:space="preserve"> </w:t>
            </w:r>
          </w:p>
        </w:tc>
      </w:tr>
      <w:tr w:rsidR="00D604B3" w14:paraId="523D7EC3"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6DD79F98" w14:textId="77777777" w:rsidR="00D604B3" w:rsidRDefault="00D604B3" w:rsidP="00D604B3">
            <w:pPr>
              <w:pStyle w:val="Odlomakpopisa"/>
              <w:spacing w:after="160" w:line="259" w:lineRule="auto"/>
              <w:ind w:hanging="360"/>
              <w:rPr>
                <w:lang w:val="en-GB"/>
              </w:rPr>
            </w:pPr>
            <w:r w:rsidRPr="12E30628">
              <w:rPr>
                <w:lang w:val="en-GB"/>
              </w:rPr>
              <w:t>LEARNING CONTENT</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04128B2D" w14:textId="77777777" w:rsidR="00D604B3" w:rsidRDefault="00D604B3" w:rsidP="00EF79AF">
            <w:pPr>
              <w:spacing w:line="254" w:lineRule="auto"/>
            </w:pPr>
            <w:r w:rsidRPr="12E30628">
              <w:rPr>
                <w:rFonts w:ascii="Times New Roman" w:eastAsia="Times New Roman" w:hAnsi="Times New Roman" w:cs="Times New Roman"/>
                <w:color w:val="000000" w:themeColor="text1"/>
                <w:lang w:val="en-GB"/>
              </w:rPr>
              <w:t>Teaching units:</w:t>
            </w:r>
          </w:p>
          <w:p w14:paraId="5671E1B0" w14:textId="77777777" w:rsidR="00D604B3" w:rsidRDefault="00D604B3" w:rsidP="00D604B3">
            <w:pPr>
              <w:pStyle w:val="Odlomakpopisa"/>
              <w:spacing w:after="160" w:line="254" w:lineRule="auto"/>
              <w:ind w:hanging="360"/>
              <w:rPr>
                <w:color w:val="000000" w:themeColor="text1"/>
                <w:sz w:val="19"/>
                <w:szCs w:val="19"/>
                <w:lang w:val="en-GB"/>
              </w:rPr>
            </w:pPr>
            <w:r w:rsidRPr="12E30628">
              <w:rPr>
                <w:color w:val="000000" w:themeColor="text1"/>
                <w:sz w:val="19"/>
                <w:szCs w:val="19"/>
                <w:lang w:val="en-GB"/>
              </w:rPr>
              <w:t>International trading system</w:t>
            </w:r>
          </w:p>
          <w:p w14:paraId="69EBFA72" w14:textId="77777777" w:rsidR="00D604B3" w:rsidRDefault="00D604B3" w:rsidP="00D604B3">
            <w:pPr>
              <w:pStyle w:val="Odlomakpopisa"/>
              <w:spacing w:after="160" w:line="254" w:lineRule="auto"/>
              <w:ind w:hanging="360"/>
              <w:rPr>
                <w:color w:val="000000" w:themeColor="text1"/>
                <w:sz w:val="19"/>
                <w:szCs w:val="19"/>
                <w:lang w:val="en-GB"/>
              </w:rPr>
            </w:pPr>
            <w:r w:rsidRPr="12E30628">
              <w:rPr>
                <w:color w:val="000000" w:themeColor="text1"/>
                <w:sz w:val="19"/>
                <w:szCs w:val="19"/>
                <w:lang w:val="en-GB"/>
              </w:rPr>
              <w:t>International monetary system</w:t>
            </w:r>
          </w:p>
          <w:p w14:paraId="1CF3DBA1" w14:textId="77777777" w:rsidR="00D604B3" w:rsidRDefault="00D604B3" w:rsidP="00D604B3">
            <w:pPr>
              <w:pStyle w:val="Odlomakpopisa"/>
              <w:spacing w:after="160" w:line="254" w:lineRule="auto"/>
              <w:ind w:hanging="360"/>
              <w:rPr>
                <w:color w:val="000000" w:themeColor="text1"/>
                <w:sz w:val="19"/>
                <w:szCs w:val="19"/>
                <w:lang w:val="en-GB"/>
              </w:rPr>
            </w:pPr>
            <w:r w:rsidRPr="12E30628">
              <w:rPr>
                <w:color w:val="000000" w:themeColor="text1"/>
                <w:sz w:val="19"/>
                <w:szCs w:val="19"/>
                <w:lang w:val="en-GB"/>
              </w:rPr>
              <w:t>International financial system</w:t>
            </w:r>
          </w:p>
        </w:tc>
      </w:tr>
      <w:tr w:rsidR="00D604B3" w14:paraId="53DE5DA6"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1C34DF6D" w14:textId="77777777" w:rsidR="00D604B3" w:rsidRDefault="00D604B3" w:rsidP="00D604B3">
            <w:pPr>
              <w:pStyle w:val="Odlomakpopisa"/>
              <w:spacing w:after="160" w:line="259" w:lineRule="auto"/>
              <w:ind w:hanging="360"/>
              <w:rPr>
                <w:lang w:val="en-GB"/>
              </w:rPr>
            </w:pPr>
            <w:r w:rsidRPr="12E30628">
              <w:rPr>
                <w:lang w:val="en-GB"/>
              </w:rPr>
              <w:t>TEACHING METHODS</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336C113F" w14:textId="77777777" w:rsidR="00D604B3" w:rsidRDefault="00D604B3" w:rsidP="00EF79AF">
            <w:pPr>
              <w:spacing w:line="254" w:lineRule="auto"/>
            </w:pPr>
            <w:r w:rsidRPr="12E30628">
              <w:rPr>
                <w:rFonts w:ascii="Times New Roman" w:eastAsia="Times New Roman" w:hAnsi="Times New Roman" w:cs="Times New Roman"/>
                <w:color w:val="000000" w:themeColor="text1"/>
                <w:lang w:val="en-GB"/>
              </w:rPr>
              <w:t>Lecture, guided discussion, demonstration of practical tasks, close reading, independent reading.</w:t>
            </w:r>
          </w:p>
        </w:tc>
      </w:tr>
      <w:tr w:rsidR="00D604B3" w14:paraId="319FDBAC"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14BB9940" w14:textId="77777777" w:rsidR="00D604B3" w:rsidRDefault="00D604B3" w:rsidP="00D604B3">
            <w:pPr>
              <w:pStyle w:val="Odlomakpopisa"/>
              <w:spacing w:after="160" w:line="259" w:lineRule="auto"/>
              <w:ind w:hanging="360"/>
              <w:rPr>
                <w:lang w:val="en-GB"/>
              </w:rPr>
            </w:pPr>
            <w:r w:rsidRPr="12E30628">
              <w:rPr>
                <w:lang w:val="en-GB"/>
              </w:rPr>
              <w:t>EVALUATION METHODS</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7BF2EDF5" w14:textId="77777777" w:rsidR="00D604B3" w:rsidRDefault="00D604B3" w:rsidP="00D604B3">
            <w:pPr>
              <w:pStyle w:val="Odlomakpopisa"/>
              <w:spacing w:after="160" w:line="254" w:lineRule="auto"/>
              <w:ind w:hanging="360"/>
              <w:rPr>
                <w:color w:val="000000" w:themeColor="text1"/>
                <w:sz w:val="19"/>
                <w:szCs w:val="19"/>
                <w:lang w:val="en-GB"/>
              </w:rPr>
            </w:pPr>
            <w:r w:rsidRPr="12E30628">
              <w:rPr>
                <w:color w:val="000000" w:themeColor="text1"/>
                <w:lang w:val="en-GB"/>
              </w:rPr>
              <w:t>Oral exam.</w:t>
            </w:r>
            <w:r w:rsidRPr="12E30628">
              <w:rPr>
                <w:color w:val="000000" w:themeColor="text1"/>
                <w:sz w:val="19"/>
                <w:szCs w:val="19"/>
                <w:lang w:val="en-GB"/>
              </w:rPr>
              <w:t xml:space="preserve">  </w:t>
            </w:r>
          </w:p>
        </w:tc>
      </w:tr>
      <w:tr w:rsidR="00D604B3" w14:paraId="3940A3A9"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5CBB1F23" w14:textId="77777777" w:rsidR="00D604B3" w:rsidRDefault="00D604B3" w:rsidP="00EF79AF">
            <w:pPr>
              <w:spacing w:line="254" w:lineRule="auto"/>
            </w:pPr>
            <w:r w:rsidRPr="12E30628">
              <w:rPr>
                <w:rFonts w:ascii="Times New Roman" w:eastAsia="Times New Roman" w:hAnsi="Times New Roman" w:cs="Times New Roman"/>
                <w:color w:val="000000" w:themeColor="text1"/>
                <w:sz w:val="19"/>
                <w:szCs w:val="19"/>
                <w:lang w:val="en-GB"/>
              </w:rPr>
              <w:t>LEARNING OUTCOME (NAME)</w:t>
            </w:r>
          </w:p>
        </w:tc>
        <w:tc>
          <w:tcPr>
            <w:tcW w:w="6653"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11A670C3" w14:textId="77777777" w:rsidR="00D604B3" w:rsidRDefault="00D604B3" w:rsidP="00EF79AF">
            <w:pPr>
              <w:spacing w:line="254" w:lineRule="auto"/>
              <w:jc w:val="both"/>
            </w:pPr>
            <w:r w:rsidRPr="12E30628">
              <w:rPr>
                <w:rFonts w:ascii="Times New Roman" w:eastAsia="Times New Roman" w:hAnsi="Times New Roman" w:cs="Times New Roman"/>
                <w:b/>
                <w:bCs/>
                <w:color w:val="000000" w:themeColor="text1"/>
                <w:lang w:val="en-GB"/>
              </w:rPr>
              <w:t>Understand global economic relations</w:t>
            </w:r>
          </w:p>
        </w:tc>
      </w:tr>
      <w:tr w:rsidR="00D604B3" w14:paraId="312DD5DC"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7FD3546C" w14:textId="77777777" w:rsidR="00D604B3" w:rsidRDefault="00D604B3" w:rsidP="00D604B3">
            <w:pPr>
              <w:pStyle w:val="Odlomakpopisa"/>
              <w:spacing w:after="160" w:line="259" w:lineRule="auto"/>
              <w:ind w:hanging="360"/>
              <w:rPr>
                <w:lang w:val="en-GB"/>
              </w:rPr>
            </w:pPr>
            <w:r w:rsidRPr="12E30628">
              <w:rPr>
                <w:lang w:val="en-GB"/>
              </w:rPr>
              <w:t>CONTRIBUTIONS TO THE ACHIEVEMENT OF LEARNING OUTCOMES AT THE STUDY PROGRAMME LEVEL (SPECIFY LO)</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695A9EC1" w14:textId="77777777" w:rsidR="00D604B3" w:rsidRDefault="00D604B3" w:rsidP="00EF79AF">
            <w:pPr>
              <w:spacing w:line="254" w:lineRule="auto"/>
            </w:pPr>
            <w:r w:rsidRPr="12E30628">
              <w:rPr>
                <w:rFonts w:ascii="Times New Roman" w:eastAsia="Times New Roman" w:hAnsi="Times New Roman" w:cs="Times New Roman"/>
                <w:color w:val="000000" w:themeColor="text1"/>
                <w:lang w:val="en-GB"/>
              </w:rPr>
              <w:t>Identify historical, political, economic, European, international or other social factors relevant to the creation and application of law.</w:t>
            </w:r>
          </w:p>
          <w:p w14:paraId="54894521" w14:textId="77777777" w:rsidR="00D604B3" w:rsidRDefault="00D604B3" w:rsidP="00EF79AF">
            <w:pPr>
              <w:spacing w:line="254" w:lineRule="auto"/>
            </w:pPr>
            <w:r w:rsidRPr="12E30628">
              <w:rPr>
                <w:rFonts w:ascii="Times New Roman" w:eastAsia="Times New Roman" w:hAnsi="Times New Roman" w:cs="Times New Roman"/>
                <w:color w:val="000000" w:themeColor="text1"/>
                <w:sz w:val="19"/>
                <w:szCs w:val="19"/>
                <w:lang w:val="en-GB"/>
              </w:rPr>
              <w:t>Conduct empirical, legal, and interdisciplinary research.</w:t>
            </w:r>
          </w:p>
        </w:tc>
      </w:tr>
      <w:tr w:rsidR="00D604B3" w14:paraId="609B08E2"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46722EB7" w14:textId="77777777" w:rsidR="00D604B3" w:rsidRDefault="00D604B3" w:rsidP="00D604B3">
            <w:pPr>
              <w:pStyle w:val="Odlomakpopisa"/>
              <w:spacing w:after="160" w:line="259" w:lineRule="auto"/>
              <w:ind w:hanging="360"/>
              <w:rPr>
                <w:lang w:val="en-GB"/>
              </w:rPr>
            </w:pPr>
            <w:r w:rsidRPr="12E30628">
              <w:rPr>
                <w:lang w:val="en-GB"/>
              </w:rPr>
              <w:t xml:space="preserve">COGNITIVE AREA OF KNOWLEDGE AND </w:t>
            </w:r>
            <w:r w:rsidRPr="12E30628">
              <w:rPr>
                <w:lang w:val="en-GB"/>
              </w:rPr>
              <w:lastRenderedPageBreak/>
              <w:t>UNDERSTANDING</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2576FB7F" w14:textId="77777777" w:rsidR="00D604B3" w:rsidRDefault="00D604B3" w:rsidP="00EF79AF">
            <w:pPr>
              <w:spacing w:line="254" w:lineRule="auto"/>
            </w:pPr>
            <w:r w:rsidRPr="12E30628">
              <w:rPr>
                <w:rFonts w:ascii="Times New Roman" w:eastAsia="Times New Roman" w:hAnsi="Times New Roman" w:cs="Times New Roman"/>
                <w:color w:val="000000" w:themeColor="text1"/>
                <w:lang w:val="en-GB"/>
              </w:rPr>
              <w:lastRenderedPageBreak/>
              <w:t>Understanding</w:t>
            </w:r>
          </w:p>
        </w:tc>
      </w:tr>
      <w:tr w:rsidR="00D604B3" w14:paraId="2326E4F3"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36B0A676" w14:textId="77777777" w:rsidR="00D604B3" w:rsidRDefault="00D604B3" w:rsidP="00D604B3">
            <w:pPr>
              <w:pStyle w:val="Odlomakpopisa"/>
              <w:spacing w:after="160" w:line="259" w:lineRule="auto"/>
              <w:ind w:hanging="360"/>
              <w:rPr>
                <w:lang w:val="en-GB"/>
              </w:rPr>
            </w:pPr>
            <w:r w:rsidRPr="12E30628">
              <w:rPr>
                <w:lang w:val="en-GB"/>
              </w:rPr>
              <w:t>SKILLS</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31EEC6F9" w14:textId="77777777" w:rsidR="00D604B3" w:rsidRDefault="00D604B3" w:rsidP="00EF79AF">
            <w:pPr>
              <w:spacing w:line="254" w:lineRule="auto"/>
              <w:jc w:val="both"/>
            </w:pPr>
            <w:r w:rsidRPr="12E30628">
              <w:rPr>
                <w:rFonts w:ascii="Times New Roman" w:eastAsia="Times New Roman" w:hAnsi="Times New Roman" w:cs="Times New Roman"/>
                <w:color w:val="000000" w:themeColor="text1"/>
                <w:lang w:val="en-GB"/>
              </w:rPr>
              <w:t>Problem-solving, teamwork, ability to criticise and self-criticise, ability to apply knowledge in practice, learning capabilities, clear and unambiguous expression skills, ethical practice.</w:t>
            </w:r>
          </w:p>
          <w:p w14:paraId="30540A96" w14:textId="77777777" w:rsidR="00D604B3" w:rsidRDefault="00D604B3" w:rsidP="00EF79AF">
            <w:pPr>
              <w:spacing w:line="254" w:lineRule="auto"/>
            </w:pPr>
            <w:r w:rsidRPr="12E30628">
              <w:rPr>
                <w:rFonts w:ascii="Times New Roman" w:eastAsia="Times New Roman" w:hAnsi="Times New Roman" w:cs="Times New Roman"/>
                <w:sz w:val="19"/>
                <w:szCs w:val="19"/>
                <w:lang w:val="en-GB"/>
              </w:rPr>
              <w:t xml:space="preserve"> </w:t>
            </w:r>
          </w:p>
        </w:tc>
      </w:tr>
      <w:tr w:rsidR="00D604B3" w14:paraId="3555C0D3"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262A0A8E" w14:textId="77777777" w:rsidR="00D604B3" w:rsidRDefault="00D604B3" w:rsidP="00D604B3">
            <w:pPr>
              <w:pStyle w:val="Odlomakpopisa"/>
              <w:spacing w:after="160" w:line="259" w:lineRule="auto"/>
              <w:ind w:hanging="360"/>
              <w:rPr>
                <w:lang w:val="en-GB"/>
              </w:rPr>
            </w:pPr>
            <w:r w:rsidRPr="12E30628">
              <w:rPr>
                <w:lang w:val="en-GB"/>
              </w:rPr>
              <w:t>LEARNING CONTENT</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35E3BFFB" w14:textId="77777777" w:rsidR="00D604B3" w:rsidRDefault="00D604B3" w:rsidP="00EF79AF">
            <w:pPr>
              <w:spacing w:line="254" w:lineRule="auto"/>
            </w:pPr>
            <w:r w:rsidRPr="12E30628">
              <w:rPr>
                <w:rFonts w:ascii="Times New Roman" w:eastAsia="Times New Roman" w:hAnsi="Times New Roman" w:cs="Times New Roman"/>
                <w:color w:val="000000" w:themeColor="text1"/>
                <w:lang w:val="en-GB"/>
              </w:rPr>
              <w:t xml:space="preserve">Teaching units: </w:t>
            </w:r>
          </w:p>
          <w:p w14:paraId="7D48C437" w14:textId="77777777" w:rsidR="00D604B3" w:rsidRDefault="00D604B3" w:rsidP="00EF79AF">
            <w:pPr>
              <w:spacing w:line="254" w:lineRule="auto"/>
            </w:pPr>
            <w:r w:rsidRPr="12E30628">
              <w:rPr>
                <w:rFonts w:ascii="Times New Roman" w:eastAsia="Times New Roman" w:hAnsi="Times New Roman" w:cs="Times New Roman"/>
                <w:color w:val="000000" w:themeColor="text1"/>
                <w:lang w:val="en-GB"/>
              </w:rPr>
              <w:t>1.The nature of political economy</w:t>
            </w:r>
          </w:p>
          <w:p w14:paraId="6B9C6F7C" w14:textId="77777777" w:rsidR="00D604B3" w:rsidRDefault="00D604B3" w:rsidP="00EF79AF">
            <w:pPr>
              <w:spacing w:line="254" w:lineRule="auto"/>
            </w:pPr>
            <w:r w:rsidRPr="12E30628">
              <w:rPr>
                <w:rFonts w:ascii="Times New Roman" w:eastAsia="Times New Roman" w:hAnsi="Times New Roman" w:cs="Times New Roman"/>
                <w:color w:val="000000" w:themeColor="text1"/>
                <w:lang w:val="en-GB"/>
              </w:rPr>
              <w:t>2.Global economic order</w:t>
            </w:r>
          </w:p>
          <w:p w14:paraId="6B6DCB79" w14:textId="77777777" w:rsidR="00D604B3" w:rsidRDefault="00D604B3" w:rsidP="00EF79AF">
            <w:pPr>
              <w:spacing w:line="254" w:lineRule="auto"/>
            </w:pPr>
            <w:r w:rsidRPr="12E30628">
              <w:rPr>
                <w:rFonts w:ascii="Times New Roman" w:eastAsia="Times New Roman" w:hAnsi="Times New Roman" w:cs="Times New Roman"/>
                <w:color w:val="000000" w:themeColor="text1"/>
                <w:lang w:val="en-GB"/>
              </w:rPr>
              <w:t>3.         Neoclassical concept of economy</w:t>
            </w:r>
          </w:p>
          <w:p w14:paraId="6E23E2A8" w14:textId="77777777" w:rsidR="00D604B3" w:rsidRDefault="00D604B3" w:rsidP="00EF79AF">
            <w:pPr>
              <w:spacing w:line="254" w:lineRule="auto"/>
            </w:pPr>
            <w:r w:rsidRPr="12E30628">
              <w:rPr>
                <w:rFonts w:ascii="Times New Roman" w:eastAsia="Times New Roman" w:hAnsi="Times New Roman" w:cs="Times New Roman"/>
                <w:color w:val="000000" w:themeColor="text1"/>
                <w:lang w:val="en-GB"/>
              </w:rPr>
              <w:t>4.         The nation-state in the global economy</w:t>
            </w:r>
          </w:p>
          <w:p w14:paraId="71BB310D" w14:textId="77777777" w:rsidR="00D604B3" w:rsidRDefault="00D604B3" w:rsidP="00EF79AF">
            <w:pPr>
              <w:spacing w:line="254" w:lineRule="auto"/>
            </w:pPr>
            <w:r w:rsidRPr="12E30628">
              <w:rPr>
                <w:rFonts w:ascii="Times New Roman" w:eastAsia="Times New Roman" w:hAnsi="Times New Roman" w:cs="Times New Roman"/>
                <w:sz w:val="19"/>
                <w:szCs w:val="19"/>
                <w:lang w:val="en-GB"/>
              </w:rPr>
              <w:t xml:space="preserve"> </w:t>
            </w:r>
          </w:p>
        </w:tc>
      </w:tr>
      <w:tr w:rsidR="00D604B3" w14:paraId="40FC4F8E"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35D3374B" w14:textId="77777777" w:rsidR="00D604B3" w:rsidRDefault="00D604B3" w:rsidP="00D604B3">
            <w:pPr>
              <w:pStyle w:val="Odlomakpopisa"/>
              <w:spacing w:after="160" w:line="259" w:lineRule="auto"/>
              <w:ind w:hanging="360"/>
              <w:rPr>
                <w:lang w:val="en-GB"/>
              </w:rPr>
            </w:pPr>
            <w:r w:rsidRPr="12E30628">
              <w:rPr>
                <w:lang w:val="en-GB"/>
              </w:rPr>
              <w:t>TEACHING METHODS</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02FD0D85" w14:textId="77777777" w:rsidR="00D604B3" w:rsidRDefault="00D604B3" w:rsidP="00EF79AF">
            <w:pPr>
              <w:spacing w:line="254" w:lineRule="auto"/>
              <w:jc w:val="both"/>
            </w:pPr>
            <w:r w:rsidRPr="12E30628">
              <w:rPr>
                <w:rFonts w:ascii="Times New Roman" w:eastAsia="Times New Roman" w:hAnsi="Times New Roman" w:cs="Times New Roman"/>
                <w:color w:val="000000" w:themeColor="text1"/>
                <w:lang w:val="en-GB"/>
              </w:rPr>
              <w:t>Lecture, guided discussion, demonstration of practical tasks, close reading, student debate, independent reading.</w:t>
            </w:r>
          </w:p>
        </w:tc>
      </w:tr>
      <w:tr w:rsidR="00D604B3" w14:paraId="30161373"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2A84C2D2" w14:textId="77777777" w:rsidR="00D604B3" w:rsidRDefault="00D604B3" w:rsidP="00D604B3">
            <w:pPr>
              <w:pStyle w:val="Odlomakpopisa"/>
              <w:spacing w:after="160" w:line="259" w:lineRule="auto"/>
              <w:ind w:hanging="360"/>
              <w:rPr>
                <w:lang w:val="en-GB"/>
              </w:rPr>
            </w:pPr>
            <w:r w:rsidRPr="12E30628">
              <w:rPr>
                <w:lang w:val="en-GB"/>
              </w:rPr>
              <w:t>EVALUATION METHODS</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4232C0AA" w14:textId="77777777" w:rsidR="00D604B3" w:rsidRDefault="00D604B3" w:rsidP="00D604B3">
            <w:pPr>
              <w:pStyle w:val="Odlomakpopisa"/>
              <w:spacing w:after="160" w:line="254" w:lineRule="auto"/>
              <w:ind w:hanging="360"/>
              <w:rPr>
                <w:color w:val="000000" w:themeColor="text1"/>
                <w:sz w:val="19"/>
                <w:szCs w:val="19"/>
                <w:lang w:val="en-GB"/>
              </w:rPr>
            </w:pPr>
            <w:r w:rsidRPr="12E30628">
              <w:rPr>
                <w:color w:val="000000" w:themeColor="text1"/>
                <w:lang w:val="en-GB"/>
              </w:rPr>
              <w:t>Oral exam.</w:t>
            </w:r>
            <w:r w:rsidRPr="12E30628">
              <w:rPr>
                <w:color w:val="000000" w:themeColor="text1"/>
                <w:sz w:val="19"/>
                <w:szCs w:val="19"/>
                <w:lang w:val="en-GB"/>
              </w:rPr>
              <w:t xml:space="preserve">  </w:t>
            </w:r>
          </w:p>
        </w:tc>
      </w:tr>
      <w:tr w:rsidR="00D604B3" w14:paraId="526D852F"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59F4E683" w14:textId="77777777" w:rsidR="00D604B3" w:rsidRDefault="00D604B3" w:rsidP="00EF79AF">
            <w:pPr>
              <w:spacing w:line="254" w:lineRule="auto"/>
            </w:pPr>
            <w:r w:rsidRPr="12E30628">
              <w:rPr>
                <w:rFonts w:ascii="Times New Roman" w:eastAsia="Times New Roman" w:hAnsi="Times New Roman" w:cs="Times New Roman"/>
                <w:color w:val="000000" w:themeColor="text1"/>
                <w:sz w:val="19"/>
                <w:szCs w:val="19"/>
                <w:lang w:val="en-GB"/>
              </w:rPr>
              <w:t>LEARNING OUTCOME (NAME)</w:t>
            </w:r>
          </w:p>
        </w:tc>
        <w:tc>
          <w:tcPr>
            <w:tcW w:w="6653"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233C1139" w14:textId="77777777" w:rsidR="00D604B3" w:rsidRDefault="00D604B3" w:rsidP="00EF79AF">
            <w:pPr>
              <w:spacing w:line="254" w:lineRule="auto"/>
              <w:jc w:val="both"/>
            </w:pPr>
            <w:r w:rsidRPr="12E30628">
              <w:rPr>
                <w:rFonts w:ascii="Times New Roman" w:eastAsia="Times New Roman" w:hAnsi="Times New Roman" w:cs="Times New Roman"/>
                <w:b/>
                <w:bCs/>
                <w:color w:val="000000" w:themeColor="text1"/>
                <w:lang w:val="en-GB"/>
              </w:rPr>
              <w:t>Ability to analyse the relationship of the state and multinational corporations</w:t>
            </w:r>
          </w:p>
        </w:tc>
      </w:tr>
      <w:tr w:rsidR="00D604B3" w14:paraId="532CA61C"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4E9B2EDF" w14:textId="77777777" w:rsidR="00D604B3" w:rsidRDefault="00D604B3" w:rsidP="00D604B3">
            <w:pPr>
              <w:pStyle w:val="Odlomakpopisa"/>
              <w:spacing w:after="160" w:line="259" w:lineRule="auto"/>
              <w:ind w:hanging="360"/>
              <w:rPr>
                <w:lang w:val="en-GB"/>
              </w:rPr>
            </w:pPr>
            <w:r w:rsidRPr="12E30628">
              <w:rPr>
                <w:lang w:val="en-GB"/>
              </w:rPr>
              <w:t>CONTRIBUTIONS TO THE ACHIEVEMENT OF LEARNING OUTCOMES AT THE STUDY PROGRAMME LEVEL (SPECIFY LO)</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3261EFD6" w14:textId="77777777" w:rsidR="00D604B3" w:rsidRDefault="00D604B3" w:rsidP="00EF79AF">
            <w:pPr>
              <w:spacing w:line="254" w:lineRule="auto"/>
            </w:pPr>
            <w:r w:rsidRPr="12E30628">
              <w:rPr>
                <w:rFonts w:ascii="Times New Roman" w:eastAsia="Times New Roman" w:hAnsi="Times New Roman" w:cs="Times New Roman"/>
                <w:color w:val="000000" w:themeColor="text1"/>
                <w:lang w:val="en-GB"/>
              </w:rPr>
              <w:t>Identify historical, political, economic, European, international or other social factors relevant to the creation and application of law.</w:t>
            </w:r>
          </w:p>
          <w:p w14:paraId="723AC1E0" w14:textId="77777777" w:rsidR="00D604B3" w:rsidRDefault="00D604B3" w:rsidP="00EF79AF">
            <w:pPr>
              <w:spacing w:line="254" w:lineRule="auto"/>
            </w:pPr>
            <w:r w:rsidRPr="12E30628">
              <w:rPr>
                <w:rFonts w:ascii="Times New Roman" w:eastAsia="Times New Roman" w:hAnsi="Times New Roman" w:cs="Times New Roman"/>
                <w:color w:val="000000" w:themeColor="text1"/>
                <w:sz w:val="19"/>
                <w:szCs w:val="19"/>
                <w:lang w:val="en-GB"/>
              </w:rPr>
              <w:t>Conduct empirical, legal, and interdisciplinary research.</w:t>
            </w:r>
          </w:p>
        </w:tc>
      </w:tr>
      <w:tr w:rsidR="00D604B3" w14:paraId="1A49B183"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72ED6433" w14:textId="77777777" w:rsidR="00D604B3" w:rsidRDefault="00D604B3" w:rsidP="00D604B3">
            <w:pPr>
              <w:pStyle w:val="Odlomakpopisa"/>
              <w:spacing w:after="160" w:line="259" w:lineRule="auto"/>
              <w:ind w:hanging="360"/>
              <w:rPr>
                <w:lang w:val="en-GB"/>
              </w:rPr>
            </w:pPr>
            <w:r w:rsidRPr="12E30628">
              <w:rPr>
                <w:lang w:val="en-GB"/>
              </w:rPr>
              <w:t>COGNITIVE AREA OF KNOWLEDGE AND UNDERSTANDING</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1829E52D" w14:textId="77777777" w:rsidR="00D604B3" w:rsidRDefault="00D604B3" w:rsidP="00EF79AF">
            <w:pPr>
              <w:spacing w:line="254" w:lineRule="auto"/>
            </w:pPr>
            <w:r w:rsidRPr="12E30628">
              <w:rPr>
                <w:rFonts w:ascii="Times New Roman" w:eastAsia="Times New Roman" w:hAnsi="Times New Roman" w:cs="Times New Roman"/>
                <w:color w:val="000000" w:themeColor="text1"/>
                <w:lang w:val="en-GB"/>
              </w:rPr>
              <w:t>Applying</w:t>
            </w:r>
          </w:p>
        </w:tc>
      </w:tr>
      <w:tr w:rsidR="00D604B3" w14:paraId="55FA0648"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182BB0FB" w14:textId="77777777" w:rsidR="00D604B3" w:rsidRDefault="00D604B3" w:rsidP="00D604B3">
            <w:pPr>
              <w:pStyle w:val="Odlomakpopisa"/>
              <w:spacing w:after="160" w:line="259" w:lineRule="auto"/>
              <w:ind w:hanging="360"/>
              <w:rPr>
                <w:lang w:val="en-GB"/>
              </w:rPr>
            </w:pPr>
            <w:r w:rsidRPr="12E30628">
              <w:rPr>
                <w:lang w:val="en-GB"/>
              </w:rPr>
              <w:t>SKILLS</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5F313E1C" w14:textId="77777777" w:rsidR="00D604B3" w:rsidRDefault="00D604B3" w:rsidP="00EF79AF">
            <w:pPr>
              <w:spacing w:line="254" w:lineRule="auto"/>
              <w:jc w:val="both"/>
            </w:pPr>
            <w:r w:rsidRPr="12E30628">
              <w:rPr>
                <w:rFonts w:ascii="Times New Roman" w:eastAsia="Times New Roman" w:hAnsi="Times New Roman" w:cs="Times New Roman"/>
                <w:color w:val="000000" w:themeColor="text1"/>
                <w:lang w:val="en-GB"/>
              </w:rPr>
              <w:t>Problem-solving, ability to apply knowledge in practice, learning capabilities, ability to precisely formulate attitudes, ability to create new ideas.</w:t>
            </w:r>
          </w:p>
          <w:p w14:paraId="7F28A976" w14:textId="77777777" w:rsidR="00D604B3" w:rsidRDefault="00D604B3" w:rsidP="00EF79AF">
            <w:pPr>
              <w:spacing w:line="254" w:lineRule="auto"/>
            </w:pPr>
            <w:r w:rsidRPr="12E30628">
              <w:rPr>
                <w:rFonts w:ascii="Times New Roman" w:eastAsia="Times New Roman" w:hAnsi="Times New Roman" w:cs="Times New Roman"/>
                <w:sz w:val="19"/>
                <w:szCs w:val="19"/>
                <w:lang w:val="en-GB"/>
              </w:rPr>
              <w:lastRenderedPageBreak/>
              <w:t xml:space="preserve"> </w:t>
            </w:r>
          </w:p>
        </w:tc>
      </w:tr>
      <w:tr w:rsidR="00D604B3" w14:paraId="2C875609"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73CFE014" w14:textId="77777777" w:rsidR="00D604B3" w:rsidRDefault="00D604B3" w:rsidP="00D604B3">
            <w:pPr>
              <w:pStyle w:val="Odlomakpopisa"/>
              <w:spacing w:after="160" w:line="259" w:lineRule="auto"/>
              <w:ind w:hanging="360"/>
              <w:rPr>
                <w:lang w:val="en-GB"/>
              </w:rPr>
            </w:pPr>
            <w:r w:rsidRPr="12E30628">
              <w:rPr>
                <w:lang w:val="en-GB"/>
              </w:rPr>
              <w:lastRenderedPageBreak/>
              <w:t>LEARNING CONTENT</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08D45D00" w14:textId="77777777" w:rsidR="00D604B3" w:rsidRDefault="00D604B3" w:rsidP="00EF79AF">
            <w:pPr>
              <w:spacing w:line="254" w:lineRule="auto"/>
            </w:pPr>
            <w:r w:rsidRPr="12E30628">
              <w:rPr>
                <w:rFonts w:ascii="Times New Roman" w:eastAsia="Times New Roman" w:hAnsi="Times New Roman" w:cs="Times New Roman"/>
                <w:color w:val="000000" w:themeColor="text1"/>
                <w:lang w:val="en-GB"/>
              </w:rPr>
              <w:t>Teaching units:</w:t>
            </w:r>
          </w:p>
          <w:p w14:paraId="560074AF" w14:textId="77777777" w:rsidR="00D604B3" w:rsidRDefault="00D604B3" w:rsidP="00D604B3">
            <w:pPr>
              <w:pStyle w:val="Odlomakpopisa"/>
              <w:spacing w:after="160" w:line="254" w:lineRule="auto"/>
              <w:ind w:hanging="360"/>
              <w:rPr>
                <w:color w:val="000000" w:themeColor="text1"/>
                <w:sz w:val="19"/>
                <w:szCs w:val="19"/>
                <w:lang w:val="en-GB"/>
              </w:rPr>
            </w:pPr>
            <w:r w:rsidRPr="12E30628">
              <w:rPr>
                <w:color w:val="000000" w:themeColor="text1"/>
                <w:sz w:val="19"/>
                <w:szCs w:val="19"/>
                <w:lang w:val="en-GB"/>
              </w:rPr>
              <w:t>The state and the multinationals</w:t>
            </w:r>
          </w:p>
          <w:p w14:paraId="6A893371" w14:textId="77777777" w:rsidR="00D604B3" w:rsidRDefault="00D604B3" w:rsidP="00D604B3">
            <w:pPr>
              <w:pStyle w:val="Odlomakpopisa"/>
              <w:spacing w:after="160" w:line="254" w:lineRule="auto"/>
              <w:ind w:hanging="360"/>
              <w:rPr>
                <w:color w:val="000000" w:themeColor="text1"/>
                <w:sz w:val="19"/>
                <w:szCs w:val="19"/>
                <w:lang w:val="en-GB"/>
              </w:rPr>
            </w:pPr>
            <w:r w:rsidRPr="12E30628">
              <w:rPr>
                <w:color w:val="000000" w:themeColor="text1"/>
                <w:sz w:val="19"/>
                <w:szCs w:val="19"/>
                <w:lang w:val="en-GB"/>
              </w:rPr>
              <w:t>The state and economic development</w:t>
            </w:r>
          </w:p>
        </w:tc>
      </w:tr>
      <w:tr w:rsidR="00D604B3" w14:paraId="02999BAF"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5EFC64E5" w14:textId="77777777" w:rsidR="00D604B3" w:rsidRDefault="00D604B3" w:rsidP="00D604B3">
            <w:pPr>
              <w:pStyle w:val="Odlomakpopisa"/>
              <w:spacing w:after="160" w:line="259" w:lineRule="auto"/>
              <w:ind w:hanging="360"/>
              <w:rPr>
                <w:lang w:val="en-GB"/>
              </w:rPr>
            </w:pPr>
            <w:r w:rsidRPr="12E30628">
              <w:rPr>
                <w:lang w:val="en-GB"/>
              </w:rPr>
              <w:t>TEACHING METHODS</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13B785ED" w14:textId="77777777" w:rsidR="00D604B3" w:rsidRDefault="00D604B3" w:rsidP="00EF79AF">
            <w:pPr>
              <w:spacing w:line="254" w:lineRule="auto"/>
            </w:pPr>
            <w:r w:rsidRPr="12E30628">
              <w:rPr>
                <w:rFonts w:ascii="Times New Roman" w:eastAsia="Times New Roman" w:hAnsi="Times New Roman" w:cs="Times New Roman"/>
                <w:color w:val="000000" w:themeColor="text1"/>
                <w:lang w:val="en-GB"/>
              </w:rPr>
              <w:t>Lecture, guided discussion, demonstration of practical tasks, close reading, student debate, independent reading.</w:t>
            </w:r>
          </w:p>
        </w:tc>
      </w:tr>
      <w:tr w:rsidR="00D604B3" w14:paraId="140CB92F"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59F64018" w14:textId="77777777" w:rsidR="00D604B3" w:rsidRDefault="00D604B3" w:rsidP="00D604B3">
            <w:pPr>
              <w:pStyle w:val="Odlomakpopisa"/>
              <w:spacing w:after="160" w:line="259" w:lineRule="auto"/>
              <w:ind w:hanging="360"/>
              <w:rPr>
                <w:lang w:val="en-GB"/>
              </w:rPr>
            </w:pPr>
            <w:r w:rsidRPr="12E30628">
              <w:rPr>
                <w:lang w:val="en-GB"/>
              </w:rPr>
              <w:t>EVALUATION METHODS</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5705C96A" w14:textId="77777777" w:rsidR="00D604B3" w:rsidRDefault="00D604B3" w:rsidP="00D604B3">
            <w:pPr>
              <w:pStyle w:val="Odlomakpopisa"/>
              <w:spacing w:after="160" w:line="254" w:lineRule="auto"/>
              <w:ind w:hanging="360"/>
              <w:rPr>
                <w:color w:val="000000" w:themeColor="text1"/>
                <w:sz w:val="19"/>
                <w:szCs w:val="19"/>
                <w:lang w:val="en-GB"/>
              </w:rPr>
            </w:pPr>
            <w:r w:rsidRPr="12E30628">
              <w:rPr>
                <w:color w:val="000000" w:themeColor="text1"/>
                <w:lang w:val="en-GB"/>
              </w:rPr>
              <w:t>Oral exam.</w:t>
            </w:r>
            <w:r w:rsidRPr="12E30628">
              <w:rPr>
                <w:color w:val="000000" w:themeColor="text1"/>
                <w:sz w:val="19"/>
                <w:szCs w:val="19"/>
                <w:lang w:val="en-GB"/>
              </w:rPr>
              <w:t xml:space="preserve">  </w:t>
            </w:r>
          </w:p>
        </w:tc>
      </w:tr>
    </w:tbl>
    <w:p w14:paraId="7343099E" w14:textId="77777777" w:rsidR="00A12937" w:rsidRDefault="00A12937" w:rsidP="007479A9">
      <w:pPr>
        <w:shd w:val="clear" w:color="auto" w:fill="FFFFFF"/>
        <w:spacing w:after="0" w:line="252" w:lineRule="atLeast"/>
        <w:rPr>
          <w:b/>
          <w:color w:val="1F3864" w:themeColor="accent5" w:themeShade="80"/>
          <w:sz w:val="28"/>
          <w:szCs w:val="28"/>
        </w:rPr>
      </w:pPr>
    </w:p>
    <w:p w14:paraId="0AC12679" w14:textId="4958EB2D" w:rsidR="007479A9" w:rsidRPr="004A3AED" w:rsidRDefault="002C0628"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FOUNDATIONS OF EUROPEAN PRIVATE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2C0628" w:rsidRPr="004A3AED" w14:paraId="0578D57D" w14:textId="77777777" w:rsidTr="00296C9C">
        <w:trPr>
          <w:trHeight w:val="570"/>
        </w:trPr>
        <w:tc>
          <w:tcPr>
            <w:tcW w:w="2440" w:type="dxa"/>
            <w:shd w:val="clear" w:color="auto" w:fill="9CC2E5" w:themeFill="accent1" w:themeFillTint="99"/>
          </w:tcPr>
          <w:p w14:paraId="2EEDAD66" w14:textId="77777777" w:rsidR="002C0628" w:rsidRPr="004A3AED" w:rsidRDefault="002C0628" w:rsidP="00296C9C">
            <w:pPr>
              <w:pStyle w:val="P68B1DB1-Normal2"/>
              <w:rPr>
                <w:rFonts w:asciiTheme="minorHAnsi" w:hAnsiTheme="minorHAnsi"/>
                <w:szCs w:val="28"/>
              </w:rPr>
            </w:pPr>
            <w:r w:rsidRPr="004A3AED">
              <w:rPr>
                <w:rFonts w:asciiTheme="minorHAnsi" w:hAnsiTheme="minorHAnsi"/>
                <w:szCs w:val="28"/>
              </w:rPr>
              <w:t>COURSE</w:t>
            </w:r>
          </w:p>
        </w:tc>
        <w:tc>
          <w:tcPr>
            <w:tcW w:w="6890" w:type="dxa"/>
          </w:tcPr>
          <w:p w14:paraId="6F21F9CB" w14:textId="77777777" w:rsidR="002C0628" w:rsidRPr="004A3AED" w:rsidRDefault="002C0628" w:rsidP="00296C9C">
            <w:pPr>
              <w:pStyle w:val="P68B1DB1-Normal3"/>
              <w:rPr>
                <w:rFonts w:asciiTheme="minorHAnsi" w:hAnsiTheme="minorHAnsi"/>
                <w:sz w:val="28"/>
                <w:szCs w:val="28"/>
              </w:rPr>
            </w:pPr>
            <w:r w:rsidRPr="004A3AED">
              <w:rPr>
                <w:rFonts w:asciiTheme="minorHAnsi" w:hAnsiTheme="minorHAnsi"/>
                <w:sz w:val="28"/>
                <w:szCs w:val="28"/>
              </w:rPr>
              <w:t>FOUNDATIONS OF EUROPEAN PRIVATE LAW</w:t>
            </w:r>
          </w:p>
        </w:tc>
      </w:tr>
      <w:tr w:rsidR="002C0628" w:rsidRPr="004A3AED" w14:paraId="11815D1C" w14:textId="77777777" w:rsidTr="00296C9C">
        <w:trPr>
          <w:trHeight w:val="465"/>
        </w:trPr>
        <w:tc>
          <w:tcPr>
            <w:tcW w:w="2440" w:type="dxa"/>
            <w:shd w:val="clear" w:color="auto" w:fill="F2F2F2" w:themeFill="background1" w:themeFillShade="F2"/>
          </w:tcPr>
          <w:p w14:paraId="07A2CFE4" w14:textId="77777777" w:rsidR="002C0628" w:rsidRPr="004A3AED" w:rsidRDefault="002C0628" w:rsidP="00296C9C">
            <w:pPr>
              <w:pStyle w:val="P68B1DB1-Normal4"/>
              <w:rPr>
                <w:rFonts w:asciiTheme="minorHAnsi" w:hAnsiTheme="minorHAnsi"/>
                <w:sz w:val="22"/>
                <w:szCs w:val="22"/>
              </w:rPr>
            </w:pPr>
            <w:r w:rsidRPr="004A3AED">
              <w:rPr>
                <w:rFonts w:asciiTheme="minorHAnsi" w:hAnsiTheme="minorHAnsi"/>
                <w:sz w:val="22"/>
                <w:szCs w:val="22"/>
              </w:rPr>
              <w:t xml:space="preserve">COMPULSORY OR ELECTIVE/STUDY YEAR IN WHICH THE COURSE IS IMPLEMENTED </w:t>
            </w:r>
          </w:p>
        </w:tc>
        <w:tc>
          <w:tcPr>
            <w:tcW w:w="6890" w:type="dxa"/>
          </w:tcPr>
          <w:p w14:paraId="0C0E0924" w14:textId="77777777" w:rsidR="002C0628" w:rsidRPr="004A3AED" w:rsidRDefault="002C0628" w:rsidP="00296C9C">
            <w:pPr>
              <w:pStyle w:val="P68B1DB1-Normal5"/>
              <w:rPr>
                <w:rFonts w:asciiTheme="minorHAnsi" w:hAnsiTheme="minorHAnsi"/>
                <w:sz w:val="22"/>
                <w:szCs w:val="22"/>
              </w:rPr>
            </w:pPr>
            <w:r w:rsidRPr="004A3AED">
              <w:rPr>
                <w:rFonts w:asciiTheme="minorHAnsi" w:hAnsiTheme="minorHAnsi"/>
                <w:sz w:val="22"/>
                <w:szCs w:val="22"/>
              </w:rPr>
              <w:t>ELECTIVE</w:t>
            </w:r>
          </w:p>
        </w:tc>
      </w:tr>
      <w:tr w:rsidR="002C0628" w:rsidRPr="004A3AED" w14:paraId="6F0B1E28" w14:textId="77777777" w:rsidTr="00296C9C">
        <w:trPr>
          <w:trHeight w:val="300"/>
        </w:trPr>
        <w:tc>
          <w:tcPr>
            <w:tcW w:w="2440" w:type="dxa"/>
            <w:shd w:val="clear" w:color="auto" w:fill="F2F2F2" w:themeFill="background1" w:themeFillShade="F2"/>
          </w:tcPr>
          <w:p w14:paraId="2ADDA309" w14:textId="77777777" w:rsidR="002C0628" w:rsidRPr="004A3AED" w:rsidRDefault="002C0628" w:rsidP="00296C9C">
            <w:pPr>
              <w:pStyle w:val="P68B1DB1-Normal4"/>
              <w:rPr>
                <w:rFonts w:asciiTheme="minorHAnsi" w:hAnsiTheme="minorHAnsi"/>
                <w:sz w:val="22"/>
                <w:szCs w:val="22"/>
              </w:rPr>
            </w:pPr>
            <w:r w:rsidRPr="004A3AED">
              <w:rPr>
                <w:rFonts w:asciiTheme="minorHAnsi" w:hAnsiTheme="minorHAnsi"/>
                <w:sz w:val="22"/>
                <w:szCs w:val="22"/>
              </w:rPr>
              <w:t>TEACHING FORM (LECTURES, SEMINAR, TUTORIALS, (AND/OR) PRACTICALS)</w:t>
            </w:r>
          </w:p>
        </w:tc>
        <w:tc>
          <w:tcPr>
            <w:tcW w:w="6890" w:type="dxa"/>
          </w:tcPr>
          <w:p w14:paraId="13C45C06" w14:textId="77777777" w:rsidR="002C0628" w:rsidRPr="004A3AED" w:rsidRDefault="002C0628" w:rsidP="00296C9C">
            <w:pPr>
              <w:pStyle w:val="P68B1DB1-Normal5"/>
              <w:rPr>
                <w:rFonts w:asciiTheme="minorHAnsi" w:hAnsiTheme="minorHAnsi"/>
                <w:sz w:val="22"/>
                <w:szCs w:val="22"/>
              </w:rPr>
            </w:pPr>
            <w:r w:rsidRPr="004A3AED">
              <w:rPr>
                <w:rFonts w:asciiTheme="minorHAnsi" w:hAnsiTheme="minorHAnsi"/>
                <w:sz w:val="22"/>
                <w:szCs w:val="22"/>
              </w:rPr>
              <w:t>LECTURES</w:t>
            </w:r>
          </w:p>
        </w:tc>
      </w:tr>
      <w:tr w:rsidR="002C0628" w:rsidRPr="004A3AED" w14:paraId="06E95F88" w14:textId="77777777" w:rsidTr="00296C9C">
        <w:trPr>
          <w:trHeight w:val="405"/>
        </w:trPr>
        <w:tc>
          <w:tcPr>
            <w:tcW w:w="2440" w:type="dxa"/>
            <w:shd w:val="clear" w:color="auto" w:fill="F2F2F2" w:themeFill="background1" w:themeFillShade="F2"/>
          </w:tcPr>
          <w:p w14:paraId="1890C56B" w14:textId="77777777" w:rsidR="002C0628" w:rsidRPr="004A3AED" w:rsidRDefault="002C0628" w:rsidP="00296C9C">
            <w:pPr>
              <w:pStyle w:val="P68B1DB1-Normal4"/>
              <w:rPr>
                <w:rFonts w:asciiTheme="minorHAnsi" w:hAnsiTheme="minorHAnsi"/>
                <w:sz w:val="22"/>
                <w:szCs w:val="22"/>
              </w:rPr>
            </w:pPr>
            <w:r w:rsidRPr="004A3AED">
              <w:rPr>
                <w:rFonts w:asciiTheme="minorHAnsi" w:hAnsiTheme="minorHAnsi"/>
                <w:sz w:val="22"/>
                <w:szCs w:val="22"/>
              </w:rPr>
              <w:t>APPOINTED ECTS CREDITS</w:t>
            </w:r>
          </w:p>
        </w:tc>
        <w:tc>
          <w:tcPr>
            <w:tcW w:w="6890" w:type="dxa"/>
          </w:tcPr>
          <w:p w14:paraId="04F2481B" w14:textId="77777777" w:rsidR="002C0628" w:rsidRPr="004A3AED" w:rsidRDefault="002C0628" w:rsidP="00296C9C">
            <w:pPr>
              <w:pStyle w:val="P68B1DB1-ListParagraph7"/>
              <w:ind w:left="0"/>
              <w:rPr>
                <w:rFonts w:asciiTheme="minorHAnsi" w:hAnsiTheme="minorHAnsi"/>
                <w:szCs w:val="22"/>
              </w:rPr>
            </w:pPr>
            <w:r w:rsidRPr="004A3AED">
              <w:rPr>
                <w:rFonts w:asciiTheme="minorHAnsi" w:hAnsiTheme="minorHAnsi"/>
                <w:szCs w:val="22"/>
              </w:rPr>
              <w:t xml:space="preserve"> 4 ECTS credits:</w:t>
            </w:r>
          </w:p>
          <w:p w14:paraId="5DC4EA0E" w14:textId="77777777" w:rsidR="002C0628" w:rsidRPr="004A3AED" w:rsidRDefault="002C0628" w:rsidP="00296C9C">
            <w:pPr>
              <w:pStyle w:val="P68B1DB1-ListParagraph7"/>
              <w:ind w:left="0" w:firstLine="708"/>
              <w:rPr>
                <w:rFonts w:asciiTheme="minorHAnsi" w:hAnsiTheme="minorHAnsi"/>
                <w:szCs w:val="22"/>
              </w:rPr>
            </w:pPr>
          </w:p>
          <w:p w14:paraId="66540868" w14:textId="77777777" w:rsidR="002C0628" w:rsidRPr="004A3AED" w:rsidRDefault="002C0628" w:rsidP="001731E7">
            <w:pPr>
              <w:pStyle w:val="P68B1DB1-ListParagraph7"/>
              <w:numPr>
                <w:ilvl w:val="0"/>
                <w:numId w:val="407"/>
              </w:numPr>
              <w:rPr>
                <w:rFonts w:asciiTheme="minorHAnsi" w:hAnsiTheme="minorHAnsi"/>
                <w:szCs w:val="22"/>
              </w:rPr>
            </w:pPr>
            <w:r w:rsidRPr="004A3AED">
              <w:rPr>
                <w:rFonts w:asciiTheme="minorHAnsi" w:hAnsiTheme="minorHAnsi"/>
                <w:szCs w:val="22"/>
              </w:rPr>
              <w:t xml:space="preserve">Lectures – 30 hours: </w:t>
            </w:r>
            <w:r w:rsidRPr="004A3AED">
              <w:rPr>
                <w:rFonts w:asciiTheme="minorHAnsi" w:hAnsiTheme="minorHAnsi"/>
                <w:b/>
                <w:szCs w:val="22"/>
              </w:rPr>
              <w:t>1 ECTS credit</w:t>
            </w:r>
          </w:p>
          <w:p w14:paraId="40D35825" w14:textId="77777777" w:rsidR="002C0628" w:rsidRPr="004A3AED" w:rsidRDefault="002C0628" w:rsidP="001731E7">
            <w:pPr>
              <w:pStyle w:val="P68B1DB1-ListParagraph7"/>
              <w:numPr>
                <w:ilvl w:val="0"/>
                <w:numId w:val="407"/>
              </w:numPr>
              <w:rPr>
                <w:rFonts w:asciiTheme="minorHAnsi" w:hAnsiTheme="minorHAnsi"/>
                <w:szCs w:val="22"/>
              </w:rPr>
            </w:pPr>
            <w:r w:rsidRPr="004A3AED">
              <w:rPr>
                <w:rFonts w:asciiTheme="minorHAnsi" w:hAnsiTheme="minorHAnsi"/>
                <w:szCs w:val="22"/>
              </w:rPr>
              <w:t xml:space="preserve">Preparing for mid-term and final exams (independent reading and studying) – 90 hours: </w:t>
            </w:r>
            <w:r w:rsidRPr="004A3AED">
              <w:rPr>
                <w:rFonts w:asciiTheme="minorHAnsi" w:hAnsiTheme="minorHAnsi"/>
                <w:b/>
                <w:szCs w:val="22"/>
              </w:rPr>
              <w:t>3 ECTS credits</w:t>
            </w:r>
          </w:p>
        </w:tc>
      </w:tr>
      <w:tr w:rsidR="002C0628" w:rsidRPr="004A3AED" w14:paraId="6EE5B416" w14:textId="77777777" w:rsidTr="00296C9C">
        <w:trPr>
          <w:trHeight w:val="330"/>
        </w:trPr>
        <w:tc>
          <w:tcPr>
            <w:tcW w:w="2440" w:type="dxa"/>
            <w:shd w:val="clear" w:color="auto" w:fill="F2F2F2" w:themeFill="background1" w:themeFillShade="F2"/>
          </w:tcPr>
          <w:p w14:paraId="4202A0F3" w14:textId="77777777" w:rsidR="002C0628" w:rsidRPr="004A3AED" w:rsidRDefault="002C0628" w:rsidP="00296C9C">
            <w:pPr>
              <w:pStyle w:val="P68B1DB1-Normal4"/>
              <w:rPr>
                <w:rFonts w:asciiTheme="minorHAnsi" w:hAnsiTheme="minorHAnsi"/>
                <w:sz w:val="22"/>
                <w:szCs w:val="22"/>
              </w:rPr>
            </w:pPr>
            <w:r w:rsidRPr="004A3AED">
              <w:rPr>
                <w:rFonts w:asciiTheme="minorHAnsi" w:hAnsiTheme="minorHAnsi"/>
                <w:sz w:val="22"/>
                <w:szCs w:val="22"/>
              </w:rPr>
              <w:t>STUDY PROGRAMME OF THE IMPLEMENTED COURSE</w:t>
            </w:r>
          </w:p>
        </w:tc>
        <w:tc>
          <w:tcPr>
            <w:tcW w:w="6890" w:type="dxa"/>
          </w:tcPr>
          <w:p w14:paraId="79E55B1F" w14:textId="77777777" w:rsidR="002C0628" w:rsidRPr="004A3AED" w:rsidRDefault="002C0628" w:rsidP="00296C9C">
            <w:pPr>
              <w:pStyle w:val="P68B1DB1-Normal5"/>
              <w:rPr>
                <w:rFonts w:asciiTheme="minorHAnsi" w:hAnsiTheme="minorHAnsi"/>
                <w:sz w:val="22"/>
                <w:szCs w:val="22"/>
              </w:rPr>
            </w:pPr>
            <w:r w:rsidRPr="004A3AED">
              <w:rPr>
                <w:rFonts w:asciiTheme="minorHAnsi" w:hAnsiTheme="minorHAnsi"/>
                <w:sz w:val="22"/>
                <w:szCs w:val="22"/>
              </w:rPr>
              <w:t>STUDY PROGRAMME IN LAW</w:t>
            </w:r>
          </w:p>
        </w:tc>
      </w:tr>
      <w:tr w:rsidR="002C0628" w:rsidRPr="004A3AED" w14:paraId="13CDDCA4" w14:textId="77777777" w:rsidTr="00296C9C">
        <w:trPr>
          <w:trHeight w:val="255"/>
        </w:trPr>
        <w:tc>
          <w:tcPr>
            <w:tcW w:w="2440" w:type="dxa"/>
            <w:shd w:val="clear" w:color="auto" w:fill="F2F2F2" w:themeFill="background1" w:themeFillShade="F2"/>
          </w:tcPr>
          <w:p w14:paraId="7D3AABB2" w14:textId="77777777" w:rsidR="002C0628" w:rsidRPr="004A3AED" w:rsidRDefault="002C0628" w:rsidP="00296C9C">
            <w:pPr>
              <w:pStyle w:val="P68B1DB1-Normal4"/>
              <w:rPr>
                <w:rFonts w:asciiTheme="minorHAnsi" w:hAnsiTheme="minorHAnsi"/>
                <w:sz w:val="22"/>
                <w:szCs w:val="22"/>
              </w:rPr>
            </w:pPr>
            <w:r w:rsidRPr="004A3AED">
              <w:rPr>
                <w:rFonts w:asciiTheme="minorHAnsi" w:hAnsiTheme="minorHAnsi"/>
                <w:sz w:val="22"/>
                <w:szCs w:val="22"/>
              </w:rPr>
              <w:t>STUDY PROGRAMME QUALIFICATION LEVEL (6.st, 6.sv, 7.1.st, 7.1.sv, 7.2, 8.2.)</w:t>
            </w:r>
          </w:p>
        </w:tc>
        <w:tc>
          <w:tcPr>
            <w:tcW w:w="6890" w:type="dxa"/>
          </w:tcPr>
          <w:p w14:paraId="4ED9C7AB" w14:textId="77777777" w:rsidR="002C0628" w:rsidRPr="004A3AED" w:rsidRDefault="002C0628" w:rsidP="00296C9C">
            <w:pPr>
              <w:pStyle w:val="P68B1DB1-Normal5"/>
              <w:rPr>
                <w:rFonts w:asciiTheme="minorHAnsi" w:hAnsiTheme="minorHAnsi"/>
                <w:sz w:val="22"/>
                <w:szCs w:val="22"/>
              </w:rPr>
            </w:pPr>
            <w:r w:rsidRPr="004A3AED">
              <w:rPr>
                <w:rFonts w:asciiTheme="minorHAnsi" w:hAnsiTheme="minorHAnsi"/>
                <w:sz w:val="22"/>
                <w:szCs w:val="22"/>
              </w:rPr>
              <w:t>7.1.sv</w:t>
            </w:r>
          </w:p>
        </w:tc>
      </w:tr>
      <w:tr w:rsidR="002C0628" w:rsidRPr="004A3AED" w14:paraId="6C07447A" w14:textId="77777777" w:rsidTr="00296C9C">
        <w:trPr>
          <w:trHeight w:val="255"/>
        </w:trPr>
        <w:tc>
          <w:tcPr>
            <w:tcW w:w="2440" w:type="dxa"/>
          </w:tcPr>
          <w:p w14:paraId="5B963A2C" w14:textId="77777777" w:rsidR="002C0628" w:rsidRPr="004A3AED" w:rsidRDefault="002C0628" w:rsidP="00296C9C"/>
        </w:tc>
        <w:tc>
          <w:tcPr>
            <w:tcW w:w="6890" w:type="dxa"/>
            <w:shd w:val="clear" w:color="auto" w:fill="BDD6EE" w:themeFill="accent1" w:themeFillTint="66"/>
          </w:tcPr>
          <w:p w14:paraId="2D428579" w14:textId="77777777" w:rsidR="002C0628" w:rsidRPr="004A3AED" w:rsidRDefault="002C0628" w:rsidP="00296C9C">
            <w:pPr>
              <w:pStyle w:val="P68B1DB1-Normal8"/>
              <w:jc w:val="center"/>
              <w:rPr>
                <w:rFonts w:asciiTheme="minorHAnsi" w:hAnsiTheme="minorHAnsi"/>
                <w:sz w:val="22"/>
                <w:szCs w:val="22"/>
              </w:rPr>
            </w:pPr>
            <w:r w:rsidRPr="004A3AED">
              <w:rPr>
                <w:rFonts w:asciiTheme="minorHAnsi" w:hAnsiTheme="minorHAnsi"/>
                <w:sz w:val="22"/>
                <w:szCs w:val="22"/>
              </w:rPr>
              <w:t>CONSTRUCTIVE ALIGNMENT</w:t>
            </w:r>
          </w:p>
        </w:tc>
      </w:tr>
      <w:tr w:rsidR="002C0628" w:rsidRPr="004A3AED" w14:paraId="14613507" w14:textId="77777777" w:rsidTr="00296C9C">
        <w:trPr>
          <w:trHeight w:val="255"/>
        </w:trPr>
        <w:tc>
          <w:tcPr>
            <w:tcW w:w="2440" w:type="dxa"/>
            <w:shd w:val="clear" w:color="auto" w:fill="DEEAF6" w:themeFill="accent1" w:themeFillTint="33"/>
          </w:tcPr>
          <w:p w14:paraId="6DDAEE22" w14:textId="77777777" w:rsidR="002C0628" w:rsidRPr="004A3AED" w:rsidRDefault="002C0628"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E7E6E6" w:themeFill="background2"/>
          </w:tcPr>
          <w:p w14:paraId="02EE8B43" w14:textId="77777777" w:rsidR="002C0628" w:rsidRPr="004A3AED" w:rsidRDefault="002C0628" w:rsidP="00296C9C">
            <w:pPr>
              <w:pStyle w:val="P68B1DB1-Normal8"/>
              <w:jc w:val="both"/>
              <w:rPr>
                <w:rFonts w:asciiTheme="minorHAnsi" w:hAnsiTheme="minorHAnsi"/>
                <w:sz w:val="22"/>
                <w:szCs w:val="22"/>
              </w:rPr>
            </w:pPr>
            <w:r w:rsidRPr="004A3AED">
              <w:rPr>
                <w:rFonts w:asciiTheme="minorHAnsi" w:hAnsiTheme="minorHAnsi"/>
                <w:sz w:val="22"/>
                <w:szCs w:val="22"/>
              </w:rPr>
              <w:t>Explain the institutions and basic notions of the European private law</w:t>
            </w:r>
          </w:p>
        </w:tc>
      </w:tr>
      <w:tr w:rsidR="002C0628" w:rsidRPr="004A3AED" w14:paraId="0AE88A63" w14:textId="77777777" w:rsidTr="00296C9C">
        <w:trPr>
          <w:trHeight w:val="255"/>
        </w:trPr>
        <w:tc>
          <w:tcPr>
            <w:tcW w:w="2440" w:type="dxa"/>
          </w:tcPr>
          <w:p w14:paraId="703BFD0C" w14:textId="77777777" w:rsidR="002C0628" w:rsidRPr="004A3AED" w:rsidRDefault="002C0628" w:rsidP="001731E7">
            <w:pPr>
              <w:pStyle w:val="P68B1DB1-Normal4"/>
              <w:numPr>
                <w:ilvl w:val="0"/>
                <w:numId w:val="408"/>
              </w:numPr>
              <w:ind w:left="396"/>
              <w:contextualSpacing/>
              <w:rPr>
                <w:rFonts w:asciiTheme="minorHAnsi" w:hAnsiTheme="minorHAnsi"/>
                <w:sz w:val="22"/>
                <w:szCs w:val="22"/>
              </w:rPr>
            </w:pPr>
            <w:r w:rsidRPr="004A3AED">
              <w:rPr>
                <w:rFonts w:asciiTheme="minorHAnsi" w:hAnsiTheme="minorHAnsi"/>
                <w:sz w:val="22"/>
                <w:szCs w:val="22"/>
              </w:rPr>
              <w:t xml:space="preserve">CONTRIBUTIONS TO THE ACHIEVEMENT OF LEARNING OUTCOMES AT THE STUDY </w:t>
            </w:r>
            <w:r w:rsidRPr="004A3AED">
              <w:rPr>
                <w:rFonts w:asciiTheme="minorHAnsi" w:hAnsiTheme="minorHAnsi"/>
                <w:sz w:val="22"/>
                <w:szCs w:val="22"/>
              </w:rPr>
              <w:lastRenderedPageBreak/>
              <w:t>PROGRAMME LEVEL (SPECIFY LO)</w:t>
            </w:r>
          </w:p>
        </w:tc>
        <w:tc>
          <w:tcPr>
            <w:tcW w:w="6890" w:type="dxa"/>
            <w:shd w:val="clear" w:color="auto" w:fill="E7E6E6" w:themeFill="background2"/>
          </w:tcPr>
          <w:p w14:paraId="4867AC58" w14:textId="77777777" w:rsidR="002C0628" w:rsidRPr="004A3AED" w:rsidRDefault="002C0628" w:rsidP="00296C9C">
            <w:pPr>
              <w:pStyle w:val="P68B1DB1-Normal5"/>
              <w:rPr>
                <w:rFonts w:asciiTheme="minorHAnsi" w:hAnsiTheme="minorHAnsi"/>
                <w:sz w:val="22"/>
                <w:szCs w:val="22"/>
              </w:rPr>
            </w:pPr>
            <w:r w:rsidRPr="004A3AED">
              <w:rPr>
                <w:rFonts w:asciiTheme="minorHAnsi" w:hAnsiTheme="minorHAnsi"/>
                <w:sz w:val="22"/>
                <w:szCs w:val="22"/>
              </w:rPr>
              <w:lastRenderedPageBreak/>
              <w:t>2. Define the basic notions and institutions as well as fundamental doctrines and principles of the respective branch of law</w:t>
            </w:r>
          </w:p>
          <w:p w14:paraId="4C4B96E4" w14:textId="77777777" w:rsidR="002C0628" w:rsidRPr="004A3AED" w:rsidRDefault="002C0628" w:rsidP="00296C9C">
            <w:pPr>
              <w:pStyle w:val="P68B1DB1-Normal5"/>
              <w:rPr>
                <w:rFonts w:asciiTheme="minorHAnsi" w:hAnsiTheme="minorHAnsi"/>
                <w:sz w:val="22"/>
                <w:szCs w:val="22"/>
              </w:rPr>
            </w:pPr>
            <w:r w:rsidRPr="004A3AED">
              <w:rPr>
                <w:rFonts w:asciiTheme="minorHAnsi" w:hAnsiTheme="minorHAnsi"/>
                <w:sz w:val="22"/>
                <w:szCs w:val="22"/>
              </w:rPr>
              <w:t>5. Explain the institution of material and procedural law</w:t>
            </w:r>
          </w:p>
        </w:tc>
      </w:tr>
      <w:tr w:rsidR="002C0628" w:rsidRPr="004A3AED" w14:paraId="3D72A5D3" w14:textId="77777777" w:rsidTr="00296C9C">
        <w:trPr>
          <w:trHeight w:val="255"/>
        </w:trPr>
        <w:tc>
          <w:tcPr>
            <w:tcW w:w="2440" w:type="dxa"/>
          </w:tcPr>
          <w:p w14:paraId="1611BE7A" w14:textId="77777777" w:rsidR="002C0628" w:rsidRPr="004A3AED" w:rsidRDefault="002C0628" w:rsidP="001731E7">
            <w:pPr>
              <w:pStyle w:val="P68B1DB1-Normal4"/>
              <w:numPr>
                <w:ilvl w:val="0"/>
                <w:numId w:val="408"/>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41C4FEE0" w14:textId="77777777" w:rsidR="002C0628" w:rsidRPr="004A3AED" w:rsidRDefault="002C0628" w:rsidP="00296C9C">
            <w:pPr>
              <w:pStyle w:val="P68B1DB1-Normal5"/>
              <w:rPr>
                <w:rFonts w:asciiTheme="minorHAnsi" w:hAnsiTheme="minorHAnsi"/>
                <w:sz w:val="22"/>
                <w:szCs w:val="22"/>
              </w:rPr>
            </w:pPr>
            <w:r w:rsidRPr="004A3AED">
              <w:rPr>
                <w:rFonts w:asciiTheme="minorHAnsi" w:hAnsiTheme="minorHAnsi"/>
                <w:sz w:val="22"/>
                <w:szCs w:val="22"/>
              </w:rPr>
              <w:t>Understanding</w:t>
            </w:r>
          </w:p>
        </w:tc>
      </w:tr>
      <w:tr w:rsidR="002C0628" w:rsidRPr="004A3AED" w14:paraId="52E30AEE" w14:textId="77777777" w:rsidTr="00296C9C">
        <w:trPr>
          <w:trHeight w:val="255"/>
        </w:trPr>
        <w:tc>
          <w:tcPr>
            <w:tcW w:w="2440" w:type="dxa"/>
          </w:tcPr>
          <w:p w14:paraId="7250704F" w14:textId="77777777" w:rsidR="002C0628" w:rsidRPr="004A3AED" w:rsidRDefault="002C0628" w:rsidP="001731E7">
            <w:pPr>
              <w:pStyle w:val="P68B1DB1-Normal4"/>
              <w:numPr>
                <w:ilvl w:val="0"/>
                <w:numId w:val="408"/>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12F16CAE" w14:textId="77777777" w:rsidR="002C0628" w:rsidRPr="004A3AED" w:rsidRDefault="002C0628" w:rsidP="00296C9C">
            <w:pPr>
              <w:pStyle w:val="P68B1DB1-Normal5"/>
              <w:jc w:val="both"/>
              <w:rPr>
                <w:rFonts w:asciiTheme="minorHAnsi" w:hAnsiTheme="minorHAnsi"/>
                <w:sz w:val="22"/>
                <w:szCs w:val="22"/>
              </w:rPr>
            </w:pPr>
            <w:r w:rsidRPr="004A3AED">
              <w:rPr>
                <w:rFonts w:asciiTheme="minorHAnsi" w:hAnsiTheme="minorHAnsi"/>
                <w:sz w:val="22"/>
                <w:szCs w:val="22"/>
              </w:rPr>
              <w:t>Information management skills, research skills, ability to learn, clear and intelligible oral and written expression skills</w:t>
            </w:r>
          </w:p>
        </w:tc>
      </w:tr>
      <w:tr w:rsidR="002C0628" w:rsidRPr="004A3AED" w14:paraId="62EC609F" w14:textId="77777777" w:rsidTr="00296C9C">
        <w:trPr>
          <w:trHeight w:val="255"/>
        </w:trPr>
        <w:tc>
          <w:tcPr>
            <w:tcW w:w="2440" w:type="dxa"/>
          </w:tcPr>
          <w:p w14:paraId="6B271D62" w14:textId="77777777" w:rsidR="002C0628" w:rsidRPr="004A3AED" w:rsidRDefault="002C0628" w:rsidP="001731E7">
            <w:pPr>
              <w:pStyle w:val="P68B1DB1-Normal4"/>
              <w:numPr>
                <w:ilvl w:val="0"/>
                <w:numId w:val="408"/>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569F1909" w14:textId="77777777" w:rsidR="002C0628" w:rsidRPr="004A3AED" w:rsidRDefault="002C0628" w:rsidP="00296C9C">
            <w:pPr>
              <w:pStyle w:val="P68B1DB1-ListParagraph6"/>
              <w:ind w:left="360"/>
              <w:rPr>
                <w:rFonts w:asciiTheme="minorHAnsi" w:hAnsiTheme="minorHAnsi"/>
                <w:sz w:val="22"/>
                <w:szCs w:val="22"/>
              </w:rPr>
            </w:pPr>
            <w:r w:rsidRPr="004A3AED">
              <w:rPr>
                <w:rFonts w:asciiTheme="minorHAnsi" w:hAnsiTheme="minorHAnsi"/>
                <w:sz w:val="22"/>
                <w:szCs w:val="22"/>
              </w:rPr>
              <w:t>Teaching units:</w:t>
            </w:r>
          </w:p>
          <w:p w14:paraId="30903F6B" w14:textId="77777777" w:rsidR="002C0628" w:rsidRPr="004A3AED" w:rsidRDefault="002C0628" w:rsidP="001731E7">
            <w:pPr>
              <w:pStyle w:val="P68B1DB1-ListParagraph6"/>
              <w:numPr>
                <w:ilvl w:val="0"/>
                <w:numId w:val="401"/>
              </w:numPr>
              <w:rPr>
                <w:rFonts w:asciiTheme="minorHAnsi" w:hAnsiTheme="minorHAnsi"/>
                <w:sz w:val="22"/>
                <w:szCs w:val="22"/>
              </w:rPr>
            </w:pPr>
            <w:r w:rsidRPr="004A3AED">
              <w:rPr>
                <w:rFonts w:asciiTheme="minorHAnsi" w:hAnsiTheme="minorHAnsi"/>
                <w:sz w:val="22"/>
                <w:szCs w:val="22"/>
              </w:rPr>
              <w:t>Introduction, notion and principles of the European private law</w:t>
            </w:r>
          </w:p>
          <w:p w14:paraId="28DDBAD9" w14:textId="77777777" w:rsidR="002C0628" w:rsidRPr="004A3AED" w:rsidRDefault="002C0628" w:rsidP="001731E7">
            <w:pPr>
              <w:pStyle w:val="P68B1DB1-ListParagraph6"/>
              <w:numPr>
                <w:ilvl w:val="0"/>
                <w:numId w:val="401"/>
              </w:numPr>
              <w:rPr>
                <w:rFonts w:asciiTheme="minorHAnsi" w:hAnsiTheme="minorHAnsi"/>
                <w:sz w:val="22"/>
                <w:szCs w:val="22"/>
              </w:rPr>
            </w:pPr>
            <w:r w:rsidRPr="004A3AED">
              <w:rPr>
                <w:rFonts w:asciiTheme="minorHAnsi" w:hAnsiTheme="minorHAnsi"/>
                <w:sz w:val="22"/>
                <w:szCs w:val="22"/>
              </w:rPr>
              <w:t>Private law harmonization process</w:t>
            </w:r>
          </w:p>
          <w:p w14:paraId="5D55DB8A" w14:textId="77777777" w:rsidR="002C0628" w:rsidRPr="004A3AED" w:rsidRDefault="002C0628" w:rsidP="001731E7">
            <w:pPr>
              <w:pStyle w:val="P68B1DB1-ListParagraph6"/>
              <w:numPr>
                <w:ilvl w:val="0"/>
                <w:numId w:val="401"/>
              </w:numPr>
              <w:rPr>
                <w:rFonts w:asciiTheme="minorHAnsi" w:hAnsiTheme="minorHAnsi"/>
                <w:sz w:val="22"/>
                <w:szCs w:val="22"/>
              </w:rPr>
            </w:pPr>
            <w:r w:rsidRPr="004A3AED">
              <w:rPr>
                <w:rFonts w:asciiTheme="minorHAnsi" w:hAnsiTheme="minorHAnsi"/>
                <w:sz w:val="22"/>
                <w:szCs w:val="22"/>
              </w:rPr>
              <w:t>Contract law</w:t>
            </w:r>
          </w:p>
          <w:p w14:paraId="41D42CA0" w14:textId="77777777" w:rsidR="002C0628" w:rsidRPr="004A3AED" w:rsidRDefault="002C0628" w:rsidP="001731E7">
            <w:pPr>
              <w:pStyle w:val="P68B1DB1-ListParagraph6"/>
              <w:numPr>
                <w:ilvl w:val="0"/>
                <w:numId w:val="401"/>
              </w:numPr>
              <w:rPr>
                <w:rFonts w:asciiTheme="minorHAnsi" w:hAnsiTheme="minorHAnsi"/>
                <w:sz w:val="22"/>
                <w:szCs w:val="22"/>
              </w:rPr>
            </w:pPr>
            <w:r w:rsidRPr="004A3AED">
              <w:rPr>
                <w:rFonts w:asciiTheme="minorHAnsi" w:hAnsiTheme="minorHAnsi"/>
                <w:sz w:val="22"/>
                <w:szCs w:val="22"/>
              </w:rPr>
              <w:t>Non-contractual damage liability</w:t>
            </w:r>
          </w:p>
          <w:p w14:paraId="03C0DAC2" w14:textId="77777777" w:rsidR="002C0628" w:rsidRPr="004A3AED" w:rsidRDefault="002C0628" w:rsidP="001731E7">
            <w:pPr>
              <w:pStyle w:val="P68B1DB1-ListParagraph6"/>
              <w:numPr>
                <w:ilvl w:val="0"/>
                <w:numId w:val="401"/>
              </w:numPr>
              <w:rPr>
                <w:rFonts w:asciiTheme="minorHAnsi" w:hAnsiTheme="minorHAnsi"/>
                <w:sz w:val="22"/>
                <w:szCs w:val="22"/>
              </w:rPr>
            </w:pPr>
            <w:r w:rsidRPr="004A3AED">
              <w:rPr>
                <w:rFonts w:asciiTheme="minorHAnsi" w:hAnsiTheme="minorHAnsi"/>
                <w:sz w:val="22"/>
                <w:szCs w:val="22"/>
              </w:rPr>
              <w:t>Intellectual property</w:t>
            </w:r>
          </w:p>
          <w:p w14:paraId="1894F5C8" w14:textId="77777777" w:rsidR="002C0628" w:rsidRPr="004A3AED" w:rsidRDefault="002C0628" w:rsidP="001731E7">
            <w:pPr>
              <w:pStyle w:val="P68B1DB1-ListParagraph6"/>
              <w:numPr>
                <w:ilvl w:val="0"/>
                <w:numId w:val="401"/>
              </w:numPr>
              <w:rPr>
                <w:rFonts w:asciiTheme="minorHAnsi" w:hAnsiTheme="minorHAnsi"/>
                <w:sz w:val="22"/>
                <w:szCs w:val="22"/>
              </w:rPr>
            </w:pPr>
            <w:r w:rsidRPr="004A3AED">
              <w:rPr>
                <w:rFonts w:asciiTheme="minorHAnsi" w:hAnsiTheme="minorHAnsi"/>
                <w:sz w:val="22"/>
                <w:szCs w:val="22"/>
              </w:rPr>
              <w:t>Property law</w:t>
            </w:r>
          </w:p>
          <w:p w14:paraId="25A5C111" w14:textId="77777777" w:rsidR="002C0628" w:rsidRPr="004A3AED" w:rsidRDefault="002C0628" w:rsidP="001731E7">
            <w:pPr>
              <w:pStyle w:val="P68B1DB1-ListParagraph6"/>
              <w:numPr>
                <w:ilvl w:val="0"/>
                <w:numId w:val="401"/>
              </w:numPr>
              <w:rPr>
                <w:rFonts w:asciiTheme="minorHAnsi" w:hAnsiTheme="minorHAnsi"/>
                <w:sz w:val="22"/>
                <w:szCs w:val="22"/>
              </w:rPr>
            </w:pPr>
            <w:r w:rsidRPr="004A3AED">
              <w:rPr>
                <w:rFonts w:asciiTheme="minorHAnsi" w:hAnsiTheme="minorHAnsi"/>
                <w:sz w:val="22"/>
                <w:szCs w:val="22"/>
              </w:rPr>
              <w:t>Succession law</w:t>
            </w:r>
          </w:p>
        </w:tc>
      </w:tr>
      <w:tr w:rsidR="002C0628" w:rsidRPr="004A3AED" w14:paraId="4D9F1D9C" w14:textId="77777777" w:rsidTr="00296C9C">
        <w:trPr>
          <w:trHeight w:val="255"/>
        </w:trPr>
        <w:tc>
          <w:tcPr>
            <w:tcW w:w="2440" w:type="dxa"/>
          </w:tcPr>
          <w:p w14:paraId="21439D7D" w14:textId="77777777" w:rsidR="002C0628" w:rsidRPr="004A3AED" w:rsidRDefault="002C0628" w:rsidP="001731E7">
            <w:pPr>
              <w:pStyle w:val="P68B1DB1-Normal4"/>
              <w:numPr>
                <w:ilvl w:val="0"/>
                <w:numId w:val="408"/>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39FD8333" w14:textId="77777777" w:rsidR="002C0628" w:rsidRPr="004A3AED" w:rsidRDefault="002C0628" w:rsidP="00296C9C">
            <w:pPr>
              <w:pStyle w:val="P68B1DB1-Normal5"/>
              <w:rPr>
                <w:rFonts w:asciiTheme="minorHAnsi" w:hAnsiTheme="minorHAnsi"/>
                <w:sz w:val="22"/>
                <w:szCs w:val="22"/>
              </w:rPr>
            </w:pPr>
            <w:r w:rsidRPr="004A3AED">
              <w:rPr>
                <w:rFonts w:asciiTheme="minorHAnsi" w:hAnsiTheme="minorHAnsi"/>
                <w:sz w:val="22"/>
                <w:szCs w:val="22"/>
              </w:rPr>
              <w:t>Lecture, guided discussion, problem solving, independent reading</w:t>
            </w:r>
          </w:p>
        </w:tc>
      </w:tr>
      <w:tr w:rsidR="002C0628" w:rsidRPr="004A3AED" w14:paraId="04ACFCE7" w14:textId="77777777" w:rsidTr="00296C9C">
        <w:trPr>
          <w:trHeight w:val="255"/>
        </w:trPr>
        <w:tc>
          <w:tcPr>
            <w:tcW w:w="2440" w:type="dxa"/>
          </w:tcPr>
          <w:p w14:paraId="6C3FBA98" w14:textId="77777777" w:rsidR="002C0628" w:rsidRPr="004A3AED" w:rsidRDefault="002C0628" w:rsidP="001731E7">
            <w:pPr>
              <w:pStyle w:val="P68B1DB1-Normal4"/>
              <w:numPr>
                <w:ilvl w:val="0"/>
                <w:numId w:val="408"/>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63E639A6" w14:textId="77777777" w:rsidR="002C0628" w:rsidRPr="004A3AED" w:rsidRDefault="002C0628" w:rsidP="00296C9C">
            <w:pPr>
              <w:pStyle w:val="P68B1DB1-ListParagraph7"/>
              <w:ind w:left="0"/>
              <w:jc w:val="both"/>
              <w:rPr>
                <w:rFonts w:asciiTheme="minorHAnsi" w:hAnsiTheme="minorHAnsi"/>
                <w:szCs w:val="22"/>
              </w:rPr>
            </w:pPr>
            <w:r w:rsidRPr="004A3AED">
              <w:rPr>
                <w:rFonts w:asciiTheme="minorHAnsi" w:hAnsiTheme="minorHAnsi"/>
                <w:szCs w:val="22"/>
              </w:rPr>
              <w:t>1. Written exam (essay type); or</w:t>
            </w:r>
          </w:p>
          <w:p w14:paraId="123E8CD2" w14:textId="77777777" w:rsidR="002C0628" w:rsidRPr="004A3AED" w:rsidRDefault="002C0628" w:rsidP="002C0628">
            <w:pPr>
              <w:pStyle w:val="P68B1DB1-ListParagraph7"/>
              <w:ind w:left="0"/>
              <w:jc w:val="both"/>
              <w:rPr>
                <w:rFonts w:asciiTheme="minorHAnsi" w:hAnsiTheme="minorHAnsi"/>
                <w:szCs w:val="22"/>
              </w:rPr>
            </w:pPr>
            <w:r w:rsidRPr="004A3AED">
              <w:rPr>
                <w:rFonts w:asciiTheme="minorHAnsi" w:hAnsiTheme="minorHAnsi"/>
                <w:szCs w:val="22"/>
              </w:rPr>
              <w:t xml:space="preserve">2. Oral exam </w:t>
            </w:r>
          </w:p>
        </w:tc>
      </w:tr>
      <w:tr w:rsidR="002C0628" w:rsidRPr="004A3AED" w14:paraId="53F21507" w14:textId="77777777" w:rsidTr="00296C9C">
        <w:trPr>
          <w:trHeight w:val="255"/>
        </w:trPr>
        <w:tc>
          <w:tcPr>
            <w:tcW w:w="2440" w:type="dxa"/>
            <w:shd w:val="clear" w:color="auto" w:fill="DEEAF6" w:themeFill="accent1" w:themeFillTint="33"/>
          </w:tcPr>
          <w:p w14:paraId="7B6EEEA0" w14:textId="77777777" w:rsidR="002C0628" w:rsidRPr="004A3AED" w:rsidRDefault="002C0628"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69C55F9E" w14:textId="77777777" w:rsidR="002C0628" w:rsidRPr="004A3AED" w:rsidRDefault="002C0628" w:rsidP="00296C9C">
            <w:pPr>
              <w:pStyle w:val="P68B1DB1-Normal8"/>
              <w:jc w:val="both"/>
              <w:rPr>
                <w:rFonts w:asciiTheme="minorHAnsi" w:hAnsiTheme="minorHAnsi"/>
                <w:sz w:val="22"/>
                <w:szCs w:val="22"/>
              </w:rPr>
            </w:pPr>
            <w:r w:rsidRPr="004A3AED">
              <w:rPr>
                <w:rFonts w:asciiTheme="minorHAnsi" w:hAnsiTheme="minorHAnsi"/>
                <w:sz w:val="22"/>
                <w:szCs w:val="22"/>
              </w:rPr>
              <w:t>Interpret court decisions and legal sources in the context of the European private law</w:t>
            </w:r>
          </w:p>
        </w:tc>
      </w:tr>
      <w:tr w:rsidR="002C0628" w:rsidRPr="004A3AED" w14:paraId="3024AE72" w14:textId="77777777" w:rsidTr="00296C9C">
        <w:trPr>
          <w:trHeight w:val="255"/>
        </w:trPr>
        <w:tc>
          <w:tcPr>
            <w:tcW w:w="2440" w:type="dxa"/>
          </w:tcPr>
          <w:p w14:paraId="091D8536" w14:textId="77777777" w:rsidR="002C0628" w:rsidRPr="004A3AED" w:rsidRDefault="002C0628" w:rsidP="001731E7">
            <w:pPr>
              <w:pStyle w:val="P68B1DB1-Normal4"/>
              <w:numPr>
                <w:ilvl w:val="0"/>
                <w:numId w:val="409"/>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4C8C3006" w14:textId="77777777"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2. Define the basic notions and institutions as well as fundamental doctrines and principles of the respective branch of law</w:t>
            </w:r>
          </w:p>
          <w:p w14:paraId="391B33FE" w14:textId="77777777"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5. Explain the institution of material and procedural law</w:t>
            </w:r>
          </w:p>
          <w:p w14:paraId="63A65AA2" w14:textId="77777777"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8. Develop ethical, legal and socially responsible behaviour</w:t>
            </w:r>
          </w:p>
          <w:p w14:paraId="7FEFDE00" w14:textId="77777777"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13. Combine legal institutions and principles of the contemporary legal system</w:t>
            </w:r>
          </w:p>
        </w:tc>
      </w:tr>
      <w:tr w:rsidR="002C0628" w:rsidRPr="004A3AED" w14:paraId="2EA9FAD0" w14:textId="77777777" w:rsidTr="00296C9C">
        <w:trPr>
          <w:trHeight w:val="255"/>
        </w:trPr>
        <w:tc>
          <w:tcPr>
            <w:tcW w:w="2440" w:type="dxa"/>
          </w:tcPr>
          <w:p w14:paraId="0A451C6A" w14:textId="77777777" w:rsidR="002C0628" w:rsidRPr="004A3AED" w:rsidRDefault="002C0628" w:rsidP="001731E7">
            <w:pPr>
              <w:pStyle w:val="P68B1DB1-Normal4"/>
              <w:numPr>
                <w:ilvl w:val="0"/>
                <w:numId w:val="409"/>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185FCF8C" w14:textId="77777777"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Applying</w:t>
            </w:r>
          </w:p>
        </w:tc>
      </w:tr>
      <w:tr w:rsidR="002C0628" w:rsidRPr="004A3AED" w14:paraId="1AC65739" w14:textId="77777777" w:rsidTr="00296C9C">
        <w:trPr>
          <w:trHeight w:val="255"/>
        </w:trPr>
        <w:tc>
          <w:tcPr>
            <w:tcW w:w="2440" w:type="dxa"/>
          </w:tcPr>
          <w:p w14:paraId="4A07C5F1" w14:textId="77777777" w:rsidR="002C0628" w:rsidRPr="004A3AED" w:rsidRDefault="002C0628" w:rsidP="001731E7">
            <w:pPr>
              <w:pStyle w:val="P68B1DB1-Normal4"/>
              <w:numPr>
                <w:ilvl w:val="0"/>
                <w:numId w:val="409"/>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27419A39" w14:textId="77777777" w:rsidR="002C0628" w:rsidRPr="004A3AED" w:rsidRDefault="002C0628" w:rsidP="002C0628">
            <w:pPr>
              <w:pStyle w:val="P68B1DB1-Normal5"/>
              <w:jc w:val="both"/>
              <w:rPr>
                <w:rFonts w:asciiTheme="minorHAnsi" w:hAnsiTheme="minorHAnsi"/>
                <w:sz w:val="22"/>
                <w:szCs w:val="22"/>
              </w:rPr>
            </w:pPr>
            <w:r w:rsidRPr="004A3AED">
              <w:rPr>
                <w:rFonts w:asciiTheme="minorHAnsi" w:hAnsiTheme="minorHAnsi"/>
                <w:sz w:val="22"/>
                <w:szCs w:val="22"/>
              </w:rPr>
              <w:t>Information management skills, research skills, ability to criticise and self-criticise, ability to adapt to new situations, clear and intelligible oral and written expression skills</w:t>
            </w:r>
          </w:p>
        </w:tc>
      </w:tr>
      <w:tr w:rsidR="002C0628" w:rsidRPr="004A3AED" w14:paraId="6F268F77" w14:textId="77777777" w:rsidTr="00296C9C">
        <w:trPr>
          <w:trHeight w:val="255"/>
        </w:trPr>
        <w:tc>
          <w:tcPr>
            <w:tcW w:w="2440" w:type="dxa"/>
          </w:tcPr>
          <w:p w14:paraId="460CE95E" w14:textId="77777777" w:rsidR="002C0628" w:rsidRPr="004A3AED" w:rsidRDefault="002C0628" w:rsidP="001731E7">
            <w:pPr>
              <w:pStyle w:val="P68B1DB1-Normal4"/>
              <w:numPr>
                <w:ilvl w:val="0"/>
                <w:numId w:val="409"/>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786195CF" w14:textId="77777777" w:rsidR="002C0628" w:rsidRPr="004A3AED" w:rsidRDefault="002C0628" w:rsidP="002C0628">
            <w:pPr>
              <w:pStyle w:val="P68B1DB1-ListParagraph6"/>
              <w:ind w:left="360"/>
              <w:rPr>
                <w:rFonts w:asciiTheme="minorHAnsi" w:hAnsiTheme="minorHAnsi"/>
                <w:sz w:val="22"/>
                <w:szCs w:val="22"/>
              </w:rPr>
            </w:pPr>
            <w:r w:rsidRPr="004A3AED">
              <w:rPr>
                <w:rFonts w:asciiTheme="minorHAnsi" w:hAnsiTheme="minorHAnsi"/>
                <w:sz w:val="22"/>
                <w:szCs w:val="22"/>
              </w:rPr>
              <w:t>Teaching units:</w:t>
            </w:r>
          </w:p>
          <w:p w14:paraId="52BD1E29" w14:textId="77777777" w:rsidR="002C0628" w:rsidRPr="004A3AED" w:rsidRDefault="002C0628" w:rsidP="001731E7">
            <w:pPr>
              <w:pStyle w:val="P68B1DB1-ListParagraph6"/>
              <w:numPr>
                <w:ilvl w:val="0"/>
                <w:numId w:val="402"/>
              </w:numPr>
              <w:rPr>
                <w:rFonts w:asciiTheme="minorHAnsi" w:hAnsiTheme="minorHAnsi"/>
                <w:sz w:val="22"/>
                <w:szCs w:val="22"/>
              </w:rPr>
            </w:pPr>
            <w:r w:rsidRPr="004A3AED">
              <w:rPr>
                <w:rFonts w:asciiTheme="minorHAnsi" w:hAnsiTheme="minorHAnsi"/>
                <w:sz w:val="22"/>
                <w:szCs w:val="22"/>
              </w:rPr>
              <w:t>Introduction, notion and principles of the European private law</w:t>
            </w:r>
          </w:p>
          <w:p w14:paraId="3C3ADD64" w14:textId="77777777" w:rsidR="002C0628" w:rsidRPr="004A3AED" w:rsidRDefault="002C0628" w:rsidP="001731E7">
            <w:pPr>
              <w:pStyle w:val="P68B1DB1-ListParagraph6"/>
              <w:numPr>
                <w:ilvl w:val="0"/>
                <w:numId w:val="402"/>
              </w:numPr>
              <w:rPr>
                <w:rFonts w:asciiTheme="minorHAnsi" w:hAnsiTheme="minorHAnsi"/>
                <w:sz w:val="22"/>
                <w:szCs w:val="22"/>
              </w:rPr>
            </w:pPr>
            <w:r w:rsidRPr="004A3AED">
              <w:rPr>
                <w:rFonts w:asciiTheme="minorHAnsi" w:hAnsiTheme="minorHAnsi"/>
                <w:sz w:val="22"/>
                <w:szCs w:val="22"/>
              </w:rPr>
              <w:t>Private law harmonization process</w:t>
            </w:r>
          </w:p>
          <w:p w14:paraId="394C1EA5" w14:textId="77777777" w:rsidR="002C0628" w:rsidRPr="004A3AED" w:rsidRDefault="002C0628" w:rsidP="001731E7">
            <w:pPr>
              <w:pStyle w:val="P68B1DB1-ListParagraph6"/>
              <w:numPr>
                <w:ilvl w:val="0"/>
                <w:numId w:val="402"/>
              </w:numPr>
              <w:rPr>
                <w:rFonts w:asciiTheme="minorHAnsi" w:hAnsiTheme="minorHAnsi"/>
                <w:sz w:val="22"/>
                <w:szCs w:val="22"/>
              </w:rPr>
            </w:pPr>
            <w:r w:rsidRPr="004A3AED">
              <w:rPr>
                <w:rFonts w:asciiTheme="minorHAnsi" w:hAnsiTheme="minorHAnsi"/>
                <w:sz w:val="22"/>
                <w:szCs w:val="22"/>
              </w:rPr>
              <w:t>Contract law</w:t>
            </w:r>
          </w:p>
          <w:p w14:paraId="38406733" w14:textId="77777777" w:rsidR="002C0628" w:rsidRPr="004A3AED" w:rsidRDefault="002C0628" w:rsidP="001731E7">
            <w:pPr>
              <w:pStyle w:val="P68B1DB1-ListParagraph6"/>
              <w:numPr>
                <w:ilvl w:val="0"/>
                <w:numId w:val="402"/>
              </w:numPr>
              <w:rPr>
                <w:rFonts w:asciiTheme="minorHAnsi" w:hAnsiTheme="minorHAnsi"/>
                <w:sz w:val="22"/>
                <w:szCs w:val="22"/>
              </w:rPr>
            </w:pPr>
            <w:r w:rsidRPr="004A3AED">
              <w:rPr>
                <w:rFonts w:asciiTheme="minorHAnsi" w:hAnsiTheme="minorHAnsi"/>
                <w:sz w:val="22"/>
                <w:szCs w:val="22"/>
              </w:rPr>
              <w:t>Non-contractual damage liability</w:t>
            </w:r>
          </w:p>
          <w:p w14:paraId="19C3DF67" w14:textId="77777777" w:rsidR="002C0628" w:rsidRPr="004A3AED" w:rsidRDefault="002C0628" w:rsidP="001731E7">
            <w:pPr>
              <w:pStyle w:val="P68B1DB1-ListParagraph6"/>
              <w:numPr>
                <w:ilvl w:val="0"/>
                <w:numId w:val="402"/>
              </w:numPr>
              <w:rPr>
                <w:rFonts w:asciiTheme="minorHAnsi" w:hAnsiTheme="minorHAnsi"/>
                <w:sz w:val="22"/>
                <w:szCs w:val="22"/>
              </w:rPr>
            </w:pPr>
            <w:r w:rsidRPr="004A3AED">
              <w:rPr>
                <w:rFonts w:asciiTheme="minorHAnsi" w:hAnsiTheme="minorHAnsi"/>
                <w:sz w:val="22"/>
                <w:szCs w:val="22"/>
              </w:rPr>
              <w:lastRenderedPageBreak/>
              <w:t>Intellectual property</w:t>
            </w:r>
          </w:p>
          <w:p w14:paraId="0A5E3E06" w14:textId="77777777" w:rsidR="002C0628" w:rsidRPr="004A3AED" w:rsidRDefault="002C0628" w:rsidP="001731E7">
            <w:pPr>
              <w:pStyle w:val="P68B1DB1-ListParagraph6"/>
              <w:numPr>
                <w:ilvl w:val="0"/>
                <w:numId w:val="402"/>
              </w:numPr>
              <w:rPr>
                <w:rFonts w:asciiTheme="minorHAnsi" w:hAnsiTheme="minorHAnsi"/>
                <w:sz w:val="22"/>
                <w:szCs w:val="22"/>
              </w:rPr>
            </w:pPr>
            <w:r w:rsidRPr="004A3AED">
              <w:rPr>
                <w:rFonts w:asciiTheme="minorHAnsi" w:hAnsiTheme="minorHAnsi"/>
                <w:sz w:val="22"/>
                <w:szCs w:val="22"/>
              </w:rPr>
              <w:t>Property law</w:t>
            </w:r>
          </w:p>
          <w:p w14:paraId="5C7E2A38" w14:textId="77777777" w:rsidR="002C0628" w:rsidRPr="004A3AED" w:rsidRDefault="002C0628" w:rsidP="001731E7">
            <w:pPr>
              <w:pStyle w:val="P68B1DB1-ListParagraph6"/>
              <w:numPr>
                <w:ilvl w:val="0"/>
                <w:numId w:val="402"/>
              </w:numPr>
              <w:rPr>
                <w:rFonts w:asciiTheme="minorHAnsi" w:hAnsiTheme="minorHAnsi"/>
                <w:sz w:val="22"/>
                <w:szCs w:val="22"/>
              </w:rPr>
            </w:pPr>
            <w:r w:rsidRPr="004A3AED">
              <w:rPr>
                <w:rFonts w:asciiTheme="minorHAnsi" w:hAnsiTheme="minorHAnsi"/>
                <w:sz w:val="22"/>
                <w:szCs w:val="22"/>
              </w:rPr>
              <w:t>Succession law</w:t>
            </w:r>
          </w:p>
        </w:tc>
      </w:tr>
      <w:tr w:rsidR="002C0628" w:rsidRPr="004A3AED" w14:paraId="11A51DA1" w14:textId="77777777" w:rsidTr="00296C9C">
        <w:trPr>
          <w:trHeight w:val="255"/>
        </w:trPr>
        <w:tc>
          <w:tcPr>
            <w:tcW w:w="2440" w:type="dxa"/>
          </w:tcPr>
          <w:p w14:paraId="355AC25D" w14:textId="77777777" w:rsidR="002C0628" w:rsidRPr="004A3AED" w:rsidRDefault="002C0628" w:rsidP="001731E7">
            <w:pPr>
              <w:pStyle w:val="P68B1DB1-Normal4"/>
              <w:numPr>
                <w:ilvl w:val="0"/>
                <w:numId w:val="409"/>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14:paraId="75DF469E" w14:textId="77777777"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 xml:space="preserve">Lecture, guided discussion, problem solving, independent reading, student debate based on the practical examples and materials available </w:t>
            </w:r>
            <w:r w:rsidRPr="004A3AED">
              <w:rPr>
                <w:rFonts w:asciiTheme="minorHAnsi" w:hAnsiTheme="minorHAnsi"/>
                <w:i/>
                <w:sz w:val="22"/>
                <w:szCs w:val="22"/>
              </w:rPr>
              <w:t>online</w:t>
            </w:r>
          </w:p>
        </w:tc>
      </w:tr>
      <w:tr w:rsidR="002C0628" w:rsidRPr="004A3AED" w14:paraId="600A24CB" w14:textId="77777777" w:rsidTr="00296C9C">
        <w:trPr>
          <w:trHeight w:val="255"/>
        </w:trPr>
        <w:tc>
          <w:tcPr>
            <w:tcW w:w="2440" w:type="dxa"/>
          </w:tcPr>
          <w:p w14:paraId="066E5147" w14:textId="77777777" w:rsidR="002C0628" w:rsidRPr="004A3AED" w:rsidRDefault="002C0628" w:rsidP="001731E7">
            <w:pPr>
              <w:pStyle w:val="P68B1DB1-Normal4"/>
              <w:numPr>
                <w:ilvl w:val="0"/>
                <w:numId w:val="409"/>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5130D594" w14:textId="77777777" w:rsidR="002C0628" w:rsidRPr="004A3AED" w:rsidRDefault="002C0628" w:rsidP="002C0628">
            <w:pPr>
              <w:pStyle w:val="P68B1DB1-ListParagraph7"/>
              <w:ind w:left="0"/>
              <w:jc w:val="both"/>
              <w:rPr>
                <w:rFonts w:asciiTheme="minorHAnsi" w:hAnsiTheme="minorHAnsi"/>
                <w:szCs w:val="22"/>
              </w:rPr>
            </w:pPr>
            <w:r w:rsidRPr="004A3AED">
              <w:rPr>
                <w:rFonts w:asciiTheme="minorHAnsi" w:hAnsiTheme="minorHAnsi"/>
                <w:szCs w:val="22"/>
              </w:rPr>
              <w:t>1. Written exam (essay type); or</w:t>
            </w:r>
          </w:p>
          <w:p w14:paraId="597E5EDD" w14:textId="77777777" w:rsidR="002C0628" w:rsidRPr="004A3AED" w:rsidRDefault="002C0628" w:rsidP="002C0628">
            <w:pPr>
              <w:pStyle w:val="P68B1DB1-ListParagraph7"/>
              <w:ind w:left="0"/>
              <w:jc w:val="both"/>
              <w:rPr>
                <w:rFonts w:asciiTheme="minorHAnsi" w:hAnsiTheme="minorHAnsi"/>
                <w:szCs w:val="22"/>
              </w:rPr>
            </w:pPr>
            <w:r w:rsidRPr="004A3AED">
              <w:rPr>
                <w:rFonts w:asciiTheme="minorHAnsi" w:hAnsiTheme="minorHAnsi"/>
                <w:szCs w:val="22"/>
              </w:rPr>
              <w:t>2. Oral exam</w:t>
            </w:r>
          </w:p>
        </w:tc>
      </w:tr>
      <w:tr w:rsidR="002C0628" w:rsidRPr="004A3AED" w14:paraId="17D0B447" w14:textId="77777777" w:rsidTr="00296C9C">
        <w:trPr>
          <w:trHeight w:val="255"/>
        </w:trPr>
        <w:tc>
          <w:tcPr>
            <w:tcW w:w="2440" w:type="dxa"/>
            <w:shd w:val="clear" w:color="auto" w:fill="DEEAF6" w:themeFill="accent1" w:themeFillTint="33"/>
          </w:tcPr>
          <w:p w14:paraId="003257CB" w14:textId="77777777" w:rsidR="002C0628" w:rsidRPr="004A3AED" w:rsidRDefault="002C0628"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265EA445" w14:textId="77777777" w:rsidR="002C0628" w:rsidRPr="004A3AED" w:rsidRDefault="002C0628" w:rsidP="00296C9C">
            <w:pPr>
              <w:pStyle w:val="P68B1DB1-Normal8"/>
              <w:jc w:val="both"/>
              <w:rPr>
                <w:rFonts w:asciiTheme="minorHAnsi" w:hAnsiTheme="minorHAnsi"/>
                <w:sz w:val="22"/>
                <w:szCs w:val="22"/>
              </w:rPr>
            </w:pPr>
            <w:r w:rsidRPr="004A3AED">
              <w:rPr>
                <w:rFonts w:asciiTheme="minorHAnsi" w:hAnsiTheme="minorHAnsi"/>
                <w:sz w:val="22"/>
                <w:szCs w:val="22"/>
              </w:rPr>
              <w:t>Identify European regulations regulating certain areas of law</w:t>
            </w:r>
          </w:p>
        </w:tc>
      </w:tr>
      <w:tr w:rsidR="002C0628" w:rsidRPr="004A3AED" w14:paraId="1BBFCB45" w14:textId="77777777" w:rsidTr="00296C9C">
        <w:trPr>
          <w:trHeight w:val="255"/>
        </w:trPr>
        <w:tc>
          <w:tcPr>
            <w:tcW w:w="2440" w:type="dxa"/>
          </w:tcPr>
          <w:p w14:paraId="3CA0B50D" w14:textId="77777777" w:rsidR="002C0628" w:rsidRPr="004A3AED" w:rsidRDefault="002C0628" w:rsidP="001731E7">
            <w:pPr>
              <w:pStyle w:val="P68B1DB1-Normal4"/>
              <w:numPr>
                <w:ilvl w:val="0"/>
                <w:numId w:val="410"/>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7C4E8278" w14:textId="77777777"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4. Classify and interpret normative framework applicable in a specific branch of law</w:t>
            </w:r>
          </w:p>
          <w:p w14:paraId="6AF0321F" w14:textId="77777777"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10. Determine relevant regulations of the European union system in a certain area of law</w:t>
            </w:r>
          </w:p>
        </w:tc>
      </w:tr>
      <w:tr w:rsidR="002C0628" w:rsidRPr="004A3AED" w14:paraId="03AB1F77" w14:textId="77777777" w:rsidTr="00296C9C">
        <w:trPr>
          <w:trHeight w:val="255"/>
        </w:trPr>
        <w:tc>
          <w:tcPr>
            <w:tcW w:w="2440" w:type="dxa"/>
          </w:tcPr>
          <w:p w14:paraId="27E5E139" w14:textId="77777777" w:rsidR="002C0628" w:rsidRPr="004A3AED" w:rsidRDefault="002C0628" w:rsidP="001731E7">
            <w:pPr>
              <w:pStyle w:val="P68B1DB1-Normal4"/>
              <w:numPr>
                <w:ilvl w:val="0"/>
                <w:numId w:val="410"/>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38FE024D" w14:textId="77777777"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Analysis</w:t>
            </w:r>
          </w:p>
        </w:tc>
      </w:tr>
      <w:tr w:rsidR="002C0628" w:rsidRPr="004A3AED" w14:paraId="32CE3520" w14:textId="77777777" w:rsidTr="00296C9C">
        <w:trPr>
          <w:trHeight w:val="255"/>
        </w:trPr>
        <w:tc>
          <w:tcPr>
            <w:tcW w:w="2440" w:type="dxa"/>
          </w:tcPr>
          <w:p w14:paraId="56E2C363" w14:textId="77777777" w:rsidR="002C0628" w:rsidRPr="004A3AED" w:rsidRDefault="002C0628" w:rsidP="001731E7">
            <w:pPr>
              <w:pStyle w:val="P68B1DB1-Normal4"/>
              <w:numPr>
                <w:ilvl w:val="0"/>
                <w:numId w:val="410"/>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546E9EC8" w14:textId="77777777" w:rsidR="002C0628" w:rsidRPr="004A3AED" w:rsidRDefault="002C0628" w:rsidP="002C0628">
            <w:pPr>
              <w:pStyle w:val="P68B1DB1-Normal5"/>
              <w:jc w:val="both"/>
              <w:rPr>
                <w:rFonts w:asciiTheme="minorHAnsi" w:hAnsiTheme="minorHAnsi"/>
                <w:sz w:val="22"/>
                <w:szCs w:val="22"/>
              </w:rPr>
            </w:pPr>
            <w:r w:rsidRPr="004A3AED">
              <w:rPr>
                <w:rFonts w:asciiTheme="minorHAnsi" w:hAnsiTheme="minorHAnsi"/>
                <w:sz w:val="22"/>
                <w:szCs w:val="22"/>
              </w:rPr>
              <w:t>Information management skills, research skills, ability to criticise and self-criticise, ability to apply knowledge in practice, ability to identify and understand the purpose of an institution, ability to adapt to new situations, clear and intelligible oral and written expression skills</w:t>
            </w:r>
          </w:p>
        </w:tc>
      </w:tr>
      <w:tr w:rsidR="002C0628" w:rsidRPr="004A3AED" w14:paraId="431BC3CA" w14:textId="77777777" w:rsidTr="00296C9C">
        <w:trPr>
          <w:trHeight w:val="255"/>
        </w:trPr>
        <w:tc>
          <w:tcPr>
            <w:tcW w:w="2440" w:type="dxa"/>
          </w:tcPr>
          <w:p w14:paraId="2BD8D7A1" w14:textId="77777777" w:rsidR="002C0628" w:rsidRPr="004A3AED" w:rsidRDefault="002C0628" w:rsidP="001731E7">
            <w:pPr>
              <w:pStyle w:val="P68B1DB1-Normal4"/>
              <w:numPr>
                <w:ilvl w:val="0"/>
                <w:numId w:val="410"/>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38D50E82" w14:textId="77777777" w:rsidR="002C0628" w:rsidRPr="004A3AED" w:rsidRDefault="002C0628" w:rsidP="002C0628">
            <w:pPr>
              <w:pStyle w:val="P68B1DB1-ListParagraph6"/>
              <w:ind w:left="370"/>
              <w:rPr>
                <w:rFonts w:asciiTheme="minorHAnsi" w:hAnsiTheme="minorHAnsi"/>
                <w:sz w:val="22"/>
                <w:szCs w:val="22"/>
              </w:rPr>
            </w:pPr>
            <w:r w:rsidRPr="004A3AED">
              <w:rPr>
                <w:rFonts w:asciiTheme="minorHAnsi" w:hAnsiTheme="minorHAnsi"/>
                <w:sz w:val="22"/>
                <w:szCs w:val="22"/>
              </w:rPr>
              <w:t>Teaching units:</w:t>
            </w:r>
          </w:p>
          <w:p w14:paraId="609A74F4" w14:textId="77777777" w:rsidR="002C0628" w:rsidRPr="004A3AED" w:rsidRDefault="002C0628" w:rsidP="001731E7">
            <w:pPr>
              <w:pStyle w:val="P68B1DB1-ListParagraph6"/>
              <w:numPr>
                <w:ilvl w:val="0"/>
                <w:numId w:val="403"/>
              </w:numPr>
              <w:rPr>
                <w:rFonts w:asciiTheme="minorHAnsi" w:hAnsiTheme="minorHAnsi"/>
                <w:sz w:val="22"/>
                <w:szCs w:val="22"/>
              </w:rPr>
            </w:pPr>
            <w:r w:rsidRPr="004A3AED">
              <w:rPr>
                <w:rFonts w:asciiTheme="minorHAnsi" w:hAnsiTheme="minorHAnsi"/>
                <w:sz w:val="22"/>
                <w:szCs w:val="22"/>
              </w:rPr>
              <w:t>Private law harmonization process</w:t>
            </w:r>
          </w:p>
          <w:p w14:paraId="2085ABC7" w14:textId="77777777" w:rsidR="002C0628" w:rsidRPr="004A3AED" w:rsidRDefault="002C0628" w:rsidP="002C0628">
            <w:pPr>
              <w:pStyle w:val="P68B1DB1-ListParagraph6"/>
              <w:rPr>
                <w:rFonts w:asciiTheme="minorHAnsi" w:hAnsiTheme="minorHAnsi"/>
                <w:sz w:val="22"/>
                <w:szCs w:val="22"/>
              </w:rPr>
            </w:pPr>
          </w:p>
        </w:tc>
      </w:tr>
      <w:tr w:rsidR="002C0628" w:rsidRPr="004A3AED" w14:paraId="1E3A0F65" w14:textId="77777777" w:rsidTr="00296C9C">
        <w:trPr>
          <w:trHeight w:val="255"/>
        </w:trPr>
        <w:tc>
          <w:tcPr>
            <w:tcW w:w="2440" w:type="dxa"/>
          </w:tcPr>
          <w:p w14:paraId="1B32F5B3" w14:textId="77777777" w:rsidR="002C0628" w:rsidRPr="004A3AED" w:rsidRDefault="002C0628" w:rsidP="001731E7">
            <w:pPr>
              <w:pStyle w:val="P68B1DB1-Normal4"/>
              <w:numPr>
                <w:ilvl w:val="0"/>
                <w:numId w:val="410"/>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0D089B4A" w14:textId="77777777" w:rsidR="002C0628" w:rsidRPr="004A3AED" w:rsidRDefault="002C0628" w:rsidP="002C0628">
            <w:pPr>
              <w:pStyle w:val="P68B1DB1-Normal5"/>
              <w:jc w:val="both"/>
              <w:rPr>
                <w:rFonts w:asciiTheme="minorHAnsi" w:hAnsiTheme="minorHAnsi"/>
                <w:sz w:val="22"/>
                <w:szCs w:val="22"/>
              </w:rPr>
            </w:pPr>
            <w:r w:rsidRPr="004A3AED">
              <w:rPr>
                <w:rFonts w:asciiTheme="minorHAnsi" w:hAnsiTheme="minorHAnsi"/>
                <w:sz w:val="22"/>
                <w:szCs w:val="22"/>
              </w:rPr>
              <w:t xml:space="preserve">Lecture, guided discussion, student debate, problem solving, independent reading, student debate based on the practical examples and materials available </w:t>
            </w:r>
            <w:r w:rsidRPr="004A3AED">
              <w:rPr>
                <w:rFonts w:asciiTheme="minorHAnsi" w:hAnsiTheme="minorHAnsi"/>
                <w:i/>
                <w:sz w:val="22"/>
                <w:szCs w:val="22"/>
              </w:rPr>
              <w:t>online</w:t>
            </w:r>
          </w:p>
        </w:tc>
      </w:tr>
      <w:tr w:rsidR="002C0628" w:rsidRPr="004A3AED" w14:paraId="35E722BB" w14:textId="77777777" w:rsidTr="00296C9C">
        <w:trPr>
          <w:trHeight w:val="255"/>
        </w:trPr>
        <w:tc>
          <w:tcPr>
            <w:tcW w:w="2440" w:type="dxa"/>
          </w:tcPr>
          <w:p w14:paraId="346D614C" w14:textId="77777777" w:rsidR="002C0628" w:rsidRPr="004A3AED" w:rsidRDefault="002C0628" w:rsidP="001731E7">
            <w:pPr>
              <w:pStyle w:val="P68B1DB1-Normal4"/>
              <w:numPr>
                <w:ilvl w:val="0"/>
                <w:numId w:val="410"/>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633A5EA6" w14:textId="77777777" w:rsidR="002C0628" w:rsidRPr="004A3AED" w:rsidRDefault="002C0628" w:rsidP="002C0628">
            <w:pPr>
              <w:pStyle w:val="P68B1DB1-ListParagraph7"/>
              <w:ind w:left="0"/>
              <w:jc w:val="both"/>
              <w:rPr>
                <w:rFonts w:asciiTheme="minorHAnsi" w:hAnsiTheme="minorHAnsi"/>
                <w:szCs w:val="22"/>
              </w:rPr>
            </w:pPr>
            <w:r w:rsidRPr="004A3AED">
              <w:rPr>
                <w:rFonts w:asciiTheme="minorHAnsi" w:hAnsiTheme="minorHAnsi"/>
                <w:szCs w:val="22"/>
              </w:rPr>
              <w:t>1. Written exam (essay type); or</w:t>
            </w:r>
          </w:p>
          <w:p w14:paraId="514DEF6E" w14:textId="77777777" w:rsidR="002C0628" w:rsidRPr="004A3AED" w:rsidRDefault="002C0628" w:rsidP="002C0628">
            <w:pPr>
              <w:pStyle w:val="P68B1DB1-ListParagraph7"/>
              <w:ind w:left="0"/>
              <w:jc w:val="both"/>
              <w:rPr>
                <w:rFonts w:asciiTheme="minorHAnsi" w:hAnsiTheme="minorHAnsi"/>
                <w:szCs w:val="22"/>
              </w:rPr>
            </w:pPr>
            <w:r w:rsidRPr="004A3AED">
              <w:rPr>
                <w:rFonts w:asciiTheme="minorHAnsi" w:hAnsiTheme="minorHAnsi"/>
                <w:szCs w:val="22"/>
              </w:rPr>
              <w:t>2. Oral exam</w:t>
            </w:r>
          </w:p>
        </w:tc>
      </w:tr>
      <w:tr w:rsidR="002C0628" w:rsidRPr="004A3AED" w14:paraId="2D62CF2E" w14:textId="77777777" w:rsidTr="00296C9C">
        <w:trPr>
          <w:trHeight w:val="255"/>
        </w:trPr>
        <w:tc>
          <w:tcPr>
            <w:tcW w:w="2440" w:type="dxa"/>
            <w:shd w:val="clear" w:color="auto" w:fill="DEEAF6" w:themeFill="accent1" w:themeFillTint="33"/>
          </w:tcPr>
          <w:p w14:paraId="7F2C3C9E" w14:textId="77777777" w:rsidR="002C0628" w:rsidRPr="004A3AED" w:rsidRDefault="002C0628"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5F1E6DB0" w14:textId="77777777" w:rsidR="002C0628" w:rsidRPr="004A3AED" w:rsidRDefault="002C0628" w:rsidP="00296C9C">
            <w:pPr>
              <w:pStyle w:val="P68B1DB1-Normal8"/>
              <w:jc w:val="both"/>
              <w:rPr>
                <w:rFonts w:asciiTheme="minorHAnsi" w:hAnsiTheme="minorHAnsi"/>
                <w:sz w:val="22"/>
                <w:szCs w:val="22"/>
              </w:rPr>
            </w:pPr>
            <w:r w:rsidRPr="004A3AED">
              <w:rPr>
                <w:rFonts w:asciiTheme="minorHAnsi" w:hAnsiTheme="minorHAnsi"/>
                <w:sz w:val="22"/>
                <w:szCs w:val="22"/>
              </w:rPr>
              <w:t>Identify applicable court practice of the Court of Justice with the purpose of its application to a specific case</w:t>
            </w:r>
          </w:p>
        </w:tc>
      </w:tr>
      <w:tr w:rsidR="002C0628" w:rsidRPr="004A3AED" w14:paraId="17081274" w14:textId="77777777" w:rsidTr="00296C9C">
        <w:trPr>
          <w:trHeight w:val="255"/>
        </w:trPr>
        <w:tc>
          <w:tcPr>
            <w:tcW w:w="2440" w:type="dxa"/>
          </w:tcPr>
          <w:p w14:paraId="42B2F42C" w14:textId="77777777" w:rsidR="002C0628" w:rsidRPr="004A3AED" w:rsidRDefault="002C0628" w:rsidP="001731E7">
            <w:pPr>
              <w:pStyle w:val="P68B1DB1-Normal4"/>
              <w:numPr>
                <w:ilvl w:val="0"/>
                <w:numId w:val="411"/>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664E1B5E" w14:textId="77777777"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10. Determine relevant regulations of the European union system in a certain area of law</w:t>
            </w:r>
          </w:p>
          <w:p w14:paraId="5D7CC7C1" w14:textId="77777777"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11. Analyse court practice</w:t>
            </w:r>
          </w:p>
        </w:tc>
      </w:tr>
      <w:tr w:rsidR="002C0628" w:rsidRPr="004A3AED" w14:paraId="41A6746C" w14:textId="77777777" w:rsidTr="00296C9C">
        <w:trPr>
          <w:trHeight w:val="255"/>
        </w:trPr>
        <w:tc>
          <w:tcPr>
            <w:tcW w:w="2440" w:type="dxa"/>
          </w:tcPr>
          <w:p w14:paraId="2BB8AFBA" w14:textId="77777777" w:rsidR="002C0628" w:rsidRPr="004A3AED" w:rsidRDefault="002C0628" w:rsidP="001731E7">
            <w:pPr>
              <w:pStyle w:val="P68B1DB1-Normal4"/>
              <w:numPr>
                <w:ilvl w:val="0"/>
                <w:numId w:val="411"/>
              </w:numPr>
              <w:ind w:left="396"/>
              <w:contextualSpacing/>
              <w:rPr>
                <w:rFonts w:asciiTheme="minorHAnsi" w:hAnsiTheme="minorHAnsi"/>
                <w:sz w:val="22"/>
                <w:szCs w:val="22"/>
              </w:rPr>
            </w:pPr>
            <w:r w:rsidRPr="004A3AED">
              <w:rPr>
                <w:rFonts w:asciiTheme="minorHAnsi" w:hAnsiTheme="minorHAnsi"/>
                <w:sz w:val="22"/>
                <w:szCs w:val="22"/>
              </w:rPr>
              <w:lastRenderedPageBreak/>
              <w:t>COGNITIVE AREA OF KNOWLEDGE AND UNDERSTANDING</w:t>
            </w:r>
          </w:p>
        </w:tc>
        <w:tc>
          <w:tcPr>
            <w:tcW w:w="6890" w:type="dxa"/>
            <w:shd w:val="clear" w:color="auto" w:fill="E7E6E6" w:themeFill="background2"/>
          </w:tcPr>
          <w:p w14:paraId="673A4643" w14:textId="77777777"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Analysis</w:t>
            </w:r>
          </w:p>
        </w:tc>
      </w:tr>
      <w:tr w:rsidR="002C0628" w:rsidRPr="004A3AED" w14:paraId="55C5F329" w14:textId="77777777" w:rsidTr="00296C9C">
        <w:trPr>
          <w:trHeight w:val="255"/>
        </w:trPr>
        <w:tc>
          <w:tcPr>
            <w:tcW w:w="2440" w:type="dxa"/>
          </w:tcPr>
          <w:p w14:paraId="29CD2548" w14:textId="77777777" w:rsidR="002C0628" w:rsidRPr="004A3AED" w:rsidRDefault="002C0628" w:rsidP="001731E7">
            <w:pPr>
              <w:pStyle w:val="P68B1DB1-Normal4"/>
              <w:numPr>
                <w:ilvl w:val="0"/>
                <w:numId w:val="411"/>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3E1C1106" w14:textId="77777777" w:rsidR="002C0628" w:rsidRPr="004A3AED" w:rsidRDefault="002C0628" w:rsidP="002C0628">
            <w:pPr>
              <w:pStyle w:val="P68B1DB1-Normal5"/>
              <w:jc w:val="both"/>
              <w:rPr>
                <w:rFonts w:asciiTheme="minorHAnsi" w:hAnsiTheme="minorHAnsi"/>
                <w:sz w:val="22"/>
                <w:szCs w:val="22"/>
              </w:rPr>
            </w:pPr>
            <w:r w:rsidRPr="004A3AED">
              <w:rPr>
                <w:rFonts w:asciiTheme="minorHAnsi" w:hAnsiTheme="minorHAnsi"/>
                <w:sz w:val="22"/>
                <w:szCs w:val="22"/>
              </w:rPr>
              <w:t>Information management skills, research skills, problem-solving ability, ability to apply knowledge in practice, ability to adapt to new situations, clear and intelligible oral and written expression skills</w:t>
            </w:r>
          </w:p>
        </w:tc>
      </w:tr>
      <w:tr w:rsidR="002C0628" w:rsidRPr="004A3AED" w14:paraId="4737C364" w14:textId="77777777" w:rsidTr="00296C9C">
        <w:trPr>
          <w:trHeight w:val="255"/>
        </w:trPr>
        <w:tc>
          <w:tcPr>
            <w:tcW w:w="2440" w:type="dxa"/>
          </w:tcPr>
          <w:p w14:paraId="260E5FE3" w14:textId="77777777" w:rsidR="002C0628" w:rsidRPr="004A3AED" w:rsidRDefault="002C0628" w:rsidP="001731E7">
            <w:pPr>
              <w:pStyle w:val="P68B1DB1-Normal4"/>
              <w:numPr>
                <w:ilvl w:val="0"/>
                <w:numId w:val="411"/>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108141D6" w14:textId="77777777" w:rsidR="002C0628" w:rsidRPr="004A3AED" w:rsidRDefault="002C0628" w:rsidP="002C0628">
            <w:pPr>
              <w:pStyle w:val="P68B1DB1-ListParagraph6"/>
              <w:ind w:left="360"/>
              <w:rPr>
                <w:rFonts w:asciiTheme="minorHAnsi" w:hAnsiTheme="minorHAnsi"/>
                <w:sz w:val="22"/>
                <w:szCs w:val="22"/>
              </w:rPr>
            </w:pPr>
            <w:r w:rsidRPr="004A3AED">
              <w:rPr>
                <w:rFonts w:asciiTheme="minorHAnsi" w:hAnsiTheme="minorHAnsi"/>
                <w:sz w:val="22"/>
                <w:szCs w:val="22"/>
              </w:rPr>
              <w:t>Teaching units:</w:t>
            </w:r>
          </w:p>
          <w:p w14:paraId="49C77553" w14:textId="77777777" w:rsidR="002C0628" w:rsidRPr="004A3AED" w:rsidRDefault="002C0628" w:rsidP="001731E7">
            <w:pPr>
              <w:pStyle w:val="P68B1DB1-ListParagraph6"/>
              <w:numPr>
                <w:ilvl w:val="0"/>
                <w:numId w:val="404"/>
              </w:numPr>
              <w:rPr>
                <w:rFonts w:asciiTheme="minorHAnsi" w:hAnsiTheme="minorHAnsi"/>
                <w:sz w:val="22"/>
                <w:szCs w:val="22"/>
              </w:rPr>
            </w:pPr>
            <w:r w:rsidRPr="004A3AED">
              <w:rPr>
                <w:rFonts w:asciiTheme="minorHAnsi" w:hAnsiTheme="minorHAnsi"/>
                <w:sz w:val="22"/>
                <w:szCs w:val="22"/>
              </w:rPr>
              <w:t>Introduction, notion and principles of the European private law</w:t>
            </w:r>
          </w:p>
          <w:p w14:paraId="03ECCF0B" w14:textId="77777777" w:rsidR="002C0628" w:rsidRPr="004A3AED" w:rsidRDefault="002C0628" w:rsidP="001731E7">
            <w:pPr>
              <w:pStyle w:val="P68B1DB1-ListParagraph6"/>
              <w:numPr>
                <w:ilvl w:val="0"/>
                <w:numId w:val="404"/>
              </w:numPr>
              <w:rPr>
                <w:rFonts w:asciiTheme="minorHAnsi" w:hAnsiTheme="minorHAnsi"/>
                <w:sz w:val="22"/>
                <w:szCs w:val="22"/>
              </w:rPr>
            </w:pPr>
            <w:r w:rsidRPr="004A3AED">
              <w:rPr>
                <w:rFonts w:asciiTheme="minorHAnsi" w:hAnsiTheme="minorHAnsi"/>
                <w:sz w:val="22"/>
                <w:szCs w:val="22"/>
              </w:rPr>
              <w:t>Private law harmonization process</w:t>
            </w:r>
          </w:p>
          <w:p w14:paraId="2ECF7CF7" w14:textId="77777777" w:rsidR="002C0628" w:rsidRPr="004A3AED" w:rsidRDefault="002C0628" w:rsidP="001731E7">
            <w:pPr>
              <w:pStyle w:val="P68B1DB1-ListParagraph6"/>
              <w:numPr>
                <w:ilvl w:val="0"/>
                <w:numId w:val="404"/>
              </w:numPr>
              <w:rPr>
                <w:rFonts w:asciiTheme="minorHAnsi" w:hAnsiTheme="minorHAnsi"/>
                <w:sz w:val="22"/>
                <w:szCs w:val="22"/>
              </w:rPr>
            </w:pPr>
            <w:r w:rsidRPr="004A3AED">
              <w:rPr>
                <w:rFonts w:asciiTheme="minorHAnsi" w:hAnsiTheme="minorHAnsi"/>
                <w:sz w:val="22"/>
                <w:szCs w:val="22"/>
              </w:rPr>
              <w:t>Contract law</w:t>
            </w:r>
          </w:p>
          <w:p w14:paraId="68F9CA66" w14:textId="77777777" w:rsidR="002C0628" w:rsidRPr="004A3AED" w:rsidRDefault="002C0628" w:rsidP="001731E7">
            <w:pPr>
              <w:pStyle w:val="P68B1DB1-ListParagraph6"/>
              <w:numPr>
                <w:ilvl w:val="0"/>
                <w:numId w:val="404"/>
              </w:numPr>
              <w:rPr>
                <w:rFonts w:asciiTheme="minorHAnsi" w:hAnsiTheme="minorHAnsi"/>
                <w:sz w:val="22"/>
                <w:szCs w:val="22"/>
              </w:rPr>
            </w:pPr>
            <w:r w:rsidRPr="004A3AED">
              <w:rPr>
                <w:rFonts w:asciiTheme="minorHAnsi" w:hAnsiTheme="minorHAnsi"/>
                <w:sz w:val="22"/>
                <w:szCs w:val="22"/>
              </w:rPr>
              <w:t>Non-contractual damage liability</w:t>
            </w:r>
          </w:p>
          <w:p w14:paraId="51D68D82" w14:textId="77777777" w:rsidR="002C0628" w:rsidRPr="004A3AED" w:rsidRDefault="002C0628" w:rsidP="001731E7">
            <w:pPr>
              <w:pStyle w:val="P68B1DB1-ListParagraph6"/>
              <w:numPr>
                <w:ilvl w:val="0"/>
                <w:numId w:val="404"/>
              </w:numPr>
              <w:rPr>
                <w:rFonts w:asciiTheme="minorHAnsi" w:hAnsiTheme="minorHAnsi"/>
                <w:sz w:val="22"/>
                <w:szCs w:val="22"/>
              </w:rPr>
            </w:pPr>
            <w:r w:rsidRPr="004A3AED">
              <w:rPr>
                <w:rFonts w:asciiTheme="minorHAnsi" w:hAnsiTheme="minorHAnsi"/>
                <w:sz w:val="22"/>
                <w:szCs w:val="22"/>
              </w:rPr>
              <w:t>Intellectual property</w:t>
            </w:r>
          </w:p>
          <w:p w14:paraId="2EFFA7FE" w14:textId="77777777" w:rsidR="002C0628" w:rsidRPr="004A3AED" w:rsidRDefault="002C0628" w:rsidP="001731E7">
            <w:pPr>
              <w:pStyle w:val="P68B1DB1-ListParagraph6"/>
              <w:numPr>
                <w:ilvl w:val="0"/>
                <w:numId w:val="404"/>
              </w:numPr>
              <w:rPr>
                <w:rFonts w:asciiTheme="minorHAnsi" w:hAnsiTheme="minorHAnsi"/>
                <w:sz w:val="22"/>
                <w:szCs w:val="22"/>
              </w:rPr>
            </w:pPr>
            <w:r w:rsidRPr="004A3AED">
              <w:rPr>
                <w:rFonts w:asciiTheme="minorHAnsi" w:hAnsiTheme="minorHAnsi"/>
                <w:sz w:val="22"/>
                <w:szCs w:val="22"/>
              </w:rPr>
              <w:t>Property law</w:t>
            </w:r>
          </w:p>
          <w:p w14:paraId="20DC871A" w14:textId="77777777" w:rsidR="002C0628" w:rsidRPr="004A3AED" w:rsidRDefault="002C0628" w:rsidP="001731E7">
            <w:pPr>
              <w:pStyle w:val="P68B1DB1-ListParagraph6"/>
              <w:numPr>
                <w:ilvl w:val="0"/>
                <w:numId w:val="404"/>
              </w:numPr>
              <w:rPr>
                <w:rFonts w:asciiTheme="minorHAnsi" w:hAnsiTheme="minorHAnsi"/>
                <w:sz w:val="22"/>
                <w:szCs w:val="22"/>
              </w:rPr>
            </w:pPr>
            <w:r w:rsidRPr="004A3AED">
              <w:rPr>
                <w:rFonts w:asciiTheme="minorHAnsi" w:hAnsiTheme="minorHAnsi"/>
                <w:sz w:val="22"/>
                <w:szCs w:val="22"/>
              </w:rPr>
              <w:t>Succession law</w:t>
            </w:r>
          </w:p>
        </w:tc>
      </w:tr>
      <w:tr w:rsidR="002C0628" w:rsidRPr="004A3AED" w14:paraId="470B645F" w14:textId="77777777" w:rsidTr="00296C9C">
        <w:trPr>
          <w:trHeight w:val="255"/>
        </w:trPr>
        <w:tc>
          <w:tcPr>
            <w:tcW w:w="2440" w:type="dxa"/>
          </w:tcPr>
          <w:p w14:paraId="414FB017" w14:textId="77777777" w:rsidR="002C0628" w:rsidRPr="004A3AED" w:rsidRDefault="002C0628" w:rsidP="001731E7">
            <w:pPr>
              <w:pStyle w:val="P68B1DB1-Normal4"/>
              <w:numPr>
                <w:ilvl w:val="0"/>
                <w:numId w:val="411"/>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29233740" w14:textId="77777777"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 xml:space="preserve">Lecture, guided discussion, student debate, problem solving, independent reading, student debate based on the practical examples and materials available </w:t>
            </w:r>
            <w:r w:rsidRPr="004A3AED">
              <w:rPr>
                <w:rFonts w:asciiTheme="minorHAnsi" w:hAnsiTheme="minorHAnsi"/>
                <w:i/>
                <w:sz w:val="22"/>
                <w:szCs w:val="22"/>
              </w:rPr>
              <w:t>online</w:t>
            </w:r>
          </w:p>
        </w:tc>
      </w:tr>
      <w:tr w:rsidR="002C0628" w:rsidRPr="004A3AED" w14:paraId="44CE2778" w14:textId="77777777" w:rsidTr="00296C9C">
        <w:trPr>
          <w:trHeight w:val="255"/>
        </w:trPr>
        <w:tc>
          <w:tcPr>
            <w:tcW w:w="2440" w:type="dxa"/>
          </w:tcPr>
          <w:p w14:paraId="1B166D5A" w14:textId="77777777" w:rsidR="002C0628" w:rsidRPr="004A3AED" w:rsidRDefault="002C0628" w:rsidP="001731E7">
            <w:pPr>
              <w:pStyle w:val="P68B1DB1-Normal4"/>
              <w:numPr>
                <w:ilvl w:val="0"/>
                <w:numId w:val="411"/>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466DCB32" w14:textId="77777777" w:rsidR="002C0628" w:rsidRPr="004A3AED" w:rsidRDefault="002C0628" w:rsidP="002C0628">
            <w:pPr>
              <w:pStyle w:val="P68B1DB1-ListParagraph7"/>
              <w:ind w:left="0"/>
              <w:jc w:val="both"/>
              <w:rPr>
                <w:rFonts w:asciiTheme="minorHAnsi" w:hAnsiTheme="minorHAnsi"/>
                <w:szCs w:val="22"/>
              </w:rPr>
            </w:pPr>
            <w:r w:rsidRPr="004A3AED">
              <w:rPr>
                <w:rFonts w:asciiTheme="minorHAnsi" w:hAnsiTheme="minorHAnsi"/>
                <w:szCs w:val="22"/>
              </w:rPr>
              <w:t xml:space="preserve"> 1. Written exam (essay type); or</w:t>
            </w:r>
          </w:p>
          <w:p w14:paraId="7D190B29" w14:textId="77777777" w:rsidR="002C0628" w:rsidRPr="004A3AED" w:rsidRDefault="002C0628" w:rsidP="002C0628">
            <w:pPr>
              <w:pStyle w:val="P68B1DB1-ListParagraph7"/>
              <w:ind w:left="38"/>
              <w:rPr>
                <w:rFonts w:asciiTheme="minorHAnsi" w:hAnsiTheme="minorHAnsi"/>
                <w:szCs w:val="22"/>
              </w:rPr>
            </w:pPr>
            <w:r w:rsidRPr="004A3AED">
              <w:rPr>
                <w:rFonts w:asciiTheme="minorHAnsi" w:hAnsiTheme="minorHAnsi"/>
                <w:szCs w:val="22"/>
              </w:rPr>
              <w:t>2. Oral exam</w:t>
            </w:r>
          </w:p>
        </w:tc>
      </w:tr>
      <w:tr w:rsidR="002C0628" w:rsidRPr="004A3AED" w14:paraId="3B6C9137" w14:textId="77777777" w:rsidTr="00296C9C">
        <w:trPr>
          <w:trHeight w:val="255"/>
        </w:trPr>
        <w:tc>
          <w:tcPr>
            <w:tcW w:w="2440" w:type="dxa"/>
            <w:shd w:val="clear" w:color="auto" w:fill="DEEAF6" w:themeFill="accent1" w:themeFillTint="33"/>
          </w:tcPr>
          <w:p w14:paraId="33CCFEEF" w14:textId="77777777" w:rsidR="002C0628" w:rsidRPr="004A3AED" w:rsidRDefault="002C0628"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5A5CF695" w14:textId="77777777" w:rsidR="002C0628" w:rsidRPr="004A3AED" w:rsidRDefault="002C0628" w:rsidP="00296C9C">
            <w:pPr>
              <w:pStyle w:val="P68B1DB1-Normal8"/>
              <w:jc w:val="both"/>
              <w:rPr>
                <w:rFonts w:asciiTheme="minorHAnsi" w:hAnsiTheme="minorHAnsi"/>
                <w:sz w:val="22"/>
                <w:szCs w:val="22"/>
              </w:rPr>
            </w:pPr>
            <w:r w:rsidRPr="004A3AED">
              <w:rPr>
                <w:rFonts w:asciiTheme="minorHAnsi" w:hAnsiTheme="minorHAnsi"/>
                <w:sz w:val="22"/>
                <w:szCs w:val="22"/>
              </w:rPr>
              <w:t>Argue the correct application of the European law principles</w:t>
            </w:r>
          </w:p>
        </w:tc>
      </w:tr>
      <w:tr w:rsidR="002C0628" w:rsidRPr="004A3AED" w14:paraId="7E29F50C" w14:textId="77777777" w:rsidTr="00296C9C">
        <w:trPr>
          <w:trHeight w:val="255"/>
        </w:trPr>
        <w:tc>
          <w:tcPr>
            <w:tcW w:w="2440" w:type="dxa"/>
          </w:tcPr>
          <w:p w14:paraId="4F0BB1B6" w14:textId="77777777" w:rsidR="002C0628" w:rsidRPr="004A3AED" w:rsidRDefault="002C0628" w:rsidP="001731E7">
            <w:pPr>
              <w:pStyle w:val="P68B1DB1-Normal4"/>
              <w:numPr>
                <w:ilvl w:val="0"/>
                <w:numId w:val="412"/>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0EAD7EF1" w14:textId="77777777"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6. Apply correct legal terminology (in one foreign language) for the purpose of clear and intelligible oral and written expression</w:t>
            </w:r>
          </w:p>
          <w:p w14:paraId="30EBA5A4" w14:textId="77777777"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10. Determine relevant regulations of the European union system in a certain area of law</w:t>
            </w:r>
          </w:p>
          <w:p w14:paraId="5B3E3FFF" w14:textId="77777777"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13. Combine legal institutions and principles o</w:t>
            </w:r>
            <w:r w:rsidR="004B49F9" w:rsidRPr="004A3AED">
              <w:rPr>
                <w:rFonts w:asciiTheme="minorHAnsi" w:hAnsiTheme="minorHAnsi"/>
                <w:sz w:val="22"/>
                <w:szCs w:val="22"/>
              </w:rPr>
              <w:t>f the contemporary legal system</w:t>
            </w:r>
          </w:p>
        </w:tc>
      </w:tr>
      <w:tr w:rsidR="002C0628" w:rsidRPr="004A3AED" w14:paraId="3E09C11D" w14:textId="77777777" w:rsidTr="00296C9C">
        <w:trPr>
          <w:trHeight w:val="255"/>
        </w:trPr>
        <w:tc>
          <w:tcPr>
            <w:tcW w:w="2440" w:type="dxa"/>
          </w:tcPr>
          <w:p w14:paraId="2AAABE47" w14:textId="77777777" w:rsidR="002C0628" w:rsidRPr="004A3AED" w:rsidRDefault="002C0628" w:rsidP="001731E7">
            <w:pPr>
              <w:pStyle w:val="P68B1DB1-Normal4"/>
              <w:numPr>
                <w:ilvl w:val="0"/>
                <w:numId w:val="412"/>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73527970" w14:textId="77777777"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Evaluating</w:t>
            </w:r>
          </w:p>
        </w:tc>
      </w:tr>
      <w:tr w:rsidR="002C0628" w:rsidRPr="004A3AED" w14:paraId="46025D8E" w14:textId="77777777" w:rsidTr="00296C9C">
        <w:trPr>
          <w:trHeight w:val="255"/>
        </w:trPr>
        <w:tc>
          <w:tcPr>
            <w:tcW w:w="2440" w:type="dxa"/>
          </w:tcPr>
          <w:p w14:paraId="17424017" w14:textId="77777777" w:rsidR="002C0628" w:rsidRPr="004A3AED" w:rsidRDefault="002C0628" w:rsidP="001731E7">
            <w:pPr>
              <w:pStyle w:val="P68B1DB1-Normal4"/>
              <w:numPr>
                <w:ilvl w:val="0"/>
                <w:numId w:val="412"/>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63A181ED" w14:textId="77777777" w:rsidR="002C0628" w:rsidRPr="004A3AED" w:rsidRDefault="002C0628" w:rsidP="002C0628">
            <w:pPr>
              <w:pStyle w:val="P68B1DB1-Normal5"/>
              <w:jc w:val="both"/>
              <w:rPr>
                <w:rFonts w:asciiTheme="minorHAnsi" w:hAnsiTheme="minorHAnsi"/>
                <w:sz w:val="22"/>
                <w:szCs w:val="22"/>
              </w:rPr>
            </w:pPr>
            <w:r w:rsidRPr="004A3AED">
              <w:rPr>
                <w:rFonts w:asciiTheme="minorHAnsi" w:hAnsiTheme="minorHAnsi"/>
                <w:sz w:val="22"/>
                <w:szCs w:val="22"/>
              </w:rPr>
              <w:t>Information management skills, ability to criticise and self-criticise, problem-solving ability, ability to apply knowledge in practice, ability to identify and understand the purpose of an institution, ability to adapt to new situations, clear and intelligible oral and written expression skills</w:t>
            </w:r>
          </w:p>
        </w:tc>
      </w:tr>
      <w:tr w:rsidR="002C0628" w:rsidRPr="004A3AED" w14:paraId="01F63852" w14:textId="77777777" w:rsidTr="00296C9C">
        <w:trPr>
          <w:trHeight w:val="255"/>
        </w:trPr>
        <w:tc>
          <w:tcPr>
            <w:tcW w:w="2440" w:type="dxa"/>
          </w:tcPr>
          <w:p w14:paraId="63CBDF1C" w14:textId="77777777" w:rsidR="002C0628" w:rsidRPr="004A3AED" w:rsidRDefault="002C0628" w:rsidP="001731E7">
            <w:pPr>
              <w:pStyle w:val="P68B1DB1-Normal4"/>
              <w:numPr>
                <w:ilvl w:val="0"/>
                <w:numId w:val="412"/>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1F3B1CCD" w14:textId="77777777" w:rsidR="002C0628" w:rsidRPr="004A3AED" w:rsidRDefault="002C0628" w:rsidP="002C0628">
            <w:pPr>
              <w:pStyle w:val="P68B1DB1-ListParagraph6"/>
              <w:ind w:left="360"/>
              <w:rPr>
                <w:rFonts w:asciiTheme="minorHAnsi" w:hAnsiTheme="minorHAnsi"/>
                <w:sz w:val="22"/>
                <w:szCs w:val="22"/>
              </w:rPr>
            </w:pPr>
            <w:r w:rsidRPr="004A3AED">
              <w:rPr>
                <w:rFonts w:asciiTheme="minorHAnsi" w:hAnsiTheme="minorHAnsi"/>
                <w:sz w:val="22"/>
                <w:szCs w:val="22"/>
              </w:rPr>
              <w:t>Teaching units:</w:t>
            </w:r>
          </w:p>
          <w:p w14:paraId="39CC9FF7" w14:textId="77777777" w:rsidR="002C0628" w:rsidRPr="004A3AED" w:rsidRDefault="002C0628" w:rsidP="001731E7">
            <w:pPr>
              <w:pStyle w:val="P68B1DB1-ListParagraph6"/>
              <w:numPr>
                <w:ilvl w:val="0"/>
                <w:numId w:val="405"/>
              </w:numPr>
              <w:rPr>
                <w:rFonts w:asciiTheme="minorHAnsi" w:hAnsiTheme="minorHAnsi"/>
                <w:sz w:val="22"/>
                <w:szCs w:val="22"/>
              </w:rPr>
            </w:pPr>
            <w:r w:rsidRPr="004A3AED">
              <w:rPr>
                <w:rFonts w:asciiTheme="minorHAnsi" w:hAnsiTheme="minorHAnsi"/>
                <w:sz w:val="22"/>
                <w:szCs w:val="22"/>
              </w:rPr>
              <w:t>Introduction, notion and principles of the European private law</w:t>
            </w:r>
          </w:p>
          <w:p w14:paraId="7A21A91C" w14:textId="77777777" w:rsidR="002C0628" w:rsidRPr="004A3AED" w:rsidRDefault="002C0628" w:rsidP="001731E7">
            <w:pPr>
              <w:pStyle w:val="P68B1DB1-ListParagraph6"/>
              <w:numPr>
                <w:ilvl w:val="0"/>
                <w:numId w:val="405"/>
              </w:numPr>
              <w:rPr>
                <w:rFonts w:asciiTheme="minorHAnsi" w:hAnsiTheme="minorHAnsi"/>
                <w:sz w:val="22"/>
                <w:szCs w:val="22"/>
              </w:rPr>
            </w:pPr>
            <w:r w:rsidRPr="004A3AED">
              <w:rPr>
                <w:rFonts w:asciiTheme="minorHAnsi" w:hAnsiTheme="minorHAnsi"/>
                <w:sz w:val="22"/>
                <w:szCs w:val="22"/>
              </w:rPr>
              <w:t>Private law harmonization process</w:t>
            </w:r>
          </w:p>
          <w:p w14:paraId="786183F7" w14:textId="77777777" w:rsidR="002C0628" w:rsidRPr="004A3AED" w:rsidRDefault="002C0628" w:rsidP="001731E7">
            <w:pPr>
              <w:pStyle w:val="P68B1DB1-ListParagraph6"/>
              <w:numPr>
                <w:ilvl w:val="0"/>
                <w:numId w:val="405"/>
              </w:numPr>
              <w:rPr>
                <w:rFonts w:asciiTheme="minorHAnsi" w:hAnsiTheme="minorHAnsi"/>
                <w:sz w:val="22"/>
                <w:szCs w:val="22"/>
              </w:rPr>
            </w:pPr>
            <w:r w:rsidRPr="004A3AED">
              <w:rPr>
                <w:rFonts w:asciiTheme="minorHAnsi" w:hAnsiTheme="minorHAnsi"/>
                <w:sz w:val="22"/>
                <w:szCs w:val="22"/>
              </w:rPr>
              <w:t>Contract law</w:t>
            </w:r>
          </w:p>
          <w:p w14:paraId="5010910B" w14:textId="77777777" w:rsidR="002C0628" w:rsidRPr="004A3AED" w:rsidRDefault="002C0628" w:rsidP="001731E7">
            <w:pPr>
              <w:pStyle w:val="P68B1DB1-ListParagraph6"/>
              <w:numPr>
                <w:ilvl w:val="0"/>
                <w:numId w:val="405"/>
              </w:numPr>
              <w:rPr>
                <w:rFonts w:asciiTheme="minorHAnsi" w:hAnsiTheme="minorHAnsi"/>
                <w:sz w:val="22"/>
                <w:szCs w:val="22"/>
              </w:rPr>
            </w:pPr>
            <w:r w:rsidRPr="004A3AED">
              <w:rPr>
                <w:rFonts w:asciiTheme="minorHAnsi" w:hAnsiTheme="minorHAnsi"/>
                <w:sz w:val="22"/>
                <w:szCs w:val="22"/>
              </w:rPr>
              <w:t>Non-contractual damage liability</w:t>
            </w:r>
          </w:p>
          <w:p w14:paraId="269925A5" w14:textId="77777777" w:rsidR="002C0628" w:rsidRPr="004A3AED" w:rsidRDefault="002C0628" w:rsidP="001731E7">
            <w:pPr>
              <w:pStyle w:val="P68B1DB1-ListParagraph6"/>
              <w:numPr>
                <w:ilvl w:val="0"/>
                <w:numId w:val="405"/>
              </w:numPr>
              <w:rPr>
                <w:rFonts w:asciiTheme="minorHAnsi" w:hAnsiTheme="minorHAnsi"/>
                <w:sz w:val="22"/>
                <w:szCs w:val="22"/>
              </w:rPr>
            </w:pPr>
            <w:r w:rsidRPr="004A3AED">
              <w:rPr>
                <w:rFonts w:asciiTheme="minorHAnsi" w:hAnsiTheme="minorHAnsi"/>
                <w:sz w:val="22"/>
                <w:szCs w:val="22"/>
              </w:rPr>
              <w:lastRenderedPageBreak/>
              <w:t>Intellectual property</w:t>
            </w:r>
          </w:p>
          <w:p w14:paraId="5C45EBD4" w14:textId="77777777" w:rsidR="002C0628" w:rsidRPr="004A3AED" w:rsidRDefault="002C0628" w:rsidP="001731E7">
            <w:pPr>
              <w:pStyle w:val="P68B1DB1-ListParagraph6"/>
              <w:numPr>
                <w:ilvl w:val="0"/>
                <w:numId w:val="405"/>
              </w:numPr>
              <w:rPr>
                <w:rFonts w:asciiTheme="minorHAnsi" w:hAnsiTheme="minorHAnsi"/>
                <w:sz w:val="22"/>
                <w:szCs w:val="22"/>
              </w:rPr>
            </w:pPr>
            <w:r w:rsidRPr="004A3AED">
              <w:rPr>
                <w:rFonts w:asciiTheme="minorHAnsi" w:hAnsiTheme="minorHAnsi"/>
                <w:sz w:val="22"/>
                <w:szCs w:val="22"/>
              </w:rPr>
              <w:t>Property law</w:t>
            </w:r>
          </w:p>
          <w:p w14:paraId="01750966" w14:textId="77777777" w:rsidR="002C0628" w:rsidRPr="004A3AED" w:rsidRDefault="002C0628" w:rsidP="001731E7">
            <w:pPr>
              <w:pStyle w:val="P68B1DB1-ListParagraph6"/>
              <w:numPr>
                <w:ilvl w:val="0"/>
                <w:numId w:val="405"/>
              </w:numPr>
              <w:rPr>
                <w:rFonts w:asciiTheme="minorHAnsi" w:hAnsiTheme="minorHAnsi"/>
                <w:sz w:val="22"/>
                <w:szCs w:val="22"/>
              </w:rPr>
            </w:pPr>
            <w:r w:rsidRPr="004A3AED">
              <w:rPr>
                <w:rFonts w:asciiTheme="minorHAnsi" w:hAnsiTheme="minorHAnsi"/>
                <w:sz w:val="22"/>
                <w:szCs w:val="22"/>
              </w:rPr>
              <w:t>Succession law</w:t>
            </w:r>
          </w:p>
        </w:tc>
      </w:tr>
      <w:tr w:rsidR="002C0628" w:rsidRPr="004A3AED" w14:paraId="12555F81" w14:textId="77777777" w:rsidTr="00296C9C">
        <w:trPr>
          <w:trHeight w:val="255"/>
        </w:trPr>
        <w:tc>
          <w:tcPr>
            <w:tcW w:w="2440" w:type="dxa"/>
          </w:tcPr>
          <w:p w14:paraId="5DDB3FFC" w14:textId="77777777" w:rsidR="002C0628" w:rsidRPr="004A3AED" w:rsidRDefault="002C0628" w:rsidP="001731E7">
            <w:pPr>
              <w:pStyle w:val="P68B1DB1-Normal4"/>
              <w:numPr>
                <w:ilvl w:val="0"/>
                <w:numId w:val="412"/>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14:paraId="3F32939A" w14:textId="77777777"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 xml:space="preserve">Lecture, guided discussion, student debate, problem solving, independent reading, student debate based on the practical examples and materials available </w:t>
            </w:r>
            <w:r w:rsidRPr="004A3AED">
              <w:rPr>
                <w:rFonts w:asciiTheme="minorHAnsi" w:hAnsiTheme="minorHAnsi"/>
                <w:i/>
                <w:sz w:val="22"/>
                <w:szCs w:val="22"/>
              </w:rPr>
              <w:t>online</w:t>
            </w:r>
          </w:p>
        </w:tc>
      </w:tr>
      <w:tr w:rsidR="002C0628" w:rsidRPr="004A3AED" w14:paraId="7693B390" w14:textId="77777777" w:rsidTr="00296C9C">
        <w:trPr>
          <w:trHeight w:val="255"/>
        </w:trPr>
        <w:tc>
          <w:tcPr>
            <w:tcW w:w="2440" w:type="dxa"/>
          </w:tcPr>
          <w:p w14:paraId="703D8232" w14:textId="77777777" w:rsidR="002C0628" w:rsidRPr="004A3AED" w:rsidRDefault="002C0628" w:rsidP="001731E7">
            <w:pPr>
              <w:pStyle w:val="P68B1DB1-Normal4"/>
              <w:numPr>
                <w:ilvl w:val="0"/>
                <w:numId w:val="412"/>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02B8AA0F" w14:textId="77777777" w:rsidR="002C0628" w:rsidRPr="004A3AED" w:rsidRDefault="002C0628" w:rsidP="002C0628">
            <w:pPr>
              <w:pStyle w:val="P68B1DB1-ListParagraph7"/>
              <w:ind w:left="0"/>
              <w:jc w:val="both"/>
              <w:rPr>
                <w:rFonts w:asciiTheme="minorHAnsi" w:hAnsiTheme="minorHAnsi"/>
                <w:szCs w:val="22"/>
              </w:rPr>
            </w:pPr>
            <w:r w:rsidRPr="004A3AED">
              <w:rPr>
                <w:rFonts w:asciiTheme="minorHAnsi" w:hAnsiTheme="minorHAnsi"/>
                <w:szCs w:val="22"/>
              </w:rPr>
              <w:t>1. Written exam (essay type); or</w:t>
            </w:r>
          </w:p>
          <w:p w14:paraId="0160B887" w14:textId="77777777" w:rsidR="002C0628" w:rsidRPr="004A3AED" w:rsidRDefault="002C0628" w:rsidP="002C0628">
            <w:pPr>
              <w:pStyle w:val="P68B1DB1-ListParagraph7"/>
              <w:ind w:left="0"/>
              <w:rPr>
                <w:rFonts w:asciiTheme="minorHAnsi" w:hAnsiTheme="minorHAnsi"/>
                <w:szCs w:val="22"/>
              </w:rPr>
            </w:pPr>
            <w:r w:rsidRPr="004A3AED">
              <w:rPr>
                <w:rFonts w:asciiTheme="minorHAnsi" w:hAnsiTheme="minorHAnsi"/>
                <w:szCs w:val="22"/>
              </w:rPr>
              <w:t>2. Oral exam</w:t>
            </w:r>
          </w:p>
        </w:tc>
      </w:tr>
      <w:tr w:rsidR="002C0628" w:rsidRPr="004A3AED" w14:paraId="6932E065" w14:textId="77777777" w:rsidTr="00296C9C">
        <w:trPr>
          <w:trHeight w:val="255"/>
        </w:trPr>
        <w:tc>
          <w:tcPr>
            <w:tcW w:w="2440" w:type="dxa"/>
            <w:shd w:val="clear" w:color="auto" w:fill="DEEAF6" w:themeFill="accent1" w:themeFillTint="33"/>
          </w:tcPr>
          <w:p w14:paraId="1B5C85B5" w14:textId="77777777" w:rsidR="002C0628" w:rsidRPr="004A3AED" w:rsidRDefault="002C0628"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478234DD" w14:textId="77777777" w:rsidR="002C0628" w:rsidRPr="004A3AED" w:rsidRDefault="002C0628" w:rsidP="00296C9C">
            <w:pPr>
              <w:pStyle w:val="P68B1DB1-Normal8"/>
              <w:rPr>
                <w:rFonts w:asciiTheme="minorHAnsi" w:hAnsiTheme="minorHAnsi"/>
                <w:sz w:val="22"/>
                <w:szCs w:val="22"/>
              </w:rPr>
            </w:pPr>
            <w:r w:rsidRPr="004A3AED">
              <w:rPr>
                <w:rFonts w:asciiTheme="minorHAnsi" w:hAnsiTheme="minorHAnsi"/>
                <w:sz w:val="22"/>
                <w:szCs w:val="22"/>
              </w:rPr>
              <w:t>Recommend a solution for a specific civil law litigation by applying institutions and court practice of the Court of Justice</w:t>
            </w:r>
          </w:p>
        </w:tc>
      </w:tr>
      <w:tr w:rsidR="002C0628" w:rsidRPr="004A3AED" w14:paraId="08E3502E" w14:textId="77777777" w:rsidTr="00296C9C">
        <w:trPr>
          <w:trHeight w:val="255"/>
        </w:trPr>
        <w:tc>
          <w:tcPr>
            <w:tcW w:w="2440" w:type="dxa"/>
          </w:tcPr>
          <w:p w14:paraId="5FD761EC" w14:textId="77777777" w:rsidR="002C0628" w:rsidRPr="004A3AED" w:rsidRDefault="002C0628" w:rsidP="001731E7">
            <w:pPr>
              <w:pStyle w:val="P68B1DB1-Normal4"/>
              <w:numPr>
                <w:ilvl w:val="0"/>
                <w:numId w:val="413"/>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64D495C4" w14:textId="77777777"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10. Determine relevant regulations of the European union system in a certain area of law</w:t>
            </w:r>
          </w:p>
          <w:p w14:paraId="4A8263C8" w14:textId="77777777"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11. Analyse court practice</w:t>
            </w:r>
          </w:p>
          <w:p w14:paraId="073AD8DC" w14:textId="77777777"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13. Combine legal institutions and principles of the contemporary legal system</w:t>
            </w:r>
          </w:p>
          <w:p w14:paraId="779E244B" w14:textId="77777777"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15. Recommend a solution to the legal problem with the purpose of creating a legal opinion</w:t>
            </w:r>
          </w:p>
        </w:tc>
      </w:tr>
      <w:tr w:rsidR="002C0628" w:rsidRPr="004A3AED" w14:paraId="44842B2E" w14:textId="77777777" w:rsidTr="00296C9C">
        <w:trPr>
          <w:trHeight w:val="255"/>
        </w:trPr>
        <w:tc>
          <w:tcPr>
            <w:tcW w:w="2440" w:type="dxa"/>
          </w:tcPr>
          <w:p w14:paraId="13879CCD" w14:textId="77777777" w:rsidR="002C0628" w:rsidRPr="004A3AED" w:rsidRDefault="002C0628" w:rsidP="001731E7">
            <w:pPr>
              <w:pStyle w:val="P68B1DB1-Normal4"/>
              <w:numPr>
                <w:ilvl w:val="0"/>
                <w:numId w:val="413"/>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54971EC4" w14:textId="77777777" w:rsidR="002C0628" w:rsidRPr="004A3AED" w:rsidRDefault="002C0628" w:rsidP="002C0628">
            <w:pPr>
              <w:tabs>
                <w:tab w:val="left" w:pos="2100"/>
              </w:tabs>
              <w:rPr>
                <w:rFonts w:cs="Times New Roman"/>
              </w:rPr>
            </w:pPr>
            <w:r w:rsidRPr="004A3AED">
              <w:rPr>
                <w:rFonts w:cs="Times New Roman"/>
              </w:rPr>
              <w:t>Synthesis</w:t>
            </w:r>
          </w:p>
        </w:tc>
      </w:tr>
      <w:tr w:rsidR="002C0628" w:rsidRPr="004A3AED" w14:paraId="155E2FAB" w14:textId="77777777" w:rsidTr="00296C9C">
        <w:trPr>
          <w:trHeight w:val="255"/>
        </w:trPr>
        <w:tc>
          <w:tcPr>
            <w:tcW w:w="2440" w:type="dxa"/>
          </w:tcPr>
          <w:p w14:paraId="1D7965B8" w14:textId="77777777" w:rsidR="002C0628" w:rsidRPr="004A3AED" w:rsidRDefault="002C0628" w:rsidP="001731E7">
            <w:pPr>
              <w:pStyle w:val="P68B1DB1-Normal4"/>
              <w:numPr>
                <w:ilvl w:val="0"/>
                <w:numId w:val="413"/>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55400DCC" w14:textId="77777777" w:rsidR="002C0628" w:rsidRPr="004A3AED" w:rsidRDefault="002C0628" w:rsidP="002C0628">
            <w:pPr>
              <w:pStyle w:val="P68B1DB1-Normal5"/>
              <w:jc w:val="both"/>
              <w:rPr>
                <w:rFonts w:asciiTheme="minorHAnsi" w:hAnsiTheme="minorHAnsi"/>
                <w:sz w:val="22"/>
                <w:szCs w:val="22"/>
              </w:rPr>
            </w:pPr>
            <w:r w:rsidRPr="004A3AED">
              <w:rPr>
                <w:rFonts w:asciiTheme="minorHAnsi" w:hAnsiTheme="minorHAnsi"/>
                <w:sz w:val="22"/>
                <w:szCs w:val="22"/>
              </w:rPr>
              <w:t>Information management skills, research skills, ability to criticise and self-criticise, problem-solving ability, ability to apply knowledge in practice, ability to identify and understand the purpose of an institution, ability to adapt to new situations, clear and intelligible oral and written expression skills</w:t>
            </w:r>
          </w:p>
        </w:tc>
      </w:tr>
      <w:tr w:rsidR="002C0628" w:rsidRPr="004A3AED" w14:paraId="19165933" w14:textId="77777777" w:rsidTr="00296C9C">
        <w:trPr>
          <w:trHeight w:val="255"/>
        </w:trPr>
        <w:tc>
          <w:tcPr>
            <w:tcW w:w="2440" w:type="dxa"/>
          </w:tcPr>
          <w:p w14:paraId="59575D74" w14:textId="77777777" w:rsidR="002C0628" w:rsidRPr="004A3AED" w:rsidRDefault="002C0628" w:rsidP="001731E7">
            <w:pPr>
              <w:pStyle w:val="P68B1DB1-Normal4"/>
              <w:numPr>
                <w:ilvl w:val="0"/>
                <w:numId w:val="413"/>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07A91D09" w14:textId="77777777" w:rsidR="002C0628" w:rsidRPr="004A3AED" w:rsidRDefault="002C0628" w:rsidP="002C0628">
            <w:pPr>
              <w:pStyle w:val="P68B1DB1-ListParagraph6"/>
              <w:ind w:left="360"/>
              <w:rPr>
                <w:rFonts w:asciiTheme="minorHAnsi" w:hAnsiTheme="minorHAnsi"/>
                <w:sz w:val="22"/>
                <w:szCs w:val="22"/>
              </w:rPr>
            </w:pPr>
            <w:r w:rsidRPr="004A3AED">
              <w:rPr>
                <w:rFonts w:asciiTheme="minorHAnsi" w:hAnsiTheme="minorHAnsi"/>
                <w:sz w:val="22"/>
                <w:szCs w:val="22"/>
              </w:rPr>
              <w:t>Teaching units:</w:t>
            </w:r>
          </w:p>
          <w:p w14:paraId="7DCB9957" w14:textId="77777777" w:rsidR="002C0628" w:rsidRPr="004A3AED" w:rsidRDefault="002C0628" w:rsidP="001731E7">
            <w:pPr>
              <w:pStyle w:val="P68B1DB1-ListParagraph6"/>
              <w:numPr>
                <w:ilvl w:val="0"/>
                <w:numId w:val="406"/>
              </w:numPr>
              <w:rPr>
                <w:rFonts w:asciiTheme="minorHAnsi" w:hAnsiTheme="minorHAnsi"/>
                <w:sz w:val="22"/>
                <w:szCs w:val="22"/>
              </w:rPr>
            </w:pPr>
            <w:r w:rsidRPr="004A3AED">
              <w:rPr>
                <w:rFonts w:asciiTheme="minorHAnsi" w:hAnsiTheme="minorHAnsi"/>
                <w:sz w:val="22"/>
                <w:szCs w:val="22"/>
              </w:rPr>
              <w:t>Introduction, notion and principles of the European private law</w:t>
            </w:r>
          </w:p>
          <w:p w14:paraId="06C68BDB" w14:textId="77777777" w:rsidR="002C0628" w:rsidRPr="004A3AED" w:rsidRDefault="002C0628" w:rsidP="001731E7">
            <w:pPr>
              <w:pStyle w:val="P68B1DB1-ListParagraph6"/>
              <w:numPr>
                <w:ilvl w:val="0"/>
                <w:numId w:val="406"/>
              </w:numPr>
              <w:rPr>
                <w:rFonts w:asciiTheme="minorHAnsi" w:hAnsiTheme="minorHAnsi"/>
                <w:sz w:val="22"/>
                <w:szCs w:val="22"/>
              </w:rPr>
            </w:pPr>
            <w:r w:rsidRPr="004A3AED">
              <w:rPr>
                <w:rFonts w:asciiTheme="minorHAnsi" w:hAnsiTheme="minorHAnsi"/>
                <w:sz w:val="22"/>
                <w:szCs w:val="22"/>
              </w:rPr>
              <w:t>Private law harmonization process</w:t>
            </w:r>
          </w:p>
          <w:p w14:paraId="09EFFDBE" w14:textId="77777777" w:rsidR="002C0628" w:rsidRPr="004A3AED" w:rsidRDefault="002C0628" w:rsidP="001731E7">
            <w:pPr>
              <w:pStyle w:val="P68B1DB1-ListParagraph6"/>
              <w:numPr>
                <w:ilvl w:val="0"/>
                <w:numId w:val="406"/>
              </w:numPr>
              <w:rPr>
                <w:rFonts w:asciiTheme="minorHAnsi" w:hAnsiTheme="minorHAnsi"/>
                <w:sz w:val="22"/>
                <w:szCs w:val="22"/>
              </w:rPr>
            </w:pPr>
            <w:r w:rsidRPr="004A3AED">
              <w:rPr>
                <w:rFonts w:asciiTheme="minorHAnsi" w:hAnsiTheme="minorHAnsi"/>
                <w:sz w:val="22"/>
                <w:szCs w:val="22"/>
              </w:rPr>
              <w:t>Contract law</w:t>
            </w:r>
          </w:p>
          <w:p w14:paraId="56E629CE" w14:textId="77777777" w:rsidR="002C0628" w:rsidRPr="004A3AED" w:rsidRDefault="002C0628" w:rsidP="001731E7">
            <w:pPr>
              <w:pStyle w:val="P68B1DB1-ListParagraph6"/>
              <w:numPr>
                <w:ilvl w:val="0"/>
                <w:numId w:val="406"/>
              </w:numPr>
              <w:rPr>
                <w:rFonts w:asciiTheme="minorHAnsi" w:hAnsiTheme="minorHAnsi"/>
                <w:sz w:val="22"/>
                <w:szCs w:val="22"/>
              </w:rPr>
            </w:pPr>
            <w:r w:rsidRPr="004A3AED">
              <w:rPr>
                <w:rFonts w:asciiTheme="minorHAnsi" w:hAnsiTheme="minorHAnsi"/>
                <w:sz w:val="22"/>
                <w:szCs w:val="22"/>
              </w:rPr>
              <w:t>Non-contractual damage liability</w:t>
            </w:r>
          </w:p>
          <w:p w14:paraId="56DE9E20" w14:textId="77777777" w:rsidR="002C0628" w:rsidRPr="004A3AED" w:rsidRDefault="002C0628" w:rsidP="001731E7">
            <w:pPr>
              <w:pStyle w:val="P68B1DB1-ListParagraph6"/>
              <w:numPr>
                <w:ilvl w:val="0"/>
                <w:numId w:val="406"/>
              </w:numPr>
              <w:rPr>
                <w:rFonts w:asciiTheme="minorHAnsi" w:hAnsiTheme="minorHAnsi"/>
                <w:sz w:val="22"/>
                <w:szCs w:val="22"/>
              </w:rPr>
            </w:pPr>
            <w:r w:rsidRPr="004A3AED">
              <w:rPr>
                <w:rFonts w:asciiTheme="minorHAnsi" w:hAnsiTheme="minorHAnsi"/>
                <w:sz w:val="22"/>
                <w:szCs w:val="22"/>
              </w:rPr>
              <w:t>Intellectual property</w:t>
            </w:r>
          </w:p>
          <w:p w14:paraId="356506BF" w14:textId="77777777" w:rsidR="002C0628" w:rsidRPr="004A3AED" w:rsidRDefault="002C0628" w:rsidP="001731E7">
            <w:pPr>
              <w:pStyle w:val="P68B1DB1-ListParagraph6"/>
              <w:numPr>
                <w:ilvl w:val="0"/>
                <w:numId w:val="406"/>
              </w:numPr>
              <w:rPr>
                <w:rFonts w:asciiTheme="minorHAnsi" w:hAnsiTheme="minorHAnsi"/>
                <w:sz w:val="22"/>
                <w:szCs w:val="22"/>
              </w:rPr>
            </w:pPr>
            <w:r w:rsidRPr="004A3AED">
              <w:rPr>
                <w:rFonts w:asciiTheme="minorHAnsi" w:hAnsiTheme="minorHAnsi"/>
                <w:sz w:val="22"/>
                <w:szCs w:val="22"/>
              </w:rPr>
              <w:t>Property law</w:t>
            </w:r>
          </w:p>
          <w:p w14:paraId="7FC08E0C" w14:textId="77777777" w:rsidR="002C0628" w:rsidRPr="004A3AED" w:rsidRDefault="002C0628" w:rsidP="001731E7">
            <w:pPr>
              <w:pStyle w:val="P68B1DB1-ListParagraph6"/>
              <w:numPr>
                <w:ilvl w:val="0"/>
                <w:numId w:val="406"/>
              </w:numPr>
              <w:rPr>
                <w:rFonts w:asciiTheme="minorHAnsi" w:hAnsiTheme="minorHAnsi"/>
                <w:sz w:val="22"/>
                <w:szCs w:val="22"/>
              </w:rPr>
            </w:pPr>
            <w:r w:rsidRPr="004A3AED">
              <w:rPr>
                <w:rFonts w:asciiTheme="minorHAnsi" w:hAnsiTheme="minorHAnsi"/>
                <w:sz w:val="22"/>
                <w:szCs w:val="22"/>
              </w:rPr>
              <w:t>Succession law</w:t>
            </w:r>
          </w:p>
        </w:tc>
      </w:tr>
      <w:tr w:rsidR="002C0628" w:rsidRPr="004A3AED" w14:paraId="0D9752DA" w14:textId="77777777" w:rsidTr="00296C9C">
        <w:trPr>
          <w:trHeight w:val="255"/>
        </w:trPr>
        <w:tc>
          <w:tcPr>
            <w:tcW w:w="2440" w:type="dxa"/>
          </w:tcPr>
          <w:p w14:paraId="0968B04E" w14:textId="77777777" w:rsidR="002C0628" w:rsidRPr="004A3AED" w:rsidRDefault="002C0628" w:rsidP="001731E7">
            <w:pPr>
              <w:pStyle w:val="P68B1DB1-Normal4"/>
              <w:numPr>
                <w:ilvl w:val="0"/>
                <w:numId w:val="413"/>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10404B59" w14:textId="77777777"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 xml:space="preserve">Lecture, guided discussion, student debate, problem solving, independent reading, student debate based on the practical examples and materials available </w:t>
            </w:r>
            <w:r w:rsidRPr="004A3AED">
              <w:rPr>
                <w:rFonts w:asciiTheme="minorHAnsi" w:hAnsiTheme="minorHAnsi"/>
                <w:i/>
                <w:sz w:val="22"/>
                <w:szCs w:val="22"/>
              </w:rPr>
              <w:t>online</w:t>
            </w:r>
          </w:p>
        </w:tc>
      </w:tr>
      <w:tr w:rsidR="002C0628" w:rsidRPr="004A3AED" w14:paraId="78B2CF9A" w14:textId="77777777" w:rsidTr="00296C9C">
        <w:trPr>
          <w:trHeight w:val="255"/>
        </w:trPr>
        <w:tc>
          <w:tcPr>
            <w:tcW w:w="2440" w:type="dxa"/>
          </w:tcPr>
          <w:p w14:paraId="01522D8C" w14:textId="77777777" w:rsidR="002C0628" w:rsidRPr="004A3AED" w:rsidRDefault="002C0628" w:rsidP="001731E7">
            <w:pPr>
              <w:pStyle w:val="P68B1DB1-Normal4"/>
              <w:numPr>
                <w:ilvl w:val="0"/>
                <w:numId w:val="413"/>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48A9F7C0" w14:textId="77777777" w:rsidR="002C0628" w:rsidRPr="004A3AED" w:rsidRDefault="002C0628" w:rsidP="002C0628">
            <w:pPr>
              <w:pStyle w:val="P68B1DB1-ListParagraph7"/>
              <w:ind w:left="0"/>
              <w:jc w:val="both"/>
              <w:rPr>
                <w:rFonts w:asciiTheme="minorHAnsi" w:hAnsiTheme="minorHAnsi"/>
                <w:szCs w:val="22"/>
              </w:rPr>
            </w:pPr>
            <w:r w:rsidRPr="004A3AED">
              <w:rPr>
                <w:rFonts w:asciiTheme="minorHAnsi" w:hAnsiTheme="minorHAnsi"/>
                <w:szCs w:val="22"/>
              </w:rPr>
              <w:t>1. Written exam (essay type); or</w:t>
            </w:r>
          </w:p>
          <w:p w14:paraId="3B925AD1" w14:textId="77777777" w:rsidR="002C0628" w:rsidRPr="004A3AED" w:rsidRDefault="002C0628" w:rsidP="002C0628">
            <w:pPr>
              <w:pStyle w:val="P68B1DB1-ListParagraph7"/>
              <w:ind w:left="0"/>
              <w:rPr>
                <w:rFonts w:asciiTheme="minorHAnsi" w:hAnsiTheme="minorHAnsi"/>
                <w:szCs w:val="22"/>
              </w:rPr>
            </w:pPr>
            <w:r w:rsidRPr="004A3AED">
              <w:rPr>
                <w:rFonts w:asciiTheme="minorHAnsi" w:hAnsiTheme="minorHAnsi"/>
                <w:szCs w:val="22"/>
              </w:rPr>
              <w:t>2. Oral exam</w:t>
            </w:r>
          </w:p>
        </w:tc>
      </w:tr>
    </w:tbl>
    <w:p w14:paraId="7ED33250" w14:textId="77777777" w:rsidR="002C0628" w:rsidRPr="004A3AED" w:rsidRDefault="002C0628"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73E3282" w14:textId="77777777" w:rsidR="002C0628" w:rsidRPr="004A3AED" w:rsidRDefault="002C0628"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78245A0C" w14:textId="77777777" w:rsidR="000E7043" w:rsidRPr="000E7043" w:rsidRDefault="007479A9" w:rsidP="000E7043">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4B49F9" w:rsidRPr="004A3AED">
        <w:rPr>
          <w:rFonts w:eastAsia="Times New Roman" w:cs="Times New Roman"/>
          <w:b/>
          <w:color w:val="1F3864" w:themeColor="accent5" w:themeShade="80"/>
          <w:sz w:val="28"/>
          <w:szCs w:val="28"/>
          <w:lang w:eastAsia="hr-HR"/>
        </w:rPr>
        <w:t>FRANCUSKI JEZIK PRAVNE STRUKE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894855" w:rsidRPr="004A3AED" w14:paraId="68538E3F" w14:textId="77777777" w:rsidTr="00EF79AF">
        <w:trPr>
          <w:trHeight w:val="570"/>
        </w:trPr>
        <w:tc>
          <w:tcPr>
            <w:tcW w:w="2440" w:type="dxa"/>
            <w:shd w:val="clear" w:color="auto" w:fill="9CC2E5" w:themeFill="accent1" w:themeFillTint="99"/>
          </w:tcPr>
          <w:p w14:paraId="720C4F6E" w14:textId="77777777" w:rsidR="00894855" w:rsidRPr="004A3AED" w:rsidRDefault="00894855" w:rsidP="00EF79AF">
            <w:pPr>
              <w:pStyle w:val="P68B1DB1-Normal2"/>
              <w:rPr>
                <w:rFonts w:asciiTheme="minorHAnsi" w:hAnsiTheme="minorHAnsi"/>
                <w:szCs w:val="28"/>
              </w:rPr>
            </w:pPr>
            <w:r w:rsidRPr="004A3AED">
              <w:rPr>
                <w:rFonts w:asciiTheme="minorHAnsi" w:hAnsiTheme="minorHAnsi"/>
                <w:szCs w:val="28"/>
              </w:rPr>
              <w:t>COURSE</w:t>
            </w:r>
          </w:p>
        </w:tc>
        <w:tc>
          <w:tcPr>
            <w:tcW w:w="6890" w:type="dxa"/>
          </w:tcPr>
          <w:p w14:paraId="5D503023" w14:textId="77777777" w:rsidR="00894855" w:rsidRPr="004A3AED" w:rsidRDefault="00894855" w:rsidP="00EF79AF">
            <w:pPr>
              <w:pStyle w:val="P68B1DB1-Normal3"/>
              <w:rPr>
                <w:rFonts w:asciiTheme="minorHAnsi" w:hAnsiTheme="minorHAnsi"/>
                <w:sz w:val="28"/>
                <w:szCs w:val="28"/>
              </w:rPr>
            </w:pPr>
            <w:r w:rsidRPr="004A3AED">
              <w:rPr>
                <w:rFonts w:asciiTheme="minorHAnsi" w:hAnsiTheme="minorHAnsi"/>
                <w:sz w:val="28"/>
                <w:szCs w:val="28"/>
              </w:rPr>
              <w:t>FRENCH FOR LAWYERS V</w:t>
            </w:r>
          </w:p>
        </w:tc>
      </w:tr>
      <w:tr w:rsidR="00894855" w:rsidRPr="004A3AED" w14:paraId="522FA5C8" w14:textId="77777777" w:rsidTr="00EF79AF">
        <w:trPr>
          <w:trHeight w:val="465"/>
        </w:trPr>
        <w:tc>
          <w:tcPr>
            <w:tcW w:w="2440" w:type="dxa"/>
            <w:shd w:val="clear" w:color="auto" w:fill="F2F2F2" w:themeFill="background1" w:themeFillShade="F2"/>
          </w:tcPr>
          <w:p w14:paraId="6884F76D" w14:textId="77777777" w:rsidR="00894855" w:rsidRPr="004A3AED" w:rsidRDefault="00894855" w:rsidP="00EF79AF">
            <w:pPr>
              <w:pStyle w:val="P68B1DB1-Normal4"/>
              <w:rPr>
                <w:rFonts w:asciiTheme="minorHAnsi" w:hAnsiTheme="minorHAnsi"/>
                <w:sz w:val="22"/>
                <w:szCs w:val="22"/>
              </w:rPr>
            </w:pPr>
            <w:r w:rsidRPr="004A3AED">
              <w:rPr>
                <w:rFonts w:asciiTheme="minorHAnsi" w:hAnsiTheme="minorHAnsi"/>
                <w:sz w:val="22"/>
                <w:szCs w:val="22"/>
              </w:rPr>
              <w:t xml:space="preserve">COMPULSORY OR ELECTIVE/STUDY YEAR IN WHICH THE COURSE IS IMPLEMENTED </w:t>
            </w:r>
          </w:p>
        </w:tc>
        <w:tc>
          <w:tcPr>
            <w:tcW w:w="6890" w:type="dxa"/>
          </w:tcPr>
          <w:p w14:paraId="50150A0E"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ELECTIVE/ FIFTH YEAR</w:t>
            </w:r>
          </w:p>
        </w:tc>
      </w:tr>
      <w:tr w:rsidR="00894855" w:rsidRPr="004A3AED" w14:paraId="5EDDC9DA" w14:textId="77777777" w:rsidTr="00EF79AF">
        <w:trPr>
          <w:trHeight w:val="300"/>
        </w:trPr>
        <w:tc>
          <w:tcPr>
            <w:tcW w:w="2440" w:type="dxa"/>
            <w:shd w:val="clear" w:color="auto" w:fill="F2F2F2" w:themeFill="background1" w:themeFillShade="F2"/>
          </w:tcPr>
          <w:p w14:paraId="08F7DCAD" w14:textId="77777777" w:rsidR="00894855" w:rsidRPr="004A3AED" w:rsidRDefault="00894855" w:rsidP="00EF79AF">
            <w:pPr>
              <w:pStyle w:val="P68B1DB1-Normal4"/>
              <w:rPr>
                <w:rFonts w:asciiTheme="minorHAnsi" w:hAnsiTheme="minorHAnsi"/>
                <w:sz w:val="22"/>
                <w:szCs w:val="22"/>
              </w:rPr>
            </w:pPr>
            <w:r w:rsidRPr="004A3AED">
              <w:rPr>
                <w:rFonts w:asciiTheme="minorHAnsi" w:hAnsiTheme="minorHAnsi"/>
                <w:sz w:val="22"/>
                <w:szCs w:val="22"/>
              </w:rPr>
              <w:t>TEACHING FORM (LECTURES, SEMINAR, TUTORIALS, (AND/OR) PRACTICALS)</w:t>
            </w:r>
          </w:p>
        </w:tc>
        <w:tc>
          <w:tcPr>
            <w:tcW w:w="6890" w:type="dxa"/>
          </w:tcPr>
          <w:p w14:paraId="27D9855B"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 xml:space="preserve">Lectures </w:t>
            </w:r>
          </w:p>
        </w:tc>
      </w:tr>
      <w:tr w:rsidR="00894855" w:rsidRPr="004A3AED" w14:paraId="124AB900" w14:textId="77777777" w:rsidTr="00EF79AF">
        <w:trPr>
          <w:trHeight w:val="405"/>
        </w:trPr>
        <w:tc>
          <w:tcPr>
            <w:tcW w:w="2440" w:type="dxa"/>
            <w:shd w:val="clear" w:color="auto" w:fill="F2F2F2" w:themeFill="background1" w:themeFillShade="F2"/>
          </w:tcPr>
          <w:p w14:paraId="7D958935" w14:textId="77777777" w:rsidR="00894855" w:rsidRPr="004A3AED" w:rsidRDefault="00894855" w:rsidP="00EF79AF">
            <w:pPr>
              <w:pStyle w:val="P68B1DB1-Normal4"/>
              <w:rPr>
                <w:rFonts w:asciiTheme="minorHAnsi" w:hAnsiTheme="minorHAnsi"/>
                <w:sz w:val="22"/>
                <w:szCs w:val="22"/>
              </w:rPr>
            </w:pPr>
            <w:r w:rsidRPr="004A3AED">
              <w:rPr>
                <w:rFonts w:asciiTheme="minorHAnsi" w:hAnsiTheme="minorHAnsi"/>
                <w:sz w:val="22"/>
                <w:szCs w:val="22"/>
              </w:rPr>
              <w:t>APPOINTED ECTS CREDITS</w:t>
            </w:r>
          </w:p>
        </w:tc>
        <w:tc>
          <w:tcPr>
            <w:tcW w:w="6890" w:type="dxa"/>
          </w:tcPr>
          <w:p w14:paraId="6CBDAE5D" w14:textId="77777777" w:rsidR="00894855" w:rsidRPr="004A3AED" w:rsidRDefault="00894855" w:rsidP="00EF79AF">
            <w:pPr>
              <w:pStyle w:val="P68B1DB1-ListParagraph7"/>
              <w:ind w:left="360"/>
              <w:rPr>
                <w:rFonts w:asciiTheme="minorHAnsi" w:hAnsiTheme="minorHAnsi"/>
                <w:szCs w:val="22"/>
              </w:rPr>
            </w:pPr>
            <w:r w:rsidRPr="004A3AED">
              <w:rPr>
                <w:rFonts w:asciiTheme="minorHAnsi" w:hAnsiTheme="minorHAnsi"/>
                <w:szCs w:val="22"/>
              </w:rPr>
              <w:t xml:space="preserve"> 4 ECTS points</w:t>
            </w:r>
          </w:p>
          <w:p w14:paraId="43D70638" w14:textId="77777777" w:rsidR="00894855" w:rsidRPr="004A3AED" w:rsidRDefault="00894855" w:rsidP="00EF79AF">
            <w:pPr>
              <w:pStyle w:val="P68B1DB1-ListParagraph7"/>
              <w:ind w:left="360"/>
              <w:rPr>
                <w:rFonts w:asciiTheme="minorHAnsi" w:hAnsiTheme="minorHAnsi"/>
                <w:szCs w:val="22"/>
              </w:rPr>
            </w:pPr>
            <w:r w:rsidRPr="004A3AED">
              <w:rPr>
                <w:rFonts w:asciiTheme="minorHAnsi" w:hAnsiTheme="minorHAnsi"/>
                <w:szCs w:val="22"/>
              </w:rPr>
              <w:t>1 ECTS attendance (c. 30 hrs)</w:t>
            </w:r>
          </w:p>
          <w:p w14:paraId="2B16637E" w14:textId="77777777" w:rsidR="00894855" w:rsidRPr="004A3AED" w:rsidRDefault="00894855" w:rsidP="00EF79AF">
            <w:pPr>
              <w:pStyle w:val="P68B1DB1-ListParagraph7"/>
              <w:ind w:left="360"/>
              <w:rPr>
                <w:rFonts w:asciiTheme="minorHAnsi" w:hAnsiTheme="minorHAnsi"/>
                <w:szCs w:val="22"/>
              </w:rPr>
            </w:pPr>
            <w:r w:rsidRPr="004A3AED">
              <w:rPr>
                <w:rFonts w:asciiTheme="minorHAnsi" w:hAnsiTheme="minorHAnsi"/>
                <w:szCs w:val="22"/>
              </w:rPr>
              <w:t>1 ECTS class preparation (c. 25 hrs)</w:t>
            </w:r>
          </w:p>
          <w:p w14:paraId="14F3A7C0" w14:textId="77777777" w:rsidR="00894855" w:rsidRPr="004A3AED" w:rsidRDefault="00894855" w:rsidP="00EF79AF">
            <w:pPr>
              <w:pStyle w:val="P68B1DB1-ListParagraph7"/>
              <w:ind w:left="360"/>
              <w:rPr>
                <w:rFonts w:asciiTheme="minorHAnsi" w:hAnsiTheme="minorHAnsi"/>
                <w:szCs w:val="22"/>
              </w:rPr>
            </w:pPr>
            <w:r w:rsidRPr="004A3AED">
              <w:rPr>
                <w:rFonts w:asciiTheme="minorHAnsi" w:hAnsiTheme="minorHAnsi"/>
                <w:szCs w:val="22"/>
              </w:rPr>
              <w:t>1 ECTS writing seminar paper (c. 25 hrs</w:t>
            </w:r>
          </w:p>
          <w:p w14:paraId="62773575" w14:textId="77777777" w:rsidR="00894855" w:rsidRPr="004A3AED" w:rsidRDefault="00894855" w:rsidP="00EF79AF">
            <w:pPr>
              <w:pStyle w:val="P68B1DB1-ListParagraph7"/>
              <w:ind w:left="360"/>
              <w:rPr>
                <w:rFonts w:asciiTheme="minorHAnsi" w:hAnsiTheme="minorHAnsi"/>
                <w:szCs w:val="22"/>
              </w:rPr>
            </w:pPr>
            <w:r w:rsidRPr="004A3AED">
              <w:rPr>
                <w:rFonts w:asciiTheme="minorHAnsi" w:hAnsiTheme="minorHAnsi"/>
                <w:szCs w:val="22"/>
              </w:rPr>
              <w:t>1 ECTS preparing a presentation (c. 25 hrs)</w:t>
            </w:r>
          </w:p>
        </w:tc>
      </w:tr>
      <w:tr w:rsidR="00894855" w:rsidRPr="004A3AED" w14:paraId="7BEDB6EA" w14:textId="77777777" w:rsidTr="00EF79AF">
        <w:trPr>
          <w:trHeight w:val="330"/>
        </w:trPr>
        <w:tc>
          <w:tcPr>
            <w:tcW w:w="2440" w:type="dxa"/>
            <w:shd w:val="clear" w:color="auto" w:fill="F2F2F2" w:themeFill="background1" w:themeFillShade="F2"/>
          </w:tcPr>
          <w:p w14:paraId="57A7F344" w14:textId="77777777" w:rsidR="00894855" w:rsidRPr="004A3AED" w:rsidRDefault="00894855" w:rsidP="00EF79AF">
            <w:pPr>
              <w:pStyle w:val="P68B1DB1-Normal4"/>
              <w:rPr>
                <w:rFonts w:asciiTheme="minorHAnsi" w:hAnsiTheme="minorHAnsi"/>
                <w:sz w:val="22"/>
                <w:szCs w:val="22"/>
              </w:rPr>
            </w:pPr>
            <w:r w:rsidRPr="004A3AED">
              <w:rPr>
                <w:rFonts w:asciiTheme="minorHAnsi" w:hAnsiTheme="minorHAnsi"/>
                <w:sz w:val="22"/>
                <w:szCs w:val="22"/>
              </w:rPr>
              <w:t>STUDY PROGRAMME OF THE IMPLEMENTED COURSE</w:t>
            </w:r>
          </w:p>
        </w:tc>
        <w:tc>
          <w:tcPr>
            <w:tcW w:w="6890" w:type="dxa"/>
          </w:tcPr>
          <w:p w14:paraId="612C4F5E"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STUDY PROGRAMME IN LAW</w:t>
            </w:r>
          </w:p>
        </w:tc>
      </w:tr>
      <w:tr w:rsidR="00894855" w:rsidRPr="004A3AED" w14:paraId="08F9687B" w14:textId="77777777" w:rsidTr="00EF79AF">
        <w:trPr>
          <w:trHeight w:val="255"/>
        </w:trPr>
        <w:tc>
          <w:tcPr>
            <w:tcW w:w="2440" w:type="dxa"/>
            <w:shd w:val="clear" w:color="auto" w:fill="F2F2F2" w:themeFill="background1" w:themeFillShade="F2"/>
          </w:tcPr>
          <w:p w14:paraId="698F332E" w14:textId="77777777" w:rsidR="00894855" w:rsidRPr="004A3AED" w:rsidRDefault="00894855" w:rsidP="00EF79AF">
            <w:pPr>
              <w:pStyle w:val="P68B1DB1-Normal4"/>
              <w:rPr>
                <w:rFonts w:asciiTheme="minorHAnsi" w:hAnsiTheme="minorHAnsi"/>
                <w:sz w:val="22"/>
                <w:szCs w:val="22"/>
              </w:rPr>
            </w:pPr>
            <w:r w:rsidRPr="004A3AED">
              <w:rPr>
                <w:rFonts w:asciiTheme="minorHAnsi" w:hAnsiTheme="minorHAnsi"/>
                <w:sz w:val="22"/>
                <w:szCs w:val="22"/>
              </w:rPr>
              <w:t>STUDY PROGRAMME QUALIFICATION LEVEL (6.st, 6.sv, 7.1.st, 7.1.sv, 7.2, 8.2.)</w:t>
            </w:r>
          </w:p>
        </w:tc>
        <w:tc>
          <w:tcPr>
            <w:tcW w:w="6890" w:type="dxa"/>
          </w:tcPr>
          <w:p w14:paraId="35AB5570"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7.1.sv.</w:t>
            </w:r>
          </w:p>
        </w:tc>
      </w:tr>
      <w:tr w:rsidR="00894855" w:rsidRPr="004A3AED" w14:paraId="07762C0B" w14:textId="77777777" w:rsidTr="00EF79AF">
        <w:trPr>
          <w:trHeight w:val="255"/>
        </w:trPr>
        <w:tc>
          <w:tcPr>
            <w:tcW w:w="2440" w:type="dxa"/>
          </w:tcPr>
          <w:p w14:paraId="6329F266" w14:textId="77777777" w:rsidR="00894855" w:rsidRPr="004A3AED" w:rsidRDefault="00894855" w:rsidP="00EF79AF"/>
        </w:tc>
        <w:tc>
          <w:tcPr>
            <w:tcW w:w="6890" w:type="dxa"/>
            <w:shd w:val="clear" w:color="auto" w:fill="BDD6EE" w:themeFill="accent1" w:themeFillTint="66"/>
          </w:tcPr>
          <w:p w14:paraId="5B452A57" w14:textId="77777777" w:rsidR="00894855" w:rsidRPr="004A3AED" w:rsidRDefault="00894855" w:rsidP="00EF79AF">
            <w:pPr>
              <w:pStyle w:val="P68B1DB1-Normal8"/>
              <w:jc w:val="center"/>
              <w:rPr>
                <w:rFonts w:asciiTheme="minorHAnsi" w:hAnsiTheme="minorHAnsi"/>
                <w:sz w:val="22"/>
                <w:szCs w:val="22"/>
              </w:rPr>
            </w:pPr>
            <w:r w:rsidRPr="004A3AED">
              <w:rPr>
                <w:rFonts w:asciiTheme="minorHAnsi" w:hAnsiTheme="minorHAnsi"/>
                <w:sz w:val="22"/>
                <w:szCs w:val="22"/>
              </w:rPr>
              <w:t>CONSTRUCTIVE ALIGNMENT</w:t>
            </w:r>
          </w:p>
        </w:tc>
      </w:tr>
      <w:tr w:rsidR="00894855" w:rsidRPr="004A3AED" w14:paraId="1FEE98AC" w14:textId="77777777" w:rsidTr="00EF79AF">
        <w:trPr>
          <w:trHeight w:val="255"/>
        </w:trPr>
        <w:tc>
          <w:tcPr>
            <w:tcW w:w="2440" w:type="dxa"/>
            <w:shd w:val="clear" w:color="auto" w:fill="DEEAF6" w:themeFill="accent1" w:themeFillTint="33"/>
          </w:tcPr>
          <w:p w14:paraId="5B844CB4" w14:textId="77777777" w:rsidR="00894855" w:rsidRPr="004A3AED" w:rsidRDefault="00894855" w:rsidP="00EF79AF">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7D7F83C2" w14:textId="77777777" w:rsidR="00894855" w:rsidRPr="004A3AED" w:rsidRDefault="00894855" w:rsidP="00EF79AF">
            <w:pPr>
              <w:pStyle w:val="P68B1DB1-Normal8"/>
              <w:jc w:val="both"/>
              <w:rPr>
                <w:rFonts w:asciiTheme="minorHAnsi" w:hAnsiTheme="minorHAnsi"/>
                <w:sz w:val="22"/>
                <w:szCs w:val="22"/>
              </w:rPr>
            </w:pPr>
            <w:r w:rsidRPr="004A3AED">
              <w:rPr>
                <w:rFonts w:asciiTheme="minorHAnsi" w:hAnsiTheme="minorHAnsi"/>
                <w:sz w:val="22"/>
                <w:szCs w:val="22"/>
              </w:rPr>
              <w:t>Understanding general and detailed information about varied topics in a variety of authentic speech situations, where information is delivered in formal French, everyday French or colloquial French, including French law-specific vocabulary and structures, French slang and errors made by French native speakers.</w:t>
            </w:r>
          </w:p>
        </w:tc>
      </w:tr>
      <w:tr w:rsidR="00894855" w:rsidRPr="004A3AED" w14:paraId="0C3BFD39" w14:textId="77777777" w:rsidTr="00EF79AF">
        <w:trPr>
          <w:trHeight w:val="255"/>
        </w:trPr>
        <w:tc>
          <w:tcPr>
            <w:tcW w:w="2440" w:type="dxa"/>
          </w:tcPr>
          <w:p w14:paraId="1F63C73E" w14:textId="77777777" w:rsidR="00894855" w:rsidRPr="004A3AED" w:rsidRDefault="00894855" w:rsidP="00894855">
            <w:pPr>
              <w:pStyle w:val="P68B1DB1-Normal4"/>
              <w:numPr>
                <w:ilvl w:val="0"/>
                <w:numId w:val="986"/>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51DF574F"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Understanding oral statements from law situations</w:t>
            </w:r>
          </w:p>
          <w:p w14:paraId="00255DFA"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Understanding a French radio interview of a political professor</w:t>
            </w:r>
          </w:p>
          <w:p w14:paraId="3492DEFE"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 xml:space="preserve">Understanding a French rap song (and its video clip) showing a fictional trial </w:t>
            </w:r>
          </w:p>
          <w:p w14:paraId="01817F56"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Understanding a filmed authentic trial</w:t>
            </w:r>
          </w:p>
          <w:p w14:paraId="5FFEA590"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Learning specific vocabulary (roles of the people involved, judicial punishments…)</w:t>
            </w:r>
          </w:p>
          <w:p w14:paraId="47225C4E"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Understanding the chronology of events</w:t>
            </w:r>
          </w:p>
        </w:tc>
      </w:tr>
      <w:tr w:rsidR="00894855" w:rsidRPr="004A3AED" w14:paraId="24C8A59E" w14:textId="77777777" w:rsidTr="00EF79AF">
        <w:trPr>
          <w:trHeight w:val="255"/>
        </w:trPr>
        <w:tc>
          <w:tcPr>
            <w:tcW w:w="2440" w:type="dxa"/>
          </w:tcPr>
          <w:p w14:paraId="746E21DC" w14:textId="77777777" w:rsidR="00894855" w:rsidRPr="004A3AED" w:rsidRDefault="00894855" w:rsidP="00894855">
            <w:pPr>
              <w:pStyle w:val="P68B1DB1-Normal4"/>
              <w:numPr>
                <w:ilvl w:val="0"/>
                <w:numId w:val="986"/>
              </w:numPr>
              <w:ind w:left="396"/>
              <w:contextualSpacing/>
              <w:rPr>
                <w:rFonts w:asciiTheme="minorHAnsi" w:hAnsiTheme="minorHAnsi"/>
                <w:sz w:val="22"/>
                <w:szCs w:val="22"/>
              </w:rPr>
            </w:pPr>
            <w:r w:rsidRPr="004A3AED">
              <w:rPr>
                <w:rFonts w:asciiTheme="minorHAnsi" w:hAnsiTheme="minorHAnsi"/>
                <w:sz w:val="22"/>
                <w:szCs w:val="22"/>
              </w:rPr>
              <w:lastRenderedPageBreak/>
              <w:t>COGNITIVE AREA OF KNOWLEDGE AND UNDERSTANDING</w:t>
            </w:r>
          </w:p>
        </w:tc>
        <w:tc>
          <w:tcPr>
            <w:tcW w:w="6890" w:type="dxa"/>
            <w:shd w:val="clear" w:color="auto" w:fill="E7E6E6" w:themeFill="background2"/>
          </w:tcPr>
          <w:p w14:paraId="4015F0EE"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Understanding</w:t>
            </w:r>
            <w:r w:rsidRPr="004A3AED">
              <w:rPr>
                <w:rFonts w:asciiTheme="minorHAnsi" w:hAnsiTheme="minorHAnsi"/>
                <w:sz w:val="22"/>
                <w:szCs w:val="22"/>
              </w:rPr>
              <w:br/>
              <w:t>Matching</w:t>
            </w:r>
            <w:r w:rsidRPr="004A3AED">
              <w:rPr>
                <w:rFonts w:asciiTheme="minorHAnsi" w:hAnsiTheme="minorHAnsi"/>
                <w:sz w:val="22"/>
                <w:szCs w:val="22"/>
              </w:rPr>
              <w:br/>
              <w:t>Ordering in the chronological order…</w:t>
            </w:r>
          </w:p>
        </w:tc>
      </w:tr>
      <w:tr w:rsidR="00894855" w:rsidRPr="004A3AED" w14:paraId="0BFE815E" w14:textId="77777777" w:rsidTr="00EF79AF">
        <w:trPr>
          <w:trHeight w:val="255"/>
        </w:trPr>
        <w:tc>
          <w:tcPr>
            <w:tcW w:w="2440" w:type="dxa"/>
          </w:tcPr>
          <w:p w14:paraId="408658FE" w14:textId="77777777" w:rsidR="00894855" w:rsidRPr="004A3AED" w:rsidRDefault="00894855" w:rsidP="00894855">
            <w:pPr>
              <w:pStyle w:val="P68B1DB1-Normal4"/>
              <w:numPr>
                <w:ilvl w:val="0"/>
                <w:numId w:val="986"/>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7D10E3C2" w14:textId="77777777" w:rsidR="00894855" w:rsidRPr="004A3AED" w:rsidRDefault="00894855" w:rsidP="00EF79AF">
            <w:pPr>
              <w:pStyle w:val="P68B1DB1-Normal5"/>
              <w:jc w:val="both"/>
              <w:rPr>
                <w:rFonts w:asciiTheme="minorHAnsi" w:hAnsiTheme="minorHAnsi"/>
                <w:sz w:val="22"/>
                <w:szCs w:val="22"/>
              </w:rPr>
            </w:pPr>
            <w:r w:rsidRPr="004A3AED">
              <w:rPr>
                <w:rFonts w:asciiTheme="minorHAnsi" w:hAnsiTheme="minorHAnsi"/>
                <w:sz w:val="22"/>
                <w:szCs w:val="22"/>
              </w:rPr>
              <w:t>Oral receptive skills (listening)</w:t>
            </w:r>
          </w:p>
        </w:tc>
      </w:tr>
      <w:tr w:rsidR="00894855" w:rsidRPr="004A3AED" w14:paraId="23215EAB" w14:textId="77777777" w:rsidTr="00EF79AF">
        <w:trPr>
          <w:trHeight w:val="255"/>
        </w:trPr>
        <w:tc>
          <w:tcPr>
            <w:tcW w:w="2440" w:type="dxa"/>
          </w:tcPr>
          <w:p w14:paraId="3DB5983D" w14:textId="77777777" w:rsidR="00894855" w:rsidRPr="004A3AED" w:rsidRDefault="00894855" w:rsidP="00894855">
            <w:pPr>
              <w:pStyle w:val="P68B1DB1-Normal4"/>
              <w:numPr>
                <w:ilvl w:val="0"/>
                <w:numId w:val="986"/>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7A9E32A0"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This learning outcome will be reached thanks to the following teaching units:</w:t>
            </w:r>
          </w:p>
          <w:p w14:paraId="2209157E" w14:textId="77777777" w:rsidR="00894855" w:rsidRPr="004A3AED" w:rsidRDefault="00894855" w:rsidP="00894855">
            <w:pPr>
              <w:pStyle w:val="P68B1DB1-ListParagraph6"/>
              <w:numPr>
                <w:ilvl w:val="0"/>
                <w:numId w:val="974"/>
              </w:numPr>
              <w:rPr>
                <w:rFonts w:asciiTheme="minorHAnsi" w:hAnsiTheme="minorHAnsi"/>
                <w:sz w:val="22"/>
                <w:szCs w:val="22"/>
              </w:rPr>
            </w:pPr>
            <w:proofErr w:type="gramStart"/>
            <w:r w:rsidRPr="004A3AED">
              <w:rPr>
                <w:rFonts w:asciiTheme="minorHAnsi" w:hAnsiTheme="minorHAnsi"/>
                <w:sz w:val="22"/>
                <w:szCs w:val="22"/>
              </w:rPr>
              <w:t>Introduction :</w:t>
            </w:r>
            <w:proofErr w:type="gramEnd"/>
            <w:r w:rsidRPr="004A3AED">
              <w:rPr>
                <w:rFonts w:asciiTheme="minorHAnsi" w:hAnsiTheme="minorHAnsi"/>
                <w:sz w:val="22"/>
                <w:szCs w:val="22"/>
              </w:rPr>
              <w:t xml:space="preserve"> The different branches of law in France: definitions and situations</w:t>
            </w:r>
          </w:p>
          <w:p w14:paraId="518A55DE" w14:textId="77777777" w:rsidR="00894855" w:rsidRPr="004A3AED" w:rsidRDefault="00894855" w:rsidP="00894855">
            <w:pPr>
              <w:pStyle w:val="P68B1DB1-ListParagraph6"/>
              <w:numPr>
                <w:ilvl w:val="0"/>
                <w:numId w:val="974"/>
              </w:numPr>
              <w:rPr>
                <w:rFonts w:asciiTheme="minorHAnsi" w:hAnsiTheme="minorHAnsi"/>
                <w:sz w:val="22"/>
                <w:szCs w:val="22"/>
              </w:rPr>
            </w:pPr>
            <w:r w:rsidRPr="004A3AED">
              <w:rPr>
                <w:rFonts w:asciiTheme="minorHAnsi" w:hAnsiTheme="minorHAnsi"/>
                <w:sz w:val="22"/>
                <w:szCs w:val="22"/>
              </w:rPr>
              <w:t>French political life</w:t>
            </w:r>
          </w:p>
          <w:p w14:paraId="430D1059" w14:textId="77777777" w:rsidR="00894855" w:rsidRPr="004A3AED" w:rsidRDefault="00894855" w:rsidP="00894855">
            <w:pPr>
              <w:pStyle w:val="P68B1DB1-ListParagraph6"/>
              <w:numPr>
                <w:ilvl w:val="0"/>
                <w:numId w:val="978"/>
              </w:numPr>
              <w:rPr>
                <w:rFonts w:asciiTheme="minorHAnsi" w:hAnsiTheme="minorHAnsi"/>
                <w:sz w:val="22"/>
                <w:szCs w:val="22"/>
              </w:rPr>
            </w:pPr>
            <w:r w:rsidRPr="004A3AED">
              <w:rPr>
                <w:rFonts w:asciiTheme="minorHAnsi" w:hAnsiTheme="minorHAnsi"/>
                <w:sz w:val="22"/>
                <w:szCs w:val="22"/>
              </w:rPr>
              <w:t xml:space="preserve">The right to vote at the age of 16: a recurring question in the French political debate </w:t>
            </w:r>
          </w:p>
          <w:p w14:paraId="6738F2FB" w14:textId="77777777" w:rsidR="00894855" w:rsidRPr="004A3AED" w:rsidRDefault="00894855" w:rsidP="00894855">
            <w:pPr>
              <w:pStyle w:val="P68B1DB1-ListParagraph6"/>
              <w:numPr>
                <w:ilvl w:val="0"/>
                <w:numId w:val="974"/>
              </w:numPr>
              <w:rPr>
                <w:rFonts w:asciiTheme="minorHAnsi" w:hAnsiTheme="minorHAnsi"/>
                <w:sz w:val="22"/>
                <w:szCs w:val="22"/>
              </w:rPr>
            </w:pPr>
            <w:r w:rsidRPr="004A3AED">
              <w:rPr>
                <w:rFonts w:asciiTheme="minorHAnsi" w:hAnsiTheme="minorHAnsi"/>
                <w:sz w:val="22"/>
                <w:szCs w:val="22"/>
              </w:rPr>
              <w:t xml:space="preserve">French judicial system </w:t>
            </w:r>
          </w:p>
          <w:p w14:paraId="0ECE806C" w14:textId="77777777" w:rsidR="00894855" w:rsidRPr="004A3AED" w:rsidRDefault="00894855" w:rsidP="00894855">
            <w:pPr>
              <w:pStyle w:val="P68B1DB1-ListParagraph6"/>
              <w:numPr>
                <w:ilvl w:val="0"/>
                <w:numId w:val="978"/>
              </w:numPr>
              <w:rPr>
                <w:rFonts w:asciiTheme="minorHAnsi" w:hAnsiTheme="minorHAnsi"/>
                <w:sz w:val="22"/>
                <w:szCs w:val="22"/>
              </w:rPr>
            </w:pPr>
            <w:r w:rsidRPr="004A3AED">
              <w:rPr>
                <w:rFonts w:asciiTheme="minorHAnsi" w:hAnsiTheme="minorHAnsi"/>
                <w:sz w:val="22"/>
                <w:szCs w:val="22"/>
              </w:rPr>
              <w:t>Understanding a solved judicial case and trials</w:t>
            </w:r>
          </w:p>
        </w:tc>
      </w:tr>
      <w:tr w:rsidR="00894855" w:rsidRPr="004A3AED" w14:paraId="4CDB6E34" w14:textId="77777777" w:rsidTr="00EF79AF">
        <w:trPr>
          <w:trHeight w:val="255"/>
        </w:trPr>
        <w:tc>
          <w:tcPr>
            <w:tcW w:w="2440" w:type="dxa"/>
          </w:tcPr>
          <w:p w14:paraId="523978C6" w14:textId="77777777" w:rsidR="00894855" w:rsidRPr="004A3AED" w:rsidRDefault="00894855" w:rsidP="00894855">
            <w:pPr>
              <w:pStyle w:val="P68B1DB1-Normal4"/>
              <w:numPr>
                <w:ilvl w:val="0"/>
                <w:numId w:val="986"/>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01DB15AE"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Studying authentic oral documents, guided comprehension with different types of exercises (open-question, gaps…)</w:t>
            </w:r>
          </w:p>
        </w:tc>
      </w:tr>
      <w:tr w:rsidR="00894855" w:rsidRPr="004A3AED" w14:paraId="7345F312" w14:textId="77777777" w:rsidTr="00EF79AF">
        <w:trPr>
          <w:trHeight w:val="255"/>
        </w:trPr>
        <w:tc>
          <w:tcPr>
            <w:tcW w:w="2440" w:type="dxa"/>
          </w:tcPr>
          <w:p w14:paraId="191FB15D" w14:textId="77777777" w:rsidR="00894855" w:rsidRPr="004A3AED" w:rsidRDefault="00894855" w:rsidP="00894855">
            <w:pPr>
              <w:pStyle w:val="P68B1DB1-Normal4"/>
              <w:numPr>
                <w:ilvl w:val="0"/>
                <w:numId w:val="986"/>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6FE3F98D" w14:textId="77777777" w:rsidR="00894855" w:rsidRPr="004A3AED" w:rsidRDefault="00894855" w:rsidP="00EF79AF">
            <w:pPr>
              <w:pStyle w:val="P68B1DB1-ListParagraph7"/>
              <w:ind w:left="0"/>
              <w:jc w:val="both"/>
              <w:rPr>
                <w:rFonts w:asciiTheme="minorHAnsi" w:hAnsiTheme="minorHAnsi"/>
                <w:szCs w:val="22"/>
              </w:rPr>
            </w:pPr>
            <w:r w:rsidRPr="004A3AED">
              <w:rPr>
                <w:rFonts w:asciiTheme="minorHAnsi" w:hAnsiTheme="minorHAnsi"/>
                <w:szCs w:val="22"/>
              </w:rPr>
              <w:t>Formative evaluation</w:t>
            </w:r>
          </w:p>
          <w:p w14:paraId="17E97BFA" w14:textId="77777777" w:rsidR="00894855" w:rsidRPr="004A3AED" w:rsidRDefault="00894855" w:rsidP="00EF79AF">
            <w:pPr>
              <w:pStyle w:val="P68B1DB1-ListParagraph7"/>
              <w:ind w:left="0"/>
              <w:jc w:val="both"/>
              <w:rPr>
                <w:rFonts w:asciiTheme="minorHAnsi" w:hAnsiTheme="minorHAnsi"/>
                <w:szCs w:val="22"/>
              </w:rPr>
            </w:pPr>
            <w:r w:rsidRPr="004A3AED">
              <w:rPr>
                <w:rFonts w:asciiTheme="minorHAnsi" w:hAnsiTheme="minorHAnsi"/>
                <w:szCs w:val="22"/>
              </w:rPr>
              <w:t>Students’ engagement (eg input, participation) is taken into consideration</w:t>
            </w:r>
          </w:p>
        </w:tc>
      </w:tr>
      <w:tr w:rsidR="00894855" w:rsidRPr="004A3AED" w14:paraId="40835F94" w14:textId="77777777" w:rsidTr="00EF79AF">
        <w:trPr>
          <w:trHeight w:val="255"/>
        </w:trPr>
        <w:tc>
          <w:tcPr>
            <w:tcW w:w="2440" w:type="dxa"/>
            <w:shd w:val="clear" w:color="auto" w:fill="DEEAF6" w:themeFill="accent1" w:themeFillTint="33"/>
          </w:tcPr>
          <w:p w14:paraId="5D8ADDCB" w14:textId="77777777" w:rsidR="00894855" w:rsidRPr="004A3AED" w:rsidRDefault="00894855" w:rsidP="00EF79AF">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336B9016" w14:textId="77777777" w:rsidR="00894855" w:rsidRPr="004A3AED" w:rsidRDefault="00894855" w:rsidP="00EF79AF">
            <w:pPr>
              <w:pStyle w:val="P68B1DB1-Normal8"/>
              <w:jc w:val="both"/>
              <w:rPr>
                <w:rFonts w:asciiTheme="minorHAnsi" w:hAnsiTheme="minorHAnsi"/>
                <w:sz w:val="22"/>
                <w:szCs w:val="22"/>
              </w:rPr>
            </w:pPr>
            <w:r w:rsidRPr="004A3AED">
              <w:rPr>
                <w:rFonts w:asciiTheme="minorHAnsi" w:hAnsiTheme="minorHAnsi"/>
                <w:sz w:val="22"/>
                <w:szCs w:val="22"/>
              </w:rPr>
              <w:t>Understanding general and detailed information about varied topics in a variety of authentic written documents, where information is delivered in formal French or everyday French, including French law-specific vocabulary and structures.</w:t>
            </w:r>
          </w:p>
        </w:tc>
      </w:tr>
      <w:tr w:rsidR="00894855" w:rsidRPr="004A3AED" w14:paraId="6A69FD80" w14:textId="77777777" w:rsidTr="00EF79AF">
        <w:trPr>
          <w:trHeight w:val="1802"/>
        </w:trPr>
        <w:tc>
          <w:tcPr>
            <w:tcW w:w="2440" w:type="dxa"/>
          </w:tcPr>
          <w:p w14:paraId="0AF68477" w14:textId="77777777" w:rsidR="00894855" w:rsidRPr="004A3AED" w:rsidRDefault="00894855" w:rsidP="00894855">
            <w:pPr>
              <w:pStyle w:val="P68B1DB1-Normal4"/>
              <w:numPr>
                <w:ilvl w:val="0"/>
                <w:numId w:val="987"/>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2E447896"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Understanding French newspapers extracts about law situations and a miscellaneous news item (ie a short article about a solved judicial case)</w:t>
            </w:r>
          </w:p>
          <w:p w14:paraId="13D2E48B"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 xml:space="preserve">Understanding schemes summing up information eg summaries of the French election system, of the law branches… </w:t>
            </w:r>
          </w:p>
          <w:p w14:paraId="1C965801"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Understanding an article from the newspapers about a law being discussed</w:t>
            </w:r>
          </w:p>
          <w:p w14:paraId="4EBAD7FC"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Understanding extracts from a law text</w:t>
            </w:r>
          </w:p>
          <w:p w14:paraId="70FCAC2C"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Understanding the chronology of events</w:t>
            </w:r>
          </w:p>
          <w:p w14:paraId="2865F4B8"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Learning specific vocabulary (roles of the people involved, judicial punishments…)</w:t>
            </w:r>
          </w:p>
        </w:tc>
      </w:tr>
      <w:tr w:rsidR="00894855" w:rsidRPr="004A3AED" w14:paraId="6F35132F" w14:textId="77777777" w:rsidTr="00EF79AF">
        <w:trPr>
          <w:trHeight w:val="255"/>
        </w:trPr>
        <w:tc>
          <w:tcPr>
            <w:tcW w:w="2440" w:type="dxa"/>
          </w:tcPr>
          <w:p w14:paraId="7F2EFC5A" w14:textId="77777777" w:rsidR="00894855" w:rsidRPr="004A3AED" w:rsidRDefault="00894855" w:rsidP="00894855">
            <w:pPr>
              <w:pStyle w:val="P68B1DB1-Normal4"/>
              <w:numPr>
                <w:ilvl w:val="0"/>
                <w:numId w:val="987"/>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4893F544"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Understanding</w:t>
            </w:r>
            <w:r w:rsidRPr="004A3AED">
              <w:rPr>
                <w:rFonts w:asciiTheme="minorHAnsi" w:hAnsiTheme="minorHAnsi"/>
                <w:sz w:val="22"/>
                <w:szCs w:val="22"/>
              </w:rPr>
              <w:br/>
              <w:t>Matching</w:t>
            </w:r>
            <w:r w:rsidRPr="004A3AED">
              <w:rPr>
                <w:rFonts w:asciiTheme="minorHAnsi" w:hAnsiTheme="minorHAnsi"/>
                <w:sz w:val="22"/>
                <w:szCs w:val="22"/>
              </w:rPr>
              <w:br/>
              <w:t xml:space="preserve">Ordering facts in the chronological order… </w:t>
            </w:r>
          </w:p>
        </w:tc>
      </w:tr>
      <w:tr w:rsidR="00894855" w:rsidRPr="004A3AED" w14:paraId="4B3401FF" w14:textId="77777777" w:rsidTr="00EF79AF">
        <w:trPr>
          <w:trHeight w:val="255"/>
        </w:trPr>
        <w:tc>
          <w:tcPr>
            <w:tcW w:w="2440" w:type="dxa"/>
          </w:tcPr>
          <w:p w14:paraId="622DD7FA" w14:textId="77777777" w:rsidR="00894855" w:rsidRPr="004A3AED" w:rsidRDefault="00894855" w:rsidP="00894855">
            <w:pPr>
              <w:pStyle w:val="P68B1DB1-Normal4"/>
              <w:numPr>
                <w:ilvl w:val="0"/>
                <w:numId w:val="987"/>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13C36CDC"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Written receptive skills (reading)</w:t>
            </w:r>
          </w:p>
        </w:tc>
      </w:tr>
      <w:tr w:rsidR="00894855" w:rsidRPr="004A3AED" w14:paraId="40077B08" w14:textId="77777777" w:rsidTr="00EF79AF">
        <w:trPr>
          <w:trHeight w:val="255"/>
        </w:trPr>
        <w:tc>
          <w:tcPr>
            <w:tcW w:w="2440" w:type="dxa"/>
          </w:tcPr>
          <w:p w14:paraId="253D77D1" w14:textId="77777777" w:rsidR="00894855" w:rsidRPr="004A3AED" w:rsidRDefault="00894855" w:rsidP="00894855">
            <w:pPr>
              <w:pStyle w:val="P68B1DB1-Normal4"/>
              <w:numPr>
                <w:ilvl w:val="0"/>
                <w:numId w:val="987"/>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422A6125"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This learning outcome will be reached thanks to the following teaching units/lessons:</w:t>
            </w:r>
          </w:p>
          <w:p w14:paraId="6EDDA892" w14:textId="77777777" w:rsidR="00894855" w:rsidRPr="004A3AED" w:rsidRDefault="00894855" w:rsidP="00894855">
            <w:pPr>
              <w:pStyle w:val="P68B1DB1-ListParagraph6"/>
              <w:numPr>
                <w:ilvl w:val="0"/>
                <w:numId w:val="975"/>
              </w:numPr>
              <w:rPr>
                <w:rFonts w:asciiTheme="minorHAnsi" w:hAnsiTheme="minorHAnsi"/>
                <w:sz w:val="22"/>
                <w:szCs w:val="22"/>
              </w:rPr>
            </w:pPr>
            <w:proofErr w:type="gramStart"/>
            <w:r w:rsidRPr="004A3AED">
              <w:rPr>
                <w:rFonts w:asciiTheme="minorHAnsi" w:hAnsiTheme="minorHAnsi"/>
                <w:sz w:val="22"/>
                <w:szCs w:val="22"/>
              </w:rPr>
              <w:lastRenderedPageBreak/>
              <w:t>Introduction :</w:t>
            </w:r>
            <w:proofErr w:type="gramEnd"/>
            <w:r w:rsidRPr="004A3AED">
              <w:rPr>
                <w:rFonts w:asciiTheme="minorHAnsi" w:hAnsiTheme="minorHAnsi"/>
                <w:sz w:val="22"/>
                <w:szCs w:val="22"/>
              </w:rPr>
              <w:t xml:space="preserve"> The different branches of law in France: definitions and situations</w:t>
            </w:r>
          </w:p>
          <w:p w14:paraId="4898EAF7" w14:textId="77777777" w:rsidR="00894855" w:rsidRPr="004A3AED" w:rsidRDefault="00894855" w:rsidP="00894855">
            <w:pPr>
              <w:pStyle w:val="P68B1DB1-ListParagraph6"/>
              <w:numPr>
                <w:ilvl w:val="0"/>
                <w:numId w:val="975"/>
              </w:numPr>
              <w:rPr>
                <w:rFonts w:asciiTheme="minorHAnsi" w:hAnsiTheme="minorHAnsi"/>
                <w:sz w:val="22"/>
                <w:szCs w:val="22"/>
              </w:rPr>
            </w:pPr>
            <w:r w:rsidRPr="004A3AED">
              <w:rPr>
                <w:rFonts w:asciiTheme="minorHAnsi" w:hAnsiTheme="minorHAnsi"/>
                <w:sz w:val="22"/>
                <w:szCs w:val="22"/>
              </w:rPr>
              <w:t>French political life</w:t>
            </w:r>
          </w:p>
          <w:p w14:paraId="2D7ADE5F" w14:textId="77777777" w:rsidR="00894855" w:rsidRPr="004A3AED" w:rsidRDefault="00894855" w:rsidP="00894855">
            <w:pPr>
              <w:pStyle w:val="P68B1DB1-ListParagraph6"/>
              <w:numPr>
                <w:ilvl w:val="0"/>
                <w:numId w:val="976"/>
              </w:numPr>
              <w:rPr>
                <w:rFonts w:asciiTheme="minorHAnsi" w:hAnsiTheme="minorHAnsi"/>
                <w:sz w:val="22"/>
                <w:szCs w:val="22"/>
              </w:rPr>
            </w:pPr>
            <w:r w:rsidRPr="004A3AED">
              <w:rPr>
                <w:rFonts w:asciiTheme="minorHAnsi" w:hAnsiTheme="minorHAnsi"/>
                <w:sz w:val="22"/>
                <w:szCs w:val="22"/>
              </w:rPr>
              <w:t>French political institutions</w:t>
            </w:r>
          </w:p>
          <w:p w14:paraId="5DB1B7C7" w14:textId="77777777" w:rsidR="00894855" w:rsidRPr="004A3AED" w:rsidRDefault="00894855" w:rsidP="00EF79AF">
            <w:pPr>
              <w:pStyle w:val="P68B1DB1-ListParagraph6"/>
              <w:rPr>
                <w:rFonts w:asciiTheme="minorHAnsi" w:hAnsiTheme="minorHAnsi"/>
                <w:sz w:val="22"/>
                <w:szCs w:val="22"/>
              </w:rPr>
            </w:pPr>
            <w:r w:rsidRPr="004A3AED">
              <w:rPr>
                <w:rFonts w:asciiTheme="minorHAnsi" w:hAnsiTheme="minorHAnsi"/>
                <w:sz w:val="22"/>
                <w:szCs w:val="22"/>
              </w:rPr>
              <w:t>c.     Legislation in France and a current polemical debate in France: the law about security</w:t>
            </w:r>
          </w:p>
          <w:p w14:paraId="05E44243" w14:textId="77777777" w:rsidR="00894855" w:rsidRPr="004A3AED" w:rsidRDefault="00894855" w:rsidP="00894855">
            <w:pPr>
              <w:pStyle w:val="P68B1DB1-ListParagraph6"/>
              <w:numPr>
                <w:ilvl w:val="0"/>
                <w:numId w:val="975"/>
              </w:numPr>
              <w:rPr>
                <w:rFonts w:asciiTheme="minorHAnsi" w:hAnsiTheme="minorHAnsi"/>
                <w:sz w:val="22"/>
                <w:szCs w:val="22"/>
              </w:rPr>
            </w:pPr>
            <w:r w:rsidRPr="004A3AED">
              <w:rPr>
                <w:rFonts w:asciiTheme="minorHAnsi" w:hAnsiTheme="minorHAnsi"/>
                <w:sz w:val="22"/>
                <w:szCs w:val="22"/>
              </w:rPr>
              <w:t xml:space="preserve">French judicial system </w:t>
            </w:r>
          </w:p>
          <w:p w14:paraId="20CEA636" w14:textId="77777777" w:rsidR="00894855" w:rsidRPr="004A3AED" w:rsidRDefault="00894855" w:rsidP="00894855">
            <w:pPr>
              <w:pStyle w:val="P68B1DB1-ListParagraph6"/>
              <w:numPr>
                <w:ilvl w:val="0"/>
                <w:numId w:val="977"/>
              </w:numPr>
              <w:rPr>
                <w:rFonts w:asciiTheme="minorHAnsi" w:hAnsiTheme="minorHAnsi"/>
                <w:sz w:val="22"/>
                <w:szCs w:val="22"/>
              </w:rPr>
            </w:pPr>
            <w:r w:rsidRPr="004A3AED">
              <w:rPr>
                <w:rFonts w:asciiTheme="minorHAnsi" w:hAnsiTheme="minorHAnsi"/>
                <w:sz w:val="22"/>
                <w:szCs w:val="22"/>
              </w:rPr>
              <w:t>The different bodies of the French judicial system</w:t>
            </w:r>
          </w:p>
          <w:p w14:paraId="32CB1CFE" w14:textId="77777777" w:rsidR="00894855" w:rsidRPr="004A3AED" w:rsidRDefault="00894855" w:rsidP="00894855">
            <w:pPr>
              <w:pStyle w:val="P68B1DB1-ListParagraph6"/>
              <w:numPr>
                <w:ilvl w:val="0"/>
                <w:numId w:val="977"/>
              </w:numPr>
              <w:rPr>
                <w:rFonts w:asciiTheme="minorHAnsi" w:hAnsiTheme="minorHAnsi"/>
                <w:sz w:val="22"/>
                <w:szCs w:val="22"/>
              </w:rPr>
            </w:pPr>
            <w:r w:rsidRPr="004A3AED">
              <w:rPr>
                <w:rFonts w:asciiTheme="minorHAnsi" w:hAnsiTheme="minorHAnsi"/>
                <w:sz w:val="22"/>
                <w:szCs w:val="22"/>
              </w:rPr>
              <w:t xml:space="preserve">The conduction of a trial </w:t>
            </w:r>
          </w:p>
          <w:p w14:paraId="3523F8AB" w14:textId="77777777" w:rsidR="00894855" w:rsidRPr="004A3AED" w:rsidRDefault="00894855" w:rsidP="00894855">
            <w:pPr>
              <w:pStyle w:val="P68B1DB1-ListParagraph6"/>
              <w:numPr>
                <w:ilvl w:val="0"/>
                <w:numId w:val="977"/>
              </w:numPr>
              <w:rPr>
                <w:rFonts w:asciiTheme="minorHAnsi" w:hAnsiTheme="minorHAnsi"/>
                <w:sz w:val="22"/>
                <w:szCs w:val="22"/>
              </w:rPr>
            </w:pPr>
            <w:r w:rsidRPr="004A3AED">
              <w:rPr>
                <w:rFonts w:asciiTheme="minorHAnsi" w:hAnsiTheme="minorHAnsi"/>
                <w:sz w:val="22"/>
                <w:szCs w:val="22"/>
              </w:rPr>
              <w:t>Understanding a solved judicial case and trials</w:t>
            </w:r>
          </w:p>
        </w:tc>
      </w:tr>
      <w:tr w:rsidR="00894855" w:rsidRPr="004A3AED" w14:paraId="64E5676E" w14:textId="77777777" w:rsidTr="00EF79AF">
        <w:trPr>
          <w:trHeight w:val="255"/>
        </w:trPr>
        <w:tc>
          <w:tcPr>
            <w:tcW w:w="2440" w:type="dxa"/>
          </w:tcPr>
          <w:p w14:paraId="7A07C39C" w14:textId="77777777" w:rsidR="00894855" w:rsidRPr="004A3AED" w:rsidRDefault="00894855" w:rsidP="00894855">
            <w:pPr>
              <w:pStyle w:val="P68B1DB1-Normal4"/>
              <w:numPr>
                <w:ilvl w:val="0"/>
                <w:numId w:val="987"/>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14:paraId="16E8327B"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Studying authentic written documents, guided comprehension with different types of exercises (open-question, gaps…)</w:t>
            </w:r>
          </w:p>
        </w:tc>
      </w:tr>
      <w:tr w:rsidR="00894855" w:rsidRPr="004A3AED" w14:paraId="5474CA35" w14:textId="77777777" w:rsidTr="00EF79AF">
        <w:trPr>
          <w:trHeight w:val="255"/>
        </w:trPr>
        <w:tc>
          <w:tcPr>
            <w:tcW w:w="2440" w:type="dxa"/>
          </w:tcPr>
          <w:p w14:paraId="4FBDE37E" w14:textId="77777777" w:rsidR="00894855" w:rsidRPr="004A3AED" w:rsidRDefault="00894855" w:rsidP="00894855">
            <w:pPr>
              <w:pStyle w:val="P68B1DB1-Normal4"/>
              <w:numPr>
                <w:ilvl w:val="0"/>
                <w:numId w:val="987"/>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42CD2E44"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Formative evaluation</w:t>
            </w:r>
            <w:r w:rsidRPr="004A3AED">
              <w:rPr>
                <w:rFonts w:asciiTheme="minorHAnsi" w:hAnsiTheme="minorHAnsi"/>
                <w:sz w:val="22"/>
                <w:szCs w:val="22"/>
              </w:rPr>
              <w:br/>
              <w:t>Final written exam</w:t>
            </w:r>
            <w:r w:rsidRPr="004A3AED">
              <w:rPr>
                <w:rFonts w:asciiTheme="minorHAnsi" w:hAnsiTheme="minorHAnsi"/>
                <w:sz w:val="22"/>
                <w:szCs w:val="22"/>
              </w:rPr>
              <w:br/>
              <w:t>Students’ engagement (eg input, participation) is taken into consideration</w:t>
            </w:r>
          </w:p>
        </w:tc>
      </w:tr>
      <w:tr w:rsidR="00894855" w:rsidRPr="004A3AED" w14:paraId="12E7007A" w14:textId="77777777" w:rsidTr="00EF79AF">
        <w:trPr>
          <w:trHeight w:val="255"/>
        </w:trPr>
        <w:tc>
          <w:tcPr>
            <w:tcW w:w="2440" w:type="dxa"/>
            <w:shd w:val="clear" w:color="auto" w:fill="DEEAF6" w:themeFill="accent1" w:themeFillTint="33"/>
          </w:tcPr>
          <w:p w14:paraId="1F7E357D" w14:textId="77777777" w:rsidR="00894855" w:rsidRPr="004A3AED" w:rsidRDefault="00894855" w:rsidP="00EF79AF">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47D6B4E8" w14:textId="77777777" w:rsidR="00894855" w:rsidRPr="004A3AED" w:rsidRDefault="00894855" w:rsidP="00EF79AF">
            <w:pPr>
              <w:pStyle w:val="P68B1DB1-Normal8"/>
              <w:jc w:val="both"/>
              <w:rPr>
                <w:rFonts w:asciiTheme="minorHAnsi" w:hAnsiTheme="minorHAnsi"/>
                <w:sz w:val="22"/>
                <w:szCs w:val="22"/>
              </w:rPr>
            </w:pPr>
            <w:r w:rsidRPr="004A3AED">
              <w:rPr>
                <w:rFonts w:asciiTheme="minorHAnsi" w:hAnsiTheme="minorHAnsi"/>
                <w:sz w:val="22"/>
                <w:szCs w:val="22"/>
              </w:rPr>
              <w:t>Being aware of some current discussions/controversial questions in the French public debate and political sphere</w:t>
            </w:r>
          </w:p>
        </w:tc>
      </w:tr>
      <w:tr w:rsidR="00894855" w:rsidRPr="004A3AED" w14:paraId="2E2A311C" w14:textId="77777777" w:rsidTr="00EF79AF">
        <w:trPr>
          <w:trHeight w:val="255"/>
        </w:trPr>
        <w:tc>
          <w:tcPr>
            <w:tcW w:w="2440" w:type="dxa"/>
          </w:tcPr>
          <w:p w14:paraId="4309F3C7" w14:textId="77777777" w:rsidR="00894855" w:rsidRPr="004A3AED" w:rsidRDefault="00894855" w:rsidP="00894855">
            <w:pPr>
              <w:pStyle w:val="P68B1DB1-Normal4"/>
              <w:numPr>
                <w:ilvl w:val="0"/>
                <w:numId w:val="988"/>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6FDA009E"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Comprehension of documents about a current French controversial draft bill</w:t>
            </w:r>
          </w:p>
          <w:p w14:paraId="195699BF"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 xml:space="preserve">Understanding controversial points of law-related questions in the French debates </w:t>
            </w:r>
          </w:p>
          <w:p w14:paraId="2A55010A"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Comprehension of a French radio interview of a political professor about the right to vote at the age of 16 in France</w:t>
            </w:r>
          </w:p>
          <w:p w14:paraId="1A15AF82"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Comprehension of extracts from newspapers news items involving law situations</w:t>
            </w:r>
          </w:p>
          <w:p w14:paraId="4CFABDA8"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Comprehension of extracts from a draft bill</w:t>
            </w:r>
          </w:p>
          <w:p w14:paraId="4A4AAF0C"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Learning specific vocabulary (elections related, judicial punishments…)</w:t>
            </w:r>
          </w:p>
        </w:tc>
      </w:tr>
      <w:tr w:rsidR="00894855" w:rsidRPr="004A3AED" w14:paraId="5E875BB2" w14:textId="77777777" w:rsidTr="00EF79AF">
        <w:trPr>
          <w:trHeight w:val="255"/>
        </w:trPr>
        <w:tc>
          <w:tcPr>
            <w:tcW w:w="2440" w:type="dxa"/>
          </w:tcPr>
          <w:p w14:paraId="23AAB92B" w14:textId="77777777" w:rsidR="00894855" w:rsidRPr="004A3AED" w:rsidRDefault="00894855" w:rsidP="00894855">
            <w:pPr>
              <w:pStyle w:val="P68B1DB1-Normal4"/>
              <w:numPr>
                <w:ilvl w:val="0"/>
                <w:numId w:val="988"/>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678E70B9"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Understanding</w:t>
            </w:r>
          </w:p>
        </w:tc>
      </w:tr>
      <w:tr w:rsidR="00894855" w:rsidRPr="004A3AED" w14:paraId="6B29FD8B" w14:textId="77777777" w:rsidTr="00EF79AF">
        <w:trPr>
          <w:trHeight w:val="255"/>
        </w:trPr>
        <w:tc>
          <w:tcPr>
            <w:tcW w:w="2440" w:type="dxa"/>
          </w:tcPr>
          <w:p w14:paraId="09D5AA7D" w14:textId="77777777" w:rsidR="00894855" w:rsidRPr="004A3AED" w:rsidRDefault="00894855" w:rsidP="00894855">
            <w:pPr>
              <w:pStyle w:val="P68B1DB1-Normal4"/>
              <w:numPr>
                <w:ilvl w:val="0"/>
                <w:numId w:val="988"/>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64FA2352" w14:textId="77777777" w:rsidR="00894855" w:rsidRPr="004A3AED" w:rsidRDefault="00894855" w:rsidP="00EF79AF">
            <w:pPr>
              <w:pStyle w:val="P68B1DB1-Normal5"/>
              <w:jc w:val="both"/>
              <w:rPr>
                <w:rFonts w:asciiTheme="minorHAnsi" w:hAnsiTheme="minorHAnsi"/>
                <w:sz w:val="22"/>
                <w:szCs w:val="22"/>
              </w:rPr>
            </w:pPr>
            <w:r w:rsidRPr="004A3AED">
              <w:rPr>
                <w:rFonts w:asciiTheme="minorHAnsi" w:hAnsiTheme="minorHAnsi"/>
                <w:sz w:val="22"/>
                <w:szCs w:val="22"/>
              </w:rPr>
              <w:t>Written and oral receptive skills (reading and listening)</w:t>
            </w:r>
          </w:p>
        </w:tc>
      </w:tr>
      <w:tr w:rsidR="00894855" w:rsidRPr="004A3AED" w14:paraId="4ADF91C7" w14:textId="77777777" w:rsidTr="00EF79AF">
        <w:trPr>
          <w:trHeight w:val="255"/>
        </w:trPr>
        <w:tc>
          <w:tcPr>
            <w:tcW w:w="2440" w:type="dxa"/>
          </w:tcPr>
          <w:p w14:paraId="44F0A7E5" w14:textId="77777777" w:rsidR="00894855" w:rsidRPr="004A3AED" w:rsidRDefault="00894855" w:rsidP="00894855">
            <w:pPr>
              <w:pStyle w:val="P68B1DB1-Normal4"/>
              <w:numPr>
                <w:ilvl w:val="0"/>
                <w:numId w:val="988"/>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5F65D355"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This learning outcome will be reached thanks to the following teaching units/lessons:</w:t>
            </w:r>
          </w:p>
          <w:p w14:paraId="6069473B" w14:textId="77777777" w:rsidR="00894855" w:rsidRPr="004A3AED" w:rsidRDefault="00894855" w:rsidP="00894855">
            <w:pPr>
              <w:pStyle w:val="P68B1DB1-ListParagraph6"/>
              <w:numPr>
                <w:ilvl w:val="0"/>
                <w:numId w:val="979"/>
              </w:numPr>
              <w:rPr>
                <w:rFonts w:asciiTheme="minorHAnsi" w:hAnsiTheme="minorHAnsi"/>
                <w:sz w:val="22"/>
                <w:szCs w:val="22"/>
              </w:rPr>
            </w:pPr>
            <w:r w:rsidRPr="004A3AED">
              <w:rPr>
                <w:rFonts w:asciiTheme="minorHAnsi" w:hAnsiTheme="minorHAnsi"/>
                <w:sz w:val="22"/>
                <w:szCs w:val="22"/>
              </w:rPr>
              <w:t>Introduction: The different branches of law in France: definitions and situations</w:t>
            </w:r>
          </w:p>
          <w:p w14:paraId="41DE9D17" w14:textId="77777777" w:rsidR="00894855" w:rsidRPr="004A3AED" w:rsidRDefault="00894855" w:rsidP="00894855">
            <w:pPr>
              <w:pStyle w:val="P68B1DB1-ListParagraph6"/>
              <w:numPr>
                <w:ilvl w:val="0"/>
                <w:numId w:val="979"/>
              </w:numPr>
              <w:rPr>
                <w:rFonts w:asciiTheme="minorHAnsi" w:hAnsiTheme="minorHAnsi"/>
                <w:sz w:val="22"/>
                <w:szCs w:val="22"/>
              </w:rPr>
            </w:pPr>
            <w:r w:rsidRPr="004A3AED">
              <w:rPr>
                <w:rFonts w:asciiTheme="minorHAnsi" w:hAnsiTheme="minorHAnsi"/>
                <w:sz w:val="22"/>
                <w:szCs w:val="22"/>
              </w:rPr>
              <w:t>French political life</w:t>
            </w:r>
          </w:p>
          <w:p w14:paraId="143D6276" w14:textId="77777777" w:rsidR="00894855" w:rsidRPr="004A3AED" w:rsidRDefault="00894855" w:rsidP="00894855">
            <w:pPr>
              <w:pStyle w:val="P68B1DB1-ListParagraph6"/>
              <w:numPr>
                <w:ilvl w:val="0"/>
                <w:numId w:val="976"/>
              </w:numPr>
              <w:rPr>
                <w:rFonts w:asciiTheme="minorHAnsi" w:hAnsiTheme="minorHAnsi"/>
                <w:sz w:val="22"/>
                <w:szCs w:val="22"/>
              </w:rPr>
            </w:pPr>
            <w:r w:rsidRPr="004A3AED">
              <w:rPr>
                <w:rFonts w:asciiTheme="minorHAnsi" w:hAnsiTheme="minorHAnsi"/>
                <w:sz w:val="22"/>
                <w:szCs w:val="22"/>
              </w:rPr>
              <w:t xml:space="preserve">The right to vote at the age of 16: a recurring question in the French political debate </w:t>
            </w:r>
          </w:p>
          <w:p w14:paraId="11F6F9F3" w14:textId="77777777" w:rsidR="00894855" w:rsidRPr="004A3AED" w:rsidRDefault="00894855" w:rsidP="00894855">
            <w:pPr>
              <w:pStyle w:val="P68B1DB1-ListParagraph6"/>
              <w:numPr>
                <w:ilvl w:val="0"/>
                <w:numId w:val="976"/>
              </w:numPr>
              <w:rPr>
                <w:rFonts w:asciiTheme="minorHAnsi" w:hAnsiTheme="minorHAnsi"/>
                <w:sz w:val="22"/>
                <w:szCs w:val="22"/>
              </w:rPr>
            </w:pPr>
            <w:r w:rsidRPr="004A3AED">
              <w:rPr>
                <w:rFonts w:asciiTheme="minorHAnsi" w:hAnsiTheme="minorHAnsi"/>
                <w:sz w:val="22"/>
                <w:szCs w:val="22"/>
              </w:rPr>
              <w:lastRenderedPageBreak/>
              <w:t>Legislation in France and a current polemical debate in France: the law about security</w:t>
            </w:r>
          </w:p>
        </w:tc>
      </w:tr>
      <w:tr w:rsidR="00894855" w:rsidRPr="004A3AED" w14:paraId="4D64CEBC" w14:textId="77777777" w:rsidTr="00EF79AF">
        <w:trPr>
          <w:trHeight w:val="255"/>
        </w:trPr>
        <w:tc>
          <w:tcPr>
            <w:tcW w:w="2440" w:type="dxa"/>
          </w:tcPr>
          <w:p w14:paraId="7DE86977" w14:textId="77777777" w:rsidR="00894855" w:rsidRPr="004A3AED" w:rsidRDefault="00894855" w:rsidP="00894855">
            <w:pPr>
              <w:pStyle w:val="P68B1DB1-Normal4"/>
              <w:numPr>
                <w:ilvl w:val="0"/>
                <w:numId w:val="988"/>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14:paraId="5822E2D4" w14:textId="77777777" w:rsidR="00894855" w:rsidRPr="004A3AED" w:rsidRDefault="00894855" w:rsidP="00EF79AF">
            <w:pPr>
              <w:pStyle w:val="P68B1DB1-Normal5"/>
              <w:jc w:val="both"/>
              <w:rPr>
                <w:rFonts w:asciiTheme="minorHAnsi" w:hAnsiTheme="minorHAnsi"/>
                <w:sz w:val="22"/>
                <w:szCs w:val="22"/>
              </w:rPr>
            </w:pPr>
            <w:r w:rsidRPr="004A3AED">
              <w:rPr>
                <w:rFonts w:asciiTheme="minorHAnsi" w:hAnsiTheme="minorHAnsi"/>
                <w:sz w:val="22"/>
                <w:szCs w:val="22"/>
              </w:rPr>
              <w:t>Studying authentic documents, guided comprehension with different types of exercises (open-question, gaps…)</w:t>
            </w:r>
          </w:p>
        </w:tc>
      </w:tr>
      <w:tr w:rsidR="00894855" w:rsidRPr="004A3AED" w14:paraId="7644FE3C" w14:textId="77777777" w:rsidTr="00EF79AF">
        <w:trPr>
          <w:trHeight w:val="255"/>
        </w:trPr>
        <w:tc>
          <w:tcPr>
            <w:tcW w:w="2440" w:type="dxa"/>
          </w:tcPr>
          <w:p w14:paraId="2F5BD578" w14:textId="77777777" w:rsidR="00894855" w:rsidRPr="004A3AED" w:rsidRDefault="00894855" w:rsidP="00894855">
            <w:pPr>
              <w:pStyle w:val="P68B1DB1-Normal4"/>
              <w:numPr>
                <w:ilvl w:val="0"/>
                <w:numId w:val="988"/>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711927E5" w14:textId="77777777" w:rsidR="00894855" w:rsidRPr="004A3AED" w:rsidRDefault="00894855" w:rsidP="00EF79AF">
            <w:pPr>
              <w:pStyle w:val="P68B1DB1-ListParagraph7"/>
              <w:ind w:left="38"/>
              <w:rPr>
                <w:rFonts w:asciiTheme="minorHAnsi" w:hAnsiTheme="minorHAnsi"/>
                <w:szCs w:val="22"/>
              </w:rPr>
            </w:pPr>
            <w:r w:rsidRPr="004A3AED">
              <w:rPr>
                <w:rFonts w:asciiTheme="minorHAnsi" w:hAnsiTheme="minorHAnsi"/>
                <w:szCs w:val="22"/>
              </w:rPr>
              <w:t xml:space="preserve">Formative evaluation </w:t>
            </w:r>
          </w:p>
          <w:p w14:paraId="6D1C6B15" w14:textId="77777777" w:rsidR="00894855" w:rsidRPr="004A3AED" w:rsidRDefault="00894855" w:rsidP="00EF79AF">
            <w:pPr>
              <w:pStyle w:val="P68B1DB1-ListParagraph7"/>
              <w:ind w:left="38"/>
              <w:rPr>
                <w:rFonts w:asciiTheme="minorHAnsi" w:hAnsiTheme="minorHAnsi"/>
                <w:szCs w:val="22"/>
              </w:rPr>
            </w:pPr>
            <w:r w:rsidRPr="004A3AED">
              <w:rPr>
                <w:rFonts w:asciiTheme="minorHAnsi" w:hAnsiTheme="minorHAnsi"/>
                <w:szCs w:val="22"/>
              </w:rPr>
              <w:t>(Final written exam)</w:t>
            </w:r>
          </w:p>
        </w:tc>
      </w:tr>
      <w:tr w:rsidR="00894855" w:rsidRPr="004A3AED" w14:paraId="54E973AD" w14:textId="77777777" w:rsidTr="00EF79AF">
        <w:trPr>
          <w:trHeight w:val="255"/>
        </w:trPr>
        <w:tc>
          <w:tcPr>
            <w:tcW w:w="2440" w:type="dxa"/>
            <w:shd w:val="clear" w:color="auto" w:fill="DEEAF6" w:themeFill="accent1" w:themeFillTint="33"/>
          </w:tcPr>
          <w:p w14:paraId="4FDA3C81" w14:textId="77777777" w:rsidR="00894855" w:rsidRPr="004A3AED" w:rsidRDefault="00894855" w:rsidP="00EF79AF">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025012AF" w14:textId="77777777" w:rsidR="00894855" w:rsidRPr="004A3AED" w:rsidRDefault="00894855" w:rsidP="00EF79AF">
            <w:pPr>
              <w:pStyle w:val="P68B1DB1-Normal8"/>
              <w:jc w:val="both"/>
              <w:rPr>
                <w:rFonts w:asciiTheme="minorHAnsi" w:hAnsiTheme="minorHAnsi"/>
                <w:sz w:val="22"/>
                <w:szCs w:val="22"/>
              </w:rPr>
            </w:pPr>
            <w:r w:rsidRPr="004A3AED">
              <w:rPr>
                <w:rFonts w:asciiTheme="minorHAnsi" w:hAnsiTheme="minorHAnsi"/>
                <w:sz w:val="22"/>
                <w:szCs w:val="22"/>
              </w:rPr>
              <w:t>Using the target language to give an oral presentation with a visual aid</w:t>
            </w:r>
          </w:p>
        </w:tc>
      </w:tr>
      <w:tr w:rsidR="00894855" w:rsidRPr="004A3AED" w14:paraId="161FDC25" w14:textId="77777777" w:rsidTr="00EF79AF">
        <w:trPr>
          <w:trHeight w:val="255"/>
        </w:trPr>
        <w:tc>
          <w:tcPr>
            <w:tcW w:w="2440" w:type="dxa"/>
          </w:tcPr>
          <w:p w14:paraId="1B07A538" w14:textId="77777777" w:rsidR="00894855" w:rsidRPr="004A3AED" w:rsidRDefault="00894855" w:rsidP="00894855">
            <w:pPr>
              <w:pStyle w:val="P68B1DB1-Normal4"/>
              <w:numPr>
                <w:ilvl w:val="0"/>
                <w:numId w:val="989"/>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0F5A1902"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 xml:space="preserve">Giving a presentation about the Croatian political system in comparison with the French one </w:t>
            </w:r>
          </w:p>
          <w:p w14:paraId="0E7E1608"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Reusing specific vocabulary (institutions, elections, people involved…)</w:t>
            </w:r>
          </w:p>
        </w:tc>
      </w:tr>
      <w:tr w:rsidR="00894855" w:rsidRPr="004A3AED" w14:paraId="1934CB36" w14:textId="77777777" w:rsidTr="00EF79AF">
        <w:trPr>
          <w:trHeight w:val="255"/>
        </w:trPr>
        <w:tc>
          <w:tcPr>
            <w:tcW w:w="2440" w:type="dxa"/>
          </w:tcPr>
          <w:p w14:paraId="5F4D237F" w14:textId="77777777" w:rsidR="00894855" w:rsidRPr="004A3AED" w:rsidRDefault="00894855" w:rsidP="00894855">
            <w:pPr>
              <w:pStyle w:val="P68B1DB1-Normal4"/>
              <w:numPr>
                <w:ilvl w:val="0"/>
                <w:numId w:val="989"/>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2D57B7D9"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Explaining</w:t>
            </w:r>
            <w:r w:rsidRPr="004A3AED">
              <w:rPr>
                <w:rFonts w:asciiTheme="minorHAnsi" w:hAnsiTheme="minorHAnsi"/>
                <w:sz w:val="22"/>
                <w:szCs w:val="22"/>
              </w:rPr>
              <w:br/>
              <w:t>Organising</w:t>
            </w:r>
            <w:r w:rsidRPr="004A3AED">
              <w:rPr>
                <w:rFonts w:asciiTheme="minorHAnsi" w:hAnsiTheme="minorHAnsi"/>
                <w:sz w:val="22"/>
                <w:szCs w:val="22"/>
              </w:rPr>
              <w:br/>
              <w:t>Comparing</w:t>
            </w:r>
            <w:r w:rsidRPr="004A3AED">
              <w:rPr>
                <w:rFonts w:asciiTheme="minorHAnsi" w:hAnsiTheme="minorHAnsi"/>
                <w:sz w:val="22"/>
                <w:szCs w:val="22"/>
              </w:rPr>
              <w:br/>
              <w:t>Translating</w:t>
            </w:r>
          </w:p>
        </w:tc>
      </w:tr>
      <w:tr w:rsidR="00894855" w:rsidRPr="004A3AED" w14:paraId="1A7F64D4" w14:textId="77777777" w:rsidTr="00EF79AF">
        <w:trPr>
          <w:trHeight w:val="255"/>
        </w:trPr>
        <w:tc>
          <w:tcPr>
            <w:tcW w:w="2440" w:type="dxa"/>
          </w:tcPr>
          <w:p w14:paraId="1964A61E" w14:textId="77777777" w:rsidR="00894855" w:rsidRPr="004A3AED" w:rsidRDefault="00894855" w:rsidP="00894855">
            <w:pPr>
              <w:pStyle w:val="P68B1DB1-Normal4"/>
              <w:numPr>
                <w:ilvl w:val="0"/>
                <w:numId w:val="989"/>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45459C06"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Oral productive skills (speaking)</w:t>
            </w:r>
            <w:r w:rsidRPr="004A3AED">
              <w:rPr>
                <w:rFonts w:asciiTheme="minorHAnsi" w:hAnsiTheme="minorHAnsi"/>
                <w:sz w:val="22"/>
                <w:szCs w:val="22"/>
              </w:rPr>
              <w:br/>
              <w:t>Written productive skills (writing)</w:t>
            </w:r>
            <w:r w:rsidRPr="004A3AED">
              <w:rPr>
                <w:rFonts w:asciiTheme="minorHAnsi" w:hAnsiTheme="minorHAnsi"/>
                <w:sz w:val="22"/>
                <w:szCs w:val="22"/>
              </w:rPr>
              <w:br/>
              <w:t>Presentation skills</w:t>
            </w:r>
          </w:p>
        </w:tc>
      </w:tr>
      <w:tr w:rsidR="00894855" w:rsidRPr="004A3AED" w14:paraId="02B38AB2" w14:textId="77777777" w:rsidTr="00EF79AF">
        <w:trPr>
          <w:trHeight w:val="255"/>
        </w:trPr>
        <w:tc>
          <w:tcPr>
            <w:tcW w:w="2440" w:type="dxa"/>
          </w:tcPr>
          <w:p w14:paraId="244BD9E8" w14:textId="77777777" w:rsidR="00894855" w:rsidRPr="004A3AED" w:rsidRDefault="00894855" w:rsidP="00894855">
            <w:pPr>
              <w:pStyle w:val="P68B1DB1-Normal4"/>
              <w:numPr>
                <w:ilvl w:val="0"/>
                <w:numId w:val="989"/>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0CF3584D" w14:textId="77777777" w:rsidR="00894855" w:rsidRPr="004A3AED" w:rsidRDefault="00894855" w:rsidP="00EF79AF">
            <w:pPr>
              <w:pStyle w:val="P68B1DB1-ListParagraph6"/>
              <w:ind w:left="0"/>
              <w:rPr>
                <w:rFonts w:asciiTheme="minorHAnsi" w:hAnsiTheme="minorHAnsi"/>
                <w:sz w:val="22"/>
                <w:szCs w:val="22"/>
              </w:rPr>
            </w:pPr>
            <w:r w:rsidRPr="004A3AED">
              <w:rPr>
                <w:rFonts w:asciiTheme="minorHAnsi" w:hAnsiTheme="minorHAnsi"/>
                <w:sz w:val="22"/>
                <w:szCs w:val="22"/>
              </w:rPr>
              <w:t>This learning outcome will be reached thanks to the following teaching lesson:</w:t>
            </w:r>
          </w:p>
          <w:p w14:paraId="6E8F2C3B" w14:textId="77777777" w:rsidR="00894855" w:rsidRPr="004A3AED" w:rsidRDefault="00894855" w:rsidP="00EF79AF">
            <w:pPr>
              <w:pStyle w:val="P68B1DB1-ListParagraph6"/>
              <w:ind w:left="360"/>
              <w:rPr>
                <w:rFonts w:asciiTheme="minorHAnsi" w:hAnsiTheme="minorHAnsi"/>
                <w:sz w:val="22"/>
                <w:szCs w:val="22"/>
              </w:rPr>
            </w:pPr>
            <w:r w:rsidRPr="004A3AED">
              <w:rPr>
                <w:rFonts w:asciiTheme="minorHAnsi" w:hAnsiTheme="minorHAnsi"/>
                <w:sz w:val="22"/>
                <w:szCs w:val="22"/>
              </w:rPr>
              <w:t>2. French political life</w:t>
            </w:r>
          </w:p>
          <w:p w14:paraId="05A0BE5C" w14:textId="77777777" w:rsidR="00894855" w:rsidRPr="004A3AED" w:rsidRDefault="00894855" w:rsidP="00894855">
            <w:pPr>
              <w:pStyle w:val="P68B1DB1-ListParagraph6"/>
              <w:numPr>
                <w:ilvl w:val="0"/>
                <w:numId w:val="980"/>
              </w:numPr>
              <w:rPr>
                <w:rFonts w:asciiTheme="minorHAnsi" w:hAnsiTheme="minorHAnsi"/>
                <w:sz w:val="22"/>
                <w:szCs w:val="22"/>
              </w:rPr>
            </w:pPr>
            <w:r w:rsidRPr="004A3AED">
              <w:rPr>
                <w:rFonts w:asciiTheme="minorHAnsi" w:hAnsiTheme="minorHAnsi"/>
                <w:sz w:val="22"/>
                <w:szCs w:val="22"/>
              </w:rPr>
              <w:t>French political institutions</w:t>
            </w:r>
          </w:p>
        </w:tc>
      </w:tr>
      <w:tr w:rsidR="00894855" w:rsidRPr="004A3AED" w14:paraId="2485262F" w14:textId="77777777" w:rsidTr="00EF79AF">
        <w:trPr>
          <w:trHeight w:val="255"/>
        </w:trPr>
        <w:tc>
          <w:tcPr>
            <w:tcW w:w="2440" w:type="dxa"/>
          </w:tcPr>
          <w:p w14:paraId="3CDC75C7" w14:textId="77777777" w:rsidR="00894855" w:rsidRPr="004A3AED" w:rsidRDefault="00894855" w:rsidP="00894855">
            <w:pPr>
              <w:pStyle w:val="P68B1DB1-Normal4"/>
              <w:numPr>
                <w:ilvl w:val="0"/>
                <w:numId w:val="989"/>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709F2617"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In-class oral presentation with visual aid</w:t>
            </w:r>
          </w:p>
        </w:tc>
      </w:tr>
      <w:tr w:rsidR="00894855" w:rsidRPr="004A3AED" w14:paraId="359BBAC3" w14:textId="77777777" w:rsidTr="00EF79AF">
        <w:trPr>
          <w:trHeight w:val="255"/>
        </w:trPr>
        <w:tc>
          <w:tcPr>
            <w:tcW w:w="2440" w:type="dxa"/>
          </w:tcPr>
          <w:p w14:paraId="2316AD39" w14:textId="77777777" w:rsidR="00894855" w:rsidRPr="004A3AED" w:rsidRDefault="00894855" w:rsidP="00894855">
            <w:pPr>
              <w:pStyle w:val="P68B1DB1-Normal4"/>
              <w:numPr>
                <w:ilvl w:val="0"/>
                <w:numId w:val="989"/>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38001682" w14:textId="77777777" w:rsidR="00894855" w:rsidRPr="004A3AED" w:rsidRDefault="00894855" w:rsidP="00EF79AF">
            <w:pPr>
              <w:pStyle w:val="P68B1DB1-ListParagraph7"/>
              <w:ind w:left="38"/>
              <w:rPr>
                <w:rFonts w:asciiTheme="minorHAnsi" w:hAnsiTheme="minorHAnsi"/>
                <w:szCs w:val="22"/>
              </w:rPr>
            </w:pPr>
            <w:r w:rsidRPr="004A3AED">
              <w:rPr>
                <w:rFonts w:asciiTheme="minorHAnsi" w:hAnsiTheme="minorHAnsi"/>
                <w:szCs w:val="22"/>
              </w:rPr>
              <w:t>Formative evaluation</w:t>
            </w:r>
          </w:p>
          <w:p w14:paraId="766C58E8" w14:textId="77777777" w:rsidR="00894855" w:rsidRPr="004A3AED" w:rsidRDefault="00894855" w:rsidP="00EF79AF">
            <w:pPr>
              <w:pStyle w:val="P68B1DB1-ListParagraph7"/>
              <w:ind w:left="38"/>
              <w:rPr>
                <w:rFonts w:asciiTheme="minorHAnsi" w:hAnsiTheme="minorHAnsi"/>
                <w:szCs w:val="22"/>
              </w:rPr>
            </w:pPr>
            <w:r w:rsidRPr="004A3AED">
              <w:rPr>
                <w:rFonts w:asciiTheme="minorHAnsi" w:hAnsiTheme="minorHAnsi"/>
                <w:szCs w:val="22"/>
              </w:rPr>
              <w:t>Students’ engagement (eg input, participation) is taken into consideration</w:t>
            </w:r>
          </w:p>
        </w:tc>
      </w:tr>
      <w:tr w:rsidR="00894855" w:rsidRPr="004A3AED" w14:paraId="6BD1955B" w14:textId="77777777" w:rsidTr="00EF79AF">
        <w:trPr>
          <w:trHeight w:val="255"/>
        </w:trPr>
        <w:tc>
          <w:tcPr>
            <w:tcW w:w="2440" w:type="dxa"/>
            <w:shd w:val="clear" w:color="auto" w:fill="DEEAF6" w:themeFill="accent1" w:themeFillTint="33"/>
          </w:tcPr>
          <w:p w14:paraId="325895B2" w14:textId="77777777" w:rsidR="00894855" w:rsidRPr="004A3AED" w:rsidRDefault="00894855" w:rsidP="00EF79AF">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0B7392C0" w14:textId="77777777" w:rsidR="00894855" w:rsidRPr="004A3AED" w:rsidRDefault="00894855" w:rsidP="00EF79AF">
            <w:pPr>
              <w:pStyle w:val="P68B1DB1-Normal8"/>
              <w:jc w:val="both"/>
              <w:rPr>
                <w:rFonts w:asciiTheme="minorHAnsi" w:hAnsiTheme="minorHAnsi"/>
                <w:sz w:val="22"/>
                <w:szCs w:val="22"/>
              </w:rPr>
            </w:pPr>
            <w:r w:rsidRPr="004A3AED">
              <w:rPr>
                <w:rFonts w:asciiTheme="minorHAnsi" w:hAnsiTheme="minorHAnsi"/>
                <w:sz w:val="22"/>
                <w:szCs w:val="22"/>
              </w:rPr>
              <w:t>Defending one’s point of view in an organised and well-justified text</w:t>
            </w:r>
          </w:p>
        </w:tc>
      </w:tr>
      <w:tr w:rsidR="00894855" w:rsidRPr="004A3AED" w14:paraId="3C08EEF6" w14:textId="77777777" w:rsidTr="00EF79AF">
        <w:trPr>
          <w:trHeight w:val="255"/>
        </w:trPr>
        <w:tc>
          <w:tcPr>
            <w:tcW w:w="2440" w:type="dxa"/>
          </w:tcPr>
          <w:p w14:paraId="625BBA72" w14:textId="77777777" w:rsidR="00894855" w:rsidRPr="004A3AED" w:rsidRDefault="00894855" w:rsidP="00894855">
            <w:pPr>
              <w:pStyle w:val="P68B1DB1-Normal4"/>
              <w:numPr>
                <w:ilvl w:val="0"/>
                <w:numId w:val="990"/>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740C80F3"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Studying the speech of a pleading lawyer</w:t>
            </w:r>
          </w:p>
          <w:p w14:paraId="1EBBECCE"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Explaining one’s opinion about why someone is innocent in a fictional case</w:t>
            </w:r>
          </w:p>
          <w:p w14:paraId="2A785E7F"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 xml:space="preserve">Using enhanced logical connectors </w:t>
            </w:r>
          </w:p>
          <w:p w14:paraId="66CE08CC"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Using specific vocabulary and structures (roles of the people involved, judicial punishments…)</w:t>
            </w:r>
          </w:p>
          <w:p w14:paraId="09347213"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Using enhanced expressions of opinion</w:t>
            </w:r>
          </w:p>
        </w:tc>
      </w:tr>
      <w:tr w:rsidR="00894855" w:rsidRPr="004A3AED" w14:paraId="5A45CF6B" w14:textId="77777777" w:rsidTr="00EF79AF">
        <w:trPr>
          <w:trHeight w:val="255"/>
        </w:trPr>
        <w:tc>
          <w:tcPr>
            <w:tcW w:w="2440" w:type="dxa"/>
          </w:tcPr>
          <w:p w14:paraId="3DC425B7" w14:textId="77777777" w:rsidR="00894855" w:rsidRPr="004A3AED" w:rsidRDefault="00894855" w:rsidP="00894855">
            <w:pPr>
              <w:pStyle w:val="P68B1DB1-Normal4"/>
              <w:numPr>
                <w:ilvl w:val="0"/>
                <w:numId w:val="990"/>
              </w:numPr>
              <w:ind w:left="396"/>
              <w:contextualSpacing/>
              <w:rPr>
                <w:rFonts w:asciiTheme="minorHAnsi" w:hAnsiTheme="minorHAnsi"/>
                <w:sz w:val="22"/>
                <w:szCs w:val="22"/>
              </w:rPr>
            </w:pPr>
            <w:r w:rsidRPr="004A3AED">
              <w:rPr>
                <w:rFonts w:asciiTheme="minorHAnsi" w:hAnsiTheme="minorHAnsi"/>
                <w:sz w:val="22"/>
                <w:szCs w:val="22"/>
              </w:rPr>
              <w:lastRenderedPageBreak/>
              <w:t>COGNITIVE AREA OF KNOWLEDGE AND UNDERSTANDING</w:t>
            </w:r>
          </w:p>
        </w:tc>
        <w:tc>
          <w:tcPr>
            <w:tcW w:w="6890" w:type="dxa"/>
            <w:shd w:val="clear" w:color="auto" w:fill="E7E6E6" w:themeFill="background2"/>
          </w:tcPr>
          <w:p w14:paraId="28E7A8DC"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Presenting an opinion with arguments</w:t>
            </w:r>
            <w:r w:rsidRPr="004A3AED">
              <w:rPr>
                <w:rFonts w:asciiTheme="minorHAnsi" w:hAnsiTheme="minorHAnsi"/>
                <w:sz w:val="22"/>
                <w:szCs w:val="22"/>
              </w:rPr>
              <w:br/>
              <w:t>Organising ideas in a text (eg paragraphs…)</w:t>
            </w:r>
            <w:r w:rsidRPr="004A3AED">
              <w:rPr>
                <w:rFonts w:asciiTheme="minorHAnsi" w:hAnsiTheme="minorHAnsi"/>
                <w:sz w:val="22"/>
                <w:szCs w:val="22"/>
              </w:rPr>
              <w:br/>
              <w:t>Linking ideas</w:t>
            </w:r>
          </w:p>
        </w:tc>
      </w:tr>
      <w:tr w:rsidR="00894855" w:rsidRPr="004A3AED" w14:paraId="0440986E" w14:textId="77777777" w:rsidTr="00EF79AF">
        <w:trPr>
          <w:trHeight w:val="255"/>
        </w:trPr>
        <w:tc>
          <w:tcPr>
            <w:tcW w:w="2440" w:type="dxa"/>
          </w:tcPr>
          <w:p w14:paraId="4333315C" w14:textId="77777777" w:rsidR="00894855" w:rsidRPr="004A3AED" w:rsidRDefault="00894855" w:rsidP="00894855">
            <w:pPr>
              <w:pStyle w:val="P68B1DB1-Normal4"/>
              <w:numPr>
                <w:ilvl w:val="0"/>
                <w:numId w:val="990"/>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1DF96912" w14:textId="77777777" w:rsidR="00894855" w:rsidRPr="004A3AED" w:rsidRDefault="00894855" w:rsidP="00EF79AF">
            <w:pPr>
              <w:pStyle w:val="P68B1DB1-Normal5"/>
              <w:jc w:val="both"/>
              <w:rPr>
                <w:rFonts w:asciiTheme="minorHAnsi" w:hAnsiTheme="minorHAnsi"/>
                <w:sz w:val="22"/>
                <w:szCs w:val="22"/>
              </w:rPr>
            </w:pPr>
            <w:r w:rsidRPr="004A3AED">
              <w:rPr>
                <w:rFonts w:asciiTheme="minorHAnsi" w:hAnsiTheme="minorHAnsi"/>
                <w:sz w:val="22"/>
                <w:szCs w:val="22"/>
              </w:rPr>
              <w:t>Written productive skills (writing)</w:t>
            </w:r>
          </w:p>
        </w:tc>
      </w:tr>
      <w:tr w:rsidR="00894855" w:rsidRPr="004A3AED" w14:paraId="536C5FF6" w14:textId="77777777" w:rsidTr="00EF79AF">
        <w:trPr>
          <w:trHeight w:val="255"/>
        </w:trPr>
        <w:tc>
          <w:tcPr>
            <w:tcW w:w="2440" w:type="dxa"/>
          </w:tcPr>
          <w:p w14:paraId="3D2472FA" w14:textId="77777777" w:rsidR="00894855" w:rsidRPr="004A3AED" w:rsidRDefault="00894855" w:rsidP="00894855">
            <w:pPr>
              <w:pStyle w:val="P68B1DB1-Normal4"/>
              <w:numPr>
                <w:ilvl w:val="0"/>
                <w:numId w:val="990"/>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3A5BB172" w14:textId="77777777" w:rsidR="00894855" w:rsidRPr="004A3AED" w:rsidRDefault="00894855" w:rsidP="00EF79AF">
            <w:pPr>
              <w:pStyle w:val="P68B1DB1-ListParagraph6"/>
              <w:ind w:left="0"/>
              <w:rPr>
                <w:rFonts w:asciiTheme="minorHAnsi" w:hAnsiTheme="minorHAnsi"/>
                <w:sz w:val="22"/>
                <w:szCs w:val="22"/>
              </w:rPr>
            </w:pPr>
            <w:r w:rsidRPr="004A3AED">
              <w:rPr>
                <w:rFonts w:asciiTheme="minorHAnsi" w:hAnsiTheme="minorHAnsi"/>
                <w:sz w:val="22"/>
                <w:szCs w:val="22"/>
              </w:rPr>
              <w:t>This learning outcome will be reached thanks to the following teaching lessons:</w:t>
            </w:r>
          </w:p>
          <w:p w14:paraId="6AB326F9" w14:textId="77777777" w:rsidR="00894855" w:rsidRPr="004A3AED" w:rsidRDefault="00894855" w:rsidP="00894855">
            <w:pPr>
              <w:pStyle w:val="P68B1DB1-ListParagraph6"/>
              <w:numPr>
                <w:ilvl w:val="0"/>
                <w:numId w:val="979"/>
              </w:numPr>
              <w:rPr>
                <w:rFonts w:asciiTheme="minorHAnsi" w:hAnsiTheme="minorHAnsi"/>
                <w:sz w:val="22"/>
                <w:szCs w:val="22"/>
              </w:rPr>
            </w:pPr>
            <w:r w:rsidRPr="004A3AED">
              <w:rPr>
                <w:rFonts w:asciiTheme="minorHAnsi" w:hAnsiTheme="minorHAnsi"/>
                <w:sz w:val="22"/>
                <w:szCs w:val="22"/>
              </w:rPr>
              <w:t xml:space="preserve">French judicial system </w:t>
            </w:r>
          </w:p>
          <w:p w14:paraId="75EB0003" w14:textId="77777777" w:rsidR="00894855" w:rsidRPr="004A3AED" w:rsidRDefault="00894855" w:rsidP="00EF79AF">
            <w:pPr>
              <w:pStyle w:val="P68B1DB1-ListParagraph6"/>
              <w:rPr>
                <w:rFonts w:asciiTheme="minorHAnsi" w:hAnsiTheme="minorHAnsi"/>
                <w:sz w:val="22"/>
                <w:szCs w:val="22"/>
              </w:rPr>
            </w:pPr>
            <w:r w:rsidRPr="004A3AED">
              <w:rPr>
                <w:rFonts w:asciiTheme="minorHAnsi" w:hAnsiTheme="minorHAnsi"/>
                <w:sz w:val="22"/>
                <w:szCs w:val="22"/>
              </w:rPr>
              <w:t>c.     Understanding a solved judicial case and trials</w:t>
            </w:r>
          </w:p>
        </w:tc>
      </w:tr>
      <w:tr w:rsidR="00894855" w:rsidRPr="004A3AED" w14:paraId="578CA9A4" w14:textId="77777777" w:rsidTr="00EF79AF">
        <w:trPr>
          <w:trHeight w:val="255"/>
        </w:trPr>
        <w:tc>
          <w:tcPr>
            <w:tcW w:w="2440" w:type="dxa"/>
          </w:tcPr>
          <w:p w14:paraId="7FAA375B" w14:textId="77777777" w:rsidR="00894855" w:rsidRPr="004A3AED" w:rsidRDefault="00894855" w:rsidP="00894855">
            <w:pPr>
              <w:pStyle w:val="P68B1DB1-Normal4"/>
              <w:numPr>
                <w:ilvl w:val="0"/>
                <w:numId w:val="990"/>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401A99D7"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Writing texts</w:t>
            </w:r>
          </w:p>
        </w:tc>
      </w:tr>
      <w:tr w:rsidR="00894855" w:rsidRPr="004A3AED" w14:paraId="4E09A3AD" w14:textId="77777777" w:rsidTr="00EF79AF">
        <w:trPr>
          <w:trHeight w:val="255"/>
        </w:trPr>
        <w:tc>
          <w:tcPr>
            <w:tcW w:w="2440" w:type="dxa"/>
          </w:tcPr>
          <w:p w14:paraId="4A54DEEE" w14:textId="77777777" w:rsidR="00894855" w:rsidRPr="004A3AED" w:rsidRDefault="00894855" w:rsidP="00894855">
            <w:pPr>
              <w:pStyle w:val="P68B1DB1-Normal4"/>
              <w:numPr>
                <w:ilvl w:val="0"/>
                <w:numId w:val="990"/>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34F92EF2" w14:textId="77777777" w:rsidR="00894855" w:rsidRPr="004A3AED" w:rsidRDefault="00894855" w:rsidP="00EF79AF">
            <w:pPr>
              <w:pStyle w:val="P68B1DB1-ListParagraph7"/>
              <w:ind w:left="0"/>
              <w:rPr>
                <w:rFonts w:asciiTheme="minorHAnsi" w:hAnsiTheme="minorHAnsi"/>
                <w:szCs w:val="22"/>
              </w:rPr>
            </w:pPr>
            <w:r w:rsidRPr="004A3AED">
              <w:rPr>
                <w:rFonts w:asciiTheme="minorHAnsi" w:hAnsiTheme="minorHAnsi"/>
                <w:szCs w:val="22"/>
              </w:rPr>
              <w:t>Formative evaluation</w:t>
            </w:r>
          </w:p>
          <w:p w14:paraId="568AD5A0" w14:textId="77777777" w:rsidR="00894855" w:rsidRPr="004A3AED" w:rsidRDefault="00894855" w:rsidP="00EF79AF">
            <w:pPr>
              <w:pStyle w:val="P68B1DB1-ListParagraph7"/>
              <w:ind w:left="0"/>
              <w:rPr>
                <w:rFonts w:asciiTheme="minorHAnsi" w:hAnsiTheme="minorHAnsi"/>
                <w:szCs w:val="22"/>
              </w:rPr>
            </w:pPr>
            <w:r w:rsidRPr="004A3AED">
              <w:rPr>
                <w:rFonts w:asciiTheme="minorHAnsi" w:hAnsiTheme="minorHAnsi"/>
                <w:szCs w:val="22"/>
              </w:rPr>
              <w:t>Students’ engagement (eg input, participation) is taken into consideration</w:t>
            </w:r>
          </w:p>
          <w:p w14:paraId="2732418E" w14:textId="77777777" w:rsidR="00894855" w:rsidRPr="004A3AED" w:rsidRDefault="00894855" w:rsidP="00EF79AF">
            <w:pPr>
              <w:pStyle w:val="P68B1DB1-ListParagraph7"/>
              <w:ind w:left="0"/>
              <w:rPr>
                <w:rFonts w:asciiTheme="minorHAnsi" w:hAnsiTheme="minorHAnsi"/>
                <w:szCs w:val="22"/>
              </w:rPr>
            </w:pPr>
            <w:r w:rsidRPr="004A3AED">
              <w:rPr>
                <w:rFonts w:asciiTheme="minorHAnsi" w:hAnsiTheme="minorHAnsi"/>
                <w:szCs w:val="22"/>
              </w:rPr>
              <w:t>Final written exam</w:t>
            </w:r>
          </w:p>
        </w:tc>
      </w:tr>
      <w:tr w:rsidR="00894855" w:rsidRPr="004A3AED" w14:paraId="6F8E4357" w14:textId="77777777" w:rsidTr="00EF79AF">
        <w:trPr>
          <w:trHeight w:val="255"/>
        </w:trPr>
        <w:tc>
          <w:tcPr>
            <w:tcW w:w="2440" w:type="dxa"/>
            <w:shd w:val="clear" w:color="auto" w:fill="DEEAF6" w:themeFill="accent1" w:themeFillTint="33"/>
          </w:tcPr>
          <w:p w14:paraId="62D8FB70" w14:textId="77777777" w:rsidR="00894855" w:rsidRPr="004A3AED" w:rsidRDefault="00894855" w:rsidP="00EF79AF">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3932DE7D" w14:textId="77777777" w:rsidR="00894855" w:rsidRPr="004A3AED" w:rsidRDefault="00894855" w:rsidP="00EF79AF">
            <w:pPr>
              <w:pStyle w:val="P68B1DB1-Normal8"/>
              <w:jc w:val="both"/>
              <w:rPr>
                <w:rFonts w:asciiTheme="minorHAnsi" w:hAnsiTheme="minorHAnsi"/>
                <w:sz w:val="22"/>
                <w:szCs w:val="22"/>
              </w:rPr>
            </w:pPr>
            <w:r w:rsidRPr="004A3AED">
              <w:rPr>
                <w:rFonts w:asciiTheme="minorHAnsi" w:hAnsiTheme="minorHAnsi"/>
                <w:sz w:val="22"/>
                <w:szCs w:val="22"/>
              </w:rPr>
              <w:t>Explaining law-related pieces of news in Croatia or a foreign country</w:t>
            </w:r>
          </w:p>
        </w:tc>
      </w:tr>
      <w:tr w:rsidR="00894855" w:rsidRPr="004A3AED" w14:paraId="631D90EA" w14:textId="77777777" w:rsidTr="00EF79AF">
        <w:trPr>
          <w:trHeight w:val="255"/>
        </w:trPr>
        <w:tc>
          <w:tcPr>
            <w:tcW w:w="2440" w:type="dxa"/>
          </w:tcPr>
          <w:p w14:paraId="3FBA49F4" w14:textId="77777777" w:rsidR="00894855" w:rsidRPr="004A3AED" w:rsidRDefault="00894855" w:rsidP="00894855">
            <w:pPr>
              <w:pStyle w:val="P68B1DB1-Normal4"/>
              <w:numPr>
                <w:ilvl w:val="0"/>
                <w:numId w:val="991"/>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68B3FE77"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Searching and selecting information online in French (or another language) about law-related news (eg judicial cases, draft bills, law passing…)</w:t>
            </w:r>
          </w:p>
          <w:p w14:paraId="5C35F97D"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Making and telling a summary to an audience</w:t>
            </w:r>
          </w:p>
          <w:p w14:paraId="1DB11D95"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(Translating)</w:t>
            </w:r>
          </w:p>
          <w:p w14:paraId="2EC8A98F"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(Giving ones’ point of view)</w:t>
            </w:r>
          </w:p>
        </w:tc>
      </w:tr>
      <w:tr w:rsidR="00894855" w:rsidRPr="004A3AED" w14:paraId="0C58E01F" w14:textId="77777777" w:rsidTr="00EF79AF">
        <w:trPr>
          <w:trHeight w:val="255"/>
        </w:trPr>
        <w:tc>
          <w:tcPr>
            <w:tcW w:w="2440" w:type="dxa"/>
          </w:tcPr>
          <w:p w14:paraId="004D432B" w14:textId="77777777" w:rsidR="00894855" w:rsidRPr="004A3AED" w:rsidRDefault="00894855" w:rsidP="00894855">
            <w:pPr>
              <w:pStyle w:val="P68B1DB1-Normal4"/>
              <w:numPr>
                <w:ilvl w:val="0"/>
                <w:numId w:val="991"/>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2F167A26"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Understanding</w:t>
            </w:r>
            <w:r w:rsidRPr="004A3AED">
              <w:rPr>
                <w:rFonts w:asciiTheme="minorHAnsi" w:hAnsiTheme="minorHAnsi"/>
                <w:sz w:val="22"/>
                <w:szCs w:val="22"/>
              </w:rPr>
              <w:br/>
              <w:t xml:space="preserve">Summing up </w:t>
            </w:r>
            <w:r w:rsidRPr="004A3AED">
              <w:rPr>
                <w:rFonts w:asciiTheme="minorHAnsi" w:hAnsiTheme="minorHAnsi"/>
                <w:sz w:val="22"/>
                <w:szCs w:val="22"/>
              </w:rPr>
              <w:br/>
              <w:t>Explaining</w:t>
            </w:r>
            <w:r w:rsidRPr="004A3AED">
              <w:rPr>
                <w:rFonts w:asciiTheme="minorHAnsi" w:hAnsiTheme="minorHAnsi"/>
                <w:sz w:val="22"/>
                <w:szCs w:val="22"/>
              </w:rPr>
              <w:br/>
              <w:t>Organising ideas</w:t>
            </w:r>
            <w:r w:rsidRPr="004A3AED">
              <w:rPr>
                <w:rFonts w:asciiTheme="minorHAnsi" w:hAnsiTheme="minorHAnsi"/>
                <w:sz w:val="22"/>
                <w:szCs w:val="22"/>
              </w:rPr>
              <w:br/>
              <w:t>Linking ideas</w:t>
            </w:r>
            <w:r w:rsidRPr="004A3AED">
              <w:rPr>
                <w:rFonts w:asciiTheme="minorHAnsi" w:hAnsiTheme="minorHAnsi"/>
                <w:sz w:val="22"/>
                <w:szCs w:val="22"/>
              </w:rPr>
              <w:br/>
              <w:t>(Translating)</w:t>
            </w:r>
            <w:r w:rsidRPr="004A3AED">
              <w:rPr>
                <w:rFonts w:asciiTheme="minorHAnsi" w:hAnsiTheme="minorHAnsi"/>
                <w:sz w:val="22"/>
                <w:szCs w:val="22"/>
              </w:rPr>
              <w:br/>
              <w:t>(Criticising)</w:t>
            </w:r>
          </w:p>
        </w:tc>
      </w:tr>
      <w:tr w:rsidR="00894855" w:rsidRPr="004A3AED" w14:paraId="0DB73986" w14:textId="77777777" w:rsidTr="00EF79AF">
        <w:trPr>
          <w:trHeight w:val="255"/>
        </w:trPr>
        <w:tc>
          <w:tcPr>
            <w:tcW w:w="2440" w:type="dxa"/>
          </w:tcPr>
          <w:p w14:paraId="489ABEBB" w14:textId="77777777" w:rsidR="00894855" w:rsidRPr="004A3AED" w:rsidRDefault="00894855" w:rsidP="00894855">
            <w:pPr>
              <w:pStyle w:val="P68B1DB1-Normal4"/>
              <w:numPr>
                <w:ilvl w:val="0"/>
                <w:numId w:val="991"/>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7393F1FC"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Selecting and summing up information</w:t>
            </w:r>
            <w:r w:rsidRPr="004A3AED">
              <w:rPr>
                <w:rFonts w:asciiTheme="minorHAnsi" w:hAnsiTheme="minorHAnsi"/>
                <w:sz w:val="22"/>
                <w:szCs w:val="22"/>
              </w:rPr>
              <w:br/>
              <w:t>Written and/or oral receptive skills (listening and/or reading)</w:t>
            </w:r>
            <w:r w:rsidRPr="004A3AED">
              <w:rPr>
                <w:rFonts w:asciiTheme="minorHAnsi" w:hAnsiTheme="minorHAnsi"/>
                <w:sz w:val="22"/>
                <w:szCs w:val="22"/>
              </w:rPr>
              <w:br/>
              <w:t>Oral productive skills (speaking)</w:t>
            </w:r>
            <w:r w:rsidRPr="004A3AED">
              <w:rPr>
                <w:rFonts w:asciiTheme="minorHAnsi" w:hAnsiTheme="minorHAnsi"/>
                <w:sz w:val="22"/>
                <w:szCs w:val="22"/>
              </w:rPr>
              <w:br/>
              <w:t>Presentation skills</w:t>
            </w:r>
          </w:p>
        </w:tc>
      </w:tr>
      <w:tr w:rsidR="00894855" w:rsidRPr="004A3AED" w14:paraId="255B7E06" w14:textId="77777777" w:rsidTr="00EF79AF">
        <w:trPr>
          <w:trHeight w:val="255"/>
        </w:trPr>
        <w:tc>
          <w:tcPr>
            <w:tcW w:w="2440" w:type="dxa"/>
          </w:tcPr>
          <w:p w14:paraId="49268F96" w14:textId="77777777" w:rsidR="00894855" w:rsidRPr="004A3AED" w:rsidRDefault="00894855" w:rsidP="00894855">
            <w:pPr>
              <w:pStyle w:val="P68B1DB1-Normal4"/>
              <w:numPr>
                <w:ilvl w:val="0"/>
                <w:numId w:val="991"/>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675F5963" w14:textId="77777777" w:rsidR="00894855" w:rsidRPr="004A3AED" w:rsidRDefault="00894855" w:rsidP="00EF79AF">
            <w:pPr>
              <w:pStyle w:val="P68B1DB1-ListParagraph6"/>
              <w:ind w:left="0"/>
              <w:rPr>
                <w:rFonts w:asciiTheme="minorHAnsi" w:hAnsiTheme="minorHAnsi"/>
                <w:sz w:val="22"/>
                <w:szCs w:val="22"/>
              </w:rPr>
            </w:pPr>
            <w:r w:rsidRPr="004A3AED">
              <w:rPr>
                <w:rFonts w:asciiTheme="minorHAnsi" w:hAnsiTheme="minorHAnsi"/>
                <w:sz w:val="22"/>
                <w:szCs w:val="22"/>
              </w:rPr>
              <w:t>This learning outcome will be reached thanks to the following teaching units:</w:t>
            </w:r>
          </w:p>
          <w:p w14:paraId="4FF51A62" w14:textId="77777777" w:rsidR="00894855" w:rsidRPr="004A3AED" w:rsidRDefault="00894855" w:rsidP="00894855">
            <w:pPr>
              <w:pStyle w:val="P68B1DB1-ListParagraph6"/>
              <w:numPr>
                <w:ilvl w:val="0"/>
                <w:numId w:val="985"/>
              </w:numPr>
              <w:rPr>
                <w:rFonts w:asciiTheme="minorHAnsi" w:hAnsiTheme="minorHAnsi"/>
                <w:sz w:val="22"/>
                <w:szCs w:val="22"/>
              </w:rPr>
            </w:pPr>
            <w:proofErr w:type="gramStart"/>
            <w:r w:rsidRPr="004A3AED">
              <w:rPr>
                <w:rFonts w:asciiTheme="minorHAnsi" w:hAnsiTheme="minorHAnsi"/>
                <w:sz w:val="22"/>
                <w:szCs w:val="22"/>
              </w:rPr>
              <w:t>Introduction :</w:t>
            </w:r>
            <w:proofErr w:type="gramEnd"/>
            <w:r w:rsidRPr="004A3AED">
              <w:rPr>
                <w:rFonts w:asciiTheme="minorHAnsi" w:hAnsiTheme="minorHAnsi"/>
                <w:sz w:val="22"/>
                <w:szCs w:val="22"/>
              </w:rPr>
              <w:t xml:space="preserve"> The different branches of law in France: definitions and situations</w:t>
            </w:r>
          </w:p>
          <w:p w14:paraId="0901FF44" w14:textId="77777777" w:rsidR="00894855" w:rsidRPr="004A3AED" w:rsidRDefault="00894855" w:rsidP="00894855">
            <w:pPr>
              <w:pStyle w:val="P68B1DB1-ListParagraph6"/>
              <w:numPr>
                <w:ilvl w:val="0"/>
                <w:numId w:val="985"/>
              </w:numPr>
              <w:rPr>
                <w:rFonts w:asciiTheme="minorHAnsi" w:hAnsiTheme="minorHAnsi"/>
                <w:sz w:val="22"/>
                <w:szCs w:val="22"/>
              </w:rPr>
            </w:pPr>
            <w:r w:rsidRPr="004A3AED">
              <w:rPr>
                <w:rFonts w:asciiTheme="minorHAnsi" w:hAnsiTheme="minorHAnsi"/>
                <w:sz w:val="22"/>
                <w:szCs w:val="22"/>
              </w:rPr>
              <w:t>French political life</w:t>
            </w:r>
          </w:p>
          <w:p w14:paraId="2CAA8921" w14:textId="77777777" w:rsidR="00894855" w:rsidRPr="004A3AED" w:rsidRDefault="00894855" w:rsidP="00894855">
            <w:pPr>
              <w:pStyle w:val="P68B1DB1-ListParagraph6"/>
              <w:numPr>
                <w:ilvl w:val="0"/>
                <w:numId w:val="985"/>
              </w:numPr>
              <w:rPr>
                <w:rFonts w:asciiTheme="minorHAnsi" w:hAnsiTheme="minorHAnsi"/>
                <w:sz w:val="22"/>
                <w:szCs w:val="22"/>
              </w:rPr>
            </w:pPr>
            <w:r w:rsidRPr="004A3AED">
              <w:rPr>
                <w:rFonts w:asciiTheme="minorHAnsi" w:hAnsiTheme="minorHAnsi"/>
                <w:sz w:val="22"/>
                <w:szCs w:val="22"/>
              </w:rPr>
              <w:t xml:space="preserve">French judicial system </w:t>
            </w:r>
          </w:p>
        </w:tc>
      </w:tr>
      <w:tr w:rsidR="00894855" w:rsidRPr="004A3AED" w14:paraId="2D060CD9" w14:textId="77777777" w:rsidTr="00EF79AF">
        <w:trPr>
          <w:trHeight w:val="255"/>
        </w:trPr>
        <w:tc>
          <w:tcPr>
            <w:tcW w:w="2440" w:type="dxa"/>
          </w:tcPr>
          <w:p w14:paraId="41FE6726" w14:textId="77777777" w:rsidR="00894855" w:rsidRPr="004A3AED" w:rsidRDefault="00894855" w:rsidP="00894855">
            <w:pPr>
              <w:pStyle w:val="P68B1DB1-Normal4"/>
              <w:numPr>
                <w:ilvl w:val="0"/>
                <w:numId w:val="991"/>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14:paraId="57C7F4C5"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Prepared monologue</w:t>
            </w:r>
          </w:p>
        </w:tc>
      </w:tr>
      <w:tr w:rsidR="00894855" w:rsidRPr="004A3AED" w14:paraId="71C5EF3F" w14:textId="77777777" w:rsidTr="00EF79AF">
        <w:trPr>
          <w:trHeight w:val="255"/>
        </w:trPr>
        <w:tc>
          <w:tcPr>
            <w:tcW w:w="2440" w:type="dxa"/>
          </w:tcPr>
          <w:p w14:paraId="5C27AE28" w14:textId="77777777" w:rsidR="00894855" w:rsidRPr="004A3AED" w:rsidRDefault="00894855" w:rsidP="00894855">
            <w:pPr>
              <w:pStyle w:val="P68B1DB1-Normal4"/>
              <w:numPr>
                <w:ilvl w:val="0"/>
                <w:numId w:val="991"/>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79511FC0" w14:textId="77777777" w:rsidR="00894855" w:rsidRPr="004A3AED" w:rsidRDefault="00894855" w:rsidP="00EF79AF">
            <w:pPr>
              <w:pStyle w:val="P68B1DB1-ListParagraph7"/>
              <w:ind w:left="0"/>
              <w:rPr>
                <w:rFonts w:asciiTheme="minorHAnsi" w:hAnsiTheme="minorHAnsi"/>
                <w:szCs w:val="22"/>
              </w:rPr>
            </w:pPr>
            <w:r w:rsidRPr="004A3AED">
              <w:rPr>
                <w:rFonts w:asciiTheme="minorHAnsi" w:hAnsiTheme="minorHAnsi"/>
                <w:szCs w:val="22"/>
              </w:rPr>
              <w:t>Formative evaluation</w:t>
            </w:r>
          </w:p>
          <w:p w14:paraId="383C062E" w14:textId="77777777" w:rsidR="00894855" w:rsidRPr="004A3AED" w:rsidRDefault="00894855" w:rsidP="00EF79AF">
            <w:pPr>
              <w:pStyle w:val="P68B1DB1-ListParagraph7"/>
              <w:ind w:left="0"/>
              <w:rPr>
                <w:rFonts w:asciiTheme="minorHAnsi" w:hAnsiTheme="minorHAnsi"/>
                <w:szCs w:val="22"/>
              </w:rPr>
            </w:pPr>
            <w:r w:rsidRPr="004A3AED">
              <w:rPr>
                <w:rFonts w:asciiTheme="minorHAnsi" w:hAnsiTheme="minorHAnsi"/>
                <w:szCs w:val="22"/>
              </w:rPr>
              <w:t>Students’ engagement (eg input, participation) is taken into consideration</w:t>
            </w:r>
          </w:p>
        </w:tc>
      </w:tr>
      <w:tr w:rsidR="00894855" w:rsidRPr="004A3AED" w14:paraId="3AD10965" w14:textId="77777777" w:rsidTr="00EF79AF">
        <w:trPr>
          <w:trHeight w:val="255"/>
        </w:trPr>
        <w:tc>
          <w:tcPr>
            <w:tcW w:w="2440" w:type="dxa"/>
            <w:shd w:val="clear" w:color="auto" w:fill="DEEAF6" w:themeFill="accent1" w:themeFillTint="33"/>
          </w:tcPr>
          <w:p w14:paraId="51782A3D" w14:textId="77777777" w:rsidR="00894855" w:rsidRPr="004A3AED" w:rsidRDefault="00894855" w:rsidP="00EF79AF">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09F944CC" w14:textId="77777777" w:rsidR="00894855" w:rsidRPr="004A3AED" w:rsidRDefault="00894855" w:rsidP="00EF79AF">
            <w:pPr>
              <w:pStyle w:val="P68B1DB1-Normal8"/>
              <w:rPr>
                <w:rFonts w:asciiTheme="minorHAnsi" w:hAnsiTheme="minorHAnsi"/>
                <w:sz w:val="22"/>
                <w:szCs w:val="22"/>
              </w:rPr>
            </w:pPr>
            <w:r w:rsidRPr="004A3AED">
              <w:rPr>
                <w:rFonts w:asciiTheme="minorHAnsi" w:hAnsiTheme="minorHAnsi"/>
                <w:sz w:val="22"/>
                <w:szCs w:val="22"/>
              </w:rPr>
              <w:t>Defending an opinion orally</w:t>
            </w:r>
          </w:p>
        </w:tc>
      </w:tr>
      <w:tr w:rsidR="00894855" w:rsidRPr="004A3AED" w14:paraId="6335854F" w14:textId="77777777" w:rsidTr="00EF79AF">
        <w:trPr>
          <w:trHeight w:val="255"/>
        </w:trPr>
        <w:tc>
          <w:tcPr>
            <w:tcW w:w="2440" w:type="dxa"/>
          </w:tcPr>
          <w:p w14:paraId="006245E1" w14:textId="77777777" w:rsidR="00894855" w:rsidRPr="004A3AED" w:rsidRDefault="00894855" w:rsidP="00894855">
            <w:pPr>
              <w:pStyle w:val="P68B1DB1-Normal4"/>
              <w:numPr>
                <w:ilvl w:val="0"/>
                <w:numId w:val="992"/>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551F8894"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Explaining pros and cons about current ideas/laws currently debated in the French public debate and political sphere</w:t>
            </w:r>
          </w:p>
          <w:p w14:paraId="35C76651"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Explaining pros and cons of a political system</w:t>
            </w:r>
          </w:p>
          <w:p w14:paraId="3DACFD67"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Studying the speech of a French pleading lawyer</w:t>
            </w:r>
          </w:p>
          <w:p w14:paraId="3082394D"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Pleading for someone in a fictional trial</w:t>
            </w:r>
          </w:p>
          <w:p w14:paraId="0EDD137F"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Giving one’s opinion about a judicial punishment reported in a miscellaneous news item</w:t>
            </w:r>
          </w:p>
          <w:p w14:paraId="52419E6A"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 xml:space="preserve">Using enhanced logical connectors </w:t>
            </w:r>
          </w:p>
          <w:p w14:paraId="3A6739F3"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Reusing specific vocabulary and structures (roles of the people involved, judicial punishments, institutions…)</w:t>
            </w:r>
          </w:p>
          <w:p w14:paraId="2526F945"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Reusing enhanced expressions of opinion</w:t>
            </w:r>
          </w:p>
        </w:tc>
      </w:tr>
      <w:tr w:rsidR="00894855" w:rsidRPr="004A3AED" w14:paraId="336270EE" w14:textId="77777777" w:rsidTr="00EF79AF">
        <w:trPr>
          <w:trHeight w:val="255"/>
        </w:trPr>
        <w:tc>
          <w:tcPr>
            <w:tcW w:w="2440" w:type="dxa"/>
          </w:tcPr>
          <w:p w14:paraId="17481F36" w14:textId="77777777" w:rsidR="00894855" w:rsidRPr="004A3AED" w:rsidRDefault="00894855" w:rsidP="00894855">
            <w:pPr>
              <w:pStyle w:val="P68B1DB1-Normal4"/>
              <w:numPr>
                <w:ilvl w:val="0"/>
                <w:numId w:val="992"/>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44E22997"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Criticising</w:t>
            </w:r>
            <w:r w:rsidRPr="004A3AED">
              <w:rPr>
                <w:rFonts w:asciiTheme="minorHAnsi" w:hAnsiTheme="minorHAnsi"/>
                <w:sz w:val="22"/>
                <w:szCs w:val="22"/>
              </w:rPr>
              <w:br/>
              <w:t>Presenting an opinion with arguments</w:t>
            </w:r>
            <w:r w:rsidRPr="004A3AED">
              <w:rPr>
                <w:rFonts w:asciiTheme="minorHAnsi" w:hAnsiTheme="minorHAnsi"/>
                <w:sz w:val="22"/>
                <w:szCs w:val="22"/>
              </w:rPr>
              <w:br/>
              <w:t>Organising ideas in a speech</w:t>
            </w:r>
            <w:r w:rsidRPr="004A3AED">
              <w:rPr>
                <w:rFonts w:asciiTheme="minorHAnsi" w:hAnsiTheme="minorHAnsi"/>
                <w:sz w:val="22"/>
                <w:szCs w:val="22"/>
              </w:rPr>
              <w:br/>
              <w:t>Linking ideas</w:t>
            </w:r>
          </w:p>
        </w:tc>
      </w:tr>
      <w:tr w:rsidR="00894855" w:rsidRPr="004A3AED" w14:paraId="602238B6" w14:textId="77777777" w:rsidTr="00EF79AF">
        <w:trPr>
          <w:trHeight w:val="255"/>
        </w:trPr>
        <w:tc>
          <w:tcPr>
            <w:tcW w:w="2440" w:type="dxa"/>
          </w:tcPr>
          <w:p w14:paraId="62932397" w14:textId="77777777" w:rsidR="00894855" w:rsidRPr="004A3AED" w:rsidRDefault="00894855" w:rsidP="00894855">
            <w:pPr>
              <w:pStyle w:val="P68B1DB1-Normal4"/>
              <w:numPr>
                <w:ilvl w:val="0"/>
                <w:numId w:val="992"/>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41C93C7C"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Oral productive skills (speaking)</w:t>
            </w:r>
            <w:r w:rsidRPr="004A3AED">
              <w:rPr>
                <w:rFonts w:asciiTheme="minorHAnsi" w:hAnsiTheme="minorHAnsi"/>
                <w:sz w:val="22"/>
                <w:szCs w:val="22"/>
              </w:rPr>
              <w:br/>
              <w:t>Presentation skills</w:t>
            </w:r>
          </w:p>
        </w:tc>
      </w:tr>
      <w:tr w:rsidR="00894855" w:rsidRPr="004A3AED" w14:paraId="11EAE633" w14:textId="77777777" w:rsidTr="00EF79AF">
        <w:trPr>
          <w:trHeight w:val="255"/>
        </w:trPr>
        <w:tc>
          <w:tcPr>
            <w:tcW w:w="2440" w:type="dxa"/>
          </w:tcPr>
          <w:p w14:paraId="1BE68BE4" w14:textId="77777777" w:rsidR="00894855" w:rsidRPr="004A3AED" w:rsidRDefault="00894855" w:rsidP="00894855">
            <w:pPr>
              <w:pStyle w:val="P68B1DB1-Normal4"/>
              <w:numPr>
                <w:ilvl w:val="0"/>
                <w:numId w:val="992"/>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76916146" w14:textId="77777777" w:rsidR="00894855" w:rsidRPr="004A3AED" w:rsidRDefault="00894855" w:rsidP="00EF79AF">
            <w:pPr>
              <w:pStyle w:val="P68B1DB1-ListParagraph6"/>
              <w:ind w:left="0"/>
              <w:rPr>
                <w:rFonts w:asciiTheme="minorHAnsi" w:hAnsiTheme="minorHAnsi"/>
                <w:sz w:val="22"/>
                <w:szCs w:val="22"/>
              </w:rPr>
            </w:pPr>
            <w:r w:rsidRPr="004A3AED">
              <w:rPr>
                <w:rFonts w:asciiTheme="minorHAnsi" w:hAnsiTheme="minorHAnsi"/>
                <w:sz w:val="22"/>
                <w:szCs w:val="22"/>
              </w:rPr>
              <w:t>This learning outcome will be reached thanks to the following teaching lessons:</w:t>
            </w:r>
          </w:p>
          <w:p w14:paraId="424DA427" w14:textId="77777777" w:rsidR="00894855" w:rsidRPr="004A3AED" w:rsidRDefault="00894855" w:rsidP="00894855">
            <w:pPr>
              <w:pStyle w:val="P68B1DB1-ListParagraph6"/>
              <w:numPr>
                <w:ilvl w:val="0"/>
                <w:numId w:val="982"/>
              </w:numPr>
              <w:rPr>
                <w:rFonts w:asciiTheme="minorHAnsi" w:hAnsiTheme="minorHAnsi"/>
                <w:sz w:val="22"/>
                <w:szCs w:val="22"/>
              </w:rPr>
            </w:pPr>
            <w:r w:rsidRPr="004A3AED">
              <w:rPr>
                <w:rFonts w:asciiTheme="minorHAnsi" w:hAnsiTheme="minorHAnsi"/>
                <w:sz w:val="22"/>
                <w:szCs w:val="22"/>
              </w:rPr>
              <w:t>French political life</w:t>
            </w:r>
          </w:p>
          <w:p w14:paraId="379F5166" w14:textId="77777777" w:rsidR="00894855" w:rsidRPr="004A3AED" w:rsidRDefault="00894855" w:rsidP="00894855">
            <w:pPr>
              <w:pStyle w:val="P68B1DB1-ListParagraph6"/>
              <w:numPr>
                <w:ilvl w:val="0"/>
                <w:numId w:val="981"/>
              </w:numPr>
              <w:rPr>
                <w:rFonts w:asciiTheme="minorHAnsi" w:hAnsiTheme="minorHAnsi"/>
                <w:sz w:val="22"/>
                <w:szCs w:val="22"/>
              </w:rPr>
            </w:pPr>
            <w:r w:rsidRPr="004A3AED">
              <w:rPr>
                <w:rFonts w:asciiTheme="minorHAnsi" w:hAnsiTheme="minorHAnsi"/>
                <w:sz w:val="22"/>
                <w:szCs w:val="22"/>
              </w:rPr>
              <w:t>French political institutions</w:t>
            </w:r>
          </w:p>
          <w:p w14:paraId="760278BD" w14:textId="77777777" w:rsidR="00894855" w:rsidRPr="004A3AED" w:rsidRDefault="00894855" w:rsidP="00894855">
            <w:pPr>
              <w:pStyle w:val="P68B1DB1-ListParagraph6"/>
              <w:numPr>
                <w:ilvl w:val="0"/>
                <w:numId w:val="981"/>
              </w:numPr>
              <w:rPr>
                <w:rFonts w:asciiTheme="minorHAnsi" w:hAnsiTheme="minorHAnsi"/>
                <w:sz w:val="22"/>
                <w:szCs w:val="22"/>
              </w:rPr>
            </w:pPr>
            <w:r w:rsidRPr="004A3AED">
              <w:rPr>
                <w:rFonts w:asciiTheme="minorHAnsi" w:hAnsiTheme="minorHAnsi"/>
                <w:sz w:val="22"/>
                <w:szCs w:val="22"/>
              </w:rPr>
              <w:t xml:space="preserve">The right to vote at the age of 16: a recurring question in the French political debate </w:t>
            </w:r>
          </w:p>
          <w:p w14:paraId="57DEDDD3" w14:textId="77777777" w:rsidR="00894855" w:rsidRPr="004A3AED" w:rsidRDefault="00894855" w:rsidP="00EF79AF">
            <w:pPr>
              <w:pStyle w:val="P68B1DB1-ListParagraph6"/>
              <w:rPr>
                <w:rFonts w:asciiTheme="minorHAnsi" w:hAnsiTheme="minorHAnsi"/>
                <w:sz w:val="22"/>
                <w:szCs w:val="22"/>
              </w:rPr>
            </w:pPr>
            <w:r w:rsidRPr="004A3AED">
              <w:rPr>
                <w:rFonts w:asciiTheme="minorHAnsi" w:hAnsiTheme="minorHAnsi"/>
                <w:sz w:val="22"/>
                <w:szCs w:val="22"/>
              </w:rPr>
              <w:t>c.     Legislation in France and a current polemical debate in France: the law about security</w:t>
            </w:r>
          </w:p>
          <w:p w14:paraId="1BF0C88A" w14:textId="77777777" w:rsidR="00894855" w:rsidRPr="004A3AED" w:rsidRDefault="00894855" w:rsidP="00894855">
            <w:pPr>
              <w:pStyle w:val="P68B1DB1-ListParagraph6"/>
              <w:numPr>
                <w:ilvl w:val="0"/>
                <w:numId w:val="982"/>
              </w:numPr>
              <w:rPr>
                <w:rFonts w:asciiTheme="minorHAnsi" w:hAnsiTheme="minorHAnsi"/>
                <w:sz w:val="22"/>
                <w:szCs w:val="22"/>
              </w:rPr>
            </w:pPr>
            <w:r w:rsidRPr="004A3AED">
              <w:rPr>
                <w:rFonts w:asciiTheme="minorHAnsi" w:hAnsiTheme="minorHAnsi"/>
                <w:sz w:val="22"/>
                <w:szCs w:val="22"/>
              </w:rPr>
              <w:t xml:space="preserve">French judicial system </w:t>
            </w:r>
          </w:p>
          <w:p w14:paraId="7F4A0449" w14:textId="77777777" w:rsidR="00894855" w:rsidRPr="004A3AED" w:rsidRDefault="00894855" w:rsidP="00EF79AF">
            <w:pPr>
              <w:pStyle w:val="P68B1DB1-ListParagraph6"/>
              <w:rPr>
                <w:rFonts w:asciiTheme="minorHAnsi" w:hAnsiTheme="minorHAnsi"/>
                <w:sz w:val="22"/>
                <w:szCs w:val="22"/>
              </w:rPr>
            </w:pPr>
            <w:r w:rsidRPr="004A3AED">
              <w:rPr>
                <w:rFonts w:asciiTheme="minorHAnsi" w:hAnsiTheme="minorHAnsi"/>
                <w:sz w:val="22"/>
                <w:szCs w:val="22"/>
              </w:rPr>
              <w:t>c. Understanding a solved judicial case and trials</w:t>
            </w:r>
          </w:p>
          <w:p w14:paraId="55936086" w14:textId="77777777" w:rsidR="00894855" w:rsidRPr="004A3AED" w:rsidRDefault="00894855" w:rsidP="00EF79AF">
            <w:pPr>
              <w:pStyle w:val="P68B1DB1-ListParagraph6"/>
              <w:rPr>
                <w:rFonts w:asciiTheme="minorHAnsi" w:hAnsiTheme="minorHAnsi"/>
                <w:sz w:val="22"/>
                <w:szCs w:val="22"/>
              </w:rPr>
            </w:pPr>
            <w:r w:rsidRPr="004A3AED">
              <w:rPr>
                <w:rFonts w:asciiTheme="minorHAnsi" w:hAnsiTheme="minorHAnsi"/>
                <w:sz w:val="22"/>
                <w:szCs w:val="22"/>
              </w:rPr>
              <w:t>d. Pleading for someone</w:t>
            </w:r>
          </w:p>
        </w:tc>
      </w:tr>
      <w:tr w:rsidR="00894855" w:rsidRPr="004A3AED" w14:paraId="26ED2C59" w14:textId="77777777" w:rsidTr="00EF79AF">
        <w:trPr>
          <w:trHeight w:val="255"/>
        </w:trPr>
        <w:tc>
          <w:tcPr>
            <w:tcW w:w="2440" w:type="dxa"/>
          </w:tcPr>
          <w:p w14:paraId="7B8DED1E" w14:textId="77777777" w:rsidR="00894855" w:rsidRPr="004A3AED" w:rsidRDefault="00894855" w:rsidP="00894855">
            <w:pPr>
              <w:pStyle w:val="P68B1DB1-Normal4"/>
              <w:numPr>
                <w:ilvl w:val="0"/>
                <w:numId w:val="992"/>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0ECE99C1"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Class interactions (discussions, role play)</w:t>
            </w:r>
          </w:p>
        </w:tc>
      </w:tr>
      <w:tr w:rsidR="00894855" w:rsidRPr="004A3AED" w14:paraId="056B5443" w14:textId="77777777" w:rsidTr="00EF79AF">
        <w:trPr>
          <w:trHeight w:val="255"/>
        </w:trPr>
        <w:tc>
          <w:tcPr>
            <w:tcW w:w="2440" w:type="dxa"/>
          </w:tcPr>
          <w:p w14:paraId="73CB24C0" w14:textId="77777777" w:rsidR="00894855" w:rsidRPr="004A3AED" w:rsidRDefault="00894855" w:rsidP="00894855">
            <w:pPr>
              <w:pStyle w:val="P68B1DB1-Normal4"/>
              <w:numPr>
                <w:ilvl w:val="0"/>
                <w:numId w:val="992"/>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534DD275" w14:textId="77777777" w:rsidR="00894855" w:rsidRPr="004A3AED" w:rsidRDefault="00894855" w:rsidP="00EF79AF">
            <w:pPr>
              <w:pStyle w:val="P68B1DB1-ListParagraph7"/>
              <w:ind w:left="0"/>
              <w:rPr>
                <w:rFonts w:asciiTheme="minorHAnsi" w:hAnsiTheme="minorHAnsi"/>
                <w:szCs w:val="22"/>
              </w:rPr>
            </w:pPr>
            <w:r w:rsidRPr="004A3AED">
              <w:rPr>
                <w:rFonts w:asciiTheme="minorHAnsi" w:hAnsiTheme="minorHAnsi"/>
                <w:szCs w:val="22"/>
              </w:rPr>
              <w:t>Formative evaluation</w:t>
            </w:r>
          </w:p>
          <w:p w14:paraId="6B8FC451" w14:textId="77777777" w:rsidR="00894855" w:rsidRPr="004A3AED" w:rsidRDefault="00894855" w:rsidP="00EF79AF">
            <w:pPr>
              <w:pStyle w:val="P68B1DB1-ListParagraph7"/>
              <w:ind w:left="0"/>
              <w:rPr>
                <w:rFonts w:asciiTheme="minorHAnsi" w:hAnsiTheme="minorHAnsi"/>
                <w:szCs w:val="22"/>
              </w:rPr>
            </w:pPr>
            <w:r w:rsidRPr="004A3AED">
              <w:rPr>
                <w:rFonts w:asciiTheme="minorHAnsi" w:hAnsiTheme="minorHAnsi"/>
                <w:szCs w:val="22"/>
              </w:rPr>
              <w:t>Students’ engagement (eg input, participation) is taken into consideration</w:t>
            </w:r>
          </w:p>
        </w:tc>
      </w:tr>
      <w:tr w:rsidR="00894855" w:rsidRPr="004A3AED" w14:paraId="5B917467" w14:textId="77777777" w:rsidTr="00EF79AF">
        <w:trPr>
          <w:trHeight w:val="255"/>
        </w:trPr>
        <w:tc>
          <w:tcPr>
            <w:tcW w:w="2440" w:type="dxa"/>
            <w:shd w:val="clear" w:color="auto" w:fill="DEEAF6" w:themeFill="accent1" w:themeFillTint="33"/>
          </w:tcPr>
          <w:p w14:paraId="018C3322" w14:textId="77777777" w:rsidR="00894855" w:rsidRPr="004A3AED" w:rsidRDefault="00894855" w:rsidP="00EF79AF">
            <w:pPr>
              <w:pStyle w:val="P68B1DB1-Normal4"/>
              <w:ind w:left="360"/>
              <w:rPr>
                <w:rFonts w:asciiTheme="minorHAnsi" w:hAnsiTheme="minorHAnsi"/>
                <w:sz w:val="22"/>
                <w:szCs w:val="22"/>
              </w:rPr>
            </w:pPr>
            <w:r w:rsidRPr="004A3AED">
              <w:rPr>
                <w:rFonts w:asciiTheme="minorHAnsi" w:hAnsiTheme="minorHAnsi"/>
                <w:sz w:val="22"/>
                <w:szCs w:val="22"/>
              </w:rPr>
              <w:lastRenderedPageBreak/>
              <w:t>LEARNING OUTCOME (NAME)</w:t>
            </w:r>
          </w:p>
        </w:tc>
        <w:tc>
          <w:tcPr>
            <w:tcW w:w="6890" w:type="dxa"/>
            <w:shd w:val="clear" w:color="auto" w:fill="DEEAF6" w:themeFill="accent1" w:themeFillTint="33"/>
          </w:tcPr>
          <w:p w14:paraId="7A9259F1" w14:textId="77777777" w:rsidR="00894855" w:rsidRPr="004A3AED" w:rsidRDefault="00894855" w:rsidP="00EF79AF">
            <w:pPr>
              <w:pStyle w:val="P68B1DB1-Normal8"/>
              <w:jc w:val="both"/>
              <w:rPr>
                <w:rFonts w:asciiTheme="minorHAnsi" w:hAnsiTheme="minorHAnsi"/>
                <w:sz w:val="22"/>
                <w:szCs w:val="22"/>
              </w:rPr>
            </w:pPr>
            <w:r w:rsidRPr="004A3AED">
              <w:rPr>
                <w:rFonts w:asciiTheme="minorHAnsi" w:hAnsiTheme="minorHAnsi"/>
                <w:sz w:val="22"/>
                <w:szCs w:val="22"/>
              </w:rPr>
              <w:t>Comparing the political lives of two countries</w:t>
            </w:r>
          </w:p>
        </w:tc>
      </w:tr>
      <w:tr w:rsidR="00894855" w:rsidRPr="004A3AED" w14:paraId="48EB76A1" w14:textId="77777777" w:rsidTr="00EF79AF">
        <w:trPr>
          <w:trHeight w:val="255"/>
        </w:trPr>
        <w:tc>
          <w:tcPr>
            <w:tcW w:w="2440" w:type="dxa"/>
          </w:tcPr>
          <w:p w14:paraId="762B708D" w14:textId="77777777" w:rsidR="00894855" w:rsidRPr="004A3AED" w:rsidRDefault="00894855" w:rsidP="00894855">
            <w:pPr>
              <w:pStyle w:val="P68B1DB1-Normal4"/>
              <w:numPr>
                <w:ilvl w:val="0"/>
                <w:numId w:val="993"/>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7B89C8F4"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Comparing the French and Croatian political systems</w:t>
            </w:r>
          </w:p>
          <w:p w14:paraId="6FEF4308"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Saying whether on-going questions in the French public debate/political sphere are part of the Croatian public debate or not and if possible explaining why</w:t>
            </w:r>
          </w:p>
        </w:tc>
      </w:tr>
      <w:tr w:rsidR="00894855" w:rsidRPr="004A3AED" w14:paraId="0085C353" w14:textId="77777777" w:rsidTr="00EF79AF">
        <w:trPr>
          <w:trHeight w:val="255"/>
        </w:trPr>
        <w:tc>
          <w:tcPr>
            <w:tcW w:w="2440" w:type="dxa"/>
          </w:tcPr>
          <w:p w14:paraId="0C32C78C" w14:textId="77777777" w:rsidR="00894855" w:rsidRPr="004A3AED" w:rsidRDefault="00894855" w:rsidP="00894855">
            <w:pPr>
              <w:pStyle w:val="P68B1DB1-Normal4"/>
              <w:numPr>
                <w:ilvl w:val="0"/>
                <w:numId w:val="993"/>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131DFD29"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Analysing</w:t>
            </w:r>
            <w:r w:rsidRPr="004A3AED">
              <w:rPr>
                <w:rFonts w:asciiTheme="minorHAnsi" w:hAnsiTheme="minorHAnsi"/>
                <w:sz w:val="22"/>
                <w:szCs w:val="22"/>
              </w:rPr>
              <w:br/>
              <w:t>Comparing</w:t>
            </w:r>
          </w:p>
        </w:tc>
      </w:tr>
      <w:tr w:rsidR="00894855" w:rsidRPr="004A3AED" w14:paraId="02E96B3C" w14:textId="77777777" w:rsidTr="00EF79AF">
        <w:trPr>
          <w:trHeight w:val="255"/>
        </w:trPr>
        <w:tc>
          <w:tcPr>
            <w:tcW w:w="2440" w:type="dxa"/>
          </w:tcPr>
          <w:p w14:paraId="26A2E7D3" w14:textId="77777777" w:rsidR="00894855" w:rsidRPr="004A3AED" w:rsidRDefault="00894855" w:rsidP="00894855">
            <w:pPr>
              <w:pStyle w:val="P68B1DB1-Normal4"/>
              <w:numPr>
                <w:ilvl w:val="0"/>
                <w:numId w:val="993"/>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52A4449F" w14:textId="77777777" w:rsidR="00894855" w:rsidRPr="004A3AED" w:rsidRDefault="00894855" w:rsidP="00EF79AF">
            <w:pPr>
              <w:pStyle w:val="P68B1DB1-Normal5"/>
              <w:jc w:val="both"/>
              <w:rPr>
                <w:rFonts w:asciiTheme="minorHAnsi" w:hAnsiTheme="minorHAnsi"/>
                <w:sz w:val="22"/>
                <w:szCs w:val="22"/>
              </w:rPr>
            </w:pPr>
            <w:r w:rsidRPr="004A3AED">
              <w:rPr>
                <w:rFonts w:asciiTheme="minorHAnsi" w:hAnsiTheme="minorHAnsi"/>
                <w:sz w:val="22"/>
                <w:szCs w:val="22"/>
              </w:rPr>
              <w:t>Cross-cultural skills</w:t>
            </w:r>
          </w:p>
        </w:tc>
      </w:tr>
      <w:tr w:rsidR="00894855" w:rsidRPr="004A3AED" w14:paraId="57BA1EDF" w14:textId="77777777" w:rsidTr="00EF79AF">
        <w:trPr>
          <w:trHeight w:val="255"/>
        </w:trPr>
        <w:tc>
          <w:tcPr>
            <w:tcW w:w="2440" w:type="dxa"/>
          </w:tcPr>
          <w:p w14:paraId="4FC381F6" w14:textId="77777777" w:rsidR="00894855" w:rsidRPr="004A3AED" w:rsidRDefault="00894855" w:rsidP="00894855">
            <w:pPr>
              <w:pStyle w:val="P68B1DB1-Normal4"/>
              <w:numPr>
                <w:ilvl w:val="0"/>
                <w:numId w:val="993"/>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1A5D97CF" w14:textId="77777777" w:rsidR="00894855" w:rsidRPr="004A3AED" w:rsidRDefault="00894855" w:rsidP="00EF79AF">
            <w:pPr>
              <w:pStyle w:val="P68B1DB1-ListParagraph6"/>
              <w:ind w:left="0"/>
              <w:rPr>
                <w:rFonts w:asciiTheme="minorHAnsi" w:hAnsiTheme="minorHAnsi"/>
                <w:sz w:val="22"/>
                <w:szCs w:val="22"/>
              </w:rPr>
            </w:pPr>
            <w:r w:rsidRPr="004A3AED">
              <w:rPr>
                <w:rFonts w:asciiTheme="minorHAnsi" w:hAnsiTheme="minorHAnsi"/>
                <w:sz w:val="22"/>
                <w:szCs w:val="22"/>
              </w:rPr>
              <w:t>This learning outcome will be reached thanks to the following teaching units/lessons:</w:t>
            </w:r>
          </w:p>
          <w:p w14:paraId="139597B9" w14:textId="77777777" w:rsidR="00894855" w:rsidRPr="004A3AED" w:rsidRDefault="00894855" w:rsidP="00894855">
            <w:pPr>
              <w:pStyle w:val="P68B1DB1-ListParagraph6"/>
              <w:numPr>
                <w:ilvl w:val="0"/>
                <w:numId w:val="983"/>
              </w:numPr>
              <w:rPr>
                <w:rFonts w:asciiTheme="minorHAnsi" w:hAnsiTheme="minorHAnsi"/>
                <w:sz w:val="22"/>
                <w:szCs w:val="22"/>
              </w:rPr>
            </w:pPr>
            <w:r w:rsidRPr="004A3AED">
              <w:rPr>
                <w:rFonts w:asciiTheme="minorHAnsi" w:hAnsiTheme="minorHAnsi"/>
                <w:sz w:val="22"/>
                <w:szCs w:val="22"/>
              </w:rPr>
              <w:t>French political life</w:t>
            </w:r>
          </w:p>
          <w:p w14:paraId="6CEA5E89" w14:textId="77777777" w:rsidR="00894855" w:rsidRPr="004A3AED" w:rsidRDefault="00894855" w:rsidP="00894855">
            <w:pPr>
              <w:pStyle w:val="P68B1DB1-ListParagraph6"/>
              <w:numPr>
                <w:ilvl w:val="0"/>
                <w:numId w:val="984"/>
              </w:numPr>
              <w:rPr>
                <w:rFonts w:asciiTheme="minorHAnsi" w:hAnsiTheme="minorHAnsi"/>
                <w:sz w:val="22"/>
                <w:szCs w:val="22"/>
              </w:rPr>
            </w:pPr>
            <w:r w:rsidRPr="004A3AED">
              <w:rPr>
                <w:rFonts w:asciiTheme="minorHAnsi" w:hAnsiTheme="minorHAnsi"/>
                <w:sz w:val="22"/>
                <w:szCs w:val="22"/>
              </w:rPr>
              <w:t>French political institutions</w:t>
            </w:r>
          </w:p>
          <w:p w14:paraId="76398ECC" w14:textId="77777777" w:rsidR="00894855" w:rsidRPr="004A3AED" w:rsidRDefault="00894855" w:rsidP="00EF79AF">
            <w:pPr>
              <w:pStyle w:val="P68B1DB1-ListParagraph6"/>
              <w:rPr>
                <w:rFonts w:asciiTheme="minorHAnsi" w:hAnsiTheme="minorHAnsi"/>
                <w:sz w:val="22"/>
                <w:szCs w:val="22"/>
              </w:rPr>
            </w:pPr>
            <w:r w:rsidRPr="004A3AED">
              <w:rPr>
                <w:rFonts w:asciiTheme="minorHAnsi" w:hAnsiTheme="minorHAnsi"/>
                <w:sz w:val="22"/>
                <w:szCs w:val="22"/>
              </w:rPr>
              <w:t xml:space="preserve">b.     The right to vote at the age of 16: a recurring question in the French political debate </w:t>
            </w:r>
          </w:p>
          <w:p w14:paraId="19283102" w14:textId="77777777" w:rsidR="00894855" w:rsidRPr="004A3AED" w:rsidRDefault="00894855" w:rsidP="00EF79AF">
            <w:pPr>
              <w:pStyle w:val="P68B1DB1-ListParagraph6"/>
              <w:rPr>
                <w:rFonts w:asciiTheme="minorHAnsi" w:hAnsiTheme="minorHAnsi"/>
                <w:sz w:val="22"/>
                <w:szCs w:val="22"/>
              </w:rPr>
            </w:pPr>
            <w:r w:rsidRPr="004A3AED">
              <w:rPr>
                <w:rFonts w:asciiTheme="minorHAnsi" w:hAnsiTheme="minorHAnsi"/>
                <w:sz w:val="22"/>
                <w:szCs w:val="22"/>
              </w:rPr>
              <w:t>c.     Legislation in France and a current polemical debate in France: the law about security</w:t>
            </w:r>
          </w:p>
          <w:p w14:paraId="35ECC7CF" w14:textId="77777777" w:rsidR="00894855" w:rsidRPr="004A3AED" w:rsidRDefault="00894855" w:rsidP="00894855">
            <w:pPr>
              <w:pStyle w:val="P68B1DB1-ListParagraph6"/>
              <w:numPr>
                <w:ilvl w:val="0"/>
                <w:numId w:val="983"/>
              </w:numPr>
              <w:rPr>
                <w:rFonts w:asciiTheme="minorHAnsi" w:hAnsiTheme="minorHAnsi"/>
                <w:sz w:val="22"/>
                <w:szCs w:val="22"/>
              </w:rPr>
            </w:pPr>
            <w:r w:rsidRPr="004A3AED">
              <w:rPr>
                <w:rFonts w:asciiTheme="minorHAnsi" w:hAnsiTheme="minorHAnsi"/>
                <w:sz w:val="22"/>
                <w:szCs w:val="22"/>
              </w:rPr>
              <w:t xml:space="preserve">French judicial system </w:t>
            </w:r>
            <w:r w:rsidRPr="004A3AED">
              <w:rPr>
                <w:rFonts w:asciiTheme="minorHAnsi" w:hAnsiTheme="minorHAnsi"/>
                <w:sz w:val="22"/>
                <w:szCs w:val="22"/>
              </w:rPr>
              <w:br/>
              <w:t>c.      Understanding a solved judicial case and trials</w:t>
            </w:r>
          </w:p>
        </w:tc>
      </w:tr>
      <w:tr w:rsidR="00894855" w:rsidRPr="004A3AED" w14:paraId="307B2F96" w14:textId="77777777" w:rsidTr="00EF79AF">
        <w:trPr>
          <w:trHeight w:val="255"/>
        </w:trPr>
        <w:tc>
          <w:tcPr>
            <w:tcW w:w="2440" w:type="dxa"/>
          </w:tcPr>
          <w:p w14:paraId="1A3F4694" w14:textId="77777777" w:rsidR="00894855" w:rsidRPr="004A3AED" w:rsidRDefault="00894855" w:rsidP="00894855">
            <w:pPr>
              <w:pStyle w:val="P68B1DB1-Normal4"/>
              <w:numPr>
                <w:ilvl w:val="0"/>
                <w:numId w:val="993"/>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08834F05" w14:textId="77777777" w:rsidR="00894855" w:rsidRPr="004A3AED" w:rsidRDefault="00894855" w:rsidP="00EF79AF">
            <w:pPr>
              <w:pStyle w:val="P68B1DB1-Normal5"/>
              <w:rPr>
                <w:rFonts w:asciiTheme="minorHAnsi" w:hAnsiTheme="minorHAnsi"/>
                <w:sz w:val="22"/>
                <w:szCs w:val="22"/>
              </w:rPr>
            </w:pPr>
            <w:r w:rsidRPr="004A3AED">
              <w:rPr>
                <w:rFonts w:asciiTheme="minorHAnsi" w:hAnsiTheme="minorHAnsi"/>
                <w:sz w:val="22"/>
                <w:szCs w:val="22"/>
              </w:rPr>
              <w:t>In-class oral presentation, class discussions</w:t>
            </w:r>
          </w:p>
        </w:tc>
      </w:tr>
      <w:tr w:rsidR="00894855" w:rsidRPr="004A3AED" w14:paraId="6E0F1C25" w14:textId="77777777" w:rsidTr="00EF79AF">
        <w:trPr>
          <w:trHeight w:val="255"/>
        </w:trPr>
        <w:tc>
          <w:tcPr>
            <w:tcW w:w="2440" w:type="dxa"/>
          </w:tcPr>
          <w:p w14:paraId="00DD4CE3" w14:textId="77777777" w:rsidR="00894855" w:rsidRPr="004A3AED" w:rsidRDefault="00894855" w:rsidP="00894855">
            <w:pPr>
              <w:pStyle w:val="P68B1DB1-Normal4"/>
              <w:numPr>
                <w:ilvl w:val="0"/>
                <w:numId w:val="993"/>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44DB4734" w14:textId="77777777" w:rsidR="00894855" w:rsidRPr="004A3AED" w:rsidRDefault="00894855" w:rsidP="00EF79AF">
            <w:pPr>
              <w:pStyle w:val="P68B1DB1-ListParagraph7"/>
              <w:ind w:left="0"/>
              <w:rPr>
                <w:rFonts w:asciiTheme="minorHAnsi" w:hAnsiTheme="minorHAnsi"/>
                <w:szCs w:val="22"/>
              </w:rPr>
            </w:pPr>
            <w:r w:rsidRPr="004A3AED">
              <w:rPr>
                <w:rFonts w:asciiTheme="minorHAnsi" w:hAnsiTheme="minorHAnsi"/>
                <w:szCs w:val="22"/>
              </w:rPr>
              <w:t xml:space="preserve">Formative evaluation </w:t>
            </w:r>
          </w:p>
          <w:p w14:paraId="2B476C36" w14:textId="77777777" w:rsidR="00894855" w:rsidRPr="004A3AED" w:rsidRDefault="00894855" w:rsidP="00EF79AF">
            <w:pPr>
              <w:pStyle w:val="P68B1DB1-ListParagraph7"/>
              <w:ind w:left="0"/>
              <w:rPr>
                <w:rFonts w:asciiTheme="minorHAnsi" w:hAnsiTheme="minorHAnsi"/>
                <w:szCs w:val="22"/>
              </w:rPr>
            </w:pPr>
            <w:r w:rsidRPr="004A3AED">
              <w:rPr>
                <w:rFonts w:asciiTheme="minorHAnsi" w:hAnsiTheme="minorHAnsi"/>
                <w:szCs w:val="22"/>
              </w:rPr>
              <w:t>Students’ engagement (eg input, participation) is taken into consideration</w:t>
            </w:r>
          </w:p>
        </w:tc>
      </w:tr>
    </w:tbl>
    <w:p w14:paraId="5EFC4557" w14:textId="77777777" w:rsidR="000E7043" w:rsidRDefault="000E7043" w:rsidP="00894855">
      <w:pPr>
        <w:pStyle w:val="Naslov2"/>
      </w:pPr>
    </w:p>
    <w:p w14:paraId="0EFCFCD7" w14:textId="77777777" w:rsidR="004B49F9" w:rsidRPr="004A3AED" w:rsidRDefault="004B49F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1A7C7C9B"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F</w:t>
      </w:r>
      <w:r w:rsidR="004B49F9" w:rsidRPr="004A3AED">
        <w:rPr>
          <w:rFonts w:eastAsia="Times New Roman" w:cs="Times New Roman"/>
          <w:b/>
          <w:color w:val="1F3864" w:themeColor="accent5" w:themeShade="80"/>
          <w:sz w:val="28"/>
          <w:szCs w:val="28"/>
          <w:lang w:eastAsia="hr-HR"/>
        </w:rPr>
        <w:t>REEDOM OF EXPRESSION LAW CLINIC – 9. semestar</w:t>
      </w:r>
    </w:p>
    <w:p w14:paraId="34C4F823" w14:textId="77777777" w:rsidR="004B49F9" w:rsidRPr="004A3AED" w:rsidRDefault="004B49F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7FB2BAB8" w14:textId="77777777" w:rsidR="004B49F9" w:rsidRPr="004A3AED" w:rsidRDefault="004B49F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6B23469" w14:textId="77777777" w:rsidR="004B49F9" w:rsidRPr="004A3AED" w:rsidRDefault="004B49F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7D915484"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FUNDAMENTAL RIGHTS AND FREEDOMS IN</w:t>
      </w:r>
      <w:r w:rsidR="004B49F9" w:rsidRPr="004A3AED">
        <w:rPr>
          <w:rFonts w:eastAsia="Times New Roman" w:cs="Times New Roman"/>
          <w:b/>
          <w:color w:val="1F3864" w:themeColor="accent5" w:themeShade="80"/>
          <w:sz w:val="28"/>
          <w:szCs w:val="28"/>
          <w:lang w:eastAsia="hr-HR"/>
        </w:rPr>
        <w:t xml:space="preserve"> COMPARATIVE CONSTITUTIONAL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CA550E" w:rsidRPr="004A3AED" w14:paraId="5AFE97E1" w14:textId="77777777" w:rsidTr="00B72073">
        <w:trPr>
          <w:trHeight w:val="570"/>
        </w:trPr>
        <w:tc>
          <w:tcPr>
            <w:tcW w:w="2440" w:type="dxa"/>
            <w:shd w:val="clear" w:color="auto" w:fill="9CC2E5" w:themeFill="accent1" w:themeFillTint="99"/>
          </w:tcPr>
          <w:p w14:paraId="4B644AE2" w14:textId="77777777" w:rsidR="00CA550E" w:rsidRPr="004A3AED" w:rsidRDefault="00CA550E" w:rsidP="00B72073">
            <w:pPr>
              <w:pStyle w:val="P68B1DB1-Normal2"/>
              <w:rPr>
                <w:rFonts w:asciiTheme="minorHAnsi" w:hAnsiTheme="minorHAnsi"/>
                <w:szCs w:val="28"/>
              </w:rPr>
            </w:pPr>
            <w:r w:rsidRPr="004A3AED">
              <w:rPr>
                <w:rFonts w:asciiTheme="minorHAnsi" w:hAnsiTheme="minorHAnsi"/>
                <w:szCs w:val="28"/>
              </w:rPr>
              <w:t>COURSE</w:t>
            </w:r>
          </w:p>
        </w:tc>
        <w:tc>
          <w:tcPr>
            <w:tcW w:w="6890" w:type="dxa"/>
          </w:tcPr>
          <w:p w14:paraId="61998E8D" w14:textId="77777777" w:rsidR="00CA550E" w:rsidRPr="004A3AED" w:rsidRDefault="00CA550E" w:rsidP="00B72073">
            <w:pPr>
              <w:pStyle w:val="P68B1DB1-Normal3"/>
              <w:rPr>
                <w:rFonts w:asciiTheme="minorHAnsi" w:hAnsiTheme="minorHAnsi"/>
                <w:sz w:val="28"/>
                <w:szCs w:val="28"/>
              </w:rPr>
            </w:pPr>
            <w:r w:rsidRPr="004A3AED">
              <w:rPr>
                <w:rFonts w:asciiTheme="minorHAnsi" w:hAnsiTheme="minorHAnsi"/>
                <w:color w:val="000000"/>
                <w:sz w:val="28"/>
                <w:szCs w:val="28"/>
                <w:shd w:val="clear" w:color="auto" w:fill="FFFFFF"/>
              </w:rPr>
              <w:t>FUNDAMENTAL RIGHTS AND FREEDOMS IN COMPARATIVE CONSTITUTIONAL LAW</w:t>
            </w:r>
          </w:p>
        </w:tc>
      </w:tr>
      <w:tr w:rsidR="00CA550E" w:rsidRPr="004A3AED" w14:paraId="7ACB135C" w14:textId="77777777" w:rsidTr="00B72073">
        <w:trPr>
          <w:trHeight w:val="465"/>
        </w:trPr>
        <w:tc>
          <w:tcPr>
            <w:tcW w:w="2440" w:type="dxa"/>
            <w:shd w:val="clear" w:color="auto" w:fill="F2F2F2" w:themeFill="background1" w:themeFillShade="F2"/>
          </w:tcPr>
          <w:p w14:paraId="741578B6" w14:textId="77777777" w:rsidR="00CA550E" w:rsidRPr="004A3AED" w:rsidRDefault="00CA550E" w:rsidP="00B72073">
            <w:pPr>
              <w:pStyle w:val="P68B1DB1-Normal4"/>
              <w:rPr>
                <w:rFonts w:asciiTheme="minorHAnsi" w:hAnsiTheme="minorHAnsi"/>
                <w:sz w:val="22"/>
                <w:szCs w:val="22"/>
              </w:rPr>
            </w:pPr>
            <w:r w:rsidRPr="004A3AED">
              <w:rPr>
                <w:rFonts w:asciiTheme="minorHAnsi" w:hAnsiTheme="minorHAnsi"/>
                <w:sz w:val="22"/>
                <w:szCs w:val="22"/>
              </w:rPr>
              <w:t xml:space="preserve">COMPULSORY OR ELECTIVE/STUDY YEAR </w:t>
            </w:r>
            <w:r w:rsidRPr="004A3AED">
              <w:rPr>
                <w:rFonts w:asciiTheme="minorHAnsi" w:hAnsiTheme="minorHAnsi"/>
                <w:sz w:val="22"/>
                <w:szCs w:val="22"/>
              </w:rPr>
              <w:lastRenderedPageBreak/>
              <w:t xml:space="preserve">IN WHICH THE COURSE IS IMPLEMENTED </w:t>
            </w:r>
          </w:p>
        </w:tc>
        <w:tc>
          <w:tcPr>
            <w:tcW w:w="6890" w:type="dxa"/>
          </w:tcPr>
          <w:p w14:paraId="76C4E67C" w14:textId="77777777" w:rsidR="00CA550E" w:rsidRPr="004A3AED" w:rsidRDefault="00CA550E" w:rsidP="00B72073">
            <w:pPr>
              <w:pStyle w:val="P68B1DB1-Normal5"/>
              <w:rPr>
                <w:rFonts w:asciiTheme="minorHAnsi" w:hAnsiTheme="minorHAnsi"/>
                <w:sz w:val="22"/>
                <w:szCs w:val="22"/>
              </w:rPr>
            </w:pPr>
            <w:r w:rsidRPr="004A3AED">
              <w:rPr>
                <w:rFonts w:asciiTheme="minorHAnsi" w:hAnsiTheme="minorHAnsi"/>
                <w:sz w:val="22"/>
                <w:szCs w:val="22"/>
              </w:rPr>
              <w:lastRenderedPageBreak/>
              <w:t>ELECTIVE/5</w:t>
            </w:r>
            <w:r w:rsidRPr="004A3AED">
              <w:rPr>
                <w:rFonts w:asciiTheme="minorHAnsi" w:hAnsiTheme="minorHAnsi"/>
                <w:sz w:val="22"/>
                <w:szCs w:val="22"/>
                <w:vertAlign w:val="superscript"/>
              </w:rPr>
              <w:t>TH</w:t>
            </w:r>
            <w:r w:rsidRPr="004A3AED">
              <w:rPr>
                <w:rFonts w:asciiTheme="minorHAnsi" w:hAnsiTheme="minorHAnsi"/>
                <w:sz w:val="22"/>
                <w:szCs w:val="22"/>
              </w:rPr>
              <w:t xml:space="preserve"> YEAR</w:t>
            </w:r>
          </w:p>
        </w:tc>
      </w:tr>
      <w:tr w:rsidR="00CA550E" w:rsidRPr="004A3AED" w14:paraId="3085CAA0" w14:textId="77777777" w:rsidTr="00B72073">
        <w:trPr>
          <w:trHeight w:val="300"/>
        </w:trPr>
        <w:tc>
          <w:tcPr>
            <w:tcW w:w="2440" w:type="dxa"/>
            <w:shd w:val="clear" w:color="auto" w:fill="F2F2F2" w:themeFill="background1" w:themeFillShade="F2"/>
          </w:tcPr>
          <w:p w14:paraId="5BB2BB6A" w14:textId="77777777" w:rsidR="00CA550E" w:rsidRPr="004A3AED" w:rsidRDefault="00CA550E" w:rsidP="00B72073">
            <w:pPr>
              <w:pStyle w:val="P68B1DB1-Normal4"/>
              <w:rPr>
                <w:rFonts w:asciiTheme="minorHAnsi" w:hAnsiTheme="minorHAnsi"/>
                <w:sz w:val="22"/>
                <w:szCs w:val="22"/>
              </w:rPr>
            </w:pPr>
            <w:r w:rsidRPr="004A3AED">
              <w:rPr>
                <w:rFonts w:asciiTheme="minorHAnsi" w:hAnsiTheme="minorHAnsi"/>
                <w:sz w:val="22"/>
                <w:szCs w:val="22"/>
              </w:rPr>
              <w:t>TEACHING FORM (LECTURES, SEMINAR, TUTORIALS, (AND/OR) PRACTICALS)</w:t>
            </w:r>
          </w:p>
        </w:tc>
        <w:tc>
          <w:tcPr>
            <w:tcW w:w="6890" w:type="dxa"/>
          </w:tcPr>
          <w:p w14:paraId="72CCA93F" w14:textId="77777777" w:rsidR="00CA550E" w:rsidRPr="004A3AED" w:rsidRDefault="00CA550E" w:rsidP="00B72073">
            <w:pPr>
              <w:pStyle w:val="P68B1DB1-Normal5"/>
              <w:rPr>
                <w:rFonts w:asciiTheme="minorHAnsi" w:hAnsiTheme="minorHAnsi"/>
                <w:sz w:val="22"/>
                <w:szCs w:val="22"/>
              </w:rPr>
            </w:pPr>
            <w:r w:rsidRPr="004A3AED">
              <w:rPr>
                <w:rFonts w:asciiTheme="minorHAnsi" w:hAnsiTheme="minorHAnsi"/>
                <w:sz w:val="22"/>
                <w:szCs w:val="22"/>
              </w:rPr>
              <w:t>LECTURES</w:t>
            </w:r>
          </w:p>
        </w:tc>
      </w:tr>
      <w:tr w:rsidR="00CA550E" w:rsidRPr="004A3AED" w14:paraId="36304EAC" w14:textId="77777777" w:rsidTr="00B72073">
        <w:trPr>
          <w:trHeight w:val="405"/>
        </w:trPr>
        <w:tc>
          <w:tcPr>
            <w:tcW w:w="2440" w:type="dxa"/>
            <w:shd w:val="clear" w:color="auto" w:fill="F2F2F2" w:themeFill="background1" w:themeFillShade="F2"/>
          </w:tcPr>
          <w:p w14:paraId="17BB35F8" w14:textId="77777777" w:rsidR="00CA550E" w:rsidRPr="004A3AED" w:rsidRDefault="00CA550E" w:rsidP="00B72073">
            <w:pPr>
              <w:pStyle w:val="P68B1DB1-Normal4"/>
              <w:rPr>
                <w:rFonts w:asciiTheme="minorHAnsi" w:hAnsiTheme="minorHAnsi"/>
                <w:sz w:val="22"/>
                <w:szCs w:val="22"/>
              </w:rPr>
            </w:pPr>
            <w:r w:rsidRPr="004A3AED">
              <w:rPr>
                <w:rFonts w:asciiTheme="minorHAnsi" w:hAnsiTheme="minorHAnsi"/>
                <w:sz w:val="22"/>
                <w:szCs w:val="22"/>
              </w:rPr>
              <w:t>APPOINTED ECTS CREDITS</w:t>
            </w:r>
          </w:p>
        </w:tc>
        <w:tc>
          <w:tcPr>
            <w:tcW w:w="6890" w:type="dxa"/>
          </w:tcPr>
          <w:p w14:paraId="04121668" w14:textId="77777777" w:rsidR="00CA550E" w:rsidRPr="004A3AED" w:rsidRDefault="00CA550E" w:rsidP="00B72073">
            <w:pPr>
              <w:rPr>
                <w:rFonts w:cs="Times New Roman"/>
                <w:lang w:val="en-US"/>
              </w:rPr>
            </w:pPr>
            <w:r w:rsidRPr="004A3AED">
              <w:rPr>
                <w:rFonts w:cs="Times New Roman"/>
                <w:lang w:val="en-US"/>
              </w:rPr>
              <w:t>4 ECTS credits (app. 120 working hours):</w:t>
            </w:r>
          </w:p>
          <w:p w14:paraId="44F246CF" w14:textId="77777777" w:rsidR="00CA550E" w:rsidRPr="004A3AED" w:rsidRDefault="00CA550E" w:rsidP="00FC26C2">
            <w:pPr>
              <w:pStyle w:val="Odlomakpopisa"/>
              <w:numPr>
                <w:ilvl w:val="0"/>
                <w:numId w:val="995"/>
              </w:numPr>
              <w:spacing w:after="160" w:line="259" w:lineRule="auto"/>
              <w:rPr>
                <w:rFonts w:asciiTheme="minorHAnsi" w:hAnsiTheme="minorHAnsi"/>
                <w:sz w:val="22"/>
                <w:szCs w:val="22"/>
              </w:rPr>
            </w:pPr>
            <w:r w:rsidRPr="004A3AED">
              <w:rPr>
                <w:rFonts w:asciiTheme="minorHAnsi" w:hAnsiTheme="minorHAnsi"/>
                <w:sz w:val="22"/>
                <w:szCs w:val="22"/>
              </w:rPr>
              <w:t>lectures: 30 hrs (1 ECTS)</w:t>
            </w:r>
          </w:p>
          <w:p w14:paraId="1D93416D" w14:textId="77777777" w:rsidR="00CA550E" w:rsidRPr="004A3AED" w:rsidRDefault="00CA550E" w:rsidP="00FC26C2">
            <w:pPr>
              <w:pStyle w:val="Odlomakpopisa"/>
              <w:numPr>
                <w:ilvl w:val="0"/>
                <w:numId w:val="995"/>
              </w:numPr>
              <w:spacing w:after="160" w:line="259" w:lineRule="auto"/>
              <w:rPr>
                <w:rFonts w:asciiTheme="minorHAnsi" w:hAnsiTheme="minorHAnsi"/>
                <w:sz w:val="22"/>
                <w:szCs w:val="22"/>
              </w:rPr>
            </w:pPr>
            <w:r w:rsidRPr="004A3AED">
              <w:rPr>
                <w:rFonts w:asciiTheme="minorHAnsi" w:hAnsiTheme="minorHAnsi"/>
                <w:sz w:val="22"/>
                <w:szCs w:val="22"/>
              </w:rPr>
              <w:t>preparing for lectures (reading and analysis of materials; preparing for discussion): 30 hrs (1 ECTS)</w:t>
            </w:r>
          </w:p>
          <w:p w14:paraId="3541BE5A" w14:textId="77777777" w:rsidR="00CA550E" w:rsidRPr="004A3AED" w:rsidRDefault="00CA550E" w:rsidP="00FC26C2">
            <w:pPr>
              <w:pStyle w:val="Odlomakpopisa"/>
              <w:numPr>
                <w:ilvl w:val="0"/>
                <w:numId w:val="995"/>
              </w:numPr>
              <w:spacing w:after="160" w:line="259" w:lineRule="auto"/>
              <w:rPr>
                <w:rFonts w:asciiTheme="minorHAnsi" w:hAnsiTheme="minorHAnsi"/>
                <w:sz w:val="22"/>
                <w:szCs w:val="22"/>
              </w:rPr>
            </w:pPr>
            <w:r w:rsidRPr="004A3AED">
              <w:rPr>
                <w:rFonts w:asciiTheme="minorHAnsi" w:hAnsiTheme="minorHAnsi"/>
                <w:sz w:val="22"/>
                <w:szCs w:val="22"/>
              </w:rPr>
              <w:t>preparing for the final exam (independent reading and studying): 60 hours (2 ECTS credits)</w:t>
            </w:r>
          </w:p>
        </w:tc>
      </w:tr>
      <w:tr w:rsidR="00CA550E" w:rsidRPr="004A3AED" w14:paraId="7C2F1CC3" w14:textId="77777777" w:rsidTr="00B72073">
        <w:trPr>
          <w:trHeight w:val="330"/>
        </w:trPr>
        <w:tc>
          <w:tcPr>
            <w:tcW w:w="2440" w:type="dxa"/>
            <w:shd w:val="clear" w:color="auto" w:fill="F2F2F2" w:themeFill="background1" w:themeFillShade="F2"/>
          </w:tcPr>
          <w:p w14:paraId="7646FD5D" w14:textId="77777777" w:rsidR="00CA550E" w:rsidRPr="004A3AED" w:rsidRDefault="00CA550E" w:rsidP="00B72073">
            <w:pPr>
              <w:pStyle w:val="P68B1DB1-Normal4"/>
              <w:rPr>
                <w:rFonts w:asciiTheme="minorHAnsi" w:hAnsiTheme="minorHAnsi"/>
                <w:sz w:val="22"/>
                <w:szCs w:val="22"/>
              </w:rPr>
            </w:pPr>
            <w:r w:rsidRPr="004A3AED">
              <w:rPr>
                <w:rFonts w:asciiTheme="minorHAnsi" w:hAnsiTheme="minorHAnsi"/>
                <w:sz w:val="22"/>
                <w:szCs w:val="22"/>
              </w:rPr>
              <w:t>STUDY PROGRAMME OF THE IMPLEMENTED COURSE</w:t>
            </w:r>
          </w:p>
        </w:tc>
        <w:tc>
          <w:tcPr>
            <w:tcW w:w="6890" w:type="dxa"/>
          </w:tcPr>
          <w:p w14:paraId="1C72D3AC" w14:textId="77777777" w:rsidR="00CA550E" w:rsidRPr="004A3AED" w:rsidRDefault="00CA550E" w:rsidP="00B72073">
            <w:pPr>
              <w:pStyle w:val="P68B1DB1-Normal5"/>
              <w:rPr>
                <w:rFonts w:asciiTheme="minorHAnsi" w:hAnsiTheme="minorHAnsi"/>
                <w:sz w:val="22"/>
                <w:szCs w:val="22"/>
              </w:rPr>
            </w:pPr>
            <w:r w:rsidRPr="004A3AED">
              <w:rPr>
                <w:rFonts w:asciiTheme="minorHAnsi" w:hAnsiTheme="minorHAnsi"/>
                <w:sz w:val="22"/>
                <w:szCs w:val="22"/>
              </w:rPr>
              <w:t>STUDY PROGRAMME IN LAW</w:t>
            </w:r>
          </w:p>
        </w:tc>
      </w:tr>
      <w:tr w:rsidR="00CA550E" w:rsidRPr="004A3AED" w14:paraId="0EEF44CB" w14:textId="77777777" w:rsidTr="00B72073">
        <w:trPr>
          <w:trHeight w:val="255"/>
        </w:trPr>
        <w:tc>
          <w:tcPr>
            <w:tcW w:w="2440" w:type="dxa"/>
            <w:shd w:val="clear" w:color="auto" w:fill="F2F2F2" w:themeFill="background1" w:themeFillShade="F2"/>
          </w:tcPr>
          <w:p w14:paraId="366F5648" w14:textId="77777777" w:rsidR="00CA550E" w:rsidRPr="004A3AED" w:rsidRDefault="00CA550E" w:rsidP="00B72073">
            <w:pPr>
              <w:pStyle w:val="P68B1DB1-Normal4"/>
              <w:rPr>
                <w:rFonts w:asciiTheme="minorHAnsi" w:hAnsiTheme="minorHAnsi"/>
                <w:sz w:val="22"/>
                <w:szCs w:val="22"/>
              </w:rPr>
            </w:pPr>
            <w:r w:rsidRPr="004A3AED">
              <w:rPr>
                <w:rFonts w:asciiTheme="minorHAnsi" w:hAnsiTheme="minorHAnsi"/>
                <w:sz w:val="22"/>
                <w:szCs w:val="22"/>
              </w:rPr>
              <w:t>STUDY PROGRAMME QUALIFICATION LEVEL (6.st, 6.sv, 7.1.st, 7.1.sv, 7.2, 8.2.)</w:t>
            </w:r>
          </w:p>
        </w:tc>
        <w:tc>
          <w:tcPr>
            <w:tcW w:w="6890" w:type="dxa"/>
          </w:tcPr>
          <w:p w14:paraId="684DE24B" w14:textId="77777777" w:rsidR="00CA550E" w:rsidRPr="004A3AED" w:rsidRDefault="00CA550E" w:rsidP="00B72073">
            <w:pPr>
              <w:pStyle w:val="P68B1DB1-Normal5"/>
              <w:rPr>
                <w:rFonts w:asciiTheme="minorHAnsi" w:hAnsiTheme="minorHAnsi"/>
                <w:sz w:val="22"/>
                <w:szCs w:val="22"/>
              </w:rPr>
            </w:pPr>
            <w:r w:rsidRPr="004A3AED">
              <w:rPr>
                <w:rFonts w:asciiTheme="minorHAnsi" w:hAnsiTheme="minorHAnsi"/>
                <w:sz w:val="22"/>
                <w:szCs w:val="22"/>
              </w:rPr>
              <w:t>7.1.sv</w:t>
            </w:r>
          </w:p>
        </w:tc>
      </w:tr>
      <w:tr w:rsidR="00CA550E" w:rsidRPr="004A3AED" w14:paraId="5FBAC65B" w14:textId="77777777" w:rsidTr="00B72073">
        <w:trPr>
          <w:trHeight w:val="255"/>
        </w:trPr>
        <w:tc>
          <w:tcPr>
            <w:tcW w:w="2440" w:type="dxa"/>
          </w:tcPr>
          <w:p w14:paraId="0C2EE8A8" w14:textId="77777777" w:rsidR="00CA550E" w:rsidRPr="004A3AED" w:rsidRDefault="00CA550E" w:rsidP="00B72073"/>
        </w:tc>
        <w:tc>
          <w:tcPr>
            <w:tcW w:w="6890" w:type="dxa"/>
            <w:shd w:val="clear" w:color="auto" w:fill="BDD6EE" w:themeFill="accent1" w:themeFillTint="66"/>
          </w:tcPr>
          <w:p w14:paraId="7EA01E63" w14:textId="77777777" w:rsidR="00CA550E" w:rsidRPr="004A3AED" w:rsidRDefault="00CA550E" w:rsidP="00B72073">
            <w:pPr>
              <w:pStyle w:val="P68B1DB1-Normal8"/>
              <w:jc w:val="center"/>
              <w:rPr>
                <w:rFonts w:asciiTheme="minorHAnsi" w:hAnsiTheme="minorHAnsi"/>
                <w:sz w:val="22"/>
                <w:szCs w:val="22"/>
              </w:rPr>
            </w:pPr>
            <w:r w:rsidRPr="004A3AED">
              <w:rPr>
                <w:rFonts w:asciiTheme="minorHAnsi" w:hAnsiTheme="minorHAnsi"/>
                <w:sz w:val="22"/>
                <w:szCs w:val="22"/>
              </w:rPr>
              <w:t>CONSTRUCTIVE ALIGNMENT</w:t>
            </w:r>
          </w:p>
        </w:tc>
      </w:tr>
      <w:tr w:rsidR="00CA550E" w:rsidRPr="004A3AED" w14:paraId="621685E8" w14:textId="77777777" w:rsidTr="00B72073">
        <w:trPr>
          <w:trHeight w:val="255"/>
        </w:trPr>
        <w:tc>
          <w:tcPr>
            <w:tcW w:w="2440" w:type="dxa"/>
            <w:shd w:val="clear" w:color="auto" w:fill="DEEAF6" w:themeFill="accent1" w:themeFillTint="33"/>
          </w:tcPr>
          <w:p w14:paraId="1B587DC8" w14:textId="77777777" w:rsidR="00CA550E" w:rsidRPr="004A3AED" w:rsidRDefault="00CA550E" w:rsidP="00B72073">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E7E6E6" w:themeFill="background2"/>
          </w:tcPr>
          <w:p w14:paraId="2CDE2AA3" w14:textId="77777777" w:rsidR="00CA550E" w:rsidRPr="004A3AED" w:rsidRDefault="00CA550E" w:rsidP="00B72073">
            <w:pPr>
              <w:pStyle w:val="P68B1DB1-Normal8"/>
              <w:jc w:val="both"/>
              <w:rPr>
                <w:rFonts w:asciiTheme="minorHAnsi" w:hAnsiTheme="minorHAnsi"/>
                <w:sz w:val="22"/>
                <w:szCs w:val="22"/>
              </w:rPr>
            </w:pPr>
            <w:r w:rsidRPr="004A3AED">
              <w:rPr>
                <w:rFonts w:asciiTheme="minorHAnsi" w:hAnsiTheme="minorHAnsi"/>
                <w:sz w:val="22"/>
                <w:szCs w:val="22"/>
              </w:rPr>
              <w:t>Identify constitutive elements and importance of the historical development of the concept of fundamental rights and freedoms in comparative constitutional law</w:t>
            </w:r>
          </w:p>
        </w:tc>
      </w:tr>
      <w:tr w:rsidR="003634A2" w:rsidRPr="004A3AED" w14:paraId="0DA1E4B7" w14:textId="77777777" w:rsidTr="00B72073">
        <w:trPr>
          <w:trHeight w:val="255"/>
        </w:trPr>
        <w:tc>
          <w:tcPr>
            <w:tcW w:w="2440" w:type="dxa"/>
          </w:tcPr>
          <w:p w14:paraId="151BF531" w14:textId="77777777" w:rsidR="003634A2" w:rsidRPr="004A3AED" w:rsidRDefault="003634A2" w:rsidP="00FC26C2">
            <w:pPr>
              <w:pStyle w:val="P68B1DB1-Normal4"/>
              <w:numPr>
                <w:ilvl w:val="0"/>
                <w:numId w:val="1011"/>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6C9A1F75" w14:textId="77777777"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Identify historical, political, economic, European, international or other social factors relevant to the creation and application of law.</w:t>
            </w:r>
          </w:p>
          <w:p w14:paraId="6FB5B05B" w14:textId="77777777"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Define basic concepts, institutes and fundamental doctrines and principles of various branches of law.</w:t>
            </w:r>
          </w:p>
          <w:p w14:paraId="283B7FC8" w14:textId="77777777"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Evaluate legal institutes and principles in their developmental dimension and in relation to contemporary legal system.</w:t>
            </w:r>
          </w:p>
        </w:tc>
      </w:tr>
      <w:tr w:rsidR="003634A2" w:rsidRPr="004A3AED" w14:paraId="0B0911AA" w14:textId="77777777" w:rsidTr="00B72073">
        <w:trPr>
          <w:trHeight w:val="255"/>
        </w:trPr>
        <w:tc>
          <w:tcPr>
            <w:tcW w:w="2440" w:type="dxa"/>
          </w:tcPr>
          <w:p w14:paraId="16CFF7C8" w14:textId="77777777" w:rsidR="003634A2" w:rsidRPr="004A3AED" w:rsidRDefault="003634A2" w:rsidP="00FC26C2">
            <w:pPr>
              <w:pStyle w:val="P68B1DB1-Normal4"/>
              <w:numPr>
                <w:ilvl w:val="0"/>
                <w:numId w:val="1011"/>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43616915" w14:textId="77777777"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Understanding</w:t>
            </w:r>
          </w:p>
        </w:tc>
      </w:tr>
      <w:tr w:rsidR="003634A2" w:rsidRPr="004A3AED" w14:paraId="6D74125C" w14:textId="77777777" w:rsidTr="00B72073">
        <w:trPr>
          <w:trHeight w:val="255"/>
        </w:trPr>
        <w:tc>
          <w:tcPr>
            <w:tcW w:w="2440" w:type="dxa"/>
          </w:tcPr>
          <w:p w14:paraId="75F761B9" w14:textId="77777777" w:rsidR="003634A2" w:rsidRPr="004A3AED" w:rsidRDefault="003634A2" w:rsidP="00FC26C2">
            <w:pPr>
              <w:pStyle w:val="P68B1DB1-Normal4"/>
              <w:numPr>
                <w:ilvl w:val="0"/>
                <w:numId w:val="1011"/>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2E6CF48A" w14:textId="77777777" w:rsidR="003634A2" w:rsidRPr="004A3AED" w:rsidRDefault="003634A2" w:rsidP="003634A2">
            <w:pPr>
              <w:pStyle w:val="P68B1DB1-Normal5"/>
              <w:jc w:val="both"/>
              <w:rPr>
                <w:rFonts w:asciiTheme="minorHAnsi" w:hAnsiTheme="minorHAnsi"/>
                <w:sz w:val="22"/>
                <w:szCs w:val="22"/>
              </w:rPr>
            </w:pPr>
            <w:r w:rsidRPr="004A3AED">
              <w:rPr>
                <w:rFonts w:asciiTheme="minorHAnsi" w:hAnsiTheme="minorHAnsi"/>
                <w:sz w:val="22"/>
                <w:szCs w:val="22"/>
              </w:rPr>
              <w:t>Critical evaluation</w:t>
            </w:r>
          </w:p>
          <w:p w14:paraId="24EE0F34" w14:textId="77777777" w:rsidR="003634A2" w:rsidRPr="004A3AED" w:rsidRDefault="003634A2" w:rsidP="003634A2">
            <w:pPr>
              <w:pStyle w:val="P68B1DB1-Normal5"/>
              <w:jc w:val="both"/>
              <w:rPr>
                <w:rFonts w:asciiTheme="minorHAnsi" w:hAnsiTheme="minorHAnsi"/>
                <w:sz w:val="22"/>
                <w:szCs w:val="22"/>
              </w:rPr>
            </w:pPr>
            <w:r w:rsidRPr="004A3AED">
              <w:rPr>
                <w:rFonts w:asciiTheme="minorHAnsi" w:hAnsiTheme="minorHAnsi"/>
                <w:sz w:val="22"/>
                <w:szCs w:val="22"/>
              </w:rPr>
              <w:t>Creative reasoning</w:t>
            </w:r>
          </w:p>
          <w:p w14:paraId="5BC9F2CA" w14:textId="77777777" w:rsidR="003634A2" w:rsidRPr="004A3AED" w:rsidRDefault="003634A2" w:rsidP="003634A2">
            <w:pPr>
              <w:pStyle w:val="P68B1DB1-Normal5"/>
              <w:jc w:val="both"/>
              <w:rPr>
                <w:rFonts w:asciiTheme="minorHAnsi" w:hAnsiTheme="minorHAnsi"/>
                <w:sz w:val="22"/>
                <w:szCs w:val="22"/>
              </w:rPr>
            </w:pPr>
          </w:p>
        </w:tc>
      </w:tr>
      <w:tr w:rsidR="003634A2" w:rsidRPr="004A3AED" w14:paraId="700C6866" w14:textId="77777777" w:rsidTr="00B72073">
        <w:trPr>
          <w:trHeight w:val="255"/>
        </w:trPr>
        <w:tc>
          <w:tcPr>
            <w:tcW w:w="2440" w:type="dxa"/>
          </w:tcPr>
          <w:p w14:paraId="18F1519B" w14:textId="77777777" w:rsidR="003634A2" w:rsidRPr="004A3AED" w:rsidRDefault="003634A2" w:rsidP="00FC26C2">
            <w:pPr>
              <w:pStyle w:val="P68B1DB1-Normal4"/>
              <w:numPr>
                <w:ilvl w:val="0"/>
                <w:numId w:val="1011"/>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7CD45649" w14:textId="77777777" w:rsidR="003634A2" w:rsidRPr="004A3AED" w:rsidRDefault="003634A2" w:rsidP="003634A2">
            <w:pPr>
              <w:pStyle w:val="P68B1DB1-ListParagraph6"/>
              <w:ind w:left="0"/>
              <w:rPr>
                <w:rFonts w:asciiTheme="minorHAnsi" w:hAnsiTheme="minorHAnsi"/>
                <w:sz w:val="22"/>
                <w:szCs w:val="22"/>
              </w:rPr>
            </w:pPr>
            <w:r w:rsidRPr="004A3AED">
              <w:rPr>
                <w:rFonts w:asciiTheme="minorHAnsi" w:hAnsiTheme="minorHAnsi"/>
                <w:sz w:val="22"/>
                <w:szCs w:val="22"/>
              </w:rPr>
              <w:t>Teaching units:</w:t>
            </w:r>
          </w:p>
          <w:p w14:paraId="78FF2A73" w14:textId="77777777" w:rsidR="003634A2" w:rsidRPr="004A3AED" w:rsidRDefault="003634A2" w:rsidP="00FC26C2">
            <w:pPr>
              <w:pStyle w:val="P68B1DB1-ListParagraph6"/>
              <w:numPr>
                <w:ilvl w:val="0"/>
                <w:numId w:val="995"/>
              </w:numPr>
              <w:rPr>
                <w:rFonts w:asciiTheme="minorHAnsi" w:hAnsiTheme="minorHAnsi"/>
                <w:sz w:val="22"/>
                <w:szCs w:val="22"/>
              </w:rPr>
            </w:pPr>
            <w:r w:rsidRPr="004A3AED">
              <w:rPr>
                <w:rFonts w:asciiTheme="minorHAnsi" w:hAnsiTheme="minorHAnsi"/>
                <w:sz w:val="22"/>
                <w:szCs w:val="22"/>
              </w:rPr>
              <w:lastRenderedPageBreak/>
              <w:t>the notion and historical development of the concept of fundamental rights and freedoms in comparative constitutional law</w:t>
            </w:r>
          </w:p>
        </w:tc>
      </w:tr>
      <w:tr w:rsidR="003634A2" w:rsidRPr="004A3AED" w14:paraId="1B27D8DF" w14:textId="77777777" w:rsidTr="00B72073">
        <w:trPr>
          <w:trHeight w:val="255"/>
        </w:trPr>
        <w:tc>
          <w:tcPr>
            <w:tcW w:w="2440" w:type="dxa"/>
          </w:tcPr>
          <w:p w14:paraId="270DFD2E" w14:textId="77777777" w:rsidR="003634A2" w:rsidRPr="004A3AED" w:rsidRDefault="003634A2" w:rsidP="00FC26C2">
            <w:pPr>
              <w:pStyle w:val="P68B1DB1-Normal4"/>
              <w:numPr>
                <w:ilvl w:val="0"/>
                <w:numId w:val="1011"/>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14:paraId="5EB68562" w14:textId="77777777"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Lecture, guided discussion, independent reading</w:t>
            </w:r>
          </w:p>
        </w:tc>
      </w:tr>
      <w:tr w:rsidR="003634A2" w:rsidRPr="004A3AED" w14:paraId="127D338D" w14:textId="77777777" w:rsidTr="00B72073">
        <w:trPr>
          <w:trHeight w:val="255"/>
        </w:trPr>
        <w:tc>
          <w:tcPr>
            <w:tcW w:w="2440" w:type="dxa"/>
          </w:tcPr>
          <w:p w14:paraId="62B79570" w14:textId="77777777" w:rsidR="003634A2" w:rsidRPr="004A3AED" w:rsidRDefault="003634A2" w:rsidP="00FC26C2">
            <w:pPr>
              <w:pStyle w:val="P68B1DB1-Normal4"/>
              <w:numPr>
                <w:ilvl w:val="0"/>
                <w:numId w:val="1011"/>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37ECCCE5" w14:textId="77777777" w:rsidR="003634A2" w:rsidRPr="004A3AED" w:rsidRDefault="003634A2" w:rsidP="003634A2">
            <w:pPr>
              <w:pStyle w:val="P68B1DB1-ListParagraph7"/>
              <w:ind w:left="0"/>
              <w:jc w:val="both"/>
              <w:rPr>
                <w:rFonts w:asciiTheme="minorHAnsi" w:hAnsiTheme="minorHAnsi"/>
                <w:szCs w:val="22"/>
              </w:rPr>
            </w:pPr>
            <w:r w:rsidRPr="004A3AED">
              <w:rPr>
                <w:rFonts w:asciiTheme="minorHAnsi" w:hAnsiTheme="minorHAnsi"/>
                <w:szCs w:val="22"/>
              </w:rPr>
              <w:t>Written open book exam (resolution of problem tasks)</w:t>
            </w:r>
          </w:p>
        </w:tc>
      </w:tr>
      <w:tr w:rsidR="00CA550E" w:rsidRPr="004A3AED" w14:paraId="24346A0A" w14:textId="77777777" w:rsidTr="00B72073">
        <w:trPr>
          <w:trHeight w:val="255"/>
        </w:trPr>
        <w:tc>
          <w:tcPr>
            <w:tcW w:w="2440" w:type="dxa"/>
            <w:shd w:val="clear" w:color="auto" w:fill="DEEAF6" w:themeFill="accent1" w:themeFillTint="33"/>
          </w:tcPr>
          <w:p w14:paraId="682F7133" w14:textId="77777777" w:rsidR="00CA550E" w:rsidRPr="004A3AED" w:rsidRDefault="00CA550E" w:rsidP="00B72073">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7F16AE94" w14:textId="77777777" w:rsidR="00CA550E" w:rsidRPr="004A3AED" w:rsidRDefault="00CA550E" w:rsidP="00B72073">
            <w:pPr>
              <w:pStyle w:val="P68B1DB1-Normal8"/>
              <w:jc w:val="both"/>
              <w:rPr>
                <w:rFonts w:asciiTheme="minorHAnsi" w:hAnsiTheme="minorHAnsi"/>
                <w:sz w:val="22"/>
                <w:szCs w:val="22"/>
              </w:rPr>
            </w:pPr>
            <w:r w:rsidRPr="004A3AED">
              <w:rPr>
                <w:rFonts w:asciiTheme="minorHAnsi" w:hAnsiTheme="minorHAnsi"/>
                <w:sz w:val="22"/>
                <w:szCs w:val="22"/>
              </w:rPr>
              <w:t>Discover presence of the concept of fundamental rights and freedoms in contemporary comparative constitutional law</w:t>
            </w:r>
          </w:p>
        </w:tc>
      </w:tr>
      <w:tr w:rsidR="003634A2" w:rsidRPr="004A3AED" w14:paraId="479317FA" w14:textId="77777777" w:rsidTr="00B72073">
        <w:trPr>
          <w:trHeight w:val="255"/>
        </w:trPr>
        <w:tc>
          <w:tcPr>
            <w:tcW w:w="2440" w:type="dxa"/>
          </w:tcPr>
          <w:p w14:paraId="09D4C84B" w14:textId="77777777" w:rsidR="003634A2" w:rsidRPr="004A3AED" w:rsidRDefault="003634A2" w:rsidP="00FC26C2">
            <w:pPr>
              <w:pStyle w:val="P68B1DB1-Normal4"/>
              <w:numPr>
                <w:ilvl w:val="0"/>
                <w:numId w:val="1012"/>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4314A3BD" w14:textId="77777777"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Classify and interpret normative framework relevant in specific branch of law</w:t>
            </w:r>
          </w:p>
          <w:p w14:paraId="09DA4FDF" w14:textId="77777777"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Explain institutes of substantive and procedural law</w:t>
            </w:r>
          </w:p>
          <w:p w14:paraId="1736D90F" w14:textId="77777777"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Analyse various aspects of the legal regime of the Republic of Croatia, including a comparative perspective</w:t>
            </w:r>
          </w:p>
          <w:p w14:paraId="2E31CD06" w14:textId="77777777"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Conduct empirical, legal, and interdisciplinary research</w:t>
            </w:r>
          </w:p>
        </w:tc>
      </w:tr>
      <w:tr w:rsidR="003634A2" w:rsidRPr="004A3AED" w14:paraId="4D421747" w14:textId="77777777" w:rsidTr="00B72073">
        <w:trPr>
          <w:trHeight w:val="255"/>
        </w:trPr>
        <w:tc>
          <w:tcPr>
            <w:tcW w:w="2440" w:type="dxa"/>
          </w:tcPr>
          <w:p w14:paraId="710B9F85" w14:textId="77777777" w:rsidR="003634A2" w:rsidRPr="004A3AED" w:rsidRDefault="003634A2" w:rsidP="00FC26C2">
            <w:pPr>
              <w:pStyle w:val="P68B1DB1-Normal4"/>
              <w:numPr>
                <w:ilvl w:val="0"/>
                <w:numId w:val="1012"/>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65F39904" w14:textId="77777777"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Applying</w:t>
            </w:r>
          </w:p>
        </w:tc>
      </w:tr>
      <w:tr w:rsidR="003634A2" w:rsidRPr="004A3AED" w14:paraId="0DB9659F" w14:textId="77777777" w:rsidTr="00B72073">
        <w:trPr>
          <w:trHeight w:val="255"/>
        </w:trPr>
        <w:tc>
          <w:tcPr>
            <w:tcW w:w="2440" w:type="dxa"/>
          </w:tcPr>
          <w:p w14:paraId="7B83DD0D" w14:textId="77777777" w:rsidR="003634A2" w:rsidRPr="004A3AED" w:rsidRDefault="003634A2" w:rsidP="00FC26C2">
            <w:pPr>
              <w:pStyle w:val="P68B1DB1-Normal4"/>
              <w:numPr>
                <w:ilvl w:val="0"/>
                <w:numId w:val="1012"/>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0CC428E6" w14:textId="77777777" w:rsidR="003634A2" w:rsidRPr="004A3AED" w:rsidRDefault="003634A2" w:rsidP="003634A2">
            <w:pPr>
              <w:pStyle w:val="P68B1DB1-Normal5"/>
              <w:jc w:val="both"/>
              <w:rPr>
                <w:rFonts w:asciiTheme="minorHAnsi" w:hAnsiTheme="minorHAnsi"/>
                <w:sz w:val="22"/>
                <w:szCs w:val="22"/>
              </w:rPr>
            </w:pPr>
            <w:r w:rsidRPr="004A3AED">
              <w:rPr>
                <w:rFonts w:asciiTheme="minorHAnsi" w:hAnsiTheme="minorHAnsi"/>
                <w:sz w:val="22"/>
                <w:szCs w:val="22"/>
              </w:rPr>
              <w:t>Critical evaluation</w:t>
            </w:r>
          </w:p>
          <w:p w14:paraId="5C61A5B1" w14:textId="77777777" w:rsidR="003634A2" w:rsidRPr="004A3AED" w:rsidRDefault="003634A2" w:rsidP="003634A2">
            <w:pPr>
              <w:pStyle w:val="P68B1DB1-Normal5"/>
              <w:jc w:val="both"/>
              <w:rPr>
                <w:rFonts w:asciiTheme="minorHAnsi" w:hAnsiTheme="minorHAnsi"/>
                <w:sz w:val="22"/>
                <w:szCs w:val="22"/>
              </w:rPr>
            </w:pPr>
            <w:r w:rsidRPr="004A3AED">
              <w:rPr>
                <w:rFonts w:asciiTheme="minorHAnsi" w:hAnsiTheme="minorHAnsi"/>
                <w:sz w:val="22"/>
                <w:szCs w:val="22"/>
              </w:rPr>
              <w:t>Creative reasoning</w:t>
            </w:r>
          </w:p>
          <w:p w14:paraId="291E629A" w14:textId="77777777" w:rsidR="003634A2" w:rsidRPr="004A3AED" w:rsidRDefault="003634A2" w:rsidP="003634A2">
            <w:pPr>
              <w:pStyle w:val="P68B1DB1-Normal5"/>
              <w:jc w:val="both"/>
              <w:rPr>
                <w:rFonts w:asciiTheme="minorHAnsi" w:hAnsiTheme="minorHAnsi"/>
                <w:sz w:val="22"/>
                <w:szCs w:val="22"/>
              </w:rPr>
            </w:pPr>
            <w:r w:rsidRPr="004A3AED">
              <w:rPr>
                <w:rFonts w:asciiTheme="minorHAnsi" w:hAnsiTheme="minorHAnsi"/>
                <w:sz w:val="22"/>
                <w:szCs w:val="22"/>
              </w:rPr>
              <w:t>Research skills</w:t>
            </w:r>
          </w:p>
        </w:tc>
      </w:tr>
      <w:tr w:rsidR="003634A2" w:rsidRPr="004A3AED" w14:paraId="2F4D18C0" w14:textId="77777777" w:rsidTr="00B72073">
        <w:trPr>
          <w:trHeight w:val="255"/>
        </w:trPr>
        <w:tc>
          <w:tcPr>
            <w:tcW w:w="2440" w:type="dxa"/>
          </w:tcPr>
          <w:p w14:paraId="1C7C36AB" w14:textId="77777777" w:rsidR="003634A2" w:rsidRPr="004A3AED" w:rsidRDefault="003634A2" w:rsidP="00FC26C2">
            <w:pPr>
              <w:pStyle w:val="P68B1DB1-Normal4"/>
              <w:numPr>
                <w:ilvl w:val="0"/>
                <w:numId w:val="1012"/>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6449F08C" w14:textId="77777777" w:rsidR="003634A2" w:rsidRPr="004A3AED" w:rsidRDefault="003634A2" w:rsidP="003634A2">
            <w:pPr>
              <w:pStyle w:val="P68B1DB1-ListParagraph6"/>
              <w:ind w:left="0"/>
              <w:rPr>
                <w:rFonts w:asciiTheme="minorHAnsi" w:hAnsiTheme="minorHAnsi"/>
                <w:sz w:val="22"/>
                <w:szCs w:val="22"/>
              </w:rPr>
            </w:pPr>
            <w:r w:rsidRPr="004A3AED">
              <w:rPr>
                <w:rFonts w:asciiTheme="minorHAnsi" w:hAnsiTheme="minorHAnsi"/>
                <w:sz w:val="22"/>
                <w:szCs w:val="22"/>
              </w:rPr>
              <w:t>Teaching units:</w:t>
            </w:r>
          </w:p>
          <w:p w14:paraId="039E0E12" w14:textId="77777777" w:rsidR="003634A2" w:rsidRPr="004A3AED" w:rsidRDefault="003634A2" w:rsidP="003634A2">
            <w:pPr>
              <w:pStyle w:val="P68B1DB1-ListParagraph6"/>
              <w:ind w:left="0"/>
              <w:rPr>
                <w:rFonts w:asciiTheme="minorHAnsi" w:hAnsiTheme="minorHAnsi"/>
                <w:sz w:val="22"/>
                <w:szCs w:val="22"/>
              </w:rPr>
            </w:pPr>
          </w:p>
          <w:p w14:paraId="618E6888" w14:textId="77777777" w:rsidR="003634A2" w:rsidRPr="004A3AED" w:rsidRDefault="003634A2" w:rsidP="00FC26C2">
            <w:pPr>
              <w:pStyle w:val="P68B1DB1-ListParagraph6"/>
              <w:numPr>
                <w:ilvl w:val="0"/>
                <w:numId w:val="995"/>
              </w:numPr>
              <w:rPr>
                <w:rFonts w:asciiTheme="minorHAnsi" w:hAnsiTheme="minorHAnsi"/>
                <w:sz w:val="22"/>
                <w:szCs w:val="22"/>
              </w:rPr>
            </w:pPr>
            <w:r w:rsidRPr="004A3AED">
              <w:rPr>
                <w:rFonts w:asciiTheme="minorHAnsi" w:hAnsiTheme="minorHAnsi"/>
                <w:sz w:val="22"/>
                <w:szCs w:val="22"/>
              </w:rPr>
              <w:t>fundamental rights and freedoms in modern constitutions</w:t>
            </w:r>
          </w:p>
        </w:tc>
      </w:tr>
      <w:tr w:rsidR="003634A2" w:rsidRPr="004A3AED" w14:paraId="40B26E06" w14:textId="77777777" w:rsidTr="00B72073">
        <w:trPr>
          <w:trHeight w:val="255"/>
        </w:trPr>
        <w:tc>
          <w:tcPr>
            <w:tcW w:w="2440" w:type="dxa"/>
          </w:tcPr>
          <w:p w14:paraId="3BBB5471" w14:textId="77777777" w:rsidR="003634A2" w:rsidRPr="004A3AED" w:rsidRDefault="003634A2" w:rsidP="00FC26C2">
            <w:pPr>
              <w:pStyle w:val="P68B1DB1-Normal4"/>
              <w:numPr>
                <w:ilvl w:val="0"/>
                <w:numId w:val="1012"/>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1CA352F6" w14:textId="77777777"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Lecture, guided discussion, independent reading</w:t>
            </w:r>
          </w:p>
        </w:tc>
      </w:tr>
      <w:tr w:rsidR="003634A2" w:rsidRPr="004A3AED" w14:paraId="3CF9F5BA" w14:textId="77777777" w:rsidTr="00B72073">
        <w:trPr>
          <w:trHeight w:val="255"/>
        </w:trPr>
        <w:tc>
          <w:tcPr>
            <w:tcW w:w="2440" w:type="dxa"/>
          </w:tcPr>
          <w:p w14:paraId="1833C109" w14:textId="77777777" w:rsidR="003634A2" w:rsidRPr="004A3AED" w:rsidRDefault="003634A2" w:rsidP="00FC26C2">
            <w:pPr>
              <w:pStyle w:val="P68B1DB1-Normal4"/>
              <w:numPr>
                <w:ilvl w:val="0"/>
                <w:numId w:val="1012"/>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14813C7B" w14:textId="77777777" w:rsidR="003634A2" w:rsidRPr="004A3AED" w:rsidRDefault="003634A2" w:rsidP="003634A2">
            <w:pPr>
              <w:pStyle w:val="P68B1DB1-ListParagraph7"/>
              <w:ind w:left="0"/>
              <w:rPr>
                <w:rFonts w:asciiTheme="minorHAnsi" w:hAnsiTheme="minorHAnsi"/>
                <w:szCs w:val="22"/>
              </w:rPr>
            </w:pPr>
            <w:r w:rsidRPr="004A3AED">
              <w:rPr>
                <w:rFonts w:asciiTheme="minorHAnsi" w:hAnsiTheme="minorHAnsi"/>
                <w:szCs w:val="22"/>
              </w:rPr>
              <w:t>Written open book exam (resolution of problem tasks)</w:t>
            </w:r>
          </w:p>
        </w:tc>
      </w:tr>
      <w:tr w:rsidR="00CA550E" w:rsidRPr="004A3AED" w14:paraId="4E058EE1" w14:textId="77777777" w:rsidTr="00B72073">
        <w:trPr>
          <w:trHeight w:val="255"/>
        </w:trPr>
        <w:tc>
          <w:tcPr>
            <w:tcW w:w="2440" w:type="dxa"/>
            <w:shd w:val="clear" w:color="auto" w:fill="DEEAF6" w:themeFill="accent1" w:themeFillTint="33"/>
          </w:tcPr>
          <w:p w14:paraId="5C54BF81" w14:textId="77777777" w:rsidR="00CA550E" w:rsidRPr="004A3AED" w:rsidRDefault="00CA550E" w:rsidP="00B72073">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3A439706" w14:textId="77777777" w:rsidR="00CA550E" w:rsidRPr="004A3AED" w:rsidRDefault="00CA550E" w:rsidP="00B72073">
            <w:pPr>
              <w:pStyle w:val="P68B1DB1-Normal8"/>
              <w:jc w:val="both"/>
              <w:rPr>
                <w:rFonts w:asciiTheme="minorHAnsi" w:hAnsiTheme="minorHAnsi"/>
                <w:sz w:val="22"/>
                <w:szCs w:val="22"/>
              </w:rPr>
            </w:pPr>
            <w:r w:rsidRPr="004A3AED">
              <w:rPr>
                <w:rFonts w:asciiTheme="minorHAnsi" w:hAnsiTheme="minorHAnsi"/>
                <w:sz w:val="22"/>
                <w:szCs w:val="22"/>
              </w:rPr>
              <w:t>Analyse the relationships between specific fundamental rights and freedoms and their legitimate restrictions</w:t>
            </w:r>
          </w:p>
        </w:tc>
      </w:tr>
      <w:tr w:rsidR="003634A2" w:rsidRPr="004A3AED" w14:paraId="7ACAA2B5" w14:textId="77777777" w:rsidTr="00B72073">
        <w:trPr>
          <w:trHeight w:val="255"/>
        </w:trPr>
        <w:tc>
          <w:tcPr>
            <w:tcW w:w="2440" w:type="dxa"/>
          </w:tcPr>
          <w:p w14:paraId="46473570" w14:textId="77777777" w:rsidR="003634A2" w:rsidRPr="004A3AED" w:rsidRDefault="003634A2" w:rsidP="00FC26C2">
            <w:pPr>
              <w:pStyle w:val="P68B1DB1-Normal4"/>
              <w:numPr>
                <w:ilvl w:val="0"/>
                <w:numId w:val="1013"/>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34D9F283" w14:textId="77777777"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Classify and interpret normative framework relevant in specific branch of law</w:t>
            </w:r>
          </w:p>
          <w:p w14:paraId="283969DA" w14:textId="77777777"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Explain institutes of substantive and procedural law</w:t>
            </w:r>
          </w:p>
          <w:p w14:paraId="3D9E9701" w14:textId="77777777"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Analyse various aspects of the legal regime of the Republic of Croatia, including a comparative perspective</w:t>
            </w:r>
          </w:p>
          <w:p w14:paraId="0813CDCB" w14:textId="77777777"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Conduct empirical, legal, and interdisciplinary research</w:t>
            </w:r>
          </w:p>
        </w:tc>
      </w:tr>
      <w:tr w:rsidR="003634A2" w:rsidRPr="004A3AED" w14:paraId="73CB58D7" w14:textId="77777777" w:rsidTr="00B72073">
        <w:trPr>
          <w:trHeight w:val="255"/>
        </w:trPr>
        <w:tc>
          <w:tcPr>
            <w:tcW w:w="2440" w:type="dxa"/>
          </w:tcPr>
          <w:p w14:paraId="4AD10246" w14:textId="77777777" w:rsidR="003634A2" w:rsidRPr="004A3AED" w:rsidRDefault="003634A2" w:rsidP="00FC26C2">
            <w:pPr>
              <w:pStyle w:val="P68B1DB1-Normal4"/>
              <w:numPr>
                <w:ilvl w:val="0"/>
                <w:numId w:val="1013"/>
              </w:numPr>
              <w:ind w:left="396"/>
              <w:contextualSpacing/>
              <w:rPr>
                <w:rFonts w:asciiTheme="minorHAnsi" w:hAnsiTheme="minorHAnsi"/>
                <w:sz w:val="22"/>
                <w:szCs w:val="22"/>
              </w:rPr>
            </w:pPr>
            <w:r w:rsidRPr="004A3AED">
              <w:rPr>
                <w:rFonts w:asciiTheme="minorHAnsi" w:hAnsiTheme="minorHAnsi"/>
                <w:sz w:val="22"/>
                <w:szCs w:val="22"/>
              </w:rPr>
              <w:lastRenderedPageBreak/>
              <w:t>COGNITIVE AREA OF KNOWLEDGE AND UNDERSTANDING</w:t>
            </w:r>
          </w:p>
        </w:tc>
        <w:tc>
          <w:tcPr>
            <w:tcW w:w="6890" w:type="dxa"/>
            <w:shd w:val="clear" w:color="auto" w:fill="E7E6E6" w:themeFill="background2"/>
          </w:tcPr>
          <w:p w14:paraId="4F510F78" w14:textId="77777777"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Analysing</w:t>
            </w:r>
          </w:p>
        </w:tc>
      </w:tr>
      <w:tr w:rsidR="003634A2" w:rsidRPr="004A3AED" w14:paraId="36F9147B" w14:textId="77777777" w:rsidTr="00B72073">
        <w:trPr>
          <w:trHeight w:val="255"/>
        </w:trPr>
        <w:tc>
          <w:tcPr>
            <w:tcW w:w="2440" w:type="dxa"/>
          </w:tcPr>
          <w:p w14:paraId="5B1C1FAC" w14:textId="77777777" w:rsidR="003634A2" w:rsidRPr="004A3AED" w:rsidRDefault="003634A2" w:rsidP="00FC26C2">
            <w:pPr>
              <w:pStyle w:val="P68B1DB1-Normal4"/>
              <w:numPr>
                <w:ilvl w:val="0"/>
                <w:numId w:val="1013"/>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60F7F528" w14:textId="77777777" w:rsidR="003634A2" w:rsidRPr="004A3AED" w:rsidRDefault="003634A2" w:rsidP="003634A2">
            <w:pPr>
              <w:pStyle w:val="P68B1DB1-Normal5"/>
              <w:jc w:val="both"/>
              <w:rPr>
                <w:rFonts w:asciiTheme="minorHAnsi" w:hAnsiTheme="minorHAnsi"/>
                <w:sz w:val="22"/>
                <w:szCs w:val="22"/>
              </w:rPr>
            </w:pPr>
            <w:r w:rsidRPr="004A3AED">
              <w:rPr>
                <w:rFonts w:asciiTheme="minorHAnsi" w:hAnsiTheme="minorHAnsi"/>
                <w:sz w:val="22"/>
                <w:szCs w:val="22"/>
              </w:rPr>
              <w:t>Critical evaluation</w:t>
            </w:r>
          </w:p>
          <w:p w14:paraId="2384DA0C" w14:textId="77777777" w:rsidR="003634A2" w:rsidRPr="004A3AED" w:rsidRDefault="003634A2" w:rsidP="003634A2">
            <w:pPr>
              <w:pStyle w:val="P68B1DB1-Normal5"/>
              <w:jc w:val="both"/>
              <w:rPr>
                <w:rFonts w:asciiTheme="minorHAnsi" w:hAnsiTheme="minorHAnsi"/>
                <w:sz w:val="22"/>
                <w:szCs w:val="22"/>
              </w:rPr>
            </w:pPr>
            <w:r w:rsidRPr="004A3AED">
              <w:rPr>
                <w:rFonts w:asciiTheme="minorHAnsi" w:hAnsiTheme="minorHAnsi"/>
                <w:sz w:val="22"/>
                <w:szCs w:val="22"/>
              </w:rPr>
              <w:t>Creative reasoning</w:t>
            </w:r>
          </w:p>
          <w:p w14:paraId="3AADC205" w14:textId="77777777" w:rsidR="003634A2" w:rsidRPr="004A3AED" w:rsidRDefault="003634A2" w:rsidP="003634A2">
            <w:pPr>
              <w:pStyle w:val="P68B1DB1-Normal5"/>
              <w:jc w:val="both"/>
              <w:rPr>
                <w:rFonts w:asciiTheme="minorHAnsi" w:hAnsiTheme="minorHAnsi"/>
                <w:sz w:val="22"/>
                <w:szCs w:val="22"/>
              </w:rPr>
            </w:pPr>
            <w:r w:rsidRPr="004A3AED">
              <w:rPr>
                <w:rFonts w:asciiTheme="minorHAnsi" w:hAnsiTheme="minorHAnsi"/>
                <w:sz w:val="22"/>
                <w:szCs w:val="22"/>
              </w:rPr>
              <w:t>Research skills</w:t>
            </w:r>
          </w:p>
        </w:tc>
      </w:tr>
      <w:tr w:rsidR="003634A2" w:rsidRPr="004A3AED" w14:paraId="2F1C1058" w14:textId="77777777" w:rsidTr="00B72073">
        <w:trPr>
          <w:trHeight w:val="255"/>
        </w:trPr>
        <w:tc>
          <w:tcPr>
            <w:tcW w:w="2440" w:type="dxa"/>
          </w:tcPr>
          <w:p w14:paraId="0C938449" w14:textId="77777777" w:rsidR="003634A2" w:rsidRPr="004A3AED" w:rsidRDefault="003634A2" w:rsidP="00FC26C2">
            <w:pPr>
              <w:pStyle w:val="P68B1DB1-Normal4"/>
              <w:numPr>
                <w:ilvl w:val="0"/>
                <w:numId w:val="1013"/>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12469095" w14:textId="77777777" w:rsidR="003634A2" w:rsidRPr="004A3AED" w:rsidRDefault="003634A2" w:rsidP="003634A2">
            <w:pPr>
              <w:pStyle w:val="P68B1DB1-ListParagraph6"/>
              <w:ind w:left="0"/>
              <w:rPr>
                <w:rFonts w:asciiTheme="minorHAnsi" w:hAnsiTheme="minorHAnsi"/>
                <w:sz w:val="22"/>
                <w:szCs w:val="22"/>
              </w:rPr>
            </w:pPr>
            <w:r w:rsidRPr="004A3AED">
              <w:rPr>
                <w:rFonts w:asciiTheme="minorHAnsi" w:hAnsiTheme="minorHAnsi"/>
                <w:sz w:val="22"/>
                <w:szCs w:val="22"/>
              </w:rPr>
              <w:t>Teaching units:</w:t>
            </w:r>
          </w:p>
          <w:p w14:paraId="3825501D" w14:textId="77777777" w:rsidR="003634A2" w:rsidRPr="004A3AED" w:rsidRDefault="003634A2" w:rsidP="003634A2">
            <w:pPr>
              <w:pStyle w:val="P68B1DB1-ListParagraph6"/>
              <w:ind w:left="0"/>
              <w:rPr>
                <w:rFonts w:asciiTheme="minorHAnsi" w:hAnsiTheme="minorHAnsi"/>
                <w:sz w:val="22"/>
                <w:szCs w:val="22"/>
              </w:rPr>
            </w:pPr>
          </w:p>
          <w:p w14:paraId="0A7F33EB" w14:textId="77777777" w:rsidR="003634A2" w:rsidRPr="004A3AED" w:rsidRDefault="003634A2" w:rsidP="003634A2">
            <w:pPr>
              <w:pStyle w:val="P68B1DB1-ListParagraph6"/>
              <w:ind w:left="0"/>
              <w:rPr>
                <w:rFonts w:asciiTheme="minorHAnsi" w:hAnsiTheme="minorHAnsi"/>
                <w:sz w:val="22"/>
                <w:szCs w:val="22"/>
              </w:rPr>
            </w:pPr>
            <w:r w:rsidRPr="004A3AED">
              <w:rPr>
                <w:rFonts w:asciiTheme="minorHAnsi" w:hAnsiTheme="minorHAnsi"/>
                <w:sz w:val="22"/>
                <w:szCs w:val="22"/>
              </w:rPr>
              <w:t>normative significance of fundamental rights and freedoms within the constitution:</w:t>
            </w:r>
          </w:p>
          <w:p w14:paraId="4CF76782" w14:textId="77777777" w:rsidR="003634A2" w:rsidRPr="004A3AED" w:rsidRDefault="003634A2" w:rsidP="00FC26C2">
            <w:pPr>
              <w:pStyle w:val="P68B1DB1-ListParagraph6"/>
              <w:numPr>
                <w:ilvl w:val="0"/>
                <w:numId w:val="995"/>
              </w:numPr>
              <w:rPr>
                <w:rFonts w:asciiTheme="minorHAnsi" w:hAnsiTheme="minorHAnsi"/>
                <w:sz w:val="22"/>
                <w:szCs w:val="22"/>
              </w:rPr>
            </w:pPr>
            <w:r w:rsidRPr="004A3AED">
              <w:rPr>
                <w:rFonts w:asciiTheme="minorHAnsi" w:hAnsiTheme="minorHAnsi"/>
                <w:sz w:val="22"/>
                <w:szCs w:val="22"/>
              </w:rPr>
              <w:t>classification and mutual normative relationships between fundamental rights and freedoms</w:t>
            </w:r>
          </w:p>
          <w:p w14:paraId="4A4AB55A" w14:textId="77777777" w:rsidR="003634A2" w:rsidRPr="004A3AED" w:rsidRDefault="003634A2" w:rsidP="00FC26C2">
            <w:pPr>
              <w:pStyle w:val="P68B1DB1-ListParagraph6"/>
              <w:numPr>
                <w:ilvl w:val="0"/>
                <w:numId w:val="995"/>
              </w:numPr>
              <w:rPr>
                <w:rFonts w:asciiTheme="minorHAnsi" w:hAnsiTheme="minorHAnsi"/>
                <w:sz w:val="22"/>
                <w:szCs w:val="22"/>
              </w:rPr>
            </w:pPr>
            <w:r w:rsidRPr="004A3AED">
              <w:rPr>
                <w:rFonts w:asciiTheme="minorHAnsi" w:hAnsiTheme="minorHAnsi"/>
                <w:sz w:val="22"/>
                <w:szCs w:val="22"/>
              </w:rPr>
              <w:t>legitimate restrictions of fundamental rights and freedoms (collision of different rights and freedoms; public interest in general; national security; protection of health etc.)</w:t>
            </w:r>
          </w:p>
        </w:tc>
      </w:tr>
      <w:tr w:rsidR="003634A2" w:rsidRPr="004A3AED" w14:paraId="4969A5CF" w14:textId="77777777" w:rsidTr="00B72073">
        <w:trPr>
          <w:trHeight w:val="255"/>
        </w:trPr>
        <w:tc>
          <w:tcPr>
            <w:tcW w:w="2440" w:type="dxa"/>
          </w:tcPr>
          <w:p w14:paraId="62ABC0DB" w14:textId="77777777" w:rsidR="003634A2" w:rsidRPr="004A3AED" w:rsidRDefault="003634A2" w:rsidP="00FC26C2">
            <w:pPr>
              <w:pStyle w:val="P68B1DB1-Normal4"/>
              <w:numPr>
                <w:ilvl w:val="0"/>
                <w:numId w:val="1013"/>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721276EF" w14:textId="77777777" w:rsidR="003634A2" w:rsidRPr="004A3AED" w:rsidRDefault="003634A2" w:rsidP="003634A2">
            <w:pPr>
              <w:pStyle w:val="P68B1DB1-Normal5"/>
              <w:jc w:val="both"/>
              <w:rPr>
                <w:rFonts w:asciiTheme="minorHAnsi" w:hAnsiTheme="minorHAnsi"/>
                <w:sz w:val="22"/>
                <w:szCs w:val="22"/>
              </w:rPr>
            </w:pPr>
            <w:r w:rsidRPr="004A3AED">
              <w:rPr>
                <w:rFonts w:asciiTheme="minorHAnsi" w:hAnsiTheme="minorHAnsi"/>
                <w:sz w:val="22"/>
                <w:szCs w:val="22"/>
              </w:rPr>
              <w:t>Lecture, guided discussion, student debate, independent reading</w:t>
            </w:r>
          </w:p>
        </w:tc>
      </w:tr>
      <w:tr w:rsidR="003634A2" w:rsidRPr="004A3AED" w14:paraId="571595F2" w14:textId="77777777" w:rsidTr="00B72073">
        <w:trPr>
          <w:trHeight w:val="255"/>
        </w:trPr>
        <w:tc>
          <w:tcPr>
            <w:tcW w:w="2440" w:type="dxa"/>
          </w:tcPr>
          <w:p w14:paraId="750AE11E" w14:textId="77777777" w:rsidR="003634A2" w:rsidRPr="004A3AED" w:rsidRDefault="003634A2" w:rsidP="00FC26C2">
            <w:pPr>
              <w:pStyle w:val="P68B1DB1-Normal4"/>
              <w:numPr>
                <w:ilvl w:val="0"/>
                <w:numId w:val="1013"/>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3D6B43D2" w14:textId="77777777" w:rsidR="003634A2" w:rsidRPr="004A3AED" w:rsidRDefault="003634A2" w:rsidP="003634A2">
            <w:pPr>
              <w:pStyle w:val="P68B1DB1-ListParagraph7"/>
              <w:ind w:left="0"/>
              <w:rPr>
                <w:rFonts w:asciiTheme="minorHAnsi" w:hAnsiTheme="minorHAnsi"/>
                <w:szCs w:val="22"/>
              </w:rPr>
            </w:pPr>
            <w:r w:rsidRPr="004A3AED">
              <w:rPr>
                <w:rFonts w:asciiTheme="minorHAnsi" w:hAnsiTheme="minorHAnsi"/>
                <w:szCs w:val="22"/>
              </w:rPr>
              <w:t>Written open book exam (resolution of problem tasks)</w:t>
            </w:r>
          </w:p>
        </w:tc>
      </w:tr>
      <w:tr w:rsidR="00CA550E" w:rsidRPr="004A3AED" w14:paraId="1B9E1D6A" w14:textId="77777777" w:rsidTr="00B72073">
        <w:trPr>
          <w:trHeight w:val="255"/>
        </w:trPr>
        <w:tc>
          <w:tcPr>
            <w:tcW w:w="2440" w:type="dxa"/>
            <w:shd w:val="clear" w:color="auto" w:fill="DEEAF6" w:themeFill="accent1" w:themeFillTint="33"/>
          </w:tcPr>
          <w:p w14:paraId="722649C4" w14:textId="77777777" w:rsidR="00CA550E" w:rsidRPr="004A3AED" w:rsidRDefault="00CA550E" w:rsidP="00B72073">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41E8D0C6" w14:textId="77777777" w:rsidR="00CA550E" w:rsidRPr="004A3AED" w:rsidRDefault="00CA550E" w:rsidP="00B72073">
            <w:pPr>
              <w:pStyle w:val="P68B1DB1-Normal8"/>
              <w:jc w:val="both"/>
              <w:rPr>
                <w:rFonts w:asciiTheme="minorHAnsi" w:hAnsiTheme="minorHAnsi"/>
                <w:sz w:val="22"/>
                <w:szCs w:val="22"/>
              </w:rPr>
            </w:pPr>
            <w:r w:rsidRPr="004A3AED">
              <w:rPr>
                <w:rFonts w:asciiTheme="minorHAnsi" w:hAnsiTheme="minorHAnsi"/>
                <w:sz w:val="22"/>
                <w:szCs w:val="22"/>
              </w:rPr>
              <w:t>Critically compare judicial case-law in the domain of fundamental rights and freedoms</w:t>
            </w:r>
          </w:p>
        </w:tc>
      </w:tr>
      <w:tr w:rsidR="003634A2" w:rsidRPr="004A3AED" w14:paraId="3E5EA7B9" w14:textId="77777777" w:rsidTr="00B72073">
        <w:trPr>
          <w:trHeight w:val="255"/>
        </w:trPr>
        <w:tc>
          <w:tcPr>
            <w:tcW w:w="2440" w:type="dxa"/>
          </w:tcPr>
          <w:p w14:paraId="1BDB2B0D" w14:textId="77777777" w:rsidR="003634A2" w:rsidRPr="004A3AED" w:rsidRDefault="003634A2" w:rsidP="00FC26C2">
            <w:pPr>
              <w:pStyle w:val="P68B1DB1-Normal4"/>
              <w:numPr>
                <w:ilvl w:val="0"/>
                <w:numId w:val="1014"/>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420F4666" w14:textId="77777777"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Explain institutes of substantive and procedural law</w:t>
            </w:r>
          </w:p>
          <w:p w14:paraId="5F0C8521" w14:textId="77777777"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Analyse various aspects of the legal regime of the Republic of Croatia, including a comparative perspective</w:t>
            </w:r>
          </w:p>
          <w:p w14:paraId="7E5C272A" w14:textId="77777777"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Analyse relevant judicial case-law</w:t>
            </w:r>
          </w:p>
          <w:p w14:paraId="305770D7" w14:textId="77777777"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Propose a solution to a legal problem with the aim to create a legal opinion</w:t>
            </w:r>
          </w:p>
          <w:p w14:paraId="2590C83E" w14:textId="77777777"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Conduct empirical, legal, and interdisciplinary research</w:t>
            </w:r>
          </w:p>
        </w:tc>
      </w:tr>
      <w:tr w:rsidR="003634A2" w:rsidRPr="004A3AED" w14:paraId="1D91AE44" w14:textId="77777777" w:rsidTr="00B72073">
        <w:trPr>
          <w:trHeight w:val="255"/>
        </w:trPr>
        <w:tc>
          <w:tcPr>
            <w:tcW w:w="2440" w:type="dxa"/>
          </w:tcPr>
          <w:p w14:paraId="50553CB2" w14:textId="77777777" w:rsidR="003634A2" w:rsidRPr="004A3AED" w:rsidRDefault="003634A2" w:rsidP="00FC26C2">
            <w:pPr>
              <w:pStyle w:val="P68B1DB1-Normal4"/>
              <w:numPr>
                <w:ilvl w:val="0"/>
                <w:numId w:val="1014"/>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7106665B" w14:textId="77777777"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Evaluating</w:t>
            </w:r>
          </w:p>
        </w:tc>
      </w:tr>
      <w:tr w:rsidR="003634A2" w:rsidRPr="004A3AED" w14:paraId="6A4CDED0" w14:textId="77777777" w:rsidTr="00B72073">
        <w:trPr>
          <w:trHeight w:val="255"/>
        </w:trPr>
        <w:tc>
          <w:tcPr>
            <w:tcW w:w="2440" w:type="dxa"/>
          </w:tcPr>
          <w:p w14:paraId="78D72E42" w14:textId="77777777" w:rsidR="003634A2" w:rsidRPr="004A3AED" w:rsidRDefault="003634A2" w:rsidP="00FC26C2">
            <w:pPr>
              <w:pStyle w:val="P68B1DB1-Normal4"/>
              <w:numPr>
                <w:ilvl w:val="0"/>
                <w:numId w:val="1014"/>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721685B9" w14:textId="77777777" w:rsidR="003634A2" w:rsidRPr="004A3AED" w:rsidRDefault="003634A2" w:rsidP="003634A2">
            <w:pPr>
              <w:pStyle w:val="P68B1DB1-Normal5"/>
              <w:jc w:val="both"/>
              <w:rPr>
                <w:rFonts w:asciiTheme="minorHAnsi" w:hAnsiTheme="minorHAnsi"/>
                <w:sz w:val="22"/>
                <w:szCs w:val="22"/>
              </w:rPr>
            </w:pPr>
            <w:r w:rsidRPr="004A3AED">
              <w:rPr>
                <w:rFonts w:asciiTheme="minorHAnsi" w:hAnsiTheme="minorHAnsi"/>
                <w:sz w:val="22"/>
                <w:szCs w:val="22"/>
              </w:rPr>
              <w:t>Critical evaluation</w:t>
            </w:r>
          </w:p>
          <w:p w14:paraId="6514EBD6" w14:textId="77777777" w:rsidR="003634A2" w:rsidRPr="004A3AED" w:rsidRDefault="003634A2" w:rsidP="003634A2">
            <w:pPr>
              <w:pStyle w:val="P68B1DB1-Normal5"/>
              <w:jc w:val="both"/>
              <w:rPr>
                <w:rFonts w:asciiTheme="minorHAnsi" w:hAnsiTheme="minorHAnsi"/>
                <w:sz w:val="22"/>
                <w:szCs w:val="22"/>
              </w:rPr>
            </w:pPr>
            <w:r w:rsidRPr="004A3AED">
              <w:rPr>
                <w:rFonts w:asciiTheme="minorHAnsi" w:hAnsiTheme="minorHAnsi"/>
                <w:sz w:val="22"/>
                <w:szCs w:val="22"/>
              </w:rPr>
              <w:t>Creative reasoning</w:t>
            </w:r>
          </w:p>
          <w:p w14:paraId="6EA864A7" w14:textId="77777777" w:rsidR="003634A2" w:rsidRPr="004A3AED" w:rsidRDefault="003634A2" w:rsidP="003634A2">
            <w:pPr>
              <w:pStyle w:val="P68B1DB1-Normal5"/>
              <w:jc w:val="both"/>
              <w:rPr>
                <w:rFonts w:asciiTheme="minorHAnsi" w:hAnsiTheme="minorHAnsi"/>
                <w:sz w:val="22"/>
                <w:szCs w:val="22"/>
              </w:rPr>
            </w:pPr>
            <w:r w:rsidRPr="004A3AED">
              <w:rPr>
                <w:rFonts w:asciiTheme="minorHAnsi" w:hAnsiTheme="minorHAnsi"/>
                <w:sz w:val="22"/>
                <w:szCs w:val="22"/>
              </w:rPr>
              <w:t>Research skills</w:t>
            </w:r>
          </w:p>
          <w:p w14:paraId="4D2A5ACB" w14:textId="77777777" w:rsidR="003634A2" w:rsidRPr="004A3AED" w:rsidRDefault="003634A2" w:rsidP="003634A2">
            <w:pPr>
              <w:pStyle w:val="P68B1DB1-Normal5"/>
              <w:jc w:val="both"/>
              <w:rPr>
                <w:rFonts w:asciiTheme="minorHAnsi" w:hAnsiTheme="minorHAnsi"/>
                <w:sz w:val="22"/>
                <w:szCs w:val="22"/>
              </w:rPr>
            </w:pPr>
            <w:r w:rsidRPr="004A3AED">
              <w:rPr>
                <w:rFonts w:asciiTheme="minorHAnsi" w:hAnsiTheme="minorHAnsi"/>
                <w:sz w:val="22"/>
                <w:szCs w:val="22"/>
              </w:rPr>
              <w:t>Problem-solving</w:t>
            </w:r>
          </w:p>
          <w:p w14:paraId="6CEA0EF6" w14:textId="77777777" w:rsidR="003634A2" w:rsidRPr="004A3AED" w:rsidRDefault="003634A2" w:rsidP="003634A2">
            <w:pPr>
              <w:pStyle w:val="P68B1DB1-Normal5"/>
              <w:jc w:val="both"/>
              <w:rPr>
                <w:rFonts w:asciiTheme="minorHAnsi" w:hAnsiTheme="minorHAnsi"/>
                <w:sz w:val="22"/>
                <w:szCs w:val="22"/>
              </w:rPr>
            </w:pPr>
            <w:r w:rsidRPr="004A3AED">
              <w:rPr>
                <w:rFonts w:asciiTheme="minorHAnsi" w:hAnsiTheme="minorHAnsi"/>
                <w:sz w:val="22"/>
                <w:szCs w:val="22"/>
              </w:rPr>
              <w:t>Ability to apply knowledge in practice</w:t>
            </w:r>
          </w:p>
        </w:tc>
      </w:tr>
      <w:tr w:rsidR="003634A2" w:rsidRPr="004A3AED" w14:paraId="1DA13295" w14:textId="77777777" w:rsidTr="00B72073">
        <w:trPr>
          <w:trHeight w:val="255"/>
        </w:trPr>
        <w:tc>
          <w:tcPr>
            <w:tcW w:w="2440" w:type="dxa"/>
          </w:tcPr>
          <w:p w14:paraId="220CBDB0" w14:textId="77777777" w:rsidR="003634A2" w:rsidRPr="004A3AED" w:rsidRDefault="003634A2" w:rsidP="00FC26C2">
            <w:pPr>
              <w:pStyle w:val="P68B1DB1-Normal4"/>
              <w:numPr>
                <w:ilvl w:val="0"/>
                <w:numId w:val="1014"/>
              </w:numPr>
              <w:ind w:left="396"/>
              <w:contextualSpacing/>
              <w:rPr>
                <w:rFonts w:asciiTheme="minorHAnsi" w:hAnsiTheme="minorHAnsi"/>
                <w:sz w:val="22"/>
                <w:szCs w:val="22"/>
              </w:rPr>
            </w:pPr>
            <w:r w:rsidRPr="004A3AED">
              <w:rPr>
                <w:rFonts w:asciiTheme="minorHAnsi" w:hAnsiTheme="minorHAnsi"/>
                <w:sz w:val="22"/>
                <w:szCs w:val="22"/>
              </w:rPr>
              <w:lastRenderedPageBreak/>
              <w:t>LEARNING CONTENT</w:t>
            </w:r>
          </w:p>
        </w:tc>
        <w:tc>
          <w:tcPr>
            <w:tcW w:w="6890" w:type="dxa"/>
            <w:shd w:val="clear" w:color="auto" w:fill="E7E6E6" w:themeFill="background2"/>
          </w:tcPr>
          <w:p w14:paraId="5DD5C088" w14:textId="77777777" w:rsidR="003634A2" w:rsidRPr="004A3AED" w:rsidRDefault="003634A2" w:rsidP="003634A2">
            <w:pPr>
              <w:pStyle w:val="P68B1DB1-ListParagraph6"/>
              <w:ind w:left="0"/>
              <w:rPr>
                <w:rFonts w:asciiTheme="minorHAnsi" w:hAnsiTheme="minorHAnsi"/>
                <w:sz w:val="22"/>
                <w:szCs w:val="22"/>
              </w:rPr>
            </w:pPr>
            <w:r w:rsidRPr="004A3AED">
              <w:rPr>
                <w:rFonts w:asciiTheme="minorHAnsi" w:hAnsiTheme="minorHAnsi"/>
                <w:sz w:val="22"/>
                <w:szCs w:val="22"/>
              </w:rPr>
              <w:t>Teaching units:</w:t>
            </w:r>
          </w:p>
          <w:p w14:paraId="6C481910" w14:textId="77777777" w:rsidR="003634A2" w:rsidRPr="004A3AED" w:rsidRDefault="003634A2" w:rsidP="003634A2">
            <w:pPr>
              <w:pStyle w:val="P68B1DB1-ListParagraph6"/>
              <w:ind w:left="0"/>
              <w:rPr>
                <w:rFonts w:asciiTheme="minorHAnsi" w:hAnsiTheme="minorHAnsi"/>
                <w:sz w:val="22"/>
                <w:szCs w:val="22"/>
              </w:rPr>
            </w:pPr>
          </w:p>
          <w:p w14:paraId="24F67E17" w14:textId="77777777" w:rsidR="003634A2" w:rsidRPr="004A3AED" w:rsidRDefault="003634A2" w:rsidP="003634A2">
            <w:pPr>
              <w:pStyle w:val="P68B1DB1-ListParagraph6"/>
              <w:ind w:left="0"/>
              <w:rPr>
                <w:rFonts w:asciiTheme="minorHAnsi" w:hAnsiTheme="minorHAnsi"/>
                <w:sz w:val="22"/>
                <w:szCs w:val="22"/>
              </w:rPr>
            </w:pPr>
            <w:r w:rsidRPr="004A3AED">
              <w:rPr>
                <w:rFonts w:asciiTheme="minorHAnsi" w:hAnsiTheme="minorHAnsi"/>
                <w:sz w:val="22"/>
                <w:szCs w:val="22"/>
              </w:rPr>
              <w:t>Fundamental rights and freedoms in comparative constitutional case-law:</w:t>
            </w:r>
          </w:p>
          <w:p w14:paraId="1F4FF4D3" w14:textId="77777777" w:rsidR="003634A2" w:rsidRPr="004A3AED" w:rsidRDefault="003634A2" w:rsidP="003634A2">
            <w:pPr>
              <w:pStyle w:val="P68B1DB1-ListParagraph6"/>
              <w:ind w:left="0"/>
              <w:rPr>
                <w:rFonts w:asciiTheme="minorHAnsi" w:hAnsiTheme="minorHAnsi"/>
                <w:sz w:val="22"/>
                <w:szCs w:val="22"/>
              </w:rPr>
            </w:pPr>
          </w:p>
          <w:p w14:paraId="59700C88" w14:textId="77777777" w:rsidR="003634A2" w:rsidRPr="004A3AED" w:rsidRDefault="003634A2" w:rsidP="00FC26C2">
            <w:pPr>
              <w:pStyle w:val="Odlomakpopisa"/>
              <w:numPr>
                <w:ilvl w:val="0"/>
                <w:numId w:val="994"/>
              </w:numPr>
              <w:rPr>
                <w:rFonts w:asciiTheme="minorHAnsi" w:hAnsiTheme="minorHAnsi"/>
                <w:sz w:val="22"/>
                <w:szCs w:val="22"/>
              </w:rPr>
            </w:pPr>
            <w:r w:rsidRPr="004A3AED">
              <w:rPr>
                <w:rFonts w:asciiTheme="minorHAnsi" w:hAnsiTheme="minorHAnsi"/>
                <w:sz w:val="22"/>
                <w:szCs w:val="22"/>
              </w:rPr>
              <w:t>the United States (rational basis review; strict scrutiny review)</w:t>
            </w:r>
          </w:p>
          <w:p w14:paraId="3A9D9AFE" w14:textId="77777777" w:rsidR="003634A2" w:rsidRPr="004A3AED" w:rsidRDefault="003634A2" w:rsidP="00FC26C2">
            <w:pPr>
              <w:pStyle w:val="Odlomakpopisa"/>
              <w:numPr>
                <w:ilvl w:val="0"/>
                <w:numId w:val="994"/>
              </w:numPr>
              <w:spacing w:after="160" w:line="259" w:lineRule="auto"/>
              <w:rPr>
                <w:rFonts w:asciiTheme="minorHAnsi" w:hAnsiTheme="minorHAnsi"/>
                <w:sz w:val="22"/>
                <w:szCs w:val="22"/>
              </w:rPr>
            </w:pPr>
            <w:r w:rsidRPr="004A3AED">
              <w:rPr>
                <w:rFonts w:asciiTheme="minorHAnsi" w:hAnsiTheme="minorHAnsi"/>
                <w:sz w:val="22"/>
                <w:szCs w:val="22"/>
              </w:rPr>
              <w:t>Federal Republic of Germany (proportionality principle)</w:t>
            </w:r>
          </w:p>
          <w:p w14:paraId="4B4FD718" w14:textId="77777777" w:rsidR="003634A2" w:rsidRPr="004A3AED" w:rsidRDefault="003634A2" w:rsidP="00FC26C2">
            <w:pPr>
              <w:pStyle w:val="Odlomakpopisa"/>
              <w:numPr>
                <w:ilvl w:val="0"/>
                <w:numId w:val="994"/>
              </w:numPr>
              <w:rPr>
                <w:rFonts w:asciiTheme="minorHAnsi" w:hAnsiTheme="minorHAnsi"/>
                <w:sz w:val="22"/>
                <w:szCs w:val="22"/>
              </w:rPr>
            </w:pPr>
            <w:r w:rsidRPr="004A3AED">
              <w:rPr>
                <w:rFonts w:asciiTheme="minorHAnsi" w:hAnsiTheme="minorHAnsi"/>
                <w:sz w:val="22"/>
                <w:szCs w:val="22"/>
              </w:rPr>
              <w:t>France (manifest error; proportionality principle)</w:t>
            </w:r>
          </w:p>
          <w:p w14:paraId="50FB7EDF" w14:textId="77777777" w:rsidR="003634A2" w:rsidRPr="004A3AED" w:rsidRDefault="003634A2" w:rsidP="00FC26C2">
            <w:pPr>
              <w:pStyle w:val="Odlomakpopisa"/>
              <w:numPr>
                <w:ilvl w:val="0"/>
                <w:numId w:val="994"/>
              </w:numPr>
              <w:rPr>
                <w:rFonts w:asciiTheme="minorHAnsi" w:hAnsiTheme="minorHAnsi"/>
                <w:sz w:val="22"/>
                <w:szCs w:val="22"/>
              </w:rPr>
            </w:pPr>
            <w:r w:rsidRPr="004A3AED">
              <w:rPr>
                <w:rFonts w:asciiTheme="minorHAnsi" w:hAnsiTheme="minorHAnsi"/>
                <w:sz w:val="22"/>
                <w:szCs w:val="22"/>
              </w:rPr>
              <w:t>other states (proportionality principle)</w:t>
            </w:r>
          </w:p>
          <w:p w14:paraId="5B3F11F8" w14:textId="77777777" w:rsidR="003634A2" w:rsidRPr="004A3AED" w:rsidRDefault="003634A2" w:rsidP="00FC26C2">
            <w:pPr>
              <w:pStyle w:val="Odlomakpopisa"/>
              <w:numPr>
                <w:ilvl w:val="0"/>
                <w:numId w:val="994"/>
              </w:numPr>
              <w:rPr>
                <w:rFonts w:asciiTheme="minorHAnsi" w:hAnsiTheme="minorHAnsi"/>
                <w:sz w:val="22"/>
                <w:szCs w:val="22"/>
              </w:rPr>
            </w:pPr>
            <w:r w:rsidRPr="004A3AED">
              <w:rPr>
                <w:rFonts w:asciiTheme="minorHAnsi" w:hAnsiTheme="minorHAnsi"/>
                <w:sz w:val="22"/>
                <w:szCs w:val="22"/>
              </w:rPr>
              <w:t>Republic of Croatia (proportionality principle)</w:t>
            </w:r>
          </w:p>
        </w:tc>
      </w:tr>
      <w:tr w:rsidR="003634A2" w:rsidRPr="004A3AED" w14:paraId="2A19CCBB" w14:textId="77777777" w:rsidTr="00B72073">
        <w:trPr>
          <w:trHeight w:val="255"/>
        </w:trPr>
        <w:tc>
          <w:tcPr>
            <w:tcW w:w="2440" w:type="dxa"/>
          </w:tcPr>
          <w:p w14:paraId="4C1E4FA7" w14:textId="77777777" w:rsidR="003634A2" w:rsidRPr="004A3AED" w:rsidRDefault="003634A2" w:rsidP="00FC26C2">
            <w:pPr>
              <w:pStyle w:val="P68B1DB1-Normal4"/>
              <w:numPr>
                <w:ilvl w:val="0"/>
                <w:numId w:val="1014"/>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41E2851F" w14:textId="77777777"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3634A2" w:rsidRPr="004A3AED" w14:paraId="7C4682FB" w14:textId="77777777" w:rsidTr="00B72073">
        <w:trPr>
          <w:trHeight w:val="255"/>
        </w:trPr>
        <w:tc>
          <w:tcPr>
            <w:tcW w:w="2440" w:type="dxa"/>
          </w:tcPr>
          <w:p w14:paraId="3ACFECF0" w14:textId="77777777" w:rsidR="003634A2" w:rsidRPr="004A3AED" w:rsidRDefault="003634A2" w:rsidP="00FC26C2">
            <w:pPr>
              <w:pStyle w:val="P68B1DB1-Normal4"/>
              <w:numPr>
                <w:ilvl w:val="0"/>
                <w:numId w:val="1014"/>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55C18635" w14:textId="77777777" w:rsidR="003634A2" w:rsidRPr="004A3AED" w:rsidRDefault="003634A2" w:rsidP="003634A2">
            <w:pPr>
              <w:pStyle w:val="P68B1DB1-ListParagraph7"/>
              <w:ind w:left="0"/>
              <w:rPr>
                <w:rFonts w:asciiTheme="minorHAnsi" w:hAnsiTheme="minorHAnsi"/>
                <w:szCs w:val="22"/>
              </w:rPr>
            </w:pPr>
            <w:r w:rsidRPr="004A3AED">
              <w:rPr>
                <w:rFonts w:asciiTheme="minorHAnsi" w:hAnsiTheme="minorHAnsi"/>
                <w:szCs w:val="22"/>
              </w:rPr>
              <w:t>Written open book exam (resolution of problem tasks)</w:t>
            </w:r>
          </w:p>
        </w:tc>
      </w:tr>
      <w:tr w:rsidR="00CA550E" w:rsidRPr="004A3AED" w14:paraId="744F7393" w14:textId="77777777" w:rsidTr="00B72073">
        <w:trPr>
          <w:trHeight w:val="255"/>
        </w:trPr>
        <w:tc>
          <w:tcPr>
            <w:tcW w:w="2440" w:type="dxa"/>
            <w:shd w:val="clear" w:color="auto" w:fill="DEEAF6" w:themeFill="accent1" w:themeFillTint="33"/>
          </w:tcPr>
          <w:p w14:paraId="381BCE52" w14:textId="77777777" w:rsidR="00CA550E" w:rsidRPr="004A3AED" w:rsidRDefault="00CA550E" w:rsidP="00B72073">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1DC6F270" w14:textId="77777777" w:rsidR="00CA550E" w:rsidRPr="004A3AED" w:rsidRDefault="00CA550E" w:rsidP="00B72073">
            <w:pPr>
              <w:pStyle w:val="P68B1DB1-Normal8"/>
              <w:jc w:val="both"/>
              <w:rPr>
                <w:rFonts w:asciiTheme="minorHAnsi" w:hAnsiTheme="minorHAnsi"/>
                <w:sz w:val="22"/>
                <w:szCs w:val="22"/>
              </w:rPr>
            </w:pPr>
            <w:r w:rsidRPr="004A3AED">
              <w:rPr>
                <w:rFonts w:asciiTheme="minorHAnsi" w:hAnsiTheme="minorHAnsi"/>
                <w:sz w:val="22"/>
                <w:szCs w:val="22"/>
              </w:rPr>
              <w:t>Propose modifications of constitutional models regulating fundamental rights and freedoms</w:t>
            </w:r>
          </w:p>
        </w:tc>
      </w:tr>
      <w:tr w:rsidR="003634A2" w:rsidRPr="004A3AED" w14:paraId="173D7A59" w14:textId="77777777" w:rsidTr="00B72073">
        <w:trPr>
          <w:trHeight w:val="255"/>
        </w:trPr>
        <w:tc>
          <w:tcPr>
            <w:tcW w:w="2440" w:type="dxa"/>
          </w:tcPr>
          <w:p w14:paraId="2711B3C8" w14:textId="77777777" w:rsidR="003634A2" w:rsidRPr="004A3AED" w:rsidRDefault="003634A2" w:rsidP="00FC26C2">
            <w:pPr>
              <w:pStyle w:val="P68B1DB1-Normal4"/>
              <w:numPr>
                <w:ilvl w:val="0"/>
                <w:numId w:val="1015"/>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6D2AD05A" w14:textId="77777777"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Explain institutes of substantive and procedural law</w:t>
            </w:r>
          </w:p>
          <w:p w14:paraId="1E87FE97" w14:textId="77777777"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Propose a solution to a legal problem with the aim to create a legal opinion</w:t>
            </w:r>
          </w:p>
          <w:p w14:paraId="623E9DED" w14:textId="77777777"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Conduct empirical, legal, and interdisciplinary research</w:t>
            </w:r>
          </w:p>
        </w:tc>
      </w:tr>
      <w:tr w:rsidR="003634A2" w:rsidRPr="004A3AED" w14:paraId="30D0E2CE" w14:textId="77777777" w:rsidTr="00B72073">
        <w:trPr>
          <w:trHeight w:val="255"/>
        </w:trPr>
        <w:tc>
          <w:tcPr>
            <w:tcW w:w="2440" w:type="dxa"/>
          </w:tcPr>
          <w:p w14:paraId="2C8B555E" w14:textId="77777777" w:rsidR="003634A2" w:rsidRPr="004A3AED" w:rsidRDefault="003634A2" w:rsidP="00FC26C2">
            <w:pPr>
              <w:pStyle w:val="P68B1DB1-Normal4"/>
              <w:numPr>
                <w:ilvl w:val="0"/>
                <w:numId w:val="1015"/>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7856B0FD" w14:textId="77777777"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Synthesis/Creating</w:t>
            </w:r>
          </w:p>
        </w:tc>
      </w:tr>
      <w:tr w:rsidR="003634A2" w:rsidRPr="004A3AED" w14:paraId="00102006" w14:textId="77777777" w:rsidTr="00B72073">
        <w:trPr>
          <w:trHeight w:val="255"/>
        </w:trPr>
        <w:tc>
          <w:tcPr>
            <w:tcW w:w="2440" w:type="dxa"/>
          </w:tcPr>
          <w:p w14:paraId="5899CD47" w14:textId="77777777" w:rsidR="003634A2" w:rsidRPr="004A3AED" w:rsidRDefault="003634A2" w:rsidP="00FC26C2">
            <w:pPr>
              <w:pStyle w:val="P68B1DB1-Normal4"/>
              <w:numPr>
                <w:ilvl w:val="0"/>
                <w:numId w:val="1015"/>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1F6511D5" w14:textId="77777777" w:rsidR="003634A2" w:rsidRPr="004A3AED" w:rsidRDefault="003634A2" w:rsidP="003634A2">
            <w:pPr>
              <w:pStyle w:val="P68B1DB1-Normal5"/>
              <w:jc w:val="both"/>
              <w:rPr>
                <w:rFonts w:asciiTheme="minorHAnsi" w:hAnsiTheme="minorHAnsi"/>
                <w:sz w:val="22"/>
                <w:szCs w:val="22"/>
              </w:rPr>
            </w:pPr>
            <w:r w:rsidRPr="004A3AED">
              <w:rPr>
                <w:rFonts w:asciiTheme="minorHAnsi" w:hAnsiTheme="minorHAnsi"/>
                <w:sz w:val="22"/>
                <w:szCs w:val="22"/>
              </w:rPr>
              <w:t>Critical evaluation</w:t>
            </w:r>
          </w:p>
          <w:p w14:paraId="0369E795" w14:textId="77777777" w:rsidR="003634A2" w:rsidRPr="004A3AED" w:rsidRDefault="003634A2" w:rsidP="003634A2">
            <w:pPr>
              <w:pStyle w:val="P68B1DB1-Normal5"/>
              <w:jc w:val="both"/>
              <w:rPr>
                <w:rFonts w:asciiTheme="minorHAnsi" w:hAnsiTheme="minorHAnsi"/>
                <w:sz w:val="22"/>
                <w:szCs w:val="22"/>
              </w:rPr>
            </w:pPr>
            <w:r w:rsidRPr="004A3AED">
              <w:rPr>
                <w:rFonts w:asciiTheme="minorHAnsi" w:hAnsiTheme="minorHAnsi"/>
                <w:sz w:val="22"/>
                <w:szCs w:val="22"/>
              </w:rPr>
              <w:t>Creative reasoning</w:t>
            </w:r>
          </w:p>
          <w:p w14:paraId="10E5F262" w14:textId="77777777" w:rsidR="003634A2" w:rsidRPr="004A3AED" w:rsidRDefault="003634A2" w:rsidP="003634A2">
            <w:pPr>
              <w:pStyle w:val="P68B1DB1-Normal5"/>
              <w:jc w:val="both"/>
              <w:rPr>
                <w:rFonts w:asciiTheme="minorHAnsi" w:hAnsiTheme="minorHAnsi"/>
                <w:sz w:val="22"/>
                <w:szCs w:val="22"/>
              </w:rPr>
            </w:pPr>
            <w:r w:rsidRPr="004A3AED">
              <w:rPr>
                <w:rFonts w:asciiTheme="minorHAnsi" w:hAnsiTheme="minorHAnsi"/>
                <w:sz w:val="22"/>
                <w:szCs w:val="22"/>
              </w:rPr>
              <w:t>Research skills</w:t>
            </w:r>
          </w:p>
          <w:p w14:paraId="6090565E" w14:textId="77777777" w:rsidR="003634A2" w:rsidRPr="004A3AED" w:rsidRDefault="003634A2" w:rsidP="003634A2">
            <w:pPr>
              <w:pStyle w:val="P68B1DB1-Normal5"/>
              <w:jc w:val="both"/>
              <w:rPr>
                <w:rFonts w:asciiTheme="minorHAnsi" w:hAnsiTheme="minorHAnsi"/>
                <w:sz w:val="22"/>
                <w:szCs w:val="22"/>
              </w:rPr>
            </w:pPr>
            <w:r w:rsidRPr="004A3AED">
              <w:rPr>
                <w:rFonts w:asciiTheme="minorHAnsi" w:hAnsiTheme="minorHAnsi"/>
                <w:sz w:val="22"/>
                <w:szCs w:val="22"/>
              </w:rPr>
              <w:t>Problem-solving</w:t>
            </w:r>
          </w:p>
          <w:p w14:paraId="1C4E39E7" w14:textId="77777777" w:rsidR="003634A2" w:rsidRPr="004A3AED" w:rsidRDefault="003634A2" w:rsidP="003634A2">
            <w:pPr>
              <w:pStyle w:val="P68B1DB1-Normal5"/>
              <w:jc w:val="both"/>
              <w:rPr>
                <w:rFonts w:asciiTheme="minorHAnsi" w:hAnsiTheme="minorHAnsi"/>
                <w:sz w:val="22"/>
                <w:szCs w:val="22"/>
              </w:rPr>
            </w:pPr>
            <w:r w:rsidRPr="004A3AED">
              <w:rPr>
                <w:rFonts w:asciiTheme="minorHAnsi" w:hAnsiTheme="minorHAnsi"/>
                <w:sz w:val="22"/>
                <w:szCs w:val="22"/>
              </w:rPr>
              <w:t>Ability to apply knowledge in practice</w:t>
            </w:r>
          </w:p>
        </w:tc>
      </w:tr>
      <w:tr w:rsidR="003634A2" w:rsidRPr="004A3AED" w14:paraId="7407C2C3" w14:textId="77777777" w:rsidTr="00B72073">
        <w:trPr>
          <w:trHeight w:val="255"/>
        </w:trPr>
        <w:tc>
          <w:tcPr>
            <w:tcW w:w="2440" w:type="dxa"/>
          </w:tcPr>
          <w:p w14:paraId="05A93623" w14:textId="77777777" w:rsidR="003634A2" w:rsidRPr="004A3AED" w:rsidRDefault="003634A2" w:rsidP="00FC26C2">
            <w:pPr>
              <w:pStyle w:val="P68B1DB1-Normal4"/>
              <w:numPr>
                <w:ilvl w:val="0"/>
                <w:numId w:val="1015"/>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478E99C8" w14:textId="77777777" w:rsidR="003634A2" w:rsidRPr="004A3AED" w:rsidRDefault="003634A2" w:rsidP="003634A2">
            <w:pPr>
              <w:pStyle w:val="P68B1DB1-ListParagraph6"/>
              <w:ind w:left="0"/>
              <w:rPr>
                <w:rFonts w:asciiTheme="minorHAnsi" w:hAnsiTheme="minorHAnsi"/>
                <w:sz w:val="22"/>
                <w:szCs w:val="22"/>
              </w:rPr>
            </w:pPr>
            <w:r w:rsidRPr="004A3AED">
              <w:rPr>
                <w:rFonts w:asciiTheme="minorHAnsi" w:hAnsiTheme="minorHAnsi"/>
                <w:sz w:val="22"/>
                <w:szCs w:val="22"/>
              </w:rPr>
              <w:t>Teaching units:</w:t>
            </w:r>
          </w:p>
          <w:p w14:paraId="44AE7693" w14:textId="77777777" w:rsidR="003634A2" w:rsidRPr="004A3AED" w:rsidRDefault="003634A2" w:rsidP="003634A2">
            <w:pPr>
              <w:rPr>
                <w:rFonts w:cs="Times New Roman"/>
              </w:rPr>
            </w:pPr>
            <w:r w:rsidRPr="004A3AED">
              <w:rPr>
                <w:rFonts w:cs="Times New Roman"/>
              </w:rPr>
              <w:t>Experiences of comparative constitutional regulation and judicial case-law in the domain of fundamental rights and freedoms</w:t>
            </w:r>
          </w:p>
        </w:tc>
      </w:tr>
      <w:tr w:rsidR="003634A2" w:rsidRPr="004A3AED" w14:paraId="4ADC0136" w14:textId="77777777" w:rsidTr="00B72073">
        <w:trPr>
          <w:trHeight w:val="255"/>
        </w:trPr>
        <w:tc>
          <w:tcPr>
            <w:tcW w:w="2440" w:type="dxa"/>
          </w:tcPr>
          <w:p w14:paraId="68C7991D" w14:textId="77777777" w:rsidR="003634A2" w:rsidRPr="004A3AED" w:rsidRDefault="003634A2" w:rsidP="00FC26C2">
            <w:pPr>
              <w:pStyle w:val="P68B1DB1-Normal4"/>
              <w:numPr>
                <w:ilvl w:val="0"/>
                <w:numId w:val="1015"/>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4C49EB7D" w14:textId="77777777"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3634A2" w:rsidRPr="004A3AED" w14:paraId="2E9D3414" w14:textId="77777777" w:rsidTr="00B72073">
        <w:trPr>
          <w:trHeight w:val="255"/>
        </w:trPr>
        <w:tc>
          <w:tcPr>
            <w:tcW w:w="2440" w:type="dxa"/>
          </w:tcPr>
          <w:p w14:paraId="7527568C" w14:textId="77777777" w:rsidR="003634A2" w:rsidRPr="004A3AED" w:rsidRDefault="003634A2" w:rsidP="00FC26C2">
            <w:pPr>
              <w:pStyle w:val="P68B1DB1-Normal4"/>
              <w:numPr>
                <w:ilvl w:val="0"/>
                <w:numId w:val="1015"/>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01302236" w14:textId="77777777" w:rsidR="003634A2" w:rsidRPr="004A3AED" w:rsidRDefault="003634A2" w:rsidP="003634A2">
            <w:pPr>
              <w:pStyle w:val="P68B1DB1-ListParagraph7"/>
              <w:ind w:left="0"/>
              <w:rPr>
                <w:rFonts w:asciiTheme="minorHAnsi" w:hAnsiTheme="minorHAnsi"/>
                <w:szCs w:val="22"/>
              </w:rPr>
            </w:pPr>
            <w:r w:rsidRPr="004A3AED">
              <w:rPr>
                <w:rFonts w:asciiTheme="minorHAnsi" w:hAnsiTheme="minorHAnsi"/>
                <w:szCs w:val="22"/>
              </w:rPr>
              <w:t>Written open book exam (resolution of problem tasks)</w:t>
            </w:r>
          </w:p>
        </w:tc>
      </w:tr>
    </w:tbl>
    <w:p w14:paraId="5FE3C186" w14:textId="77777777" w:rsidR="004B49F9" w:rsidRPr="004A3AED" w:rsidRDefault="004B49F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F842A5A" w14:textId="77777777" w:rsidR="004B49F9" w:rsidRPr="004A3AED" w:rsidRDefault="004B49F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4C5999CF"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lastRenderedPageBreak/>
        <w:t xml:space="preserve">ISHODI UČENJA – </w:t>
      </w:r>
      <w:r w:rsidRPr="004A3AED">
        <w:rPr>
          <w:rFonts w:eastAsia="Times New Roman" w:cs="Times New Roman"/>
          <w:b/>
          <w:color w:val="1F3864" w:themeColor="accent5" w:themeShade="80"/>
          <w:sz w:val="28"/>
          <w:szCs w:val="28"/>
          <w:lang w:eastAsia="hr-HR"/>
        </w:rPr>
        <w:t>FUNDAMENT</w:t>
      </w:r>
      <w:r w:rsidR="004B49F9" w:rsidRPr="004A3AED">
        <w:rPr>
          <w:rFonts w:eastAsia="Times New Roman" w:cs="Times New Roman"/>
          <w:b/>
          <w:color w:val="1F3864" w:themeColor="accent5" w:themeShade="80"/>
          <w:sz w:val="28"/>
          <w:szCs w:val="28"/>
          <w:lang w:eastAsia="hr-HR"/>
        </w:rPr>
        <w:t>AL RIGHTS IN THE EUROPEAN UNION – 9. semestar</w:t>
      </w:r>
    </w:p>
    <w:tbl>
      <w:tblPr>
        <w:tblpPr w:leftFromText="180" w:rightFromText="180" w:vertAnchor="text" w:tblpY="1"/>
        <w:tblOverlap w:val="neve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473A5F" w:rsidRPr="004A3AED" w14:paraId="301491B9" w14:textId="77777777" w:rsidTr="00B72073">
        <w:trPr>
          <w:trHeight w:val="570"/>
        </w:trPr>
        <w:tc>
          <w:tcPr>
            <w:tcW w:w="2440" w:type="dxa"/>
            <w:shd w:val="clear" w:color="auto" w:fill="9CC2E5" w:themeFill="accent1" w:themeFillTint="99"/>
          </w:tcPr>
          <w:p w14:paraId="246E6F3F" w14:textId="77777777" w:rsidR="00473A5F" w:rsidRPr="004A3AED" w:rsidRDefault="00473A5F" w:rsidP="00B72073">
            <w:pPr>
              <w:pStyle w:val="P68B1DB1-Normal2"/>
              <w:rPr>
                <w:rFonts w:asciiTheme="minorHAnsi" w:hAnsiTheme="minorHAnsi"/>
                <w:szCs w:val="28"/>
              </w:rPr>
            </w:pPr>
            <w:r w:rsidRPr="004A3AED">
              <w:rPr>
                <w:rFonts w:asciiTheme="minorHAnsi" w:hAnsiTheme="minorHAnsi"/>
                <w:szCs w:val="28"/>
              </w:rPr>
              <w:t>COURSE</w:t>
            </w:r>
          </w:p>
        </w:tc>
        <w:tc>
          <w:tcPr>
            <w:tcW w:w="6890" w:type="dxa"/>
          </w:tcPr>
          <w:p w14:paraId="3BAE7D95" w14:textId="77777777" w:rsidR="00473A5F" w:rsidRPr="004A3AED" w:rsidRDefault="00473A5F" w:rsidP="00B72073">
            <w:pPr>
              <w:pStyle w:val="P68B1DB1-Normal3"/>
              <w:rPr>
                <w:rFonts w:asciiTheme="minorHAnsi" w:hAnsiTheme="minorHAnsi"/>
                <w:sz w:val="28"/>
                <w:szCs w:val="28"/>
              </w:rPr>
            </w:pPr>
            <w:r w:rsidRPr="004A3AED">
              <w:rPr>
                <w:rFonts w:asciiTheme="minorHAnsi" w:hAnsiTheme="minorHAnsi"/>
                <w:sz w:val="28"/>
                <w:szCs w:val="28"/>
              </w:rPr>
              <w:t>FUNDAMENTAL RIGHTS IN THE EUROPEAN UNION</w:t>
            </w:r>
          </w:p>
        </w:tc>
      </w:tr>
      <w:tr w:rsidR="00473A5F" w:rsidRPr="004A3AED" w14:paraId="04100041" w14:textId="77777777" w:rsidTr="00B72073">
        <w:trPr>
          <w:trHeight w:val="465"/>
        </w:trPr>
        <w:tc>
          <w:tcPr>
            <w:tcW w:w="2440" w:type="dxa"/>
            <w:shd w:val="clear" w:color="auto" w:fill="F2F2F2" w:themeFill="background1" w:themeFillShade="F2"/>
          </w:tcPr>
          <w:p w14:paraId="202742D2" w14:textId="77777777" w:rsidR="00473A5F" w:rsidRPr="004A3AED" w:rsidRDefault="00473A5F" w:rsidP="00B72073">
            <w:pPr>
              <w:pStyle w:val="P68B1DB1-Normal4"/>
              <w:rPr>
                <w:rFonts w:asciiTheme="minorHAnsi" w:hAnsiTheme="minorHAnsi"/>
                <w:sz w:val="22"/>
                <w:szCs w:val="22"/>
              </w:rPr>
            </w:pPr>
            <w:r w:rsidRPr="004A3AED">
              <w:rPr>
                <w:rFonts w:asciiTheme="minorHAnsi" w:hAnsiTheme="minorHAnsi"/>
                <w:sz w:val="22"/>
                <w:szCs w:val="22"/>
              </w:rPr>
              <w:t xml:space="preserve">COMPULSORY OR ELECTIVE/STUDY YEAR IN WHICH THE COURSE IS IMPLEMENTED </w:t>
            </w:r>
          </w:p>
        </w:tc>
        <w:tc>
          <w:tcPr>
            <w:tcW w:w="6890" w:type="dxa"/>
          </w:tcPr>
          <w:p w14:paraId="1D3B3940" w14:textId="77777777" w:rsidR="00473A5F" w:rsidRPr="004A3AED" w:rsidRDefault="00473A5F" w:rsidP="00B72073">
            <w:pPr>
              <w:pStyle w:val="P68B1DB1-Normal5"/>
              <w:rPr>
                <w:rFonts w:asciiTheme="minorHAnsi" w:hAnsiTheme="minorHAnsi"/>
                <w:sz w:val="22"/>
                <w:szCs w:val="22"/>
              </w:rPr>
            </w:pPr>
            <w:r w:rsidRPr="004A3AED">
              <w:rPr>
                <w:rFonts w:asciiTheme="minorHAnsi" w:hAnsiTheme="minorHAnsi"/>
                <w:sz w:val="22"/>
                <w:szCs w:val="22"/>
              </w:rPr>
              <w:t>ELECTIVE/FIFTH YEAR</w:t>
            </w:r>
          </w:p>
        </w:tc>
      </w:tr>
      <w:tr w:rsidR="00473A5F" w:rsidRPr="004A3AED" w14:paraId="7FAABBA6" w14:textId="77777777" w:rsidTr="00B72073">
        <w:trPr>
          <w:trHeight w:val="300"/>
        </w:trPr>
        <w:tc>
          <w:tcPr>
            <w:tcW w:w="2440" w:type="dxa"/>
            <w:shd w:val="clear" w:color="auto" w:fill="F2F2F2" w:themeFill="background1" w:themeFillShade="F2"/>
          </w:tcPr>
          <w:p w14:paraId="74E67355" w14:textId="77777777" w:rsidR="00473A5F" w:rsidRPr="004A3AED" w:rsidRDefault="00473A5F" w:rsidP="00B72073">
            <w:pPr>
              <w:pStyle w:val="P68B1DB1-Normal4"/>
              <w:rPr>
                <w:rFonts w:asciiTheme="minorHAnsi" w:hAnsiTheme="minorHAnsi"/>
                <w:sz w:val="22"/>
                <w:szCs w:val="22"/>
              </w:rPr>
            </w:pPr>
            <w:r w:rsidRPr="004A3AED">
              <w:rPr>
                <w:rFonts w:asciiTheme="minorHAnsi" w:hAnsiTheme="minorHAnsi"/>
                <w:sz w:val="22"/>
                <w:szCs w:val="22"/>
              </w:rPr>
              <w:t>TEACHING FORM (LECTURES, SEMINAR, TUTORIALS, (AND/OR) PRACTICALS)</w:t>
            </w:r>
          </w:p>
        </w:tc>
        <w:tc>
          <w:tcPr>
            <w:tcW w:w="6890" w:type="dxa"/>
          </w:tcPr>
          <w:p w14:paraId="47E38D26" w14:textId="77777777" w:rsidR="00473A5F" w:rsidRPr="004A3AED" w:rsidRDefault="00473A5F" w:rsidP="00B72073">
            <w:pPr>
              <w:pStyle w:val="P68B1DB1-Normal5"/>
              <w:rPr>
                <w:rFonts w:asciiTheme="minorHAnsi" w:hAnsiTheme="minorHAnsi"/>
                <w:sz w:val="22"/>
                <w:szCs w:val="22"/>
              </w:rPr>
            </w:pPr>
            <w:r w:rsidRPr="004A3AED">
              <w:rPr>
                <w:rFonts w:asciiTheme="minorHAnsi" w:hAnsiTheme="minorHAnsi"/>
                <w:sz w:val="22"/>
                <w:szCs w:val="22"/>
              </w:rPr>
              <w:t>LECTURES</w:t>
            </w:r>
          </w:p>
        </w:tc>
      </w:tr>
      <w:tr w:rsidR="00473A5F" w:rsidRPr="004A3AED" w14:paraId="2A072948" w14:textId="77777777" w:rsidTr="00B72073">
        <w:trPr>
          <w:trHeight w:val="405"/>
        </w:trPr>
        <w:tc>
          <w:tcPr>
            <w:tcW w:w="2440" w:type="dxa"/>
            <w:shd w:val="clear" w:color="auto" w:fill="F2F2F2" w:themeFill="background1" w:themeFillShade="F2"/>
          </w:tcPr>
          <w:p w14:paraId="53EDCF22" w14:textId="77777777" w:rsidR="00473A5F" w:rsidRPr="004A3AED" w:rsidRDefault="00473A5F" w:rsidP="00B72073">
            <w:pPr>
              <w:pStyle w:val="P68B1DB1-Normal4"/>
              <w:rPr>
                <w:rFonts w:asciiTheme="minorHAnsi" w:hAnsiTheme="minorHAnsi"/>
                <w:sz w:val="22"/>
                <w:szCs w:val="22"/>
              </w:rPr>
            </w:pPr>
            <w:r w:rsidRPr="004A3AED">
              <w:rPr>
                <w:rFonts w:asciiTheme="minorHAnsi" w:hAnsiTheme="minorHAnsi"/>
                <w:sz w:val="22"/>
                <w:szCs w:val="22"/>
              </w:rPr>
              <w:t>APPOINTED ECTS CREDITS</w:t>
            </w:r>
          </w:p>
        </w:tc>
        <w:tc>
          <w:tcPr>
            <w:tcW w:w="6890" w:type="dxa"/>
          </w:tcPr>
          <w:p w14:paraId="653020B1" w14:textId="77777777" w:rsidR="00473A5F" w:rsidRPr="004A3AED" w:rsidRDefault="00473A5F" w:rsidP="00B72073">
            <w:pPr>
              <w:pStyle w:val="P68B1DB1-Normal5"/>
              <w:jc w:val="both"/>
              <w:rPr>
                <w:rFonts w:asciiTheme="minorHAnsi" w:hAnsiTheme="minorHAnsi"/>
                <w:sz w:val="22"/>
                <w:szCs w:val="22"/>
              </w:rPr>
            </w:pPr>
            <w:r w:rsidRPr="004A3AED">
              <w:rPr>
                <w:rFonts w:asciiTheme="minorHAnsi" w:hAnsiTheme="minorHAnsi"/>
                <w:b/>
                <w:bCs/>
                <w:sz w:val="22"/>
                <w:szCs w:val="22"/>
              </w:rPr>
              <w:t>4 ECTS credits</w:t>
            </w:r>
            <w:r w:rsidRPr="004A3AED">
              <w:rPr>
                <w:rFonts w:asciiTheme="minorHAnsi" w:hAnsiTheme="minorHAnsi"/>
                <w:sz w:val="22"/>
                <w:szCs w:val="22"/>
              </w:rPr>
              <w:t xml:space="preserve"> (around 120 hours of work), of which:</w:t>
            </w:r>
          </w:p>
          <w:p w14:paraId="0263223C" w14:textId="77777777" w:rsidR="00473A5F" w:rsidRPr="004A3AED" w:rsidRDefault="00473A5F" w:rsidP="00B72073">
            <w:pPr>
              <w:pStyle w:val="P68B1DB1-Normal5"/>
              <w:jc w:val="both"/>
              <w:rPr>
                <w:rFonts w:asciiTheme="minorHAnsi" w:hAnsiTheme="minorHAnsi"/>
                <w:sz w:val="22"/>
                <w:szCs w:val="22"/>
              </w:rPr>
            </w:pPr>
            <w:r w:rsidRPr="004A3AED">
              <w:rPr>
                <w:rFonts w:asciiTheme="minorHAnsi" w:hAnsiTheme="minorHAnsi"/>
                <w:sz w:val="22"/>
                <w:szCs w:val="22"/>
              </w:rPr>
              <w:t>- Classes: 30 hours (</w:t>
            </w:r>
            <w:r w:rsidRPr="004A3AED">
              <w:rPr>
                <w:rFonts w:asciiTheme="minorHAnsi" w:hAnsiTheme="minorHAnsi"/>
                <w:b/>
                <w:bCs/>
                <w:sz w:val="22"/>
                <w:szCs w:val="22"/>
              </w:rPr>
              <w:t>1 ECTS</w:t>
            </w:r>
            <w:r w:rsidRPr="004A3AED">
              <w:rPr>
                <w:rFonts w:asciiTheme="minorHAnsi" w:hAnsiTheme="minorHAnsi"/>
                <w:sz w:val="22"/>
                <w:szCs w:val="22"/>
              </w:rPr>
              <w:t>)</w:t>
            </w:r>
          </w:p>
          <w:p w14:paraId="30251BE8" w14:textId="77777777" w:rsidR="00473A5F" w:rsidRPr="004A3AED" w:rsidRDefault="00473A5F" w:rsidP="00B72073">
            <w:pPr>
              <w:pStyle w:val="P68B1DB1-Normal5"/>
              <w:jc w:val="both"/>
              <w:rPr>
                <w:rFonts w:asciiTheme="minorHAnsi" w:hAnsiTheme="minorHAnsi"/>
                <w:sz w:val="22"/>
                <w:szCs w:val="22"/>
              </w:rPr>
            </w:pPr>
            <w:r w:rsidRPr="004A3AED">
              <w:rPr>
                <w:rFonts w:asciiTheme="minorHAnsi" w:hAnsiTheme="minorHAnsi"/>
                <w:sz w:val="22"/>
                <w:szCs w:val="22"/>
              </w:rPr>
              <w:t>- Preparation for classes (reading and analysing class materials – academic articles/book chapters and case law, preparation for participation in class discussion, preparation for individual student presentations): 45 hours (</w:t>
            </w:r>
            <w:r w:rsidRPr="004A3AED">
              <w:rPr>
                <w:rFonts w:asciiTheme="minorHAnsi" w:hAnsiTheme="minorHAnsi"/>
                <w:b/>
                <w:bCs/>
                <w:sz w:val="22"/>
                <w:szCs w:val="22"/>
              </w:rPr>
              <w:t>1,5 ECTS</w:t>
            </w:r>
            <w:r w:rsidRPr="004A3AED">
              <w:rPr>
                <w:rFonts w:asciiTheme="minorHAnsi" w:hAnsiTheme="minorHAnsi"/>
                <w:sz w:val="22"/>
                <w:szCs w:val="22"/>
              </w:rPr>
              <w:t>)</w:t>
            </w:r>
          </w:p>
          <w:p w14:paraId="1AAC7165" w14:textId="77777777" w:rsidR="00473A5F" w:rsidRPr="004A3AED" w:rsidRDefault="00473A5F" w:rsidP="00B72073">
            <w:pPr>
              <w:pStyle w:val="P68B1DB1-Normal5"/>
              <w:jc w:val="both"/>
              <w:rPr>
                <w:rFonts w:asciiTheme="minorHAnsi" w:hAnsiTheme="minorHAnsi"/>
                <w:sz w:val="22"/>
                <w:szCs w:val="22"/>
              </w:rPr>
            </w:pPr>
            <w:r w:rsidRPr="004A3AED">
              <w:rPr>
                <w:rFonts w:asciiTheme="minorHAnsi" w:hAnsiTheme="minorHAnsi"/>
                <w:sz w:val="22"/>
                <w:szCs w:val="22"/>
              </w:rPr>
              <w:t>- Reflection after classes (revision of notes and content of the previous class, solving mini quizzes, identifying questions that remained unaddressed or unclear): 15 hours (</w:t>
            </w:r>
            <w:r w:rsidRPr="004A3AED">
              <w:rPr>
                <w:rFonts w:asciiTheme="minorHAnsi" w:hAnsiTheme="minorHAnsi"/>
                <w:b/>
                <w:bCs/>
                <w:sz w:val="22"/>
                <w:szCs w:val="22"/>
              </w:rPr>
              <w:t>0,5 ECTS</w:t>
            </w:r>
            <w:r w:rsidRPr="004A3AED">
              <w:rPr>
                <w:rFonts w:asciiTheme="minorHAnsi" w:hAnsiTheme="minorHAnsi"/>
                <w:sz w:val="22"/>
                <w:szCs w:val="22"/>
              </w:rPr>
              <w:t>)</w:t>
            </w:r>
          </w:p>
          <w:p w14:paraId="6486FF90" w14:textId="77777777" w:rsidR="00473A5F" w:rsidRPr="004A3AED" w:rsidRDefault="00473A5F" w:rsidP="00B72073">
            <w:pPr>
              <w:pStyle w:val="P68B1DB1-ListParagraph7"/>
              <w:ind w:left="0"/>
              <w:rPr>
                <w:rFonts w:asciiTheme="minorHAnsi" w:hAnsiTheme="minorHAnsi"/>
                <w:szCs w:val="22"/>
              </w:rPr>
            </w:pPr>
            <w:r w:rsidRPr="004A3AED">
              <w:rPr>
                <w:rFonts w:asciiTheme="minorHAnsi" w:hAnsiTheme="minorHAnsi"/>
                <w:szCs w:val="22"/>
              </w:rPr>
              <w:t>- Exam preparation (revision of the course materials, additional readings and research, synthesis of different course units): 30 hours (</w:t>
            </w:r>
            <w:r w:rsidRPr="004A3AED">
              <w:rPr>
                <w:rFonts w:asciiTheme="minorHAnsi" w:hAnsiTheme="minorHAnsi"/>
                <w:b/>
                <w:bCs/>
                <w:szCs w:val="22"/>
              </w:rPr>
              <w:t>1 ECTS</w:t>
            </w:r>
            <w:r w:rsidRPr="004A3AED">
              <w:rPr>
                <w:rFonts w:asciiTheme="minorHAnsi" w:hAnsiTheme="minorHAnsi"/>
                <w:szCs w:val="22"/>
              </w:rPr>
              <w:t>)</w:t>
            </w:r>
          </w:p>
        </w:tc>
      </w:tr>
      <w:tr w:rsidR="00473A5F" w:rsidRPr="004A3AED" w14:paraId="4AD8EABA" w14:textId="77777777" w:rsidTr="00B72073">
        <w:trPr>
          <w:trHeight w:val="330"/>
        </w:trPr>
        <w:tc>
          <w:tcPr>
            <w:tcW w:w="2440" w:type="dxa"/>
            <w:shd w:val="clear" w:color="auto" w:fill="F2F2F2" w:themeFill="background1" w:themeFillShade="F2"/>
          </w:tcPr>
          <w:p w14:paraId="6FC76D32" w14:textId="77777777" w:rsidR="00473A5F" w:rsidRPr="004A3AED" w:rsidRDefault="00473A5F" w:rsidP="00B72073">
            <w:pPr>
              <w:pStyle w:val="P68B1DB1-Normal4"/>
              <w:rPr>
                <w:rFonts w:asciiTheme="minorHAnsi" w:hAnsiTheme="minorHAnsi"/>
                <w:sz w:val="22"/>
                <w:szCs w:val="22"/>
              </w:rPr>
            </w:pPr>
            <w:r w:rsidRPr="004A3AED">
              <w:rPr>
                <w:rFonts w:asciiTheme="minorHAnsi" w:hAnsiTheme="minorHAnsi"/>
                <w:sz w:val="22"/>
                <w:szCs w:val="22"/>
              </w:rPr>
              <w:t>STUDY PROGRAMME OF THE IMPLEMENTED COURSE</w:t>
            </w:r>
          </w:p>
        </w:tc>
        <w:tc>
          <w:tcPr>
            <w:tcW w:w="6890" w:type="dxa"/>
          </w:tcPr>
          <w:p w14:paraId="50B5004A" w14:textId="77777777" w:rsidR="00473A5F" w:rsidRPr="004A3AED" w:rsidRDefault="00473A5F" w:rsidP="00B72073">
            <w:pPr>
              <w:pStyle w:val="P68B1DB1-Normal5"/>
              <w:rPr>
                <w:rFonts w:asciiTheme="minorHAnsi" w:hAnsiTheme="minorHAnsi"/>
                <w:sz w:val="22"/>
                <w:szCs w:val="22"/>
              </w:rPr>
            </w:pPr>
            <w:r w:rsidRPr="004A3AED">
              <w:rPr>
                <w:rFonts w:asciiTheme="minorHAnsi" w:hAnsiTheme="minorHAnsi"/>
                <w:sz w:val="22"/>
                <w:szCs w:val="22"/>
              </w:rPr>
              <w:t>STUDY PROGRAMME IN LAW</w:t>
            </w:r>
          </w:p>
        </w:tc>
      </w:tr>
      <w:tr w:rsidR="00473A5F" w:rsidRPr="004A3AED" w14:paraId="551C6711" w14:textId="77777777" w:rsidTr="00B72073">
        <w:trPr>
          <w:trHeight w:val="255"/>
        </w:trPr>
        <w:tc>
          <w:tcPr>
            <w:tcW w:w="2440" w:type="dxa"/>
            <w:shd w:val="clear" w:color="auto" w:fill="F2F2F2" w:themeFill="background1" w:themeFillShade="F2"/>
          </w:tcPr>
          <w:p w14:paraId="7EB1C539" w14:textId="77777777" w:rsidR="00473A5F" w:rsidRPr="004A3AED" w:rsidRDefault="00473A5F" w:rsidP="00B72073">
            <w:pPr>
              <w:pStyle w:val="P68B1DB1-Normal4"/>
              <w:rPr>
                <w:rFonts w:asciiTheme="minorHAnsi" w:hAnsiTheme="minorHAnsi"/>
                <w:sz w:val="22"/>
                <w:szCs w:val="22"/>
              </w:rPr>
            </w:pPr>
            <w:r w:rsidRPr="004A3AED">
              <w:rPr>
                <w:rFonts w:asciiTheme="minorHAnsi" w:hAnsiTheme="minorHAnsi"/>
                <w:sz w:val="22"/>
                <w:szCs w:val="22"/>
              </w:rPr>
              <w:t>STUDY PROGRAMME QUALIFICATION LEVEL (6.st, 6.sv, 7.1.st, 7.1.sv, 7.2, 8.2.)</w:t>
            </w:r>
          </w:p>
        </w:tc>
        <w:tc>
          <w:tcPr>
            <w:tcW w:w="6890" w:type="dxa"/>
          </w:tcPr>
          <w:p w14:paraId="04E80BE1" w14:textId="77777777" w:rsidR="00473A5F" w:rsidRPr="004A3AED" w:rsidRDefault="00473A5F" w:rsidP="00B72073">
            <w:pPr>
              <w:pStyle w:val="P68B1DB1-Normal5"/>
              <w:rPr>
                <w:rFonts w:asciiTheme="minorHAnsi" w:hAnsiTheme="minorHAnsi"/>
                <w:sz w:val="22"/>
                <w:szCs w:val="22"/>
              </w:rPr>
            </w:pPr>
            <w:r w:rsidRPr="004A3AED">
              <w:rPr>
                <w:rFonts w:asciiTheme="minorHAnsi" w:hAnsiTheme="minorHAnsi"/>
                <w:sz w:val="22"/>
                <w:szCs w:val="22"/>
              </w:rPr>
              <w:t>7.1.sv</w:t>
            </w:r>
          </w:p>
        </w:tc>
      </w:tr>
      <w:tr w:rsidR="00473A5F" w:rsidRPr="004A3AED" w14:paraId="47861E28" w14:textId="77777777" w:rsidTr="00B72073">
        <w:trPr>
          <w:trHeight w:val="255"/>
        </w:trPr>
        <w:tc>
          <w:tcPr>
            <w:tcW w:w="2440" w:type="dxa"/>
          </w:tcPr>
          <w:p w14:paraId="3DAAD716" w14:textId="77777777" w:rsidR="00473A5F" w:rsidRPr="004A3AED" w:rsidRDefault="00473A5F" w:rsidP="00B72073"/>
        </w:tc>
        <w:tc>
          <w:tcPr>
            <w:tcW w:w="6890" w:type="dxa"/>
            <w:shd w:val="clear" w:color="auto" w:fill="BDD6EE" w:themeFill="accent1" w:themeFillTint="66"/>
          </w:tcPr>
          <w:p w14:paraId="5E0A2DA6" w14:textId="77777777" w:rsidR="00473A5F" w:rsidRPr="004A3AED" w:rsidRDefault="00473A5F" w:rsidP="00B72073">
            <w:pPr>
              <w:pStyle w:val="P68B1DB1-Normal8"/>
              <w:jc w:val="center"/>
              <w:rPr>
                <w:rFonts w:asciiTheme="minorHAnsi" w:hAnsiTheme="minorHAnsi"/>
                <w:sz w:val="22"/>
                <w:szCs w:val="22"/>
              </w:rPr>
            </w:pPr>
            <w:r w:rsidRPr="004A3AED">
              <w:rPr>
                <w:rFonts w:asciiTheme="minorHAnsi" w:hAnsiTheme="minorHAnsi"/>
                <w:sz w:val="22"/>
                <w:szCs w:val="22"/>
              </w:rPr>
              <w:t>CONSTRUCTIVE ALIGNMENT</w:t>
            </w:r>
          </w:p>
        </w:tc>
      </w:tr>
      <w:tr w:rsidR="00473A5F" w:rsidRPr="004A3AED" w14:paraId="63119121" w14:textId="77777777" w:rsidTr="00B72073">
        <w:trPr>
          <w:trHeight w:val="255"/>
        </w:trPr>
        <w:tc>
          <w:tcPr>
            <w:tcW w:w="2440" w:type="dxa"/>
            <w:shd w:val="clear" w:color="auto" w:fill="DEEAF6" w:themeFill="accent1" w:themeFillTint="33"/>
          </w:tcPr>
          <w:p w14:paraId="7F3FD119" w14:textId="77777777" w:rsidR="00473A5F" w:rsidRPr="004A3AED" w:rsidRDefault="00473A5F" w:rsidP="00B72073">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E7E6E6" w:themeFill="background2"/>
          </w:tcPr>
          <w:p w14:paraId="4E45B3DA" w14:textId="77777777" w:rsidR="00473A5F" w:rsidRPr="004A3AED" w:rsidRDefault="00473A5F" w:rsidP="00B72073">
            <w:pPr>
              <w:pStyle w:val="P68B1DB1-Normal8"/>
              <w:jc w:val="both"/>
              <w:rPr>
                <w:rFonts w:asciiTheme="minorHAnsi" w:hAnsiTheme="minorHAnsi"/>
                <w:sz w:val="22"/>
                <w:szCs w:val="22"/>
              </w:rPr>
            </w:pPr>
            <w:r w:rsidRPr="004A3AED">
              <w:rPr>
                <w:rFonts w:asciiTheme="minorHAnsi" w:hAnsiTheme="minorHAnsi"/>
                <w:sz w:val="22"/>
                <w:szCs w:val="22"/>
              </w:rPr>
              <w:t>1. I</w:t>
            </w:r>
            <w:r w:rsidRPr="004A3AED">
              <w:rPr>
                <w:rFonts w:asciiTheme="minorHAnsi" w:eastAsia="Osaka" w:hAnsiTheme="minorHAnsi"/>
                <w:sz w:val="22"/>
                <w:szCs w:val="22"/>
              </w:rPr>
              <w:t>dentify and understand the nature of the development of the protection of fundamental rights in the European Union and their impact on individuals, organizations and society</w:t>
            </w:r>
          </w:p>
        </w:tc>
      </w:tr>
      <w:tr w:rsidR="00473A5F" w:rsidRPr="004A3AED" w14:paraId="31587623" w14:textId="77777777" w:rsidTr="00B72073">
        <w:trPr>
          <w:trHeight w:val="255"/>
        </w:trPr>
        <w:tc>
          <w:tcPr>
            <w:tcW w:w="2440" w:type="dxa"/>
          </w:tcPr>
          <w:p w14:paraId="33F97E26" w14:textId="77777777" w:rsidR="00473A5F" w:rsidRPr="004A3AED" w:rsidRDefault="00473A5F" w:rsidP="00FC26C2">
            <w:pPr>
              <w:pStyle w:val="P68B1DB1-Normal4"/>
              <w:numPr>
                <w:ilvl w:val="0"/>
                <w:numId w:val="1016"/>
              </w:numPr>
              <w:ind w:left="432"/>
              <w:contextualSpacing/>
              <w:rPr>
                <w:rFonts w:asciiTheme="minorHAnsi" w:hAnsiTheme="minorHAnsi"/>
                <w:sz w:val="22"/>
                <w:szCs w:val="22"/>
              </w:rPr>
            </w:pPr>
            <w:r w:rsidRPr="004A3AED">
              <w:rPr>
                <w:rFonts w:asciiTheme="minorHAnsi" w:hAnsiTheme="minorHAnsi"/>
                <w:sz w:val="22"/>
                <w:szCs w:val="22"/>
              </w:rPr>
              <w:t xml:space="preserve">CONTRIBUTIONS TO THE ACHIEVEMENT OF LEARNING OUTCOMES AT THE STUDY </w:t>
            </w:r>
            <w:r w:rsidRPr="004A3AED">
              <w:rPr>
                <w:rFonts w:asciiTheme="minorHAnsi" w:hAnsiTheme="minorHAnsi"/>
                <w:sz w:val="22"/>
                <w:szCs w:val="22"/>
              </w:rPr>
              <w:lastRenderedPageBreak/>
              <w:t>PROGRAMME LEVEL (SPECIFY LO)</w:t>
            </w:r>
          </w:p>
        </w:tc>
        <w:tc>
          <w:tcPr>
            <w:tcW w:w="6890" w:type="dxa"/>
            <w:shd w:val="clear" w:color="auto" w:fill="E7E6E6" w:themeFill="background2"/>
          </w:tcPr>
          <w:p w14:paraId="05694582" w14:textId="77777777"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lastRenderedPageBreak/>
              <w:t>1. Identify historical, political, economic, European, international or other social factors relevant to the creation and application of law.</w:t>
            </w:r>
          </w:p>
          <w:p w14:paraId="329C4D91" w14:textId="77777777"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12. Evaluate legal institutes and principles in their developmental dimension and in relation to contemporary legal system.</w:t>
            </w:r>
          </w:p>
        </w:tc>
      </w:tr>
      <w:tr w:rsidR="00473A5F" w:rsidRPr="004A3AED" w14:paraId="4A415FEA" w14:textId="77777777" w:rsidTr="00B72073">
        <w:trPr>
          <w:trHeight w:val="255"/>
        </w:trPr>
        <w:tc>
          <w:tcPr>
            <w:tcW w:w="2440" w:type="dxa"/>
          </w:tcPr>
          <w:p w14:paraId="29B8FAFA" w14:textId="77777777" w:rsidR="00473A5F" w:rsidRPr="004A3AED" w:rsidRDefault="00473A5F" w:rsidP="00FC26C2">
            <w:pPr>
              <w:pStyle w:val="P68B1DB1-Normal4"/>
              <w:numPr>
                <w:ilvl w:val="0"/>
                <w:numId w:val="1016"/>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38810FA1" w14:textId="77777777"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Evaluation</w:t>
            </w:r>
          </w:p>
        </w:tc>
      </w:tr>
      <w:tr w:rsidR="00473A5F" w:rsidRPr="004A3AED" w14:paraId="2BCF1385" w14:textId="77777777" w:rsidTr="00B72073">
        <w:trPr>
          <w:trHeight w:val="255"/>
        </w:trPr>
        <w:tc>
          <w:tcPr>
            <w:tcW w:w="2440" w:type="dxa"/>
          </w:tcPr>
          <w:p w14:paraId="49097856" w14:textId="77777777" w:rsidR="00473A5F" w:rsidRPr="004A3AED" w:rsidRDefault="00473A5F" w:rsidP="00FC26C2">
            <w:pPr>
              <w:pStyle w:val="P68B1DB1-Normal4"/>
              <w:numPr>
                <w:ilvl w:val="0"/>
                <w:numId w:val="1016"/>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0B5A5D67" w14:textId="77777777" w:rsidR="00473A5F" w:rsidRPr="004A3AED" w:rsidRDefault="00473A5F" w:rsidP="00473A5F">
            <w:pPr>
              <w:pStyle w:val="P68B1DB1-Normal5"/>
              <w:jc w:val="both"/>
              <w:rPr>
                <w:rFonts w:asciiTheme="minorHAnsi" w:hAnsiTheme="minorHAnsi"/>
                <w:sz w:val="22"/>
                <w:szCs w:val="22"/>
              </w:rPr>
            </w:pPr>
            <w:r w:rsidRPr="004A3AED">
              <w:rPr>
                <w:rFonts w:asciiTheme="minorHAnsi" w:hAnsiTheme="minorHAnsi"/>
                <w:sz w:val="22"/>
                <w:szCs w:val="22"/>
              </w:rPr>
              <w:t>Critical evaluation</w:t>
            </w:r>
          </w:p>
          <w:p w14:paraId="24BDE9F3" w14:textId="77777777" w:rsidR="00473A5F" w:rsidRPr="004A3AED" w:rsidRDefault="00473A5F" w:rsidP="00473A5F">
            <w:pPr>
              <w:pStyle w:val="P68B1DB1-Normal5"/>
              <w:jc w:val="both"/>
              <w:rPr>
                <w:rFonts w:asciiTheme="minorHAnsi" w:hAnsiTheme="minorHAnsi"/>
                <w:sz w:val="22"/>
                <w:szCs w:val="22"/>
              </w:rPr>
            </w:pPr>
            <w:r w:rsidRPr="004A3AED">
              <w:rPr>
                <w:rFonts w:asciiTheme="minorHAnsi" w:hAnsiTheme="minorHAnsi"/>
                <w:sz w:val="22"/>
                <w:szCs w:val="22"/>
              </w:rPr>
              <w:t>Creative thinking</w:t>
            </w:r>
          </w:p>
          <w:p w14:paraId="24C4C53A" w14:textId="77777777" w:rsidR="00473A5F" w:rsidRPr="004A3AED" w:rsidRDefault="00473A5F" w:rsidP="00473A5F">
            <w:pPr>
              <w:pStyle w:val="P68B1DB1-Normal5"/>
              <w:jc w:val="both"/>
              <w:rPr>
                <w:rFonts w:asciiTheme="minorHAnsi" w:hAnsiTheme="minorHAnsi"/>
                <w:sz w:val="22"/>
                <w:szCs w:val="22"/>
              </w:rPr>
            </w:pPr>
            <w:r w:rsidRPr="004A3AED">
              <w:rPr>
                <w:rFonts w:asciiTheme="minorHAnsi" w:hAnsiTheme="minorHAnsi"/>
                <w:sz w:val="22"/>
                <w:szCs w:val="22"/>
              </w:rPr>
              <w:t>Communicating and interacting with other interlocutors</w:t>
            </w:r>
          </w:p>
        </w:tc>
      </w:tr>
      <w:tr w:rsidR="00473A5F" w:rsidRPr="004A3AED" w14:paraId="7938A243" w14:textId="77777777" w:rsidTr="00B72073">
        <w:trPr>
          <w:trHeight w:val="255"/>
        </w:trPr>
        <w:tc>
          <w:tcPr>
            <w:tcW w:w="2440" w:type="dxa"/>
          </w:tcPr>
          <w:p w14:paraId="422C99CD" w14:textId="77777777" w:rsidR="00473A5F" w:rsidRPr="004A3AED" w:rsidRDefault="00473A5F" w:rsidP="00FC26C2">
            <w:pPr>
              <w:pStyle w:val="P68B1DB1-Normal4"/>
              <w:numPr>
                <w:ilvl w:val="0"/>
                <w:numId w:val="1016"/>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44152810" w14:textId="77777777"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Teaching units:</w:t>
            </w:r>
          </w:p>
          <w:p w14:paraId="7AAEB870" w14:textId="77777777" w:rsidR="00473A5F" w:rsidRPr="004A3AED" w:rsidRDefault="00473A5F" w:rsidP="00FC26C2">
            <w:pPr>
              <w:pStyle w:val="P68B1DB1-Normal5"/>
              <w:numPr>
                <w:ilvl w:val="0"/>
                <w:numId w:val="1017"/>
              </w:numPr>
              <w:rPr>
                <w:rFonts w:asciiTheme="minorHAnsi" w:hAnsiTheme="minorHAnsi"/>
                <w:sz w:val="22"/>
                <w:szCs w:val="22"/>
              </w:rPr>
            </w:pPr>
            <w:r w:rsidRPr="004A3AED">
              <w:rPr>
                <w:rFonts w:asciiTheme="minorHAnsi" w:hAnsiTheme="minorHAnsi"/>
                <w:sz w:val="22"/>
                <w:szCs w:val="22"/>
              </w:rPr>
              <w:t>Development of Fundamental Rights in the EU</w:t>
            </w:r>
          </w:p>
          <w:p w14:paraId="1BE69D98" w14:textId="77777777" w:rsidR="00473A5F" w:rsidRPr="004A3AED" w:rsidRDefault="00473A5F" w:rsidP="00FC26C2">
            <w:pPr>
              <w:pStyle w:val="P68B1DB1-Normal5"/>
              <w:numPr>
                <w:ilvl w:val="0"/>
                <w:numId w:val="1017"/>
              </w:numPr>
              <w:rPr>
                <w:rFonts w:asciiTheme="minorHAnsi" w:hAnsiTheme="minorHAnsi"/>
                <w:sz w:val="22"/>
                <w:szCs w:val="22"/>
              </w:rPr>
            </w:pPr>
            <w:r w:rsidRPr="004A3AED">
              <w:rPr>
                <w:rFonts w:asciiTheme="minorHAnsi" w:hAnsiTheme="minorHAnsi"/>
                <w:sz w:val="22"/>
                <w:szCs w:val="22"/>
              </w:rPr>
              <w:t>Application of the Charter of Fundamental Rights in the EU</w:t>
            </w:r>
          </w:p>
        </w:tc>
      </w:tr>
      <w:tr w:rsidR="00473A5F" w:rsidRPr="004A3AED" w14:paraId="67267DD9" w14:textId="77777777" w:rsidTr="00B72073">
        <w:trPr>
          <w:trHeight w:val="255"/>
        </w:trPr>
        <w:tc>
          <w:tcPr>
            <w:tcW w:w="2440" w:type="dxa"/>
          </w:tcPr>
          <w:p w14:paraId="0CB5E093" w14:textId="77777777" w:rsidR="00473A5F" w:rsidRPr="004A3AED" w:rsidRDefault="00473A5F" w:rsidP="00FC26C2">
            <w:pPr>
              <w:pStyle w:val="P68B1DB1-Normal4"/>
              <w:numPr>
                <w:ilvl w:val="0"/>
                <w:numId w:val="1016"/>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3875212C" w14:textId="77777777"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Lecture</w:t>
            </w:r>
          </w:p>
          <w:p w14:paraId="0086708D" w14:textId="77777777"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Moderated discussion</w:t>
            </w:r>
          </w:p>
          <w:p w14:paraId="4098835A" w14:textId="77777777"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Group work</w:t>
            </w:r>
          </w:p>
          <w:p w14:paraId="35F3DB07" w14:textId="77777777"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Debate</w:t>
            </w:r>
          </w:p>
        </w:tc>
      </w:tr>
      <w:tr w:rsidR="00473A5F" w:rsidRPr="004A3AED" w14:paraId="333C60C2" w14:textId="77777777" w:rsidTr="00B72073">
        <w:trPr>
          <w:trHeight w:val="255"/>
        </w:trPr>
        <w:tc>
          <w:tcPr>
            <w:tcW w:w="2440" w:type="dxa"/>
          </w:tcPr>
          <w:p w14:paraId="4AB6D3A9" w14:textId="77777777" w:rsidR="00473A5F" w:rsidRPr="004A3AED" w:rsidRDefault="00473A5F" w:rsidP="00FC26C2">
            <w:pPr>
              <w:pStyle w:val="P68B1DB1-Normal4"/>
              <w:numPr>
                <w:ilvl w:val="0"/>
                <w:numId w:val="1016"/>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62E2CE76" w14:textId="77777777" w:rsidR="00473A5F" w:rsidRPr="004A3AED" w:rsidRDefault="00473A5F" w:rsidP="00473A5F">
            <w:pPr>
              <w:pStyle w:val="P68B1DB1-ListParagraph7"/>
              <w:ind w:left="0"/>
              <w:rPr>
                <w:rFonts w:asciiTheme="minorHAnsi" w:hAnsiTheme="minorHAnsi"/>
                <w:szCs w:val="22"/>
              </w:rPr>
            </w:pPr>
            <w:r w:rsidRPr="004A3AED">
              <w:rPr>
                <w:rFonts w:asciiTheme="minorHAnsi" w:hAnsiTheme="minorHAnsi"/>
                <w:szCs w:val="22"/>
              </w:rPr>
              <w:t>Written exam: essay questions</w:t>
            </w:r>
          </w:p>
          <w:p w14:paraId="32177D6E" w14:textId="77777777" w:rsidR="00473A5F" w:rsidRPr="004A3AED" w:rsidRDefault="00473A5F" w:rsidP="00473A5F">
            <w:pPr>
              <w:pStyle w:val="P68B1DB1-ListParagraph7"/>
              <w:ind w:left="0"/>
              <w:rPr>
                <w:rFonts w:asciiTheme="minorHAnsi" w:hAnsiTheme="minorHAnsi"/>
                <w:szCs w:val="22"/>
              </w:rPr>
            </w:pPr>
          </w:p>
          <w:p w14:paraId="4A33A267" w14:textId="77777777" w:rsidR="00473A5F" w:rsidRPr="004A3AED" w:rsidRDefault="00473A5F" w:rsidP="00473A5F">
            <w:pPr>
              <w:pStyle w:val="P68B1DB1-ListParagraph7"/>
              <w:ind w:left="0"/>
              <w:rPr>
                <w:rFonts w:asciiTheme="minorHAnsi" w:hAnsiTheme="minorHAnsi"/>
                <w:szCs w:val="22"/>
              </w:rPr>
            </w:pPr>
            <w:r w:rsidRPr="004A3AED">
              <w:rPr>
                <w:rFonts w:asciiTheme="minorHAnsi" w:hAnsiTheme="minorHAnsi"/>
                <w:szCs w:val="22"/>
              </w:rPr>
              <w:t>Evaluation of student presentation</w:t>
            </w:r>
          </w:p>
          <w:p w14:paraId="39EA2129" w14:textId="77777777" w:rsidR="00473A5F" w:rsidRPr="004A3AED" w:rsidRDefault="00473A5F" w:rsidP="00473A5F">
            <w:pPr>
              <w:pStyle w:val="P68B1DB1-ListParagraph7"/>
              <w:ind w:left="0"/>
              <w:rPr>
                <w:rFonts w:asciiTheme="minorHAnsi" w:hAnsiTheme="minorHAnsi"/>
                <w:szCs w:val="22"/>
              </w:rPr>
            </w:pPr>
          </w:p>
          <w:p w14:paraId="6606F044" w14:textId="77777777" w:rsidR="00473A5F" w:rsidRPr="004A3AED" w:rsidRDefault="00473A5F" w:rsidP="00473A5F">
            <w:pPr>
              <w:pStyle w:val="P68B1DB1-ListParagraph7"/>
              <w:ind w:left="0"/>
              <w:jc w:val="both"/>
              <w:rPr>
                <w:rFonts w:asciiTheme="minorHAnsi" w:hAnsiTheme="minorHAnsi"/>
                <w:szCs w:val="22"/>
              </w:rPr>
            </w:pPr>
            <w:r w:rsidRPr="004A3AED">
              <w:rPr>
                <w:rFonts w:asciiTheme="minorHAnsi" w:hAnsiTheme="minorHAnsi"/>
                <w:szCs w:val="22"/>
              </w:rPr>
              <w:t>Evaluation of participation in class discussion</w:t>
            </w:r>
          </w:p>
        </w:tc>
      </w:tr>
      <w:tr w:rsidR="00473A5F" w:rsidRPr="004A3AED" w14:paraId="3AAFBFBA" w14:textId="77777777" w:rsidTr="00B72073">
        <w:trPr>
          <w:trHeight w:val="255"/>
        </w:trPr>
        <w:tc>
          <w:tcPr>
            <w:tcW w:w="2440" w:type="dxa"/>
            <w:shd w:val="clear" w:color="auto" w:fill="DEEAF6" w:themeFill="accent1" w:themeFillTint="33"/>
          </w:tcPr>
          <w:p w14:paraId="2E58B637" w14:textId="77777777" w:rsidR="00473A5F" w:rsidRPr="004A3AED" w:rsidRDefault="00473A5F" w:rsidP="00B72073">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1C531740" w14:textId="77777777" w:rsidR="00473A5F" w:rsidRPr="004A3AED" w:rsidRDefault="00473A5F" w:rsidP="00B72073">
            <w:pPr>
              <w:pStyle w:val="P68B1DB1-Normal8"/>
              <w:jc w:val="both"/>
              <w:rPr>
                <w:rFonts w:asciiTheme="minorHAnsi" w:hAnsiTheme="minorHAnsi"/>
                <w:sz w:val="22"/>
                <w:szCs w:val="22"/>
              </w:rPr>
            </w:pPr>
            <w:r w:rsidRPr="004A3AED">
              <w:rPr>
                <w:rFonts w:asciiTheme="minorHAnsi" w:hAnsiTheme="minorHAnsi"/>
                <w:sz w:val="22"/>
                <w:szCs w:val="22"/>
              </w:rPr>
              <w:t>2. Identify the relationship between fundamental rights and market freedoms</w:t>
            </w:r>
          </w:p>
        </w:tc>
      </w:tr>
      <w:tr w:rsidR="00473A5F" w:rsidRPr="004A3AED" w14:paraId="35AC5E98" w14:textId="77777777" w:rsidTr="00B72073">
        <w:trPr>
          <w:trHeight w:val="255"/>
        </w:trPr>
        <w:tc>
          <w:tcPr>
            <w:tcW w:w="2440" w:type="dxa"/>
          </w:tcPr>
          <w:p w14:paraId="035B155F" w14:textId="77777777" w:rsidR="00473A5F" w:rsidRPr="004A3AED" w:rsidRDefault="00473A5F" w:rsidP="00FC26C2">
            <w:pPr>
              <w:pStyle w:val="P68B1DB1-Normal4"/>
              <w:numPr>
                <w:ilvl w:val="0"/>
                <w:numId w:val="1018"/>
              </w:numPr>
              <w:ind w:left="432"/>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584F85F9" w14:textId="77777777"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2. Define basic terms and institutes and fundamental doctrines and principles of individual areas of law.</w:t>
            </w:r>
          </w:p>
          <w:p w14:paraId="7DD37E97" w14:textId="77777777"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11. Analyse relevant case law.</w:t>
            </w:r>
          </w:p>
        </w:tc>
      </w:tr>
      <w:tr w:rsidR="00473A5F" w:rsidRPr="004A3AED" w14:paraId="204963C4" w14:textId="77777777" w:rsidTr="00B72073">
        <w:trPr>
          <w:trHeight w:val="255"/>
        </w:trPr>
        <w:tc>
          <w:tcPr>
            <w:tcW w:w="2440" w:type="dxa"/>
          </w:tcPr>
          <w:p w14:paraId="30B5AAE3" w14:textId="77777777" w:rsidR="00473A5F" w:rsidRPr="004A3AED" w:rsidRDefault="00473A5F" w:rsidP="00FC26C2">
            <w:pPr>
              <w:pStyle w:val="P68B1DB1-Normal4"/>
              <w:numPr>
                <w:ilvl w:val="0"/>
                <w:numId w:val="1018"/>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44698CBF" w14:textId="77777777"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Analysis</w:t>
            </w:r>
          </w:p>
        </w:tc>
      </w:tr>
      <w:tr w:rsidR="00473A5F" w:rsidRPr="004A3AED" w14:paraId="2D1718E0" w14:textId="77777777" w:rsidTr="00B72073">
        <w:trPr>
          <w:trHeight w:val="255"/>
        </w:trPr>
        <w:tc>
          <w:tcPr>
            <w:tcW w:w="2440" w:type="dxa"/>
          </w:tcPr>
          <w:p w14:paraId="3A850AA7" w14:textId="77777777" w:rsidR="00473A5F" w:rsidRPr="004A3AED" w:rsidRDefault="00473A5F" w:rsidP="00FC26C2">
            <w:pPr>
              <w:pStyle w:val="P68B1DB1-Normal4"/>
              <w:numPr>
                <w:ilvl w:val="0"/>
                <w:numId w:val="1018"/>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1CF68834" w14:textId="77777777" w:rsidR="00473A5F" w:rsidRPr="004A3AED" w:rsidRDefault="00473A5F" w:rsidP="00473A5F">
            <w:pPr>
              <w:pStyle w:val="P68B1DB1-Normal5"/>
              <w:jc w:val="both"/>
              <w:rPr>
                <w:rFonts w:asciiTheme="minorHAnsi" w:hAnsiTheme="minorHAnsi"/>
                <w:sz w:val="22"/>
                <w:szCs w:val="22"/>
              </w:rPr>
            </w:pPr>
            <w:r w:rsidRPr="004A3AED">
              <w:rPr>
                <w:rFonts w:asciiTheme="minorHAnsi" w:hAnsiTheme="minorHAnsi"/>
                <w:sz w:val="22"/>
                <w:szCs w:val="22"/>
              </w:rPr>
              <w:t>Critical evaluation</w:t>
            </w:r>
          </w:p>
          <w:p w14:paraId="38D3FD12" w14:textId="77777777" w:rsidR="00473A5F" w:rsidRPr="004A3AED" w:rsidRDefault="00473A5F" w:rsidP="00473A5F">
            <w:pPr>
              <w:pStyle w:val="P68B1DB1-Normal5"/>
              <w:jc w:val="both"/>
              <w:rPr>
                <w:rFonts w:asciiTheme="minorHAnsi" w:hAnsiTheme="minorHAnsi"/>
                <w:sz w:val="22"/>
                <w:szCs w:val="22"/>
              </w:rPr>
            </w:pPr>
            <w:r w:rsidRPr="004A3AED">
              <w:rPr>
                <w:rFonts w:asciiTheme="minorHAnsi" w:hAnsiTheme="minorHAnsi"/>
                <w:sz w:val="22"/>
                <w:szCs w:val="22"/>
              </w:rPr>
              <w:t>Public presentation</w:t>
            </w:r>
          </w:p>
          <w:p w14:paraId="37A06EA3" w14:textId="77777777" w:rsidR="00473A5F" w:rsidRPr="004A3AED" w:rsidRDefault="00473A5F" w:rsidP="00473A5F">
            <w:pPr>
              <w:pStyle w:val="P68B1DB1-Normal5"/>
              <w:jc w:val="both"/>
              <w:rPr>
                <w:rFonts w:asciiTheme="minorHAnsi" w:hAnsiTheme="minorHAnsi"/>
                <w:sz w:val="22"/>
                <w:szCs w:val="22"/>
              </w:rPr>
            </w:pPr>
            <w:r w:rsidRPr="004A3AED">
              <w:rPr>
                <w:rFonts w:asciiTheme="minorHAnsi" w:hAnsiTheme="minorHAnsi"/>
                <w:sz w:val="22"/>
                <w:szCs w:val="22"/>
              </w:rPr>
              <w:t>Communicating in English</w:t>
            </w:r>
          </w:p>
          <w:p w14:paraId="20C1278D" w14:textId="77777777" w:rsidR="00473A5F" w:rsidRPr="004A3AED" w:rsidRDefault="00473A5F" w:rsidP="00473A5F">
            <w:pPr>
              <w:rPr>
                <w:rFonts w:cs="Times New Roman"/>
              </w:rPr>
            </w:pPr>
          </w:p>
        </w:tc>
      </w:tr>
      <w:tr w:rsidR="00473A5F" w:rsidRPr="004A3AED" w14:paraId="7BF6C0D0" w14:textId="77777777" w:rsidTr="00B72073">
        <w:trPr>
          <w:trHeight w:val="255"/>
        </w:trPr>
        <w:tc>
          <w:tcPr>
            <w:tcW w:w="2440" w:type="dxa"/>
          </w:tcPr>
          <w:p w14:paraId="6A221C3E" w14:textId="77777777" w:rsidR="00473A5F" w:rsidRPr="004A3AED" w:rsidRDefault="00473A5F" w:rsidP="00FC26C2">
            <w:pPr>
              <w:pStyle w:val="P68B1DB1-Normal4"/>
              <w:numPr>
                <w:ilvl w:val="0"/>
                <w:numId w:val="1018"/>
              </w:numPr>
              <w:ind w:left="396"/>
              <w:contextualSpacing/>
              <w:rPr>
                <w:rFonts w:asciiTheme="minorHAnsi" w:hAnsiTheme="minorHAnsi"/>
                <w:sz w:val="22"/>
                <w:szCs w:val="22"/>
              </w:rPr>
            </w:pPr>
            <w:r w:rsidRPr="004A3AED">
              <w:rPr>
                <w:rFonts w:asciiTheme="minorHAnsi" w:hAnsiTheme="minorHAnsi"/>
                <w:sz w:val="22"/>
                <w:szCs w:val="22"/>
              </w:rPr>
              <w:lastRenderedPageBreak/>
              <w:t>LEARNING CONTENT</w:t>
            </w:r>
          </w:p>
        </w:tc>
        <w:tc>
          <w:tcPr>
            <w:tcW w:w="6890" w:type="dxa"/>
            <w:shd w:val="clear" w:color="auto" w:fill="E7E6E6" w:themeFill="background2"/>
          </w:tcPr>
          <w:p w14:paraId="39A272AE" w14:textId="77777777"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Teaching unit:</w:t>
            </w:r>
          </w:p>
          <w:p w14:paraId="2816563A" w14:textId="77777777" w:rsidR="00473A5F" w:rsidRPr="004A3AED" w:rsidRDefault="00473A5F" w:rsidP="00FC26C2">
            <w:pPr>
              <w:pStyle w:val="P68B1DB1-Normal5"/>
              <w:numPr>
                <w:ilvl w:val="0"/>
                <w:numId w:val="1019"/>
              </w:numPr>
              <w:rPr>
                <w:rFonts w:asciiTheme="minorHAnsi" w:hAnsiTheme="minorHAnsi"/>
                <w:sz w:val="22"/>
                <w:szCs w:val="22"/>
              </w:rPr>
            </w:pPr>
            <w:r w:rsidRPr="004A3AED">
              <w:rPr>
                <w:rFonts w:asciiTheme="minorHAnsi" w:hAnsiTheme="minorHAnsi"/>
                <w:sz w:val="22"/>
                <w:szCs w:val="22"/>
              </w:rPr>
              <w:t>Balancing between Fundamental Rights and Fundamental Freedoms</w:t>
            </w:r>
          </w:p>
        </w:tc>
      </w:tr>
      <w:tr w:rsidR="00473A5F" w:rsidRPr="004A3AED" w14:paraId="0F31773A" w14:textId="77777777" w:rsidTr="00B72073">
        <w:trPr>
          <w:trHeight w:val="255"/>
        </w:trPr>
        <w:tc>
          <w:tcPr>
            <w:tcW w:w="2440" w:type="dxa"/>
          </w:tcPr>
          <w:p w14:paraId="444FF249" w14:textId="77777777" w:rsidR="00473A5F" w:rsidRPr="004A3AED" w:rsidRDefault="00473A5F" w:rsidP="00FC26C2">
            <w:pPr>
              <w:pStyle w:val="P68B1DB1-Normal4"/>
              <w:numPr>
                <w:ilvl w:val="0"/>
                <w:numId w:val="1018"/>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4A0EA4C6" w14:textId="77777777"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Lecture</w:t>
            </w:r>
          </w:p>
          <w:p w14:paraId="2ED419FF" w14:textId="77777777"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Moderated discussion</w:t>
            </w:r>
          </w:p>
          <w:p w14:paraId="19F60BDA" w14:textId="77777777"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Individual student presentation</w:t>
            </w:r>
          </w:p>
        </w:tc>
      </w:tr>
      <w:tr w:rsidR="00473A5F" w:rsidRPr="004A3AED" w14:paraId="4007F608" w14:textId="77777777" w:rsidTr="00B72073">
        <w:trPr>
          <w:trHeight w:val="255"/>
        </w:trPr>
        <w:tc>
          <w:tcPr>
            <w:tcW w:w="2440" w:type="dxa"/>
          </w:tcPr>
          <w:p w14:paraId="77B7950E" w14:textId="77777777" w:rsidR="00473A5F" w:rsidRPr="004A3AED" w:rsidRDefault="00473A5F" w:rsidP="00FC26C2">
            <w:pPr>
              <w:pStyle w:val="P68B1DB1-Normal4"/>
              <w:numPr>
                <w:ilvl w:val="0"/>
                <w:numId w:val="1018"/>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58DE21A3" w14:textId="77777777" w:rsidR="00473A5F" w:rsidRPr="004A3AED" w:rsidRDefault="00473A5F" w:rsidP="00473A5F">
            <w:pPr>
              <w:pStyle w:val="P68B1DB1-ListParagraph7"/>
              <w:ind w:left="0"/>
              <w:rPr>
                <w:rFonts w:asciiTheme="minorHAnsi" w:hAnsiTheme="minorHAnsi"/>
                <w:szCs w:val="22"/>
              </w:rPr>
            </w:pPr>
            <w:r w:rsidRPr="004A3AED">
              <w:rPr>
                <w:rFonts w:asciiTheme="minorHAnsi" w:hAnsiTheme="minorHAnsi"/>
                <w:szCs w:val="22"/>
              </w:rPr>
              <w:t>Written exam: essay questions</w:t>
            </w:r>
          </w:p>
          <w:p w14:paraId="5CBD4540" w14:textId="77777777" w:rsidR="00473A5F" w:rsidRPr="004A3AED" w:rsidRDefault="00473A5F" w:rsidP="00473A5F">
            <w:pPr>
              <w:pStyle w:val="P68B1DB1-ListParagraph7"/>
              <w:ind w:left="0"/>
              <w:rPr>
                <w:rFonts w:asciiTheme="minorHAnsi" w:hAnsiTheme="minorHAnsi"/>
                <w:szCs w:val="22"/>
              </w:rPr>
            </w:pPr>
          </w:p>
          <w:p w14:paraId="64169CB0" w14:textId="77777777" w:rsidR="00473A5F" w:rsidRPr="004A3AED" w:rsidRDefault="00473A5F" w:rsidP="00473A5F">
            <w:pPr>
              <w:pStyle w:val="P68B1DB1-ListParagraph7"/>
              <w:ind w:left="0"/>
              <w:rPr>
                <w:rFonts w:asciiTheme="minorHAnsi" w:hAnsiTheme="minorHAnsi"/>
                <w:szCs w:val="22"/>
              </w:rPr>
            </w:pPr>
            <w:r w:rsidRPr="004A3AED">
              <w:rPr>
                <w:rFonts w:asciiTheme="minorHAnsi" w:hAnsiTheme="minorHAnsi"/>
                <w:szCs w:val="22"/>
              </w:rPr>
              <w:t>Evaluation of student presentation</w:t>
            </w:r>
          </w:p>
          <w:p w14:paraId="5285F01E" w14:textId="77777777" w:rsidR="00473A5F" w:rsidRPr="004A3AED" w:rsidRDefault="00473A5F" w:rsidP="00473A5F">
            <w:pPr>
              <w:pStyle w:val="P68B1DB1-ListParagraph7"/>
              <w:ind w:left="0"/>
              <w:rPr>
                <w:rFonts w:asciiTheme="minorHAnsi" w:hAnsiTheme="minorHAnsi"/>
                <w:szCs w:val="22"/>
              </w:rPr>
            </w:pPr>
          </w:p>
          <w:p w14:paraId="7759831D" w14:textId="77777777" w:rsidR="00473A5F" w:rsidRPr="004A3AED" w:rsidRDefault="00473A5F" w:rsidP="00473A5F">
            <w:pPr>
              <w:pStyle w:val="P68B1DB1-ListParagraph7"/>
              <w:ind w:left="0"/>
              <w:rPr>
                <w:rFonts w:asciiTheme="minorHAnsi" w:hAnsiTheme="minorHAnsi"/>
                <w:szCs w:val="22"/>
              </w:rPr>
            </w:pPr>
            <w:r w:rsidRPr="004A3AED">
              <w:rPr>
                <w:rFonts w:asciiTheme="minorHAnsi" w:hAnsiTheme="minorHAnsi"/>
                <w:szCs w:val="22"/>
              </w:rPr>
              <w:t xml:space="preserve">Evaluation of participation in class discussion </w:t>
            </w:r>
          </w:p>
        </w:tc>
      </w:tr>
      <w:tr w:rsidR="00473A5F" w:rsidRPr="004A3AED" w14:paraId="41B84D37" w14:textId="77777777" w:rsidTr="00B72073">
        <w:trPr>
          <w:trHeight w:val="255"/>
        </w:trPr>
        <w:tc>
          <w:tcPr>
            <w:tcW w:w="2440" w:type="dxa"/>
            <w:shd w:val="clear" w:color="auto" w:fill="DEEAF6" w:themeFill="accent1" w:themeFillTint="33"/>
          </w:tcPr>
          <w:p w14:paraId="0C766C8C" w14:textId="77777777" w:rsidR="00473A5F" w:rsidRPr="004A3AED" w:rsidRDefault="00473A5F" w:rsidP="00B72073">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362EEFF5" w14:textId="77777777" w:rsidR="00473A5F" w:rsidRPr="004A3AED" w:rsidRDefault="00473A5F" w:rsidP="00B72073">
            <w:pPr>
              <w:pStyle w:val="P68B1DB1-Normal8"/>
              <w:jc w:val="both"/>
              <w:rPr>
                <w:rFonts w:asciiTheme="minorHAnsi" w:hAnsiTheme="minorHAnsi"/>
                <w:sz w:val="22"/>
                <w:szCs w:val="22"/>
              </w:rPr>
            </w:pPr>
            <w:r w:rsidRPr="004A3AED">
              <w:rPr>
                <w:rFonts w:asciiTheme="minorHAnsi" w:hAnsiTheme="minorHAnsi"/>
                <w:sz w:val="22"/>
                <w:szCs w:val="22"/>
              </w:rPr>
              <w:t>3. Identify the difference between the Court of Justice and the European Court of Human Rights</w:t>
            </w:r>
          </w:p>
        </w:tc>
      </w:tr>
      <w:tr w:rsidR="00473A5F" w:rsidRPr="004A3AED" w14:paraId="6A90163A" w14:textId="77777777" w:rsidTr="00B72073">
        <w:trPr>
          <w:trHeight w:val="255"/>
        </w:trPr>
        <w:tc>
          <w:tcPr>
            <w:tcW w:w="2440" w:type="dxa"/>
          </w:tcPr>
          <w:p w14:paraId="56770E32" w14:textId="77777777" w:rsidR="00473A5F" w:rsidRPr="004A3AED" w:rsidRDefault="00473A5F" w:rsidP="00FC26C2">
            <w:pPr>
              <w:pStyle w:val="P68B1DB1-Normal4"/>
              <w:numPr>
                <w:ilvl w:val="0"/>
                <w:numId w:val="1020"/>
              </w:numPr>
              <w:ind w:left="432"/>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30687E7D" w14:textId="77777777"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10. Determine relevant rules of the European Union legal system in specific area of law.</w:t>
            </w:r>
          </w:p>
          <w:p w14:paraId="33C95196" w14:textId="77777777"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11. Analyse relevant case law.</w:t>
            </w:r>
          </w:p>
          <w:p w14:paraId="4D4BA89B" w14:textId="77777777"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14. Compare different judicial systems.</w:t>
            </w:r>
          </w:p>
        </w:tc>
      </w:tr>
      <w:tr w:rsidR="00473A5F" w:rsidRPr="004A3AED" w14:paraId="77C0B852" w14:textId="77777777" w:rsidTr="00B72073">
        <w:trPr>
          <w:trHeight w:val="255"/>
        </w:trPr>
        <w:tc>
          <w:tcPr>
            <w:tcW w:w="2440" w:type="dxa"/>
          </w:tcPr>
          <w:p w14:paraId="34B199B2" w14:textId="77777777" w:rsidR="00473A5F" w:rsidRPr="004A3AED" w:rsidRDefault="00473A5F" w:rsidP="00FC26C2">
            <w:pPr>
              <w:pStyle w:val="P68B1DB1-Normal4"/>
              <w:numPr>
                <w:ilvl w:val="0"/>
                <w:numId w:val="1020"/>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1C62075A" w14:textId="77777777"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Evaluation</w:t>
            </w:r>
          </w:p>
        </w:tc>
      </w:tr>
      <w:tr w:rsidR="00473A5F" w:rsidRPr="004A3AED" w14:paraId="7E8089AB" w14:textId="77777777" w:rsidTr="00B72073">
        <w:trPr>
          <w:trHeight w:val="255"/>
        </w:trPr>
        <w:tc>
          <w:tcPr>
            <w:tcW w:w="2440" w:type="dxa"/>
          </w:tcPr>
          <w:p w14:paraId="376C1D92" w14:textId="77777777" w:rsidR="00473A5F" w:rsidRPr="004A3AED" w:rsidRDefault="00473A5F" w:rsidP="00FC26C2">
            <w:pPr>
              <w:pStyle w:val="P68B1DB1-Normal4"/>
              <w:numPr>
                <w:ilvl w:val="0"/>
                <w:numId w:val="1020"/>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49B74693" w14:textId="77777777" w:rsidR="00473A5F" w:rsidRPr="004A3AED" w:rsidRDefault="00473A5F" w:rsidP="00473A5F">
            <w:pPr>
              <w:pStyle w:val="P68B1DB1-Normal5"/>
              <w:jc w:val="both"/>
              <w:rPr>
                <w:rFonts w:asciiTheme="minorHAnsi" w:hAnsiTheme="minorHAnsi"/>
                <w:sz w:val="22"/>
                <w:szCs w:val="22"/>
              </w:rPr>
            </w:pPr>
            <w:r w:rsidRPr="004A3AED">
              <w:rPr>
                <w:rFonts w:asciiTheme="minorHAnsi" w:hAnsiTheme="minorHAnsi"/>
                <w:sz w:val="22"/>
                <w:szCs w:val="22"/>
              </w:rPr>
              <w:t>Critical evaluation</w:t>
            </w:r>
          </w:p>
          <w:p w14:paraId="171B5BC2" w14:textId="77777777" w:rsidR="00473A5F" w:rsidRPr="004A3AED" w:rsidRDefault="00473A5F" w:rsidP="00473A5F">
            <w:pPr>
              <w:pStyle w:val="P68B1DB1-Normal5"/>
              <w:jc w:val="both"/>
              <w:rPr>
                <w:rFonts w:asciiTheme="minorHAnsi" w:hAnsiTheme="minorHAnsi"/>
                <w:sz w:val="22"/>
                <w:szCs w:val="22"/>
              </w:rPr>
            </w:pPr>
            <w:r w:rsidRPr="004A3AED">
              <w:rPr>
                <w:rFonts w:asciiTheme="minorHAnsi" w:hAnsiTheme="minorHAnsi"/>
                <w:sz w:val="22"/>
                <w:szCs w:val="22"/>
              </w:rPr>
              <w:t>Communicating and interacting with other interlocutors</w:t>
            </w:r>
          </w:p>
          <w:p w14:paraId="0F9BD99A" w14:textId="77777777" w:rsidR="00473A5F" w:rsidRPr="004A3AED" w:rsidRDefault="00473A5F" w:rsidP="00473A5F">
            <w:pPr>
              <w:pStyle w:val="P68B1DB1-Normal5"/>
              <w:jc w:val="both"/>
              <w:rPr>
                <w:rFonts w:asciiTheme="minorHAnsi" w:hAnsiTheme="minorHAnsi"/>
                <w:sz w:val="22"/>
                <w:szCs w:val="22"/>
              </w:rPr>
            </w:pPr>
            <w:r w:rsidRPr="004A3AED">
              <w:rPr>
                <w:rFonts w:asciiTheme="minorHAnsi" w:hAnsiTheme="minorHAnsi"/>
                <w:sz w:val="22"/>
                <w:szCs w:val="22"/>
              </w:rPr>
              <w:t>Public presentation</w:t>
            </w:r>
          </w:p>
          <w:p w14:paraId="68F79E4B" w14:textId="77777777" w:rsidR="00473A5F" w:rsidRPr="004A3AED" w:rsidRDefault="00473A5F" w:rsidP="00473A5F">
            <w:pPr>
              <w:pStyle w:val="P68B1DB1-Normal5"/>
              <w:jc w:val="both"/>
              <w:rPr>
                <w:rFonts w:asciiTheme="minorHAnsi" w:hAnsiTheme="minorHAnsi"/>
                <w:sz w:val="22"/>
                <w:szCs w:val="22"/>
              </w:rPr>
            </w:pPr>
            <w:r w:rsidRPr="004A3AED">
              <w:rPr>
                <w:rFonts w:asciiTheme="minorHAnsi" w:hAnsiTheme="minorHAnsi"/>
                <w:sz w:val="22"/>
                <w:szCs w:val="22"/>
              </w:rPr>
              <w:t>Communicating in English</w:t>
            </w:r>
          </w:p>
        </w:tc>
      </w:tr>
      <w:tr w:rsidR="00473A5F" w:rsidRPr="004A3AED" w14:paraId="0D68716F" w14:textId="77777777" w:rsidTr="00B72073">
        <w:trPr>
          <w:trHeight w:val="255"/>
        </w:trPr>
        <w:tc>
          <w:tcPr>
            <w:tcW w:w="2440" w:type="dxa"/>
          </w:tcPr>
          <w:p w14:paraId="242E70F0" w14:textId="77777777" w:rsidR="00473A5F" w:rsidRPr="004A3AED" w:rsidRDefault="00473A5F" w:rsidP="00FC26C2">
            <w:pPr>
              <w:pStyle w:val="P68B1DB1-Normal4"/>
              <w:numPr>
                <w:ilvl w:val="0"/>
                <w:numId w:val="1020"/>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24AF7EEE" w14:textId="77777777"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Teaching unit:</w:t>
            </w:r>
          </w:p>
          <w:p w14:paraId="7BA53ED5" w14:textId="77777777" w:rsidR="00473A5F" w:rsidRPr="004A3AED" w:rsidRDefault="00473A5F" w:rsidP="00FC26C2">
            <w:pPr>
              <w:pStyle w:val="P68B1DB1-Normal5"/>
              <w:numPr>
                <w:ilvl w:val="0"/>
                <w:numId w:val="1021"/>
              </w:numPr>
              <w:rPr>
                <w:rFonts w:asciiTheme="minorHAnsi" w:hAnsiTheme="minorHAnsi"/>
                <w:sz w:val="22"/>
                <w:szCs w:val="22"/>
              </w:rPr>
            </w:pPr>
            <w:r w:rsidRPr="004A3AED">
              <w:rPr>
                <w:rFonts w:asciiTheme="minorHAnsi" w:hAnsiTheme="minorHAnsi"/>
                <w:sz w:val="22"/>
                <w:szCs w:val="22"/>
              </w:rPr>
              <w:t>The Role of Court of Justice of the European Union and the European Court of Human Rights</w:t>
            </w:r>
          </w:p>
        </w:tc>
      </w:tr>
      <w:tr w:rsidR="00473A5F" w:rsidRPr="004A3AED" w14:paraId="7890D980" w14:textId="77777777" w:rsidTr="00B72073">
        <w:trPr>
          <w:trHeight w:val="255"/>
        </w:trPr>
        <w:tc>
          <w:tcPr>
            <w:tcW w:w="2440" w:type="dxa"/>
          </w:tcPr>
          <w:p w14:paraId="7AD47322" w14:textId="77777777" w:rsidR="00473A5F" w:rsidRPr="004A3AED" w:rsidRDefault="00473A5F" w:rsidP="00FC26C2">
            <w:pPr>
              <w:pStyle w:val="P68B1DB1-Normal4"/>
              <w:numPr>
                <w:ilvl w:val="0"/>
                <w:numId w:val="1020"/>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4351C7F4" w14:textId="77777777" w:rsidR="00473A5F" w:rsidRPr="004A3AED" w:rsidRDefault="00473A5F" w:rsidP="00473A5F">
            <w:pPr>
              <w:pStyle w:val="P68B1DB1-Normal5"/>
              <w:jc w:val="both"/>
              <w:rPr>
                <w:rFonts w:asciiTheme="minorHAnsi" w:hAnsiTheme="minorHAnsi"/>
                <w:sz w:val="22"/>
                <w:szCs w:val="22"/>
              </w:rPr>
            </w:pPr>
            <w:r w:rsidRPr="004A3AED">
              <w:rPr>
                <w:rFonts w:asciiTheme="minorHAnsi" w:hAnsiTheme="minorHAnsi"/>
                <w:sz w:val="22"/>
                <w:szCs w:val="22"/>
              </w:rPr>
              <w:t>Lecture</w:t>
            </w:r>
          </w:p>
          <w:p w14:paraId="3370A4FF" w14:textId="77777777" w:rsidR="00473A5F" w:rsidRPr="004A3AED" w:rsidRDefault="00473A5F" w:rsidP="00473A5F">
            <w:pPr>
              <w:pStyle w:val="P68B1DB1-Normal5"/>
              <w:jc w:val="both"/>
              <w:rPr>
                <w:rFonts w:asciiTheme="minorHAnsi" w:hAnsiTheme="minorHAnsi"/>
                <w:sz w:val="22"/>
                <w:szCs w:val="22"/>
              </w:rPr>
            </w:pPr>
            <w:r w:rsidRPr="004A3AED">
              <w:rPr>
                <w:rFonts w:asciiTheme="minorHAnsi" w:hAnsiTheme="minorHAnsi"/>
                <w:sz w:val="22"/>
                <w:szCs w:val="22"/>
              </w:rPr>
              <w:t>Moderated discussion</w:t>
            </w:r>
          </w:p>
          <w:p w14:paraId="03769DD0" w14:textId="77777777" w:rsidR="00473A5F" w:rsidRPr="004A3AED" w:rsidRDefault="00473A5F" w:rsidP="00473A5F">
            <w:pPr>
              <w:pStyle w:val="P68B1DB1-Normal5"/>
              <w:jc w:val="both"/>
              <w:rPr>
                <w:rFonts w:asciiTheme="minorHAnsi" w:hAnsiTheme="minorHAnsi"/>
                <w:sz w:val="22"/>
                <w:szCs w:val="22"/>
              </w:rPr>
            </w:pPr>
            <w:r w:rsidRPr="004A3AED">
              <w:rPr>
                <w:rFonts w:asciiTheme="minorHAnsi" w:hAnsiTheme="minorHAnsi"/>
                <w:sz w:val="22"/>
                <w:szCs w:val="22"/>
              </w:rPr>
              <w:t>Individual student presentation</w:t>
            </w:r>
          </w:p>
        </w:tc>
      </w:tr>
      <w:tr w:rsidR="00473A5F" w:rsidRPr="004A3AED" w14:paraId="328D4125" w14:textId="77777777" w:rsidTr="00B72073">
        <w:trPr>
          <w:trHeight w:val="255"/>
        </w:trPr>
        <w:tc>
          <w:tcPr>
            <w:tcW w:w="2440" w:type="dxa"/>
          </w:tcPr>
          <w:p w14:paraId="67F4F264" w14:textId="77777777" w:rsidR="00473A5F" w:rsidRPr="004A3AED" w:rsidRDefault="00473A5F" w:rsidP="00FC26C2">
            <w:pPr>
              <w:pStyle w:val="P68B1DB1-Normal4"/>
              <w:numPr>
                <w:ilvl w:val="0"/>
                <w:numId w:val="1020"/>
              </w:numPr>
              <w:ind w:left="396"/>
              <w:contextualSpacing/>
              <w:rPr>
                <w:rFonts w:asciiTheme="minorHAnsi" w:hAnsiTheme="minorHAnsi"/>
                <w:sz w:val="22"/>
                <w:szCs w:val="22"/>
              </w:rPr>
            </w:pPr>
            <w:r w:rsidRPr="004A3AED">
              <w:rPr>
                <w:rFonts w:asciiTheme="minorHAnsi" w:hAnsiTheme="minorHAnsi"/>
                <w:sz w:val="22"/>
                <w:szCs w:val="22"/>
              </w:rPr>
              <w:lastRenderedPageBreak/>
              <w:t>EVALUATION METHODS</w:t>
            </w:r>
          </w:p>
        </w:tc>
        <w:tc>
          <w:tcPr>
            <w:tcW w:w="6890" w:type="dxa"/>
            <w:shd w:val="clear" w:color="auto" w:fill="E7E6E6" w:themeFill="background2"/>
          </w:tcPr>
          <w:p w14:paraId="3B03DFF0" w14:textId="77777777" w:rsidR="00473A5F" w:rsidRPr="004A3AED" w:rsidRDefault="00473A5F" w:rsidP="00473A5F">
            <w:pPr>
              <w:pStyle w:val="P68B1DB1-ListParagraph7"/>
              <w:ind w:left="0"/>
              <w:rPr>
                <w:rFonts w:asciiTheme="minorHAnsi" w:hAnsiTheme="minorHAnsi"/>
                <w:szCs w:val="22"/>
              </w:rPr>
            </w:pPr>
            <w:r w:rsidRPr="004A3AED">
              <w:rPr>
                <w:rFonts w:asciiTheme="minorHAnsi" w:hAnsiTheme="minorHAnsi"/>
                <w:szCs w:val="22"/>
              </w:rPr>
              <w:t>Written exam: essay questions</w:t>
            </w:r>
          </w:p>
          <w:p w14:paraId="1EB2CC76" w14:textId="77777777" w:rsidR="00473A5F" w:rsidRPr="004A3AED" w:rsidRDefault="00473A5F" w:rsidP="00473A5F">
            <w:pPr>
              <w:pStyle w:val="P68B1DB1-ListParagraph7"/>
              <w:ind w:left="0"/>
              <w:rPr>
                <w:rFonts w:asciiTheme="minorHAnsi" w:hAnsiTheme="minorHAnsi"/>
                <w:szCs w:val="22"/>
              </w:rPr>
            </w:pPr>
          </w:p>
          <w:p w14:paraId="4C5A8F47" w14:textId="77777777" w:rsidR="00473A5F" w:rsidRPr="004A3AED" w:rsidRDefault="00473A5F" w:rsidP="00473A5F">
            <w:pPr>
              <w:pStyle w:val="P68B1DB1-ListParagraph7"/>
              <w:ind w:left="0"/>
              <w:rPr>
                <w:rFonts w:asciiTheme="minorHAnsi" w:hAnsiTheme="minorHAnsi"/>
                <w:szCs w:val="22"/>
              </w:rPr>
            </w:pPr>
            <w:r w:rsidRPr="004A3AED">
              <w:rPr>
                <w:rFonts w:asciiTheme="minorHAnsi" w:hAnsiTheme="minorHAnsi"/>
                <w:szCs w:val="22"/>
              </w:rPr>
              <w:t>Evaluation of student presentation</w:t>
            </w:r>
          </w:p>
          <w:p w14:paraId="49376A6A" w14:textId="77777777" w:rsidR="00473A5F" w:rsidRPr="004A3AED" w:rsidRDefault="00473A5F" w:rsidP="00473A5F">
            <w:pPr>
              <w:pStyle w:val="P68B1DB1-ListParagraph7"/>
              <w:ind w:left="0"/>
              <w:rPr>
                <w:rFonts w:asciiTheme="minorHAnsi" w:hAnsiTheme="minorHAnsi"/>
                <w:szCs w:val="22"/>
              </w:rPr>
            </w:pPr>
          </w:p>
          <w:p w14:paraId="6DFA3341" w14:textId="77777777" w:rsidR="00473A5F" w:rsidRPr="004A3AED" w:rsidRDefault="00473A5F" w:rsidP="00473A5F">
            <w:pPr>
              <w:pStyle w:val="P68B1DB1-ListParagraph7"/>
              <w:ind w:left="0"/>
              <w:rPr>
                <w:rFonts w:asciiTheme="minorHAnsi" w:hAnsiTheme="minorHAnsi"/>
                <w:szCs w:val="22"/>
              </w:rPr>
            </w:pPr>
            <w:r w:rsidRPr="004A3AED">
              <w:rPr>
                <w:rFonts w:asciiTheme="minorHAnsi" w:hAnsiTheme="minorHAnsi"/>
                <w:szCs w:val="22"/>
              </w:rPr>
              <w:t xml:space="preserve">Evaluation of participation in class discussion </w:t>
            </w:r>
          </w:p>
        </w:tc>
      </w:tr>
      <w:tr w:rsidR="00473A5F" w:rsidRPr="004A3AED" w14:paraId="6FE755AD" w14:textId="77777777" w:rsidTr="00B72073">
        <w:trPr>
          <w:trHeight w:val="255"/>
        </w:trPr>
        <w:tc>
          <w:tcPr>
            <w:tcW w:w="2440" w:type="dxa"/>
            <w:shd w:val="clear" w:color="auto" w:fill="DEEAF6" w:themeFill="accent1" w:themeFillTint="33"/>
          </w:tcPr>
          <w:p w14:paraId="7008FE15" w14:textId="77777777" w:rsidR="00473A5F" w:rsidRPr="004A3AED" w:rsidRDefault="00473A5F" w:rsidP="00B72073">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24085D13" w14:textId="77777777" w:rsidR="00473A5F" w:rsidRPr="004A3AED" w:rsidRDefault="00473A5F" w:rsidP="00B72073">
            <w:pPr>
              <w:pStyle w:val="P68B1DB1-Normal8"/>
              <w:jc w:val="both"/>
              <w:rPr>
                <w:rFonts w:asciiTheme="minorHAnsi" w:hAnsiTheme="minorHAnsi"/>
                <w:sz w:val="22"/>
                <w:szCs w:val="22"/>
              </w:rPr>
            </w:pPr>
            <w:r w:rsidRPr="004A3AED">
              <w:rPr>
                <w:rFonts w:asciiTheme="minorHAnsi" w:hAnsiTheme="minorHAnsi"/>
                <w:sz w:val="22"/>
                <w:szCs w:val="22"/>
              </w:rPr>
              <w:t>4. Analyse the protection of fundamental rights through European primary and secondary legislation</w:t>
            </w:r>
          </w:p>
        </w:tc>
      </w:tr>
      <w:tr w:rsidR="00473A5F" w:rsidRPr="004A3AED" w14:paraId="2FC2DE13" w14:textId="77777777" w:rsidTr="00B72073">
        <w:trPr>
          <w:trHeight w:val="255"/>
        </w:trPr>
        <w:tc>
          <w:tcPr>
            <w:tcW w:w="2440" w:type="dxa"/>
          </w:tcPr>
          <w:p w14:paraId="18CEBB65" w14:textId="77777777" w:rsidR="00473A5F" w:rsidRPr="004A3AED" w:rsidRDefault="00473A5F" w:rsidP="00FC26C2">
            <w:pPr>
              <w:pStyle w:val="P68B1DB1-Normal4"/>
              <w:numPr>
                <w:ilvl w:val="0"/>
                <w:numId w:val="1022"/>
              </w:numPr>
              <w:ind w:left="432"/>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4DF7DABF" w14:textId="77777777"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6. Apply appropriate legal terminology (in Croatian and one foreign language) while expressing clear and convincing oral and written argument.</w:t>
            </w:r>
          </w:p>
          <w:p w14:paraId="388FAF0C" w14:textId="77777777"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7. Use information technology and databases of legal sources (e.g. legislation, case law, law journals and other e-sources).</w:t>
            </w:r>
          </w:p>
          <w:p w14:paraId="7B3B3B25" w14:textId="77777777"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10. Determine relevant rules of the European Union legal system in specific area of law.</w:t>
            </w:r>
          </w:p>
          <w:p w14:paraId="2A58E7D7" w14:textId="77777777"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11. Analyse relevant case law.</w:t>
            </w:r>
          </w:p>
        </w:tc>
      </w:tr>
      <w:tr w:rsidR="00473A5F" w:rsidRPr="004A3AED" w14:paraId="1F3E28CA" w14:textId="77777777" w:rsidTr="00B72073">
        <w:trPr>
          <w:trHeight w:val="255"/>
        </w:trPr>
        <w:tc>
          <w:tcPr>
            <w:tcW w:w="2440" w:type="dxa"/>
          </w:tcPr>
          <w:p w14:paraId="61CE56DE" w14:textId="77777777" w:rsidR="00473A5F" w:rsidRPr="004A3AED" w:rsidRDefault="00473A5F" w:rsidP="00FC26C2">
            <w:pPr>
              <w:pStyle w:val="P68B1DB1-Normal4"/>
              <w:numPr>
                <w:ilvl w:val="0"/>
                <w:numId w:val="1022"/>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43E765EE" w14:textId="77777777"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Evaluation</w:t>
            </w:r>
          </w:p>
        </w:tc>
      </w:tr>
      <w:tr w:rsidR="00473A5F" w:rsidRPr="004A3AED" w14:paraId="06AC72F9" w14:textId="77777777" w:rsidTr="00B72073">
        <w:trPr>
          <w:trHeight w:val="255"/>
        </w:trPr>
        <w:tc>
          <w:tcPr>
            <w:tcW w:w="2440" w:type="dxa"/>
          </w:tcPr>
          <w:p w14:paraId="2EAF923E" w14:textId="77777777" w:rsidR="00473A5F" w:rsidRPr="004A3AED" w:rsidRDefault="00473A5F" w:rsidP="00FC26C2">
            <w:pPr>
              <w:pStyle w:val="P68B1DB1-Normal4"/>
              <w:numPr>
                <w:ilvl w:val="0"/>
                <w:numId w:val="1022"/>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208A2B98" w14:textId="77777777" w:rsidR="00473A5F" w:rsidRPr="004A3AED" w:rsidRDefault="00473A5F" w:rsidP="00473A5F">
            <w:pPr>
              <w:pStyle w:val="P68B1DB1-Normal5"/>
              <w:jc w:val="both"/>
              <w:rPr>
                <w:rFonts w:asciiTheme="minorHAnsi" w:hAnsiTheme="minorHAnsi"/>
                <w:sz w:val="22"/>
                <w:szCs w:val="22"/>
              </w:rPr>
            </w:pPr>
            <w:r w:rsidRPr="004A3AED">
              <w:rPr>
                <w:rFonts w:asciiTheme="minorHAnsi" w:hAnsiTheme="minorHAnsi"/>
                <w:sz w:val="22"/>
                <w:szCs w:val="22"/>
              </w:rPr>
              <w:t>Critical evaluation</w:t>
            </w:r>
          </w:p>
          <w:p w14:paraId="6FB71C3D" w14:textId="77777777" w:rsidR="00473A5F" w:rsidRPr="004A3AED" w:rsidRDefault="00473A5F" w:rsidP="00473A5F">
            <w:pPr>
              <w:pStyle w:val="P68B1DB1-Normal5"/>
              <w:jc w:val="both"/>
              <w:rPr>
                <w:rFonts w:asciiTheme="minorHAnsi" w:hAnsiTheme="minorHAnsi"/>
                <w:sz w:val="22"/>
                <w:szCs w:val="22"/>
              </w:rPr>
            </w:pPr>
            <w:r w:rsidRPr="004A3AED">
              <w:rPr>
                <w:rFonts w:asciiTheme="minorHAnsi" w:hAnsiTheme="minorHAnsi"/>
                <w:sz w:val="22"/>
                <w:szCs w:val="22"/>
              </w:rPr>
              <w:t>Communicating and interacting with other interlocutors</w:t>
            </w:r>
          </w:p>
          <w:p w14:paraId="5EC34EF0" w14:textId="77777777" w:rsidR="00473A5F" w:rsidRPr="004A3AED" w:rsidRDefault="00473A5F" w:rsidP="00473A5F">
            <w:pPr>
              <w:pStyle w:val="P68B1DB1-Normal5"/>
              <w:jc w:val="both"/>
              <w:rPr>
                <w:rFonts w:asciiTheme="minorHAnsi" w:hAnsiTheme="minorHAnsi"/>
                <w:sz w:val="22"/>
                <w:szCs w:val="22"/>
              </w:rPr>
            </w:pPr>
            <w:r w:rsidRPr="004A3AED">
              <w:rPr>
                <w:rFonts w:asciiTheme="minorHAnsi" w:hAnsiTheme="minorHAnsi"/>
                <w:sz w:val="22"/>
                <w:szCs w:val="22"/>
              </w:rPr>
              <w:t>Public presentation</w:t>
            </w:r>
          </w:p>
          <w:p w14:paraId="05B833EB" w14:textId="77777777" w:rsidR="00473A5F" w:rsidRPr="004A3AED" w:rsidRDefault="00473A5F" w:rsidP="00473A5F">
            <w:pPr>
              <w:rPr>
                <w:rFonts w:cs="Times New Roman"/>
              </w:rPr>
            </w:pPr>
            <w:r w:rsidRPr="004A3AED">
              <w:rPr>
                <w:rFonts w:cs="Times New Roman"/>
              </w:rPr>
              <w:t>Communicating in English</w:t>
            </w:r>
          </w:p>
        </w:tc>
      </w:tr>
      <w:tr w:rsidR="00473A5F" w:rsidRPr="004A3AED" w14:paraId="696FECDD" w14:textId="77777777" w:rsidTr="00B72073">
        <w:trPr>
          <w:trHeight w:val="255"/>
        </w:trPr>
        <w:tc>
          <w:tcPr>
            <w:tcW w:w="2440" w:type="dxa"/>
          </w:tcPr>
          <w:p w14:paraId="20C38191" w14:textId="77777777" w:rsidR="00473A5F" w:rsidRPr="004A3AED" w:rsidRDefault="00473A5F" w:rsidP="00FC26C2">
            <w:pPr>
              <w:pStyle w:val="P68B1DB1-Normal4"/>
              <w:numPr>
                <w:ilvl w:val="0"/>
                <w:numId w:val="1022"/>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074E599E" w14:textId="77777777"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Teaching units:</w:t>
            </w:r>
          </w:p>
          <w:p w14:paraId="63D0AFE1" w14:textId="77777777" w:rsidR="00473A5F" w:rsidRPr="004A3AED" w:rsidRDefault="00473A5F" w:rsidP="00FC26C2">
            <w:pPr>
              <w:pStyle w:val="P68B1DB1-Normal5"/>
              <w:numPr>
                <w:ilvl w:val="0"/>
                <w:numId w:val="1023"/>
              </w:numPr>
              <w:rPr>
                <w:rFonts w:asciiTheme="minorHAnsi" w:hAnsiTheme="minorHAnsi"/>
                <w:sz w:val="22"/>
                <w:szCs w:val="22"/>
              </w:rPr>
            </w:pPr>
            <w:r w:rsidRPr="004A3AED">
              <w:rPr>
                <w:rFonts w:asciiTheme="minorHAnsi" w:hAnsiTheme="minorHAnsi"/>
                <w:sz w:val="22"/>
                <w:szCs w:val="22"/>
              </w:rPr>
              <w:t>The Rule of Law and Fundamental Rights in the Case-law of the CJEU</w:t>
            </w:r>
          </w:p>
          <w:p w14:paraId="57F82E64" w14:textId="77777777" w:rsidR="00473A5F" w:rsidRPr="004A3AED" w:rsidRDefault="00473A5F" w:rsidP="00FC26C2">
            <w:pPr>
              <w:pStyle w:val="P68B1DB1-Normal5"/>
              <w:numPr>
                <w:ilvl w:val="0"/>
                <w:numId w:val="1023"/>
              </w:numPr>
              <w:rPr>
                <w:rFonts w:asciiTheme="minorHAnsi" w:hAnsiTheme="minorHAnsi"/>
                <w:sz w:val="22"/>
                <w:szCs w:val="22"/>
              </w:rPr>
            </w:pPr>
            <w:r w:rsidRPr="004A3AED">
              <w:rPr>
                <w:rFonts w:asciiTheme="minorHAnsi" w:hAnsiTheme="minorHAnsi"/>
                <w:sz w:val="22"/>
                <w:szCs w:val="22"/>
              </w:rPr>
              <w:t>Non-discrimination principle in the EU</w:t>
            </w:r>
          </w:p>
          <w:p w14:paraId="6718A27E" w14:textId="77777777" w:rsidR="00473A5F" w:rsidRPr="004A3AED" w:rsidRDefault="00473A5F" w:rsidP="00FC26C2">
            <w:pPr>
              <w:pStyle w:val="P68B1DB1-Normal5"/>
              <w:numPr>
                <w:ilvl w:val="0"/>
                <w:numId w:val="1023"/>
              </w:numPr>
              <w:rPr>
                <w:rFonts w:asciiTheme="minorHAnsi" w:hAnsiTheme="minorHAnsi"/>
                <w:sz w:val="22"/>
                <w:szCs w:val="22"/>
              </w:rPr>
            </w:pPr>
            <w:r w:rsidRPr="004A3AED">
              <w:rPr>
                <w:rFonts w:asciiTheme="minorHAnsi" w:hAnsiTheme="minorHAnsi"/>
                <w:sz w:val="22"/>
                <w:szCs w:val="22"/>
              </w:rPr>
              <w:t>Fundamental Rights, Security and Counter-Terrorism</w:t>
            </w:r>
          </w:p>
          <w:p w14:paraId="371EB8C1" w14:textId="77777777" w:rsidR="00473A5F" w:rsidRPr="004A3AED" w:rsidRDefault="00473A5F" w:rsidP="00FC26C2">
            <w:pPr>
              <w:pStyle w:val="P68B1DB1-Normal5"/>
              <w:numPr>
                <w:ilvl w:val="0"/>
                <w:numId w:val="1023"/>
              </w:numPr>
              <w:rPr>
                <w:rFonts w:asciiTheme="minorHAnsi" w:hAnsiTheme="minorHAnsi"/>
                <w:sz w:val="22"/>
                <w:szCs w:val="22"/>
              </w:rPr>
            </w:pPr>
            <w:r w:rsidRPr="004A3AED">
              <w:rPr>
                <w:rFonts w:asciiTheme="minorHAnsi" w:hAnsiTheme="minorHAnsi"/>
                <w:sz w:val="22"/>
                <w:szCs w:val="22"/>
              </w:rPr>
              <w:t>EU Fundamental Rights implications of Covid-19</w:t>
            </w:r>
          </w:p>
          <w:p w14:paraId="30A29D0E" w14:textId="77777777" w:rsidR="00473A5F" w:rsidRPr="004A3AED" w:rsidRDefault="00473A5F" w:rsidP="00FC26C2">
            <w:pPr>
              <w:pStyle w:val="P68B1DB1-Normal5"/>
              <w:numPr>
                <w:ilvl w:val="0"/>
                <w:numId w:val="1023"/>
              </w:numPr>
              <w:rPr>
                <w:rFonts w:asciiTheme="minorHAnsi" w:hAnsiTheme="minorHAnsi"/>
                <w:sz w:val="22"/>
                <w:szCs w:val="22"/>
              </w:rPr>
            </w:pPr>
            <w:r w:rsidRPr="004A3AED">
              <w:rPr>
                <w:rFonts w:asciiTheme="minorHAnsi" w:hAnsiTheme="minorHAnsi"/>
                <w:sz w:val="22"/>
                <w:szCs w:val="22"/>
              </w:rPr>
              <w:t>Plastic Pollution and the Right to Healthy Environment</w:t>
            </w:r>
          </w:p>
        </w:tc>
      </w:tr>
      <w:tr w:rsidR="00473A5F" w:rsidRPr="004A3AED" w14:paraId="46D5B338" w14:textId="77777777" w:rsidTr="00B72073">
        <w:trPr>
          <w:trHeight w:val="255"/>
        </w:trPr>
        <w:tc>
          <w:tcPr>
            <w:tcW w:w="2440" w:type="dxa"/>
          </w:tcPr>
          <w:p w14:paraId="05DEBEC5" w14:textId="77777777" w:rsidR="00473A5F" w:rsidRPr="004A3AED" w:rsidRDefault="00473A5F" w:rsidP="00FC26C2">
            <w:pPr>
              <w:pStyle w:val="P68B1DB1-Normal4"/>
              <w:numPr>
                <w:ilvl w:val="0"/>
                <w:numId w:val="1022"/>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4D492EEF" w14:textId="77777777"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Lecture</w:t>
            </w:r>
          </w:p>
          <w:p w14:paraId="0B9A567A" w14:textId="77777777"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Moderated discussion</w:t>
            </w:r>
          </w:p>
          <w:p w14:paraId="3AF43D05" w14:textId="77777777"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Individual student presentation</w:t>
            </w:r>
          </w:p>
        </w:tc>
      </w:tr>
      <w:tr w:rsidR="00473A5F" w:rsidRPr="004A3AED" w14:paraId="201AB3D0" w14:textId="77777777" w:rsidTr="00B72073">
        <w:trPr>
          <w:trHeight w:val="255"/>
        </w:trPr>
        <w:tc>
          <w:tcPr>
            <w:tcW w:w="2440" w:type="dxa"/>
          </w:tcPr>
          <w:p w14:paraId="0F495359" w14:textId="77777777" w:rsidR="00473A5F" w:rsidRPr="004A3AED" w:rsidRDefault="00473A5F" w:rsidP="00FC26C2">
            <w:pPr>
              <w:pStyle w:val="P68B1DB1-Normal4"/>
              <w:numPr>
                <w:ilvl w:val="0"/>
                <w:numId w:val="1022"/>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0B0F354F" w14:textId="77777777" w:rsidR="00473A5F" w:rsidRPr="004A3AED" w:rsidRDefault="00473A5F" w:rsidP="00473A5F">
            <w:pPr>
              <w:pStyle w:val="P68B1DB1-ListParagraph7"/>
              <w:ind w:left="0"/>
              <w:rPr>
                <w:rFonts w:asciiTheme="minorHAnsi" w:hAnsiTheme="minorHAnsi"/>
                <w:szCs w:val="22"/>
              </w:rPr>
            </w:pPr>
            <w:r w:rsidRPr="004A3AED">
              <w:rPr>
                <w:rFonts w:asciiTheme="minorHAnsi" w:hAnsiTheme="minorHAnsi"/>
                <w:szCs w:val="22"/>
              </w:rPr>
              <w:t>Written exam: essay questions</w:t>
            </w:r>
          </w:p>
          <w:p w14:paraId="617CBF1C" w14:textId="77777777" w:rsidR="00473A5F" w:rsidRPr="004A3AED" w:rsidRDefault="00473A5F" w:rsidP="00473A5F">
            <w:pPr>
              <w:pStyle w:val="P68B1DB1-ListParagraph7"/>
              <w:ind w:left="0"/>
              <w:rPr>
                <w:rFonts w:asciiTheme="minorHAnsi" w:hAnsiTheme="minorHAnsi"/>
                <w:szCs w:val="22"/>
              </w:rPr>
            </w:pPr>
            <w:r w:rsidRPr="004A3AED">
              <w:rPr>
                <w:rFonts w:asciiTheme="minorHAnsi" w:hAnsiTheme="minorHAnsi"/>
                <w:szCs w:val="22"/>
              </w:rPr>
              <w:t>Evaluation of student presentation</w:t>
            </w:r>
          </w:p>
          <w:p w14:paraId="09BC83D8" w14:textId="77777777"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 xml:space="preserve">Evaluation of participation in class discussion </w:t>
            </w:r>
          </w:p>
        </w:tc>
      </w:tr>
    </w:tbl>
    <w:p w14:paraId="3B70EAD6" w14:textId="77777777" w:rsidR="004B49F9" w:rsidRPr="004A3AED" w:rsidRDefault="004B49F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75EDD706" w14:textId="77777777" w:rsidR="004B49F9" w:rsidRPr="004A3AED" w:rsidRDefault="004B49F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405F05BA"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4B49F9" w:rsidRPr="004A3AED">
        <w:rPr>
          <w:rFonts w:eastAsia="Times New Roman" w:cs="Times New Roman"/>
          <w:b/>
          <w:color w:val="1F3864" w:themeColor="accent5" w:themeShade="80"/>
          <w:sz w:val="28"/>
          <w:szCs w:val="28"/>
          <w:lang w:eastAsia="hr-HR"/>
        </w:rPr>
        <w:t>GERMAN FOR LAWYERS V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1E3E88" w:rsidRPr="004A3AED" w14:paraId="786FF962" w14:textId="77777777" w:rsidTr="00B72073">
        <w:trPr>
          <w:trHeight w:val="570"/>
        </w:trPr>
        <w:tc>
          <w:tcPr>
            <w:tcW w:w="2440" w:type="dxa"/>
            <w:shd w:val="clear" w:color="auto" w:fill="9CC2E5" w:themeFill="accent1" w:themeFillTint="99"/>
          </w:tcPr>
          <w:p w14:paraId="186B96DA" w14:textId="77777777" w:rsidR="001E3E88" w:rsidRPr="004A3AED" w:rsidRDefault="001E3E88" w:rsidP="00B72073">
            <w:pPr>
              <w:rPr>
                <w:rFonts w:cs="Times New Roman"/>
                <w:b/>
                <w:sz w:val="28"/>
                <w:szCs w:val="28"/>
              </w:rPr>
            </w:pPr>
            <w:r w:rsidRPr="004A3AED">
              <w:rPr>
                <w:rFonts w:cs="Times New Roman"/>
                <w:b/>
                <w:sz w:val="28"/>
                <w:szCs w:val="28"/>
              </w:rPr>
              <w:t>KOLEGIJ</w:t>
            </w:r>
          </w:p>
        </w:tc>
        <w:tc>
          <w:tcPr>
            <w:tcW w:w="6890" w:type="dxa"/>
          </w:tcPr>
          <w:p w14:paraId="7286DA58" w14:textId="77777777" w:rsidR="001E3E88" w:rsidRPr="004A3AED" w:rsidRDefault="001E3E88" w:rsidP="00B72073">
            <w:pPr>
              <w:rPr>
                <w:rFonts w:cs="Times New Roman"/>
                <w:b/>
                <w:sz w:val="28"/>
                <w:szCs w:val="28"/>
              </w:rPr>
            </w:pPr>
            <w:r w:rsidRPr="004A3AED">
              <w:rPr>
                <w:rFonts w:cs="Times New Roman"/>
                <w:b/>
                <w:sz w:val="28"/>
                <w:szCs w:val="28"/>
              </w:rPr>
              <w:t xml:space="preserve">NJEMAČKI JEZIK PRAVNE STRUKE </w:t>
            </w:r>
          </w:p>
          <w:p w14:paraId="3A73682A" w14:textId="77777777" w:rsidR="001E3E88" w:rsidRPr="004A3AED" w:rsidRDefault="001E3E88" w:rsidP="00B72073">
            <w:pPr>
              <w:rPr>
                <w:rFonts w:cs="Times New Roman"/>
                <w:b/>
                <w:sz w:val="28"/>
                <w:szCs w:val="28"/>
              </w:rPr>
            </w:pPr>
            <w:r w:rsidRPr="004A3AED">
              <w:rPr>
                <w:rFonts w:cs="Times New Roman"/>
                <w:b/>
                <w:sz w:val="28"/>
                <w:szCs w:val="28"/>
              </w:rPr>
              <w:t>(German for Lawyers) – izborni kolegij</w:t>
            </w:r>
          </w:p>
        </w:tc>
      </w:tr>
      <w:tr w:rsidR="001E3E88" w:rsidRPr="004A3AED" w14:paraId="561C8628" w14:textId="77777777" w:rsidTr="00B72073">
        <w:trPr>
          <w:trHeight w:val="465"/>
        </w:trPr>
        <w:tc>
          <w:tcPr>
            <w:tcW w:w="2440" w:type="dxa"/>
            <w:shd w:val="clear" w:color="auto" w:fill="F2F2F2" w:themeFill="background1" w:themeFillShade="F2"/>
          </w:tcPr>
          <w:p w14:paraId="7ABF148B" w14:textId="77777777" w:rsidR="001E3E88" w:rsidRPr="004A3AED" w:rsidRDefault="001E3E88" w:rsidP="00B72073">
            <w:pPr>
              <w:rPr>
                <w:rFonts w:cs="Times New Roman"/>
              </w:rPr>
            </w:pPr>
            <w:r w:rsidRPr="004A3AED">
              <w:rPr>
                <w:rFonts w:cs="Times New Roman"/>
              </w:rPr>
              <w:t xml:space="preserve">OBAVEZNI ILI IZBORNI / GODINA STUDIJA NA KOJOJ SE KOLEGIJ IZVODI </w:t>
            </w:r>
          </w:p>
        </w:tc>
        <w:tc>
          <w:tcPr>
            <w:tcW w:w="6890" w:type="dxa"/>
          </w:tcPr>
          <w:p w14:paraId="0F8400BA" w14:textId="77777777" w:rsidR="001E3E88" w:rsidRPr="004A3AED" w:rsidRDefault="001E3E88" w:rsidP="00B72073">
            <w:pPr>
              <w:rPr>
                <w:rFonts w:cs="Times New Roman"/>
              </w:rPr>
            </w:pPr>
            <w:r w:rsidRPr="004A3AED">
              <w:rPr>
                <w:rFonts w:cs="Times New Roman"/>
              </w:rPr>
              <w:t>OBAVEZNI / 5. GODINA</w:t>
            </w:r>
          </w:p>
        </w:tc>
      </w:tr>
      <w:tr w:rsidR="001E3E88" w:rsidRPr="004A3AED" w14:paraId="00417C08" w14:textId="77777777" w:rsidTr="00B72073">
        <w:trPr>
          <w:trHeight w:val="300"/>
        </w:trPr>
        <w:tc>
          <w:tcPr>
            <w:tcW w:w="2440" w:type="dxa"/>
            <w:shd w:val="clear" w:color="auto" w:fill="F2F2F2" w:themeFill="background1" w:themeFillShade="F2"/>
          </w:tcPr>
          <w:p w14:paraId="1F539B47" w14:textId="77777777" w:rsidR="001E3E88" w:rsidRPr="004A3AED" w:rsidRDefault="001E3E88" w:rsidP="00B72073">
            <w:pPr>
              <w:rPr>
                <w:rFonts w:cs="Times New Roman"/>
              </w:rPr>
            </w:pPr>
            <w:r w:rsidRPr="004A3AED">
              <w:rPr>
                <w:rFonts w:cs="Times New Roman"/>
              </w:rPr>
              <w:t>OBLIK NASTAVE (PREDAVANJA, SEMINAR, VJEŽBE, (I/ILI) PRAKTIČNA NASTAVA</w:t>
            </w:r>
          </w:p>
        </w:tc>
        <w:tc>
          <w:tcPr>
            <w:tcW w:w="6890" w:type="dxa"/>
          </w:tcPr>
          <w:p w14:paraId="6578B81A" w14:textId="77777777" w:rsidR="001E3E88" w:rsidRPr="004A3AED" w:rsidRDefault="001E3E88" w:rsidP="00B72073">
            <w:pPr>
              <w:rPr>
                <w:rFonts w:cs="Times New Roman"/>
              </w:rPr>
            </w:pPr>
            <w:r w:rsidRPr="004A3AED">
              <w:rPr>
                <w:rFonts w:cs="Times New Roman"/>
              </w:rPr>
              <w:t>PREDAVANJA</w:t>
            </w:r>
          </w:p>
          <w:p w14:paraId="633B97F5" w14:textId="77777777" w:rsidR="001E3E88" w:rsidRPr="004A3AED" w:rsidRDefault="001E3E88" w:rsidP="00B72073">
            <w:pPr>
              <w:rPr>
                <w:rFonts w:cs="Times New Roman"/>
              </w:rPr>
            </w:pPr>
          </w:p>
        </w:tc>
      </w:tr>
      <w:tr w:rsidR="001E3E88" w:rsidRPr="004A3AED" w14:paraId="034DB4AB" w14:textId="77777777" w:rsidTr="00B72073">
        <w:trPr>
          <w:trHeight w:val="405"/>
        </w:trPr>
        <w:tc>
          <w:tcPr>
            <w:tcW w:w="2440" w:type="dxa"/>
            <w:shd w:val="clear" w:color="auto" w:fill="F2F2F2" w:themeFill="background1" w:themeFillShade="F2"/>
          </w:tcPr>
          <w:p w14:paraId="6B3FF334" w14:textId="77777777" w:rsidR="001E3E88" w:rsidRPr="004A3AED" w:rsidRDefault="001E3E88" w:rsidP="00B72073">
            <w:pPr>
              <w:rPr>
                <w:rFonts w:cs="Times New Roman"/>
              </w:rPr>
            </w:pPr>
            <w:r w:rsidRPr="004A3AED">
              <w:rPr>
                <w:rFonts w:cs="Times New Roman"/>
              </w:rPr>
              <w:t>ECTS BODOVI KOLEGIJA</w:t>
            </w:r>
          </w:p>
        </w:tc>
        <w:tc>
          <w:tcPr>
            <w:tcW w:w="6890" w:type="dxa"/>
          </w:tcPr>
          <w:p w14:paraId="0F6209DB" w14:textId="77777777" w:rsidR="001E3E88" w:rsidRPr="004A3AED" w:rsidRDefault="001E3E88" w:rsidP="00B72073">
            <w:pPr>
              <w:jc w:val="both"/>
              <w:rPr>
                <w:rFonts w:cs="Times New Roman"/>
              </w:rPr>
            </w:pPr>
            <w:r w:rsidRPr="004A3AED">
              <w:rPr>
                <w:rFonts w:cs="Times New Roman"/>
              </w:rPr>
              <w:t>4 ECTS bodova:</w:t>
            </w:r>
          </w:p>
          <w:p w14:paraId="3F20D114" w14:textId="77777777" w:rsidR="001E3E88" w:rsidRPr="004A3AED" w:rsidRDefault="001E3E88" w:rsidP="00FC26C2">
            <w:pPr>
              <w:pStyle w:val="Odlomakpopisa"/>
              <w:numPr>
                <w:ilvl w:val="0"/>
                <w:numId w:val="1028"/>
              </w:numPr>
              <w:spacing w:after="160" w:line="259" w:lineRule="auto"/>
              <w:jc w:val="both"/>
              <w:rPr>
                <w:rFonts w:asciiTheme="minorHAnsi" w:hAnsiTheme="minorHAnsi"/>
                <w:sz w:val="22"/>
                <w:szCs w:val="22"/>
              </w:rPr>
            </w:pPr>
            <w:r w:rsidRPr="004A3AED">
              <w:rPr>
                <w:rFonts w:asciiTheme="minorHAnsi" w:hAnsiTheme="minorHAnsi"/>
                <w:sz w:val="22"/>
                <w:szCs w:val="22"/>
              </w:rPr>
              <w:t>Aktivno sudjelovanje na nastavi – 30 sati: cca. 2</w:t>
            </w:r>
            <w:r w:rsidRPr="004A3AED">
              <w:rPr>
                <w:rFonts w:asciiTheme="minorHAnsi" w:hAnsiTheme="minorHAnsi"/>
                <w:b/>
                <w:sz w:val="22"/>
                <w:szCs w:val="22"/>
              </w:rPr>
              <w:t xml:space="preserve"> ECTS</w:t>
            </w:r>
          </w:p>
          <w:p w14:paraId="6901C0C8" w14:textId="77777777" w:rsidR="001E3E88" w:rsidRPr="004A3AED" w:rsidRDefault="001E3E88" w:rsidP="00FC26C2">
            <w:pPr>
              <w:pStyle w:val="Odlomakpopisa"/>
              <w:numPr>
                <w:ilvl w:val="0"/>
                <w:numId w:val="1028"/>
              </w:numPr>
              <w:spacing w:after="160" w:line="259" w:lineRule="auto"/>
              <w:rPr>
                <w:rFonts w:asciiTheme="minorHAnsi" w:hAnsiTheme="minorHAnsi"/>
                <w:sz w:val="22"/>
                <w:szCs w:val="22"/>
              </w:rPr>
            </w:pPr>
            <w:r w:rsidRPr="004A3AED">
              <w:rPr>
                <w:rFonts w:asciiTheme="minorHAnsi" w:hAnsiTheme="minorHAnsi"/>
                <w:sz w:val="22"/>
                <w:szCs w:val="22"/>
              </w:rPr>
              <w:t>Samostalan rad i završno izlaganje – 30 sati: cca. 2</w:t>
            </w:r>
            <w:r w:rsidRPr="004A3AED">
              <w:rPr>
                <w:rFonts w:asciiTheme="minorHAnsi" w:hAnsiTheme="minorHAnsi"/>
                <w:b/>
                <w:sz w:val="22"/>
                <w:szCs w:val="22"/>
              </w:rPr>
              <w:t xml:space="preserve"> ECTS</w:t>
            </w:r>
            <w:r w:rsidRPr="004A3AED">
              <w:rPr>
                <w:rFonts w:asciiTheme="minorHAnsi" w:hAnsiTheme="minorHAnsi"/>
                <w:sz w:val="22"/>
                <w:szCs w:val="22"/>
              </w:rPr>
              <w:t xml:space="preserve">  </w:t>
            </w:r>
          </w:p>
        </w:tc>
      </w:tr>
      <w:tr w:rsidR="001E3E88" w:rsidRPr="004A3AED" w14:paraId="13C0438C" w14:textId="77777777" w:rsidTr="00B72073">
        <w:trPr>
          <w:trHeight w:val="330"/>
        </w:trPr>
        <w:tc>
          <w:tcPr>
            <w:tcW w:w="2440" w:type="dxa"/>
            <w:shd w:val="clear" w:color="auto" w:fill="F2F2F2" w:themeFill="background1" w:themeFillShade="F2"/>
          </w:tcPr>
          <w:p w14:paraId="5718A8D6" w14:textId="77777777" w:rsidR="001E3E88" w:rsidRPr="004A3AED" w:rsidRDefault="001E3E88" w:rsidP="00B72073">
            <w:pPr>
              <w:rPr>
                <w:rFonts w:cs="Times New Roman"/>
              </w:rPr>
            </w:pPr>
            <w:r w:rsidRPr="004A3AED">
              <w:rPr>
                <w:rFonts w:cs="Times New Roman"/>
              </w:rPr>
              <w:t>STUDIJSKI PROGRAM NA KOJEM SE KOLEGIJ IZVODI</w:t>
            </w:r>
          </w:p>
        </w:tc>
        <w:tc>
          <w:tcPr>
            <w:tcW w:w="6890" w:type="dxa"/>
          </w:tcPr>
          <w:p w14:paraId="6811F3BB" w14:textId="77777777" w:rsidR="001E3E88" w:rsidRPr="004A3AED" w:rsidRDefault="001E3E88" w:rsidP="00B72073">
            <w:pPr>
              <w:rPr>
                <w:rFonts w:cs="Times New Roman"/>
              </w:rPr>
            </w:pPr>
            <w:r w:rsidRPr="004A3AED">
              <w:rPr>
                <w:rFonts w:cs="Times New Roman"/>
              </w:rPr>
              <w:t>PRAVNI STUDIJ</w:t>
            </w:r>
          </w:p>
        </w:tc>
      </w:tr>
      <w:tr w:rsidR="001E3E88" w:rsidRPr="004A3AED" w14:paraId="06E2FB55" w14:textId="77777777" w:rsidTr="00B72073">
        <w:trPr>
          <w:trHeight w:val="255"/>
        </w:trPr>
        <w:tc>
          <w:tcPr>
            <w:tcW w:w="2440" w:type="dxa"/>
            <w:shd w:val="clear" w:color="auto" w:fill="F2F2F2" w:themeFill="background1" w:themeFillShade="F2"/>
          </w:tcPr>
          <w:p w14:paraId="51EC19F1" w14:textId="77777777" w:rsidR="001E3E88" w:rsidRPr="004A3AED" w:rsidRDefault="001E3E88" w:rsidP="00B72073">
            <w:pPr>
              <w:rPr>
                <w:rFonts w:cs="Times New Roman"/>
              </w:rPr>
            </w:pPr>
            <w:r w:rsidRPr="004A3AED">
              <w:rPr>
                <w:rFonts w:cs="Times New Roman"/>
              </w:rPr>
              <w:t>RAZINA STUDIJSKOG PROGRAMA (6.st, 6.sv, 7.1.st, 7.1.sv, 7.2, 8.2.)</w:t>
            </w:r>
          </w:p>
        </w:tc>
        <w:tc>
          <w:tcPr>
            <w:tcW w:w="6890" w:type="dxa"/>
          </w:tcPr>
          <w:p w14:paraId="69AC0259" w14:textId="77777777" w:rsidR="001E3E88" w:rsidRPr="004A3AED" w:rsidRDefault="001E3E88" w:rsidP="00B72073">
            <w:pPr>
              <w:rPr>
                <w:rFonts w:cs="Times New Roman"/>
              </w:rPr>
            </w:pPr>
            <w:r w:rsidRPr="004A3AED">
              <w:rPr>
                <w:rFonts w:cs="Times New Roman"/>
              </w:rPr>
              <w:t>7.1. sv</w:t>
            </w:r>
          </w:p>
        </w:tc>
      </w:tr>
      <w:tr w:rsidR="001E3E88" w:rsidRPr="004A3AED" w14:paraId="4515ECE5" w14:textId="77777777" w:rsidTr="00B72073">
        <w:trPr>
          <w:trHeight w:val="255"/>
        </w:trPr>
        <w:tc>
          <w:tcPr>
            <w:tcW w:w="2440" w:type="dxa"/>
          </w:tcPr>
          <w:p w14:paraId="4CD0AE0A" w14:textId="77777777" w:rsidR="001E3E88" w:rsidRPr="004A3AED" w:rsidRDefault="001E3E88" w:rsidP="00B72073"/>
        </w:tc>
        <w:tc>
          <w:tcPr>
            <w:tcW w:w="6890" w:type="dxa"/>
            <w:shd w:val="clear" w:color="auto" w:fill="BDD6EE" w:themeFill="accent1" w:themeFillTint="66"/>
          </w:tcPr>
          <w:p w14:paraId="7CB19E61" w14:textId="77777777" w:rsidR="001E3E88" w:rsidRPr="004A3AED" w:rsidRDefault="001E3E88" w:rsidP="00B72073">
            <w:pPr>
              <w:jc w:val="center"/>
              <w:rPr>
                <w:rFonts w:cs="Times New Roman"/>
                <w:b/>
              </w:rPr>
            </w:pPr>
            <w:r w:rsidRPr="004A3AED">
              <w:rPr>
                <w:rFonts w:cs="Times New Roman"/>
                <w:b/>
              </w:rPr>
              <w:t>KONSTRUKTIVNO POVEZIVANJE</w:t>
            </w:r>
          </w:p>
        </w:tc>
      </w:tr>
      <w:tr w:rsidR="001E3E88" w:rsidRPr="004A3AED" w14:paraId="76F1F3CD" w14:textId="77777777" w:rsidTr="00B72073">
        <w:trPr>
          <w:trHeight w:val="255"/>
        </w:trPr>
        <w:tc>
          <w:tcPr>
            <w:tcW w:w="2440" w:type="dxa"/>
            <w:shd w:val="clear" w:color="auto" w:fill="DEEAF6" w:themeFill="accent1" w:themeFillTint="33"/>
          </w:tcPr>
          <w:p w14:paraId="752DD831" w14:textId="77777777" w:rsidR="001E3E88" w:rsidRPr="004A3AED" w:rsidRDefault="001E3E88" w:rsidP="00B72073">
            <w:pPr>
              <w:ind w:left="360"/>
              <w:rPr>
                <w:rFonts w:cs="Times New Roman"/>
              </w:rPr>
            </w:pPr>
            <w:r w:rsidRPr="004A3AED">
              <w:rPr>
                <w:rFonts w:cs="Times New Roman"/>
              </w:rPr>
              <w:t>ISHOD UČENJA (NAZIV)</w:t>
            </w:r>
          </w:p>
        </w:tc>
        <w:tc>
          <w:tcPr>
            <w:tcW w:w="6890" w:type="dxa"/>
            <w:shd w:val="clear" w:color="auto" w:fill="E7E6E6" w:themeFill="background2"/>
          </w:tcPr>
          <w:p w14:paraId="7ACBC92E" w14:textId="77777777" w:rsidR="001E3E88" w:rsidRPr="004A3AED" w:rsidRDefault="001E3E88" w:rsidP="00B72073">
            <w:pPr>
              <w:rPr>
                <w:rFonts w:cs="Times New Roman"/>
                <w:b/>
              </w:rPr>
            </w:pPr>
            <w:r w:rsidRPr="004A3AED">
              <w:rPr>
                <w:rFonts w:cs="Times New Roman"/>
                <w:b/>
              </w:rPr>
              <w:t>Primijeniti elemente prava društava u analizi izvornih dokumenta vezanih za osnivanje trgovačkog društva uz  preciznu uporabu terminologije i jezičnih struktura</w:t>
            </w:r>
          </w:p>
        </w:tc>
      </w:tr>
      <w:tr w:rsidR="001E3E88" w:rsidRPr="004A3AED" w14:paraId="2987C083" w14:textId="77777777" w:rsidTr="00B72073">
        <w:trPr>
          <w:trHeight w:val="255"/>
        </w:trPr>
        <w:tc>
          <w:tcPr>
            <w:tcW w:w="2440" w:type="dxa"/>
          </w:tcPr>
          <w:p w14:paraId="3B22F6AF" w14:textId="77777777" w:rsidR="001E3E88" w:rsidRPr="004A3AED" w:rsidRDefault="001E3E88" w:rsidP="00FC26C2">
            <w:pPr>
              <w:numPr>
                <w:ilvl w:val="0"/>
                <w:numId w:val="1029"/>
              </w:numPr>
              <w:ind w:left="396" w:hanging="180"/>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14:paraId="475E711D" w14:textId="77777777" w:rsidR="001E3E88" w:rsidRPr="004A3AED" w:rsidRDefault="001E3E88" w:rsidP="00FC26C2">
            <w:pPr>
              <w:pStyle w:val="Odlomakpopisa"/>
              <w:numPr>
                <w:ilvl w:val="0"/>
                <w:numId w:val="1024"/>
              </w:numPr>
              <w:spacing w:after="160" w:line="259" w:lineRule="auto"/>
              <w:ind w:left="0"/>
              <w:rPr>
                <w:rFonts w:asciiTheme="minorHAnsi" w:hAnsiTheme="minorHAnsi"/>
                <w:sz w:val="22"/>
                <w:szCs w:val="22"/>
              </w:rPr>
            </w:pPr>
            <w:r w:rsidRPr="004A3AED">
              <w:rPr>
                <w:rFonts w:asciiTheme="minorHAnsi" w:hAnsiTheme="minorHAnsi"/>
                <w:sz w:val="22"/>
                <w:szCs w:val="22"/>
              </w:rPr>
              <w:t>5. Objasniti institute materijalnog i postupovnog prava.</w:t>
            </w:r>
          </w:p>
          <w:p w14:paraId="0D2641B3" w14:textId="77777777" w:rsidR="001E3E88" w:rsidRPr="004A3AED" w:rsidRDefault="001E3E88" w:rsidP="00B72073">
            <w:pPr>
              <w:rPr>
                <w:rFonts w:cs="Times New Roman"/>
              </w:rPr>
            </w:pPr>
            <w:r w:rsidRPr="004A3AED">
              <w:rPr>
                <w:rFonts w:cs="Times New Roman"/>
              </w:rPr>
              <w:t xml:space="preserve">6.   Primijeniti odgovarajuću pravnu terminologiju (na hrvatskom i   </w:t>
            </w:r>
          </w:p>
          <w:p w14:paraId="0FB3338A" w14:textId="77777777" w:rsidR="001E3E88" w:rsidRPr="004A3AED" w:rsidRDefault="001E3E88" w:rsidP="00B72073">
            <w:pPr>
              <w:rPr>
                <w:rFonts w:cs="Times New Roman"/>
              </w:rPr>
            </w:pPr>
            <w:r w:rsidRPr="004A3AED">
              <w:rPr>
                <w:rFonts w:cs="Times New Roman"/>
              </w:rPr>
              <w:t xml:space="preserve">      jednom stranom jeziku) prilikom jasnog i argumentiranog </w:t>
            </w:r>
          </w:p>
          <w:p w14:paraId="68CD01DB" w14:textId="77777777" w:rsidR="001E3E88" w:rsidRPr="004A3AED" w:rsidRDefault="001E3E88" w:rsidP="00B72073">
            <w:pPr>
              <w:rPr>
                <w:rFonts w:cs="Times New Roman"/>
              </w:rPr>
            </w:pPr>
            <w:r w:rsidRPr="004A3AED">
              <w:rPr>
                <w:rFonts w:cs="Times New Roman"/>
              </w:rPr>
              <w:t xml:space="preserve">      usmenog i pismenog izražavanja</w:t>
            </w:r>
          </w:p>
          <w:p w14:paraId="1BCD2EC3" w14:textId="77777777" w:rsidR="001E3E88" w:rsidRPr="004A3AED" w:rsidRDefault="001E3E88" w:rsidP="00B72073">
            <w:pPr>
              <w:rPr>
                <w:rFonts w:cs="Times New Roman"/>
              </w:rPr>
            </w:pPr>
            <w:r w:rsidRPr="004A3AED">
              <w:rPr>
                <w:rFonts w:cs="Times New Roman"/>
              </w:rPr>
              <w:t>11. Usporediti različite pravne sustave</w:t>
            </w:r>
          </w:p>
        </w:tc>
      </w:tr>
      <w:tr w:rsidR="001E3E88" w:rsidRPr="004A3AED" w14:paraId="6287F0E5" w14:textId="77777777" w:rsidTr="00B72073">
        <w:trPr>
          <w:trHeight w:val="255"/>
        </w:trPr>
        <w:tc>
          <w:tcPr>
            <w:tcW w:w="2440" w:type="dxa"/>
          </w:tcPr>
          <w:p w14:paraId="57F13AFA" w14:textId="77777777" w:rsidR="001E3E88" w:rsidRPr="004A3AED" w:rsidRDefault="001E3E88" w:rsidP="00FC26C2">
            <w:pPr>
              <w:numPr>
                <w:ilvl w:val="0"/>
                <w:numId w:val="1029"/>
              </w:numPr>
              <w:ind w:left="396" w:hanging="180"/>
              <w:contextualSpacing/>
              <w:rPr>
                <w:rFonts w:cs="Times New Roman"/>
              </w:rPr>
            </w:pPr>
            <w:r w:rsidRPr="004A3AED">
              <w:rPr>
                <w:rFonts w:cs="Times New Roman"/>
              </w:rPr>
              <w:t>KOGNITIVNO PODRUČJE ZNANJA I RAZUMIJEVANJA</w:t>
            </w:r>
          </w:p>
        </w:tc>
        <w:tc>
          <w:tcPr>
            <w:tcW w:w="6890" w:type="dxa"/>
            <w:shd w:val="clear" w:color="auto" w:fill="E7E6E6" w:themeFill="background2"/>
          </w:tcPr>
          <w:p w14:paraId="5C707D68" w14:textId="77777777" w:rsidR="001E3E88" w:rsidRPr="004A3AED" w:rsidRDefault="001E3E88" w:rsidP="00B72073">
            <w:pPr>
              <w:rPr>
                <w:rFonts w:cs="Times New Roman"/>
              </w:rPr>
            </w:pPr>
            <w:r w:rsidRPr="004A3AED">
              <w:rPr>
                <w:rFonts w:cs="Times New Roman"/>
              </w:rPr>
              <w:t>Primjena</w:t>
            </w:r>
          </w:p>
        </w:tc>
      </w:tr>
      <w:tr w:rsidR="001E3E88" w:rsidRPr="004A3AED" w14:paraId="0FB33068" w14:textId="77777777" w:rsidTr="00B72073">
        <w:trPr>
          <w:trHeight w:val="255"/>
        </w:trPr>
        <w:tc>
          <w:tcPr>
            <w:tcW w:w="2440" w:type="dxa"/>
          </w:tcPr>
          <w:p w14:paraId="14317389" w14:textId="77777777" w:rsidR="001E3E88" w:rsidRPr="004A3AED" w:rsidRDefault="001E3E88" w:rsidP="00FC26C2">
            <w:pPr>
              <w:numPr>
                <w:ilvl w:val="0"/>
                <w:numId w:val="1029"/>
              </w:numPr>
              <w:ind w:left="396" w:hanging="180"/>
              <w:contextualSpacing/>
              <w:rPr>
                <w:rFonts w:cs="Times New Roman"/>
              </w:rPr>
            </w:pPr>
            <w:r w:rsidRPr="004A3AED">
              <w:rPr>
                <w:rFonts w:cs="Times New Roman"/>
              </w:rPr>
              <w:t>VJEŠTINE</w:t>
            </w:r>
          </w:p>
        </w:tc>
        <w:tc>
          <w:tcPr>
            <w:tcW w:w="6890" w:type="dxa"/>
            <w:shd w:val="clear" w:color="auto" w:fill="E7E6E6" w:themeFill="background2"/>
          </w:tcPr>
          <w:p w14:paraId="482A094A" w14:textId="77777777" w:rsidR="001E3E88" w:rsidRPr="004A3AED" w:rsidRDefault="001E3E88" w:rsidP="00B72073">
            <w:pPr>
              <w:jc w:val="both"/>
              <w:rPr>
                <w:rFonts w:cs="Times New Roman"/>
              </w:rPr>
            </w:pPr>
            <w:r w:rsidRPr="004A3AED">
              <w:rPr>
                <w:rFonts w:cs="Times New Roman"/>
              </w:rPr>
              <w:t xml:space="preserve">korištenje njemačkoga kao stranog jezika pravne struke u stručnoj komunikaciji, prezentacijske i komunikacijske vještine, vještina upravljanja </w:t>
            </w:r>
            <w:r w:rsidRPr="004A3AED">
              <w:rPr>
                <w:rFonts w:cs="Times New Roman"/>
              </w:rPr>
              <w:lastRenderedPageBreak/>
              <w:t xml:space="preserve">informacijama, istraživačke vještine, sposobnost učenja, sposobnost timskog rada </w:t>
            </w:r>
          </w:p>
        </w:tc>
      </w:tr>
      <w:tr w:rsidR="001E3E88" w:rsidRPr="004A3AED" w14:paraId="6A19FEEA" w14:textId="77777777" w:rsidTr="00B72073">
        <w:trPr>
          <w:trHeight w:val="255"/>
        </w:trPr>
        <w:tc>
          <w:tcPr>
            <w:tcW w:w="2440" w:type="dxa"/>
          </w:tcPr>
          <w:p w14:paraId="6854B50F" w14:textId="77777777" w:rsidR="001E3E88" w:rsidRPr="004A3AED" w:rsidRDefault="001E3E88" w:rsidP="00FC26C2">
            <w:pPr>
              <w:numPr>
                <w:ilvl w:val="0"/>
                <w:numId w:val="1029"/>
              </w:numPr>
              <w:ind w:left="396" w:hanging="180"/>
              <w:contextualSpacing/>
              <w:rPr>
                <w:rFonts w:cs="Times New Roman"/>
              </w:rPr>
            </w:pPr>
            <w:r w:rsidRPr="004A3AED">
              <w:rPr>
                <w:rFonts w:cs="Times New Roman"/>
              </w:rPr>
              <w:lastRenderedPageBreak/>
              <w:t>SADRŽAJ UČENJA</w:t>
            </w:r>
          </w:p>
        </w:tc>
        <w:tc>
          <w:tcPr>
            <w:tcW w:w="6890" w:type="dxa"/>
            <w:shd w:val="clear" w:color="auto" w:fill="E7E6E6" w:themeFill="background2"/>
          </w:tcPr>
          <w:p w14:paraId="14B2F1E5" w14:textId="77777777" w:rsidR="001E3E88" w:rsidRPr="004A3AED" w:rsidRDefault="001E3E88" w:rsidP="00B72073">
            <w:pPr>
              <w:pStyle w:val="Odlomakpopisa"/>
              <w:rPr>
                <w:rFonts w:asciiTheme="minorHAnsi" w:hAnsiTheme="minorHAnsi"/>
                <w:sz w:val="22"/>
                <w:szCs w:val="22"/>
              </w:rPr>
            </w:pPr>
            <w:r w:rsidRPr="004A3AED">
              <w:rPr>
                <w:rFonts w:asciiTheme="minorHAnsi" w:hAnsiTheme="minorHAnsi"/>
                <w:sz w:val="22"/>
                <w:szCs w:val="22"/>
              </w:rPr>
              <w:t>MODUL 1</w:t>
            </w:r>
          </w:p>
          <w:p w14:paraId="2FF691D1" w14:textId="77777777" w:rsidR="001E3E88" w:rsidRPr="004A3AED" w:rsidRDefault="001E3E88" w:rsidP="00FC26C2">
            <w:pPr>
              <w:pStyle w:val="Odlomakpopisa"/>
              <w:numPr>
                <w:ilvl w:val="0"/>
                <w:numId w:val="1025"/>
              </w:numPr>
              <w:spacing w:after="160" w:line="259" w:lineRule="auto"/>
              <w:rPr>
                <w:rFonts w:asciiTheme="minorHAnsi" w:hAnsiTheme="minorHAnsi"/>
                <w:sz w:val="22"/>
                <w:szCs w:val="22"/>
              </w:rPr>
            </w:pPr>
            <w:r w:rsidRPr="004A3AED">
              <w:rPr>
                <w:rFonts w:asciiTheme="minorHAnsi" w:hAnsiTheme="minorHAnsi"/>
                <w:sz w:val="22"/>
                <w:szCs w:val="22"/>
              </w:rPr>
              <w:t>Deutsches Gesellschaftsrecht (Arten von Handelsgesellschaften)</w:t>
            </w:r>
          </w:p>
          <w:p w14:paraId="2144DE89" w14:textId="77777777" w:rsidR="001E3E88" w:rsidRPr="004A3AED" w:rsidRDefault="001E3E88" w:rsidP="00FC26C2">
            <w:pPr>
              <w:pStyle w:val="Odlomakpopisa"/>
              <w:numPr>
                <w:ilvl w:val="0"/>
                <w:numId w:val="1025"/>
              </w:numPr>
              <w:spacing w:after="160" w:line="259" w:lineRule="auto"/>
              <w:rPr>
                <w:rFonts w:asciiTheme="minorHAnsi" w:hAnsiTheme="minorHAnsi"/>
                <w:sz w:val="22"/>
                <w:szCs w:val="22"/>
              </w:rPr>
            </w:pPr>
            <w:r w:rsidRPr="004A3AED">
              <w:rPr>
                <w:rFonts w:asciiTheme="minorHAnsi" w:hAnsiTheme="minorHAnsi"/>
                <w:sz w:val="22"/>
                <w:szCs w:val="22"/>
                <w:lang w:val="de-DE"/>
              </w:rPr>
              <w:t>Vertrag zur Gründung einer GmbH</w:t>
            </w:r>
          </w:p>
        </w:tc>
      </w:tr>
      <w:tr w:rsidR="001E3E88" w:rsidRPr="004A3AED" w14:paraId="55A0EA21" w14:textId="77777777" w:rsidTr="00B72073">
        <w:trPr>
          <w:trHeight w:val="255"/>
        </w:trPr>
        <w:tc>
          <w:tcPr>
            <w:tcW w:w="2440" w:type="dxa"/>
          </w:tcPr>
          <w:p w14:paraId="02554C59" w14:textId="77777777" w:rsidR="001E3E88" w:rsidRPr="004A3AED" w:rsidRDefault="001E3E88" w:rsidP="00FC26C2">
            <w:pPr>
              <w:numPr>
                <w:ilvl w:val="0"/>
                <w:numId w:val="1029"/>
              </w:numPr>
              <w:ind w:left="396" w:hanging="180"/>
              <w:contextualSpacing/>
              <w:rPr>
                <w:rFonts w:cs="Times New Roman"/>
              </w:rPr>
            </w:pPr>
            <w:r w:rsidRPr="004A3AED">
              <w:rPr>
                <w:rFonts w:cs="Times New Roman"/>
              </w:rPr>
              <w:t>NASTAVNE METODE</w:t>
            </w:r>
          </w:p>
        </w:tc>
        <w:tc>
          <w:tcPr>
            <w:tcW w:w="6890" w:type="dxa"/>
            <w:shd w:val="clear" w:color="auto" w:fill="E7E6E6" w:themeFill="background2"/>
          </w:tcPr>
          <w:p w14:paraId="1D5EB70B" w14:textId="77777777" w:rsidR="001E3E88" w:rsidRPr="004A3AED" w:rsidRDefault="001E3E88" w:rsidP="00B72073">
            <w:pPr>
              <w:rPr>
                <w:rFonts w:cs="Times New Roman"/>
              </w:rPr>
            </w:pPr>
            <w:r w:rsidRPr="004A3AED">
              <w:rPr>
                <w:rFonts w:cs="Times New Roman"/>
              </w:rPr>
              <w:t>uvodno izlaganje, vođena diskusija, rad na tekstu - sadržajna i terminološka analiza, samostalno čitanje literature, samostalno rješavanje zadataka, rad u paru</w:t>
            </w:r>
          </w:p>
        </w:tc>
      </w:tr>
      <w:tr w:rsidR="001E3E88" w:rsidRPr="004A3AED" w14:paraId="51D5C45F" w14:textId="77777777" w:rsidTr="00B72073">
        <w:trPr>
          <w:trHeight w:val="255"/>
        </w:trPr>
        <w:tc>
          <w:tcPr>
            <w:tcW w:w="2440" w:type="dxa"/>
          </w:tcPr>
          <w:p w14:paraId="1942C942" w14:textId="77777777" w:rsidR="001E3E88" w:rsidRPr="004A3AED" w:rsidRDefault="001E3E88" w:rsidP="00FC26C2">
            <w:pPr>
              <w:numPr>
                <w:ilvl w:val="0"/>
                <w:numId w:val="1029"/>
              </w:numPr>
              <w:ind w:left="396" w:hanging="180"/>
              <w:contextualSpacing/>
              <w:rPr>
                <w:rFonts w:cs="Times New Roman"/>
              </w:rPr>
            </w:pPr>
            <w:r w:rsidRPr="004A3AED">
              <w:rPr>
                <w:rFonts w:cs="Times New Roman"/>
              </w:rPr>
              <w:t>METODE VREDNOVANJA</w:t>
            </w:r>
          </w:p>
        </w:tc>
        <w:tc>
          <w:tcPr>
            <w:tcW w:w="6890" w:type="dxa"/>
            <w:shd w:val="clear" w:color="auto" w:fill="E7E6E6" w:themeFill="background2"/>
          </w:tcPr>
          <w:p w14:paraId="322FB794" w14:textId="77777777" w:rsidR="001E3E88" w:rsidRPr="004A3AED" w:rsidRDefault="001E3E88" w:rsidP="00FC26C2">
            <w:pPr>
              <w:pStyle w:val="Odlomakpopisa"/>
              <w:numPr>
                <w:ilvl w:val="0"/>
                <w:numId w:val="1030"/>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 xml:space="preserve">Redovita priprema zadatak za nastavu: obavljanje istraživačkih / problemskih zadataka, analiza konkretnih primjera, priprema osvrta i sažetaka. </w:t>
            </w:r>
          </w:p>
          <w:p w14:paraId="6BA270FF" w14:textId="77777777" w:rsidR="001E3E88" w:rsidRPr="004A3AED" w:rsidRDefault="001E3E88" w:rsidP="00FC26C2">
            <w:pPr>
              <w:pStyle w:val="Odlomakpopisa"/>
              <w:numPr>
                <w:ilvl w:val="0"/>
                <w:numId w:val="1030"/>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 xml:space="preserve">Prezentacija na određenu temu uz pisani uručak </w:t>
            </w:r>
          </w:p>
        </w:tc>
      </w:tr>
      <w:tr w:rsidR="001E3E88" w:rsidRPr="004A3AED" w14:paraId="640E026A" w14:textId="77777777" w:rsidTr="00B72073">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0DB5358" w14:textId="77777777" w:rsidR="001E3E88" w:rsidRPr="004A3AED" w:rsidRDefault="001E3E88" w:rsidP="00B72073">
            <w:pPr>
              <w:ind w:left="291" w:hanging="360"/>
              <w:contextualSpacing/>
              <w:rPr>
                <w:rFonts w:cs="Times New Roman"/>
              </w:rPr>
            </w:pPr>
            <w:r w:rsidRPr="004A3AED">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491920D9" w14:textId="77777777" w:rsidR="001E3E88" w:rsidRPr="004A3AED" w:rsidRDefault="001E3E88" w:rsidP="00B72073">
            <w:pPr>
              <w:rPr>
                <w:rFonts w:cs="Times New Roman"/>
                <w:b/>
              </w:rPr>
            </w:pPr>
            <w:r w:rsidRPr="004A3AED">
              <w:rPr>
                <w:rFonts w:cs="Times New Roman"/>
                <w:b/>
              </w:rPr>
              <w:t>Primijeniti elemente autorskog prava u analizi izvornih dokumenta uz  preciznu uporabu terminologije i jezičnih struktura</w:t>
            </w:r>
          </w:p>
        </w:tc>
      </w:tr>
      <w:tr w:rsidR="001E3E88" w:rsidRPr="004A3AED" w14:paraId="39862EC4" w14:textId="77777777" w:rsidTr="00B72073">
        <w:trPr>
          <w:trHeight w:val="255"/>
        </w:trPr>
        <w:tc>
          <w:tcPr>
            <w:tcW w:w="2440" w:type="dxa"/>
          </w:tcPr>
          <w:p w14:paraId="087F97B2" w14:textId="77777777" w:rsidR="001E3E88" w:rsidRPr="004A3AED" w:rsidRDefault="001E3E88" w:rsidP="00FC26C2">
            <w:pPr>
              <w:numPr>
                <w:ilvl w:val="0"/>
                <w:numId w:val="1031"/>
              </w:numPr>
              <w:ind w:left="396" w:hanging="180"/>
              <w:contextualSpacing/>
              <w:rPr>
                <w:rFonts w:cs="Times New Roman"/>
              </w:rPr>
            </w:pPr>
            <w:r w:rsidRPr="004A3AED">
              <w:rPr>
                <w:rFonts w:cs="Times New Roman"/>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21EB2C75" w14:textId="77777777" w:rsidR="001E3E88" w:rsidRPr="004A3AED" w:rsidRDefault="001E3E88" w:rsidP="00FC26C2">
            <w:pPr>
              <w:pStyle w:val="Odlomakpopisa"/>
              <w:numPr>
                <w:ilvl w:val="0"/>
                <w:numId w:val="1024"/>
              </w:numPr>
              <w:spacing w:after="160" w:line="259" w:lineRule="auto"/>
              <w:ind w:left="0"/>
              <w:rPr>
                <w:rFonts w:asciiTheme="minorHAnsi" w:hAnsiTheme="minorHAnsi"/>
                <w:sz w:val="22"/>
                <w:szCs w:val="22"/>
              </w:rPr>
            </w:pPr>
            <w:r w:rsidRPr="004A3AED">
              <w:rPr>
                <w:rFonts w:asciiTheme="minorHAnsi" w:hAnsiTheme="minorHAnsi"/>
                <w:sz w:val="22"/>
                <w:szCs w:val="22"/>
              </w:rPr>
              <w:t xml:space="preserve">      5. Objasniti institute materijalnog i postupovnog prava.</w:t>
            </w:r>
          </w:p>
          <w:p w14:paraId="56153F19" w14:textId="77777777" w:rsidR="001E3E88" w:rsidRPr="004A3AED" w:rsidRDefault="001E3E88" w:rsidP="001E3E88">
            <w:pPr>
              <w:pStyle w:val="Odlomakpopisa"/>
              <w:ind w:hanging="360"/>
              <w:jc w:val="both"/>
              <w:rPr>
                <w:rFonts w:asciiTheme="minorHAnsi" w:hAnsiTheme="minorHAnsi"/>
                <w:sz w:val="22"/>
                <w:szCs w:val="22"/>
              </w:rPr>
            </w:pPr>
            <w:r w:rsidRPr="004A3AED">
              <w:rPr>
                <w:rFonts w:asciiTheme="minorHAnsi" w:hAnsiTheme="minorHAnsi"/>
                <w:sz w:val="22"/>
                <w:szCs w:val="22"/>
              </w:rPr>
              <w:t xml:space="preserve">6.   Primijeniti odgovarajuću pravnu terminologiju (na hrvatskom i   jednom stranom jeziku) prilikom jasnog i argumentiranog </w:t>
            </w:r>
          </w:p>
          <w:p w14:paraId="08227D93" w14:textId="77777777" w:rsidR="001E3E88" w:rsidRPr="004A3AED" w:rsidRDefault="001E3E88" w:rsidP="001E3E88">
            <w:pPr>
              <w:pStyle w:val="Odlomakpopisa"/>
              <w:ind w:hanging="360"/>
              <w:jc w:val="both"/>
              <w:rPr>
                <w:rFonts w:asciiTheme="minorHAnsi" w:hAnsiTheme="minorHAnsi"/>
                <w:sz w:val="22"/>
                <w:szCs w:val="22"/>
              </w:rPr>
            </w:pPr>
            <w:r w:rsidRPr="004A3AED">
              <w:rPr>
                <w:rFonts w:asciiTheme="minorHAnsi" w:hAnsiTheme="minorHAnsi"/>
                <w:sz w:val="22"/>
                <w:szCs w:val="22"/>
              </w:rPr>
              <w:t xml:space="preserve">      usmenog i pismenog izražavanja</w:t>
            </w:r>
          </w:p>
          <w:p w14:paraId="2E381B90" w14:textId="77777777" w:rsidR="001E3E88" w:rsidRPr="004A3AED" w:rsidRDefault="001E3E88" w:rsidP="001E3E88">
            <w:pPr>
              <w:pStyle w:val="Odlomakpopisa"/>
              <w:ind w:hanging="360"/>
              <w:jc w:val="both"/>
              <w:rPr>
                <w:rFonts w:asciiTheme="minorHAnsi" w:hAnsiTheme="minorHAnsi"/>
                <w:sz w:val="22"/>
                <w:szCs w:val="22"/>
              </w:rPr>
            </w:pPr>
            <w:r w:rsidRPr="004A3AED">
              <w:rPr>
                <w:rFonts w:asciiTheme="minorHAnsi" w:hAnsiTheme="minorHAnsi"/>
                <w:sz w:val="22"/>
                <w:szCs w:val="22"/>
              </w:rPr>
              <w:t>11. Usporediti različite pravne sustave</w:t>
            </w:r>
          </w:p>
        </w:tc>
      </w:tr>
      <w:tr w:rsidR="001E3E88" w:rsidRPr="004A3AED" w14:paraId="177BBE82" w14:textId="77777777" w:rsidTr="00B72073">
        <w:trPr>
          <w:trHeight w:val="255"/>
        </w:trPr>
        <w:tc>
          <w:tcPr>
            <w:tcW w:w="2440" w:type="dxa"/>
          </w:tcPr>
          <w:p w14:paraId="6BBCEBAB" w14:textId="77777777" w:rsidR="001E3E88" w:rsidRPr="004A3AED" w:rsidRDefault="001E3E88" w:rsidP="00FC26C2">
            <w:pPr>
              <w:numPr>
                <w:ilvl w:val="0"/>
                <w:numId w:val="1031"/>
              </w:numPr>
              <w:ind w:left="396" w:hanging="180"/>
              <w:contextualSpacing/>
              <w:rPr>
                <w:rFonts w:cs="Times New Roman"/>
              </w:rPr>
            </w:pPr>
            <w:r w:rsidRPr="004A3AED">
              <w:rPr>
                <w:rFonts w:cs="Times New Roman"/>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49A9F07D" w14:textId="77777777" w:rsidR="001E3E88" w:rsidRPr="004A3AED" w:rsidRDefault="001E3E88" w:rsidP="001E3E88">
            <w:pPr>
              <w:pStyle w:val="Odlomakpopisa"/>
              <w:ind w:hanging="360"/>
              <w:jc w:val="both"/>
              <w:rPr>
                <w:rFonts w:asciiTheme="minorHAnsi" w:hAnsiTheme="minorHAnsi"/>
                <w:sz w:val="22"/>
                <w:szCs w:val="22"/>
              </w:rPr>
            </w:pPr>
            <w:r w:rsidRPr="004A3AED">
              <w:rPr>
                <w:rFonts w:asciiTheme="minorHAnsi" w:hAnsiTheme="minorHAnsi"/>
                <w:sz w:val="22"/>
                <w:szCs w:val="22"/>
              </w:rPr>
              <w:t>Primjena</w:t>
            </w:r>
          </w:p>
        </w:tc>
      </w:tr>
      <w:tr w:rsidR="001E3E88" w:rsidRPr="004A3AED" w14:paraId="689DE39A" w14:textId="77777777" w:rsidTr="00B72073">
        <w:trPr>
          <w:trHeight w:val="255"/>
        </w:trPr>
        <w:tc>
          <w:tcPr>
            <w:tcW w:w="2440" w:type="dxa"/>
          </w:tcPr>
          <w:p w14:paraId="01484591" w14:textId="77777777" w:rsidR="001E3E88" w:rsidRPr="004A3AED" w:rsidRDefault="001E3E88" w:rsidP="00FC26C2">
            <w:pPr>
              <w:numPr>
                <w:ilvl w:val="0"/>
                <w:numId w:val="1031"/>
              </w:numPr>
              <w:ind w:left="396" w:hanging="180"/>
              <w:contextualSpacing/>
              <w:rPr>
                <w:rFonts w:cs="Times New Roman"/>
              </w:rPr>
            </w:pPr>
            <w:r w:rsidRPr="004A3AED">
              <w:rPr>
                <w:rFonts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4CA171F7" w14:textId="77777777" w:rsidR="001E3E88" w:rsidRPr="004A3AED" w:rsidRDefault="001E3E88" w:rsidP="001E3E88">
            <w:pPr>
              <w:pStyle w:val="Odlomakpopisa"/>
              <w:ind w:hanging="360"/>
              <w:rPr>
                <w:rFonts w:asciiTheme="minorHAnsi" w:hAnsiTheme="minorHAnsi"/>
                <w:sz w:val="22"/>
                <w:szCs w:val="22"/>
                <w:lang w:val="hr-HR"/>
              </w:rPr>
            </w:pPr>
            <w:r w:rsidRPr="004A3AED">
              <w:rPr>
                <w:rFonts w:asciiTheme="minorHAnsi" w:hAnsiTheme="minorHAnsi"/>
                <w:sz w:val="22"/>
                <w:szCs w:val="22"/>
                <w:lang w:val="hr-HR"/>
              </w:rPr>
              <w:t xml:space="preserve">korištenje njemačkoga kao stranog jezika pravne struke u stručnoj komunikaciji, prezentacijske i komunikacijske vještine, vještina upravljanja informacijama, istraživačke vještine, sposobnost učenja, sposobnost timskog rada </w:t>
            </w:r>
          </w:p>
        </w:tc>
      </w:tr>
      <w:tr w:rsidR="001E3E88" w:rsidRPr="004A3AED" w14:paraId="7643BEF9" w14:textId="77777777" w:rsidTr="00B72073">
        <w:trPr>
          <w:trHeight w:val="255"/>
        </w:trPr>
        <w:tc>
          <w:tcPr>
            <w:tcW w:w="2440" w:type="dxa"/>
          </w:tcPr>
          <w:p w14:paraId="0C316C35" w14:textId="77777777" w:rsidR="001E3E88" w:rsidRPr="004A3AED" w:rsidRDefault="001E3E88" w:rsidP="00FC26C2">
            <w:pPr>
              <w:numPr>
                <w:ilvl w:val="0"/>
                <w:numId w:val="1031"/>
              </w:numPr>
              <w:ind w:left="396" w:hanging="180"/>
              <w:contextualSpacing/>
              <w:rPr>
                <w:rFonts w:cs="Times New Roman"/>
              </w:rPr>
            </w:pPr>
            <w:r w:rsidRPr="004A3AED">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5F10D7E3" w14:textId="77777777" w:rsidR="001E3E88" w:rsidRPr="004A3AED" w:rsidRDefault="001E3E88" w:rsidP="001E3E88">
            <w:pPr>
              <w:pStyle w:val="Odlomakpopisa"/>
              <w:rPr>
                <w:rFonts w:asciiTheme="minorHAnsi" w:hAnsiTheme="minorHAnsi"/>
                <w:sz w:val="22"/>
                <w:szCs w:val="22"/>
              </w:rPr>
            </w:pPr>
            <w:r w:rsidRPr="004A3AED">
              <w:rPr>
                <w:rFonts w:asciiTheme="minorHAnsi" w:hAnsiTheme="minorHAnsi"/>
                <w:sz w:val="22"/>
                <w:szCs w:val="22"/>
              </w:rPr>
              <w:t>MODUL II</w:t>
            </w:r>
          </w:p>
          <w:p w14:paraId="243706DE" w14:textId="77777777" w:rsidR="001E3E88" w:rsidRPr="004A3AED" w:rsidRDefault="001E3E88" w:rsidP="00FC26C2">
            <w:pPr>
              <w:pStyle w:val="Odlomakpopisa"/>
              <w:numPr>
                <w:ilvl w:val="0"/>
                <w:numId w:val="1025"/>
              </w:numPr>
              <w:spacing w:after="160" w:line="259" w:lineRule="auto"/>
              <w:rPr>
                <w:rFonts w:asciiTheme="minorHAnsi" w:hAnsiTheme="minorHAnsi"/>
                <w:sz w:val="22"/>
                <w:szCs w:val="22"/>
              </w:rPr>
            </w:pPr>
            <w:r w:rsidRPr="004A3AED">
              <w:rPr>
                <w:rFonts w:asciiTheme="minorHAnsi" w:hAnsiTheme="minorHAnsi"/>
                <w:sz w:val="22"/>
                <w:szCs w:val="22"/>
              </w:rPr>
              <w:t>Grundlagen des Urheberrechts</w:t>
            </w:r>
          </w:p>
          <w:p w14:paraId="6E0F3F99" w14:textId="77777777" w:rsidR="001E3E88" w:rsidRPr="004A3AED" w:rsidRDefault="001E3E88" w:rsidP="00FC26C2">
            <w:pPr>
              <w:pStyle w:val="Odlomakpopisa"/>
              <w:numPr>
                <w:ilvl w:val="0"/>
                <w:numId w:val="1025"/>
              </w:numPr>
              <w:spacing w:after="160" w:line="259" w:lineRule="auto"/>
              <w:rPr>
                <w:rFonts w:asciiTheme="minorHAnsi" w:hAnsiTheme="minorHAnsi"/>
                <w:sz w:val="22"/>
                <w:szCs w:val="22"/>
              </w:rPr>
            </w:pPr>
            <w:r w:rsidRPr="004A3AED">
              <w:rPr>
                <w:rFonts w:asciiTheme="minorHAnsi" w:hAnsiTheme="minorHAnsi"/>
                <w:sz w:val="22"/>
                <w:szCs w:val="22"/>
              </w:rPr>
              <w:t xml:space="preserve">Lizenz-Vertrag im Bereich des Verlagswesens </w:t>
            </w:r>
          </w:p>
          <w:p w14:paraId="5A07BF53" w14:textId="77777777" w:rsidR="001E3E88" w:rsidRPr="004A3AED" w:rsidRDefault="001E3E88" w:rsidP="00FC26C2">
            <w:pPr>
              <w:pStyle w:val="Odlomakpopisa"/>
              <w:numPr>
                <w:ilvl w:val="0"/>
                <w:numId w:val="1025"/>
              </w:numPr>
              <w:spacing w:after="160" w:line="259" w:lineRule="auto"/>
              <w:rPr>
                <w:rFonts w:asciiTheme="minorHAnsi" w:hAnsiTheme="minorHAnsi"/>
                <w:sz w:val="22"/>
                <w:szCs w:val="22"/>
                <w:lang w:val="fr-FR"/>
              </w:rPr>
            </w:pPr>
            <w:r w:rsidRPr="004A3AED">
              <w:rPr>
                <w:rFonts w:asciiTheme="minorHAnsi" w:hAnsiTheme="minorHAnsi"/>
                <w:sz w:val="22"/>
                <w:szCs w:val="22"/>
                <w:lang w:val="fr-FR"/>
              </w:rPr>
              <w:t>Artikel zu Problemen des Urheberrechts (Urheberrechte bei Fotos, Musik, etc.)</w:t>
            </w:r>
          </w:p>
        </w:tc>
      </w:tr>
      <w:tr w:rsidR="001E3E88" w:rsidRPr="004A3AED" w14:paraId="1990FCF8" w14:textId="77777777" w:rsidTr="00B72073">
        <w:trPr>
          <w:trHeight w:val="255"/>
        </w:trPr>
        <w:tc>
          <w:tcPr>
            <w:tcW w:w="2440" w:type="dxa"/>
          </w:tcPr>
          <w:p w14:paraId="20023EE9" w14:textId="77777777" w:rsidR="001E3E88" w:rsidRPr="004A3AED" w:rsidRDefault="001E3E88" w:rsidP="00FC26C2">
            <w:pPr>
              <w:numPr>
                <w:ilvl w:val="0"/>
                <w:numId w:val="1031"/>
              </w:numPr>
              <w:ind w:left="396" w:hanging="180"/>
              <w:contextualSpacing/>
              <w:rPr>
                <w:rFonts w:cs="Times New Roman"/>
              </w:rPr>
            </w:pPr>
            <w:r w:rsidRPr="004A3AED">
              <w:rPr>
                <w:rFonts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11342C37" w14:textId="77777777" w:rsidR="001E3E88" w:rsidRPr="004A3AED" w:rsidRDefault="001E3E88" w:rsidP="001E3E88">
            <w:pPr>
              <w:pStyle w:val="Odlomakpopisa"/>
              <w:ind w:hanging="360"/>
              <w:jc w:val="both"/>
              <w:rPr>
                <w:rFonts w:asciiTheme="minorHAnsi" w:hAnsiTheme="minorHAnsi"/>
                <w:sz w:val="22"/>
                <w:szCs w:val="22"/>
                <w:lang w:val="hr-HR"/>
              </w:rPr>
            </w:pPr>
            <w:r w:rsidRPr="004A3AED">
              <w:rPr>
                <w:rFonts w:asciiTheme="minorHAnsi" w:hAnsiTheme="minorHAnsi"/>
                <w:sz w:val="22"/>
                <w:szCs w:val="22"/>
                <w:lang w:val="hr-HR"/>
              </w:rPr>
              <w:t xml:space="preserve">      uvodno izlaganje, vođena diskusija, rad na tekstu - sadržajna i terminološka analiza, samostalno čitanje literature, samostalno rješavanje zadataka, rad u paru</w:t>
            </w:r>
          </w:p>
        </w:tc>
      </w:tr>
      <w:tr w:rsidR="001E3E88" w:rsidRPr="004A3AED" w14:paraId="0C5E639A" w14:textId="77777777" w:rsidTr="00B72073">
        <w:trPr>
          <w:trHeight w:val="255"/>
        </w:trPr>
        <w:tc>
          <w:tcPr>
            <w:tcW w:w="2440" w:type="dxa"/>
          </w:tcPr>
          <w:p w14:paraId="6A457867" w14:textId="77777777" w:rsidR="001E3E88" w:rsidRPr="004A3AED" w:rsidRDefault="001E3E88" w:rsidP="00FC26C2">
            <w:pPr>
              <w:numPr>
                <w:ilvl w:val="0"/>
                <w:numId w:val="1031"/>
              </w:numPr>
              <w:ind w:left="396" w:hanging="180"/>
              <w:contextualSpacing/>
              <w:rPr>
                <w:rFonts w:cs="Times New Roman"/>
              </w:rPr>
            </w:pPr>
            <w:r w:rsidRPr="004A3AED">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0628FE1C" w14:textId="77777777" w:rsidR="001E3E88" w:rsidRPr="004A3AED" w:rsidRDefault="001E3E88" w:rsidP="00FC26C2">
            <w:pPr>
              <w:pStyle w:val="Odlomakpopisa"/>
              <w:numPr>
                <w:ilvl w:val="0"/>
                <w:numId w:val="1026"/>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 xml:space="preserve">Redovita priprema zadatak za nastavu: obavljanje istraživačkih / problemskih zadataka, analiza konkretnih primjera, priprema osvrta i sažetaka. </w:t>
            </w:r>
          </w:p>
          <w:p w14:paraId="6DA920DB" w14:textId="77777777" w:rsidR="001E3E88" w:rsidRPr="004A3AED" w:rsidRDefault="001E3E88" w:rsidP="00FC26C2">
            <w:pPr>
              <w:pStyle w:val="Odlomakpopisa"/>
              <w:numPr>
                <w:ilvl w:val="0"/>
                <w:numId w:val="1026"/>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 xml:space="preserve">Prezentacija na određenu temu uz pisani uručak </w:t>
            </w:r>
          </w:p>
        </w:tc>
      </w:tr>
      <w:tr w:rsidR="001E3E88" w:rsidRPr="004A3AED" w14:paraId="31D469DE" w14:textId="77777777" w:rsidTr="00B72073">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1FD01B" w14:textId="77777777" w:rsidR="001E3E88" w:rsidRPr="004A3AED" w:rsidRDefault="001E3E88" w:rsidP="00B72073">
            <w:pPr>
              <w:ind w:left="291" w:hanging="360"/>
              <w:contextualSpacing/>
              <w:rPr>
                <w:rFonts w:cs="Times New Roman"/>
              </w:rPr>
            </w:pPr>
            <w:r w:rsidRPr="004A3AED">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0B7F6864" w14:textId="77777777" w:rsidR="001E3E88" w:rsidRPr="004A3AED" w:rsidRDefault="001E3E88" w:rsidP="00B72073">
            <w:pPr>
              <w:rPr>
                <w:rFonts w:cs="Times New Roman"/>
                <w:b/>
              </w:rPr>
            </w:pPr>
            <w:r w:rsidRPr="004A3AED">
              <w:rPr>
                <w:rFonts w:cs="Times New Roman"/>
                <w:b/>
              </w:rPr>
              <w:t>Razjasniti strukturu i pravne institute građanskog zakonika (BGB-a) uz  odgovarajuću uporabu terminologije i jezičnih struktura</w:t>
            </w:r>
          </w:p>
        </w:tc>
      </w:tr>
      <w:tr w:rsidR="001E3E88" w:rsidRPr="004A3AED" w14:paraId="23DC7EA3" w14:textId="77777777" w:rsidTr="00B72073">
        <w:trPr>
          <w:trHeight w:val="255"/>
        </w:trPr>
        <w:tc>
          <w:tcPr>
            <w:tcW w:w="2440" w:type="dxa"/>
          </w:tcPr>
          <w:p w14:paraId="3CEE4390" w14:textId="77777777" w:rsidR="001E3E88" w:rsidRPr="004A3AED" w:rsidRDefault="001E3E88" w:rsidP="00FC26C2">
            <w:pPr>
              <w:numPr>
                <w:ilvl w:val="0"/>
                <w:numId w:val="1032"/>
              </w:numPr>
              <w:ind w:left="396" w:hanging="180"/>
              <w:contextualSpacing/>
              <w:rPr>
                <w:rFonts w:cs="Times New Roman"/>
              </w:rPr>
            </w:pPr>
            <w:r w:rsidRPr="004A3AED">
              <w:rPr>
                <w:rFonts w:cs="Times New Roman"/>
              </w:rPr>
              <w:lastRenderedPageBreak/>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1BA2C3F5" w14:textId="77777777" w:rsidR="001E3E88" w:rsidRPr="004A3AED" w:rsidRDefault="001E3E88" w:rsidP="00FC26C2">
            <w:pPr>
              <w:pStyle w:val="Odlomakpopisa"/>
              <w:numPr>
                <w:ilvl w:val="0"/>
                <w:numId w:val="1024"/>
              </w:numPr>
              <w:spacing w:after="160" w:line="259" w:lineRule="auto"/>
              <w:ind w:left="0"/>
              <w:rPr>
                <w:rFonts w:asciiTheme="minorHAnsi" w:hAnsiTheme="minorHAnsi"/>
                <w:sz w:val="22"/>
                <w:szCs w:val="22"/>
              </w:rPr>
            </w:pPr>
            <w:r w:rsidRPr="004A3AED">
              <w:rPr>
                <w:rFonts w:asciiTheme="minorHAnsi" w:hAnsiTheme="minorHAnsi"/>
                <w:sz w:val="22"/>
                <w:szCs w:val="22"/>
              </w:rPr>
              <w:t xml:space="preserve">      5. Objasniti institute materijalnog i postupovnog prava.</w:t>
            </w:r>
          </w:p>
          <w:p w14:paraId="4E443CE9" w14:textId="77777777" w:rsidR="001E3E88" w:rsidRPr="004A3AED" w:rsidRDefault="001E3E88" w:rsidP="001E3E88">
            <w:pPr>
              <w:pStyle w:val="Odlomakpopisa"/>
              <w:ind w:hanging="360"/>
              <w:jc w:val="both"/>
              <w:rPr>
                <w:rFonts w:asciiTheme="minorHAnsi" w:hAnsiTheme="minorHAnsi"/>
                <w:sz w:val="22"/>
                <w:szCs w:val="22"/>
              </w:rPr>
            </w:pPr>
            <w:r w:rsidRPr="004A3AED">
              <w:rPr>
                <w:rFonts w:asciiTheme="minorHAnsi" w:hAnsiTheme="minorHAnsi"/>
                <w:sz w:val="22"/>
                <w:szCs w:val="22"/>
              </w:rPr>
              <w:t xml:space="preserve">6.   Primijeniti odgovarajuću pravnu terminologiju (na hrvatskom </w:t>
            </w:r>
            <w:proofErr w:type="gramStart"/>
            <w:r w:rsidRPr="004A3AED">
              <w:rPr>
                <w:rFonts w:asciiTheme="minorHAnsi" w:hAnsiTheme="minorHAnsi"/>
                <w:sz w:val="22"/>
                <w:szCs w:val="22"/>
              </w:rPr>
              <w:t>i  jednom</w:t>
            </w:r>
            <w:proofErr w:type="gramEnd"/>
            <w:r w:rsidRPr="004A3AED">
              <w:rPr>
                <w:rFonts w:asciiTheme="minorHAnsi" w:hAnsiTheme="minorHAnsi"/>
                <w:sz w:val="22"/>
                <w:szCs w:val="22"/>
              </w:rPr>
              <w:t xml:space="preserve"> stranom jeziku) prilikom jasnog i argumentiranog </w:t>
            </w:r>
          </w:p>
          <w:p w14:paraId="2AE1853F" w14:textId="77777777" w:rsidR="001E3E88" w:rsidRPr="004A3AED" w:rsidRDefault="001E3E88" w:rsidP="001E3E88">
            <w:pPr>
              <w:pStyle w:val="Odlomakpopisa"/>
              <w:ind w:hanging="360"/>
              <w:jc w:val="both"/>
              <w:rPr>
                <w:rFonts w:asciiTheme="minorHAnsi" w:hAnsiTheme="minorHAnsi"/>
                <w:sz w:val="22"/>
                <w:szCs w:val="22"/>
              </w:rPr>
            </w:pPr>
            <w:r w:rsidRPr="004A3AED">
              <w:rPr>
                <w:rFonts w:asciiTheme="minorHAnsi" w:hAnsiTheme="minorHAnsi"/>
                <w:sz w:val="22"/>
                <w:szCs w:val="22"/>
              </w:rPr>
              <w:t xml:space="preserve">      usmenog i pismenog izražavanja</w:t>
            </w:r>
          </w:p>
          <w:p w14:paraId="28C18A1F" w14:textId="77777777" w:rsidR="001E3E88" w:rsidRPr="004A3AED" w:rsidRDefault="001E3E88" w:rsidP="001E3E88">
            <w:pPr>
              <w:pStyle w:val="Odlomakpopisa"/>
              <w:ind w:hanging="360"/>
              <w:jc w:val="both"/>
              <w:rPr>
                <w:rFonts w:asciiTheme="minorHAnsi" w:hAnsiTheme="minorHAnsi"/>
                <w:sz w:val="22"/>
                <w:szCs w:val="22"/>
              </w:rPr>
            </w:pPr>
            <w:r w:rsidRPr="004A3AED">
              <w:rPr>
                <w:rFonts w:asciiTheme="minorHAnsi" w:hAnsiTheme="minorHAnsi"/>
                <w:sz w:val="22"/>
                <w:szCs w:val="22"/>
              </w:rPr>
              <w:t>11. Usporediti različite pravne sustave</w:t>
            </w:r>
          </w:p>
        </w:tc>
      </w:tr>
      <w:tr w:rsidR="001E3E88" w:rsidRPr="004A3AED" w14:paraId="7AA693D5" w14:textId="77777777" w:rsidTr="00B72073">
        <w:trPr>
          <w:trHeight w:val="255"/>
        </w:trPr>
        <w:tc>
          <w:tcPr>
            <w:tcW w:w="2440" w:type="dxa"/>
          </w:tcPr>
          <w:p w14:paraId="5CF2EF9B" w14:textId="77777777" w:rsidR="001E3E88" w:rsidRPr="004A3AED" w:rsidRDefault="001E3E88" w:rsidP="00FC26C2">
            <w:pPr>
              <w:numPr>
                <w:ilvl w:val="0"/>
                <w:numId w:val="1032"/>
              </w:numPr>
              <w:ind w:left="396" w:hanging="180"/>
              <w:contextualSpacing/>
              <w:rPr>
                <w:rFonts w:cs="Times New Roman"/>
              </w:rPr>
            </w:pPr>
            <w:r w:rsidRPr="004A3AED">
              <w:rPr>
                <w:rFonts w:cs="Times New Roman"/>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6EDEF695" w14:textId="77777777" w:rsidR="001E3E88" w:rsidRPr="004A3AED" w:rsidRDefault="001E3E88" w:rsidP="001E3E88">
            <w:pPr>
              <w:pStyle w:val="Odlomakpopisa"/>
              <w:ind w:hanging="360"/>
              <w:jc w:val="both"/>
              <w:rPr>
                <w:rFonts w:asciiTheme="minorHAnsi" w:hAnsiTheme="minorHAnsi"/>
                <w:sz w:val="22"/>
                <w:szCs w:val="22"/>
              </w:rPr>
            </w:pPr>
            <w:r w:rsidRPr="004A3AED">
              <w:rPr>
                <w:rFonts w:asciiTheme="minorHAnsi" w:hAnsiTheme="minorHAnsi"/>
                <w:sz w:val="22"/>
                <w:szCs w:val="22"/>
              </w:rPr>
              <w:t>Razumijevanje</w:t>
            </w:r>
          </w:p>
        </w:tc>
      </w:tr>
      <w:tr w:rsidR="001E3E88" w:rsidRPr="004A3AED" w14:paraId="307F7C9B" w14:textId="77777777" w:rsidTr="00B72073">
        <w:trPr>
          <w:trHeight w:val="255"/>
        </w:trPr>
        <w:tc>
          <w:tcPr>
            <w:tcW w:w="2440" w:type="dxa"/>
          </w:tcPr>
          <w:p w14:paraId="63824D2F" w14:textId="77777777" w:rsidR="001E3E88" w:rsidRPr="004A3AED" w:rsidRDefault="001E3E88" w:rsidP="00FC26C2">
            <w:pPr>
              <w:numPr>
                <w:ilvl w:val="0"/>
                <w:numId w:val="1032"/>
              </w:numPr>
              <w:ind w:left="396" w:hanging="180"/>
              <w:contextualSpacing/>
              <w:rPr>
                <w:rFonts w:cs="Times New Roman"/>
              </w:rPr>
            </w:pPr>
            <w:r w:rsidRPr="004A3AED">
              <w:rPr>
                <w:rFonts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18D7F931" w14:textId="77777777" w:rsidR="001E3E88" w:rsidRPr="004A3AED" w:rsidRDefault="001E3E88" w:rsidP="001E3E88">
            <w:pPr>
              <w:pStyle w:val="Odlomakpopisa"/>
              <w:ind w:hanging="360"/>
              <w:jc w:val="both"/>
              <w:rPr>
                <w:rFonts w:asciiTheme="minorHAnsi" w:hAnsiTheme="minorHAnsi"/>
                <w:sz w:val="22"/>
                <w:szCs w:val="22"/>
                <w:lang w:val="hr-HR"/>
              </w:rPr>
            </w:pPr>
            <w:r w:rsidRPr="004A3AED">
              <w:rPr>
                <w:rFonts w:asciiTheme="minorHAnsi" w:hAnsiTheme="minorHAnsi"/>
                <w:sz w:val="22"/>
                <w:szCs w:val="22"/>
                <w:lang w:val="hr-HR"/>
              </w:rPr>
              <w:t xml:space="preserve">korištenje njemačkoga kao stranog jezika pravne struke u stručnoj komunikaciji, prezentacijske i komunikacijske vještine, vještina upravljanja informacijama, istraživačke vještine, sposobnost učenja, sposobnost timskog rada </w:t>
            </w:r>
          </w:p>
        </w:tc>
      </w:tr>
      <w:tr w:rsidR="001E3E88" w:rsidRPr="004A3AED" w14:paraId="2A6A779D" w14:textId="77777777" w:rsidTr="00B72073">
        <w:trPr>
          <w:trHeight w:val="255"/>
        </w:trPr>
        <w:tc>
          <w:tcPr>
            <w:tcW w:w="2440" w:type="dxa"/>
          </w:tcPr>
          <w:p w14:paraId="25DC1BCE" w14:textId="77777777" w:rsidR="001E3E88" w:rsidRPr="004A3AED" w:rsidRDefault="001E3E88" w:rsidP="00FC26C2">
            <w:pPr>
              <w:numPr>
                <w:ilvl w:val="0"/>
                <w:numId w:val="1032"/>
              </w:numPr>
              <w:ind w:left="396" w:hanging="180"/>
              <w:contextualSpacing/>
              <w:rPr>
                <w:rFonts w:cs="Times New Roman"/>
              </w:rPr>
            </w:pPr>
            <w:r w:rsidRPr="004A3AED">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08236AFB" w14:textId="77777777" w:rsidR="001E3E88" w:rsidRPr="004A3AED" w:rsidRDefault="001E3E88" w:rsidP="001E3E88">
            <w:pPr>
              <w:pStyle w:val="Odlomakpopisa"/>
              <w:rPr>
                <w:rFonts w:asciiTheme="minorHAnsi" w:hAnsiTheme="minorHAnsi"/>
                <w:sz w:val="22"/>
                <w:szCs w:val="22"/>
              </w:rPr>
            </w:pPr>
            <w:r w:rsidRPr="004A3AED">
              <w:rPr>
                <w:rFonts w:asciiTheme="minorHAnsi" w:hAnsiTheme="minorHAnsi"/>
                <w:sz w:val="22"/>
                <w:szCs w:val="22"/>
              </w:rPr>
              <w:t>MODUL III</w:t>
            </w:r>
          </w:p>
          <w:p w14:paraId="51CBDB0D" w14:textId="77777777" w:rsidR="001E3E88" w:rsidRPr="004A3AED" w:rsidRDefault="001E3E88" w:rsidP="00FC26C2">
            <w:pPr>
              <w:pStyle w:val="Odlomakpopisa"/>
              <w:numPr>
                <w:ilvl w:val="0"/>
                <w:numId w:val="1025"/>
              </w:numPr>
              <w:spacing w:after="160" w:line="259" w:lineRule="auto"/>
              <w:rPr>
                <w:rFonts w:asciiTheme="minorHAnsi" w:hAnsiTheme="minorHAnsi"/>
                <w:sz w:val="22"/>
                <w:szCs w:val="22"/>
              </w:rPr>
            </w:pPr>
            <w:r w:rsidRPr="004A3AED">
              <w:rPr>
                <w:rFonts w:asciiTheme="minorHAnsi" w:hAnsiTheme="minorHAnsi"/>
                <w:sz w:val="22"/>
                <w:szCs w:val="22"/>
              </w:rPr>
              <w:t>Entstehunggeschichte des BGB</w:t>
            </w:r>
          </w:p>
          <w:p w14:paraId="149F6096" w14:textId="77777777" w:rsidR="001E3E88" w:rsidRPr="004A3AED" w:rsidRDefault="001E3E88" w:rsidP="00FC26C2">
            <w:pPr>
              <w:pStyle w:val="Odlomakpopisa"/>
              <w:numPr>
                <w:ilvl w:val="0"/>
                <w:numId w:val="1025"/>
              </w:numPr>
              <w:spacing w:after="160" w:line="259" w:lineRule="auto"/>
              <w:rPr>
                <w:rFonts w:asciiTheme="minorHAnsi" w:hAnsiTheme="minorHAnsi"/>
                <w:sz w:val="22"/>
                <w:szCs w:val="22"/>
              </w:rPr>
            </w:pPr>
            <w:r w:rsidRPr="004A3AED">
              <w:rPr>
                <w:rFonts w:asciiTheme="minorHAnsi" w:hAnsiTheme="minorHAnsi"/>
                <w:sz w:val="22"/>
                <w:szCs w:val="22"/>
              </w:rPr>
              <w:t>Schilderung der Struktur des BGB</w:t>
            </w:r>
          </w:p>
          <w:p w14:paraId="41490C52" w14:textId="77777777" w:rsidR="001E3E88" w:rsidRPr="004A3AED" w:rsidRDefault="001E3E88" w:rsidP="00FC26C2">
            <w:pPr>
              <w:pStyle w:val="Odlomakpopisa"/>
              <w:numPr>
                <w:ilvl w:val="0"/>
                <w:numId w:val="1025"/>
              </w:numPr>
              <w:spacing w:after="160" w:line="259" w:lineRule="auto"/>
              <w:rPr>
                <w:rFonts w:asciiTheme="minorHAnsi" w:hAnsiTheme="minorHAnsi"/>
                <w:sz w:val="22"/>
                <w:szCs w:val="22"/>
                <w:lang w:val="fr-FR"/>
              </w:rPr>
            </w:pPr>
            <w:r w:rsidRPr="004A3AED">
              <w:rPr>
                <w:rFonts w:asciiTheme="minorHAnsi" w:hAnsiTheme="minorHAnsi"/>
                <w:sz w:val="22"/>
                <w:szCs w:val="22"/>
                <w:lang w:val="fr-FR"/>
              </w:rPr>
              <w:t>Ausgewählte Bücher und Teile des BGB</w:t>
            </w:r>
          </w:p>
        </w:tc>
      </w:tr>
      <w:tr w:rsidR="001E3E88" w:rsidRPr="004A3AED" w14:paraId="3AC4FC0D" w14:textId="77777777" w:rsidTr="00B72073">
        <w:trPr>
          <w:trHeight w:val="255"/>
        </w:trPr>
        <w:tc>
          <w:tcPr>
            <w:tcW w:w="2440" w:type="dxa"/>
          </w:tcPr>
          <w:p w14:paraId="517B82FF" w14:textId="77777777" w:rsidR="001E3E88" w:rsidRPr="004A3AED" w:rsidRDefault="001E3E88" w:rsidP="00FC26C2">
            <w:pPr>
              <w:numPr>
                <w:ilvl w:val="0"/>
                <w:numId w:val="1032"/>
              </w:numPr>
              <w:ind w:left="396" w:hanging="180"/>
              <w:contextualSpacing/>
              <w:rPr>
                <w:rFonts w:cs="Times New Roman"/>
              </w:rPr>
            </w:pPr>
            <w:r w:rsidRPr="004A3AED">
              <w:rPr>
                <w:rFonts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0A5D5CFD" w14:textId="77777777" w:rsidR="001E3E88" w:rsidRPr="004A3AED" w:rsidRDefault="001E3E88" w:rsidP="001E3E88">
            <w:pPr>
              <w:pStyle w:val="Odlomakpopisa"/>
              <w:ind w:hanging="360"/>
              <w:jc w:val="both"/>
              <w:rPr>
                <w:rFonts w:asciiTheme="minorHAnsi" w:hAnsiTheme="minorHAnsi"/>
                <w:sz w:val="22"/>
                <w:szCs w:val="22"/>
                <w:lang w:val="hr-HR"/>
              </w:rPr>
            </w:pPr>
            <w:r w:rsidRPr="004A3AED">
              <w:rPr>
                <w:rFonts w:asciiTheme="minorHAnsi" w:hAnsiTheme="minorHAnsi"/>
                <w:sz w:val="22"/>
                <w:szCs w:val="22"/>
                <w:lang w:val="hr-HR"/>
              </w:rPr>
              <w:t xml:space="preserve">      uvodno izlaganje, vođena diskusija, rad na tekstu - sadržajna i terminološka analiza, samostalno čitanje literature, samostalno rješavanje zadataka, rad u paru</w:t>
            </w:r>
          </w:p>
        </w:tc>
      </w:tr>
      <w:tr w:rsidR="001E3E88" w:rsidRPr="004A3AED" w14:paraId="6C020DD7" w14:textId="77777777" w:rsidTr="00B72073">
        <w:trPr>
          <w:trHeight w:val="255"/>
        </w:trPr>
        <w:tc>
          <w:tcPr>
            <w:tcW w:w="2440" w:type="dxa"/>
          </w:tcPr>
          <w:p w14:paraId="320643A8" w14:textId="77777777" w:rsidR="001E3E88" w:rsidRPr="004A3AED" w:rsidRDefault="001E3E88" w:rsidP="00FC26C2">
            <w:pPr>
              <w:numPr>
                <w:ilvl w:val="0"/>
                <w:numId w:val="1032"/>
              </w:numPr>
              <w:ind w:left="396" w:hanging="180"/>
              <w:contextualSpacing/>
              <w:rPr>
                <w:rFonts w:cs="Times New Roman"/>
              </w:rPr>
            </w:pPr>
            <w:r w:rsidRPr="004A3AED">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355E6211" w14:textId="77777777" w:rsidR="001E3E88" w:rsidRPr="004A3AED" w:rsidRDefault="001E3E88" w:rsidP="00FC26C2">
            <w:pPr>
              <w:pStyle w:val="Odlomakpopisa"/>
              <w:numPr>
                <w:ilvl w:val="0"/>
                <w:numId w:val="1033"/>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 xml:space="preserve">Redovita priprema zadatak za nastavu: obavljanje istraživačkih / problemskih zadataka, analiza konkretnih primjera, priprema osvrta i sažetaka. </w:t>
            </w:r>
          </w:p>
          <w:p w14:paraId="00E4FE72" w14:textId="77777777" w:rsidR="001E3E88" w:rsidRPr="004A3AED" w:rsidRDefault="001E3E88" w:rsidP="00FC26C2">
            <w:pPr>
              <w:pStyle w:val="Odlomakpopisa"/>
              <w:numPr>
                <w:ilvl w:val="0"/>
                <w:numId w:val="1033"/>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 xml:space="preserve">Prezentacija na određenu temu uz pisani uručak </w:t>
            </w:r>
          </w:p>
        </w:tc>
      </w:tr>
      <w:tr w:rsidR="001E3E88" w:rsidRPr="004A3AED" w14:paraId="5753EF4C" w14:textId="77777777" w:rsidTr="00B72073">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5D9D450" w14:textId="77777777" w:rsidR="001E3E88" w:rsidRPr="004A3AED" w:rsidRDefault="001E3E88" w:rsidP="00B72073">
            <w:pPr>
              <w:ind w:left="291" w:hanging="360"/>
              <w:contextualSpacing/>
              <w:rPr>
                <w:rFonts w:cs="Times New Roman"/>
              </w:rPr>
            </w:pPr>
            <w:r w:rsidRPr="004A3AED">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30B2D2F6" w14:textId="77777777" w:rsidR="001E3E88" w:rsidRPr="004A3AED" w:rsidRDefault="001E3E88" w:rsidP="00B72073">
            <w:pPr>
              <w:pStyle w:val="Odlomakpopisa"/>
              <w:ind w:left="360"/>
              <w:jc w:val="both"/>
              <w:rPr>
                <w:rFonts w:asciiTheme="minorHAnsi" w:hAnsiTheme="minorHAnsi"/>
                <w:b/>
                <w:sz w:val="22"/>
                <w:szCs w:val="22"/>
                <w:lang w:val="hr-HR"/>
              </w:rPr>
            </w:pPr>
            <w:r w:rsidRPr="004A3AED">
              <w:rPr>
                <w:rFonts w:asciiTheme="minorHAnsi" w:hAnsiTheme="minorHAnsi"/>
                <w:b/>
                <w:sz w:val="22"/>
                <w:szCs w:val="22"/>
                <w:lang w:val="hr-HR"/>
              </w:rPr>
              <w:t>Primijeniti elemente europskog javnog prava u analizi konkretnih slučajeva uz preciznu uporabu terminologije i jezičnih struktura</w:t>
            </w:r>
          </w:p>
        </w:tc>
      </w:tr>
      <w:tr w:rsidR="001E3E88" w:rsidRPr="004A3AED" w14:paraId="1691886F" w14:textId="77777777" w:rsidTr="00B72073">
        <w:trPr>
          <w:trHeight w:val="255"/>
        </w:trPr>
        <w:tc>
          <w:tcPr>
            <w:tcW w:w="2440" w:type="dxa"/>
          </w:tcPr>
          <w:p w14:paraId="4A101ED6" w14:textId="77777777" w:rsidR="001E3E88" w:rsidRPr="004A3AED" w:rsidRDefault="001E3E88" w:rsidP="00FC26C2">
            <w:pPr>
              <w:numPr>
                <w:ilvl w:val="0"/>
                <w:numId w:val="1034"/>
              </w:numPr>
              <w:ind w:left="396" w:hanging="180"/>
              <w:contextualSpacing/>
              <w:rPr>
                <w:rFonts w:cs="Times New Roman"/>
              </w:rPr>
            </w:pPr>
            <w:r w:rsidRPr="004A3AED">
              <w:rPr>
                <w:rFonts w:cs="Times New Roman"/>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677BC49E" w14:textId="77777777" w:rsidR="001E3E88" w:rsidRPr="004A3AED" w:rsidRDefault="001E3E88" w:rsidP="001E3E88">
            <w:pPr>
              <w:pStyle w:val="Odlomakpopisa"/>
              <w:ind w:hanging="360"/>
              <w:jc w:val="both"/>
              <w:rPr>
                <w:rFonts w:asciiTheme="minorHAnsi" w:hAnsiTheme="minorHAnsi"/>
                <w:sz w:val="22"/>
                <w:szCs w:val="22"/>
                <w:lang w:val="hr-HR"/>
              </w:rPr>
            </w:pPr>
            <w:r w:rsidRPr="004A3AED">
              <w:rPr>
                <w:rFonts w:asciiTheme="minorHAnsi" w:hAnsiTheme="minorHAnsi"/>
                <w:sz w:val="22"/>
                <w:szCs w:val="22"/>
                <w:lang w:val="hr-HR"/>
              </w:rPr>
              <w:t xml:space="preserve">6.   Primijeniti odgovarajuću pravnu terminologiju (na hrvatskom i   jednom stranom jeziku) prilikom jasnog i argumentiranog </w:t>
            </w:r>
          </w:p>
          <w:p w14:paraId="1232C92D" w14:textId="77777777" w:rsidR="001E3E88" w:rsidRPr="004A3AED" w:rsidRDefault="001E3E88" w:rsidP="001E3E88">
            <w:pPr>
              <w:pStyle w:val="Odlomakpopisa"/>
              <w:ind w:hanging="360"/>
              <w:jc w:val="both"/>
              <w:rPr>
                <w:rFonts w:asciiTheme="minorHAnsi" w:hAnsiTheme="minorHAnsi"/>
                <w:sz w:val="22"/>
                <w:szCs w:val="22"/>
                <w:lang w:val="hr-HR"/>
              </w:rPr>
            </w:pPr>
            <w:r w:rsidRPr="004A3AED">
              <w:rPr>
                <w:rFonts w:asciiTheme="minorHAnsi" w:hAnsiTheme="minorHAnsi"/>
                <w:sz w:val="22"/>
                <w:szCs w:val="22"/>
                <w:lang w:val="hr-HR"/>
              </w:rPr>
              <w:t xml:space="preserve">      usmenog i pismenog izražavanja</w:t>
            </w:r>
          </w:p>
          <w:p w14:paraId="415C8CC7" w14:textId="77777777" w:rsidR="001E3E88" w:rsidRPr="004A3AED" w:rsidRDefault="001E3E88" w:rsidP="001E3E88">
            <w:pPr>
              <w:pStyle w:val="Odlomakpopisa"/>
              <w:ind w:hanging="360"/>
              <w:jc w:val="both"/>
              <w:rPr>
                <w:rFonts w:asciiTheme="minorHAnsi" w:hAnsiTheme="minorHAnsi"/>
                <w:sz w:val="22"/>
                <w:szCs w:val="22"/>
                <w:lang w:val="hr-HR"/>
              </w:rPr>
            </w:pPr>
            <w:r w:rsidRPr="004A3AED">
              <w:rPr>
                <w:rFonts w:asciiTheme="minorHAnsi" w:hAnsiTheme="minorHAnsi"/>
                <w:sz w:val="22"/>
                <w:szCs w:val="22"/>
                <w:lang w:val="hr-HR"/>
              </w:rPr>
              <w:t xml:space="preserve">10. Odrediti relevantna pravila pravnog sustava Europske unije u pojedinom pravnom području </w:t>
            </w:r>
          </w:p>
        </w:tc>
      </w:tr>
      <w:tr w:rsidR="001E3E88" w:rsidRPr="004A3AED" w14:paraId="5296B513" w14:textId="77777777" w:rsidTr="00B72073">
        <w:trPr>
          <w:trHeight w:val="255"/>
        </w:trPr>
        <w:tc>
          <w:tcPr>
            <w:tcW w:w="2440" w:type="dxa"/>
          </w:tcPr>
          <w:p w14:paraId="682BD181" w14:textId="77777777" w:rsidR="001E3E88" w:rsidRPr="004A3AED" w:rsidRDefault="001E3E88" w:rsidP="00FC26C2">
            <w:pPr>
              <w:numPr>
                <w:ilvl w:val="0"/>
                <w:numId w:val="1034"/>
              </w:numPr>
              <w:ind w:left="396" w:hanging="180"/>
              <w:contextualSpacing/>
              <w:rPr>
                <w:rFonts w:cs="Times New Roman"/>
              </w:rPr>
            </w:pPr>
            <w:r w:rsidRPr="004A3AED">
              <w:rPr>
                <w:rFonts w:cs="Times New Roman"/>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74113121" w14:textId="77777777" w:rsidR="001E3E88" w:rsidRPr="004A3AED" w:rsidRDefault="001E3E88" w:rsidP="001E3E88">
            <w:pPr>
              <w:pStyle w:val="Odlomakpopisa"/>
              <w:ind w:hanging="360"/>
              <w:jc w:val="both"/>
              <w:rPr>
                <w:rFonts w:asciiTheme="minorHAnsi" w:hAnsiTheme="minorHAnsi"/>
                <w:sz w:val="22"/>
                <w:szCs w:val="22"/>
              </w:rPr>
            </w:pPr>
            <w:r w:rsidRPr="004A3AED">
              <w:rPr>
                <w:rFonts w:asciiTheme="minorHAnsi" w:hAnsiTheme="minorHAnsi"/>
                <w:sz w:val="22"/>
                <w:szCs w:val="22"/>
              </w:rPr>
              <w:t>Primjena</w:t>
            </w:r>
          </w:p>
        </w:tc>
      </w:tr>
      <w:tr w:rsidR="001E3E88" w:rsidRPr="004A3AED" w14:paraId="5CA1F455" w14:textId="77777777" w:rsidTr="00B72073">
        <w:trPr>
          <w:trHeight w:val="255"/>
        </w:trPr>
        <w:tc>
          <w:tcPr>
            <w:tcW w:w="2440" w:type="dxa"/>
          </w:tcPr>
          <w:p w14:paraId="7AAD7DEE" w14:textId="77777777" w:rsidR="001E3E88" w:rsidRPr="004A3AED" w:rsidRDefault="001E3E88" w:rsidP="00FC26C2">
            <w:pPr>
              <w:numPr>
                <w:ilvl w:val="0"/>
                <w:numId w:val="1034"/>
              </w:numPr>
              <w:ind w:left="396" w:hanging="180"/>
              <w:contextualSpacing/>
              <w:rPr>
                <w:rFonts w:cs="Times New Roman"/>
              </w:rPr>
            </w:pPr>
            <w:r w:rsidRPr="004A3AED">
              <w:rPr>
                <w:rFonts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6CC5001B" w14:textId="77777777" w:rsidR="001E3E88" w:rsidRPr="004A3AED" w:rsidRDefault="001E3E88" w:rsidP="001E3E88">
            <w:pPr>
              <w:pStyle w:val="Odlomakpopisa"/>
              <w:ind w:hanging="360"/>
              <w:jc w:val="both"/>
              <w:rPr>
                <w:rFonts w:asciiTheme="minorHAnsi" w:hAnsiTheme="minorHAnsi"/>
                <w:sz w:val="22"/>
                <w:szCs w:val="22"/>
                <w:lang w:val="hr-HR"/>
              </w:rPr>
            </w:pPr>
            <w:r w:rsidRPr="004A3AED">
              <w:rPr>
                <w:rFonts w:asciiTheme="minorHAnsi" w:hAnsiTheme="minorHAnsi"/>
                <w:sz w:val="22"/>
                <w:szCs w:val="22"/>
                <w:lang w:val="hr-HR"/>
              </w:rPr>
              <w:t xml:space="preserve">korištenje njemačkoga kao stranog jezika pravne struke u stručnoj komunikaciji, prezentacijske i komunikacijske vještine, vještina upravljanja informacijama, istraživačke vještine, sposobnost učenja, sposobnost timskog rada </w:t>
            </w:r>
          </w:p>
        </w:tc>
      </w:tr>
      <w:tr w:rsidR="001E3E88" w:rsidRPr="004A3AED" w14:paraId="35A388B7" w14:textId="77777777" w:rsidTr="00B72073">
        <w:trPr>
          <w:trHeight w:val="255"/>
        </w:trPr>
        <w:tc>
          <w:tcPr>
            <w:tcW w:w="2440" w:type="dxa"/>
          </w:tcPr>
          <w:p w14:paraId="4C2749B4" w14:textId="77777777" w:rsidR="001E3E88" w:rsidRPr="004A3AED" w:rsidRDefault="001E3E88" w:rsidP="00FC26C2">
            <w:pPr>
              <w:numPr>
                <w:ilvl w:val="0"/>
                <w:numId w:val="1034"/>
              </w:numPr>
              <w:ind w:left="396" w:hanging="180"/>
              <w:contextualSpacing/>
              <w:rPr>
                <w:rFonts w:cs="Times New Roman"/>
              </w:rPr>
            </w:pPr>
            <w:r w:rsidRPr="004A3AED">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1A435CA7" w14:textId="77777777" w:rsidR="001E3E88" w:rsidRPr="004A3AED" w:rsidRDefault="001E3E88" w:rsidP="001E3E88">
            <w:pPr>
              <w:pStyle w:val="Odlomakpopisa"/>
              <w:rPr>
                <w:rFonts w:asciiTheme="minorHAnsi" w:hAnsiTheme="minorHAnsi"/>
                <w:sz w:val="22"/>
                <w:szCs w:val="22"/>
              </w:rPr>
            </w:pPr>
            <w:r w:rsidRPr="004A3AED">
              <w:rPr>
                <w:rFonts w:asciiTheme="minorHAnsi" w:hAnsiTheme="minorHAnsi"/>
                <w:sz w:val="22"/>
                <w:szCs w:val="22"/>
              </w:rPr>
              <w:t>MODUL IV</w:t>
            </w:r>
          </w:p>
          <w:p w14:paraId="2546397A" w14:textId="77777777" w:rsidR="001E3E88" w:rsidRPr="004A3AED" w:rsidRDefault="001E3E88" w:rsidP="00FC26C2">
            <w:pPr>
              <w:pStyle w:val="Odlomakpopisa"/>
              <w:numPr>
                <w:ilvl w:val="0"/>
                <w:numId w:val="1025"/>
              </w:numPr>
              <w:spacing w:after="160" w:line="259" w:lineRule="auto"/>
              <w:rPr>
                <w:rFonts w:asciiTheme="minorHAnsi" w:hAnsiTheme="minorHAnsi"/>
                <w:sz w:val="22"/>
                <w:szCs w:val="22"/>
              </w:rPr>
            </w:pPr>
            <w:r w:rsidRPr="004A3AED">
              <w:rPr>
                <w:rFonts w:asciiTheme="minorHAnsi" w:hAnsiTheme="minorHAnsi"/>
                <w:sz w:val="22"/>
                <w:szCs w:val="22"/>
              </w:rPr>
              <w:t>Grundlagen des Europarechts</w:t>
            </w:r>
          </w:p>
          <w:p w14:paraId="1217C9C0" w14:textId="77777777" w:rsidR="001E3E88" w:rsidRPr="004A3AED" w:rsidRDefault="001E3E88" w:rsidP="00FC26C2">
            <w:pPr>
              <w:pStyle w:val="Odlomakpopisa"/>
              <w:numPr>
                <w:ilvl w:val="0"/>
                <w:numId w:val="1025"/>
              </w:numPr>
              <w:spacing w:after="160" w:line="259" w:lineRule="auto"/>
              <w:rPr>
                <w:rFonts w:asciiTheme="minorHAnsi" w:hAnsiTheme="minorHAnsi"/>
                <w:sz w:val="22"/>
                <w:szCs w:val="22"/>
              </w:rPr>
            </w:pPr>
            <w:r w:rsidRPr="004A3AED">
              <w:rPr>
                <w:rFonts w:asciiTheme="minorHAnsi" w:hAnsiTheme="minorHAnsi"/>
                <w:sz w:val="22"/>
                <w:szCs w:val="22"/>
              </w:rPr>
              <w:t xml:space="preserve">Ausgewählte Fallbeispiele und Urteile des Gerichtshofes der Europäischen Union </w:t>
            </w:r>
          </w:p>
        </w:tc>
      </w:tr>
      <w:tr w:rsidR="001E3E88" w:rsidRPr="004A3AED" w14:paraId="2C85DF1F" w14:textId="77777777" w:rsidTr="00B72073">
        <w:trPr>
          <w:trHeight w:val="255"/>
        </w:trPr>
        <w:tc>
          <w:tcPr>
            <w:tcW w:w="2440" w:type="dxa"/>
          </w:tcPr>
          <w:p w14:paraId="5DC0B6A3" w14:textId="77777777" w:rsidR="001E3E88" w:rsidRPr="004A3AED" w:rsidRDefault="001E3E88" w:rsidP="00FC26C2">
            <w:pPr>
              <w:numPr>
                <w:ilvl w:val="0"/>
                <w:numId w:val="1034"/>
              </w:numPr>
              <w:ind w:left="396" w:hanging="180"/>
              <w:contextualSpacing/>
              <w:rPr>
                <w:rFonts w:cs="Times New Roman"/>
              </w:rPr>
            </w:pPr>
            <w:r w:rsidRPr="004A3AED">
              <w:rPr>
                <w:rFonts w:cs="Times New Roman"/>
              </w:rPr>
              <w:lastRenderedPageBreak/>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452B631B" w14:textId="77777777" w:rsidR="001E3E88" w:rsidRPr="004A3AED" w:rsidRDefault="001E3E88" w:rsidP="001E3E88">
            <w:pPr>
              <w:pStyle w:val="Odlomakpopisa"/>
              <w:ind w:hanging="360"/>
              <w:jc w:val="both"/>
              <w:rPr>
                <w:rFonts w:asciiTheme="minorHAnsi" w:hAnsiTheme="minorHAnsi"/>
                <w:sz w:val="22"/>
                <w:szCs w:val="22"/>
                <w:lang w:val="hr-HR"/>
              </w:rPr>
            </w:pPr>
            <w:r w:rsidRPr="004A3AED">
              <w:rPr>
                <w:rFonts w:asciiTheme="minorHAnsi" w:hAnsiTheme="minorHAnsi"/>
                <w:sz w:val="22"/>
                <w:szCs w:val="22"/>
                <w:lang w:val="hr-HR"/>
              </w:rPr>
              <w:t xml:space="preserve">      uvodno izlaganje, vođena diskusija, rad na tekstu - sadržajna i terminološka analiza, samostalno čitanje literature, samostalno rješavanje zadataka, rad u paru</w:t>
            </w:r>
          </w:p>
        </w:tc>
      </w:tr>
      <w:tr w:rsidR="001E3E88" w:rsidRPr="004A3AED" w14:paraId="27DFFF66" w14:textId="77777777" w:rsidTr="00B72073">
        <w:trPr>
          <w:trHeight w:val="255"/>
        </w:trPr>
        <w:tc>
          <w:tcPr>
            <w:tcW w:w="2440" w:type="dxa"/>
          </w:tcPr>
          <w:p w14:paraId="26CD79B6" w14:textId="77777777" w:rsidR="001E3E88" w:rsidRPr="004A3AED" w:rsidRDefault="001E3E88" w:rsidP="00FC26C2">
            <w:pPr>
              <w:numPr>
                <w:ilvl w:val="0"/>
                <w:numId w:val="1034"/>
              </w:numPr>
              <w:ind w:left="396" w:hanging="180"/>
              <w:contextualSpacing/>
              <w:rPr>
                <w:rFonts w:cs="Times New Roman"/>
              </w:rPr>
            </w:pPr>
            <w:r w:rsidRPr="004A3AED">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33C2FF9A" w14:textId="77777777" w:rsidR="001E3E88" w:rsidRPr="004A3AED" w:rsidRDefault="001E3E88" w:rsidP="00FC26C2">
            <w:pPr>
              <w:pStyle w:val="Odlomakpopisa"/>
              <w:numPr>
                <w:ilvl w:val="0"/>
                <w:numId w:val="1027"/>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 xml:space="preserve">Redovita priprema zadatak za nastavu: obavljanje istraživačkih / problemskih zadataka, analiza konkretnih primjera, priprema osvrta i sažetaka. </w:t>
            </w:r>
          </w:p>
          <w:p w14:paraId="5AD49188" w14:textId="77777777" w:rsidR="001E3E88" w:rsidRPr="004A3AED" w:rsidRDefault="001E3E88" w:rsidP="00FC26C2">
            <w:pPr>
              <w:pStyle w:val="Odlomakpopisa"/>
              <w:numPr>
                <w:ilvl w:val="0"/>
                <w:numId w:val="1027"/>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 xml:space="preserve">Prezentacija na određenu temu uz pisani uručak </w:t>
            </w:r>
          </w:p>
        </w:tc>
      </w:tr>
    </w:tbl>
    <w:p w14:paraId="5755C299" w14:textId="77777777" w:rsidR="004B49F9" w:rsidRPr="004A3AED" w:rsidRDefault="004B49F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1017398F" w14:textId="77777777" w:rsidR="004B49F9" w:rsidRPr="004A3AED" w:rsidRDefault="004B49F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6607CB7C"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4B49F9" w:rsidRPr="004A3AED">
        <w:rPr>
          <w:rFonts w:eastAsia="Times New Roman" w:cs="Times New Roman"/>
          <w:b/>
          <w:color w:val="1F3864" w:themeColor="accent5" w:themeShade="80"/>
          <w:sz w:val="28"/>
          <w:szCs w:val="28"/>
          <w:lang w:eastAsia="hr-HR"/>
        </w:rPr>
        <w:t>GOSPODARSKO KAZNENO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4D2A93" w:rsidRPr="004A3AED" w14:paraId="6A2AD61F" w14:textId="77777777" w:rsidTr="00B72073">
        <w:trPr>
          <w:trHeight w:val="570"/>
        </w:trPr>
        <w:tc>
          <w:tcPr>
            <w:tcW w:w="2440" w:type="dxa"/>
            <w:shd w:val="clear" w:color="auto" w:fill="9CC2E5" w:themeFill="accent1" w:themeFillTint="99"/>
          </w:tcPr>
          <w:p w14:paraId="54163826" w14:textId="77777777" w:rsidR="004D2A93" w:rsidRPr="004A3AED" w:rsidRDefault="004D2A93" w:rsidP="00B72073">
            <w:pPr>
              <w:rPr>
                <w:rFonts w:cs="Times New Roman"/>
                <w:b/>
                <w:sz w:val="28"/>
                <w:szCs w:val="28"/>
              </w:rPr>
            </w:pPr>
            <w:r w:rsidRPr="004A3AED">
              <w:rPr>
                <w:rFonts w:cs="Times New Roman"/>
                <w:b/>
                <w:sz w:val="28"/>
                <w:szCs w:val="28"/>
              </w:rPr>
              <w:t>KOLEGIJ</w:t>
            </w:r>
          </w:p>
        </w:tc>
        <w:tc>
          <w:tcPr>
            <w:tcW w:w="6890" w:type="dxa"/>
          </w:tcPr>
          <w:p w14:paraId="7374FD6B" w14:textId="77777777" w:rsidR="004D2A93" w:rsidRPr="004A3AED" w:rsidRDefault="004D2A93" w:rsidP="00B72073">
            <w:pPr>
              <w:rPr>
                <w:rFonts w:cs="Times New Roman"/>
                <w:b/>
                <w:sz w:val="28"/>
                <w:szCs w:val="28"/>
              </w:rPr>
            </w:pPr>
            <w:r w:rsidRPr="004A3AED">
              <w:rPr>
                <w:rFonts w:cs="Times New Roman"/>
                <w:b/>
                <w:sz w:val="28"/>
                <w:szCs w:val="28"/>
              </w:rPr>
              <w:t>GOSPODARSKO KAZNENO PRAVO</w:t>
            </w:r>
          </w:p>
        </w:tc>
      </w:tr>
      <w:tr w:rsidR="004D2A93" w:rsidRPr="004A3AED" w14:paraId="6E27C61E" w14:textId="77777777" w:rsidTr="00B72073">
        <w:trPr>
          <w:trHeight w:val="465"/>
        </w:trPr>
        <w:tc>
          <w:tcPr>
            <w:tcW w:w="2440" w:type="dxa"/>
            <w:shd w:val="clear" w:color="auto" w:fill="F2F2F2" w:themeFill="background1" w:themeFillShade="F2"/>
          </w:tcPr>
          <w:p w14:paraId="086564F7" w14:textId="77777777" w:rsidR="004D2A93" w:rsidRPr="004A3AED" w:rsidRDefault="004D2A93" w:rsidP="00B72073">
            <w:pPr>
              <w:rPr>
                <w:rFonts w:cs="Times New Roman"/>
                <w:lang w:val="it-IT"/>
              </w:rPr>
            </w:pPr>
            <w:r w:rsidRPr="004A3AED">
              <w:rPr>
                <w:rFonts w:cs="Times New Roman"/>
                <w:lang w:val="it-IT"/>
              </w:rPr>
              <w:t xml:space="preserve">OBAVEZNI ILI IZBORNI / GODINA STUDIJA NA KOJOJ SE KOLEGIJ IZVODI </w:t>
            </w:r>
          </w:p>
        </w:tc>
        <w:tc>
          <w:tcPr>
            <w:tcW w:w="6890" w:type="dxa"/>
          </w:tcPr>
          <w:p w14:paraId="34DF1B51" w14:textId="77777777" w:rsidR="004D2A93" w:rsidRPr="004A3AED" w:rsidRDefault="004D2A93" w:rsidP="00B72073">
            <w:pPr>
              <w:rPr>
                <w:rFonts w:cs="Times New Roman"/>
              </w:rPr>
            </w:pPr>
            <w:r w:rsidRPr="004A3AED">
              <w:rPr>
                <w:rFonts w:cs="Times New Roman"/>
              </w:rPr>
              <w:t>IZBORNI /V.</w:t>
            </w:r>
          </w:p>
        </w:tc>
      </w:tr>
      <w:tr w:rsidR="004D2A93" w:rsidRPr="004A3AED" w14:paraId="1223A84E" w14:textId="77777777" w:rsidTr="00B72073">
        <w:trPr>
          <w:trHeight w:val="300"/>
        </w:trPr>
        <w:tc>
          <w:tcPr>
            <w:tcW w:w="2440" w:type="dxa"/>
            <w:shd w:val="clear" w:color="auto" w:fill="F2F2F2" w:themeFill="background1" w:themeFillShade="F2"/>
          </w:tcPr>
          <w:p w14:paraId="06E868FC" w14:textId="77777777" w:rsidR="004D2A93" w:rsidRPr="004A3AED" w:rsidRDefault="004D2A93" w:rsidP="00B72073">
            <w:pPr>
              <w:rPr>
                <w:rFonts w:cs="Times New Roman"/>
                <w:lang w:val="it-IT"/>
              </w:rPr>
            </w:pPr>
            <w:r w:rsidRPr="004A3AED">
              <w:rPr>
                <w:rFonts w:cs="Times New Roman"/>
                <w:lang w:val="it-IT"/>
              </w:rPr>
              <w:t>OBLIK NASTAVE (PREDAVANJA, SEMINAR, VJEŽBE, (I/ILI) PRAKTIČNA NASTAVA</w:t>
            </w:r>
          </w:p>
        </w:tc>
        <w:tc>
          <w:tcPr>
            <w:tcW w:w="6890" w:type="dxa"/>
          </w:tcPr>
          <w:p w14:paraId="1D10373C" w14:textId="77777777" w:rsidR="004D2A93" w:rsidRPr="004A3AED" w:rsidRDefault="004D2A93" w:rsidP="00B72073">
            <w:pPr>
              <w:rPr>
                <w:rFonts w:cs="Times New Roman"/>
              </w:rPr>
            </w:pPr>
            <w:r w:rsidRPr="004A3AED">
              <w:rPr>
                <w:rFonts w:cs="Times New Roman"/>
              </w:rPr>
              <w:t>PREDAVANJA</w:t>
            </w:r>
          </w:p>
        </w:tc>
      </w:tr>
      <w:tr w:rsidR="004D2A93" w:rsidRPr="004A3AED" w14:paraId="28A05CCA" w14:textId="77777777" w:rsidTr="00B72073">
        <w:trPr>
          <w:trHeight w:val="405"/>
        </w:trPr>
        <w:tc>
          <w:tcPr>
            <w:tcW w:w="2440" w:type="dxa"/>
            <w:shd w:val="clear" w:color="auto" w:fill="F2F2F2" w:themeFill="background1" w:themeFillShade="F2"/>
          </w:tcPr>
          <w:p w14:paraId="7CFC71F4" w14:textId="77777777" w:rsidR="004D2A93" w:rsidRPr="004A3AED" w:rsidRDefault="004D2A93" w:rsidP="00B72073">
            <w:pPr>
              <w:rPr>
                <w:rFonts w:cs="Times New Roman"/>
              </w:rPr>
            </w:pPr>
            <w:r w:rsidRPr="004A3AED">
              <w:rPr>
                <w:rFonts w:cs="Times New Roman"/>
              </w:rPr>
              <w:t>ECTS BODOVI KOLEGIJA</w:t>
            </w:r>
          </w:p>
        </w:tc>
        <w:tc>
          <w:tcPr>
            <w:tcW w:w="6890" w:type="dxa"/>
          </w:tcPr>
          <w:p w14:paraId="7BAC91A0" w14:textId="77777777" w:rsidR="004D2A93" w:rsidRPr="004A3AED" w:rsidRDefault="004D2A93" w:rsidP="00B72073">
            <w:pPr>
              <w:jc w:val="both"/>
              <w:rPr>
                <w:rFonts w:cs="Times New Roman"/>
              </w:rPr>
            </w:pPr>
            <w:r w:rsidRPr="004A3AED">
              <w:rPr>
                <w:rFonts w:cs="Times New Roman"/>
                <w:b/>
              </w:rPr>
              <w:t>4 ECTS</w:t>
            </w:r>
            <w:r w:rsidRPr="004A3AED">
              <w:rPr>
                <w:rFonts w:cs="Times New Roman"/>
              </w:rPr>
              <w:t xml:space="preserve"> boda:</w:t>
            </w:r>
          </w:p>
          <w:p w14:paraId="265BAE39" w14:textId="77777777" w:rsidR="004D2A93" w:rsidRPr="004A3AED" w:rsidRDefault="004D2A93" w:rsidP="00B72073">
            <w:pPr>
              <w:spacing w:after="0"/>
              <w:jc w:val="both"/>
              <w:rPr>
                <w:rFonts w:cs="Times New Roman"/>
              </w:rPr>
            </w:pPr>
            <w:r w:rsidRPr="004A3AED">
              <w:rPr>
                <w:rFonts w:cs="Times New Roman"/>
              </w:rPr>
              <w:t>1.</w:t>
            </w:r>
            <w:r w:rsidRPr="004A3AED">
              <w:rPr>
                <w:rFonts w:cs="Times New Roman"/>
              </w:rPr>
              <w:tab/>
              <w:t xml:space="preserve">Predavanja - 30 sati: cca. </w:t>
            </w:r>
            <w:r w:rsidRPr="004A3AED">
              <w:rPr>
                <w:rFonts w:cs="Times New Roman"/>
                <w:b/>
              </w:rPr>
              <w:t>1 ECTS</w:t>
            </w:r>
          </w:p>
          <w:p w14:paraId="2637875E" w14:textId="77777777" w:rsidR="004D2A93" w:rsidRPr="004A3AED" w:rsidRDefault="004D2A93" w:rsidP="00B72073">
            <w:pPr>
              <w:spacing w:after="0"/>
              <w:jc w:val="both"/>
              <w:rPr>
                <w:rFonts w:cs="Times New Roman"/>
              </w:rPr>
            </w:pPr>
            <w:r w:rsidRPr="004A3AED">
              <w:rPr>
                <w:rFonts w:cs="Times New Roman"/>
              </w:rPr>
              <w:t>2.</w:t>
            </w:r>
            <w:r w:rsidRPr="004A3AED">
              <w:rPr>
                <w:rFonts w:cs="Times New Roman"/>
              </w:rPr>
              <w:tab/>
              <w:t xml:space="preserve">Priprema za predavanje (rad na slučajevima i prezentacijama, izučavanje literature, analiza slučajeva, moderirana rasprava) - 50 sati: cca. </w:t>
            </w:r>
            <w:r w:rsidRPr="004A3AED">
              <w:rPr>
                <w:rFonts w:cs="Times New Roman"/>
                <w:b/>
              </w:rPr>
              <w:t>2 ECTS</w:t>
            </w:r>
          </w:p>
          <w:p w14:paraId="3B50DFA4" w14:textId="77777777" w:rsidR="004D2A93" w:rsidRPr="004A3AED" w:rsidRDefault="004D2A93" w:rsidP="00B72073">
            <w:pPr>
              <w:jc w:val="both"/>
              <w:rPr>
                <w:rFonts w:cs="Times New Roman"/>
              </w:rPr>
            </w:pPr>
            <w:r w:rsidRPr="004A3AED">
              <w:rPr>
                <w:rFonts w:cs="Times New Roman"/>
              </w:rPr>
              <w:t>3.</w:t>
            </w:r>
            <w:r w:rsidRPr="004A3AED">
              <w:rPr>
                <w:rFonts w:cs="Times New Roman"/>
              </w:rPr>
              <w:tab/>
              <w:t xml:space="preserve">Rad studenta, priprema za kolokvij i ispit (samostalno čitanje i učenje literature ) – 30 sati; cca. </w:t>
            </w:r>
            <w:r w:rsidRPr="004A3AED">
              <w:rPr>
                <w:rFonts w:cs="Times New Roman"/>
                <w:b/>
              </w:rPr>
              <w:t>1 ECTS.</w:t>
            </w:r>
            <w:r w:rsidRPr="004A3AED">
              <w:rPr>
                <w:rFonts w:cs="Times New Roman"/>
              </w:rPr>
              <w:t xml:space="preserve">   </w:t>
            </w:r>
          </w:p>
        </w:tc>
      </w:tr>
      <w:tr w:rsidR="004D2A93" w:rsidRPr="004A3AED" w14:paraId="4539F091" w14:textId="77777777" w:rsidTr="00B72073">
        <w:trPr>
          <w:trHeight w:val="330"/>
        </w:trPr>
        <w:tc>
          <w:tcPr>
            <w:tcW w:w="2440" w:type="dxa"/>
            <w:shd w:val="clear" w:color="auto" w:fill="F2F2F2" w:themeFill="background1" w:themeFillShade="F2"/>
          </w:tcPr>
          <w:p w14:paraId="2B146C6E" w14:textId="77777777" w:rsidR="004D2A93" w:rsidRPr="004A3AED" w:rsidRDefault="004D2A93" w:rsidP="00B72073">
            <w:pPr>
              <w:rPr>
                <w:rFonts w:cs="Times New Roman"/>
              </w:rPr>
            </w:pPr>
            <w:r w:rsidRPr="004A3AED">
              <w:rPr>
                <w:rFonts w:cs="Times New Roman"/>
              </w:rPr>
              <w:t>STUDIJSKI PROGRAM NA KOJEM SE KOLEGIJ IZVODI</w:t>
            </w:r>
          </w:p>
        </w:tc>
        <w:tc>
          <w:tcPr>
            <w:tcW w:w="6890" w:type="dxa"/>
          </w:tcPr>
          <w:p w14:paraId="49907088" w14:textId="77777777" w:rsidR="004D2A93" w:rsidRPr="004A3AED" w:rsidRDefault="004D2A93" w:rsidP="00B72073">
            <w:pPr>
              <w:rPr>
                <w:rFonts w:cs="Times New Roman"/>
              </w:rPr>
            </w:pPr>
            <w:r w:rsidRPr="004A3AED">
              <w:rPr>
                <w:rFonts w:cs="Times New Roman"/>
              </w:rPr>
              <w:t>PRAVNI STUDIJ</w:t>
            </w:r>
          </w:p>
        </w:tc>
      </w:tr>
      <w:tr w:rsidR="004D2A93" w:rsidRPr="004A3AED" w14:paraId="332F4A3A" w14:textId="77777777" w:rsidTr="00B72073">
        <w:trPr>
          <w:trHeight w:val="255"/>
        </w:trPr>
        <w:tc>
          <w:tcPr>
            <w:tcW w:w="2440" w:type="dxa"/>
            <w:shd w:val="clear" w:color="auto" w:fill="F2F2F2" w:themeFill="background1" w:themeFillShade="F2"/>
          </w:tcPr>
          <w:p w14:paraId="5ACEB860" w14:textId="77777777" w:rsidR="004D2A93" w:rsidRPr="004A3AED" w:rsidRDefault="004D2A93" w:rsidP="00B72073">
            <w:pPr>
              <w:rPr>
                <w:rFonts w:cs="Times New Roman"/>
              </w:rPr>
            </w:pPr>
            <w:r w:rsidRPr="004A3AED">
              <w:rPr>
                <w:rFonts w:cs="Times New Roman"/>
              </w:rPr>
              <w:t>RAZINA STUDIJSKOG PROGRAMA (6.st, 6.sv, 7.1.st, 7.1.sv, 7.2, 8.2.)</w:t>
            </w:r>
          </w:p>
        </w:tc>
        <w:tc>
          <w:tcPr>
            <w:tcW w:w="6890" w:type="dxa"/>
          </w:tcPr>
          <w:p w14:paraId="47842293" w14:textId="77777777" w:rsidR="004D2A93" w:rsidRPr="004A3AED" w:rsidRDefault="004D2A93" w:rsidP="00B72073">
            <w:pPr>
              <w:rPr>
                <w:rFonts w:cs="Times New Roman"/>
              </w:rPr>
            </w:pPr>
            <w:r w:rsidRPr="004A3AED">
              <w:rPr>
                <w:rFonts w:cs="Times New Roman"/>
              </w:rPr>
              <w:t>7.1. sv.</w:t>
            </w:r>
          </w:p>
        </w:tc>
      </w:tr>
      <w:tr w:rsidR="004D2A93" w:rsidRPr="004A3AED" w14:paraId="0C1A7C5E" w14:textId="77777777" w:rsidTr="00B72073">
        <w:trPr>
          <w:trHeight w:val="255"/>
        </w:trPr>
        <w:tc>
          <w:tcPr>
            <w:tcW w:w="2440" w:type="dxa"/>
          </w:tcPr>
          <w:p w14:paraId="383F7155" w14:textId="77777777" w:rsidR="004D2A93" w:rsidRPr="004A3AED" w:rsidRDefault="004D2A93" w:rsidP="00B72073"/>
        </w:tc>
        <w:tc>
          <w:tcPr>
            <w:tcW w:w="6890" w:type="dxa"/>
            <w:shd w:val="clear" w:color="auto" w:fill="BDD6EE" w:themeFill="accent1" w:themeFillTint="66"/>
          </w:tcPr>
          <w:p w14:paraId="74EB90AF" w14:textId="77777777" w:rsidR="004D2A93" w:rsidRPr="004A3AED" w:rsidRDefault="004D2A93" w:rsidP="00B72073">
            <w:pPr>
              <w:jc w:val="center"/>
              <w:rPr>
                <w:rFonts w:cs="Times New Roman"/>
                <w:b/>
              </w:rPr>
            </w:pPr>
            <w:r w:rsidRPr="004A3AED">
              <w:rPr>
                <w:rFonts w:cs="Times New Roman"/>
                <w:b/>
              </w:rPr>
              <w:t>KONSTRUKTIVNO POVEZIVANJE</w:t>
            </w:r>
          </w:p>
        </w:tc>
      </w:tr>
      <w:tr w:rsidR="004D2A93" w:rsidRPr="004A3AED" w14:paraId="62FE5057" w14:textId="77777777" w:rsidTr="00B72073">
        <w:trPr>
          <w:trHeight w:val="255"/>
        </w:trPr>
        <w:tc>
          <w:tcPr>
            <w:tcW w:w="2440" w:type="dxa"/>
            <w:shd w:val="clear" w:color="auto" w:fill="DEEAF6" w:themeFill="accent1" w:themeFillTint="33"/>
          </w:tcPr>
          <w:p w14:paraId="6F21E01D" w14:textId="77777777" w:rsidR="004D2A93" w:rsidRPr="004A3AED" w:rsidRDefault="004D2A93" w:rsidP="00B72073">
            <w:pPr>
              <w:ind w:left="360"/>
              <w:rPr>
                <w:rFonts w:cs="Times New Roman"/>
              </w:rPr>
            </w:pPr>
            <w:r w:rsidRPr="004A3AED">
              <w:rPr>
                <w:rFonts w:cs="Times New Roman"/>
              </w:rPr>
              <w:t xml:space="preserve">ISHOD UČENJA (NAZIV) </w:t>
            </w:r>
            <w:r w:rsidRPr="004A3AED">
              <w:rPr>
                <w:rFonts w:cs="Times New Roman"/>
                <w:b/>
              </w:rPr>
              <w:t>I</w:t>
            </w:r>
          </w:p>
        </w:tc>
        <w:tc>
          <w:tcPr>
            <w:tcW w:w="6890" w:type="dxa"/>
            <w:shd w:val="clear" w:color="auto" w:fill="E7E6E6" w:themeFill="background2"/>
          </w:tcPr>
          <w:p w14:paraId="019F9AB2" w14:textId="77777777" w:rsidR="004D2A93" w:rsidRPr="004A3AED" w:rsidRDefault="004D2A93" w:rsidP="00B72073">
            <w:pPr>
              <w:jc w:val="both"/>
              <w:rPr>
                <w:rFonts w:cs="Times New Roman"/>
                <w:b/>
              </w:rPr>
            </w:pPr>
            <w:r w:rsidRPr="004A3AED">
              <w:rPr>
                <w:rFonts w:cs="Times New Roman"/>
                <w:b/>
              </w:rPr>
              <w:t xml:space="preserve">Tumačenje pojmova gospodaskog kaznenog prava </w:t>
            </w:r>
          </w:p>
        </w:tc>
      </w:tr>
      <w:tr w:rsidR="004D2A93" w:rsidRPr="004A3AED" w14:paraId="09181D2C" w14:textId="77777777" w:rsidTr="00B72073">
        <w:trPr>
          <w:trHeight w:val="255"/>
        </w:trPr>
        <w:tc>
          <w:tcPr>
            <w:tcW w:w="2440" w:type="dxa"/>
          </w:tcPr>
          <w:p w14:paraId="515D03DB" w14:textId="77777777" w:rsidR="004D2A93" w:rsidRPr="004A3AED" w:rsidRDefault="004D2A93" w:rsidP="00FC26C2">
            <w:pPr>
              <w:numPr>
                <w:ilvl w:val="0"/>
                <w:numId w:val="1035"/>
              </w:numPr>
              <w:ind w:left="396" w:hanging="180"/>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14:paraId="7869BD39" w14:textId="77777777" w:rsidR="004D2A93" w:rsidRPr="004A3AED" w:rsidRDefault="004D2A93" w:rsidP="004D2A93">
            <w:pPr>
              <w:rPr>
                <w:rFonts w:cs="Times New Roman"/>
              </w:rPr>
            </w:pPr>
            <w:r w:rsidRPr="004A3AED">
              <w:rPr>
                <w:rFonts w:cs="Times New Roman"/>
              </w:rPr>
              <w:t xml:space="preserve">1.  Identificirati povijesne, političke, ekonomske, europske, međunarodne odnosno druge društvene čimbenike mjerodavne za stvaranje i primjenu prava. </w:t>
            </w:r>
          </w:p>
          <w:p w14:paraId="0B8D3DA7" w14:textId="77777777" w:rsidR="004D2A93" w:rsidRPr="004A3AED" w:rsidRDefault="004D2A93" w:rsidP="004D2A93">
            <w:pPr>
              <w:rPr>
                <w:rFonts w:cs="Times New Roman"/>
              </w:rPr>
            </w:pPr>
            <w:r w:rsidRPr="004A3AED">
              <w:rPr>
                <w:rFonts w:cs="Times New Roman"/>
              </w:rPr>
              <w:t xml:space="preserve">2.  Definirati osnovne pojmove i institute te temeljne doktrine i načela pojedinih grana prava. </w:t>
            </w:r>
          </w:p>
          <w:p w14:paraId="4482F294" w14:textId="77777777" w:rsidR="004D2A93" w:rsidRPr="004A3AED" w:rsidRDefault="004D2A93" w:rsidP="004D2A93">
            <w:pPr>
              <w:rPr>
                <w:rFonts w:cs="Times New Roman"/>
              </w:rPr>
            </w:pPr>
            <w:r w:rsidRPr="004A3AED">
              <w:rPr>
                <w:rFonts w:cs="Times New Roman"/>
              </w:rPr>
              <w:lastRenderedPageBreak/>
              <w:t xml:space="preserve">6.  Primijeniti odgovarajuću pravnu terminologiju (na hrvatskom i jednom stranom jeziku) prilikom jasnog i argumentiranog usmenog i pisanog izražavanja.  </w:t>
            </w:r>
          </w:p>
          <w:p w14:paraId="6EA0F978" w14:textId="77777777" w:rsidR="004D2A93" w:rsidRPr="004A3AED" w:rsidRDefault="004D2A93" w:rsidP="004D2A93">
            <w:pPr>
              <w:rPr>
                <w:rFonts w:cs="Times New Roman"/>
              </w:rPr>
            </w:pPr>
            <w:r w:rsidRPr="004A3AED">
              <w:rPr>
                <w:rFonts w:cs="Times New Roman"/>
              </w:rPr>
              <w:t xml:space="preserve">8. Razviti etičko, pravno i društveno odgovorno ponašanje. </w:t>
            </w:r>
          </w:p>
          <w:p w14:paraId="308F6B67" w14:textId="77777777" w:rsidR="004D2A93" w:rsidRPr="004A3AED" w:rsidRDefault="004D2A93" w:rsidP="004D2A93">
            <w:pPr>
              <w:rPr>
                <w:rFonts w:cs="Times New Roman"/>
              </w:rPr>
            </w:pPr>
            <w:r w:rsidRPr="004A3AED">
              <w:rPr>
                <w:rFonts w:cs="Times New Roman"/>
              </w:rPr>
              <w:t>9. Analizirati različite aspekte pravnog uređenja Republike Hrvatske uključujući i komparativnu perspektivu.</w:t>
            </w:r>
          </w:p>
        </w:tc>
      </w:tr>
      <w:tr w:rsidR="004D2A93" w:rsidRPr="004A3AED" w14:paraId="416136F4" w14:textId="77777777" w:rsidTr="00B72073">
        <w:trPr>
          <w:trHeight w:val="255"/>
        </w:trPr>
        <w:tc>
          <w:tcPr>
            <w:tcW w:w="2440" w:type="dxa"/>
          </w:tcPr>
          <w:p w14:paraId="7D23D0C9" w14:textId="77777777" w:rsidR="004D2A93" w:rsidRPr="004A3AED" w:rsidRDefault="004D2A93" w:rsidP="00FC26C2">
            <w:pPr>
              <w:numPr>
                <w:ilvl w:val="0"/>
                <w:numId w:val="1035"/>
              </w:numPr>
              <w:ind w:left="396" w:hanging="180"/>
              <w:contextualSpacing/>
              <w:rPr>
                <w:rFonts w:cs="Times New Roman"/>
              </w:rPr>
            </w:pPr>
            <w:r w:rsidRPr="004A3AED">
              <w:rPr>
                <w:rFonts w:cs="Times New Roman"/>
              </w:rPr>
              <w:lastRenderedPageBreak/>
              <w:t>KOGNITIVNO PODRUČJE ZNANJA I RAZUMIJEVANJA</w:t>
            </w:r>
          </w:p>
        </w:tc>
        <w:tc>
          <w:tcPr>
            <w:tcW w:w="6890" w:type="dxa"/>
            <w:shd w:val="clear" w:color="auto" w:fill="E7E6E6" w:themeFill="background2"/>
          </w:tcPr>
          <w:p w14:paraId="620DAAE0" w14:textId="77777777" w:rsidR="004D2A93" w:rsidRPr="004A3AED" w:rsidRDefault="004D2A93" w:rsidP="004D2A93">
            <w:pPr>
              <w:rPr>
                <w:rFonts w:cs="Times New Roman"/>
                <w:b/>
              </w:rPr>
            </w:pPr>
            <w:r w:rsidRPr="004A3AED">
              <w:rPr>
                <w:rFonts w:cs="Times New Roman"/>
                <w:b/>
              </w:rPr>
              <w:t>Razumijevanje</w:t>
            </w:r>
          </w:p>
        </w:tc>
      </w:tr>
      <w:tr w:rsidR="004D2A93" w:rsidRPr="004A3AED" w14:paraId="0D7BD00A" w14:textId="77777777" w:rsidTr="00B72073">
        <w:trPr>
          <w:trHeight w:val="255"/>
        </w:trPr>
        <w:tc>
          <w:tcPr>
            <w:tcW w:w="2440" w:type="dxa"/>
          </w:tcPr>
          <w:p w14:paraId="498617D7" w14:textId="77777777" w:rsidR="004D2A93" w:rsidRPr="004A3AED" w:rsidRDefault="004D2A93" w:rsidP="00FC26C2">
            <w:pPr>
              <w:numPr>
                <w:ilvl w:val="0"/>
                <w:numId w:val="1035"/>
              </w:numPr>
              <w:ind w:left="396" w:hanging="180"/>
              <w:contextualSpacing/>
              <w:rPr>
                <w:rFonts w:cs="Times New Roman"/>
              </w:rPr>
            </w:pPr>
            <w:r w:rsidRPr="004A3AED">
              <w:rPr>
                <w:rFonts w:cs="Times New Roman"/>
              </w:rPr>
              <w:t>VJEŠTINE</w:t>
            </w:r>
          </w:p>
        </w:tc>
        <w:tc>
          <w:tcPr>
            <w:tcW w:w="6890" w:type="dxa"/>
            <w:shd w:val="clear" w:color="auto" w:fill="E7E6E6" w:themeFill="background2"/>
          </w:tcPr>
          <w:p w14:paraId="384D6DD8" w14:textId="77777777" w:rsidR="004D2A93" w:rsidRPr="004A3AED" w:rsidRDefault="004D2A93" w:rsidP="004D2A93">
            <w:pPr>
              <w:jc w:val="both"/>
              <w:rPr>
                <w:rFonts w:cs="Times New Roman"/>
              </w:rPr>
            </w:pPr>
            <w:r w:rsidRPr="004A3AED">
              <w:rPr>
                <w:rFonts w:cs="Times New Roman"/>
              </w:rPr>
              <w:t>Vještina upravljanja informacijama, sposobnost primjene znanja u praksi, vještina jasnog i razgovijetnoga usmenog i pisanog izražavanja, sposobnost učenja, etička postupanja</w:t>
            </w:r>
          </w:p>
        </w:tc>
      </w:tr>
      <w:tr w:rsidR="004D2A93" w:rsidRPr="004A3AED" w14:paraId="5B354FAF" w14:textId="77777777" w:rsidTr="00B72073">
        <w:trPr>
          <w:trHeight w:val="255"/>
        </w:trPr>
        <w:tc>
          <w:tcPr>
            <w:tcW w:w="2440" w:type="dxa"/>
          </w:tcPr>
          <w:p w14:paraId="61E8B791" w14:textId="77777777" w:rsidR="004D2A93" w:rsidRPr="004A3AED" w:rsidRDefault="004D2A93" w:rsidP="00FC26C2">
            <w:pPr>
              <w:numPr>
                <w:ilvl w:val="0"/>
                <w:numId w:val="1035"/>
              </w:numPr>
              <w:ind w:left="396" w:hanging="180"/>
              <w:contextualSpacing/>
              <w:rPr>
                <w:rFonts w:cs="Times New Roman"/>
              </w:rPr>
            </w:pPr>
            <w:r w:rsidRPr="004A3AED">
              <w:rPr>
                <w:rFonts w:cs="Times New Roman"/>
              </w:rPr>
              <w:t>SADRŽAJ UČENJA</w:t>
            </w:r>
          </w:p>
        </w:tc>
        <w:tc>
          <w:tcPr>
            <w:tcW w:w="6890" w:type="dxa"/>
            <w:shd w:val="clear" w:color="auto" w:fill="E7E6E6" w:themeFill="background2"/>
          </w:tcPr>
          <w:p w14:paraId="37D72EC3" w14:textId="77777777" w:rsidR="004D2A93" w:rsidRPr="004A3AED" w:rsidRDefault="004D2A93" w:rsidP="004D2A93">
            <w:pPr>
              <w:rPr>
                <w:rFonts w:cs="Times New Roman"/>
              </w:rPr>
            </w:pPr>
            <w:r w:rsidRPr="004A3AED">
              <w:rPr>
                <w:rFonts w:cs="Times New Roman"/>
              </w:rPr>
              <w:t>Nastavne cjeline:</w:t>
            </w:r>
          </w:p>
          <w:p w14:paraId="5529B6B2" w14:textId="77777777" w:rsidR="004D2A93" w:rsidRPr="004A3AED" w:rsidRDefault="004D2A93" w:rsidP="00FC26C2">
            <w:pPr>
              <w:pStyle w:val="Odlomakpopisa"/>
              <w:numPr>
                <w:ilvl w:val="0"/>
                <w:numId w:val="1036"/>
              </w:numPr>
              <w:spacing w:after="160" w:line="259" w:lineRule="auto"/>
              <w:jc w:val="both"/>
              <w:rPr>
                <w:rFonts w:asciiTheme="minorHAnsi" w:hAnsiTheme="minorHAnsi"/>
                <w:sz w:val="22"/>
                <w:szCs w:val="22"/>
              </w:rPr>
            </w:pPr>
            <w:r w:rsidRPr="004A3AED">
              <w:rPr>
                <w:rFonts w:asciiTheme="minorHAnsi" w:hAnsiTheme="minorHAnsi"/>
                <w:sz w:val="22"/>
                <w:szCs w:val="22"/>
              </w:rPr>
              <w:t>Uvod u gospodarsko kazneno pravo</w:t>
            </w:r>
          </w:p>
          <w:p w14:paraId="3C52ABEC" w14:textId="77777777" w:rsidR="004D2A93" w:rsidRPr="004A3AED" w:rsidRDefault="004D2A93" w:rsidP="00FC26C2">
            <w:pPr>
              <w:pStyle w:val="Odlomakpopisa"/>
              <w:numPr>
                <w:ilvl w:val="0"/>
                <w:numId w:val="1036"/>
              </w:numPr>
              <w:spacing w:after="160" w:line="259" w:lineRule="auto"/>
              <w:jc w:val="both"/>
              <w:rPr>
                <w:rFonts w:asciiTheme="minorHAnsi" w:hAnsiTheme="minorHAnsi"/>
                <w:sz w:val="22"/>
                <w:szCs w:val="22"/>
              </w:rPr>
            </w:pPr>
            <w:r w:rsidRPr="004A3AED">
              <w:rPr>
                <w:rFonts w:asciiTheme="minorHAnsi" w:hAnsiTheme="minorHAnsi"/>
                <w:sz w:val="22"/>
                <w:szCs w:val="22"/>
              </w:rPr>
              <w:t>Međunarodni propisi relevantni za gospodarsko kazneno pravo</w:t>
            </w:r>
          </w:p>
          <w:p w14:paraId="4A9A4DBB" w14:textId="77777777" w:rsidR="004D2A93" w:rsidRPr="004A3AED" w:rsidRDefault="004D2A93" w:rsidP="00FC26C2">
            <w:pPr>
              <w:pStyle w:val="Odlomakpopisa"/>
              <w:numPr>
                <w:ilvl w:val="0"/>
                <w:numId w:val="1036"/>
              </w:numPr>
              <w:spacing w:after="160" w:line="259" w:lineRule="auto"/>
              <w:jc w:val="both"/>
              <w:rPr>
                <w:rFonts w:asciiTheme="minorHAnsi" w:hAnsiTheme="minorHAnsi"/>
                <w:sz w:val="22"/>
                <w:szCs w:val="22"/>
              </w:rPr>
            </w:pPr>
            <w:r w:rsidRPr="004A3AED">
              <w:rPr>
                <w:rFonts w:asciiTheme="minorHAnsi" w:hAnsiTheme="minorHAnsi"/>
                <w:sz w:val="22"/>
                <w:szCs w:val="22"/>
              </w:rPr>
              <w:t>Kriminal bijelih ovratnika</w:t>
            </w:r>
          </w:p>
          <w:p w14:paraId="1CA4E656" w14:textId="77777777" w:rsidR="004D2A93" w:rsidRPr="004A3AED" w:rsidRDefault="004D2A93" w:rsidP="00FC26C2">
            <w:pPr>
              <w:pStyle w:val="Odlomakpopisa"/>
              <w:numPr>
                <w:ilvl w:val="0"/>
                <w:numId w:val="1036"/>
              </w:numPr>
              <w:spacing w:after="160" w:line="259" w:lineRule="auto"/>
              <w:jc w:val="both"/>
              <w:rPr>
                <w:rFonts w:asciiTheme="minorHAnsi" w:hAnsiTheme="minorHAnsi"/>
                <w:sz w:val="22"/>
                <w:szCs w:val="22"/>
              </w:rPr>
            </w:pPr>
            <w:r w:rsidRPr="004A3AED">
              <w:rPr>
                <w:rFonts w:asciiTheme="minorHAnsi" w:hAnsiTheme="minorHAnsi"/>
                <w:sz w:val="22"/>
                <w:szCs w:val="22"/>
              </w:rPr>
              <w:t>Gospodarska kaznena djela u Hrvatskoj-općenito</w:t>
            </w:r>
          </w:p>
          <w:p w14:paraId="7D253E31" w14:textId="77777777" w:rsidR="004D2A93" w:rsidRPr="004A3AED" w:rsidRDefault="004D2A93" w:rsidP="00FC26C2">
            <w:pPr>
              <w:pStyle w:val="Odlomakpopisa"/>
              <w:numPr>
                <w:ilvl w:val="0"/>
                <w:numId w:val="1036"/>
              </w:numPr>
              <w:spacing w:after="160" w:line="259" w:lineRule="auto"/>
              <w:jc w:val="both"/>
              <w:rPr>
                <w:rFonts w:asciiTheme="minorHAnsi" w:hAnsiTheme="minorHAnsi"/>
                <w:sz w:val="22"/>
                <w:szCs w:val="22"/>
              </w:rPr>
            </w:pPr>
            <w:r w:rsidRPr="004A3AED">
              <w:rPr>
                <w:rFonts w:asciiTheme="minorHAnsi" w:hAnsiTheme="minorHAnsi"/>
                <w:sz w:val="22"/>
                <w:szCs w:val="22"/>
              </w:rPr>
              <w:t>Zlouporaba povjerenja u gospodarskom kaznenom pravu</w:t>
            </w:r>
          </w:p>
          <w:p w14:paraId="18CFCC8C" w14:textId="77777777" w:rsidR="004D2A93" w:rsidRPr="004A3AED" w:rsidRDefault="004D2A93" w:rsidP="00FC26C2">
            <w:pPr>
              <w:pStyle w:val="Odlomakpopisa"/>
              <w:numPr>
                <w:ilvl w:val="0"/>
                <w:numId w:val="1036"/>
              </w:numPr>
              <w:spacing w:after="160" w:line="259" w:lineRule="auto"/>
              <w:jc w:val="both"/>
              <w:rPr>
                <w:rFonts w:asciiTheme="minorHAnsi" w:hAnsiTheme="minorHAnsi"/>
                <w:sz w:val="22"/>
                <w:szCs w:val="22"/>
              </w:rPr>
            </w:pPr>
            <w:r w:rsidRPr="004A3AED">
              <w:rPr>
                <w:rFonts w:asciiTheme="minorHAnsi" w:hAnsiTheme="minorHAnsi"/>
                <w:sz w:val="22"/>
                <w:szCs w:val="22"/>
              </w:rPr>
              <w:t>Koruptivna kaznena djela u gospodarstvu</w:t>
            </w:r>
          </w:p>
          <w:p w14:paraId="76E6DC51" w14:textId="77777777" w:rsidR="004D2A93" w:rsidRPr="004A3AED" w:rsidRDefault="004D2A93" w:rsidP="00FC26C2">
            <w:pPr>
              <w:pStyle w:val="Odlomakpopisa"/>
              <w:numPr>
                <w:ilvl w:val="0"/>
                <w:numId w:val="1036"/>
              </w:numPr>
              <w:spacing w:after="160" w:line="259" w:lineRule="auto"/>
              <w:jc w:val="both"/>
              <w:rPr>
                <w:rFonts w:asciiTheme="minorHAnsi" w:hAnsiTheme="minorHAnsi"/>
                <w:sz w:val="22"/>
                <w:szCs w:val="22"/>
              </w:rPr>
            </w:pPr>
            <w:r w:rsidRPr="004A3AED">
              <w:rPr>
                <w:rFonts w:asciiTheme="minorHAnsi" w:hAnsiTheme="minorHAnsi"/>
                <w:sz w:val="22"/>
                <w:szCs w:val="22"/>
              </w:rPr>
              <w:t>Odgovornost pravnih osoba za gospodarska kaznena djela</w:t>
            </w:r>
          </w:p>
          <w:p w14:paraId="119EF7E1" w14:textId="77777777" w:rsidR="004D2A93" w:rsidRPr="004A3AED" w:rsidRDefault="004D2A93" w:rsidP="00FC26C2">
            <w:pPr>
              <w:pStyle w:val="Odlomakpopisa"/>
              <w:numPr>
                <w:ilvl w:val="0"/>
                <w:numId w:val="1036"/>
              </w:numPr>
              <w:spacing w:after="160" w:line="259" w:lineRule="auto"/>
              <w:jc w:val="both"/>
              <w:rPr>
                <w:rFonts w:asciiTheme="minorHAnsi" w:hAnsiTheme="minorHAnsi"/>
                <w:sz w:val="22"/>
                <w:szCs w:val="22"/>
              </w:rPr>
            </w:pPr>
            <w:r w:rsidRPr="004A3AED">
              <w:rPr>
                <w:rFonts w:asciiTheme="minorHAnsi" w:hAnsiTheme="minorHAnsi"/>
                <w:sz w:val="22"/>
                <w:szCs w:val="22"/>
              </w:rPr>
              <w:t xml:space="preserve">Razvoj međunarodnog i transnacionalnog gospodarskog kaznenog prava </w:t>
            </w:r>
          </w:p>
          <w:p w14:paraId="1A982E4F" w14:textId="77777777" w:rsidR="004D2A93" w:rsidRPr="004A3AED" w:rsidRDefault="004D2A93" w:rsidP="004D2A93">
            <w:pPr>
              <w:pStyle w:val="Odlomakpopisa"/>
              <w:jc w:val="both"/>
              <w:rPr>
                <w:rFonts w:asciiTheme="minorHAnsi" w:hAnsiTheme="minorHAnsi"/>
                <w:sz w:val="22"/>
                <w:szCs w:val="22"/>
              </w:rPr>
            </w:pPr>
          </w:p>
        </w:tc>
      </w:tr>
      <w:tr w:rsidR="004D2A93" w:rsidRPr="004A3AED" w14:paraId="64267E73" w14:textId="77777777" w:rsidTr="00B72073">
        <w:trPr>
          <w:trHeight w:val="255"/>
        </w:trPr>
        <w:tc>
          <w:tcPr>
            <w:tcW w:w="2440" w:type="dxa"/>
          </w:tcPr>
          <w:p w14:paraId="273ED540" w14:textId="77777777" w:rsidR="004D2A93" w:rsidRPr="004A3AED" w:rsidRDefault="004D2A93" w:rsidP="00FC26C2">
            <w:pPr>
              <w:numPr>
                <w:ilvl w:val="0"/>
                <w:numId w:val="1035"/>
              </w:numPr>
              <w:ind w:left="396" w:hanging="180"/>
              <w:contextualSpacing/>
              <w:rPr>
                <w:rFonts w:cs="Times New Roman"/>
              </w:rPr>
            </w:pPr>
            <w:r w:rsidRPr="004A3AED">
              <w:rPr>
                <w:rFonts w:cs="Times New Roman"/>
              </w:rPr>
              <w:t>NASTAVNE METODE</w:t>
            </w:r>
          </w:p>
        </w:tc>
        <w:tc>
          <w:tcPr>
            <w:tcW w:w="6890" w:type="dxa"/>
            <w:shd w:val="clear" w:color="auto" w:fill="E7E6E6" w:themeFill="background2"/>
          </w:tcPr>
          <w:p w14:paraId="3087C893" w14:textId="77777777" w:rsidR="004D2A93" w:rsidRPr="004A3AED" w:rsidRDefault="004D2A93" w:rsidP="004D2A93">
            <w:pPr>
              <w:rPr>
                <w:rFonts w:cs="Times New Roman"/>
              </w:rPr>
            </w:pPr>
            <w:r w:rsidRPr="004A3AED">
              <w:rPr>
                <w:rFonts w:cs="Times New Roman"/>
              </w:rPr>
              <w:t>Predavanje, vođena rasprava, demonstracija praktičnih zadataka, pažljivo čitanje, studentska rasprava, samostalno čitanje.</w:t>
            </w:r>
          </w:p>
        </w:tc>
      </w:tr>
      <w:tr w:rsidR="004D2A93" w:rsidRPr="004A3AED" w14:paraId="4149272E" w14:textId="77777777" w:rsidTr="00B72073">
        <w:trPr>
          <w:trHeight w:val="255"/>
        </w:trPr>
        <w:tc>
          <w:tcPr>
            <w:tcW w:w="2440" w:type="dxa"/>
          </w:tcPr>
          <w:p w14:paraId="33CDF3D2" w14:textId="77777777" w:rsidR="004D2A93" w:rsidRPr="004A3AED" w:rsidRDefault="004D2A93" w:rsidP="00FC26C2">
            <w:pPr>
              <w:numPr>
                <w:ilvl w:val="0"/>
                <w:numId w:val="1035"/>
              </w:numPr>
              <w:ind w:left="396" w:hanging="180"/>
              <w:contextualSpacing/>
              <w:rPr>
                <w:rFonts w:cs="Times New Roman"/>
              </w:rPr>
            </w:pPr>
            <w:r w:rsidRPr="004A3AED">
              <w:rPr>
                <w:rFonts w:cs="Times New Roman"/>
              </w:rPr>
              <w:t>METODE VREDNOVANJA</w:t>
            </w:r>
          </w:p>
        </w:tc>
        <w:tc>
          <w:tcPr>
            <w:tcW w:w="6890" w:type="dxa"/>
            <w:shd w:val="clear" w:color="auto" w:fill="E7E6E6" w:themeFill="background2"/>
          </w:tcPr>
          <w:p w14:paraId="7F0F844B" w14:textId="77777777" w:rsidR="004D2A93" w:rsidRPr="004A3AED" w:rsidRDefault="004D2A93" w:rsidP="00FC26C2">
            <w:pPr>
              <w:pStyle w:val="Odlomakpopisa"/>
              <w:numPr>
                <w:ilvl w:val="0"/>
                <w:numId w:val="1037"/>
              </w:numPr>
              <w:spacing w:after="160" w:line="259" w:lineRule="auto"/>
              <w:jc w:val="both"/>
              <w:rPr>
                <w:rFonts w:asciiTheme="minorHAnsi" w:hAnsiTheme="minorHAnsi"/>
                <w:sz w:val="22"/>
                <w:szCs w:val="22"/>
              </w:rPr>
            </w:pPr>
            <w:r w:rsidRPr="004A3AED">
              <w:rPr>
                <w:rFonts w:asciiTheme="minorHAnsi" w:hAnsiTheme="minorHAnsi"/>
                <w:sz w:val="22"/>
                <w:szCs w:val="22"/>
              </w:rPr>
              <w:t>Studentske prezentacije</w:t>
            </w:r>
          </w:p>
          <w:p w14:paraId="11533C9E" w14:textId="77777777" w:rsidR="004D2A93" w:rsidRPr="004A3AED" w:rsidRDefault="004D2A93" w:rsidP="00FC26C2">
            <w:pPr>
              <w:pStyle w:val="Odlomakpopisa"/>
              <w:numPr>
                <w:ilvl w:val="0"/>
                <w:numId w:val="1037"/>
              </w:numPr>
              <w:spacing w:after="160" w:line="259" w:lineRule="auto"/>
              <w:jc w:val="both"/>
              <w:rPr>
                <w:rFonts w:asciiTheme="minorHAnsi" w:hAnsiTheme="minorHAnsi"/>
                <w:sz w:val="22"/>
                <w:szCs w:val="22"/>
              </w:rPr>
            </w:pPr>
            <w:r w:rsidRPr="004A3AED">
              <w:rPr>
                <w:rFonts w:asciiTheme="minorHAnsi" w:hAnsiTheme="minorHAnsi"/>
                <w:sz w:val="22"/>
                <w:szCs w:val="22"/>
              </w:rPr>
              <w:t>Usmeni ispit.</w:t>
            </w:r>
          </w:p>
        </w:tc>
      </w:tr>
      <w:tr w:rsidR="004D2A93" w:rsidRPr="004A3AED" w14:paraId="49A24C91" w14:textId="77777777" w:rsidTr="00B72073">
        <w:trPr>
          <w:trHeight w:val="255"/>
        </w:trPr>
        <w:tc>
          <w:tcPr>
            <w:tcW w:w="2440" w:type="dxa"/>
            <w:shd w:val="clear" w:color="auto" w:fill="DEEAF6" w:themeFill="accent1" w:themeFillTint="33"/>
          </w:tcPr>
          <w:p w14:paraId="2E70E8E1" w14:textId="77777777" w:rsidR="004D2A93" w:rsidRPr="004A3AED" w:rsidRDefault="004D2A93" w:rsidP="00B72073">
            <w:pPr>
              <w:ind w:left="360"/>
              <w:rPr>
                <w:rFonts w:cs="Times New Roman"/>
              </w:rPr>
            </w:pPr>
            <w:r w:rsidRPr="004A3AED">
              <w:rPr>
                <w:rFonts w:cs="Times New Roman"/>
              </w:rPr>
              <w:t xml:space="preserve">ISHOD UČENJA (NAZIV) </w:t>
            </w:r>
            <w:r w:rsidRPr="004A3AED">
              <w:rPr>
                <w:rFonts w:cs="Times New Roman"/>
                <w:b/>
              </w:rPr>
              <w:t>II</w:t>
            </w:r>
          </w:p>
        </w:tc>
        <w:tc>
          <w:tcPr>
            <w:tcW w:w="6890" w:type="dxa"/>
            <w:shd w:val="clear" w:color="auto" w:fill="DEEAF6" w:themeFill="accent1" w:themeFillTint="33"/>
          </w:tcPr>
          <w:p w14:paraId="3CA2B90F" w14:textId="77777777" w:rsidR="004D2A93" w:rsidRPr="004A3AED" w:rsidRDefault="004D2A93" w:rsidP="00B72073">
            <w:pPr>
              <w:jc w:val="both"/>
              <w:rPr>
                <w:rFonts w:cs="Times New Roman"/>
                <w:b/>
              </w:rPr>
            </w:pPr>
            <w:r w:rsidRPr="004A3AED">
              <w:rPr>
                <w:rFonts w:cs="Times New Roman"/>
                <w:b/>
              </w:rPr>
              <w:t xml:space="preserve">Tumačenje pojedinih gospodarskih kaznenih djela  </w:t>
            </w:r>
          </w:p>
        </w:tc>
      </w:tr>
      <w:tr w:rsidR="004D2A93" w:rsidRPr="004A3AED" w14:paraId="43FB28CC" w14:textId="77777777" w:rsidTr="00B72073">
        <w:trPr>
          <w:trHeight w:val="255"/>
        </w:trPr>
        <w:tc>
          <w:tcPr>
            <w:tcW w:w="2440" w:type="dxa"/>
          </w:tcPr>
          <w:p w14:paraId="72602187" w14:textId="77777777" w:rsidR="004D2A93" w:rsidRPr="004A3AED" w:rsidRDefault="004D2A93" w:rsidP="00FC26C2">
            <w:pPr>
              <w:numPr>
                <w:ilvl w:val="0"/>
                <w:numId w:val="1038"/>
              </w:numPr>
              <w:ind w:left="396" w:hanging="180"/>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14:paraId="6CF3237D" w14:textId="77777777" w:rsidR="004D2A93" w:rsidRPr="004A3AED" w:rsidRDefault="004D2A93" w:rsidP="004D2A93">
            <w:pPr>
              <w:rPr>
                <w:rFonts w:cs="Times New Roman"/>
              </w:rPr>
            </w:pPr>
            <w:r w:rsidRPr="004A3AED">
              <w:rPr>
                <w:rFonts w:cs="Times New Roman"/>
              </w:rPr>
              <w:t xml:space="preserve"> </w:t>
            </w:r>
          </w:p>
          <w:p w14:paraId="46A55E88" w14:textId="77777777" w:rsidR="004D2A93" w:rsidRPr="004A3AED" w:rsidRDefault="004D2A93" w:rsidP="004D2A93">
            <w:pPr>
              <w:pStyle w:val="Odlomakpopisa"/>
              <w:numPr>
                <w:ilvl w:val="0"/>
                <w:numId w:val="57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Identificirati povijesne, političke, ekonomske, europske, međunarodne odnosno druge društvene čimbenike mjerodavne za stvaranje i primjenu prava.</w:t>
            </w:r>
          </w:p>
          <w:p w14:paraId="51286571" w14:textId="77777777" w:rsidR="004D2A93" w:rsidRPr="004A3AED" w:rsidRDefault="004D2A93" w:rsidP="004D2A93">
            <w:pPr>
              <w:pStyle w:val="Odlomakpopisa"/>
              <w:numPr>
                <w:ilvl w:val="0"/>
                <w:numId w:val="578"/>
              </w:numPr>
              <w:spacing w:after="160" w:line="259" w:lineRule="auto"/>
              <w:rPr>
                <w:rFonts w:asciiTheme="minorHAnsi" w:hAnsiTheme="minorHAnsi"/>
                <w:sz w:val="22"/>
                <w:szCs w:val="22"/>
              </w:rPr>
            </w:pPr>
            <w:r w:rsidRPr="004A3AED">
              <w:rPr>
                <w:rFonts w:asciiTheme="minorHAnsi" w:hAnsiTheme="minorHAnsi"/>
                <w:sz w:val="22"/>
                <w:szCs w:val="22"/>
              </w:rPr>
              <w:t xml:space="preserve">Definirati osnovne pojmove i institute te temeljne doktrine i načela pojedinih grana prava. </w:t>
            </w:r>
          </w:p>
          <w:p w14:paraId="15C87852" w14:textId="77777777" w:rsidR="004D2A93" w:rsidRPr="004A3AED" w:rsidRDefault="004D2A93" w:rsidP="004D2A93">
            <w:pPr>
              <w:pStyle w:val="Odlomakpopisa"/>
              <w:numPr>
                <w:ilvl w:val="0"/>
                <w:numId w:val="578"/>
              </w:numPr>
              <w:spacing w:after="160" w:line="259" w:lineRule="auto"/>
              <w:rPr>
                <w:rFonts w:asciiTheme="minorHAnsi" w:hAnsiTheme="minorHAnsi"/>
                <w:sz w:val="22"/>
                <w:szCs w:val="22"/>
              </w:rPr>
            </w:pPr>
            <w:r w:rsidRPr="004A3AED">
              <w:rPr>
                <w:rFonts w:asciiTheme="minorHAnsi" w:hAnsiTheme="minorHAnsi"/>
                <w:sz w:val="22"/>
                <w:szCs w:val="22"/>
              </w:rPr>
              <w:t xml:space="preserve">Objasniti položaj i značaj pravne znanosti te odnos prema drugim znanstvenim disciplinama. </w:t>
            </w:r>
          </w:p>
          <w:p w14:paraId="46BC9437" w14:textId="77777777" w:rsidR="004D2A93" w:rsidRPr="004A3AED" w:rsidRDefault="004D2A93" w:rsidP="004D2A93">
            <w:pPr>
              <w:rPr>
                <w:rFonts w:cs="Times New Roman"/>
              </w:rPr>
            </w:pPr>
            <w:r w:rsidRPr="004A3AED">
              <w:rPr>
                <w:rFonts w:cs="Times New Roman"/>
              </w:rPr>
              <w:t>4. Klasificirati i protumačiti normativni okvir mjerodavan u pojedinoj grani prava.</w:t>
            </w:r>
          </w:p>
          <w:p w14:paraId="4B8EE52F" w14:textId="77777777" w:rsidR="004D2A93" w:rsidRPr="004A3AED" w:rsidRDefault="004D2A93" w:rsidP="004D2A93">
            <w:pPr>
              <w:rPr>
                <w:rFonts w:cs="Times New Roman"/>
              </w:rPr>
            </w:pPr>
            <w:r w:rsidRPr="004A3AED">
              <w:rPr>
                <w:rFonts w:cs="Times New Roman"/>
              </w:rPr>
              <w:lastRenderedPageBreak/>
              <w:t xml:space="preserve">6. Primijeniti odgovarajuću pravnu terminologiju (na hrvatskom i jednom stranom jeziku) prilikom jasnog i argumentiranog usmenog i pisanog izražavanja.  </w:t>
            </w:r>
          </w:p>
        </w:tc>
      </w:tr>
      <w:tr w:rsidR="004D2A93" w:rsidRPr="004A3AED" w14:paraId="1A306C45" w14:textId="77777777" w:rsidTr="00B72073">
        <w:trPr>
          <w:trHeight w:val="255"/>
        </w:trPr>
        <w:tc>
          <w:tcPr>
            <w:tcW w:w="2440" w:type="dxa"/>
          </w:tcPr>
          <w:p w14:paraId="1558E318" w14:textId="77777777" w:rsidR="004D2A93" w:rsidRPr="004A3AED" w:rsidRDefault="004D2A93" w:rsidP="00FC26C2">
            <w:pPr>
              <w:numPr>
                <w:ilvl w:val="0"/>
                <w:numId w:val="1038"/>
              </w:numPr>
              <w:ind w:left="396" w:hanging="180"/>
              <w:contextualSpacing/>
              <w:rPr>
                <w:rFonts w:cs="Times New Roman"/>
              </w:rPr>
            </w:pPr>
            <w:r w:rsidRPr="004A3AED">
              <w:rPr>
                <w:rFonts w:cs="Times New Roman"/>
              </w:rPr>
              <w:lastRenderedPageBreak/>
              <w:t>KOGNITIVNO PODRUČJE ZNANJA I RAZUMIJEVANJA</w:t>
            </w:r>
          </w:p>
        </w:tc>
        <w:tc>
          <w:tcPr>
            <w:tcW w:w="6890" w:type="dxa"/>
            <w:shd w:val="clear" w:color="auto" w:fill="E7E6E6" w:themeFill="background2"/>
          </w:tcPr>
          <w:p w14:paraId="0E0CC00D" w14:textId="77777777" w:rsidR="004D2A93" w:rsidRPr="004A3AED" w:rsidRDefault="004D2A93" w:rsidP="004D2A93">
            <w:pPr>
              <w:rPr>
                <w:rFonts w:cs="Times New Roman"/>
                <w:b/>
              </w:rPr>
            </w:pPr>
            <w:r w:rsidRPr="004A3AED">
              <w:rPr>
                <w:rFonts w:cs="Times New Roman"/>
                <w:b/>
              </w:rPr>
              <w:t>Primjena</w:t>
            </w:r>
          </w:p>
        </w:tc>
      </w:tr>
      <w:tr w:rsidR="004D2A93" w:rsidRPr="004A3AED" w14:paraId="54257305" w14:textId="77777777" w:rsidTr="00B72073">
        <w:trPr>
          <w:trHeight w:val="255"/>
        </w:trPr>
        <w:tc>
          <w:tcPr>
            <w:tcW w:w="2440" w:type="dxa"/>
          </w:tcPr>
          <w:p w14:paraId="4EB659B9" w14:textId="77777777" w:rsidR="004D2A93" w:rsidRPr="004A3AED" w:rsidRDefault="004D2A93" w:rsidP="00FC26C2">
            <w:pPr>
              <w:numPr>
                <w:ilvl w:val="0"/>
                <w:numId w:val="1038"/>
              </w:numPr>
              <w:ind w:left="396" w:hanging="180"/>
              <w:contextualSpacing/>
              <w:rPr>
                <w:rFonts w:cs="Times New Roman"/>
              </w:rPr>
            </w:pPr>
            <w:r w:rsidRPr="004A3AED">
              <w:rPr>
                <w:rFonts w:cs="Times New Roman"/>
              </w:rPr>
              <w:t>VJEŠTINE</w:t>
            </w:r>
          </w:p>
        </w:tc>
        <w:tc>
          <w:tcPr>
            <w:tcW w:w="6890" w:type="dxa"/>
            <w:shd w:val="clear" w:color="auto" w:fill="E7E6E6" w:themeFill="background2"/>
          </w:tcPr>
          <w:p w14:paraId="449CF310" w14:textId="77777777" w:rsidR="004D2A93" w:rsidRPr="004A3AED" w:rsidRDefault="004D2A93" w:rsidP="004D2A93">
            <w:pPr>
              <w:jc w:val="both"/>
              <w:rPr>
                <w:rFonts w:cs="Times New Roman"/>
              </w:rPr>
            </w:pPr>
            <w:r w:rsidRPr="004A3AED">
              <w:rPr>
                <w:rFonts w:cs="Times New Roman"/>
              </w:rPr>
              <w:t>Vještina upravljanja informacijama, sposobnost rješavanja problema, logičko argumentiranje uz uvažavanje drugačijeg mišljenja, sposobnost učenja, razrada vlastitih ideja sposobnost analize.</w:t>
            </w:r>
          </w:p>
        </w:tc>
      </w:tr>
      <w:tr w:rsidR="004D2A93" w:rsidRPr="004A3AED" w14:paraId="5FC26505" w14:textId="77777777" w:rsidTr="00B72073">
        <w:trPr>
          <w:trHeight w:val="255"/>
        </w:trPr>
        <w:tc>
          <w:tcPr>
            <w:tcW w:w="2440" w:type="dxa"/>
          </w:tcPr>
          <w:p w14:paraId="3BBA6839" w14:textId="77777777" w:rsidR="004D2A93" w:rsidRPr="004A3AED" w:rsidRDefault="004D2A93" w:rsidP="00FC26C2">
            <w:pPr>
              <w:numPr>
                <w:ilvl w:val="0"/>
                <w:numId w:val="1038"/>
              </w:numPr>
              <w:ind w:left="396" w:hanging="180"/>
              <w:contextualSpacing/>
              <w:rPr>
                <w:rFonts w:cs="Times New Roman"/>
              </w:rPr>
            </w:pPr>
            <w:r w:rsidRPr="004A3AED">
              <w:rPr>
                <w:rFonts w:cs="Times New Roman"/>
              </w:rPr>
              <w:t>SADRŽAJ UČENJA</w:t>
            </w:r>
          </w:p>
        </w:tc>
        <w:tc>
          <w:tcPr>
            <w:tcW w:w="6890" w:type="dxa"/>
            <w:shd w:val="clear" w:color="auto" w:fill="E7E6E6" w:themeFill="background2"/>
          </w:tcPr>
          <w:p w14:paraId="793D31A3" w14:textId="77777777" w:rsidR="004D2A93" w:rsidRPr="004A3AED" w:rsidRDefault="004D2A93" w:rsidP="004D2A93">
            <w:pPr>
              <w:rPr>
                <w:rFonts w:cs="Times New Roman"/>
              </w:rPr>
            </w:pPr>
            <w:r w:rsidRPr="004A3AED">
              <w:rPr>
                <w:rFonts w:cs="Times New Roman"/>
              </w:rPr>
              <w:t>Nastavne cjeline:</w:t>
            </w:r>
          </w:p>
          <w:p w14:paraId="3BA63FBD" w14:textId="77777777" w:rsidR="004D2A93" w:rsidRPr="004A3AED" w:rsidRDefault="004D2A93" w:rsidP="00FC26C2">
            <w:pPr>
              <w:pStyle w:val="Odlomakpopisa"/>
              <w:numPr>
                <w:ilvl w:val="0"/>
                <w:numId w:val="103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Lažni iskazi, pravna etika i gospodarska kaznena djela</w:t>
            </w:r>
          </w:p>
          <w:p w14:paraId="73E80382" w14:textId="77777777" w:rsidR="004D2A93" w:rsidRPr="004A3AED" w:rsidRDefault="004D2A93" w:rsidP="00FC26C2">
            <w:pPr>
              <w:pStyle w:val="Odlomakpopisa"/>
              <w:numPr>
                <w:ilvl w:val="0"/>
                <w:numId w:val="1039"/>
              </w:numPr>
              <w:spacing w:after="160" w:line="259" w:lineRule="auto"/>
              <w:rPr>
                <w:rFonts w:asciiTheme="minorHAnsi" w:hAnsiTheme="minorHAnsi"/>
                <w:sz w:val="22"/>
                <w:szCs w:val="22"/>
                <w:lang w:val="fr-FR"/>
              </w:rPr>
            </w:pPr>
            <w:r w:rsidRPr="004A3AED">
              <w:rPr>
                <w:rFonts w:asciiTheme="minorHAnsi" w:hAnsiTheme="minorHAnsi"/>
                <w:sz w:val="22"/>
                <w:szCs w:val="22"/>
                <w:lang w:val="fr-FR"/>
              </w:rPr>
              <w:t>Prijevare u gospodarstvu te pranje novca</w:t>
            </w:r>
          </w:p>
          <w:p w14:paraId="26DB87DE" w14:textId="77777777" w:rsidR="004D2A93" w:rsidRPr="004A3AED" w:rsidRDefault="004D2A93" w:rsidP="00FC26C2">
            <w:pPr>
              <w:pStyle w:val="Odlomakpopisa"/>
              <w:numPr>
                <w:ilvl w:val="0"/>
                <w:numId w:val="1039"/>
              </w:numPr>
              <w:spacing w:after="160" w:line="259" w:lineRule="auto"/>
              <w:rPr>
                <w:rFonts w:asciiTheme="minorHAnsi" w:hAnsiTheme="minorHAnsi"/>
                <w:sz w:val="22"/>
                <w:szCs w:val="22"/>
              </w:rPr>
            </w:pPr>
            <w:r w:rsidRPr="004A3AED">
              <w:rPr>
                <w:rFonts w:asciiTheme="minorHAnsi" w:hAnsiTheme="minorHAnsi"/>
                <w:sz w:val="22"/>
                <w:szCs w:val="22"/>
              </w:rPr>
              <w:t>Dokazivanje gospodarskih kaznenih djela</w:t>
            </w:r>
          </w:p>
          <w:p w14:paraId="4EF80A04" w14:textId="77777777" w:rsidR="004D2A93" w:rsidRPr="004A3AED" w:rsidRDefault="004D2A93" w:rsidP="00FC26C2">
            <w:pPr>
              <w:pStyle w:val="Odlomakpopisa"/>
              <w:numPr>
                <w:ilvl w:val="0"/>
                <w:numId w:val="1039"/>
              </w:numPr>
              <w:spacing w:after="160" w:line="259" w:lineRule="auto"/>
              <w:rPr>
                <w:rFonts w:asciiTheme="minorHAnsi" w:hAnsiTheme="minorHAnsi"/>
                <w:sz w:val="22"/>
                <w:szCs w:val="22"/>
              </w:rPr>
            </w:pPr>
            <w:r w:rsidRPr="004A3AED">
              <w:rPr>
                <w:rFonts w:asciiTheme="minorHAnsi" w:hAnsiTheme="minorHAnsi"/>
                <w:sz w:val="22"/>
                <w:szCs w:val="22"/>
              </w:rPr>
              <w:t>Kaznena djela protiv tržišta kapitala: zlouporaba povlaštenih informacija i manipulacija tržišta</w:t>
            </w:r>
          </w:p>
          <w:p w14:paraId="1CA52867" w14:textId="77777777" w:rsidR="004D2A93" w:rsidRPr="004A3AED" w:rsidRDefault="004D2A93" w:rsidP="00FC26C2">
            <w:pPr>
              <w:pStyle w:val="Odlomakpopisa"/>
              <w:numPr>
                <w:ilvl w:val="0"/>
                <w:numId w:val="1039"/>
              </w:numPr>
              <w:spacing w:after="160" w:line="259" w:lineRule="auto"/>
              <w:rPr>
                <w:rFonts w:asciiTheme="minorHAnsi" w:hAnsiTheme="minorHAnsi"/>
                <w:sz w:val="22"/>
                <w:szCs w:val="22"/>
              </w:rPr>
            </w:pPr>
            <w:r w:rsidRPr="004A3AED">
              <w:rPr>
                <w:rFonts w:asciiTheme="minorHAnsi" w:hAnsiTheme="minorHAnsi"/>
                <w:sz w:val="22"/>
                <w:szCs w:val="22"/>
              </w:rPr>
              <w:t>Lažni iskazi, pravna etika i gospodarska kaznena djela</w:t>
            </w:r>
          </w:p>
          <w:p w14:paraId="070BAEF2" w14:textId="77777777" w:rsidR="004D2A93" w:rsidRPr="004A3AED" w:rsidRDefault="004D2A93" w:rsidP="00FC26C2">
            <w:pPr>
              <w:pStyle w:val="Odlomakpopisa"/>
              <w:numPr>
                <w:ilvl w:val="0"/>
                <w:numId w:val="1039"/>
              </w:numPr>
              <w:spacing w:after="160" w:line="259" w:lineRule="auto"/>
              <w:rPr>
                <w:rFonts w:asciiTheme="minorHAnsi" w:hAnsiTheme="minorHAnsi"/>
                <w:sz w:val="22"/>
                <w:szCs w:val="22"/>
                <w:lang w:val="fr-FR"/>
              </w:rPr>
            </w:pPr>
            <w:r w:rsidRPr="004A3AED">
              <w:rPr>
                <w:rFonts w:asciiTheme="minorHAnsi" w:hAnsiTheme="minorHAnsi"/>
                <w:sz w:val="22"/>
                <w:szCs w:val="22"/>
                <w:lang w:val="fr-FR"/>
              </w:rPr>
              <w:t>Prijevare u gospodarstvu te pranje novca</w:t>
            </w:r>
          </w:p>
          <w:p w14:paraId="66431DE1" w14:textId="77777777" w:rsidR="004D2A93" w:rsidRPr="004A3AED" w:rsidRDefault="004D2A93" w:rsidP="00FC26C2">
            <w:pPr>
              <w:pStyle w:val="Odlomakpopisa"/>
              <w:numPr>
                <w:ilvl w:val="0"/>
                <w:numId w:val="1039"/>
              </w:numPr>
              <w:spacing w:after="160" w:line="259" w:lineRule="auto"/>
              <w:rPr>
                <w:rFonts w:asciiTheme="minorHAnsi" w:hAnsiTheme="minorHAnsi"/>
                <w:sz w:val="22"/>
                <w:szCs w:val="22"/>
                <w:lang w:val="fr-FR"/>
              </w:rPr>
            </w:pPr>
            <w:r w:rsidRPr="004A3AED">
              <w:rPr>
                <w:rFonts w:asciiTheme="minorHAnsi" w:hAnsiTheme="minorHAnsi"/>
                <w:sz w:val="22"/>
                <w:szCs w:val="22"/>
                <w:lang w:val="fr-FR"/>
              </w:rPr>
              <w:t>Odnos između UN-a, Vijeća Europe i EU, RH i drugih država, međupovezanost pravnih instrumenata i njihov utjecaj na gospodarsko kazneno nacionalno zakonodavstvo</w:t>
            </w:r>
          </w:p>
          <w:p w14:paraId="37DE21C5" w14:textId="77777777" w:rsidR="004D2A93" w:rsidRPr="004A3AED" w:rsidRDefault="004D2A93" w:rsidP="004D2A93">
            <w:pPr>
              <w:pStyle w:val="Odlomakpopisa"/>
              <w:ind w:left="1080"/>
              <w:rPr>
                <w:rFonts w:asciiTheme="minorHAnsi" w:hAnsiTheme="minorHAnsi"/>
                <w:sz w:val="22"/>
                <w:szCs w:val="22"/>
                <w:lang w:val="fr-FR"/>
              </w:rPr>
            </w:pPr>
          </w:p>
        </w:tc>
      </w:tr>
      <w:tr w:rsidR="004D2A93" w:rsidRPr="004A3AED" w14:paraId="122A50F4" w14:textId="77777777" w:rsidTr="00B72073">
        <w:trPr>
          <w:trHeight w:val="255"/>
        </w:trPr>
        <w:tc>
          <w:tcPr>
            <w:tcW w:w="2440" w:type="dxa"/>
          </w:tcPr>
          <w:p w14:paraId="3FAA6495" w14:textId="77777777" w:rsidR="004D2A93" w:rsidRPr="004A3AED" w:rsidRDefault="004D2A93" w:rsidP="00FC26C2">
            <w:pPr>
              <w:numPr>
                <w:ilvl w:val="0"/>
                <w:numId w:val="1038"/>
              </w:numPr>
              <w:ind w:left="396" w:hanging="180"/>
              <w:contextualSpacing/>
              <w:rPr>
                <w:rFonts w:cs="Times New Roman"/>
              </w:rPr>
            </w:pPr>
            <w:r w:rsidRPr="004A3AED">
              <w:rPr>
                <w:rFonts w:cs="Times New Roman"/>
              </w:rPr>
              <w:t>NASTAVNE METODE</w:t>
            </w:r>
          </w:p>
        </w:tc>
        <w:tc>
          <w:tcPr>
            <w:tcW w:w="6890" w:type="dxa"/>
            <w:shd w:val="clear" w:color="auto" w:fill="E7E6E6" w:themeFill="background2"/>
          </w:tcPr>
          <w:p w14:paraId="06E173F6" w14:textId="77777777" w:rsidR="004D2A93" w:rsidRPr="004A3AED" w:rsidRDefault="004D2A93" w:rsidP="004D2A93">
            <w:pPr>
              <w:jc w:val="both"/>
              <w:rPr>
                <w:rFonts w:cs="Times New Roman"/>
              </w:rPr>
            </w:pPr>
            <w:r w:rsidRPr="004A3AED">
              <w:rPr>
                <w:rFonts w:cs="Times New Roman"/>
              </w:rPr>
              <w:t>Predavanje, proučavanje, usporedba i tumačenje različitih pojavnih oblika kažnjivih ponašanja, analiza presuda nacionalnih sudova i prikupljanje empirijskih podataka iz službenih evidencija, samostalno čitanje, vođena diskusija, istraživanje i izučavanje literature.</w:t>
            </w:r>
          </w:p>
        </w:tc>
      </w:tr>
      <w:tr w:rsidR="004D2A93" w:rsidRPr="004A3AED" w14:paraId="4373680A" w14:textId="77777777" w:rsidTr="00B72073">
        <w:trPr>
          <w:trHeight w:val="255"/>
        </w:trPr>
        <w:tc>
          <w:tcPr>
            <w:tcW w:w="2440" w:type="dxa"/>
          </w:tcPr>
          <w:p w14:paraId="7C705709" w14:textId="77777777" w:rsidR="004D2A93" w:rsidRPr="004A3AED" w:rsidRDefault="004D2A93" w:rsidP="00FC26C2">
            <w:pPr>
              <w:numPr>
                <w:ilvl w:val="0"/>
                <w:numId w:val="1038"/>
              </w:numPr>
              <w:ind w:left="396" w:hanging="180"/>
              <w:contextualSpacing/>
              <w:rPr>
                <w:rFonts w:cs="Times New Roman"/>
              </w:rPr>
            </w:pPr>
            <w:r w:rsidRPr="004A3AED">
              <w:rPr>
                <w:rFonts w:cs="Times New Roman"/>
              </w:rPr>
              <w:t>METODE VREDNOVANJA</w:t>
            </w:r>
          </w:p>
        </w:tc>
        <w:tc>
          <w:tcPr>
            <w:tcW w:w="6890" w:type="dxa"/>
            <w:shd w:val="clear" w:color="auto" w:fill="E7E6E6" w:themeFill="background2"/>
          </w:tcPr>
          <w:p w14:paraId="7CC7EF86" w14:textId="77777777" w:rsidR="004D2A93" w:rsidRPr="004A3AED" w:rsidRDefault="004D2A93" w:rsidP="00FC26C2">
            <w:pPr>
              <w:pStyle w:val="Odlomakpopisa"/>
              <w:numPr>
                <w:ilvl w:val="0"/>
                <w:numId w:val="1040"/>
              </w:numPr>
              <w:spacing w:after="160" w:line="259" w:lineRule="auto"/>
              <w:rPr>
                <w:rFonts w:asciiTheme="minorHAnsi" w:hAnsiTheme="minorHAnsi"/>
                <w:sz w:val="22"/>
                <w:szCs w:val="22"/>
              </w:rPr>
            </w:pPr>
            <w:r w:rsidRPr="004A3AED">
              <w:rPr>
                <w:rFonts w:asciiTheme="minorHAnsi" w:hAnsiTheme="minorHAnsi"/>
                <w:sz w:val="22"/>
                <w:szCs w:val="22"/>
              </w:rPr>
              <w:t xml:space="preserve">Studentske prezentacije </w:t>
            </w:r>
          </w:p>
          <w:p w14:paraId="1D3CE03E" w14:textId="77777777" w:rsidR="004D2A93" w:rsidRPr="004A3AED" w:rsidRDefault="004D2A93" w:rsidP="00FC26C2">
            <w:pPr>
              <w:pStyle w:val="Odlomakpopisa"/>
              <w:numPr>
                <w:ilvl w:val="0"/>
                <w:numId w:val="1040"/>
              </w:numPr>
              <w:spacing w:after="160" w:line="259" w:lineRule="auto"/>
              <w:rPr>
                <w:rFonts w:asciiTheme="minorHAnsi" w:hAnsiTheme="minorHAnsi"/>
                <w:sz w:val="22"/>
                <w:szCs w:val="22"/>
              </w:rPr>
            </w:pPr>
            <w:r w:rsidRPr="004A3AED">
              <w:rPr>
                <w:rFonts w:asciiTheme="minorHAnsi" w:hAnsiTheme="minorHAnsi"/>
                <w:sz w:val="22"/>
                <w:szCs w:val="22"/>
              </w:rPr>
              <w:t>Usmeni ispit.</w:t>
            </w:r>
          </w:p>
        </w:tc>
      </w:tr>
      <w:tr w:rsidR="004D2A93" w:rsidRPr="004A3AED" w14:paraId="7CD00CC4" w14:textId="77777777" w:rsidTr="00B72073">
        <w:trPr>
          <w:trHeight w:val="255"/>
        </w:trPr>
        <w:tc>
          <w:tcPr>
            <w:tcW w:w="2440" w:type="dxa"/>
            <w:shd w:val="clear" w:color="auto" w:fill="DEEAF6" w:themeFill="accent1" w:themeFillTint="33"/>
          </w:tcPr>
          <w:p w14:paraId="3D6B2658" w14:textId="77777777" w:rsidR="004D2A93" w:rsidRPr="004A3AED" w:rsidRDefault="004D2A93" w:rsidP="00B72073">
            <w:pPr>
              <w:ind w:left="360"/>
              <w:rPr>
                <w:rFonts w:cs="Times New Roman"/>
              </w:rPr>
            </w:pPr>
            <w:r w:rsidRPr="004A3AED">
              <w:rPr>
                <w:rFonts w:cs="Times New Roman"/>
              </w:rPr>
              <w:t xml:space="preserve">ISHOD UČENJA (NAZIV) </w:t>
            </w:r>
            <w:r w:rsidRPr="004A3AED">
              <w:rPr>
                <w:rFonts w:cs="Times New Roman"/>
                <w:b/>
              </w:rPr>
              <w:t>III</w:t>
            </w:r>
          </w:p>
        </w:tc>
        <w:tc>
          <w:tcPr>
            <w:tcW w:w="6890" w:type="dxa"/>
            <w:shd w:val="clear" w:color="auto" w:fill="DEEAF6" w:themeFill="accent1" w:themeFillTint="33"/>
          </w:tcPr>
          <w:p w14:paraId="52AAC839" w14:textId="77777777" w:rsidR="004D2A93" w:rsidRPr="004A3AED" w:rsidRDefault="004D2A93" w:rsidP="00B72073">
            <w:pPr>
              <w:jc w:val="both"/>
              <w:rPr>
                <w:rFonts w:cs="Times New Roman"/>
                <w:b/>
              </w:rPr>
            </w:pPr>
            <w:r w:rsidRPr="004A3AED">
              <w:rPr>
                <w:rFonts w:cs="Times New Roman"/>
                <w:b/>
              </w:rPr>
              <w:t xml:space="preserve">Odrediti učinkovitost odredbi gospodarskog kaznenog prava </w:t>
            </w:r>
          </w:p>
        </w:tc>
      </w:tr>
      <w:tr w:rsidR="004D2A93" w:rsidRPr="004A3AED" w14:paraId="2675B291" w14:textId="77777777" w:rsidTr="00B72073">
        <w:trPr>
          <w:trHeight w:val="255"/>
        </w:trPr>
        <w:tc>
          <w:tcPr>
            <w:tcW w:w="2440" w:type="dxa"/>
          </w:tcPr>
          <w:p w14:paraId="5486C824" w14:textId="77777777" w:rsidR="004D2A93" w:rsidRPr="004A3AED" w:rsidRDefault="004D2A93" w:rsidP="00FC26C2">
            <w:pPr>
              <w:numPr>
                <w:ilvl w:val="0"/>
                <w:numId w:val="1041"/>
              </w:numPr>
              <w:ind w:left="396" w:hanging="180"/>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14:paraId="51B9008B" w14:textId="77777777" w:rsidR="004D2A93" w:rsidRPr="004A3AED" w:rsidRDefault="004D2A93" w:rsidP="004D2A93">
            <w:pPr>
              <w:rPr>
                <w:rFonts w:cs="Times New Roman"/>
              </w:rPr>
            </w:pPr>
            <w:r w:rsidRPr="004A3AED">
              <w:rPr>
                <w:rFonts w:cs="Times New Roman"/>
              </w:rPr>
              <w:t>4. Klasificirati i protumačiti normativni okvir mjerodavan u pojedinoj grani prava.</w:t>
            </w:r>
          </w:p>
          <w:p w14:paraId="4156AAD0" w14:textId="77777777" w:rsidR="004D2A93" w:rsidRPr="004A3AED" w:rsidRDefault="004D2A93" w:rsidP="004D2A93">
            <w:pPr>
              <w:rPr>
                <w:rFonts w:cs="Times New Roman"/>
              </w:rPr>
            </w:pPr>
            <w:r w:rsidRPr="004A3AED">
              <w:rPr>
                <w:rFonts w:cs="Times New Roman"/>
              </w:rPr>
              <w:t>7. Koristiti se informacijskom tehnologijom i bazama pravnih podataka (npr. zakonodavstvo, sudska praksa, pravni časopisi te ostali e-izvori).</w:t>
            </w:r>
          </w:p>
          <w:p w14:paraId="34E3D0FE" w14:textId="77777777" w:rsidR="004D2A93" w:rsidRPr="004A3AED" w:rsidRDefault="004D2A93" w:rsidP="004D2A93">
            <w:pPr>
              <w:rPr>
                <w:rFonts w:cs="Times New Roman"/>
              </w:rPr>
            </w:pPr>
            <w:r w:rsidRPr="004A3AED">
              <w:rPr>
                <w:rFonts w:cs="Times New Roman"/>
              </w:rPr>
              <w:t>8. Razviti etičko, pravno i društveno odgovorno ponašanje.</w:t>
            </w:r>
          </w:p>
          <w:p w14:paraId="22D57B8A" w14:textId="77777777" w:rsidR="004D2A93" w:rsidRPr="004A3AED" w:rsidRDefault="004D2A93" w:rsidP="004D2A93">
            <w:pPr>
              <w:rPr>
                <w:rFonts w:cs="Times New Roman"/>
              </w:rPr>
            </w:pPr>
            <w:r w:rsidRPr="004A3AED">
              <w:rPr>
                <w:rFonts w:cs="Times New Roman"/>
              </w:rPr>
              <w:t>11. Analizirati relevantnu sudsku praksu.</w:t>
            </w:r>
          </w:p>
          <w:p w14:paraId="72F119BF" w14:textId="77777777" w:rsidR="004D2A93" w:rsidRPr="004A3AED" w:rsidRDefault="004D2A93" w:rsidP="004D2A93">
            <w:pPr>
              <w:rPr>
                <w:rFonts w:cs="Times New Roman"/>
              </w:rPr>
            </w:pPr>
            <w:r w:rsidRPr="004A3AED">
              <w:rPr>
                <w:rFonts w:cs="Times New Roman"/>
              </w:rPr>
              <w:t>14. Usporediti različite pravosudne sustave.</w:t>
            </w:r>
          </w:p>
        </w:tc>
      </w:tr>
      <w:tr w:rsidR="004D2A93" w:rsidRPr="004A3AED" w14:paraId="1EF84514" w14:textId="77777777" w:rsidTr="00B72073">
        <w:trPr>
          <w:trHeight w:val="255"/>
        </w:trPr>
        <w:tc>
          <w:tcPr>
            <w:tcW w:w="2440" w:type="dxa"/>
          </w:tcPr>
          <w:p w14:paraId="0C503A06" w14:textId="77777777" w:rsidR="004D2A93" w:rsidRPr="004A3AED" w:rsidRDefault="004D2A93" w:rsidP="00FC26C2">
            <w:pPr>
              <w:numPr>
                <w:ilvl w:val="0"/>
                <w:numId w:val="1041"/>
              </w:numPr>
              <w:ind w:left="396" w:hanging="180"/>
              <w:contextualSpacing/>
              <w:rPr>
                <w:rFonts w:cs="Times New Roman"/>
              </w:rPr>
            </w:pPr>
            <w:r w:rsidRPr="004A3AED">
              <w:rPr>
                <w:rFonts w:cs="Times New Roman"/>
              </w:rPr>
              <w:t>KOGNITIVNO PODRUČJE ZNANJA I RAZUMIJEVANJA</w:t>
            </w:r>
          </w:p>
        </w:tc>
        <w:tc>
          <w:tcPr>
            <w:tcW w:w="6890" w:type="dxa"/>
            <w:shd w:val="clear" w:color="auto" w:fill="E7E6E6" w:themeFill="background2"/>
          </w:tcPr>
          <w:p w14:paraId="7CCEA762" w14:textId="77777777" w:rsidR="004D2A93" w:rsidRPr="004A3AED" w:rsidRDefault="004D2A93" w:rsidP="004D2A93">
            <w:pPr>
              <w:rPr>
                <w:rFonts w:cs="Times New Roman"/>
                <w:b/>
              </w:rPr>
            </w:pPr>
            <w:r w:rsidRPr="004A3AED">
              <w:rPr>
                <w:rFonts w:cs="Times New Roman"/>
                <w:b/>
              </w:rPr>
              <w:t xml:space="preserve">Analiza </w:t>
            </w:r>
          </w:p>
        </w:tc>
      </w:tr>
      <w:tr w:rsidR="004D2A93" w:rsidRPr="004A3AED" w14:paraId="299580B7" w14:textId="77777777" w:rsidTr="00B72073">
        <w:trPr>
          <w:trHeight w:val="255"/>
        </w:trPr>
        <w:tc>
          <w:tcPr>
            <w:tcW w:w="2440" w:type="dxa"/>
          </w:tcPr>
          <w:p w14:paraId="357EC817" w14:textId="77777777" w:rsidR="004D2A93" w:rsidRPr="004A3AED" w:rsidRDefault="004D2A93" w:rsidP="00FC26C2">
            <w:pPr>
              <w:numPr>
                <w:ilvl w:val="0"/>
                <w:numId w:val="1041"/>
              </w:numPr>
              <w:ind w:left="396" w:hanging="180"/>
              <w:contextualSpacing/>
              <w:rPr>
                <w:rFonts w:cs="Times New Roman"/>
              </w:rPr>
            </w:pPr>
            <w:r w:rsidRPr="004A3AED">
              <w:rPr>
                <w:rFonts w:cs="Times New Roman"/>
              </w:rPr>
              <w:lastRenderedPageBreak/>
              <w:t>VJEŠTINE</w:t>
            </w:r>
          </w:p>
        </w:tc>
        <w:tc>
          <w:tcPr>
            <w:tcW w:w="6890" w:type="dxa"/>
            <w:shd w:val="clear" w:color="auto" w:fill="E7E6E6" w:themeFill="background2"/>
          </w:tcPr>
          <w:p w14:paraId="5BCEDA31" w14:textId="77777777" w:rsidR="004D2A93" w:rsidRPr="004A3AED" w:rsidRDefault="004D2A93" w:rsidP="004D2A93">
            <w:pPr>
              <w:rPr>
                <w:rFonts w:cs="Times New Roman"/>
              </w:rPr>
            </w:pPr>
            <w:r w:rsidRPr="004A3AED">
              <w:rPr>
                <w:rFonts w:cs="Times New Roman"/>
              </w:rPr>
              <w:t>Rješavanje problema, timski rad, sposobnost kritiziranja i samokritiziranja, sposobnost primjene znanja u praksi, sposobnosti učenja, vještine jasnog i nedvosmislenog izražavanja, etička praksa.</w:t>
            </w:r>
          </w:p>
        </w:tc>
      </w:tr>
      <w:tr w:rsidR="004D2A93" w:rsidRPr="004A3AED" w14:paraId="36B30C06" w14:textId="77777777" w:rsidTr="00B72073">
        <w:trPr>
          <w:trHeight w:val="255"/>
        </w:trPr>
        <w:tc>
          <w:tcPr>
            <w:tcW w:w="2440" w:type="dxa"/>
          </w:tcPr>
          <w:p w14:paraId="6777AA12" w14:textId="77777777" w:rsidR="004D2A93" w:rsidRPr="004A3AED" w:rsidRDefault="004D2A93" w:rsidP="00FC26C2">
            <w:pPr>
              <w:numPr>
                <w:ilvl w:val="0"/>
                <w:numId w:val="1041"/>
              </w:numPr>
              <w:ind w:left="396" w:hanging="180"/>
              <w:contextualSpacing/>
              <w:rPr>
                <w:rFonts w:cs="Times New Roman"/>
              </w:rPr>
            </w:pPr>
            <w:r w:rsidRPr="004A3AED">
              <w:rPr>
                <w:rFonts w:cs="Times New Roman"/>
              </w:rPr>
              <w:t>SADRŽAJ UČENJA</w:t>
            </w:r>
          </w:p>
        </w:tc>
        <w:tc>
          <w:tcPr>
            <w:tcW w:w="6890" w:type="dxa"/>
            <w:shd w:val="clear" w:color="auto" w:fill="E7E6E6" w:themeFill="background2"/>
          </w:tcPr>
          <w:p w14:paraId="74C45A37" w14:textId="77777777" w:rsidR="004D2A93" w:rsidRPr="004A3AED" w:rsidRDefault="004D2A93" w:rsidP="004D2A93">
            <w:pPr>
              <w:rPr>
                <w:rFonts w:cs="Times New Roman"/>
              </w:rPr>
            </w:pPr>
            <w:r w:rsidRPr="004A3AED">
              <w:rPr>
                <w:rFonts w:cs="Times New Roman"/>
              </w:rPr>
              <w:t>Nastavne cjeline:</w:t>
            </w:r>
          </w:p>
          <w:p w14:paraId="2BC5DC7A" w14:textId="77777777" w:rsidR="004D2A93" w:rsidRPr="004A3AED" w:rsidRDefault="004D2A93" w:rsidP="00FC26C2">
            <w:pPr>
              <w:pStyle w:val="Odlomakpopisa"/>
              <w:numPr>
                <w:ilvl w:val="0"/>
                <w:numId w:val="1042"/>
              </w:numPr>
              <w:spacing w:after="160" w:line="259" w:lineRule="auto"/>
              <w:rPr>
                <w:rFonts w:asciiTheme="minorHAnsi" w:hAnsiTheme="minorHAnsi"/>
                <w:sz w:val="22"/>
                <w:szCs w:val="22"/>
                <w:lang w:val="de-DE"/>
              </w:rPr>
            </w:pPr>
            <w:r w:rsidRPr="004A3AED">
              <w:rPr>
                <w:rFonts w:asciiTheme="minorHAnsi" w:hAnsiTheme="minorHAnsi"/>
                <w:sz w:val="22"/>
                <w:szCs w:val="22"/>
                <w:lang w:val="de-DE"/>
              </w:rPr>
              <w:t xml:space="preserve"> Dokazivanje i presude gospodarskih kaznenih djela</w:t>
            </w:r>
          </w:p>
          <w:p w14:paraId="60A80EC2" w14:textId="77777777" w:rsidR="004D2A93" w:rsidRPr="004A3AED" w:rsidRDefault="004D2A93" w:rsidP="00FC26C2">
            <w:pPr>
              <w:pStyle w:val="Odlomakpopisa"/>
              <w:numPr>
                <w:ilvl w:val="0"/>
                <w:numId w:val="1042"/>
              </w:numPr>
              <w:spacing w:after="160" w:line="259" w:lineRule="auto"/>
              <w:rPr>
                <w:rFonts w:asciiTheme="minorHAnsi" w:hAnsiTheme="minorHAnsi"/>
                <w:sz w:val="22"/>
                <w:szCs w:val="22"/>
                <w:lang w:val="de-DE"/>
              </w:rPr>
            </w:pPr>
            <w:r w:rsidRPr="004A3AED">
              <w:rPr>
                <w:rFonts w:asciiTheme="minorHAnsi" w:hAnsiTheme="minorHAnsi"/>
                <w:sz w:val="22"/>
                <w:szCs w:val="22"/>
                <w:lang w:val="de-DE"/>
              </w:rPr>
              <w:t>Prikladno kažnjavanje počinitelja gospodarskih kaznenih djela pojedinaca i pravnih osoba</w:t>
            </w:r>
          </w:p>
          <w:p w14:paraId="2A4B0B89" w14:textId="77777777" w:rsidR="004D2A93" w:rsidRPr="004A3AED" w:rsidRDefault="004D2A93" w:rsidP="00FC26C2">
            <w:pPr>
              <w:pStyle w:val="Odlomakpopisa"/>
              <w:numPr>
                <w:ilvl w:val="0"/>
                <w:numId w:val="1042"/>
              </w:numPr>
              <w:spacing w:after="160" w:line="259" w:lineRule="auto"/>
              <w:jc w:val="both"/>
              <w:rPr>
                <w:rFonts w:asciiTheme="minorHAnsi" w:hAnsiTheme="minorHAnsi"/>
                <w:sz w:val="22"/>
                <w:szCs w:val="22"/>
                <w:lang w:val="de-DE"/>
              </w:rPr>
            </w:pPr>
            <w:r w:rsidRPr="004A3AED">
              <w:rPr>
                <w:rFonts w:asciiTheme="minorHAnsi" w:hAnsiTheme="minorHAnsi"/>
                <w:sz w:val="22"/>
                <w:szCs w:val="22"/>
                <w:lang w:val="de-DE"/>
              </w:rPr>
              <w:t xml:space="preserve">Razvoj međunarodnog i transnacionalnog gospodarskog kaznenog prava </w:t>
            </w:r>
          </w:p>
          <w:p w14:paraId="1C063F31" w14:textId="77777777" w:rsidR="004D2A93" w:rsidRPr="004A3AED" w:rsidRDefault="004D2A93" w:rsidP="004D2A93">
            <w:pPr>
              <w:pStyle w:val="Odlomakpopisa"/>
              <w:ind w:left="1080"/>
              <w:rPr>
                <w:rFonts w:asciiTheme="minorHAnsi" w:hAnsiTheme="minorHAnsi"/>
                <w:sz w:val="22"/>
                <w:szCs w:val="22"/>
                <w:lang w:val="de-DE"/>
              </w:rPr>
            </w:pPr>
          </w:p>
        </w:tc>
      </w:tr>
      <w:tr w:rsidR="004D2A93" w:rsidRPr="004A3AED" w14:paraId="07B0BB7D" w14:textId="77777777" w:rsidTr="00B72073">
        <w:trPr>
          <w:trHeight w:val="255"/>
        </w:trPr>
        <w:tc>
          <w:tcPr>
            <w:tcW w:w="2440" w:type="dxa"/>
          </w:tcPr>
          <w:p w14:paraId="0DE11820" w14:textId="77777777" w:rsidR="004D2A93" w:rsidRPr="004A3AED" w:rsidRDefault="004D2A93" w:rsidP="00FC26C2">
            <w:pPr>
              <w:numPr>
                <w:ilvl w:val="0"/>
                <w:numId w:val="1041"/>
              </w:numPr>
              <w:ind w:left="396" w:hanging="180"/>
              <w:contextualSpacing/>
              <w:rPr>
                <w:rFonts w:cs="Times New Roman"/>
              </w:rPr>
            </w:pPr>
            <w:r w:rsidRPr="004A3AED">
              <w:rPr>
                <w:rFonts w:cs="Times New Roman"/>
              </w:rPr>
              <w:t>NASTAVNE METODE</w:t>
            </w:r>
          </w:p>
        </w:tc>
        <w:tc>
          <w:tcPr>
            <w:tcW w:w="6890" w:type="dxa"/>
            <w:shd w:val="clear" w:color="auto" w:fill="E7E6E6" w:themeFill="background2"/>
          </w:tcPr>
          <w:p w14:paraId="0F674437" w14:textId="77777777" w:rsidR="004D2A93" w:rsidRPr="004A3AED" w:rsidRDefault="004D2A93" w:rsidP="004D2A93">
            <w:pPr>
              <w:jc w:val="both"/>
              <w:rPr>
                <w:rFonts w:cs="Times New Roman"/>
              </w:rPr>
            </w:pPr>
            <w:r w:rsidRPr="004A3AED">
              <w:rPr>
                <w:rFonts w:cs="Times New Roman"/>
              </w:rPr>
              <w:t>Predavanje, proučavanje, usporedba i tumačenje kriminoloških i kaznneopravnih teorija te normi međunarodnog i europskog prava, samostalno čitanje, vođena diskusija, istraživanje i izučavanje literature.</w:t>
            </w:r>
          </w:p>
        </w:tc>
      </w:tr>
      <w:tr w:rsidR="004D2A93" w:rsidRPr="004A3AED" w14:paraId="77F4CCB3" w14:textId="77777777" w:rsidTr="00B72073">
        <w:trPr>
          <w:trHeight w:val="255"/>
        </w:trPr>
        <w:tc>
          <w:tcPr>
            <w:tcW w:w="2440" w:type="dxa"/>
          </w:tcPr>
          <w:p w14:paraId="22156528" w14:textId="77777777" w:rsidR="004D2A93" w:rsidRPr="004A3AED" w:rsidRDefault="004D2A93" w:rsidP="00FC26C2">
            <w:pPr>
              <w:numPr>
                <w:ilvl w:val="0"/>
                <w:numId w:val="1041"/>
              </w:numPr>
              <w:ind w:left="396" w:hanging="180"/>
              <w:contextualSpacing/>
              <w:rPr>
                <w:rFonts w:cs="Times New Roman"/>
              </w:rPr>
            </w:pPr>
            <w:r w:rsidRPr="004A3AED">
              <w:rPr>
                <w:rFonts w:cs="Times New Roman"/>
              </w:rPr>
              <w:t>METODE VREDNOVANJA</w:t>
            </w:r>
          </w:p>
        </w:tc>
        <w:tc>
          <w:tcPr>
            <w:tcW w:w="6890" w:type="dxa"/>
            <w:shd w:val="clear" w:color="auto" w:fill="E7E6E6" w:themeFill="background2"/>
          </w:tcPr>
          <w:p w14:paraId="29D67298" w14:textId="77777777" w:rsidR="004D2A93" w:rsidRPr="004A3AED" w:rsidRDefault="004D2A93" w:rsidP="00FC26C2">
            <w:pPr>
              <w:pStyle w:val="Odlomakpopisa"/>
              <w:numPr>
                <w:ilvl w:val="0"/>
                <w:numId w:val="1043"/>
              </w:numPr>
              <w:spacing w:after="160" w:line="259" w:lineRule="auto"/>
              <w:rPr>
                <w:rFonts w:asciiTheme="minorHAnsi" w:hAnsiTheme="minorHAnsi"/>
                <w:sz w:val="22"/>
                <w:szCs w:val="22"/>
              </w:rPr>
            </w:pPr>
            <w:r w:rsidRPr="004A3AED">
              <w:rPr>
                <w:rFonts w:asciiTheme="minorHAnsi" w:hAnsiTheme="minorHAnsi"/>
                <w:sz w:val="22"/>
                <w:szCs w:val="22"/>
              </w:rPr>
              <w:t>Studentske prezentacije</w:t>
            </w:r>
          </w:p>
          <w:p w14:paraId="22F6FA80" w14:textId="77777777" w:rsidR="004D2A93" w:rsidRPr="004A3AED" w:rsidRDefault="004D2A93" w:rsidP="00FC26C2">
            <w:pPr>
              <w:pStyle w:val="Odlomakpopisa"/>
              <w:numPr>
                <w:ilvl w:val="0"/>
                <w:numId w:val="1043"/>
              </w:numPr>
              <w:spacing w:after="160" w:line="259" w:lineRule="auto"/>
              <w:rPr>
                <w:rFonts w:asciiTheme="minorHAnsi" w:hAnsiTheme="minorHAnsi"/>
                <w:sz w:val="22"/>
                <w:szCs w:val="22"/>
              </w:rPr>
            </w:pPr>
            <w:r w:rsidRPr="004A3AED">
              <w:rPr>
                <w:rFonts w:asciiTheme="minorHAnsi" w:hAnsiTheme="minorHAnsi"/>
                <w:sz w:val="22"/>
                <w:szCs w:val="22"/>
              </w:rPr>
              <w:t>Usmeni ispit.</w:t>
            </w:r>
          </w:p>
        </w:tc>
      </w:tr>
      <w:tr w:rsidR="004D2A93" w:rsidRPr="004A3AED" w14:paraId="29FD7266" w14:textId="77777777" w:rsidTr="00B72073">
        <w:trPr>
          <w:trHeight w:val="255"/>
        </w:trPr>
        <w:tc>
          <w:tcPr>
            <w:tcW w:w="2440" w:type="dxa"/>
            <w:shd w:val="clear" w:color="auto" w:fill="DEEAF6" w:themeFill="accent1" w:themeFillTint="33"/>
          </w:tcPr>
          <w:p w14:paraId="055DE4D2" w14:textId="77777777" w:rsidR="004D2A93" w:rsidRPr="004A3AED" w:rsidRDefault="004D2A93" w:rsidP="00B72073">
            <w:pPr>
              <w:ind w:left="360"/>
              <w:rPr>
                <w:rFonts w:cs="Times New Roman"/>
              </w:rPr>
            </w:pPr>
            <w:r w:rsidRPr="004A3AED">
              <w:rPr>
                <w:rFonts w:cs="Times New Roman"/>
              </w:rPr>
              <w:t xml:space="preserve">ISHOD UČENJA (NAZIV) </w:t>
            </w:r>
            <w:r w:rsidRPr="004A3AED">
              <w:rPr>
                <w:rFonts w:cs="Times New Roman"/>
                <w:b/>
              </w:rPr>
              <w:t>IV</w:t>
            </w:r>
          </w:p>
        </w:tc>
        <w:tc>
          <w:tcPr>
            <w:tcW w:w="6890" w:type="dxa"/>
            <w:shd w:val="clear" w:color="auto" w:fill="DEEAF6" w:themeFill="accent1" w:themeFillTint="33"/>
          </w:tcPr>
          <w:p w14:paraId="7E1FEE14" w14:textId="77777777" w:rsidR="004D2A93" w:rsidRPr="004A3AED" w:rsidRDefault="004D2A93" w:rsidP="00B72073">
            <w:pPr>
              <w:jc w:val="both"/>
              <w:rPr>
                <w:rFonts w:cs="Times New Roman"/>
                <w:b/>
              </w:rPr>
            </w:pPr>
            <w:r w:rsidRPr="004A3AED">
              <w:rPr>
                <w:rFonts w:cs="Times New Roman"/>
                <w:b/>
              </w:rPr>
              <w:t xml:space="preserve">Objasniti fenomenologiju gospdarskih kaznenih djela </w:t>
            </w:r>
          </w:p>
        </w:tc>
      </w:tr>
      <w:tr w:rsidR="00994412" w:rsidRPr="004A3AED" w14:paraId="3D752098" w14:textId="77777777" w:rsidTr="00B72073">
        <w:trPr>
          <w:trHeight w:val="255"/>
        </w:trPr>
        <w:tc>
          <w:tcPr>
            <w:tcW w:w="2440" w:type="dxa"/>
          </w:tcPr>
          <w:p w14:paraId="7B1A73B7" w14:textId="77777777" w:rsidR="00994412" w:rsidRPr="004A3AED" w:rsidRDefault="00994412" w:rsidP="00FC26C2">
            <w:pPr>
              <w:numPr>
                <w:ilvl w:val="0"/>
                <w:numId w:val="1044"/>
              </w:numPr>
              <w:ind w:left="396" w:hanging="180"/>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14:paraId="40D62A51" w14:textId="77777777" w:rsidR="00994412" w:rsidRPr="004A3AED" w:rsidRDefault="00994412" w:rsidP="00994412">
            <w:pPr>
              <w:rPr>
                <w:rFonts w:cs="Times New Roman"/>
              </w:rPr>
            </w:pPr>
            <w:r w:rsidRPr="004A3AED">
              <w:rPr>
                <w:rFonts w:cs="Times New Roman"/>
              </w:rPr>
              <w:t>12. Vrednovati pravne institute i načela u njihovoj razvojnoj dimenziji i u odnosu prema suvremenom pravnom sustavu.</w:t>
            </w:r>
          </w:p>
          <w:p w14:paraId="7322428F" w14:textId="77777777" w:rsidR="00994412" w:rsidRPr="004A3AED" w:rsidRDefault="00994412" w:rsidP="00994412">
            <w:pPr>
              <w:rPr>
                <w:rFonts w:cs="Times New Roman"/>
              </w:rPr>
            </w:pPr>
            <w:r w:rsidRPr="004A3AED">
              <w:rPr>
                <w:rFonts w:cs="Times New Roman"/>
              </w:rPr>
              <w:t>18. Provesti empirijska odnosno pravna i interdisciplinarna istraživanja</w:t>
            </w:r>
          </w:p>
          <w:p w14:paraId="04605FB0" w14:textId="77777777" w:rsidR="00994412" w:rsidRPr="004A3AED" w:rsidRDefault="00994412" w:rsidP="00994412">
            <w:pPr>
              <w:rPr>
                <w:rFonts w:cs="Times New Roman"/>
              </w:rPr>
            </w:pPr>
            <w:r w:rsidRPr="004A3AED">
              <w:rPr>
                <w:rFonts w:cs="Times New Roman"/>
              </w:rPr>
              <w:t>19. Implementirati europske propise u nacionalni pravni sustav.</w:t>
            </w:r>
          </w:p>
          <w:p w14:paraId="0043A09C" w14:textId="77777777" w:rsidR="00994412" w:rsidRPr="004A3AED" w:rsidRDefault="00994412" w:rsidP="00994412">
            <w:pPr>
              <w:rPr>
                <w:rFonts w:cs="Times New Roman"/>
              </w:rPr>
            </w:pPr>
            <w:r w:rsidRPr="004A3AED">
              <w:rPr>
                <w:rFonts w:cs="Times New Roman"/>
              </w:rPr>
              <w:t>20. Samostalno planirati i predstaviti ili/i u timu kreirati pravne projekte odnosno radnje u pravnim postupcima</w:t>
            </w:r>
          </w:p>
        </w:tc>
      </w:tr>
      <w:tr w:rsidR="00994412" w:rsidRPr="004A3AED" w14:paraId="02E11298" w14:textId="77777777" w:rsidTr="00B72073">
        <w:trPr>
          <w:trHeight w:val="255"/>
        </w:trPr>
        <w:tc>
          <w:tcPr>
            <w:tcW w:w="2440" w:type="dxa"/>
          </w:tcPr>
          <w:p w14:paraId="5170293B" w14:textId="77777777" w:rsidR="00994412" w:rsidRPr="004A3AED" w:rsidRDefault="00994412" w:rsidP="00FC26C2">
            <w:pPr>
              <w:numPr>
                <w:ilvl w:val="0"/>
                <w:numId w:val="1044"/>
              </w:numPr>
              <w:ind w:left="396" w:hanging="180"/>
              <w:contextualSpacing/>
              <w:rPr>
                <w:rFonts w:cs="Times New Roman"/>
              </w:rPr>
            </w:pPr>
            <w:r w:rsidRPr="004A3AED">
              <w:rPr>
                <w:rFonts w:cs="Times New Roman"/>
              </w:rPr>
              <w:t>KOGNITIVNO PODRUČJE ZNANJA I RAZUMIJEVANJA</w:t>
            </w:r>
          </w:p>
        </w:tc>
        <w:tc>
          <w:tcPr>
            <w:tcW w:w="6890" w:type="dxa"/>
            <w:shd w:val="clear" w:color="auto" w:fill="E7E6E6" w:themeFill="background2"/>
          </w:tcPr>
          <w:p w14:paraId="56EAA5A2" w14:textId="77777777" w:rsidR="00994412" w:rsidRPr="004A3AED" w:rsidRDefault="00994412" w:rsidP="00994412">
            <w:pPr>
              <w:rPr>
                <w:rFonts w:cs="Times New Roman"/>
                <w:b/>
              </w:rPr>
            </w:pPr>
            <w:r w:rsidRPr="004A3AED">
              <w:rPr>
                <w:rFonts w:cs="Times New Roman"/>
                <w:b/>
              </w:rPr>
              <w:t>Vrednovanje</w:t>
            </w:r>
          </w:p>
        </w:tc>
      </w:tr>
      <w:tr w:rsidR="00994412" w:rsidRPr="004A3AED" w14:paraId="42DBB57E" w14:textId="77777777" w:rsidTr="00B72073">
        <w:trPr>
          <w:trHeight w:val="255"/>
        </w:trPr>
        <w:tc>
          <w:tcPr>
            <w:tcW w:w="2440" w:type="dxa"/>
          </w:tcPr>
          <w:p w14:paraId="0F93036D" w14:textId="77777777" w:rsidR="00994412" w:rsidRPr="004A3AED" w:rsidRDefault="00994412" w:rsidP="00FC26C2">
            <w:pPr>
              <w:numPr>
                <w:ilvl w:val="0"/>
                <w:numId w:val="1044"/>
              </w:numPr>
              <w:ind w:left="396" w:hanging="180"/>
              <w:contextualSpacing/>
              <w:rPr>
                <w:rFonts w:cs="Times New Roman"/>
              </w:rPr>
            </w:pPr>
            <w:r w:rsidRPr="004A3AED">
              <w:rPr>
                <w:rFonts w:cs="Times New Roman"/>
              </w:rPr>
              <w:t>VJEŠTINE</w:t>
            </w:r>
          </w:p>
        </w:tc>
        <w:tc>
          <w:tcPr>
            <w:tcW w:w="6890" w:type="dxa"/>
            <w:shd w:val="clear" w:color="auto" w:fill="E7E6E6" w:themeFill="background2"/>
          </w:tcPr>
          <w:p w14:paraId="15F7148A" w14:textId="77777777" w:rsidR="00994412" w:rsidRPr="004A3AED" w:rsidRDefault="00994412" w:rsidP="00994412">
            <w:pPr>
              <w:jc w:val="both"/>
              <w:rPr>
                <w:rFonts w:cs="Times New Roman"/>
              </w:rPr>
            </w:pPr>
            <w:r w:rsidRPr="004A3AED">
              <w:rPr>
                <w:rFonts w:cs="Times New Roman"/>
              </w:rPr>
              <w:t>Rješavanje problema, sposobnost primjene znanja u praksi, sposobnosti učenja, sposobnost preciznog formuliranja stavova, sposobnost stvaranja novih ideja.</w:t>
            </w:r>
          </w:p>
        </w:tc>
      </w:tr>
      <w:tr w:rsidR="00994412" w:rsidRPr="004A3AED" w14:paraId="2B0A30D9" w14:textId="77777777" w:rsidTr="00B72073">
        <w:trPr>
          <w:trHeight w:val="255"/>
        </w:trPr>
        <w:tc>
          <w:tcPr>
            <w:tcW w:w="2440" w:type="dxa"/>
          </w:tcPr>
          <w:p w14:paraId="01CE87EE" w14:textId="77777777" w:rsidR="00994412" w:rsidRPr="004A3AED" w:rsidRDefault="00994412" w:rsidP="00FC26C2">
            <w:pPr>
              <w:numPr>
                <w:ilvl w:val="0"/>
                <w:numId w:val="1044"/>
              </w:numPr>
              <w:ind w:left="396" w:hanging="180"/>
              <w:contextualSpacing/>
              <w:rPr>
                <w:rFonts w:cs="Times New Roman"/>
              </w:rPr>
            </w:pPr>
            <w:r w:rsidRPr="004A3AED">
              <w:rPr>
                <w:rFonts w:cs="Times New Roman"/>
              </w:rPr>
              <w:t>SADRŽAJ UČENJA</w:t>
            </w:r>
          </w:p>
        </w:tc>
        <w:tc>
          <w:tcPr>
            <w:tcW w:w="6890" w:type="dxa"/>
            <w:shd w:val="clear" w:color="auto" w:fill="E7E6E6" w:themeFill="background2"/>
          </w:tcPr>
          <w:p w14:paraId="6B41712D" w14:textId="77777777" w:rsidR="00994412" w:rsidRPr="004A3AED" w:rsidRDefault="00994412" w:rsidP="00994412">
            <w:pPr>
              <w:rPr>
                <w:rFonts w:cs="Times New Roman"/>
              </w:rPr>
            </w:pPr>
            <w:r w:rsidRPr="004A3AED">
              <w:rPr>
                <w:rFonts w:cs="Times New Roman"/>
              </w:rPr>
              <w:t>Nastavne cjeline:</w:t>
            </w:r>
          </w:p>
          <w:p w14:paraId="489FC2A3" w14:textId="77777777" w:rsidR="00994412" w:rsidRPr="004A3AED" w:rsidRDefault="00994412" w:rsidP="00FC26C2">
            <w:pPr>
              <w:pStyle w:val="Odlomakpopisa"/>
              <w:numPr>
                <w:ilvl w:val="0"/>
                <w:numId w:val="1045"/>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Međunarodni propisi relevantni za gospodarsko kazneno pravo</w:t>
            </w:r>
          </w:p>
          <w:p w14:paraId="33FAB85D" w14:textId="77777777" w:rsidR="00994412" w:rsidRPr="004A3AED" w:rsidRDefault="00994412" w:rsidP="00FC26C2">
            <w:pPr>
              <w:pStyle w:val="Odlomakpopisa"/>
              <w:numPr>
                <w:ilvl w:val="0"/>
                <w:numId w:val="1045"/>
              </w:numPr>
              <w:spacing w:after="160" w:line="259" w:lineRule="auto"/>
              <w:jc w:val="both"/>
              <w:rPr>
                <w:rFonts w:asciiTheme="minorHAnsi" w:hAnsiTheme="minorHAnsi"/>
                <w:sz w:val="22"/>
                <w:szCs w:val="22"/>
              </w:rPr>
            </w:pPr>
            <w:r w:rsidRPr="004A3AED">
              <w:rPr>
                <w:rFonts w:asciiTheme="minorHAnsi" w:hAnsiTheme="minorHAnsi"/>
                <w:sz w:val="22"/>
                <w:szCs w:val="22"/>
              </w:rPr>
              <w:t>Kriminal bijelih ovratnika</w:t>
            </w:r>
          </w:p>
          <w:p w14:paraId="347F96C3" w14:textId="77777777" w:rsidR="00994412" w:rsidRPr="004A3AED" w:rsidRDefault="00994412" w:rsidP="00FC26C2">
            <w:pPr>
              <w:pStyle w:val="Odlomakpopisa"/>
              <w:numPr>
                <w:ilvl w:val="0"/>
                <w:numId w:val="1045"/>
              </w:numPr>
              <w:spacing w:after="160" w:line="259" w:lineRule="auto"/>
              <w:jc w:val="both"/>
              <w:rPr>
                <w:rFonts w:asciiTheme="minorHAnsi" w:hAnsiTheme="minorHAnsi"/>
                <w:sz w:val="22"/>
                <w:szCs w:val="22"/>
              </w:rPr>
            </w:pPr>
            <w:r w:rsidRPr="004A3AED">
              <w:rPr>
                <w:rFonts w:asciiTheme="minorHAnsi" w:hAnsiTheme="minorHAnsi"/>
                <w:sz w:val="22"/>
                <w:szCs w:val="22"/>
              </w:rPr>
              <w:t>Gospodarska kaznena djela u Hrvatskoj-općenito</w:t>
            </w:r>
          </w:p>
          <w:p w14:paraId="1DC77B8D" w14:textId="77777777" w:rsidR="00994412" w:rsidRPr="004A3AED" w:rsidRDefault="00994412" w:rsidP="00FC26C2">
            <w:pPr>
              <w:pStyle w:val="Odlomakpopisa"/>
              <w:numPr>
                <w:ilvl w:val="0"/>
                <w:numId w:val="1045"/>
              </w:numPr>
              <w:spacing w:after="160" w:line="259" w:lineRule="auto"/>
              <w:jc w:val="both"/>
              <w:rPr>
                <w:rFonts w:asciiTheme="minorHAnsi" w:hAnsiTheme="minorHAnsi"/>
                <w:sz w:val="22"/>
                <w:szCs w:val="22"/>
              </w:rPr>
            </w:pPr>
            <w:r w:rsidRPr="004A3AED">
              <w:rPr>
                <w:rFonts w:asciiTheme="minorHAnsi" w:hAnsiTheme="minorHAnsi"/>
                <w:sz w:val="22"/>
                <w:szCs w:val="22"/>
              </w:rPr>
              <w:t>Zlouporaba povjerenja u gospodarskom kaznenom pravu</w:t>
            </w:r>
          </w:p>
          <w:p w14:paraId="08DB995B" w14:textId="77777777" w:rsidR="00994412" w:rsidRPr="004A3AED" w:rsidRDefault="00994412" w:rsidP="00FC26C2">
            <w:pPr>
              <w:pStyle w:val="Odlomakpopisa"/>
              <w:numPr>
                <w:ilvl w:val="0"/>
                <w:numId w:val="1045"/>
              </w:numPr>
              <w:spacing w:after="160" w:line="259" w:lineRule="auto"/>
              <w:jc w:val="both"/>
              <w:rPr>
                <w:rFonts w:asciiTheme="minorHAnsi" w:hAnsiTheme="minorHAnsi"/>
                <w:sz w:val="22"/>
                <w:szCs w:val="22"/>
              </w:rPr>
            </w:pPr>
            <w:r w:rsidRPr="004A3AED">
              <w:rPr>
                <w:rFonts w:asciiTheme="minorHAnsi" w:hAnsiTheme="minorHAnsi"/>
                <w:sz w:val="22"/>
                <w:szCs w:val="22"/>
              </w:rPr>
              <w:t>Koruptivna kaznena djela u gospodarstvu</w:t>
            </w:r>
          </w:p>
          <w:p w14:paraId="6B96F652" w14:textId="77777777" w:rsidR="00994412" w:rsidRPr="004A3AED" w:rsidRDefault="00994412" w:rsidP="00FC26C2">
            <w:pPr>
              <w:pStyle w:val="Odlomakpopisa"/>
              <w:numPr>
                <w:ilvl w:val="0"/>
                <w:numId w:val="1045"/>
              </w:numPr>
              <w:spacing w:after="160" w:line="259" w:lineRule="auto"/>
              <w:jc w:val="both"/>
              <w:rPr>
                <w:rFonts w:asciiTheme="minorHAnsi" w:hAnsiTheme="minorHAnsi"/>
                <w:sz w:val="22"/>
                <w:szCs w:val="22"/>
              </w:rPr>
            </w:pPr>
            <w:r w:rsidRPr="004A3AED">
              <w:rPr>
                <w:rFonts w:asciiTheme="minorHAnsi" w:hAnsiTheme="minorHAnsi"/>
                <w:sz w:val="22"/>
                <w:szCs w:val="22"/>
              </w:rPr>
              <w:t xml:space="preserve">Razvoj međunarodnog i transnacionalnog gospodarskog kaznenog prava </w:t>
            </w:r>
          </w:p>
          <w:p w14:paraId="1974A5D2" w14:textId="77777777" w:rsidR="00994412" w:rsidRPr="004A3AED" w:rsidRDefault="00994412" w:rsidP="00994412">
            <w:pPr>
              <w:pStyle w:val="Odlomakpopisa"/>
              <w:ind w:left="1440"/>
              <w:rPr>
                <w:rFonts w:asciiTheme="minorHAnsi" w:hAnsiTheme="minorHAnsi"/>
                <w:sz w:val="22"/>
                <w:szCs w:val="22"/>
                <w:lang w:val="en-GB"/>
              </w:rPr>
            </w:pPr>
          </w:p>
        </w:tc>
      </w:tr>
      <w:tr w:rsidR="00994412" w:rsidRPr="004A3AED" w14:paraId="6D48E1C4" w14:textId="77777777" w:rsidTr="00B72073">
        <w:trPr>
          <w:trHeight w:val="255"/>
        </w:trPr>
        <w:tc>
          <w:tcPr>
            <w:tcW w:w="2440" w:type="dxa"/>
          </w:tcPr>
          <w:p w14:paraId="4100BA37" w14:textId="77777777" w:rsidR="00994412" w:rsidRPr="004A3AED" w:rsidRDefault="00994412" w:rsidP="00FC26C2">
            <w:pPr>
              <w:numPr>
                <w:ilvl w:val="0"/>
                <w:numId w:val="1044"/>
              </w:numPr>
              <w:ind w:left="396" w:hanging="180"/>
              <w:contextualSpacing/>
              <w:rPr>
                <w:rFonts w:cs="Times New Roman"/>
              </w:rPr>
            </w:pPr>
            <w:r w:rsidRPr="004A3AED">
              <w:rPr>
                <w:rFonts w:cs="Times New Roman"/>
              </w:rPr>
              <w:t>NASTAVNE METODE</w:t>
            </w:r>
          </w:p>
        </w:tc>
        <w:tc>
          <w:tcPr>
            <w:tcW w:w="6890" w:type="dxa"/>
            <w:shd w:val="clear" w:color="auto" w:fill="E7E6E6" w:themeFill="background2"/>
          </w:tcPr>
          <w:p w14:paraId="53F4B176" w14:textId="77777777" w:rsidR="00994412" w:rsidRPr="004A3AED" w:rsidRDefault="00994412" w:rsidP="00994412">
            <w:pPr>
              <w:rPr>
                <w:rFonts w:cs="Times New Roman"/>
              </w:rPr>
            </w:pPr>
            <w:r w:rsidRPr="004A3AED">
              <w:rPr>
                <w:rFonts w:cs="Times New Roman"/>
              </w:rPr>
              <w:t>Predavanje, vođena rasprava, demonstracija praktičnih zadataka, pažljivo čitanje, studentska rasprava, samostalno čitanje.</w:t>
            </w:r>
          </w:p>
        </w:tc>
      </w:tr>
      <w:tr w:rsidR="00994412" w:rsidRPr="004A3AED" w14:paraId="495476C4" w14:textId="77777777" w:rsidTr="00B72073">
        <w:trPr>
          <w:trHeight w:val="255"/>
        </w:trPr>
        <w:tc>
          <w:tcPr>
            <w:tcW w:w="2440" w:type="dxa"/>
          </w:tcPr>
          <w:p w14:paraId="200A1D9B" w14:textId="77777777" w:rsidR="00994412" w:rsidRPr="004A3AED" w:rsidRDefault="00994412" w:rsidP="00FC26C2">
            <w:pPr>
              <w:numPr>
                <w:ilvl w:val="0"/>
                <w:numId w:val="1044"/>
              </w:numPr>
              <w:ind w:left="396" w:hanging="180"/>
              <w:contextualSpacing/>
              <w:rPr>
                <w:rFonts w:cs="Times New Roman"/>
              </w:rPr>
            </w:pPr>
            <w:r w:rsidRPr="004A3AED">
              <w:rPr>
                <w:rFonts w:cs="Times New Roman"/>
              </w:rPr>
              <w:lastRenderedPageBreak/>
              <w:t>METODE VREDNOVANJA</w:t>
            </w:r>
          </w:p>
        </w:tc>
        <w:tc>
          <w:tcPr>
            <w:tcW w:w="6890" w:type="dxa"/>
            <w:shd w:val="clear" w:color="auto" w:fill="E7E6E6" w:themeFill="background2"/>
          </w:tcPr>
          <w:p w14:paraId="3F1E9176" w14:textId="77777777" w:rsidR="00994412" w:rsidRPr="004A3AED" w:rsidRDefault="00994412" w:rsidP="00FC26C2">
            <w:pPr>
              <w:pStyle w:val="Odlomakpopisa"/>
              <w:numPr>
                <w:ilvl w:val="0"/>
                <w:numId w:val="1046"/>
              </w:numPr>
              <w:spacing w:after="160" w:line="259" w:lineRule="auto"/>
              <w:rPr>
                <w:rFonts w:asciiTheme="minorHAnsi" w:hAnsiTheme="minorHAnsi"/>
                <w:sz w:val="22"/>
                <w:szCs w:val="22"/>
              </w:rPr>
            </w:pPr>
            <w:r w:rsidRPr="004A3AED">
              <w:rPr>
                <w:rFonts w:asciiTheme="minorHAnsi" w:hAnsiTheme="minorHAnsi"/>
                <w:sz w:val="22"/>
                <w:szCs w:val="22"/>
              </w:rPr>
              <w:t>Studentske prezentacije</w:t>
            </w:r>
          </w:p>
          <w:p w14:paraId="12BF20A8" w14:textId="77777777" w:rsidR="00994412" w:rsidRPr="004A3AED" w:rsidRDefault="00994412" w:rsidP="00FC26C2">
            <w:pPr>
              <w:pStyle w:val="Odlomakpopisa"/>
              <w:numPr>
                <w:ilvl w:val="0"/>
                <w:numId w:val="1046"/>
              </w:numPr>
              <w:spacing w:after="160" w:line="259" w:lineRule="auto"/>
              <w:rPr>
                <w:rFonts w:asciiTheme="minorHAnsi" w:hAnsiTheme="minorHAnsi"/>
                <w:sz w:val="22"/>
                <w:szCs w:val="22"/>
              </w:rPr>
            </w:pPr>
            <w:r w:rsidRPr="004A3AED">
              <w:rPr>
                <w:rFonts w:asciiTheme="minorHAnsi" w:hAnsiTheme="minorHAnsi"/>
                <w:sz w:val="22"/>
                <w:szCs w:val="22"/>
              </w:rPr>
              <w:t>Usmeni ispit.</w:t>
            </w:r>
          </w:p>
        </w:tc>
      </w:tr>
    </w:tbl>
    <w:p w14:paraId="485D1DB6" w14:textId="77777777" w:rsidR="004B49F9" w:rsidRPr="004A3AED" w:rsidRDefault="004B49F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749A729" w14:textId="77777777" w:rsidR="00C779A2" w:rsidRPr="004A3AED" w:rsidRDefault="00C779A2" w:rsidP="007479A9">
      <w:pPr>
        <w:shd w:val="clear" w:color="auto" w:fill="FFFFFF"/>
        <w:spacing w:after="0" w:line="252" w:lineRule="atLeast"/>
        <w:rPr>
          <w:b/>
          <w:color w:val="1F3864" w:themeColor="accent5" w:themeShade="80"/>
          <w:sz w:val="28"/>
          <w:szCs w:val="28"/>
        </w:rPr>
      </w:pPr>
    </w:p>
    <w:p w14:paraId="1F9E93C8" w14:textId="77777777" w:rsidR="00C779A2" w:rsidRPr="004A3AED" w:rsidRDefault="00C779A2"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GRAĐANSKO PRAVO - UGOVORNE OBVEZE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C779A2" w:rsidRPr="004A3AED" w14:paraId="587DA0DC" w14:textId="77777777" w:rsidTr="00296C9C">
        <w:trPr>
          <w:trHeight w:val="570"/>
        </w:trPr>
        <w:tc>
          <w:tcPr>
            <w:tcW w:w="2440" w:type="dxa"/>
            <w:shd w:val="clear" w:color="auto" w:fill="9CC2E5" w:themeFill="accent1" w:themeFillTint="99"/>
          </w:tcPr>
          <w:p w14:paraId="219828DD" w14:textId="77777777" w:rsidR="00C779A2" w:rsidRPr="004A3AED" w:rsidRDefault="00C779A2" w:rsidP="00296C9C">
            <w:pPr>
              <w:rPr>
                <w:rFonts w:cs="Times New Roman"/>
                <w:b/>
                <w:sz w:val="28"/>
                <w:szCs w:val="28"/>
              </w:rPr>
            </w:pPr>
            <w:r w:rsidRPr="004A3AED">
              <w:rPr>
                <w:rFonts w:cs="Times New Roman"/>
                <w:b/>
                <w:sz w:val="28"/>
                <w:szCs w:val="28"/>
              </w:rPr>
              <w:t>KOLEGIJ</w:t>
            </w:r>
          </w:p>
        </w:tc>
        <w:tc>
          <w:tcPr>
            <w:tcW w:w="6890" w:type="dxa"/>
          </w:tcPr>
          <w:p w14:paraId="65646B84" w14:textId="77777777" w:rsidR="00C779A2" w:rsidRPr="004A3AED" w:rsidRDefault="00C779A2" w:rsidP="00296C9C">
            <w:pPr>
              <w:rPr>
                <w:rFonts w:cs="Times New Roman"/>
                <w:b/>
                <w:sz w:val="28"/>
                <w:szCs w:val="28"/>
              </w:rPr>
            </w:pPr>
            <w:r w:rsidRPr="004A3AED">
              <w:rPr>
                <w:rFonts w:cs="Times New Roman"/>
                <w:b/>
                <w:sz w:val="28"/>
                <w:szCs w:val="28"/>
              </w:rPr>
              <w:t>GRAĐANSKO PRAVO – UGOVORNE OBVEZE</w:t>
            </w:r>
          </w:p>
        </w:tc>
      </w:tr>
      <w:tr w:rsidR="00C779A2" w:rsidRPr="004A3AED" w14:paraId="4C266E59" w14:textId="77777777" w:rsidTr="00296C9C">
        <w:trPr>
          <w:trHeight w:val="465"/>
        </w:trPr>
        <w:tc>
          <w:tcPr>
            <w:tcW w:w="2440" w:type="dxa"/>
            <w:shd w:val="clear" w:color="auto" w:fill="F2F2F2" w:themeFill="background1" w:themeFillShade="F2"/>
          </w:tcPr>
          <w:p w14:paraId="66910610" w14:textId="77777777" w:rsidR="00C779A2" w:rsidRPr="004A3AED" w:rsidRDefault="00C779A2" w:rsidP="00296C9C">
            <w:pPr>
              <w:rPr>
                <w:rFonts w:cs="Times New Roman"/>
              </w:rPr>
            </w:pPr>
            <w:r w:rsidRPr="004A3AED">
              <w:rPr>
                <w:rFonts w:cs="Times New Roman"/>
              </w:rPr>
              <w:t xml:space="preserve">OBAVEZNI ILI IZBORNI / GODINA STUDIJA NA KOJOJ SE KOLEGIJ IZVODI </w:t>
            </w:r>
          </w:p>
        </w:tc>
        <w:tc>
          <w:tcPr>
            <w:tcW w:w="6890" w:type="dxa"/>
          </w:tcPr>
          <w:p w14:paraId="64A29476" w14:textId="77777777" w:rsidR="00C779A2" w:rsidRPr="004A3AED" w:rsidRDefault="00C779A2" w:rsidP="00296C9C">
            <w:pPr>
              <w:rPr>
                <w:rFonts w:cs="Times New Roman"/>
              </w:rPr>
            </w:pPr>
            <w:r w:rsidRPr="004A3AED">
              <w:rPr>
                <w:rFonts w:cs="Times New Roman"/>
              </w:rPr>
              <w:t>IZBORNI</w:t>
            </w:r>
          </w:p>
        </w:tc>
      </w:tr>
      <w:tr w:rsidR="00C779A2" w:rsidRPr="004A3AED" w14:paraId="3CE1CE54" w14:textId="77777777" w:rsidTr="00296C9C">
        <w:trPr>
          <w:trHeight w:val="300"/>
        </w:trPr>
        <w:tc>
          <w:tcPr>
            <w:tcW w:w="2440" w:type="dxa"/>
            <w:shd w:val="clear" w:color="auto" w:fill="F2F2F2" w:themeFill="background1" w:themeFillShade="F2"/>
          </w:tcPr>
          <w:p w14:paraId="7964335B" w14:textId="77777777" w:rsidR="00C779A2" w:rsidRPr="004A3AED" w:rsidRDefault="00C779A2" w:rsidP="00296C9C">
            <w:pPr>
              <w:rPr>
                <w:rFonts w:cs="Times New Roman"/>
              </w:rPr>
            </w:pPr>
            <w:r w:rsidRPr="004A3AED">
              <w:rPr>
                <w:rFonts w:cs="Times New Roman"/>
              </w:rPr>
              <w:t>OBLIK NASTAVE (PREDAVANJA, SEMINAR, VJEŽBE, (I/ILI) PRAKTIČNA NASTAVA</w:t>
            </w:r>
          </w:p>
        </w:tc>
        <w:tc>
          <w:tcPr>
            <w:tcW w:w="6890" w:type="dxa"/>
          </w:tcPr>
          <w:p w14:paraId="141320E6" w14:textId="77777777" w:rsidR="00C779A2" w:rsidRPr="004A3AED" w:rsidRDefault="00C779A2" w:rsidP="00296C9C">
            <w:pPr>
              <w:rPr>
                <w:rFonts w:cs="Times New Roman"/>
              </w:rPr>
            </w:pPr>
            <w:r w:rsidRPr="004A3AED">
              <w:rPr>
                <w:rFonts w:cs="Times New Roman"/>
              </w:rPr>
              <w:t>PREDAVANJA</w:t>
            </w:r>
          </w:p>
        </w:tc>
      </w:tr>
      <w:tr w:rsidR="00C779A2" w:rsidRPr="004A3AED" w14:paraId="04824B4C" w14:textId="77777777" w:rsidTr="00296C9C">
        <w:trPr>
          <w:trHeight w:val="405"/>
        </w:trPr>
        <w:tc>
          <w:tcPr>
            <w:tcW w:w="2440" w:type="dxa"/>
            <w:shd w:val="clear" w:color="auto" w:fill="F2F2F2" w:themeFill="background1" w:themeFillShade="F2"/>
          </w:tcPr>
          <w:p w14:paraId="3DB53DE3" w14:textId="77777777" w:rsidR="00C779A2" w:rsidRPr="004A3AED" w:rsidRDefault="00C779A2" w:rsidP="00296C9C">
            <w:pPr>
              <w:rPr>
                <w:rFonts w:cs="Times New Roman"/>
              </w:rPr>
            </w:pPr>
            <w:r w:rsidRPr="004A3AED">
              <w:rPr>
                <w:rFonts w:cs="Times New Roman"/>
              </w:rPr>
              <w:t>ECTS BODOVI KOLEGIJA</w:t>
            </w:r>
          </w:p>
        </w:tc>
        <w:tc>
          <w:tcPr>
            <w:tcW w:w="6890" w:type="dxa"/>
          </w:tcPr>
          <w:p w14:paraId="6D141158" w14:textId="77777777" w:rsidR="00C779A2" w:rsidRPr="004A3AED" w:rsidRDefault="00C779A2" w:rsidP="00296C9C">
            <w:pPr>
              <w:rPr>
                <w:rFonts w:cs="Times New Roman"/>
              </w:rPr>
            </w:pPr>
            <w:r w:rsidRPr="004A3AED">
              <w:rPr>
                <w:rFonts w:cs="Times New Roman"/>
              </w:rPr>
              <w:t>4 ECTS bodova:</w:t>
            </w:r>
          </w:p>
          <w:p w14:paraId="35EA3BAE" w14:textId="77777777" w:rsidR="00C779A2" w:rsidRPr="004A3AED" w:rsidRDefault="00C779A2" w:rsidP="001731E7">
            <w:pPr>
              <w:pStyle w:val="Odlomakpopisa"/>
              <w:numPr>
                <w:ilvl w:val="0"/>
                <w:numId w:val="44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Predavanja – 30 sati (24 sata nastava i 6 sati nastave putem analize </w:t>
            </w:r>
            <w:r w:rsidRPr="004A3AED">
              <w:rPr>
                <w:rFonts w:asciiTheme="minorHAnsi" w:hAnsiTheme="minorHAnsi"/>
                <w:i/>
                <w:sz w:val="22"/>
                <w:szCs w:val="22"/>
                <w:lang w:val="hr-HR"/>
              </w:rPr>
              <w:t>online</w:t>
            </w:r>
            <w:r w:rsidRPr="004A3AED">
              <w:rPr>
                <w:rFonts w:asciiTheme="minorHAnsi" w:hAnsiTheme="minorHAnsi"/>
                <w:sz w:val="22"/>
                <w:szCs w:val="22"/>
                <w:lang w:val="hr-HR"/>
              </w:rPr>
              <w:t xml:space="preserve"> materijala na platformi </w:t>
            </w:r>
            <w:r w:rsidRPr="004A3AED">
              <w:rPr>
                <w:rFonts w:asciiTheme="minorHAnsi" w:hAnsiTheme="minorHAnsi"/>
                <w:i/>
                <w:sz w:val="22"/>
                <w:szCs w:val="22"/>
                <w:lang w:val="hr-HR"/>
              </w:rPr>
              <w:t>Merlin</w:t>
            </w:r>
            <w:r w:rsidRPr="004A3AED">
              <w:rPr>
                <w:rFonts w:asciiTheme="minorHAnsi" w:hAnsiTheme="minorHAnsi"/>
                <w:sz w:val="22"/>
                <w:szCs w:val="22"/>
                <w:lang w:val="hr-HR"/>
              </w:rPr>
              <w:t xml:space="preserve">): </w:t>
            </w:r>
            <w:r w:rsidRPr="004A3AED">
              <w:rPr>
                <w:rFonts w:asciiTheme="minorHAnsi" w:hAnsiTheme="minorHAnsi"/>
                <w:b/>
                <w:sz w:val="22"/>
                <w:szCs w:val="22"/>
                <w:lang w:val="hr-HR"/>
              </w:rPr>
              <w:t xml:space="preserve">1 ECTS </w:t>
            </w:r>
          </w:p>
          <w:p w14:paraId="76004C76" w14:textId="77777777" w:rsidR="00C779A2" w:rsidRPr="004A3AED" w:rsidRDefault="00C779A2" w:rsidP="001731E7">
            <w:pPr>
              <w:pStyle w:val="Odlomakpopisa"/>
              <w:numPr>
                <w:ilvl w:val="0"/>
                <w:numId w:val="44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Priprema za ispit (samostalno čitanje i učenje iz literature) – 90 sati: </w:t>
            </w:r>
            <w:r w:rsidRPr="004A3AED">
              <w:rPr>
                <w:rFonts w:asciiTheme="minorHAnsi" w:hAnsiTheme="minorHAnsi"/>
                <w:b/>
                <w:sz w:val="22"/>
                <w:szCs w:val="22"/>
                <w:lang w:val="hr-HR"/>
              </w:rPr>
              <w:t>3 ECTS</w:t>
            </w:r>
          </w:p>
        </w:tc>
      </w:tr>
      <w:tr w:rsidR="00C779A2" w:rsidRPr="004A3AED" w14:paraId="55A68757" w14:textId="77777777" w:rsidTr="00296C9C">
        <w:trPr>
          <w:trHeight w:val="330"/>
        </w:trPr>
        <w:tc>
          <w:tcPr>
            <w:tcW w:w="2440" w:type="dxa"/>
            <w:shd w:val="clear" w:color="auto" w:fill="F2F2F2" w:themeFill="background1" w:themeFillShade="F2"/>
          </w:tcPr>
          <w:p w14:paraId="158F62FA" w14:textId="77777777" w:rsidR="00C779A2" w:rsidRPr="004A3AED" w:rsidRDefault="00C779A2" w:rsidP="00296C9C">
            <w:pPr>
              <w:rPr>
                <w:rFonts w:cs="Times New Roman"/>
              </w:rPr>
            </w:pPr>
            <w:r w:rsidRPr="004A3AED">
              <w:rPr>
                <w:rFonts w:cs="Times New Roman"/>
              </w:rPr>
              <w:t>STUDIJSKI PROGRAM NA KOJEM SE KOLEGIJ IZVODI</w:t>
            </w:r>
          </w:p>
        </w:tc>
        <w:tc>
          <w:tcPr>
            <w:tcW w:w="6890" w:type="dxa"/>
          </w:tcPr>
          <w:p w14:paraId="38D4C56C" w14:textId="77777777" w:rsidR="00C779A2" w:rsidRPr="004A3AED" w:rsidRDefault="00C779A2" w:rsidP="00296C9C">
            <w:pPr>
              <w:rPr>
                <w:rFonts w:cs="Times New Roman"/>
              </w:rPr>
            </w:pPr>
            <w:r w:rsidRPr="004A3AED">
              <w:rPr>
                <w:rFonts w:cs="Times New Roman"/>
              </w:rPr>
              <w:t>PRAVNI STUDIJ</w:t>
            </w:r>
          </w:p>
        </w:tc>
      </w:tr>
      <w:tr w:rsidR="00C779A2" w:rsidRPr="004A3AED" w14:paraId="53EFC35B" w14:textId="77777777" w:rsidTr="00296C9C">
        <w:trPr>
          <w:trHeight w:val="255"/>
        </w:trPr>
        <w:tc>
          <w:tcPr>
            <w:tcW w:w="2440" w:type="dxa"/>
            <w:shd w:val="clear" w:color="auto" w:fill="F2F2F2" w:themeFill="background1" w:themeFillShade="F2"/>
          </w:tcPr>
          <w:p w14:paraId="70A2FCE7" w14:textId="77777777" w:rsidR="00C779A2" w:rsidRPr="004A3AED" w:rsidRDefault="00C779A2" w:rsidP="00296C9C">
            <w:pPr>
              <w:rPr>
                <w:rFonts w:cs="Times New Roman"/>
              </w:rPr>
            </w:pPr>
            <w:r w:rsidRPr="004A3AED">
              <w:rPr>
                <w:rFonts w:cs="Times New Roman"/>
              </w:rPr>
              <w:t>RAZINA STUDIJSKOG PROGRAMA (6.st, 6.sv, 7.1.st, 7.1.sv, 7.2, 8.2.)</w:t>
            </w:r>
          </w:p>
        </w:tc>
        <w:tc>
          <w:tcPr>
            <w:tcW w:w="6890" w:type="dxa"/>
          </w:tcPr>
          <w:p w14:paraId="37CD2420" w14:textId="77777777" w:rsidR="00C779A2" w:rsidRPr="004A3AED" w:rsidRDefault="00C779A2" w:rsidP="00296C9C">
            <w:pPr>
              <w:rPr>
                <w:rFonts w:cs="Times New Roman"/>
              </w:rPr>
            </w:pPr>
            <w:r w:rsidRPr="004A3AED">
              <w:rPr>
                <w:rFonts w:cs="Times New Roman"/>
              </w:rPr>
              <w:t>7.1.sv</w:t>
            </w:r>
          </w:p>
        </w:tc>
      </w:tr>
      <w:tr w:rsidR="00C779A2" w:rsidRPr="004A3AED" w14:paraId="672F2DB0" w14:textId="77777777" w:rsidTr="00296C9C">
        <w:trPr>
          <w:trHeight w:val="255"/>
        </w:trPr>
        <w:tc>
          <w:tcPr>
            <w:tcW w:w="2440" w:type="dxa"/>
          </w:tcPr>
          <w:p w14:paraId="30264AD5" w14:textId="77777777" w:rsidR="00C779A2" w:rsidRPr="004A3AED" w:rsidRDefault="00C779A2" w:rsidP="00296C9C"/>
        </w:tc>
        <w:tc>
          <w:tcPr>
            <w:tcW w:w="6890" w:type="dxa"/>
            <w:shd w:val="clear" w:color="auto" w:fill="BDD6EE" w:themeFill="accent1" w:themeFillTint="66"/>
          </w:tcPr>
          <w:p w14:paraId="48119FE0" w14:textId="77777777" w:rsidR="00C779A2" w:rsidRPr="004A3AED" w:rsidRDefault="00C779A2" w:rsidP="00296C9C">
            <w:pPr>
              <w:jc w:val="center"/>
              <w:rPr>
                <w:rFonts w:cs="Times New Roman"/>
                <w:b/>
              </w:rPr>
            </w:pPr>
            <w:r w:rsidRPr="004A3AED">
              <w:rPr>
                <w:rFonts w:cs="Times New Roman"/>
                <w:b/>
              </w:rPr>
              <w:t>KONSTRUKTIVNO POVEZIVANJE</w:t>
            </w:r>
          </w:p>
        </w:tc>
      </w:tr>
      <w:tr w:rsidR="00C779A2" w:rsidRPr="004A3AED" w14:paraId="4A72E941" w14:textId="77777777" w:rsidTr="00296C9C">
        <w:trPr>
          <w:trHeight w:val="255"/>
        </w:trPr>
        <w:tc>
          <w:tcPr>
            <w:tcW w:w="2440" w:type="dxa"/>
            <w:shd w:val="clear" w:color="auto" w:fill="DEEAF6" w:themeFill="accent1" w:themeFillTint="33"/>
          </w:tcPr>
          <w:p w14:paraId="17F8A68F" w14:textId="77777777" w:rsidR="00C779A2" w:rsidRPr="004A3AED" w:rsidRDefault="00C779A2" w:rsidP="00296C9C">
            <w:pPr>
              <w:ind w:left="360"/>
              <w:rPr>
                <w:rFonts w:cs="Times New Roman"/>
              </w:rPr>
            </w:pPr>
            <w:r w:rsidRPr="004A3AED">
              <w:rPr>
                <w:rFonts w:cs="Times New Roman"/>
              </w:rPr>
              <w:t>ISHOD UČENJA (NAZIV)</w:t>
            </w:r>
          </w:p>
        </w:tc>
        <w:tc>
          <w:tcPr>
            <w:tcW w:w="6890" w:type="dxa"/>
            <w:shd w:val="clear" w:color="auto" w:fill="E7E6E6" w:themeFill="background2"/>
          </w:tcPr>
          <w:p w14:paraId="391A8BD3" w14:textId="77777777" w:rsidR="00C779A2" w:rsidRPr="004A3AED" w:rsidRDefault="00C779A2" w:rsidP="00296C9C">
            <w:pPr>
              <w:rPr>
                <w:rFonts w:cs="Times New Roman"/>
                <w:b/>
              </w:rPr>
            </w:pPr>
            <w:r w:rsidRPr="004A3AED">
              <w:rPr>
                <w:rFonts w:cs="Times New Roman"/>
                <w:b/>
              </w:rPr>
              <w:t>Objasniti strukturu zakonskog uređenja ugovornog prava</w:t>
            </w:r>
          </w:p>
        </w:tc>
      </w:tr>
      <w:tr w:rsidR="00C779A2" w:rsidRPr="004A3AED" w14:paraId="3D24369B" w14:textId="77777777" w:rsidTr="00296C9C">
        <w:trPr>
          <w:trHeight w:val="255"/>
        </w:trPr>
        <w:tc>
          <w:tcPr>
            <w:tcW w:w="2440" w:type="dxa"/>
          </w:tcPr>
          <w:p w14:paraId="356B4705" w14:textId="77777777" w:rsidR="00C779A2" w:rsidRPr="004A3AED" w:rsidRDefault="00C779A2" w:rsidP="001731E7">
            <w:pPr>
              <w:pStyle w:val="Odlomakpopisa"/>
              <w:numPr>
                <w:ilvl w:val="0"/>
                <w:numId w:val="343"/>
              </w:numPr>
              <w:ind w:left="396"/>
              <w:rPr>
                <w:rFonts w:asciiTheme="minorHAnsi" w:hAnsiTheme="minorHAnsi"/>
                <w:sz w:val="22"/>
                <w:szCs w:val="22"/>
                <w:lang w:val="hr-HR"/>
              </w:rPr>
            </w:pPr>
            <w:r w:rsidRPr="004A3AED">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6F904D93" w14:textId="77777777" w:rsidR="00C779A2" w:rsidRPr="004A3AED" w:rsidRDefault="00C779A2" w:rsidP="00C779A2">
            <w:pPr>
              <w:rPr>
                <w:rFonts w:cs="Times New Roman"/>
              </w:rPr>
            </w:pPr>
            <w:r w:rsidRPr="004A3AED">
              <w:rPr>
                <w:rFonts w:cs="Times New Roman"/>
              </w:rPr>
              <w:t>2. Definirati osnovne pojmove i institute te temeljne doktrine i načela pojedinih grana prava</w:t>
            </w:r>
          </w:p>
          <w:p w14:paraId="0DFCFA8A" w14:textId="77777777" w:rsidR="00C779A2" w:rsidRPr="004A3AED" w:rsidRDefault="00C779A2" w:rsidP="00C779A2">
            <w:pPr>
              <w:rPr>
                <w:rFonts w:cs="Times New Roman"/>
              </w:rPr>
            </w:pPr>
            <w:r w:rsidRPr="004A3AED">
              <w:rPr>
                <w:rFonts w:cs="Times New Roman"/>
              </w:rPr>
              <w:t>5. Objasniti institute materijalnog i postupovnog prava</w:t>
            </w:r>
          </w:p>
        </w:tc>
      </w:tr>
      <w:tr w:rsidR="00C779A2" w:rsidRPr="004A3AED" w14:paraId="2DB4A5C2" w14:textId="77777777" w:rsidTr="00296C9C">
        <w:trPr>
          <w:trHeight w:val="255"/>
        </w:trPr>
        <w:tc>
          <w:tcPr>
            <w:tcW w:w="2440" w:type="dxa"/>
          </w:tcPr>
          <w:p w14:paraId="314FB42C" w14:textId="77777777" w:rsidR="00C779A2" w:rsidRPr="004A3AED" w:rsidRDefault="00C779A2" w:rsidP="001731E7">
            <w:pPr>
              <w:pStyle w:val="Odlomakpopisa"/>
              <w:numPr>
                <w:ilvl w:val="0"/>
                <w:numId w:val="343"/>
              </w:numPr>
              <w:ind w:left="396"/>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14:paraId="59BFC9FC" w14:textId="77777777" w:rsidR="00C779A2" w:rsidRPr="004A3AED" w:rsidRDefault="00C779A2" w:rsidP="00C779A2">
            <w:pPr>
              <w:rPr>
                <w:rFonts w:cs="Times New Roman"/>
              </w:rPr>
            </w:pPr>
            <w:r w:rsidRPr="004A3AED">
              <w:rPr>
                <w:rFonts w:cs="Times New Roman"/>
              </w:rPr>
              <w:t>Razumijevanje</w:t>
            </w:r>
          </w:p>
        </w:tc>
      </w:tr>
      <w:tr w:rsidR="00C779A2" w:rsidRPr="004A3AED" w14:paraId="6994D8A8" w14:textId="77777777" w:rsidTr="00296C9C">
        <w:trPr>
          <w:trHeight w:val="255"/>
        </w:trPr>
        <w:tc>
          <w:tcPr>
            <w:tcW w:w="2440" w:type="dxa"/>
          </w:tcPr>
          <w:p w14:paraId="0647DBD2" w14:textId="77777777" w:rsidR="00C779A2" w:rsidRPr="004A3AED" w:rsidRDefault="00C779A2" w:rsidP="001731E7">
            <w:pPr>
              <w:pStyle w:val="Odlomakpopisa"/>
              <w:numPr>
                <w:ilvl w:val="0"/>
                <w:numId w:val="343"/>
              </w:numPr>
              <w:ind w:left="396"/>
              <w:rPr>
                <w:rFonts w:asciiTheme="minorHAnsi" w:hAnsiTheme="minorHAnsi"/>
                <w:sz w:val="22"/>
                <w:szCs w:val="22"/>
                <w:lang w:val="hr-HR"/>
              </w:rPr>
            </w:pPr>
            <w:r w:rsidRPr="004A3AED">
              <w:rPr>
                <w:rFonts w:asciiTheme="minorHAnsi" w:hAnsiTheme="minorHAnsi"/>
                <w:sz w:val="22"/>
                <w:szCs w:val="22"/>
                <w:lang w:val="hr-HR"/>
              </w:rPr>
              <w:t>VJEŠTINE</w:t>
            </w:r>
          </w:p>
        </w:tc>
        <w:tc>
          <w:tcPr>
            <w:tcW w:w="6890" w:type="dxa"/>
            <w:shd w:val="clear" w:color="auto" w:fill="E7E6E6" w:themeFill="background2"/>
          </w:tcPr>
          <w:p w14:paraId="0DC8C0B0" w14:textId="77777777" w:rsidR="00C779A2" w:rsidRPr="004A3AED" w:rsidRDefault="00C779A2" w:rsidP="00C779A2">
            <w:pPr>
              <w:rPr>
                <w:rFonts w:cs="Times New Roman"/>
              </w:rPr>
            </w:pPr>
            <w:r w:rsidRPr="004A3AED">
              <w:rPr>
                <w:rFonts w:cs="Times New Roman"/>
              </w:rPr>
              <w:t>Vještina upravljanja informacijama, istraživačke vještine, sposobnost učenja, vještina jasnog i razgovijetnog usmenog izražavanja.</w:t>
            </w:r>
          </w:p>
        </w:tc>
      </w:tr>
      <w:tr w:rsidR="00C779A2" w:rsidRPr="004A3AED" w14:paraId="3C11E065" w14:textId="77777777" w:rsidTr="00296C9C">
        <w:trPr>
          <w:trHeight w:val="255"/>
        </w:trPr>
        <w:tc>
          <w:tcPr>
            <w:tcW w:w="2440" w:type="dxa"/>
          </w:tcPr>
          <w:p w14:paraId="0E489221" w14:textId="77777777" w:rsidR="00C779A2" w:rsidRPr="004A3AED" w:rsidRDefault="00C779A2" w:rsidP="001731E7">
            <w:pPr>
              <w:pStyle w:val="Odlomakpopisa"/>
              <w:numPr>
                <w:ilvl w:val="0"/>
                <w:numId w:val="343"/>
              </w:numPr>
              <w:ind w:left="396"/>
              <w:rPr>
                <w:rFonts w:asciiTheme="minorHAnsi" w:hAnsiTheme="minorHAnsi"/>
                <w:sz w:val="22"/>
                <w:szCs w:val="22"/>
                <w:lang w:val="hr-HR"/>
              </w:rPr>
            </w:pPr>
            <w:r w:rsidRPr="004A3AED">
              <w:rPr>
                <w:rFonts w:asciiTheme="minorHAnsi" w:hAnsiTheme="minorHAnsi"/>
                <w:sz w:val="22"/>
                <w:szCs w:val="22"/>
                <w:lang w:val="hr-HR"/>
              </w:rPr>
              <w:t>SADRŽAJ UČENJA</w:t>
            </w:r>
          </w:p>
        </w:tc>
        <w:tc>
          <w:tcPr>
            <w:tcW w:w="6890" w:type="dxa"/>
            <w:shd w:val="clear" w:color="auto" w:fill="E7E6E6" w:themeFill="background2"/>
          </w:tcPr>
          <w:p w14:paraId="111AC173" w14:textId="77777777" w:rsidR="00C779A2" w:rsidRPr="004A3AED" w:rsidRDefault="00C779A2" w:rsidP="00C779A2">
            <w:pPr>
              <w:rPr>
                <w:rFonts w:cs="Times New Roman"/>
              </w:rPr>
            </w:pPr>
            <w:r w:rsidRPr="004A3AED">
              <w:rPr>
                <w:rFonts w:cs="Times New Roman"/>
              </w:rPr>
              <w:t>Nastavne cjeline:</w:t>
            </w:r>
          </w:p>
          <w:p w14:paraId="4A7C1ADD" w14:textId="77777777" w:rsidR="00C779A2" w:rsidRPr="004A3AED" w:rsidRDefault="00C779A2" w:rsidP="001731E7">
            <w:pPr>
              <w:pStyle w:val="Odlomakpopisa"/>
              <w:numPr>
                <w:ilvl w:val="0"/>
                <w:numId w:val="441"/>
              </w:numPr>
              <w:spacing w:after="160" w:line="259" w:lineRule="auto"/>
              <w:rPr>
                <w:rFonts w:asciiTheme="minorHAnsi" w:hAnsiTheme="minorHAnsi"/>
                <w:sz w:val="22"/>
                <w:szCs w:val="22"/>
                <w:lang w:val="hr-HR"/>
              </w:rPr>
            </w:pPr>
            <w:r w:rsidRPr="004A3AED">
              <w:rPr>
                <w:rFonts w:asciiTheme="minorHAnsi" w:hAnsiTheme="minorHAnsi"/>
                <w:sz w:val="22"/>
                <w:szCs w:val="22"/>
                <w:lang w:val="hr-HR"/>
              </w:rPr>
              <w:lastRenderedPageBreak/>
              <w:t>Podjela ugovora prema personalnom kriteriju</w:t>
            </w:r>
          </w:p>
          <w:p w14:paraId="161F7212" w14:textId="77777777" w:rsidR="00C779A2" w:rsidRPr="004A3AED" w:rsidRDefault="00C779A2" w:rsidP="001731E7">
            <w:pPr>
              <w:pStyle w:val="Odlomakpopisa"/>
              <w:numPr>
                <w:ilvl w:val="0"/>
                <w:numId w:val="44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Sklapanje ugovora javnim nadmetanjem</w:t>
            </w:r>
          </w:p>
          <w:p w14:paraId="4F67D196" w14:textId="77777777" w:rsidR="00C779A2" w:rsidRPr="004A3AED" w:rsidRDefault="00C779A2" w:rsidP="001731E7">
            <w:pPr>
              <w:pStyle w:val="Odlomakpopisa"/>
              <w:numPr>
                <w:ilvl w:val="0"/>
                <w:numId w:val="44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Sklapanje ugovora elektroničkim putem</w:t>
            </w:r>
          </w:p>
          <w:p w14:paraId="5CE05868" w14:textId="77777777" w:rsidR="00C779A2" w:rsidRPr="004A3AED" w:rsidRDefault="00C779A2" w:rsidP="001731E7">
            <w:pPr>
              <w:pStyle w:val="Odlomakpopisa"/>
              <w:numPr>
                <w:ilvl w:val="0"/>
                <w:numId w:val="44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Potrošačko ugovorno pravo</w:t>
            </w:r>
          </w:p>
          <w:p w14:paraId="25AC83B8" w14:textId="77777777" w:rsidR="00C779A2" w:rsidRPr="004A3AED" w:rsidRDefault="00C779A2" w:rsidP="001731E7">
            <w:pPr>
              <w:pStyle w:val="Odlomakpopisa"/>
              <w:numPr>
                <w:ilvl w:val="0"/>
                <w:numId w:val="44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Podjela ugovora prema kauzalnom kriteriju</w:t>
            </w:r>
          </w:p>
          <w:p w14:paraId="6645FFEF" w14:textId="77777777" w:rsidR="00C779A2" w:rsidRPr="004A3AED" w:rsidRDefault="00C779A2" w:rsidP="001731E7">
            <w:pPr>
              <w:pStyle w:val="Odlomakpopisa"/>
              <w:numPr>
                <w:ilvl w:val="0"/>
                <w:numId w:val="44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 o potrošačkom kreditu</w:t>
            </w:r>
          </w:p>
          <w:p w14:paraId="267868B7" w14:textId="77777777" w:rsidR="00C779A2" w:rsidRPr="004A3AED" w:rsidRDefault="00C779A2" w:rsidP="001731E7">
            <w:pPr>
              <w:pStyle w:val="Odlomakpopisa"/>
              <w:numPr>
                <w:ilvl w:val="0"/>
                <w:numId w:val="44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Ugovorni odnosi i elektroničke komunikacije</w:t>
            </w:r>
          </w:p>
          <w:p w14:paraId="7455F5BD" w14:textId="77777777" w:rsidR="00C779A2" w:rsidRPr="004A3AED" w:rsidRDefault="00C779A2" w:rsidP="001731E7">
            <w:pPr>
              <w:pStyle w:val="Odlomakpopisa"/>
              <w:numPr>
                <w:ilvl w:val="0"/>
                <w:numId w:val="44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Ugovorni odnosi u graditeljstvu</w:t>
            </w:r>
          </w:p>
          <w:p w14:paraId="20C15BE2" w14:textId="77777777" w:rsidR="00C779A2" w:rsidRPr="004A3AED" w:rsidRDefault="00C779A2" w:rsidP="001731E7">
            <w:pPr>
              <w:pStyle w:val="Odlomakpopisa"/>
              <w:numPr>
                <w:ilvl w:val="0"/>
                <w:numId w:val="44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Ugovor o posredovanju u prometu nekretninama </w:t>
            </w:r>
          </w:p>
          <w:p w14:paraId="34EEA945" w14:textId="77777777" w:rsidR="00C779A2" w:rsidRPr="004A3AED" w:rsidRDefault="00C779A2" w:rsidP="001731E7">
            <w:pPr>
              <w:pStyle w:val="Odlomakpopisa"/>
              <w:numPr>
                <w:ilvl w:val="0"/>
                <w:numId w:val="44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 o paket aranžmanu</w:t>
            </w:r>
          </w:p>
          <w:p w14:paraId="42E09070" w14:textId="77777777" w:rsidR="00C779A2" w:rsidRPr="004A3AED" w:rsidRDefault="00C779A2" w:rsidP="001731E7">
            <w:pPr>
              <w:pStyle w:val="Odlomakpopisa"/>
              <w:numPr>
                <w:ilvl w:val="0"/>
                <w:numId w:val="44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Opći uvjeti ugovora – opće i posebna uređenja</w:t>
            </w:r>
          </w:p>
        </w:tc>
      </w:tr>
      <w:tr w:rsidR="00C779A2" w:rsidRPr="004A3AED" w14:paraId="23219F2B" w14:textId="77777777" w:rsidTr="00296C9C">
        <w:trPr>
          <w:trHeight w:val="255"/>
        </w:trPr>
        <w:tc>
          <w:tcPr>
            <w:tcW w:w="2440" w:type="dxa"/>
          </w:tcPr>
          <w:p w14:paraId="14DA5604" w14:textId="77777777" w:rsidR="00C779A2" w:rsidRPr="004A3AED" w:rsidRDefault="00C779A2" w:rsidP="001731E7">
            <w:pPr>
              <w:pStyle w:val="Odlomakpopisa"/>
              <w:numPr>
                <w:ilvl w:val="0"/>
                <w:numId w:val="343"/>
              </w:numPr>
              <w:ind w:left="396"/>
              <w:rPr>
                <w:rFonts w:asciiTheme="minorHAnsi" w:hAnsiTheme="minorHAnsi"/>
                <w:sz w:val="22"/>
                <w:szCs w:val="22"/>
                <w:lang w:val="hr-HR"/>
              </w:rPr>
            </w:pPr>
            <w:r w:rsidRPr="004A3AED">
              <w:rPr>
                <w:rFonts w:asciiTheme="minorHAnsi" w:hAnsiTheme="minorHAnsi"/>
                <w:sz w:val="22"/>
                <w:szCs w:val="22"/>
                <w:lang w:val="hr-HR"/>
              </w:rPr>
              <w:lastRenderedPageBreak/>
              <w:t>NASTAVNE METODE</w:t>
            </w:r>
          </w:p>
        </w:tc>
        <w:tc>
          <w:tcPr>
            <w:tcW w:w="6890" w:type="dxa"/>
            <w:shd w:val="clear" w:color="auto" w:fill="E7E6E6" w:themeFill="background2"/>
          </w:tcPr>
          <w:p w14:paraId="17228A55" w14:textId="77777777" w:rsidR="00C779A2" w:rsidRPr="004A3AED" w:rsidRDefault="00C779A2" w:rsidP="00C779A2">
            <w:pPr>
              <w:rPr>
                <w:rFonts w:cs="Times New Roman"/>
              </w:rPr>
            </w:pPr>
            <w:r w:rsidRPr="004A3AED">
              <w:rPr>
                <w:rFonts w:cs="Times New Roman"/>
              </w:rPr>
              <w:t>Predavanje, vođena diskusija, samostalno čitanje literature.</w:t>
            </w:r>
          </w:p>
        </w:tc>
      </w:tr>
      <w:tr w:rsidR="00C779A2" w:rsidRPr="004A3AED" w14:paraId="5926C20D" w14:textId="77777777" w:rsidTr="00296C9C">
        <w:trPr>
          <w:trHeight w:val="255"/>
        </w:trPr>
        <w:tc>
          <w:tcPr>
            <w:tcW w:w="2440" w:type="dxa"/>
          </w:tcPr>
          <w:p w14:paraId="5BE4089D" w14:textId="77777777" w:rsidR="00C779A2" w:rsidRPr="004A3AED" w:rsidRDefault="00C779A2" w:rsidP="001731E7">
            <w:pPr>
              <w:pStyle w:val="Odlomakpopisa"/>
              <w:numPr>
                <w:ilvl w:val="0"/>
                <w:numId w:val="343"/>
              </w:numPr>
              <w:ind w:left="396"/>
              <w:rPr>
                <w:rFonts w:asciiTheme="minorHAnsi" w:hAnsiTheme="minorHAnsi"/>
                <w:sz w:val="22"/>
                <w:szCs w:val="22"/>
                <w:lang w:val="hr-HR"/>
              </w:rPr>
            </w:pPr>
            <w:r w:rsidRPr="004A3AED">
              <w:rPr>
                <w:rFonts w:asciiTheme="minorHAnsi" w:hAnsiTheme="minorHAnsi"/>
                <w:sz w:val="22"/>
                <w:szCs w:val="22"/>
                <w:lang w:val="hr-HR"/>
              </w:rPr>
              <w:t>METODE VREDNOVANJA</w:t>
            </w:r>
          </w:p>
        </w:tc>
        <w:tc>
          <w:tcPr>
            <w:tcW w:w="6890" w:type="dxa"/>
            <w:shd w:val="clear" w:color="auto" w:fill="E7E6E6" w:themeFill="background2"/>
          </w:tcPr>
          <w:p w14:paraId="562B60A0" w14:textId="77777777" w:rsidR="00C779A2" w:rsidRPr="004A3AED" w:rsidRDefault="00C779A2" w:rsidP="00C779A2">
            <w:pPr>
              <w:rPr>
                <w:rFonts w:cs="Times New Roman"/>
              </w:rPr>
            </w:pPr>
            <w:r w:rsidRPr="004A3AED">
              <w:rPr>
                <w:rFonts w:cs="Times New Roman"/>
              </w:rPr>
              <w:t>Usmeni ispit</w:t>
            </w:r>
          </w:p>
        </w:tc>
      </w:tr>
      <w:tr w:rsidR="00C779A2" w:rsidRPr="004A3AED" w14:paraId="25279D8C" w14:textId="77777777" w:rsidTr="00296C9C">
        <w:trPr>
          <w:trHeight w:val="255"/>
        </w:trPr>
        <w:tc>
          <w:tcPr>
            <w:tcW w:w="2440" w:type="dxa"/>
            <w:shd w:val="clear" w:color="auto" w:fill="DEEAF6" w:themeFill="accent1" w:themeFillTint="33"/>
          </w:tcPr>
          <w:p w14:paraId="3EEF4417" w14:textId="77777777" w:rsidR="00C779A2" w:rsidRPr="004A3AED" w:rsidRDefault="00C779A2" w:rsidP="00296C9C">
            <w:pPr>
              <w:ind w:left="360"/>
              <w:rPr>
                <w:rFonts w:cs="Times New Roman"/>
              </w:rPr>
            </w:pPr>
            <w:r w:rsidRPr="004A3AED">
              <w:rPr>
                <w:rFonts w:cs="Times New Roman"/>
              </w:rPr>
              <w:t>ISHOD UČENJA (NAZIV)</w:t>
            </w:r>
          </w:p>
        </w:tc>
        <w:tc>
          <w:tcPr>
            <w:tcW w:w="6890" w:type="dxa"/>
            <w:shd w:val="clear" w:color="auto" w:fill="DEEAF6" w:themeFill="accent1" w:themeFillTint="33"/>
          </w:tcPr>
          <w:p w14:paraId="7C13F840" w14:textId="77777777" w:rsidR="00C779A2" w:rsidRPr="004A3AED" w:rsidRDefault="00C779A2" w:rsidP="00296C9C">
            <w:pPr>
              <w:rPr>
                <w:rFonts w:cs="Times New Roman"/>
                <w:b/>
              </w:rPr>
            </w:pPr>
            <w:r w:rsidRPr="004A3AED">
              <w:rPr>
                <w:rFonts w:cs="Times New Roman"/>
                <w:b/>
              </w:rPr>
              <w:t>Razjasniti razloge zbog kojih postoje posebne pretpostavke za nastanak ugovornih odnosa</w:t>
            </w:r>
          </w:p>
        </w:tc>
      </w:tr>
      <w:tr w:rsidR="00C779A2" w:rsidRPr="004A3AED" w14:paraId="61DEF089" w14:textId="77777777" w:rsidTr="00296C9C">
        <w:trPr>
          <w:trHeight w:val="255"/>
        </w:trPr>
        <w:tc>
          <w:tcPr>
            <w:tcW w:w="2440" w:type="dxa"/>
          </w:tcPr>
          <w:p w14:paraId="7BD3C5B8" w14:textId="77777777" w:rsidR="00C779A2" w:rsidRPr="004A3AED" w:rsidRDefault="00C779A2" w:rsidP="001731E7">
            <w:pPr>
              <w:pStyle w:val="Odlomakpopisa"/>
              <w:numPr>
                <w:ilvl w:val="0"/>
                <w:numId w:val="443"/>
              </w:numPr>
              <w:ind w:left="396"/>
              <w:rPr>
                <w:rFonts w:asciiTheme="minorHAnsi" w:hAnsiTheme="minorHAnsi"/>
                <w:sz w:val="22"/>
                <w:szCs w:val="22"/>
                <w:lang w:val="hr-HR"/>
              </w:rPr>
            </w:pPr>
            <w:r w:rsidRPr="004A3AED">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06551716" w14:textId="77777777" w:rsidR="00C779A2" w:rsidRPr="004A3AED" w:rsidRDefault="00C779A2" w:rsidP="00C779A2">
            <w:pPr>
              <w:rPr>
                <w:rFonts w:cs="Times New Roman"/>
              </w:rPr>
            </w:pPr>
            <w:r w:rsidRPr="004A3AED">
              <w:rPr>
                <w:rFonts w:cs="Times New Roman"/>
              </w:rPr>
              <w:t>2. Definirati osnovne pojmove i institute te temeljne doktrine i načela pojedinih grana prava</w:t>
            </w:r>
          </w:p>
          <w:p w14:paraId="0963688F" w14:textId="77777777" w:rsidR="00C779A2" w:rsidRPr="004A3AED" w:rsidRDefault="00C779A2" w:rsidP="00C779A2">
            <w:pPr>
              <w:rPr>
                <w:rFonts w:cs="Times New Roman"/>
              </w:rPr>
            </w:pPr>
            <w:r w:rsidRPr="004A3AED">
              <w:rPr>
                <w:rFonts w:cs="Times New Roman"/>
              </w:rPr>
              <w:t>4. Klasificirati i protumačiti normativni okvir mjerodavan u pojedinoj grani prava</w:t>
            </w:r>
          </w:p>
          <w:p w14:paraId="45AEE6F4" w14:textId="77777777" w:rsidR="00C779A2" w:rsidRPr="004A3AED" w:rsidRDefault="00C779A2" w:rsidP="00C779A2">
            <w:pPr>
              <w:rPr>
                <w:rFonts w:cs="Times New Roman"/>
              </w:rPr>
            </w:pPr>
            <w:r w:rsidRPr="004A3AED">
              <w:rPr>
                <w:rFonts w:cs="Times New Roman"/>
              </w:rPr>
              <w:t>5. Objasniti institute materijalnog i postupovnog prava</w:t>
            </w:r>
          </w:p>
        </w:tc>
      </w:tr>
      <w:tr w:rsidR="00C779A2" w:rsidRPr="004A3AED" w14:paraId="256FF883" w14:textId="77777777" w:rsidTr="00296C9C">
        <w:trPr>
          <w:trHeight w:val="255"/>
        </w:trPr>
        <w:tc>
          <w:tcPr>
            <w:tcW w:w="2440" w:type="dxa"/>
          </w:tcPr>
          <w:p w14:paraId="40BEA610" w14:textId="77777777" w:rsidR="00C779A2" w:rsidRPr="004A3AED" w:rsidRDefault="00C779A2" w:rsidP="001731E7">
            <w:pPr>
              <w:pStyle w:val="Odlomakpopisa"/>
              <w:numPr>
                <w:ilvl w:val="0"/>
                <w:numId w:val="443"/>
              </w:numPr>
              <w:ind w:left="396"/>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14:paraId="6CF59C09" w14:textId="77777777" w:rsidR="00C779A2" w:rsidRPr="004A3AED" w:rsidRDefault="00C779A2" w:rsidP="00C779A2">
            <w:pPr>
              <w:rPr>
                <w:rFonts w:cs="Times New Roman"/>
              </w:rPr>
            </w:pPr>
            <w:r w:rsidRPr="004A3AED">
              <w:rPr>
                <w:rFonts w:cs="Times New Roman"/>
              </w:rPr>
              <w:t>Razumijevanje</w:t>
            </w:r>
          </w:p>
        </w:tc>
      </w:tr>
      <w:tr w:rsidR="00C779A2" w:rsidRPr="004A3AED" w14:paraId="66597FAA" w14:textId="77777777" w:rsidTr="00296C9C">
        <w:trPr>
          <w:trHeight w:val="255"/>
        </w:trPr>
        <w:tc>
          <w:tcPr>
            <w:tcW w:w="2440" w:type="dxa"/>
          </w:tcPr>
          <w:p w14:paraId="539D7B27" w14:textId="77777777" w:rsidR="00C779A2" w:rsidRPr="004A3AED" w:rsidRDefault="00C779A2" w:rsidP="001731E7">
            <w:pPr>
              <w:pStyle w:val="Odlomakpopisa"/>
              <w:numPr>
                <w:ilvl w:val="0"/>
                <w:numId w:val="443"/>
              </w:numPr>
              <w:ind w:left="396"/>
              <w:rPr>
                <w:rFonts w:asciiTheme="minorHAnsi" w:hAnsiTheme="minorHAnsi"/>
                <w:sz w:val="22"/>
                <w:szCs w:val="22"/>
                <w:lang w:val="hr-HR"/>
              </w:rPr>
            </w:pPr>
            <w:r w:rsidRPr="004A3AED">
              <w:rPr>
                <w:rFonts w:asciiTheme="minorHAnsi" w:hAnsiTheme="minorHAnsi"/>
                <w:sz w:val="22"/>
                <w:szCs w:val="22"/>
                <w:lang w:val="hr-HR"/>
              </w:rPr>
              <w:t>VJEŠTINE</w:t>
            </w:r>
          </w:p>
        </w:tc>
        <w:tc>
          <w:tcPr>
            <w:tcW w:w="6890" w:type="dxa"/>
            <w:shd w:val="clear" w:color="auto" w:fill="E7E6E6" w:themeFill="background2"/>
          </w:tcPr>
          <w:p w14:paraId="5B8A5E88" w14:textId="77777777" w:rsidR="00C779A2" w:rsidRPr="004A3AED" w:rsidRDefault="00C779A2" w:rsidP="00C779A2">
            <w:pPr>
              <w:rPr>
                <w:rFonts w:cs="Times New Roman"/>
              </w:rPr>
            </w:pPr>
            <w:r w:rsidRPr="004A3AED">
              <w:rPr>
                <w:rFonts w:cs="Times New Roman"/>
              </w:rPr>
              <w:t>Vještina upravljanja informacijama, istraživačke vještine, sposobnost rješavanja problema, sposobnost identifikacije i razumijevanja svrhe pravnog instituta, vještina jasnog i razgovijetnog usmenog izražavanja.</w:t>
            </w:r>
          </w:p>
        </w:tc>
      </w:tr>
      <w:tr w:rsidR="00C779A2" w:rsidRPr="004A3AED" w14:paraId="4FB451E0" w14:textId="77777777" w:rsidTr="00296C9C">
        <w:trPr>
          <w:trHeight w:val="255"/>
        </w:trPr>
        <w:tc>
          <w:tcPr>
            <w:tcW w:w="2440" w:type="dxa"/>
          </w:tcPr>
          <w:p w14:paraId="12838B0E" w14:textId="77777777" w:rsidR="00C779A2" w:rsidRPr="004A3AED" w:rsidRDefault="00C779A2" w:rsidP="001731E7">
            <w:pPr>
              <w:pStyle w:val="Odlomakpopisa"/>
              <w:numPr>
                <w:ilvl w:val="0"/>
                <w:numId w:val="443"/>
              </w:numPr>
              <w:ind w:left="396"/>
              <w:rPr>
                <w:rFonts w:asciiTheme="minorHAnsi" w:hAnsiTheme="minorHAnsi"/>
                <w:sz w:val="22"/>
                <w:szCs w:val="22"/>
                <w:lang w:val="hr-HR"/>
              </w:rPr>
            </w:pPr>
            <w:r w:rsidRPr="004A3AED">
              <w:rPr>
                <w:rFonts w:asciiTheme="minorHAnsi" w:hAnsiTheme="minorHAnsi"/>
                <w:sz w:val="22"/>
                <w:szCs w:val="22"/>
                <w:lang w:val="hr-HR"/>
              </w:rPr>
              <w:t>SADRŽAJ UČENJA</w:t>
            </w:r>
          </w:p>
        </w:tc>
        <w:tc>
          <w:tcPr>
            <w:tcW w:w="6890" w:type="dxa"/>
            <w:shd w:val="clear" w:color="auto" w:fill="E7E6E6" w:themeFill="background2"/>
          </w:tcPr>
          <w:p w14:paraId="5B7A59F2" w14:textId="77777777" w:rsidR="00C779A2" w:rsidRPr="004A3AED" w:rsidRDefault="00C779A2" w:rsidP="00FC26C2">
            <w:pPr>
              <w:pStyle w:val="Odlomakpopisa"/>
              <w:numPr>
                <w:ilvl w:val="0"/>
                <w:numId w:val="1047"/>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Podjela ugovora prema personalnom kriteriju</w:t>
            </w:r>
          </w:p>
          <w:p w14:paraId="7FD98C26" w14:textId="77777777" w:rsidR="00C779A2" w:rsidRPr="004A3AED" w:rsidRDefault="00C779A2" w:rsidP="00FC26C2">
            <w:pPr>
              <w:pStyle w:val="Odlomakpopisa"/>
              <w:numPr>
                <w:ilvl w:val="0"/>
                <w:numId w:val="1047"/>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Sklapanje ugovora javnim nadmetanjem</w:t>
            </w:r>
          </w:p>
          <w:p w14:paraId="57E29BF1" w14:textId="77777777" w:rsidR="00C779A2" w:rsidRPr="004A3AED" w:rsidRDefault="00C779A2" w:rsidP="00FC26C2">
            <w:pPr>
              <w:pStyle w:val="Odlomakpopisa"/>
              <w:numPr>
                <w:ilvl w:val="0"/>
                <w:numId w:val="1047"/>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Sklapanje ugovora elektroničkim putem</w:t>
            </w:r>
          </w:p>
          <w:p w14:paraId="2B855C6C" w14:textId="77777777" w:rsidR="00C779A2" w:rsidRPr="004A3AED" w:rsidRDefault="00C779A2" w:rsidP="00FC26C2">
            <w:pPr>
              <w:pStyle w:val="Odlomakpopisa"/>
              <w:numPr>
                <w:ilvl w:val="0"/>
                <w:numId w:val="1047"/>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Potrošačko ugovorno pravo</w:t>
            </w:r>
          </w:p>
          <w:p w14:paraId="363755FB" w14:textId="77777777" w:rsidR="00C779A2" w:rsidRPr="004A3AED" w:rsidRDefault="00C779A2" w:rsidP="00FC26C2">
            <w:pPr>
              <w:pStyle w:val="Odlomakpopisa"/>
              <w:numPr>
                <w:ilvl w:val="0"/>
                <w:numId w:val="1047"/>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Podjela ugovora prema kauzalnom kriteriju</w:t>
            </w:r>
          </w:p>
          <w:p w14:paraId="03EA4140" w14:textId="77777777" w:rsidR="00C779A2" w:rsidRPr="004A3AED" w:rsidRDefault="00C779A2" w:rsidP="00FC26C2">
            <w:pPr>
              <w:pStyle w:val="Odlomakpopisa"/>
              <w:numPr>
                <w:ilvl w:val="0"/>
                <w:numId w:val="1047"/>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 o potrošačkom kreditu</w:t>
            </w:r>
          </w:p>
          <w:p w14:paraId="4CD5D72B" w14:textId="77777777" w:rsidR="00C779A2" w:rsidRPr="004A3AED" w:rsidRDefault="00C779A2" w:rsidP="00FC26C2">
            <w:pPr>
              <w:pStyle w:val="Odlomakpopisa"/>
              <w:numPr>
                <w:ilvl w:val="0"/>
                <w:numId w:val="1047"/>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Ugovorni odnosi i elektroničke komunikacije</w:t>
            </w:r>
          </w:p>
          <w:p w14:paraId="42AC58D3" w14:textId="77777777" w:rsidR="00C779A2" w:rsidRPr="004A3AED" w:rsidRDefault="00C779A2" w:rsidP="00FC26C2">
            <w:pPr>
              <w:pStyle w:val="Odlomakpopisa"/>
              <w:numPr>
                <w:ilvl w:val="0"/>
                <w:numId w:val="1047"/>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Ugovorni odnosi u graditeljstvu</w:t>
            </w:r>
          </w:p>
          <w:p w14:paraId="68D86613" w14:textId="77777777" w:rsidR="00C779A2" w:rsidRPr="004A3AED" w:rsidRDefault="00C779A2" w:rsidP="00FC26C2">
            <w:pPr>
              <w:pStyle w:val="Odlomakpopisa"/>
              <w:numPr>
                <w:ilvl w:val="0"/>
                <w:numId w:val="1047"/>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 o posredovanju u prometu nekretninama</w:t>
            </w:r>
          </w:p>
          <w:p w14:paraId="50D0D56C" w14:textId="77777777" w:rsidR="00C779A2" w:rsidRPr="004A3AED" w:rsidRDefault="00C779A2" w:rsidP="00FC26C2">
            <w:pPr>
              <w:pStyle w:val="Odlomakpopisa"/>
              <w:numPr>
                <w:ilvl w:val="0"/>
                <w:numId w:val="1047"/>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 o paket aranžmanu</w:t>
            </w:r>
          </w:p>
          <w:p w14:paraId="76986700" w14:textId="77777777" w:rsidR="00C779A2" w:rsidRPr="004A3AED" w:rsidRDefault="00C779A2" w:rsidP="00FC26C2">
            <w:pPr>
              <w:pStyle w:val="Odlomakpopisa"/>
              <w:numPr>
                <w:ilvl w:val="0"/>
                <w:numId w:val="1047"/>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Opći uvjeti ugovora – opće i posebna uređenja</w:t>
            </w:r>
          </w:p>
        </w:tc>
      </w:tr>
      <w:tr w:rsidR="00C779A2" w:rsidRPr="004A3AED" w14:paraId="37D478F9" w14:textId="77777777" w:rsidTr="00296C9C">
        <w:trPr>
          <w:trHeight w:val="255"/>
        </w:trPr>
        <w:tc>
          <w:tcPr>
            <w:tcW w:w="2440" w:type="dxa"/>
          </w:tcPr>
          <w:p w14:paraId="53B5E759" w14:textId="77777777" w:rsidR="00C779A2" w:rsidRPr="004A3AED" w:rsidRDefault="00C779A2" w:rsidP="001731E7">
            <w:pPr>
              <w:pStyle w:val="Odlomakpopisa"/>
              <w:numPr>
                <w:ilvl w:val="0"/>
                <w:numId w:val="443"/>
              </w:numPr>
              <w:ind w:left="396"/>
              <w:rPr>
                <w:rFonts w:asciiTheme="minorHAnsi" w:hAnsiTheme="minorHAnsi"/>
                <w:sz w:val="22"/>
                <w:szCs w:val="22"/>
                <w:lang w:val="hr-HR"/>
              </w:rPr>
            </w:pPr>
            <w:r w:rsidRPr="004A3AED">
              <w:rPr>
                <w:rFonts w:asciiTheme="minorHAnsi" w:hAnsiTheme="minorHAnsi"/>
                <w:sz w:val="22"/>
                <w:szCs w:val="22"/>
                <w:lang w:val="hr-HR"/>
              </w:rPr>
              <w:t>NASTAVNE METODE</w:t>
            </w:r>
          </w:p>
        </w:tc>
        <w:tc>
          <w:tcPr>
            <w:tcW w:w="6890" w:type="dxa"/>
            <w:shd w:val="clear" w:color="auto" w:fill="E7E6E6" w:themeFill="background2"/>
          </w:tcPr>
          <w:p w14:paraId="04792D88" w14:textId="77777777" w:rsidR="00C779A2" w:rsidRPr="004A3AED" w:rsidRDefault="00C779A2" w:rsidP="00C779A2">
            <w:pPr>
              <w:rPr>
                <w:rFonts w:cs="Times New Roman"/>
              </w:rPr>
            </w:pPr>
            <w:r w:rsidRPr="004A3AED">
              <w:rPr>
                <w:rFonts w:cs="Times New Roman"/>
              </w:rPr>
              <w:t>Predavanje, vođena diskusija, samostalno čitanje literature, studentska debata.</w:t>
            </w:r>
          </w:p>
        </w:tc>
      </w:tr>
      <w:tr w:rsidR="00C779A2" w:rsidRPr="004A3AED" w14:paraId="74904F18" w14:textId="77777777" w:rsidTr="00296C9C">
        <w:trPr>
          <w:trHeight w:val="255"/>
        </w:trPr>
        <w:tc>
          <w:tcPr>
            <w:tcW w:w="2440" w:type="dxa"/>
          </w:tcPr>
          <w:p w14:paraId="6D31B5A1" w14:textId="77777777" w:rsidR="00C779A2" w:rsidRPr="004A3AED" w:rsidRDefault="00C779A2" w:rsidP="001731E7">
            <w:pPr>
              <w:pStyle w:val="Odlomakpopisa"/>
              <w:numPr>
                <w:ilvl w:val="0"/>
                <w:numId w:val="443"/>
              </w:numPr>
              <w:ind w:left="396"/>
              <w:rPr>
                <w:rFonts w:asciiTheme="minorHAnsi" w:hAnsiTheme="minorHAnsi"/>
                <w:sz w:val="22"/>
                <w:szCs w:val="22"/>
                <w:lang w:val="hr-HR"/>
              </w:rPr>
            </w:pPr>
            <w:r w:rsidRPr="004A3AED">
              <w:rPr>
                <w:rFonts w:asciiTheme="minorHAnsi" w:hAnsiTheme="minorHAnsi"/>
                <w:sz w:val="22"/>
                <w:szCs w:val="22"/>
                <w:lang w:val="hr-HR"/>
              </w:rPr>
              <w:t>METODE VREDNOVANJA</w:t>
            </w:r>
          </w:p>
        </w:tc>
        <w:tc>
          <w:tcPr>
            <w:tcW w:w="6890" w:type="dxa"/>
            <w:shd w:val="clear" w:color="auto" w:fill="E7E6E6" w:themeFill="background2"/>
          </w:tcPr>
          <w:p w14:paraId="2711E524" w14:textId="77777777" w:rsidR="00C779A2" w:rsidRPr="004A3AED" w:rsidRDefault="00C779A2" w:rsidP="00C779A2">
            <w:pPr>
              <w:rPr>
                <w:rFonts w:cs="Times New Roman"/>
              </w:rPr>
            </w:pPr>
            <w:r w:rsidRPr="004A3AED">
              <w:rPr>
                <w:rFonts w:cs="Times New Roman"/>
              </w:rPr>
              <w:t>Usmeni ispit</w:t>
            </w:r>
          </w:p>
        </w:tc>
      </w:tr>
      <w:tr w:rsidR="00C779A2" w:rsidRPr="004A3AED" w14:paraId="128ECA62" w14:textId="77777777" w:rsidTr="00296C9C">
        <w:trPr>
          <w:trHeight w:val="255"/>
        </w:trPr>
        <w:tc>
          <w:tcPr>
            <w:tcW w:w="2440" w:type="dxa"/>
            <w:shd w:val="clear" w:color="auto" w:fill="DEEAF6" w:themeFill="accent1" w:themeFillTint="33"/>
          </w:tcPr>
          <w:p w14:paraId="5F3754B0" w14:textId="77777777" w:rsidR="00C779A2" w:rsidRPr="004A3AED" w:rsidRDefault="00C779A2" w:rsidP="00296C9C">
            <w:pPr>
              <w:ind w:left="360"/>
              <w:rPr>
                <w:rFonts w:cs="Times New Roman"/>
              </w:rPr>
            </w:pPr>
            <w:r w:rsidRPr="004A3AED">
              <w:rPr>
                <w:rFonts w:cs="Times New Roman"/>
              </w:rPr>
              <w:lastRenderedPageBreak/>
              <w:t>ISHOD UČENJA (NAZIV)</w:t>
            </w:r>
          </w:p>
        </w:tc>
        <w:tc>
          <w:tcPr>
            <w:tcW w:w="6890" w:type="dxa"/>
            <w:shd w:val="clear" w:color="auto" w:fill="DEEAF6" w:themeFill="accent1" w:themeFillTint="33"/>
          </w:tcPr>
          <w:p w14:paraId="68B8BF46" w14:textId="77777777" w:rsidR="00C779A2" w:rsidRPr="004A3AED" w:rsidRDefault="00C779A2" w:rsidP="00296C9C">
            <w:pPr>
              <w:rPr>
                <w:rFonts w:cs="Times New Roman"/>
                <w:b/>
              </w:rPr>
            </w:pPr>
            <w:r w:rsidRPr="004A3AED">
              <w:rPr>
                <w:rFonts w:cs="Times New Roman"/>
                <w:b/>
              </w:rPr>
              <w:t>Interpretirati sudske odluke i pravne izvore u kontekstu sklapanja ugovora i ispunjenja ugovornih obveza</w:t>
            </w:r>
          </w:p>
        </w:tc>
      </w:tr>
      <w:tr w:rsidR="00560723" w:rsidRPr="004A3AED" w14:paraId="1361AA32" w14:textId="77777777" w:rsidTr="00296C9C">
        <w:trPr>
          <w:trHeight w:val="255"/>
        </w:trPr>
        <w:tc>
          <w:tcPr>
            <w:tcW w:w="2440" w:type="dxa"/>
          </w:tcPr>
          <w:p w14:paraId="0AF6BEF0" w14:textId="77777777" w:rsidR="00560723" w:rsidRPr="004A3AED" w:rsidRDefault="00560723" w:rsidP="001731E7">
            <w:pPr>
              <w:pStyle w:val="Odlomakpopisa"/>
              <w:numPr>
                <w:ilvl w:val="0"/>
                <w:numId w:val="444"/>
              </w:numPr>
              <w:ind w:left="396"/>
              <w:rPr>
                <w:rFonts w:asciiTheme="minorHAnsi" w:hAnsiTheme="minorHAnsi"/>
                <w:sz w:val="22"/>
                <w:szCs w:val="22"/>
                <w:lang w:val="hr-HR"/>
              </w:rPr>
            </w:pPr>
            <w:r w:rsidRPr="004A3AED">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3707AC8B" w14:textId="77777777" w:rsidR="00560723" w:rsidRPr="004A3AED" w:rsidRDefault="00560723" w:rsidP="00560723">
            <w:pPr>
              <w:rPr>
                <w:rFonts w:cs="Times New Roman"/>
              </w:rPr>
            </w:pPr>
            <w:r w:rsidRPr="004A3AED">
              <w:rPr>
                <w:rFonts w:cs="Times New Roman"/>
              </w:rPr>
              <w:t>2. Definirati osnovne pojmove i institute te temeljne doktrine i načela pojedinih grana prava</w:t>
            </w:r>
          </w:p>
          <w:p w14:paraId="3C73228B" w14:textId="77777777" w:rsidR="00560723" w:rsidRPr="004A3AED" w:rsidRDefault="00560723" w:rsidP="00560723">
            <w:pPr>
              <w:rPr>
                <w:rFonts w:cs="Times New Roman"/>
              </w:rPr>
            </w:pPr>
            <w:r w:rsidRPr="004A3AED">
              <w:rPr>
                <w:rFonts w:cs="Times New Roman"/>
              </w:rPr>
              <w:t>5. Objasniti institute materijalnog i postupovnog prava</w:t>
            </w:r>
          </w:p>
          <w:p w14:paraId="2801045E" w14:textId="77777777" w:rsidR="00560723" w:rsidRPr="004A3AED" w:rsidRDefault="00560723" w:rsidP="00560723">
            <w:pPr>
              <w:rPr>
                <w:rFonts w:cs="Times New Roman"/>
              </w:rPr>
            </w:pPr>
            <w:r w:rsidRPr="004A3AED">
              <w:rPr>
                <w:rFonts w:cs="Times New Roman"/>
              </w:rPr>
              <w:t>8. Razviti etičko, pravno i društveno odgovorno ponašanje</w:t>
            </w:r>
          </w:p>
          <w:p w14:paraId="4A1143C5" w14:textId="77777777" w:rsidR="00560723" w:rsidRPr="004A3AED" w:rsidRDefault="00560723" w:rsidP="00560723">
            <w:pPr>
              <w:rPr>
                <w:rFonts w:cs="Times New Roman"/>
              </w:rPr>
            </w:pPr>
            <w:r w:rsidRPr="004A3AED">
              <w:rPr>
                <w:rFonts w:cs="Times New Roman"/>
              </w:rPr>
              <w:t>13. Kombinirati pravne institute i načela suvremenog pravnog sustava</w:t>
            </w:r>
          </w:p>
        </w:tc>
      </w:tr>
      <w:tr w:rsidR="00560723" w:rsidRPr="004A3AED" w14:paraId="2BB7FA95" w14:textId="77777777" w:rsidTr="00296C9C">
        <w:trPr>
          <w:trHeight w:val="255"/>
        </w:trPr>
        <w:tc>
          <w:tcPr>
            <w:tcW w:w="2440" w:type="dxa"/>
          </w:tcPr>
          <w:p w14:paraId="24CAFA89" w14:textId="77777777" w:rsidR="00560723" w:rsidRPr="004A3AED" w:rsidRDefault="00560723" w:rsidP="001731E7">
            <w:pPr>
              <w:pStyle w:val="Odlomakpopisa"/>
              <w:numPr>
                <w:ilvl w:val="0"/>
                <w:numId w:val="444"/>
              </w:numPr>
              <w:ind w:left="396"/>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14:paraId="19FA205B" w14:textId="77777777" w:rsidR="00560723" w:rsidRPr="004A3AED" w:rsidRDefault="00560723" w:rsidP="00560723">
            <w:pPr>
              <w:rPr>
                <w:rFonts w:cs="Times New Roman"/>
              </w:rPr>
            </w:pPr>
            <w:r w:rsidRPr="004A3AED">
              <w:rPr>
                <w:rFonts w:cs="Times New Roman"/>
              </w:rPr>
              <w:t>Primjena</w:t>
            </w:r>
          </w:p>
        </w:tc>
      </w:tr>
      <w:tr w:rsidR="00560723" w:rsidRPr="004A3AED" w14:paraId="3A63FF3A" w14:textId="77777777" w:rsidTr="00296C9C">
        <w:trPr>
          <w:trHeight w:val="255"/>
        </w:trPr>
        <w:tc>
          <w:tcPr>
            <w:tcW w:w="2440" w:type="dxa"/>
          </w:tcPr>
          <w:p w14:paraId="4C14F075" w14:textId="77777777" w:rsidR="00560723" w:rsidRPr="004A3AED" w:rsidRDefault="00560723" w:rsidP="001731E7">
            <w:pPr>
              <w:pStyle w:val="Odlomakpopisa"/>
              <w:numPr>
                <w:ilvl w:val="0"/>
                <w:numId w:val="444"/>
              </w:numPr>
              <w:ind w:left="396"/>
              <w:rPr>
                <w:rFonts w:asciiTheme="minorHAnsi" w:hAnsiTheme="minorHAnsi"/>
                <w:sz w:val="22"/>
                <w:szCs w:val="22"/>
                <w:lang w:val="hr-HR"/>
              </w:rPr>
            </w:pPr>
            <w:r w:rsidRPr="004A3AED">
              <w:rPr>
                <w:rFonts w:asciiTheme="minorHAnsi" w:hAnsiTheme="minorHAnsi"/>
                <w:sz w:val="22"/>
                <w:szCs w:val="22"/>
                <w:lang w:val="hr-HR"/>
              </w:rPr>
              <w:t>VJEŠTINE</w:t>
            </w:r>
          </w:p>
        </w:tc>
        <w:tc>
          <w:tcPr>
            <w:tcW w:w="6890" w:type="dxa"/>
            <w:shd w:val="clear" w:color="auto" w:fill="E7E6E6" w:themeFill="background2"/>
          </w:tcPr>
          <w:p w14:paraId="5A599989" w14:textId="77777777" w:rsidR="00560723" w:rsidRPr="004A3AED" w:rsidRDefault="00560723" w:rsidP="00560723">
            <w:pPr>
              <w:rPr>
                <w:rFonts w:cs="Times New Roman"/>
              </w:rPr>
            </w:pPr>
            <w:r w:rsidRPr="004A3AED">
              <w:rPr>
                <w:rFonts w:cs="Times New Roman"/>
              </w:rPr>
              <w:t>Vještina upravljanja informacijama, istraživačke vještine, sposobnost kritike i samokritike, sposobnost prilagodbe novim situacijama, vještina jasnog i razgovijetnog usmenog izražavanja.</w:t>
            </w:r>
          </w:p>
        </w:tc>
      </w:tr>
      <w:tr w:rsidR="00560723" w:rsidRPr="004A3AED" w14:paraId="4B398906" w14:textId="77777777" w:rsidTr="00296C9C">
        <w:trPr>
          <w:trHeight w:val="255"/>
        </w:trPr>
        <w:tc>
          <w:tcPr>
            <w:tcW w:w="2440" w:type="dxa"/>
          </w:tcPr>
          <w:p w14:paraId="29432179" w14:textId="77777777" w:rsidR="00560723" w:rsidRPr="004A3AED" w:rsidRDefault="00560723" w:rsidP="001731E7">
            <w:pPr>
              <w:pStyle w:val="Odlomakpopisa"/>
              <w:numPr>
                <w:ilvl w:val="0"/>
                <w:numId w:val="444"/>
              </w:numPr>
              <w:ind w:left="396"/>
              <w:rPr>
                <w:rFonts w:asciiTheme="minorHAnsi" w:hAnsiTheme="minorHAnsi"/>
                <w:sz w:val="22"/>
                <w:szCs w:val="22"/>
                <w:lang w:val="hr-HR"/>
              </w:rPr>
            </w:pPr>
            <w:r w:rsidRPr="004A3AED">
              <w:rPr>
                <w:rFonts w:asciiTheme="minorHAnsi" w:hAnsiTheme="minorHAnsi"/>
                <w:sz w:val="22"/>
                <w:szCs w:val="22"/>
                <w:lang w:val="hr-HR"/>
              </w:rPr>
              <w:t>SADRŽAJ UČENJA</w:t>
            </w:r>
          </w:p>
        </w:tc>
        <w:tc>
          <w:tcPr>
            <w:tcW w:w="6890" w:type="dxa"/>
            <w:shd w:val="clear" w:color="auto" w:fill="E7E6E6" w:themeFill="background2"/>
          </w:tcPr>
          <w:p w14:paraId="0F67EACA" w14:textId="77777777" w:rsidR="00560723" w:rsidRPr="004A3AED" w:rsidRDefault="00560723" w:rsidP="00FC26C2">
            <w:pPr>
              <w:pStyle w:val="Odlomakpopisa"/>
              <w:numPr>
                <w:ilvl w:val="0"/>
                <w:numId w:val="104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Podjela ugovora prema personalnom kriteriju</w:t>
            </w:r>
          </w:p>
          <w:p w14:paraId="20A6F3F8" w14:textId="77777777" w:rsidR="00560723" w:rsidRPr="004A3AED" w:rsidRDefault="00560723" w:rsidP="00FC26C2">
            <w:pPr>
              <w:pStyle w:val="Odlomakpopisa"/>
              <w:numPr>
                <w:ilvl w:val="0"/>
                <w:numId w:val="104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Sklapanje ugovora javnim nadmetanjem</w:t>
            </w:r>
          </w:p>
          <w:p w14:paraId="3FEA277E" w14:textId="77777777" w:rsidR="00560723" w:rsidRPr="004A3AED" w:rsidRDefault="00560723" w:rsidP="00FC26C2">
            <w:pPr>
              <w:pStyle w:val="Odlomakpopisa"/>
              <w:numPr>
                <w:ilvl w:val="0"/>
                <w:numId w:val="104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Sklapanje ugovora elektroničkim putem</w:t>
            </w:r>
          </w:p>
          <w:p w14:paraId="14F9E1AC" w14:textId="77777777" w:rsidR="00560723" w:rsidRPr="004A3AED" w:rsidRDefault="00560723" w:rsidP="00FC26C2">
            <w:pPr>
              <w:pStyle w:val="Odlomakpopisa"/>
              <w:numPr>
                <w:ilvl w:val="0"/>
                <w:numId w:val="104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Potrošačko ugovorno pravo</w:t>
            </w:r>
          </w:p>
          <w:p w14:paraId="51532F3E" w14:textId="77777777" w:rsidR="00560723" w:rsidRPr="004A3AED" w:rsidRDefault="00560723" w:rsidP="00FC26C2">
            <w:pPr>
              <w:pStyle w:val="Odlomakpopisa"/>
              <w:numPr>
                <w:ilvl w:val="0"/>
                <w:numId w:val="104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 o potrošačkom kreditu</w:t>
            </w:r>
          </w:p>
          <w:p w14:paraId="7F483A5B" w14:textId="77777777" w:rsidR="00560723" w:rsidRPr="004A3AED" w:rsidRDefault="00560723" w:rsidP="00FC26C2">
            <w:pPr>
              <w:pStyle w:val="Odlomakpopisa"/>
              <w:numPr>
                <w:ilvl w:val="0"/>
                <w:numId w:val="104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Podjela ugovora prema kauzalnom kriteriju</w:t>
            </w:r>
          </w:p>
          <w:p w14:paraId="10F3B74A" w14:textId="77777777" w:rsidR="00560723" w:rsidRPr="004A3AED" w:rsidRDefault="00560723" w:rsidP="00FC26C2">
            <w:pPr>
              <w:pStyle w:val="Odlomakpopisa"/>
              <w:numPr>
                <w:ilvl w:val="0"/>
                <w:numId w:val="104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Ugovorni odnosi i elektroničke komunikacije</w:t>
            </w:r>
          </w:p>
          <w:p w14:paraId="70CB39AB" w14:textId="77777777" w:rsidR="00560723" w:rsidRPr="004A3AED" w:rsidRDefault="00560723" w:rsidP="00FC26C2">
            <w:pPr>
              <w:pStyle w:val="Odlomakpopisa"/>
              <w:numPr>
                <w:ilvl w:val="0"/>
                <w:numId w:val="104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Ugovorni odnosi u graditeljstvu</w:t>
            </w:r>
          </w:p>
          <w:p w14:paraId="3F704045" w14:textId="77777777" w:rsidR="00560723" w:rsidRPr="004A3AED" w:rsidRDefault="00560723" w:rsidP="00FC26C2">
            <w:pPr>
              <w:pStyle w:val="Odlomakpopisa"/>
              <w:numPr>
                <w:ilvl w:val="0"/>
                <w:numId w:val="104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 o posredovanju u prometu nekretninama</w:t>
            </w:r>
          </w:p>
          <w:p w14:paraId="505E6750" w14:textId="77777777" w:rsidR="00560723" w:rsidRPr="004A3AED" w:rsidRDefault="00560723" w:rsidP="00FC26C2">
            <w:pPr>
              <w:pStyle w:val="Odlomakpopisa"/>
              <w:numPr>
                <w:ilvl w:val="0"/>
                <w:numId w:val="104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 o paket aranžmanu</w:t>
            </w:r>
          </w:p>
          <w:p w14:paraId="50AE5682" w14:textId="77777777" w:rsidR="00560723" w:rsidRPr="004A3AED" w:rsidRDefault="00560723" w:rsidP="00FC26C2">
            <w:pPr>
              <w:pStyle w:val="Odlomakpopisa"/>
              <w:numPr>
                <w:ilvl w:val="0"/>
                <w:numId w:val="104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Opći uvjeti ugovora – opće i posebna uređenja</w:t>
            </w:r>
          </w:p>
        </w:tc>
      </w:tr>
      <w:tr w:rsidR="00560723" w:rsidRPr="004A3AED" w14:paraId="124367D7" w14:textId="77777777" w:rsidTr="00296C9C">
        <w:trPr>
          <w:trHeight w:val="255"/>
        </w:trPr>
        <w:tc>
          <w:tcPr>
            <w:tcW w:w="2440" w:type="dxa"/>
          </w:tcPr>
          <w:p w14:paraId="794A962D" w14:textId="77777777" w:rsidR="00560723" w:rsidRPr="004A3AED" w:rsidRDefault="00560723" w:rsidP="001731E7">
            <w:pPr>
              <w:pStyle w:val="Odlomakpopisa"/>
              <w:numPr>
                <w:ilvl w:val="0"/>
                <w:numId w:val="444"/>
              </w:numPr>
              <w:ind w:left="396"/>
              <w:rPr>
                <w:rFonts w:asciiTheme="minorHAnsi" w:hAnsiTheme="minorHAnsi"/>
                <w:sz w:val="22"/>
                <w:szCs w:val="22"/>
                <w:lang w:val="hr-HR"/>
              </w:rPr>
            </w:pPr>
            <w:r w:rsidRPr="004A3AED">
              <w:rPr>
                <w:rFonts w:asciiTheme="minorHAnsi" w:hAnsiTheme="minorHAnsi"/>
                <w:sz w:val="22"/>
                <w:szCs w:val="22"/>
                <w:lang w:val="hr-HR"/>
              </w:rPr>
              <w:t>NASTAVNE METODE</w:t>
            </w:r>
          </w:p>
        </w:tc>
        <w:tc>
          <w:tcPr>
            <w:tcW w:w="6890" w:type="dxa"/>
            <w:shd w:val="clear" w:color="auto" w:fill="E7E6E6" w:themeFill="background2"/>
          </w:tcPr>
          <w:p w14:paraId="3D7024E0" w14:textId="77777777" w:rsidR="00560723" w:rsidRPr="004A3AED" w:rsidRDefault="00560723" w:rsidP="00560723">
            <w:pPr>
              <w:rPr>
                <w:rFonts w:cs="Times New Roman"/>
              </w:rPr>
            </w:pPr>
            <w:r w:rsidRPr="004A3AED">
              <w:rPr>
                <w:rFonts w:cs="Times New Roman"/>
              </w:rPr>
              <w:t>Predavanje, vođena diskusija, studentska debata, rješavanje problemskih zadataka, samostalno čitanje literature.</w:t>
            </w:r>
          </w:p>
        </w:tc>
      </w:tr>
      <w:tr w:rsidR="00560723" w:rsidRPr="004A3AED" w14:paraId="5634F069" w14:textId="77777777" w:rsidTr="00296C9C">
        <w:trPr>
          <w:trHeight w:val="255"/>
        </w:trPr>
        <w:tc>
          <w:tcPr>
            <w:tcW w:w="2440" w:type="dxa"/>
          </w:tcPr>
          <w:p w14:paraId="3EF35B01" w14:textId="77777777" w:rsidR="00560723" w:rsidRPr="004A3AED" w:rsidRDefault="00560723" w:rsidP="001731E7">
            <w:pPr>
              <w:pStyle w:val="Odlomakpopisa"/>
              <w:numPr>
                <w:ilvl w:val="0"/>
                <w:numId w:val="444"/>
              </w:numPr>
              <w:ind w:left="396"/>
              <w:rPr>
                <w:rFonts w:asciiTheme="minorHAnsi" w:hAnsiTheme="minorHAnsi"/>
                <w:sz w:val="22"/>
                <w:szCs w:val="22"/>
                <w:lang w:val="hr-HR"/>
              </w:rPr>
            </w:pPr>
            <w:r w:rsidRPr="004A3AED">
              <w:rPr>
                <w:rFonts w:asciiTheme="minorHAnsi" w:hAnsiTheme="minorHAnsi"/>
                <w:sz w:val="22"/>
                <w:szCs w:val="22"/>
                <w:lang w:val="hr-HR"/>
              </w:rPr>
              <w:t>METODE VREDNOVANJA</w:t>
            </w:r>
          </w:p>
        </w:tc>
        <w:tc>
          <w:tcPr>
            <w:tcW w:w="6890" w:type="dxa"/>
            <w:shd w:val="clear" w:color="auto" w:fill="E7E6E6" w:themeFill="background2"/>
          </w:tcPr>
          <w:p w14:paraId="18F6FC2C" w14:textId="77777777" w:rsidR="00560723" w:rsidRPr="004A3AED" w:rsidRDefault="00560723" w:rsidP="00560723">
            <w:pPr>
              <w:rPr>
                <w:rFonts w:cs="Times New Roman"/>
              </w:rPr>
            </w:pPr>
            <w:r w:rsidRPr="004A3AED">
              <w:rPr>
                <w:rFonts w:cs="Times New Roman"/>
              </w:rPr>
              <w:t>Usmeni ispit</w:t>
            </w:r>
          </w:p>
        </w:tc>
      </w:tr>
      <w:tr w:rsidR="00C779A2" w:rsidRPr="004A3AED" w14:paraId="360FF46D" w14:textId="77777777" w:rsidTr="00296C9C">
        <w:trPr>
          <w:trHeight w:val="255"/>
        </w:trPr>
        <w:tc>
          <w:tcPr>
            <w:tcW w:w="2440" w:type="dxa"/>
            <w:shd w:val="clear" w:color="auto" w:fill="DEEAF6" w:themeFill="accent1" w:themeFillTint="33"/>
          </w:tcPr>
          <w:p w14:paraId="47F7D079" w14:textId="77777777" w:rsidR="00C779A2" w:rsidRPr="004A3AED" w:rsidRDefault="00C779A2" w:rsidP="00296C9C">
            <w:pPr>
              <w:ind w:left="360"/>
              <w:rPr>
                <w:rFonts w:cs="Times New Roman"/>
              </w:rPr>
            </w:pPr>
            <w:r w:rsidRPr="004A3AED">
              <w:rPr>
                <w:rFonts w:cs="Times New Roman"/>
              </w:rPr>
              <w:t>ISHOD UČENJA (NAZIV)</w:t>
            </w:r>
          </w:p>
        </w:tc>
        <w:tc>
          <w:tcPr>
            <w:tcW w:w="6890" w:type="dxa"/>
            <w:shd w:val="clear" w:color="auto" w:fill="DEEAF6" w:themeFill="accent1" w:themeFillTint="33"/>
          </w:tcPr>
          <w:p w14:paraId="0905941E" w14:textId="77777777" w:rsidR="00C779A2" w:rsidRPr="004A3AED" w:rsidRDefault="00C779A2" w:rsidP="00296C9C">
            <w:pPr>
              <w:rPr>
                <w:rFonts w:cs="Times New Roman"/>
                <w:b/>
              </w:rPr>
            </w:pPr>
            <w:r w:rsidRPr="004A3AED">
              <w:rPr>
                <w:rFonts w:cs="Times New Roman"/>
                <w:b/>
              </w:rPr>
              <w:t>Kritički usporediti različita rješenja sporova na području ugovornog prava</w:t>
            </w:r>
          </w:p>
        </w:tc>
      </w:tr>
      <w:tr w:rsidR="00560723" w:rsidRPr="004A3AED" w14:paraId="6B54939A" w14:textId="77777777" w:rsidTr="00296C9C">
        <w:trPr>
          <w:trHeight w:val="255"/>
        </w:trPr>
        <w:tc>
          <w:tcPr>
            <w:tcW w:w="2440" w:type="dxa"/>
          </w:tcPr>
          <w:p w14:paraId="1D20D5E9" w14:textId="77777777" w:rsidR="00560723" w:rsidRPr="004A3AED" w:rsidRDefault="00560723" w:rsidP="001731E7">
            <w:pPr>
              <w:pStyle w:val="Odlomakpopisa"/>
              <w:numPr>
                <w:ilvl w:val="0"/>
                <w:numId w:val="445"/>
              </w:numPr>
              <w:ind w:left="396"/>
              <w:rPr>
                <w:rFonts w:asciiTheme="minorHAnsi" w:hAnsiTheme="minorHAnsi"/>
                <w:sz w:val="22"/>
                <w:szCs w:val="22"/>
                <w:lang w:val="hr-HR"/>
              </w:rPr>
            </w:pPr>
            <w:r w:rsidRPr="004A3AED">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0FBB1D18" w14:textId="77777777" w:rsidR="00560723" w:rsidRPr="004A3AED" w:rsidRDefault="00560723" w:rsidP="00560723">
            <w:pPr>
              <w:rPr>
                <w:rFonts w:cs="Times New Roman"/>
              </w:rPr>
            </w:pPr>
            <w:r w:rsidRPr="004A3AED">
              <w:rPr>
                <w:rFonts w:cs="Times New Roman"/>
              </w:rPr>
              <w:t>3. Objasniti položaj i značaj pravne znanosti te odnos prema drugim znanstvenim disciplinama</w:t>
            </w:r>
          </w:p>
          <w:p w14:paraId="1857E635" w14:textId="77777777" w:rsidR="00560723" w:rsidRPr="004A3AED" w:rsidRDefault="00560723" w:rsidP="00560723">
            <w:pPr>
              <w:rPr>
                <w:rFonts w:cs="Times New Roman"/>
              </w:rPr>
            </w:pPr>
            <w:r w:rsidRPr="004A3AED">
              <w:rPr>
                <w:rFonts w:cs="Times New Roman"/>
              </w:rPr>
              <w:t>4. Klasificirati i protumačiti normativni okvir mjerodavan u pojedinoj grani prava</w:t>
            </w:r>
          </w:p>
          <w:p w14:paraId="7F27337A" w14:textId="77777777" w:rsidR="00560723" w:rsidRPr="004A3AED" w:rsidRDefault="00560723" w:rsidP="00560723">
            <w:pPr>
              <w:rPr>
                <w:rFonts w:cs="Times New Roman"/>
              </w:rPr>
            </w:pPr>
            <w:r w:rsidRPr="004A3AED">
              <w:rPr>
                <w:rFonts w:cs="Times New Roman"/>
              </w:rPr>
              <w:t>5. Objasniti institute materijalnog i postupovnog prava</w:t>
            </w:r>
          </w:p>
          <w:p w14:paraId="1DEEC051" w14:textId="77777777" w:rsidR="00560723" w:rsidRPr="004A3AED" w:rsidRDefault="00560723" w:rsidP="00560723">
            <w:pPr>
              <w:rPr>
                <w:rFonts w:cs="Times New Roman"/>
              </w:rPr>
            </w:pPr>
            <w:r w:rsidRPr="004A3AED">
              <w:rPr>
                <w:rFonts w:cs="Times New Roman"/>
              </w:rPr>
              <w:t>8. Razviti etičko, pravno i društveno odgovorno ponašanje</w:t>
            </w:r>
          </w:p>
        </w:tc>
      </w:tr>
      <w:tr w:rsidR="00560723" w:rsidRPr="004A3AED" w14:paraId="28059CEF" w14:textId="77777777" w:rsidTr="00296C9C">
        <w:trPr>
          <w:trHeight w:val="255"/>
        </w:trPr>
        <w:tc>
          <w:tcPr>
            <w:tcW w:w="2440" w:type="dxa"/>
          </w:tcPr>
          <w:p w14:paraId="26AF7348" w14:textId="77777777" w:rsidR="00560723" w:rsidRPr="004A3AED" w:rsidRDefault="00560723" w:rsidP="001731E7">
            <w:pPr>
              <w:pStyle w:val="Odlomakpopisa"/>
              <w:numPr>
                <w:ilvl w:val="0"/>
                <w:numId w:val="445"/>
              </w:numPr>
              <w:ind w:left="396"/>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14:paraId="33E66035" w14:textId="77777777" w:rsidR="00560723" w:rsidRPr="004A3AED" w:rsidRDefault="00560723" w:rsidP="00560723">
            <w:pPr>
              <w:rPr>
                <w:rFonts w:cs="Times New Roman"/>
              </w:rPr>
            </w:pPr>
            <w:r w:rsidRPr="004A3AED">
              <w:rPr>
                <w:rFonts w:cs="Times New Roman"/>
              </w:rPr>
              <w:t>Vrednovanje</w:t>
            </w:r>
          </w:p>
        </w:tc>
      </w:tr>
      <w:tr w:rsidR="00560723" w:rsidRPr="004A3AED" w14:paraId="41651CBF" w14:textId="77777777" w:rsidTr="00296C9C">
        <w:trPr>
          <w:trHeight w:val="255"/>
        </w:trPr>
        <w:tc>
          <w:tcPr>
            <w:tcW w:w="2440" w:type="dxa"/>
          </w:tcPr>
          <w:p w14:paraId="7A6241D4" w14:textId="77777777" w:rsidR="00560723" w:rsidRPr="004A3AED" w:rsidRDefault="00560723" w:rsidP="001731E7">
            <w:pPr>
              <w:pStyle w:val="Odlomakpopisa"/>
              <w:numPr>
                <w:ilvl w:val="0"/>
                <w:numId w:val="445"/>
              </w:numPr>
              <w:ind w:left="396"/>
              <w:rPr>
                <w:rFonts w:asciiTheme="minorHAnsi" w:hAnsiTheme="minorHAnsi"/>
                <w:sz w:val="22"/>
                <w:szCs w:val="22"/>
                <w:lang w:val="hr-HR"/>
              </w:rPr>
            </w:pPr>
            <w:r w:rsidRPr="004A3AED">
              <w:rPr>
                <w:rFonts w:asciiTheme="minorHAnsi" w:hAnsiTheme="minorHAnsi"/>
                <w:sz w:val="22"/>
                <w:szCs w:val="22"/>
                <w:lang w:val="hr-HR"/>
              </w:rPr>
              <w:lastRenderedPageBreak/>
              <w:t>VJEŠTINE</w:t>
            </w:r>
          </w:p>
        </w:tc>
        <w:tc>
          <w:tcPr>
            <w:tcW w:w="6890" w:type="dxa"/>
            <w:shd w:val="clear" w:color="auto" w:fill="E7E6E6" w:themeFill="background2"/>
          </w:tcPr>
          <w:p w14:paraId="26846D62" w14:textId="77777777" w:rsidR="00560723" w:rsidRPr="004A3AED" w:rsidRDefault="00560723" w:rsidP="00560723">
            <w:pPr>
              <w:rPr>
                <w:rFonts w:cs="Times New Roman"/>
              </w:rPr>
            </w:pPr>
            <w:r w:rsidRPr="004A3AED">
              <w:rPr>
                <w:rFonts w:cs="Times New Roman"/>
              </w:rPr>
              <w:t>Vještina upravljanja informacijama, sposobnost kritike i samokritike, sposobnost primjene znanja u praksi, sposobnost rješavanja problema, sposobnost prilagodbe novim situacijama, vještina jasnog i razgovijetnog usmenog izražavanja.</w:t>
            </w:r>
          </w:p>
        </w:tc>
      </w:tr>
      <w:tr w:rsidR="00560723" w:rsidRPr="004A3AED" w14:paraId="01BB8B59" w14:textId="77777777" w:rsidTr="00296C9C">
        <w:trPr>
          <w:trHeight w:val="255"/>
        </w:trPr>
        <w:tc>
          <w:tcPr>
            <w:tcW w:w="2440" w:type="dxa"/>
          </w:tcPr>
          <w:p w14:paraId="5F0CA48D" w14:textId="77777777" w:rsidR="00560723" w:rsidRPr="004A3AED" w:rsidRDefault="00560723" w:rsidP="001731E7">
            <w:pPr>
              <w:pStyle w:val="Odlomakpopisa"/>
              <w:numPr>
                <w:ilvl w:val="0"/>
                <w:numId w:val="445"/>
              </w:numPr>
              <w:ind w:left="396"/>
              <w:rPr>
                <w:rFonts w:asciiTheme="minorHAnsi" w:hAnsiTheme="minorHAnsi"/>
                <w:sz w:val="22"/>
                <w:szCs w:val="22"/>
                <w:lang w:val="hr-HR"/>
              </w:rPr>
            </w:pPr>
            <w:r w:rsidRPr="004A3AED">
              <w:rPr>
                <w:rFonts w:asciiTheme="minorHAnsi" w:hAnsiTheme="minorHAnsi"/>
                <w:sz w:val="22"/>
                <w:szCs w:val="22"/>
                <w:lang w:val="hr-HR"/>
              </w:rPr>
              <w:t>SADRŽAJ UČENJA</w:t>
            </w:r>
          </w:p>
        </w:tc>
        <w:tc>
          <w:tcPr>
            <w:tcW w:w="6890" w:type="dxa"/>
            <w:shd w:val="clear" w:color="auto" w:fill="E7E6E6" w:themeFill="background2"/>
          </w:tcPr>
          <w:p w14:paraId="031194E9" w14:textId="77777777" w:rsidR="00560723" w:rsidRPr="004A3AED" w:rsidRDefault="00560723" w:rsidP="00FC26C2">
            <w:pPr>
              <w:pStyle w:val="Odlomakpopisa"/>
              <w:numPr>
                <w:ilvl w:val="0"/>
                <w:numId w:val="104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Podjela ugovora prema personalnom kriteriju</w:t>
            </w:r>
          </w:p>
          <w:p w14:paraId="548A6065" w14:textId="77777777" w:rsidR="00560723" w:rsidRPr="004A3AED" w:rsidRDefault="00560723" w:rsidP="00FC26C2">
            <w:pPr>
              <w:pStyle w:val="Odlomakpopisa"/>
              <w:numPr>
                <w:ilvl w:val="0"/>
                <w:numId w:val="104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Sklapanje ugovora javnim nadmetanjem</w:t>
            </w:r>
          </w:p>
          <w:p w14:paraId="5BA0F3E9" w14:textId="77777777" w:rsidR="00560723" w:rsidRPr="004A3AED" w:rsidRDefault="00560723" w:rsidP="00FC26C2">
            <w:pPr>
              <w:pStyle w:val="Odlomakpopisa"/>
              <w:numPr>
                <w:ilvl w:val="0"/>
                <w:numId w:val="104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Sklapanje ugovora elektroničkim putem</w:t>
            </w:r>
          </w:p>
          <w:p w14:paraId="48BA0DBB" w14:textId="77777777" w:rsidR="00560723" w:rsidRPr="004A3AED" w:rsidRDefault="00560723" w:rsidP="00FC26C2">
            <w:pPr>
              <w:pStyle w:val="Odlomakpopisa"/>
              <w:numPr>
                <w:ilvl w:val="0"/>
                <w:numId w:val="104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Potrošačko ugovorno pravo</w:t>
            </w:r>
          </w:p>
          <w:p w14:paraId="24ADA1D7" w14:textId="77777777" w:rsidR="00560723" w:rsidRPr="004A3AED" w:rsidRDefault="00560723" w:rsidP="00FC26C2">
            <w:pPr>
              <w:pStyle w:val="Odlomakpopisa"/>
              <w:numPr>
                <w:ilvl w:val="0"/>
                <w:numId w:val="104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 o potrošačkom kreditu</w:t>
            </w:r>
          </w:p>
          <w:p w14:paraId="342685F4" w14:textId="77777777" w:rsidR="00560723" w:rsidRPr="004A3AED" w:rsidRDefault="00560723" w:rsidP="00FC26C2">
            <w:pPr>
              <w:pStyle w:val="Odlomakpopisa"/>
              <w:numPr>
                <w:ilvl w:val="0"/>
                <w:numId w:val="104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Podjela ugovora prema kauzalnom kriteriju</w:t>
            </w:r>
          </w:p>
          <w:p w14:paraId="44EDBB1B" w14:textId="77777777" w:rsidR="00560723" w:rsidRPr="004A3AED" w:rsidRDefault="00560723" w:rsidP="00FC26C2">
            <w:pPr>
              <w:pStyle w:val="Odlomakpopisa"/>
              <w:numPr>
                <w:ilvl w:val="0"/>
                <w:numId w:val="104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Ugovorni odnosi i elektroničke komunikacije</w:t>
            </w:r>
          </w:p>
          <w:p w14:paraId="6F2FD000" w14:textId="77777777" w:rsidR="00560723" w:rsidRPr="004A3AED" w:rsidRDefault="00560723" w:rsidP="00FC26C2">
            <w:pPr>
              <w:pStyle w:val="Odlomakpopisa"/>
              <w:numPr>
                <w:ilvl w:val="0"/>
                <w:numId w:val="104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Ugovorni odnosi u graditeljstvu</w:t>
            </w:r>
          </w:p>
          <w:p w14:paraId="184B7DFF" w14:textId="77777777" w:rsidR="00560723" w:rsidRPr="004A3AED" w:rsidRDefault="00560723" w:rsidP="00FC26C2">
            <w:pPr>
              <w:pStyle w:val="Odlomakpopisa"/>
              <w:numPr>
                <w:ilvl w:val="0"/>
                <w:numId w:val="104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 o posredovanju u prometu nekretninama</w:t>
            </w:r>
          </w:p>
          <w:p w14:paraId="232D6BFE" w14:textId="77777777" w:rsidR="00560723" w:rsidRPr="004A3AED" w:rsidRDefault="00560723" w:rsidP="00FC26C2">
            <w:pPr>
              <w:pStyle w:val="Odlomakpopisa"/>
              <w:numPr>
                <w:ilvl w:val="0"/>
                <w:numId w:val="104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 o paket aranžmanu</w:t>
            </w:r>
          </w:p>
          <w:p w14:paraId="2094A646" w14:textId="77777777" w:rsidR="00560723" w:rsidRPr="004A3AED" w:rsidRDefault="00560723" w:rsidP="00FC26C2">
            <w:pPr>
              <w:pStyle w:val="Odlomakpopisa"/>
              <w:numPr>
                <w:ilvl w:val="0"/>
                <w:numId w:val="104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Opći uvjeti ugovora – opće i posebna uređenja</w:t>
            </w:r>
          </w:p>
        </w:tc>
      </w:tr>
      <w:tr w:rsidR="00560723" w:rsidRPr="004A3AED" w14:paraId="76B00ECA" w14:textId="77777777" w:rsidTr="00296C9C">
        <w:trPr>
          <w:trHeight w:val="255"/>
        </w:trPr>
        <w:tc>
          <w:tcPr>
            <w:tcW w:w="2440" w:type="dxa"/>
          </w:tcPr>
          <w:p w14:paraId="12DD867D" w14:textId="77777777" w:rsidR="00560723" w:rsidRPr="004A3AED" w:rsidRDefault="00560723" w:rsidP="001731E7">
            <w:pPr>
              <w:pStyle w:val="Odlomakpopisa"/>
              <w:numPr>
                <w:ilvl w:val="0"/>
                <w:numId w:val="445"/>
              </w:numPr>
              <w:ind w:left="396"/>
              <w:rPr>
                <w:rFonts w:asciiTheme="minorHAnsi" w:hAnsiTheme="minorHAnsi"/>
                <w:sz w:val="22"/>
                <w:szCs w:val="22"/>
                <w:lang w:val="hr-HR"/>
              </w:rPr>
            </w:pPr>
            <w:r w:rsidRPr="004A3AED">
              <w:rPr>
                <w:rFonts w:asciiTheme="minorHAnsi" w:hAnsiTheme="minorHAnsi"/>
                <w:sz w:val="22"/>
                <w:szCs w:val="22"/>
                <w:lang w:val="hr-HR"/>
              </w:rPr>
              <w:t>NASTAVNE METODE</w:t>
            </w:r>
          </w:p>
        </w:tc>
        <w:tc>
          <w:tcPr>
            <w:tcW w:w="6890" w:type="dxa"/>
            <w:shd w:val="clear" w:color="auto" w:fill="E7E6E6" w:themeFill="background2"/>
          </w:tcPr>
          <w:p w14:paraId="577D22E2" w14:textId="77777777" w:rsidR="00560723" w:rsidRPr="004A3AED" w:rsidRDefault="00560723" w:rsidP="00560723">
            <w:pPr>
              <w:rPr>
                <w:rFonts w:cs="Times New Roman"/>
              </w:rPr>
            </w:pPr>
            <w:r w:rsidRPr="004A3AED">
              <w:rPr>
                <w:rFonts w:cs="Times New Roman"/>
              </w:rPr>
              <w:t>Predavanje, vođena diskusija, studentska debata, rješavanje problemskih zadataka, samostalno čitanje literature.</w:t>
            </w:r>
          </w:p>
        </w:tc>
      </w:tr>
      <w:tr w:rsidR="00560723" w:rsidRPr="004A3AED" w14:paraId="158795F5" w14:textId="77777777" w:rsidTr="00296C9C">
        <w:trPr>
          <w:trHeight w:val="255"/>
        </w:trPr>
        <w:tc>
          <w:tcPr>
            <w:tcW w:w="2440" w:type="dxa"/>
          </w:tcPr>
          <w:p w14:paraId="5B3461A7" w14:textId="77777777" w:rsidR="00560723" w:rsidRPr="004A3AED" w:rsidRDefault="00560723" w:rsidP="001731E7">
            <w:pPr>
              <w:pStyle w:val="Odlomakpopisa"/>
              <w:numPr>
                <w:ilvl w:val="0"/>
                <w:numId w:val="445"/>
              </w:numPr>
              <w:ind w:left="396"/>
              <w:rPr>
                <w:rFonts w:asciiTheme="minorHAnsi" w:hAnsiTheme="minorHAnsi"/>
                <w:sz w:val="22"/>
                <w:szCs w:val="22"/>
                <w:lang w:val="hr-HR"/>
              </w:rPr>
            </w:pPr>
            <w:r w:rsidRPr="004A3AED">
              <w:rPr>
                <w:rFonts w:asciiTheme="minorHAnsi" w:hAnsiTheme="minorHAnsi"/>
                <w:sz w:val="22"/>
                <w:szCs w:val="22"/>
                <w:lang w:val="hr-HR"/>
              </w:rPr>
              <w:t>METODE VREDNOVANJA</w:t>
            </w:r>
          </w:p>
        </w:tc>
        <w:tc>
          <w:tcPr>
            <w:tcW w:w="6890" w:type="dxa"/>
            <w:shd w:val="clear" w:color="auto" w:fill="E7E6E6" w:themeFill="background2"/>
          </w:tcPr>
          <w:p w14:paraId="039330B1" w14:textId="77777777" w:rsidR="00560723" w:rsidRPr="004A3AED" w:rsidRDefault="00560723" w:rsidP="00560723">
            <w:pPr>
              <w:rPr>
                <w:rFonts w:cs="Times New Roman"/>
              </w:rPr>
            </w:pPr>
            <w:r w:rsidRPr="004A3AED">
              <w:rPr>
                <w:rFonts w:cs="Times New Roman"/>
              </w:rPr>
              <w:t>Usmeni ispit</w:t>
            </w:r>
          </w:p>
          <w:p w14:paraId="40BFB4CB" w14:textId="77777777" w:rsidR="00560723" w:rsidRPr="004A3AED" w:rsidRDefault="00560723" w:rsidP="00560723">
            <w:pPr>
              <w:rPr>
                <w:rFonts w:cs="Times New Roman"/>
              </w:rPr>
            </w:pPr>
          </w:p>
        </w:tc>
      </w:tr>
      <w:tr w:rsidR="00C779A2" w:rsidRPr="004A3AED" w14:paraId="2CD8A668" w14:textId="77777777" w:rsidTr="00296C9C">
        <w:trPr>
          <w:trHeight w:val="255"/>
        </w:trPr>
        <w:tc>
          <w:tcPr>
            <w:tcW w:w="2440" w:type="dxa"/>
            <w:shd w:val="clear" w:color="auto" w:fill="DEEAF6" w:themeFill="accent1" w:themeFillTint="33"/>
          </w:tcPr>
          <w:p w14:paraId="0D90930D" w14:textId="77777777" w:rsidR="00C779A2" w:rsidRPr="004A3AED" w:rsidRDefault="00C779A2" w:rsidP="00296C9C">
            <w:pPr>
              <w:ind w:left="360"/>
              <w:rPr>
                <w:rFonts w:cs="Times New Roman"/>
              </w:rPr>
            </w:pPr>
            <w:r w:rsidRPr="004A3AED">
              <w:rPr>
                <w:rFonts w:cs="Times New Roman"/>
              </w:rPr>
              <w:t>ISHOD UČENJA (NAZIV)</w:t>
            </w:r>
          </w:p>
        </w:tc>
        <w:tc>
          <w:tcPr>
            <w:tcW w:w="6890" w:type="dxa"/>
            <w:shd w:val="clear" w:color="auto" w:fill="DEEAF6" w:themeFill="accent1" w:themeFillTint="33"/>
          </w:tcPr>
          <w:p w14:paraId="7E66124A" w14:textId="77777777" w:rsidR="00C779A2" w:rsidRPr="004A3AED" w:rsidRDefault="00C779A2" w:rsidP="00296C9C">
            <w:pPr>
              <w:rPr>
                <w:rFonts w:cs="Times New Roman"/>
                <w:b/>
              </w:rPr>
            </w:pPr>
            <w:r w:rsidRPr="004A3AED">
              <w:rPr>
                <w:rFonts w:cs="Times New Roman"/>
                <w:b/>
              </w:rPr>
              <w:t>Klasificirati pojedine vrste ugovora</w:t>
            </w:r>
          </w:p>
        </w:tc>
      </w:tr>
      <w:tr w:rsidR="00560723" w:rsidRPr="004A3AED" w14:paraId="2CC77B78" w14:textId="77777777" w:rsidTr="00296C9C">
        <w:trPr>
          <w:trHeight w:val="255"/>
        </w:trPr>
        <w:tc>
          <w:tcPr>
            <w:tcW w:w="2440" w:type="dxa"/>
          </w:tcPr>
          <w:p w14:paraId="0E74B1A3" w14:textId="77777777" w:rsidR="00560723" w:rsidRPr="004A3AED" w:rsidRDefault="00560723" w:rsidP="001731E7">
            <w:pPr>
              <w:pStyle w:val="Odlomakpopisa"/>
              <w:numPr>
                <w:ilvl w:val="0"/>
                <w:numId w:val="446"/>
              </w:numPr>
              <w:ind w:left="396"/>
              <w:rPr>
                <w:rFonts w:asciiTheme="minorHAnsi" w:hAnsiTheme="minorHAnsi"/>
                <w:sz w:val="22"/>
                <w:szCs w:val="22"/>
                <w:lang w:val="hr-HR"/>
              </w:rPr>
            </w:pPr>
            <w:r w:rsidRPr="004A3AED">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2DCF6321" w14:textId="77777777" w:rsidR="00560723" w:rsidRPr="004A3AED" w:rsidRDefault="00560723" w:rsidP="00560723">
            <w:pPr>
              <w:rPr>
                <w:rFonts w:cs="Times New Roman"/>
              </w:rPr>
            </w:pPr>
            <w:r w:rsidRPr="004A3AED">
              <w:rPr>
                <w:rFonts w:cs="Times New Roman"/>
              </w:rPr>
              <w:t>4. Klasificirati i protumačiti normativni okvir mjerodavan u pojedinoj grani prava</w:t>
            </w:r>
          </w:p>
          <w:p w14:paraId="081AA336" w14:textId="77777777" w:rsidR="00560723" w:rsidRPr="004A3AED" w:rsidRDefault="00560723" w:rsidP="00560723">
            <w:pPr>
              <w:rPr>
                <w:rFonts w:cs="Times New Roman"/>
              </w:rPr>
            </w:pPr>
            <w:r w:rsidRPr="004A3AED">
              <w:rPr>
                <w:rFonts w:cs="Times New Roman"/>
              </w:rPr>
              <w:t>5. Objasniti institute materijalnog i postupovnog prava</w:t>
            </w:r>
          </w:p>
          <w:p w14:paraId="00F40744" w14:textId="77777777" w:rsidR="00560723" w:rsidRPr="004A3AED" w:rsidRDefault="00560723" w:rsidP="00560723">
            <w:pPr>
              <w:rPr>
                <w:rFonts w:cs="Times New Roman"/>
              </w:rPr>
            </w:pPr>
          </w:p>
        </w:tc>
      </w:tr>
      <w:tr w:rsidR="00560723" w:rsidRPr="004A3AED" w14:paraId="6E74F503" w14:textId="77777777" w:rsidTr="00296C9C">
        <w:trPr>
          <w:trHeight w:val="255"/>
        </w:trPr>
        <w:tc>
          <w:tcPr>
            <w:tcW w:w="2440" w:type="dxa"/>
          </w:tcPr>
          <w:p w14:paraId="7BD8742C" w14:textId="77777777" w:rsidR="00560723" w:rsidRPr="004A3AED" w:rsidRDefault="00560723" w:rsidP="001731E7">
            <w:pPr>
              <w:pStyle w:val="Odlomakpopisa"/>
              <w:numPr>
                <w:ilvl w:val="0"/>
                <w:numId w:val="446"/>
              </w:numPr>
              <w:ind w:left="396"/>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14:paraId="39EDAF90" w14:textId="77777777" w:rsidR="00560723" w:rsidRPr="004A3AED" w:rsidRDefault="00560723" w:rsidP="00560723">
            <w:pPr>
              <w:rPr>
                <w:rFonts w:cs="Times New Roman"/>
              </w:rPr>
            </w:pPr>
            <w:r w:rsidRPr="004A3AED">
              <w:rPr>
                <w:rFonts w:cs="Times New Roman"/>
              </w:rPr>
              <w:t>Sinteza</w:t>
            </w:r>
          </w:p>
        </w:tc>
      </w:tr>
      <w:tr w:rsidR="00560723" w:rsidRPr="004A3AED" w14:paraId="1836F884" w14:textId="77777777" w:rsidTr="00296C9C">
        <w:trPr>
          <w:trHeight w:val="255"/>
        </w:trPr>
        <w:tc>
          <w:tcPr>
            <w:tcW w:w="2440" w:type="dxa"/>
          </w:tcPr>
          <w:p w14:paraId="17E85BCB" w14:textId="77777777" w:rsidR="00560723" w:rsidRPr="004A3AED" w:rsidRDefault="00560723" w:rsidP="001731E7">
            <w:pPr>
              <w:pStyle w:val="Odlomakpopisa"/>
              <w:numPr>
                <w:ilvl w:val="0"/>
                <w:numId w:val="446"/>
              </w:numPr>
              <w:ind w:left="396"/>
              <w:rPr>
                <w:rFonts w:asciiTheme="minorHAnsi" w:hAnsiTheme="minorHAnsi"/>
                <w:sz w:val="22"/>
                <w:szCs w:val="22"/>
                <w:lang w:val="hr-HR"/>
              </w:rPr>
            </w:pPr>
            <w:r w:rsidRPr="004A3AED">
              <w:rPr>
                <w:rFonts w:asciiTheme="minorHAnsi" w:hAnsiTheme="minorHAnsi"/>
                <w:sz w:val="22"/>
                <w:szCs w:val="22"/>
                <w:lang w:val="hr-HR"/>
              </w:rPr>
              <w:t>VJEŠTINE</w:t>
            </w:r>
          </w:p>
        </w:tc>
        <w:tc>
          <w:tcPr>
            <w:tcW w:w="6890" w:type="dxa"/>
            <w:shd w:val="clear" w:color="auto" w:fill="E7E6E6" w:themeFill="background2"/>
          </w:tcPr>
          <w:p w14:paraId="48163D35" w14:textId="77777777" w:rsidR="00560723" w:rsidRPr="004A3AED" w:rsidRDefault="00560723" w:rsidP="00560723">
            <w:pPr>
              <w:rPr>
                <w:rFonts w:cs="Times New Roman"/>
              </w:rPr>
            </w:pPr>
            <w:r w:rsidRPr="004A3AED">
              <w:rPr>
                <w:rFonts w:cs="Times New Roman"/>
              </w:rPr>
              <w:t>Vještina upravljanja informacijama, sposobnost kritike i samokritike, sposobnost primjene znanja u praksi, sposobnost prilagodbe novim situacijama, sposobnost stvaranja novih ideja, vještina jasnog i razgovijetnog usmenog izražavanja.</w:t>
            </w:r>
          </w:p>
        </w:tc>
      </w:tr>
      <w:tr w:rsidR="00560723" w:rsidRPr="004A3AED" w14:paraId="455D2EC1" w14:textId="77777777" w:rsidTr="00296C9C">
        <w:trPr>
          <w:trHeight w:val="255"/>
        </w:trPr>
        <w:tc>
          <w:tcPr>
            <w:tcW w:w="2440" w:type="dxa"/>
          </w:tcPr>
          <w:p w14:paraId="0FE8A6C3" w14:textId="77777777" w:rsidR="00560723" w:rsidRPr="004A3AED" w:rsidRDefault="00560723" w:rsidP="001731E7">
            <w:pPr>
              <w:pStyle w:val="Odlomakpopisa"/>
              <w:numPr>
                <w:ilvl w:val="0"/>
                <w:numId w:val="446"/>
              </w:numPr>
              <w:ind w:left="396"/>
              <w:rPr>
                <w:rFonts w:asciiTheme="minorHAnsi" w:hAnsiTheme="minorHAnsi"/>
                <w:sz w:val="22"/>
                <w:szCs w:val="22"/>
                <w:lang w:val="hr-HR"/>
              </w:rPr>
            </w:pPr>
            <w:r w:rsidRPr="004A3AED">
              <w:rPr>
                <w:rFonts w:asciiTheme="minorHAnsi" w:hAnsiTheme="minorHAnsi"/>
                <w:sz w:val="22"/>
                <w:szCs w:val="22"/>
                <w:lang w:val="hr-HR"/>
              </w:rPr>
              <w:t>SADRŽAJ UČENJA</w:t>
            </w:r>
          </w:p>
        </w:tc>
        <w:tc>
          <w:tcPr>
            <w:tcW w:w="6890" w:type="dxa"/>
            <w:shd w:val="clear" w:color="auto" w:fill="E7E6E6" w:themeFill="background2"/>
          </w:tcPr>
          <w:p w14:paraId="6B525344" w14:textId="77777777" w:rsidR="00560723" w:rsidRPr="004A3AED" w:rsidRDefault="00560723" w:rsidP="00FC26C2">
            <w:pPr>
              <w:pStyle w:val="Odlomakpopisa"/>
              <w:numPr>
                <w:ilvl w:val="0"/>
                <w:numId w:val="105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Podjela ugovora prema personalnom kriteriju</w:t>
            </w:r>
          </w:p>
          <w:p w14:paraId="50513C08" w14:textId="77777777" w:rsidR="00560723" w:rsidRPr="004A3AED" w:rsidRDefault="00560723" w:rsidP="00FC26C2">
            <w:pPr>
              <w:pStyle w:val="Odlomakpopisa"/>
              <w:numPr>
                <w:ilvl w:val="0"/>
                <w:numId w:val="105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Sklapanje ugovora javnim nadmetanjem</w:t>
            </w:r>
          </w:p>
          <w:p w14:paraId="5778E123" w14:textId="77777777" w:rsidR="00560723" w:rsidRPr="004A3AED" w:rsidRDefault="00560723" w:rsidP="00FC26C2">
            <w:pPr>
              <w:pStyle w:val="Odlomakpopisa"/>
              <w:numPr>
                <w:ilvl w:val="0"/>
                <w:numId w:val="105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Sklapanje ugovora elektroničkim putem</w:t>
            </w:r>
          </w:p>
          <w:p w14:paraId="5361DA93" w14:textId="77777777" w:rsidR="00560723" w:rsidRPr="004A3AED" w:rsidRDefault="00560723" w:rsidP="00FC26C2">
            <w:pPr>
              <w:pStyle w:val="Odlomakpopisa"/>
              <w:numPr>
                <w:ilvl w:val="0"/>
                <w:numId w:val="105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Potrošačko ugovorno pravo</w:t>
            </w:r>
          </w:p>
          <w:p w14:paraId="6C0B1197" w14:textId="77777777" w:rsidR="00560723" w:rsidRPr="004A3AED" w:rsidRDefault="00560723" w:rsidP="00FC26C2">
            <w:pPr>
              <w:pStyle w:val="Odlomakpopisa"/>
              <w:numPr>
                <w:ilvl w:val="0"/>
                <w:numId w:val="105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 o potrošačkom kreditiranju</w:t>
            </w:r>
          </w:p>
          <w:p w14:paraId="7FAEC609" w14:textId="77777777" w:rsidR="00560723" w:rsidRPr="004A3AED" w:rsidRDefault="00560723" w:rsidP="00FC26C2">
            <w:pPr>
              <w:pStyle w:val="Odlomakpopisa"/>
              <w:numPr>
                <w:ilvl w:val="0"/>
                <w:numId w:val="105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Podjela ugovora prema kauzalnom kriteriju</w:t>
            </w:r>
          </w:p>
          <w:p w14:paraId="6EF054F5" w14:textId="77777777" w:rsidR="00560723" w:rsidRPr="004A3AED" w:rsidRDefault="00560723" w:rsidP="00FC26C2">
            <w:pPr>
              <w:pStyle w:val="Odlomakpopisa"/>
              <w:numPr>
                <w:ilvl w:val="0"/>
                <w:numId w:val="105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Ugovorni odnosi i elektroničke komunikacije</w:t>
            </w:r>
          </w:p>
          <w:p w14:paraId="14F8276E" w14:textId="77777777" w:rsidR="00560723" w:rsidRPr="004A3AED" w:rsidRDefault="00560723" w:rsidP="00FC26C2">
            <w:pPr>
              <w:pStyle w:val="Odlomakpopisa"/>
              <w:numPr>
                <w:ilvl w:val="0"/>
                <w:numId w:val="105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Ugovorni odnosi u graditeljstvu</w:t>
            </w:r>
          </w:p>
          <w:p w14:paraId="0F0D5425" w14:textId="77777777" w:rsidR="00560723" w:rsidRPr="004A3AED" w:rsidRDefault="00560723" w:rsidP="00FC26C2">
            <w:pPr>
              <w:pStyle w:val="Odlomakpopisa"/>
              <w:numPr>
                <w:ilvl w:val="0"/>
                <w:numId w:val="105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 o posredovanju u prometu nekretninama</w:t>
            </w:r>
          </w:p>
          <w:p w14:paraId="0D61D73A" w14:textId="77777777" w:rsidR="00560723" w:rsidRPr="004A3AED" w:rsidRDefault="00560723" w:rsidP="00FC26C2">
            <w:pPr>
              <w:pStyle w:val="Odlomakpopisa"/>
              <w:numPr>
                <w:ilvl w:val="0"/>
                <w:numId w:val="105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 o paket aranžmanu</w:t>
            </w:r>
          </w:p>
          <w:p w14:paraId="7D8A7FFE" w14:textId="77777777" w:rsidR="00560723" w:rsidRPr="004A3AED" w:rsidRDefault="00560723" w:rsidP="00FC26C2">
            <w:pPr>
              <w:pStyle w:val="Odlomakpopisa"/>
              <w:numPr>
                <w:ilvl w:val="0"/>
                <w:numId w:val="1050"/>
              </w:numPr>
              <w:spacing w:after="160" w:line="259" w:lineRule="auto"/>
              <w:rPr>
                <w:rFonts w:asciiTheme="minorHAnsi" w:hAnsiTheme="minorHAnsi"/>
                <w:sz w:val="22"/>
                <w:szCs w:val="22"/>
                <w:lang w:val="hr-HR"/>
              </w:rPr>
            </w:pPr>
            <w:r w:rsidRPr="004A3AED">
              <w:rPr>
                <w:rFonts w:asciiTheme="minorHAnsi" w:hAnsiTheme="minorHAnsi"/>
                <w:sz w:val="22"/>
                <w:szCs w:val="22"/>
                <w:lang w:val="hr-HR"/>
              </w:rPr>
              <w:lastRenderedPageBreak/>
              <w:t>Opći uvjeti ugovora – opće i posebna uređenja</w:t>
            </w:r>
          </w:p>
        </w:tc>
      </w:tr>
      <w:tr w:rsidR="00560723" w:rsidRPr="004A3AED" w14:paraId="56FCD035" w14:textId="77777777" w:rsidTr="00296C9C">
        <w:trPr>
          <w:trHeight w:val="255"/>
        </w:trPr>
        <w:tc>
          <w:tcPr>
            <w:tcW w:w="2440" w:type="dxa"/>
          </w:tcPr>
          <w:p w14:paraId="22D78924" w14:textId="77777777" w:rsidR="00560723" w:rsidRPr="004A3AED" w:rsidRDefault="00560723" w:rsidP="001731E7">
            <w:pPr>
              <w:pStyle w:val="Odlomakpopisa"/>
              <w:numPr>
                <w:ilvl w:val="0"/>
                <w:numId w:val="446"/>
              </w:numPr>
              <w:ind w:left="396"/>
              <w:rPr>
                <w:rFonts w:asciiTheme="minorHAnsi" w:hAnsiTheme="minorHAnsi"/>
                <w:sz w:val="22"/>
                <w:szCs w:val="22"/>
                <w:lang w:val="hr-HR"/>
              </w:rPr>
            </w:pPr>
            <w:r w:rsidRPr="004A3AED">
              <w:rPr>
                <w:rFonts w:asciiTheme="minorHAnsi" w:hAnsiTheme="minorHAnsi"/>
                <w:sz w:val="22"/>
                <w:szCs w:val="22"/>
                <w:lang w:val="hr-HR"/>
              </w:rPr>
              <w:lastRenderedPageBreak/>
              <w:t>NASTAVNE METODE</w:t>
            </w:r>
          </w:p>
        </w:tc>
        <w:tc>
          <w:tcPr>
            <w:tcW w:w="6890" w:type="dxa"/>
            <w:shd w:val="clear" w:color="auto" w:fill="E7E6E6" w:themeFill="background2"/>
          </w:tcPr>
          <w:p w14:paraId="41B4FA8D" w14:textId="77777777" w:rsidR="00560723" w:rsidRPr="004A3AED" w:rsidRDefault="00560723" w:rsidP="00560723">
            <w:pPr>
              <w:rPr>
                <w:rFonts w:cs="Times New Roman"/>
              </w:rPr>
            </w:pPr>
            <w:r w:rsidRPr="004A3AED">
              <w:rPr>
                <w:rFonts w:cs="Times New Roman"/>
              </w:rPr>
              <w:t>Predavanje, vođena diskusija, studentska debata, rješavanje problemskih zadataka, samostalno čitanje literature.</w:t>
            </w:r>
          </w:p>
        </w:tc>
      </w:tr>
      <w:tr w:rsidR="00560723" w:rsidRPr="004A3AED" w14:paraId="5806E56D" w14:textId="77777777" w:rsidTr="00296C9C">
        <w:trPr>
          <w:trHeight w:val="255"/>
        </w:trPr>
        <w:tc>
          <w:tcPr>
            <w:tcW w:w="2440" w:type="dxa"/>
          </w:tcPr>
          <w:p w14:paraId="3BCC6B0E" w14:textId="77777777" w:rsidR="00560723" w:rsidRPr="004A3AED" w:rsidRDefault="00560723" w:rsidP="001731E7">
            <w:pPr>
              <w:pStyle w:val="Odlomakpopisa"/>
              <w:numPr>
                <w:ilvl w:val="0"/>
                <w:numId w:val="446"/>
              </w:numPr>
              <w:ind w:left="396"/>
              <w:rPr>
                <w:rFonts w:asciiTheme="minorHAnsi" w:hAnsiTheme="minorHAnsi"/>
                <w:sz w:val="22"/>
                <w:szCs w:val="22"/>
                <w:lang w:val="hr-HR"/>
              </w:rPr>
            </w:pPr>
            <w:r w:rsidRPr="004A3AED">
              <w:rPr>
                <w:rFonts w:asciiTheme="minorHAnsi" w:hAnsiTheme="minorHAnsi"/>
                <w:sz w:val="22"/>
                <w:szCs w:val="22"/>
                <w:lang w:val="hr-HR"/>
              </w:rPr>
              <w:t>METODE VREDNOVANJA</w:t>
            </w:r>
          </w:p>
        </w:tc>
        <w:tc>
          <w:tcPr>
            <w:tcW w:w="6890" w:type="dxa"/>
            <w:shd w:val="clear" w:color="auto" w:fill="E7E6E6" w:themeFill="background2"/>
          </w:tcPr>
          <w:p w14:paraId="2C33BDD9" w14:textId="77777777" w:rsidR="00560723" w:rsidRPr="004A3AED" w:rsidRDefault="00560723" w:rsidP="00560723">
            <w:pPr>
              <w:rPr>
                <w:rFonts w:cs="Times New Roman"/>
              </w:rPr>
            </w:pPr>
            <w:r w:rsidRPr="004A3AED">
              <w:rPr>
                <w:rFonts w:cs="Times New Roman"/>
              </w:rPr>
              <w:t>Usmeni ispit</w:t>
            </w:r>
          </w:p>
        </w:tc>
      </w:tr>
      <w:tr w:rsidR="00C779A2" w:rsidRPr="004A3AED" w14:paraId="0BD7954C" w14:textId="77777777" w:rsidTr="00296C9C">
        <w:trPr>
          <w:trHeight w:val="255"/>
        </w:trPr>
        <w:tc>
          <w:tcPr>
            <w:tcW w:w="2440" w:type="dxa"/>
            <w:shd w:val="clear" w:color="auto" w:fill="DEEAF6" w:themeFill="accent1" w:themeFillTint="33"/>
          </w:tcPr>
          <w:p w14:paraId="1B9C7E43" w14:textId="77777777" w:rsidR="00C779A2" w:rsidRPr="004A3AED" w:rsidRDefault="00C779A2" w:rsidP="00296C9C">
            <w:pPr>
              <w:ind w:left="360"/>
              <w:rPr>
                <w:rFonts w:cs="Times New Roman"/>
              </w:rPr>
            </w:pPr>
            <w:r w:rsidRPr="004A3AED">
              <w:rPr>
                <w:rFonts w:cs="Times New Roman"/>
              </w:rPr>
              <w:t>ISHOD UČENJA (NAZIV)</w:t>
            </w:r>
          </w:p>
        </w:tc>
        <w:tc>
          <w:tcPr>
            <w:tcW w:w="6890" w:type="dxa"/>
            <w:shd w:val="clear" w:color="auto" w:fill="DEEAF6" w:themeFill="accent1" w:themeFillTint="33"/>
          </w:tcPr>
          <w:p w14:paraId="5DA486E3" w14:textId="77777777" w:rsidR="00C779A2" w:rsidRPr="004A3AED" w:rsidRDefault="00C779A2" w:rsidP="00296C9C">
            <w:pPr>
              <w:rPr>
                <w:rFonts w:cs="Times New Roman"/>
                <w:b/>
              </w:rPr>
            </w:pPr>
            <w:r w:rsidRPr="004A3AED">
              <w:rPr>
                <w:rFonts w:cs="Times New Roman"/>
                <w:b/>
              </w:rPr>
              <w:t>Objasniti opravdanost zakonskog uređenja pojedinih vrsta ugovora</w:t>
            </w:r>
          </w:p>
        </w:tc>
      </w:tr>
      <w:tr w:rsidR="00560723" w:rsidRPr="004A3AED" w14:paraId="39E57DFD" w14:textId="77777777" w:rsidTr="00296C9C">
        <w:trPr>
          <w:trHeight w:val="255"/>
        </w:trPr>
        <w:tc>
          <w:tcPr>
            <w:tcW w:w="2440" w:type="dxa"/>
          </w:tcPr>
          <w:p w14:paraId="68874E7D" w14:textId="77777777" w:rsidR="00560723" w:rsidRPr="004A3AED" w:rsidRDefault="00560723" w:rsidP="001731E7">
            <w:pPr>
              <w:pStyle w:val="Odlomakpopisa"/>
              <w:numPr>
                <w:ilvl w:val="0"/>
                <w:numId w:val="447"/>
              </w:numPr>
              <w:ind w:left="396"/>
              <w:rPr>
                <w:rFonts w:asciiTheme="minorHAnsi" w:hAnsiTheme="minorHAnsi"/>
                <w:sz w:val="22"/>
                <w:szCs w:val="22"/>
                <w:lang w:val="hr-HR"/>
              </w:rPr>
            </w:pPr>
            <w:r w:rsidRPr="004A3AED">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14:paraId="29DAEEFF" w14:textId="77777777" w:rsidR="00560723" w:rsidRPr="004A3AED" w:rsidRDefault="00560723" w:rsidP="00560723">
            <w:pPr>
              <w:rPr>
                <w:rFonts w:cs="Times New Roman"/>
              </w:rPr>
            </w:pPr>
            <w:r w:rsidRPr="004A3AED">
              <w:rPr>
                <w:rFonts w:cs="Times New Roman"/>
              </w:rPr>
              <w:t>4. Klasificirati i protumačiti normativni okvir mjerodavan u pojedinoj grani prava</w:t>
            </w:r>
          </w:p>
          <w:p w14:paraId="4F0F8174" w14:textId="77777777" w:rsidR="00560723" w:rsidRPr="004A3AED" w:rsidRDefault="00560723" w:rsidP="00560723">
            <w:pPr>
              <w:rPr>
                <w:rFonts w:cs="Times New Roman"/>
              </w:rPr>
            </w:pPr>
            <w:r w:rsidRPr="004A3AED">
              <w:rPr>
                <w:rFonts w:cs="Times New Roman"/>
              </w:rPr>
              <w:t>5. Objasniti institute materijalnog i postupovnog prava</w:t>
            </w:r>
          </w:p>
          <w:p w14:paraId="20E630A9" w14:textId="77777777" w:rsidR="00560723" w:rsidRPr="004A3AED" w:rsidRDefault="00560723" w:rsidP="00560723">
            <w:pPr>
              <w:rPr>
                <w:rFonts w:cs="Times New Roman"/>
              </w:rPr>
            </w:pPr>
            <w:r w:rsidRPr="004A3AED">
              <w:rPr>
                <w:rFonts w:cs="Times New Roman"/>
              </w:rPr>
              <w:t>8. Razviti etičko, pravno i društveno odgovorno ponašanje</w:t>
            </w:r>
          </w:p>
        </w:tc>
      </w:tr>
      <w:tr w:rsidR="00560723" w:rsidRPr="004A3AED" w14:paraId="63A58937" w14:textId="77777777" w:rsidTr="00296C9C">
        <w:trPr>
          <w:trHeight w:val="255"/>
        </w:trPr>
        <w:tc>
          <w:tcPr>
            <w:tcW w:w="2440" w:type="dxa"/>
          </w:tcPr>
          <w:p w14:paraId="341F2E66" w14:textId="77777777" w:rsidR="00560723" w:rsidRPr="004A3AED" w:rsidRDefault="00560723" w:rsidP="001731E7">
            <w:pPr>
              <w:pStyle w:val="Odlomakpopisa"/>
              <w:numPr>
                <w:ilvl w:val="0"/>
                <w:numId w:val="447"/>
              </w:numPr>
              <w:ind w:left="396"/>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14:paraId="2B43D094" w14:textId="77777777" w:rsidR="00560723" w:rsidRPr="004A3AED" w:rsidRDefault="00560723" w:rsidP="00560723">
            <w:pPr>
              <w:rPr>
                <w:rFonts w:cs="Times New Roman"/>
              </w:rPr>
            </w:pPr>
            <w:r w:rsidRPr="004A3AED">
              <w:rPr>
                <w:rFonts w:cs="Times New Roman"/>
              </w:rPr>
              <w:t>Sinteza</w:t>
            </w:r>
          </w:p>
        </w:tc>
      </w:tr>
      <w:tr w:rsidR="00560723" w:rsidRPr="004A3AED" w14:paraId="665F22B2" w14:textId="77777777" w:rsidTr="00296C9C">
        <w:trPr>
          <w:trHeight w:val="255"/>
        </w:trPr>
        <w:tc>
          <w:tcPr>
            <w:tcW w:w="2440" w:type="dxa"/>
          </w:tcPr>
          <w:p w14:paraId="608DFFCF" w14:textId="77777777" w:rsidR="00560723" w:rsidRPr="004A3AED" w:rsidRDefault="00560723" w:rsidP="001731E7">
            <w:pPr>
              <w:pStyle w:val="Odlomakpopisa"/>
              <w:numPr>
                <w:ilvl w:val="0"/>
                <w:numId w:val="447"/>
              </w:numPr>
              <w:ind w:left="396"/>
              <w:rPr>
                <w:rFonts w:asciiTheme="minorHAnsi" w:hAnsiTheme="minorHAnsi"/>
                <w:sz w:val="22"/>
                <w:szCs w:val="22"/>
                <w:lang w:val="hr-HR"/>
              </w:rPr>
            </w:pPr>
            <w:r w:rsidRPr="004A3AED">
              <w:rPr>
                <w:rFonts w:asciiTheme="minorHAnsi" w:hAnsiTheme="minorHAnsi"/>
                <w:sz w:val="22"/>
                <w:szCs w:val="22"/>
                <w:lang w:val="hr-HR"/>
              </w:rPr>
              <w:t>VJEŠTINE</w:t>
            </w:r>
          </w:p>
        </w:tc>
        <w:tc>
          <w:tcPr>
            <w:tcW w:w="6890" w:type="dxa"/>
            <w:shd w:val="clear" w:color="auto" w:fill="E7E6E6" w:themeFill="background2"/>
          </w:tcPr>
          <w:p w14:paraId="429B9991" w14:textId="77777777" w:rsidR="00560723" w:rsidRPr="004A3AED" w:rsidRDefault="00560723" w:rsidP="00560723">
            <w:pPr>
              <w:rPr>
                <w:rFonts w:cs="Times New Roman"/>
              </w:rPr>
            </w:pPr>
            <w:r w:rsidRPr="004A3AED">
              <w:rPr>
                <w:rFonts w:cs="Times New Roman"/>
              </w:rPr>
              <w:t>Vještina upravljanja informacijama, sposobnost rješavanja problema, sposobnost kritike i samokritike, sposobnost primjene znanja u praksi, sposobnost prilagodbe novim situacijama, etičnost, vještina jasnog i razgovijetnog usmenog izražavanja.</w:t>
            </w:r>
          </w:p>
        </w:tc>
      </w:tr>
      <w:tr w:rsidR="00560723" w:rsidRPr="004A3AED" w14:paraId="084BB85B" w14:textId="77777777" w:rsidTr="00296C9C">
        <w:trPr>
          <w:trHeight w:val="255"/>
        </w:trPr>
        <w:tc>
          <w:tcPr>
            <w:tcW w:w="2440" w:type="dxa"/>
          </w:tcPr>
          <w:p w14:paraId="6AC2EA64" w14:textId="77777777" w:rsidR="00560723" w:rsidRPr="004A3AED" w:rsidRDefault="00560723" w:rsidP="001731E7">
            <w:pPr>
              <w:pStyle w:val="Odlomakpopisa"/>
              <w:numPr>
                <w:ilvl w:val="0"/>
                <w:numId w:val="447"/>
              </w:numPr>
              <w:ind w:left="396"/>
              <w:rPr>
                <w:rFonts w:asciiTheme="minorHAnsi" w:hAnsiTheme="minorHAnsi"/>
                <w:sz w:val="22"/>
                <w:szCs w:val="22"/>
                <w:lang w:val="hr-HR"/>
              </w:rPr>
            </w:pPr>
            <w:r w:rsidRPr="004A3AED">
              <w:rPr>
                <w:rFonts w:asciiTheme="minorHAnsi" w:hAnsiTheme="minorHAnsi"/>
                <w:sz w:val="22"/>
                <w:szCs w:val="22"/>
                <w:lang w:val="hr-HR"/>
              </w:rPr>
              <w:t>SADRŽAJ UČENJA</w:t>
            </w:r>
          </w:p>
        </w:tc>
        <w:tc>
          <w:tcPr>
            <w:tcW w:w="6890" w:type="dxa"/>
            <w:shd w:val="clear" w:color="auto" w:fill="E7E6E6" w:themeFill="background2"/>
          </w:tcPr>
          <w:p w14:paraId="52A6F577" w14:textId="77777777" w:rsidR="00560723" w:rsidRPr="004A3AED" w:rsidRDefault="00560723" w:rsidP="00FC26C2">
            <w:pPr>
              <w:pStyle w:val="Odlomakpopisa"/>
              <w:numPr>
                <w:ilvl w:val="0"/>
                <w:numId w:val="105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Podjela ugovora prema personalnom kriteriju</w:t>
            </w:r>
          </w:p>
          <w:p w14:paraId="6A23A8B9" w14:textId="77777777" w:rsidR="00560723" w:rsidRPr="004A3AED" w:rsidRDefault="00560723" w:rsidP="00FC26C2">
            <w:pPr>
              <w:pStyle w:val="Odlomakpopisa"/>
              <w:numPr>
                <w:ilvl w:val="0"/>
                <w:numId w:val="105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Sklapanje ugovora javnim nadmetanjem</w:t>
            </w:r>
          </w:p>
          <w:p w14:paraId="750CC0E2" w14:textId="77777777" w:rsidR="00560723" w:rsidRPr="004A3AED" w:rsidRDefault="00560723" w:rsidP="00FC26C2">
            <w:pPr>
              <w:pStyle w:val="Odlomakpopisa"/>
              <w:numPr>
                <w:ilvl w:val="0"/>
                <w:numId w:val="105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Sklapanje ugovora elektroničkim putem</w:t>
            </w:r>
          </w:p>
          <w:p w14:paraId="05508BBA" w14:textId="77777777" w:rsidR="00560723" w:rsidRPr="004A3AED" w:rsidRDefault="00560723" w:rsidP="00FC26C2">
            <w:pPr>
              <w:pStyle w:val="Odlomakpopisa"/>
              <w:numPr>
                <w:ilvl w:val="0"/>
                <w:numId w:val="105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Potrošačko ugovorno pravo</w:t>
            </w:r>
          </w:p>
          <w:p w14:paraId="7E0D0827" w14:textId="77777777" w:rsidR="00560723" w:rsidRPr="004A3AED" w:rsidRDefault="00560723" w:rsidP="00FC26C2">
            <w:pPr>
              <w:pStyle w:val="Odlomakpopisa"/>
              <w:numPr>
                <w:ilvl w:val="0"/>
                <w:numId w:val="105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 o potrošačkom kreditu</w:t>
            </w:r>
          </w:p>
          <w:p w14:paraId="54FEB91A" w14:textId="77777777" w:rsidR="00560723" w:rsidRPr="004A3AED" w:rsidRDefault="00560723" w:rsidP="00FC26C2">
            <w:pPr>
              <w:pStyle w:val="Odlomakpopisa"/>
              <w:numPr>
                <w:ilvl w:val="0"/>
                <w:numId w:val="105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Podjela ugovora prema kauzalnom kriteriju</w:t>
            </w:r>
          </w:p>
          <w:p w14:paraId="4B0FFAE1" w14:textId="77777777" w:rsidR="00560723" w:rsidRPr="004A3AED" w:rsidRDefault="00560723" w:rsidP="00FC26C2">
            <w:pPr>
              <w:pStyle w:val="Odlomakpopisa"/>
              <w:numPr>
                <w:ilvl w:val="0"/>
                <w:numId w:val="105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Ugovorni odnosi i elektroničke komunikacije</w:t>
            </w:r>
          </w:p>
          <w:p w14:paraId="3F185AD0" w14:textId="77777777" w:rsidR="00560723" w:rsidRPr="004A3AED" w:rsidRDefault="00560723" w:rsidP="00FC26C2">
            <w:pPr>
              <w:pStyle w:val="Odlomakpopisa"/>
              <w:numPr>
                <w:ilvl w:val="0"/>
                <w:numId w:val="105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Ugovorni odnosi u graditeljstvu</w:t>
            </w:r>
          </w:p>
          <w:p w14:paraId="2460A592" w14:textId="77777777" w:rsidR="00560723" w:rsidRPr="004A3AED" w:rsidRDefault="00560723" w:rsidP="00FC26C2">
            <w:pPr>
              <w:pStyle w:val="Odlomakpopisa"/>
              <w:numPr>
                <w:ilvl w:val="0"/>
                <w:numId w:val="105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 o posredovanju u prometu nekretninama</w:t>
            </w:r>
          </w:p>
          <w:p w14:paraId="2ABC9ADF" w14:textId="77777777" w:rsidR="00560723" w:rsidRPr="004A3AED" w:rsidRDefault="00560723" w:rsidP="00FC26C2">
            <w:pPr>
              <w:pStyle w:val="Odlomakpopisa"/>
              <w:numPr>
                <w:ilvl w:val="0"/>
                <w:numId w:val="105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 o paket aranžmanu</w:t>
            </w:r>
          </w:p>
          <w:p w14:paraId="208E25C5" w14:textId="77777777" w:rsidR="00560723" w:rsidRPr="004A3AED" w:rsidRDefault="00560723" w:rsidP="00FC26C2">
            <w:pPr>
              <w:pStyle w:val="Odlomakpopisa"/>
              <w:numPr>
                <w:ilvl w:val="0"/>
                <w:numId w:val="105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Opći uvjeti ugovora – opće i posebna uređenja</w:t>
            </w:r>
          </w:p>
        </w:tc>
      </w:tr>
      <w:tr w:rsidR="00560723" w:rsidRPr="004A3AED" w14:paraId="3D80FC8B" w14:textId="77777777" w:rsidTr="00296C9C">
        <w:trPr>
          <w:trHeight w:val="255"/>
        </w:trPr>
        <w:tc>
          <w:tcPr>
            <w:tcW w:w="2440" w:type="dxa"/>
          </w:tcPr>
          <w:p w14:paraId="5BEC40F7" w14:textId="77777777" w:rsidR="00560723" w:rsidRPr="004A3AED" w:rsidRDefault="00560723" w:rsidP="001731E7">
            <w:pPr>
              <w:pStyle w:val="Odlomakpopisa"/>
              <w:numPr>
                <w:ilvl w:val="0"/>
                <w:numId w:val="447"/>
              </w:numPr>
              <w:ind w:left="396"/>
              <w:rPr>
                <w:rFonts w:asciiTheme="minorHAnsi" w:hAnsiTheme="minorHAnsi"/>
                <w:sz w:val="22"/>
                <w:szCs w:val="22"/>
                <w:lang w:val="hr-HR"/>
              </w:rPr>
            </w:pPr>
            <w:r w:rsidRPr="004A3AED">
              <w:rPr>
                <w:rFonts w:asciiTheme="minorHAnsi" w:hAnsiTheme="minorHAnsi"/>
                <w:sz w:val="22"/>
                <w:szCs w:val="22"/>
                <w:lang w:val="hr-HR"/>
              </w:rPr>
              <w:t>NASTAVNE METODE</w:t>
            </w:r>
          </w:p>
        </w:tc>
        <w:tc>
          <w:tcPr>
            <w:tcW w:w="6890" w:type="dxa"/>
            <w:shd w:val="clear" w:color="auto" w:fill="E7E6E6" w:themeFill="background2"/>
          </w:tcPr>
          <w:p w14:paraId="11852FA1" w14:textId="77777777" w:rsidR="00560723" w:rsidRPr="004A3AED" w:rsidRDefault="00560723" w:rsidP="00560723">
            <w:pPr>
              <w:rPr>
                <w:rFonts w:cs="Times New Roman"/>
              </w:rPr>
            </w:pPr>
            <w:r w:rsidRPr="004A3AED">
              <w:rPr>
                <w:rFonts w:cs="Times New Roman"/>
              </w:rPr>
              <w:t>Predavanje, vođena diskusija, studentska debata, samostalno čitanje literature.</w:t>
            </w:r>
          </w:p>
        </w:tc>
      </w:tr>
      <w:tr w:rsidR="00560723" w:rsidRPr="004A3AED" w14:paraId="6591F0D2" w14:textId="77777777" w:rsidTr="00296C9C">
        <w:trPr>
          <w:trHeight w:val="255"/>
        </w:trPr>
        <w:tc>
          <w:tcPr>
            <w:tcW w:w="2440" w:type="dxa"/>
          </w:tcPr>
          <w:p w14:paraId="18653E29" w14:textId="77777777" w:rsidR="00560723" w:rsidRPr="004A3AED" w:rsidRDefault="00560723" w:rsidP="001731E7">
            <w:pPr>
              <w:pStyle w:val="Odlomakpopisa"/>
              <w:numPr>
                <w:ilvl w:val="0"/>
                <w:numId w:val="447"/>
              </w:numPr>
              <w:ind w:left="396"/>
              <w:rPr>
                <w:rFonts w:asciiTheme="minorHAnsi" w:hAnsiTheme="minorHAnsi"/>
                <w:sz w:val="22"/>
                <w:szCs w:val="22"/>
                <w:lang w:val="hr-HR"/>
              </w:rPr>
            </w:pPr>
            <w:r w:rsidRPr="004A3AED">
              <w:rPr>
                <w:rFonts w:asciiTheme="minorHAnsi" w:hAnsiTheme="minorHAnsi"/>
                <w:sz w:val="22"/>
                <w:szCs w:val="22"/>
                <w:lang w:val="hr-HR"/>
              </w:rPr>
              <w:t>METODE VREDNOVANJA</w:t>
            </w:r>
          </w:p>
        </w:tc>
        <w:tc>
          <w:tcPr>
            <w:tcW w:w="6890" w:type="dxa"/>
            <w:shd w:val="clear" w:color="auto" w:fill="E7E6E6" w:themeFill="background2"/>
          </w:tcPr>
          <w:p w14:paraId="7F0E6051" w14:textId="77777777" w:rsidR="00560723" w:rsidRPr="004A3AED" w:rsidRDefault="00560723" w:rsidP="00560723">
            <w:pPr>
              <w:rPr>
                <w:rFonts w:cs="Times New Roman"/>
              </w:rPr>
            </w:pPr>
            <w:r w:rsidRPr="004A3AED">
              <w:rPr>
                <w:rFonts w:cs="Times New Roman"/>
              </w:rPr>
              <w:t>Usmeni ispit</w:t>
            </w:r>
          </w:p>
        </w:tc>
      </w:tr>
    </w:tbl>
    <w:p w14:paraId="2AD0899F"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1D3C70BB" w14:textId="77777777" w:rsidR="00C779A2" w:rsidRPr="004A3AED" w:rsidRDefault="00C779A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2BD72DA"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HIPOTEKARNO OSIGURAN</w:t>
      </w:r>
      <w:r w:rsidR="00AD2218" w:rsidRPr="004A3AED">
        <w:rPr>
          <w:rFonts w:eastAsia="Times New Roman" w:cs="Times New Roman"/>
          <w:b/>
          <w:color w:val="1F3864" w:themeColor="accent5" w:themeShade="80"/>
          <w:sz w:val="28"/>
          <w:szCs w:val="28"/>
          <w:lang w:eastAsia="hr-HR"/>
        </w:rPr>
        <w:t>JE - POVIJESNI ASPEKTI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6849"/>
      </w:tblGrid>
      <w:tr w:rsidR="00730D67" w:rsidRPr="004A3AED" w14:paraId="3B54CC33" w14:textId="77777777" w:rsidTr="00B72073">
        <w:trPr>
          <w:trHeight w:val="570"/>
        </w:trPr>
        <w:tc>
          <w:tcPr>
            <w:tcW w:w="2481" w:type="dxa"/>
            <w:shd w:val="clear" w:color="auto" w:fill="9CC2E5" w:themeFill="accent1" w:themeFillTint="99"/>
          </w:tcPr>
          <w:p w14:paraId="28EBE286" w14:textId="77777777" w:rsidR="00730D67" w:rsidRPr="004A3AED" w:rsidRDefault="00730D67" w:rsidP="00B72073">
            <w:pPr>
              <w:rPr>
                <w:rFonts w:cs="Times New Roman"/>
                <w:b/>
                <w:sz w:val="28"/>
                <w:szCs w:val="28"/>
              </w:rPr>
            </w:pPr>
            <w:r w:rsidRPr="004A3AED">
              <w:rPr>
                <w:rFonts w:cs="Times New Roman"/>
                <w:b/>
                <w:sz w:val="28"/>
                <w:szCs w:val="28"/>
              </w:rPr>
              <w:t>KOLEGIJ</w:t>
            </w:r>
          </w:p>
        </w:tc>
        <w:tc>
          <w:tcPr>
            <w:tcW w:w="6849" w:type="dxa"/>
          </w:tcPr>
          <w:p w14:paraId="7C5DF389" w14:textId="77777777" w:rsidR="00730D67" w:rsidRPr="004A3AED" w:rsidRDefault="00730D67" w:rsidP="00B72073">
            <w:pPr>
              <w:rPr>
                <w:rFonts w:cs="Times New Roman"/>
                <w:b/>
                <w:sz w:val="28"/>
                <w:szCs w:val="28"/>
              </w:rPr>
            </w:pPr>
            <w:r w:rsidRPr="004A3AED">
              <w:rPr>
                <w:rFonts w:cs="Times New Roman"/>
                <w:b/>
                <w:sz w:val="28"/>
                <w:szCs w:val="28"/>
              </w:rPr>
              <w:t xml:space="preserve">HIPOTEKARNO OSIGURANJE - POVIJESNI ASPEKTI </w:t>
            </w:r>
          </w:p>
        </w:tc>
      </w:tr>
      <w:tr w:rsidR="00730D67" w:rsidRPr="004A3AED" w14:paraId="66480ABE" w14:textId="77777777" w:rsidTr="00B72073">
        <w:trPr>
          <w:trHeight w:val="465"/>
        </w:trPr>
        <w:tc>
          <w:tcPr>
            <w:tcW w:w="2481" w:type="dxa"/>
            <w:shd w:val="clear" w:color="auto" w:fill="F2F2F2" w:themeFill="background1" w:themeFillShade="F2"/>
          </w:tcPr>
          <w:p w14:paraId="3F2A9D10" w14:textId="77777777" w:rsidR="00730D67" w:rsidRPr="004A3AED" w:rsidRDefault="00730D67" w:rsidP="00B72073">
            <w:pPr>
              <w:rPr>
                <w:rFonts w:cs="Times New Roman"/>
              </w:rPr>
            </w:pPr>
            <w:r w:rsidRPr="004A3AED">
              <w:rPr>
                <w:rFonts w:cs="Times New Roman"/>
              </w:rPr>
              <w:lastRenderedPageBreak/>
              <w:t xml:space="preserve">OBAVEZNI ILI IZBORNI / GODINA STUDIJA NA KOJOJ SE KOLEGIJ IZVODI </w:t>
            </w:r>
          </w:p>
        </w:tc>
        <w:tc>
          <w:tcPr>
            <w:tcW w:w="6849" w:type="dxa"/>
          </w:tcPr>
          <w:p w14:paraId="60D8552A" w14:textId="77777777" w:rsidR="00730D67" w:rsidRPr="004A3AED" w:rsidRDefault="00730D67" w:rsidP="00B72073">
            <w:pPr>
              <w:rPr>
                <w:rFonts w:cs="Times New Roman"/>
              </w:rPr>
            </w:pPr>
            <w:r w:rsidRPr="004A3AED">
              <w:rPr>
                <w:rFonts w:cs="Times New Roman"/>
              </w:rPr>
              <w:t>Izborni predmet, 9. semester (5. godina)</w:t>
            </w:r>
          </w:p>
        </w:tc>
      </w:tr>
      <w:tr w:rsidR="00730D67" w:rsidRPr="004A3AED" w14:paraId="196F4EBD" w14:textId="77777777" w:rsidTr="00B72073">
        <w:trPr>
          <w:trHeight w:val="300"/>
        </w:trPr>
        <w:tc>
          <w:tcPr>
            <w:tcW w:w="2481" w:type="dxa"/>
            <w:shd w:val="clear" w:color="auto" w:fill="F2F2F2" w:themeFill="background1" w:themeFillShade="F2"/>
          </w:tcPr>
          <w:p w14:paraId="74D0F6BC" w14:textId="77777777" w:rsidR="00730D67" w:rsidRPr="004A3AED" w:rsidRDefault="00730D67" w:rsidP="00B72073">
            <w:pPr>
              <w:rPr>
                <w:rFonts w:cs="Times New Roman"/>
              </w:rPr>
            </w:pPr>
            <w:r w:rsidRPr="004A3AED">
              <w:rPr>
                <w:rFonts w:cs="Times New Roman"/>
              </w:rPr>
              <w:t>OBLIK NASTAVE (PREDAVANJA, SEMINAR, VJEŽBE, (I/ILI) PRAKTIČNA NASTAVA</w:t>
            </w:r>
          </w:p>
        </w:tc>
        <w:tc>
          <w:tcPr>
            <w:tcW w:w="6849" w:type="dxa"/>
          </w:tcPr>
          <w:p w14:paraId="0F9670BA" w14:textId="77777777" w:rsidR="00730D67" w:rsidRPr="004A3AED" w:rsidRDefault="00730D67" w:rsidP="00B72073">
            <w:pPr>
              <w:rPr>
                <w:rFonts w:cs="Times New Roman"/>
              </w:rPr>
            </w:pPr>
            <w:r w:rsidRPr="004A3AED">
              <w:rPr>
                <w:rFonts w:cs="Times New Roman"/>
              </w:rPr>
              <w:t>predavanja</w:t>
            </w:r>
          </w:p>
        </w:tc>
      </w:tr>
      <w:tr w:rsidR="00730D67" w:rsidRPr="004A3AED" w14:paraId="171FCA78" w14:textId="77777777" w:rsidTr="00B72073">
        <w:trPr>
          <w:trHeight w:val="405"/>
        </w:trPr>
        <w:tc>
          <w:tcPr>
            <w:tcW w:w="2481" w:type="dxa"/>
            <w:shd w:val="clear" w:color="auto" w:fill="F2F2F2" w:themeFill="background1" w:themeFillShade="F2"/>
          </w:tcPr>
          <w:p w14:paraId="5E2C60DB" w14:textId="77777777" w:rsidR="00730D67" w:rsidRPr="004A3AED" w:rsidRDefault="00730D67" w:rsidP="00B72073">
            <w:pPr>
              <w:rPr>
                <w:rFonts w:cs="Times New Roman"/>
              </w:rPr>
            </w:pPr>
            <w:r w:rsidRPr="004A3AED">
              <w:rPr>
                <w:rFonts w:cs="Times New Roman"/>
              </w:rPr>
              <w:t>ECTS BODOVI KOLEGIJA</w:t>
            </w:r>
          </w:p>
        </w:tc>
        <w:tc>
          <w:tcPr>
            <w:tcW w:w="6849" w:type="dxa"/>
          </w:tcPr>
          <w:p w14:paraId="678C943D" w14:textId="77777777" w:rsidR="00730D67" w:rsidRPr="004A3AED" w:rsidRDefault="00730D67" w:rsidP="00B72073">
            <w:pPr>
              <w:rPr>
                <w:rFonts w:cs="Times New Roman"/>
              </w:rPr>
            </w:pPr>
            <w:r w:rsidRPr="004A3AED">
              <w:rPr>
                <w:rFonts w:cs="Times New Roman"/>
              </w:rPr>
              <w:t>4 ECTS boda</w:t>
            </w:r>
          </w:p>
        </w:tc>
      </w:tr>
      <w:tr w:rsidR="00730D67" w:rsidRPr="004A3AED" w14:paraId="740B6C83" w14:textId="77777777" w:rsidTr="00B72073">
        <w:trPr>
          <w:trHeight w:val="330"/>
        </w:trPr>
        <w:tc>
          <w:tcPr>
            <w:tcW w:w="2481" w:type="dxa"/>
            <w:shd w:val="clear" w:color="auto" w:fill="F2F2F2" w:themeFill="background1" w:themeFillShade="F2"/>
          </w:tcPr>
          <w:p w14:paraId="39A71D0F" w14:textId="77777777" w:rsidR="00730D67" w:rsidRPr="004A3AED" w:rsidRDefault="00730D67" w:rsidP="00B72073">
            <w:pPr>
              <w:rPr>
                <w:rFonts w:cs="Times New Roman"/>
              </w:rPr>
            </w:pPr>
            <w:r w:rsidRPr="004A3AED">
              <w:rPr>
                <w:rFonts w:cs="Times New Roman"/>
              </w:rPr>
              <w:t>STUDIJSKI PROGRAM NA KOJEM SE KOLEGIJ IZVODI</w:t>
            </w:r>
          </w:p>
        </w:tc>
        <w:tc>
          <w:tcPr>
            <w:tcW w:w="6849" w:type="dxa"/>
          </w:tcPr>
          <w:p w14:paraId="5B129C84" w14:textId="77777777" w:rsidR="00730D67" w:rsidRPr="004A3AED" w:rsidRDefault="00730D67" w:rsidP="00B72073">
            <w:pPr>
              <w:rPr>
                <w:rFonts w:cs="Times New Roman"/>
              </w:rPr>
            </w:pPr>
            <w:r w:rsidRPr="004A3AED">
              <w:rPr>
                <w:rFonts w:cs="Times New Roman"/>
              </w:rPr>
              <w:t>PRAVNI STUDIJ</w:t>
            </w:r>
          </w:p>
        </w:tc>
      </w:tr>
      <w:tr w:rsidR="00730D67" w:rsidRPr="004A3AED" w14:paraId="59B5CBC6" w14:textId="77777777" w:rsidTr="00B72073">
        <w:trPr>
          <w:trHeight w:val="255"/>
        </w:trPr>
        <w:tc>
          <w:tcPr>
            <w:tcW w:w="2481" w:type="dxa"/>
            <w:shd w:val="clear" w:color="auto" w:fill="F2F2F2" w:themeFill="background1" w:themeFillShade="F2"/>
          </w:tcPr>
          <w:p w14:paraId="754EC164" w14:textId="77777777" w:rsidR="00730D67" w:rsidRPr="004A3AED" w:rsidRDefault="00730D67" w:rsidP="00B72073">
            <w:pPr>
              <w:rPr>
                <w:rFonts w:cs="Times New Roman"/>
              </w:rPr>
            </w:pPr>
            <w:r w:rsidRPr="004A3AED">
              <w:rPr>
                <w:rFonts w:cs="Times New Roman"/>
              </w:rPr>
              <w:t>RAZINA STUDIJSKOG PROGRAMA (6.st, 6.sv, 7.1.st, 7.1.sv, 7.2, 8.2.)</w:t>
            </w:r>
          </w:p>
        </w:tc>
        <w:tc>
          <w:tcPr>
            <w:tcW w:w="6849" w:type="dxa"/>
          </w:tcPr>
          <w:p w14:paraId="695E176E" w14:textId="77777777" w:rsidR="00730D67" w:rsidRPr="004A3AED" w:rsidRDefault="00730D67" w:rsidP="00B72073">
            <w:pPr>
              <w:rPr>
                <w:rFonts w:cs="Times New Roman"/>
              </w:rPr>
            </w:pPr>
            <w:r w:rsidRPr="004A3AED">
              <w:rPr>
                <w:rFonts w:cs="Times New Roman"/>
              </w:rPr>
              <w:t>7.1.sv</w:t>
            </w:r>
          </w:p>
        </w:tc>
      </w:tr>
      <w:tr w:rsidR="00730D67" w:rsidRPr="004A3AED" w14:paraId="0121A09B" w14:textId="77777777" w:rsidTr="00B72073">
        <w:trPr>
          <w:trHeight w:val="255"/>
        </w:trPr>
        <w:tc>
          <w:tcPr>
            <w:tcW w:w="2481" w:type="dxa"/>
          </w:tcPr>
          <w:p w14:paraId="2E574B97" w14:textId="77777777" w:rsidR="00730D67" w:rsidRPr="004A3AED" w:rsidRDefault="00730D67" w:rsidP="00B72073">
            <w:pPr>
              <w:rPr>
                <w:rFonts w:cs="Times New Roman"/>
              </w:rPr>
            </w:pPr>
          </w:p>
        </w:tc>
        <w:tc>
          <w:tcPr>
            <w:tcW w:w="6849" w:type="dxa"/>
            <w:shd w:val="clear" w:color="auto" w:fill="BDD6EE" w:themeFill="accent1" w:themeFillTint="66"/>
          </w:tcPr>
          <w:p w14:paraId="65FB9F78" w14:textId="77777777" w:rsidR="00730D67" w:rsidRPr="004A3AED" w:rsidRDefault="00730D67" w:rsidP="00B72073">
            <w:pPr>
              <w:jc w:val="center"/>
              <w:rPr>
                <w:rFonts w:cs="Times New Roman"/>
                <w:b/>
              </w:rPr>
            </w:pPr>
            <w:r w:rsidRPr="004A3AED">
              <w:rPr>
                <w:rFonts w:cs="Times New Roman"/>
                <w:b/>
              </w:rPr>
              <w:t>KONSTRUKTIVNO POVEZIVANJE</w:t>
            </w:r>
          </w:p>
        </w:tc>
      </w:tr>
      <w:tr w:rsidR="00730D67" w:rsidRPr="004A3AED" w14:paraId="59E71F5E" w14:textId="77777777" w:rsidTr="00B72073">
        <w:trPr>
          <w:trHeight w:val="255"/>
        </w:trPr>
        <w:tc>
          <w:tcPr>
            <w:tcW w:w="2481" w:type="dxa"/>
            <w:shd w:val="clear" w:color="auto" w:fill="DEEAF6" w:themeFill="accent1" w:themeFillTint="33"/>
          </w:tcPr>
          <w:p w14:paraId="021AFDE7" w14:textId="77777777" w:rsidR="00730D67" w:rsidRPr="004A3AED" w:rsidRDefault="00730D67" w:rsidP="00B72073">
            <w:pPr>
              <w:ind w:left="360"/>
              <w:rPr>
                <w:rFonts w:cs="Times New Roman"/>
              </w:rPr>
            </w:pPr>
            <w:r w:rsidRPr="004A3AED">
              <w:rPr>
                <w:rFonts w:cs="Times New Roman"/>
              </w:rPr>
              <w:t>ISHOD UČENJA (NAZIV)</w:t>
            </w:r>
          </w:p>
        </w:tc>
        <w:tc>
          <w:tcPr>
            <w:tcW w:w="6849" w:type="dxa"/>
            <w:shd w:val="clear" w:color="auto" w:fill="E7E6E6" w:themeFill="background2"/>
          </w:tcPr>
          <w:p w14:paraId="608B451C" w14:textId="77777777" w:rsidR="00730D67" w:rsidRPr="004A3AED" w:rsidRDefault="00730D67" w:rsidP="00B72073">
            <w:pPr>
              <w:rPr>
                <w:rFonts w:cs="Times New Roman"/>
              </w:rPr>
            </w:pPr>
            <w:r w:rsidRPr="004A3AED">
              <w:rPr>
                <w:rFonts w:eastAsia="Times New Roman" w:cs="Times New Roman"/>
                <w:b/>
                <w:bCs/>
                <w:lang w:eastAsia="hr-HR"/>
              </w:rPr>
              <w:t xml:space="preserve">Identificirati </w:t>
            </w:r>
            <w:r w:rsidRPr="004A3AED">
              <w:rPr>
                <w:rFonts w:eastAsia="Times New Roman" w:cs="Times New Roman"/>
                <w:lang w:eastAsia="hr-HR"/>
              </w:rPr>
              <w:t>osnovne aspekte nastanka i razvoja hipotekarnog osiguranja u rimskoj pravnoj tradiciji kao temelja suvremenih europskih uređenja u povijesno-poredbenom kontekstu</w:t>
            </w:r>
          </w:p>
        </w:tc>
      </w:tr>
      <w:tr w:rsidR="00730D67" w:rsidRPr="004A3AED" w14:paraId="546A3B8F" w14:textId="77777777" w:rsidTr="00B72073">
        <w:trPr>
          <w:trHeight w:val="255"/>
        </w:trPr>
        <w:tc>
          <w:tcPr>
            <w:tcW w:w="2481" w:type="dxa"/>
          </w:tcPr>
          <w:p w14:paraId="12AB42BA" w14:textId="77777777" w:rsidR="00730D67" w:rsidRPr="004A3AED" w:rsidRDefault="00730D67" w:rsidP="00FC26C2">
            <w:pPr>
              <w:pStyle w:val="Odlomakpopisa"/>
              <w:numPr>
                <w:ilvl w:val="0"/>
                <w:numId w:val="1057"/>
              </w:numPr>
              <w:ind w:left="396"/>
              <w:rPr>
                <w:rFonts w:asciiTheme="minorHAnsi" w:hAnsiTheme="minorHAnsi"/>
                <w:sz w:val="22"/>
                <w:szCs w:val="22"/>
                <w:lang w:val="hr-HR"/>
              </w:rPr>
            </w:pPr>
            <w:r w:rsidRPr="004A3AED">
              <w:rPr>
                <w:rFonts w:asciiTheme="minorHAnsi" w:hAnsiTheme="minorHAnsi"/>
                <w:sz w:val="22"/>
                <w:szCs w:val="22"/>
                <w:lang w:val="hr-HR"/>
              </w:rPr>
              <w:t>DOPRINOSI OSTVARENJU ISHODA UČENJA NA RAZINI STUDIJSKOG PROGRAMA (NAVESTI IU)</w:t>
            </w:r>
          </w:p>
        </w:tc>
        <w:tc>
          <w:tcPr>
            <w:tcW w:w="6849" w:type="dxa"/>
            <w:shd w:val="clear" w:color="auto" w:fill="E7E6E6" w:themeFill="background2"/>
          </w:tcPr>
          <w:p w14:paraId="4F2B8A6C" w14:textId="77777777" w:rsidR="00730D67" w:rsidRPr="004A3AED" w:rsidRDefault="00730D67" w:rsidP="00730D67">
            <w:pPr>
              <w:rPr>
                <w:rFonts w:cs="Times New Roman"/>
              </w:rPr>
            </w:pPr>
            <w:r w:rsidRPr="004A3AED">
              <w:rPr>
                <w:rFonts w:cs="Times New Roman"/>
              </w:rPr>
              <w:t>1. Identificirati povijesne, političke, ekonomske, europske, međunarodne odnosno druge društvene čimbenike mjerodavne za stvaranje i primjenu prava.</w:t>
            </w:r>
          </w:p>
        </w:tc>
      </w:tr>
      <w:tr w:rsidR="00730D67" w:rsidRPr="004A3AED" w14:paraId="2824D795" w14:textId="77777777" w:rsidTr="00B72073">
        <w:trPr>
          <w:trHeight w:val="255"/>
        </w:trPr>
        <w:tc>
          <w:tcPr>
            <w:tcW w:w="2481" w:type="dxa"/>
          </w:tcPr>
          <w:p w14:paraId="0A7BAD20" w14:textId="77777777" w:rsidR="00730D67" w:rsidRPr="004A3AED" w:rsidRDefault="00730D67" w:rsidP="00FC26C2">
            <w:pPr>
              <w:pStyle w:val="Odlomakpopisa"/>
              <w:numPr>
                <w:ilvl w:val="0"/>
                <w:numId w:val="1057"/>
              </w:numPr>
              <w:ind w:left="396"/>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49" w:type="dxa"/>
            <w:shd w:val="clear" w:color="auto" w:fill="E7E6E6" w:themeFill="background2"/>
          </w:tcPr>
          <w:p w14:paraId="45AD65BD" w14:textId="77777777" w:rsidR="00730D67" w:rsidRPr="004A3AED" w:rsidRDefault="00730D67" w:rsidP="00730D67">
            <w:pPr>
              <w:rPr>
                <w:rFonts w:cs="Times New Roman"/>
              </w:rPr>
            </w:pPr>
            <w:r w:rsidRPr="004A3AED">
              <w:rPr>
                <w:rFonts w:cs="Times New Roman"/>
              </w:rPr>
              <w:t>razumijevanje</w:t>
            </w:r>
          </w:p>
        </w:tc>
      </w:tr>
      <w:tr w:rsidR="00730D67" w:rsidRPr="004A3AED" w14:paraId="77E4CF14" w14:textId="77777777" w:rsidTr="00B72073">
        <w:trPr>
          <w:trHeight w:val="255"/>
        </w:trPr>
        <w:tc>
          <w:tcPr>
            <w:tcW w:w="2481" w:type="dxa"/>
          </w:tcPr>
          <w:p w14:paraId="286F3364" w14:textId="77777777" w:rsidR="00730D67" w:rsidRPr="004A3AED" w:rsidRDefault="00730D67" w:rsidP="00FC26C2">
            <w:pPr>
              <w:pStyle w:val="Odlomakpopisa"/>
              <w:numPr>
                <w:ilvl w:val="0"/>
                <w:numId w:val="1057"/>
              </w:numPr>
              <w:ind w:left="396"/>
              <w:rPr>
                <w:rFonts w:asciiTheme="minorHAnsi" w:hAnsiTheme="minorHAnsi"/>
                <w:sz w:val="22"/>
                <w:szCs w:val="22"/>
                <w:lang w:val="hr-HR"/>
              </w:rPr>
            </w:pPr>
            <w:r w:rsidRPr="004A3AED">
              <w:rPr>
                <w:rFonts w:asciiTheme="minorHAnsi" w:hAnsiTheme="minorHAnsi"/>
                <w:sz w:val="22"/>
                <w:szCs w:val="22"/>
                <w:lang w:val="hr-HR"/>
              </w:rPr>
              <w:t>VJEŠTINE</w:t>
            </w:r>
          </w:p>
        </w:tc>
        <w:tc>
          <w:tcPr>
            <w:tcW w:w="6849" w:type="dxa"/>
            <w:shd w:val="clear" w:color="auto" w:fill="E7E6E6" w:themeFill="background2"/>
          </w:tcPr>
          <w:p w14:paraId="4D134903" w14:textId="77777777" w:rsidR="00730D67" w:rsidRPr="004A3AED" w:rsidRDefault="00730D67" w:rsidP="00730D67">
            <w:pPr>
              <w:rPr>
                <w:rFonts w:cs="Times New Roman"/>
              </w:rPr>
            </w:pPr>
            <w:r w:rsidRPr="004A3AED">
              <w:rPr>
                <w:rFonts w:cs="Times New Roman"/>
              </w:rPr>
              <w:t>Vještina upravljanja informacijama, sposobnost učenja, vještina jasnog i razgovijetnoga usmenog i pisanog izražavanja</w:t>
            </w:r>
          </w:p>
        </w:tc>
      </w:tr>
      <w:tr w:rsidR="00730D67" w:rsidRPr="004A3AED" w14:paraId="23094674" w14:textId="77777777" w:rsidTr="00B72073">
        <w:trPr>
          <w:trHeight w:val="255"/>
        </w:trPr>
        <w:tc>
          <w:tcPr>
            <w:tcW w:w="2481" w:type="dxa"/>
          </w:tcPr>
          <w:p w14:paraId="1FE92E0D" w14:textId="77777777" w:rsidR="00730D67" w:rsidRPr="004A3AED" w:rsidRDefault="00730D67" w:rsidP="00FC26C2">
            <w:pPr>
              <w:pStyle w:val="Odlomakpopisa"/>
              <w:numPr>
                <w:ilvl w:val="0"/>
                <w:numId w:val="1057"/>
              </w:numPr>
              <w:ind w:left="396"/>
              <w:rPr>
                <w:rFonts w:asciiTheme="minorHAnsi" w:hAnsiTheme="minorHAnsi"/>
                <w:sz w:val="22"/>
                <w:szCs w:val="22"/>
                <w:lang w:val="hr-HR"/>
              </w:rPr>
            </w:pPr>
            <w:r w:rsidRPr="004A3AED">
              <w:rPr>
                <w:rFonts w:asciiTheme="minorHAnsi" w:hAnsiTheme="minorHAnsi"/>
                <w:sz w:val="22"/>
                <w:szCs w:val="22"/>
                <w:lang w:val="hr-HR"/>
              </w:rPr>
              <w:t>SADRŽAJ UČENJA</w:t>
            </w:r>
          </w:p>
        </w:tc>
        <w:tc>
          <w:tcPr>
            <w:tcW w:w="6849" w:type="dxa"/>
            <w:shd w:val="clear" w:color="auto" w:fill="E7E6E6" w:themeFill="background2"/>
          </w:tcPr>
          <w:p w14:paraId="4F985EE5" w14:textId="77777777" w:rsidR="00730D67" w:rsidRPr="004A3AED" w:rsidRDefault="00730D67" w:rsidP="00730D67">
            <w:pPr>
              <w:rPr>
                <w:rFonts w:cs="Times New Roman"/>
              </w:rPr>
            </w:pPr>
            <w:r w:rsidRPr="004A3AED">
              <w:rPr>
                <w:rFonts w:cs="Times New Roman"/>
              </w:rPr>
              <w:t>Nastavne cjeline:</w:t>
            </w:r>
          </w:p>
          <w:p w14:paraId="237D5D8C" w14:textId="77777777" w:rsidR="00730D67" w:rsidRPr="004A3AED" w:rsidRDefault="00730D67" w:rsidP="00FC26C2">
            <w:pPr>
              <w:numPr>
                <w:ilvl w:val="0"/>
                <w:numId w:val="105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Prasis epi lysei, apotimena i hypotheca grčkog prava</w:t>
            </w:r>
          </w:p>
          <w:p w14:paraId="1B7A7BFC" w14:textId="77777777" w:rsidR="00730D67" w:rsidRPr="004A3AED" w:rsidRDefault="00730D67" w:rsidP="00FC26C2">
            <w:pPr>
              <w:numPr>
                <w:ilvl w:val="0"/>
                <w:numId w:val="105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Pignora u Katonovim formularima ("De agri cultura")</w:t>
            </w:r>
          </w:p>
          <w:p w14:paraId="44F327E5" w14:textId="77777777" w:rsidR="00730D67" w:rsidRPr="004A3AED" w:rsidRDefault="00730D67" w:rsidP="00FC26C2">
            <w:pPr>
              <w:numPr>
                <w:ilvl w:val="0"/>
                <w:numId w:val="105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Pignus obligatum i hipoteka - sfera primjene</w:t>
            </w:r>
          </w:p>
          <w:p w14:paraId="3F4E629E" w14:textId="77777777" w:rsidR="00730D67" w:rsidRPr="004A3AED" w:rsidRDefault="00730D67" w:rsidP="00FC26C2">
            <w:pPr>
              <w:numPr>
                <w:ilvl w:val="0"/>
                <w:numId w:val="105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Grčki utjecaji na razvoj rimskog založnog prava</w:t>
            </w:r>
          </w:p>
          <w:p w14:paraId="3D2A2CDA" w14:textId="77777777" w:rsidR="00730D67" w:rsidRPr="004A3AED" w:rsidRDefault="00730D67" w:rsidP="00FC26C2">
            <w:pPr>
              <w:numPr>
                <w:ilvl w:val="0"/>
                <w:numId w:val="105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Problem publiciteta</w:t>
            </w:r>
          </w:p>
          <w:p w14:paraId="16077ECA" w14:textId="77777777" w:rsidR="00730D67" w:rsidRPr="004A3AED" w:rsidRDefault="00730D67" w:rsidP="00FC26C2">
            <w:pPr>
              <w:numPr>
                <w:ilvl w:val="0"/>
                <w:numId w:val="105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Tabula Boethica i rješenja prakse</w:t>
            </w:r>
          </w:p>
          <w:p w14:paraId="3897CBD2" w14:textId="77777777" w:rsidR="00730D67" w:rsidRPr="004A3AED" w:rsidRDefault="00730D67" w:rsidP="00FC26C2">
            <w:pPr>
              <w:numPr>
                <w:ilvl w:val="0"/>
                <w:numId w:val="105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Srednjovjekovne inpignoracije</w:t>
            </w:r>
          </w:p>
          <w:p w14:paraId="32731939" w14:textId="77777777" w:rsidR="00730D67" w:rsidRPr="004A3AED" w:rsidRDefault="00730D67" w:rsidP="00FC26C2">
            <w:pPr>
              <w:numPr>
                <w:ilvl w:val="0"/>
                <w:numId w:val="105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Vjerovnikove alternative kod inpignoracija u srednjem vijeku</w:t>
            </w:r>
          </w:p>
          <w:p w14:paraId="049B62B2" w14:textId="77777777" w:rsidR="00730D67" w:rsidRPr="004A3AED" w:rsidRDefault="00730D67" w:rsidP="00FC26C2">
            <w:pPr>
              <w:numPr>
                <w:ilvl w:val="0"/>
                <w:numId w:val="105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Karakter "trajnog posjeda" vjerovnika</w:t>
            </w:r>
          </w:p>
          <w:p w14:paraId="582608F9" w14:textId="77777777" w:rsidR="00730D67" w:rsidRPr="004A3AED" w:rsidRDefault="00730D67" w:rsidP="00FC26C2">
            <w:pPr>
              <w:numPr>
                <w:ilvl w:val="0"/>
                <w:numId w:val="105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redemptionis</w:t>
            </w:r>
          </w:p>
          <w:p w14:paraId="46332F25" w14:textId="77777777" w:rsidR="00730D67" w:rsidRPr="004A3AED" w:rsidRDefault="00730D67" w:rsidP="00FC26C2">
            <w:pPr>
              <w:numPr>
                <w:ilvl w:val="0"/>
                <w:numId w:val="105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Pitanje kamata i pactum anthichreticum</w:t>
            </w:r>
          </w:p>
          <w:p w14:paraId="34A46D7E" w14:textId="77777777" w:rsidR="00730D67" w:rsidRPr="004A3AED" w:rsidRDefault="00730D67" w:rsidP="00FC26C2">
            <w:pPr>
              <w:numPr>
                <w:ilvl w:val="0"/>
                <w:numId w:val="105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lastRenderedPageBreak/>
              <w:t>Pravo raspolaganja inpignoriranom nekretninom i nezastarivost prava</w:t>
            </w:r>
          </w:p>
        </w:tc>
      </w:tr>
      <w:tr w:rsidR="00730D67" w:rsidRPr="004A3AED" w14:paraId="79865457" w14:textId="77777777" w:rsidTr="00B72073">
        <w:trPr>
          <w:trHeight w:val="255"/>
        </w:trPr>
        <w:tc>
          <w:tcPr>
            <w:tcW w:w="2481" w:type="dxa"/>
          </w:tcPr>
          <w:p w14:paraId="35E09527" w14:textId="77777777" w:rsidR="00730D67" w:rsidRPr="004A3AED" w:rsidRDefault="00730D67" w:rsidP="00FC26C2">
            <w:pPr>
              <w:pStyle w:val="Odlomakpopisa"/>
              <w:numPr>
                <w:ilvl w:val="0"/>
                <w:numId w:val="1057"/>
              </w:numPr>
              <w:ind w:left="396"/>
              <w:rPr>
                <w:rFonts w:asciiTheme="minorHAnsi" w:hAnsiTheme="minorHAnsi"/>
                <w:sz w:val="22"/>
                <w:szCs w:val="22"/>
                <w:lang w:val="hr-HR"/>
              </w:rPr>
            </w:pPr>
            <w:r w:rsidRPr="004A3AED">
              <w:rPr>
                <w:rFonts w:asciiTheme="minorHAnsi" w:hAnsiTheme="minorHAnsi"/>
                <w:sz w:val="22"/>
                <w:szCs w:val="22"/>
                <w:lang w:val="hr-HR"/>
              </w:rPr>
              <w:lastRenderedPageBreak/>
              <w:t>NASTAVNE METODE</w:t>
            </w:r>
          </w:p>
        </w:tc>
        <w:tc>
          <w:tcPr>
            <w:tcW w:w="6849" w:type="dxa"/>
            <w:shd w:val="clear" w:color="auto" w:fill="E7E6E6" w:themeFill="background2"/>
          </w:tcPr>
          <w:p w14:paraId="03C6B7D0" w14:textId="77777777" w:rsidR="00730D67" w:rsidRPr="004A3AED" w:rsidRDefault="00730D67" w:rsidP="00730D67">
            <w:pPr>
              <w:rPr>
                <w:rFonts w:cs="Times New Roman"/>
              </w:rPr>
            </w:pPr>
            <w:r w:rsidRPr="004A3AED">
              <w:rPr>
                <w:rFonts w:cs="Times New Roman"/>
              </w:rPr>
              <w:t>Predavanje, rad na tekstu, samostalno čitanje literature</w:t>
            </w:r>
          </w:p>
        </w:tc>
      </w:tr>
      <w:tr w:rsidR="00730D67" w:rsidRPr="004A3AED" w14:paraId="5FC0BE20" w14:textId="77777777" w:rsidTr="00B72073">
        <w:trPr>
          <w:trHeight w:val="255"/>
        </w:trPr>
        <w:tc>
          <w:tcPr>
            <w:tcW w:w="2481" w:type="dxa"/>
          </w:tcPr>
          <w:p w14:paraId="315E8D22" w14:textId="77777777" w:rsidR="00730D67" w:rsidRPr="004A3AED" w:rsidRDefault="00730D67" w:rsidP="00FC26C2">
            <w:pPr>
              <w:pStyle w:val="Odlomakpopisa"/>
              <w:numPr>
                <w:ilvl w:val="0"/>
                <w:numId w:val="1057"/>
              </w:numPr>
              <w:ind w:left="396"/>
              <w:rPr>
                <w:rFonts w:asciiTheme="minorHAnsi" w:hAnsiTheme="minorHAnsi"/>
                <w:sz w:val="22"/>
                <w:szCs w:val="22"/>
                <w:lang w:val="hr-HR"/>
              </w:rPr>
            </w:pPr>
            <w:r w:rsidRPr="004A3AED">
              <w:rPr>
                <w:rFonts w:asciiTheme="minorHAnsi" w:hAnsiTheme="minorHAnsi"/>
                <w:sz w:val="22"/>
                <w:szCs w:val="22"/>
                <w:lang w:val="hr-HR"/>
              </w:rPr>
              <w:t>METODE VREDNOVANJA</w:t>
            </w:r>
          </w:p>
        </w:tc>
        <w:tc>
          <w:tcPr>
            <w:tcW w:w="6849" w:type="dxa"/>
            <w:shd w:val="clear" w:color="auto" w:fill="E7E6E6" w:themeFill="background2"/>
          </w:tcPr>
          <w:p w14:paraId="13593130" w14:textId="77777777" w:rsidR="00730D67" w:rsidRPr="004A3AED" w:rsidRDefault="00730D67" w:rsidP="00730D67">
            <w:pPr>
              <w:rPr>
                <w:rFonts w:cs="Times New Roman"/>
              </w:rPr>
            </w:pPr>
            <w:r w:rsidRPr="004A3AED">
              <w:rPr>
                <w:rFonts w:cs="Times New Roman"/>
              </w:rPr>
              <w:t>Usmeni ispit</w:t>
            </w:r>
          </w:p>
        </w:tc>
      </w:tr>
      <w:tr w:rsidR="00730D67" w:rsidRPr="004A3AED" w14:paraId="75649638" w14:textId="77777777" w:rsidTr="00B72073">
        <w:trPr>
          <w:trHeight w:val="255"/>
        </w:trPr>
        <w:tc>
          <w:tcPr>
            <w:tcW w:w="2481" w:type="dxa"/>
            <w:shd w:val="clear" w:color="auto" w:fill="DEEAF6" w:themeFill="accent1" w:themeFillTint="33"/>
          </w:tcPr>
          <w:p w14:paraId="004ABA9B" w14:textId="77777777" w:rsidR="00730D67" w:rsidRPr="004A3AED" w:rsidRDefault="00730D67" w:rsidP="00B72073">
            <w:pPr>
              <w:ind w:left="360"/>
              <w:rPr>
                <w:rFonts w:cs="Times New Roman"/>
              </w:rPr>
            </w:pPr>
            <w:r w:rsidRPr="004A3AED">
              <w:rPr>
                <w:rFonts w:cs="Times New Roman"/>
              </w:rPr>
              <w:t>ISHOD UČENJA (NAZIV)</w:t>
            </w:r>
          </w:p>
        </w:tc>
        <w:tc>
          <w:tcPr>
            <w:tcW w:w="6849" w:type="dxa"/>
            <w:shd w:val="clear" w:color="auto" w:fill="DEEAF6" w:themeFill="accent1" w:themeFillTint="33"/>
          </w:tcPr>
          <w:p w14:paraId="4DE56BC7" w14:textId="77777777" w:rsidR="00730D67" w:rsidRPr="004A3AED" w:rsidRDefault="00730D67" w:rsidP="00B72073">
            <w:pPr>
              <w:rPr>
                <w:rFonts w:cs="Times New Roman"/>
              </w:rPr>
            </w:pPr>
            <w:r w:rsidRPr="004A3AED">
              <w:rPr>
                <w:rFonts w:eastAsia="Times New Roman" w:cs="Times New Roman"/>
                <w:b/>
                <w:bCs/>
                <w:lang w:eastAsia="hr-HR"/>
              </w:rPr>
              <w:t>Objasniti </w:t>
            </w:r>
            <w:r w:rsidRPr="004A3AED">
              <w:rPr>
                <w:rFonts w:eastAsia="Times New Roman" w:cs="Times New Roman"/>
                <w:lang w:eastAsia="hr-HR"/>
              </w:rPr>
              <w:t>osnovne izvore, pojmove i načela hipotekarnog osiguranja u rimskoj pravnoj tradiciji</w:t>
            </w:r>
          </w:p>
        </w:tc>
      </w:tr>
      <w:tr w:rsidR="00730D67" w:rsidRPr="004A3AED" w14:paraId="3B6A10EE" w14:textId="77777777" w:rsidTr="00B72073">
        <w:trPr>
          <w:trHeight w:val="255"/>
        </w:trPr>
        <w:tc>
          <w:tcPr>
            <w:tcW w:w="2481" w:type="dxa"/>
          </w:tcPr>
          <w:p w14:paraId="2EE3E445" w14:textId="77777777" w:rsidR="00730D67" w:rsidRPr="004A3AED" w:rsidRDefault="00730D67" w:rsidP="00FC26C2">
            <w:pPr>
              <w:pStyle w:val="Odlomakpopisa"/>
              <w:numPr>
                <w:ilvl w:val="0"/>
                <w:numId w:val="1058"/>
              </w:numPr>
              <w:ind w:left="396"/>
              <w:rPr>
                <w:rFonts w:asciiTheme="minorHAnsi" w:hAnsiTheme="minorHAnsi"/>
                <w:sz w:val="22"/>
                <w:szCs w:val="22"/>
                <w:lang w:val="hr-HR"/>
              </w:rPr>
            </w:pPr>
            <w:r w:rsidRPr="004A3AED">
              <w:rPr>
                <w:rFonts w:asciiTheme="minorHAnsi" w:hAnsiTheme="minorHAnsi"/>
                <w:sz w:val="22"/>
                <w:szCs w:val="22"/>
                <w:lang w:val="hr-HR"/>
              </w:rPr>
              <w:t>DOPRINOSI OSTVARENJU ISHODA UČENJA NA RAZINI STUDIJSKOG PROGRAMA (NAVESTI IU)</w:t>
            </w:r>
          </w:p>
        </w:tc>
        <w:tc>
          <w:tcPr>
            <w:tcW w:w="6849" w:type="dxa"/>
            <w:shd w:val="clear" w:color="auto" w:fill="E7E6E6" w:themeFill="background2"/>
          </w:tcPr>
          <w:p w14:paraId="77B903B4" w14:textId="77777777" w:rsidR="00730D67" w:rsidRPr="004A3AED" w:rsidRDefault="00730D67" w:rsidP="00730D67">
            <w:pPr>
              <w:rPr>
                <w:rFonts w:cs="Times New Roman"/>
              </w:rPr>
            </w:pPr>
            <w:r w:rsidRPr="004A3AED">
              <w:rPr>
                <w:rFonts w:cs="Times New Roman"/>
              </w:rPr>
              <w:t>2. Definirati osnovne pojmove i institute te temeljne doktrine i načela pojedinih grana prava.</w:t>
            </w:r>
          </w:p>
          <w:p w14:paraId="0FD00C07" w14:textId="77777777" w:rsidR="00730D67" w:rsidRPr="004A3AED" w:rsidRDefault="00730D67" w:rsidP="00730D67">
            <w:pPr>
              <w:rPr>
                <w:rFonts w:cs="Times New Roman"/>
              </w:rPr>
            </w:pPr>
            <w:r w:rsidRPr="004A3AED">
              <w:rPr>
                <w:rFonts w:cs="Times New Roman"/>
              </w:rPr>
              <w:t>4. Klasificirati i protumačiti normativni okvir mjerodavan u pojedinoj grani prava.</w:t>
            </w:r>
          </w:p>
        </w:tc>
      </w:tr>
      <w:tr w:rsidR="00730D67" w:rsidRPr="004A3AED" w14:paraId="512451C3" w14:textId="77777777" w:rsidTr="00B72073">
        <w:trPr>
          <w:trHeight w:val="255"/>
        </w:trPr>
        <w:tc>
          <w:tcPr>
            <w:tcW w:w="2481" w:type="dxa"/>
          </w:tcPr>
          <w:p w14:paraId="6F1850A0" w14:textId="77777777" w:rsidR="00730D67" w:rsidRPr="004A3AED" w:rsidRDefault="00730D67" w:rsidP="00FC26C2">
            <w:pPr>
              <w:pStyle w:val="Odlomakpopisa"/>
              <w:numPr>
                <w:ilvl w:val="0"/>
                <w:numId w:val="1058"/>
              </w:numPr>
              <w:ind w:left="396"/>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49" w:type="dxa"/>
            <w:shd w:val="clear" w:color="auto" w:fill="E7E6E6" w:themeFill="background2"/>
          </w:tcPr>
          <w:p w14:paraId="12DA05FC" w14:textId="77777777" w:rsidR="00730D67" w:rsidRPr="004A3AED" w:rsidRDefault="00730D67" w:rsidP="00730D67">
            <w:pPr>
              <w:rPr>
                <w:rFonts w:cs="Times New Roman"/>
              </w:rPr>
            </w:pPr>
            <w:r w:rsidRPr="004A3AED">
              <w:rPr>
                <w:rFonts w:cs="Times New Roman"/>
              </w:rPr>
              <w:t>razumijevanje</w:t>
            </w:r>
          </w:p>
        </w:tc>
      </w:tr>
      <w:tr w:rsidR="00730D67" w:rsidRPr="004A3AED" w14:paraId="15DA0E28" w14:textId="77777777" w:rsidTr="00B72073">
        <w:trPr>
          <w:trHeight w:val="255"/>
        </w:trPr>
        <w:tc>
          <w:tcPr>
            <w:tcW w:w="2481" w:type="dxa"/>
          </w:tcPr>
          <w:p w14:paraId="79618F09" w14:textId="77777777" w:rsidR="00730D67" w:rsidRPr="004A3AED" w:rsidRDefault="00730D67" w:rsidP="00FC26C2">
            <w:pPr>
              <w:pStyle w:val="Odlomakpopisa"/>
              <w:numPr>
                <w:ilvl w:val="0"/>
                <w:numId w:val="1058"/>
              </w:numPr>
              <w:ind w:left="396"/>
              <w:rPr>
                <w:rFonts w:asciiTheme="minorHAnsi" w:hAnsiTheme="minorHAnsi"/>
                <w:sz w:val="22"/>
                <w:szCs w:val="22"/>
                <w:lang w:val="hr-HR"/>
              </w:rPr>
            </w:pPr>
            <w:r w:rsidRPr="004A3AED">
              <w:rPr>
                <w:rFonts w:asciiTheme="minorHAnsi" w:hAnsiTheme="minorHAnsi"/>
                <w:sz w:val="22"/>
                <w:szCs w:val="22"/>
                <w:lang w:val="hr-HR"/>
              </w:rPr>
              <w:t>VJEŠTINE</w:t>
            </w:r>
          </w:p>
        </w:tc>
        <w:tc>
          <w:tcPr>
            <w:tcW w:w="6849" w:type="dxa"/>
            <w:shd w:val="clear" w:color="auto" w:fill="E7E6E6" w:themeFill="background2"/>
          </w:tcPr>
          <w:p w14:paraId="2EB94D5F" w14:textId="77777777" w:rsidR="00730D67" w:rsidRPr="004A3AED" w:rsidRDefault="00730D67" w:rsidP="00730D67">
            <w:pPr>
              <w:rPr>
                <w:rFonts w:cs="Times New Roman"/>
              </w:rPr>
            </w:pPr>
            <w:r w:rsidRPr="004A3AED">
              <w:rPr>
                <w:rFonts w:cs="Times New Roman"/>
              </w:rPr>
              <w:t>Vještina upravljanja informacijama, sposobnost učenja, vještina jasnog i razgovijetnoga usmenog i pisanog izražavanja, sposobnost rješavanja problema, sposobnost precizne formulacije stavova</w:t>
            </w:r>
          </w:p>
        </w:tc>
      </w:tr>
      <w:tr w:rsidR="00730D67" w:rsidRPr="004A3AED" w14:paraId="59A33E7A" w14:textId="77777777" w:rsidTr="00B72073">
        <w:trPr>
          <w:trHeight w:val="255"/>
        </w:trPr>
        <w:tc>
          <w:tcPr>
            <w:tcW w:w="2481" w:type="dxa"/>
          </w:tcPr>
          <w:p w14:paraId="695DC36F" w14:textId="77777777" w:rsidR="00730D67" w:rsidRPr="004A3AED" w:rsidRDefault="00730D67" w:rsidP="00FC26C2">
            <w:pPr>
              <w:pStyle w:val="Odlomakpopisa"/>
              <w:numPr>
                <w:ilvl w:val="0"/>
                <w:numId w:val="1058"/>
              </w:numPr>
              <w:ind w:left="396"/>
              <w:rPr>
                <w:rFonts w:asciiTheme="minorHAnsi" w:hAnsiTheme="minorHAnsi"/>
                <w:sz w:val="22"/>
                <w:szCs w:val="22"/>
                <w:lang w:val="hr-HR"/>
              </w:rPr>
            </w:pPr>
            <w:r w:rsidRPr="004A3AED">
              <w:rPr>
                <w:rFonts w:asciiTheme="minorHAnsi" w:hAnsiTheme="minorHAnsi"/>
                <w:sz w:val="22"/>
                <w:szCs w:val="22"/>
                <w:lang w:val="hr-HR"/>
              </w:rPr>
              <w:t>SADRŽAJ UČENJA</w:t>
            </w:r>
          </w:p>
        </w:tc>
        <w:tc>
          <w:tcPr>
            <w:tcW w:w="6849" w:type="dxa"/>
            <w:shd w:val="clear" w:color="auto" w:fill="E7E6E6" w:themeFill="background2"/>
          </w:tcPr>
          <w:p w14:paraId="4D1F6E49" w14:textId="77777777" w:rsidR="00730D67" w:rsidRPr="004A3AED" w:rsidRDefault="00730D67" w:rsidP="00730D67">
            <w:pPr>
              <w:rPr>
                <w:rFonts w:cs="Times New Roman"/>
              </w:rPr>
            </w:pPr>
            <w:r w:rsidRPr="004A3AED">
              <w:rPr>
                <w:rFonts w:cs="Times New Roman"/>
              </w:rPr>
              <w:t>Nastavne cjeline:</w:t>
            </w:r>
          </w:p>
          <w:p w14:paraId="49D6D51D" w14:textId="77777777" w:rsidR="00730D67" w:rsidRPr="004A3AED" w:rsidRDefault="00730D67" w:rsidP="00FC26C2">
            <w:pPr>
              <w:numPr>
                <w:ilvl w:val="0"/>
                <w:numId w:val="1053"/>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Prasis epi lysei, apotimena i hypotheca grčkog prava</w:t>
            </w:r>
          </w:p>
          <w:p w14:paraId="51BA9745" w14:textId="77777777" w:rsidR="00730D67" w:rsidRPr="004A3AED" w:rsidRDefault="00730D67" w:rsidP="00FC26C2">
            <w:pPr>
              <w:numPr>
                <w:ilvl w:val="0"/>
                <w:numId w:val="1053"/>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Pignora u Katonovim formularima ("De agri cultura")</w:t>
            </w:r>
          </w:p>
          <w:p w14:paraId="7E4A14D2" w14:textId="77777777" w:rsidR="00730D67" w:rsidRPr="004A3AED" w:rsidRDefault="00730D67" w:rsidP="00FC26C2">
            <w:pPr>
              <w:numPr>
                <w:ilvl w:val="0"/>
                <w:numId w:val="1053"/>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Pignus obligatum i hipoteka - sfera primjene</w:t>
            </w:r>
          </w:p>
          <w:p w14:paraId="7B0DA58F" w14:textId="77777777" w:rsidR="00730D67" w:rsidRPr="004A3AED" w:rsidRDefault="00730D67" w:rsidP="00FC26C2">
            <w:pPr>
              <w:numPr>
                <w:ilvl w:val="0"/>
                <w:numId w:val="1053"/>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Hipoteka u Cicerovim pismima (Ad Atticum, II , 17 / Ad Familiares XIII, 56)</w:t>
            </w:r>
          </w:p>
          <w:p w14:paraId="55956718" w14:textId="77777777" w:rsidR="00730D67" w:rsidRPr="004A3AED" w:rsidRDefault="00730D67" w:rsidP="00FC26C2">
            <w:pPr>
              <w:numPr>
                <w:ilvl w:val="0"/>
                <w:numId w:val="1053"/>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Interdictum Salvianum, actio Serviana i quasi Serviana</w:t>
            </w:r>
          </w:p>
          <w:p w14:paraId="5FA0DF34" w14:textId="77777777" w:rsidR="00730D67" w:rsidRPr="004A3AED" w:rsidRDefault="00730D67" w:rsidP="00FC26C2">
            <w:pPr>
              <w:numPr>
                <w:ilvl w:val="0"/>
                <w:numId w:val="1053"/>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Problem publiciteta</w:t>
            </w:r>
          </w:p>
          <w:p w14:paraId="399FC5C7" w14:textId="77777777" w:rsidR="00730D67" w:rsidRPr="004A3AED" w:rsidRDefault="00730D67" w:rsidP="00FC26C2">
            <w:pPr>
              <w:numPr>
                <w:ilvl w:val="0"/>
                <w:numId w:val="1053"/>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vendendi i lex commissoria u tekstovima klasičnih pravnika</w:t>
            </w:r>
          </w:p>
          <w:p w14:paraId="41732EBF" w14:textId="77777777" w:rsidR="00730D67" w:rsidRPr="004A3AED" w:rsidRDefault="00730D67" w:rsidP="00FC26C2">
            <w:pPr>
              <w:numPr>
                <w:ilvl w:val="0"/>
                <w:numId w:val="1053"/>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Srednjovjekovne inpignoracije</w:t>
            </w:r>
          </w:p>
          <w:p w14:paraId="7AD52BDA" w14:textId="77777777" w:rsidR="00730D67" w:rsidRPr="004A3AED" w:rsidRDefault="00730D67" w:rsidP="00FC26C2">
            <w:pPr>
              <w:numPr>
                <w:ilvl w:val="0"/>
                <w:numId w:val="1053"/>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redemptionis</w:t>
            </w:r>
          </w:p>
          <w:p w14:paraId="5F003B8F" w14:textId="77777777" w:rsidR="00730D67" w:rsidRPr="004A3AED" w:rsidRDefault="00730D67" w:rsidP="00FC26C2">
            <w:pPr>
              <w:numPr>
                <w:ilvl w:val="0"/>
                <w:numId w:val="1053"/>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Pitanje kamata i pactum anthichreticum</w:t>
            </w:r>
          </w:p>
          <w:p w14:paraId="26F9D669" w14:textId="77777777" w:rsidR="00730D67" w:rsidRPr="004A3AED" w:rsidRDefault="00730D67" w:rsidP="00FC26C2">
            <w:pPr>
              <w:numPr>
                <w:ilvl w:val="0"/>
                <w:numId w:val="1053"/>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Pravo raspolaganja inpignoriranom nekretninom i nezastarivost prava</w:t>
            </w:r>
          </w:p>
        </w:tc>
      </w:tr>
      <w:tr w:rsidR="00730D67" w:rsidRPr="004A3AED" w14:paraId="0620D555" w14:textId="77777777" w:rsidTr="00B72073">
        <w:trPr>
          <w:trHeight w:val="255"/>
        </w:trPr>
        <w:tc>
          <w:tcPr>
            <w:tcW w:w="2481" w:type="dxa"/>
          </w:tcPr>
          <w:p w14:paraId="66A0C155" w14:textId="77777777" w:rsidR="00730D67" w:rsidRPr="004A3AED" w:rsidRDefault="00730D67" w:rsidP="00FC26C2">
            <w:pPr>
              <w:pStyle w:val="Odlomakpopisa"/>
              <w:numPr>
                <w:ilvl w:val="0"/>
                <w:numId w:val="1058"/>
              </w:numPr>
              <w:ind w:left="396"/>
              <w:rPr>
                <w:rFonts w:asciiTheme="minorHAnsi" w:hAnsiTheme="minorHAnsi"/>
                <w:sz w:val="22"/>
                <w:szCs w:val="22"/>
                <w:lang w:val="hr-HR"/>
              </w:rPr>
            </w:pPr>
            <w:r w:rsidRPr="004A3AED">
              <w:rPr>
                <w:rFonts w:asciiTheme="minorHAnsi" w:hAnsiTheme="minorHAnsi"/>
                <w:sz w:val="22"/>
                <w:szCs w:val="22"/>
                <w:lang w:val="hr-HR"/>
              </w:rPr>
              <w:t>NASTAVNE METODE</w:t>
            </w:r>
          </w:p>
        </w:tc>
        <w:tc>
          <w:tcPr>
            <w:tcW w:w="6849" w:type="dxa"/>
            <w:shd w:val="clear" w:color="auto" w:fill="E7E6E6" w:themeFill="background2"/>
          </w:tcPr>
          <w:p w14:paraId="4025D31D" w14:textId="77777777" w:rsidR="00730D67" w:rsidRPr="004A3AED" w:rsidRDefault="00730D67" w:rsidP="00730D67">
            <w:pPr>
              <w:rPr>
                <w:rFonts w:cs="Times New Roman"/>
              </w:rPr>
            </w:pPr>
            <w:r w:rsidRPr="004A3AED">
              <w:rPr>
                <w:rFonts w:cs="Times New Roman"/>
              </w:rPr>
              <w:t>Predavanje, rad na tekstu, samostalno čitanje literature</w:t>
            </w:r>
          </w:p>
        </w:tc>
      </w:tr>
      <w:tr w:rsidR="00730D67" w:rsidRPr="004A3AED" w14:paraId="16AB8F87" w14:textId="77777777" w:rsidTr="00B72073">
        <w:trPr>
          <w:trHeight w:val="255"/>
        </w:trPr>
        <w:tc>
          <w:tcPr>
            <w:tcW w:w="2481" w:type="dxa"/>
          </w:tcPr>
          <w:p w14:paraId="34A4D088" w14:textId="77777777" w:rsidR="00730D67" w:rsidRPr="004A3AED" w:rsidRDefault="00730D67" w:rsidP="00FC26C2">
            <w:pPr>
              <w:pStyle w:val="Odlomakpopisa"/>
              <w:numPr>
                <w:ilvl w:val="0"/>
                <w:numId w:val="1058"/>
              </w:numPr>
              <w:ind w:left="396"/>
              <w:rPr>
                <w:rFonts w:asciiTheme="minorHAnsi" w:hAnsiTheme="minorHAnsi"/>
                <w:sz w:val="22"/>
                <w:szCs w:val="22"/>
                <w:lang w:val="hr-HR"/>
              </w:rPr>
            </w:pPr>
            <w:r w:rsidRPr="004A3AED">
              <w:rPr>
                <w:rFonts w:asciiTheme="minorHAnsi" w:hAnsiTheme="minorHAnsi"/>
                <w:sz w:val="22"/>
                <w:szCs w:val="22"/>
                <w:lang w:val="hr-HR"/>
              </w:rPr>
              <w:t>METODE VREDNOVANJA</w:t>
            </w:r>
          </w:p>
        </w:tc>
        <w:tc>
          <w:tcPr>
            <w:tcW w:w="6849" w:type="dxa"/>
            <w:shd w:val="clear" w:color="auto" w:fill="E7E6E6" w:themeFill="background2"/>
          </w:tcPr>
          <w:p w14:paraId="31E0C327" w14:textId="77777777" w:rsidR="00730D67" w:rsidRPr="004A3AED" w:rsidRDefault="00730D67" w:rsidP="00730D67">
            <w:pPr>
              <w:rPr>
                <w:rFonts w:cs="Times New Roman"/>
              </w:rPr>
            </w:pPr>
            <w:r w:rsidRPr="004A3AED">
              <w:rPr>
                <w:rFonts w:cs="Times New Roman"/>
              </w:rPr>
              <w:t>Usmeni ispit</w:t>
            </w:r>
          </w:p>
        </w:tc>
      </w:tr>
      <w:tr w:rsidR="00730D67" w:rsidRPr="004A3AED" w14:paraId="6E25BA47" w14:textId="77777777" w:rsidTr="00B72073">
        <w:trPr>
          <w:trHeight w:val="255"/>
        </w:trPr>
        <w:tc>
          <w:tcPr>
            <w:tcW w:w="2481" w:type="dxa"/>
            <w:shd w:val="clear" w:color="auto" w:fill="DEEAF6" w:themeFill="accent1" w:themeFillTint="33"/>
          </w:tcPr>
          <w:p w14:paraId="4EADF825" w14:textId="77777777" w:rsidR="00730D67" w:rsidRPr="004A3AED" w:rsidRDefault="00730D67" w:rsidP="00B72073">
            <w:pPr>
              <w:ind w:left="360"/>
              <w:rPr>
                <w:rFonts w:cs="Times New Roman"/>
              </w:rPr>
            </w:pPr>
            <w:r w:rsidRPr="004A3AED">
              <w:rPr>
                <w:rFonts w:cs="Times New Roman"/>
              </w:rPr>
              <w:t>ISHOD UČENJA (NAZIV)</w:t>
            </w:r>
          </w:p>
        </w:tc>
        <w:tc>
          <w:tcPr>
            <w:tcW w:w="6849" w:type="dxa"/>
            <w:shd w:val="clear" w:color="auto" w:fill="DEEAF6" w:themeFill="accent1" w:themeFillTint="33"/>
          </w:tcPr>
          <w:p w14:paraId="031595F0" w14:textId="77777777" w:rsidR="00730D67" w:rsidRPr="004A3AED" w:rsidRDefault="00730D67" w:rsidP="00B72073">
            <w:pPr>
              <w:rPr>
                <w:rFonts w:cs="Times New Roman"/>
              </w:rPr>
            </w:pPr>
            <w:r w:rsidRPr="004A3AED">
              <w:rPr>
                <w:rFonts w:cs="Times New Roman"/>
              </w:rPr>
              <w:t xml:space="preserve">Kritički </w:t>
            </w:r>
            <w:r w:rsidRPr="004A3AED">
              <w:rPr>
                <w:rFonts w:cs="Times New Roman"/>
                <w:b/>
                <w:bCs/>
              </w:rPr>
              <w:t>analizirati</w:t>
            </w:r>
            <w:r w:rsidRPr="004A3AED">
              <w:rPr>
                <w:rFonts w:cs="Times New Roman"/>
              </w:rPr>
              <w:t xml:space="preserve"> oblike stvarnopravnog osiguranja tražbina u rimskom pravu</w:t>
            </w:r>
          </w:p>
        </w:tc>
      </w:tr>
      <w:tr w:rsidR="00730D67" w:rsidRPr="004A3AED" w14:paraId="0A9A358D" w14:textId="77777777" w:rsidTr="00B72073">
        <w:trPr>
          <w:trHeight w:val="255"/>
        </w:trPr>
        <w:tc>
          <w:tcPr>
            <w:tcW w:w="2481" w:type="dxa"/>
          </w:tcPr>
          <w:p w14:paraId="38682870" w14:textId="77777777" w:rsidR="00730D67" w:rsidRPr="004A3AED" w:rsidRDefault="00730D67" w:rsidP="00FC26C2">
            <w:pPr>
              <w:pStyle w:val="Odlomakpopisa"/>
              <w:numPr>
                <w:ilvl w:val="0"/>
                <w:numId w:val="1059"/>
              </w:numPr>
              <w:ind w:left="396"/>
              <w:rPr>
                <w:rFonts w:asciiTheme="minorHAnsi" w:hAnsiTheme="minorHAnsi"/>
                <w:sz w:val="22"/>
                <w:szCs w:val="22"/>
                <w:lang w:val="hr-HR"/>
              </w:rPr>
            </w:pPr>
            <w:r w:rsidRPr="004A3AED">
              <w:rPr>
                <w:rFonts w:asciiTheme="minorHAnsi" w:hAnsiTheme="minorHAnsi"/>
                <w:sz w:val="22"/>
                <w:szCs w:val="22"/>
                <w:lang w:val="hr-HR"/>
              </w:rPr>
              <w:t>DOPRINOSI OSTVARENJU ISHODA UČENJA NA RAZINI STUDIJSKOG PROGRAMA (NAVESTI IU)</w:t>
            </w:r>
          </w:p>
        </w:tc>
        <w:tc>
          <w:tcPr>
            <w:tcW w:w="6849" w:type="dxa"/>
            <w:shd w:val="clear" w:color="auto" w:fill="E7E6E6" w:themeFill="background2"/>
          </w:tcPr>
          <w:p w14:paraId="0EE417CC" w14:textId="77777777" w:rsidR="00730D67" w:rsidRPr="004A3AED" w:rsidRDefault="00730D67" w:rsidP="00730D67">
            <w:pPr>
              <w:rPr>
                <w:rFonts w:cs="Times New Roman"/>
              </w:rPr>
            </w:pPr>
            <w:r w:rsidRPr="004A3AED">
              <w:rPr>
                <w:rFonts w:cs="Times New Roman"/>
              </w:rPr>
              <w:t>4. Klasificirati i protumačiti normativni okvir mjerodavan u pojedinoj grani prava.</w:t>
            </w:r>
          </w:p>
          <w:p w14:paraId="5F71AF0B" w14:textId="77777777" w:rsidR="00730D67" w:rsidRPr="004A3AED" w:rsidRDefault="00730D67" w:rsidP="00730D67">
            <w:pPr>
              <w:rPr>
                <w:rFonts w:cs="Times New Roman"/>
              </w:rPr>
            </w:pPr>
            <w:r w:rsidRPr="004A3AED">
              <w:rPr>
                <w:rFonts w:cs="Times New Roman"/>
              </w:rPr>
              <w:t>5. Objasniti institute materijalnog i postupovnog prava.</w:t>
            </w:r>
          </w:p>
          <w:p w14:paraId="27553335" w14:textId="77777777" w:rsidR="00730D67" w:rsidRPr="004A3AED" w:rsidRDefault="00730D67" w:rsidP="00730D67">
            <w:pPr>
              <w:rPr>
                <w:rFonts w:cs="Times New Roman"/>
              </w:rPr>
            </w:pPr>
          </w:p>
        </w:tc>
      </w:tr>
      <w:tr w:rsidR="00730D67" w:rsidRPr="004A3AED" w14:paraId="7C8838D0" w14:textId="77777777" w:rsidTr="00B72073">
        <w:trPr>
          <w:trHeight w:val="255"/>
        </w:trPr>
        <w:tc>
          <w:tcPr>
            <w:tcW w:w="2481" w:type="dxa"/>
          </w:tcPr>
          <w:p w14:paraId="590505AA" w14:textId="77777777" w:rsidR="00730D67" w:rsidRPr="004A3AED" w:rsidRDefault="00730D67" w:rsidP="00FC26C2">
            <w:pPr>
              <w:pStyle w:val="Odlomakpopisa"/>
              <w:numPr>
                <w:ilvl w:val="0"/>
                <w:numId w:val="1059"/>
              </w:numPr>
              <w:ind w:left="396"/>
              <w:rPr>
                <w:rFonts w:asciiTheme="minorHAnsi" w:hAnsiTheme="minorHAnsi"/>
                <w:sz w:val="22"/>
                <w:szCs w:val="22"/>
                <w:lang w:val="hr-HR"/>
              </w:rPr>
            </w:pPr>
            <w:r w:rsidRPr="004A3AED">
              <w:rPr>
                <w:rFonts w:asciiTheme="minorHAnsi" w:hAnsiTheme="minorHAnsi"/>
                <w:sz w:val="22"/>
                <w:szCs w:val="22"/>
                <w:lang w:val="hr-HR"/>
              </w:rPr>
              <w:lastRenderedPageBreak/>
              <w:t>KOGNITIVNO PODRUČJE ZNANJA I RAZUMIJEVANJA</w:t>
            </w:r>
          </w:p>
        </w:tc>
        <w:tc>
          <w:tcPr>
            <w:tcW w:w="6849" w:type="dxa"/>
            <w:shd w:val="clear" w:color="auto" w:fill="E7E6E6" w:themeFill="background2"/>
          </w:tcPr>
          <w:p w14:paraId="30B72160" w14:textId="77777777" w:rsidR="00730D67" w:rsidRPr="004A3AED" w:rsidRDefault="00730D67" w:rsidP="00730D67">
            <w:pPr>
              <w:rPr>
                <w:rFonts w:cs="Times New Roman"/>
              </w:rPr>
            </w:pPr>
            <w:r w:rsidRPr="004A3AED">
              <w:rPr>
                <w:rFonts w:cs="Times New Roman"/>
              </w:rPr>
              <w:t>analiza</w:t>
            </w:r>
          </w:p>
        </w:tc>
      </w:tr>
      <w:tr w:rsidR="00730D67" w:rsidRPr="004A3AED" w14:paraId="3034517C" w14:textId="77777777" w:rsidTr="00B72073">
        <w:trPr>
          <w:trHeight w:val="255"/>
        </w:trPr>
        <w:tc>
          <w:tcPr>
            <w:tcW w:w="2481" w:type="dxa"/>
          </w:tcPr>
          <w:p w14:paraId="10F874B5" w14:textId="77777777" w:rsidR="00730D67" w:rsidRPr="004A3AED" w:rsidRDefault="00730D67" w:rsidP="00FC26C2">
            <w:pPr>
              <w:pStyle w:val="Odlomakpopisa"/>
              <w:numPr>
                <w:ilvl w:val="0"/>
                <w:numId w:val="1059"/>
              </w:numPr>
              <w:ind w:left="396"/>
              <w:rPr>
                <w:rFonts w:asciiTheme="minorHAnsi" w:hAnsiTheme="minorHAnsi"/>
                <w:sz w:val="22"/>
                <w:szCs w:val="22"/>
                <w:lang w:val="hr-HR"/>
              </w:rPr>
            </w:pPr>
            <w:r w:rsidRPr="004A3AED">
              <w:rPr>
                <w:rFonts w:asciiTheme="minorHAnsi" w:hAnsiTheme="minorHAnsi"/>
                <w:sz w:val="22"/>
                <w:szCs w:val="22"/>
                <w:lang w:val="hr-HR"/>
              </w:rPr>
              <w:t>VJEŠTINE</w:t>
            </w:r>
          </w:p>
        </w:tc>
        <w:tc>
          <w:tcPr>
            <w:tcW w:w="6849" w:type="dxa"/>
            <w:shd w:val="clear" w:color="auto" w:fill="E7E6E6" w:themeFill="background2"/>
          </w:tcPr>
          <w:p w14:paraId="26A20205" w14:textId="77777777" w:rsidR="00730D67" w:rsidRPr="004A3AED" w:rsidRDefault="00730D67" w:rsidP="00730D67">
            <w:pPr>
              <w:rPr>
                <w:rFonts w:cs="Times New Roman"/>
              </w:rPr>
            </w:pPr>
            <w:r w:rsidRPr="004A3AED">
              <w:rPr>
                <w:rFonts w:cs="Times New Roman"/>
              </w:rPr>
              <w:t>Vještina upravljanja informacijama, sposobnost učenja, vještina jasnog i razgovijetnoga usmenog i pisanog izražavanja, sposobnost precizne formulacije stavova</w:t>
            </w:r>
          </w:p>
        </w:tc>
      </w:tr>
      <w:tr w:rsidR="00730D67" w:rsidRPr="004A3AED" w14:paraId="77A8C3EB" w14:textId="77777777" w:rsidTr="00B72073">
        <w:trPr>
          <w:trHeight w:val="255"/>
        </w:trPr>
        <w:tc>
          <w:tcPr>
            <w:tcW w:w="2481" w:type="dxa"/>
          </w:tcPr>
          <w:p w14:paraId="6226C974" w14:textId="77777777" w:rsidR="00730D67" w:rsidRPr="004A3AED" w:rsidRDefault="00730D67" w:rsidP="00FC26C2">
            <w:pPr>
              <w:pStyle w:val="Odlomakpopisa"/>
              <w:numPr>
                <w:ilvl w:val="0"/>
                <w:numId w:val="1059"/>
              </w:numPr>
              <w:ind w:left="396"/>
              <w:rPr>
                <w:rFonts w:asciiTheme="minorHAnsi" w:hAnsiTheme="minorHAnsi"/>
                <w:sz w:val="22"/>
                <w:szCs w:val="22"/>
                <w:lang w:val="hr-HR"/>
              </w:rPr>
            </w:pPr>
            <w:r w:rsidRPr="004A3AED">
              <w:rPr>
                <w:rFonts w:asciiTheme="minorHAnsi" w:hAnsiTheme="minorHAnsi"/>
                <w:sz w:val="22"/>
                <w:szCs w:val="22"/>
                <w:lang w:val="hr-HR"/>
              </w:rPr>
              <w:t>SADRŽAJ UČENJA</w:t>
            </w:r>
          </w:p>
        </w:tc>
        <w:tc>
          <w:tcPr>
            <w:tcW w:w="6849" w:type="dxa"/>
            <w:shd w:val="clear" w:color="auto" w:fill="E7E6E6" w:themeFill="background2"/>
          </w:tcPr>
          <w:p w14:paraId="050B44F4" w14:textId="77777777" w:rsidR="00730D67" w:rsidRPr="004A3AED" w:rsidRDefault="00730D67" w:rsidP="00730D67">
            <w:pPr>
              <w:rPr>
                <w:rFonts w:cs="Times New Roman"/>
              </w:rPr>
            </w:pPr>
            <w:r w:rsidRPr="004A3AED">
              <w:rPr>
                <w:rFonts w:cs="Times New Roman"/>
              </w:rPr>
              <w:t>Nastavne cjeline:</w:t>
            </w:r>
          </w:p>
          <w:p w14:paraId="1C610801" w14:textId="77777777" w:rsidR="00730D67" w:rsidRPr="004A3AED" w:rsidRDefault="00730D67" w:rsidP="00FC26C2">
            <w:pPr>
              <w:numPr>
                <w:ilvl w:val="0"/>
                <w:numId w:val="1054"/>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Pignus obligatum i hipoteka - sfera primjene</w:t>
            </w:r>
          </w:p>
          <w:p w14:paraId="517CCD27" w14:textId="77777777" w:rsidR="00730D67" w:rsidRPr="004A3AED" w:rsidRDefault="00730D67" w:rsidP="00FC26C2">
            <w:pPr>
              <w:numPr>
                <w:ilvl w:val="0"/>
                <w:numId w:val="1054"/>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Hipoteka u Cicerovim pismima (Ad Atticum, II , 17 / Ad Familiares XIII, 56)</w:t>
            </w:r>
          </w:p>
          <w:p w14:paraId="3BD73340" w14:textId="77777777" w:rsidR="00730D67" w:rsidRPr="004A3AED" w:rsidRDefault="00730D67" w:rsidP="00FC26C2">
            <w:pPr>
              <w:numPr>
                <w:ilvl w:val="0"/>
                <w:numId w:val="1054"/>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Interdictum Salvianum, actio Serviana i quasi Serviana</w:t>
            </w:r>
          </w:p>
          <w:p w14:paraId="49D5EF2C" w14:textId="77777777" w:rsidR="00730D67" w:rsidRPr="004A3AED" w:rsidRDefault="00730D67" w:rsidP="00FC26C2">
            <w:pPr>
              <w:numPr>
                <w:ilvl w:val="0"/>
                <w:numId w:val="1054"/>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Problem publiciteta</w:t>
            </w:r>
          </w:p>
          <w:p w14:paraId="2F454B6B" w14:textId="77777777" w:rsidR="00730D67" w:rsidRPr="004A3AED" w:rsidRDefault="00730D67" w:rsidP="00FC26C2">
            <w:pPr>
              <w:numPr>
                <w:ilvl w:val="0"/>
                <w:numId w:val="1054"/>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Tabula Boethica i rješenja prakse</w:t>
            </w:r>
          </w:p>
          <w:p w14:paraId="106B18F2" w14:textId="77777777" w:rsidR="00730D67" w:rsidRPr="004A3AED" w:rsidRDefault="00730D67" w:rsidP="00FC26C2">
            <w:pPr>
              <w:numPr>
                <w:ilvl w:val="0"/>
                <w:numId w:val="1054"/>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vendendi i lex commissoria u tekstovima klasičnih pravnika</w:t>
            </w:r>
          </w:p>
        </w:tc>
      </w:tr>
      <w:tr w:rsidR="00730D67" w:rsidRPr="004A3AED" w14:paraId="3C98A01D" w14:textId="77777777" w:rsidTr="00B72073">
        <w:trPr>
          <w:trHeight w:val="255"/>
        </w:trPr>
        <w:tc>
          <w:tcPr>
            <w:tcW w:w="2481" w:type="dxa"/>
          </w:tcPr>
          <w:p w14:paraId="2070FD91" w14:textId="77777777" w:rsidR="00730D67" w:rsidRPr="004A3AED" w:rsidRDefault="00730D67" w:rsidP="00FC26C2">
            <w:pPr>
              <w:pStyle w:val="Odlomakpopisa"/>
              <w:numPr>
                <w:ilvl w:val="0"/>
                <w:numId w:val="1059"/>
              </w:numPr>
              <w:ind w:left="396"/>
              <w:rPr>
                <w:rFonts w:asciiTheme="minorHAnsi" w:hAnsiTheme="minorHAnsi"/>
                <w:sz w:val="22"/>
                <w:szCs w:val="22"/>
                <w:lang w:val="hr-HR"/>
              </w:rPr>
            </w:pPr>
            <w:r w:rsidRPr="004A3AED">
              <w:rPr>
                <w:rFonts w:asciiTheme="minorHAnsi" w:hAnsiTheme="minorHAnsi"/>
                <w:sz w:val="22"/>
                <w:szCs w:val="22"/>
                <w:lang w:val="hr-HR"/>
              </w:rPr>
              <w:t>NASTAVNE METODE</w:t>
            </w:r>
          </w:p>
        </w:tc>
        <w:tc>
          <w:tcPr>
            <w:tcW w:w="6849" w:type="dxa"/>
            <w:shd w:val="clear" w:color="auto" w:fill="E7E6E6" w:themeFill="background2"/>
          </w:tcPr>
          <w:p w14:paraId="29BC6C6F" w14:textId="77777777" w:rsidR="00730D67" w:rsidRPr="004A3AED" w:rsidRDefault="00730D67" w:rsidP="00730D67">
            <w:pPr>
              <w:rPr>
                <w:rFonts w:cs="Times New Roman"/>
              </w:rPr>
            </w:pPr>
            <w:r w:rsidRPr="004A3AED">
              <w:rPr>
                <w:rFonts w:cs="Times New Roman"/>
              </w:rPr>
              <w:t>Predavanje, rad na tekstu, demonstracija praktičnog zadatka, vođena diskusija, samostalno čitanje literature</w:t>
            </w:r>
          </w:p>
        </w:tc>
      </w:tr>
      <w:tr w:rsidR="00730D67" w:rsidRPr="004A3AED" w14:paraId="74F71354" w14:textId="77777777" w:rsidTr="00B72073">
        <w:trPr>
          <w:trHeight w:val="255"/>
        </w:trPr>
        <w:tc>
          <w:tcPr>
            <w:tcW w:w="2481" w:type="dxa"/>
          </w:tcPr>
          <w:p w14:paraId="46433E71" w14:textId="77777777" w:rsidR="00730D67" w:rsidRPr="004A3AED" w:rsidRDefault="00730D67" w:rsidP="00FC26C2">
            <w:pPr>
              <w:pStyle w:val="Odlomakpopisa"/>
              <w:numPr>
                <w:ilvl w:val="0"/>
                <w:numId w:val="1059"/>
              </w:numPr>
              <w:ind w:left="396"/>
              <w:rPr>
                <w:rFonts w:asciiTheme="minorHAnsi" w:hAnsiTheme="minorHAnsi"/>
                <w:sz w:val="22"/>
                <w:szCs w:val="22"/>
                <w:lang w:val="hr-HR"/>
              </w:rPr>
            </w:pPr>
            <w:r w:rsidRPr="004A3AED">
              <w:rPr>
                <w:rFonts w:asciiTheme="minorHAnsi" w:hAnsiTheme="minorHAnsi"/>
                <w:sz w:val="22"/>
                <w:szCs w:val="22"/>
                <w:lang w:val="hr-HR"/>
              </w:rPr>
              <w:t>METODE VREDNOVANJA</w:t>
            </w:r>
          </w:p>
        </w:tc>
        <w:tc>
          <w:tcPr>
            <w:tcW w:w="6849" w:type="dxa"/>
            <w:shd w:val="clear" w:color="auto" w:fill="E7E6E6" w:themeFill="background2"/>
          </w:tcPr>
          <w:p w14:paraId="1CBF60F3" w14:textId="77777777" w:rsidR="00730D67" w:rsidRPr="004A3AED" w:rsidRDefault="00730D67" w:rsidP="00730D67">
            <w:pPr>
              <w:rPr>
                <w:rFonts w:cs="Times New Roman"/>
              </w:rPr>
            </w:pPr>
            <w:r w:rsidRPr="004A3AED">
              <w:rPr>
                <w:rFonts w:cs="Times New Roman"/>
              </w:rPr>
              <w:t>Usmeni ispit</w:t>
            </w:r>
          </w:p>
        </w:tc>
      </w:tr>
      <w:tr w:rsidR="00730D67" w:rsidRPr="004A3AED" w14:paraId="7D31F281" w14:textId="77777777" w:rsidTr="00B72073">
        <w:trPr>
          <w:trHeight w:val="255"/>
        </w:trPr>
        <w:tc>
          <w:tcPr>
            <w:tcW w:w="2481" w:type="dxa"/>
            <w:shd w:val="clear" w:color="auto" w:fill="DEEAF6" w:themeFill="accent1" w:themeFillTint="33"/>
          </w:tcPr>
          <w:p w14:paraId="45AD818A" w14:textId="77777777" w:rsidR="00730D67" w:rsidRPr="004A3AED" w:rsidRDefault="00730D67" w:rsidP="00B72073">
            <w:pPr>
              <w:ind w:left="360"/>
              <w:rPr>
                <w:rFonts w:cs="Times New Roman"/>
              </w:rPr>
            </w:pPr>
            <w:r w:rsidRPr="004A3AED">
              <w:rPr>
                <w:rFonts w:cs="Times New Roman"/>
              </w:rPr>
              <w:t>ISHOD UČENJA (NAZIV)</w:t>
            </w:r>
          </w:p>
        </w:tc>
        <w:tc>
          <w:tcPr>
            <w:tcW w:w="6849" w:type="dxa"/>
            <w:shd w:val="clear" w:color="auto" w:fill="DEEAF6" w:themeFill="accent1" w:themeFillTint="33"/>
          </w:tcPr>
          <w:p w14:paraId="2C4F6712" w14:textId="77777777" w:rsidR="00730D67" w:rsidRPr="004A3AED" w:rsidRDefault="00730D67" w:rsidP="00B72073">
            <w:pPr>
              <w:rPr>
                <w:rFonts w:cs="Times New Roman"/>
              </w:rPr>
            </w:pPr>
            <w:r w:rsidRPr="004A3AED">
              <w:rPr>
                <w:rFonts w:eastAsia="Times New Roman" w:cs="Times New Roman"/>
                <w:b/>
                <w:bCs/>
                <w:lang w:eastAsia="hr-HR"/>
              </w:rPr>
              <w:t>Objasniti </w:t>
            </w:r>
            <w:r w:rsidRPr="004A3AED">
              <w:rPr>
                <w:rFonts w:eastAsia="Times New Roman" w:cs="Times New Roman"/>
                <w:lang w:eastAsia="hr-HR"/>
              </w:rPr>
              <w:t>strukturu i funkciju hipotekarnog osiguranja u rimskoj pravnoj tradiciji u odnosu prema suvremenim europskim uređenjima</w:t>
            </w:r>
          </w:p>
        </w:tc>
      </w:tr>
      <w:tr w:rsidR="00730D67" w:rsidRPr="004A3AED" w14:paraId="5EB47055" w14:textId="77777777" w:rsidTr="00B72073">
        <w:trPr>
          <w:trHeight w:val="255"/>
        </w:trPr>
        <w:tc>
          <w:tcPr>
            <w:tcW w:w="2481" w:type="dxa"/>
          </w:tcPr>
          <w:p w14:paraId="00313E52" w14:textId="77777777" w:rsidR="00730D67" w:rsidRPr="004A3AED" w:rsidRDefault="00730D67" w:rsidP="00FC26C2">
            <w:pPr>
              <w:pStyle w:val="Odlomakpopisa"/>
              <w:numPr>
                <w:ilvl w:val="0"/>
                <w:numId w:val="1060"/>
              </w:numPr>
              <w:ind w:left="396"/>
              <w:rPr>
                <w:rFonts w:asciiTheme="minorHAnsi" w:hAnsiTheme="minorHAnsi"/>
                <w:sz w:val="22"/>
                <w:szCs w:val="22"/>
                <w:lang w:val="hr-HR"/>
              </w:rPr>
            </w:pPr>
            <w:r w:rsidRPr="004A3AED">
              <w:rPr>
                <w:rFonts w:asciiTheme="minorHAnsi" w:hAnsiTheme="minorHAnsi"/>
                <w:sz w:val="22"/>
                <w:szCs w:val="22"/>
                <w:lang w:val="hr-HR"/>
              </w:rPr>
              <w:t>DOPRINOSI OSTVARENJU ISHODA UČENJA NA RAZINI STUDIJSKOG PROGRAMA (NAVESTI IU)</w:t>
            </w:r>
          </w:p>
        </w:tc>
        <w:tc>
          <w:tcPr>
            <w:tcW w:w="6849" w:type="dxa"/>
            <w:shd w:val="clear" w:color="auto" w:fill="E7E6E6" w:themeFill="background2"/>
          </w:tcPr>
          <w:p w14:paraId="7C308236" w14:textId="77777777" w:rsidR="00730D67" w:rsidRPr="004A3AED" w:rsidRDefault="00730D67" w:rsidP="00730D67">
            <w:pPr>
              <w:rPr>
                <w:rFonts w:cs="Times New Roman"/>
              </w:rPr>
            </w:pPr>
            <w:r w:rsidRPr="004A3AED">
              <w:rPr>
                <w:rFonts w:cs="Times New Roman"/>
              </w:rPr>
              <w:t>12. Vrednovati pravne institute i načela u njihovoj razvojnoj dimenziji i u odnosu prema suvremenom pravnom sustavu.</w:t>
            </w:r>
          </w:p>
          <w:p w14:paraId="6C005B2F" w14:textId="77777777" w:rsidR="00730D67" w:rsidRPr="004A3AED" w:rsidRDefault="00730D67" w:rsidP="00730D67">
            <w:pPr>
              <w:rPr>
                <w:rFonts w:cs="Times New Roman"/>
              </w:rPr>
            </w:pPr>
            <w:r w:rsidRPr="004A3AED">
              <w:rPr>
                <w:rFonts w:cs="Times New Roman"/>
              </w:rPr>
              <w:t>13. Kombinirati pravne institute i načela suvremenog pravnog sustava.</w:t>
            </w:r>
          </w:p>
          <w:p w14:paraId="64B7152E" w14:textId="77777777" w:rsidR="00730D67" w:rsidRPr="004A3AED" w:rsidRDefault="00730D67" w:rsidP="00730D67">
            <w:pPr>
              <w:rPr>
                <w:rFonts w:cs="Times New Roman"/>
              </w:rPr>
            </w:pPr>
          </w:p>
        </w:tc>
      </w:tr>
      <w:tr w:rsidR="00730D67" w:rsidRPr="004A3AED" w14:paraId="5A566EC6" w14:textId="77777777" w:rsidTr="00B72073">
        <w:trPr>
          <w:trHeight w:val="255"/>
        </w:trPr>
        <w:tc>
          <w:tcPr>
            <w:tcW w:w="2481" w:type="dxa"/>
          </w:tcPr>
          <w:p w14:paraId="4B4658ED" w14:textId="77777777" w:rsidR="00730D67" w:rsidRPr="004A3AED" w:rsidRDefault="00730D67" w:rsidP="00FC26C2">
            <w:pPr>
              <w:pStyle w:val="Odlomakpopisa"/>
              <w:numPr>
                <w:ilvl w:val="0"/>
                <w:numId w:val="1060"/>
              </w:numPr>
              <w:ind w:left="396"/>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49" w:type="dxa"/>
            <w:shd w:val="clear" w:color="auto" w:fill="E7E6E6" w:themeFill="background2"/>
          </w:tcPr>
          <w:p w14:paraId="64CE5316" w14:textId="77777777" w:rsidR="00730D67" w:rsidRPr="004A3AED" w:rsidRDefault="00730D67" w:rsidP="00730D67">
            <w:pPr>
              <w:rPr>
                <w:rFonts w:cs="Times New Roman"/>
              </w:rPr>
            </w:pPr>
            <w:r w:rsidRPr="004A3AED">
              <w:rPr>
                <w:rFonts w:cs="Times New Roman"/>
              </w:rPr>
              <w:t>sinteza</w:t>
            </w:r>
          </w:p>
        </w:tc>
      </w:tr>
      <w:tr w:rsidR="00730D67" w:rsidRPr="004A3AED" w14:paraId="2B7C0F9D" w14:textId="77777777" w:rsidTr="00B72073">
        <w:trPr>
          <w:trHeight w:val="255"/>
        </w:trPr>
        <w:tc>
          <w:tcPr>
            <w:tcW w:w="2481" w:type="dxa"/>
          </w:tcPr>
          <w:p w14:paraId="40E47E77" w14:textId="77777777" w:rsidR="00730D67" w:rsidRPr="004A3AED" w:rsidRDefault="00730D67" w:rsidP="00FC26C2">
            <w:pPr>
              <w:pStyle w:val="Odlomakpopisa"/>
              <w:numPr>
                <w:ilvl w:val="0"/>
                <w:numId w:val="1060"/>
              </w:numPr>
              <w:ind w:left="396"/>
              <w:rPr>
                <w:rFonts w:asciiTheme="minorHAnsi" w:hAnsiTheme="minorHAnsi"/>
                <w:sz w:val="22"/>
                <w:szCs w:val="22"/>
                <w:lang w:val="hr-HR"/>
              </w:rPr>
            </w:pPr>
            <w:r w:rsidRPr="004A3AED">
              <w:rPr>
                <w:rFonts w:asciiTheme="minorHAnsi" w:hAnsiTheme="minorHAnsi"/>
                <w:sz w:val="22"/>
                <w:szCs w:val="22"/>
                <w:lang w:val="hr-HR"/>
              </w:rPr>
              <w:t>VJEŠTINE</w:t>
            </w:r>
          </w:p>
        </w:tc>
        <w:tc>
          <w:tcPr>
            <w:tcW w:w="6849" w:type="dxa"/>
            <w:shd w:val="clear" w:color="auto" w:fill="E7E6E6" w:themeFill="background2"/>
          </w:tcPr>
          <w:p w14:paraId="18D48196" w14:textId="77777777" w:rsidR="00730D67" w:rsidRPr="004A3AED" w:rsidRDefault="00730D67" w:rsidP="00730D67">
            <w:pPr>
              <w:rPr>
                <w:rFonts w:cs="Times New Roman"/>
              </w:rPr>
            </w:pPr>
            <w:r w:rsidRPr="004A3AED">
              <w:rPr>
                <w:rFonts w:cs="Times New Roman"/>
              </w:rPr>
              <w:t>Vještina upravljanja informacijama, sposobnost učenja, vještina jasnog i razgovijetnoga usmenog i pisanog izražavanja, sposobnost precizne formulacije stavova, sposobnost kritike i samokritike</w:t>
            </w:r>
          </w:p>
        </w:tc>
      </w:tr>
      <w:tr w:rsidR="00730D67" w:rsidRPr="004A3AED" w14:paraId="3F0785AC" w14:textId="77777777" w:rsidTr="00B72073">
        <w:trPr>
          <w:trHeight w:val="255"/>
        </w:trPr>
        <w:tc>
          <w:tcPr>
            <w:tcW w:w="2481" w:type="dxa"/>
          </w:tcPr>
          <w:p w14:paraId="516FD5BF" w14:textId="77777777" w:rsidR="00730D67" w:rsidRPr="004A3AED" w:rsidRDefault="00730D67" w:rsidP="00FC26C2">
            <w:pPr>
              <w:pStyle w:val="Odlomakpopisa"/>
              <w:numPr>
                <w:ilvl w:val="0"/>
                <w:numId w:val="1060"/>
              </w:numPr>
              <w:ind w:left="396"/>
              <w:rPr>
                <w:rFonts w:asciiTheme="minorHAnsi" w:hAnsiTheme="minorHAnsi"/>
                <w:sz w:val="22"/>
                <w:szCs w:val="22"/>
                <w:lang w:val="hr-HR"/>
              </w:rPr>
            </w:pPr>
            <w:r w:rsidRPr="004A3AED">
              <w:rPr>
                <w:rFonts w:asciiTheme="minorHAnsi" w:hAnsiTheme="minorHAnsi"/>
                <w:sz w:val="22"/>
                <w:szCs w:val="22"/>
                <w:lang w:val="hr-HR"/>
              </w:rPr>
              <w:t>SADRŽAJ UČENJA</w:t>
            </w:r>
          </w:p>
        </w:tc>
        <w:tc>
          <w:tcPr>
            <w:tcW w:w="6849" w:type="dxa"/>
            <w:shd w:val="clear" w:color="auto" w:fill="E7E6E6" w:themeFill="background2"/>
          </w:tcPr>
          <w:p w14:paraId="4A67E6D0" w14:textId="77777777" w:rsidR="00730D67" w:rsidRPr="004A3AED" w:rsidRDefault="00730D67" w:rsidP="00730D67">
            <w:pPr>
              <w:rPr>
                <w:rFonts w:cs="Times New Roman"/>
              </w:rPr>
            </w:pPr>
            <w:r w:rsidRPr="004A3AED">
              <w:rPr>
                <w:rFonts w:cs="Times New Roman"/>
              </w:rPr>
              <w:t>Nastavne cjeline:</w:t>
            </w:r>
          </w:p>
          <w:p w14:paraId="0F0E9F05" w14:textId="77777777" w:rsidR="00730D67" w:rsidRPr="004A3AED" w:rsidRDefault="00730D67" w:rsidP="00FC26C2">
            <w:pPr>
              <w:numPr>
                <w:ilvl w:val="0"/>
                <w:numId w:val="1055"/>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Pignora u Katonovim formularima ("De agri cultura")</w:t>
            </w:r>
          </w:p>
          <w:p w14:paraId="3EF7340B" w14:textId="77777777" w:rsidR="00730D67" w:rsidRPr="004A3AED" w:rsidRDefault="00730D67" w:rsidP="00FC26C2">
            <w:pPr>
              <w:numPr>
                <w:ilvl w:val="0"/>
                <w:numId w:val="1055"/>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Pignus obligatum i hipoteka - sfera primjene</w:t>
            </w:r>
          </w:p>
          <w:p w14:paraId="2C9470CD" w14:textId="77777777" w:rsidR="00730D67" w:rsidRPr="004A3AED" w:rsidRDefault="00730D67" w:rsidP="00FC26C2">
            <w:pPr>
              <w:numPr>
                <w:ilvl w:val="0"/>
                <w:numId w:val="1055"/>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Interdictum Salvianum, actio Serviana i quasi Serviana</w:t>
            </w:r>
          </w:p>
          <w:p w14:paraId="55B8240A" w14:textId="77777777" w:rsidR="00730D67" w:rsidRPr="004A3AED" w:rsidRDefault="00730D67" w:rsidP="00FC26C2">
            <w:pPr>
              <w:numPr>
                <w:ilvl w:val="0"/>
                <w:numId w:val="1055"/>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Problem publiciteta</w:t>
            </w:r>
          </w:p>
          <w:p w14:paraId="144B7CFC" w14:textId="77777777" w:rsidR="00730D67" w:rsidRPr="004A3AED" w:rsidRDefault="00730D67" w:rsidP="00FC26C2">
            <w:pPr>
              <w:numPr>
                <w:ilvl w:val="0"/>
                <w:numId w:val="1055"/>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Tabula Boethica i rješenja prakse</w:t>
            </w:r>
          </w:p>
          <w:p w14:paraId="2F0691DC" w14:textId="77777777" w:rsidR="00730D67" w:rsidRPr="004A3AED" w:rsidRDefault="00730D67" w:rsidP="00FC26C2">
            <w:pPr>
              <w:numPr>
                <w:ilvl w:val="0"/>
                <w:numId w:val="1055"/>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vendendi i lex commissoria u tekstovima klasičnih pravnika</w:t>
            </w:r>
          </w:p>
          <w:p w14:paraId="2A16753F" w14:textId="77777777" w:rsidR="00730D67" w:rsidRPr="004A3AED" w:rsidRDefault="00730D67" w:rsidP="00FC26C2">
            <w:pPr>
              <w:numPr>
                <w:ilvl w:val="0"/>
                <w:numId w:val="1055"/>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Srednjovjekovne inpignoracije</w:t>
            </w:r>
          </w:p>
          <w:p w14:paraId="3A9CC0F0" w14:textId="77777777" w:rsidR="00730D67" w:rsidRPr="004A3AED" w:rsidRDefault="00730D67" w:rsidP="00FC26C2">
            <w:pPr>
              <w:numPr>
                <w:ilvl w:val="0"/>
                <w:numId w:val="1055"/>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Vjerovnikove alternative kod inpignoracija u srednjem vijeku</w:t>
            </w:r>
          </w:p>
          <w:p w14:paraId="2AA282DE" w14:textId="77777777" w:rsidR="00730D67" w:rsidRPr="004A3AED" w:rsidRDefault="00730D67" w:rsidP="00FC26C2">
            <w:pPr>
              <w:numPr>
                <w:ilvl w:val="0"/>
                <w:numId w:val="1055"/>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Karakter "trajnog posjeda" vjerovnika</w:t>
            </w:r>
          </w:p>
          <w:p w14:paraId="378343A9" w14:textId="77777777" w:rsidR="00730D67" w:rsidRPr="004A3AED" w:rsidRDefault="00730D67" w:rsidP="00FC26C2">
            <w:pPr>
              <w:numPr>
                <w:ilvl w:val="0"/>
                <w:numId w:val="1055"/>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redemptionis</w:t>
            </w:r>
          </w:p>
          <w:p w14:paraId="41C76909" w14:textId="77777777" w:rsidR="00730D67" w:rsidRPr="004A3AED" w:rsidRDefault="00730D67" w:rsidP="00FC26C2">
            <w:pPr>
              <w:numPr>
                <w:ilvl w:val="0"/>
                <w:numId w:val="1055"/>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Pitanje kamata i pactum anthichreticum</w:t>
            </w:r>
          </w:p>
          <w:p w14:paraId="1A15526B" w14:textId="77777777" w:rsidR="00730D67" w:rsidRPr="004A3AED" w:rsidRDefault="00730D67" w:rsidP="00FC26C2">
            <w:pPr>
              <w:numPr>
                <w:ilvl w:val="0"/>
                <w:numId w:val="1055"/>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lastRenderedPageBreak/>
              <w:t>Pravo raspolaganja inpignoriranom nekretninom i nezastarivost prava</w:t>
            </w:r>
          </w:p>
        </w:tc>
      </w:tr>
      <w:tr w:rsidR="00730D67" w:rsidRPr="004A3AED" w14:paraId="3BF49184" w14:textId="77777777" w:rsidTr="00B72073">
        <w:trPr>
          <w:trHeight w:val="255"/>
        </w:trPr>
        <w:tc>
          <w:tcPr>
            <w:tcW w:w="2481" w:type="dxa"/>
          </w:tcPr>
          <w:p w14:paraId="1E9FF72C" w14:textId="77777777" w:rsidR="00730D67" w:rsidRPr="004A3AED" w:rsidRDefault="00730D67" w:rsidP="00FC26C2">
            <w:pPr>
              <w:pStyle w:val="Odlomakpopisa"/>
              <w:numPr>
                <w:ilvl w:val="0"/>
                <w:numId w:val="1060"/>
              </w:numPr>
              <w:ind w:left="396"/>
              <w:rPr>
                <w:rFonts w:asciiTheme="minorHAnsi" w:hAnsiTheme="minorHAnsi"/>
                <w:sz w:val="22"/>
                <w:szCs w:val="22"/>
                <w:lang w:val="hr-HR"/>
              </w:rPr>
            </w:pPr>
            <w:r w:rsidRPr="004A3AED">
              <w:rPr>
                <w:rFonts w:asciiTheme="minorHAnsi" w:hAnsiTheme="minorHAnsi"/>
                <w:sz w:val="22"/>
                <w:szCs w:val="22"/>
                <w:lang w:val="hr-HR"/>
              </w:rPr>
              <w:lastRenderedPageBreak/>
              <w:t>NASTAVNE METODE</w:t>
            </w:r>
          </w:p>
        </w:tc>
        <w:tc>
          <w:tcPr>
            <w:tcW w:w="6849" w:type="dxa"/>
            <w:shd w:val="clear" w:color="auto" w:fill="E7E6E6" w:themeFill="background2"/>
          </w:tcPr>
          <w:p w14:paraId="79DA04BC" w14:textId="77777777" w:rsidR="00730D67" w:rsidRPr="004A3AED" w:rsidRDefault="00730D67" w:rsidP="00730D67">
            <w:pPr>
              <w:rPr>
                <w:rFonts w:cs="Times New Roman"/>
              </w:rPr>
            </w:pPr>
            <w:r w:rsidRPr="004A3AED">
              <w:rPr>
                <w:rFonts w:cs="Times New Roman"/>
              </w:rPr>
              <w:t>Predavanje, rad na tekstu, demonstracija praktičnog zadatka, vođena diskusija, samostalno čitanje literature</w:t>
            </w:r>
          </w:p>
        </w:tc>
      </w:tr>
      <w:tr w:rsidR="00730D67" w:rsidRPr="004A3AED" w14:paraId="43801F70" w14:textId="77777777" w:rsidTr="00B72073">
        <w:trPr>
          <w:trHeight w:val="255"/>
        </w:trPr>
        <w:tc>
          <w:tcPr>
            <w:tcW w:w="2481" w:type="dxa"/>
          </w:tcPr>
          <w:p w14:paraId="307F3A1D" w14:textId="77777777" w:rsidR="00730D67" w:rsidRPr="004A3AED" w:rsidRDefault="00730D67" w:rsidP="00FC26C2">
            <w:pPr>
              <w:pStyle w:val="Odlomakpopisa"/>
              <w:numPr>
                <w:ilvl w:val="0"/>
                <w:numId w:val="1060"/>
              </w:numPr>
              <w:ind w:left="396"/>
              <w:rPr>
                <w:rFonts w:asciiTheme="minorHAnsi" w:hAnsiTheme="minorHAnsi"/>
                <w:sz w:val="22"/>
                <w:szCs w:val="22"/>
                <w:lang w:val="hr-HR"/>
              </w:rPr>
            </w:pPr>
            <w:r w:rsidRPr="004A3AED">
              <w:rPr>
                <w:rFonts w:asciiTheme="minorHAnsi" w:hAnsiTheme="minorHAnsi"/>
                <w:sz w:val="22"/>
                <w:szCs w:val="22"/>
                <w:lang w:val="hr-HR"/>
              </w:rPr>
              <w:t>METODE VREDNOVANJA</w:t>
            </w:r>
          </w:p>
        </w:tc>
        <w:tc>
          <w:tcPr>
            <w:tcW w:w="6849" w:type="dxa"/>
            <w:shd w:val="clear" w:color="auto" w:fill="E7E6E6" w:themeFill="background2"/>
          </w:tcPr>
          <w:p w14:paraId="1BE5371D" w14:textId="77777777" w:rsidR="00730D67" w:rsidRPr="004A3AED" w:rsidRDefault="00730D67" w:rsidP="00730D67">
            <w:pPr>
              <w:rPr>
                <w:rFonts w:cs="Times New Roman"/>
              </w:rPr>
            </w:pPr>
            <w:r w:rsidRPr="004A3AED">
              <w:rPr>
                <w:rFonts w:cs="Times New Roman"/>
              </w:rPr>
              <w:t>Usmeni ispit</w:t>
            </w:r>
          </w:p>
        </w:tc>
      </w:tr>
      <w:tr w:rsidR="00730D67" w:rsidRPr="004A3AED" w14:paraId="4BCED8C3" w14:textId="77777777" w:rsidTr="00B72073">
        <w:trPr>
          <w:trHeight w:val="255"/>
        </w:trPr>
        <w:tc>
          <w:tcPr>
            <w:tcW w:w="2481" w:type="dxa"/>
            <w:shd w:val="clear" w:color="auto" w:fill="DEEAF6" w:themeFill="accent1" w:themeFillTint="33"/>
          </w:tcPr>
          <w:p w14:paraId="2542E59A" w14:textId="77777777" w:rsidR="00730D67" w:rsidRPr="004A3AED" w:rsidRDefault="00730D67" w:rsidP="00B72073">
            <w:pPr>
              <w:ind w:left="360"/>
              <w:rPr>
                <w:rFonts w:cs="Times New Roman"/>
              </w:rPr>
            </w:pPr>
            <w:r w:rsidRPr="004A3AED">
              <w:rPr>
                <w:rFonts w:cs="Times New Roman"/>
              </w:rPr>
              <w:t>ISHOD UČENJA (NAZIV)</w:t>
            </w:r>
          </w:p>
        </w:tc>
        <w:tc>
          <w:tcPr>
            <w:tcW w:w="6849" w:type="dxa"/>
            <w:shd w:val="clear" w:color="auto" w:fill="DEEAF6" w:themeFill="accent1" w:themeFillTint="33"/>
          </w:tcPr>
          <w:p w14:paraId="126F1D97" w14:textId="77777777" w:rsidR="00730D67" w:rsidRPr="004A3AED" w:rsidRDefault="00730D67" w:rsidP="00B72073">
            <w:pPr>
              <w:rPr>
                <w:rFonts w:cs="Times New Roman"/>
              </w:rPr>
            </w:pPr>
            <w:r w:rsidRPr="004A3AED">
              <w:rPr>
                <w:rFonts w:cs="Times New Roman"/>
                <w:b/>
                <w:bCs/>
              </w:rPr>
              <w:t>Procijeniti</w:t>
            </w:r>
            <w:r w:rsidRPr="004A3AED">
              <w:rPr>
                <w:rFonts w:cs="Times New Roman"/>
              </w:rPr>
              <w:t xml:space="preserve"> značenje hipotekarnog osiguranja u rimskoj pravnoj tradiciji u širem gospodarskom i društvenom kontekstu</w:t>
            </w:r>
          </w:p>
        </w:tc>
      </w:tr>
      <w:tr w:rsidR="00730D67" w:rsidRPr="004A3AED" w14:paraId="7810E295" w14:textId="77777777" w:rsidTr="00B72073">
        <w:trPr>
          <w:trHeight w:val="255"/>
        </w:trPr>
        <w:tc>
          <w:tcPr>
            <w:tcW w:w="2481" w:type="dxa"/>
          </w:tcPr>
          <w:p w14:paraId="595E7F70" w14:textId="77777777" w:rsidR="00730D67" w:rsidRPr="004A3AED" w:rsidRDefault="00730D67" w:rsidP="00FC26C2">
            <w:pPr>
              <w:pStyle w:val="Odlomakpopisa"/>
              <w:numPr>
                <w:ilvl w:val="0"/>
                <w:numId w:val="1061"/>
              </w:numPr>
              <w:ind w:left="396"/>
              <w:rPr>
                <w:rFonts w:asciiTheme="minorHAnsi" w:hAnsiTheme="minorHAnsi"/>
                <w:sz w:val="22"/>
                <w:szCs w:val="22"/>
                <w:lang w:val="hr-HR"/>
              </w:rPr>
            </w:pPr>
            <w:r w:rsidRPr="004A3AED">
              <w:rPr>
                <w:rFonts w:asciiTheme="minorHAnsi" w:hAnsiTheme="minorHAnsi"/>
                <w:sz w:val="22"/>
                <w:szCs w:val="22"/>
                <w:lang w:val="hr-HR"/>
              </w:rPr>
              <w:t>DOPRINOSI OSTVARENJU ISHODA UČENJA NA RAZINI STUDIJSKOG PROGRAMA (NAVESTI IU)</w:t>
            </w:r>
          </w:p>
        </w:tc>
        <w:tc>
          <w:tcPr>
            <w:tcW w:w="6849" w:type="dxa"/>
            <w:shd w:val="clear" w:color="auto" w:fill="E7E6E6" w:themeFill="background2"/>
          </w:tcPr>
          <w:p w14:paraId="194BDA49" w14:textId="77777777" w:rsidR="00730D67" w:rsidRPr="004A3AED" w:rsidRDefault="00730D67" w:rsidP="00730D67">
            <w:pPr>
              <w:rPr>
                <w:rFonts w:cs="Times New Roman"/>
              </w:rPr>
            </w:pPr>
            <w:r w:rsidRPr="004A3AED">
              <w:rPr>
                <w:rFonts w:cs="Times New Roman"/>
              </w:rPr>
              <w:t>12. Vrednovati pravne institute i načela u njihovoj razvojnoj dimenziji i u odnosu prema suvremenom pravnom sustavu.</w:t>
            </w:r>
          </w:p>
          <w:p w14:paraId="0E01D9E5" w14:textId="77777777" w:rsidR="00730D67" w:rsidRPr="004A3AED" w:rsidRDefault="00730D67" w:rsidP="00730D67">
            <w:pPr>
              <w:rPr>
                <w:rFonts w:cs="Times New Roman"/>
              </w:rPr>
            </w:pPr>
          </w:p>
        </w:tc>
      </w:tr>
      <w:tr w:rsidR="00730D67" w:rsidRPr="004A3AED" w14:paraId="4CFC3BF0" w14:textId="77777777" w:rsidTr="00B72073">
        <w:trPr>
          <w:trHeight w:val="255"/>
        </w:trPr>
        <w:tc>
          <w:tcPr>
            <w:tcW w:w="2481" w:type="dxa"/>
          </w:tcPr>
          <w:p w14:paraId="3AD15767" w14:textId="77777777" w:rsidR="00730D67" w:rsidRPr="004A3AED" w:rsidRDefault="00730D67" w:rsidP="00FC26C2">
            <w:pPr>
              <w:pStyle w:val="Odlomakpopisa"/>
              <w:numPr>
                <w:ilvl w:val="0"/>
                <w:numId w:val="1061"/>
              </w:numPr>
              <w:ind w:left="396"/>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49" w:type="dxa"/>
            <w:shd w:val="clear" w:color="auto" w:fill="E7E6E6" w:themeFill="background2"/>
          </w:tcPr>
          <w:p w14:paraId="0C12EC34" w14:textId="77777777" w:rsidR="00730D67" w:rsidRPr="004A3AED" w:rsidRDefault="00730D67" w:rsidP="00730D67">
            <w:pPr>
              <w:rPr>
                <w:rFonts w:cs="Times New Roman"/>
              </w:rPr>
            </w:pPr>
            <w:r w:rsidRPr="004A3AED">
              <w:rPr>
                <w:rFonts w:cs="Times New Roman"/>
              </w:rPr>
              <w:t>vrednovanje</w:t>
            </w:r>
          </w:p>
        </w:tc>
      </w:tr>
      <w:tr w:rsidR="00730D67" w:rsidRPr="004A3AED" w14:paraId="2D7063B2" w14:textId="77777777" w:rsidTr="00B72073">
        <w:trPr>
          <w:trHeight w:val="255"/>
        </w:trPr>
        <w:tc>
          <w:tcPr>
            <w:tcW w:w="2481" w:type="dxa"/>
          </w:tcPr>
          <w:p w14:paraId="0394571C" w14:textId="77777777" w:rsidR="00730D67" w:rsidRPr="004A3AED" w:rsidRDefault="00730D67" w:rsidP="00FC26C2">
            <w:pPr>
              <w:pStyle w:val="Odlomakpopisa"/>
              <w:numPr>
                <w:ilvl w:val="0"/>
                <w:numId w:val="1061"/>
              </w:numPr>
              <w:ind w:left="396"/>
              <w:rPr>
                <w:rFonts w:asciiTheme="minorHAnsi" w:hAnsiTheme="minorHAnsi"/>
                <w:sz w:val="22"/>
                <w:szCs w:val="22"/>
                <w:lang w:val="hr-HR"/>
              </w:rPr>
            </w:pPr>
            <w:r w:rsidRPr="004A3AED">
              <w:rPr>
                <w:rFonts w:asciiTheme="minorHAnsi" w:hAnsiTheme="minorHAnsi"/>
                <w:sz w:val="22"/>
                <w:szCs w:val="22"/>
                <w:lang w:val="hr-HR"/>
              </w:rPr>
              <w:t>VJEŠTINE</w:t>
            </w:r>
          </w:p>
        </w:tc>
        <w:tc>
          <w:tcPr>
            <w:tcW w:w="6849" w:type="dxa"/>
            <w:shd w:val="clear" w:color="auto" w:fill="E7E6E6" w:themeFill="background2"/>
          </w:tcPr>
          <w:p w14:paraId="6CDE7661" w14:textId="77777777" w:rsidR="00730D67" w:rsidRPr="004A3AED" w:rsidRDefault="00730D67" w:rsidP="00730D67">
            <w:pPr>
              <w:rPr>
                <w:rFonts w:cs="Times New Roman"/>
              </w:rPr>
            </w:pPr>
            <w:r w:rsidRPr="004A3AED">
              <w:rPr>
                <w:rFonts w:cs="Times New Roman"/>
              </w:rPr>
              <w:t>Sposobnost kritike i samokritike, sposobnost precizne formulacije stavova, jasno i razgovijetno izražavanje, sposobnost stvaranja novih ideja, etičnost</w:t>
            </w:r>
          </w:p>
        </w:tc>
      </w:tr>
      <w:tr w:rsidR="00730D67" w:rsidRPr="004A3AED" w14:paraId="3C4A29CA" w14:textId="77777777" w:rsidTr="00B72073">
        <w:trPr>
          <w:trHeight w:val="255"/>
        </w:trPr>
        <w:tc>
          <w:tcPr>
            <w:tcW w:w="2481" w:type="dxa"/>
          </w:tcPr>
          <w:p w14:paraId="4BAD7243" w14:textId="77777777" w:rsidR="00730D67" w:rsidRPr="004A3AED" w:rsidRDefault="00730D67" w:rsidP="00FC26C2">
            <w:pPr>
              <w:pStyle w:val="Odlomakpopisa"/>
              <w:numPr>
                <w:ilvl w:val="0"/>
                <w:numId w:val="1061"/>
              </w:numPr>
              <w:ind w:left="396"/>
              <w:rPr>
                <w:rFonts w:asciiTheme="minorHAnsi" w:hAnsiTheme="minorHAnsi"/>
                <w:sz w:val="22"/>
                <w:szCs w:val="22"/>
                <w:lang w:val="hr-HR"/>
              </w:rPr>
            </w:pPr>
            <w:r w:rsidRPr="004A3AED">
              <w:rPr>
                <w:rFonts w:asciiTheme="minorHAnsi" w:hAnsiTheme="minorHAnsi"/>
                <w:sz w:val="22"/>
                <w:szCs w:val="22"/>
                <w:lang w:val="hr-HR"/>
              </w:rPr>
              <w:t>SADRŽAJ UČENJA</w:t>
            </w:r>
          </w:p>
        </w:tc>
        <w:tc>
          <w:tcPr>
            <w:tcW w:w="6849" w:type="dxa"/>
            <w:shd w:val="clear" w:color="auto" w:fill="E7E6E6" w:themeFill="background2"/>
          </w:tcPr>
          <w:p w14:paraId="580562EF" w14:textId="77777777" w:rsidR="00730D67" w:rsidRPr="004A3AED" w:rsidRDefault="00730D67" w:rsidP="00730D67">
            <w:pPr>
              <w:rPr>
                <w:rFonts w:cs="Times New Roman"/>
              </w:rPr>
            </w:pPr>
            <w:r w:rsidRPr="004A3AED">
              <w:rPr>
                <w:rFonts w:cs="Times New Roman"/>
              </w:rPr>
              <w:t>Nastavne cjeline:</w:t>
            </w:r>
          </w:p>
          <w:p w14:paraId="61B1488F" w14:textId="77777777" w:rsidR="00730D67" w:rsidRPr="004A3AED" w:rsidRDefault="00730D67" w:rsidP="00FC26C2">
            <w:pPr>
              <w:numPr>
                <w:ilvl w:val="0"/>
                <w:numId w:val="1056"/>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Pignora u Katonovim formularima ("De agri cultura")</w:t>
            </w:r>
          </w:p>
          <w:p w14:paraId="693978B4" w14:textId="77777777" w:rsidR="00730D67" w:rsidRPr="004A3AED" w:rsidRDefault="00730D67" w:rsidP="00FC26C2">
            <w:pPr>
              <w:numPr>
                <w:ilvl w:val="0"/>
                <w:numId w:val="1056"/>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Pignus obligatum i hipoteka - sfera primjene</w:t>
            </w:r>
          </w:p>
          <w:p w14:paraId="5CD87AAA" w14:textId="77777777" w:rsidR="00730D67" w:rsidRPr="004A3AED" w:rsidRDefault="00730D67" w:rsidP="00FC26C2">
            <w:pPr>
              <w:numPr>
                <w:ilvl w:val="0"/>
                <w:numId w:val="1056"/>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Interdictum Salvianum, actio Serviana i quasi Serviana</w:t>
            </w:r>
          </w:p>
          <w:p w14:paraId="77E6AD76" w14:textId="77777777" w:rsidR="00730D67" w:rsidRPr="004A3AED" w:rsidRDefault="00730D67" w:rsidP="00FC26C2">
            <w:pPr>
              <w:numPr>
                <w:ilvl w:val="0"/>
                <w:numId w:val="1056"/>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Problem publiciteta</w:t>
            </w:r>
          </w:p>
          <w:p w14:paraId="679982AC" w14:textId="77777777" w:rsidR="00730D67" w:rsidRPr="004A3AED" w:rsidRDefault="00730D67" w:rsidP="00FC26C2">
            <w:pPr>
              <w:numPr>
                <w:ilvl w:val="0"/>
                <w:numId w:val="1056"/>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Tabula Boethica i rješenja prakse</w:t>
            </w:r>
          </w:p>
          <w:p w14:paraId="0736F59A" w14:textId="77777777" w:rsidR="00730D67" w:rsidRPr="004A3AED" w:rsidRDefault="00730D67" w:rsidP="00FC26C2">
            <w:pPr>
              <w:numPr>
                <w:ilvl w:val="0"/>
                <w:numId w:val="1056"/>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vendendi i lex commissoria u tekstovima klasičnih pravnika</w:t>
            </w:r>
          </w:p>
          <w:p w14:paraId="6278C4BF" w14:textId="77777777" w:rsidR="00730D67" w:rsidRPr="004A3AED" w:rsidRDefault="00730D67" w:rsidP="00FC26C2">
            <w:pPr>
              <w:numPr>
                <w:ilvl w:val="0"/>
                <w:numId w:val="1056"/>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Karakter "trajnog posjeda" vjerovnika</w:t>
            </w:r>
          </w:p>
          <w:p w14:paraId="4E20CF3E" w14:textId="77777777" w:rsidR="00730D67" w:rsidRPr="004A3AED" w:rsidRDefault="00730D67" w:rsidP="00FC26C2">
            <w:pPr>
              <w:numPr>
                <w:ilvl w:val="0"/>
                <w:numId w:val="1056"/>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redemptionis</w:t>
            </w:r>
          </w:p>
          <w:p w14:paraId="5BBB6107" w14:textId="77777777" w:rsidR="00730D67" w:rsidRPr="004A3AED" w:rsidRDefault="00730D67" w:rsidP="00FC26C2">
            <w:pPr>
              <w:numPr>
                <w:ilvl w:val="0"/>
                <w:numId w:val="1056"/>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Pitanje kamata i pactum anthichreticum</w:t>
            </w:r>
          </w:p>
          <w:p w14:paraId="3E862BC6" w14:textId="77777777" w:rsidR="00730D67" w:rsidRPr="004A3AED" w:rsidRDefault="00730D67" w:rsidP="00FC26C2">
            <w:pPr>
              <w:numPr>
                <w:ilvl w:val="0"/>
                <w:numId w:val="1056"/>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Pravo raspolaganja inpignoriranom nekretninom i nezastarivost prava</w:t>
            </w:r>
          </w:p>
        </w:tc>
      </w:tr>
      <w:tr w:rsidR="00730D67" w:rsidRPr="004A3AED" w14:paraId="57B1D908" w14:textId="77777777" w:rsidTr="00B72073">
        <w:trPr>
          <w:trHeight w:val="255"/>
        </w:trPr>
        <w:tc>
          <w:tcPr>
            <w:tcW w:w="2481" w:type="dxa"/>
          </w:tcPr>
          <w:p w14:paraId="04320294" w14:textId="77777777" w:rsidR="00730D67" w:rsidRPr="004A3AED" w:rsidRDefault="00730D67" w:rsidP="00FC26C2">
            <w:pPr>
              <w:pStyle w:val="Odlomakpopisa"/>
              <w:numPr>
                <w:ilvl w:val="0"/>
                <w:numId w:val="1061"/>
              </w:numPr>
              <w:ind w:left="396"/>
              <w:rPr>
                <w:rFonts w:asciiTheme="minorHAnsi" w:hAnsiTheme="minorHAnsi"/>
                <w:sz w:val="22"/>
                <w:szCs w:val="22"/>
                <w:lang w:val="hr-HR"/>
              </w:rPr>
            </w:pPr>
            <w:r w:rsidRPr="004A3AED">
              <w:rPr>
                <w:rFonts w:asciiTheme="minorHAnsi" w:hAnsiTheme="minorHAnsi"/>
                <w:sz w:val="22"/>
                <w:szCs w:val="22"/>
                <w:lang w:val="hr-HR"/>
              </w:rPr>
              <w:t>NASTAVNE METODE</w:t>
            </w:r>
          </w:p>
        </w:tc>
        <w:tc>
          <w:tcPr>
            <w:tcW w:w="6849" w:type="dxa"/>
            <w:shd w:val="clear" w:color="auto" w:fill="E7E6E6" w:themeFill="background2"/>
          </w:tcPr>
          <w:p w14:paraId="0D99933A" w14:textId="77777777" w:rsidR="00730D67" w:rsidRPr="004A3AED" w:rsidRDefault="00730D67" w:rsidP="00730D67">
            <w:pPr>
              <w:rPr>
                <w:rFonts w:cs="Times New Roman"/>
              </w:rPr>
            </w:pPr>
            <w:r w:rsidRPr="004A3AED">
              <w:rPr>
                <w:rFonts w:cs="Times New Roman"/>
              </w:rPr>
              <w:t>Predavanje, demonstracija praktičnog zadatka, vođena diskusija, samostalno čitanje literature</w:t>
            </w:r>
          </w:p>
        </w:tc>
      </w:tr>
      <w:tr w:rsidR="00730D67" w:rsidRPr="004A3AED" w14:paraId="19B7F9D6" w14:textId="77777777" w:rsidTr="00B72073">
        <w:trPr>
          <w:trHeight w:val="255"/>
        </w:trPr>
        <w:tc>
          <w:tcPr>
            <w:tcW w:w="2481" w:type="dxa"/>
          </w:tcPr>
          <w:p w14:paraId="5CDFF440" w14:textId="77777777" w:rsidR="00730D67" w:rsidRPr="004A3AED" w:rsidRDefault="00730D67" w:rsidP="00FC26C2">
            <w:pPr>
              <w:pStyle w:val="Odlomakpopisa"/>
              <w:numPr>
                <w:ilvl w:val="0"/>
                <w:numId w:val="1061"/>
              </w:numPr>
              <w:ind w:left="396"/>
              <w:rPr>
                <w:rFonts w:asciiTheme="minorHAnsi" w:hAnsiTheme="minorHAnsi"/>
                <w:sz w:val="22"/>
                <w:szCs w:val="22"/>
                <w:lang w:val="hr-HR"/>
              </w:rPr>
            </w:pPr>
            <w:r w:rsidRPr="004A3AED">
              <w:rPr>
                <w:rFonts w:asciiTheme="minorHAnsi" w:hAnsiTheme="minorHAnsi"/>
                <w:sz w:val="22"/>
                <w:szCs w:val="22"/>
                <w:lang w:val="hr-HR"/>
              </w:rPr>
              <w:t>METODE VREDNOVANJA</w:t>
            </w:r>
          </w:p>
        </w:tc>
        <w:tc>
          <w:tcPr>
            <w:tcW w:w="6849" w:type="dxa"/>
            <w:shd w:val="clear" w:color="auto" w:fill="E7E6E6" w:themeFill="background2"/>
          </w:tcPr>
          <w:p w14:paraId="16AA2E1E" w14:textId="77777777" w:rsidR="00730D67" w:rsidRPr="004A3AED" w:rsidRDefault="00730D67" w:rsidP="00730D67">
            <w:pPr>
              <w:rPr>
                <w:rFonts w:cs="Times New Roman"/>
              </w:rPr>
            </w:pPr>
            <w:r w:rsidRPr="004A3AED">
              <w:rPr>
                <w:rFonts w:cs="Times New Roman"/>
              </w:rPr>
              <w:t>Usmeni ispit</w:t>
            </w:r>
          </w:p>
        </w:tc>
      </w:tr>
    </w:tbl>
    <w:p w14:paraId="41F83E6A" w14:textId="77777777" w:rsidR="00AD2218" w:rsidRPr="004A3AED" w:rsidRDefault="00AD2218"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6B7F40C5" w14:textId="77777777" w:rsidR="00AD2218" w:rsidRPr="004A3AED" w:rsidRDefault="00AD2218"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BE4C4B9" w14:textId="77777777" w:rsidR="00F60796" w:rsidRPr="004A3AED" w:rsidRDefault="00F60796" w:rsidP="00F60796">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HISTORY OF ECONOMIC THOUGHT – THEORY AND DOCTRINE – 9. semestar</w:t>
      </w:r>
    </w:p>
    <w:tbl>
      <w:tblPr>
        <w:tblW w:w="0" w:type="auto"/>
        <w:tblInd w:w="30" w:type="dxa"/>
        <w:tblLayout w:type="fixed"/>
        <w:tblLook w:val="04A0" w:firstRow="1" w:lastRow="0" w:firstColumn="1" w:lastColumn="0" w:noHBand="0" w:noVBand="1"/>
      </w:tblPr>
      <w:tblGrid>
        <w:gridCol w:w="2362"/>
        <w:gridCol w:w="6653"/>
      </w:tblGrid>
      <w:tr w:rsidR="00B01383" w14:paraId="7F593AAB" w14:textId="77777777" w:rsidTr="00EF79AF">
        <w:trPr>
          <w:trHeight w:val="570"/>
        </w:trPr>
        <w:tc>
          <w:tcPr>
            <w:tcW w:w="2362" w:type="dxa"/>
            <w:tcBorders>
              <w:top w:val="single" w:sz="8" w:space="0" w:color="auto"/>
              <w:left w:val="single" w:sz="8" w:space="0" w:color="auto"/>
              <w:bottom w:val="single" w:sz="8" w:space="0" w:color="auto"/>
              <w:right w:val="single" w:sz="8" w:space="0" w:color="auto"/>
            </w:tcBorders>
            <w:shd w:val="clear" w:color="auto" w:fill="8EAADB" w:themeFill="accent5" w:themeFillTint="99"/>
            <w:tcMar>
              <w:left w:w="108" w:type="dxa"/>
              <w:right w:w="108" w:type="dxa"/>
            </w:tcMar>
          </w:tcPr>
          <w:p w14:paraId="55B4490D" w14:textId="77777777" w:rsidR="00B01383" w:rsidRDefault="00B01383" w:rsidP="00EF79AF">
            <w:pPr>
              <w:spacing w:line="254" w:lineRule="auto"/>
            </w:pPr>
            <w:r w:rsidRPr="12E30628">
              <w:rPr>
                <w:rFonts w:ascii="Times New Roman" w:eastAsia="Times New Roman" w:hAnsi="Times New Roman" w:cs="Times New Roman"/>
                <w:b/>
                <w:bCs/>
                <w:sz w:val="28"/>
                <w:szCs w:val="28"/>
                <w:lang w:val="en-GB"/>
              </w:rPr>
              <w:t>COURSE</w:t>
            </w:r>
          </w:p>
        </w:tc>
        <w:tc>
          <w:tcPr>
            <w:tcW w:w="6653" w:type="dxa"/>
            <w:tcBorders>
              <w:top w:val="single" w:sz="8" w:space="0" w:color="auto"/>
              <w:left w:val="single" w:sz="8" w:space="0" w:color="auto"/>
              <w:bottom w:val="single" w:sz="8" w:space="0" w:color="auto"/>
              <w:right w:val="single" w:sz="8" w:space="0" w:color="auto"/>
            </w:tcBorders>
            <w:tcMar>
              <w:left w:w="108" w:type="dxa"/>
              <w:right w:w="108" w:type="dxa"/>
            </w:tcMar>
          </w:tcPr>
          <w:p w14:paraId="00635FA7" w14:textId="77777777" w:rsidR="00B01383" w:rsidRDefault="00B01383" w:rsidP="00EF79AF">
            <w:pPr>
              <w:spacing w:line="254" w:lineRule="auto"/>
            </w:pPr>
            <w:r w:rsidRPr="12E30628">
              <w:rPr>
                <w:rFonts w:ascii="Times New Roman" w:eastAsia="Times New Roman" w:hAnsi="Times New Roman" w:cs="Times New Roman"/>
                <w:b/>
                <w:bCs/>
                <w:sz w:val="31"/>
                <w:szCs w:val="31"/>
                <w:lang w:val="en-GB"/>
              </w:rPr>
              <w:t xml:space="preserve">History of economic thought – theory and doctrine </w:t>
            </w:r>
          </w:p>
        </w:tc>
      </w:tr>
      <w:tr w:rsidR="00B01383" w14:paraId="4183C5AC" w14:textId="77777777" w:rsidTr="00EF79AF">
        <w:trPr>
          <w:trHeight w:val="465"/>
        </w:trPr>
        <w:tc>
          <w:tcPr>
            <w:tcW w:w="236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1D2CAA63" w14:textId="77777777" w:rsidR="00B01383" w:rsidRDefault="00B01383" w:rsidP="00EF79AF">
            <w:pPr>
              <w:spacing w:line="254" w:lineRule="auto"/>
            </w:pPr>
            <w:r w:rsidRPr="12E30628">
              <w:rPr>
                <w:rFonts w:ascii="Times New Roman" w:eastAsia="Times New Roman" w:hAnsi="Times New Roman" w:cs="Times New Roman"/>
                <w:color w:val="000000" w:themeColor="text1"/>
                <w:sz w:val="19"/>
                <w:szCs w:val="19"/>
                <w:lang w:val="en-GB"/>
              </w:rPr>
              <w:lastRenderedPageBreak/>
              <w:t xml:space="preserve">COMPULSORY OR ELECTIVE/STUDY YEAR IN WHICH THE COURSE IS IMPLEMENTED </w:t>
            </w:r>
          </w:p>
        </w:tc>
        <w:tc>
          <w:tcPr>
            <w:tcW w:w="6653" w:type="dxa"/>
            <w:tcBorders>
              <w:top w:val="single" w:sz="8" w:space="0" w:color="auto"/>
              <w:left w:val="single" w:sz="8" w:space="0" w:color="auto"/>
              <w:bottom w:val="single" w:sz="8" w:space="0" w:color="auto"/>
              <w:right w:val="single" w:sz="8" w:space="0" w:color="auto"/>
            </w:tcBorders>
            <w:tcMar>
              <w:left w:w="108" w:type="dxa"/>
              <w:right w:w="108" w:type="dxa"/>
            </w:tcMar>
          </w:tcPr>
          <w:p w14:paraId="559147FE" w14:textId="77777777" w:rsidR="00B01383" w:rsidRDefault="00B01383" w:rsidP="00EF79AF">
            <w:pPr>
              <w:spacing w:line="254" w:lineRule="auto"/>
            </w:pPr>
            <w:r w:rsidRPr="12E30628">
              <w:rPr>
                <w:rFonts w:ascii="Times New Roman" w:eastAsia="Times New Roman" w:hAnsi="Times New Roman" w:cs="Times New Roman"/>
                <w:lang w:val="en-GB"/>
              </w:rPr>
              <w:t>Elective/5</w:t>
            </w:r>
          </w:p>
        </w:tc>
      </w:tr>
      <w:tr w:rsidR="00B01383" w14:paraId="7F06AA20" w14:textId="77777777" w:rsidTr="00EF79AF">
        <w:trPr>
          <w:trHeight w:val="300"/>
        </w:trPr>
        <w:tc>
          <w:tcPr>
            <w:tcW w:w="236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77432E9F" w14:textId="77777777" w:rsidR="00B01383" w:rsidRDefault="00B01383" w:rsidP="00EF79AF">
            <w:pPr>
              <w:spacing w:line="254" w:lineRule="auto"/>
            </w:pPr>
            <w:r w:rsidRPr="12E30628">
              <w:rPr>
                <w:rFonts w:ascii="Times New Roman" w:eastAsia="Times New Roman" w:hAnsi="Times New Roman" w:cs="Times New Roman"/>
                <w:color w:val="000000" w:themeColor="text1"/>
                <w:sz w:val="19"/>
                <w:szCs w:val="19"/>
                <w:lang w:val="en-GB"/>
              </w:rPr>
              <w:t>TEACHING FORM (LECTURES, SEMINAR, TUTORIALS, (AND/OR) PRACTICALS)</w:t>
            </w:r>
          </w:p>
        </w:tc>
        <w:tc>
          <w:tcPr>
            <w:tcW w:w="6653" w:type="dxa"/>
            <w:tcBorders>
              <w:top w:val="single" w:sz="8" w:space="0" w:color="auto"/>
              <w:left w:val="single" w:sz="8" w:space="0" w:color="auto"/>
              <w:bottom w:val="single" w:sz="8" w:space="0" w:color="auto"/>
              <w:right w:val="single" w:sz="8" w:space="0" w:color="auto"/>
            </w:tcBorders>
            <w:tcMar>
              <w:left w:w="108" w:type="dxa"/>
              <w:right w:w="108" w:type="dxa"/>
            </w:tcMar>
          </w:tcPr>
          <w:p w14:paraId="6760937A" w14:textId="77777777" w:rsidR="00B01383" w:rsidRDefault="00B01383" w:rsidP="00EF79AF">
            <w:pPr>
              <w:spacing w:line="254" w:lineRule="auto"/>
            </w:pPr>
            <w:r w:rsidRPr="12E30628">
              <w:rPr>
                <w:rFonts w:ascii="Times New Roman" w:eastAsia="Times New Roman" w:hAnsi="Times New Roman" w:cs="Times New Roman"/>
                <w:lang w:val="en-GB"/>
              </w:rPr>
              <w:t>LECTURES</w:t>
            </w:r>
          </w:p>
        </w:tc>
      </w:tr>
      <w:tr w:rsidR="00B01383" w14:paraId="6A20AFF2" w14:textId="77777777" w:rsidTr="00EF79AF">
        <w:trPr>
          <w:trHeight w:val="405"/>
        </w:trPr>
        <w:tc>
          <w:tcPr>
            <w:tcW w:w="236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3DB982AA" w14:textId="77777777" w:rsidR="00B01383" w:rsidRDefault="00B01383" w:rsidP="00EF79AF">
            <w:pPr>
              <w:spacing w:line="254" w:lineRule="auto"/>
            </w:pPr>
            <w:r w:rsidRPr="12E30628">
              <w:rPr>
                <w:rFonts w:ascii="Times New Roman" w:eastAsia="Times New Roman" w:hAnsi="Times New Roman" w:cs="Times New Roman"/>
                <w:color w:val="000000" w:themeColor="text1"/>
                <w:sz w:val="19"/>
                <w:szCs w:val="19"/>
                <w:lang w:val="en-GB"/>
              </w:rPr>
              <w:t>APPOINTED ECTS CREDITS</w:t>
            </w:r>
          </w:p>
        </w:tc>
        <w:tc>
          <w:tcPr>
            <w:tcW w:w="6653" w:type="dxa"/>
            <w:tcBorders>
              <w:top w:val="single" w:sz="8" w:space="0" w:color="auto"/>
              <w:left w:val="single" w:sz="8" w:space="0" w:color="auto"/>
              <w:bottom w:val="single" w:sz="8" w:space="0" w:color="auto"/>
              <w:right w:val="single" w:sz="8" w:space="0" w:color="auto"/>
            </w:tcBorders>
            <w:tcMar>
              <w:left w:w="108" w:type="dxa"/>
              <w:right w:w="108" w:type="dxa"/>
            </w:tcMar>
          </w:tcPr>
          <w:p w14:paraId="10D6831C" w14:textId="77777777" w:rsidR="00B01383" w:rsidRDefault="00B01383" w:rsidP="00EF79AF">
            <w:pPr>
              <w:spacing w:line="254" w:lineRule="auto"/>
              <w:jc w:val="both"/>
            </w:pPr>
            <w:r w:rsidRPr="12E30628">
              <w:rPr>
                <w:rFonts w:ascii="Times New Roman" w:eastAsia="Times New Roman" w:hAnsi="Times New Roman" w:cs="Times New Roman"/>
                <w:lang w:val="en-GB"/>
              </w:rPr>
              <w:t>4 ECTS:</w:t>
            </w:r>
          </w:p>
          <w:p w14:paraId="10708A5D" w14:textId="77777777" w:rsidR="00B01383" w:rsidRDefault="00B01383" w:rsidP="00EF79AF">
            <w:pPr>
              <w:spacing w:line="254" w:lineRule="auto"/>
              <w:jc w:val="both"/>
            </w:pPr>
            <w:r w:rsidRPr="12E30628">
              <w:rPr>
                <w:rFonts w:ascii="Times New Roman" w:eastAsia="Times New Roman" w:hAnsi="Times New Roman" w:cs="Times New Roman"/>
                <w:lang w:val="en-GB"/>
              </w:rPr>
              <w:t>1.Lectures - 30 hours: cca. 1 ECTS credit</w:t>
            </w:r>
          </w:p>
          <w:p w14:paraId="4878C64F" w14:textId="77777777" w:rsidR="00B01383" w:rsidRDefault="00B01383" w:rsidP="00EF79AF">
            <w:pPr>
              <w:spacing w:line="254" w:lineRule="auto"/>
              <w:jc w:val="both"/>
            </w:pPr>
            <w:r w:rsidRPr="12E30628">
              <w:rPr>
                <w:rFonts w:ascii="Times New Roman" w:eastAsia="Times New Roman" w:hAnsi="Times New Roman" w:cs="Times New Roman"/>
                <w:lang w:val="en-GB"/>
              </w:rPr>
              <w:t>2.Preparing for the lectures (reading texts, discussing, demonstrating practical knowledge) – 10 hours: cca. 1 ECTS credit</w:t>
            </w:r>
          </w:p>
          <w:p w14:paraId="5C5CAB33" w14:textId="77777777" w:rsidR="00B01383" w:rsidRDefault="00B01383" w:rsidP="00EF79AF">
            <w:pPr>
              <w:spacing w:line="254" w:lineRule="auto"/>
              <w:jc w:val="both"/>
            </w:pPr>
            <w:r w:rsidRPr="12E30628">
              <w:rPr>
                <w:rFonts w:ascii="Times New Roman" w:eastAsia="Times New Roman" w:hAnsi="Times New Roman" w:cs="Times New Roman"/>
                <w:lang w:val="en-GB"/>
              </w:rPr>
              <w:t xml:space="preserve">3.Preparing for the exam (reading exam literature and learning it) – 15 hours: cca. 2 ECTS credits  </w:t>
            </w:r>
          </w:p>
        </w:tc>
      </w:tr>
      <w:tr w:rsidR="00B01383" w14:paraId="322970BA" w14:textId="77777777" w:rsidTr="00EF79AF">
        <w:trPr>
          <w:trHeight w:val="330"/>
        </w:trPr>
        <w:tc>
          <w:tcPr>
            <w:tcW w:w="236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030AD0C0" w14:textId="77777777" w:rsidR="00B01383" w:rsidRDefault="00B01383" w:rsidP="00EF79AF">
            <w:pPr>
              <w:spacing w:line="254" w:lineRule="auto"/>
            </w:pPr>
            <w:r w:rsidRPr="12E30628">
              <w:rPr>
                <w:rFonts w:ascii="Times New Roman" w:eastAsia="Times New Roman" w:hAnsi="Times New Roman" w:cs="Times New Roman"/>
                <w:color w:val="000000" w:themeColor="text1"/>
                <w:sz w:val="19"/>
                <w:szCs w:val="19"/>
                <w:lang w:val="en-GB"/>
              </w:rPr>
              <w:t>STUDY PROGRAMME OF THE IMPLEMENTED COURSE</w:t>
            </w:r>
          </w:p>
        </w:tc>
        <w:tc>
          <w:tcPr>
            <w:tcW w:w="6653" w:type="dxa"/>
            <w:tcBorders>
              <w:top w:val="single" w:sz="8" w:space="0" w:color="auto"/>
              <w:left w:val="single" w:sz="8" w:space="0" w:color="auto"/>
              <w:bottom w:val="single" w:sz="8" w:space="0" w:color="auto"/>
              <w:right w:val="single" w:sz="8" w:space="0" w:color="auto"/>
            </w:tcBorders>
            <w:tcMar>
              <w:left w:w="108" w:type="dxa"/>
              <w:right w:w="108" w:type="dxa"/>
            </w:tcMar>
          </w:tcPr>
          <w:p w14:paraId="50F71690" w14:textId="77777777" w:rsidR="00B01383" w:rsidRDefault="00B01383" w:rsidP="00EF79AF">
            <w:pPr>
              <w:spacing w:line="254" w:lineRule="auto"/>
            </w:pPr>
            <w:r w:rsidRPr="12E30628">
              <w:rPr>
                <w:rFonts w:ascii="Times New Roman" w:eastAsia="Times New Roman" w:hAnsi="Times New Roman" w:cs="Times New Roman"/>
                <w:lang w:val="en-GB"/>
              </w:rPr>
              <w:t>STUDY PROGRAMME IN LAW</w:t>
            </w:r>
          </w:p>
        </w:tc>
      </w:tr>
      <w:tr w:rsidR="00B01383" w14:paraId="2D3FE93E"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7AD654F3" w14:textId="77777777" w:rsidR="00B01383" w:rsidRDefault="00B01383" w:rsidP="00EF79AF">
            <w:pPr>
              <w:spacing w:line="254" w:lineRule="auto"/>
            </w:pPr>
            <w:r w:rsidRPr="12E30628">
              <w:rPr>
                <w:rFonts w:ascii="Times New Roman" w:eastAsia="Times New Roman" w:hAnsi="Times New Roman" w:cs="Times New Roman"/>
                <w:color w:val="000000" w:themeColor="text1"/>
                <w:sz w:val="19"/>
                <w:szCs w:val="19"/>
                <w:lang w:val="en-GB"/>
              </w:rPr>
              <w:t>STUDY PROGRAMME QUALIFICATION LEVEL (6.st, 6.sv, 7.1.st, 7.1.sv, 7.2, 8.2.)</w:t>
            </w:r>
          </w:p>
        </w:tc>
        <w:tc>
          <w:tcPr>
            <w:tcW w:w="6653" w:type="dxa"/>
            <w:tcBorders>
              <w:top w:val="single" w:sz="8" w:space="0" w:color="auto"/>
              <w:left w:val="single" w:sz="8" w:space="0" w:color="auto"/>
              <w:bottom w:val="single" w:sz="8" w:space="0" w:color="auto"/>
              <w:right w:val="single" w:sz="8" w:space="0" w:color="auto"/>
            </w:tcBorders>
            <w:tcMar>
              <w:left w:w="108" w:type="dxa"/>
              <w:right w:w="108" w:type="dxa"/>
            </w:tcMar>
          </w:tcPr>
          <w:p w14:paraId="0B85F620" w14:textId="77777777" w:rsidR="00B01383" w:rsidRDefault="00B01383" w:rsidP="00EF79AF">
            <w:pPr>
              <w:spacing w:line="254" w:lineRule="auto"/>
            </w:pPr>
            <w:r w:rsidRPr="12E30628">
              <w:rPr>
                <w:rFonts w:ascii="Times New Roman" w:eastAsia="Times New Roman" w:hAnsi="Times New Roman" w:cs="Times New Roman"/>
                <w:lang w:val="en-GB"/>
              </w:rPr>
              <w:t>7.1.sv</w:t>
            </w:r>
          </w:p>
        </w:tc>
      </w:tr>
      <w:tr w:rsidR="00B01383" w14:paraId="27E19DF5"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07E3AB2C" w14:textId="77777777" w:rsidR="00B01383" w:rsidRDefault="00B01383" w:rsidP="00EF79AF">
            <w:pPr>
              <w:spacing w:line="254" w:lineRule="auto"/>
            </w:pPr>
            <w:r w:rsidRPr="12E30628">
              <w:rPr>
                <w:rFonts w:ascii="Calibri" w:eastAsia="Calibri" w:hAnsi="Calibri" w:cs="Calibri"/>
                <w:lang w:val="en-GB"/>
              </w:rPr>
              <w:t xml:space="preserve"> </w:t>
            </w:r>
          </w:p>
        </w:tc>
        <w:tc>
          <w:tcPr>
            <w:tcW w:w="6653" w:type="dxa"/>
            <w:tcBorders>
              <w:top w:val="single" w:sz="8" w:space="0" w:color="auto"/>
              <w:left w:val="single" w:sz="8" w:space="0" w:color="auto"/>
              <w:bottom w:val="single" w:sz="8" w:space="0" w:color="auto"/>
              <w:right w:val="single" w:sz="8" w:space="0" w:color="auto"/>
            </w:tcBorders>
            <w:shd w:val="clear" w:color="auto" w:fill="B4C6E7" w:themeFill="accent5" w:themeFillTint="66"/>
            <w:tcMar>
              <w:left w:w="108" w:type="dxa"/>
              <w:right w:w="108" w:type="dxa"/>
            </w:tcMar>
          </w:tcPr>
          <w:p w14:paraId="442A5A93" w14:textId="77777777" w:rsidR="00B01383" w:rsidRDefault="00B01383" w:rsidP="00EF79AF">
            <w:pPr>
              <w:spacing w:line="254" w:lineRule="auto"/>
              <w:jc w:val="center"/>
            </w:pPr>
            <w:r w:rsidRPr="12E30628">
              <w:rPr>
                <w:rFonts w:ascii="Times New Roman" w:eastAsia="Times New Roman" w:hAnsi="Times New Roman" w:cs="Times New Roman"/>
                <w:b/>
                <w:bCs/>
                <w:color w:val="000000" w:themeColor="text1"/>
                <w:lang w:val="en-GB"/>
              </w:rPr>
              <w:t>CONSTRUCTIVE ALIGNMENT</w:t>
            </w:r>
          </w:p>
        </w:tc>
      </w:tr>
      <w:tr w:rsidR="00B01383" w14:paraId="745858CE"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157590B4" w14:textId="77777777" w:rsidR="00B01383" w:rsidRDefault="00B01383" w:rsidP="00EF79AF">
            <w:pPr>
              <w:spacing w:line="254" w:lineRule="auto"/>
            </w:pPr>
            <w:r w:rsidRPr="12E30628">
              <w:rPr>
                <w:rFonts w:ascii="Times New Roman" w:eastAsia="Times New Roman" w:hAnsi="Times New Roman" w:cs="Times New Roman"/>
                <w:color w:val="000000" w:themeColor="text1"/>
                <w:sz w:val="19"/>
                <w:szCs w:val="19"/>
                <w:lang w:val="en-GB"/>
              </w:rPr>
              <w:t>LEARNING OUTCOME (NAME)</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5A3D14EB" w14:textId="77777777" w:rsidR="00B01383" w:rsidRDefault="00B01383" w:rsidP="00EF79AF">
            <w:pPr>
              <w:spacing w:line="254" w:lineRule="auto"/>
              <w:jc w:val="both"/>
            </w:pPr>
            <w:r w:rsidRPr="12E30628">
              <w:rPr>
                <w:rFonts w:ascii="Times New Roman" w:eastAsia="Times New Roman" w:hAnsi="Times New Roman" w:cs="Times New Roman"/>
                <w:b/>
                <w:bCs/>
                <w:color w:val="000000" w:themeColor="text1"/>
                <w:lang w:val="en-GB"/>
              </w:rPr>
              <w:t>Understand the interaction between legal and economic system, how they can be in conflict, or how they supplement each other.</w:t>
            </w:r>
          </w:p>
        </w:tc>
      </w:tr>
      <w:tr w:rsidR="00B01383" w14:paraId="004FDF35"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7C53C414" w14:textId="77777777" w:rsidR="00B01383" w:rsidRDefault="00B01383" w:rsidP="00B01383">
            <w:pPr>
              <w:pStyle w:val="Odlomakpopisa"/>
              <w:spacing w:after="160" w:line="259" w:lineRule="auto"/>
              <w:ind w:hanging="360"/>
              <w:rPr>
                <w:lang w:val="en-GB"/>
              </w:rPr>
            </w:pPr>
            <w:r w:rsidRPr="12E30628">
              <w:rPr>
                <w:lang w:val="en-GB"/>
              </w:rPr>
              <w:t>CONTRIBUTIONS TO THE ACHIEVEMENT OF LEARNING OUTCOMES AT THE STUDY PROGRAMME LEVEL (SPECIFY LO)</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34962D2D"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Identify historical, political, economic, European, international or other social factors relevant to the creation and application of law.</w:t>
            </w:r>
          </w:p>
        </w:tc>
      </w:tr>
      <w:tr w:rsidR="00B01383" w14:paraId="3F2F4F3E"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1332AF27" w14:textId="77777777" w:rsidR="00B01383" w:rsidRDefault="00B01383" w:rsidP="00B01383">
            <w:pPr>
              <w:pStyle w:val="Odlomakpopisa"/>
              <w:spacing w:after="160" w:line="259" w:lineRule="auto"/>
              <w:ind w:hanging="360"/>
              <w:rPr>
                <w:lang w:val="en-GB"/>
              </w:rPr>
            </w:pPr>
            <w:r w:rsidRPr="12E30628">
              <w:rPr>
                <w:lang w:val="en-GB"/>
              </w:rPr>
              <w:t>COGNITIVE AREA OF KNOWLEDGE AND UNDERSTANDING</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1A7615CE"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Understanding</w:t>
            </w:r>
          </w:p>
        </w:tc>
      </w:tr>
      <w:tr w:rsidR="00B01383" w14:paraId="2A7E3BB7"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14FFCD88" w14:textId="77777777" w:rsidR="00B01383" w:rsidRDefault="00B01383" w:rsidP="00B01383">
            <w:pPr>
              <w:pStyle w:val="Odlomakpopisa"/>
              <w:spacing w:after="160" w:line="259" w:lineRule="auto"/>
              <w:ind w:hanging="360"/>
              <w:rPr>
                <w:lang w:val="en-GB"/>
              </w:rPr>
            </w:pPr>
            <w:r w:rsidRPr="12E30628">
              <w:rPr>
                <w:lang w:val="en-GB"/>
              </w:rPr>
              <w:lastRenderedPageBreak/>
              <w:t>SKILLS</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347C9573" w14:textId="77777777" w:rsidR="00B01383" w:rsidRDefault="00B01383" w:rsidP="00EF79AF">
            <w:pPr>
              <w:spacing w:line="254" w:lineRule="auto"/>
              <w:jc w:val="both"/>
            </w:pPr>
            <w:r w:rsidRPr="12E30628">
              <w:rPr>
                <w:rFonts w:ascii="Times New Roman" w:eastAsia="Times New Roman" w:hAnsi="Times New Roman" w:cs="Times New Roman"/>
                <w:color w:val="000000" w:themeColor="text1"/>
                <w:lang w:val="en-GB"/>
              </w:rPr>
              <w:t>Information management skills, ability to apply knowledge in practice, ability to learn, clear and intelligible oral and written expression skills, ethical practice.</w:t>
            </w:r>
          </w:p>
        </w:tc>
      </w:tr>
      <w:tr w:rsidR="00B01383" w14:paraId="68282A0B"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47C59447" w14:textId="77777777" w:rsidR="00B01383" w:rsidRDefault="00B01383" w:rsidP="00B01383">
            <w:pPr>
              <w:pStyle w:val="Odlomakpopisa"/>
              <w:spacing w:after="160" w:line="259" w:lineRule="auto"/>
              <w:ind w:hanging="360"/>
              <w:rPr>
                <w:lang w:val="en-GB"/>
              </w:rPr>
            </w:pPr>
            <w:r w:rsidRPr="12E30628">
              <w:rPr>
                <w:lang w:val="en-GB"/>
              </w:rPr>
              <w:t>LEARNING CONTENT</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01D6357F"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 xml:space="preserve">Teaching units: </w:t>
            </w:r>
          </w:p>
          <w:p w14:paraId="11CF0A7A"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 xml:space="preserve">1. Introduction and basic concepts; economics as a science, economic theory, economic doctrine </w:t>
            </w:r>
          </w:p>
          <w:p w14:paraId="4ED1ACC9"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 xml:space="preserve">2. Economic thought of the Old Ages; Sumer, Babylon, Mesopotamia, Ancient Greece and Rome </w:t>
            </w:r>
          </w:p>
          <w:p w14:paraId="5CDE69EB"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 xml:space="preserve">3. Economic thought in the Middle Ages; Christianity, Judaism, Islam </w:t>
            </w:r>
          </w:p>
          <w:p w14:paraId="5B924079"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 xml:space="preserve">4. Merchantists; England, France, Germany </w:t>
            </w:r>
          </w:p>
          <w:p w14:paraId="14C05593"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 xml:space="preserve">5. Physiocrats </w:t>
            </w:r>
          </w:p>
          <w:p w14:paraId="319FA64B"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 xml:space="preserve">6. Classic Liberal School: Founders: Smith, Ricardo, Continuators: Malthus, Mill, Say; </w:t>
            </w:r>
          </w:p>
          <w:p w14:paraId="54BB666F"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 xml:space="preserve">7. Protectionism: Hamilton, List, Wagner; Institutionalism </w:t>
            </w:r>
          </w:p>
          <w:p w14:paraId="34558C56"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 xml:space="preserve">8. Marginalism and the beginning of the neoclassical school by the mid-19th century: Menger, Bohm-Bawerk, Jevons, Marshall, Walras, von Mises, von Hayek, Schumpeter </w:t>
            </w:r>
          </w:p>
          <w:p w14:paraId="50F59B2E"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 xml:space="preserve">9. Interventionism - Keynesianism </w:t>
            </w:r>
          </w:p>
          <w:p w14:paraId="794F08AD"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 xml:space="preserve">10. Socialists; Utopians, Ricardians, Marxists </w:t>
            </w:r>
          </w:p>
          <w:p w14:paraId="680CD44C"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 xml:space="preserve">11. Neoclassical and Post-Keynesian Approach: Monetarism, Supply Side Economics, Economics of Rational Expectations </w:t>
            </w:r>
          </w:p>
          <w:p w14:paraId="4F3966C3" w14:textId="77777777" w:rsidR="00B01383" w:rsidRDefault="00B01383" w:rsidP="00EF79AF">
            <w:pPr>
              <w:spacing w:line="254" w:lineRule="auto"/>
            </w:pPr>
            <w:r w:rsidRPr="12E30628">
              <w:rPr>
                <w:rFonts w:ascii="Times New Roman" w:eastAsia="Times New Roman" w:hAnsi="Times New Roman" w:cs="Times New Roman"/>
                <w:sz w:val="19"/>
                <w:szCs w:val="19"/>
                <w:lang w:val="en-GB"/>
              </w:rPr>
              <w:t xml:space="preserve"> </w:t>
            </w:r>
          </w:p>
        </w:tc>
      </w:tr>
      <w:tr w:rsidR="00B01383" w14:paraId="6C2AF858"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67E1D4B7" w14:textId="77777777" w:rsidR="00B01383" w:rsidRDefault="00B01383" w:rsidP="00B01383">
            <w:pPr>
              <w:pStyle w:val="Odlomakpopisa"/>
              <w:spacing w:after="160" w:line="259" w:lineRule="auto"/>
              <w:ind w:hanging="360"/>
              <w:rPr>
                <w:lang w:val="en-GB"/>
              </w:rPr>
            </w:pPr>
            <w:r w:rsidRPr="12E30628">
              <w:rPr>
                <w:lang w:val="en-GB"/>
              </w:rPr>
              <w:t>TEACHING METHODS</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5DAA5FD3"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Lecture, guided discussion, demonstration of practical tasks, close reading, student debate, independent reading.</w:t>
            </w:r>
          </w:p>
        </w:tc>
      </w:tr>
      <w:tr w:rsidR="00B01383" w14:paraId="2DD36C8C"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478627E0" w14:textId="77777777" w:rsidR="00B01383" w:rsidRDefault="00B01383" w:rsidP="00B01383">
            <w:pPr>
              <w:pStyle w:val="Odlomakpopisa"/>
              <w:spacing w:after="160" w:line="259" w:lineRule="auto"/>
              <w:ind w:hanging="360"/>
              <w:rPr>
                <w:lang w:val="en-GB"/>
              </w:rPr>
            </w:pPr>
            <w:r w:rsidRPr="12E30628">
              <w:rPr>
                <w:lang w:val="en-GB"/>
              </w:rPr>
              <w:t>EVALUATION METHODS</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00B4A966" w14:textId="77777777" w:rsidR="00B01383" w:rsidRDefault="00B01383" w:rsidP="00B01383">
            <w:pPr>
              <w:pStyle w:val="Odlomakpopisa"/>
              <w:spacing w:after="160" w:line="254" w:lineRule="auto"/>
              <w:ind w:hanging="360"/>
              <w:rPr>
                <w:color w:val="000000" w:themeColor="text1"/>
                <w:sz w:val="19"/>
                <w:szCs w:val="19"/>
                <w:lang w:val="en-GB"/>
              </w:rPr>
            </w:pPr>
            <w:r w:rsidRPr="12E30628">
              <w:rPr>
                <w:color w:val="000000" w:themeColor="text1"/>
                <w:lang w:val="en-GB"/>
              </w:rPr>
              <w:t>Oral exam.</w:t>
            </w:r>
            <w:r w:rsidRPr="12E30628">
              <w:rPr>
                <w:color w:val="000000" w:themeColor="text1"/>
                <w:sz w:val="19"/>
                <w:szCs w:val="19"/>
                <w:lang w:val="en-GB"/>
              </w:rPr>
              <w:t xml:space="preserve">  </w:t>
            </w:r>
          </w:p>
        </w:tc>
      </w:tr>
      <w:tr w:rsidR="00B01383" w14:paraId="0923AD37"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22F7FD12" w14:textId="77777777" w:rsidR="00B01383" w:rsidRDefault="00B01383" w:rsidP="00EF79AF">
            <w:pPr>
              <w:spacing w:line="254" w:lineRule="auto"/>
            </w:pPr>
            <w:r w:rsidRPr="12E30628">
              <w:rPr>
                <w:rFonts w:ascii="Times New Roman" w:eastAsia="Times New Roman" w:hAnsi="Times New Roman" w:cs="Times New Roman"/>
                <w:color w:val="000000" w:themeColor="text1"/>
                <w:sz w:val="19"/>
                <w:szCs w:val="19"/>
                <w:lang w:val="en-GB"/>
              </w:rPr>
              <w:t>LEARNING OUTCOME (NAME)</w:t>
            </w:r>
          </w:p>
        </w:tc>
        <w:tc>
          <w:tcPr>
            <w:tcW w:w="6653"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1EB46216" w14:textId="77777777" w:rsidR="00B01383" w:rsidRDefault="00B01383" w:rsidP="00EF79AF">
            <w:pPr>
              <w:spacing w:line="254" w:lineRule="auto"/>
              <w:jc w:val="both"/>
            </w:pPr>
            <w:r w:rsidRPr="12E30628">
              <w:rPr>
                <w:rFonts w:ascii="Times New Roman" w:eastAsia="Times New Roman" w:hAnsi="Times New Roman" w:cs="Times New Roman"/>
                <w:b/>
                <w:bCs/>
                <w:color w:val="000000" w:themeColor="text1"/>
                <w:lang w:val="en-GB"/>
              </w:rPr>
              <w:t>Comprehend the origins of contemporary economic theories</w:t>
            </w:r>
          </w:p>
        </w:tc>
      </w:tr>
      <w:tr w:rsidR="00B01383" w14:paraId="66B2FF55"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38B8D030" w14:textId="77777777" w:rsidR="00B01383" w:rsidRDefault="00B01383" w:rsidP="00B01383">
            <w:pPr>
              <w:pStyle w:val="Odlomakpopisa"/>
              <w:spacing w:after="160" w:line="259" w:lineRule="auto"/>
              <w:ind w:hanging="360"/>
              <w:rPr>
                <w:lang w:val="en-GB"/>
              </w:rPr>
            </w:pPr>
            <w:r w:rsidRPr="12E30628">
              <w:rPr>
                <w:lang w:val="en-GB"/>
              </w:rPr>
              <w:t xml:space="preserve">CONTRIBUTIONS TO THE ACHIEVEMENT OF LEARNING OUTCOMES AT THE STUDY PROGRAMME LEVEL </w:t>
            </w:r>
            <w:r w:rsidRPr="12E30628">
              <w:rPr>
                <w:lang w:val="en-GB"/>
              </w:rPr>
              <w:lastRenderedPageBreak/>
              <w:t>(SPECIFY LO)</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2517A249"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lastRenderedPageBreak/>
              <w:t>Identify historical, political, economic, European, international or other social factors relevant to the creation and application of law.</w:t>
            </w:r>
          </w:p>
          <w:p w14:paraId="16B9886A"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Conduct empirical, legal, and interdisciplinary research.</w:t>
            </w:r>
          </w:p>
        </w:tc>
      </w:tr>
      <w:tr w:rsidR="00B01383" w14:paraId="102AB540"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7BFA3BE3" w14:textId="77777777" w:rsidR="00B01383" w:rsidRDefault="00B01383" w:rsidP="00B01383">
            <w:pPr>
              <w:pStyle w:val="Odlomakpopisa"/>
              <w:spacing w:after="160" w:line="259" w:lineRule="auto"/>
              <w:ind w:hanging="360"/>
              <w:rPr>
                <w:lang w:val="en-GB"/>
              </w:rPr>
            </w:pPr>
            <w:r w:rsidRPr="12E30628">
              <w:rPr>
                <w:lang w:val="en-GB"/>
              </w:rPr>
              <w:t>COGNITIVE AREA OF KNOWLEDGE AND UNDERSTANDING</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49D875C4"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Understanding</w:t>
            </w:r>
          </w:p>
        </w:tc>
      </w:tr>
      <w:tr w:rsidR="00B01383" w14:paraId="2ABAC710"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517811F2" w14:textId="77777777" w:rsidR="00B01383" w:rsidRDefault="00B01383" w:rsidP="00B01383">
            <w:pPr>
              <w:pStyle w:val="Odlomakpopisa"/>
              <w:spacing w:after="160" w:line="259" w:lineRule="auto"/>
              <w:ind w:hanging="360"/>
              <w:rPr>
                <w:lang w:val="en-GB"/>
              </w:rPr>
            </w:pPr>
            <w:r w:rsidRPr="12E30628">
              <w:rPr>
                <w:lang w:val="en-GB"/>
              </w:rPr>
              <w:t>SKILLS</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06554583" w14:textId="77777777" w:rsidR="00B01383" w:rsidRDefault="00B01383" w:rsidP="00EF79AF">
            <w:pPr>
              <w:spacing w:line="254" w:lineRule="auto"/>
              <w:jc w:val="both"/>
            </w:pPr>
            <w:r w:rsidRPr="12E30628">
              <w:rPr>
                <w:rFonts w:ascii="Times New Roman" w:eastAsia="Times New Roman" w:hAnsi="Times New Roman" w:cs="Times New Roman"/>
                <w:color w:val="000000" w:themeColor="text1"/>
                <w:lang w:val="en-GB"/>
              </w:rPr>
              <w:t>Information management skills, problem-solving, ability to apply knowledge in practice, logical argumentation while respecting different opinions, learning capabilities, ethical practice.</w:t>
            </w:r>
          </w:p>
          <w:p w14:paraId="105868D7" w14:textId="77777777" w:rsidR="00B01383" w:rsidRDefault="00B01383" w:rsidP="00EF79AF">
            <w:pPr>
              <w:spacing w:line="254" w:lineRule="auto"/>
            </w:pPr>
            <w:r w:rsidRPr="12E30628">
              <w:rPr>
                <w:rFonts w:ascii="Times New Roman" w:eastAsia="Times New Roman" w:hAnsi="Times New Roman" w:cs="Times New Roman"/>
                <w:sz w:val="19"/>
                <w:szCs w:val="19"/>
                <w:lang w:val="en-GB"/>
              </w:rPr>
              <w:t xml:space="preserve"> </w:t>
            </w:r>
          </w:p>
        </w:tc>
      </w:tr>
      <w:tr w:rsidR="00B01383" w14:paraId="539191ED"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5A738B2D" w14:textId="77777777" w:rsidR="00B01383" w:rsidRDefault="00B01383" w:rsidP="00B01383">
            <w:pPr>
              <w:pStyle w:val="Odlomakpopisa"/>
              <w:spacing w:after="160" w:line="259" w:lineRule="auto"/>
              <w:ind w:hanging="360"/>
              <w:rPr>
                <w:lang w:val="en-GB"/>
              </w:rPr>
            </w:pPr>
            <w:r w:rsidRPr="12E30628">
              <w:rPr>
                <w:lang w:val="en-GB"/>
              </w:rPr>
              <w:t>LEARNING CONTENT</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1DAF1970"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Teaching units:</w:t>
            </w:r>
          </w:p>
          <w:p w14:paraId="616F9A3A"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 xml:space="preserve">1. Classic Liberal School: Founders: Smith, Ricardo, Continuators: Malthus, Mill, Say; </w:t>
            </w:r>
          </w:p>
          <w:p w14:paraId="117C9A49"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 xml:space="preserve">2. Protectionism: Hamilton, List, Wagner; Institutionalism </w:t>
            </w:r>
          </w:p>
          <w:p w14:paraId="7437959E"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 xml:space="preserve">3. Marginalism and the beginning of the neoclassical school by the mid-19th century: Menger, Bohm-Bawerk, Jevons, Marshall, Walras, von Mises, von Hayek, Schumpeter </w:t>
            </w:r>
          </w:p>
          <w:p w14:paraId="1373C9F5"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 xml:space="preserve">4. Interventionism - Keynesianism </w:t>
            </w:r>
          </w:p>
          <w:p w14:paraId="5C1783B5"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 xml:space="preserve">5. Socialists; Utopians, Ricardians, Marxists </w:t>
            </w:r>
          </w:p>
          <w:p w14:paraId="0D24B071"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6. Neoclassical and Post-Keynesian Approach: Monetarism, Supply Side Economics, Economics of Rational Expectations</w:t>
            </w:r>
          </w:p>
        </w:tc>
      </w:tr>
      <w:tr w:rsidR="00B01383" w14:paraId="31610E9E"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129817C1" w14:textId="77777777" w:rsidR="00B01383" w:rsidRDefault="00B01383" w:rsidP="00B01383">
            <w:pPr>
              <w:pStyle w:val="Odlomakpopisa"/>
              <w:spacing w:after="160" w:line="259" w:lineRule="auto"/>
              <w:ind w:hanging="360"/>
              <w:rPr>
                <w:lang w:val="en-GB"/>
              </w:rPr>
            </w:pPr>
            <w:r w:rsidRPr="12E30628">
              <w:rPr>
                <w:lang w:val="en-GB"/>
              </w:rPr>
              <w:t>TEACHING METHODS</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6FD3F4BE"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Lecture, guided discussion, demonstration of practical tasks, close reading, independent reading.</w:t>
            </w:r>
          </w:p>
        </w:tc>
      </w:tr>
      <w:tr w:rsidR="00B01383" w14:paraId="77950657"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737A84F5" w14:textId="77777777" w:rsidR="00B01383" w:rsidRDefault="00B01383" w:rsidP="00B01383">
            <w:pPr>
              <w:pStyle w:val="Odlomakpopisa"/>
              <w:spacing w:after="160" w:line="259" w:lineRule="auto"/>
              <w:ind w:hanging="360"/>
              <w:rPr>
                <w:lang w:val="en-GB"/>
              </w:rPr>
            </w:pPr>
            <w:r w:rsidRPr="12E30628">
              <w:rPr>
                <w:lang w:val="en-GB"/>
              </w:rPr>
              <w:t>EVALUATION METHODS</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3E4BA8BC" w14:textId="77777777" w:rsidR="00B01383" w:rsidRDefault="00B01383" w:rsidP="00B01383">
            <w:pPr>
              <w:pStyle w:val="Odlomakpopisa"/>
              <w:spacing w:after="160" w:line="254" w:lineRule="auto"/>
              <w:ind w:hanging="360"/>
              <w:rPr>
                <w:color w:val="000000" w:themeColor="text1"/>
                <w:sz w:val="19"/>
                <w:szCs w:val="19"/>
                <w:lang w:val="en-GB"/>
              </w:rPr>
            </w:pPr>
            <w:r w:rsidRPr="12E30628">
              <w:rPr>
                <w:color w:val="000000" w:themeColor="text1"/>
                <w:lang w:val="en-GB"/>
              </w:rPr>
              <w:t>Oral exam.</w:t>
            </w:r>
            <w:r w:rsidRPr="12E30628">
              <w:rPr>
                <w:color w:val="000000" w:themeColor="text1"/>
                <w:sz w:val="19"/>
                <w:szCs w:val="19"/>
                <w:lang w:val="en-GB"/>
              </w:rPr>
              <w:t xml:space="preserve">  </w:t>
            </w:r>
          </w:p>
        </w:tc>
      </w:tr>
      <w:tr w:rsidR="00B01383" w14:paraId="130004F1"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2B2133D7" w14:textId="77777777" w:rsidR="00B01383" w:rsidRDefault="00B01383" w:rsidP="00EF79AF">
            <w:pPr>
              <w:spacing w:line="254" w:lineRule="auto"/>
            </w:pPr>
            <w:r w:rsidRPr="12E30628">
              <w:rPr>
                <w:rFonts w:ascii="Times New Roman" w:eastAsia="Times New Roman" w:hAnsi="Times New Roman" w:cs="Times New Roman"/>
                <w:color w:val="000000" w:themeColor="text1"/>
                <w:sz w:val="19"/>
                <w:szCs w:val="19"/>
                <w:lang w:val="en-GB"/>
              </w:rPr>
              <w:t>LEARNING OUTCOME (NAME)</w:t>
            </w:r>
          </w:p>
        </w:tc>
        <w:tc>
          <w:tcPr>
            <w:tcW w:w="6653"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33CE78E0" w14:textId="77777777" w:rsidR="00B01383" w:rsidRDefault="00B01383" w:rsidP="00EF79AF">
            <w:pPr>
              <w:spacing w:line="254" w:lineRule="auto"/>
              <w:jc w:val="both"/>
            </w:pPr>
            <w:r w:rsidRPr="12E30628">
              <w:rPr>
                <w:rFonts w:ascii="Times New Roman" w:eastAsia="Times New Roman" w:hAnsi="Times New Roman" w:cs="Times New Roman"/>
                <w:b/>
                <w:bCs/>
                <w:color w:val="000000" w:themeColor="text1"/>
                <w:lang w:val="en-GB"/>
              </w:rPr>
              <w:t>Describe the characteristics and origin of various schools of economic thought;</w:t>
            </w:r>
          </w:p>
        </w:tc>
      </w:tr>
      <w:tr w:rsidR="00B01383" w14:paraId="67758017"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02CA43AF" w14:textId="77777777" w:rsidR="00B01383" w:rsidRDefault="00B01383" w:rsidP="00B01383">
            <w:pPr>
              <w:pStyle w:val="Odlomakpopisa"/>
              <w:spacing w:after="160" w:line="259" w:lineRule="auto"/>
              <w:ind w:hanging="360"/>
              <w:rPr>
                <w:lang w:val="en-GB"/>
              </w:rPr>
            </w:pPr>
            <w:r w:rsidRPr="12E30628">
              <w:rPr>
                <w:lang w:val="en-GB"/>
              </w:rPr>
              <w:t xml:space="preserve">CONTRIBUTIONS TO THE ACHIEVEMENT OF LEARNING OUTCOMES AT THE STUDY PROGRAMME LEVEL </w:t>
            </w:r>
            <w:r w:rsidRPr="12E30628">
              <w:rPr>
                <w:lang w:val="en-GB"/>
              </w:rPr>
              <w:lastRenderedPageBreak/>
              <w:t>(SPECIFY LO)</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2493318B"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lastRenderedPageBreak/>
              <w:t>Identify historical, political, economic, European, international or other social factors relevant to the creation and application of law.</w:t>
            </w:r>
          </w:p>
          <w:p w14:paraId="3DE07857" w14:textId="77777777" w:rsidR="00B01383" w:rsidRDefault="00B01383" w:rsidP="00EF79AF">
            <w:pPr>
              <w:spacing w:line="254" w:lineRule="auto"/>
            </w:pPr>
            <w:r w:rsidRPr="12E30628">
              <w:rPr>
                <w:rFonts w:ascii="Times New Roman" w:eastAsia="Times New Roman" w:hAnsi="Times New Roman" w:cs="Times New Roman"/>
                <w:color w:val="000000" w:themeColor="text1"/>
                <w:sz w:val="19"/>
                <w:szCs w:val="19"/>
                <w:lang w:val="en-GB"/>
              </w:rPr>
              <w:t>Conduct empirical, legal, and interdisciplinary research.</w:t>
            </w:r>
          </w:p>
        </w:tc>
      </w:tr>
      <w:tr w:rsidR="00B01383" w14:paraId="075B2167"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21BFCE12" w14:textId="77777777" w:rsidR="00B01383" w:rsidRDefault="00B01383" w:rsidP="00B01383">
            <w:pPr>
              <w:pStyle w:val="Odlomakpopisa"/>
              <w:spacing w:after="160" w:line="259" w:lineRule="auto"/>
              <w:ind w:hanging="360"/>
              <w:rPr>
                <w:lang w:val="en-GB"/>
              </w:rPr>
            </w:pPr>
            <w:r w:rsidRPr="12E30628">
              <w:rPr>
                <w:lang w:val="en-GB"/>
              </w:rPr>
              <w:t>COGNITIVE AREA OF KNOWLEDGE AND UNDERSTANDING</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5651489A"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Understanding</w:t>
            </w:r>
          </w:p>
        </w:tc>
      </w:tr>
      <w:tr w:rsidR="00B01383" w14:paraId="40775CFD"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4E1D1DA5" w14:textId="77777777" w:rsidR="00B01383" w:rsidRDefault="00B01383" w:rsidP="00B01383">
            <w:pPr>
              <w:pStyle w:val="Odlomakpopisa"/>
              <w:spacing w:after="160" w:line="259" w:lineRule="auto"/>
              <w:ind w:hanging="360"/>
              <w:rPr>
                <w:lang w:val="en-GB"/>
              </w:rPr>
            </w:pPr>
            <w:r w:rsidRPr="12E30628">
              <w:rPr>
                <w:lang w:val="en-GB"/>
              </w:rPr>
              <w:t>SKILLS</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4E0729BE" w14:textId="77777777" w:rsidR="00B01383" w:rsidRDefault="00B01383" w:rsidP="00EF79AF">
            <w:pPr>
              <w:spacing w:line="254" w:lineRule="auto"/>
              <w:jc w:val="both"/>
            </w:pPr>
            <w:r w:rsidRPr="12E30628">
              <w:rPr>
                <w:rFonts w:ascii="Times New Roman" w:eastAsia="Times New Roman" w:hAnsi="Times New Roman" w:cs="Times New Roman"/>
                <w:color w:val="000000" w:themeColor="text1"/>
                <w:lang w:val="en-GB"/>
              </w:rPr>
              <w:t>Problem-solving, teamwork, ability to criticise and self-criticise, ability to apply knowledge in practice, learning capabilities, clear and unambiguous expression skills, ethical practice.</w:t>
            </w:r>
          </w:p>
          <w:p w14:paraId="03D93FF5" w14:textId="77777777" w:rsidR="00B01383" w:rsidRDefault="00B01383" w:rsidP="00EF79AF">
            <w:pPr>
              <w:spacing w:line="254" w:lineRule="auto"/>
            </w:pPr>
            <w:r w:rsidRPr="12E30628">
              <w:rPr>
                <w:rFonts w:ascii="Times New Roman" w:eastAsia="Times New Roman" w:hAnsi="Times New Roman" w:cs="Times New Roman"/>
                <w:sz w:val="19"/>
                <w:szCs w:val="19"/>
                <w:lang w:val="en-GB"/>
              </w:rPr>
              <w:t xml:space="preserve"> </w:t>
            </w:r>
          </w:p>
        </w:tc>
      </w:tr>
      <w:tr w:rsidR="00B01383" w14:paraId="44EA84FE"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3E373E96" w14:textId="77777777" w:rsidR="00B01383" w:rsidRDefault="00B01383" w:rsidP="00B01383">
            <w:pPr>
              <w:pStyle w:val="Odlomakpopisa"/>
              <w:spacing w:after="160" w:line="259" w:lineRule="auto"/>
              <w:ind w:hanging="360"/>
              <w:rPr>
                <w:lang w:val="en-GB"/>
              </w:rPr>
            </w:pPr>
            <w:r w:rsidRPr="12E30628">
              <w:rPr>
                <w:lang w:val="en-GB"/>
              </w:rPr>
              <w:t>LEARNING CONTENT</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6868D0D0"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Teaching units:</w:t>
            </w:r>
          </w:p>
          <w:p w14:paraId="181FB0FA"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 xml:space="preserve">1. Economic thought of the Old Ages; Sumer, Babylon, Mesopotamia, Ancient Greece and Rome </w:t>
            </w:r>
          </w:p>
          <w:p w14:paraId="12D53280"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 xml:space="preserve">2. Economic thought in the Middle Ages; Christianity, Judaism, Islam </w:t>
            </w:r>
          </w:p>
          <w:p w14:paraId="17FF1D83"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 xml:space="preserve">3. Merchantists; England, France, Germany </w:t>
            </w:r>
          </w:p>
          <w:p w14:paraId="311BE93B"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 xml:space="preserve">4. Physiocrats </w:t>
            </w:r>
          </w:p>
          <w:p w14:paraId="16CF5095"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 xml:space="preserve">5. Classic Liberal School: Founders: Smith, Ricardo, Continuators: Malthus, Mill, Say; </w:t>
            </w:r>
          </w:p>
          <w:p w14:paraId="2A5316EF"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 xml:space="preserve">6. Protectionism: Hamilton, List, Wagner; Institutionalism </w:t>
            </w:r>
          </w:p>
          <w:p w14:paraId="50A38825"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 xml:space="preserve">7. Marginalism and the beginning of the neoclassical school by the mid-19th century: Menger, Bohm-Bawerk, Jevons, Marshall, Walras, von Mises, von Hayek, Schumpeter </w:t>
            </w:r>
          </w:p>
          <w:p w14:paraId="2CAACB8F"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 xml:space="preserve">8. Interventionism - Keynesianism </w:t>
            </w:r>
          </w:p>
          <w:p w14:paraId="2F4FF7CE"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 xml:space="preserve">9. Socialists; Utopians, Ricardians, Marxists </w:t>
            </w:r>
          </w:p>
          <w:p w14:paraId="29E25EEC"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10. Neoclassical and Post-Keynesian Approach: Monetarism, Supply Side Economics, Economics of Rational Expectations</w:t>
            </w:r>
          </w:p>
          <w:p w14:paraId="6C604957" w14:textId="77777777" w:rsidR="00B01383" w:rsidRDefault="00B01383" w:rsidP="00EF79AF">
            <w:pPr>
              <w:spacing w:line="254" w:lineRule="auto"/>
            </w:pPr>
            <w:r w:rsidRPr="12E30628">
              <w:rPr>
                <w:rFonts w:ascii="Times New Roman" w:eastAsia="Times New Roman" w:hAnsi="Times New Roman" w:cs="Times New Roman"/>
                <w:sz w:val="19"/>
                <w:szCs w:val="19"/>
                <w:lang w:val="en-GB"/>
              </w:rPr>
              <w:t xml:space="preserve"> </w:t>
            </w:r>
          </w:p>
        </w:tc>
      </w:tr>
      <w:tr w:rsidR="00B01383" w14:paraId="26E3B33B"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73FCDDCF" w14:textId="77777777" w:rsidR="00B01383" w:rsidRDefault="00B01383" w:rsidP="00B01383">
            <w:pPr>
              <w:pStyle w:val="Odlomakpopisa"/>
              <w:spacing w:after="160" w:line="259" w:lineRule="auto"/>
              <w:ind w:hanging="360"/>
              <w:rPr>
                <w:lang w:val="en-GB"/>
              </w:rPr>
            </w:pPr>
            <w:r w:rsidRPr="12E30628">
              <w:rPr>
                <w:lang w:val="en-GB"/>
              </w:rPr>
              <w:t>TEACHING METHODS</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46D650B9" w14:textId="77777777" w:rsidR="00B01383" w:rsidRDefault="00B01383" w:rsidP="00EF79AF">
            <w:pPr>
              <w:spacing w:line="254" w:lineRule="auto"/>
              <w:jc w:val="both"/>
            </w:pPr>
            <w:r w:rsidRPr="12E30628">
              <w:rPr>
                <w:rFonts w:ascii="Times New Roman" w:eastAsia="Times New Roman" w:hAnsi="Times New Roman" w:cs="Times New Roman"/>
                <w:color w:val="000000" w:themeColor="text1"/>
                <w:lang w:val="en-GB"/>
              </w:rPr>
              <w:t>Lecture, guided discussion, demonstration of practical tasks, close reading, student debate, independent reading.</w:t>
            </w:r>
          </w:p>
        </w:tc>
      </w:tr>
      <w:tr w:rsidR="00B01383" w14:paraId="2B4876A2"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085FB91A" w14:textId="77777777" w:rsidR="00B01383" w:rsidRDefault="00B01383" w:rsidP="00B01383">
            <w:pPr>
              <w:pStyle w:val="Odlomakpopisa"/>
              <w:spacing w:after="160" w:line="259" w:lineRule="auto"/>
              <w:ind w:hanging="360"/>
              <w:rPr>
                <w:lang w:val="en-GB"/>
              </w:rPr>
            </w:pPr>
            <w:r w:rsidRPr="12E30628">
              <w:rPr>
                <w:lang w:val="en-GB"/>
              </w:rPr>
              <w:t>EVALUATION METHODS</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5B4CC5AD" w14:textId="77777777" w:rsidR="00B01383" w:rsidRDefault="00B01383" w:rsidP="00B01383">
            <w:pPr>
              <w:pStyle w:val="Odlomakpopisa"/>
              <w:spacing w:after="160" w:line="254" w:lineRule="auto"/>
              <w:ind w:hanging="360"/>
              <w:rPr>
                <w:color w:val="000000" w:themeColor="text1"/>
                <w:sz w:val="19"/>
                <w:szCs w:val="19"/>
                <w:lang w:val="en-GB"/>
              </w:rPr>
            </w:pPr>
            <w:r w:rsidRPr="12E30628">
              <w:rPr>
                <w:color w:val="000000" w:themeColor="text1"/>
                <w:lang w:val="en-GB"/>
              </w:rPr>
              <w:t>Oral exam.</w:t>
            </w:r>
            <w:r w:rsidRPr="12E30628">
              <w:rPr>
                <w:color w:val="000000" w:themeColor="text1"/>
                <w:sz w:val="19"/>
                <w:szCs w:val="19"/>
                <w:lang w:val="en-GB"/>
              </w:rPr>
              <w:t xml:space="preserve">  </w:t>
            </w:r>
          </w:p>
        </w:tc>
      </w:tr>
      <w:tr w:rsidR="00B01383" w14:paraId="0B45D5C9"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15FBF733" w14:textId="77777777" w:rsidR="00B01383" w:rsidRDefault="00B01383" w:rsidP="00EF79AF">
            <w:pPr>
              <w:spacing w:line="254" w:lineRule="auto"/>
            </w:pPr>
            <w:r w:rsidRPr="12E30628">
              <w:rPr>
                <w:rFonts w:ascii="Times New Roman" w:eastAsia="Times New Roman" w:hAnsi="Times New Roman" w:cs="Times New Roman"/>
                <w:color w:val="000000" w:themeColor="text1"/>
                <w:sz w:val="19"/>
                <w:szCs w:val="19"/>
                <w:lang w:val="en-GB"/>
              </w:rPr>
              <w:t>LEARNING OUTCOME (NAME)</w:t>
            </w:r>
          </w:p>
        </w:tc>
        <w:tc>
          <w:tcPr>
            <w:tcW w:w="6653"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7E472AE7" w14:textId="77777777" w:rsidR="00B01383" w:rsidRDefault="00B01383" w:rsidP="00EF79AF">
            <w:pPr>
              <w:spacing w:line="254" w:lineRule="auto"/>
              <w:jc w:val="both"/>
            </w:pPr>
            <w:r w:rsidRPr="12E30628">
              <w:rPr>
                <w:rFonts w:ascii="Times New Roman" w:eastAsia="Times New Roman" w:hAnsi="Times New Roman" w:cs="Times New Roman"/>
                <w:b/>
                <w:bCs/>
                <w:color w:val="000000" w:themeColor="text1"/>
                <w:lang w:val="en-GB"/>
              </w:rPr>
              <w:t>Analyze contemporary economic policy using past economists, methodologies, or schools of thought</w:t>
            </w:r>
          </w:p>
        </w:tc>
      </w:tr>
      <w:tr w:rsidR="00B01383" w14:paraId="5D84F849"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112728DC" w14:textId="77777777" w:rsidR="00B01383" w:rsidRDefault="00B01383" w:rsidP="00B01383">
            <w:pPr>
              <w:pStyle w:val="Odlomakpopisa"/>
              <w:spacing w:after="160" w:line="259" w:lineRule="auto"/>
              <w:ind w:hanging="360"/>
              <w:rPr>
                <w:lang w:val="en-GB"/>
              </w:rPr>
            </w:pPr>
            <w:r w:rsidRPr="12E30628">
              <w:rPr>
                <w:lang w:val="en-GB"/>
              </w:rPr>
              <w:t>CONTRIBUTIONS TO THE ACHIEVEME</w:t>
            </w:r>
            <w:r w:rsidRPr="12E30628">
              <w:rPr>
                <w:lang w:val="en-GB"/>
              </w:rPr>
              <w:lastRenderedPageBreak/>
              <w:t>NT OF LEARNING OUTCOMES AT THE STUDY PROGRAMME LEVEL (SPECIFY LO)</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2657332D"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lastRenderedPageBreak/>
              <w:t>Identify historical, political, economic, European, international or other social factors relevant to the creation and application of law.</w:t>
            </w:r>
          </w:p>
          <w:p w14:paraId="7A53021C" w14:textId="77777777" w:rsidR="00B01383" w:rsidRDefault="00B01383" w:rsidP="00EF79AF">
            <w:pPr>
              <w:spacing w:line="254" w:lineRule="auto"/>
            </w:pPr>
            <w:r w:rsidRPr="12E30628">
              <w:rPr>
                <w:rFonts w:ascii="Times New Roman" w:eastAsia="Times New Roman" w:hAnsi="Times New Roman" w:cs="Times New Roman"/>
                <w:color w:val="000000" w:themeColor="text1"/>
                <w:sz w:val="19"/>
                <w:szCs w:val="19"/>
                <w:lang w:val="en-GB"/>
              </w:rPr>
              <w:lastRenderedPageBreak/>
              <w:t>Conduct empirical, legal, and interdisciplinary research.</w:t>
            </w:r>
          </w:p>
        </w:tc>
      </w:tr>
      <w:tr w:rsidR="00B01383" w14:paraId="3E837D7F"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5135FC22" w14:textId="77777777" w:rsidR="00B01383" w:rsidRDefault="00B01383" w:rsidP="00B01383">
            <w:pPr>
              <w:pStyle w:val="Odlomakpopisa"/>
              <w:spacing w:after="160" w:line="259" w:lineRule="auto"/>
              <w:ind w:hanging="360"/>
              <w:rPr>
                <w:lang w:val="en-GB"/>
              </w:rPr>
            </w:pPr>
            <w:r w:rsidRPr="12E30628">
              <w:rPr>
                <w:lang w:val="en-GB"/>
              </w:rPr>
              <w:lastRenderedPageBreak/>
              <w:t>COGNITIVE AREA OF KNOWLEDGE AND UNDERSTANDING</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1F16889C"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Applying</w:t>
            </w:r>
          </w:p>
        </w:tc>
      </w:tr>
      <w:tr w:rsidR="00B01383" w14:paraId="2FAF185D"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55724D26" w14:textId="77777777" w:rsidR="00B01383" w:rsidRDefault="00B01383" w:rsidP="00B01383">
            <w:pPr>
              <w:pStyle w:val="Odlomakpopisa"/>
              <w:spacing w:after="160" w:line="259" w:lineRule="auto"/>
              <w:ind w:hanging="360"/>
              <w:rPr>
                <w:lang w:val="en-GB"/>
              </w:rPr>
            </w:pPr>
            <w:r w:rsidRPr="12E30628">
              <w:rPr>
                <w:lang w:val="en-GB"/>
              </w:rPr>
              <w:t>SKILLS</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1D0686BF" w14:textId="77777777" w:rsidR="00B01383" w:rsidRDefault="00B01383" w:rsidP="00EF79AF">
            <w:pPr>
              <w:spacing w:line="254" w:lineRule="auto"/>
              <w:jc w:val="both"/>
            </w:pPr>
            <w:r w:rsidRPr="12E30628">
              <w:rPr>
                <w:rFonts w:ascii="Times New Roman" w:eastAsia="Times New Roman" w:hAnsi="Times New Roman" w:cs="Times New Roman"/>
                <w:color w:val="000000" w:themeColor="text1"/>
                <w:lang w:val="en-GB"/>
              </w:rPr>
              <w:t>Problem-solving, ability to apply knowledge in practice, learning capabilities, ability to precisely formulate attitudes, ability to create new ideas.</w:t>
            </w:r>
          </w:p>
          <w:p w14:paraId="1E6BFBFF" w14:textId="77777777" w:rsidR="00B01383" w:rsidRDefault="00B01383" w:rsidP="00EF79AF">
            <w:pPr>
              <w:spacing w:line="254" w:lineRule="auto"/>
            </w:pPr>
            <w:r w:rsidRPr="12E30628">
              <w:rPr>
                <w:rFonts w:ascii="Times New Roman" w:eastAsia="Times New Roman" w:hAnsi="Times New Roman" w:cs="Times New Roman"/>
                <w:sz w:val="19"/>
                <w:szCs w:val="19"/>
                <w:lang w:val="en-GB"/>
              </w:rPr>
              <w:t xml:space="preserve"> </w:t>
            </w:r>
          </w:p>
        </w:tc>
      </w:tr>
      <w:tr w:rsidR="00B01383" w14:paraId="6E4921EB"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6B46807F" w14:textId="77777777" w:rsidR="00B01383" w:rsidRDefault="00B01383" w:rsidP="00B01383">
            <w:pPr>
              <w:pStyle w:val="Odlomakpopisa"/>
              <w:spacing w:after="160" w:line="259" w:lineRule="auto"/>
              <w:ind w:hanging="360"/>
              <w:rPr>
                <w:lang w:val="en-GB"/>
              </w:rPr>
            </w:pPr>
            <w:r w:rsidRPr="12E30628">
              <w:rPr>
                <w:lang w:val="en-GB"/>
              </w:rPr>
              <w:t>LEARNING CONTENT</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0ABC8ABE"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Teaching units:</w:t>
            </w:r>
          </w:p>
          <w:p w14:paraId="7E233F36"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 xml:space="preserve">1. Classic Liberal School: Founders: Smith, Ricardo, Continuators: Malthus, Mill, Say; </w:t>
            </w:r>
          </w:p>
          <w:p w14:paraId="293CF08E"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 xml:space="preserve">2. Protectionism: Hamilton, List, Wagner; Institutionalism </w:t>
            </w:r>
          </w:p>
          <w:p w14:paraId="21E54DD5"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 xml:space="preserve">3. Marginalism and the beginning of the neoclassical school by the mid-19th century: Menger, Bohm-Bawerk, Jevons, Marshall, Walras, von Mises, von Hayek, Schumpeter </w:t>
            </w:r>
          </w:p>
          <w:p w14:paraId="74E79A79"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 xml:space="preserve">4. Interventionism - Keynesianism </w:t>
            </w:r>
          </w:p>
          <w:p w14:paraId="741E19B4"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 xml:space="preserve">5. Socialists; Utopians, Ricardians, Marxists </w:t>
            </w:r>
          </w:p>
          <w:p w14:paraId="41CCF112"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6. Neoclassical and Post-Keynesian Approach: Monetarism, Supply Side Economics, Economics of Rational Expectations</w:t>
            </w:r>
          </w:p>
        </w:tc>
      </w:tr>
      <w:tr w:rsidR="00B01383" w14:paraId="085D399D"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06A7212C" w14:textId="77777777" w:rsidR="00B01383" w:rsidRDefault="00B01383" w:rsidP="00B01383">
            <w:pPr>
              <w:pStyle w:val="Odlomakpopisa"/>
              <w:spacing w:after="160" w:line="259" w:lineRule="auto"/>
              <w:ind w:hanging="360"/>
              <w:rPr>
                <w:lang w:val="en-GB"/>
              </w:rPr>
            </w:pPr>
            <w:r w:rsidRPr="12E30628">
              <w:rPr>
                <w:lang w:val="en-GB"/>
              </w:rPr>
              <w:t>TEACHING METHODS</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54B03E92" w14:textId="77777777" w:rsidR="00B01383" w:rsidRDefault="00B01383" w:rsidP="00EF79AF">
            <w:pPr>
              <w:spacing w:line="254" w:lineRule="auto"/>
            </w:pPr>
            <w:r w:rsidRPr="12E30628">
              <w:rPr>
                <w:rFonts w:ascii="Times New Roman" w:eastAsia="Times New Roman" w:hAnsi="Times New Roman" w:cs="Times New Roman"/>
                <w:color w:val="000000" w:themeColor="text1"/>
                <w:lang w:val="en-GB"/>
              </w:rPr>
              <w:t>Lecture, guided discussion, demonstration of practical tasks, close reading, student debate, independent reading.</w:t>
            </w:r>
          </w:p>
        </w:tc>
      </w:tr>
      <w:tr w:rsidR="00B01383" w14:paraId="2037E454" w14:textId="77777777" w:rsidTr="00EF79AF">
        <w:trPr>
          <w:trHeight w:val="255"/>
        </w:trPr>
        <w:tc>
          <w:tcPr>
            <w:tcW w:w="2362" w:type="dxa"/>
            <w:tcBorders>
              <w:top w:val="single" w:sz="8" w:space="0" w:color="auto"/>
              <w:left w:val="single" w:sz="8" w:space="0" w:color="auto"/>
              <w:bottom w:val="single" w:sz="8" w:space="0" w:color="auto"/>
              <w:right w:val="single" w:sz="8" w:space="0" w:color="auto"/>
            </w:tcBorders>
            <w:tcMar>
              <w:left w:w="108" w:type="dxa"/>
              <w:right w:w="108" w:type="dxa"/>
            </w:tcMar>
          </w:tcPr>
          <w:p w14:paraId="7B77F5F4" w14:textId="77777777" w:rsidR="00B01383" w:rsidRDefault="00B01383" w:rsidP="00B01383">
            <w:pPr>
              <w:pStyle w:val="Odlomakpopisa"/>
              <w:spacing w:after="160" w:line="259" w:lineRule="auto"/>
              <w:ind w:hanging="360"/>
              <w:rPr>
                <w:lang w:val="en-GB"/>
              </w:rPr>
            </w:pPr>
            <w:r w:rsidRPr="12E30628">
              <w:rPr>
                <w:lang w:val="en-GB"/>
              </w:rPr>
              <w:t>EVALUATION METHODS</w:t>
            </w:r>
          </w:p>
        </w:tc>
        <w:tc>
          <w:tcPr>
            <w:tcW w:w="6653"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44237B24" w14:textId="77777777" w:rsidR="00B01383" w:rsidRDefault="00B01383" w:rsidP="00B01383">
            <w:pPr>
              <w:pStyle w:val="Odlomakpopisa"/>
              <w:spacing w:after="160" w:line="254" w:lineRule="auto"/>
              <w:ind w:hanging="360"/>
              <w:rPr>
                <w:color w:val="000000" w:themeColor="text1"/>
                <w:sz w:val="19"/>
                <w:szCs w:val="19"/>
                <w:lang w:val="en-GB"/>
              </w:rPr>
            </w:pPr>
            <w:r w:rsidRPr="12E30628">
              <w:rPr>
                <w:color w:val="000000" w:themeColor="text1"/>
                <w:lang w:val="en-GB"/>
              </w:rPr>
              <w:t>Oral exam.</w:t>
            </w:r>
            <w:r w:rsidRPr="12E30628">
              <w:rPr>
                <w:color w:val="000000" w:themeColor="text1"/>
                <w:sz w:val="19"/>
                <w:szCs w:val="19"/>
                <w:lang w:val="en-GB"/>
              </w:rPr>
              <w:t xml:space="preserve">  </w:t>
            </w:r>
          </w:p>
        </w:tc>
      </w:tr>
    </w:tbl>
    <w:p w14:paraId="1220A192" w14:textId="77777777" w:rsidR="00F60796" w:rsidRPr="004A3AED" w:rsidRDefault="00F60796"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8E32BE5" w14:textId="77777777" w:rsidR="00F60796" w:rsidRPr="004A3AED" w:rsidRDefault="00F60796"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E17991B" w14:textId="77777777" w:rsidR="00AD2218" w:rsidRPr="004A3AED" w:rsidRDefault="007479A9" w:rsidP="00AD2218">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HISTORY OF</w:t>
      </w:r>
      <w:r w:rsidR="00AD2218" w:rsidRPr="004A3AED">
        <w:rPr>
          <w:rFonts w:eastAsia="Times New Roman" w:cs="Times New Roman"/>
          <w:b/>
          <w:color w:val="1F3864" w:themeColor="accent5" w:themeShade="80"/>
          <w:sz w:val="28"/>
          <w:szCs w:val="28"/>
          <w:lang w:eastAsia="hr-HR"/>
        </w:rPr>
        <w:t xml:space="preserve"> MODERN TIME POLITICAL THEORIES – 9. semestar</w:t>
      </w:r>
    </w:p>
    <w:tbl>
      <w:tblPr>
        <w:tblW w:w="9566"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6"/>
        <w:gridCol w:w="6890"/>
      </w:tblGrid>
      <w:tr w:rsidR="003904D3" w:rsidRPr="004A3AED" w14:paraId="20085809" w14:textId="77777777" w:rsidTr="001833DB">
        <w:trPr>
          <w:trHeight w:val="570"/>
        </w:trPr>
        <w:tc>
          <w:tcPr>
            <w:tcW w:w="2676" w:type="dxa"/>
            <w:shd w:val="clear" w:color="auto" w:fill="9CC2E5" w:themeFill="accent1" w:themeFillTint="99"/>
          </w:tcPr>
          <w:p w14:paraId="71E1ACF1" w14:textId="77777777" w:rsidR="003904D3" w:rsidRPr="003904D3" w:rsidRDefault="003904D3" w:rsidP="00EF79AF">
            <w:pPr>
              <w:pStyle w:val="P68B1DB1-Normal2"/>
              <w:spacing w:after="0" w:line="240" w:lineRule="auto"/>
              <w:jc w:val="both"/>
              <w:rPr>
                <w:rFonts w:asciiTheme="minorHAnsi" w:hAnsiTheme="minorHAnsi" w:cstheme="minorHAnsi"/>
                <w:sz w:val="22"/>
                <w:szCs w:val="22"/>
              </w:rPr>
            </w:pPr>
            <w:r w:rsidRPr="003904D3">
              <w:rPr>
                <w:rFonts w:asciiTheme="minorHAnsi" w:hAnsiTheme="minorHAnsi" w:cstheme="minorHAnsi"/>
                <w:sz w:val="22"/>
                <w:szCs w:val="22"/>
              </w:rPr>
              <w:t>COURSE</w:t>
            </w:r>
          </w:p>
        </w:tc>
        <w:tc>
          <w:tcPr>
            <w:tcW w:w="6890" w:type="dxa"/>
          </w:tcPr>
          <w:p w14:paraId="79B496C1" w14:textId="77777777" w:rsidR="003904D3" w:rsidRPr="003904D3" w:rsidRDefault="003904D3" w:rsidP="00EF79AF">
            <w:pPr>
              <w:pStyle w:val="P68B1DB1-Normal3"/>
              <w:spacing w:after="0" w:line="240" w:lineRule="auto"/>
              <w:jc w:val="both"/>
              <w:rPr>
                <w:rFonts w:asciiTheme="minorHAnsi" w:hAnsiTheme="minorHAnsi" w:cstheme="minorHAnsi"/>
                <w:sz w:val="22"/>
                <w:szCs w:val="22"/>
              </w:rPr>
            </w:pPr>
            <w:r w:rsidRPr="003904D3">
              <w:rPr>
                <w:rFonts w:asciiTheme="minorHAnsi" w:hAnsiTheme="minorHAnsi" w:cstheme="minorHAnsi"/>
                <w:sz w:val="22"/>
                <w:szCs w:val="22"/>
              </w:rPr>
              <w:t>HISTORY OF THE MODERN TIME POLITICAL THEORIES</w:t>
            </w:r>
          </w:p>
        </w:tc>
      </w:tr>
      <w:tr w:rsidR="003904D3" w:rsidRPr="004A3AED" w14:paraId="3FB38FBF" w14:textId="77777777" w:rsidTr="001833DB">
        <w:trPr>
          <w:trHeight w:val="465"/>
        </w:trPr>
        <w:tc>
          <w:tcPr>
            <w:tcW w:w="2676" w:type="dxa"/>
            <w:shd w:val="clear" w:color="auto" w:fill="F2F2F2" w:themeFill="background1" w:themeFillShade="F2"/>
          </w:tcPr>
          <w:p w14:paraId="7B2616BA" w14:textId="77777777" w:rsidR="003904D3" w:rsidRPr="003904D3" w:rsidRDefault="003904D3" w:rsidP="00EF79AF">
            <w:pPr>
              <w:pStyle w:val="P68B1DB1-Normal4"/>
              <w:spacing w:after="0" w:line="240" w:lineRule="auto"/>
              <w:jc w:val="both"/>
              <w:rPr>
                <w:rFonts w:asciiTheme="minorHAnsi" w:hAnsiTheme="minorHAnsi" w:cstheme="minorHAnsi"/>
                <w:sz w:val="22"/>
                <w:szCs w:val="22"/>
              </w:rPr>
            </w:pPr>
            <w:r w:rsidRPr="003904D3">
              <w:rPr>
                <w:rFonts w:asciiTheme="minorHAnsi" w:hAnsiTheme="minorHAnsi" w:cstheme="minorHAnsi"/>
                <w:sz w:val="22"/>
                <w:szCs w:val="22"/>
              </w:rPr>
              <w:lastRenderedPageBreak/>
              <w:t xml:space="preserve">COMPULSORY OR ELECTIVE/STUDY YEAR IN WHICH THE COURSE IS IMPLEMENTED </w:t>
            </w:r>
          </w:p>
        </w:tc>
        <w:tc>
          <w:tcPr>
            <w:tcW w:w="6890" w:type="dxa"/>
          </w:tcPr>
          <w:p w14:paraId="7F42C604" w14:textId="77777777" w:rsidR="003904D3" w:rsidRPr="003904D3" w:rsidRDefault="003904D3" w:rsidP="00EF79AF">
            <w:pPr>
              <w:pStyle w:val="P68B1DB1-Normal5"/>
              <w:spacing w:after="0" w:line="240" w:lineRule="auto"/>
              <w:jc w:val="both"/>
              <w:rPr>
                <w:rFonts w:asciiTheme="minorHAnsi" w:hAnsiTheme="minorHAnsi" w:cstheme="minorHAnsi"/>
                <w:sz w:val="22"/>
                <w:szCs w:val="22"/>
              </w:rPr>
            </w:pPr>
            <w:r w:rsidRPr="003904D3">
              <w:rPr>
                <w:rFonts w:asciiTheme="minorHAnsi" w:hAnsiTheme="minorHAnsi" w:cstheme="minorHAnsi"/>
                <w:sz w:val="22"/>
                <w:szCs w:val="22"/>
              </w:rPr>
              <w:t>ELECTIVE / 5</w:t>
            </w:r>
            <w:r w:rsidRPr="003904D3">
              <w:rPr>
                <w:rFonts w:asciiTheme="minorHAnsi" w:hAnsiTheme="minorHAnsi" w:cstheme="minorHAnsi"/>
                <w:sz w:val="22"/>
                <w:szCs w:val="22"/>
                <w:vertAlign w:val="superscript"/>
              </w:rPr>
              <w:t>th</w:t>
            </w:r>
            <w:r w:rsidRPr="003904D3">
              <w:rPr>
                <w:rFonts w:asciiTheme="minorHAnsi" w:hAnsiTheme="minorHAnsi" w:cstheme="minorHAnsi"/>
                <w:sz w:val="22"/>
                <w:szCs w:val="22"/>
              </w:rPr>
              <w:t xml:space="preserve"> YEAR</w:t>
            </w:r>
          </w:p>
        </w:tc>
      </w:tr>
      <w:tr w:rsidR="003904D3" w:rsidRPr="004A3AED" w14:paraId="589A61AB" w14:textId="77777777" w:rsidTr="001833DB">
        <w:trPr>
          <w:trHeight w:val="300"/>
        </w:trPr>
        <w:tc>
          <w:tcPr>
            <w:tcW w:w="2676" w:type="dxa"/>
            <w:shd w:val="clear" w:color="auto" w:fill="F2F2F2" w:themeFill="background1" w:themeFillShade="F2"/>
          </w:tcPr>
          <w:p w14:paraId="669E7BCF" w14:textId="77777777" w:rsidR="003904D3" w:rsidRPr="003904D3" w:rsidRDefault="003904D3" w:rsidP="00EF79AF">
            <w:pPr>
              <w:pStyle w:val="P68B1DB1-Normal4"/>
              <w:spacing w:after="0" w:line="240" w:lineRule="auto"/>
              <w:jc w:val="both"/>
              <w:rPr>
                <w:rFonts w:asciiTheme="minorHAnsi" w:hAnsiTheme="minorHAnsi" w:cstheme="minorHAnsi"/>
                <w:sz w:val="22"/>
                <w:szCs w:val="22"/>
              </w:rPr>
            </w:pPr>
            <w:r w:rsidRPr="003904D3">
              <w:rPr>
                <w:rFonts w:asciiTheme="minorHAnsi" w:hAnsiTheme="minorHAnsi" w:cstheme="minorHAnsi"/>
                <w:sz w:val="22"/>
                <w:szCs w:val="22"/>
              </w:rPr>
              <w:t>TEACHING FORM (LECTURES, SEMINAR, TUTORIALS, (AND/OR) PRACTICALS)</w:t>
            </w:r>
          </w:p>
        </w:tc>
        <w:tc>
          <w:tcPr>
            <w:tcW w:w="6890" w:type="dxa"/>
          </w:tcPr>
          <w:p w14:paraId="6900A3D7" w14:textId="77777777" w:rsidR="003904D3" w:rsidRPr="003904D3" w:rsidRDefault="003904D3" w:rsidP="00EF79AF">
            <w:pPr>
              <w:pStyle w:val="P68B1DB1-Normal5"/>
              <w:spacing w:after="0" w:line="240" w:lineRule="auto"/>
              <w:jc w:val="both"/>
              <w:rPr>
                <w:rFonts w:asciiTheme="minorHAnsi" w:hAnsiTheme="minorHAnsi" w:cstheme="minorHAnsi"/>
                <w:sz w:val="22"/>
                <w:szCs w:val="22"/>
              </w:rPr>
            </w:pPr>
            <w:r w:rsidRPr="003904D3">
              <w:rPr>
                <w:rFonts w:asciiTheme="minorHAnsi" w:hAnsiTheme="minorHAnsi" w:cstheme="minorHAnsi"/>
                <w:sz w:val="22"/>
                <w:szCs w:val="22"/>
              </w:rPr>
              <w:t>LECTURES</w:t>
            </w:r>
          </w:p>
        </w:tc>
      </w:tr>
      <w:tr w:rsidR="003904D3" w:rsidRPr="004A3AED" w14:paraId="14A27ADA" w14:textId="77777777" w:rsidTr="001833DB">
        <w:trPr>
          <w:trHeight w:val="405"/>
        </w:trPr>
        <w:tc>
          <w:tcPr>
            <w:tcW w:w="2676" w:type="dxa"/>
            <w:shd w:val="clear" w:color="auto" w:fill="F2F2F2" w:themeFill="background1" w:themeFillShade="F2"/>
          </w:tcPr>
          <w:p w14:paraId="35A1D2E9" w14:textId="77777777" w:rsidR="003904D3" w:rsidRPr="003904D3" w:rsidRDefault="003904D3" w:rsidP="00EF79AF">
            <w:pPr>
              <w:pStyle w:val="P68B1DB1-Normal4"/>
              <w:spacing w:after="0" w:line="240" w:lineRule="auto"/>
              <w:jc w:val="both"/>
              <w:rPr>
                <w:rFonts w:asciiTheme="minorHAnsi" w:hAnsiTheme="minorHAnsi" w:cstheme="minorHAnsi"/>
                <w:sz w:val="22"/>
                <w:szCs w:val="22"/>
              </w:rPr>
            </w:pPr>
            <w:r w:rsidRPr="003904D3">
              <w:rPr>
                <w:rFonts w:asciiTheme="minorHAnsi" w:hAnsiTheme="minorHAnsi" w:cstheme="minorHAnsi"/>
                <w:sz w:val="22"/>
                <w:szCs w:val="22"/>
              </w:rPr>
              <w:t>APPOINTED ECTS CREDITS</w:t>
            </w:r>
          </w:p>
        </w:tc>
        <w:tc>
          <w:tcPr>
            <w:tcW w:w="6890" w:type="dxa"/>
          </w:tcPr>
          <w:p w14:paraId="1C24FCCE" w14:textId="77777777" w:rsidR="003904D3" w:rsidRPr="003904D3" w:rsidRDefault="003904D3" w:rsidP="00EF79AF">
            <w:pPr>
              <w:pStyle w:val="P68B1DB1-ListParagraph7"/>
              <w:spacing w:after="0" w:line="240" w:lineRule="auto"/>
              <w:ind w:left="0"/>
              <w:jc w:val="both"/>
              <w:rPr>
                <w:rFonts w:asciiTheme="minorHAnsi" w:hAnsiTheme="minorHAnsi" w:cstheme="minorHAnsi"/>
                <w:szCs w:val="22"/>
              </w:rPr>
            </w:pPr>
            <w:r w:rsidRPr="003904D3">
              <w:rPr>
                <w:rFonts w:asciiTheme="minorHAnsi" w:hAnsiTheme="minorHAnsi" w:cstheme="minorHAnsi"/>
                <w:szCs w:val="22"/>
              </w:rPr>
              <w:t>4 ECTS credits:</w:t>
            </w:r>
          </w:p>
          <w:p w14:paraId="52031B3D" w14:textId="77777777" w:rsidR="003904D3" w:rsidRPr="003904D3" w:rsidRDefault="003904D3" w:rsidP="003904D3">
            <w:pPr>
              <w:pStyle w:val="Odlomakpopisa"/>
              <w:numPr>
                <w:ilvl w:val="0"/>
                <w:numId w:val="1062"/>
              </w:numPr>
              <w:jc w:val="both"/>
              <w:rPr>
                <w:rFonts w:asciiTheme="minorHAnsi" w:hAnsiTheme="minorHAnsi" w:cstheme="minorHAnsi"/>
                <w:sz w:val="22"/>
                <w:szCs w:val="22"/>
              </w:rPr>
            </w:pPr>
            <w:r w:rsidRPr="003904D3">
              <w:rPr>
                <w:rFonts w:asciiTheme="minorHAnsi" w:hAnsiTheme="minorHAnsi" w:cstheme="minorHAnsi"/>
                <w:sz w:val="22"/>
                <w:szCs w:val="22"/>
              </w:rPr>
              <w:t xml:space="preserve">Presentation - 60 h, approx. </w:t>
            </w:r>
            <w:r w:rsidRPr="003904D3">
              <w:rPr>
                <w:rFonts w:asciiTheme="minorHAnsi" w:hAnsiTheme="minorHAnsi" w:cstheme="minorHAnsi"/>
                <w:b/>
                <w:bCs/>
                <w:sz w:val="22"/>
                <w:szCs w:val="22"/>
              </w:rPr>
              <w:t>2</w:t>
            </w:r>
            <w:r w:rsidRPr="003904D3">
              <w:rPr>
                <w:rFonts w:asciiTheme="minorHAnsi" w:hAnsiTheme="minorHAnsi" w:cstheme="minorHAnsi"/>
                <w:b/>
                <w:sz w:val="22"/>
                <w:szCs w:val="22"/>
              </w:rPr>
              <w:t xml:space="preserve"> ECTS</w:t>
            </w:r>
          </w:p>
          <w:p w14:paraId="5C38DA09" w14:textId="77777777" w:rsidR="003904D3" w:rsidRPr="003904D3" w:rsidRDefault="003904D3" w:rsidP="003904D3">
            <w:pPr>
              <w:pStyle w:val="Odlomakpopisa"/>
              <w:numPr>
                <w:ilvl w:val="0"/>
                <w:numId w:val="1062"/>
              </w:numPr>
              <w:jc w:val="both"/>
              <w:rPr>
                <w:rFonts w:asciiTheme="minorHAnsi" w:hAnsiTheme="minorHAnsi" w:cstheme="minorHAnsi"/>
                <w:sz w:val="22"/>
                <w:szCs w:val="22"/>
              </w:rPr>
            </w:pPr>
            <w:r w:rsidRPr="003904D3">
              <w:rPr>
                <w:rFonts w:asciiTheme="minorHAnsi" w:hAnsiTheme="minorHAnsi" w:cstheme="minorHAnsi"/>
                <w:sz w:val="22"/>
                <w:szCs w:val="22"/>
              </w:rPr>
              <w:t xml:space="preserve">Preparing for student presentation (text analysis, guided discussion, student debate) - 30 h, approx. </w:t>
            </w:r>
            <w:r w:rsidRPr="003904D3">
              <w:rPr>
                <w:rFonts w:asciiTheme="minorHAnsi" w:hAnsiTheme="minorHAnsi" w:cstheme="minorHAnsi"/>
                <w:b/>
                <w:sz w:val="22"/>
                <w:szCs w:val="22"/>
              </w:rPr>
              <w:t>1 ECTS</w:t>
            </w:r>
          </w:p>
          <w:p w14:paraId="0C11742C" w14:textId="77777777" w:rsidR="003904D3" w:rsidRPr="003904D3" w:rsidRDefault="003904D3" w:rsidP="003904D3">
            <w:pPr>
              <w:pStyle w:val="P68B1DB1-ListParagraph7"/>
              <w:numPr>
                <w:ilvl w:val="0"/>
                <w:numId w:val="1062"/>
              </w:numPr>
              <w:spacing w:after="0" w:line="240" w:lineRule="auto"/>
              <w:jc w:val="both"/>
              <w:rPr>
                <w:rFonts w:asciiTheme="minorHAnsi" w:hAnsiTheme="minorHAnsi" w:cstheme="minorHAnsi"/>
                <w:szCs w:val="22"/>
              </w:rPr>
            </w:pPr>
            <w:r w:rsidRPr="003904D3">
              <w:rPr>
                <w:rFonts w:asciiTheme="minorHAnsi" w:hAnsiTheme="minorHAnsi" w:cstheme="minorHAnsi"/>
                <w:szCs w:val="22"/>
                <w:lang w:val="en-US"/>
              </w:rPr>
              <w:t>Preparing for mid-term and essay (independent reading and studying of the literature – 30 h, approx. 1</w:t>
            </w:r>
            <w:r w:rsidRPr="003904D3">
              <w:rPr>
                <w:rFonts w:asciiTheme="minorHAnsi" w:hAnsiTheme="minorHAnsi" w:cstheme="minorHAnsi"/>
                <w:b/>
                <w:szCs w:val="22"/>
                <w:lang w:val="en-US"/>
              </w:rPr>
              <w:t xml:space="preserve"> ECTS</w:t>
            </w:r>
            <w:r w:rsidRPr="003904D3">
              <w:rPr>
                <w:rFonts w:asciiTheme="minorHAnsi" w:hAnsiTheme="minorHAnsi" w:cstheme="minorHAnsi"/>
                <w:szCs w:val="22"/>
                <w:lang w:val="en-US"/>
              </w:rPr>
              <w:t xml:space="preserve">.  </w:t>
            </w:r>
          </w:p>
        </w:tc>
      </w:tr>
      <w:tr w:rsidR="003904D3" w:rsidRPr="004A3AED" w14:paraId="7FFF37B9" w14:textId="77777777" w:rsidTr="001833DB">
        <w:trPr>
          <w:trHeight w:val="330"/>
        </w:trPr>
        <w:tc>
          <w:tcPr>
            <w:tcW w:w="2676" w:type="dxa"/>
            <w:shd w:val="clear" w:color="auto" w:fill="F2F2F2" w:themeFill="background1" w:themeFillShade="F2"/>
          </w:tcPr>
          <w:p w14:paraId="384FBFE2" w14:textId="77777777" w:rsidR="003904D3" w:rsidRPr="003904D3" w:rsidRDefault="003904D3" w:rsidP="00EF79AF">
            <w:pPr>
              <w:pStyle w:val="P68B1DB1-Normal4"/>
              <w:spacing w:after="0" w:line="240" w:lineRule="auto"/>
              <w:jc w:val="both"/>
              <w:rPr>
                <w:rFonts w:asciiTheme="minorHAnsi" w:hAnsiTheme="minorHAnsi" w:cstheme="minorHAnsi"/>
                <w:sz w:val="22"/>
                <w:szCs w:val="22"/>
              </w:rPr>
            </w:pPr>
            <w:r w:rsidRPr="003904D3">
              <w:rPr>
                <w:rFonts w:asciiTheme="minorHAnsi" w:hAnsiTheme="minorHAnsi" w:cstheme="minorHAnsi"/>
                <w:sz w:val="22"/>
                <w:szCs w:val="22"/>
              </w:rPr>
              <w:t>STUDY PROGRAMME OF THE IMPLEMENTED COURSE</w:t>
            </w:r>
          </w:p>
        </w:tc>
        <w:tc>
          <w:tcPr>
            <w:tcW w:w="6890" w:type="dxa"/>
          </w:tcPr>
          <w:p w14:paraId="66810DE7" w14:textId="77777777" w:rsidR="003904D3" w:rsidRPr="003904D3" w:rsidRDefault="003904D3" w:rsidP="00EF79AF">
            <w:pPr>
              <w:pStyle w:val="P68B1DB1-Normal5"/>
              <w:spacing w:after="0" w:line="240" w:lineRule="auto"/>
              <w:jc w:val="both"/>
              <w:rPr>
                <w:rFonts w:asciiTheme="minorHAnsi" w:hAnsiTheme="minorHAnsi" w:cstheme="minorHAnsi"/>
                <w:sz w:val="22"/>
                <w:szCs w:val="22"/>
              </w:rPr>
            </w:pPr>
            <w:r w:rsidRPr="003904D3">
              <w:rPr>
                <w:rFonts w:asciiTheme="minorHAnsi" w:hAnsiTheme="minorHAnsi" w:cstheme="minorHAnsi"/>
                <w:sz w:val="22"/>
                <w:szCs w:val="22"/>
              </w:rPr>
              <w:t>STUDY PROGRAMME IN LAW</w:t>
            </w:r>
          </w:p>
        </w:tc>
      </w:tr>
      <w:tr w:rsidR="003904D3" w:rsidRPr="004A3AED" w14:paraId="2EE2C232" w14:textId="77777777" w:rsidTr="001833DB">
        <w:trPr>
          <w:trHeight w:val="255"/>
        </w:trPr>
        <w:tc>
          <w:tcPr>
            <w:tcW w:w="2676" w:type="dxa"/>
            <w:shd w:val="clear" w:color="auto" w:fill="F2F2F2" w:themeFill="background1" w:themeFillShade="F2"/>
          </w:tcPr>
          <w:p w14:paraId="7D09A81E" w14:textId="77777777" w:rsidR="003904D3" w:rsidRPr="003904D3" w:rsidRDefault="003904D3" w:rsidP="00EF79AF">
            <w:pPr>
              <w:pStyle w:val="P68B1DB1-Normal4"/>
              <w:spacing w:after="0" w:line="240" w:lineRule="auto"/>
              <w:jc w:val="both"/>
              <w:rPr>
                <w:rFonts w:asciiTheme="minorHAnsi" w:hAnsiTheme="minorHAnsi" w:cstheme="minorHAnsi"/>
                <w:sz w:val="22"/>
                <w:szCs w:val="22"/>
              </w:rPr>
            </w:pPr>
            <w:r w:rsidRPr="003904D3">
              <w:rPr>
                <w:rFonts w:asciiTheme="minorHAnsi" w:hAnsiTheme="minorHAnsi" w:cstheme="minorHAnsi"/>
                <w:sz w:val="22"/>
                <w:szCs w:val="22"/>
              </w:rPr>
              <w:t>STUDY PROGRAMME QUALIFICATION LEVEL (6.st, 6.sv, 7.1.st, 7.1.sv, 7.2, 8.2.)</w:t>
            </w:r>
          </w:p>
        </w:tc>
        <w:tc>
          <w:tcPr>
            <w:tcW w:w="6890" w:type="dxa"/>
          </w:tcPr>
          <w:p w14:paraId="76838719" w14:textId="77777777" w:rsidR="003904D3" w:rsidRPr="003904D3" w:rsidRDefault="003904D3" w:rsidP="00EF79AF">
            <w:pPr>
              <w:pStyle w:val="P68B1DB1-Normal5"/>
              <w:spacing w:after="0" w:line="240" w:lineRule="auto"/>
              <w:jc w:val="both"/>
              <w:rPr>
                <w:rFonts w:asciiTheme="minorHAnsi" w:hAnsiTheme="minorHAnsi" w:cstheme="minorHAnsi"/>
                <w:sz w:val="22"/>
                <w:szCs w:val="22"/>
              </w:rPr>
            </w:pPr>
            <w:r w:rsidRPr="003904D3">
              <w:rPr>
                <w:rFonts w:asciiTheme="minorHAnsi" w:hAnsiTheme="minorHAnsi" w:cstheme="minorHAnsi"/>
                <w:sz w:val="22"/>
                <w:szCs w:val="22"/>
              </w:rPr>
              <w:t>7.1.sv</w:t>
            </w:r>
          </w:p>
        </w:tc>
      </w:tr>
      <w:tr w:rsidR="003904D3" w:rsidRPr="004A3AED" w14:paraId="1EE3CB05" w14:textId="77777777" w:rsidTr="001833DB">
        <w:trPr>
          <w:trHeight w:val="255"/>
        </w:trPr>
        <w:tc>
          <w:tcPr>
            <w:tcW w:w="2676" w:type="dxa"/>
          </w:tcPr>
          <w:p w14:paraId="4C40B23C" w14:textId="77777777" w:rsidR="003904D3" w:rsidRPr="003904D3" w:rsidRDefault="003904D3" w:rsidP="00EF79AF">
            <w:pPr>
              <w:spacing w:after="0" w:line="240" w:lineRule="auto"/>
              <w:jc w:val="both"/>
              <w:rPr>
                <w:rFonts w:cstheme="minorHAnsi"/>
              </w:rPr>
            </w:pPr>
          </w:p>
        </w:tc>
        <w:tc>
          <w:tcPr>
            <w:tcW w:w="6890" w:type="dxa"/>
            <w:shd w:val="clear" w:color="auto" w:fill="BDD6EE" w:themeFill="accent1" w:themeFillTint="66"/>
          </w:tcPr>
          <w:p w14:paraId="690278DE" w14:textId="77777777" w:rsidR="003904D3" w:rsidRPr="003904D3" w:rsidRDefault="003904D3" w:rsidP="00EF79AF">
            <w:pPr>
              <w:pStyle w:val="P68B1DB1-Normal8"/>
              <w:spacing w:after="0" w:line="240" w:lineRule="auto"/>
              <w:jc w:val="both"/>
              <w:rPr>
                <w:rFonts w:asciiTheme="minorHAnsi" w:hAnsiTheme="minorHAnsi" w:cstheme="minorHAnsi"/>
                <w:sz w:val="22"/>
                <w:szCs w:val="22"/>
              </w:rPr>
            </w:pPr>
            <w:r w:rsidRPr="003904D3">
              <w:rPr>
                <w:rFonts w:asciiTheme="minorHAnsi" w:hAnsiTheme="minorHAnsi" w:cstheme="minorHAnsi"/>
                <w:sz w:val="22"/>
                <w:szCs w:val="22"/>
              </w:rPr>
              <w:t>CONSTRUCTIVE ALIGNMENT</w:t>
            </w:r>
          </w:p>
        </w:tc>
      </w:tr>
      <w:tr w:rsidR="003904D3" w:rsidRPr="004A3AED" w14:paraId="23E64B9A" w14:textId="77777777" w:rsidTr="001833DB">
        <w:trPr>
          <w:trHeight w:val="255"/>
        </w:trPr>
        <w:tc>
          <w:tcPr>
            <w:tcW w:w="2676" w:type="dxa"/>
            <w:shd w:val="clear" w:color="auto" w:fill="DEEAF6" w:themeFill="accent1" w:themeFillTint="33"/>
          </w:tcPr>
          <w:p w14:paraId="23F047A6" w14:textId="77777777" w:rsidR="003904D3" w:rsidRPr="003904D3" w:rsidRDefault="003904D3" w:rsidP="00EF79AF">
            <w:pPr>
              <w:pStyle w:val="P68B1DB1-Normal4"/>
              <w:spacing w:after="0" w:line="240" w:lineRule="auto"/>
              <w:ind w:left="360"/>
              <w:jc w:val="both"/>
              <w:rPr>
                <w:rFonts w:asciiTheme="minorHAnsi" w:hAnsiTheme="minorHAnsi" w:cstheme="minorHAnsi"/>
                <w:sz w:val="22"/>
                <w:szCs w:val="22"/>
              </w:rPr>
            </w:pPr>
            <w:r w:rsidRPr="003904D3">
              <w:rPr>
                <w:rFonts w:asciiTheme="minorHAnsi" w:hAnsiTheme="minorHAnsi" w:cstheme="minorHAnsi"/>
                <w:sz w:val="22"/>
                <w:szCs w:val="22"/>
              </w:rPr>
              <w:t>LEARNING OUTCOME (NAME)</w:t>
            </w:r>
          </w:p>
        </w:tc>
        <w:tc>
          <w:tcPr>
            <w:tcW w:w="6890" w:type="dxa"/>
            <w:shd w:val="clear" w:color="auto" w:fill="E7E6E6" w:themeFill="background2"/>
          </w:tcPr>
          <w:p w14:paraId="53F9740F" w14:textId="77777777" w:rsidR="003904D3" w:rsidRPr="003904D3" w:rsidRDefault="003904D3" w:rsidP="00EF79AF">
            <w:pPr>
              <w:pStyle w:val="P68B1DB1-Normal4"/>
              <w:spacing w:after="0" w:line="240" w:lineRule="auto"/>
              <w:ind w:left="360"/>
              <w:jc w:val="both"/>
              <w:rPr>
                <w:rFonts w:asciiTheme="minorHAnsi" w:hAnsiTheme="minorHAnsi" w:cstheme="minorHAnsi"/>
                <w:sz w:val="22"/>
                <w:szCs w:val="22"/>
              </w:rPr>
            </w:pPr>
            <w:r w:rsidRPr="003904D3">
              <w:rPr>
                <w:rFonts w:asciiTheme="minorHAnsi" w:hAnsiTheme="minorHAnsi" w:cstheme="minorHAnsi"/>
                <w:sz w:val="22"/>
                <w:szCs w:val="22"/>
              </w:rPr>
              <w:t>Identifying legal and other societal factors of the development of modern political theories.</w:t>
            </w:r>
          </w:p>
        </w:tc>
      </w:tr>
      <w:tr w:rsidR="003904D3" w:rsidRPr="004A3AED" w14:paraId="4235CDAA" w14:textId="77777777" w:rsidTr="001833DB">
        <w:trPr>
          <w:trHeight w:val="255"/>
        </w:trPr>
        <w:tc>
          <w:tcPr>
            <w:tcW w:w="2676" w:type="dxa"/>
          </w:tcPr>
          <w:p w14:paraId="54EF18DA" w14:textId="77777777" w:rsidR="003904D3" w:rsidRPr="003904D3" w:rsidRDefault="003904D3" w:rsidP="003904D3">
            <w:pPr>
              <w:pStyle w:val="P68B1DB1-Normal4"/>
              <w:numPr>
                <w:ilvl w:val="0"/>
                <w:numId w:val="1069"/>
              </w:numPr>
              <w:spacing w:after="0" w:line="240" w:lineRule="auto"/>
              <w:ind w:left="396"/>
              <w:contextualSpacing/>
              <w:rPr>
                <w:rFonts w:asciiTheme="minorHAnsi" w:hAnsiTheme="minorHAnsi" w:cstheme="minorHAnsi"/>
                <w:sz w:val="22"/>
                <w:szCs w:val="22"/>
              </w:rPr>
            </w:pPr>
            <w:r w:rsidRPr="003904D3">
              <w:rPr>
                <w:rFonts w:asciiTheme="minorHAnsi" w:hAnsiTheme="minorHAnsi" w:cstheme="minorHAnsi"/>
                <w:sz w:val="22"/>
                <w:szCs w:val="22"/>
              </w:rPr>
              <w:t>CONTRIBUTIONS TO THE ACHIEVEMENT OF LEARNING OUTCOMES AT THE STUDY PROGRAMME LEVEL (SPECIFY LO)</w:t>
            </w:r>
          </w:p>
        </w:tc>
        <w:tc>
          <w:tcPr>
            <w:tcW w:w="6890" w:type="dxa"/>
            <w:shd w:val="clear" w:color="auto" w:fill="E7E6E6" w:themeFill="background2"/>
          </w:tcPr>
          <w:p w14:paraId="73994F17" w14:textId="77777777" w:rsidR="003904D3" w:rsidRPr="003904D3" w:rsidRDefault="003904D3" w:rsidP="00EF79AF">
            <w:pPr>
              <w:spacing w:after="0" w:line="240" w:lineRule="auto"/>
              <w:jc w:val="both"/>
              <w:rPr>
                <w:rFonts w:cstheme="minorHAnsi"/>
              </w:rPr>
            </w:pPr>
            <w:r w:rsidRPr="003904D3">
              <w:rPr>
                <w:rFonts w:cstheme="minorHAnsi"/>
              </w:rPr>
              <w:t>1. Identifying legal, historical, economic, European, and international or other societal factors relevant for creation and application of law.</w:t>
            </w:r>
          </w:p>
          <w:p w14:paraId="5B7C14C6" w14:textId="77777777" w:rsidR="003904D3" w:rsidRPr="003904D3" w:rsidRDefault="003904D3" w:rsidP="00EF79AF">
            <w:pPr>
              <w:tabs>
                <w:tab w:val="left" w:pos="1859"/>
              </w:tabs>
              <w:spacing w:after="0" w:line="240" w:lineRule="auto"/>
              <w:jc w:val="both"/>
              <w:rPr>
                <w:rFonts w:cstheme="minorHAnsi"/>
              </w:rPr>
            </w:pPr>
            <w:r w:rsidRPr="003904D3">
              <w:rPr>
                <w:rFonts w:cstheme="minorHAnsi"/>
              </w:rPr>
              <w:t>12. Evaluation of development of legal institutes and principals and their relations with modern political system.</w:t>
            </w:r>
          </w:p>
        </w:tc>
      </w:tr>
      <w:tr w:rsidR="003904D3" w:rsidRPr="004A3AED" w14:paraId="5BBB5EFE" w14:textId="77777777" w:rsidTr="001833DB">
        <w:trPr>
          <w:trHeight w:val="255"/>
        </w:trPr>
        <w:tc>
          <w:tcPr>
            <w:tcW w:w="2676" w:type="dxa"/>
          </w:tcPr>
          <w:p w14:paraId="251FD584" w14:textId="77777777" w:rsidR="003904D3" w:rsidRPr="003904D3" w:rsidRDefault="003904D3" w:rsidP="003904D3">
            <w:pPr>
              <w:pStyle w:val="P68B1DB1-Normal4"/>
              <w:numPr>
                <w:ilvl w:val="0"/>
                <w:numId w:val="1069"/>
              </w:numPr>
              <w:spacing w:after="0" w:line="240" w:lineRule="auto"/>
              <w:ind w:left="396"/>
              <w:contextualSpacing/>
              <w:rPr>
                <w:rFonts w:asciiTheme="minorHAnsi" w:hAnsiTheme="minorHAnsi" w:cstheme="minorHAnsi"/>
                <w:sz w:val="22"/>
                <w:szCs w:val="22"/>
              </w:rPr>
            </w:pPr>
            <w:r w:rsidRPr="003904D3">
              <w:rPr>
                <w:rFonts w:asciiTheme="minorHAnsi" w:hAnsiTheme="minorHAnsi" w:cstheme="minorHAnsi"/>
                <w:sz w:val="22"/>
                <w:szCs w:val="22"/>
              </w:rPr>
              <w:t>COGNITIVE AREA OF KNOWLEDGE AND UNDERSTANDING</w:t>
            </w:r>
          </w:p>
        </w:tc>
        <w:tc>
          <w:tcPr>
            <w:tcW w:w="6890" w:type="dxa"/>
            <w:shd w:val="clear" w:color="auto" w:fill="E7E6E6" w:themeFill="background2"/>
          </w:tcPr>
          <w:p w14:paraId="514EEBDD" w14:textId="77777777" w:rsidR="003904D3" w:rsidRPr="003904D3" w:rsidRDefault="003904D3" w:rsidP="00EF79AF">
            <w:pPr>
              <w:pStyle w:val="P68B1DB1-Normal5"/>
              <w:spacing w:after="0" w:line="240" w:lineRule="auto"/>
              <w:jc w:val="both"/>
              <w:rPr>
                <w:rFonts w:asciiTheme="minorHAnsi" w:hAnsiTheme="minorHAnsi" w:cstheme="minorHAnsi"/>
                <w:sz w:val="22"/>
                <w:szCs w:val="22"/>
              </w:rPr>
            </w:pPr>
            <w:r w:rsidRPr="003904D3">
              <w:rPr>
                <w:rFonts w:asciiTheme="minorHAnsi" w:hAnsiTheme="minorHAnsi" w:cstheme="minorHAnsi"/>
                <w:sz w:val="22"/>
                <w:szCs w:val="22"/>
              </w:rPr>
              <w:t xml:space="preserve">Understanding </w:t>
            </w:r>
          </w:p>
        </w:tc>
      </w:tr>
      <w:tr w:rsidR="003904D3" w:rsidRPr="004A3AED" w14:paraId="2693D484" w14:textId="77777777" w:rsidTr="001833DB">
        <w:trPr>
          <w:trHeight w:val="255"/>
        </w:trPr>
        <w:tc>
          <w:tcPr>
            <w:tcW w:w="2676" w:type="dxa"/>
          </w:tcPr>
          <w:p w14:paraId="3E380AB8" w14:textId="77777777" w:rsidR="003904D3" w:rsidRPr="003904D3" w:rsidRDefault="003904D3" w:rsidP="003904D3">
            <w:pPr>
              <w:pStyle w:val="P68B1DB1-Normal4"/>
              <w:numPr>
                <w:ilvl w:val="0"/>
                <w:numId w:val="1069"/>
              </w:numPr>
              <w:spacing w:after="0" w:line="240" w:lineRule="auto"/>
              <w:ind w:left="396"/>
              <w:contextualSpacing/>
              <w:rPr>
                <w:rFonts w:asciiTheme="minorHAnsi" w:hAnsiTheme="minorHAnsi" w:cstheme="minorHAnsi"/>
                <w:sz w:val="22"/>
                <w:szCs w:val="22"/>
              </w:rPr>
            </w:pPr>
            <w:r w:rsidRPr="003904D3">
              <w:rPr>
                <w:rFonts w:asciiTheme="minorHAnsi" w:hAnsiTheme="minorHAnsi" w:cstheme="minorHAnsi"/>
                <w:sz w:val="22"/>
                <w:szCs w:val="22"/>
              </w:rPr>
              <w:t>SKILLS</w:t>
            </w:r>
          </w:p>
        </w:tc>
        <w:tc>
          <w:tcPr>
            <w:tcW w:w="6890" w:type="dxa"/>
            <w:shd w:val="clear" w:color="auto" w:fill="E7E6E6" w:themeFill="background2"/>
          </w:tcPr>
          <w:p w14:paraId="07000386" w14:textId="77777777" w:rsidR="003904D3" w:rsidRPr="003904D3" w:rsidRDefault="003904D3" w:rsidP="00EF79AF">
            <w:pPr>
              <w:pStyle w:val="P68B1DB1-Normal5"/>
              <w:spacing w:after="0" w:line="240" w:lineRule="auto"/>
              <w:jc w:val="both"/>
              <w:rPr>
                <w:rFonts w:asciiTheme="minorHAnsi" w:hAnsiTheme="minorHAnsi" w:cstheme="minorHAnsi"/>
                <w:sz w:val="22"/>
                <w:szCs w:val="22"/>
              </w:rPr>
            </w:pPr>
            <w:r w:rsidRPr="003904D3">
              <w:rPr>
                <w:rFonts w:asciiTheme="minorHAnsi" w:hAnsiTheme="minorHAnsi" w:cstheme="minorHAnsi"/>
                <w:sz w:val="22"/>
                <w:szCs w:val="22"/>
              </w:rPr>
              <w:t xml:space="preserve">Information management skill, learning capabilities, ability of clear and expressive oral and written expression, problem management skill, communication, and presentation skill. </w:t>
            </w:r>
          </w:p>
        </w:tc>
      </w:tr>
      <w:tr w:rsidR="003904D3" w:rsidRPr="004A3AED" w14:paraId="499E9FC6" w14:textId="77777777" w:rsidTr="001833DB">
        <w:trPr>
          <w:trHeight w:val="255"/>
        </w:trPr>
        <w:tc>
          <w:tcPr>
            <w:tcW w:w="2676" w:type="dxa"/>
          </w:tcPr>
          <w:p w14:paraId="104CA592" w14:textId="77777777" w:rsidR="003904D3" w:rsidRPr="003904D3" w:rsidRDefault="003904D3" w:rsidP="003904D3">
            <w:pPr>
              <w:pStyle w:val="P68B1DB1-Normal4"/>
              <w:numPr>
                <w:ilvl w:val="0"/>
                <w:numId w:val="1069"/>
              </w:numPr>
              <w:spacing w:after="0" w:line="240" w:lineRule="auto"/>
              <w:ind w:left="396"/>
              <w:contextualSpacing/>
              <w:rPr>
                <w:rFonts w:asciiTheme="minorHAnsi" w:hAnsiTheme="minorHAnsi" w:cstheme="minorHAnsi"/>
                <w:sz w:val="22"/>
                <w:szCs w:val="22"/>
              </w:rPr>
            </w:pPr>
            <w:r w:rsidRPr="003904D3">
              <w:rPr>
                <w:rFonts w:asciiTheme="minorHAnsi" w:hAnsiTheme="minorHAnsi" w:cstheme="minorHAnsi"/>
                <w:sz w:val="22"/>
                <w:szCs w:val="22"/>
              </w:rPr>
              <w:t>LEARNING CONTENT</w:t>
            </w:r>
          </w:p>
        </w:tc>
        <w:tc>
          <w:tcPr>
            <w:tcW w:w="6890" w:type="dxa"/>
            <w:shd w:val="clear" w:color="auto" w:fill="E7E6E6" w:themeFill="background2"/>
          </w:tcPr>
          <w:p w14:paraId="67788ECE" w14:textId="77777777" w:rsidR="003904D3" w:rsidRPr="003904D3" w:rsidRDefault="003904D3" w:rsidP="00EF79AF">
            <w:pPr>
              <w:spacing w:after="0" w:line="240" w:lineRule="auto"/>
              <w:jc w:val="both"/>
              <w:rPr>
                <w:rFonts w:cstheme="minorHAnsi"/>
              </w:rPr>
            </w:pPr>
            <w:r w:rsidRPr="003904D3">
              <w:rPr>
                <w:rFonts w:cstheme="minorHAnsi"/>
              </w:rPr>
              <w:t>Teaching units:</w:t>
            </w:r>
          </w:p>
          <w:p w14:paraId="170B5A97" w14:textId="77777777" w:rsidR="003904D3" w:rsidRPr="003904D3" w:rsidRDefault="003904D3" w:rsidP="003904D3">
            <w:pPr>
              <w:pStyle w:val="Odlomakpopisa"/>
              <w:numPr>
                <w:ilvl w:val="0"/>
                <w:numId w:val="1070"/>
              </w:numPr>
              <w:jc w:val="both"/>
              <w:rPr>
                <w:rFonts w:asciiTheme="minorHAnsi" w:hAnsiTheme="minorHAnsi" w:cstheme="minorHAnsi"/>
                <w:sz w:val="22"/>
                <w:szCs w:val="22"/>
              </w:rPr>
            </w:pPr>
            <w:r w:rsidRPr="003904D3">
              <w:rPr>
                <w:rFonts w:asciiTheme="minorHAnsi" w:hAnsiTheme="minorHAnsi" w:cstheme="minorHAnsi"/>
                <w:sz w:val="22"/>
                <w:szCs w:val="22"/>
              </w:rPr>
              <w:t>Societal and political factors in Late Middle Ages in Europe.</w:t>
            </w:r>
          </w:p>
          <w:p w14:paraId="299F1FF5" w14:textId="77777777" w:rsidR="003904D3" w:rsidRPr="003904D3" w:rsidRDefault="003904D3" w:rsidP="003904D3">
            <w:pPr>
              <w:pStyle w:val="Odlomakpopisa"/>
              <w:numPr>
                <w:ilvl w:val="0"/>
                <w:numId w:val="1070"/>
              </w:numPr>
              <w:jc w:val="both"/>
              <w:rPr>
                <w:rFonts w:asciiTheme="minorHAnsi" w:hAnsiTheme="minorHAnsi" w:cstheme="minorHAnsi"/>
                <w:sz w:val="22"/>
                <w:szCs w:val="22"/>
              </w:rPr>
            </w:pPr>
            <w:r w:rsidRPr="003904D3">
              <w:rPr>
                <w:rFonts w:asciiTheme="minorHAnsi" w:hAnsiTheme="minorHAnsi" w:cstheme="minorHAnsi"/>
                <w:sz w:val="22"/>
                <w:szCs w:val="22"/>
              </w:rPr>
              <w:t>Societal and political factors in Europe from 15</w:t>
            </w:r>
            <w:r w:rsidRPr="003904D3">
              <w:rPr>
                <w:rFonts w:asciiTheme="minorHAnsi" w:hAnsiTheme="minorHAnsi" w:cstheme="minorHAnsi"/>
                <w:sz w:val="22"/>
                <w:szCs w:val="22"/>
                <w:vertAlign w:val="superscript"/>
              </w:rPr>
              <w:t>th</w:t>
            </w:r>
            <w:r w:rsidRPr="003904D3">
              <w:rPr>
                <w:rFonts w:asciiTheme="minorHAnsi" w:hAnsiTheme="minorHAnsi" w:cstheme="minorHAnsi"/>
                <w:sz w:val="22"/>
                <w:szCs w:val="22"/>
              </w:rPr>
              <w:t xml:space="preserve"> do 17</w:t>
            </w:r>
            <w:r w:rsidRPr="003904D3">
              <w:rPr>
                <w:rFonts w:asciiTheme="minorHAnsi" w:hAnsiTheme="minorHAnsi" w:cstheme="minorHAnsi"/>
                <w:sz w:val="22"/>
                <w:szCs w:val="22"/>
                <w:vertAlign w:val="superscript"/>
              </w:rPr>
              <w:t>th</w:t>
            </w:r>
            <w:r w:rsidRPr="003904D3">
              <w:rPr>
                <w:rFonts w:asciiTheme="minorHAnsi" w:hAnsiTheme="minorHAnsi" w:cstheme="minorHAnsi"/>
                <w:sz w:val="22"/>
                <w:szCs w:val="22"/>
              </w:rPr>
              <w:t xml:space="preserve"> century. </w:t>
            </w:r>
          </w:p>
          <w:p w14:paraId="5899D052" w14:textId="77777777" w:rsidR="003904D3" w:rsidRPr="003904D3" w:rsidRDefault="003904D3" w:rsidP="003904D3">
            <w:pPr>
              <w:pStyle w:val="Odlomakpopisa"/>
              <w:numPr>
                <w:ilvl w:val="0"/>
                <w:numId w:val="1070"/>
              </w:numPr>
              <w:jc w:val="both"/>
              <w:rPr>
                <w:rFonts w:asciiTheme="minorHAnsi" w:hAnsiTheme="minorHAnsi" w:cstheme="minorHAnsi"/>
                <w:sz w:val="22"/>
                <w:szCs w:val="22"/>
              </w:rPr>
            </w:pPr>
            <w:r w:rsidRPr="003904D3">
              <w:rPr>
                <w:rFonts w:asciiTheme="minorHAnsi" w:hAnsiTheme="minorHAnsi" w:cstheme="minorHAnsi"/>
                <w:sz w:val="22"/>
                <w:szCs w:val="22"/>
              </w:rPr>
              <w:t>Societal and political factors in Europe in 17</w:t>
            </w:r>
            <w:r w:rsidRPr="003904D3">
              <w:rPr>
                <w:rFonts w:asciiTheme="minorHAnsi" w:hAnsiTheme="minorHAnsi" w:cstheme="minorHAnsi"/>
                <w:sz w:val="22"/>
                <w:szCs w:val="22"/>
                <w:vertAlign w:val="superscript"/>
              </w:rPr>
              <w:t>th</w:t>
            </w:r>
            <w:r w:rsidRPr="003904D3">
              <w:rPr>
                <w:rFonts w:asciiTheme="minorHAnsi" w:hAnsiTheme="minorHAnsi" w:cstheme="minorHAnsi"/>
                <w:sz w:val="22"/>
                <w:szCs w:val="22"/>
              </w:rPr>
              <w:t xml:space="preserve"> and 18</w:t>
            </w:r>
            <w:r w:rsidRPr="003904D3">
              <w:rPr>
                <w:rFonts w:asciiTheme="minorHAnsi" w:hAnsiTheme="minorHAnsi" w:cstheme="minorHAnsi"/>
                <w:sz w:val="22"/>
                <w:szCs w:val="22"/>
                <w:vertAlign w:val="superscript"/>
              </w:rPr>
              <w:t>th</w:t>
            </w:r>
            <w:r w:rsidRPr="003904D3">
              <w:rPr>
                <w:rFonts w:asciiTheme="minorHAnsi" w:hAnsiTheme="minorHAnsi" w:cstheme="minorHAnsi"/>
                <w:sz w:val="22"/>
                <w:szCs w:val="22"/>
              </w:rPr>
              <w:t xml:space="preserve"> century. </w:t>
            </w:r>
          </w:p>
          <w:p w14:paraId="1FD9BD39" w14:textId="77777777" w:rsidR="003904D3" w:rsidRPr="003904D3" w:rsidRDefault="003904D3" w:rsidP="003904D3">
            <w:pPr>
              <w:pStyle w:val="Odlomakpopisa"/>
              <w:numPr>
                <w:ilvl w:val="0"/>
                <w:numId w:val="1070"/>
              </w:numPr>
              <w:jc w:val="both"/>
              <w:rPr>
                <w:rFonts w:asciiTheme="minorHAnsi" w:hAnsiTheme="minorHAnsi" w:cstheme="minorHAnsi"/>
                <w:sz w:val="22"/>
                <w:szCs w:val="22"/>
              </w:rPr>
            </w:pPr>
            <w:r w:rsidRPr="003904D3">
              <w:rPr>
                <w:rFonts w:asciiTheme="minorHAnsi" w:hAnsiTheme="minorHAnsi" w:cstheme="minorHAnsi"/>
                <w:sz w:val="22"/>
                <w:szCs w:val="22"/>
              </w:rPr>
              <w:t>Impact of historical and social factors on development o political theories in 17</w:t>
            </w:r>
            <w:r w:rsidRPr="003904D3">
              <w:rPr>
                <w:rFonts w:asciiTheme="minorHAnsi" w:hAnsiTheme="minorHAnsi" w:cstheme="minorHAnsi"/>
                <w:sz w:val="22"/>
                <w:szCs w:val="22"/>
                <w:vertAlign w:val="superscript"/>
              </w:rPr>
              <w:t>th</w:t>
            </w:r>
            <w:r w:rsidRPr="003904D3">
              <w:rPr>
                <w:rFonts w:asciiTheme="minorHAnsi" w:hAnsiTheme="minorHAnsi" w:cstheme="minorHAnsi"/>
                <w:sz w:val="22"/>
                <w:szCs w:val="22"/>
              </w:rPr>
              <w:t xml:space="preserve"> and 18</w:t>
            </w:r>
            <w:r w:rsidRPr="003904D3">
              <w:rPr>
                <w:rFonts w:asciiTheme="minorHAnsi" w:hAnsiTheme="minorHAnsi" w:cstheme="minorHAnsi"/>
                <w:sz w:val="22"/>
                <w:szCs w:val="22"/>
                <w:vertAlign w:val="superscript"/>
              </w:rPr>
              <w:t>th</w:t>
            </w:r>
            <w:r w:rsidRPr="003904D3">
              <w:rPr>
                <w:rFonts w:asciiTheme="minorHAnsi" w:hAnsiTheme="minorHAnsi" w:cstheme="minorHAnsi"/>
                <w:sz w:val="22"/>
                <w:szCs w:val="22"/>
              </w:rPr>
              <w:t xml:space="preserve"> century. </w:t>
            </w:r>
          </w:p>
          <w:p w14:paraId="7F3CE89A" w14:textId="77777777" w:rsidR="003904D3" w:rsidRPr="003904D3" w:rsidRDefault="003904D3" w:rsidP="003904D3">
            <w:pPr>
              <w:pStyle w:val="Odlomakpopisa"/>
              <w:numPr>
                <w:ilvl w:val="0"/>
                <w:numId w:val="1070"/>
              </w:numPr>
              <w:jc w:val="both"/>
              <w:rPr>
                <w:rFonts w:asciiTheme="minorHAnsi" w:hAnsiTheme="minorHAnsi" w:cstheme="minorHAnsi"/>
                <w:sz w:val="22"/>
                <w:szCs w:val="22"/>
              </w:rPr>
            </w:pPr>
            <w:r w:rsidRPr="003904D3">
              <w:rPr>
                <w:rFonts w:asciiTheme="minorHAnsi" w:hAnsiTheme="minorHAnsi" w:cstheme="minorHAnsi"/>
                <w:sz w:val="22"/>
                <w:szCs w:val="22"/>
              </w:rPr>
              <w:t>Impact of historical and social factors on development of political theories in 19</w:t>
            </w:r>
            <w:r w:rsidRPr="003904D3">
              <w:rPr>
                <w:rFonts w:asciiTheme="minorHAnsi" w:hAnsiTheme="minorHAnsi" w:cstheme="minorHAnsi"/>
                <w:sz w:val="22"/>
                <w:szCs w:val="22"/>
                <w:vertAlign w:val="superscript"/>
              </w:rPr>
              <w:t>th</w:t>
            </w:r>
            <w:r w:rsidRPr="003904D3">
              <w:rPr>
                <w:rFonts w:asciiTheme="minorHAnsi" w:hAnsiTheme="minorHAnsi" w:cstheme="minorHAnsi"/>
                <w:sz w:val="22"/>
                <w:szCs w:val="22"/>
              </w:rPr>
              <w:t xml:space="preserve"> century. </w:t>
            </w:r>
          </w:p>
          <w:p w14:paraId="5EB4654A" w14:textId="77777777" w:rsidR="003904D3" w:rsidRPr="003904D3" w:rsidRDefault="003904D3" w:rsidP="003904D3">
            <w:pPr>
              <w:pStyle w:val="Odlomakpopisa"/>
              <w:numPr>
                <w:ilvl w:val="0"/>
                <w:numId w:val="1070"/>
              </w:numPr>
              <w:jc w:val="both"/>
              <w:rPr>
                <w:rFonts w:asciiTheme="minorHAnsi" w:hAnsiTheme="minorHAnsi" w:cstheme="minorHAnsi"/>
                <w:sz w:val="22"/>
                <w:szCs w:val="22"/>
              </w:rPr>
            </w:pPr>
            <w:r w:rsidRPr="003904D3">
              <w:rPr>
                <w:rFonts w:asciiTheme="minorHAnsi" w:hAnsiTheme="minorHAnsi" w:cstheme="minorHAnsi"/>
                <w:sz w:val="22"/>
                <w:szCs w:val="22"/>
              </w:rPr>
              <w:t>Impact of historical and social factors on development of political theories in 20</w:t>
            </w:r>
            <w:r w:rsidRPr="003904D3">
              <w:rPr>
                <w:rFonts w:asciiTheme="minorHAnsi" w:hAnsiTheme="minorHAnsi" w:cstheme="minorHAnsi"/>
                <w:sz w:val="22"/>
                <w:szCs w:val="22"/>
                <w:vertAlign w:val="superscript"/>
              </w:rPr>
              <w:t>th</w:t>
            </w:r>
            <w:r w:rsidRPr="003904D3">
              <w:rPr>
                <w:rFonts w:asciiTheme="minorHAnsi" w:hAnsiTheme="minorHAnsi" w:cstheme="minorHAnsi"/>
                <w:sz w:val="22"/>
                <w:szCs w:val="22"/>
              </w:rPr>
              <w:t xml:space="preserve"> century. </w:t>
            </w:r>
          </w:p>
        </w:tc>
      </w:tr>
      <w:tr w:rsidR="003904D3" w:rsidRPr="004A3AED" w14:paraId="5659C6F1" w14:textId="77777777" w:rsidTr="001833DB">
        <w:trPr>
          <w:trHeight w:val="255"/>
        </w:trPr>
        <w:tc>
          <w:tcPr>
            <w:tcW w:w="2676" w:type="dxa"/>
          </w:tcPr>
          <w:p w14:paraId="65644B3D" w14:textId="77777777" w:rsidR="003904D3" w:rsidRPr="003904D3" w:rsidRDefault="003904D3" w:rsidP="003904D3">
            <w:pPr>
              <w:pStyle w:val="P68B1DB1-Normal4"/>
              <w:numPr>
                <w:ilvl w:val="0"/>
                <w:numId w:val="1069"/>
              </w:numPr>
              <w:spacing w:after="0" w:line="240" w:lineRule="auto"/>
              <w:ind w:left="396"/>
              <w:contextualSpacing/>
              <w:rPr>
                <w:rFonts w:asciiTheme="minorHAnsi" w:hAnsiTheme="minorHAnsi" w:cstheme="minorHAnsi"/>
                <w:sz w:val="22"/>
                <w:szCs w:val="22"/>
              </w:rPr>
            </w:pPr>
            <w:r w:rsidRPr="003904D3">
              <w:rPr>
                <w:rFonts w:asciiTheme="minorHAnsi" w:hAnsiTheme="minorHAnsi" w:cstheme="minorHAnsi"/>
                <w:sz w:val="22"/>
                <w:szCs w:val="22"/>
              </w:rPr>
              <w:t>TEACHING METHODS</w:t>
            </w:r>
          </w:p>
        </w:tc>
        <w:tc>
          <w:tcPr>
            <w:tcW w:w="6890" w:type="dxa"/>
            <w:shd w:val="clear" w:color="auto" w:fill="E7E6E6" w:themeFill="background2"/>
          </w:tcPr>
          <w:p w14:paraId="53A75AF8" w14:textId="77777777" w:rsidR="003904D3" w:rsidRPr="003904D3" w:rsidRDefault="003904D3" w:rsidP="00EF79AF">
            <w:pPr>
              <w:pStyle w:val="P68B1DB1-Normal5"/>
              <w:spacing w:after="0" w:line="240" w:lineRule="auto"/>
              <w:jc w:val="both"/>
              <w:rPr>
                <w:rFonts w:asciiTheme="minorHAnsi" w:hAnsiTheme="minorHAnsi" w:cstheme="minorHAnsi"/>
                <w:sz w:val="22"/>
                <w:szCs w:val="22"/>
              </w:rPr>
            </w:pPr>
            <w:r w:rsidRPr="003904D3">
              <w:rPr>
                <w:rFonts w:asciiTheme="minorHAnsi" w:hAnsiTheme="minorHAnsi" w:cstheme="minorHAnsi"/>
                <w:sz w:val="22"/>
                <w:szCs w:val="22"/>
              </w:rPr>
              <w:t>Lecture, guided discussion, demonstration of practical tasks, close reading, student debate, independent reading.</w:t>
            </w:r>
          </w:p>
        </w:tc>
      </w:tr>
      <w:tr w:rsidR="003904D3" w:rsidRPr="004A3AED" w14:paraId="35C3F895" w14:textId="77777777" w:rsidTr="001833DB">
        <w:trPr>
          <w:trHeight w:val="255"/>
        </w:trPr>
        <w:tc>
          <w:tcPr>
            <w:tcW w:w="2676" w:type="dxa"/>
          </w:tcPr>
          <w:p w14:paraId="4D31E623" w14:textId="77777777" w:rsidR="003904D3" w:rsidRPr="003904D3" w:rsidRDefault="003904D3" w:rsidP="003904D3">
            <w:pPr>
              <w:pStyle w:val="P68B1DB1-Normal4"/>
              <w:numPr>
                <w:ilvl w:val="0"/>
                <w:numId w:val="1069"/>
              </w:numPr>
              <w:spacing w:after="0" w:line="240" w:lineRule="auto"/>
              <w:ind w:left="396"/>
              <w:contextualSpacing/>
              <w:rPr>
                <w:rFonts w:asciiTheme="minorHAnsi" w:hAnsiTheme="minorHAnsi" w:cstheme="minorHAnsi"/>
                <w:sz w:val="22"/>
                <w:szCs w:val="22"/>
              </w:rPr>
            </w:pPr>
            <w:r w:rsidRPr="003904D3">
              <w:rPr>
                <w:rFonts w:asciiTheme="minorHAnsi" w:hAnsiTheme="minorHAnsi" w:cstheme="minorHAnsi"/>
                <w:sz w:val="22"/>
                <w:szCs w:val="22"/>
              </w:rPr>
              <w:t>EVALUATION METHODS</w:t>
            </w:r>
          </w:p>
        </w:tc>
        <w:tc>
          <w:tcPr>
            <w:tcW w:w="6890" w:type="dxa"/>
            <w:shd w:val="clear" w:color="auto" w:fill="E7E6E6" w:themeFill="background2"/>
          </w:tcPr>
          <w:p w14:paraId="0E56BDB6" w14:textId="77777777" w:rsidR="003904D3" w:rsidRPr="003904D3" w:rsidRDefault="003904D3" w:rsidP="003904D3">
            <w:pPr>
              <w:pStyle w:val="Odlomakpopisa"/>
              <w:numPr>
                <w:ilvl w:val="0"/>
                <w:numId w:val="1071"/>
              </w:numPr>
              <w:jc w:val="both"/>
              <w:rPr>
                <w:rFonts w:asciiTheme="minorHAnsi" w:hAnsiTheme="minorHAnsi" w:cstheme="minorHAnsi"/>
                <w:sz w:val="22"/>
                <w:szCs w:val="22"/>
              </w:rPr>
            </w:pPr>
            <w:r w:rsidRPr="003904D3">
              <w:rPr>
                <w:rFonts w:asciiTheme="minorHAnsi" w:hAnsiTheme="minorHAnsi" w:cstheme="minorHAnsi"/>
                <w:sz w:val="22"/>
                <w:szCs w:val="22"/>
              </w:rPr>
              <w:t>Written exam (Objective-type questions: multiple choice and/or essay-type task (explanation of a given topic), and</w:t>
            </w:r>
          </w:p>
          <w:p w14:paraId="30B89F4C" w14:textId="77777777" w:rsidR="003904D3" w:rsidRPr="003904D3" w:rsidRDefault="003904D3" w:rsidP="003904D3">
            <w:pPr>
              <w:pStyle w:val="Odlomakpopisa"/>
              <w:numPr>
                <w:ilvl w:val="0"/>
                <w:numId w:val="1071"/>
              </w:numPr>
              <w:jc w:val="both"/>
              <w:rPr>
                <w:rFonts w:asciiTheme="minorHAnsi" w:hAnsiTheme="minorHAnsi" w:cstheme="minorHAnsi"/>
                <w:sz w:val="22"/>
                <w:szCs w:val="22"/>
              </w:rPr>
            </w:pPr>
            <w:r w:rsidRPr="003904D3">
              <w:rPr>
                <w:rFonts w:asciiTheme="minorHAnsi" w:hAnsiTheme="minorHAnsi" w:cstheme="minorHAnsi"/>
                <w:sz w:val="22"/>
                <w:szCs w:val="22"/>
              </w:rPr>
              <w:t xml:space="preserve">Oral exam.    </w:t>
            </w:r>
          </w:p>
        </w:tc>
      </w:tr>
      <w:tr w:rsidR="003904D3" w:rsidRPr="004A3AED" w14:paraId="6BD7308E" w14:textId="77777777" w:rsidTr="001833DB">
        <w:trPr>
          <w:trHeight w:val="255"/>
        </w:trPr>
        <w:tc>
          <w:tcPr>
            <w:tcW w:w="2676" w:type="dxa"/>
            <w:shd w:val="clear" w:color="auto" w:fill="DEEAF6" w:themeFill="accent1" w:themeFillTint="33"/>
          </w:tcPr>
          <w:p w14:paraId="3A243B07" w14:textId="77777777" w:rsidR="003904D3" w:rsidRPr="003904D3" w:rsidRDefault="003904D3" w:rsidP="00EF79AF">
            <w:pPr>
              <w:pStyle w:val="P68B1DB1-Normal4"/>
              <w:spacing w:after="0" w:line="240" w:lineRule="auto"/>
              <w:ind w:left="360"/>
              <w:jc w:val="both"/>
              <w:rPr>
                <w:rFonts w:asciiTheme="minorHAnsi" w:hAnsiTheme="minorHAnsi" w:cstheme="minorHAnsi"/>
                <w:sz w:val="22"/>
                <w:szCs w:val="22"/>
              </w:rPr>
            </w:pPr>
            <w:r w:rsidRPr="003904D3">
              <w:rPr>
                <w:rFonts w:asciiTheme="minorHAnsi" w:hAnsiTheme="minorHAnsi" w:cstheme="minorHAnsi"/>
                <w:sz w:val="22"/>
                <w:szCs w:val="22"/>
              </w:rPr>
              <w:lastRenderedPageBreak/>
              <w:t>LEARNING OUTCOME (NAME)</w:t>
            </w:r>
          </w:p>
        </w:tc>
        <w:tc>
          <w:tcPr>
            <w:tcW w:w="6890" w:type="dxa"/>
            <w:shd w:val="clear" w:color="auto" w:fill="DEEAF6" w:themeFill="accent1" w:themeFillTint="33"/>
          </w:tcPr>
          <w:p w14:paraId="1AF95FA6" w14:textId="77777777" w:rsidR="003904D3" w:rsidRPr="003904D3" w:rsidRDefault="003904D3" w:rsidP="00EF79AF">
            <w:pPr>
              <w:pStyle w:val="P68B1DB1-Normal8"/>
              <w:spacing w:after="0" w:line="240" w:lineRule="auto"/>
              <w:jc w:val="both"/>
              <w:rPr>
                <w:rFonts w:asciiTheme="minorHAnsi" w:hAnsiTheme="minorHAnsi" w:cstheme="minorHAnsi"/>
                <w:sz w:val="22"/>
                <w:szCs w:val="22"/>
              </w:rPr>
            </w:pPr>
            <w:r w:rsidRPr="003904D3">
              <w:rPr>
                <w:rFonts w:asciiTheme="minorHAnsi" w:hAnsiTheme="minorHAnsi" w:cstheme="minorHAnsi"/>
                <w:sz w:val="22"/>
                <w:szCs w:val="22"/>
              </w:rPr>
              <w:t>Identifying relevant notions, principles and sources of modern political theories based on texts of classical theoretics.</w:t>
            </w:r>
          </w:p>
        </w:tc>
      </w:tr>
      <w:tr w:rsidR="003904D3" w:rsidRPr="004A3AED" w14:paraId="3C297462" w14:textId="77777777" w:rsidTr="001833DB">
        <w:trPr>
          <w:trHeight w:val="255"/>
        </w:trPr>
        <w:tc>
          <w:tcPr>
            <w:tcW w:w="2676" w:type="dxa"/>
          </w:tcPr>
          <w:p w14:paraId="396E9BD7" w14:textId="77777777" w:rsidR="003904D3" w:rsidRPr="003904D3" w:rsidRDefault="003904D3" w:rsidP="003904D3">
            <w:pPr>
              <w:pStyle w:val="P68B1DB1-Normal4"/>
              <w:numPr>
                <w:ilvl w:val="0"/>
                <w:numId w:val="1072"/>
              </w:numPr>
              <w:spacing w:after="0" w:line="240" w:lineRule="auto"/>
              <w:ind w:left="396"/>
              <w:contextualSpacing/>
              <w:rPr>
                <w:rFonts w:asciiTheme="minorHAnsi" w:hAnsiTheme="minorHAnsi" w:cstheme="minorHAnsi"/>
                <w:sz w:val="22"/>
                <w:szCs w:val="22"/>
              </w:rPr>
            </w:pPr>
            <w:r w:rsidRPr="003904D3">
              <w:rPr>
                <w:rFonts w:asciiTheme="minorHAnsi" w:hAnsiTheme="minorHAnsi" w:cstheme="minorHAnsi"/>
                <w:sz w:val="22"/>
                <w:szCs w:val="22"/>
              </w:rPr>
              <w:t>CONTRIBUTIONS TO THE ACHIEVEMENT OF LEARNING OUTCOMES AT THE STUDY PROGRAMME LEVEL (SPECIFY LO)</w:t>
            </w:r>
          </w:p>
        </w:tc>
        <w:tc>
          <w:tcPr>
            <w:tcW w:w="6890" w:type="dxa"/>
            <w:shd w:val="clear" w:color="auto" w:fill="E7E6E6" w:themeFill="background2"/>
          </w:tcPr>
          <w:p w14:paraId="635D6271" w14:textId="77777777" w:rsidR="003904D3" w:rsidRPr="003904D3" w:rsidRDefault="003904D3" w:rsidP="00EF79AF">
            <w:pPr>
              <w:spacing w:after="0" w:line="240" w:lineRule="auto"/>
              <w:jc w:val="both"/>
              <w:rPr>
                <w:rFonts w:cstheme="minorHAnsi"/>
              </w:rPr>
            </w:pPr>
            <w:r w:rsidRPr="003904D3">
              <w:rPr>
                <w:rFonts w:cstheme="minorHAnsi"/>
              </w:rPr>
              <w:t>1. Identifying historical, political, economic, European, and international relations and other societal factors relevant for creation and application of law.</w:t>
            </w:r>
          </w:p>
          <w:p w14:paraId="10967301" w14:textId="77777777" w:rsidR="003904D3" w:rsidRPr="003904D3" w:rsidRDefault="003904D3" w:rsidP="00EF79AF">
            <w:pPr>
              <w:spacing w:after="0" w:line="240" w:lineRule="auto"/>
              <w:jc w:val="both"/>
              <w:rPr>
                <w:rFonts w:cstheme="minorHAnsi"/>
              </w:rPr>
            </w:pPr>
            <w:r w:rsidRPr="003904D3">
              <w:rPr>
                <w:rFonts w:cstheme="minorHAnsi"/>
              </w:rPr>
              <w:t>2. Explaining relevant notions, institutes, doctrines, and principles of specific branches of law.</w:t>
            </w:r>
          </w:p>
          <w:p w14:paraId="76C69AB1" w14:textId="77777777" w:rsidR="003904D3" w:rsidRPr="003904D3" w:rsidRDefault="003904D3" w:rsidP="00EF79AF">
            <w:pPr>
              <w:pStyle w:val="P68B1DB1-Normal5"/>
              <w:spacing w:after="0" w:line="240" w:lineRule="auto"/>
              <w:jc w:val="both"/>
              <w:rPr>
                <w:rFonts w:asciiTheme="minorHAnsi" w:hAnsiTheme="minorHAnsi" w:cstheme="minorHAnsi"/>
                <w:sz w:val="22"/>
                <w:szCs w:val="22"/>
              </w:rPr>
            </w:pPr>
            <w:r w:rsidRPr="003904D3">
              <w:rPr>
                <w:rFonts w:asciiTheme="minorHAnsi" w:hAnsiTheme="minorHAnsi" w:cstheme="minorHAnsi"/>
                <w:sz w:val="22"/>
                <w:szCs w:val="22"/>
              </w:rPr>
              <w:t>18. Conduct empirical, legal, and interdisciplinary research.</w:t>
            </w:r>
          </w:p>
        </w:tc>
      </w:tr>
      <w:tr w:rsidR="003904D3" w:rsidRPr="004A3AED" w14:paraId="120F22F8" w14:textId="77777777" w:rsidTr="001833DB">
        <w:trPr>
          <w:trHeight w:val="255"/>
        </w:trPr>
        <w:tc>
          <w:tcPr>
            <w:tcW w:w="2676" w:type="dxa"/>
          </w:tcPr>
          <w:p w14:paraId="1D62A5A7" w14:textId="77777777" w:rsidR="003904D3" w:rsidRPr="003904D3" w:rsidRDefault="003904D3" w:rsidP="003904D3">
            <w:pPr>
              <w:pStyle w:val="P68B1DB1-Normal4"/>
              <w:numPr>
                <w:ilvl w:val="0"/>
                <w:numId w:val="1072"/>
              </w:numPr>
              <w:spacing w:after="0" w:line="240" w:lineRule="auto"/>
              <w:ind w:left="396"/>
              <w:contextualSpacing/>
              <w:rPr>
                <w:rFonts w:asciiTheme="minorHAnsi" w:hAnsiTheme="minorHAnsi" w:cstheme="minorHAnsi"/>
                <w:sz w:val="22"/>
                <w:szCs w:val="22"/>
              </w:rPr>
            </w:pPr>
            <w:r w:rsidRPr="003904D3">
              <w:rPr>
                <w:rFonts w:asciiTheme="minorHAnsi" w:hAnsiTheme="minorHAnsi" w:cstheme="minorHAnsi"/>
                <w:sz w:val="22"/>
                <w:szCs w:val="22"/>
              </w:rPr>
              <w:t>COGNITIVE AREA OF KNOWLEDGE AND UNDERSTANDING</w:t>
            </w:r>
          </w:p>
        </w:tc>
        <w:tc>
          <w:tcPr>
            <w:tcW w:w="6890" w:type="dxa"/>
            <w:shd w:val="clear" w:color="auto" w:fill="E7E6E6" w:themeFill="background2"/>
          </w:tcPr>
          <w:p w14:paraId="6C79A72C" w14:textId="77777777" w:rsidR="003904D3" w:rsidRPr="003904D3" w:rsidRDefault="003904D3" w:rsidP="00EF79AF">
            <w:pPr>
              <w:pStyle w:val="P68B1DB1-Normal5"/>
              <w:spacing w:after="0" w:line="240" w:lineRule="auto"/>
              <w:jc w:val="both"/>
              <w:rPr>
                <w:rFonts w:asciiTheme="minorHAnsi" w:hAnsiTheme="minorHAnsi" w:cstheme="minorHAnsi"/>
                <w:sz w:val="22"/>
                <w:szCs w:val="22"/>
              </w:rPr>
            </w:pPr>
            <w:r w:rsidRPr="003904D3">
              <w:rPr>
                <w:rFonts w:asciiTheme="minorHAnsi" w:hAnsiTheme="minorHAnsi" w:cstheme="minorHAnsi"/>
                <w:sz w:val="22"/>
                <w:szCs w:val="22"/>
              </w:rPr>
              <w:t>Understanding</w:t>
            </w:r>
          </w:p>
        </w:tc>
      </w:tr>
      <w:tr w:rsidR="003904D3" w:rsidRPr="004A3AED" w14:paraId="219EBE3E" w14:textId="77777777" w:rsidTr="001833DB">
        <w:trPr>
          <w:trHeight w:val="255"/>
        </w:trPr>
        <w:tc>
          <w:tcPr>
            <w:tcW w:w="2676" w:type="dxa"/>
          </w:tcPr>
          <w:p w14:paraId="69BD51CB" w14:textId="77777777" w:rsidR="003904D3" w:rsidRPr="003904D3" w:rsidRDefault="003904D3" w:rsidP="003904D3">
            <w:pPr>
              <w:pStyle w:val="P68B1DB1-Normal4"/>
              <w:numPr>
                <w:ilvl w:val="0"/>
                <w:numId w:val="1072"/>
              </w:numPr>
              <w:spacing w:after="0" w:line="240" w:lineRule="auto"/>
              <w:ind w:left="396"/>
              <w:contextualSpacing/>
              <w:rPr>
                <w:rFonts w:asciiTheme="minorHAnsi" w:hAnsiTheme="minorHAnsi" w:cstheme="minorHAnsi"/>
                <w:sz w:val="22"/>
                <w:szCs w:val="22"/>
              </w:rPr>
            </w:pPr>
            <w:r w:rsidRPr="003904D3">
              <w:rPr>
                <w:rFonts w:asciiTheme="minorHAnsi" w:hAnsiTheme="minorHAnsi" w:cstheme="minorHAnsi"/>
                <w:sz w:val="22"/>
                <w:szCs w:val="22"/>
              </w:rPr>
              <w:t>SKILLS</w:t>
            </w:r>
          </w:p>
        </w:tc>
        <w:tc>
          <w:tcPr>
            <w:tcW w:w="6890" w:type="dxa"/>
            <w:shd w:val="clear" w:color="auto" w:fill="E7E6E6" w:themeFill="background2"/>
          </w:tcPr>
          <w:p w14:paraId="1EF7C073" w14:textId="77777777" w:rsidR="003904D3" w:rsidRPr="003904D3" w:rsidRDefault="003904D3" w:rsidP="00EF79AF">
            <w:pPr>
              <w:pStyle w:val="P68B1DB1-Normal5"/>
              <w:spacing w:after="0" w:line="240" w:lineRule="auto"/>
              <w:jc w:val="both"/>
              <w:rPr>
                <w:rFonts w:asciiTheme="minorHAnsi" w:hAnsiTheme="minorHAnsi" w:cstheme="minorHAnsi"/>
                <w:sz w:val="22"/>
                <w:szCs w:val="22"/>
              </w:rPr>
            </w:pPr>
            <w:r w:rsidRPr="003904D3">
              <w:rPr>
                <w:rFonts w:asciiTheme="minorHAnsi" w:hAnsiTheme="minorHAnsi" w:cstheme="minorHAnsi"/>
                <w:sz w:val="22"/>
                <w:szCs w:val="22"/>
              </w:rPr>
              <w:t>Information management skills, problem-solving, logical argumentation while respecting different opinions, communication, and presentation skills.</w:t>
            </w:r>
          </w:p>
        </w:tc>
      </w:tr>
      <w:tr w:rsidR="003904D3" w:rsidRPr="004A3AED" w14:paraId="45EB3E7F" w14:textId="77777777" w:rsidTr="001833DB">
        <w:trPr>
          <w:trHeight w:val="255"/>
        </w:trPr>
        <w:tc>
          <w:tcPr>
            <w:tcW w:w="2676" w:type="dxa"/>
          </w:tcPr>
          <w:p w14:paraId="61F5086B" w14:textId="77777777" w:rsidR="003904D3" w:rsidRPr="003904D3" w:rsidRDefault="003904D3" w:rsidP="003904D3">
            <w:pPr>
              <w:pStyle w:val="P68B1DB1-Normal4"/>
              <w:numPr>
                <w:ilvl w:val="0"/>
                <w:numId w:val="1072"/>
              </w:numPr>
              <w:spacing w:after="0" w:line="240" w:lineRule="auto"/>
              <w:ind w:left="396"/>
              <w:contextualSpacing/>
              <w:rPr>
                <w:rFonts w:asciiTheme="minorHAnsi" w:hAnsiTheme="minorHAnsi" w:cstheme="minorHAnsi"/>
                <w:sz w:val="22"/>
                <w:szCs w:val="22"/>
              </w:rPr>
            </w:pPr>
            <w:r w:rsidRPr="003904D3">
              <w:rPr>
                <w:rFonts w:asciiTheme="minorHAnsi" w:hAnsiTheme="minorHAnsi" w:cstheme="minorHAnsi"/>
                <w:sz w:val="22"/>
                <w:szCs w:val="22"/>
              </w:rPr>
              <w:t>LEARNING CONTENT</w:t>
            </w:r>
          </w:p>
        </w:tc>
        <w:tc>
          <w:tcPr>
            <w:tcW w:w="6890" w:type="dxa"/>
            <w:shd w:val="clear" w:color="auto" w:fill="E7E6E6" w:themeFill="background2"/>
          </w:tcPr>
          <w:p w14:paraId="1050DE0B" w14:textId="77777777" w:rsidR="003904D3" w:rsidRPr="003904D3" w:rsidRDefault="003904D3" w:rsidP="00EF79AF">
            <w:pPr>
              <w:spacing w:after="0" w:line="240" w:lineRule="auto"/>
              <w:jc w:val="both"/>
              <w:rPr>
                <w:rFonts w:cstheme="minorHAnsi"/>
              </w:rPr>
            </w:pPr>
            <w:r w:rsidRPr="003904D3">
              <w:rPr>
                <w:rFonts w:cstheme="minorHAnsi"/>
              </w:rPr>
              <w:t>Teaching units:</w:t>
            </w:r>
          </w:p>
          <w:p w14:paraId="0963186D" w14:textId="77777777" w:rsidR="003904D3" w:rsidRPr="003904D3" w:rsidRDefault="003904D3" w:rsidP="003904D3">
            <w:pPr>
              <w:pStyle w:val="Odlomakpopisa"/>
              <w:numPr>
                <w:ilvl w:val="0"/>
                <w:numId w:val="1063"/>
              </w:numPr>
              <w:jc w:val="both"/>
              <w:rPr>
                <w:rFonts w:asciiTheme="minorHAnsi" w:hAnsiTheme="minorHAnsi" w:cstheme="minorHAnsi"/>
                <w:sz w:val="22"/>
                <w:szCs w:val="22"/>
              </w:rPr>
            </w:pPr>
            <w:r w:rsidRPr="003904D3">
              <w:rPr>
                <w:rFonts w:asciiTheme="minorHAnsi" w:hAnsiTheme="minorHAnsi" w:cstheme="minorHAnsi"/>
                <w:sz w:val="22"/>
                <w:szCs w:val="22"/>
              </w:rPr>
              <w:t>Societal and political factors in Late Middle Ages in Europe.</w:t>
            </w:r>
          </w:p>
          <w:p w14:paraId="39ACCB90" w14:textId="77777777" w:rsidR="003904D3" w:rsidRPr="003904D3" w:rsidRDefault="003904D3" w:rsidP="003904D3">
            <w:pPr>
              <w:pStyle w:val="Odlomakpopisa"/>
              <w:numPr>
                <w:ilvl w:val="0"/>
                <w:numId w:val="1063"/>
              </w:numPr>
              <w:jc w:val="both"/>
              <w:rPr>
                <w:rFonts w:asciiTheme="minorHAnsi" w:hAnsiTheme="minorHAnsi" w:cstheme="minorHAnsi"/>
                <w:sz w:val="22"/>
                <w:szCs w:val="22"/>
              </w:rPr>
            </w:pPr>
            <w:r w:rsidRPr="003904D3">
              <w:rPr>
                <w:rFonts w:asciiTheme="minorHAnsi" w:hAnsiTheme="minorHAnsi" w:cstheme="minorHAnsi"/>
                <w:sz w:val="22"/>
                <w:szCs w:val="22"/>
              </w:rPr>
              <w:t>Societal and political factors in Europe from 15</w:t>
            </w:r>
            <w:r w:rsidRPr="003904D3">
              <w:rPr>
                <w:rFonts w:asciiTheme="minorHAnsi" w:hAnsiTheme="minorHAnsi" w:cstheme="minorHAnsi"/>
                <w:sz w:val="22"/>
                <w:szCs w:val="22"/>
                <w:vertAlign w:val="superscript"/>
              </w:rPr>
              <w:t>th</w:t>
            </w:r>
            <w:r w:rsidRPr="003904D3">
              <w:rPr>
                <w:rFonts w:asciiTheme="minorHAnsi" w:hAnsiTheme="minorHAnsi" w:cstheme="minorHAnsi"/>
                <w:sz w:val="22"/>
                <w:szCs w:val="22"/>
              </w:rPr>
              <w:t xml:space="preserve"> do 17</w:t>
            </w:r>
            <w:r w:rsidRPr="003904D3">
              <w:rPr>
                <w:rFonts w:asciiTheme="minorHAnsi" w:hAnsiTheme="minorHAnsi" w:cstheme="minorHAnsi"/>
                <w:sz w:val="22"/>
                <w:szCs w:val="22"/>
                <w:vertAlign w:val="superscript"/>
              </w:rPr>
              <w:t>th</w:t>
            </w:r>
            <w:r w:rsidRPr="003904D3">
              <w:rPr>
                <w:rFonts w:asciiTheme="minorHAnsi" w:hAnsiTheme="minorHAnsi" w:cstheme="minorHAnsi"/>
                <w:sz w:val="22"/>
                <w:szCs w:val="22"/>
              </w:rPr>
              <w:t xml:space="preserve"> century. </w:t>
            </w:r>
          </w:p>
          <w:p w14:paraId="350A3578" w14:textId="77777777" w:rsidR="003904D3" w:rsidRPr="003904D3" w:rsidRDefault="003904D3" w:rsidP="003904D3">
            <w:pPr>
              <w:pStyle w:val="Odlomakpopisa"/>
              <w:numPr>
                <w:ilvl w:val="0"/>
                <w:numId w:val="1063"/>
              </w:numPr>
              <w:jc w:val="both"/>
              <w:rPr>
                <w:rFonts w:asciiTheme="minorHAnsi" w:hAnsiTheme="minorHAnsi" w:cstheme="minorHAnsi"/>
                <w:sz w:val="22"/>
                <w:szCs w:val="22"/>
              </w:rPr>
            </w:pPr>
            <w:r w:rsidRPr="003904D3">
              <w:rPr>
                <w:rFonts w:asciiTheme="minorHAnsi" w:hAnsiTheme="minorHAnsi" w:cstheme="minorHAnsi"/>
                <w:sz w:val="22"/>
                <w:szCs w:val="22"/>
              </w:rPr>
              <w:t>Societal and political factors in Europe in 17</w:t>
            </w:r>
            <w:r w:rsidRPr="003904D3">
              <w:rPr>
                <w:rFonts w:asciiTheme="minorHAnsi" w:hAnsiTheme="minorHAnsi" w:cstheme="minorHAnsi"/>
                <w:sz w:val="22"/>
                <w:szCs w:val="22"/>
                <w:vertAlign w:val="superscript"/>
              </w:rPr>
              <w:t>th</w:t>
            </w:r>
            <w:r w:rsidRPr="003904D3">
              <w:rPr>
                <w:rFonts w:asciiTheme="minorHAnsi" w:hAnsiTheme="minorHAnsi" w:cstheme="minorHAnsi"/>
                <w:sz w:val="22"/>
                <w:szCs w:val="22"/>
              </w:rPr>
              <w:t xml:space="preserve"> and 18</w:t>
            </w:r>
            <w:r w:rsidRPr="003904D3">
              <w:rPr>
                <w:rFonts w:asciiTheme="minorHAnsi" w:hAnsiTheme="minorHAnsi" w:cstheme="minorHAnsi"/>
                <w:sz w:val="22"/>
                <w:szCs w:val="22"/>
                <w:vertAlign w:val="superscript"/>
              </w:rPr>
              <w:t>th</w:t>
            </w:r>
            <w:r w:rsidRPr="003904D3">
              <w:rPr>
                <w:rFonts w:asciiTheme="minorHAnsi" w:hAnsiTheme="minorHAnsi" w:cstheme="minorHAnsi"/>
                <w:sz w:val="22"/>
                <w:szCs w:val="22"/>
              </w:rPr>
              <w:t xml:space="preserve"> century. </w:t>
            </w:r>
          </w:p>
          <w:p w14:paraId="63B2147C" w14:textId="77777777" w:rsidR="003904D3" w:rsidRPr="003904D3" w:rsidRDefault="003904D3" w:rsidP="003904D3">
            <w:pPr>
              <w:pStyle w:val="Odlomakpopisa"/>
              <w:numPr>
                <w:ilvl w:val="0"/>
                <w:numId w:val="1063"/>
              </w:numPr>
              <w:jc w:val="both"/>
              <w:rPr>
                <w:rFonts w:asciiTheme="minorHAnsi" w:hAnsiTheme="minorHAnsi" w:cstheme="minorHAnsi"/>
                <w:sz w:val="22"/>
                <w:szCs w:val="22"/>
              </w:rPr>
            </w:pPr>
            <w:r w:rsidRPr="003904D3">
              <w:rPr>
                <w:rFonts w:asciiTheme="minorHAnsi" w:hAnsiTheme="minorHAnsi" w:cstheme="minorHAnsi"/>
                <w:sz w:val="22"/>
                <w:szCs w:val="22"/>
              </w:rPr>
              <w:t>Impact of historical and social factors on development o political theories in 17</w:t>
            </w:r>
            <w:r w:rsidRPr="003904D3">
              <w:rPr>
                <w:rFonts w:asciiTheme="minorHAnsi" w:hAnsiTheme="minorHAnsi" w:cstheme="minorHAnsi"/>
                <w:sz w:val="22"/>
                <w:szCs w:val="22"/>
                <w:vertAlign w:val="superscript"/>
              </w:rPr>
              <w:t>th</w:t>
            </w:r>
            <w:r w:rsidRPr="003904D3">
              <w:rPr>
                <w:rFonts w:asciiTheme="minorHAnsi" w:hAnsiTheme="minorHAnsi" w:cstheme="minorHAnsi"/>
                <w:sz w:val="22"/>
                <w:szCs w:val="22"/>
              </w:rPr>
              <w:t xml:space="preserve"> and 18</w:t>
            </w:r>
            <w:r w:rsidRPr="003904D3">
              <w:rPr>
                <w:rFonts w:asciiTheme="minorHAnsi" w:hAnsiTheme="minorHAnsi" w:cstheme="minorHAnsi"/>
                <w:sz w:val="22"/>
                <w:szCs w:val="22"/>
                <w:vertAlign w:val="superscript"/>
              </w:rPr>
              <w:t>th</w:t>
            </w:r>
            <w:r w:rsidRPr="003904D3">
              <w:rPr>
                <w:rFonts w:asciiTheme="minorHAnsi" w:hAnsiTheme="minorHAnsi" w:cstheme="minorHAnsi"/>
                <w:sz w:val="22"/>
                <w:szCs w:val="22"/>
              </w:rPr>
              <w:t xml:space="preserve"> century. </w:t>
            </w:r>
          </w:p>
          <w:p w14:paraId="41C8B55C" w14:textId="77777777" w:rsidR="003904D3" w:rsidRPr="003904D3" w:rsidRDefault="003904D3" w:rsidP="003904D3">
            <w:pPr>
              <w:pStyle w:val="Odlomakpopisa"/>
              <w:numPr>
                <w:ilvl w:val="0"/>
                <w:numId w:val="1063"/>
              </w:numPr>
              <w:jc w:val="both"/>
              <w:rPr>
                <w:rFonts w:asciiTheme="minorHAnsi" w:hAnsiTheme="minorHAnsi" w:cstheme="minorHAnsi"/>
                <w:sz w:val="22"/>
                <w:szCs w:val="22"/>
              </w:rPr>
            </w:pPr>
            <w:r w:rsidRPr="003904D3">
              <w:rPr>
                <w:rFonts w:asciiTheme="minorHAnsi" w:hAnsiTheme="minorHAnsi" w:cstheme="minorHAnsi"/>
                <w:sz w:val="22"/>
                <w:szCs w:val="22"/>
              </w:rPr>
              <w:t>Impact of historical and social factors on development of political theories in 19</w:t>
            </w:r>
            <w:r w:rsidRPr="003904D3">
              <w:rPr>
                <w:rFonts w:asciiTheme="minorHAnsi" w:hAnsiTheme="minorHAnsi" w:cstheme="minorHAnsi"/>
                <w:sz w:val="22"/>
                <w:szCs w:val="22"/>
                <w:vertAlign w:val="superscript"/>
              </w:rPr>
              <w:t>th</w:t>
            </w:r>
            <w:r w:rsidRPr="003904D3">
              <w:rPr>
                <w:rFonts w:asciiTheme="minorHAnsi" w:hAnsiTheme="minorHAnsi" w:cstheme="minorHAnsi"/>
                <w:sz w:val="22"/>
                <w:szCs w:val="22"/>
              </w:rPr>
              <w:t xml:space="preserve"> century. </w:t>
            </w:r>
          </w:p>
          <w:p w14:paraId="4BE25BDE" w14:textId="77777777" w:rsidR="003904D3" w:rsidRPr="003904D3" w:rsidRDefault="003904D3" w:rsidP="003904D3">
            <w:pPr>
              <w:pStyle w:val="Odlomakpopisa"/>
              <w:numPr>
                <w:ilvl w:val="0"/>
                <w:numId w:val="1063"/>
              </w:numPr>
              <w:jc w:val="both"/>
              <w:rPr>
                <w:rFonts w:asciiTheme="minorHAnsi" w:hAnsiTheme="minorHAnsi" w:cstheme="minorHAnsi"/>
                <w:sz w:val="22"/>
                <w:szCs w:val="22"/>
              </w:rPr>
            </w:pPr>
            <w:r w:rsidRPr="003904D3">
              <w:rPr>
                <w:rFonts w:asciiTheme="minorHAnsi" w:hAnsiTheme="minorHAnsi" w:cstheme="minorHAnsi"/>
                <w:sz w:val="22"/>
                <w:szCs w:val="22"/>
              </w:rPr>
              <w:t>Impact of historical and social factors on development of political theories in 20</w:t>
            </w:r>
            <w:r w:rsidRPr="003904D3">
              <w:rPr>
                <w:rFonts w:asciiTheme="minorHAnsi" w:hAnsiTheme="minorHAnsi" w:cstheme="minorHAnsi"/>
                <w:sz w:val="22"/>
                <w:szCs w:val="22"/>
                <w:vertAlign w:val="superscript"/>
              </w:rPr>
              <w:t>th</w:t>
            </w:r>
            <w:r w:rsidRPr="003904D3">
              <w:rPr>
                <w:rFonts w:asciiTheme="minorHAnsi" w:hAnsiTheme="minorHAnsi" w:cstheme="minorHAnsi"/>
                <w:sz w:val="22"/>
                <w:szCs w:val="22"/>
              </w:rPr>
              <w:t xml:space="preserve"> century.</w:t>
            </w:r>
          </w:p>
        </w:tc>
      </w:tr>
      <w:tr w:rsidR="003904D3" w:rsidRPr="004A3AED" w14:paraId="3600E512" w14:textId="77777777" w:rsidTr="001833DB">
        <w:trPr>
          <w:trHeight w:val="255"/>
        </w:trPr>
        <w:tc>
          <w:tcPr>
            <w:tcW w:w="2676" w:type="dxa"/>
          </w:tcPr>
          <w:p w14:paraId="6CC968B9" w14:textId="77777777" w:rsidR="003904D3" w:rsidRPr="003904D3" w:rsidRDefault="003904D3" w:rsidP="003904D3">
            <w:pPr>
              <w:pStyle w:val="P68B1DB1-Normal4"/>
              <w:numPr>
                <w:ilvl w:val="0"/>
                <w:numId w:val="1072"/>
              </w:numPr>
              <w:spacing w:after="0" w:line="240" w:lineRule="auto"/>
              <w:ind w:left="396"/>
              <w:contextualSpacing/>
              <w:rPr>
                <w:rFonts w:asciiTheme="minorHAnsi" w:hAnsiTheme="minorHAnsi" w:cstheme="minorHAnsi"/>
                <w:sz w:val="22"/>
                <w:szCs w:val="22"/>
              </w:rPr>
            </w:pPr>
            <w:r w:rsidRPr="003904D3">
              <w:rPr>
                <w:rFonts w:asciiTheme="minorHAnsi" w:hAnsiTheme="minorHAnsi" w:cstheme="minorHAnsi"/>
                <w:sz w:val="22"/>
                <w:szCs w:val="22"/>
              </w:rPr>
              <w:t>TEACHING METHODS</w:t>
            </w:r>
          </w:p>
        </w:tc>
        <w:tc>
          <w:tcPr>
            <w:tcW w:w="6890" w:type="dxa"/>
            <w:shd w:val="clear" w:color="auto" w:fill="E7E6E6" w:themeFill="background2"/>
          </w:tcPr>
          <w:p w14:paraId="05C37234" w14:textId="77777777" w:rsidR="003904D3" w:rsidRPr="003904D3" w:rsidRDefault="003904D3" w:rsidP="00EF79AF">
            <w:pPr>
              <w:pStyle w:val="P68B1DB1-Normal5"/>
              <w:spacing w:after="0" w:line="240" w:lineRule="auto"/>
              <w:jc w:val="both"/>
              <w:rPr>
                <w:rFonts w:asciiTheme="minorHAnsi" w:hAnsiTheme="minorHAnsi" w:cstheme="minorHAnsi"/>
                <w:sz w:val="22"/>
                <w:szCs w:val="22"/>
              </w:rPr>
            </w:pPr>
            <w:r w:rsidRPr="003904D3">
              <w:rPr>
                <w:rFonts w:asciiTheme="minorHAnsi" w:hAnsiTheme="minorHAnsi" w:cstheme="minorHAnsi"/>
                <w:sz w:val="22"/>
                <w:szCs w:val="22"/>
              </w:rPr>
              <w:t xml:space="preserve">Lecture, guided discussions, demonstration of practical tasks, close reading, student debate, reading of literature. </w:t>
            </w:r>
          </w:p>
        </w:tc>
      </w:tr>
      <w:tr w:rsidR="003904D3" w:rsidRPr="004A3AED" w14:paraId="7BAAD133" w14:textId="77777777" w:rsidTr="001833DB">
        <w:trPr>
          <w:trHeight w:val="255"/>
        </w:trPr>
        <w:tc>
          <w:tcPr>
            <w:tcW w:w="2676" w:type="dxa"/>
          </w:tcPr>
          <w:p w14:paraId="5B60B582" w14:textId="77777777" w:rsidR="003904D3" w:rsidRPr="003904D3" w:rsidRDefault="003904D3" w:rsidP="003904D3">
            <w:pPr>
              <w:pStyle w:val="P68B1DB1-Normal4"/>
              <w:numPr>
                <w:ilvl w:val="0"/>
                <w:numId w:val="1072"/>
              </w:numPr>
              <w:spacing w:after="0" w:line="240" w:lineRule="auto"/>
              <w:ind w:left="396"/>
              <w:contextualSpacing/>
              <w:rPr>
                <w:rFonts w:asciiTheme="minorHAnsi" w:hAnsiTheme="minorHAnsi" w:cstheme="minorHAnsi"/>
                <w:sz w:val="22"/>
                <w:szCs w:val="22"/>
              </w:rPr>
            </w:pPr>
            <w:r w:rsidRPr="003904D3">
              <w:rPr>
                <w:rFonts w:asciiTheme="minorHAnsi" w:hAnsiTheme="minorHAnsi" w:cstheme="minorHAnsi"/>
                <w:sz w:val="22"/>
                <w:szCs w:val="22"/>
              </w:rPr>
              <w:t>EVALUATION METHODS</w:t>
            </w:r>
          </w:p>
        </w:tc>
        <w:tc>
          <w:tcPr>
            <w:tcW w:w="6890" w:type="dxa"/>
            <w:shd w:val="clear" w:color="auto" w:fill="E7E6E6" w:themeFill="background2"/>
          </w:tcPr>
          <w:p w14:paraId="2820317E" w14:textId="77777777" w:rsidR="003904D3" w:rsidRPr="003904D3" w:rsidRDefault="003904D3" w:rsidP="003904D3">
            <w:pPr>
              <w:pStyle w:val="Odlomakpopisa"/>
              <w:numPr>
                <w:ilvl w:val="0"/>
                <w:numId w:val="1064"/>
              </w:numPr>
              <w:jc w:val="both"/>
              <w:rPr>
                <w:rFonts w:asciiTheme="minorHAnsi" w:hAnsiTheme="minorHAnsi" w:cstheme="minorHAnsi"/>
                <w:sz w:val="22"/>
                <w:szCs w:val="22"/>
              </w:rPr>
            </w:pPr>
            <w:r w:rsidRPr="003904D3">
              <w:rPr>
                <w:rFonts w:asciiTheme="minorHAnsi" w:hAnsiTheme="minorHAnsi" w:cstheme="minorHAnsi"/>
                <w:sz w:val="22"/>
                <w:szCs w:val="22"/>
              </w:rPr>
              <w:t xml:space="preserve"> Written exam (Objective-type questions: multiple choice and/or essay-type task (explanation of a given topic), and</w:t>
            </w:r>
          </w:p>
          <w:p w14:paraId="76176C83" w14:textId="77777777" w:rsidR="003904D3" w:rsidRPr="003904D3" w:rsidRDefault="003904D3" w:rsidP="003904D3">
            <w:pPr>
              <w:pStyle w:val="Odlomakpopisa"/>
              <w:numPr>
                <w:ilvl w:val="0"/>
                <w:numId w:val="1064"/>
              </w:numPr>
              <w:jc w:val="both"/>
              <w:rPr>
                <w:rFonts w:asciiTheme="minorHAnsi" w:hAnsiTheme="minorHAnsi" w:cstheme="minorHAnsi"/>
                <w:sz w:val="22"/>
                <w:szCs w:val="22"/>
              </w:rPr>
            </w:pPr>
            <w:r w:rsidRPr="003904D3">
              <w:rPr>
                <w:rFonts w:asciiTheme="minorHAnsi" w:hAnsiTheme="minorHAnsi" w:cstheme="minorHAnsi"/>
                <w:sz w:val="22"/>
                <w:szCs w:val="22"/>
              </w:rPr>
              <w:t xml:space="preserve">Oral exam.    </w:t>
            </w:r>
          </w:p>
        </w:tc>
      </w:tr>
      <w:tr w:rsidR="003904D3" w:rsidRPr="004A3AED" w14:paraId="544FD043" w14:textId="77777777" w:rsidTr="001833DB">
        <w:trPr>
          <w:trHeight w:val="255"/>
        </w:trPr>
        <w:tc>
          <w:tcPr>
            <w:tcW w:w="2676" w:type="dxa"/>
            <w:shd w:val="clear" w:color="auto" w:fill="DEEAF6" w:themeFill="accent1" w:themeFillTint="33"/>
          </w:tcPr>
          <w:p w14:paraId="63289C38" w14:textId="77777777" w:rsidR="003904D3" w:rsidRPr="003904D3" w:rsidRDefault="003904D3" w:rsidP="00EF79AF">
            <w:pPr>
              <w:pStyle w:val="P68B1DB1-Normal4"/>
              <w:spacing w:after="0" w:line="240" w:lineRule="auto"/>
              <w:ind w:left="360"/>
              <w:jc w:val="both"/>
              <w:rPr>
                <w:rFonts w:asciiTheme="minorHAnsi" w:hAnsiTheme="minorHAnsi" w:cstheme="minorHAnsi"/>
                <w:sz w:val="22"/>
                <w:szCs w:val="22"/>
              </w:rPr>
            </w:pPr>
            <w:r w:rsidRPr="003904D3">
              <w:rPr>
                <w:rFonts w:asciiTheme="minorHAnsi" w:hAnsiTheme="minorHAnsi" w:cstheme="minorHAnsi"/>
                <w:sz w:val="22"/>
                <w:szCs w:val="22"/>
              </w:rPr>
              <w:t>LEARNING OUTCOME (NAME)</w:t>
            </w:r>
          </w:p>
        </w:tc>
        <w:tc>
          <w:tcPr>
            <w:tcW w:w="6890" w:type="dxa"/>
            <w:shd w:val="clear" w:color="auto" w:fill="DEEAF6" w:themeFill="accent1" w:themeFillTint="33"/>
          </w:tcPr>
          <w:p w14:paraId="27FDF294" w14:textId="77777777" w:rsidR="003904D3" w:rsidRPr="003904D3" w:rsidRDefault="003904D3" w:rsidP="00EF79AF">
            <w:pPr>
              <w:pStyle w:val="P68B1DB1-Normal8"/>
              <w:spacing w:after="0" w:line="240" w:lineRule="auto"/>
              <w:jc w:val="both"/>
              <w:rPr>
                <w:rFonts w:asciiTheme="minorHAnsi" w:hAnsiTheme="minorHAnsi" w:cstheme="minorHAnsi"/>
                <w:sz w:val="22"/>
                <w:szCs w:val="22"/>
              </w:rPr>
            </w:pPr>
            <w:r w:rsidRPr="003904D3">
              <w:rPr>
                <w:rFonts w:asciiTheme="minorHAnsi" w:hAnsiTheme="minorHAnsi" w:cstheme="minorHAnsi"/>
                <w:sz w:val="22"/>
                <w:szCs w:val="22"/>
              </w:rPr>
              <w:t>Explaining comparative differences of impact of political theories on relevant state and legal systems through legal-history research method.</w:t>
            </w:r>
          </w:p>
        </w:tc>
      </w:tr>
      <w:tr w:rsidR="003904D3" w:rsidRPr="004A3AED" w14:paraId="59642822" w14:textId="77777777" w:rsidTr="001833DB">
        <w:trPr>
          <w:trHeight w:val="255"/>
        </w:trPr>
        <w:tc>
          <w:tcPr>
            <w:tcW w:w="2676" w:type="dxa"/>
          </w:tcPr>
          <w:p w14:paraId="14F57289" w14:textId="77777777" w:rsidR="003904D3" w:rsidRPr="003904D3" w:rsidRDefault="003904D3" w:rsidP="003904D3">
            <w:pPr>
              <w:pStyle w:val="P68B1DB1-Normal4"/>
              <w:numPr>
                <w:ilvl w:val="0"/>
                <w:numId w:val="1073"/>
              </w:numPr>
              <w:spacing w:after="0" w:line="240" w:lineRule="auto"/>
              <w:ind w:left="396"/>
              <w:contextualSpacing/>
              <w:rPr>
                <w:rFonts w:asciiTheme="minorHAnsi" w:hAnsiTheme="minorHAnsi" w:cstheme="minorHAnsi"/>
                <w:sz w:val="22"/>
                <w:szCs w:val="22"/>
              </w:rPr>
            </w:pPr>
            <w:r w:rsidRPr="003904D3">
              <w:rPr>
                <w:rFonts w:asciiTheme="minorHAnsi" w:hAnsiTheme="minorHAnsi" w:cstheme="minorHAnsi"/>
                <w:sz w:val="22"/>
                <w:szCs w:val="22"/>
              </w:rPr>
              <w:t>CONTRIBUTIONS TO THE ACHIEVEMENT OF LEARNING OUTCOMES AT THE STUDY PROGRAMME LEVEL (SPECIFY LO)</w:t>
            </w:r>
          </w:p>
        </w:tc>
        <w:tc>
          <w:tcPr>
            <w:tcW w:w="6890" w:type="dxa"/>
            <w:shd w:val="clear" w:color="auto" w:fill="E7E6E6" w:themeFill="background2"/>
          </w:tcPr>
          <w:p w14:paraId="27379D3B" w14:textId="77777777" w:rsidR="003904D3" w:rsidRPr="003904D3" w:rsidRDefault="003904D3" w:rsidP="00EF79AF">
            <w:pPr>
              <w:spacing w:after="0" w:line="240" w:lineRule="auto"/>
              <w:jc w:val="both"/>
              <w:rPr>
                <w:rFonts w:cstheme="minorHAnsi"/>
              </w:rPr>
            </w:pPr>
            <w:r w:rsidRPr="003904D3">
              <w:rPr>
                <w:rFonts w:cstheme="minorHAnsi"/>
              </w:rPr>
              <w:t>1. Identifying historical, political, economic, European, and international relations and other societal determinants relevant for creation and application of law.</w:t>
            </w:r>
          </w:p>
          <w:p w14:paraId="1B97A166" w14:textId="77777777" w:rsidR="003904D3" w:rsidRPr="003904D3" w:rsidRDefault="003904D3" w:rsidP="00EF79AF">
            <w:pPr>
              <w:spacing w:after="0" w:line="240" w:lineRule="auto"/>
              <w:jc w:val="both"/>
              <w:rPr>
                <w:rFonts w:cstheme="minorHAnsi"/>
              </w:rPr>
            </w:pPr>
            <w:r w:rsidRPr="003904D3">
              <w:rPr>
                <w:rFonts w:cstheme="minorHAnsi"/>
              </w:rPr>
              <w:t xml:space="preserve">14. Comparison of different legal systems. </w:t>
            </w:r>
          </w:p>
          <w:p w14:paraId="23178C0A" w14:textId="77777777" w:rsidR="003904D3" w:rsidRPr="003904D3" w:rsidRDefault="003904D3" w:rsidP="00EF79AF">
            <w:pPr>
              <w:pStyle w:val="P68B1DB1-Normal5"/>
              <w:spacing w:after="0" w:line="240" w:lineRule="auto"/>
              <w:jc w:val="both"/>
              <w:rPr>
                <w:rFonts w:asciiTheme="minorHAnsi" w:hAnsiTheme="minorHAnsi" w:cstheme="minorHAnsi"/>
                <w:sz w:val="22"/>
                <w:szCs w:val="22"/>
              </w:rPr>
            </w:pPr>
            <w:r w:rsidRPr="003904D3">
              <w:rPr>
                <w:rFonts w:asciiTheme="minorHAnsi" w:hAnsiTheme="minorHAnsi" w:cstheme="minorHAnsi"/>
                <w:sz w:val="22"/>
                <w:szCs w:val="22"/>
              </w:rPr>
              <w:t>18. Empirical, law and inter-disciplinary research.</w:t>
            </w:r>
          </w:p>
        </w:tc>
      </w:tr>
      <w:tr w:rsidR="003904D3" w:rsidRPr="004A3AED" w14:paraId="52940AF2" w14:textId="77777777" w:rsidTr="001833DB">
        <w:trPr>
          <w:trHeight w:val="255"/>
        </w:trPr>
        <w:tc>
          <w:tcPr>
            <w:tcW w:w="2676" w:type="dxa"/>
          </w:tcPr>
          <w:p w14:paraId="72648BA5" w14:textId="77777777" w:rsidR="003904D3" w:rsidRPr="003904D3" w:rsidRDefault="003904D3" w:rsidP="003904D3">
            <w:pPr>
              <w:pStyle w:val="P68B1DB1-Normal4"/>
              <w:numPr>
                <w:ilvl w:val="0"/>
                <w:numId w:val="1073"/>
              </w:numPr>
              <w:spacing w:after="0" w:line="240" w:lineRule="auto"/>
              <w:ind w:left="396"/>
              <w:contextualSpacing/>
              <w:rPr>
                <w:rFonts w:asciiTheme="minorHAnsi" w:hAnsiTheme="minorHAnsi" w:cstheme="minorHAnsi"/>
                <w:sz w:val="22"/>
                <w:szCs w:val="22"/>
              </w:rPr>
            </w:pPr>
            <w:r w:rsidRPr="003904D3">
              <w:rPr>
                <w:rFonts w:asciiTheme="minorHAnsi" w:hAnsiTheme="minorHAnsi" w:cstheme="minorHAnsi"/>
                <w:sz w:val="22"/>
                <w:szCs w:val="22"/>
              </w:rPr>
              <w:t>COGNITIVE AREA OF KNOWLEDGE AND UNDERSTANDING</w:t>
            </w:r>
          </w:p>
        </w:tc>
        <w:tc>
          <w:tcPr>
            <w:tcW w:w="6890" w:type="dxa"/>
            <w:shd w:val="clear" w:color="auto" w:fill="E7E6E6" w:themeFill="background2"/>
          </w:tcPr>
          <w:p w14:paraId="164E3D58" w14:textId="77777777" w:rsidR="003904D3" w:rsidRPr="003904D3" w:rsidRDefault="003904D3" w:rsidP="00EF79AF">
            <w:pPr>
              <w:pStyle w:val="P68B1DB1-Normal5"/>
              <w:spacing w:after="0" w:line="240" w:lineRule="auto"/>
              <w:jc w:val="both"/>
              <w:rPr>
                <w:rFonts w:asciiTheme="minorHAnsi" w:hAnsiTheme="minorHAnsi" w:cstheme="minorHAnsi"/>
                <w:sz w:val="22"/>
                <w:szCs w:val="22"/>
              </w:rPr>
            </w:pPr>
            <w:r w:rsidRPr="003904D3">
              <w:rPr>
                <w:rFonts w:asciiTheme="minorHAnsi" w:hAnsiTheme="minorHAnsi" w:cstheme="minorHAnsi"/>
                <w:sz w:val="22"/>
                <w:szCs w:val="22"/>
              </w:rPr>
              <w:t>Synthesis/Creation</w:t>
            </w:r>
          </w:p>
        </w:tc>
      </w:tr>
      <w:tr w:rsidR="003904D3" w:rsidRPr="004A3AED" w14:paraId="74CA45C5" w14:textId="77777777" w:rsidTr="001833DB">
        <w:trPr>
          <w:trHeight w:val="255"/>
        </w:trPr>
        <w:tc>
          <w:tcPr>
            <w:tcW w:w="2676" w:type="dxa"/>
          </w:tcPr>
          <w:p w14:paraId="1474C5AD" w14:textId="77777777" w:rsidR="003904D3" w:rsidRPr="003904D3" w:rsidRDefault="003904D3" w:rsidP="003904D3">
            <w:pPr>
              <w:pStyle w:val="P68B1DB1-Normal4"/>
              <w:numPr>
                <w:ilvl w:val="0"/>
                <w:numId w:val="1073"/>
              </w:numPr>
              <w:spacing w:after="0" w:line="240" w:lineRule="auto"/>
              <w:ind w:left="396"/>
              <w:contextualSpacing/>
              <w:rPr>
                <w:rFonts w:asciiTheme="minorHAnsi" w:hAnsiTheme="minorHAnsi" w:cstheme="minorHAnsi"/>
                <w:sz w:val="22"/>
                <w:szCs w:val="22"/>
              </w:rPr>
            </w:pPr>
            <w:r w:rsidRPr="003904D3">
              <w:rPr>
                <w:rFonts w:asciiTheme="minorHAnsi" w:hAnsiTheme="minorHAnsi" w:cstheme="minorHAnsi"/>
                <w:sz w:val="22"/>
                <w:szCs w:val="22"/>
              </w:rPr>
              <w:t>SKILLS</w:t>
            </w:r>
          </w:p>
        </w:tc>
        <w:tc>
          <w:tcPr>
            <w:tcW w:w="6890" w:type="dxa"/>
            <w:shd w:val="clear" w:color="auto" w:fill="E7E6E6" w:themeFill="background2"/>
          </w:tcPr>
          <w:p w14:paraId="5ED03691" w14:textId="77777777" w:rsidR="003904D3" w:rsidRPr="003904D3" w:rsidRDefault="003904D3" w:rsidP="00EF79AF">
            <w:pPr>
              <w:pStyle w:val="P68B1DB1-Normal5"/>
              <w:tabs>
                <w:tab w:val="left" w:pos="1367"/>
              </w:tabs>
              <w:spacing w:after="0" w:line="240" w:lineRule="auto"/>
              <w:jc w:val="both"/>
              <w:rPr>
                <w:rFonts w:asciiTheme="minorHAnsi" w:hAnsiTheme="minorHAnsi" w:cstheme="minorHAnsi"/>
                <w:sz w:val="22"/>
                <w:szCs w:val="22"/>
              </w:rPr>
            </w:pPr>
            <w:r w:rsidRPr="003904D3">
              <w:rPr>
                <w:rFonts w:asciiTheme="minorHAnsi" w:hAnsiTheme="minorHAnsi" w:cstheme="minorHAnsi"/>
                <w:sz w:val="22"/>
                <w:szCs w:val="22"/>
              </w:rPr>
              <w:t>Information management skill, problem solving, logical argumentation while respecting different opinions, communication, and presentation skills.</w:t>
            </w:r>
          </w:p>
        </w:tc>
      </w:tr>
      <w:tr w:rsidR="003904D3" w:rsidRPr="004A3AED" w14:paraId="003B523D" w14:textId="77777777" w:rsidTr="001833DB">
        <w:trPr>
          <w:trHeight w:val="255"/>
        </w:trPr>
        <w:tc>
          <w:tcPr>
            <w:tcW w:w="2676" w:type="dxa"/>
          </w:tcPr>
          <w:p w14:paraId="0EE38264" w14:textId="77777777" w:rsidR="003904D3" w:rsidRPr="003904D3" w:rsidRDefault="003904D3" w:rsidP="003904D3">
            <w:pPr>
              <w:pStyle w:val="P68B1DB1-Normal4"/>
              <w:numPr>
                <w:ilvl w:val="0"/>
                <w:numId w:val="1073"/>
              </w:numPr>
              <w:spacing w:after="0" w:line="240" w:lineRule="auto"/>
              <w:ind w:left="396"/>
              <w:contextualSpacing/>
              <w:rPr>
                <w:rFonts w:asciiTheme="minorHAnsi" w:hAnsiTheme="minorHAnsi" w:cstheme="minorHAnsi"/>
                <w:sz w:val="22"/>
                <w:szCs w:val="22"/>
              </w:rPr>
            </w:pPr>
            <w:r w:rsidRPr="003904D3">
              <w:rPr>
                <w:rFonts w:asciiTheme="minorHAnsi" w:hAnsiTheme="minorHAnsi" w:cstheme="minorHAnsi"/>
                <w:sz w:val="22"/>
                <w:szCs w:val="22"/>
              </w:rPr>
              <w:t>LEARNING CONTENT</w:t>
            </w:r>
          </w:p>
        </w:tc>
        <w:tc>
          <w:tcPr>
            <w:tcW w:w="6890" w:type="dxa"/>
            <w:shd w:val="clear" w:color="auto" w:fill="E7E6E6" w:themeFill="background2"/>
          </w:tcPr>
          <w:p w14:paraId="490DF87D" w14:textId="77777777" w:rsidR="003904D3" w:rsidRPr="003904D3" w:rsidRDefault="003904D3" w:rsidP="00EF79AF">
            <w:pPr>
              <w:spacing w:after="0" w:line="240" w:lineRule="auto"/>
              <w:jc w:val="both"/>
              <w:rPr>
                <w:rFonts w:cstheme="minorHAnsi"/>
              </w:rPr>
            </w:pPr>
            <w:r w:rsidRPr="003904D3">
              <w:rPr>
                <w:rFonts w:cstheme="minorHAnsi"/>
              </w:rPr>
              <w:t>Teaching units:</w:t>
            </w:r>
          </w:p>
          <w:p w14:paraId="3802BC29" w14:textId="77777777" w:rsidR="003904D3" w:rsidRPr="003904D3" w:rsidRDefault="003904D3" w:rsidP="003904D3">
            <w:pPr>
              <w:pStyle w:val="Odlomakpopisa"/>
              <w:numPr>
                <w:ilvl w:val="0"/>
                <w:numId w:val="1065"/>
              </w:numPr>
              <w:jc w:val="both"/>
              <w:rPr>
                <w:rFonts w:asciiTheme="minorHAnsi" w:hAnsiTheme="minorHAnsi" w:cstheme="minorHAnsi"/>
                <w:sz w:val="22"/>
                <w:szCs w:val="22"/>
              </w:rPr>
            </w:pPr>
            <w:r w:rsidRPr="003904D3">
              <w:rPr>
                <w:rFonts w:asciiTheme="minorHAnsi" w:hAnsiTheme="minorHAnsi" w:cstheme="minorHAnsi"/>
                <w:sz w:val="22"/>
                <w:szCs w:val="22"/>
              </w:rPr>
              <w:t>Societal and political factors in Late Middle Ages in Europe.</w:t>
            </w:r>
          </w:p>
          <w:p w14:paraId="5BF9482F" w14:textId="77777777" w:rsidR="003904D3" w:rsidRPr="003904D3" w:rsidRDefault="003904D3" w:rsidP="003904D3">
            <w:pPr>
              <w:pStyle w:val="Odlomakpopisa"/>
              <w:numPr>
                <w:ilvl w:val="0"/>
                <w:numId w:val="1065"/>
              </w:numPr>
              <w:jc w:val="both"/>
              <w:rPr>
                <w:rFonts w:asciiTheme="minorHAnsi" w:hAnsiTheme="minorHAnsi" w:cstheme="minorHAnsi"/>
                <w:sz w:val="22"/>
                <w:szCs w:val="22"/>
              </w:rPr>
            </w:pPr>
            <w:r w:rsidRPr="003904D3">
              <w:rPr>
                <w:rFonts w:asciiTheme="minorHAnsi" w:hAnsiTheme="minorHAnsi" w:cstheme="minorHAnsi"/>
                <w:sz w:val="22"/>
                <w:szCs w:val="22"/>
              </w:rPr>
              <w:t>Societal and political factors in Europe from 15</w:t>
            </w:r>
            <w:r w:rsidRPr="003904D3">
              <w:rPr>
                <w:rFonts w:asciiTheme="minorHAnsi" w:hAnsiTheme="minorHAnsi" w:cstheme="minorHAnsi"/>
                <w:sz w:val="22"/>
                <w:szCs w:val="22"/>
                <w:vertAlign w:val="superscript"/>
              </w:rPr>
              <w:t>th</w:t>
            </w:r>
            <w:r w:rsidRPr="003904D3">
              <w:rPr>
                <w:rFonts w:asciiTheme="minorHAnsi" w:hAnsiTheme="minorHAnsi" w:cstheme="minorHAnsi"/>
                <w:sz w:val="22"/>
                <w:szCs w:val="22"/>
              </w:rPr>
              <w:t xml:space="preserve"> do 17</w:t>
            </w:r>
            <w:r w:rsidRPr="003904D3">
              <w:rPr>
                <w:rFonts w:asciiTheme="minorHAnsi" w:hAnsiTheme="minorHAnsi" w:cstheme="minorHAnsi"/>
                <w:sz w:val="22"/>
                <w:szCs w:val="22"/>
                <w:vertAlign w:val="superscript"/>
              </w:rPr>
              <w:t>th</w:t>
            </w:r>
            <w:r w:rsidRPr="003904D3">
              <w:rPr>
                <w:rFonts w:asciiTheme="minorHAnsi" w:hAnsiTheme="minorHAnsi" w:cstheme="minorHAnsi"/>
                <w:sz w:val="22"/>
                <w:szCs w:val="22"/>
              </w:rPr>
              <w:t xml:space="preserve"> century. </w:t>
            </w:r>
          </w:p>
          <w:p w14:paraId="0553245F" w14:textId="77777777" w:rsidR="003904D3" w:rsidRPr="003904D3" w:rsidRDefault="003904D3" w:rsidP="003904D3">
            <w:pPr>
              <w:pStyle w:val="Odlomakpopisa"/>
              <w:numPr>
                <w:ilvl w:val="0"/>
                <w:numId w:val="1065"/>
              </w:numPr>
              <w:jc w:val="both"/>
              <w:rPr>
                <w:rFonts w:asciiTheme="minorHAnsi" w:hAnsiTheme="minorHAnsi" w:cstheme="minorHAnsi"/>
                <w:sz w:val="22"/>
                <w:szCs w:val="22"/>
              </w:rPr>
            </w:pPr>
            <w:r w:rsidRPr="003904D3">
              <w:rPr>
                <w:rFonts w:asciiTheme="minorHAnsi" w:hAnsiTheme="minorHAnsi" w:cstheme="minorHAnsi"/>
                <w:sz w:val="22"/>
                <w:szCs w:val="22"/>
              </w:rPr>
              <w:t>Societal and political factors in Europe in 17</w:t>
            </w:r>
            <w:r w:rsidRPr="003904D3">
              <w:rPr>
                <w:rFonts w:asciiTheme="minorHAnsi" w:hAnsiTheme="minorHAnsi" w:cstheme="minorHAnsi"/>
                <w:sz w:val="22"/>
                <w:szCs w:val="22"/>
                <w:vertAlign w:val="superscript"/>
              </w:rPr>
              <w:t>th</w:t>
            </w:r>
            <w:r w:rsidRPr="003904D3">
              <w:rPr>
                <w:rFonts w:asciiTheme="minorHAnsi" w:hAnsiTheme="minorHAnsi" w:cstheme="minorHAnsi"/>
                <w:sz w:val="22"/>
                <w:szCs w:val="22"/>
              </w:rPr>
              <w:t xml:space="preserve"> and 18</w:t>
            </w:r>
            <w:r w:rsidRPr="003904D3">
              <w:rPr>
                <w:rFonts w:asciiTheme="minorHAnsi" w:hAnsiTheme="minorHAnsi" w:cstheme="minorHAnsi"/>
                <w:sz w:val="22"/>
                <w:szCs w:val="22"/>
                <w:vertAlign w:val="superscript"/>
              </w:rPr>
              <w:t>th</w:t>
            </w:r>
            <w:r w:rsidRPr="003904D3">
              <w:rPr>
                <w:rFonts w:asciiTheme="minorHAnsi" w:hAnsiTheme="minorHAnsi" w:cstheme="minorHAnsi"/>
                <w:sz w:val="22"/>
                <w:szCs w:val="22"/>
              </w:rPr>
              <w:t xml:space="preserve"> century. </w:t>
            </w:r>
          </w:p>
          <w:p w14:paraId="61A6F633" w14:textId="77777777" w:rsidR="003904D3" w:rsidRPr="003904D3" w:rsidRDefault="003904D3" w:rsidP="003904D3">
            <w:pPr>
              <w:pStyle w:val="Odlomakpopisa"/>
              <w:numPr>
                <w:ilvl w:val="0"/>
                <w:numId w:val="1065"/>
              </w:numPr>
              <w:jc w:val="both"/>
              <w:rPr>
                <w:rFonts w:asciiTheme="minorHAnsi" w:hAnsiTheme="minorHAnsi" w:cstheme="minorHAnsi"/>
                <w:sz w:val="22"/>
                <w:szCs w:val="22"/>
              </w:rPr>
            </w:pPr>
            <w:r w:rsidRPr="003904D3">
              <w:rPr>
                <w:rFonts w:asciiTheme="minorHAnsi" w:hAnsiTheme="minorHAnsi" w:cstheme="minorHAnsi"/>
                <w:sz w:val="22"/>
                <w:szCs w:val="22"/>
              </w:rPr>
              <w:t>Impact of historical and social factors on development o political theories in 17</w:t>
            </w:r>
            <w:r w:rsidRPr="003904D3">
              <w:rPr>
                <w:rFonts w:asciiTheme="minorHAnsi" w:hAnsiTheme="minorHAnsi" w:cstheme="minorHAnsi"/>
                <w:sz w:val="22"/>
                <w:szCs w:val="22"/>
                <w:vertAlign w:val="superscript"/>
              </w:rPr>
              <w:t>th</w:t>
            </w:r>
            <w:r w:rsidRPr="003904D3">
              <w:rPr>
                <w:rFonts w:asciiTheme="minorHAnsi" w:hAnsiTheme="minorHAnsi" w:cstheme="minorHAnsi"/>
                <w:sz w:val="22"/>
                <w:szCs w:val="22"/>
              </w:rPr>
              <w:t xml:space="preserve"> and 18</w:t>
            </w:r>
            <w:r w:rsidRPr="003904D3">
              <w:rPr>
                <w:rFonts w:asciiTheme="minorHAnsi" w:hAnsiTheme="minorHAnsi" w:cstheme="minorHAnsi"/>
                <w:sz w:val="22"/>
                <w:szCs w:val="22"/>
                <w:vertAlign w:val="superscript"/>
              </w:rPr>
              <w:t>th</w:t>
            </w:r>
            <w:r w:rsidRPr="003904D3">
              <w:rPr>
                <w:rFonts w:asciiTheme="minorHAnsi" w:hAnsiTheme="minorHAnsi" w:cstheme="minorHAnsi"/>
                <w:sz w:val="22"/>
                <w:szCs w:val="22"/>
              </w:rPr>
              <w:t xml:space="preserve"> century. </w:t>
            </w:r>
          </w:p>
          <w:p w14:paraId="5D3FEA60" w14:textId="77777777" w:rsidR="003904D3" w:rsidRPr="003904D3" w:rsidRDefault="003904D3" w:rsidP="003904D3">
            <w:pPr>
              <w:pStyle w:val="Odlomakpopisa"/>
              <w:numPr>
                <w:ilvl w:val="0"/>
                <w:numId w:val="1065"/>
              </w:numPr>
              <w:jc w:val="both"/>
              <w:rPr>
                <w:rFonts w:asciiTheme="minorHAnsi" w:hAnsiTheme="minorHAnsi" w:cstheme="minorHAnsi"/>
                <w:sz w:val="22"/>
                <w:szCs w:val="22"/>
              </w:rPr>
            </w:pPr>
            <w:r w:rsidRPr="003904D3">
              <w:rPr>
                <w:rFonts w:asciiTheme="minorHAnsi" w:hAnsiTheme="minorHAnsi" w:cstheme="minorHAnsi"/>
                <w:sz w:val="22"/>
                <w:szCs w:val="22"/>
              </w:rPr>
              <w:lastRenderedPageBreak/>
              <w:t>Impact of historical and social factors on development of political theories in 19</w:t>
            </w:r>
            <w:r w:rsidRPr="003904D3">
              <w:rPr>
                <w:rFonts w:asciiTheme="minorHAnsi" w:hAnsiTheme="minorHAnsi" w:cstheme="minorHAnsi"/>
                <w:sz w:val="22"/>
                <w:szCs w:val="22"/>
                <w:vertAlign w:val="superscript"/>
              </w:rPr>
              <w:t>th</w:t>
            </w:r>
            <w:r w:rsidRPr="003904D3">
              <w:rPr>
                <w:rFonts w:asciiTheme="minorHAnsi" w:hAnsiTheme="minorHAnsi" w:cstheme="minorHAnsi"/>
                <w:sz w:val="22"/>
                <w:szCs w:val="22"/>
              </w:rPr>
              <w:t xml:space="preserve"> century. </w:t>
            </w:r>
          </w:p>
          <w:p w14:paraId="780F5BA2" w14:textId="77777777" w:rsidR="003904D3" w:rsidRPr="003904D3" w:rsidRDefault="003904D3" w:rsidP="003904D3">
            <w:pPr>
              <w:pStyle w:val="Odlomakpopisa"/>
              <w:numPr>
                <w:ilvl w:val="0"/>
                <w:numId w:val="1065"/>
              </w:numPr>
              <w:jc w:val="both"/>
              <w:rPr>
                <w:rFonts w:asciiTheme="minorHAnsi" w:hAnsiTheme="minorHAnsi" w:cstheme="minorHAnsi"/>
                <w:sz w:val="22"/>
                <w:szCs w:val="22"/>
              </w:rPr>
            </w:pPr>
            <w:r w:rsidRPr="003904D3">
              <w:rPr>
                <w:rFonts w:asciiTheme="minorHAnsi" w:hAnsiTheme="minorHAnsi" w:cstheme="minorHAnsi"/>
                <w:sz w:val="22"/>
                <w:szCs w:val="22"/>
              </w:rPr>
              <w:t>Impact of historical and social factors on development of political theories in 20</w:t>
            </w:r>
            <w:r w:rsidRPr="003904D3">
              <w:rPr>
                <w:rFonts w:asciiTheme="minorHAnsi" w:hAnsiTheme="minorHAnsi" w:cstheme="minorHAnsi"/>
                <w:sz w:val="22"/>
                <w:szCs w:val="22"/>
                <w:vertAlign w:val="superscript"/>
              </w:rPr>
              <w:t>th</w:t>
            </w:r>
            <w:r w:rsidRPr="003904D3">
              <w:rPr>
                <w:rFonts w:asciiTheme="minorHAnsi" w:hAnsiTheme="minorHAnsi" w:cstheme="minorHAnsi"/>
                <w:sz w:val="22"/>
                <w:szCs w:val="22"/>
              </w:rPr>
              <w:t xml:space="preserve"> century.</w:t>
            </w:r>
          </w:p>
        </w:tc>
      </w:tr>
      <w:tr w:rsidR="003904D3" w:rsidRPr="004A3AED" w14:paraId="1FE6EDEC" w14:textId="77777777" w:rsidTr="001833DB">
        <w:trPr>
          <w:trHeight w:val="255"/>
        </w:trPr>
        <w:tc>
          <w:tcPr>
            <w:tcW w:w="2676" w:type="dxa"/>
          </w:tcPr>
          <w:p w14:paraId="7ECE8F5A" w14:textId="77777777" w:rsidR="003904D3" w:rsidRPr="003904D3" w:rsidRDefault="003904D3" w:rsidP="003904D3">
            <w:pPr>
              <w:pStyle w:val="P68B1DB1-Normal4"/>
              <w:numPr>
                <w:ilvl w:val="0"/>
                <w:numId w:val="1073"/>
              </w:numPr>
              <w:spacing w:after="0" w:line="240" w:lineRule="auto"/>
              <w:ind w:left="396"/>
              <w:contextualSpacing/>
              <w:rPr>
                <w:rFonts w:asciiTheme="minorHAnsi" w:hAnsiTheme="minorHAnsi" w:cstheme="minorHAnsi"/>
                <w:sz w:val="22"/>
                <w:szCs w:val="22"/>
              </w:rPr>
            </w:pPr>
            <w:r w:rsidRPr="003904D3">
              <w:rPr>
                <w:rFonts w:asciiTheme="minorHAnsi" w:hAnsiTheme="minorHAnsi" w:cstheme="minorHAnsi"/>
                <w:sz w:val="22"/>
                <w:szCs w:val="22"/>
              </w:rPr>
              <w:lastRenderedPageBreak/>
              <w:t>TEACHING METHODS</w:t>
            </w:r>
          </w:p>
        </w:tc>
        <w:tc>
          <w:tcPr>
            <w:tcW w:w="6890" w:type="dxa"/>
            <w:shd w:val="clear" w:color="auto" w:fill="E7E6E6" w:themeFill="background2"/>
          </w:tcPr>
          <w:p w14:paraId="555E5B71" w14:textId="77777777" w:rsidR="003904D3" w:rsidRPr="003904D3" w:rsidRDefault="003904D3" w:rsidP="00EF79AF">
            <w:pPr>
              <w:pStyle w:val="P68B1DB1-Normal5"/>
              <w:spacing w:after="0" w:line="240" w:lineRule="auto"/>
              <w:jc w:val="both"/>
              <w:rPr>
                <w:rFonts w:asciiTheme="minorHAnsi" w:hAnsiTheme="minorHAnsi" w:cstheme="minorHAnsi"/>
                <w:sz w:val="22"/>
                <w:szCs w:val="22"/>
              </w:rPr>
            </w:pPr>
            <w:r w:rsidRPr="003904D3">
              <w:rPr>
                <w:rFonts w:asciiTheme="minorHAnsi" w:hAnsiTheme="minorHAnsi" w:cstheme="minorHAnsi"/>
                <w:sz w:val="22"/>
                <w:szCs w:val="22"/>
              </w:rPr>
              <w:t>Lecture, guided discussion, demonstration of practical tasks, close reading, student debate, independent reading.</w:t>
            </w:r>
          </w:p>
        </w:tc>
      </w:tr>
      <w:tr w:rsidR="003904D3" w:rsidRPr="004A3AED" w14:paraId="77E18244" w14:textId="77777777" w:rsidTr="001833DB">
        <w:trPr>
          <w:trHeight w:val="255"/>
        </w:trPr>
        <w:tc>
          <w:tcPr>
            <w:tcW w:w="2676" w:type="dxa"/>
          </w:tcPr>
          <w:p w14:paraId="7942317A" w14:textId="77777777" w:rsidR="003904D3" w:rsidRPr="003904D3" w:rsidRDefault="003904D3" w:rsidP="003904D3">
            <w:pPr>
              <w:pStyle w:val="P68B1DB1-Normal4"/>
              <w:numPr>
                <w:ilvl w:val="0"/>
                <w:numId w:val="1073"/>
              </w:numPr>
              <w:spacing w:after="0" w:line="240" w:lineRule="auto"/>
              <w:ind w:left="396"/>
              <w:contextualSpacing/>
              <w:rPr>
                <w:rFonts w:asciiTheme="minorHAnsi" w:hAnsiTheme="minorHAnsi" w:cstheme="minorHAnsi"/>
                <w:sz w:val="22"/>
                <w:szCs w:val="22"/>
              </w:rPr>
            </w:pPr>
            <w:r w:rsidRPr="003904D3">
              <w:rPr>
                <w:rFonts w:asciiTheme="minorHAnsi" w:hAnsiTheme="minorHAnsi" w:cstheme="minorHAnsi"/>
                <w:sz w:val="22"/>
                <w:szCs w:val="22"/>
              </w:rPr>
              <w:t>EVALUATION METHODS</w:t>
            </w:r>
          </w:p>
        </w:tc>
        <w:tc>
          <w:tcPr>
            <w:tcW w:w="6890" w:type="dxa"/>
            <w:shd w:val="clear" w:color="auto" w:fill="E7E6E6" w:themeFill="background2"/>
          </w:tcPr>
          <w:p w14:paraId="7B70FEBE" w14:textId="77777777" w:rsidR="003904D3" w:rsidRPr="003904D3" w:rsidRDefault="003904D3" w:rsidP="003904D3">
            <w:pPr>
              <w:pStyle w:val="P68B1DB1-ListParagraph7"/>
              <w:numPr>
                <w:ilvl w:val="0"/>
                <w:numId w:val="1066"/>
              </w:numPr>
              <w:spacing w:after="0" w:line="240" w:lineRule="auto"/>
              <w:jc w:val="both"/>
              <w:rPr>
                <w:rFonts w:asciiTheme="minorHAnsi" w:hAnsiTheme="minorHAnsi" w:cstheme="minorHAnsi"/>
                <w:szCs w:val="22"/>
              </w:rPr>
            </w:pPr>
            <w:r w:rsidRPr="003904D3">
              <w:rPr>
                <w:rFonts w:asciiTheme="minorHAnsi" w:hAnsiTheme="minorHAnsi" w:cstheme="minorHAnsi"/>
                <w:szCs w:val="22"/>
              </w:rPr>
              <w:t>Three mid-term exams or written exam (objective-type questions: multiple choice and/or remembering-recognizing-connecting the notions, and</w:t>
            </w:r>
          </w:p>
          <w:p w14:paraId="38E9AEBE" w14:textId="77777777" w:rsidR="003904D3" w:rsidRPr="003904D3" w:rsidRDefault="003904D3" w:rsidP="003904D3">
            <w:pPr>
              <w:pStyle w:val="P68B1DB1-ListParagraph7"/>
              <w:numPr>
                <w:ilvl w:val="0"/>
                <w:numId w:val="1066"/>
              </w:numPr>
              <w:spacing w:after="0" w:line="240" w:lineRule="auto"/>
              <w:jc w:val="both"/>
              <w:rPr>
                <w:rFonts w:asciiTheme="minorHAnsi" w:hAnsiTheme="minorHAnsi" w:cstheme="minorHAnsi"/>
                <w:szCs w:val="22"/>
              </w:rPr>
            </w:pPr>
            <w:r w:rsidRPr="003904D3">
              <w:rPr>
                <w:rFonts w:asciiTheme="minorHAnsi" w:hAnsiTheme="minorHAnsi" w:cstheme="minorHAnsi"/>
                <w:szCs w:val="22"/>
              </w:rPr>
              <w:t>Oral exam</w:t>
            </w:r>
          </w:p>
        </w:tc>
      </w:tr>
      <w:tr w:rsidR="003904D3" w:rsidRPr="004A3AED" w14:paraId="6872BDD0" w14:textId="77777777" w:rsidTr="001833DB">
        <w:trPr>
          <w:trHeight w:val="255"/>
        </w:trPr>
        <w:tc>
          <w:tcPr>
            <w:tcW w:w="2676" w:type="dxa"/>
            <w:shd w:val="clear" w:color="auto" w:fill="DEEAF6" w:themeFill="accent1" w:themeFillTint="33"/>
          </w:tcPr>
          <w:p w14:paraId="214F6357" w14:textId="77777777" w:rsidR="003904D3" w:rsidRPr="003904D3" w:rsidRDefault="003904D3" w:rsidP="00EF79AF">
            <w:pPr>
              <w:pStyle w:val="P68B1DB1-Normal4"/>
              <w:spacing w:after="0" w:line="240" w:lineRule="auto"/>
              <w:ind w:left="360"/>
              <w:jc w:val="both"/>
              <w:rPr>
                <w:rFonts w:asciiTheme="minorHAnsi" w:hAnsiTheme="minorHAnsi" w:cstheme="minorHAnsi"/>
                <w:sz w:val="22"/>
                <w:szCs w:val="22"/>
              </w:rPr>
            </w:pPr>
            <w:r w:rsidRPr="003904D3">
              <w:rPr>
                <w:rFonts w:asciiTheme="minorHAnsi" w:hAnsiTheme="minorHAnsi" w:cstheme="minorHAnsi"/>
                <w:sz w:val="22"/>
                <w:szCs w:val="22"/>
              </w:rPr>
              <w:t>LEARNING OUTCOME (NAME)</w:t>
            </w:r>
          </w:p>
        </w:tc>
        <w:tc>
          <w:tcPr>
            <w:tcW w:w="6890" w:type="dxa"/>
            <w:shd w:val="clear" w:color="auto" w:fill="DEEAF6" w:themeFill="accent1" w:themeFillTint="33"/>
          </w:tcPr>
          <w:p w14:paraId="7DA2C529" w14:textId="77777777" w:rsidR="003904D3" w:rsidRPr="003904D3" w:rsidRDefault="003904D3" w:rsidP="00EF79AF">
            <w:pPr>
              <w:pStyle w:val="P68B1DB1-Normal8"/>
              <w:spacing w:after="0" w:line="240" w:lineRule="auto"/>
              <w:jc w:val="both"/>
              <w:rPr>
                <w:rFonts w:asciiTheme="minorHAnsi" w:hAnsiTheme="minorHAnsi" w:cstheme="minorHAnsi"/>
                <w:sz w:val="22"/>
                <w:szCs w:val="22"/>
              </w:rPr>
            </w:pPr>
            <w:r w:rsidRPr="003904D3">
              <w:rPr>
                <w:rFonts w:asciiTheme="minorHAnsi" w:hAnsiTheme="minorHAnsi" w:cstheme="minorHAnsi"/>
                <w:sz w:val="22"/>
                <w:szCs w:val="22"/>
              </w:rPr>
              <w:t>Development of academical patterns of knowledge acquisition and understanding in teaching process.</w:t>
            </w:r>
          </w:p>
        </w:tc>
      </w:tr>
      <w:tr w:rsidR="003904D3" w:rsidRPr="004A3AED" w14:paraId="662E4F85" w14:textId="77777777" w:rsidTr="001833DB">
        <w:trPr>
          <w:trHeight w:val="255"/>
        </w:trPr>
        <w:tc>
          <w:tcPr>
            <w:tcW w:w="2676" w:type="dxa"/>
          </w:tcPr>
          <w:p w14:paraId="14E8C196" w14:textId="77777777" w:rsidR="003904D3" w:rsidRPr="003904D3" w:rsidRDefault="003904D3" w:rsidP="003904D3">
            <w:pPr>
              <w:pStyle w:val="P68B1DB1-Normal4"/>
              <w:numPr>
                <w:ilvl w:val="0"/>
                <w:numId w:val="1074"/>
              </w:numPr>
              <w:spacing w:after="0" w:line="240" w:lineRule="auto"/>
              <w:ind w:left="396"/>
              <w:contextualSpacing/>
              <w:rPr>
                <w:rFonts w:asciiTheme="minorHAnsi" w:hAnsiTheme="minorHAnsi" w:cstheme="minorHAnsi"/>
                <w:sz w:val="22"/>
                <w:szCs w:val="22"/>
              </w:rPr>
            </w:pPr>
            <w:r w:rsidRPr="003904D3">
              <w:rPr>
                <w:rFonts w:asciiTheme="minorHAnsi" w:hAnsiTheme="minorHAnsi" w:cstheme="minorHAnsi"/>
                <w:sz w:val="22"/>
                <w:szCs w:val="22"/>
              </w:rPr>
              <w:t>CONTRIBUTIONS TO THE ACHIEVEMENT OF LEARNING OUTCOMES AT THE STUDY PROGRAMME LEVEL (SPECIFY LO)</w:t>
            </w:r>
          </w:p>
        </w:tc>
        <w:tc>
          <w:tcPr>
            <w:tcW w:w="6890" w:type="dxa"/>
            <w:shd w:val="clear" w:color="auto" w:fill="E7E6E6" w:themeFill="background2"/>
          </w:tcPr>
          <w:p w14:paraId="405755FC" w14:textId="77777777" w:rsidR="003904D3" w:rsidRPr="003904D3" w:rsidRDefault="003904D3" w:rsidP="00EF79AF">
            <w:pPr>
              <w:spacing w:after="0" w:line="240" w:lineRule="auto"/>
              <w:jc w:val="both"/>
              <w:rPr>
                <w:rFonts w:cstheme="minorHAnsi"/>
              </w:rPr>
            </w:pPr>
            <w:r w:rsidRPr="003904D3">
              <w:rPr>
                <w:rFonts w:cstheme="minorHAnsi"/>
              </w:rPr>
              <w:t>8. Develop ethical, legal, and socially acceptable behaviour.</w:t>
            </w:r>
          </w:p>
          <w:p w14:paraId="718A6AC1" w14:textId="77777777" w:rsidR="003904D3" w:rsidRPr="003904D3" w:rsidRDefault="003904D3" w:rsidP="00EF79AF">
            <w:pPr>
              <w:pStyle w:val="P68B1DB1-Normal5"/>
              <w:spacing w:after="0" w:line="240" w:lineRule="auto"/>
              <w:jc w:val="both"/>
              <w:rPr>
                <w:rFonts w:asciiTheme="minorHAnsi" w:hAnsiTheme="minorHAnsi" w:cstheme="minorHAnsi"/>
                <w:sz w:val="22"/>
                <w:szCs w:val="22"/>
              </w:rPr>
            </w:pPr>
            <w:r w:rsidRPr="003904D3">
              <w:rPr>
                <w:rFonts w:asciiTheme="minorHAnsi" w:hAnsiTheme="minorHAnsi" w:cstheme="minorHAnsi"/>
                <w:sz w:val="22"/>
                <w:szCs w:val="22"/>
              </w:rPr>
              <w:t>18. Empirical, law and inter-disciplinary research.</w:t>
            </w:r>
          </w:p>
        </w:tc>
      </w:tr>
      <w:tr w:rsidR="003904D3" w:rsidRPr="004A3AED" w14:paraId="0882E7D9" w14:textId="77777777" w:rsidTr="001833DB">
        <w:trPr>
          <w:trHeight w:val="255"/>
        </w:trPr>
        <w:tc>
          <w:tcPr>
            <w:tcW w:w="2676" w:type="dxa"/>
          </w:tcPr>
          <w:p w14:paraId="19AD8041" w14:textId="77777777" w:rsidR="003904D3" w:rsidRPr="003904D3" w:rsidRDefault="003904D3" w:rsidP="003904D3">
            <w:pPr>
              <w:pStyle w:val="P68B1DB1-Normal4"/>
              <w:numPr>
                <w:ilvl w:val="0"/>
                <w:numId w:val="1074"/>
              </w:numPr>
              <w:spacing w:after="0" w:line="240" w:lineRule="auto"/>
              <w:ind w:left="396"/>
              <w:contextualSpacing/>
              <w:rPr>
                <w:rFonts w:asciiTheme="minorHAnsi" w:hAnsiTheme="minorHAnsi" w:cstheme="minorHAnsi"/>
                <w:sz w:val="22"/>
                <w:szCs w:val="22"/>
              </w:rPr>
            </w:pPr>
            <w:r w:rsidRPr="003904D3">
              <w:rPr>
                <w:rFonts w:asciiTheme="minorHAnsi" w:hAnsiTheme="minorHAnsi" w:cstheme="minorHAnsi"/>
                <w:sz w:val="22"/>
                <w:szCs w:val="22"/>
              </w:rPr>
              <w:t>COGNITIVE AREA OF KNOWLEDGE AND UNDERSTANDING</w:t>
            </w:r>
          </w:p>
        </w:tc>
        <w:tc>
          <w:tcPr>
            <w:tcW w:w="6890" w:type="dxa"/>
            <w:shd w:val="clear" w:color="auto" w:fill="E7E6E6" w:themeFill="background2"/>
          </w:tcPr>
          <w:p w14:paraId="301DF669" w14:textId="77777777" w:rsidR="003904D3" w:rsidRPr="003904D3" w:rsidRDefault="003904D3" w:rsidP="00EF79AF">
            <w:pPr>
              <w:pStyle w:val="P68B1DB1-Normal5"/>
              <w:spacing w:after="0" w:line="240" w:lineRule="auto"/>
              <w:jc w:val="both"/>
              <w:rPr>
                <w:rFonts w:asciiTheme="minorHAnsi" w:hAnsiTheme="minorHAnsi" w:cstheme="minorHAnsi"/>
                <w:sz w:val="22"/>
                <w:szCs w:val="22"/>
              </w:rPr>
            </w:pPr>
            <w:r w:rsidRPr="003904D3">
              <w:rPr>
                <w:rFonts w:asciiTheme="minorHAnsi" w:hAnsiTheme="minorHAnsi" w:cstheme="minorHAnsi"/>
                <w:sz w:val="22"/>
                <w:szCs w:val="22"/>
              </w:rPr>
              <w:t>Synthesis/Creation</w:t>
            </w:r>
          </w:p>
        </w:tc>
      </w:tr>
      <w:tr w:rsidR="003904D3" w:rsidRPr="004A3AED" w14:paraId="21C21EAD" w14:textId="77777777" w:rsidTr="001833DB">
        <w:trPr>
          <w:trHeight w:val="255"/>
        </w:trPr>
        <w:tc>
          <w:tcPr>
            <w:tcW w:w="2676" w:type="dxa"/>
          </w:tcPr>
          <w:p w14:paraId="2105312C" w14:textId="77777777" w:rsidR="003904D3" w:rsidRPr="003904D3" w:rsidRDefault="003904D3" w:rsidP="003904D3">
            <w:pPr>
              <w:pStyle w:val="P68B1DB1-Normal4"/>
              <w:numPr>
                <w:ilvl w:val="0"/>
                <w:numId w:val="1074"/>
              </w:numPr>
              <w:spacing w:after="0" w:line="240" w:lineRule="auto"/>
              <w:ind w:left="396"/>
              <w:contextualSpacing/>
              <w:rPr>
                <w:rFonts w:asciiTheme="minorHAnsi" w:hAnsiTheme="minorHAnsi" w:cstheme="minorHAnsi"/>
                <w:sz w:val="22"/>
                <w:szCs w:val="22"/>
              </w:rPr>
            </w:pPr>
            <w:r w:rsidRPr="003904D3">
              <w:rPr>
                <w:rFonts w:asciiTheme="minorHAnsi" w:hAnsiTheme="minorHAnsi" w:cstheme="minorHAnsi"/>
                <w:sz w:val="22"/>
                <w:szCs w:val="22"/>
              </w:rPr>
              <w:t>SKILLS</w:t>
            </w:r>
          </w:p>
        </w:tc>
        <w:tc>
          <w:tcPr>
            <w:tcW w:w="6890" w:type="dxa"/>
            <w:shd w:val="clear" w:color="auto" w:fill="E7E6E6" w:themeFill="background2"/>
          </w:tcPr>
          <w:p w14:paraId="5F3C2772" w14:textId="77777777" w:rsidR="003904D3" w:rsidRPr="003904D3" w:rsidRDefault="003904D3" w:rsidP="00EF79AF">
            <w:pPr>
              <w:pStyle w:val="P68B1DB1-Normal5"/>
              <w:spacing w:after="0" w:line="240" w:lineRule="auto"/>
              <w:jc w:val="both"/>
              <w:rPr>
                <w:rFonts w:asciiTheme="minorHAnsi" w:hAnsiTheme="minorHAnsi" w:cstheme="minorHAnsi"/>
                <w:sz w:val="22"/>
                <w:szCs w:val="22"/>
              </w:rPr>
            </w:pPr>
            <w:r w:rsidRPr="003904D3">
              <w:rPr>
                <w:rFonts w:asciiTheme="minorHAnsi" w:hAnsiTheme="minorHAnsi" w:cstheme="minorHAnsi"/>
                <w:sz w:val="22"/>
                <w:szCs w:val="22"/>
              </w:rPr>
              <w:t xml:space="preserve">Information management skill, problem-solving, ability to apply knowledge in practice, ability to conduct research, ability of synthesis/creation, ability of using foreign language in professional communication, ethical practice. </w:t>
            </w:r>
          </w:p>
        </w:tc>
      </w:tr>
      <w:tr w:rsidR="003904D3" w:rsidRPr="004A3AED" w14:paraId="77B1BE55" w14:textId="77777777" w:rsidTr="001833DB">
        <w:trPr>
          <w:trHeight w:val="255"/>
        </w:trPr>
        <w:tc>
          <w:tcPr>
            <w:tcW w:w="2676" w:type="dxa"/>
          </w:tcPr>
          <w:p w14:paraId="2F1F99A8" w14:textId="77777777" w:rsidR="003904D3" w:rsidRPr="003904D3" w:rsidRDefault="003904D3" w:rsidP="003904D3">
            <w:pPr>
              <w:pStyle w:val="P68B1DB1-Normal4"/>
              <w:numPr>
                <w:ilvl w:val="0"/>
                <w:numId w:val="1074"/>
              </w:numPr>
              <w:spacing w:after="0" w:line="240" w:lineRule="auto"/>
              <w:ind w:left="396"/>
              <w:contextualSpacing/>
              <w:rPr>
                <w:rFonts w:asciiTheme="minorHAnsi" w:hAnsiTheme="minorHAnsi" w:cstheme="minorHAnsi"/>
                <w:sz w:val="22"/>
                <w:szCs w:val="22"/>
              </w:rPr>
            </w:pPr>
            <w:r w:rsidRPr="003904D3">
              <w:rPr>
                <w:rFonts w:asciiTheme="minorHAnsi" w:hAnsiTheme="minorHAnsi" w:cstheme="minorHAnsi"/>
                <w:sz w:val="22"/>
                <w:szCs w:val="22"/>
              </w:rPr>
              <w:t>LEARNING CONTENT</w:t>
            </w:r>
          </w:p>
        </w:tc>
        <w:tc>
          <w:tcPr>
            <w:tcW w:w="6890" w:type="dxa"/>
            <w:shd w:val="clear" w:color="auto" w:fill="E7E6E6" w:themeFill="background2"/>
          </w:tcPr>
          <w:p w14:paraId="6A568E75" w14:textId="77777777" w:rsidR="003904D3" w:rsidRPr="003904D3" w:rsidRDefault="003904D3" w:rsidP="00EF79AF">
            <w:pPr>
              <w:spacing w:after="0" w:line="240" w:lineRule="auto"/>
              <w:jc w:val="both"/>
              <w:rPr>
                <w:rFonts w:cstheme="minorHAnsi"/>
              </w:rPr>
            </w:pPr>
            <w:r w:rsidRPr="003904D3">
              <w:rPr>
                <w:rFonts w:cstheme="minorHAnsi"/>
              </w:rPr>
              <w:t>Teaching units:</w:t>
            </w:r>
          </w:p>
          <w:p w14:paraId="15A402D6" w14:textId="77777777" w:rsidR="003904D3" w:rsidRPr="003904D3" w:rsidRDefault="003904D3" w:rsidP="003904D3">
            <w:pPr>
              <w:pStyle w:val="Odlomakpopisa"/>
              <w:numPr>
                <w:ilvl w:val="0"/>
                <w:numId w:val="1067"/>
              </w:numPr>
              <w:jc w:val="both"/>
              <w:rPr>
                <w:rFonts w:asciiTheme="minorHAnsi" w:hAnsiTheme="minorHAnsi" w:cstheme="minorHAnsi"/>
                <w:sz w:val="22"/>
                <w:szCs w:val="22"/>
              </w:rPr>
            </w:pPr>
            <w:r w:rsidRPr="003904D3">
              <w:rPr>
                <w:rFonts w:asciiTheme="minorHAnsi" w:hAnsiTheme="minorHAnsi" w:cstheme="minorHAnsi"/>
                <w:sz w:val="22"/>
                <w:szCs w:val="22"/>
              </w:rPr>
              <w:t>Societal and political factors in Late Middle Ages in Europe.</w:t>
            </w:r>
          </w:p>
          <w:p w14:paraId="500D8789" w14:textId="77777777" w:rsidR="003904D3" w:rsidRPr="003904D3" w:rsidRDefault="003904D3" w:rsidP="003904D3">
            <w:pPr>
              <w:pStyle w:val="Odlomakpopisa"/>
              <w:numPr>
                <w:ilvl w:val="0"/>
                <w:numId w:val="1067"/>
              </w:numPr>
              <w:jc w:val="both"/>
              <w:rPr>
                <w:rFonts w:asciiTheme="minorHAnsi" w:hAnsiTheme="minorHAnsi" w:cstheme="minorHAnsi"/>
                <w:sz w:val="22"/>
                <w:szCs w:val="22"/>
              </w:rPr>
            </w:pPr>
            <w:r w:rsidRPr="003904D3">
              <w:rPr>
                <w:rFonts w:asciiTheme="minorHAnsi" w:hAnsiTheme="minorHAnsi" w:cstheme="minorHAnsi"/>
                <w:sz w:val="22"/>
                <w:szCs w:val="22"/>
              </w:rPr>
              <w:t>Societal and political factors in Europe from 15</w:t>
            </w:r>
            <w:r w:rsidRPr="003904D3">
              <w:rPr>
                <w:rFonts w:asciiTheme="minorHAnsi" w:hAnsiTheme="minorHAnsi" w:cstheme="minorHAnsi"/>
                <w:sz w:val="22"/>
                <w:szCs w:val="22"/>
                <w:vertAlign w:val="superscript"/>
              </w:rPr>
              <w:t>th</w:t>
            </w:r>
            <w:r w:rsidRPr="003904D3">
              <w:rPr>
                <w:rFonts w:asciiTheme="minorHAnsi" w:hAnsiTheme="minorHAnsi" w:cstheme="minorHAnsi"/>
                <w:sz w:val="22"/>
                <w:szCs w:val="22"/>
              </w:rPr>
              <w:t xml:space="preserve"> do 17</w:t>
            </w:r>
            <w:r w:rsidRPr="003904D3">
              <w:rPr>
                <w:rFonts w:asciiTheme="minorHAnsi" w:hAnsiTheme="minorHAnsi" w:cstheme="minorHAnsi"/>
                <w:sz w:val="22"/>
                <w:szCs w:val="22"/>
                <w:vertAlign w:val="superscript"/>
              </w:rPr>
              <w:t>th</w:t>
            </w:r>
            <w:r w:rsidRPr="003904D3">
              <w:rPr>
                <w:rFonts w:asciiTheme="minorHAnsi" w:hAnsiTheme="minorHAnsi" w:cstheme="minorHAnsi"/>
                <w:sz w:val="22"/>
                <w:szCs w:val="22"/>
              </w:rPr>
              <w:t xml:space="preserve"> century. </w:t>
            </w:r>
          </w:p>
          <w:p w14:paraId="32156AA9" w14:textId="77777777" w:rsidR="003904D3" w:rsidRPr="003904D3" w:rsidRDefault="003904D3" w:rsidP="003904D3">
            <w:pPr>
              <w:pStyle w:val="Odlomakpopisa"/>
              <w:numPr>
                <w:ilvl w:val="0"/>
                <w:numId w:val="1067"/>
              </w:numPr>
              <w:jc w:val="both"/>
              <w:rPr>
                <w:rFonts w:asciiTheme="minorHAnsi" w:hAnsiTheme="minorHAnsi" w:cstheme="minorHAnsi"/>
                <w:sz w:val="22"/>
                <w:szCs w:val="22"/>
              </w:rPr>
            </w:pPr>
            <w:r w:rsidRPr="003904D3">
              <w:rPr>
                <w:rFonts w:asciiTheme="minorHAnsi" w:hAnsiTheme="minorHAnsi" w:cstheme="minorHAnsi"/>
                <w:sz w:val="22"/>
                <w:szCs w:val="22"/>
              </w:rPr>
              <w:t>Societal and political factors in Europe in 17</w:t>
            </w:r>
            <w:r w:rsidRPr="003904D3">
              <w:rPr>
                <w:rFonts w:asciiTheme="minorHAnsi" w:hAnsiTheme="minorHAnsi" w:cstheme="minorHAnsi"/>
                <w:sz w:val="22"/>
                <w:szCs w:val="22"/>
                <w:vertAlign w:val="superscript"/>
              </w:rPr>
              <w:t>th</w:t>
            </w:r>
            <w:r w:rsidRPr="003904D3">
              <w:rPr>
                <w:rFonts w:asciiTheme="minorHAnsi" w:hAnsiTheme="minorHAnsi" w:cstheme="minorHAnsi"/>
                <w:sz w:val="22"/>
                <w:szCs w:val="22"/>
              </w:rPr>
              <w:t xml:space="preserve"> and 18</w:t>
            </w:r>
            <w:r w:rsidRPr="003904D3">
              <w:rPr>
                <w:rFonts w:asciiTheme="minorHAnsi" w:hAnsiTheme="minorHAnsi" w:cstheme="minorHAnsi"/>
                <w:sz w:val="22"/>
                <w:szCs w:val="22"/>
                <w:vertAlign w:val="superscript"/>
              </w:rPr>
              <w:t>th</w:t>
            </w:r>
            <w:r w:rsidRPr="003904D3">
              <w:rPr>
                <w:rFonts w:asciiTheme="minorHAnsi" w:hAnsiTheme="minorHAnsi" w:cstheme="minorHAnsi"/>
                <w:sz w:val="22"/>
                <w:szCs w:val="22"/>
              </w:rPr>
              <w:t xml:space="preserve"> century. </w:t>
            </w:r>
          </w:p>
          <w:p w14:paraId="7AA9B1B4" w14:textId="77777777" w:rsidR="003904D3" w:rsidRPr="003904D3" w:rsidRDefault="003904D3" w:rsidP="003904D3">
            <w:pPr>
              <w:pStyle w:val="Odlomakpopisa"/>
              <w:numPr>
                <w:ilvl w:val="0"/>
                <w:numId w:val="1067"/>
              </w:numPr>
              <w:jc w:val="both"/>
              <w:rPr>
                <w:rFonts w:asciiTheme="minorHAnsi" w:hAnsiTheme="minorHAnsi" w:cstheme="minorHAnsi"/>
                <w:sz w:val="22"/>
                <w:szCs w:val="22"/>
              </w:rPr>
            </w:pPr>
            <w:r w:rsidRPr="003904D3">
              <w:rPr>
                <w:rFonts w:asciiTheme="minorHAnsi" w:hAnsiTheme="minorHAnsi" w:cstheme="minorHAnsi"/>
                <w:sz w:val="22"/>
                <w:szCs w:val="22"/>
              </w:rPr>
              <w:t>Impact of historical and social factors on development o political theories in 17</w:t>
            </w:r>
            <w:r w:rsidRPr="003904D3">
              <w:rPr>
                <w:rFonts w:asciiTheme="minorHAnsi" w:hAnsiTheme="minorHAnsi" w:cstheme="minorHAnsi"/>
                <w:sz w:val="22"/>
                <w:szCs w:val="22"/>
                <w:vertAlign w:val="superscript"/>
              </w:rPr>
              <w:t>th</w:t>
            </w:r>
            <w:r w:rsidRPr="003904D3">
              <w:rPr>
                <w:rFonts w:asciiTheme="minorHAnsi" w:hAnsiTheme="minorHAnsi" w:cstheme="minorHAnsi"/>
                <w:sz w:val="22"/>
                <w:szCs w:val="22"/>
              </w:rPr>
              <w:t xml:space="preserve"> and 18</w:t>
            </w:r>
            <w:r w:rsidRPr="003904D3">
              <w:rPr>
                <w:rFonts w:asciiTheme="minorHAnsi" w:hAnsiTheme="minorHAnsi" w:cstheme="minorHAnsi"/>
                <w:sz w:val="22"/>
                <w:szCs w:val="22"/>
                <w:vertAlign w:val="superscript"/>
              </w:rPr>
              <w:t>th</w:t>
            </w:r>
            <w:r w:rsidRPr="003904D3">
              <w:rPr>
                <w:rFonts w:asciiTheme="minorHAnsi" w:hAnsiTheme="minorHAnsi" w:cstheme="minorHAnsi"/>
                <w:sz w:val="22"/>
                <w:szCs w:val="22"/>
              </w:rPr>
              <w:t xml:space="preserve"> century. </w:t>
            </w:r>
          </w:p>
          <w:p w14:paraId="5B133E33" w14:textId="77777777" w:rsidR="003904D3" w:rsidRPr="003904D3" w:rsidRDefault="003904D3" w:rsidP="003904D3">
            <w:pPr>
              <w:pStyle w:val="Odlomakpopisa"/>
              <w:numPr>
                <w:ilvl w:val="0"/>
                <w:numId w:val="1067"/>
              </w:numPr>
              <w:jc w:val="both"/>
              <w:rPr>
                <w:rFonts w:asciiTheme="minorHAnsi" w:hAnsiTheme="minorHAnsi" w:cstheme="minorHAnsi"/>
                <w:sz w:val="22"/>
                <w:szCs w:val="22"/>
              </w:rPr>
            </w:pPr>
            <w:r w:rsidRPr="003904D3">
              <w:rPr>
                <w:rFonts w:asciiTheme="minorHAnsi" w:hAnsiTheme="minorHAnsi" w:cstheme="minorHAnsi"/>
                <w:sz w:val="22"/>
                <w:szCs w:val="22"/>
              </w:rPr>
              <w:t>Impact of historical and social factors on development of political theories in 19</w:t>
            </w:r>
            <w:r w:rsidRPr="003904D3">
              <w:rPr>
                <w:rFonts w:asciiTheme="minorHAnsi" w:hAnsiTheme="minorHAnsi" w:cstheme="minorHAnsi"/>
                <w:sz w:val="22"/>
                <w:szCs w:val="22"/>
                <w:vertAlign w:val="superscript"/>
              </w:rPr>
              <w:t>th</w:t>
            </w:r>
            <w:r w:rsidRPr="003904D3">
              <w:rPr>
                <w:rFonts w:asciiTheme="minorHAnsi" w:hAnsiTheme="minorHAnsi" w:cstheme="minorHAnsi"/>
                <w:sz w:val="22"/>
                <w:szCs w:val="22"/>
              </w:rPr>
              <w:t xml:space="preserve"> century. </w:t>
            </w:r>
          </w:p>
          <w:p w14:paraId="0C461574" w14:textId="77777777" w:rsidR="003904D3" w:rsidRPr="003904D3" w:rsidRDefault="003904D3" w:rsidP="003904D3">
            <w:pPr>
              <w:pStyle w:val="Odlomakpopisa"/>
              <w:numPr>
                <w:ilvl w:val="0"/>
                <w:numId w:val="1067"/>
              </w:numPr>
              <w:jc w:val="both"/>
              <w:rPr>
                <w:rFonts w:asciiTheme="minorHAnsi" w:hAnsiTheme="minorHAnsi" w:cstheme="minorHAnsi"/>
                <w:sz w:val="22"/>
                <w:szCs w:val="22"/>
              </w:rPr>
            </w:pPr>
            <w:r w:rsidRPr="003904D3">
              <w:rPr>
                <w:rFonts w:asciiTheme="minorHAnsi" w:hAnsiTheme="minorHAnsi" w:cstheme="minorHAnsi"/>
                <w:sz w:val="22"/>
                <w:szCs w:val="22"/>
              </w:rPr>
              <w:t>Impact of historical and social factors on development of political theories in 20</w:t>
            </w:r>
            <w:r w:rsidRPr="003904D3">
              <w:rPr>
                <w:rFonts w:asciiTheme="minorHAnsi" w:hAnsiTheme="minorHAnsi" w:cstheme="minorHAnsi"/>
                <w:sz w:val="22"/>
                <w:szCs w:val="22"/>
                <w:vertAlign w:val="superscript"/>
              </w:rPr>
              <w:t>th</w:t>
            </w:r>
            <w:r w:rsidRPr="003904D3">
              <w:rPr>
                <w:rFonts w:asciiTheme="minorHAnsi" w:hAnsiTheme="minorHAnsi" w:cstheme="minorHAnsi"/>
                <w:sz w:val="22"/>
                <w:szCs w:val="22"/>
              </w:rPr>
              <w:t xml:space="preserve"> century.</w:t>
            </w:r>
          </w:p>
        </w:tc>
      </w:tr>
      <w:tr w:rsidR="003904D3" w:rsidRPr="004A3AED" w14:paraId="43426184" w14:textId="77777777" w:rsidTr="001833DB">
        <w:trPr>
          <w:trHeight w:val="255"/>
        </w:trPr>
        <w:tc>
          <w:tcPr>
            <w:tcW w:w="2676" w:type="dxa"/>
          </w:tcPr>
          <w:p w14:paraId="78DFAFBF" w14:textId="77777777" w:rsidR="003904D3" w:rsidRPr="003904D3" w:rsidRDefault="003904D3" w:rsidP="003904D3">
            <w:pPr>
              <w:pStyle w:val="P68B1DB1-Normal4"/>
              <w:numPr>
                <w:ilvl w:val="0"/>
                <w:numId w:val="1074"/>
              </w:numPr>
              <w:spacing w:after="0" w:line="240" w:lineRule="auto"/>
              <w:ind w:left="396"/>
              <w:contextualSpacing/>
              <w:rPr>
                <w:rFonts w:asciiTheme="minorHAnsi" w:hAnsiTheme="minorHAnsi" w:cstheme="minorHAnsi"/>
                <w:sz w:val="22"/>
                <w:szCs w:val="22"/>
              </w:rPr>
            </w:pPr>
            <w:r w:rsidRPr="003904D3">
              <w:rPr>
                <w:rFonts w:asciiTheme="minorHAnsi" w:hAnsiTheme="minorHAnsi" w:cstheme="minorHAnsi"/>
                <w:sz w:val="22"/>
                <w:szCs w:val="22"/>
              </w:rPr>
              <w:t>TEACHING METHODS</w:t>
            </w:r>
          </w:p>
        </w:tc>
        <w:tc>
          <w:tcPr>
            <w:tcW w:w="6890" w:type="dxa"/>
            <w:shd w:val="clear" w:color="auto" w:fill="E7E6E6" w:themeFill="background2"/>
          </w:tcPr>
          <w:p w14:paraId="38662FBE" w14:textId="77777777" w:rsidR="003904D3" w:rsidRPr="003904D3" w:rsidRDefault="003904D3" w:rsidP="00EF79AF">
            <w:pPr>
              <w:pStyle w:val="P68B1DB1-Normal5"/>
              <w:spacing w:after="0" w:line="240" w:lineRule="auto"/>
              <w:jc w:val="both"/>
              <w:rPr>
                <w:rFonts w:asciiTheme="minorHAnsi" w:hAnsiTheme="minorHAnsi" w:cstheme="minorHAnsi"/>
                <w:sz w:val="22"/>
                <w:szCs w:val="22"/>
              </w:rPr>
            </w:pPr>
            <w:r w:rsidRPr="003904D3">
              <w:rPr>
                <w:rFonts w:asciiTheme="minorHAnsi" w:hAnsiTheme="minorHAnsi" w:cstheme="minorHAnsi"/>
                <w:sz w:val="22"/>
                <w:szCs w:val="22"/>
              </w:rPr>
              <w:t>Lecture, guided discussion, demonstration of practical tasks, close reading, student debate, independent reading.</w:t>
            </w:r>
          </w:p>
        </w:tc>
      </w:tr>
      <w:tr w:rsidR="003904D3" w:rsidRPr="004A3AED" w14:paraId="223497E0" w14:textId="77777777" w:rsidTr="001833DB">
        <w:trPr>
          <w:trHeight w:val="255"/>
        </w:trPr>
        <w:tc>
          <w:tcPr>
            <w:tcW w:w="2676" w:type="dxa"/>
          </w:tcPr>
          <w:p w14:paraId="64A3E875" w14:textId="77777777" w:rsidR="003904D3" w:rsidRPr="003904D3" w:rsidRDefault="003904D3" w:rsidP="003904D3">
            <w:pPr>
              <w:pStyle w:val="P68B1DB1-Normal4"/>
              <w:numPr>
                <w:ilvl w:val="0"/>
                <w:numId w:val="1074"/>
              </w:numPr>
              <w:spacing w:after="0" w:line="240" w:lineRule="auto"/>
              <w:ind w:left="396"/>
              <w:contextualSpacing/>
              <w:rPr>
                <w:rFonts w:asciiTheme="minorHAnsi" w:hAnsiTheme="minorHAnsi" w:cstheme="minorHAnsi"/>
                <w:sz w:val="22"/>
                <w:szCs w:val="22"/>
              </w:rPr>
            </w:pPr>
            <w:r w:rsidRPr="003904D3">
              <w:rPr>
                <w:rFonts w:asciiTheme="minorHAnsi" w:hAnsiTheme="minorHAnsi" w:cstheme="minorHAnsi"/>
                <w:sz w:val="22"/>
                <w:szCs w:val="22"/>
              </w:rPr>
              <w:t>EVALUATION METHODS</w:t>
            </w:r>
          </w:p>
        </w:tc>
        <w:tc>
          <w:tcPr>
            <w:tcW w:w="6890" w:type="dxa"/>
            <w:shd w:val="clear" w:color="auto" w:fill="E7E6E6" w:themeFill="background2"/>
          </w:tcPr>
          <w:p w14:paraId="7F19B2BB" w14:textId="77777777" w:rsidR="003904D3" w:rsidRPr="003904D3" w:rsidRDefault="003904D3" w:rsidP="003904D3">
            <w:pPr>
              <w:pStyle w:val="Odlomakpopisa"/>
              <w:numPr>
                <w:ilvl w:val="0"/>
                <w:numId w:val="1068"/>
              </w:numPr>
              <w:jc w:val="both"/>
              <w:rPr>
                <w:rFonts w:asciiTheme="minorHAnsi" w:hAnsiTheme="minorHAnsi" w:cstheme="minorHAnsi"/>
                <w:sz w:val="22"/>
                <w:szCs w:val="22"/>
              </w:rPr>
            </w:pPr>
            <w:r w:rsidRPr="003904D3">
              <w:rPr>
                <w:rFonts w:asciiTheme="minorHAnsi" w:hAnsiTheme="minorHAnsi" w:cstheme="minorHAnsi"/>
                <w:sz w:val="22"/>
                <w:szCs w:val="22"/>
              </w:rPr>
              <w:t xml:space="preserve"> Three short exams or written exam (Objective type questions: multiple choices and/or remembering, recognizing or connecting of notions, and</w:t>
            </w:r>
          </w:p>
          <w:p w14:paraId="17EAB529" w14:textId="77777777" w:rsidR="003904D3" w:rsidRPr="003904D3" w:rsidRDefault="003904D3" w:rsidP="003904D3">
            <w:pPr>
              <w:pStyle w:val="Odlomakpopisa"/>
              <w:numPr>
                <w:ilvl w:val="0"/>
                <w:numId w:val="1068"/>
              </w:numPr>
              <w:jc w:val="both"/>
              <w:rPr>
                <w:rFonts w:asciiTheme="minorHAnsi" w:hAnsiTheme="minorHAnsi" w:cstheme="minorHAnsi"/>
                <w:sz w:val="22"/>
                <w:szCs w:val="22"/>
              </w:rPr>
            </w:pPr>
            <w:r w:rsidRPr="003904D3">
              <w:rPr>
                <w:rFonts w:asciiTheme="minorHAnsi" w:hAnsiTheme="minorHAnsi" w:cstheme="minorHAnsi"/>
                <w:sz w:val="22"/>
                <w:szCs w:val="22"/>
              </w:rPr>
              <w:t>Oral exam.</w:t>
            </w:r>
          </w:p>
        </w:tc>
      </w:tr>
    </w:tbl>
    <w:p w14:paraId="15AF5A90"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331FC57" w14:textId="77777777" w:rsidR="00FE1522" w:rsidRPr="004A3AED" w:rsidRDefault="00FE152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FAA47A9" w14:textId="77777777" w:rsidR="00AD2218" w:rsidRDefault="007479A9" w:rsidP="00AD2218">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HUMAN RIGHTS</w:t>
      </w:r>
      <w:r w:rsidR="00AD2218" w:rsidRPr="004A3AED">
        <w:rPr>
          <w:rFonts w:eastAsia="Times New Roman" w:cs="Times New Roman"/>
          <w:b/>
          <w:color w:val="1F3864" w:themeColor="accent5" w:themeShade="80"/>
          <w:sz w:val="28"/>
          <w:szCs w:val="28"/>
          <w:lang w:eastAsia="hr-HR"/>
        </w:rPr>
        <w:t xml:space="preserve"> AND ATROCITY CRIMES PREVENTION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6744"/>
      </w:tblGrid>
      <w:tr w:rsidR="007D21E3" w:rsidRPr="004A3AED" w14:paraId="67B9ACC4" w14:textId="77777777" w:rsidTr="00EF79AF">
        <w:trPr>
          <w:trHeight w:val="570"/>
        </w:trPr>
        <w:tc>
          <w:tcPr>
            <w:tcW w:w="2440" w:type="dxa"/>
            <w:shd w:val="clear" w:color="auto" w:fill="9CC2E5" w:themeFill="accent1" w:themeFillTint="99"/>
          </w:tcPr>
          <w:p w14:paraId="1F11DF5E" w14:textId="77777777" w:rsidR="007D21E3" w:rsidRPr="004A3AED" w:rsidRDefault="007D21E3" w:rsidP="00EF79AF">
            <w:pPr>
              <w:rPr>
                <w:rFonts w:cs="Times New Roman"/>
                <w:b/>
                <w:sz w:val="28"/>
                <w:szCs w:val="28"/>
              </w:rPr>
            </w:pPr>
            <w:r w:rsidRPr="004A3AED">
              <w:rPr>
                <w:rFonts w:cs="Times New Roman"/>
                <w:b/>
                <w:sz w:val="28"/>
                <w:szCs w:val="28"/>
              </w:rPr>
              <w:t>KOLEGIJ</w:t>
            </w:r>
          </w:p>
        </w:tc>
        <w:tc>
          <w:tcPr>
            <w:tcW w:w="6890" w:type="dxa"/>
          </w:tcPr>
          <w:p w14:paraId="0BB2DC4A" w14:textId="77777777" w:rsidR="007D21E3" w:rsidRPr="004A3AED" w:rsidRDefault="007D21E3" w:rsidP="00EF79AF">
            <w:pPr>
              <w:rPr>
                <w:b/>
                <w:bCs/>
                <w:sz w:val="28"/>
                <w:szCs w:val="28"/>
              </w:rPr>
            </w:pPr>
            <w:r w:rsidRPr="004A3AED">
              <w:rPr>
                <w:rFonts w:eastAsia="Times New Roman"/>
                <w:b/>
                <w:bCs/>
                <w:sz w:val="28"/>
                <w:szCs w:val="28"/>
                <w:lang w:eastAsia="hr-HR"/>
              </w:rPr>
              <w:t>HUMAN RIGHTS AND ATROCITY CRIMES PREVENTION</w:t>
            </w:r>
          </w:p>
        </w:tc>
      </w:tr>
      <w:tr w:rsidR="007D21E3" w:rsidRPr="004A3AED" w14:paraId="6AF19171" w14:textId="77777777" w:rsidTr="00EF79AF">
        <w:trPr>
          <w:trHeight w:val="465"/>
        </w:trPr>
        <w:tc>
          <w:tcPr>
            <w:tcW w:w="2440" w:type="dxa"/>
            <w:shd w:val="clear" w:color="auto" w:fill="F2F2F2" w:themeFill="background1" w:themeFillShade="F2"/>
          </w:tcPr>
          <w:p w14:paraId="5925C9A5" w14:textId="77777777" w:rsidR="007D21E3" w:rsidRPr="004A3AED" w:rsidRDefault="007D21E3" w:rsidP="00EF79AF">
            <w:pPr>
              <w:rPr>
                <w:rFonts w:cs="Times New Roman"/>
              </w:rPr>
            </w:pPr>
            <w:r w:rsidRPr="004A3AED">
              <w:rPr>
                <w:rFonts w:cs="Times New Roman"/>
              </w:rPr>
              <w:lastRenderedPageBreak/>
              <w:t xml:space="preserve">OBAVEZNI ILI IZBORNI / GODINA STUDIJA NA KOJOJ SE KOLEGIJ IZVODI </w:t>
            </w:r>
          </w:p>
        </w:tc>
        <w:tc>
          <w:tcPr>
            <w:tcW w:w="6890" w:type="dxa"/>
          </w:tcPr>
          <w:p w14:paraId="19B5B51B" w14:textId="77777777" w:rsidR="007D21E3" w:rsidRPr="004A3AED" w:rsidRDefault="007D21E3" w:rsidP="00EF79AF">
            <w:pPr>
              <w:rPr>
                <w:rFonts w:cs="Times New Roman"/>
              </w:rPr>
            </w:pPr>
            <w:r w:rsidRPr="004A3AED">
              <w:rPr>
                <w:rFonts w:cs="Times New Roman"/>
              </w:rPr>
              <w:t>ELECTIVE (V YEAR OF LEGAL STUDY)</w:t>
            </w:r>
          </w:p>
        </w:tc>
      </w:tr>
      <w:tr w:rsidR="007D21E3" w:rsidRPr="004A3AED" w14:paraId="348F6355" w14:textId="77777777" w:rsidTr="00EF79AF">
        <w:trPr>
          <w:trHeight w:val="300"/>
        </w:trPr>
        <w:tc>
          <w:tcPr>
            <w:tcW w:w="2440" w:type="dxa"/>
            <w:shd w:val="clear" w:color="auto" w:fill="F2F2F2" w:themeFill="background1" w:themeFillShade="F2"/>
          </w:tcPr>
          <w:p w14:paraId="50658493" w14:textId="77777777" w:rsidR="007D21E3" w:rsidRPr="004A3AED" w:rsidRDefault="007D21E3" w:rsidP="00EF79AF">
            <w:pPr>
              <w:rPr>
                <w:rFonts w:cs="Times New Roman"/>
              </w:rPr>
            </w:pPr>
            <w:r w:rsidRPr="004A3AED">
              <w:rPr>
                <w:rFonts w:cs="Times New Roman"/>
              </w:rPr>
              <w:t>OBLIK NASTAVE (PREDAVANJA, SEMINAR, VJEŽBE, (I/ILI) PRAKTIČNA NASTAVA</w:t>
            </w:r>
          </w:p>
        </w:tc>
        <w:tc>
          <w:tcPr>
            <w:tcW w:w="6890" w:type="dxa"/>
          </w:tcPr>
          <w:p w14:paraId="619BE43A" w14:textId="77777777" w:rsidR="007D21E3" w:rsidRPr="004A3AED" w:rsidRDefault="007D21E3" w:rsidP="00EF79AF">
            <w:pPr>
              <w:rPr>
                <w:rFonts w:cs="Times New Roman"/>
              </w:rPr>
            </w:pPr>
            <w:r w:rsidRPr="004A3AED">
              <w:rPr>
                <w:rFonts w:cs="Times New Roman"/>
              </w:rPr>
              <w:t>LECTURE</w:t>
            </w:r>
          </w:p>
        </w:tc>
      </w:tr>
      <w:tr w:rsidR="007D21E3" w:rsidRPr="004A3AED" w14:paraId="23C5E61D" w14:textId="77777777" w:rsidTr="00EF79AF">
        <w:trPr>
          <w:trHeight w:val="405"/>
        </w:trPr>
        <w:tc>
          <w:tcPr>
            <w:tcW w:w="2440" w:type="dxa"/>
            <w:shd w:val="clear" w:color="auto" w:fill="F2F2F2" w:themeFill="background1" w:themeFillShade="F2"/>
          </w:tcPr>
          <w:p w14:paraId="7BE27AAF" w14:textId="77777777" w:rsidR="007D21E3" w:rsidRPr="004A3AED" w:rsidRDefault="007D21E3" w:rsidP="00EF79AF">
            <w:pPr>
              <w:rPr>
                <w:rFonts w:cs="Times New Roman"/>
              </w:rPr>
            </w:pPr>
            <w:r w:rsidRPr="004A3AED">
              <w:rPr>
                <w:rFonts w:cs="Times New Roman"/>
              </w:rPr>
              <w:t>ECTS BODOVI KOLEGIJA</w:t>
            </w:r>
          </w:p>
        </w:tc>
        <w:tc>
          <w:tcPr>
            <w:tcW w:w="6890" w:type="dxa"/>
          </w:tcPr>
          <w:p w14:paraId="3A897E5D" w14:textId="77777777" w:rsidR="007D21E3" w:rsidRPr="004A3AED" w:rsidRDefault="007D21E3" w:rsidP="00EF79AF">
            <w:pPr>
              <w:rPr>
                <w:rFonts w:cs="Times New Roman"/>
              </w:rPr>
            </w:pPr>
            <w:r w:rsidRPr="004A3AED">
              <w:rPr>
                <w:rFonts w:cs="Times New Roman"/>
              </w:rPr>
              <w:t>4 ECTS points:</w:t>
            </w:r>
          </w:p>
          <w:p w14:paraId="47C19A1D" w14:textId="77777777" w:rsidR="007D21E3" w:rsidRPr="004A3AED" w:rsidRDefault="007D21E3" w:rsidP="007D21E3">
            <w:pPr>
              <w:pStyle w:val="Odlomakpopisa"/>
              <w:numPr>
                <w:ilvl w:val="0"/>
                <w:numId w:val="1080"/>
              </w:numPr>
              <w:spacing w:after="160" w:line="259" w:lineRule="auto"/>
              <w:jc w:val="both"/>
            </w:pPr>
            <w:r w:rsidRPr="004A3AED">
              <w:t xml:space="preserve">Attending lectures - 30 hours: approx. </w:t>
            </w:r>
            <w:r w:rsidRPr="004A3AED">
              <w:rPr>
                <w:b/>
                <w:bCs/>
              </w:rPr>
              <w:t>1 ECTS</w:t>
            </w:r>
          </w:p>
          <w:p w14:paraId="69422CB0" w14:textId="77777777" w:rsidR="007D21E3" w:rsidRPr="004A3AED" w:rsidRDefault="007D21E3" w:rsidP="007D21E3">
            <w:pPr>
              <w:pStyle w:val="Odlomakpopisa"/>
              <w:numPr>
                <w:ilvl w:val="0"/>
                <w:numId w:val="1080"/>
              </w:numPr>
              <w:spacing w:after="160" w:line="259" w:lineRule="auto"/>
              <w:jc w:val="both"/>
              <w:rPr>
                <w:b/>
                <w:bCs/>
              </w:rPr>
            </w:pPr>
            <w:r w:rsidRPr="004A3AED">
              <w:t xml:space="preserve">Preparation for lectures (work on the text, student debate, guided discussion, preparation of a practical task, demonstration of a practical task) - 45 hours: approx. </w:t>
            </w:r>
            <w:r w:rsidRPr="004A3AED">
              <w:rPr>
                <w:b/>
                <w:bCs/>
              </w:rPr>
              <w:t>1.5 ECTS</w:t>
            </w:r>
          </w:p>
          <w:p w14:paraId="2AB95A31" w14:textId="77777777" w:rsidR="007D21E3" w:rsidRPr="004A3AED" w:rsidRDefault="007D21E3" w:rsidP="007D21E3">
            <w:pPr>
              <w:pStyle w:val="Odlomakpopisa"/>
              <w:numPr>
                <w:ilvl w:val="0"/>
                <w:numId w:val="1080"/>
              </w:numPr>
              <w:spacing w:after="160" w:line="259" w:lineRule="auto"/>
              <w:jc w:val="both"/>
            </w:pPr>
            <w:r w:rsidRPr="004A3AED">
              <w:t xml:space="preserve">Essay writing and oral exam (independent reading and learning of literature, writing) - 45 hours: approx. </w:t>
            </w:r>
            <w:r w:rsidRPr="004A3AED">
              <w:rPr>
                <w:b/>
                <w:bCs/>
              </w:rPr>
              <w:t>1.5 ECTS.</w:t>
            </w:r>
          </w:p>
        </w:tc>
      </w:tr>
      <w:tr w:rsidR="007D21E3" w:rsidRPr="004A3AED" w14:paraId="5FE524A5" w14:textId="77777777" w:rsidTr="00EF79AF">
        <w:trPr>
          <w:trHeight w:val="330"/>
        </w:trPr>
        <w:tc>
          <w:tcPr>
            <w:tcW w:w="2440" w:type="dxa"/>
            <w:shd w:val="clear" w:color="auto" w:fill="F2F2F2" w:themeFill="background1" w:themeFillShade="F2"/>
          </w:tcPr>
          <w:p w14:paraId="7A19B7FB" w14:textId="77777777" w:rsidR="007D21E3" w:rsidRPr="004A3AED" w:rsidRDefault="007D21E3" w:rsidP="00EF79AF">
            <w:pPr>
              <w:rPr>
                <w:rFonts w:cs="Times New Roman"/>
              </w:rPr>
            </w:pPr>
            <w:r w:rsidRPr="004A3AED">
              <w:rPr>
                <w:rFonts w:cs="Times New Roman"/>
              </w:rPr>
              <w:t>STUDIJSKI PROGRAM NA KOJEM SE KOLEGIJ IZVODI</w:t>
            </w:r>
          </w:p>
        </w:tc>
        <w:tc>
          <w:tcPr>
            <w:tcW w:w="6890" w:type="dxa"/>
          </w:tcPr>
          <w:p w14:paraId="47B40308" w14:textId="77777777" w:rsidR="007D21E3" w:rsidRPr="004A3AED" w:rsidRDefault="007D21E3" w:rsidP="00EF79AF">
            <w:pPr>
              <w:rPr>
                <w:rFonts w:cs="Times New Roman"/>
              </w:rPr>
            </w:pPr>
            <w:r w:rsidRPr="004A3AED">
              <w:rPr>
                <w:rFonts w:cs="Times New Roman"/>
              </w:rPr>
              <w:t>INTEGRATED LEGAL STUDIES</w:t>
            </w:r>
          </w:p>
        </w:tc>
      </w:tr>
      <w:tr w:rsidR="007D21E3" w:rsidRPr="004A3AED" w14:paraId="4B94E8D7" w14:textId="77777777" w:rsidTr="00EF79AF">
        <w:trPr>
          <w:trHeight w:val="255"/>
        </w:trPr>
        <w:tc>
          <w:tcPr>
            <w:tcW w:w="2440" w:type="dxa"/>
            <w:shd w:val="clear" w:color="auto" w:fill="F2F2F2" w:themeFill="background1" w:themeFillShade="F2"/>
          </w:tcPr>
          <w:p w14:paraId="74BBA681" w14:textId="77777777" w:rsidR="007D21E3" w:rsidRPr="004A3AED" w:rsidRDefault="007D21E3" w:rsidP="00EF79AF">
            <w:pPr>
              <w:rPr>
                <w:rFonts w:cs="Times New Roman"/>
              </w:rPr>
            </w:pPr>
            <w:r w:rsidRPr="004A3AED">
              <w:rPr>
                <w:rFonts w:cs="Times New Roman"/>
              </w:rPr>
              <w:t>RAZINA STUDIJSKOG PROGRAMA (6.st, 6.sv, 7.1.st, 7.1.sv, 7.2, 8.2.)</w:t>
            </w:r>
          </w:p>
        </w:tc>
        <w:tc>
          <w:tcPr>
            <w:tcW w:w="6890" w:type="dxa"/>
          </w:tcPr>
          <w:p w14:paraId="5DEF9786" w14:textId="77777777" w:rsidR="007D21E3" w:rsidRPr="004A3AED" w:rsidRDefault="007D21E3" w:rsidP="00EF79AF">
            <w:pPr>
              <w:rPr>
                <w:rFonts w:cs="Times New Roman"/>
              </w:rPr>
            </w:pPr>
            <w:r w:rsidRPr="004A3AED">
              <w:rPr>
                <w:rFonts w:cs="Times New Roman"/>
              </w:rPr>
              <w:t>7.1. sv.</w:t>
            </w:r>
          </w:p>
        </w:tc>
      </w:tr>
      <w:tr w:rsidR="007D21E3" w:rsidRPr="004A3AED" w14:paraId="44BF07F4" w14:textId="77777777" w:rsidTr="00EF79AF">
        <w:trPr>
          <w:trHeight w:val="255"/>
        </w:trPr>
        <w:tc>
          <w:tcPr>
            <w:tcW w:w="2440" w:type="dxa"/>
          </w:tcPr>
          <w:p w14:paraId="2AB54EEF" w14:textId="77777777" w:rsidR="007D21E3" w:rsidRPr="004A3AED" w:rsidRDefault="007D21E3" w:rsidP="00EF79AF"/>
        </w:tc>
        <w:tc>
          <w:tcPr>
            <w:tcW w:w="6890" w:type="dxa"/>
            <w:shd w:val="clear" w:color="auto" w:fill="BDD6EE" w:themeFill="accent1" w:themeFillTint="66"/>
          </w:tcPr>
          <w:p w14:paraId="08A1DD9A" w14:textId="77777777" w:rsidR="007D21E3" w:rsidRPr="004A3AED" w:rsidRDefault="007D21E3" w:rsidP="00EF79AF">
            <w:pPr>
              <w:jc w:val="center"/>
              <w:rPr>
                <w:rFonts w:cs="Times New Roman"/>
                <w:b/>
              </w:rPr>
            </w:pPr>
            <w:r w:rsidRPr="004A3AED">
              <w:rPr>
                <w:rFonts w:cs="Times New Roman"/>
                <w:b/>
              </w:rPr>
              <w:t>KONSTRUKTIVNO POVEZIVANJE</w:t>
            </w:r>
          </w:p>
        </w:tc>
      </w:tr>
      <w:tr w:rsidR="007D21E3" w:rsidRPr="004A3AED" w14:paraId="171186CD" w14:textId="77777777" w:rsidTr="00EF79AF">
        <w:trPr>
          <w:trHeight w:val="255"/>
        </w:trPr>
        <w:tc>
          <w:tcPr>
            <w:tcW w:w="2440" w:type="dxa"/>
            <w:shd w:val="clear" w:color="auto" w:fill="DEEAF6" w:themeFill="accent1" w:themeFillTint="33"/>
          </w:tcPr>
          <w:p w14:paraId="6FA0FF84" w14:textId="77777777" w:rsidR="007D21E3" w:rsidRPr="004A3AED" w:rsidRDefault="007D21E3" w:rsidP="00EF79AF">
            <w:pPr>
              <w:ind w:left="360"/>
              <w:rPr>
                <w:rFonts w:cs="Times New Roman"/>
              </w:rPr>
            </w:pPr>
            <w:r w:rsidRPr="004A3AED">
              <w:rPr>
                <w:rFonts w:cs="Times New Roman"/>
              </w:rPr>
              <w:t>ISHOD UČENJA (NAZIV)</w:t>
            </w:r>
          </w:p>
        </w:tc>
        <w:tc>
          <w:tcPr>
            <w:tcW w:w="6890" w:type="dxa"/>
            <w:shd w:val="clear" w:color="auto" w:fill="E7E6E6" w:themeFill="background2"/>
          </w:tcPr>
          <w:p w14:paraId="0E777007" w14:textId="77777777" w:rsidR="007D21E3" w:rsidRPr="004A3AED" w:rsidRDefault="007D21E3" w:rsidP="00EF79AF">
            <w:pPr>
              <w:rPr>
                <w:rFonts w:cs="Times New Roman"/>
                <w:b/>
                <w:bCs/>
              </w:rPr>
            </w:pPr>
            <w:r w:rsidRPr="004A3AED">
              <w:rPr>
                <w:rFonts w:cs="Times New Roman"/>
                <w:b/>
                <w:bCs/>
              </w:rPr>
              <w:t>Assess the degree of risk of mass crimes in individual societies</w:t>
            </w:r>
          </w:p>
        </w:tc>
      </w:tr>
      <w:tr w:rsidR="007D21E3" w:rsidRPr="004A3AED" w14:paraId="6899C930" w14:textId="77777777" w:rsidTr="00EF79AF">
        <w:trPr>
          <w:trHeight w:val="255"/>
        </w:trPr>
        <w:tc>
          <w:tcPr>
            <w:tcW w:w="2440" w:type="dxa"/>
          </w:tcPr>
          <w:p w14:paraId="166D1A2D" w14:textId="77777777" w:rsidR="007D21E3" w:rsidRPr="004A3AED" w:rsidRDefault="007D21E3" w:rsidP="007D21E3">
            <w:pPr>
              <w:pStyle w:val="Odlomakpopisa"/>
              <w:numPr>
                <w:ilvl w:val="0"/>
                <w:numId w:val="1081"/>
              </w:numPr>
              <w:ind w:left="396" w:hanging="180"/>
            </w:pPr>
            <w:r w:rsidRPr="004A3AED">
              <w:t>DOPRINOSI OSTVARENJU ISHODA UČENJA NA RAZINI STUDIJSKOG PROGRAMA (NAVESTI IU)</w:t>
            </w:r>
          </w:p>
        </w:tc>
        <w:tc>
          <w:tcPr>
            <w:tcW w:w="6890" w:type="dxa"/>
            <w:shd w:val="clear" w:color="auto" w:fill="E7E6E6" w:themeFill="background2"/>
          </w:tcPr>
          <w:p w14:paraId="7291F08F" w14:textId="77777777" w:rsidR="007D21E3" w:rsidRPr="004A3AED" w:rsidRDefault="007D21E3" w:rsidP="00EF79AF">
            <w:pPr>
              <w:rPr>
                <w:rFonts w:cs="Times New Roman"/>
              </w:rPr>
            </w:pPr>
            <w:r w:rsidRPr="004A3AED">
              <w:rPr>
                <w:rFonts w:cs="Times New Roman"/>
              </w:rPr>
              <w:t>1. Identify historical, political, economic, european, international or other social factors relevant to the creation and application of law.</w:t>
            </w:r>
          </w:p>
          <w:p w14:paraId="63C69156" w14:textId="77777777" w:rsidR="007D21E3" w:rsidRPr="004A3AED" w:rsidRDefault="007D21E3" w:rsidP="00EF79AF">
            <w:pPr>
              <w:rPr>
                <w:rFonts w:cs="Times New Roman"/>
              </w:rPr>
            </w:pPr>
            <w:r w:rsidRPr="004A3AED">
              <w:rPr>
                <w:rFonts w:cs="Times New Roman"/>
              </w:rPr>
              <w:t>7. Use information technology and legal databases (eg legislation, case law, legal journals and other e-resources).</w:t>
            </w:r>
          </w:p>
          <w:p w14:paraId="53C285F4" w14:textId="77777777" w:rsidR="007D21E3" w:rsidRPr="004A3AED" w:rsidRDefault="007D21E3" w:rsidP="00EF79AF">
            <w:pPr>
              <w:rPr>
                <w:rFonts w:cs="Times New Roman"/>
              </w:rPr>
            </w:pPr>
            <w:r w:rsidRPr="004A3AED">
              <w:rPr>
                <w:rFonts w:cs="Times New Roman"/>
              </w:rPr>
              <w:t>8. Develop ethical, legal and socially responsible behavior.</w:t>
            </w:r>
          </w:p>
        </w:tc>
      </w:tr>
      <w:tr w:rsidR="007D21E3" w:rsidRPr="004A3AED" w14:paraId="2194521C" w14:textId="77777777" w:rsidTr="00EF79AF">
        <w:trPr>
          <w:trHeight w:val="255"/>
        </w:trPr>
        <w:tc>
          <w:tcPr>
            <w:tcW w:w="2440" w:type="dxa"/>
          </w:tcPr>
          <w:p w14:paraId="6EC837B0" w14:textId="77777777" w:rsidR="007D21E3" w:rsidRPr="004A3AED" w:rsidRDefault="007D21E3" w:rsidP="007D21E3">
            <w:pPr>
              <w:pStyle w:val="Odlomakpopisa"/>
              <w:numPr>
                <w:ilvl w:val="0"/>
                <w:numId w:val="1081"/>
              </w:numPr>
              <w:ind w:left="396" w:hanging="180"/>
            </w:pPr>
            <w:r w:rsidRPr="004A3AED">
              <w:t>KOGNITIVNO PODRUČJE ZNANJA I RAZUMIJEVANJA</w:t>
            </w:r>
          </w:p>
        </w:tc>
        <w:tc>
          <w:tcPr>
            <w:tcW w:w="6890" w:type="dxa"/>
            <w:shd w:val="clear" w:color="auto" w:fill="E7E6E6" w:themeFill="background2"/>
          </w:tcPr>
          <w:p w14:paraId="120D4171" w14:textId="77777777" w:rsidR="007D21E3" w:rsidRPr="004A3AED" w:rsidRDefault="007D21E3" w:rsidP="00EF79AF">
            <w:pPr>
              <w:rPr>
                <w:rFonts w:cs="Times New Roman"/>
              </w:rPr>
            </w:pPr>
            <w:r w:rsidRPr="004A3AED">
              <w:rPr>
                <w:rFonts w:cs="Times New Roman"/>
              </w:rPr>
              <w:t>Evaluation</w:t>
            </w:r>
          </w:p>
        </w:tc>
      </w:tr>
      <w:tr w:rsidR="007D21E3" w:rsidRPr="004A3AED" w14:paraId="31E6A386" w14:textId="77777777" w:rsidTr="00EF79AF">
        <w:trPr>
          <w:trHeight w:val="255"/>
        </w:trPr>
        <w:tc>
          <w:tcPr>
            <w:tcW w:w="2440" w:type="dxa"/>
          </w:tcPr>
          <w:p w14:paraId="521ECFA4" w14:textId="77777777" w:rsidR="007D21E3" w:rsidRPr="004A3AED" w:rsidRDefault="007D21E3" w:rsidP="007D21E3">
            <w:pPr>
              <w:pStyle w:val="Odlomakpopisa"/>
              <w:numPr>
                <w:ilvl w:val="0"/>
                <w:numId w:val="1081"/>
              </w:numPr>
              <w:ind w:left="396" w:hanging="180"/>
            </w:pPr>
            <w:r w:rsidRPr="004A3AED">
              <w:t>VJEŠTINE</w:t>
            </w:r>
          </w:p>
        </w:tc>
        <w:tc>
          <w:tcPr>
            <w:tcW w:w="6890" w:type="dxa"/>
            <w:shd w:val="clear" w:color="auto" w:fill="E7E6E6" w:themeFill="background2"/>
          </w:tcPr>
          <w:p w14:paraId="0310ADC2" w14:textId="77777777" w:rsidR="007D21E3" w:rsidRPr="004A3AED" w:rsidRDefault="007D21E3" w:rsidP="00EF79AF">
            <w:pPr>
              <w:rPr>
                <w:rFonts w:cs="Times New Roman"/>
              </w:rPr>
            </w:pPr>
            <w:r w:rsidRPr="004A3AED">
              <w:rPr>
                <w:rFonts w:cs="Times New Roman"/>
              </w:rPr>
              <w:t>Information management skills, presentation and communication skills, ability to apply knowledge in practice, skills of clear and intelligible oral and written expression, problem solving ability, teamwork ability, ability to create new ideas, ability to distinguish personal beliefs from arguments, ethics.</w:t>
            </w:r>
          </w:p>
        </w:tc>
      </w:tr>
      <w:tr w:rsidR="007D21E3" w:rsidRPr="004A3AED" w14:paraId="0D98D655" w14:textId="77777777" w:rsidTr="00EF79AF">
        <w:trPr>
          <w:trHeight w:val="255"/>
        </w:trPr>
        <w:tc>
          <w:tcPr>
            <w:tcW w:w="2440" w:type="dxa"/>
          </w:tcPr>
          <w:p w14:paraId="781C206C" w14:textId="77777777" w:rsidR="007D21E3" w:rsidRPr="004A3AED" w:rsidRDefault="007D21E3" w:rsidP="007D21E3">
            <w:pPr>
              <w:pStyle w:val="Odlomakpopisa"/>
              <w:numPr>
                <w:ilvl w:val="0"/>
                <w:numId w:val="1081"/>
              </w:numPr>
              <w:ind w:left="396" w:hanging="180"/>
            </w:pPr>
            <w:r w:rsidRPr="004A3AED">
              <w:t>SADRŽAJ UČENJA</w:t>
            </w:r>
          </w:p>
        </w:tc>
        <w:tc>
          <w:tcPr>
            <w:tcW w:w="6890" w:type="dxa"/>
            <w:shd w:val="clear" w:color="auto" w:fill="E7E6E6" w:themeFill="background2"/>
          </w:tcPr>
          <w:p w14:paraId="6A14D0C8" w14:textId="77777777" w:rsidR="007D21E3" w:rsidRPr="004A3AED" w:rsidRDefault="007D21E3" w:rsidP="00EF79AF">
            <w:pPr>
              <w:rPr>
                <w:rFonts w:cs="Times New Roman"/>
              </w:rPr>
            </w:pPr>
            <w:r w:rsidRPr="004A3AED">
              <w:rPr>
                <w:rFonts w:cs="Times New Roman"/>
              </w:rPr>
              <w:t>Teaching units:</w:t>
            </w:r>
          </w:p>
          <w:p w14:paraId="3B9A8B1B" w14:textId="77777777" w:rsidR="007D21E3" w:rsidRPr="004A3AED" w:rsidRDefault="007D21E3" w:rsidP="00EF79AF">
            <w:pPr>
              <w:rPr>
                <w:rFonts w:cs="Times New Roman"/>
              </w:rPr>
            </w:pPr>
            <w:r w:rsidRPr="004A3AED">
              <w:rPr>
                <w:rFonts w:cs="Times New Roman"/>
              </w:rPr>
              <w:t>1. Risk factors and indicators for mass crimes</w:t>
            </w:r>
          </w:p>
          <w:p w14:paraId="32D76DB7" w14:textId="77777777" w:rsidR="007D21E3" w:rsidRPr="004A3AED" w:rsidRDefault="007D21E3" w:rsidP="00EF79AF">
            <w:pPr>
              <w:rPr>
                <w:rFonts w:cs="Times New Roman"/>
              </w:rPr>
            </w:pPr>
            <w:r w:rsidRPr="004A3AED">
              <w:rPr>
                <w:rFonts w:cs="Times New Roman"/>
              </w:rPr>
              <w:lastRenderedPageBreak/>
              <w:t>2. Application of factors and case analysis</w:t>
            </w:r>
          </w:p>
        </w:tc>
      </w:tr>
      <w:tr w:rsidR="007D21E3" w:rsidRPr="004A3AED" w14:paraId="65720FDE" w14:textId="77777777" w:rsidTr="00EF79AF">
        <w:trPr>
          <w:trHeight w:val="255"/>
        </w:trPr>
        <w:tc>
          <w:tcPr>
            <w:tcW w:w="2440" w:type="dxa"/>
          </w:tcPr>
          <w:p w14:paraId="3B632DFB" w14:textId="77777777" w:rsidR="007D21E3" w:rsidRPr="004A3AED" w:rsidRDefault="007D21E3" w:rsidP="007D21E3">
            <w:pPr>
              <w:pStyle w:val="Odlomakpopisa"/>
              <w:numPr>
                <w:ilvl w:val="0"/>
                <w:numId w:val="1081"/>
              </w:numPr>
              <w:ind w:left="396" w:hanging="180"/>
            </w:pPr>
            <w:r w:rsidRPr="004A3AED">
              <w:lastRenderedPageBreak/>
              <w:t>NASTAVNE METODE</w:t>
            </w:r>
          </w:p>
        </w:tc>
        <w:tc>
          <w:tcPr>
            <w:tcW w:w="6890" w:type="dxa"/>
            <w:shd w:val="clear" w:color="auto" w:fill="E7E6E6" w:themeFill="background2"/>
          </w:tcPr>
          <w:p w14:paraId="66E7CB60" w14:textId="77777777" w:rsidR="007D21E3" w:rsidRPr="004A3AED" w:rsidRDefault="007D21E3" w:rsidP="00EF79AF">
            <w:pPr>
              <w:rPr>
                <w:rFonts w:cs="Times New Roman"/>
              </w:rPr>
            </w:pPr>
            <w:r w:rsidRPr="004A3AED">
              <w:rPr>
                <w:rFonts w:cs="Times New Roman"/>
              </w:rPr>
              <w:t>Guided discussion, preparation of a practical task, demonstration of a practical task, student debate, preparation of a written paper.</w:t>
            </w:r>
          </w:p>
        </w:tc>
      </w:tr>
      <w:tr w:rsidR="007D21E3" w:rsidRPr="004A3AED" w14:paraId="400BBE5C" w14:textId="77777777" w:rsidTr="00EF79AF">
        <w:trPr>
          <w:trHeight w:val="255"/>
        </w:trPr>
        <w:tc>
          <w:tcPr>
            <w:tcW w:w="2440" w:type="dxa"/>
          </w:tcPr>
          <w:p w14:paraId="63D7AA5D" w14:textId="77777777" w:rsidR="007D21E3" w:rsidRPr="004A3AED" w:rsidRDefault="007D21E3" w:rsidP="007D21E3">
            <w:pPr>
              <w:pStyle w:val="Odlomakpopisa"/>
              <w:numPr>
                <w:ilvl w:val="0"/>
                <w:numId w:val="1081"/>
              </w:numPr>
              <w:ind w:left="396" w:hanging="180"/>
            </w:pPr>
            <w:r w:rsidRPr="004A3AED">
              <w:t>METODE VREDNOVANJA</w:t>
            </w:r>
          </w:p>
        </w:tc>
        <w:tc>
          <w:tcPr>
            <w:tcW w:w="6890" w:type="dxa"/>
            <w:shd w:val="clear" w:color="auto" w:fill="E7E6E6" w:themeFill="background2"/>
          </w:tcPr>
          <w:p w14:paraId="63AF8F25" w14:textId="77777777" w:rsidR="007D21E3" w:rsidRPr="004A3AED" w:rsidRDefault="007D21E3" w:rsidP="00EF79AF">
            <w:pPr>
              <w:rPr>
                <w:rFonts w:cs="Times New Roman"/>
              </w:rPr>
            </w:pPr>
            <w:r w:rsidRPr="004A3AED">
              <w:rPr>
                <w:rFonts w:cs="Times New Roman"/>
              </w:rPr>
              <w:t>1. Evaluation of student performance and</w:t>
            </w:r>
          </w:p>
          <w:p w14:paraId="611364B8" w14:textId="77777777" w:rsidR="007D21E3" w:rsidRPr="004A3AED" w:rsidRDefault="007D21E3" w:rsidP="00EF79AF">
            <w:pPr>
              <w:rPr>
                <w:rFonts w:cs="Times New Roman"/>
              </w:rPr>
            </w:pPr>
            <w:r w:rsidRPr="004A3AED">
              <w:rPr>
                <w:rFonts w:cs="Times New Roman"/>
              </w:rPr>
              <w:t>2. Evaluation of a written essay</w:t>
            </w:r>
          </w:p>
        </w:tc>
      </w:tr>
      <w:tr w:rsidR="007D21E3" w:rsidRPr="004A3AED" w14:paraId="62F000BB" w14:textId="77777777" w:rsidTr="00EF79AF">
        <w:trPr>
          <w:trHeight w:val="255"/>
        </w:trPr>
        <w:tc>
          <w:tcPr>
            <w:tcW w:w="2440" w:type="dxa"/>
            <w:shd w:val="clear" w:color="auto" w:fill="DEEAF6" w:themeFill="accent1" w:themeFillTint="33"/>
          </w:tcPr>
          <w:p w14:paraId="1D92AF42" w14:textId="77777777" w:rsidR="007D21E3" w:rsidRPr="004A3AED" w:rsidRDefault="007D21E3" w:rsidP="00EF79AF">
            <w:pPr>
              <w:ind w:left="360"/>
              <w:rPr>
                <w:rFonts w:cs="Times New Roman"/>
              </w:rPr>
            </w:pPr>
            <w:r w:rsidRPr="004A3AED">
              <w:rPr>
                <w:rFonts w:cs="Times New Roman"/>
              </w:rPr>
              <w:t>ISHOD UČENJA (NAZIV)</w:t>
            </w:r>
          </w:p>
        </w:tc>
        <w:tc>
          <w:tcPr>
            <w:tcW w:w="6890" w:type="dxa"/>
            <w:shd w:val="clear" w:color="auto" w:fill="DEEAF6" w:themeFill="accent1" w:themeFillTint="33"/>
          </w:tcPr>
          <w:p w14:paraId="1F5A36AB" w14:textId="77777777" w:rsidR="007D21E3" w:rsidRPr="004A3AED" w:rsidRDefault="007D21E3" w:rsidP="00EF79AF">
            <w:pPr>
              <w:suppressAutoHyphens/>
              <w:autoSpaceDN w:val="0"/>
              <w:spacing w:after="158" w:line="240" w:lineRule="auto"/>
              <w:textAlignment w:val="baseline"/>
              <w:rPr>
                <w:rFonts w:eastAsia="Times New Roman" w:cs="Times New Roman"/>
                <w:b/>
                <w:bCs/>
                <w:lang w:eastAsia="hr-HR"/>
              </w:rPr>
            </w:pPr>
            <w:r w:rsidRPr="004A3AED">
              <w:rPr>
                <w:rFonts w:eastAsia="Times New Roman" w:cs="Times New Roman"/>
                <w:b/>
                <w:bCs/>
                <w:lang w:eastAsia="hr-HR"/>
              </w:rPr>
              <w:t>Assess the importance of preventive measures in preventing mass crimes</w:t>
            </w:r>
          </w:p>
        </w:tc>
      </w:tr>
      <w:tr w:rsidR="007D21E3" w:rsidRPr="004A3AED" w14:paraId="5A9F867E" w14:textId="77777777" w:rsidTr="00EF79AF">
        <w:trPr>
          <w:trHeight w:val="255"/>
        </w:trPr>
        <w:tc>
          <w:tcPr>
            <w:tcW w:w="2440" w:type="dxa"/>
          </w:tcPr>
          <w:p w14:paraId="2C58F222" w14:textId="77777777" w:rsidR="007D21E3" w:rsidRPr="004A3AED" w:rsidRDefault="007D21E3" w:rsidP="007D21E3">
            <w:pPr>
              <w:pStyle w:val="Odlomakpopisa"/>
              <w:numPr>
                <w:ilvl w:val="0"/>
                <w:numId w:val="1082"/>
              </w:numPr>
              <w:ind w:left="396" w:hanging="180"/>
            </w:pPr>
            <w:r w:rsidRPr="004A3AED">
              <w:t>DOPRINOSI OSTVARENJU ISHODA UČENJA NA RAZINI STUDIJSKOG PROGRAMA (NAVESTI IU)</w:t>
            </w:r>
          </w:p>
        </w:tc>
        <w:tc>
          <w:tcPr>
            <w:tcW w:w="6890" w:type="dxa"/>
            <w:shd w:val="clear" w:color="auto" w:fill="E7E6E6" w:themeFill="background2"/>
          </w:tcPr>
          <w:p w14:paraId="6B4DC0EA" w14:textId="77777777" w:rsidR="007D21E3" w:rsidRPr="004A3AED" w:rsidRDefault="007D21E3" w:rsidP="00EF79AF">
            <w:pPr>
              <w:rPr>
                <w:rFonts w:cs="Times New Roman"/>
              </w:rPr>
            </w:pPr>
            <w:r w:rsidRPr="004A3AED">
              <w:rPr>
                <w:rFonts w:cs="Times New Roman"/>
              </w:rPr>
              <w:t>1. Identify historical, political, economic, European, international or other social factors relevant to the creation and application of law.</w:t>
            </w:r>
          </w:p>
          <w:p w14:paraId="20EEC48D" w14:textId="77777777" w:rsidR="007D21E3" w:rsidRPr="004A3AED" w:rsidRDefault="007D21E3" w:rsidP="00EF79AF">
            <w:pPr>
              <w:rPr>
                <w:rFonts w:cs="Times New Roman"/>
              </w:rPr>
            </w:pPr>
            <w:r w:rsidRPr="004A3AED">
              <w:rPr>
                <w:rFonts w:cs="Times New Roman"/>
              </w:rPr>
              <w:t>7. Use information technology and legal databases (eg legislation, case law, legal journals and other e-resources).</w:t>
            </w:r>
          </w:p>
          <w:p w14:paraId="02F70C4D" w14:textId="77777777" w:rsidR="007D21E3" w:rsidRPr="004A3AED" w:rsidRDefault="007D21E3" w:rsidP="00EF79AF">
            <w:pPr>
              <w:rPr>
                <w:rFonts w:cs="Times New Roman"/>
              </w:rPr>
            </w:pPr>
            <w:r w:rsidRPr="004A3AED">
              <w:rPr>
                <w:rFonts w:cs="Times New Roman"/>
              </w:rPr>
              <w:t>8. Develop ethical, legal and socially responsible behavior.</w:t>
            </w:r>
          </w:p>
        </w:tc>
      </w:tr>
      <w:tr w:rsidR="007D21E3" w:rsidRPr="004A3AED" w14:paraId="69FD47D7" w14:textId="77777777" w:rsidTr="00EF79AF">
        <w:trPr>
          <w:trHeight w:val="255"/>
        </w:trPr>
        <w:tc>
          <w:tcPr>
            <w:tcW w:w="2440" w:type="dxa"/>
          </w:tcPr>
          <w:p w14:paraId="34F7632C" w14:textId="77777777" w:rsidR="007D21E3" w:rsidRPr="004A3AED" w:rsidRDefault="007D21E3" w:rsidP="007D21E3">
            <w:pPr>
              <w:pStyle w:val="Odlomakpopisa"/>
              <w:numPr>
                <w:ilvl w:val="0"/>
                <w:numId w:val="1082"/>
              </w:numPr>
              <w:ind w:left="396" w:hanging="180"/>
            </w:pPr>
            <w:r w:rsidRPr="004A3AED">
              <w:t>KOGNITIVNO PODRUČJE ZNANJA I RAZUMIJEVANJA</w:t>
            </w:r>
          </w:p>
        </w:tc>
        <w:tc>
          <w:tcPr>
            <w:tcW w:w="6890" w:type="dxa"/>
            <w:shd w:val="clear" w:color="auto" w:fill="E7E6E6" w:themeFill="background2"/>
          </w:tcPr>
          <w:p w14:paraId="11A45FD6" w14:textId="77777777" w:rsidR="007D21E3" w:rsidRPr="004A3AED" w:rsidRDefault="007D21E3" w:rsidP="00EF79AF">
            <w:pPr>
              <w:rPr>
                <w:rFonts w:cs="Times New Roman"/>
              </w:rPr>
            </w:pPr>
            <w:r w:rsidRPr="004A3AED">
              <w:rPr>
                <w:rFonts w:cs="Times New Roman"/>
              </w:rPr>
              <w:t>Evaluation</w:t>
            </w:r>
          </w:p>
        </w:tc>
      </w:tr>
      <w:tr w:rsidR="007D21E3" w:rsidRPr="004A3AED" w14:paraId="5E35D3AE" w14:textId="77777777" w:rsidTr="00EF79AF">
        <w:trPr>
          <w:trHeight w:val="255"/>
        </w:trPr>
        <w:tc>
          <w:tcPr>
            <w:tcW w:w="2440" w:type="dxa"/>
          </w:tcPr>
          <w:p w14:paraId="34B9FEAA" w14:textId="77777777" w:rsidR="007D21E3" w:rsidRPr="004A3AED" w:rsidRDefault="007D21E3" w:rsidP="007D21E3">
            <w:pPr>
              <w:pStyle w:val="Odlomakpopisa"/>
              <w:numPr>
                <w:ilvl w:val="0"/>
                <w:numId w:val="1082"/>
              </w:numPr>
              <w:ind w:left="396" w:hanging="180"/>
            </w:pPr>
            <w:r w:rsidRPr="004A3AED">
              <w:t>VJEŠTINE</w:t>
            </w:r>
          </w:p>
        </w:tc>
        <w:tc>
          <w:tcPr>
            <w:tcW w:w="6890" w:type="dxa"/>
            <w:shd w:val="clear" w:color="auto" w:fill="E7E6E6" w:themeFill="background2"/>
          </w:tcPr>
          <w:p w14:paraId="5E6B8763" w14:textId="77777777" w:rsidR="007D21E3" w:rsidRPr="004A3AED" w:rsidRDefault="007D21E3" w:rsidP="00EF79AF">
            <w:pPr>
              <w:rPr>
                <w:rFonts w:cs="Times New Roman"/>
              </w:rPr>
            </w:pPr>
            <w:r w:rsidRPr="004A3AED">
              <w:rPr>
                <w:rFonts w:cs="Times New Roman"/>
              </w:rPr>
              <w:t>Information management skills, presentation and communication skills, ability to apply knowledge in practice, skills of clear and intelligible oral and written expression, problem solving ability, teamwork ability, ability to create new ideas, ability to distinguish personal beliefs from arguments, ethics.</w:t>
            </w:r>
          </w:p>
        </w:tc>
      </w:tr>
      <w:tr w:rsidR="007D21E3" w:rsidRPr="004A3AED" w14:paraId="665254C6" w14:textId="77777777" w:rsidTr="00EF79AF">
        <w:trPr>
          <w:trHeight w:val="255"/>
        </w:trPr>
        <w:tc>
          <w:tcPr>
            <w:tcW w:w="2440" w:type="dxa"/>
          </w:tcPr>
          <w:p w14:paraId="52069792" w14:textId="77777777" w:rsidR="007D21E3" w:rsidRPr="004A3AED" w:rsidRDefault="007D21E3" w:rsidP="007D21E3">
            <w:pPr>
              <w:pStyle w:val="Odlomakpopisa"/>
              <w:numPr>
                <w:ilvl w:val="0"/>
                <w:numId w:val="1082"/>
              </w:numPr>
              <w:ind w:left="396" w:hanging="180"/>
            </w:pPr>
            <w:r w:rsidRPr="004A3AED">
              <w:t>SADRŽAJ UČENJA</w:t>
            </w:r>
          </w:p>
        </w:tc>
        <w:tc>
          <w:tcPr>
            <w:tcW w:w="6890" w:type="dxa"/>
            <w:shd w:val="clear" w:color="auto" w:fill="E7E6E6" w:themeFill="background2"/>
          </w:tcPr>
          <w:p w14:paraId="61F1A250" w14:textId="77777777" w:rsidR="007D21E3" w:rsidRPr="004A3AED" w:rsidRDefault="007D21E3" w:rsidP="00EF79AF">
            <w:pPr>
              <w:rPr>
                <w:rFonts w:cs="Times New Roman"/>
              </w:rPr>
            </w:pPr>
            <w:r w:rsidRPr="004A3AED">
              <w:rPr>
                <w:rFonts w:cs="Times New Roman"/>
              </w:rPr>
              <w:t>Teaching units:</w:t>
            </w:r>
          </w:p>
          <w:p w14:paraId="0DECD4F2" w14:textId="77777777" w:rsidR="007D21E3" w:rsidRPr="004A3AED" w:rsidRDefault="007D21E3" w:rsidP="00EF79AF">
            <w:pPr>
              <w:rPr>
                <w:rFonts w:cs="Times New Roman"/>
              </w:rPr>
            </w:pPr>
            <w:r w:rsidRPr="004A3AED">
              <w:rPr>
                <w:rFonts w:cs="Times New Roman"/>
              </w:rPr>
              <w:t>1. Risk factors and indicators for mass crimes</w:t>
            </w:r>
          </w:p>
          <w:p w14:paraId="51B20162" w14:textId="77777777" w:rsidR="007D21E3" w:rsidRPr="004A3AED" w:rsidRDefault="007D21E3" w:rsidP="00EF79AF">
            <w:pPr>
              <w:rPr>
                <w:rFonts w:cs="Times New Roman"/>
              </w:rPr>
            </w:pPr>
            <w:r w:rsidRPr="004A3AED">
              <w:rPr>
                <w:rFonts w:cs="Times New Roman"/>
              </w:rPr>
              <w:t>2. Application of factors and case analysis</w:t>
            </w:r>
          </w:p>
          <w:p w14:paraId="34EBF2A8" w14:textId="77777777" w:rsidR="007D21E3" w:rsidRPr="004A3AED" w:rsidRDefault="007D21E3" w:rsidP="00EF79AF">
            <w:pPr>
              <w:rPr>
                <w:rFonts w:cs="Times New Roman"/>
              </w:rPr>
            </w:pPr>
            <w:r w:rsidRPr="004A3AED">
              <w:rPr>
                <w:rFonts w:cs="Times New Roman"/>
              </w:rPr>
              <w:t>3. Responsibilities for protection (R2P) and international law</w:t>
            </w:r>
          </w:p>
          <w:p w14:paraId="5AC8D9A4" w14:textId="77777777" w:rsidR="007D21E3" w:rsidRPr="004A3AED" w:rsidRDefault="007D21E3" w:rsidP="00EF79AF">
            <w:pPr>
              <w:spacing w:after="0" w:line="240" w:lineRule="auto"/>
              <w:rPr>
                <w:rFonts w:cs="Times New Roman"/>
              </w:rPr>
            </w:pPr>
            <w:r w:rsidRPr="004A3AED">
              <w:rPr>
                <w:rFonts w:cs="Times New Roman"/>
              </w:rPr>
              <w:t>4. Strengthening preventive factors</w:t>
            </w:r>
          </w:p>
        </w:tc>
      </w:tr>
      <w:tr w:rsidR="007D21E3" w:rsidRPr="004A3AED" w14:paraId="03E5E186" w14:textId="77777777" w:rsidTr="00EF79AF">
        <w:trPr>
          <w:trHeight w:val="255"/>
        </w:trPr>
        <w:tc>
          <w:tcPr>
            <w:tcW w:w="2440" w:type="dxa"/>
          </w:tcPr>
          <w:p w14:paraId="7F8B14DB" w14:textId="77777777" w:rsidR="007D21E3" w:rsidRPr="004A3AED" w:rsidRDefault="007D21E3" w:rsidP="007D21E3">
            <w:pPr>
              <w:pStyle w:val="Odlomakpopisa"/>
              <w:numPr>
                <w:ilvl w:val="0"/>
                <w:numId w:val="1082"/>
              </w:numPr>
              <w:ind w:left="396" w:hanging="180"/>
            </w:pPr>
            <w:r w:rsidRPr="004A3AED">
              <w:t>NASTAVNE METODE</w:t>
            </w:r>
          </w:p>
        </w:tc>
        <w:tc>
          <w:tcPr>
            <w:tcW w:w="6890" w:type="dxa"/>
            <w:shd w:val="clear" w:color="auto" w:fill="E7E6E6" w:themeFill="background2"/>
          </w:tcPr>
          <w:p w14:paraId="15AC091A" w14:textId="77777777" w:rsidR="007D21E3" w:rsidRPr="004A3AED" w:rsidRDefault="007D21E3" w:rsidP="00EF79AF">
            <w:pPr>
              <w:rPr>
                <w:rFonts w:cs="Times New Roman"/>
              </w:rPr>
            </w:pPr>
            <w:r w:rsidRPr="004A3AED">
              <w:rPr>
                <w:rFonts w:cs="Times New Roman"/>
              </w:rPr>
              <w:t>Guided discussion, preparation of a practical task, demonstration of a practical task, student debate, preparation of a written paper.</w:t>
            </w:r>
          </w:p>
        </w:tc>
      </w:tr>
      <w:tr w:rsidR="007D21E3" w:rsidRPr="004A3AED" w14:paraId="5CF0D214" w14:textId="77777777" w:rsidTr="00EF79AF">
        <w:trPr>
          <w:trHeight w:val="255"/>
        </w:trPr>
        <w:tc>
          <w:tcPr>
            <w:tcW w:w="2440" w:type="dxa"/>
          </w:tcPr>
          <w:p w14:paraId="25097233" w14:textId="77777777" w:rsidR="007D21E3" w:rsidRPr="004A3AED" w:rsidRDefault="007D21E3" w:rsidP="007D21E3">
            <w:pPr>
              <w:pStyle w:val="Odlomakpopisa"/>
              <w:numPr>
                <w:ilvl w:val="0"/>
                <w:numId w:val="1082"/>
              </w:numPr>
              <w:ind w:left="396" w:hanging="180"/>
            </w:pPr>
            <w:r w:rsidRPr="004A3AED">
              <w:t>METODE VREDNOVANJA</w:t>
            </w:r>
          </w:p>
        </w:tc>
        <w:tc>
          <w:tcPr>
            <w:tcW w:w="6890" w:type="dxa"/>
            <w:shd w:val="clear" w:color="auto" w:fill="E7E6E6" w:themeFill="background2"/>
          </w:tcPr>
          <w:p w14:paraId="766EE1EB" w14:textId="77777777" w:rsidR="007D21E3" w:rsidRPr="004A3AED" w:rsidRDefault="007D21E3" w:rsidP="007D21E3">
            <w:pPr>
              <w:pStyle w:val="Odlomakpopisa"/>
              <w:numPr>
                <w:ilvl w:val="0"/>
                <w:numId w:val="1076"/>
              </w:numPr>
              <w:spacing w:after="160" w:line="259" w:lineRule="auto"/>
            </w:pPr>
            <w:r w:rsidRPr="004A3AED">
              <w:t>Evaluation of student performance and</w:t>
            </w:r>
          </w:p>
          <w:p w14:paraId="16DDFAF2" w14:textId="77777777" w:rsidR="007D21E3" w:rsidRPr="004A3AED" w:rsidRDefault="007D21E3" w:rsidP="007D21E3">
            <w:pPr>
              <w:pStyle w:val="Odlomakpopisa"/>
              <w:numPr>
                <w:ilvl w:val="0"/>
                <w:numId w:val="1076"/>
              </w:numPr>
              <w:spacing w:after="160" w:line="259" w:lineRule="auto"/>
            </w:pPr>
            <w:r w:rsidRPr="004A3AED">
              <w:t>Evaluation of a written essay</w:t>
            </w:r>
          </w:p>
        </w:tc>
      </w:tr>
      <w:tr w:rsidR="007D21E3" w:rsidRPr="004A3AED" w14:paraId="7037A212" w14:textId="77777777" w:rsidTr="00EF79AF">
        <w:trPr>
          <w:trHeight w:val="255"/>
        </w:trPr>
        <w:tc>
          <w:tcPr>
            <w:tcW w:w="2440" w:type="dxa"/>
            <w:shd w:val="clear" w:color="auto" w:fill="DEEAF6" w:themeFill="accent1" w:themeFillTint="33"/>
          </w:tcPr>
          <w:p w14:paraId="1DB84400" w14:textId="77777777" w:rsidR="007D21E3" w:rsidRPr="004A3AED" w:rsidRDefault="007D21E3" w:rsidP="00EF79AF">
            <w:pPr>
              <w:ind w:left="360"/>
              <w:rPr>
                <w:rFonts w:cs="Times New Roman"/>
              </w:rPr>
            </w:pPr>
            <w:r w:rsidRPr="004A3AED">
              <w:rPr>
                <w:rFonts w:cs="Times New Roman"/>
              </w:rPr>
              <w:t>ISHOD UČENJA (NAZIV)</w:t>
            </w:r>
          </w:p>
        </w:tc>
        <w:tc>
          <w:tcPr>
            <w:tcW w:w="6890" w:type="dxa"/>
            <w:shd w:val="clear" w:color="auto" w:fill="DEEAF6" w:themeFill="accent1" w:themeFillTint="33"/>
          </w:tcPr>
          <w:p w14:paraId="41157BB5" w14:textId="77777777" w:rsidR="007D21E3" w:rsidRPr="004A3AED" w:rsidRDefault="007D21E3" w:rsidP="00EF79AF">
            <w:pPr>
              <w:rPr>
                <w:rFonts w:cs="Times New Roman"/>
                <w:b/>
                <w:bCs/>
              </w:rPr>
            </w:pPr>
            <w:r w:rsidRPr="004A3AED">
              <w:rPr>
                <w:rFonts w:cs="Times New Roman"/>
                <w:b/>
                <w:bCs/>
              </w:rPr>
              <w:t>Evaluate the practical effects of legal and other measures taken in individual companies</w:t>
            </w:r>
          </w:p>
        </w:tc>
      </w:tr>
      <w:tr w:rsidR="007D21E3" w:rsidRPr="004A3AED" w14:paraId="388E3D24" w14:textId="77777777" w:rsidTr="00EF79AF">
        <w:trPr>
          <w:trHeight w:val="255"/>
        </w:trPr>
        <w:tc>
          <w:tcPr>
            <w:tcW w:w="2440" w:type="dxa"/>
          </w:tcPr>
          <w:p w14:paraId="21518C25" w14:textId="77777777" w:rsidR="007D21E3" w:rsidRPr="004A3AED" w:rsidRDefault="007D21E3" w:rsidP="007D21E3">
            <w:pPr>
              <w:pStyle w:val="Odlomakpopisa"/>
              <w:numPr>
                <w:ilvl w:val="0"/>
                <w:numId w:val="1083"/>
              </w:numPr>
              <w:ind w:left="396" w:hanging="180"/>
            </w:pPr>
            <w:r w:rsidRPr="004A3AED">
              <w:t>DOPRINOSI OSTVARENJU ISHODA UČENJA NA RAZINI STUDIJSKOG PROGRAMA (NAVESTI IU)</w:t>
            </w:r>
          </w:p>
        </w:tc>
        <w:tc>
          <w:tcPr>
            <w:tcW w:w="6890" w:type="dxa"/>
            <w:shd w:val="clear" w:color="auto" w:fill="E7E6E6" w:themeFill="background2"/>
          </w:tcPr>
          <w:p w14:paraId="507A27CE" w14:textId="77777777" w:rsidR="007D21E3" w:rsidRPr="004A3AED" w:rsidRDefault="007D21E3" w:rsidP="00EF79AF">
            <w:pPr>
              <w:rPr>
                <w:rFonts w:cs="Times New Roman"/>
              </w:rPr>
            </w:pPr>
            <w:r w:rsidRPr="004A3AED">
              <w:rPr>
                <w:rFonts w:cs="Times New Roman"/>
              </w:rPr>
              <w:t>1. Identify historical, political, economic, European, international or other social factors relevant to the creation and application of law.</w:t>
            </w:r>
          </w:p>
          <w:p w14:paraId="7955E4CC" w14:textId="77777777" w:rsidR="007D21E3" w:rsidRPr="004A3AED" w:rsidRDefault="007D21E3" w:rsidP="00EF79AF">
            <w:pPr>
              <w:rPr>
                <w:rFonts w:cs="Times New Roman"/>
              </w:rPr>
            </w:pPr>
            <w:r w:rsidRPr="004A3AED">
              <w:rPr>
                <w:rFonts w:cs="Times New Roman"/>
              </w:rPr>
              <w:t>8. Develop ethical, legal and socially responsible behavior.</w:t>
            </w:r>
          </w:p>
          <w:p w14:paraId="6F375394" w14:textId="77777777" w:rsidR="007D21E3" w:rsidRPr="004A3AED" w:rsidRDefault="007D21E3" w:rsidP="00EF79AF">
            <w:pPr>
              <w:rPr>
                <w:rFonts w:cs="Times New Roman"/>
              </w:rPr>
            </w:pPr>
            <w:r w:rsidRPr="004A3AED">
              <w:rPr>
                <w:rFonts w:cs="Times New Roman"/>
              </w:rPr>
              <w:t>12. Evaluate legal institutes and principles in their development dimension and in relation to the modern legal system.</w:t>
            </w:r>
          </w:p>
        </w:tc>
      </w:tr>
      <w:tr w:rsidR="007D21E3" w:rsidRPr="004A3AED" w14:paraId="21396DDB" w14:textId="77777777" w:rsidTr="00EF79AF">
        <w:trPr>
          <w:trHeight w:val="255"/>
        </w:trPr>
        <w:tc>
          <w:tcPr>
            <w:tcW w:w="2440" w:type="dxa"/>
          </w:tcPr>
          <w:p w14:paraId="43CC68F7" w14:textId="77777777" w:rsidR="007D21E3" w:rsidRPr="004A3AED" w:rsidRDefault="007D21E3" w:rsidP="007D21E3">
            <w:pPr>
              <w:pStyle w:val="Odlomakpopisa"/>
              <w:numPr>
                <w:ilvl w:val="0"/>
                <w:numId w:val="1083"/>
              </w:numPr>
              <w:ind w:left="396" w:hanging="180"/>
            </w:pPr>
            <w:r w:rsidRPr="004A3AED">
              <w:lastRenderedPageBreak/>
              <w:t>KOGNITIVNO PODRUČJE ZNANJA I RAZUMIJEVANJA</w:t>
            </w:r>
          </w:p>
        </w:tc>
        <w:tc>
          <w:tcPr>
            <w:tcW w:w="6890" w:type="dxa"/>
            <w:shd w:val="clear" w:color="auto" w:fill="E7E6E6" w:themeFill="background2"/>
          </w:tcPr>
          <w:p w14:paraId="13E3B23C" w14:textId="77777777" w:rsidR="007D21E3" w:rsidRPr="004A3AED" w:rsidRDefault="007D21E3" w:rsidP="00EF79AF">
            <w:pPr>
              <w:rPr>
                <w:rFonts w:cs="Times New Roman"/>
              </w:rPr>
            </w:pPr>
            <w:r w:rsidRPr="004A3AED">
              <w:rPr>
                <w:rFonts w:cs="Times New Roman"/>
              </w:rPr>
              <w:t>Evaulation</w:t>
            </w:r>
          </w:p>
        </w:tc>
      </w:tr>
      <w:tr w:rsidR="007D21E3" w:rsidRPr="004A3AED" w14:paraId="003A6642" w14:textId="77777777" w:rsidTr="00EF79AF">
        <w:trPr>
          <w:trHeight w:val="255"/>
        </w:trPr>
        <w:tc>
          <w:tcPr>
            <w:tcW w:w="2440" w:type="dxa"/>
          </w:tcPr>
          <w:p w14:paraId="33383E08" w14:textId="77777777" w:rsidR="007D21E3" w:rsidRPr="004A3AED" w:rsidRDefault="007D21E3" w:rsidP="007D21E3">
            <w:pPr>
              <w:pStyle w:val="Odlomakpopisa"/>
              <w:numPr>
                <w:ilvl w:val="0"/>
                <w:numId w:val="1083"/>
              </w:numPr>
              <w:ind w:left="396" w:hanging="180"/>
            </w:pPr>
            <w:r w:rsidRPr="004A3AED">
              <w:t>VJEŠTINE</w:t>
            </w:r>
          </w:p>
        </w:tc>
        <w:tc>
          <w:tcPr>
            <w:tcW w:w="6890" w:type="dxa"/>
            <w:shd w:val="clear" w:color="auto" w:fill="E7E6E6" w:themeFill="background2"/>
          </w:tcPr>
          <w:p w14:paraId="0FB079B9" w14:textId="77777777" w:rsidR="007D21E3" w:rsidRPr="004A3AED" w:rsidRDefault="007D21E3" w:rsidP="00EF79AF">
            <w:pPr>
              <w:rPr>
                <w:rFonts w:cs="Times New Roman"/>
              </w:rPr>
            </w:pPr>
            <w:r w:rsidRPr="004A3AED">
              <w:rPr>
                <w:rFonts w:cs="Times New Roman"/>
              </w:rPr>
              <w:t>Information management skills, presentation and communication skills, ability to apply knowledge in practice, skills of clear and intelligible oral and written expression, ability to solve problems, ability to work in teams, ability to create new ideas, ability to distinguish personal beliefs from arguments, ethics.</w:t>
            </w:r>
          </w:p>
        </w:tc>
      </w:tr>
      <w:tr w:rsidR="007D21E3" w:rsidRPr="004A3AED" w14:paraId="1CBCECEC" w14:textId="77777777" w:rsidTr="00EF79AF">
        <w:trPr>
          <w:trHeight w:val="255"/>
        </w:trPr>
        <w:tc>
          <w:tcPr>
            <w:tcW w:w="2440" w:type="dxa"/>
          </w:tcPr>
          <w:p w14:paraId="5B71A05B" w14:textId="77777777" w:rsidR="007D21E3" w:rsidRPr="004A3AED" w:rsidRDefault="007D21E3" w:rsidP="007D21E3">
            <w:pPr>
              <w:pStyle w:val="Odlomakpopisa"/>
              <w:numPr>
                <w:ilvl w:val="0"/>
                <w:numId w:val="1083"/>
              </w:numPr>
              <w:ind w:left="396" w:hanging="180"/>
            </w:pPr>
            <w:r w:rsidRPr="004A3AED">
              <w:t>SADRŽAJ UČENJA</w:t>
            </w:r>
          </w:p>
        </w:tc>
        <w:tc>
          <w:tcPr>
            <w:tcW w:w="6890" w:type="dxa"/>
            <w:shd w:val="clear" w:color="auto" w:fill="E7E6E6" w:themeFill="background2"/>
          </w:tcPr>
          <w:p w14:paraId="3121AD9C" w14:textId="77777777" w:rsidR="007D21E3" w:rsidRPr="004A3AED" w:rsidRDefault="007D21E3" w:rsidP="00EF79AF">
            <w:pPr>
              <w:spacing w:after="0" w:line="240" w:lineRule="auto"/>
              <w:rPr>
                <w:rFonts w:cs="Times New Roman"/>
              </w:rPr>
            </w:pPr>
            <w:r w:rsidRPr="004A3AED">
              <w:rPr>
                <w:rFonts w:cs="Times New Roman"/>
              </w:rPr>
              <w:t>Teaching units:</w:t>
            </w:r>
          </w:p>
          <w:p w14:paraId="740E06C5" w14:textId="77777777" w:rsidR="007D21E3" w:rsidRPr="004A3AED" w:rsidRDefault="007D21E3" w:rsidP="00EF79AF">
            <w:pPr>
              <w:spacing w:after="0" w:line="240" w:lineRule="auto"/>
              <w:rPr>
                <w:rFonts w:cs="Times New Roman"/>
              </w:rPr>
            </w:pPr>
            <w:r w:rsidRPr="004A3AED">
              <w:rPr>
                <w:rFonts w:cs="Times New Roman"/>
              </w:rPr>
              <w:t>1. Risk factors and indicators for mass crimes</w:t>
            </w:r>
          </w:p>
          <w:p w14:paraId="5926B03F" w14:textId="77777777" w:rsidR="007D21E3" w:rsidRPr="004A3AED" w:rsidRDefault="007D21E3" w:rsidP="00EF79AF">
            <w:pPr>
              <w:spacing w:after="0" w:line="240" w:lineRule="auto"/>
              <w:rPr>
                <w:rFonts w:cs="Times New Roman"/>
              </w:rPr>
            </w:pPr>
            <w:r w:rsidRPr="004A3AED">
              <w:rPr>
                <w:rFonts w:cs="Times New Roman"/>
              </w:rPr>
              <w:t>2. Application of factors and case analysis</w:t>
            </w:r>
          </w:p>
          <w:p w14:paraId="3C444451" w14:textId="77777777" w:rsidR="007D21E3" w:rsidRPr="004A3AED" w:rsidRDefault="007D21E3" w:rsidP="00EF79AF">
            <w:pPr>
              <w:spacing w:after="0" w:line="240" w:lineRule="auto"/>
              <w:rPr>
                <w:rFonts w:cs="Times New Roman"/>
              </w:rPr>
            </w:pPr>
            <w:r w:rsidRPr="004A3AED">
              <w:rPr>
                <w:rFonts w:cs="Times New Roman"/>
              </w:rPr>
              <w:t>3. Responsibilities for protection (R2P) and international law</w:t>
            </w:r>
          </w:p>
          <w:p w14:paraId="21FDB2B1" w14:textId="77777777" w:rsidR="007D21E3" w:rsidRPr="004A3AED" w:rsidRDefault="007D21E3" w:rsidP="00EF79AF">
            <w:pPr>
              <w:spacing w:after="0" w:line="240" w:lineRule="auto"/>
              <w:rPr>
                <w:rFonts w:cs="Times New Roman"/>
              </w:rPr>
            </w:pPr>
            <w:r w:rsidRPr="004A3AED">
              <w:rPr>
                <w:rFonts w:cs="Times New Roman"/>
              </w:rPr>
              <w:t>4. Strengthening preventive factors</w:t>
            </w:r>
          </w:p>
        </w:tc>
      </w:tr>
      <w:tr w:rsidR="007D21E3" w:rsidRPr="004A3AED" w14:paraId="1B345F3A" w14:textId="77777777" w:rsidTr="00EF79AF">
        <w:trPr>
          <w:trHeight w:val="255"/>
        </w:trPr>
        <w:tc>
          <w:tcPr>
            <w:tcW w:w="2440" w:type="dxa"/>
          </w:tcPr>
          <w:p w14:paraId="16D9CB31" w14:textId="77777777" w:rsidR="007D21E3" w:rsidRPr="004A3AED" w:rsidRDefault="007D21E3" w:rsidP="007D21E3">
            <w:pPr>
              <w:pStyle w:val="Odlomakpopisa"/>
              <w:numPr>
                <w:ilvl w:val="0"/>
                <w:numId w:val="1083"/>
              </w:numPr>
              <w:ind w:left="396" w:hanging="180"/>
            </w:pPr>
            <w:r w:rsidRPr="004A3AED">
              <w:t>NASTAVNE METODE</w:t>
            </w:r>
          </w:p>
        </w:tc>
        <w:tc>
          <w:tcPr>
            <w:tcW w:w="6890" w:type="dxa"/>
            <w:shd w:val="clear" w:color="auto" w:fill="E7E6E6" w:themeFill="background2"/>
          </w:tcPr>
          <w:p w14:paraId="3C54C5C8" w14:textId="77777777" w:rsidR="007D21E3" w:rsidRPr="004A3AED" w:rsidRDefault="007D21E3" w:rsidP="00EF79AF">
            <w:pPr>
              <w:rPr>
                <w:rFonts w:cs="Times New Roman"/>
              </w:rPr>
            </w:pPr>
            <w:r w:rsidRPr="004A3AED">
              <w:rPr>
                <w:rFonts w:cs="Times New Roman"/>
              </w:rPr>
              <w:t>Guided discussion, preparation of a practical task, demonstration of a practical task, student debate, preparation of a written paper</w:t>
            </w:r>
          </w:p>
        </w:tc>
      </w:tr>
      <w:tr w:rsidR="007D21E3" w:rsidRPr="004A3AED" w14:paraId="07B1AE5A" w14:textId="77777777" w:rsidTr="00EF79AF">
        <w:trPr>
          <w:trHeight w:val="255"/>
        </w:trPr>
        <w:tc>
          <w:tcPr>
            <w:tcW w:w="2440" w:type="dxa"/>
          </w:tcPr>
          <w:p w14:paraId="4335F82E" w14:textId="77777777" w:rsidR="007D21E3" w:rsidRPr="004A3AED" w:rsidRDefault="007D21E3" w:rsidP="007D21E3">
            <w:pPr>
              <w:pStyle w:val="Odlomakpopisa"/>
              <w:numPr>
                <w:ilvl w:val="0"/>
                <w:numId w:val="1083"/>
              </w:numPr>
              <w:ind w:left="396" w:hanging="180"/>
            </w:pPr>
            <w:r w:rsidRPr="004A3AED">
              <w:t>METODE VREDNOVANJA</w:t>
            </w:r>
          </w:p>
        </w:tc>
        <w:tc>
          <w:tcPr>
            <w:tcW w:w="6890" w:type="dxa"/>
            <w:shd w:val="clear" w:color="auto" w:fill="E7E6E6" w:themeFill="background2"/>
          </w:tcPr>
          <w:p w14:paraId="087EDAD3" w14:textId="77777777" w:rsidR="007D21E3" w:rsidRPr="004A3AED" w:rsidRDefault="007D21E3" w:rsidP="007D21E3">
            <w:pPr>
              <w:pStyle w:val="Odlomakpopisa"/>
              <w:numPr>
                <w:ilvl w:val="0"/>
                <w:numId w:val="1077"/>
              </w:numPr>
              <w:spacing w:after="160" w:line="259" w:lineRule="auto"/>
            </w:pPr>
            <w:r w:rsidRPr="004A3AED">
              <w:t>Evaluation of student performance</w:t>
            </w:r>
          </w:p>
          <w:p w14:paraId="059D8987" w14:textId="77777777" w:rsidR="007D21E3" w:rsidRPr="004A3AED" w:rsidRDefault="007D21E3" w:rsidP="007D21E3">
            <w:pPr>
              <w:pStyle w:val="Odlomakpopisa"/>
              <w:numPr>
                <w:ilvl w:val="0"/>
                <w:numId w:val="1077"/>
              </w:numPr>
              <w:spacing w:after="160" w:line="259" w:lineRule="auto"/>
            </w:pPr>
            <w:r w:rsidRPr="004A3AED">
              <w:t>Evaluation of a written essay</w:t>
            </w:r>
          </w:p>
        </w:tc>
      </w:tr>
      <w:tr w:rsidR="007D21E3" w:rsidRPr="004A3AED" w14:paraId="1FF30736" w14:textId="77777777" w:rsidTr="00EF79AF">
        <w:trPr>
          <w:trHeight w:val="255"/>
        </w:trPr>
        <w:tc>
          <w:tcPr>
            <w:tcW w:w="2440" w:type="dxa"/>
            <w:shd w:val="clear" w:color="auto" w:fill="DEEAF6" w:themeFill="accent1" w:themeFillTint="33"/>
          </w:tcPr>
          <w:p w14:paraId="467A6FE9" w14:textId="77777777" w:rsidR="007D21E3" w:rsidRPr="004A3AED" w:rsidRDefault="007D21E3" w:rsidP="00EF79AF">
            <w:pPr>
              <w:ind w:left="360"/>
              <w:rPr>
                <w:rFonts w:cs="Times New Roman"/>
              </w:rPr>
            </w:pPr>
            <w:r w:rsidRPr="004A3AED">
              <w:rPr>
                <w:rFonts w:cs="Times New Roman"/>
              </w:rPr>
              <w:t>ISHOD UČENJA (NAZIV)</w:t>
            </w:r>
          </w:p>
        </w:tc>
        <w:tc>
          <w:tcPr>
            <w:tcW w:w="6890" w:type="dxa"/>
            <w:shd w:val="clear" w:color="auto" w:fill="DEEAF6" w:themeFill="accent1" w:themeFillTint="33"/>
          </w:tcPr>
          <w:p w14:paraId="622426D8" w14:textId="77777777" w:rsidR="007D21E3" w:rsidRPr="004A3AED" w:rsidRDefault="007D21E3" w:rsidP="00EF79AF">
            <w:pPr>
              <w:suppressAutoHyphens/>
              <w:autoSpaceDN w:val="0"/>
              <w:spacing w:line="251" w:lineRule="auto"/>
              <w:textAlignment w:val="baseline"/>
              <w:rPr>
                <w:rFonts w:eastAsia="Times New Roman" w:cs="Times New Roman"/>
                <w:b/>
                <w:bCs/>
                <w:lang w:eastAsia="hr-HR"/>
              </w:rPr>
            </w:pPr>
            <w:r w:rsidRPr="004A3AED">
              <w:rPr>
                <w:rFonts w:eastAsia="Times New Roman" w:cs="Times New Roman"/>
                <w:b/>
                <w:bCs/>
                <w:lang w:eastAsia="hr-HR"/>
              </w:rPr>
              <w:t>Explain additional legal and other useful measures to prevent mass crimes</w:t>
            </w:r>
          </w:p>
        </w:tc>
      </w:tr>
      <w:tr w:rsidR="007D21E3" w:rsidRPr="004A3AED" w14:paraId="263056A0" w14:textId="77777777" w:rsidTr="00EF79AF">
        <w:trPr>
          <w:trHeight w:val="255"/>
        </w:trPr>
        <w:tc>
          <w:tcPr>
            <w:tcW w:w="2440" w:type="dxa"/>
          </w:tcPr>
          <w:p w14:paraId="496854D2" w14:textId="77777777" w:rsidR="007D21E3" w:rsidRPr="004A3AED" w:rsidRDefault="007D21E3" w:rsidP="007D21E3">
            <w:pPr>
              <w:pStyle w:val="Odlomakpopisa"/>
              <w:numPr>
                <w:ilvl w:val="0"/>
                <w:numId w:val="1084"/>
              </w:numPr>
              <w:ind w:left="396" w:hanging="180"/>
            </w:pPr>
            <w:r w:rsidRPr="004A3AED">
              <w:t>DOPRINOSI OSTVARENJU ISHODA UČENJA NA RAZINI STUDIJSKOG PROGRAMA (NAVESTI IU)</w:t>
            </w:r>
          </w:p>
        </w:tc>
        <w:tc>
          <w:tcPr>
            <w:tcW w:w="6890" w:type="dxa"/>
            <w:shd w:val="clear" w:color="auto" w:fill="E7E6E6" w:themeFill="background2"/>
          </w:tcPr>
          <w:p w14:paraId="428ACA97" w14:textId="77777777" w:rsidR="007D21E3" w:rsidRPr="004A3AED" w:rsidRDefault="007D21E3" w:rsidP="00EF79AF">
            <w:pPr>
              <w:jc w:val="both"/>
              <w:rPr>
                <w:rFonts w:cs="Times New Roman"/>
              </w:rPr>
            </w:pPr>
            <w:r w:rsidRPr="004A3AED">
              <w:rPr>
                <w:rFonts w:cs="Times New Roman"/>
              </w:rPr>
              <w:t>1. Identify historical, political, economic, European, international or other social factors relevant to the creation and application of law.</w:t>
            </w:r>
          </w:p>
          <w:p w14:paraId="618AD593" w14:textId="77777777" w:rsidR="007D21E3" w:rsidRPr="004A3AED" w:rsidRDefault="007D21E3" w:rsidP="00EF79AF">
            <w:pPr>
              <w:jc w:val="both"/>
              <w:rPr>
                <w:rFonts w:cs="Times New Roman"/>
              </w:rPr>
            </w:pPr>
            <w:r w:rsidRPr="004A3AED">
              <w:rPr>
                <w:rFonts w:cs="Times New Roman"/>
              </w:rPr>
              <w:t>8. Develop ethical, legal and socially responsible behavior.</w:t>
            </w:r>
          </w:p>
        </w:tc>
      </w:tr>
      <w:tr w:rsidR="007D21E3" w:rsidRPr="004A3AED" w14:paraId="4B0E2DF7" w14:textId="77777777" w:rsidTr="00EF79AF">
        <w:trPr>
          <w:trHeight w:val="255"/>
        </w:trPr>
        <w:tc>
          <w:tcPr>
            <w:tcW w:w="2440" w:type="dxa"/>
          </w:tcPr>
          <w:p w14:paraId="2777F305" w14:textId="77777777" w:rsidR="007D21E3" w:rsidRPr="004A3AED" w:rsidRDefault="007D21E3" w:rsidP="007D21E3">
            <w:pPr>
              <w:pStyle w:val="Odlomakpopisa"/>
              <w:numPr>
                <w:ilvl w:val="0"/>
                <w:numId w:val="1084"/>
              </w:numPr>
              <w:ind w:left="396" w:hanging="180"/>
            </w:pPr>
            <w:r w:rsidRPr="004A3AED">
              <w:t>KOGNITIVNO PODRUČJE ZNANJA I RAZUMIJEVANJA</w:t>
            </w:r>
          </w:p>
        </w:tc>
        <w:tc>
          <w:tcPr>
            <w:tcW w:w="6890" w:type="dxa"/>
            <w:shd w:val="clear" w:color="auto" w:fill="E7E6E6" w:themeFill="background2"/>
          </w:tcPr>
          <w:p w14:paraId="3FB2D7D0" w14:textId="77777777" w:rsidR="007D21E3" w:rsidRPr="004A3AED" w:rsidRDefault="007D21E3" w:rsidP="00EF79AF">
            <w:pPr>
              <w:rPr>
                <w:rFonts w:cs="Times New Roman"/>
              </w:rPr>
            </w:pPr>
            <w:r w:rsidRPr="004A3AED">
              <w:rPr>
                <w:rFonts w:cs="Times New Roman"/>
              </w:rPr>
              <w:t>Synthesis / Creation</w:t>
            </w:r>
          </w:p>
        </w:tc>
      </w:tr>
      <w:tr w:rsidR="007D21E3" w:rsidRPr="004A3AED" w14:paraId="349E0A77" w14:textId="77777777" w:rsidTr="00EF79AF">
        <w:trPr>
          <w:trHeight w:val="255"/>
        </w:trPr>
        <w:tc>
          <w:tcPr>
            <w:tcW w:w="2440" w:type="dxa"/>
          </w:tcPr>
          <w:p w14:paraId="7A0629AE" w14:textId="77777777" w:rsidR="007D21E3" w:rsidRPr="004A3AED" w:rsidRDefault="007D21E3" w:rsidP="007D21E3">
            <w:pPr>
              <w:pStyle w:val="Odlomakpopisa"/>
              <w:numPr>
                <w:ilvl w:val="0"/>
                <w:numId w:val="1084"/>
              </w:numPr>
              <w:ind w:left="396" w:hanging="180"/>
            </w:pPr>
            <w:r w:rsidRPr="004A3AED">
              <w:t>VJEŠTINE</w:t>
            </w:r>
          </w:p>
        </w:tc>
        <w:tc>
          <w:tcPr>
            <w:tcW w:w="6890" w:type="dxa"/>
            <w:shd w:val="clear" w:color="auto" w:fill="E7E6E6" w:themeFill="background2"/>
          </w:tcPr>
          <w:p w14:paraId="5979E6F4" w14:textId="77777777" w:rsidR="007D21E3" w:rsidRPr="004A3AED" w:rsidRDefault="007D21E3" w:rsidP="00EF79AF">
            <w:pPr>
              <w:rPr>
                <w:rFonts w:cs="Times New Roman"/>
              </w:rPr>
            </w:pPr>
            <w:r w:rsidRPr="004A3AED">
              <w:rPr>
                <w:rFonts w:cs="Times New Roman"/>
              </w:rPr>
              <w:t>Information management skills, presentation and communication skills, ability to apply knowledge in practice, skills of clear and intelligible oral and written expression, problem solving ability, teamwork ability, ability to create new ideas, ability to distinguish personal beliefs from arguments, ethics.</w:t>
            </w:r>
          </w:p>
        </w:tc>
      </w:tr>
      <w:tr w:rsidR="007D21E3" w:rsidRPr="004A3AED" w14:paraId="280C0BEF" w14:textId="77777777" w:rsidTr="00EF79AF">
        <w:trPr>
          <w:trHeight w:val="255"/>
        </w:trPr>
        <w:tc>
          <w:tcPr>
            <w:tcW w:w="2440" w:type="dxa"/>
          </w:tcPr>
          <w:p w14:paraId="2E043952" w14:textId="77777777" w:rsidR="007D21E3" w:rsidRPr="004A3AED" w:rsidRDefault="007D21E3" w:rsidP="007D21E3">
            <w:pPr>
              <w:pStyle w:val="Odlomakpopisa"/>
              <w:numPr>
                <w:ilvl w:val="0"/>
                <w:numId w:val="1084"/>
              </w:numPr>
              <w:ind w:left="396" w:hanging="180"/>
            </w:pPr>
            <w:r w:rsidRPr="004A3AED">
              <w:t>SADRŽAJ UČENJA</w:t>
            </w:r>
          </w:p>
        </w:tc>
        <w:tc>
          <w:tcPr>
            <w:tcW w:w="6890" w:type="dxa"/>
            <w:shd w:val="clear" w:color="auto" w:fill="E7E6E6" w:themeFill="background2"/>
          </w:tcPr>
          <w:p w14:paraId="7317BA34" w14:textId="77777777" w:rsidR="007D21E3" w:rsidRPr="004A3AED" w:rsidRDefault="007D21E3" w:rsidP="00EF79AF">
            <w:pPr>
              <w:spacing w:after="0" w:line="240" w:lineRule="auto"/>
              <w:rPr>
                <w:rFonts w:cs="Times New Roman"/>
              </w:rPr>
            </w:pPr>
            <w:r w:rsidRPr="004A3AED">
              <w:rPr>
                <w:rFonts w:cs="Times New Roman"/>
              </w:rPr>
              <w:t>Teaching units:</w:t>
            </w:r>
          </w:p>
          <w:p w14:paraId="704F5EAA" w14:textId="77777777" w:rsidR="007D21E3" w:rsidRPr="004A3AED" w:rsidRDefault="007D21E3" w:rsidP="00EF79AF">
            <w:pPr>
              <w:spacing w:after="0" w:line="240" w:lineRule="auto"/>
              <w:rPr>
                <w:rFonts w:cs="Times New Roman"/>
              </w:rPr>
            </w:pPr>
            <w:r w:rsidRPr="004A3AED">
              <w:rPr>
                <w:rFonts w:cs="Times New Roman"/>
              </w:rPr>
              <w:t>1. Risk factors and indicators for mass crimes</w:t>
            </w:r>
          </w:p>
          <w:p w14:paraId="2FEF90AD" w14:textId="77777777" w:rsidR="007D21E3" w:rsidRPr="004A3AED" w:rsidRDefault="007D21E3" w:rsidP="00EF79AF">
            <w:pPr>
              <w:spacing w:after="0" w:line="240" w:lineRule="auto"/>
              <w:rPr>
                <w:rFonts w:cs="Times New Roman"/>
              </w:rPr>
            </w:pPr>
            <w:r w:rsidRPr="004A3AED">
              <w:rPr>
                <w:rFonts w:cs="Times New Roman"/>
              </w:rPr>
              <w:t>2. Application of factors and case analysis</w:t>
            </w:r>
          </w:p>
          <w:p w14:paraId="148E0C80" w14:textId="77777777" w:rsidR="007D21E3" w:rsidRPr="004A3AED" w:rsidRDefault="007D21E3" w:rsidP="00EF79AF">
            <w:pPr>
              <w:spacing w:after="0" w:line="240" w:lineRule="auto"/>
              <w:rPr>
                <w:rFonts w:cs="Times New Roman"/>
              </w:rPr>
            </w:pPr>
            <w:r w:rsidRPr="004A3AED">
              <w:rPr>
                <w:rFonts w:cs="Times New Roman"/>
              </w:rPr>
              <w:t>3. Responsibility to protect (R2P) and international law</w:t>
            </w:r>
          </w:p>
          <w:p w14:paraId="28824133" w14:textId="77777777" w:rsidR="007D21E3" w:rsidRPr="004A3AED" w:rsidRDefault="007D21E3" w:rsidP="00EF79AF">
            <w:pPr>
              <w:rPr>
                <w:rFonts w:cs="Times New Roman"/>
              </w:rPr>
            </w:pPr>
            <w:r w:rsidRPr="004A3AED">
              <w:rPr>
                <w:rFonts w:cs="Times New Roman"/>
              </w:rPr>
              <w:t>4. Strengthening preventive factors</w:t>
            </w:r>
          </w:p>
        </w:tc>
      </w:tr>
      <w:tr w:rsidR="007D21E3" w:rsidRPr="004A3AED" w14:paraId="62DCAABD" w14:textId="77777777" w:rsidTr="00EF79AF">
        <w:trPr>
          <w:trHeight w:val="255"/>
        </w:trPr>
        <w:tc>
          <w:tcPr>
            <w:tcW w:w="2440" w:type="dxa"/>
          </w:tcPr>
          <w:p w14:paraId="71329175" w14:textId="77777777" w:rsidR="007D21E3" w:rsidRPr="004A3AED" w:rsidRDefault="007D21E3" w:rsidP="007D21E3">
            <w:pPr>
              <w:pStyle w:val="Odlomakpopisa"/>
              <w:numPr>
                <w:ilvl w:val="0"/>
                <w:numId w:val="1084"/>
              </w:numPr>
              <w:ind w:left="396" w:hanging="180"/>
            </w:pPr>
            <w:r w:rsidRPr="004A3AED">
              <w:t>NASTAVNE METODE</w:t>
            </w:r>
          </w:p>
        </w:tc>
        <w:tc>
          <w:tcPr>
            <w:tcW w:w="6890" w:type="dxa"/>
            <w:shd w:val="clear" w:color="auto" w:fill="E7E6E6" w:themeFill="background2"/>
          </w:tcPr>
          <w:p w14:paraId="3C033A34" w14:textId="77777777" w:rsidR="007D21E3" w:rsidRPr="004A3AED" w:rsidRDefault="007D21E3" w:rsidP="00EF79AF">
            <w:pPr>
              <w:rPr>
                <w:rFonts w:cs="Times New Roman"/>
              </w:rPr>
            </w:pPr>
            <w:r w:rsidRPr="004A3AED">
              <w:rPr>
                <w:rFonts w:cs="Times New Roman"/>
              </w:rPr>
              <w:t>Guided discussion, preparation of a practical task, demonstration of a practical task, student debate, preparation of a written paper.</w:t>
            </w:r>
          </w:p>
        </w:tc>
      </w:tr>
      <w:tr w:rsidR="007D21E3" w:rsidRPr="004A3AED" w14:paraId="3C641F54" w14:textId="77777777" w:rsidTr="00EF79AF">
        <w:trPr>
          <w:trHeight w:val="255"/>
        </w:trPr>
        <w:tc>
          <w:tcPr>
            <w:tcW w:w="2440" w:type="dxa"/>
          </w:tcPr>
          <w:p w14:paraId="468F0A4C" w14:textId="77777777" w:rsidR="007D21E3" w:rsidRPr="004A3AED" w:rsidRDefault="007D21E3" w:rsidP="007D21E3">
            <w:pPr>
              <w:pStyle w:val="Odlomakpopisa"/>
              <w:numPr>
                <w:ilvl w:val="0"/>
                <w:numId w:val="1084"/>
              </w:numPr>
              <w:ind w:left="396" w:hanging="180"/>
            </w:pPr>
            <w:r w:rsidRPr="004A3AED">
              <w:t>METODE VREDNOVANJA</w:t>
            </w:r>
          </w:p>
        </w:tc>
        <w:tc>
          <w:tcPr>
            <w:tcW w:w="6890" w:type="dxa"/>
            <w:shd w:val="clear" w:color="auto" w:fill="E7E6E6" w:themeFill="background2"/>
          </w:tcPr>
          <w:p w14:paraId="788AE630" w14:textId="77777777" w:rsidR="007D21E3" w:rsidRPr="004A3AED" w:rsidRDefault="007D21E3" w:rsidP="007D21E3">
            <w:pPr>
              <w:pStyle w:val="Odlomakpopisa"/>
              <w:numPr>
                <w:ilvl w:val="0"/>
                <w:numId w:val="1078"/>
              </w:numPr>
              <w:spacing w:after="160" w:line="259" w:lineRule="auto"/>
            </w:pPr>
            <w:r w:rsidRPr="004A3AED">
              <w:t>Evaluation of student performance i</w:t>
            </w:r>
          </w:p>
          <w:p w14:paraId="03ADC4D0" w14:textId="77777777" w:rsidR="007D21E3" w:rsidRPr="004A3AED" w:rsidRDefault="007D21E3" w:rsidP="007D21E3">
            <w:pPr>
              <w:pStyle w:val="Odlomakpopisa"/>
              <w:numPr>
                <w:ilvl w:val="0"/>
                <w:numId w:val="1078"/>
              </w:numPr>
              <w:spacing w:after="160" w:line="259" w:lineRule="auto"/>
            </w:pPr>
            <w:r w:rsidRPr="004A3AED">
              <w:lastRenderedPageBreak/>
              <w:t>Evaluation of a written essay</w:t>
            </w:r>
          </w:p>
        </w:tc>
      </w:tr>
      <w:tr w:rsidR="007D21E3" w:rsidRPr="004A3AED" w14:paraId="7922CC0C" w14:textId="77777777" w:rsidTr="00EF79AF">
        <w:trPr>
          <w:trHeight w:val="255"/>
        </w:trPr>
        <w:tc>
          <w:tcPr>
            <w:tcW w:w="2440" w:type="dxa"/>
            <w:shd w:val="clear" w:color="auto" w:fill="DEEAF6" w:themeFill="accent1" w:themeFillTint="33"/>
          </w:tcPr>
          <w:p w14:paraId="6812A318" w14:textId="77777777" w:rsidR="007D21E3" w:rsidRPr="004A3AED" w:rsidRDefault="007D21E3" w:rsidP="00EF79AF">
            <w:pPr>
              <w:ind w:left="360"/>
              <w:rPr>
                <w:rFonts w:cs="Times New Roman"/>
              </w:rPr>
            </w:pPr>
            <w:r w:rsidRPr="004A3AED">
              <w:rPr>
                <w:rFonts w:cs="Times New Roman"/>
              </w:rPr>
              <w:lastRenderedPageBreak/>
              <w:t>ISHOD UČENJA (NAZIV)</w:t>
            </w:r>
          </w:p>
        </w:tc>
        <w:tc>
          <w:tcPr>
            <w:tcW w:w="6890" w:type="dxa"/>
            <w:shd w:val="clear" w:color="auto" w:fill="DEEAF6" w:themeFill="accent1" w:themeFillTint="33"/>
          </w:tcPr>
          <w:p w14:paraId="2E07B7CC" w14:textId="77777777" w:rsidR="007D21E3" w:rsidRPr="004A3AED" w:rsidRDefault="007D21E3" w:rsidP="00EF79AF">
            <w:pPr>
              <w:rPr>
                <w:rFonts w:cs="Times New Roman"/>
                <w:b/>
                <w:bCs/>
              </w:rPr>
            </w:pPr>
            <w:r w:rsidRPr="004A3AED">
              <w:rPr>
                <w:rFonts w:cs="Times New Roman"/>
                <w:b/>
                <w:bCs/>
              </w:rPr>
              <w:t>Apply analytical categories to understand human rights</w:t>
            </w:r>
          </w:p>
        </w:tc>
      </w:tr>
      <w:tr w:rsidR="007D21E3" w:rsidRPr="004A3AED" w14:paraId="4C54B4C2" w14:textId="77777777" w:rsidTr="00EF79AF">
        <w:trPr>
          <w:trHeight w:val="255"/>
        </w:trPr>
        <w:tc>
          <w:tcPr>
            <w:tcW w:w="2440" w:type="dxa"/>
          </w:tcPr>
          <w:p w14:paraId="46FAD861" w14:textId="77777777" w:rsidR="007D21E3" w:rsidRPr="004A3AED" w:rsidRDefault="007D21E3" w:rsidP="007D21E3">
            <w:pPr>
              <w:pStyle w:val="Odlomakpopisa"/>
              <w:numPr>
                <w:ilvl w:val="0"/>
                <w:numId w:val="1085"/>
              </w:numPr>
              <w:ind w:left="396" w:hanging="180"/>
            </w:pPr>
            <w:r w:rsidRPr="004A3AED">
              <w:t>DOPRINOSI OSTVARENJU ISHODA UČENJA NA RAZINI STUDIJSKOG PROGRAMA (NAVESTI IU)</w:t>
            </w:r>
          </w:p>
        </w:tc>
        <w:tc>
          <w:tcPr>
            <w:tcW w:w="6890" w:type="dxa"/>
            <w:shd w:val="clear" w:color="auto" w:fill="E7E6E6" w:themeFill="background2"/>
          </w:tcPr>
          <w:p w14:paraId="204BC9FF" w14:textId="77777777" w:rsidR="007D21E3" w:rsidRPr="004A3AED" w:rsidRDefault="007D21E3" w:rsidP="00EF79AF">
            <w:pPr>
              <w:rPr>
                <w:rFonts w:cs="Times New Roman"/>
              </w:rPr>
            </w:pPr>
            <w:r w:rsidRPr="004A3AED">
              <w:rPr>
                <w:rFonts w:cs="Times New Roman"/>
              </w:rPr>
              <w:t>1. Identify historical, political, economic, European, international or other social factors relevant to the creation and application of law.</w:t>
            </w:r>
          </w:p>
          <w:p w14:paraId="1690FD6D" w14:textId="77777777" w:rsidR="007D21E3" w:rsidRPr="004A3AED" w:rsidRDefault="007D21E3" w:rsidP="00EF79AF">
            <w:pPr>
              <w:rPr>
                <w:rFonts w:cs="Times New Roman"/>
              </w:rPr>
            </w:pPr>
            <w:r w:rsidRPr="004A3AED">
              <w:rPr>
                <w:rFonts w:cs="Times New Roman"/>
              </w:rPr>
              <w:t>6. Apply appropriate legal terminology (in Croatian and one foreign language) in clear and reasoned oral and written expression.</w:t>
            </w:r>
          </w:p>
          <w:p w14:paraId="53570481" w14:textId="77777777" w:rsidR="007D21E3" w:rsidRPr="004A3AED" w:rsidRDefault="007D21E3" w:rsidP="00EF79AF">
            <w:pPr>
              <w:rPr>
                <w:rFonts w:cs="Times New Roman"/>
              </w:rPr>
            </w:pPr>
            <w:r w:rsidRPr="004A3AED">
              <w:rPr>
                <w:rFonts w:cs="Times New Roman"/>
              </w:rPr>
              <w:t>11. Analyze relevant case law.</w:t>
            </w:r>
          </w:p>
        </w:tc>
      </w:tr>
      <w:tr w:rsidR="007D21E3" w:rsidRPr="004A3AED" w14:paraId="182489FC" w14:textId="77777777" w:rsidTr="00EF79AF">
        <w:trPr>
          <w:trHeight w:val="255"/>
        </w:trPr>
        <w:tc>
          <w:tcPr>
            <w:tcW w:w="2440" w:type="dxa"/>
          </w:tcPr>
          <w:p w14:paraId="68A765E5" w14:textId="77777777" w:rsidR="007D21E3" w:rsidRPr="004A3AED" w:rsidRDefault="007D21E3" w:rsidP="007D21E3">
            <w:pPr>
              <w:pStyle w:val="Odlomakpopisa"/>
              <w:numPr>
                <w:ilvl w:val="0"/>
                <w:numId w:val="1085"/>
              </w:numPr>
              <w:ind w:left="396" w:hanging="180"/>
            </w:pPr>
            <w:r w:rsidRPr="004A3AED">
              <w:t>KOGNITIVNO PODRUČJE ZNANJA I RAZUMIJEVANJA</w:t>
            </w:r>
          </w:p>
        </w:tc>
        <w:tc>
          <w:tcPr>
            <w:tcW w:w="6890" w:type="dxa"/>
            <w:shd w:val="clear" w:color="auto" w:fill="E7E6E6" w:themeFill="background2"/>
          </w:tcPr>
          <w:p w14:paraId="78FCDFD9" w14:textId="77777777" w:rsidR="007D21E3" w:rsidRPr="004A3AED" w:rsidRDefault="007D21E3" w:rsidP="00EF79AF">
            <w:pPr>
              <w:rPr>
                <w:rFonts w:cs="Times New Roman"/>
              </w:rPr>
            </w:pPr>
            <w:r w:rsidRPr="004A3AED">
              <w:rPr>
                <w:rFonts w:cs="Times New Roman"/>
              </w:rPr>
              <w:t>Application</w:t>
            </w:r>
          </w:p>
        </w:tc>
      </w:tr>
      <w:tr w:rsidR="007D21E3" w:rsidRPr="004A3AED" w14:paraId="289C7AF1" w14:textId="77777777" w:rsidTr="00EF79AF">
        <w:trPr>
          <w:trHeight w:val="255"/>
        </w:trPr>
        <w:tc>
          <w:tcPr>
            <w:tcW w:w="2440" w:type="dxa"/>
          </w:tcPr>
          <w:p w14:paraId="4CCE4FA7" w14:textId="77777777" w:rsidR="007D21E3" w:rsidRPr="004A3AED" w:rsidRDefault="007D21E3" w:rsidP="007D21E3">
            <w:pPr>
              <w:pStyle w:val="Odlomakpopisa"/>
              <w:numPr>
                <w:ilvl w:val="0"/>
                <w:numId w:val="1085"/>
              </w:numPr>
              <w:ind w:left="396" w:hanging="180"/>
            </w:pPr>
            <w:r w:rsidRPr="004A3AED">
              <w:t>VJEŠTINE</w:t>
            </w:r>
          </w:p>
        </w:tc>
        <w:tc>
          <w:tcPr>
            <w:tcW w:w="6890" w:type="dxa"/>
            <w:shd w:val="clear" w:color="auto" w:fill="E7E6E6" w:themeFill="background2"/>
          </w:tcPr>
          <w:p w14:paraId="21D2A1F8" w14:textId="77777777" w:rsidR="007D21E3" w:rsidRPr="004A3AED" w:rsidRDefault="007D21E3" w:rsidP="00EF79AF">
            <w:pPr>
              <w:rPr>
                <w:rFonts w:cs="Times New Roman"/>
              </w:rPr>
            </w:pPr>
            <w:r w:rsidRPr="004A3AED">
              <w:rPr>
                <w:rFonts w:cs="Times New Roman"/>
              </w:rPr>
              <w:t>Information management skills, presentation and communication skills, ability to apply knowledge in practice, skills of clear and intelligible oral and written expression, problem solving ability, teamwork ability, ability to create new ideas, ability to distinguish personal beliefs from arguments, ethics.</w:t>
            </w:r>
          </w:p>
        </w:tc>
      </w:tr>
      <w:tr w:rsidR="007D21E3" w:rsidRPr="004A3AED" w14:paraId="458CC33B" w14:textId="77777777" w:rsidTr="00EF79AF">
        <w:trPr>
          <w:trHeight w:val="255"/>
        </w:trPr>
        <w:tc>
          <w:tcPr>
            <w:tcW w:w="2440" w:type="dxa"/>
          </w:tcPr>
          <w:p w14:paraId="16252CD8" w14:textId="77777777" w:rsidR="007D21E3" w:rsidRPr="004A3AED" w:rsidRDefault="007D21E3" w:rsidP="007D21E3">
            <w:pPr>
              <w:pStyle w:val="Odlomakpopisa"/>
              <w:numPr>
                <w:ilvl w:val="0"/>
                <w:numId w:val="1085"/>
              </w:numPr>
              <w:ind w:left="396" w:hanging="180"/>
            </w:pPr>
            <w:r w:rsidRPr="004A3AED">
              <w:t>SADRŽAJ UČENJA</w:t>
            </w:r>
          </w:p>
        </w:tc>
        <w:tc>
          <w:tcPr>
            <w:tcW w:w="6890" w:type="dxa"/>
            <w:shd w:val="clear" w:color="auto" w:fill="E7E6E6" w:themeFill="background2"/>
          </w:tcPr>
          <w:p w14:paraId="2B362446" w14:textId="77777777" w:rsidR="007D21E3" w:rsidRPr="004A3AED" w:rsidRDefault="007D21E3" w:rsidP="007D21E3">
            <w:pPr>
              <w:pStyle w:val="Odlomakpopisa"/>
              <w:numPr>
                <w:ilvl w:val="0"/>
                <w:numId w:val="1075"/>
              </w:numPr>
            </w:pPr>
            <w:r w:rsidRPr="004A3AED">
              <w:t>Risk factors and indicators for mass crimes</w:t>
            </w:r>
          </w:p>
          <w:p w14:paraId="571A680C" w14:textId="77777777" w:rsidR="007D21E3" w:rsidRPr="004A3AED" w:rsidRDefault="007D21E3" w:rsidP="007D21E3">
            <w:pPr>
              <w:pStyle w:val="Odlomakpopisa"/>
              <w:numPr>
                <w:ilvl w:val="0"/>
                <w:numId w:val="1075"/>
              </w:numPr>
            </w:pPr>
            <w:r w:rsidRPr="004A3AED">
              <w:t>Application of factors and case analysis</w:t>
            </w:r>
          </w:p>
          <w:p w14:paraId="2B166D4D" w14:textId="77777777" w:rsidR="007D21E3" w:rsidRPr="004A3AED" w:rsidRDefault="007D21E3" w:rsidP="007D21E3">
            <w:pPr>
              <w:pStyle w:val="Odlomakpopisa"/>
              <w:numPr>
                <w:ilvl w:val="0"/>
                <w:numId w:val="1075"/>
              </w:numPr>
            </w:pPr>
            <w:r w:rsidRPr="004A3AED">
              <w:t>Responsibility to protect (R2P) and international law</w:t>
            </w:r>
          </w:p>
          <w:p w14:paraId="166BEDC1" w14:textId="77777777" w:rsidR="007D21E3" w:rsidRPr="004A3AED" w:rsidRDefault="007D21E3" w:rsidP="007D21E3">
            <w:pPr>
              <w:pStyle w:val="Odlomakpopisa"/>
              <w:numPr>
                <w:ilvl w:val="0"/>
                <w:numId w:val="1075"/>
              </w:numPr>
            </w:pPr>
            <w:r w:rsidRPr="004A3AED">
              <w:t>Strengthening preventive factors</w:t>
            </w:r>
          </w:p>
        </w:tc>
      </w:tr>
      <w:tr w:rsidR="007D21E3" w:rsidRPr="004A3AED" w14:paraId="2EEC4B58" w14:textId="77777777" w:rsidTr="00EF79AF">
        <w:trPr>
          <w:trHeight w:val="255"/>
        </w:trPr>
        <w:tc>
          <w:tcPr>
            <w:tcW w:w="2440" w:type="dxa"/>
          </w:tcPr>
          <w:p w14:paraId="442A782A" w14:textId="77777777" w:rsidR="007D21E3" w:rsidRPr="004A3AED" w:rsidRDefault="007D21E3" w:rsidP="007D21E3">
            <w:pPr>
              <w:pStyle w:val="Odlomakpopisa"/>
              <w:numPr>
                <w:ilvl w:val="0"/>
                <w:numId w:val="1085"/>
              </w:numPr>
              <w:ind w:left="396" w:hanging="180"/>
            </w:pPr>
            <w:r w:rsidRPr="004A3AED">
              <w:t>NASTAVNE METODE</w:t>
            </w:r>
          </w:p>
        </w:tc>
        <w:tc>
          <w:tcPr>
            <w:tcW w:w="6890" w:type="dxa"/>
            <w:shd w:val="clear" w:color="auto" w:fill="E7E6E6" w:themeFill="background2"/>
          </w:tcPr>
          <w:p w14:paraId="2C50B2E8" w14:textId="77777777" w:rsidR="007D21E3" w:rsidRPr="004A3AED" w:rsidRDefault="007D21E3" w:rsidP="00EF79AF">
            <w:pPr>
              <w:rPr>
                <w:rFonts w:cs="Times New Roman"/>
              </w:rPr>
            </w:pPr>
            <w:r w:rsidRPr="004A3AED">
              <w:rPr>
                <w:rFonts w:cs="Times New Roman"/>
              </w:rPr>
              <w:t>Guided discussion, preparation of a practical task, demonstration of a practical task, student debate, preparation of a written paper.</w:t>
            </w:r>
          </w:p>
        </w:tc>
      </w:tr>
      <w:tr w:rsidR="007D21E3" w:rsidRPr="004A3AED" w14:paraId="18A3D5E0" w14:textId="77777777" w:rsidTr="00EF79AF">
        <w:trPr>
          <w:trHeight w:val="255"/>
        </w:trPr>
        <w:tc>
          <w:tcPr>
            <w:tcW w:w="2440" w:type="dxa"/>
          </w:tcPr>
          <w:p w14:paraId="3A133960" w14:textId="77777777" w:rsidR="007D21E3" w:rsidRPr="004A3AED" w:rsidRDefault="007D21E3" w:rsidP="007D21E3">
            <w:pPr>
              <w:pStyle w:val="Odlomakpopisa"/>
              <w:numPr>
                <w:ilvl w:val="0"/>
                <w:numId w:val="1085"/>
              </w:numPr>
              <w:ind w:left="396" w:hanging="180"/>
            </w:pPr>
            <w:r w:rsidRPr="004A3AED">
              <w:t>METODE VREDNOVANJA</w:t>
            </w:r>
          </w:p>
        </w:tc>
        <w:tc>
          <w:tcPr>
            <w:tcW w:w="6890" w:type="dxa"/>
            <w:shd w:val="clear" w:color="auto" w:fill="E7E6E6" w:themeFill="background2"/>
          </w:tcPr>
          <w:p w14:paraId="0E8CD984" w14:textId="77777777" w:rsidR="007D21E3" w:rsidRPr="004A3AED" w:rsidRDefault="007D21E3" w:rsidP="007D21E3">
            <w:pPr>
              <w:pStyle w:val="Odlomakpopisa"/>
              <w:numPr>
                <w:ilvl w:val="0"/>
                <w:numId w:val="1079"/>
              </w:numPr>
              <w:spacing w:after="160" w:line="259" w:lineRule="auto"/>
            </w:pPr>
            <w:r w:rsidRPr="004A3AED">
              <w:t>Evaluation of student performance i</w:t>
            </w:r>
          </w:p>
          <w:p w14:paraId="4C8154ED" w14:textId="77777777" w:rsidR="007D21E3" w:rsidRPr="004A3AED" w:rsidRDefault="007D21E3" w:rsidP="007D21E3">
            <w:pPr>
              <w:pStyle w:val="Odlomakpopisa"/>
              <w:numPr>
                <w:ilvl w:val="0"/>
                <w:numId w:val="1079"/>
              </w:numPr>
              <w:spacing w:after="160" w:line="259" w:lineRule="auto"/>
            </w:pPr>
            <w:r w:rsidRPr="004A3AED">
              <w:t>Evaluation of a written essay</w:t>
            </w:r>
          </w:p>
        </w:tc>
      </w:tr>
      <w:tr w:rsidR="007D21E3" w:rsidRPr="004A3AED" w14:paraId="3FB5B4A5" w14:textId="77777777" w:rsidTr="00EF79AF">
        <w:trPr>
          <w:trHeight w:val="255"/>
        </w:trPr>
        <w:tc>
          <w:tcPr>
            <w:tcW w:w="2440" w:type="dxa"/>
            <w:shd w:val="clear" w:color="auto" w:fill="DEEAF6" w:themeFill="accent1" w:themeFillTint="33"/>
          </w:tcPr>
          <w:p w14:paraId="6050BAAE" w14:textId="77777777" w:rsidR="007D21E3" w:rsidRPr="004A3AED" w:rsidRDefault="007D21E3" w:rsidP="00EF79AF">
            <w:pPr>
              <w:ind w:left="360"/>
              <w:rPr>
                <w:rFonts w:cs="Times New Roman"/>
              </w:rPr>
            </w:pPr>
            <w:r w:rsidRPr="004A3AED">
              <w:rPr>
                <w:rFonts w:cs="Times New Roman"/>
              </w:rPr>
              <w:t>ISHOD UČENJA (NAZIV)</w:t>
            </w:r>
          </w:p>
        </w:tc>
        <w:tc>
          <w:tcPr>
            <w:tcW w:w="6890" w:type="dxa"/>
            <w:shd w:val="clear" w:color="auto" w:fill="DEEAF6" w:themeFill="accent1" w:themeFillTint="33"/>
          </w:tcPr>
          <w:p w14:paraId="141689EB" w14:textId="77777777" w:rsidR="007D21E3" w:rsidRPr="004A3AED" w:rsidRDefault="007D21E3" w:rsidP="00EF79AF">
            <w:pPr>
              <w:rPr>
                <w:rFonts w:cs="Times New Roman"/>
                <w:b/>
                <w:bCs/>
              </w:rPr>
            </w:pPr>
            <w:r w:rsidRPr="004A3AED">
              <w:rPr>
                <w:rFonts w:cs="Times New Roman"/>
                <w:b/>
                <w:bCs/>
              </w:rPr>
              <w:t>Critically compare theoretical arguments about the nature and content of the concept of "responsibility to protect" (R2P)</w:t>
            </w:r>
          </w:p>
        </w:tc>
      </w:tr>
      <w:tr w:rsidR="007D21E3" w:rsidRPr="004A3AED" w14:paraId="253F057A" w14:textId="77777777" w:rsidTr="00EF79AF">
        <w:trPr>
          <w:trHeight w:val="255"/>
        </w:trPr>
        <w:tc>
          <w:tcPr>
            <w:tcW w:w="2440" w:type="dxa"/>
          </w:tcPr>
          <w:p w14:paraId="38DFE13A" w14:textId="77777777" w:rsidR="007D21E3" w:rsidRPr="004A3AED" w:rsidRDefault="007D21E3" w:rsidP="007D21E3">
            <w:pPr>
              <w:pStyle w:val="Odlomakpopisa"/>
              <w:numPr>
                <w:ilvl w:val="0"/>
                <w:numId w:val="1086"/>
              </w:numPr>
              <w:ind w:left="396" w:hanging="180"/>
            </w:pPr>
            <w:r w:rsidRPr="004A3AED">
              <w:t>DOPRINOSI OSTVARENJU ISHODA UČENJA NA RAZINI STUDIJSKOG PROGRAMA (NAVESTI IU)</w:t>
            </w:r>
          </w:p>
        </w:tc>
        <w:tc>
          <w:tcPr>
            <w:tcW w:w="6890" w:type="dxa"/>
            <w:shd w:val="clear" w:color="auto" w:fill="E7E6E6" w:themeFill="background2"/>
          </w:tcPr>
          <w:p w14:paraId="7FD04C40" w14:textId="77777777" w:rsidR="007D21E3" w:rsidRPr="004A3AED" w:rsidRDefault="007D21E3" w:rsidP="00EF79AF">
            <w:pPr>
              <w:rPr>
                <w:rFonts w:cs="Times New Roman"/>
              </w:rPr>
            </w:pPr>
            <w:r w:rsidRPr="004A3AED">
              <w:rPr>
                <w:rFonts w:cs="Times New Roman"/>
              </w:rPr>
              <w:t>2. Define basic concepts and institutes and basic doctrines and principles of individual branches of law.</w:t>
            </w:r>
          </w:p>
          <w:p w14:paraId="750A3FD0" w14:textId="77777777" w:rsidR="007D21E3" w:rsidRPr="004A3AED" w:rsidRDefault="007D21E3" w:rsidP="00EF79AF">
            <w:pPr>
              <w:rPr>
                <w:rFonts w:cs="Times New Roman"/>
              </w:rPr>
            </w:pPr>
            <w:r w:rsidRPr="004A3AED">
              <w:rPr>
                <w:rFonts w:cs="Times New Roman"/>
              </w:rPr>
              <w:t>3. Explain the position and importance of legal science and the relationship to other scientific disciplines.</w:t>
            </w:r>
          </w:p>
        </w:tc>
      </w:tr>
      <w:tr w:rsidR="007D21E3" w:rsidRPr="004A3AED" w14:paraId="04CD3654" w14:textId="77777777" w:rsidTr="00EF79AF">
        <w:trPr>
          <w:trHeight w:val="255"/>
        </w:trPr>
        <w:tc>
          <w:tcPr>
            <w:tcW w:w="2440" w:type="dxa"/>
          </w:tcPr>
          <w:p w14:paraId="7DC1D6FC" w14:textId="77777777" w:rsidR="007D21E3" w:rsidRPr="004A3AED" w:rsidRDefault="007D21E3" w:rsidP="007D21E3">
            <w:pPr>
              <w:pStyle w:val="Odlomakpopisa"/>
              <w:numPr>
                <w:ilvl w:val="0"/>
                <w:numId w:val="1086"/>
              </w:numPr>
              <w:ind w:left="396" w:hanging="180"/>
            </w:pPr>
            <w:r w:rsidRPr="004A3AED">
              <w:t>KOGNITIVNO PODRUČJE ZNANJA I RAZUMIJEVANJA</w:t>
            </w:r>
          </w:p>
        </w:tc>
        <w:tc>
          <w:tcPr>
            <w:tcW w:w="6890" w:type="dxa"/>
            <w:shd w:val="clear" w:color="auto" w:fill="E7E6E6" w:themeFill="background2"/>
          </w:tcPr>
          <w:p w14:paraId="10616E32" w14:textId="77777777" w:rsidR="007D21E3" w:rsidRPr="004A3AED" w:rsidRDefault="007D21E3" w:rsidP="00EF79AF">
            <w:pPr>
              <w:rPr>
                <w:rFonts w:cs="Times New Roman"/>
              </w:rPr>
            </w:pPr>
            <w:r w:rsidRPr="004A3AED">
              <w:rPr>
                <w:rFonts w:cs="Times New Roman"/>
              </w:rPr>
              <w:t>Evaluation</w:t>
            </w:r>
          </w:p>
        </w:tc>
      </w:tr>
      <w:tr w:rsidR="007D21E3" w:rsidRPr="004A3AED" w14:paraId="17C0898C" w14:textId="77777777" w:rsidTr="00EF79AF">
        <w:trPr>
          <w:trHeight w:val="255"/>
        </w:trPr>
        <w:tc>
          <w:tcPr>
            <w:tcW w:w="2440" w:type="dxa"/>
          </w:tcPr>
          <w:p w14:paraId="4FA9F6E7" w14:textId="77777777" w:rsidR="007D21E3" w:rsidRPr="004A3AED" w:rsidRDefault="007D21E3" w:rsidP="007D21E3">
            <w:pPr>
              <w:pStyle w:val="Odlomakpopisa"/>
              <w:numPr>
                <w:ilvl w:val="0"/>
                <w:numId w:val="1086"/>
              </w:numPr>
              <w:ind w:left="396" w:hanging="180"/>
            </w:pPr>
            <w:r w:rsidRPr="004A3AED">
              <w:t>VJEŠTINE</w:t>
            </w:r>
          </w:p>
        </w:tc>
        <w:tc>
          <w:tcPr>
            <w:tcW w:w="6890" w:type="dxa"/>
            <w:shd w:val="clear" w:color="auto" w:fill="E7E6E6" w:themeFill="background2"/>
          </w:tcPr>
          <w:p w14:paraId="4671D336" w14:textId="77777777" w:rsidR="007D21E3" w:rsidRPr="004A3AED" w:rsidRDefault="007D21E3" w:rsidP="00EF79AF">
            <w:pPr>
              <w:rPr>
                <w:rFonts w:cs="Times New Roman"/>
              </w:rPr>
            </w:pPr>
            <w:r w:rsidRPr="004A3AED">
              <w:rPr>
                <w:rFonts w:cs="Times New Roman"/>
              </w:rPr>
              <w:t xml:space="preserve">Information management skills, presentation and communication skills, ability to apply knowledge in practice, skills of clear and intelligible oral and written expression, problem solving ability, teamwork ability, ability </w:t>
            </w:r>
            <w:r w:rsidRPr="004A3AED">
              <w:rPr>
                <w:rFonts w:cs="Times New Roman"/>
              </w:rPr>
              <w:lastRenderedPageBreak/>
              <w:t>to create new ideas, ability to distinguish personal beliefs from arguments, ethics.</w:t>
            </w:r>
          </w:p>
        </w:tc>
      </w:tr>
      <w:tr w:rsidR="007D21E3" w:rsidRPr="004A3AED" w14:paraId="1C006EDD" w14:textId="77777777" w:rsidTr="00EF79AF">
        <w:trPr>
          <w:trHeight w:val="255"/>
        </w:trPr>
        <w:tc>
          <w:tcPr>
            <w:tcW w:w="2440" w:type="dxa"/>
          </w:tcPr>
          <w:p w14:paraId="50698BE9" w14:textId="77777777" w:rsidR="007D21E3" w:rsidRPr="004A3AED" w:rsidRDefault="007D21E3" w:rsidP="007D21E3">
            <w:pPr>
              <w:pStyle w:val="Odlomakpopisa"/>
              <w:numPr>
                <w:ilvl w:val="0"/>
                <w:numId w:val="1086"/>
              </w:numPr>
              <w:ind w:left="396" w:hanging="180"/>
            </w:pPr>
            <w:r w:rsidRPr="004A3AED">
              <w:lastRenderedPageBreak/>
              <w:t>SADRŽAJ UČENJA</w:t>
            </w:r>
          </w:p>
        </w:tc>
        <w:tc>
          <w:tcPr>
            <w:tcW w:w="6890" w:type="dxa"/>
            <w:shd w:val="clear" w:color="auto" w:fill="E7E6E6" w:themeFill="background2"/>
          </w:tcPr>
          <w:p w14:paraId="7C29517E" w14:textId="77777777" w:rsidR="007D21E3" w:rsidRPr="004A3AED" w:rsidRDefault="007D21E3" w:rsidP="00EF79AF">
            <w:pPr>
              <w:rPr>
                <w:rFonts w:cs="Times New Roman"/>
              </w:rPr>
            </w:pPr>
            <w:r w:rsidRPr="004A3AED">
              <w:rPr>
                <w:rFonts w:cs="Times New Roman"/>
              </w:rPr>
              <w:t>Teaching units:</w:t>
            </w:r>
          </w:p>
          <w:p w14:paraId="58284589" w14:textId="77777777" w:rsidR="007D21E3" w:rsidRPr="004A3AED" w:rsidRDefault="007D21E3" w:rsidP="00EF79AF">
            <w:pPr>
              <w:rPr>
                <w:rFonts w:cs="Times New Roman"/>
              </w:rPr>
            </w:pPr>
            <w:r w:rsidRPr="004A3AED">
              <w:rPr>
                <w:rFonts w:cs="Times New Roman"/>
              </w:rPr>
              <w:t>1. Responsibility to protect (R2P) and international law</w:t>
            </w:r>
          </w:p>
        </w:tc>
      </w:tr>
      <w:tr w:rsidR="007D21E3" w:rsidRPr="004A3AED" w14:paraId="5D65AE82" w14:textId="77777777" w:rsidTr="00EF79AF">
        <w:trPr>
          <w:trHeight w:val="255"/>
        </w:trPr>
        <w:tc>
          <w:tcPr>
            <w:tcW w:w="2440" w:type="dxa"/>
          </w:tcPr>
          <w:p w14:paraId="57A9E2CF" w14:textId="77777777" w:rsidR="007D21E3" w:rsidRPr="004A3AED" w:rsidRDefault="007D21E3" w:rsidP="007D21E3">
            <w:pPr>
              <w:pStyle w:val="Odlomakpopisa"/>
              <w:numPr>
                <w:ilvl w:val="0"/>
                <w:numId w:val="1086"/>
              </w:numPr>
              <w:ind w:left="396" w:hanging="180"/>
            </w:pPr>
            <w:r w:rsidRPr="004A3AED">
              <w:t>NASTAVNE METODE</w:t>
            </w:r>
          </w:p>
        </w:tc>
        <w:tc>
          <w:tcPr>
            <w:tcW w:w="6890" w:type="dxa"/>
            <w:shd w:val="clear" w:color="auto" w:fill="E7E6E6" w:themeFill="background2"/>
          </w:tcPr>
          <w:p w14:paraId="2B6F06D4" w14:textId="77777777" w:rsidR="007D21E3" w:rsidRPr="004A3AED" w:rsidRDefault="007D21E3" w:rsidP="00EF79AF">
            <w:pPr>
              <w:rPr>
                <w:rFonts w:cs="Times New Roman"/>
              </w:rPr>
            </w:pPr>
            <w:r w:rsidRPr="004A3AED">
              <w:rPr>
                <w:rFonts w:cs="Times New Roman"/>
              </w:rPr>
              <w:t>Guided discussion, student debate, writing.</w:t>
            </w:r>
          </w:p>
        </w:tc>
      </w:tr>
      <w:tr w:rsidR="007D21E3" w:rsidRPr="004A3AED" w14:paraId="15FB71C3" w14:textId="77777777" w:rsidTr="00EF79AF">
        <w:trPr>
          <w:trHeight w:val="255"/>
        </w:trPr>
        <w:tc>
          <w:tcPr>
            <w:tcW w:w="2440" w:type="dxa"/>
          </w:tcPr>
          <w:p w14:paraId="20E4939C" w14:textId="77777777" w:rsidR="007D21E3" w:rsidRPr="004A3AED" w:rsidRDefault="007D21E3" w:rsidP="007D21E3">
            <w:pPr>
              <w:pStyle w:val="Odlomakpopisa"/>
              <w:numPr>
                <w:ilvl w:val="0"/>
                <w:numId w:val="1086"/>
              </w:numPr>
              <w:ind w:left="396" w:hanging="180"/>
            </w:pPr>
            <w:r w:rsidRPr="004A3AED">
              <w:t>METODE VREDNOVANJA</w:t>
            </w:r>
          </w:p>
        </w:tc>
        <w:tc>
          <w:tcPr>
            <w:tcW w:w="6890" w:type="dxa"/>
            <w:shd w:val="clear" w:color="auto" w:fill="E7E6E6" w:themeFill="background2"/>
          </w:tcPr>
          <w:p w14:paraId="7BFF8E1A" w14:textId="77777777" w:rsidR="007D21E3" w:rsidRPr="004A3AED" w:rsidRDefault="007D21E3" w:rsidP="00EF79AF">
            <w:pPr>
              <w:rPr>
                <w:rFonts w:cs="Times New Roman"/>
              </w:rPr>
            </w:pPr>
            <w:r w:rsidRPr="004A3AED">
              <w:rPr>
                <w:rFonts w:cs="Times New Roman"/>
              </w:rPr>
              <w:t>Evaluation of a written essay</w:t>
            </w:r>
          </w:p>
        </w:tc>
      </w:tr>
    </w:tbl>
    <w:p w14:paraId="5F446E3F" w14:textId="77777777" w:rsidR="007D21E3" w:rsidRDefault="007D21E3" w:rsidP="00AD2218">
      <w:pPr>
        <w:shd w:val="clear" w:color="auto" w:fill="FFFFFF"/>
        <w:spacing w:after="0" w:line="252" w:lineRule="atLeast"/>
        <w:rPr>
          <w:rFonts w:eastAsia="Times New Roman" w:cs="Times New Roman"/>
          <w:b/>
          <w:color w:val="1F3864" w:themeColor="accent5" w:themeShade="80"/>
          <w:sz w:val="28"/>
          <w:szCs w:val="28"/>
          <w:lang w:eastAsia="hr-HR"/>
        </w:rPr>
      </w:pPr>
    </w:p>
    <w:p w14:paraId="2972401A" w14:textId="77777777" w:rsidR="007D21E3" w:rsidRPr="004A3AED" w:rsidRDefault="007D21E3" w:rsidP="00AD2218">
      <w:pPr>
        <w:shd w:val="clear" w:color="auto" w:fill="FFFFFF"/>
        <w:spacing w:after="0" w:line="252" w:lineRule="atLeast"/>
        <w:rPr>
          <w:rFonts w:eastAsia="Times New Roman" w:cs="Times New Roman"/>
          <w:b/>
          <w:color w:val="1F3864" w:themeColor="accent5" w:themeShade="80"/>
          <w:sz w:val="28"/>
          <w:szCs w:val="28"/>
          <w:lang w:eastAsia="hr-HR"/>
        </w:rPr>
      </w:pPr>
    </w:p>
    <w:p w14:paraId="657F0B7A" w14:textId="77777777" w:rsidR="00AD2218" w:rsidRPr="004A3AED" w:rsidRDefault="007479A9" w:rsidP="00AD2218">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HU</w:t>
      </w:r>
      <w:r w:rsidR="00AD2218" w:rsidRPr="004A3AED">
        <w:rPr>
          <w:rFonts w:eastAsia="Times New Roman" w:cs="Times New Roman"/>
          <w:b/>
          <w:color w:val="1F3864" w:themeColor="accent5" w:themeShade="80"/>
          <w:sz w:val="28"/>
          <w:szCs w:val="28"/>
          <w:lang w:eastAsia="hr-HR"/>
        </w:rPr>
        <w:t>MAN RIGHTS AND CRIMINAL JUSTICE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D05BD6" w:rsidRPr="004A3AED" w14:paraId="15EDE69D" w14:textId="77777777" w:rsidTr="00B72073">
        <w:trPr>
          <w:trHeight w:val="570"/>
        </w:trPr>
        <w:tc>
          <w:tcPr>
            <w:tcW w:w="2440" w:type="dxa"/>
            <w:shd w:val="clear" w:color="auto" w:fill="9CC2E5" w:themeFill="accent1" w:themeFillTint="99"/>
          </w:tcPr>
          <w:p w14:paraId="55E83CE2" w14:textId="77777777" w:rsidR="00D05BD6" w:rsidRPr="004A3AED" w:rsidRDefault="00D05BD6" w:rsidP="00B72073">
            <w:pPr>
              <w:rPr>
                <w:rFonts w:cs="Times New Roman"/>
                <w:b/>
                <w:sz w:val="28"/>
                <w:szCs w:val="28"/>
              </w:rPr>
            </w:pPr>
            <w:r w:rsidRPr="004A3AED">
              <w:rPr>
                <w:b/>
                <w:sz w:val="28"/>
                <w:szCs w:val="28"/>
                <w:lang w:val="en"/>
              </w:rPr>
              <w:t>COURSE</w:t>
            </w:r>
          </w:p>
        </w:tc>
        <w:tc>
          <w:tcPr>
            <w:tcW w:w="6890" w:type="dxa"/>
          </w:tcPr>
          <w:p w14:paraId="497483B7" w14:textId="77777777" w:rsidR="00D05BD6" w:rsidRPr="004A3AED" w:rsidRDefault="00D05BD6" w:rsidP="00B72073">
            <w:pPr>
              <w:rPr>
                <w:rFonts w:cs="Times New Roman"/>
                <w:b/>
                <w:iCs/>
                <w:sz w:val="28"/>
                <w:szCs w:val="28"/>
              </w:rPr>
            </w:pPr>
            <w:r w:rsidRPr="004A3AED">
              <w:rPr>
                <w:b/>
                <w:iCs/>
                <w:sz w:val="28"/>
                <w:szCs w:val="28"/>
                <w:lang w:val="en"/>
              </w:rPr>
              <w:t>HUMAN RIGHTS AND CRIMINAL JUSTICE</w:t>
            </w:r>
          </w:p>
        </w:tc>
      </w:tr>
      <w:tr w:rsidR="00D05BD6" w:rsidRPr="004A3AED" w14:paraId="74477758" w14:textId="77777777" w:rsidTr="00B72073">
        <w:trPr>
          <w:trHeight w:val="465"/>
        </w:trPr>
        <w:tc>
          <w:tcPr>
            <w:tcW w:w="2440" w:type="dxa"/>
            <w:shd w:val="clear" w:color="auto" w:fill="F2F2F2" w:themeFill="background1" w:themeFillShade="F2"/>
          </w:tcPr>
          <w:p w14:paraId="62B4D46C" w14:textId="77777777" w:rsidR="00D05BD6" w:rsidRPr="004A3AED" w:rsidRDefault="00D05BD6" w:rsidP="00B72073">
            <w:pPr>
              <w:rPr>
                <w:rFonts w:cs="Times New Roman"/>
              </w:rPr>
            </w:pPr>
            <w:r w:rsidRPr="004A3AED">
              <w:rPr>
                <w:rFonts w:cs="Times New Roman"/>
                <w:lang w:val="en"/>
              </w:rPr>
              <w:t xml:space="preserve">MANDATORY OR ELECTIVE / YEAR OF STUDY IN WHICH THE COURSE IS PERFORMED </w:t>
            </w:r>
          </w:p>
        </w:tc>
        <w:tc>
          <w:tcPr>
            <w:tcW w:w="6890" w:type="dxa"/>
          </w:tcPr>
          <w:p w14:paraId="4E4626B3" w14:textId="77777777" w:rsidR="00D05BD6" w:rsidRPr="004A3AED" w:rsidRDefault="00D05BD6" w:rsidP="00B72073">
            <w:pPr>
              <w:rPr>
                <w:rFonts w:cs="Times New Roman"/>
              </w:rPr>
            </w:pPr>
            <w:r w:rsidRPr="004A3AED">
              <w:rPr>
                <w:rFonts w:cs="Times New Roman"/>
                <w:lang w:val="en"/>
              </w:rPr>
              <w:t>ELECTION / FIFTH YEAR STUDY</w:t>
            </w:r>
          </w:p>
        </w:tc>
      </w:tr>
      <w:tr w:rsidR="00D05BD6" w:rsidRPr="004A3AED" w14:paraId="058A385B" w14:textId="77777777" w:rsidTr="00B72073">
        <w:trPr>
          <w:trHeight w:val="300"/>
        </w:trPr>
        <w:tc>
          <w:tcPr>
            <w:tcW w:w="2440" w:type="dxa"/>
            <w:shd w:val="clear" w:color="auto" w:fill="F2F2F2" w:themeFill="background1" w:themeFillShade="F2"/>
          </w:tcPr>
          <w:p w14:paraId="74BA4E65" w14:textId="77777777" w:rsidR="00D05BD6" w:rsidRPr="004A3AED" w:rsidRDefault="00D05BD6" w:rsidP="00B72073">
            <w:pPr>
              <w:rPr>
                <w:rFonts w:cs="Times New Roman"/>
              </w:rPr>
            </w:pPr>
            <w:r w:rsidRPr="004A3AED">
              <w:rPr>
                <w:rFonts w:cs="Times New Roman"/>
                <w:lang w:val="en"/>
              </w:rPr>
              <w:t>FORM OF TEACHING (LECTURES, SEMINARS, EXERCISES, (I/OR) PRACTICAL TEACHING</w:t>
            </w:r>
          </w:p>
        </w:tc>
        <w:tc>
          <w:tcPr>
            <w:tcW w:w="6890" w:type="dxa"/>
          </w:tcPr>
          <w:p w14:paraId="2A5E7A65" w14:textId="77777777" w:rsidR="00D05BD6" w:rsidRPr="004A3AED" w:rsidRDefault="00D05BD6" w:rsidP="00B72073">
            <w:pPr>
              <w:rPr>
                <w:rFonts w:cs="Times New Roman"/>
              </w:rPr>
            </w:pPr>
            <w:r w:rsidRPr="004A3AED">
              <w:rPr>
                <w:rFonts w:cs="Times New Roman"/>
                <w:lang w:val="en"/>
              </w:rPr>
              <w:t>lectures</w:t>
            </w:r>
          </w:p>
        </w:tc>
      </w:tr>
      <w:tr w:rsidR="00D05BD6" w:rsidRPr="004A3AED" w14:paraId="12B407BC" w14:textId="77777777" w:rsidTr="00B72073">
        <w:trPr>
          <w:trHeight w:val="405"/>
        </w:trPr>
        <w:tc>
          <w:tcPr>
            <w:tcW w:w="2440" w:type="dxa"/>
            <w:shd w:val="clear" w:color="auto" w:fill="F2F2F2" w:themeFill="background1" w:themeFillShade="F2"/>
          </w:tcPr>
          <w:p w14:paraId="22A0AF5C" w14:textId="77777777" w:rsidR="00D05BD6" w:rsidRPr="004A3AED" w:rsidRDefault="00D05BD6" w:rsidP="00B72073">
            <w:pPr>
              <w:rPr>
                <w:rFonts w:cs="Times New Roman"/>
              </w:rPr>
            </w:pPr>
            <w:r w:rsidRPr="004A3AED">
              <w:rPr>
                <w:rFonts w:cs="Times New Roman"/>
                <w:lang w:val="en"/>
              </w:rPr>
              <w:t>ECTS COURSE CREDITS</w:t>
            </w:r>
          </w:p>
        </w:tc>
        <w:tc>
          <w:tcPr>
            <w:tcW w:w="6890" w:type="dxa"/>
          </w:tcPr>
          <w:p w14:paraId="09742E06" w14:textId="77777777" w:rsidR="00D05BD6" w:rsidRPr="004A3AED" w:rsidRDefault="00D05BD6" w:rsidP="00B72073">
            <w:pPr>
              <w:rPr>
                <w:rFonts w:cs="Times New Roman"/>
              </w:rPr>
            </w:pPr>
            <w:r w:rsidRPr="004A3AED">
              <w:rPr>
                <w:rFonts w:cs="Times New Roman"/>
                <w:lang w:val="en"/>
              </w:rPr>
              <w:t>4 ECTS points:</w:t>
            </w:r>
          </w:p>
          <w:p w14:paraId="4916483D" w14:textId="77777777" w:rsidR="00D05BD6" w:rsidRPr="004A3AED" w:rsidRDefault="00D05BD6" w:rsidP="00FC26C2">
            <w:pPr>
              <w:numPr>
                <w:ilvl w:val="0"/>
                <w:numId w:val="1087"/>
              </w:numPr>
              <w:rPr>
                <w:rFonts w:cs="Times New Roman"/>
              </w:rPr>
            </w:pPr>
            <w:r w:rsidRPr="004A3AED">
              <w:rPr>
                <w:rFonts w:cs="Times New Roman"/>
              </w:rPr>
              <w:t xml:space="preserve">Lectures - 30 hours: cca. </w:t>
            </w:r>
            <w:r w:rsidRPr="004A3AED">
              <w:rPr>
                <w:rFonts w:cs="Times New Roman"/>
                <w:b/>
                <w:bCs/>
              </w:rPr>
              <w:t xml:space="preserve">1 </w:t>
            </w:r>
            <w:r w:rsidRPr="004A3AED">
              <w:rPr>
                <w:rFonts w:cs="Times New Roman"/>
                <w:b/>
              </w:rPr>
              <w:t>ECTS</w:t>
            </w:r>
          </w:p>
          <w:p w14:paraId="76DE1E81" w14:textId="77777777" w:rsidR="00D05BD6" w:rsidRPr="004A3AED" w:rsidRDefault="00D05BD6" w:rsidP="00FC26C2">
            <w:pPr>
              <w:pStyle w:val="Odlomakpopisa"/>
              <w:numPr>
                <w:ilvl w:val="0"/>
                <w:numId w:val="1087"/>
              </w:numPr>
              <w:rPr>
                <w:rFonts w:asciiTheme="minorHAnsi" w:hAnsiTheme="minorHAnsi"/>
                <w:sz w:val="22"/>
                <w:szCs w:val="22"/>
                <w:lang w:val="hr-HR"/>
              </w:rPr>
            </w:pPr>
            <w:r w:rsidRPr="004A3AED">
              <w:rPr>
                <w:rFonts w:asciiTheme="minorHAnsi" w:hAnsiTheme="minorHAnsi"/>
                <w:sz w:val="22"/>
                <w:szCs w:val="22"/>
                <w:lang w:val="hr-HR"/>
              </w:rPr>
              <w:t xml:space="preserve">Preparation for the lecture (study of literature, case analysis) - 30 hours: cca </w:t>
            </w:r>
            <w:r w:rsidRPr="004A3AED">
              <w:rPr>
                <w:rFonts w:asciiTheme="minorHAnsi" w:hAnsiTheme="minorHAnsi"/>
                <w:b/>
                <w:bCs/>
                <w:sz w:val="22"/>
                <w:szCs w:val="22"/>
                <w:lang w:val="hr-HR"/>
              </w:rPr>
              <w:t>1</w:t>
            </w:r>
            <w:r w:rsidRPr="004A3AED">
              <w:rPr>
                <w:rFonts w:asciiTheme="minorHAnsi" w:hAnsiTheme="minorHAnsi"/>
                <w:b/>
                <w:sz w:val="22"/>
                <w:szCs w:val="22"/>
                <w:lang w:val="hr-HR"/>
              </w:rPr>
              <w:t xml:space="preserve"> ECTS</w:t>
            </w:r>
          </w:p>
          <w:p w14:paraId="42452C9B" w14:textId="77777777" w:rsidR="00D05BD6" w:rsidRPr="004A3AED" w:rsidRDefault="00D05BD6" w:rsidP="00B72073">
            <w:pPr>
              <w:pStyle w:val="Odlomakpopisa"/>
              <w:rPr>
                <w:rFonts w:asciiTheme="minorHAnsi" w:hAnsiTheme="minorHAnsi"/>
                <w:sz w:val="22"/>
                <w:szCs w:val="22"/>
                <w:lang w:val="hr-HR"/>
              </w:rPr>
            </w:pPr>
          </w:p>
          <w:p w14:paraId="72CD05F4" w14:textId="77777777" w:rsidR="00D05BD6" w:rsidRPr="004A3AED" w:rsidRDefault="00D05BD6" w:rsidP="00FC26C2">
            <w:pPr>
              <w:pStyle w:val="Odlomakpopisa"/>
              <w:numPr>
                <w:ilvl w:val="0"/>
                <w:numId w:val="1087"/>
              </w:numPr>
              <w:rPr>
                <w:rFonts w:asciiTheme="minorHAnsi" w:hAnsiTheme="minorHAnsi"/>
                <w:b/>
                <w:bCs/>
                <w:sz w:val="22"/>
                <w:szCs w:val="22"/>
                <w:lang w:val="hr-HR"/>
              </w:rPr>
            </w:pPr>
            <w:r w:rsidRPr="004A3AED">
              <w:rPr>
                <w:rFonts w:asciiTheme="minorHAnsi" w:hAnsiTheme="minorHAnsi"/>
                <w:sz w:val="22"/>
                <w:szCs w:val="22"/>
                <w:lang w:val="hr-HR"/>
              </w:rPr>
              <w:t xml:space="preserve">Preparation for presentation, written essay and exam (independent reading and learning of literature, writing – 60 hours); cca. </w:t>
            </w:r>
            <w:r w:rsidRPr="004A3AED">
              <w:rPr>
                <w:rFonts w:asciiTheme="minorHAnsi" w:hAnsiTheme="minorHAnsi"/>
                <w:b/>
                <w:bCs/>
                <w:sz w:val="22"/>
                <w:szCs w:val="22"/>
                <w:lang w:val="hr-HR"/>
              </w:rPr>
              <w:t>2 ECTS</w:t>
            </w:r>
          </w:p>
          <w:p w14:paraId="3E6A6511" w14:textId="77777777" w:rsidR="00D05BD6" w:rsidRPr="004A3AED" w:rsidRDefault="00D05BD6" w:rsidP="00B72073">
            <w:pPr>
              <w:pStyle w:val="Odlomakpopisa"/>
              <w:rPr>
                <w:rFonts w:asciiTheme="minorHAnsi" w:hAnsiTheme="minorHAnsi"/>
                <w:b/>
                <w:bCs/>
                <w:sz w:val="22"/>
                <w:szCs w:val="22"/>
                <w:lang w:val="hr-HR"/>
              </w:rPr>
            </w:pPr>
          </w:p>
        </w:tc>
      </w:tr>
      <w:tr w:rsidR="00D05BD6" w:rsidRPr="004A3AED" w14:paraId="6D28E550" w14:textId="77777777" w:rsidTr="00B72073">
        <w:trPr>
          <w:trHeight w:val="330"/>
        </w:trPr>
        <w:tc>
          <w:tcPr>
            <w:tcW w:w="2440" w:type="dxa"/>
            <w:shd w:val="clear" w:color="auto" w:fill="F2F2F2" w:themeFill="background1" w:themeFillShade="F2"/>
          </w:tcPr>
          <w:p w14:paraId="1F996082" w14:textId="77777777" w:rsidR="00D05BD6" w:rsidRPr="004A3AED" w:rsidRDefault="00D05BD6" w:rsidP="00B72073">
            <w:pPr>
              <w:rPr>
                <w:rFonts w:cs="Times New Roman"/>
                <w:lang w:val="de-AT"/>
              </w:rPr>
            </w:pPr>
            <w:r w:rsidRPr="004A3AED">
              <w:rPr>
                <w:rFonts w:cs="Times New Roman"/>
                <w:lang w:val="en"/>
              </w:rPr>
              <w:t>STUDY PROGRAMME IN WHICH THE COURSE IS PERFORMED</w:t>
            </w:r>
          </w:p>
        </w:tc>
        <w:tc>
          <w:tcPr>
            <w:tcW w:w="6890" w:type="dxa"/>
          </w:tcPr>
          <w:p w14:paraId="5A183151" w14:textId="77777777" w:rsidR="00D05BD6" w:rsidRPr="004A3AED" w:rsidRDefault="00D05BD6" w:rsidP="00B72073">
            <w:pPr>
              <w:rPr>
                <w:rFonts w:cs="Times New Roman"/>
              </w:rPr>
            </w:pPr>
            <w:r w:rsidRPr="004A3AED">
              <w:rPr>
                <w:rFonts w:cs="Times New Roman"/>
                <w:lang w:val="en"/>
              </w:rPr>
              <w:t>LEGAL STUDY</w:t>
            </w:r>
          </w:p>
        </w:tc>
      </w:tr>
      <w:tr w:rsidR="00D05BD6" w:rsidRPr="004A3AED" w14:paraId="62AA47FF" w14:textId="77777777" w:rsidTr="00B72073">
        <w:trPr>
          <w:trHeight w:val="255"/>
        </w:trPr>
        <w:tc>
          <w:tcPr>
            <w:tcW w:w="2440" w:type="dxa"/>
            <w:shd w:val="clear" w:color="auto" w:fill="F2F2F2" w:themeFill="background1" w:themeFillShade="F2"/>
          </w:tcPr>
          <w:p w14:paraId="54F215B0" w14:textId="77777777" w:rsidR="00D05BD6" w:rsidRPr="004A3AED" w:rsidRDefault="00D05BD6" w:rsidP="00B72073">
            <w:pPr>
              <w:rPr>
                <w:rFonts w:cs="Times New Roman"/>
              </w:rPr>
            </w:pPr>
            <w:r w:rsidRPr="004A3AED">
              <w:rPr>
                <w:rFonts w:cs="Times New Roman"/>
                <w:lang w:val="en"/>
              </w:rPr>
              <w:t>LEVEL OF STUDY PROGRAMME (6.st, 6.sv, 7.1.st, 7.1.sv, 7.2, 8.2.)</w:t>
            </w:r>
          </w:p>
        </w:tc>
        <w:tc>
          <w:tcPr>
            <w:tcW w:w="6890" w:type="dxa"/>
          </w:tcPr>
          <w:p w14:paraId="6636E2DE" w14:textId="77777777" w:rsidR="00D05BD6" w:rsidRPr="004A3AED" w:rsidRDefault="00D05BD6" w:rsidP="00B72073">
            <w:pPr>
              <w:rPr>
                <w:rFonts w:cs="Times New Roman"/>
              </w:rPr>
            </w:pPr>
            <w:r w:rsidRPr="004A3AED">
              <w:rPr>
                <w:rFonts w:cs="Times New Roman"/>
                <w:lang w:val="en"/>
              </w:rPr>
              <w:t>7.1.sv.</w:t>
            </w:r>
          </w:p>
        </w:tc>
      </w:tr>
      <w:tr w:rsidR="00D05BD6" w:rsidRPr="004A3AED" w14:paraId="555DD803" w14:textId="77777777" w:rsidTr="00B72073">
        <w:trPr>
          <w:trHeight w:val="255"/>
        </w:trPr>
        <w:tc>
          <w:tcPr>
            <w:tcW w:w="2440" w:type="dxa"/>
          </w:tcPr>
          <w:p w14:paraId="3998EA50" w14:textId="77777777" w:rsidR="00D05BD6" w:rsidRPr="004A3AED" w:rsidRDefault="00D05BD6" w:rsidP="00B72073">
            <w:pPr>
              <w:rPr>
                <w:rFonts w:cs="Times New Roman"/>
              </w:rPr>
            </w:pPr>
          </w:p>
        </w:tc>
        <w:tc>
          <w:tcPr>
            <w:tcW w:w="6890" w:type="dxa"/>
            <w:shd w:val="clear" w:color="auto" w:fill="BDD6EE" w:themeFill="accent1" w:themeFillTint="66"/>
          </w:tcPr>
          <w:p w14:paraId="3A61CF63" w14:textId="77777777" w:rsidR="00D05BD6" w:rsidRPr="004A3AED" w:rsidRDefault="00D05BD6" w:rsidP="00B72073">
            <w:pPr>
              <w:jc w:val="center"/>
              <w:rPr>
                <w:rFonts w:cs="Times New Roman"/>
                <w:b/>
              </w:rPr>
            </w:pPr>
            <w:r w:rsidRPr="004A3AED">
              <w:rPr>
                <w:rFonts w:cs="Times New Roman"/>
                <w:b/>
                <w:lang w:val="en"/>
              </w:rPr>
              <w:t>CONSTRUCTIVE CONNECTION</w:t>
            </w:r>
          </w:p>
        </w:tc>
      </w:tr>
      <w:tr w:rsidR="00D05BD6" w:rsidRPr="004A3AED" w14:paraId="17107C6E" w14:textId="77777777" w:rsidTr="00B72073">
        <w:trPr>
          <w:trHeight w:val="255"/>
        </w:trPr>
        <w:tc>
          <w:tcPr>
            <w:tcW w:w="2440" w:type="dxa"/>
            <w:shd w:val="clear" w:color="auto" w:fill="DEEAF6" w:themeFill="accent1" w:themeFillTint="33"/>
          </w:tcPr>
          <w:p w14:paraId="0C34DD22" w14:textId="77777777" w:rsidR="00D05BD6" w:rsidRPr="004A3AED" w:rsidRDefault="00D05BD6" w:rsidP="00B72073">
            <w:pPr>
              <w:ind w:left="360"/>
              <w:rPr>
                <w:rFonts w:cs="Times New Roman"/>
              </w:rPr>
            </w:pPr>
            <w:r w:rsidRPr="004A3AED">
              <w:rPr>
                <w:rFonts w:cs="Times New Roman"/>
                <w:lang w:val="en"/>
              </w:rPr>
              <w:t>LEARNING OUTCOME (NAME)</w:t>
            </w:r>
          </w:p>
        </w:tc>
        <w:tc>
          <w:tcPr>
            <w:tcW w:w="6890" w:type="dxa"/>
            <w:shd w:val="clear" w:color="auto" w:fill="E7E6E6" w:themeFill="background2"/>
          </w:tcPr>
          <w:p w14:paraId="6314265C" w14:textId="77777777" w:rsidR="00D05BD6" w:rsidRPr="004A3AED" w:rsidRDefault="00D05BD6" w:rsidP="00B72073">
            <w:pPr>
              <w:rPr>
                <w:rFonts w:cs="Times New Roman"/>
                <w:b/>
              </w:rPr>
            </w:pPr>
            <w:r w:rsidRPr="004A3AED">
              <w:rPr>
                <w:rFonts w:cs="Times New Roman"/>
                <w:b/>
                <w:lang w:val="en"/>
              </w:rPr>
              <w:t>Define the fundamental concepts, principles and rights of the European Convention for the Protection of Human Rights and Fundamental Freedoms</w:t>
            </w:r>
          </w:p>
        </w:tc>
      </w:tr>
      <w:tr w:rsidR="00946D8D" w:rsidRPr="004A3AED" w14:paraId="495DC8DF" w14:textId="77777777" w:rsidTr="00B72073">
        <w:trPr>
          <w:trHeight w:val="255"/>
        </w:trPr>
        <w:tc>
          <w:tcPr>
            <w:tcW w:w="2440" w:type="dxa"/>
          </w:tcPr>
          <w:p w14:paraId="6E8235BD" w14:textId="77777777" w:rsidR="00946D8D" w:rsidRPr="004A3AED" w:rsidRDefault="00946D8D" w:rsidP="00FC26C2">
            <w:pPr>
              <w:pStyle w:val="P68B1DB1-Normal4"/>
              <w:numPr>
                <w:ilvl w:val="0"/>
                <w:numId w:val="1088"/>
              </w:numPr>
              <w:spacing w:after="0" w:line="240" w:lineRule="auto"/>
              <w:ind w:left="396"/>
              <w:contextualSpacing/>
              <w:rPr>
                <w:rFonts w:asciiTheme="minorHAnsi" w:hAnsiTheme="minorHAnsi"/>
                <w:sz w:val="22"/>
                <w:szCs w:val="22"/>
              </w:rPr>
            </w:pPr>
            <w:r w:rsidRPr="004A3AED">
              <w:rPr>
                <w:rFonts w:asciiTheme="minorHAnsi" w:hAnsiTheme="minorHAnsi"/>
                <w:sz w:val="22"/>
                <w:szCs w:val="22"/>
              </w:rPr>
              <w:lastRenderedPageBreak/>
              <w:t>CONTRIBUTIONS TO THE ACHIEVEMENT OF LEARNING OUTCOMES AT THE STUDY PROGRAMME LEVEL (SPECIFY LO)</w:t>
            </w:r>
          </w:p>
        </w:tc>
        <w:tc>
          <w:tcPr>
            <w:tcW w:w="6890" w:type="dxa"/>
            <w:shd w:val="clear" w:color="auto" w:fill="E7E6E6" w:themeFill="background2"/>
          </w:tcPr>
          <w:p w14:paraId="14549331" w14:textId="77777777" w:rsidR="00946D8D" w:rsidRPr="004A3AED" w:rsidRDefault="00946D8D" w:rsidP="00946D8D">
            <w:pPr>
              <w:rPr>
                <w:rFonts w:cs="Times New Roman"/>
              </w:rPr>
            </w:pPr>
            <w:r w:rsidRPr="004A3AED">
              <w:rPr>
                <w:rFonts w:cs="Times New Roman"/>
                <w:lang w:val="en"/>
              </w:rPr>
              <w:t>2. Define the basic concepts and institutes and fundamental doctrines and principles of individual branches of law.</w:t>
            </w:r>
          </w:p>
          <w:p w14:paraId="0B9F7846" w14:textId="77777777" w:rsidR="00946D8D" w:rsidRPr="004A3AED" w:rsidRDefault="00946D8D" w:rsidP="00946D8D">
            <w:pPr>
              <w:rPr>
                <w:rFonts w:cs="Times New Roman"/>
              </w:rPr>
            </w:pPr>
            <w:r w:rsidRPr="004A3AED">
              <w:rPr>
                <w:rFonts w:cs="Times New Roman"/>
                <w:lang w:val="en"/>
              </w:rPr>
              <w:t>5. Explain the institutes of substantive and procedural law.</w:t>
            </w:r>
          </w:p>
          <w:p w14:paraId="7FD5D51D" w14:textId="77777777" w:rsidR="00946D8D" w:rsidRPr="004A3AED" w:rsidRDefault="00946D8D" w:rsidP="00946D8D">
            <w:pPr>
              <w:rPr>
                <w:rFonts w:cs="Times New Roman"/>
              </w:rPr>
            </w:pPr>
            <w:r w:rsidRPr="004A3AED">
              <w:rPr>
                <w:rFonts w:cs="Times New Roman"/>
                <w:lang w:val="en"/>
              </w:rPr>
              <w:t>13. Combine the legal institutes and principles of the modern legal system.</w:t>
            </w:r>
          </w:p>
        </w:tc>
      </w:tr>
      <w:tr w:rsidR="00946D8D" w:rsidRPr="004A3AED" w14:paraId="79623723" w14:textId="77777777" w:rsidTr="00B72073">
        <w:trPr>
          <w:trHeight w:val="255"/>
        </w:trPr>
        <w:tc>
          <w:tcPr>
            <w:tcW w:w="2440" w:type="dxa"/>
          </w:tcPr>
          <w:p w14:paraId="2DEFFF49" w14:textId="77777777" w:rsidR="00946D8D" w:rsidRPr="004A3AED" w:rsidRDefault="00946D8D" w:rsidP="00FC26C2">
            <w:pPr>
              <w:pStyle w:val="P68B1DB1-Normal4"/>
              <w:numPr>
                <w:ilvl w:val="0"/>
                <w:numId w:val="1088"/>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6B21590D" w14:textId="77777777" w:rsidR="00946D8D" w:rsidRPr="004A3AED" w:rsidRDefault="00946D8D" w:rsidP="00946D8D">
            <w:pPr>
              <w:rPr>
                <w:rFonts w:cs="Times New Roman"/>
              </w:rPr>
            </w:pPr>
            <w:r w:rsidRPr="004A3AED">
              <w:rPr>
                <w:rFonts w:cs="Times New Roman"/>
                <w:lang w:val="en"/>
              </w:rPr>
              <w:t>Understanding</w:t>
            </w:r>
          </w:p>
        </w:tc>
      </w:tr>
      <w:tr w:rsidR="00946D8D" w:rsidRPr="004A3AED" w14:paraId="6D23E791" w14:textId="77777777" w:rsidTr="00B72073">
        <w:trPr>
          <w:trHeight w:val="255"/>
        </w:trPr>
        <w:tc>
          <w:tcPr>
            <w:tcW w:w="2440" w:type="dxa"/>
          </w:tcPr>
          <w:p w14:paraId="47EA3DD0" w14:textId="77777777" w:rsidR="00946D8D" w:rsidRPr="004A3AED" w:rsidRDefault="00946D8D" w:rsidP="00FC26C2">
            <w:pPr>
              <w:pStyle w:val="P68B1DB1-Normal4"/>
              <w:numPr>
                <w:ilvl w:val="0"/>
                <w:numId w:val="1088"/>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00523766" w14:textId="77777777" w:rsidR="00946D8D" w:rsidRPr="004A3AED" w:rsidRDefault="00946D8D" w:rsidP="00946D8D">
            <w:pPr>
              <w:rPr>
                <w:rFonts w:cs="Times New Roman"/>
              </w:rPr>
            </w:pPr>
            <w:r w:rsidRPr="004A3AED">
              <w:rPr>
                <w:rFonts w:cs="Times New Roman"/>
                <w:lang w:val="en"/>
              </w:rPr>
              <w:t>Information management skills, ability to apply knowledge in practice, learning ability, clear and discernible oral and written expression skills.</w:t>
            </w:r>
          </w:p>
        </w:tc>
      </w:tr>
      <w:tr w:rsidR="00946D8D" w:rsidRPr="004A3AED" w14:paraId="3C0FD716" w14:textId="77777777" w:rsidTr="00B72073">
        <w:trPr>
          <w:trHeight w:val="255"/>
        </w:trPr>
        <w:tc>
          <w:tcPr>
            <w:tcW w:w="2440" w:type="dxa"/>
          </w:tcPr>
          <w:p w14:paraId="1577A9A1" w14:textId="77777777" w:rsidR="00946D8D" w:rsidRPr="004A3AED" w:rsidRDefault="00946D8D" w:rsidP="00FC26C2">
            <w:pPr>
              <w:pStyle w:val="P68B1DB1-Normal4"/>
              <w:numPr>
                <w:ilvl w:val="0"/>
                <w:numId w:val="1088"/>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2AB34268" w14:textId="77777777" w:rsidR="00946D8D" w:rsidRPr="004A3AED" w:rsidRDefault="00946D8D" w:rsidP="00946D8D">
            <w:pPr>
              <w:rPr>
                <w:rFonts w:cs="Times New Roman"/>
              </w:rPr>
            </w:pPr>
            <w:r w:rsidRPr="004A3AED">
              <w:rPr>
                <w:rFonts w:cs="Times New Roman"/>
                <w:lang w:val="en"/>
              </w:rPr>
              <w:t>Units:</w:t>
            </w:r>
          </w:p>
          <w:p w14:paraId="3A075D1C" w14:textId="77777777" w:rsidR="00946D8D" w:rsidRPr="004A3AED" w:rsidRDefault="00946D8D" w:rsidP="00FC26C2">
            <w:pPr>
              <w:pStyle w:val="Odlomakpopisa"/>
              <w:numPr>
                <w:ilvl w:val="0"/>
                <w:numId w:val="1089"/>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Human rights, the Council of Europe, the European Convention for the Protection of Human Rights and</w:t>
            </w:r>
          </w:p>
          <w:p w14:paraId="478BC008" w14:textId="77777777" w:rsidR="00946D8D" w:rsidRPr="004A3AED" w:rsidRDefault="00946D8D" w:rsidP="00FC26C2">
            <w:pPr>
              <w:pStyle w:val="Odlomakpopisa"/>
              <w:numPr>
                <w:ilvl w:val="0"/>
                <w:numId w:val="1089"/>
              </w:numPr>
              <w:rPr>
                <w:rFonts w:asciiTheme="minorHAnsi" w:eastAsiaTheme="minorHAnsi" w:hAnsiTheme="minorHAnsi"/>
                <w:color w:val="000000" w:themeColor="text1"/>
                <w:sz w:val="22"/>
                <w:szCs w:val="22"/>
                <w:lang w:val="hr-HR"/>
              </w:rPr>
            </w:pPr>
            <w:r w:rsidRPr="004A3AED">
              <w:rPr>
                <w:rFonts w:asciiTheme="minorHAnsi" w:hAnsiTheme="minorHAnsi"/>
                <w:color w:val="000000" w:themeColor="text1"/>
                <w:sz w:val="22"/>
                <w:szCs w:val="22"/>
                <w:lang w:val="en"/>
              </w:rPr>
              <w:t>European Court of Human Rights - development, structure, admissibility, procedure</w:t>
            </w:r>
          </w:p>
          <w:p w14:paraId="5752C9F9" w14:textId="77777777" w:rsidR="00946D8D" w:rsidRPr="004A3AED" w:rsidRDefault="00946D8D" w:rsidP="00FC26C2">
            <w:pPr>
              <w:pStyle w:val="Odlomakpopisa"/>
              <w:numPr>
                <w:ilvl w:val="0"/>
                <w:numId w:val="1089"/>
              </w:numPr>
              <w:rPr>
                <w:rFonts w:asciiTheme="minorHAnsi" w:eastAsiaTheme="minorHAnsi" w:hAnsiTheme="minorHAnsi"/>
                <w:color w:val="000000" w:themeColor="text1"/>
                <w:sz w:val="22"/>
                <w:szCs w:val="22"/>
                <w:lang w:val="hr-HR"/>
              </w:rPr>
            </w:pPr>
            <w:r w:rsidRPr="004A3AED">
              <w:rPr>
                <w:rFonts w:asciiTheme="minorHAnsi" w:hAnsiTheme="minorHAnsi"/>
                <w:color w:val="000000" w:themeColor="text1"/>
                <w:sz w:val="22"/>
                <w:szCs w:val="22"/>
                <w:lang w:val="en"/>
              </w:rPr>
              <w:t xml:space="preserve">Basic concepts and tests: types of rights, derogations, </w:t>
            </w:r>
            <w:r w:rsidRPr="004A3AED">
              <w:rPr>
                <w:rFonts w:asciiTheme="minorHAnsi" w:hAnsiTheme="minorHAnsi"/>
                <w:sz w:val="22"/>
                <w:szCs w:val="22"/>
                <w:lang w:val="en"/>
              </w:rPr>
              <w:t>negative and positive obligations, and interpretative principles</w:t>
            </w:r>
          </w:p>
          <w:p w14:paraId="1E1B31D9" w14:textId="77777777" w:rsidR="00946D8D" w:rsidRPr="004A3AED" w:rsidRDefault="00946D8D" w:rsidP="00FC26C2">
            <w:pPr>
              <w:pStyle w:val="Odlomakpopisa"/>
              <w:numPr>
                <w:ilvl w:val="0"/>
                <w:numId w:val="1089"/>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Enforcement of judgments of the European Court of Human Rights</w:t>
            </w:r>
          </w:p>
          <w:p w14:paraId="145403E3" w14:textId="77777777" w:rsidR="00946D8D" w:rsidRPr="004A3AED" w:rsidRDefault="00946D8D" w:rsidP="00FC26C2">
            <w:pPr>
              <w:pStyle w:val="Odlomakpopisa"/>
              <w:numPr>
                <w:ilvl w:val="0"/>
                <w:numId w:val="1089"/>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Right to life</w:t>
            </w:r>
          </w:p>
          <w:p w14:paraId="7625DBD3" w14:textId="77777777" w:rsidR="00946D8D" w:rsidRPr="004A3AED" w:rsidRDefault="00946D8D" w:rsidP="00FC26C2">
            <w:pPr>
              <w:pStyle w:val="Odlomakpopisa"/>
              <w:numPr>
                <w:ilvl w:val="0"/>
                <w:numId w:val="1089"/>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Prohibition of torture, inhuman and degrading treatment and punishment;</w:t>
            </w:r>
          </w:p>
          <w:p w14:paraId="256F2EFB" w14:textId="77777777" w:rsidR="00946D8D" w:rsidRPr="004A3AED" w:rsidRDefault="00946D8D" w:rsidP="00FC26C2">
            <w:pPr>
              <w:pStyle w:val="Odlomakpopisa"/>
              <w:numPr>
                <w:ilvl w:val="0"/>
                <w:numId w:val="1089"/>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The right to freedom and personal security;</w:t>
            </w:r>
          </w:p>
          <w:p w14:paraId="356A1A71" w14:textId="77777777" w:rsidR="00946D8D" w:rsidRPr="004A3AED" w:rsidRDefault="00946D8D" w:rsidP="00FC26C2">
            <w:pPr>
              <w:pStyle w:val="Odlomakpopisa"/>
              <w:numPr>
                <w:ilvl w:val="0"/>
                <w:numId w:val="1089"/>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Right to a fair trial;</w:t>
            </w:r>
          </w:p>
          <w:p w14:paraId="428530ED" w14:textId="77777777" w:rsidR="00946D8D" w:rsidRPr="004A3AED" w:rsidRDefault="00946D8D" w:rsidP="00FC26C2">
            <w:pPr>
              <w:pStyle w:val="Odlomakpopisa"/>
              <w:numPr>
                <w:ilvl w:val="0"/>
                <w:numId w:val="1089"/>
              </w:numPr>
              <w:rPr>
                <w:rFonts w:asciiTheme="minorHAnsi" w:hAnsiTheme="minorHAnsi"/>
                <w:color w:val="000000" w:themeColor="text1"/>
                <w:sz w:val="22"/>
                <w:szCs w:val="22"/>
                <w:lang w:val="hr-HR" w:eastAsia="hr-HR"/>
              </w:rPr>
            </w:pPr>
            <w:r w:rsidRPr="004A3AED">
              <w:rPr>
                <w:rFonts w:asciiTheme="minorHAnsi" w:hAnsiTheme="minorHAnsi"/>
                <w:color w:val="000000" w:themeColor="text1"/>
                <w:sz w:val="22"/>
                <w:szCs w:val="22"/>
                <w:lang w:val="en" w:eastAsia="hr-HR"/>
              </w:rPr>
              <w:t>The right to respect for personal and family life</w:t>
            </w:r>
          </w:p>
          <w:p w14:paraId="0AB2BFB4" w14:textId="77777777" w:rsidR="00946D8D" w:rsidRPr="004A3AED" w:rsidRDefault="00946D8D" w:rsidP="00FC26C2">
            <w:pPr>
              <w:pStyle w:val="Odlomakpopisa"/>
              <w:numPr>
                <w:ilvl w:val="0"/>
                <w:numId w:val="1089"/>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eastAsia="hr-HR"/>
              </w:rPr>
              <w:t>Right to freedom of expression</w:t>
            </w:r>
          </w:p>
          <w:p w14:paraId="06711A6F" w14:textId="77777777" w:rsidR="00946D8D" w:rsidRPr="004A3AED" w:rsidRDefault="00946D8D" w:rsidP="00946D8D">
            <w:pPr>
              <w:pStyle w:val="Odlomakpopisa"/>
              <w:rPr>
                <w:rFonts w:asciiTheme="minorHAnsi" w:hAnsiTheme="minorHAnsi"/>
                <w:sz w:val="22"/>
                <w:szCs w:val="22"/>
                <w:lang w:val="hr-HR"/>
              </w:rPr>
            </w:pPr>
          </w:p>
        </w:tc>
      </w:tr>
      <w:tr w:rsidR="00946D8D" w:rsidRPr="004A3AED" w14:paraId="415B33F8" w14:textId="77777777" w:rsidTr="00B72073">
        <w:trPr>
          <w:trHeight w:val="255"/>
        </w:trPr>
        <w:tc>
          <w:tcPr>
            <w:tcW w:w="2440" w:type="dxa"/>
          </w:tcPr>
          <w:p w14:paraId="46BB3AC3" w14:textId="77777777" w:rsidR="00946D8D" w:rsidRPr="004A3AED" w:rsidRDefault="00946D8D" w:rsidP="00FC26C2">
            <w:pPr>
              <w:pStyle w:val="P68B1DB1-Normal4"/>
              <w:numPr>
                <w:ilvl w:val="0"/>
                <w:numId w:val="1088"/>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17CA2787" w14:textId="77777777" w:rsidR="00946D8D" w:rsidRPr="004A3AED" w:rsidRDefault="00946D8D" w:rsidP="00946D8D">
            <w:pPr>
              <w:rPr>
                <w:rFonts w:cs="Times New Roman"/>
              </w:rPr>
            </w:pPr>
            <w:r w:rsidRPr="004A3AED">
              <w:rPr>
                <w:rFonts w:cs="Times New Roman"/>
                <w:lang w:val="en"/>
              </w:rPr>
              <w:t>Lectures, guided discussion, problem solving, independent reading of literature.</w:t>
            </w:r>
          </w:p>
        </w:tc>
      </w:tr>
      <w:tr w:rsidR="00946D8D" w:rsidRPr="004A3AED" w14:paraId="31E1A089" w14:textId="77777777" w:rsidTr="00B72073">
        <w:trPr>
          <w:trHeight w:val="255"/>
        </w:trPr>
        <w:tc>
          <w:tcPr>
            <w:tcW w:w="2440" w:type="dxa"/>
          </w:tcPr>
          <w:p w14:paraId="62E58756" w14:textId="77777777" w:rsidR="00946D8D" w:rsidRPr="004A3AED" w:rsidRDefault="00946D8D" w:rsidP="00FC26C2">
            <w:pPr>
              <w:pStyle w:val="P68B1DB1-Normal4"/>
              <w:numPr>
                <w:ilvl w:val="0"/>
                <w:numId w:val="1088"/>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1A85CAB5" w14:textId="77777777" w:rsidR="00946D8D" w:rsidRPr="004A3AED" w:rsidRDefault="00946D8D" w:rsidP="00946D8D">
            <w:pPr>
              <w:rPr>
                <w:rFonts w:cs="Times New Roman"/>
              </w:rPr>
            </w:pPr>
            <w:r w:rsidRPr="004A3AED">
              <w:rPr>
                <w:rFonts w:cs="Times New Roman"/>
                <w:lang w:val="en"/>
              </w:rPr>
              <w:t>1. Legal analysis, argumentation and oral expression in simulations of a hearing before the European Court of Human Rights.</w:t>
            </w:r>
          </w:p>
          <w:p w14:paraId="19BE3AC7" w14:textId="77777777" w:rsidR="00946D8D" w:rsidRPr="004A3AED" w:rsidRDefault="00946D8D" w:rsidP="00946D8D">
            <w:pPr>
              <w:rPr>
                <w:rFonts w:cs="Times New Roman"/>
              </w:rPr>
            </w:pPr>
            <w:r w:rsidRPr="004A3AED">
              <w:rPr>
                <w:rFonts w:cs="Times New Roman"/>
                <w:lang w:val="en"/>
              </w:rPr>
              <w:t>2. Oral exam.</w:t>
            </w:r>
          </w:p>
        </w:tc>
      </w:tr>
      <w:tr w:rsidR="00D05BD6" w:rsidRPr="004A3AED" w14:paraId="6366C22B" w14:textId="77777777" w:rsidTr="00B72073">
        <w:trPr>
          <w:trHeight w:val="255"/>
        </w:trPr>
        <w:tc>
          <w:tcPr>
            <w:tcW w:w="2440" w:type="dxa"/>
            <w:shd w:val="clear" w:color="auto" w:fill="DEEAF6" w:themeFill="accent1" w:themeFillTint="33"/>
          </w:tcPr>
          <w:p w14:paraId="37D8831C" w14:textId="77777777" w:rsidR="00D05BD6" w:rsidRPr="004A3AED" w:rsidRDefault="00D05BD6" w:rsidP="00B72073">
            <w:pPr>
              <w:ind w:left="360"/>
              <w:rPr>
                <w:rFonts w:cs="Times New Roman"/>
              </w:rPr>
            </w:pPr>
            <w:r w:rsidRPr="004A3AED">
              <w:rPr>
                <w:rFonts w:cs="Times New Roman"/>
                <w:lang w:val="en"/>
              </w:rPr>
              <w:t>LEARNING OUTCOME (NAME)</w:t>
            </w:r>
          </w:p>
        </w:tc>
        <w:tc>
          <w:tcPr>
            <w:tcW w:w="6890" w:type="dxa"/>
            <w:shd w:val="clear" w:color="auto" w:fill="DEEAF6" w:themeFill="accent1" w:themeFillTint="33"/>
          </w:tcPr>
          <w:p w14:paraId="082A8CC3" w14:textId="77777777" w:rsidR="00D05BD6" w:rsidRPr="004A3AED" w:rsidRDefault="00D05BD6" w:rsidP="00B72073">
            <w:pPr>
              <w:rPr>
                <w:rFonts w:cs="Times New Roman"/>
                <w:b/>
                <w:bCs/>
              </w:rPr>
            </w:pPr>
            <w:r w:rsidRPr="004A3AED">
              <w:rPr>
                <w:rFonts w:cs="Times New Roman"/>
                <w:b/>
                <w:bCs/>
                <w:lang w:val="en"/>
              </w:rPr>
              <w:t>Apply appropriate legal terminology and use the case law databases and other materials from the Council of Europe and the ECtHR web pages</w:t>
            </w:r>
          </w:p>
        </w:tc>
      </w:tr>
      <w:tr w:rsidR="00946D8D" w:rsidRPr="004A3AED" w14:paraId="5434BF80" w14:textId="77777777" w:rsidTr="00B72073">
        <w:trPr>
          <w:trHeight w:val="255"/>
        </w:trPr>
        <w:tc>
          <w:tcPr>
            <w:tcW w:w="2440" w:type="dxa"/>
          </w:tcPr>
          <w:p w14:paraId="7833E7B3" w14:textId="77777777" w:rsidR="00946D8D" w:rsidRPr="004A3AED" w:rsidRDefault="00946D8D" w:rsidP="00FC26C2">
            <w:pPr>
              <w:pStyle w:val="P68B1DB1-Normal4"/>
              <w:numPr>
                <w:ilvl w:val="0"/>
                <w:numId w:val="1090"/>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7A4CB66F" w14:textId="77777777" w:rsidR="00946D8D" w:rsidRPr="004A3AED" w:rsidRDefault="00946D8D" w:rsidP="00946D8D">
            <w:pPr>
              <w:rPr>
                <w:rFonts w:cs="Times New Roman"/>
              </w:rPr>
            </w:pPr>
            <w:r w:rsidRPr="004A3AED">
              <w:rPr>
                <w:rFonts w:cs="Times New Roman"/>
                <w:lang w:val="en"/>
              </w:rPr>
              <w:t xml:space="preserve">6. Apply appropriate legal terminology (in Croatian and one foreign language) in clear and reasoned oral and written expression.  </w:t>
            </w:r>
          </w:p>
          <w:p w14:paraId="6BFFBCA1" w14:textId="77777777" w:rsidR="00946D8D" w:rsidRPr="004A3AED" w:rsidRDefault="00946D8D" w:rsidP="00946D8D">
            <w:pPr>
              <w:rPr>
                <w:rFonts w:cs="Times New Roman"/>
              </w:rPr>
            </w:pPr>
            <w:r w:rsidRPr="004A3AED">
              <w:rPr>
                <w:rFonts w:cs="Times New Roman"/>
                <w:lang w:val="en"/>
              </w:rPr>
              <w:t>7. Use information technology and databases of legal data (e.g. legislation, case law, legal journals and other e-sources).</w:t>
            </w:r>
          </w:p>
          <w:p w14:paraId="4CF45384" w14:textId="77777777" w:rsidR="00946D8D" w:rsidRPr="004A3AED" w:rsidRDefault="00946D8D" w:rsidP="00946D8D">
            <w:pPr>
              <w:rPr>
                <w:rFonts w:cs="Times New Roman"/>
              </w:rPr>
            </w:pPr>
            <w:r w:rsidRPr="004A3AED">
              <w:rPr>
                <w:rFonts w:cs="Times New Roman"/>
                <w:lang w:val="en"/>
              </w:rPr>
              <w:t>8. Develop ethical, legal and socially responsible behaviour.</w:t>
            </w:r>
          </w:p>
        </w:tc>
      </w:tr>
      <w:tr w:rsidR="00946D8D" w:rsidRPr="004A3AED" w14:paraId="226DE66D" w14:textId="77777777" w:rsidTr="00B72073">
        <w:trPr>
          <w:trHeight w:val="255"/>
        </w:trPr>
        <w:tc>
          <w:tcPr>
            <w:tcW w:w="2440" w:type="dxa"/>
          </w:tcPr>
          <w:p w14:paraId="06A37575" w14:textId="77777777" w:rsidR="00946D8D" w:rsidRPr="004A3AED" w:rsidRDefault="00946D8D" w:rsidP="00FC26C2">
            <w:pPr>
              <w:pStyle w:val="P68B1DB1-Normal4"/>
              <w:numPr>
                <w:ilvl w:val="0"/>
                <w:numId w:val="1090"/>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47DDC8D1" w14:textId="77777777" w:rsidR="00946D8D" w:rsidRPr="004A3AED" w:rsidRDefault="00946D8D" w:rsidP="00946D8D">
            <w:pPr>
              <w:rPr>
                <w:rFonts w:cs="Times New Roman"/>
              </w:rPr>
            </w:pPr>
            <w:r w:rsidRPr="004A3AED">
              <w:rPr>
                <w:rFonts w:cs="Times New Roman"/>
                <w:lang w:val="en"/>
              </w:rPr>
              <w:t xml:space="preserve">Application </w:t>
            </w:r>
          </w:p>
        </w:tc>
      </w:tr>
      <w:tr w:rsidR="00946D8D" w:rsidRPr="004A3AED" w14:paraId="3F898111" w14:textId="77777777" w:rsidTr="00B72073">
        <w:trPr>
          <w:trHeight w:val="255"/>
        </w:trPr>
        <w:tc>
          <w:tcPr>
            <w:tcW w:w="2440" w:type="dxa"/>
          </w:tcPr>
          <w:p w14:paraId="6D2D97AC" w14:textId="77777777" w:rsidR="00946D8D" w:rsidRPr="004A3AED" w:rsidRDefault="00946D8D" w:rsidP="00FC26C2">
            <w:pPr>
              <w:pStyle w:val="P68B1DB1-Normal4"/>
              <w:numPr>
                <w:ilvl w:val="0"/>
                <w:numId w:val="1090"/>
              </w:numPr>
              <w:spacing w:after="0" w:line="240" w:lineRule="auto"/>
              <w:ind w:left="396"/>
              <w:contextualSpacing/>
              <w:rPr>
                <w:rFonts w:asciiTheme="minorHAnsi" w:hAnsiTheme="minorHAnsi"/>
                <w:sz w:val="22"/>
                <w:szCs w:val="22"/>
              </w:rPr>
            </w:pPr>
            <w:r w:rsidRPr="004A3AED">
              <w:rPr>
                <w:rFonts w:asciiTheme="minorHAnsi" w:hAnsiTheme="minorHAnsi"/>
                <w:sz w:val="22"/>
                <w:szCs w:val="22"/>
              </w:rPr>
              <w:lastRenderedPageBreak/>
              <w:t>SKILLS</w:t>
            </w:r>
          </w:p>
        </w:tc>
        <w:tc>
          <w:tcPr>
            <w:tcW w:w="6890" w:type="dxa"/>
            <w:shd w:val="clear" w:color="auto" w:fill="E7E6E6" w:themeFill="background2"/>
          </w:tcPr>
          <w:p w14:paraId="0920848B" w14:textId="77777777" w:rsidR="00946D8D" w:rsidRPr="004A3AED" w:rsidRDefault="00946D8D" w:rsidP="00946D8D">
            <w:pPr>
              <w:rPr>
                <w:rFonts w:cs="Times New Roman"/>
              </w:rPr>
            </w:pPr>
            <w:r w:rsidRPr="004A3AED">
              <w:rPr>
                <w:rFonts w:cs="Times New Roman"/>
              </w:rPr>
              <w:t>Information management skills, learning ability, use of a foreign language in professional communication, research skills.</w:t>
            </w:r>
          </w:p>
        </w:tc>
      </w:tr>
      <w:tr w:rsidR="00946D8D" w:rsidRPr="004A3AED" w14:paraId="08721C81" w14:textId="77777777" w:rsidTr="00B72073">
        <w:trPr>
          <w:trHeight w:val="255"/>
        </w:trPr>
        <w:tc>
          <w:tcPr>
            <w:tcW w:w="2440" w:type="dxa"/>
          </w:tcPr>
          <w:p w14:paraId="19294856" w14:textId="77777777" w:rsidR="00946D8D" w:rsidRPr="004A3AED" w:rsidRDefault="00946D8D" w:rsidP="00FC26C2">
            <w:pPr>
              <w:pStyle w:val="P68B1DB1-Normal4"/>
              <w:numPr>
                <w:ilvl w:val="0"/>
                <w:numId w:val="1090"/>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5FC8D8F1" w14:textId="77777777" w:rsidR="00946D8D" w:rsidRPr="004A3AED" w:rsidRDefault="00946D8D" w:rsidP="00946D8D">
            <w:pPr>
              <w:rPr>
                <w:rFonts w:cs="Times New Roman"/>
              </w:rPr>
            </w:pPr>
            <w:r w:rsidRPr="004A3AED">
              <w:rPr>
                <w:rFonts w:cs="Times New Roman"/>
                <w:lang w:val="en"/>
              </w:rPr>
              <w:t>Units:</w:t>
            </w:r>
          </w:p>
          <w:p w14:paraId="37377D41" w14:textId="77777777" w:rsidR="00946D8D" w:rsidRPr="004A3AED" w:rsidRDefault="00946D8D" w:rsidP="00FC26C2">
            <w:pPr>
              <w:pStyle w:val="Odlomakpopisa"/>
              <w:numPr>
                <w:ilvl w:val="0"/>
                <w:numId w:val="1091"/>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Human rights, the Council of Europe, the European Convention for the Protection of Human Rights and</w:t>
            </w:r>
          </w:p>
          <w:p w14:paraId="66CCE913" w14:textId="77777777" w:rsidR="00946D8D" w:rsidRPr="004A3AED" w:rsidRDefault="00946D8D" w:rsidP="00FC26C2">
            <w:pPr>
              <w:pStyle w:val="Odlomakpopisa"/>
              <w:numPr>
                <w:ilvl w:val="0"/>
                <w:numId w:val="1091"/>
              </w:numPr>
              <w:rPr>
                <w:rFonts w:asciiTheme="minorHAnsi" w:eastAsiaTheme="minorHAnsi" w:hAnsiTheme="minorHAnsi"/>
                <w:color w:val="000000" w:themeColor="text1"/>
                <w:sz w:val="22"/>
                <w:szCs w:val="22"/>
                <w:lang w:val="hr-HR"/>
              </w:rPr>
            </w:pPr>
            <w:r w:rsidRPr="004A3AED">
              <w:rPr>
                <w:rFonts w:asciiTheme="minorHAnsi" w:hAnsiTheme="minorHAnsi"/>
                <w:color w:val="000000" w:themeColor="text1"/>
                <w:sz w:val="22"/>
                <w:szCs w:val="22"/>
                <w:lang w:val="en"/>
              </w:rPr>
              <w:t>European Court of Human Rights - development, structure, admissibility, procedure</w:t>
            </w:r>
          </w:p>
          <w:p w14:paraId="5E165C29" w14:textId="77777777" w:rsidR="00946D8D" w:rsidRPr="004A3AED" w:rsidRDefault="00946D8D" w:rsidP="00FC26C2">
            <w:pPr>
              <w:pStyle w:val="Odlomakpopisa"/>
              <w:numPr>
                <w:ilvl w:val="0"/>
                <w:numId w:val="1091"/>
              </w:numPr>
              <w:rPr>
                <w:rFonts w:asciiTheme="minorHAnsi" w:eastAsiaTheme="minorHAnsi" w:hAnsiTheme="minorHAnsi"/>
                <w:color w:val="000000" w:themeColor="text1"/>
                <w:sz w:val="22"/>
                <w:szCs w:val="22"/>
                <w:lang w:val="hr-HR"/>
              </w:rPr>
            </w:pPr>
            <w:r w:rsidRPr="004A3AED">
              <w:rPr>
                <w:rFonts w:asciiTheme="minorHAnsi" w:hAnsiTheme="minorHAnsi"/>
                <w:color w:val="000000" w:themeColor="text1"/>
                <w:sz w:val="22"/>
                <w:szCs w:val="22"/>
                <w:lang w:val="en"/>
              </w:rPr>
              <w:t xml:space="preserve">Basic concepts and tests: types of rights, </w:t>
            </w:r>
            <w:r w:rsidRPr="004A3AED">
              <w:rPr>
                <w:rFonts w:asciiTheme="minorHAnsi" w:hAnsiTheme="minorHAnsi"/>
                <w:sz w:val="22"/>
                <w:szCs w:val="22"/>
                <w:lang w:val="en"/>
              </w:rPr>
              <w:t>derogations, negative and positive obligations, interpretive principles</w:t>
            </w:r>
          </w:p>
          <w:p w14:paraId="1ADA7E11" w14:textId="77777777" w:rsidR="00946D8D" w:rsidRPr="004A3AED" w:rsidRDefault="00946D8D" w:rsidP="00FC26C2">
            <w:pPr>
              <w:pStyle w:val="Odlomakpopisa"/>
              <w:numPr>
                <w:ilvl w:val="0"/>
                <w:numId w:val="1091"/>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Enforcement of judgments of the European Court of Human Rights</w:t>
            </w:r>
          </w:p>
          <w:p w14:paraId="4B231E9A" w14:textId="77777777" w:rsidR="00946D8D" w:rsidRPr="004A3AED" w:rsidRDefault="00946D8D" w:rsidP="00FC26C2">
            <w:pPr>
              <w:pStyle w:val="Odlomakpopisa"/>
              <w:numPr>
                <w:ilvl w:val="0"/>
                <w:numId w:val="1091"/>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Right to life</w:t>
            </w:r>
          </w:p>
          <w:p w14:paraId="1D59DE47" w14:textId="77777777" w:rsidR="00946D8D" w:rsidRPr="004A3AED" w:rsidRDefault="00946D8D" w:rsidP="00FC26C2">
            <w:pPr>
              <w:pStyle w:val="Odlomakpopisa"/>
              <w:numPr>
                <w:ilvl w:val="0"/>
                <w:numId w:val="1091"/>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Prohibition of torture, inhuman and degrading treatment and punishment;</w:t>
            </w:r>
          </w:p>
          <w:p w14:paraId="1BB10597" w14:textId="77777777" w:rsidR="00946D8D" w:rsidRPr="004A3AED" w:rsidRDefault="00946D8D" w:rsidP="00FC26C2">
            <w:pPr>
              <w:pStyle w:val="Odlomakpopisa"/>
              <w:numPr>
                <w:ilvl w:val="0"/>
                <w:numId w:val="1091"/>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The right to freedom and personal security;</w:t>
            </w:r>
          </w:p>
          <w:p w14:paraId="71302361" w14:textId="77777777" w:rsidR="00946D8D" w:rsidRPr="004A3AED" w:rsidRDefault="00946D8D" w:rsidP="00FC26C2">
            <w:pPr>
              <w:pStyle w:val="Odlomakpopisa"/>
              <w:numPr>
                <w:ilvl w:val="0"/>
                <w:numId w:val="1091"/>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Right to a fair trial;</w:t>
            </w:r>
          </w:p>
          <w:p w14:paraId="5ECA42E9" w14:textId="77777777" w:rsidR="00946D8D" w:rsidRPr="004A3AED" w:rsidRDefault="00946D8D" w:rsidP="00FC26C2">
            <w:pPr>
              <w:pStyle w:val="Odlomakpopisa"/>
              <w:numPr>
                <w:ilvl w:val="0"/>
                <w:numId w:val="1091"/>
              </w:numPr>
              <w:rPr>
                <w:rFonts w:asciiTheme="minorHAnsi" w:hAnsiTheme="minorHAnsi"/>
                <w:color w:val="000000" w:themeColor="text1"/>
                <w:sz w:val="22"/>
                <w:szCs w:val="22"/>
                <w:lang w:val="hr-HR" w:eastAsia="hr-HR"/>
              </w:rPr>
            </w:pPr>
            <w:r w:rsidRPr="004A3AED">
              <w:rPr>
                <w:rFonts w:asciiTheme="minorHAnsi" w:hAnsiTheme="minorHAnsi"/>
                <w:color w:val="000000" w:themeColor="text1"/>
                <w:sz w:val="22"/>
                <w:szCs w:val="22"/>
                <w:lang w:val="en" w:eastAsia="hr-HR"/>
              </w:rPr>
              <w:t>The right to respect for personal and family life</w:t>
            </w:r>
          </w:p>
          <w:p w14:paraId="1075DC75" w14:textId="77777777" w:rsidR="00946D8D" w:rsidRPr="004A3AED" w:rsidRDefault="00946D8D" w:rsidP="00FC26C2">
            <w:pPr>
              <w:pStyle w:val="Odlomakpopisa"/>
              <w:numPr>
                <w:ilvl w:val="0"/>
                <w:numId w:val="1091"/>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eastAsia="hr-HR"/>
              </w:rPr>
              <w:t>Right to freedom of expression</w:t>
            </w:r>
          </w:p>
          <w:p w14:paraId="149738FE" w14:textId="77777777" w:rsidR="00946D8D" w:rsidRPr="004A3AED" w:rsidRDefault="00946D8D" w:rsidP="00946D8D">
            <w:pPr>
              <w:pStyle w:val="Odlomakpopisa"/>
              <w:rPr>
                <w:rFonts w:asciiTheme="minorHAnsi" w:hAnsiTheme="minorHAnsi"/>
                <w:color w:val="000000" w:themeColor="text1"/>
                <w:sz w:val="22"/>
                <w:szCs w:val="22"/>
                <w:lang w:val="hr-HR"/>
              </w:rPr>
            </w:pPr>
          </w:p>
        </w:tc>
      </w:tr>
      <w:tr w:rsidR="00946D8D" w:rsidRPr="004A3AED" w14:paraId="2650E861" w14:textId="77777777" w:rsidTr="00B72073">
        <w:trPr>
          <w:trHeight w:val="255"/>
        </w:trPr>
        <w:tc>
          <w:tcPr>
            <w:tcW w:w="2440" w:type="dxa"/>
          </w:tcPr>
          <w:p w14:paraId="1CBC2522" w14:textId="77777777" w:rsidR="00946D8D" w:rsidRPr="004A3AED" w:rsidRDefault="00946D8D" w:rsidP="00FC26C2">
            <w:pPr>
              <w:pStyle w:val="P68B1DB1-Normal4"/>
              <w:numPr>
                <w:ilvl w:val="0"/>
                <w:numId w:val="1090"/>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78E93987" w14:textId="77777777" w:rsidR="00946D8D" w:rsidRPr="004A3AED" w:rsidRDefault="00946D8D" w:rsidP="00946D8D">
            <w:pPr>
              <w:rPr>
                <w:rFonts w:cs="Times New Roman"/>
              </w:rPr>
            </w:pPr>
            <w:r w:rsidRPr="004A3AED">
              <w:rPr>
                <w:rFonts w:cs="Times New Roman"/>
                <w:lang w:val="en"/>
              </w:rPr>
              <w:t>Lectures, guided discussion, problem solving, independent reading of literature.</w:t>
            </w:r>
          </w:p>
        </w:tc>
      </w:tr>
      <w:tr w:rsidR="00946D8D" w:rsidRPr="004A3AED" w14:paraId="571215DE" w14:textId="77777777" w:rsidTr="00B72073">
        <w:trPr>
          <w:trHeight w:val="255"/>
        </w:trPr>
        <w:tc>
          <w:tcPr>
            <w:tcW w:w="2440" w:type="dxa"/>
          </w:tcPr>
          <w:p w14:paraId="08EFA04B" w14:textId="77777777" w:rsidR="00946D8D" w:rsidRPr="004A3AED" w:rsidRDefault="00946D8D" w:rsidP="00FC26C2">
            <w:pPr>
              <w:pStyle w:val="P68B1DB1-Normal4"/>
              <w:numPr>
                <w:ilvl w:val="0"/>
                <w:numId w:val="1090"/>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6BE5028F" w14:textId="77777777" w:rsidR="00946D8D" w:rsidRPr="004A3AED" w:rsidRDefault="00946D8D" w:rsidP="00946D8D">
            <w:pPr>
              <w:rPr>
                <w:rFonts w:cs="Times New Roman"/>
              </w:rPr>
            </w:pPr>
            <w:r w:rsidRPr="004A3AED">
              <w:rPr>
                <w:rFonts w:cs="Times New Roman"/>
              </w:rPr>
              <w:t>1. Written essay and oral presentation on research topic.</w:t>
            </w:r>
          </w:p>
          <w:p w14:paraId="4BA01352" w14:textId="77777777" w:rsidR="00946D8D" w:rsidRPr="004A3AED" w:rsidRDefault="00946D8D" w:rsidP="00946D8D">
            <w:pPr>
              <w:rPr>
                <w:rFonts w:cs="Times New Roman"/>
              </w:rPr>
            </w:pPr>
            <w:r w:rsidRPr="004A3AED">
              <w:rPr>
                <w:rFonts w:cs="Times New Roman"/>
              </w:rPr>
              <w:t>2. Oral exam.</w:t>
            </w:r>
          </w:p>
        </w:tc>
      </w:tr>
      <w:tr w:rsidR="00D05BD6" w:rsidRPr="004A3AED" w14:paraId="5F3F373C" w14:textId="77777777" w:rsidTr="00B72073">
        <w:trPr>
          <w:trHeight w:val="255"/>
        </w:trPr>
        <w:tc>
          <w:tcPr>
            <w:tcW w:w="2440" w:type="dxa"/>
            <w:shd w:val="clear" w:color="auto" w:fill="DEEAF6" w:themeFill="accent1" w:themeFillTint="33"/>
          </w:tcPr>
          <w:p w14:paraId="6BDDC0C2" w14:textId="77777777" w:rsidR="00D05BD6" w:rsidRPr="004A3AED" w:rsidRDefault="00D05BD6" w:rsidP="00B72073">
            <w:pPr>
              <w:ind w:left="360"/>
              <w:rPr>
                <w:rFonts w:cs="Times New Roman"/>
              </w:rPr>
            </w:pPr>
            <w:r w:rsidRPr="004A3AED">
              <w:rPr>
                <w:rFonts w:cs="Times New Roman"/>
                <w:lang w:val="en"/>
              </w:rPr>
              <w:t>LEARNING OUTCOME (NAME)</w:t>
            </w:r>
          </w:p>
        </w:tc>
        <w:tc>
          <w:tcPr>
            <w:tcW w:w="6890" w:type="dxa"/>
            <w:shd w:val="clear" w:color="auto" w:fill="DEEAF6" w:themeFill="accent1" w:themeFillTint="33"/>
          </w:tcPr>
          <w:p w14:paraId="3538CDE2" w14:textId="77777777" w:rsidR="00D05BD6" w:rsidRPr="004A3AED" w:rsidRDefault="00D05BD6" w:rsidP="00B72073">
            <w:pPr>
              <w:rPr>
                <w:rFonts w:cs="Times New Roman"/>
              </w:rPr>
            </w:pPr>
            <w:r w:rsidRPr="004A3AED">
              <w:rPr>
                <w:rFonts w:cs="Times New Roman"/>
                <w:b/>
                <w:lang w:val="en"/>
              </w:rPr>
              <w:t>Analyses of the judgments of the European Court of Human Rights in criminal cases</w:t>
            </w:r>
          </w:p>
        </w:tc>
      </w:tr>
      <w:tr w:rsidR="00946D8D" w:rsidRPr="004A3AED" w14:paraId="29293443" w14:textId="77777777" w:rsidTr="00B72073">
        <w:trPr>
          <w:trHeight w:val="255"/>
        </w:trPr>
        <w:tc>
          <w:tcPr>
            <w:tcW w:w="2440" w:type="dxa"/>
          </w:tcPr>
          <w:p w14:paraId="1736D45D" w14:textId="77777777" w:rsidR="00946D8D" w:rsidRPr="004A3AED" w:rsidRDefault="00946D8D" w:rsidP="00FC26C2">
            <w:pPr>
              <w:pStyle w:val="P68B1DB1-Normal4"/>
              <w:numPr>
                <w:ilvl w:val="0"/>
                <w:numId w:val="1092"/>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2D7DA5EA" w14:textId="77777777" w:rsidR="00946D8D" w:rsidRPr="004A3AED" w:rsidRDefault="00946D8D" w:rsidP="00946D8D">
            <w:pPr>
              <w:spacing w:before="200" w:line="276" w:lineRule="auto"/>
              <w:rPr>
                <w:rFonts w:eastAsia="MS PGothic" w:cs="Times New Roman"/>
                <w:color w:val="000000" w:themeColor="text1"/>
              </w:rPr>
            </w:pPr>
            <w:r w:rsidRPr="004A3AED">
              <w:rPr>
                <w:rFonts w:cs="Times New Roman"/>
                <w:color w:val="000000" w:themeColor="text1"/>
                <w:lang w:val="en"/>
              </w:rPr>
              <w:t xml:space="preserve">6. Apply appropriate legal terminology (in Croatian and one foreign language) in clear and reasoned oral and written expression.  </w:t>
            </w:r>
          </w:p>
          <w:p w14:paraId="4852C957" w14:textId="77777777" w:rsidR="00946D8D" w:rsidRPr="004A3AED" w:rsidRDefault="00946D8D" w:rsidP="00946D8D">
            <w:pPr>
              <w:rPr>
                <w:rFonts w:cs="Times New Roman"/>
              </w:rPr>
            </w:pPr>
            <w:r w:rsidRPr="004A3AED">
              <w:rPr>
                <w:rFonts w:cs="Times New Roman"/>
                <w:lang w:val="en"/>
              </w:rPr>
              <w:t>11. Analyse relevant case law.</w:t>
            </w:r>
          </w:p>
          <w:p w14:paraId="2B02E573" w14:textId="77777777" w:rsidR="00946D8D" w:rsidRPr="004A3AED" w:rsidRDefault="00946D8D" w:rsidP="00946D8D">
            <w:pPr>
              <w:rPr>
                <w:rFonts w:cs="Times New Roman"/>
              </w:rPr>
            </w:pPr>
            <w:r w:rsidRPr="004A3AED">
              <w:rPr>
                <w:rFonts w:cs="Times New Roman"/>
                <w:lang w:val="en"/>
              </w:rPr>
              <w:t>12. To evaluate legal institutes and principles in their development dimension and in relation to the modern legal system.</w:t>
            </w:r>
          </w:p>
        </w:tc>
      </w:tr>
      <w:tr w:rsidR="00946D8D" w:rsidRPr="004A3AED" w14:paraId="57584B02" w14:textId="77777777" w:rsidTr="00B72073">
        <w:trPr>
          <w:trHeight w:val="255"/>
        </w:trPr>
        <w:tc>
          <w:tcPr>
            <w:tcW w:w="2440" w:type="dxa"/>
          </w:tcPr>
          <w:p w14:paraId="2CC6ACC2" w14:textId="77777777" w:rsidR="00946D8D" w:rsidRPr="004A3AED" w:rsidRDefault="00946D8D" w:rsidP="00FC26C2">
            <w:pPr>
              <w:pStyle w:val="P68B1DB1-Normal4"/>
              <w:numPr>
                <w:ilvl w:val="0"/>
                <w:numId w:val="1092"/>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5CDE4DB7" w14:textId="77777777" w:rsidR="00946D8D" w:rsidRPr="004A3AED" w:rsidRDefault="00946D8D" w:rsidP="00946D8D">
            <w:pPr>
              <w:rPr>
                <w:rFonts w:cs="Times New Roman"/>
              </w:rPr>
            </w:pPr>
            <w:r w:rsidRPr="004A3AED">
              <w:rPr>
                <w:rFonts w:cs="Times New Roman"/>
                <w:lang w:val="en"/>
              </w:rPr>
              <w:t>Analysis</w:t>
            </w:r>
          </w:p>
        </w:tc>
      </w:tr>
      <w:tr w:rsidR="00946D8D" w:rsidRPr="004A3AED" w14:paraId="077567E9" w14:textId="77777777" w:rsidTr="00B72073">
        <w:trPr>
          <w:trHeight w:val="255"/>
        </w:trPr>
        <w:tc>
          <w:tcPr>
            <w:tcW w:w="2440" w:type="dxa"/>
          </w:tcPr>
          <w:p w14:paraId="71426A49" w14:textId="77777777" w:rsidR="00946D8D" w:rsidRPr="004A3AED" w:rsidRDefault="00946D8D" w:rsidP="00FC26C2">
            <w:pPr>
              <w:pStyle w:val="P68B1DB1-Normal4"/>
              <w:numPr>
                <w:ilvl w:val="0"/>
                <w:numId w:val="1092"/>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1BF45534" w14:textId="77777777" w:rsidR="00946D8D" w:rsidRPr="004A3AED" w:rsidRDefault="00946D8D" w:rsidP="00946D8D">
            <w:pPr>
              <w:rPr>
                <w:rFonts w:cs="Times New Roman"/>
              </w:rPr>
            </w:pPr>
            <w:r w:rsidRPr="004A3AED">
              <w:rPr>
                <w:rFonts w:cs="Times New Roman"/>
                <w:lang w:val="en"/>
              </w:rPr>
              <w:t>The skill of information management, the ability to apply knowledge in practice, the ability to solve problems, the ability to learn, the skills of clear, discernible and argumentative oral expression.</w:t>
            </w:r>
          </w:p>
        </w:tc>
      </w:tr>
      <w:tr w:rsidR="00946D8D" w:rsidRPr="004A3AED" w14:paraId="0377EAB3" w14:textId="77777777" w:rsidTr="00B72073">
        <w:trPr>
          <w:trHeight w:val="255"/>
        </w:trPr>
        <w:tc>
          <w:tcPr>
            <w:tcW w:w="2440" w:type="dxa"/>
          </w:tcPr>
          <w:p w14:paraId="3E201C14" w14:textId="77777777" w:rsidR="00946D8D" w:rsidRPr="004A3AED" w:rsidRDefault="00946D8D" w:rsidP="00FC26C2">
            <w:pPr>
              <w:pStyle w:val="P68B1DB1-Normal4"/>
              <w:numPr>
                <w:ilvl w:val="0"/>
                <w:numId w:val="1092"/>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70E1FB36" w14:textId="77777777" w:rsidR="00946D8D" w:rsidRPr="004A3AED" w:rsidRDefault="00946D8D" w:rsidP="00946D8D">
            <w:pPr>
              <w:rPr>
                <w:rFonts w:cs="Times New Roman"/>
              </w:rPr>
            </w:pPr>
            <w:r w:rsidRPr="004A3AED">
              <w:rPr>
                <w:rFonts w:cs="Times New Roman"/>
                <w:lang w:val="en"/>
              </w:rPr>
              <w:t>Units:</w:t>
            </w:r>
          </w:p>
          <w:p w14:paraId="286F3F8E" w14:textId="77777777" w:rsidR="00946D8D" w:rsidRPr="004A3AED" w:rsidRDefault="00946D8D" w:rsidP="00FC26C2">
            <w:pPr>
              <w:pStyle w:val="Odlomakpopisa"/>
              <w:numPr>
                <w:ilvl w:val="0"/>
                <w:numId w:val="1093"/>
              </w:numPr>
              <w:rPr>
                <w:rFonts w:asciiTheme="minorHAnsi" w:eastAsiaTheme="minorHAnsi" w:hAnsiTheme="minorHAnsi"/>
                <w:color w:val="000000" w:themeColor="text1"/>
                <w:sz w:val="22"/>
                <w:szCs w:val="22"/>
                <w:lang w:val="hr-HR"/>
              </w:rPr>
            </w:pPr>
            <w:r w:rsidRPr="004A3AED">
              <w:rPr>
                <w:rFonts w:asciiTheme="minorHAnsi" w:hAnsiTheme="minorHAnsi"/>
                <w:color w:val="000000" w:themeColor="text1"/>
                <w:sz w:val="22"/>
                <w:szCs w:val="22"/>
                <w:lang w:val="en"/>
              </w:rPr>
              <w:t xml:space="preserve">Basic concepts and tests: types of rights, derogations, </w:t>
            </w:r>
            <w:r w:rsidRPr="004A3AED">
              <w:rPr>
                <w:rFonts w:asciiTheme="minorHAnsi" w:hAnsiTheme="minorHAnsi"/>
                <w:sz w:val="22"/>
                <w:szCs w:val="22"/>
                <w:lang w:val="en"/>
              </w:rPr>
              <w:t>negative and positive obligations, and interpretative principles</w:t>
            </w:r>
          </w:p>
          <w:p w14:paraId="4EE5E4A8" w14:textId="77777777" w:rsidR="00946D8D" w:rsidRPr="004A3AED" w:rsidRDefault="00946D8D" w:rsidP="00FC26C2">
            <w:pPr>
              <w:pStyle w:val="Odlomakpopisa"/>
              <w:numPr>
                <w:ilvl w:val="0"/>
                <w:numId w:val="1093"/>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Enforcement of judgments of the European Court of Human Rights</w:t>
            </w:r>
          </w:p>
          <w:p w14:paraId="6481D21A" w14:textId="77777777" w:rsidR="00946D8D" w:rsidRPr="004A3AED" w:rsidRDefault="00946D8D" w:rsidP="00FC26C2">
            <w:pPr>
              <w:pStyle w:val="Odlomakpopisa"/>
              <w:numPr>
                <w:ilvl w:val="0"/>
                <w:numId w:val="1093"/>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Right to life</w:t>
            </w:r>
          </w:p>
          <w:p w14:paraId="63661DD0" w14:textId="77777777" w:rsidR="00946D8D" w:rsidRPr="004A3AED" w:rsidRDefault="00946D8D" w:rsidP="00FC26C2">
            <w:pPr>
              <w:pStyle w:val="Odlomakpopisa"/>
              <w:numPr>
                <w:ilvl w:val="0"/>
                <w:numId w:val="1093"/>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lastRenderedPageBreak/>
              <w:t>Prohibition of torture, inhuman and degrading treatment and punishment;</w:t>
            </w:r>
          </w:p>
          <w:p w14:paraId="5F92A3C1" w14:textId="77777777" w:rsidR="00946D8D" w:rsidRPr="004A3AED" w:rsidRDefault="00946D8D" w:rsidP="00FC26C2">
            <w:pPr>
              <w:pStyle w:val="Odlomakpopisa"/>
              <w:numPr>
                <w:ilvl w:val="0"/>
                <w:numId w:val="1093"/>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The right to freedom and personal security;</w:t>
            </w:r>
          </w:p>
          <w:p w14:paraId="17A1123C" w14:textId="77777777" w:rsidR="00946D8D" w:rsidRPr="004A3AED" w:rsidRDefault="00946D8D" w:rsidP="00FC26C2">
            <w:pPr>
              <w:pStyle w:val="Odlomakpopisa"/>
              <w:numPr>
                <w:ilvl w:val="0"/>
                <w:numId w:val="1093"/>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Right to a fair trial;</w:t>
            </w:r>
          </w:p>
          <w:p w14:paraId="19454996" w14:textId="77777777" w:rsidR="00946D8D" w:rsidRPr="004A3AED" w:rsidRDefault="00946D8D" w:rsidP="00FC26C2">
            <w:pPr>
              <w:pStyle w:val="Odlomakpopisa"/>
              <w:numPr>
                <w:ilvl w:val="0"/>
                <w:numId w:val="1093"/>
              </w:numPr>
              <w:rPr>
                <w:rFonts w:asciiTheme="minorHAnsi" w:hAnsiTheme="minorHAnsi"/>
                <w:color w:val="000000" w:themeColor="text1"/>
                <w:sz w:val="22"/>
                <w:szCs w:val="22"/>
                <w:lang w:val="hr-HR" w:eastAsia="hr-HR"/>
              </w:rPr>
            </w:pPr>
            <w:r w:rsidRPr="004A3AED">
              <w:rPr>
                <w:rFonts w:asciiTheme="minorHAnsi" w:hAnsiTheme="minorHAnsi"/>
                <w:color w:val="000000" w:themeColor="text1"/>
                <w:sz w:val="22"/>
                <w:szCs w:val="22"/>
                <w:lang w:val="en" w:eastAsia="hr-HR"/>
              </w:rPr>
              <w:t>The right to respect for personal and family life</w:t>
            </w:r>
          </w:p>
          <w:p w14:paraId="1224C567" w14:textId="77777777" w:rsidR="00946D8D" w:rsidRPr="004A3AED" w:rsidRDefault="00946D8D" w:rsidP="00FC26C2">
            <w:pPr>
              <w:pStyle w:val="Odlomakpopisa"/>
              <w:numPr>
                <w:ilvl w:val="0"/>
                <w:numId w:val="1093"/>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eastAsia="hr-HR"/>
              </w:rPr>
              <w:t>Right to freedom of expression</w:t>
            </w:r>
          </w:p>
          <w:p w14:paraId="27B5C5F4" w14:textId="77777777" w:rsidR="00946D8D" w:rsidRPr="004A3AED" w:rsidRDefault="00946D8D" w:rsidP="00946D8D">
            <w:pPr>
              <w:pStyle w:val="Odlomakpopisa"/>
              <w:rPr>
                <w:rFonts w:asciiTheme="minorHAnsi" w:hAnsiTheme="minorHAnsi"/>
                <w:sz w:val="22"/>
                <w:szCs w:val="22"/>
                <w:lang w:val="hr-HR"/>
              </w:rPr>
            </w:pPr>
          </w:p>
        </w:tc>
      </w:tr>
      <w:tr w:rsidR="00946D8D" w:rsidRPr="004A3AED" w14:paraId="4B980F95" w14:textId="77777777" w:rsidTr="00B72073">
        <w:trPr>
          <w:trHeight w:val="255"/>
        </w:trPr>
        <w:tc>
          <w:tcPr>
            <w:tcW w:w="2440" w:type="dxa"/>
          </w:tcPr>
          <w:p w14:paraId="2A738C53" w14:textId="77777777" w:rsidR="00946D8D" w:rsidRPr="004A3AED" w:rsidRDefault="00946D8D" w:rsidP="00FC26C2">
            <w:pPr>
              <w:pStyle w:val="P68B1DB1-Normal4"/>
              <w:numPr>
                <w:ilvl w:val="0"/>
                <w:numId w:val="1092"/>
              </w:numPr>
              <w:spacing w:after="0" w:line="240" w:lineRule="auto"/>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14:paraId="2DDB27F1" w14:textId="77777777" w:rsidR="00946D8D" w:rsidRPr="004A3AED" w:rsidRDefault="00946D8D" w:rsidP="00946D8D">
            <w:pPr>
              <w:rPr>
                <w:rFonts w:cs="Times New Roman"/>
              </w:rPr>
            </w:pPr>
            <w:r w:rsidRPr="004A3AED">
              <w:rPr>
                <w:rFonts w:cs="Times New Roman"/>
                <w:lang w:val="en"/>
              </w:rPr>
              <w:t>Lectures, guided discussion, problem solving, student debate, independent reading of literature.</w:t>
            </w:r>
          </w:p>
        </w:tc>
      </w:tr>
      <w:tr w:rsidR="00946D8D" w:rsidRPr="004A3AED" w14:paraId="6C2B74CB" w14:textId="77777777" w:rsidTr="00B72073">
        <w:trPr>
          <w:trHeight w:val="255"/>
        </w:trPr>
        <w:tc>
          <w:tcPr>
            <w:tcW w:w="2440" w:type="dxa"/>
          </w:tcPr>
          <w:p w14:paraId="239AA876" w14:textId="77777777" w:rsidR="00946D8D" w:rsidRPr="004A3AED" w:rsidRDefault="00946D8D" w:rsidP="00FC26C2">
            <w:pPr>
              <w:pStyle w:val="P68B1DB1-Normal4"/>
              <w:numPr>
                <w:ilvl w:val="0"/>
                <w:numId w:val="1092"/>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7F3D8ED4" w14:textId="77777777" w:rsidR="00946D8D" w:rsidRPr="004A3AED" w:rsidRDefault="00946D8D" w:rsidP="00946D8D">
            <w:pPr>
              <w:rPr>
                <w:rFonts w:cs="Times New Roman"/>
              </w:rPr>
            </w:pPr>
            <w:r w:rsidRPr="004A3AED">
              <w:rPr>
                <w:rFonts w:cs="Times New Roman"/>
              </w:rPr>
              <w:t>1. Written essay and oral presentation on research topic.</w:t>
            </w:r>
          </w:p>
          <w:p w14:paraId="779D64A8" w14:textId="77777777" w:rsidR="00946D8D" w:rsidRPr="004A3AED" w:rsidRDefault="00946D8D" w:rsidP="00946D8D">
            <w:pPr>
              <w:rPr>
                <w:rFonts w:cs="Times New Roman"/>
              </w:rPr>
            </w:pPr>
            <w:r w:rsidRPr="004A3AED">
              <w:rPr>
                <w:rFonts w:cs="Times New Roman"/>
              </w:rPr>
              <w:t>2. Oral exam.</w:t>
            </w:r>
          </w:p>
        </w:tc>
      </w:tr>
      <w:tr w:rsidR="00D05BD6" w:rsidRPr="004A3AED" w14:paraId="0F3EE9E1" w14:textId="77777777" w:rsidTr="00B72073">
        <w:trPr>
          <w:trHeight w:val="255"/>
        </w:trPr>
        <w:tc>
          <w:tcPr>
            <w:tcW w:w="2440" w:type="dxa"/>
            <w:shd w:val="clear" w:color="auto" w:fill="DEEAF6" w:themeFill="accent1" w:themeFillTint="33"/>
          </w:tcPr>
          <w:p w14:paraId="5A2C8203" w14:textId="77777777" w:rsidR="00D05BD6" w:rsidRPr="004A3AED" w:rsidRDefault="00D05BD6" w:rsidP="00B72073">
            <w:pPr>
              <w:ind w:left="360"/>
              <w:rPr>
                <w:rFonts w:cs="Times New Roman"/>
              </w:rPr>
            </w:pPr>
            <w:r w:rsidRPr="004A3AED">
              <w:rPr>
                <w:rFonts w:cs="Times New Roman"/>
                <w:lang w:val="en"/>
              </w:rPr>
              <w:t>LEARNING OUTCOME (NAME)</w:t>
            </w:r>
          </w:p>
        </w:tc>
        <w:tc>
          <w:tcPr>
            <w:tcW w:w="6890" w:type="dxa"/>
            <w:shd w:val="clear" w:color="auto" w:fill="DEEAF6" w:themeFill="accent1" w:themeFillTint="33"/>
          </w:tcPr>
          <w:p w14:paraId="78848713" w14:textId="77777777" w:rsidR="00D05BD6" w:rsidRPr="004A3AED" w:rsidRDefault="00D05BD6" w:rsidP="00B72073">
            <w:pPr>
              <w:rPr>
                <w:rFonts w:cs="Times New Roman"/>
                <w:b/>
                <w:lang w:val="en"/>
              </w:rPr>
            </w:pPr>
            <w:r w:rsidRPr="004A3AED">
              <w:rPr>
                <w:rFonts w:cs="Times New Roman"/>
                <w:b/>
                <w:bCs/>
              </w:rPr>
              <w:t>Prepare and conduct research on a selected topic on cooperation and present the research results in written essay and oral presentation</w:t>
            </w:r>
          </w:p>
        </w:tc>
      </w:tr>
      <w:tr w:rsidR="00946D8D" w:rsidRPr="004A3AED" w14:paraId="32C1E994" w14:textId="77777777" w:rsidTr="00B72073">
        <w:trPr>
          <w:trHeight w:val="255"/>
        </w:trPr>
        <w:tc>
          <w:tcPr>
            <w:tcW w:w="2440" w:type="dxa"/>
          </w:tcPr>
          <w:p w14:paraId="7B9F0785" w14:textId="77777777" w:rsidR="00946D8D" w:rsidRPr="004A3AED" w:rsidRDefault="00946D8D" w:rsidP="00FC26C2">
            <w:pPr>
              <w:pStyle w:val="P68B1DB1-Normal4"/>
              <w:numPr>
                <w:ilvl w:val="0"/>
                <w:numId w:val="1094"/>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1EF06EA8" w14:textId="77777777" w:rsidR="00946D8D" w:rsidRPr="004A3AED" w:rsidRDefault="00946D8D" w:rsidP="00946D8D">
            <w:pPr>
              <w:jc w:val="both"/>
              <w:rPr>
                <w:rFonts w:cs="Times New Roman"/>
              </w:rPr>
            </w:pPr>
            <w:r w:rsidRPr="004A3AED">
              <w:rPr>
                <w:rFonts w:cs="Times New Roman"/>
              </w:rPr>
              <w:t>15. Propose a solution to a legal problem with the aim of drafting a legal opinion.</w:t>
            </w:r>
          </w:p>
          <w:p w14:paraId="08D1E7E5" w14:textId="77777777" w:rsidR="00946D8D" w:rsidRPr="004A3AED" w:rsidRDefault="00946D8D" w:rsidP="00946D8D">
            <w:pPr>
              <w:rPr>
                <w:rFonts w:cs="Times New Roman"/>
              </w:rPr>
            </w:pPr>
            <w:r w:rsidRPr="004A3AED">
              <w:rPr>
                <w:rFonts w:cs="Times New Roman"/>
              </w:rPr>
              <w:t>18. Conduct empirical or legal and interdisciplinary research.</w:t>
            </w:r>
          </w:p>
          <w:p w14:paraId="77B9ECE4" w14:textId="77777777" w:rsidR="00946D8D" w:rsidRPr="004A3AED" w:rsidRDefault="00946D8D" w:rsidP="00946D8D">
            <w:pPr>
              <w:spacing w:before="200" w:line="360" w:lineRule="auto"/>
              <w:rPr>
                <w:rFonts w:eastAsia="MS PGothic" w:cs="Times New Roman"/>
                <w:color w:val="000000" w:themeColor="text1"/>
              </w:rPr>
            </w:pPr>
            <w:r w:rsidRPr="004A3AED">
              <w:rPr>
                <w:rFonts w:cs="Times New Roman"/>
              </w:rPr>
              <w:t>20. Independently plan and present or / and in a team create legal projects or actions in legal proceedings.</w:t>
            </w:r>
          </w:p>
        </w:tc>
      </w:tr>
      <w:tr w:rsidR="00946D8D" w:rsidRPr="004A3AED" w14:paraId="7A760F8A" w14:textId="77777777" w:rsidTr="00B72073">
        <w:trPr>
          <w:trHeight w:val="255"/>
        </w:trPr>
        <w:tc>
          <w:tcPr>
            <w:tcW w:w="2440" w:type="dxa"/>
          </w:tcPr>
          <w:p w14:paraId="542AAB41" w14:textId="77777777" w:rsidR="00946D8D" w:rsidRPr="004A3AED" w:rsidRDefault="00946D8D" w:rsidP="00FC26C2">
            <w:pPr>
              <w:pStyle w:val="P68B1DB1-Normal4"/>
              <w:numPr>
                <w:ilvl w:val="0"/>
                <w:numId w:val="1094"/>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03F8CA50" w14:textId="77777777" w:rsidR="00946D8D" w:rsidRPr="004A3AED" w:rsidRDefault="00946D8D" w:rsidP="00946D8D">
            <w:pPr>
              <w:rPr>
                <w:rFonts w:cs="Times New Roman"/>
              </w:rPr>
            </w:pPr>
            <w:r w:rsidRPr="004A3AED">
              <w:rPr>
                <w:rFonts w:cs="Times New Roman"/>
              </w:rPr>
              <w:t>Synthesis / Creation</w:t>
            </w:r>
          </w:p>
        </w:tc>
      </w:tr>
      <w:tr w:rsidR="00946D8D" w:rsidRPr="004A3AED" w14:paraId="34CE9FED" w14:textId="77777777" w:rsidTr="00B72073">
        <w:trPr>
          <w:trHeight w:val="255"/>
        </w:trPr>
        <w:tc>
          <w:tcPr>
            <w:tcW w:w="2440" w:type="dxa"/>
          </w:tcPr>
          <w:p w14:paraId="1E3F0EFB" w14:textId="77777777" w:rsidR="00946D8D" w:rsidRPr="004A3AED" w:rsidRDefault="00946D8D" w:rsidP="00FC26C2">
            <w:pPr>
              <w:pStyle w:val="P68B1DB1-Normal4"/>
              <w:numPr>
                <w:ilvl w:val="0"/>
                <w:numId w:val="1094"/>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742E71BF" w14:textId="77777777" w:rsidR="00946D8D" w:rsidRPr="004A3AED" w:rsidRDefault="00946D8D" w:rsidP="00946D8D">
            <w:pPr>
              <w:rPr>
                <w:rFonts w:cs="Times New Roman"/>
              </w:rPr>
            </w:pPr>
            <w:r w:rsidRPr="004A3AED">
              <w:rPr>
                <w:rFonts w:cs="Times New Roman"/>
                <w:lang w:val="en"/>
              </w:rPr>
              <w:t xml:space="preserve">The skill of information management, the ability to solve problems, </w:t>
            </w:r>
            <w:r w:rsidRPr="004A3AED">
              <w:rPr>
                <w:rFonts w:cs="Times New Roman"/>
              </w:rPr>
              <w:t xml:space="preserve">use of foreign language in professional communication, </w:t>
            </w:r>
            <w:r w:rsidRPr="004A3AED">
              <w:rPr>
                <w:rFonts w:cs="Times New Roman"/>
                <w:lang w:val="en"/>
              </w:rPr>
              <w:t>the ability to criticize and be self-critical, the skills of clear and discernible oral expression.</w:t>
            </w:r>
          </w:p>
        </w:tc>
      </w:tr>
      <w:tr w:rsidR="00946D8D" w:rsidRPr="004A3AED" w14:paraId="6939192A" w14:textId="77777777" w:rsidTr="00B72073">
        <w:trPr>
          <w:trHeight w:val="255"/>
        </w:trPr>
        <w:tc>
          <w:tcPr>
            <w:tcW w:w="2440" w:type="dxa"/>
          </w:tcPr>
          <w:p w14:paraId="75DA2488" w14:textId="77777777" w:rsidR="00946D8D" w:rsidRPr="004A3AED" w:rsidRDefault="00946D8D" w:rsidP="00FC26C2">
            <w:pPr>
              <w:pStyle w:val="P68B1DB1-Normal4"/>
              <w:numPr>
                <w:ilvl w:val="0"/>
                <w:numId w:val="1094"/>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4CB862A7" w14:textId="77777777" w:rsidR="00946D8D" w:rsidRPr="004A3AED" w:rsidRDefault="00946D8D" w:rsidP="00946D8D">
            <w:pPr>
              <w:rPr>
                <w:rFonts w:cs="Times New Roman"/>
              </w:rPr>
            </w:pPr>
            <w:r w:rsidRPr="004A3AED">
              <w:rPr>
                <w:rFonts w:cs="Times New Roman"/>
                <w:lang w:val="en"/>
              </w:rPr>
              <w:t>Units:</w:t>
            </w:r>
          </w:p>
          <w:p w14:paraId="58AD7436" w14:textId="77777777" w:rsidR="00946D8D" w:rsidRPr="004A3AED" w:rsidRDefault="00946D8D" w:rsidP="00FC26C2">
            <w:pPr>
              <w:pStyle w:val="Odlomakpopisa"/>
              <w:numPr>
                <w:ilvl w:val="0"/>
                <w:numId w:val="1095"/>
              </w:numPr>
              <w:rPr>
                <w:rFonts w:asciiTheme="minorHAnsi" w:eastAsiaTheme="minorHAnsi" w:hAnsiTheme="minorHAnsi"/>
                <w:color w:val="000000" w:themeColor="text1"/>
                <w:sz w:val="22"/>
                <w:szCs w:val="22"/>
                <w:lang w:val="hr-HR"/>
              </w:rPr>
            </w:pPr>
            <w:r w:rsidRPr="004A3AED">
              <w:rPr>
                <w:rFonts w:asciiTheme="minorHAnsi" w:hAnsiTheme="minorHAnsi"/>
                <w:color w:val="000000" w:themeColor="text1"/>
                <w:sz w:val="22"/>
                <w:szCs w:val="22"/>
                <w:lang w:val="en"/>
              </w:rPr>
              <w:t xml:space="preserve">Basic concepts and tests: types of rights, derogations, </w:t>
            </w:r>
            <w:r w:rsidRPr="004A3AED">
              <w:rPr>
                <w:rFonts w:asciiTheme="minorHAnsi" w:hAnsiTheme="minorHAnsi"/>
                <w:sz w:val="22"/>
                <w:szCs w:val="22"/>
                <w:lang w:val="en"/>
              </w:rPr>
              <w:t>negative and positive obligations, and interpretative principles</w:t>
            </w:r>
          </w:p>
          <w:p w14:paraId="115029C4" w14:textId="77777777" w:rsidR="00946D8D" w:rsidRPr="004A3AED" w:rsidRDefault="00946D8D" w:rsidP="00FC26C2">
            <w:pPr>
              <w:pStyle w:val="Odlomakpopisa"/>
              <w:numPr>
                <w:ilvl w:val="0"/>
                <w:numId w:val="1095"/>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Right to life</w:t>
            </w:r>
          </w:p>
          <w:p w14:paraId="4B5EF821" w14:textId="77777777" w:rsidR="00946D8D" w:rsidRPr="004A3AED" w:rsidRDefault="00946D8D" w:rsidP="00FC26C2">
            <w:pPr>
              <w:pStyle w:val="Odlomakpopisa"/>
              <w:numPr>
                <w:ilvl w:val="0"/>
                <w:numId w:val="1095"/>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Prohibition of torture, inhuman and degrading treatment and punishment;</w:t>
            </w:r>
          </w:p>
          <w:p w14:paraId="1561DF1C" w14:textId="77777777" w:rsidR="00946D8D" w:rsidRPr="004A3AED" w:rsidRDefault="00946D8D" w:rsidP="00FC26C2">
            <w:pPr>
              <w:pStyle w:val="Odlomakpopisa"/>
              <w:numPr>
                <w:ilvl w:val="0"/>
                <w:numId w:val="1095"/>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The right to freedom and personal security;</w:t>
            </w:r>
          </w:p>
          <w:p w14:paraId="66B8F5D5" w14:textId="77777777" w:rsidR="00946D8D" w:rsidRPr="004A3AED" w:rsidRDefault="00946D8D" w:rsidP="00FC26C2">
            <w:pPr>
              <w:pStyle w:val="Odlomakpopisa"/>
              <w:numPr>
                <w:ilvl w:val="0"/>
                <w:numId w:val="1095"/>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Right to a fair trial;</w:t>
            </w:r>
          </w:p>
          <w:p w14:paraId="60BBE337" w14:textId="77777777" w:rsidR="00946D8D" w:rsidRPr="004A3AED" w:rsidRDefault="00946D8D" w:rsidP="00FC26C2">
            <w:pPr>
              <w:pStyle w:val="Odlomakpopisa"/>
              <w:numPr>
                <w:ilvl w:val="0"/>
                <w:numId w:val="1095"/>
              </w:numPr>
              <w:rPr>
                <w:rFonts w:asciiTheme="minorHAnsi" w:hAnsiTheme="minorHAnsi"/>
                <w:color w:val="000000" w:themeColor="text1"/>
                <w:sz w:val="22"/>
                <w:szCs w:val="22"/>
                <w:lang w:val="hr-HR" w:eastAsia="hr-HR"/>
              </w:rPr>
            </w:pPr>
            <w:r w:rsidRPr="004A3AED">
              <w:rPr>
                <w:rFonts w:asciiTheme="minorHAnsi" w:hAnsiTheme="minorHAnsi"/>
                <w:color w:val="000000" w:themeColor="text1"/>
                <w:sz w:val="22"/>
                <w:szCs w:val="22"/>
                <w:lang w:val="en" w:eastAsia="hr-HR"/>
              </w:rPr>
              <w:t>The right to respect for personal and family life</w:t>
            </w:r>
          </w:p>
          <w:p w14:paraId="230891F8" w14:textId="77777777" w:rsidR="00946D8D" w:rsidRPr="004A3AED" w:rsidRDefault="00946D8D" w:rsidP="00FC26C2">
            <w:pPr>
              <w:pStyle w:val="Odlomakpopisa"/>
              <w:numPr>
                <w:ilvl w:val="0"/>
                <w:numId w:val="1095"/>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eastAsia="hr-HR"/>
              </w:rPr>
              <w:t>Right to freedom of expression</w:t>
            </w:r>
          </w:p>
          <w:p w14:paraId="1AD49A88" w14:textId="77777777" w:rsidR="00946D8D" w:rsidRPr="004A3AED" w:rsidRDefault="00946D8D" w:rsidP="00946D8D">
            <w:pPr>
              <w:pStyle w:val="Odlomakpopisa"/>
              <w:rPr>
                <w:rFonts w:asciiTheme="minorHAnsi" w:hAnsiTheme="minorHAnsi"/>
                <w:sz w:val="22"/>
                <w:szCs w:val="22"/>
                <w:lang w:val="hr-HR"/>
              </w:rPr>
            </w:pPr>
          </w:p>
        </w:tc>
      </w:tr>
      <w:tr w:rsidR="00946D8D" w:rsidRPr="004A3AED" w14:paraId="5AAD5F7D" w14:textId="77777777" w:rsidTr="00B72073">
        <w:trPr>
          <w:trHeight w:val="255"/>
        </w:trPr>
        <w:tc>
          <w:tcPr>
            <w:tcW w:w="2440" w:type="dxa"/>
          </w:tcPr>
          <w:p w14:paraId="4E873E38" w14:textId="77777777" w:rsidR="00946D8D" w:rsidRPr="004A3AED" w:rsidRDefault="00946D8D" w:rsidP="00FC26C2">
            <w:pPr>
              <w:pStyle w:val="P68B1DB1-Normal4"/>
              <w:numPr>
                <w:ilvl w:val="0"/>
                <w:numId w:val="1094"/>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356ABBA4" w14:textId="77777777" w:rsidR="00946D8D" w:rsidRPr="004A3AED" w:rsidRDefault="00946D8D" w:rsidP="00946D8D">
            <w:pPr>
              <w:rPr>
                <w:rFonts w:cs="Times New Roman"/>
              </w:rPr>
            </w:pPr>
            <w:r w:rsidRPr="004A3AED">
              <w:rPr>
                <w:rFonts w:cs="Times New Roman"/>
                <w:lang w:val="en"/>
              </w:rPr>
              <w:t>Creating and demonstrating a practical task, acomplete discussion, solving problem tasks, independent reading of literature.</w:t>
            </w:r>
          </w:p>
        </w:tc>
      </w:tr>
      <w:tr w:rsidR="00946D8D" w:rsidRPr="004A3AED" w14:paraId="42AE4D2F" w14:textId="77777777" w:rsidTr="00B72073">
        <w:trPr>
          <w:trHeight w:val="255"/>
        </w:trPr>
        <w:tc>
          <w:tcPr>
            <w:tcW w:w="2440" w:type="dxa"/>
          </w:tcPr>
          <w:p w14:paraId="4835213E" w14:textId="77777777" w:rsidR="00946D8D" w:rsidRPr="004A3AED" w:rsidRDefault="00946D8D" w:rsidP="00FC26C2">
            <w:pPr>
              <w:pStyle w:val="P68B1DB1-Normal4"/>
              <w:numPr>
                <w:ilvl w:val="0"/>
                <w:numId w:val="1094"/>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39491167" w14:textId="77777777" w:rsidR="00946D8D" w:rsidRPr="004A3AED" w:rsidRDefault="00946D8D" w:rsidP="00946D8D">
            <w:pPr>
              <w:rPr>
                <w:rFonts w:cs="Times New Roman"/>
              </w:rPr>
            </w:pPr>
            <w:r w:rsidRPr="004A3AED">
              <w:rPr>
                <w:rFonts w:cs="Times New Roman"/>
              </w:rPr>
              <w:t>1. Written essay and oral presentation on research topic.</w:t>
            </w:r>
          </w:p>
          <w:p w14:paraId="432D7A01" w14:textId="77777777" w:rsidR="00946D8D" w:rsidRPr="004A3AED" w:rsidRDefault="00946D8D" w:rsidP="00946D8D">
            <w:pPr>
              <w:rPr>
                <w:rFonts w:cs="Times New Roman"/>
              </w:rPr>
            </w:pPr>
            <w:r w:rsidRPr="004A3AED">
              <w:rPr>
                <w:rFonts w:cs="Times New Roman"/>
              </w:rPr>
              <w:t>2. Oral exam.</w:t>
            </w:r>
          </w:p>
        </w:tc>
      </w:tr>
      <w:tr w:rsidR="00D05BD6" w:rsidRPr="004A3AED" w14:paraId="27B07908" w14:textId="77777777" w:rsidTr="00B72073">
        <w:trPr>
          <w:trHeight w:val="255"/>
        </w:trPr>
        <w:tc>
          <w:tcPr>
            <w:tcW w:w="2440" w:type="dxa"/>
            <w:shd w:val="clear" w:color="auto" w:fill="DEEAF6" w:themeFill="accent1" w:themeFillTint="33"/>
          </w:tcPr>
          <w:p w14:paraId="33D3CF3A" w14:textId="77777777" w:rsidR="00D05BD6" w:rsidRPr="004A3AED" w:rsidRDefault="00D05BD6" w:rsidP="00B72073">
            <w:pPr>
              <w:ind w:left="360"/>
              <w:rPr>
                <w:rFonts w:cs="Times New Roman"/>
              </w:rPr>
            </w:pPr>
            <w:r w:rsidRPr="004A3AED">
              <w:rPr>
                <w:rFonts w:cs="Times New Roman"/>
                <w:lang w:val="en"/>
              </w:rPr>
              <w:lastRenderedPageBreak/>
              <w:t>LEARNING OUTCOME (NAME)</w:t>
            </w:r>
          </w:p>
        </w:tc>
        <w:tc>
          <w:tcPr>
            <w:tcW w:w="6890" w:type="dxa"/>
            <w:shd w:val="clear" w:color="auto" w:fill="DEEAF6" w:themeFill="accent1" w:themeFillTint="33"/>
          </w:tcPr>
          <w:p w14:paraId="5FC1C507" w14:textId="77777777" w:rsidR="00D05BD6" w:rsidRPr="004A3AED" w:rsidRDefault="00D05BD6" w:rsidP="00B72073">
            <w:pPr>
              <w:rPr>
                <w:rFonts w:cs="Times New Roman"/>
                <w:b/>
              </w:rPr>
            </w:pPr>
            <w:r w:rsidRPr="004A3AED">
              <w:rPr>
                <w:rFonts w:cs="Times New Roman"/>
                <w:b/>
                <w:lang w:val="en"/>
              </w:rPr>
              <w:t>Explain the conditionality of the development</w:t>
            </w:r>
            <w:r w:rsidRPr="004A3AED">
              <w:rPr>
                <w:rFonts w:cs="Times New Roman"/>
                <w:lang w:val="en"/>
              </w:rPr>
              <w:t xml:space="preserve"> </w:t>
            </w:r>
            <w:r w:rsidRPr="004A3AED">
              <w:rPr>
                <w:rFonts w:cs="Times New Roman"/>
                <w:b/>
                <w:lang w:val="en"/>
              </w:rPr>
              <w:t>and protection of human rights</w:t>
            </w:r>
            <w:r w:rsidRPr="004A3AED">
              <w:rPr>
                <w:rFonts w:cs="Times New Roman"/>
                <w:lang w:val="en"/>
              </w:rPr>
              <w:t xml:space="preserve"> </w:t>
            </w:r>
            <w:r w:rsidRPr="004A3AED">
              <w:rPr>
                <w:rFonts w:cs="Times New Roman"/>
                <w:b/>
                <w:lang w:val="en"/>
              </w:rPr>
              <w:t>through social, economic and political changes</w:t>
            </w:r>
          </w:p>
        </w:tc>
      </w:tr>
      <w:tr w:rsidR="00946D8D" w:rsidRPr="004A3AED" w14:paraId="72CC32AC" w14:textId="77777777" w:rsidTr="00B72073">
        <w:trPr>
          <w:trHeight w:val="255"/>
        </w:trPr>
        <w:tc>
          <w:tcPr>
            <w:tcW w:w="2440" w:type="dxa"/>
          </w:tcPr>
          <w:p w14:paraId="381FF96E" w14:textId="77777777" w:rsidR="00946D8D" w:rsidRPr="004A3AED" w:rsidRDefault="00946D8D" w:rsidP="00FC26C2">
            <w:pPr>
              <w:pStyle w:val="P68B1DB1-Normal4"/>
              <w:numPr>
                <w:ilvl w:val="0"/>
                <w:numId w:val="1096"/>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3DB0BC6A" w14:textId="77777777" w:rsidR="00946D8D" w:rsidRPr="004A3AED" w:rsidRDefault="00946D8D" w:rsidP="00946D8D">
            <w:pPr>
              <w:ind w:left="256" w:hanging="256"/>
              <w:rPr>
                <w:rFonts w:cs="Times New Roman"/>
              </w:rPr>
            </w:pPr>
            <w:r w:rsidRPr="004A3AED">
              <w:rPr>
                <w:rFonts w:cs="Times New Roman"/>
                <w:lang w:val="en"/>
              </w:rPr>
              <w:t xml:space="preserve">1. Identify historical, political, economic, European, international or other social factors relevant to the creation and application of law. </w:t>
            </w:r>
          </w:p>
          <w:p w14:paraId="403904FA" w14:textId="77777777" w:rsidR="00946D8D" w:rsidRPr="004A3AED" w:rsidRDefault="00946D8D" w:rsidP="00946D8D">
            <w:pPr>
              <w:rPr>
                <w:rFonts w:cs="Times New Roman"/>
              </w:rPr>
            </w:pPr>
            <w:r w:rsidRPr="004A3AED">
              <w:rPr>
                <w:rFonts w:cs="Times New Roman"/>
                <w:lang w:val="en"/>
              </w:rPr>
              <w:t>5. Explain the institutes of substantive and procedural law.</w:t>
            </w:r>
          </w:p>
          <w:p w14:paraId="6680B5D2" w14:textId="77777777" w:rsidR="00946D8D" w:rsidRPr="004A3AED" w:rsidRDefault="00946D8D" w:rsidP="00946D8D">
            <w:pPr>
              <w:rPr>
                <w:rFonts w:cs="Times New Roman"/>
              </w:rPr>
            </w:pPr>
            <w:r w:rsidRPr="004A3AED">
              <w:rPr>
                <w:rFonts w:cs="Times New Roman"/>
                <w:lang w:val="en"/>
              </w:rPr>
              <w:t>13. Combine the legal institutes and principles of the modern legal system.</w:t>
            </w:r>
          </w:p>
        </w:tc>
      </w:tr>
      <w:tr w:rsidR="00946D8D" w:rsidRPr="004A3AED" w14:paraId="3FD1287B" w14:textId="77777777" w:rsidTr="00B72073">
        <w:trPr>
          <w:trHeight w:val="255"/>
        </w:trPr>
        <w:tc>
          <w:tcPr>
            <w:tcW w:w="2440" w:type="dxa"/>
          </w:tcPr>
          <w:p w14:paraId="1EC0D437" w14:textId="77777777" w:rsidR="00946D8D" w:rsidRPr="004A3AED" w:rsidRDefault="00946D8D" w:rsidP="00FC26C2">
            <w:pPr>
              <w:pStyle w:val="P68B1DB1-Normal4"/>
              <w:numPr>
                <w:ilvl w:val="0"/>
                <w:numId w:val="1096"/>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669A12D3" w14:textId="77777777" w:rsidR="00946D8D" w:rsidRPr="004A3AED" w:rsidRDefault="00946D8D" w:rsidP="00946D8D">
            <w:pPr>
              <w:rPr>
                <w:rFonts w:cs="Times New Roman"/>
              </w:rPr>
            </w:pPr>
            <w:r w:rsidRPr="004A3AED">
              <w:rPr>
                <w:rFonts w:cs="Times New Roman"/>
                <w:lang w:val="en"/>
              </w:rPr>
              <w:t>Synthesis / Creation</w:t>
            </w:r>
          </w:p>
        </w:tc>
      </w:tr>
      <w:tr w:rsidR="00946D8D" w:rsidRPr="004A3AED" w14:paraId="5D318EDD" w14:textId="77777777" w:rsidTr="00B72073">
        <w:trPr>
          <w:trHeight w:val="255"/>
        </w:trPr>
        <w:tc>
          <w:tcPr>
            <w:tcW w:w="2440" w:type="dxa"/>
          </w:tcPr>
          <w:p w14:paraId="560ACBE0" w14:textId="77777777" w:rsidR="00946D8D" w:rsidRPr="004A3AED" w:rsidRDefault="00946D8D" w:rsidP="00FC26C2">
            <w:pPr>
              <w:pStyle w:val="P68B1DB1-Normal4"/>
              <w:numPr>
                <w:ilvl w:val="0"/>
                <w:numId w:val="1096"/>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773C3E5E" w14:textId="77777777" w:rsidR="00946D8D" w:rsidRPr="004A3AED" w:rsidRDefault="00946D8D" w:rsidP="00946D8D">
            <w:pPr>
              <w:rPr>
                <w:rFonts w:cs="Times New Roman"/>
              </w:rPr>
            </w:pPr>
            <w:r w:rsidRPr="004A3AED">
              <w:rPr>
                <w:rFonts w:cs="Times New Roman"/>
                <w:lang w:val="en"/>
              </w:rPr>
              <w:t>The skill of information management, the ability to apply knowledge in practice, the ability to solve problems, the ability to learn, the skills of clear and discernible oral expression.</w:t>
            </w:r>
          </w:p>
        </w:tc>
      </w:tr>
      <w:tr w:rsidR="00946D8D" w:rsidRPr="004A3AED" w14:paraId="150CFE73" w14:textId="77777777" w:rsidTr="00B72073">
        <w:trPr>
          <w:trHeight w:val="255"/>
        </w:trPr>
        <w:tc>
          <w:tcPr>
            <w:tcW w:w="2440" w:type="dxa"/>
          </w:tcPr>
          <w:p w14:paraId="514291B8" w14:textId="77777777" w:rsidR="00946D8D" w:rsidRPr="004A3AED" w:rsidRDefault="00946D8D" w:rsidP="00FC26C2">
            <w:pPr>
              <w:pStyle w:val="P68B1DB1-Normal4"/>
              <w:numPr>
                <w:ilvl w:val="0"/>
                <w:numId w:val="1096"/>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01DD2D18" w14:textId="77777777" w:rsidR="00946D8D" w:rsidRPr="004A3AED" w:rsidRDefault="00946D8D" w:rsidP="00946D8D">
            <w:pPr>
              <w:rPr>
                <w:rFonts w:cs="Times New Roman"/>
              </w:rPr>
            </w:pPr>
            <w:r w:rsidRPr="004A3AED">
              <w:rPr>
                <w:rFonts w:cs="Times New Roman"/>
                <w:lang w:val="en"/>
              </w:rPr>
              <w:t>Units:</w:t>
            </w:r>
          </w:p>
          <w:p w14:paraId="1D179EC1" w14:textId="77777777" w:rsidR="00946D8D" w:rsidRPr="004A3AED" w:rsidRDefault="00946D8D" w:rsidP="00FC26C2">
            <w:pPr>
              <w:pStyle w:val="Odlomakpopisa"/>
              <w:numPr>
                <w:ilvl w:val="0"/>
                <w:numId w:val="1097"/>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Human rights, the Council of Europe, the European Convention for the Protection of Human Rights and</w:t>
            </w:r>
          </w:p>
          <w:p w14:paraId="2E320BF6" w14:textId="77777777" w:rsidR="00946D8D" w:rsidRPr="004A3AED" w:rsidRDefault="00946D8D" w:rsidP="00FC26C2">
            <w:pPr>
              <w:pStyle w:val="Odlomakpopisa"/>
              <w:numPr>
                <w:ilvl w:val="0"/>
                <w:numId w:val="1097"/>
              </w:numPr>
              <w:rPr>
                <w:rFonts w:asciiTheme="minorHAnsi" w:eastAsiaTheme="minorHAnsi" w:hAnsiTheme="minorHAnsi"/>
                <w:color w:val="000000" w:themeColor="text1"/>
                <w:sz w:val="22"/>
                <w:szCs w:val="22"/>
                <w:lang w:val="hr-HR"/>
              </w:rPr>
            </w:pPr>
            <w:r w:rsidRPr="004A3AED">
              <w:rPr>
                <w:rFonts w:asciiTheme="minorHAnsi" w:hAnsiTheme="minorHAnsi"/>
                <w:color w:val="000000" w:themeColor="text1"/>
                <w:sz w:val="22"/>
                <w:szCs w:val="22"/>
                <w:lang w:val="en"/>
              </w:rPr>
              <w:t>European Court of Human Rights - development, structure, admissibility, procedure</w:t>
            </w:r>
          </w:p>
          <w:p w14:paraId="5101AF89" w14:textId="77777777" w:rsidR="00946D8D" w:rsidRPr="004A3AED" w:rsidRDefault="00946D8D" w:rsidP="00FC26C2">
            <w:pPr>
              <w:pStyle w:val="Odlomakpopisa"/>
              <w:numPr>
                <w:ilvl w:val="0"/>
                <w:numId w:val="1097"/>
              </w:numPr>
              <w:rPr>
                <w:rFonts w:asciiTheme="minorHAnsi" w:eastAsiaTheme="minorHAnsi" w:hAnsiTheme="minorHAnsi"/>
                <w:color w:val="000000" w:themeColor="text1"/>
                <w:sz w:val="22"/>
                <w:szCs w:val="22"/>
                <w:lang w:val="hr-HR"/>
              </w:rPr>
            </w:pPr>
            <w:r w:rsidRPr="004A3AED">
              <w:rPr>
                <w:rFonts w:asciiTheme="minorHAnsi" w:hAnsiTheme="minorHAnsi"/>
                <w:color w:val="000000" w:themeColor="text1"/>
                <w:sz w:val="22"/>
                <w:szCs w:val="22"/>
                <w:lang w:val="en"/>
              </w:rPr>
              <w:t xml:space="preserve">Basic concepts and tests: types of rights, </w:t>
            </w:r>
            <w:r w:rsidRPr="004A3AED">
              <w:rPr>
                <w:rFonts w:asciiTheme="minorHAnsi" w:hAnsiTheme="minorHAnsi"/>
                <w:sz w:val="22"/>
                <w:szCs w:val="22"/>
                <w:lang w:val="en"/>
              </w:rPr>
              <w:t>derogations, negative and positive obligations, interpretive principles</w:t>
            </w:r>
          </w:p>
          <w:p w14:paraId="48B80C6F" w14:textId="77777777" w:rsidR="00946D8D" w:rsidRPr="004A3AED" w:rsidRDefault="00946D8D" w:rsidP="00FC26C2">
            <w:pPr>
              <w:pStyle w:val="Odlomakpopisa"/>
              <w:numPr>
                <w:ilvl w:val="0"/>
                <w:numId w:val="1097"/>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Enforcement of judgments of the European Court of Human Rights</w:t>
            </w:r>
          </w:p>
          <w:p w14:paraId="57C1ED38" w14:textId="77777777" w:rsidR="00946D8D" w:rsidRPr="004A3AED" w:rsidRDefault="00946D8D" w:rsidP="00FC26C2">
            <w:pPr>
              <w:pStyle w:val="Odlomakpopisa"/>
              <w:numPr>
                <w:ilvl w:val="0"/>
                <w:numId w:val="1097"/>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Right to life</w:t>
            </w:r>
          </w:p>
          <w:p w14:paraId="45B65097" w14:textId="77777777" w:rsidR="00946D8D" w:rsidRPr="004A3AED" w:rsidRDefault="00946D8D" w:rsidP="00FC26C2">
            <w:pPr>
              <w:pStyle w:val="Odlomakpopisa"/>
              <w:numPr>
                <w:ilvl w:val="0"/>
                <w:numId w:val="1097"/>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Prohibition of torture, inhuman and degrading treatment and punishment;</w:t>
            </w:r>
          </w:p>
          <w:p w14:paraId="7E3E8320" w14:textId="77777777" w:rsidR="00946D8D" w:rsidRPr="004A3AED" w:rsidRDefault="00946D8D" w:rsidP="00FC26C2">
            <w:pPr>
              <w:pStyle w:val="Odlomakpopisa"/>
              <w:numPr>
                <w:ilvl w:val="0"/>
                <w:numId w:val="1097"/>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The right to freedom and personal security;</w:t>
            </w:r>
          </w:p>
          <w:p w14:paraId="3F394D66" w14:textId="77777777" w:rsidR="00946D8D" w:rsidRPr="004A3AED" w:rsidRDefault="00946D8D" w:rsidP="00FC26C2">
            <w:pPr>
              <w:pStyle w:val="Odlomakpopisa"/>
              <w:numPr>
                <w:ilvl w:val="0"/>
                <w:numId w:val="1097"/>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Right to a fair trial;</w:t>
            </w:r>
          </w:p>
          <w:p w14:paraId="145B15C1" w14:textId="77777777" w:rsidR="00946D8D" w:rsidRPr="004A3AED" w:rsidRDefault="00946D8D" w:rsidP="00FC26C2">
            <w:pPr>
              <w:pStyle w:val="Odlomakpopisa"/>
              <w:numPr>
                <w:ilvl w:val="0"/>
                <w:numId w:val="1097"/>
              </w:numPr>
              <w:rPr>
                <w:rFonts w:asciiTheme="minorHAnsi" w:hAnsiTheme="minorHAnsi"/>
                <w:color w:val="000000" w:themeColor="text1"/>
                <w:sz w:val="22"/>
                <w:szCs w:val="22"/>
                <w:lang w:val="hr-HR" w:eastAsia="hr-HR"/>
              </w:rPr>
            </w:pPr>
            <w:r w:rsidRPr="004A3AED">
              <w:rPr>
                <w:rFonts w:asciiTheme="minorHAnsi" w:hAnsiTheme="minorHAnsi"/>
                <w:color w:val="000000" w:themeColor="text1"/>
                <w:sz w:val="22"/>
                <w:szCs w:val="22"/>
                <w:lang w:val="en" w:eastAsia="hr-HR"/>
              </w:rPr>
              <w:t>The right to respect for personal and family life</w:t>
            </w:r>
          </w:p>
          <w:p w14:paraId="055E3C79" w14:textId="77777777" w:rsidR="00946D8D" w:rsidRPr="004A3AED" w:rsidRDefault="00946D8D" w:rsidP="00FC26C2">
            <w:pPr>
              <w:pStyle w:val="Odlomakpopisa"/>
              <w:numPr>
                <w:ilvl w:val="0"/>
                <w:numId w:val="1097"/>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eastAsia="hr-HR"/>
              </w:rPr>
              <w:t>Right to freedom of expression</w:t>
            </w:r>
          </w:p>
          <w:p w14:paraId="0B4299A5" w14:textId="77777777" w:rsidR="00946D8D" w:rsidRPr="004A3AED" w:rsidRDefault="00946D8D" w:rsidP="00946D8D">
            <w:pPr>
              <w:pStyle w:val="Odlomakpopisa"/>
              <w:rPr>
                <w:rFonts w:asciiTheme="minorHAnsi" w:hAnsiTheme="minorHAnsi"/>
                <w:sz w:val="22"/>
                <w:szCs w:val="22"/>
                <w:lang w:val="hr-HR"/>
              </w:rPr>
            </w:pPr>
          </w:p>
        </w:tc>
      </w:tr>
      <w:tr w:rsidR="00946D8D" w:rsidRPr="004A3AED" w14:paraId="3CB644F2" w14:textId="77777777" w:rsidTr="00B72073">
        <w:trPr>
          <w:trHeight w:val="255"/>
        </w:trPr>
        <w:tc>
          <w:tcPr>
            <w:tcW w:w="2440" w:type="dxa"/>
          </w:tcPr>
          <w:p w14:paraId="2E8A3B66" w14:textId="77777777" w:rsidR="00946D8D" w:rsidRPr="004A3AED" w:rsidRDefault="00946D8D" w:rsidP="00FC26C2">
            <w:pPr>
              <w:pStyle w:val="P68B1DB1-Normal4"/>
              <w:numPr>
                <w:ilvl w:val="0"/>
                <w:numId w:val="1096"/>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081585AF" w14:textId="77777777" w:rsidR="00946D8D" w:rsidRPr="004A3AED" w:rsidRDefault="00946D8D" w:rsidP="00946D8D">
            <w:pPr>
              <w:rPr>
                <w:rFonts w:cs="Times New Roman"/>
              </w:rPr>
            </w:pPr>
            <w:r w:rsidRPr="004A3AED">
              <w:rPr>
                <w:rFonts w:cs="Times New Roman"/>
                <w:lang w:val="en"/>
              </w:rPr>
              <w:t>Lectures, guided discussion, problem solving, student debate, independent reading of literature.</w:t>
            </w:r>
          </w:p>
        </w:tc>
      </w:tr>
      <w:tr w:rsidR="00946D8D" w:rsidRPr="004A3AED" w14:paraId="66019842" w14:textId="77777777" w:rsidTr="00B72073">
        <w:trPr>
          <w:trHeight w:val="255"/>
        </w:trPr>
        <w:tc>
          <w:tcPr>
            <w:tcW w:w="2440" w:type="dxa"/>
          </w:tcPr>
          <w:p w14:paraId="377FBE7F" w14:textId="77777777" w:rsidR="00946D8D" w:rsidRPr="004A3AED" w:rsidRDefault="00946D8D" w:rsidP="00FC26C2">
            <w:pPr>
              <w:pStyle w:val="P68B1DB1-Normal4"/>
              <w:numPr>
                <w:ilvl w:val="0"/>
                <w:numId w:val="1096"/>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3ABBEC06" w14:textId="77777777" w:rsidR="00946D8D" w:rsidRPr="004A3AED" w:rsidRDefault="00946D8D" w:rsidP="00946D8D">
            <w:pPr>
              <w:rPr>
                <w:rFonts w:cs="Times New Roman"/>
              </w:rPr>
            </w:pPr>
            <w:r w:rsidRPr="004A3AED">
              <w:rPr>
                <w:rFonts w:cs="Times New Roman"/>
              </w:rPr>
              <w:t>1. Written essay and oral presentation on research topic.</w:t>
            </w:r>
          </w:p>
          <w:p w14:paraId="565A6C82" w14:textId="77777777" w:rsidR="00946D8D" w:rsidRPr="004A3AED" w:rsidRDefault="00946D8D" w:rsidP="00946D8D">
            <w:pPr>
              <w:rPr>
                <w:rFonts w:cs="Times New Roman"/>
              </w:rPr>
            </w:pPr>
            <w:r w:rsidRPr="004A3AED">
              <w:rPr>
                <w:rFonts w:cs="Times New Roman"/>
              </w:rPr>
              <w:t>2. Oral exam.</w:t>
            </w:r>
          </w:p>
        </w:tc>
      </w:tr>
    </w:tbl>
    <w:p w14:paraId="663AFE6E"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03FB5BB" w14:textId="77777777" w:rsidR="00AD2218" w:rsidRPr="004A3AED" w:rsidRDefault="00AD2218"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72B6C66" w14:textId="77777777" w:rsidR="002B7AE9" w:rsidRPr="004A3AED" w:rsidRDefault="002B7AE9" w:rsidP="002B7AE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HUMAN RIGHTS IN THE THEORY OF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2B7AE9" w:rsidRPr="004A3AED" w14:paraId="7B9CF8E6" w14:textId="77777777" w:rsidTr="00151956">
        <w:trPr>
          <w:trHeight w:val="570"/>
        </w:trPr>
        <w:tc>
          <w:tcPr>
            <w:tcW w:w="2440" w:type="dxa"/>
            <w:shd w:val="clear" w:color="auto" w:fill="9CC2E5" w:themeFill="accent1" w:themeFillTint="99"/>
          </w:tcPr>
          <w:p w14:paraId="47EA5800" w14:textId="77777777" w:rsidR="002B7AE9" w:rsidRPr="004A3AED" w:rsidRDefault="002B7AE9" w:rsidP="00151956">
            <w:pPr>
              <w:rPr>
                <w:rFonts w:cstheme="minorHAnsi"/>
                <w:b/>
                <w:sz w:val="28"/>
                <w:szCs w:val="28"/>
              </w:rPr>
            </w:pPr>
            <w:r w:rsidRPr="004A3AED">
              <w:rPr>
                <w:rFonts w:cstheme="minorHAnsi"/>
                <w:b/>
                <w:sz w:val="28"/>
                <w:szCs w:val="28"/>
              </w:rPr>
              <w:t>KOLEGIJ</w:t>
            </w:r>
          </w:p>
        </w:tc>
        <w:tc>
          <w:tcPr>
            <w:tcW w:w="6890" w:type="dxa"/>
          </w:tcPr>
          <w:p w14:paraId="043EE327" w14:textId="77777777" w:rsidR="002B7AE9" w:rsidRPr="004A3AED" w:rsidRDefault="002B7AE9" w:rsidP="00151956">
            <w:pPr>
              <w:rPr>
                <w:rFonts w:cstheme="minorHAnsi"/>
                <w:b/>
                <w:bCs/>
                <w:sz w:val="28"/>
                <w:szCs w:val="28"/>
              </w:rPr>
            </w:pPr>
            <w:r w:rsidRPr="004A3AED">
              <w:rPr>
                <w:rFonts w:eastAsia="Times New Roman" w:cstheme="minorHAnsi"/>
                <w:b/>
                <w:bCs/>
                <w:color w:val="000000"/>
                <w:sz w:val="28"/>
                <w:szCs w:val="28"/>
                <w:lang w:eastAsia="en-GB"/>
              </w:rPr>
              <w:t>HUMAN RIGHTS IN THE THEORY OF LAW</w:t>
            </w:r>
          </w:p>
        </w:tc>
      </w:tr>
      <w:tr w:rsidR="002B7AE9" w:rsidRPr="004A3AED" w14:paraId="278D7677" w14:textId="77777777" w:rsidTr="00151956">
        <w:trPr>
          <w:trHeight w:val="465"/>
        </w:trPr>
        <w:tc>
          <w:tcPr>
            <w:tcW w:w="2440" w:type="dxa"/>
            <w:shd w:val="clear" w:color="auto" w:fill="F2F2F2" w:themeFill="background1" w:themeFillShade="F2"/>
          </w:tcPr>
          <w:p w14:paraId="5005966D" w14:textId="77777777" w:rsidR="002B7AE9" w:rsidRPr="004A3AED" w:rsidRDefault="002B7AE9" w:rsidP="00151956">
            <w:pPr>
              <w:rPr>
                <w:rFonts w:cstheme="minorHAnsi"/>
              </w:rPr>
            </w:pPr>
            <w:r w:rsidRPr="004A3AED">
              <w:rPr>
                <w:rFonts w:cstheme="minorHAnsi"/>
              </w:rPr>
              <w:t xml:space="preserve">OBAVEZNI ILI IZBORNI / GODINA STUDIJA NA </w:t>
            </w:r>
            <w:r w:rsidRPr="004A3AED">
              <w:rPr>
                <w:rFonts w:cstheme="minorHAnsi"/>
              </w:rPr>
              <w:lastRenderedPageBreak/>
              <w:t xml:space="preserve">KOJOJ SE KOLEGIJ IZVODI </w:t>
            </w:r>
          </w:p>
        </w:tc>
        <w:tc>
          <w:tcPr>
            <w:tcW w:w="6890" w:type="dxa"/>
          </w:tcPr>
          <w:p w14:paraId="0168ABA4" w14:textId="77777777" w:rsidR="002B7AE9" w:rsidRPr="004A3AED" w:rsidRDefault="002B7AE9" w:rsidP="00151956">
            <w:pPr>
              <w:rPr>
                <w:rFonts w:cstheme="minorHAnsi"/>
              </w:rPr>
            </w:pPr>
            <w:r w:rsidRPr="004A3AED">
              <w:rPr>
                <w:rFonts w:cstheme="minorHAnsi"/>
              </w:rPr>
              <w:lastRenderedPageBreak/>
              <w:t>ELECTIVE (V YEAR OF LEGAL STUDY)</w:t>
            </w:r>
          </w:p>
        </w:tc>
      </w:tr>
      <w:tr w:rsidR="002B7AE9" w:rsidRPr="004A3AED" w14:paraId="2D370278" w14:textId="77777777" w:rsidTr="00151956">
        <w:trPr>
          <w:trHeight w:val="300"/>
        </w:trPr>
        <w:tc>
          <w:tcPr>
            <w:tcW w:w="2440" w:type="dxa"/>
            <w:shd w:val="clear" w:color="auto" w:fill="F2F2F2" w:themeFill="background1" w:themeFillShade="F2"/>
          </w:tcPr>
          <w:p w14:paraId="79067C6F" w14:textId="77777777" w:rsidR="002B7AE9" w:rsidRPr="004A3AED" w:rsidRDefault="002B7AE9" w:rsidP="00151956">
            <w:pPr>
              <w:rPr>
                <w:rFonts w:cstheme="minorHAnsi"/>
              </w:rPr>
            </w:pPr>
            <w:r w:rsidRPr="004A3AED">
              <w:rPr>
                <w:rFonts w:cstheme="minorHAnsi"/>
              </w:rPr>
              <w:t>OBLIK NASTAVE (PREDAVANJA, SEMINAR, VJEŽBE, (I/ILI) PRAKTIČNA NASTAVA</w:t>
            </w:r>
          </w:p>
        </w:tc>
        <w:tc>
          <w:tcPr>
            <w:tcW w:w="6890" w:type="dxa"/>
          </w:tcPr>
          <w:p w14:paraId="08E0A56D" w14:textId="77777777" w:rsidR="002B7AE9" w:rsidRPr="004A3AED" w:rsidRDefault="002B7AE9" w:rsidP="00151956">
            <w:pPr>
              <w:rPr>
                <w:rFonts w:cstheme="minorHAnsi"/>
              </w:rPr>
            </w:pPr>
            <w:r w:rsidRPr="004A3AED">
              <w:rPr>
                <w:rFonts w:cstheme="minorHAnsi"/>
              </w:rPr>
              <w:t>LECTURES</w:t>
            </w:r>
          </w:p>
        </w:tc>
      </w:tr>
      <w:tr w:rsidR="002B7AE9" w:rsidRPr="004A3AED" w14:paraId="2A53F567" w14:textId="77777777" w:rsidTr="00151956">
        <w:trPr>
          <w:trHeight w:val="405"/>
        </w:trPr>
        <w:tc>
          <w:tcPr>
            <w:tcW w:w="2440" w:type="dxa"/>
            <w:shd w:val="clear" w:color="auto" w:fill="F2F2F2" w:themeFill="background1" w:themeFillShade="F2"/>
          </w:tcPr>
          <w:p w14:paraId="32666E17" w14:textId="77777777" w:rsidR="002B7AE9" w:rsidRPr="004A3AED" w:rsidRDefault="002B7AE9" w:rsidP="00151956">
            <w:pPr>
              <w:rPr>
                <w:rFonts w:cstheme="minorHAnsi"/>
              </w:rPr>
            </w:pPr>
            <w:r w:rsidRPr="004A3AED">
              <w:rPr>
                <w:rFonts w:cstheme="minorHAnsi"/>
              </w:rPr>
              <w:t>ECTS BODOVI KOLEGIJA</w:t>
            </w:r>
          </w:p>
        </w:tc>
        <w:tc>
          <w:tcPr>
            <w:tcW w:w="6890" w:type="dxa"/>
          </w:tcPr>
          <w:p w14:paraId="1E9A408C" w14:textId="77777777" w:rsidR="002B7AE9" w:rsidRPr="004A3AED" w:rsidRDefault="002B7AE9" w:rsidP="00151956">
            <w:pPr>
              <w:rPr>
                <w:rFonts w:cstheme="minorHAnsi"/>
              </w:rPr>
            </w:pPr>
            <w:r w:rsidRPr="004A3AED">
              <w:rPr>
                <w:rFonts w:cstheme="minorHAnsi"/>
              </w:rPr>
              <w:t>4 ECTS credits:</w:t>
            </w:r>
          </w:p>
          <w:p w14:paraId="1EAB0CAF" w14:textId="77777777" w:rsidR="002B7AE9" w:rsidRPr="004A3AED" w:rsidRDefault="002B7AE9" w:rsidP="00151956">
            <w:pPr>
              <w:rPr>
                <w:rFonts w:cstheme="minorHAnsi"/>
              </w:rPr>
            </w:pPr>
            <w:r w:rsidRPr="004A3AED">
              <w:rPr>
                <w:rFonts w:cstheme="minorHAnsi"/>
              </w:rPr>
              <w:t xml:space="preserve">1. Attending lectures - 30 hours: approx. </w:t>
            </w:r>
            <w:r w:rsidRPr="004A3AED">
              <w:rPr>
                <w:rFonts w:cstheme="minorHAnsi"/>
                <w:b/>
                <w:bCs/>
              </w:rPr>
              <w:t>1 ECTS</w:t>
            </w:r>
          </w:p>
          <w:p w14:paraId="2312568A" w14:textId="77777777" w:rsidR="002B7AE9" w:rsidRPr="004A3AED" w:rsidRDefault="002B7AE9" w:rsidP="00151956">
            <w:pPr>
              <w:rPr>
                <w:rFonts w:cstheme="minorHAnsi"/>
              </w:rPr>
            </w:pPr>
            <w:r w:rsidRPr="004A3AED">
              <w:rPr>
                <w:rFonts w:cstheme="minorHAnsi"/>
              </w:rPr>
              <w:t xml:space="preserve">2. Preparation for lectures (work on the text, student debate, guided discussion, preparation of a practical task, demonstration of a practical task) - 45 hours: approx. </w:t>
            </w:r>
            <w:r w:rsidRPr="004A3AED">
              <w:rPr>
                <w:rFonts w:cstheme="minorHAnsi"/>
                <w:b/>
                <w:bCs/>
              </w:rPr>
              <w:t>1.5 ECTS</w:t>
            </w:r>
          </w:p>
          <w:p w14:paraId="118EB21E" w14:textId="77777777" w:rsidR="002B7AE9" w:rsidRPr="004A3AED" w:rsidRDefault="002B7AE9" w:rsidP="00151956">
            <w:pPr>
              <w:jc w:val="both"/>
              <w:rPr>
                <w:rFonts w:cstheme="minorHAnsi"/>
              </w:rPr>
            </w:pPr>
            <w:r w:rsidRPr="004A3AED">
              <w:rPr>
                <w:rFonts w:cstheme="minorHAnsi"/>
              </w:rPr>
              <w:t xml:space="preserve">3. Essay writing and oral exam (independent reading and learning of literature, writing) - 45 hours: approx. </w:t>
            </w:r>
            <w:r w:rsidRPr="004A3AED">
              <w:rPr>
                <w:rFonts w:cstheme="minorHAnsi"/>
                <w:b/>
                <w:bCs/>
              </w:rPr>
              <w:t>1.5 ECTS</w:t>
            </w:r>
          </w:p>
        </w:tc>
      </w:tr>
      <w:tr w:rsidR="002B7AE9" w:rsidRPr="004A3AED" w14:paraId="1EAC2D47" w14:textId="77777777" w:rsidTr="00151956">
        <w:trPr>
          <w:trHeight w:val="330"/>
        </w:trPr>
        <w:tc>
          <w:tcPr>
            <w:tcW w:w="2440" w:type="dxa"/>
            <w:shd w:val="clear" w:color="auto" w:fill="F2F2F2" w:themeFill="background1" w:themeFillShade="F2"/>
          </w:tcPr>
          <w:p w14:paraId="71FA3559" w14:textId="77777777" w:rsidR="002B7AE9" w:rsidRPr="004A3AED" w:rsidRDefault="002B7AE9" w:rsidP="00151956">
            <w:pPr>
              <w:rPr>
                <w:rFonts w:cstheme="minorHAnsi"/>
              </w:rPr>
            </w:pPr>
            <w:r w:rsidRPr="004A3AED">
              <w:rPr>
                <w:rFonts w:cstheme="minorHAnsi"/>
              </w:rPr>
              <w:t>STUDIJSKI PROGRAM NA KOJEM SE KOLEGIJ IZVODI</w:t>
            </w:r>
          </w:p>
        </w:tc>
        <w:tc>
          <w:tcPr>
            <w:tcW w:w="6890" w:type="dxa"/>
          </w:tcPr>
          <w:p w14:paraId="26DD9BBB" w14:textId="77777777" w:rsidR="002B7AE9" w:rsidRPr="004A3AED" w:rsidRDefault="002B7AE9" w:rsidP="00151956">
            <w:pPr>
              <w:rPr>
                <w:rFonts w:cstheme="minorHAnsi"/>
              </w:rPr>
            </w:pPr>
            <w:r w:rsidRPr="004A3AED">
              <w:rPr>
                <w:rFonts w:cstheme="minorHAnsi"/>
              </w:rPr>
              <w:t>INTEGRATED LEGAL STUDIES</w:t>
            </w:r>
          </w:p>
        </w:tc>
      </w:tr>
      <w:tr w:rsidR="002B7AE9" w:rsidRPr="004A3AED" w14:paraId="0750916A" w14:textId="77777777" w:rsidTr="00151956">
        <w:trPr>
          <w:trHeight w:val="255"/>
        </w:trPr>
        <w:tc>
          <w:tcPr>
            <w:tcW w:w="2440" w:type="dxa"/>
            <w:shd w:val="clear" w:color="auto" w:fill="F2F2F2" w:themeFill="background1" w:themeFillShade="F2"/>
          </w:tcPr>
          <w:p w14:paraId="4E51B630" w14:textId="77777777" w:rsidR="002B7AE9" w:rsidRPr="004A3AED" w:rsidRDefault="002B7AE9" w:rsidP="00151956">
            <w:pPr>
              <w:rPr>
                <w:rFonts w:cstheme="minorHAnsi"/>
              </w:rPr>
            </w:pPr>
            <w:r w:rsidRPr="004A3AED">
              <w:rPr>
                <w:rFonts w:cstheme="minorHAnsi"/>
              </w:rPr>
              <w:t>RAZINA STUDIJSKOG PROGRAMA (6.st, 6.sv, 7.1.st, 7.1.sv, 7.2, 8.2.)</w:t>
            </w:r>
          </w:p>
        </w:tc>
        <w:tc>
          <w:tcPr>
            <w:tcW w:w="6890" w:type="dxa"/>
          </w:tcPr>
          <w:p w14:paraId="2FC72E86" w14:textId="77777777" w:rsidR="002B7AE9" w:rsidRPr="004A3AED" w:rsidRDefault="002B7AE9" w:rsidP="00151956">
            <w:pPr>
              <w:rPr>
                <w:rFonts w:cstheme="minorHAnsi"/>
              </w:rPr>
            </w:pPr>
            <w:r w:rsidRPr="004A3AED">
              <w:rPr>
                <w:rFonts w:cstheme="minorHAnsi"/>
              </w:rPr>
              <w:t>7.1. sv.</w:t>
            </w:r>
          </w:p>
        </w:tc>
      </w:tr>
      <w:tr w:rsidR="002B7AE9" w:rsidRPr="004A3AED" w14:paraId="07E3767F" w14:textId="77777777" w:rsidTr="00151956">
        <w:trPr>
          <w:trHeight w:val="255"/>
        </w:trPr>
        <w:tc>
          <w:tcPr>
            <w:tcW w:w="2440" w:type="dxa"/>
          </w:tcPr>
          <w:p w14:paraId="38E754F8" w14:textId="77777777" w:rsidR="002B7AE9" w:rsidRPr="004A3AED" w:rsidRDefault="002B7AE9" w:rsidP="00151956">
            <w:pPr>
              <w:rPr>
                <w:rFonts w:cstheme="minorHAnsi"/>
              </w:rPr>
            </w:pPr>
          </w:p>
        </w:tc>
        <w:tc>
          <w:tcPr>
            <w:tcW w:w="6890" w:type="dxa"/>
            <w:shd w:val="clear" w:color="auto" w:fill="BDD6EE" w:themeFill="accent1" w:themeFillTint="66"/>
          </w:tcPr>
          <w:p w14:paraId="1DB3702F" w14:textId="77777777" w:rsidR="002B7AE9" w:rsidRPr="004A3AED" w:rsidRDefault="002B7AE9" w:rsidP="00151956">
            <w:pPr>
              <w:jc w:val="center"/>
              <w:rPr>
                <w:rFonts w:cstheme="minorHAnsi"/>
                <w:b/>
              </w:rPr>
            </w:pPr>
            <w:r w:rsidRPr="004A3AED">
              <w:rPr>
                <w:rFonts w:cstheme="minorHAnsi"/>
                <w:b/>
              </w:rPr>
              <w:t>CONSTRUCTIVE CONNECTION</w:t>
            </w:r>
          </w:p>
        </w:tc>
      </w:tr>
      <w:tr w:rsidR="002B7AE9" w:rsidRPr="004A3AED" w14:paraId="43CCC1D9" w14:textId="77777777" w:rsidTr="00151956">
        <w:trPr>
          <w:trHeight w:val="255"/>
        </w:trPr>
        <w:tc>
          <w:tcPr>
            <w:tcW w:w="2440" w:type="dxa"/>
            <w:shd w:val="clear" w:color="auto" w:fill="DEEAF6" w:themeFill="accent1" w:themeFillTint="33"/>
          </w:tcPr>
          <w:p w14:paraId="3C459B30" w14:textId="77777777" w:rsidR="002B7AE9" w:rsidRPr="004A3AED" w:rsidRDefault="002B7AE9" w:rsidP="00151956">
            <w:pPr>
              <w:ind w:left="360"/>
              <w:rPr>
                <w:rFonts w:cstheme="minorHAnsi"/>
              </w:rPr>
            </w:pPr>
            <w:r w:rsidRPr="004A3AED">
              <w:rPr>
                <w:rFonts w:cstheme="minorHAnsi"/>
              </w:rPr>
              <w:t>ISHOD UČENJA (NAZIV)</w:t>
            </w:r>
          </w:p>
        </w:tc>
        <w:tc>
          <w:tcPr>
            <w:tcW w:w="6890" w:type="dxa"/>
            <w:shd w:val="clear" w:color="auto" w:fill="E7E6E6" w:themeFill="background2"/>
          </w:tcPr>
          <w:p w14:paraId="555F4AFD" w14:textId="77777777" w:rsidR="002B7AE9" w:rsidRPr="004A3AED" w:rsidRDefault="002B7AE9" w:rsidP="00151956">
            <w:pPr>
              <w:rPr>
                <w:rFonts w:cstheme="minorHAnsi"/>
              </w:rPr>
            </w:pPr>
            <w:r w:rsidRPr="004A3AED">
              <w:rPr>
                <w:rFonts w:cstheme="minorHAnsi"/>
              </w:rPr>
              <w:t>Critically evaluate theoretical arguments to justify human rights</w:t>
            </w:r>
          </w:p>
        </w:tc>
      </w:tr>
      <w:tr w:rsidR="002B7AE9" w:rsidRPr="004A3AED" w14:paraId="79A671A8" w14:textId="77777777" w:rsidTr="00151956">
        <w:trPr>
          <w:trHeight w:val="255"/>
        </w:trPr>
        <w:tc>
          <w:tcPr>
            <w:tcW w:w="2440" w:type="dxa"/>
          </w:tcPr>
          <w:p w14:paraId="213577ED" w14:textId="77777777" w:rsidR="002B7AE9" w:rsidRPr="004A3AED" w:rsidRDefault="002B7AE9" w:rsidP="002B7AE9">
            <w:pPr>
              <w:ind w:left="4"/>
              <w:contextualSpacing/>
              <w:rPr>
                <w:rFonts w:cstheme="minorHAnsi"/>
              </w:rPr>
            </w:pPr>
            <w:r w:rsidRPr="004A3AED">
              <w:rPr>
                <w:rFonts w:cstheme="minorHAnsi"/>
              </w:rPr>
              <w:t>DOPRINOSI OSTVARENJU ISHODA UČENJA NA RAZINI STUDIJSKOG PROGRAMA (NAVESTI IU)</w:t>
            </w:r>
          </w:p>
        </w:tc>
        <w:tc>
          <w:tcPr>
            <w:tcW w:w="6890" w:type="dxa"/>
            <w:shd w:val="clear" w:color="auto" w:fill="E7E6E6" w:themeFill="background2"/>
          </w:tcPr>
          <w:p w14:paraId="1B468DA0" w14:textId="77777777" w:rsidR="002B7AE9" w:rsidRPr="004A3AED" w:rsidRDefault="002B7AE9" w:rsidP="00151956">
            <w:pPr>
              <w:rPr>
                <w:rFonts w:cstheme="minorHAnsi"/>
              </w:rPr>
            </w:pPr>
            <w:r w:rsidRPr="004A3AED">
              <w:rPr>
                <w:rFonts w:cstheme="minorHAnsi"/>
              </w:rPr>
              <w:t>2. Define basic concepts and institutes and basic doctrines and principles of individual branches of law.</w:t>
            </w:r>
          </w:p>
          <w:p w14:paraId="7CB3F462" w14:textId="77777777" w:rsidR="002B7AE9" w:rsidRPr="004A3AED" w:rsidRDefault="002B7AE9" w:rsidP="00151956">
            <w:pPr>
              <w:rPr>
                <w:rFonts w:cstheme="minorHAnsi"/>
              </w:rPr>
            </w:pPr>
            <w:r w:rsidRPr="004A3AED">
              <w:rPr>
                <w:rFonts w:cstheme="minorHAnsi"/>
              </w:rPr>
              <w:t>3. Explain the position and importance of legal science and the relationship to other scientific disciplines.</w:t>
            </w:r>
          </w:p>
          <w:p w14:paraId="1EB35BD3" w14:textId="77777777" w:rsidR="002B7AE9" w:rsidRPr="004A3AED" w:rsidRDefault="002B7AE9" w:rsidP="00151956">
            <w:pPr>
              <w:rPr>
                <w:rFonts w:cstheme="minorHAnsi"/>
              </w:rPr>
            </w:pPr>
            <w:r w:rsidRPr="004A3AED">
              <w:rPr>
                <w:rFonts w:cstheme="minorHAnsi"/>
              </w:rPr>
              <w:t>8. Develop ethical, legal and socially responsible behavior.</w:t>
            </w:r>
          </w:p>
          <w:p w14:paraId="61D669D1" w14:textId="77777777" w:rsidR="002B7AE9" w:rsidRPr="004A3AED" w:rsidRDefault="002B7AE9" w:rsidP="00151956">
            <w:pPr>
              <w:rPr>
                <w:rFonts w:cstheme="minorHAnsi"/>
              </w:rPr>
            </w:pPr>
            <w:r w:rsidRPr="004A3AED">
              <w:rPr>
                <w:rFonts w:cstheme="minorHAnsi"/>
              </w:rPr>
              <w:t>12. Evaluate legal institutes and principles in their development dimension and in relation to the modern legal system.</w:t>
            </w:r>
          </w:p>
        </w:tc>
      </w:tr>
      <w:tr w:rsidR="002B7AE9" w:rsidRPr="004A3AED" w14:paraId="0EF25851" w14:textId="77777777" w:rsidTr="00151956">
        <w:trPr>
          <w:trHeight w:val="255"/>
        </w:trPr>
        <w:tc>
          <w:tcPr>
            <w:tcW w:w="2440" w:type="dxa"/>
          </w:tcPr>
          <w:p w14:paraId="0163281B" w14:textId="77777777" w:rsidR="002B7AE9" w:rsidRPr="004A3AED" w:rsidRDefault="002B7AE9" w:rsidP="002B7AE9">
            <w:pPr>
              <w:ind w:left="4"/>
              <w:contextualSpacing/>
              <w:rPr>
                <w:rFonts w:cstheme="minorHAnsi"/>
              </w:rPr>
            </w:pPr>
            <w:r w:rsidRPr="004A3AED">
              <w:rPr>
                <w:rFonts w:cstheme="minorHAnsi"/>
              </w:rPr>
              <w:t>KOGNITIVNO PODRUČJE ZNANJA I RAZUMIJEVANJA</w:t>
            </w:r>
          </w:p>
        </w:tc>
        <w:tc>
          <w:tcPr>
            <w:tcW w:w="6890" w:type="dxa"/>
            <w:shd w:val="clear" w:color="auto" w:fill="E7E6E6" w:themeFill="background2"/>
          </w:tcPr>
          <w:p w14:paraId="540640D7" w14:textId="77777777" w:rsidR="002B7AE9" w:rsidRPr="004A3AED" w:rsidRDefault="002B7AE9" w:rsidP="00151956">
            <w:pPr>
              <w:rPr>
                <w:rFonts w:cstheme="minorHAnsi"/>
              </w:rPr>
            </w:pPr>
            <w:r w:rsidRPr="004A3AED">
              <w:rPr>
                <w:rFonts w:cstheme="minorHAnsi"/>
              </w:rPr>
              <w:t>Evaluation</w:t>
            </w:r>
          </w:p>
        </w:tc>
      </w:tr>
      <w:tr w:rsidR="002B7AE9" w:rsidRPr="004A3AED" w14:paraId="53CFCFD6" w14:textId="77777777" w:rsidTr="00151956">
        <w:trPr>
          <w:trHeight w:val="255"/>
        </w:trPr>
        <w:tc>
          <w:tcPr>
            <w:tcW w:w="2440" w:type="dxa"/>
          </w:tcPr>
          <w:p w14:paraId="0232E310" w14:textId="77777777" w:rsidR="002B7AE9" w:rsidRPr="004A3AED" w:rsidRDefault="002B7AE9" w:rsidP="002B7AE9">
            <w:pPr>
              <w:ind w:left="4"/>
              <w:contextualSpacing/>
              <w:rPr>
                <w:rFonts w:cstheme="minorHAnsi"/>
              </w:rPr>
            </w:pPr>
            <w:r w:rsidRPr="004A3AED">
              <w:rPr>
                <w:rFonts w:cstheme="minorHAnsi"/>
              </w:rPr>
              <w:t>VJEŠTINE</w:t>
            </w:r>
          </w:p>
        </w:tc>
        <w:tc>
          <w:tcPr>
            <w:tcW w:w="6890" w:type="dxa"/>
            <w:shd w:val="clear" w:color="auto" w:fill="E7E6E6" w:themeFill="background2"/>
          </w:tcPr>
          <w:p w14:paraId="753D82CC" w14:textId="77777777" w:rsidR="002B7AE9" w:rsidRPr="004A3AED" w:rsidRDefault="002B7AE9" w:rsidP="00151956">
            <w:pPr>
              <w:rPr>
                <w:rFonts w:cstheme="minorHAnsi"/>
              </w:rPr>
            </w:pPr>
            <w:r w:rsidRPr="004A3AED">
              <w:rPr>
                <w:rFonts w:cstheme="minorHAnsi"/>
              </w:rPr>
              <w:t>Information management skills, presentation and communication skills, ability to apply knowledge in practice, skills of clear and intelligible oral and written expression, problem solving ability, teamwork ability, ability to create new ideas, ability to distinguish personal beliefs from arguments, ethics.</w:t>
            </w:r>
          </w:p>
        </w:tc>
      </w:tr>
      <w:tr w:rsidR="002B7AE9" w:rsidRPr="004A3AED" w14:paraId="2EE08EEE" w14:textId="77777777" w:rsidTr="00151956">
        <w:trPr>
          <w:trHeight w:val="255"/>
        </w:trPr>
        <w:tc>
          <w:tcPr>
            <w:tcW w:w="2440" w:type="dxa"/>
          </w:tcPr>
          <w:p w14:paraId="66651BBB" w14:textId="77777777" w:rsidR="002B7AE9" w:rsidRPr="004A3AED" w:rsidRDefault="002B7AE9" w:rsidP="002B7AE9">
            <w:pPr>
              <w:ind w:left="4"/>
              <w:contextualSpacing/>
              <w:rPr>
                <w:rFonts w:cstheme="minorHAnsi"/>
              </w:rPr>
            </w:pPr>
            <w:r w:rsidRPr="004A3AED">
              <w:rPr>
                <w:rFonts w:cstheme="minorHAnsi"/>
              </w:rPr>
              <w:t>SADRŽAJ UČENJA</w:t>
            </w:r>
          </w:p>
        </w:tc>
        <w:tc>
          <w:tcPr>
            <w:tcW w:w="6890" w:type="dxa"/>
            <w:shd w:val="clear" w:color="auto" w:fill="E7E6E6" w:themeFill="background2"/>
          </w:tcPr>
          <w:p w14:paraId="4FE5D0B7" w14:textId="77777777" w:rsidR="002B7AE9" w:rsidRPr="004A3AED" w:rsidRDefault="002B7AE9" w:rsidP="00151956">
            <w:pPr>
              <w:rPr>
                <w:rFonts w:cstheme="minorHAnsi"/>
              </w:rPr>
            </w:pPr>
            <w:r w:rsidRPr="004A3AED">
              <w:rPr>
                <w:rFonts w:cstheme="minorHAnsi"/>
              </w:rPr>
              <w:t>Teaching units:</w:t>
            </w:r>
          </w:p>
          <w:p w14:paraId="3E84D904" w14:textId="77777777" w:rsidR="002B7AE9" w:rsidRPr="004A3AED" w:rsidRDefault="002B7AE9" w:rsidP="00151956">
            <w:pPr>
              <w:rPr>
                <w:rFonts w:cstheme="minorHAnsi"/>
              </w:rPr>
            </w:pPr>
            <w:r w:rsidRPr="004A3AED">
              <w:rPr>
                <w:rFonts w:cstheme="minorHAnsi"/>
              </w:rPr>
              <w:lastRenderedPageBreak/>
              <w:t>1. Theoretical framework for analysis and understanding of human rights</w:t>
            </w:r>
          </w:p>
          <w:p w14:paraId="098654CF" w14:textId="77777777" w:rsidR="002B7AE9" w:rsidRPr="004A3AED" w:rsidRDefault="002B7AE9" w:rsidP="00151956">
            <w:pPr>
              <w:rPr>
                <w:rFonts w:cstheme="minorHAnsi"/>
              </w:rPr>
            </w:pPr>
            <w:r w:rsidRPr="004A3AED">
              <w:rPr>
                <w:rFonts w:cstheme="minorHAnsi"/>
              </w:rPr>
              <w:t>2. Human rights justifications with regard to the question why do people have human rights?</w:t>
            </w:r>
          </w:p>
          <w:p w14:paraId="01704153" w14:textId="77777777" w:rsidR="002B7AE9" w:rsidRPr="004A3AED" w:rsidRDefault="002B7AE9" w:rsidP="00151956">
            <w:pPr>
              <w:rPr>
                <w:rFonts w:cstheme="minorHAnsi"/>
              </w:rPr>
            </w:pPr>
            <w:r w:rsidRPr="004A3AED">
              <w:rPr>
                <w:rFonts w:cstheme="minorHAnsi"/>
              </w:rPr>
              <w:t>3. The problem of realization of human rights and how it reflects on the issue of justification of human rights</w:t>
            </w:r>
          </w:p>
          <w:p w14:paraId="4A86C280" w14:textId="77777777" w:rsidR="002B7AE9" w:rsidRPr="004A3AED" w:rsidRDefault="002B7AE9" w:rsidP="00151956">
            <w:pPr>
              <w:rPr>
                <w:rFonts w:cstheme="minorHAnsi"/>
              </w:rPr>
            </w:pPr>
            <w:r w:rsidRPr="004A3AED">
              <w:rPr>
                <w:rFonts w:cstheme="minorHAnsi"/>
              </w:rPr>
              <w:t>4. What are human rights (second question of justification)?</w:t>
            </w:r>
          </w:p>
        </w:tc>
      </w:tr>
      <w:tr w:rsidR="002B7AE9" w:rsidRPr="004A3AED" w14:paraId="3A42AAC9" w14:textId="77777777" w:rsidTr="00151956">
        <w:trPr>
          <w:trHeight w:val="255"/>
        </w:trPr>
        <w:tc>
          <w:tcPr>
            <w:tcW w:w="2440" w:type="dxa"/>
          </w:tcPr>
          <w:p w14:paraId="77D80B03" w14:textId="77777777" w:rsidR="002B7AE9" w:rsidRPr="004A3AED" w:rsidRDefault="002B7AE9" w:rsidP="002B7AE9">
            <w:pPr>
              <w:ind w:left="4"/>
              <w:contextualSpacing/>
              <w:rPr>
                <w:rFonts w:cstheme="minorHAnsi"/>
              </w:rPr>
            </w:pPr>
            <w:r w:rsidRPr="004A3AED">
              <w:rPr>
                <w:rFonts w:cstheme="minorHAnsi"/>
              </w:rPr>
              <w:lastRenderedPageBreak/>
              <w:t>NASTAVNE METODE</w:t>
            </w:r>
          </w:p>
        </w:tc>
        <w:tc>
          <w:tcPr>
            <w:tcW w:w="6890" w:type="dxa"/>
            <w:shd w:val="clear" w:color="auto" w:fill="E7E6E6" w:themeFill="background2"/>
          </w:tcPr>
          <w:p w14:paraId="362B6807" w14:textId="77777777" w:rsidR="002B7AE9" w:rsidRPr="004A3AED" w:rsidRDefault="002B7AE9" w:rsidP="00151956">
            <w:pPr>
              <w:rPr>
                <w:rFonts w:cstheme="minorHAnsi"/>
              </w:rPr>
            </w:pPr>
            <w:r w:rsidRPr="004A3AED">
              <w:rPr>
                <w:rFonts w:cstheme="minorHAnsi"/>
              </w:rPr>
              <w:t>Guided discussion, preparation of a practical task, demonstration of a practical task, student debate, preparation of a written paper.</w:t>
            </w:r>
          </w:p>
        </w:tc>
      </w:tr>
      <w:tr w:rsidR="002B7AE9" w:rsidRPr="004A3AED" w14:paraId="7405B8FE" w14:textId="77777777" w:rsidTr="00151956">
        <w:trPr>
          <w:trHeight w:val="255"/>
        </w:trPr>
        <w:tc>
          <w:tcPr>
            <w:tcW w:w="2440" w:type="dxa"/>
          </w:tcPr>
          <w:p w14:paraId="2A9EBD7C" w14:textId="77777777" w:rsidR="002B7AE9" w:rsidRPr="004A3AED" w:rsidRDefault="002B7AE9" w:rsidP="002B7AE9">
            <w:pPr>
              <w:ind w:left="4"/>
              <w:contextualSpacing/>
              <w:rPr>
                <w:rFonts w:cstheme="minorHAnsi"/>
              </w:rPr>
            </w:pPr>
            <w:r w:rsidRPr="004A3AED">
              <w:rPr>
                <w:rFonts w:cstheme="minorHAnsi"/>
              </w:rPr>
              <w:t>METODE VREDNOVANJA</w:t>
            </w:r>
          </w:p>
        </w:tc>
        <w:tc>
          <w:tcPr>
            <w:tcW w:w="6890" w:type="dxa"/>
            <w:shd w:val="clear" w:color="auto" w:fill="E7E6E6" w:themeFill="background2"/>
          </w:tcPr>
          <w:p w14:paraId="26D7F712" w14:textId="77777777" w:rsidR="002B7AE9" w:rsidRPr="004A3AED" w:rsidRDefault="002B7AE9" w:rsidP="00151956">
            <w:pPr>
              <w:rPr>
                <w:rFonts w:cstheme="minorHAnsi"/>
              </w:rPr>
            </w:pPr>
            <w:r w:rsidRPr="004A3AED">
              <w:rPr>
                <w:rFonts w:cstheme="minorHAnsi"/>
              </w:rPr>
              <w:t>1. Evaluation of student performance i</w:t>
            </w:r>
          </w:p>
          <w:p w14:paraId="462E29C8" w14:textId="77777777" w:rsidR="002B7AE9" w:rsidRPr="004A3AED" w:rsidRDefault="002B7AE9" w:rsidP="00151956">
            <w:pPr>
              <w:rPr>
                <w:rFonts w:cstheme="minorHAnsi"/>
              </w:rPr>
            </w:pPr>
            <w:r w:rsidRPr="004A3AED">
              <w:rPr>
                <w:rFonts w:cstheme="minorHAnsi"/>
              </w:rPr>
              <w:t>2. Evaluation of a written essay</w:t>
            </w:r>
          </w:p>
        </w:tc>
      </w:tr>
      <w:tr w:rsidR="002B7AE9" w:rsidRPr="004A3AED" w14:paraId="054E0CE2" w14:textId="77777777" w:rsidTr="00151956">
        <w:trPr>
          <w:trHeight w:val="255"/>
        </w:trPr>
        <w:tc>
          <w:tcPr>
            <w:tcW w:w="2440" w:type="dxa"/>
            <w:shd w:val="clear" w:color="auto" w:fill="DEEAF6" w:themeFill="accent1" w:themeFillTint="33"/>
          </w:tcPr>
          <w:p w14:paraId="1A96D23A" w14:textId="77777777" w:rsidR="002B7AE9" w:rsidRPr="004A3AED" w:rsidRDefault="002B7AE9" w:rsidP="00151956">
            <w:pPr>
              <w:ind w:left="360"/>
              <w:rPr>
                <w:rFonts w:cstheme="minorHAnsi"/>
              </w:rPr>
            </w:pPr>
            <w:r w:rsidRPr="004A3AED">
              <w:rPr>
                <w:rFonts w:cstheme="minorHAnsi"/>
              </w:rPr>
              <w:t>ISHOD UČENJA (NAZIV)</w:t>
            </w:r>
          </w:p>
        </w:tc>
        <w:tc>
          <w:tcPr>
            <w:tcW w:w="6890" w:type="dxa"/>
            <w:shd w:val="clear" w:color="auto" w:fill="DEEAF6" w:themeFill="accent1" w:themeFillTint="33"/>
          </w:tcPr>
          <w:p w14:paraId="270BA88E" w14:textId="77777777" w:rsidR="002B7AE9" w:rsidRPr="004A3AED" w:rsidRDefault="002B7AE9" w:rsidP="00151956">
            <w:pPr>
              <w:rPr>
                <w:rFonts w:cstheme="minorHAnsi"/>
              </w:rPr>
            </w:pPr>
            <w:r w:rsidRPr="004A3AED">
              <w:rPr>
                <w:rFonts w:cstheme="minorHAnsi"/>
              </w:rPr>
              <w:t>Analyze the content of individual human rights</w:t>
            </w:r>
          </w:p>
        </w:tc>
      </w:tr>
      <w:tr w:rsidR="002B7AE9" w:rsidRPr="004A3AED" w14:paraId="4208C790" w14:textId="77777777" w:rsidTr="00151956">
        <w:trPr>
          <w:trHeight w:val="255"/>
        </w:trPr>
        <w:tc>
          <w:tcPr>
            <w:tcW w:w="2440" w:type="dxa"/>
          </w:tcPr>
          <w:p w14:paraId="1E50DD8C" w14:textId="77777777" w:rsidR="002B7AE9" w:rsidRPr="004A3AED" w:rsidRDefault="002B7AE9" w:rsidP="002B7AE9">
            <w:pPr>
              <w:ind w:left="4"/>
              <w:contextualSpacing/>
              <w:rPr>
                <w:rFonts w:cstheme="minorHAnsi"/>
              </w:rPr>
            </w:pPr>
            <w:r w:rsidRPr="004A3AED">
              <w:rPr>
                <w:rFonts w:cstheme="minorHAnsi"/>
              </w:rPr>
              <w:t>DOPRINOSI OSTVARENJU ISHODA UČENJA NA RAZINI STUDIJSKOG PROGRAMA (NAVESTI IU)</w:t>
            </w:r>
          </w:p>
        </w:tc>
        <w:tc>
          <w:tcPr>
            <w:tcW w:w="6890" w:type="dxa"/>
            <w:shd w:val="clear" w:color="auto" w:fill="E7E6E6" w:themeFill="background2"/>
          </w:tcPr>
          <w:p w14:paraId="1F4FF41E" w14:textId="77777777" w:rsidR="002B7AE9" w:rsidRPr="004A3AED" w:rsidRDefault="002B7AE9" w:rsidP="002B7AE9">
            <w:pPr>
              <w:rPr>
                <w:rFonts w:cstheme="minorHAnsi"/>
              </w:rPr>
            </w:pPr>
            <w:r w:rsidRPr="004A3AED">
              <w:rPr>
                <w:rFonts w:cstheme="minorHAnsi"/>
              </w:rPr>
              <w:t>2. Define basic concepts and institutes and basic doctrines and principles of individual branches of law.</w:t>
            </w:r>
          </w:p>
          <w:p w14:paraId="5954D579" w14:textId="77777777" w:rsidR="002B7AE9" w:rsidRPr="004A3AED" w:rsidRDefault="002B7AE9" w:rsidP="002B7AE9">
            <w:pPr>
              <w:rPr>
                <w:rFonts w:cstheme="minorHAnsi"/>
              </w:rPr>
            </w:pPr>
            <w:r w:rsidRPr="004A3AED">
              <w:rPr>
                <w:rFonts w:cstheme="minorHAnsi"/>
              </w:rPr>
              <w:t>3. Explain the position and importance of legal science and the relationship to other scientific disciplines.</w:t>
            </w:r>
          </w:p>
          <w:p w14:paraId="268E741A" w14:textId="77777777" w:rsidR="002B7AE9" w:rsidRPr="004A3AED" w:rsidRDefault="002B7AE9" w:rsidP="002B7AE9">
            <w:pPr>
              <w:rPr>
                <w:rFonts w:cstheme="minorHAnsi"/>
              </w:rPr>
            </w:pPr>
            <w:r w:rsidRPr="004A3AED">
              <w:rPr>
                <w:rFonts w:cstheme="minorHAnsi"/>
              </w:rPr>
              <w:t>13. Combine legal institutes and principles of the modern legal system.</w:t>
            </w:r>
          </w:p>
        </w:tc>
      </w:tr>
      <w:tr w:rsidR="002B7AE9" w:rsidRPr="004A3AED" w14:paraId="0EC9C901" w14:textId="77777777" w:rsidTr="00151956">
        <w:trPr>
          <w:trHeight w:val="255"/>
        </w:trPr>
        <w:tc>
          <w:tcPr>
            <w:tcW w:w="2440" w:type="dxa"/>
          </w:tcPr>
          <w:p w14:paraId="65DCA90A" w14:textId="77777777" w:rsidR="002B7AE9" w:rsidRPr="004A3AED" w:rsidRDefault="002B7AE9" w:rsidP="002B7AE9">
            <w:pPr>
              <w:ind w:left="4"/>
              <w:contextualSpacing/>
              <w:rPr>
                <w:rFonts w:cstheme="minorHAnsi"/>
              </w:rPr>
            </w:pPr>
            <w:r w:rsidRPr="004A3AED">
              <w:rPr>
                <w:rFonts w:cstheme="minorHAnsi"/>
              </w:rPr>
              <w:t>KOGNITIVNO PODRUČJE ZNANJA I RAZUMIJEVANJA</w:t>
            </w:r>
          </w:p>
        </w:tc>
        <w:tc>
          <w:tcPr>
            <w:tcW w:w="6890" w:type="dxa"/>
            <w:shd w:val="clear" w:color="auto" w:fill="E7E6E6" w:themeFill="background2"/>
          </w:tcPr>
          <w:p w14:paraId="5D4DDAA5" w14:textId="77777777" w:rsidR="002B7AE9" w:rsidRPr="004A3AED" w:rsidRDefault="002B7AE9" w:rsidP="002B7AE9">
            <w:pPr>
              <w:rPr>
                <w:rFonts w:cstheme="minorHAnsi"/>
              </w:rPr>
            </w:pPr>
            <w:r w:rsidRPr="004A3AED">
              <w:rPr>
                <w:rFonts w:cstheme="minorHAnsi"/>
              </w:rPr>
              <w:t>Analysis</w:t>
            </w:r>
          </w:p>
        </w:tc>
      </w:tr>
      <w:tr w:rsidR="002B7AE9" w:rsidRPr="004A3AED" w14:paraId="344BD13A" w14:textId="77777777" w:rsidTr="00151956">
        <w:trPr>
          <w:trHeight w:val="255"/>
        </w:trPr>
        <w:tc>
          <w:tcPr>
            <w:tcW w:w="2440" w:type="dxa"/>
          </w:tcPr>
          <w:p w14:paraId="6E30F5C4" w14:textId="77777777" w:rsidR="002B7AE9" w:rsidRPr="004A3AED" w:rsidRDefault="002B7AE9" w:rsidP="002B7AE9">
            <w:pPr>
              <w:ind w:left="4"/>
              <w:contextualSpacing/>
              <w:rPr>
                <w:rFonts w:cstheme="minorHAnsi"/>
              </w:rPr>
            </w:pPr>
            <w:r w:rsidRPr="004A3AED">
              <w:rPr>
                <w:rFonts w:cstheme="minorHAnsi"/>
              </w:rPr>
              <w:t>VJEŠTINE</w:t>
            </w:r>
          </w:p>
        </w:tc>
        <w:tc>
          <w:tcPr>
            <w:tcW w:w="6890" w:type="dxa"/>
            <w:shd w:val="clear" w:color="auto" w:fill="E7E6E6" w:themeFill="background2"/>
          </w:tcPr>
          <w:p w14:paraId="67514834" w14:textId="77777777" w:rsidR="002B7AE9" w:rsidRPr="004A3AED" w:rsidRDefault="002B7AE9" w:rsidP="002B7AE9">
            <w:pPr>
              <w:rPr>
                <w:rFonts w:cstheme="minorHAnsi"/>
              </w:rPr>
            </w:pPr>
            <w:r w:rsidRPr="004A3AED">
              <w:rPr>
                <w:rFonts w:cstheme="minorHAnsi"/>
              </w:rPr>
              <w:t>Information management skills, presentation and communication skills, ability to apply knowledge in practice, skills of clear and intelligible oral and written expression, problem solving ability, teamwork ability, ability to create new ideas, ability to distinguish personal beliefs from arguments, ethics.</w:t>
            </w:r>
          </w:p>
        </w:tc>
      </w:tr>
      <w:tr w:rsidR="002B7AE9" w:rsidRPr="004A3AED" w14:paraId="0BF38084" w14:textId="77777777" w:rsidTr="00151956">
        <w:trPr>
          <w:trHeight w:val="255"/>
        </w:trPr>
        <w:tc>
          <w:tcPr>
            <w:tcW w:w="2440" w:type="dxa"/>
          </w:tcPr>
          <w:p w14:paraId="5BA66BD8" w14:textId="77777777" w:rsidR="002B7AE9" w:rsidRPr="004A3AED" w:rsidRDefault="002B7AE9" w:rsidP="002B7AE9">
            <w:pPr>
              <w:ind w:left="4"/>
              <w:contextualSpacing/>
              <w:rPr>
                <w:rFonts w:cstheme="minorHAnsi"/>
              </w:rPr>
            </w:pPr>
            <w:r w:rsidRPr="004A3AED">
              <w:rPr>
                <w:rFonts w:cstheme="minorHAnsi"/>
              </w:rPr>
              <w:t>SADRŽAJ UČENJA</w:t>
            </w:r>
          </w:p>
        </w:tc>
        <w:tc>
          <w:tcPr>
            <w:tcW w:w="6890" w:type="dxa"/>
            <w:shd w:val="clear" w:color="auto" w:fill="E7E6E6" w:themeFill="background2"/>
          </w:tcPr>
          <w:p w14:paraId="1A842C24" w14:textId="77777777" w:rsidR="002B7AE9" w:rsidRPr="004A3AED" w:rsidRDefault="002B7AE9" w:rsidP="002B7AE9">
            <w:pPr>
              <w:rPr>
                <w:rFonts w:cstheme="minorHAnsi"/>
              </w:rPr>
            </w:pPr>
            <w:r w:rsidRPr="004A3AED">
              <w:rPr>
                <w:rFonts w:cstheme="minorHAnsi"/>
              </w:rPr>
              <w:t>Teaching units:</w:t>
            </w:r>
          </w:p>
          <w:p w14:paraId="5B9E1F6B" w14:textId="77777777" w:rsidR="002B7AE9" w:rsidRPr="004A3AED" w:rsidRDefault="002B7AE9" w:rsidP="002B7AE9">
            <w:pPr>
              <w:rPr>
                <w:rFonts w:cstheme="minorHAnsi"/>
              </w:rPr>
            </w:pPr>
            <w:r w:rsidRPr="004A3AED">
              <w:rPr>
                <w:rFonts w:cstheme="minorHAnsi"/>
              </w:rPr>
              <w:t>1. Theoretical framework for analysis and understanding of human rights</w:t>
            </w:r>
          </w:p>
          <w:p w14:paraId="5C282A81" w14:textId="77777777" w:rsidR="002B7AE9" w:rsidRPr="004A3AED" w:rsidRDefault="002B7AE9" w:rsidP="002B7AE9">
            <w:pPr>
              <w:rPr>
                <w:rFonts w:cstheme="minorHAnsi"/>
              </w:rPr>
            </w:pPr>
            <w:r w:rsidRPr="004A3AED">
              <w:rPr>
                <w:rFonts w:cstheme="minorHAnsi"/>
              </w:rPr>
              <w:t>2. Hohfeld's theoretical model of analysis of subjective legal positions and its application to the analysis of the content of individual human rights</w:t>
            </w:r>
          </w:p>
        </w:tc>
      </w:tr>
      <w:tr w:rsidR="002B7AE9" w:rsidRPr="004A3AED" w14:paraId="4E3D29E6" w14:textId="77777777" w:rsidTr="00151956">
        <w:trPr>
          <w:trHeight w:val="255"/>
        </w:trPr>
        <w:tc>
          <w:tcPr>
            <w:tcW w:w="2440" w:type="dxa"/>
          </w:tcPr>
          <w:p w14:paraId="1795FFC7" w14:textId="77777777" w:rsidR="002B7AE9" w:rsidRPr="004A3AED" w:rsidRDefault="002B7AE9" w:rsidP="002B7AE9">
            <w:pPr>
              <w:ind w:left="4"/>
              <w:contextualSpacing/>
              <w:rPr>
                <w:rFonts w:cstheme="minorHAnsi"/>
              </w:rPr>
            </w:pPr>
            <w:r w:rsidRPr="004A3AED">
              <w:rPr>
                <w:rFonts w:cstheme="minorHAnsi"/>
              </w:rPr>
              <w:t>NASTAVNE METODE</w:t>
            </w:r>
          </w:p>
        </w:tc>
        <w:tc>
          <w:tcPr>
            <w:tcW w:w="6890" w:type="dxa"/>
            <w:shd w:val="clear" w:color="auto" w:fill="E7E6E6" w:themeFill="background2"/>
          </w:tcPr>
          <w:p w14:paraId="70823521" w14:textId="77777777" w:rsidR="002B7AE9" w:rsidRPr="004A3AED" w:rsidRDefault="002B7AE9" w:rsidP="002B7AE9">
            <w:pPr>
              <w:rPr>
                <w:rFonts w:cstheme="minorHAnsi"/>
              </w:rPr>
            </w:pPr>
            <w:r w:rsidRPr="004A3AED">
              <w:rPr>
                <w:rFonts w:cstheme="minorHAnsi"/>
              </w:rPr>
              <w:t>Guided discussion, preparation of a practical task, demonstration of a practical task, student debate, preparation of a written paper.</w:t>
            </w:r>
          </w:p>
        </w:tc>
      </w:tr>
      <w:tr w:rsidR="002B7AE9" w:rsidRPr="004A3AED" w14:paraId="03E7CF27" w14:textId="77777777" w:rsidTr="00151956">
        <w:trPr>
          <w:trHeight w:val="255"/>
        </w:trPr>
        <w:tc>
          <w:tcPr>
            <w:tcW w:w="2440" w:type="dxa"/>
          </w:tcPr>
          <w:p w14:paraId="1B7D4096" w14:textId="77777777" w:rsidR="002B7AE9" w:rsidRPr="004A3AED" w:rsidRDefault="002B7AE9" w:rsidP="002B7AE9">
            <w:pPr>
              <w:ind w:left="4"/>
              <w:contextualSpacing/>
              <w:rPr>
                <w:rFonts w:cstheme="minorHAnsi"/>
              </w:rPr>
            </w:pPr>
            <w:r w:rsidRPr="004A3AED">
              <w:rPr>
                <w:rFonts w:cstheme="minorHAnsi"/>
              </w:rPr>
              <w:t>METODE VREDNOVANJA</w:t>
            </w:r>
          </w:p>
        </w:tc>
        <w:tc>
          <w:tcPr>
            <w:tcW w:w="6890" w:type="dxa"/>
            <w:shd w:val="clear" w:color="auto" w:fill="E7E6E6" w:themeFill="background2"/>
          </w:tcPr>
          <w:p w14:paraId="2F2380C7" w14:textId="77777777" w:rsidR="002B7AE9" w:rsidRPr="004A3AED" w:rsidRDefault="002B7AE9" w:rsidP="002B7AE9">
            <w:pPr>
              <w:rPr>
                <w:rFonts w:cstheme="minorHAnsi"/>
              </w:rPr>
            </w:pPr>
            <w:r w:rsidRPr="004A3AED">
              <w:rPr>
                <w:rFonts w:cstheme="minorHAnsi"/>
              </w:rPr>
              <w:t>1. Evaluation of student performance i</w:t>
            </w:r>
          </w:p>
          <w:p w14:paraId="0010144F" w14:textId="77777777" w:rsidR="002B7AE9" w:rsidRPr="004A3AED" w:rsidRDefault="002B7AE9" w:rsidP="002B7AE9">
            <w:pPr>
              <w:rPr>
                <w:rFonts w:cstheme="minorHAnsi"/>
              </w:rPr>
            </w:pPr>
            <w:r w:rsidRPr="004A3AED">
              <w:rPr>
                <w:rFonts w:cstheme="minorHAnsi"/>
              </w:rPr>
              <w:t>2. Evaluation of a written essay</w:t>
            </w:r>
          </w:p>
        </w:tc>
      </w:tr>
      <w:tr w:rsidR="002B7AE9" w:rsidRPr="004A3AED" w14:paraId="3ACA5D9A" w14:textId="77777777" w:rsidTr="00151956">
        <w:trPr>
          <w:trHeight w:val="255"/>
        </w:trPr>
        <w:tc>
          <w:tcPr>
            <w:tcW w:w="2440" w:type="dxa"/>
            <w:shd w:val="clear" w:color="auto" w:fill="DEEAF6" w:themeFill="accent1" w:themeFillTint="33"/>
          </w:tcPr>
          <w:p w14:paraId="6F02C456" w14:textId="77777777" w:rsidR="002B7AE9" w:rsidRPr="004A3AED" w:rsidRDefault="002B7AE9" w:rsidP="00151956">
            <w:pPr>
              <w:ind w:left="360"/>
              <w:rPr>
                <w:rFonts w:cstheme="minorHAnsi"/>
              </w:rPr>
            </w:pPr>
            <w:r w:rsidRPr="004A3AED">
              <w:rPr>
                <w:rFonts w:cstheme="minorHAnsi"/>
              </w:rPr>
              <w:t>ISHOD UČENJA (NAZIV)</w:t>
            </w:r>
          </w:p>
        </w:tc>
        <w:tc>
          <w:tcPr>
            <w:tcW w:w="6890" w:type="dxa"/>
            <w:shd w:val="clear" w:color="auto" w:fill="DEEAF6" w:themeFill="accent1" w:themeFillTint="33"/>
          </w:tcPr>
          <w:p w14:paraId="58331570" w14:textId="77777777" w:rsidR="002B7AE9" w:rsidRPr="004A3AED" w:rsidRDefault="002B7AE9" w:rsidP="00151956">
            <w:pPr>
              <w:rPr>
                <w:rFonts w:cstheme="minorHAnsi"/>
              </w:rPr>
            </w:pPr>
            <w:r w:rsidRPr="004A3AED">
              <w:rPr>
                <w:rFonts w:cstheme="minorHAnsi"/>
              </w:rPr>
              <w:t>Explain ways to resolve human rights conflicts with other human rights and political goals.</w:t>
            </w:r>
          </w:p>
        </w:tc>
      </w:tr>
      <w:tr w:rsidR="002B7AE9" w:rsidRPr="004A3AED" w14:paraId="6DB05CA3" w14:textId="77777777" w:rsidTr="00151956">
        <w:trPr>
          <w:trHeight w:val="255"/>
        </w:trPr>
        <w:tc>
          <w:tcPr>
            <w:tcW w:w="2440" w:type="dxa"/>
          </w:tcPr>
          <w:p w14:paraId="0075B6B7" w14:textId="77777777" w:rsidR="002B7AE9" w:rsidRPr="004A3AED" w:rsidRDefault="002B7AE9" w:rsidP="002B7AE9">
            <w:pPr>
              <w:ind w:left="4"/>
              <w:contextualSpacing/>
              <w:rPr>
                <w:rFonts w:cstheme="minorHAnsi"/>
              </w:rPr>
            </w:pPr>
            <w:r w:rsidRPr="004A3AED">
              <w:rPr>
                <w:rFonts w:cstheme="minorHAnsi"/>
              </w:rPr>
              <w:lastRenderedPageBreak/>
              <w:t>DOPRINOSI OSTVARENJU ISHODA UČENJA NA RAZINI STUDIJSKOG PROGRAMA (NAVESTI IU)</w:t>
            </w:r>
          </w:p>
        </w:tc>
        <w:tc>
          <w:tcPr>
            <w:tcW w:w="6890" w:type="dxa"/>
            <w:shd w:val="clear" w:color="auto" w:fill="E7E6E6" w:themeFill="background2"/>
          </w:tcPr>
          <w:p w14:paraId="3EEF2ED2" w14:textId="77777777" w:rsidR="002B7AE9" w:rsidRPr="004A3AED" w:rsidRDefault="002B7AE9" w:rsidP="002B7AE9">
            <w:pPr>
              <w:rPr>
                <w:rFonts w:cstheme="minorHAnsi"/>
              </w:rPr>
            </w:pPr>
            <w:r w:rsidRPr="004A3AED">
              <w:rPr>
                <w:rFonts w:cstheme="minorHAnsi"/>
              </w:rPr>
              <w:t>2. Define basic concepts and institutes and basic doctrines and principles of individual branches of law.</w:t>
            </w:r>
          </w:p>
          <w:p w14:paraId="78E40BCC" w14:textId="77777777" w:rsidR="002B7AE9" w:rsidRPr="004A3AED" w:rsidRDefault="002B7AE9" w:rsidP="002B7AE9">
            <w:pPr>
              <w:rPr>
                <w:rFonts w:cstheme="minorHAnsi"/>
              </w:rPr>
            </w:pPr>
            <w:r w:rsidRPr="004A3AED">
              <w:rPr>
                <w:rFonts w:cstheme="minorHAnsi"/>
              </w:rPr>
              <w:t>3. Explain the position and importance of legal science and the relationship to other scientific disciplines.</w:t>
            </w:r>
          </w:p>
          <w:p w14:paraId="5FA590C9" w14:textId="77777777" w:rsidR="002B7AE9" w:rsidRPr="004A3AED" w:rsidRDefault="002B7AE9" w:rsidP="002B7AE9">
            <w:pPr>
              <w:rPr>
                <w:rFonts w:cstheme="minorHAnsi"/>
              </w:rPr>
            </w:pPr>
            <w:r w:rsidRPr="004A3AED">
              <w:rPr>
                <w:rFonts w:cstheme="minorHAnsi"/>
              </w:rPr>
              <w:t>13. Combine legal institutes and principles of the modern legal system.</w:t>
            </w:r>
          </w:p>
        </w:tc>
      </w:tr>
      <w:tr w:rsidR="002B7AE9" w:rsidRPr="004A3AED" w14:paraId="7796FD2A" w14:textId="77777777" w:rsidTr="00151956">
        <w:trPr>
          <w:trHeight w:val="255"/>
        </w:trPr>
        <w:tc>
          <w:tcPr>
            <w:tcW w:w="2440" w:type="dxa"/>
          </w:tcPr>
          <w:p w14:paraId="21DECF74" w14:textId="77777777" w:rsidR="002B7AE9" w:rsidRPr="004A3AED" w:rsidRDefault="002B7AE9" w:rsidP="002B7AE9">
            <w:pPr>
              <w:ind w:left="4"/>
              <w:contextualSpacing/>
              <w:rPr>
                <w:rFonts w:cstheme="minorHAnsi"/>
              </w:rPr>
            </w:pPr>
            <w:r w:rsidRPr="004A3AED">
              <w:rPr>
                <w:rFonts w:cstheme="minorHAnsi"/>
              </w:rPr>
              <w:t>KOGNITIVNO PODRUČJE ZNANJA I RAZUMIJEVANJA</w:t>
            </w:r>
          </w:p>
        </w:tc>
        <w:tc>
          <w:tcPr>
            <w:tcW w:w="6890" w:type="dxa"/>
            <w:shd w:val="clear" w:color="auto" w:fill="E7E6E6" w:themeFill="background2"/>
          </w:tcPr>
          <w:p w14:paraId="7BC960E4" w14:textId="77777777" w:rsidR="002B7AE9" w:rsidRPr="004A3AED" w:rsidRDefault="002B7AE9" w:rsidP="002B7AE9">
            <w:pPr>
              <w:rPr>
                <w:rFonts w:cstheme="minorHAnsi"/>
              </w:rPr>
            </w:pPr>
            <w:r w:rsidRPr="004A3AED">
              <w:rPr>
                <w:rFonts w:cstheme="minorHAnsi"/>
              </w:rPr>
              <w:t>Understanding</w:t>
            </w:r>
          </w:p>
        </w:tc>
      </w:tr>
      <w:tr w:rsidR="002B7AE9" w:rsidRPr="004A3AED" w14:paraId="1EC070F9" w14:textId="77777777" w:rsidTr="00151956">
        <w:trPr>
          <w:trHeight w:val="255"/>
        </w:trPr>
        <w:tc>
          <w:tcPr>
            <w:tcW w:w="2440" w:type="dxa"/>
          </w:tcPr>
          <w:p w14:paraId="767B3BA6" w14:textId="77777777" w:rsidR="002B7AE9" w:rsidRPr="004A3AED" w:rsidRDefault="002B7AE9" w:rsidP="002B7AE9">
            <w:pPr>
              <w:ind w:left="4"/>
              <w:contextualSpacing/>
              <w:rPr>
                <w:rFonts w:cstheme="minorHAnsi"/>
              </w:rPr>
            </w:pPr>
            <w:r w:rsidRPr="004A3AED">
              <w:rPr>
                <w:rFonts w:cstheme="minorHAnsi"/>
              </w:rPr>
              <w:t>VJEŠTINE</w:t>
            </w:r>
          </w:p>
        </w:tc>
        <w:tc>
          <w:tcPr>
            <w:tcW w:w="6890" w:type="dxa"/>
            <w:shd w:val="clear" w:color="auto" w:fill="E7E6E6" w:themeFill="background2"/>
          </w:tcPr>
          <w:p w14:paraId="70AC5832" w14:textId="77777777" w:rsidR="002B7AE9" w:rsidRPr="004A3AED" w:rsidRDefault="002B7AE9" w:rsidP="002B7AE9">
            <w:pPr>
              <w:rPr>
                <w:rFonts w:cstheme="minorHAnsi"/>
              </w:rPr>
            </w:pPr>
            <w:r w:rsidRPr="004A3AED">
              <w:rPr>
                <w:rFonts w:cstheme="minorHAnsi"/>
              </w:rPr>
              <w:t>Information management skills, presentation and communication skills, ability to apply knowledge in practice, skills of clear and intelligible oral and written expression, problem solving ability, teamwork ability, ability to create new ideas, ability to distinguish personal beliefs from arguments, ethics.</w:t>
            </w:r>
          </w:p>
        </w:tc>
      </w:tr>
      <w:tr w:rsidR="002B7AE9" w:rsidRPr="004A3AED" w14:paraId="1BE48114" w14:textId="77777777" w:rsidTr="00151956">
        <w:trPr>
          <w:trHeight w:val="255"/>
        </w:trPr>
        <w:tc>
          <w:tcPr>
            <w:tcW w:w="2440" w:type="dxa"/>
          </w:tcPr>
          <w:p w14:paraId="57BACF35" w14:textId="77777777" w:rsidR="002B7AE9" w:rsidRPr="004A3AED" w:rsidRDefault="002B7AE9" w:rsidP="002B7AE9">
            <w:pPr>
              <w:ind w:left="4"/>
              <w:contextualSpacing/>
              <w:rPr>
                <w:rFonts w:cstheme="minorHAnsi"/>
              </w:rPr>
            </w:pPr>
            <w:r w:rsidRPr="004A3AED">
              <w:rPr>
                <w:rFonts w:cstheme="minorHAnsi"/>
              </w:rPr>
              <w:t>SADRŽAJ UČENJA</w:t>
            </w:r>
          </w:p>
        </w:tc>
        <w:tc>
          <w:tcPr>
            <w:tcW w:w="6890" w:type="dxa"/>
            <w:shd w:val="clear" w:color="auto" w:fill="E7E6E6" w:themeFill="background2"/>
          </w:tcPr>
          <w:p w14:paraId="34ABFA6C" w14:textId="77777777" w:rsidR="002B7AE9" w:rsidRPr="004A3AED" w:rsidRDefault="002B7AE9" w:rsidP="002B7AE9">
            <w:pPr>
              <w:rPr>
                <w:rFonts w:cstheme="minorHAnsi"/>
              </w:rPr>
            </w:pPr>
            <w:r w:rsidRPr="004A3AED">
              <w:rPr>
                <w:rFonts w:cstheme="minorHAnsi"/>
              </w:rPr>
              <w:t>Teaching units:</w:t>
            </w:r>
          </w:p>
          <w:p w14:paraId="44B2D6BA" w14:textId="77777777" w:rsidR="002B7AE9" w:rsidRPr="004A3AED" w:rsidRDefault="002B7AE9" w:rsidP="002B7AE9">
            <w:pPr>
              <w:pStyle w:val="Odlomakpopisa"/>
              <w:numPr>
                <w:ilvl w:val="0"/>
                <w:numId w:val="1363"/>
              </w:numPr>
              <w:spacing w:after="160" w:line="259" w:lineRule="auto"/>
              <w:rPr>
                <w:rFonts w:asciiTheme="minorHAnsi" w:hAnsiTheme="minorHAnsi" w:cstheme="minorHAnsi"/>
                <w:sz w:val="22"/>
                <w:szCs w:val="22"/>
              </w:rPr>
            </w:pPr>
            <w:r w:rsidRPr="004A3AED">
              <w:rPr>
                <w:rFonts w:asciiTheme="minorHAnsi" w:hAnsiTheme="minorHAnsi" w:cstheme="minorHAnsi"/>
                <w:sz w:val="22"/>
                <w:szCs w:val="22"/>
              </w:rPr>
              <w:t>Conflicts of human rights with other human rights and political goals</w:t>
            </w:r>
          </w:p>
        </w:tc>
      </w:tr>
      <w:tr w:rsidR="002B7AE9" w:rsidRPr="004A3AED" w14:paraId="5FED02CE" w14:textId="77777777" w:rsidTr="00151956">
        <w:trPr>
          <w:trHeight w:val="255"/>
        </w:trPr>
        <w:tc>
          <w:tcPr>
            <w:tcW w:w="2440" w:type="dxa"/>
          </w:tcPr>
          <w:p w14:paraId="28389823" w14:textId="77777777" w:rsidR="002B7AE9" w:rsidRPr="004A3AED" w:rsidRDefault="002B7AE9" w:rsidP="002B7AE9">
            <w:pPr>
              <w:ind w:left="4"/>
              <w:contextualSpacing/>
              <w:rPr>
                <w:rFonts w:cstheme="minorHAnsi"/>
              </w:rPr>
            </w:pPr>
            <w:r w:rsidRPr="004A3AED">
              <w:rPr>
                <w:rFonts w:cstheme="minorHAnsi"/>
              </w:rPr>
              <w:t>NASTAVNE METODE</w:t>
            </w:r>
          </w:p>
        </w:tc>
        <w:tc>
          <w:tcPr>
            <w:tcW w:w="6890" w:type="dxa"/>
            <w:shd w:val="clear" w:color="auto" w:fill="E7E6E6" w:themeFill="background2"/>
          </w:tcPr>
          <w:p w14:paraId="1E312F37" w14:textId="77777777" w:rsidR="002B7AE9" w:rsidRPr="004A3AED" w:rsidRDefault="002B7AE9" w:rsidP="002B7AE9">
            <w:pPr>
              <w:rPr>
                <w:rFonts w:cstheme="minorHAnsi"/>
              </w:rPr>
            </w:pPr>
            <w:r w:rsidRPr="004A3AED">
              <w:rPr>
                <w:rFonts w:cstheme="minorHAnsi"/>
              </w:rPr>
              <w:t>Guided discussion, preparation of a practical task, demonstration of a practical task, student debate, preparation of a written paper.</w:t>
            </w:r>
          </w:p>
        </w:tc>
      </w:tr>
      <w:tr w:rsidR="002B7AE9" w:rsidRPr="004A3AED" w14:paraId="7CED8319" w14:textId="77777777" w:rsidTr="00151956">
        <w:trPr>
          <w:trHeight w:val="255"/>
        </w:trPr>
        <w:tc>
          <w:tcPr>
            <w:tcW w:w="2440" w:type="dxa"/>
          </w:tcPr>
          <w:p w14:paraId="22919106" w14:textId="77777777" w:rsidR="002B7AE9" w:rsidRPr="004A3AED" w:rsidRDefault="002B7AE9" w:rsidP="002B7AE9">
            <w:pPr>
              <w:ind w:left="4"/>
              <w:contextualSpacing/>
              <w:rPr>
                <w:rFonts w:cstheme="minorHAnsi"/>
              </w:rPr>
            </w:pPr>
            <w:r w:rsidRPr="004A3AED">
              <w:rPr>
                <w:rFonts w:cstheme="minorHAnsi"/>
              </w:rPr>
              <w:t>METODE VREDNOVANJA</w:t>
            </w:r>
          </w:p>
        </w:tc>
        <w:tc>
          <w:tcPr>
            <w:tcW w:w="6890" w:type="dxa"/>
            <w:shd w:val="clear" w:color="auto" w:fill="E7E6E6" w:themeFill="background2"/>
          </w:tcPr>
          <w:p w14:paraId="45755424" w14:textId="77777777" w:rsidR="002B7AE9" w:rsidRPr="004A3AED" w:rsidRDefault="002B7AE9" w:rsidP="002B7AE9">
            <w:pPr>
              <w:rPr>
                <w:rFonts w:cstheme="minorHAnsi"/>
              </w:rPr>
            </w:pPr>
            <w:r w:rsidRPr="004A3AED">
              <w:rPr>
                <w:rFonts w:cstheme="minorHAnsi"/>
              </w:rPr>
              <w:t>1. Evaluation of student performance i</w:t>
            </w:r>
          </w:p>
          <w:p w14:paraId="4129D56D" w14:textId="77777777" w:rsidR="002B7AE9" w:rsidRPr="004A3AED" w:rsidRDefault="002B7AE9" w:rsidP="002B7AE9">
            <w:pPr>
              <w:rPr>
                <w:rFonts w:cstheme="minorHAnsi"/>
              </w:rPr>
            </w:pPr>
            <w:r w:rsidRPr="004A3AED">
              <w:rPr>
                <w:rFonts w:cstheme="minorHAnsi"/>
              </w:rPr>
              <w:t>2. Evaluation of a written essay</w:t>
            </w:r>
          </w:p>
        </w:tc>
      </w:tr>
      <w:tr w:rsidR="002B7AE9" w:rsidRPr="004A3AED" w14:paraId="60E8C9B2" w14:textId="77777777" w:rsidTr="00151956">
        <w:trPr>
          <w:trHeight w:val="255"/>
        </w:trPr>
        <w:tc>
          <w:tcPr>
            <w:tcW w:w="2440" w:type="dxa"/>
            <w:shd w:val="clear" w:color="auto" w:fill="DEEAF6" w:themeFill="accent1" w:themeFillTint="33"/>
          </w:tcPr>
          <w:p w14:paraId="3ECB4161" w14:textId="77777777" w:rsidR="002B7AE9" w:rsidRPr="004A3AED" w:rsidRDefault="002B7AE9" w:rsidP="00151956">
            <w:pPr>
              <w:ind w:left="360"/>
              <w:rPr>
                <w:rFonts w:cstheme="minorHAnsi"/>
              </w:rPr>
            </w:pPr>
            <w:r w:rsidRPr="004A3AED">
              <w:rPr>
                <w:rFonts w:cstheme="minorHAnsi"/>
              </w:rPr>
              <w:t>ISHOD UČENJA (NAZIV)</w:t>
            </w:r>
          </w:p>
        </w:tc>
        <w:tc>
          <w:tcPr>
            <w:tcW w:w="6890" w:type="dxa"/>
            <w:shd w:val="clear" w:color="auto" w:fill="DEEAF6" w:themeFill="accent1" w:themeFillTint="33"/>
          </w:tcPr>
          <w:p w14:paraId="16980447" w14:textId="77777777" w:rsidR="002B7AE9" w:rsidRPr="004A3AED" w:rsidRDefault="002B7AE9" w:rsidP="00151956">
            <w:pPr>
              <w:rPr>
                <w:rFonts w:cstheme="minorHAnsi"/>
              </w:rPr>
            </w:pPr>
            <w:r w:rsidRPr="004A3AED">
              <w:rPr>
                <w:rFonts w:cstheme="minorHAnsi"/>
              </w:rPr>
              <w:t>Compare theories of human rights according to their structures and methods of cognition</w:t>
            </w:r>
          </w:p>
        </w:tc>
      </w:tr>
      <w:tr w:rsidR="002B7AE9" w:rsidRPr="004A3AED" w14:paraId="1A2387B1" w14:textId="77777777" w:rsidTr="00151956">
        <w:trPr>
          <w:trHeight w:val="255"/>
        </w:trPr>
        <w:tc>
          <w:tcPr>
            <w:tcW w:w="2440" w:type="dxa"/>
          </w:tcPr>
          <w:p w14:paraId="5D8E8A74" w14:textId="77777777" w:rsidR="002B7AE9" w:rsidRPr="004A3AED" w:rsidRDefault="002B7AE9" w:rsidP="002B7AE9">
            <w:pPr>
              <w:ind w:left="4"/>
              <w:contextualSpacing/>
              <w:rPr>
                <w:rFonts w:cstheme="minorHAnsi"/>
              </w:rPr>
            </w:pPr>
            <w:r w:rsidRPr="004A3AED">
              <w:rPr>
                <w:rFonts w:cstheme="minorHAnsi"/>
              </w:rPr>
              <w:t>DOPRINOSI OSTVARENJU ISHODA UČENJA NA RAZINI STUDIJSKOG PROGRAMA (NAVESTI IU)</w:t>
            </w:r>
          </w:p>
        </w:tc>
        <w:tc>
          <w:tcPr>
            <w:tcW w:w="6890" w:type="dxa"/>
            <w:shd w:val="clear" w:color="auto" w:fill="E7E6E6" w:themeFill="background2"/>
          </w:tcPr>
          <w:p w14:paraId="40626759" w14:textId="77777777" w:rsidR="002B7AE9" w:rsidRPr="004A3AED" w:rsidRDefault="002B7AE9" w:rsidP="002B7AE9">
            <w:pPr>
              <w:rPr>
                <w:rFonts w:cstheme="minorHAnsi"/>
              </w:rPr>
            </w:pPr>
            <w:r w:rsidRPr="004A3AED">
              <w:rPr>
                <w:rFonts w:cstheme="minorHAnsi"/>
              </w:rPr>
              <w:t>3. Explain the position and importance of legal science and the relationship to other scientific disciplines.</w:t>
            </w:r>
          </w:p>
        </w:tc>
      </w:tr>
      <w:tr w:rsidR="002B7AE9" w:rsidRPr="004A3AED" w14:paraId="45DC2EBD" w14:textId="77777777" w:rsidTr="00151956">
        <w:trPr>
          <w:trHeight w:val="255"/>
        </w:trPr>
        <w:tc>
          <w:tcPr>
            <w:tcW w:w="2440" w:type="dxa"/>
          </w:tcPr>
          <w:p w14:paraId="60195A48" w14:textId="77777777" w:rsidR="002B7AE9" w:rsidRPr="004A3AED" w:rsidRDefault="002B7AE9" w:rsidP="002B7AE9">
            <w:pPr>
              <w:ind w:left="4"/>
              <w:contextualSpacing/>
              <w:rPr>
                <w:rFonts w:cstheme="minorHAnsi"/>
              </w:rPr>
            </w:pPr>
            <w:r w:rsidRPr="004A3AED">
              <w:rPr>
                <w:rFonts w:cstheme="minorHAnsi"/>
              </w:rPr>
              <w:t>KOGNITIVNO PODRUČJE ZNANJA I RAZUMIJEVANJA</w:t>
            </w:r>
          </w:p>
        </w:tc>
        <w:tc>
          <w:tcPr>
            <w:tcW w:w="6890" w:type="dxa"/>
            <w:shd w:val="clear" w:color="auto" w:fill="E7E6E6" w:themeFill="background2"/>
          </w:tcPr>
          <w:p w14:paraId="47A952D9" w14:textId="77777777" w:rsidR="002B7AE9" w:rsidRPr="004A3AED" w:rsidRDefault="002B7AE9" w:rsidP="002B7AE9">
            <w:pPr>
              <w:rPr>
                <w:rFonts w:cstheme="minorHAnsi"/>
              </w:rPr>
            </w:pPr>
            <w:r w:rsidRPr="004A3AED">
              <w:rPr>
                <w:rFonts w:cstheme="minorHAnsi"/>
              </w:rPr>
              <w:t>Analysis</w:t>
            </w:r>
          </w:p>
        </w:tc>
      </w:tr>
      <w:tr w:rsidR="002B7AE9" w:rsidRPr="004A3AED" w14:paraId="5429C762" w14:textId="77777777" w:rsidTr="00151956">
        <w:trPr>
          <w:trHeight w:val="255"/>
        </w:trPr>
        <w:tc>
          <w:tcPr>
            <w:tcW w:w="2440" w:type="dxa"/>
          </w:tcPr>
          <w:p w14:paraId="2AF9F5AF" w14:textId="77777777" w:rsidR="002B7AE9" w:rsidRPr="004A3AED" w:rsidRDefault="002B7AE9" w:rsidP="002B7AE9">
            <w:pPr>
              <w:ind w:left="4"/>
              <w:contextualSpacing/>
              <w:rPr>
                <w:rFonts w:cstheme="minorHAnsi"/>
              </w:rPr>
            </w:pPr>
            <w:r w:rsidRPr="004A3AED">
              <w:rPr>
                <w:rFonts w:cstheme="minorHAnsi"/>
              </w:rPr>
              <w:t>VJEŠTINE</w:t>
            </w:r>
          </w:p>
        </w:tc>
        <w:tc>
          <w:tcPr>
            <w:tcW w:w="6890" w:type="dxa"/>
            <w:shd w:val="clear" w:color="auto" w:fill="E7E6E6" w:themeFill="background2"/>
          </w:tcPr>
          <w:p w14:paraId="5252F910" w14:textId="77777777" w:rsidR="002B7AE9" w:rsidRPr="004A3AED" w:rsidRDefault="002B7AE9" w:rsidP="002B7AE9">
            <w:pPr>
              <w:rPr>
                <w:rFonts w:cstheme="minorHAnsi"/>
              </w:rPr>
            </w:pPr>
            <w:r w:rsidRPr="004A3AED">
              <w:rPr>
                <w:rFonts w:cstheme="minorHAnsi"/>
              </w:rPr>
              <w:t>Information management skills, presentation and communication skills, ability to apply knowledge in practice, skills of clear and intelligible oral and written expression, problem solving ability, teamwork ability, ability to create new ideas, ability to distinguish personal beliefs from arguments, ethics.</w:t>
            </w:r>
          </w:p>
        </w:tc>
      </w:tr>
      <w:tr w:rsidR="002B7AE9" w:rsidRPr="004A3AED" w14:paraId="4D07EDF7" w14:textId="77777777" w:rsidTr="00151956">
        <w:trPr>
          <w:trHeight w:val="255"/>
        </w:trPr>
        <w:tc>
          <w:tcPr>
            <w:tcW w:w="2440" w:type="dxa"/>
          </w:tcPr>
          <w:p w14:paraId="61D2DC02" w14:textId="77777777" w:rsidR="002B7AE9" w:rsidRPr="004A3AED" w:rsidRDefault="002B7AE9" w:rsidP="002B7AE9">
            <w:pPr>
              <w:ind w:left="4"/>
              <w:contextualSpacing/>
              <w:rPr>
                <w:rFonts w:cstheme="minorHAnsi"/>
              </w:rPr>
            </w:pPr>
            <w:r w:rsidRPr="004A3AED">
              <w:rPr>
                <w:rFonts w:cstheme="minorHAnsi"/>
              </w:rPr>
              <w:t>SADRŽAJ UČENJA</w:t>
            </w:r>
          </w:p>
        </w:tc>
        <w:tc>
          <w:tcPr>
            <w:tcW w:w="6890" w:type="dxa"/>
            <w:shd w:val="clear" w:color="auto" w:fill="E7E6E6" w:themeFill="background2"/>
          </w:tcPr>
          <w:p w14:paraId="714F17A8" w14:textId="77777777" w:rsidR="002B7AE9" w:rsidRPr="004A3AED" w:rsidRDefault="002B7AE9" w:rsidP="002B7AE9">
            <w:pPr>
              <w:rPr>
                <w:rFonts w:cstheme="minorHAnsi"/>
              </w:rPr>
            </w:pPr>
            <w:r w:rsidRPr="004A3AED">
              <w:rPr>
                <w:rFonts w:cstheme="minorHAnsi"/>
              </w:rPr>
              <w:t>Teaching units:</w:t>
            </w:r>
          </w:p>
          <w:p w14:paraId="024B8D8F" w14:textId="77777777" w:rsidR="002B7AE9" w:rsidRPr="004A3AED" w:rsidRDefault="002B7AE9" w:rsidP="002B7AE9">
            <w:pPr>
              <w:rPr>
                <w:rFonts w:cstheme="minorHAnsi"/>
              </w:rPr>
            </w:pPr>
            <w:r w:rsidRPr="004A3AED">
              <w:rPr>
                <w:rFonts w:cstheme="minorHAnsi"/>
              </w:rPr>
              <w:t>1. The structure of human rights theories.</w:t>
            </w:r>
          </w:p>
          <w:p w14:paraId="27824E70" w14:textId="77777777" w:rsidR="002B7AE9" w:rsidRPr="004A3AED" w:rsidRDefault="002B7AE9" w:rsidP="002B7AE9">
            <w:pPr>
              <w:rPr>
                <w:rFonts w:cstheme="minorHAnsi"/>
              </w:rPr>
            </w:pPr>
            <w:r w:rsidRPr="004A3AED">
              <w:rPr>
                <w:rFonts w:cstheme="minorHAnsi"/>
              </w:rPr>
              <w:t>2. Methodological approaches to understanding human rights.</w:t>
            </w:r>
          </w:p>
        </w:tc>
      </w:tr>
      <w:tr w:rsidR="002B7AE9" w:rsidRPr="004A3AED" w14:paraId="2A2C5E15" w14:textId="77777777" w:rsidTr="00151956">
        <w:trPr>
          <w:trHeight w:val="255"/>
        </w:trPr>
        <w:tc>
          <w:tcPr>
            <w:tcW w:w="2440" w:type="dxa"/>
          </w:tcPr>
          <w:p w14:paraId="4440EDF4" w14:textId="77777777" w:rsidR="002B7AE9" w:rsidRPr="004A3AED" w:rsidRDefault="002B7AE9" w:rsidP="002B7AE9">
            <w:pPr>
              <w:ind w:left="4"/>
              <w:contextualSpacing/>
              <w:rPr>
                <w:rFonts w:cstheme="minorHAnsi"/>
              </w:rPr>
            </w:pPr>
            <w:r w:rsidRPr="004A3AED">
              <w:rPr>
                <w:rFonts w:cstheme="minorHAnsi"/>
              </w:rPr>
              <w:lastRenderedPageBreak/>
              <w:t>NASTAVNE METODE</w:t>
            </w:r>
          </w:p>
        </w:tc>
        <w:tc>
          <w:tcPr>
            <w:tcW w:w="6890" w:type="dxa"/>
            <w:shd w:val="clear" w:color="auto" w:fill="E7E6E6" w:themeFill="background2"/>
          </w:tcPr>
          <w:p w14:paraId="09F57F96" w14:textId="77777777" w:rsidR="002B7AE9" w:rsidRPr="004A3AED" w:rsidRDefault="002B7AE9" w:rsidP="002B7AE9">
            <w:pPr>
              <w:rPr>
                <w:rFonts w:cstheme="minorHAnsi"/>
              </w:rPr>
            </w:pPr>
            <w:r w:rsidRPr="004A3AED">
              <w:rPr>
                <w:rFonts w:cstheme="minorHAnsi"/>
              </w:rPr>
              <w:t>Guided discussion, preparation of a practical task, demonstration of a practical task, student debate, preparation of a written paper.</w:t>
            </w:r>
          </w:p>
        </w:tc>
      </w:tr>
      <w:tr w:rsidR="002B7AE9" w:rsidRPr="004A3AED" w14:paraId="460981BE" w14:textId="77777777" w:rsidTr="00151956">
        <w:trPr>
          <w:trHeight w:val="255"/>
        </w:trPr>
        <w:tc>
          <w:tcPr>
            <w:tcW w:w="2440" w:type="dxa"/>
          </w:tcPr>
          <w:p w14:paraId="03221523" w14:textId="77777777" w:rsidR="002B7AE9" w:rsidRPr="004A3AED" w:rsidRDefault="002B7AE9" w:rsidP="002B7AE9">
            <w:pPr>
              <w:ind w:left="4"/>
              <w:contextualSpacing/>
              <w:rPr>
                <w:rFonts w:cstheme="minorHAnsi"/>
              </w:rPr>
            </w:pPr>
            <w:r w:rsidRPr="004A3AED">
              <w:rPr>
                <w:rFonts w:cstheme="minorHAnsi"/>
              </w:rPr>
              <w:t>METODE VREDNOVANJA</w:t>
            </w:r>
          </w:p>
        </w:tc>
        <w:tc>
          <w:tcPr>
            <w:tcW w:w="6890" w:type="dxa"/>
            <w:shd w:val="clear" w:color="auto" w:fill="E7E6E6" w:themeFill="background2"/>
          </w:tcPr>
          <w:p w14:paraId="4D919A75" w14:textId="77777777" w:rsidR="002B7AE9" w:rsidRPr="004A3AED" w:rsidRDefault="002B7AE9" w:rsidP="002B7AE9">
            <w:pPr>
              <w:rPr>
                <w:rFonts w:cstheme="minorHAnsi"/>
              </w:rPr>
            </w:pPr>
            <w:r w:rsidRPr="004A3AED">
              <w:rPr>
                <w:rFonts w:cstheme="minorHAnsi"/>
              </w:rPr>
              <w:t>1. Evaluation of student performance i</w:t>
            </w:r>
          </w:p>
          <w:p w14:paraId="65DF63EE" w14:textId="77777777" w:rsidR="002B7AE9" w:rsidRPr="004A3AED" w:rsidRDefault="002B7AE9" w:rsidP="002B7AE9">
            <w:pPr>
              <w:rPr>
                <w:rFonts w:cstheme="minorHAnsi"/>
              </w:rPr>
            </w:pPr>
            <w:r w:rsidRPr="004A3AED">
              <w:rPr>
                <w:rFonts w:cstheme="minorHAnsi"/>
              </w:rPr>
              <w:t>2. Evaluation of a written essay</w:t>
            </w:r>
          </w:p>
        </w:tc>
      </w:tr>
      <w:tr w:rsidR="002B7AE9" w:rsidRPr="004A3AED" w14:paraId="74CABD9D" w14:textId="77777777" w:rsidTr="00151956">
        <w:trPr>
          <w:trHeight w:val="255"/>
        </w:trPr>
        <w:tc>
          <w:tcPr>
            <w:tcW w:w="2440" w:type="dxa"/>
            <w:shd w:val="clear" w:color="auto" w:fill="DEEAF6" w:themeFill="accent1" w:themeFillTint="33"/>
          </w:tcPr>
          <w:p w14:paraId="75C33F85" w14:textId="77777777" w:rsidR="002B7AE9" w:rsidRPr="004A3AED" w:rsidRDefault="002B7AE9" w:rsidP="00151956">
            <w:pPr>
              <w:ind w:left="360"/>
              <w:rPr>
                <w:rFonts w:cstheme="minorHAnsi"/>
              </w:rPr>
            </w:pPr>
            <w:r w:rsidRPr="004A3AED">
              <w:rPr>
                <w:rFonts w:cstheme="minorHAnsi"/>
              </w:rPr>
              <w:t>ISHOD UČENJA (NAZIV)</w:t>
            </w:r>
          </w:p>
        </w:tc>
        <w:tc>
          <w:tcPr>
            <w:tcW w:w="6890" w:type="dxa"/>
            <w:shd w:val="clear" w:color="auto" w:fill="DEEAF6" w:themeFill="accent1" w:themeFillTint="33"/>
          </w:tcPr>
          <w:p w14:paraId="5E68C7ED" w14:textId="77777777" w:rsidR="002B7AE9" w:rsidRPr="004A3AED" w:rsidRDefault="002B7AE9" w:rsidP="00151956">
            <w:pPr>
              <w:rPr>
                <w:rFonts w:cstheme="minorHAnsi"/>
              </w:rPr>
            </w:pPr>
            <w:r w:rsidRPr="004A3AED">
              <w:rPr>
                <w:rFonts w:cstheme="minorHAnsi"/>
              </w:rPr>
              <w:t>Critically evaluate legal reasoning about human rights in the context of human rights theories</w:t>
            </w:r>
          </w:p>
        </w:tc>
      </w:tr>
      <w:tr w:rsidR="002B7AE9" w:rsidRPr="004A3AED" w14:paraId="4CAB7793" w14:textId="77777777" w:rsidTr="00151956">
        <w:trPr>
          <w:trHeight w:val="255"/>
        </w:trPr>
        <w:tc>
          <w:tcPr>
            <w:tcW w:w="2440" w:type="dxa"/>
          </w:tcPr>
          <w:p w14:paraId="20D92D2B" w14:textId="77777777" w:rsidR="002B7AE9" w:rsidRPr="004A3AED" w:rsidRDefault="002B7AE9" w:rsidP="002B7AE9">
            <w:pPr>
              <w:ind w:left="4"/>
              <w:contextualSpacing/>
              <w:rPr>
                <w:rFonts w:cstheme="minorHAnsi"/>
              </w:rPr>
            </w:pPr>
            <w:r w:rsidRPr="004A3AED">
              <w:rPr>
                <w:rFonts w:cstheme="minorHAnsi"/>
              </w:rPr>
              <w:t>DOPRINOSI OSTVARENJU ISHODA UČENJA NA RAZINI STUDIJSKOG PROGRAMA (NAVESTI IU)</w:t>
            </w:r>
          </w:p>
        </w:tc>
        <w:tc>
          <w:tcPr>
            <w:tcW w:w="6890" w:type="dxa"/>
            <w:shd w:val="clear" w:color="auto" w:fill="E7E6E6" w:themeFill="background2"/>
          </w:tcPr>
          <w:p w14:paraId="46A68B49" w14:textId="77777777" w:rsidR="002B7AE9" w:rsidRPr="004A3AED" w:rsidRDefault="002B7AE9" w:rsidP="002B7AE9">
            <w:pPr>
              <w:rPr>
                <w:rFonts w:cstheme="minorHAnsi"/>
              </w:rPr>
            </w:pPr>
            <w:r w:rsidRPr="004A3AED">
              <w:rPr>
                <w:rFonts w:cstheme="minorHAnsi"/>
              </w:rPr>
              <w:t>2. Define basic concepts and institutes and basic doctrines and principles of individual branches of law.</w:t>
            </w:r>
          </w:p>
          <w:p w14:paraId="7E3A3FFD" w14:textId="77777777" w:rsidR="002B7AE9" w:rsidRPr="004A3AED" w:rsidRDefault="002B7AE9" w:rsidP="002B7AE9">
            <w:pPr>
              <w:rPr>
                <w:rFonts w:cstheme="minorHAnsi"/>
              </w:rPr>
            </w:pPr>
            <w:r w:rsidRPr="004A3AED">
              <w:rPr>
                <w:rFonts w:cstheme="minorHAnsi"/>
              </w:rPr>
              <w:t>3. Explain the position and importance of legal science and the relationship to other scientific disciplines.</w:t>
            </w:r>
          </w:p>
          <w:p w14:paraId="1BB5D043" w14:textId="77777777" w:rsidR="002B7AE9" w:rsidRPr="004A3AED" w:rsidRDefault="002B7AE9" w:rsidP="002B7AE9">
            <w:pPr>
              <w:rPr>
                <w:rFonts w:cstheme="minorHAnsi"/>
              </w:rPr>
            </w:pPr>
            <w:r w:rsidRPr="004A3AED">
              <w:rPr>
                <w:rFonts w:cstheme="minorHAnsi"/>
              </w:rPr>
              <w:t>8. Develop ethical, legal and socially responsible behavior.</w:t>
            </w:r>
          </w:p>
          <w:p w14:paraId="29035DDA" w14:textId="77777777" w:rsidR="002B7AE9" w:rsidRPr="004A3AED" w:rsidRDefault="002B7AE9" w:rsidP="002B7AE9">
            <w:pPr>
              <w:rPr>
                <w:rFonts w:cstheme="minorHAnsi"/>
              </w:rPr>
            </w:pPr>
            <w:r w:rsidRPr="004A3AED">
              <w:rPr>
                <w:rFonts w:cstheme="minorHAnsi"/>
              </w:rPr>
              <w:t>12. Evaluate legal institutes and principles in their development dimension and in relation to the modern legal system.</w:t>
            </w:r>
          </w:p>
          <w:p w14:paraId="013440ED" w14:textId="77777777" w:rsidR="002B7AE9" w:rsidRPr="004A3AED" w:rsidRDefault="002B7AE9" w:rsidP="002B7AE9">
            <w:pPr>
              <w:rPr>
                <w:rFonts w:cstheme="minorHAnsi"/>
              </w:rPr>
            </w:pPr>
            <w:r w:rsidRPr="004A3AED">
              <w:rPr>
                <w:rFonts w:cstheme="minorHAnsi"/>
              </w:rPr>
              <w:t>13. Combine legal institutes and principles of the modern legal system.</w:t>
            </w:r>
          </w:p>
        </w:tc>
      </w:tr>
      <w:tr w:rsidR="002B7AE9" w:rsidRPr="004A3AED" w14:paraId="3ED235AF" w14:textId="77777777" w:rsidTr="00151956">
        <w:trPr>
          <w:trHeight w:val="255"/>
        </w:trPr>
        <w:tc>
          <w:tcPr>
            <w:tcW w:w="2440" w:type="dxa"/>
          </w:tcPr>
          <w:p w14:paraId="69171413" w14:textId="77777777" w:rsidR="002B7AE9" w:rsidRPr="004A3AED" w:rsidRDefault="002B7AE9" w:rsidP="002B7AE9">
            <w:pPr>
              <w:ind w:left="4"/>
              <w:contextualSpacing/>
              <w:rPr>
                <w:rFonts w:cstheme="minorHAnsi"/>
              </w:rPr>
            </w:pPr>
            <w:r w:rsidRPr="004A3AED">
              <w:rPr>
                <w:rFonts w:cstheme="minorHAnsi"/>
              </w:rPr>
              <w:t>KOGNITIVNO PODRUČJE ZNANJA I RAZUMIJEVANJA</w:t>
            </w:r>
          </w:p>
        </w:tc>
        <w:tc>
          <w:tcPr>
            <w:tcW w:w="6890" w:type="dxa"/>
            <w:shd w:val="clear" w:color="auto" w:fill="E7E6E6" w:themeFill="background2"/>
          </w:tcPr>
          <w:p w14:paraId="356A01C2" w14:textId="77777777" w:rsidR="002B7AE9" w:rsidRPr="004A3AED" w:rsidRDefault="002B7AE9" w:rsidP="002B7AE9">
            <w:pPr>
              <w:rPr>
                <w:rFonts w:cstheme="minorHAnsi"/>
              </w:rPr>
            </w:pPr>
            <w:r w:rsidRPr="004A3AED">
              <w:rPr>
                <w:rFonts w:cstheme="minorHAnsi"/>
              </w:rPr>
              <w:t>Evaluation</w:t>
            </w:r>
          </w:p>
        </w:tc>
      </w:tr>
      <w:tr w:rsidR="002B7AE9" w:rsidRPr="004A3AED" w14:paraId="3338DD0F" w14:textId="77777777" w:rsidTr="00151956">
        <w:trPr>
          <w:trHeight w:val="255"/>
        </w:trPr>
        <w:tc>
          <w:tcPr>
            <w:tcW w:w="2440" w:type="dxa"/>
          </w:tcPr>
          <w:p w14:paraId="21625BFC" w14:textId="77777777" w:rsidR="002B7AE9" w:rsidRPr="004A3AED" w:rsidRDefault="002B7AE9" w:rsidP="002B7AE9">
            <w:pPr>
              <w:ind w:left="4"/>
              <w:contextualSpacing/>
              <w:rPr>
                <w:rFonts w:cstheme="minorHAnsi"/>
              </w:rPr>
            </w:pPr>
            <w:r w:rsidRPr="004A3AED">
              <w:rPr>
                <w:rFonts w:cstheme="minorHAnsi"/>
              </w:rPr>
              <w:t>VJEŠTINE</w:t>
            </w:r>
          </w:p>
        </w:tc>
        <w:tc>
          <w:tcPr>
            <w:tcW w:w="6890" w:type="dxa"/>
            <w:shd w:val="clear" w:color="auto" w:fill="E7E6E6" w:themeFill="background2"/>
          </w:tcPr>
          <w:p w14:paraId="556F8B1E" w14:textId="77777777" w:rsidR="002B7AE9" w:rsidRPr="004A3AED" w:rsidRDefault="002B7AE9" w:rsidP="002B7AE9">
            <w:pPr>
              <w:rPr>
                <w:rFonts w:cstheme="minorHAnsi"/>
              </w:rPr>
            </w:pPr>
            <w:r w:rsidRPr="004A3AED">
              <w:rPr>
                <w:rFonts w:cstheme="minorHAnsi"/>
              </w:rPr>
              <w:t>Information management skills, presentation and communication skills, ability to apply knowledge in practice, skills of clear and intelligible oral and written expression, problem solving ability, teamwork ability, ability to create new ideas, ability to distinguish personal beliefs from arguments, ethics.</w:t>
            </w:r>
          </w:p>
        </w:tc>
      </w:tr>
      <w:tr w:rsidR="002B7AE9" w:rsidRPr="004A3AED" w14:paraId="0ACC99B8" w14:textId="77777777" w:rsidTr="00151956">
        <w:trPr>
          <w:trHeight w:val="255"/>
        </w:trPr>
        <w:tc>
          <w:tcPr>
            <w:tcW w:w="2440" w:type="dxa"/>
          </w:tcPr>
          <w:p w14:paraId="27855627" w14:textId="77777777" w:rsidR="002B7AE9" w:rsidRPr="004A3AED" w:rsidRDefault="002B7AE9" w:rsidP="002B7AE9">
            <w:pPr>
              <w:ind w:left="4"/>
              <w:contextualSpacing/>
              <w:rPr>
                <w:rFonts w:cstheme="minorHAnsi"/>
              </w:rPr>
            </w:pPr>
            <w:r w:rsidRPr="004A3AED">
              <w:rPr>
                <w:rFonts w:cstheme="minorHAnsi"/>
              </w:rPr>
              <w:t>SADRŽAJ UČENJA</w:t>
            </w:r>
          </w:p>
        </w:tc>
        <w:tc>
          <w:tcPr>
            <w:tcW w:w="6890" w:type="dxa"/>
            <w:shd w:val="clear" w:color="auto" w:fill="E7E6E6" w:themeFill="background2"/>
          </w:tcPr>
          <w:p w14:paraId="4146D781" w14:textId="77777777" w:rsidR="002B7AE9" w:rsidRPr="004A3AED" w:rsidRDefault="002B7AE9" w:rsidP="002B7AE9">
            <w:pPr>
              <w:rPr>
                <w:rFonts w:cstheme="minorHAnsi"/>
              </w:rPr>
            </w:pPr>
            <w:r w:rsidRPr="004A3AED">
              <w:rPr>
                <w:rFonts w:cstheme="minorHAnsi"/>
              </w:rPr>
              <w:t>Teaching units:</w:t>
            </w:r>
          </w:p>
          <w:p w14:paraId="55C658B0" w14:textId="77777777" w:rsidR="002B7AE9" w:rsidRPr="004A3AED" w:rsidRDefault="002B7AE9" w:rsidP="002B7AE9">
            <w:pPr>
              <w:rPr>
                <w:rFonts w:cstheme="minorHAnsi"/>
              </w:rPr>
            </w:pPr>
            <w:r w:rsidRPr="004A3AED">
              <w:rPr>
                <w:rFonts w:cstheme="minorHAnsi"/>
              </w:rPr>
              <w:t>1. Theoretical framework for analysis and understanding of human rights.</w:t>
            </w:r>
          </w:p>
          <w:p w14:paraId="35453633" w14:textId="77777777" w:rsidR="002B7AE9" w:rsidRPr="004A3AED" w:rsidRDefault="002B7AE9" w:rsidP="002B7AE9">
            <w:pPr>
              <w:rPr>
                <w:rFonts w:cstheme="minorHAnsi"/>
              </w:rPr>
            </w:pPr>
            <w:r w:rsidRPr="004A3AED">
              <w:rPr>
                <w:rFonts w:cstheme="minorHAnsi"/>
              </w:rPr>
              <w:t>2. Why do people have human rights? (first question of justification).</w:t>
            </w:r>
          </w:p>
          <w:p w14:paraId="3B3D0956" w14:textId="77777777" w:rsidR="002B7AE9" w:rsidRPr="004A3AED" w:rsidRDefault="002B7AE9" w:rsidP="002B7AE9">
            <w:pPr>
              <w:rPr>
                <w:rFonts w:cstheme="minorHAnsi"/>
              </w:rPr>
            </w:pPr>
            <w:r w:rsidRPr="004A3AED">
              <w:rPr>
                <w:rFonts w:cstheme="minorHAnsi"/>
              </w:rPr>
              <w:t>3. Exercise of human rights (relationship of application and justification).</w:t>
            </w:r>
          </w:p>
          <w:p w14:paraId="2F9BF4AC" w14:textId="77777777" w:rsidR="002B7AE9" w:rsidRPr="004A3AED" w:rsidRDefault="002B7AE9" w:rsidP="002B7AE9">
            <w:pPr>
              <w:rPr>
                <w:rFonts w:cstheme="minorHAnsi"/>
              </w:rPr>
            </w:pPr>
            <w:r w:rsidRPr="004A3AED">
              <w:rPr>
                <w:rFonts w:cstheme="minorHAnsi"/>
              </w:rPr>
              <w:t>4. Which rights fall into the category of human rights? (second question of justification).</w:t>
            </w:r>
          </w:p>
          <w:p w14:paraId="0D062874" w14:textId="77777777" w:rsidR="002B7AE9" w:rsidRPr="004A3AED" w:rsidRDefault="002B7AE9" w:rsidP="002B7AE9">
            <w:pPr>
              <w:rPr>
                <w:rFonts w:cstheme="minorHAnsi"/>
              </w:rPr>
            </w:pPr>
            <w:r w:rsidRPr="004A3AED">
              <w:rPr>
                <w:rFonts w:cstheme="minorHAnsi"/>
              </w:rPr>
              <w:t>5. Analysis of the content of human rights.</w:t>
            </w:r>
          </w:p>
          <w:p w14:paraId="404AA5EF" w14:textId="77777777" w:rsidR="002B7AE9" w:rsidRPr="004A3AED" w:rsidRDefault="002B7AE9" w:rsidP="002B7AE9">
            <w:pPr>
              <w:rPr>
                <w:rFonts w:cstheme="minorHAnsi"/>
              </w:rPr>
            </w:pPr>
            <w:r w:rsidRPr="004A3AED">
              <w:rPr>
                <w:rFonts w:cstheme="minorHAnsi"/>
              </w:rPr>
              <w:t>6. Conflicts of human rights with other human rights and political goals.</w:t>
            </w:r>
          </w:p>
        </w:tc>
      </w:tr>
      <w:tr w:rsidR="002B7AE9" w:rsidRPr="004A3AED" w14:paraId="5526F0A6" w14:textId="77777777" w:rsidTr="00151956">
        <w:trPr>
          <w:trHeight w:val="255"/>
        </w:trPr>
        <w:tc>
          <w:tcPr>
            <w:tcW w:w="2440" w:type="dxa"/>
          </w:tcPr>
          <w:p w14:paraId="6631DDCA" w14:textId="77777777" w:rsidR="002B7AE9" w:rsidRPr="004A3AED" w:rsidRDefault="002B7AE9" w:rsidP="002B7AE9">
            <w:pPr>
              <w:ind w:left="4"/>
              <w:contextualSpacing/>
              <w:rPr>
                <w:rFonts w:cstheme="minorHAnsi"/>
              </w:rPr>
            </w:pPr>
            <w:r w:rsidRPr="004A3AED">
              <w:rPr>
                <w:rFonts w:cstheme="minorHAnsi"/>
              </w:rPr>
              <w:t>NASTAVNE METODE</w:t>
            </w:r>
          </w:p>
        </w:tc>
        <w:tc>
          <w:tcPr>
            <w:tcW w:w="6890" w:type="dxa"/>
            <w:shd w:val="clear" w:color="auto" w:fill="E7E6E6" w:themeFill="background2"/>
          </w:tcPr>
          <w:p w14:paraId="22168632" w14:textId="77777777" w:rsidR="002B7AE9" w:rsidRPr="004A3AED" w:rsidRDefault="002B7AE9" w:rsidP="002B7AE9">
            <w:pPr>
              <w:rPr>
                <w:rFonts w:cstheme="minorHAnsi"/>
              </w:rPr>
            </w:pPr>
            <w:r w:rsidRPr="004A3AED">
              <w:rPr>
                <w:rFonts w:cstheme="minorHAnsi"/>
              </w:rPr>
              <w:t>Guided discussion, preparation of a practical task, demonstration of a practical task, student debate, preparation of a written paper.</w:t>
            </w:r>
          </w:p>
        </w:tc>
      </w:tr>
      <w:tr w:rsidR="002B7AE9" w:rsidRPr="004A3AED" w14:paraId="502AD85A" w14:textId="77777777" w:rsidTr="00151956">
        <w:trPr>
          <w:trHeight w:val="255"/>
        </w:trPr>
        <w:tc>
          <w:tcPr>
            <w:tcW w:w="2440" w:type="dxa"/>
          </w:tcPr>
          <w:p w14:paraId="51EAEAE4" w14:textId="77777777" w:rsidR="002B7AE9" w:rsidRPr="004A3AED" w:rsidRDefault="002B7AE9" w:rsidP="002B7AE9">
            <w:pPr>
              <w:ind w:left="4"/>
              <w:contextualSpacing/>
              <w:rPr>
                <w:rFonts w:cstheme="minorHAnsi"/>
              </w:rPr>
            </w:pPr>
            <w:r w:rsidRPr="004A3AED">
              <w:rPr>
                <w:rFonts w:cstheme="minorHAnsi"/>
              </w:rPr>
              <w:t>METODE VREDNOVANJA</w:t>
            </w:r>
          </w:p>
        </w:tc>
        <w:tc>
          <w:tcPr>
            <w:tcW w:w="6890" w:type="dxa"/>
            <w:shd w:val="clear" w:color="auto" w:fill="E7E6E6" w:themeFill="background2"/>
          </w:tcPr>
          <w:p w14:paraId="3C421DD2" w14:textId="77777777" w:rsidR="002B7AE9" w:rsidRPr="004A3AED" w:rsidRDefault="002B7AE9" w:rsidP="002B7AE9">
            <w:pPr>
              <w:rPr>
                <w:rFonts w:cstheme="minorHAnsi"/>
              </w:rPr>
            </w:pPr>
            <w:r w:rsidRPr="004A3AED">
              <w:rPr>
                <w:rFonts w:cstheme="minorHAnsi"/>
              </w:rPr>
              <w:t>1. Evaluation of student performance i</w:t>
            </w:r>
          </w:p>
          <w:p w14:paraId="4F7ED7D5" w14:textId="77777777" w:rsidR="002B7AE9" w:rsidRPr="004A3AED" w:rsidRDefault="002B7AE9" w:rsidP="002B7AE9">
            <w:pPr>
              <w:rPr>
                <w:rFonts w:cstheme="minorHAnsi"/>
              </w:rPr>
            </w:pPr>
            <w:r w:rsidRPr="004A3AED">
              <w:rPr>
                <w:rFonts w:cstheme="minorHAnsi"/>
              </w:rPr>
              <w:t>2. Evaluation of a written essay</w:t>
            </w:r>
          </w:p>
        </w:tc>
      </w:tr>
      <w:tr w:rsidR="002B7AE9" w:rsidRPr="004A3AED" w14:paraId="7A0A7766" w14:textId="77777777" w:rsidTr="00151956">
        <w:trPr>
          <w:trHeight w:val="255"/>
        </w:trPr>
        <w:tc>
          <w:tcPr>
            <w:tcW w:w="2440" w:type="dxa"/>
            <w:shd w:val="clear" w:color="auto" w:fill="DEEAF6" w:themeFill="accent1" w:themeFillTint="33"/>
          </w:tcPr>
          <w:p w14:paraId="16BAC399" w14:textId="77777777" w:rsidR="002B7AE9" w:rsidRPr="004A3AED" w:rsidRDefault="002B7AE9" w:rsidP="00151956">
            <w:pPr>
              <w:ind w:left="360"/>
              <w:rPr>
                <w:rFonts w:cstheme="minorHAnsi"/>
              </w:rPr>
            </w:pPr>
            <w:r w:rsidRPr="004A3AED">
              <w:rPr>
                <w:rFonts w:cstheme="minorHAnsi"/>
              </w:rPr>
              <w:t>ISHOD UČENJA (NAZIV)</w:t>
            </w:r>
          </w:p>
        </w:tc>
        <w:tc>
          <w:tcPr>
            <w:tcW w:w="6890" w:type="dxa"/>
            <w:shd w:val="clear" w:color="auto" w:fill="DEEAF6" w:themeFill="accent1" w:themeFillTint="33"/>
          </w:tcPr>
          <w:p w14:paraId="15EE8253" w14:textId="77777777" w:rsidR="002B7AE9" w:rsidRPr="004A3AED" w:rsidRDefault="002B7AE9" w:rsidP="00151956">
            <w:pPr>
              <w:rPr>
                <w:rFonts w:cstheme="minorHAnsi"/>
              </w:rPr>
            </w:pPr>
            <w:r w:rsidRPr="004A3AED">
              <w:rPr>
                <w:rFonts w:cstheme="minorHAnsi"/>
              </w:rPr>
              <w:t>Apply analytical categories to understand human rights</w:t>
            </w:r>
          </w:p>
        </w:tc>
      </w:tr>
      <w:tr w:rsidR="002B7AE9" w:rsidRPr="004A3AED" w14:paraId="77CB5D4F" w14:textId="77777777" w:rsidTr="00151956">
        <w:trPr>
          <w:trHeight w:val="255"/>
        </w:trPr>
        <w:tc>
          <w:tcPr>
            <w:tcW w:w="2440" w:type="dxa"/>
          </w:tcPr>
          <w:p w14:paraId="7E938EAB" w14:textId="77777777" w:rsidR="002B7AE9" w:rsidRPr="004A3AED" w:rsidRDefault="002B7AE9" w:rsidP="002B7AE9">
            <w:pPr>
              <w:ind w:left="4"/>
              <w:contextualSpacing/>
              <w:rPr>
                <w:rFonts w:cstheme="minorHAnsi"/>
              </w:rPr>
            </w:pPr>
            <w:r w:rsidRPr="004A3AED">
              <w:rPr>
                <w:rFonts w:cstheme="minorHAnsi"/>
              </w:rPr>
              <w:lastRenderedPageBreak/>
              <w:t>DOPRINOSI OSTVARENJU ISHODA UČENJA NA RAZINI STUDIJSKOG PROGRAMA (NAVESTI IU)</w:t>
            </w:r>
          </w:p>
        </w:tc>
        <w:tc>
          <w:tcPr>
            <w:tcW w:w="6890" w:type="dxa"/>
            <w:shd w:val="clear" w:color="auto" w:fill="E7E6E6" w:themeFill="background2"/>
          </w:tcPr>
          <w:p w14:paraId="7DD537D2" w14:textId="77777777" w:rsidR="002B7AE9" w:rsidRPr="004A3AED" w:rsidRDefault="002B7AE9" w:rsidP="002B7AE9">
            <w:pPr>
              <w:rPr>
                <w:rFonts w:cstheme="minorHAnsi"/>
              </w:rPr>
            </w:pPr>
            <w:r w:rsidRPr="004A3AED">
              <w:rPr>
                <w:rFonts w:cstheme="minorHAnsi"/>
              </w:rPr>
              <w:t>2. Define basic concepts and institutes and basic doctrines and principles of individual branches of law.</w:t>
            </w:r>
          </w:p>
        </w:tc>
      </w:tr>
      <w:tr w:rsidR="002B7AE9" w:rsidRPr="004A3AED" w14:paraId="56477ACD" w14:textId="77777777" w:rsidTr="00151956">
        <w:trPr>
          <w:trHeight w:val="255"/>
        </w:trPr>
        <w:tc>
          <w:tcPr>
            <w:tcW w:w="2440" w:type="dxa"/>
          </w:tcPr>
          <w:p w14:paraId="4FC7A0CD" w14:textId="77777777" w:rsidR="002B7AE9" w:rsidRPr="004A3AED" w:rsidRDefault="002B7AE9" w:rsidP="002B7AE9">
            <w:pPr>
              <w:ind w:left="4"/>
              <w:contextualSpacing/>
              <w:rPr>
                <w:rFonts w:cstheme="minorHAnsi"/>
              </w:rPr>
            </w:pPr>
            <w:r w:rsidRPr="004A3AED">
              <w:rPr>
                <w:rFonts w:cstheme="minorHAnsi"/>
              </w:rPr>
              <w:t>KOGNITIVNO PODRUČJE ZNANJA I RAZUMIJEVANJA</w:t>
            </w:r>
          </w:p>
        </w:tc>
        <w:tc>
          <w:tcPr>
            <w:tcW w:w="6890" w:type="dxa"/>
            <w:shd w:val="clear" w:color="auto" w:fill="E7E6E6" w:themeFill="background2"/>
          </w:tcPr>
          <w:p w14:paraId="3870B11D" w14:textId="77777777" w:rsidR="002B7AE9" w:rsidRPr="004A3AED" w:rsidRDefault="002B7AE9" w:rsidP="002B7AE9">
            <w:pPr>
              <w:rPr>
                <w:rFonts w:cstheme="minorHAnsi"/>
              </w:rPr>
            </w:pPr>
            <w:r w:rsidRPr="004A3AED">
              <w:rPr>
                <w:rFonts w:cstheme="minorHAnsi"/>
              </w:rPr>
              <w:t>Application</w:t>
            </w:r>
          </w:p>
        </w:tc>
      </w:tr>
      <w:tr w:rsidR="002B7AE9" w:rsidRPr="004A3AED" w14:paraId="14069C1C" w14:textId="77777777" w:rsidTr="00151956">
        <w:trPr>
          <w:trHeight w:val="255"/>
        </w:trPr>
        <w:tc>
          <w:tcPr>
            <w:tcW w:w="2440" w:type="dxa"/>
          </w:tcPr>
          <w:p w14:paraId="0F3EFF70" w14:textId="77777777" w:rsidR="002B7AE9" w:rsidRPr="004A3AED" w:rsidRDefault="002B7AE9" w:rsidP="002B7AE9">
            <w:pPr>
              <w:ind w:left="4"/>
              <w:contextualSpacing/>
              <w:rPr>
                <w:rFonts w:cstheme="minorHAnsi"/>
              </w:rPr>
            </w:pPr>
            <w:r w:rsidRPr="004A3AED">
              <w:rPr>
                <w:rFonts w:cstheme="minorHAnsi"/>
              </w:rPr>
              <w:t>VJEŠTINE</w:t>
            </w:r>
          </w:p>
        </w:tc>
        <w:tc>
          <w:tcPr>
            <w:tcW w:w="6890" w:type="dxa"/>
            <w:shd w:val="clear" w:color="auto" w:fill="E7E6E6" w:themeFill="background2"/>
          </w:tcPr>
          <w:p w14:paraId="7EDA33EA" w14:textId="77777777" w:rsidR="002B7AE9" w:rsidRPr="004A3AED" w:rsidRDefault="002B7AE9" w:rsidP="002B7AE9">
            <w:pPr>
              <w:rPr>
                <w:rFonts w:cstheme="minorHAnsi"/>
              </w:rPr>
            </w:pPr>
            <w:r w:rsidRPr="004A3AED">
              <w:rPr>
                <w:rFonts w:cstheme="minorHAnsi"/>
              </w:rPr>
              <w:t>Information management skills, presentation and communication skills, ability to apply knowledge in practice, skills of clear and intelligible oral and written expression, problem solving ability, teamwork ability, ability to create new ideas, ability to distinguish personal beliefs from arguments, ethics.</w:t>
            </w:r>
          </w:p>
        </w:tc>
      </w:tr>
      <w:tr w:rsidR="002B7AE9" w:rsidRPr="004A3AED" w14:paraId="48923FFD" w14:textId="77777777" w:rsidTr="00151956">
        <w:trPr>
          <w:trHeight w:val="255"/>
        </w:trPr>
        <w:tc>
          <w:tcPr>
            <w:tcW w:w="2440" w:type="dxa"/>
          </w:tcPr>
          <w:p w14:paraId="5C9F9AA3" w14:textId="77777777" w:rsidR="002B7AE9" w:rsidRPr="004A3AED" w:rsidRDefault="002B7AE9" w:rsidP="002B7AE9">
            <w:pPr>
              <w:ind w:left="4"/>
              <w:contextualSpacing/>
              <w:rPr>
                <w:rFonts w:cstheme="minorHAnsi"/>
              </w:rPr>
            </w:pPr>
            <w:r w:rsidRPr="004A3AED">
              <w:rPr>
                <w:rFonts w:cstheme="minorHAnsi"/>
              </w:rPr>
              <w:t>SADRŽAJ UČENJA</w:t>
            </w:r>
          </w:p>
        </w:tc>
        <w:tc>
          <w:tcPr>
            <w:tcW w:w="6890" w:type="dxa"/>
            <w:shd w:val="clear" w:color="auto" w:fill="E7E6E6" w:themeFill="background2"/>
          </w:tcPr>
          <w:p w14:paraId="71FC4F74" w14:textId="77777777" w:rsidR="002B7AE9" w:rsidRPr="004A3AED" w:rsidRDefault="002B7AE9" w:rsidP="002B7AE9">
            <w:pPr>
              <w:rPr>
                <w:rFonts w:cstheme="minorHAnsi"/>
              </w:rPr>
            </w:pPr>
            <w:r w:rsidRPr="004A3AED">
              <w:rPr>
                <w:rFonts w:cstheme="minorHAnsi"/>
              </w:rPr>
              <w:t>Teaching units:</w:t>
            </w:r>
          </w:p>
          <w:p w14:paraId="77811916" w14:textId="77777777" w:rsidR="002B7AE9" w:rsidRPr="004A3AED" w:rsidRDefault="002B7AE9" w:rsidP="002B7AE9">
            <w:pPr>
              <w:rPr>
                <w:rFonts w:cstheme="minorHAnsi"/>
              </w:rPr>
            </w:pPr>
            <w:r w:rsidRPr="004A3AED">
              <w:rPr>
                <w:rFonts w:cstheme="minorHAnsi"/>
              </w:rPr>
              <w:t>1. Theoretical framework for analysis and understanding of human rights.</w:t>
            </w:r>
          </w:p>
          <w:p w14:paraId="2EAC5C40" w14:textId="77777777" w:rsidR="002B7AE9" w:rsidRPr="004A3AED" w:rsidRDefault="002B7AE9" w:rsidP="002B7AE9">
            <w:pPr>
              <w:rPr>
                <w:rFonts w:cstheme="minorHAnsi"/>
              </w:rPr>
            </w:pPr>
            <w:r w:rsidRPr="004A3AED">
              <w:rPr>
                <w:rFonts w:cstheme="minorHAnsi"/>
              </w:rPr>
              <w:t>2. Why do people have human rights? (first question of justification).</w:t>
            </w:r>
          </w:p>
          <w:p w14:paraId="255BD573" w14:textId="77777777" w:rsidR="002B7AE9" w:rsidRPr="004A3AED" w:rsidRDefault="002B7AE9" w:rsidP="002B7AE9">
            <w:pPr>
              <w:rPr>
                <w:rFonts w:cstheme="minorHAnsi"/>
              </w:rPr>
            </w:pPr>
            <w:r w:rsidRPr="004A3AED">
              <w:rPr>
                <w:rFonts w:cstheme="minorHAnsi"/>
              </w:rPr>
              <w:t>3. Exercise of human rights (relationship of application and justification).</w:t>
            </w:r>
          </w:p>
          <w:p w14:paraId="4F185A38" w14:textId="77777777" w:rsidR="002B7AE9" w:rsidRPr="004A3AED" w:rsidRDefault="002B7AE9" w:rsidP="002B7AE9">
            <w:pPr>
              <w:rPr>
                <w:rFonts w:cstheme="minorHAnsi"/>
              </w:rPr>
            </w:pPr>
            <w:r w:rsidRPr="004A3AED">
              <w:rPr>
                <w:rFonts w:cstheme="minorHAnsi"/>
              </w:rPr>
              <w:t>4. Which rights fall into the category of human rights? (second question of justification).</w:t>
            </w:r>
          </w:p>
          <w:p w14:paraId="7449EE15" w14:textId="77777777" w:rsidR="002B7AE9" w:rsidRPr="004A3AED" w:rsidRDefault="002B7AE9" w:rsidP="002B7AE9">
            <w:pPr>
              <w:rPr>
                <w:rFonts w:cstheme="minorHAnsi"/>
              </w:rPr>
            </w:pPr>
            <w:r w:rsidRPr="004A3AED">
              <w:rPr>
                <w:rFonts w:cstheme="minorHAnsi"/>
              </w:rPr>
              <w:t>5. Analysis of the content of human rights.</w:t>
            </w:r>
          </w:p>
          <w:p w14:paraId="533F905E" w14:textId="77777777" w:rsidR="002B7AE9" w:rsidRPr="004A3AED" w:rsidRDefault="002B7AE9" w:rsidP="002B7AE9">
            <w:pPr>
              <w:rPr>
                <w:rFonts w:cstheme="minorHAnsi"/>
              </w:rPr>
            </w:pPr>
            <w:r w:rsidRPr="004A3AED">
              <w:rPr>
                <w:rFonts w:cstheme="minorHAnsi"/>
              </w:rPr>
              <w:t>6. Conflicts of human rights with other human rights and political goals.</w:t>
            </w:r>
          </w:p>
        </w:tc>
      </w:tr>
      <w:tr w:rsidR="002B7AE9" w:rsidRPr="004A3AED" w14:paraId="1C8D238B" w14:textId="77777777" w:rsidTr="00151956">
        <w:trPr>
          <w:trHeight w:val="255"/>
        </w:trPr>
        <w:tc>
          <w:tcPr>
            <w:tcW w:w="2440" w:type="dxa"/>
          </w:tcPr>
          <w:p w14:paraId="2DAD9E95" w14:textId="77777777" w:rsidR="002B7AE9" w:rsidRPr="004A3AED" w:rsidRDefault="002B7AE9" w:rsidP="002B7AE9">
            <w:pPr>
              <w:ind w:left="4"/>
              <w:contextualSpacing/>
              <w:rPr>
                <w:rFonts w:cstheme="minorHAnsi"/>
              </w:rPr>
            </w:pPr>
            <w:r w:rsidRPr="004A3AED">
              <w:rPr>
                <w:rFonts w:cstheme="minorHAnsi"/>
              </w:rPr>
              <w:t>NASTAVNE METODE</w:t>
            </w:r>
          </w:p>
        </w:tc>
        <w:tc>
          <w:tcPr>
            <w:tcW w:w="6890" w:type="dxa"/>
            <w:shd w:val="clear" w:color="auto" w:fill="E7E6E6" w:themeFill="background2"/>
          </w:tcPr>
          <w:p w14:paraId="78A99384" w14:textId="77777777" w:rsidR="002B7AE9" w:rsidRPr="004A3AED" w:rsidRDefault="002B7AE9" w:rsidP="002B7AE9">
            <w:pPr>
              <w:rPr>
                <w:rFonts w:cstheme="minorHAnsi"/>
              </w:rPr>
            </w:pPr>
            <w:r w:rsidRPr="004A3AED">
              <w:rPr>
                <w:rFonts w:cstheme="minorHAnsi"/>
              </w:rPr>
              <w:t>Guided discussion, preparation of a practical task, demonstration of a practical task, student debate, preparation of a written paper.</w:t>
            </w:r>
          </w:p>
        </w:tc>
      </w:tr>
      <w:tr w:rsidR="002B7AE9" w:rsidRPr="004A3AED" w14:paraId="73343FE6" w14:textId="77777777" w:rsidTr="00151956">
        <w:trPr>
          <w:trHeight w:val="255"/>
        </w:trPr>
        <w:tc>
          <w:tcPr>
            <w:tcW w:w="2440" w:type="dxa"/>
          </w:tcPr>
          <w:p w14:paraId="6D99573F" w14:textId="77777777" w:rsidR="002B7AE9" w:rsidRPr="004A3AED" w:rsidRDefault="002B7AE9" w:rsidP="002B7AE9">
            <w:pPr>
              <w:ind w:left="4"/>
              <w:contextualSpacing/>
              <w:rPr>
                <w:rFonts w:cstheme="minorHAnsi"/>
              </w:rPr>
            </w:pPr>
            <w:r w:rsidRPr="004A3AED">
              <w:rPr>
                <w:rFonts w:cstheme="minorHAnsi"/>
              </w:rPr>
              <w:t>METODE VREDNOVANJA</w:t>
            </w:r>
          </w:p>
        </w:tc>
        <w:tc>
          <w:tcPr>
            <w:tcW w:w="6890" w:type="dxa"/>
            <w:shd w:val="clear" w:color="auto" w:fill="E7E6E6" w:themeFill="background2"/>
          </w:tcPr>
          <w:p w14:paraId="2EB4FE3B" w14:textId="77777777" w:rsidR="002B7AE9" w:rsidRPr="004A3AED" w:rsidRDefault="002B7AE9" w:rsidP="002B7AE9">
            <w:pPr>
              <w:rPr>
                <w:rFonts w:cstheme="minorHAnsi"/>
              </w:rPr>
            </w:pPr>
            <w:r w:rsidRPr="004A3AED">
              <w:rPr>
                <w:rFonts w:cstheme="minorHAnsi"/>
              </w:rPr>
              <w:t>1. Evaluation of student performance i</w:t>
            </w:r>
          </w:p>
          <w:p w14:paraId="7089D81A" w14:textId="77777777" w:rsidR="002B7AE9" w:rsidRPr="004A3AED" w:rsidRDefault="002B7AE9" w:rsidP="002B7AE9">
            <w:pPr>
              <w:rPr>
                <w:rFonts w:cstheme="minorHAnsi"/>
              </w:rPr>
            </w:pPr>
            <w:r w:rsidRPr="004A3AED">
              <w:rPr>
                <w:rFonts w:cstheme="minorHAnsi"/>
              </w:rPr>
              <w:t>2. Evaluation of a written essay</w:t>
            </w:r>
          </w:p>
        </w:tc>
      </w:tr>
    </w:tbl>
    <w:p w14:paraId="36844E78" w14:textId="77777777" w:rsidR="002B7AE9" w:rsidRPr="004A3AED" w:rsidRDefault="002B7AE9" w:rsidP="00AD2218">
      <w:pPr>
        <w:shd w:val="clear" w:color="auto" w:fill="FFFFFF"/>
        <w:spacing w:after="0" w:line="252" w:lineRule="atLeast"/>
        <w:rPr>
          <w:b/>
          <w:color w:val="1F3864" w:themeColor="accent5" w:themeShade="80"/>
          <w:sz w:val="28"/>
          <w:szCs w:val="28"/>
        </w:rPr>
      </w:pPr>
    </w:p>
    <w:p w14:paraId="0CC32B70" w14:textId="77777777" w:rsidR="002B7AE9" w:rsidRPr="004A3AED" w:rsidRDefault="002B7AE9" w:rsidP="00AD2218">
      <w:pPr>
        <w:shd w:val="clear" w:color="auto" w:fill="FFFFFF"/>
        <w:spacing w:after="0" w:line="252" w:lineRule="atLeast"/>
        <w:rPr>
          <w:b/>
          <w:color w:val="1F3864" w:themeColor="accent5" w:themeShade="80"/>
          <w:sz w:val="28"/>
          <w:szCs w:val="28"/>
        </w:rPr>
      </w:pPr>
    </w:p>
    <w:p w14:paraId="366612FF" w14:textId="77777777" w:rsidR="00B07970" w:rsidRPr="00B07970" w:rsidRDefault="007479A9" w:rsidP="00B07970">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AD2218" w:rsidRPr="004A3AED">
        <w:rPr>
          <w:rFonts w:eastAsia="Times New Roman" w:cs="Times New Roman"/>
          <w:b/>
          <w:color w:val="1F3864" w:themeColor="accent5" w:themeShade="80"/>
          <w:sz w:val="28"/>
          <w:szCs w:val="28"/>
          <w:lang w:eastAsia="hr-HR"/>
        </w:rPr>
        <w:t>IMOVINSKO POREZNO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B07970" w:rsidRPr="00B02219" w14:paraId="1F846D52" w14:textId="77777777" w:rsidTr="00B84C2F">
        <w:trPr>
          <w:trHeight w:val="570"/>
        </w:trPr>
        <w:tc>
          <w:tcPr>
            <w:tcW w:w="2440" w:type="dxa"/>
            <w:shd w:val="clear" w:color="auto" w:fill="9CC2E5" w:themeFill="accent1" w:themeFillTint="99"/>
          </w:tcPr>
          <w:p w14:paraId="04F39A08" w14:textId="77777777" w:rsidR="00B07970" w:rsidRPr="00B02219" w:rsidRDefault="00B07970" w:rsidP="00B84C2F">
            <w:pPr>
              <w:rPr>
                <w:rFonts w:ascii="Times New Roman" w:hAnsi="Times New Roman" w:cs="Times New Roman"/>
                <w:b/>
                <w:sz w:val="28"/>
                <w:szCs w:val="28"/>
              </w:rPr>
            </w:pPr>
            <w:r w:rsidRPr="00B02219">
              <w:rPr>
                <w:rFonts w:ascii="Times New Roman" w:hAnsi="Times New Roman" w:cs="Times New Roman"/>
                <w:b/>
                <w:sz w:val="28"/>
                <w:szCs w:val="28"/>
              </w:rPr>
              <w:t>KOLEGIJ</w:t>
            </w:r>
          </w:p>
        </w:tc>
        <w:tc>
          <w:tcPr>
            <w:tcW w:w="6890" w:type="dxa"/>
          </w:tcPr>
          <w:p w14:paraId="1068CCC5" w14:textId="77777777" w:rsidR="00B07970" w:rsidRPr="00BB2B0F" w:rsidRDefault="00B07970" w:rsidP="00B84C2F">
            <w:pPr>
              <w:rPr>
                <w:rFonts w:ascii="Times New Roman" w:hAnsi="Times New Roman" w:cs="Times New Roman"/>
                <w:b/>
                <w:sz w:val="32"/>
                <w:szCs w:val="32"/>
              </w:rPr>
            </w:pPr>
            <w:r>
              <w:rPr>
                <w:rFonts w:ascii="Times New Roman" w:hAnsi="Times New Roman" w:cs="Times New Roman"/>
                <w:b/>
                <w:sz w:val="32"/>
                <w:szCs w:val="32"/>
              </w:rPr>
              <w:t>IMOVINSKO POREZNO PRAVO</w:t>
            </w:r>
          </w:p>
        </w:tc>
      </w:tr>
      <w:tr w:rsidR="00B07970" w:rsidRPr="00B02219" w14:paraId="1ED9FE83" w14:textId="77777777" w:rsidTr="00B84C2F">
        <w:trPr>
          <w:trHeight w:val="465"/>
        </w:trPr>
        <w:tc>
          <w:tcPr>
            <w:tcW w:w="2440" w:type="dxa"/>
            <w:shd w:val="clear" w:color="auto" w:fill="F2F2F2" w:themeFill="background1" w:themeFillShade="F2"/>
          </w:tcPr>
          <w:p w14:paraId="3662AEC4" w14:textId="77777777" w:rsidR="00B07970" w:rsidRPr="00B1053A" w:rsidRDefault="00B07970" w:rsidP="00B84C2F">
            <w:pPr>
              <w:rPr>
                <w:rFonts w:ascii="Times New Roman" w:hAnsi="Times New Roman" w:cs="Times New Roman"/>
                <w:sz w:val="20"/>
                <w:szCs w:val="20"/>
                <w:lang w:val="it-IT"/>
              </w:rPr>
            </w:pPr>
            <w:r w:rsidRPr="00B1053A">
              <w:rPr>
                <w:rFonts w:ascii="Times New Roman" w:hAnsi="Times New Roman" w:cs="Times New Roman"/>
                <w:sz w:val="20"/>
                <w:szCs w:val="20"/>
                <w:lang w:val="it-IT"/>
              </w:rPr>
              <w:t xml:space="preserve">OBAVEZNI ILI IZBORNI / GODINA STUDIJA NA KOJOJ SE KOLEGIJ IZVODI </w:t>
            </w:r>
          </w:p>
        </w:tc>
        <w:tc>
          <w:tcPr>
            <w:tcW w:w="6890" w:type="dxa"/>
          </w:tcPr>
          <w:p w14:paraId="02D77617" w14:textId="77777777" w:rsidR="00B07970" w:rsidRPr="00BB2B0F" w:rsidRDefault="00B07970" w:rsidP="00B84C2F">
            <w:pPr>
              <w:rPr>
                <w:rFonts w:ascii="Times New Roman" w:hAnsi="Times New Roman" w:cs="Times New Roman"/>
                <w:sz w:val="24"/>
                <w:szCs w:val="24"/>
              </w:rPr>
            </w:pPr>
            <w:r>
              <w:rPr>
                <w:rFonts w:ascii="Times New Roman" w:hAnsi="Times New Roman" w:cs="Times New Roman"/>
                <w:sz w:val="24"/>
                <w:szCs w:val="24"/>
              </w:rPr>
              <w:t>IZBORNI – 9. semestar</w:t>
            </w:r>
          </w:p>
        </w:tc>
      </w:tr>
      <w:tr w:rsidR="00B07970" w:rsidRPr="00B02219" w14:paraId="0144F0AA" w14:textId="77777777" w:rsidTr="00B84C2F">
        <w:trPr>
          <w:trHeight w:val="300"/>
        </w:trPr>
        <w:tc>
          <w:tcPr>
            <w:tcW w:w="2440" w:type="dxa"/>
            <w:shd w:val="clear" w:color="auto" w:fill="F2F2F2" w:themeFill="background1" w:themeFillShade="F2"/>
          </w:tcPr>
          <w:p w14:paraId="2C05BD3D" w14:textId="77777777" w:rsidR="00B07970" w:rsidRPr="00B1053A" w:rsidRDefault="00B07970" w:rsidP="00B84C2F">
            <w:pPr>
              <w:rPr>
                <w:rFonts w:ascii="Times New Roman" w:hAnsi="Times New Roman" w:cs="Times New Roman"/>
                <w:sz w:val="20"/>
                <w:szCs w:val="20"/>
                <w:lang w:val="it-IT"/>
              </w:rPr>
            </w:pPr>
            <w:r w:rsidRPr="00B1053A">
              <w:rPr>
                <w:rFonts w:ascii="Times New Roman" w:hAnsi="Times New Roman" w:cs="Times New Roman"/>
                <w:sz w:val="20"/>
                <w:szCs w:val="20"/>
                <w:lang w:val="it-IT"/>
              </w:rPr>
              <w:t>OBLIK NASTAVE (PREDAVANJA, SEMINAR, VJEŽBE, (I/ILI) PRAKTIČNA NASTAVA</w:t>
            </w:r>
          </w:p>
        </w:tc>
        <w:tc>
          <w:tcPr>
            <w:tcW w:w="6890" w:type="dxa"/>
          </w:tcPr>
          <w:p w14:paraId="733988E0" w14:textId="77777777" w:rsidR="00B07970" w:rsidRPr="00BB2B0F" w:rsidRDefault="00B07970" w:rsidP="00B84C2F">
            <w:pPr>
              <w:rPr>
                <w:rFonts w:ascii="Times New Roman" w:hAnsi="Times New Roman" w:cs="Times New Roman"/>
                <w:sz w:val="24"/>
                <w:szCs w:val="24"/>
              </w:rPr>
            </w:pPr>
            <w:r w:rsidRPr="00BB2B0F">
              <w:rPr>
                <w:rFonts w:ascii="Times New Roman" w:hAnsi="Times New Roman" w:cs="Times New Roman"/>
                <w:sz w:val="24"/>
                <w:szCs w:val="24"/>
              </w:rPr>
              <w:t>PREDAVANJA</w:t>
            </w:r>
          </w:p>
        </w:tc>
      </w:tr>
      <w:tr w:rsidR="00B07970" w:rsidRPr="00B02219" w14:paraId="32324458" w14:textId="77777777" w:rsidTr="00B84C2F">
        <w:trPr>
          <w:trHeight w:val="405"/>
        </w:trPr>
        <w:tc>
          <w:tcPr>
            <w:tcW w:w="2440" w:type="dxa"/>
            <w:shd w:val="clear" w:color="auto" w:fill="F2F2F2" w:themeFill="background1" w:themeFillShade="F2"/>
          </w:tcPr>
          <w:p w14:paraId="4CD163D4" w14:textId="77777777" w:rsidR="00B07970" w:rsidRPr="00B02219" w:rsidRDefault="00B07970" w:rsidP="00B84C2F">
            <w:pPr>
              <w:rPr>
                <w:rFonts w:ascii="Times New Roman" w:hAnsi="Times New Roman" w:cs="Times New Roman"/>
                <w:sz w:val="20"/>
                <w:szCs w:val="20"/>
              </w:rPr>
            </w:pPr>
            <w:r w:rsidRPr="00B02219">
              <w:rPr>
                <w:rFonts w:ascii="Times New Roman" w:hAnsi="Times New Roman" w:cs="Times New Roman"/>
                <w:sz w:val="20"/>
                <w:szCs w:val="20"/>
              </w:rPr>
              <w:lastRenderedPageBreak/>
              <w:t>ECTS BODOVI KOLEGIJA</w:t>
            </w:r>
          </w:p>
        </w:tc>
        <w:tc>
          <w:tcPr>
            <w:tcW w:w="6890" w:type="dxa"/>
          </w:tcPr>
          <w:p w14:paraId="17EF8D18" w14:textId="77777777" w:rsidR="00B07970" w:rsidRPr="00305536" w:rsidRDefault="00B07970" w:rsidP="00B84C2F">
            <w:pPr>
              <w:jc w:val="both"/>
              <w:rPr>
                <w:rFonts w:ascii="Times New Roman" w:hAnsi="Times New Roman" w:cs="Times New Roman"/>
                <w:sz w:val="24"/>
                <w:szCs w:val="24"/>
              </w:rPr>
            </w:pPr>
            <w:r w:rsidRPr="00305536">
              <w:rPr>
                <w:rFonts w:ascii="Times New Roman" w:hAnsi="Times New Roman" w:cs="Times New Roman"/>
                <w:sz w:val="24"/>
                <w:szCs w:val="24"/>
              </w:rPr>
              <w:t>8 ECTS bodova:</w:t>
            </w:r>
          </w:p>
          <w:p w14:paraId="5C047ED3" w14:textId="77777777" w:rsidR="00B07970" w:rsidRPr="00305536" w:rsidRDefault="00B07970" w:rsidP="00B07970">
            <w:pPr>
              <w:pStyle w:val="Odlomakpopisa"/>
              <w:spacing w:after="160" w:line="259" w:lineRule="auto"/>
              <w:ind w:hanging="360"/>
              <w:jc w:val="both"/>
            </w:pPr>
            <w:r w:rsidRPr="00305536">
              <w:t xml:space="preserve">Predavanja - 90 sati: cca. </w:t>
            </w:r>
            <w:r w:rsidRPr="00305536">
              <w:rPr>
                <w:b/>
              </w:rPr>
              <w:t>3 ECTS</w:t>
            </w:r>
          </w:p>
          <w:p w14:paraId="33824BD4" w14:textId="77777777" w:rsidR="00B07970" w:rsidRPr="00305536" w:rsidRDefault="00B07970" w:rsidP="00B07970">
            <w:pPr>
              <w:pStyle w:val="Odlomakpopisa"/>
              <w:spacing w:after="160" w:line="259" w:lineRule="auto"/>
              <w:ind w:hanging="360"/>
              <w:jc w:val="both"/>
            </w:pPr>
            <w:r w:rsidRPr="00305536">
              <w:t xml:space="preserve">Priprema za predavanje (rad na tekstu, studentska debata. vođena diskusija, demonstracija praktičnog zadatka) - 30 sati: cca. </w:t>
            </w:r>
            <w:r w:rsidRPr="00305536">
              <w:rPr>
                <w:b/>
              </w:rPr>
              <w:t>1 ECTS</w:t>
            </w:r>
          </w:p>
          <w:p w14:paraId="28A3E26D" w14:textId="77777777" w:rsidR="00B07970" w:rsidRPr="00607D07" w:rsidRDefault="00B07970" w:rsidP="00B07970">
            <w:pPr>
              <w:pStyle w:val="Odlomakpopisa"/>
              <w:spacing w:after="160" w:line="259" w:lineRule="auto"/>
              <w:ind w:hanging="360"/>
            </w:pPr>
            <w:r w:rsidRPr="00305536">
              <w:t xml:space="preserve">Priprema za kolokvij i ispit (samostalno čitanje i učenje </w:t>
            </w:r>
            <w:proofErr w:type="gramStart"/>
            <w:r w:rsidRPr="00305536">
              <w:t>literature )</w:t>
            </w:r>
            <w:proofErr w:type="gramEnd"/>
            <w:r w:rsidRPr="00305536">
              <w:t xml:space="preserve"> – 120 sati: cca. </w:t>
            </w:r>
            <w:r w:rsidRPr="00305536">
              <w:rPr>
                <w:b/>
              </w:rPr>
              <w:t>4 ECTS</w:t>
            </w:r>
            <w:r w:rsidRPr="00305536">
              <w:t>.</w:t>
            </w:r>
            <w:r w:rsidRPr="00607D07">
              <w:rPr>
                <w:sz w:val="20"/>
                <w:szCs w:val="20"/>
              </w:rPr>
              <w:t xml:space="preserve">  </w:t>
            </w:r>
          </w:p>
        </w:tc>
      </w:tr>
      <w:tr w:rsidR="00B07970" w:rsidRPr="00B02219" w14:paraId="0192DD01" w14:textId="77777777" w:rsidTr="00B84C2F">
        <w:trPr>
          <w:trHeight w:val="330"/>
        </w:trPr>
        <w:tc>
          <w:tcPr>
            <w:tcW w:w="2440" w:type="dxa"/>
            <w:shd w:val="clear" w:color="auto" w:fill="F2F2F2" w:themeFill="background1" w:themeFillShade="F2"/>
          </w:tcPr>
          <w:p w14:paraId="4D74A827" w14:textId="77777777" w:rsidR="00B07970" w:rsidRPr="00B02219" w:rsidRDefault="00B07970" w:rsidP="00B84C2F">
            <w:pPr>
              <w:rPr>
                <w:rFonts w:ascii="Times New Roman" w:hAnsi="Times New Roman" w:cs="Times New Roman"/>
                <w:sz w:val="20"/>
                <w:szCs w:val="20"/>
              </w:rPr>
            </w:pPr>
            <w:r w:rsidRPr="00B02219">
              <w:rPr>
                <w:rFonts w:ascii="Times New Roman" w:hAnsi="Times New Roman" w:cs="Times New Roman"/>
                <w:sz w:val="20"/>
                <w:szCs w:val="20"/>
              </w:rPr>
              <w:t>STUDIJSKI PROGRAM</w:t>
            </w:r>
            <w:r>
              <w:rPr>
                <w:rFonts w:ascii="Times New Roman" w:hAnsi="Times New Roman" w:cs="Times New Roman"/>
                <w:sz w:val="20"/>
                <w:szCs w:val="20"/>
              </w:rPr>
              <w:t xml:space="preserve"> NA KOJEM SE KOLEGIJ IZVODI</w:t>
            </w:r>
          </w:p>
        </w:tc>
        <w:tc>
          <w:tcPr>
            <w:tcW w:w="6890" w:type="dxa"/>
          </w:tcPr>
          <w:p w14:paraId="0F63C540" w14:textId="77777777" w:rsidR="00B07970" w:rsidRPr="00BB2B0F" w:rsidRDefault="00B07970" w:rsidP="00B84C2F">
            <w:pPr>
              <w:rPr>
                <w:rFonts w:ascii="Times New Roman" w:hAnsi="Times New Roman" w:cs="Times New Roman"/>
                <w:sz w:val="24"/>
                <w:szCs w:val="24"/>
              </w:rPr>
            </w:pPr>
            <w:r>
              <w:rPr>
                <w:rFonts w:ascii="Times New Roman" w:hAnsi="Times New Roman" w:cs="Times New Roman"/>
                <w:sz w:val="24"/>
                <w:szCs w:val="24"/>
              </w:rPr>
              <w:t>INTEGRIRANI PRAVNI STUDIJ</w:t>
            </w:r>
          </w:p>
        </w:tc>
      </w:tr>
      <w:tr w:rsidR="00B07970" w:rsidRPr="00B02219" w14:paraId="24143539" w14:textId="77777777" w:rsidTr="00B84C2F">
        <w:trPr>
          <w:trHeight w:val="255"/>
        </w:trPr>
        <w:tc>
          <w:tcPr>
            <w:tcW w:w="2440" w:type="dxa"/>
            <w:shd w:val="clear" w:color="auto" w:fill="F2F2F2" w:themeFill="background1" w:themeFillShade="F2"/>
          </w:tcPr>
          <w:p w14:paraId="7A351E0A" w14:textId="77777777" w:rsidR="00B07970" w:rsidRPr="00B02219" w:rsidRDefault="00B07970" w:rsidP="00B84C2F">
            <w:pPr>
              <w:rPr>
                <w:rFonts w:ascii="Times New Roman" w:hAnsi="Times New Roman" w:cs="Times New Roman"/>
                <w:sz w:val="20"/>
                <w:szCs w:val="20"/>
              </w:rPr>
            </w:pPr>
            <w:r w:rsidRPr="00B02219">
              <w:rPr>
                <w:rFonts w:ascii="Times New Roman" w:hAnsi="Times New Roman" w:cs="Times New Roman"/>
                <w:sz w:val="20"/>
                <w:szCs w:val="20"/>
              </w:rPr>
              <w:t>RAZINA STUDIJSKOG PROGRAMA (6.st, 6.sv, 7.1.st, 7.1.sv, 7.2, 8.2.)</w:t>
            </w:r>
          </w:p>
        </w:tc>
        <w:tc>
          <w:tcPr>
            <w:tcW w:w="6890" w:type="dxa"/>
          </w:tcPr>
          <w:p w14:paraId="62CE6C0E" w14:textId="77777777" w:rsidR="00B07970" w:rsidRPr="00CA0049" w:rsidRDefault="00B07970" w:rsidP="00B84C2F">
            <w:pPr>
              <w:rPr>
                <w:rFonts w:ascii="Times New Roman" w:hAnsi="Times New Roman" w:cs="Times New Roman"/>
                <w:sz w:val="24"/>
                <w:szCs w:val="24"/>
              </w:rPr>
            </w:pPr>
            <w:r>
              <w:rPr>
                <w:rFonts w:ascii="Times New Roman" w:hAnsi="Times New Roman" w:cs="Times New Roman"/>
                <w:sz w:val="24"/>
                <w:szCs w:val="24"/>
              </w:rPr>
              <w:t>7</w:t>
            </w:r>
            <w:r w:rsidRPr="00305536">
              <w:rPr>
                <w:rFonts w:ascii="Times New Roman" w:hAnsi="Times New Roman" w:cs="Times New Roman"/>
                <w:sz w:val="24"/>
                <w:szCs w:val="24"/>
              </w:rPr>
              <w:t>.st</w:t>
            </w:r>
          </w:p>
        </w:tc>
      </w:tr>
      <w:tr w:rsidR="00B07970" w:rsidRPr="00B02219" w14:paraId="2D9C9F43" w14:textId="77777777" w:rsidTr="00B84C2F">
        <w:trPr>
          <w:trHeight w:val="255"/>
        </w:trPr>
        <w:tc>
          <w:tcPr>
            <w:tcW w:w="2440" w:type="dxa"/>
          </w:tcPr>
          <w:p w14:paraId="364A80E8" w14:textId="77777777" w:rsidR="00B07970" w:rsidRPr="00B02219" w:rsidRDefault="00B07970" w:rsidP="00B84C2F"/>
        </w:tc>
        <w:tc>
          <w:tcPr>
            <w:tcW w:w="6890" w:type="dxa"/>
            <w:shd w:val="clear" w:color="auto" w:fill="BDD6EE" w:themeFill="accent1" w:themeFillTint="66"/>
          </w:tcPr>
          <w:p w14:paraId="63401CC5" w14:textId="77777777" w:rsidR="00B07970" w:rsidRPr="00B02219" w:rsidRDefault="00B07970" w:rsidP="00B84C2F">
            <w:pPr>
              <w:jc w:val="center"/>
              <w:rPr>
                <w:rFonts w:ascii="Times New Roman" w:hAnsi="Times New Roman" w:cs="Times New Roman"/>
                <w:b/>
                <w:sz w:val="24"/>
                <w:szCs w:val="24"/>
              </w:rPr>
            </w:pPr>
            <w:r w:rsidRPr="00B02219">
              <w:rPr>
                <w:rFonts w:ascii="Times New Roman" w:hAnsi="Times New Roman" w:cs="Times New Roman"/>
                <w:b/>
                <w:sz w:val="24"/>
                <w:szCs w:val="24"/>
              </w:rPr>
              <w:t>KONSTRUKTIVNO POVEZIVANJE</w:t>
            </w:r>
          </w:p>
        </w:tc>
      </w:tr>
      <w:tr w:rsidR="00B07970" w:rsidRPr="00B24899" w14:paraId="37DC3A84" w14:textId="77777777" w:rsidTr="00B84C2F">
        <w:trPr>
          <w:trHeight w:val="255"/>
        </w:trPr>
        <w:tc>
          <w:tcPr>
            <w:tcW w:w="2440" w:type="dxa"/>
            <w:shd w:val="clear" w:color="auto" w:fill="DEEAF6" w:themeFill="accent1" w:themeFillTint="33"/>
          </w:tcPr>
          <w:p w14:paraId="6C96A42E" w14:textId="77777777" w:rsidR="00B07970" w:rsidRPr="00B02219" w:rsidRDefault="00B07970" w:rsidP="00B84C2F">
            <w:pPr>
              <w:ind w:left="360"/>
              <w:rPr>
                <w:rFonts w:ascii="Times New Roman" w:hAnsi="Times New Roman" w:cs="Times New Roman"/>
                <w:sz w:val="20"/>
                <w:szCs w:val="20"/>
              </w:rPr>
            </w:pPr>
            <w:r w:rsidRPr="00B02219">
              <w:rPr>
                <w:rFonts w:ascii="Times New Roman" w:hAnsi="Times New Roman" w:cs="Times New Roman"/>
                <w:sz w:val="20"/>
                <w:szCs w:val="20"/>
              </w:rPr>
              <w:t>ISHOD UČENJA (NAZIV)</w:t>
            </w:r>
          </w:p>
        </w:tc>
        <w:tc>
          <w:tcPr>
            <w:tcW w:w="6890" w:type="dxa"/>
            <w:shd w:val="clear" w:color="auto" w:fill="E7E6E6" w:themeFill="background2"/>
          </w:tcPr>
          <w:p w14:paraId="6A25668E" w14:textId="77777777" w:rsidR="00B07970" w:rsidRPr="00EE1AFF" w:rsidRDefault="00B07970" w:rsidP="00B84C2F">
            <w:pPr>
              <w:jc w:val="both"/>
              <w:rPr>
                <w:rFonts w:ascii="Times New Roman" w:hAnsi="Times New Roman" w:cs="Times New Roman"/>
                <w:b/>
                <w:sz w:val="24"/>
                <w:szCs w:val="24"/>
              </w:rPr>
            </w:pPr>
            <w:r>
              <w:rPr>
                <w:rFonts w:ascii="Times New Roman" w:hAnsi="Times New Roman" w:cs="Times New Roman"/>
                <w:b/>
                <w:sz w:val="24"/>
                <w:szCs w:val="24"/>
              </w:rPr>
              <w:t xml:space="preserve">Pozicioniranje sustava imovinskih poreza ponajprije u okviru sustava javnih davanja, a potom u okviru poreznog sustava suvremenih država. Određenje imovine za potrebe oporezivanja, kao i upoznavanje s osnovnim postavkama oporezivanja imovine. </w:t>
            </w:r>
          </w:p>
        </w:tc>
      </w:tr>
      <w:tr w:rsidR="00B07970" w:rsidRPr="00B24899" w14:paraId="0348644D" w14:textId="77777777" w:rsidTr="00B84C2F">
        <w:trPr>
          <w:trHeight w:val="255"/>
        </w:trPr>
        <w:tc>
          <w:tcPr>
            <w:tcW w:w="2440" w:type="dxa"/>
          </w:tcPr>
          <w:p w14:paraId="16BDA722" w14:textId="77777777" w:rsidR="00B07970" w:rsidRPr="00B1053A" w:rsidRDefault="00B07970" w:rsidP="00B07970">
            <w:pPr>
              <w:ind w:left="291" w:hanging="360"/>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DOPRINOSI OSTVARENJU ISHODA UČENJA NA RAZINI STUDIJSKOG PROGRAMA (NAVESTI IU)</w:t>
            </w:r>
          </w:p>
        </w:tc>
        <w:tc>
          <w:tcPr>
            <w:tcW w:w="6890" w:type="dxa"/>
            <w:shd w:val="clear" w:color="auto" w:fill="E7E6E6" w:themeFill="background2"/>
          </w:tcPr>
          <w:p w14:paraId="04C17A47" w14:textId="77777777" w:rsidR="00B07970" w:rsidRDefault="00B07970" w:rsidP="00B84C2F">
            <w:pPr>
              <w:jc w:val="both"/>
              <w:rPr>
                <w:rFonts w:ascii="Times New Roman" w:hAnsi="Times New Roman" w:cs="Times New Roman"/>
                <w:sz w:val="24"/>
                <w:szCs w:val="24"/>
              </w:rPr>
            </w:pPr>
            <w:r>
              <w:rPr>
                <w:rFonts w:ascii="Times New Roman" w:hAnsi="Times New Roman" w:cs="Times New Roman"/>
                <w:sz w:val="24"/>
                <w:szCs w:val="24"/>
              </w:rPr>
              <w:t>2.</w:t>
            </w:r>
            <w:r w:rsidRPr="00627454">
              <w:rPr>
                <w:rFonts w:ascii="Times New Roman" w:hAnsi="Times New Roman" w:cs="Times New Roman"/>
                <w:sz w:val="24"/>
                <w:szCs w:val="24"/>
              </w:rPr>
              <w:t>Definirati osnovne pojmove i institute te temeljne doktrine i načela pojedinih grana prava.</w:t>
            </w:r>
          </w:p>
          <w:p w14:paraId="0D7CAEBE" w14:textId="77777777" w:rsidR="00B07970" w:rsidRPr="00F94F05" w:rsidRDefault="00B07970" w:rsidP="00B84C2F">
            <w:pPr>
              <w:jc w:val="both"/>
              <w:rPr>
                <w:rFonts w:ascii="Times New Roman" w:hAnsi="Times New Roman" w:cs="Times New Roman"/>
                <w:sz w:val="24"/>
                <w:szCs w:val="24"/>
              </w:rPr>
            </w:pPr>
            <w:r>
              <w:rPr>
                <w:rFonts w:ascii="Times New Roman" w:hAnsi="Times New Roman" w:cs="Times New Roman"/>
                <w:sz w:val="24"/>
                <w:szCs w:val="24"/>
              </w:rPr>
              <w:t>4.</w:t>
            </w:r>
            <w:r w:rsidRPr="00627454">
              <w:rPr>
                <w:rFonts w:ascii="Times New Roman" w:hAnsi="Times New Roman" w:cs="Times New Roman"/>
                <w:sz w:val="24"/>
                <w:szCs w:val="24"/>
              </w:rPr>
              <w:t>Klasificirati i protumačiti normativni okvir mjerodavan u pojedinoj grani prava</w:t>
            </w:r>
            <w:r>
              <w:rPr>
                <w:rFonts w:ascii="Times New Roman" w:hAnsi="Times New Roman" w:cs="Times New Roman"/>
                <w:sz w:val="24"/>
                <w:szCs w:val="24"/>
              </w:rPr>
              <w:t>.</w:t>
            </w:r>
          </w:p>
        </w:tc>
      </w:tr>
      <w:tr w:rsidR="00B07970" w:rsidRPr="00B02219" w14:paraId="7232C3F5" w14:textId="77777777" w:rsidTr="00B84C2F">
        <w:trPr>
          <w:trHeight w:val="255"/>
        </w:trPr>
        <w:tc>
          <w:tcPr>
            <w:tcW w:w="2440" w:type="dxa"/>
          </w:tcPr>
          <w:p w14:paraId="0B3C9712" w14:textId="77777777" w:rsidR="00B07970" w:rsidRPr="00B1053A" w:rsidRDefault="00B07970" w:rsidP="00B07970">
            <w:pPr>
              <w:ind w:left="291" w:hanging="360"/>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KOGNITIVNO PODRUČJE ZNANJA I RAZUMIJEVANJA</w:t>
            </w:r>
          </w:p>
        </w:tc>
        <w:tc>
          <w:tcPr>
            <w:tcW w:w="6890" w:type="dxa"/>
            <w:shd w:val="clear" w:color="auto" w:fill="E7E6E6" w:themeFill="background2"/>
          </w:tcPr>
          <w:p w14:paraId="2E7C50C1" w14:textId="77777777" w:rsidR="00B07970" w:rsidRPr="00CA0049" w:rsidRDefault="00B07970" w:rsidP="00B84C2F">
            <w:pPr>
              <w:rPr>
                <w:rFonts w:ascii="Times New Roman" w:hAnsi="Times New Roman" w:cs="Times New Roman"/>
                <w:sz w:val="24"/>
                <w:szCs w:val="24"/>
              </w:rPr>
            </w:pPr>
            <w:r>
              <w:rPr>
                <w:rFonts w:ascii="Times New Roman" w:hAnsi="Times New Roman" w:cs="Times New Roman"/>
                <w:sz w:val="24"/>
                <w:szCs w:val="24"/>
              </w:rPr>
              <w:t>Poznavanje i r</w:t>
            </w:r>
            <w:r w:rsidRPr="00CA0049">
              <w:rPr>
                <w:rFonts w:ascii="Times New Roman" w:hAnsi="Times New Roman" w:cs="Times New Roman"/>
                <w:sz w:val="24"/>
                <w:szCs w:val="24"/>
              </w:rPr>
              <w:t>azumijevanje</w:t>
            </w:r>
            <w:r>
              <w:rPr>
                <w:rFonts w:ascii="Times New Roman" w:hAnsi="Times New Roman" w:cs="Times New Roman"/>
                <w:sz w:val="24"/>
                <w:szCs w:val="24"/>
              </w:rPr>
              <w:t xml:space="preserve"> (praktične) primjene propisa. </w:t>
            </w:r>
          </w:p>
        </w:tc>
      </w:tr>
      <w:tr w:rsidR="00B07970" w:rsidRPr="00B02219" w14:paraId="36466BB8" w14:textId="77777777" w:rsidTr="00B84C2F">
        <w:trPr>
          <w:trHeight w:val="255"/>
        </w:trPr>
        <w:tc>
          <w:tcPr>
            <w:tcW w:w="2440" w:type="dxa"/>
          </w:tcPr>
          <w:p w14:paraId="20948661" w14:textId="77777777"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VJEŠTINE</w:t>
            </w:r>
          </w:p>
        </w:tc>
        <w:tc>
          <w:tcPr>
            <w:tcW w:w="6890" w:type="dxa"/>
            <w:shd w:val="clear" w:color="auto" w:fill="E7E6E6" w:themeFill="background2"/>
          </w:tcPr>
          <w:p w14:paraId="7CF3F68D" w14:textId="77777777" w:rsidR="00B07970" w:rsidRPr="0034029A" w:rsidRDefault="00B07970" w:rsidP="00B84C2F">
            <w:pPr>
              <w:jc w:val="both"/>
              <w:rPr>
                <w:rFonts w:ascii="Times New Roman" w:hAnsi="Times New Roman" w:cs="Times New Roman"/>
                <w:sz w:val="24"/>
                <w:szCs w:val="24"/>
              </w:rPr>
            </w:pPr>
            <w:r>
              <w:rPr>
                <w:rFonts w:ascii="Times New Roman" w:hAnsi="Times New Roman" w:cs="Times New Roman"/>
                <w:sz w:val="24"/>
                <w:szCs w:val="24"/>
              </w:rPr>
              <w:t xml:space="preserve">Vještina spoznaje ključnih instituta oporezivanja imovine, ovladavanja pozitivnim pravnim propisima i vještina vjerodostojne primjene i tumačenja mjerodavnih propisa na konkretne situacije povodom poreznog tretiranja imovine.. </w:t>
            </w:r>
          </w:p>
        </w:tc>
      </w:tr>
      <w:tr w:rsidR="00B07970" w:rsidRPr="00B02219" w14:paraId="0459CB26" w14:textId="77777777" w:rsidTr="00B84C2F">
        <w:trPr>
          <w:trHeight w:val="255"/>
        </w:trPr>
        <w:tc>
          <w:tcPr>
            <w:tcW w:w="2440" w:type="dxa"/>
          </w:tcPr>
          <w:p w14:paraId="469F4C48" w14:textId="77777777"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SADRŽAJ UČENJA</w:t>
            </w:r>
          </w:p>
        </w:tc>
        <w:tc>
          <w:tcPr>
            <w:tcW w:w="6890" w:type="dxa"/>
            <w:shd w:val="clear" w:color="auto" w:fill="E7E6E6" w:themeFill="background2"/>
          </w:tcPr>
          <w:p w14:paraId="683E4936" w14:textId="77777777" w:rsidR="00B07970" w:rsidRPr="003D4468" w:rsidRDefault="00B07970" w:rsidP="00B84C2F">
            <w:pPr>
              <w:rPr>
                <w:rFonts w:ascii="Times New Roman" w:hAnsi="Times New Roman" w:cs="Times New Roman"/>
                <w:sz w:val="24"/>
                <w:szCs w:val="24"/>
              </w:rPr>
            </w:pPr>
            <w:r w:rsidRPr="003D4468">
              <w:rPr>
                <w:rFonts w:ascii="Times New Roman" w:hAnsi="Times New Roman" w:cs="Times New Roman"/>
                <w:sz w:val="24"/>
                <w:szCs w:val="24"/>
              </w:rPr>
              <w:t>Nastavne cjeline:</w:t>
            </w:r>
          </w:p>
          <w:p w14:paraId="388B7B67" w14:textId="77777777" w:rsidR="00B07970" w:rsidRDefault="00B07970" w:rsidP="00B07970">
            <w:pPr>
              <w:pStyle w:val="Odlomakpopisa"/>
              <w:spacing w:after="160" w:line="259" w:lineRule="auto"/>
              <w:ind w:hanging="360"/>
            </w:pPr>
            <w:r>
              <w:t>Javni prihodi suvremenih država</w:t>
            </w:r>
          </w:p>
          <w:p w14:paraId="5A09EFA4" w14:textId="77777777" w:rsidR="00B07970" w:rsidRDefault="00B07970" w:rsidP="00B07970">
            <w:pPr>
              <w:pStyle w:val="Odlomakpopisa"/>
              <w:spacing w:after="160" w:line="259" w:lineRule="auto"/>
              <w:ind w:hanging="360"/>
            </w:pPr>
            <w:r>
              <w:t>Oporezivanje imovine i ustavno pravo vlasništva</w:t>
            </w:r>
          </w:p>
          <w:p w14:paraId="4A3B3C85" w14:textId="77777777" w:rsidR="00B07970" w:rsidRDefault="00B07970" w:rsidP="00B07970">
            <w:pPr>
              <w:pStyle w:val="Odlomakpopisa"/>
              <w:spacing w:after="160" w:line="259" w:lineRule="auto"/>
              <w:ind w:hanging="360"/>
            </w:pPr>
            <w:r>
              <w:t>Određenje imovine za potrebe oporezivanja</w:t>
            </w:r>
          </w:p>
          <w:p w14:paraId="5D8DA144" w14:textId="77777777" w:rsidR="00B07970" w:rsidRDefault="00B07970" w:rsidP="00B07970">
            <w:pPr>
              <w:pStyle w:val="Odlomakpopisa"/>
              <w:spacing w:after="160" w:line="259" w:lineRule="auto"/>
              <w:ind w:hanging="360"/>
            </w:pPr>
            <w:r>
              <w:t>Imovinski porezi u svjetlu podjele poreza na neposredne i posredne poreze</w:t>
            </w:r>
          </w:p>
          <w:p w14:paraId="1D709D93" w14:textId="77777777" w:rsidR="00B07970" w:rsidRPr="00A75254" w:rsidRDefault="00B07970" w:rsidP="00B07970">
            <w:pPr>
              <w:pStyle w:val="Odlomakpopisa"/>
              <w:spacing w:after="160" w:line="259" w:lineRule="auto"/>
              <w:ind w:hanging="360"/>
            </w:pPr>
            <w:r>
              <w:t xml:space="preserve">Načela na kojima se zasniva oporezivanje imovine. </w:t>
            </w:r>
          </w:p>
        </w:tc>
      </w:tr>
      <w:tr w:rsidR="00B07970" w:rsidRPr="00B02219" w14:paraId="4B533AAA" w14:textId="77777777" w:rsidTr="00B84C2F">
        <w:trPr>
          <w:trHeight w:val="255"/>
        </w:trPr>
        <w:tc>
          <w:tcPr>
            <w:tcW w:w="2440" w:type="dxa"/>
          </w:tcPr>
          <w:p w14:paraId="03D333DF" w14:textId="77777777"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NASTAVNE METODE</w:t>
            </w:r>
          </w:p>
        </w:tc>
        <w:tc>
          <w:tcPr>
            <w:tcW w:w="6890" w:type="dxa"/>
            <w:shd w:val="clear" w:color="auto" w:fill="E7E6E6" w:themeFill="background2"/>
          </w:tcPr>
          <w:p w14:paraId="587994ED" w14:textId="77777777" w:rsidR="00B07970" w:rsidRPr="0034029A" w:rsidRDefault="00B07970" w:rsidP="00B84C2F">
            <w:pPr>
              <w:rPr>
                <w:rFonts w:ascii="Times New Roman" w:hAnsi="Times New Roman" w:cs="Times New Roman"/>
                <w:sz w:val="24"/>
                <w:szCs w:val="24"/>
              </w:rPr>
            </w:pPr>
            <w:r>
              <w:rPr>
                <w:rFonts w:ascii="Times New Roman" w:hAnsi="Times New Roman" w:cs="Times New Roman"/>
                <w:sz w:val="24"/>
                <w:szCs w:val="24"/>
              </w:rPr>
              <w:t>Predavanje, usmjeravana rasprava na konkretna doktrinarna pitanja koja se tiču oporezivanje imovine</w:t>
            </w:r>
            <w:r w:rsidRPr="0034029A">
              <w:rPr>
                <w:rFonts w:ascii="Times New Roman" w:hAnsi="Times New Roman" w:cs="Times New Roman"/>
                <w:sz w:val="24"/>
                <w:szCs w:val="24"/>
              </w:rPr>
              <w:t>, demonstracija p</w:t>
            </w:r>
            <w:r>
              <w:rPr>
                <w:rFonts w:ascii="Times New Roman" w:hAnsi="Times New Roman" w:cs="Times New Roman"/>
                <w:sz w:val="24"/>
                <w:szCs w:val="24"/>
              </w:rPr>
              <w:t xml:space="preserve">raktičnog upita i dvojbi koje pritom nastaju, rad na konkretnoj primjeni poreznih </w:t>
            </w:r>
            <w:r>
              <w:rPr>
                <w:rFonts w:ascii="Times New Roman" w:hAnsi="Times New Roman" w:cs="Times New Roman"/>
                <w:sz w:val="24"/>
                <w:szCs w:val="24"/>
              </w:rPr>
              <w:lastRenderedPageBreak/>
              <w:t>propisa, dijalog sa studentima o praktičnim čitanjima</w:t>
            </w:r>
            <w:r w:rsidRPr="0034029A">
              <w:rPr>
                <w:rFonts w:ascii="Times New Roman" w:hAnsi="Times New Roman" w:cs="Times New Roman"/>
                <w:sz w:val="24"/>
                <w:szCs w:val="24"/>
              </w:rPr>
              <w:t>, samostalno čitanje literature.</w:t>
            </w:r>
          </w:p>
        </w:tc>
      </w:tr>
      <w:tr w:rsidR="00B07970" w:rsidRPr="00B02219" w14:paraId="53303368" w14:textId="77777777" w:rsidTr="00B84C2F">
        <w:trPr>
          <w:trHeight w:val="255"/>
        </w:trPr>
        <w:tc>
          <w:tcPr>
            <w:tcW w:w="2440" w:type="dxa"/>
          </w:tcPr>
          <w:p w14:paraId="52FE5B2E" w14:textId="77777777"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lastRenderedPageBreak/>
              <w:t>METODE VREDNOVANJA</w:t>
            </w:r>
          </w:p>
        </w:tc>
        <w:tc>
          <w:tcPr>
            <w:tcW w:w="6890" w:type="dxa"/>
            <w:shd w:val="clear" w:color="auto" w:fill="E7E6E6" w:themeFill="background2"/>
          </w:tcPr>
          <w:p w14:paraId="02FCE23C" w14:textId="77777777" w:rsidR="00B07970" w:rsidRPr="006B6A2E" w:rsidRDefault="00B07970" w:rsidP="00B84C2F">
            <w:pPr>
              <w:jc w:val="both"/>
              <w:rPr>
                <w:rFonts w:ascii="Times New Roman" w:hAnsi="Times New Roman" w:cs="Times New Roman"/>
                <w:sz w:val="20"/>
                <w:szCs w:val="20"/>
              </w:rPr>
            </w:pPr>
          </w:p>
          <w:p w14:paraId="3A7FC834" w14:textId="77777777" w:rsidR="00B07970" w:rsidRPr="00B1053A" w:rsidRDefault="00B07970" w:rsidP="00B07970">
            <w:pPr>
              <w:pStyle w:val="Odlomakpopisa"/>
              <w:spacing w:after="160" w:line="259" w:lineRule="auto"/>
              <w:ind w:hanging="360"/>
              <w:jc w:val="both"/>
              <w:rPr>
                <w:sz w:val="20"/>
                <w:szCs w:val="20"/>
              </w:rPr>
            </w:pPr>
            <w:r w:rsidRPr="00B1053A">
              <w:t>Usmeni ispit.</w:t>
            </w:r>
            <w:r>
              <w:rPr>
                <w:sz w:val="20"/>
                <w:szCs w:val="20"/>
              </w:rPr>
              <w:t xml:space="preserve">    </w:t>
            </w:r>
          </w:p>
        </w:tc>
      </w:tr>
      <w:tr w:rsidR="00B07970" w:rsidRPr="00B02219" w14:paraId="17E0EB4E" w14:textId="77777777" w:rsidTr="00B84C2F">
        <w:trPr>
          <w:trHeight w:val="255"/>
        </w:trPr>
        <w:tc>
          <w:tcPr>
            <w:tcW w:w="2440" w:type="dxa"/>
            <w:shd w:val="clear" w:color="auto" w:fill="DEEAF6" w:themeFill="accent1" w:themeFillTint="33"/>
          </w:tcPr>
          <w:p w14:paraId="7B30F651" w14:textId="77777777" w:rsidR="00B07970" w:rsidRPr="00B02219" w:rsidRDefault="00B07970" w:rsidP="00B84C2F">
            <w:pPr>
              <w:ind w:left="360"/>
              <w:rPr>
                <w:rFonts w:ascii="Times New Roman" w:hAnsi="Times New Roman" w:cs="Times New Roman"/>
                <w:sz w:val="20"/>
                <w:szCs w:val="20"/>
              </w:rPr>
            </w:pPr>
            <w:r w:rsidRPr="00B02219">
              <w:rPr>
                <w:rFonts w:ascii="Times New Roman" w:hAnsi="Times New Roman" w:cs="Times New Roman"/>
                <w:sz w:val="20"/>
                <w:szCs w:val="20"/>
              </w:rPr>
              <w:t>ISHOD UČENJA (NAZIV)</w:t>
            </w:r>
          </w:p>
        </w:tc>
        <w:tc>
          <w:tcPr>
            <w:tcW w:w="6890" w:type="dxa"/>
            <w:shd w:val="clear" w:color="auto" w:fill="DEEAF6" w:themeFill="accent1" w:themeFillTint="33"/>
          </w:tcPr>
          <w:p w14:paraId="206683F4" w14:textId="77777777" w:rsidR="00B07970" w:rsidRPr="00222224" w:rsidRDefault="00B07970" w:rsidP="00B84C2F">
            <w:pPr>
              <w:jc w:val="both"/>
              <w:rPr>
                <w:rFonts w:ascii="Times New Roman" w:hAnsi="Times New Roman" w:cs="Times New Roman"/>
                <w:b/>
                <w:sz w:val="24"/>
                <w:szCs w:val="24"/>
              </w:rPr>
            </w:pPr>
            <w:r>
              <w:rPr>
                <w:rFonts w:ascii="Times New Roman" w:hAnsi="Times New Roman" w:cs="Times New Roman"/>
                <w:b/>
                <w:sz w:val="24"/>
                <w:szCs w:val="24"/>
              </w:rPr>
              <w:t xml:space="preserve">Razrada različitih pojavnih oblika oporezivanja imovine. Ukazivanje na probleme utvrđenja i naplate poreza na imovinu. Upoznavanje s različitim pravnim i socio-psihološkim aspektima prijenosa imovine.  </w:t>
            </w:r>
          </w:p>
        </w:tc>
      </w:tr>
      <w:tr w:rsidR="00B07970" w:rsidRPr="00B24899" w14:paraId="7185FBE4" w14:textId="77777777" w:rsidTr="00B84C2F">
        <w:trPr>
          <w:trHeight w:val="255"/>
        </w:trPr>
        <w:tc>
          <w:tcPr>
            <w:tcW w:w="2440" w:type="dxa"/>
          </w:tcPr>
          <w:p w14:paraId="2AAFC3A3" w14:textId="77777777" w:rsidR="00B07970" w:rsidRPr="00B24899" w:rsidRDefault="00B07970" w:rsidP="00B07970">
            <w:pPr>
              <w:ind w:left="291" w:hanging="360"/>
              <w:contextualSpacing/>
              <w:rPr>
                <w:rFonts w:ascii="Times New Roman" w:hAnsi="Times New Roman" w:cs="Times New Roman"/>
                <w:sz w:val="20"/>
                <w:szCs w:val="20"/>
              </w:rPr>
            </w:pPr>
            <w:r w:rsidRPr="00B24899">
              <w:rPr>
                <w:rFonts w:ascii="Times New Roman" w:hAnsi="Times New Roman" w:cs="Times New Roman"/>
                <w:sz w:val="20"/>
                <w:szCs w:val="20"/>
              </w:rPr>
              <w:t>DOPRINOSI OSTVARENJU ISHODA UČENJA NA RAZINI STUDIJSKOG PROGRAMA (NAVESTI IU)</w:t>
            </w:r>
          </w:p>
        </w:tc>
        <w:tc>
          <w:tcPr>
            <w:tcW w:w="6890" w:type="dxa"/>
            <w:shd w:val="clear" w:color="auto" w:fill="E7E6E6" w:themeFill="background2"/>
          </w:tcPr>
          <w:p w14:paraId="33F115D0" w14:textId="77777777" w:rsidR="00B07970" w:rsidRDefault="00B07970" w:rsidP="00B84C2F">
            <w:pPr>
              <w:rPr>
                <w:rFonts w:ascii="Times New Roman" w:hAnsi="Times New Roman" w:cs="Times New Roman"/>
                <w:sz w:val="24"/>
                <w:szCs w:val="24"/>
              </w:rPr>
            </w:pPr>
            <w:r>
              <w:rPr>
                <w:rFonts w:ascii="Times New Roman" w:hAnsi="Times New Roman" w:cs="Times New Roman"/>
                <w:sz w:val="24"/>
                <w:szCs w:val="24"/>
              </w:rPr>
              <w:t xml:space="preserve">1. </w:t>
            </w:r>
            <w:r w:rsidRPr="00627454">
              <w:rPr>
                <w:rFonts w:ascii="Times New Roman" w:hAnsi="Times New Roman" w:cs="Times New Roman"/>
                <w:sz w:val="24"/>
                <w:szCs w:val="24"/>
              </w:rPr>
              <w:t xml:space="preserve">Identificirati </w:t>
            </w:r>
            <w:r>
              <w:rPr>
                <w:rFonts w:ascii="Times New Roman" w:hAnsi="Times New Roman" w:cs="Times New Roman"/>
                <w:sz w:val="24"/>
                <w:szCs w:val="24"/>
              </w:rPr>
              <w:t xml:space="preserve">povijesne, političke, ekonomske, međunarodne odnosno druge društvene čimbenike mjerodavne za stvaranje i primjenu prava    </w:t>
            </w:r>
          </w:p>
          <w:p w14:paraId="42DE9EFC" w14:textId="77777777" w:rsidR="00B07970" w:rsidRPr="00B1053A" w:rsidRDefault="00B07970" w:rsidP="00B84C2F">
            <w:pPr>
              <w:rPr>
                <w:rFonts w:ascii="Times New Roman" w:hAnsi="Times New Roman" w:cs="Times New Roman"/>
                <w:sz w:val="20"/>
                <w:szCs w:val="20"/>
              </w:rPr>
            </w:pPr>
            <w:r>
              <w:rPr>
                <w:rFonts w:ascii="Times New Roman" w:hAnsi="Times New Roman" w:cs="Times New Roman"/>
                <w:sz w:val="24"/>
                <w:szCs w:val="24"/>
              </w:rPr>
              <w:t>2.</w:t>
            </w:r>
            <w:r w:rsidRPr="00627454">
              <w:rPr>
                <w:rFonts w:ascii="Times New Roman" w:hAnsi="Times New Roman" w:cs="Times New Roman"/>
                <w:sz w:val="24"/>
                <w:szCs w:val="24"/>
              </w:rPr>
              <w:t>Definirati osnovne pojmove i institute te temeljne doktrine i načela pojedinih grana prava.</w:t>
            </w:r>
          </w:p>
        </w:tc>
      </w:tr>
      <w:tr w:rsidR="00B07970" w:rsidRPr="00B02219" w14:paraId="65400FFF" w14:textId="77777777" w:rsidTr="00B84C2F">
        <w:trPr>
          <w:trHeight w:val="255"/>
        </w:trPr>
        <w:tc>
          <w:tcPr>
            <w:tcW w:w="2440" w:type="dxa"/>
          </w:tcPr>
          <w:p w14:paraId="3C1D4B92" w14:textId="77777777" w:rsidR="00B07970" w:rsidRPr="00B24899" w:rsidRDefault="00B07970" w:rsidP="00B07970">
            <w:pPr>
              <w:ind w:left="291" w:hanging="360"/>
              <w:contextualSpacing/>
              <w:rPr>
                <w:rFonts w:ascii="Times New Roman" w:hAnsi="Times New Roman" w:cs="Times New Roman"/>
                <w:sz w:val="20"/>
                <w:szCs w:val="20"/>
              </w:rPr>
            </w:pPr>
            <w:r w:rsidRPr="00B24899">
              <w:rPr>
                <w:rFonts w:ascii="Times New Roman" w:hAnsi="Times New Roman" w:cs="Times New Roman"/>
                <w:sz w:val="20"/>
                <w:szCs w:val="20"/>
              </w:rPr>
              <w:t>KOGNITIVNO PODRUČJE ZNANJA I RAZUMIJEVANJA</w:t>
            </w:r>
          </w:p>
        </w:tc>
        <w:tc>
          <w:tcPr>
            <w:tcW w:w="6890" w:type="dxa"/>
            <w:shd w:val="clear" w:color="auto" w:fill="E7E6E6" w:themeFill="background2"/>
          </w:tcPr>
          <w:p w14:paraId="4AE8EFB0" w14:textId="77777777" w:rsidR="00B07970" w:rsidRPr="00CA0049" w:rsidRDefault="00B07970" w:rsidP="00B84C2F">
            <w:pPr>
              <w:rPr>
                <w:rFonts w:ascii="Times New Roman" w:hAnsi="Times New Roman" w:cs="Times New Roman"/>
                <w:sz w:val="24"/>
                <w:szCs w:val="24"/>
              </w:rPr>
            </w:pPr>
            <w:r>
              <w:rPr>
                <w:rFonts w:ascii="Times New Roman" w:hAnsi="Times New Roman" w:cs="Times New Roman"/>
                <w:sz w:val="24"/>
                <w:szCs w:val="24"/>
              </w:rPr>
              <w:t xml:space="preserve">Stjecanje teoretskih spoznaja koje će omogućiti doktrinarni pristup konkretnim upitima oporezivanja imovine (npr. što se smatra imovinom za potrebe oporezivanja i kako pojedine oblike imovine porezno zahvatiti). </w:t>
            </w:r>
          </w:p>
        </w:tc>
      </w:tr>
      <w:tr w:rsidR="00B07970" w:rsidRPr="00B02219" w14:paraId="443F6C35" w14:textId="77777777" w:rsidTr="00B84C2F">
        <w:trPr>
          <w:trHeight w:val="255"/>
        </w:trPr>
        <w:tc>
          <w:tcPr>
            <w:tcW w:w="2440" w:type="dxa"/>
          </w:tcPr>
          <w:p w14:paraId="65B29A67" w14:textId="77777777"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VJEŠTINE</w:t>
            </w:r>
          </w:p>
        </w:tc>
        <w:tc>
          <w:tcPr>
            <w:tcW w:w="6890" w:type="dxa"/>
            <w:shd w:val="clear" w:color="auto" w:fill="E7E6E6" w:themeFill="background2"/>
          </w:tcPr>
          <w:p w14:paraId="0FDA496C" w14:textId="77777777" w:rsidR="00B07970" w:rsidRPr="00CC7433" w:rsidRDefault="00B07970" w:rsidP="00B84C2F">
            <w:pPr>
              <w:jc w:val="both"/>
              <w:rPr>
                <w:rFonts w:ascii="Times New Roman" w:hAnsi="Times New Roman" w:cs="Times New Roman"/>
                <w:sz w:val="24"/>
                <w:szCs w:val="24"/>
              </w:rPr>
            </w:pPr>
            <w:r w:rsidRPr="0034029A">
              <w:rPr>
                <w:rFonts w:ascii="Times New Roman" w:hAnsi="Times New Roman" w:cs="Times New Roman"/>
                <w:sz w:val="24"/>
                <w:szCs w:val="24"/>
              </w:rPr>
              <w:t xml:space="preserve">Vještina </w:t>
            </w:r>
            <w:r>
              <w:rPr>
                <w:rFonts w:ascii="Times New Roman" w:hAnsi="Times New Roman" w:cs="Times New Roman"/>
                <w:sz w:val="24"/>
                <w:szCs w:val="24"/>
              </w:rPr>
              <w:t xml:space="preserve">ovladavanja doktrinom imovinskih poreza koja će omogućiti bolje razumijevanje i shvaćanje imovinskih poreza, kao i adekvatno tumačenje odredbi o oporezivanju imovine prilikom praktične primjene u konkretnim situacijama. </w:t>
            </w:r>
          </w:p>
        </w:tc>
      </w:tr>
      <w:tr w:rsidR="00B07970" w:rsidRPr="00B02219" w14:paraId="1BFC9802" w14:textId="77777777" w:rsidTr="00B84C2F">
        <w:trPr>
          <w:trHeight w:val="255"/>
        </w:trPr>
        <w:tc>
          <w:tcPr>
            <w:tcW w:w="2440" w:type="dxa"/>
          </w:tcPr>
          <w:p w14:paraId="5026FB07" w14:textId="77777777"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SADRŽAJ UČENJA</w:t>
            </w:r>
          </w:p>
        </w:tc>
        <w:tc>
          <w:tcPr>
            <w:tcW w:w="6890" w:type="dxa"/>
            <w:shd w:val="clear" w:color="auto" w:fill="E7E6E6" w:themeFill="background2"/>
          </w:tcPr>
          <w:p w14:paraId="02792A37" w14:textId="77777777" w:rsidR="00B07970" w:rsidRPr="003D4468" w:rsidRDefault="00B07970" w:rsidP="00B84C2F">
            <w:pPr>
              <w:rPr>
                <w:rFonts w:ascii="Times New Roman" w:hAnsi="Times New Roman" w:cs="Times New Roman"/>
                <w:sz w:val="24"/>
                <w:szCs w:val="24"/>
              </w:rPr>
            </w:pPr>
            <w:r w:rsidRPr="003D4468">
              <w:rPr>
                <w:rFonts w:ascii="Times New Roman" w:hAnsi="Times New Roman" w:cs="Times New Roman"/>
                <w:sz w:val="24"/>
                <w:szCs w:val="24"/>
              </w:rPr>
              <w:t>Nastavne cjeline:</w:t>
            </w:r>
          </w:p>
          <w:p w14:paraId="7D553E51" w14:textId="77777777" w:rsidR="00B07970" w:rsidRDefault="00B07970" w:rsidP="00B07970">
            <w:pPr>
              <w:pStyle w:val="Odlomakpopisa"/>
              <w:spacing w:after="160" w:line="259" w:lineRule="auto"/>
              <w:ind w:left="1080" w:hanging="360"/>
            </w:pPr>
            <w:r>
              <w:t>Oblici imovinskih poreza</w:t>
            </w:r>
          </w:p>
          <w:p w14:paraId="4A44AE6D" w14:textId="77777777" w:rsidR="00B07970" w:rsidRDefault="00B07970" w:rsidP="00B07970">
            <w:pPr>
              <w:pStyle w:val="Odlomakpopisa"/>
              <w:spacing w:after="160" w:line="259" w:lineRule="auto"/>
              <w:ind w:left="1080" w:hanging="360"/>
            </w:pPr>
            <w:r>
              <w:t>Opravdanje oporezivanja imovine</w:t>
            </w:r>
          </w:p>
          <w:p w14:paraId="47E465E3" w14:textId="77777777" w:rsidR="00B07970" w:rsidRDefault="00B07970" w:rsidP="00B07970">
            <w:pPr>
              <w:pStyle w:val="Odlomakpopisa"/>
              <w:spacing w:after="160" w:line="259" w:lineRule="auto"/>
              <w:ind w:left="1080" w:hanging="360"/>
            </w:pPr>
            <w:r>
              <w:t>Problemi utvrđivanja i naplate poreza na imovinu</w:t>
            </w:r>
          </w:p>
          <w:p w14:paraId="20258A96" w14:textId="77777777" w:rsidR="00B07970" w:rsidRDefault="00B07970" w:rsidP="00B07970">
            <w:pPr>
              <w:pStyle w:val="Odlomakpopisa"/>
              <w:spacing w:after="160" w:line="259" w:lineRule="auto"/>
              <w:ind w:left="1080" w:hanging="360"/>
            </w:pPr>
            <w:r>
              <w:t>Pravni i socio-psihološki pogledi na prijenos imovine nasljeđivanjem</w:t>
            </w:r>
          </w:p>
          <w:p w14:paraId="5B425D27" w14:textId="77777777" w:rsidR="00B07970" w:rsidRPr="00E22473" w:rsidRDefault="00B07970" w:rsidP="00B07970">
            <w:pPr>
              <w:pStyle w:val="Odlomakpopisa"/>
              <w:spacing w:after="160" w:line="259" w:lineRule="auto"/>
              <w:ind w:left="1080" w:hanging="360"/>
            </w:pPr>
            <w:r>
              <w:t>Fiskalna uloga imovinskih poreza u suvremenim državama</w:t>
            </w:r>
          </w:p>
        </w:tc>
      </w:tr>
      <w:tr w:rsidR="00B07970" w:rsidRPr="00B02219" w14:paraId="1938711D" w14:textId="77777777" w:rsidTr="00B84C2F">
        <w:trPr>
          <w:trHeight w:val="255"/>
        </w:trPr>
        <w:tc>
          <w:tcPr>
            <w:tcW w:w="2440" w:type="dxa"/>
          </w:tcPr>
          <w:p w14:paraId="44603B59" w14:textId="77777777"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NASTAVNE METODE</w:t>
            </w:r>
          </w:p>
        </w:tc>
        <w:tc>
          <w:tcPr>
            <w:tcW w:w="6890" w:type="dxa"/>
            <w:shd w:val="clear" w:color="auto" w:fill="E7E6E6" w:themeFill="background2"/>
          </w:tcPr>
          <w:p w14:paraId="3AD1AF22" w14:textId="77777777" w:rsidR="00B07970" w:rsidRPr="002C3E78" w:rsidRDefault="00B07970" w:rsidP="00B84C2F">
            <w:pPr>
              <w:rPr>
                <w:rFonts w:ascii="Times New Roman" w:hAnsi="Times New Roman" w:cs="Times New Roman"/>
                <w:sz w:val="24"/>
                <w:szCs w:val="24"/>
              </w:rPr>
            </w:pPr>
            <w:r>
              <w:rPr>
                <w:rFonts w:ascii="Times New Roman" w:hAnsi="Times New Roman" w:cs="Times New Roman"/>
                <w:sz w:val="24"/>
                <w:szCs w:val="24"/>
              </w:rPr>
              <w:t xml:space="preserve">Predavanje, usmjerena rasprava sa studentima. konkretizacija poreznih propisa na praktičnim pitanjima, analitičko čitanje poreznih propisa i odgovarajuće stručne literature. </w:t>
            </w:r>
          </w:p>
        </w:tc>
      </w:tr>
      <w:tr w:rsidR="00B07970" w:rsidRPr="00B02219" w14:paraId="5B4E4BCF" w14:textId="77777777" w:rsidTr="00B84C2F">
        <w:trPr>
          <w:trHeight w:val="255"/>
        </w:trPr>
        <w:tc>
          <w:tcPr>
            <w:tcW w:w="2440" w:type="dxa"/>
          </w:tcPr>
          <w:p w14:paraId="25581D22" w14:textId="77777777"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METODE VREDNOVANJA</w:t>
            </w:r>
          </w:p>
        </w:tc>
        <w:tc>
          <w:tcPr>
            <w:tcW w:w="6890" w:type="dxa"/>
            <w:shd w:val="clear" w:color="auto" w:fill="E7E6E6" w:themeFill="background2"/>
          </w:tcPr>
          <w:p w14:paraId="406272A6" w14:textId="77777777" w:rsidR="00B07970" w:rsidRPr="006B6A2E" w:rsidRDefault="00B07970" w:rsidP="00B84C2F">
            <w:pPr>
              <w:jc w:val="both"/>
              <w:rPr>
                <w:rFonts w:ascii="Times New Roman" w:hAnsi="Times New Roman" w:cs="Times New Roman"/>
                <w:sz w:val="24"/>
                <w:szCs w:val="24"/>
              </w:rPr>
            </w:pPr>
          </w:p>
          <w:p w14:paraId="1BD52738" w14:textId="77777777" w:rsidR="00B07970" w:rsidRPr="00B1053A" w:rsidRDefault="00B07970" w:rsidP="00B07970">
            <w:pPr>
              <w:pStyle w:val="Odlomakpopisa"/>
              <w:spacing w:after="160" w:line="259" w:lineRule="auto"/>
              <w:ind w:left="682" w:hanging="360"/>
              <w:rPr>
                <w:sz w:val="20"/>
                <w:szCs w:val="20"/>
              </w:rPr>
            </w:pPr>
            <w:r w:rsidRPr="00B1053A">
              <w:t>Usmeni ispit.</w:t>
            </w:r>
            <w:r w:rsidRPr="00B1053A">
              <w:rPr>
                <w:sz w:val="20"/>
                <w:szCs w:val="20"/>
              </w:rPr>
              <w:t xml:space="preserve">    </w:t>
            </w:r>
          </w:p>
        </w:tc>
      </w:tr>
      <w:tr w:rsidR="00B07970" w:rsidRPr="00B02219" w14:paraId="39C43209" w14:textId="77777777" w:rsidTr="00B84C2F">
        <w:trPr>
          <w:trHeight w:val="255"/>
        </w:trPr>
        <w:tc>
          <w:tcPr>
            <w:tcW w:w="2440" w:type="dxa"/>
            <w:shd w:val="clear" w:color="auto" w:fill="DEEAF6" w:themeFill="accent1" w:themeFillTint="33"/>
          </w:tcPr>
          <w:p w14:paraId="65BF3471" w14:textId="77777777" w:rsidR="00B07970" w:rsidRPr="00B02219" w:rsidRDefault="00B07970" w:rsidP="00B84C2F">
            <w:pPr>
              <w:ind w:left="360"/>
              <w:rPr>
                <w:rFonts w:ascii="Times New Roman" w:hAnsi="Times New Roman" w:cs="Times New Roman"/>
                <w:sz w:val="20"/>
                <w:szCs w:val="20"/>
              </w:rPr>
            </w:pPr>
            <w:r w:rsidRPr="00B02219">
              <w:rPr>
                <w:rFonts w:ascii="Times New Roman" w:hAnsi="Times New Roman" w:cs="Times New Roman"/>
                <w:sz w:val="20"/>
                <w:szCs w:val="20"/>
              </w:rPr>
              <w:t>ISHOD UČENJA (NAZIV)</w:t>
            </w:r>
          </w:p>
        </w:tc>
        <w:tc>
          <w:tcPr>
            <w:tcW w:w="6890" w:type="dxa"/>
            <w:shd w:val="clear" w:color="auto" w:fill="DEEAF6" w:themeFill="accent1" w:themeFillTint="33"/>
          </w:tcPr>
          <w:p w14:paraId="734BB0A2" w14:textId="77777777" w:rsidR="00B07970" w:rsidRPr="00EE1AFF" w:rsidRDefault="00B07970" w:rsidP="00B84C2F">
            <w:pPr>
              <w:jc w:val="both"/>
              <w:rPr>
                <w:rFonts w:ascii="Times New Roman" w:hAnsi="Times New Roman" w:cs="Times New Roman"/>
                <w:b/>
                <w:sz w:val="24"/>
                <w:szCs w:val="24"/>
              </w:rPr>
            </w:pPr>
            <w:r>
              <w:rPr>
                <w:rFonts w:ascii="Times New Roman" w:hAnsi="Times New Roman" w:cs="Times New Roman"/>
                <w:b/>
                <w:sz w:val="24"/>
                <w:szCs w:val="24"/>
              </w:rPr>
              <w:t xml:space="preserve">Analiza uloge i sustava oporezivanja imovine po različitim suvremenim državama- </w:t>
            </w:r>
          </w:p>
        </w:tc>
      </w:tr>
      <w:tr w:rsidR="00B07970" w:rsidRPr="00B24899" w14:paraId="7731B23B" w14:textId="77777777" w:rsidTr="00B84C2F">
        <w:trPr>
          <w:trHeight w:val="255"/>
        </w:trPr>
        <w:tc>
          <w:tcPr>
            <w:tcW w:w="2440" w:type="dxa"/>
          </w:tcPr>
          <w:p w14:paraId="36C04E6C" w14:textId="77777777" w:rsidR="00B07970" w:rsidRPr="00B1053A" w:rsidRDefault="00B07970" w:rsidP="00B07970">
            <w:pPr>
              <w:ind w:left="291" w:hanging="360"/>
              <w:contextualSpacing/>
              <w:rPr>
                <w:rFonts w:ascii="Times New Roman" w:hAnsi="Times New Roman" w:cs="Times New Roman"/>
                <w:sz w:val="20"/>
                <w:szCs w:val="20"/>
              </w:rPr>
            </w:pPr>
            <w:r w:rsidRPr="00B1053A">
              <w:rPr>
                <w:rFonts w:ascii="Times New Roman" w:hAnsi="Times New Roman" w:cs="Times New Roman"/>
                <w:sz w:val="20"/>
                <w:szCs w:val="20"/>
              </w:rPr>
              <w:t xml:space="preserve">DOPRINOSI OSTVARENJU ISHODA UČENJA NA RAZINI </w:t>
            </w:r>
            <w:r w:rsidRPr="00B1053A">
              <w:rPr>
                <w:rFonts w:ascii="Times New Roman" w:hAnsi="Times New Roman" w:cs="Times New Roman"/>
                <w:sz w:val="20"/>
                <w:szCs w:val="20"/>
              </w:rPr>
              <w:lastRenderedPageBreak/>
              <w:t>STUDIJSKOG PROGRAMA (NAVESTI IU)</w:t>
            </w:r>
          </w:p>
        </w:tc>
        <w:tc>
          <w:tcPr>
            <w:tcW w:w="6890" w:type="dxa"/>
            <w:shd w:val="clear" w:color="auto" w:fill="E7E6E6" w:themeFill="background2"/>
          </w:tcPr>
          <w:p w14:paraId="0A8D6632" w14:textId="77777777" w:rsidR="00B07970" w:rsidRDefault="00B07970" w:rsidP="00B84C2F">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627454">
              <w:rPr>
                <w:rFonts w:ascii="Times New Roman" w:hAnsi="Times New Roman" w:cs="Times New Roman"/>
                <w:sz w:val="24"/>
                <w:szCs w:val="24"/>
              </w:rPr>
              <w:t xml:space="preserve">Identificirati </w:t>
            </w:r>
            <w:r>
              <w:rPr>
                <w:rFonts w:ascii="Times New Roman" w:hAnsi="Times New Roman" w:cs="Times New Roman"/>
                <w:sz w:val="24"/>
                <w:szCs w:val="24"/>
              </w:rPr>
              <w:t xml:space="preserve">povijesne, političke, ekonomske, međunarodne odnosno druge društvene čimbenike mjerodavne za stvaranje i primjenu prava    </w:t>
            </w:r>
          </w:p>
          <w:p w14:paraId="6D964149" w14:textId="77777777" w:rsidR="00B07970" w:rsidRDefault="00B07970" w:rsidP="00B84C2F">
            <w:pPr>
              <w:rPr>
                <w:rFonts w:ascii="Times New Roman" w:hAnsi="Times New Roman" w:cs="Times New Roman"/>
                <w:sz w:val="24"/>
                <w:szCs w:val="24"/>
              </w:rPr>
            </w:pPr>
            <w:r>
              <w:rPr>
                <w:rFonts w:ascii="Times New Roman" w:hAnsi="Times New Roman" w:cs="Times New Roman"/>
                <w:sz w:val="24"/>
                <w:szCs w:val="24"/>
              </w:rPr>
              <w:lastRenderedPageBreak/>
              <w:t>14.</w:t>
            </w:r>
            <w:r w:rsidRPr="00627454">
              <w:rPr>
                <w:rFonts w:ascii="Times New Roman" w:hAnsi="Times New Roman" w:cs="Times New Roman"/>
                <w:sz w:val="24"/>
                <w:szCs w:val="24"/>
              </w:rPr>
              <w:t>Usporediti različite pravosudne sustave.</w:t>
            </w:r>
          </w:p>
          <w:p w14:paraId="38538568" w14:textId="77777777" w:rsidR="00B07970" w:rsidRPr="00B1053A" w:rsidRDefault="00B07970" w:rsidP="00B84C2F">
            <w:pPr>
              <w:rPr>
                <w:rFonts w:ascii="Times New Roman" w:hAnsi="Times New Roman" w:cs="Times New Roman"/>
                <w:sz w:val="20"/>
                <w:szCs w:val="20"/>
              </w:rPr>
            </w:pPr>
            <w:r>
              <w:rPr>
                <w:rFonts w:ascii="Times New Roman" w:hAnsi="Times New Roman" w:cs="Times New Roman"/>
                <w:sz w:val="24"/>
                <w:szCs w:val="24"/>
              </w:rPr>
              <w:t>18.</w:t>
            </w:r>
            <w:r w:rsidRPr="00627454">
              <w:rPr>
                <w:rFonts w:ascii="Times New Roman" w:hAnsi="Times New Roman" w:cs="Times New Roman"/>
                <w:sz w:val="24"/>
                <w:szCs w:val="24"/>
              </w:rPr>
              <w:t>Provesti empirijska odnosno pravna i interdisciplinarna istraživanja.</w:t>
            </w:r>
          </w:p>
        </w:tc>
      </w:tr>
      <w:tr w:rsidR="00B07970" w:rsidRPr="00B02219" w14:paraId="4678CF84" w14:textId="77777777" w:rsidTr="00B84C2F">
        <w:trPr>
          <w:trHeight w:val="255"/>
        </w:trPr>
        <w:tc>
          <w:tcPr>
            <w:tcW w:w="2440" w:type="dxa"/>
          </w:tcPr>
          <w:p w14:paraId="488F7E44" w14:textId="77777777" w:rsidR="00B07970" w:rsidRPr="00B1053A" w:rsidRDefault="00B07970" w:rsidP="00B07970">
            <w:pPr>
              <w:ind w:left="291" w:hanging="360"/>
              <w:contextualSpacing/>
              <w:rPr>
                <w:rFonts w:ascii="Times New Roman" w:hAnsi="Times New Roman" w:cs="Times New Roman"/>
                <w:sz w:val="20"/>
                <w:szCs w:val="20"/>
              </w:rPr>
            </w:pPr>
            <w:r w:rsidRPr="00B1053A">
              <w:rPr>
                <w:rFonts w:ascii="Times New Roman" w:hAnsi="Times New Roman" w:cs="Times New Roman"/>
                <w:sz w:val="20"/>
                <w:szCs w:val="20"/>
              </w:rPr>
              <w:lastRenderedPageBreak/>
              <w:t>KOGNITIVNO PODRUČJE ZNANJA I RAZUMIJEVANJA</w:t>
            </w:r>
          </w:p>
        </w:tc>
        <w:tc>
          <w:tcPr>
            <w:tcW w:w="6890" w:type="dxa"/>
            <w:shd w:val="clear" w:color="auto" w:fill="E7E6E6" w:themeFill="background2"/>
          </w:tcPr>
          <w:p w14:paraId="43EBC1DB" w14:textId="77777777" w:rsidR="00B07970" w:rsidRPr="00CA0049" w:rsidRDefault="00B07970" w:rsidP="00B84C2F">
            <w:pPr>
              <w:rPr>
                <w:rFonts w:ascii="Times New Roman" w:hAnsi="Times New Roman" w:cs="Times New Roman"/>
                <w:sz w:val="24"/>
                <w:szCs w:val="24"/>
              </w:rPr>
            </w:pPr>
            <w:r>
              <w:rPr>
                <w:rFonts w:ascii="Times New Roman" w:hAnsi="Times New Roman" w:cs="Times New Roman"/>
                <w:sz w:val="24"/>
                <w:szCs w:val="24"/>
              </w:rPr>
              <w:t>Stjecanje komparativnih spoznaja koje će omogućiti bolje poznavanje, r</w:t>
            </w:r>
            <w:r w:rsidRPr="00CA0049">
              <w:rPr>
                <w:rFonts w:ascii="Times New Roman" w:hAnsi="Times New Roman" w:cs="Times New Roman"/>
                <w:sz w:val="24"/>
                <w:szCs w:val="24"/>
              </w:rPr>
              <w:t>azumijevanje</w:t>
            </w:r>
            <w:r>
              <w:rPr>
                <w:rFonts w:ascii="Times New Roman" w:hAnsi="Times New Roman" w:cs="Times New Roman"/>
                <w:sz w:val="24"/>
                <w:szCs w:val="24"/>
              </w:rPr>
              <w:t xml:space="preserve"> i primjenu propisa o oporezivanju imovine.</w:t>
            </w:r>
          </w:p>
        </w:tc>
      </w:tr>
      <w:tr w:rsidR="00B07970" w:rsidRPr="00B02219" w14:paraId="407C98DB" w14:textId="77777777" w:rsidTr="00B84C2F">
        <w:trPr>
          <w:trHeight w:val="255"/>
        </w:trPr>
        <w:tc>
          <w:tcPr>
            <w:tcW w:w="2440" w:type="dxa"/>
          </w:tcPr>
          <w:p w14:paraId="23BDD671" w14:textId="77777777"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VJEŠTINE</w:t>
            </w:r>
          </w:p>
        </w:tc>
        <w:tc>
          <w:tcPr>
            <w:tcW w:w="6890" w:type="dxa"/>
            <w:shd w:val="clear" w:color="auto" w:fill="E7E6E6" w:themeFill="background2"/>
          </w:tcPr>
          <w:p w14:paraId="44D87E93" w14:textId="77777777" w:rsidR="00B07970" w:rsidRPr="00B02219" w:rsidRDefault="00B07970" w:rsidP="00B84C2F">
            <w:pPr>
              <w:jc w:val="both"/>
              <w:rPr>
                <w:rFonts w:ascii="Times New Roman" w:hAnsi="Times New Roman" w:cs="Times New Roman"/>
                <w:sz w:val="20"/>
                <w:szCs w:val="20"/>
              </w:rPr>
            </w:pPr>
            <w:r>
              <w:rPr>
                <w:rFonts w:ascii="Times New Roman" w:hAnsi="Times New Roman" w:cs="Times New Roman"/>
                <w:sz w:val="24"/>
                <w:szCs w:val="24"/>
              </w:rPr>
              <w:t>Vještina spoznaje i tumačenja  ključnih instituta imovinskih poreza, naročito kao sastavnih dijelova šire cjeline pod nazivom porezni sustav, ovladavanje pozitivnim pravnim propisima i vještina vjerodostojne primjene i tumačenja mjerodavnih propisa na konkretne situacije.</w:t>
            </w:r>
          </w:p>
        </w:tc>
      </w:tr>
      <w:tr w:rsidR="00B07970" w:rsidRPr="00B02219" w14:paraId="5D045641" w14:textId="77777777" w:rsidTr="00B84C2F">
        <w:trPr>
          <w:trHeight w:val="255"/>
        </w:trPr>
        <w:tc>
          <w:tcPr>
            <w:tcW w:w="2440" w:type="dxa"/>
          </w:tcPr>
          <w:p w14:paraId="0700E008" w14:textId="77777777"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SADRŽAJ UČENJA</w:t>
            </w:r>
          </w:p>
        </w:tc>
        <w:tc>
          <w:tcPr>
            <w:tcW w:w="6890" w:type="dxa"/>
            <w:shd w:val="clear" w:color="auto" w:fill="E7E6E6" w:themeFill="background2"/>
          </w:tcPr>
          <w:p w14:paraId="479F378C" w14:textId="77777777" w:rsidR="00B07970" w:rsidRPr="003D4468" w:rsidRDefault="00B07970" w:rsidP="00B84C2F">
            <w:pPr>
              <w:rPr>
                <w:rFonts w:ascii="Times New Roman" w:hAnsi="Times New Roman" w:cs="Times New Roman"/>
                <w:sz w:val="24"/>
                <w:szCs w:val="24"/>
              </w:rPr>
            </w:pPr>
            <w:r w:rsidRPr="003D4468">
              <w:rPr>
                <w:rFonts w:ascii="Times New Roman" w:hAnsi="Times New Roman" w:cs="Times New Roman"/>
                <w:sz w:val="24"/>
                <w:szCs w:val="24"/>
              </w:rPr>
              <w:t>Nastavne cjeline:</w:t>
            </w:r>
          </w:p>
          <w:p w14:paraId="4222C8E1" w14:textId="77777777" w:rsidR="00B07970" w:rsidRDefault="00B07970" w:rsidP="00B07970">
            <w:pPr>
              <w:pStyle w:val="Odlomakpopisa"/>
              <w:spacing w:after="160" w:line="259" w:lineRule="auto"/>
              <w:ind w:left="1080" w:hanging="360"/>
            </w:pPr>
            <w:r>
              <w:t>Iskustva s imovinskim porezima u Vel. Britaniji</w:t>
            </w:r>
          </w:p>
          <w:p w14:paraId="4B814378" w14:textId="77777777" w:rsidR="00B07970" w:rsidRDefault="00B07970" w:rsidP="00B07970">
            <w:pPr>
              <w:pStyle w:val="Odlomakpopisa"/>
              <w:spacing w:after="160" w:line="259" w:lineRule="auto"/>
              <w:ind w:left="1080" w:hanging="360"/>
            </w:pPr>
            <w:r>
              <w:t>Iskustva s imovinskim porezima u Sloveniji</w:t>
            </w:r>
          </w:p>
          <w:p w14:paraId="3906235E" w14:textId="77777777" w:rsidR="00B07970" w:rsidRDefault="00B07970" w:rsidP="00B07970">
            <w:pPr>
              <w:pStyle w:val="Odlomakpopisa"/>
              <w:spacing w:after="160" w:line="259" w:lineRule="auto"/>
              <w:ind w:left="1080" w:hanging="360"/>
            </w:pPr>
            <w:r>
              <w:t>Iskustva s imovinskim porezima u Njemačkoj</w:t>
            </w:r>
          </w:p>
          <w:p w14:paraId="3B879FA5" w14:textId="77777777" w:rsidR="00B07970" w:rsidRPr="00515251" w:rsidRDefault="00B07970" w:rsidP="00B07970">
            <w:pPr>
              <w:pStyle w:val="Odlomakpopisa"/>
              <w:spacing w:after="160" w:line="259" w:lineRule="auto"/>
              <w:ind w:left="1080" w:hanging="360"/>
            </w:pPr>
            <w:r>
              <w:t>Iskustva s imovinskim porezima u Austriji</w:t>
            </w:r>
          </w:p>
        </w:tc>
      </w:tr>
      <w:tr w:rsidR="00B07970" w:rsidRPr="00B02219" w14:paraId="5AD0FC16" w14:textId="77777777" w:rsidTr="00B84C2F">
        <w:trPr>
          <w:trHeight w:val="255"/>
        </w:trPr>
        <w:tc>
          <w:tcPr>
            <w:tcW w:w="2440" w:type="dxa"/>
          </w:tcPr>
          <w:p w14:paraId="0A6DE93D" w14:textId="77777777"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NASTAVNE METODE</w:t>
            </w:r>
          </w:p>
        </w:tc>
        <w:tc>
          <w:tcPr>
            <w:tcW w:w="6890" w:type="dxa"/>
            <w:shd w:val="clear" w:color="auto" w:fill="E7E6E6" w:themeFill="background2"/>
          </w:tcPr>
          <w:p w14:paraId="359972AC" w14:textId="77777777" w:rsidR="00B07970" w:rsidRPr="00B02219" w:rsidRDefault="00B07970" w:rsidP="00B84C2F">
            <w:pPr>
              <w:jc w:val="both"/>
              <w:rPr>
                <w:rFonts w:ascii="Times New Roman" w:hAnsi="Times New Roman" w:cs="Times New Roman"/>
                <w:sz w:val="20"/>
                <w:szCs w:val="20"/>
              </w:rPr>
            </w:pPr>
            <w:r>
              <w:rPr>
                <w:rFonts w:ascii="Times New Roman" w:hAnsi="Times New Roman" w:cs="Times New Roman"/>
                <w:sz w:val="24"/>
                <w:szCs w:val="24"/>
              </w:rPr>
              <w:t>Predavanje, usmjerena rasprava sa studentima. konkretizacija poreznih propisa na praktičnim pitanjima i usporedba s hrvatskim pristupom, analitičko čitanje poreznih propisa i odgovarajuće stručne literature.</w:t>
            </w:r>
          </w:p>
        </w:tc>
      </w:tr>
      <w:tr w:rsidR="00B07970" w:rsidRPr="00B02219" w14:paraId="30A54980" w14:textId="77777777" w:rsidTr="00B84C2F">
        <w:trPr>
          <w:trHeight w:val="255"/>
        </w:trPr>
        <w:tc>
          <w:tcPr>
            <w:tcW w:w="2440" w:type="dxa"/>
          </w:tcPr>
          <w:p w14:paraId="1E63BC66" w14:textId="77777777"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METODE VREDNOVANJA</w:t>
            </w:r>
          </w:p>
        </w:tc>
        <w:tc>
          <w:tcPr>
            <w:tcW w:w="6890" w:type="dxa"/>
            <w:shd w:val="clear" w:color="auto" w:fill="E7E6E6" w:themeFill="background2"/>
          </w:tcPr>
          <w:p w14:paraId="733F57D0" w14:textId="77777777" w:rsidR="00B07970" w:rsidRPr="006B6A2E" w:rsidRDefault="00B07970" w:rsidP="00B84C2F">
            <w:pPr>
              <w:jc w:val="both"/>
              <w:rPr>
                <w:rFonts w:ascii="Times New Roman" w:hAnsi="Times New Roman" w:cs="Times New Roman"/>
                <w:sz w:val="24"/>
                <w:szCs w:val="24"/>
              </w:rPr>
            </w:pPr>
          </w:p>
          <w:p w14:paraId="6018C0B2" w14:textId="77777777" w:rsidR="00B07970" w:rsidRPr="00AB7B00" w:rsidRDefault="00B07970" w:rsidP="00B07970">
            <w:pPr>
              <w:pStyle w:val="Odlomakpopisa"/>
              <w:spacing w:after="160" w:line="259" w:lineRule="auto"/>
              <w:ind w:hanging="360"/>
              <w:jc w:val="both"/>
            </w:pPr>
            <w:r w:rsidRPr="00AB7B00">
              <w:t>Usmeni ispit.</w:t>
            </w:r>
            <w:r w:rsidRPr="00AB7B00">
              <w:rPr>
                <w:sz w:val="20"/>
                <w:szCs w:val="20"/>
              </w:rPr>
              <w:t xml:space="preserve">    </w:t>
            </w:r>
          </w:p>
        </w:tc>
      </w:tr>
      <w:tr w:rsidR="00B07970" w:rsidRPr="00B02219" w14:paraId="14BBEC3C" w14:textId="77777777" w:rsidTr="00B84C2F">
        <w:trPr>
          <w:trHeight w:val="255"/>
        </w:trPr>
        <w:tc>
          <w:tcPr>
            <w:tcW w:w="2440" w:type="dxa"/>
            <w:shd w:val="clear" w:color="auto" w:fill="DEEAF6" w:themeFill="accent1" w:themeFillTint="33"/>
          </w:tcPr>
          <w:p w14:paraId="50018F5D" w14:textId="77777777" w:rsidR="00B07970" w:rsidRPr="00B02219" w:rsidRDefault="00B07970" w:rsidP="00B84C2F">
            <w:pPr>
              <w:ind w:left="360"/>
              <w:rPr>
                <w:rFonts w:ascii="Times New Roman" w:hAnsi="Times New Roman" w:cs="Times New Roman"/>
                <w:sz w:val="20"/>
                <w:szCs w:val="20"/>
              </w:rPr>
            </w:pPr>
            <w:r w:rsidRPr="00B02219">
              <w:rPr>
                <w:rFonts w:ascii="Times New Roman" w:hAnsi="Times New Roman" w:cs="Times New Roman"/>
                <w:sz w:val="20"/>
                <w:szCs w:val="20"/>
              </w:rPr>
              <w:t>ISHOD UČENJA (NAZIV)</w:t>
            </w:r>
          </w:p>
        </w:tc>
        <w:tc>
          <w:tcPr>
            <w:tcW w:w="6890" w:type="dxa"/>
            <w:shd w:val="clear" w:color="auto" w:fill="DEEAF6" w:themeFill="accent1" w:themeFillTint="33"/>
          </w:tcPr>
          <w:p w14:paraId="66E5B0C9" w14:textId="77777777" w:rsidR="00B07970" w:rsidRPr="00CA0049" w:rsidRDefault="00B07970" w:rsidP="00B84C2F">
            <w:pPr>
              <w:jc w:val="both"/>
              <w:rPr>
                <w:rFonts w:ascii="Times New Roman" w:hAnsi="Times New Roman" w:cs="Times New Roman"/>
                <w:b/>
                <w:sz w:val="24"/>
                <w:szCs w:val="24"/>
              </w:rPr>
            </w:pPr>
            <w:r>
              <w:rPr>
                <w:rFonts w:ascii="Times New Roman" w:hAnsi="Times New Roman" w:cs="Times New Roman"/>
                <w:b/>
                <w:sz w:val="24"/>
                <w:szCs w:val="24"/>
              </w:rPr>
              <w:t xml:space="preserve">Analiza uloge i sustava oporezivanja nasljedstva i darova kao bitne sastavne komponente sustava oporezivanja imovine </w:t>
            </w:r>
          </w:p>
        </w:tc>
      </w:tr>
      <w:tr w:rsidR="00B07970" w:rsidRPr="00B24899" w14:paraId="7C33C9E9" w14:textId="77777777" w:rsidTr="00B84C2F">
        <w:trPr>
          <w:trHeight w:val="255"/>
        </w:trPr>
        <w:tc>
          <w:tcPr>
            <w:tcW w:w="2440" w:type="dxa"/>
          </w:tcPr>
          <w:p w14:paraId="08626BC7" w14:textId="77777777" w:rsidR="00B07970" w:rsidRPr="00B1053A" w:rsidRDefault="00B07970" w:rsidP="00B07970">
            <w:pPr>
              <w:ind w:left="291" w:hanging="360"/>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DOPRINOSI OSTVARENJU ISHODA UČENJA NA RAZINI STUDIJSKOG PROGRAMA (NAVESTI IU)</w:t>
            </w:r>
          </w:p>
        </w:tc>
        <w:tc>
          <w:tcPr>
            <w:tcW w:w="6890" w:type="dxa"/>
            <w:shd w:val="clear" w:color="auto" w:fill="E7E6E6" w:themeFill="background2"/>
          </w:tcPr>
          <w:p w14:paraId="42CD6AB0" w14:textId="77777777" w:rsidR="00B07970" w:rsidRDefault="00B07970" w:rsidP="00B84C2F">
            <w:pPr>
              <w:rPr>
                <w:rFonts w:ascii="Times New Roman" w:hAnsi="Times New Roman" w:cs="Times New Roman"/>
                <w:sz w:val="24"/>
                <w:szCs w:val="24"/>
              </w:rPr>
            </w:pPr>
            <w:r>
              <w:rPr>
                <w:rFonts w:ascii="Times New Roman" w:hAnsi="Times New Roman" w:cs="Times New Roman"/>
                <w:sz w:val="24"/>
                <w:szCs w:val="24"/>
              </w:rPr>
              <w:t xml:space="preserve">1. </w:t>
            </w:r>
            <w:r w:rsidRPr="00627454">
              <w:rPr>
                <w:rFonts w:ascii="Times New Roman" w:hAnsi="Times New Roman" w:cs="Times New Roman"/>
                <w:sz w:val="24"/>
                <w:szCs w:val="24"/>
              </w:rPr>
              <w:t xml:space="preserve">Identificirati </w:t>
            </w:r>
            <w:r>
              <w:rPr>
                <w:rFonts w:ascii="Times New Roman" w:hAnsi="Times New Roman" w:cs="Times New Roman"/>
                <w:sz w:val="24"/>
                <w:szCs w:val="24"/>
              </w:rPr>
              <w:t xml:space="preserve">povijesne, političke, ekonomske, međunarodne odnosno druge društvene čimbenike mjerodavne za stvaranje i primjenu prava    </w:t>
            </w:r>
          </w:p>
          <w:p w14:paraId="5D82C105" w14:textId="77777777" w:rsidR="00B07970" w:rsidRPr="00AB7B00" w:rsidRDefault="00B07970" w:rsidP="00B84C2F">
            <w:pPr>
              <w:rPr>
                <w:rFonts w:ascii="Times New Roman" w:hAnsi="Times New Roman" w:cs="Times New Roman"/>
                <w:sz w:val="24"/>
                <w:szCs w:val="24"/>
              </w:rPr>
            </w:pPr>
            <w:r>
              <w:rPr>
                <w:rFonts w:ascii="Times New Roman" w:hAnsi="Times New Roman" w:cs="Times New Roman"/>
                <w:sz w:val="24"/>
                <w:szCs w:val="24"/>
              </w:rPr>
              <w:t>4.</w:t>
            </w:r>
            <w:r w:rsidRPr="00627454">
              <w:rPr>
                <w:rFonts w:ascii="Times New Roman" w:hAnsi="Times New Roman" w:cs="Times New Roman"/>
                <w:sz w:val="24"/>
                <w:szCs w:val="24"/>
              </w:rPr>
              <w:t>Klasificirati i protumačiti normativni okvir mjerodavan u pojedinoj grani prava</w:t>
            </w:r>
            <w:r>
              <w:rPr>
                <w:rFonts w:ascii="Times New Roman" w:hAnsi="Times New Roman" w:cs="Times New Roman"/>
                <w:sz w:val="24"/>
                <w:szCs w:val="24"/>
              </w:rPr>
              <w:t>.</w:t>
            </w:r>
          </w:p>
        </w:tc>
      </w:tr>
      <w:tr w:rsidR="00B07970" w:rsidRPr="00B02219" w14:paraId="65FA70DC" w14:textId="77777777" w:rsidTr="00B84C2F">
        <w:trPr>
          <w:trHeight w:val="255"/>
        </w:trPr>
        <w:tc>
          <w:tcPr>
            <w:tcW w:w="2440" w:type="dxa"/>
          </w:tcPr>
          <w:p w14:paraId="69D5DB77" w14:textId="77777777" w:rsidR="00B07970" w:rsidRPr="00B1053A" w:rsidRDefault="00B07970" w:rsidP="00B07970">
            <w:pPr>
              <w:ind w:left="291" w:hanging="360"/>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KOGNITIVNO PODRUČJE ZNANJA I RAZUMIJEVANJA</w:t>
            </w:r>
          </w:p>
        </w:tc>
        <w:tc>
          <w:tcPr>
            <w:tcW w:w="6890" w:type="dxa"/>
            <w:shd w:val="clear" w:color="auto" w:fill="E7E6E6" w:themeFill="background2"/>
          </w:tcPr>
          <w:p w14:paraId="4C514CC1" w14:textId="77777777" w:rsidR="00B07970" w:rsidRPr="00CA0049" w:rsidRDefault="00B07970" w:rsidP="00B84C2F">
            <w:pPr>
              <w:rPr>
                <w:rFonts w:ascii="Times New Roman" w:hAnsi="Times New Roman" w:cs="Times New Roman"/>
                <w:sz w:val="24"/>
                <w:szCs w:val="24"/>
              </w:rPr>
            </w:pPr>
            <w:r>
              <w:rPr>
                <w:rFonts w:ascii="Times New Roman" w:hAnsi="Times New Roman" w:cs="Times New Roman"/>
                <w:sz w:val="24"/>
                <w:szCs w:val="24"/>
              </w:rPr>
              <w:t xml:space="preserve">Stjecanje doktrinarnih znanja koja će objasniti cilj i primjenu oporezivanja nasljedstva i darova, kao i ispravno tumačenje poreznih propisa prilikom primjene na praktične situacije- </w:t>
            </w:r>
          </w:p>
        </w:tc>
      </w:tr>
      <w:tr w:rsidR="00B07970" w:rsidRPr="00B02219" w14:paraId="2D061DB8" w14:textId="77777777" w:rsidTr="00B84C2F">
        <w:trPr>
          <w:trHeight w:val="255"/>
        </w:trPr>
        <w:tc>
          <w:tcPr>
            <w:tcW w:w="2440" w:type="dxa"/>
          </w:tcPr>
          <w:p w14:paraId="53C8A593" w14:textId="77777777"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VJEŠTINE</w:t>
            </w:r>
          </w:p>
        </w:tc>
        <w:tc>
          <w:tcPr>
            <w:tcW w:w="6890" w:type="dxa"/>
            <w:shd w:val="clear" w:color="auto" w:fill="E7E6E6" w:themeFill="background2"/>
          </w:tcPr>
          <w:p w14:paraId="5384E9B1" w14:textId="77777777" w:rsidR="00B07970" w:rsidRPr="00653503" w:rsidRDefault="00B07970" w:rsidP="00B84C2F">
            <w:pPr>
              <w:jc w:val="both"/>
              <w:rPr>
                <w:rFonts w:ascii="Times New Roman" w:hAnsi="Times New Roman" w:cs="Times New Roman"/>
                <w:sz w:val="24"/>
                <w:szCs w:val="24"/>
              </w:rPr>
            </w:pPr>
            <w:r>
              <w:rPr>
                <w:rFonts w:ascii="Times New Roman" w:hAnsi="Times New Roman" w:cs="Times New Roman"/>
                <w:sz w:val="24"/>
                <w:szCs w:val="24"/>
              </w:rPr>
              <w:t>Vještina spoznaje i tumačenja  ključnih instituta oporezivanja nasljedstva i darova, napose usporedba poreza na nasljedstva i darove i drugih poreznih oblika, ovladavanje različitim pojavnim oblicima oporezivanja nasljedstva i darova, kao i vještina vjerodostojne primjene i tumačenja mjerodavnih propisa na konkretne situacije.</w:t>
            </w:r>
          </w:p>
        </w:tc>
      </w:tr>
      <w:tr w:rsidR="00B07970" w:rsidRPr="00B02219" w14:paraId="0E269C9F" w14:textId="77777777" w:rsidTr="00B84C2F">
        <w:trPr>
          <w:trHeight w:val="255"/>
        </w:trPr>
        <w:tc>
          <w:tcPr>
            <w:tcW w:w="2440" w:type="dxa"/>
          </w:tcPr>
          <w:p w14:paraId="5EAEDD54" w14:textId="77777777"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SADRŽAJ UČENJA</w:t>
            </w:r>
          </w:p>
        </w:tc>
        <w:tc>
          <w:tcPr>
            <w:tcW w:w="6890" w:type="dxa"/>
            <w:shd w:val="clear" w:color="auto" w:fill="E7E6E6" w:themeFill="background2"/>
          </w:tcPr>
          <w:p w14:paraId="756DD646" w14:textId="77777777" w:rsidR="00B07970" w:rsidRDefault="00B07970" w:rsidP="00B84C2F">
            <w:pPr>
              <w:rPr>
                <w:rFonts w:ascii="Times New Roman" w:hAnsi="Times New Roman" w:cs="Times New Roman"/>
                <w:sz w:val="24"/>
                <w:szCs w:val="24"/>
              </w:rPr>
            </w:pPr>
            <w:r>
              <w:rPr>
                <w:rFonts w:ascii="Times New Roman" w:hAnsi="Times New Roman" w:cs="Times New Roman"/>
                <w:sz w:val="24"/>
                <w:szCs w:val="24"/>
              </w:rPr>
              <w:t xml:space="preserve">Nastavne cjeline: </w:t>
            </w:r>
          </w:p>
          <w:p w14:paraId="11C237D0" w14:textId="77777777" w:rsidR="00B07970" w:rsidRDefault="00B07970" w:rsidP="00B07970">
            <w:pPr>
              <w:pStyle w:val="Odlomakpopisa"/>
              <w:spacing w:after="160" w:line="259" w:lineRule="auto"/>
              <w:ind w:hanging="360"/>
            </w:pPr>
            <w:r>
              <w:lastRenderedPageBreak/>
              <w:t xml:space="preserve">Pravna priroda poreza na nasljedstva i darove </w:t>
            </w:r>
          </w:p>
          <w:p w14:paraId="62E3EE1E" w14:textId="77777777" w:rsidR="00B07970" w:rsidRDefault="00B07970" w:rsidP="00B07970">
            <w:pPr>
              <w:pStyle w:val="Odlomakpopisa"/>
              <w:spacing w:after="160" w:line="259" w:lineRule="auto"/>
              <w:ind w:hanging="360"/>
            </w:pPr>
            <w:r>
              <w:t>Osnovna obilježja poreza na nasljedstvo i darove</w:t>
            </w:r>
          </w:p>
          <w:p w14:paraId="5D32E0A5" w14:textId="77777777" w:rsidR="00B07970" w:rsidRDefault="00B07970" w:rsidP="00B07970">
            <w:pPr>
              <w:pStyle w:val="Odlomakpopisa"/>
              <w:spacing w:after="160" w:line="259" w:lineRule="auto"/>
              <w:ind w:hanging="360"/>
            </w:pPr>
            <w:r>
              <w:t>Odnos poreza na nasljedstvo i darove i drugih poreza</w:t>
            </w:r>
          </w:p>
          <w:p w14:paraId="03E0FB6D" w14:textId="77777777" w:rsidR="00B07970" w:rsidRDefault="00B07970" w:rsidP="00B07970">
            <w:pPr>
              <w:pStyle w:val="Odlomakpopisa"/>
              <w:spacing w:after="160" w:line="259" w:lineRule="auto"/>
              <w:ind w:hanging="360"/>
            </w:pPr>
            <w:r>
              <w:t>Učinci oporezivanja nasljedstva i darova</w:t>
            </w:r>
          </w:p>
          <w:p w14:paraId="691A4422" w14:textId="77777777" w:rsidR="00B07970" w:rsidRDefault="00B07970" w:rsidP="00B07970">
            <w:pPr>
              <w:pStyle w:val="Odlomakpopisa"/>
              <w:spacing w:after="160" w:line="259" w:lineRule="auto"/>
              <w:ind w:hanging="360"/>
            </w:pPr>
            <w:r>
              <w:t xml:space="preserve">Oblici poreza na nasljedstvo </w:t>
            </w:r>
          </w:p>
          <w:p w14:paraId="2FB4CDC1" w14:textId="77777777" w:rsidR="00B07970" w:rsidRDefault="00B07970" w:rsidP="00B07970">
            <w:pPr>
              <w:pStyle w:val="Odlomakpopisa"/>
              <w:spacing w:after="160" w:line="259" w:lineRule="auto"/>
              <w:ind w:hanging="360"/>
            </w:pPr>
            <w:r>
              <w:t>Razrez i naplata poreza na nasljedstvo i darove</w:t>
            </w:r>
          </w:p>
          <w:p w14:paraId="46463330" w14:textId="77777777" w:rsidR="00B07970" w:rsidRPr="00653503" w:rsidRDefault="00B07970" w:rsidP="00B07970">
            <w:pPr>
              <w:pStyle w:val="Odlomakpopisa"/>
              <w:spacing w:after="160" w:line="259" w:lineRule="auto"/>
              <w:ind w:hanging="360"/>
            </w:pPr>
            <w:r>
              <w:t xml:space="preserve">Oporezivanje darova </w:t>
            </w:r>
          </w:p>
        </w:tc>
      </w:tr>
      <w:tr w:rsidR="00B07970" w:rsidRPr="00B02219" w14:paraId="6ADDCB0B" w14:textId="77777777" w:rsidTr="00B84C2F">
        <w:trPr>
          <w:trHeight w:val="255"/>
        </w:trPr>
        <w:tc>
          <w:tcPr>
            <w:tcW w:w="2440" w:type="dxa"/>
          </w:tcPr>
          <w:p w14:paraId="7A532D9D" w14:textId="77777777"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lastRenderedPageBreak/>
              <w:t>NASTAVNE METODE</w:t>
            </w:r>
          </w:p>
        </w:tc>
        <w:tc>
          <w:tcPr>
            <w:tcW w:w="6890" w:type="dxa"/>
            <w:shd w:val="clear" w:color="auto" w:fill="E7E6E6" w:themeFill="background2"/>
          </w:tcPr>
          <w:p w14:paraId="6409E688" w14:textId="77777777" w:rsidR="00B07970" w:rsidRPr="00B02219" w:rsidRDefault="00B07970" w:rsidP="00B84C2F">
            <w:pPr>
              <w:rPr>
                <w:rFonts w:ascii="Times New Roman" w:hAnsi="Times New Roman" w:cs="Times New Roman"/>
                <w:sz w:val="20"/>
                <w:szCs w:val="20"/>
              </w:rPr>
            </w:pPr>
            <w:r>
              <w:rPr>
                <w:rFonts w:ascii="Times New Roman" w:hAnsi="Times New Roman" w:cs="Times New Roman"/>
                <w:sz w:val="24"/>
                <w:szCs w:val="24"/>
              </w:rPr>
              <w:t>Predavanje, usmjerena rasprava sa studentima. konkretizacija poreznih propisa na praktičnim pitanjima, analitičko čitanje poreznih propisa i odgovarajuće stručne literature.</w:t>
            </w:r>
          </w:p>
        </w:tc>
      </w:tr>
      <w:tr w:rsidR="00B07970" w:rsidRPr="00B02219" w14:paraId="465EF8C5" w14:textId="77777777" w:rsidTr="00B84C2F">
        <w:trPr>
          <w:trHeight w:val="255"/>
        </w:trPr>
        <w:tc>
          <w:tcPr>
            <w:tcW w:w="2440" w:type="dxa"/>
          </w:tcPr>
          <w:p w14:paraId="59C34474" w14:textId="77777777"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METODE VREDNOVANJA</w:t>
            </w:r>
          </w:p>
        </w:tc>
        <w:tc>
          <w:tcPr>
            <w:tcW w:w="6890" w:type="dxa"/>
            <w:shd w:val="clear" w:color="auto" w:fill="E7E6E6" w:themeFill="background2"/>
          </w:tcPr>
          <w:p w14:paraId="3325FFDE" w14:textId="77777777" w:rsidR="00B07970" w:rsidRPr="006B6A2E" w:rsidRDefault="00B07970" w:rsidP="00B84C2F">
            <w:pPr>
              <w:jc w:val="both"/>
              <w:rPr>
                <w:rFonts w:ascii="Times New Roman" w:hAnsi="Times New Roman" w:cs="Times New Roman"/>
                <w:sz w:val="20"/>
                <w:szCs w:val="20"/>
              </w:rPr>
            </w:pPr>
          </w:p>
          <w:p w14:paraId="53D5A670" w14:textId="77777777" w:rsidR="00B07970" w:rsidRPr="00B34DD9" w:rsidRDefault="00B07970" w:rsidP="00B07970">
            <w:pPr>
              <w:pStyle w:val="Odlomakpopisa"/>
              <w:spacing w:after="160" w:line="259" w:lineRule="auto"/>
              <w:ind w:hanging="360"/>
              <w:jc w:val="both"/>
              <w:rPr>
                <w:sz w:val="20"/>
                <w:szCs w:val="20"/>
              </w:rPr>
            </w:pPr>
            <w:r>
              <w:rPr>
                <w:sz w:val="20"/>
                <w:szCs w:val="20"/>
              </w:rPr>
              <w:t>Usmeni ispit</w:t>
            </w:r>
          </w:p>
        </w:tc>
      </w:tr>
      <w:tr w:rsidR="00B07970" w:rsidRPr="00B02219" w14:paraId="6000DC8A" w14:textId="77777777" w:rsidTr="00B84C2F">
        <w:trPr>
          <w:trHeight w:val="255"/>
        </w:trPr>
        <w:tc>
          <w:tcPr>
            <w:tcW w:w="2440" w:type="dxa"/>
            <w:shd w:val="clear" w:color="auto" w:fill="DEEAF6" w:themeFill="accent1" w:themeFillTint="33"/>
          </w:tcPr>
          <w:p w14:paraId="447A6E7D" w14:textId="77777777" w:rsidR="00B07970" w:rsidRPr="00B02219" w:rsidRDefault="00B07970" w:rsidP="00B84C2F">
            <w:pPr>
              <w:ind w:left="360"/>
              <w:rPr>
                <w:rFonts w:ascii="Times New Roman" w:hAnsi="Times New Roman" w:cs="Times New Roman"/>
                <w:sz w:val="20"/>
                <w:szCs w:val="20"/>
              </w:rPr>
            </w:pPr>
            <w:r w:rsidRPr="00B02219">
              <w:rPr>
                <w:rFonts w:ascii="Times New Roman" w:hAnsi="Times New Roman" w:cs="Times New Roman"/>
                <w:sz w:val="20"/>
                <w:szCs w:val="20"/>
              </w:rPr>
              <w:t>ISHOD UČENJA (NAZIV)</w:t>
            </w:r>
          </w:p>
        </w:tc>
        <w:tc>
          <w:tcPr>
            <w:tcW w:w="6890" w:type="dxa"/>
            <w:shd w:val="clear" w:color="auto" w:fill="DEEAF6" w:themeFill="accent1" w:themeFillTint="33"/>
          </w:tcPr>
          <w:p w14:paraId="27ED91D8" w14:textId="77777777" w:rsidR="00B07970" w:rsidRPr="00CA0049" w:rsidRDefault="00B07970" w:rsidP="00B84C2F">
            <w:pPr>
              <w:jc w:val="both"/>
              <w:rPr>
                <w:rFonts w:ascii="Times New Roman" w:hAnsi="Times New Roman" w:cs="Times New Roman"/>
                <w:b/>
                <w:sz w:val="24"/>
                <w:szCs w:val="24"/>
              </w:rPr>
            </w:pPr>
            <w:r>
              <w:rPr>
                <w:rFonts w:ascii="Times New Roman" w:hAnsi="Times New Roman" w:cs="Times New Roman"/>
                <w:b/>
                <w:sz w:val="24"/>
                <w:szCs w:val="24"/>
              </w:rPr>
              <w:t>Analiza uloge i sustava imovinskih poreza u Republici Hrvatskoj, napose kao dijela šireg cjeline poreznog sustava.</w:t>
            </w:r>
          </w:p>
        </w:tc>
      </w:tr>
      <w:tr w:rsidR="00B07970" w:rsidRPr="00B24899" w14:paraId="0F2FDF06" w14:textId="77777777" w:rsidTr="00B84C2F">
        <w:trPr>
          <w:trHeight w:val="255"/>
        </w:trPr>
        <w:tc>
          <w:tcPr>
            <w:tcW w:w="2440" w:type="dxa"/>
          </w:tcPr>
          <w:p w14:paraId="1C198881" w14:textId="77777777" w:rsidR="00B07970" w:rsidRPr="00B1053A" w:rsidRDefault="00B07970" w:rsidP="00B07970">
            <w:pPr>
              <w:ind w:left="291" w:hanging="360"/>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DOPRINOSI OSTVARENJU ISHODA UČENJA NA RAZINI STUDIJSKOG PROGRAMA (NAVESTI IU)</w:t>
            </w:r>
          </w:p>
        </w:tc>
        <w:tc>
          <w:tcPr>
            <w:tcW w:w="6890" w:type="dxa"/>
            <w:shd w:val="clear" w:color="auto" w:fill="E7E6E6" w:themeFill="background2"/>
          </w:tcPr>
          <w:p w14:paraId="1A9685B2" w14:textId="77777777" w:rsidR="00B07970" w:rsidRDefault="00B07970" w:rsidP="00B84C2F">
            <w:pPr>
              <w:rPr>
                <w:rFonts w:ascii="Times New Roman" w:hAnsi="Times New Roman" w:cs="Times New Roman"/>
                <w:sz w:val="24"/>
                <w:szCs w:val="24"/>
              </w:rPr>
            </w:pPr>
            <w:r>
              <w:rPr>
                <w:rFonts w:ascii="Times New Roman" w:hAnsi="Times New Roman" w:cs="Times New Roman"/>
                <w:sz w:val="24"/>
                <w:szCs w:val="24"/>
              </w:rPr>
              <w:t xml:space="preserve">1. </w:t>
            </w:r>
            <w:r w:rsidRPr="00627454">
              <w:rPr>
                <w:rFonts w:ascii="Times New Roman" w:hAnsi="Times New Roman" w:cs="Times New Roman"/>
                <w:sz w:val="24"/>
                <w:szCs w:val="24"/>
              </w:rPr>
              <w:t xml:space="preserve">Identificirati </w:t>
            </w:r>
            <w:r>
              <w:rPr>
                <w:rFonts w:ascii="Times New Roman" w:hAnsi="Times New Roman" w:cs="Times New Roman"/>
                <w:sz w:val="24"/>
                <w:szCs w:val="24"/>
              </w:rPr>
              <w:t xml:space="preserve">povijesne, političke, ekonomske, međunarodne odnosno druge društvene čimbenike mjerodavne za stvaranje i primjenu prava    </w:t>
            </w:r>
          </w:p>
          <w:p w14:paraId="1B93C66C" w14:textId="77777777" w:rsidR="00B07970" w:rsidRPr="00B1053A" w:rsidRDefault="00B07970" w:rsidP="00B84C2F">
            <w:pPr>
              <w:rPr>
                <w:rFonts w:ascii="Times New Roman" w:hAnsi="Times New Roman" w:cs="Times New Roman"/>
                <w:sz w:val="20"/>
                <w:szCs w:val="20"/>
                <w:lang w:val="it-IT"/>
              </w:rPr>
            </w:pPr>
            <w:r>
              <w:rPr>
                <w:rFonts w:ascii="Times New Roman" w:hAnsi="Times New Roman" w:cs="Times New Roman"/>
                <w:sz w:val="24"/>
                <w:szCs w:val="24"/>
              </w:rPr>
              <w:t>4.</w:t>
            </w:r>
            <w:r w:rsidRPr="00627454">
              <w:rPr>
                <w:rFonts w:ascii="Times New Roman" w:hAnsi="Times New Roman" w:cs="Times New Roman"/>
                <w:sz w:val="24"/>
                <w:szCs w:val="24"/>
              </w:rPr>
              <w:t>Klasificirati i protumačiti normativni okvir mjerodavan u pojedinoj grani prava</w:t>
            </w:r>
            <w:r>
              <w:rPr>
                <w:rFonts w:ascii="Times New Roman" w:hAnsi="Times New Roman" w:cs="Times New Roman"/>
                <w:sz w:val="24"/>
                <w:szCs w:val="24"/>
              </w:rPr>
              <w:t>.</w:t>
            </w:r>
          </w:p>
        </w:tc>
      </w:tr>
      <w:tr w:rsidR="00B07970" w:rsidRPr="00B02219" w14:paraId="011C55E3" w14:textId="77777777" w:rsidTr="00B84C2F">
        <w:trPr>
          <w:trHeight w:val="255"/>
        </w:trPr>
        <w:tc>
          <w:tcPr>
            <w:tcW w:w="2440" w:type="dxa"/>
          </w:tcPr>
          <w:p w14:paraId="3A8BAF17" w14:textId="77777777" w:rsidR="00B07970" w:rsidRPr="00B1053A" w:rsidRDefault="00B07970" w:rsidP="00B07970">
            <w:pPr>
              <w:ind w:left="291" w:hanging="360"/>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KOGNITIVNO PODRUČJE ZNANJA I RAZUMIJEVANJA</w:t>
            </w:r>
          </w:p>
        </w:tc>
        <w:tc>
          <w:tcPr>
            <w:tcW w:w="6890" w:type="dxa"/>
            <w:shd w:val="clear" w:color="auto" w:fill="E7E6E6" w:themeFill="background2"/>
          </w:tcPr>
          <w:p w14:paraId="1BC8CAE4" w14:textId="77777777" w:rsidR="00B07970" w:rsidRPr="00CA0049" w:rsidRDefault="00B07970" w:rsidP="00B84C2F">
            <w:pPr>
              <w:rPr>
                <w:rFonts w:ascii="Times New Roman" w:hAnsi="Times New Roman" w:cs="Times New Roman"/>
                <w:sz w:val="24"/>
                <w:szCs w:val="24"/>
              </w:rPr>
            </w:pPr>
            <w:r>
              <w:rPr>
                <w:rFonts w:ascii="Times New Roman" w:hAnsi="Times New Roman" w:cs="Times New Roman"/>
                <w:sz w:val="24"/>
                <w:szCs w:val="24"/>
              </w:rPr>
              <w:t>Stjecanje teoretskih znanja koja će omogućiti praktično rješavanje poreznih  pitanja koja se javljaju prilikom utvrđenja poreznog tretmana imovine.</w:t>
            </w:r>
          </w:p>
        </w:tc>
      </w:tr>
      <w:tr w:rsidR="00B07970" w:rsidRPr="00B02219" w14:paraId="4C1BB2FC" w14:textId="77777777" w:rsidTr="00B84C2F">
        <w:trPr>
          <w:trHeight w:val="255"/>
        </w:trPr>
        <w:tc>
          <w:tcPr>
            <w:tcW w:w="2440" w:type="dxa"/>
          </w:tcPr>
          <w:p w14:paraId="37179CC3" w14:textId="77777777"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VJEŠTINE</w:t>
            </w:r>
          </w:p>
        </w:tc>
        <w:tc>
          <w:tcPr>
            <w:tcW w:w="6890" w:type="dxa"/>
            <w:shd w:val="clear" w:color="auto" w:fill="E7E6E6" w:themeFill="background2"/>
          </w:tcPr>
          <w:p w14:paraId="1FE5C0A1" w14:textId="77777777" w:rsidR="00B07970" w:rsidRPr="00B02219" w:rsidRDefault="00B07970" w:rsidP="00B84C2F">
            <w:pPr>
              <w:jc w:val="both"/>
              <w:rPr>
                <w:rFonts w:ascii="Times New Roman" w:hAnsi="Times New Roman" w:cs="Times New Roman"/>
                <w:sz w:val="20"/>
                <w:szCs w:val="20"/>
              </w:rPr>
            </w:pPr>
            <w:r>
              <w:rPr>
                <w:rFonts w:ascii="Times New Roman" w:hAnsi="Times New Roman" w:cs="Times New Roman"/>
                <w:sz w:val="24"/>
                <w:szCs w:val="24"/>
              </w:rPr>
              <w:t>Vještina spoznaje ključnih instituta imovinskih poreza, ovladavanje pozitivnim pravnim propisima i vještina vjerodostojne primjene i tumačenja mjerodavnih poreznih propisa na konkretne situacije s toga područja.</w:t>
            </w:r>
          </w:p>
        </w:tc>
      </w:tr>
      <w:tr w:rsidR="00B07970" w:rsidRPr="00B02219" w14:paraId="33E139B8" w14:textId="77777777" w:rsidTr="00B84C2F">
        <w:trPr>
          <w:trHeight w:val="255"/>
        </w:trPr>
        <w:tc>
          <w:tcPr>
            <w:tcW w:w="2440" w:type="dxa"/>
          </w:tcPr>
          <w:p w14:paraId="5DAE46DC" w14:textId="77777777"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SADRŽAJ UČENJA</w:t>
            </w:r>
          </w:p>
        </w:tc>
        <w:tc>
          <w:tcPr>
            <w:tcW w:w="6890" w:type="dxa"/>
            <w:shd w:val="clear" w:color="auto" w:fill="E7E6E6" w:themeFill="background2"/>
          </w:tcPr>
          <w:p w14:paraId="01E1538C" w14:textId="77777777" w:rsidR="00B07970" w:rsidRPr="003D4468" w:rsidRDefault="00B07970" w:rsidP="00B84C2F">
            <w:pPr>
              <w:rPr>
                <w:rFonts w:ascii="Times New Roman" w:hAnsi="Times New Roman" w:cs="Times New Roman"/>
                <w:sz w:val="24"/>
                <w:szCs w:val="24"/>
              </w:rPr>
            </w:pPr>
            <w:r w:rsidRPr="003D4468">
              <w:rPr>
                <w:rFonts w:ascii="Times New Roman" w:hAnsi="Times New Roman" w:cs="Times New Roman"/>
                <w:sz w:val="24"/>
                <w:szCs w:val="24"/>
              </w:rPr>
              <w:t>Nastavne cjeline:</w:t>
            </w:r>
          </w:p>
          <w:p w14:paraId="3C4ECB5F" w14:textId="77777777" w:rsidR="00B07970" w:rsidRDefault="00B07970" w:rsidP="00B07970">
            <w:pPr>
              <w:pStyle w:val="Odlomakpopisa"/>
              <w:spacing w:after="160" w:line="259" w:lineRule="auto"/>
              <w:ind w:left="1080" w:hanging="360"/>
            </w:pPr>
            <w:r>
              <w:t xml:space="preserve">Porez na nasljedstva i darove </w:t>
            </w:r>
          </w:p>
          <w:p w14:paraId="35DCC71E" w14:textId="77777777" w:rsidR="00B07970" w:rsidRDefault="00B07970" w:rsidP="00B07970">
            <w:pPr>
              <w:pStyle w:val="Odlomakpopisa"/>
              <w:spacing w:after="160" w:line="259" w:lineRule="auto"/>
              <w:ind w:left="1080" w:hanging="360"/>
            </w:pPr>
            <w:r>
              <w:t>Porez na promet nekretnina</w:t>
            </w:r>
          </w:p>
          <w:p w14:paraId="71CF9EF0" w14:textId="77777777" w:rsidR="00B07970" w:rsidRDefault="00B07970" w:rsidP="00B07970">
            <w:pPr>
              <w:pStyle w:val="Odlomakpopisa"/>
              <w:spacing w:after="160" w:line="259" w:lineRule="auto"/>
              <w:ind w:left="1080" w:hanging="360"/>
            </w:pPr>
            <w:r>
              <w:t>Porez na cestovna motorna vozila</w:t>
            </w:r>
          </w:p>
          <w:p w14:paraId="4511639C" w14:textId="77777777" w:rsidR="00B07970" w:rsidRDefault="00B07970" w:rsidP="00B07970">
            <w:pPr>
              <w:pStyle w:val="Odlomakpopisa"/>
              <w:spacing w:after="160" w:line="259" w:lineRule="auto"/>
              <w:ind w:left="1080" w:hanging="360"/>
            </w:pPr>
            <w:r>
              <w:t xml:space="preserve">Porez na plovila </w:t>
            </w:r>
          </w:p>
          <w:p w14:paraId="47272C6A" w14:textId="77777777" w:rsidR="00B07970" w:rsidRDefault="00B07970" w:rsidP="00B07970">
            <w:pPr>
              <w:pStyle w:val="Odlomakpopisa"/>
              <w:spacing w:after="160" w:line="259" w:lineRule="auto"/>
              <w:ind w:left="1080" w:hanging="360"/>
            </w:pPr>
            <w:r>
              <w:t>Porez na automate za zabavne igre</w:t>
            </w:r>
          </w:p>
          <w:p w14:paraId="44DFC90E" w14:textId="77777777" w:rsidR="00B07970" w:rsidRDefault="00B07970" w:rsidP="00B07970">
            <w:pPr>
              <w:pStyle w:val="Odlomakpopisa"/>
              <w:spacing w:after="160" w:line="259" w:lineRule="auto"/>
              <w:ind w:left="1080" w:hanging="360"/>
            </w:pPr>
            <w:r>
              <w:t>Porez na neobrađeno poljoprivredno zemljište</w:t>
            </w:r>
          </w:p>
          <w:p w14:paraId="5831032A" w14:textId="77777777" w:rsidR="00B07970" w:rsidRDefault="00B07970" w:rsidP="00B07970">
            <w:pPr>
              <w:pStyle w:val="Odlomakpopisa"/>
              <w:spacing w:after="160" w:line="259" w:lineRule="auto"/>
              <w:ind w:left="1080" w:hanging="360"/>
            </w:pPr>
            <w:r>
              <w:t>Porez na neiskorištene poduzetničke nekretnine</w:t>
            </w:r>
          </w:p>
          <w:p w14:paraId="6B533D5E" w14:textId="77777777" w:rsidR="00B07970" w:rsidRDefault="00B07970" w:rsidP="00B07970">
            <w:pPr>
              <w:pStyle w:val="Odlomakpopisa"/>
              <w:spacing w:after="160" w:line="259" w:lineRule="auto"/>
              <w:ind w:left="1080" w:hanging="360"/>
            </w:pPr>
            <w:r>
              <w:t>Porez na neizgrađeno građevno zemljište</w:t>
            </w:r>
          </w:p>
          <w:p w14:paraId="73663A8D" w14:textId="77777777" w:rsidR="00B07970" w:rsidRPr="00653503" w:rsidRDefault="00B07970" w:rsidP="00B07970">
            <w:pPr>
              <w:pStyle w:val="Odlomakpopisa"/>
              <w:spacing w:after="160" w:line="259" w:lineRule="auto"/>
              <w:ind w:left="1080" w:hanging="360"/>
            </w:pPr>
            <w:r w:rsidRPr="00653503">
              <w:t>Porez na kuće za odmor</w:t>
            </w:r>
          </w:p>
        </w:tc>
      </w:tr>
      <w:tr w:rsidR="00B07970" w:rsidRPr="00B02219" w14:paraId="4BE81FA7" w14:textId="77777777" w:rsidTr="00B84C2F">
        <w:trPr>
          <w:trHeight w:val="255"/>
        </w:trPr>
        <w:tc>
          <w:tcPr>
            <w:tcW w:w="2440" w:type="dxa"/>
          </w:tcPr>
          <w:p w14:paraId="6270237B" w14:textId="77777777"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NASTAVNE METODE</w:t>
            </w:r>
          </w:p>
        </w:tc>
        <w:tc>
          <w:tcPr>
            <w:tcW w:w="6890" w:type="dxa"/>
            <w:shd w:val="clear" w:color="auto" w:fill="E7E6E6" w:themeFill="background2"/>
          </w:tcPr>
          <w:p w14:paraId="030E0525" w14:textId="77777777" w:rsidR="00B07970" w:rsidRPr="00B02219" w:rsidRDefault="00B07970" w:rsidP="00B84C2F">
            <w:pPr>
              <w:rPr>
                <w:rFonts w:ascii="Times New Roman" w:hAnsi="Times New Roman" w:cs="Times New Roman"/>
                <w:sz w:val="20"/>
                <w:szCs w:val="20"/>
              </w:rPr>
            </w:pPr>
            <w:r>
              <w:rPr>
                <w:rFonts w:ascii="Times New Roman" w:hAnsi="Times New Roman" w:cs="Times New Roman"/>
                <w:sz w:val="24"/>
                <w:szCs w:val="24"/>
              </w:rPr>
              <w:t>Predavanje, usmjerena rasprava sa studentima. konkretizacija poreznih propisa na praktičnim pitanjima, analitičko čitanje poreznih propisa i odgovarajuće stručne literature.</w:t>
            </w:r>
          </w:p>
        </w:tc>
      </w:tr>
      <w:tr w:rsidR="00B07970" w:rsidRPr="00B02219" w14:paraId="2072827A" w14:textId="77777777" w:rsidTr="00B84C2F">
        <w:trPr>
          <w:trHeight w:val="255"/>
        </w:trPr>
        <w:tc>
          <w:tcPr>
            <w:tcW w:w="2440" w:type="dxa"/>
          </w:tcPr>
          <w:p w14:paraId="231320E4" w14:textId="77777777"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lastRenderedPageBreak/>
              <w:t>METODE VREDNOVANJA</w:t>
            </w:r>
          </w:p>
        </w:tc>
        <w:tc>
          <w:tcPr>
            <w:tcW w:w="6890" w:type="dxa"/>
            <w:shd w:val="clear" w:color="auto" w:fill="E7E6E6" w:themeFill="background2"/>
          </w:tcPr>
          <w:p w14:paraId="2FE17F6E" w14:textId="77777777" w:rsidR="00B07970" w:rsidRPr="006B6A2E" w:rsidRDefault="00B07970" w:rsidP="00B84C2F">
            <w:pPr>
              <w:jc w:val="both"/>
              <w:rPr>
                <w:rFonts w:ascii="Times New Roman" w:hAnsi="Times New Roman" w:cs="Times New Roman"/>
                <w:sz w:val="24"/>
                <w:szCs w:val="24"/>
              </w:rPr>
            </w:pPr>
          </w:p>
          <w:p w14:paraId="78E26611" w14:textId="77777777" w:rsidR="00B07970" w:rsidRPr="00FC24CC" w:rsidRDefault="00B07970" w:rsidP="00B07970">
            <w:pPr>
              <w:pStyle w:val="Odlomakpopisa"/>
              <w:spacing w:after="160" w:line="259" w:lineRule="auto"/>
              <w:ind w:hanging="360"/>
              <w:jc w:val="both"/>
            </w:pPr>
            <w:r w:rsidRPr="00FC24CC">
              <w:t>Usmeni ispit.</w:t>
            </w:r>
            <w:r w:rsidRPr="00FC24CC">
              <w:rPr>
                <w:sz w:val="20"/>
                <w:szCs w:val="20"/>
              </w:rPr>
              <w:t xml:space="preserve">    </w:t>
            </w:r>
          </w:p>
        </w:tc>
      </w:tr>
      <w:tr w:rsidR="00B07970" w:rsidRPr="00B02219" w14:paraId="2EE116D0" w14:textId="77777777" w:rsidTr="00B84C2F">
        <w:trPr>
          <w:trHeight w:val="255"/>
        </w:trPr>
        <w:tc>
          <w:tcPr>
            <w:tcW w:w="2440" w:type="dxa"/>
            <w:shd w:val="clear" w:color="auto" w:fill="DEEAF6" w:themeFill="accent1" w:themeFillTint="33"/>
          </w:tcPr>
          <w:p w14:paraId="6404562A" w14:textId="77777777" w:rsidR="00B07970" w:rsidRPr="00B02219" w:rsidRDefault="00B07970" w:rsidP="00B84C2F">
            <w:pPr>
              <w:ind w:left="360"/>
              <w:rPr>
                <w:rFonts w:ascii="Times New Roman" w:hAnsi="Times New Roman" w:cs="Times New Roman"/>
                <w:sz w:val="20"/>
                <w:szCs w:val="20"/>
              </w:rPr>
            </w:pPr>
            <w:r w:rsidRPr="00B02219">
              <w:rPr>
                <w:rFonts w:ascii="Times New Roman" w:hAnsi="Times New Roman" w:cs="Times New Roman"/>
                <w:sz w:val="20"/>
                <w:szCs w:val="20"/>
              </w:rPr>
              <w:t>ISHOD UČENJA (NAZIV)</w:t>
            </w:r>
          </w:p>
        </w:tc>
        <w:tc>
          <w:tcPr>
            <w:tcW w:w="6890" w:type="dxa"/>
            <w:shd w:val="clear" w:color="auto" w:fill="DEEAF6" w:themeFill="accent1" w:themeFillTint="33"/>
          </w:tcPr>
          <w:p w14:paraId="156A6CEA" w14:textId="77777777" w:rsidR="00B07970" w:rsidRPr="00FC24CC" w:rsidRDefault="00B07970" w:rsidP="00B84C2F">
            <w:pPr>
              <w:rPr>
                <w:rFonts w:ascii="Times New Roman" w:hAnsi="Times New Roman" w:cs="Times New Roman"/>
                <w:b/>
                <w:sz w:val="24"/>
                <w:szCs w:val="24"/>
              </w:rPr>
            </w:pPr>
            <w:r w:rsidRPr="00906D8E">
              <w:rPr>
                <w:rFonts w:ascii="Times New Roman" w:hAnsi="Times New Roman" w:cs="Times New Roman"/>
                <w:b/>
                <w:sz w:val="24"/>
                <w:szCs w:val="24"/>
              </w:rPr>
              <w:t>A</w:t>
            </w:r>
            <w:r>
              <w:rPr>
                <w:rFonts w:ascii="Times New Roman" w:hAnsi="Times New Roman" w:cs="Times New Roman"/>
                <w:b/>
                <w:sz w:val="24"/>
                <w:szCs w:val="24"/>
              </w:rPr>
              <w:t xml:space="preserve">naliza dvostrukog oporezivanja nasljedstva i darova, kao i metoda koje se koriste radi uklanjanja istog. </w:t>
            </w:r>
          </w:p>
        </w:tc>
      </w:tr>
      <w:tr w:rsidR="00B07970" w:rsidRPr="00B24899" w14:paraId="175659EC" w14:textId="77777777" w:rsidTr="00B84C2F">
        <w:trPr>
          <w:trHeight w:val="255"/>
        </w:trPr>
        <w:tc>
          <w:tcPr>
            <w:tcW w:w="2440" w:type="dxa"/>
          </w:tcPr>
          <w:p w14:paraId="0C35002F" w14:textId="77777777" w:rsidR="00B07970" w:rsidRPr="00B1053A" w:rsidRDefault="00B07970" w:rsidP="00B07970">
            <w:pPr>
              <w:ind w:left="291" w:hanging="360"/>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DOPRINOSI OSTVARENJU ISHODA UČENJA NA RAZINI STUDIJSKOG PROGRAMA (NAVESTI IU)</w:t>
            </w:r>
          </w:p>
        </w:tc>
        <w:tc>
          <w:tcPr>
            <w:tcW w:w="6890" w:type="dxa"/>
            <w:shd w:val="clear" w:color="auto" w:fill="E7E6E6" w:themeFill="background2"/>
          </w:tcPr>
          <w:p w14:paraId="6854BDA6" w14:textId="77777777" w:rsidR="00B07970" w:rsidRDefault="00B07970" w:rsidP="00B84C2F">
            <w:pPr>
              <w:rPr>
                <w:rFonts w:ascii="Times New Roman" w:hAnsi="Times New Roman" w:cs="Times New Roman"/>
                <w:sz w:val="24"/>
                <w:szCs w:val="24"/>
              </w:rPr>
            </w:pPr>
            <w:r>
              <w:rPr>
                <w:rFonts w:ascii="Times New Roman" w:hAnsi="Times New Roman" w:cs="Times New Roman"/>
                <w:sz w:val="24"/>
                <w:szCs w:val="24"/>
              </w:rPr>
              <w:t>6.</w:t>
            </w:r>
            <w:r w:rsidRPr="00627454">
              <w:rPr>
                <w:rFonts w:ascii="Times New Roman" w:hAnsi="Times New Roman" w:cs="Times New Roman"/>
                <w:sz w:val="24"/>
                <w:szCs w:val="24"/>
              </w:rPr>
              <w:t>Primijeniti odgovarajuću pravnu terminologiju (na hrvatskom i jednom stranom jeziku) prilikom jasnog i argumentiranog usmenog i pisanog izražavanja</w:t>
            </w:r>
            <w:r>
              <w:rPr>
                <w:rFonts w:ascii="Times New Roman" w:hAnsi="Times New Roman" w:cs="Times New Roman"/>
                <w:sz w:val="24"/>
                <w:szCs w:val="24"/>
              </w:rPr>
              <w:t>.</w:t>
            </w:r>
            <w:r w:rsidRPr="00156AC4">
              <w:rPr>
                <w:rFonts w:ascii="Times New Roman" w:hAnsi="Times New Roman" w:cs="Times New Roman"/>
                <w:sz w:val="24"/>
                <w:szCs w:val="24"/>
              </w:rPr>
              <w:t xml:space="preserve">  </w:t>
            </w:r>
          </w:p>
          <w:p w14:paraId="15FC7A73" w14:textId="77777777" w:rsidR="00B07970" w:rsidRDefault="00B07970" w:rsidP="00B84C2F">
            <w:pPr>
              <w:rPr>
                <w:rFonts w:ascii="Times New Roman" w:hAnsi="Times New Roman" w:cs="Times New Roman"/>
                <w:sz w:val="24"/>
                <w:szCs w:val="24"/>
              </w:rPr>
            </w:pPr>
            <w:r>
              <w:rPr>
                <w:rFonts w:ascii="Times New Roman" w:hAnsi="Times New Roman" w:cs="Times New Roman"/>
                <w:sz w:val="24"/>
                <w:szCs w:val="24"/>
              </w:rPr>
              <w:t>9.Analizirati različite aspekte pravnog uređenja RH uključujući I komparativnu perspektivu</w:t>
            </w:r>
          </w:p>
          <w:p w14:paraId="11F24BE5" w14:textId="77777777" w:rsidR="00B07970" w:rsidRPr="005F1E8C" w:rsidRDefault="00B07970" w:rsidP="00B84C2F">
            <w:pPr>
              <w:rPr>
                <w:rFonts w:ascii="Times New Roman" w:hAnsi="Times New Roman" w:cs="Times New Roman"/>
                <w:sz w:val="24"/>
                <w:szCs w:val="24"/>
              </w:rPr>
            </w:pPr>
          </w:p>
        </w:tc>
      </w:tr>
      <w:tr w:rsidR="00B07970" w:rsidRPr="00B02219" w14:paraId="4D343229" w14:textId="77777777" w:rsidTr="00B84C2F">
        <w:trPr>
          <w:trHeight w:val="255"/>
        </w:trPr>
        <w:tc>
          <w:tcPr>
            <w:tcW w:w="2440" w:type="dxa"/>
          </w:tcPr>
          <w:p w14:paraId="66C48262" w14:textId="77777777" w:rsidR="00B07970" w:rsidRPr="00B1053A" w:rsidRDefault="00B07970" w:rsidP="00B07970">
            <w:pPr>
              <w:ind w:left="291" w:hanging="360"/>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KOGNITIVNO PODRUČJE ZNANJA I RAZUMIJEVANJA</w:t>
            </w:r>
          </w:p>
        </w:tc>
        <w:tc>
          <w:tcPr>
            <w:tcW w:w="6890" w:type="dxa"/>
            <w:shd w:val="clear" w:color="auto" w:fill="E7E6E6" w:themeFill="background2"/>
          </w:tcPr>
          <w:p w14:paraId="1BCAC6AA" w14:textId="77777777" w:rsidR="00B07970" w:rsidRPr="00CA0049" w:rsidRDefault="00B07970" w:rsidP="00B84C2F">
            <w:pPr>
              <w:rPr>
                <w:rFonts w:ascii="Times New Roman" w:hAnsi="Times New Roman" w:cs="Times New Roman"/>
                <w:sz w:val="24"/>
                <w:szCs w:val="24"/>
              </w:rPr>
            </w:pPr>
            <w:r>
              <w:rPr>
                <w:rFonts w:ascii="Times New Roman" w:hAnsi="Times New Roman" w:cs="Times New Roman"/>
                <w:sz w:val="24"/>
                <w:szCs w:val="24"/>
              </w:rPr>
              <w:t>Stjecanje teoretskih spoznaja koje će ukazati na opasnost nastanka dvostrukog oporezivanja nasljedstva i darova, upoznavanje s metodama izbjegavanja isto. .</w:t>
            </w:r>
          </w:p>
        </w:tc>
      </w:tr>
      <w:tr w:rsidR="00B07970" w:rsidRPr="00B02219" w14:paraId="412481D2" w14:textId="77777777" w:rsidTr="00B84C2F">
        <w:trPr>
          <w:trHeight w:val="255"/>
        </w:trPr>
        <w:tc>
          <w:tcPr>
            <w:tcW w:w="2440" w:type="dxa"/>
          </w:tcPr>
          <w:p w14:paraId="667536E5" w14:textId="77777777"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VJEŠTINE</w:t>
            </w:r>
          </w:p>
        </w:tc>
        <w:tc>
          <w:tcPr>
            <w:tcW w:w="6890" w:type="dxa"/>
            <w:shd w:val="clear" w:color="auto" w:fill="E7E6E6" w:themeFill="background2"/>
          </w:tcPr>
          <w:p w14:paraId="39C7CD87" w14:textId="77777777" w:rsidR="00B07970" w:rsidRPr="00906D8E" w:rsidRDefault="00B07970" w:rsidP="00B84C2F">
            <w:pPr>
              <w:jc w:val="both"/>
              <w:rPr>
                <w:rFonts w:ascii="Times New Roman" w:hAnsi="Times New Roman" w:cs="Times New Roman"/>
                <w:sz w:val="24"/>
                <w:szCs w:val="24"/>
              </w:rPr>
            </w:pPr>
            <w:r>
              <w:rPr>
                <w:rFonts w:ascii="Times New Roman" w:hAnsi="Times New Roman" w:cs="Times New Roman"/>
                <w:sz w:val="24"/>
                <w:szCs w:val="24"/>
              </w:rPr>
              <w:t>Vještina spoznaje ključnih elemenata koji dovode do dvostrukog oporezivanja nasljedstva i darova, kao ii ovladavanje pozitivnim pravnim propisima koji reguliraju tu materiju i vještina vjerodostojne primjene i tumačenja mjerodavnih propisa na konkretne situacije radi prevladavanja takve situacije..</w:t>
            </w:r>
          </w:p>
        </w:tc>
      </w:tr>
      <w:tr w:rsidR="00B07970" w:rsidRPr="00B02219" w14:paraId="7830337C" w14:textId="77777777" w:rsidTr="00B84C2F">
        <w:trPr>
          <w:trHeight w:val="255"/>
        </w:trPr>
        <w:tc>
          <w:tcPr>
            <w:tcW w:w="2440" w:type="dxa"/>
          </w:tcPr>
          <w:p w14:paraId="30951D99" w14:textId="77777777"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SADRŽAJ UČENJA</w:t>
            </w:r>
          </w:p>
        </w:tc>
        <w:tc>
          <w:tcPr>
            <w:tcW w:w="6890" w:type="dxa"/>
            <w:shd w:val="clear" w:color="auto" w:fill="E7E6E6" w:themeFill="background2"/>
          </w:tcPr>
          <w:p w14:paraId="639D34EC" w14:textId="77777777" w:rsidR="00B07970" w:rsidRPr="003D4468" w:rsidRDefault="00B07970" w:rsidP="00B84C2F">
            <w:pPr>
              <w:rPr>
                <w:rFonts w:ascii="Times New Roman" w:hAnsi="Times New Roman" w:cs="Times New Roman"/>
                <w:sz w:val="24"/>
                <w:szCs w:val="24"/>
              </w:rPr>
            </w:pPr>
            <w:r w:rsidRPr="003D4468">
              <w:rPr>
                <w:rFonts w:ascii="Times New Roman" w:hAnsi="Times New Roman" w:cs="Times New Roman"/>
                <w:sz w:val="24"/>
                <w:szCs w:val="24"/>
              </w:rPr>
              <w:t>Nastavne cjeline:</w:t>
            </w:r>
          </w:p>
          <w:p w14:paraId="2104205F" w14:textId="77777777" w:rsidR="00B07970" w:rsidRDefault="00B07970" w:rsidP="00B07970">
            <w:pPr>
              <w:pStyle w:val="Odlomakpopisa"/>
              <w:spacing w:after="160" w:line="259" w:lineRule="auto"/>
              <w:ind w:left="1080" w:hanging="360"/>
            </w:pPr>
            <w:r>
              <w:t>Međunarodno pravo poreza na nasljedstva i darove</w:t>
            </w:r>
          </w:p>
          <w:p w14:paraId="365A9FCC" w14:textId="77777777" w:rsidR="00B07970" w:rsidRDefault="00B07970" w:rsidP="00B07970">
            <w:pPr>
              <w:pStyle w:val="Odlomakpopisa"/>
              <w:spacing w:after="160" w:line="259" w:lineRule="auto"/>
              <w:ind w:left="1080" w:hanging="360"/>
            </w:pPr>
            <w:r>
              <w:t>Okolnosti koje vode međunarodnom nasljeđivanju i darovanju</w:t>
            </w:r>
          </w:p>
          <w:p w14:paraId="4DB1334B" w14:textId="77777777" w:rsidR="00B07970" w:rsidRDefault="00B07970" w:rsidP="00B07970">
            <w:pPr>
              <w:pStyle w:val="Odlomakpopisa"/>
              <w:spacing w:after="160" w:line="259" w:lineRule="auto"/>
              <w:ind w:left="1080" w:hanging="360"/>
            </w:pPr>
            <w:r>
              <w:t>Neograničena i ograničena porezna obveza</w:t>
            </w:r>
          </w:p>
          <w:p w14:paraId="2209AA73" w14:textId="77777777" w:rsidR="00B07970" w:rsidRDefault="00B07970" w:rsidP="00B07970">
            <w:pPr>
              <w:pStyle w:val="Odlomakpopisa"/>
              <w:spacing w:after="160" w:line="259" w:lineRule="auto"/>
              <w:ind w:left="1080" w:hanging="360"/>
            </w:pPr>
            <w:r>
              <w:t>Uzroci nastanka dvostrukog oporezivanja prilikom stjecanja inozemne imovine</w:t>
            </w:r>
          </w:p>
          <w:p w14:paraId="67DCCE53" w14:textId="77777777" w:rsidR="00B07970" w:rsidRDefault="00B07970" w:rsidP="00B07970">
            <w:pPr>
              <w:pStyle w:val="Odlomakpopisa"/>
              <w:spacing w:after="160" w:line="259" w:lineRule="auto"/>
              <w:ind w:left="1080" w:hanging="360"/>
            </w:pPr>
            <w:r>
              <w:t>Metode uklanjanja dvostrukog oporezivanja</w:t>
            </w:r>
          </w:p>
          <w:p w14:paraId="1CE42A1C" w14:textId="77777777" w:rsidR="00B07970" w:rsidRPr="001B0FFF" w:rsidRDefault="00B07970" w:rsidP="00B07970">
            <w:pPr>
              <w:pStyle w:val="Odlomakpopisa"/>
              <w:spacing w:after="160" w:line="259" w:lineRule="auto"/>
              <w:ind w:left="1080" w:hanging="360"/>
            </w:pPr>
            <w:r>
              <w:t xml:space="preserve">Ogledni primjer OECD-ugovora o izbjegavanju dvostrukog oporezivanja </w:t>
            </w:r>
            <w:r w:rsidRPr="001B0FFF">
              <w:t xml:space="preserve"> </w:t>
            </w:r>
          </w:p>
        </w:tc>
      </w:tr>
      <w:tr w:rsidR="00B07970" w:rsidRPr="00B02219" w14:paraId="4D0331F4" w14:textId="77777777" w:rsidTr="00B84C2F">
        <w:trPr>
          <w:trHeight w:val="255"/>
        </w:trPr>
        <w:tc>
          <w:tcPr>
            <w:tcW w:w="2440" w:type="dxa"/>
          </w:tcPr>
          <w:p w14:paraId="6C34088A" w14:textId="77777777"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NASTAVNE METODE</w:t>
            </w:r>
          </w:p>
        </w:tc>
        <w:tc>
          <w:tcPr>
            <w:tcW w:w="6890" w:type="dxa"/>
            <w:shd w:val="clear" w:color="auto" w:fill="E7E6E6" w:themeFill="background2"/>
          </w:tcPr>
          <w:p w14:paraId="233896F0" w14:textId="77777777" w:rsidR="00B07970" w:rsidRPr="00B02219" w:rsidRDefault="00B07970" w:rsidP="00B84C2F">
            <w:pPr>
              <w:rPr>
                <w:rFonts w:ascii="Times New Roman" w:hAnsi="Times New Roman" w:cs="Times New Roman"/>
                <w:sz w:val="20"/>
                <w:szCs w:val="20"/>
              </w:rPr>
            </w:pPr>
            <w:r>
              <w:rPr>
                <w:rFonts w:ascii="Times New Roman" w:hAnsi="Times New Roman" w:cs="Times New Roman"/>
                <w:sz w:val="24"/>
                <w:szCs w:val="24"/>
              </w:rPr>
              <w:t>Predavanje, usmjerena rasprava sa studentima. konkretizacija poreznih propisa na praktičnim pitanjima, analitičko čitanje poreznih propisa i odgovarajuće stručne literature.</w:t>
            </w:r>
          </w:p>
        </w:tc>
      </w:tr>
      <w:tr w:rsidR="00B07970" w:rsidRPr="00B02219" w14:paraId="556D393E" w14:textId="77777777" w:rsidTr="00B84C2F">
        <w:trPr>
          <w:trHeight w:val="255"/>
        </w:trPr>
        <w:tc>
          <w:tcPr>
            <w:tcW w:w="2440" w:type="dxa"/>
          </w:tcPr>
          <w:p w14:paraId="0EA04366" w14:textId="77777777"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METODE VREDNOVANJA</w:t>
            </w:r>
          </w:p>
        </w:tc>
        <w:tc>
          <w:tcPr>
            <w:tcW w:w="6890" w:type="dxa"/>
            <w:shd w:val="clear" w:color="auto" w:fill="E7E6E6" w:themeFill="background2"/>
          </w:tcPr>
          <w:p w14:paraId="354646CB" w14:textId="77777777" w:rsidR="00B07970" w:rsidRPr="006B6A2E" w:rsidRDefault="00B07970" w:rsidP="00B84C2F">
            <w:pPr>
              <w:jc w:val="both"/>
              <w:rPr>
                <w:rFonts w:ascii="Times New Roman" w:hAnsi="Times New Roman" w:cs="Times New Roman"/>
                <w:sz w:val="24"/>
                <w:szCs w:val="24"/>
              </w:rPr>
            </w:pPr>
          </w:p>
          <w:p w14:paraId="6416B010" w14:textId="77777777" w:rsidR="00B07970" w:rsidRPr="00FC24CC" w:rsidRDefault="00B07970" w:rsidP="00B07970">
            <w:pPr>
              <w:pStyle w:val="Odlomakpopisa"/>
              <w:spacing w:after="160" w:line="259" w:lineRule="auto"/>
              <w:ind w:left="540" w:hanging="360"/>
              <w:jc w:val="both"/>
            </w:pPr>
            <w:r>
              <w:t>Usmeni ispit</w:t>
            </w:r>
          </w:p>
        </w:tc>
      </w:tr>
    </w:tbl>
    <w:p w14:paraId="5A39DAC9" w14:textId="77777777" w:rsidR="00B07970" w:rsidRDefault="00B07970" w:rsidP="00AD2218">
      <w:pPr>
        <w:shd w:val="clear" w:color="auto" w:fill="FFFFFF"/>
        <w:spacing w:after="0" w:line="252" w:lineRule="atLeast"/>
        <w:rPr>
          <w:rFonts w:eastAsia="Times New Roman" w:cs="Times New Roman"/>
          <w:b/>
          <w:color w:val="1F3864" w:themeColor="accent5" w:themeShade="80"/>
          <w:sz w:val="28"/>
          <w:szCs w:val="28"/>
          <w:lang w:eastAsia="hr-HR"/>
        </w:rPr>
      </w:pPr>
    </w:p>
    <w:p w14:paraId="788B33FF" w14:textId="77777777" w:rsidR="00AD2218" w:rsidRPr="004A3AED" w:rsidRDefault="00AD2218"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F56BBD2" w14:textId="77777777" w:rsidR="00AD2218" w:rsidRPr="004A3AED" w:rsidRDefault="007479A9" w:rsidP="00AD2218">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INSO</w:t>
      </w:r>
      <w:r w:rsidR="00AD2218" w:rsidRPr="004A3AED">
        <w:rPr>
          <w:rFonts w:eastAsia="Times New Roman" w:cs="Times New Roman"/>
          <w:b/>
          <w:color w:val="1F3864" w:themeColor="accent5" w:themeShade="80"/>
          <w:sz w:val="28"/>
          <w:szCs w:val="28"/>
          <w:lang w:eastAsia="hr-HR"/>
        </w:rPr>
        <w:t>LVENCIJSKO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6849"/>
      </w:tblGrid>
      <w:tr w:rsidR="00867113" w:rsidRPr="004A3AED" w14:paraId="1A577354" w14:textId="77777777" w:rsidTr="00B72073">
        <w:trPr>
          <w:trHeight w:val="570"/>
        </w:trPr>
        <w:tc>
          <w:tcPr>
            <w:tcW w:w="2481" w:type="dxa"/>
            <w:shd w:val="clear" w:color="auto" w:fill="9CC2E5" w:themeFill="accent1" w:themeFillTint="99"/>
          </w:tcPr>
          <w:p w14:paraId="0D701646" w14:textId="77777777" w:rsidR="00867113" w:rsidRPr="004A3AED" w:rsidRDefault="00867113" w:rsidP="00B72073">
            <w:pPr>
              <w:rPr>
                <w:rFonts w:cs="Times New Roman"/>
                <w:b/>
                <w:sz w:val="28"/>
                <w:szCs w:val="28"/>
              </w:rPr>
            </w:pPr>
            <w:r w:rsidRPr="004A3AED">
              <w:rPr>
                <w:rFonts w:cs="Times New Roman"/>
                <w:b/>
                <w:sz w:val="28"/>
                <w:szCs w:val="28"/>
              </w:rPr>
              <w:t>KOLEGIJ</w:t>
            </w:r>
          </w:p>
        </w:tc>
        <w:tc>
          <w:tcPr>
            <w:tcW w:w="6849" w:type="dxa"/>
          </w:tcPr>
          <w:p w14:paraId="20132AA3" w14:textId="77777777" w:rsidR="00867113" w:rsidRPr="004A3AED" w:rsidRDefault="00867113" w:rsidP="00B72073">
            <w:pPr>
              <w:rPr>
                <w:rFonts w:cs="Times New Roman"/>
                <w:b/>
                <w:bCs/>
                <w:sz w:val="28"/>
                <w:szCs w:val="28"/>
              </w:rPr>
            </w:pPr>
            <w:r w:rsidRPr="004A3AED">
              <w:rPr>
                <w:rFonts w:cs="Times New Roman"/>
                <w:b/>
                <w:bCs/>
                <w:sz w:val="28"/>
                <w:szCs w:val="28"/>
              </w:rPr>
              <w:t>INSOLVENCIJSKO PRAVO</w:t>
            </w:r>
          </w:p>
        </w:tc>
      </w:tr>
      <w:tr w:rsidR="00867113" w:rsidRPr="004A3AED" w14:paraId="1F0CFE13" w14:textId="77777777" w:rsidTr="00B72073">
        <w:trPr>
          <w:trHeight w:val="465"/>
        </w:trPr>
        <w:tc>
          <w:tcPr>
            <w:tcW w:w="2481" w:type="dxa"/>
            <w:shd w:val="clear" w:color="auto" w:fill="F2F2F2" w:themeFill="background1" w:themeFillShade="F2"/>
          </w:tcPr>
          <w:p w14:paraId="27F01544" w14:textId="77777777" w:rsidR="00867113" w:rsidRPr="004A3AED" w:rsidRDefault="00867113" w:rsidP="00B72073">
            <w:pPr>
              <w:rPr>
                <w:rFonts w:cs="Times New Roman"/>
              </w:rPr>
            </w:pPr>
            <w:r w:rsidRPr="004A3AED">
              <w:rPr>
                <w:rFonts w:cs="Times New Roman"/>
              </w:rPr>
              <w:lastRenderedPageBreak/>
              <w:t xml:space="preserve">OBAVEZNI ILI IZBORNI / GODINA STUDIJA NA KOJOJ SE KOLEGIJ IZVODI </w:t>
            </w:r>
          </w:p>
        </w:tc>
        <w:tc>
          <w:tcPr>
            <w:tcW w:w="6849" w:type="dxa"/>
          </w:tcPr>
          <w:p w14:paraId="406C8A93" w14:textId="77777777" w:rsidR="00867113" w:rsidRPr="004A3AED" w:rsidRDefault="00867113" w:rsidP="00B72073">
            <w:pPr>
              <w:rPr>
                <w:rFonts w:cs="Times New Roman"/>
              </w:rPr>
            </w:pPr>
            <w:r w:rsidRPr="004A3AED">
              <w:rPr>
                <w:rFonts w:cs="Times New Roman"/>
              </w:rPr>
              <w:t>IZBORNI; V. GODINA STUDIJA</w:t>
            </w:r>
          </w:p>
        </w:tc>
      </w:tr>
      <w:tr w:rsidR="00867113" w:rsidRPr="004A3AED" w14:paraId="4C7F1DD2" w14:textId="77777777" w:rsidTr="00B72073">
        <w:trPr>
          <w:trHeight w:val="300"/>
        </w:trPr>
        <w:tc>
          <w:tcPr>
            <w:tcW w:w="2481" w:type="dxa"/>
            <w:shd w:val="clear" w:color="auto" w:fill="F2F2F2" w:themeFill="background1" w:themeFillShade="F2"/>
          </w:tcPr>
          <w:p w14:paraId="507BDC1E" w14:textId="77777777" w:rsidR="00867113" w:rsidRPr="004A3AED" w:rsidRDefault="00867113" w:rsidP="00B72073">
            <w:pPr>
              <w:rPr>
                <w:rFonts w:cs="Times New Roman"/>
              </w:rPr>
            </w:pPr>
            <w:r w:rsidRPr="004A3AED">
              <w:rPr>
                <w:rFonts w:cs="Times New Roman"/>
              </w:rPr>
              <w:t>OBLIK NASTAVE (PREDAVANJA, SEMINAR, VJEŽBE, (I/ILI) PRAKTIČNA NASTAVA</w:t>
            </w:r>
          </w:p>
        </w:tc>
        <w:tc>
          <w:tcPr>
            <w:tcW w:w="6849" w:type="dxa"/>
          </w:tcPr>
          <w:p w14:paraId="3AB85419" w14:textId="77777777" w:rsidR="00867113" w:rsidRPr="004A3AED" w:rsidRDefault="00867113" w:rsidP="00B72073">
            <w:pPr>
              <w:rPr>
                <w:rFonts w:cs="Times New Roman"/>
              </w:rPr>
            </w:pPr>
            <w:r w:rsidRPr="004A3AED">
              <w:rPr>
                <w:rFonts w:cs="Times New Roman"/>
              </w:rPr>
              <w:t>PREDAVANJA</w:t>
            </w:r>
          </w:p>
        </w:tc>
      </w:tr>
      <w:tr w:rsidR="00867113" w:rsidRPr="004A3AED" w14:paraId="47519D25" w14:textId="77777777" w:rsidTr="00B72073">
        <w:trPr>
          <w:trHeight w:val="405"/>
        </w:trPr>
        <w:tc>
          <w:tcPr>
            <w:tcW w:w="2481" w:type="dxa"/>
            <w:shd w:val="clear" w:color="auto" w:fill="F2F2F2" w:themeFill="background1" w:themeFillShade="F2"/>
          </w:tcPr>
          <w:p w14:paraId="43A7D9DB" w14:textId="77777777" w:rsidR="00867113" w:rsidRPr="004A3AED" w:rsidRDefault="00867113" w:rsidP="00B72073">
            <w:pPr>
              <w:rPr>
                <w:rFonts w:cs="Times New Roman"/>
              </w:rPr>
            </w:pPr>
            <w:r w:rsidRPr="004A3AED">
              <w:rPr>
                <w:rFonts w:cs="Times New Roman"/>
              </w:rPr>
              <w:t>ECTS BODOVI KOLEGIJA</w:t>
            </w:r>
          </w:p>
        </w:tc>
        <w:tc>
          <w:tcPr>
            <w:tcW w:w="6849" w:type="dxa"/>
          </w:tcPr>
          <w:p w14:paraId="195D74DD" w14:textId="77777777" w:rsidR="00867113" w:rsidRPr="004A3AED" w:rsidRDefault="00867113" w:rsidP="00B72073">
            <w:pPr>
              <w:jc w:val="both"/>
              <w:rPr>
                <w:rFonts w:cs="Times New Roman"/>
              </w:rPr>
            </w:pPr>
            <w:r w:rsidRPr="004A3AED">
              <w:rPr>
                <w:rFonts w:cs="Times New Roman"/>
              </w:rPr>
              <w:t>4 ECTS BODOVA</w:t>
            </w:r>
          </w:p>
          <w:p w14:paraId="3158EEA5" w14:textId="77777777" w:rsidR="00867113" w:rsidRPr="004A3AED" w:rsidRDefault="00867113" w:rsidP="00B72073">
            <w:pPr>
              <w:jc w:val="both"/>
              <w:rPr>
                <w:rFonts w:cs="Times New Roman"/>
              </w:rPr>
            </w:pPr>
            <w:r w:rsidRPr="004A3AED">
              <w:rPr>
                <w:rFonts w:cs="Times New Roman"/>
              </w:rPr>
              <w:t>Predavanja – 30 sati: 1 ECTS</w:t>
            </w:r>
          </w:p>
          <w:p w14:paraId="3BC7F7CC" w14:textId="77777777" w:rsidR="00867113" w:rsidRPr="004A3AED" w:rsidRDefault="00867113" w:rsidP="00B72073">
            <w:pPr>
              <w:jc w:val="both"/>
              <w:rPr>
                <w:rFonts w:cs="Times New Roman"/>
              </w:rPr>
            </w:pPr>
            <w:r w:rsidRPr="004A3AED">
              <w:rPr>
                <w:rFonts w:cs="Times New Roman"/>
              </w:rPr>
              <w:t>Priprema za predavanja (čitanje materijala, sudjelovanje u raspravi, formuliranje pitanja radi razjašnjena nejasnih dijelova) – 20 sati: 1 ECTS</w:t>
            </w:r>
          </w:p>
          <w:p w14:paraId="017A2E5F" w14:textId="77777777" w:rsidR="00867113" w:rsidRPr="004A3AED" w:rsidRDefault="00867113" w:rsidP="00B72073">
            <w:pPr>
              <w:jc w:val="both"/>
              <w:rPr>
                <w:rFonts w:cs="Times New Roman"/>
              </w:rPr>
            </w:pPr>
            <w:r w:rsidRPr="004A3AED">
              <w:rPr>
                <w:rFonts w:cs="Times New Roman"/>
              </w:rPr>
              <w:t>Priprema za ispit (samostalno čitanje i studiranje literature) – 80 sati: 2 ECTS</w:t>
            </w:r>
          </w:p>
        </w:tc>
      </w:tr>
      <w:tr w:rsidR="00867113" w:rsidRPr="004A3AED" w14:paraId="2C84F5D4" w14:textId="77777777" w:rsidTr="00B72073">
        <w:trPr>
          <w:trHeight w:val="330"/>
        </w:trPr>
        <w:tc>
          <w:tcPr>
            <w:tcW w:w="2481" w:type="dxa"/>
            <w:shd w:val="clear" w:color="auto" w:fill="F2F2F2" w:themeFill="background1" w:themeFillShade="F2"/>
          </w:tcPr>
          <w:p w14:paraId="21067BD9" w14:textId="77777777" w:rsidR="00867113" w:rsidRPr="004A3AED" w:rsidRDefault="00867113" w:rsidP="00B72073">
            <w:pPr>
              <w:rPr>
                <w:rFonts w:cs="Times New Roman"/>
              </w:rPr>
            </w:pPr>
            <w:r w:rsidRPr="004A3AED">
              <w:rPr>
                <w:rFonts w:cs="Times New Roman"/>
              </w:rPr>
              <w:t>STUDIJSKI PROGRAM NA KOJEM SE KOLEGIJ IZVODI</w:t>
            </w:r>
          </w:p>
        </w:tc>
        <w:tc>
          <w:tcPr>
            <w:tcW w:w="6849" w:type="dxa"/>
          </w:tcPr>
          <w:p w14:paraId="10C9E5E3" w14:textId="77777777" w:rsidR="00867113" w:rsidRPr="004A3AED" w:rsidRDefault="00867113" w:rsidP="00B72073">
            <w:pPr>
              <w:rPr>
                <w:rFonts w:cs="Times New Roman"/>
              </w:rPr>
            </w:pPr>
            <w:r w:rsidRPr="004A3AED">
              <w:rPr>
                <w:rFonts w:cs="Times New Roman"/>
              </w:rPr>
              <w:t>INTEGRIRANI PRAVNI STUDIJ – TRGOVAČKOPRAVNI MODUL</w:t>
            </w:r>
          </w:p>
        </w:tc>
      </w:tr>
      <w:tr w:rsidR="00867113" w:rsidRPr="004A3AED" w14:paraId="0CAAF330" w14:textId="77777777" w:rsidTr="00B72073">
        <w:trPr>
          <w:trHeight w:val="255"/>
        </w:trPr>
        <w:tc>
          <w:tcPr>
            <w:tcW w:w="2481" w:type="dxa"/>
            <w:shd w:val="clear" w:color="auto" w:fill="F2F2F2" w:themeFill="background1" w:themeFillShade="F2"/>
          </w:tcPr>
          <w:p w14:paraId="03D7A0FC" w14:textId="77777777" w:rsidR="00867113" w:rsidRPr="004A3AED" w:rsidRDefault="00867113" w:rsidP="00B72073">
            <w:pPr>
              <w:rPr>
                <w:rFonts w:cs="Times New Roman"/>
              </w:rPr>
            </w:pPr>
            <w:r w:rsidRPr="004A3AED">
              <w:rPr>
                <w:rFonts w:cs="Times New Roman"/>
              </w:rPr>
              <w:t>RAZINA STUDIJSKOG PROGRAMA (6.st, 6.sv, 7.1.st, 7.1.sv, 7.2, 8.2.)</w:t>
            </w:r>
          </w:p>
        </w:tc>
        <w:tc>
          <w:tcPr>
            <w:tcW w:w="6849" w:type="dxa"/>
          </w:tcPr>
          <w:p w14:paraId="0247844B" w14:textId="77777777" w:rsidR="00867113" w:rsidRPr="004A3AED" w:rsidRDefault="00867113" w:rsidP="00B72073">
            <w:pPr>
              <w:rPr>
                <w:rFonts w:cs="Times New Roman"/>
              </w:rPr>
            </w:pPr>
            <w:r w:rsidRPr="004A3AED">
              <w:rPr>
                <w:rFonts w:cs="Times New Roman"/>
              </w:rPr>
              <w:t>7.1.sv</w:t>
            </w:r>
          </w:p>
        </w:tc>
      </w:tr>
      <w:tr w:rsidR="00867113" w:rsidRPr="004A3AED" w14:paraId="48A9CEAB" w14:textId="77777777" w:rsidTr="00B72073">
        <w:trPr>
          <w:trHeight w:val="255"/>
        </w:trPr>
        <w:tc>
          <w:tcPr>
            <w:tcW w:w="2481" w:type="dxa"/>
          </w:tcPr>
          <w:p w14:paraId="154025ED" w14:textId="77777777" w:rsidR="00867113" w:rsidRPr="004A3AED" w:rsidRDefault="00867113" w:rsidP="00B72073">
            <w:pPr>
              <w:rPr>
                <w:rFonts w:cs="Times New Roman"/>
              </w:rPr>
            </w:pPr>
          </w:p>
        </w:tc>
        <w:tc>
          <w:tcPr>
            <w:tcW w:w="6849" w:type="dxa"/>
            <w:shd w:val="clear" w:color="auto" w:fill="BDD6EE" w:themeFill="accent1" w:themeFillTint="66"/>
          </w:tcPr>
          <w:p w14:paraId="58FBA305" w14:textId="77777777" w:rsidR="00867113" w:rsidRPr="004A3AED" w:rsidRDefault="00867113" w:rsidP="00B72073">
            <w:pPr>
              <w:jc w:val="center"/>
              <w:rPr>
                <w:rFonts w:cs="Times New Roman"/>
                <w:b/>
              </w:rPr>
            </w:pPr>
            <w:r w:rsidRPr="004A3AED">
              <w:rPr>
                <w:rFonts w:cs="Times New Roman"/>
                <w:b/>
              </w:rPr>
              <w:t>KONSTRUKTIVNO POVEZIVANJE</w:t>
            </w:r>
          </w:p>
        </w:tc>
      </w:tr>
      <w:tr w:rsidR="00867113" w:rsidRPr="004A3AED" w14:paraId="66B67674" w14:textId="77777777" w:rsidTr="00B72073">
        <w:trPr>
          <w:trHeight w:val="255"/>
        </w:trPr>
        <w:tc>
          <w:tcPr>
            <w:tcW w:w="2481" w:type="dxa"/>
            <w:shd w:val="clear" w:color="auto" w:fill="DEEAF6" w:themeFill="accent1" w:themeFillTint="33"/>
          </w:tcPr>
          <w:p w14:paraId="356A622B" w14:textId="77777777" w:rsidR="00867113" w:rsidRPr="004A3AED" w:rsidRDefault="00867113" w:rsidP="00B72073">
            <w:pPr>
              <w:ind w:left="360"/>
              <w:rPr>
                <w:rFonts w:cs="Times New Roman"/>
              </w:rPr>
            </w:pPr>
            <w:r w:rsidRPr="004A3AED">
              <w:rPr>
                <w:rFonts w:cs="Times New Roman"/>
              </w:rPr>
              <w:t>ISHOD UČENJA (NAZIV)</w:t>
            </w:r>
          </w:p>
        </w:tc>
        <w:tc>
          <w:tcPr>
            <w:tcW w:w="6849" w:type="dxa"/>
            <w:shd w:val="clear" w:color="auto" w:fill="E7E6E6" w:themeFill="background2"/>
          </w:tcPr>
          <w:p w14:paraId="4D44E29D" w14:textId="77777777" w:rsidR="00867113" w:rsidRPr="004A3AED" w:rsidRDefault="00867113" w:rsidP="00B72073">
            <w:pPr>
              <w:rPr>
                <w:rFonts w:cs="Times New Roman"/>
              </w:rPr>
            </w:pPr>
            <w:r w:rsidRPr="004A3AED">
              <w:rPr>
                <w:rFonts w:cs="Times New Roman"/>
              </w:rPr>
              <w:t>Razlikovati osnovne pojmove i institute insolvencijskog (stečajnog) prava i različite vrste insolvencijskih postupaka u hrvatskom pravnom sustavu.</w:t>
            </w:r>
          </w:p>
        </w:tc>
      </w:tr>
      <w:tr w:rsidR="00867113" w:rsidRPr="004A3AED" w14:paraId="6BC62603" w14:textId="77777777" w:rsidTr="00B72073">
        <w:trPr>
          <w:trHeight w:val="255"/>
        </w:trPr>
        <w:tc>
          <w:tcPr>
            <w:tcW w:w="2481" w:type="dxa"/>
          </w:tcPr>
          <w:p w14:paraId="00EB1CAE" w14:textId="77777777" w:rsidR="00867113" w:rsidRPr="004A3AED" w:rsidRDefault="00867113" w:rsidP="00550226">
            <w:pPr>
              <w:pStyle w:val="Odlomakpopisa"/>
              <w:numPr>
                <w:ilvl w:val="0"/>
                <w:numId w:val="1117"/>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49" w:type="dxa"/>
            <w:shd w:val="clear" w:color="auto" w:fill="E7E6E6" w:themeFill="background2"/>
          </w:tcPr>
          <w:p w14:paraId="56B7FF33" w14:textId="77777777" w:rsidR="00867113" w:rsidRPr="004A3AED" w:rsidRDefault="00867113" w:rsidP="00867113">
            <w:pPr>
              <w:pStyle w:val="Odlomakpopisa"/>
              <w:numPr>
                <w:ilvl w:val="0"/>
                <w:numId w:val="1"/>
              </w:numPr>
              <w:spacing w:after="160" w:line="259" w:lineRule="auto"/>
              <w:rPr>
                <w:rFonts w:asciiTheme="minorHAnsi" w:hAnsiTheme="minorHAnsi"/>
                <w:sz w:val="22"/>
                <w:szCs w:val="22"/>
              </w:rPr>
            </w:pPr>
            <w:r w:rsidRPr="004A3AED">
              <w:rPr>
                <w:rFonts w:asciiTheme="minorHAnsi" w:hAnsiTheme="minorHAnsi"/>
                <w:sz w:val="22"/>
                <w:szCs w:val="22"/>
              </w:rPr>
              <w:t>Definirati osnovne pojmove i institute te temeljne doktrine i načela pojedinih grana prava</w:t>
            </w:r>
          </w:p>
        </w:tc>
      </w:tr>
      <w:tr w:rsidR="00867113" w:rsidRPr="004A3AED" w14:paraId="582AE826" w14:textId="77777777" w:rsidTr="00B72073">
        <w:trPr>
          <w:trHeight w:val="255"/>
        </w:trPr>
        <w:tc>
          <w:tcPr>
            <w:tcW w:w="2481" w:type="dxa"/>
          </w:tcPr>
          <w:p w14:paraId="2BAD2845" w14:textId="77777777" w:rsidR="00867113" w:rsidRPr="004A3AED" w:rsidRDefault="00867113" w:rsidP="00550226">
            <w:pPr>
              <w:pStyle w:val="Odlomakpopisa"/>
              <w:numPr>
                <w:ilvl w:val="0"/>
                <w:numId w:val="1117"/>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49" w:type="dxa"/>
            <w:shd w:val="clear" w:color="auto" w:fill="E7E6E6" w:themeFill="background2"/>
          </w:tcPr>
          <w:p w14:paraId="2CEE9730" w14:textId="77777777" w:rsidR="00867113" w:rsidRPr="004A3AED" w:rsidRDefault="00867113" w:rsidP="00B72073">
            <w:pPr>
              <w:rPr>
                <w:rFonts w:cs="Times New Roman"/>
              </w:rPr>
            </w:pPr>
            <w:r w:rsidRPr="004A3AED">
              <w:rPr>
                <w:rFonts w:cs="Times New Roman"/>
              </w:rPr>
              <w:t>Razumijevanje</w:t>
            </w:r>
          </w:p>
        </w:tc>
      </w:tr>
      <w:tr w:rsidR="00867113" w:rsidRPr="004A3AED" w14:paraId="05E40810" w14:textId="77777777" w:rsidTr="00B72073">
        <w:trPr>
          <w:trHeight w:val="255"/>
        </w:trPr>
        <w:tc>
          <w:tcPr>
            <w:tcW w:w="2481" w:type="dxa"/>
          </w:tcPr>
          <w:p w14:paraId="0118E03C" w14:textId="77777777" w:rsidR="00867113" w:rsidRPr="004A3AED" w:rsidRDefault="00867113" w:rsidP="00550226">
            <w:pPr>
              <w:pStyle w:val="Odlomakpopisa"/>
              <w:numPr>
                <w:ilvl w:val="0"/>
                <w:numId w:val="1117"/>
              </w:numPr>
              <w:ind w:left="396" w:hanging="180"/>
              <w:rPr>
                <w:rFonts w:asciiTheme="minorHAnsi" w:hAnsiTheme="minorHAnsi"/>
                <w:sz w:val="22"/>
                <w:szCs w:val="22"/>
              </w:rPr>
            </w:pPr>
            <w:r w:rsidRPr="004A3AED">
              <w:rPr>
                <w:rFonts w:asciiTheme="minorHAnsi" w:hAnsiTheme="minorHAnsi"/>
                <w:sz w:val="22"/>
                <w:szCs w:val="22"/>
              </w:rPr>
              <w:t>VJEŠTINE</w:t>
            </w:r>
          </w:p>
        </w:tc>
        <w:tc>
          <w:tcPr>
            <w:tcW w:w="6849" w:type="dxa"/>
            <w:shd w:val="clear" w:color="auto" w:fill="E7E6E6" w:themeFill="background2"/>
          </w:tcPr>
          <w:p w14:paraId="325F1CE3" w14:textId="77777777" w:rsidR="00867113" w:rsidRPr="004A3AED" w:rsidRDefault="00867113" w:rsidP="00B72073">
            <w:pPr>
              <w:jc w:val="both"/>
              <w:rPr>
                <w:rFonts w:cs="Times New Roman"/>
              </w:rPr>
            </w:pPr>
            <w:r w:rsidRPr="004A3AED">
              <w:rPr>
                <w:rFonts w:cs="Times New Roman"/>
              </w:rPr>
              <w:t>Vještina upravljanja informacijama, sposobnost učenja, sposobnost primjene znanja u praksi, razumijevanja činjenica, pojmova, postupaka i načela važnih za područje rada, vještina jasnog i razgovijetnoga usmenog izražavanja, etičnost.</w:t>
            </w:r>
          </w:p>
        </w:tc>
      </w:tr>
      <w:tr w:rsidR="00867113" w:rsidRPr="004A3AED" w14:paraId="6FDD8396" w14:textId="77777777" w:rsidTr="00B72073">
        <w:trPr>
          <w:trHeight w:val="255"/>
        </w:trPr>
        <w:tc>
          <w:tcPr>
            <w:tcW w:w="2481" w:type="dxa"/>
          </w:tcPr>
          <w:p w14:paraId="1815F364" w14:textId="77777777" w:rsidR="00867113" w:rsidRPr="004A3AED" w:rsidRDefault="00867113" w:rsidP="00550226">
            <w:pPr>
              <w:pStyle w:val="Odlomakpopisa"/>
              <w:numPr>
                <w:ilvl w:val="0"/>
                <w:numId w:val="1117"/>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49" w:type="dxa"/>
            <w:shd w:val="clear" w:color="auto" w:fill="E7E6E6" w:themeFill="background2"/>
          </w:tcPr>
          <w:p w14:paraId="1D270D8C" w14:textId="77777777" w:rsidR="00867113" w:rsidRPr="004A3AED" w:rsidRDefault="00867113" w:rsidP="00B72073">
            <w:pPr>
              <w:pStyle w:val="Odlomakpopisa"/>
              <w:rPr>
                <w:rFonts w:asciiTheme="minorHAnsi" w:hAnsiTheme="minorHAnsi"/>
                <w:sz w:val="22"/>
                <w:szCs w:val="22"/>
              </w:rPr>
            </w:pPr>
            <w:r w:rsidRPr="004A3AED">
              <w:rPr>
                <w:rFonts w:asciiTheme="minorHAnsi" w:hAnsiTheme="minorHAnsi"/>
                <w:sz w:val="22"/>
                <w:szCs w:val="22"/>
              </w:rPr>
              <w:t>Nastavne cjeline:</w:t>
            </w:r>
          </w:p>
          <w:p w14:paraId="7E3F7741" w14:textId="77777777" w:rsidR="00867113" w:rsidRPr="004A3AED" w:rsidRDefault="00867113" w:rsidP="00550226">
            <w:pPr>
              <w:pStyle w:val="Odlomakpopisa"/>
              <w:numPr>
                <w:ilvl w:val="0"/>
                <w:numId w:val="1118"/>
              </w:numPr>
              <w:spacing w:after="160" w:line="259" w:lineRule="auto"/>
              <w:rPr>
                <w:rFonts w:asciiTheme="minorHAnsi" w:hAnsiTheme="minorHAnsi"/>
                <w:sz w:val="22"/>
                <w:szCs w:val="22"/>
              </w:rPr>
            </w:pPr>
            <w:r w:rsidRPr="004A3AED">
              <w:rPr>
                <w:rFonts w:asciiTheme="minorHAnsi" w:hAnsiTheme="minorHAnsi"/>
                <w:sz w:val="22"/>
                <w:szCs w:val="22"/>
              </w:rPr>
              <w:t>Uvod u insolvencijsko (stečajno) pravo</w:t>
            </w:r>
          </w:p>
          <w:p w14:paraId="63CEF46E" w14:textId="77777777" w:rsidR="00867113" w:rsidRPr="004A3AED" w:rsidRDefault="00867113" w:rsidP="00550226">
            <w:pPr>
              <w:pStyle w:val="Odlomakpopisa"/>
              <w:numPr>
                <w:ilvl w:val="0"/>
                <w:numId w:val="1118"/>
              </w:numPr>
              <w:spacing w:after="160" w:line="259" w:lineRule="auto"/>
              <w:rPr>
                <w:rFonts w:asciiTheme="minorHAnsi" w:hAnsiTheme="minorHAnsi"/>
                <w:sz w:val="22"/>
                <w:szCs w:val="22"/>
              </w:rPr>
            </w:pPr>
            <w:r w:rsidRPr="004A3AED">
              <w:rPr>
                <w:rFonts w:asciiTheme="minorHAnsi" w:hAnsiTheme="minorHAnsi"/>
                <w:sz w:val="22"/>
                <w:szCs w:val="22"/>
              </w:rPr>
              <w:t>Osnovna načela insolvencijskog (stečajnog) prava</w:t>
            </w:r>
          </w:p>
          <w:p w14:paraId="15841347" w14:textId="77777777" w:rsidR="00867113" w:rsidRPr="004A3AED" w:rsidRDefault="00867113" w:rsidP="00550226">
            <w:pPr>
              <w:pStyle w:val="Odlomakpopisa"/>
              <w:numPr>
                <w:ilvl w:val="0"/>
                <w:numId w:val="1118"/>
              </w:numPr>
              <w:spacing w:after="160" w:line="259" w:lineRule="auto"/>
              <w:rPr>
                <w:rFonts w:asciiTheme="minorHAnsi" w:hAnsiTheme="minorHAnsi"/>
                <w:sz w:val="22"/>
                <w:szCs w:val="22"/>
              </w:rPr>
            </w:pPr>
            <w:r w:rsidRPr="004A3AED">
              <w:rPr>
                <w:rFonts w:asciiTheme="minorHAnsi" w:hAnsiTheme="minorHAnsi"/>
                <w:sz w:val="22"/>
                <w:szCs w:val="22"/>
              </w:rPr>
              <w:t>Tijela u stečajnom postupku</w:t>
            </w:r>
          </w:p>
          <w:p w14:paraId="06E4532D" w14:textId="77777777" w:rsidR="00867113" w:rsidRPr="004A3AED" w:rsidRDefault="00867113" w:rsidP="00550226">
            <w:pPr>
              <w:pStyle w:val="Odlomakpopisa"/>
              <w:numPr>
                <w:ilvl w:val="0"/>
                <w:numId w:val="1118"/>
              </w:numPr>
              <w:spacing w:after="160" w:line="259" w:lineRule="auto"/>
              <w:rPr>
                <w:rFonts w:asciiTheme="minorHAnsi" w:hAnsiTheme="minorHAnsi"/>
                <w:sz w:val="22"/>
                <w:szCs w:val="22"/>
              </w:rPr>
            </w:pPr>
            <w:r w:rsidRPr="004A3AED">
              <w:rPr>
                <w:rFonts w:asciiTheme="minorHAnsi" w:hAnsiTheme="minorHAnsi"/>
                <w:sz w:val="22"/>
                <w:szCs w:val="22"/>
              </w:rPr>
              <w:t>Pokretanje stečajnog postupka</w:t>
            </w:r>
          </w:p>
          <w:p w14:paraId="0057AAA9" w14:textId="77777777" w:rsidR="00867113" w:rsidRPr="004A3AED" w:rsidRDefault="00867113" w:rsidP="00550226">
            <w:pPr>
              <w:pStyle w:val="Odlomakpopisa"/>
              <w:numPr>
                <w:ilvl w:val="0"/>
                <w:numId w:val="1118"/>
              </w:numPr>
              <w:spacing w:after="160" w:line="259" w:lineRule="auto"/>
              <w:rPr>
                <w:rFonts w:asciiTheme="minorHAnsi" w:hAnsiTheme="minorHAnsi"/>
                <w:sz w:val="22"/>
                <w:szCs w:val="22"/>
              </w:rPr>
            </w:pPr>
            <w:r w:rsidRPr="004A3AED">
              <w:rPr>
                <w:rFonts w:asciiTheme="minorHAnsi" w:hAnsiTheme="minorHAnsi"/>
                <w:sz w:val="22"/>
                <w:szCs w:val="22"/>
              </w:rPr>
              <w:t>Osnovne materijalne i procesne pravne posljedice otvaranja stečajnog postupka</w:t>
            </w:r>
          </w:p>
          <w:p w14:paraId="3E3AC98C" w14:textId="77777777" w:rsidR="00867113" w:rsidRPr="004A3AED" w:rsidRDefault="00867113" w:rsidP="00550226">
            <w:pPr>
              <w:pStyle w:val="Odlomakpopisa"/>
              <w:numPr>
                <w:ilvl w:val="0"/>
                <w:numId w:val="1118"/>
              </w:numPr>
              <w:spacing w:after="160" w:line="259" w:lineRule="auto"/>
              <w:rPr>
                <w:rFonts w:asciiTheme="minorHAnsi" w:hAnsiTheme="minorHAnsi"/>
                <w:sz w:val="22"/>
                <w:szCs w:val="22"/>
              </w:rPr>
            </w:pPr>
            <w:r w:rsidRPr="004A3AED">
              <w:rPr>
                <w:rFonts w:asciiTheme="minorHAnsi" w:hAnsiTheme="minorHAnsi"/>
                <w:sz w:val="22"/>
                <w:szCs w:val="22"/>
              </w:rPr>
              <w:lastRenderedPageBreak/>
              <w:t>Stečajnopravno pobijanje pravnih radnji</w:t>
            </w:r>
          </w:p>
          <w:p w14:paraId="7052C385" w14:textId="77777777" w:rsidR="00867113" w:rsidRPr="004A3AED" w:rsidRDefault="00867113" w:rsidP="00550226">
            <w:pPr>
              <w:pStyle w:val="Odlomakpopisa"/>
              <w:numPr>
                <w:ilvl w:val="0"/>
                <w:numId w:val="1118"/>
              </w:numPr>
              <w:spacing w:after="160" w:line="259" w:lineRule="auto"/>
              <w:rPr>
                <w:rFonts w:asciiTheme="minorHAnsi" w:hAnsiTheme="minorHAnsi"/>
                <w:sz w:val="22"/>
                <w:szCs w:val="22"/>
              </w:rPr>
            </w:pPr>
            <w:r w:rsidRPr="004A3AED">
              <w:rPr>
                <w:rFonts w:asciiTheme="minorHAnsi" w:hAnsiTheme="minorHAnsi"/>
                <w:sz w:val="22"/>
                <w:szCs w:val="22"/>
              </w:rPr>
              <w:t>Upravljanje stečajnom masom</w:t>
            </w:r>
          </w:p>
          <w:p w14:paraId="3223AE5E" w14:textId="77777777" w:rsidR="00867113" w:rsidRPr="004A3AED" w:rsidRDefault="00867113" w:rsidP="00550226">
            <w:pPr>
              <w:pStyle w:val="Odlomakpopisa"/>
              <w:numPr>
                <w:ilvl w:val="0"/>
                <w:numId w:val="1118"/>
              </w:numPr>
              <w:spacing w:after="160" w:line="259" w:lineRule="auto"/>
              <w:rPr>
                <w:rFonts w:asciiTheme="minorHAnsi" w:hAnsiTheme="minorHAnsi"/>
                <w:sz w:val="22"/>
                <w:szCs w:val="22"/>
              </w:rPr>
            </w:pPr>
            <w:r w:rsidRPr="004A3AED">
              <w:rPr>
                <w:rFonts w:asciiTheme="minorHAnsi" w:hAnsiTheme="minorHAnsi"/>
                <w:sz w:val="22"/>
                <w:szCs w:val="22"/>
              </w:rPr>
              <w:t>Namirenje stečajnih vjerovnika</w:t>
            </w:r>
          </w:p>
          <w:p w14:paraId="1DE5191A" w14:textId="77777777" w:rsidR="00867113" w:rsidRPr="004A3AED" w:rsidRDefault="00867113" w:rsidP="00550226">
            <w:pPr>
              <w:pStyle w:val="Odlomakpopisa"/>
              <w:numPr>
                <w:ilvl w:val="0"/>
                <w:numId w:val="1118"/>
              </w:numPr>
              <w:spacing w:after="160" w:line="259" w:lineRule="auto"/>
              <w:rPr>
                <w:rFonts w:asciiTheme="minorHAnsi" w:hAnsiTheme="minorHAnsi"/>
                <w:sz w:val="22"/>
                <w:szCs w:val="22"/>
              </w:rPr>
            </w:pPr>
            <w:r w:rsidRPr="004A3AED">
              <w:rPr>
                <w:rFonts w:asciiTheme="minorHAnsi" w:hAnsiTheme="minorHAnsi"/>
                <w:sz w:val="22"/>
                <w:szCs w:val="22"/>
              </w:rPr>
              <w:t>Stečajni plan</w:t>
            </w:r>
          </w:p>
          <w:p w14:paraId="7900C2D3" w14:textId="77777777" w:rsidR="00867113" w:rsidRPr="004A3AED" w:rsidRDefault="00867113" w:rsidP="00550226">
            <w:pPr>
              <w:pStyle w:val="Odlomakpopisa"/>
              <w:numPr>
                <w:ilvl w:val="0"/>
                <w:numId w:val="1118"/>
              </w:numPr>
              <w:spacing w:after="160" w:line="259" w:lineRule="auto"/>
              <w:rPr>
                <w:rFonts w:asciiTheme="minorHAnsi" w:hAnsiTheme="minorHAnsi"/>
                <w:sz w:val="22"/>
                <w:szCs w:val="22"/>
              </w:rPr>
            </w:pPr>
            <w:r w:rsidRPr="004A3AED">
              <w:rPr>
                <w:rFonts w:asciiTheme="minorHAnsi" w:hAnsiTheme="minorHAnsi"/>
                <w:sz w:val="22"/>
                <w:szCs w:val="22"/>
              </w:rPr>
              <w:t>Osobna uprava stečajnoga dužnika</w:t>
            </w:r>
          </w:p>
          <w:p w14:paraId="2D3F0453" w14:textId="77777777" w:rsidR="00867113" w:rsidRPr="004A3AED" w:rsidRDefault="00867113" w:rsidP="00550226">
            <w:pPr>
              <w:pStyle w:val="Odlomakpopisa"/>
              <w:numPr>
                <w:ilvl w:val="0"/>
                <w:numId w:val="1118"/>
              </w:numPr>
              <w:spacing w:after="160" w:line="259" w:lineRule="auto"/>
              <w:rPr>
                <w:rFonts w:asciiTheme="minorHAnsi" w:hAnsiTheme="minorHAnsi"/>
                <w:sz w:val="22"/>
                <w:szCs w:val="22"/>
              </w:rPr>
            </w:pPr>
            <w:r w:rsidRPr="004A3AED">
              <w:rPr>
                <w:rFonts w:asciiTheme="minorHAnsi" w:hAnsiTheme="minorHAnsi"/>
                <w:sz w:val="22"/>
                <w:szCs w:val="22"/>
              </w:rPr>
              <w:t>Oslobođenje od preostalih obveza stečajnoga dužnika</w:t>
            </w:r>
          </w:p>
          <w:p w14:paraId="6595BEBD" w14:textId="77777777" w:rsidR="00867113" w:rsidRPr="004A3AED" w:rsidRDefault="00867113" w:rsidP="00550226">
            <w:pPr>
              <w:pStyle w:val="Odlomakpopisa"/>
              <w:numPr>
                <w:ilvl w:val="0"/>
                <w:numId w:val="1118"/>
              </w:numPr>
              <w:spacing w:after="160" w:line="259" w:lineRule="auto"/>
              <w:rPr>
                <w:rFonts w:asciiTheme="minorHAnsi" w:hAnsiTheme="minorHAnsi"/>
                <w:sz w:val="22"/>
                <w:szCs w:val="22"/>
              </w:rPr>
            </w:pPr>
            <w:r w:rsidRPr="004A3AED">
              <w:rPr>
                <w:rFonts w:asciiTheme="minorHAnsi" w:hAnsiTheme="minorHAnsi"/>
                <w:sz w:val="22"/>
                <w:szCs w:val="22"/>
              </w:rPr>
              <w:t>Hrvatsko međunarodno stečajno pravo i Europska Uredba o insolvencijskim postupcima</w:t>
            </w:r>
          </w:p>
          <w:p w14:paraId="3CC349A7" w14:textId="77777777" w:rsidR="00867113" w:rsidRPr="004A3AED" w:rsidRDefault="00867113" w:rsidP="00550226">
            <w:pPr>
              <w:pStyle w:val="Odlomakpopisa"/>
              <w:numPr>
                <w:ilvl w:val="0"/>
                <w:numId w:val="1118"/>
              </w:numPr>
              <w:spacing w:after="160" w:line="259" w:lineRule="auto"/>
              <w:rPr>
                <w:rFonts w:asciiTheme="minorHAnsi" w:hAnsiTheme="minorHAnsi"/>
                <w:sz w:val="22"/>
                <w:szCs w:val="22"/>
              </w:rPr>
            </w:pPr>
            <w:r w:rsidRPr="004A3AED">
              <w:rPr>
                <w:rFonts w:asciiTheme="minorHAnsi" w:hAnsiTheme="minorHAnsi"/>
                <w:sz w:val="22"/>
                <w:szCs w:val="22"/>
              </w:rPr>
              <w:t>Hrvatski predstečajni postupak i Europska Direktiva o restrukturiranju i insolventnosti</w:t>
            </w:r>
          </w:p>
          <w:p w14:paraId="2AED6236" w14:textId="77777777" w:rsidR="00867113" w:rsidRPr="004A3AED" w:rsidRDefault="00867113" w:rsidP="00550226">
            <w:pPr>
              <w:pStyle w:val="Odlomakpopisa"/>
              <w:numPr>
                <w:ilvl w:val="0"/>
                <w:numId w:val="1118"/>
              </w:numPr>
              <w:spacing w:after="160" w:line="259" w:lineRule="auto"/>
              <w:rPr>
                <w:rFonts w:asciiTheme="minorHAnsi" w:hAnsiTheme="minorHAnsi"/>
                <w:sz w:val="22"/>
                <w:szCs w:val="22"/>
              </w:rPr>
            </w:pPr>
            <w:r w:rsidRPr="004A3AED">
              <w:rPr>
                <w:rFonts w:asciiTheme="minorHAnsi" w:hAnsiTheme="minorHAnsi"/>
                <w:sz w:val="22"/>
                <w:szCs w:val="22"/>
              </w:rPr>
              <w:t>Stečaj potrošača.</w:t>
            </w:r>
          </w:p>
        </w:tc>
      </w:tr>
      <w:tr w:rsidR="00867113" w:rsidRPr="004A3AED" w14:paraId="2D995778" w14:textId="77777777" w:rsidTr="00B72073">
        <w:trPr>
          <w:trHeight w:val="255"/>
        </w:trPr>
        <w:tc>
          <w:tcPr>
            <w:tcW w:w="2481" w:type="dxa"/>
          </w:tcPr>
          <w:p w14:paraId="200E06C2" w14:textId="77777777" w:rsidR="00867113" w:rsidRPr="004A3AED" w:rsidRDefault="00867113" w:rsidP="00550226">
            <w:pPr>
              <w:pStyle w:val="Odlomakpopisa"/>
              <w:numPr>
                <w:ilvl w:val="0"/>
                <w:numId w:val="1117"/>
              </w:numPr>
              <w:ind w:left="396" w:hanging="180"/>
              <w:rPr>
                <w:rFonts w:asciiTheme="minorHAnsi" w:hAnsiTheme="minorHAnsi"/>
                <w:sz w:val="22"/>
                <w:szCs w:val="22"/>
              </w:rPr>
            </w:pPr>
            <w:r w:rsidRPr="004A3AED">
              <w:rPr>
                <w:rFonts w:asciiTheme="minorHAnsi" w:hAnsiTheme="minorHAnsi"/>
                <w:sz w:val="22"/>
                <w:szCs w:val="22"/>
              </w:rPr>
              <w:lastRenderedPageBreak/>
              <w:t>NASTAVNE METODE</w:t>
            </w:r>
          </w:p>
        </w:tc>
        <w:tc>
          <w:tcPr>
            <w:tcW w:w="6849" w:type="dxa"/>
            <w:shd w:val="clear" w:color="auto" w:fill="E7E6E6" w:themeFill="background2"/>
          </w:tcPr>
          <w:p w14:paraId="5525FE4B" w14:textId="77777777" w:rsidR="00867113" w:rsidRPr="004A3AED" w:rsidRDefault="00867113" w:rsidP="00B72073">
            <w:pPr>
              <w:jc w:val="both"/>
              <w:rPr>
                <w:rFonts w:cs="Times New Roman"/>
              </w:rPr>
            </w:pPr>
            <w:r w:rsidRPr="004A3AED">
              <w:rPr>
                <w:rFonts w:cs="Times New Roman"/>
              </w:rPr>
              <w:t>Predavanje, poticanje studenata na aktivno sudjelovanje u raspravi kroz postavljanje pitanja i vođenje rasprave, odgovaranje na postaljena pitanja i nejasnoće, analiza zakonskih rješenja i pravnih slučajeva iz sudske prakse, davanje zadataka u smislu samostalnog čitanja literature.</w:t>
            </w:r>
          </w:p>
        </w:tc>
      </w:tr>
      <w:tr w:rsidR="00867113" w:rsidRPr="004A3AED" w14:paraId="54ABBDF9" w14:textId="77777777" w:rsidTr="00B72073">
        <w:trPr>
          <w:trHeight w:val="255"/>
        </w:trPr>
        <w:tc>
          <w:tcPr>
            <w:tcW w:w="2481" w:type="dxa"/>
          </w:tcPr>
          <w:p w14:paraId="6EBD505C" w14:textId="77777777" w:rsidR="00867113" w:rsidRPr="004A3AED" w:rsidRDefault="00867113" w:rsidP="00550226">
            <w:pPr>
              <w:pStyle w:val="Odlomakpopisa"/>
              <w:numPr>
                <w:ilvl w:val="0"/>
                <w:numId w:val="1117"/>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49" w:type="dxa"/>
            <w:shd w:val="clear" w:color="auto" w:fill="E7E6E6" w:themeFill="background2"/>
          </w:tcPr>
          <w:p w14:paraId="6FC0DB58" w14:textId="77777777" w:rsidR="00867113" w:rsidRPr="004A3AED" w:rsidRDefault="00867113" w:rsidP="00B72073">
            <w:pPr>
              <w:rPr>
                <w:rFonts w:cs="Times New Roman"/>
              </w:rPr>
            </w:pPr>
            <w:r w:rsidRPr="004A3AED">
              <w:rPr>
                <w:rFonts w:cs="Times New Roman"/>
              </w:rPr>
              <w:t>Usmeni ispit.</w:t>
            </w:r>
          </w:p>
        </w:tc>
      </w:tr>
      <w:tr w:rsidR="00867113" w:rsidRPr="004A3AED" w14:paraId="05A7BE1C" w14:textId="77777777" w:rsidTr="00B72073">
        <w:trPr>
          <w:trHeight w:val="255"/>
        </w:trPr>
        <w:tc>
          <w:tcPr>
            <w:tcW w:w="2481" w:type="dxa"/>
            <w:shd w:val="clear" w:color="auto" w:fill="DEEAF6" w:themeFill="accent1" w:themeFillTint="33"/>
          </w:tcPr>
          <w:p w14:paraId="5BA3CECD" w14:textId="77777777" w:rsidR="00867113" w:rsidRPr="004A3AED" w:rsidRDefault="00867113" w:rsidP="00B72073">
            <w:pPr>
              <w:ind w:left="396" w:hanging="180"/>
              <w:rPr>
                <w:rFonts w:cs="Times New Roman"/>
              </w:rPr>
            </w:pPr>
            <w:r w:rsidRPr="004A3AED">
              <w:rPr>
                <w:rFonts w:cs="Times New Roman"/>
              </w:rPr>
              <w:t>ISHOD UČENJA (NAZIV)</w:t>
            </w:r>
          </w:p>
        </w:tc>
        <w:tc>
          <w:tcPr>
            <w:tcW w:w="6849" w:type="dxa"/>
            <w:shd w:val="clear" w:color="auto" w:fill="DEEAF6" w:themeFill="accent1" w:themeFillTint="33"/>
          </w:tcPr>
          <w:p w14:paraId="3641640B" w14:textId="77777777" w:rsidR="00867113" w:rsidRPr="004A3AED" w:rsidRDefault="00867113" w:rsidP="00B72073">
            <w:pPr>
              <w:rPr>
                <w:rFonts w:cs="Times New Roman"/>
              </w:rPr>
            </w:pPr>
            <w:r w:rsidRPr="004A3AED">
              <w:rPr>
                <w:rFonts w:cs="Times New Roman"/>
              </w:rPr>
              <w:t>Razlikovati i opisati izvore insolvencijskog (stečajnog) prava u Republici Hrvatskoj i Europskoj uniji.</w:t>
            </w:r>
          </w:p>
        </w:tc>
      </w:tr>
      <w:tr w:rsidR="00B72073" w:rsidRPr="004A3AED" w14:paraId="74E2B3FA" w14:textId="77777777" w:rsidTr="00B72073">
        <w:trPr>
          <w:trHeight w:val="255"/>
        </w:trPr>
        <w:tc>
          <w:tcPr>
            <w:tcW w:w="2481" w:type="dxa"/>
          </w:tcPr>
          <w:p w14:paraId="0F34EFEC" w14:textId="77777777" w:rsidR="00B72073" w:rsidRPr="004A3AED" w:rsidRDefault="00B72073" w:rsidP="00550226">
            <w:pPr>
              <w:pStyle w:val="Odlomakpopisa"/>
              <w:numPr>
                <w:ilvl w:val="0"/>
                <w:numId w:val="1119"/>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49" w:type="dxa"/>
            <w:shd w:val="clear" w:color="auto" w:fill="E7E6E6" w:themeFill="background2"/>
          </w:tcPr>
          <w:p w14:paraId="7CE4E99A" w14:textId="77777777" w:rsidR="00B72073" w:rsidRPr="004A3AED" w:rsidRDefault="00B72073" w:rsidP="00B72073">
            <w:pPr>
              <w:rPr>
                <w:rFonts w:cs="Times New Roman"/>
              </w:rPr>
            </w:pPr>
            <w:r w:rsidRPr="004A3AED">
              <w:rPr>
                <w:rFonts w:cs="Times New Roman"/>
              </w:rPr>
              <w:t>4. Klasificirati i protumačiti normativni okvir mjerodavan u pojedinoj grani prava.</w:t>
            </w:r>
          </w:p>
        </w:tc>
      </w:tr>
      <w:tr w:rsidR="00B72073" w:rsidRPr="004A3AED" w14:paraId="1A909F02" w14:textId="77777777" w:rsidTr="00B72073">
        <w:trPr>
          <w:trHeight w:val="255"/>
        </w:trPr>
        <w:tc>
          <w:tcPr>
            <w:tcW w:w="2481" w:type="dxa"/>
          </w:tcPr>
          <w:p w14:paraId="381F618D" w14:textId="77777777" w:rsidR="00B72073" w:rsidRPr="004A3AED" w:rsidRDefault="00B72073" w:rsidP="00550226">
            <w:pPr>
              <w:pStyle w:val="Odlomakpopisa"/>
              <w:numPr>
                <w:ilvl w:val="0"/>
                <w:numId w:val="1119"/>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49" w:type="dxa"/>
            <w:shd w:val="clear" w:color="auto" w:fill="E7E6E6" w:themeFill="background2"/>
          </w:tcPr>
          <w:p w14:paraId="26EE2F12" w14:textId="77777777" w:rsidR="00B72073" w:rsidRPr="004A3AED" w:rsidRDefault="00B72073" w:rsidP="00B72073">
            <w:pPr>
              <w:rPr>
                <w:rFonts w:cs="Times New Roman"/>
              </w:rPr>
            </w:pPr>
            <w:r w:rsidRPr="004A3AED">
              <w:rPr>
                <w:rFonts w:cs="Times New Roman"/>
              </w:rPr>
              <w:t>Razumijevanje.</w:t>
            </w:r>
          </w:p>
        </w:tc>
      </w:tr>
      <w:tr w:rsidR="00B72073" w:rsidRPr="004A3AED" w14:paraId="2FF98F7B" w14:textId="77777777" w:rsidTr="00B72073">
        <w:trPr>
          <w:trHeight w:val="255"/>
        </w:trPr>
        <w:tc>
          <w:tcPr>
            <w:tcW w:w="2481" w:type="dxa"/>
          </w:tcPr>
          <w:p w14:paraId="3930BE8F" w14:textId="77777777" w:rsidR="00B72073" w:rsidRPr="004A3AED" w:rsidRDefault="00B72073" w:rsidP="00550226">
            <w:pPr>
              <w:pStyle w:val="Odlomakpopisa"/>
              <w:numPr>
                <w:ilvl w:val="0"/>
                <w:numId w:val="1119"/>
              </w:numPr>
              <w:ind w:left="396" w:hanging="180"/>
              <w:rPr>
                <w:rFonts w:asciiTheme="minorHAnsi" w:hAnsiTheme="minorHAnsi"/>
                <w:sz w:val="22"/>
                <w:szCs w:val="22"/>
              </w:rPr>
            </w:pPr>
            <w:r w:rsidRPr="004A3AED">
              <w:rPr>
                <w:rFonts w:asciiTheme="minorHAnsi" w:hAnsiTheme="minorHAnsi"/>
                <w:sz w:val="22"/>
                <w:szCs w:val="22"/>
              </w:rPr>
              <w:t>VJEŠTINE</w:t>
            </w:r>
          </w:p>
        </w:tc>
        <w:tc>
          <w:tcPr>
            <w:tcW w:w="6849" w:type="dxa"/>
            <w:shd w:val="clear" w:color="auto" w:fill="E7E6E6" w:themeFill="background2"/>
          </w:tcPr>
          <w:p w14:paraId="1E0B3B95" w14:textId="77777777" w:rsidR="00B72073" w:rsidRPr="004A3AED" w:rsidRDefault="00B72073" w:rsidP="00B72073">
            <w:pPr>
              <w:jc w:val="both"/>
              <w:rPr>
                <w:rFonts w:cs="Times New Roman"/>
              </w:rPr>
            </w:pPr>
            <w:r w:rsidRPr="004A3AED">
              <w:rPr>
                <w:rFonts w:cs="Times New Roman"/>
              </w:rPr>
              <w:t>Vještina upravljanja informacijama, sposobnost učenja, sposobnost primjene znanja u praksi, razumijevanja činjenica, pojmova, postupaka i načela važnih za područje rada, vještina jasnog i razgovijetnoga usmenog izražavanja, etičnost.</w:t>
            </w:r>
          </w:p>
        </w:tc>
      </w:tr>
      <w:tr w:rsidR="00B72073" w:rsidRPr="004A3AED" w14:paraId="2C1E495B" w14:textId="77777777" w:rsidTr="00B72073">
        <w:trPr>
          <w:trHeight w:val="255"/>
        </w:trPr>
        <w:tc>
          <w:tcPr>
            <w:tcW w:w="2481" w:type="dxa"/>
          </w:tcPr>
          <w:p w14:paraId="14023F0C" w14:textId="77777777" w:rsidR="00B72073" w:rsidRPr="004A3AED" w:rsidRDefault="00B72073" w:rsidP="00550226">
            <w:pPr>
              <w:pStyle w:val="Odlomakpopisa"/>
              <w:numPr>
                <w:ilvl w:val="0"/>
                <w:numId w:val="1119"/>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49" w:type="dxa"/>
            <w:shd w:val="clear" w:color="auto" w:fill="E7E6E6" w:themeFill="background2"/>
          </w:tcPr>
          <w:p w14:paraId="35396F46" w14:textId="77777777" w:rsidR="00B72073" w:rsidRPr="004A3AED" w:rsidRDefault="00B72073" w:rsidP="00B72073">
            <w:pPr>
              <w:rPr>
                <w:rFonts w:cs="Times New Roman"/>
              </w:rPr>
            </w:pPr>
            <w:r w:rsidRPr="004A3AED">
              <w:rPr>
                <w:rFonts w:cs="Times New Roman"/>
              </w:rPr>
              <w:t>Nastavne cjeline:</w:t>
            </w:r>
          </w:p>
          <w:p w14:paraId="776EA7F1" w14:textId="77777777" w:rsidR="00B72073" w:rsidRPr="004A3AED" w:rsidRDefault="00B72073" w:rsidP="00550226">
            <w:pPr>
              <w:pStyle w:val="Odlomakpopisa"/>
              <w:numPr>
                <w:ilvl w:val="0"/>
                <w:numId w:val="1120"/>
              </w:numPr>
              <w:spacing w:after="160" w:line="259" w:lineRule="auto"/>
              <w:rPr>
                <w:rFonts w:asciiTheme="minorHAnsi" w:hAnsiTheme="minorHAnsi"/>
                <w:sz w:val="22"/>
                <w:szCs w:val="22"/>
              </w:rPr>
            </w:pPr>
            <w:r w:rsidRPr="004A3AED">
              <w:rPr>
                <w:rFonts w:asciiTheme="minorHAnsi" w:hAnsiTheme="minorHAnsi"/>
                <w:sz w:val="22"/>
                <w:szCs w:val="22"/>
              </w:rPr>
              <w:t>Uvod u insolvencijsko (stečajno) pravo</w:t>
            </w:r>
          </w:p>
          <w:p w14:paraId="6B2DCEBF" w14:textId="77777777" w:rsidR="00B72073" w:rsidRPr="004A3AED" w:rsidRDefault="00B72073" w:rsidP="00550226">
            <w:pPr>
              <w:pStyle w:val="Odlomakpopisa"/>
              <w:numPr>
                <w:ilvl w:val="0"/>
                <w:numId w:val="1120"/>
              </w:numPr>
              <w:spacing w:after="160" w:line="259" w:lineRule="auto"/>
              <w:rPr>
                <w:rFonts w:asciiTheme="minorHAnsi" w:hAnsiTheme="minorHAnsi"/>
                <w:sz w:val="22"/>
                <w:szCs w:val="22"/>
              </w:rPr>
            </w:pPr>
            <w:r w:rsidRPr="004A3AED">
              <w:rPr>
                <w:rFonts w:asciiTheme="minorHAnsi" w:hAnsiTheme="minorHAnsi"/>
                <w:sz w:val="22"/>
                <w:szCs w:val="22"/>
              </w:rPr>
              <w:t>Hrvatsko međunarodno stečajno pravo i Europska Uredba o insolvencijskim postupcima</w:t>
            </w:r>
          </w:p>
          <w:p w14:paraId="57615B83" w14:textId="77777777" w:rsidR="00B72073" w:rsidRPr="004A3AED" w:rsidRDefault="00B72073" w:rsidP="00550226">
            <w:pPr>
              <w:pStyle w:val="Odlomakpopisa"/>
              <w:numPr>
                <w:ilvl w:val="0"/>
                <w:numId w:val="1120"/>
              </w:numPr>
              <w:spacing w:after="160" w:line="259" w:lineRule="auto"/>
              <w:rPr>
                <w:rFonts w:asciiTheme="minorHAnsi" w:hAnsiTheme="minorHAnsi"/>
                <w:sz w:val="22"/>
                <w:szCs w:val="22"/>
              </w:rPr>
            </w:pPr>
            <w:r w:rsidRPr="004A3AED">
              <w:rPr>
                <w:rFonts w:asciiTheme="minorHAnsi" w:hAnsiTheme="minorHAnsi"/>
                <w:sz w:val="22"/>
                <w:szCs w:val="22"/>
              </w:rPr>
              <w:t>Hrvatski predstečajni postupak i Europska Direktiva o restrukturiranju i insolventnosti</w:t>
            </w:r>
          </w:p>
          <w:p w14:paraId="4D00A09B" w14:textId="77777777" w:rsidR="00B72073" w:rsidRPr="004A3AED" w:rsidRDefault="00B72073" w:rsidP="00550226">
            <w:pPr>
              <w:pStyle w:val="Odlomakpopisa"/>
              <w:numPr>
                <w:ilvl w:val="0"/>
                <w:numId w:val="1120"/>
              </w:numPr>
              <w:spacing w:after="160" w:line="259" w:lineRule="auto"/>
              <w:rPr>
                <w:rFonts w:asciiTheme="minorHAnsi" w:hAnsiTheme="minorHAnsi"/>
                <w:sz w:val="22"/>
                <w:szCs w:val="22"/>
              </w:rPr>
            </w:pPr>
            <w:r w:rsidRPr="004A3AED">
              <w:rPr>
                <w:rFonts w:asciiTheme="minorHAnsi" w:hAnsiTheme="minorHAnsi"/>
                <w:sz w:val="22"/>
                <w:szCs w:val="22"/>
              </w:rPr>
              <w:t>Stečaj potrošača</w:t>
            </w:r>
          </w:p>
        </w:tc>
      </w:tr>
      <w:tr w:rsidR="00B72073" w:rsidRPr="004A3AED" w14:paraId="343099BA" w14:textId="77777777" w:rsidTr="00B72073">
        <w:trPr>
          <w:trHeight w:val="255"/>
        </w:trPr>
        <w:tc>
          <w:tcPr>
            <w:tcW w:w="2481" w:type="dxa"/>
          </w:tcPr>
          <w:p w14:paraId="20F0E2E1" w14:textId="77777777" w:rsidR="00B72073" w:rsidRPr="004A3AED" w:rsidRDefault="00B72073" w:rsidP="00550226">
            <w:pPr>
              <w:pStyle w:val="Odlomakpopisa"/>
              <w:numPr>
                <w:ilvl w:val="0"/>
                <w:numId w:val="1119"/>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49" w:type="dxa"/>
            <w:shd w:val="clear" w:color="auto" w:fill="E7E6E6" w:themeFill="background2"/>
          </w:tcPr>
          <w:p w14:paraId="543C9BC4" w14:textId="77777777" w:rsidR="00B72073" w:rsidRPr="004A3AED" w:rsidRDefault="00B72073" w:rsidP="00B72073">
            <w:pPr>
              <w:jc w:val="both"/>
              <w:rPr>
                <w:rFonts w:cs="Times New Roman"/>
              </w:rPr>
            </w:pPr>
            <w:r w:rsidRPr="004A3AED">
              <w:rPr>
                <w:rFonts w:cs="Times New Roman"/>
              </w:rPr>
              <w:t>Predavanje, poticanje studenata na aktivno sudjelovanje u raspravi kroz postavljanje pitanja i vođenje rasprave, odgovaranje na postaljena pitanja i nejasnoće, predstavljanje pravnih izvora insolvencijskog prava koja vrijedi u Republici Hrvatskoj, davanje zadataka u smislu samostalnog čitanja literature.</w:t>
            </w:r>
          </w:p>
        </w:tc>
      </w:tr>
      <w:tr w:rsidR="00B72073" w:rsidRPr="004A3AED" w14:paraId="74D36BAA" w14:textId="77777777" w:rsidTr="00B72073">
        <w:trPr>
          <w:trHeight w:val="255"/>
        </w:trPr>
        <w:tc>
          <w:tcPr>
            <w:tcW w:w="2481" w:type="dxa"/>
          </w:tcPr>
          <w:p w14:paraId="47864126" w14:textId="77777777" w:rsidR="00B72073" w:rsidRPr="004A3AED" w:rsidRDefault="00B72073" w:rsidP="00550226">
            <w:pPr>
              <w:pStyle w:val="Odlomakpopisa"/>
              <w:numPr>
                <w:ilvl w:val="0"/>
                <w:numId w:val="1119"/>
              </w:numPr>
              <w:ind w:left="396" w:hanging="180"/>
              <w:rPr>
                <w:rFonts w:asciiTheme="minorHAnsi" w:hAnsiTheme="minorHAnsi"/>
                <w:sz w:val="22"/>
                <w:szCs w:val="22"/>
              </w:rPr>
            </w:pPr>
            <w:r w:rsidRPr="004A3AED">
              <w:rPr>
                <w:rFonts w:asciiTheme="minorHAnsi" w:hAnsiTheme="minorHAnsi"/>
                <w:sz w:val="22"/>
                <w:szCs w:val="22"/>
              </w:rPr>
              <w:lastRenderedPageBreak/>
              <w:t>METODE VREDNOVANJA</w:t>
            </w:r>
          </w:p>
        </w:tc>
        <w:tc>
          <w:tcPr>
            <w:tcW w:w="6849" w:type="dxa"/>
            <w:shd w:val="clear" w:color="auto" w:fill="E7E6E6" w:themeFill="background2"/>
          </w:tcPr>
          <w:p w14:paraId="047E1AB6" w14:textId="77777777" w:rsidR="00B72073" w:rsidRPr="004A3AED" w:rsidRDefault="00B72073" w:rsidP="00B72073">
            <w:pPr>
              <w:rPr>
                <w:rFonts w:cs="Times New Roman"/>
              </w:rPr>
            </w:pPr>
            <w:r w:rsidRPr="004A3AED">
              <w:rPr>
                <w:rFonts w:cs="Times New Roman"/>
              </w:rPr>
              <w:t>Usmeni ispit.</w:t>
            </w:r>
          </w:p>
        </w:tc>
      </w:tr>
      <w:tr w:rsidR="00867113" w:rsidRPr="004A3AED" w14:paraId="1BF445B8" w14:textId="77777777" w:rsidTr="00B72073">
        <w:trPr>
          <w:trHeight w:val="255"/>
        </w:trPr>
        <w:tc>
          <w:tcPr>
            <w:tcW w:w="2481" w:type="dxa"/>
            <w:shd w:val="clear" w:color="auto" w:fill="DEEAF6" w:themeFill="accent1" w:themeFillTint="33"/>
          </w:tcPr>
          <w:p w14:paraId="6DD657C2" w14:textId="77777777" w:rsidR="00867113" w:rsidRPr="004A3AED" w:rsidRDefault="00867113" w:rsidP="00B72073">
            <w:pPr>
              <w:ind w:left="360"/>
              <w:rPr>
                <w:rFonts w:cs="Times New Roman"/>
              </w:rPr>
            </w:pPr>
            <w:r w:rsidRPr="004A3AED">
              <w:rPr>
                <w:rFonts w:cs="Times New Roman"/>
              </w:rPr>
              <w:t>ISHOD UČENJA (NAZIV)</w:t>
            </w:r>
          </w:p>
        </w:tc>
        <w:tc>
          <w:tcPr>
            <w:tcW w:w="6849" w:type="dxa"/>
            <w:shd w:val="clear" w:color="auto" w:fill="DEEAF6" w:themeFill="accent1" w:themeFillTint="33"/>
          </w:tcPr>
          <w:p w14:paraId="52F1A92F" w14:textId="77777777" w:rsidR="00867113" w:rsidRPr="004A3AED" w:rsidRDefault="00867113" w:rsidP="00B72073">
            <w:pPr>
              <w:jc w:val="both"/>
              <w:rPr>
                <w:rFonts w:cs="Times New Roman"/>
              </w:rPr>
            </w:pPr>
            <w:r w:rsidRPr="004A3AED">
              <w:rPr>
                <w:rFonts w:cs="Times New Roman"/>
              </w:rPr>
              <w:t>Razlikovati materijalne i procesne institute insolvencijskoga (stečajnoga) prava kao i međunarodno privatno pravne implikacije otvaranja insolvencijskih postupaka.</w:t>
            </w:r>
          </w:p>
        </w:tc>
      </w:tr>
      <w:tr w:rsidR="00B72073" w:rsidRPr="004A3AED" w14:paraId="66DDF1D0" w14:textId="77777777" w:rsidTr="00B72073">
        <w:trPr>
          <w:trHeight w:val="255"/>
        </w:trPr>
        <w:tc>
          <w:tcPr>
            <w:tcW w:w="2481" w:type="dxa"/>
          </w:tcPr>
          <w:p w14:paraId="05236EED" w14:textId="77777777" w:rsidR="00B72073" w:rsidRPr="004A3AED" w:rsidRDefault="00B72073" w:rsidP="00550226">
            <w:pPr>
              <w:pStyle w:val="Odlomakpopisa"/>
              <w:numPr>
                <w:ilvl w:val="0"/>
                <w:numId w:val="1121"/>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49" w:type="dxa"/>
            <w:shd w:val="clear" w:color="auto" w:fill="E7E6E6" w:themeFill="background2"/>
          </w:tcPr>
          <w:p w14:paraId="3B632DB9" w14:textId="77777777" w:rsidR="00B72073" w:rsidRPr="004A3AED" w:rsidRDefault="00B72073" w:rsidP="00550226">
            <w:pPr>
              <w:pStyle w:val="Odlomakpopisa"/>
              <w:numPr>
                <w:ilvl w:val="0"/>
                <w:numId w:val="1120"/>
              </w:numPr>
              <w:spacing w:after="160" w:line="259" w:lineRule="auto"/>
              <w:rPr>
                <w:rFonts w:asciiTheme="minorHAnsi" w:hAnsiTheme="minorHAnsi"/>
                <w:sz w:val="22"/>
                <w:szCs w:val="22"/>
              </w:rPr>
            </w:pPr>
            <w:r w:rsidRPr="004A3AED">
              <w:rPr>
                <w:rFonts w:asciiTheme="minorHAnsi" w:hAnsiTheme="minorHAnsi"/>
                <w:sz w:val="22"/>
                <w:szCs w:val="22"/>
              </w:rPr>
              <w:t>Objasniti institute materijalnog i postupovnog prava.</w:t>
            </w:r>
          </w:p>
        </w:tc>
      </w:tr>
      <w:tr w:rsidR="00B72073" w:rsidRPr="004A3AED" w14:paraId="54C45799" w14:textId="77777777" w:rsidTr="00B72073">
        <w:trPr>
          <w:trHeight w:val="255"/>
        </w:trPr>
        <w:tc>
          <w:tcPr>
            <w:tcW w:w="2481" w:type="dxa"/>
          </w:tcPr>
          <w:p w14:paraId="6B92B012" w14:textId="77777777" w:rsidR="00B72073" w:rsidRPr="004A3AED" w:rsidRDefault="00B72073" w:rsidP="00550226">
            <w:pPr>
              <w:pStyle w:val="Odlomakpopisa"/>
              <w:numPr>
                <w:ilvl w:val="0"/>
                <w:numId w:val="1121"/>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49" w:type="dxa"/>
            <w:shd w:val="clear" w:color="auto" w:fill="E7E6E6" w:themeFill="background2"/>
          </w:tcPr>
          <w:p w14:paraId="757997E0" w14:textId="77777777" w:rsidR="00B72073" w:rsidRPr="004A3AED" w:rsidRDefault="00B72073" w:rsidP="00B72073">
            <w:pPr>
              <w:rPr>
                <w:rFonts w:cs="Times New Roman"/>
              </w:rPr>
            </w:pPr>
            <w:r w:rsidRPr="004A3AED">
              <w:rPr>
                <w:rFonts w:cs="Times New Roman"/>
              </w:rPr>
              <w:t>Razumijevanje.</w:t>
            </w:r>
          </w:p>
        </w:tc>
      </w:tr>
      <w:tr w:rsidR="00B72073" w:rsidRPr="004A3AED" w14:paraId="33A1AB9C" w14:textId="77777777" w:rsidTr="00B72073">
        <w:trPr>
          <w:trHeight w:val="255"/>
        </w:trPr>
        <w:tc>
          <w:tcPr>
            <w:tcW w:w="2481" w:type="dxa"/>
          </w:tcPr>
          <w:p w14:paraId="0B615FBA" w14:textId="77777777" w:rsidR="00B72073" w:rsidRPr="004A3AED" w:rsidRDefault="00B72073" w:rsidP="00550226">
            <w:pPr>
              <w:pStyle w:val="Odlomakpopisa"/>
              <w:numPr>
                <w:ilvl w:val="0"/>
                <w:numId w:val="1121"/>
              </w:numPr>
              <w:ind w:left="396" w:hanging="180"/>
              <w:rPr>
                <w:rFonts w:asciiTheme="minorHAnsi" w:hAnsiTheme="minorHAnsi"/>
                <w:sz w:val="22"/>
                <w:szCs w:val="22"/>
              </w:rPr>
            </w:pPr>
            <w:r w:rsidRPr="004A3AED">
              <w:rPr>
                <w:rFonts w:asciiTheme="minorHAnsi" w:hAnsiTheme="minorHAnsi"/>
                <w:sz w:val="22"/>
                <w:szCs w:val="22"/>
              </w:rPr>
              <w:t>VJEŠTINE</w:t>
            </w:r>
          </w:p>
        </w:tc>
        <w:tc>
          <w:tcPr>
            <w:tcW w:w="6849" w:type="dxa"/>
            <w:shd w:val="clear" w:color="auto" w:fill="E7E6E6" w:themeFill="background2"/>
          </w:tcPr>
          <w:p w14:paraId="31A21F90" w14:textId="77777777" w:rsidR="00B72073" w:rsidRPr="004A3AED" w:rsidRDefault="00B72073" w:rsidP="00B72073">
            <w:pPr>
              <w:jc w:val="both"/>
              <w:rPr>
                <w:rFonts w:cs="Times New Roman"/>
              </w:rPr>
            </w:pPr>
            <w:r w:rsidRPr="004A3AED">
              <w:rPr>
                <w:rFonts w:cs="Times New Roman"/>
              </w:rPr>
              <w:t>Vještina upravljanja informacijama, sposobnost učenja, sposobnost primjene znanja u praksi, razumijevanja činjenica, pojmova, postupaka i načela važnih za područje rada, vještina jasnog i razgovijetnoga usmenog izražavanja, etičnost.</w:t>
            </w:r>
          </w:p>
        </w:tc>
      </w:tr>
      <w:tr w:rsidR="00B72073" w:rsidRPr="004A3AED" w14:paraId="29BD3809" w14:textId="77777777" w:rsidTr="00B72073">
        <w:trPr>
          <w:trHeight w:val="255"/>
        </w:trPr>
        <w:tc>
          <w:tcPr>
            <w:tcW w:w="2481" w:type="dxa"/>
          </w:tcPr>
          <w:p w14:paraId="5C414069" w14:textId="77777777" w:rsidR="00B72073" w:rsidRPr="004A3AED" w:rsidRDefault="00B72073" w:rsidP="00550226">
            <w:pPr>
              <w:pStyle w:val="Odlomakpopisa"/>
              <w:numPr>
                <w:ilvl w:val="0"/>
                <w:numId w:val="1121"/>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49" w:type="dxa"/>
            <w:shd w:val="clear" w:color="auto" w:fill="E7E6E6" w:themeFill="background2"/>
          </w:tcPr>
          <w:p w14:paraId="4E50D396" w14:textId="77777777" w:rsidR="00B72073" w:rsidRPr="004A3AED" w:rsidRDefault="00B72073" w:rsidP="00B72073">
            <w:pPr>
              <w:rPr>
                <w:rFonts w:cs="Times New Roman"/>
              </w:rPr>
            </w:pPr>
            <w:r w:rsidRPr="004A3AED">
              <w:rPr>
                <w:rFonts w:cs="Times New Roman"/>
              </w:rPr>
              <w:t>Nastavne cjeline:</w:t>
            </w:r>
          </w:p>
          <w:p w14:paraId="0DD1FA5C" w14:textId="77777777" w:rsidR="00B72073" w:rsidRPr="004A3AED" w:rsidRDefault="00B72073" w:rsidP="00550226">
            <w:pPr>
              <w:pStyle w:val="Odlomakpopisa"/>
              <w:numPr>
                <w:ilvl w:val="0"/>
                <w:numId w:val="1122"/>
              </w:numPr>
              <w:spacing w:after="160" w:line="259" w:lineRule="auto"/>
              <w:rPr>
                <w:rFonts w:asciiTheme="minorHAnsi" w:hAnsiTheme="minorHAnsi"/>
                <w:sz w:val="22"/>
                <w:szCs w:val="22"/>
              </w:rPr>
            </w:pPr>
            <w:r w:rsidRPr="004A3AED">
              <w:rPr>
                <w:rFonts w:asciiTheme="minorHAnsi" w:hAnsiTheme="minorHAnsi"/>
                <w:sz w:val="22"/>
                <w:szCs w:val="22"/>
              </w:rPr>
              <w:t>Uvod u insolvencijsko (stečajno) pravo</w:t>
            </w:r>
          </w:p>
          <w:p w14:paraId="4B7E5F3B" w14:textId="77777777" w:rsidR="00B72073" w:rsidRPr="004A3AED" w:rsidRDefault="00B72073" w:rsidP="00550226">
            <w:pPr>
              <w:pStyle w:val="Odlomakpopisa"/>
              <w:numPr>
                <w:ilvl w:val="0"/>
                <w:numId w:val="1122"/>
              </w:numPr>
              <w:spacing w:after="160" w:line="259" w:lineRule="auto"/>
              <w:rPr>
                <w:rFonts w:asciiTheme="minorHAnsi" w:hAnsiTheme="minorHAnsi"/>
                <w:sz w:val="22"/>
                <w:szCs w:val="22"/>
              </w:rPr>
            </w:pPr>
            <w:r w:rsidRPr="004A3AED">
              <w:rPr>
                <w:rFonts w:asciiTheme="minorHAnsi" w:hAnsiTheme="minorHAnsi"/>
                <w:sz w:val="22"/>
                <w:szCs w:val="22"/>
              </w:rPr>
              <w:t>Osnovna načela insolvencijskoga (stečajnoga) prava</w:t>
            </w:r>
          </w:p>
          <w:p w14:paraId="4A184308" w14:textId="77777777" w:rsidR="00B72073" w:rsidRPr="004A3AED" w:rsidRDefault="00B72073" w:rsidP="00550226">
            <w:pPr>
              <w:pStyle w:val="Odlomakpopisa"/>
              <w:numPr>
                <w:ilvl w:val="0"/>
                <w:numId w:val="1122"/>
              </w:numPr>
              <w:spacing w:after="160" w:line="259" w:lineRule="auto"/>
              <w:rPr>
                <w:rFonts w:asciiTheme="minorHAnsi" w:hAnsiTheme="minorHAnsi"/>
                <w:sz w:val="22"/>
                <w:szCs w:val="22"/>
              </w:rPr>
            </w:pPr>
            <w:r w:rsidRPr="004A3AED">
              <w:rPr>
                <w:rFonts w:asciiTheme="minorHAnsi" w:hAnsiTheme="minorHAnsi"/>
                <w:sz w:val="22"/>
                <w:szCs w:val="22"/>
              </w:rPr>
              <w:t>Tijela u stečajnom postupku</w:t>
            </w:r>
          </w:p>
          <w:p w14:paraId="1FD079A0" w14:textId="77777777" w:rsidR="00B72073" w:rsidRPr="004A3AED" w:rsidRDefault="00B72073" w:rsidP="00550226">
            <w:pPr>
              <w:pStyle w:val="Odlomakpopisa"/>
              <w:numPr>
                <w:ilvl w:val="0"/>
                <w:numId w:val="1122"/>
              </w:numPr>
              <w:spacing w:after="160" w:line="259" w:lineRule="auto"/>
              <w:rPr>
                <w:rFonts w:asciiTheme="minorHAnsi" w:hAnsiTheme="minorHAnsi"/>
                <w:sz w:val="22"/>
                <w:szCs w:val="22"/>
              </w:rPr>
            </w:pPr>
            <w:r w:rsidRPr="004A3AED">
              <w:rPr>
                <w:rFonts w:asciiTheme="minorHAnsi" w:hAnsiTheme="minorHAnsi"/>
                <w:sz w:val="22"/>
                <w:szCs w:val="22"/>
              </w:rPr>
              <w:t>Pokretanje stečajnoga postupka</w:t>
            </w:r>
          </w:p>
          <w:p w14:paraId="1BD6C24C" w14:textId="77777777" w:rsidR="00B72073" w:rsidRPr="004A3AED" w:rsidRDefault="00B72073" w:rsidP="00550226">
            <w:pPr>
              <w:pStyle w:val="Odlomakpopisa"/>
              <w:numPr>
                <w:ilvl w:val="0"/>
                <w:numId w:val="1122"/>
              </w:numPr>
              <w:spacing w:after="160" w:line="259" w:lineRule="auto"/>
              <w:rPr>
                <w:rFonts w:asciiTheme="minorHAnsi" w:hAnsiTheme="minorHAnsi"/>
                <w:sz w:val="22"/>
                <w:szCs w:val="22"/>
              </w:rPr>
            </w:pPr>
            <w:r w:rsidRPr="004A3AED">
              <w:rPr>
                <w:rFonts w:asciiTheme="minorHAnsi" w:hAnsiTheme="minorHAnsi"/>
                <w:sz w:val="22"/>
                <w:szCs w:val="22"/>
              </w:rPr>
              <w:t>Osnovne materijalne i procesne pravne posljedice otvaranja stečajnoga postupka</w:t>
            </w:r>
          </w:p>
          <w:p w14:paraId="18E8A8EA" w14:textId="77777777" w:rsidR="00B72073" w:rsidRPr="004A3AED" w:rsidRDefault="00B72073" w:rsidP="00550226">
            <w:pPr>
              <w:pStyle w:val="Odlomakpopisa"/>
              <w:numPr>
                <w:ilvl w:val="0"/>
                <w:numId w:val="1122"/>
              </w:numPr>
              <w:spacing w:after="160" w:line="259" w:lineRule="auto"/>
              <w:rPr>
                <w:rFonts w:asciiTheme="minorHAnsi" w:hAnsiTheme="minorHAnsi"/>
                <w:sz w:val="22"/>
                <w:szCs w:val="22"/>
              </w:rPr>
            </w:pPr>
            <w:r w:rsidRPr="004A3AED">
              <w:rPr>
                <w:rFonts w:asciiTheme="minorHAnsi" w:hAnsiTheme="minorHAnsi"/>
                <w:sz w:val="22"/>
                <w:szCs w:val="22"/>
              </w:rPr>
              <w:t>Stečajnopravno pobijanje pravnih radnji</w:t>
            </w:r>
          </w:p>
          <w:p w14:paraId="30A4E18A" w14:textId="77777777" w:rsidR="00B72073" w:rsidRPr="004A3AED" w:rsidRDefault="00B72073" w:rsidP="00550226">
            <w:pPr>
              <w:pStyle w:val="Odlomakpopisa"/>
              <w:numPr>
                <w:ilvl w:val="0"/>
                <w:numId w:val="1122"/>
              </w:numPr>
              <w:spacing w:after="160" w:line="259" w:lineRule="auto"/>
              <w:rPr>
                <w:rFonts w:asciiTheme="minorHAnsi" w:hAnsiTheme="minorHAnsi"/>
                <w:sz w:val="22"/>
                <w:szCs w:val="22"/>
              </w:rPr>
            </w:pPr>
            <w:r w:rsidRPr="004A3AED">
              <w:rPr>
                <w:rFonts w:asciiTheme="minorHAnsi" w:hAnsiTheme="minorHAnsi"/>
                <w:sz w:val="22"/>
                <w:szCs w:val="22"/>
              </w:rPr>
              <w:t>Upravljanje stečajnom masom</w:t>
            </w:r>
          </w:p>
          <w:p w14:paraId="406D3E61" w14:textId="77777777" w:rsidR="00B72073" w:rsidRPr="004A3AED" w:rsidRDefault="00B72073" w:rsidP="00550226">
            <w:pPr>
              <w:pStyle w:val="Odlomakpopisa"/>
              <w:numPr>
                <w:ilvl w:val="0"/>
                <w:numId w:val="1122"/>
              </w:numPr>
              <w:spacing w:after="160" w:line="259" w:lineRule="auto"/>
              <w:rPr>
                <w:rFonts w:asciiTheme="minorHAnsi" w:hAnsiTheme="minorHAnsi"/>
                <w:sz w:val="22"/>
                <w:szCs w:val="22"/>
              </w:rPr>
            </w:pPr>
            <w:r w:rsidRPr="004A3AED">
              <w:rPr>
                <w:rFonts w:asciiTheme="minorHAnsi" w:hAnsiTheme="minorHAnsi"/>
                <w:sz w:val="22"/>
                <w:szCs w:val="22"/>
              </w:rPr>
              <w:t>Namirenje stečajnih vjerovnika</w:t>
            </w:r>
          </w:p>
          <w:p w14:paraId="39FEE183" w14:textId="77777777" w:rsidR="00B72073" w:rsidRPr="004A3AED" w:rsidRDefault="00B72073" w:rsidP="00550226">
            <w:pPr>
              <w:pStyle w:val="Odlomakpopisa"/>
              <w:numPr>
                <w:ilvl w:val="0"/>
                <w:numId w:val="1122"/>
              </w:numPr>
              <w:spacing w:after="160" w:line="259" w:lineRule="auto"/>
              <w:rPr>
                <w:rFonts w:asciiTheme="minorHAnsi" w:hAnsiTheme="minorHAnsi"/>
                <w:sz w:val="22"/>
                <w:szCs w:val="22"/>
              </w:rPr>
            </w:pPr>
            <w:r w:rsidRPr="004A3AED">
              <w:rPr>
                <w:rFonts w:asciiTheme="minorHAnsi" w:hAnsiTheme="minorHAnsi"/>
                <w:sz w:val="22"/>
                <w:szCs w:val="22"/>
              </w:rPr>
              <w:t>Stečajni plan</w:t>
            </w:r>
          </w:p>
          <w:p w14:paraId="021E2301" w14:textId="77777777" w:rsidR="00B72073" w:rsidRPr="004A3AED" w:rsidRDefault="00B72073" w:rsidP="00550226">
            <w:pPr>
              <w:pStyle w:val="Odlomakpopisa"/>
              <w:numPr>
                <w:ilvl w:val="0"/>
                <w:numId w:val="1122"/>
              </w:numPr>
              <w:spacing w:after="160" w:line="259" w:lineRule="auto"/>
              <w:rPr>
                <w:rFonts w:asciiTheme="minorHAnsi" w:hAnsiTheme="minorHAnsi"/>
                <w:sz w:val="22"/>
                <w:szCs w:val="22"/>
              </w:rPr>
            </w:pPr>
            <w:r w:rsidRPr="004A3AED">
              <w:rPr>
                <w:rFonts w:asciiTheme="minorHAnsi" w:hAnsiTheme="minorHAnsi"/>
                <w:sz w:val="22"/>
                <w:szCs w:val="22"/>
              </w:rPr>
              <w:t>Osobna uprava stečajnoga dužnika</w:t>
            </w:r>
          </w:p>
          <w:p w14:paraId="59318A9E" w14:textId="77777777" w:rsidR="00B72073" w:rsidRPr="004A3AED" w:rsidRDefault="00B72073" w:rsidP="00550226">
            <w:pPr>
              <w:pStyle w:val="Odlomakpopisa"/>
              <w:numPr>
                <w:ilvl w:val="0"/>
                <w:numId w:val="1122"/>
              </w:numPr>
              <w:spacing w:after="160" w:line="259" w:lineRule="auto"/>
              <w:rPr>
                <w:rFonts w:asciiTheme="minorHAnsi" w:hAnsiTheme="minorHAnsi"/>
                <w:sz w:val="22"/>
                <w:szCs w:val="22"/>
              </w:rPr>
            </w:pPr>
            <w:r w:rsidRPr="004A3AED">
              <w:rPr>
                <w:rFonts w:asciiTheme="minorHAnsi" w:hAnsiTheme="minorHAnsi"/>
                <w:sz w:val="22"/>
                <w:szCs w:val="22"/>
              </w:rPr>
              <w:t>Oslobođenje od preostalih obveza stečajnoga dužnika</w:t>
            </w:r>
          </w:p>
          <w:p w14:paraId="5C9FC483" w14:textId="77777777" w:rsidR="00B72073" w:rsidRPr="004A3AED" w:rsidRDefault="00B72073" w:rsidP="00550226">
            <w:pPr>
              <w:pStyle w:val="Odlomakpopisa"/>
              <w:numPr>
                <w:ilvl w:val="0"/>
                <w:numId w:val="1122"/>
              </w:numPr>
              <w:spacing w:after="160" w:line="259" w:lineRule="auto"/>
              <w:rPr>
                <w:rFonts w:asciiTheme="minorHAnsi" w:hAnsiTheme="minorHAnsi"/>
                <w:sz w:val="22"/>
                <w:szCs w:val="22"/>
              </w:rPr>
            </w:pPr>
            <w:r w:rsidRPr="004A3AED">
              <w:rPr>
                <w:rFonts w:asciiTheme="minorHAnsi" w:hAnsiTheme="minorHAnsi"/>
                <w:sz w:val="22"/>
                <w:szCs w:val="22"/>
              </w:rPr>
              <w:t>Hrvatsko međunarodno stečajno pravo i Europska Uredba o insolvencijskim postupcima</w:t>
            </w:r>
          </w:p>
          <w:p w14:paraId="7842C2C2" w14:textId="77777777" w:rsidR="00B72073" w:rsidRPr="004A3AED" w:rsidRDefault="00B72073" w:rsidP="00550226">
            <w:pPr>
              <w:pStyle w:val="Odlomakpopisa"/>
              <w:numPr>
                <w:ilvl w:val="0"/>
                <w:numId w:val="1122"/>
              </w:numPr>
              <w:spacing w:after="160" w:line="259" w:lineRule="auto"/>
              <w:rPr>
                <w:rFonts w:asciiTheme="minorHAnsi" w:hAnsiTheme="minorHAnsi"/>
                <w:sz w:val="22"/>
                <w:szCs w:val="22"/>
              </w:rPr>
            </w:pPr>
            <w:r w:rsidRPr="004A3AED">
              <w:rPr>
                <w:rFonts w:asciiTheme="minorHAnsi" w:hAnsiTheme="minorHAnsi"/>
                <w:sz w:val="22"/>
                <w:szCs w:val="22"/>
              </w:rPr>
              <w:t>Hrvatski predstečajni postupak i Europska Direktiva o restrukturiranju i insolventnosti</w:t>
            </w:r>
          </w:p>
          <w:p w14:paraId="34367F45" w14:textId="77777777" w:rsidR="00B72073" w:rsidRPr="004A3AED" w:rsidRDefault="00B72073" w:rsidP="00550226">
            <w:pPr>
              <w:pStyle w:val="Odlomakpopisa"/>
              <w:numPr>
                <w:ilvl w:val="0"/>
                <w:numId w:val="1122"/>
              </w:numPr>
              <w:spacing w:after="160" w:line="259" w:lineRule="auto"/>
              <w:rPr>
                <w:rFonts w:asciiTheme="minorHAnsi" w:hAnsiTheme="minorHAnsi"/>
                <w:sz w:val="22"/>
                <w:szCs w:val="22"/>
              </w:rPr>
            </w:pPr>
            <w:r w:rsidRPr="004A3AED">
              <w:rPr>
                <w:rFonts w:asciiTheme="minorHAnsi" w:hAnsiTheme="minorHAnsi"/>
                <w:sz w:val="22"/>
                <w:szCs w:val="22"/>
              </w:rPr>
              <w:t>Stečaj potrošača</w:t>
            </w:r>
          </w:p>
        </w:tc>
      </w:tr>
      <w:tr w:rsidR="00B72073" w:rsidRPr="004A3AED" w14:paraId="4DC093B4" w14:textId="77777777" w:rsidTr="00B72073">
        <w:trPr>
          <w:trHeight w:val="255"/>
        </w:trPr>
        <w:tc>
          <w:tcPr>
            <w:tcW w:w="2481" w:type="dxa"/>
          </w:tcPr>
          <w:p w14:paraId="5B1B6D10" w14:textId="77777777" w:rsidR="00B72073" w:rsidRPr="004A3AED" w:rsidRDefault="00B72073" w:rsidP="00550226">
            <w:pPr>
              <w:pStyle w:val="Odlomakpopisa"/>
              <w:numPr>
                <w:ilvl w:val="0"/>
                <w:numId w:val="1121"/>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49" w:type="dxa"/>
            <w:shd w:val="clear" w:color="auto" w:fill="E7E6E6" w:themeFill="background2"/>
          </w:tcPr>
          <w:p w14:paraId="4633D6B4" w14:textId="77777777" w:rsidR="00B72073" w:rsidRPr="004A3AED" w:rsidRDefault="00B72073" w:rsidP="00B72073">
            <w:pPr>
              <w:jc w:val="both"/>
              <w:rPr>
                <w:rFonts w:cs="Times New Roman"/>
              </w:rPr>
            </w:pPr>
            <w:r w:rsidRPr="004A3AED">
              <w:rPr>
                <w:rFonts w:cs="Times New Roman"/>
              </w:rPr>
              <w:t>Predavanje, poticanje studenata na aktivno sudjelovanje u raspravi kroz postavljanje pitanja i vođenje rasprave, odgovaranje na postaljena pitanja i nejasnoće, analiza zakonskih rješenja i pravnih slučajeva iz sudske prakse, davanje zadataka u smislu samostalnog čitanja literature.</w:t>
            </w:r>
          </w:p>
        </w:tc>
      </w:tr>
      <w:tr w:rsidR="00B72073" w:rsidRPr="004A3AED" w14:paraId="30DD8098" w14:textId="77777777" w:rsidTr="00B72073">
        <w:trPr>
          <w:trHeight w:val="255"/>
        </w:trPr>
        <w:tc>
          <w:tcPr>
            <w:tcW w:w="2481" w:type="dxa"/>
          </w:tcPr>
          <w:p w14:paraId="6FEF31D6" w14:textId="77777777" w:rsidR="00B72073" w:rsidRPr="004A3AED" w:rsidRDefault="00B72073" w:rsidP="00550226">
            <w:pPr>
              <w:pStyle w:val="Odlomakpopisa"/>
              <w:numPr>
                <w:ilvl w:val="0"/>
                <w:numId w:val="1121"/>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49" w:type="dxa"/>
            <w:shd w:val="clear" w:color="auto" w:fill="E7E6E6" w:themeFill="background2"/>
          </w:tcPr>
          <w:p w14:paraId="4657C997" w14:textId="77777777" w:rsidR="00B72073" w:rsidRPr="004A3AED" w:rsidRDefault="00B72073" w:rsidP="00B72073">
            <w:pPr>
              <w:rPr>
                <w:rFonts w:cs="Times New Roman"/>
              </w:rPr>
            </w:pPr>
            <w:r w:rsidRPr="004A3AED">
              <w:rPr>
                <w:rFonts w:cs="Times New Roman"/>
              </w:rPr>
              <w:t>Usmeni ispit.</w:t>
            </w:r>
          </w:p>
        </w:tc>
      </w:tr>
      <w:tr w:rsidR="00867113" w:rsidRPr="004A3AED" w14:paraId="158D8C83" w14:textId="77777777" w:rsidTr="00B72073">
        <w:trPr>
          <w:trHeight w:val="255"/>
        </w:trPr>
        <w:tc>
          <w:tcPr>
            <w:tcW w:w="2481" w:type="dxa"/>
            <w:shd w:val="clear" w:color="auto" w:fill="DEEAF6" w:themeFill="accent1" w:themeFillTint="33"/>
          </w:tcPr>
          <w:p w14:paraId="3C9B1FC9" w14:textId="77777777" w:rsidR="00867113" w:rsidRPr="004A3AED" w:rsidRDefault="00867113" w:rsidP="00B72073">
            <w:pPr>
              <w:ind w:left="396" w:hanging="180"/>
              <w:rPr>
                <w:rFonts w:cs="Times New Roman"/>
              </w:rPr>
            </w:pPr>
            <w:r w:rsidRPr="004A3AED">
              <w:rPr>
                <w:rFonts w:cs="Times New Roman"/>
              </w:rPr>
              <w:t>ISHOD UČENJA (NAZIV)</w:t>
            </w:r>
          </w:p>
        </w:tc>
        <w:tc>
          <w:tcPr>
            <w:tcW w:w="6849" w:type="dxa"/>
            <w:shd w:val="clear" w:color="auto" w:fill="DEEAF6" w:themeFill="accent1" w:themeFillTint="33"/>
          </w:tcPr>
          <w:p w14:paraId="261F3052" w14:textId="77777777" w:rsidR="00867113" w:rsidRPr="004A3AED" w:rsidRDefault="00867113" w:rsidP="00B72073">
            <w:pPr>
              <w:rPr>
                <w:rFonts w:cs="Times New Roman"/>
              </w:rPr>
            </w:pPr>
            <w:r w:rsidRPr="004A3AED">
              <w:rPr>
                <w:rFonts w:cs="Times New Roman"/>
              </w:rPr>
              <w:t>Analizirati pravna rješenja Insolvencijskog prava i u njima sadržana pravna načela kao i njihovu primjenu u sudskoj praksi kroz sudske odluke.</w:t>
            </w:r>
          </w:p>
        </w:tc>
      </w:tr>
      <w:tr w:rsidR="00B72073" w:rsidRPr="004A3AED" w14:paraId="16456FD4" w14:textId="77777777" w:rsidTr="00B72073">
        <w:trPr>
          <w:trHeight w:val="255"/>
        </w:trPr>
        <w:tc>
          <w:tcPr>
            <w:tcW w:w="2481" w:type="dxa"/>
          </w:tcPr>
          <w:p w14:paraId="72544571" w14:textId="77777777" w:rsidR="00B72073" w:rsidRPr="004A3AED" w:rsidRDefault="00B72073" w:rsidP="00550226">
            <w:pPr>
              <w:pStyle w:val="Odlomakpopisa"/>
              <w:numPr>
                <w:ilvl w:val="0"/>
                <w:numId w:val="1123"/>
              </w:numPr>
              <w:ind w:left="396" w:hanging="180"/>
              <w:rPr>
                <w:rFonts w:asciiTheme="minorHAnsi" w:hAnsiTheme="minorHAnsi"/>
                <w:sz w:val="22"/>
                <w:szCs w:val="22"/>
              </w:rPr>
            </w:pPr>
            <w:r w:rsidRPr="004A3AED">
              <w:rPr>
                <w:rFonts w:asciiTheme="minorHAnsi" w:hAnsiTheme="minorHAnsi"/>
                <w:sz w:val="22"/>
                <w:szCs w:val="22"/>
              </w:rPr>
              <w:lastRenderedPageBreak/>
              <w:t>DOPRINOSI OSTVARENJU ISHODA UČENJA NA RAZINI STUDIJSKOG PROGRAMA (NAVESTI IU)</w:t>
            </w:r>
          </w:p>
        </w:tc>
        <w:tc>
          <w:tcPr>
            <w:tcW w:w="6849" w:type="dxa"/>
            <w:shd w:val="clear" w:color="auto" w:fill="E7E6E6" w:themeFill="background2"/>
          </w:tcPr>
          <w:p w14:paraId="25F907AC" w14:textId="77777777" w:rsidR="00B72073" w:rsidRPr="004A3AED" w:rsidRDefault="00B72073" w:rsidP="00B72073">
            <w:pPr>
              <w:rPr>
                <w:rFonts w:cs="Times New Roman"/>
              </w:rPr>
            </w:pPr>
            <w:r w:rsidRPr="004A3AED">
              <w:rPr>
                <w:rFonts w:cs="Times New Roman"/>
              </w:rPr>
              <w:t>12. Vrednovati pravne institute i načela u njihovoj razvojnoj dimenziji i u odnosu prama suvremenom pravnom sustavu.</w:t>
            </w:r>
          </w:p>
          <w:p w14:paraId="5DA822A1" w14:textId="77777777" w:rsidR="00B72073" w:rsidRPr="004A3AED" w:rsidRDefault="00B72073" w:rsidP="00B72073">
            <w:pPr>
              <w:rPr>
                <w:rFonts w:cs="Times New Roman"/>
              </w:rPr>
            </w:pPr>
            <w:r w:rsidRPr="004A3AED">
              <w:rPr>
                <w:rFonts w:cs="Times New Roman"/>
              </w:rPr>
              <w:t>11. Analizirati relevantnu sudsku praksu.</w:t>
            </w:r>
          </w:p>
        </w:tc>
      </w:tr>
      <w:tr w:rsidR="00B72073" w:rsidRPr="004A3AED" w14:paraId="1B0C7BA9" w14:textId="77777777" w:rsidTr="00B72073">
        <w:trPr>
          <w:trHeight w:val="255"/>
        </w:trPr>
        <w:tc>
          <w:tcPr>
            <w:tcW w:w="2481" w:type="dxa"/>
          </w:tcPr>
          <w:p w14:paraId="00DFDCBB" w14:textId="77777777" w:rsidR="00B72073" w:rsidRPr="004A3AED" w:rsidRDefault="00B72073" w:rsidP="00550226">
            <w:pPr>
              <w:pStyle w:val="Odlomakpopisa"/>
              <w:numPr>
                <w:ilvl w:val="0"/>
                <w:numId w:val="1123"/>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49" w:type="dxa"/>
            <w:shd w:val="clear" w:color="auto" w:fill="E7E6E6" w:themeFill="background2"/>
          </w:tcPr>
          <w:p w14:paraId="272394B4" w14:textId="77777777" w:rsidR="00B72073" w:rsidRPr="004A3AED" w:rsidRDefault="00B72073" w:rsidP="00B72073">
            <w:pPr>
              <w:rPr>
                <w:rFonts w:cs="Times New Roman"/>
              </w:rPr>
            </w:pPr>
            <w:r w:rsidRPr="004A3AED">
              <w:rPr>
                <w:rFonts w:cs="Times New Roman"/>
              </w:rPr>
              <w:t>Analiza.</w:t>
            </w:r>
          </w:p>
        </w:tc>
      </w:tr>
      <w:tr w:rsidR="00B72073" w:rsidRPr="004A3AED" w14:paraId="7EB87B63" w14:textId="77777777" w:rsidTr="00B72073">
        <w:trPr>
          <w:trHeight w:val="255"/>
        </w:trPr>
        <w:tc>
          <w:tcPr>
            <w:tcW w:w="2481" w:type="dxa"/>
          </w:tcPr>
          <w:p w14:paraId="48F0BF33" w14:textId="77777777" w:rsidR="00B72073" w:rsidRPr="004A3AED" w:rsidRDefault="00B72073" w:rsidP="00550226">
            <w:pPr>
              <w:pStyle w:val="Odlomakpopisa"/>
              <w:numPr>
                <w:ilvl w:val="0"/>
                <w:numId w:val="1123"/>
              </w:numPr>
              <w:ind w:left="396" w:hanging="180"/>
              <w:rPr>
                <w:rFonts w:asciiTheme="minorHAnsi" w:hAnsiTheme="minorHAnsi"/>
                <w:sz w:val="22"/>
                <w:szCs w:val="22"/>
              </w:rPr>
            </w:pPr>
            <w:r w:rsidRPr="004A3AED">
              <w:rPr>
                <w:rFonts w:asciiTheme="minorHAnsi" w:hAnsiTheme="minorHAnsi"/>
                <w:sz w:val="22"/>
                <w:szCs w:val="22"/>
              </w:rPr>
              <w:t>VJEŠTINE</w:t>
            </w:r>
          </w:p>
        </w:tc>
        <w:tc>
          <w:tcPr>
            <w:tcW w:w="6849" w:type="dxa"/>
            <w:shd w:val="clear" w:color="auto" w:fill="E7E6E6" w:themeFill="background2"/>
          </w:tcPr>
          <w:p w14:paraId="56E3DD95" w14:textId="77777777" w:rsidR="00B72073" w:rsidRPr="004A3AED" w:rsidRDefault="00B72073" w:rsidP="00B72073">
            <w:pPr>
              <w:jc w:val="both"/>
              <w:rPr>
                <w:rFonts w:cs="Times New Roman"/>
              </w:rPr>
            </w:pPr>
            <w:r w:rsidRPr="004A3AED">
              <w:rPr>
                <w:rFonts w:cs="Times New Roman"/>
              </w:rPr>
              <w:t>Vještina upravljanja informacijama, sposobnost učenja, sposobnost primjene znanja u praksi, razumijevanja činjenica, pojmova, postupaka i načela važnih za područje rada, analiziranje primjene pravnih pravila u sudskoj praksi, istraživačke vještine, prepoznavanje nedostataka postojećih zakonskih rješenja, prepoznavanje grešaka u primjeni zakonskih pravila u sudskoj praksi, sposobnost kritike i samokritike, vještina jasnog i razgovijetnoga usmenog izražavanja, etičnost.</w:t>
            </w:r>
          </w:p>
        </w:tc>
      </w:tr>
      <w:tr w:rsidR="00B72073" w:rsidRPr="004A3AED" w14:paraId="76D645D6" w14:textId="77777777" w:rsidTr="00B72073">
        <w:trPr>
          <w:trHeight w:val="255"/>
        </w:trPr>
        <w:tc>
          <w:tcPr>
            <w:tcW w:w="2481" w:type="dxa"/>
          </w:tcPr>
          <w:p w14:paraId="06627224" w14:textId="77777777" w:rsidR="00B72073" w:rsidRPr="004A3AED" w:rsidRDefault="00B72073" w:rsidP="00550226">
            <w:pPr>
              <w:pStyle w:val="Odlomakpopisa"/>
              <w:numPr>
                <w:ilvl w:val="0"/>
                <w:numId w:val="1123"/>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49" w:type="dxa"/>
            <w:shd w:val="clear" w:color="auto" w:fill="E7E6E6" w:themeFill="background2"/>
          </w:tcPr>
          <w:p w14:paraId="09C17538" w14:textId="77777777" w:rsidR="00B72073" w:rsidRPr="004A3AED" w:rsidRDefault="00B72073" w:rsidP="00B72073">
            <w:pPr>
              <w:rPr>
                <w:rFonts w:cs="Times New Roman"/>
              </w:rPr>
            </w:pPr>
            <w:r w:rsidRPr="004A3AED">
              <w:rPr>
                <w:rFonts w:cs="Times New Roman"/>
              </w:rPr>
              <w:t>Nastavne cjeline:</w:t>
            </w:r>
          </w:p>
          <w:p w14:paraId="5DBAAA47" w14:textId="77777777" w:rsidR="00B72073" w:rsidRPr="004A3AED" w:rsidRDefault="00B72073" w:rsidP="00550226">
            <w:pPr>
              <w:pStyle w:val="Odlomakpopisa"/>
              <w:numPr>
                <w:ilvl w:val="0"/>
                <w:numId w:val="1124"/>
              </w:numPr>
              <w:spacing w:after="160" w:line="259" w:lineRule="auto"/>
              <w:rPr>
                <w:rFonts w:asciiTheme="minorHAnsi" w:hAnsiTheme="minorHAnsi"/>
                <w:sz w:val="22"/>
                <w:szCs w:val="22"/>
              </w:rPr>
            </w:pPr>
            <w:r w:rsidRPr="004A3AED">
              <w:rPr>
                <w:rFonts w:asciiTheme="minorHAnsi" w:hAnsiTheme="minorHAnsi"/>
                <w:sz w:val="22"/>
                <w:szCs w:val="22"/>
              </w:rPr>
              <w:t>Uvod u insolvencijsko (stečajno) pravo</w:t>
            </w:r>
          </w:p>
          <w:p w14:paraId="5D2343D4" w14:textId="77777777" w:rsidR="00B72073" w:rsidRPr="004A3AED" w:rsidRDefault="00B72073" w:rsidP="00550226">
            <w:pPr>
              <w:pStyle w:val="Odlomakpopisa"/>
              <w:numPr>
                <w:ilvl w:val="0"/>
                <w:numId w:val="1124"/>
              </w:numPr>
              <w:spacing w:after="160" w:line="259" w:lineRule="auto"/>
              <w:rPr>
                <w:rFonts w:asciiTheme="minorHAnsi" w:hAnsiTheme="minorHAnsi"/>
                <w:sz w:val="22"/>
                <w:szCs w:val="22"/>
              </w:rPr>
            </w:pPr>
            <w:r w:rsidRPr="004A3AED">
              <w:rPr>
                <w:rFonts w:asciiTheme="minorHAnsi" w:hAnsiTheme="minorHAnsi"/>
                <w:sz w:val="22"/>
                <w:szCs w:val="22"/>
              </w:rPr>
              <w:t>Osnovna načela insolvencijskoga (stečajnoga) prava</w:t>
            </w:r>
          </w:p>
          <w:p w14:paraId="2CEDF448" w14:textId="77777777" w:rsidR="00B72073" w:rsidRPr="004A3AED" w:rsidRDefault="00B72073" w:rsidP="00550226">
            <w:pPr>
              <w:pStyle w:val="Odlomakpopisa"/>
              <w:numPr>
                <w:ilvl w:val="0"/>
                <w:numId w:val="1124"/>
              </w:numPr>
              <w:spacing w:after="160" w:line="259" w:lineRule="auto"/>
              <w:rPr>
                <w:rFonts w:asciiTheme="minorHAnsi" w:hAnsiTheme="minorHAnsi"/>
                <w:sz w:val="22"/>
                <w:szCs w:val="22"/>
              </w:rPr>
            </w:pPr>
            <w:r w:rsidRPr="004A3AED">
              <w:rPr>
                <w:rFonts w:asciiTheme="minorHAnsi" w:hAnsiTheme="minorHAnsi"/>
                <w:sz w:val="22"/>
                <w:szCs w:val="22"/>
              </w:rPr>
              <w:t>Tijela u stečajnom postupku</w:t>
            </w:r>
          </w:p>
          <w:p w14:paraId="3FC146F2" w14:textId="77777777" w:rsidR="00B72073" w:rsidRPr="004A3AED" w:rsidRDefault="00B72073" w:rsidP="00550226">
            <w:pPr>
              <w:pStyle w:val="Odlomakpopisa"/>
              <w:numPr>
                <w:ilvl w:val="0"/>
                <w:numId w:val="1124"/>
              </w:numPr>
              <w:spacing w:after="160" w:line="259" w:lineRule="auto"/>
              <w:rPr>
                <w:rFonts w:asciiTheme="minorHAnsi" w:hAnsiTheme="minorHAnsi"/>
                <w:sz w:val="22"/>
                <w:szCs w:val="22"/>
              </w:rPr>
            </w:pPr>
            <w:r w:rsidRPr="004A3AED">
              <w:rPr>
                <w:rFonts w:asciiTheme="minorHAnsi" w:hAnsiTheme="minorHAnsi"/>
                <w:sz w:val="22"/>
                <w:szCs w:val="22"/>
              </w:rPr>
              <w:t>Pokretanje stečajnoga postupka</w:t>
            </w:r>
          </w:p>
          <w:p w14:paraId="74CB951E" w14:textId="77777777" w:rsidR="00B72073" w:rsidRPr="004A3AED" w:rsidRDefault="00B72073" w:rsidP="00550226">
            <w:pPr>
              <w:pStyle w:val="Odlomakpopisa"/>
              <w:numPr>
                <w:ilvl w:val="0"/>
                <w:numId w:val="1124"/>
              </w:numPr>
              <w:spacing w:after="160" w:line="259" w:lineRule="auto"/>
              <w:rPr>
                <w:rFonts w:asciiTheme="minorHAnsi" w:hAnsiTheme="minorHAnsi"/>
                <w:sz w:val="22"/>
                <w:szCs w:val="22"/>
              </w:rPr>
            </w:pPr>
            <w:r w:rsidRPr="004A3AED">
              <w:rPr>
                <w:rFonts w:asciiTheme="minorHAnsi" w:hAnsiTheme="minorHAnsi"/>
                <w:sz w:val="22"/>
                <w:szCs w:val="22"/>
              </w:rPr>
              <w:t>Osnovne materijalne i procesne pravne posljedice otvaranja stečajnoga postupka</w:t>
            </w:r>
          </w:p>
          <w:p w14:paraId="41248C9F" w14:textId="77777777" w:rsidR="00B72073" w:rsidRPr="004A3AED" w:rsidRDefault="00B72073" w:rsidP="00550226">
            <w:pPr>
              <w:pStyle w:val="Odlomakpopisa"/>
              <w:numPr>
                <w:ilvl w:val="0"/>
                <w:numId w:val="1124"/>
              </w:numPr>
              <w:spacing w:after="160" w:line="259" w:lineRule="auto"/>
              <w:rPr>
                <w:rFonts w:asciiTheme="minorHAnsi" w:hAnsiTheme="minorHAnsi"/>
                <w:sz w:val="22"/>
                <w:szCs w:val="22"/>
              </w:rPr>
            </w:pPr>
            <w:r w:rsidRPr="004A3AED">
              <w:rPr>
                <w:rFonts w:asciiTheme="minorHAnsi" w:hAnsiTheme="minorHAnsi"/>
                <w:sz w:val="22"/>
                <w:szCs w:val="22"/>
              </w:rPr>
              <w:t>Stečajnopravno pobijanje pravnih radnji</w:t>
            </w:r>
          </w:p>
          <w:p w14:paraId="323378D1" w14:textId="77777777" w:rsidR="00B72073" w:rsidRPr="004A3AED" w:rsidRDefault="00B72073" w:rsidP="00550226">
            <w:pPr>
              <w:pStyle w:val="Odlomakpopisa"/>
              <w:numPr>
                <w:ilvl w:val="0"/>
                <w:numId w:val="1124"/>
              </w:numPr>
              <w:spacing w:after="160" w:line="259" w:lineRule="auto"/>
              <w:rPr>
                <w:rFonts w:asciiTheme="minorHAnsi" w:hAnsiTheme="minorHAnsi"/>
                <w:sz w:val="22"/>
                <w:szCs w:val="22"/>
              </w:rPr>
            </w:pPr>
            <w:r w:rsidRPr="004A3AED">
              <w:rPr>
                <w:rFonts w:asciiTheme="minorHAnsi" w:hAnsiTheme="minorHAnsi"/>
                <w:sz w:val="22"/>
                <w:szCs w:val="22"/>
              </w:rPr>
              <w:t>Upravljanje stečajnom masom</w:t>
            </w:r>
          </w:p>
          <w:p w14:paraId="7BAEC795" w14:textId="77777777" w:rsidR="00B72073" w:rsidRPr="004A3AED" w:rsidRDefault="00B72073" w:rsidP="00550226">
            <w:pPr>
              <w:pStyle w:val="Odlomakpopisa"/>
              <w:numPr>
                <w:ilvl w:val="0"/>
                <w:numId w:val="1124"/>
              </w:numPr>
              <w:spacing w:after="160" w:line="259" w:lineRule="auto"/>
              <w:rPr>
                <w:rFonts w:asciiTheme="minorHAnsi" w:hAnsiTheme="minorHAnsi"/>
                <w:sz w:val="22"/>
                <w:szCs w:val="22"/>
              </w:rPr>
            </w:pPr>
            <w:r w:rsidRPr="004A3AED">
              <w:rPr>
                <w:rFonts w:asciiTheme="minorHAnsi" w:hAnsiTheme="minorHAnsi"/>
                <w:sz w:val="22"/>
                <w:szCs w:val="22"/>
              </w:rPr>
              <w:t>Namirenje stečajnih vjerovnika</w:t>
            </w:r>
          </w:p>
          <w:p w14:paraId="7B2BA147" w14:textId="77777777" w:rsidR="00B72073" w:rsidRPr="004A3AED" w:rsidRDefault="00B72073" w:rsidP="00550226">
            <w:pPr>
              <w:pStyle w:val="Odlomakpopisa"/>
              <w:numPr>
                <w:ilvl w:val="0"/>
                <w:numId w:val="1124"/>
              </w:numPr>
              <w:spacing w:after="160" w:line="259" w:lineRule="auto"/>
              <w:rPr>
                <w:rFonts w:asciiTheme="minorHAnsi" w:hAnsiTheme="minorHAnsi"/>
                <w:sz w:val="22"/>
                <w:szCs w:val="22"/>
              </w:rPr>
            </w:pPr>
            <w:r w:rsidRPr="004A3AED">
              <w:rPr>
                <w:rFonts w:asciiTheme="minorHAnsi" w:hAnsiTheme="minorHAnsi"/>
                <w:sz w:val="22"/>
                <w:szCs w:val="22"/>
              </w:rPr>
              <w:t>Stečajni plan</w:t>
            </w:r>
          </w:p>
          <w:p w14:paraId="53D70E43" w14:textId="77777777" w:rsidR="00B72073" w:rsidRPr="004A3AED" w:rsidRDefault="00B72073" w:rsidP="00550226">
            <w:pPr>
              <w:pStyle w:val="Odlomakpopisa"/>
              <w:numPr>
                <w:ilvl w:val="0"/>
                <w:numId w:val="1124"/>
              </w:numPr>
              <w:spacing w:after="160" w:line="259" w:lineRule="auto"/>
              <w:rPr>
                <w:rFonts w:asciiTheme="minorHAnsi" w:hAnsiTheme="minorHAnsi"/>
                <w:sz w:val="22"/>
                <w:szCs w:val="22"/>
              </w:rPr>
            </w:pPr>
            <w:r w:rsidRPr="004A3AED">
              <w:rPr>
                <w:rFonts w:asciiTheme="minorHAnsi" w:hAnsiTheme="minorHAnsi"/>
                <w:sz w:val="22"/>
                <w:szCs w:val="22"/>
              </w:rPr>
              <w:t>Osobna uprava stečajnoga dužnika</w:t>
            </w:r>
          </w:p>
          <w:p w14:paraId="7C4B08B6" w14:textId="77777777" w:rsidR="00B72073" w:rsidRPr="004A3AED" w:rsidRDefault="00B72073" w:rsidP="00550226">
            <w:pPr>
              <w:pStyle w:val="Odlomakpopisa"/>
              <w:numPr>
                <w:ilvl w:val="0"/>
                <w:numId w:val="1124"/>
              </w:numPr>
              <w:spacing w:after="160" w:line="259" w:lineRule="auto"/>
              <w:rPr>
                <w:rFonts w:asciiTheme="minorHAnsi" w:hAnsiTheme="minorHAnsi"/>
                <w:sz w:val="22"/>
                <w:szCs w:val="22"/>
              </w:rPr>
            </w:pPr>
            <w:r w:rsidRPr="004A3AED">
              <w:rPr>
                <w:rFonts w:asciiTheme="minorHAnsi" w:hAnsiTheme="minorHAnsi"/>
                <w:sz w:val="22"/>
                <w:szCs w:val="22"/>
              </w:rPr>
              <w:t>Oslobođenje od preostalih obveza stečajnoga dužnika</w:t>
            </w:r>
          </w:p>
          <w:p w14:paraId="659A2F4B" w14:textId="77777777" w:rsidR="00B72073" w:rsidRPr="004A3AED" w:rsidRDefault="00B72073" w:rsidP="00550226">
            <w:pPr>
              <w:pStyle w:val="Odlomakpopisa"/>
              <w:numPr>
                <w:ilvl w:val="0"/>
                <w:numId w:val="1124"/>
              </w:numPr>
              <w:spacing w:after="160" w:line="259" w:lineRule="auto"/>
              <w:rPr>
                <w:rFonts w:asciiTheme="minorHAnsi" w:hAnsiTheme="minorHAnsi"/>
                <w:sz w:val="22"/>
                <w:szCs w:val="22"/>
              </w:rPr>
            </w:pPr>
            <w:r w:rsidRPr="004A3AED">
              <w:rPr>
                <w:rFonts w:asciiTheme="minorHAnsi" w:hAnsiTheme="minorHAnsi"/>
                <w:sz w:val="22"/>
                <w:szCs w:val="22"/>
              </w:rPr>
              <w:t>Hrvatsko međunarodno stečajno pravo i Europska Uredba o insolvencijskim postupcima</w:t>
            </w:r>
          </w:p>
          <w:p w14:paraId="67152FC7" w14:textId="77777777" w:rsidR="00B72073" w:rsidRPr="004A3AED" w:rsidRDefault="00B72073" w:rsidP="00550226">
            <w:pPr>
              <w:pStyle w:val="Odlomakpopisa"/>
              <w:numPr>
                <w:ilvl w:val="0"/>
                <w:numId w:val="1124"/>
              </w:numPr>
              <w:spacing w:after="160" w:line="259" w:lineRule="auto"/>
              <w:rPr>
                <w:rFonts w:asciiTheme="minorHAnsi" w:hAnsiTheme="minorHAnsi"/>
                <w:sz w:val="22"/>
                <w:szCs w:val="22"/>
              </w:rPr>
            </w:pPr>
            <w:r w:rsidRPr="004A3AED">
              <w:rPr>
                <w:rFonts w:asciiTheme="minorHAnsi" w:hAnsiTheme="minorHAnsi"/>
                <w:sz w:val="22"/>
                <w:szCs w:val="22"/>
              </w:rPr>
              <w:t>Hrvatski predstečajni postupak i Europska Direktiva o restrukturiranju i insolventnosti</w:t>
            </w:r>
          </w:p>
          <w:p w14:paraId="32D6D5D6" w14:textId="77777777" w:rsidR="00B72073" w:rsidRPr="004A3AED" w:rsidRDefault="00B72073" w:rsidP="00550226">
            <w:pPr>
              <w:pStyle w:val="Odlomakpopisa"/>
              <w:numPr>
                <w:ilvl w:val="0"/>
                <w:numId w:val="1124"/>
              </w:numPr>
              <w:spacing w:after="160" w:line="259" w:lineRule="auto"/>
              <w:rPr>
                <w:rFonts w:asciiTheme="minorHAnsi" w:hAnsiTheme="minorHAnsi"/>
                <w:sz w:val="22"/>
                <w:szCs w:val="22"/>
              </w:rPr>
            </w:pPr>
            <w:r w:rsidRPr="004A3AED">
              <w:rPr>
                <w:rFonts w:asciiTheme="minorHAnsi" w:hAnsiTheme="minorHAnsi"/>
                <w:sz w:val="22"/>
                <w:szCs w:val="22"/>
              </w:rPr>
              <w:t>Stečaj potrošača</w:t>
            </w:r>
          </w:p>
        </w:tc>
      </w:tr>
      <w:tr w:rsidR="00B72073" w:rsidRPr="004A3AED" w14:paraId="062BF044" w14:textId="77777777" w:rsidTr="00B72073">
        <w:trPr>
          <w:trHeight w:val="255"/>
        </w:trPr>
        <w:tc>
          <w:tcPr>
            <w:tcW w:w="2481" w:type="dxa"/>
          </w:tcPr>
          <w:p w14:paraId="15420D71" w14:textId="77777777" w:rsidR="00B72073" w:rsidRPr="004A3AED" w:rsidRDefault="00B72073" w:rsidP="00550226">
            <w:pPr>
              <w:pStyle w:val="Odlomakpopisa"/>
              <w:numPr>
                <w:ilvl w:val="0"/>
                <w:numId w:val="1123"/>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49" w:type="dxa"/>
            <w:shd w:val="clear" w:color="auto" w:fill="E7E6E6" w:themeFill="background2"/>
          </w:tcPr>
          <w:p w14:paraId="220A74B4" w14:textId="77777777" w:rsidR="00B72073" w:rsidRPr="004A3AED" w:rsidRDefault="00B72073" w:rsidP="00B72073">
            <w:pPr>
              <w:jc w:val="both"/>
              <w:rPr>
                <w:rFonts w:cs="Times New Roman"/>
              </w:rPr>
            </w:pPr>
            <w:r w:rsidRPr="004A3AED">
              <w:rPr>
                <w:rFonts w:cs="Times New Roman"/>
              </w:rPr>
              <w:t>Predavanje, poticanje studenata na aktivno sudjelovanje u raspravi kroz postavljanje pitanja i vođenje rasprave, odgovaranje na postaljena pitanja i nejasnoće, analiza zakonskih rješenja i pravnih slučajeva iz sudske prakse, davanje zadataka u smislu samostalnog čitanja literature.</w:t>
            </w:r>
          </w:p>
        </w:tc>
      </w:tr>
      <w:tr w:rsidR="00B72073" w:rsidRPr="004A3AED" w14:paraId="251704E6" w14:textId="77777777" w:rsidTr="00B72073">
        <w:trPr>
          <w:trHeight w:val="255"/>
        </w:trPr>
        <w:tc>
          <w:tcPr>
            <w:tcW w:w="2481" w:type="dxa"/>
          </w:tcPr>
          <w:p w14:paraId="5EAD1022" w14:textId="77777777" w:rsidR="00B72073" w:rsidRPr="004A3AED" w:rsidRDefault="00B72073" w:rsidP="00550226">
            <w:pPr>
              <w:pStyle w:val="Odlomakpopisa"/>
              <w:numPr>
                <w:ilvl w:val="0"/>
                <w:numId w:val="1123"/>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49" w:type="dxa"/>
            <w:shd w:val="clear" w:color="auto" w:fill="E7E6E6" w:themeFill="background2"/>
          </w:tcPr>
          <w:p w14:paraId="3050C15E" w14:textId="77777777" w:rsidR="00B72073" w:rsidRPr="004A3AED" w:rsidRDefault="00B72073" w:rsidP="00B72073">
            <w:pPr>
              <w:rPr>
                <w:rFonts w:cs="Times New Roman"/>
              </w:rPr>
            </w:pPr>
            <w:r w:rsidRPr="004A3AED">
              <w:rPr>
                <w:rFonts w:cs="Times New Roman"/>
              </w:rPr>
              <w:t>Usmeni ispit.</w:t>
            </w:r>
          </w:p>
        </w:tc>
      </w:tr>
      <w:tr w:rsidR="00867113" w:rsidRPr="004A3AED" w14:paraId="3E1B4EB8" w14:textId="77777777" w:rsidTr="00B72073">
        <w:trPr>
          <w:trHeight w:val="255"/>
        </w:trPr>
        <w:tc>
          <w:tcPr>
            <w:tcW w:w="2481" w:type="dxa"/>
            <w:shd w:val="clear" w:color="auto" w:fill="DEEAF6" w:themeFill="accent1" w:themeFillTint="33"/>
          </w:tcPr>
          <w:p w14:paraId="7F23A58C" w14:textId="77777777" w:rsidR="00867113" w:rsidRPr="004A3AED" w:rsidRDefault="00867113" w:rsidP="00B72073">
            <w:pPr>
              <w:ind w:left="396" w:hanging="180"/>
              <w:rPr>
                <w:rFonts w:cs="Times New Roman"/>
              </w:rPr>
            </w:pPr>
            <w:r w:rsidRPr="004A3AED">
              <w:rPr>
                <w:rFonts w:cs="Times New Roman"/>
              </w:rPr>
              <w:t>ISHOD UČENJA (NAZIV)</w:t>
            </w:r>
          </w:p>
        </w:tc>
        <w:tc>
          <w:tcPr>
            <w:tcW w:w="6849" w:type="dxa"/>
            <w:shd w:val="clear" w:color="auto" w:fill="DEEAF6" w:themeFill="accent1" w:themeFillTint="33"/>
          </w:tcPr>
          <w:p w14:paraId="1592DC54" w14:textId="77777777" w:rsidR="00867113" w:rsidRPr="004A3AED" w:rsidRDefault="00867113" w:rsidP="00B72073">
            <w:pPr>
              <w:jc w:val="both"/>
              <w:rPr>
                <w:rFonts w:cs="Times New Roman"/>
              </w:rPr>
            </w:pPr>
            <w:r w:rsidRPr="004A3AED">
              <w:rPr>
                <w:rFonts w:cs="Times New Roman"/>
              </w:rPr>
              <w:t>Razlikovati i procijeniti pretpostavke otvaranja i  karakteristike restrukturirajućih postupaka u odnosu na pretpostavke otvaranja i karakteristike tzv. likvidacijskih postupaka</w:t>
            </w:r>
          </w:p>
        </w:tc>
      </w:tr>
      <w:tr w:rsidR="00B72073" w:rsidRPr="004A3AED" w14:paraId="615A34D5" w14:textId="77777777" w:rsidTr="00B72073">
        <w:trPr>
          <w:trHeight w:val="255"/>
        </w:trPr>
        <w:tc>
          <w:tcPr>
            <w:tcW w:w="2481" w:type="dxa"/>
          </w:tcPr>
          <w:p w14:paraId="38A7B845" w14:textId="77777777" w:rsidR="00B72073" w:rsidRPr="004A3AED" w:rsidRDefault="00B72073" w:rsidP="00550226">
            <w:pPr>
              <w:pStyle w:val="Odlomakpopisa"/>
              <w:numPr>
                <w:ilvl w:val="0"/>
                <w:numId w:val="1125"/>
              </w:numPr>
              <w:ind w:left="396" w:hanging="180"/>
              <w:rPr>
                <w:rFonts w:asciiTheme="minorHAnsi" w:hAnsiTheme="minorHAnsi"/>
                <w:sz w:val="22"/>
                <w:szCs w:val="22"/>
              </w:rPr>
            </w:pPr>
            <w:r w:rsidRPr="004A3AED">
              <w:rPr>
                <w:rFonts w:asciiTheme="minorHAnsi" w:hAnsiTheme="minorHAnsi"/>
                <w:sz w:val="22"/>
                <w:szCs w:val="22"/>
              </w:rPr>
              <w:t xml:space="preserve">DOPRINOSI OSTVARENJU </w:t>
            </w:r>
            <w:r w:rsidRPr="004A3AED">
              <w:rPr>
                <w:rFonts w:asciiTheme="minorHAnsi" w:hAnsiTheme="minorHAnsi"/>
                <w:sz w:val="22"/>
                <w:szCs w:val="22"/>
              </w:rPr>
              <w:lastRenderedPageBreak/>
              <w:t>ISHODA UČENJA NA RAZINI STUDIJSKOG PROGRAMA (NAVESTI IU)</w:t>
            </w:r>
          </w:p>
        </w:tc>
        <w:tc>
          <w:tcPr>
            <w:tcW w:w="6849" w:type="dxa"/>
            <w:shd w:val="clear" w:color="auto" w:fill="E7E6E6" w:themeFill="background2"/>
          </w:tcPr>
          <w:p w14:paraId="1554F73A" w14:textId="77777777" w:rsidR="00B72073" w:rsidRPr="004A3AED" w:rsidRDefault="00B72073" w:rsidP="00B72073">
            <w:pPr>
              <w:rPr>
                <w:rFonts w:cs="Times New Roman"/>
              </w:rPr>
            </w:pPr>
            <w:r w:rsidRPr="004A3AED">
              <w:rPr>
                <w:rFonts w:cs="Times New Roman"/>
              </w:rPr>
              <w:lastRenderedPageBreak/>
              <w:t>12. Vrednovati pravne institute i načela u njihovoj razvojnoj dimenziji i u odnosu prema suvremeneom pranvom sustavu.</w:t>
            </w:r>
          </w:p>
          <w:p w14:paraId="779D1C79" w14:textId="77777777" w:rsidR="00B72073" w:rsidRPr="004A3AED" w:rsidRDefault="00B72073" w:rsidP="00B72073">
            <w:pPr>
              <w:rPr>
                <w:rFonts w:cs="Times New Roman"/>
              </w:rPr>
            </w:pPr>
            <w:r w:rsidRPr="004A3AED">
              <w:rPr>
                <w:rFonts w:cs="Times New Roman"/>
              </w:rPr>
              <w:lastRenderedPageBreak/>
              <w:t>13. Kombinirati pravne institute i načela suvremenog pravnog sustava.</w:t>
            </w:r>
          </w:p>
        </w:tc>
      </w:tr>
      <w:tr w:rsidR="00B72073" w:rsidRPr="004A3AED" w14:paraId="35504FC2" w14:textId="77777777" w:rsidTr="00B72073">
        <w:trPr>
          <w:trHeight w:val="255"/>
        </w:trPr>
        <w:tc>
          <w:tcPr>
            <w:tcW w:w="2481" w:type="dxa"/>
          </w:tcPr>
          <w:p w14:paraId="5CA9B85A" w14:textId="77777777" w:rsidR="00B72073" w:rsidRPr="004A3AED" w:rsidRDefault="00B72073" w:rsidP="00550226">
            <w:pPr>
              <w:pStyle w:val="Odlomakpopisa"/>
              <w:numPr>
                <w:ilvl w:val="0"/>
                <w:numId w:val="1125"/>
              </w:numPr>
              <w:ind w:left="396" w:hanging="180"/>
              <w:rPr>
                <w:rFonts w:asciiTheme="minorHAnsi" w:hAnsiTheme="minorHAnsi"/>
                <w:sz w:val="22"/>
                <w:szCs w:val="22"/>
                <w:lang w:val="hr-HR"/>
              </w:rPr>
            </w:pPr>
            <w:r w:rsidRPr="004A3AED">
              <w:rPr>
                <w:rFonts w:asciiTheme="minorHAnsi" w:hAnsiTheme="minorHAnsi"/>
                <w:sz w:val="22"/>
                <w:szCs w:val="22"/>
                <w:lang w:val="hr-HR"/>
              </w:rPr>
              <w:lastRenderedPageBreak/>
              <w:t>KOGNITIVNO PODRUČJE ZNANJA I RAZUMIJEVANJA</w:t>
            </w:r>
          </w:p>
        </w:tc>
        <w:tc>
          <w:tcPr>
            <w:tcW w:w="6849" w:type="dxa"/>
            <w:shd w:val="clear" w:color="auto" w:fill="E7E6E6" w:themeFill="background2"/>
          </w:tcPr>
          <w:p w14:paraId="761240E4" w14:textId="77777777" w:rsidR="00B72073" w:rsidRPr="004A3AED" w:rsidRDefault="00B72073" w:rsidP="00B72073">
            <w:pPr>
              <w:rPr>
                <w:rFonts w:cs="Times New Roman"/>
              </w:rPr>
            </w:pPr>
            <w:r w:rsidRPr="004A3AED">
              <w:rPr>
                <w:rFonts w:cs="Times New Roman"/>
              </w:rPr>
              <w:t>Vrednovanje.</w:t>
            </w:r>
          </w:p>
        </w:tc>
      </w:tr>
      <w:tr w:rsidR="00B72073" w:rsidRPr="004A3AED" w14:paraId="09B9F2D8" w14:textId="77777777" w:rsidTr="00B72073">
        <w:trPr>
          <w:trHeight w:val="255"/>
        </w:trPr>
        <w:tc>
          <w:tcPr>
            <w:tcW w:w="2481" w:type="dxa"/>
          </w:tcPr>
          <w:p w14:paraId="651092BA" w14:textId="77777777" w:rsidR="00B72073" w:rsidRPr="004A3AED" w:rsidRDefault="00B72073" w:rsidP="00550226">
            <w:pPr>
              <w:pStyle w:val="Odlomakpopisa"/>
              <w:numPr>
                <w:ilvl w:val="0"/>
                <w:numId w:val="1125"/>
              </w:numPr>
              <w:ind w:left="396" w:hanging="180"/>
              <w:rPr>
                <w:rFonts w:asciiTheme="minorHAnsi" w:hAnsiTheme="minorHAnsi"/>
                <w:sz w:val="22"/>
                <w:szCs w:val="22"/>
              </w:rPr>
            </w:pPr>
            <w:r w:rsidRPr="004A3AED">
              <w:rPr>
                <w:rFonts w:asciiTheme="minorHAnsi" w:hAnsiTheme="minorHAnsi"/>
                <w:sz w:val="22"/>
                <w:szCs w:val="22"/>
              </w:rPr>
              <w:t>VJEŠTINE</w:t>
            </w:r>
          </w:p>
        </w:tc>
        <w:tc>
          <w:tcPr>
            <w:tcW w:w="6849" w:type="dxa"/>
            <w:shd w:val="clear" w:color="auto" w:fill="E7E6E6" w:themeFill="background2"/>
          </w:tcPr>
          <w:p w14:paraId="47D9CDD3" w14:textId="77777777" w:rsidR="00B72073" w:rsidRPr="004A3AED" w:rsidRDefault="00B72073" w:rsidP="00B72073">
            <w:pPr>
              <w:jc w:val="both"/>
              <w:rPr>
                <w:rFonts w:cs="Times New Roman"/>
              </w:rPr>
            </w:pPr>
            <w:r w:rsidRPr="004A3AED">
              <w:rPr>
                <w:rFonts w:cs="Times New Roman"/>
              </w:rPr>
              <w:t>Vještina upravljanja informacijama, sposobnost učenja, sposobnost primjene znanja u praksi, razumijevanja činjenica, pojmova, postupaka i načela važnih za područje rada, analiziranje primjene pravnih pravila u sudskoj praksi, istraživačke vještine, prepoznavanje nedostataka postojećih zakonskih rješenja, prepoznavanje grešaka u primjeni zakonskih pravila u sudskoj praksi, vještina jasnog i razgovijetnoga usmenog izražavanja, etičnost.</w:t>
            </w:r>
          </w:p>
        </w:tc>
      </w:tr>
      <w:tr w:rsidR="00B72073" w:rsidRPr="004A3AED" w14:paraId="4A7CA298" w14:textId="77777777" w:rsidTr="00B72073">
        <w:trPr>
          <w:trHeight w:val="255"/>
        </w:trPr>
        <w:tc>
          <w:tcPr>
            <w:tcW w:w="2481" w:type="dxa"/>
          </w:tcPr>
          <w:p w14:paraId="3DA5FE1E" w14:textId="77777777" w:rsidR="00B72073" w:rsidRPr="004A3AED" w:rsidRDefault="00B72073" w:rsidP="00550226">
            <w:pPr>
              <w:pStyle w:val="Odlomakpopisa"/>
              <w:numPr>
                <w:ilvl w:val="0"/>
                <w:numId w:val="1125"/>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49" w:type="dxa"/>
            <w:shd w:val="clear" w:color="auto" w:fill="E7E6E6" w:themeFill="background2"/>
          </w:tcPr>
          <w:p w14:paraId="2412A0D6" w14:textId="77777777" w:rsidR="00B72073" w:rsidRPr="004A3AED" w:rsidRDefault="00B72073" w:rsidP="00B72073">
            <w:pPr>
              <w:rPr>
                <w:rFonts w:cs="Times New Roman"/>
              </w:rPr>
            </w:pPr>
            <w:r w:rsidRPr="004A3AED">
              <w:rPr>
                <w:rFonts w:cs="Times New Roman"/>
              </w:rPr>
              <w:t>Nastavne cjeline:</w:t>
            </w:r>
          </w:p>
          <w:p w14:paraId="79B106B5" w14:textId="77777777" w:rsidR="00B72073" w:rsidRPr="004A3AED" w:rsidRDefault="00B72073" w:rsidP="00550226">
            <w:pPr>
              <w:pStyle w:val="Odlomakpopisa"/>
              <w:numPr>
                <w:ilvl w:val="0"/>
                <w:numId w:val="1126"/>
              </w:numPr>
              <w:spacing w:after="160" w:line="259" w:lineRule="auto"/>
              <w:rPr>
                <w:rFonts w:asciiTheme="minorHAnsi" w:hAnsiTheme="minorHAnsi"/>
                <w:sz w:val="22"/>
                <w:szCs w:val="22"/>
              </w:rPr>
            </w:pPr>
            <w:r w:rsidRPr="004A3AED">
              <w:rPr>
                <w:rFonts w:asciiTheme="minorHAnsi" w:hAnsiTheme="minorHAnsi"/>
                <w:sz w:val="22"/>
                <w:szCs w:val="22"/>
              </w:rPr>
              <w:t>Uvod u insolvencijsko (stečajno) pravo</w:t>
            </w:r>
          </w:p>
          <w:p w14:paraId="175B4D36" w14:textId="77777777" w:rsidR="00B72073" w:rsidRPr="004A3AED" w:rsidRDefault="00B72073" w:rsidP="00550226">
            <w:pPr>
              <w:pStyle w:val="Odlomakpopisa"/>
              <w:numPr>
                <w:ilvl w:val="0"/>
                <w:numId w:val="1126"/>
              </w:numPr>
              <w:spacing w:after="160" w:line="259" w:lineRule="auto"/>
              <w:rPr>
                <w:rFonts w:asciiTheme="minorHAnsi" w:hAnsiTheme="minorHAnsi"/>
                <w:sz w:val="22"/>
                <w:szCs w:val="22"/>
              </w:rPr>
            </w:pPr>
            <w:r w:rsidRPr="004A3AED">
              <w:rPr>
                <w:rFonts w:asciiTheme="minorHAnsi" w:hAnsiTheme="minorHAnsi"/>
                <w:sz w:val="22"/>
                <w:szCs w:val="22"/>
              </w:rPr>
              <w:t>Osnovna načela insolvencijskoga (stečajnoga) prava</w:t>
            </w:r>
          </w:p>
          <w:p w14:paraId="24ADC30C" w14:textId="77777777" w:rsidR="00B72073" w:rsidRPr="004A3AED" w:rsidRDefault="00B72073" w:rsidP="00550226">
            <w:pPr>
              <w:pStyle w:val="Odlomakpopisa"/>
              <w:numPr>
                <w:ilvl w:val="0"/>
                <w:numId w:val="1126"/>
              </w:numPr>
              <w:spacing w:after="160" w:line="259" w:lineRule="auto"/>
              <w:rPr>
                <w:rFonts w:asciiTheme="minorHAnsi" w:hAnsiTheme="minorHAnsi"/>
                <w:sz w:val="22"/>
                <w:szCs w:val="22"/>
              </w:rPr>
            </w:pPr>
            <w:r w:rsidRPr="004A3AED">
              <w:rPr>
                <w:rFonts w:asciiTheme="minorHAnsi" w:hAnsiTheme="minorHAnsi"/>
                <w:sz w:val="22"/>
                <w:szCs w:val="22"/>
              </w:rPr>
              <w:t>Tijela u stečajnom postupku</w:t>
            </w:r>
          </w:p>
          <w:p w14:paraId="39206034" w14:textId="77777777" w:rsidR="00B72073" w:rsidRPr="004A3AED" w:rsidRDefault="00B72073" w:rsidP="00550226">
            <w:pPr>
              <w:pStyle w:val="Odlomakpopisa"/>
              <w:numPr>
                <w:ilvl w:val="0"/>
                <w:numId w:val="1126"/>
              </w:numPr>
              <w:spacing w:after="160" w:line="259" w:lineRule="auto"/>
              <w:rPr>
                <w:rFonts w:asciiTheme="minorHAnsi" w:hAnsiTheme="minorHAnsi"/>
                <w:sz w:val="22"/>
                <w:szCs w:val="22"/>
              </w:rPr>
            </w:pPr>
            <w:r w:rsidRPr="004A3AED">
              <w:rPr>
                <w:rFonts w:asciiTheme="minorHAnsi" w:hAnsiTheme="minorHAnsi"/>
                <w:sz w:val="22"/>
                <w:szCs w:val="22"/>
              </w:rPr>
              <w:t xml:space="preserve"> Pokretanje stečajnoga postupka</w:t>
            </w:r>
          </w:p>
          <w:p w14:paraId="2A177140" w14:textId="77777777" w:rsidR="00B72073" w:rsidRPr="004A3AED" w:rsidRDefault="00B72073" w:rsidP="00550226">
            <w:pPr>
              <w:pStyle w:val="Odlomakpopisa"/>
              <w:numPr>
                <w:ilvl w:val="0"/>
                <w:numId w:val="1126"/>
              </w:numPr>
              <w:spacing w:after="160" w:line="259" w:lineRule="auto"/>
              <w:rPr>
                <w:rFonts w:asciiTheme="minorHAnsi" w:hAnsiTheme="minorHAnsi"/>
                <w:sz w:val="22"/>
                <w:szCs w:val="22"/>
              </w:rPr>
            </w:pPr>
            <w:r w:rsidRPr="004A3AED">
              <w:rPr>
                <w:rFonts w:asciiTheme="minorHAnsi" w:hAnsiTheme="minorHAnsi"/>
                <w:sz w:val="22"/>
                <w:szCs w:val="22"/>
              </w:rPr>
              <w:t xml:space="preserve"> Osnovne materijalne i procesne pravne </w:t>
            </w:r>
            <w:proofErr w:type="gramStart"/>
            <w:r w:rsidRPr="004A3AED">
              <w:rPr>
                <w:rFonts w:asciiTheme="minorHAnsi" w:hAnsiTheme="minorHAnsi"/>
                <w:sz w:val="22"/>
                <w:szCs w:val="22"/>
              </w:rPr>
              <w:t>posljedice  otvaranja</w:t>
            </w:r>
            <w:proofErr w:type="gramEnd"/>
            <w:r w:rsidRPr="004A3AED">
              <w:rPr>
                <w:rFonts w:asciiTheme="minorHAnsi" w:hAnsiTheme="minorHAnsi"/>
                <w:sz w:val="22"/>
                <w:szCs w:val="22"/>
              </w:rPr>
              <w:t xml:space="preserve"> stečajnoga postupka</w:t>
            </w:r>
          </w:p>
          <w:p w14:paraId="60606D3A" w14:textId="77777777" w:rsidR="00B72073" w:rsidRPr="004A3AED" w:rsidRDefault="00B72073" w:rsidP="00550226">
            <w:pPr>
              <w:pStyle w:val="Odlomakpopisa"/>
              <w:numPr>
                <w:ilvl w:val="0"/>
                <w:numId w:val="1126"/>
              </w:numPr>
              <w:spacing w:after="160" w:line="259" w:lineRule="auto"/>
              <w:rPr>
                <w:rFonts w:asciiTheme="minorHAnsi" w:hAnsiTheme="minorHAnsi"/>
                <w:sz w:val="22"/>
                <w:szCs w:val="22"/>
              </w:rPr>
            </w:pPr>
            <w:r w:rsidRPr="004A3AED">
              <w:rPr>
                <w:rFonts w:asciiTheme="minorHAnsi" w:hAnsiTheme="minorHAnsi"/>
                <w:sz w:val="22"/>
                <w:szCs w:val="22"/>
              </w:rPr>
              <w:t>Stečajnopravno pobijanje pravnih radnji</w:t>
            </w:r>
          </w:p>
          <w:p w14:paraId="6E4B4720" w14:textId="77777777" w:rsidR="00B72073" w:rsidRPr="004A3AED" w:rsidRDefault="00B72073" w:rsidP="00550226">
            <w:pPr>
              <w:pStyle w:val="Odlomakpopisa"/>
              <w:numPr>
                <w:ilvl w:val="0"/>
                <w:numId w:val="1126"/>
              </w:numPr>
              <w:spacing w:after="160" w:line="259" w:lineRule="auto"/>
              <w:rPr>
                <w:rFonts w:asciiTheme="minorHAnsi" w:hAnsiTheme="minorHAnsi"/>
                <w:sz w:val="22"/>
                <w:szCs w:val="22"/>
              </w:rPr>
            </w:pPr>
            <w:r w:rsidRPr="004A3AED">
              <w:rPr>
                <w:rFonts w:asciiTheme="minorHAnsi" w:hAnsiTheme="minorHAnsi"/>
                <w:sz w:val="22"/>
                <w:szCs w:val="22"/>
              </w:rPr>
              <w:t>Upravljanje stečajnom masom</w:t>
            </w:r>
          </w:p>
          <w:p w14:paraId="58F47688" w14:textId="77777777" w:rsidR="00B72073" w:rsidRPr="004A3AED" w:rsidRDefault="00B72073" w:rsidP="00550226">
            <w:pPr>
              <w:pStyle w:val="Odlomakpopisa"/>
              <w:numPr>
                <w:ilvl w:val="0"/>
                <w:numId w:val="1126"/>
              </w:numPr>
              <w:spacing w:after="160" w:line="259" w:lineRule="auto"/>
              <w:rPr>
                <w:rFonts w:asciiTheme="minorHAnsi" w:hAnsiTheme="minorHAnsi"/>
                <w:sz w:val="22"/>
                <w:szCs w:val="22"/>
              </w:rPr>
            </w:pPr>
            <w:r w:rsidRPr="004A3AED">
              <w:rPr>
                <w:rFonts w:asciiTheme="minorHAnsi" w:hAnsiTheme="minorHAnsi"/>
                <w:sz w:val="22"/>
                <w:szCs w:val="22"/>
              </w:rPr>
              <w:t>Namirenje stečajnih vjerovnika</w:t>
            </w:r>
          </w:p>
          <w:p w14:paraId="35742C6E" w14:textId="77777777" w:rsidR="00B72073" w:rsidRPr="004A3AED" w:rsidRDefault="00B72073" w:rsidP="00550226">
            <w:pPr>
              <w:pStyle w:val="Odlomakpopisa"/>
              <w:numPr>
                <w:ilvl w:val="0"/>
                <w:numId w:val="1126"/>
              </w:numPr>
              <w:spacing w:after="160" w:line="259" w:lineRule="auto"/>
              <w:rPr>
                <w:rFonts w:asciiTheme="minorHAnsi" w:hAnsiTheme="minorHAnsi"/>
                <w:sz w:val="22"/>
                <w:szCs w:val="22"/>
              </w:rPr>
            </w:pPr>
            <w:r w:rsidRPr="004A3AED">
              <w:rPr>
                <w:rFonts w:asciiTheme="minorHAnsi" w:hAnsiTheme="minorHAnsi"/>
                <w:sz w:val="22"/>
                <w:szCs w:val="22"/>
              </w:rPr>
              <w:t>Stečajni plan</w:t>
            </w:r>
          </w:p>
          <w:p w14:paraId="44D93673" w14:textId="77777777" w:rsidR="00B72073" w:rsidRPr="004A3AED" w:rsidRDefault="00B72073" w:rsidP="00550226">
            <w:pPr>
              <w:pStyle w:val="Odlomakpopisa"/>
              <w:numPr>
                <w:ilvl w:val="0"/>
                <w:numId w:val="1126"/>
              </w:numPr>
              <w:spacing w:after="160" w:line="259" w:lineRule="auto"/>
              <w:rPr>
                <w:rFonts w:asciiTheme="minorHAnsi" w:hAnsiTheme="minorHAnsi"/>
                <w:sz w:val="22"/>
                <w:szCs w:val="22"/>
              </w:rPr>
            </w:pPr>
            <w:r w:rsidRPr="004A3AED">
              <w:rPr>
                <w:rFonts w:asciiTheme="minorHAnsi" w:hAnsiTheme="minorHAnsi"/>
                <w:sz w:val="22"/>
                <w:szCs w:val="22"/>
              </w:rPr>
              <w:t>Osobna uprava stečajnoga dužnika</w:t>
            </w:r>
          </w:p>
          <w:p w14:paraId="5C0AC659" w14:textId="77777777" w:rsidR="00B72073" w:rsidRPr="004A3AED" w:rsidRDefault="00B72073" w:rsidP="00550226">
            <w:pPr>
              <w:pStyle w:val="Odlomakpopisa"/>
              <w:numPr>
                <w:ilvl w:val="0"/>
                <w:numId w:val="1126"/>
              </w:numPr>
              <w:spacing w:after="160" w:line="259" w:lineRule="auto"/>
              <w:rPr>
                <w:rFonts w:asciiTheme="minorHAnsi" w:hAnsiTheme="minorHAnsi"/>
                <w:sz w:val="22"/>
                <w:szCs w:val="22"/>
              </w:rPr>
            </w:pPr>
            <w:r w:rsidRPr="004A3AED">
              <w:rPr>
                <w:rFonts w:asciiTheme="minorHAnsi" w:hAnsiTheme="minorHAnsi"/>
                <w:sz w:val="22"/>
                <w:szCs w:val="22"/>
              </w:rPr>
              <w:t>Oslobođenje od preostalih obveza stečajnoga dužnika</w:t>
            </w:r>
          </w:p>
          <w:p w14:paraId="246825BE" w14:textId="77777777" w:rsidR="00B72073" w:rsidRPr="004A3AED" w:rsidRDefault="00B72073" w:rsidP="00550226">
            <w:pPr>
              <w:pStyle w:val="Odlomakpopisa"/>
              <w:numPr>
                <w:ilvl w:val="0"/>
                <w:numId w:val="1126"/>
              </w:numPr>
              <w:spacing w:after="160" w:line="259" w:lineRule="auto"/>
              <w:rPr>
                <w:rFonts w:asciiTheme="minorHAnsi" w:hAnsiTheme="minorHAnsi"/>
                <w:sz w:val="22"/>
                <w:szCs w:val="22"/>
              </w:rPr>
            </w:pPr>
            <w:r w:rsidRPr="004A3AED">
              <w:rPr>
                <w:rFonts w:asciiTheme="minorHAnsi" w:hAnsiTheme="minorHAnsi"/>
                <w:sz w:val="22"/>
                <w:szCs w:val="22"/>
              </w:rPr>
              <w:t>Hrvatski predstečajni postupak i Europska Direktiva o restrukturiranju i insolventnosti</w:t>
            </w:r>
          </w:p>
        </w:tc>
      </w:tr>
      <w:tr w:rsidR="00B72073" w:rsidRPr="004A3AED" w14:paraId="566D9CE3" w14:textId="77777777" w:rsidTr="00B72073">
        <w:trPr>
          <w:trHeight w:val="255"/>
        </w:trPr>
        <w:tc>
          <w:tcPr>
            <w:tcW w:w="2481" w:type="dxa"/>
          </w:tcPr>
          <w:p w14:paraId="2A768061" w14:textId="77777777" w:rsidR="00B72073" w:rsidRPr="004A3AED" w:rsidRDefault="00B72073" w:rsidP="00550226">
            <w:pPr>
              <w:pStyle w:val="Odlomakpopisa"/>
              <w:numPr>
                <w:ilvl w:val="0"/>
                <w:numId w:val="1125"/>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49" w:type="dxa"/>
            <w:shd w:val="clear" w:color="auto" w:fill="E7E6E6" w:themeFill="background2"/>
          </w:tcPr>
          <w:p w14:paraId="1F27D6F1" w14:textId="77777777" w:rsidR="00B72073" w:rsidRPr="004A3AED" w:rsidRDefault="00B72073" w:rsidP="00B72073">
            <w:pPr>
              <w:jc w:val="both"/>
              <w:rPr>
                <w:rFonts w:cs="Times New Roman"/>
              </w:rPr>
            </w:pPr>
            <w:r w:rsidRPr="004A3AED">
              <w:rPr>
                <w:rFonts w:cs="Times New Roman"/>
              </w:rPr>
              <w:t>Predavanje, poticanje studenata na aktivno sudjelovanje u raspravi kroz postavljanje pitanja i vođenje rasprave, odgovaranje na postaljena pitanja i nejasnoće, analiza zakonskih rješenja i pravnih slučajeva iz sudske prakse, davanje zadataka u smislu samostalnog čitanja literature.</w:t>
            </w:r>
          </w:p>
        </w:tc>
      </w:tr>
      <w:tr w:rsidR="00B72073" w:rsidRPr="004A3AED" w14:paraId="36F97440" w14:textId="77777777" w:rsidTr="00B72073">
        <w:trPr>
          <w:trHeight w:val="255"/>
        </w:trPr>
        <w:tc>
          <w:tcPr>
            <w:tcW w:w="2481" w:type="dxa"/>
          </w:tcPr>
          <w:p w14:paraId="4628994A" w14:textId="77777777" w:rsidR="00B72073" w:rsidRPr="004A3AED" w:rsidRDefault="00B72073" w:rsidP="00550226">
            <w:pPr>
              <w:pStyle w:val="Odlomakpopisa"/>
              <w:numPr>
                <w:ilvl w:val="0"/>
                <w:numId w:val="1125"/>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49" w:type="dxa"/>
            <w:shd w:val="clear" w:color="auto" w:fill="E7E6E6" w:themeFill="background2"/>
          </w:tcPr>
          <w:p w14:paraId="1E8D8A25" w14:textId="77777777" w:rsidR="00B72073" w:rsidRPr="004A3AED" w:rsidRDefault="00B72073" w:rsidP="00B72073">
            <w:pPr>
              <w:rPr>
                <w:rFonts w:cs="Times New Roman"/>
              </w:rPr>
            </w:pPr>
            <w:r w:rsidRPr="004A3AED">
              <w:rPr>
                <w:rFonts w:cs="Times New Roman"/>
              </w:rPr>
              <w:t>Usmeni ispit.</w:t>
            </w:r>
          </w:p>
        </w:tc>
      </w:tr>
      <w:tr w:rsidR="00867113" w:rsidRPr="004A3AED" w14:paraId="755D8C80" w14:textId="77777777" w:rsidTr="00B72073">
        <w:trPr>
          <w:trHeight w:val="255"/>
        </w:trPr>
        <w:tc>
          <w:tcPr>
            <w:tcW w:w="2481" w:type="dxa"/>
            <w:shd w:val="clear" w:color="auto" w:fill="DEEAF6" w:themeFill="accent1" w:themeFillTint="33"/>
          </w:tcPr>
          <w:p w14:paraId="1AED87AE" w14:textId="77777777" w:rsidR="00867113" w:rsidRPr="004A3AED" w:rsidRDefault="00867113" w:rsidP="00B72073">
            <w:pPr>
              <w:ind w:left="396" w:hanging="180"/>
              <w:rPr>
                <w:rFonts w:cs="Times New Roman"/>
              </w:rPr>
            </w:pPr>
            <w:r w:rsidRPr="004A3AED">
              <w:rPr>
                <w:rFonts w:cs="Times New Roman"/>
              </w:rPr>
              <w:t>ISHOD UČENJA (NAZIV)</w:t>
            </w:r>
          </w:p>
        </w:tc>
        <w:tc>
          <w:tcPr>
            <w:tcW w:w="6849" w:type="dxa"/>
            <w:shd w:val="clear" w:color="auto" w:fill="DEEAF6" w:themeFill="accent1" w:themeFillTint="33"/>
          </w:tcPr>
          <w:p w14:paraId="257ADC2E" w14:textId="77777777" w:rsidR="00867113" w:rsidRPr="004A3AED" w:rsidRDefault="00867113" w:rsidP="00B72073">
            <w:pPr>
              <w:rPr>
                <w:rFonts w:cs="Times New Roman"/>
              </w:rPr>
            </w:pPr>
            <w:r w:rsidRPr="004A3AED">
              <w:rPr>
                <w:rFonts w:cs="Times New Roman"/>
              </w:rPr>
              <w:t>Analizirati i vrednovati institute hrvatskog insolvencijskog (stečajnog) prava u usporedbi s komparativnim pravom.</w:t>
            </w:r>
          </w:p>
        </w:tc>
      </w:tr>
      <w:tr w:rsidR="00B72073" w:rsidRPr="004A3AED" w14:paraId="51EFF6EA" w14:textId="77777777" w:rsidTr="00B72073">
        <w:trPr>
          <w:trHeight w:val="255"/>
        </w:trPr>
        <w:tc>
          <w:tcPr>
            <w:tcW w:w="2481" w:type="dxa"/>
          </w:tcPr>
          <w:p w14:paraId="20E408C2" w14:textId="77777777" w:rsidR="00B72073" w:rsidRPr="004A3AED" w:rsidRDefault="00B72073" w:rsidP="00550226">
            <w:pPr>
              <w:pStyle w:val="Odlomakpopisa"/>
              <w:numPr>
                <w:ilvl w:val="0"/>
                <w:numId w:val="1127"/>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49" w:type="dxa"/>
            <w:shd w:val="clear" w:color="auto" w:fill="E7E6E6" w:themeFill="background2"/>
          </w:tcPr>
          <w:p w14:paraId="6730B07F" w14:textId="77777777" w:rsidR="00B72073" w:rsidRPr="004A3AED" w:rsidRDefault="00B72073" w:rsidP="00B72073">
            <w:pPr>
              <w:pStyle w:val="Odlomakpopisa"/>
              <w:numPr>
                <w:ilvl w:val="0"/>
                <w:numId w:val="500"/>
              </w:numPr>
              <w:spacing w:after="160" w:line="259" w:lineRule="auto"/>
              <w:jc w:val="both"/>
              <w:rPr>
                <w:rFonts w:asciiTheme="minorHAnsi" w:hAnsiTheme="minorHAnsi"/>
                <w:sz w:val="22"/>
                <w:szCs w:val="22"/>
              </w:rPr>
            </w:pPr>
            <w:r w:rsidRPr="004A3AED">
              <w:rPr>
                <w:rFonts w:asciiTheme="minorHAnsi" w:hAnsiTheme="minorHAnsi"/>
                <w:sz w:val="22"/>
                <w:szCs w:val="22"/>
              </w:rPr>
              <w:t>Analizirati različite aspekte pravnog uređenja Republike Hrvatske uključujući i komparativnu perspektivu.</w:t>
            </w:r>
          </w:p>
        </w:tc>
      </w:tr>
      <w:tr w:rsidR="00B72073" w:rsidRPr="004A3AED" w14:paraId="6EEC1998" w14:textId="77777777" w:rsidTr="00B72073">
        <w:trPr>
          <w:trHeight w:val="255"/>
        </w:trPr>
        <w:tc>
          <w:tcPr>
            <w:tcW w:w="2481" w:type="dxa"/>
          </w:tcPr>
          <w:p w14:paraId="7DE055BB" w14:textId="77777777" w:rsidR="00B72073" w:rsidRPr="004A3AED" w:rsidRDefault="00B72073" w:rsidP="00550226">
            <w:pPr>
              <w:pStyle w:val="Odlomakpopisa"/>
              <w:numPr>
                <w:ilvl w:val="0"/>
                <w:numId w:val="1127"/>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49" w:type="dxa"/>
            <w:shd w:val="clear" w:color="auto" w:fill="E7E6E6" w:themeFill="background2"/>
          </w:tcPr>
          <w:p w14:paraId="2245E843" w14:textId="77777777" w:rsidR="00B72073" w:rsidRPr="004A3AED" w:rsidRDefault="00B72073" w:rsidP="00B72073">
            <w:pPr>
              <w:rPr>
                <w:rFonts w:cs="Times New Roman"/>
              </w:rPr>
            </w:pPr>
            <w:r w:rsidRPr="004A3AED">
              <w:rPr>
                <w:rFonts w:cs="Times New Roman"/>
              </w:rPr>
              <w:t>Vrednovanje</w:t>
            </w:r>
          </w:p>
        </w:tc>
      </w:tr>
      <w:tr w:rsidR="00B72073" w:rsidRPr="004A3AED" w14:paraId="63501607" w14:textId="77777777" w:rsidTr="00B72073">
        <w:trPr>
          <w:trHeight w:val="255"/>
        </w:trPr>
        <w:tc>
          <w:tcPr>
            <w:tcW w:w="2481" w:type="dxa"/>
          </w:tcPr>
          <w:p w14:paraId="729ED274" w14:textId="77777777" w:rsidR="00B72073" w:rsidRPr="004A3AED" w:rsidRDefault="00B72073" w:rsidP="00550226">
            <w:pPr>
              <w:pStyle w:val="Odlomakpopisa"/>
              <w:numPr>
                <w:ilvl w:val="0"/>
                <w:numId w:val="1127"/>
              </w:numPr>
              <w:ind w:left="396" w:hanging="180"/>
              <w:rPr>
                <w:rFonts w:asciiTheme="minorHAnsi" w:hAnsiTheme="minorHAnsi"/>
                <w:sz w:val="22"/>
                <w:szCs w:val="22"/>
              </w:rPr>
            </w:pPr>
            <w:r w:rsidRPr="004A3AED">
              <w:rPr>
                <w:rFonts w:asciiTheme="minorHAnsi" w:hAnsiTheme="minorHAnsi"/>
                <w:sz w:val="22"/>
                <w:szCs w:val="22"/>
              </w:rPr>
              <w:lastRenderedPageBreak/>
              <w:t>VJEŠTINE</w:t>
            </w:r>
          </w:p>
        </w:tc>
        <w:tc>
          <w:tcPr>
            <w:tcW w:w="6849" w:type="dxa"/>
            <w:shd w:val="clear" w:color="auto" w:fill="E7E6E6" w:themeFill="background2"/>
          </w:tcPr>
          <w:p w14:paraId="51FC9E41" w14:textId="77777777" w:rsidR="00B72073" w:rsidRPr="004A3AED" w:rsidRDefault="00B72073" w:rsidP="00B72073">
            <w:pPr>
              <w:jc w:val="both"/>
              <w:rPr>
                <w:rFonts w:cs="Times New Roman"/>
              </w:rPr>
            </w:pPr>
            <w:r w:rsidRPr="004A3AED">
              <w:rPr>
                <w:rFonts w:cs="Times New Roman"/>
              </w:rPr>
              <w:t>Vještina upravljanja informacijama, sposobnost učenja, sposobnost primjene znanja u praksi, razumijevanja činjenica, pojmova, postupaka i načela važnih za područje rada, istraživačke vještine, prepoznavanje nedostataka postojećih zakonskih rješenja, vještina jasnog i razgovijetnoga usmenog izražavanja, etičnost.</w:t>
            </w:r>
          </w:p>
        </w:tc>
      </w:tr>
      <w:tr w:rsidR="00B72073" w:rsidRPr="004A3AED" w14:paraId="07B075B8" w14:textId="77777777" w:rsidTr="00B72073">
        <w:trPr>
          <w:trHeight w:val="255"/>
        </w:trPr>
        <w:tc>
          <w:tcPr>
            <w:tcW w:w="2481" w:type="dxa"/>
          </w:tcPr>
          <w:p w14:paraId="1269F266" w14:textId="77777777" w:rsidR="00B72073" w:rsidRPr="004A3AED" w:rsidRDefault="00B72073" w:rsidP="00550226">
            <w:pPr>
              <w:pStyle w:val="Odlomakpopisa"/>
              <w:numPr>
                <w:ilvl w:val="0"/>
                <w:numId w:val="1127"/>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49" w:type="dxa"/>
            <w:shd w:val="clear" w:color="auto" w:fill="E7E6E6" w:themeFill="background2"/>
          </w:tcPr>
          <w:p w14:paraId="0584DD18" w14:textId="77777777" w:rsidR="00B72073" w:rsidRPr="004A3AED" w:rsidRDefault="00B72073" w:rsidP="00B72073">
            <w:pPr>
              <w:rPr>
                <w:rFonts w:cs="Times New Roman"/>
              </w:rPr>
            </w:pPr>
            <w:r w:rsidRPr="004A3AED">
              <w:rPr>
                <w:rFonts w:cs="Times New Roman"/>
              </w:rPr>
              <w:t>Nastavne cjeline:</w:t>
            </w:r>
          </w:p>
          <w:p w14:paraId="5522915F" w14:textId="77777777" w:rsidR="00B72073" w:rsidRPr="004A3AED" w:rsidRDefault="00B72073" w:rsidP="00550226">
            <w:pPr>
              <w:pStyle w:val="Odlomakpopisa"/>
              <w:numPr>
                <w:ilvl w:val="0"/>
                <w:numId w:val="1128"/>
              </w:numPr>
              <w:spacing w:after="160" w:line="259" w:lineRule="auto"/>
              <w:rPr>
                <w:rFonts w:asciiTheme="minorHAnsi" w:hAnsiTheme="minorHAnsi"/>
                <w:sz w:val="22"/>
                <w:szCs w:val="22"/>
              </w:rPr>
            </w:pPr>
            <w:r w:rsidRPr="004A3AED">
              <w:rPr>
                <w:rFonts w:asciiTheme="minorHAnsi" w:hAnsiTheme="minorHAnsi"/>
                <w:sz w:val="22"/>
                <w:szCs w:val="22"/>
              </w:rPr>
              <w:t>Osnovna načela insolvencijskoga (stečajnoga) prava</w:t>
            </w:r>
          </w:p>
          <w:p w14:paraId="2A2FD76F" w14:textId="77777777" w:rsidR="00B72073" w:rsidRPr="004A3AED" w:rsidRDefault="00B72073" w:rsidP="00550226">
            <w:pPr>
              <w:pStyle w:val="Odlomakpopisa"/>
              <w:numPr>
                <w:ilvl w:val="0"/>
                <w:numId w:val="1128"/>
              </w:numPr>
              <w:spacing w:after="160" w:line="259" w:lineRule="auto"/>
              <w:rPr>
                <w:rFonts w:asciiTheme="minorHAnsi" w:hAnsiTheme="minorHAnsi"/>
                <w:sz w:val="22"/>
                <w:szCs w:val="22"/>
              </w:rPr>
            </w:pPr>
            <w:r w:rsidRPr="004A3AED">
              <w:rPr>
                <w:rFonts w:asciiTheme="minorHAnsi" w:hAnsiTheme="minorHAnsi"/>
                <w:sz w:val="22"/>
                <w:szCs w:val="22"/>
              </w:rPr>
              <w:t>Tijela u stečajnom postupku</w:t>
            </w:r>
          </w:p>
          <w:p w14:paraId="086882B6" w14:textId="77777777" w:rsidR="00B72073" w:rsidRPr="004A3AED" w:rsidRDefault="00B72073" w:rsidP="00550226">
            <w:pPr>
              <w:pStyle w:val="Odlomakpopisa"/>
              <w:numPr>
                <w:ilvl w:val="0"/>
                <w:numId w:val="1128"/>
              </w:numPr>
              <w:spacing w:after="160" w:line="259" w:lineRule="auto"/>
              <w:rPr>
                <w:rFonts w:asciiTheme="minorHAnsi" w:hAnsiTheme="minorHAnsi"/>
                <w:sz w:val="22"/>
                <w:szCs w:val="22"/>
              </w:rPr>
            </w:pPr>
            <w:r w:rsidRPr="004A3AED">
              <w:rPr>
                <w:rFonts w:asciiTheme="minorHAnsi" w:hAnsiTheme="minorHAnsi"/>
                <w:sz w:val="22"/>
                <w:szCs w:val="22"/>
              </w:rPr>
              <w:t>Pokretanje stečajnoga postupka</w:t>
            </w:r>
          </w:p>
          <w:p w14:paraId="2C6B3B3D" w14:textId="77777777" w:rsidR="00B72073" w:rsidRPr="004A3AED" w:rsidRDefault="00B72073" w:rsidP="00550226">
            <w:pPr>
              <w:pStyle w:val="Odlomakpopisa"/>
              <w:numPr>
                <w:ilvl w:val="0"/>
                <w:numId w:val="1128"/>
              </w:numPr>
              <w:spacing w:after="160" w:line="259" w:lineRule="auto"/>
              <w:rPr>
                <w:rFonts w:asciiTheme="minorHAnsi" w:hAnsiTheme="minorHAnsi"/>
                <w:sz w:val="22"/>
                <w:szCs w:val="22"/>
              </w:rPr>
            </w:pPr>
            <w:r w:rsidRPr="004A3AED">
              <w:rPr>
                <w:rFonts w:asciiTheme="minorHAnsi" w:hAnsiTheme="minorHAnsi"/>
                <w:sz w:val="22"/>
                <w:szCs w:val="22"/>
              </w:rPr>
              <w:t>Osnovne materijalne i procesne pravne posljedice otvaranja stečajnoga postupka</w:t>
            </w:r>
          </w:p>
          <w:p w14:paraId="28CC52B3" w14:textId="77777777" w:rsidR="00B72073" w:rsidRPr="004A3AED" w:rsidRDefault="00B72073" w:rsidP="00550226">
            <w:pPr>
              <w:pStyle w:val="Odlomakpopisa"/>
              <w:numPr>
                <w:ilvl w:val="0"/>
                <w:numId w:val="1128"/>
              </w:numPr>
              <w:spacing w:after="160" w:line="259" w:lineRule="auto"/>
              <w:rPr>
                <w:rFonts w:asciiTheme="minorHAnsi" w:hAnsiTheme="minorHAnsi"/>
                <w:sz w:val="22"/>
                <w:szCs w:val="22"/>
              </w:rPr>
            </w:pPr>
            <w:r w:rsidRPr="004A3AED">
              <w:rPr>
                <w:rFonts w:asciiTheme="minorHAnsi" w:hAnsiTheme="minorHAnsi"/>
                <w:sz w:val="22"/>
                <w:szCs w:val="22"/>
              </w:rPr>
              <w:t>Stečajnopravno pobijanje pravnih radnji</w:t>
            </w:r>
          </w:p>
          <w:p w14:paraId="418D7811" w14:textId="77777777" w:rsidR="00B72073" w:rsidRPr="004A3AED" w:rsidRDefault="00B72073" w:rsidP="00550226">
            <w:pPr>
              <w:pStyle w:val="Odlomakpopisa"/>
              <w:numPr>
                <w:ilvl w:val="0"/>
                <w:numId w:val="1128"/>
              </w:numPr>
              <w:spacing w:after="160" w:line="259" w:lineRule="auto"/>
              <w:rPr>
                <w:rFonts w:asciiTheme="minorHAnsi" w:hAnsiTheme="minorHAnsi"/>
                <w:sz w:val="22"/>
                <w:szCs w:val="22"/>
              </w:rPr>
            </w:pPr>
            <w:r w:rsidRPr="004A3AED">
              <w:rPr>
                <w:rFonts w:asciiTheme="minorHAnsi" w:hAnsiTheme="minorHAnsi"/>
                <w:sz w:val="22"/>
                <w:szCs w:val="22"/>
              </w:rPr>
              <w:t>Upravljanje stečajnom masom</w:t>
            </w:r>
          </w:p>
          <w:p w14:paraId="6B43F240" w14:textId="77777777" w:rsidR="00B72073" w:rsidRPr="004A3AED" w:rsidRDefault="00B72073" w:rsidP="00550226">
            <w:pPr>
              <w:pStyle w:val="Odlomakpopisa"/>
              <w:numPr>
                <w:ilvl w:val="0"/>
                <w:numId w:val="1128"/>
              </w:numPr>
              <w:spacing w:after="160" w:line="259" w:lineRule="auto"/>
              <w:rPr>
                <w:rFonts w:asciiTheme="minorHAnsi" w:hAnsiTheme="minorHAnsi"/>
                <w:sz w:val="22"/>
                <w:szCs w:val="22"/>
              </w:rPr>
            </w:pPr>
            <w:r w:rsidRPr="004A3AED">
              <w:rPr>
                <w:rFonts w:asciiTheme="minorHAnsi" w:hAnsiTheme="minorHAnsi"/>
                <w:sz w:val="22"/>
                <w:szCs w:val="22"/>
              </w:rPr>
              <w:t>Namirenje stečajnih vjerovnika</w:t>
            </w:r>
          </w:p>
          <w:p w14:paraId="28B1656E" w14:textId="77777777" w:rsidR="00B72073" w:rsidRPr="004A3AED" w:rsidRDefault="00B72073" w:rsidP="00550226">
            <w:pPr>
              <w:pStyle w:val="Odlomakpopisa"/>
              <w:numPr>
                <w:ilvl w:val="0"/>
                <w:numId w:val="1128"/>
              </w:numPr>
              <w:spacing w:after="160" w:line="259" w:lineRule="auto"/>
              <w:rPr>
                <w:rFonts w:asciiTheme="minorHAnsi" w:hAnsiTheme="minorHAnsi"/>
                <w:sz w:val="22"/>
                <w:szCs w:val="22"/>
              </w:rPr>
            </w:pPr>
            <w:r w:rsidRPr="004A3AED">
              <w:rPr>
                <w:rFonts w:asciiTheme="minorHAnsi" w:hAnsiTheme="minorHAnsi"/>
                <w:sz w:val="22"/>
                <w:szCs w:val="22"/>
              </w:rPr>
              <w:t>Stečajni plan</w:t>
            </w:r>
          </w:p>
          <w:p w14:paraId="388D0142" w14:textId="77777777" w:rsidR="00B72073" w:rsidRPr="004A3AED" w:rsidRDefault="00B72073" w:rsidP="00550226">
            <w:pPr>
              <w:pStyle w:val="Odlomakpopisa"/>
              <w:numPr>
                <w:ilvl w:val="0"/>
                <w:numId w:val="1128"/>
              </w:numPr>
              <w:spacing w:after="160" w:line="259" w:lineRule="auto"/>
              <w:rPr>
                <w:rFonts w:asciiTheme="minorHAnsi" w:hAnsiTheme="minorHAnsi"/>
                <w:sz w:val="22"/>
                <w:szCs w:val="22"/>
              </w:rPr>
            </w:pPr>
            <w:r w:rsidRPr="004A3AED">
              <w:rPr>
                <w:rFonts w:asciiTheme="minorHAnsi" w:hAnsiTheme="minorHAnsi"/>
                <w:sz w:val="22"/>
                <w:szCs w:val="22"/>
              </w:rPr>
              <w:t>Osobna uprava stečajnoga dužnika</w:t>
            </w:r>
          </w:p>
          <w:p w14:paraId="147601B8" w14:textId="77777777" w:rsidR="00B72073" w:rsidRPr="004A3AED" w:rsidRDefault="00B72073" w:rsidP="00550226">
            <w:pPr>
              <w:pStyle w:val="Odlomakpopisa"/>
              <w:numPr>
                <w:ilvl w:val="0"/>
                <w:numId w:val="1128"/>
              </w:numPr>
              <w:spacing w:after="160" w:line="259" w:lineRule="auto"/>
              <w:rPr>
                <w:rFonts w:asciiTheme="minorHAnsi" w:hAnsiTheme="minorHAnsi"/>
                <w:sz w:val="22"/>
                <w:szCs w:val="22"/>
              </w:rPr>
            </w:pPr>
            <w:r w:rsidRPr="004A3AED">
              <w:rPr>
                <w:rFonts w:asciiTheme="minorHAnsi" w:hAnsiTheme="minorHAnsi"/>
                <w:sz w:val="22"/>
                <w:szCs w:val="22"/>
              </w:rPr>
              <w:t>Oslobođenje od preostalih obveza stečajnoga dužnika</w:t>
            </w:r>
          </w:p>
          <w:p w14:paraId="0E2CA0ED" w14:textId="77777777" w:rsidR="00B72073" w:rsidRPr="004A3AED" w:rsidRDefault="00B72073" w:rsidP="00550226">
            <w:pPr>
              <w:pStyle w:val="Odlomakpopisa"/>
              <w:numPr>
                <w:ilvl w:val="0"/>
                <w:numId w:val="1128"/>
              </w:numPr>
              <w:spacing w:after="160" w:line="259" w:lineRule="auto"/>
              <w:rPr>
                <w:rFonts w:asciiTheme="minorHAnsi" w:hAnsiTheme="minorHAnsi"/>
                <w:sz w:val="22"/>
                <w:szCs w:val="22"/>
              </w:rPr>
            </w:pPr>
            <w:r w:rsidRPr="004A3AED">
              <w:rPr>
                <w:rFonts w:asciiTheme="minorHAnsi" w:hAnsiTheme="minorHAnsi"/>
                <w:sz w:val="22"/>
                <w:szCs w:val="22"/>
              </w:rPr>
              <w:t>Međunarodno stečajno pravo</w:t>
            </w:r>
          </w:p>
          <w:p w14:paraId="61265699" w14:textId="77777777" w:rsidR="00B72073" w:rsidRPr="004A3AED" w:rsidRDefault="00B72073" w:rsidP="00550226">
            <w:pPr>
              <w:pStyle w:val="Odlomakpopisa"/>
              <w:numPr>
                <w:ilvl w:val="0"/>
                <w:numId w:val="1128"/>
              </w:numPr>
              <w:spacing w:after="160" w:line="259" w:lineRule="auto"/>
              <w:rPr>
                <w:rFonts w:asciiTheme="minorHAnsi" w:hAnsiTheme="minorHAnsi"/>
                <w:sz w:val="22"/>
                <w:szCs w:val="22"/>
              </w:rPr>
            </w:pPr>
            <w:r w:rsidRPr="004A3AED">
              <w:rPr>
                <w:rFonts w:asciiTheme="minorHAnsi" w:hAnsiTheme="minorHAnsi"/>
                <w:sz w:val="22"/>
                <w:szCs w:val="22"/>
              </w:rPr>
              <w:t>Predstečajni postupak</w:t>
            </w:r>
          </w:p>
          <w:p w14:paraId="16D515C2" w14:textId="77777777" w:rsidR="00B72073" w:rsidRPr="004A3AED" w:rsidRDefault="00B72073" w:rsidP="00550226">
            <w:pPr>
              <w:pStyle w:val="Odlomakpopisa"/>
              <w:numPr>
                <w:ilvl w:val="0"/>
                <w:numId w:val="1128"/>
              </w:numPr>
              <w:spacing w:after="160" w:line="259" w:lineRule="auto"/>
              <w:rPr>
                <w:rFonts w:asciiTheme="minorHAnsi" w:hAnsiTheme="minorHAnsi"/>
                <w:sz w:val="22"/>
                <w:szCs w:val="22"/>
              </w:rPr>
            </w:pPr>
            <w:r w:rsidRPr="004A3AED">
              <w:rPr>
                <w:rFonts w:asciiTheme="minorHAnsi" w:hAnsiTheme="minorHAnsi"/>
                <w:sz w:val="22"/>
                <w:szCs w:val="22"/>
              </w:rPr>
              <w:t>Stečaj potrošača</w:t>
            </w:r>
          </w:p>
        </w:tc>
      </w:tr>
      <w:tr w:rsidR="00B72073" w:rsidRPr="004A3AED" w14:paraId="21E39650" w14:textId="77777777" w:rsidTr="00B72073">
        <w:trPr>
          <w:trHeight w:val="255"/>
        </w:trPr>
        <w:tc>
          <w:tcPr>
            <w:tcW w:w="2481" w:type="dxa"/>
          </w:tcPr>
          <w:p w14:paraId="17A0B6D7" w14:textId="77777777" w:rsidR="00B72073" w:rsidRPr="004A3AED" w:rsidRDefault="00B72073" w:rsidP="00550226">
            <w:pPr>
              <w:pStyle w:val="Odlomakpopisa"/>
              <w:numPr>
                <w:ilvl w:val="0"/>
                <w:numId w:val="1127"/>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49" w:type="dxa"/>
            <w:shd w:val="clear" w:color="auto" w:fill="E7E6E6" w:themeFill="background2"/>
          </w:tcPr>
          <w:p w14:paraId="0B9302EB" w14:textId="77777777" w:rsidR="00B72073" w:rsidRPr="004A3AED" w:rsidRDefault="00B72073" w:rsidP="00B72073">
            <w:pPr>
              <w:jc w:val="both"/>
              <w:rPr>
                <w:rFonts w:cs="Times New Roman"/>
              </w:rPr>
            </w:pPr>
            <w:r w:rsidRPr="004A3AED">
              <w:rPr>
                <w:rFonts w:cs="Times New Roman"/>
              </w:rPr>
              <w:t>Predavanje, poticanje studenata na aktivno sudjelovanje u raspravi kroz postavljanje pitanja i vođenje rasprave, odgovaranje na postaljena pitanja i nejasnoće, analiza komparativnih rješenja, davanje zadataka u smislu samostalnog čitanja domaće i strane literature.</w:t>
            </w:r>
          </w:p>
        </w:tc>
      </w:tr>
      <w:tr w:rsidR="00B72073" w:rsidRPr="004A3AED" w14:paraId="636F3480" w14:textId="77777777" w:rsidTr="00B72073">
        <w:trPr>
          <w:trHeight w:val="255"/>
        </w:trPr>
        <w:tc>
          <w:tcPr>
            <w:tcW w:w="2481" w:type="dxa"/>
          </w:tcPr>
          <w:p w14:paraId="330A4398" w14:textId="77777777" w:rsidR="00B72073" w:rsidRPr="004A3AED" w:rsidRDefault="00B72073" w:rsidP="00550226">
            <w:pPr>
              <w:pStyle w:val="Odlomakpopisa"/>
              <w:numPr>
                <w:ilvl w:val="0"/>
                <w:numId w:val="1127"/>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49" w:type="dxa"/>
            <w:shd w:val="clear" w:color="auto" w:fill="E7E6E6" w:themeFill="background2"/>
          </w:tcPr>
          <w:p w14:paraId="2BCFF177" w14:textId="77777777" w:rsidR="00B72073" w:rsidRPr="004A3AED" w:rsidRDefault="00B72073" w:rsidP="00B72073">
            <w:pPr>
              <w:rPr>
                <w:rFonts w:cs="Times New Roman"/>
              </w:rPr>
            </w:pPr>
            <w:r w:rsidRPr="004A3AED">
              <w:rPr>
                <w:rFonts w:cs="Times New Roman"/>
              </w:rPr>
              <w:t>Usmeni ispit.</w:t>
            </w:r>
          </w:p>
        </w:tc>
      </w:tr>
      <w:tr w:rsidR="00867113" w:rsidRPr="004A3AED" w14:paraId="3C01D379" w14:textId="77777777" w:rsidTr="00B72073">
        <w:trPr>
          <w:trHeight w:val="255"/>
        </w:trPr>
        <w:tc>
          <w:tcPr>
            <w:tcW w:w="2481" w:type="dxa"/>
            <w:shd w:val="clear" w:color="auto" w:fill="DEEAF6" w:themeFill="accent1" w:themeFillTint="33"/>
          </w:tcPr>
          <w:p w14:paraId="3C3DFD46" w14:textId="77777777" w:rsidR="00867113" w:rsidRPr="004A3AED" w:rsidRDefault="00867113" w:rsidP="00C84275">
            <w:pPr>
              <w:ind w:left="396" w:hanging="180"/>
              <w:rPr>
                <w:rFonts w:cs="Times New Roman"/>
              </w:rPr>
            </w:pPr>
            <w:r w:rsidRPr="004A3AED">
              <w:rPr>
                <w:rFonts w:cs="Times New Roman"/>
              </w:rPr>
              <w:t>ISHOD UČENJA (NAZIV)</w:t>
            </w:r>
          </w:p>
        </w:tc>
        <w:tc>
          <w:tcPr>
            <w:tcW w:w="6849" w:type="dxa"/>
            <w:shd w:val="clear" w:color="auto" w:fill="DEEAF6" w:themeFill="accent1" w:themeFillTint="33"/>
          </w:tcPr>
          <w:p w14:paraId="312A3A0D" w14:textId="77777777" w:rsidR="00867113" w:rsidRPr="004A3AED" w:rsidRDefault="00867113" w:rsidP="00B72073">
            <w:pPr>
              <w:rPr>
                <w:rFonts w:cs="Times New Roman"/>
              </w:rPr>
            </w:pPr>
            <w:r w:rsidRPr="004A3AED">
              <w:rPr>
                <w:rFonts w:cs="Times New Roman"/>
              </w:rPr>
              <w:t>Analizirati i vrednovati postojeća pravna rješenja u Europskoj Uredbi o insolvencijskim postupcima i Europskoj Direktivi o restrukturiranju i insolventnosti.</w:t>
            </w:r>
          </w:p>
        </w:tc>
      </w:tr>
      <w:tr w:rsidR="00C84275" w:rsidRPr="004A3AED" w14:paraId="236A6FA7" w14:textId="77777777" w:rsidTr="00B72073">
        <w:trPr>
          <w:trHeight w:val="255"/>
        </w:trPr>
        <w:tc>
          <w:tcPr>
            <w:tcW w:w="2481" w:type="dxa"/>
          </w:tcPr>
          <w:p w14:paraId="2D1A9F20" w14:textId="77777777" w:rsidR="00C84275" w:rsidRPr="004A3AED" w:rsidRDefault="00C84275" w:rsidP="00550226">
            <w:pPr>
              <w:pStyle w:val="Odlomakpopisa"/>
              <w:numPr>
                <w:ilvl w:val="0"/>
                <w:numId w:val="1129"/>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49" w:type="dxa"/>
            <w:shd w:val="clear" w:color="auto" w:fill="E7E6E6" w:themeFill="background2"/>
          </w:tcPr>
          <w:p w14:paraId="7157641E" w14:textId="77777777" w:rsidR="00C84275" w:rsidRPr="004A3AED" w:rsidRDefault="00C84275" w:rsidP="00C84275">
            <w:pPr>
              <w:pStyle w:val="Odlomakpopisa"/>
              <w:jc w:val="both"/>
              <w:rPr>
                <w:rFonts w:asciiTheme="minorHAnsi" w:hAnsiTheme="minorHAnsi"/>
                <w:sz w:val="22"/>
                <w:szCs w:val="22"/>
              </w:rPr>
            </w:pPr>
            <w:r w:rsidRPr="004A3AED">
              <w:rPr>
                <w:rFonts w:asciiTheme="minorHAnsi" w:hAnsiTheme="minorHAnsi"/>
                <w:sz w:val="22"/>
                <w:szCs w:val="22"/>
              </w:rPr>
              <w:t>10.Odrediti relevantna pravila pravnog sustava Europske unije u pojedinom pravnom području.</w:t>
            </w:r>
          </w:p>
          <w:p w14:paraId="40A8B667" w14:textId="77777777" w:rsidR="00C84275" w:rsidRPr="004A3AED" w:rsidRDefault="00C84275" w:rsidP="00C84275">
            <w:pPr>
              <w:ind w:left="720"/>
              <w:jc w:val="both"/>
              <w:rPr>
                <w:rFonts w:cs="Times New Roman"/>
              </w:rPr>
            </w:pPr>
            <w:r w:rsidRPr="004A3AED">
              <w:rPr>
                <w:rFonts w:cs="Times New Roman"/>
              </w:rPr>
              <w:t>19.Implementirati europske propise u nacionalni pravni sustav.</w:t>
            </w:r>
          </w:p>
        </w:tc>
      </w:tr>
      <w:tr w:rsidR="00C84275" w:rsidRPr="004A3AED" w14:paraId="4CB5E699" w14:textId="77777777" w:rsidTr="00B72073">
        <w:trPr>
          <w:trHeight w:val="255"/>
        </w:trPr>
        <w:tc>
          <w:tcPr>
            <w:tcW w:w="2481" w:type="dxa"/>
          </w:tcPr>
          <w:p w14:paraId="454A122A" w14:textId="77777777" w:rsidR="00C84275" w:rsidRPr="004A3AED" w:rsidRDefault="00C84275" w:rsidP="00550226">
            <w:pPr>
              <w:pStyle w:val="Odlomakpopisa"/>
              <w:numPr>
                <w:ilvl w:val="0"/>
                <w:numId w:val="1129"/>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49" w:type="dxa"/>
            <w:shd w:val="clear" w:color="auto" w:fill="E7E6E6" w:themeFill="background2"/>
          </w:tcPr>
          <w:p w14:paraId="45A7AD73" w14:textId="77777777" w:rsidR="00C84275" w:rsidRPr="004A3AED" w:rsidRDefault="00C84275" w:rsidP="00C84275">
            <w:pPr>
              <w:rPr>
                <w:rFonts w:cs="Times New Roman"/>
              </w:rPr>
            </w:pPr>
            <w:r w:rsidRPr="004A3AED">
              <w:rPr>
                <w:rFonts w:cs="Times New Roman"/>
              </w:rPr>
              <w:t>Vrednovanje.</w:t>
            </w:r>
          </w:p>
        </w:tc>
      </w:tr>
      <w:tr w:rsidR="00C84275" w:rsidRPr="004A3AED" w14:paraId="2B7ACF24" w14:textId="77777777" w:rsidTr="00B72073">
        <w:trPr>
          <w:trHeight w:val="255"/>
        </w:trPr>
        <w:tc>
          <w:tcPr>
            <w:tcW w:w="2481" w:type="dxa"/>
          </w:tcPr>
          <w:p w14:paraId="795C62E8" w14:textId="77777777" w:rsidR="00C84275" w:rsidRPr="004A3AED" w:rsidRDefault="00C84275" w:rsidP="00550226">
            <w:pPr>
              <w:pStyle w:val="Odlomakpopisa"/>
              <w:numPr>
                <w:ilvl w:val="0"/>
                <w:numId w:val="1129"/>
              </w:numPr>
              <w:ind w:left="396" w:hanging="180"/>
              <w:rPr>
                <w:rFonts w:asciiTheme="minorHAnsi" w:hAnsiTheme="minorHAnsi"/>
                <w:sz w:val="22"/>
                <w:szCs w:val="22"/>
              </w:rPr>
            </w:pPr>
            <w:r w:rsidRPr="004A3AED">
              <w:rPr>
                <w:rFonts w:asciiTheme="minorHAnsi" w:hAnsiTheme="minorHAnsi"/>
                <w:sz w:val="22"/>
                <w:szCs w:val="22"/>
              </w:rPr>
              <w:t>VJEŠTINE</w:t>
            </w:r>
          </w:p>
        </w:tc>
        <w:tc>
          <w:tcPr>
            <w:tcW w:w="6849" w:type="dxa"/>
            <w:shd w:val="clear" w:color="auto" w:fill="E7E6E6" w:themeFill="background2"/>
          </w:tcPr>
          <w:p w14:paraId="684B4AA0" w14:textId="77777777" w:rsidR="00C84275" w:rsidRPr="004A3AED" w:rsidRDefault="00C84275" w:rsidP="00C84275">
            <w:pPr>
              <w:jc w:val="both"/>
              <w:rPr>
                <w:rFonts w:cs="Times New Roman"/>
              </w:rPr>
            </w:pPr>
            <w:r w:rsidRPr="004A3AED">
              <w:rPr>
                <w:rFonts w:cs="Times New Roman"/>
              </w:rPr>
              <w:t>Vještina upravljanja informacijama, sposobnost učenja, sposobnost primjene znanja u praksi, razumijevanja činjenica, pojmova, postupaka i načela važnih za područje rada, istraživačke vještine, prepoznavanje nedostataka postojećih pravnih rješenja, sposobnost kritike i samokritike, vještina jasnog i razgovijetnoga usmenog izražavanja, etičnost.</w:t>
            </w:r>
          </w:p>
        </w:tc>
      </w:tr>
      <w:tr w:rsidR="00C84275" w:rsidRPr="004A3AED" w14:paraId="26B19F50" w14:textId="77777777" w:rsidTr="00B72073">
        <w:trPr>
          <w:trHeight w:val="255"/>
        </w:trPr>
        <w:tc>
          <w:tcPr>
            <w:tcW w:w="2481" w:type="dxa"/>
          </w:tcPr>
          <w:p w14:paraId="21696AF3" w14:textId="77777777" w:rsidR="00C84275" w:rsidRPr="004A3AED" w:rsidRDefault="00C84275" w:rsidP="00550226">
            <w:pPr>
              <w:pStyle w:val="Odlomakpopisa"/>
              <w:numPr>
                <w:ilvl w:val="0"/>
                <w:numId w:val="1129"/>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49" w:type="dxa"/>
            <w:shd w:val="clear" w:color="auto" w:fill="E7E6E6" w:themeFill="background2"/>
          </w:tcPr>
          <w:p w14:paraId="6438C211" w14:textId="77777777" w:rsidR="00C84275" w:rsidRPr="004A3AED" w:rsidRDefault="00C84275" w:rsidP="00550226">
            <w:pPr>
              <w:pStyle w:val="Odlomakpopisa"/>
              <w:numPr>
                <w:ilvl w:val="0"/>
                <w:numId w:val="1130"/>
              </w:numPr>
              <w:spacing w:after="160" w:line="259" w:lineRule="auto"/>
              <w:rPr>
                <w:rFonts w:asciiTheme="minorHAnsi" w:hAnsiTheme="minorHAnsi"/>
                <w:sz w:val="22"/>
                <w:szCs w:val="22"/>
              </w:rPr>
            </w:pPr>
            <w:r w:rsidRPr="004A3AED">
              <w:rPr>
                <w:rFonts w:asciiTheme="minorHAnsi" w:hAnsiTheme="minorHAnsi"/>
                <w:sz w:val="22"/>
                <w:szCs w:val="22"/>
              </w:rPr>
              <w:t>Europska Uredba o insolvencijskim postupcima</w:t>
            </w:r>
          </w:p>
          <w:p w14:paraId="707A058D" w14:textId="77777777" w:rsidR="00C84275" w:rsidRPr="004A3AED" w:rsidRDefault="00C84275" w:rsidP="00550226">
            <w:pPr>
              <w:pStyle w:val="Odlomakpopisa"/>
              <w:numPr>
                <w:ilvl w:val="0"/>
                <w:numId w:val="1130"/>
              </w:numPr>
              <w:spacing w:after="160" w:line="259" w:lineRule="auto"/>
              <w:rPr>
                <w:rFonts w:asciiTheme="minorHAnsi" w:hAnsiTheme="minorHAnsi"/>
                <w:sz w:val="22"/>
                <w:szCs w:val="22"/>
              </w:rPr>
            </w:pPr>
            <w:r w:rsidRPr="004A3AED">
              <w:rPr>
                <w:rFonts w:asciiTheme="minorHAnsi" w:hAnsiTheme="minorHAnsi"/>
                <w:sz w:val="22"/>
                <w:szCs w:val="22"/>
              </w:rPr>
              <w:t>Europska Direktiva o restrukturiranju i insolventnosti</w:t>
            </w:r>
          </w:p>
          <w:p w14:paraId="1433EA56" w14:textId="77777777" w:rsidR="00C84275" w:rsidRPr="004A3AED" w:rsidRDefault="00C84275" w:rsidP="00550226">
            <w:pPr>
              <w:pStyle w:val="Odlomakpopisa"/>
              <w:numPr>
                <w:ilvl w:val="0"/>
                <w:numId w:val="1130"/>
              </w:numPr>
              <w:spacing w:after="160" w:line="259" w:lineRule="auto"/>
              <w:rPr>
                <w:rFonts w:asciiTheme="minorHAnsi" w:hAnsiTheme="minorHAnsi"/>
                <w:sz w:val="22"/>
                <w:szCs w:val="22"/>
              </w:rPr>
            </w:pPr>
            <w:r w:rsidRPr="004A3AED">
              <w:rPr>
                <w:rFonts w:asciiTheme="minorHAnsi" w:hAnsiTheme="minorHAnsi"/>
                <w:sz w:val="22"/>
                <w:szCs w:val="22"/>
              </w:rPr>
              <w:lastRenderedPageBreak/>
              <w:t>Stečaj potrošača</w:t>
            </w:r>
          </w:p>
        </w:tc>
      </w:tr>
      <w:tr w:rsidR="00C84275" w:rsidRPr="004A3AED" w14:paraId="78D88909" w14:textId="77777777" w:rsidTr="00B72073">
        <w:trPr>
          <w:trHeight w:val="255"/>
        </w:trPr>
        <w:tc>
          <w:tcPr>
            <w:tcW w:w="2481" w:type="dxa"/>
          </w:tcPr>
          <w:p w14:paraId="07399124" w14:textId="77777777" w:rsidR="00C84275" w:rsidRPr="004A3AED" w:rsidRDefault="00C84275" w:rsidP="00550226">
            <w:pPr>
              <w:pStyle w:val="Odlomakpopisa"/>
              <w:numPr>
                <w:ilvl w:val="0"/>
                <w:numId w:val="1129"/>
              </w:numPr>
              <w:ind w:left="396" w:hanging="180"/>
              <w:rPr>
                <w:rFonts w:asciiTheme="minorHAnsi" w:hAnsiTheme="minorHAnsi"/>
                <w:sz w:val="22"/>
                <w:szCs w:val="22"/>
              </w:rPr>
            </w:pPr>
            <w:r w:rsidRPr="004A3AED">
              <w:rPr>
                <w:rFonts w:asciiTheme="minorHAnsi" w:hAnsiTheme="minorHAnsi"/>
                <w:sz w:val="22"/>
                <w:szCs w:val="22"/>
              </w:rPr>
              <w:lastRenderedPageBreak/>
              <w:t>NASTAVNE METODE</w:t>
            </w:r>
          </w:p>
        </w:tc>
        <w:tc>
          <w:tcPr>
            <w:tcW w:w="6849" w:type="dxa"/>
            <w:shd w:val="clear" w:color="auto" w:fill="E7E6E6" w:themeFill="background2"/>
          </w:tcPr>
          <w:p w14:paraId="4681B3B9" w14:textId="77777777" w:rsidR="00C84275" w:rsidRPr="004A3AED" w:rsidRDefault="00C84275" w:rsidP="00C84275">
            <w:pPr>
              <w:jc w:val="both"/>
              <w:rPr>
                <w:rFonts w:cs="Times New Roman"/>
              </w:rPr>
            </w:pPr>
            <w:r w:rsidRPr="004A3AED">
              <w:rPr>
                <w:rFonts w:cs="Times New Roman"/>
              </w:rPr>
              <w:t>Predavanje, poticanje studenata na aktivno sudjelovanje u raspravi kroz postavljanje pitanja i vođenje rasprave, odgovaranje na postaljena pitanja i nejasnoće, analiza postojećih pravnih rješenja u insolvencijskom pravu Europske unije i odluka Suda Europske unije, davanje zadataka u smislu samostalnog čitanja domaće i strane literature.</w:t>
            </w:r>
          </w:p>
        </w:tc>
      </w:tr>
      <w:tr w:rsidR="00C84275" w:rsidRPr="004A3AED" w14:paraId="05FD5FAE" w14:textId="77777777" w:rsidTr="00B72073">
        <w:trPr>
          <w:trHeight w:val="255"/>
        </w:trPr>
        <w:tc>
          <w:tcPr>
            <w:tcW w:w="2481" w:type="dxa"/>
          </w:tcPr>
          <w:p w14:paraId="260E0D64" w14:textId="77777777" w:rsidR="00C84275" w:rsidRPr="004A3AED" w:rsidRDefault="00C84275" w:rsidP="00550226">
            <w:pPr>
              <w:pStyle w:val="Odlomakpopisa"/>
              <w:numPr>
                <w:ilvl w:val="0"/>
                <w:numId w:val="1129"/>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49" w:type="dxa"/>
            <w:shd w:val="clear" w:color="auto" w:fill="E7E6E6" w:themeFill="background2"/>
          </w:tcPr>
          <w:p w14:paraId="04247732" w14:textId="77777777" w:rsidR="00C84275" w:rsidRPr="004A3AED" w:rsidRDefault="00C84275" w:rsidP="00C84275">
            <w:pPr>
              <w:rPr>
                <w:rFonts w:cs="Times New Roman"/>
              </w:rPr>
            </w:pPr>
            <w:r w:rsidRPr="004A3AED">
              <w:rPr>
                <w:rFonts w:cs="Times New Roman"/>
              </w:rPr>
              <w:t>Usmeni ispit</w:t>
            </w:r>
          </w:p>
        </w:tc>
      </w:tr>
      <w:tr w:rsidR="00867113" w:rsidRPr="004A3AED" w14:paraId="719A47B9" w14:textId="77777777" w:rsidTr="00B72073">
        <w:trPr>
          <w:trHeight w:val="255"/>
        </w:trPr>
        <w:tc>
          <w:tcPr>
            <w:tcW w:w="2481" w:type="dxa"/>
            <w:shd w:val="clear" w:color="auto" w:fill="DEEAF6" w:themeFill="accent1" w:themeFillTint="33"/>
          </w:tcPr>
          <w:p w14:paraId="644C579F" w14:textId="77777777" w:rsidR="00867113" w:rsidRPr="004A3AED" w:rsidRDefault="00867113" w:rsidP="00C84275">
            <w:pPr>
              <w:ind w:left="396" w:hanging="180"/>
              <w:rPr>
                <w:rFonts w:cs="Times New Roman"/>
              </w:rPr>
            </w:pPr>
            <w:r w:rsidRPr="004A3AED">
              <w:rPr>
                <w:rFonts w:cs="Times New Roman"/>
              </w:rPr>
              <w:t>ISHOD UČENJA (NAZIV)</w:t>
            </w:r>
          </w:p>
        </w:tc>
        <w:tc>
          <w:tcPr>
            <w:tcW w:w="6849" w:type="dxa"/>
            <w:shd w:val="clear" w:color="auto" w:fill="DEEAF6" w:themeFill="accent1" w:themeFillTint="33"/>
          </w:tcPr>
          <w:p w14:paraId="5FCA5E8E" w14:textId="77777777" w:rsidR="00867113" w:rsidRPr="004A3AED" w:rsidRDefault="00867113" w:rsidP="00B72073">
            <w:pPr>
              <w:jc w:val="both"/>
              <w:rPr>
                <w:rFonts w:cs="Times New Roman"/>
              </w:rPr>
            </w:pPr>
            <w:r w:rsidRPr="004A3AED">
              <w:rPr>
                <w:rFonts w:cs="Times New Roman"/>
              </w:rPr>
              <w:t>Objasniti temeljna načela i institute insolvencijskog (stečajnog) prava sa stajališta etičkog, pravnog i društveno odgovornog ponašanja sudionika insolvencijskih postupaka.</w:t>
            </w:r>
          </w:p>
        </w:tc>
      </w:tr>
      <w:tr w:rsidR="00C84275" w:rsidRPr="004A3AED" w14:paraId="1E0BC949" w14:textId="77777777" w:rsidTr="00B72073">
        <w:trPr>
          <w:trHeight w:val="255"/>
        </w:trPr>
        <w:tc>
          <w:tcPr>
            <w:tcW w:w="2481" w:type="dxa"/>
          </w:tcPr>
          <w:p w14:paraId="46BE71C1" w14:textId="77777777" w:rsidR="00C84275" w:rsidRPr="004A3AED" w:rsidRDefault="00C84275" w:rsidP="00550226">
            <w:pPr>
              <w:pStyle w:val="Odlomakpopisa"/>
              <w:numPr>
                <w:ilvl w:val="0"/>
                <w:numId w:val="1131"/>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49" w:type="dxa"/>
            <w:shd w:val="clear" w:color="auto" w:fill="E7E6E6" w:themeFill="background2"/>
          </w:tcPr>
          <w:p w14:paraId="131EC22C" w14:textId="77777777" w:rsidR="00C84275" w:rsidRPr="004A3AED" w:rsidRDefault="00C84275" w:rsidP="00C84275">
            <w:pPr>
              <w:rPr>
                <w:rFonts w:cs="Times New Roman"/>
              </w:rPr>
            </w:pPr>
            <w:r w:rsidRPr="004A3AED">
              <w:rPr>
                <w:rFonts w:cs="Times New Roman"/>
              </w:rPr>
              <w:t>8.Razviti etičko, pravno i društveno odgovorno ponašanje.</w:t>
            </w:r>
          </w:p>
        </w:tc>
      </w:tr>
      <w:tr w:rsidR="00C84275" w:rsidRPr="004A3AED" w14:paraId="0F224140" w14:textId="77777777" w:rsidTr="00B72073">
        <w:trPr>
          <w:trHeight w:val="255"/>
        </w:trPr>
        <w:tc>
          <w:tcPr>
            <w:tcW w:w="2481" w:type="dxa"/>
          </w:tcPr>
          <w:p w14:paraId="4535AAF2" w14:textId="77777777" w:rsidR="00C84275" w:rsidRPr="004A3AED" w:rsidRDefault="00C84275" w:rsidP="00550226">
            <w:pPr>
              <w:pStyle w:val="Odlomakpopisa"/>
              <w:numPr>
                <w:ilvl w:val="0"/>
                <w:numId w:val="1131"/>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49" w:type="dxa"/>
            <w:shd w:val="clear" w:color="auto" w:fill="E7E6E6" w:themeFill="background2"/>
          </w:tcPr>
          <w:p w14:paraId="36EBCCF2" w14:textId="77777777" w:rsidR="00C84275" w:rsidRPr="004A3AED" w:rsidRDefault="00C84275" w:rsidP="00C84275">
            <w:pPr>
              <w:rPr>
                <w:rFonts w:cs="Times New Roman"/>
              </w:rPr>
            </w:pPr>
            <w:r w:rsidRPr="004A3AED">
              <w:rPr>
                <w:rFonts w:cs="Times New Roman"/>
              </w:rPr>
              <w:t>Sinteza.</w:t>
            </w:r>
          </w:p>
        </w:tc>
      </w:tr>
      <w:tr w:rsidR="00C84275" w:rsidRPr="004A3AED" w14:paraId="4ED978A5" w14:textId="77777777" w:rsidTr="00B72073">
        <w:trPr>
          <w:trHeight w:val="255"/>
        </w:trPr>
        <w:tc>
          <w:tcPr>
            <w:tcW w:w="2481" w:type="dxa"/>
          </w:tcPr>
          <w:p w14:paraId="302DE5DB" w14:textId="77777777" w:rsidR="00C84275" w:rsidRPr="004A3AED" w:rsidRDefault="00C84275" w:rsidP="00550226">
            <w:pPr>
              <w:pStyle w:val="Odlomakpopisa"/>
              <w:numPr>
                <w:ilvl w:val="0"/>
                <w:numId w:val="1131"/>
              </w:numPr>
              <w:ind w:left="396" w:hanging="180"/>
              <w:rPr>
                <w:rFonts w:asciiTheme="minorHAnsi" w:hAnsiTheme="minorHAnsi"/>
                <w:sz w:val="22"/>
                <w:szCs w:val="22"/>
              </w:rPr>
            </w:pPr>
            <w:r w:rsidRPr="004A3AED">
              <w:rPr>
                <w:rFonts w:asciiTheme="minorHAnsi" w:hAnsiTheme="minorHAnsi"/>
                <w:sz w:val="22"/>
                <w:szCs w:val="22"/>
              </w:rPr>
              <w:t>VJEŠTINE</w:t>
            </w:r>
          </w:p>
        </w:tc>
        <w:tc>
          <w:tcPr>
            <w:tcW w:w="6849" w:type="dxa"/>
            <w:shd w:val="clear" w:color="auto" w:fill="E7E6E6" w:themeFill="background2"/>
          </w:tcPr>
          <w:p w14:paraId="6BD7BF79" w14:textId="77777777" w:rsidR="00C84275" w:rsidRPr="004A3AED" w:rsidRDefault="00C84275" w:rsidP="00C84275">
            <w:pPr>
              <w:jc w:val="both"/>
              <w:rPr>
                <w:rFonts w:cs="Times New Roman"/>
              </w:rPr>
            </w:pPr>
            <w:r w:rsidRPr="004A3AED">
              <w:rPr>
                <w:rFonts w:cs="Times New Roman"/>
              </w:rPr>
              <w:t>Vještina upravljanja informacijama, sposobnost učenja, sposobnost primjene znanja u praksi, razumijevanja činjenica, pojmova, postupaka i načela važnih za područje rada, istraživačke vještine, prepoznavanje nedostataka postojećih zakonskih rješenja i/ili njihove nepravilne primjene u sudskoj praksi, sposobnost kritike i samokritike, vještina jasnog i razgovijetnoga usmenog izražavanja, sposobnost stvaranja novih ideja, etičnost.</w:t>
            </w:r>
          </w:p>
        </w:tc>
      </w:tr>
      <w:tr w:rsidR="00C84275" w:rsidRPr="004A3AED" w14:paraId="398BB506" w14:textId="77777777" w:rsidTr="00B72073">
        <w:trPr>
          <w:trHeight w:val="255"/>
        </w:trPr>
        <w:tc>
          <w:tcPr>
            <w:tcW w:w="2481" w:type="dxa"/>
          </w:tcPr>
          <w:p w14:paraId="07F63D2B" w14:textId="77777777" w:rsidR="00C84275" w:rsidRPr="004A3AED" w:rsidRDefault="00C84275" w:rsidP="00550226">
            <w:pPr>
              <w:pStyle w:val="Odlomakpopisa"/>
              <w:numPr>
                <w:ilvl w:val="0"/>
                <w:numId w:val="1131"/>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49" w:type="dxa"/>
            <w:shd w:val="clear" w:color="auto" w:fill="E7E6E6" w:themeFill="background2"/>
          </w:tcPr>
          <w:p w14:paraId="0C954B54" w14:textId="77777777" w:rsidR="00C84275" w:rsidRPr="004A3AED" w:rsidRDefault="00C84275" w:rsidP="00C84275">
            <w:pPr>
              <w:rPr>
                <w:rFonts w:cs="Times New Roman"/>
              </w:rPr>
            </w:pPr>
            <w:r w:rsidRPr="004A3AED">
              <w:rPr>
                <w:rFonts w:cs="Times New Roman"/>
              </w:rPr>
              <w:t>Nastavne cjeline:</w:t>
            </w:r>
          </w:p>
          <w:p w14:paraId="56778B8A" w14:textId="77777777" w:rsidR="00C84275" w:rsidRPr="004A3AED" w:rsidRDefault="00C84275" w:rsidP="00550226">
            <w:pPr>
              <w:pStyle w:val="Odlomakpopisa"/>
              <w:numPr>
                <w:ilvl w:val="0"/>
                <w:numId w:val="1132"/>
              </w:numPr>
              <w:spacing w:after="160" w:line="259" w:lineRule="auto"/>
              <w:rPr>
                <w:rFonts w:asciiTheme="minorHAnsi" w:hAnsiTheme="minorHAnsi"/>
                <w:sz w:val="22"/>
                <w:szCs w:val="22"/>
              </w:rPr>
            </w:pPr>
            <w:r w:rsidRPr="004A3AED">
              <w:rPr>
                <w:rFonts w:asciiTheme="minorHAnsi" w:hAnsiTheme="minorHAnsi"/>
                <w:sz w:val="22"/>
                <w:szCs w:val="22"/>
              </w:rPr>
              <w:t>Uvod u insolvencijsko (stečajno) pravo</w:t>
            </w:r>
          </w:p>
          <w:p w14:paraId="4331058C" w14:textId="77777777" w:rsidR="00C84275" w:rsidRPr="004A3AED" w:rsidRDefault="00C84275" w:rsidP="00550226">
            <w:pPr>
              <w:pStyle w:val="Odlomakpopisa"/>
              <w:numPr>
                <w:ilvl w:val="0"/>
                <w:numId w:val="1132"/>
              </w:numPr>
              <w:spacing w:after="160" w:line="259" w:lineRule="auto"/>
              <w:rPr>
                <w:rFonts w:asciiTheme="minorHAnsi" w:hAnsiTheme="minorHAnsi"/>
                <w:sz w:val="22"/>
                <w:szCs w:val="22"/>
              </w:rPr>
            </w:pPr>
            <w:r w:rsidRPr="004A3AED">
              <w:rPr>
                <w:rFonts w:asciiTheme="minorHAnsi" w:hAnsiTheme="minorHAnsi"/>
                <w:sz w:val="22"/>
                <w:szCs w:val="22"/>
              </w:rPr>
              <w:t>Osnovna načela insolvencijskoga (stečajnoga) prava</w:t>
            </w:r>
          </w:p>
          <w:p w14:paraId="4AAEB296" w14:textId="77777777" w:rsidR="00C84275" w:rsidRPr="004A3AED" w:rsidRDefault="00C84275" w:rsidP="00550226">
            <w:pPr>
              <w:pStyle w:val="Odlomakpopisa"/>
              <w:numPr>
                <w:ilvl w:val="0"/>
                <w:numId w:val="1132"/>
              </w:numPr>
              <w:spacing w:after="160" w:line="259" w:lineRule="auto"/>
              <w:rPr>
                <w:rFonts w:asciiTheme="minorHAnsi" w:hAnsiTheme="minorHAnsi"/>
                <w:sz w:val="22"/>
                <w:szCs w:val="22"/>
              </w:rPr>
            </w:pPr>
            <w:r w:rsidRPr="004A3AED">
              <w:rPr>
                <w:rFonts w:asciiTheme="minorHAnsi" w:hAnsiTheme="minorHAnsi"/>
                <w:sz w:val="22"/>
                <w:szCs w:val="22"/>
              </w:rPr>
              <w:t>Tijela u stečajnom postupku</w:t>
            </w:r>
          </w:p>
          <w:p w14:paraId="2B05FF75" w14:textId="77777777" w:rsidR="00C84275" w:rsidRPr="004A3AED" w:rsidRDefault="00C84275" w:rsidP="00550226">
            <w:pPr>
              <w:pStyle w:val="Odlomakpopisa"/>
              <w:numPr>
                <w:ilvl w:val="0"/>
                <w:numId w:val="1132"/>
              </w:numPr>
              <w:spacing w:after="160" w:line="259" w:lineRule="auto"/>
              <w:rPr>
                <w:rFonts w:asciiTheme="minorHAnsi" w:hAnsiTheme="minorHAnsi"/>
                <w:sz w:val="22"/>
                <w:szCs w:val="22"/>
              </w:rPr>
            </w:pPr>
            <w:r w:rsidRPr="004A3AED">
              <w:rPr>
                <w:rFonts w:asciiTheme="minorHAnsi" w:hAnsiTheme="minorHAnsi"/>
                <w:sz w:val="22"/>
                <w:szCs w:val="22"/>
              </w:rPr>
              <w:t>Pokretanje stečajnoga postupka</w:t>
            </w:r>
          </w:p>
          <w:p w14:paraId="2025F29D" w14:textId="77777777" w:rsidR="00C84275" w:rsidRPr="004A3AED" w:rsidRDefault="00C84275" w:rsidP="00550226">
            <w:pPr>
              <w:pStyle w:val="Odlomakpopisa"/>
              <w:numPr>
                <w:ilvl w:val="0"/>
                <w:numId w:val="1132"/>
              </w:numPr>
              <w:spacing w:after="160" w:line="259" w:lineRule="auto"/>
              <w:rPr>
                <w:rFonts w:asciiTheme="minorHAnsi" w:hAnsiTheme="minorHAnsi"/>
                <w:sz w:val="22"/>
                <w:szCs w:val="22"/>
              </w:rPr>
            </w:pPr>
            <w:r w:rsidRPr="004A3AED">
              <w:rPr>
                <w:rFonts w:asciiTheme="minorHAnsi" w:hAnsiTheme="minorHAnsi"/>
                <w:sz w:val="22"/>
                <w:szCs w:val="22"/>
              </w:rPr>
              <w:t>Osnovne materijalne i procesne pravne posljedice otvaranja stečajnoga postupka</w:t>
            </w:r>
          </w:p>
          <w:p w14:paraId="6AD932F8" w14:textId="77777777" w:rsidR="00C84275" w:rsidRPr="004A3AED" w:rsidRDefault="00C84275" w:rsidP="00550226">
            <w:pPr>
              <w:pStyle w:val="Odlomakpopisa"/>
              <w:numPr>
                <w:ilvl w:val="0"/>
                <w:numId w:val="1132"/>
              </w:numPr>
              <w:spacing w:after="160" w:line="259" w:lineRule="auto"/>
              <w:rPr>
                <w:rFonts w:asciiTheme="minorHAnsi" w:hAnsiTheme="minorHAnsi"/>
                <w:sz w:val="22"/>
                <w:szCs w:val="22"/>
              </w:rPr>
            </w:pPr>
            <w:r w:rsidRPr="004A3AED">
              <w:rPr>
                <w:rFonts w:asciiTheme="minorHAnsi" w:hAnsiTheme="minorHAnsi"/>
                <w:sz w:val="22"/>
                <w:szCs w:val="22"/>
              </w:rPr>
              <w:t>Stečajnopravno pobijanje pravnih radnji</w:t>
            </w:r>
          </w:p>
          <w:p w14:paraId="29854E4E" w14:textId="77777777" w:rsidR="00C84275" w:rsidRPr="004A3AED" w:rsidRDefault="00C84275" w:rsidP="00550226">
            <w:pPr>
              <w:pStyle w:val="Odlomakpopisa"/>
              <w:numPr>
                <w:ilvl w:val="0"/>
                <w:numId w:val="1132"/>
              </w:numPr>
              <w:spacing w:after="160" w:line="259" w:lineRule="auto"/>
              <w:rPr>
                <w:rFonts w:asciiTheme="minorHAnsi" w:hAnsiTheme="minorHAnsi"/>
                <w:sz w:val="22"/>
                <w:szCs w:val="22"/>
              </w:rPr>
            </w:pPr>
            <w:r w:rsidRPr="004A3AED">
              <w:rPr>
                <w:rFonts w:asciiTheme="minorHAnsi" w:hAnsiTheme="minorHAnsi"/>
                <w:sz w:val="22"/>
                <w:szCs w:val="22"/>
              </w:rPr>
              <w:t>Upravljanje stečajnom masom</w:t>
            </w:r>
          </w:p>
          <w:p w14:paraId="7A19C3B3" w14:textId="77777777" w:rsidR="00C84275" w:rsidRPr="004A3AED" w:rsidRDefault="00C84275" w:rsidP="00550226">
            <w:pPr>
              <w:pStyle w:val="Odlomakpopisa"/>
              <w:numPr>
                <w:ilvl w:val="0"/>
                <w:numId w:val="1132"/>
              </w:numPr>
              <w:spacing w:after="160" w:line="259" w:lineRule="auto"/>
              <w:rPr>
                <w:rFonts w:asciiTheme="minorHAnsi" w:hAnsiTheme="minorHAnsi"/>
                <w:sz w:val="22"/>
                <w:szCs w:val="22"/>
              </w:rPr>
            </w:pPr>
            <w:r w:rsidRPr="004A3AED">
              <w:rPr>
                <w:rFonts w:asciiTheme="minorHAnsi" w:hAnsiTheme="minorHAnsi"/>
                <w:sz w:val="22"/>
                <w:szCs w:val="22"/>
              </w:rPr>
              <w:t>Namirenje stečajnih vjerovnika</w:t>
            </w:r>
          </w:p>
          <w:p w14:paraId="4975A12A" w14:textId="77777777" w:rsidR="00C84275" w:rsidRPr="004A3AED" w:rsidRDefault="00C84275" w:rsidP="00550226">
            <w:pPr>
              <w:pStyle w:val="Odlomakpopisa"/>
              <w:numPr>
                <w:ilvl w:val="0"/>
                <w:numId w:val="1132"/>
              </w:numPr>
              <w:spacing w:after="160" w:line="259" w:lineRule="auto"/>
              <w:rPr>
                <w:rFonts w:asciiTheme="minorHAnsi" w:hAnsiTheme="minorHAnsi"/>
                <w:sz w:val="22"/>
                <w:szCs w:val="22"/>
              </w:rPr>
            </w:pPr>
            <w:r w:rsidRPr="004A3AED">
              <w:rPr>
                <w:rFonts w:asciiTheme="minorHAnsi" w:hAnsiTheme="minorHAnsi"/>
                <w:sz w:val="22"/>
                <w:szCs w:val="22"/>
              </w:rPr>
              <w:t>Stečajni plan</w:t>
            </w:r>
          </w:p>
          <w:p w14:paraId="40B49AE7" w14:textId="77777777" w:rsidR="00C84275" w:rsidRPr="004A3AED" w:rsidRDefault="00C84275" w:rsidP="00550226">
            <w:pPr>
              <w:pStyle w:val="Odlomakpopisa"/>
              <w:numPr>
                <w:ilvl w:val="0"/>
                <w:numId w:val="1132"/>
              </w:numPr>
              <w:spacing w:after="160" w:line="259" w:lineRule="auto"/>
              <w:rPr>
                <w:rFonts w:asciiTheme="minorHAnsi" w:hAnsiTheme="minorHAnsi"/>
                <w:sz w:val="22"/>
                <w:szCs w:val="22"/>
              </w:rPr>
            </w:pPr>
            <w:r w:rsidRPr="004A3AED">
              <w:rPr>
                <w:rFonts w:asciiTheme="minorHAnsi" w:hAnsiTheme="minorHAnsi"/>
                <w:sz w:val="22"/>
                <w:szCs w:val="22"/>
              </w:rPr>
              <w:t>Osobna uprava stečajnoga dužnika</w:t>
            </w:r>
          </w:p>
          <w:p w14:paraId="6BA7772B" w14:textId="77777777" w:rsidR="00C84275" w:rsidRPr="004A3AED" w:rsidRDefault="00C84275" w:rsidP="00550226">
            <w:pPr>
              <w:pStyle w:val="Odlomakpopisa"/>
              <w:numPr>
                <w:ilvl w:val="0"/>
                <w:numId w:val="1132"/>
              </w:numPr>
              <w:spacing w:after="160" w:line="259" w:lineRule="auto"/>
              <w:rPr>
                <w:rFonts w:asciiTheme="minorHAnsi" w:hAnsiTheme="minorHAnsi"/>
                <w:sz w:val="22"/>
                <w:szCs w:val="22"/>
              </w:rPr>
            </w:pPr>
            <w:r w:rsidRPr="004A3AED">
              <w:rPr>
                <w:rFonts w:asciiTheme="minorHAnsi" w:hAnsiTheme="minorHAnsi"/>
                <w:sz w:val="22"/>
                <w:szCs w:val="22"/>
              </w:rPr>
              <w:t>Oslobođenje od preostalih obveza stečajnoga dužnika</w:t>
            </w:r>
          </w:p>
          <w:p w14:paraId="12939201" w14:textId="77777777" w:rsidR="00C84275" w:rsidRPr="004A3AED" w:rsidRDefault="00C84275" w:rsidP="00550226">
            <w:pPr>
              <w:pStyle w:val="Odlomakpopisa"/>
              <w:numPr>
                <w:ilvl w:val="0"/>
                <w:numId w:val="1132"/>
              </w:numPr>
              <w:spacing w:after="160" w:line="259" w:lineRule="auto"/>
              <w:rPr>
                <w:rFonts w:asciiTheme="minorHAnsi" w:hAnsiTheme="minorHAnsi"/>
                <w:sz w:val="22"/>
                <w:szCs w:val="22"/>
              </w:rPr>
            </w:pPr>
            <w:r w:rsidRPr="004A3AED">
              <w:rPr>
                <w:rFonts w:asciiTheme="minorHAnsi" w:hAnsiTheme="minorHAnsi"/>
                <w:sz w:val="22"/>
                <w:szCs w:val="22"/>
              </w:rPr>
              <w:t>Hrvatsko međunarodno stečajno pravo i Europska Uredba o insolvencijskim postupcima</w:t>
            </w:r>
          </w:p>
          <w:p w14:paraId="4254DAB3" w14:textId="77777777" w:rsidR="00C84275" w:rsidRPr="004A3AED" w:rsidRDefault="00C84275" w:rsidP="00550226">
            <w:pPr>
              <w:pStyle w:val="Odlomakpopisa"/>
              <w:numPr>
                <w:ilvl w:val="0"/>
                <w:numId w:val="1132"/>
              </w:numPr>
              <w:spacing w:after="160" w:line="259" w:lineRule="auto"/>
              <w:rPr>
                <w:rFonts w:asciiTheme="minorHAnsi" w:hAnsiTheme="minorHAnsi"/>
                <w:sz w:val="22"/>
                <w:szCs w:val="22"/>
              </w:rPr>
            </w:pPr>
            <w:r w:rsidRPr="004A3AED">
              <w:rPr>
                <w:rFonts w:asciiTheme="minorHAnsi" w:hAnsiTheme="minorHAnsi"/>
                <w:sz w:val="22"/>
                <w:szCs w:val="22"/>
              </w:rPr>
              <w:t>Hrvatski predstečajni postupak i Europska Direktiva o restrukturiranju i insolventnosti</w:t>
            </w:r>
          </w:p>
          <w:p w14:paraId="4C56D08E" w14:textId="77777777" w:rsidR="00C84275" w:rsidRPr="004A3AED" w:rsidRDefault="00C84275" w:rsidP="00550226">
            <w:pPr>
              <w:pStyle w:val="Odlomakpopisa"/>
              <w:numPr>
                <w:ilvl w:val="0"/>
                <w:numId w:val="1132"/>
              </w:numPr>
              <w:spacing w:after="160" w:line="259" w:lineRule="auto"/>
              <w:rPr>
                <w:rFonts w:asciiTheme="minorHAnsi" w:hAnsiTheme="minorHAnsi"/>
                <w:sz w:val="22"/>
                <w:szCs w:val="22"/>
              </w:rPr>
            </w:pPr>
            <w:r w:rsidRPr="004A3AED">
              <w:rPr>
                <w:rFonts w:asciiTheme="minorHAnsi" w:hAnsiTheme="minorHAnsi"/>
                <w:sz w:val="22"/>
                <w:szCs w:val="22"/>
              </w:rPr>
              <w:t>Stečaj potrošača.</w:t>
            </w:r>
          </w:p>
        </w:tc>
      </w:tr>
      <w:tr w:rsidR="00C84275" w:rsidRPr="004A3AED" w14:paraId="0FAAE477" w14:textId="77777777" w:rsidTr="00B72073">
        <w:trPr>
          <w:trHeight w:val="255"/>
        </w:trPr>
        <w:tc>
          <w:tcPr>
            <w:tcW w:w="2481" w:type="dxa"/>
          </w:tcPr>
          <w:p w14:paraId="3FAC6E10" w14:textId="77777777" w:rsidR="00C84275" w:rsidRPr="004A3AED" w:rsidRDefault="00C84275" w:rsidP="00550226">
            <w:pPr>
              <w:pStyle w:val="Odlomakpopisa"/>
              <w:numPr>
                <w:ilvl w:val="0"/>
                <w:numId w:val="1131"/>
              </w:numPr>
              <w:ind w:left="396" w:hanging="180"/>
              <w:rPr>
                <w:rFonts w:asciiTheme="minorHAnsi" w:hAnsiTheme="minorHAnsi"/>
                <w:sz w:val="22"/>
                <w:szCs w:val="22"/>
              </w:rPr>
            </w:pPr>
            <w:r w:rsidRPr="004A3AED">
              <w:rPr>
                <w:rFonts w:asciiTheme="minorHAnsi" w:hAnsiTheme="minorHAnsi"/>
                <w:sz w:val="22"/>
                <w:szCs w:val="22"/>
              </w:rPr>
              <w:lastRenderedPageBreak/>
              <w:t>NASTAVNE METODE</w:t>
            </w:r>
          </w:p>
        </w:tc>
        <w:tc>
          <w:tcPr>
            <w:tcW w:w="6849" w:type="dxa"/>
            <w:shd w:val="clear" w:color="auto" w:fill="E7E6E6" w:themeFill="background2"/>
          </w:tcPr>
          <w:p w14:paraId="55072F35" w14:textId="77777777" w:rsidR="00C84275" w:rsidRPr="004A3AED" w:rsidRDefault="00C84275" w:rsidP="00C84275">
            <w:pPr>
              <w:jc w:val="both"/>
              <w:rPr>
                <w:rFonts w:cs="Times New Roman"/>
              </w:rPr>
            </w:pPr>
            <w:r w:rsidRPr="004A3AED">
              <w:rPr>
                <w:rFonts w:cs="Times New Roman"/>
              </w:rPr>
              <w:t>Predavanje, poticanje studenata na aktivno sudjelovanje u raspravi kroz postavljanje pitanja i vođenje rasprave, odgovaranje na postaljena pitanja i nejasnoće, paralelna analiza osnovnih načela i instituta insolvencijskog prava tijekom čitave nastave sa stajališta etičkog, pravno i društveno odgovornog ponašanja sudionika insolvencijskih postupaka, davanje zadataka u smislu samostalnog čitanja domaće i strane literature.</w:t>
            </w:r>
          </w:p>
        </w:tc>
      </w:tr>
      <w:tr w:rsidR="00C84275" w:rsidRPr="004A3AED" w14:paraId="6824F34D" w14:textId="77777777" w:rsidTr="00B72073">
        <w:trPr>
          <w:trHeight w:val="255"/>
        </w:trPr>
        <w:tc>
          <w:tcPr>
            <w:tcW w:w="2481" w:type="dxa"/>
          </w:tcPr>
          <w:p w14:paraId="2A0B6566" w14:textId="77777777" w:rsidR="00C84275" w:rsidRPr="004A3AED" w:rsidRDefault="00C84275" w:rsidP="00550226">
            <w:pPr>
              <w:pStyle w:val="Odlomakpopisa"/>
              <w:numPr>
                <w:ilvl w:val="0"/>
                <w:numId w:val="1131"/>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49" w:type="dxa"/>
            <w:shd w:val="clear" w:color="auto" w:fill="E7E6E6" w:themeFill="background2"/>
          </w:tcPr>
          <w:p w14:paraId="123DCE6D" w14:textId="77777777" w:rsidR="00C84275" w:rsidRPr="004A3AED" w:rsidRDefault="00C84275" w:rsidP="00C84275">
            <w:pPr>
              <w:rPr>
                <w:rFonts w:cs="Times New Roman"/>
              </w:rPr>
            </w:pPr>
            <w:r w:rsidRPr="004A3AED">
              <w:rPr>
                <w:rFonts w:cs="Times New Roman"/>
              </w:rPr>
              <w:t>Usmeni ispit.</w:t>
            </w:r>
          </w:p>
        </w:tc>
      </w:tr>
    </w:tbl>
    <w:p w14:paraId="6C96CAA7"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6FE96845" w14:textId="77777777" w:rsidR="00AD2218" w:rsidRPr="004A3AED" w:rsidRDefault="00AD2218"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685205CA" w14:textId="77777777" w:rsidR="009707A4" w:rsidRPr="004A3AED" w:rsidRDefault="009707A4" w:rsidP="009707A4">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INSOLVENCY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1"/>
        <w:gridCol w:w="6769"/>
      </w:tblGrid>
      <w:tr w:rsidR="009707A4" w:rsidRPr="004A3AED" w14:paraId="1700A4E7" w14:textId="77777777" w:rsidTr="001949E6">
        <w:trPr>
          <w:trHeight w:val="570"/>
        </w:trPr>
        <w:tc>
          <w:tcPr>
            <w:tcW w:w="2561" w:type="dxa"/>
            <w:shd w:val="clear" w:color="auto" w:fill="9CC2E5" w:themeFill="accent1" w:themeFillTint="99"/>
          </w:tcPr>
          <w:p w14:paraId="2DB517C9" w14:textId="77777777" w:rsidR="009707A4" w:rsidRPr="004A3AED" w:rsidRDefault="009707A4" w:rsidP="001949E6">
            <w:pPr>
              <w:rPr>
                <w:rFonts w:cs="Times New Roman"/>
                <w:b/>
                <w:sz w:val="28"/>
                <w:szCs w:val="28"/>
              </w:rPr>
            </w:pPr>
            <w:r w:rsidRPr="004A3AED">
              <w:rPr>
                <w:rFonts w:cs="Times New Roman"/>
                <w:b/>
                <w:sz w:val="28"/>
                <w:szCs w:val="28"/>
              </w:rPr>
              <w:t>COURSE</w:t>
            </w:r>
          </w:p>
        </w:tc>
        <w:tc>
          <w:tcPr>
            <w:tcW w:w="6769" w:type="dxa"/>
          </w:tcPr>
          <w:p w14:paraId="175E4819" w14:textId="77777777" w:rsidR="009707A4" w:rsidRPr="004A3AED" w:rsidRDefault="009707A4" w:rsidP="001949E6">
            <w:pPr>
              <w:rPr>
                <w:rFonts w:cs="Times New Roman"/>
                <w:b/>
                <w:bCs/>
                <w:sz w:val="28"/>
                <w:szCs w:val="28"/>
              </w:rPr>
            </w:pPr>
            <w:r w:rsidRPr="004A3AED">
              <w:rPr>
                <w:rFonts w:cs="Times New Roman"/>
                <w:b/>
                <w:bCs/>
                <w:sz w:val="28"/>
                <w:szCs w:val="28"/>
              </w:rPr>
              <w:t>INSOLVENCY LAW</w:t>
            </w:r>
          </w:p>
        </w:tc>
      </w:tr>
      <w:tr w:rsidR="009707A4" w:rsidRPr="004A3AED" w14:paraId="20F03461" w14:textId="77777777" w:rsidTr="001949E6">
        <w:trPr>
          <w:trHeight w:val="465"/>
        </w:trPr>
        <w:tc>
          <w:tcPr>
            <w:tcW w:w="2561" w:type="dxa"/>
            <w:shd w:val="clear" w:color="auto" w:fill="F2F2F2" w:themeFill="background1" w:themeFillShade="F2"/>
          </w:tcPr>
          <w:p w14:paraId="0EC2DFC7" w14:textId="77777777" w:rsidR="009707A4" w:rsidRPr="004A3AED" w:rsidRDefault="009707A4" w:rsidP="001949E6">
            <w:pPr>
              <w:rPr>
                <w:rFonts w:cs="Times New Roman"/>
              </w:rPr>
            </w:pPr>
            <w:r w:rsidRPr="004A3AED">
              <w:rPr>
                <w:rFonts w:cs="Times New Roman"/>
              </w:rPr>
              <w:t xml:space="preserve">COMPULSORY OF ELECTIVE/YEAR OF THE STUDY PROGRAMME IN WHICH THE COURSE IS CONDUCTED </w:t>
            </w:r>
          </w:p>
        </w:tc>
        <w:tc>
          <w:tcPr>
            <w:tcW w:w="6769" w:type="dxa"/>
          </w:tcPr>
          <w:p w14:paraId="650F8F10" w14:textId="77777777" w:rsidR="009707A4" w:rsidRPr="004A3AED" w:rsidRDefault="009707A4" w:rsidP="001949E6">
            <w:pPr>
              <w:rPr>
                <w:rFonts w:cs="Times New Roman"/>
              </w:rPr>
            </w:pPr>
            <w:r w:rsidRPr="004A3AED">
              <w:rPr>
                <w:rFonts w:cs="Times New Roman"/>
              </w:rPr>
              <w:t>ELECTIVE COURSE; FIFTH YEAR OF THE STUDY PROGRAMME</w:t>
            </w:r>
          </w:p>
        </w:tc>
      </w:tr>
      <w:tr w:rsidR="009707A4" w:rsidRPr="004A3AED" w14:paraId="01F0E588" w14:textId="77777777" w:rsidTr="001949E6">
        <w:trPr>
          <w:trHeight w:val="300"/>
        </w:trPr>
        <w:tc>
          <w:tcPr>
            <w:tcW w:w="2561" w:type="dxa"/>
            <w:shd w:val="clear" w:color="auto" w:fill="F2F2F2" w:themeFill="background1" w:themeFillShade="F2"/>
          </w:tcPr>
          <w:p w14:paraId="3A161F5E" w14:textId="77777777" w:rsidR="009707A4" w:rsidRPr="004A3AED" w:rsidRDefault="009707A4" w:rsidP="001949E6">
            <w:pPr>
              <w:rPr>
                <w:rFonts w:cs="Times New Roman"/>
              </w:rPr>
            </w:pPr>
            <w:r w:rsidRPr="004A3AED">
              <w:rPr>
                <w:rFonts w:cs="Times New Roman"/>
              </w:rPr>
              <w:t>FORM OF TEACHING (LECTURES, SEMINAR, PRACTICAL EXERCISE AND/OR PRACTIAL TEACHING)</w:t>
            </w:r>
          </w:p>
        </w:tc>
        <w:tc>
          <w:tcPr>
            <w:tcW w:w="6769" w:type="dxa"/>
          </w:tcPr>
          <w:p w14:paraId="7DBE207A" w14:textId="77777777" w:rsidR="009707A4" w:rsidRPr="004A3AED" w:rsidRDefault="009707A4" w:rsidP="001949E6">
            <w:pPr>
              <w:rPr>
                <w:rFonts w:cs="Times New Roman"/>
              </w:rPr>
            </w:pPr>
            <w:r w:rsidRPr="004A3AED">
              <w:rPr>
                <w:rFonts w:cs="Times New Roman"/>
              </w:rPr>
              <w:t>LECTURES</w:t>
            </w:r>
          </w:p>
        </w:tc>
      </w:tr>
      <w:tr w:rsidR="009707A4" w:rsidRPr="004A3AED" w14:paraId="3093E82E" w14:textId="77777777" w:rsidTr="001949E6">
        <w:trPr>
          <w:trHeight w:val="405"/>
        </w:trPr>
        <w:tc>
          <w:tcPr>
            <w:tcW w:w="2561" w:type="dxa"/>
            <w:shd w:val="clear" w:color="auto" w:fill="F2F2F2" w:themeFill="background1" w:themeFillShade="F2"/>
          </w:tcPr>
          <w:p w14:paraId="11A2339A" w14:textId="77777777" w:rsidR="009707A4" w:rsidRPr="004A3AED" w:rsidRDefault="009707A4" w:rsidP="001949E6">
            <w:pPr>
              <w:rPr>
                <w:rFonts w:cs="Times New Roman"/>
              </w:rPr>
            </w:pPr>
            <w:r w:rsidRPr="004A3AED">
              <w:rPr>
                <w:rFonts w:cs="Times New Roman"/>
              </w:rPr>
              <w:t>ECTS POINTS OF THE COURSE</w:t>
            </w:r>
          </w:p>
        </w:tc>
        <w:tc>
          <w:tcPr>
            <w:tcW w:w="6769" w:type="dxa"/>
          </w:tcPr>
          <w:p w14:paraId="16A26056" w14:textId="77777777" w:rsidR="009707A4" w:rsidRPr="004A3AED" w:rsidRDefault="009707A4" w:rsidP="001949E6">
            <w:pPr>
              <w:jc w:val="both"/>
              <w:rPr>
                <w:rFonts w:cs="Times New Roman"/>
              </w:rPr>
            </w:pPr>
            <w:r w:rsidRPr="004A3AED">
              <w:rPr>
                <w:rFonts w:cs="Times New Roman"/>
              </w:rPr>
              <w:t>4 ECTS POINTS</w:t>
            </w:r>
          </w:p>
          <w:p w14:paraId="6E566EFF" w14:textId="77777777" w:rsidR="009707A4" w:rsidRPr="004A3AED" w:rsidRDefault="009707A4" w:rsidP="001949E6">
            <w:pPr>
              <w:jc w:val="both"/>
              <w:rPr>
                <w:rFonts w:cs="Times New Roman"/>
              </w:rPr>
            </w:pPr>
            <w:r w:rsidRPr="004A3AED">
              <w:rPr>
                <w:rFonts w:cs="Times New Roman"/>
              </w:rPr>
              <w:t>Lectures – 30 hours: 1 ECTS</w:t>
            </w:r>
          </w:p>
          <w:p w14:paraId="04ED2FD7" w14:textId="77777777" w:rsidR="009707A4" w:rsidRPr="004A3AED" w:rsidRDefault="009707A4" w:rsidP="001949E6">
            <w:pPr>
              <w:jc w:val="both"/>
              <w:rPr>
                <w:rFonts w:cs="Times New Roman"/>
              </w:rPr>
            </w:pPr>
            <w:r w:rsidRPr="004A3AED">
              <w:rPr>
                <w:rFonts w:cs="Times New Roman"/>
              </w:rPr>
              <w:t>Preparations for lectures (reading of materials, participation in discussion, formulating of questions in order to clarify unclear parts of lectures) – 20 hours: 1 ECTS</w:t>
            </w:r>
          </w:p>
          <w:p w14:paraId="1A5100AF" w14:textId="77777777" w:rsidR="009707A4" w:rsidRPr="004A3AED" w:rsidRDefault="009707A4" w:rsidP="001949E6">
            <w:pPr>
              <w:jc w:val="both"/>
              <w:rPr>
                <w:rFonts w:cs="Times New Roman"/>
              </w:rPr>
            </w:pPr>
            <w:r w:rsidRPr="004A3AED">
              <w:rPr>
                <w:rFonts w:cs="Times New Roman"/>
              </w:rPr>
              <w:t>Preparation for the exam (independent reading and studying of literature) – 80 hours: 2 ECTS</w:t>
            </w:r>
          </w:p>
        </w:tc>
      </w:tr>
      <w:tr w:rsidR="009707A4" w:rsidRPr="004A3AED" w14:paraId="0199A7AE" w14:textId="77777777" w:rsidTr="001949E6">
        <w:trPr>
          <w:trHeight w:val="330"/>
        </w:trPr>
        <w:tc>
          <w:tcPr>
            <w:tcW w:w="2561" w:type="dxa"/>
            <w:shd w:val="clear" w:color="auto" w:fill="F2F2F2" w:themeFill="background1" w:themeFillShade="F2"/>
          </w:tcPr>
          <w:p w14:paraId="353F05CD" w14:textId="77777777" w:rsidR="009707A4" w:rsidRPr="004A3AED" w:rsidRDefault="009707A4" w:rsidP="001949E6">
            <w:pPr>
              <w:rPr>
                <w:rFonts w:cs="Times New Roman"/>
              </w:rPr>
            </w:pPr>
            <w:r w:rsidRPr="004A3AED">
              <w:rPr>
                <w:rFonts w:cs="Times New Roman"/>
              </w:rPr>
              <w:t>STUDY PROGRAMME IN WHICH THE COURSE IS CONDUCTED</w:t>
            </w:r>
          </w:p>
        </w:tc>
        <w:tc>
          <w:tcPr>
            <w:tcW w:w="6769" w:type="dxa"/>
          </w:tcPr>
          <w:p w14:paraId="4DCE6230" w14:textId="77777777" w:rsidR="009707A4" w:rsidRPr="004A3AED" w:rsidRDefault="009707A4" w:rsidP="001949E6">
            <w:pPr>
              <w:rPr>
                <w:rFonts w:cs="Times New Roman"/>
              </w:rPr>
            </w:pPr>
            <w:r w:rsidRPr="004A3AED">
              <w:rPr>
                <w:rFonts w:cs="Times New Roman"/>
              </w:rPr>
              <w:t>INTEGRATED STUDY PROGRAMME IN LAW – COMMERCIAL LAW MODULE</w:t>
            </w:r>
          </w:p>
        </w:tc>
      </w:tr>
      <w:tr w:rsidR="009707A4" w:rsidRPr="004A3AED" w14:paraId="5E5C0016" w14:textId="77777777" w:rsidTr="001949E6">
        <w:trPr>
          <w:trHeight w:val="255"/>
        </w:trPr>
        <w:tc>
          <w:tcPr>
            <w:tcW w:w="2561" w:type="dxa"/>
            <w:shd w:val="clear" w:color="auto" w:fill="F2F2F2" w:themeFill="background1" w:themeFillShade="F2"/>
          </w:tcPr>
          <w:p w14:paraId="7EC26253" w14:textId="77777777" w:rsidR="009707A4" w:rsidRPr="004A3AED" w:rsidRDefault="009707A4" w:rsidP="001949E6">
            <w:pPr>
              <w:rPr>
                <w:rFonts w:cs="Times New Roman"/>
              </w:rPr>
            </w:pPr>
            <w:r w:rsidRPr="004A3AED">
              <w:rPr>
                <w:rFonts w:cs="Times New Roman"/>
              </w:rPr>
              <w:t>LEVEL OF THE STUDY PROGRAMME (6.st, 6.sv, 7.1.st, 7.1.sv, 7.2, 8.2.)</w:t>
            </w:r>
          </w:p>
        </w:tc>
        <w:tc>
          <w:tcPr>
            <w:tcW w:w="6769" w:type="dxa"/>
          </w:tcPr>
          <w:p w14:paraId="0242F920" w14:textId="77777777" w:rsidR="009707A4" w:rsidRPr="004A3AED" w:rsidRDefault="009707A4" w:rsidP="001949E6">
            <w:pPr>
              <w:rPr>
                <w:rFonts w:cs="Times New Roman"/>
              </w:rPr>
            </w:pPr>
            <w:r w:rsidRPr="004A3AED">
              <w:rPr>
                <w:rFonts w:cs="Times New Roman"/>
              </w:rPr>
              <w:t>7.1.sv</w:t>
            </w:r>
          </w:p>
        </w:tc>
      </w:tr>
      <w:tr w:rsidR="009707A4" w:rsidRPr="004A3AED" w14:paraId="013FE8DA" w14:textId="77777777" w:rsidTr="001949E6">
        <w:trPr>
          <w:trHeight w:val="255"/>
        </w:trPr>
        <w:tc>
          <w:tcPr>
            <w:tcW w:w="2561" w:type="dxa"/>
          </w:tcPr>
          <w:p w14:paraId="0A7C466E" w14:textId="77777777" w:rsidR="009707A4" w:rsidRPr="004A3AED" w:rsidRDefault="009707A4" w:rsidP="001949E6">
            <w:pPr>
              <w:rPr>
                <w:rFonts w:cs="Times New Roman"/>
              </w:rPr>
            </w:pPr>
          </w:p>
        </w:tc>
        <w:tc>
          <w:tcPr>
            <w:tcW w:w="6769" w:type="dxa"/>
            <w:shd w:val="clear" w:color="auto" w:fill="BDD6EE" w:themeFill="accent1" w:themeFillTint="66"/>
          </w:tcPr>
          <w:p w14:paraId="5CA6ACCC" w14:textId="77777777" w:rsidR="009707A4" w:rsidRPr="004A3AED" w:rsidRDefault="009707A4" w:rsidP="001949E6">
            <w:pPr>
              <w:jc w:val="center"/>
              <w:rPr>
                <w:rFonts w:cs="Times New Roman"/>
                <w:b/>
              </w:rPr>
            </w:pPr>
            <w:r w:rsidRPr="004A3AED">
              <w:rPr>
                <w:rFonts w:cs="Times New Roman"/>
                <w:b/>
              </w:rPr>
              <w:t>CONSTRUCTIVE ALIGNMENT</w:t>
            </w:r>
          </w:p>
        </w:tc>
      </w:tr>
      <w:tr w:rsidR="009707A4" w:rsidRPr="004A3AED" w14:paraId="027F6949" w14:textId="77777777" w:rsidTr="001949E6">
        <w:trPr>
          <w:trHeight w:val="255"/>
        </w:trPr>
        <w:tc>
          <w:tcPr>
            <w:tcW w:w="2561" w:type="dxa"/>
            <w:shd w:val="clear" w:color="auto" w:fill="DEEAF6" w:themeFill="accent1" w:themeFillTint="33"/>
          </w:tcPr>
          <w:p w14:paraId="0BD4A567" w14:textId="77777777" w:rsidR="009707A4" w:rsidRPr="004A3AED" w:rsidRDefault="009707A4" w:rsidP="001949E6">
            <w:pPr>
              <w:ind w:left="360"/>
              <w:rPr>
                <w:rFonts w:cs="Times New Roman"/>
              </w:rPr>
            </w:pPr>
            <w:r w:rsidRPr="004A3AED">
              <w:rPr>
                <w:rFonts w:cs="Times New Roman"/>
              </w:rPr>
              <w:t>LEARNING OUTCOME (NAME)</w:t>
            </w:r>
          </w:p>
        </w:tc>
        <w:tc>
          <w:tcPr>
            <w:tcW w:w="6769" w:type="dxa"/>
            <w:shd w:val="clear" w:color="auto" w:fill="E7E6E6" w:themeFill="background2"/>
          </w:tcPr>
          <w:p w14:paraId="77DA085A" w14:textId="77777777" w:rsidR="009707A4" w:rsidRPr="004A3AED" w:rsidRDefault="009707A4" w:rsidP="001949E6">
            <w:pPr>
              <w:rPr>
                <w:rFonts w:cs="Times New Roman"/>
              </w:rPr>
            </w:pPr>
            <w:r w:rsidRPr="004A3AED">
              <w:rPr>
                <w:rFonts w:cs="Times New Roman"/>
              </w:rPr>
              <w:t>Distinguish basic terms and institutes of insolvency law and different kinds of insolvency proceedings.</w:t>
            </w:r>
          </w:p>
        </w:tc>
      </w:tr>
      <w:tr w:rsidR="009707A4" w:rsidRPr="004A3AED" w14:paraId="132383FB" w14:textId="77777777" w:rsidTr="001949E6">
        <w:trPr>
          <w:trHeight w:val="255"/>
        </w:trPr>
        <w:tc>
          <w:tcPr>
            <w:tcW w:w="2561" w:type="dxa"/>
          </w:tcPr>
          <w:p w14:paraId="6CF6C5B2" w14:textId="77777777" w:rsidR="009707A4" w:rsidRPr="004A3AED" w:rsidRDefault="009707A4" w:rsidP="009707A4">
            <w:pPr>
              <w:ind w:left="291" w:hanging="360"/>
              <w:contextualSpacing/>
              <w:rPr>
                <w:rFonts w:cs="Times New Roman"/>
              </w:rPr>
            </w:pPr>
            <w:r w:rsidRPr="004A3AED">
              <w:rPr>
                <w:rFonts w:cs="Times New Roman"/>
              </w:rPr>
              <w:lastRenderedPageBreak/>
              <w:t>CONTRIBUTIONS TO THE REALISATION OF LEARNING OUTCOMES AT THE LEVEL OF THE STUDY PROGRAMME</w:t>
            </w:r>
          </w:p>
        </w:tc>
        <w:tc>
          <w:tcPr>
            <w:tcW w:w="6769" w:type="dxa"/>
            <w:shd w:val="clear" w:color="auto" w:fill="E7E6E6" w:themeFill="background2"/>
          </w:tcPr>
          <w:p w14:paraId="520B3600" w14:textId="77777777"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Define basic terms and institutes as well as basic doctrines and principles of different branches of law.</w:t>
            </w:r>
          </w:p>
        </w:tc>
      </w:tr>
      <w:tr w:rsidR="009707A4" w:rsidRPr="004A3AED" w14:paraId="5BFE4BA5" w14:textId="77777777" w:rsidTr="001949E6">
        <w:trPr>
          <w:trHeight w:val="255"/>
        </w:trPr>
        <w:tc>
          <w:tcPr>
            <w:tcW w:w="2561" w:type="dxa"/>
          </w:tcPr>
          <w:p w14:paraId="548AEFD3" w14:textId="77777777" w:rsidR="009707A4" w:rsidRPr="004A3AED" w:rsidRDefault="009707A4" w:rsidP="001949E6">
            <w:pPr>
              <w:rPr>
                <w:rFonts w:cs="Times New Roman"/>
              </w:rPr>
            </w:pPr>
            <w:r w:rsidRPr="004A3AED">
              <w:rPr>
                <w:rFonts w:cs="Times New Roman"/>
              </w:rPr>
              <w:t>2.COGNITIVE AREA OF KNOWLEDGE AND UNDERSTANDING</w:t>
            </w:r>
          </w:p>
        </w:tc>
        <w:tc>
          <w:tcPr>
            <w:tcW w:w="6769" w:type="dxa"/>
            <w:shd w:val="clear" w:color="auto" w:fill="E7E6E6" w:themeFill="background2"/>
          </w:tcPr>
          <w:p w14:paraId="711F61F8" w14:textId="77777777" w:rsidR="009707A4" w:rsidRPr="004A3AED" w:rsidRDefault="009707A4" w:rsidP="001949E6">
            <w:pPr>
              <w:rPr>
                <w:rFonts w:cs="Times New Roman"/>
              </w:rPr>
            </w:pPr>
            <w:r w:rsidRPr="004A3AED">
              <w:rPr>
                <w:rFonts w:cs="Times New Roman"/>
              </w:rPr>
              <w:t>Understanding.</w:t>
            </w:r>
          </w:p>
        </w:tc>
      </w:tr>
      <w:tr w:rsidR="009707A4" w:rsidRPr="004A3AED" w14:paraId="3209D90C" w14:textId="77777777" w:rsidTr="001949E6">
        <w:trPr>
          <w:trHeight w:val="255"/>
        </w:trPr>
        <w:tc>
          <w:tcPr>
            <w:tcW w:w="2561" w:type="dxa"/>
          </w:tcPr>
          <w:p w14:paraId="45A8F027" w14:textId="77777777"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SKILLS</w:t>
            </w:r>
          </w:p>
        </w:tc>
        <w:tc>
          <w:tcPr>
            <w:tcW w:w="6769" w:type="dxa"/>
            <w:shd w:val="clear" w:color="auto" w:fill="E7E6E6" w:themeFill="background2"/>
          </w:tcPr>
          <w:p w14:paraId="7D11E1A1" w14:textId="77777777" w:rsidR="009707A4" w:rsidRPr="004A3AED" w:rsidRDefault="009707A4" w:rsidP="001949E6">
            <w:pPr>
              <w:jc w:val="both"/>
              <w:rPr>
                <w:rFonts w:cs="Times New Roman"/>
              </w:rPr>
            </w:pPr>
            <w:r w:rsidRPr="004A3AED">
              <w:rPr>
                <w:rFonts w:cs="Times New Roman"/>
              </w:rPr>
              <w:t>Skill of managing information, learning capability, capability to apply knowledge in the practice, understanding of facts, terms, proceedings and principles important for a field of work, capability to speak clearly and distinctly, respect for ethics.</w:t>
            </w:r>
          </w:p>
        </w:tc>
      </w:tr>
      <w:tr w:rsidR="009707A4" w:rsidRPr="004A3AED" w14:paraId="0202903C" w14:textId="77777777" w:rsidTr="001949E6">
        <w:trPr>
          <w:trHeight w:val="255"/>
        </w:trPr>
        <w:tc>
          <w:tcPr>
            <w:tcW w:w="2561" w:type="dxa"/>
          </w:tcPr>
          <w:p w14:paraId="3ED86911" w14:textId="77777777"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CONTENT OF LEARNING</w:t>
            </w:r>
          </w:p>
        </w:tc>
        <w:tc>
          <w:tcPr>
            <w:tcW w:w="6769" w:type="dxa"/>
            <w:shd w:val="clear" w:color="auto" w:fill="E7E6E6" w:themeFill="background2"/>
          </w:tcPr>
          <w:p w14:paraId="0F438480" w14:textId="77777777" w:rsidR="009707A4" w:rsidRPr="004A3AED" w:rsidRDefault="009707A4" w:rsidP="001949E6">
            <w:pPr>
              <w:pStyle w:val="Odlomakpopisa"/>
              <w:rPr>
                <w:rFonts w:asciiTheme="minorHAnsi" w:hAnsiTheme="minorHAnsi"/>
                <w:sz w:val="22"/>
                <w:szCs w:val="22"/>
              </w:rPr>
            </w:pPr>
            <w:r w:rsidRPr="004A3AED">
              <w:rPr>
                <w:rFonts w:asciiTheme="minorHAnsi" w:hAnsiTheme="minorHAnsi"/>
                <w:sz w:val="22"/>
                <w:szCs w:val="22"/>
              </w:rPr>
              <w:t>Teaching units:</w:t>
            </w:r>
          </w:p>
          <w:p w14:paraId="2C3ED561" w14:textId="77777777"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Introduction to Insolvency Law</w:t>
            </w:r>
          </w:p>
          <w:p w14:paraId="018CAA88" w14:textId="77777777"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Basic Principles of Insolvency Law</w:t>
            </w:r>
          </w:p>
          <w:p w14:paraId="0C76D10B" w14:textId="77777777"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Bodies in Insolvency Proceedings</w:t>
            </w:r>
          </w:p>
          <w:p w14:paraId="453E37DD" w14:textId="77777777"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Commencement of Insolvency Proceedings</w:t>
            </w:r>
          </w:p>
          <w:p w14:paraId="7EF1E658" w14:textId="77777777"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Basic Substantive and Procedural Legal Consequences of the Opening of Insolvency Proceedings</w:t>
            </w:r>
          </w:p>
          <w:p w14:paraId="211ECA63" w14:textId="77777777"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Transactions Avoidance Law</w:t>
            </w:r>
          </w:p>
          <w:p w14:paraId="3546FABA" w14:textId="77777777"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Management of the Insolvency Estate</w:t>
            </w:r>
          </w:p>
          <w:p w14:paraId="7F0D8556" w14:textId="77777777"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Satisfaction of Creditors in Insolvency Proceedings</w:t>
            </w:r>
          </w:p>
          <w:p w14:paraId="44C1374B" w14:textId="77777777"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Insolvency Plan</w:t>
            </w:r>
          </w:p>
          <w:p w14:paraId="4373063F" w14:textId="77777777"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Debtor in Possession</w:t>
            </w:r>
          </w:p>
          <w:p w14:paraId="2EC37C19" w14:textId="77777777"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Discharge of Debtor from Remaining Obligations</w:t>
            </w:r>
          </w:p>
          <w:p w14:paraId="1C7CA36D" w14:textId="77777777"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International Insolvency Law and European Regulation on Insolvency Proceedings</w:t>
            </w:r>
          </w:p>
          <w:p w14:paraId="749645FD" w14:textId="77777777"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Pre-Insolvency Proceedings and European Directive on Restructuring and Insolvency</w:t>
            </w:r>
          </w:p>
          <w:p w14:paraId="4408005C" w14:textId="77777777"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Consumer Insolvency</w:t>
            </w:r>
          </w:p>
        </w:tc>
      </w:tr>
      <w:tr w:rsidR="009707A4" w:rsidRPr="004A3AED" w14:paraId="5E484768" w14:textId="77777777" w:rsidTr="001949E6">
        <w:trPr>
          <w:trHeight w:val="255"/>
        </w:trPr>
        <w:tc>
          <w:tcPr>
            <w:tcW w:w="2561" w:type="dxa"/>
          </w:tcPr>
          <w:p w14:paraId="3763F3DC" w14:textId="77777777"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TEACHING METHODS</w:t>
            </w:r>
          </w:p>
        </w:tc>
        <w:tc>
          <w:tcPr>
            <w:tcW w:w="6769" w:type="dxa"/>
            <w:shd w:val="clear" w:color="auto" w:fill="E7E6E6" w:themeFill="background2"/>
          </w:tcPr>
          <w:p w14:paraId="108F2342" w14:textId="77777777" w:rsidR="009707A4" w:rsidRPr="004A3AED" w:rsidRDefault="009707A4" w:rsidP="001949E6">
            <w:pPr>
              <w:jc w:val="both"/>
              <w:rPr>
                <w:rFonts w:cs="Times New Roman"/>
              </w:rPr>
            </w:pPr>
            <w:r w:rsidRPr="004A3AED">
              <w:rPr>
                <w:rFonts w:cs="Times New Roman"/>
              </w:rPr>
              <w:t>Lectures, encouraging students to participate actively in discussion through asking questions and conducting discussion, answering questions and clarifying unclear parts, analysing legal solutions and case law, giving reading assignments to students.</w:t>
            </w:r>
          </w:p>
        </w:tc>
      </w:tr>
      <w:tr w:rsidR="009707A4" w:rsidRPr="004A3AED" w14:paraId="0E77F0CF" w14:textId="77777777" w:rsidTr="001949E6">
        <w:trPr>
          <w:trHeight w:val="255"/>
        </w:trPr>
        <w:tc>
          <w:tcPr>
            <w:tcW w:w="2561" w:type="dxa"/>
          </w:tcPr>
          <w:p w14:paraId="15E855F9" w14:textId="77777777" w:rsidR="009707A4" w:rsidRPr="004A3AED" w:rsidRDefault="009707A4" w:rsidP="009707A4">
            <w:pPr>
              <w:ind w:left="291" w:hanging="360"/>
              <w:contextualSpacing/>
              <w:rPr>
                <w:rFonts w:cs="Times New Roman"/>
              </w:rPr>
            </w:pPr>
            <w:r w:rsidRPr="004A3AED">
              <w:rPr>
                <w:rFonts w:cs="Times New Roman"/>
              </w:rPr>
              <w:t>VALUATION METHODS</w:t>
            </w:r>
          </w:p>
        </w:tc>
        <w:tc>
          <w:tcPr>
            <w:tcW w:w="6769" w:type="dxa"/>
            <w:shd w:val="clear" w:color="auto" w:fill="E7E6E6" w:themeFill="background2"/>
          </w:tcPr>
          <w:p w14:paraId="0D36E83C" w14:textId="77777777" w:rsidR="009707A4" w:rsidRPr="004A3AED" w:rsidRDefault="009707A4" w:rsidP="001949E6">
            <w:pPr>
              <w:rPr>
                <w:rFonts w:cs="Times New Roman"/>
              </w:rPr>
            </w:pPr>
            <w:r w:rsidRPr="004A3AED">
              <w:rPr>
                <w:rFonts w:cs="Times New Roman"/>
              </w:rPr>
              <w:t>Oral exam.</w:t>
            </w:r>
          </w:p>
        </w:tc>
      </w:tr>
      <w:tr w:rsidR="009707A4" w:rsidRPr="004A3AED" w14:paraId="2146630F" w14:textId="77777777" w:rsidTr="001949E6">
        <w:trPr>
          <w:trHeight w:val="255"/>
        </w:trPr>
        <w:tc>
          <w:tcPr>
            <w:tcW w:w="2561" w:type="dxa"/>
            <w:shd w:val="clear" w:color="auto" w:fill="DEEAF6" w:themeFill="accent1" w:themeFillTint="33"/>
          </w:tcPr>
          <w:p w14:paraId="2A5DF2B8" w14:textId="77777777" w:rsidR="009707A4" w:rsidRPr="004A3AED" w:rsidRDefault="009707A4" w:rsidP="001949E6">
            <w:pPr>
              <w:ind w:left="360"/>
              <w:rPr>
                <w:rFonts w:cs="Times New Roman"/>
              </w:rPr>
            </w:pPr>
            <w:r w:rsidRPr="004A3AED">
              <w:rPr>
                <w:rFonts w:cs="Times New Roman"/>
              </w:rPr>
              <w:t>LEARNING OUTCOME (NAME)</w:t>
            </w:r>
          </w:p>
        </w:tc>
        <w:tc>
          <w:tcPr>
            <w:tcW w:w="6769" w:type="dxa"/>
            <w:shd w:val="clear" w:color="auto" w:fill="DEEAF6" w:themeFill="accent1" w:themeFillTint="33"/>
          </w:tcPr>
          <w:p w14:paraId="71353530" w14:textId="77777777" w:rsidR="009707A4" w:rsidRPr="004A3AED" w:rsidRDefault="009707A4" w:rsidP="001949E6">
            <w:pPr>
              <w:rPr>
                <w:rFonts w:cs="Times New Roman"/>
              </w:rPr>
            </w:pPr>
            <w:r w:rsidRPr="004A3AED">
              <w:rPr>
                <w:rFonts w:cs="Times New Roman"/>
              </w:rPr>
              <w:t>Distinguish and describe sources of Insolvency Law in the Republic of Croatia, in the homelands of foreign students and the European Union.</w:t>
            </w:r>
          </w:p>
        </w:tc>
      </w:tr>
      <w:tr w:rsidR="009707A4" w:rsidRPr="004A3AED" w14:paraId="738ED884" w14:textId="77777777" w:rsidTr="001949E6">
        <w:trPr>
          <w:trHeight w:val="255"/>
        </w:trPr>
        <w:tc>
          <w:tcPr>
            <w:tcW w:w="2561" w:type="dxa"/>
          </w:tcPr>
          <w:p w14:paraId="2452EA3A" w14:textId="77777777" w:rsidR="009707A4" w:rsidRPr="004A3AED" w:rsidRDefault="009707A4" w:rsidP="009707A4">
            <w:pPr>
              <w:ind w:left="291" w:hanging="360"/>
              <w:contextualSpacing/>
              <w:rPr>
                <w:rFonts w:cs="Times New Roman"/>
              </w:rPr>
            </w:pPr>
            <w:r w:rsidRPr="004A3AED">
              <w:rPr>
                <w:rFonts w:cs="Times New Roman"/>
              </w:rPr>
              <w:t>CONTRIBUTIONS TO THE REALISATION OF LEARNING OUTCOMES AT THE LEVEL OF THE STUDY PROGRAMME</w:t>
            </w:r>
          </w:p>
        </w:tc>
        <w:tc>
          <w:tcPr>
            <w:tcW w:w="6769" w:type="dxa"/>
            <w:shd w:val="clear" w:color="auto" w:fill="E7E6E6" w:themeFill="background2"/>
          </w:tcPr>
          <w:p w14:paraId="1BF07A41" w14:textId="77777777" w:rsidR="009707A4" w:rsidRPr="004A3AED" w:rsidRDefault="009707A4" w:rsidP="001949E6">
            <w:pPr>
              <w:rPr>
                <w:rFonts w:cs="Times New Roman"/>
              </w:rPr>
            </w:pPr>
            <w:r w:rsidRPr="004A3AED">
              <w:rPr>
                <w:rFonts w:cs="Times New Roman"/>
              </w:rPr>
              <w:t>4. Classify and interpret legislative framework applicable in each branch of law.</w:t>
            </w:r>
          </w:p>
        </w:tc>
      </w:tr>
      <w:tr w:rsidR="009707A4" w:rsidRPr="004A3AED" w14:paraId="2F979D0B" w14:textId="77777777" w:rsidTr="001949E6">
        <w:trPr>
          <w:trHeight w:val="255"/>
        </w:trPr>
        <w:tc>
          <w:tcPr>
            <w:tcW w:w="2561" w:type="dxa"/>
          </w:tcPr>
          <w:p w14:paraId="4A15360A" w14:textId="77777777" w:rsidR="009707A4" w:rsidRPr="004A3AED" w:rsidRDefault="009707A4" w:rsidP="009707A4">
            <w:pPr>
              <w:ind w:left="291" w:hanging="360"/>
              <w:contextualSpacing/>
              <w:rPr>
                <w:rFonts w:cs="Times New Roman"/>
              </w:rPr>
            </w:pPr>
            <w:r w:rsidRPr="004A3AED">
              <w:rPr>
                <w:rFonts w:cs="Times New Roman"/>
              </w:rPr>
              <w:lastRenderedPageBreak/>
              <w:t>COGNITIVE AREA OF KNOWLEDGE AND UNDERSTANDING</w:t>
            </w:r>
          </w:p>
        </w:tc>
        <w:tc>
          <w:tcPr>
            <w:tcW w:w="6769" w:type="dxa"/>
            <w:shd w:val="clear" w:color="auto" w:fill="E7E6E6" w:themeFill="background2"/>
          </w:tcPr>
          <w:p w14:paraId="2AC701AA" w14:textId="77777777" w:rsidR="009707A4" w:rsidRPr="004A3AED" w:rsidRDefault="009707A4" w:rsidP="001949E6">
            <w:pPr>
              <w:rPr>
                <w:rFonts w:cs="Times New Roman"/>
              </w:rPr>
            </w:pPr>
            <w:r w:rsidRPr="004A3AED">
              <w:rPr>
                <w:rFonts w:cs="Times New Roman"/>
              </w:rPr>
              <w:t>Understanding.</w:t>
            </w:r>
          </w:p>
        </w:tc>
      </w:tr>
      <w:tr w:rsidR="009707A4" w:rsidRPr="004A3AED" w14:paraId="236871AB" w14:textId="77777777" w:rsidTr="001949E6">
        <w:trPr>
          <w:trHeight w:val="255"/>
        </w:trPr>
        <w:tc>
          <w:tcPr>
            <w:tcW w:w="2561" w:type="dxa"/>
          </w:tcPr>
          <w:p w14:paraId="66707102" w14:textId="77777777" w:rsidR="009707A4" w:rsidRPr="004A3AED" w:rsidRDefault="009707A4" w:rsidP="009707A4">
            <w:pPr>
              <w:ind w:left="291" w:hanging="360"/>
              <w:contextualSpacing/>
              <w:rPr>
                <w:rFonts w:cs="Times New Roman"/>
              </w:rPr>
            </w:pPr>
            <w:r w:rsidRPr="004A3AED">
              <w:rPr>
                <w:rFonts w:cs="Times New Roman"/>
              </w:rPr>
              <w:t>SKILLS</w:t>
            </w:r>
          </w:p>
        </w:tc>
        <w:tc>
          <w:tcPr>
            <w:tcW w:w="6769" w:type="dxa"/>
            <w:shd w:val="clear" w:color="auto" w:fill="E7E6E6" w:themeFill="background2"/>
          </w:tcPr>
          <w:p w14:paraId="02AC348B" w14:textId="77777777" w:rsidR="009707A4" w:rsidRPr="004A3AED" w:rsidRDefault="009707A4" w:rsidP="001949E6">
            <w:pPr>
              <w:jc w:val="both"/>
              <w:rPr>
                <w:rFonts w:cs="Times New Roman"/>
              </w:rPr>
            </w:pPr>
            <w:r w:rsidRPr="004A3AED">
              <w:rPr>
                <w:rFonts w:cs="Times New Roman"/>
              </w:rPr>
              <w:t>Skill of managing information, learning capability, capability to apply knowledge in the practice, understanding of facts, terms, proceedings and principles important for a field of work, capability to speak clearly and distinctly, respect for ethics.</w:t>
            </w:r>
          </w:p>
        </w:tc>
      </w:tr>
      <w:tr w:rsidR="009707A4" w:rsidRPr="004A3AED" w14:paraId="739C7243" w14:textId="77777777" w:rsidTr="001949E6">
        <w:trPr>
          <w:trHeight w:val="255"/>
        </w:trPr>
        <w:tc>
          <w:tcPr>
            <w:tcW w:w="2561" w:type="dxa"/>
          </w:tcPr>
          <w:p w14:paraId="78DD774D" w14:textId="77777777" w:rsidR="009707A4" w:rsidRPr="004A3AED" w:rsidRDefault="009707A4" w:rsidP="009707A4">
            <w:pPr>
              <w:ind w:left="291" w:hanging="360"/>
              <w:contextualSpacing/>
              <w:rPr>
                <w:rFonts w:cs="Times New Roman"/>
              </w:rPr>
            </w:pPr>
            <w:r w:rsidRPr="004A3AED">
              <w:rPr>
                <w:rFonts w:cs="Times New Roman"/>
              </w:rPr>
              <w:t>CONTENT OF LEARNING</w:t>
            </w:r>
          </w:p>
        </w:tc>
        <w:tc>
          <w:tcPr>
            <w:tcW w:w="6769" w:type="dxa"/>
            <w:shd w:val="clear" w:color="auto" w:fill="E7E6E6" w:themeFill="background2"/>
          </w:tcPr>
          <w:p w14:paraId="6336AF12" w14:textId="77777777" w:rsidR="009707A4" w:rsidRPr="004A3AED" w:rsidRDefault="009707A4" w:rsidP="001949E6">
            <w:pPr>
              <w:rPr>
                <w:rFonts w:cs="Times New Roman"/>
              </w:rPr>
            </w:pPr>
            <w:r w:rsidRPr="004A3AED">
              <w:rPr>
                <w:rFonts w:cs="Times New Roman"/>
              </w:rPr>
              <w:t>Teaching units:</w:t>
            </w:r>
          </w:p>
          <w:p w14:paraId="43E7272C" w14:textId="77777777"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Introduction to Insolvency Law</w:t>
            </w:r>
          </w:p>
          <w:p w14:paraId="15D69077" w14:textId="77777777"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International Insolvency Law and European Regulation on Insolvency Proceedings</w:t>
            </w:r>
          </w:p>
          <w:p w14:paraId="6370D1A9" w14:textId="77777777"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Pre-Insolvency Proceedings and European Directive on Restructuring and Insolvency</w:t>
            </w:r>
          </w:p>
          <w:p w14:paraId="7A283594" w14:textId="77777777"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Consumer Insolvency</w:t>
            </w:r>
          </w:p>
        </w:tc>
      </w:tr>
      <w:tr w:rsidR="009707A4" w:rsidRPr="004A3AED" w14:paraId="64BC3920" w14:textId="77777777" w:rsidTr="001949E6">
        <w:trPr>
          <w:trHeight w:val="255"/>
        </w:trPr>
        <w:tc>
          <w:tcPr>
            <w:tcW w:w="2561" w:type="dxa"/>
          </w:tcPr>
          <w:p w14:paraId="53D86C26" w14:textId="77777777" w:rsidR="009707A4" w:rsidRPr="004A3AED" w:rsidRDefault="009707A4" w:rsidP="009707A4">
            <w:pPr>
              <w:ind w:left="291" w:hanging="360"/>
              <w:contextualSpacing/>
              <w:rPr>
                <w:rFonts w:cs="Times New Roman"/>
              </w:rPr>
            </w:pPr>
            <w:r w:rsidRPr="004A3AED">
              <w:rPr>
                <w:rFonts w:cs="Times New Roman"/>
              </w:rPr>
              <w:t>TEACHING METHODS</w:t>
            </w:r>
          </w:p>
        </w:tc>
        <w:tc>
          <w:tcPr>
            <w:tcW w:w="6769" w:type="dxa"/>
            <w:shd w:val="clear" w:color="auto" w:fill="E7E6E6" w:themeFill="background2"/>
          </w:tcPr>
          <w:p w14:paraId="30B9D8BB" w14:textId="77777777" w:rsidR="009707A4" w:rsidRPr="004A3AED" w:rsidRDefault="009707A4" w:rsidP="001949E6">
            <w:pPr>
              <w:jc w:val="both"/>
              <w:rPr>
                <w:rFonts w:cs="Times New Roman"/>
              </w:rPr>
            </w:pPr>
            <w:r w:rsidRPr="004A3AED">
              <w:rPr>
                <w:rFonts w:cs="Times New Roman"/>
              </w:rPr>
              <w:t>Lectures, encouraging students to participate actively in discussion through asking questions and conducting discussion, answering questions and clarifying unclear parts, presenting legal sources of Insolvency Law in the Republic Croatia, giving reading assignments to foreign students to find legal sources of Insolvency Law in their homelands.</w:t>
            </w:r>
          </w:p>
        </w:tc>
      </w:tr>
      <w:tr w:rsidR="009707A4" w:rsidRPr="004A3AED" w14:paraId="4DB37F89" w14:textId="77777777" w:rsidTr="001949E6">
        <w:trPr>
          <w:trHeight w:val="255"/>
        </w:trPr>
        <w:tc>
          <w:tcPr>
            <w:tcW w:w="2561" w:type="dxa"/>
          </w:tcPr>
          <w:p w14:paraId="23E86D7F" w14:textId="77777777" w:rsidR="009707A4" w:rsidRPr="004A3AED" w:rsidRDefault="009707A4" w:rsidP="009707A4">
            <w:pPr>
              <w:ind w:left="291" w:hanging="360"/>
              <w:contextualSpacing/>
              <w:rPr>
                <w:rFonts w:cs="Times New Roman"/>
              </w:rPr>
            </w:pPr>
            <w:r w:rsidRPr="004A3AED">
              <w:rPr>
                <w:rFonts w:cs="Times New Roman"/>
              </w:rPr>
              <w:t>VALUTATION METHODS</w:t>
            </w:r>
          </w:p>
        </w:tc>
        <w:tc>
          <w:tcPr>
            <w:tcW w:w="6769" w:type="dxa"/>
            <w:shd w:val="clear" w:color="auto" w:fill="E7E6E6" w:themeFill="background2"/>
          </w:tcPr>
          <w:p w14:paraId="26BD780E" w14:textId="77777777" w:rsidR="009707A4" w:rsidRPr="004A3AED" w:rsidRDefault="009707A4" w:rsidP="001949E6">
            <w:pPr>
              <w:rPr>
                <w:rFonts w:cs="Times New Roman"/>
              </w:rPr>
            </w:pPr>
            <w:r w:rsidRPr="004A3AED">
              <w:rPr>
                <w:rFonts w:cs="Times New Roman"/>
              </w:rPr>
              <w:t>Oral exam.</w:t>
            </w:r>
          </w:p>
        </w:tc>
      </w:tr>
      <w:tr w:rsidR="009707A4" w:rsidRPr="004A3AED" w14:paraId="473F7B7C" w14:textId="77777777" w:rsidTr="001949E6">
        <w:trPr>
          <w:trHeight w:val="255"/>
        </w:trPr>
        <w:tc>
          <w:tcPr>
            <w:tcW w:w="2561" w:type="dxa"/>
            <w:shd w:val="clear" w:color="auto" w:fill="DEEAF6" w:themeFill="accent1" w:themeFillTint="33"/>
          </w:tcPr>
          <w:p w14:paraId="7A308B6C" w14:textId="77777777" w:rsidR="009707A4" w:rsidRPr="004A3AED" w:rsidRDefault="009707A4" w:rsidP="001949E6">
            <w:pPr>
              <w:rPr>
                <w:rFonts w:cs="Times New Roman"/>
              </w:rPr>
            </w:pPr>
            <w:r w:rsidRPr="004A3AED">
              <w:rPr>
                <w:rFonts w:cs="Times New Roman"/>
              </w:rPr>
              <w:t>LEARNING OUTCOME (NAME)</w:t>
            </w:r>
          </w:p>
        </w:tc>
        <w:tc>
          <w:tcPr>
            <w:tcW w:w="6769" w:type="dxa"/>
            <w:shd w:val="clear" w:color="auto" w:fill="DEEAF6" w:themeFill="accent1" w:themeFillTint="33"/>
          </w:tcPr>
          <w:p w14:paraId="3361BA93" w14:textId="77777777" w:rsidR="009707A4" w:rsidRPr="004A3AED" w:rsidRDefault="009707A4" w:rsidP="001949E6">
            <w:pPr>
              <w:jc w:val="both"/>
              <w:rPr>
                <w:rFonts w:cs="Times New Roman"/>
              </w:rPr>
            </w:pPr>
            <w:r w:rsidRPr="004A3AED">
              <w:rPr>
                <w:rFonts w:cs="Times New Roman"/>
              </w:rPr>
              <w:t>Distinguish substantive and procedural institutes of Insolvency Law as well as basic elements of Private International Law in the context of cross-border insolvency proceedings.</w:t>
            </w:r>
          </w:p>
        </w:tc>
      </w:tr>
      <w:tr w:rsidR="009707A4" w:rsidRPr="004A3AED" w14:paraId="1B57621E" w14:textId="77777777" w:rsidTr="001949E6">
        <w:trPr>
          <w:trHeight w:val="255"/>
        </w:trPr>
        <w:tc>
          <w:tcPr>
            <w:tcW w:w="2561" w:type="dxa"/>
          </w:tcPr>
          <w:p w14:paraId="697114F8" w14:textId="77777777" w:rsidR="009707A4" w:rsidRPr="004A3AED" w:rsidRDefault="009707A4" w:rsidP="009707A4">
            <w:pPr>
              <w:ind w:left="291" w:hanging="360"/>
              <w:contextualSpacing/>
              <w:rPr>
                <w:rFonts w:cs="Times New Roman"/>
              </w:rPr>
            </w:pPr>
            <w:r w:rsidRPr="004A3AED">
              <w:rPr>
                <w:rFonts w:cs="Times New Roman"/>
              </w:rPr>
              <w:t>CONTRIBUTIONS TO THE REALISATION OF LEARNING OUTCOMES AT THE LEVEL OF THE STUDY PROGRAMME</w:t>
            </w:r>
          </w:p>
        </w:tc>
        <w:tc>
          <w:tcPr>
            <w:tcW w:w="6769" w:type="dxa"/>
            <w:shd w:val="clear" w:color="auto" w:fill="E7E6E6" w:themeFill="background2"/>
          </w:tcPr>
          <w:p w14:paraId="323E4E87" w14:textId="77777777"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Explain institutes of substantive and procedural law.</w:t>
            </w:r>
          </w:p>
        </w:tc>
      </w:tr>
      <w:tr w:rsidR="009707A4" w:rsidRPr="004A3AED" w14:paraId="58C83A4B" w14:textId="77777777" w:rsidTr="001949E6">
        <w:trPr>
          <w:trHeight w:val="255"/>
        </w:trPr>
        <w:tc>
          <w:tcPr>
            <w:tcW w:w="2561" w:type="dxa"/>
          </w:tcPr>
          <w:p w14:paraId="025BE0E9" w14:textId="77777777" w:rsidR="009707A4" w:rsidRPr="004A3AED" w:rsidRDefault="009707A4" w:rsidP="009707A4">
            <w:pPr>
              <w:ind w:left="291" w:hanging="360"/>
              <w:contextualSpacing/>
              <w:rPr>
                <w:rFonts w:cs="Times New Roman"/>
              </w:rPr>
            </w:pPr>
            <w:r w:rsidRPr="004A3AED">
              <w:rPr>
                <w:rFonts w:cs="Times New Roman"/>
              </w:rPr>
              <w:t>COGNITIVE AREA OF KNOWLEDGE AND UNDERSTANDING</w:t>
            </w:r>
          </w:p>
        </w:tc>
        <w:tc>
          <w:tcPr>
            <w:tcW w:w="6769" w:type="dxa"/>
            <w:shd w:val="clear" w:color="auto" w:fill="E7E6E6" w:themeFill="background2"/>
          </w:tcPr>
          <w:p w14:paraId="19CFED1D" w14:textId="77777777" w:rsidR="009707A4" w:rsidRPr="004A3AED" w:rsidRDefault="009707A4" w:rsidP="001949E6">
            <w:pPr>
              <w:rPr>
                <w:rFonts w:cs="Times New Roman"/>
              </w:rPr>
            </w:pPr>
            <w:r w:rsidRPr="004A3AED">
              <w:rPr>
                <w:rFonts w:cs="Times New Roman"/>
              </w:rPr>
              <w:t>Understanding.</w:t>
            </w:r>
          </w:p>
        </w:tc>
      </w:tr>
      <w:tr w:rsidR="009707A4" w:rsidRPr="004A3AED" w14:paraId="7B9342AD" w14:textId="77777777" w:rsidTr="001949E6">
        <w:trPr>
          <w:trHeight w:val="255"/>
        </w:trPr>
        <w:tc>
          <w:tcPr>
            <w:tcW w:w="2561" w:type="dxa"/>
          </w:tcPr>
          <w:p w14:paraId="1471280A" w14:textId="77777777" w:rsidR="009707A4" w:rsidRPr="004A3AED" w:rsidRDefault="009707A4" w:rsidP="009707A4">
            <w:pPr>
              <w:ind w:left="291" w:hanging="360"/>
              <w:contextualSpacing/>
              <w:rPr>
                <w:rFonts w:cs="Times New Roman"/>
              </w:rPr>
            </w:pPr>
            <w:r w:rsidRPr="004A3AED">
              <w:rPr>
                <w:rFonts w:cs="Times New Roman"/>
              </w:rPr>
              <w:t>SKILLS</w:t>
            </w:r>
          </w:p>
        </w:tc>
        <w:tc>
          <w:tcPr>
            <w:tcW w:w="6769" w:type="dxa"/>
            <w:shd w:val="clear" w:color="auto" w:fill="E7E6E6" w:themeFill="background2"/>
          </w:tcPr>
          <w:p w14:paraId="5419C479" w14:textId="77777777" w:rsidR="009707A4" w:rsidRPr="004A3AED" w:rsidRDefault="009707A4" w:rsidP="001949E6">
            <w:pPr>
              <w:jc w:val="both"/>
              <w:rPr>
                <w:rFonts w:cs="Times New Roman"/>
              </w:rPr>
            </w:pPr>
            <w:r w:rsidRPr="004A3AED">
              <w:rPr>
                <w:rFonts w:cs="Times New Roman"/>
              </w:rPr>
              <w:t>Skill of managing information, learning capability, capability to apply knowledge in the practice, understanding of facts, terms, proceedings and principles important for a field of work, capability to speak clearly and distinctly, respect for ethics.</w:t>
            </w:r>
          </w:p>
        </w:tc>
      </w:tr>
      <w:tr w:rsidR="009707A4" w:rsidRPr="004A3AED" w14:paraId="4F12487D" w14:textId="77777777" w:rsidTr="001949E6">
        <w:trPr>
          <w:trHeight w:val="255"/>
        </w:trPr>
        <w:tc>
          <w:tcPr>
            <w:tcW w:w="2561" w:type="dxa"/>
          </w:tcPr>
          <w:p w14:paraId="5B71D631" w14:textId="77777777" w:rsidR="009707A4" w:rsidRPr="004A3AED" w:rsidRDefault="009707A4" w:rsidP="009707A4">
            <w:pPr>
              <w:ind w:left="291" w:hanging="360"/>
              <w:contextualSpacing/>
              <w:rPr>
                <w:rFonts w:cs="Times New Roman"/>
              </w:rPr>
            </w:pPr>
            <w:r w:rsidRPr="004A3AED">
              <w:rPr>
                <w:rFonts w:cs="Times New Roman"/>
              </w:rPr>
              <w:t>CONTENT OF LEARNING</w:t>
            </w:r>
          </w:p>
        </w:tc>
        <w:tc>
          <w:tcPr>
            <w:tcW w:w="6769" w:type="dxa"/>
            <w:shd w:val="clear" w:color="auto" w:fill="E7E6E6" w:themeFill="background2"/>
          </w:tcPr>
          <w:p w14:paraId="3932ECA5" w14:textId="77777777" w:rsidR="009707A4" w:rsidRPr="004A3AED" w:rsidRDefault="009707A4" w:rsidP="001949E6">
            <w:pPr>
              <w:rPr>
                <w:rFonts w:cs="Times New Roman"/>
              </w:rPr>
            </w:pPr>
            <w:r w:rsidRPr="004A3AED">
              <w:rPr>
                <w:rFonts w:cs="Times New Roman"/>
              </w:rPr>
              <w:t>Teaching units:</w:t>
            </w:r>
          </w:p>
          <w:p w14:paraId="71AD3D6C" w14:textId="77777777"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Introduction to Insolvency Law</w:t>
            </w:r>
          </w:p>
          <w:p w14:paraId="1E1A3D04" w14:textId="77777777"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Basic Principles of Insolvency Law</w:t>
            </w:r>
          </w:p>
          <w:p w14:paraId="6FA381C4" w14:textId="77777777"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Bodies in Insolvency Proceedings</w:t>
            </w:r>
          </w:p>
          <w:p w14:paraId="6EB628B2" w14:textId="77777777"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Commencement of Insolvency Proceedings</w:t>
            </w:r>
          </w:p>
          <w:p w14:paraId="5D443577" w14:textId="77777777"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Basic Substantive and Procedural Legal Consequences of the Opening of Insolvency Proceedings</w:t>
            </w:r>
          </w:p>
          <w:p w14:paraId="1CC3F95D" w14:textId="77777777"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lastRenderedPageBreak/>
              <w:t>Transactions Avoidance Law</w:t>
            </w:r>
          </w:p>
          <w:p w14:paraId="2542242D" w14:textId="77777777"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Management of the Insolvency Estate</w:t>
            </w:r>
          </w:p>
          <w:p w14:paraId="75729F72" w14:textId="77777777"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Satisfaction of Creditors in Insolvency Proceedings</w:t>
            </w:r>
          </w:p>
          <w:p w14:paraId="495BD518" w14:textId="77777777"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Insolvency Plan</w:t>
            </w:r>
          </w:p>
          <w:p w14:paraId="630ADD26" w14:textId="77777777"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Debtor in Possession</w:t>
            </w:r>
          </w:p>
          <w:p w14:paraId="32D2D612" w14:textId="77777777"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Discharge of Debtor from Remaining Obligations</w:t>
            </w:r>
          </w:p>
          <w:p w14:paraId="5D6B2D28" w14:textId="77777777"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International Insolvency Law and European Regulation on Insolvency Proceedings</w:t>
            </w:r>
          </w:p>
          <w:p w14:paraId="73B02F58" w14:textId="77777777"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Pre-Insolvency Proceedings and European Directive on Restructuring and Insolvency</w:t>
            </w:r>
          </w:p>
          <w:p w14:paraId="49153EAD" w14:textId="77777777"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Consumer Insolvency</w:t>
            </w:r>
          </w:p>
        </w:tc>
      </w:tr>
      <w:tr w:rsidR="009707A4" w:rsidRPr="004A3AED" w14:paraId="69D0AFAE" w14:textId="77777777" w:rsidTr="001949E6">
        <w:trPr>
          <w:trHeight w:val="255"/>
        </w:trPr>
        <w:tc>
          <w:tcPr>
            <w:tcW w:w="2561" w:type="dxa"/>
          </w:tcPr>
          <w:p w14:paraId="0B73D4DB" w14:textId="77777777"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lastRenderedPageBreak/>
              <w:t>TEACHING METHODS</w:t>
            </w:r>
          </w:p>
        </w:tc>
        <w:tc>
          <w:tcPr>
            <w:tcW w:w="6769" w:type="dxa"/>
            <w:shd w:val="clear" w:color="auto" w:fill="E7E6E6" w:themeFill="background2"/>
          </w:tcPr>
          <w:p w14:paraId="75B9892E" w14:textId="77777777" w:rsidR="009707A4" w:rsidRPr="004A3AED" w:rsidRDefault="009707A4" w:rsidP="001949E6">
            <w:pPr>
              <w:jc w:val="both"/>
              <w:rPr>
                <w:rFonts w:cs="Times New Roman"/>
              </w:rPr>
            </w:pPr>
            <w:r w:rsidRPr="004A3AED">
              <w:rPr>
                <w:rFonts w:cs="Times New Roman"/>
              </w:rPr>
              <w:t>Lectures, encouraging students to participate actively in discussion through asking questions and conducting discussion, answering questions and clarifying unclear parts, analysing legal solutions and case law, giving reading assignments to students.</w:t>
            </w:r>
          </w:p>
        </w:tc>
      </w:tr>
      <w:tr w:rsidR="009707A4" w:rsidRPr="004A3AED" w14:paraId="6DD17CC8" w14:textId="77777777" w:rsidTr="001949E6">
        <w:trPr>
          <w:trHeight w:val="255"/>
        </w:trPr>
        <w:tc>
          <w:tcPr>
            <w:tcW w:w="2561" w:type="dxa"/>
          </w:tcPr>
          <w:p w14:paraId="05F09DBA" w14:textId="77777777" w:rsidR="009707A4" w:rsidRPr="004A3AED" w:rsidRDefault="009707A4" w:rsidP="009707A4">
            <w:pPr>
              <w:ind w:left="291" w:hanging="360"/>
              <w:contextualSpacing/>
              <w:rPr>
                <w:rFonts w:cs="Times New Roman"/>
              </w:rPr>
            </w:pPr>
            <w:r w:rsidRPr="004A3AED">
              <w:rPr>
                <w:rFonts w:cs="Times New Roman"/>
              </w:rPr>
              <w:t>VALUATION METHODS</w:t>
            </w:r>
          </w:p>
        </w:tc>
        <w:tc>
          <w:tcPr>
            <w:tcW w:w="6769" w:type="dxa"/>
            <w:shd w:val="clear" w:color="auto" w:fill="E7E6E6" w:themeFill="background2"/>
          </w:tcPr>
          <w:p w14:paraId="7ADF912E" w14:textId="77777777" w:rsidR="009707A4" w:rsidRPr="004A3AED" w:rsidRDefault="009707A4" w:rsidP="001949E6">
            <w:pPr>
              <w:rPr>
                <w:rFonts w:cs="Times New Roman"/>
              </w:rPr>
            </w:pPr>
            <w:r w:rsidRPr="004A3AED">
              <w:rPr>
                <w:rFonts w:cs="Times New Roman"/>
              </w:rPr>
              <w:t>Oral exam.</w:t>
            </w:r>
          </w:p>
        </w:tc>
      </w:tr>
      <w:tr w:rsidR="009707A4" w:rsidRPr="004A3AED" w14:paraId="3D5AD5C1" w14:textId="77777777" w:rsidTr="001949E6">
        <w:trPr>
          <w:trHeight w:val="255"/>
        </w:trPr>
        <w:tc>
          <w:tcPr>
            <w:tcW w:w="2561" w:type="dxa"/>
            <w:shd w:val="clear" w:color="auto" w:fill="DEEAF6" w:themeFill="accent1" w:themeFillTint="33"/>
          </w:tcPr>
          <w:p w14:paraId="18ACF43A" w14:textId="77777777" w:rsidR="009707A4" w:rsidRPr="004A3AED" w:rsidRDefault="009707A4" w:rsidP="001949E6">
            <w:pPr>
              <w:ind w:left="360"/>
              <w:rPr>
                <w:rFonts w:cs="Times New Roman"/>
              </w:rPr>
            </w:pPr>
            <w:r w:rsidRPr="004A3AED">
              <w:rPr>
                <w:rFonts w:cs="Times New Roman"/>
              </w:rPr>
              <w:t>LEARNING OUTCOME (NAME)</w:t>
            </w:r>
          </w:p>
        </w:tc>
        <w:tc>
          <w:tcPr>
            <w:tcW w:w="6769" w:type="dxa"/>
            <w:shd w:val="clear" w:color="auto" w:fill="DEEAF6" w:themeFill="accent1" w:themeFillTint="33"/>
          </w:tcPr>
          <w:p w14:paraId="3E221A61" w14:textId="77777777" w:rsidR="009707A4" w:rsidRPr="004A3AED" w:rsidRDefault="009707A4" w:rsidP="001949E6">
            <w:pPr>
              <w:jc w:val="both"/>
              <w:rPr>
                <w:rFonts w:cs="Times New Roman"/>
              </w:rPr>
            </w:pPr>
            <w:r w:rsidRPr="004A3AED">
              <w:rPr>
                <w:rFonts w:cs="Times New Roman"/>
              </w:rPr>
              <w:t>Analyse legal solutions of the Insolvency Law and its basic principles as well as their application in the practice through case law.</w:t>
            </w:r>
          </w:p>
        </w:tc>
      </w:tr>
      <w:tr w:rsidR="009707A4" w:rsidRPr="004A3AED" w14:paraId="0B5EE25A" w14:textId="77777777" w:rsidTr="001949E6">
        <w:trPr>
          <w:trHeight w:val="255"/>
        </w:trPr>
        <w:tc>
          <w:tcPr>
            <w:tcW w:w="2561" w:type="dxa"/>
          </w:tcPr>
          <w:p w14:paraId="60C710C6" w14:textId="77777777" w:rsidR="009707A4" w:rsidRPr="004A3AED" w:rsidRDefault="009707A4" w:rsidP="009707A4">
            <w:pPr>
              <w:ind w:left="291" w:hanging="360"/>
              <w:contextualSpacing/>
              <w:rPr>
                <w:rFonts w:cs="Times New Roman"/>
              </w:rPr>
            </w:pPr>
            <w:r w:rsidRPr="004A3AED">
              <w:rPr>
                <w:rFonts w:cs="Times New Roman"/>
              </w:rPr>
              <w:t>CONTRIBUTIONS TO THE REALISATION OF LEARNING OUTCOMES AT THE LEVEL OF THE STUDY PROGRAMME</w:t>
            </w:r>
          </w:p>
        </w:tc>
        <w:tc>
          <w:tcPr>
            <w:tcW w:w="6769" w:type="dxa"/>
            <w:shd w:val="clear" w:color="auto" w:fill="E7E6E6" w:themeFill="background2"/>
          </w:tcPr>
          <w:p w14:paraId="4FDB5698" w14:textId="77777777" w:rsidR="009707A4" w:rsidRPr="004A3AED" w:rsidRDefault="009707A4" w:rsidP="001949E6">
            <w:pPr>
              <w:rPr>
                <w:rFonts w:cs="Times New Roman"/>
              </w:rPr>
            </w:pPr>
            <w:r w:rsidRPr="004A3AED">
              <w:rPr>
                <w:rFonts w:cs="Times New Roman"/>
              </w:rPr>
              <w:t>12. Evaluate legal institutes and principles in their development and in their relationship to the modern legal system.</w:t>
            </w:r>
          </w:p>
          <w:p w14:paraId="2C95D6D1" w14:textId="77777777" w:rsidR="009707A4" w:rsidRPr="004A3AED" w:rsidRDefault="009707A4" w:rsidP="001949E6">
            <w:pPr>
              <w:rPr>
                <w:rFonts w:cs="Times New Roman"/>
              </w:rPr>
            </w:pPr>
            <w:r w:rsidRPr="004A3AED">
              <w:rPr>
                <w:rFonts w:cs="Times New Roman"/>
              </w:rPr>
              <w:t>11. Analyse relevant case law.</w:t>
            </w:r>
          </w:p>
        </w:tc>
      </w:tr>
      <w:tr w:rsidR="009707A4" w:rsidRPr="004A3AED" w14:paraId="4BB1E85B" w14:textId="77777777" w:rsidTr="001949E6">
        <w:trPr>
          <w:trHeight w:val="255"/>
        </w:trPr>
        <w:tc>
          <w:tcPr>
            <w:tcW w:w="2561" w:type="dxa"/>
          </w:tcPr>
          <w:p w14:paraId="521E42AD" w14:textId="77777777" w:rsidR="009707A4" w:rsidRPr="004A3AED" w:rsidRDefault="009707A4" w:rsidP="009707A4">
            <w:pPr>
              <w:ind w:left="291" w:hanging="360"/>
              <w:contextualSpacing/>
              <w:rPr>
                <w:rFonts w:cs="Times New Roman"/>
              </w:rPr>
            </w:pPr>
            <w:r w:rsidRPr="004A3AED">
              <w:rPr>
                <w:rFonts w:cs="Times New Roman"/>
              </w:rPr>
              <w:t>COGNITIVE AREA OF KNOWLEDGE AND UNDERSTANDIG</w:t>
            </w:r>
          </w:p>
        </w:tc>
        <w:tc>
          <w:tcPr>
            <w:tcW w:w="6769" w:type="dxa"/>
            <w:shd w:val="clear" w:color="auto" w:fill="E7E6E6" w:themeFill="background2"/>
          </w:tcPr>
          <w:p w14:paraId="6DF0D896" w14:textId="77777777" w:rsidR="009707A4" w:rsidRPr="004A3AED" w:rsidRDefault="009707A4" w:rsidP="001949E6">
            <w:pPr>
              <w:rPr>
                <w:rFonts w:cs="Times New Roman"/>
              </w:rPr>
            </w:pPr>
            <w:r w:rsidRPr="004A3AED">
              <w:rPr>
                <w:rFonts w:cs="Times New Roman"/>
              </w:rPr>
              <w:t>Analysis.</w:t>
            </w:r>
          </w:p>
        </w:tc>
      </w:tr>
      <w:tr w:rsidR="009707A4" w:rsidRPr="004A3AED" w14:paraId="5E1B36FD" w14:textId="77777777" w:rsidTr="001949E6">
        <w:trPr>
          <w:trHeight w:val="255"/>
        </w:trPr>
        <w:tc>
          <w:tcPr>
            <w:tcW w:w="2561" w:type="dxa"/>
          </w:tcPr>
          <w:p w14:paraId="032BBA43" w14:textId="77777777" w:rsidR="009707A4" w:rsidRPr="004A3AED" w:rsidRDefault="009707A4" w:rsidP="009707A4">
            <w:pPr>
              <w:ind w:left="291" w:hanging="360"/>
              <w:contextualSpacing/>
              <w:rPr>
                <w:rFonts w:cs="Times New Roman"/>
              </w:rPr>
            </w:pPr>
            <w:r w:rsidRPr="004A3AED">
              <w:rPr>
                <w:rFonts w:cs="Times New Roman"/>
              </w:rPr>
              <w:t>SKILLS</w:t>
            </w:r>
          </w:p>
        </w:tc>
        <w:tc>
          <w:tcPr>
            <w:tcW w:w="6769" w:type="dxa"/>
            <w:shd w:val="clear" w:color="auto" w:fill="E7E6E6" w:themeFill="background2"/>
          </w:tcPr>
          <w:p w14:paraId="3F954F97" w14:textId="77777777" w:rsidR="009707A4" w:rsidRPr="004A3AED" w:rsidRDefault="009707A4" w:rsidP="001949E6">
            <w:pPr>
              <w:jc w:val="both"/>
              <w:rPr>
                <w:rFonts w:cs="Times New Roman"/>
              </w:rPr>
            </w:pPr>
            <w:r w:rsidRPr="004A3AED">
              <w:rPr>
                <w:rFonts w:cs="Times New Roman"/>
              </w:rPr>
              <w:t>Skill of managing information, learning capability, capability to apply knowledge in the practice, understanding of facts, terms, proceedings and principles important for a field of work, analysing the application of the legal solutions in case law, research skills, ability to recognise shortcomings of current statutory solutions as well as mistakes in the application of the statutory rules in the court practice, capability to criticize and to be self-critical,  capability to speak clearly and distinctly, respect for ethics.</w:t>
            </w:r>
          </w:p>
        </w:tc>
      </w:tr>
      <w:tr w:rsidR="009707A4" w:rsidRPr="004A3AED" w14:paraId="0AE47A78" w14:textId="77777777" w:rsidTr="001949E6">
        <w:trPr>
          <w:trHeight w:val="255"/>
        </w:trPr>
        <w:tc>
          <w:tcPr>
            <w:tcW w:w="2561" w:type="dxa"/>
          </w:tcPr>
          <w:p w14:paraId="55195E4D" w14:textId="77777777" w:rsidR="009707A4" w:rsidRPr="004A3AED" w:rsidRDefault="009707A4" w:rsidP="009707A4">
            <w:pPr>
              <w:ind w:left="291" w:hanging="360"/>
              <w:contextualSpacing/>
              <w:rPr>
                <w:rFonts w:cs="Times New Roman"/>
              </w:rPr>
            </w:pPr>
            <w:r w:rsidRPr="004A3AED">
              <w:rPr>
                <w:rFonts w:cs="Times New Roman"/>
              </w:rPr>
              <w:t>CONTENT OF LEARNING</w:t>
            </w:r>
          </w:p>
        </w:tc>
        <w:tc>
          <w:tcPr>
            <w:tcW w:w="6769" w:type="dxa"/>
            <w:shd w:val="clear" w:color="auto" w:fill="E7E6E6" w:themeFill="background2"/>
          </w:tcPr>
          <w:p w14:paraId="49439A5F" w14:textId="77777777" w:rsidR="009707A4" w:rsidRPr="004A3AED" w:rsidRDefault="009707A4" w:rsidP="001949E6">
            <w:pPr>
              <w:rPr>
                <w:rFonts w:cs="Times New Roman"/>
              </w:rPr>
            </w:pPr>
            <w:r w:rsidRPr="004A3AED">
              <w:rPr>
                <w:rFonts w:cs="Times New Roman"/>
              </w:rPr>
              <w:t>Teaching units:</w:t>
            </w:r>
          </w:p>
          <w:p w14:paraId="418605A7" w14:textId="77777777"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Introduction to Insolvency Law</w:t>
            </w:r>
          </w:p>
          <w:p w14:paraId="4D93BB06" w14:textId="77777777"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Basic Principles of Insolvency Law</w:t>
            </w:r>
          </w:p>
          <w:p w14:paraId="377AA97A" w14:textId="77777777"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Bodies in Insolvency Proceedings</w:t>
            </w:r>
          </w:p>
          <w:p w14:paraId="77C46E0E" w14:textId="77777777"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Commencement of Insolvency Proceedings</w:t>
            </w:r>
          </w:p>
          <w:p w14:paraId="45BF0CE4" w14:textId="77777777"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Basic Substantive and Procedural Legal Consequences of the Opening of Insolvency Proceedings</w:t>
            </w:r>
          </w:p>
          <w:p w14:paraId="4D5E5FC4" w14:textId="77777777"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Transactions Avoidance Law</w:t>
            </w:r>
          </w:p>
          <w:p w14:paraId="388CD358" w14:textId="77777777"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Management of the Insolvency Estate</w:t>
            </w:r>
          </w:p>
          <w:p w14:paraId="0D94BB73" w14:textId="77777777"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Satisfaction of Creditors in Insolvency Proceedings</w:t>
            </w:r>
          </w:p>
          <w:p w14:paraId="1DE7F482" w14:textId="77777777"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lastRenderedPageBreak/>
              <w:t>Insolvency Plan</w:t>
            </w:r>
          </w:p>
          <w:p w14:paraId="669BEEE0" w14:textId="77777777"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Debtor in Possession</w:t>
            </w:r>
          </w:p>
          <w:p w14:paraId="0727E471" w14:textId="77777777"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Discharge of Debtor from Remaining Obligations</w:t>
            </w:r>
          </w:p>
          <w:p w14:paraId="20736718" w14:textId="77777777"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International Insolvency Law and European Regulation on Insolvency Proceedings</w:t>
            </w:r>
          </w:p>
          <w:p w14:paraId="0646C55C" w14:textId="77777777"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Pre-Insolvency Proceedings and European Directive on Restructuring and Insolvency</w:t>
            </w:r>
          </w:p>
          <w:p w14:paraId="640E1264" w14:textId="77777777"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Consumer Insolvency</w:t>
            </w:r>
          </w:p>
        </w:tc>
      </w:tr>
      <w:tr w:rsidR="009707A4" w:rsidRPr="004A3AED" w14:paraId="44D7AB9C" w14:textId="77777777" w:rsidTr="001949E6">
        <w:trPr>
          <w:trHeight w:val="255"/>
        </w:trPr>
        <w:tc>
          <w:tcPr>
            <w:tcW w:w="2561" w:type="dxa"/>
          </w:tcPr>
          <w:p w14:paraId="7A3B15E5" w14:textId="77777777"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lastRenderedPageBreak/>
              <w:t>TEACHING METHODS</w:t>
            </w:r>
          </w:p>
        </w:tc>
        <w:tc>
          <w:tcPr>
            <w:tcW w:w="6769" w:type="dxa"/>
            <w:shd w:val="clear" w:color="auto" w:fill="E7E6E6" w:themeFill="background2"/>
          </w:tcPr>
          <w:p w14:paraId="47C3FD42" w14:textId="77777777" w:rsidR="009707A4" w:rsidRPr="004A3AED" w:rsidRDefault="009707A4" w:rsidP="001949E6">
            <w:pPr>
              <w:jc w:val="both"/>
              <w:rPr>
                <w:rFonts w:cs="Times New Roman"/>
              </w:rPr>
            </w:pPr>
            <w:r w:rsidRPr="004A3AED">
              <w:rPr>
                <w:rFonts w:cs="Times New Roman"/>
              </w:rPr>
              <w:t>Lectures, encouraging students to participate actively in discussion through asking questions and conducting discussion, answering questions and clarifying unclear parts, analysing legal solutions and case law, giving reading assignments to students.</w:t>
            </w:r>
          </w:p>
        </w:tc>
      </w:tr>
      <w:tr w:rsidR="009707A4" w:rsidRPr="004A3AED" w14:paraId="460DD2A9" w14:textId="77777777" w:rsidTr="001949E6">
        <w:trPr>
          <w:trHeight w:val="255"/>
        </w:trPr>
        <w:tc>
          <w:tcPr>
            <w:tcW w:w="2561" w:type="dxa"/>
          </w:tcPr>
          <w:p w14:paraId="20DF6953" w14:textId="77777777" w:rsidR="009707A4" w:rsidRPr="004A3AED" w:rsidRDefault="009707A4" w:rsidP="009707A4">
            <w:pPr>
              <w:ind w:left="291" w:hanging="360"/>
              <w:contextualSpacing/>
              <w:rPr>
                <w:rFonts w:cs="Times New Roman"/>
              </w:rPr>
            </w:pPr>
            <w:r w:rsidRPr="004A3AED">
              <w:rPr>
                <w:rFonts w:cs="Times New Roman"/>
              </w:rPr>
              <w:t>VALUATION METHODS</w:t>
            </w:r>
          </w:p>
        </w:tc>
        <w:tc>
          <w:tcPr>
            <w:tcW w:w="6769" w:type="dxa"/>
            <w:shd w:val="clear" w:color="auto" w:fill="E7E6E6" w:themeFill="background2"/>
          </w:tcPr>
          <w:p w14:paraId="35D84CFA" w14:textId="77777777" w:rsidR="009707A4" w:rsidRPr="004A3AED" w:rsidRDefault="009707A4" w:rsidP="001949E6">
            <w:pPr>
              <w:rPr>
                <w:rFonts w:cs="Times New Roman"/>
              </w:rPr>
            </w:pPr>
            <w:r w:rsidRPr="004A3AED">
              <w:rPr>
                <w:rFonts w:cs="Times New Roman"/>
              </w:rPr>
              <w:t>Oral exam.</w:t>
            </w:r>
          </w:p>
        </w:tc>
      </w:tr>
      <w:tr w:rsidR="009707A4" w:rsidRPr="004A3AED" w14:paraId="18312C8B" w14:textId="77777777" w:rsidTr="001949E6">
        <w:trPr>
          <w:trHeight w:val="255"/>
        </w:trPr>
        <w:tc>
          <w:tcPr>
            <w:tcW w:w="2561" w:type="dxa"/>
            <w:shd w:val="clear" w:color="auto" w:fill="DEEAF6" w:themeFill="accent1" w:themeFillTint="33"/>
          </w:tcPr>
          <w:p w14:paraId="1B576DF2" w14:textId="77777777" w:rsidR="009707A4" w:rsidRPr="004A3AED" w:rsidRDefault="009707A4" w:rsidP="001949E6">
            <w:pPr>
              <w:ind w:left="360"/>
              <w:rPr>
                <w:rFonts w:cs="Times New Roman"/>
              </w:rPr>
            </w:pPr>
            <w:r w:rsidRPr="004A3AED">
              <w:rPr>
                <w:rFonts w:cs="Times New Roman"/>
              </w:rPr>
              <w:t>LEARNING OUTCOME (NAME)</w:t>
            </w:r>
          </w:p>
        </w:tc>
        <w:tc>
          <w:tcPr>
            <w:tcW w:w="6769" w:type="dxa"/>
            <w:shd w:val="clear" w:color="auto" w:fill="DEEAF6" w:themeFill="accent1" w:themeFillTint="33"/>
          </w:tcPr>
          <w:p w14:paraId="04219A82" w14:textId="77777777" w:rsidR="009707A4" w:rsidRPr="004A3AED" w:rsidRDefault="009707A4" w:rsidP="001949E6">
            <w:pPr>
              <w:jc w:val="both"/>
              <w:rPr>
                <w:rFonts w:cs="Times New Roman"/>
              </w:rPr>
            </w:pPr>
            <w:r w:rsidRPr="004A3AED">
              <w:rPr>
                <w:rFonts w:cs="Times New Roman"/>
              </w:rPr>
              <w:t>Distinguish and evaluate prerequisites for the opening and characteristics of restructuring proceedings in relationship to prerequisites for the opening and characteristics of so-called liquidation proceedings.</w:t>
            </w:r>
          </w:p>
        </w:tc>
      </w:tr>
      <w:tr w:rsidR="009707A4" w:rsidRPr="004A3AED" w14:paraId="0C5D59F5" w14:textId="77777777" w:rsidTr="001949E6">
        <w:trPr>
          <w:trHeight w:val="255"/>
        </w:trPr>
        <w:tc>
          <w:tcPr>
            <w:tcW w:w="2561" w:type="dxa"/>
          </w:tcPr>
          <w:p w14:paraId="318696A1" w14:textId="77777777" w:rsidR="009707A4" w:rsidRPr="004A3AED" w:rsidRDefault="009707A4" w:rsidP="009707A4">
            <w:pPr>
              <w:ind w:left="291" w:hanging="360"/>
              <w:contextualSpacing/>
              <w:rPr>
                <w:rFonts w:cs="Times New Roman"/>
              </w:rPr>
            </w:pPr>
            <w:r w:rsidRPr="004A3AED">
              <w:rPr>
                <w:rFonts w:cs="Times New Roman"/>
              </w:rPr>
              <w:t>CONTRIBUTIONS TO THE REALISATION OF LEARNING OUTCOMES AT THE LEVEL OF THE STUDY PROGRAMME</w:t>
            </w:r>
          </w:p>
        </w:tc>
        <w:tc>
          <w:tcPr>
            <w:tcW w:w="6769" w:type="dxa"/>
            <w:shd w:val="clear" w:color="auto" w:fill="E7E6E6" w:themeFill="background2"/>
          </w:tcPr>
          <w:p w14:paraId="134D78EE" w14:textId="77777777" w:rsidR="009707A4" w:rsidRPr="004A3AED" w:rsidRDefault="009707A4" w:rsidP="001949E6">
            <w:pPr>
              <w:rPr>
                <w:rFonts w:cs="Times New Roman"/>
              </w:rPr>
            </w:pPr>
            <w:r w:rsidRPr="004A3AED">
              <w:rPr>
                <w:rFonts w:cs="Times New Roman"/>
              </w:rPr>
              <w:t>12. Evaluate legal institutes and principles in their development and in their relationship to the modern legal system.</w:t>
            </w:r>
          </w:p>
          <w:p w14:paraId="1E24FF28" w14:textId="77777777" w:rsidR="009707A4" w:rsidRPr="004A3AED" w:rsidRDefault="009707A4" w:rsidP="001949E6">
            <w:pPr>
              <w:rPr>
                <w:rFonts w:cs="Times New Roman"/>
              </w:rPr>
            </w:pPr>
            <w:r w:rsidRPr="004A3AED">
              <w:rPr>
                <w:rFonts w:cs="Times New Roman"/>
              </w:rPr>
              <w:t>13. Combine legal institutes and principles of the modern legal system.</w:t>
            </w:r>
          </w:p>
        </w:tc>
      </w:tr>
      <w:tr w:rsidR="009707A4" w:rsidRPr="004A3AED" w14:paraId="00BC221A" w14:textId="77777777" w:rsidTr="001949E6">
        <w:trPr>
          <w:trHeight w:val="255"/>
        </w:trPr>
        <w:tc>
          <w:tcPr>
            <w:tcW w:w="2561" w:type="dxa"/>
          </w:tcPr>
          <w:p w14:paraId="7450B6DC" w14:textId="77777777" w:rsidR="009707A4" w:rsidRPr="004A3AED" w:rsidRDefault="009707A4" w:rsidP="009707A4">
            <w:pPr>
              <w:ind w:left="291" w:hanging="360"/>
              <w:contextualSpacing/>
              <w:rPr>
                <w:rFonts w:cs="Times New Roman"/>
              </w:rPr>
            </w:pPr>
            <w:r w:rsidRPr="004A3AED">
              <w:rPr>
                <w:rFonts w:cs="Times New Roman"/>
              </w:rPr>
              <w:t>COGNITIVE AREA OF KNOWLEDGE AND UNDERSTANDING</w:t>
            </w:r>
          </w:p>
        </w:tc>
        <w:tc>
          <w:tcPr>
            <w:tcW w:w="6769" w:type="dxa"/>
            <w:shd w:val="clear" w:color="auto" w:fill="E7E6E6" w:themeFill="background2"/>
          </w:tcPr>
          <w:p w14:paraId="5784123A" w14:textId="77777777" w:rsidR="009707A4" w:rsidRPr="004A3AED" w:rsidRDefault="009707A4" w:rsidP="001949E6">
            <w:pPr>
              <w:rPr>
                <w:rFonts w:cs="Times New Roman"/>
              </w:rPr>
            </w:pPr>
            <w:r w:rsidRPr="004A3AED">
              <w:rPr>
                <w:rFonts w:cs="Times New Roman"/>
              </w:rPr>
              <w:t>Valuation.</w:t>
            </w:r>
          </w:p>
        </w:tc>
      </w:tr>
      <w:tr w:rsidR="009707A4" w:rsidRPr="004A3AED" w14:paraId="36B1DB4D" w14:textId="77777777" w:rsidTr="001949E6">
        <w:trPr>
          <w:trHeight w:val="255"/>
        </w:trPr>
        <w:tc>
          <w:tcPr>
            <w:tcW w:w="2561" w:type="dxa"/>
          </w:tcPr>
          <w:p w14:paraId="4C74E98E" w14:textId="77777777" w:rsidR="009707A4" w:rsidRPr="004A3AED" w:rsidRDefault="009707A4" w:rsidP="009707A4">
            <w:pPr>
              <w:ind w:left="291" w:hanging="360"/>
              <w:contextualSpacing/>
              <w:rPr>
                <w:rFonts w:cs="Times New Roman"/>
              </w:rPr>
            </w:pPr>
            <w:r w:rsidRPr="004A3AED">
              <w:rPr>
                <w:rFonts w:cs="Times New Roman"/>
              </w:rPr>
              <w:t>SKILLS</w:t>
            </w:r>
          </w:p>
        </w:tc>
        <w:tc>
          <w:tcPr>
            <w:tcW w:w="6769" w:type="dxa"/>
            <w:shd w:val="clear" w:color="auto" w:fill="E7E6E6" w:themeFill="background2"/>
          </w:tcPr>
          <w:p w14:paraId="3C30C993" w14:textId="77777777" w:rsidR="009707A4" w:rsidRPr="004A3AED" w:rsidRDefault="009707A4" w:rsidP="001949E6">
            <w:pPr>
              <w:jc w:val="both"/>
              <w:rPr>
                <w:rFonts w:cs="Times New Roman"/>
              </w:rPr>
            </w:pPr>
            <w:r w:rsidRPr="004A3AED">
              <w:rPr>
                <w:rFonts w:cs="Times New Roman"/>
              </w:rPr>
              <w:t>Skill of managing information, learning capability, capability to apply knowledge in the practice, understanding of facts, terms, proceedings and principles important for a field of work, analysing the application of the legal solutions in case law, research skills, ability to recognise shortcomings of current statutory solutions as well as mistakes in the application of the statutory rules in the court practice, capability to speak clearly and distinctly, respect for ethics.</w:t>
            </w:r>
          </w:p>
        </w:tc>
      </w:tr>
      <w:tr w:rsidR="009707A4" w:rsidRPr="004A3AED" w14:paraId="114E6A8F" w14:textId="77777777" w:rsidTr="001949E6">
        <w:trPr>
          <w:trHeight w:val="255"/>
        </w:trPr>
        <w:tc>
          <w:tcPr>
            <w:tcW w:w="2561" w:type="dxa"/>
          </w:tcPr>
          <w:p w14:paraId="6036FD13" w14:textId="77777777" w:rsidR="009707A4" w:rsidRPr="004A3AED" w:rsidRDefault="009707A4" w:rsidP="009707A4">
            <w:pPr>
              <w:ind w:left="291" w:hanging="360"/>
              <w:contextualSpacing/>
              <w:rPr>
                <w:rFonts w:cs="Times New Roman"/>
              </w:rPr>
            </w:pPr>
            <w:r w:rsidRPr="004A3AED">
              <w:rPr>
                <w:rFonts w:cs="Times New Roman"/>
              </w:rPr>
              <w:t>CONTENT OF LEARNING</w:t>
            </w:r>
          </w:p>
        </w:tc>
        <w:tc>
          <w:tcPr>
            <w:tcW w:w="6769" w:type="dxa"/>
            <w:shd w:val="clear" w:color="auto" w:fill="E7E6E6" w:themeFill="background2"/>
          </w:tcPr>
          <w:p w14:paraId="3897B584" w14:textId="77777777" w:rsidR="009707A4" w:rsidRPr="004A3AED" w:rsidRDefault="009707A4" w:rsidP="001949E6">
            <w:pPr>
              <w:rPr>
                <w:rFonts w:cs="Times New Roman"/>
              </w:rPr>
            </w:pPr>
            <w:r w:rsidRPr="004A3AED">
              <w:rPr>
                <w:rFonts w:cs="Times New Roman"/>
              </w:rPr>
              <w:t>Teaching units:</w:t>
            </w:r>
          </w:p>
          <w:p w14:paraId="2F1B6D35" w14:textId="77777777" w:rsidR="009707A4" w:rsidRPr="004A3AED" w:rsidRDefault="009707A4" w:rsidP="009707A4">
            <w:pPr>
              <w:pStyle w:val="Odlomakpopisa"/>
              <w:spacing w:after="160" w:line="259" w:lineRule="auto"/>
              <w:ind w:left="1800" w:hanging="360"/>
              <w:rPr>
                <w:rFonts w:asciiTheme="minorHAnsi" w:hAnsiTheme="minorHAnsi"/>
                <w:sz w:val="22"/>
                <w:szCs w:val="22"/>
              </w:rPr>
            </w:pPr>
            <w:r w:rsidRPr="004A3AED">
              <w:rPr>
                <w:rFonts w:asciiTheme="minorHAnsi" w:hAnsiTheme="minorHAnsi"/>
                <w:sz w:val="22"/>
                <w:szCs w:val="22"/>
              </w:rPr>
              <w:t>Introduction to Insolvency Law</w:t>
            </w:r>
          </w:p>
          <w:p w14:paraId="4A396571" w14:textId="77777777" w:rsidR="009707A4" w:rsidRPr="004A3AED" w:rsidRDefault="009707A4" w:rsidP="009707A4">
            <w:pPr>
              <w:pStyle w:val="Odlomakpopisa"/>
              <w:spacing w:after="160" w:line="259" w:lineRule="auto"/>
              <w:ind w:left="1800" w:hanging="360"/>
              <w:rPr>
                <w:rFonts w:asciiTheme="minorHAnsi" w:hAnsiTheme="minorHAnsi"/>
                <w:sz w:val="22"/>
                <w:szCs w:val="22"/>
              </w:rPr>
            </w:pPr>
            <w:r w:rsidRPr="004A3AED">
              <w:rPr>
                <w:rFonts w:asciiTheme="minorHAnsi" w:hAnsiTheme="minorHAnsi"/>
                <w:sz w:val="22"/>
                <w:szCs w:val="22"/>
              </w:rPr>
              <w:t>Basic Principles of Insolvency Law</w:t>
            </w:r>
          </w:p>
          <w:p w14:paraId="16F57C11" w14:textId="77777777" w:rsidR="009707A4" w:rsidRPr="004A3AED" w:rsidRDefault="009707A4" w:rsidP="009707A4">
            <w:pPr>
              <w:pStyle w:val="Odlomakpopisa"/>
              <w:spacing w:after="160" w:line="259" w:lineRule="auto"/>
              <w:ind w:left="1800" w:hanging="360"/>
              <w:rPr>
                <w:rFonts w:asciiTheme="minorHAnsi" w:hAnsiTheme="minorHAnsi"/>
                <w:sz w:val="22"/>
                <w:szCs w:val="22"/>
              </w:rPr>
            </w:pPr>
            <w:r w:rsidRPr="004A3AED">
              <w:rPr>
                <w:rFonts w:asciiTheme="minorHAnsi" w:hAnsiTheme="minorHAnsi"/>
                <w:sz w:val="22"/>
                <w:szCs w:val="22"/>
              </w:rPr>
              <w:t>Bodies in Insolvency Proceedings</w:t>
            </w:r>
          </w:p>
          <w:p w14:paraId="62A54DBF" w14:textId="77777777" w:rsidR="009707A4" w:rsidRPr="004A3AED" w:rsidRDefault="009707A4" w:rsidP="009707A4">
            <w:pPr>
              <w:pStyle w:val="Odlomakpopisa"/>
              <w:spacing w:after="160" w:line="259" w:lineRule="auto"/>
              <w:ind w:left="1800" w:hanging="360"/>
              <w:rPr>
                <w:rFonts w:asciiTheme="minorHAnsi" w:hAnsiTheme="minorHAnsi"/>
                <w:sz w:val="22"/>
                <w:szCs w:val="22"/>
              </w:rPr>
            </w:pPr>
            <w:r w:rsidRPr="004A3AED">
              <w:rPr>
                <w:rFonts w:asciiTheme="minorHAnsi" w:hAnsiTheme="minorHAnsi"/>
                <w:sz w:val="22"/>
                <w:szCs w:val="22"/>
              </w:rPr>
              <w:t>Commencement of Insolvency Proceedings</w:t>
            </w:r>
          </w:p>
          <w:p w14:paraId="7AA493B7" w14:textId="77777777" w:rsidR="009707A4" w:rsidRPr="004A3AED" w:rsidRDefault="009707A4" w:rsidP="009707A4">
            <w:pPr>
              <w:pStyle w:val="Odlomakpopisa"/>
              <w:spacing w:after="160" w:line="259" w:lineRule="auto"/>
              <w:ind w:left="1800" w:hanging="360"/>
              <w:rPr>
                <w:rFonts w:asciiTheme="minorHAnsi" w:hAnsiTheme="minorHAnsi"/>
                <w:sz w:val="22"/>
                <w:szCs w:val="22"/>
              </w:rPr>
            </w:pPr>
            <w:r w:rsidRPr="004A3AED">
              <w:rPr>
                <w:rFonts w:asciiTheme="minorHAnsi" w:hAnsiTheme="minorHAnsi"/>
                <w:sz w:val="22"/>
                <w:szCs w:val="22"/>
              </w:rPr>
              <w:t>Basic Substantive and Procedural Legal Consequences of the Opening of Insolvency Proceedings</w:t>
            </w:r>
          </w:p>
          <w:p w14:paraId="16C3D2F0" w14:textId="77777777" w:rsidR="009707A4" w:rsidRPr="004A3AED" w:rsidRDefault="009707A4" w:rsidP="009707A4">
            <w:pPr>
              <w:pStyle w:val="Odlomakpopisa"/>
              <w:spacing w:after="160" w:line="259" w:lineRule="auto"/>
              <w:ind w:left="1800" w:hanging="360"/>
              <w:rPr>
                <w:rFonts w:asciiTheme="minorHAnsi" w:hAnsiTheme="minorHAnsi"/>
                <w:sz w:val="22"/>
                <w:szCs w:val="22"/>
              </w:rPr>
            </w:pPr>
            <w:r w:rsidRPr="004A3AED">
              <w:rPr>
                <w:rFonts w:asciiTheme="minorHAnsi" w:hAnsiTheme="minorHAnsi"/>
                <w:sz w:val="22"/>
                <w:szCs w:val="22"/>
              </w:rPr>
              <w:t>Transactions Avoidance Law</w:t>
            </w:r>
          </w:p>
          <w:p w14:paraId="717FF39D" w14:textId="77777777" w:rsidR="009707A4" w:rsidRPr="004A3AED" w:rsidRDefault="009707A4" w:rsidP="009707A4">
            <w:pPr>
              <w:pStyle w:val="Odlomakpopisa"/>
              <w:spacing w:after="160" w:line="259" w:lineRule="auto"/>
              <w:ind w:left="1800" w:hanging="360"/>
              <w:rPr>
                <w:rFonts w:asciiTheme="minorHAnsi" w:hAnsiTheme="minorHAnsi"/>
                <w:sz w:val="22"/>
                <w:szCs w:val="22"/>
              </w:rPr>
            </w:pPr>
            <w:r w:rsidRPr="004A3AED">
              <w:rPr>
                <w:rFonts w:asciiTheme="minorHAnsi" w:hAnsiTheme="minorHAnsi"/>
                <w:sz w:val="22"/>
                <w:szCs w:val="22"/>
              </w:rPr>
              <w:t>Management of the Insolvency Estate</w:t>
            </w:r>
          </w:p>
          <w:p w14:paraId="54B1B13D" w14:textId="77777777" w:rsidR="009707A4" w:rsidRPr="004A3AED" w:rsidRDefault="009707A4" w:rsidP="009707A4">
            <w:pPr>
              <w:pStyle w:val="Odlomakpopisa"/>
              <w:spacing w:after="160" w:line="259" w:lineRule="auto"/>
              <w:ind w:left="1800" w:hanging="360"/>
              <w:rPr>
                <w:rFonts w:asciiTheme="minorHAnsi" w:hAnsiTheme="minorHAnsi"/>
                <w:sz w:val="22"/>
                <w:szCs w:val="22"/>
              </w:rPr>
            </w:pPr>
            <w:r w:rsidRPr="004A3AED">
              <w:rPr>
                <w:rFonts w:asciiTheme="minorHAnsi" w:hAnsiTheme="minorHAnsi"/>
                <w:sz w:val="22"/>
                <w:szCs w:val="22"/>
              </w:rPr>
              <w:t>Satisfaction of Creditors in Insolvency Proceedings</w:t>
            </w:r>
          </w:p>
          <w:p w14:paraId="3FE95DE2" w14:textId="77777777" w:rsidR="009707A4" w:rsidRPr="004A3AED" w:rsidRDefault="009707A4" w:rsidP="009707A4">
            <w:pPr>
              <w:pStyle w:val="Odlomakpopisa"/>
              <w:spacing w:after="160" w:line="259" w:lineRule="auto"/>
              <w:ind w:left="1800" w:hanging="360"/>
              <w:rPr>
                <w:rFonts w:asciiTheme="minorHAnsi" w:hAnsiTheme="minorHAnsi"/>
                <w:sz w:val="22"/>
                <w:szCs w:val="22"/>
              </w:rPr>
            </w:pPr>
            <w:r w:rsidRPr="004A3AED">
              <w:rPr>
                <w:rFonts w:asciiTheme="minorHAnsi" w:hAnsiTheme="minorHAnsi"/>
                <w:sz w:val="22"/>
                <w:szCs w:val="22"/>
              </w:rPr>
              <w:t>Insolvency Plan</w:t>
            </w:r>
          </w:p>
          <w:p w14:paraId="76C37014" w14:textId="77777777" w:rsidR="009707A4" w:rsidRPr="004A3AED" w:rsidRDefault="009707A4" w:rsidP="009707A4">
            <w:pPr>
              <w:pStyle w:val="Odlomakpopisa"/>
              <w:spacing w:after="160" w:line="259" w:lineRule="auto"/>
              <w:ind w:left="1800" w:hanging="360"/>
              <w:rPr>
                <w:rFonts w:asciiTheme="minorHAnsi" w:hAnsiTheme="minorHAnsi"/>
                <w:sz w:val="22"/>
                <w:szCs w:val="22"/>
              </w:rPr>
            </w:pPr>
            <w:r w:rsidRPr="004A3AED">
              <w:rPr>
                <w:rFonts w:asciiTheme="minorHAnsi" w:hAnsiTheme="minorHAnsi"/>
                <w:sz w:val="22"/>
                <w:szCs w:val="22"/>
              </w:rPr>
              <w:t>Debtor in Possession</w:t>
            </w:r>
          </w:p>
          <w:p w14:paraId="42AFAC52" w14:textId="77777777" w:rsidR="009707A4" w:rsidRPr="004A3AED" w:rsidRDefault="009707A4" w:rsidP="009707A4">
            <w:pPr>
              <w:pStyle w:val="Odlomakpopisa"/>
              <w:spacing w:after="160" w:line="259" w:lineRule="auto"/>
              <w:ind w:left="1800" w:hanging="360"/>
              <w:rPr>
                <w:rFonts w:asciiTheme="minorHAnsi" w:hAnsiTheme="minorHAnsi"/>
                <w:sz w:val="22"/>
                <w:szCs w:val="22"/>
              </w:rPr>
            </w:pPr>
            <w:r w:rsidRPr="004A3AED">
              <w:rPr>
                <w:rFonts w:asciiTheme="minorHAnsi" w:hAnsiTheme="minorHAnsi"/>
                <w:sz w:val="22"/>
                <w:szCs w:val="22"/>
              </w:rPr>
              <w:t>Discharge of Debtor from Remaining Obligations</w:t>
            </w:r>
          </w:p>
          <w:p w14:paraId="6872A5C5" w14:textId="77777777" w:rsidR="009707A4" w:rsidRPr="004A3AED" w:rsidRDefault="009707A4" w:rsidP="009707A4">
            <w:pPr>
              <w:pStyle w:val="Odlomakpopisa"/>
              <w:spacing w:after="160" w:line="259" w:lineRule="auto"/>
              <w:ind w:left="1800" w:hanging="360"/>
              <w:rPr>
                <w:rFonts w:asciiTheme="minorHAnsi" w:hAnsiTheme="minorHAnsi"/>
                <w:sz w:val="22"/>
                <w:szCs w:val="22"/>
              </w:rPr>
            </w:pPr>
            <w:r w:rsidRPr="004A3AED">
              <w:rPr>
                <w:rFonts w:asciiTheme="minorHAnsi" w:hAnsiTheme="minorHAnsi"/>
                <w:sz w:val="22"/>
                <w:szCs w:val="22"/>
              </w:rPr>
              <w:lastRenderedPageBreak/>
              <w:t>Pre-Insolvency Proceedings and European Directive on Restructuring and Insolvency</w:t>
            </w:r>
          </w:p>
        </w:tc>
      </w:tr>
      <w:tr w:rsidR="009707A4" w:rsidRPr="004A3AED" w14:paraId="00476467" w14:textId="77777777" w:rsidTr="001949E6">
        <w:trPr>
          <w:trHeight w:val="255"/>
        </w:trPr>
        <w:tc>
          <w:tcPr>
            <w:tcW w:w="2561" w:type="dxa"/>
          </w:tcPr>
          <w:p w14:paraId="085AAA52" w14:textId="77777777"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lastRenderedPageBreak/>
              <w:t>TEACHING METHODS</w:t>
            </w:r>
          </w:p>
        </w:tc>
        <w:tc>
          <w:tcPr>
            <w:tcW w:w="6769" w:type="dxa"/>
            <w:shd w:val="clear" w:color="auto" w:fill="E7E6E6" w:themeFill="background2"/>
          </w:tcPr>
          <w:p w14:paraId="1944D260" w14:textId="77777777" w:rsidR="009707A4" w:rsidRPr="004A3AED" w:rsidRDefault="009707A4" w:rsidP="001949E6">
            <w:pPr>
              <w:jc w:val="both"/>
              <w:rPr>
                <w:rFonts w:cs="Times New Roman"/>
              </w:rPr>
            </w:pPr>
            <w:r w:rsidRPr="004A3AED">
              <w:rPr>
                <w:rFonts w:cs="Times New Roman"/>
              </w:rPr>
              <w:t>Lectures, encouraging students to participate actively in discussion through asking questions and conducting discussion, answering questions and clarifying unclear parts, analysing legal solutions and case law, giving reading assignments to students.</w:t>
            </w:r>
          </w:p>
        </w:tc>
      </w:tr>
      <w:tr w:rsidR="009707A4" w:rsidRPr="004A3AED" w14:paraId="6F1F66B1" w14:textId="77777777" w:rsidTr="001949E6">
        <w:trPr>
          <w:trHeight w:val="255"/>
        </w:trPr>
        <w:tc>
          <w:tcPr>
            <w:tcW w:w="2561" w:type="dxa"/>
          </w:tcPr>
          <w:p w14:paraId="4DE36762" w14:textId="77777777" w:rsidR="009707A4" w:rsidRPr="004A3AED" w:rsidRDefault="009707A4" w:rsidP="009707A4">
            <w:pPr>
              <w:ind w:left="291" w:hanging="360"/>
              <w:contextualSpacing/>
              <w:rPr>
                <w:rFonts w:cs="Times New Roman"/>
              </w:rPr>
            </w:pPr>
            <w:r w:rsidRPr="004A3AED">
              <w:rPr>
                <w:rFonts w:cs="Times New Roman"/>
              </w:rPr>
              <w:t>VALUATION METHODS</w:t>
            </w:r>
          </w:p>
        </w:tc>
        <w:tc>
          <w:tcPr>
            <w:tcW w:w="6769" w:type="dxa"/>
            <w:shd w:val="clear" w:color="auto" w:fill="E7E6E6" w:themeFill="background2"/>
          </w:tcPr>
          <w:p w14:paraId="2801FBA3" w14:textId="77777777" w:rsidR="009707A4" w:rsidRPr="004A3AED" w:rsidRDefault="009707A4" w:rsidP="001949E6">
            <w:pPr>
              <w:rPr>
                <w:rFonts w:cs="Times New Roman"/>
              </w:rPr>
            </w:pPr>
            <w:r w:rsidRPr="004A3AED">
              <w:rPr>
                <w:rFonts w:cs="Times New Roman"/>
              </w:rPr>
              <w:t>Oral exam.</w:t>
            </w:r>
          </w:p>
        </w:tc>
      </w:tr>
      <w:tr w:rsidR="009707A4" w:rsidRPr="004A3AED" w14:paraId="6776202D" w14:textId="77777777" w:rsidTr="001949E6">
        <w:trPr>
          <w:trHeight w:val="255"/>
        </w:trPr>
        <w:tc>
          <w:tcPr>
            <w:tcW w:w="2561" w:type="dxa"/>
            <w:shd w:val="clear" w:color="auto" w:fill="DEEAF6" w:themeFill="accent1" w:themeFillTint="33"/>
          </w:tcPr>
          <w:p w14:paraId="22B38346" w14:textId="77777777" w:rsidR="009707A4" w:rsidRPr="004A3AED" w:rsidRDefault="009707A4" w:rsidP="001949E6">
            <w:pPr>
              <w:ind w:left="360"/>
              <w:rPr>
                <w:rFonts w:cs="Times New Roman"/>
              </w:rPr>
            </w:pPr>
            <w:r w:rsidRPr="004A3AED">
              <w:rPr>
                <w:rFonts w:cs="Times New Roman"/>
              </w:rPr>
              <w:t>LEARNING OUTCOME (NAME)</w:t>
            </w:r>
          </w:p>
        </w:tc>
        <w:tc>
          <w:tcPr>
            <w:tcW w:w="6769" w:type="dxa"/>
            <w:shd w:val="clear" w:color="auto" w:fill="DEEAF6" w:themeFill="accent1" w:themeFillTint="33"/>
          </w:tcPr>
          <w:p w14:paraId="5BBFC85B" w14:textId="77777777" w:rsidR="009707A4" w:rsidRPr="004A3AED" w:rsidRDefault="009707A4" w:rsidP="001949E6">
            <w:pPr>
              <w:rPr>
                <w:rFonts w:cs="Times New Roman"/>
              </w:rPr>
            </w:pPr>
            <w:r w:rsidRPr="004A3AED">
              <w:rPr>
                <w:rFonts w:cs="Times New Roman"/>
              </w:rPr>
              <w:t>Analyse and evaluate institutes of Croatian Insolvency Law in comparison with the Insolvency Law of other States.</w:t>
            </w:r>
          </w:p>
        </w:tc>
      </w:tr>
      <w:tr w:rsidR="009707A4" w:rsidRPr="004A3AED" w14:paraId="0A19E752" w14:textId="77777777" w:rsidTr="001949E6">
        <w:trPr>
          <w:trHeight w:val="255"/>
        </w:trPr>
        <w:tc>
          <w:tcPr>
            <w:tcW w:w="2561" w:type="dxa"/>
          </w:tcPr>
          <w:p w14:paraId="39BD4560" w14:textId="77777777" w:rsidR="009707A4" w:rsidRPr="004A3AED" w:rsidRDefault="009707A4" w:rsidP="009707A4">
            <w:pPr>
              <w:ind w:left="291" w:hanging="360"/>
              <w:contextualSpacing/>
              <w:rPr>
                <w:rFonts w:cs="Times New Roman"/>
              </w:rPr>
            </w:pPr>
            <w:r w:rsidRPr="004A3AED">
              <w:rPr>
                <w:rFonts w:cs="Times New Roman"/>
              </w:rPr>
              <w:t>CONTRIBUTIONS TO THE REALISATION OF LEARNING OUTCOMES AT THE LEVEL OF THE STUDY PROGRAMME</w:t>
            </w:r>
          </w:p>
        </w:tc>
        <w:tc>
          <w:tcPr>
            <w:tcW w:w="6769" w:type="dxa"/>
            <w:shd w:val="clear" w:color="auto" w:fill="E7E6E6" w:themeFill="background2"/>
          </w:tcPr>
          <w:p w14:paraId="2D1B4459" w14:textId="77777777" w:rsidR="009707A4" w:rsidRPr="004A3AED" w:rsidRDefault="009707A4" w:rsidP="009707A4">
            <w:pPr>
              <w:pStyle w:val="Odlomakpopisa"/>
              <w:spacing w:after="160" w:line="259" w:lineRule="auto"/>
              <w:ind w:left="1080" w:hanging="360"/>
              <w:jc w:val="both"/>
              <w:rPr>
                <w:rFonts w:asciiTheme="minorHAnsi" w:hAnsiTheme="minorHAnsi"/>
                <w:sz w:val="22"/>
                <w:szCs w:val="22"/>
              </w:rPr>
            </w:pPr>
            <w:r w:rsidRPr="004A3AED">
              <w:rPr>
                <w:rFonts w:asciiTheme="minorHAnsi" w:hAnsiTheme="minorHAnsi"/>
                <w:sz w:val="22"/>
                <w:szCs w:val="22"/>
              </w:rPr>
              <w:t>Analyse different aspects of the legal system of the Republic of Croatia, including a comparative perspective.</w:t>
            </w:r>
          </w:p>
        </w:tc>
      </w:tr>
      <w:tr w:rsidR="009707A4" w:rsidRPr="004A3AED" w14:paraId="6DBA38F9" w14:textId="77777777" w:rsidTr="001949E6">
        <w:trPr>
          <w:trHeight w:val="255"/>
        </w:trPr>
        <w:tc>
          <w:tcPr>
            <w:tcW w:w="2561" w:type="dxa"/>
          </w:tcPr>
          <w:p w14:paraId="1ECBF83A" w14:textId="77777777" w:rsidR="009707A4" w:rsidRPr="004A3AED" w:rsidRDefault="009707A4" w:rsidP="009707A4">
            <w:pPr>
              <w:ind w:left="291" w:hanging="360"/>
              <w:contextualSpacing/>
              <w:rPr>
                <w:rFonts w:cs="Times New Roman"/>
              </w:rPr>
            </w:pPr>
            <w:r w:rsidRPr="004A3AED">
              <w:rPr>
                <w:rFonts w:cs="Times New Roman"/>
              </w:rPr>
              <w:t>COGNITIVE AREA OF KNOWLEDGE AND UNDERSTANDING</w:t>
            </w:r>
          </w:p>
        </w:tc>
        <w:tc>
          <w:tcPr>
            <w:tcW w:w="6769" w:type="dxa"/>
            <w:shd w:val="clear" w:color="auto" w:fill="E7E6E6" w:themeFill="background2"/>
          </w:tcPr>
          <w:p w14:paraId="11FE8ED5" w14:textId="77777777" w:rsidR="009707A4" w:rsidRPr="004A3AED" w:rsidRDefault="009707A4" w:rsidP="001949E6">
            <w:pPr>
              <w:rPr>
                <w:rFonts w:cs="Times New Roman"/>
              </w:rPr>
            </w:pPr>
            <w:r w:rsidRPr="004A3AED">
              <w:rPr>
                <w:rFonts w:cs="Times New Roman"/>
              </w:rPr>
              <w:t>Valuation.</w:t>
            </w:r>
          </w:p>
        </w:tc>
      </w:tr>
      <w:tr w:rsidR="009707A4" w:rsidRPr="004A3AED" w14:paraId="7E0476E6" w14:textId="77777777" w:rsidTr="001949E6">
        <w:trPr>
          <w:trHeight w:val="255"/>
        </w:trPr>
        <w:tc>
          <w:tcPr>
            <w:tcW w:w="2561" w:type="dxa"/>
          </w:tcPr>
          <w:p w14:paraId="1C28A01F" w14:textId="77777777" w:rsidR="009707A4" w:rsidRPr="004A3AED" w:rsidRDefault="009707A4" w:rsidP="009707A4">
            <w:pPr>
              <w:ind w:left="291" w:hanging="360"/>
              <w:contextualSpacing/>
              <w:rPr>
                <w:rFonts w:cs="Times New Roman"/>
              </w:rPr>
            </w:pPr>
            <w:r w:rsidRPr="004A3AED">
              <w:rPr>
                <w:rFonts w:cs="Times New Roman"/>
              </w:rPr>
              <w:t>SKILLS</w:t>
            </w:r>
          </w:p>
        </w:tc>
        <w:tc>
          <w:tcPr>
            <w:tcW w:w="6769" w:type="dxa"/>
            <w:shd w:val="clear" w:color="auto" w:fill="E7E6E6" w:themeFill="background2"/>
          </w:tcPr>
          <w:p w14:paraId="5D937BE2" w14:textId="77777777" w:rsidR="009707A4" w:rsidRPr="004A3AED" w:rsidRDefault="009707A4" w:rsidP="001949E6">
            <w:pPr>
              <w:jc w:val="both"/>
              <w:rPr>
                <w:rFonts w:cs="Times New Roman"/>
              </w:rPr>
            </w:pPr>
            <w:r w:rsidRPr="004A3AED">
              <w:rPr>
                <w:rFonts w:cs="Times New Roman"/>
              </w:rPr>
              <w:t>Skill of managing information, learning capability, capability to apply knowledge in the practice, understanding of facts, terms, proceedings and principles important for a field of work, research skills, ability to recognise shortcomings of current statutory solutions, capability to speak clearly and distinctly, respect for ethics.</w:t>
            </w:r>
          </w:p>
        </w:tc>
      </w:tr>
      <w:tr w:rsidR="009707A4" w:rsidRPr="004A3AED" w14:paraId="1337CE06" w14:textId="77777777" w:rsidTr="001949E6">
        <w:trPr>
          <w:trHeight w:val="255"/>
        </w:trPr>
        <w:tc>
          <w:tcPr>
            <w:tcW w:w="2561" w:type="dxa"/>
          </w:tcPr>
          <w:p w14:paraId="0C5241AE" w14:textId="77777777" w:rsidR="009707A4" w:rsidRPr="004A3AED" w:rsidRDefault="009707A4" w:rsidP="009707A4">
            <w:pPr>
              <w:ind w:left="291" w:hanging="360"/>
              <w:contextualSpacing/>
              <w:rPr>
                <w:rFonts w:cs="Times New Roman"/>
              </w:rPr>
            </w:pPr>
            <w:r w:rsidRPr="004A3AED">
              <w:rPr>
                <w:rFonts w:cs="Times New Roman"/>
              </w:rPr>
              <w:t>CONTENT OF LEARNING</w:t>
            </w:r>
          </w:p>
        </w:tc>
        <w:tc>
          <w:tcPr>
            <w:tcW w:w="6769" w:type="dxa"/>
            <w:shd w:val="clear" w:color="auto" w:fill="E7E6E6" w:themeFill="background2"/>
          </w:tcPr>
          <w:p w14:paraId="4AAE67E2" w14:textId="77777777" w:rsidR="009707A4" w:rsidRPr="004A3AED" w:rsidRDefault="009707A4" w:rsidP="001949E6">
            <w:pPr>
              <w:rPr>
                <w:rFonts w:cs="Times New Roman"/>
              </w:rPr>
            </w:pPr>
            <w:r w:rsidRPr="004A3AED">
              <w:rPr>
                <w:rFonts w:cs="Times New Roman"/>
              </w:rPr>
              <w:t>Teaching units:</w:t>
            </w:r>
          </w:p>
          <w:p w14:paraId="1FD4215F" w14:textId="77777777" w:rsidR="009707A4" w:rsidRPr="004A3AED" w:rsidRDefault="009707A4" w:rsidP="009707A4">
            <w:pPr>
              <w:pStyle w:val="Odlomakpopisa"/>
              <w:spacing w:after="160" w:line="259" w:lineRule="auto"/>
              <w:ind w:left="2160" w:hanging="360"/>
              <w:rPr>
                <w:rFonts w:asciiTheme="minorHAnsi" w:hAnsiTheme="minorHAnsi"/>
                <w:sz w:val="22"/>
                <w:szCs w:val="22"/>
              </w:rPr>
            </w:pPr>
            <w:r w:rsidRPr="004A3AED">
              <w:rPr>
                <w:rFonts w:asciiTheme="minorHAnsi" w:hAnsiTheme="minorHAnsi"/>
                <w:sz w:val="22"/>
                <w:szCs w:val="22"/>
              </w:rPr>
              <w:t>Basic Principles of Insolvency Law</w:t>
            </w:r>
          </w:p>
          <w:p w14:paraId="2810EBF1" w14:textId="77777777" w:rsidR="009707A4" w:rsidRPr="004A3AED" w:rsidRDefault="009707A4" w:rsidP="009707A4">
            <w:pPr>
              <w:pStyle w:val="Odlomakpopisa"/>
              <w:spacing w:after="160" w:line="259" w:lineRule="auto"/>
              <w:ind w:left="2160" w:hanging="360"/>
              <w:rPr>
                <w:rFonts w:asciiTheme="minorHAnsi" w:hAnsiTheme="minorHAnsi"/>
                <w:sz w:val="22"/>
                <w:szCs w:val="22"/>
              </w:rPr>
            </w:pPr>
            <w:r w:rsidRPr="004A3AED">
              <w:rPr>
                <w:rFonts w:asciiTheme="minorHAnsi" w:hAnsiTheme="minorHAnsi"/>
                <w:sz w:val="22"/>
                <w:szCs w:val="22"/>
              </w:rPr>
              <w:t>Bodies in Insolvency Proceedings</w:t>
            </w:r>
          </w:p>
          <w:p w14:paraId="2C383965" w14:textId="77777777" w:rsidR="009707A4" w:rsidRPr="004A3AED" w:rsidRDefault="009707A4" w:rsidP="009707A4">
            <w:pPr>
              <w:pStyle w:val="Odlomakpopisa"/>
              <w:spacing w:after="160" w:line="259" w:lineRule="auto"/>
              <w:ind w:left="2160" w:hanging="360"/>
              <w:rPr>
                <w:rFonts w:asciiTheme="minorHAnsi" w:hAnsiTheme="minorHAnsi"/>
                <w:sz w:val="22"/>
                <w:szCs w:val="22"/>
              </w:rPr>
            </w:pPr>
            <w:r w:rsidRPr="004A3AED">
              <w:rPr>
                <w:rFonts w:asciiTheme="minorHAnsi" w:hAnsiTheme="minorHAnsi"/>
                <w:sz w:val="22"/>
                <w:szCs w:val="22"/>
              </w:rPr>
              <w:t>Commencement of Insolvency Proceedings</w:t>
            </w:r>
          </w:p>
          <w:p w14:paraId="03FE9E0E" w14:textId="77777777" w:rsidR="009707A4" w:rsidRPr="004A3AED" w:rsidRDefault="009707A4" w:rsidP="009707A4">
            <w:pPr>
              <w:pStyle w:val="Odlomakpopisa"/>
              <w:spacing w:after="160" w:line="259" w:lineRule="auto"/>
              <w:ind w:left="2160" w:hanging="360"/>
              <w:rPr>
                <w:rFonts w:asciiTheme="minorHAnsi" w:hAnsiTheme="minorHAnsi"/>
                <w:sz w:val="22"/>
                <w:szCs w:val="22"/>
              </w:rPr>
            </w:pPr>
            <w:r w:rsidRPr="004A3AED">
              <w:rPr>
                <w:rFonts w:asciiTheme="minorHAnsi" w:hAnsiTheme="minorHAnsi"/>
                <w:sz w:val="22"/>
                <w:szCs w:val="22"/>
              </w:rPr>
              <w:t>Basic Substantive and Procedural Legal Consequences of the Opening of Insolvency Proceedings</w:t>
            </w:r>
          </w:p>
          <w:p w14:paraId="5A0221B4" w14:textId="77777777" w:rsidR="009707A4" w:rsidRPr="004A3AED" w:rsidRDefault="009707A4" w:rsidP="009707A4">
            <w:pPr>
              <w:pStyle w:val="Odlomakpopisa"/>
              <w:spacing w:after="160" w:line="259" w:lineRule="auto"/>
              <w:ind w:left="2160" w:hanging="360"/>
              <w:rPr>
                <w:rFonts w:asciiTheme="minorHAnsi" w:hAnsiTheme="minorHAnsi"/>
                <w:sz w:val="22"/>
                <w:szCs w:val="22"/>
              </w:rPr>
            </w:pPr>
            <w:r w:rsidRPr="004A3AED">
              <w:rPr>
                <w:rFonts w:asciiTheme="minorHAnsi" w:hAnsiTheme="minorHAnsi"/>
                <w:sz w:val="22"/>
                <w:szCs w:val="22"/>
              </w:rPr>
              <w:t>Transactions Avoidance Law</w:t>
            </w:r>
          </w:p>
          <w:p w14:paraId="1ED3CD16" w14:textId="77777777" w:rsidR="009707A4" w:rsidRPr="004A3AED" w:rsidRDefault="009707A4" w:rsidP="009707A4">
            <w:pPr>
              <w:pStyle w:val="Odlomakpopisa"/>
              <w:spacing w:after="160" w:line="259" w:lineRule="auto"/>
              <w:ind w:left="2160" w:hanging="360"/>
              <w:rPr>
                <w:rFonts w:asciiTheme="minorHAnsi" w:hAnsiTheme="minorHAnsi"/>
                <w:sz w:val="22"/>
                <w:szCs w:val="22"/>
              </w:rPr>
            </w:pPr>
            <w:r w:rsidRPr="004A3AED">
              <w:rPr>
                <w:rFonts w:asciiTheme="minorHAnsi" w:hAnsiTheme="minorHAnsi"/>
                <w:sz w:val="22"/>
                <w:szCs w:val="22"/>
              </w:rPr>
              <w:t>Management of the Insolvency Estate</w:t>
            </w:r>
          </w:p>
          <w:p w14:paraId="3E6F7E8A" w14:textId="77777777" w:rsidR="009707A4" w:rsidRPr="004A3AED" w:rsidRDefault="009707A4" w:rsidP="009707A4">
            <w:pPr>
              <w:pStyle w:val="Odlomakpopisa"/>
              <w:spacing w:after="160" w:line="259" w:lineRule="auto"/>
              <w:ind w:left="2160" w:hanging="360"/>
              <w:rPr>
                <w:rFonts w:asciiTheme="minorHAnsi" w:hAnsiTheme="minorHAnsi"/>
                <w:sz w:val="22"/>
                <w:szCs w:val="22"/>
              </w:rPr>
            </w:pPr>
            <w:r w:rsidRPr="004A3AED">
              <w:rPr>
                <w:rFonts w:asciiTheme="minorHAnsi" w:hAnsiTheme="minorHAnsi"/>
                <w:sz w:val="22"/>
                <w:szCs w:val="22"/>
              </w:rPr>
              <w:t>Satisfaction of Creditors in Insolvency Proceedings</w:t>
            </w:r>
          </w:p>
          <w:p w14:paraId="56563ACA" w14:textId="77777777" w:rsidR="009707A4" w:rsidRPr="004A3AED" w:rsidRDefault="009707A4" w:rsidP="009707A4">
            <w:pPr>
              <w:pStyle w:val="Odlomakpopisa"/>
              <w:spacing w:after="160" w:line="259" w:lineRule="auto"/>
              <w:ind w:left="2160" w:hanging="360"/>
              <w:rPr>
                <w:rFonts w:asciiTheme="minorHAnsi" w:hAnsiTheme="minorHAnsi"/>
                <w:sz w:val="22"/>
                <w:szCs w:val="22"/>
              </w:rPr>
            </w:pPr>
            <w:r w:rsidRPr="004A3AED">
              <w:rPr>
                <w:rFonts w:asciiTheme="minorHAnsi" w:hAnsiTheme="minorHAnsi"/>
                <w:sz w:val="22"/>
                <w:szCs w:val="22"/>
              </w:rPr>
              <w:t>Insolvency Plan</w:t>
            </w:r>
          </w:p>
          <w:p w14:paraId="451A3C3C" w14:textId="77777777" w:rsidR="009707A4" w:rsidRPr="004A3AED" w:rsidRDefault="009707A4" w:rsidP="009707A4">
            <w:pPr>
              <w:pStyle w:val="Odlomakpopisa"/>
              <w:spacing w:after="160" w:line="259" w:lineRule="auto"/>
              <w:ind w:left="2160" w:hanging="360"/>
              <w:rPr>
                <w:rFonts w:asciiTheme="minorHAnsi" w:hAnsiTheme="minorHAnsi"/>
                <w:sz w:val="22"/>
                <w:szCs w:val="22"/>
              </w:rPr>
            </w:pPr>
            <w:r w:rsidRPr="004A3AED">
              <w:rPr>
                <w:rFonts w:asciiTheme="minorHAnsi" w:hAnsiTheme="minorHAnsi"/>
                <w:sz w:val="22"/>
                <w:szCs w:val="22"/>
              </w:rPr>
              <w:t>Debtor in Possession</w:t>
            </w:r>
          </w:p>
          <w:p w14:paraId="1A85B65F" w14:textId="77777777" w:rsidR="009707A4" w:rsidRPr="004A3AED" w:rsidRDefault="009707A4" w:rsidP="009707A4">
            <w:pPr>
              <w:pStyle w:val="Odlomakpopisa"/>
              <w:spacing w:after="160" w:line="259" w:lineRule="auto"/>
              <w:ind w:left="2160" w:hanging="360"/>
              <w:rPr>
                <w:rFonts w:asciiTheme="minorHAnsi" w:hAnsiTheme="minorHAnsi"/>
                <w:sz w:val="22"/>
                <w:szCs w:val="22"/>
              </w:rPr>
            </w:pPr>
            <w:r w:rsidRPr="004A3AED">
              <w:rPr>
                <w:rFonts w:asciiTheme="minorHAnsi" w:hAnsiTheme="minorHAnsi"/>
                <w:sz w:val="22"/>
                <w:szCs w:val="22"/>
              </w:rPr>
              <w:t>Discharge of Debtor from Remaining Obligations</w:t>
            </w:r>
          </w:p>
          <w:p w14:paraId="16B2158F" w14:textId="77777777" w:rsidR="009707A4" w:rsidRPr="004A3AED" w:rsidRDefault="009707A4" w:rsidP="009707A4">
            <w:pPr>
              <w:pStyle w:val="Odlomakpopisa"/>
              <w:spacing w:after="160" w:line="259" w:lineRule="auto"/>
              <w:ind w:left="2160" w:hanging="360"/>
              <w:rPr>
                <w:rFonts w:asciiTheme="minorHAnsi" w:hAnsiTheme="minorHAnsi"/>
                <w:sz w:val="22"/>
                <w:szCs w:val="22"/>
              </w:rPr>
            </w:pPr>
            <w:r w:rsidRPr="004A3AED">
              <w:rPr>
                <w:rFonts w:asciiTheme="minorHAnsi" w:hAnsiTheme="minorHAnsi"/>
                <w:sz w:val="22"/>
                <w:szCs w:val="22"/>
              </w:rPr>
              <w:t>International Insolvency Law</w:t>
            </w:r>
          </w:p>
          <w:p w14:paraId="48F1C785" w14:textId="77777777" w:rsidR="009707A4" w:rsidRPr="004A3AED" w:rsidRDefault="009707A4" w:rsidP="009707A4">
            <w:pPr>
              <w:pStyle w:val="Odlomakpopisa"/>
              <w:spacing w:after="160" w:line="259" w:lineRule="auto"/>
              <w:ind w:left="2160" w:hanging="360"/>
              <w:rPr>
                <w:rFonts w:asciiTheme="minorHAnsi" w:hAnsiTheme="minorHAnsi"/>
                <w:sz w:val="22"/>
                <w:szCs w:val="22"/>
              </w:rPr>
            </w:pPr>
            <w:r w:rsidRPr="004A3AED">
              <w:rPr>
                <w:rFonts w:asciiTheme="minorHAnsi" w:hAnsiTheme="minorHAnsi"/>
                <w:sz w:val="22"/>
                <w:szCs w:val="22"/>
              </w:rPr>
              <w:t>Pre-Insolvency Proceedings</w:t>
            </w:r>
          </w:p>
          <w:p w14:paraId="7E801879" w14:textId="77777777" w:rsidR="009707A4" w:rsidRPr="004A3AED" w:rsidRDefault="009707A4" w:rsidP="009707A4">
            <w:pPr>
              <w:pStyle w:val="Odlomakpopisa"/>
              <w:spacing w:after="160" w:line="259" w:lineRule="auto"/>
              <w:ind w:left="2160" w:hanging="360"/>
              <w:rPr>
                <w:rFonts w:asciiTheme="minorHAnsi" w:hAnsiTheme="minorHAnsi"/>
                <w:sz w:val="22"/>
                <w:szCs w:val="22"/>
              </w:rPr>
            </w:pPr>
            <w:r w:rsidRPr="004A3AED">
              <w:rPr>
                <w:rFonts w:asciiTheme="minorHAnsi" w:hAnsiTheme="minorHAnsi"/>
                <w:sz w:val="22"/>
                <w:szCs w:val="22"/>
              </w:rPr>
              <w:t>Consumer Insolvency</w:t>
            </w:r>
          </w:p>
        </w:tc>
      </w:tr>
      <w:tr w:rsidR="009707A4" w:rsidRPr="004A3AED" w14:paraId="6C7B2F71" w14:textId="77777777" w:rsidTr="001949E6">
        <w:trPr>
          <w:trHeight w:val="255"/>
        </w:trPr>
        <w:tc>
          <w:tcPr>
            <w:tcW w:w="2561" w:type="dxa"/>
          </w:tcPr>
          <w:p w14:paraId="5EE77D97" w14:textId="77777777"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TEACHING METHODS</w:t>
            </w:r>
          </w:p>
        </w:tc>
        <w:tc>
          <w:tcPr>
            <w:tcW w:w="6769" w:type="dxa"/>
            <w:shd w:val="clear" w:color="auto" w:fill="E7E6E6" w:themeFill="background2"/>
          </w:tcPr>
          <w:p w14:paraId="71C9F9A5" w14:textId="77777777" w:rsidR="009707A4" w:rsidRPr="004A3AED" w:rsidRDefault="009707A4" w:rsidP="001949E6">
            <w:pPr>
              <w:jc w:val="both"/>
              <w:rPr>
                <w:rFonts w:cs="Times New Roman"/>
              </w:rPr>
            </w:pPr>
            <w:r w:rsidRPr="004A3AED">
              <w:rPr>
                <w:rFonts w:cs="Times New Roman"/>
              </w:rPr>
              <w:t>Lectures, encouraging students to participate actively in discussion through asking questions and conducting discussion, answering questions and clarifying unclear parts, analysing comparative statutory solutions, giving reading assignments to students.</w:t>
            </w:r>
          </w:p>
        </w:tc>
      </w:tr>
      <w:tr w:rsidR="009707A4" w:rsidRPr="004A3AED" w14:paraId="446399E5" w14:textId="77777777" w:rsidTr="001949E6">
        <w:trPr>
          <w:trHeight w:val="255"/>
        </w:trPr>
        <w:tc>
          <w:tcPr>
            <w:tcW w:w="2561" w:type="dxa"/>
          </w:tcPr>
          <w:p w14:paraId="4CD7EFAC" w14:textId="77777777" w:rsidR="009707A4" w:rsidRPr="004A3AED" w:rsidRDefault="009707A4" w:rsidP="009707A4">
            <w:pPr>
              <w:pStyle w:val="Odlomakpopisa"/>
              <w:spacing w:after="160" w:line="259" w:lineRule="auto"/>
              <w:ind w:left="651" w:hanging="360"/>
              <w:rPr>
                <w:rFonts w:asciiTheme="minorHAnsi" w:hAnsiTheme="minorHAnsi"/>
                <w:sz w:val="22"/>
                <w:szCs w:val="22"/>
              </w:rPr>
            </w:pPr>
            <w:r w:rsidRPr="004A3AED">
              <w:rPr>
                <w:rFonts w:asciiTheme="minorHAnsi" w:hAnsiTheme="minorHAnsi"/>
                <w:sz w:val="22"/>
                <w:szCs w:val="22"/>
              </w:rPr>
              <w:lastRenderedPageBreak/>
              <w:t>VALUATION METHODS</w:t>
            </w:r>
          </w:p>
        </w:tc>
        <w:tc>
          <w:tcPr>
            <w:tcW w:w="6769" w:type="dxa"/>
            <w:shd w:val="clear" w:color="auto" w:fill="E7E6E6" w:themeFill="background2"/>
          </w:tcPr>
          <w:p w14:paraId="13126970" w14:textId="77777777" w:rsidR="009707A4" w:rsidRPr="004A3AED" w:rsidRDefault="009707A4" w:rsidP="001949E6">
            <w:pPr>
              <w:rPr>
                <w:rFonts w:cs="Times New Roman"/>
              </w:rPr>
            </w:pPr>
            <w:r w:rsidRPr="004A3AED">
              <w:rPr>
                <w:rFonts w:cs="Times New Roman"/>
              </w:rPr>
              <w:t>Oral exam.</w:t>
            </w:r>
          </w:p>
        </w:tc>
      </w:tr>
      <w:tr w:rsidR="009707A4" w:rsidRPr="004A3AED" w14:paraId="0FBBCDC1" w14:textId="77777777" w:rsidTr="001949E6">
        <w:trPr>
          <w:trHeight w:val="255"/>
        </w:trPr>
        <w:tc>
          <w:tcPr>
            <w:tcW w:w="2561" w:type="dxa"/>
            <w:shd w:val="clear" w:color="auto" w:fill="DEEAF6" w:themeFill="accent1" w:themeFillTint="33"/>
          </w:tcPr>
          <w:p w14:paraId="3C13C67A" w14:textId="77777777" w:rsidR="009707A4" w:rsidRPr="004A3AED" w:rsidRDefault="009707A4" w:rsidP="001949E6">
            <w:pPr>
              <w:ind w:left="360"/>
              <w:rPr>
                <w:rFonts w:cs="Times New Roman"/>
              </w:rPr>
            </w:pPr>
            <w:r w:rsidRPr="004A3AED">
              <w:rPr>
                <w:rFonts w:cs="Times New Roman"/>
              </w:rPr>
              <w:t>LEARNING OUTCOME (NAME)</w:t>
            </w:r>
          </w:p>
        </w:tc>
        <w:tc>
          <w:tcPr>
            <w:tcW w:w="6769" w:type="dxa"/>
            <w:shd w:val="clear" w:color="auto" w:fill="DEEAF6" w:themeFill="accent1" w:themeFillTint="33"/>
          </w:tcPr>
          <w:p w14:paraId="5DB1F974" w14:textId="77777777" w:rsidR="009707A4" w:rsidRPr="004A3AED" w:rsidRDefault="009707A4" w:rsidP="001949E6">
            <w:pPr>
              <w:jc w:val="both"/>
              <w:rPr>
                <w:rFonts w:cs="Times New Roman"/>
              </w:rPr>
            </w:pPr>
            <w:r w:rsidRPr="004A3AED">
              <w:rPr>
                <w:rFonts w:cs="Times New Roman"/>
              </w:rPr>
              <w:t>Analyse and evaluate current legal solutions in the European Regulation on Insolvency Regulation and European Directive on Restructuring and Insolvency.</w:t>
            </w:r>
          </w:p>
        </w:tc>
      </w:tr>
      <w:tr w:rsidR="009707A4" w:rsidRPr="004A3AED" w14:paraId="12E7D650" w14:textId="77777777" w:rsidTr="001949E6">
        <w:trPr>
          <w:trHeight w:val="255"/>
        </w:trPr>
        <w:tc>
          <w:tcPr>
            <w:tcW w:w="2561" w:type="dxa"/>
          </w:tcPr>
          <w:p w14:paraId="32D12D32" w14:textId="77777777" w:rsidR="009707A4" w:rsidRPr="004A3AED" w:rsidRDefault="009707A4" w:rsidP="009707A4">
            <w:pPr>
              <w:ind w:left="291" w:hanging="360"/>
              <w:contextualSpacing/>
              <w:rPr>
                <w:rFonts w:cs="Times New Roman"/>
              </w:rPr>
            </w:pPr>
            <w:r w:rsidRPr="004A3AED">
              <w:rPr>
                <w:rFonts w:cs="Times New Roman"/>
              </w:rPr>
              <w:t>CONTRIBUTIONS TO THE REALIATION OF LEARNING OUTCOMES AT THE LEVEL OF THE STUDY PROGRAMME</w:t>
            </w:r>
          </w:p>
        </w:tc>
        <w:tc>
          <w:tcPr>
            <w:tcW w:w="6769" w:type="dxa"/>
            <w:shd w:val="clear" w:color="auto" w:fill="E7E6E6" w:themeFill="background2"/>
          </w:tcPr>
          <w:p w14:paraId="1DBFA6F7" w14:textId="77777777" w:rsidR="009707A4" w:rsidRPr="004A3AED" w:rsidRDefault="009707A4" w:rsidP="001949E6">
            <w:pPr>
              <w:pStyle w:val="Odlomakpopisa"/>
              <w:jc w:val="both"/>
              <w:rPr>
                <w:rFonts w:asciiTheme="minorHAnsi" w:hAnsiTheme="minorHAnsi"/>
                <w:sz w:val="22"/>
                <w:szCs w:val="22"/>
              </w:rPr>
            </w:pPr>
            <w:r w:rsidRPr="004A3AED">
              <w:rPr>
                <w:rFonts w:asciiTheme="minorHAnsi" w:hAnsiTheme="minorHAnsi"/>
                <w:sz w:val="22"/>
                <w:szCs w:val="22"/>
              </w:rPr>
              <w:t>10.Identify relevant rules of legal system of the European Union in each legal branch.</w:t>
            </w:r>
          </w:p>
          <w:p w14:paraId="5C75165D" w14:textId="77777777" w:rsidR="009707A4" w:rsidRPr="004A3AED" w:rsidRDefault="009707A4" w:rsidP="001949E6">
            <w:pPr>
              <w:ind w:left="720"/>
              <w:jc w:val="both"/>
              <w:rPr>
                <w:rFonts w:cs="Times New Roman"/>
              </w:rPr>
            </w:pPr>
            <w:r w:rsidRPr="004A3AED">
              <w:rPr>
                <w:rFonts w:cs="Times New Roman"/>
              </w:rPr>
              <w:t>19.Implement European rules in national legal system.</w:t>
            </w:r>
          </w:p>
        </w:tc>
      </w:tr>
      <w:tr w:rsidR="009707A4" w:rsidRPr="004A3AED" w14:paraId="57F68977" w14:textId="77777777" w:rsidTr="001949E6">
        <w:trPr>
          <w:trHeight w:val="255"/>
        </w:trPr>
        <w:tc>
          <w:tcPr>
            <w:tcW w:w="2561" w:type="dxa"/>
          </w:tcPr>
          <w:p w14:paraId="63157D72" w14:textId="77777777" w:rsidR="009707A4" w:rsidRPr="004A3AED" w:rsidRDefault="009707A4" w:rsidP="009707A4">
            <w:pPr>
              <w:ind w:left="291" w:hanging="360"/>
              <w:contextualSpacing/>
              <w:rPr>
                <w:rFonts w:cs="Times New Roman"/>
              </w:rPr>
            </w:pPr>
            <w:r w:rsidRPr="004A3AED">
              <w:rPr>
                <w:rFonts w:cs="Times New Roman"/>
              </w:rPr>
              <w:t>COGNITIVE AREA OF KNOWLEDGE AND UNDERSTANDING</w:t>
            </w:r>
          </w:p>
        </w:tc>
        <w:tc>
          <w:tcPr>
            <w:tcW w:w="6769" w:type="dxa"/>
            <w:shd w:val="clear" w:color="auto" w:fill="E7E6E6" w:themeFill="background2"/>
          </w:tcPr>
          <w:p w14:paraId="4A7A7C12" w14:textId="77777777" w:rsidR="009707A4" w:rsidRPr="004A3AED" w:rsidRDefault="009707A4" w:rsidP="001949E6">
            <w:pPr>
              <w:rPr>
                <w:rFonts w:cs="Times New Roman"/>
              </w:rPr>
            </w:pPr>
            <w:r w:rsidRPr="004A3AED">
              <w:rPr>
                <w:rFonts w:cs="Times New Roman"/>
              </w:rPr>
              <w:t>Valuation.</w:t>
            </w:r>
          </w:p>
        </w:tc>
      </w:tr>
      <w:tr w:rsidR="009707A4" w:rsidRPr="004A3AED" w14:paraId="48AAA525" w14:textId="77777777" w:rsidTr="001949E6">
        <w:trPr>
          <w:trHeight w:val="255"/>
        </w:trPr>
        <w:tc>
          <w:tcPr>
            <w:tcW w:w="2561" w:type="dxa"/>
          </w:tcPr>
          <w:p w14:paraId="28048CA6" w14:textId="77777777" w:rsidR="009707A4" w:rsidRPr="004A3AED" w:rsidRDefault="009707A4" w:rsidP="009707A4">
            <w:pPr>
              <w:ind w:left="291" w:hanging="360"/>
              <w:contextualSpacing/>
              <w:rPr>
                <w:rFonts w:cs="Times New Roman"/>
              </w:rPr>
            </w:pPr>
            <w:r w:rsidRPr="004A3AED">
              <w:rPr>
                <w:rFonts w:cs="Times New Roman"/>
              </w:rPr>
              <w:t>SKILLS</w:t>
            </w:r>
          </w:p>
        </w:tc>
        <w:tc>
          <w:tcPr>
            <w:tcW w:w="6769" w:type="dxa"/>
            <w:shd w:val="clear" w:color="auto" w:fill="E7E6E6" w:themeFill="background2"/>
          </w:tcPr>
          <w:p w14:paraId="51947DCB" w14:textId="77777777" w:rsidR="009707A4" w:rsidRPr="004A3AED" w:rsidRDefault="009707A4" w:rsidP="001949E6">
            <w:pPr>
              <w:jc w:val="both"/>
              <w:rPr>
                <w:rFonts w:cs="Times New Roman"/>
              </w:rPr>
            </w:pPr>
            <w:r w:rsidRPr="004A3AED">
              <w:rPr>
                <w:rFonts w:cs="Times New Roman"/>
              </w:rPr>
              <w:t>Skill of managing information, learning capability, capability to apply knowledge in the practice, understanding of facts, terms, proceedings and principles important for a field of work, research skills, ability to recognise shortcomings of current legal rules as well as mistakes in the application of the statutory rules in the court practice, capability to criticize and to be self-critical, capability to speak clearly and distinctly, respect for ethics.</w:t>
            </w:r>
          </w:p>
        </w:tc>
      </w:tr>
      <w:tr w:rsidR="009707A4" w:rsidRPr="004A3AED" w14:paraId="1934CFAA" w14:textId="77777777" w:rsidTr="001949E6">
        <w:trPr>
          <w:trHeight w:val="255"/>
        </w:trPr>
        <w:tc>
          <w:tcPr>
            <w:tcW w:w="2561" w:type="dxa"/>
          </w:tcPr>
          <w:p w14:paraId="558E5275" w14:textId="77777777" w:rsidR="009707A4" w:rsidRPr="004A3AED" w:rsidRDefault="009707A4" w:rsidP="009707A4">
            <w:pPr>
              <w:ind w:left="291" w:hanging="360"/>
              <w:contextualSpacing/>
              <w:rPr>
                <w:rFonts w:cs="Times New Roman"/>
              </w:rPr>
            </w:pPr>
            <w:r w:rsidRPr="004A3AED">
              <w:rPr>
                <w:rFonts w:cs="Times New Roman"/>
              </w:rPr>
              <w:t>CONTENT OF LEARNING</w:t>
            </w:r>
          </w:p>
        </w:tc>
        <w:tc>
          <w:tcPr>
            <w:tcW w:w="6769" w:type="dxa"/>
            <w:shd w:val="clear" w:color="auto" w:fill="E7E6E6" w:themeFill="background2"/>
          </w:tcPr>
          <w:p w14:paraId="4FFE406C" w14:textId="77777777"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European Regulation on Insolvency Proceedings</w:t>
            </w:r>
          </w:p>
          <w:p w14:paraId="67FA5AFB" w14:textId="77777777"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European Directive on Restructuring and Insolvency</w:t>
            </w:r>
          </w:p>
          <w:p w14:paraId="0A8130AB" w14:textId="77777777"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Consumer Insolvency</w:t>
            </w:r>
          </w:p>
        </w:tc>
      </w:tr>
      <w:tr w:rsidR="009707A4" w:rsidRPr="004A3AED" w14:paraId="031E063D" w14:textId="77777777" w:rsidTr="001949E6">
        <w:trPr>
          <w:trHeight w:val="255"/>
        </w:trPr>
        <w:tc>
          <w:tcPr>
            <w:tcW w:w="2561" w:type="dxa"/>
          </w:tcPr>
          <w:p w14:paraId="1A0F616F" w14:textId="77777777"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TEACHING METHODS</w:t>
            </w:r>
          </w:p>
        </w:tc>
        <w:tc>
          <w:tcPr>
            <w:tcW w:w="6769" w:type="dxa"/>
            <w:shd w:val="clear" w:color="auto" w:fill="E7E6E6" w:themeFill="background2"/>
          </w:tcPr>
          <w:p w14:paraId="5B19AD66" w14:textId="77777777" w:rsidR="009707A4" w:rsidRPr="004A3AED" w:rsidRDefault="009707A4" w:rsidP="001949E6">
            <w:pPr>
              <w:jc w:val="both"/>
              <w:rPr>
                <w:rFonts w:cs="Times New Roman"/>
              </w:rPr>
            </w:pPr>
            <w:r w:rsidRPr="004A3AED">
              <w:rPr>
                <w:rFonts w:cs="Times New Roman"/>
              </w:rPr>
              <w:t>Lectures, encouraging students to participate actively in discussion through asking questions and conducting discussion, answering questions and clarifying unclear parts, analysing current legal solutions of the Insolvency Law of the European Union as well as case law of the Court of the European solutions, giving reading assignments to students.</w:t>
            </w:r>
          </w:p>
        </w:tc>
      </w:tr>
      <w:tr w:rsidR="009707A4" w:rsidRPr="004A3AED" w14:paraId="7370620E" w14:textId="77777777" w:rsidTr="001949E6">
        <w:trPr>
          <w:trHeight w:val="255"/>
        </w:trPr>
        <w:tc>
          <w:tcPr>
            <w:tcW w:w="2561" w:type="dxa"/>
          </w:tcPr>
          <w:p w14:paraId="31E20004" w14:textId="77777777" w:rsidR="009707A4" w:rsidRPr="004A3AED" w:rsidRDefault="009707A4" w:rsidP="009707A4">
            <w:pPr>
              <w:ind w:left="291" w:hanging="360"/>
              <w:contextualSpacing/>
              <w:rPr>
                <w:rFonts w:cs="Times New Roman"/>
              </w:rPr>
            </w:pPr>
            <w:r w:rsidRPr="004A3AED">
              <w:rPr>
                <w:rFonts w:cs="Times New Roman"/>
              </w:rPr>
              <w:t>VALUATION METHODS</w:t>
            </w:r>
          </w:p>
        </w:tc>
        <w:tc>
          <w:tcPr>
            <w:tcW w:w="6769" w:type="dxa"/>
            <w:shd w:val="clear" w:color="auto" w:fill="E7E6E6" w:themeFill="background2"/>
          </w:tcPr>
          <w:p w14:paraId="46277997" w14:textId="77777777" w:rsidR="009707A4" w:rsidRPr="004A3AED" w:rsidRDefault="009707A4" w:rsidP="001949E6">
            <w:pPr>
              <w:rPr>
                <w:rFonts w:cs="Times New Roman"/>
              </w:rPr>
            </w:pPr>
            <w:r w:rsidRPr="004A3AED">
              <w:rPr>
                <w:rFonts w:cs="Times New Roman"/>
              </w:rPr>
              <w:t>Oral exam.</w:t>
            </w:r>
          </w:p>
        </w:tc>
      </w:tr>
      <w:tr w:rsidR="009707A4" w:rsidRPr="004A3AED" w14:paraId="7E17752B" w14:textId="77777777" w:rsidTr="001949E6">
        <w:trPr>
          <w:trHeight w:val="255"/>
        </w:trPr>
        <w:tc>
          <w:tcPr>
            <w:tcW w:w="2561" w:type="dxa"/>
            <w:shd w:val="clear" w:color="auto" w:fill="DEEAF6" w:themeFill="accent1" w:themeFillTint="33"/>
          </w:tcPr>
          <w:p w14:paraId="396EA8E0" w14:textId="77777777" w:rsidR="009707A4" w:rsidRPr="004A3AED" w:rsidRDefault="009707A4" w:rsidP="001949E6">
            <w:pPr>
              <w:ind w:left="360"/>
              <w:rPr>
                <w:rFonts w:cs="Times New Roman"/>
              </w:rPr>
            </w:pPr>
            <w:r w:rsidRPr="004A3AED">
              <w:rPr>
                <w:rFonts w:cs="Times New Roman"/>
              </w:rPr>
              <w:t>LEARNING OUTCOME (NAME)</w:t>
            </w:r>
          </w:p>
        </w:tc>
        <w:tc>
          <w:tcPr>
            <w:tcW w:w="6769" w:type="dxa"/>
            <w:shd w:val="clear" w:color="auto" w:fill="DEEAF6" w:themeFill="accent1" w:themeFillTint="33"/>
          </w:tcPr>
          <w:p w14:paraId="65516187" w14:textId="77777777" w:rsidR="009707A4" w:rsidRPr="004A3AED" w:rsidRDefault="009707A4" w:rsidP="001949E6">
            <w:pPr>
              <w:jc w:val="both"/>
              <w:rPr>
                <w:rFonts w:cs="Times New Roman"/>
              </w:rPr>
            </w:pPr>
            <w:r w:rsidRPr="004A3AED">
              <w:rPr>
                <w:rFonts w:cs="Times New Roman"/>
              </w:rPr>
              <w:t>Explain the basic principles and institutes of the Insolvency Law from the point of view of ethical, legal and socially responsible behaviour of the participants of insolvency proceedings.</w:t>
            </w:r>
          </w:p>
        </w:tc>
      </w:tr>
      <w:tr w:rsidR="009707A4" w:rsidRPr="004A3AED" w14:paraId="2B4AD464" w14:textId="77777777" w:rsidTr="001949E6">
        <w:trPr>
          <w:trHeight w:val="255"/>
        </w:trPr>
        <w:tc>
          <w:tcPr>
            <w:tcW w:w="2561" w:type="dxa"/>
          </w:tcPr>
          <w:p w14:paraId="64F6FFDC" w14:textId="77777777" w:rsidR="009707A4" w:rsidRPr="004A3AED" w:rsidRDefault="009707A4" w:rsidP="009707A4">
            <w:pPr>
              <w:ind w:left="149" w:hanging="284"/>
              <w:contextualSpacing/>
              <w:rPr>
                <w:rFonts w:cs="Times New Roman"/>
              </w:rPr>
            </w:pPr>
            <w:r w:rsidRPr="004A3AED">
              <w:rPr>
                <w:rFonts w:cs="Times New Roman"/>
              </w:rPr>
              <w:t>CONTRIBUTIONS TO THE REALISATION OF LEARNING OUTCOMES AT THE LEVEL OF THE STUDY PROGRAMME</w:t>
            </w:r>
          </w:p>
        </w:tc>
        <w:tc>
          <w:tcPr>
            <w:tcW w:w="6769" w:type="dxa"/>
            <w:shd w:val="clear" w:color="auto" w:fill="E7E6E6" w:themeFill="background2"/>
          </w:tcPr>
          <w:p w14:paraId="72C283E5" w14:textId="77777777" w:rsidR="009707A4" w:rsidRPr="004A3AED" w:rsidRDefault="009707A4" w:rsidP="001949E6">
            <w:pPr>
              <w:rPr>
                <w:rFonts w:cs="Times New Roman"/>
              </w:rPr>
            </w:pPr>
            <w:r w:rsidRPr="004A3AED">
              <w:rPr>
                <w:rFonts w:cs="Times New Roman"/>
              </w:rPr>
              <w:t>8.Develop ethical, legal and socially responsible behaviour.</w:t>
            </w:r>
          </w:p>
        </w:tc>
      </w:tr>
      <w:tr w:rsidR="009707A4" w:rsidRPr="004A3AED" w14:paraId="0ADA0796" w14:textId="77777777" w:rsidTr="001949E6">
        <w:trPr>
          <w:trHeight w:val="255"/>
        </w:trPr>
        <w:tc>
          <w:tcPr>
            <w:tcW w:w="2561" w:type="dxa"/>
          </w:tcPr>
          <w:p w14:paraId="70C2BEE4" w14:textId="77777777" w:rsidR="009707A4" w:rsidRPr="004A3AED" w:rsidRDefault="009707A4" w:rsidP="009707A4">
            <w:pPr>
              <w:ind w:left="291" w:hanging="365"/>
              <w:contextualSpacing/>
              <w:rPr>
                <w:rFonts w:cs="Times New Roman"/>
              </w:rPr>
            </w:pPr>
            <w:r w:rsidRPr="004A3AED">
              <w:rPr>
                <w:rFonts w:cs="Times New Roman"/>
              </w:rPr>
              <w:t>COGNITIVE AREA OF KNOWLEDGE AND UNDERSTANDING</w:t>
            </w:r>
          </w:p>
        </w:tc>
        <w:tc>
          <w:tcPr>
            <w:tcW w:w="6769" w:type="dxa"/>
            <w:shd w:val="clear" w:color="auto" w:fill="E7E6E6" w:themeFill="background2"/>
          </w:tcPr>
          <w:p w14:paraId="7A22245D" w14:textId="77777777" w:rsidR="009707A4" w:rsidRPr="004A3AED" w:rsidRDefault="009707A4" w:rsidP="001949E6">
            <w:pPr>
              <w:rPr>
                <w:rFonts w:cs="Times New Roman"/>
              </w:rPr>
            </w:pPr>
            <w:r w:rsidRPr="004A3AED">
              <w:rPr>
                <w:rFonts w:cs="Times New Roman"/>
              </w:rPr>
              <w:t>Synthesis.</w:t>
            </w:r>
          </w:p>
        </w:tc>
      </w:tr>
      <w:tr w:rsidR="009707A4" w:rsidRPr="004A3AED" w14:paraId="11A96B2B" w14:textId="77777777" w:rsidTr="001949E6">
        <w:trPr>
          <w:trHeight w:val="255"/>
        </w:trPr>
        <w:tc>
          <w:tcPr>
            <w:tcW w:w="2561" w:type="dxa"/>
          </w:tcPr>
          <w:p w14:paraId="6961CC72" w14:textId="77777777" w:rsidR="009707A4" w:rsidRPr="004A3AED" w:rsidRDefault="009707A4" w:rsidP="009707A4">
            <w:pPr>
              <w:ind w:left="291" w:hanging="360"/>
              <w:contextualSpacing/>
              <w:rPr>
                <w:rFonts w:cs="Times New Roman"/>
              </w:rPr>
            </w:pPr>
            <w:r w:rsidRPr="004A3AED">
              <w:rPr>
                <w:rFonts w:cs="Times New Roman"/>
              </w:rPr>
              <w:t>SKILLS</w:t>
            </w:r>
          </w:p>
        </w:tc>
        <w:tc>
          <w:tcPr>
            <w:tcW w:w="6769" w:type="dxa"/>
            <w:shd w:val="clear" w:color="auto" w:fill="E7E6E6" w:themeFill="background2"/>
          </w:tcPr>
          <w:p w14:paraId="67ED3224" w14:textId="77777777" w:rsidR="009707A4" w:rsidRPr="004A3AED" w:rsidRDefault="009707A4" w:rsidP="001949E6">
            <w:pPr>
              <w:jc w:val="both"/>
              <w:rPr>
                <w:rFonts w:cs="Times New Roman"/>
              </w:rPr>
            </w:pPr>
            <w:r w:rsidRPr="004A3AED">
              <w:rPr>
                <w:rFonts w:cs="Times New Roman"/>
              </w:rPr>
              <w:t xml:space="preserve">Skill of managing information, learning capability, capability to apply knowledge in the practice, understanding of facts, terms, proceedings and principles important for a field of work, research skills, ability to recognise shortcomings of current legal rules as well as mistakes in the application </w:t>
            </w:r>
            <w:r w:rsidRPr="004A3AED">
              <w:rPr>
                <w:rFonts w:cs="Times New Roman"/>
              </w:rPr>
              <w:lastRenderedPageBreak/>
              <w:t>of the statutory rules in the court practice, capability to criticize and to be self-critical, capability to speak clearly and distinctly, respect for ethics.</w:t>
            </w:r>
          </w:p>
        </w:tc>
      </w:tr>
      <w:tr w:rsidR="009707A4" w:rsidRPr="004A3AED" w14:paraId="34911A6B" w14:textId="77777777" w:rsidTr="001949E6">
        <w:trPr>
          <w:trHeight w:val="255"/>
        </w:trPr>
        <w:tc>
          <w:tcPr>
            <w:tcW w:w="2561" w:type="dxa"/>
          </w:tcPr>
          <w:p w14:paraId="2B810D2A" w14:textId="77777777" w:rsidR="009707A4" w:rsidRPr="004A3AED" w:rsidRDefault="009707A4" w:rsidP="009707A4">
            <w:pPr>
              <w:ind w:left="291" w:hanging="360"/>
              <w:contextualSpacing/>
              <w:rPr>
                <w:rFonts w:cs="Times New Roman"/>
              </w:rPr>
            </w:pPr>
            <w:r w:rsidRPr="004A3AED">
              <w:rPr>
                <w:rFonts w:cs="Times New Roman"/>
              </w:rPr>
              <w:lastRenderedPageBreak/>
              <w:t>CONTENT OF LEARNING</w:t>
            </w:r>
          </w:p>
        </w:tc>
        <w:tc>
          <w:tcPr>
            <w:tcW w:w="6769" w:type="dxa"/>
            <w:shd w:val="clear" w:color="auto" w:fill="E7E6E6" w:themeFill="background2"/>
          </w:tcPr>
          <w:p w14:paraId="10E2D51C" w14:textId="77777777" w:rsidR="009707A4" w:rsidRPr="004A3AED" w:rsidRDefault="009707A4" w:rsidP="001949E6">
            <w:pPr>
              <w:pStyle w:val="Odlomakpopisa"/>
              <w:rPr>
                <w:rFonts w:asciiTheme="minorHAnsi" w:hAnsiTheme="minorHAnsi"/>
                <w:sz w:val="22"/>
                <w:szCs w:val="22"/>
              </w:rPr>
            </w:pPr>
            <w:r w:rsidRPr="004A3AED">
              <w:rPr>
                <w:rFonts w:asciiTheme="minorHAnsi" w:hAnsiTheme="minorHAnsi"/>
                <w:sz w:val="22"/>
                <w:szCs w:val="22"/>
              </w:rPr>
              <w:t>Teaching units:</w:t>
            </w:r>
          </w:p>
          <w:p w14:paraId="69164645" w14:textId="77777777"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Introduction to Insolvency Law</w:t>
            </w:r>
          </w:p>
          <w:p w14:paraId="1692C0A0" w14:textId="77777777"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Basic Principles of Insolvency Law</w:t>
            </w:r>
          </w:p>
          <w:p w14:paraId="16F481C2" w14:textId="77777777"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Bodies in Insolvency Proceedings</w:t>
            </w:r>
          </w:p>
          <w:p w14:paraId="3D22BBD4" w14:textId="77777777"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Commencement of Insolvency Proceedings</w:t>
            </w:r>
          </w:p>
          <w:p w14:paraId="788C9160" w14:textId="77777777"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Basic Substantive and Procedural Legal Consequences of the Opening of Insolvency Proceedings</w:t>
            </w:r>
          </w:p>
          <w:p w14:paraId="43B1F627" w14:textId="77777777"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Transactions Avoidance Law</w:t>
            </w:r>
          </w:p>
          <w:p w14:paraId="1D3D0DC3" w14:textId="77777777"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Management of the Insolvency Estate</w:t>
            </w:r>
          </w:p>
          <w:p w14:paraId="4A45B247" w14:textId="77777777"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Satisfaction of Creditors in Insolvency Proceedings</w:t>
            </w:r>
          </w:p>
          <w:p w14:paraId="6ED52FB9" w14:textId="77777777"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Insolvency Plan</w:t>
            </w:r>
          </w:p>
          <w:p w14:paraId="0394B58F" w14:textId="77777777"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Debtor in Possession</w:t>
            </w:r>
          </w:p>
          <w:p w14:paraId="7B05F168" w14:textId="77777777"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Discharge of Debtor from Remaining Obligations</w:t>
            </w:r>
          </w:p>
          <w:p w14:paraId="2E0B2768" w14:textId="77777777"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International Insolvency Law and European Regulation on Insolvency Proceedings</w:t>
            </w:r>
          </w:p>
          <w:p w14:paraId="7CF387BC" w14:textId="77777777"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Pre-Insolvency Proceedings and European Directive on Restructuring and Insolvency</w:t>
            </w:r>
          </w:p>
          <w:p w14:paraId="25AB3807" w14:textId="77777777"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Consumer Insolvency</w:t>
            </w:r>
          </w:p>
        </w:tc>
      </w:tr>
      <w:tr w:rsidR="009707A4" w:rsidRPr="004A3AED" w14:paraId="296FA230" w14:textId="77777777" w:rsidTr="001949E6">
        <w:trPr>
          <w:trHeight w:val="255"/>
        </w:trPr>
        <w:tc>
          <w:tcPr>
            <w:tcW w:w="2561" w:type="dxa"/>
          </w:tcPr>
          <w:p w14:paraId="3DAF455A" w14:textId="77777777"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TEACHING METHODS</w:t>
            </w:r>
          </w:p>
        </w:tc>
        <w:tc>
          <w:tcPr>
            <w:tcW w:w="6769" w:type="dxa"/>
            <w:shd w:val="clear" w:color="auto" w:fill="E7E6E6" w:themeFill="background2"/>
          </w:tcPr>
          <w:p w14:paraId="0804564E" w14:textId="77777777" w:rsidR="009707A4" w:rsidRPr="004A3AED" w:rsidRDefault="009707A4" w:rsidP="001949E6">
            <w:pPr>
              <w:jc w:val="both"/>
              <w:rPr>
                <w:rFonts w:cs="Times New Roman"/>
              </w:rPr>
            </w:pPr>
            <w:r w:rsidRPr="004A3AED">
              <w:rPr>
                <w:rFonts w:cs="Times New Roman"/>
              </w:rPr>
              <w:t>Lectures, encouraging students to participate actively in discussion through asking questions and conducting discussion, answering questions and clarifying unclear parts, parallel analyse of the basic principles and institutes of the Insolvency Law during the entire teaching from the perspective of ethical, legal and socially responsible behaviour of the participants in insolvency proceedings, giving reading assignments to students.</w:t>
            </w:r>
          </w:p>
        </w:tc>
      </w:tr>
      <w:tr w:rsidR="009707A4" w:rsidRPr="004A3AED" w14:paraId="0AB375AE" w14:textId="77777777" w:rsidTr="001949E6">
        <w:trPr>
          <w:trHeight w:val="255"/>
        </w:trPr>
        <w:tc>
          <w:tcPr>
            <w:tcW w:w="2561" w:type="dxa"/>
          </w:tcPr>
          <w:p w14:paraId="3AADD997" w14:textId="77777777" w:rsidR="009707A4" w:rsidRPr="004A3AED" w:rsidRDefault="009707A4" w:rsidP="009707A4">
            <w:pPr>
              <w:ind w:left="291" w:hanging="360"/>
              <w:contextualSpacing/>
              <w:rPr>
                <w:rFonts w:cs="Times New Roman"/>
              </w:rPr>
            </w:pPr>
            <w:r w:rsidRPr="004A3AED">
              <w:rPr>
                <w:rFonts w:cs="Times New Roman"/>
              </w:rPr>
              <w:t>VALUATION METHODS</w:t>
            </w:r>
          </w:p>
        </w:tc>
        <w:tc>
          <w:tcPr>
            <w:tcW w:w="6769" w:type="dxa"/>
            <w:shd w:val="clear" w:color="auto" w:fill="E7E6E6" w:themeFill="background2"/>
          </w:tcPr>
          <w:p w14:paraId="3A813AA4" w14:textId="77777777" w:rsidR="009707A4" w:rsidRPr="004A3AED" w:rsidRDefault="009707A4" w:rsidP="001949E6">
            <w:pPr>
              <w:rPr>
                <w:rFonts w:cs="Times New Roman"/>
              </w:rPr>
            </w:pPr>
            <w:r w:rsidRPr="004A3AED">
              <w:rPr>
                <w:rFonts w:cs="Times New Roman"/>
              </w:rPr>
              <w:t>Oral exam.</w:t>
            </w:r>
          </w:p>
        </w:tc>
      </w:tr>
    </w:tbl>
    <w:p w14:paraId="21B64E5C" w14:textId="77777777" w:rsidR="009707A4" w:rsidRPr="004A3AED" w:rsidRDefault="009707A4"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69E8D119" w14:textId="77777777" w:rsidR="009707A4" w:rsidRPr="004A3AED" w:rsidRDefault="009707A4"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3AA9655"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0F125A" w:rsidRPr="004A3AED">
        <w:rPr>
          <w:rFonts w:eastAsia="Times New Roman" w:cs="Times New Roman"/>
          <w:b/>
          <w:color w:val="1F3864" w:themeColor="accent5" w:themeShade="80"/>
          <w:sz w:val="28"/>
          <w:szCs w:val="28"/>
          <w:lang w:eastAsia="hr-HR"/>
        </w:rPr>
        <w:t>INSURANCE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6849"/>
      </w:tblGrid>
      <w:tr w:rsidR="000F125A" w:rsidRPr="004A3AED" w14:paraId="04EED59F" w14:textId="77777777" w:rsidTr="00B72073">
        <w:trPr>
          <w:trHeight w:val="570"/>
        </w:trPr>
        <w:tc>
          <w:tcPr>
            <w:tcW w:w="2481" w:type="dxa"/>
            <w:shd w:val="clear" w:color="auto" w:fill="9CC2E5" w:themeFill="accent1" w:themeFillTint="99"/>
          </w:tcPr>
          <w:p w14:paraId="62560415" w14:textId="77777777" w:rsidR="000F125A" w:rsidRPr="004A3AED" w:rsidRDefault="000F125A" w:rsidP="00B72073">
            <w:pPr>
              <w:rPr>
                <w:rFonts w:cs="Times New Roman"/>
                <w:b/>
                <w:sz w:val="28"/>
                <w:szCs w:val="28"/>
              </w:rPr>
            </w:pPr>
            <w:r w:rsidRPr="004A3AED">
              <w:rPr>
                <w:rFonts w:cs="Times New Roman"/>
                <w:b/>
                <w:sz w:val="28"/>
                <w:szCs w:val="28"/>
              </w:rPr>
              <w:t>KOLEGIJ</w:t>
            </w:r>
          </w:p>
        </w:tc>
        <w:tc>
          <w:tcPr>
            <w:tcW w:w="6849" w:type="dxa"/>
          </w:tcPr>
          <w:p w14:paraId="18E7853B" w14:textId="77777777" w:rsidR="000F125A" w:rsidRPr="004A3AED" w:rsidRDefault="000F125A" w:rsidP="00B72073">
            <w:pPr>
              <w:rPr>
                <w:rFonts w:cs="Times New Roman"/>
                <w:b/>
                <w:sz w:val="28"/>
                <w:szCs w:val="28"/>
              </w:rPr>
            </w:pPr>
            <w:r w:rsidRPr="004A3AED">
              <w:rPr>
                <w:rFonts w:cs="Times New Roman"/>
                <w:b/>
                <w:sz w:val="28"/>
                <w:szCs w:val="28"/>
              </w:rPr>
              <w:t>INSURANCE LAW</w:t>
            </w:r>
          </w:p>
        </w:tc>
      </w:tr>
      <w:tr w:rsidR="000F125A" w:rsidRPr="004A3AED" w14:paraId="22A63E1F" w14:textId="77777777" w:rsidTr="00B72073">
        <w:trPr>
          <w:trHeight w:val="465"/>
        </w:trPr>
        <w:tc>
          <w:tcPr>
            <w:tcW w:w="2481" w:type="dxa"/>
            <w:shd w:val="clear" w:color="auto" w:fill="F2F2F2" w:themeFill="background1" w:themeFillShade="F2"/>
          </w:tcPr>
          <w:p w14:paraId="5985D62E" w14:textId="77777777" w:rsidR="000F125A" w:rsidRPr="004A3AED" w:rsidRDefault="000F125A" w:rsidP="00B72073">
            <w:pPr>
              <w:rPr>
                <w:rFonts w:cs="Times New Roman"/>
                <w:lang w:val="it-IT"/>
              </w:rPr>
            </w:pPr>
            <w:r w:rsidRPr="004A3AED">
              <w:rPr>
                <w:rFonts w:cs="Times New Roman"/>
                <w:lang w:val="it-IT"/>
              </w:rPr>
              <w:t xml:space="preserve">OBAVEZNI ILI IZBORNI / GODINA STUDIJA NA KOJOJ SE KOLEGIJ IZVODI </w:t>
            </w:r>
          </w:p>
        </w:tc>
        <w:tc>
          <w:tcPr>
            <w:tcW w:w="6849" w:type="dxa"/>
          </w:tcPr>
          <w:p w14:paraId="7E767CFF" w14:textId="77777777" w:rsidR="000F125A" w:rsidRPr="004A3AED" w:rsidRDefault="000F125A" w:rsidP="00B72073">
            <w:pPr>
              <w:rPr>
                <w:rFonts w:cs="Times New Roman"/>
              </w:rPr>
            </w:pPr>
            <w:r w:rsidRPr="004A3AED">
              <w:rPr>
                <w:rFonts w:cs="Times New Roman"/>
              </w:rPr>
              <w:t>Elective, 5</w:t>
            </w:r>
            <w:r w:rsidRPr="004A3AED">
              <w:rPr>
                <w:rFonts w:cs="Times New Roman"/>
                <w:vertAlign w:val="superscript"/>
              </w:rPr>
              <w:t>th</w:t>
            </w:r>
            <w:r w:rsidRPr="004A3AED">
              <w:rPr>
                <w:rFonts w:cs="Times New Roman"/>
              </w:rPr>
              <w:t xml:space="preserve"> year</w:t>
            </w:r>
          </w:p>
        </w:tc>
      </w:tr>
      <w:tr w:rsidR="000F125A" w:rsidRPr="004A3AED" w14:paraId="4311C506" w14:textId="77777777" w:rsidTr="00B72073">
        <w:trPr>
          <w:trHeight w:val="300"/>
        </w:trPr>
        <w:tc>
          <w:tcPr>
            <w:tcW w:w="2481" w:type="dxa"/>
            <w:shd w:val="clear" w:color="auto" w:fill="F2F2F2" w:themeFill="background1" w:themeFillShade="F2"/>
          </w:tcPr>
          <w:p w14:paraId="5EA9EBEC" w14:textId="77777777" w:rsidR="000F125A" w:rsidRPr="004A3AED" w:rsidRDefault="000F125A" w:rsidP="00B72073">
            <w:pPr>
              <w:rPr>
                <w:rFonts w:cs="Times New Roman"/>
                <w:lang w:val="it-IT"/>
              </w:rPr>
            </w:pPr>
            <w:r w:rsidRPr="004A3AED">
              <w:rPr>
                <w:rFonts w:cs="Times New Roman"/>
                <w:lang w:val="it-IT"/>
              </w:rPr>
              <w:t>OBLIK NASTAVE (PREDAVANJA, SEMINAR, VJEŽBE, (I/ILI) PRAKTIČNA NASTAVA</w:t>
            </w:r>
          </w:p>
        </w:tc>
        <w:tc>
          <w:tcPr>
            <w:tcW w:w="6849" w:type="dxa"/>
          </w:tcPr>
          <w:p w14:paraId="37CCB392" w14:textId="77777777" w:rsidR="000F125A" w:rsidRPr="004A3AED" w:rsidRDefault="000F125A" w:rsidP="00B72073">
            <w:pPr>
              <w:rPr>
                <w:rFonts w:cs="Times New Roman"/>
              </w:rPr>
            </w:pPr>
            <w:r w:rsidRPr="004A3AED">
              <w:rPr>
                <w:rFonts w:cs="Times New Roman"/>
              </w:rPr>
              <w:t>Lectures</w:t>
            </w:r>
          </w:p>
        </w:tc>
      </w:tr>
      <w:tr w:rsidR="000F125A" w:rsidRPr="004A3AED" w14:paraId="47E2A860" w14:textId="77777777" w:rsidTr="00B72073">
        <w:trPr>
          <w:trHeight w:val="405"/>
        </w:trPr>
        <w:tc>
          <w:tcPr>
            <w:tcW w:w="2481" w:type="dxa"/>
            <w:shd w:val="clear" w:color="auto" w:fill="F2F2F2" w:themeFill="background1" w:themeFillShade="F2"/>
          </w:tcPr>
          <w:p w14:paraId="1BC060FB" w14:textId="77777777" w:rsidR="000F125A" w:rsidRPr="004A3AED" w:rsidRDefault="000F125A" w:rsidP="00B72073">
            <w:pPr>
              <w:rPr>
                <w:rFonts w:cs="Times New Roman"/>
              </w:rPr>
            </w:pPr>
            <w:r w:rsidRPr="004A3AED">
              <w:rPr>
                <w:rFonts w:cs="Times New Roman"/>
              </w:rPr>
              <w:t>ECTS BODOVI KOLEGIJA</w:t>
            </w:r>
          </w:p>
        </w:tc>
        <w:tc>
          <w:tcPr>
            <w:tcW w:w="6849" w:type="dxa"/>
          </w:tcPr>
          <w:p w14:paraId="3E5542F1" w14:textId="77777777" w:rsidR="000F125A" w:rsidRPr="004A3AED" w:rsidRDefault="000F125A" w:rsidP="00B72073">
            <w:pPr>
              <w:jc w:val="both"/>
              <w:rPr>
                <w:rFonts w:cs="Times New Roman"/>
              </w:rPr>
            </w:pPr>
            <w:r w:rsidRPr="004A3AED">
              <w:rPr>
                <w:rFonts w:cs="Times New Roman"/>
              </w:rPr>
              <w:t>4 ECTS boda:</w:t>
            </w:r>
          </w:p>
          <w:p w14:paraId="67F5F582" w14:textId="77777777" w:rsidR="000F125A" w:rsidRPr="004A3AED" w:rsidRDefault="000F125A" w:rsidP="00FC26C2">
            <w:pPr>
              <w:pStyle w:val="Odlomakpopisa"/>
              <w:numPr>
                <w:ilvl w:val="0"/>
                <w:numId w:val="878"/>
              </w:numPr>
              <w:spacing w:after="160" w:line="259" w:lineRule="auto"/>
              <w:jc w:val="both"/>
              <w:rPr>
                <w:rFonts w:asciiTheme="minorHAnsi" w:hAnsiTheme="minorHAnsi"/>
                <w:sz w:val="22"/>
                <w:szCs w:val="22"/>
              </w:rPr>
            </w:pPr>
            <w:r w:rsidRPr="004A3AED">
              <w:rPr>
                <w:rFonts w:asciiTheme="minorHAnsi" w:hAnsiTheme="minorHAnsi"/>
                <w:sz w:val="22"/>
                <w:szCs w:val="22"/>
              </w:rPr>
              <w:t xml:space="preserve">Lectures - 30 hours: cca. </w:t>
            </w:r>
            <w:r w:rsidRPr="004A3AED">
              <w:rPr>
                <w:rFonts w:asciiTheme="minorHAnsi" w:hAnsiTheme="minorHAnsi"/>
                <w:b/>
                <w:sz w:val="22"/>
                <w:szCs w:val="22"/>
              </w:rPr>
              <w:t>1 ECTS</w:t>
            </w:r>
          </w:p>
          <w:p w14:paraId="61D873E3" w14:textId="77777777" w:rsidR="000F125A" w:rsidRPr="004A3AED" w:rsidRDefault="000F125A" w:rsidP="00FC26C2">
            <w:pPr>
              <w:pStyle w:val="Odlomakpopisa"/>
              <w:numPr>
                <w:ilvl w:val="0"/>
                <w:numId w:val="878"/>
              </w:numPr>
              <w:spacing w:after="160" w:line="259" w:lineRule="auto"/>
              <w:rPr>
                <w:rFonts w:asciiTheme="minorHAnsi" w:hAnsiTheme="minorHAnsi"/>
                <w:sz w:val="22"/>
                <w:szCs w:val="22"/>
              </w:rPr>
            </w:pPr>
            <w:r w:rsidRPr="004A3AED">
              <w:rPr>
                <w:rFonts w:asciiTheme="minorHAnsi" w:hAnsiTheme="minorHAnsi"/>
                <w:sz w:val="22"/>
                <w:szCs w:val="22"/>
              </w:rPr>
              <w:lastRenderedPageBreak/>
              <w:t>Preparation for colloqium and exam (independent reading and studying literature) – 80 hours: cca. 3</w:t>
            </w:r>
            <w:r w:rsidRPr="004A3AED">
              <w:rPr>
                <w:rFonts w:asciiTheme="minorHAnsi" w:hAnsiTheme="minorHAnsi"/>
                <w:b/>
                <w:sz w:val="22"/>
                <w:szCs w:val="22"/>
              </w:rPr>
              <w:t xml:space="preserve"> ECTS</w:t>
            </w:r>
            <w:r w:rsidRPr="004A3AED">
              <w:rPr>
                <w:rFonts w:asciiTheme="minorHAnsi" w:hAnsiTheme="minorHAnsi"/>
                <w:sz w:val="22"/>
                <w:szCs w:val="22"/>
              </w:rPr>
              <w:t xml:space="preserve">.  </w:t>
            </w:r>
          </w:p>
        </w:tc>
      </w:tr>
      <w:tr w:rsidR="000F125A" w:rsidRPr="004A3AED" w14:paraId="3D423E70" w14:textId="77777777" w:rsidTr="00B72073">
        <w:trPr>
          <w:trHeight w:val="330"/>
        </w:trPr>
        <w:tc>
          <w:tcPr>
            <w:tcW w:w="2481" w:type="dxa"/>
            <w:shd w:val="clear" w:color="auto" w:fill="F2F2F2" w:themeFill="background1" w:themeFillShade="F2"/>
          </w:tcPr>
          <w:p w14:paraId="5D624DB4" w14:textId="77777777" w:rsidR="000F125A" w:rsidRPr="004A3AED" w:rsidRDefault="000F125A" w:rsidP="00B72073">
            <w:pPr>
              <w:rPr>
                <w:rFonts w:cs="Times New Roman"/>
              </w:rPr>
            </w:pPr>
            <w:r w:rsidRPr="004A3AED">
              <w:rPr>
                <w:rFonts w:cs="Times New Roman"/>
              </w:rPr>
              <w:lastRenderedPageBreak/>
              <w:t>STUDIJSKI PROGRAM NA KOJEM SE KOLEGIJ IZVODI</w:t>
            </w:r>
          </w:p>
        </w:tc>
        <w:tc>
          <w:tcPr>
            <w:tcW w:w="6849" w:type="dxa"/>
          </w:tcPr>
          <w:p w14:paraId="1F4BE2A3" w14:textId="77777777" w:rsidR="000F125A" w:rsidRPr="004A3AED" w:rsidRDefault="000F125A" w:rsidP="00B72073">
            <w:pPr>
              <w:rPr>
                <w:rFonts w:cs="Times New Roman"/>
              </w:rPr>
            </w:pPr>
            <w:r w:rsidRPr="004A3AED">
              <w:rPr>
                <w:rFonts w:cs="Times New Roman"/>
              </w:rPr>
              <w:t>Law studies</w:t>
            </w:r>
          </w:p>
        </w:tc>
      </w:tr>
      <w:tr w:rsidR="000F125A" w:rsidRPr="004A3AED" w14:paraId="171D5333" w14:textId="77777777" w:rsidTr="00B72073">
        <w:trPr>
          <w:trHeight w:val="255"/>
        </w:trPr>
        <w:tc>
          <w:tcPr>
            <w:tcW w:w="2481" w:type="dxa"/>
            <w:shd w:val="clear" w:color="auto" w:fill="F2F2F2" w:themeFill="background1" w:themeFillShade="F2"/>
          </w:tcPr>
          <w:p w14:paraId="31622382" w14:textId="77777777" w:rsidR="000F125A" w:rsidRPr="004A3AED" w:rsidRDefault="000F125A" w:rsidP="00B72073">
            <w:pPr>
              <w:rPr>
                <w:rFonts w:cs="Times New Roman"/>
              </w:rPr>
            </w:pPr>
            <w:r w:rsidRPr="004A3AED">
              <w:rPr>
                <w:rFonts w:cs="Times New Roman"/>
              </w:rPr>
              <w:t>RAZINA STUDIJSKOG PROGRAMA (6.st, 6.sv, 7.1.st, 7.1.sv, 7.2, 8.2.)</w:t>
            </w:r>
          </w:p>
        </w:tc>
        <w:tc>
          <w:tcPr>
            <w:tcW w:w="6849" w:type="dxa"/>
          </w:tcPr>
          <w:p w14:paraId="1CF8FD62" w14:textId="77777777" w:rsidR="000F125A" w:rsidRPr="004A3AED" w:rsidRDefault="000F125A" w:rsidP="00B72073">
            <w:pPr>
              <w:rPr>
                <w:rFonts w:cs="Times New Roman"/>
              </w:rPr>
            </w:pPr>
            <w:r w:rsidRPr="004A3AED">
              <w:rPr>
                <w:rFonts w:cs="Times New Roman"/>
              </w:rPr>
              <w:t>7.1.sv</w:t>
            </w:r>
          </w:p>
        </w:tc>
      </w:tr>
      <w:tr w:rsidR="000F125A" w:rsidRPr="004A3AED" w14:paraId="0AFD1B42" w14:textId="77777777" w:rsidTr="00B72073">
        <w:trPr>
          <w:trHeight w:val="255"/>
        </w:trPr>
        <w:tc>
          <w:tcPr>
            <w:tcW w:w="2481" w:type="dxa"/>
          </w:tcPr>
          <w:p w14:paraId="5B0D80A6" w14:textId="77777777" w:rsidR="000F125A" w:rsidRPr="004A3AED" w:rsidRDefault="000F125A" w:rsidP="00B72073"/>
        </w:tc>
        <w:tc>
          <w:tcPr>
            <w:tcW w:w="6849" w:type="dxa"/>
            <w:shd w:val="clear" w:color="auto" w:fill="BDD6EE" w:themeFill="accent1" w:themeFillTint="66"/>
          </w:tcPr>
          <w:p w14:paraId="300D5831" w14:textId="77777777" w:rsidR="000F125A" w:rsidRPr="004A3AED" w:rsidRDefault="000F125A" w:rsidP="00B72073">
            <w:pPr>
              <w:jc w:val="center"/>
              <w:rPr>
                <w:rFonts w:cs="Times New Roman"/>
                <w:b/>
              </w:rPr>
            </w:pPr>
          </w:p>
        </w:tc>
      </w:tr>
      <w:tr w:rsidR="000F125A" w:rsidRPr="004A3AED" w14:paraId="5E9704DF" w14:textId="77777777" w:rsidTr="00B72073">
        <w:trPr>
          <w:trHeight w:val="255"/>
        </w:trPr>
        <w:tc>
          <w:tcPr>
            <w:tcW w:w="2481" w:type="dxa"/>
            <w:shd w:val="clear" w:color="auto" w:fill="DEEAF6" w:themeFill="accent1" w:themeFillTint="33"/>
          </w:tcPr>
          <w:p w14:paraId="2B0B6315" w14:textId="77777777" w:rsidR="000F125A" w:rsidRPr="004A3AED" w:rsidRDefault="000F125A" w:rsidP="00B72073">
            <w:pPr>
              <w:ind w:left="360"/>
              <w:rPr>
                <w:rFonts w:cs="Times New Roman"/>
              </w:rPr>
            </w:pPr>
            <w:r w:rsidRPr="004A3AED">
              <w:rPr>
                <w:rFonts w:cs="Times New Roman"/>
              </w:rPr>
              <w:t>ISHOD UČENJA 1 (NAZIV)</w:t>
            </w:r>
          </w:p>
        </w:tc>
        <w:tc>
          <w:tcPr>
            <w:tcW w:w="6849" w:type="dxa"/>
            <w:shd w:val="clear" w:color="auto" w:fill="DEEAF6" w:themeFill="accent1" w:themeFillTint="33"/>
          </w:tcPr>
          <w:p w14:paraId="6EE4E7A1" w14:textId="77777777" w:rsidR="000F125A" w:rsidRPr="004A3AED" w:rsidRDefault="000F125A" w:rsidP="00B72073">
            <w:pPr>
              <w:jc w:val="both"/>
              <w:rPr>
                <w:rFonts w:cs="Times New Roman"/>
                <w:b/>
              </w:rPr>
            </w:pPr>
            <w:r w:rsidRPr="004A3AED">
              <w:rPr>
                <w:rFonts w:cs="Times New Roman"/>
                <w:b/>
              </w:rPr>
              <w:t>Explain the legal framework for conducting insurance activities in the Republic of Croatia and the importance of insurance law in everyday and economic life</w:t>
            </w:r>
          </w:p>
        </w:tc>
      </w:tr>
      <w:tr w:rsidR="000F125A" w:rsidRPr="004A3AED" w14:paraId="02BBFB63" w14:textId="77777777" w:rsidTr="00B72073">
        <w:trPr>
          <w:trHeight w:val="255"/>
        </w:trPr>
        <w:tc>
          <w:tcPr>
            <w:tcW w:w="2481" w:type="dxa"/>
          </w:tcPr>
          <w:p w14:paraId="62A2C2BD" w14:textId="77777777" w:rsidR="000F125A" w:rsidRPr="004A3AED" w:rsidRDefault="000F125A" w:rsidP="00FC26C2">
            <w:pPr>
              <w:numPr>
                <w:ilvl w:val="0"/>
                <w:numId w:val="879"/>
              </w:numPr>
              <w:ind w:left="396"/>
              <w:contextualSpacing/>
              <w:rPr>
                <w:rFonts w:cs="Times New Roman"/>
              </w:rPr>
            </w:pPr>
            <w:r w:rsidRPr="004A3AED">
              <w:rPr>
                <w:rFonts w:cs="Times New Roman"/>
              </w:rPr>
              <w:t>DOPRINOSI OSTVARENJU ISHODA UČENJA NA RAZINI STUDIJSKOG PROGRAMA (NAVESTI IU)</w:t>
            </w:r>
          </w:p>
        </w:tc>
        <w:tc>
          <w:tcPr>
            <w:tcW w:w="6849" w:type="dxa"/>
            <w:shd w:val="clear" w:color="auto" w:fill="E7E6E6" w:themeFill="background2"/>
          </w:tcPr>
          <w:p w14:paraId="1915C3CD" w14:textId="77777777" w:rsidR="000F125A" w:rsidRPr="004A3AED" w:rsidRDefault="000F125A" w:rsidP="00B72073">
            <w:pPr>
              <w:rPr>
                <w:rFonts w:cs="Times New Roman"/>
              </w:rPr>
            </w:pPr>
            <w:r w:rsidRPr="004A3AED">
              <w:rPr>
                <w:rFonts w:cs="Times New Roman"/>
              </w:rPr>
              <w:t>1. 1.</w:t>
            </w:r>
            <w:r w:rsidRPr="004A3AED">
              <w:rPr>
                <w:rFonts w:cs="Times New Roman"/>
              </w:rPr>
              <w:tab/>
              <w:t>Identify historical, political, economic, European, international or other social factors relevant to the creation and application of law.</w:t>
            </w:r>
          </w:p>
          <w:p w14:paraId="73053B9A" w14:textId="77777777" w:rsidR="000F125A" w:rsidRPr="004A3AED" w:rsidRDefault="000F125A" w:rsidP="00B72073">
            <w:pPr>
              <w:rPr>
                <w:rFonts w:cs="Times New Roman"/>
              </w:rPr>
            </w:pPr>
            <w:r w:rsidRPr="004A3AED">
              <w:rPr>
                <w:rFonts w:cs="Times New Roman"/>
              </w:rPr>
              <w:t>13. Combine legal institutes and principles of the modern legal system.</w:t>
            </w:r>
          </w:p>
          <w:p w14:paraId="2ACC82A0" w14:textId="77777777" w:rsidR="000F125A" w:rsidRPr="004A3AED" w:rsidRDefault="000F125A" w:rsidP="00B72073">
            <w:pPr>
              <w:rPr>
                <w:rFonts w:cs="Times New Roman"/>
              </w:rPr>
            </w:pPr>
          </w:p>
        </w:tc>
      </w:tr>
      <w:tr w:rsidR="000F125A" w:rsidRPr="004A3AED" w14:paraId="3369DE23" w14:textId="77777777" w:rsidTr="00B72073">
        <w:trPr>
          <w:trHeight w:val="255"/>
        </w:trPr>
        <w:tc>
          <w:tcPr>
            <w:tcW w:w="2481" w:type="dxa"/>
          </w:tcPr>
          <w:p w14:paraId="00A7AE7B" w14:textId="77777777" w:rsidR="000F125A" w:rsidRPr="004A3AED" w:rsidRDefault="000F125A" w:rsidP="00FC26C2">
            <w:pPr>
              <w:numPr>
                <w:ilvl w:val="0"/>
                <w:numId w:val="879"/>
              </w:numPr>
              <w:ind w:left="396"/>
              <w:contextualSpacing/>
              <w:rPr>
                <w:rFonts w:cs="Times New Roman"/>
              </w:rPr>
            </w:pPr>
            <w:r w:rsidRPr="004A3AED">
              <w:rPr>
                <w:rFonts w:cs="Times New Roman"/>
              </w:rPr>
              <w:t>KOGNITIVNO PODRUČJE ZNANJA I RAZUMIJEVANJA</w:t>
            </w:r>
          </w:p>
        </w:tc>
        <w:tc>
          <w:tcPr>
            <w:tcW w:w="6849" w:type="dxa"/>
            <w:shd w:val="clear" w:color="auto" w:fill="E7E6E6" w:themeFill="background2"/>
          </w:tcPr>
          <w:p w14:paraId="3BDD49ED" w14:textId="77777777" w:rsidR="000F125A" w:rsidRPr="004A3AED" w:rsidRDefault="000F125A" w:rsidP="00B72073">
            <w:pPr>
              <w:rPr>
                <w:rFonts w:cs="Times New Roman"/>
              </w:rPr>
            </w:pPr>
            <w:r w:rsidRPr="004A3AED">
              <w:rPr>
                <w:rFonts w:cs="Times New Roman"/>
              </w:rPr>
              <w:t>Understanding</w:t>
            </w:r>
          </w:p>
        </w:tc>
      </w:tr>
      <w:tr w:rsidR="000F125A" w:rsidRPr="004A3AED" w14:paraId="0040C13E" w14:textId="77777777" w:rsidTr="00B72073">
        <w:trPr>
          <w:trHeight w:val="255"/>
        </w:trPr>
        <w:tc>
          <w:tcPr>
            <w:tcW w:w="2481" w:type="dxa"/>
          </w:tcPr>
          <w:p w14:paraId="7F7BB1AA" w14:textId="77777777" w:rsidR="000F125A" w:rsidRPr="004A3AED" w:rsidRDefault="000F125A" w:rsidP="00FC26C2">
            <w:pPr>
              <w:numPr>
                <w:ilvl w:val="0"/>
                <w:numId w:val="879"/>
              </w:numPr>
              <w:ind w:left="396"/>
              <w:contextualSpacing/>
              <w:rPr>
                <w:rFonts w:cs="Times New Roman"/>
              </w:rPr>
            </w:pPr>
            <w:r w:rsidRPr="004A3AED">
              <w:rPr>
                <w:rFonts w:cs="Times New Roman"/>
              </w:rPr>
              <w:t>VJEŠTINE</w:t>
            </w:r>
          </w:p>
        </w:tc>
        <w:tc>
          <w:tcPr>
            <w:tcW w:w="6849" w:type="dxa"/>
            <w:shd w:val="clear" w:color="auto" w:fill="E7E6E6" w:themeFill="background2"/>
          </w:tcPr>
          <w:p w14:paraId="475BB580" w14:textId="77777777" w:rsidR="000F125A" w:rsidRPr="004A3AED" w:rsidRDefault="000F125A" w:rsidP="00B72073">
            <w:pPr>
              <w:jc w:val="both"/>
              <w:rPr>
                <w:rFonts w:cs="Times New Roman"/>
              </w:rPr>
            </w:pPr>
            <w:r w:rsidRPr="004A3AED">
              <w:rPr>
                <w:rFonts w:cs="Times New Roman"/>
              </w:rPr>
              <w:t>Information management skills, logical argumentation with respect for different opinions, ability to learn, ethics.</w:t>
            </w:r>
          </w:p>
          <w:p w14:paraId="244EDB53" w14:textId="77777777" w:rsidR="000F125A" w:rsidRPr="004A3AED" w:rsidRDefault="000F125A" w:rsidP="00B72073">
            <w:pPr>
              <w:rPr>
                <w:rFonts w:cs="Times New Roman"/>
              </w:rPr>
            </w:pPr>
          </w:p>
        </w:tc>
      </w:tr>
      <w:tr w:rsidR="000F125A" w:rsidRPr="004A3AED" w14:paraId="16F6CF05" w14:textId="77777777" w:rsidTr="00B72073">
        <w:trPr>
          <w:trHeight w:val="255"/>
        </w:trPr>
        <w:tc>
          <w:tcPr>
            <w:tcW w:w="2481" w:type="dxa"/>
          </w:tcPr>
          <w:p w14:paraId="4F4222F1" w14:textId="77777777" w:rsidR="000F125A" w:rsidRPr="004A3AED" w:rsidRDefault="000F125A" w:rsidP="00FC26C2">
            <w:pPr>
              <w:numPr>
                <w:ilvl w:val="0"/>
                <w:numId w:val="879"/>
              </w:numPr>
              <w:ind w:left="396"/>
              <w:contextualSpacing/>
              <w:rPr>
                <w:rFonts w:cs="Times New Roman"/>
              </w:rPr>
            </w:pPr>
            <w:r w:rsidRPr="004A3AED">
              <w:rPr>
                <w:rFonts w:cs="Times New Roman"/>
              </w:rPr>
              <w:t>SADRŽAJ UČENJA</w:t>
            </w:r>
          </w:p>
        </w:tc>
        <w:tc>
          <w:tcPr>
            <w:tcW w:w="6849" w:type="dxa"/>
            <w:shd w:val="clear" w:color="auto" w:fill="E7E6E6" w:themeFill="background2"/>
          </w:tcPr>
          <w:p w14:paraId="374352F7" w14:textId="77777777" w:rsidR="000F125A" w:rsidRPr="004A3AED" w:rsidRDefault="000F125A" w:rsidP="00B72073">
            <w:pPr>
              <w:rPr>
                <w:rFonts w:cs="Times New Roman"/>
              </w:rPr>
            </w:pPr>
            <w:r w:rsidRPr="004A3AED">
              <w:rPr>
                <w:rFonts w:cs="Times New Roman"/>
              </w:rPr>
              <w:t>Lecture units:</w:t>
            </w:r>
          </w:p>
          <w:p w14:paraId="2CD2A6AC" w14:textId="77777777" w:rsidR="000F125A" w:rsidRPr="004A3AED" w:rsidRDefault="000F125A" w:rsidP="00FC26C2">
            <w:pPr>
              <w:pStyle w:val="Odlomakpopisa"/>
              <w:numPr>
                <w:ilvl w:val="0"/>
                <w:numId w:val="880"/>
              </w:numPr>
              <w:spacing w:after="160" w:line="259" w:lineRule="auto"/>
              <w:rPr>
                <w:rFonts w:asciiTheme="minorHAnsi" w:hAnsiTheme="minorHAnsi"/>
                <w:sz w:val="22"/>
                <w:szCs w:val="22"/>
              </w:rPr>
            </w:pPr>
            <w:r w:rsidRPr="004A3AED">
              <w:rPr>
                <w:rFonts w:asciiTheme="minorHAnsi" w:hAnsiTheme="minorHAnsi"/>
                <w:sz w:val="22"/>
                <w:szCs w:val="22"/>
              </w:rPr>
              <w:t>Introduction to insurance law</w:t>
            </w:r>
          </w:p>
          <w:p w14:paraId="2850DF44" w14:textId="77777777" w:rsidR="000F125A" w:rsidRPr="004A3AED" w:rsidRDefault="000F125A" w:rsidP="00FC26C2">
            <w:pPr>
              <w:pStyle w:val="Odlomakpopisa"/>
              <w:numPr>
                <w:ilvl w:val="0"/>
                <w:numId w:val="880"/>
              </w:numPr>
              <w:spacing w:after="160" w:line="259" w:lineRule="auto"/>
              <w:rPr>
                <w:rFonts w:asciiTheme="minorHAnsi" w:hAnsiTheme="minorHAnsi"/>
                <w:sz w:val="22"/>
                <w:szCs w:val="22"/>
              </w:rPr>
            </w:pPr>
            <w:r w:rsidRPr="004A3AED">
              <w:rPr>
                <w:rFonts w:asciiTheme="minorHAnsi" w:hAnsiTheme="minorHAnsi"/>
                <w:sz w:val="22"/>
                <w:szCs w:val="22"/>
              </w:rPr>
              <w:t>Legal framework for conducting insurance activities in the Republic of Croatia and the European Union</w:t>
            </w:r>
          </w:p>
          <w:p w14:paraId="4191F1D2" w14:textId="77777777" w:rsidR="000F125A" w:rsidRPr="004A3AED" w:rsidRDefault="000F125A" w:rsidP="00FC26C2">
            <w:pPr>
              <w:pStyle w:val="Odlomakpopisa"/>
              <w:numPr>
                <w:ilvl w:val="0"/>
                <w:numId w:val="880"/>
              </w:numPr>
              <w:spacing w:after="160" w:line="259" w:lineRule="auto"/>
              <w:rPr>
                <w:rFonts w:asciiTheme="minorHAnsi" w:hAnsiTheme="minorHAnsi"/>
                <w:sz w:val="22"/>
                <w:szCs w:val="22"/>
              </w:rPr>
            </w:pPr>
            <w:r w:rsidRPr="004A3AED">
              <w:rPr>
                <w:rFonts w:asciiTheme="minorHAnsi" w:hAnsiTheme="minorHAnsi"/>
                <w:sz w:val="22"/>
                <w:szCs w:val="22"/>
              </w:rPr>
              <w:t>Principles of insurance law and basic features of insurance contracts</w:t>
            </w:r>
          </w:p>
        </w:tc>
      </w:tr>
      <w:tr w:rsidR="000F125A" w:rsidRPr="004A3AED" w14:paraId="566D03A6" w14:textId="77777777" w:rsidTr="00B72073">
        <w:trPr>
          <w:trHeight w:val="255"/>
        </w:trPr>
        <w:tc>
          <w:tcPr>
            <w:tcW w:w="2481" w:type="dxa"/>
          </w:tcPr>
          <w:p w14:paraId="1570C278" w14:textId="77777777" w:rsidR="000F125A" w:rsidRPr="004A3AED" w:rsidRDefault="000F125A" w:rsidP="00FC26C2">
            <w:pPr>
              <w:numPr>
                <w:ilvl w:val="0"/>
                <w:numId w:val="879"/>
              </w:numPr>
              <w:ind w:left="396"/>
              <w:contextualSpacing/>
              <w:rPr>
                <w:rFonts w:cs="Times New Roman"/>
              </w:rPr>
            </w:pPr>
            <w:r w:rsidRPr="004A3AED">
              <w:rPr>
                <w:rFonts w:cs="Times New Roman"/>
              </w:rPr>
              <w:t>NASTAVNE METODE</w:t>
            </w:r>
          </w:p>
        </w:tc>
        <w:tc>
          <w:tcPr>
            <w:tcW w:w="6849" w:type="dxa"/>
            <w:shd w:val="clear" w:color="auto" w:fill="E7E6E6" w:themeFill="background2"/>
          </w:tcPr>
          <w:p w14:paraId="21E12C4B" w14:textId="77777777" w:rsidR="000F125A" w:rsidRPr="004A3AED" w:rsidRDefault="000F125A" w:rsidP="00B72073">
            <w:pPr>
              <w:rPr>
                <w:rFonts w:cs="Times New Roman"/>
              </w:rPr>
            </w:pPr>
            <w:r w:rsidRPr="004A3AED">
              <w:rPr>
                <w:rFonts w:cs="Times New Roman"/>
                <w:lang w:val="en-GB"/>
              </w:rPr>
              <w:t>Lectures, guided discussion, work on the text, independent literature reading.</w:t>
            </w:r>
          </w:p>
        </w:tc>
      </w:tr>
      <w:tr w:rsidR="000F125A" w:rsidRPr="004A3AED" w14:paraId="58F14142" w14:textId="77777777" w:rsidTr="00B72073">
        <w:trPr>
          <w:trHeight w:val="255"/>
        </w:trPr>
        <w:tc>
          <w:tcPr>
            <w:tcW w:w="2481" w:type="dxa"/>
          </w:tcPr>
          <w:p w14:paraId="2F31DF4E" w14:textId="77777777" w:rsidR="000F125A" w:rsidRPr="004A3AED" w:rsidRDefault="000F125A" w:rsidP="00FC26C2">
            <w:pPr>
              <w:numPr>
                <w:ilvl w:val="0"/>
                <w:numId w:val="879"/>
              </w:numPr>
              <w:ind w:left="396"/>
              <w:contextualSpacing/>
              <w:rPr>
                <w:rFonts w:cs="Times New Roman"/>
              </w:rPr>
            </w:pPr>
            <w:r w:rsidRPr="004A3AED">
              <w:rPr>
                <w:rFonts w:cs="Times New Roman"/>
              </w:rPr>
              <w:t>METODE VREDNOVANJA</w:t>
            </w:r>
          </w:p>
        </w:tc>
        <w:tc>
          <w:tcPr>
            <w:tcW w:w="6849" w:type="dxa"/>
            <w:shd w:val="clear" w:color="auto" w:fill="E7E6E6" w:themeFill="background2"/>
          </w:tcPr>
          <w:p w14:paraId="275091AC" w14:textId="77777777" w:rsidR="000F125A" w:rsidRPr="004A3AED" w:rsidRDefault="000F125A" w:rsidP="00B72073">
            <w:pPr>
              <w:pStyle w:val="Odlomakpopisa"/>
              <w:ind w:left="682"/>
              <w:rPr>
                <w:rFonts w:asciiTheme="minorHAnsi" w:hAnsiTheme="minorHAnsi"/>
                <w:sz w:val="22"/>
                <w:szCs w:val="22"/>
              </w:rPr>
            </w:pPr>
            <w:r w:rsidRPr="004A3AED">
              <w:rPr>
                <w:rFonts w:asciiTheme="minorHAnsi" w:hAnsiTheme="minorHAnsi"/>
                <w:sz w:val="22"/>
                <w:szCs w:val="22"/>
                <w:lang w:val="en-GB"/>
              </w:rPr>
              <w:t>Written colloquium, Oral exam</w:t>
            </w:r>
          </w:p>
        </w:tc>
      </w:tr>
      <w:tr w:rsidR="000F125A" w:rsidRPr="004A3AED" w14:paraId="23B72594" w14:textId="77777777" w:rsidTr="00B72073">
        <w:trPr>
          <w:trHeight w:val="255"/>
        </w:trPr>
        <w:tc>
          <w:tcPr>
            <w:tcW w:w="2481" w:type="dxa"/>
            <w:shd w:val="clear" w:color="auto" w:fill="DEEAF6" w:themeFill="accent1" w:themeFillTint="33"/>
          </w:tcPr>
          <w:p w14:paraId="3A616FA5" w14:textId="77777777" w:rsidR="000F125A" w:rsidRPr="004A3AED" w:rsidRDefault="000F125A" w:rsidP="000F125A">
            <w:pPr>
              <w:ind w:left="396"/>
              <w:rPr>
                <w:rFonts w:cs="Times New Roman"/>
              </w:rPr>
            </w:pPr>
            <w:r w:rsidRPr="004A3AED">
              <w:rPr>
                <w:rFonts w:cs="Times New Roman"/>
              </w:rPr>
              <w:t>ISHOD UČENJA 2 (NAZIV)</w:t>
            </w:r>
          </w:p>
        </w:tc>
        <w:tc>
          <w:tcPr>
            <w:tcW w:w="6849" w:type="dxa"/>
            <w:shd w:val="clear" w:color="auto" w:fill="DEEAF6" w:themeFill="accent1" w:themeFillTint="33"/>
          </w:tcPr>
          <w:p w14:paraId="4704F1A5" w14:textId="77777777" w:rsidR="000F125A" w:rsidRPr="004A3AED" w:rsidRDefault="000F125A" w:rsidP="00B72073">
            <w:pPr>
              <w:jc w:val="both"/>
              <w:rPr>
                <w:rFonts w:cs="Times New Roman"/>
                <w:b/>
              </w:rPr>
            </w:pPr>
            <w:r w:rsidRPr="004A3AED">
              <w:rPr>
                <w:rFonts w:cs="Times New Roman"/>
                <w:b/>
              </w:rPr>
              <w:t>Demonstrate understanding of the legal issues of life insurance contracts, property insurance contracts, insurance contracts of goods, carrier liability insurance contracts and professional liability insurance contracts (lawyers and notaries)</w:t>
            </w:r>
          </w:p>
        </w:tc>
      </w:tr>
      <w:tr w:rsidR="000F125A" w:rsidRPr="004A3AED" w14:paraId="5C3C6199" w14:textId="77777777" w:rsidTr="00B72073">
        <w:trPr>
          <w:trHeight w:val="255"/>
        </w:trPr>
        <w:tc>
          <w:tcPr>
            <w:tcW w:w="2481" w:type="dxa"/>
          </w:tcPr>
          <w:p w14:paraId="4429620D" w14:textId="77777777" w:rsidR="000F125A" w:rsidRPr="004A3AED" w:rsidRDefault="000F125A" w:rsidP="00FC26C2">
            <w:pPr>
              <w:numPr>
                <w:ilvl w:val="0"/>
                <w:numId w:val="881"/>
              </w:numPr>
              <w:ind w:left="396"/>
              <w:contextualSpacing/>
              <w:rPr>
                <w:rFonts w:cs="Times New Roman"/>
              </w:rPr>
            </w:pPr>
            <w:r w:rsidRPr="004A3AED">
              <w:rPr>
                <w:rFonts w:cs="Times New Roman"/>
              </w:rPr>
              <w:t xml:space="preserve">DOPRINOSI OSTVARENJU </w:t>
            </w:r>
            <w:r w:rsidRPr="004A3AED">
              <w:rPr>
                <w:rFonts w:cs="Times New Roman"/>
              </w:rPr>
              <w:lastRenderedPageBreak/>
              <w:t>ISHODA UČENJA NA RAZINI STUDIJSKOG PROGRAMA (NAVESTI IU)</w:t>
            </w:r>
          </w:p>
        </w:tc>
        <w:tc>
          <w:tcPr>
            <w:tcW w:w="6849" w:type="dxa"/>
            <w:shd w:val="clear" w:color="auto" w:fill="E7E6E6" w:themeFill="background2"/>
          </w:tcPr>
          <w:p w14:paraId="02A36AE9" w14:textId="77777777" w:rsidR="000F125A" w:rsidRPr="004A3AED" w:rsidRDefault="000F125A" w:rsidP="000F125A">
            <w:pPr>
              <w:pStyle w:val="Odlomakpopisa"/>
              <w:ind w:left="357"/>
              <w:rPr>
                <w:rFonts w:asciiTheme="minorHAnsi" w:hAnsiTheme="minorHAnsi"/>
                <w:sz w:val="22"/>
                <w:szCs w:val="22"/>
              </w:rPr>
            </w:pPr>
            <w:r w:rsidRPr="004A3AED">
              <w:rPr>
                <w:rFonts w:asciiTheme="minorHAnsi" w:hAnsiTheme="minorHAnsi"/>
                <w:sz w:val="22"/>
                <w:szCs w:val="22"/>
              </w:rPr>
              <w:lastRenderedPageBreak/>
              <w:t>1. Identify historical, political, economic, European, international or other social factors relevant to the creation and application of law.</w:t>
            </w:r>
          </w:p>
          <w:p w14:paraId="52492C7C" w14:textId="77777777" w:rsidR="000F125A" w:rsidRPr="004A3AED" w:rsidRDefault="000F125A" w:rsidP="000F125A">
            <w:pPr>
              <w:pStyle w:val="Odlomakpopisa"/>
              <w:ind w:left="357"/>
              <w:rPr>
                <w:rFonts w:asciiTheme="minorHAnsi" w:hAnsiTheme="minorHAnsi"/>
                <w:sz w:val="22"/>
                <w:szCs w:val="22"/>
              </w:rPr>
            </w:pPr>
            <w:r w:rsidRPr="004A3AED">
              <w:rPr>
                <w:rFonts w:asciiTheme="minorHAnsi" w:hAnsiTheme="minorHAnsi"/>
                <w:sz w:val="22"/>
                <w:szCs w:val="22"/>
              </w:rPr>
              <w:lastRenderedPageBreak/>
              <w:t>13. Combine legal institutes and principles of the modern legal system.</w:t>
            </w:r>
          </w:p>
        </w:tc>
      </w:tr>
      <w:tr w:rsidR="000F125A" w:rsidRPr="004A3AED" w14:paraId="396FCD53" w14:textId="77777777" w:rsidTr="00B72073">
        <w:trPr>
          <w:trHeight w:val="255"/>
        </w:trPr>
        <w:tc>
          <w:tcPr>
            <w:tcW w:w="2481" w:type="dxa"/>
          </w:tcPr>
          <w:p w14:paraId="1378FF2E" w14:textId="77777777" w:rsidR="000F125A" w:rsidRPr="004A3AED" w:rsidRDefault="000F125A" w:rsidP="00FC26C2">
            <w:pPr>
              <w:numPr>
                <w:ilvl w:val="0"/>
                <w:numId w:val="881"/>
              </w:numPr>
              <w:ind w:left="396"/>
              <w:contextualSpacing/>
              <w:rPr>
                <w:rFonts w:cs="Times New Roman"/>
              </w:rPr>
            </w:pPr>
            <w:r w:rsidRPr="004A3AED">
              <w:rPr>
                <w:rFonts w:cs="Times New Roman"/>
              </w:rPr>
              <w:lastRenderedPageBreak/>
              <w:t>KOGNITIVNO PODRUČJE ZNANJA I RAZUMIJEVANJA</w:t>
            </w:r>
          </w:p>
        </w:tc>
        <w:tc>
          <w:tcPr>
            <w:tcW w:w="6849" w:type="dxa"/>
            <w:shd w:val="clear" w:color="auto" w:fill="E7E6E6" w:themeFill="background2"/>
          </w:tcPr>
          <w:p w14:paraId="23E23DF6" w14:textId="77777777" w:rsidR="000F125A" w:rsidRPr="004A3AED" w:rsidRDefault="000F125A" w:rsidP="000F125A">
            <w:pPr>
              <w:rPr>
                <w:rFonts w:cs="Times New Roman"/>
              </w:rPr>
            </w:pPr>
            <w:r w:rsidRPr="004A3AED">
              <w:rPr>
                <w:rFonts w:cs="Times New Roman"/>
              </w:rPr>
              <w:t>Analysis</w:t>
            </w:r>
          </w:p>
        </w:tc>
      </w:tr>
      <w:tr w:rsidR="000F125A" w:rsidRPr="004A3AED" w14:paraId="65161189" w14:textId="77777777" w:rsidTr="00B72073">
        <w:trPr>
          <w:trHeight w:val="255"/>
        </w:trPr>
        <w:tc>
          <w:tcPr>
            <w:tcW w:w="2481" w:type="dxa"/>
          </w:tcPr>
          <w:p w14:paraId="1124C385" w14:textId="77777777" w:rsidR="000F125A" w:rsidRPr="004A3AED" w:rsidRDefault="000F125A" w:rsidP="00FC26C2">
            <w:pPr>
              <w:numPr>
                <w:ilvl w:val="0"/>
                <w:numId w:val="881"/>
              </w:numPr>
              <w:ind w:left="396"/>
              <w:contextualSpacing/>
              <w:rPr>
                <w:rFonts w:cs="Times New Roman"/>
              </w:rPr>
            </w:pPr>
            <w:r w:rsidRPr="004A3AED">
              <w:rPr>
                <w:rFonts w:cs="Times New Roman"/>
              </w:rPr>
              <w:t>VJEŠTINE</w:t>
            </w:r>
          </w:p>
        </w:tc>
        <w:tc>
          <w:tcPr>
            <w:tcW w:w="6849" w:type="dxa"/>
            <w:shd w:val="clear" w:color="auto" w:fill="E7E6E6" w:themeFill="background2"/>
          </w:tcPr>
          <w:p w14:paraId="4A6D7B0A" w14:textId="77777777" w:rsidR="000F125A" w:rsidRPr="004A3AED" w:rsidRDefault="000F125A" w:rsidP="000F125A">
            <w:pPr>
              <w:jc w:val="both"/>
              <w:rPr>
                <w:rFonts w:cs="Times New Roman"/>
              </w:rPr>
            </w:pPr>
            <w:r w:rsidRPr="004A3AED">
              <w:rPr>
                <w:rFonts w:cs="Times New Roman"/>
              </w:rPr>
              <w:t>Problem-solving ability, ability to apply knowledge in practice, ability to learn, clear and intelligible expression.</w:t>
            </w:r>
          </w:p>
        </w:tc>
      </w:tr>
      <w:tr w:rsidR="000F125A" w:rsidRPr="004A3AED" w14:paraId="3AC1D527" w14:textId="77777777" w:rsidTr="00B72073">
        <w:trPr>
          <w:trHeight w:val="255"/>
        </w:trPr>
        <w:tc>
          <w:tcPr>
            <w:tcW w:w="2481" w:type="dxa"/>
          </w:tcPr>
          <w:p w14:paraId="1AABABFC" w14:textId="77777777" w:rsidR="000F125A" w:rsidRPr="004A3AED" w:rsidRDefault="000F125A" w:rsidP="00FC26C2">
            <w:pPr>
              <w:numPr>
                <w:ilvl w:val="0"/>
                <w:numId w:val="881"/>
              </w:numPr>
              <w:ind w:left="396"/>
              <w:contextualSpacing/>
              <w:rPr>
                <w:rFonts w:cs="Times New Roman"/>
              </w:rPr>
            </w:pPr>
            <w:r w:rsidRPr="004A3AED">
              <w:rPr>
                <w:rFonts w:cs="Times New Roman"/>
              </w:rPr>
              <w:t>SADRŽAJ UČENJA</w:t>
            </w:r>
          </w:p>
        </w:tc>
        <w:tc>
          <w:tcPr>
            <w:tcW w:w="6849" w:type="dxa"/>
            <w:shd w:val="clear" w:color="auto" w:fill="E7E6E6" w:themeFill="background2"/>
          </w:tcPr>
          <w:p w14:paraId="46F195A6" w14:textId="77777777" w:rsidR="000F125A" w:rsidRPr="004A3AED" w:rsidRDefault="000F125A" w:rsidP="000F125A">
            <w:pPr>
              <w:rPr>
                <w:rFonts w:cs="Times New Roman"/>
              </w:rPr>
            </w:pPr>
            <w:r w:rsidRPr="004A3AED">
              <w:rPr>
                <w:rFonts w:cs="Times New Roman"/>
              </w:rPr>
              <w:t>Lecture units:</w:t>
            </w:r>
          </w:p>
          <w:p w14:paraId="3D06D680" w14:textId="77777777" w:rsidR="000F125A" w:rsidRPr="004A3AED" w:rsidRDefault="000F125A" w:rsidP="00FC26C2">
            <w:pPr>
              <w:pStyle w:val="Odlomakpopisa"/>
              <w:numPr>
                <w:ilvl w:val="0"/>
                <w:numId w:val="882"/>
              </w:numPr>
              <w:spacing w:after="160" w:line="259" w:lineRule="auto"/>
              <w:rPr>
                <w:rFonts w:asciiTheme="minorHAnsi" w:hAnsiTheme="minorHAnsi"/>
                <w:sz w:val="22"/>
                <w:szCs w:val="22"/>
              </w:rPr>
            </w:pPr>
            <w:r w:rsidRPr="004A3AED">
              <w:rPr>
                <w:rFonts w:asciiTheme="minorHAnsi" w:hAnsiTheme="minorHAnsi"/>
                <w:sz w:val="22"/>
                <w:szCs w:val="22"/>
              </w:rPr>
              <w:t>Principles of insurance law and basic features of insurance contracts</w:t>
            </w:r>
          </w:p>
          <w:p w14:paraId="4A5FB422" w14:textId="77777777" w:rsidR="000F125A" w:rsidRPr="004A3AED" w:rsidRDefault="000F125A" w:rsidP="00FC26C2">
            <w:pPr>
              <w:pStyle w:val="Odlomakpopisa"/>
              <w:numPr>
                <w:ilvl w:val="0"/>
                <w:numId w:val="882"/>
              </w:numPr>
              <w:spacing w:after="160" w:line="259" w:lineRule="auto"/>
              <w:rPr>
                <w:rFonts w:asciiTheme="minorHAnsi" w:hAnsiTheme="minorHAnsi"/>
                <w:sz w:val="22"/>
                <w:szCs w:val="22"/>
              </w:rPr>
            </w:pPr>
            <w:r w:rsidRPr="004A3AED">
              <w:rPr>
                <w:rFonts w:asciiTheme="minorHAnsi" w:hAnsiTheme="minorHAnsi"/>
                <w:sz w:val="22"/>
                <w:szCs w:val="22"/>
              </w:rPr>
              <w:t>Property insurance in general</w:t>
            </w:r>
          </w:p>
          <w:p w14:paraId="548E48B4" w14:textId="77777777" w:rsidR="000F125A" w:rsidRPr="004A3AED" w:rsidRDefault="000F125A" w:rsidP="00FC26C2">
            <w:pPr>
              <w:pStyle w:val="Odlomakpopisa"/>
              <w:numPr>
                <w:ilvl w:val="0"/>
                <w:numId w:val="882"/>
              </w:numPr>
              <w:spacing w:after="160" w:line="259" w:lineRule="auto"/>
              <w:rPr>
                <w:rFonts w:asciiTheme="minorHAnsi" w:hAnsiTheme="minorHAnsi"/>
                <w:sz w:val="22"/>
                <w:szCs w:val="22"/>
              </w:rPr>
            </w:pPr>
            <w:r w:rsidRPr="004A3AED">
              <w:rPr>
                <w:rFonts w:asciiTheme="minorHAnsi" w:hAnsiTheme="minorHAnsi"/>
                <w:sz w:val="22"/>
                <w:szCs w:val="22"/>
              </w:rPr>
              <w:t>Specific types of property insurance</w:t>
            </w:r>
          </w:p>
          <w:p w14:paraId="7187FEC0" w14:textId="77777777" w:rsidR="000F125A" w:rsidRPr="004A3AED" w:rsidRDefault="000F125A" w:rsidP="00FC26C2">
            <w:pPr>
              <w:pStyle w:val="Odlomakpopisa"/>
              <w:numPr>
                <w:ilvl w:val="0"/>
                <w:numId w:val="882"/>
              </w:numPr>
              <w:spacing w:after="160" w:line="259" w:lineRule="auto"/>
              <w:rPr>
                <w:rFonts w:asciiTheme="minorHAnsi" w:hAnsiTheme="minorHAnsi"/>
                <w:sz w:val="22"/>
                <w:szCs w:val="22"/>
              </w:rPr>
            </w:pPr>
            <w:r w:rsidRPr="004A3AED">
              <w:rPr>
                <w:rFonts w:asciiTheme="minorHAnsi" w:hAnsiTheme="minorHAnsi"/>
                <w:sz w:val="22"/>
                <w:szCs w:val="22"/>
              </w:rPr>
              <w:t>Liability insurance</w:t>
            </w:r>
          </w:p>
          <w:p w14:paraId="0944F208" w14:textId="77777777" w:rsidR="000F125A" w:rsidRPr="004A3AED" w:rsidRDefault="000F125A" w:rsidP="00FC26C2">
            <w:pPr>
              <w:pStyle w:val="Odlomakpopisa"/>
              <w:numPr>
                <w:ilvl w:val="0"/>
                <w:numId w:val="882"/>
              </w:numPr>
              <w:spacing w:after="160" w:line="259" w:lineRule="auto"/>
              <w:rPr>
                <w:rFonts w:asciiTheme="minorHAnsi" w:hAnsiTheme="minorHAnsi"/>
                <w:sz w:val="22"/>
                <w:szCs w:val="22"/>
              </w:rPr>
            </w:pPr>
            <w:r w:rsidRPr="004A3AED">
              <w:rPr>
                <w:rFonts w:asciiTheme="minorHAnsi" w:hAnsiTheme="minorHAnsi"/>
                <w:sz w:val="22"/>
                <w:szCs w:val="22"/>
              </w:rPr>
              <w:t>Personal insurance</w:t>
            </w:r>
          </w:p>
          <w:p w14:paraId="3505CE23" w14:textId="77777777" w:rsidR="000F125A" w:rsidRPr="004A3AED" w:rsidRDefault="000F125A" w:rsidP="00FC26C2">
            <w:pPr>
              <w:pStyle w:val="Odlomakpopisa"/>
              <w:numPr>
                <w:ilvl w:val="0"/>
                <w:numId w:val="882"/>
              </w:numPr>
              <w:spacing w:after="160" w:line="259" w:lineRule="auto"/>
              <w:rPr>
                <w:rFonts w:asciiTheme="minorHAnsi" w:hAnsiTheme="minorHAnsi"/>
                <w:sz w:val="22"/>
                <w:szCs w:val="22"/>
              </w:rPr>
            </w:pPr>
            <w:r w:rsidRPr="004A3AED">
              <w:rPr>
                <w:rFonts w:asciiTheme="minorHAnsi" w:hAnsiTheme="minorHAnsi"/>
                <w:sz w:val="22"/>
                <w:szCs w:val="22"/>
              </w:rPr>
              <w:t>Basics of transport insurance</w:t>
            </w:r>
          </w:p>
        </w:tc>
      </w:tr>
      <w:tr w:rsidR="000F125A" w:rsidRPr="004A3AED" w14:paraId="67519FA2" w14:textId="77777777" w:rsidTr="00B72073">
        <w:trPr>
          <w:trHeight w:val="255"/>
        </w:trPr>
        <w:tc>
          <w:tcPr>
            <w:tcW w:w="2481" w:type="dxa"/>
          </w:tcPr>
          <w:p w14:paraId="391B1B1A" w14:textId="77777777" w:rsidR="000F125A" w:rsidRPr="004A3AED" w:rsidRDefault="000F125A" w:rsidP="00FC26C2">
            <w:pPr>
              <w:numPr>
                <w:ilvl w:val="0"/>
                <w:numId w:val="881"/>
              </w:numPr>
              <w:ind w:left="396"/>
              <w:contextualSpacing/>
              <w:rPr>
                <w:rFonts w:cs="Times New Roman"/>
              </w:rPr>
            </w:pPr>
            <w:r w:rsidRPr="004A3AED">
              <w:rPr>
                <w:rFonts w:cs="Times New Roman"/>
              </w:rPr>
              <w:t>NASTAVNE METODE</w:t>
            </w:r>
          </w:p>
        </w:tc>
        <w:tc>
          <w:tcPr>
            <w:tcW w:w="6849" w:type="dxa"/>
            <w:shd w:val="clear" w:color="auto" w:fill="E7E6E6" w:themeFill="background2"/>
          </w:tcPr>
          <w:p w14:paraId="5FEB776E" w14:textId="77777777" w:rsidR="000F125A" w:rsidRPr="004A3AED" w:rsidRDefault="000F125A" w:rsidP="000F125A">
            <w:pPr>
              <w:jc w:val="both"/>
              <w:rPr>
                <w:rFonts w:cs="Times New Roman"/>
              </w:rPr>
            </w:pPr>
            <w:r w:rsidRPr="004A3AED">
              <w:rPr>
                <w:rFonts w:cs="Times New Roman"/>
              </w:rPr>
              <w:t>Lectures, guided discussion, work on the text, independent literature reading.</w:t>
            </w:r>
          </w:p>
        </w:tc>
      </w:tr>
      <w:tr w:rsidR="000F125A" w:rsidRPr="004A3AED" w14:paraId="23B49420" w14:textId="77777777" w:rsidTr="00B72073">
        <w:trPr>
          <w:trHeight w:val="255"/>
        </w:trPr>
        <w:tc>
          <w:tcPr>
            <w:tcW w:w="2481" w:type="dxa"/>
          </w:tcPr>
          <w:p w14:paraId="4166008A" w14:textId="77777777" w:rsidR="000F125A" w:rsidRPr="004A3AED" w:rsidRDefault="000F125A" w:rsidP="00FC26C2">
            <w:pPr>
              <w:numPr>
                <w:ilvl w:val="0"/>
                <w:numId w:val="881"/>
              </w:numPr>
              <w:ind w:left="396"/>
              <w:contextualSpacing/>
              <w:rPr>
                <w:rFonts w:cs="Times New Roman"/>
              </w:rPr>
            </w:pPr>
            <w:r w:rsidRPr="004A3AED">
              <w:rPr>
                <w:rFonts w:cs="Times New Roman"/>
              </w:rPr>
              <w:t>METODE VREDNOVANJA</w:t>
            </w:r>
          </w:p>
        </w:tc>
        <w:tc>
          <w:tcPr>
            <w:tcW w:w="6849" w:type="dxa"/>
            <w:shd w:val="clear" w:color="auto" w:fill="E7E6E6" w:themeFill="background2"/>
          </w:tcPr>
          <w:p w14:paraId="012F7D30" w14:textId="77777777" w:rsidR="000F125A" w:rsidRPr="004A3AED" w:rsidRDefault="000F125A" w:rsidP="000F125A">
            <w:pPr>
              <w:rPr>
                <w:rFonts w:cs="Times New Roman"/>
              </w:rPr>
            </w:pPr>
            <w:r w:rsidRPr="004A3AED">
              <w:rPr>
                <w:rFonts w:cs="Times New Roman"/>
              </w:rPr>
              <w:t>Written Colloqium</w:t>
            </w:r>
          </w:p>
          <w:p w14:paraId="15E23FC1" w14:textId="77777777" w:rsidR="000F125A" w:rsidRPr="004A3AED" w:rsidRDefault="000F125A" w:rsidP="000F125A">
            <w:pPr>
              <w:rPr>
                <w:rFonts w:cs="Times New Roman"/>
              </w:rPr>
            </w:pPr>
            <w:r w:rsidRPr="004A3AED">
              <w:rPr>
                <w:rFonts w:cs="Times New Roman"/>
              </w:rPr>
              <w:t xml:space="preserve">Oral exam </w:t>
            </w:r>
          </w:p>
        </w:tc>
      </w:tr>
      <w:tr w:rsidR="000F125A" w:rsidRPr="004A3AED" w14:paraId="68288E40" w14:textId="77777777" w:rsidTr="00B72073">
        <w:trPr>
          <w:trHeight w:val="255"/>
        </w:trPr>
        <w:tc>
          <w:tcPr>
            <w:tcW w:w="2481" w:type="dxa"/>
            <w:shd w:val="clear" w:color="auto" w:fill="DEEAF6" w:themeFill="accent1" w:themeFillTint="33"/>
          </w:tcPr>
          <w:p w14:paraId="61A359C4" w14:textId="77777777" w:rsidR="000F125A" w:rsidRPr="004A3AED" w:rsidRDefault="000F125A" w:rsidP="000F125A">
            <w:pPr>
              <w:ind w:left="396" w:hanging="360"/>
              <w:rPr>
                <w:rFonts w:cs="Times New Roman"/>
              </w:rPr>
            </w:pPr>
            <w:r w:rsidRPr="004A3AED">
              <w:rPr>
                <w:rFonts w:cs="Times New Roman"/>
              </w:rPr>
              <w:t>ISHOD UČENJA 3 (NAZIV)</w:t>
            </w:r>
          </w:p>
        </w:tc>
        <w:tc>
          <w:tcPr>
            <w:tcW w:w="6849" w:type="dxa"/>
            <w:shd w:val="clear" w:color="auto" w:fill="DEEAF6" w:themeFill="accent1" w:themeFillTint="33"/>
          </w:tcPr>
          <w:p w14:paraId="52B796FF" w14:textId="77777777" w:rsidR="000F125A" w:rsidRPr="004A3AED" w:rsidRDefault="000F125A" w:rsidP="00B72073">
            <w:pPr>
              <w:jc w:val="both"/>
              <w:rPr>
                <w:rFonts w:cs="Times New Roman"/>
                <w:b/>
              </w:rPr>
            </w:pPr>
            <w:r w:rsidRPr="004A3AED">
              <w:rPr>
                <w:rFonts w:cs="Times New Roman"/>
                <w:b/>
              </w:rPr>
              <w:t>Distinguish the rights and obligations of the parties from individual insurance contracts and conclude the application of the norms of insurance law with regard to the facts in this case</w:t>
            </w:r>
          </w:p>
        </w:tc>
      </w:tr>
      <w:tr w:rsidR="000F125A" w:rsidRPr="004A3AED" w14:paraId="67D25EE1" w14:textId="77777777" w:rsidTr="00B72073">
        <w:trPr>
          <w:trHeight w:val="255"/>
        </w:trPr>
        <w:tc>
          <w:tcPr>
            <w:tcW w:w="2481" w:type="dxa"/>
          </w:tcPr>
          <w:p w14:paraId="76E61061" w14:textId="77777777" w:rsidR="000F125A" w:rsidRPr="004A3AED" w:rsidRDefault="000F125A" w:rsidP="00FC26C2">
            <w:pPr>
              <w:numPr>
                <w:ilvl w:val="0"/>
                <w:numId w:val="883"/>
              </w:numPr>
              <w:ind w:left="396"/>
              <w:contextualSpacing/>
              <w:rPr>
                <w:rFonts w:cs="Times New Roman"/>
              </w:rPr>
            </w:pPr>
            <w:r w:rsidRPr="004A3AED">
              <w:rPr>
                <w:rFonts w:cs="Times New Roman"/>
              </w:rPr>
              <w:t>DOPRINOSI OSTVARENJU ISHODA UČENJA NA RAZINI STUDIJSKOG PROGRAMA (NAVESTI IU)</w:t>
            </w:r>
          </w:p>
        </w:tc>
        <w:tc>
          <w:tcPr>
            <w:tcW w:w="6849" w:type="dxa"/>
            <w:shd w:val="clear" w:color="auto" w:fill="E7E6E6" w:themeFill="background2"/>
          </w:tcPr>
          <w:p w14:paraId="730F3EFD" w14:textId="77777777" w:rsidR="000F125A" w:rsidRPr="004A3AED" w:rsidRDefault="000F125A" w:rsidP="00FC26C2">
            <w:pPr>
              <w:pStyle w:val="Odlomakpopisa"/>
              <w:numPr>
                <w:ilvl w:val="0"/>
                <w:numId w:val="876"/>
              </w:numPr>
              <w:spacing w:after="160" w:line="259" w:lineRule="auto"/>
              <w:rPr>
                <w:rFonts w:asciiTheme="minorHAnsi" w:hAnsiTheme="minorHAnsi"/>
                <w:sz w:val="22"/>
                <w:szCs w:val="22"/>
                <w:lang w:val="it-IT"/>
              </w:rPr>
            </w:pPr>
            <w:r w:rsidRPr="004A3AED">
              <w:rPr>
                <w:rFonts w:asciiTheme="minorHAnsi" w:hAnsiTheme="minorHAnsi"/>
                <w:sz w:val="22"/>
                <w:szCs w:val="22"/>
                <w:lang w:val="it-IT"/>
              </w:rPr>
              <w:t>Identify historical, political, economic, European, international or other social factors relevant to the creation and application of law.</w:t>
            </w:r>
          </w:p>
          <w:p w14:paraId="2AF06387" w14:textId="77777777" w:rsidR="000F125A" w:rsidRPr="004A3AED" w:rsidRDefault="000F125A" w:rsidP="000F125A">
            <w:pPr>
              <w:pStyle w:val="Odlomakpopisa"/>
              <w:ind w:left="1070"/>
              <w:rPr>
                <w:rFonts w:asciiTheme="minorHAnsi" w:hAnsiTheme="minorHAnsi"/>
                <w:sz w:val="22"/>
                <w:szCs w:val="22"/>
                <w:lang w:val="it-IT"/>
              </w:rPr>
            </w:pPr>
          </w:p>
          <w:p w14:paraId="6326F002" w14:textId="77777777" w:rsidR="000F125A" w:rsidRPr="004A3AED" w:rsidRDefault="000F125A" w:rsidP="000F125A">
            <w:pPr>
              <w:pStyle w:val="Odlomakpopisa"/>
              <w:ind w:left="357"/>
              <w:rPr>
                <w:rFonts w:asciiTheme="minorHAnsi" w:hAnsiTheme="minorHAnsi"/>
                <w:sz w:val="22"/>
                <w:szCs w:val="22"/>
                <w:lang w:val="it-IT"/>
              </w:rPr>
            </w:pPr>
            <w:r w:rsidRPr="004A3AED">
              <w:rPr>
                <w:rFonts w:asciiTheme="minorHAnsi" w:hAnsiTheme="minorHAnsi"/>
                <w:sz w:val="22"/>
                <w:szCs w:val="22"/>
                <w:lang w:val="it-IT"/>
              </w:rPr>
              <w:t>9. Analyze various aspects of the legal system of the Republic of Croatia, including a comparative perspective.</w:t>
            </w:r>
          </w:p>
        </w:tc>
      </w:tr>
      <w:tr w:rsidR="000F125A" w:rsidRPr="004A3AED" w14:paraId="4483FAF0" w14:textId="77777777" w:rsidTr="00B72073">
        <w:trPr>
          <w:trHeight w:val="255"/>
        </w:trPr>
        <w:tc>
          <w:tcPr>
            <w:tcW w:w="2481" w:type="dxa"/>
          </w:tcPr>
          <w:p w14:paraId="0C8EDBFF" w14:textId="77777777" w:rsidR="000F125A" w:rsidRPr="004A3AED" w:rsidRDefault="000F125A" w:rsidP="00FC26C2">
            <w:pPr>
              <w:numPr>
                <w:ilvl w:val="0"/>
                <w:numId w:val="883"/>
              </w:numPr>
              <w:ind w:left="396"/>
              <w:contextualSpacing/>
              <w:rPr>
                <w:rFonts w:cs="Times New Roman"/>
              </w:rPr>
            </w:pPr>
            <w:r w:rsidRPr="004A3AED">
              <w:rPr>
                <w:rFonts w:cs="Times New Roman"/>
              </w:rPr>
              <w:t>KOGNITIVNO PODRUČJE ZNANJA I RAZUMIJEVANJA</w:t>
            </w:r>
          </w:p>
        </w:tc>
        <w:tc>
          <w:tcPr>
            <w:tcW w:w="6849" w:type="dxa"/>
            <w:shd w:val="clear" w:color="auto" w:fill="E7E6E6" w:themeFill="background2"/>
          </w:tcPr>
          <w:p w14:paraId="5F9A7B95" w14:textId="77777777" w:rsidR="000F125A" w:rsidRPr="004A3AED" w:rsidRDefault="000F125A" w:rsidP="000F125A">
            <w:pPr>
              <w:rPr>
                <w:rFonts w:cs="Times New Roman"/>
              </w:rPr>
            </w:pPr>
            <w:r w:rsidRPr="004A3AED">
              <w:rPr>
                <w:rFonts w:cs="Times New Roman"/>
              </w:rPr>
              <w:t>Syntesis</w:t>
            </w:r>
          </w:p>
        </w:tc>
      </w:tr>
      <w:tr w:rsidR="000F125A" w:rsidRPr="004A3AED" w14:paraId="19079D8E" w14:textId="77777777" w:rsidTr="00B72073">
        <w:trPr>
          <w:trHeight w:val="255"/>
        </w:trPr>
        <w:tc>
          <w:tcPr>
            <w:tcW w:w="2481" w:type="dxa"/>
          </w:tcPr>
          <w:p w14:paraId="163EB40A" w14:textId="77777777" w:rsidR="000F125A" w:rsidRPr="004A3AED" w:rsidRDefault="000F125A" w:rsidP="00FC26C2">
            <w:pPr>
              <w:numPr>
                <w:ilvl w:val="0"/>
                <w:numId w:val="883"/>
              </w:numPr>
              <w:ind w:left="396"/>
              <w:contextualSpacing/>
              <w:rPr>
                <w:rFonts w:cs="Times New Roman"/>
              </w:rPr>
            </w:pPr>
            <w:r w:rsidRPr="004A3AED">
              <w:rPr>
                <w:rFonts w:cs="Times New Roman"/>
              </w:rPr>
              <w:t>VJEŠTINE</w:t>
            </w:r>
          </w:p>
        </w:tc>
        <w:tc>
          <w:tcPr>
            <w:tcW w:w="6849" w:type="dxa"/>
            <w:shd w:val="clear" w:color="auto" w:fill="E7E6E6" w:themeFill="background2"/>
          </w:tcPr>
          <w:p w14:paraId="7E8D97DB" w14:textId="77777777" w:rsidR="000F125A" w:rsidRPr="004A3AED" w:rsidRDefault="000F125A" w:rsidP="000F125A">
            <w:pPr>
              <w:jc w:val="both"/>
              <w:rPr>
                <w:rFonts w:cs="Times New Roman"/>
              </w:rPr>
            </w:pPr>
            <w:r w:rsidRPr="004A3AED">
              <w:rPr>
                <w:rFonts w:cs="Times New Roman"/>
              </w:rPr>
              <w:t>Problem-solving ability, ability to apply knowledge in practice, ability to learn, ability to precisely formulate attitudes, ability to create new ideas.</w:t>
            </w:r>
          </w:p>
        </w:tc>
      </w:tr>
      <w:tr w:rsidR="000F125A" w:rsidRPr="004A3AED" w14:paraId="05D14BCB" w14:textId="77777777" w:rsidTr="00B72073">
        <w:trPr>
          <w:trHeight w:val="255"/>
        </w:trPr>
        <w:tc>
          <w:tcPr>
            <w:tcW w:w="2481" w:type="dxa"/>
          </w:tcPr>
          <w:p w14:paraId="543400C4" w14:textId="77777777" w:rsidR="000F125A" w:rsidRPr="004A3AED" w:rsidRDefault="000F125A" w:rsidP="00FC26C2">
            <w:pPr>
              <w:numPr>
                <w:ilvl w:val="0"/>
                <w:numId w:val="883"/>
              </w:numPr>
              <w:ind w:left="396"/>
              <w:contextualSpacing/>
              <w:rPr>
                <w:rFonts w:cs="Times New Roman"/>
              </w:rPr>
            </w:pPr>
            <w:r w:rsidRPr="004A3AED">
              <w:rPr>
                <w:rFonts w:cs="Times New Roman"/>
              </w:rPr>
              <w:t>SADRŽAJ UČENJA</w:t>
            </w:r>
          </w:p>
        </w:tc>
        <w:tc>
          <w:tcPr>
            <w:tcW w:w="6849" w:type="dxa"/>
            <w:shd w:val="clear" w:color="auto" w:fill="E7E6E6" w:themeFill="background2"/>
          </w:tcPr>
          <w:p w14:paraId="6A0E312C" w14:textId="77777777" w:rsidR="000F125A" w:rsidRPr="004A3AED" w:rsidRDefault="000F125A" w:rsidP="000F125A">
            <w:pPr>
              <w:rPr>
                <w:rFonts w:cs="Times New Roman"/>
              </w:rPr>
            </w:pPr>
            <w:r w:rsidRPr="004A3AED">
              <w:rPr>
                <w:rFonts w:cs="Times New Roman"/>
              </w:rPr>
              <w:t>Lecture units:</w:t>
            </w:r>
          </w:p>
          <w:p w14:paraId="3D815A3F" w14:textId="77777777" w:rsidR="000F125A" w:rsidRPr="004A3AED" w:rsidRDefault="000F125A" w:rsidP="000F125A">
            <w:pPr>
              <w:rPr>
                <w:rFonts w:cs="Times New Roman"/>
              </w:rPr>
            </w:pPr>
            <w:r w:rsidRPr="004A3AED">
              <w:rPr>
                <w:rFonts w:cs="Times New Roman"/>
              </w:rPr>
              <w:t>1. Principles of insurance law and basic features of insurance contracts</w:t>
            </w:r>
          </w:p>
          <w:p w14:paraId="267006FE" w14:textId="77777777" w:rsidR="000F125A" w:rsidRPr="004A3AED" w:rsidRDefault="000F125A" w:rsidP="000F125A">
            <w:pPr>
              <w:rPr>
                <w:rFonts w:cs="Times New Roman"/>
              </w:rPr>
            </w:pPr>
            <w:r w:rsidRPr="004A3AED">
              <w:rPr>
                <w:rFonts w:cs="Times New Roman"/>
              </w:rPr>
              <w:t>2. Insurance policy</w:t>
            </w:r>
          </w:p>
          <w:p w14:paraId="32C90B87" w14:textId="77777777" w:rsidR="000F125A" w:rsidRPr="004A3AED" w:rsidRDefault="000F125A" w:rsidP="000F125A">
            <w:pPr>
              <w:rPr>
                <w:rFonts w:cs="Times New Roman"/>
              </w:rPr>
            </w:pPr>
            <w:r w:rsidRPr="004A3AED">
              <w:rPr>
                <w:rFonts w:cs="Times New Roman"/>
              </w:rPr>
              <w:lastRenderedPageBreak/>
              <w:t>3. General and special insurance conditions as an integral part of the insurance contract</w:t>
            </w:r>
          </w:p>
          <w:p w14:paraId="65CBF7EF" w14:textId="77777777" w:rsidR="000F125A" w:rsidRPr="004A3AED" w:rsidRDefault="000F125A" w:rsidP="000F125A">
            <w:pPr>
              <w:rPr>
                <w:rFonts w:cs="Times New Roman"/>
              </w:rPr>
            </w:pPr>
            <w:r w:rsidRPr="004A3AED">
              <w:rPr>
                <w:rFonts w:cs="Times New Roman"/>
              </w:rPr>
              <w:t>4. Reinsurance</w:t>
            </w:r>
          </w:p>
          <w:p w14:paraId="5CF36703" w14:textId="77777777" w:rsidR="000F125A" w:rsidRPr="004A3AED" w:rsidRDefault="000F125A" w:rsidP="000F125A">
            <w:pPr>
              <w:rPr>
                <w:rFonts w:cs="Times New Roman"/>
              </w:rPr>
            </w:pPr>
            <w:r w:rsidRPr="004A3AED">
              <w:rPr>
                <w:rFonts w:cs="Times New Roman"/>
              </w:rPr>
              <w:t>5. Property insurance in general</w:t>
            </w:r>
          </w:p>
          <w:p w14:paraId="00C3BA1B" w14:textId="77777777" w:rsidR="000F125A" w:rsidRPr="004A3AED" w:rsidRDefault="000F125A" w:rsidP="000F125A">
            <w:pPr>
              <w:rPr>
                <w:rFonts w:cs="Times New Roman"/>
              </w:rPr>
            </w:pPr>
            <w:r w:rsidRPr="004A3AED">
              <w:rPr>
                <w:rFonts w:cs="Times New Roman"/>
              </w:rPr>
              <w:t>6. Specific types of property insurance</w:t>
            </w:r>
          </w:p>
          <w:p w14:paraId="6FC75361" w14:textId="77777777" w:rsidR="000F125A" w:rsidRPr="004A3AED" w:rsidRDefault="000F125A" w:rsidP="000F125A">
            <w:pPr>
              <w:rPr>
                <w:rFonts w:cs="Times New Roman"/>
              </w:rPr>
            </w:pPr>
            <w:r w:rsidRPr="004A3AED">
              <w:rPr>
                <w:rFonts w:cs="Times New Roman"/>
              </w:rPr>
              <w:t>7. Liability insurance</w:t>
            </w:r>
          </w:p>
          <w:p w14:paraId="4CD6AB92" w14:textId="77777777" w:rsidR="000F125A" w:rsidRPr="004A3AED" w:rsidRDefault="000F125A" w:rsidP="000F125A">
            <w:pPr>
              <w:rPr>
                <w:rFonts w:cs="Times New Roman"/>
              </w:rPr>
            </w:pPr>
            <w:r w:rsidRPr="004A3AED">
              <w:rPr>
                <w:rFonts w:cs="Times New Roman"/>
              </w:rPr>
              <w:t>8. Personal insurance</w:t>
            </w:r>
          </w:p>
          <w:p w14:paraId="6280E4AA" w14:textId="77777777" w:rsidR="000F125A" w:rsidRPr="004A3AED" w:rsidRDefault="000F125A" w:rsidP="000F125A">
            <w:pPr>
              <w:rPr>
                <w:rFonts w:cs="Times New Roman"/>
              </w:rPr>
            </w:pPr>
            <w:r w:rsidRPr="004A3AED">
              <w:rPr>
                <w:rFonts w:cs="Times New Roman"/>
              </w:rPr>
              <w:t>9. Basics of transport insurance</w:t>
            </w:r>
          </w:p>
        </w:tc>
      </w:tr>
      <w:tr w:rsidR="000F125A" w:rsidRPr="004A3AED" w14:paraId="6248DB86" w14:textId="77777777" w:rsidTr="00B72073">
        <w:trPr>
          <w:trHeight w:val="255"/>
        </w:trPr>
        <w:tc>
          <w:tcPr>
            <w:tcW w:w="2481" w:type="dxa"/>
          </w:tcPr>
          <w:p w14:paraId="49554BCA" w14:textId="77777777" w:rsidR="000F125A" w:rsidRPr="004A3AED" w:rsidRDefault="000F125A" w:rsidP="00FC26C2">
            <w:pPr>
              <w:numPr>
                <w:ilvl w:val="0"/>
                <w:numId w:val="883"/>
              </w:numPr>
              <w:ind w:left="396"/>
              <w:contextualSpacing/>
              <w:rPr>
                <w:rFonts w:cs="Times New Roman"/>
              </w:rPr>
            </w:pPr>
            <w:r w:rsidRPr="004A3AED">
              <w:rPr>
                <w:rFonts w:cs="Times New Roman"/>
              </w:rPr>
              <w:lastRenderedPageBreak/>
              <w:t>NASTAVNE METODE</w:t>
            </w:r>
          </w:p>
        </w:tc>
        <w:tc>
          <w:tcPr>
            <w:tcW w:w="6849" w:type="dxa"/>
            <w:shd w:val="clear" w:color="auto" w:fill="E7E6E6" w:themeFill="background2"/>
          </w:tcPr>
          <w:p w14:paraId="68496231" w14:textId="77777777" w:rsidR="000F125A" w:rsidRPr="004A3AED" w:rsidRDefault="000F125A" w:rsidP="000F125A">
            <w:pPr>
              <w:rPr>
                <w:rFonts w:cs="Times New Roman"/>
              </w:rPr>
            </w:pPr>
            <w:r w:rsidRPr="004A3AED">
              <w:rPr>
                <w:rFonts w:cs="Times New Roman"/>
              </w:rPr>
              <w:t>Lectures, guided discussion, work on the text, independent literature reading.</w:t>
            </w:r>
          </w:p>
        </w:tc>
      </w:tr>
      <w:tr w:rsidR="000F125A" w:rsidRPr="004A3AED" w14:paraId="640FC0CA" w14:textId="77777777" w:rsidTr="00B72073">
        <w:trPr>
          <w:trHeight w:val="255"/>
        </w:trPr>
        <w:tc>
          <w:tcPr>
            <w:tcW w:w="2481" w:type="dxa"/>
          </w:tcPr>
          <w:p w14:paraId="201A88D6" w14:textId="77777777" w:rsidR="000F125A" w:rsidRPr="004A3AED" w:rsidRDefault="000F125A" w:rsidP="00FC26C2">
            <w:pPr>
              <w:numPr>
                <w:ilvl w:val="0"/>
                <w:numId w:val="883"/>
              </w:numPr>
              <w:ind w:left="396"/>
              <w:contextualSpacing/>
              <w:rPr>
                <w:rFonts w:cs="Times New Roman"/>
              </w:rPr>
            </w:pPr>
            <w:r w:rsidRPr="004A3AED">
              <w:rPr>
                <w:rFonts w:cs="Times New Roman"/>
              </w:rPr>
              <w:t>METODE VREDNOVANJA</w:t>
            </w:r>
          </w:p>
        </w:tc>
        <w:tc>
          <w:tcPr>
            <w:tcW w:w="6849" w:type="dxa"/>
            <w:shd w:val="clear" w:color="auto" w:fill="E7E6E6" w:themeFill="background2"/>
          </w:tcPr>
          <w:p w14:paraId="35003576" w14:textId="77777777" w:rsidR="000F125A" w:rsidRPr="004A3AED" w:rsidRDefault="000F125A" w:rsidP="000F125A">
            <w:pPr>
              <w:rPr>
                <w:rFonts w:cs="Times New Roman"/>
              </w:rPr>
            </w:pPr>
            <w:r w:rsidRPr="004A3AED">
              <w:rPr>
                <w:rFonts w:cs="Times New Roman"/>
              </w:rPr>
              <w:t>Written colloquium, Oral exam</w:t>
            </w:r>
          </w:p>
        </w:tc>
      </w:tr>
      <w:tr w:rsidR="000F125A" w:rsidRPr="004A3AED" w14:paraId="53C74C01" w14:textId="77777777" w:rsidTr="00B72073">
        <w:trPr>
          <w:trHeight w:val="255"/>
        </w:trPr>
        <w:tc>
          <w:tcPr>
            <w:tcW w:w="2481" w:type="dxa"/>
            <w:shd w:val="clear" w:color="auto" w:fill="DEEAF6" w:themeFill="accent1" w:themeFillTint="33"/>
          </w:tcPr>
          <w:p w14:paraId="4B63E5D1" w14:textId="77777777" w:rsidR="000F125A" w:rsidRPr="004A3AED" w:rsidRDefault="000F125A" w:rsidP="000F125A">
            <w:pPr>
              <w:ind w:left="396" w:hanging="360"/>
              <w:rPr>
                <w:rFonts w:cs="Times New Roman"/>
              </w:rPr>
            </w:pPr>
            <w:r w:rsidRPr="004A3AED">
              <w:rPr>
                <w:rFonts w:cs="Times New Roman"/>
              </w:rPr>
              <w:t>ISHOD UČENJA 4 (NAZIV)</w:t>
            </w:r>
          </w:p>
        </w:tc>
        <w:tc>
          <w:tcPr>
            <w:tcW w:w="6849" w:type="dxa"/>
            <w:shd w:val="clear" w:color="auto" w:fill="DEEAF6" w:themeFill="accent1" w:themeFillTint="33"/>
          </w:tcPr>
          <w:p w14:paraId="527453FF" w14:textId="77777777" w:rsidR="000F125A" w:rsidRPr="004A3AED" w:rsidRDefault="000F125A" w:rsidP="00B72073">
            <w:pPr>
              <w:jc w:val="both"/>
              <w:rPr>
                <w:rFonts w:cs="Times New Roman"/>
                <w:b/>
              </w:rPr>
            </w:pPr>
            <w:r w:rsidRPr="004A3AED">
              <w:rPr>
                <w:rFonts w:cs="Times New Roman"/>
                <w:b/>
              </w:rPr>
              <w:t>Analyze the justification of the existing regulation of individual institutes of insurance law and examine the possibilities of their improvement</w:t>
            </w:r>
          </w:p>
        </w:tc>
      </w:tr>
      <w:tr w:rsidR="000F125A" w:rsidRPr="004A3AED" w14:paraId="65ED450E" w14:textId="77777777" w:rsidTr="00B72073">
        <w:trPr>
          <w:trHeight w:val="255"/>
        </w:trPr>
        <w:tc>
          <w:tcPr>
            <w:tcW w:w="2481" w:type="dxa"/>
          </w:tcPr>
          <w:p w14:paraId="1FBBB18F" w14:textId="77777777" w:rsidR="000F125A" w:rsidRPr="004A3AED" w:rsidRDefault="000F125A" w:rsidP="00FC26C2">
            <w:pPr>
              <w:numPr>
                <w:ilvl w:val="0"/>
                <w:numId w:val="884"/>
              </w:numPr>
              <w:ind w:left="396"/>
              <w:contextualSpacing/>
              <w:rPr>
                <w:rFonts w:cs="Times New Roman"/>
              </w:rPr>
            </w:pPr>
            <w:r w:rsidRPr="004A3AED">
              <w:rPr>
                <w:rFonts w:cs="Times New Roman"/>
              </w:rPr>
              <w:t>DOPRINOSI OSTVARENJU ISHODA UČENJA NA RAZINI STUDIJSKOG PROGRAMA (NAVESTI IU)</w:t>
            </w:r>
          </w:p>
        </w:tc>
        <w:tc>
          <w:tcPr>
            <w:tcW w:w="6849" w:type="dxa"/>
            <w:shd w:val="clear" w:color="auto" w:fill="E7E6E6" w:themeFill="background2"/>
          </w:tcPr>
          <w:p w14:paraId="7E9783B3" w14:textId="77777777" w:rsidR="000F125A" w:rsidRPr="004A3AED" w:rsidRDefault="000F125A" w:rsidP="000F125A">
            <w:pPr>
              <w:rPr>
                <w:rFonts w:cs="Times New Roman"/>
              </w:rPr>
            </w:pPr>
            <w:r w:rsidRPr="004A3AED">
              <w:rPr>
                <w:rFonts w:cs="Times New Roman"/>
              </w:rPr>
              <w:t>1. 1.</w:t>
            </w:r>
            <w:r w:rsidRPr="004A3AED">
              <w:rPr>
                <w:rFonts w:cs="Times New Roman"/>
              </w:rPr>
              <w:tab/>
              <w:t>Identify historical, political, economic, European, international or other social factors relevant to the creation and application of law.</w:t>
            </w:r>
          </w:p>
          <w:p w14:paraId="15A4788B" w14:textId="77777777" w:rsidR="000F125A" w:rsidRPr="004A3AED" w:rsidRDefault="000F125A" w:rsidP="000F125A">
            <w:pPr>
              <w:rPr>
                <w:rFonts w:cs="Times New Roman"/>
                <w:lang w:val="it-IT"/>
              </w:rPr>
            </w:pPr>
          </w:p>
          <w:p w14:paraId="61B1328D" w14:textId="77777777" w:rsidR="000F125A" w:rsidRPr="004A3AED" w:rsidRDefault="000F125A" w:rsidP="000F125A">
            <w:pPr>
              <w:rPr>
                <w:rFonts w:cs="Times New Roman"/>
                <w:lang w:val="it-IT"/>
              </w:rPr>
            </w:pPr>
            <w:r w:rsidRPr="004A3AED">
              <w:rPr>
                <w:rFonts w:cs="Times New Roman"/>
                <w:lang w:val="it-IT"/>
              </w:rPr>
              <w:t>18. Conduct empirical or legal and interdisciplinary research.</w:t>
            </w:r>
          </w:p>
        </w:tc>
      </w:tr>
      <w:tr w:rsidR="000F125A" w:rsidRPr="004A3AED" w14:paraId="653D3B7E" w14:textId="77777777" w:rsidTr="00B72073">
        <w:trPr>
          <w:trHeight w:val="255"/>
        </w:trPr>
        <w:tc>
          <w:tcPr>
            <w:tcW w:w="2481" w:type="dxa"/>
          </w:tcPr>
          <w:p w14:paraId="5A7F1143" w14:textId="77777777" w:rsidR="000F125A" w:rsidRPr="004A3AED" w:rsidRDefault="000F125A" w:rsidP="00FC26C2">
            <w:pPr>
              <w:numPr>
                <w:ilvl w:val="0"/>
                <w:numId w:val="884"/>
              </w:numPr>
              <w:ind w:left="396"/>
              <w:contextualSpacing/>
              <w:rPr>
                <w:rFonts w:cs="Times New Roman"/>
              </w:rPr>
            </w:pPr>
            <w:r w:rsidRPr="004A3AED">
              <w:rPr>
                <w:rFonts w:cs="Times New Roman"/>
              </w:rPr>
              <w:t>KOGNITIVNO PODRUČJE ZNANJA I RAZUMIJEVANJA</w:t>
            </w:r>
          </w:p>
        </w:tc>
        <w:tc>
          <w:tcPr>
            <w:tcW w:w="6849" w:type="dxa"/>
            <w:shd w:val="clear" w:color="auto" w:fill="E7E6E6" w:themeFill="background2"/>
          </w:tcPr>
          <w:p w14:paraId="57C615C0" w14:textId="77777777" w:rsidR="000F125A" w:rsidRPr="004A3AED" w:rsidRDefault="000F125A" w:rsidP="000F125A">
            <w:pPr>
              <w:rPr>
                <w:rFonts w:cs="Times New Roman"/>
              </w:rPr>
            </w:pPr>
            <w:r w:rsidRPr="004A3AED">
              <w:rPr>
                <w:rFonts w:cs="Times New Roman"/>
              </w:rPr>
              <w:t>Analysis</w:t>
            </w:r>
          </w:p>
        </w:tc>
      </w:tr>
      <w:tr w:rsidR="000F125A" w:rsidRPr="004A3AED" w14:paraId="2FFC75C1" w14:textId="77777777" w:rsidTr="00B72073">
        <w:trPr>
          <w:trHeight w:val="255"/>
        </w:trPr>
        <w:tc>
          <w:tcPr>
            <w:tcW w:w="2481" w:type="dxa"/>
          </w:tcPr>
          <w:p w14:paraId="79203B51" w14:textId="77777777" w:rsidR="000F125A" w:rsidRPr="004A3AED" w:rsidRDefault="000F125A" w:rsidP="00FC26C2">
            <w:pPr>
              <w:numPr>
                <w:ilvl w:val="0"/>
                <w:numId w:val="884"/>
              </w:numPr>
              <w:ind w:left="396"/>
              <w:contextualSpacing/>
              <w:rPr>
                <w:rFonts w:cs="Times New Roman"/>
              </w:rPr>
            </w:pPr>
            <w:r w:rsidRPr="004A3AED">
              <w:rPr>
                <w:rFonts w:cs="Times New Roman"/>
              </w:rPr>
              <w:t>VJEŠTINE</w:t>
            </w:r>
          </w:p>
        </w:tc>
        <w:tc>
          <w:tcPr>
            <w:tcW w:w="6849" w:type="dxa"/>
            <w:shd w:val="clear" w:color="auto" w:fill="E7E6E6" w:themeFill="background2"/>
          </w:tcPr>
          <w:p w14:paraId="64909DDE" w14:textId="77777777" w:rsidR="000F125A" w:rsidRPr="004A3AED" w:rsidRDefault="000F125A" w:rsidP="000F125A">
            <w:pPr>
              <w:jc w:val="both"/>
              <w:rPr>
                <w:rFonts w:cs="Times New Roman"/>
              </w:rPr>
            </w:pPr>
            <w:r w:rsidRPr="004A3AED">
              <w:rPr>
                <w:rFonts w:cs="Times New Roman"/>
              </w:rPr>
              <w:t>Problem-solving ability, ability to apply knowledge in practice, ability to learn, ability to precisely formulate attitudes, ability to create new ideas.</w:t>
            </w:r>
          </w:p>
          <w:p w14:paraId="1B0528D7" w14:textId="77777777" w:rsidR="000F125A" w:rsidRPr="004A3AED" w:rsidRDefault="000F125A" w:rsidP="000F125A">
            <w:pPr>
              <w:jc w:val="both"/>
              <w:rPr>
                <w:rFonts w:cs="Times New Roman"/>
              </w:rPr>
            </w:pPr>
          </w:p>
        </w:tc>
      </w:tr>
      <w:tr w:rsidR="000F125A" w:rsidRPr="004A3AED" w14:paraId="33431F9A" w14:textId="77777777" w:rsidTr="00B72073">
        <w:trPr>
          <w:trHeight w:val="255"/>
        </w:trPr>
        <w:tc>
          <w:tcPr>
            <w:tcW w:w="2481" w:type="dxa"/>
          </w:tcPr>
          <w:p w14:paraId="033E490E" w14:textId="77777777" w:rsidR="000F125A" w:rsidRPr="004A3AED" w:rsidRDefault="000F125A" w:rsidP="00FC26C2">
            <w:pPr>
              <w:numPr>
                <w:ilvl w:val="0"/>
                <w:numId w:val="884"/>
              </w:numPr>
              <w:ind w:left="396"/>
              <w:contextualSpacing/>
              <w:rPr>
                <w:rFonts w:cs="Times New Roman"/>
              </w:rPr>
            </w:pPr>
            <w:r w:rsidRPr="004A3AED">
              <w:rPr>
                <w:rFonts w:cs="Times New Roman"/>
              </w:rPr>
              <w:t>SADRŽAJ UČENJA</w:t>
            </w:r>
          </w:p>
        </w:tc>
        <w:tc>
          <w:tcPr>
            <w:tcW w:w="6849" w:type="dxa"/>
            <w:shd w:val="clear" w:color="auto" w:fill="E7E6E6" w:themeFill="background2"/>
          </w:tcPr>
          <w:p w14:paraId="07854CB2" w14:textId="77777777" w:rsidR="000F125A" w:rsidRPr="004A3AED" w:rsidRDefault="000F125A" w:rsidP="000F125A">
            <w:pPr>
              <w:rPr>
                <w:rFonts w:cs="Times New Roman"/>
              </w:rPr>
            </w:pPr>
            <w:r w:rsidRPr="004A3AED">
              <w:rPr>
                <w:rFonts w:cs="Times New Roman"/>
              </w:rPr>
              <w:t>Nastavne cjeline:</w:t>
            </w:r>
          </w:p>
          <w:p w14:paraId="1FDBFB65" w14:textId="77777777" w:rsidR="000F125A" w:rsidRPr="004A3AED" w:rsidRDefault="000F125A" w:rsidP="00FC26C2">
            <w:pPr>
              <w:pStyle w:val="Odlomakpopisa"/>
              <w:numPr>
                <w:ilvl w:val="0"/>
                <w:numId w:val="885"/>
              </w:numPr>
              <w:spacing w:after="160" w:line="259" w:lineRule="auto"/>
              <w:rPr>
                <w:rFonts w:asciiTheme="minorHAnsi" w:hAnsiTheme="minorHAnsi"/>
                <w:sz w:val="22"/>
                <w:szCs w:val="22"/>
              </w:rPr>
            </w:pPr>
            <w:r w:rsidRPr="004A3AED">
              <w:rPr>
                <w:rFonts w:asciiTheme="minorHAnsi" w:hAnsiTheme="minorHAnsi"/>
                <w:sz w:val="22"/>
                <w:szCs w:val="22"/>
              </w:rPr>
              <w:t>Property insurance in general</w:t>
            </w:r>
          </w:p>
          <w:p w14:paraId="55481B09" w14:textId="77777777" w:rsidR="000F125A" w:rsidRPr="004A3AED" w:rsidRDefault="000F125A" w:rsidP="00FC26C2">
            <w:pPr>
              <w:pStyle w:val="Odlomakpopisa"/>
              <w:numPr>
                <w:ilvl w:val="0"/>
                <w:numId w:val="885"/>
              </w:numPr>
              <w:spacing w:after="160" w:line="259" w:lineRule="auto"/>
              <w:rPr>
                <w:rFonts w:asciiTheme="minorHAnsi" w:hAnsiTheme="minorHAnsi"/>
                <w:sz w:val="22"/>
                <w:szCs w:val="22"/>
              </w:rPr>
            </w:pPr>
            <w:r w:rsidRPr="004A3AED">
              <w:rPr>
                <w:rFonts w:asciiTheme="minorHAnsi" w:hAnsiTheme="minorHAnsi"/>
                <w:sz w:val="22"/>
                <w:szCs w:val="22"/>
              </w:rPr>
              <w:t>Specific types of property insurance</w:t>
            </w:r>
          </w:p>
          <w:p w14:paraId="4A42128E" w14:textId="77777777" w:rsidR="000F125A" w:rsidRPr="004A3AED" w:rsidRDefault="000F125A" w:rsidP="00FC26C2">
            <w:pPr>
              <w:pStyle w:val="Odlomakpopisa"/>
              <w:numPr>
                <w:ilvl w:val="0"/>
                <w:numId w:val="885"/>
              </w:numPr>
              <w:spacing w:after="160" w:line="259" w:lineRule="auto"/>
              <w:rPr>
                <w:rFonts w:asciiTheme="minorHAnsi" w:hAnsiTheme="minorHAnsi"/>
                <w:sz w:val="22"/>
                <w:szCs w:val="22"/>
              </w:rPr>
            </w:pPr>
            <w:r w:rsidRPr="004A3AED">
              <w:rPr>
                <w:rFonts w:asciiTheme="minorHAnsi" w:hAnsiTheme="minorHAnsi"/>
                <w:sz w:val="22"/>
                <w:szCs w:val="22"/>
              </w:rPr>
              <w:t>Liability insurance</w:t>
            </w:r>
          </w:p>
          <w:p w14:paraId="63CEB17E" w14:textId="77777777" w:rsidR="000F125A" w:rsidRPr="004A3AED" w:rsidRDefault="000F125A" w:rsidP="00FC26C2">
            <w:pPr>
              <w:pStyle w:val="Odlomakpopisa"/>
              <w:numPr>
                <w:ilvl w:val="0"/>
                <w:numId w:val="885"/>
              </w:numPr>
              <w:spacing w:after="160" w:line="259" w:lineRule="auto"/>
              <w:rPr>
                <w:rFonts w:asciiTheme="minorHAnsi" w:hAnsiTheme="minorHAnsi"/>
                <w:sz w:val="22"/>
                <w:szCs w:val="22"/>
              </w:rPr>
            </w:pPr>
            <w:r w:rsidRPr="004A3AED">
              <w:rPr>
                <w:rFonts w:asciiTheme="minorHAnsi" w:hAnsiTheme="minorHAnsi"/>
                <w:sz w:val="22"/>
                <w:szCs w:val="22"/>
              </w:rPr>
              <w:t>Personal insurance</w:t>
            </w:r>
          </w:p>
          <w:p w14:paraId="0B7C1BCC" w14:textId="77777777" w:rsidR="000F125A" w:rsidRPr="004A3AED" w:rsidRDefault="000F125A" w:rsidP="00FC26C2">
            <w:pPr>
              <w:pStyle w:val="Odlomakpopisa"/>
              <w:numPr>
                <w:ilvl w:val="0"/>
                <w:numId w:val="885"/>
              </w:numPr>
              <w:spacing w:after="160" w:line="259" w:lineRule="auto"/>
              <w:rPr>
                <w:rFonts w:asciiTheme="minorHAnsi" w:hAnsiTheme="minorHAnsi"/>
                <w:sz w:val="22"/>
                <w:szCs w:val="22"/>
              </w:rPr>
            </w:pPr>
            <w:r w:rsidRPr="004A3AED">
              <w:rPr>
                <w:rFonts w:asciiTheme="minorHAnsi" w:hAnsiTheme="minorHAnsi"/>
                <w:sz w:val="22"/>
                <w:szCs w:val="22"/>
              </w:rPr>
              <w:t>Basics of transport insurance</w:t>
            </w:r>
          </w:p>
        </w:tc>
      </w:tr>
      <w:tr w:rsidR="000F125A" w:rsidRPr="004A3AED" w14:paraId="2305E057" w14:textId="77777777" w:rsidTr="00B72073">
        <w:trPr>
          <w:trHeight w:val="255"/>
        </w:trPr>
        <w:tc>
          <w:tcPr>
            <w:tcW w:w="2481" w:type="dxa"/>
          </w:tcPr>
          <w:p w14:paraId="31201D28" w14:textId="77777777" w:rsidR="000F125A" w:rsidRPr="004A3AED" w:rsidRDefault="000F125A" w:rsidP="00FC26C2">
            <w:pPr>
              <w:numPr>
                <w:ilvl w:val="0"/>
                <w:numId w:val="884"/>
              </w:numPr>
              <w:ind w:left="396"/>
              <w:contextualSpacing/>
              <w:rPr>
                <w:rFonts w:cs="Times New Roman"/>
              </w:rPr>
            </w:pPr>
            <w:r w:rsidRPr="004A3AED">
              <w:rPr>
                <w:rFonts w:cs="Times New Roman"/>
              </w:rPr>
              <w:t>NASTAVNE METODE</w:t>
            </w:r>
          </w:p>
        </w:tc>
        <w:tc>
          <w:tcPr>
            <w:tcW w:w="6849" w:type="dxa"/>
            <w:shd w:val="clear" w:color="auto" w:fill="E7E6E6" w:themeFill="background2"/>
          </w:tcPr>
          <w:p w14:paraId="380B4293" w14:textId="77777777" w:rsidR="000F125A" w:rsidRPr="004A3AED" w:rsidRDefault="000F125A" w:rsidP="000F125A">
            <w:pPr>
              <w:rPr>
                <w:rFonts w:cs="Times New Roman"/>
              </w:rPr>
            </w:pPr>
            <w:r w:rsidRPr="004A3AED">
              <w:rPr>
                <w:rFonts w:cs="Times New Roman"/>
              </w:rPr>
              <w:t>Lectures, guided discussion, work on the text, independent literature reading.</w:t>
            </w:r>
          </w:p>
        </w:tc>
      </w:tr>
      <w:tr w:rsidR="000F125A" w:rsidRPr="004A3AED" w14:paraId="14F2419A" w14:textId="77777777" w:rsidTr="00B72073">
        <w:trPr>
          <w:trHeight w:val="255"/>
        </w:trPr>
        <w:tc>
          <w:tcPr>
            <w:tcW w:w="2481" w:type="dxa"/>
          </w:tcPr>
          <w:p w14:paraId="337C2267" w14:textId="77777777" w:rsidR="000F125A" w:rsidRPr="004A3AED" w:rsidRDefault="000F125A" w:rsidP="00FC26C2">
            <w:pPr>
              <w:numPr>
                <w:ilvl w:val="0"/>
                <w:numId w:val="884"/>
              </w:numPr>
              <w:ind w:left="396"/>
              <w:contextualSpacing/>
              <w:rPr>
                <w:rFonts w:cs="Times New Roman"/>
              </w:rPr>
            </w:pPr>
            <w:r w:rsidRPr="004A3AED">
              <w:rPr>
                <w:rFonts w:cs="Times New Roman"/>
              </w:rPr>
              <w:t>METODE VREDNOVANJA</w:t>
            </w:r>
          </w:p>
        </w:tc>
        <w:tc>
          <w:tcPr>
            <w:tcW w:w="6849" w:type="dxa"/>
            <w:shd w:val="clear" w:color="auto" w:fill="E7E6E6" w:themeFill="background2"/>
          </w:tcPr>
          <w:p w14:paraId="3C40971F" w14:textId="77777777" w:rsidR="000F125A" w:rsidRPr="004A3AED" w:rsidRDefault="000F125A" w:rsidP="000F125A">
            <w:pPr>
              <w:pStyle w:val="Odlomakpopisa"/>
              <w:spacing w:after="160" w:line="259" w:lineRule="auto"/>
              <w:ind w:left="835"/>
              <w:rPr>
                <w:rFonts w:asciiTheme="minorHAnsi" w:hAnsiTheme="minorHAnsi"/>
                <w:sz w:val="22"/>
                <w:szCs w:val="22"/>
              </w:rPr>
            </w:pPr>
            <w:r w:rsidRPr="004A3AED">
              <w:rPr>
                <w:rFonts w:asciiTheme="minorHAnsi" w:hAnsiTheme="minorHAnsi"/>
                <w:sz w:val="22"/>
                <w:szCs w:val="22"/>
              </w:rPr>
              <w:t xml:space="preserve">Oral exam    </w:t>
            </w:r>
          </w:p>
        </w:tc>
      </w:tr>
      <w:tr w:rsidR="000F125A" w:rsidRPr="004A3AED" w14:paraId="5A40DBCD" w14:textId="77777777" w:rsidTr="00B72073">
        <w:trPr>
          <w:trHeight w:val="255"/>
        </w:trPr>
        <w:tc>
          <w:tcPr>
            <w:tcW w:w="2481" w:type="dxa"/>
            <w:shd w:val="clear" w:color="auto" w:fill="DEEAF6" w:themeFill="accent1" w:themeFillTint="33"/>
          </w:tcPr>
          <w:p w14:paraId="2CCB7369" w14:textId="77777777" w:rsidR="000F125A" w:rsidRPr="004A3AED" w:rsidRDefault="000F125A" w:rsidP="000F125A">
            <w:pPr>
              <w:ind w:left="396" w:hanging="360"/>
              <w:rPr>
                <w:rFonts w:cs="Times New Roman"/>
              </w:rPr>
            </w:pPr>
            <w:r w:rsidRPr="004A3AED">
              <w:rPr>
                <w:rFonts w:cs="Times New Roman"/>
              </w:rPr>
              <w:lastRenderedPageBreak/>
              <w:t>ISHOD UČENJA 5 (NAZIV)</w:t>
            </w:r>
          </w:p>
        </w:tc>
        <w:tc>
          <w:tcPr>
            <w:tcW w:w="6849" w:type="dxa"/>
            <w:shd w:val="clear" w:color="auto" w:fill="DEEAF6" w:themeFill="accent1" w:themeFillTint="33"/>
          </w:tcPr>
          <w:p w14:paraId="14173B0B" w14:textId="77777777" w:rsidR="000F125A" w:rsidRPr="004A3AED" w:rsidRDefault="000F125A" w:rsidP="00B72073">
            <w:pPr>
              <w:rPr>
                <w:rFonts w:cs="Times New Roman"/>
                <w:b/>
              </w:rPr>
            </w:pPr>
            <w:r w:rsidRPr="004A3AED">
              <w:rPr>
                <w:rFonts w:cs="Times New Roman"/>
                <w:b/>
              </w:rPr>
              <w:t>Critically assess the advantages and disadvantages of individual institutes of insurance law and the quality of legislative changes and actions in practice</w:t>
            </w:r>
          </w:p>
        </w:tc>
      </w:tr>
      <w:tr w:rsidR="000F125A" w:rsidRPr="004A3AED" w14:paraId="3CD273C8" w14:textId="77777777" w:rsidTr="00B72073">
        <w:trPr>
          <w:trHeight w:val="255"/>
        </w:trPr>
        <w:tc>
          <w:tcPr>
            <w:tcW w:w="2481" w:type="dxa"/>
          </w:tcPr>
          <w:p w14:paraId="053D3A44" w14:textId="77777777" w:rsidR="000F125A" w:rsidRPr="004A3AED" w:rsidRDefault="000F125A" w:rsidP="00FC26C2">
            <w:pPr>
              <w:numPr>
                <w:ilvl w:val="0"/>
                <w:numId w:val="886"/>
              </w:numPr>
              <w:ind w:left="396"/>
              <w:contextualSpacing/>
              <w:rPr>
                <w:rFonts w:cs="Times New Roman"/>
              </w:rPr>
            </w:pPr>
            <w:r w:rsidRPr="004A3AED">
              <w:rPr>
                <w:rFonts w:cs="Times New Roman"/>
              </w:rPr>
              <w:t>DOPRINOSI OSTVARENJU ISHODA UČENJA NA RAZINI STUDIJSKOG PROGRAMA (NAVESTI IU)</w:t>
            </w:r>
          </w:p>
        </w:tc>
        <w:tc>
          <w:tcPr>
            <w:tcW w:w="6849" w:type="dxa"/>
            <w:shd w:val="clear" w:color="auto" w:fill="E7E6E6" w:themeFill="background2"/>
          </w:tcPr>
          <w:p w14:paraId="18F100AC" w14:textId="77777777" w:rsidR="000F125A" w:rsidRPr="004A3AED" w:rsidRDefault="000F125A" w:rsidP="00FC26C2">
            <w:pPr>
              <w:pStyle w:val="Odlomakpopisa"/>
              <w:numPr>
                <w:ilvl w:val="0"/>
                <w:numId w:val="877"/>
              </w:numPr>
              <w:spacing w:after="160" w:line="259" w:lineRule="auto"/>
              <w:rPr>
                <w:rFonts w:asciiTheme="minorHAnsi" w:hAnsiTheme="minorHAnsi"/>
                <w:sz w:val="22"/>
                <w:szCs w:val="22"/>
                <w:lang w:val="it-IT"/>
              </w:rPr>
            </w:pPr>
            <w:r w:rsidRPr="004A3AED">
              <w:rPr>
                <w:rFonts w:asciiTheme="minorHAnsi" w:hAnsiTheme="minorHAnsi"/>
                <w:sz w:val="22"/>
                <w:szCs w:val="22"/>
                <w:lang w:val="it-IT"/>
              </w:rPr>
              <w:t>Identify historical, political, economic, European, international or other social factors relevant to the creation and application of law.</w:t>
            </w:r>
          </w:p>
          <w:p w14:paraId="70B38246" w14:textId="77777777" w:rsidR="000F125A" w:rsidRPr="004A3AED" w:rsidRDefault="000F125A" w:rsidP="000F125A">
            <w:pPr>
              <w:pStyle w:val="Odlomakpopisa"/>
              <w:ind w:left="717"/>
              <w:rPr>
                <w:rFonts w:asciiTheme="minorHAnsi" w:hAnsiTheme="minorHAnsi"/>
                <w:sz w:val="22"/>
                <w:szCs w:val="22"/>
                <w:lang w:val="it-IT"/>
              </w:rPr>
            </w:pPr>
          </w:p>
          <w:p w14:paraId="3199B5AF" w14:textId="77777777" w:rsidR="000F125A" w:rsidRPr="004A3AED" w:rsidRDefault="000F125A" w:rsidP="000F125A">
            <w:pPr>
              <w:rPr>
                <w:lang w:val="it-IT"/>
              </w:rPr>
            </w:pPr>
            <w:r w:rsidRPr="004A3AED">
              <w:rPr>
                <w:lang w:val="it-IT"/>
              </w:rPr>
              <w:t xml:space="preserve">        4.  Classify and interpret the normative framework relevant to a particular branch of law.</w:t>
            </w:r>
          </w:p>
          <w:p w14:paraId="70DBD6F5" w14:textId="77777777" w:rsidR="000F125A" w:rsidRPr="004A3AED" w:rsidRDefault="000F125A" w:rsidP="000F125A">
            <w:pPr>
              <w:ind w:left="720" w:hanging="363"/>
              <w:rPr>
                <w:rFonts w:cs="Times New Roman"/>
                <w:lang w:val="it-IT"/>
              </w:rPr>
            </w:pPr>
            <w:r w:rsidRPr="004A3AED">
              <w:rPr>
                <w:rFonts w:cs="Times New Roman"/>
                <w:lang w:val="it-IT"/>
              </w:rPr>
              <w:t>9. Analyze various aspects of the legal system of the Republic of Croatia, including a comparative perspective.</w:t>
            </w:r>
          </w:p>
        </w:tc>
      </w:tr>
      <w:tr w:rsidR="000F125A" w:rsidRPr="004A3AED" w14:paraId="49DFF9EF" w14:textId="77777777" w:rsidTr="00B72073">
        <w:trPr>
          <w:trHeight w:val="255"/>
        </w:trPr>
        <w:tc>
          <w:tcPr>
            <w:tcW w:w="2481" w:type="dxa"/>
          </w:tcPr>
          <w:p w14:paraId="70B0A661" w14:textId="77777777" w:rsidR="000F125A" w:rsidRPr="004A3AED" w:rsidRDefault="000F125A" w:rsidP="00FC26C2">
            <w:pPr>
              <w:numPr>
                <w:ilvl w:val="0"/>
                <w:numId w:val="886"/>
              </w:numPr>
              <w:ind w:left="396"/>
              <w:contextualSpacing/>
              <w:rPr>
                <w:rFonts w:cs="Times New Roman"/>
              </w:rPr>
            </w:pPr>
            <w:r w:rsidRPr="004A3AED">
              <w:rPr>
                <w:rFonts w:cs="Times New Roman"/>
              </w:rPr>
              <w:t>KOGNITIVNO PODRUČJE ZNANJA I RAZUMIJEVANJA</w:t>
            </w:r>
          </w:p>
        </w:tc>
        <w:tc>
          <w:tcPr>
            <w:tcW w:w="6849" w:type="dxa"/>
            <w:shd w:val="clear" w:color="auto" w:fill="E7E6E6" w:themeFill="background2"/>
          </w:tcPr>
          <w:p w14:paraId="43EBD891" w14:textId="77777777" w:rsidR="000F125A" w:rsidRPr="004A3AED" w:rsidRDefault="000F125A" w:rsidP="000F125A">
            <w:pPr>
              <w:rPr>
                <w:rFonts w:cs="Times New Roman"/>
              </w:rPr>
            </w:pPr>
            <w:r w:rsidRPr="004A3AED">
              <w:rPr>
                <w:rFonts w:cs="Times New Roman"/>
              </w:rPr>
              <w:t>Evaluation</w:t>
            </w:r>
          </w:p>
        </w:tc>
      </w:tr>
      <w:tr w:rsidR="000F125A" w:rsidRPr="004A3AED" w14:paraId="2032E7E5" w14:textId="77777777" w:rsidTr="00B72073">
        <w:trPr>
          <w:trHeight w:val="255"/>
        </w:trPr>
        <w:tc>
          <w:tcPr>
            <w:tcW w:w="2481" w:type="dxa"/>
          </w:tcPr>
          <w:p w14:paraId="308415B3" w14:textId="77777777" w:rsidR="000F125A" w:rsidRPr="004A3AED" w:rsidRDefault="000F125A" w:rsidP="00FC26C2">
            <w:pPr>
              <w:numPr>
                <w:ilvl w:val="0"/>
                <w:numId w:val="886"/>
              </w:numPr>
              <w:ind w:left="396"/>
              <w:contextualSpacing/>
              <w:rPr>
                <w:rFonts w:cs="Times New Roman"/>
              </w:rPr>
            </w:pPr>
            <w:r w:rsidRPr="004A3AED">
              <w:rPr>
                <w:rFonts w:cs="Times New Roman"/>
              </w:rPr>
              <w:t>VJEŠTINE</w:t>
            </w:r>
          </w:p>
        </w:tc>
        <w:tc>
          <w:tcPr>
            <w:tcW w:w="6849" w:type="dxa"/>
            <w:shd w:val="clear" w:color="auto" w:fill="E7E6E6" w:themeFill="background2"/>
          </w:tcPr>
          <w:p w14:paraId="56413FA1" w14:textId="77777777" w:rsidR="000F125A" w:rsidRPr="004A3AED" w:rsidRDefault="000F125A" w:rsidP="000F125A">
            <w:pPr>
              <w:rPr>
                <w:rFonts w:cs="Times New Roman"/>
              </w:rPr>
            </w:pPr>
            <w:r w:rsidRPr="004A3AED">
              <w:rPr>
                <w:rFonts w:cs="Times New Roman"/>
              </w:rPr>
              <w:t>Problem-solving ability, ability to apply knowledge in practice, ability to precisely formulate attitudes, ability to create new ideas.</w:t>
            </w:r>
          </w:p>
        </w:tc>
      </w:tr>
      <w:tr w:rsidR="000F125A" w:rsidRPr="004A3AED" w14:paraId="66BED427" w14:textId="77777777" w:rsidTr="00B72073">
        <w:trPr>
          <w:trHeight w:val="255"/>
        </w:trPr>
        <w:tc>
          <w:tcPr>
            <w:tcW w:w="2481" w:type="dxa"/>
          </w:tcPr>
          <w:p w14:paraId="5BF6FEF3" w14:textId="77777777" w:rsidR="000F125A" w:rsidRPr="004A3AED" w:rsidRDefault="000F125A" w:rsidP="00FC26C2">
            <w:pPr>
              <w:numPr>
                <w:ilvl w:val="0"/>
                <w:numId w:val="886"/>
              </w:numPr>
              <w:ind w:left="396"/>
              <w:contextualSpacing/>
              <w:rPr>
                <w:rFonts w:cs="Times New Roman"/>
              </w:rPr>
            </w:pPr>
            <w:r w:rsidRPr="004A3AED">
              <w:rPr>
                <w:rFonts w:cs="Times New Roman"/>
              </w:rPr>
              <w:t>SADRŽAJ UČENJA</w:t>
            </w:r>
          </w:p>
        </w:tc>
        <w:tc>
          <w:tcPr>
            <w:tcW w:w="6849" w:type="dxa"/>
            <w:shd w:val="clear" w:color="auto" w:fill="E7E6E6" w:themeFill="background2"/>
          </w:tcPr>
          <w:p w14:paraId="2D9FAA69" w14:textId="77777777" w:rsidR="000F125A" w:rsidRPr="004A3AED" w:rsidRDefault="000F125A" w:rsidP="000F125A">
            <w:pPr>
              <w:rPr>
                <w:rFonts w:cs="Times New Roman"/>
              </w:rPr>
            </w:pPr>
            <w:r w:rsidRPr="004A3AED">
              <w:rPr>
                <w:rFonts w:cs="Times New Roman"/>
              </w:rPr>
              <w:t>Nastavne cjeline:</w:t>
            </w:r>
          </w:p>
          <w:p w14:paraId="61595AD4" w14:textId="77777777" w:rsidR="000F125A" w:rsidRPr="004A3AED" w:rsidRDefault="000F125A" w:rsidP="00FC26C2">
            <w:pPr>
              <w:pStyle w:val="Odlomakpopisa"/>
              <w:numPr>
                <w:ilvl w:val="0"/>
                <w:numId w:val="887"/>
              </w:numPr>
              <w:spacing w:after="160" w:line="259" w:lineRule="auto"/>
              <w:rPr>
                <w:rFonts w:asciiTheme="minorHAnsi" w:hAnsiTheme="minorHAnsi"/>
                <w:sz w:val="22"/>
                <w:szCs w:val="22"/>
              </w:rPr>
            </w:pPr>
            <w:r w:rsidRPr="004A3AED">
              <w:rPr>
                <w:rFonts w:asciiTheme="minorHAnsi" w:hAnsiTheme="minorHAnsi"/>
                <w:sz w:val="22"/>
                <w:szCs w:val="22"/>
              </w:rPr>
              <w:t>Principles of insurance law and basic features of insurance contracts</w:t>
            </w:r>
          </w:p>
          <w:p w14:paraId="3BFE6B4E" w14:textId="77777777" w:rsidR="000F125A" w:rsidRPr="004A3AED" w:rsidRDefault="000F125A" w:rsidP="00FC26C2">
            <w:pPr>
              <w:pStyle w:val="Odlomakpopisa"/>
              <w:numPr>
                <w:ilvl w:val="0"/>
                <w:numId w:val="887"/>
              </w:numPr>
              <w:spacing w:after="160" w:line="259" w:lineRule="auto"/>
              <w:rPr>
                <w:rFonts w:asciiTheme="minorHAnsi" w:hAnsiTheme="minorHAnsi"/>
                <w:sz w:val="22"/>
                <w:szCs w:val="22"/>
              </w:rPr>
            </w:pPr>
            <w:r w:rsidRPr="004A3AED">
              <w:rPr>
                <w:rFonts w:asciiTheme="minorHAnsi" w:hAnsiTheme="minorHAnsi"/>
                <w:sz w:val="22"/>
                <w:szCs w:val="22"/>
              </w:rPr>
              <w:t>General and special insurance conditions as an integral part of the insurance contract</w:t>
            </w:r>
          </w:p>
          <w:p w14:paraId="2A676594" w14:textId="77777777" w:rsidR="000F125A" w:rsidRPr="004A3AED" w:rsidRDefault="000F125A" w:rsidP="00FC26C2">
            <w:pPr>
              <w:pStyle w:val="Odlomakpopisa"/>
              <w:numPr>
                <w:ilvl w:val="0"/>
                <w:numId w:val="887"/>
              </w:numPr>
              <w:spacing w:after="160" w:line="259" w:lineRule="auto"/>
              <w:rPr>
                <w:rFonts w:asciiTheme="minorHAnsi" w:hAnsiTheme="minorHAnsi"/>
                <w:sz w:val="22"/>
                <w:szCs w:val="22"/>
              </w:rPr>
            </w:pPr>
            <w:r w:rsidRPr="004A3AED">
              <w:rPr>
                <w:rFonts w:asciiTheme="minorHAnsi" w:hAnsiTheme="minorHAnsi"/>
                <w:sz w:val="22"/>
                <w:szCs w:val="22"/>
              </w:rPr>
              <w:t>Property insurance in general</w:t>
            </w:r>
          </w:p>
          <w:p w14:paraId="5BB0BB3A" w14:textId="77777777" w:rsidR="000F125A" w:rsidRPr="004A3AED" w:rsidRDefault="000F125A" w:rsidP="00FC26C2">
            <w:pPr>
              <w:pStyle w:val="Odlomakpopisa"/>
              <w:numPr>
                <w:ilvl w:val="0"/>
                <w:numId w:val="887"/>
              </w:numPr>
              <w:spacing w:after="160" w:line="259" w:lineRule="auto"/>
              <w:rPr>
                <w:rFonts w:asciiTheme="minorHAnsi" w:hAnsiTheme="minorHAnsi"/>
                <w:sz w:val="22"/>
                <w:szCs w:val="22"/>
              </w:rPr>
            </w:pPr>
            <w:r w:rsidRPr="004A3AED">
              <w:rPr>
                <w:rFonts w:asciiTheme="minorHAnsi" w:hAnsiTheme="minorHAnsi"/>
                <w:sz w:val="22"/>
                <w:szCs w:val="22"/>
              </w:rPr>
              <w:t>Specific types of property insurance</w:t>
            </w:r>
          </w:p>
          <w:p w14:paraId="260B7F75" w14:textId="77777777" w:rsidR="000F125A" w:rsidRPr="004A3AED" w:rsidRDefault="000F125A" w:rsidP="00FC26C2">
            <w:pPr>
              <w:pStyle w:val="Odlomakpopisa"/>
              <w:numPr>
                <w:ilvl w:val="0"/>
                <w:numId w:val="887"/>
              </w:numPr>
              <w:spacing w:after="160" w:line="259" w:lineRule="auto"/>
              <w:rPr>
                <w:rFonts w:asciiTheme="minorHAnsi" w:hAnsiTheme="minorHAnsi"/>
                <w:sz w:val="22"/>
                <w:szCs w:val="22"/>
              </w:rPr>
            </w:pPr>
            <w:r w:rsidRPr="004A3AED">
              <w:rPr>
                <w:rFonts w:asciiTheme="minorHAnsi" w:hAnsiTheme="minorHAnsi"/>
                <w:sz w:val="22"/>
                <w:szCs w:val="22"/>
              </w:rPr>
              <w:t>Liability insurance</w:t>
            </w:r>
          </w:p>
          <w:p w14:paraId="222567C0" w14:textId="77777777" w:rsidR="000F125A" w:rsidRPr="004A3AED" w:rsidRDefault="000F125A" w:rsidP="00FC26C2">
            <w:pPr>
              <w:pStyle w:val="Odlomakpopisa"/>
              <w:numPr>
                <w:ilvl w:val="0"/>
                <w:numId w:val="887"/>
              </w:numPr>
              <w:spacing w:after="160" w:line="259" w:lineRule="auto"/>
              <w:rPr>
                <w:rFonts w:asciiTheme="minorHAnsi" w:hAnsiTheme="minorHAnsi"/>
                <w:sz w:val="22"/>
                <w:szCs w:val="22"/>
              </w:rPr>
            </w:pPr>
            <w:r w:rsidRPr="004A3AED">
              <w:rPr>
                <w:rFonts w:asciiTheme="minorHAnsi" w:hAnsiTheme="minorHAnsi"/>
                <w:sz w:val="22"/>
                <w:szCs w:val="22"/>
              </w:rPr>
              <w:t>Personal insurance</w:t>
            </w:r>
          </w:p>
          <w:p w14:paraId="1009E5BA" w14:textId="77777777" w:rsidR="000F125A" w:rsidRPr="004A3AED" w:rsidRDefault="000F125A" w:rsidP="00FC26C2">
            <w:pPr>
              <w:pStyle w:val="Odlomakpopisa"/>
              <w:numPr>
                <w:ilvl w:val="0"/>
                <w:numId w:val="887"/>
              </w:numPr>
              <w:spacing w:after="160" w:line="259" w:lineRule="auto"/>
              <w:rPr>
                <w:rFonts w:asciiTheme="minorHAnsi" w:hAnsiTheme="minorHAnsi"/>
                <w:sz w:val="22"/>
                <w:szCs w:val="22"/>
              </w:rPr>
            </w:pPr>
            <w:r w:rsidRPr="004A3AED">
              <w:rPr>
                <w:rFonts w:asciiTheme="minorHAnsi" w:hAnsiTheme="minorHAnsi"/>
                <w:sz w:val="22"/>
                <w:szCs w:val="22"/>
              </w:rPr>
              <w:t>Basics of transport insurance</w:t>
            </w:r>
          </w:p>
        </w:tc>
      </w:tr>
      <w:tr w:rsidR="000F125A" w:rsidRPr="004A3AED" w14:paraId="4C0BCB6E" w14:textId="77777777" w:rsidTr="00B72073">
        <w:trPr>
          <w:trHeight w:val="255"/>
        </w:trPr>
        <w:tc>
          <w:tcPr>
            <w:tcW w:w="2481" w:type="dxa"/>
          </w:tcPr>
          <w:p w14:paraId="41DDD63A" w14:textId="77777777" w:rsidR="000F125A" w:rsidRPr="004A3AED" w:rsidRDefault="000F125A" w:rsidP="00FC26C2">
            <w:pPr>
              <w:numPr>
                <w:ilvl w:val="0"/>
                <w:numId w:val="886"/>
              </w:numPr>
              <w:ind w:left="396"/>
              <w:contextualSpacing/>
              <w:rPr>
                <w:rFonts w:cs="Times New Roman"/>
              </w:rPr>
            </w:pPr>
            <w:r w:rsidRPr="004A3AED">
              <w:rPr>
                <w:rFonts w:cs="Times New Roman"/>
              </w:rPr>
              <w:t>NASTAVNE METODE</w:t>
            </w:r>
          </w:p>
        </w:tc>
        <w:tc>
          <w:tcPr>
            <w:tcW w:w="6849" w:type="dxa"/>
            <w:shd w:val="clear" w:color="auto" w:fill="E7E6E6" w:themeFill="background2"/>
          </w:tcPr>
          <w:p w14:paraId="767044C9" w14:textId="77777777" w:rsidR="000F125A" w:rsidRPr="004A3AED" w:rsidRDefault="000F125A" w:rsidP="000F125A">
            <w:pPr>
              <w:rPr>
                <w:rFonts w:cs="Times New Roman"/>
              </w:rPr>
            </w:pPr>
            <w:r w:rsidRPr="004A3AED">
              <w:rPr>
                <w:rFonts w:cs="Times New Roman"/>
              </w:rPr>
              <w:t>Lectures, guided discussion, work on the text, independent literature reading.</w:t>
            </w:r>
          </w:p>
        </w:tc>
      </w:tr>
      <w:tr w:rsidR="000F125A" w:rsidRPr="004A3AED" w14:paraId="6AADB8AA" w14:textId="77777777" w:rsidTr="00B72073">
        <w:trPr>
          <w:trHeight w:val="255"/>
        </w:trPr>
        <w:tc>
          <w:tcPr>
            <w:tcW w:w="2481" w:type="dxa"/>
          </w:tcPr>
          <w:p w14:paraId="7B8810E6" w14:textId="77777777" w:rsidR="000F125A" w:rsidRPr="004A3AED" w:rsidRDefault="000F125A" w:rsidP="00FC26C2">
            <w:pPr>
              <w:numPr>
                <w:ilvl w:val="0"/>
                <w:numId w:val="886"/>
              </w:numPr>
              <w:ind w:left="396"/>
              <w:contextualSpacing/>
              <w:rPr>
                <w:rFonts w:cs="Times New Roman"/>
              </w:rPr>
            </w:pPr>
            <w:r w:rsidRPr="004A3AED">
              <w:rPr>
                <w:rFonts w:cs="Times New Roman"/>
              </w:rPr>
              <w:t>METODE VREDNOVANJA</w:t>
            </w:r>
          </w:p>
        </w:tc>
        <w:tc>
          <w:tcPr>
            <w:tcW w:w="6849" w:type="dxa"/>
            <w:shd w:val="clear" w:color="auto" w:fill="E7E6E6" w:themeFill="background2"/>
          </w:tcPr>
          <w:p w14:paraId="2DFD54DF" w14:textId="77777777" w:rsidR="000F125A" w:rsidRPr="004A3AED" w:rsidRDefault="000F125A" w:rsidP="000F125A">
            <w:pPr>
              <w:pStyle w:val="Odlomakpopisa"/>
              <w:ind w:left="540"/>
              <w:rPr>
                <w:rFonts w:asciiTheme="minorHAnsi" w:hAnsiTheme="minorHAnsi"/>
                <w:sz w:val="22"/>
                <w:szCs w:val="22"/>
              </w:rPr>
            </w:pPr>
            <w:r w:rsidRPr="004A3AED">
              <w:rPr>
                <w:rFonts w:asciiTheme="minorHAnsi" w:hAnsiTheme="minorHAnsi"/>
                <w:sz w:val="22"/>
                <w:szCs w:val="22"/>
              </w:rPr>
              <w:t>Oral exam</w:t>
            </w:r>
          </w:p>
        </w:tc>
      </w:tr>
    </w:tbl>
    <w:p w14:paraId="259240CE" w14:textId="77777777" w:rsidR="000F125A" w:rsidRPr="004A3AED" w:rsidRDefault="000F125A"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76CCD9A7" w14:textId="77777777" w:rsidR="000F125A" w:rsidRPr="004A3AED" w:rsidRDefault="000F125A"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BC6CC10" w14:textId="77777777" w:rsidR="004D4303"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INTERNATIONAL AIR LAW</w:t>
      </w:r>
      <w:r w:rsidR="004D4303" w:rsidRPr="004A3AED">
        <w:rPr>
          <w:rFonts w:eastAsia="Times New Roman" w:cs="Times New Roman"/>
          <w:b/>
          <w:color w:val="1F3864" w:themeColor="accent5" w:themeShade="80"/>
          <w:sz w:val="28"/>
          <w:szCs w:val="28"/>
          <w:lang w:eastAsia="hr-HR"/>
        </w:rPr>
        <w:t xml:space="preserv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4D4303" w:rsidRPr="004A3AED" w14:paraId="01BCA42D" w14:textId="77777777" w:rsidTr="00B72073">
        <w:trPr>
          <w:trHeight w:val="570"/>
        </w:trPr>
        <w:tc>
          <w:tcPr>
            <w:tcW w:w="2440" w:type="dxa"/>
            <w:shd w:val="clear" w:color="auto" w:fill="9CC2E5" w:themeFill="accent1" w:themeFillTint="99"/>
          </w:tcPr>
          <w:p w14:paraId="048F46FA" w14:textId="77777777" w:rsidR="004D4303" w:rsidRPr="004A3AED" w:rsidRDefault="004D4303" w:rsidP="00B72073">
            <w:pPr>
              <w:rPr>
                <w:rFonts w:cs="Times New Roman"/>
                <w:b/>
                <w:sz w:val="28"/>
                <w:szCs w:val="28"/>
              </w:rPr>
            </w:pPr>
            <w:r w:rsidRPr="004A3AED">
              <w:rPr>
                <w:rFonts w:cs="Times New Roman"/>
                <w:b/>
                <w:sz w:val="28"/>
                <w:szCs w:val="28"/>
              </w:rPr>
              <w:t>KOLEGIJ</w:t>
            </w:r>
          </w:p>
        </w:tc>
        <w:tc>
          <w:tcPr>
            <w:tcW w:w="6890" w:type="dxa"/>
          </w:tcPr>
          <w:p w14:paraId="07A28B0A" w14:textId="77777777" w:rsidR="004D4303" w:rsidRPr="004A3AED" w:rsidRDefault="004D4303" w:rsidP="00B72073">
            <w:pPr>
              <w:rPr>
                <w:rFonts w:cs="Times New Roman"/>
                <w:b/>
                <w:sz w:val="28"/>
                <w:szCs w:val="28"/>
              </w:rPr>
            </w:pPr>
            <w:r w:rsidRPr="004A3AED">
              <w:rPr>
                <w:rFonts w:cs="Times New Roman"/>
                <w:b/>
                <w:sz w:val="28"/>
                <w:szCs w:val="28"/>
              </w:rPr>
              <w:t>INTERNATIONAL AIR LAW</w:t>
            </w:r>
          </w:p>
        </w:tc>
      </w:tr>
      <w:tr w:rsidR="004D4303" w:rsidRPr="004A3AED" w14:paraId="01A46771" w14:textId="77777777" w:rsidTr="00B72073">
        <w:trPr>
          <w:trHeight w:val="465"/>
        </w:trPr>
        <w:tc>
          <w:tcPr>
            <w:tcW w:w="2440" w:type="dxa"/>
            <w:shd w:val="clear" w:color="auto" w:fill="F2F2F2" w:themeFill="background1" w:themeFillShade="F2"/>
          </w:tcPr>
          <w:p w14:paraId="3CF305E6" w14:textId="77777777" w:rsidR="004D4303" w:rsidRPr="004A3AED" w:rsidRDefault="004D4303" w:rsidP="00B72073">
            <w:pPr>
              <w:rPr>
                <w:rFonts w:cs="Times New Roman"/>
                <w:lang w:val="it-IT"/>
              </w:rPr>
            </w:pPr>
            <w:r w:rsidRPr="004A3AED">
              <w:rPr>
                <w:rFonts w:cs="Times New Roman"/>
                <w:lang w:val="it-IT"/>
              </w:rPr>
              <w:t xml:space="preserve">OBAVEZNI ILI IZBORNI / GODINA STUDIJA NA KOJOJ SE KOLEGIJ IZVODI </w:t>
            </w:r>
          </w:p>
        </w:tc>
        <w:tc>
          <w:tcPr>
            <w:tcW w:w="6890" w:type="dxa"/>
          </w:tcPr>
          <w:p w14:paraId="52362132" w14:textId="77777777" w:rsidR="004D4303" w:rsidRPr="004A3AED" w:rsidRDefault="004D4303" w:rsidP="00B72073">
            <w:pPr>
              <w:rPr>
                <w:rFonts w:cs="Times New Roman"/>
              </w:rPr>
            </w:pPr>
            <w:r w:rsidRPr="004A3AED">
              <w:rPr>
                <w:rFonts w:cs="Times New Roman"/>
              </w:rPr>
              <w:t>Elective, 5</w:t>
            </w:r>
            <w:r w:rsidRPr="004A3AED">
              <w:rPr>
                <w:rFonts w:cs="Times New Roman"/>
                <w:vertAlign w:val="superscript"/>
              </w:rPr>
              <w:t>th</w:t>
            </w:r>
            <w:r w:rsidRPr="004A3AED">
              <w:rPr>
                <w:rFonts w:cs="Times New Roman"/>
              </w:rPr>
              <w:t xml:space="preserve"> year (9</w:t>
            </w:r>
            <w:r w:rsidRPr="004A3AED">
              <w:rPr>
                <w:rFonts w:cs="Times New Roman"/>
                <w:vertAlign w:val="superscript"/>
              </w:rPr>
              <w:t>th</w:t>
            </w:r>
            <w:r w:rsidRPr="004A3AED">
              <w:rPr>
                <w:rFonts w:cs="Times New Roman"/>
              </w:rPr>
              <w:t xml:space="preserve"> semester)</w:t>
            </w:r>
          </w:p>
        </w:tc>
      </w:tr>
      <w:tr w:rsidR="004D4303" w:rsidRPr="004A3AED" w14:paraId="07F3CA01" w14:textId="77777777" w:rsidTr="00B72073">
        <w:trPr>
          <w:trHeight w:val="300"/>
        </w:trPr>
        <w:tc>
          <w:tcPr>
            <w:tcW w:w="2440" w:type="dxa"/>
            <w:shd w:val="clear" w:color="auto" w:fill="F2F2F2" w:themeFill="background1" w:themeFillShade="F2"/>
          </w:tcPr>
          <w:p w14:paraId="1B20F939" w14:textId="77777777" w:rsidR="004D4303" w:rsidRPr="004A3AED" w:rsidRDefault="004D4303" w:rsidP="00B72073">
            <w:pPr>
              <w:rPr>
                <w:rFonts w:cs="Times New Roman"/>
                <w:lang w:val="it-IT"/>
              </w:rPr>
            </w:pPr>
            <w:r w:rsidRPr="004A3AED">
              <w:rPr>
                <w:rFonts w:cs="Times New Roman"/>
                <w:lang w:val="it-IT"/>
              </w:rPr>
              <w:t xml:space="preserve">OBLIK NASTAVE (PREDAVANJA, </w:t>
            </w:r>
            <w:r w:rsidRPr="004A3AED">
              <w:rPr>
                <w:rFonts w:cs="Times New Roman"/>
                <w:lang w:val="it-IT"/>
              </w:rPr>
              <w:lastRenderedPageBreak/>
              <w:t>SEMINAR, VJEŽBE, (I/ILI) PRAKTIČNA NASTAVA</w:t>
            </w:r>
          </w:p>
        </w:tc>
        <w:tc>
          <w:tcPr>
            <w:tcW w:w="6890" w:type="dxa"/>
          </w:tcPr>
          <w:p w14:paraId="5B05C8C3" w14:textId="77777777" w:rsidR="004D4303" w:rsidRPr="004A3AED" w:rsidRDefault="004D4303" w:rsidP="00B72073">
            <w:pPr>
              <w:rPr>
                <w:rFonts w:cs="Times New Roman"/>
              </w:rPr>
            </w:pPr>
            <w:r w:rsidRPr="004A3AED">
              <w:rPr>
                <w:rFonts w:cs="Times New Roman"/>
              </w:rPr>
              <w:lastRenderedPageBreak/>
              <w:t>Lectures</w:t>
            </w:r>
          </w:p>
        </w:tc>
      </w:tr>
      <w:tr w:rsidR="004D4303" w:rsidRPr="004A3AED" w14:paraId="4C94015F" w14:textId="77777777" w:rsidTr="00B72073">
        <w:trPr>
          <w:trHeight w:val="405"/>
        </w:trPr>
        <w:tc>
          <w:tcPr>
            <w:tcW w:w="2440" w:type="dxa"/>
            <w:shd w:val="clear" w:color="auto" w:fill="F2F2F2" w:themeFill="background1" w:themeFillShade="F2"/>
          </w:tcPr>
          <w:p w14:paraId="2E994C66" w14:textId="77777777" w:rsidR="004D4303" w:rsidRPr="004A3AED" w:rsidRDefault="004D4303" w:rsidP="00B72073">
            <w:pPr>
              <w:rPr>
                <w:rFonts w:cs="Times New Roman"/>
              </w:rPr>
            </w:pPr>
            <w:r w:rsidRPr="004A3AED">
              <w:rPr>
                <w:rFonts w:cs="Times New Roman"/>
              </w:rPr>
              <w:t>ECTS BODOVI KOLEGIJA</w:t>
            </w:r>
          </w:p>
        </w:tc>
        <w:tc>
          <w:tcPr>
            <w:tcW w:w="6890" w:type="dxa"/>
          </w:tcPr>
          <w:p w14:paraId="4A14BC32" w14:textId="77777777" w:rsidR="004D4303" w:rsidRPr="004A3AED" w:rsidRDefault="004D4303" w:rsidP="00FC26C2">
            <w:pPr>
              <w:pStyle w:val="Odlomakpopisa"/>
              <w:numPr>
                <w:ilvl w:val="0"/>
                <w:numId w:val="889"/>
              </w:numPr>
              <w:spacing w:after="160" w:line="259" w:lineRule="auto"/>
              <w:jc w:val="both"/>
              <w:rPr>
                <w:rFonts w:asciiTheme="minorHAnsi" w:hAnsiTheme="minorHAnsi"/>
                <w:sz w:val="22"/>
                <w:szCs w:val="22"/>
              </w:rPr>
            </w:pPr>
            <w:r w:rsidRPr="004A3AED">
              <w:rPr>
                <w:rFonts w:asciiTheme="minorHAnsi" w:hAnsiTheme="minorHAnsi"/>
                <w:sz w:val="22"/>
                <w:szCs w:val="22"/>
              </w:rPr>
              <w:t>ECTS:</w:t>
            </w:r>
          </w:p>
          <w:p w14:paraId="1884AD86" w14:textId="77777777" w:rsidR="004D4303" w:rsidRPr="004A3AED" w:rsidRDefault="004D4303" w:rsidP="00FC26C2">
            <w:pPr>
              <w:pStyle w:val="Odlomakpopisa"/>
              <w:numPr>
                <w:ilvl w:val="0"/>
                <w:numId w:val="890"/>
              </w:numPr>
              <w:spacing w:after="160" w:line="259" w:lineRule="auto"/>
              <w:jc w:val="both"/>
              <w:rPr>
                <w:rFonts w:asciiTheme="minorHAnsi" w:hAnsiTheme="minorHAnsi"/>
                <w:sz w:val="22"/>
                <w:szCs w:val="22"/>
              </w:rPr>
            </w:pPr>
            <w:r w:rsidRPr="004A3AED">
              <w:rPr>
                <w:rFonts w:asciiTheme="minorHAnsi" w:hAnsiTheme="minorHAnsi"/>
                <w:sz w:val="22"/>
                <w:szCs w:val="22"/>
              </w:rPr>
              <w:t xml:space="preserve">lectures - 30 hours: </w:t>
            </w:r>
            <w:r w:rsidRPr="004A3AED">
              <w:rPr>
                <w:rFonts w:asciiTheme="minorHAnsi" w:hAnsiTheme="minorHAnsi"/>
                <w:b/>
                <w:sz w:val="22"/>
                <w:szCs w:val="22"/>
              </w:rPr>
              <w:t>1,5 ECTS</w:t>
            </w:r>
          </w:p>
          <w:p w14:paraId="35019B9D" w14:textId="77777777" w:rsidR="004D4303" w:rsidRPr="004A3AED" w:rsidRDefault="004D4303" w:rsidP="00FC26C2">
            <w:pPr>
              <w:pStyle w:val="Odlomakpopisa"/>
              <w:numPr>
                <w:ilvl w:val="0"/>
                <w:numId w:val="890"/>
              </w:numPr>
              <w:spacing w:after="160" w:line="259" w:lineRule="auto"/>
              <w:jc w:val="both"/>
              <w:rPr>
                <w:rFonts w:asciiTheme="minorHAnsi" w:hAnsiTheme="minorHAnsi"/>
                <w:sz w:val="22"/>
                <w:szCs w:val="22"/>
              </w:rPr>
            </w:pPr>
            <w:r w:rsidRPr="004A3AED">
              <w:rPr>
                <w:rFonts w:asciiTheme="minorHAnsi" w:hAnsiTheme="minorHAnsi"/>
                <w:b/>
                <w:sz w:val="22"/>
                <w:szCs w:val="22"/>
              </w:rPr>
              <w:t>Lecture preparation</w:t>
            </w:r>
            <w:r w:rsidRPr="004A3AED">
              <w:rPr>
                <w:rFonts w:asciiTheme="minorHAnsi" w:hAnsiTheme="minorHAnsi"/>
                <w:sz w:val="22"/>
                <w:szCs w:val="22"/>
              </w:rPr>
              <w:t xml:space="preserve">: reading materials, homework, discussion - 10 hours, cca. </w:t>
            </w:r>
            <w:r w:rsidRPr="004A3AED">
              <w:rPr>
                <w:rFonts w:asciiTheme="minorHAnsi" w:hAnsiTheme="minorHAnsi"/>
                <w:b/>
                <w:sz w:val="22"/>
                <w:szCs w:val="22"/>
              </w:rPr>
              <w:t>1 ECTS</w:t>
            </w:r>
          </w:p>
          <w:p w14:paraId="19BB96C7" w14:textId="77777777" w:rsidR="004D4303" w:rsidRPr="004A3AED" w:rsidRDefault="004D4303" w:rsidP="00FC26C2">
            <w:pPr>
              <w:pStyle w:val="Odlomakpopisa"/>
              <w:numPr>
                <w:ilvl w:val="0"/>
                <w:numId w:val="890"/>
              </w:numPr>
              <w:spacing w:after="160" w:line="259" w:lineRule="auto"/>
              <w:rPr>
                <w:rFonts w:asciiTheme="minorHAnsi" w:hAnsiTheme="minorHAnsi"/>
                <w:sz w:val="22"/>
                <w:szCs w:val="22"/>
              </w:rPr>
            </w:pPr>
            <w:r w:rsidRPr="004A3AED">
              <w:rPr>
                <w:rFonts w:asciiTheme="minorHAnsi" w:hAnsiTheme="minorHAnsi"/>
                <w:sz w:val="22"/>
                <w:szCs w:val="22"/>
              </w:rPr>
              <w:t xml:space="preserve">Exam preparation (studing the literature and lecture </w:t>
            </w:r>
            <w:proofErr w:type="gramStart"/>
            <w:r w:rsidRPr="004A3AED">
              <w:rPr>
                <w:rFonts w:asciiTheme="minorHAnsi" w:hAnsiTheme="minorHAnsi"/>
                <w:sz w:val="22"/>
                <w:szCs w:val="22"/>
              </w:rPr>
              <w:t>materials)  –</w:t>
            </w:r>
            <w:proofErr w:type="gramEnd"/>
            <w:r w:rsidRPr="004A3AED">
              <w:rPr>
                <w:rFonts w:asciiTheme="minorHAnsi" w:hAnsiTheme="minorHAnsi"/>
                <w:sz w:val="22"/>
                <w:szCs w:val="22"/>
              </w:rPr>
              <w:t xml:space="preserve"> 30 hours: cca. </w:t>
            </w:r>
            <w:r w:rsidRPr="004A3AED">
              <w:rPr>
                <w:rFonts w:asciiTheme="minorHAnsi" w:hAnsiTheme="minorHAnsi"/>
                <w:b/>
                <w:sz w:val="22"/>
                <w:szCs w:val="22"/>
              </w:rPr>
              <w:t>1,5 ECTS</w:t>
            </w:r>
            <w:r w:rsidRPr="004A3AED">
              <w:rPr>
                <w:rFonts w:asciiTheme="minorHAnsi" w:hAnsiTheme="minorHAnsi"/>
                <w:sz w:val="22"/>
                <w:szCs w:val="22"/>
              </w:rPr>
              <w:t xml:space="preserve">.  </w:t>
            </w:r>
          </w:p>
        </w:tc>
      </w:tr>
      <w:tr w:rsidR="004D4303" w:rsidRPr="004A3AED" w14:paraId="65D82FF5" w14:textId="77777777" w:rsidTr="00B72073">
        <w:trPr>
          <w:trHeight w:val="330"/>
        </w:trPr>
        <w:tc>
          <w:tcPr>
            <w:tcW w:w="2440" w:type="dxa"/>
            <w:shd w:val="clear" w:color="auto" w:fill="F2F2F2" w:themeFill="background1" w:themeFillShade="F2"/>
          </w:tcPr>
          <w:p w14:paraId="65057260" w14:textId="77777777" w:rsidR="004D4303" w:rsidRPr="004A3AED" w:rsidRDefault="004D4303" w:rsidP="00B72073">
            <w:pPr>
              <w:rPr>
                <w:rFonts w:cs="Times New Roman"/>
              </w:rPr>
            </w:pPr>
            <w:r w:rsidRPr="004A3AED">
              <w:rPr>
                <w:rFonts w:cs="Times New Roman"/>
              </w:rPr>
              <w:t>STUDIJSKI PROGRAM NA KOJEM SE KOLEGIJ IZVODI</w:t>
            </w:r>
          </w:p>
        </w:tc>
        <w:tc>
          <w:tcPr>
            <w:tcW w:w="6890" w:type="dxa"/>
          </w:tcPr>
          <w:p w14:paraId="1D01B70D" w14:textId="77777777" w:rsidR="004D4303" w:rsidRPr="004A3AED" w:rsidRDefault="004D4303" w:rsidP="00B72073">
            <w:pPr>
              <w:rPr>
                <w:rFonts w:cs="Times New Roman"/>
              </w:rPr>
            </w:pPr>
            <w:r w:rsidRPr="004A3AED">
              <w:rPr>
                <w:rFonts w:cs="Times New Roman"/>
              </w:rPr>
              <w:t>Law studies</w:t>
            </w:r>
          </w:p>
        </w:tc>
      </w:tr>
      <w:tr w:rsidR="004D4303" w:rsidRPr="004A3AED" w14:paraId="7818718A" w14:textId="77777777" w:rsidTr="00B72073">
        <w:trPr>
          <w:trHeight w:val="255"/>
        </w:trPr>
        <w:tc>
          <w:tcPr>
            <w:tcW w:w="2440" w:type="dxa"/>
            <w:shd w:val="clear" w:color="auto" w:fill="F2F2F2" w:themeFill="background1" w:themeFillShade="F2"/>
          </w:tcPr>
          <w:p w14:paraId="31B4B9B9" w14:textId="77777777" w:rsidR="004D4303" w:rsidRPr="004A3AED" w:rsidRDefault="004D4303" w:rsidP="00B72073">
            <w:pPr>
              <w:rPr>
                <w:rFonts w:cs="Times New Roman"/>
              </w:rPr>
            </w:pPr>
            <w:r w:rsidRPr="004A3AED">
              <w:rPr>
                <w:rFonts w:cs="Times New Roman"/>
              </w:rPr>
              <w:t>RAZINA STUDIJSKOG PROGRAMA (6.st, 6.sv, 7.1.st, 7.1.sv, 7.2, 8.2.)</w:t>
            </w:r>
          </w:p>
        </w:tc>
        <w:tc>
          <w:tcPr>
            <w:tcW w:w="6890" w:type="dxa"/>
          </w:tcPr>
          <w:p w14:paraId="7D45C160" w14:textId="77777777" w:rsidR="004D4303" w:rsidRPr="004A3AED" w:rsidRDefault="004D4303" w:rsidP="00B72073">
            <w:pPr>
              <w:rPr>
                <w:rFonts w:cs="Times New Roman"/>
              </w:rPr>
            </w:pPr>
            <w:r w:rsidRPr="004A3AED">
              <w:rPr>
                <w:rFonts w:cs="Times New Roman"/>
              </w:rPr>
              <w:t>7.1.sv</w:t>
            </w:r>
          </w:p>
        </w:tc>
      </w:tr>
      <w:tr w:rsidR="004D4303" w:rsidRPr="004A3AED" w14:paraId="41A7DE6A" w14:textId="77777777" w:rsidTr="00B72073">
        <w:trPr>
          <w:trHeight w:val="255"/>
        </w:trPr>
        <w:tc>
          <w:tcPr>
            <w:tcW w:w="2440" w:type="dxa"/>
          </w:tcPr>
          <w:p w14:paraId="5CC8AA1A" w14:textId="77777777" w:rsidR="004D4303" w:rsidRPr="004A3AED" w:rsidRDefault="004D4303" w:rsidP="00B72073"/>
        </w:tc>
        <w:tc>
          <w:tcPr>
            <w:tcW w:w="6890" w:type="dxa"/>
            <w:shd w:val="clear" w:color="auto" w:fill="BDD6EE" w:themeFill="accent1" w:themeFillTint="66"/>
          </w:tcPr>
          <w:p w14:paraId="193281BD" w14:textId="77777777" w:rsidR="004D4303" w:rsidRPr="004A3AED" w:rsidRDefault="004D4303" w:rsidP="00B72073">
            <w:pPr>
              <w:jc w:val="center"/>
              <w:rPr>
                <w:rFonts w:cs="Times New Roman"/>
                <w:b/>
              </w:rPr>
            </w:pPr>
          </w:p>
        </w:tc>
      </w:tr>
      <w:tr w:rsidR="004D4303" w:rsidRPr="004A3AED" w14:paraId="51F94682" w14:textId="77777777" w:rsidTr="00B72073">
        <w:trPr>
          <w:trHeight w:val="255"/>
        </w:trPr>
        <w:tc>
          <w:tcPr>
            <w:tcW w:w="2440" w:type="dxa"/>
            <w:shd w:val="clear" w:color="auto" w:fill="DEEAF6" w:themeFill="accent1" w:themeFillTint="33"/>
          </w:tcPr>
          <w:p w14:paraId="600C6F88" w14:textId="77777777" w:rsidR="004D4303" w:rsidRPr="004A3AED" w:rsidRDefault="004D4303" w:rsidP="00B72073">
            <w:pPr>
              <w:ind w:left="360"/>
              <w:rPr>
                <w:rFonts w:cs="Times New Roman"/>
              </w:rPr>
            </w:pPr>
            <w:r w:rsidRPr="004A3AED">
              <w:rPr>
                <w:rFonts w:cs="Times New Roman"/>
              </w:rPr>
              <w:t>ISHOD UČENJA 1 (NAZIV)</w:t>
            </w:r>
          </w:p>
        </w:tc>
        <w:tc>
          <w:tcPr>
            <w:tcW w:w="6890" w:type="dxa"/>
            <w:shd w:val="clear" w:color="auto" w:fill="E7E6E6" w:themeFill="background2"/>
          </w:tcPr>
          <w:p w14:paraId="581FAB3E" w14:textId="77777777" w:rsidR="004D4303" w:rsidRPr="004A3AED" w:rsidRDefault="004D4303" w:rsidP="00B72073">
            <w:pPr>
              <w:jc w:val="both"/>
              <w:rPr>
                <w:rFonts w:cs="Times New Roman"/>
                <w:b/>
              </w:rPr>
            </w:pPr>
            <w:r w:rsidRPr="004A3AED">
              <w:rPr>
                <w:rFonts w:cs="Times New Roman"/>
                <w:b/>
              </w:rPr>
              <w:t>Define the basic concepts of air law, determinants of international public and private air law and the most important institutes of air law</w:t>
            </w:r>
          </w:p>
        </w:tc>
      </w:tr>
      <w:tr w:rsidR="004D4303" w:rsidRPr="004A3AED" w14:paraId="3F720E1F" w14:textId="77777777" w:rsidTr="00B72073">
        <w:trPr>
          <w:trHeight w:val="255"/>
        </w:trPr>
        <w:tc>
          <w:tcPr>
            <w:tcW w:w="2440" w:type="dxa"/>
          </w:tcPr>
          <w:p w14:paraId="6312D306" w14:textId="77777777" w:rsidR="004D4303" w:rsidRPr="004A3AED" w:rsidRDefault="004D4303" w:rsidP="00FC26C2">
            <w:pPr>
              <w:pStyle w:val="Odlomakpopisa"/>
              <w:numPr>
                <w:ilvl w:val="0"/>
                <w:numId w:val="891"/>
              </w:numPr>
              <w:rPr>
                <w:rFonts w:asciiTheme="minorHAnsi" w:hAnsiTheme="minorHAnsi"/>
                <w:sz w:val="22"/>
                <w:szCs w:val="22"/>
                <w:lang w:val="it-IT"/>
              </w:rPr>
            </w:pPr>
            <w:r w:rsidRPr="004A3AED">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14:paraId="6436794D" w14:textId="77777777" w:rsidR="004D4303" w:rsidRPr="004A3AED" w:rsidRDefault="004D4303" w:rsidP="00FC26C2">
            <w:pPr>
              <w:pStyle w:val="Odlomakpopisa"/>
              <w:numPr>
                <w:ilvl w:val="0"/>
                <w:numId w:val="888"/>
              </w:numPr>
              <w:spacing w:after="160" w:line="259" w:lineRule="auto"/>
              <w:rPr>
                <w:rFonts w:asciiTheme="minorHAnsi" w:hAnsiTheme="minorHAnsi"/>
                <w:sz w:val="22"/>
                <w:szCs w:val="22"/>
                <w:lang w:val="it-IT"/>
              </w:rPr>
            </w:pPr>
            <w:r w:rsidRPr="004A3AED">
              <w:rPr>
                <w:rFonts w:asciiTheme="minorHAnsi" w:hAnsiTheme="minorHAnsi"/>
                <w:sz w:val="22"/>
                <w:szCs w:val="22"/>
                <w:lang w:val="it-IT"/>
              </w:rPr>
              <w:t>Identify historical, political, economic, European, international or other social factors relevant to the creation and application of law.</w:t>
            </w:r>
          </w:p>
          <w:p w14:paraId="18D85CEF" w14:textId="77777777" w:rsidR="004D4303" w:rsidRPr="004A3AED" w:rsidRDefault="004D4303" w:rsidP="00FC26C2">
            <w:pPr>
              <w:pStyle w:val="Odlomakpopisa"/>
              <w:numPr>
                <w:ilvl w:val="0"/>
                <w:numId w:val="888"/>
              </w:numPr>
              <w:spacing w:after="160" w:line="259" w:lineRule="auto"/>
              <w:rPr>
                <w:rFonts w:asciiTheme="minorHAnsi" w:hAnsiTheme="minorHAnsi"/>
                <w:sz w:val="22"/>
                <w:szCs w:val="22"/>
                <w:lang w:val="it-IT"/>
              </w:rPr>
            </w:pPr>
            <w:r w:rsidRPr="004A3AED">
              <w:rPr>
                <w:rFonts w:asciiTheme="minorHAnsi" w:hAnsiTheme="minorHAnsi"/>
                <w:sz w:val="22"/>
                <w:szCs w:val="22"/>
                <w:lang w:val="it-IT"/>
              </w:rPr>
              <w:t xml:space="preserve">Define the basic concepts and institutes and the basic doctrines and principles of individual branches of law </w:t>
            </w:r>
          </w:p>
        </w:tc>
      </w:tr>
      <w:tr w:rsidR="004D4303" w:rsidRPr="004A3AED" w14:paraId="633EC5CE" w14:textId="77777777" w:rsidTr="00B72073">
        <w:trPr>
          <w:trHeight w:val="255"/>
        </w:trPr>
        <w:tc>
          <w:tcPr>
            <w:tcW w:w="2440" w:type="dxa"/>
          </w:tcPr>
          <w:p w14:paraId="1594982D" w14:textId="77777777" w:rsidR="004D4303" w:rsidRPr="004A3AED" w:rsidRDefault="004D4303" w:rsidP="00FC26C2">
            <w:pPr>
              <w:pStyle w:val="Odlomakpopisa"/>
              <w:numPr>
                <w:ilvl w:val="0"/>
                <w:numId w:val="891"/>
              </w:numPr>
              <w:rPr>
                <w:rFonts w:asciiTheme="minorHAnsi" w:hAnsiTheme="minorHAnsi"/>
                <w:sz w:val="22"/>
                <w:szCs w:val="22"/>
                <w:lang w:val="it-IT"/>
              </w:rPr>
            </w:pPr>
            <w:r w:rsidRPr="004A3AED">
              <w:rPr>
                <w:rFonts w:asciiTheme="minorHAnsi" w:hAnsiTheme="minorHAnsi"/>
                <w:sz w:val="22"/>
                <w:szCs w:val="22"/>
                <w:lang w:val="it-IT"/>
              </w:rPr>
              <w:t>KOGNITIVNO PODRUČJE ZNANJA I RAZUMIJEVANJA</w:t>
            </w:r>
          </w:p>
        </w:tc>
        <w:tc>
          <w:tcPr>
            <w:tcW w:w="6890" w:type="dxa"/>
            <w:shd w:val="clear" w:color="auto" w:fill="E7E6E6" w:themeFill="background2"/>
          </w:tcPr>
          <w:p w14:paraId="009EB2D2" w14:textId="77777777" w:rsidR="004D4303" w:rsidRPr="004A3AED" w:rsidRDefault="004D4303" w:rsidP="00B72073">
            <w:pPr>
              <w:rPr>
                <w:rFonts w:cs="Times New Roman"/>
              </w:rPr>
            </w:pPr>
            <w:r w:rsidRPr="004A3AED">
              <w:rPr>
                <w:rFonts w:cs="Times New Roman"/>
              </w:rPr>
              <w:t>Understanding</w:t>
            </w:r>
          </w:p>
        </w:tc>
      </w:tr>
      <w:tr w:rsidR="004D4303" w:rsidRPr="004A3AED" w14:paraId="012D9988" w14:textId="77777777" w:rsidTr="00B72073">
        <w:trPr>
          <w:trHeight w:val="255"/>
        </w:trPr>
        <w:tc>
          <w:tcPr>
            <w:tcW w:w="2440" w:type="dxa"/>
          </w:tcPr>
          <w:p w14:paraId="7A374D6B" w14:textId="77777777" w:rsidR="004D4303" w:rsidRPr="004A3AED" w:rsidRDefault="004D4303" w:rsidP="00FC26C2">
            <w:pPr>
              <w:pStyle w:val="Odlomakpopisa"/>
              <w:numPr>
                <w:ilvl w:val="0"/>
                <w:numId w:val="891"/>
              </w:numPr>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14:paraId="36A20885" w14:textId="77777777" w:rsidR="004D4303" w:rsidRPr="004A3AED" w:rsidRDefault="004D4303" w:rsidP="00B72073">
            <w:pPr>
              <w:jc w:val="both"/>
              <w:rPr>
                <w:rFonts w:cs="Times New Roman"/>
              </w:rPr>
            </w:pPr>
            <w:r w:rsidRPr="004A3AED">
              <w:rPr>
                <w:rFonts w:cs="Times New Roman"/>
              </w:rPr>
              <w:t>Information management skills, learning ability, skills of clear and intelligible oral and written expression.</w:t>
            </w:r>
          </w:p>
        </w:tc>
      </w:tr>
      <w:tr w:rsidR="004D4303" w:rsidRPr="004A3AED" w14:paraId="7CC0AB83" w14:textId="77777777" w:rsidTr="00B72073">
        <w:trPr>
          <w:trHeight w:val="255"/>
        </w:trPr>
        <w:tc>
          <w:tcPr>
            <w:tcW w:w="2440" w:type="dxa"/>
          </w:tcPr>
          <w:p w14:paraId="4D67A742" w14:textId="77777777" w:rsidR="004D4303" w:rsidRPr="004A3AED" w:rsidRDefault="004D4303" w:rsidP="00FC26C2">
            <w:pPr>
              <w:pStyle w:val="Odlomakpopisa"/>
              <w:numPr>
                <w:ilvl w:val="0"/>
                <w:numId w:val="891"/>
              </w:numPr>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14:paraId="1C88794E" w14:textId="77777777" w:rsidR="004D4303" w:rsidRPr="004A3AED" w:rsidRDefault="004D4303" w:rsidP="00B72073">
            <w:pPr>
              <w:pStyle w:val="Odlomakpopisa"/>
              <w:rPr>
                <w:rFonts w:asciiTheme="minorHAnsi" w:hAnsiTheme="minorHAnsi"/>
                <w:sz w:val="22"/>
                <w:szCs w:val="22"/>
              </w:rPr>
            </w:pPr>
            <w:r w:rsidRPr="004A3AED">
              <w:rPr>
                <w:rFonts w:asciiTheme="minorHAnsi" w:hAnsiTheme="minorHAnsi"/>
                <w:sz w:val="22"/>
                <w:szCs w:val="22"/>
              </w:rPr>
              <w:t>Lecture units:</w:t>
            </w:r>
          </w:p>
          <w:p w14:paraId="3AA25A9C" w14:textId="77777777" w:rsidR="004D4303" w:rsidRPr="004A3AED" w:rsidRDefault="004D4303" w:rsidP="00B72073">
            <w:pPr>
              <w:pStyle w:val="Odlomakpopisa"/>
              <w:rPr>
                <w:rFonts w:asciiTheme="minorHAnsi" w:hAnsiTheme="minorHAnsi"/>
                <w:sz w:val="22"/>
                <w:szCs w:val="22"/>
              </w:rPr>
            </w:pPr>
            <w:r w:rsidRPr="004A3AED">
              <w:rPr>
                <w:rFonts w:asciiTheme="minorHAnsi" w:hAnsiTheme="minorHAnsi"/>
                <w:sz w:val="22"/>
                <w:szCs w:val="22"/>
              </w:rPr>
              <w:t>1. Introduction to Air Law</w:t>
            </w:r>
          </w:p>
          <w:p w14:paraId="017AF222" w14:textId="77777777" w:rsidR="004D4303" w:rsidRPr="004A3AED" w:rsidRDefault="004D4303" w:rsidP="00B72073">
            <w:pPr>
              <w:pStyle w:val="Odlomakpopisa"/>
              <w:rPr>
                <w:rFonts w:asciiTheme="minorHAnsi" w:hAnsiTheme="minorHAnsi"/>
                <w:sz w:val="22"/>
                <w:szCs w:val="22"/>
              </w:rPr>
            </w:pPr>
            <w:r w:rsidRPr="004A3AED">
              <w:rPr>
                <w:rFonts w:asciiTheme="minorHAnsi" w:hAnsiTheme="minorHAnsi"/>
                <w:sz w:val="22"/>
                <w:szCs w:val="22"/>
              </w:rPr>
              <w:t>2. International Air Law Organizations</w:t>
            </w:r>
          </w:p>
          <w:p w14:paraId="64A7C58F" w14:textId="77777777" w:rsidR="004D4303" w:rsidRPr="004A3AED" w:rsidRDefault="004D4303" w:rsidP="00B72073">
            <w:pPr>
              <w:pStyle w:val="Odlomakpopisa"/>
              <w:rPr>
                <w:rFonts w:asciiTheme="minorHAnsi" w:hAnsiTheme="minorHAnsi"/>
                <w:sz w:val="22"/>
                <w:szCs w:val="22"/>
              </w:rPr>
            </w:pPr>
            <w:r w:rsidRPr="004A3AED">
              <w:rPr>
                <w:rFonts w:asciiTheme="minorHAnsi" w:hAnsiTheme="minorHAnsi"/>
                <w:sz w:val="22"/>
                <w:szCs w:val="22"/>
              </w:rPr>
              <w:t>3. Legal regulation of air traffic</w:t>
            </w:r>
          </w:p>
          <w:p w14:paraId="1352FC89" w14:textId="77777777" w:rsidR="004D4303" w:rsidRPr="004A3AED" w:rsidRDefault="004D4303" w:rsidP="00B72073">
            <w:pPr>
              <w:pStyle w:val="Odlomakpopisa"/>
              <w:rPr>
                <w:rFonts w:asciiTheme="minorHAnsi" w:hAnsiTheme="minorHAnsi"/>
                <w:sz w:val="22"/>
                <w:szCs w:val="22"/>
              </w:rPr>
            </w:pPr>
            <w:r w:rsidRPr="004A3AED">
              <w:rPr>
                <w:rFonts w:asciiTheme="minorHAnsi" w:hAnsiTheme="minorHAnsi"/>
                <w:sz w:val="22"/>
                <w:szCs w:val="22"/>
              </w:rPr>
              <w:t>4. Aircraft - status, registration, rights in rem</w:t>
            </w:r>
          </w:p>
          <w:p w14:paraId="71AEBCD4" w14:textId="77777777" w:rsidR="004D4303" w:rsidRPr="004A3AED" w:rsidRDefault="004D4303" w:rsidP="00B72073">
            <w:pPr>
              <w:pStyle w:val="Odlomakpopisa"/>
              <w:rPr>
                <w:rFonts w:asciiTheme="minorHAnsi" w:hAnsiTheme="minorHAnsi"/>
                <w:sz w:val="22"/>
                <w:szCs w:val="22"/>
              </w:rPr>
            </w:pPr>
            <w:r w:rsidRPr="004A3AED">
              <w:rPr>
                <w:rFonts w:asciiTheme="minorHAnsi" w:hAnsiTheme="minorHAnsi"/>
                <w:sz w:val="22"/>
                <w:szCs w:val="22"/>
              </w:rPr>
              <w:t>5. Air transport safety and air transport security</w:t>
            </w:r>
          </w:p>
          <w:p w14:paraId="578EFF89" w14:textId="77777777" w:rsidR="004D4303" w:rsidRPr="004A3AED" w:rsidRDefault="004D4303" w:rsidP="00B72073">
            <w:pPr>
              <w:pStyle w:val="Odlomakpopisa"/>
              <w:rPr>
                <w:rFonts w:asciiTheme="minorHAnsi" w:hAnsiTheme="minorHAnsi"/>
                <w:sz w:val="22"/>
                <w:szCs w:val="22"/>
              </w:rPr>
            </w:pPr>
            <w:r w:rsidRPr="004A3AED">
              <w:rPr>
                <w:rFonts w:asciiTheme="minorHAnsi" w:hAnsiTheme="minorHAnsi"/>
                <w:sz w:val="22"/>
                <w:szCs w:val="22"/>
              </w:rPr>
              <w:t>6. Contractual liability of air carrier</w:t>
            </w:r>
          </w:p>
          <w:p w14:paraId="23EE019D" w14:textId="77777777" w:rsidR="004D4303" w:rsidRPr="004A3AED" w:rsidRDefault="004D4303" w:rsidP="00B72073">
            <w:pPr>
              <w:pStyle w:val="Odlomakpopisa"/>
              <w:rPr>
                <w:rFonts w:asciiTheme="minorHAnsi" w:hAnsiTheme="minorHAnsi"/>
                <w:sz w:val="22"/>
                <w:szCs w:val="22"/>
              </w:rPr>
            </w:pPr>
            <w:r w:rsidRPr="004A3AED">
              <w:rPr>
                <w:rFonts w:asciiTheme="minorHAnsi" w:hAnsiTheme="minorHAnsi"/>
                <w:sz w:val="22"/>
                <w:szCs w:val="22"/>
              </w:rPr>
              <w:t>7. Non-contractual liability of air carrier</w:t>
            </w:r>
          </w:p>
        </w:tc>
      </w:tr>
      <w:tr w:rsidR="004D4303" w:rsidRPr="004A3AED" w14:paraId="31E20F2B" w14:textId="77777777" w:rsidTr="00B72073">
        <w:trPr>
          <w:trHeight w:val="255"/>
        </w:trPr>
        <w:tc>
          <w:tcPr>
            <w:tcW w:w="2440" w:type="dxa"/>
          </w:tcPr>
          <w:p w14:paraId="0680CBBC" w14:textId="77777777" w:rsidR="004D4303" w:rsidRPr="004A3AED" w:rsidRDefault="004D4303" w:rsidP="00FC26C2">
            <w:pPr>
              <w:pStyle w:val="Odlomakpopisa"/>
              <w:numPr>
                <w:ilvl w:val="0"/>
                <w:numId w:val="891"/>
              </w:numPr>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14:paraId="1614AA9D" w14:textId="77777777" w:rsidR="004D4303" w:rsidRPr="004A3AED" w:rsidRDefault="004D4303" w:rsidP="00B72073">
            <w:pPr>
              <w:rPr>
                <w:rFonts w:cs="Times New Roman"/>
              </w:rPr>
            </w:pPr>
            <w:r w:rsidRPr="004A3AED">
              <w:rPr>
                <w:rFonts w:cs="Times New Roman"/>
              </w:rPr>
              <w:t>Lectures, guided discussion, demonstration of practical task, work on the text, independent reading of literature.</w:t>
            </w:r>
          </w:p>
        </w:tc>
      </w:tr>
      <w:tr w:rsidR="004D4303" w:rsidRPr="004A3AED" w14:paraId="52BDA587" w14:textId="77777777" w:rsidTr="00B72073">
        <w:trPr>
          <w:trHeight w:val="255"/>
        </w:trPr>
        <w:tc>
          <w:tcPr>
            <w:tcW w:w="2440" w:type="dxa"/>
          </w:tcPr>
          <w:p w14:paraId="486CBF0F" w14:textId="77777777" w:rsidR="004D4303" w:rsidRPr="004A3AED" w:rsidRDefault="004D4303" w:rsidP="00FC26C2">
            <w:pPr>
              <w:pStyle w:val="Odlomakpopisa"/>
              <w:numPr>
                <w:ilvl w:val="0"/>
                <w:numId w:val="891"/>
              </w:numPr>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14:paraId="0EEA8582" w14:textId="77777777" w:rsidR="004D4303" w:rsidRPr="004A3AED" w:rsidRDefault="004D4303" w:rsidP="00FC26C2">
            <w:pPr>
              <w:pStyle w:val="Odlomakpopisa"/>
              <w:numPr>
                <w:ilvl w:val="0"/>
                <w:numId w:val="892"/>
              </w:numPr>
              <w:spacing w:after="160" w:line="259" w:lineRule="auto"/>
              <w:jc w:val="both"/>
              <w:rPr>
                <w:rFonts w:asciiTheme="minorHAnsi" w:hAnsiTheme="minorHAnsi"/>
                <w:sz w:val="22"/>
                <w:szCs w:val="22"/>
              </w:rPr>
            </w:pPr>
            <w:r w:rsidRPr="004A3AED">
              <w:rPr>
                <w:rFonts w:asciiTheme="minorHAnsi" w:hAnsiTheme="minorHAnsi"/>
                <w:sz w:val="22"/>
                <w:szCs w:val="22"/>
              </w:rPr>
              <w:t xml:space="preserve"> Colloquium (questions of objective type: multiple choice or / and task of essay type: explanation of a given topic) and</w:t>
            </w:r>
          </w:p>
          <w:p w14:paraId="561084A6" w14:textId="77777777" w:rsidR="004D4303" w:rsidRPr="004A3AED" w:rsidRDefault="004D4303" w:rsidP="00FC26C2">
            <w:pPr>
              <w:pStyle w:val="Odlomakpopisa"/>
              <w:numPr>
                <w:ilvl w:val="0"/>
                <w:numId w:val="892"/>
              </w:numPr>
              <w:spacing w:after="160" w:line="259" w:lineRule="auto"/>
              <w:jc w:val="both"/>
              <w:rPr>
                <w:rFonts w:asciiTheme="minorHAnsi" w:hAnsiTheme="minorHAnsi"/>
                <w:sz w:val="22"/>
                <w:szCs w:val="22"/>
              </w:rPr>
            </w:pPr>
            <w:r w:rsidRPr="004A3AED">
              <w:rPr>
                <w:rFonts w:asciiTheme="minorHAnsi" w:hAnsiTheme="minorHAnsi"/>
                <w:sz w:val="22"/>
                <w:szCs w:val="22"/>
              </w:rPr>
              <w:t>Oral exam.</w:t>
            </w:r>
          </w:p>
        </w:tc>
      </w:tr>
      <w:tr w:rsidR="004D4303" w:rsidRPr="004A3AED" w14:paraId="6D258301" w14:textId="77777777" w:rsidTr="00B72073">
        <w:trPr>
          <w:trHeight w:val="255"/>
        </w:trPr>
        <w:tc>
          <w:tcPr>
            <w:tcW w:w="2440" w:type="dxa"/>
            <w:shd w:val="clear" w:color="auto" w:fill="DEEAF6" w:themeFill="accent1" w:themeFillTint="33"/>
          </w:tcPr>
          <w:p w14:paraId="508401FC" w14:textId="77777777" w:rsidR="004D4303" w:rsidRPr="004A3AED" w:rsidRDefault="004D4303" w:rsidP="00B72073">
            <w:pPr>
              <w:ind w:left="360"/>
              <w:rPr>
                <w:rFonts w:cs="Times New Roman"/>
              </w:rPr>
            </w:pPr>
            <w:r w:rsidRPr="004A3AED">
              <w:rPr>
                <w:rFonts w:cs="Times New Roman"/>
              </w:rPr>
              <w:lastRenderedPageBreak/>
              <w:t>ISHOD UČENJA 2 (NAZIV)</w:t>
            </w:r>
          </w:p>
        </w:tc>
        <w:tc>
          <w:tcPr>
            <w:tcW w:w="6890" w:type="dxa"/>
            <w:shd w:val="clear" w:color="auto" w:fill="DEEAF6" w:themeFill="accent1" w:themeFillTint="33"/>
          </w:tcPr>
          <w:p w14:paraId="734D077F" w14:textId="77777777" w:rsidR="004D4303" w:rsidRPr="004A3AED" w:rsidRDefault="004D4303" w:rsidP="00B72073">
            <w:pPr>
              <w:jc w:val="both"/>
              <w:rPr>
                <w:rFonts w:cs="Times New Roman"/>
                <w:b/>
              </w:rPr>
            </w:pPr>
            <w:r w:rsidRPr="004A3AED">
              <w:rPr>
                <w:rFonts w:cs="Times New Roman"/>
                <w:b/>
              </w:rPr>
              <w:t>Explain the legal regulation of certain spheres of air law (air transport safety, air transport security,  environmental protection, passengers rights, etc.)</w:t>
            </w:r>
          </w:p>
        </w:tc>
      </w:tr>
      <w:tr w:rsidR="004D4303" w:rsidRPr="004A3AED" w14:paraId="3BC67437" w14:textId="77777777" w:rsidTr="00B72073">
        <w:trPr>
          <w:trHeight w:val="255"/>
        </w:trPr>
        <w:tc>
          <w:tcPr>
            <w:tcW w:w="2440" w:type="dxa"/>
          </w:tcPr>
          <w:p w14:paraId="531F9E8B" w14:textId="77777777" w:rsidR="004D4303" w:rsidRPr="004A3AED" w:rsidRDefault="004D4303" w:rsidP="00FC26C2">
            <w:pPr>
              <w:pStyle w:val="Odlomakpopisa"/>
              <w:numPr>
                <w:ilvl w:val="0"/>
                <w:numId w:val="893"/>
              </w:numPr>
              <w:rPr>
                <w:rFonts w:asciiTheme="minorHAnsi" w:hAnsiTheme="minorHAnsi"/>
                <w:sz w:val="22"/>
                <w:szCs w:val="22"/>
                <w:lang w:val="it-IT"/>
              </w:rPr>
            </w:pPr>
            <w:r w:rsidRPr="004A3AED">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14:paraId="7F122AF6" w14:textId="77777777" w:rsidR="004D4303" w:rsidRPr="004A3AED" w:rsidRDefault="004D4303" w:rsidP="004D4303">
            <w:pPr>
              <w:rPr>
                <w:rFonts w:cs="Times New Roman"/>
              </w:rPr>
            </w:pPr>
            <w:r w:rsidRPr="004A3AED">
              <w:rPr>
                <w:rFonts w:cs="Times New Roman"/>
              </w:rPr>
              <w:t>1. Identify historical, political, economic, European, international or other social factors relevant to the creation and application of law.</w:t>
            </w:r>
          </w:p>
          <w:p w14:paraId="770711DB" w14:textId="77777777" w:rsidR="004D4303" w:rsidRPr="004A3AED" w:rsidRDefault="004D4303" w:rsidP="004D4303">
            <w:pPr>
              <w:rPr>
                <w:rFonts w:cs="Times New Roman"/>
              </w:rPr>
            </w:pPr>
            <w:r w:rsidRPr="004A3AED">
              <w:rPr>
                <w:rFonts w:cs="Times New Roman"/>
              </w:rPr>
              <w:t>3. Explain the position and importance of legal science and the relationship to other scientific disciplines.</w:t>
            </w:r>
          </w:p>
          <w:p w14:paraId="6544ED60" w14:textId="77777777" w:rsidR="004D4303" w:rsidRPr="004A3AED" w:rsidRDefault="004D4303" w:rsidP="004D4303">
            <w:pPr>
              <w:rPr>
                <w:rFonts w:cs="Times New Roman"/>
              </w:rPr>
            </w:pPr>
            <w:r w:rsidRPr="004A3AED">
              <w:rPr>
                <w:rFonts w:cs="Times New Roman"/>
              </w:rPr>
              <w:t>18. Conduct empirical or legal interdisciplinary research.</w:t>
            </w:r>
          </w:p>
          <w:p w14:paraId="20536E98" w14:textId="77777777" w:rsidR="004D4303" w:rsidRPr="004A3AED" w:rsidRDefault="004D4303" w:rsidP="004D4303">
            <w:pPr>
              <w:rPr>
                <w:rFonts w:cs="Times New Roman"/>
              </w:rPr>
            </w:pPr>
          </w:p>
        </w:tc>
      </w:tr>
      <w:tr w:rsidR="004D4303" w:rsidRPr="004A3AED" w14:paraId="5ED1389B" w14:textId="77777777" w:rsidTr="00B72073">
        <w:trPr>
          <w:trHeight w:val="255"/>
        </w:trPr>
        <w:tc>
          <w:tcPr>
            <w:tcW w:w="2440" w:type="dxa"/>
          </w:tcPr>
          <w:p w14:paraId="47654842" w14:textId="77777777" w:rsidR="004D4303" w:rsidRPr="004A3AED" w:rsidRDefault="004D4303" w:rsidP="00FC26C2">
            <w:pPr>
              <w:pStyle w:val="Odlomakpopisa"/>
              <w:numPr>
                <w:ilvl w:val="0"/>
                <w:numId w:val="893"/>
              </w:numPr>
              <w:rPr>
                <w:rFonts w:asciiTheme="minorHAnsi" w:hAnsiTheme="minorHAnsi"/>
                <w:sz w:val="22"/>
                <w:szCs w:val="22"/>
                <w:lang w:val="it-IT"/>
              </w:rPr>
            </w:pPr>
            <w:r w:rsidRPr="004A3AED">
              <w:rPr>
                <w:rFonts w:asciiTheme="minorHAnsi" w:hAnsiTheme="minorHAnsi"/>
                <w:sz w:val="22"/>
                <w:szCs w:val="22"/>
                <w:lang w:val="it-IT"/>
              </w:rPr>
              <w:t>KOGNITIVNO PODRUČJE ZNANJA I RAZUMIJEVANJA</w:t>
            </w:r>
          </w:p>
        </w:tc>
        <w:tc>
          <w:tcPr>
            <w:tcW w:w="6890" w:type="dxa"/>
            <w:shd w:val="clear" w:color="auto" w:fill="E7E6E6" w:themeFill="background2"/>
          </w:tcPr>
          <w:p w14:paraId="1391E37F" w14:textId="77777777" w:rsidR="004D4303" w:rsidRPr="004A3AED" w:rsidRDefault="004D4303" w:rsidP="004D4303">
            <w:pPr>
              <w:rPr>
                <w:rFonts w:cs="Times New Roman"/>
              </w:rPr>
            </w:pPr>
            <w:r w:rsidRPr="004A3AED">
              <w:rPr>
                <w:rFonts w:cs="Times New Roman"/>
              </w:rPr>
              <w:t>Understanding</w:t>
            </w:r>
          </w:p>
        </w:tc>
      </w:tr>
      <w:tr w:rsidR="004D4303" w:rsidRPr="004A3AED" w14:paraId="3B0DF0E3" w14:textId="77777777" w:rsidTr="00B72073">
        <w:trPr>
          <w:trHeight w:val="255"/>
        </w:trPr>
        <w:tc>
          <w:tcPr>
            <w:tcW w:w="2440" w:type="dxa"/>
          </w:tcPr>
          <w:p w14:paraId="1B75785D" w14:textId="77777777" w:rsidR="004D4303" w:rsidRPr="004A3AED" w:rsidRDefault="004D4303" w:rsidP="00FC26C2">
            <w:pPr>
              <w:pStyle w:val="Odlomakpopisa"/>
              <w:numPr>
                <w:ilvl w:val="0"/>
                <w:numId w:val="893"/>
              </w:numPr>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14:paraId="04974A66" w14:textId="77777777" w:rsidR="004D4303" w:rsidRPr="004A3AED" w:rsidRDefault="004D4303" w:rsidP="004D4303">
            <w:pPr>
              <w:jc w:val="both"/>
              <w:rPr>
                <w:rFonts w:cs="Times New Roman"/>
              </w:rPr>
            </w:pPr>
            <w:r w:rsidRPr="004A3AED">
              <w:rPr>
                <w:rFonts w:cs="Times New Roman"/>
              </w:rPr>
              <w:t>Information management skills, problem solving ability, learning ability.</w:t>
            </w:r>
          </w:p>
        </w:tc>
      </w:tr>
      <w:tr w:rsidR="004D4303" w:rsidRPr="004A3AED" w14:paraId="4F3A4D6D" w14:textId="77777777" w:rsidTr="00B72073">
        <w:trPr>
          <w:trHeight w:val="255"/>
        </w:trPr>
        <w:tc>
          <w:tcPr>
            <w:tcW w:w="2440" w:type="dxa"/>
          </w:tcPr>
          <w:p w14:paraId="20DF1965" w14:textId="77777777" w:rsidR="004D4303" w:rsidRPr="004A3AED" w:rsidRDefault="004D4303" w:rsidP="00FC26C2">
            <w:pPr>
              <w:pStyle w:val="Odlomakpopisa"/>
              <w:numPr>
                <w:ilvl w:val="0"/>
                <w:numId w:val="893"/>
              </w:numPr>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14:paraId="29DE04DF" w14:textId="77777777" w:rsidR="004D4303" w:rsidRPr="004A3AED" w:rsidRDefault="004D4303" w:rsidP="004D4303">
            <w:pPr>
              <w:rPr>
                <w:rFonts w:cs="Times New Roman"/>
              </w:rPr>
            </w:pPr>
            <w:r w:rsidRPr="004A3AED">
              <w:rPr>
                <w:rFonts w:cs="Times New Roman"/>
              </w:rPr>
              <w:t>Lecture units:</w:t>
            </w:r>
          </w:p>
          <w:p w14:paraId="456D95EF" w14:textId="77777777" w:rsidR="004D4303" w:rsidRPr="004A3AED" w:rsidRDefault="004D4303" w:rsidP="00FC26C2">
            <w:pPr>
              <w:pStyle w:val="Odlomakpopisa"/>
              <w:numPr>
                <w:ilvl w:val="0"/>
                <w:numId w:val="894"/>
              </w:numPr>
              <w:spacing w:after="160" w:line="259" w:lineRule="auto"/>
              <w:rPr>
                <w:rFonts w:asciiTheme="minorHAnsi" w:hAnsiTheme="minorHAnsi"/>
                <w:sz w:val="22"/>
                <w:szCs w:val="22"/>
              </w:rPr>
            </w:pPr>
            <w:r w:rsidRPr="004A3AED">
              <w:rPr>
                <w:rFonts w:asciiTheme="minorHAnsi" w:hAnsiTheme="minorHAnsi"/>
                <w:sz w:val="22"/>
                <w:szCs w:val="22"/>
              </w:rPr>
              <w:t>Air transport safety and air tranport security</w:t>
            </w:r>
          </w:p>
          <w:p w14:paraId="181DD123" w14:textId="77777777" w:rsidR="004D4303" w:rsidRPr="004A3AED" w:rsidRDefault="004D4303" w:rsidP="00FC26C2">
            <w:pPr>
              <w:pStyle w:val="Odlomakpopisa"/>
              <w:numPr>
                <w:ilvl w:val="0"/>
                <w:numId w:val="894"/>
              </w:numPr>
              <w:spacing w:after="160" w:line="259" w:lineRule="auto"/>
              <w:rPr>
                <w:rFonts w:asciiTheme="minorHAnsi" w:hAnsiTheme="minorHAnsi"/>
                <w:sz w:val="22"/>
                <w:szCs w:val="22"/>
              </w:rPr>
            </w:pPr>
            <w:r w:rsidRPr="004A3AED">
              <w:rPr>
                <w:rFonts w:asciiTheme="minorHAnsi" w:hAnsiTheme="minorHAnsi"/>
                <w:sz w:val="22"/>
                <w:szCs w:val="22"/>
              </w:rPr>
              <w:t>Contractual liability of the air carrier</w:t>
            </w:r>
          </w:p>
          <w:p w14:paraId="4AECE0FD" w14:textId="77777777" w:rsidR="004D4303" w:rsidRPr="004A3AED" w:rsidRDefault="004D4303" w:rsidP="00FC26C2">
            <w:pPr>
              <w:pStyle w:val="Odlomakpopisa"/>
              <w:numPr>
                <w:ilvl w:val="0"/>
                <w:numId w:val="894"/>
              </w:numPr>
              <w:spacing w:after="160" w:line="259" w:lineRule="auto"/>
              <w:rPr>
                <w:rFonts w:asciiTheme="minorHAnsi" w:hAnsiTheme="minorHAnsi"/>
                <w:sz w:val="22"/>
                <w:szCs w:val="22"/>
              </w:rPr>
            </w:pPr>
            <w:r w:rsidRPr="004A3AED">
              <w:rPr>
                <w:rFonts w:asciiTheme="minorHAnsi" w:hAnsiTheme="minorHAnsi"/>
                <w:sz w:val="22"/>
                <w:szCs w:val="22"/>
              </w:rPr>
              <w:t>Non-contractual liability of the air carrier</w:t>
            </w:r>
          </w:p>
          <w:p w14:paraId="7C80295E" w14:textId="77777777" w:rsidR="004D4303" w:rsidRPr="004A3AED" w:rsidRDefault="004D4303" w:rsidP="00FC26C2">
            <w:pPr>
              <w:pStyle w:val="Odlomakpopisa"/>
              <w:numPr>
                <w:ilvl w:val="0"/>
                <w:numId w:val="894"/>
              </w:numPr>
              <w:spacing w:after="160" w:line="259" w:lineRule="auto"/>
              <w:rPr>
                <w:rFonts w:asciiTheme="minorHAnsi" w:hAnsiTheme="minorHAnsi"/>
                <w:sz w:val="22"/>
                <w:szCs w:val="22"/>
              </w:rPr>
            </w:pPr>
            <w:r w:rsidRPr="004A3AED">
              <w:rPr>
                <w:rFonts w:asciiTheme="minorHAnsi" w:hAnsiTheme="minorHAnsi"/>
                <w:sz w:val="22"/>
                <w:szCs w:val="22"/>
              </w:rPr>
              <w:t>Competition law in air transport</w:t>
            </w:r>
          </w:p>
          <w:p w14:paraId="5BBFE4B9" w14:textId="77777777" w:rsidR="004D4303" w:rsidRPr="004A3AED" w:rsidRDefault="004D4303" w:rsidP="00FC26C2">
            <w:pPr>
              <w:pStyle w:val="Odlomakpopisa"/>
              <w:numPr>
                <w:ilvl w:val="0"/>
                <w:numId w:val="894"/>
              </w:numPr>
              <w:spacing w:after="160" w:line="259" w:lineRule="auto"/>
              <w:rPr>
                <w:rFonts w:asciiTheme="minorHAnsi" w:hAnsiTheme="minorHAnsi"/>
                <w:sz w:val="22"/>
                <w:szCs w:val="22"/>
              </w:rPr>
            </w:pPr>
            <w:r w:rsidRPr="004A3AED">
              <w:rPr>
                <w:rFonts w:asciiTheme="minorHAnsi" w:hAnsiTheme="minorHAnsi"/>
                <w:sz w:val="22"/>
                <w:szCs w:val="22"/>
              </w:rPr>
              <w:t>Air transport and environmental protection</w:t>
            </w:r>
          </w:p>
          <w:p w14:paraId="6BB6647F" w14:textId="77777777" w:rsidR="004D4303" w:rsidRPr="004A3AED" w:rsidRDefault="004D4303" w:rsidP="00FC26C2">
            <w:pPr>
              <w:pStyle w:val="Odlomakpopisa"/>
              <w:numPr>
                <w:ilvl w:val="0"/>
                <w:numId w:val="894"/>
              </w:numPr>
              <w:spacing w:after="160" w:line="259" w:lineRule="auto"/>
              <w:rPr>
                <w:rFonts w:asciiTheme="minorHAnsi" w:hAnsiTheme="minorHAnsi"/>
                <w:sz w:val="22"/>
                <w:szCs w:val="22"/>
              </w:rPr>
            </w:pPr>
            <w:r w:rsidRPr="004A3AED">
              <w:rPr>
                <w:rFonts w:asciiTheme="minorHAnsi" w:hAnsiTheme="minorHAnsi"/>
                <w:sz w:val="22"/>
                <w:szCs w:val="22"/>
              </w:rPr>
              <w:t>Air passenger rights</w:t>
            </w:r>
          </w:p>
        </w:tc>
      </w:tr>
      <w:tr w:rsidR="004D4303" w:rsidRPr="004A3AED" w14:paraId="19D7A8F4" w14:textId="77777777" w:rsidTr="00B72073">
        <w:trPr>
          <w:trHeight w:val="255"/>
        </w:trPr>
        <w:tc>
          <w:tcPr>
            <w:tcW w:w="2440" w:type="dxa"/>
          </w:tcPr>
          <w:p w14:paraId="0AB94104" w14:textId="77777777" w:rsidR="004D4303" w:rsidRPr="004A3AED" w:rsidRDefault="004D4303" w:rsidP="00FC26C2">
            <w:pPr>
              <w:pStyle w:val="Odlomakpopisa"/>
              <w:numPr>
                <w:ilvl w:val="0"/>
                <w:numId w:val="893"/>
              </w:numPr>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14:paraId="7FFFF7F0" w14:textId="77777777" w:rsidR="004D4303" w:rsidRPr="004A3AED" w:rsidRDefault="004D4303" w:rsidP="004D4303">
            <w:pPr>
              <w:rPr>
                <w:rFonts w:cs="Times New Roman"/>
              </w:rPr>
            </w:pPr>
            <w:r w:rsidRPr="004A3AED">
              <w:rPr>
                <w:rFonts w:cs="Times New Roman"/>
              </w:rPr>
              <w:t>Lectures, guided discussion, demonstration of practical task, work on the text, independent reading of literature.</w:t>
            </w:r>
          </w:p>
        </w:tc>
      </w:tr>
      <w:tr w:rsidR="004D4303" w:rsidRPr="004A3AED" w14:paraId="20D5898D" w14:textId="77777777" w:rsidTr="00B72073">
        <w:trPr>
          <w:trHeight w:val="255"/>
        </w:trPr>
        <w:tc>
          <w:tcPr>
            <w:tcW w:w="2440" w:type="dxa"/>
          </w:tcPr>
          <w:p w14:paraId="01794860" w14:textId="77777777" w:rsidR="004D4303" w:rsidRPr="004A3AED" w:rsidRDefault="004D4303" w:rsidP="00FC26C2">
            <w:pPr>
              <w:pStyle w:val="Odlomakpopisa"/>
              <w:numPr>
                <w:ilvl w:val="0"/>
                <w:numId w:val="893"/>
              </w:numPr>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14:paraId="24DA330A" w14:textId="77777777" w:rsidR="004D4303" w:rsidRPr="004A3AED" w:rsidRDefault="004D4303" w:rsidP="00FC26C2">
            <w:pPr>
              <w:pStyle w:val="Odlomakpopisa"/>
              <w:numPr>
                <w:ilvl w:val="0"/>
                <w:numId w:val="895"/>
              </w:numPr>
              <w:spacing w:after="160" w:line="259" w:lineRule="auto"/>
              <w:rPr>
                <w:rFonts w:asciiTheme="minorHAnsi" w:hAnsiTheme="minorHAnsi"/>
                <w:sz w:val="22"/>
                <w:szCs w:val="22"/>
              </w:rPr>
            </w:pPr>
            <w:r w:rsidRPr="004A3AED">
              <w:rPr>
                <w:rFonts w:asciiTheme="minorHAnsi" w:hAnsiTheme="minorHAnsi"/>
                <w:sz w:val="22"/>
                <w:szCs w:val="22"/>
              </w:rPr>
              <w:t xml:space="preserve"> Colloquium (questions of objective type: multiple choice or / and task of essay type: explanation of a given topic) and</w:t>
            </w:r>
          </w:p>
          <w:p w14:paraId="61E4C7E5" w14:textId="77777777" w:rsidR="004D4303" w:rsidRPr="004A3AED" w:rsidRDefault="004D4303" w:rsidP="00FC26C2">
            <w:pPr>
              <w:pStyle w:val="Odlomakpopisa"/>
              <w:numPr>
                <w:ilvl w:val="0"/>
                <w:numId w:val="895"/>
              </w:numPr>
              <w:spacing w:after="160" w:line="259" w:lineRule="auto"/>
              <w:rPr>
                <w:rFonts w:asciiTheme="minorHAnsi" w:hAnsiTheme="minorHAnsi"/>
                <w:sz w:val="22"/>
                <w:szCs w:val="22"/>
              </w:rPr>
            </w:pPr>
            <w:r w:rsidRPr="004A3AED">
              <w:rPr>
                <w:rFonts w:asciiTheme="minorHAnsi" w:hAnsiTheme="minorHAnsi"/>
                <w:sz w:val="22"/>
                <w:szCs w:val="22"/>
              </w:rPr>
              <w:t>Oral exam.</w:t>
            </w:r>
          </w:p>
        </w:tc>
      </w:tr>
      <w:tr w:rsidR="004D4303" w:rsidRPr="004A3AED" w14:paraId="4B2B31A2" w14:textId="77777777" w:rsidTr="00B72073">
        <w:trPr>
          <w:trHeight w:val="255"/>
        </w:trPr>
        <w:tc>
          <w:tcPr>
            <w:tcW w:w="2440" w:type="dxa"/>
            <w:shd w:val="clear" w:color="auto" w:fill="DEEAF6" w:themeFill="accent1" w:themeFillTint="33"/>
          </w:tcPr>
          <w:p w14:paraId="3B0AB0DA" w14:textId="77777777" w:rsidR="004D4303" w:rsidRPr="004A3AED" w:rsidRDefault="004D4303" w:rsidP="00B72073">
            <w:pPr>
              <w:ind w:left="360"/>
              <w:rPr>
                <w:rFonts w:cs="Times New Roman"/>
              </w:rPr>
            </w:pPr>
            <w:r w:rsidRPr="004A3AED">
              <w:rPr>
                <w:rFonts w:cs="Times New Roman"/>
              </w:rPr>
              <w:t>ISHOD UČENJA 3 (NAZIV)</w:t>
            </w:r>
          </w:p>
        </w:tc>
        <w:tc>
          <w:tcPr>
            <w:tcW w:w="6890" w:type="dxa"/>
            <w:shd w:val="clear" w:color="auto" w:fill="DEEAF6" w:themeFill="accent1" w:themeFillTint="33"/>
          </w:tcPr>
          <w:p w14:paraId="242F71BD" w14:textId="77777777" w:rsidR="004D4303" w:rsidRPr="004A3AED" w:rsidRDefault="004D4303" w:rsidP="00B72073">
            <w:pPr>
              <w:jc w:val="both"/>
              <w:rPr>
                <w:rFonts w:cs="Times New Roman"/>
                <w:b/>
              </w:rPr>
            </w:pPr>
            <w:r w:rsidRPr="004A3AED">
              <w:rPr>
                <w:rFonts w:cs="Times New Roman"/>
                <w:b/>
              </w:rPr>
              <w:t>Discuss current issues in air transport and air transport industry</w:t>
            </w:r>
          </w:p>
        </w:tc>
      </w:tr>
      <w:tr w:rsidR="004D4303" w:rsidRPr="004A3AED" w14:paraId="1AC86A88" w14:textId="77777777" w:rsidTr="00B72073">
        <w:trPr>
          <w:trHeight w:val="255"/>
        </w:trPr>
        <w:tc>
          <w:tcPr>
            <w:tcW w:w="2440" w:type="dxa"/>
          </w:tcPr>
          <w:p w14:paraId="531BE2C0" w14:textId="77777777" w:rsidR="004D4303" w:rsidRPr="004A3AED" w:rsidRDefault="004D4303" w:rsidP="00FC26C2">
            <w:pPr>
              <w:pStyle w:val="Odlomakpopisa"/>
              <w:numPr>
                <w:ilvl w:val="0"/>
                <w:numId w:val="896"/>
              </w:numPr>
              <w:rPr>
                <w:rFonts w:asciiTheme="minorHAnsi" w:hAnsiTheme="minorHAnsi"/>
                <w:sz w:val="22"/>
                <w:szCs w:val="22"/>
                <w:lang w:val="it-IT"/>
              </w:rPr>
            </w:pPr>
            <w:r w:rsidRPr="004A3AED">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14:paraId="6FD6C3DA" w14:textId="77777777" w:rsidR="004D4303" w:rsidRPr="004A3AED" w:rsidRDefault="004D4303" w:rsidP="004D4303">
            <w:pPr>
              <w:rPr>
                <w:rFonts w:cs="Times New Roman"/>
              </w:rPr>
            </w:pPr>
            <w:r w:rsidRPr="004A3AED">
              <w:rPr>
                <w:rFonts w:cs="Times New Roman"/>
              </w:rPr>
              <w:t>1. Identify historical, political, economic, European, international or other social factors relevant to the creation and application of law.</w:t>
            </w:r>
          </w:p>
          <w:p w14:paraId="1D2475D0" w14:textId="77777777" w:rsidR="004D4303" w:rsidRPr="004A3AED" w:rsidRDefault="004D4303" w:rsidP="004D4303">
            <w:pPr>
              <w:rPr>
                <w:rFonts w:cs="Times New Roman"/>
              </w:rPr>
            </w:pPr>
            <w:r w:rsidRPr="004A3AED">
              <w:rPr>
                <w:rFonts w:cs="Times New Roman"/>
              </w:rPr>
              <w:t>9. Analyze various aspects of the legal system of the Republic of Croatia, including a comparative perspective.</w:t>
            </w:r>
          </w:p>
        </w:tc>
      </w:tr>
      <w:tr w:rsidR="004D4303" w:rsidRPr="004A3AED" w14:paraId="5518C82F" w14:textId="77777777" w:rsidTr="00B72073">
        <w:trPr>
          <w:trHeight w:val="255"/>
        </w:trPr>
        <w:tc>
          <w:tcPr>
            <w:tcW w:w="2440" w:type="dxa"/>
          </w:tcPr>
          <w:p w14:paraId="15AB9F34" w14:textId="77777777" w:rsidR="004D4303" w:rsidRPr="004A3AED" w:rsidRDefault="004D4303" w:rsidP="00FC26C2">
            <w:pPr>
              <w:pStyle w:val="Odlomakpopisa"/>
              <w:numPr>
                <w:ilvl w:val="0"/>
                <w:numId w:val="896"/>
              </w:numPr>
              <w:rPr>
                <w:rFonts w:asciiTheme="minorHAnsi" w:hAnsiTheme="minorHAnsi"/>
                <w:sz w:val="22"/>
                <w:szCs w:val="22"/>
                <w:lang w:val="it-IT"/>
              </w:rPr>
            </w:pPr>
            <w:r w:rsidRPr="004A3AED">
              <w:rPr>
                <w:rFonts w:asciiTheme="minorHAnsi" w:hAnsiTheme="minorHAnsi"/>
                <w:sz w:val="22"/>
                <w:szCs w:val="22"/>
                <w:lang w:val="it-IT"/>
              </w:rPr>
              <w:t>KOGNITIVNO PODRUČJE ZNANJA I RAZUMIJEVANJA</w:t>
            </w:r>
          </w:p>
        </w:tc>
        <w:tc>
          <w:tcPr>
            <w:tcW w:w="6890" w:type="dxa"/>
            <w:shd w:val="clear" w:color="auto" w:fill="E7E6E6" w:themeFill="background2"/>
          </w:tcPr>
          <w:p w14:paraId="74073F6A" w14:textId="77777777" w:rsidR="004D4303" w:rsidRPr="004A3AED" w:rsidRDefault="004D4303" w:rsidP="004D4303">
            <w:pPr>
              <w:rPr>
                <w:rFonts w:cs="Times New Roman"/>
              </w:rPr>
            </w:pPr>
            <w:r w:rsidRPr="004A3AED">
              <w:rPr>
                <w:rFonts w:cs="Times New Roman"/>
              </w:rPr>
              <w:t>Understanding</w:t>
            </w:r>
          </w:p>
        </w:tc>
      </w:tr>
      <w:tr w:rsidR="004D4303" w:rsidRPr="004A3AED" w14:paraId="43F79ED9" w14:textId="77777777" w:rsidTr="00B72073">
        <w:trPr>
          <w:trHeight w:val="255"/>
        </w:trPr>
        <w:tc>
          <w:tcPr>
            <w:tcW w:w="2440" w:type="dxa"/>
          </w:tcPr>
          <w:p w14:paraId="32C48486" w14:textId="77777777" w:rsidR="004D4303" w:rsidRPr="004A3AED" w:rsidRDefault="004D4303" w:rsidP="00FC26C2">
            <w:pPr>
              <w:pStyle w:val="Odlomakpopisa"/>
              <w:numPr>
                <w:ilvl w:val="0"/>
                <w:numId w:val="896"/>
              </w:numPr>
              <w:rPr>
                <w:rFonts w:asciiTheme="minorHAnsi" w:hAnsiTheme="minorHAnsi"/>
                <w:sz w:val="22"/>
                <w:szCs w:val="22"/>
              </w:rPr>
            </w:pPr>
            <w:r w:rsidRPr="004A3AED">
              <w:rPr>
                <w:rFonts w:asciiTheme="minorHAnsi" w:hAnsiTheme="minorHAnsi"/>
                <w:sz w:val="22"/>
                <w:szCs w:val="22"/>
              </w:rPr>
              <w:lastRenderedPageBreak/>
              <w:t>VJEŠTINE</w:t>
            </w:r>
          </w:p>
        </w:tc>
        <w:tc>
          <w:tcPr>
            <w:tcW w:w="6890" w:type="dxa"/>
            <w:shd w:val="clear" w:color="auto" w:fill="E7E6E6" w:themeFill="background2"/>
          </w:tcPr>
          <w:p w14:paraId="381CCD2A" w14:textId="77777777" w:rsidR="004D4303" w:rsidRPr="004A3AED" w:rsidRDefault="004D4303" w:rsidP="004D4303">
            <w:pPr>
              <w:jc w:val="both"/>
              <w:rPr>
                <w:rFonts w:cs="Times New Roman"/>
              </w:rPr>
            </w:pPr>
            <w:r w:rsidRPr="004A3AED">
              <w:rPr>
                <w:rFonts w:cs="Times New Roman"/>
              </w:rPr>
              <w:t>Problem-solving ability, teamwork ability, critique and self-criticism ability, ability to apply knowledge in practice, learning ability, clear and understandable expression.</w:t>
            </w:r>
          </w:p>
        </w:tc>
      </w:tr>
      <w:tr w:rsidR="004D4303" w:rsidRPr="004A3AED" w14:paraId="0E1E5828" w14:textId="77777777" w:rsidTr="00B72073">
        <w:trPr>
          <w:trHeight w:val="255"/>
        </w:trPr>
        <w:tc>
          <w:tcPr>
            <w:tcW w:w="2440" w:type="dxa"/>
          </w:tcPr>
          <w:p w14:paraId="0D95B577" w14:textId="77777777" w:rsidR="004D4303" w:rsidRPr="004A3AED" w:rsidRDefault="004D4303" w:rsidP="00FC26C2">
            <w:pPr>
              <w:pStyle w:val="Odlomakpopisa"/>
              <w:numPr>
                <w:ilvl w:val="0"/>
                <w:numId w:val="896"/>
              </w:numPr>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14:paraId="435F4669" w14:textId="77777777" w:rsidR="004D4303" w:rsidRPr="004A3AED" w:rsidRDefault="004D4303" w:rsidP="004D4303">
            <w:pPr>
              <w:rPr>
                <w:rFonts w:cs="Times New Roman"/>
              </w:rPr>
            </w:pPr>
            <w:r w:rsidRPr="004A3AED">
              <w:rPr>
                <w:rFonts w:cs="Times New Roman"/>
              </w:rPr>
              <w:t>Lecture units:</w:t>
            </w:r>
          </w:p>
          <w:p w14:paraId="391CFC1E" w14:textId="77777777" w:rsidR="004D4303" w:rsidRPr="004A3AED" w:rsidRDefault="004D4303" w:rsidP="00FC26C2">
            <w:pPr>
              <w:pStyle w:val="Odlomakpopisa"/>
              <w:numPr>
                <w:ilvl w:val="0"/>
                <w:numId w:val="897"/>
              </w:numPr>
              <w:spacing w:after="160" w:line="259" w:lineRule="auto"/>
              <w:rPr>
                <w:rFonts w:asciiTheme="minorHAnsi" w:hAnsiTheme="minorHAnsi"/>
                <w:sz w:val="22"/>
                <w:szCs w:val="22"/>
              </w:rPr>
            </w:pPr>
            <w:r w:rsidRPr="004A3AED">
              <w:rPr>
                <w:rFonts w:asciiTheme="minorHAnsi" w:hAnsiTheme="minorHAnsi"/>
                <w:sz w:val="22"/>
                <w:szCs w:val="22"/>
              </w:rPr>
              <w:t>International Air Law Organizations</w:t>
            </w:r>
          </w:p>
          <w:p w14:paraId="2800D9CD" w14:textId="77777777" w:rsidR="004D4303" w:rsidRPr="004A3AED" w:rsidRDefault="004D4303" w:rsidP="00FC26C2">
            <w:pPr>
              <w:pStyle w:val="Odlomakpopisa"/>
              <w:numPr>
                <w:ilvl w:val="0"/>
                <w:numId w:val="897"/>
              </w:numPr>
              <w:spacing w:after="160" w:line="259" w:lineRule="auto"/>
              <w:rPr>
                <w:rFonts w:asciiTheme="minorHAnsi" w:hAnsiTheme="minorHAnsi"/>
                <w:sz w:val="22"/>
                <w:szCs w:val="22"/>
              </w:rPr>
            </w:pPr>
            <w:r w:rsidRPr="004A3AED">
              <w:rPr>
                <w:rFonts w:asciiTheme="minorHAnsi" w:hAnsiTheme="minorHAnsi"/>
                <w:sz w:val="22"/>
                <w:szCs w:val="22"/>
              </w:rPr>
              <w:t>Legal regulation of air traffic</w:t>
            </w:r>
          </w:p>
          <w:p w14:paraId="43B04B37" w14:textId="77777777" w:rsidR="004D4303" w:rsidRPr="004A3AED" w:rsidRDefault="004D4303" w:rsidP="00FC26C2">
            <w:pPr>
              <w:pStyle w:val="Odlomakpopisa"/>
              <w:numPr>
                <w:ilvl w:val="0"/>
                <w:numId w:val="897"/>
              </w:numPr>
              <w:spacing w:after="160" w:line="259" w:lineRule="auto"/>
              <w:rPr>
                <w:rFonts w:asciiTheme="minorHAnsi" w:hAnsiTheme="minorHAnsi"/>
                <w:sz w:val="22"/>
                <w:szCs w:val="22"/>
              </w:rPr>
            </w:pPr>
            <w:r w:rsidRPr="004A3AED">
              <w:rPr>
                <w:rFonts w:asciiTheme="minorHAnsi" w:hAnsiTheme="minorHAnsi"/>
                <w:sz w:val="22"/>
                <w:szCs w:val="22"/>
              </w:rPr>
              <w:t>Legal framework for air traffic management in the European Union</w:t>
            </w:r>
          </w:p>
          <w:p w14:paraId="5D424A3B" w14:textId="77777777" w:rsidR="004D4303" w:rsidRPr="004A3AED" w:rsidRDefault="004D4303" w:rsidP="00FC26C2">
            <w:pPr>
              <w:pStyle w:val="Odlomakpopisa"/>
              <w:numPr>
                <w:ilvl w:val="0"/>
                <w:numId w:val="897"/>
              </w:numPr>
              <w:spacing w:after="160" w:line="259" w:lineRule="auto"/>
              <w:rPr>
                <w:rFonts w:asciiTheme="minorHAnsi" w:hAnsiTheme="minorHAnsi"/>
                <w:sz w:val="22"/>
                <w:szCs w:val="22"/>
              </w:rPr>
            </w:pPr>
            <w:r w:rsidRPr="004A3AED">
              <w:rPr>
                <w:rFonts w:asciiTheme="minorHAnsi" w:hAnsiTheme="minorHAnsi"/>
                <w:sz w:val="22"/>
                <w:szCs w:val="22"/>
              </w:rPr>
              <w:t>Air transport safety and air transport security</w:t>
            </w:r>
          </w:p>
          <w:p w14:paraId="53269DB0" w14:textId="77777777" w:rsidR="004D4303" w:rsidRPr="004A3AED" w:rsidRDefault="004D4303" w:rsidP="00FC26C2">
            <w:pPr>
              <w:pStyle w:val="Odlomakpopisa"/>
              <w:numPr>
                <w:ilvl w:val="0"/>
                <w:numId w:val="897"/>
              </w:numPr>
              <w:spacing w:after="160" w:line="259" w:lineRule="auto"/>
              <w:rPr>
                <w:rFonts w:asciiTheme="minorHAnsi" w:hAnsiTheme="minorHAnsi"/>
                <w:sz w:val="22"/>
                <w:szCs w:val="22"/>
              </w:rPr>
            </w:pPr>
            <w:r w:rsidRPr="004A3AED">
              <w:rPr>
                <w:rFonts w:asciiTheme="minorHAnsi" w:hAnsiTheme="minorHAnsi"/>
                <w:sz w:val="22"/>
                <w:szCs w:val="22"/>
              </w:rPr>
              <w:t>Air transport and environmental protection</w:t>
            </w:r>
          </w:p>
          <w:p w14:paraId="0B7C4421" w14:textId="77777777" w:rsidR="004D4303" w:rsidRPr="004A3AED" w:rsidRDefault="004D4303" w:rsidP="00FC26C2">
            <w:pPr>
              <w:pStyle w:val="Odlomakpopisa"/>
              <w:numPr>
                <w:ilvl w:val="0"/>
                <w:numId w:val="897"/>
              </w:numPr>
              <w:spacing w:after="160" w:line="259" w:lineRule="auto"/>
              <w:rPr>
                <w:rFonts w:asciiTheme="minorHAnsi" w:hAnsiTheme="minorHAnsi"/>
                <w:sz w:val="22"/>
                <w:szCs w:val="22"/>
              </w:rPr>
            </w:pPr>
            <w:r w:rsidRPr="004A3AED">
              <w:rPr>
                <w:rFonts w:asciiTheme="minorHAnsi" w:hAnsiTheme="minorHAnsi"/>
                <w:sz w:val="22"/>
                <w:szCs w:val="22"/>
              </w:rPr>
              <w:t>Air passenger rights</w:t>
            </w:r>
          </w:p>
          <w:p w14:paraId="394E5BA3" w14:textId="77777777" w:rsidR="004D4303" w:rsidRPr="004A3AED" w:rsidRDefault="004D4303" w:rsidP="00FC26C2">
            <w:pPr>
              <w:pStyle w:val="Odlomakpopisa"/>
              <w:numPr>
                <w:ilvl w:val="0"/>
                <w:numId w:val="897"/>
              </w:numPr>
              <w:spacing w:after="160" w:line="259" w:lineRule="auto"/>
              <w:rPr>
                <w:rFonts w:asciiTheme="minorHAnsi" w:hAnsiTheme="minorHAnsi"/>
                <w:sz w:val="22"/>
                <w:szCs w:val="22"/>
              </w:rPr>
            </w:pPr>
            <w:r w:rsidRPr="004A3AED">
              <w:rPr>
                <w:rFonts w:asciiTheme="minorHAnsi" w:hAnsiTheme="minorHAnsi"/>
                <w:sz w:val="22"/>
                <w:szCs w:val="22"/>
              </w:rPr>
              <w:t>New challenges in international air law</w:t>
            </w:r>
          </w:p>
        </w:tc>
      </w:tr>
      <w:tr w:rsidR="004D4303" w:rsidRPr="004A3AED" w14:paraId="41E29F8D" w14:textId="77777777" w:rsidTr="00B72073">
        <w:trPr>
          <w:trHeight w:val="255"/>
        </w:trPr>
        <w:tc>
          <w:tcPr>
            <w:tcW w:w="2440" w:type="dxa"/>
          </w:tcPr>
          <w:p w14:paraId="3D28A523" w14:textId="77777777" w:rsidR="004D4303" w:rsidRPr="004A3AED" w:rsidRDefault="004D4303" w:rsidP="00FC26C2">
            <w:pPr>
              <w:pStyle w:val="Odlomakpopisa"/>
              <w:numPr>
                <w:ilvl w:val="0"/>
                <w:numId w:val="896"/>
              </w:numPr>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14:paraId="5B5408CE" w14:textId="77777777" w:rsidR="004D4303" w:rsidRPr="004A3AED" w:rsidRDefault="004D4303" w:rsidP="004D4303">
            <w:pPr>
              <w:jc w:val="both"/>
              <w:rPr>
                <w:rFonts w:cs="Times New Roman"/>
              </w:rPr>
            </w:pPr>
            <w:r w:rsidRPr="004A3AED">
              <w:rPr>
                <w:rFonts w:cs="Times New Roman"/>
              </w:rPr>
              <w:t>Lectures, guided discussion, work on the text, student debate, independent reading of literature.</w:t>
            </w:r>
          </w:p>
        </w:tc>
      </w:tr>
      <w:tr w:rsidR="004D4303" w:rsidRPr="004A3AED" w14:paraId="59B27866" w14:textId="77777777" w:rsidTr="00B72073">
        <w:trPr>
          <w:trHeight w:val="255"/>
        </w:trPr>
        <w:tc>
          <w:tcPr>
            <w:tcW w:w="2440" w:type="dxa"/>
          </w:tcPr>
          <w:p w14:paraId="2E0FC076" w14:textId="77777777" w:rsidR="004D4303" w:rsidRPr="004A3AED" w:rsidRDefault="004D4303" w:rsidP="00FC26C2">
            <w:pPr>
              <w:pStyle w:val="Odlomakpopisa"/>
              <w:numPr>
                <w:ilvl w:val="0"/>
                <w:numId w:val="896"/>
              </w:numPr>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14:paraId="2D573959" w14:textId="77777777" w:rsidR="004D4303" w:rsidRPr="004A3AED" w:rsidRDefault="004D4303" w:rsidP="00FC26C2">
            <w:pPr>
              <w:pStyle w:val="Odlomakpopisa"/>
              <w:numPr>
                <w:ilvl w:val="0"/>
                <w:numId w:val="898"/>
              </w:numPr>
              <w:spacing w:after="160" w:line="259" w:lineRule="auto"/>
              <w:rPr>
                <w:rFonts w:asciiTheme="minorHAnsi" w:hAnsiTheme="minorHAnsi"/>
                <w:sz w:val="22"/>
                <w:szCs w:val="22"/>
              </w:rPr>
            </w:pPr>
            <w:r w:rsidRPr="004A3AED">
              <w:rPr>
                <w:rFonts w:asciiTheme="minorHAnsi" w:hAnsiTheme="minorHAnsi"/>
                <w:sz w:val="22"/>
                <w:szCs w:val="22"/>
              </w:rPr>
              <w:t xml:space="preserve"> Colloquium (questions of objective type: multiple choice or / and task of essay type: explanation of a given topic) and</w:t>
            </w:r>
          </w:p>
          <w:p w14:paraId="063FD3F1" w14:textId="77777777" w:rsidR="004D4303" w:rsidRPr="004A3AED" w:rsidRDefault="004D4303" w:rsidP="00FC26C2">
            <w:pPr>
              <w:pStyle w:val="Odlomakpopisa"/>
              <w:numPr>
                <w:ilvl w:val="0"/>
                <w:numId w:val="898"/>
              </w:numPr>
              <w:spacing w:after="160" w:line="259" w:lineRule="auto"/>
              <w:rPr>
                <w:rFonts w:asciiTheme="minorHAnsi" w:hAnsiTheme="minorHAnsi"/>
                <w:sz w:val="22"/>
                <w:szCs w:val="22"/>
              </w:rPr>
            </w:pPr>
            <w:r w:rsidRPr="004A3AED">
              <w:rPr>
                <w:rFonts w:asciiTheme="minorHAnsi" w:hAnsiTheme="minorHAnsi"/>
                <w:sz w:val="22"/>
                <w:szCs w:val="22"/>
              </w:rPr>
              <w:t>Oral exam.</w:t>
            </w:r>
          </w:p>
        </w:tc>
      </w:tr>
      <w:tr w:rsidR="004D4303" w:rsidRPr="004A3AED" w14:paraId="56B19CC0" w14:textId="77777777" w:rsidTr="00B72073">
        <w:trPr>
          <w:trHeight w:val="255"/>
        </w:trPr>
        <w:tc>
          <w:tcPr>
            <w:tcW w:w="2440" w:type="dxa"/>
            <w:shd w:val="clear" w:color="auto" w:fill="DEEAF6" w:themeFill="accent1" w:themeFillTint="33"/>
          </w:tcPr>
          <w:p w14:paraId="2EC1D592" w14:textId="77777777" w:rsidR="004D4303" w:rsidRPr="004A3AED" w:rsidRDefault="004D4303" w:rsidP="00B72073">
            <w:pPr>
              <w:ind w:left="360"/>
              <w:rPr>
                <w:rFonts w:cs="Times New Roman"/>
              </w:rPr>
            </w:pPr>
            <w:r w:rsidRPr="004A3AED">
              <w:rPr>
                <w:rFonts w:cs="Times New Roman"/>
              </w:rPr>
              <w:t>ISHOD UČENJA 4 (NAZIV)</w:t>
            </w:r>
          </w:p>
        </w:tc>
        <w:tc>
          <w:tcPr>
            <w:tcW w:w="6890" w:type="dxa"/>
            <w:shd w:val="clear" w:color="auto" w:fill="DEEAF6" w:themeFill="accent1" w:themeFillTint="33"/>
          </w:tcPr>
          <w:p w14:paraId="5D2B06D2" w14:textId="77777777" w:rsidR="004D4303" w:rsidRPr="004A3AED" w:rsidRDefault="004D4303" w:rsidP="00B72073">
            <w:pPr>
              <w:jc w:val="both"/>
              <w:rPr>
                <w:rFonts w:cs="Times New Roman"/>
                <w:b/>
              </w:rPr>
            </w:pPr>
            <w:r w:rsidRPr="004A3AED">
              <w:rPr>
                <w:rFonts w:cs="Times New Roman"/>
                <w:b/>
              </w:rPr>
              <w:t>Analyze the impact of EU law and policy in the field of air transport on international organization of international air transport</w:t>
            </w:r>
          </w:p>
        </w:tc>
      </w:tr>
      <w:tr w:rsidR="004D4303" w:rsidRPr="004A3AED" w14:paraId="626F6F77" w14:textId="77777777" w:rsidTr="00B72073">
        <w:trPr>
          <w:trHeight w:val="255"/>
        </w:trPr>
        <w:tc>
          <w:tcPr>
            <w:tcW w:w="2440" w:type="dxa"/>
          </w:tcPr>
          <w:p w14:paraId="76D75241" w14:textId="77777777" w:rsidR="004D4303" w:rsidRPr="004A3AED" w:rsidRDefault="004D4303" w:rsidP="00FC26C2">
            <w:pPr>
              <w:pStyle w:val="Odlomakpopisa"/>
              <w:numPr>
                <w:ilvl w:val="0"/>
                <w:numId w:val="899"/>
              </w:numPr>
              <w:rPr>
                <w:rFonts w:asciiTheme="minorHAnsi" w:hAnsiTheme="minorHAnsi"/>
                <w:sz w:val="22"/>
                <w:szCs w:val="22"/>
                <w:lang w:val="it-IT"/>
              </w:rPr>
            </w:pPr>
            <w:r w:rsidRPr="004A3AED">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14:paraId="3D7B8605" w14:textId="77777777" w:rsidR="004D4303" w:rsidRPr="004A3AED" w:rsidRDefault="004D4303" w:rsidP="004D4303">
            <w:pPr>
              <w:rPr>
                <w:rFonts w:cs="Times New Roman"/>
              </w:rPr>
            </w:pPr>
            <w:r w:rsidRPr="004A3AED">
              <w:rPr>
                <w:rFonts w:cs="Times New Roman"/>
              </w:rPr>
              <w:t>1. Identify historical, political, economic, European, international or other social factors relevant to the creation and application of law.</w:t>
            </w:r>
          </w:p>
          <w:p w14:paraId="46D131C7" w14:textId="77777777" w:rsidR="004D4303" w:rsidRPr="004A3AED" w:rsidRDefault="004D4303" w:rsidP="004D4303">
            <w:pPr>
              <w:rPr>
                <w:rFonts w:cs="Times New Roman"/>
                <w:lang w:val="it-IT"/>
              </w:rPr>
            </w:pPr>
            <w:r w:rsidRPr="004A3AED">
              <w:rPr>
                <w:rFonts w:cs="Times New Roman"/>
                <w:lang w:val="it-IT"/>
              </w:rPr>
              <w:t>19. Implement European regulations in the national legal system.</w:t>
            </w:r>
          </w:p>
        </w:tc>
      </w:tr>
      <w:tr w:rsidR="004D4303" w:rsidRPr="004A3AED" w14:paraId="1E8EBF1C" w14:textId="77777777" w:rsidTr="00B72073">
        <w:trPr>
          <w:trHeight w:val="255"/>
        </w:trPr>
        <w:tc>
          <w:tcPr>
            <w:tcW w:w="2440" w:type="dxa"/>
          </w:tcPr>
          <w:p w14:paraId="68140FB4" w14:textId="77777777" w:rsidR="004D4303" w:rsidRPr="004A3AED" w:rsidRDefault="004D4303" w:rsidP="00FC26C2">
            <w:pPr>
              <w:pStyle w:val="Odlomakpopisa"/>
              <w:numPr>
                <w:ilvl w:val="0"/>
                <w:numId w:val="899"/>
              </w:numPr>
              <w:rPr>
                <w:rFonts w:asciiTheme="minorHAnsi" w:hAnsiTheme="minorHAnsi"/>
                <w:sz w:val="22"/>
                <w:szCs w:val="22"/>
                <w:lang w:val="it-IT"/>
              </w:rPr>
            </w:pPr>
            <w:r w:rsidRPr="004A3AED">
              <w:rPr>
                <w:rFonts w:asciiTheme="minorHAnsi" w:hAnsiTheme="minorHAnsi"/>
                <w:sz w:val="22"/>
                <w:szCs w:val="22"/>
                <w:lang w:val="it-IT"/>
              </w:rPr>
              <w:t>KOGNITIVNO PODRUČJE ZNANJA I RAZUMIJEVANJA</w:t>
            </w:r>
          </w:p>
        </w:tc>
        <w:tc>
          <w:tcPr>
            <w:tcW w:w="6890" w:type="dxa"/>
            <w:shd w:val="clear" w:color="auto" w:fill="E7E6E6" w:themeFill="background2"/>
          </w:tcPr>
          <w:p w14:paraId="64AB66AC" w14:textId="77777777" w:rsidR="004D4303" w:rsidRPr="004A3AED" w:rsidRDefault="004D4303" w:rsidP="004D4303">
            <w:pPr>
              <w:rPr>
                <w:rFonts w:cs="Times New Roman"/>
              </w:rPr>
            </w:pPr>
            <w:r w:rsidRPr="004A3AED">
              <w:rPr>
                <w:rFonts w:cs="Times New Roman"/>
              </w:rPr>
              <w:t>Evaluation</w:t>
            </w:r>
          </w:p>
        </w:tc>
      </w:tr>
      <w:tr w:rsidR="004D4303" w:rsidRPr="004A3AED" w14:paraId="5C56A8A4" w14:textId="77777777" w:rsidTr="00B72073">
        <w:trPr>
          <w:trHeight w:val="255"/>
        </w:trPr>
        <w:tc>
          <w:tcPr>
            <w:tcW w:w="2440" w:type="dxa"/>
          </w:tcPr>
          <w:p w14:paraId="65465ADA" w14:textId="77777777" w:rsidR="004D4303" w:rsidRPr="004A3AED" w:rsidRDefault="004D4303" w:rsidP="00FC26C2">
            <w:pPr>
              <w:pStyle w:val="Odlomakpopisa"/>
              <w:numPr>
                <w:ilvl w:val="0"/>
                <w:numId w:val="899"/>
              </w:numPr>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14:paraId="57185A8D" w14:textId="77777777" w:rsidR="004D4303" w:rsidRPr="004A3AED" w:rsidRDefault="004D4303" w:rsidP="004D4303">
            <w:pPr>
              <w:jc w:val="both"/>
              <w:rPr>
                <w:rFonts w:cs="Times New Roman"/>
              </w:rPr>
            </w:pPr>
            <w:r w:rsidRPr="004A3AED">
              <w:rPr>
                <w:rFonts w:cs="Times New Roman"/>
              </w:rPr>
              <w:t>Information management skills, ability to solve problems, ability to apply knowledge in practice, ability to learn.</w:t>
            </w:r>
          </w:p>
        </w:tc>
      </w:tr>
      <w:tr w:rsidR="004D4303" w:rsidRPr="004A3AED" w14:paraId="686EA5B1" w14:textId="77777777" w:rsidTr="00B72073">
        <w:trPr>
          <w:trHeight w:val="255"/>
        </w:trPr>
        <w:tc>
          <w:tcPr>
            <w:tcW w:w="2440" w:type="dxa"/>
          </w:tcPr>
          <w:p w14:paraId="0390781E" w14:textId="77777777" w:rsidR="004D4303" w:rsidRPr="004A3AED" w:rsidRDefault="004D4303" w:rsidP="00FC26C2">
            <w:pPr>
              <w:pStyle w:val="Odlomakpopisa"/>
              <w:numPr>
                <w:ilvl w:val="0"/>
                <w:numId w:val="899"/>
              </w:numPr>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14:paraId="585CD6E3" w14:textId="77777777" w:rsidR="004D4303" w:rsidRPr="004A3AED" w:rsidRDefault="004D4303" w:rsidP="004D4303">
            <w:pPr>
              <w:rPr>
                <w:rFonts w:cs="Times New Roman"/>
              </w:rPr>
            </w:pPr>
            <w:r w:rsidRPr="004A3AED">
              <w:rPr>
                <w:rFonts w:cs="Times New Roman"/>
              </w:rPr>
              <w:t>Lecture units:</w:t>
            </w:r>
          </w:p>
          <w:p w14:paraId="7CACA0F2" w14:textId="77777777" w:rsidR="004D4303" w:rsidRPr="004A3AED" w:rsidRDefault="004D4303" w:rsidP="00FC26C2">
            <w:pPr>
              <w:pStyle w:val="Odlomakpopisa"/>
              <w:numPr>
                <w:ilvl w:val="0"/>
                <w:numId w:val="900"/>
              </w:numPr>
              <w:spacing w:after="160" w:line="259" w:lineRule="auto"/>
              <w:rPr>
                <w:rFonts w:asciiTheme="minorHAnsi" w:hAnsiTheme="minorHAnsi"/>
                <w:sz w:val="22"/>
                <w:szCs w:val="22"/>
              </w:rPr>
            </w:pPr>
            <w:r w:rsidRPr="004A3AED">
              <w:rPr>
                <w:rFonts w:asciiTheme="minorHAnsi" w:hAnsiTheme="minorHAnsi"/>
                <w:sz w:val="22"/>
                <w:szCs w:val="22"/>
              </w:rPr>
              <w:t>International Air Law Organizations</w:t>
            </w:r>
          </w:p>
          <w:p w14:paraId="05A765FE" w14:textId="77777777" w:rsidR="004D4303" w:rsidRPr="004A3AED" w:rsidRDefault="004D4303" w:rsidP="00FC26C2">
            <w:pPr>
              <w:pStyle w:val="Odlomakpopisa"/>
              <w:numPr>
                <w:ilvl w:val="0"/>
                <w:numId w:val="900"/>
              </w:numPr>
              <w:spacing w:after="160" w:line="259" w:lineRule="auto"/>
              <w:rPr>
                <w:rFonts w:asciiTheme="minorHAnsi" w:hAnsiTheme="minorHAnsi"/>
                <w:sz w:val="22"/>
                <w:szCs w:val="22"/>
              </w:rPr>
            </w:pPr>
            <w:r w:rsidRPr="004A3AED">
              <w:rPr>
                <w:rFonts w:asciiTheme="minorHAnsi" w:hAnsiTheme="minorHAnsi"/>
                <w:sz w:val="22"/>
                <w:szCs w:val="22"/>
              </w:rPr>
              <w:t>Legal regulation of air traffic</w:t>
            </w:r>
          </w:p>
          <w:p w14:paraId="02008157" w14:textId="77777777" w:rsidR="004D4303" w:rsidRPr="004A3AED" w:rsidRDefault="004D4303" w:rsidP="00FC26C2">
            <w:pPr>
              <w:pStyle w:val="Odlomakpopisa"/>
              <w:numPr>
                <w:ilvl w:val="0"/>
                <w:numId w:val="900"/>
              </w:numPr>
              <w:spacing w:after="160" w:line="259" w:lineRule="auto"/>
              <w:rPr>
                <w:rFonts w:asciiTheme="minorHAnsi" w:hAnsiTheme="minorHAnsi"/>
                <w:sz w:val="22"/>
                <w:szCs w:val="22"/>
              </w:rPr>
            </w:pPr>
            <w:r w:rsidRPr="004A3AED">
              <w:rPr>
                <w:rFonts w:asciiTheme="minorHAnsi" w:hAnsiTheme="minorHAnsi"/>
                <w:sz w:val="22"/>
                <w:szCs w:val="22"/>
              </w:rPr>
              <w:t>Legal framework for air traffic management in the European Union</w:t>
            </w:r>
          </w:p>
        </w:tc>
      </w:tr>
      <w:tr w:rsidR="004D4303" w:rsidRPr="004A3AED" w14:paraId="46ACADD0" w14:textId="77777777" w:rsidTr="00B72073">
        <w:trPr>
          <w:trHeight w:val="255"/>
        </w:trPr>
        <w:tc>
          <w:tcPr>
            <w:tcW w:w="2440" w:type="dxa"/>
          </w:tcPr>
          <w:p w14:paraId="77D77541" w14:textId="77777777" w:rsidR="004D4303" w:rsidRPr="004A3AED" w:rsidRDefault="004D4303" w:rsidP="00FC26C2">
            <w:pPr>
              <w:pStyle w:val="Odlomakpopisa"/>
              <w:numPr>
                <w:ilvl w:val="0"/>
                <w:numId w:val="899"/>
              </w:numPr>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14:paraId="1FBA3C6C" w14:textId="77777777" w:rsidR="004D4303" w:rsidRPr="004A3AED" w:rsidRDefault="004D4303" w:rsidP="004D4303">
            <w:pPr>
              <w:rPr>
                <w:rFonts w:cs="Times New Roman"/>
              </w:rPr>
            </w:pPr>
            <w:r w:rsidRPr="004A3AED">
              <w:rPr>
                <w:rFonts w:cs="Times New Roman"/>
              </w:rPr>
              <w:t>Lectures, guided discussion, work on the text, independent reading of literature.</w:t>
            </w:r>
          </w:p>
        </w:tc>
      </w:tr>
      <w:tr w:rsidR="004D4303" w:rsidRPr="004A3AED" w14:paraId="3FD012DB" w14:textId="77777777" w:rsidTr="00B72073">
        <w:trPr>
          <w:trHeight w:val="255"/>
        </w:trPr>
        <w:tc>
          <w:tcPr>
            <w:tcW w:w="2440" w:type="dxa"/>
          </w:tcPr>
          <w:p w14:paraId="6994CF57" w14:textId="77777777" w:rsidR="004D4303" w:rsidRPr="004A3AED" w:rsidRDefault="004D4303" w:rsidP="00FC26C2">
            <w:pPr>
              <w:pStyle w:val="Odlomakpopisa"/>
              <w:numPr>
                <w:ilvl w:val="0"/>
                <w:numId w:val="899"/>
              </w:numPr>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14:paraId="0CE32116" w14:textId="77777777" w:rsidR="004D4303" w:rsidRPr="004A3AED" w:rsidRDefault="004D4303" w:rsidP="00FC26C2">
            <w:pPr>
              <w:pStyle w:val="Odlomakpopisa"/>
              <w:numPr>
                <w:ilvl w:val="0"/>
                <w:numId w:val="901"/>
              </w:numPr>
              <w:spacing w:after="160" w:line="259" w:lineRule="auto"/>
              <w:rPr>
                <w:rFonts w:asciiTheme="minorHAnsi" w:hAnsiTheme="minorHAnsi"/>
                <w:sz w:val="22"/>
                <w:szCs w:val="22"/>
              </w:rPr>
            </w:pPr>
            <w:r w:rsidRPr="004A3AED">
              <w:rPr>
                <w:rFonts w:asciiTheme="minorHAnsi" w:hAnsiTheme="minorHAnsi"/>
                <w:sz w:val="22"/>
                <w:szCs w:val="22"/>
              </w:rPr>
              <w:t>Colloquium (questions of objective type: multiple choice or / and task of essay type: explanation of a given topic) and</w:t>
            </w:r>
          </w:p>
          <w:p w14:paraId="007912BA" w14:textId="77777777" w:rsidR="004D4303" w:rsidRPr="004A3AED" w:rsidRDefault="004D4303" w:rsidP="00FC26C2">
            <w:pPr>
              <w:pStyle w:val="Odlomakpopisa"/>
              <w:numPr>
                <w:ilvl w:val="0"/>
                <w:numId w:val="901"/>
              </w:numPr>
              <w:spacing w:after="160" w:line="259" w:lineRule="auto"/>
              <w:rPr>
                <w:rFonts w:asciiTheme="minorHAnsi" w:hAnsiTheme="minorHAnsi"/>
                <w:sz w:val="22"/>
                <w:szCs w:val="22"/>
              </w:rPr>
            </w:pPr>
            <w:r w:rsidRPr="004A3AED">
              <w:rPr>
                <w:rFonts w:asciiTheme="minorHAnsi" w:hAnsiTheme="minorHAnsi"/>
                <w:sz w:val="22"/>
                <w:szCs w:val="22"/>
              </w:rPr>
              <w:t>Oral exam.</w:t>
            </w:r>
          </w:p>
        </w:tc>
      </w:tr>
    </w:tbl>
    <w:p w14:paraId="2C70389F" w14:textId="77777777" w:rsidR="004D4303" w:rsidRPr="004A3AED" w:rsidRDefault="004D4303"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683901A1"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rFonts w:eastAsia="Times New Roman" w:cs="Times New Roman"/>
          <w:b/>
          <w:color w:val="1F3864" w:themeColor="accent5" w:themeShade="80"/>
          <w:sz w:val="28"/>
          <w:szCs w:val="28"/>
          <w:lang w:eastAsia="hr-HR"/>
        </w:rPr>
        <w:cr/>
      </w: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INTERNATIONAL AND EU</w:t>
      </w:r>
      <w:r w:rsidR="00EF34F5" w:rsidRPr="004A3AED">
        <w:rPr>
          <w:rFonts w:eastAsia="Times New Roman" w:cs="Times New Roman"/>
          <w:b/>
          <w:color w:val="1F3864" w:themeColor="accent5" w:themeShade="80"/>
          <w:sz w:val="28"/>
          <w:szCs w:val="28"/>
          <w:lang w:eastAsia="hr-HR"/>
        </w:rPr>
        <w:t xml:space="preserve"> ENERGY LAW AND ENERGY SECURITY – 9. semestar</w:t>
      </w:r>
    </w:p>
    <w:p w14:paraId="6E005D78" w14:textId="77777777" w:rsidR="00EF34F5" w:rsidRPr="004A3AED" w:rsidRDefault="00EF34F5"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1F0EB896" w14:textId="77777777" w:rsidR="00EF34F5" w:rsidRPr="004A3AED" w:rsidRDefault="00EF34F5"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12CC0CDD"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EF34F5" w:rsidRPr="004A3AED">
        <w:rPr>
          <w:rFonts w:eastAsia="Times New Roman" w:cs="Times New Roman"/>
          <w:b/>
          <w:color w:val="1F3864" w:themeColor="accent5" w:themeShade="80"/>
          <w:sz w:val="28"/>
          <w:szCs w:val="28"/>
          <w:lang w:eastAsia="hr-HR"/>
        </w:rPr>
        <w:t>INTERNATIONAL CRIMINAL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2B57C3" w:rsidRPr="004A3AED" w14:paraId="53A7EC19" w14:textId="77777777" w:rsidTr="008F1AA6">
        <w:trPr>
          <w:trHeight w:val="570"/>
        </w:trPr>
        <w:tc>
          <w:tcPr>
            <w:tcW w:w="2440" w:type="dxa"/>
            <w:shd w:val="clear" w:color="auto" w:fill="9CC2E5" w:themeFill="accent1" w:themeFillTint="99"/>
          </w:tcPr>
          <w:p w14:paraId="391640DE" w14:textId="77777777" w:rsidR="002B57C3" w:rsidRPr="004A3AED" w:rsidRDefault="002B57C3" w:rsidP="008F1AA6">
            <w:pPr>
              <w:pStyle w:val="P68B1DB1-Normal2"/>
              <w:rPr>
                <w:rFonts w:asciiTheme="minorHAnsi" w:hAnsiTheme="minorHAnsi"/>
                <w:szCs w:val="28"/>
              </w:rPr>
            </w:pPr>
            <w:r w:rsidRPr="004A3AED">
              <w:rPr>
                <w:rFonts w:asciiTheme="minorHAnsi" w:hAnsiTheme="minorHAnsi"/>
                <w:szCs w:val="28"/>
              </w:rPr>
              <w:t>COURSE</w:t>
            </w:r>
          </w:p>
        </w:tc>
        <w:tc>
          <w:tcPr>
            <w:tcW w:w="6890" w:type="dxa"/>
          </w:tcPr>
          <w:p w14:paraId="25C36289" w14:textId="77777777" w:rsidR="002B57C3" w:rsidRPr="004A3AED" w:rsidRDefault="002B57C3" w:rsidP="008F1AA6">
            <w:pPr>
              <w:pStyle w:val="P68B1DB1-Normal3"/>
              <w:rPr>
                <w:rFonts w:asciiTheme="minorHAnsi" w:hAnsiTheme="minorHAnsi"/>
                <w:sz w:val="28"/>
                <w:szCs w:val="28"/>
              </w:rPr>
            </w:pPr>
            <w:r w:rsidRPr="004A3AED">
              <w:rPr>
                <w:rFonts w:asciiTheme="minorHAnsi" w:hAnsiTheme="minorHAnsi"/>
                <w:sz w:val="28"/>
                <w:szCs w:val="28"/>
              </w:rPr>
              <w:t>INTERNATIONAL CRIMINAL LAW</w:t>
            </w:r>
          </w:p>
        </w:tc>
      </w:tr>
      <w:tr w:rsidR="002B57C3" w:rsidRPr="004A3AED" w14:paraId="3BE62BD3" w14:textId="77777777" w:rsidTr="008F1AA6">
        <w:trPr>
          <w:trHeight w:val="465"/>
        </w:trPr>
        <w:tc>
          <w:tcPr>
            <w:tcW w:w="2440" w:type="dxa"/>
            <w:shd w:val="clear" w:color="auto" w:fill="F2F2F2" w:themeFill="background1" w:themeFillShade="F2"/>
          </w:tcPr>
          <w:p w14:paraId="6C195C1D" w14:textId="77777777" w:rsidR="002B57C3" w:rsidRPr="004A3AED" w:rsidRDefault="002B57C3" w:rsidP="008F1AA6">
            <w:pPr>
              <w:pStyle w:val="P68B1DB1-Normal4"/>
              <w:rPr>
                <w:rFonts w:asciiTheme="minorHAnsi" w:hAnsiTheme="minorHAnsi"/>
                <w:sz w:val="22"/>
                <w:szCs w:val="22"/>
              </w:rPr>
            </w:pPr>
            <w:r w:rsidRPr="004A3AED">
              <w:rPr>
                <w:rFonts w:asciiTheme="minorHAnsi" w:hAnsiTheme="minorHAnsi"/>
                <w:sz w:val="22"/>
                <w:szCs w:val="22"/>
              </w:rPr>
              <w:t xml:space="preserve">COMPULSORY OR ELECTIVE/STUDY YEAR IN WHICH THE COURSE IS IMPLEMENTED </w:t>
            </w:r>
          </w:p>
        </w:tc>
        <w:tc>
          <w:tcPr>
            <w:tcW w:w="6890" w:type="dxa"/>
          </w:tcPr>
          <w:p w14:paraId="23EFA6FE" w14:textId="77777777" w:rsidR="002B57C3" w:rsidRPr="004A3AED" w:rsidRDefault="002B57C3" w:rsidP="008F1AA6">
            <w:pPr>
              <w:pStyle w:val="P68B1DB1-Normal5"/>
              <w:rPr>
                <w:rFonts w:asciiTheme="minorHAnsi" w:hAnsiTheme="minorHAnsi"/>
                <w:sz w:val="22"/>
                <w:szCs w:val="22"/>
              </w:rPr>
            </w:pPr>
            <w:r w:rsidRPr="004A3AED">
              <w:rPr>
                <w:rFonts w:asciiTheme="minorHAnsi" w:hAnsiTheme="minorHAnsi"/>
                <w:sz w:val="22"/>
                <w:szCs w:val="22"/>
              </w:rPr>
              <w:t>ELECTIVE /V</w:t>
            </w:r>
          </w:p>
        </w:tc>
      </w:tr>
      <w:tr w:rsidR="002B57C3" w:rsidRPr="004A3AED" w14:paraId="5C869AE9" w14:textId="77777777" w:rsidTr="008F1AA6">
        <w:trPr>
          <w:trHeight w:val="300"/>
        </w:trPr>
        <w:tc>
          <w:tcPr>
            <w:tcW w:w="2440" w:type="dxa"/>
            <w:shd w:val="clear" w:color="auto" w:fill="F2F2F2" w:themeFill="background1" w:themeFillShade="F2"/>
          </w:tcPr>
          <w:p w14:paraId="082C176C" w14:textId="77777777" w:rsidR="002B57C3" w:rsidRPr="004A3AED" w:rsidRDefault="002B57C3" w:rsidP="008F1AA6">
            <w:pPr>
              <w:pStyle w:val="P68B1DB1-Normal4"/>
              <w:rPr>
                <w:rFonts w:asciiTheme="minorHAnsi" w:hAnsiTheme="minorHAnsi"/>
                <w:sz w:val="22"/>
                <w:szCs w:val="22"/>
              </w:rPr>
            </w:pPr>
            <w:r w:rsidRPr="004A3AED">
              <w:rPr>
                <w:rFonts w:asciiTheme="minorHAnsi" w:hAnsiTheme="minorHAnsi"/>
                <w:sz w:val="22"/>
                <w:szCs w:val="22"/>
              </w:rPr>
              <w:t>TEACHING FORM (LECTURES, SEMINAR, TUTORIALS, (AND/OR) PRACTICALS)</w:t>
            </w:r>
          </w:p>
        </w:tc>
        <w:tc>
          <w:tcPr>
            <w:tcW w:w="6890" w:type="dxa"/>
          </w:tcPr>
          <w:p w14:paraId="1E8B2E94" w14:textId="77777777" w:rsidR="002B57C3" w:rsidRPr="004A3AED" w:rsidRDefault="002B57C3" w:rsidP="008F1AA6">
            <w:pPr>
              <w:pStyle w:val="P68B1DB1-Normal5"/>
              <w:rPr>
                <w:rFonts w:asciiTheme="minorHAnsi" w:hAnsiTheme="minorHAnsi"/>
                <w:sz w:val="22"/>
                <w:szCs w:val="22"/>
              </w:rPr>
            </w:pPr>
            <w:r w:rsidRPr="004A3AED">
              <w:rPr>
                <w:rFonts w:asciiTheme="minorHAnsi" w:hAnsiTheme="minorHAnsi"/>
                <w:sz w:val="22"/>
                <w:szCs w:val="22"/>
              </w:rPr>
              <w:t>LECTURES</w:t>
            </w:r>
          </w:p>
        </w:tc>
      </w:tr>
      <w:tr w:rsidR="002B57C3" w:rsidRPr="004A3AED" w14:paraId="1D7E4D1D" w14:textId="77777777" w:rsidTr="008F1AA6">
        <w:trPr>
          <w:trHeight w:val="405"/>
        </w:trPr>
        <w:tc>
          <w:tcPr>
            <w:tcW w:w="2440" w:type="dxa"/>
            <w:shd w:val="clear" w:color="auto" w:fill="F2F2F2" w:themeFill="background1" w:themeFillShade="F2"/>
          </w:tcPr>
          <w:p w14:paraId="32F1D0DC" w14:textId="77777777" w:rsidR="002B57C3" w:rsidRPr="004A3AED" w:rsidRDefault="002B57C3" w:rsidP="008F1AA6">
            <w:pPr>
              <w:pStyle w:val="P68B1DB1-Normal4"/>
              <w:rPr>
                <w:rFonts w:asciiTheme="minorHAnsi" w:hAnsiTheme="minorHAnsi"/>
                <w:sz w:val="22"/>
                <w:szCs w:val="22"/>
              </w:rPr>
            </w:pPr>
            <w:r w:rsidRPr="004A3AED">
              <w:rPr>
                <w:rFonts w:asciiTheme="minorHAnsi" w:hAnsiTheme="minorHAnsi"/>
                <w:sz w:val="22"/>
                <w:szCs w:val="22"/>
              </w:rPr>
              <w:t>APPOINTED ECTS CREDITS</w:t>
            </w:r>
          </w:p>
        </w:tc>
        <w:tc>
          <w:tcPr>
            <w:tcW w:w="6890" w:type="dxa"/>
          </w:tcPr>
          <w:p w14:paraId="01E65733" w14:textId="77777777" w:rsidR="002B57C3" w:rsidRPr="004A3AED" w:rsidRDefault="002B57C3" w:rsidP="008F1AA6">
            <w:pPr>
              <w:pStyle w:val="P68B1DB1-ListParagraph7"/>
              <w:ind w:left="0"/>
              <w:rPr>
                <w:rFonts w:asciiTheme="minorHAnsi" w:hAnsiTheme="minorHAnsi"/>
                <w:b/>
                <w:szCs w:val="22"/>
              </w:rPr>
            </w:pPr>
            <w:r w:rsidRPr="004A3AED">
              <w:rPr>
                <w:rFonts w:asciiTheme="minorHAnsi" w:hAnsiTheme="minorHAnsi"/>
                <w:b/>
                <w:szCs w:val="22"/>
              </w:rPr>
              <w:t>4 ECTS credits</w:t>
            </w:r>
          </w:p>
          <w:p w14:paraId="7CABF9BE" w14:textId="77777777" w:rsidR="002B57C3" w:rsidRPr="004A3AED" w:rsidRDefault="002B57C3" w:rsidP="008F1AA6">
            <w:pPr>
              <w:pStyle w:val="P68B1DB1-ListParagraph7"/>
              <w:ind w:left="360"/>
              <w:rPr>
                <w:rFonts w:asciiTheme="minorHAnsi" w:hAnsiTheme="minorHAnsi"/>
                <w:szCs w:val="22"/>
              </w:rPr>
            </w:pPr>
            <w:r w:rsidRPr="004A3AED">
              <w:rPr>
                <w:rFonts w:asciiTheme="minorHAnsi" w:hAnsiTheme="minorHAnsi"/>
                <w:szCs w:val="22"/>
              </w:rPr>
              <w:t>1.</w:t>
            </w:r>
            <w:r w:rsidRPr="004A3AED">
              <w:rPr>
                <w:rFonts w:asciiTheme="minorHAnsi" w:hAnsiTheme="minorHAnsi"/>
                <w:szCs w:val="22"/>
              </w:rPr>
              <w:tab/>
              <w:t xml:space="preserve">Lectures – </w:t>
            </w:r>
            <w:r w:rsidRPr="004A3AED">
              <w:rPr>
                <w:rFonts w:asciiTheme="minorHAnsi" w:hAnsiTheme="minorHAnsi"/>
                <w:b/>
                <w:szCs w:val="22"/>
              </w:rPr>
              <w:t>30</w:t>
            </w:r>
            <w:r w:rsidRPr="004A3AED">
              <w:rPr>
                <w:rFonts w:asciiTheme="minorHAnsi" w:hAnsiTheme="minorHAnsi"/>
                <w:szCs w:val="22"/>
              </w:rPr>
              <w:t xml:space="preserve"> hours: approx. </w:t>
            </w:r>
            <w:r w:rsidRPr="004A3AED">
              <w:rPr>
                <w:rFonts w:asciiTheme="minorHAnsi" w:hAnsiTheme="minorHAnsi"/>
                <w:b/>
                <w:szCs w:val="22"/>
              </w:rPr>
              <w:t>1 ECTS</w:t>
            </w:r>
            <w:r w:rsidRPr="004A3AED">
              <w:rPr>
                <w:rFonts w:asciiTheme="minorHAnsi" w:hAnsiTheme="minorHAnsi"/>
                <w:szCs w:val="22"/>
              </w:rPr>
              <w:t xml:space="preserve"> credits</w:t>
            </w:r>
          </w:p>
          <w:p w14:paraId="6C98F365" w14:textId="77777777" w:rsidR="002B57C3" w:rsidRPr="004A3AED" w:rsidRDefault="002B57C3" w:rsidP="008F1AA6">
            <w:pPr>
              <w:pStyle w:val="P68B1DB1-ListParagraph7"/>
              <w:ind w:left="360"/>
              <w:rPr>
                <w:rFonts w:asciiTheme="minorHAnsi" w:hAnsiTheme="minorHAnsi"/>
                <w:szCs w:val="22"/>
              </w:rPr>
            </w:pPr>
            <w:r w:rsidRPr="004A3AED">
              <w:rPr>
                <w:rFonts w:asciiTheme="minorHAnsi" w:hAnsiTheme="minorHAnsi"/>
                <w:szCs w:val="22"/>
              </w:rPr>
              <w:t>2.</w:t>
            </w:r>
            <w:r w:rsidRPr="004A3AED">
              <w:rPr>
                <w:rFonts w:asciiTheme="minorHAnsi" w:hAnsiTheme="minorHAnsi"/>
                <w:szCs w:val="22"/>
              </w:rPr>
              <w:tab/>
              <w:t>Preparing for lectures (close reading, student debate, guided discussion, demonstration of practical tasks) -</w:t>
            </w:r>
            <w:r w:rsidRPr="004A3AED">
              <w:rPr>
                <w:rFonts w:asciiTheme="minorHAnsi" w:hAnsiTheme="minorHAnsi"/>
                <w:b/>
                <w:szCs w:val="22"/>
              </w:rPr>
              <w:t xml:space="preserve"> 30</w:t>
            </w:r>
            <w:r w:rsidRPr="004A3AED">
              <w:rPr>
                <w:rFonts w:asciiTheme="minorHAnsi" w:hAnsiTheme="minorHAnsi"/>
                <w:szCs w:val="22"/>
              </w:rPr>
              <w:t xml:space="preserve"> hours: approx. </w:t>
            </w:r>
            <w:r w:rsidRPr="004A3AED">
              <w:rPr>
                <w:rFonts w:asciiTheme="minorHAnsi" w:hAnsiTheme="minorHAnsi"/>
                <w:b/>
                <w:szCs w:val="22"/>
              </w:rPr>
              <w:t>1 ECTS</w:t>
            </w:r>
            <w:r w:rsidRPr="004A3AED">
              <w:rPr>
                <w:rFonts w:asciiTheme="minorHAnsi" w:hAnsiTheme="minorHAnsi"/>
                <w:szCs w:val="22"/>
              </w:rPr>
              <w:t xml:space="preserve"> credit</w:t>
            </w:r>
          </w:p>
          <w:p w14:paraId="42BE66E6" w14:textId="77777777" w:rsidR="002B57C3" w:rsidRPr="004A3AED" w:rsidRDefault="002B57C3" w:rsidP="008F1AA6">
            <w:pPr>
              <w:pStyle w:val="P68B1DB1-ListParagraph7"/>
              <w:ind w:left="360"/>
              <w:rPr>
                <w:rFonts w:asciiTheme="minorHAnsi" w:hAnsiTheme="minorHAnsi"/>
                <w:szCs w:val="22"/>
              </w:rPr>
            </w:pPr>
            <w:r w:rsidRPr="004A3AED">
              <w:rPr>
                <w:rFonts w:asciiTheme="minorHAnsi" w:hAnsiTheme="minorHAnsi"/>
                <w:szCs w:val="22"/>
              </w:rPr>
              <w:t>3.</w:t>
            </w:r>
            <w:r w:rsidRPr="004A3AED">
              <w:rPr>
                <w:rFonts w:asciiTheme="minorHAnsi" w:hAnsiTheme="minorHAnsi"/>
                <w:szCs w:val="22"/>
              </w:rPr>
              <w:tab/>
              <w:t xml:space="preserve">Work of the students, preparing exams (independent reading and studying) - </w:t>
            </w:r>
            <w:r w:rsidRPr="004A3AED">
              <w:rPr>
                <w:rFonts w:asciiTheme="minorHAnsi" w:hAnsiTheme="minorHAnsi"/>
                <w:b/>
                <w:szCs w:val="22"/>
              </w:rPr>
              <w:t>60</w:t>
            </w:r>
            <w:r w:rsidRPr="004A3AED">
              <w:rPr>
                <w:rFonts w:asciiTheme="minorHAnsi" w:hAnsiTheme="minorHAnsi"/>
                <w:szCs w:val="22"/>
              </w:rPr>
              <w:t xml:space="preserve"> hours: approx</w:t>
            </w:r>
            <w:r w:rsidRPr="004A3AED">
              <w:rPr>
                <w:rFonts w:asciiTheme="minorHAnsi" w:hAnsiTheme="minorHAnsi"/>
                <w:b/>
                <w:szCs w:val="22"/>
              </w:rPr>
              <w:t>. 2 ECTS</w:t>
            </w:r>
            <w:r w:rsidRPr="004A3AED">
              <w:rPr>
                <w:rFonts w:asciiTheme="minorHAnsi" w:hAnsiTheme="minorHAnsi"/>
                <w:szCs w:val="22"/>
              </w:rPr>
              <w:t xml:space="preserve">.  </w:t>
            </w:r>
          </w:p>
        </w:tc>
      </w:tr>
      <w:tr w:rsidR="002B57C3" w:rsidRPr="004A3AED" w14:paraId="5BAE8F19" w14:textId="77777777" w:rsidTr="008F1AA6">
        <w:trPr>
          <w:trHeight w:val="330"/>
        </w:trPr>
        <w:tc>
          <w:tcPr>
            <w:tcW w:w="2440" w:type="dxa"/>
            <w:shd w:val="clear" w:color="auto" w:fill="F2F2F2" w:themeFill="background1" w:themeFillShade="F2"/>
          </w:tcPr>
          <w:p w14:paraId="116116EC" w14:textId="77777777" w:rsidR="002B57C3" w:rsidRPr="004A3AED" w:rsidRDefault="002B57C3" w:rsidP="008F1AA6">
            <w:pPr>
              <w:pStyle w:val="P68B1DB1-Normal4"/>
              <w:rPr>
                <w:rFonts w:asciiTheme="minorHAnsi" w:hAnsiTheme="minorHAnsi"/>
                <w:sz w:val="22"/>
                <w:szCs w:val="22"/>
              </w:rPr>
            </w:pPr>
            <w:r w:rsidRPr="004A3AED">
              <w:rPr>
                <w:rFonts w:asciiTheme="minorHAnsi" w:hAnsiTheme="minorHAnsi"/>
                <w:sz w:val="22"/>
                <w:szCs w:val="22"/>
              </w:rPr>
              <w:t>STUDY PROGRAMME OF THE IMPLEMENTED COURSE</w:t>
            </w:r>
          </w:p>
        </w:tc>
        <w:tc>
          <w:tcPr>
            <w:tcW w:w="6890" w:type="dxa"/>
          </w:tcPr>
          <w:p w14:paraId="54B916DA" w14:textId="77777777" w:rsidR="002B57C3" w:rsidRPr="004A3AED" w:rsidRDefault="002B57C3" w:rsidP="008F1AA6">
            <w:pPr>
              <w:pStyle w:val="P68B1DB1-Normal5"/>
              <w:rPr>
                <w:rFonts w:asciiTheme="minorHAnsi" w:hAnsiTheme="minorHAnsi"/>
                <w:sz w:val="22"/>
                <w:szCs w:val="22"/>
              </w:rPr>
            </w:pPr>
            <w:r w:rsidRPr="004A3AED">
              <w:rPr>
                <w:rFonts w:asciiTheme="minorHAnsi" w:hAnsiTheme="minorHAnsi"/>
                <w:sz w:val="22"/>
                <w:szCs w:val="22"/>
              </w:rPr>
              <w:t>STUDY PROGRAMME IN LAW</w:t>
            </w:r>
          </w:p>
        </w:tc>
      </w:tr>
      <w:tr w:rsidR="002B57C3" w:rsidRPr="004A3AED" w14:paraId="765E436B" w14:textId="77777777" w:rsidTr="008F1AA6">
        <w:trPr>
          <w:trHeight w:val="255"/>
        </w:trPr>
        <w:tc>
          <w:tcPr>
            <w:tcW w:w="2440" w:type="dxa"/>
            <w:shd w:val="clear" w:color="auto" w:fill="F2F2F2" w:themeFill="background1" w:themeFillShade="F2"/>
          </w:tcPr>
          <w:p w14:paraId="52B48D1E" w14:textId="77777777" w:rsidR="002B57C3" w:rsidRPr="004A3AED" w:rsidRDefault="002B57C3" w:rsidP="008F1AA6">
            <w:pPr>
              <w:pStyle w:val="P68B1DB1-Normal4"/>
              <w:rPr>
                <w:rFonts w:asciiTheme="minorHAnsi" w:hAnsiTheme="minorHAnsi"/>
                <w:sz w:val="22"/>
                <w:szCs w:val="22"/>
              </w:rPr>
            </w:pPr>
            <w:r w:rsidRPr="004A3AED">
              <w:rPr>
                <w:rFonts w:asciiTheme="minorHAnsi" w:hAnsiTheme="minorHAnsi"/>
                <w:sz w:val="22"/>
                <w:szCs w:val="22"/>
              </w:rPr>
              <w:t>STUDY PROGRAMME QUALIFICATION LEVEL (6.st, 6.sv, 7.1.st, 7.1.sv, 7.2, 8.2.)</w:t>
            </w:r>
          </w:p>
        </w:tc>
        <w:tc>
          <w:tcPr>
            <w:tcW w:w="6890" w:type="dxa"/>
          </w:tcPr>
          <w:p w14:paraId="7396AC56" w14:textId="77777777" w:rsidR="002B57C3" w:rsidRPr="004A3AED" w:rsidRDefault="002B57C3" w:rsidP="008F1AA6">
            <w:pPr>
              <w:pStyle w:val="P68B1DB1-Normal5"/>
              <w:rPr>
                <w:rFonts w:asciiTheme="minorHAnsi" w:hAnsiTheme="minorHAnsi"/>
                <w:sz w:val="22"/>
                <w:szCs w:val="22"/>
              </w:rPr>
            </w:pPr>
            <w:r w:rsidRPr="004A3AED">
              <w:rPr>
                <w:rFonts w:asciiTheme="minorHAnsi" w:hAnsiTheme="minorHAnsi"/>
                <w:sz w:val="22"/>
                <w:szCs w:val="22"/>
              </w:rPr>
              <w:t>7.1.sv</w:t>
            </w:r>
          </w:p>
        </w:tc>
      </w:tr>
      <w:tr w:rsidR="002B57C3" w:rsidRPr="004A3AED" w14:paraId="005846C2" w14:textId="77777777" w:rsidTr="008F1AA6">
        <w:trPr>
          <w:trHeight w:val="255"/>
        </w:trPr>
        <w:tc>
          <w:tcPr>
            <w:tcW w:w="2440" w:type="dxa"/>
          </w:tcPr>
          <w:p w14:paraId="194D5A88" w14:textId="77777777" w:rsidR="002B57C3" w:rsidRPr="004A3AED" w:rsidRDefault="002B57C3" w:rsidP="008F1AA6"/>
        </w:tc>
        <w:tc>
          <w:tcPr>
            <w:tcW w:w="6890" w:type="dxa"/>
            <w:shd w:val="clear" w:color="auto" w:fill="BDD6EE" w:themeFill="accent1" w:themeFillTint="66"/>
          </w:tcPr>
          <w:p w14:paraId="4796D438" w14:textId="77777777" w:rsidR="002B57C3" w:rsidRPr="004A3AED" w:rsidRDefault="002B57C3" w:rsidP="008F1AA6">
            <w:pPr>
              <w:pStyle w:val="P68B1DB1-Normal8"/>
              <w:jc w:val="center"/>
              <w:rPr>
                <w:rFonts w:asciiTheme="minorHAnsi" w:hAnsiTheme="minorHAnsi"/>
                <w:sz w:val="22"/>
                <w:szCs w:val="22"/>
              </w:rPr>
            </w:pPr>
            <w:r w:rsidRPr="004A3AED">
              <w:rPr>
                <w:rFonts w:asciiTheme="minorHAnsi" w:hAnsiTheme="minorHAnsi"/>
                <w:sz w:val="22"/>
                <w:szCs w:val="22"/>
              </w:rPr>
              <w:t>CONSTRUCTIVE ALIGNMENT</w:t>
            </w:r>
          </w:p>
        </w:tc>
      </w:tr>
      <w:tr w:rsidR="002B57C3" w:rsidRPr="004A3AED" w14:paraId="55876946" w14:textId="77777777" w:rsidTr="008F1AA6">
        <w:trPr>
          <w:trHeight w:val="255"/>
        </w:trPr>
        <w:tc>
          <w:tcPr>
            <w:tcW w:w="2440" w:type="dxa"/>
            <w:shd w:val="clear" w:color="auto" w:fill="DEEAF6" w:themeFill="accent1" w:themeFillTint="33"/>
          </w:tcPr>
          <w:p w14:paraId="559F2EDB" w14:textId="77777777" w:rsidR="002B57C3" w:rsidRPr="004A3AED" w:rsidRDefault="002B57C3" w:rsidP="008F1AA6">
            <w:pPr>
              <w:pStyle w:val="P68B1DB1-Normal4"/>
              <w:ind w:left="360"/>
              <w:rPr>
                <w:rFonts w:asciiTheme="minorHAnsi" w:hAnsiTheme="minorHAnsi"/>
                <w:sz w:val="22"/>
                <w:szCs w:val="22"/>
              </w:rPr>
            </w:pPr>
            <w:r w:rsidRPr="004A3AED">
              <w:rPr>
                <w:rFonts w:asciiTheme="minorHAnsi" w:hAnsiTheme="minorHAnsi"/>
                <w:sz w:val="22"/>
                <w:szCs w:val="22"/>
              </w:rPr>
              <w:t xml:space="preserve">LEARNING OUTCOME (NAME) </w:t>
            </w:r>
            <w:r w:rsidRPr="004A3AED">
              <w:rPr>
                <w:rFonts w:asciiTheme="minorHAnsi" w:hAnsiTheme="minorHAnsi"/>
                <w:b/>
                <w:sz w:val="22"/>
                <w:szCs w:val="22"/>
              </w:rPr>
              <w:t>I</w:t>
            </w:r>
          </w:p>
        </w:tc>
        <w:tc>
          <w:tcPr>
            <w:tcW w:w="6890" w:type="dxa"/>
            <w:shd w:val="clear" w:color="auto" w:fill="E7E6E6" w:themeFill="background2"/>
          </w:tcPr>
          <w:p w14:paraId="56D5721B" w14:textId="77777777" w:rsidR="002B57C3" w:rsidRPr="004A3AED" w:rsidRDefault="002B57C3" w:rsidP="008F1AA6">
            <w:pPr>
              <w:pStyle w:val="P68B1DB1-Normal8"/>
              <w:jc w:val="both"/>
              <w:rPr>
                <w:rFonts w:asciiTheme="minorHAnsi" w:hAnsiTheme="minorHAnsi"/>
                <w:sz w:val="22"/>
                <w:szCs w:val="22"/>
              </w:rPr>
            </w:pPr>
            <w:r w:rsidRPr="004A3AED">
              <w:rPr>
                <w:rFonts w:asciiTheme="minorHAnsi" w:hAnsiTheme="minorHAnsi"/>
                <w:sz w:val="22"/>
                <w:szCs w:val="22"/>
              </w:rPr>
              <w:t xml:space="preserve">Explain the notion and the development of the system of international criminal law </w:t>
            </w:r>
          </w:p>
        </w:tc>
      </w:tr>
      <w:tr w:rsidR="002B57C3" w:rsidRPr="004A3AED" w14:paraId="0DB76449" w14:textId="77777777" w:rsidTr="008F1AA6">
        <w:trPr>
          <w:trHeight w:val="255"/>
        </w:trPr>
        <w:tc>
          <w:tcPr>
            <w:tcW w:w="2440" w:type="dxa"/>
          </w:tcPr>
          <w:p w14:paraId="46DE78BF" w14:textId="77777777" w:rsidR="002B57C3" w:rsidRPr="004A3AED" w:rsidRDefault="002B57C3" w:rsidP="002B57C3">
            <w:pPr>
              <w:pStyle w:val="P68B1DB1-Normal4"/>
              <w:numPr>
                <w:ilvl w:val="0"/>
                <w:numId w:val="853"/>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5FCB1AD1" w14:textId="77777777" w:rsidR="002B57C3" w:rsidRPr="004A3AED" w:rsidRDefault="002B57C3" w:rsidP="002B57C3">
            <w:pPr>
              <w:pStyle w:val="P68B1DB1-Normal5"/>
              <w:jc w:val="both"/>
              <w:rPr>
                <w:rFonts w:asciiTheme="minorHAnsi" w:hAnsiTheme="minorHAnsi"/>
                <w:sz w:val="22"/>
                <w:szCs w:val="22"/>
              </w:rPr>
            </w:pPr>
            <w:r w:rsidRPr="004A3AED">
              <w:rPr>
                <w:rFonts w:asciiTheme="minorHAnsi" w:hAnsiTheme="minorHAnsi"/>
                <w:sz w:val="22"/>
                <w:szCs w:val="22"/>
              </w:rPr>
              <w:t>1. Identify historical, political, economic, European, international or other social factors relevant to the creation and application of law.</w:t>
            </w:r>
          </w:p>
          <w:p w14:paraId="0DD09F31" w14:textId="77777777" w:rsidR="002B57C3" w:rsidRPr="004A3AED" w:rsidRDefault="002B57C3" w:rsidP="002B57C3">
            <w:pPr>
              <w:pStyle w:val="P68B1DB1-Normal5"/>
              <w:jc w:val="both"/>
              <w:rPr>
                <w:rFonts w:asciiTheme="minorHAnsi" w:hAnsiTheme="minorHAnsi"/>
                <w:sz w:val="22"/>
                <w:szCs w:val="22"/>
              </w:rPr>
            </w:pPr>
            <w:r w:rsidRPr="004A3AED">
              <w:rPr>
                <w:rFonts w:asciiTheme="minorHAnsi" w:hAnsiTheme="minorHAnsi"/>
                <w:sz w:val="22"/>
                <w:szCs w:val="22"/>
              </w:rPr>
              <w:t>2. Define basic concepts and institutes and basic doctrines and principles of individual branches of law.</w:t>
            </w:r>
          </w:p>
          <w:p w14:paraId="1777D76C" w14:textId="77777777" w:rsidR="002B57C3" w:rsidRPr="004A3AED" w:rsidRDefault="002B57C3" w:rsidP="002B57C3">
            <w:pPr>
              <w:pStyle w:val="P68B1DB1-Normal5"/>
              <w:jc w:val="both"/>
              <w:rPr>
                <w:rFonts w:asciiTheme="minorHAnsi" w:hAnsiTheme="minorHAnsi"/>
                <w:sz w:val="22"/>
                <w:szCs w:val="22"/>
              </w:rPr>
            </w:pPr>
            <w:r w:rsidRPr="004A3AED">
              <w:rPr>
                <w:rFonts w:asciiTheme="minorHAnsi" w:hAnsiTheme="minorHAnsi"/>
                <w:sz w:val="22"/>
                <w:szCs w:val="22"/>
              </w:rPr>
              <w:t>3. Explain the position and importance of legal science and the relationship to other scientific disciplines.</w:t>
            </w:r>
          </w:p>
          <w:p w14:paraId="6B8FFBAF" w14:textId="77777777" w:rsidR="002B57C3" w:rsidRPr="004A3AED" w:rsidRDefault="002B57C3" w:rsidP="002B57C3">
            <w:pPr>
              <w:pStyle w:val="P68B1DB1-Normal5"/>
              <w:rPr>
                <w:rFonts w:asciiTheme="minorHAnsi" w:hAnsiTheme="minorHAnsi"/>
                <w:sz w:val="22"/>
                <w:szCs w:val="22"/>
              </w:rPr>
            </w:pPr>
          </w:p>
        </w:tc>
      </w:tr>
      <w:tr w:rsidR="002B57C3" w:rsidRPr="004A3AED" w14:paraId="3D065D36" w14:textId="77777777" w:rsidTr="008F1AA6">
        <w:trPr>
          <w:trHeight w:val="255"/>
        </w:trPr>
        <w:tc>
          <w:tcPr>
            <w:tcW w:w="2440" w:type="dxa"/>
          </w:tcPr>
          <w:p w14:paraId="4F8EF3CC" w14:textId="77777777" w:rsidR="002B57C3" w:rsidRPr="004A3AED" w:rsidRDefault="002B57C3" w:rsidP="002B57C3">
            <w:pPr>
              <w:pStyle w:val="P68B1DB1-Normal4"/>
              <w:numPr>
                <w:ilvl w:val="0"/>
                <w:numId w:val="853"/>
              </w:numPr>
              <w:ind w:left="396"/>
              <w:contextualSpacing/>
              <w:rPr>
                <w:rFonts w:asciiTheme="minorHAnsi" w:hAnsiTheme="minorHAnsi"/>
                <w:sz w:val="22"/>
                <w:szCs w:val="22"/>
              </w:rPr>
            </w:pPr>
            <w:r w:rsidRPr="004A3AED">
              <w:rPr>
                <w:rFonts w:asciiTheme="minorHAnsi" w:hAnsiTheme="minorHAnsi"/>
                <w:sz w:val="22"/>
                <w:szCs w:val="22"/>
              </w:rPr>
              <w:lastRenderedPageBreak/>
              <w:t>COGNITIVE AREA OF KNOWLEDGE AND UNDERSTANDING</w:t>
            </w:r>
          </w:p>
        </w:tc>
        <w:tc>
          <w:tcPr>
            <w:tcW w:w="6890" w:type="dxa"/>
            <w:shd w:val="clear" w:color="auto" w:fill="E7E6E6" w:themeFill="background2"/>
          </w:tcPr>
          <w:p w14:paraId="3A2BCA8D" w14:textId="77777777" w:rsidR="002B57C3" w:rsidRPr="004A3AED" w:rsidRDefault="002B57C3" w:rsidP="002B57C3">
            <w:pPr>
              <w:pStyle w:val="P68B1DB1-Normal5"/>
              <w:rPr>
                <w:rFonts w:asciiTheme="minorHAnsi" w:hAnsiTheme="minorHAnsi"/>
                <w:b/>
                <w:bCs/>
                <w:sz w:val="22"/>
                <w:szCs w:val="22"/>
              </w:rPr>
            </w:pPr>
            <w:r w:rsidRPr="004A3AED">
              <w:rPr>
                <w:rFonts w:asciiTheme="minorHAnsi" w:hAnsiTheme="minorHAnsi"/>
                <w:b/>
                <w:bCs/>
                <w:sz w:val="22"/>
                <w:szCs w:val="22"/>
              </w:rPr>
              <w:t>Understanding</w:t>
            </w:r>
          </w:p>
        </w:tc>
      </w:tr>
      <w:tr w:rsidR="002B57C3" w:rsidRPr="004A3AED" w14:paraId="7ACA2D51" w14:textId="77777777" w:rsidTr="008F1AA6">
        <w:trPr>
          <w:trHeight w:val="255"/>
        </w:trPr>
        <w:tc>
          <w:tcPr>
            <w:tcW w:w="2440" w:type="dxa"/>
          </w:tcPr>
          <w:p w14:paraId="3832C03A" w14:textId="77777777" w:rsidR="002B57C3" w:rsidRPr="004A3AED" w:rsidRDefault="002B57C3" w:rsidP="002B57C3">
            <w:pPr>
              <w:pStyle w:val="P68B1DB1-Normal4"/>
              <w:numPr>
                <w:ilvl w:val="0"/>
                <w:numId w:val="853"/>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0E054239" w14:textId="77777777" w:rsidR="002B57C3" w:rsidRPr="004A3AED" w:rsidRDefault="002B57C3" w:rsidP="002B57C3">
            <w:pPr>
              <w:pStyle w:val="P68B1DB1-Normal5"/>
              <w:jc w:val="both"/>
              <w:rPr>
                <w:rFonts w:asciiTheme="minorHAnsi" w:hAnsiTheme="minorHAnsi"/>
                <w:sz w:val="22"/>
                <w:szCs w:val="22"/>
              </w:rPr>
            </w:pPr>
            <w:r w:rsidRPr="004A3AED">
              <w:rPr>
                <w:rFonts w:asciiTheme="minorHAnsi" w:hAnsiTheme="minorHAnsi"/>
                <w:sz w:val="22"/>
                <w:szCs w:val="22"/>
              </w:rPr>
              <w:t>Information management skills, ability to learn, ability to present, skills of clear and understandable oral and written expression.</w:t>
            </w:r>
          </w:p>
        </w:tc>
      </w:tr>
      <w:tr w:rsidR="002B57C3" w:rsidRPr="004A3AED" w14:paraId="6FE6F18A" w14:textId="77777777" w:rsidTr="008F1AA6">
        <w:trPr>
          <w:trHeight w:val="255"/>
        </w:trPr>
        <w:tc>
          <w:tcPr>
            <w:tcW w:w="2440" w:type="dxa"/>
          </w:tcPr>
          <w:p w14:paraId="39396780" w14:textId="77777777" w:rsidR="002B57C3" w:rsidRPr="004A3AED" w:rsidRDefault="002B57C3" w:rsidP="002B57C3">
            <w:pPr>
              <w:pStyle w:val="P68B1DB1-Normal4"/>
              <w:numPr>
                <w:ilvl w:val="0"/>
                <w:numId w:val="853"/>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6A4462B4" w14:textId="77777777" w:rsidR="002B57C3" w:rsidRPr="004A3AED" w:rsidRDefault="002B57C3" w:rsidP="002B57C3">
            <w:pPr>
              <w:pStyle w:val="P68B1DB1-Normal5"/>
              <w:jc w:val="both"/>
              <w:rPr>
                <w:rFonts w:asciiTheme="minorHAnsi" w:hAnsiTheme="minorHAnsi"/>
                <w:sz w:val="22"/>
                <w:szCs w:val="22"/>
              </w:rPr>
            </w:pPr>
            <w:r w:rsidRPr="004A3AED">
              <w:rPr>
                <w:rFonts w:asciiTheme="minorHAnsi" w:hAnsiTheme="minorHAnsi"/>
                <w:sz w:val="22"/>
                <w:szCs w:val="22"/>
              </w:rPr>
              <w:t>Teaching units:</w:t>
            </w:r>
          </w:p>
          <w:p w14:paraId="5C8B7EFC" w14:textId="77777777" w:rsidR="002B57C3" w:rsidRPr="004A3AED" w:rsidRDefault="002B57C3" w:rsidP="00550226">
            <w:pPr>
              <w:pStyle w:val="P68B1DB1-Normal5"/>
              <w:numPr>
                <w:ilvl w:val="0"/>
                <w:numId w:val="1133"/>
              </w:numPr>
              <w:spacing w:after="0"/>
              <w:jc w:val="both"/>
              <w:rPr>
                <w:rFonts w:asciiTheme="minorHAnsi" w:hAnsiTheme="minorHAnsi"/>
                <w:sz w:val="22"/>
                <w:szCs w:val="22"/>
              </w:rPr>
            </w:pPr>
            <w:r w:rsidRPr="004A3AED">
              <w:rPr>
                <w:rFonts w:asciiTheme="minorHAnsi" w:hAnsiTheme="minorHAnsi"/>
                <w:sz w:val="22"/>
                <w:szCs w:val="22"/>
              </w:rPr>
              <w:t>The notion, foundations and sources of international criminal law</w:t>
            </w:r>
          </w:p>
          <w:p w14:paraId="6E938374" w14:textId="77777777" w:rsidR="002B57C3" w:rsidRPr="004A3AED" w:rsidRDefault="002B57C3" w:rsidP="00550226">
            <w:pPr>
              <w:pStyle w:val="P68B1DB1-Normal5"/>
              <w:numPr>
                <w:ilvl w:val="0"/>
                <w:numId w:val="1133"/>
              </w:numPr>
              <w:spacing w:after="0"/>
              <w:jc w:val="both"/>
              <w:rPr>
                <w:rFonts w:asciiTheme="minorHAnsi" w:hAnsiTheme="minorHAnsi"/>
                <w:sz w:val="22"/>
                <w:szCs w:val="22"/>
              </w:rPr>
            </w:pPr>
            <w:r w:rsidRPr="004A3AED">
              <w:rPr>
                <w:rFonts w:asciiTheme="minorHAnsi" w:hAnsiTheme="minorHAnsi"/>
                <w:sz w:val="22"/>
                <w:szCs w:val="22"/>
              </w:rPr>
              <w:t>The relationship with other branches of law, in particular with public international law, international law of war and humanitarian law, human rights law, domestic substantive and procedural criminal law</w:t>
            </w:r>
          </w:p>
          <w:p w14:paraId="2C26E749" w14:textId="77777777" w:rsidR="002B57C3" w:rsidRPr="004A3AED" w:rsidRDefault="002B57C3" w:rsidP="00550226">
            <w:pPr>
              <w:pStyle w:val="P68B1DB1-Normal5"/>
              <w:numPr>
                <w:ilvl w:val="0"/>
                <w:numId w:val="1133"/>
              </w:numPr>
              <w:spacing w:after="0"/>
              <w:jc w:val="both"/>
              <w:rPr>
                <w:rFonts w:asciiTheme="minorHAnsi" w:hAnsiTheme="minorHAnsi"/>
                <w:sz w:val="22"/>
                <w:szCs w:val="22"/>
              </w:rPr>
            </w:pPr>
            <w:r w:rsidRPr="004A3AED">
              <w:rPr>
                <w:rFonts w:asciiTheme="minorHAnsi" w:hAnsiTheme="minorHAnsi"/>
                <w:sz w:val="22"/>
                <w:szCs w:val="22"/>
              </w:rPr>
              <w:t>The development of international criminal courts</w:t>
            </w:r>
          </w:p>
          <w:p w14:paraId="6B83B5F5" w14:textId="77777777" w:rsidR="002B57C3" w:rsidRPr="004A3AED" w:rsidRDefault="002B57C3" w:rsidP="00550226">
            <w:pPr>
              <w:pStyle w:val="P68B1DB1-Normal5"/>
              <w:numPr>
                <w:ilvl w:val="0"/>
                <w:numId w:val="1133"/>
              </w:numPr>
              <w:spacing w:after="0"/>
              <w:jc w:val="both"/>
              <w:rPr>
                <w:rFonts w:asciiTheme="minorHAnsi" w:hAnsiTheme="minorHAnsi"/>
                <w:sz w:val="22"/>
                <w:szCs w:val="22"/>
              </w:rPr>
            </w:pPr>
            <w:r w:rsidRPr="004A3AED">
              <w:rPr>
                <w:rFonts w:asciiTheme="minorHAnsi" w:hAnsiTheme="minorHAnsi"/>
                <w:sz w:val="22"/>
                <w:szCs w:val="22"/>
              </w:rPr>
              <w:t>Historical development of international crimes</w:t>
            </w:r>
          </w:p>
          <w:p w14:paraId="36E85B0F" w14:textId="77777777" w:rsidR="002B57C3" w:rsidRPr="004A3AED" w:rsidRDefault="002B57C3" w:rsidP="00550226">
            <w:pPr>
              <w:pStyle w:val="P68B1DB1-Normal5"/>
              <w:numPr>
                <w:ilvl w:val="0"/>
                <w:numId w:val="1133"/>
              </w:numPr>
              <w:spacing w:after="0"/>
              <w:jc w:val="both"/>
              <w:rPr>
                <w:rFonts w:asciiTheme="minorHAnsi" w:hAnsiTheme="minorHAnsi"/>
                <w:sz w:val="22"/>
                <w:szCs w:val="22"/>
              </w:rPr>
            </w:pPr>
            <w:r w:rsidRPr="004A3AED">
              <w:rPr>
                <w:rFonts w:asciiTheme="minorHAnsi" w:hAnsiTheme="minorHAnsi"/>
                <w:sz w:val="22"/>
                <w:szCs w:val="22"/>
              </w:rPr>
              <w:t>Basic elements of procedures before international criminal courts</w:t>
            </w:r>
          </w:p>
          <w:p w14:paraId="0AFA2D63" w14:textId="77777777" w:rsidR="002B57C3" w:rsidRPr="004A3AED" w:rsidRDefault="002B57C3" w:rsidP="00550226">
            <w:pPr>
              <w:pStyle w:val="P68B1DB1-Normal5"/>
              <w:numPr>
                <w:ilvl w:val="0"/>
                <w:numId w:val="1133"/>
              </w:numPr>
              <w:spacing w:after="0"/>
              <w:jc w:val="both"/>
              <w:rPr>
                <w:rFonts w:asciiTheme="minorHAnsi" w:hAnsiTheme="minorHAnsi"/>
                <w:sz w:val="22"/>
                <w:szCs w:val="22"/>
              </w:rPr>
            </w:pPr>
            <w:r w:rsidRPr="004A3AED">
              <w:rPr>
                <w:rFonts w:asciiTheme="minorHAnsi" w:hAnsiTheme="minorHAnsi"/>
                <w:sz w:val="22"/>
                <w:szCs w:val="22"/>
              </w:rPr>
              <w:t>Establishment of international criminal courts and relationship between states and international criminal courts</w:t>
            </w:r>
          </w:p>
          <w:p w14:paraId="3AABE7C3" w14:textId="77777777" w:rsidR="002B57C3" w:rsidRPr="004A3AED" w:rsidRDefault="002B57C3" w:rsidP="00550226">
            <w:pPr>
              <w:pStyle w:val="P68B1DB1-Normal5"/>
              <w:numPr>
                <w:ilvl w:val="0"/>
                <w:numId w:val="1133"/>
              </w:numPr>
              <w:spacing w:after="0"/>
              <w:jc w:val="both"/>
              <w:rPr>
                <w:rFonts w:asciiTheme="minorHAnsi" w:hAnsiTheme="minorHAnsi"/>
                <w:sz w:val="22"/>
                <w:szCs w:val="22"/>
              </w:rPr>
            </w:pPr>
            <w:r w:rsidRPr="004A3AED">
              <w:rPr>
                <w:rFonts w:asciiTheme="minorHAnsi" w:hAnsiTheme="minorHAnsi"/>
                <w:sz w:val="22"/>
                <w:szCs w:val="22"/>
              </w:rPr>
              <w:t>Completion of work of international ad hoc tribunals: residual functions and mechanisms</w:t>
            </w:r>
          </w:p>
        </w:tc>
      </w:tr>
      <w:tr w:rsidR="002B57C3" w:rsidRPr="004A3AED" w14:paraId="23FF5F27" w14:textId="77777777" w:rsidTr="008F1AA6">
        <w:trPr>
          <w:trHeight w:val="255"/>
        </w:trPr>
        <w:tc>
          <w:tcPr>
            <w:tcW w:w="2440" w:type="dxa"/>
          </w:tcPr>
          <w:p w14:paraId="09CD22D6" w14:textId="77777777" w:rsidR="002B57C3" w:rsidRPr="004A3AED" w:rsidRDefault="002B57C3" w:rsidP="002B57C3">
            <w:pPr>
              <w:pStyle w:val="P68B1DB1-Normal4"/>
              <w:numPr>
                <w:ilvl w:val="0"/>
                <w:numId w:val="853"/>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1DBE2E35" w14:textId="77777777" w:rsidR="002B57C3" w:rsidRPr="004A3AED" w:rsidRDefault="002B57C3" w:rsidP="002B57C3">
            <w:pPr>
              <w:pStyle w:val="P68B1DB1-Normal5"/>
              <w:rPr>
                <w:rFonts w:asciiTheme="minorHAnsi" w:hAnsiTheme="minorHAnsi"/>
                <w:sz w:val="22"/>
                <w:szCs w:val="22"/>
              </w:rPr>
            </w:pPr>
            <w:r w:rsidRPr="004A3AED">
              <w:rPr>
                <w:rFonts w:asciiTheme="minorHAnsi" w:hAnsiTheme="minorHAnsi"/>
                <w:sz w:val="22"/>
                <w:szCs w:val="22"/>
              </w:rPr>
              <w:t>Lecture, study, analysis and comparison of legislation and judgments, independent reading, guided discussions, research and study of case law.</w:t>
            </w:r>
          </w:p>
        </w:tc>
      </w:tr>
      <w:tr w:rsidR="002B57C3" w:rsidRPr="004A3AED" w14:paraId="05404124" w14:textId="77777777" w:rsidTr="008F1AA6">
        <w:trPr>
          <w:trHeight w:val="255"/>
        </w:trPr>
        <w:tc>
          <w:tcPr>
            <w:tcW w:w="2440" w:type="dxa"/>
          </w:tcPr>
          <w:p w14:paraId="16F221FA" w14:textId="77777777" w:rsidR="002B57C3" w:rsidRPr="004A3AED" w:rsidRDefault="002B57C3" w:rsidP="002B57C3">
            <w:pPr>
              <w:pStyle w:val="P68B1DB1-Normal4"/>
              <w:numPr>
                <w:ilvl w:val="0"/>
                <w:numId w:val="853"/>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620E403F" w14:textId="77777777" w:rsidR="002B57C3" w:rsidRPr="004A3AED" w:rsidRDefault="002B57C3" w:rsidP="002B57C3">
            <w:pPr>
              <w:pStyle w:val="P68B1DB1-Normal5"/>
              <w:ind w:left="360"/>
              <w:rPr>
                <w:rFonts w:asciiTheme="minorHAnsi" w:hAnsiTheme="minorHAnsi"/>
                <w:sz w:val="22"/>
                <w:szCs w:val="22"/>
              </w:rPr>
            </w:pPr>
            <w:r w:rsidRPr="004A3AED">
              <w:rPr>
                <w:rFonts w:asciiTheme="minorHAnsi" w:hAnsiTheme="minorHAnsi"/>
                <w:sz w:val="22"/>
                <w:szCs w:val="22"/>
              </w:rPr>
              <w:t xml:space="preserve">l. Written exam (essay-type task: explanation of a given topic) </w:t>
            </w:r>
          </w:p>
          <w:p w14:paraId="57C39537" w14:textId="77777777" w:rsidR="002B57C3" w:rsidRPr="004A3AED" w:rsidRDefault="002B57C3" w:rsidP="002B57C3">
            <w:pPr>
              <w:pStyle w:val="P68B1DB1-Normal5"/>
              <w:ind w:left="360"/>
              <w:rPr>
                <w:rFonts w:asciiTheme="minorHAnsi" w:hAnsiTheme="minorHAnsi"/>
                <w:sz w:val="22"/>
                <w:szCs w:val="22"/>
              </w:rPr>
            </w:pPr>
            <w:r w:rsidRPr="004A3AED">
              <w:rPr>
                <w:rFonts w:asciiTheme="minorHAnsi" w:hAnsiTheme="minorHAnsi"/>
                <w:sz w:val="22"/>
                <w:szCs w:val="22"/>
              </w:rPr>
              <w:t>2. Oral exam</w:t>
            </w:r>
          </w:p>
        </w:tc>
      </w:tr>
      <w:tr w:rsidR="002B57C3" w:rsidRPr="004A3AED" w14:paraId="37FF2E36" w14:textId="77777777" w:rsidTr="008F1AA6">
        <w:trPr>
          <w:trHeight w:val="255"/>
        </w:trPr>
        <w:tc>
          <w:tcPr>
            <w:tcW w:w="2440" w:type="dxa"/>
            <w:shd w:val="clear" w:color="auto" w:fill="DEEAF6" w:themeFill="accent1" w:themeFillTint="33"/>
          </w:tcPr>
          <w:p w14:paraId="0D0FB39C" w14:textId="77777777" w:rsidR="002B57C3" w:rsidRPr="004A3AED" w:rsidRDefault="002B57C3" w:rsidP="002B57C3">
            <w:pPr>
              <w:pStyle w:val="P68B1DB1-Normal4"/>
              <w:ind w:left="396" w:hanging="360"/>
              <w:rPr>
                <w:rFonts w:asciiTheme="minorHAnsi" w:hAnsiTheme="minorHAnsi"/>
                <w:sz w:val="22"/>
                <w:szCs w:val="22"/>
              </w:rPr>
            </w:pPr>
            <w:r w:rsidRPr="004A3AED">
              <w:rPr>
                <w:rFonts w:asciiTheme="minorHAnsi" w:hAnsiTheme="minorHAnsi"/>
                <w:sz w:val="22"/>
                <w:szCs w:val="22"/>
              </w:rPr>
              <w:t>LEARNING OUTCOME (</w:t>
            </w:r>
            <w:proofErr w:type="gramStart"/>
            <w:r w:rsidRPr="004A3AED">
              <w:rPr>
                <w:rFonts w:asciiTheme="minorHAnsi" w:hAnsiTheme="minorHAnsi"/>
                <w:sz w:val="22"/>
                <w:szCs w:val="22"/>
              </w:rPr>
              <w:t xml:space="preserve">NAME)  </w:t>
            </w:r>
            <w:r w:rsidRPr="004A3AED">
              <w:rPr>
                <w:rFonts w:asciiTheme="minorHAnsi" w:hAnsiTheme="minorHAnsi"/>
                <w:b/>
                <w:sz w:val="22"/>
                <w:szCs w:val="22"/>
              </w:rPr>
              <w:t>II</w:t>
            </w:r>
            <w:proofErr w:type="gramEnd"/>
          </w:p>
        </w:tc>
        <w:tc>
          <w:tcPr>
            <w:tcW w:w="6890" w:type="dxa"/>
            <w:shd w:val="clear" w:color="auto" w:fill="DEEAF6" w:themeFill="accent1" w:themeFillTint="33"/>
          </w:tcPr>
          <w:p w14:paraId="2E6A1D9F" w14:textId="77777777" w:rsidR="002B57C3" w:rsidRPr="004A3AED" w:rsidRDefault="002B57C3" w:rsidP="008F1AA6">
            <w:pPr>
              <w:pStyle w:val="P68B1DB1-Normal8"/>
              <w:jc w:val="both"/>
              <w:rPr>
                <w:rFonts w:asciiTheme="minorHAnsi" w:hAnsiTheme="minorHAnsi"/>
                <w:sz w:val="22"/>
                <w:szCs w:val="22"/>
              </w:rPr>
            </w:pPr>
            <w:r w:rsidRPr="004A3AED">
              <w:rPr>
                <w:rFonts w:asciiTheme="minorHAnsi" w:hAnsiTheme="minorHAnsi"/>
                <w:sz w:val="22"/>
                <w:szCs w:val="22"/>
              </w:rPr>
              <w:t>Apply relevant international legal norms to specific facts in accordance with the rules of interpretation inherent in international criminal law</w:t>
            </w:r>
          </w:p>
        </w:tc>
      </w:tr>
      <w:tr w:rsidR="002B57C3" w:rsidRPr="004A3AED" w14:paraId="3D0A6BFC" w14:textId="77777777" w:rsidTr="008F1AA6">
        <w:trPr>
          <w:trHeight w:val="255"/>
        </w:trPr>
        <w:tc>
          <w:tcPr>
            <w:tcW w:w="2440" w:type="dxa"/>
          </w:tcPr>
          <w:p w14:paraId="539C921A" w14:textId="77777777" w:rsidR="002B57C3" w:rsidRPr="004A3AED" w:rsidRDefault="002B57C3" w:rsidP="00550226">
            <w:pPr>
              <w:pStyle w:val="P68B1DB1-Normal4"/>
              <w:numPr>
                <w:ilvl w:val="0"/>
                <w:numId w:val="1135"/>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389DCA09" w14:textId="77777777" w:rsidR="002B57C3" w:rsidRPr="004A3AED" w:rsidRDefault="002B57C3" w:rsidP="002B57C3">
            <w:pPr>
              <w:pStyle w:val="P68B1DB1-Normal5"/>
              <w:rPr>
                <w:rFonts w:asciiTheme="minorHAnsi" w:hAnsiTheme="minorHAnsi"/>
                <w:sz w:val="22"/>
                <w:szCs w:val="22"/>
              </w:rPr>
            </w:pPr>
            <w:r w:rsidRPr="004A3AED">
              <w:rPr>
                <w:rFonts w:asciiTheme="minorHAnsi" w:hAnsiTheme="minorHAnsi"/>
                <w:sz w:val="22"/>
                <w:szCs w:val="22"/>
              </w:rPr>
              <w:t>5. Explain the institutes of substantive and procedural law</w:t>
            </w:r>
          </w:p>
          <w:p w14:paraId="185C85E7" w14:textId="77777777" w:rsidR="002B57C3" w:rsidRPr="004A3AED" w:rsidRDefault="002B57C3" w:rsidP="002B57C3">
            <w:pPr>
              <w:pStyle w:val="P68B1DB1-Normal5"/>
              <w:rPr>
                <w:rFonts w:asciiTheme="minorHAnsi" w:hAnsiTheme="minorHAnsi"/>
                <w:sz w:val="22"/>
                <w:szCs w:val="22"/>
              </w:rPr>
            </w:pPr>
            <w:r w:rsidRPr="004A3AED">
              <w:rPr>
                <w:rFonts w:asciiTheme="minorHAnsi" w:hAnsiTheme="minorHAnsi"/>
                <w:sz w:val="22"/>
                <w:szCs w:val="22"/>
              </w:rPr>
              <w:t>6. Apply appropriate legal terminology (in Croatian and one foreign language) in clear and reasoned oral and written expression;</w:t>
            </w:r>
          </w:p>
          <w:p w14:paraId="30899F19" w14:textId="77777777" w:rsidR="002B57C3" w:rsidRPr="004A3AED" w:rsidRDefault="002B57C3" w:rsidP="002B57C3">
            <w:pPr>
              <w:pStyle w:val="P68B1DB1-Normal5"/>
              <w:rPr>
                <w:rFonts w:asciiTheme="minorHAnsi" w:hAnsiTheme="minorHAnsi"/>
                <w:sz w:val="22"/>
                <w:szCs w:val="22"/>
              </w:rPr>
            </w:pPr>
            <w:r w:rsidRPr="004A3AED">
              <w:rPr>
                <w:rFonts w:asciiTheme="minorHAnsi" w:hAnsiTheme="minorHAnsi"/>
                <w:sz w:val="22"/>
                <w:szCs w:val="22"/>
              </w:rPr>
              <w:t>7. Use information technology and legal databases (eg legislation, case law, legal journals and other e-resources);</w:t>
            </w:r>
          </w:p>
          <w:p w14:paraId="2AA9540E" w14:textId="77777777" w:rsidR="002B57C3" w:rsidRPr="004A3AED" w:rsidRDefault="002B57C3" w:rsidP="002B57C3">
            <w:pPr>
              <w:pStyle w:val="P68B1DB1-Normal5"/>
              <w:rPr>
                <w:rFonts w:asciiTheme="minorHAnsi" w:hAnsiTheme="minorHAnsi"/>
                <w:sz w:val="22"/>
                <w:szCs w:val="22"/>
              </w:rPr>
            </w:pPr>
            <w:r w:rsidRPr="004A3AED">
              <w:rPr>
                <w:rFonts w:asciiTheme="minorHAnsi" w:hAnsiTheme="minorHAnsi"/>
                <w:sz w:val="22"/>
                <w:szCs w:val="22"/>
              </w:rPr>
              <w:t>11. Analyse relevant case law;</w:t>
            </w:r>
          </w:p>
        </w:tc>
      </w:tr>
      <w:tr w:rsidR="002B57C3" w:rsidRPr="004A3AED" w14:paraId="741BF89F" w14:textId="77777777" w:rsidTr="008F1AA6">
        <w:trPr>
          <w:trHeight w:val="255"/>
        </w:trPr>
        <w:tc>
          <w:tcPr>
            <w:tcW w:w="2440" w:type="dxa"/>
          </w:tcPr>
          <w:p w14:paraId="53DD86A6" w14:textId="77777777" w:rsidR="002B57C3" w:rsidRPr="004A3AED" w:rsidRDefault="002B57C3" w:rsidP="00550226">
            <w:pPr>
              <w:pStyle w:val="P68B1DB1-Normal4"/>
              <w:numPr>
                <w:ilvl w:val="0"/>
                <w:numId w:val="1135"/>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748381EB" w14:textId="77777777" w:rsidR="002B57C3" w:rsidRPr="004A3AED" w:rsidRDefault="002B57C3" w:rsidP="002B57C3">
            <w:pPr>
              <w:pStyle w:val="P68B1DB1-Normal5"/>
              <w:rPr>
                <w:rFonts w:asciiTheme="minorHAnsi" w:hAnsiTheme="minorHAnsi"/>
                <w:b/>
                <w:bCs/>
                <w:sz w:val="22"/>
                <w:szCs w:val="22"/>
              </w:rPr>
            </w:pPr>
            <w:r w:rsidRPr="004A3AED">
              <w:rPr>
                <w:rFonts w:asciiTheme="minorHAnsi" w:hAnsiTheme="minorHAnsi"/>
                <w:b/>
                <w:bCs/>
                <w:sz w:val="22"/>
                <w:szCs w:val="22"/>
              </w:rPr>
              <w:t>Application</w:t>
            </w:r>
          </w:p>
        </w:tc>
      </w:tr>
      <w:tr w:rsidR="002B57C3" w:rsidRPr="004A3AED" w14:paraId="72545290" w14:textId="77777777" w:rsidTr="008F1AA6">
        <w:trPr>
          <w:trHeight w:val="255"/>
        </w:trPr>
        <w:tc>
          <w:tcPr>
            <w:tcW w:w="2440" w:type="dxa"/>
          </w:tcPr>
          <w:p w14:paraId="701DED76" w14:textId="77777777" w:rsidR="002B57C3" w:rsidRPr="004A3AED" w:rsidRDefault="002B57C3" w:rsidP="00550226">
            <w:pPr>
              <w:pStyle w:val="P68B1DB1-Normal4"/>
              <w:numPr>
                <w:ilvl w:val="0"/>
                <w:numId w:val="1135"/>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472BB1E4" w14:textId="77777777" w:rsidR="002B57C3" w:rsidRPr="004A3AED" w:rsidRDefault="002B57C3" w:rsidP="002B57C3">
            <w:pPr>
              <w:pStyle w:val="P68B1DB1-Normal5"/>
              <w:rPr>
                <w:rFonts w:asciiTheme="minorHAnsi" w:hAnsiTheme="minorHAnsi"/>
                <w:sz w:val="22"/>
                <w:szCs w:val="22"/>
              </w:rPr>
            </w:pPr>
            <w:r w:rsidRPr="004A3AED">
              <w:rPr>
                <w:rFonts w:asciiTheme="minorHAnsi" w:hAnsiTheme="minorHAnsi"/>
                <w:sz w:val="22"/>
                <w:szCs w:val="22"/>
              </w:rPr>
              <w:t>Information management skills, ability to solve problems, logical argumentation with respect to different opinions, elaboration of own ideas through presentations, ability to apply knowledge in practice,</w:t>
            </w:r>
          </w:p>
        </w:tc>
      </w:tr>
      <w:tr w:rsidR="002B57C3" w:rsidRPr="004A3AED" w14:paraId="5B746160" w14:textId="77777777" w:rsidTr="008F1AA6">
        <w:trPr>
          <w:trHeight w:val="255"/>
        </w:trPr>
        <w:tc>
          <w:tcPr>
            <w:tcW w:w="2440" w:type="dxa"/>
          </w:tcPr>
          <w:p w14:paraId="27F05D3E" w14:textId="77777777" w:rsidR="002B57C3" w:rsidRPr="004A3AED" w:rsidRDefault="002B57C3" w:rsidP="00550226">
            <w:pPr>
              <w:pStyle w:val="P68B1DB1-Normal4"/>
              <w:numPr>
                <w:ilvl w:val="0"/>
                <w:numId w:val="1135"/>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4B35E1F9" w14:textId="77777777" w:rsidR="002B57C3" w:rsidRPr="004A3AED" w:rsidRDefault="002B57C3" w:rsidP="002B57C3">
            <w:pPr>
              <w:pStyle w:val="P68B1DB1-Normal5"/>
              <w:spacing w:after="0"/>
              <w:jc w:val="both"/>
              <w:rPr>
                <w:rFonts w:asciiTheme="minorHAnsi" w:hAnsiTheme="minorHAnsi"/>
                <w:sz w:val="22"/>
                <w:szCs w:val="22"/>
              </w:rPr>
            </w:pPr>
            <w:r w:rsidRPr="004A3AED">
              <w:rPr>
                <w:rFonts w:asciiTheme="minorHAnsi" w:hAnsiTheme="minorHAnsi"/>
                <w:sz w:val="22"/>
                <w:szCs w:val="22"/>
              </w:rPr>
              <w:t>Teaching units:</w:t>
            </w:r>
          </w:p>
          <w:p w14:paraId="6D2AEE1D" w14:textId="77777777" w:rsidR="002B57C3" w:rsidRPr="004A3AED" w:rsidRDefault="002B57C3" w:rsidP="002B57C3">
            <w:pPr>
              <w:pStyle w:val="P68B1DB1-Normal5"/>
              <w:spacing w:after="0"/>
              <w:ind w:left="840"/>
              <w:jc w:val="both"/>
              <w:rPr>
                <w:rFonts w:asciiTheme="minorHAnsi" w:hAnsiTheme="minorHAnsi"/>
                <w:sz w:val="22"/>
                <w:szCs w:val="22"/>
              </w:rPr>
            </w:pPr>
            <w:r w:rsidRPr="004A3AED">
              <w:rPr>
                <w:rFonts w:asciiTheme="minorHAnsi" w:hAnsiTheme="minorHAnsi"/>
                <w:sz w:val="22"/>
                <w:szCs w:val="22"/>
              </w:rPr>
              <w:lastRenderedPageBreak/>
              <w:t>1. The relationship with other branches of law, in particular with public international law and domestic substantive and procedural criminal law</w:t>
            </w:r>
          </w:p>
          <w:p w14:paraId="22FDB484" w14:textId="77777777" w:rsidR="002B57C3" w:rsidRPr="004A3AED" w:rsidRDefault="002B57C3" w:rsidP="002B57C3">
            <w:pPr>
              <w:pStyle w:val="P68B1DB1-Normal5"/>
              <w:spacing w:after="0"/>
              <w:ind w:left="840"/>
              <w:jc w:val="both"/>
              <w:rPr>
                <w:rFonts w:asciiTheme="minorHAnsi" w:hAnsiTheme="minorHAnsi"/>
                <w:sz w:val="22"/>
                <w:szCs w:val="22"/>
              </w:rPr>
            </w:pPr>
            <w:r w:rsidRPr="004A3AED">
              <w:rPr>
                <w:rFonts w:asciiTheme="minorHAnsi" w:hAnsiTheme="minorHAnsi"/>
                <w:sz w:val="22"/>
                <w:szCs w:val="22"/>
              </w:rPr>
              <w:t>2. Principles and sources of International criminal law</w:t>
            </w:r>
          </w:p>
          <w:p w14:paraId="7A02E7AB" w14:textId="77777777" w:rsidR="002B57C3" w:rsidRPr="004A3AED" w:rsidRDefault="002B57C3" w:rsidP="002B57C3">
            <w:pPr>
              <w:pStyle w:val="P68B1DB1-Normal5"/>
              <w:spacing w:after="0"/>
              <w:ind w:left="840"/>
              <w:jc w:val="both"/>
              <w:rPr>
                <w:rFonts w:asciiTheme="minorHAnsi" w:hAnsiTheme="minorHAnsi"/>
                <w:sz w:val="22"/>
                <w:szCs w:val="22"/>
              </w:rPr>
            </w:pPr>
            <w:r w:rsidRPr="004A3AED">
              <w:rPr>
                <w:rFonts w:asciiTheme="minorHAnsi" w:hAnsiTheme="minorHAnsi"/>
                <w:sz w:val="22"/>
                <w:szCs w:val="22"/>
              </w:rPr>
              <w:t>3. International crimes I: genocide and crimes against humanity</w:t>
            </w:r>
          </w:p>
          <w:p w14:paraId="5C7E8268" w14:textId="77777777" w:rsidR="002B57C3" w:rsidRPr="004A3AED" w:rsidRDefault="002B57C3" w:rsidP="002B57C3">
            <w:pPr>
              <w:pStyle w:val="P68B1DB1-Normal5"/>
              <w:spacing w:after="0"/>
              <w:ind w:left="840"/>
              <w:jc w:val="both"/>
              <w:rPr>
                <w:rFonts w:asciiTheme="minorHAnsi" w:hAnsiTheme="minorHAnsi"/>
                <w:sz w:val="22"/>
                <w:szCs w:val="22"/>
              </w:rPr>
            </w:pPr>
            <w:r w:rsidRPr="004A3AED">
              <w:rPr>
                <w:rFonts w:asciiTheme="minorHAnsi" w:hAnsiTheme="minorHAnsi"/>
                <w:sz w:val="22"/>
                <w:szCs w:val="22"/>
              </w:rPr>
              <w:t>4. International crimes II: war crimes and crime of aggression</w:t>
            </w:r>
          </w:p>
          <w:p w14:paraId="7C5DB036" w14:textId="77777777" w:rsidR="002B57C3" w:rsidRPr="004A3AED" w:rsidRDefault="002B57C3" w:rsidP="002B57C3">
            <w:pPr>
              <w:pStyle w:val="P68B1DB1-Normal5"/>
              <w:spacing w:after="0"/>
              <w:ind w:left="840"/>
              <w:jc w:val="both"/>
              <w:rPr>
                <w:rFonts w:asciiTheme="minorHAnsi" w:hAnsiTheme="minorHAnsi"/>
                <w:sz w:val="22"/>
                <w:szCs w:val="22"/>
              </w:rPr>
            </w:pPr>
            <w:r w:rsidRPr="004A3AED">
              <w:rPr>
                <w:rFonts w:asciiTheme="minorHAnsi" w:hAnsiTheme="minorHAnsi"/>
                <w:sz w:val="22"/>
                <w:szCs w:val="22"/>
              </w:rPr>
              <w:t>5. Grounds for exclusion of criminal responsibility in ICL. Modes of individual criminal responsibility. Culpability.</w:t>
            </w:r>
          </w:p>
          <w:p w14:paraId="313DFF0E" w14:textId="77777777" w:rsidR="002B57C3" w:rsidRPr="004A3AED" w:rsidRDefault="002B57C3" w:rsidP="002B57C3">
            <w:pPr>
              <w:pStyle w:val="P68B1DB1-Normal5"/>
              <w:spacing w:after="0"/>
              <w:ind w:left="840"/>
              <w:jc w:val="both"/>
              <w:rPr>
                <w:rFonts w:asciiTheme="minorHAnsi" w:hAnsiTheme="minorHAnsi"/>
                <w:sz w:val="22"/>
                <w:szCs w:val="22"/>
              </w:rPr>
            </w:pPr>
            <w:r w:rsidRPr="004A3AED">
              <w:rPr>
                <w:rFonts w:asciiTheme="minorHAnsi" w:hAnsiTheme="minorHAnsi"/>
                <w:sz w:val="22"/>
                <w:szCs w:val="22"/>
              </w:rPr>
              <w:t>6. Criminal proceedings before the ICC, including the principle of complementarity.</w:t>
            </w:r>
          </w:p>
          <w:p w14:paraId="326E843E" w14:textId="77777777" w:rsidR="002B57C3" w:rsidRPr="004A3AED" w:rsidRDefault="002B57C3" w:rsidP="002B57C3">
            <w:pPr>
              <w:pStyle w:val="P68B1DB1-Normal5"/>
              <w:spacing w:after="0"/>
              <w:ind w:left="840"/>
              <w:jc w:val="both"/>
              <w:rPr>
                <w:rFonts w:asciiTheme="minorHAnsi" w:hAnsiTheme="minorHAnsi"/>
                <w:sz w:val="22"/>
                <w:szCs w:val="22"/>
              </w:rPr>
            </w:pPr>
            <w:r w:rsidRPr="004A3AED">
              <w:rPr>
                <w:rFonts w:asciiTheme="minorHAnsi" w:hAnsiTheme="minorHAnsi"/>
                <w:sz w:val="22"/>
                <w:szCs w:val="22"/>
              </w:rPr>
              <w:t>7. Procedural rights and protection of victims before the international criminal courts.</w:t>
            </w:r>
          </w:p>
          <w:p w14:paraId="54D4154A" w14:textId="77777777" w:rsidR="002B57C3" w:rsidRPr="004A3AED" w:rsidRDefault="002B57C3" w:rsidP="002B57C3">
            <w:pPr>
              <w:pStyle w:val="P68B1DB1-Normal5"/>
              <w:spacing w:after="0"/>
              <w:ind w:left="840"/>
              <w:jc w:val="both"/>
              <w:rPr>
                <w:rFonts w:asciiTheme="minorHAnsi" w:hAnsiTheme="minorHAnsi"/>
                <w:sz w:val="22"/>
                <w:szCs w:val="22"/>
              </w:rPr>
            </w:pPr>
            <w:r w:rsidRPr="004A3AED">
              <w:rPr>
                <w:rFonts w:asciiTheme="minorHAnsi" w:hAnsiTheme="minorHAnsi"/>
                <w:sz w:val="22"/>
                <w:szCs w:val="22"/>
              </w:rPr>
              <w:t>8. Cooperation of states with international criminal courts</w:t>
            </w:r>
          </w:p>
          <w:p w14:paraId="67419EC2" w14:textId="77777777" w:rsidR="002B57C3" w:rsidRPr="004A3AED" w:rsidRDefault="002B57C3" w:rsidP="002B57C3">
            <w:pPr>
              <w:pStyle w:val="P68B1DB1-ListParagraph6"/>
              <w:spacing w:after="0"/>
              <w:ind w:left="0"/>
              <w:rPr>
                <w:rFonts w:asciiTheme="minorHAnsi" w:hAnsiTheme="minorHAnsi"/>
                <w:sz w:val="22"/>
                <w:szCs w:val="22"/>
              </w:rPr>
            </w:pPr>
          </w:p>
        </w:tc>
      </w:tr>
      <w:tr w:rsidR="002B57C3" w:rsidRPr="004A3AED" w14:paraId="3B7017F0" w14:textId="77777777" w:rsidTr="008F1AA6">
        <w:trPr>
          <w:trHeight w:val="255"/>
        </w:trPr>
        <w:tc>
          <w:tcPr>
            <w:tcW w:w="2440" w:type="dxa"/>
          </w:tcPr>
          <w:p w14:paraId="1AC8851B" w14:textId="77777777" w:rsidR="002B57C3" w:rsidRPr="004A3AED" w:rsidRDefault="002B57C3" w:rsidP="00550226">
            <w:pPr>
              <w:pStyle w:val="P68B1DB1-Normal4"/>
              <w:numPr>
                <w:ilvl w:val="0"/>
                <w:numId w:val="1135"/>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14:paraId="19A71F7F" w14:textId="77777777" w:rsidR="002B57C3" w:rsidRPr="004A3AED" w:rsidRDefault="002B57C3" w:rsidP="002B57C3">
            <w:pPr>
              <w:pStyle w:val="P68B1DB1-Normal5"/>
              <w:rPr>
                <w:rFonts w:asciiTheme="minorHAnsi" w:hAnsiTheme="minorHAnsi"/>
                <w:sz w:val="22"/>
                <w:szCs w:val="22"/>
              </w:rPr>
            </w:pPr>
            <w:r w:rsidRPr="004A3AED">
              <w:rPr>
                <w:rFonts w:asciiTheme="minorHAnsi" w:hAnsiTheme="minorHAnsi"/>
                <w:sz w:val="22"/>
                <w:szCs w:val="22"/>
              </w:rPr>
              <w:t>Lectures, Analysis and comparison of national and foreign criminal legislation as well as the case law of national and foreign courts, independent reading, guided discussions, research and study of literature.</w:t>
            </w:r>
          </w:p>
        </w:tc>
      </w:tr>
      <w:tr w:rsidR="002B57C3" w:rsidRPr="004A3AED" w14:paraId="50B0B298" w14:textId="77777777" w:rsidTr="008F1AA6">
        <w:trPr>
          <w:trHeight w:val="255"/>
        </w:trPr>
        <w:tc>
          <w:tcPr>
            <w:tcW w:w="2440" w:type="dxa"/>
          </w:tcPr>
          <w:p w14:paraId="565332FE" w14:textId="77777777" w:rsidR="002B57C3" w:rsidRPr="004A3AED" w:rsidRDefault="002B57C3" w:rsidP="00550226">
            <w:pPr>
              <w:pStyle w:val="P68B1DB1-Normal4"/>
              <w:numPr>
                <w:ilvl w:val="0"/>
                <w:numId w:val="1135"/>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50D82E30" w14:textId="77777777" w:rsidR="002B57C3" w:rsidRPr="004A3AED" w:rsidRDefault="002B57C3" w:rsidP="002B57C3">
            <w:pPr>
              <w:pStyle w:val="P68B1DB1-Normal5"/>
              <w:ind w:left="360"/>
              <w:rPr>
                <w:rFonts w:asciiTheme="minorHAnsi" w:hAnsiTheme="minorHAnsi"/>
                <w:sz w:val="22"/>
                <w:szCs w:val="22"/>
              </w:rPr>
            </w:pPr>
            <w:r w:rsidRPr="004A3AED">
              <w:rPr>
                <w:rFonts w:asciiTheme="minorHAnsi" w:hAnsiTheme="minorHAnsi"/>
                <w:sz w:val="22"/>
                <w:szCs w:val="22"/>
              </w:rPr>
              <w:t>1. Written exam (essay-type task: explanation of a given topic, hypothetical problem solving)</w:t>
            </w:r>
          </w:p>
          <w:p w14:paraId="1070C134" w14:textId="77777777" w:rsidR="002B57C3" w:rsidRPr="004A3AED" w:rsidRDefault="002B57C3" w:rsidP="002B57C3">
            <w:pPr>
              <w:pStyle w:val="P68B1DB1-ListParagraph7"/>
              <w:ind w:left="322"/>
              <w:rPr>
                <w:rFonts w:asciiTheme="minorHAnsi" w:hAnsiTheme="minorHAnsi"/>
                <w:szCs w:val="22"/>
              </w:rPr>
            </w:pPr>
            <w:r w:rsidRPr="004A3AED">
              <w:rPr>
                <w:rFonts w:asciiTheme="minorHAnsi" w:hAnsiTheme="minorHAnsi"/>
                <w:szCs w:val="22"/>
              </w:rPr>
              <w:t>2. Oral exam</w:t>
            </w:r>
          </w:p>
        </w:tc>
      </w:tr>
      <w:tr w:rsidR="002B57C3" w:rsidRPr="004A3AED" w14:paraId="57E4D34B" w14:textId="77777777" w:rsidTr="008F1AA6">
        <w:trPr>
          <w:trHeight w:val="255"/>
        </w:trPr>
        <w:tc>
          <w:tcPr>
            <w:tcW w:w="2440" w:type="dxa"/>
            <w:shd w:val="clear" w:color="auto" w:fill="DEEAF6" w:themeFill="accent1" w:themeFillTint="33"/>
          </w:tcPr>
          <w:p w14:paraId="25C04EBB" w14:textId="77777777" w:rsidR="002B57C3" w:rsidRPr="004A3AED" w:rsidRDefault="002B57C3" w:rsidP="002B57C3">
            <w:pPr>
              <w:pStyle w:val="P68B1DB1-Normal4"/>
              <w:ind w:left="396" w:hanging="360"/>
              <w:rPr>
                <w:rFonts w:asciiTheme="minorHAnsi" w:hAnsiTheme="minorHAnsi"/>
                <w:sz w:val="22"/>
                <w:szCs w:val="22"/>
              </w:rPr>
            </w:pPr>
            <w:r w:rsidRPr="004A3AED">
              <w:rPr>
                <w:rFonts w:asciiTheme="minorHAnsi" w:hAnsiTheme="minorHAnsi"/>
                <w:sz w:val="22"/>
                <w:szCs w:val="22"/>
              </w:rPr>
              <w:t xml:space="preserve">LEARNING OUTCOME (NAME) </w:t>
            </w:r>
            <w:r w:rsidRPr="004A3AED">
              <w:rPr>
                <w:rFonts w:asciiTheme="minorHAnsi" w:hAnsiTheme="minorHAnsi"/>
                <w:b/>
                <w:sz w:val="22"/>
                <w:szCs w:val="22"/>
              </w:rPr>
              <w:t>III</w:t>
            </w:r>
          </w:p>
        </w:tc>
        <w:tc>
          <w:tcPr>
            <w:tcW w:w="6890" w:type="dxa"/>
            <w:shd w:val="clear" w:color="auto" w:fill="DEEAF6" w:themeFill="accent1" w:themeFillTint="33"/>
          </w:tcPr>
          <w:p w14:paraId="5D9929C8" w14:textId="77777777" w:rsidR="002B57C3" w:rsidRPr="004A3AED" w:rsidRDefault="002B57C3" w:rsidP="008F1AA6">
            <w:pPr>
              <w:pStyle w:val="P68B1DB1-Normal8"/>
              <w:jc w:val="both"/>
              <w:rPr>
                <w:rFonts w:asciiTheme="minorHAnsi" w:hAnsiTheme="minorHAnsi"/>
                <w:sz w:val="22"/>
                <w:szCs w:val="22"/>
              </w:rPr>
            </w:pPr>
            <w:r w:rsidRPr="004A3AED">
              <w:rPr>
                <w:rFonts w:asciiTheme="minorHAnsi" w:hAnsiTheme="minorHAnsi"/>
                <w:sz w:val="22"/>
                <w:szCs w:val="22"/>
              </w:rPr>
              <w:t>Analyse the impact of continental and Anglo-Saxon national legal systems and the European Court of Human Rights on the case law of international criminal courts as well as the reciprocal impact of international criminal courts on (Croatian) national law</w:t>
            </w:r>
          </w:p>
        </w:tc>
      </w:tr>
      <w:tr w:rsidR="002B57C3" w:rsidRPr="004A3AED" w14:paraId="6662E639" w14:textId="77777777" w:rsidTr="008F1AA6">
        <w:trPr>
          <w:trHeight w:val="255"/>
        </w:trPr>
        <w:tc>
          <w:tcPr>
            <w:tcW w:w="2440" w:type="dxa"/>
          </w:tcPr>
          <w:p w14:paraId="008AC4D5" w14:textId="77777777" w:rsidR="002B57C3" w:rsidRPr="004A3AED" w:rsidRDefault="002B57C3" w:rsidP="00550226">
            <w:pPr>
              <w:pStyle w:val="P68B1DB1-Normal4"/>
              <w:numPr>
                <w:ilvl w:val="0"/>
                <w:numId w:val="1136"/>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66ADD806" w14:textId="77777777" w:rsidR="002B57C3" w:rsidRPr="004A3AED" w:rsidRDefault="002B57C3" w:rsidP="002B57C3">
            <w:pPr>
              <w:pStyle w:val="P68B1DB1-Normal5"/>
              <w:jc w:val="both"/>
              <w:rPr>
                <w:rFonts w:asciiTheme="minorHAnsi" w:hAnsiTheme="minorHAnsi"/>
                <w:sz w:val="22"/>
                <w:szCs w:val="22"/>
              </w:rPr>
            </w:pPr>
            <w:r w:rsidRPr="004A3AED">
              <w:rPr>
                <w:rFonts w:asciiTheme="minorHAnsi" w:hAnsiTheme="minorHAnsi"/>
                <w:sz w:val="22"/>
                <w:szCs w:val="22"/>
              </w:rPr>
              <w:t>1. Identify historical, political, economic, European, international or other social factors relevant to the creation and application of law.</w:t>
            </w:r>
          </w:p>
          <w:p w14:paraId="3645444F" w14:textId="77777777" w:rsidR="002B57C3" w:rsidRPr="004A3AED" w:rsidRDefault="002B57C3" w:rsidP="002B57C3">
            <w:pPr>
              <w:pStyle w:val="P68B1DB1-Normal5"/>
              <w:rPr>
                <w:rFonts w:asciiTheme="minorHAnsi" w:hAnsiTheme="minorHAnsi"/>
                <w:sz w:val="22"/>
                <w:szCs w:val="22"/>
              </w:rPr>
            </w:pPr>
            <w:r w:rsidRPr="004A3AED">
              <w:rPr>
                <w:rFonts w:asciiTheme="minorHAnsi" w:hAnsiTheme="minorHAnsi"/>
                <w:sz w:val="22"/>
                <w:szCs w:val="22"/>
              </w:rPr>
              <w:t>9. Analyse various aspects of the legal system of the Republic of Croatia, including a comparative perspective;</w:t>
            </w:r>
          </w:p>
          <w:p w14:paraId="1A5A5FBF" w14:textId="77777777" w:rsidR="002B57C3" w:rsidRPr="004A3AED" w:rsidRDefault="002B57C3" w:rsidP="002B57C3">
            <w:pPr>
              <w:pStyle w:val="P68B1DB1-Normal5"/>
              <w:rPr>
                <w:rFonts w:asciiTheme="minorHAnsi" w:hAnsiTheme="minorHAnsi"/>
                <w:sz w:val="22"/>
                <w:szCs w:val="22"/>
              </w:rPr>
            </w:pPr>
            <w:r w:rsidRPr="004A3AED">
              <w:rPr>
                <w:rFonts w:asciiTheme="minorHAnsi" w:hAnsiTheme="minorHAnsi"/>
                <w:sz w:val="22"/>
                <w:szCs w:val="22"/>
              </w:rPr>
              <w:t>13. Analyse relevant case law</w:t>
            </w:r>
          </w:p>
          <w:p w14:paraId="1817DC16" w14:textId="77777777" w:rsidR="002B57C3" w:rsidRPr="004A3AED" w:rsidRDefault="002B57C3" w:rsidP="002B57C3">
            <w:pPr>
              <w:pStyle w:val="P68B1DB1-Normal5"/>
              <w:rPr>
                <w:rFonts w:asciiTheme="minorHAnsi" w:hAnsiTheme="minorHAnsi"/>
                <w:sz w:val="22"/>
                <w:szCs w:val="22"/>
              </w:rPr>
            </w:pPr>
            <w:r w:rsidRPr="004A3AED">
              <w:rPr>
                <w:rFonts w:asciiTheme="minorHAnsi" w:hAnsiTheme="minorHAnsi"/>
                <w:sz w:val="22"/>
                <w:szCs w:val="22"/>
              </w:rPr>
              <w:t>14. Compare different judicial systems;</w:t>
            </w:r>
          </w:p>
        </w:tc>
      </w:tr>
      <w:tr w:rsidR="002B57C3" w:rsidRPr="004A3AED" w14:paraId="6B1BA6D3" w14:textId="77777777" w:rsidTr="008F1AA6">
        <w:trPr>
          <w:trHeight w:val="255"/>
        </w:trPr>
        <w:tc>
          <w:tcPr>
            <w:tcW w:w="2440" w:type="dxa"/>
          </w:tcPr>
          <w:p w14:paraId="7B26F551" w14:textId="77777777" w:rsidR="002B57C3" w:rsidRPr="004A3AED" w:rsidRDefault="002B57C3" w:rsidP="00550226">
            <w:pPr>
              <w:pStyle w:val="P68B1DB1-Normal4"/>
              <w:numPr>
                <w:ilvl w:val="0"/>
                <w:numId w:val="1136"/>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209E11C0" w14:textId="77777777" w:rsidR="002B57C3" w:rsidRPr="004A3AED" w:rsidRDefault="002B57C3" w:rsidP="002B57C3">
            <w:pPr>
              <w:pStyle w:val="P68B1DB1-Normal5"/>
              <w:rPr>
                <w:rFonts w:asciiTheme="minorHAnsi" w:hAnsiTheme="minorHAnsi"/>
                <w:b/>
                <w:bCs/>
                <w:sz w:val="22"/>
                <w:szCs w:val="22"/>
              </w:rPr>
            </w:pPr>
            <w:r w:rsidRPr="004A3AED">
              <w:rPr>
                <w:rFonts w:asciiTheme="minorHAnsi" w:hAnsiTheme="minorHAnsi"/>
                <w:b/>
                <w:bCs/>
                <w:sz w:val="22"/>
                <w:szCs w:val="22"/>
              </w:rPr>
              <w:t>Analysis</w:t>
            </w:r>
          </w:p>
        </w:tc>
      </w:tr>
      <w:tr w:rsidR="002B57C3" w:rsidRPr="004A3AED" w14:paraId="5BCB0C18" w14:textId="77777777" w:rsidTr="008F1AA6">
        <w:trPr>
          <w:trHeight w:val="255"/>
        </w:trPr>
        <w:tc>
          <w:tcPr>
            <w:tcW w:w="2440" w:type="dxa"/>
          </w:tcPr>
          <w:p w14:paraId="1EDBCFB6" w14:textId="77777777" w:rsidR="002B57C3" w:rsidRPr="004A3AED" w:rsidRDefault="002B57C3" w:rsidP="00550226">
            <w:pPr>
              <w:pStyle w:val="P68B1DB1-Normal4"/>
              <w:numPr>
                <w:ilvl w:val="0"/>
                <w:numId w:val="1136"/>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71BC31AF" w14:textId="77777777" w:rsidR="002B57C3" w:rsidRPr="004A3AED" w:rsidRDefault="002B57C3" w:rsidP="002B57C3">
            <w:pPr>
              <w:pStyle w:val="P68B1DB1-Normal5"/>
              <w:rPr>
                <w:rFonts w:asciiTheme="minorHAnsi" w:hAnsiTheme="minorHAnsi"/>
                <w:sz w:val="22"/>
                <w:szCs w:val="22"/>
              </w:rPr>
            </w:pPr>
            <w:r w:rsidRPr="004A3AED">
              <w:rPr>
                <w:rFonts w:asciiTheme="minorHAnsi" w:hAnsiTheme="minorHAnsi"/>
                <w:sz w:val="22"/>
                <w:szCs w:val="22"/>
              </w:rPr>
              <w:t xml:space="preserve">Information management skills, ability to analyse legal </w:t>
            </w:r>
            <w:proofErr w:type="gramStart"/>
            <w:r w:rsidRPr="004A3AED">
              <w:rPr>
                <w:rFonts w:asciiTheme="minorHAnsi" w:hAnsiTheme="minorHAnsi"/>
                <w:sz w:val="22"/>
                <w:szCs w:val="22"/>
              </w:rPr>
              <w:t>texts,  ability</w:t>
            </w:r>
            <w:proofErr w:type="gramEnd"/>
            <w:r w:rsidRPr="004A3AED">
              <w:rPr>
                <w:rFonts w:asciiTheme="minorHAnsi" w:hAnsiTheme="minorHAnsi"/>
                <w:sz w:val="22"/>
                <w:szCs w:val="22"/>
              </w:rPr>
              <w:t xml:space="preserve"> to learn, ability to present, skills of clear and understandable oral and written expression.</w:t>
            </w:r>
          </w:p>
        </w:tc>
      </w:tr>
      <w:tr w:rsidR="002B57C3" w:rsidRPr="004A3AED" w14:paraId="1CF96E19" w14:textId="77777777" w:rsidTr="008F1AA6">
        <w:trPr>
          <w:trHeight w:val="255"/>
        </w:trPr>
        <w:tc>
          <w:tcPr>
            <w:tcW w:w="2440" w:type="dxa"/>
          </w:tcPr>
          <w:p w14:paraId="179BE8EF" w14:textId="77777777" w:rsidR="002B57C3" w:rsidRPr="004A3AED" w:rsidRDefault="002B57C3" w:rsidP="00550226">
            <w:pPr>
              <w:pStyle w:val="P68B1DB1-Normal4"/>
              <w:numPr>
                <w:ilvl w:val="0"/>
                <w:numId w:val="1136"/>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5343E819" w14:textId="77777777" w:rsidR="002B57C3" w:rsidRPr="004A3AED" w:rsidRDefault="002B57C3" w:rsidP="002B57C3">
            <w:pPr>
              <w:pStyle w:val="P68B1DB1-Normal5"/>
              <w:rPr>
                <w:rFonts w:asciiTheme="minorHAnsi" w:hAnsiTheme="minorHAnsi"/>
                <w:sz w:val="22"/>
                <w:szCs w:val="22"/>
              </w:rPr>
            </w:pPr>
            <w:r w:rsidRPr="004A3AED">
              <w:rPr>
                <w:rFonts w:asciiTheme="minorHAnsi" w:hAnsiTheme="minorHAnsi"/>
                <w:sz w:val="22"/>
                <w:szCs w:val="22"/>
              </w:rPr>
              <w:t>Teaching units:</w:t>
            </w:r>
          </w:p>
          <w:p w14:paraId="6F2BE7A9" w14:textId="77777777" w:rsidR="002B57C3" w:rsidRPr="004A3AED" w:rsidRDefault="002B57C3" w:rsidP="00550226">
            <w:pPr>
              <w:pStyle w:val="P68B1DB1-Normal5"/>
              <w:numPr>
                <w:ilvl w:val="0"/>
                <w:numId w:val="1134"/>
              </w:numPr>
              <w:spacing w:after="0"/>
              <w:rPr>
                <w:rFonts w:asciiTheme="minorHAnsi" w:hAnsiTheme="minorHAnsi"/>
                <w:sz w:val="22"/>
                <w:szCs w:val="22"/>
              </w:rPr>
            </w:pPr>
            <w:r w:rsidRPr="004A3AED">
              <w:rPr>
                <w:rFonts w:asciiTheme="minorHAnsi" w:hAnsiTheme="minorHAnsi"/>
                <w:sz w:val="22"/>
                <w:szCs w:val="22"/>
              </w:rPr>
              <w:t>The development and basic features of international and hybrid criminal courts</w:t>
            </w:r>
          </w:p>
          <w:p w14:paraId="026343C5" w14:textId="77777777" w:rsidR="002B57C3" w:rsidRPr="004A3AED" w:rsidRDefault="002B57C3" w:rsidP="00550226">
            <w:pPr>
              <w:pStyle w:val="P68B1DB1-Normal5"/>
              <w:numPr>
                <w:ilvl w:val="0"/>
                <w:numId w:val="1134"/>
              </w:numPr>
              <w:spacing w:after="0"/>
              <w:rPr>
                <w:rFonts w:asciiTheme="minorHAnsi" w:hAnsiTheme="minorHAnsi"/>
                <w:sz w:val="22"/>
                <w:szCs w:val="22"/>
              </w:rPr>
            </w:pPr>
            <w:r w:rsidRPr="004A3AED">
              <w:rPr>
                <w:rFonts w:asciiTheme="minorHAnsi" w:hAnsiTheme="minorHAnsi"/>
                <w:sz w:val="22"/>
                <w:szCs w:val="22"/>
              </w:rPr>
              <w:t>International crimes and modes of responsibility</w:t>
            </w:r>
          </w:p>
          <w:p w14:paraId="352B9C55" w14:textId="77777777" w:rsidR="002B57C3" w:rsidRPr="004A3AED" w:rsidRDefault="002B57C3" w:rsidP="00550226">
            <w:pPr>
              <w:pStyle w:val="P68B1DB1-Normal5"/>
              <w:numPr>
                <w:ilvl w:val="0"/>
                <w:numId w:val="1134"/>
              </w:numPr>
              <w:spacing w:after="0"/>
              <w:rPr>
                <w:rFonts w:asciiTheme="minorHAnsi" w:hAnsiTheme="minorHAnsi"/>
                <w:sz w:val="22"/>
                <w:szCs w:val="22"/>
              </w:rPr>
            </w:pPr>
            <w:r w:rsidRPr="004A3AED">
              <w:rPr>
                <w:rFonts w:asciiTheme="minorHAnsi" w:hAnsiTheme="minorHAnsi"/>
                <w:sz w:val="22"/>
                <w:szCs w:val="22"/>
              </w:rPr>
              <w:lastRenderedPageBreak/>
              <w:t>Criminal proceedings before the international criminal courts and protection of human rights. Proving and evidence before the international criminal courts.</w:t>
            </w:r>
          </w:p>
          <w:p w14:paraId="65193275" w14:textId="77777777" w:rsidR="002B57C3" w:rsidRPr="004A3AED" w:rsidRDefault="002B57C3" w:rsidP="00550226">
            <w:pPr>
              <w:pStyle w:val="P68B1DB1-Normal5"/>
              <w:numPr>
                <w:ilvl w:val="0"/>
                <w:numId w:val="1134"/>
              </w:numPr>
              <w:spacing w:after="0"/>
              <w:rPr>
                <w:rFonts w:asciiTheme="minorHAnsi" w:hAnsiTheme="minorHAnsi"/>
                <w:sz w:val="22"/>
                <w:szCs w:val="22"/>
              </w:rPr>
            </w:pPr>
            <w:r w:rsidRPr="004A3AED">
              <w:rPr>
                <w:rFonts w:asciiTheme="minorHAnsi" w:hAnsiTheme="minorHAnsi"/>
                <w:sz w:val="22"/>
                <w:szCs w:val="22"/>
              </w:rPr>
              <w:t xml:space="preserve">Basic defence rights and protection of victims </w:t>
            </w:r>
          </w:p>
          <w:p w14:paraId="12B1B196" w14:textId="77777777" w:rsidR="002B57C3" w:rsidRPr="004A3AED" w:rsidRDefault="002B57C3" w:rsidP="00550226">
            <w:pPr>
              <w:pStyle w:val="P68B1DB1-Normal5"/>
              <w:numPr>
                <w:ilvl w:val="0"/>
                <w:numId w:val="1134"/>
              </w:numPr>
              <w:spacing w:after="0"/>
              <w:rPr>
                <w:rFonts w:asciiTheme="minorHAnsi" w:hAnsiTheme="minorHAnsi"/>
                <w:sz w:val="22"/>
                <w:szCs w:val="22"/>
              </w:rPr>
            </w:pPr>
            <w:r w:rsidRPr="004A3AED">
              <w:rPr>
                <w:rFonts w:asciiTheme="minorHAnsi" w:hAnsiTheme="minorHAnsi"/>
                <w:sz w:val="22"/>
                <w:szCs w:val="22"/>
              </w:rPr>
              <w:t>Residual functions and mechanisms of international criminal courts</w:t>
            </w:r>
          </w:p>
          <w:p w14:paraId="45F67D5E" w14:textId="77777777" w:rsidR="002B57C3" w:rsidRPr="004A3AED" w:rsidRDefault="002B57C3" w:rsidP="00550226">
            <w:pPr>
              <w:pStyle w:val="P68B1DB1-Normal5"/>
              <w:numPr>
                <w:ilvl w:val="0"/>
                <w:numId w:val="1134"/>
              </w:numPr>
              <w:spacing w:after="0"/>
              <w:rPr>
                <w:rFonts w:asciiTheme="minorHAnsi" w:hAnsiTheme="minorHAnsi"/>
                <w:sz w:val="22"/>
                <w:szCs w:val="22"/>
              </w:rPr>
            </w:pPr>
            <w:r w:rsidRPr="004A3AED">
              <w:rPr>
                <w:rFonts w:asciiTheme="minorHAnsi" w:hAnsiTheme="minorHAnsi"/>
                <w:sz w:val="22"/>
                <w:szCs w:val="22"/>
              </w:rPr>
              <w:t>Cooperation of international criminal courts with states.</w:t>
            </w:r>
          </w:p>
          <w:p w14:paraId="1C3449A1" w14:textId="77777777" w:rsidR="002B57C3" w:rsidRPr="004A3AED" w:rsidRDefault="002B57C3" w:rsidP="002B57C3">
            <w:pPr>
              <w:pStyle w:val="P68B1DB1-Normal5"/>
              <w:spacing w:after="0"/>
              <w:rPr>
                <w:rFonts w:asciiTheme="minorHAnsi" w:hAnsiTheme="minorHAnsi"/>
                <w:sz w:val="22"/>
                <w:szCs w:val="22"/>
              </w:rPr>
            </w:pPr>
          </w:p>
        </w:tc>
      </w:tr>
      <w:tr w:rsidR="002B57C3" w:rsidRPr="004A3AED" w14:paraId="3E32499B" w14:textId="77777777" w:rsidTr="008F1AA6">
        <w:trPr>
          <w:trHeight w:val="255"/>
        </w:trPr>
        <w:tc>
          <w:tcPr>
            <w:tcW w:w="2440" w:type="dxa"/>
          </w:tcPr>
          <w:p w14:paraId="280168EF" w14:textId="77777777" w:rsidR="002B57C3" w:rsidRPr="004A3AED" w:rsidRDefault="002B57C3" w:rsidP="00550226">
            <w:pPr>
              <w:pStyle w:val="P68B1DB1-Normal4"/>
              <w:numPr>
                <w:ilvl w:val="0"/>
                <w:numId w:val="1136"/>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14:paraId="592366F9" w14:textId="77777777" w:rsidR="002B57C3" w:rsidRPr="004A3AED" w:rsidRDefault="002B57C3" w:rsidP="002B57C3">
            <w:pPr>
              <w:pStyle w:val="P68B1DB1-Normal5"/>
              <w:rPr>
                <w:rFonts w:asciiTheme="minorHAnsi" w:hAnsiTheme="minorHAnsi"/>
                <w:sz w:val="22"/>
                <w:szCs w:val="22"/>
              </w:rPr>
            </w:pPr>
            <w:r w:rsidRPr="004A3AED">
              <w:rPr>
                <w:rFonts w:asciiTheme="minorHAnsi" w:hAnsiTheme="minorHAnsi"/>
                <w:sz w:val="22"/>
                <w:szCs w:val="22"/>
              </w:rPr>
              <w:t>Lectures, research, analysis and comparison of national and foreign criminal legislation as well as the case law of national and foreign courts, independent reading, guided discussions, research and study of case law.</w:t>
            </w:r>
          </w:p>
        </w:tc>
      </w:tr>
      <w:tr w:rsidR="002B57C3" w:rsidRPr="004A3AED" w14:paraId="669D2EFB" w14:textId="77777777" w:rsidTr="008F1AA6">
        <w:trPr>
          <w:trHeight w:val="255"/>
        </w:trPr>
        <w:tc>
          <w:tcPr>
            <w:tcW w:w="2440" w:type="dxa"/>
          </w:tcPr>
          <w:p w14:paraId="2A3E8F69" w14:textId="77777777" w:rsidR="002B57C3" w:rsidRPr="004A3AED" w:rsidRDefault="002B57C3" w:rsidP="00550226">
            <w:pPr>
              <w:pStyle w:val="P68B1DB1-Normal4"/>
              <w:numPr>
                <w:ilvl w:val="0"/>
                <w:numId w:val="1136"/>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3D10694A" w14:textId="77777777" w:rsidR="002B57C3" w:rsidRPr="004A3AED" w:rsidRDefault="002B57C3" w:rsidP="002B57C3">
            <w:pPr>
              <w:pStyle w:val="P68B1DB1-Normal5"/>
              <w:ind w:left="360"/>
              <w:rPr>
                <w:rFonts w:asciiTheme="minorHAnsi" w:hAnsiTheme="minorHAnsi"/>
                <w:sz w:val="22"/>
                <w:szCs w:val="22"/>
              </w:rPr>
            </w:pPr>
            <w:r w:rsidRPr="004A3AED">
              <w:rPr>
                <w:rFonts w:asciiTheme="minorHAnsi" w:hAnsiTheme="minorHAnsi"/>
                <w:sz w:val="22"/>
                <w:szCs w:val="22"/>
              </w:rPr>
              <w:t>1. Written exam (essay-type task: explanation of a given topic, hypothetical problem solving)</w:t>
            </w:r>
          </w:p>
          <w:p w14:paraId="39A413ED" w14:textId="77777777" w:rsidR="002B57C3" w:rsidRPr="004A3AED" w:rsidRDefault="002B57C3" w:rsidP="002B57C3">
            <w:pPr>
              <w:pStyle w:val="P68B1DB1-ListParagraph7"/>
              <w:ind w:left="300"/>
              <w:rPr>
                <w:rFonts w:asciiTheme="minorHAnsi" w:hAnsiTheme="minorHAnsi"/>
                <w:szCs w:val="22"/>
              </w:rPr>
            </w:pPr>
            <w:r w:rsidRPr="004A3AED">
              <w:rPr>
                <w:rFonts w:asciiTheme="minorHAnsi" w:hAnsiTheme="minorHAnsi"/>
                <w:szCs w:val="22"/>
              </w:rPr>
              <w:t>2. Oral exam</w:t>
            </w:r>
          </w:p>
        </w:tc>
      </w:tr>
      <w:tr w:rsidR="002B57C3" w:rsidRPr="004A3AED" w14:paraId="009348E2" w14:textId="77777777" w:rsidTr="008F1AA6">
        <w:trPr>
          <w:trHeight w:val="255"/>
        </w:trPr>
        <w:tc>
          <w:tcPr>
            <w:tcW w:w="2440" w:type="dxa"/>
            <w:shd w:val="clear" w:color="auto" w:fill="DEEAF6" w:themeFill="accent1" w:themeFillTint="33"/>
          </w:tcPr>
          <w:p w14:paraId="372042C1" w14:textId="77777777" w:rsidR="002B57C3" w:rsidRPr="004A3AED" w:rsidRDefault="002B57C3" w:rsidP="00F00365">
            <w:pPr>
              <w:pStyle w:val="P68B1DB1-Normal4"/>
              <w:ind w:left="396" w:hanging="360"/>
              <w:rPr>
                <w:rFonts w:asciiTheme="minorHAnsi" w:hAnsiTheme="minorHAnsi"/>
                <w:b/>
                <w:sz w:val="22"/>
                <w:szCs w:val="22"/>
              </w:rPr>
            </w:pPr>
            <w:r w:rsidRPr="004A3AED">
              <w:rPr>
                <w:rFonts w:asciiTheme="minorHAnsi" w:hAnsiTheme="minorHAnsi"/>
                <w:sz w:val="22"/>
                <w:szCs w:val="22"/>
              </w:rPr>
              <w:t xml:space="preserve">LEARNING OUTCOME (NAME) </w:t>
            </w:r>
            <w:r w:rsidRPr="004A3AED">
              <w:rPr>
                <w:rFonts w:asciiTheme="minorHAnsi" w:hAnsiTheme="minorHAnsi"/>
                <w:b/>
                <w:sz w:val="22"/>
                <w:szCs w:val="22"/>
              </w:rPr>
              <w:t>IV</w:t>
            </w:r>
          </w:p>
        </w:tc>
        <w:tc>
          <w:tcPr>
            <w:tcW w:w="6890" w:type="dxa"/>
            <w:shd w:val="clear" w:color="auto" w:fill="DEEAF6" w:themeFill="accent1" w:themeFillTint="33"/>
          </w:tcPr>
          <w:p w14:paraId="6BADAB58" w14:textId="77777777" w:rsidR="002B57C3" w:rsidRPr="004A3AED" w:rsidRDefault="002B57C3" w:rsidP="008F1AA6">
            <w:pPr>
              <w:pStyle w:val="P68B1DB1-Normal8"/>
              <w:jc w:val="both"/>
              <w:rPr>
                <w:rFonts w:asciiTheme="minorHAnsi" w:hAnsiTheme="minorHAnsi"/>
                <w:sz w:val="22"/>
                <w:szCs w:val="22"/>
              </w:rPr>
            </w:pPr>
            <w:r w:rsidRPr="004A3AED">
              <w:rPr>
                <w:rFonts w:asciiTheme="minorHAnsi" w:hAnsiTheme="minorHAnsi"/>
                <w:sz w:val="22"/>
                <w:szCs w:val="22"/>
              </w:rPr>
              <w:t>Evaluate the advantages and disadvantages of existing mechanisms for prosecuting international crimes and propose solutions to improve these systems</w:t>
            </w:r>
          </w:p>
        </w:tc>
      </w:tr>
      <w:tr w:rsidR="002B57C3" w:rsidRPr="004A3AED" w14:paraId="7362058B" w14:textId="77777777" w:rsidTr="008F1AA6">
        <w:trPr>
          <w:trHeight w:val="255"/>
        </w:trPr>
        <w:tc>
          <w:tcPr>
            <w:tcW w:w="2440" w:type="dxa"/>
          </w:tcPr>
          <w:p w14:paraId="2D5FA799" w14:textId="77777777" w:rsidR="002B57C3" w:rsidRPr="004A3AED" w:rsidRDefault="002B57C3" w:rsidP="00550226">
            <w:pPr>
              <w:pStyle w:val="P68B1DB1-Normal4"/>
              <w:numPr>
                <w:ilvl w:val="0"/>
                <w:numId w:val="1143"/>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49AD537A" w14:textId="77777777" w:rsidR="002B57C3" w:rsidRPr="004A3AED" w:rsidRDefault="002B57C3" w:rsidP="002B57C3">
            <w:pPr>
              <w:pStyle w:val="P68B1DB1-ListParagraph7"/>
              <w:ind w:left="-27"/>
              <w:jc w:val="both"/>
              <w:rPr>
                <w:rFonts w:asciiTheme="minorHAnsi" w:hAnsiTheme="minorHAnsi"/>
                <w:szCs w:val="22"/>
              </w:rPr>
            </w:pPr>
            <w:r w:rsidRPr="004A3AED">
              <w:rPr>
                <w:rFonts w:asciiTheme="minorHAnsi" w:hAnsiTheme="minorHAnsi"/>
                <w:szCs w:val="22"/>
              </w:rPr>
              <w:t>8. Develop ethical, legal and socially responsible behavior.</w:t>
            </w:r>
          </w:p>
          <w:p w14:paraId="19684BD2" w14:textId="77777777" w:rsidR="002B57C3" w:rsidRPr="004A3AED" w:rsidRDefault="002B57C3" w:rsidP="002B57C3">
            <w:pPr>
              <w:pStyle w:val="P68B1DB1-ListParagraph7"/>
              <w:ind w:left="-27"/>
              <w:jc w:val="both"/>
              <w:rPr>
                <w:rFonts w:asciiTheme="minorHAnsi" w:hAnsiTheme="minorHAnsi"/>
                <w:szCs w:val="22"/>
              </w:rPr>
            </w:pPr>
          </w:p>
          <w:p w14:paraId="51318703" w14:textId="77777777" w:rsidR="002B57C3" w:rsidRPr="004A3AED" w:rsidRDefault="002B57C3" w:rsidP="002B57C3">
            <w:pPr>
              <w:pStyle w:val="P68B1DB1-ListParagraph7"/>
              <w:ind w:left="-27"/>
              <w:jc w:val="both"/>
              <w:rPr>
                <w:rFonts w:asciiTheme="minorHAnsi" w:hAnsiTheme="minorHAnsi"/>
                <w:szCs w:val="22"/>
              </w:rPr>
            </w:pPr>
            <w:r w:rsidRPr="004A3AED">
              <w:rPr>
                <w:rFonts w:asciiTheme="minorHAnsi" w:hAnsiTheme="minorHAnsi"/>
                <w:szCs w:val="22"/>
              </w:rPr>
              <w:t>12. Evaluate legal institutes and principles in their development dimension and in relation to the modern legal system.</w:t>
            </w:r>
          </w:p>
          <w:p w14:paraId="7415621E" w14:textId="77777777" w:rsidR="002B57C3" w:rsidRPr="004A3AED" w:rsidRDefault="002B57C3" w:rsidP="002B57C3">
            <w:pPr>
              <w:pStyle w:val="P68B1DB1-Normal5"/>
              <w:rPr>
                <w:rFonts w:asciiTheme="minorHAnsi" w:hAnsiTheme="minorHAnsi"/>
                <w:sz w:val="22"/>
                <w:szCs w:val="22"/>
              </w:rPr>
            </w:pPr>
            <w:r w:rsidRPr="004A3AED">
              <w:rPr>
                <w:rFonts w:asciiTheme="minorHAnsi" w:hAnsiTheme="minorHAnsi"/>
                <w:sz w:val="22"/>
                <w:szCs w:val="22"/>
              </w:rPr>
              <w:t>15. Propose a solution to a legal problem with the aim of drafting a legal opinion.</w:t>
            </w:r>
          </w:p>
        </w:tc>
      </w:tr>
      <w:tr w:rsidR="002B57C3" w:rsidRPr="004A3AED" w14:paraId="22E3F7D7" w14:textId="77777777" w:rsidTr="008F1AA6">
        <w:trPr>
          <w:trHeight w:val="255"/>
        </w:trPr>
        <w:tc>
          <w:tcPr>
            <w:tcW w:w="2440" w:type="dxa"/>
          </w:tcPr>
          <w:p w14:paraId="127B8E06" w14:textId="77777777" w:rsidR="002B57C3" w:rsidRPr="004A3AED" w:rsidRDefault="002B57C3" w:rsidP="00550226">
            <w:pPr>
              <w:pStyle w:val="P68B1DB1-Normal4"/>
              <w:numPr>
                <w:ilvl w:val="0"/>
                <w:numId w:val="1143"/>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29043EA5" w14:textId="77777777" w:rsidR="002B57C3" w:rsidRPr="004A3AED" w:rsidRDefault="002B57C3" w:rsidP="002B57C3">
            <w:pPr>
              <w:pStyle w:val="P68B1DB1-Normal5"/>
              <w:rPr>
                <w:rFonts w:asciiTheme="minorHAnsi" w:hAnsiTheme="minorHAnsi"/>
                <w:b/>
                <w:bCs/>
                <w:sz w:val="22"/>
                <w:szCs w:val="22"/>
              </w:rPr>
            </w:pPr>
            <w:r w:rsidRPr="004A3AED">
              <w:rPr>
                <w:rFonts w:asciiTheme="minorHAnsi" w:hAnsiTheme="minorHAnsi"/>
                <w:b/>
                <w:bCs/>
                <w:sz w:val="22"/>
                <w:szCs w:val="22"/>
              </w:rPr>
              <w:t>Evaluation</w:t>
            </w:r>
          </w:p>
        </w:tc>
      </w:tr>
      <w:tr w:rsidR="002B57C3" w:rsidRPr="004A3AED" w14:paraId="029410A8" w14:textId="77777777" w:rsidTr="008F1AA6">
        <w:trPr>
          <w:trHeight w:val="255"/>
        </w:trPr>
        <w:tc>
          <w:tcPr>
            <w:tcW w:w="2440" w:type="dxa"/>
          </w:tcPr>
          <w:p w14:paraId="1EA7B9EA" w14:textId="77777777" w:rsidR="002B57C3" w:rsidRPr="004A3AED" w:rsidRDefault="002B57C3" w:rsidP="00550226">
            <w:pPr>
              <w:pStyle w:val="P68B1DB1-Normal4"/>
              <w:numPr>
                <w:ilvl w:val="0"/>
                <w:numId w:val="1143"/>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23941270" w14:textId="77777777" w:rsidR="002B57C3" w:rsidRPr="004A3AED" w:rsidRDefault="002B57C3" w:rsidP="002B57C3">
            <w:pPr>
              <w:pStyle w:val="P68B1DB1-Normal5"/>
              <w:jc w:val="both"/>
              <w:rPr>
                <w:rFonts w:asciiTheme="minorHAnsi" w:hAnsiTheme="minorHAnsi"/>
                <w:sz w:val="22"/>
                <w:szCs w:val="22"/>
              </w:rPr>
            </w:pPr>
            <w:r w:rsidRPr="004A3AED">
              <w:rPr>
                <w:rFonts w:asciiTheme="minorHAnsi" w:hAnsiTheme="minorHAnsi"/>
                <w:sz w:val="22"/>
                <w:szCs w:val="22"/>
              </w:rPr>
              <w:t>Problem solving skills, ability to apply knowledge in practice, ability to learn, ability to evaluate legislation and case law, ability to precisely formulate attitudes, ability to elaborate critical attitudes.</w:t>
            </w:r>
          </w:p>
        </w:tc>
      </w:tr>
      <w:tr w:rsidR="002B57C3" w:rsidRPr="004A3AED" w14:paraId="3A5FC35F" w14:textId="77777777" w:rsidTr="008F1AA6">
        <w:trPr>
          <w:trHeight w:val="255"/>
        </w:trPr>
        <w:tc>
          <w:tcPr>
            <w:tcW w:w="2440" w:type="dxa"/>
          </w:tcPr>
          <w:p w14:paraId="054FB8D4" w14:textId="77777777" w:rsidR="002B57C3" w:rsidRPr="004A3AED" w:rsidRDefault="002B57C3" w:rsidP="00550226">
            <w:pPr>
              <w:pStyle w:val="P68B1DB1-Normal4"/>
              <w:numPr>
                <w:ilvl w:val="0"/>
                <w:numId w:val="1143"/>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5E724E8B" w14:textId="77777777" w:rsidR="002B57C3" w:rsidRPr="004A3AED" w:rsidRDefault="002B57C3" w:rsidP="002B57C3">
            <w:pPr>
              <w:pStyle w:val="P68B1DB1-Normal5"/>
              <w:jc w:val="both"/>
              <w:rPr>
                <w:rFonts w:asciiTheme="minorHAnsi" w:hAnsiTheme="minorHAnsi"/>
                <w:sz w:val="22"/>
                <w:szCs w:val="22"/>
              </w:rPr>
            </w:pPr>
            <w:r w:rsidRPr="004A3AED">
              <w:rPr>
                <w:rFonts w:asciiTheme="minorHAnsi" w:hAnsiTheme="minorHAnsi"/>
                <w:sz w:val="22"/>
                <w:szCs w:val="22"/>
              </w:rPr>
              <w:t>Teaching units:</w:t>
            </w:r>
          </w:p>
          <w:p w14:paraId="623C1DCD" w14:textId="77777777" w:rsidR="002B57C3" w:rsidRPr="004A3AED" w:rsidRDefault="002B57C3" w:rsidP="002B57C3">
            <w:pPr>
              <w:pStyle w:val="P68B1DB1-Normal5"/>
              <w:spacing w:after="0"/>
              <w:ind w:left="480"/>
              <w:jc w:val="both"/>
              <w:rPr>
                <w:rFonts w:asciiTheme="minorHAnsi" w:hAnsiTheme="minorHAnsi"/>
                <w:sz w:val="22"/>
                <w:szCs w:val="22"/>
              </w:rPr>
            </w:pPr>
            <w:r w:rsidRPr="004A3AED">
              <w:rPr>
                <w:rFonts w:asciiTheme="minorHAnsi" w:hAnsiTheme="minorHAnsi"/>
                <w:sz w:val="22"/>
                <w:szCs w:val="22"/>
              </w:rPr>
              <w:t>1. Review and critical analysis of substantive institutes of international criminal law of the system of criminal sanctions</w:t>
            </w:r>
          </w:p>
          <w:p w14:paraId="375020EF" w14:textId="77777777" w:rsidR="002B57C3" w:rsidRPr="004A3AED" w:rsidRDefault="002B57C3" w:rsidP="002B57C3">
            <w:pPr>
              <w:pStyle w:val="P68B1DB1-Normal5"/>
              <w:spacing w:after="0"/>
              <w:ind w:left="480"/>
              <w:jc w:val="both"/>
              <w:rPr>
                <w:rFonts w:asciiTheme="minorHAnsi" w:hAnsiTheme="minorHAnsi"/>
                <w:sz w:val="22"/>
                <w:szCs w:val="22"/>
              </w:rPr>
            </w:pPr>
            <w:r w:rsidRPr="004A3AED">
              <w:rPr>
                <w:rFonts w:asciiTheme="minorHAnsi" w:hAnsiTheme="minorHAnsi"/>
                <w:sz w:val="22"/>
                <w:szCs w:val="22"/>
              </w:rPr>
              <w:t>2. Review and critical analysis of implemented norms of national law</w:t>
            </w:r>
          </w:p>
          <w:p w14:paraId="180C340A" w14:textId="77777777" w:rsidR="002B57C3" w:rsidRPr="004A3AED" w:rsidRDefault="002B57C3" w:rsidP="002B57C3">
            <w:pPr>
              <w:pStyle w:val="P68B1DB1-Normal5"/>
              <w:spacing w:after="0"/>
              <w:ind w:left="480"/>
              <w:jc w:val="both"/>
              <w:rPr>
                <w:rFonts w:asciiTheme="minorHAnsi" w:hAnsiTheme="minorHAnsi"/>
                <w:sz w:val="22"/>
                <w:szCs w:val="22"/>
              </w:rPr>
            </w:pPr>
            <w:r w:rsidRPr="004A3AED">
              <w:rPr>
                <w:rFonts w:asciiTheme="minorHAnsi" w:hAnsiTheme="minorHAnsi"/>
                <w:sz w:val="22"/>
                <w:szCs w:val="22"/>
              </w:rPr>
              <w:t>3. Alternatives to international criminal courts</w:t>
            </w:r>
          </w:p>
          <w:p w14:paraId="2735147D" w14:textId="77777777" w:rsidR="002B57C3" w:rsidRPr="004A3AED" w:rsidRDefault="002B57C3" w:rsidP="002B57C3">
            <w:pPr>
              <w:pStyle w:val="P68B1DB1-Normal5"/>
              <w:spacing w:after="0"/>
              <w:ind w:left="480"/>
              <w:jc w:val="both"/>
              <w:rPr>
                <w:rFonts w:asciiTheme="minorHAnsi" w:hAnsiTheme="minorHAnsi"/>
                <w:sz w:val="22"/>
                <w:szCs w:val="22"/>
              </w:rPr>
            </w:pPr>
            <w:r w:rsidRPr="004A3AED">
              <w:rPr>
                <w:rFonts w:asciiTheme="minorHAnsi" w:hAnsiTheme="minorHAnsi"/>
                <w:sz w:val="22"/>
                <w:szCs w:val="22"/>
              </w:rPr>
              <w:t>4. Case law</w:t>
            </w:r>
          </w:p>
        </w:tc>
      </w:tr>
      <w:tr w:rsidR="002B57C3" w:rsidRPr="004A3AED" w14:paraId="287AFEA5" w14:textId="77777777" w:rsidTr="008F1AA6">
        <w:trPr>
          <w:trHeight w:val="255"/>
        </w:trPr>
        <w:tc>
          <w:tcPr>
            <w:tcW w:w="2440" w:type="dxa"/>
          </w:tcPr>
          <w:p w14:paraId="06D6E3B0" w14:textId="77777777" w:rsidR="002B57C3" w:rsidRPr="004A3AED" w:rsidRDefault="002B57C3" w:rsidP="00550226">
            <w:pPr>
              <w:pStyle w:val="P68B1DB1-Normal4"/>
              <w:numPr>
                <w:ilvl w:val="0"/>
                <w:numId w:val="1143"/>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7CE9980C" w14:textId="77777777" w:rsidR="002B57C3" w:rsidRPr="004A3AED" w:rsidRDefault="002B57C3" w:rsidP="002B57C3">
            <w:pPr>
              <w:pStyle w:val="P68B1DB1-Normal5"/>
              <w:rPr>
                <w:rFonts w:asciiTheme="minorHAnsi" w:hAnsiTheme="minorHAnsi"/>
                <w:sz w:val="22"/>
                <w:szCs w:val="22"/>
              </w:rPr>
            </w:pPr>
            <w:r w:rsidRPr="004A3AED">
              <w:rPr>
                <w:rFonts w:asciiTheme="minorHAnsi" w:hAnsiTheme="minorHAnsi"/>
                <w:sz w:val="22"/>
                <w:szCs w:val="22"/>
              </w:rPr>
              <w:t>Lectures, research, analysis and comparison of national and international legislation and case law of national and international courts, independent reading, guided discussions.</w:t>
            </w:r>
          </w:p>
        </w:tc>
      </w:tr>
      <w:tr w:rsidR="002B57C3" w:rsidRPr="004A3AED" w14:paraId="79F6821B" w14:textId="77777777" w:rsidTr="008F1AA6">
        <w:trPr>
          <w:trHeight w:val="255"/>
        </w:trPr>
        <w:tc>
          <w:tcPr>
            <w:tcW w:w="2440" w:type="dxa"/>
          </w:tcPr>
          <w:p w14:paraId="1187C434" w14:textId="77777777" w:rsidR="002B57C3" w:rsidRPr="004A3AED" w:rsidRDefault="002B57C3" w:rsidP="00550226">
            <w:pPr>
              <w:pStyle w:val="P68B1DB1-Normal4"/>
              <w:numPr>
                <w:ilvl w:val="0"/>
                <w:numId w:val="1143"/>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207EC494" w14:textId="77777777" w:rsidR="002B57C3" w:rsidRPr="004A3AED" w:rsidRDefault="002B57C3" w:rsidP="002B57C3">
            <w:pPr>
              <w:pStyle w:val="P68B1DB1-Normal5"/>
              <w:ind w:left="360"/>
              <w:rPr>
                <w:rFonts w:asciiTheme="minorHAnsi" w:hAnsiTheme="minorHAnsi"/>
                <w:sz w:val="22"/>
                <w:szCs w:val="22"/>
              </w:rPr>
            </w:pPr>
            <w:r w:rsidRPr="004A3AED">
              <w:rPr>
                <w:rFonts w:asciiTheme="minorHAnsi" w:hAnsiTheme="minorHAnsi"/>
                <w:sz w:val="22"/>
                <w:szCs w:val="22"/>
              </w:rPr>
              <w:t xml:space="preserve">l. Written exam (essay-type task: explanation of a given topic) </w:t>
            </w:r>
          </w:p>
          <w:p w14:paraId="3A481265" w14:textId="77777777" w:rsidR="002B57C3" w:rsidRPr="004A3AED" w:rsidRDefault="002B57C3" w:rsidP="002B57C3">
            <w:pPr>
              <w:pStyle w:val="P68B1DB1-Normal5"/>
              <w:ind w:left="360"/>
              <w:rPr>
                <w:rFonts w:asciiTheme="minorHAnsi" w:hAnsiTheme="minorHAnsi"/>
                <w:sz w:val="22"/>
                <w:szCs w:val="22"/>
              </w:rPr>
            </w:pPr>
            <w:r w:rsidRPr="004A3AED">
              <w:rPr>
                <w:rFonts w:asciiTheme="minorHAnsi" w:hAnsiTheme="minorHAnsi"/>
                <w:sz w:val="22"/>
                <w:szCs w:val="22"/>
              </w:rPr>
              <w:t xml:space="preserve">2. Oral exam </w:t>
            </w:r>
          </w:p>
        </w:tc>
      </w:tr>
    </w:tbl>
    <w:p w14:paraId="00EA48B6" w14:textId="77777777" w:rsidR="00EF34F5" w:rsidRPr="004A3AED" w:rsidRDefault="00EF34F5"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6F42E2F" w14:textId="77777777" w:rsidR="00EF34F5" w:rsidRPr="004A3AED" w:rsidRDefault="00EF34F5"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09C802A"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I</w:t>
      </w:r>
      <w:r w:rsidR="00EF34F5" w:rsidRPr="004A3AED">
        <w:rPr>
          <w:rFonts w:eastAsia="Times New Roman" w:cs="Times New Roman"/>
          <w:b/>
          <w:color w:val="1F3864" w:themeColor="accent5" w:themeShade="80"/>
          <w:sz w:val="28"/>
          <w:szCs w:val="28"/>
          <w:lang w:eastAsia="hr-HR"/>
        </w:rPr>
        <w:t>NTERNATIONAL CRIMINAL PROCEDURE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F00365" w:rsidRPr="004A3AED" w14:paraId="37CA830E" w14:textId="77777777" w:rsidTr="008F1AA6">
        <w:trPr>
          <w:trHeight w:val="570"/>
        </w:trPr>
        <w:tc>
          <w:tcPr>
            <w:tcW w:w="2440" w:type="dxa"/>
            <w:shd w:val="clear" w:color="auto" w:fill="9CC2E5" w:themeFill="accent1" w:themeFillTint="99"/>
          </w:tcPr>
          <w:p w14:paraId="1EEDAE51" w14:textId="77777777" w:rsidR="00F00365" w:rsidRPr="004A3AED" w:rsidRDefault="00F00365" w:rsidP="008F1AA6">
            <w:pPr>
              <w:rPr>
                <w:rFonts w:cs="Times New Roman"/>
                <w:b/>
                <w:sz w:val="28"/>
                <w:szCs w:val="28"/>
              </w:rPr>
            </w:pPr>
            <w:r w:rsidRPr="004A3AED">
              <w:rPr>
                <w:rFonts w:cs="Times New Roman"/>
                <w:sz w:val="28"/>
                <w:szCs w:val="28"/>
              </w:rPr>
              <w:t>COURSE</w:t>
            </w:r>
          </w:p>
        </w:tc>
        <w:tc>
          <w:tcPr>
            <w:tcW w:w="6890" w:type="dxa"/>
          </w:tcPr>
          <w:p w14:paraId="1F4511D9" w14:textId="77777777" w:rsidR="00F00365" w:rsidRPr="004A3AED" w:rsidRDefault="00F00365" w:rsidP="008F1AA6">
            <w:pPr>
              <w:rPr>
                <w:rFonts w:cs="Times New Roman"/>
                <w:sz w:val="28"/>
                <w:szCs w:val="28"/>
              </w:rPr>
            </w:pPr>
            <w:r w:rsidRPr="004A3AED">
              <w:rPr>
                <w:rFonts w:cs="Times New Roman"/>
                <w:b/>
                <w:sz w:val="28"/>
                <w:szCs w:val="28"/>
              </w:rPr>
              <w:t xml:space="preserve">INTERNATIONAL CRIMINAL PROCEDURE </w:t>
            </w:r>
          </w:p>
        </w:tc>
      </w:tr>
      <w:tr w:rsidR="00F00365" w:rsidRPr="004A3AED" w14:paraId="5DBC4ECA" w14:textId="77777777" w:rsidTr="008F1AA6">
        <w:trPr>
          <w:trHeight w:val="465"/>
        </w:trPr>
        <w:tc>
          <w:tcPr>
            <w:tcW w:w="2440" w:type="dxa"/>
            <w:shd w:val="clear" w:color="auto" w:fill="F2F2F2" w:themeFill="background1" w:themeFillShade="F2"/>
          </w:tcPr>
          <w:p w14:paraId="6F128607" w14:textId="77777777" w:rsidR="00F00365" w:rsidRPr="004A3AED" w:rsidRDefault="00F00365" w:rsidP="008F1AA6">
            <w:pPr>
              <w:rPr>
                <w:rFonts w:cs="Times New Roman"/>
              </w:rPr>
            </w:pPr>
            <w:r w:rsidRPr="004A3AED">
              <w:rPr>
                <w:rFonts w:cs="Times New Roman"/>
              </w:rPr>
              <w:t xml:space="preserve">COMPULSORY OR ELECTIVE/STUDY YEAR IN WHICH THE COURSE IS IMPLEMENTED </w:t>
            </w:r>
          </w:p>
        </w:tc>
        <w:tc>
          <w:tcPr>
            <w:tcW w:w="6890" w:type="dxa"/>
          </w:tcPr>
          <w:p w14:paraId="34ACA17F" w14:textId="77777777" w:rsidR="00F00365" w:rsidRPr="004A3AED" w:rsidRDefault="00F00365" w:rsidP="008F1AA6">
            <w:pPr>
              <w:rPr>
                <w:rFonts w:cs="Times New Roman"/>
              </w:rPr>
            </w:pPr>
            <w:r w:rsidRPr="004A3AED">
              <w:rPr>
                <w:rFonts w:cs="Times New Roman"/>
              </w:rPr>
              <w:t xml:space="preserve">ELECTIVE / FIFTH AND ERASMUS </w:t>
            </w:r>
          </w:p>
        </w:tc>
      </w:tr>
      <w:tr w:rsidR="00F00365" w:rsidRPr="004A3AED" w14:paraId="0CB8BAB0" w14:textId="77777777" w:rsidTr="008F1AA6">
        <w:trPr>
          <w:trHeight w:val="300"/>
        </w:trPr>
        <w:tc>
          <w:tcPr>
            <w:tcW w:w="2440" w:type="dxa"/>
            <w:shd w:val="clear" w:color="auto" w:fill="F2F2F2" w:themeFill="background1" w:themeFillShade="F2"/>
          </w:tcPr>
          <w:p w14:paraId="1C278A6E" w14:textId="77777777" w:rsidR="00F00365" w:rsidRPr="004A3AED" w:rsidRDefault="00F00365" w:rsidP="008F1AA6">
            <w:pPr>
              <w:rPr>
                <w:rFonts w:cs="Times New Roman"/>
              </w:rPr>
            </w:pPr>
            <w:r w:rsidRPr="004A3AED">
              <w:rPr>
                <w:rFonts w:cs="Times New Roman"/>
              </w:rPr>
              <w:t>TEACHING FORM (LECTURES, SEMINAR, TUTORIALS, (AND/OR) PRACTICALS)</w:t>
            </w:r>
          </w:p>
        </w:tc>
        <w:tc>
          <w:tcPr>
            <w:tcW w:w="6890" w:type="dxa"/>
          </w:tcPr>
          <w:p w14:paraId="33F658C8" w14:textId="77777777" w:rsidR="00F00365" w:rsidRPr="004A3AED" w:rsidRDefault="00F00365" w:rsidP="008F1AA6">
            <w:pPr>
              <w:rPr>
                <w:rFonts w:cs="Times New Roman"/>
              </w:rPr>
            </w:pPr>
            <w:r w:rsidRPr="004A3AED">
              <w:rPr>
                <w:rFonts w:cs="Times New Roman"/>
              </w:rPr>
              <w:t>LECTURES</w:t>
            </w:r>
          </w:p>
        </w:tc>
      </w:tr>
      <w:tr w:rsidR="00F00365" w:rsidRPr="004A3AED" w14:paraId="1253B67A" w14:textId="77777777" w:rsidTr="008F1AA6">
        <w:trPr>
          <w:trHeight w:val="405"/>
        </w:trPr>
        <w:tc>
          <w:tcPr>
            <w:tcW w:w="2440" w:type="dxa"/>
            <w:shd w:val="clear" w:color="auto" w:fill="F2F2F2" w:themeFill="background1" w:themeFillShade="F2"/>
          </w:tcPr>
          <w:p w14:paraId="25DEB719" w14:textId="77777777" w:rsidR="00F00365" w:rsidRPr="004A3AED" w:rsidRDefault="00F00365" w:rsidP="008F1AA6">
            <w:pPr>
              <w:rPr>
                <w:rFonts w:cs="Times New Roman"/>
              </w:rPr>
            </w:pPr>
            <w:r w:rsidRPr="004A3AED">
              <w:rPr>
                <w:rFonts w:cs="Times New Roman"/>
              </w:rPr>
              <w:t>APPOINTED ECTS CREDITS</w:t>
            </w:r>
          </w:p>
        </w:tc>
        <w:tc>
          <w:tcPr>
            <w:tcW w:w="6890" w:type="dxa"/>
          </w:tcPr>
          <w:p w14:paraId="6C2306A8" w14:textId="77777777" w:rsidR="00F00365" w:rsidRPr="004A3AED" w:rsidRDefault="00F00365" w:rsidP="008F1AA6">
            <w:pPr>
              <w:rPr>
                <w:rFonts w:cs="Times New Roman"/>
              </w:rPr>
            </w:pPr>
            <w:r w:rsidRPr="004A3AED">
              <w:rPr>
                <w:rFonts w:cs="Times New Roman"/>
                <w:b/>
                <w:bCs/>
              </w:rPr>
              <w:t>4 ECTS</w:t>
            </w:r>
            <w:r w:rsidRPr="004A3AED">
              <w:rPr>
                <w:rFonts w:cs="Times New Roman"/>
              </w:rPr>
              <w:t>:</w:t>
            </w:r>
          </w:p>
          <w:p w14:paraId="16C34D4D" w14:textId="77777777" w:rsidR="00F00365" w:rsidRPr="004A3AED" w:rsidRDefault="00F00365" w:rsidP="00550226">
            <w:pPr>
              <w:numPr>
                <w:ilvl w:val="0"/>
                <w:numId w:val="1144"/>
              </w:numPr>
              <w:rPr>
                <w:rFonts w:cs="Times New Roman"/>
                <w:lang w:val="en-GB"/>
              </w:rPr>
            </w:pPr>
            <w:r w:rsidRPr="004A3AED">
              <w:rPr>
                <w:rFonts w:cs="Times New Roman"/>
                <w:lang w:val="en-GB"/>
              </w:rPr>
              <w:t xml:space="preserve">Lectures - 30 hours: cca. </w:t>
            </w:r>
            <w:r w:rsidRPr="004A3AED">
              <w:rPr>
                <w:rFonts w:cs="Times New Roman"/>
                <w:b/>
                <w:bCs/>
                <w:lang w:val="en-GB"/>
              </w:rPr>
              <w:t xml:space="preserve">1 </w:t>
            </w:r>
            <w:r w:rsidRPr="004A3AED">
              <w:rPr>
                <w:rFonts w:cs="Times New Roman"/>
                <w:b/>
                <w:lang w:val="en-GB"/>
              </w:rPr>
              <w:t>ECTS</w:t>
            </w:r>
          </w:p>
          <w:p w14:paraId="5D793699" w14:textId="77777777" w:rsidR="00F00365" w:rsidRPr="004A3AED" w:rsidRDefault="00F00365" w:rsidP="00550226">
            <w:pPr>
              <w:pStyle w:val="Odlomakpopisa"/>
              <w:numPr>
                <w:ilvl w:val="0"/>
                <w:numId w:val="1144"/>
              </w:numPr>
              <w:rPr>
                <w:rFonts w:asciiTheme="minorHAnsi" w:hAnsiTheme="minorHAnsi"/>
                <w:sz w:val="22"/>
                <w:szCs w:val="22"/>
                <w:lang w:val="en-GB"/>
              </w:rPr>
            </w:pPr>
            <w:r w:rsidRPr="004A3AED">
              <w:rPr>
                <w:rFonts w:asciiTheme="minorHAnsi" w:hAnsiTheme="minorHAnsi"/>
                <w:sz w:val="22"/>
                <w:szCs w:val="22"/>
                <w:lang w:val="en-GB"/>
              </w:rPr>
              <w:t xml:space="preserve">Preparation for the lecture (work on cases and presentations, study of literature, case analysis) - 30 hours: cca </w:t>
            </w:r>
            <w:r w:rsidRPr="004A3AED">
              <w:rPr>
                <w:rFonts w:asciiTheme="minorHAnsi" w:hAnsiTheme="minorHAnsi"/>
                <w:b/>
                <w:sz w:val="22"/>
                <w:szCs w:val="22"/>
                <w:lang w:val="en-GB"/>
              </w:rPr>
              <w:t>1 ECTS</w:t>
            </w:r>
          </w:p>
          <w:p w14:paraId="0E306B32" w14:textId="77777777" w:rsidR="00F00365" w:rsidRPr="004A3AED" w:rsidRDefault="00F00365" w:rsidP="008F1AA6">
            <w:pPr>
              <w:pStyle w:val="Odlomakpopisa"/>
              <w:rPr>
                <w:rFonts w:asciiTheme="minorHAnsi" w:hAnsiTheme="minorHAnsi"/>
                <w:sz w:val="22"/>
                <w:szCs w:val="22"/>
                <w:lang w:val="en-GB"/>
              </w:rPr>
            </w:pPr>
          </w:p>
          <w:p w14:paraId="728D07F2" w14:textId="77777777" w:rsidR="00F00365" w:rsidRPr="004A3AED" w:rsidRDefault="00F00365" w:rsidP="00550226">
            <w:pPr>
              <w:pStyle w:val="Odlomakpopisa"/>
              <w:numPr>
                <w:ilvl w:val="0"/>
                <w:numId w:val="1144"/>
              </w:numPr>
              <w:rPr>
                <w:rFonts w:asciiTheme="minorHAnsi" w:hAnsiTheme="minorHAnsi"/>
                <w:b/>
                <w:bCs/>
                <w:sz w:val="22"/>
                <w:szCs w:val="22"/>
                <w:lang w:val="en-GB"/>
              </w:rPr>
            </w:pPr>
            <w:r w:rsidRPr="004A3AED">
              <w:rPr>
                <w:rFonts w:asciiTheme="minorHAnsi" w:hAnsiTheme="minorHAnsi"/>
                <w:sz w:val="22"/>
                <w:szCs w:val="22"/>
                <w:lang w:val="en-GB"/>
              </w:rPr>
              <w:t xml:space="preserve">Exam preparation (independent reading and learning of literature – 60 hours); cca. </w:t>
            </w:r>
            <w:r w:rsidRPr="004A3AED">
              <w:rPr>
                <w:rFonts w:asciiTheme="minorHAnsi" w:hAnsiTheme="minorHAnsi"/>
                <w:b/>
                <w:bCs/>
                <w:sz w:val="22"/>
                <w:szCs w:val="22"/>
                <w:lang w:val="en-GB"/>
              </w:rPr>
              <w:t>2 ECTS</w:t>
            </w:r>
          </w:p>
          <w:p w14:paraId="2776C441" w14:textId="77777777" w:rsidR="00F00365" w:rsidRPr="004A3AED" w:rsidRDefault="00F00365" w:rsidP="00F00365">
            <w:pPr>
              <w:rPr>
                <w:b/>
                <w:bCs/>
                <w:lang w:val="en-GB"/>
              </w:rPr>
            </w:pPr>
          </w:p>
        </w:tc>
      </w:tr>
      <w:tr w:rsidR="00F00365" w:rsidRPr="004A3AED" w14:paraId="2DE71C18" w14:textId="77777777" w:rsidTr="008F1AA6">
        <w:trPr>
          <w:trHeight w:val="330"/>
        </w:trPr>
        <w:tc>
          <w:tcPr>
            <w:tcW w:w="2440" w:type="dxa"/>
            <w:shd w:val="clear" w:color="auto" w:fill="F2F2F2" w:themeFill="background1" w:themeFillShade="F2"/>
          </w:tcPr>
          <w:p w14:paraId="308C1706" w14:textId="77777777" w:rsidR="00F00365" w:rsidRPr="004A3AED" w:rsidRDefault="00F00365" w:rsidP="008F1AA6">
            <w:pPr>
              <w:rPr>
                <w:rFonts w:cs="Times New Roman"/>
              </w:rPr>
            </w:pPr>
            <w:r w:rsidRPr="004A3AED">
              <w:rPr>
                <w:rFonts w:cs="Times New Roman"/>
              </w:rPr>
              <w:t>STUDY PROGRAMME OF THE IMPLEMENTED COURSE</w:t>
            </w:r>
          </w:p>
        </w:tc>
        <w:tc>
          <w:tcPr>
            <w:tcW w:w="6890" w:type="dxa"/>
          </w:tcPr>
          <w:p w14:paraId="095C1D92" w14:textId="77777777" w:rsidR="00F00365" w:rsidRPr="004A3AED" w:rsidRDefault="00F00365" w:rsidP="008F1AA6">
            <w:pPr>
              <w:rPr>
                <w:rFonts w:cs="Times New Roman"/>
                <w:lang w:val="de-AT"/>
              </w:rPr>
            </w:pPr>
            <w:r w:rsidRPr="004A3AED">
              <w:rPr>
                <w:rFonts w:cs="Times New Roman"/>
                <w:lang w:val="de-AT"/>
              </w:rPr>
              <w:t>LAW</w:t>
            </w:r>
          </w:p>
        </w:tc>
      </w:tr>
      <w:tr w:rsidR="00F00365" w:rsidRPr="004A3AED" w14:paraId="0FE1FB54" w14:textId="77777777" w:rsidTr="008F1AA6">
        <w:trPr>
          <w:trHeight w:val="255"/>
        </w:trPr>
        <w:tc>
          <w:tcPr>
            <w:tcW w:w="2440" w:type="dxa"/>
            <w:shd w:val="clear" w:color="auto" w:fill="F2F2F2" w:themeFill="background1" w:themeFillShade="F2"/>
          </w:tcPr>
          <w:p w14:paraId="162D8516" w14:textId="77777777" w:rsidR="00F00365" w:rsidRPr="004A3AED" w:rsidRDefault="00F00365" w:rsidP="008F1AA6">
            <w:pPr>
              <w:rPr>
                <w:rFonts w:cs="Times New Roman"/>
              </w:rPr>
            </w:pPr>
            <w:r w:rsidRPr="004A3AED">
              <w:rPr>
                <w:rFonts w:cs="Times New Roman"/>
              </w:rPr>
              <w:t>STUDY PROGRAMME QUALIFICATION LEVEL (6.st, 6.sv, 7.1.st, 7.1.sv, 7.2, 8.2.)</w:t>
            </w:r>
          </w:p>
        </w:tc>
        <w:tc>
          <w:tcPr>
            <w:tcW w:w="6890" w:type="dxa"/>
          </w:tcPr>
          <w:p w14:paraId="6B575197" w14:textId="77777777" w:rsidR="00F00365" w:rsidRPr="004A3AED" w:rsidRDefault="00F00365" w:rsidP="008F1AA6">
            <w:pPr>
              <w:rPr>
                <w:rFonts w:cs="Times New Roman"/>
              </w:rPr>
            </w:pPr>
            <w:r w:rsidRPr="004A3AED">
              <w:rPr>
                <w:rFonts w:cs="Times New Roman"/>
              </w:rPr>
              <w:t>7.1.sv</w:t>
            </w:r>
          </w:p>
        </w:tc>
      </w:tr>
      <w:tr w:rsidR="00F00365" w:rsidRPr="004A3AED" w14:paraId="40B05118" w14:textId="77777777" w:rsidTr="008F1AA6">
        <w:trPr>
          <w:trHeight w:val="255"/>
        </w:trPr>
        <w:tc>
          <w:tcPr>
            <w:tcW w:w="2440" w:type="dxa"/>
          </w:tcPr>
          <w:p w14:paraId="6B738786" w14:textId="77777777" w:rsidR="00F00365" w:rsidRPr="004A3AED" w:rsidRDefault="00F00365" w:rsidP="008F1AA6">
            <w:pPr>
              <w:rPr>
                <w:rFonts w:cs="Times New Roman"/>
              </w:rPr>
            </w:pPr>
          </w:p>
        </w:tc>
        <w:tc>
          <w:tcPr>
            <w:tcW w:w="6890" w:type="dxa"/>
            <w:shd w:val="clear" w:color="auto" w:fill="BDD6EE" w:themeFill="accent1" w:themeFillTint="66"/>
          </w:tcPr>
          <w:p w14:paraId="4A2320DB" w14:textId="77777777" w:rsidR="00F00365" w:rsidRPr="004A3AED" w:rsidRDefault="00F00365" w:rsidP="008F1AA6">
            <w:pPr>
              <w:jc w:val="center"/>
              <w:rPr>
                <w:rFonts w:cs="Times New Roman"/>
                <w:b/>
              </w:rPr>
            </w:pPr>
            <w:r w:rsidRPr="004A3AED">
              <w:rPr>
                <w:rFonts w:cs="Times New Roman"/>
                <w:b/>
              </w:rPr>
              <w:t>KONSTRUKTIVNO POVEZIVANJE</w:t>
            </w:r>
          </w:p>
        </w:tc>
      </w:tr>
      <w:tr w:rsidR="00F00365" w:rsidRPr="004A3AED" w14:paraId="3C403401" w14:textId="77777777" w:rsidTr="008F1AA6">
        <w:trPr>
          <w:trHeight w:val="255"/>
        </w:trPr>
        <w:tc>
          <w:tcPr>
            <w:tcW w:w="2440" w:type="dxa"/>
            <w:shd w:val="clear" w:color="auto" w:fill="DEEAF6" w:themeFill="accent1" w:themeFillTint="33"/>
          </w:tcPr>
          <w:p w14:paraId="4723CFE6" w14:textId="77777777" w:rsidR="00F00365" w:rsidRPr="004A3AED" w:rsidRDefault="00F00365" w:rsidP="008F1AA6">
            <w:pPr>
              <w:ind w:left="360"/>
              <w:rPr>
                <w:rFonts w:cs="Times New Roman"/>
              </w:rPr>
            </w:pPr>
            <w:r w:rsidRPr="004A3AED">
              <w:rPr>
                <w:rFonts w:cs="Times New Roman"/>
              </w:rPr>
              <w:t>LEARNING OUTCOME (NAME)</w:t>
            </w:r>
          </w:p>
        </w:tc>
        <w:tc>
          <w:tcPr>
            <w:tcW w:w="6890" w:type="dxa"/>
            <w:shd w:val="clear" w:color="auto" w:fill="E7E6E6" w:themeFill="background2"/>
          </w:tcPr>
          <w:p w14:paraId="43EB7DA6" w14:textId="77777777" w:rsidR="00F00365" w:rsidRPr="004A3AED" w:rsidRDefault="00F00365" w:rsidP="008F1AA6">
            <w:pPr>
              <w:rPr>
                <w:rFonts w:cs="Times New Roman"/>
                <w:lang w:val="en-GB"/>
              </w:rPr>
            </w:pPr>
            <w:r w:rsidRPr="004A3AED">
              <w:rPr>
                <w:rFonts w:cs="Times New Roman"/>
                <w:b/>
                <w:lang w:val="en-GB"/>
              </w:rPr>
              <w:t>Interpret the principles and institutes of international criminal procedural law and describe the development of international criminal justice.</w:t>
            </w:r>
          </w:p>
        </w:tc>
      </w:tr>
      <w:tr w:rsidR="00F00365" w:rsidRPr="004A3AED" w14:paraId="61522CED" w14:textId="77777777" w:rsidTr="008F1AA6">
        <w:trPr>
          <w:trHeight w:val="255"/>
        </w:trPr>
        <w:tc>
          <w:tcPr>
            <w:tcW w:w="2440" w:type="dxa"/>
          </w:tcPr>
          <w:p w14:paraId="0617D705" w14:textId="77777777" w:rsidR="00F00365" w:rsidRPr="004A3AED" w:rsidRDefault="00F00365" w:rsidP="00550226">
            <w:pPr>
              <w:pStyle w:val="P68B1DB1-Normal4"/>
              <w:numPr>
                <w:ilvl w:val="0"/>
                <w:numId w:val="1145"/>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5BA08753" w14:textId="77777777" w:rsidR="00F00365" w:rsidRPr="004A3AED" w:rsidRDefault="00F00365" w:rsidP="00F00365">
            <w:pPr>
              <w:rPr>
                <w:rFonts w:cs="Times New Roman"/>
                <w:lang w:val="en-GB"/>
              </w:rPr>
            </w:pPr>
            <w:r w:rsidRPr="004A3AED">
              <w:rPr>
                <w:rFonts w:cs="Times New Roman"/>
                <w:lang w:val="en-GB"/>
              </w:rPr>
              <w:t>4. Classify and interpret the normative framework relevant to a particular branch of law.</w:t>
            </w:r>
          </w:p>
          <w:p w14:paraId="387450F2" w14:textId="77777777" w:rsidR="00F00365" w:rsidRPr="004A3AED" w:rsidRDefault="00F00365" w:rsidP="00F00365">
            <w:pPr>
              <w:rPr>
                <w:rFonts w:cs="Times New Roman"/>
                <w:lang w:val="en-GB"/>
              </w:rPr>
            </w:pPr>
            <w:r w:rsidRPr="004A3AED">
              <w:rPr>
                <w:rFonts w:cs="Times New Roman"/>
                <w:lang w:val="en-GB"/>
              </w:rPr>
              <w:t>5. Explain the institutes of substantive and procedural law.</w:t>
            </w:r>
          </w:p>
        </w:tc>
      </w:tr>
      <w:tr w:rsidR="00F00365" w:rsidRPr="004A3AED" w14:paraId="0E527625" w14:textId="77777777" w:rsidTr="008F1AA6">
        <w:trPr>
          <w:trHeight w:val="255"/>
        </w:trPr>
        <w:tc>
          <w:tcPr>
            <w:tcW w:w="2440" w:type="dxa"/>
          </w:tcPr>
          <w:p w14:paraId="28927836" w14:textId="77777777" w:rsidR="00F00365" w:rsidRPr="004A3AED" w:rsidRDefault="00F00365" w:rsidP="00550226">
            <w:pPr>
              <w:pStyle w:val="P68B1DB1-Normal4"/>
              <w:numPr>
                <w:ilvl w:val="0"/>
                <w:numId w:val="1145"/>
              </w:numPr>
              <w:ind w:left="396"/>
              <w:contextualSpacing/>
              <w:rPr>
                <w:rFonts w:asciiTheme="minorHAnsi" w:hAnsiTheme="minorHAnsi"/>
                <w:sz w:val="22"/>
                <w:szCs w:val="22"/>
              </w:rPr>
            </w:pPr>
            <w:r w:rsidRPr="004A3AED">
              <w:rPr>
                <w:rFonts w:asciiTheme="minorHAnsi" w:hAnsiTheme="minorHAnsi"/>
                <w:sz w:val="22"/>
                <w:szCs w:val="22"/>
              </w:rPr>
              <w:lastRenderedPageBreak/>
              <w:t>COGNITIVE AREA OF KNOWLEDGE AND UNDERSTANDING</w:t>
            </w:r>
          </w:p>
        </w:tc>
        <w:tc>
          <w:tcPr>
            <w:tcW w:w="6890" w:type="dxa"/>
            <w:shd w:val="clear" w:color="auto" w:fill="E7E6E6" w:themeFill="background2"/>
          </w:tcPr>
          <w:p w14:paraId="161A699D" w14:textId="77777777" w:rsidR="00F00365" w:rsidRPr="004A3AED" w:rsidRDefault="00F00365" w:rsidP="00F00365">
            <w:pPr>
              <w:rPr>
                <w:rFonts w:cs="Times New Roman"/>
                <w:lang w:val="en-GB"/>
              </w:rPr>
            </w:pPr>
            <w:r w:rsidRPr="004A3AED">
              <w:rPr>
                <w:rFonts w:cs="Times New Roman"/>
                <w:lang w:val="en-GB"/>
              </w:rPr>
              <w:t>Understanding</w:t>
            </w:r>
          </w:p>
        </w:tc>
      </w:tr>
      <w:tr w:rsidR="00F00365" w:rsidRPr="004A3AED" w14:paraId="39670E65" w14:textId="77777777" w:rsidTr="008F1AA6">
        <w:trPr>
          <w:trHeight w:val="255"/>
        </w:trPr>
        <w:tc>
          <w:tcPr>
            <w:tcW w:w="2440" w:type="dxa"/>
          </w:tcPr>
          <w:p w14:paraId="0C8B0F35" w14:textId="77777777" w:rsidR="00F00365" w:rsidRPr="004A3AED" w:rsidRDefault="00F00365" w:rsidP="00550226">
            <w:pPr>
              <w:pStyle w:val="P68B1DB1-Normal4"/>
              <w:numPr>
                <w:ilvl w:val="0"/>
                <w:numId w:val="1145"/>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4DD32CB6" w14:textId="77777777" w:rsidR="00F00365" w:rsidRPr="004A3AED" w:rsidRDefault="00F00365" w:rsidP="00F00365">
            <w:pPr>
              <w:rPr>
                <w:rFonts w:cs="Times New Roman"/>
                <w:lang w:val="en-GB"/>
              </w:rPr>
            </w:pPr>
            <w:r w:rsidRPr="004A3AED">
              <w:rPr>
                <w:rFonts w:cs="Times New Roman"/>
                <w:lang w:val="en-GB"/>
              </w:rPr>
              <w:t>Information management skills, learning ability, use of a foreign language in professional communication, skills of clear and intelligible oral expression.</w:t>
            </w:r>
          </w:p>
        </w:tc>
      </w:tr>
      <w:tr w:rsidR="00F00365" w:rsidRPr="004A3AED" w14:paraId="7D4BF8C5" w14:textId="77777777" w:rsidTr="008F1AA6">
        <w:trPr>
          <w:trHeight w:val="255"/>
        </w:trPr>
        <w:tc>
          <w:tcPr>
            <w:tcW w:w="2440" w:type="dxa"/>
          </w:tcPr>
          <w:p w14:paraId="41A00F15" w14:textId="77777777" w:rsidR="00F00365" w:rsidRPr="004A3AED" w:rsidRDefault="00F00365" w:rsidP="00550226">
            <w:pPr>
              <w:pStyle w:val="P68B1DB1-Normal4"/>
              <w:numPr>
                <w:ilvl w:val="0"/>
                <w:numId w:val="1145"/>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346F8307" w14:textId="77777777" w:rsidR="00F00365" w:rsidRPr="004A3AED" w:rsidRDefault="00F00365" w:rsidP="00F00365">
            <w:pPr>
              <w:rPr>
                <w:rFonts w:cs="Times New Roman"/>
                <w:lang w:val="en-GB"/>
              </w:rPr>
            </w:pPr>
            <w:r w:rsidRPr="004A3AED">
              <w:rPr>
                <w:rFonts w:cs="Times New Roman"/>
                <w:lang w:val="en-GB"/>
              </w:rPr>
              <w:t>Teaching units:</w:t>
            </w:r>
          </w:p>
          <w:p w14:paraId="35027AB0" w14:textId="77777777" w:rsidR="00F00365" w:rsidRPr="004A3AED" w:rsidRDefault="00F00365" w:rsidP="00550226">
            <w:pPr>
              <w:pStyle w:val="Odlomakpopisa"/>
              <w:numPr>
                <w:ilvl w:val="0"/>
                <w:numId w:val="1137"/>
              </w:numPr>
              <w:rPr>
                <w:rFonts w:asciiTheme="minorHAnsi" w:hAnsiTheme="minorHAnsi"/>
                <w:sz w:val="22"/>
                <w:szCs w:val="22"/>
                <w:lang w:val="en-GB"/>
              </w:rPr>
            </w:pPr>
            <w:r w:rsidRPr="004A3AED">
              <w:rPr>
                <w:rFonts w:asciiTheme="minorHAnsi" w:hAnsiTheme="minorHAnsi"/>
                <w:sz w:val="22"/>
                <w:szCs w:val="22"/>
                <w:lang w:val="en-GB"/>
              </w:rPr>
              <w:t>Development of international criminal procedure;</w:t>
            </w:r>
          </w:p>
          <w:p w14:paraId="3B296EEE" w14:textId="77777777" w:rsidR="00F00365" w:rsidRPr="004A3AED" w:rsidRDefault="00F00365" w:rsidP="00550226">
            <w:pPr>
              <w:pStyle w:val="Odlomakpopisa"/>
              <w:numPr>
                <w:ilvl w:val="0"/>
                <w:numId w:val="1137"/>
              </w:numPr>
              <w:rPr>
                <w:rFonts w:asciiTheme="minorHAnsi" w:hAnsiTheme="minorHAnsi"/>
                <w:sz w:val="22"/>
                <w:szCs w:val="22"/>
                <w:lang w:val="en-GB"/>
              </w:rPr>
            </w:pPr>
            <w:r w:rsidRPr="004A3AED">
              <w:rPr>
                <w:rFonts w:asciiTheme="minorHAnsi" w:hAnsiTheme="minorHAnsi"/>
                <w:sz w:val="22"/>
                <w:szCs w:val="22"/>
                <w:lang w:val="en-GB"/>
              </w:rPr>
              <w:t>Purpose and objectives of international criminal law and procedure;</w:t>
            </w:r>
          </w:p>
          <w:p w14:paraId="3F9174C1" w14:textId="77777777" w:rsidR="00F00365" w:rsidRPr="004A3AED" w:rsidRDefault="00F00365" w:rsidP="00550226">
            <w:pPr>
              <w:pStyle w:val="Odlomakpopisa"/>
              <w:numPr>
                <w:ilvl w:val="0"/>
                <w:numId w:val="1137"/>
              </w:numPr>
              <w:rPr>
                <w:rFonts w:asciiTheme="minorHAnsi" w:hAnsiTheme="minorHAnsi"/>
                <w:sz w:val="22"/>
                <w:szCs w:val="22"/>
                <w:lang w:val="en-GB"/>
              </w:rPr>
            </w:pPr>
            <w:r w:rsidRPr="004A3AED">
              <w:rPr>
                <w:rFonts w:asciiTheme="minorHAnsi" w:hAnsiTheme="minorHAnsi"/>
                <w:sz w:val="22"/>
                <w:szCs w:val="22"/>
                <w:lang w:val="en-GB"/>
              </w:rPr>
              <w:t>Jurisdiction of international criminal courts;</w:t>
            </w:r>
          </w:p>
          <w:p w14:paraId="4A38F737" w14:textId="77777777" w:rsidR="00F00365" w:rsidRPr="004A3AED" w:rsidRDefault="00F00365" w:rsidP="00550226">
            <w:pPr>
              <w:pStyle w:val="Odlomakpopisa"/>
              <w:numPr>
                <w:ilvl w:val="0"/>
                <w:numId w:val="1137"/>
              </w:numPr>
              <w:rPr>
                <w:rFonts w:asciiTheme="minorHAnsi" w:hAnsiTheme="minorHAnsi"/>
                <w:sz w:val="22"/>
                <w:szCs w:val="22"/>
                <w:lang w:val="en-GB"/>
              </w:rPr>
            </w:pPr>
            <w:r w:rsidRPr="004A3AED">
              <w:rPr>
                <w:rFonts w:asciiTheme="minorHAnsi" w:hAnsiTheme="minorHAnsi"/>
                <w:sz w:val="22"/>
                <w:szCs w:val="22"/>
                <w:lang w:val="en-GB"/>
              </w:rPr>
              <w:t>Sources of international criminal procedural law;</w:t>
            </w:r>
          </w:p>
          <w:p w14:paraId="0670D06D" w14:textId="77777777" w:rsidR="00F00365" w:rsidRPr="004A3AED" w:rsidRDefault="00F00365" w:rsidP="00550226">
            <w:pPr>
              <w:pStyle w:val="Odlomakpopisa"/>
              <w:numPr>
                <w:ilvl w:val="0"/>
                <w:numId w:val="1137"/>
              </w:numPr>
              <w:rPr>
                <w:rFonts w:asciiTheme="minorHAnsi" w:hAnsiTheme="minorHAnsi"/>
                <w:sz w:val="22"/>
                <w:szCs w:val="22"/>
                <w:lang w:val="en-GB"/>
              </w:rPr>
            </w:pPr>
            <w:r w:rsidRPr="004A3AED">
              <w:rPr>
                <w:rFonts w:asciiTheme="minorHAnsi" w:hAnsiTheme="minorHAnsi"/>
                <w:sz w:val="22"/>
                <w:szCs w:val="22"/>
                <w:lang w:val="en-GB"/>
              </w:rPr>
              <w:t>Subjects of international criminal proceedings; Court and Registry;</w:t>
            </w:r>
          </w:p>
          <w:p w14:paraId="30F8981A" w14:textId="77777777" w:rsidR="00F00365" w:rsidRPr="004A3AED" w:rsidRDefault="00F00365" w:rsidP="00550226">
            <w:pPr>
              <w:pStyle w:val="Odlomakpopisa"/>
              <w:numPr>
                <w:ilvl w:val="0"/>
                <w:numId w:val="1137"/>
              </w:numPr>
              <w:rPr>
                <w:rFonts w:asciiTheme="minorHAnsi" w:hAnsiTheme="minorHAnsi"/>
                <w:sz w:val="22"/>
                <w:szCs w:val="22"/>
                <w:lang w:val="en-GB"/>
              </w:rPr>
            </w:pPr>
            <w:r w:rsidRPr="004A3AED">
              <w:rPr>
                <w:rFonts w:asciiTheme="minorHAnsi" w:hAnsiTheme="minorHAnsi"/>
                <w:sz w:val="22"/>
                <w:szCs w:val="22"/>
                <w:lang w:val="en-GB"/>
              </w:rPr>
              <w:t>Prosecution, victims and witnesses in international criminal proceedings;</w:t>
            </w:r>
          </w:p>
          <w:p w14:paraId="4BEFE141" w14:textId="77777777" w:rsidR="00F00365" w:rsidRPr="004A3AED" w:rsidRDefault="00F00365" w:rsidP="00550226">
            <w:pPr>
              <w:pStyle w:val="Odlomakpopisa"/>
              <w:numPr>
                <w:ilvl w:val="0"/>
                <w:numId w:val="1137"/>
              </w:numPr>
              <w:rPr>
                <w:rFonts w:asciiTheme="minorHAnsi" w:hAnsiTheme="minorHAnsi"/>
                <w:sz w:val="22"/>
                <w:szCs w:val="22"/>
                <w:lang w:val="en-GB"/>
              </w:rPr>
            </w:pPr>
            <w:r w:rsidRPr="004A3AED">
              <w:rPr>
                <w:rFonts w:asciiTheme="minorHAnsi" w:hAnsiTheme="minorHAnsi"/>
                <w:sz w:val="22"/>
                <w:szCs w:val="22"/>
                <w:lang w:val="en-GB"/>
              </w:rPr>
              <w:t>Defendant and defense counsel in international criminal proceedings;</w:t>
            </w:r>
          </w:p>
          <w:p w14:paraId="4CA16336" w14:textId="77777777" w:rsidR="00F00365" w:rsidRPr="004A3AED" w:rsidRDefault="00F00365" w:rsidP="00550226">
            <w:pPr>
              <w:pStyle w:val="Odlomakpopisa"/>
              <w:numPr>
                <w:ilvl w:val="0"/>
                <w:numId w:val="1137"/>
              </w:numPr>
              <w:rPr>
                <w:rFonts w:asciiTheme="minorHAnsi" w:hAnsiTheme="minorHAnsi"/>
                <w:sz w:val="22"/>
                <w:szCs w:val="22"/>
                <w:lang w:val="en-GB"/>
              </w:rPr>
            </w:pPr>
            <w:r w:rsidRPr="004A3AED">
              <w:rPr>
                <w:rFonts w:asciiTheme="minorHAnsi" w:hAnsiTheme="minorHAnsi"/>
                <w:sz w:val="22"/>
                <w:szCs w:val="22"/>
                <w:lang w:val="en-GB"/>
              </w:rPr>
              <w:t>Investigation and coercive measures before international criminal courts;</w:t>
            </w:r>
          </w:p>
          <w:p w14:paraId="6667FE55" w14:textId="77777777" w:rsidR="00F00365" w:rsidRPr="004A3AED" w:rsidRDefault="00F00365" w:rsidP="00550226">
            <w:pPr>
              <w:pStyle w:val="Odlomakpopisa"/>
              <w:numPr>
                <w:ilvl w:val="0"/>
                <w:numId w:val="1137"/>
              </w:numPr>
              <w:rPr>
                <w:rFonts w:asciiTheme="minorHAnsi" w:hAnsiTheme="minorHAnsi"/>
                <w:sz w:val="22"/>
                <w:szCs w:val="22"/>
                <w:lang w:val="en-GB"/>
              </w:rPr>
            </w:pPr>
            <w:r w:rsidRPr="004A3AED">
              <w:rPr>
                <w:rFonts w:asciiTheme="minorHAnsi" w:hAnsiTheme="minorHAnsi"/>
                <w:sz w:val="22"/>
                <w:szCs w:val="22"/>
                <w:lang w:val="en-GB"/>
              </w:rPr>
              <w:t>Prosecution and trial before international criminal courts;</w:t>
            </w:r>
          </w:p>
          <w:p w14:paraId="3E94FC6A" w14:textId="77777777" w:rsidR="00F00365" w:rsidRPr="004A3AED" w:rsidRDefault="00F00365" w:rsidP="00550226">
            <w:pPr>
              <w:pStyle w:val="Odlomakpopisa"/>
              <w:numPr>
                <w:ilvl w:val="0"/>
                <w:numId w:val="1137"/>
              </w:numPr>
              <w:rPr>
                <w:rFonts w:asciiTheme="minorHAnsi" w:hAnsiTheme="minorHAnsi"/>
                <w:sz w:val="22"/>
                <w:szCs w:val="22"/>
                <w:lang w:val="en-GB"/>
              </w:rPr>
            </w:pPr>
            <w:r w:rsidRPr="004A3AED">
              <w:rPr>
                <w:rFonts w:asciiTheme="minorHAnsi" w:hAnsiTheme="minorHAnsi"/>
                <w:sz w:val="22"/>
                <w:szCs w:val="22"/>
                <w:lang w:val="en-GB"/>
              </w:rPr>
              <w:t>Evidence before international criminal courts;</w:t>
            </w:r>
          </w:p>
          <w:p w14:paraId="74A439CF" w14:textId="77777777" w:rsidR="00F00365" w:rsidRPr="004A3AED" w:rsidRDefault="00F00365" w:rsidP="00550226">
            <w:pPr>
              <w:pStyle w:val="Odlomakpopisa"/>
              <w:numPr>
                <w:ilvl w:val="0"/>
                <w:numId w:val="1137"/>
              </w:numPr>
              <w:rPr>
                <w:rFonts w:asciiTheme="minorHAnsi" w:hAnsiTheme="minorHAnsi"/>
                <w:sz w:val="22"/>
                <w:szCs w:val="22"/>
                <w:lang w:val="en-GB"/>
              </w:rPr>
            </w:pPr>
            <w:r w:rsidRPr="004A3AED">
              <w:rPr>
                <w:rFonts w:asciiTheme="minorHAnsi" w:hAnsiTheme="minorHAnsi"/>
                <w:sz w:val="22"/>
                <w:szCs w:val="22"/>
                <w:lang w:val="en-GB"/>
              </w:rPr>
              <w:t>Settlements before international criminal courts and contempt of court;</w:t>
            </w:r>
          </w:p>
          <w:p w14:paraId="5B4AA917" w14:textId="77777777" w:rsidR="00F00365" w:rsidRPr="004A3AED" w:rsidRDefault="00F00365" w:rsidP="00550226">
            <w:pPr>
              <w:pStyle w:val="Odlomakpopisa"/>
              <w:numPr>
                <w:ilvl w:val="0"/>
                <w:numId w:val="1137"/>
              </w:numPr>
              <w:rPr>
                <w:rFonts w:asciiTheme="minorHAnsi" w:hAnsiTheme="minorHAnsi"/>
                <w:sz w:val="22"/>
                <w:szCs w:val="22"/>
                <w:lang w:val="en-GB"/>
              </w:rPr>
            </w:pPr>
            <w:r w:rsidRPr="004A3AED">
              <w:rPr>
                <w:rFonts w:asciiTheme="minorHAnsi" w:hAnsiTheme="minorHAnsi"/>
                <w:sz w:val="22"/>
                <w:szCs w:val="22"/>
                <w:lang w:val="en-GB"/>
              </w:rPr>
              <w:t>Appeal and review before international criminal courts;</w:t>
            </w:r>
          </w:p>
          <w:p w14:paraId="5A45D0F6" w14:textId="77777777" w:rsidR="00F00365" w:rsidRPr="004A3AED" w:rsidRDefault="00F00365" w:rsidP="00550226">
            <w:pPr>
              <w:pStyle w:val="Odlomakpopisa"/>
              <w:numPr>
                <w:ilvl w:val="0"/>
                <w:numId w:val="1137"/>
              </w:numPr>
              <w:rPr>
                <w:rFonts w:asciiTheme="minorHAnsi" w:hAnsiTheme="minorHAnsi"/>
                <w:sz w:val="22"/>
                <w:szCs w:val="22"/>
                <w:lang w:val="en-GB"/>
              </w:rPr>
            </w:pPr>
            <w:r w:rsidRPr="004A3AED">
              <w:rPr>
                <w:rFonts w:asciiTheme="minorHAnsi" w:hAnsiTheme="minorHAnsi"/>
                <w:sz w:val="22"/>
                <w:szCs w:val="22"/>
                <w:lang w:val="en-GB"/>
              </w:rPr>
              <w:t>Cooperation of international criminal courts with states and influence on national criminal proceedings;</w:t>
            </w:r>
          </w:p>
          <w:p w14:paraId="436E6600" w14:textId="77777777" w:rsidR="00F00365" w:rsidRPr="004A3AED" w:rsidRDefault="00F00365" w:rsidP="00550226">
            <w:pPr>
              <w:numPr>
                <w:ilvl w:val="0"/>
                <w:numId w:val="1137"/>
              </w:numPr>
              <w:rPr>
                <w:rFonts w:cs="Times New Roman"/>
                <w:lang w:val="en-GB"/>
              </w:rPr>
            </w:pPr>
            <w:r w:rsidRPr="004A3AED">
              <w:rPr>
                <w:rFonts w:cs="Times New Roman"/>
                <w:lang w:val="en-GB"/>
              </w:rPr>
              <w:t>Closure, residual functions and mechanisms of international criminal courts.</w:t>
            </w:r>
          </w:p>
        </w:tc>
      </w:tr>
      <w:tr w:rsidR="00F00365" w:rsidRPr="004A3AED" w14:paraId="295C88A0" w14:textId="77777777" w:rsidTr="008F1AA6">
        <w:trPr>
          <w:trHeight w:val="255"/>
        </w:trPr>
        <w:tc>
          <w:tcPr>
            <w:tcW w:w="2440" w:type="dxa"/>
          </w:tcPr>
          <w:p w14:paraId="6693978C" w14:textId="77777777" w:rsidR="00F00365" w:rsidRPr="004A3AED" w:rsidRDefault="00F00365" w:rsidP="00550226">
            <w:pPr>
              <w:pStyle w:val="P68B1DB1-Normal4"/>
              <w:numPr>
                <w:ilvl w:val="0"/>
                <w:numId w:val="1145"/>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4729CAF9" w14:textId="77777777" w:rsidR="00F00365" w:rsidRPr="004A3AED" w:rsidRDefault="00F00365" w:rsidP="00F00365">
            <w:pPr>
              <w:rPr>
                <w:rFonts w:cs="Times New Roman"/>
                <w:lang w:val="en-GB"/>
              </w:rPr>
            </w:pPr>
            <w:r w:rsidRPr="004A3AED">
              <w:rPr>
                <w:rFonts w:cs="Times New Roman"/>
                <w:lang w:val="en-GB"/>
              </w:rPr>
              <w:t>Lectures, guided discussion, independent reading of literature.</w:t>
            </w:r>
          </w:p>
        </w:tc>
      </w:tr>
      <w:tr w:rsidR="00F00365" w:rsidRPr="004A3AED" w14:paraId="2C0C33AA" w14:textId="77777777" w:rsidTr="008F1AA6">
        <w:trPr>
          <w:trHeight w:val="255"/>
        </w:trPr>
        <w:tc>
          <w:tcPr>
            <w:tcW w:w="2440" w:type="dxa"/>
          </w:tcPr>
          <w:p w14:paraId="5DF2379E" w14:textId="77777777" w:rsidR="00F00365" w:rsidRPr="004A3AED" w:rsidRDefault="00F00365" w:rsidP="00550226">
            <w:pPr>
              <w:pStyle w:val="P68B1DB1-Normal4"/>
              <w:numPr>
                <w:ilvl w:val="0"/>
                <w:numId w:val="1145"/>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304C8BE8" w14:textId="77777777" w:rsidR="00F00365" w:rsidRPr="004A3AED" w:rsidRDefault="00F00365" w:rsidP="00550226">
            <w:pPr>
              <w:pStyle w:val="Odlomakpopisa"/>
              <w:numPr>
                <w:ilvl w:val="0"/>
                <w:numId w:val="1146"/>
              </w:numPr>
              <w:rPr>
                <w:rFonts w:asciiTheme="minorHAnsi" w:hAnsiTheme="minorHAnsi"/>
                <w:sz w:val="22"/>
                <w:szCs w:val="22"/>
                <w:lang w:val="en-GB"/>
              </w:rPr>
            </w:pPr>
            <w:r w:rsidRPr="004A3AED">
              <w:rPr>
                <w:rFonts w:asciiTheme="minorHAnsi" w:hAnsiTheme="minorHAnsi"/>
                <w:sz w:val="22"/>
                <w:szCs w:val="22"/>
                <w:lang w:val="en-GB"/>
              </w:rPr>
              <w:t>Evaluation of student projects;</w:t>
            </w:r>
          </w:p>
          <w:p w14:paraId="039FFF27" w14:textId="77777777" w:rsidR="00F00365" w:rsidRPr="004A3AED" w:rsidRDefault="00F00365" w:rsidP="00550226">
            <w:pPr>
              <w:pStyle w:val="Odlomakpopisa"/>
              <w:numPr>
                <w:ilvl w:val="0"/>
                <w:numId w:val="1146"/>
              </w:numPr>
              <w:rPr>
                <w:rFonts w:asciiTheme="minorHAnsi" w:hAnsiTheme="minorHAnsi"/>
                <w:sz w:val="22"/>
                <w:szCs w:val="22"/>
                <w:lang w:val="en-GB"/>
              </w:rPr>
            </w:pPr>
            <w:r w:rsidRPr="004A3AED">
              <w:rPr>
                <w:rFonts w:asciiTheme="minorHAnsi" w:hAnsiTheme="minorHAnsi"/>
                <w:sz w:val="22"/>
                <w:szCs w:val="22"/>
                <w:lang w:val="en-GB"/>
              </w:rPr>
              <w:t>Oral exam.</w:t>
            </w:r>
          </w:p>
        </w:tc>
      </w:tr>
      <w:tr w:rsidR="00F00365" w:rsidRPr="004A3AED" w14:paraId="41D30A69" w14:textId="77777777" w:rsidTr="008F1AA6">
        <w:trPr>
          <w:trHeight w:val="255"/>
        </w:trPr>
        <w:tc>
          <w:tcPr>
            <w:tcW w:w="2440" w:type="dxa"/>
            <w:shd w:val="clear" w:color="auto" w:fill="DEEAF6" w:themeFill="accent1" w:themeFillTint="33"/>
          </w:tcPr>
          <w:p w14:paraId="6B26D8F2" w14:textId="77777777" w:rsidR="00F00365" w:rsidRPr="004A3AED" w:rsidRDefault="00F00365" w:rsidP="008F1AA6">
            <w:pPr>
              <w:ind w:left="360"/>
              <w:rPr>
                <w:rFonts w:cs="Times New Roman"/>
              </w:rPr>
            </w:pPr>
            <w:r w:rsidRPr="004A3AED">
              <w:rPr>
                <w:rFonts w:cs="Times New Roman"/>
              </w:rPr>
              <w:t>LEARNING OUTCOME (NAME)</w:t>
            </w:r>
          </w:p>
        </w:tc>
        <w:tc>
          <w:tcPr>
            <w:tcW w:w="6890" w:type="dxa"/>
            <w:shd w:val="clear" w:color="auto" w:fill="DEEAF6" w:themeFill="accent1" w:themeFillTint="33"/>
          </w:tcPr>
          <w:p w14:paraId="4C5DB419" w14:textId="77777777" w:rsidR="00F00365" w:rsidRPr="004A3AED" w:rsidRDefault="00F00365" w:rsidP="008F1AA6">
            <w:pPr>
              <w:rPr>
                <w:rFonts w:cs="Times New Roman"/>
                <w:b/>
                <w:bCs/>
                <w:lang w:val="en-GB"/>
              </w:rPr>
            </w:pPr>
            <w:r w:rsidRPr="004A3AED">
              <w:rPr>
                <w:rFonts w:cs="Times New Roman"/>
                <w:b/>
                <w:bCs/>
                <w:lang w:val="en-GB"/>
              </w:rPr>
              <w:t>Find and use sources of international criminal procedural law and apply and interpret provisions.</w:t>
            </w:r>
          </w:p>
        </w:tc>
      </w:tr>
      <w:tr w:rsidR="00F00365" w:rsidRPr="004A3AED" w14:paraId="1DEF2DCB" w14:textId="77777777" w:rsidTr="008F1AA6">
        <w:trPr>
          <w:trHeight w:val="255"/>
        </w:trPr>
        <w:tc>
          <w:tcPr>
            <w:tcW w:w="2440" w:type="dxa"/>
          </w:tcPr>
          <w:p w14:paraId="58432420" w14:textId="77777777" w:rsidR="00F00365" w:rsidRPr="004A3AED" w:rsidRDefault="00F00365" w:rsidP="00550226">
            <w:pPr>
              <w:pStyle w:val="P68B1DB1-Normal4"/>
              <w:numPr>
                <w:ilvl w:val="0"/>
                <w:numId w:val="1147"/>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22CDD27E" w14:textId="77777777" w:rsidR="00F00365" w:rsidRPr="004A3AED" w:rsidRDefault="00F00365" w:rsidP="00F00365">
            <w:pPr>
              <w:rPr>
                <w:rFonts w:cs="Times New Roman"/>
                <w:lang w:val="en-GB"/>
              </w:rPr>
            </w:pPr>
            <w:r w:rsidRPr="004A3AED">
              <w:rPr>
                <w:rFonts w:cs="Times New Roman"/>
                <w:lang w:val="en-GB"/>
              </w:rPr>
              <w:t>6. Apply appropriate legal terminology (in Croatian and one foreign language) in clear and reasoned oral and written expression.</w:t>
            </w:r>
          </w:p>
          <w:p w14:paraId="4D10F0B5" w14:textId="77777777" w:rsidR="00F00365" w:rsidRPr="004A3AED" w:rsidRDefault="00F00365" w:rsidP="00F00365">
            <w:pPr>
              <w:rPr>
                <w:rFonts w:cs="Times New Roman"/>
                <w:lang w:val="en-GB"/>
              </w:rPr>
            </w:pPr>
            <w:r w:rsidRPr="004A3AED">
              <w:rPr>
                <w:rFonts w:cs="Times New Roman"/>
                <w:lang w:val="en-GB"/>
              </w:rPr>
              <w:t>7. Use information technology and legal databases (eg legislation, case law, legal journals and other e-resources).</w:t>
            </w:r>
          </w:p>
        </w:tc>
      </w:tr>
      <w:tr w:rsidR="00F00365" w:rsidRPr="004A3AED" w14:paraId="655156FF" w14:textId="77777777" w:rsidTr="008F1AA6">
        <w:trPr>
          <w:trHeight w:val="255"/>
        </w:trPr>
        <w:tc>
          <w:tcPr>
            <w:tcW w:w="2440" w:type="dxa"/>
          </w:tcPr>
          <w:p w14:paraId="7BBC76A5" w14:textId="77777777" w:rsidR="00F00365" w:rsidRPr="004A3AED" w:rsidRDefault="00F00365" w:rsidP="00550226">
            <w:pPr>
              <w:pStyle w:val="P68B1DB1-Normal4"/>
              <w:numPr>
                <w:ilvl w:val="0"/>
                <w:numId w:val="1147"/>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08209719" w14:textId="77777777" w:rsidR="00F00365" w:rsidRPr="004A3AED" w:rsidRDefault="00F00365" w:rsidP="00F00365">
            <w:pPr>
              <w:rPr>
                <w:rFonts w:cs="Times New Roman"/>
                <w:lang w:val="en-GB"/>
              </w:rPr>
            </w:pPr>
            <w:r w:rsidRPr="004A3AED">
              <w:rPr>
                <w:rFonts w:cs="Times New Roman"/>
                <w:lang w:val="en-GB"/>
              </w:rPr>
              <w:t>Application</w:t>
            </w:r>
          </w:p>
        </w:tc>
      </w:tr>
      <w:tr w:rsidR="00F00365" w:rsidRPr="004A3AED" w14:paraId="15C7F105" w14:textId="77777777" w:rsidTr="008F1AA6">
        <w:trPr>
          <w:trHeight w:val="255"/>
        </w:trPr>
        <w:tc>
          <w:tcPr>
            <w:tcW w:w="2440" w:type="dxa"/>
          </w:tcPr>
          <w:p w14:paraId="7C836853" w14:textId="77777777" w:rsidR="00F00365" w:rsidRPr="004A3AED" w:rsidRDefault="00F00365" w:rsidP="00550226">
            <w:pPr>
              <w:pStyle w:val="P68B1DB1-Normal4"/>
              <w:numPr>
                <w:ilvl w:val="0"/>
                <w:numId w:val="1147"/>
              </w:numPr>
              <w:ind w:left="396"/>
              <w:contextualSpacing/>
              <w:rPr>
                <w:rFonts w:asciiTheme="minorHAnsi" w:hAnsiTheme="minorHAnsi"/>
                <w:sz w:val="22"/>
                <w:szCs w:val="22"/>
              </w:rPr>
            </w:pPr>
            <w:r w:rsidRPr="004A3AED">
              <w:rPr>
                <w:rFonts w:asciiTheme="minorHAnsi" w:hAnsiTheme="minorHAnsi"/>
                <w:sz w:val="22"/>
                <w:szCs w:val="22"/>
              </w:rPr>
              <w:lastRenderedPageBreak/>
              <w:t>SKILLS</w:t>
            </w:r>
          </w:p>
        </w:tc>
        <w:tc>
          <w:tcPr>
            <w:tcW w:w="6890" w:type="dxa"/>
            <w:shd w:val="clear" w:color="auto" w:fill="E7E6E6" w:themeFill="background2"/>
          </w:tcPr>
          <w:p w14:paraId="58462360" w14:textId="77777777" w:rsidR="00F00365" w:rsidRPr="004A3AED" w:rsidRDefault="00F00365" w:rsidP="00F00365">
            <w:pPr>
              <w:rPr>
                <w:rFonts w:cs="Times New Roman"/>
                <w:lang w:val="en-GB"/>
              </w:rPr>
            </w:pPr>
            <w:r w:rsidRPr="004A3AED">
              <w:rPr>
                <w:rFonts w:cs="Times New Roman"/>
                <w:lang w:val="en-GB"/>
              </w:rPr>
              <w:t>Information management skills, learning ability, use of a foreign language in professional communication, research skills.</w:t>
            </w:r>
          </w:p>
        </w:tc>
      </w:tr>
      <w:tr w:rsidR="00F00365" w:rsidRPr="004A3AED" w14:paraId="23CF209D" w14:textId="77777777" w:rsidTr="008F1AA6">
        <w:trPr>
          <w:trHeight w:val="255"/>
        </w:trPr>
        <w:tc>
          <w:tcPr>
            <w:tcW w:w="2440" w:type="dxa"/>
          </w:tcPr>
          <w:p w14:paraId="327609CF" w14:textId="77777777" w:rsidR="00F00365" w:rsidRPr="004A3AED" w:rsidRDefault="00F00365" w:rsidP="00550226">
            <w:pPr>
              <w:pStyle w:val="P68B1DB1-Normal4"/>
              <w:numPr>
                <w:ilvl w:val="0"/>
                <w:numId w:val="1147"/>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75631E7E" w14:textId="77777777" w:rsidR="00F00365" w:rsidRPr="004A3AED" w:rsidRDefault="00F00365" w:rsidP="00F00365">
            <w:pPr>
              <w:rPr>
                <w:rFonts w:cs="Times New Roman"/>
                <w:lang w:val="en-GB"/>
              </w:rPr>
            </w:pPr>
            <w:r w:rsidRPr="004A3AED">
              <w:rPr>
                <w:rFonts w:cs="Times New Roman"/>
                <w:lang w:val="en-GB"/>
              </w:rPr>
              <w:t>Teaching units:</w:t>
            </w:r>
          </w:p>
          <w:p w14:paraId="7695AEDF" w14:textId="77777777" w:rsidR="00F00365" w:rsidRPr="004A3AED" w:rsidRDefault="00F00365" w:rsidP="00550226">
            <w:pPr>
              <w:pStyle w:val="Odlomakpopisa"/>
              <w:numPr>
                <w:ilvl w:val="0"/>
                <w:numId w:val="1148"/>
              </w:numPr>
              <w:rPr>
                <w:rFonts w:asciiTheme="minorHAnsi" w:hAnsiTheme="minorHAnsi"/>
                <w:sz w:val="22"/>
                <w:szCs w:val="22"/>
                <w:lang w:val="en-GB"/>
              </w:rPr>
            </w:pPr>
            <w:r w:rsidRPr="004A3AED">
              <w:rPr>
                <w:rFonts w:asciiTheme="minorHAnsi" w:hAnsiTheme="minorHAnsi"/>
                <w:sz w:val="22"/>
                <w:szCs w:val="22"/>
                <w:lang w:val="en-GB"/>
              </w:rPr>
              <w:t>Development of international criminal procedure;</w:t>
            </w:r>
          </w:p>
          <w:p w14:paraId="67629ED0" w14:textId="77777777" w:rsidR="00F00365" w:rsidRPr="004A3AED" w:rsidRDefault="00F00365" w:rsidP="00550226">
            <w:pPr>
              <w:pStyle w:val="Odlomakpopisa"/>
              <w:numPr>
                <w:ilvl w:val="0"/>
                <w:numId w:val="1148"/>
              </w:numPr>
              <w:rPr>
                <w:rFonts w:asciiTheme="minorHAnsi" w:hAnsiTheme="minorHAnsi"/>
                <w:sz w:val="22"/>
                <w:szCs w:val="22"/>
                <w:lang w:val="en-GB"/>
              </w:rPr>
            </w:pPr>
            <w:r w:rsidRPr="004A3AED">
              <w:rPr>
                <w:rFonts w:asciiTheme="minorHAnsi" w:hAnsiTheme="minorHAnsi"/>
                <w:sz w:val="22"/>
                <w:szCs w:val="22"/>
                <w:lang w:val="en-GB"/>
              </w:rPr>
              <w:t>Jurisdiction of international criminal courts;</w:t>
            </w:r>
          </w:p>
          <w:p w14:paraId="4D7390DD" w14:textId="77777777" w:rsidR="00F00365" w:rsidRPr="004A3AED" w:rsidRDefault="00F00365" w:rsidP="00550226">
            <w:pPr>
              <w:pStyle w:val="Odlomakpopisa"/>
              <w:numPr>
                <w:ilvl w:val="0"/>
                <w:numId w:val="1148"/>
              </w:numPr>
              <w:rPr>
                <w:rFonts w:asciiTheme="minorHAnsi" w:hAnsiTheme="minorHAnsi"/>
                <w:sz w:val="22"/>
                <w:szCs w:val="22"/>
                <w:lang w:val="en-GB"/>
              </w:rPr>
            </w:pPr>
            <w:r w:rsidRPr="004A3AED">
              <w:rPr>
                <w:rFonts w:asciiTheme="minorHAnsi" w:hAnsiTheme="minorHAnsi"/>
                <w:sz w:val="22"/>
                <w:szCs w:val="22"/>
                <w:lang w:val="en-GB"/>
              </w:rPr>
              <w:t>Sources of international criminal procedural law;</w:t>
            </w:r>
          </w:p>
          <w:p w14:paraId="65895F6D" w14:textId="77777777" w:rsidR="00F00365" w:rsidRPr="004A3AED" w:rsidRDefault="00F00365" w:rsidP="00550226">
            <w:pPr>
              <w:pStyle w:val="Odlomakpopisa"/>
              <w:numPr>
                <w:ilvl w:val="0"/>
                <w:numId w:val="1148"/>
              </w:numPr>
              <w:rPr>
                <w:rFonts w:asciiTheme="minorHAnsi" w:hAnsiTheme="minorHAnsi"/>
                <w:sz w:val="22"/>
                <w:szCs w:val="22"/>
                <w:lang w:val="en-GB"/>
              </w:rPr>
            </w:pPr>
            <w:r w:rsidRPr="004A3AED">
              <w:rPr>
                <w:rFonts w:asciiTheme="minorHAnsi" w:hAnsiTheme="minorHAnsi"/>
                <w:sz w:val="22"/>
                <w:szCs w:val="22"/>
                <w:lang w:val="en-GB"/>
              </w:rPr>
              <w:t>Subjects of international criminal proceedings; Court and Registry;</w:t>
            </w:r>
          </w:p>
          <w:p w14:paraId="621EBD13" w14:textId="77777777" w:rsidR="00F00365" w:rsidRPr="004A3AED" w:rsidRDefault="00F00365" w:rsidP="00550226">
            <w:pPr>
              <w:pStyle w:val="Odlomakpopisa"/>
              <w:numPr>
                <w:ilvl w:val="0"/>
                <w:numId w:val="1148"/>
              </w:numPr>
              <w:rPr>
                <w:rFonts w:asciiTheme="minorHAnsi" w:hAnsiTheme="minorHAnsi"/>
                <w:sz w:val="22"/>
                <w:szCs w:val="22"/>
                <w:lang w:val="en-GB"/>
              </w:rPr>
            </w:pPr>
            <w:r w:rsidRPr="004A3AED">
              <w:rPr>
                <w:rFonts w:asciiTheme="minorHAnsi" w:hAnsiTheme="minorHAnsi"/>
                <w:sz w:val="22"/>
                <w:szCs w:val="22"/>
                <w:lang w:val="en-GB"/>
              </w:rPr>
              <w:t>Prosecution, victims and witnesses in international criminal proceedings;</w:t>
            </w:r>
          </w:p>
          <w:p w14:paraId="504871FF" w14:textId="77777777" w:rsidR="00F00365" w:rsidRPr="004A3AED" w:rsidRDefault="00F00365" w:rsidP="00550226">
            <w:pPr>
              <w:pStyle w:val="Odlomakpopisa"/>
              <w:numPr>
                <w:ilvl w:val="0"/>
                <w:numId w:val="1148"/>
              </w:numPr>
              <w:rPr>
                <w:rFonts w:asciiTheme="minorHAnsi" w:hAnsiTheme="minorHAnsi"/>
                <w:sz w:val="22"/>
                <w:szCs w:val="22"/>
                <w:lang w:val="en-GB"/>
              </w:rPr>
            </w:pPr>
            <w:r w:rsidRPr="004A3AED">
              <w:rPr>
                <w:rFonts w:asciiTheme="minorHAnsi" w:hAnsiTheme="minorHAnsi"/>
                <w:sz w:val="22"/>
                <w:szCs w:val="22"/>
                <w:lang w:val="en-GB"/>
              </w:rPr>
              <w:t>Defendant and defense counsel in international criminal proceedings;</w:t>
            </w:r>
          </w:p>
          <w:p w14:paraId="064A134A" w14:textId="77777777" w:rsidR="00F00365" w:rsidRPr="004A3AED" w:rsidRDefault="00F00365" w:rsidP="00550226">
            <w:pPr>
              <w:pStyle w:val="Odlomakpopisa"/>
              <w:numPr>
                <w:ilvl w:val="0"/>
                <w:numId w:val="1148"/>
              </w:numPr>
              <w:rPr>
                <w:rFonts w:asciiTheme="minorHAnsi" w:hAnsiTheme="minorHAnsi"/>
                <w:sz w:val="22"/>
                <w:szCs w:val="22"/>
                <w:lang w:val="en-GB"/>
              </w:rPr>
            </w:pPr>
            <w:r w:rsidRPr="004A3AED">
              <w:rPr>
                <w:rFonts w:asciiTheme="minorHAnsi" w:hAnsiTheme="minorHAnsi"/>
                <w:sz w:val="22"/>
                <w:szCs w:val="22"/>
                <w:lang w:val="en-GB"/>
              </w:rPr>
              <w:t>Investigation and coercive measures before international criminal courts;</w:t>
            </w:r>
          </w:p>
          <w:p w14:paraId="62D2B494" w14:textId="77777777" w:rsidR="00F00365" w:rsidRPr="004A3AED" w:rsidRDefault="00F00365" w:rsidP="00550226">
            <w:pPr>
              <w:pStyle w:val="Odlomakpopisa"/>
              <w:numPr>
                <w:ilvl w:val="0"/>
                <w:numId w:val="1148"/>
              </w:numPr>
              <w:rPr>
                <w:rFonts w:asciiTheme="minorHAnsi" w:hAnsiTheme="minorHAnsi"/>
                <w:sz w:val="22"/>
                <w:szCs w:val="22"/>
                <w:lang w:val="en-GB"/>
              </w:rPr>
            </w:pPr>
            <w:r w:rsidRPr="004A3AED">
              <w:rPr>
                <w:rFonts w:asciiTheme="minorHAnsi" w:hAnsiTheme="minorHAnsi"/>
                <w:sz w:val="22"/>
                <w:szCs w:val="22"/>
                <w:lang w:val="en-GB"/>
              </w:rPr>
              <w:t>Prosecution and trial before international criminal courts;</w:t>
            </w:r>
          </w:p>
          <w:p w14:paraId="48668288" w14:textId="77777777" w:rsidR="00F00365" w:rsidRPr="004A3AED" w:rsidRDefault="00F00365" w:rsidP="00550226">
            <w:pPr>
              <w:pStyle w:val="Odlomakpopisa"/>
              <w:numPr>
                <w:ilvl w:val="0"/>
                <w:numId w:val="1148"/>
              </w:numPr>
              <w:rPr>
                <w:rFonts w:asciiTheme="minorHAnsi" w:hAnsiTheme="minorHAnsi"/>
                <w:sz w:val="22"/>
                <w:szCs w:val="22"/>
                <w:lang w:val="en-GB"/>
              </w:rPr>
            </w:pPr>
            <w:r w:rsidRPr="004A3AED">
              <w:rPr>
                <w:rFonts w:asciiTheme="minorHAnsi" w:hAnsiTheme="minorHAnsi"/>
                <w:sz w:val="22"/>
                <w:szCs w:val="22"/>
                <w:lang w:val="en-GB"/>
              </w:rPr>
              <w:t>Evidence before international criminal courts;</w:t>
            </w:r>
          </w:p>
          <w:p w14:paraId="1FAA8369" w14:textId="77777777" w:rsidR="00F00365" w:rsidRPr="004A3AED" w:rsidRDefault="00F00365" w:rsidP="00550226">
            <w:pPr>
              <w:pStyle w:val="Odlomakpopisa"/>
              <w:numPr>
                <w:ilvl w:val="0"/>
                <w:numId w:val="1148"/>
              </w:numPr>
              <w:rPr>
                <w:rFonts w:asciiTheme="minorHAnsi" w:hAnsiTheme="minorHAnsi"/>
                <w:sz w:val="22"/>
                <w:szCs w:val="22"/>
                <w:lang w:val="en-GB"/>
              </w:rPr>
            </w:pPr>
            <w:r w:rsidRPr="004A3AED">
              <w:rPr>
                <w:rFonts w:asciiTheme="minorHAnsi" w:hAnsiTheme="minorHAnsi"/>
                <w:sz w:val="22"/>
                <w:szCs w:val="22"/>
                <w:lang w:val="en-GB"/>
              </w:rPr>
              <w:t>Settlements before international criminal courts and contempt of court;</w:t>
            </w:r>
          </w:p>
          <w:p w14:paraId="6B800B1D" w14:textId="77777777" w:rsidR="00F00365" w:rsidRPr="004A3AED" w:rsidRDefault="00F00365" w:rsidP="00550226">
            <w:pPr>
              <w:pStyle w:val="Odlomakpopisa"/>
              <w:numPr>
                <w:ilvl w:val="0"/>
                <w:numId w:val="1148"/>
              </w:numPr>
              <w:rPr>
                <w:rFonts w:asciiTheme="minorHAnsi" w:hAnsiTheme="minorHAnsi"/>
                <w:sz w:val="22"/>
                <w:szCs w:val="22"/>
                <w:lang w:val="en-GB"/>
              </w:rPr>
            </w:pPr>
            <w:r w:rsidRPr="004A3AED">
              <w:rPr>
                <w:rFonts w:asciiTheme="minorHAnsi" w:hAnsiTheme="minorHAnsi"/>
                <w:sz w:val="22"/>
                <w:szCs w:val="22"/>
                <w:lang w:val="en-GB"/>
              </w:rPr>
              <w:t>Appeal and review before international criminal courts;</w:t>
            </w:r>
          </w:p>
          <w:p w14:paraId="2A374BAD" w14:textId="77777777" w:rsidR="00F00365" w:rsidRPr="004A3AED" w:rsidRDefault="00F00365" w:rsidP="00550226">
            <w:pPr>
              <w:pStyle w:val="Odlomakpopisa"/>
              <w:numPr>
                <w:ilvl w:val="0"/>
                <w:numId w:val="1148"/>
              </w:numPr>
              <w:rPr>
                <w:rFonts w:asciiTheme="minorHAnsi" w:hAnsiTheme="minorHAnsi"/>
                <w:sz w:val="22"/>
                <w:szCs w:val="22"/>
                <w:lang w:val="en-GB"/>
              </w:rPr>
            </w:pPr>
            <w:r w:rsidRPr="004A3AED">
              <w:rPr>
                <w:rFonts w:asciiTheme="minorHAnsi" w:hAnsiTheme="minorHAnsi"/>
                <w:sz w:val="22"/>
                <w:szCs w:val="22"/>
                <w:lang w:val="en-GB"/>
              </w:rPr>
              <w:t>Cooperation of international criminal courts with states and influence on national criminal proceedings;</w:t>
            </w:r>
          </w:p>
          <w:p w14:paraId="265EF44E" w14:textId="77777777" w:rsidR="00F00365" w:rsidRPr="004A3AED" w:rsidRDefault="00F00365" w:rsidP="00550226">
            <w:pPr>
              <w:pStyle w:val="Odlomakpopisa"/>
              <w:numPr>
                <w:ilvl w:val="0"/>
                <w:numId w:val="1148"/>
              </w:numPr>
              <w:rPr>
                <w:rFonts w:asciiTheme="minorHAnsi" w:hAnsiTheme="minorHAnsi"/>
                <w:sz w:val="22"/>
                <w:szCs w:val="22"/>
                <w:lang w:val="en-GB"/>
              </w:rPr>
            </w:pPr>
            <w:r w:rsidRPr="004A3AED">
              <w:rPr>
                <w:rFonts w:asciiTheme="minorHAnsi" w:hAnsiTheme="minorHAnsi"/>
                <w:sz w:val="22"/>
                <w:szCs w:val="22"/>
                <w:lang w:val="en-GB"/>
              </w:rPr>
              <w:t>Closure, residual functions and mechanisms of international criminal courts.</w:t>
            </w:r>
          </w:p>
        </w:tc>
      </w:tr>
      <w:tr w:rsidR="00F00365" w:rsidRPr="004A3AED" w14:paraId="3B6E95C7" w14:textId="77777777" w:rsidTr="008F1AA6">
        <w:trPr>
          <w:trHeight w:val="255"/>
        </w:trPr>
        <w:tc>
          <w:tcPr>
            <w:tcW w:w="2440" w:type="dxa"/>
          </w:tcPr>
          <w:p w14:paraId="5C22FD6D" w14:textId="77777777" w:rsidR="00F00365" w:rsidRPr="004A3AED" w:rsidRDefault="00F00365" w:rsidP="00550226">
            <w:pPr>
              <w:pStyle w:val="P68B1DB1-Normal4"/>
              <w:numPr>
                <w:ilvl w:val="0"/>
                <w:numId w:val="1147"/>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456128FF" w14:textId="77777777" w:rsidR="00F00365" w:rsidRPr="004A3AED" w:rsidRDefault="00F00365" w:rsidP="00F00365">
            <w:pPr>
              <w:rPr>
                <w:rFonts w:cs="Times New Roman"/>
                <w:lang w:val="en-GB"/>
              </w:rPr>
            </w:pPr>
            <w:r w:rsidRPr="004A3AED">
              <w:rPr>
                <w:rFonts w:cs="Times New Roman"/>
                <w:lang w:val="en-GB"/>
              </w:rPr>
              <w:t>Lectures, guided discussion, independent reading of literature.</w:t>
            </w:r>
          </w:p>
        </w:tc>
      </w:tr>
      <w:tr w:rsidR="00F00365" w:rsidRPr="004A3AED" w14:paraId="72999703" w14:textId="77777777" w:rsidTr="008F1AA6">
        <w:trPr>
          <w:trHeight w:val="255"/>
        </w:trPr>
        <w:tc>
          <w:tcPr>
            <w:tcW w:w="2440" w:type="dxa"/>
          </w:tcPr>
          <w:p w14:paraId="1C74D6A6" w14:textId="77777777" w:rsidR="00F00365" w:rsidRPr="004A3AED" w:rsidRDefault="00F00365" w:rsidP="00550226">
            <w:pPr>
              <w:pStyle w:val="P68B1DB1-Normal4"/>
              <w:numPr>
                <w:ilvl w:val="0"/>
                <w:numId w:val="1147"/>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495B7299" w14:textId="77777777" w:rsidR="00F00365" w:rsidRPr="004A3AED" w:rsidRDefault="00F00365" w:rsidP="00550226">
            <w:pPr>
              <w:pStyle w:val="Odlomakpopisa"/>
              <w:numPr>
                <w:ilvl w:val="0"/>
                <w:numId w:val="1141"/>
              </w:numPr>
              <w:ind w:left="840"/>
              <w:rPr>
                <w:rFonts w:asciiTheme="minorHAnsi" w:hAnsiTheme="minorHAnsi"/>
                <w:sz w:val="22"/>
                <w:szCs w:val="22"/>
                <w:lang w:val="en-GB"/>
              </w:rPr>
            </w:pPr>
            <w:r w:rsidRPr="004A3AED">
              <w:rPr>
                <w:rFonts w:asciiTheme="minorHAnsi" w:hAnsiTheme="minorHAnsi"/>
                <w:sz w:val="22"/>
                <w:szCs w:val="22"/>
                <w:lang w:val="en-GB"/>
              </w:rPr>
              <w:t>Evaluation of student projects;</w:t>
            </w:r>
          </w:p>
          <w:p w14:paraId="54483EAF" w14:textId="77777777" w:rsidR="00F00365" w:rsidRPr="004A3AED" w:rsidRDefault="00F00365" w:rsidP="00550226">
            <w:pPr>
              <w:pStyle w:val="Odlomakpopisa"/>
              <w:numPr>
                <w:ilvl w:val="0"/>
                <w:numId w:val="1141"/>
              </w:numPr>
              <w:ind w:left="840"/>
              <w:rPr>
                <w:rFonts w:asciiTheme="minorHAnsi" w:hAnsiTheme="minorHAnsi"/>
                <w:sz w:val="22"/>
                <w:szCs w:val="22"/>
                <w:lang w:val="en-GB"/>
              </w:rPr>
            </w:pPr>
            <w:r w:rsidRPr="004A3AED">
              <w:rPr>
                <w:rFonts w:asciiTheme="minorHAnsi" w:hAnsiTheme="minorHAnsi"/>
                <w:sz w:val="22"/>
                <w:szCs w:val="22"/>
                <w:lang w:val="en-GB"/>
              </w:rPr>
              <w:t>Oral exam.</w:t>
            </w:r>
          </w:p>
        </w:tc>
      </w:tr>
      <w:tr w:rsidR="00F00365" w:rsidRPr="004A3AED" w14:paraId="13E1C3ED" w14:textId="77777777" w:rsidTr="008F1AA6">
        <w:trPr>
          <w:trHeight w:val="255"/>
        </w:trPr>
        <w:tc>
          <w:tcPr>
            <w:tcW w:w="2440" w:type="dxa"/>
            <w:shd w:val="clear" w:color="auto" w:fill="DEEAF6" w:themeFill="accent1" w:themeFillTint="33"/>
          </w:tcPr>
          <w:p w14:paraId="09434D52" w14:textId="77777777" w:rsidR="00F00365" w:rsidRPr="004A3AED" w:rsidRDefault="00F00365" w:rsidP="008F1AA6">
            <w:pPr>
              <w:ind w:left="360"/>
              <w:rPr>
                <w:rFonts w:cs="Times New Roman"/>
              </w:rPr>
            </w:pPr>
            <w:r w:rsidRPr="004A3AED">
              <w:rPr>
                <w:rFonts w:cs="Times New Roman"/>
              </w:rPr>
              <w:t>LEARNING OUTCOME (NAME)</w:t>
            </w:r>
          </w:p>
        </w:tc>
        <w:tc>
          <w:tcPr>
            <w:tcW w:w="6890" w:type="dxa"/>
            <w:shd w:val="clear" w:color="auto" w:fill="DEEAF6" w:themeFill="accent1" w:themeFillTint="33"/>
          </w:tcPr>
          <w:p w14:paraId="75FA06BF" w14:textId="77777777" w:rsidR="00F00365" w:rsidRPr="004A3AED" w:rsidRDefault="00F00365" w:rsidP="008F1AA6">
            <w:pPr>
              <w:rPr>
                <w:rFonts w:cs="Times New Roman"/>
                <w:lang w:val="en-GB"/>
              </w:rPr>
            </w:pPr>
            <w:r w:rsidRPr="004A3AED">
              <w:rPr>
                <w:rFonts w:cs="Times New Roman"/>
                <w:b/>
                <w:bCs/>
                <w:lang w:val="en-GB"/>
              </w:rPr>
              <w:t>Distinguish and categorize courts according to their characteristics and compare the procedural rules of international courts with each other and with the rules of national legal systems.</w:t>
            </w:r>
          </w:p>
        </w:tc>
      </w:tr>
      <w:tr w:rsidR="00F00365" w:rsidRPr="004A3AED" w14:paraId="0B5101DC" w14:textId="77777777" w:rsidTr="008F1AA6">
        <w:trPr>
          <w:trHeight w:val="255"/>
        </w:trPr>
        <w:tc>
          <w:tcPr>
            <w:tcW w:w="2440" w:type="dxa"/>
          </w:tcPr>
          <w:p w14:paraId="57261C5C" w14:textId="77777777" w:rsidR="00F00365" w:rsidRPr="004A3AED" w:rsidRDefault="00F00365" w:rsidP="00550226">
            <w:pPr>
              <w:pStyle w:val="P68B1DB1-Normal4"/>
              <w:numPr>
                <w:ilvl w:val="0"/>
                <w:numId w:val="1149"/>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6C1AD747" w14:textId="77777777" w:rsidR="00F00365" w:rsidRPr="004A3AED" w:rsidRDefault="00F00365" w:rsidP="00F00365">
            <w:pPr>
              <w:rPr>
                <w:rFonts w:cs="Times New Roman"/>
                <w:lang w:val="en-GB"/>
              </w:rPr>
            </w:pPr>
            <w:r w:rsidRPr="004A3AED">
              <w:rPr>
                <w:rFonts w:cs="Times New Roman"/>
                <w:lang w:val="en-GB"/>
              </w:rPr>
              <w:t>9.  Analyze various aspects of the legal system of the Republic of Croatia, including a comparative perspective.</w:t>
            </w:r>
          </w:p>
          <w:p w14:paraId="5CC1A12C" w14:textId="77777777" w:rsidR="00F00365" w:rsidRPr="004A3AED" w:rsidRDefault="00F00365" w:rsidP="00F00365">
            <w:pPr>
              <w:rPr>
                <w:rFonts w:cs="Times New Roman"/>
                <w:lang w:val="en-GB"/>
              </w:rPr>
            </w:pPr>
            <w:r w:rsidRPr="004A3AED">
              <w:rPr>
                <w:rFonts w:cs="Times New Roman"/>
                <w:lang w:val="en-GB"/>
              </w:rPr>
              <w:t>11. Analyze relevant case law.</w:t>
            </w:r>
          </w:p>
        </w:tc>
      </w:tr>
      <w:tr w:rsidR="00F00365" w:rsidRPr="004A3AED" w14:paraId="4AF75139" w14:textId="77777777" w:rsidTr="008F1AA6">
        <w:trPr>
          <w:trHeight w:val="255"/>
        </w:trPr>
        <w:tc>
          <w:tcPr>
            <w:tcW w:w="2440" w:type="dxa"/>
          </w:tcPr>
          <w:p w14:paraId="3DC1057A" w14:textId="77777777" w:rsidR="00F00365" w:rsidRPr="004A3AED" w:rsidRDefault="00F00365" w:rsidP="00550226">
            <w:pPr>
              <w:pStyle w:val="P68B1DB1-Normal4"/>
              <w:numPr>
                <w:ilvl w:val="0"/>
                <w:numId w:val="1149"/>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30FBE7C5" w14:textId="77777777" w:rsidR="00F00365" w:rsidRPr="004A3AED" w:rsidRDefault="00F00365" w:rsidP="00F00365">
            <w:pPr>
              <w:rPr>
                <w:rFonts w:cs="Times New Roman"/>
                <w:lang w:val="en-GB"/>
              </w:rPr>
            </w:pPr>
            <w:r w:rsidRPr="004A3AED">
              <w:rPr>
                <w:rFonts w:cs="Times New Roman"/>
                <w:lang w:val="en-GB"/>
              </w:rPr>
              <w:t>Analysis</w:t>
            </w:r>
          </w:p>
        </w:tc>
      </w:tr>
      <w:tr w:rsidR="00F00365" w:rsidRPr="004A3AED" w14:paraId="5EFB7215" w14:textId="77777777" w:rsidTr="008F1AA6">
        <w:trPr>
          <w:trHeight w:val="255"/>
        </w:trPr>
        <w:tc>
          <w:tcPr>
            <w:tcW w:w="2440" w:type="dxa"/>
          </w:tcPr>
          <w:p w14:paraId="0CF3DDB0" w14:textId="77777777" w:rsidR="00F00365" w:rsidRPr="004A3AED" w:rsidRDefault="00F00365" w:rsidP="00550226">
            <w:pPr>
              <w:pStyle w:val="P68B1DB1-Normal4"/>
              <w:numPr>
                <w:ilvl w:val="0"/>
                <w:numId w:val="1149"/>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028C6496" w14:textId="77777777" w:rsidR="00F00365" w:rsidRPr="004A3AED" w:rsidRDefault="00F00365" w:rsidP="00F00365">
            <w:pPr>
              <w:rPr>
                <w:rFonts w:cs="Times New Roman"/>
                <w:lang w:val="en-GB"/>
              </w:rPr>
            </w:pPr>
            <w:r w:rsidRPr="004A3AED">
              <w:rPr>
                <w:rFonts w:cs="Times New Roman"/>
                <w:lang w:val="en-GB"/>
              </w:rPr>
              <w:t>Information management skills, problem-solving ability, critique and self-criticism ability, learning ability, use of a foreign language in professional communication.</w:t>
            </w:r>
          </w:p>
        </w:tc>
      </w:tr>
      <w:tr w:rsidR="00F00365" w:rsidRPr="004A3AED" w14:paraId="364892C1" w14:textId="77777777" w:rsidTr="008F1AA6">
        <w:trPr>
          <w:trHeight w:val="255"/>
        </w:trPr>
        <w:tc>
          <w:tcPr>
            <w:tcW w:w="2440" w:type="dxa"/>
          </w:tcPr>
          <w:p w14:paraId="6F54742F" w14:textId="77777777" w:rsidR="00F00365" w:rsidRPr="004A3AED" w:rsidRDefault="00F00365" w:rsidP="00550226">
            <w:pPr>
              <w:pStyle w:val="P68B1DB1-Normal4"/>
              <w:numPr>
                <w:ilvl w:val="0"/>
                <w:numId w:val="1149"/>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15FA16C7" w14:textId="77777777" w:rsidR="00F00365" w:rsidRPr="004A3AED" w:rsidRDefault="00F00365" w:rsidP="00F00365">
            <w:pPr>
              <w:rPr>
                <w:rFonts w:cs="Times New Roman"/>
                <w:lang w:val="en-GB"/>
              </w:rPr>
            </w:pPr>
            <w:r w:rsidRPr="004A3AED">
              <w:rPr>
                <w:rFonts w:cs="Times New Roman"/>
                <w:lang w:val="en-GB"/>
              </w:rPr>
              <w:t>Lectures, guided discussion, problem solving, independent reading of literature.</w:t>
            </w:r>
          </w:p>
        </w:tc>
      </w:tr>
      <w:tr w:rsidR="00F00365" w:rsidRPr="004A3AED" w14:paraId="58680E8A" w14:textId="77777777" w:rsidTr="008F1AA6">
        <w:trPr>
          <w:trHeight w:val="255"/>
        </w:trPr>
        <w:tc>
          <w:tcPr>
            <w:tcW w:w="2440" w:type="dxa"/>
          </w:tcPr>
          <w:p w14:paraId="1932D460" w14:textId="77777777" w:rsidR="00F00365" w:rsidRPr="004A3AED" w:rsidRDefault="00F00365" w:rsidP="00550226">
            <w:pPr>
              <w:pStyle w:val="P68B1DB1-Normal4"/>
              <w:numPr>
                <w:ilvl w:val="0"/>
                <w:numId w:val="1149"/>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14:paraId="4E0A2DAF" w14:textId="77777777" w:rsidR="00F00365" w:rsidRPr="004A3AED" w:rsidRDefault="00F00365" w:rsidP="00F00365">
            <w:pPr>
              <w:rPr>
                <w:rFonts w:cs="Times New Roman"/>
                <w:lang w:val="en-GB"/>
              </w:rPr>
            </w:pPr>
            <w:r w:rsidRPr="004A3AED">
              <w:rPr>
                <w:rFonts w:cs="Times New Roman"/>
                <w:lang w:val="en-GB"/>
              </w:rPr>
              <w:t>Teaching units:</w:t>
            </w:r>
          </w:p>
          <w:p w14:paraId="77875EFF" w14:textId="77777777" w:rsidR="00F00365" w:rsidRPr="004A3AED" w:rsidRDefault="00F00365" w:rsidP="00550226">
            <w:pPr>
              <w:pStyle w:val="Odlomakpopisa"/>
              <w:numPr>
                <w:ilvl w:val="0"/>
                <w:numId w:val="1139"/>
              </w:numPr>
              <w:rPr>
                <w:rFonts w:asciiTheme="minorHAnsi" w:hAnsiTheme="minorHAnsi"/>
                <w:sz w:val="22"/>
                <w:szCs w:val="22"/>
                <w:lang w:val="en-GB"/>
              </w:rPr>
            </w:pPr>
            <w:r w:rsidRPr="004A3AED">
              <w:rPr>
                <w:rFonts w:asciiTheme="minorHAnsi" w:hAnsiTheme="minorHAnsi"/>
                <w:sz w:val="22"/>
                <w:szCs w:val="22"/>
                <w:lang w:val="en-GB"/>
              </w:rPr>
              <w:t>Development of international criminal procedure;</w:t>
            </w:r>
          </w:p>
          <w:p w14:paraId="1F546755" w14:textId="77777777" w:rsidR="00F00365" w:rsidRPr="004A3AED" w:rsidRDefault="00F00365" w:rsidP="00550226">
            <w:pPr>
              <w:pStyle w:val="Odlomakpopisa"/>
              <w:numPr>
                <w:ilvl w:val="0"/>
                <w:numId w:val="1139"/>
              </w:numPr>
              <w:rPr>
                <w:rFonts w:asciiTheme="minorHAnsi" w:hAnsiTheme="minorHAnsi"/>
                <w:sz w:val="22"/>
                <w:szCs w:val="22"/>
                <w:lang w:val="en-GB"/>
              </w:rPr>
            </w:pPr>
            <w:r w:rsidRPr="004A3AED">
              <w:rPr>
                <w:rFonts w:asciiTheme="minorHAnsi" w:hAnsiTheme="minorHAnsi"/>
                <w:sz w:val="22"/>
                <w:szCs w:val="22"/>
                <w:lang w:val="en-GB"/>
              </w:rPr>
              <w:t>Jurisdiction of international criminal courts;</w:t>
            </w:r>
          </w:p>
          <w:p w14:paraId="040CE3C0" w14:textId="77777777" w:rsidR="00F00365" w:rsidRPr="004A3AED" w:rsidRDefault="00F00365" w:rsidP="00550226">
            <w:pPr>
              <w:pStyle w:val="Odlomakpopisa"/>
              <w:numPr>
                <w:ilvl w:val="0"/>
                <w:numId w:val="1139"/>
              </w:numPr>
              <w:rPr>
                <w:rFonts w:asciiTheme="minorHAnsi" w:hAnsiTheme="minorHAnsi"/>
                <w:sz w:val="22"/>
                <w:szCs w:val="22"/>
                <w:lang w:val="en-GB"/>
              </w:rPr>
            </w:pPr>
            <w:r w:rsidRPr="004A3AED">
              <w:rPr>
                <w:rFonts w:asciiTheme="minorHAnsi" w:hAnsiTheme="minorHAnsi"/>
                <w:sz w:val="22"/>
                <w:szCs w:val="22"/>
                <w:lang w:val="en-GB"/>
              </w:rPr>
              <w:t>Sources of international criminal procedural law;</w:t>
            </w:r>
          </w:p>
          <w:p w14:paraId="7D89F53E" w14:textId="77777777" w:rsidR="00F00365" w:rsidRPr="004A3AED" w:rsidRDefault="00F00365" w:rsidP="00550226">
            <w:pPr>
              <w:pStyle w:val="Odlomakpopisa"/>
              <w:numPr>
                <w:ilvl w:val="0"/>
                <w:numId w:val="1139"/>
              </w:numPr>
              <w:rPr>
                <w:rFonts w:asciiTheme="minorHAnsi" w:hAnsiTheme="minorHAnsi"/>
                <w:sz w:val="22"/>
                <w:szCs w:val="22"/>
                <w:lang w:val="en-GB"/>
              </w:rPr>
            </w:pPr>
            <w:r w:rsidRPr="004A3AED">
              <w:rPr>
                <w:rFonts w:asciiTheme="minorHAnsi" w:hAnsiTheme="minorHAnsi"/>
                <w:sz w:val="22"/>
                <w:szCs w:val="22"/>
                <w:lang w:val="en-GB"/>
              </w:rPr>
              <w:t>Subjects of international criminal proceedings; Court and Registry;</w:t>
            </w:r>
          </w:p>
          <w:p w14:paraId="30924A14" w14:textId="77777777" w:rsidR="00F00365" w:rsidRPr="004A3AED" w:rsidRDefault="00F00365" w:rsidP="00550226">
            <w:pPr>
              <w:pStyle w:val="Odlomakpopisa"/>
              <w:numPr>
                <w:ilvl w:val="0"/>
                <w:numId w:val="1139"/>
              </w:numPr>
              <w:rPr>
                <w:rFonts w:asciiTheme="minorHAnsi" w:hAnsiTheme="minorHAnsi"/>
                <w:sz w:val="22"/>
                <w:szCs w:val="22"/>
                <w:lang w:val="en-GB"/>
              </w:rPr>
            </w:pPr>
            <w:r w:rsidRPr="004A3AED">
              <w:rPr>
                <w:rFonts w:asciiTheme="minorHAnsi" w:hAnsiTheme="minorHAnsi"/>
                <w:sz w:val="22"/>
                <w:szCs w:val="22"/>
                <w:lang w:val="en-GB"/>
              </w:rPr>
              <w:t>Prosecution, victims and witnesses in international criminal proceedings;</w:t>
            </w:r>
          </w:p>
          <w:p w14:paraId="7730B329" w14:textId="77777777" w:rsidR="00F00365" w:rsidRPr="004A3AED" w:rsidRDefault="00F00365" w:rsidP="00550226">
            <w:pPr>
              <w:pStyle w:val="Odlomakpopisa"/>
              <w:numPr>
                <w:ilvl w:val="0"/>
                <w:numId w:val="1139"/>
              </w:numPr>
              <w:rPr>
                <w:rFonts w:asciiTheme="minorHAnsi" w:hAnsiTheme="minorHAnsi"/>
                <w:sz w:val="22"/>
                <w:szCs w:val="22"/>
                <w:lang w:val="en-GB"/>
              </w:rPr>
            </w:pPr>
            <w:r w:rsidRPr="004A3AED">
              <w:rPr>
                <w:rFonts w:asciiTheme="minorHAnsi" w:hAnsiTheme="minorHAnsi"/>
                <w:sz w:val="22"/>
                <w:szCs w:val="22"/>
                <w:lang w:val="en-GB"/>
              </w:rPr>
              <w:t>Defendant and defense counsel in international criminal proceedings;</w:t>
            </w:r>
          </w:p>
          <w:p w14:paraId="22561A31" w14:textId="77777777" w:rsidR="00F00365" w:rsidRPr="004A3AED" w:rsidRDefault="00F00365" w:rsidP="00550226">
            <w:pPr>
              <w:pStyle w:val="Odlomakpopisa"/>
              <w:numPr>
                <w:ilvl w:val="0"/>
                <w:numId w:val="1139"/>
              </w:numPr>
              <w:rPr>
                <w:rFonts w:asciiTheme="minorHAnsi" w:hAnsiTheme="minorHAnsi"/>
                <w:sz w:val="22"/>
                <w:szCs w:val="22"/>
                <w:lang w:val="en-GB"/>
              </w:rPr>
            </w:pPr>
            <w:r w:rsidRPr="004A3AED">
              <w:rPr>
                <w:rFonts w:asciiTheme="minorHAnsi" w:hAnsiTheme="minorHAnsi"/>
                <w:sz w:val="22"/>
                <w:szCs w:val="22"/>
                <w:lang w:val="en-GB"/>
              </w:rPr>
              <w:t>Investigation and coercive measures before international criminal courts;</w:t>
            </w:r>
          </w:p>
          <w:p w14:paraId="5C378BA9" w14:textId="77777777" w:rsidR="00F00365" w:rsidRPr="004A3AED" w:rsidRDefault="00F00365" w:rsidP="00550226">
            <w:pPr>
              <w:pStyle w:val="Odlomakpopisa"/>
              <w:numPr>
                <w:ilvl w:val="0"/>
                <w:numId w:val="1139"/>
              </w:numPr>
              <w:rPr>
                <w:rFonts w:asciiTheme="minorHAnsi" w:hAnsiTheme="minorHAnsi"/>
                <w:sz w:val="22"/>
                <w:szCs w:val="22"/>
                <w:lang w:val="en-GB"/>
              </w:rPr>
            </w:pPr>
            <w:r w:rsidRPr="004A3AED">
              <w:rPr>
                <w:rFonts w:asciiTheme="minorHAnsi" w:hAnsiTheme="minorHAnsi"/>
                <w:sz w:val="22"/>
                <w:szCs w:val="22"/>
                <w:lang w:val="en-GB"/>
              </w:rPr>
              <w:t>Prosecution and trial before international criminal courts;</w:t>
            </w:r>
          </w:p>
          <w:p w14:paraId="59F5C5A2" w14:textId="77777777" w:rsidR="00F00365" w:rsidRPr="004A3AED" w:rsidRDefault="00F00365" w:rsidP="00550226">
            <w:pPr>
              <w:pStyle w:val="Odlomakpopisa"/>
              <w:numPr>
                <w:ilvl w:val="0"/>
                <w:numId w:val="1139"/>
              </w:numPr>
              <w:rPr>
                <w:rFonts w:asciiTheme="minorHAnsi" w:hAnsiTheme="minorHAnsi"/>
                <w:sz w:val="22"/>
                <w:szCs w:val="22"/>
                <w:lang w:val="en-GB"/>
              </w:rPr>
            </w:pPr>
            <w:r w:rsidRPr="004A3AED">
              <w:rPr>
                <w:rFonts w:asciiTheme="minorHAnsi" w:hAnsiTheme="minorHAnsi"/>
                <w:sz w:val="22"/>
                <w:szCs w:val="22"/>
                <w:lang w:val="en-GB"/>
              </w:rPr>
              <w:t>Evidence before international criminal courts;</w:t>
            </w:r>
          </w:p>
          <w:p w14:paraId="44ABBFA1" w14:textId="77777777" w:rsidR="00F00365" w:rsidRPr="004A3AED" w:rsidRDefault="00F00365" w:rsidP="00550226">
            <w:pPr>
              <w:pStyle w:val="Odlomakpopisa"/>
              <w:numPr>
                <w:ilvl w:val="0"/>
                <w:numId w:val="1139"/>
              </w:numPr>
              <w:rPr>
                <w:rFonts w:asciiTheme="minorHAnsi" w:hAnsiTheme="minorHAnsi"/>
                <w:sz w:val="22"/>
                <w:szCs w:val="22"/>
                <w:lang w:val="en-GB"/>
              </w:rPr>
            </w:pPr>
            <w:r w:rsidRPr="004A3AED">
              <w:rPr>
                <w:rFonts w:asciiTheme="minorHAnsi" w:hAnsiTheme="minorHAnsi"/>
                <w:sz w:val="22"/>
                <w:szCs w:val="22"/>
                <w:lang w:val="en-GB"/>
              </w:rPr>
              <w:t>Settlements before international criminal courts and contempt of court;</w:t>
            </w:r>
          </w:p>
          <w:p w14:paraId="0BE34CEC" w14:textId="77777777" w:rsidR="00F00365" w:rsidRPr="004A3AED" w:rsidRDefault="00F00365" w:rsidP="00550226">
            <w:pPr>
              <w:pStyle w:val="Odlomakpopisa"/>
              <w:numPr>
                <w:ilvl w:val="0"/>
                <w:numId w:val="1139"/>
              </w:numPr>
              <w:rPr>
                <w:rFonts w:asciiTheme="minorHAnsi" w:hAnsiTheme="minorHAnsi"/>
                <w:sz w:val="22"/>
                <w:szCs w:val="22"/>
                <w:lang w:val="en-GB"/>
              </w:rPr>
            </w:pPr>
            <w:r w:rsidRPr="004A3AED">
              <w:rPr>
                <w:rFonts w:asciiTheme="minorHAnsi" w:hAnsiTheme="minorHAnsi"/>
                <w:sz w:val="22"/>
                <w:szCs w:val="22"/>
                <w:lang w:val="en-GB"/>
              </w:rPr>
              <w:t>Appeal and review before international criminal courts;</w:t>
            </w:r>
          </w:p>
          <w:p w14:paraId="2A0AAD83" w14:textId="77777777" w:rsidR="00F00365" w:rsidRPr="004A3AED" w:rsidRDefault="00F00365" w:rsidP="00550226">
            <w:pPr>
              <w:pStyle w:val="Odlomakpopisa"/>
              <w:numPr>
                <w:ilvl w:val="0"/>
                <w:numId w:val="1139"/>
              </w:numPr>
              <w:rPr>
                <w:rFonts w:asciiTheme="minorHAnsi" w:hAnsiTheme="minorHAnsi"/>
                <w:sz w:val="22"/>
                <w:szCs w:val="22"/>
                <w:lang w:val="en-GB"/>
              </w:rPr>
            </w:pPr>
            <w:r w:rsidRPr="004A3AED">
              <w:rPr>
                <w:rFonts w:asciiTheme="minorHAnsi" w:hAnsiTheme="minorHAnsi"/>
                <w:sz w:val="22"/>
                <w:szCs w:val="22"/>
                <w:lang w:val="en-GB"/>
              </w:rPr>
              <w:t>Cooperation of international criminal courts with states and influence on national criminal proceedings;</w:t>
            </w:r>
          </w:p>
          <w:p w14:paraId="76AF41C5" w14:textId="77777777" w:rsidR="00F00365" w:rsidRPr="004A3AED" w:rsidRDefault="00F00365" w:rsidP="00550226">
            <w:pPr>
              <w:pStyle w:val="Odlomakpopisa"/>
              <w:numPr>
                <w:ilvl w:val="0"/>
                <w:numId w:val="1139"/>
              </w:numPr>
              <w:rPr>
                <w:rFonts w:asciiTheme="minorHAnsi" w:hAnsiTheme="minorHAnsi"/>
                <w:sz w:val="22"/>
                <w:szCs w:val="22"/>
                <w:lang w:val="en-GB"/>
              </w:rPr>
            </w:pPr>
            <w:r w:rsidRPr="004A3AED">
              <w:rPr>
                <w:rFonts w:asciiTheme="minorHAnsi" w:hAnsiTheme="minorHAnsi"/>
                <w:sz w:val="22"/>
                <w:szCs w:val="22"/>
                <w:lang w:val="en-GB"/>
              </w:rPr>
              <w:t>Closure, residual functions and mechanisms of international criminal courts.</w:t>
            </w:r>
          </w:p>
          <w:p w14:paraId="3C7B11D6" w14:textId="77777777" w:rsidR="00F00365" w:rsidRPr="004A3AED" w:rsidRDefault="00F00365" w:rsidP="00F00365">
            <w:pPr>
              <w:pStyle w:val="Odlomakpopisa"/>
              <w:rPr>
                <w:rFonts w:asciiTheme="minorHAnsi" w:hAnsiTheme="minorHAnsi"/>
                <w:sz w:val="22"/>
                <w:szCs w:val="22"/>
                <w:lang w:val="en-GB"/>
              </w:rPr>
            </w:pPr>
          </w:p>
        </w:tc>
      </w:tr>
      <w:tr w:rsidR="00F00365" w:rsidRPr="004A3AED" w14:paraId="0C2397E7" w14:textId="77777777" w:rsidTr="008F1AA6">
        <w:trPr>
          <w:trHeight w:val="255"/>
        </w:trPr>
        <w:tc>
          <w:tcPr>
            <w:tcW w:w="2440" w:type="dxa"/>
          </w:tcPr>
          <w:p w14:paraId="2B02AF22" w14:textId="77777777" w:rsidR="00F00365" w:rsidRPr="004A3AED" w:rsidRDefault="00F00365" w:rsidP="00550226">
            <w:pPr>
              <w:pStyle w:val="P68B1DB1-Normal4"/>
              <w:numPr>
                <w:ilvl w:val="0"/>
                <w:numId w:val="1149"/>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21056D84" w14:textId="77777777" w:rsidR="00F00365" w:rsidRPr="004A3AED" w:rsidRDefault="00F00365" w:rsidP="00550226">
            <w:pPr>
              <w:pStyle w:val="Odlomakpopisa"/>
              <w:numPr>
                <w:ilvl w:val="0"/>
                <w:numId w:val="1142"/>
              </w:numPr>
              <w:ind w:left="840"/>
              <w:rPr>
                <w:rFonts w:asciiTheme="minorHAnsi" w:hAnsiTheme="minorHAnsi"/>
                <w:sz w:val="22"/>
                <w:szCs w:val="22"/>
                <w:lang w:val="en-GB"/>
              </w:rPr>
            </w:pPr>
            <w:r w:rsidRPr="004A3AED">
              <w:rPr>
                <w:rFonts w:asciiTheme="minorHAnsi" w:hAnsiTheme="minorHAnsi"/>
                <w:sz w:val="22"/>
                <w:szCs w:val="22"/>
                <w:lang w:val="en-GB"/>
              </w:rPr>
              <w:t>Evaluation of student projects;</w:t>
            </w:r>
          </w:p>
          <w:p w14:paraId="68472356" w14:textId="77777777" w:rsidR="00F00365" w:rsidRPr="004A3AED" w:rsidRDefault="00F00365" w:rsidP="00550226">
            <w:pPr>
              <w:pStyle w:val="Odlomakpopisa"/>
              <w:numPr>
                <w:ilvl w:val="0"/>
                <w:numId w:val="1142"/>
              </w:numPr>
              <w:ind w:left="840"/>
              <w:rPr>
                <w:rFonts w:asciiTheme="minorHAnsi" w:hAnsiTheme="minorHAnsi"/>
                <w:sz w:val="22"/>
                <w:szCs w:val="22"/>
                <w:lang w:val="en-GB"/>
              </w:rPr>
            </w:pPr>
            <w:r w:rsidRPr="004A3AED">
              <w:rPr>
                <w:rFonts w:asciiTheme="minorHAnsi" w:hAnsiTheme="minorHAnsi"/>
                <w:sz w:val="22"/>
                <w:szCs w:val="22"/>
                <w:lang w:val="en-GB"/>
              </w:rPr>
              <w:t>Oral exam.</w:t>
            </w:r>
          </w:p>
        </w:tc>
      </w:tr>
      <w:tr w:rsidR="00F00365" w:rsidRPr="004A3AED" w14:paraId="175BA8EF" w14:textId="77777777" w:rsidTr="008F1AA6">
        <w:trPr>
          <w:trHeight w:val="255"/>
        </w:trPr>
        <w:tc>
          <w:tcPr>
            <w:tcW w:w="2440" w:type="dxa"/>
            <w:shd w:val="clear" w:color="auto" w:fill="DEEAF6" w:themeFill="accent1" w:themeFillTint="33"/>
          </w:tcPr>
          <w:p w14:paraId="4C871D7C" w14:textId="77777777" w:rsidR="00F00365" w:rsidRPr="004A3AED" w:rsidRDefault="00F00365" w:rsidP="008F1AA6">
            <w:pPr>
              <w:ind w:left="360"/>
              <w:rPr>
                <w:rFonts w:cs="Times New Roman"/>
              </w:rPr>
            </w:pPr>
            <w:r w:rsidRPr="004A3AED">
              <w:rPr>
                <w:rFonts w:cs="Times New Roman"/>
              </w:rPr>
              <w:t>LEARNING OUTCOME (NAME)</w:t>
            </w:r>
          </w:p>
        </w:tc>
        <w:tc>
          <w:tcPr>
            <w:tcW w:w="6890" w:type="dxa"/>
            <w:shd w:val="clear" w:color="auto" w:fill="DEEAF6" w:themeFill="accent1" w:themeFillTint="33"/>
          </w:tcPr>
          <w:p w14:paraId="7682EA19" w14:textId="77777777" w:rsidR="00F00365" w:rsidRPr="004A3AED" w:rsidRDefault="00F00365" w:rsidP="008F1AA6">
            <w:pPr>
              <w:rPr>
                <w:rFonts w:cs="Times New Roman"/>
                <w:b/>
                <w:bCs/>
                <w:lang w:val="en-GB"/>
              </w:rPr>
            </w:pPr>
            <w:r w:rsidRPr="004A3AED">
              <w:rPr>
                <w:rFonts w:cs="Times New Roman"/>
                <w:b/>
                <w:bCs/>
                <w:lang w:val="en-GB"/>
              </w:rPr>
              <w:t>Assess the compliance of the rules of international criminal procedure law with international and regional standards for the protection of human rights in criminal proceedings.</w:t>
            </w:r>
          </w:p>
        </w:tc>
      </w:tr>
      <w:tr w:rsidR="00F00365" w:rsidRPr="004A3AED" w14:paraId="5F08AFC7" w14:textId="77777777" w:rsidTr="008F1AA6">
        <w:trPr>
          <w:trHeight w:val="255"/>
        </w:trPr>
        <w:tc>
          <w:tcPr>
            <w:tcW w:w="2440" w:type="dxa"/>
          </w:tcPr>
          <w:p w14:paraId="326CA960" w14:textId="77777777" w:rsidR="00F00365" w:rsidRPr="004A3AED" w:rsidRDefault="00F00365" w:rsidP="00550226">
            <w:pPr>
              <w:pStyle w:val="P68B1DB1-Normal4"/>
              <w:numPr>
                <w:ilvl w:val="0"/>
                <w:numId w:val="1150"/>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0DAA8578" w14:textId="77777777" w:rsidR="00F00365" w:rsidRPr="004A3AED" w:rsidRDefault="00F00365" w:rsidP="00F00365">
            <w:pPr>
              <w:rPr>
                <w:rFonts w:cs="Times New Roman"/>
                <w:lang w:val="en-GB"/>
              </w:rPr>
            </w:pPr>
            <w:r w:rsidRPr="004A3AED">
              <w:rPr>
                <w:rFonts w:cs="Times New Roman"/>
                <w:lang w:val="en-GB"/>
              </w:rPr>
              <w:t>12. Evaluate legal institutes and principles in their development dimension and in relation to the modern legal system.</w:t>
            </w:r>
          </w:p>
          <w:p w14:paraId="61CF0BE8" w14:textId="77777777" w:rsidR="00F00365" w:rsidRPr="004A3AED" w:rsidRDefault="00F00365" w:rsidP="00F00365">
            <w:pPr>
              <w:rPr>
                <w:rFonts w:cs="Times New Roman"/>
                <w:lang w:val="en-GB"/>
              </w:rPr>
            </w:pPr>
            <w:r w:rsidRPr="004A3AED">
              <w:rPr>
                <w:rFonts w:cs="Times New Roman"/>
                <w:lang w:val="en-GB"/>
              </w:rPr>
              <w:t>14. Compare different judicial systems.</w:t>
            </w:r>
          </w:p>
        </w:tc>
      </w:tr>
      <w:tr w:rsidR="00F00365" w:rsidRPr="004A3AED" w14:paraId="15DF87D9" w14:textId="77777777" w:rsidTr="008F1AA6">
        <w:trPr>
          <w:trHeight w:val="255"/>
        </w:trPr>
        <w:tc>
          <w:tcPr>
            <w:tcW w:w="2440" w:type="dxa"/>
          </w:tcPr>
          <w:p w14:paraId="6B4C3FBB" w14:textId="77777777" w:rsidR="00F00365" w:rsidRPr="004A3AED" w:rsidRDefault="00F00365" w:rsidP="00550226">
            <w:pPr>
              <w:pStyle w:val="P68B1DB1-Normal4"/>
              <w:numPr>
                <w:ilvl w:val="0"/>
                <w:numId w:val="1150"/>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6735CBFD" w14:textId="77777777" w:rsidR="00F00365" w:rsidRPr="004A3AED" w:rsidRDefault="00F00365" w:rsidP="00F00365">
            <w:pPr>
              <w:rPr>
                <w:rFonts w:cs="Times New Roman"/>
                <w:lang w:val="en-GB"/>
              </w:rPr>
            </w:pPr>
            <w:r w:rsidRPr="004A3AED">
              <w:rPr>
                <w:rFonts w:cs="Times New Roman"/>
                <w:lang w:val="en-GB"/>
              </w:rPr>
              <w:t>Evaluation</w:t>
            </w:r>
          </w:p>
        </w:tc>
      </w:tr>
      <w:tr w:rsidR="00F00365" w:rsidRPr="004A3AED" w14:paraId="06361724" w14:textId="77777777" w:rsidTr="008F1AA6">
        <w:trPr>
          <w:trHeight w:val="255"/>
        </w:trPr>
        <w:tc>
          <w:tcPr>
            <w:tcW w:w="2440" w:type="dxa"/>
          </w:tcPr>
          <w:p w14:paraId="3B6B48A1" w14:textId="77777777" w:rsidR="00F00365" w:rsidRPr="004A3AED" w:rsidRDefault="00F00365" w:rsidP="00550226">
            <w:pPr>
              <w:pStyle w:val="P68B1DB1-Normal4"/>
              <w:numPr>
                <w:ilvl w:val="0"/>
                <w:numId w:val="1150"/>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1DCE1631" w14:textId="77777777" w:rsidR="00F00365" w:rsidRPr="004A3AED" w:rsidRDefault="00F00365" w:rsidP="00F00365">
            <w:pPr>
              <w:rPr>
                <w:rFonts w:cs="Times New Roman"/>
                <w:lang w:val="en-GB"/>
              </w:rPr>
            </w:pPr>
            <w:r w:rsidRPr="004A3AED">
              <w:rPr>
                <w:rFonts w:cs="Times New Roman"/>
                <w:lang w:val="en-GB"/>
              </w:rPr>
              <w:t>Information management skills, problem-solving ability, critique and self-criticism ability, learning ability, use of a foreign language in professional communication.</w:t>
            </w:r>
          </w:p>
        </w:tc>
      </w:tr>
      <w:tr w:rsidR="00F00365" w:rsidRPr="004A3AED" w14:paraId="53943C02" w14:textId="77777777" w:rsidTr="008F1AA6">
        <w:trPr>
          <w:trHeight w:val="255"/>
        </w:trPr>
        <w:tc>
          <w:tcPr>
            <w:tcW w:w="2440" w:type="dxa"/>
          </w:tcPr>
          <w:p w14:paraId="6422828A" w14:textId="77777777" w:rsidR="00F00365" w:rsidRPr="004A3AED" w:rsidRDefault="00F00365" w:rsidP="00550226">
            <w:pPr>
              <w:pStyle w:val="P68B1DB1-Normal4"/>
              <w:numPr>
                <w:ilvl w:val="0"/>
                <w:numId w:val="1150"/>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1AF6C665" w14:textId="77777777" w:rsidR="00F00365" w:rsidRPr="004A3AED" w:rsidRDefault="00F00365" w:rsidP="00F00365">
            <w:pPr>
              <w:rPr>
                <w:rFonts w:cs="Times New Roman"/>
                <w:lang w:val="en-GB"/>
              </w:rPr>
            </w:pPr>
            <w:r w:rsidRPr="004A3AED">
              <w:rPr>
                <w:rFonts w:cs="Times New Roman"/>
                <w:lang w:val="en-GB"/>
              </w:rPr>
              <w:t>Teaching units:</w:t>
            </w:r>
          </w:p>
          <w:p w14:paraId="0825D781" w14:textId="77777777" w:rsidR="00F00365" w:rsidRPr="004A3AED" w:rsidRDefault="00F00365" w:rsidP="00550226">
            <w:pPr>
              <w:pStyle w:val="Odlomakpopisa"/>
              <w:numPr>
                <w:ilvl w:val="0"/>
                <w:numId w:val="1140"/>
              </w:numPr>
              <w:rPr>
                <w:rFonts w:asciiTheme="minorHAnsi" w:hAnsiTheme="minorHAnsi"/>
                <w:sz w:val="22"/>
                <w:szCs w:val="22"/>
                <w:lang w:val="en-GB"/>
              </w:rPr>
            </w:pPr>
            <w:r w:rsidRPr="004A3AED">
              <w:rPr>
                <w:rFonts w:asciiTheme="minorHAnsi" w:hAnsiTheme="minorHAnsi"/>
                <w:sz w:val="22"/>
                <w:szCs w:val="22"/>
                <w:lang w:val="en-GB"/>
              </w:rPr>
              <w:t>Development of international criminal procedure;</w:t>
            </w:r>
          </w:p>
          <w:p w14:paraId="2EC915EE" w14:textId="77777777" w:rsidR="00F00365" w:rsidRPr="004A3AED" w:rsidRDefault="00F00365" w:rsidP="00550226">
            <w:pPr>
              <w:pStyle w:val="Odlomakpopisa"/>
              <w:numPr>
                <w:ilvl w:val="0"/>
                <w:numId w:val="1140"/>
              </w:numPr>
              <w:rPr>
                <w:rFonts w:asciiTheme="minorHAnsi" w:hAnsiTheme="minorHAnsi"/>
                <w:sz w:val="22"/>
                <w:szCs w:val="22"/>
                <w:lang w:val="en-GB"/>
              </w:rPr>
            </w:pPr>
            <w:r w:rsidRPr="004A3AED">
              <w:rPr>
                <w:rFonts w:asciiTheme="minorHAnsi" w:hAnsiTheme="minorHAnsi"/>
                <w:sz w:val="22"/>
                <w:szCs w:val="22"/>
                <w:lang w:val="en-GB"/>
              </w:rPr>
              <w:t>Sources of international criminal procedural law;</w:t>
            </w:r>
          </w:p>
          <w:p w14:paraId="735B096D" w14:textId="77777777" w:rsidR="00F00365" w:rsidRPr="004A3AED" w:rsidRDefault="00F00365" w:rsidP="00550226">
            <w:pPr>
              <w:pStyle w:val="Odlomakpopisa"/>
              <w:numPr>
                <w:ilvl w:val="0"/>
                <w:numId w:val="1140"/>
              </w:numPr>
              <w:rPr>
                <w:rFonts w:asciiTheme="minorHAnsi" w:hAnsiTheme="minorHAnsi"/>
                <w:sz w:val="22"/>
                <w:szCs w:val="22"/>
                <w:lang w:val="en-GB"/>
              </w:rPr>
            </w:pPr>
            <w:r w:rsidRPr="004A3AED">
              <w:rPr>
                <w:rFonts w:asciiTheme="minorHAnsi" w:hAnsiTheme="minorHAnsi"/>
                <w:sz w:val="22"/>
                <w:szCs w:val="22"/>
                <w:lang w:val="en-GB"/>
              </w:rPr>
              <w:t>Subjects of international criminal proceedings; Court and Registry;</w:t>
            </w:r>
          </w:p>
          <w:p w14:paraId="06857CC2" w14:textId="77777777" w:rsidR="00F00365" w:rsidRPr="004A3AED" w:rsidRDefault="00F00365" w:rsidP="00550226">
            <w:pPr>
              <w:pStyle w:val="Odlomakpopisa"/>
              <w:numPr>
                <w:ilvl w:val="0"/>
                <w:numId w:val="1140"/>
              </w:numPr>
              <w:rPr>
                <w:rFonts w:asciiTheme="minorHAnsi" w:hAnsiTheme="minorHAnsi"/>
                <w:sz w:val="22"/>
                <w:szCs w:val="22"/>
                <w:lang w:val="en-GB"/>
              </w:rPr>
            </w:pPr>
            <w:r w:rsidRPr="004A3AED">
              <w:rPr>
                <w:rFonts w:asciiTheme="minorHAnsi" w:hAnsiTheme="minorHAnsi"/>
                <w:sz w:val="22"/>
                <w:szCs w:val="22"/>
                <w:lang w:val="en-GB"/>
              </w:rPr>
              <w:t>Prosecution, victims and witnesses in international criminal proceedings;</w:t>
            </w:r>
          </w:p>
          <w:p w14:paraId="4A0FD027" w14:textId="77777777" w:rsidR="00F00365" w:rsidRPr="004A3AED" w:rsidRDefault="00F00365" w:rsidP="00550226">
            <w:pPr>
              <w:pStyle w:val="Odlomakpopisa"/>
              <w:numPr>
                <w:ilvl w:val="0"/>
                <w:numId w:val="1140"/>
              </w:numPr>
              <w:rPr>
                <w:rFonts w:asciiTheme="minorHAnsi" w:hAnsiTheme="minorHAnsi"/>
                <w:sz w:val="22"/>
                <w:szCs w:val="22"/>
                <w:lang w:val="en-GB"/>
              </w:rPr>
            </w:pPr>
            <w:r w:rsidRPr="004A3AED">
              <w:rPr>
                <w:rFonts w:asciiTheme="minorHAnsi" w:hAnsiTheme="minorHAnsi"/>
                <w:sz w:val="22"/>
                <w:szCs w:val="22"/>
                <w:lang w:val="en-GB"/>
              </w:rPr>
              <w:lastRenderedPageBreak/>
              <w:t>Defendant and defense counsel in international criminal proceedings;</w:t>
            </w:r>
          </w:p>
          <w:p w14:paraId="5BB1526A" w14:textId="77777777" w:rsidR="00F00365" w:rsidRPr="004A3AED" w:rsidRDefault="00F00365" w:rsidP="00550226">
            <w:pPr>
              <w:pStyle w:val="Odlomakpopisa"/>
              <w:numPr>
                <w:ilvl w:val="0"/>
                <w:numId w:val="1140"/>
              </w:numPr>
              <w:rPr>
                <w:rFonts w:asciiTheme="minorHAnsi" w:hAnsiTheme="minorHAnsi"/>
                <w:sz w:val="22"/>
                <w:szCs w:val="22"/>
                <w:lang w:val="en-GB"/>
              </w:rPr>
            </w:pPr>
            <w:r w:rsidRPr="004A3AED">
              <w:rPr>
                <w:rFonts w:asciiTheme="minorHAnsi" w:hAnsiTheme="minorHAnsi"/>
                <w:sz w:val="22"/>
                <w:szCs w:val="22"/>
                <w:lang w:val="en-GB"/>
              </w:rPr>
              <w:t>Investigation and coercive measures before international criminal courts;</w:t>
            </w:r>
          </w:p>
          <w:p w14:paraId="3CB39C14" w14:textId="77777777" w:rsidR="00F00365" w:rsidRPr="004A3AED" w:rsidRDefault="00F00365" w:rsidP="00550226">
            <w:pPr>
              <w:pStyle w:val="Odlomakpopisa"/>
              <w:numPr>
                <w:ilvl w:val="0"/>
                <w:numId w:val="1140"/>
              </w:numPr>
              <w:rPr>
                <w:rFonts w:asciiTheme="minorHAnsi" w:hAnsiTheme="minorHAnsi"/>
                <w:sz w:val="22"/>
                <w:szCs w:val="22"/>
                <w:lang w:val="en-GB"/>
              </w:rPr>
            </w:pPr>
            <w:r w:rsidRPr="004A3AED">
              <w:rPr>
                <w:rFonts w:asciiTheme="minorHAnsi" w:hAnsiTheme="minorHAnsi"/>
                <w:sz w:val="22"/>
                <w:szCs w:val="22"/>
                <w:lang w:val="en-GB"/>
              </w:rPr>
              <w:t>Prosecution and trial before international criminal courts;</w:t>
            </w:r>
          </w:p>
          <w:p w14:paraId="51777080" w14:textId="77777777" w:rsidR="00F00365" w:rsidRPr="004A3AED" w:rsidRDefault="00F00365" w:rsidP="00550226">
            <w:pPr>
              <w:pStyle w:val="Odlomakpopisa"/>
              <w:numPr>
                <w:ilvl w:val="0"/>
                <w:numId w:val="1140"/>
              </w:numPr>
              <w:rPr>
                <w:rFonts w:asciiTheme="minorHAnsi" w:hAnsiTheme="minorHAnsi"/>
                <w:sz w:val="22"/>
                <w:szCs w:val="22"/>
                <w:lang w:val="en-GB"/>
              </w:rPr>
            </w:pPr>
            <w:r w:rsidRPr="004A3AED">
              <w:rPr>
                <w:rFonts w:asciiTheme="minorHAnsi" w:hAnsiTheme="minorHAnsi"/>
                <w:sz w:val="22"/>
                <w:szCs w:val="22"/>
                <w:lang w:val="en-GB"/>
              </w:rPr>
              <w:t>Evidence before international criminal courts;</w:t>
            </w:r>
          </w:p>
          <w:p w14:paraId="6E23B20B" w14:textId="77777777" w:rsidR="00F00365" w:rsidRPr="004A3AED" w:rsidRDefault="00F00365" w:rsidP="00550226">
            <w:pPr>
              <w:pStyle w:val="Odlomakpopisa"/>
              <w:numPr>
                <w:ilvl w:val="0"/>
                <w:numId w:val="1140"/>
              </w:numPr>
              <w:rPr>
                <w:rFonts w:asciiTheme="minorHAnsi" w:hAnsiTheme="minorHAnsi"/>
                <w:sz w:val="22"/>
                <w:szCs w:val="22"/>
                <w:lang w:val="en-GB"/>
              </w:rPr>
            </w:pPr>
            <w:r w:rsidRPr="004A3AED">
              <w:rPr>
                <w:rFonts w:asciiTheme="minorHAnsi" w:hAnsiTheme="minorHAnsi"/>
                <w:sz w:val="22"/>
                <w:szCs w:val="22"/>
                <w:lang w:val="en-GB"/>
              </w:rPr>
              <w:t>Settlements before international criminal courts and contempt of court;</w:t>
            </w:r>
          </w:p>
          <w:p w14:paraId="6A723E23" w14:textId="77777777" w:rsidR="00F00365" w:rsidRPr="004A3AED" w:rsidRDefault="00F00365" w:rsidP="00550226">
            <w:pPr>
              <w:pStyle w:val="Odlomakpopisa"/>
              <w:numPr>
                <w:ilvl w:val="0"/>
                <w:numId w:val="1140"/>
              </w:numPr>
              <w:rPr>
                <w:rFonts w:asciiTheme="minorHAnsi" w:hAnsiTheme="minorHAnsi"/>
                <w:sz w:val="22"/>
                <w:szCs w:val="22"/>
                <w:lang w:val="en-GB"/>
              </w:rPr>
            </w:pPr>
            <w:r w:rsidRPr="004A3AED">
              <w:rPr>
                <w:rFonts w:asciiTheme="minorHAnsi" w:hAnsiTheme="minorHAnsi"/>
                <w:sz w:val="22"/>
                <w:szCs w:val="22"/>
                <w:lang w:val="en-GB"/>
              </w:rPr>
              <w:t>Appeal and review before international criminal courts;</w:t>
            </w:r>
          </w:p>
          <w:p w14:paraId="3BC6C584" w14:textId="77777777" w:rsidR="00F00365" w:rsidRPr="004A3AED" w:rsidRDefault="00F00365" w:rsidP="00550226">
            <w:pPr>
              <w:pStyle w:val="Odlomakpopisa"/>
              <w:numPr>
                <w:ilvl w:val="0"/>
                <w:numId w:val="1140"/>
              </w:numPr>
              <w:rPr>
                <w:rFonts w:asciiTheme="minorHAnsi" w:hAnsiTheme="minorHAnsi"/>
                <w:sz w:val="22"/>
                <w:szCs w:val="22"/>
                <w:lang w:val="en-GB"/>
              </w:rPr>
            </w:pPr>
            <w:r w:rsidRPr="004A3AED">
              <w:rPr>
                <w:rFonts w:asciiTheme="minorHAnsi" w:hAnsiTheme="minorHAnsi"/>
                <w:sz w:val="22"/>
                <w:szCs w:val="22"/>
                <w:lang w:val="en-GB"/>
              </w:rPr>
              <w:t>Cooperation of international criminal courts with states and influence on national criminal proceedings.</w:t>
            </w:r>
          </w:p>
        </w:tc>
      </w:tr>
      <w:tr w:rsidR="00F00365" w:rsidRPr="004A3AED" w14:paraId="36BC5A82" w14:textId="77777777" w:rsidTr="008F1AA6">
        <w:trPr>
          <w:trHeight w:val="255"/>
        </w:trPr>
        <w:tc>
          <w:tcPr>
            <w:tcW w:w="2440" w:type="dxa"/>
          </w:tcPr>
          <w:p w14:paraId="78CEF782" w14:textId="77777777" w:rsidR="00F00365" w:rsidRPr="004A3AED" w:rsidRDefault="00F00365" w:rsidP="00550226">
            <w:pPr>
              <w:pStyle w:val="P68B1DB1-Normal4"/>
              <w:numPr>
                <w:ilvl w:val="0"/>
                <w:numId w:val="1150"/>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14:paraId="36FA2DD0" w14:textId="77777777" w:rsidR="00F00365" w:rsidRPr="004A3AED" w:rsidRDefault="00F00365" w:rsidP="00F00365">
            <w:pPr>
              <w:rPr>
                <w:rFonts w:cs="Times New Roman"/>
                <w:lang w:val="en-GB"/>
              </w:rPr>
            </w:pPr>
            <w:r w:rsidRPr="004A3AED">
              <w:rPr>
                <w:rFonts w:cs="Times New Roman"/>
                <w:lang w:val="en-GB"/>
              </w:rPr>
              <w:t>Lectures, guided discussion, student debate, independent reading of literature.</w:t>
            </w:r>
          </w:p>
        </w:tc>
      </w:tr>
      <w:tr w:rsidR="00F00365" w:rsidRPr="004A3AED" w14:paraId="69CFF28B" w14:textId="77777777" w:rsidTr="008F1AA6">
        <w:trPr>
          <w:trHeight w:val="255"/>
        </w:trPr>
        <w:tc>
          <w:tcPr>
            <w:tcW w:w="2440" w:type="dxa"/>
          </w:tcPr>
          <w:p w14:paraId="72E8EDD0" w14:textId="77777777" w:rsidR="00F00365" w:rsidRPr="004A3AED" w:rsidRDefault="00F00365" w:rsidP="00550226">
            <w:pPr>
              <w:pStyle w:val="P68B1DB1-Normal4"/>
              <w:numPr>
                <w:ilvl w:val="0"/>
                <w:numId w:val="1150"/>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6CF8346E" w14:textId="77777777" w:rsidR="00F00365" w:rsidRPr="004A3AED" w:rsidRDefault="00F00365" w:rsidP="00550226">
            <w:pPr>
              <w:pStyle w:val="Odlomakpopisa"/>
              <w:numPr>
                <w:ilvl w:val="0"/>
                <w:numId w:val="1138"/>
              </w:numPr>
              <w:ind w:left="840"/>
              <w:rPr>
                <w:rFonts w:asciiTheme="minorHAnsi" w:hAnsiTheme="minorHAnsi"/>
                <w:sz w:val="22"/>
                <w:szCs w:val="22"/>
                <w:lang w:val="en-GB"/>
              </w:rPr>
            </w:pPr>
            <w:r w:rsidRPr="004A3AED">
              <w:rPr>
                <w:rFonts w:asciiTheme="minorHAnsi" w:hAnsiTheme="minorHAnsi"/>
                <w:sz w:val="22"/>
                <w:szCs w:val="22"/>
                <w:lang w:val="en-GB"/>
              </w:rPr>
              <w:t>Evaluation of student projects;</w:t>
            </w:r>
          </w:p>
          <w:p w14:paraId="09004126" w14:textId="77777777" w:rsidR="00F00365" w:rsidRPr="004A3AED" w:rsidRDefault="00F00365" w:rsidP="00550226">
            <w:pPr>
              <w:pStyle w:val="Odlomakpopisa"/>
              <w:numPr>
                <w:ilvl w:val="0"/>
                <w:numId w:val="1138"/>
              </w:numPr>
              <w:ind w:left="840"/>
              <w:rPr>
                <w:rFonts w:asciiTheme="minorHAnsi" w:hAnsiTheme="minorHAnsi"/>
                <w:sz w:val="22"/>
                <w:szCs w:val="22"/>
                <w:lang w:val="en-GB"/>
              </w:rPr>
            </w:pPr>
            <w:r w:rsidRPr="004A3AED">
              <w:rPr>
                <w:rFonts w:asciiTheme="minorHAnsi" w:hAnsiTheme="minorHAnsi"/>
                <w:sz w:val="22"/>
                <w:szCs w:val="22"/>
                <w:lang w:val="en-GB"/>
              </w:rPr>
              <w:t>Oral exam.</w:t>
            </w:r>
          </w:p>
        </w:tc>
      </w:tr>
      <w:tr w:rsidR="00F00365" w:rsidRPr="004A3AED" w14:paraId="75C3BC6C" w14:textId="77777777" w:rsidTr="008F1AA6">
        <w:trPr>
          <w:trHeight w:val="255"/>
        </w:trPr>
        <w:tc>
          <w:tcPr>
            <w:tcW w:w="2440" w:type="dxa"/>
            <w:shd w:val="clear" w:color="auto" w:fill="DEEAF6" w:themeFill="accent1" w:themeFillTint="33"/>
          </w:tcPr>
          <w:p w14:paraId="6998B0FC" w14:textId="77777777" w:rsidR="00F00365" w:rsidRPr="004A3AED" w:rsidRDefault="00F00365" w:rsidP="008F1AA6">
            <w:pPr>
              <w:ind w:left="360"/>
              <w:rPr>
                <w:rFonts w:cs="Times New Roman"/>
              </w:rPr>
            </w:pPr>
            <w:r w:rsidRPr="004A3AED">
              <w:rPr>
                <w:rFonts w:cs="Times New Roman"/>
              </w:rPr>
              <w:t>LEARNING OUTCOME (NAME)</w:t>
            </w:r>
          </w:p>
        </w:tc>
        <w:tc>
          <w:tcPr>
            <w:tcW w:w="6890" w:type="dxa"/>
            <w:shd w:val="clear" w:color="auto" w:fill="DEEAF6" w:themeFill="accent1" w:themeFillTint="33"/>
          </w:tcPr>
          <w:p w14:paraId="21CAA25E" w14:textId="77777777" w:rsidR="00F00365" w:rsidRPr="004A3AED" w:rsidRDefault="00F00365" w:rsidP="008F1AA6">
            <w:pPr>
              <w:rPr>
                <w:rFonts w:cs="Times New Roman"/>
                <w:b/>
                <w:bCs/>
                <w:lang w:val="en-GB"/>
              </w:rPr>
            </w:pPr>
            <w:r w:rsidRPr="004A3AED">
              <w:rPr>
                <w:rFonts w:cs="Times New Roman"/>
                <w:b/>
                <w:bCs/>
                <w:lang w:val="en-GB"/>
              </w:rPr>
              <w:t>Prepare and conduct research on a selected topic of international criminal procedural law and present the results of the research.</w:t>
            </w:r>
          </w:p>
        </w:tc>
      </w:tr>
      <w:tr w:rsidR="00F00365" w:rsidRPr="004A3AED" w14:paraId="742F2C41" w14:textId="77777777" w:rsidTr="008F1AA6">
        <w:trPr>
          <w:trHeight w:val="255"/>
        </w:trPr>
        <w:tc>
          <w:tcPr>
            <w:tcW w:w="2440" w:type="dxa"/>
          </w:tcPr>
          <w:p w14:paraId="712077FD" w14:textId="77777777" w:rsidR="00F00365" w:rsidRPr="004A3AED" w:rsidRDefault="00F00365" w:rsidP="00550226">
            <w:pPr>
              <w:pStyle w:val="P68B1DB1-Normal4"/>
              <w:numPr>
                <w:ilvl w:val="0"/>
                <w:numId w:val="1151"/>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05A80F63" w14:textId="77777777" w:rsidR="00F00365" w:rsidRPr="004A3AED" w:rsidRDefault="00F00365" w:rsidP="00F00365">
            <w:pPr>
              <w:rPr>
                <w:rFonts w:cs="Times New Roman"/>
                <w:lang w:val="en-GB"/>
              </w:rPr>
            </w:pPr>
            <w:r w:rsidRPr="004A3AED">
              <w:rPr>
                <w:rFonts w:cs="Times New Roman"/>
                <w:lang w:val="en-GB"/>
              </w:rPr>
              <w:t>13. Combine legal institutes and principles of the modern legal system.</w:t>
            </w:r>
          </w:p>
          <w:p w14:paraId="1B6300CA" w14:textId="77777777" w:rsidR="00F00365" w:rsidRPr="004A3AED" w:rsidRDefault="00F00365" w:rsidP="00F00365">
            <w:pPr>
              <w:rPr>
                <w:rFonts w:cs="Times New Roman"/>
                <w:lang w:val="en-GB"/>
              </w:rPr>
            </w:pPr>
            <w:r w:rsidRPr="004A3AED">
              <w:rPr>
                <w:rFonts w:cs="Times New Roman"/>
                <w:lang w:val="en-GB"/>
              </w:rPr>
              <w:t>18. Conduct empirical or legal and interdisciplinary research.</w:t>
            </w:r>
          </w:p>
          <w:p w14:paraId="40220539" w14:textId="77777777" w:rsidR="00F00365" w:rsidRPr="004A3AED" w:rsidRDefault="00F00365" w:rsidP="00F00365">
            <w:pPr>
              <w:rPr>
                <w:rFonts w:cs="Times New Roman"/>
                <w:lang w:val="en-GB"/>
              </w:rPr>
            </w:pPr>
            <w:r w:rsidRPr="004A3AED">
              <w:rPr>
                <w:rFonts w:cs="Times New Roman"/>
                <w:lang w:val="en-GB"/>
              </w:rPr>
              <w:t>20. Independently plan and present or / and in a team create legal projects or actions in legal proceedings.</w:t>
            </w:r>
          </w:p>
        </w:tc>
      </w:tr>
      <w:tr w:rsidR="00F00365" w:rsidRPr="004A3AED" w14:paraId="16618DF0" w14:textId="77777777" w:rsidTr="008F1AA6">
        <w:trPr>
          <w:trHeight w:val="255"/>
        </w:trPr>
        <w:tc>
          <w:tcPr>
            <w:tcW w:w="2440" w:type="dxa"/>
          </w:tcPr>
          <w:p w14:paraId="50C19D91" w14:textId="77777777" w:rsidR="00F00365" w:rsidRPr="004A3AED" w:rsidRDefault="00F00365" w:rsidP="00550226">
            <w:pPr>
              <w:pStyle w:val="P68B1DB1-Normal4"/>
              <w:numPr>
                <w:ilvl w:val="0"/>
                <w:numId w:val="1151"/>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2EC6A981" w14:textId="77777777" w:rsidR="00F00365" w:rsidRPr="004A3AED" w:rsidRDefault="00F00365" w:rsidP="00F00365">
            <w:pPr>
              <w:rPr>
                <w:rFonts w:cs="Times New Roman"/>
                <w:lang w:val="en-GB"/>
              </w:rPr>
            </w:pPr>
            <w:r w:rsidRPr="004A3AED">
              <w:rPr>
                <w:rFonts w:cs="Times New Roman"/>
                <w:lang w:val="en-GB"/>
              </w:rPr>
              <w:t>Creation/synthesis</w:t>
            </w:r>
          </w:p>
        </w:tc>
      </w:tr>
      <w:tr w:rsidR="00F00365" w:rsidRPr="004A3AED" w14:paraId="30E19E81" w14:textId="77777777" w:rsidTr="008F1AA6">
        <w:trPr>
          <w:trHeight w:val="255"/>
        </w:trPr>
        <w:tc>
          <w:tcPr>
            <w:tcW w:w="2440" w:type="dxa"/>
          </w:tcPr>
          <w:p w14:paraId="378EDC05" w14:textId="77777777" w:rsidR="00F00365" w:rsidRPr="004A3AED" w:rsidRDefault="00F00365" w:rsidP="00550226">
            <w:pPr>
              <w:pStyle w:val="P68B1DB1-Normal4"/>
              <w:numPr>
                <w:ilvl w:val="0"/>
                <w:numId w:val="1151"/>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7E9B8F9E" w14:textId="77777777" w:rsidR="00F00365" w:rsidRPr="004A3AED" w:rsidRDefault="00F00365" w:rsidP="00F00365">
            <w:pPr>
              <w:rPr>
                <w:rFonts w:cs="Times New Roman"/>
                <w:lang w:val="en-GB"/>
              </w:rPr>
            </w:pPr>
            <w:r w:rsidRPr="004A3AED">
              <w:rPr>
                <w:rFonts w:cs="Times New Roman"/>
                <w:lang w:val="en-GB"/>
              </w:rPr>
              <w:t>Ability to manage information, ability to critique and self-criticize, ability to create new ideas, research skills, use of foreign language in professional communication, presentation and communication skills.</w:t>
            </w:r>
          </w:p>
        </w:tc>
      </w:tr>
      <w:tr w:rsidR="00F00365" w:rsidRPr="004A3AED" w14:paraId="38E952D2" w14:textId="77777777" w:rsidTr="008F1AA6">
        <w:trPr>
          <w:trHeight w:val="255"/>
        </w:trPr>
        <w:tc>
          <w:tcPr>
            <w:tcW w:w="2440" w:type="dxa"/>
          </w:tcPr>
          <w:p w14:paraId="5A8A8950" w14:textId="77777777" w:rsidR="00F00365" w:rsidRPr="004A3AED" w:rsidRDefault="00F00365" w:rsidP="00550226">
            <w:pPr>
              <w:pStyle w:val="P68B1DB1-Normal4"/>
              <w:numPr>
                <w:ilvl w:val="0"/>
                <w:numId w:val="1151"/>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0FC2A2B9" w14:textId="77777777" w:rsidR="00F00365" w:rsidRPr="004A3AED" w:rsidRDefault="00F00365" w:rsidP="00F00365">
            <w:pPr>
              <w:rPr>
                <w:rFonts w:cs="Times New Roman"/>
                <w:lang w:val="en-GB"/>
              </w:rPr>
            </w:pPr>
            <w:r w:rsidRPr="004A3AED">
              <w:rPr>
                <w:rFonts w:cs="Times New Roman"/>
                <w:lang w:val="en-GB"/>
              </w:rPr>
              <w:t>Preparation and implementation of research on the selected topic and presentation of results.</w:t>
            </w:r>
          </w:p>
        </w:tc>
      </w:tr>
      <w:tr w:rsidR="00F00365" w:rsidRPr="004A3AED" w14:paraId="3E7C15DE" w14:textId="77777777" w:rsidTr="008F1AA6">
        <w:trPr>
          <w:trHeight w:val="255"/>
        </w:trPr>
        <w:tc>
          <w:tcPr>
            <w:tcW w:w="2440" w:type="dxa"/>
          </w:tcPr>
          <w:p w14:paraId="6A1B244B" w14:textId="77777777" w:rsidR="00F00365" w:rsidRPr="004A3AED" w:rsidRDefault="00F00365" w:rsidP="00550226">
            <w:pPr>
              <w:pStyle w:val="P68B1DB1-Normal4"/>
              <w:numPr>
                <w:ilvl w:val="0"/>
                <w:numId w:val="1151"/>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2E4C4191" w14:textId="77777777" w:rsidR="00F00365" w:rsidRPr="004A3AED" w:rsidRDefault="00F00365" w:rsidP="00F00365">
            <w:pPr>
              <w:rPr>
                <w:rFonts w:cs="Times New Roman"/>
                <w:lang w:val="en-GB"/>
              </w:rPr>
            </w:pPr>
            <w:r w:rsidRPr="004A3AED">
              <w:rPr>
                <w:rFonts w:cs="Times New Roman"/>
                <w:lang w:val="en-GB"/>
              </w:rPr>
              <w:t>Making a practical task, demonstration of a practical task, student debate, independent reading of literature.</w:t>
            </w:r>
          </w:p>
        </w:tc>
      </w:tr>
      <w:tr w:rsidR="00F00365" w:rsidRPr="004A3AED" w14:paraId="5415B85B" w14:textId="77777777" w:rsidTr="008F1AA6">
        <w:trPr>
          <w:trHeight w:val="255"/>
        </w:trPr>
        <w:tc>
          <w:tcPr>
            <w:tcW w:w="2440" w:type="dxa"/>
          </w:tcPr>
          <w:p w14:paraId="395FB659" w14:textId="77777777" w:rsidR="00F00365" w:rsidRPr="004A3AED" w:rsidRDefault="00F00365" w:rsidP="00550226">
            <w:pPr>
              <w:pStyle w:val="P68B1DB1-Normal4"/>
              <w:numPr>
                <w:ilvl w:val="0"/>
                <w:numId w:val="1151"/>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27E33FDD" w14:textId="77777777" w:rsidR="00F00365" w:rsidRPr="004A3AED" w:rsidRDefault="00F00365" w:rsidP="00F00365">
            <w:pPr>
              <w:rPr>
                <w:rFonts w:cs="Times New Roman"/>
                <w:lang w:val="en-GB"/>
              </w:rPr>
            </w:pPr>
            <w:r w:rsidRPr="004A3AED">
              <w:rPr>
                <w:rFonts w:cs="Times New Roman"/>
                <w:lang w:val="en-GB"/>
              </w:rPr>
              <w:t>Evaluation of student projects.</w:t>
            </w:r>
          </w:p>
        </w:tc>
      </w:tr>
    </w:tbl>
    <w:p w14:paraId="604E684D" w14:textId="77777777" w:rsidR="00EF34F5" w:rsidRPr="004A3AED" w:rsidRDefault="00EF34F5"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B044BBB" w14:textId="77777777" w:rsidR="00EF34F5" w:rsidRPr="004A3AED" w:rsidRDefault="00EF34F5"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EDA2525"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INTERNATIONAL</w:t>
      </w:r>
      <w:r w:rsidR="00EF34F5" w:rsidRPr="004A3AED">
        <w:rPr>
          <w:rFonts w:eastAsia="Times New Roman" w:cs="Times New Roman"/>
          <w:b/>
          <w:color w:val="1F3864" w:themeColor="accent5" w:themeShade="80"/>
          <w:sz w:val="28"/>
          <w:szCs w:val="28"/>
          <w:lang w:eastAsia="hr-HR"/>
        </w:rPr>
        <w:t xml:space="preserve"> CULTURAL HERITAGE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6840"/>
      </w:tblGrid>
      <w:tr w:rsidR="00237AA7" w:rsidRPr="004A3AED" w14:paraId="660326B4" w14:textId="77777777" w:rsidTr="00237AA7">
        <w:trPr>
          <w:trHeight w:val="570"/>
        </w:trPr>
        <w:tc>
          <w:tcPr>
            <w:tcW w:w="2490" w:type="dxa"/>
            <w:shd w:val="clear" w:color="auto" w:fill="9CC2E5" w:themeFill="accent1" w:themeFillTint="99"/>
          </w:tcPr>
          <w:p w14:paraId="01CFB89D" w14:textId="77777777" w:rsidR="00237AA7" w:rsidRPr="004A3AED" w:rsidRDefault="00237AA7" w:rsidP="008F1AA6">
            <w:pPr>
              <w:rPr>
                <w:rFonts w:cs="Times New Roman"/>
                <w:b/>
                <w:sz w:val="28"/>
                <w:szCs w:val="28"/>
                <w:lang w:val="en-GB"/>
              </w:rPr>
            </w:pPr>
            <w:r w:rsidRPr="004A3AED">
              <w:rPr>
                <w:rFonts w:cs="Times New Roman"/>
                <w:b/>
                <w:sz w:val="28"/>
                <w:szCs w:val="28"/>
                <w:lang w:val="en-GB"/>
              </w:rPr>
              <w:t>SUBJECT</w:t>
            </w:r>
          </w:p>
        </w:tc>
        <w:tc>
          <w:tcPr>
            <w:tcW w:w="6840" w:type="dxa"/>
          </w:tcPr>
          <w:p w14:paraId="18EA0D0B" w14:textId="77777777" w:rsidR="00237AA7" w:rsidRPr="004A3AED" w:rsidRDefault="00237AA7" w:rsidP="008F1AA6">
            <w:pPr>
              <w:rPr>
                <w:rFonts w:cs="Times New Roman"/>
                <w:b/>
                <w:sz w:val="28"/>
                <w:szCs w:val="28"/>
                <w:lang w:val="en-GB"/>
              </w:rPr>
            </w:pPr>
            <w:r w:rsidRPr="004A3AED">
              <w:rPr>
                <w:rFonts w:cs="Times New Roman"/>
                <w:b/>
                <w:sz w:val="28"/>
                <w:szCs w:val="28"/>
                <w:lang w:val="en-GB"/>
              </w:rPr>
              <w:t>ITERNATIONAL CULTURAL HERITAGE LAW</w:t>
            </w:r>
          </w:p>
        </w:tc>
      </w:tr>
      <w:tr w:rsidR="00237AA7" w:rsidRPr="004A3AED" w14:paraId="5953B325" w14:textId="77777777" w:rsidTr="00237AA7">
        <w:trPr>
          <w:trHeight w:val="465"/>
        </w:trPr>
        <w:tc>
          <w:tcPr>
            <w:tcW w:w="2490" w:type="dxa"/>
            <w:shd w:val="clear" w:color="auto" w:fill="F2F2F2" w:themeFill="background1" w:themeFillShade="F2"/>
          </w:tcPr>
          <w:p w14:paraId="21F0B1B7" w14:textId="77777777" w:rsidR="00237AA7" w:rsidRPr="004A3AED" w:rsidRDefault="00237AA7" w:rsidP="008F1AA6">
            <w:pPr>
              <w:rPr>
                <w:rFonts w:cs="Times New Roman"/>
                <w:lang w:val="en-GB"/>
              </w:rPr>
            </w:pPr>
            <w:r w:rsidRPr="004A3AED">
              <w:rPr>
                <w:rFonts w:cs="Times New Roman"/>
                <w:lang w:val="en-GB"/>
              </w:rPr>
              <w:lastRenderedPageBreak/>
              <w:t>COMPULSORY OR ELECTIVE / YEAR OF STUDY</w:t>
            </w:r>
          </w:p>
        </w:tc>
        <w:tc>
          <w:tcPr>
            <w:tcW w:w="6840" w:type="dxa"/>
          </w:tcPr>
          <w:p w14:paraId="29DE89A8" w14:textId="77777777" w:rsidR="00237AA7" w:rsidRPr="004A3AED" w:rsidRDefault="00237AA7" w:rsidP="008F1AA6">
            <w:pPr>
              <w:rPr>
                <w:rFonts w:cs="Times New Roman"/>
                <w:lang w:val="en-GB"/>
              </w:rPr>
            </w:pPr>
            <w:r w:rsidRPr="004A3AED">
              <w:rPr>
                <w:rFonts w:cs="Times New Roman"/>
                <w:lang w:val="en-GB"/>
              </w:rPr>
              <w:t>ELECTIVE COURSE</w:t>
            </w:r>
          </w:p>
        </w:tc>
      </w:tr>
      <w:tr w:rsidR="00237AA7" w:rsidRPr="004A3AED" w14:paraId="48840C1E" w14:textId="77777777" w:rsidTr="00237AA7">
        <w:trPr>
          <w:trHeight w:val="300"/>
        </w:trPr>
        <w:tc>
          <w:tcPr>
            <w:tcW w:w="2490" w:type="dxa"/>
            <w:shd w:val="clear" w:color="auto" w:fill="F2F2F2" w:themeFill="background1" w:themeFillShade="F2"/>
          </w:tcPr>
          <w:p w14:paraId="7B0C665C" w14:textId="77777777" w:rsidR="00237AA7" w:rsidRPr="004A3AED" w:rsidRDefault="00237AA7" w:rsidP="008F1AA6">
            <w:pPr>
              <w:rPr>
                <w:rFonts w:cs="Times New Roman"/>
                <w:lang w:val="en-GB"/>
              </w:rPr>
            </w:pPr>
            <w:r w:rsidRPr="004A3AED">
              <w:rPr>
                <w:rFonts w:cs="Times New Roman"/>
                <w:lang w:val="en-GB"/>
              </w:rPr>
              <w:t>TEACHING FORMS (LECTURES, SEMINAR, PRACTICE, (AND/OR) PRACTICAL TEACHING FORMS</w:t>
            </w:r>
          </w:p>
        </w:tc>
        <w:tc>
          <w:tcPr>
            <w:tcW w:w="6840" w:type="dxa"/>
          </w:tcPr>
          <w:p w14:paraId="25BFC20C" w14:textId="77777777" w:rsidR="00237AA7" w:rsidRPr="004A3AED" w:rsidRDefault="00237AA7" w:rsidP="008F1AA6">
            <w:pPr>
              <w:rPr>
                <w:rFonts w:cs="Times New Roman"/>
                <w:lang w:val="en-GB"/>
              </w:rPr>
            </w:pPr>
            <w:r w:rsidRPr="004A3AED">
              <w:rPr>
                <w:rFonts w:cs="Times New Roman"/>
                <w:lang w:val="en-GB"/>
              </w:rPr>
              <w:t>LECTURES</w:t>
            </w:r>
          </w:p>
        </w:tc>
      </w:tr>
      <w:tr w:rsidR="00237AA7" w:rsidRPr="004A3AED" w14:paraId="1FAC53C8" w14:textId="77777777" w:rsidTr="00237AA7">
        <w:trPr>
          <w:trHeight w:val="405"/>
        </w:trPr>
        <w:tc>
          <w:tcPr>
            <w:tcW w:w="2490" w:type="dxa"/>
            <w:shd w:val="clear" w:color="auto" w:fill="F2F2F2" w:themeFill="background1" w:themeFillShade="F2"/>
          </w:tcPr>
          <w:p w14:paraId="0CD1B8DD" w14:textId="77777777" w:rsidR="00237AA7" w:rsidRPr="004A3AED" w:rsidRDefault="00237AA7" w:rsidP="008F1AA6">
            <w:pPr>
              <w:rPr>
                <w:rFonts w:cs="Times New Roman"/>
                <w:lang w:val="en-GB"/>
              </w:rPr>
            </w:pPr>
            <w:r w:rsidRPr="004A3AED">
              <w:rPr>
                <w:rFonts w:cs="Times New Roman"/>
                <w:lang w:val="en-GB"/>
              </w:rPr>
              <w:t>ECTS POINTS</w:t>
            </w:r>
          </w:p>
        </w:tc>
        <w:tc>
          <w:tcPr>
            <w:tcW w:w="6840" w:type="dxa"/>
          </w:tcPr>
          <w:p w14:paraId="64ADA138" w14:textId="77777777" w:rsidR="00237AA7" w:rsidRPr="004A3AED" w:rsidRDefault="00237AA7" w:rsidP="008F1AA6">
            <w:pPr>
              <w:jc w:val="both"/>
              <w:rPr>
                <w:rFonts w:cs="Times New Roman"/>
                <w:lang w:val="en-GB"/>
              </w:rPr>
            </w:pPr>
            <w:r w:rsidRPr="004A3AED">
              <w:rPr>
                <w:rFonts w:cs="Times New Roman"/>
                <w:b/>
                <w:bCs/>
                <w:lang w:val="en-GB"/>
              </w:rPr>
              <w:t>4 ECTS</w:t>
            </w:r>
            <w:r w:rsidRPr="004A3AED">
              <w:rPr>
                <w:rFonts w:cs="Times New Roman"/>
                <w:lang w:val="en-GB"/>
              </w:rPr>
              <w:t xml:space="preserve"> points:</w:t>
            </w:r>
          </w:p>
          <w:p w14:paraId="740EBE41" w14:textId="77777777" w:rsidR="00237AA7" w:rsidRPr="004A3AED" w:rsidRDefault="00237AA7" w:rsidP="00550226">
            <w:pPr>
              <w:pStyle w:val="Odlomakpopisa"/>
              <w:numPr>
                <w:ilvl w:val="0"/>
                <w:numId w:val="1152"/>
              </w:numPr>
              <w:spacing w:after="160" w:line="256" w:lineRule="auto"/>
              <w:jc w:val="both"/>
              <w:rPr>
                <w:rFonts w:asciiTheme="minorHAnsi" w:hAnsiTheme="minorHAnsi"/>
                <w:sz w:val="22"/>
                <w:szCs w:val="22"/>
                <w:lang w:val="en-GB"/>
              </w:rPr>
            </w:pPr>
            <w:r w:rsidRPr="004A3AED">
              <w:rPr>
                <w:rFonts w:asciiTheme="minorHAnsi" w:hAnsiTheme="minorHAnsi"/>
                <w:sz w:val="22"/>
                <w:szCs w:val="22"/>
                <w:lang w:val="en-GB"/>
              </w:rPr>
              <w:t>Lectures – 30 hours: approximately</w:t>
            </w:r>
            <w:r w:rsidRPr="004A3AED">
              <w:rPr>
                <w:rFonts w:asciiTheme="minorHAnsi" w:hAnsiTheme="minorHAnsi"/>
                <w:b/>
                <w:bCs/>
                <w:sz w:val="22"/>
                <w:szCs w:val="22"/>
                <w:lang w:val="en-GB"/>
              </w:rPr>
              <w:t xml:space="preserve"> 1</w:t>
            </w:r>
            <w:r w:rsidRPr="004A3AED">
              <w:rPr>
                <w:rFonts w:asciiTheme="minorHAnsi" w:hAnsiTheme="minorHAnsi"/>
                <w:b/>
                <w:sz w:val="22"/>
                <w:szCs w:val="22"/>
                <w:lang w:val="en-GB"/>
              </w:rPr>
              <w:t xml:space="preserve"> ECTS</w:t>
            </w:r>
          </w:p>
          <w:p w14:paraId="74A5A671" w14:textId="77777777" w:rsidR="00237AA7" w:rsidRPr="004A3AED" w:rsidRDefault="00237AA7" w:rsidP="00550226">
            <w:pPr>
              <w:pStyle w:val="Odlomakpopisa"/>
              <w:numPr>
                <w:ilvl w:val="0"/>
                <w:numId w:val="1152"/>
              </w:numPr>
              <w:spacing w:after="160" w:line="256" w:lineRule="auto"/>
              <w:jc w:val="both"/>
              <w:rPr>
                <w:rFonts w:asciiTheme="minorHAnsi" w:hAnsiTheme="minorHAnsi"/>
                <w:sz w:val="22"/>
                <w:szCs w:val="22"/>
                <w:lang w:val="en-GB"/>
              </w:rPr>
            </w:pPr>
            <w:r w:rsidRPr="004A3AED">
              <w:rPr>
                <w:rFonts w:asciiTheme="minorHAnsi" w:hAnsiTheme="minorHAnsi"/>
                <w:sz w:val="22"/>
                <w:szCs w:val="22"/>
                <w:lang w:val="en-GB"/>
              </w:rPr>
              <w:t>Preparations for lectures - 30 hours: approximately</w:t>
            </w:r>
            <w:r w:rsidRPr="004A3AED">
              <w:rPr>
                <w:rFonts w:asciiTheme="minorHAnsi" w:hAnsiTheme="minorHAnsi"/>
                <w:b/>
                <w:sz w:val="22"/>
                <w:szCs w:val="22"/>
                <w:lang w:val="en-GB"/>
              </w:rPr>
              <w:t xml:space="preserve"> 1 ECTS</w:t>
            </w:r>
          </w:p>
          <w:p w14:paraId="11EF2D5F" w14:textId="77777777" w:rsidR="00237AA7" w:rsidRPr="004A3AED" w:rsidRDefault="00237AA7" w:rsidP="00550226">
            <w:pPr>
              <w:pStyle w:val="Odlomakpopisa"/>
              <w:numPr>
                <w:ilvl w:val="0"/>
                <w:numId w:val="1152"/>
              </w:numPr>
              <w:spacing w:after="160" w:line="256" w:lineRule="auto"/>
              <w:jc w:val="both"/>
              <w:rPr>
                <w:rFonts w:asciiTheme="minorHAnsi" w:hAnsiTheme="minorHAnsi"/>
                <w:sz w:val="22"/>
                <w:szCs w:val="22"/>
                <w:lang w:val="en-GB"/>
              </w:rPr>
            </w:pPr>
            <w:r w:rsidRPr="004A3AED">
              <w:rPr>
                <w:rFonts w:asciiTheme="minorHAnsi" w:hAnsiTheme="minorHAnsi"/>
                <w:sz w:val="22"/>
                <w:szCs w:val="22"/>
                <w:lang w:val="en-GB"/>
              </w:rPr>
              <w:t>Preparations for exam (readings and learning based on the literature) – 60 hours: approximately 2</w:t>
            </w:r>
            <w:r w:rsidRPr="004A3AED">
              <w:rPr>
                <w:rFonts w:asciiTheme="minorHAnsi" w:hAnsiTheme="minorHAnsi"/>
                <w:b/>
                <w:bCs/>
                <w:sz w:val="22"/>
                <w:szCs w:val="22"/>
                <w:lang w:val="en-GB"/>
              </w:rPr>
              <w:t xml:space="preserve"> ECTS</w:t>
            </w:r>
          </w:p>
        </w:tc>
      </w:tr>
      <w:tr w:rsidR="00237AA7" w:rsidRPr="004A3AED" w14:paraId="6D046DBD" w14:textId="77777777" w:rsidTr="00237AA7">
        <w:trPr>
          <w:trHeight w:val="330"/>
        </w:trPr>
        <w:tc>
          <w:tcPr>
            <w:tcW w:w="2490" w:type="dxa"/>
            <w:shd w:val="clear" w:color="auto" w:fill="F2F2F2" w:themeFill="background1" w:themeFillShade="F2"/>
          </w:tcPr>
          <w:p w14:paraId="3116D0F6" w14:textId="77777777" w:rsidR="00237AA7" w:rsidRPr="004A3AED" w:rsidRDefault="00237AA7" w:rsidP="008F1AA6">
            <w:pPr>
              <w:rPr>
                <w:rFonts w:cs="Times New Roman"/>
                <w:lang w:val="en-GB"/>
              </w:rPr>
            </w:pPr>
            <w:r w:rsidRPr="004A3AED">
              <w:rPr>
                <w:rFonts w:cs="Times New Roman"/>
                <w:lang w:val="en-GB"/>
              </w:rPr>
              <w:t>PROGRAMME OF STUDY OF WHICH THE COURSE IS PART</w:t>
            </w:r>
          </w:p>
        </w:tc>
        <w:tc>
          <w:tcPr>
            <w:tcW w:w="6840" w:type="dxa"/>
          </w:tcPr>
          <w:p w14:paraId="535B34C6" w14:textId="77777777" w:rsidR="00237AA7" w:rsidRPr="004A3AED" w:rsidRDefault="00237AA7" w:rsidP="008F1AA6">
            <w:pPr>
              <w:rPr>
                <w:rFonts w:cs="Times New Roman"/>
                <w:lang w:val="en-GB"/>
              </w:rPr>
            </w:pPr>
            <w:r w:rsidRPr="004A3AED">
              <w:rPr>
                <w:rFonts w:cs="Times New Roman"/>
                <w:lang w:val="en-GB"/>
              </w:rPr>
              <w:t>LAW</w:t>
            </w:r>
          </w:p>
        </w:tc>
      </w:tr>
      <w:tr w:rsidR="00237AA7" w:rsidRPr="004A3AED" w14:paraId="0213AF12" w14:textId="77777777" w:rsidTr="00237AA7">
        <w:trPr>
          <w:trHeight w:val="255"/>
        </w:trPr>
        <w:tc>
          <w:tcPr>
            <w:tcW w:w="2490" w:type="dxa"/>
            <w:shd w:val="clear" w:color="auto" w:fill="F2F2F2" w:themeFill="background1" w:themeFillShade="F2"/>
          </w:tcPr>
          <w:p w14:paraId="5DF2D562" w14:textId="77777777" w:rsidR="00237AA7" w:rsidRPr="004A3AED" w:rsidRDefault="00237AA7" w:rsidP="008F1AA6">
            <w:pPr>
              <w:rPr>
                <w:rFonts w:cs="Times New Roman"/>
                <w:lang w:val="en-GB"/>
              </w:rPr>
            </w:pPr>
            <w:r w:rsidRPr="004A3AED">
              <w:rPr>
                <w:rFonts w:cs="Times New Roman"/>
                <w:lang w:val="en-GB"/>
              </w:rPr>
              <w:t>PROGRAMME LEVEL (6.st, 6.sv, 7.1.st, 7.1.sv, 7.2, 8.2.)</w:t>
            </w:r>
          </w:p>
        </w:tc>
        <w:tc>
          <w:tcPr>
            <w:tcW w:w="6840" w:type="dxa"/>
          </w:tcPr>
          <w:p w14:paraId="47F0F5D4" w14:textId="77777777" w:rsidR="00237AA7" w:rsidRPr="004A3AED" w:rsidRDefault="00237AA7" w:rsidP="008F1AA6">
            <w:pPr>
              <w:rPr>
                <w:rFonts w:cs="Times New Roman"/>
                <w:lang w:val="en-GB"/>
              </w:rPr>
            </w:pPr>
            <w:r w:rsidRPr="004A3AED">
              <w:rPr>
                <w:rFonts w:cs="Times New Roman"/>
                <w:lang w:val="en-GB"/>
              </w:rPr>
              <w:t>7.1.sv</w:t>
            </w:r>
          </w:p>
        </w:tc>
      </w:tr>
      <w:tr w:rsidR="00237AA7" w:rsidRPr="004A3AED" w14:paraId="5877230A" w14:textId="77777777" w:rsidTr="00237AA7">
        <w:trPr>
          <w:trHeight w:val="255"/>
        </w:trPr>
        <w:tc>
          <w:tcPr>
            <w:tcW w:w="2490" w:type="dxa"/>
          </w:tcPr>
          <w:p w14:paraId="482FEBFA" w14:textId="77777777" w:rsidR="00237AA7" w:rsidRPr="004A3AED" w:rsidRDefault="00237AA7" w:rsidP="008F1AA6">
            <w:pPr>
              <w:rPr>
                <w:lang w:val="en-GB"/>
              </w:rPr>
            </w:pPr>
          </w:p>
        </w:tc>
        <w:tc>
          <w:tcPr>
            <w:tcW w:w="6840" w:type="dxa"/>
            <w:shd w:val="clear" w:color="auto" w:fill="BDD6EE" w:themeFill="accent1" w:themeFillTint="66"/>
          </w:tcPr>
          <w:p w14:paraId="717CB6A1" w14:textId="77777777" w:rsidR="00237AA7" w:rsidRPr="004A3AED" w:rsidRDefault="00237AA7" w:rsidP="008F1AA6">
            <w:pPr>
              <w:jc w:val="center"/>
              <w:rPr>
                <w:rFonts w:cs="Times New Roman"/>
                <w:b/>
                <w:lang w:val="en-GB"/>
              </w:rPr>
            </w:pPr>
            <w:r w:rsidRPr="004A3AED">
              <w:rPr>
                <w:rFonts w:cs="Times New Roman"/>
                <w:b/>
                <w:lang w:val="en-GB"/>
              </w:rPr>
              <w:t>CONSTRUCTIVE CONNECTIONS</w:t>
            </w:r>
          </w:p>
        </w:tc>
      </w:tr>
      <w:tr w:rsidR="00237AA7" w:rsidRPr="004A3AED" w14:paraId="4CEBF62B" w14:textId="77777777" w:rsidTr="00237AA7">
        <w:trPr>
          <w:trHeight w:val="255"/>
        </w:trPr>
        <w:tc>
          <w:tcPr>
            <w:tcW w:w="2490" w:type="dxa"/>
            <w:shd w:val="clear" w:color="auto" w:fill="DEEAF6" w:themeFill="accent1" w:themeFillTint="33"/>
          </w:tcPr>
          <w:p w14:paraId="6D882DD7" w14:textId="77777777" w:rsidR="00237AA7" w:rsidRPr="004A3AED" w:rsidRDefault="00237AA7" w:rsidP="008F1AA6">
            <w:pPr>
              <w:ind w:left="360"/>
              <w:rPr>
                <w:rFonts w:cs="Times New Roman"/>
                <w:lang w:val="en-GB"/>
              </w:rPr>
            </w:pPr>
            <w:r w:rsidRPr="004A3AED">
              <w:rPr>
                <w:rFonts w:cs="Times New Roman"/>
                <w:lang w:val="en-GB"/>
              </w:rPr>
              <w:t>LEARNING OUTCOME (NAME)</w:t>
            </w:r>
          </w:p>
        </w:tc>
        <w:tc>
          <w:tcPr>
            <w:tcW w:w="6840" w:type="dxa"/>
            <w:shd w:val="clear" w:color="auto" w:fill="DEEAF6" w:themeFill="accent1" w:themeFillTint="33"/>
          </w:tcPr>
          <w:p w14:paraId="1C5390F0" w14:textId="77777777" w:rsidR="00237AA7" w:rsidRPr="004A3AED" w:rsidRDefault="00237AA7" w:rsidP="008F1AA6">
            <w:pPr>
              <w:jc w:val="both"/>
              <w:rPr>
                <w:rFonts w:cs="Times New Roman"/>
                <w:b/>
                <w:lang w:val="en-GB"/>
              </w:rPr>
            </w:pPr>
            <w:r w:rsidRPr="004A3AED">
              <w:rPr>
                <w:rFonts w:cs="Times New Roman"/>
                <w:b/>
                <w:lang w:val="en-GB"/>
              </w:rPr>
              <w:t>Identify the sources of rules of international law concerning the protection of cultural heritage and differentiate the specificities of the protection regimes on the level of international law with respect to the various manifestations of cultural heritage.</w:t>
            </w:r>
          </w:p>
        </w:tc>
      </w:tr>
      <w:tr w:rsidR="00237AA7" w:rsidRPr="004A3AED" w14:paraId="6B63DF58" w14:textId="77777777" w:rsidTr="00237AA7">
        <w:trPr>
          <w:trHeight w:val="255"/>
        </w:trPr>
        <w:tc>
          <w:tcPr>
            <w:tcW w:w="2490" w:type="dxa"/>
          </w:tcPr>
          <w:p w14:paraId="134FA531" w14:textId="77777777" w:rsidR="00237AA7" w:rsidRPr="004A3AED" w:rsidRDefault="00237AA7" w:rsidP="00550226">
            <w:pPr>
              <w:pStyle w:val="P68B1DB1-Normal4"/>
              <w:numPr>
                <w:ilvl w:val="0"/>
                <w:numId w:val="1155"/>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40" w:type="dxa"/>
            <w:shd w:val="clear" w:color="auto" w:fill="E7E6E6" w:themeFill="background2"/>
          </w:tcPr>
          <w:p w14:paraId="71810CE8" w14:textId="77777777" w:rsidR="00237AA7" w:rsidRPr="004A3AED" w:rsidRDefault="00237AA7" w:rsidP="00237AA7">
            <w:pPr>
              <w:rPr>
                <w:rFonts w:cs="Times New Roman"/>
                <w:lang w:val="en-GB"/>
              </w:rPr>
            </w:pPr>
            <w:r w:rsidRPr="004A3AED">
              <w:rPr>
                <w:rFonts w:cs="Times New Roman"/>
                <w:lang w:val="en-GB"/>
              </w:rPr>
              <w:t>2. Define basic concepts, institutes, basic doctrines and principles of specific legal fields.</w:t>
            </w:r>
          </w:p>
          <w:p w14:paraId="7ED924C0" w14:textId="77777777" w:rsidR="00237AA7" w:rsidRPr="004A3AED" w:rsidRDefault="00237AA7" w:rsidP="00237AA7">
            <w:pPr>
              <w:rPr>
                <w:rFonts w:cs="Times New Roman"/>
                <w:lang w:val="en-GB"/>
              </w:rPr>
            </w:pPr>
            <w:r w:rsidRPr="004A3AED">
              <w:rPr>
                <w:rFonts w:cs="Times New Roman"/>
                <w:lang w:val="en-GB"/>
              </w:rPr>
              <w:t>4. Classify and explain normative frame for the specific legal field.</w:t>
            </w:r>
          </w:p>
        </w:tc>
      </w:tr>
      <w:tr w:rsidR="00237AA7" w:rsidRPr="004A3AED" w14:paraId="6142F5CD" w14:textId="77777777" w:rsidTr="00237AA7">
        <w:trPr>
          <w:trHeight w:val="255"/>
        </w:trPr>
        <w:tc>
          <w:tcPr>
            <w:tcW w:w="2490" w:type="dxa"/>
          </w:tcPr>
          <w:p w14:paraId="717C2E13" w14:textId="77777777" w:rsidR="00237AA7" w:rsidRPr="004A3AED" w:rsidRDefault="00237AA7" w:rsidP="00550226">
            <w:pPr>
              <w:pStyle w:val="P68B1DB1-Normal4"/>
              <w:numPr>
                <w:ilvl w:val="0"/>
                <w:numId w:val="1155"/>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40" w:type="dxa"/>
            <w:shd w:val="clear" w:color="auto" w:fill="E7E6E6" w:themeFill="background2"/>
          </w:tcPr>
          <w:p w14:paraId="44007986" w14:textId="77777777" w:rsidR="00237AA7" w:rsidRPr="004A3AED" w:rsidRDefault="00237AA7" w:rsidP="00237AA7">
            <w:pPr>
              <w:rPr>
                <w:rFonts w:cs="Times New Roman"/>
                <w:lang w:val="en-GB"/>
              </w:rPr>
            </w:pPr>
            <w:r w:rsidRPr="004A3AED">
              <w:rPr>
                <w:rFonts w:cs="Times New Roman"/>
                <w:lang w:val="en-GB"/>
              </w:rPr>
              <w:t>Memorizing</w:t>
            </w:r>
          </w:p>
        </w:tc>
      </w:tr>
      <w:tr w:rsidR="00237AA7" w:rsidRPr="004A3AED" w14:paraId="659706AC" w14:textId="77777777" w:rsidTr="00237AA7">
        <w:trPr>
          <w:trHeight w:val="255"/>
        </w:trPr>
        <w:tc>
          <w:tcPr>
            <w:tcW w:w="2490" w:type="dxa"/>
          </w:tcPr>
          <w:p w14:paraId="60DC976E" w14:textId="77777777" w:rsidR="00237AA7" w:rsidRPr="004A3AED" w:rsidRDefault="00237AA7" w:rsidP="00550226">
            <w:pPr>
              <w:pStyle w:val="P68B1DB1-Normal4"/>
              <w:numPr>
                <w:ilvl w:val="0"/>
                <w:numId w:val="1155"/>
              </w:numPr>
              <w:ind w:left="396"/>
              <w:contextualSpacing/>
              <w:rPr>
                <w:rFonts w:asciiTheme="minorHAnsi" w:hAnsiTheme="minorHAnsi"/>
                <w:sz w:val="22"/>
                <w:szCs w:val="22"/>
              </w:rPr>
            </w:pPr>
            <w:r w:rsidRPr="004A3AED">
              <w:rPr>
                <w:rFonts w:asciiTheme="minorHAnsi" w:hAnsiTheme="minorHAnsi"/>
                <w:sz w:val="22"/>
                <w:szCs w:val="22"/>
              </w:rPr>
              <w:t>SKILLS</w:t>
            </w:r>
          </w:p>
        </w:tc>
        <w:tc>
          <w:tcPr>
            <w:tcW w:w="6840" w:type="dxa"/>
            <w:shd w:val="clear" w:color="auto" w:fill="E7E6E6" w:themeFill="background2"/>
          </w:tcPr>
          <w:p w14:paraId="09AA4EA0" w14:textId="77777777" w:rsidR="00237AA7" w:rsidRPr="004A3AED" w:rsidRDefault="00237AA7" w:rsidP="00237AA7">
            <w:pPr>
              <w:jc w:val="both"/>
              <w:rPr>
                <w:rFonts w:cs="Times New Roman"/>
                <w:lang w:val="en-GB"/>
              </w:rPr>
            </w:pPr>
            <w:r w:rsidRPr="004A3AED">
              <w:rPr>
                <w:rFonts w:cs="Times New Roman"/>
                <w:lang w:val="en-GB"/>
              </w:rPr>
              <w:t>Skill of information management, logical argumentation with respecting different opinions, learning skills.</w:t>
            </w:r>
          </w:p>
        </w:tc>
      </w:tr>
      <w:tr w:rsidR="00237AA7" w:rsidRPr="004A3AED" w14:paraId="5680AFD3" w14:textId="77777777" w:rsidTr="00237AA7">
        <w:trPr>
          <w:trHeight w:val="255"/>
        </w:trPr>
        <w:tc>
          <w:tcPr>
            <w:tcW w:w="2490" w:type="dxa"/>
          </w:tcPr>
          <w:p w14:paraId="6DE7D750" w14:textId="77777777" w:rsidR="00237AA7" w:rsidRPr="004A3AED" w:rsidRDefault="00237AA7" w:rsidP="00550226">
            <w:pPr>
              <w:pStyle w:val="P68B1DB1-Normal4"/>
              <w:numPr>
                <w:ilvl w:val="0"/>
                <w:numId w:val="1155"/>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40" w:type="dxa"/>
            <w:shd w:val="clear" w:color="auto" w:fill="E7E6E6" w:themeFill="background2"/>
          </w:tcPr>
          <w:p w14:paraId="723C084D" w14:textId="77777777" w:rsidR="00237AA7" w:rsidRPr="004A3AED" w:rsidRDefault="00237AA7" w:rsidP="00237AA7">
            <w:pPr>
              <w:rPr>
                <w:rFonts w:cs="Times New Roman"/>
                <w:lang w:val="en-GB"/>
              </w:rPr>
            </w:pPr>
            <w:r w:rsidRPr="004A3AED">
              <w:rPr>
                <w:rFonts w:cs="Times New Roman"/>
                <w:lang w:val="en-GB"/>
              </w:rPr>
              <w:t>Course chapters:</w:t>
            </w:r>
          </w:p>
          <w:p w14:paraId="04177613" w14:textId="77777777" w:rsidR="00237AA7" w:rsidRPr="004A3AED" w:rsidRDefault="00237AA7" w:rsidP="00550226">
            <w:pPr>
              <w:pStyle w:val="Odlomakpopisa"/>
              <w:numPr>
                <w:ilvl w:val="0"/>
                <w:numId w:val="1153"/>
              </w:numPr>
              <w:spacing w:after="160" w:line="259" w:lineRule="auto"/>
              <w:rPr>
                <w:rFonts w:asciiTheme="minorHAnsi" w:hAnsiTheme="minorHAnsi"/>
                <w:sz w:val="22"/>
                <w:szCs w:val="22"/>
                <w:lang w:val="en-GB"/>
              </w:rPr>
            </w:pPr>
            <w:r w:rsidRPr="004A3AED">
              <w:rPr>
                <w:rFonts w:asciiTheme="minorHAnsi" w:hAnsiTheme="minorHAnsi"/>
                <w:sz w:val="22"/>
                <w:szCs w:val="22"/>
                <w:lang w:val="en-GB"/>
              </w:rPr>
              <w:t xml:space="preserve">The notion of cultural heritage: definition in international law </w:t>
            </w:r>
          </w:p>
          <w:p w14:paraId="1319735F" w14:textId="77777777" w:rsidR="00237AA7" w:rsidRPr="004A3AED" w:rsidRDefault="00237AA7" w:rsidP="00550226">
            <w:pPr>
              <w:pStyle w:val="Odlomakpopisa"/>
              <w:numPr>
                <w:ilvl w:val="0"/>
                <w:numId w:val="1153"/>
              </w:numPr>
              <w:spacing w:after="160" w:line="259" w:lineRule="auto"/>
              <w:rPr>
                <w:rFonts w:asciiTheme="minorHAnsi" w:hAnsiTheme="minorHAnsi"/>
                <w:sz w:val="22"/>
                <w:szCs w:val="22"/>
                <w:lang w:val="en-GB"/>
              </w:rPr>
            </w:pPr>
            <w:r w:rsidRPr="004A3AED">
              <w:rPr>
                <w:rFonts w:asciiTheme="minorHAnsi" w:hAnsiTheme="minorHAnsi"/>
                <w:sz w:val="22"/>
                <w:szCs w:val="22"/>
                <w:lang w:val="en-GB"/>
              </w:rPr>
              <w:t>Classifications and manifestation of cultural heritage; the cultural heritage of mankind</w:t>
            </w:r>
          </w:p>
          <w:p w14:paraId="526BCD64" w14:textId="77777777" w:rsidR="00237AA7" w:rsidRPr="004A3AED" w:rsidRDefault="00237AA7" w:rsidP="00550226">
            <w:pPr>
              <w:pStyle w:val="Odlomakpopisa"/>
              <w:numPr>
                <w:ilvl w:val="0"/>
                <w:numId w:val="1153"/>
              </w:numPr>
              <w:spacing w:after="160" w:line="259" w:lineRule="auto"/>
              <w:rPr>
                <w:rFonts w:asciiTheme="minorHAnsi" w:hAnsiTheme="minorHAnsi"/>
                <w:sz w:val="22"/>
                <w:szCs w:val="22"/>
                <w:lang w:val="en-GB"/>
              </w:rPr>
            </w:pPr>
            <w:r w:rsidRPr="004A3AED">
              <w:rPr>
                <w:rFonts w:asciiTheme="minorHAnsi" w:hAnsiTheme="minorHAnsi"/>
                <w:sz w:val="22"/>
                <w:szCs w:val="22"/>
                <w:lang w:val="en-GB"/>
              </w:rPr>
              <w:lastRenderedPageBreak/>
              <w:t>Convention concerning the Protection of the World Cultural and Natural Heritage (part 1): Convention principles; the Convention’s scope of application; cultural and natural heritage; cultural landscapes; determining “outstanding universal value”</w:t>
            </w:r>
          </w:p>
          <w:p w14:paraId="0CB352EB" w14:textId="77777777" w:rsidR="00237AA7" w:rsidRPr="004A3AED" w:rsidRDefault="00237AA7" w:rsidP="00550226">
            <w:pPr>
              <w:pStyle w:val="Odlomakpopisa"/>
              <w:numPr>
                <w:ilvl w:val="0"/>
                <w:numId w:val="1153"/>
              </w:numPr>
              <w:spacing w:after="160" w:line="259" w:lineRule="auto"/>
              <w:rPr>
                <w:rFonts w:asciiTheme="minorHAnsi" w:hAnsiTheme="minorHAnsi"/>
                <w:sz w:val="22"/>
                <w:szCs w:val="22"/>
                <w:lang w:val="en-GB"/>
              </w:rPr>
            </w:pPr>
            <w:r w:rsidRPr="004A3AED">
              <w:rPr>
                <w:rFonts w:asciiTheme="minorHAnsi" w:hAnsiTheme="minorHAnsi"/>
                <w:sz w:val="22"/>
                <w:szCs w:val="22"/>
                <w:lang w:val="en-GB"/>
              </w:rPr>
              <w:t>Convention concerning the Protection of the World Cultural and Natural Heritage (part 2): World Heritage Committee and the World Heritage List; international assistance; administrative framework; the nature of obligations under the World Heritage Convention</w:t>
            </w:r>
          </w:p>
        </w:tc>
      </w:tr>
      <w:tr w:rsidR="00237AA7" w:rsidRPr="004A3AED" w14:paraId="71DC4E40" w14:textId="77777777" w:rsidTr="00237AA7">
        <w:trPr>
          <w:trHeight w:val="255"/>
        </w:trPr>
        <w:tc>
          <w:tcPr>
            <w:tcW w:w="2490" w:type="dxa"/>
          </w:tcPr>
          <w:p w14:paraId="21E6232C" w14:textId="77777777" w:rsidR="00237AA7" w:rsidRPr="004A3AED" w:rsidRDefault="00237AA7" w:rsidP="00550226">
            <w:pPr>
              <w:pStyle w:val="P68B1DB1-Normal4"/>
              <w:numPr>
                <w:ilvl w:val="0"/>
                <w:numId w:val="1155"/>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40" w:type="dxa"/>
            <w:shd w:val="clear" w:color="auto" w:fill="E7E6E6" w:themeFill="background2"/>
          </w:tcPr>
          <w:p w14:paraId="14E00995" w14:textId="77777777" w:rsidR="00237AA7" w:rsidRPr="004A3AED" w:rsidRDefault="00237AA7" w:rsidP="00237AA7">
            <w:pPr>
              <w:rPr>
                <w:rFonts w:cs="Times New Roman"/>
                <w:lang w:val="en-GB"/>
              </w:rPr>
            </w:pPr>
            <w:r w:rsidRPr="004A3AED">
              <w:rPr>
                <w:rFonts w:cs="Times New Roman"/>
                <w:lang w:val="en-GB"/>
              </w:rPr>
              <w:t>Lectures, work on legal texts, reading of literature.</w:t>
            </w:r>
          </w:p>
        </w:tc>
      </w:tr>
      <w:tr w:rsidR="00237AA7" w:rsidRPr="004A3AED" w14:paraId="5BA3B716" w14:textId="77777777" w:rsidTr="00237AA7">
        <w:trPr>
          <w:trHeight w:val="255"/>
        </w:trPr>
        <w:tc>
          <w:tcPr>
            <w:tcW w:w="2490" w:type="dxa"/>
          </w:tcPr>
          <w:p w14:paraId="2BB2E523" w14:textId="77777777" w:rsidR="00237AA7" w:rsidRPr="004A3AED" w:rsidRDefault="00237AA7" w:rsidP="00550226">
            <w:pPr>
              <w:pStyle w:val="P68B1DB1-Normal4"/>
              <w:numPr>
                <w:ilvl w:val="0"/>
                <w:numId w:val="1155"/>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40" w:type="dxa"/>
            <w:shd w:val="clear" w:color="auto" w:fill="E7E6E6" w:themeFill="background2"/>
          </w:tcPr>
          <w:p w14:paraId="090D3B2C" w14:textId="77777777" w:rsidR="00237AA7" w:rsidRPr="004A3AED" w:rsidRDefault="00237AA7" w:rsidP="00550226">
            <w:pPr>
              <w:pStyle w:val="Odlomakpopisa"/>
              <w:numPr>
                <w:ilvl w:val="0"/>
                <w:numId w:val="1154"/>
              </w:numPr>
              <w:spacing w:after="160" w:line="259" w:lineRule="auto"/>
              <w:jc w:val="both"/>
              <w:rPr>
                <w:rFonts w:asciiTheme="minorHAnsi" w:hAnsiTheme="minorHAnsi"/>
                <w:sz w:val="22"/>
                <w:szCs w:val="22"/>
                <w:lang w:val="en-GB"/>
              </w:rPr>
            </w:pPr>
            <w:r w:rsidRPr="004A3AED">
              <w:rPr>
                <w:rFonts w:asciiTheme="minorHAnsi" w:hAnsiTheme="minorHAnsi"/>
                <w:sz w:val="22"/>
                <w:szCs w:val="22"/>
                <w:lang w:val="en-GB"/>
              </w:rPr>
              <w:t>Oral exam</w:t>
            </w:r>
          </w:p>
        </w:tc>
      </w:tr>
      <w:tr w:rsidR="00237AA7" w:rsidRPr="004A3AED" w14:paraId="2CE3F6C8" w14:textId="77777777" w:rsidTr="00237AA7">
        <w:trPr>
          <w:trHeight w:val="255"/>
        </w:trPr>
        <w:tc>
          <w:tcPr>
            <w:tcW w:w="24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2B3B85C" w14:textId="77777777" w:rsidR="00237AA7" w:rsidRPr="004A3AED" w:rsidRDefault="00237AA7" w:rsidP="008F1AA6">
            <w:pPr>
              <w:ind w:left="291" w:hanging="360"/>
              <w:contextualSpacing/>
              <w:rPr>
                <w:rFonts w:cs="Times New Roman"/>
                <w:lang w:val="en-GB"/>
              </w:rPr>
            </w:pPr>
            <w:r w:rsidRPr="004A3AED">
              <w:rPr>
                <w:rFonts w:cs="Times New Roman"/>
                <w:lang w:val="en-GB"/>
              </w:rPr>
              <w:t>LEARNING OUTCOME (NAME)</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33B47472" w14:textId="77777777" w:rsidR="00237AA7" w:rsidRPr="004A3AED" w:rsidRDefault="00237AA7" w:rsidP="008F1AA6">
            <w:pPr>
              <w:jc w:val="both"/>
              <w:rPr>
                <w:rFonts w:cs="Times New Roman"/>
                <w:b/>
                <w:bCs/>
                <w:lang w:val="en-GB"/>
              </w:rPr>
            </w:pPr>
            <w:r w:rsidRPr="004A3AED">
              <w:rPr>
                <w:rFonts w:cs="Times New Roman"/>
                <w:b/>
                <w:bCs/>
                <w:lang w:val="en-GB"/>
              </w:rPr>
              <w:t>Explain the interrelatedness of the rules of international law concerning the protection of cultural heritage, and their embeddedness in the system of international law.</w:t>
            </w:r>
          </w:p>
        </w:tc>
      </w:tr>
      <w:tr w:rsidR="00EF46C8" w:rsidRPr="004A3AED" w14:paraId="0A0833D0" w14:textId="77777777" w:rsidTr="008F1AA6">
        <w:trPr>
          <w:trHeight w:val="255"/>
        </w:trPr>
        <w:tc>
          <w:tcPr>
            <w:tcW w:w="2490" w:type="dxa"/>
          </w:tcPr>
          <w:p w14:paraId="407F276E" w14:textId="77777777" w:rsidR="00EF46C8" w:rsidRPr="004A3AED" w:rsidRDefault="00EF46C8" w:rsidP="00550226">
            <w:pPr>
              <w:pStyle w:val="P68B1DB1-Normal4"/>
              <w:numPr>
                <w:ilvl w:val="0"/>
                <w:numId w:val="1156"/>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69187974" w14:textId="77777777" w:rsidR="00EF46C8" w:rsidRPr="004A3AED" w:rsidRDefault="00EF46C8" w:rsidP="00EF46C8">
            <w:pPr>
              <w:jc w:val="both"/>
              <w:rPr>
                <w:rFonts w:cs="Times New Roman"/>
                <w:lang w:val="en-GB"/>
              </w:rPr>
            </w:pPr>
            <w:r w:rsidRPr="004A3AED">
              <w:rPr>
                <w:rFonts w:cs="Times New Roman"/>
                <w:lang w:val="en-GB"/>
              </w:rPr>
              <w:t>1. Identify historical, political, economic, European, international and other societal factors important for creation and application of the law.</w:t>
            </w:r>
          </w:p>
          <w:p w14:paraId="6AF856D1" w14:textId="77777777" w:rsidR="00EF46C8" w:rsidRPr="004A3AED" w:rsidRDefault="00EF46C8" w:rsidP="00EF46C8">
            <w:pPr>
              <w:jc w:val="both"/>
              <w:rPr>
                <w:rFonts w:cs="Times New Roman"/>
                <w:lang w:val="en-GB"/>
              </w:rPr>
            </w:pPr>
            <w:r w:rsidRPr="004A3AED">
              <w:rPr>
                <w:rFonts w:cs="Times New Roman"/>
                <w:lang w:val="en-GB"/>
              </w:rPr>
              <w:t xml:space="preserve">12. Asses legal doctrines and principles in dimensions of their development and in relation to contemporary legal systems. </w:t>
            </w:r>
          </w:p>
          <w:p w14:paraId="54277D8C" w14:textId="77777777" w:rsidR="00EF46C8" w:rsidRPr="004A3AED" w:rsidRDefault="00EF46C8" w:rsidP="00EF46C8">
            <w:pPr>
              <w:jc w:val="both"/>
              <w:rPr>
                <w:rFonts w:cs="Times New Roman"/>
                <w:lang w:val="en-GB"/>
              </w:rPr>
            </w:pPr>
            <w:r w:rsidRPr="004A3AED">
              <w:rPr>
                <w:rFonts w:cs="Times New Roman"/>
                <w:lang w:val="en-GB"/>
              </w:rPr>
              <w:t>13. Combine legal concepts and principles of contemporary legal system.</w:t>
            </w:r>
          </w:p>
        </w:tc>
      </w:tr>
      <w:tr w:rsidR="00EF46C8" w:rsidRPr="004A3AED" w14:paraId="03B9ED69" w14:textId="77777777" w:rsidTr="008F1AA6">
        <w:trPr>
          <w:trHeight w:val="255"/>
        </w:trPr>
        <w:tc>
          <w:tcPr>
            <w:tcW w:w="2490" w:type="dxa"/>
          </w:tcPr>
          <w:p w14:paraId="77B85EC4" w14:textId="77777777" w:rsidR="00EF46C8" w:rsidRPr="004A3AED" w:rsidRDefault="00EF46C8" w:rsidP="00550226">
            <w:pPr>
              <w:pStyle w:val="P68B1DB1-Normal4"/>
              <w:numPr>
                <w:ilvl w:val="0"/>
                <w:numId w:val="1156"/>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77188BD9" w14:textId="77777777" w:rsidR="00EF46C8" w:rsidRPr="004A3AED" w:rsidRDefault="00EF46C8" w:rsidP="00EF46C8">
            <w:pPr>
              <w:jc w:val="both"/>
              <w:rPr>
                <w:rFonts w:cs="Times New Roman"/>
                <w:lang w:val="en-GB"/>
              </w:rPr>
            </w:pPr>
            <w:r w:rsidRPr="004A3AED">
              <w:rPr>
                <w:rFonts w:cs="Times New Roman"/>
                <w:lang w:val="en-GB"/>
              </w:rPr>
              <w:t>Understanding</w:t>
            </w:r>
          </w:p>
        </w:tc>
      </w:tr>
      <w:tr w:rsidR="00EF46C8" w:rsidRPr="004A3AED" w14:paraId="05A1246F" w14:textId="77777777" w:rsidTr="008F1AA6">
        <w:trPr>
          <w:trHeight w:val="255"/>
        </w:trPr>
        <w:tc>
          <w:tcPr>
            <w:tcW w:w="2490" w:type="dxa"/>
          </w:tcPr>
          <w:p w14:paraId="0ED58613" w14:textId="77777777" w:rsidR="00EF46C8" w:rsidRPr="004A3AED" w:rsidRDefault="00EF46C8" w:rsidP="00550226">
            <w:pPr>
              <w:pStyle w:val="P68B1DB1-Normal4"/>
              <w:numPr>
                <w:ilvl w:val="0"/>
                <w:numId w:val="1156"/>
              </w:numPr>
              <w:ind w:left="396"/>
              <w:contextualSpacing/>
              <w:rPr>
                <w:rFonts w:asciiTheme="minorHAnsi" w:hAnsiTheme="minorHAnsi"/>
                <w:sz w:val="22"/>
                <w:szCs w:val="22"/>
              </w:rPr>
            </w:pPr>
            <w:r w:rsidRPr="004A3AED">
              <w:rPr>
                <w:rFonts w:asciiTheme="minorHAnsi" w:hAnsiTheme="minorHAnsi"/>
                <w:sz w:val="22"/>
                <w:szCs w:val="22"/>
              </w:rPr>
              <w:t>SKILLS</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308551D5" w14:textId="77777777" w:rsidR="00EF46C8" w:rsidRPr="004A3AED" w:rsidRDefault="00EF46C8" w:rsidP="00EF46C8">
            <w:pPr>
              <w:jc w:val="both"/>
              <w:rPr>
                <w:rFonts w:cs="Times New Roman"/>
                <w:lang w:val="en-GB"/>
              </w:rPr>
            </w:pPr>
            <w:r w:rsidRPr="004A3AED">
              <w:rPr>
                <w:rFonts w:cs="Times New Roman"/>
                <w:lang w:val="en-GB"/>
              </w:rPr>
              <w:t>Skill of information management, logical argumentation with respect for different opinions, skill of systemic usage of information, skill of clear oral and written production, skill of knowledge application.</w:t>
            </w:r>
          </w:p>
        </w:tc>
      </w:tr>
      <w:tr w:rsidR="00EF46C8" w:rsidRPr="004A3AED" w14:paraId="44929532" w14:textId="77777777" w:rsidTr="008F1AA6">
        <w:trPr>
          <w:trHeight w:val="255"/>
        </w:trPr>
        <w:tc>
          <w:tcPr>
            <w:tcW w:w="2490" w:type="dxa"/>
          </w:tcPr>
          <w:p w14:paraId="11FF77D1" w14:textId="77777777" w:rsidR="00EF46C8" w:rsidRPr="004A3AED" w:rsidRDefault="00EF46C8" w:rsidP="00550226">
            <w:pPr>
              <w:pStyle w:val="P68B1DB1-Normal4"/>
              <w:numPr>
                <w:ilvl w:val="0"/>
                <w:numId w:val="1156"/>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10A436F7" w14:textId="77777777" w:rsidR="00EF46C8" w:rsidRPr="004A3AED" w:rsidRDefault="00EF46C8" w:rsidP="00EF46C8">
            <w:pPr>
              <w:jc w:val="both"/>
              <w:rPr>
                <w:rFonts w:cs="Times New Roman"/>
                <w:lang w:val="en-GB"/>
              </w:rPr>
            </w:pPr>
            <w:r w:rsidRPr="004A3AED">
              <w:rPr>
                <w:rFonts w:cs="Times New Roman"/>
                <w:lang w:val="en-GB"/>
              </w:rPr>
              <w:t>Course chapters:</w:t>
            </w:r>
          </w:p>
          <w:p w14:paraId="06DD5164" w14:textId="77777777" w:rsidR="00EF46C8" w:rsidRPr="004A3AED" w:rsidRDefault="00EF46C8" w:rsidP="00550226">
            <w:pPr>
              <w:pStyle w:val="Odlomakpopisa"/>
              <w:numPr>
                <w:ilvl w:val="0"/>
                <w:numId w:val="1157"/>
              </w:numPr>
              <w:spacing w:after="160" w:line="259" w:lineRule="auto"/>
              <w:rPr>
                <w:rFonts w:asciiTheme="minorHAnsi" w:hAnsiTheme="minorHAnsi"/>
                <w:sz w:val="22"/>
                <w:szCs w:val="22"/>
                <w:lang w:val="en-GB"/>
              </w:rPr>
            </w:pPr>
            <w:r w:rsidRPr="004A3AED">
              <w:rPr>
                <w:rFonts w:asciiTheme="minorHAnsi" w:hAnsiTheme="minorHAnsi"/>
                <w:sz w:val="22"/>
                <w:szCs w:val="22"/>
                <w:lang w:val="en-GB"/>
              </w:rPr>
              <w:t xml:space="preserve">The notion of cultural heritage: definition in international law </w:t>
            </w:r>
          </w:p>
          <w:p w14:paraId="73880A85" w14:textId="77777777" w:rsidR="00EF46C8" w:rsidRPr="004A3AED" w:rsidRDefault="00EF46C8" w:rsidP="00550226">
            <w:pPr>
              <w:pStyle w:val="Odlomakpopisa"/>
              <w:numPr>
                <w:ilvl w:val="0"/>
                <w:numId w:val="1157"/>
              </w:numPr>
              <w:spacing w:after="160" w:line="259" w:lineRule="auto"/>
              <w:rPr>
                <w:rFonts w:asciiTheme="minorHAnsi" w:hAnsiTheme="minorHAnsi"/>
                <w:sz w:val="22"/>
                <w:szCs w:val="22"/>
                <w:lang w:val="en-GB"/>
              </w:rPr>
            </w:pPr>
            <w:r w:rsidRPr="004A3AED">
              <w:rPr>
                <w:rFonts w:asciiTheme="minorHAnsi" w:hAnsiTheme="minorHAnsi"/>
                <w:sz w:val="22"/>
                <w:szCs w:val="22"/>
                <w:lang w:val="en-GB"/>
              </w:rPr>
              <w:t>Classifications and manifestation of cultural heritage; the cultural heritage of mankind</w:t>
            </w:r>
          </w:p>
          <w:p w14:paraId="45087C10" w14:textId="77777777" w:rsidR="00EF46C8" w:rsidRPr="004A3AED" w:rsidRDefault="00EF46C8" w:rsidP="00550226">
            <w:pPr>
              <w:pStyle w:val="Odlomakpopisa"/>
              <w:numPr>
                <w:ilvl w:val="0"/>
                <w:numId w:val="1157"/>
              </w:numPr>
              <w:spacing w:after="160" w:line="259" w:lineRule="auto"/>
              <w:rPr>
                <w:rFonts w:asciiTheme="minorHAnsi" w:hAnsiTheme="minorHAnsi"/>
                <w:sz w:val="22"/>
                <w:szCs w:val="22"/>
                <w:lang w:val="en-GB"/>
              </w:rPr>
            </w:pPr>
            <w:r w:rsidRPr="004A3AED">
              <w:rPr>
                <w:rFonts w:asciiTheme="minorHAnsi" w:hAnsiTheme="minorHAnsi"/>
                <w:sz w:val="22"/>
                <w:szCs w:val="22"/>
                <w:lang w:val="en-GB"/>
              </w:rPr>
              <w:t>Convention concerning the Protection of the World Cultural and Natural Heritage (part 1): Convention principles; the Convention’s scope of application; cultural and natural heritage; cultural landscapes; determining “outstanding universal value”</w:t>
            </w:r>
          </w:p>
          <w:p w14:paraId="718C5371" w14:textId="77777777" w:rsidR="00EF46C8" w:rsidRPr="004A3AED" w:rsidRDefault="00EF46C8" w:rsidP="00550226">
            <w:pPr>
              <w:pStyle w:val="Odlomakpopisa"/>
              <w:numPr>
                <w:ilvl w:val="0"/>
                <w:numId w:val="1157"/>
              </w:numPr>
              <w:spacing w:after="160" w:line="259" w:lineRule="auto"/>
              <w:rPr>
                <w:rFonts w:asciiTheme="minorHAnsi" w:hAnsiTheme="minorHAnsi"/>
                <w:sz w:val="22"/>
                <w:szCs w:val="22"/>
                <w:lang w:val="en-GB"/>
              </w:rPr>
            </w:pPr>
            <w:r w:rsidRPr="004A3AED">
              <w:rPr>
                <w:rFonts w:asciiTheme="minorHAnsi" w:hAnsiTheme="minorHAnsi"/>
                <w:sz w:val="22"/>
                <w:szCs w:val="22"/>
                <w:lang w:val="en-GB"/>
              </w:rPr>
              <w:t>Convention concerning the Protection of the World Cultural and Natural Heritage (part 2): World Heritage Committee and the World Heritage List; international assistance; administrative framework; the nature of obligations under the World Heritage Convention</w:t>
            </w:r>
          </w:p>
          <w:p w14:paraId="2F6A09E4" w14:textId="77777777" w:rsidR="00EF46C8" w:rsidRPr="004A3AED" w:rsidRDefault="00EF46C8" w:rsidP="00550226">
            <w:pPr>
              <w:pStyle w:val="Odlomakpopisa"/>
              <w:numPr>
                <w:ilvl w:val="0"/>
                <w:numId w:val="1157"/>
              </w:numPr>
              <w:spacing w:after="160" w:line="259" w:lineRule="auto"/>
              <w:rPr>
                <w:rFonts w:asciiTheme="minorHAnsi" w:hAnsiTheme="minorHAnsi"/>
                <w:sz w:val="22"/>
                <w:szCs w:val="22"/>
                <w:lang w:val="en-GB"/>
              </w:rPr>
            </w:pPr>
            <w:r w:rsidRPr="004A3AED">
              <w:rPr>
                <w:rFonts w:asciiTheme="minorHAnsi" w:hAnsiTheme="minorHAnsi"/>
                <w:sz w:val="22"/>
                <w:szCs w:val="22"/>
                <w:lang w:val="en-GB"/>
              </w:rPr>
              <w:lastRenderedPageBreak/>
              <w:t>Regional protection of cultural heritage in Europe, especially within the Council of Europe</w:t>
            </w:r>
          </w:p>
          <w:p w14:paraId="120A42C7" w14:textId="77777777" w:rsidR="00EF46C8" w:rsidRPr="004A3AED" w:rsidRDefault="00EF46C8" w:rsidP="00550226">
            <w:pPr>
              <w:pStyle w:val="Odlomakpopisa"/>
              <w:numPr>
                <w:ilvl w:val="0"/>
                <w:numId w:val="1157"/>
              </w:numPr>
              <w:spacing w:after="160" w:line="259" w:lineRule="auto"/>
              <w:rPr>
                <w:rFonts w:asciiTheme="minorHAnsi" w:hAnsiTheme="minorHAnsi"/>
                <w:sz w:val="22"/>
                <w:szCs w:val="22"/>
                <w:lang w:val="en-GB"/>
              </w:rPr>
            </w:pPr>
            <w:r w:rsidRPr="004A3AED">
              <w:rPr>
                <w:rFonts w:asciiTheme="minorHAnsi" w:hAnsiTheme="minorHAnsi"/>
                <w:sz w:val="22"/>
                <w:szCs w:val="22"/>
                <w:lang w:val="en-GB"/>
              </w:rPr>
              <w:t>Regional protection of cultural heritage in other parts of the world (Africa, North and</w:t>
            </w:r>
          </w:p>
          <w:p w14:paraId="2EB082B1" w14:textId="77777777" w:rsidR="00EF46C8" w:rsidRPr="004A3AED" w:rsidRDefault="00EF46C8" w:rsidP="00550226">
            <w:pPr>
              <w:pStyle w:val="Odlomakpopisa"/>
              <w:numPr>
                <w:ilvl w:val="0"/>
                <w:numId w:val="1157"/>
              </w:numPr>
              <w:spacing w:after="160" w:line="259" w:lineRule="auto"/>
              <w:rPr>
                <w:rFonts w:asciiTheme="minorHAnsi" w:hAnsiTheme="minorHAnsi"/>
                <w:sz w:val="22"/>
                <w:szCs w:val="22"/>
                <w:lang w:val="en-GB"/>
              </w:rPr>
            </w:pPr>
            <w:r w:rsidRPr="004A3AED">
              <w:rPr>
                <w:rFonts w:asciiTheme="minorHAnsi" w:hAnsiTheme="minorHAnsi"/>
                <w:sz w:val="22"/>
                <w:szCs w:val="22"/>
                <w:lang w:val="en-GB"/>
              </w:rPr>
              <w:t>South America; South East Asia)</w:t>
            </w:r>
          </w:p>
        </w:tc>
      </w:tr>
      <w:tr w:rsidR="00EF46C8" w:rsidRPr="004A3AED" w14:paraId="1775B0EC" w14:textId="77777777" w:rsidTr="008F1AA6">
        <w:trPr>
          <w:trHeight w:val="255"/>
        </w:trPr>
        <w:tc>
          <w:tcPr>
            <w:tcW w:w="2490" w:type="dxa"/>
          </w:tcPr>
          <w:p w14:paraId="46727149" w14:textId="77777777" w:rsidR="00EF46C8" w:rsidRPr="004A3AED" w:rsidRDefault="00EF46C8" w:rsidP="00550226">
            <w:pPr>
              <w:pStyle w:val="P68B1DB1-Normal4"/>
              <w:numPr>
                <w:ilvl w:val="0"/>
                <w:numId w:val="1156"/>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2F70DA5B" w14:textId="77777777" w:rsidR="00EF46C8" w:rsidRPr="004A3AED" w:rsidRDefault="00EF46C8" w:rsidP="00EF46C8">
            <w:pPr>
              <w:jc w:val="both"/>
              <w:rPr>
                <w:rFonts w:cs="Times New Roman"/>
                <w:lang w:val="en-GB"/>
              </w:rPr>
            </w:pPr>
            <w:r w:rsidRPr="004A3AED">
              <w:rPr>
                <w:rFonts w:cs="Times New Roman"/>
                <w:lang w:val="en-GB"/>
              </w:rPr>
              <w:t>Lectures, moderated discussion, work on legal texts, reading of literature.</w:t>
            </w:r>
          </w:p>
        </w:tc>
      </w:tr>
      <w:tr w:rsidR="00EF46C8" w:rsidRPr="004A3AED" w14:paraId="04BBCB92" w14:textId="77777777" w:rsidTr="008F1AA6">
        <w:trPr>
          <w:trHeight w:val="255"/>
        </w:trPr>
        <w:tc>
          <w:tcPr>
            <w:tcW w:w="2490" w:type="dxa"/>
          </w:tcPr>
          <w:p w14:paraId="19111BBD" w14:textId="77777777" w:rsidR="00EF46C8" w:rsidRPr="004A3AED" w:rsidRDefault="00EF46C8" w:rsidP="00550226">
            <w:pPr>
              <w:pStyle w:val="P68B1DB1-Normal4"/>
              <w:numPr>
                <w:ilvl w:val="0"/>
                <w:numId w:val="1156"/>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4061D882" w14:textId="77777777" w:rsidR="00EF46C8" w:rsidRPr="004A3AED" w:rsidRDefault="00EF46C8" w:rsidP="00550226">
            <w:pPr>
              <w:pStyle w:val="Odlomakpopisa"/>
              <w:numPr>
                <w:ilvl w:val="0"/>
                <w:numId w:val="115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Oral exam</w:t>
            </w:r>
          </w:p>
        </w:tc>
      </w:tr>
      <w:tr w:rsidR="00237AA7" w:rsidRPr="004A3AED" w14:paraId="351A40E1" w14:textId="77777777" w:rsidTr="00237AA7">
        <w:trPr>
          <w:trHeight w:val="255"/>
        </w:trPr>
        <w:tc>
          <w:tcPr>
            <w:tcW w:w="2490" w:type="dxa"/>
            <w:shd w:val="clear" w:color="auto" w:fill="DEEAF6" w:themeFill="accent1" w:themeFillTint="33"/>
          </w:tcPr>
          <w:p w14:paraId="337D596F" w14:textId="77777777" w:rsidR="00237AA7" w:rsidRPr="004A3AED" w:rsidRDefault="00237AA7" w:rsidP="008F1AA6">
            <w:pPr>
              <w:ind w:left="360"/>
              <w:rPr>
                <w:rFonts w:cs="Times New Roman"/>
                <w:lang w:val="en-GB"/>
              </w:rPr>
            </w:pPr>
            <w:r w:rsidRPr="004A3AED">
              <w:rPr>
                <w:rFonts w:cs="Times New Roman"/>
                <w:lang w:val="en-GB"/>
              </w:rPr>
              <w:t>LEARNING OUTCOME (NAME)</w:t>
            </w:r>
          </w:p>
        </w:tc>
        <w:tc>
          <w:tcPr>
            <w:tcW w:w="6840" w:type="dxa"/>
            <w:shd w:val="clear" w:color="auto" w:fill="DEEAF6" w:themeFill="accent1" w:themeFillTint="33"/>
          </w:tcPr>
          <w:p w14:paraId="6ADCD668" w14:textId="77777777" w:rsidR="00237AA7" w:rsidRPr="004A3AED" w:rsidRDefault="00237AA7" w:rsidP="008F1AA6">
            <w:pPr>
              <w:jc w:val="both"/>
              <w:rPr>
                <w:rFonts w:cs="Times New Roman"/>
                <w:b/>
                <w:lang w:val="en-GB"/>
              </w:rPr>
            </w:pPr>
            <w:r w:rsidRPr="004A3AED">
              <w:rPr>
                <w:rFonts w:cs="Times New Roman"/>
                <w:b/>
                <w:lang w:val="en-GB"/>
              </w:rPr>
              <w:t xml:space="preserve">Analyse the norm creation process in the field of international cultural heritage law with respect to the various manifestations of cultural heritage. </w:t>
            </w:r>
          </w:p>
        </w:tc>
      </w:tr>
      <w:tr w:rsidR="00EF46C8" w:rsidRPr="004A3AED" w14:paraId="4FD42029" w14:textId="77777777" w:rsidTr="00237AA7">
        <w:trPr>
          <w:trHeight w:val="255"/>
        </w:trPr>
        <w:tc>
          <w:tcPr>
            <w:tcW w:w="2490" w:type="dxa"/>
          </w:tcPr>
          <w:p w14:paraId="4B37BD32" w14:textId="77777777" w:rsidR="00EF46C8" w:rsidRPr="004A3AED" w:rsidRDefault="00EF46C8" w:rsidP="00550226">
            <w:pPr>
              <w:pStyle w:val="P68B1DB1-Normal4"/>
              <w:numPr>
                <w:ilvl w:val="0"/>
                <w:numId w:val="1159"/>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40" w:type="dxa"/>
            <w:shd w:val="clear" w:color="auto" w:fill="E7E6E6" w:themeFill="background2"/>
          </w:tcPr>
          <w:p w14:paraId="34620F9D" w14:textId="77777777" w:rsidR="00EF46C8" w:rsidRPr="004A3AED" w:rsidRDefault="00EF46C8" w:rsidP="00EF46C8">
            <w:pPr>
              <w:rPr>
                <w:rFonts w:cs="Times New Roman"/>
                <w:lang w:val="en-GB"/>
              </w:rPr>
            </w:pPr>
            <w:r w:rsidRPr="004A3AED">
              <w:rPr>
                <w:rFonts w:cs="Times New Roman"/>
                <w:lang w:val="en-GB"/>
              </w:rPr>
              <w:t>1. Identify historical, political, economic, European, international and other societal factors important for creation and application of the law.</w:t>
            </w:r>
          </w:p>
          <w:p w14:paraId="30FDDBD1" w14:textId="77777777" w:rsidR="00EF46C8" w:rsidRPr="004A3AED" w:rsidRDefault="00EF46C8" w:rsidP="00EF46C8">
            <w:pPr>
              <w:rPr>
                <w:rFonts w:cs="Times New Roman"/>
                <w:lang w:val="en-GB"/>
              </w:rPr>
            </w:pPr>
            <w:r w:rsidRPr="004A3AED">
              <w:rPr>
                <w:rFonts w:cs="Times New Roman"/>
                <w:lang w:val="en-GB"/>
              </w:rPr>
              <w:t>4. Classify and explain normative frame for the specific legal field.</w:t>
            </w:r>
          </w:p>
          <w:p w14:paraId="15E6BC57" w14:textId="77777777" w:rsidR="00EF46C8" w:rsidRPr="004A3AED" w:rsidRDefault="00EF46C8" w:rsidP="00EF46C8">
            <w:pPr>
              <w:rPr>
                <w:rFonts w:cs="Times New Roman"/>
                <w:lang w:val="en-GB"/>
              </w:rPr>
            </w:pPr>
            <w:r w:rsidRPr="004A3AED">
              <w:rPr>
                <w:rFonts w:cs="Times New Roman"/>
                <w:lang w:val="en-GB"/>
              </w:rPr>
              <w:t>13. Combine legal concepts and principles of contemporary legal system.</w:t>
            </w:r>
          </w:p>
        </w:tc>
      </w:tr>
      <w:tr w:rsidR="00EF46C8" w:rsidRPr="004A3AED" w14:paraId="7C894F75" w14:textId="77777777" w:rsidTr="00237AA7">
        <w:trPr>
          <w:trHeight w:val="255"/>
        </w:trPr>
        <w:tc>
          <w:tcPr>
            <w:tcW w:w="2490" w:type="dxa"/>
          </w:tcPr>
          <w:p w14:paraId="17E29479" w14:textId="77777777" w:rsidR="00EF46C8" w:rsidRPr="004A3AED" w:rsidRDefault="00EF46C8" w:rsidP="00550226">
            <w:pPr>
              <w:pStyle w:val="P68B1DB1-Normal4"/>
              <w:numPr>
                <w:ilvl w:val="0"/>
                <w:numId w:val="1159"/>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40" w:type="dxa"/>
            <w:shd w:val="clear" w:color="auto" w:fill="E7E6E6" w:themeFill="background2"/>
          </w:tcPr>
          <w:p w14:paraId="6A6695AF" w14:textId="77777777" w:rsidR="00EF46C8" w:rsidRPr="004A3AED" w:rsidRDefault="00EF46C8" w:rsidP="00EF46C8">
            <w:pPr>
              <w:rPr>
                <w:rFonts w:cs="Times New Roman"/>
                <w:lang w:val="en-GB"/>
              </w:rPr>
            </w:pPr>
            <w:r w:rsidRPr="004A3AED">
              <w:rPr>
                <w:rFonts w:cs="Times New Roman"/>
                <w:lang w:val="en-GB"/>
              </w:rPr>
              <w:t>Analysis</w:t>
            </w:r>
          </w:p>
        </w:tc>
      </w:tr>
      <w:tr w:rsidR="00EF46C8" w:rsidRPr="004A3AED" w14:paraId="47CC0ABD" w14:textId="77777777" w:rsidTr="00237AA7">
        <w:trPr>
          <w:trHeight w:val="255"/>
        </w:trPr>
        <w:tc>
          <w:tcPr>
            <w:tcW w:w="2490" w:type="dxa"/>
          </w:tcPr>
          <w:p w14:paraId="3ABA497E" w14:textId="77777777" w:rsidR="00EF46C8" w:rsidRPr="004A3AED" w:rsidRDefault="00EF46C8" w:rsidP="00550226">
            <w:pPr>
              <w:pStyle w:val="P68B1DB1-Normal4"/>
              <w:numPr>
                <w:ilvl w:val="0"/>
                <w:numId w:val="1159"/>
              </w:numPr>
              <w:ind w:left="396"/>
              <w:contextualSpacing/>
              <w:rPr>
                <w:rFonts w:asciiTheme="minorHAnsi" w:hAnsiTheme="minorHAnsi"/>
                <w:sz w:val="22"/>
                <w:szCs w:val="22"/>
              </w:rPr>
            </w:pPr>
            <w:r w:rsidRPr="004A3AED">
              <w:rPr>
                <w:rFonts w:asciiTheme="minorHAnsi" w:hAnsiTheme="minorHAnsi"/>
                <w:sz w:val="22"/>
                <w:szCs w:val="22"/>
              </w:rPr>
              <w:t>SKILLS</w:t>
            </w:r>
          </w:p>
        </w:tc>
        <w:tc>
          <w:tcPr>
            <w:tcW w:w="6840" w:type="dxa"/>
            <w:shd w:val="clear" w:color="auto" w:fill="E7E6E6" w:themeFill="background2"/>
          </w:tcPr>
          <w:p w14:paraId="17A248B5" w14:textId="77777777" w:rsidR="00EF46C8" w:rsidRPr="004A3AED" w:rsidRDefault="00EF46C8" w:rsidP="00EF46C8">
            <w:pPr>
              <w:jc w:val="both"/>
              <w:rPr>
                <w:rFonts w:cs="Times New Roman"/>
                <w:lang w:val="en-GB"/>
              </w:rPr>
            </w:pPr>
            <w:r w:rsidRPr="004A3AED">
              <w:rPr>
                <w:rFonts w:cs="Times New Roman"/>
                <w:lang w:val="en-GB"/>
              </w:rPr>
              <w:t>Skill of information management, logical argumentation with respecting different opinions, learning skills, skill of systemic usage of information, skill of clear oral and written production.</w:t>
            </w:r>
          </w:p>
        </w:tc>
      </w:tr>
      <w:tr w:rsidR="00EF46C8" w:rsidRPr="004A3AED" w14:paraId="679C9911" w14:textId="77777777" w:rsidTr="00237AA7">
        <w:trPr>
          <w:trHeight w:val="255"/>
        </w:trPr>
        <w:tc>
          <w:tcPr>
            <w:tcW w:w="2490" w:type="dxa"/>
          </w:tcPr>
          <w:p w14:paraId="79C4DD55" w14:textId="77777777" w:rsidR="00EF46C8" w:rsidRPr="004A3AED" w:rsidRDefault="00EF46C8" w:rsidP="00550226">
            <w:pPr>
              <w:pStyle w:val="P68B1DB1-Normal4"/>
              <w:numPr>
                <w:ilvl w:val="0"/>
                <w:numId w:val="1159"/>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40" w:type="dxa"/>
            <w:shd w:val="clear" w:color="auto" w:fill="E7E6E6" w:themeFill="background2"/>
          </w:tcPr>
          <w:p w14:paraId="106BFC92" w14:textId="77777777" w:rsidR="00EF46C8" w:rsidRPr="004A3AED" w:rsidRDefault="00EF46C8" w:rsidP="00EF46C8">
            <w:pPr>
              <w:rPr>
                <w:rFonts w:cs="Times New Roman"/>
                <w:lang w:val="en-GB"/>
              </w:rPr>
            </w:pPr>
            <w:r w:rsidRPr="004A3AED">
              <w:rPr>
                <w:rFonts w:cs="Times New Roman"/>
                <w:lang w:val="en-GB"/>
              </w:rPr>
              <w:t>Course chapters:</w:t>
            </w:r>
          </w:p>
          <w:p w14:paraId="19C515BA" w14:textId="77777777" w:rsidR="00EF46C8" w:rsidRPr="004A3AED" w:rsidRDefault="00EF46C8" w:rsidP="00550226">
            <w:pPr>
              <w:pStyle w:val="Odlomakpopisa"/>
              <w:numPr>
                <w:ilvl w:val="0"/>
                <w:numId w:val="116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issue concerning the return of cultural heritage to countries of origin</w:t>
            </w:r>
          </w:p>
          <w:p w14:paraId="38DF4C40" w14:textId="77777777" w:rsidR="00EF46C8" w:rsidRPr="004A3AED" w:rsidRDefault="00EF46C8" w:rsidP="00550226">
            <w:pPr>
              <w:pStyle w:val="Odlomakpopisa"/>
              <w:numPr>
                <w:ilvl w:val="0"/>
                <w:numId w:val="116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prevention of illegal trade in movable cultural heritage; the prevention of the illegal import, export and transfer of ownership of cultural heritage</w:t>
            </w:r>
          </w:p>
          <w:p w14:paraId="697CF842" w14:textId="77777777" w:rsidR="00EF46C8" w:rsidRPr="004A3AED" w:rsidRDefault="00EF46C8" w:rsidP="00550226">
            <w:pPr>
              <w:pStyle w:val="Odlomakpopisa"/>
              <w:numPr>
                <w:ilvl w:val="0"/>
                <w:numId w:val="116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protection of the underwater cultural heritage</w:t>
            </w:r>
          </w:p>
          <w:p w14:paraId="7A4CE0FA" w14:textId="77777777" w:rsidR="00EF46C8" w:rsidRPr="004A3AED" w:rsidRDefault="00EF46C8" w:rsidP="00550226">
            <w:pPr>
              <w:pStyle w:val="Odlomakpopisa"/>
              <w:numPr>
                <w:ilvl w:val="0"/>
                <w:numId w:val="116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protection of the intangible cultural heritage</w:t>
            </w:r>
          </w:p>
          <w:p w14:paraId="725FD153" w14:textId="77777777" w:rsidR="00EF46C8" w:rsidRPr="004A3AED" w:rsidRDefault="00EF46C8" w:rsidP="00550226">
            <w:pPr>
              <w:pStyle w:val="Odlomakpopisa"/>
              <w:numPr>
                <w:ilvl w:val="0"/>
                <w:numId w:val="116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Cultural heritage and the protection of the diversity of cultural expressions</w:t>
            </w:r>
          </w:p>
          <w:p w14:paraId="60EE5CC1" w14:textId="77777777" w:rsidR="00EF46C8" w:rsidRPr="004A3AED" w:rsidRDefault="00EF46C8" w:rsidP="00550226">
            <w:pPr>
              <w:pStyle w:val="Odlomakpopisa"/>
              <w:numPr>
                <w:ilvl w:val="0"/>
                <w:numId w:val="116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Cultural heritage and human rights</w:t>
            </w:r>
          </w:p>
          <w:p w14:paraId="33693ED7" w14:textId="77777777" w:rsidR="00EF46C8" w:rsidRPr="004A3AED" w:rsidRDefault="00EF46C8" w:rsidP="00550226">
            <w:pPr>
              <w:pStyle w:val="Odlomakpopisa"/>
              <w:numPr>
                <w:ilvl w:val="0"/>
                <w:numId w:val="116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protection of cultural heritage in armed conflict</w:t>
            </w:r>
          </w:p>
        </w:tc>
      </w:tr>
      <w:tr w:rsidR="00EF46C8" w:rsidRPr="004A3AED" w14:paraId="78DFF65D" w14:textId="77777777" w:rsidTr="00237AA7">
        <w:trPr>
          <w:trHeight w:val="255"/>
        </w:trPr>
        <w:tc>
          <w:tcPr>
            <w:tcW w:w="2490" w:type="dxa"/>
          </w:tcPr>
          <w:p w14:paraId="7DA90EA4" w14:textId="77777777" w:rsidR="00EF46C8" w:rsidRPr="004A3AED" w:rsidRDefault="00EF46C8" w:rsidP="00550226">
            <w:pPr>
              <w:pStyle w:val="P68B1DB1-Normal4"/>
              <w:numPr>
                <w:ilvl w:val="0"/>
                <w:numId w:val="1159"/>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40" w:type="dxa"/>
            <w:shd w:val="clear" w:color="auto" w:fill="E7E6E6" w:themeFill="background2"/>
          </w:tcPr>
          <w:p w14:paraId="59A3B83E" w14:textId="77777777" w:rsidR="00EF46C8" w:rsidRPr="004A3AED" w:rsidRDefault="00EF46C8" w:rsidP="00EF46C8">
            <w:pPr>
              <w:rPr>
                <w:rFonts w:cs="Times New Roman"/>
                <w:lang w:val="en-GB"/>
              </w:rPr>
            </w:pPr>
            <w:r w:rsidRPr="004A3AED">
              <w:rPr>
                <w:rFonts w:cs="Times New Roman"/>
                <w:lang w:val="en-GB"/>
              </w:rPr>
              <w:t>Lectures, moderated discussion, work on legal texts, reading of literature.</w:t>
            </w:r>
          </w:p>
        </w:tc>
      </w:tr>
      <w:tr w:rsidR="00EF46C8" w:rsidRPr="004A3AED" w14:paraId="048980F1" w14:textId="77777777" w:rsidTr="00237AA7">
        <w:trPr>
          <w:trHeight w:val="255"/>
        </w:trPr>
        <w:tc>
          <w:tcPr>
            <w:tcW w:w="2490" w:type="dxa"/>
          </w:tcPr>
          <w:p w14:paraId="42FB57CE" w14:textId="77777777" w:rsidR="00EF46C8" w:rsidRPr="004A3AED" w:rsidRDefault="00EF46C8" w:rsidP="00550226">
            <w:pPr>
              <w:pStyle w:val="P68B1DB1-Normal4"/>
              <w:numPr>
                <w:ilvl w:val="0"/>
                <w:numId w:val="1159"/>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40" w:type="dxa"/>
            <w:shd w:val="clear" w:color="auto" w:fill="E7E6E6" w:themeFill="background2"/>
          </w:tcPr>
          <w:p w14:paraId="3F6443CA" w14:textId="77777777" w:rsidR="00EF46C8" w:rsidRPr="004A3AED" w:rsidRDefault="00EF46C8" w:rsidP="00550226">
            <w:pPr>
              <w:pStyle w:val="Odlomakpopisa"/>
              <w:numPr>
                <w:ilvl w:val="0"/>
                <w:numId w:val="1161"/>
              </w:numPr>
              <w:spacing w:after="160" w:line="259" w:lineRule="auto"/>
              <w:ind w:left="972"/>
              <w:rPr>
                <w:rFonts w:asciiTheme="minorHAnsi" w:hAnsiTheme="minorHAnsi"/>
                <w:sz w:val="22"/>
                <w:szCs w:val="22"/>
                <w:lang w:val="en-GB"/>
              </w:rPr>
            </w:pPr>
            <w:r w:rsidRPr="004A3AED">
              <w:rPr>
                <w:rFonts w:asciiTheme="minorHAnsi" w:hAnsiTheme="minorHAnsi"/>
                <w:sz w:val="22"/>
                <w:szCs w:val="22"/>
                <w:lang w:val="en-GB"/>
              </w:rPr>
              <w:t xml:space="preserve">Oral exam    </w:t>
            </w:r>
          </w:p>
        </w:tc>
      </w:tr>
      <w:tr w:rsidR="00237AA7" w:rsidRPr="004A3AED" w14:paraId="45D4DFB6" w14:textId="77777777" w:rsidTr="00237AA7">
        <w:trPr>
          <w:trHeight w:val="255"/>
        </w:trPr>
        <w:tc>
          <w:tcPr>
            <w:tcW w:w="2490" w:type="dxa"/>
            <w:shd w:val="clear" w:color="auto" w:fill="DEEAF6" w:themeFill="accent1" w:themeFillTint="33"/>
          </w:tcPr>
          <w:p w14:paraId="2A2447E3" w14:textId="77777777" w:rsidR="00237AA7" w:rsidRPr="004A3AED" w:rsidRDefault="00237AA7" w:rsidP="008F1AA6">
            <w:pPr>
              <w:ind w:left="360"/>
              <w:rPr>
                <w:rFonts w:cs="Times New Roman"/>
                <w:lang w:val="en-GB"/>
              </w:rPr>
            </w:pPr>
            <w:r w:rsidRPr="004A3AED">
              <w:rPr>
                <w:rFonts w:cs="Times New Roman"/>
                <w:lang w:val="en-GB"/>
              </w:rPr>
              <w:lastRenderedPageBreak/>
              <w:t>LEARNING OUTCOME (NAME)</w:t>
            </w:r>
          </w:p>
        </w:tc>
        <w:tc>
          <w:tcPr>
            <w:tcW w:w="6840" w:type="dxa"/>
            <w:shd w:val="clear" w:color="auto" w:fill="DEEAF6" w:themeFill="accent1" w:themeFillTint="33"/>
          </w:tcPr>
          <w:p w14:paraId="4CE69AFE" w14:textId="77777777" w:rsidR="00237AA7" w:rsidRPr="004A3AED" w:rsidRDefault="00237AA7" w:rsidP="008F1AA6">
            <w:pPr>
              <w:jc w:val="both"/>
              <w:rPr>
                <w:rFonts w:cs="Times New Roman"/>
                <w:b/>
                <w:lang w:val="en-GB"/>
              </w:rPr>
            </w:pPr>
            <w:r w:rsidRPr="004A3AED">
              <w:rPr>
                <w:rFonts w:cs="Times New Roman"/>
                <w:b/>
                <w:lang w:val="en-GB"/>
              </w:rPr>
              <w:t>Apply the international legal norms on the protection of cultural heritage to actual examples from international practice.</w:t>
            </w:r>
          </w:p>
        </w:tc>
      </w:tr>
      <w:tr w:rsidR="00EF46C8" w:rsidRPr="004A3AED" w14:paraId="4FF40F16" w14:textId="77777777" w:rsidTr="00237AA7">
        <w:trPr>
          <w:trHeight w:val="1669"/>
        </w:trPr>
        <w:tc>
          <w:tcPr>
            <w:tcW w:w="2490" w:type="dxa"/>
          </w:tcPr>
          <w:p w14:paraId="12971001" w14:textId="77777777" w:rsidR="00EF46C8" w:rsidRPr="004A3AED" w:rsidRDefault="00EF46C8" w:rsidP="00550226">
            <w:pPr>
              <w:pStyle w:val="P68B1DB1-Normal4"/>
              <w:numPr>
                <w:ilvl w:val="0"/>
                <w:numId w:val="1162"/>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40" w:type="dxa"/>
            <w:shd w:val="clear" w:color="auto" w:fill="E7E6E6" w:themeFill="background2"/>
          </w:tcPr>
          <w:p w14:paraId="484DA365" w14:textId="77777777" w:rsidR="00EF46C8" w:rsidRPr="004A3AED" w:rsidRDefault="00EF46C8" w:rsidP="00EF46C8">
            <w:pPr>
              <w:rPr>
                <w:rFonts w:cs="Times New Roman"/>
                <w:lang w:val="en-GB"/>
              </w:rPr>
            </w:pPr>
            <w:r w:rsidRPr="004A3AED">
              <w:rPr>
                <w:rFonts w:cs="Times New Roman"/>
                <w:lang w:val="en-GB"/>
              </w:rPr>
              <w:t>4. Classify and explain normative frame for the specific legal field.</w:t>
            </w:r>
          </w:p>
          <w:p w14:paraId="658239E6" w14:textId="77777777" w:rsidR="00EF46C8" w:rsidRPr="004A3AED" w:rsidRDefault="00EF46C8" w:rsidP="00EF46C8">
            <w:pPr>
              <w:rPr>
                <w:rFonts w:cs="Times New Roman"/>
                <w:lang w:val="en-GB"/>
              </w:rPr>
            </w:pPr>
            <w:r w:rsidRPr="004A3AED">
              <w:rPr>
                <w:rFonts w:cs="Times New Roman"/>
                <w:lang w:val="en-GB"/>
              </w:rPr>
              <w:t>13. Combine legal concepts and principles of contemporary legal system</w:t>
            </w:r>
          </w:p>
        </w:tc>
      </w:tr>
      <w:tr w:rsidR="00EF46C8" w:rsidRPr="004A3AED" w14:paraId="0AC39B19" w14:textId="77777777" w:rsidTr="00237AA7">
        <w:trPr>
          <w:trHeight w:val="255"/>
        </w:trPr>
        <w:tc>
          <w:tcPr>
            <w:tcW w:w="2490" w:type="dxa"/>
          </w:tcPr>
          <w:p w14:paraId="60F3935C" w14:textId="77777777" w:rsidR="00EF46C8" w:rsidRPr="004A3AED" w:rsidRDefault="00EF46C8" w:rsidP="00550226">
            <w:pPr>
              <w:pStyle w:val="P68B1DB1-Normal4"/>
              <w:numPr>
                <w:ilvl w:val="0"/>
                <w:numId w:val="1162"/>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40" w:type="dxa"/>
            <w:shd w:val="clear" w:color="auto" w:fill="E7E6E6" w:themeFill="background2"/>
          </w:tcPr>
          <w:p w14:paraId="7B691E7D" w14:textId="77777777" w:rsidR="00EF46C8" w:rsidRPr="004A3AED" w:rsidRDefault="00EF46C8" w:rsidP="00EF46C8">
            <w:pPr>
              <w:rPr>
                <w:rFonts w:cs="Times New Roman"/>
                <w:lang w:val="en-GB"/>
              </w:rPr>
            </w:pPr>
            <w:r w:rsidRPr="004A3AED">
              <w:rPr>
                <w:rFonts w:cs="Times New Roman"/>
                <w:lang w:val="en-GB"/>
              </w:rPr>
              <w:t>Application</w:t>
            </w:r>
          </w:p>
        </w:tc>
      </w:tr>
      <w:tr w:rsidR="00EF46C8" w:rsidRPr="004A3AED" w14:paraId="53B9CA06" w14:textId="77777777" w:rsidTr="00237AA7">
        <w:trPr>
          <w:trHeight w:val="255"/>
        </w:trPr>
        <w:tc>
          <w:tcPr>
            <w:tcW w:w="2490" w:type="dxa"/>
          </w:tcPr>
          <w:p w14:paraId="0D21C0F6" w14:textId="77777777" w:rsidR="00EF46C8" w:rsidRPr="004A3AED" w:rsidRDefault="00EF46C8" w:rsidP="00550226">
            <w:pPr>
              <w:pStyle w:val="P68B1DB1-Normal4"/>
              <w:numPr>
                <w:ilvl w:val="0"/>
                <w:numId w:val="1162"/>
              </w:numPr>
              <w:ind w:left="396"/>
              <w:contextualSpacing/>
              <w:rPr>
                <w:rFonts w:asciiTheme="minorHAnsi" w:hAnsiTheme="minorHAnsi"/>
                <w:sz w:val="22"/>
                <w:szCs w:val="22"/>
              </w:rPr>
            </w:pPr>
            <w:r w:rsidRPr="004A3AED">
              <w:rPr>
                <w:rFonts w:asciiTheme="minorHAnsi" w:hAnsiTheme="minorHAnsi"/>
                <w:sz w:val="22"/>
                <w:szCs w:val="22"/>
              </w:rPr>
              <w:t>SKILLS</w:t>
            </w:r>
          </w:p>
        </w:tc>
        <w:tc>
          <w:tcPr>
            <w:tcW w:w="6840" w:type="dxa"/>
            <w:shd w:val="clear" w:color="auto" w:fill="E7E6E6" w:themeFill="background2"/>
          </w:tcPr>
          <w:p w14:paraId="62F45DA7" w14:textId="77777777" w:rsidR="00EF46C8" w:rsidRPr="004A3AED" w:rsidRDefault="00EF46C8" w:rsidP="00EF46C8">
            <w:pPr>
              <w:rPr>
                <w:rFonts w:cs="Times New Roman"/>
                <w:lang w:val="en-GB"/>
              </w:rPr>
            </w:pPr>
            <w:r w:rsidRPr="004A3AED">
              <w:rPr>
                <w:rFonts w:cs="Times New Roman"/>
                <w:lang w:val="en-GB"/>
              </w:rPr>
              <w:t>Skill of information management, logical argumentation with respecting different opinions, learning skills, skill of systemic usage of information, skill of clear oral and written production.</w:t>
            </w:r>
          </w:p>
        </w:tc>
      </w:tr>
      <w:tr w:rsidR="00EF46C8" w:rsidRPr="004A3AED" w14:paraId="6AB4CAFF" w14:textId="77777777" w:rsidTr="00237AA7">
        <w:trPr>
          <w:trHeight w:val="255"/>
        </w:trPr>
        <w:tc>
          <w:tcPr>
            <w:tcW w:w="2490" w:type="dxa"/>
          </w:tcPr>
          <w:p w14:paraId="198839C6" w14:textId="77777777" w:rsidR="00EF46C8" w:rsidRPr="004A3AED" w:rsidRDefault="00EF46C8" w:rsidP="00550226">
            <w:pPr>
              <w:pStyle w:val="P68B1DB1-Normal4"/>
              <w:numPr>
                <w:ilvl w:val="0"/>
                <w:numId w:val="1162"/>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40" w:type="dxa"/>
            <w:shd w:val="clear" w:color="auto" w:fill="E7E6E6" w:themeFill="background2"/>
          </w:tcPr>
          <w:p w14:paraId="1A1D227F" w14:textId="77777777" w:rsidR="00EF46C8" w:rsidRPr="004A3AED" w:rsidRDefault="00EF46C8" w:rsidP="00EF46C8">
            <w:pPr>
              <w:rPr>
                <w:rFonts w:cs="Times New Roman"/>
                <w:lang w:val="en-GB"/>
              </w:rPr>
            </w:pPr>
            <w:r w:rsidRPr="004A3AED">
              <w:rPr>
                <w:rFonts w:cs="Times New Roman"/>
                <w:lang w:val="en-GB"/>
              </w:rPr>
              <w:t>Course chapters:</w:t>
            </w:r>
          </w:p>
          <w:p w14:paraId="6AC11323" w14:textId="77777777" w:rsidR="00EF46C8" w:rsidRPr="004A3AED" w:rsidRDefault="00EF46C8" w:rsidP="00550226">
            <w:pPr>
              <w:pStyle w:val="Odlomakpopisa"/>
              <w:numPr>
                <w:ilvl w:val="0"/>
                <w:numId w:val="1163"/>
              </w:numPr>
              <w:spacing w:after="160" w:line="259" w:lineRule="auto"/>
              <w:rPr>
                <w:rFonts w:asciiTheme="minorHAnsi" w:hAnsiTheme="minorHAnsi"/>
                <w:sz w:val="22"/>
                <w:szCs w:val="22"/>
                <w:lang w:val="en-GB"/>
              </w:rPr>
            </w:pPr>
            <w:r w:rsidRPr="004A3AED">
              <w:rPr>
                <w:rFonts w:asciiTheme="minorHAnsi" w:hAnsiTheme="minorHAnsi"/>
                <w:sz w:val="22"/>
                <w:szCs w:val="22"/>
                <w:lang w:val="en-GB"/>
              </w:rPr>
              <w:t>Convention concerning the Protection of the World Cultural and Natural Heritage (part 1): Convention principles; the Convention’s scope of application; cultural and natural heritage; cultural landscapes; determining “outstanding universal value”</w:t>
            </w:r>
          </w:p>
          <w:p w14:paraId="0C081DFA" w14:textId="77777777" w:rsidR="00EF46C8" w:rsidRPr="004A3AED" w:rsidRDefault="00EF46C8" w:rsidP="00550226">
            <w:pPr>
              <w:pStyle w:val="Odlomakpopisa"/>
              <w:numPr>
                <w:ilvl w:val="0"/>
                <w:numId w:val="1163"/>
              </w:numPr>
              <w:spacing w:after="160" w:line="259" w:lineRule="auto"/>
              <w:rPr>
                <w:rFonts w:asciiTheme="minorHAnsi" w:hAnsiTheme="minorHAnsi"/>
                <w:sz w:val="22"/>
                <w:szCs w:val="22"/>
                <w:lang w:val="en-GB"/>
              </w:rPr>
            </w:pPr>
            <w:r w:rsidRPr="004A3AED">
              <w:rPr>
                <w:rFonts w:asciiTheme="minorHAnsi" w:hAnsiTheme="minorHAnsi"/>
                <w:sz w:val="22"/>
                <w:szCs w:val="22"/>
                <w:lang w:val="en-GB"/>
              </w:rPr>
              <w:t>Convention concerning the Protection of the World Cultural and Natural Heritage (part 2): World Heritage Committee and the World Heritage List; international assistance; administrative framework; the nature of obligations under the World Heritage Convention</w:t>
            </w:r>
          </w:p>
          <w:p w14:paraId="2E72C7C1" w14:textId="77777777" w:rsidR="00EF46C8" w:rsidRPr="004A3AED" w:rsidRDefault="00EF46C8" w:rsidP="00550226">
            <w:pPr>
              <w:pStyle w:val="Odlomakpopisa"/>
              <w:numPr>
                <w:ilvl w:val="0"/>
                <w:numId w:val="1163"/>
              </w:numPr>
              <w:spacing w:after="160" w:line="259" w:lineRule="auto"/>
              <w:rPr>
                <w:rFonts w:asciiTheme="minorHAnsi" w:hAnsiTheme="minorHAnsi"/>
                <w:sz w:val="22"/>
                <w:szCs w:val="22"/>
                <w:lang w:val="en-GB"/>
              </w:rPr>
            </w:pPr>
            <w:r w:rsidRPr="004A3AED">
              <w:rPr>
                <w:rFonts w:asciiTheme="minorHAnsi" w:hAnsiTheme="minorHAnsi"/>
                <w:sz w:val="22"/>
                <w:szCs w:val="22"/>
                <w:lang w:val="en-GB"/>
              </w:rPr>
              <w:t>Regional protection of cultural heritage in Europe, especially within the Council of Europe</w:t>
            </w:r>
          </w:p>
          <w:p w14:paraId="0465F8FB" w14:textId="77777777" w:rsidR="00EF46C8" w:rsidRPr="004A3AED" w:rsidRDefault="00EF46C8" w:rsidP="00550226">
            <w:pPr>
              <w:pStyle w:val="Odlomakpopisa"/>
              <w:numPr>
                <w:ilvl w:val="0"/>
                <w:numId w:val="1163"/>
              </w:numPr>
              <w:spacing w:after="160" w:line="259" w:lineRule="auto"/>
              <w:rPr>
                <w:rFonts w:asciiTheme="minorHAnsi" w:hAnsiTheme="minorHAnsi"/>
                <w:sz w:val="22"/>
                <w:szCs w:val="22"/>
                <w:lang w:val="en-GB"/>
              </w:rPr>
            </w:pPr>
            <w:r w:rsidRPr="004A3AED">
              <w:rPr>
                <w:rFonts w:asciiTheme="minorHAnsi" w:hAnsiTheme="minorHAnsi"/>
                <w:sz w:val="22"/>
                <w:szCs w:val="22"/>
                <w:lang w:val="en-GB"/>
              </w:rPr>
              <w:t>Regional protection of cultural heritage in other parts of the world (Africa, North and</w:t>
            </w:r>
          </w:p>
          <w:p w14:paraId="570D5BB2" w14:textId="77777777" w:rsidR="00EF46C8" w:rsidRPr="004A3AED" w:rsidRDefault="00EF46C8" w:rsidP="00550226">
            <w:pPr>
              <w:pStyle w:val="Odlomakpopisa"/>
              <w:numPr>
                <w:ilvl w:val="0"/>
                <w:numId w:val="1163"/>
              </w:numPr>
              <w:spacing w:after="160" w:line="259" w:lineRule="auto"/>
              <w:rPr>
                <w:rFonts w:asciiTheme="minorHAnsi" w:hAnsiTheme="minorHAnsi"/>
                <w:sz w:val="22"/>
                <w:szCs w:val="22"/>
                <w:lang w:val="en-GB"/>
              </w:rPr>
            </w:pPr>
            <w:r w:rsidRPr="004A3AED">
              <w:rPr>
                <w:rFonts w:asciiTheme="minorHAnsi" w:hAnsiTheme="minorHAnsi"/>
                <w:sz w:val="22"/>
                <w:szCs w:val="22"/>
                <w:lang w:val="en-GB"/>
              </w:rPr>
              <w:t>South America; South East Asia)</w:t>
            </w:r>
          </w:p>
          <w:p w14:paraId="3683A371" w14:textId="77777777" w:rsidR="00EF46C8" w:rsidRPr="004A3AED" w:rsidRDefault="00EF46C8" w:rsidP="00550226">
            <w:pPr>
              <w:pStyle w:val="Odlomakpopisa"/>
              <w:numPr>
                <w:ilvl w:val="0"/>
                <w:numId w:val="1163"/>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issue concerning the return of cultural heritage to countries of origin</w:t>
            </w:r>
          </w:p>
          <w:p w14:paraId="7321EF7A" w14:textId="77777777" w:rsidR="00EF46C8" w:rsidRPr="004A3AED" w:rsidRDefault="00EF46C8" w:rsidP="00550226">
            <w:pPr>
              <w:pStyle w:val="Odlomakpopisa"/>
              <w:numPr>
                <w:ilvl w:val="0"/>
                <w:numId w:val="1163"/>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prevention of illegal trade in movable cultural heritage; the prevention of the illegal import, export and transfer of ownership of cultural heritage</w:t>
            </w:r>
          </w:p>
          <w:p w14:paraId="77ED1BD2" w14:textId="77777777" w:rsidR="00EF46C8" w:rsidRPr="004A3AED" w:rsidRDefault="00EF46C8" w:rsidP="00550226">
            <w:pPr>
              <w:pStyle w:val="Odlomakpopisa"/>
              <w:numPr>
                <w:ilvl w:val="0"/>
                <w:numId w:val="1163"/>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protection of the underwater cultural heritage</w:t>
            </w:r>
          </w:p>
          <w:p w14:paraId="5E5134E8" w14:textId="77777777" w:rsidR="00EF46C8" w:rsidRPr="004A3AED" w:rsidRDefault="00EF46C8" w:rsidP="00550226">
            <w:pPr>
              <w:pStyle w:val="Odlomakpopisa"/>
              <w:numPr>
                <w:ilvl w:val="0"/>
                <w:numId w:val="1163"/>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protection of the intangible cultural heritage</w:t>
            </w:r>
          </w:p>
          <w:p w14:paraId="6C679E97" w14:textId="77777777" w:rsidR="00EF46C8" w:rsidRPr="004A3AED" w:rsidRDefault="00EF46C8" w:rsidP="00550226">
            <w:pPr>
              <w:pStyle w:val="Odlomakpopisa"/>
              <w:numPr>
                <w:ilvl w:val="0"/>
                <w:numId w:val="1163"/>
              </w:numPr>
              <w:spacing w:after="160" w:line="259" w:lineRule="auto"/>
              <w:rPr>
                <w:rFonts w:asciiTheme="minorHAnsi" w:hAnsiTheme="minorHAnsi"/>
                <w:sz w:val="22"/>
                <w:szCs w:val="22"/>
                <w:lang w:val="en-GB"/>
              </w:rPr>
            </w:pPr>
            <w:r w:rsidRPr="004A3AED">
              <w:rPr>
                <w:rFonts w:asciiTheme="minorHAnsi" w:hAnsiTheme="minorHAnsi"/>
                <w:sz w:val="22"/>
                <w:szCs w:val="22"/>
                <w:lang w:val="en-GB"/>
              </w:rPr>
              <w:t>Cultural heritage and the protection of the diversity of cultural expressions</w:t>
            </w:r>
          </w:p>
          <w:p w14:paraId="5E3BFFCA" w14:textId="77777777" w:rsidR="00EF46C8" w:rsidRPr="004A3AED" w:rsidRDefault="00EF46C8" w:rsidP="00550226">
            <w:pPr>
              <w:pStyle w:val="Odlomakpopisa"/>
              <w:numPr>
                <w:ilvl w:val="0"/>
                <w:numId w:val="1163"/>
              </w:numPr>
              <w:spacing w:after="160" w:line="259" w:lineRule="auto"/>
              <w:rPr>
                <w:rFonts w:asciiTheme="minorHAnsi" w:hAnsiTheme="minorHAnsi"/>
                <w:sz w:val="22"/>
                <w:szCs w:val="22"/>
                <w:lang w:val="en-GB"/>
              </w:rPr>
            </w:pPr>
            <w:r w:rsidRPr="004A3AED">
              <w:rPr>
                <w:rFonts w:asciiTheme="minorHAnsi" w:hAnsiTheme="minorHAnsi"/>
                <w:sz w:val="22"/>
                <w:szCs w:val="22"/>
                <w:lang w:val="en-GB"/>
              </w:rPr>
              <w:t>Cultural heritage and human rights</w:t>
            </w:r>
          </w:p>
          <w:p w14:paraId="3ED0C8D1" w14:textId="77777777" w:rsidR="00EF46C8" w:rsidRPr="004A3AED" w:rsidRDefault="00EF46C8" w:rsidP="00550226">
            <w:pPr>
              <w:pStyle w:val="Odlomakpopisa"/>
              <w:numPr>
                <w:ilvl w:val="0"/>
                <w:numId w:val="1163"/>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protection of cultural heritage in armed conflict</w:t>
            </w:r>
          </w:p>
        </w:tc>
      </w:tr>
      <w:tr w:rsidR="00EF46C8" w:rsidRPr="004A3AED" w14:paraId="69D1D6B4" w14:textId="77777777" w:rsidTr="00237AA7">
        <w:trPr>
          <w:trHeight w:val="255"/>
        </w:trPr>
        <w:tc>
          <w:tcPr>
            <w:tcW w:w="2490" w:type="dxa"/>
          </w:tcPr>
          <w:p w14:paraId="34DC8702" w14:textId="77777777" w:rsidR="00EF46C8" w:rsidRPr="004A3AED" w:rsidRDefault="00EF46C8" w:rsidP="00550226">
            <w:pPr>
              <w:pStyle w:val="P68B1DB1-Normal4"/>
              <w:numPr>
                <w:ilvl w:val="0"/>
                <w:numId w:val="1162"/>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40" w:type="dxa"/>
            <w:shd w:val="clear" w:color="auto" w:fill="E7E6E6" w:themeFill="background2"/>
          </w:tcPr>
          <w:p w14:paraId="0B34208F" w14:textId="77777777" w:rsidR="00EF46C8" w:rsidRPr="004A3AED" w:rsidRDefault="00EF46C8" w:rsidP="00EF46C8">
            <w:pPr>
              <w:jc w:val="both"/>
              <w:rPr>
                <w:rFonts w:cs="Times New Roman"/>
                <w:lang w:val="en-GB"/>
              </w:rPr>
            </w:pPr>
            <w:r w:rsidRPr="004A3AED">
              <w:rPr>
                <w:rFonts w:cs="Times New Roman"/>
                <w:lang w:val="en-GB"/>
              </w:rPr>
              <w:t>Lectures, moderated discussion, work on legal texts, reading of literature.</w:t>
            </w:r>
          </w:p>
        </w:tc>
      </w:tr>
      <w:tr w:rsidR="00EF46C8" w:rsidRPr="004A3AED" w14:paraId="77E32450" w14:textId="77777777" w:rsidTr="00237AA7">
        <w:trPr>
          <w:trHeight w:val="255"/>
        </w:trPr>
        <w:tc>
          <w:tcPr>
            <w:tcW w:w="2490" w:type="dxa"/>
          </w:tcPr>
          <w:p w14:paraId="32269F8B" w14:textId="77777777" w:rsidR="00EF46C8" w:rsidRPr="004A3AED" w:rsidRDefault="00EF46C8" w:rsidP="00550226">
            <w:pPr>
              <w:pStyle w:val="P68B1DB1-Normal4"/>
              <w:numPr>
                <w:ilvl w:val="0"/>
                <w:numId w:val="1162"/>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40" w:type="dxa"/>
            <w:shd w:val="clear" w:color="auto" w:fill="E7E6E6" w:themeFill="background2"/>
          </w:tcPr>
          <w:p w14:paraId="0EC35D68" w14:textId="77777777" w:rsidR="00EF46C8" w:rsidRPr="004A3AED" w:rsidRDefault="00EF46C8" w:rsidP="00550226">
            <w:pPr>
              <w:pStyle w:val="Odlomakpopisa"/>
              <w:numPr>
                <w:ilvl w:val="0"/>
                <w:numId w:val="116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 xml:space="preserve">Oral exam </w:t>
            </w:r>
          </w:p>
        </w:tc>
      </w:tr>
      <w:tr w:rsidR="00237AA7" w:rsidRPr="004A3AED" w14:paraId="532087A0" w14:textId="77777777" w:rsidTr="00237AA7">
        <w:trPr>
          <w:trHeight w:val="255"/>
        </w:trPr>
        <w:tc>
          <w:tcPr>
            <w:tcW w:w="2490" w:type="dxa"/>
            <w:shd w:val="clear" w:color="auto" w:fill="DEEAF6" w:themeFill="accent1" w:themeFillTint="33"/>
          </w:tcPr>
          <w:p w14:paraId="5FF5007B" w14:textId="77777777" w:rsidR="00237AA7" w:rsidRPr="004A3AED" w:rsidRDefault="00237AA7" w:rsidP="008F1AA6">
            <w:pPr>
              <w:ind w:left="-69"/>
              <w:contextualSpacing/>
              <w:rPr>
                <w:rFonts w:cs="Times New Roman"/>
                <w:lang w:val="en-GB"/>
              </w:rPr>
            </w:pPr>
            <w:r w:rsidRPr="004A3AED">
              <w:rPr>
                <w:rFonts w:cs="Times New Roman"/>
                <w:lang w:val="en-GB"/>
              </w:rPr>
              <w:t>LEARNING OUTCOME (NAME)</w:t>
            </w:r>
          </w:p>
        </w:tc>
        <w:tc>
          <w:tcPr>
            <w:tcW w:w="6840" w:type="dxa"/>
            <w:shd w:val="clear" w:color="auto" w:fill="DEEAF6" w:themeFill="accent1" w:themeFillTint="33"/>
          </w:tcPr>
          <w:p w14:paraId="55204C6B" w14:textId="77777777" w:rsidR="00237AA7" w:rsidRPr="004A3AED" w:rsidRDefault="00237AA7" w:rsidP="008F1AA6">
            <w:pPr>
              <w:rPr>
                <w:rFonts w:cs="Times New Roman"/>
                <w:lang w:val="en-GB"/>
              </w:rPr>
            </w:pPr>
            <w:r w:rsidRPr="004A3AED">
              <w:rPr>
                <w:rFonts w:cs="Times New Roman"/>
                <w:b/>
                <w:lang w:val="en-GB"/>
              </w:rPr>
              <w:t>Formulate conclusions regarding the significance of inter-state cooperation for the protection of cultural heritage.</w:t>
            </w:r>
          </w:p>
        </w:tc>
      </w:tr>
      <w:tr w:rsidR="007A3B08" w:rsidRPr="004A3AED" w14:paraId="675B1844" w14:textId="77777777" w:rsidTr="00237AA7">
        <w:trPr>
          <w:trHeight w:val="255"/>
        </w:trPr>
        <w:tc>
          <w:tcPr>
            <w:tcW w:w="2490" w:type="dxa"/>
          </w:tcPr>
          <w:p w14:paraId="21FFEE67" w14:textId="77777777" w:rsidR="007A3B08" w:rsidRPr="004A3AED" w:rsidRDefault="007A3B08" w:rsidP="00550226">
            <w:pPr>
              <w:pStyle w:val="P68B1DB1-Normal4"/>
              <w:numPr>
                <w:ilvl w:val="0"/>
                <w:numId w:val="1165"/>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40" w:type="dxa"/>
            <w:shd w:val="clear" w:color="auto" w:fill="E7E6E6" w:themeFill="background2"/>
          </w:tcPr>
          <w:p w14:paraId="7269A0C2" w14:textId="77777777" w:rsidR="007A3B08" w:rsidRPr="004A3AED" w:rsidRDefault="007A3B08" w:rsidP="007A3B08">
            <w:pPr>
              <w:rPr>
                <w:rFonts w:cs="Times New Roman"/>
                <w:lang w:val="en-GB"/>
              </w:rPr>
            </w:pPr>
            <w:r w:rsidRPr="004A3AED">
              <w:rPr>
                <w:rFonts w:cs="Times New Roman"/>
                <w:lang w:val="en-GB"/>
              </w:rPr>
              <w:t>12. Asses legal doctrines and principles in dimensions of their development and in relation to contemporary legal systems.</w:t>
            </w:r>
          </w:p>
          <w:p w14:paraId="59492D48" w14:textId="77777777" w:rsidR="007A3B08" w:rsidRPr="004A3AED" w:rsidRDefault="007A3B08" w:rsidP="007A3B08">
            <w:pPr>
              <w:rPr>
                <w:rFonts w:cs="Times New Roman"/>
                <w:lang w:val="en-GB"/>
              </w:rPr>
            </w:pPr>
            <w:r w:rsidRPr="004A3AED">
              <w:rPr>
                <w:rFonts w:cs="Times New Roman"/>
                <w:lang w:val="en-GB"/>
              </w:rPr>
              <w:t>13. Combine legal concepts and principles of contemporary legal system.</w:t>
            </w:r>
          </w:p>
        </w:tc>
      </w:tr>
      <w:tr w:rsidR="007A3B08" w:rsidRPr="004A3AED" w14:paraId="1B4A6E64" w14:textId="77777777" w:rsidTr="00237AA7">
        <w:trPr>
          <w:trHeight w:val="255"/>
        </w:trPr>
        <w:tc>
          <w:tcPr>
            <w:tcW w:w="2490" w:type="dxa"/>
          </w:tcPr>
          <w:p w14:paraId="2CBEE53C" w14:textId="77777777" w:rsidR="007A3B08" w:rsidRPr="004A3AED" w:rsidRDefault="007A3B08" w:rsidP="00550226">
            <w:pPr>
              <w:pStyle w:val="P68B1DB1-Normal4"/>
              <w:numPr>
                <w:ilvl w:val="0"/>
                <w:numId w:val="1165"/>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40" w:type="dxa"/>
            <w:shd w:val="clear" w:color="auto" w:fill="E7E6E6" w:themeFill="background2"/>
          </w:tcPr>
          <w:p w14:paraId="326D044B" w14:textId="77777777" w:rsidR="007A3B08" w:rsidRPr="004A3AED" w:rsidRDefault="007A3B08" w:rsidP="007A3B08">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Synthesis</w:t>
            </w:r>
          </w:p>
        </w:tc>
      </w:tr>
      <w:tr w:rsidR="007A3B08" w:rsidRPr="004A3AED" w14:paraId="0D7F0251" w14:textId="77777777" w:rsidTr="00237AA7">
        <w:trPr>
          <w:trHeight w:val="255"/>
        </w:trPr>
        <w:tc>
          <w:tcPr>
            <w:tcW w:w="2490" w:type="dxa"/>
          </w:tcPr>
          <w:p w14:paraId="1179AE33" w14:textId="77777777" w:rsidR="007A3B08" w:rsidRPr="004A3AED" w:rsidRDefault="007A3B08" w:rsidP="00550226">
            <w:pPr>
              <w:pStyle w:val="P68B1DB1-Normal4"/>
              <w:numPr>
                <w:ilvl w:val="0"/>
                <w:numId w:val="1165"/>
              </w:numPr>
              <w:ind w:left="396"/>
              <w:contextualSpacing/>
              <w:rPr>
                <w:rFonts w:asciiTheme="minorHAnsi" w:hAnsiTheme="minorHAnsi"/>
                <w:sz w:val="22"/>
                <w:szCs w:val="22"/>
              </w:rPr>
            </w:pPr>
            <w:r w:rsidRPr="004A3AED">
              <w:rPr>
                <w:rFonts w:asciiTheme="minorHAnsi" w:hAnsiTheme="minorHAnsi"/>
                <w:sz w:val="22"/>
                <w:szCs w:val="22"/>
              </w:rPr>
              <w:t>SKILLS</w:t>
            </w:r>
          </w:p>
        </w:tc>
        <w:tc>
          <w:tcPr>
            <w:tcW w:w="6840" w:type="dxa"/>
            <w:shd w:val="clear" w:color="auto" w:fill="E7E6E6" w:themeFill="background2"/>
          </w:tcPr>
          <w:p w14:paraId="041C9307" w14:textId="77777777" w:rsidR="007A3B08" w:rsidRPr="004A3AED" w:rsidRDefault="007A3B08" w:rsidP="007A3B08">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Skill of information management, logical argumentation with</w:t>
            </w:r>
          </w:p>
          <w:p w14:paraId="5741255F" w14:textId="77777777" w:rsidR="007A3B08" w:rsidRPr="004A3AED" w:rsidRDefault="007A3B08" w:rsidP="007A3B08">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respecting different opinions, skill of systemic</w:t>
            </w:r>
          </w:p>
          <w:p w14:paraId="79437F55" w14:textId="77777777" w:rsidR="007A3B08" w:rsidRPr="004A3AED" w:rsidRDefault="007A3B08" w:rsidP="007A3B08">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usage of information, skill of clear oral and written</w:t>
            </w:r>
          </w:p>
          <w:p w14:paraId="2D78C735" w14:textId="77777777" w:rsidR="007A3B08" w:rsidRPr="004A3AED" w:rsidRDefault="007A3B08" w:rsidP="007A3B08">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production, skill of knowledge application.</w:t>
            </w:r>
          </w:p>
        </w:tc>
      </w:tr>
      <w:tr w:rsidR="007A3B08" w:rsidRPr="004A3AED" w14:paraId="3AA967CF" w14:textId="77777777" w:rsidTr="00237AA7">
        <w:trPr>
          <w:trHeight w:val="255"/>
        </w:trPr>
        <w:tc>
          <w:tcPr>
            <w:tcW w:w="2490" w:type="dxa"/>
          </w:tcPr>
          <w:p w14:paraId="5C888A88" w14:textId="77777777" w:rsidR="007A3B08" w:rsidRPr="004A3AED" w:rsidRDefault="007A3B08" w:rsidP="00550226">
            <w:pPr>
              <w:pStyle w:val="P68B1DB1-Normal4"/>
              <w:numPr>
                <w:ilvl w:val="0"/>
                <w:numId w:val="1165"/>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40" w:type="dxa"/>
            <w:shd w:val="clear" w:color="auto" w:fill="E7E6E6" w:themeFill="background2"/>
          </w:tcPr>
          <w:p w14:paraId="7D376A94" w14:textId="77777777" w:rsidR="007A3B08" w:rsidRPr="004A3AED" w:rsidRDefault="007A3B08" w:rsidP="007A3B08">
            <w:pPr>
              <w:rPr>
                <w:rFonts w:cs="Times New Roman"/>
                <w:lang w:val="en-GB"/>
              </w:rPr>
            </w:pPr>
            <w:r w:rsidRPr="004A3AED">
              <w:rPr>
                <w:rFonts w:cs="Times New Roman"/>
                <w:lang w:val="en-GB"/>
              </w:rPr>
              <w:t>Course chapters:</w:t>
            </w:r>
          </w:p>
          <w:p w14:paraId="5200B48A" w14:textId="77777777" w:rsidR="007A3B08" w:rsidRPr="004A3AED" w:rsidRDefault="007A3B08" w:rsidP="00550226">
            <w:pPr>
              <w:pStyle w:val="Odlomakpopisa"/>
              <w:numPr>
                <w:ilvl w:val="0"/>
                <w:numId w:val="116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 xml:space="preserve">The notion of cultural heritage: definition in international law </w:t>
            </w:r>
          </w:p>
          <w:p w14:paraId="001AE6E2" w14:textId="77777777" w:rsidR="007A3B08" w:rsidRPr="004A3AED" w:rsidRDefault="007A3B08" w:rsidP="00550226">
            <w:pPr>
              <w:pStyle w:val="Odlomakpopisa"/>
              <w:numPr>
                <w:ilvl w:val="0"/>
                <w:numId w:val="116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Classifications and manifestation of cultural heritage; the cultural heritage of mankind</w:t>
            </w:r>
          </w:p>
          <w:p w14:paraId="231809ED" w14:textId="77777777" w:rsidR="007A3B08" w:rsidRPr="004A3AED" w:rsidRDefault="007A3B08" w:rsidP="00550226">
            <w:pPr>
              <w:pStyle w:val="Odlomakpopisa"/>
              <w:numPr>
                <w:ilvl w:val="0"/>
                <w:numId w:val="116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issue concerning the return of cultural heritage to countries of origin</w:t>
            </w:r>
          </w:p>
          <w:p w14:paraId="6C4187D0" w14:textId="77777777" w:rsidR="007A3B08" w:rsidRPr="004A3AED" w:rsidRDefault="007A3B08" w:rsidP="00550226">
            <w:pPr>
              <w:pStyle w:val="Odlomakpopisa"/>
              <w:numPr>
                <w:ilvl w:val="0"/>
                <w:numId w:val="116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prevention of illegal trade in movable cultural heritage; the prevention of the illegal import, export and transfer of ownership of cultural heritage</w:t>
            </w:r>
          </w:p>
          <w:p w14:paraId="29042010" w14:textId="77777777" w:rsidR="007A3B08" w:rsidRPr="004A3AED" w:rsidRDefault="007A3B08" w:rsidP="00550226">
            <w:pPr>
              <w:pStyle w:val="Odlomakpopisa"/>
              <w:numPr>
                <w:ilvl w:val="0"/>
                <w:numId w:val="116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protection of the underwater cultural heritage</w:t>
            </w:r>
          </w:p>
          <w:p w14:paraId="1E4ED610" w14:textId="77777777" w:rsidR="007A3B08" w:rsidRPr="004A3AED" w:rsidRDefault="007A3B08" w:rsidP="00550226">
            <w:pPr>
              <w:pStyle w:val="Odlomakpopisa"/>
              <w:numPr>
                <w:ilvl w:val="0"/>
                <w:numId w:val="116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protection of the intangible cultural heritage</w:t>
            </w:r>
          </w:p>
          <w:p w14:paraId="5176EBE5" w14:textId="77777777" w:rsidR="007A3B08" w:rsidRPr="004A3AED" w:rsidRDefault="007A3B08" w:rsidP="00550226">
            <w:pPr>
              <w:pStyle w:val="Odlomakpopisa"/>
              <w:numPr>
                <w:ilvl w:val="0"/>
                <w:numId w:val="116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Cultural heritage and the protection of the diversity of cultural expressions</w:t>
            </w:r>
          </w:p>
          <w:p w14:paraId="5A447FFD" w14:textId="77777777" w:rsidR="007A3B08" w:rsidRPr="004A3AED" w:rsidRDefault="007A3B08" w:rsidP="00550226">
            <w:pPr>
              <w:pStyle w:val="Odlomakpopisa"/>
              <w:numPr>
                <w:ilvl w:val="0"/>
                <w:numId w:val="116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Cultural heritage and human rights</w:t>
            </w:r>
          </w:p>
          <w:p w14:paraId="10EEF7E9" w14:textId="77777777" w:rsidR="007A3B08" w:rsidRPr="004A3AED" w:rsidRDefault="007A3B08" w:rsidP="00550226">
            <w:pPr>
              <w:pStyle w:val="Odlomakpopisa"/>
              <w:numPr>
                <w:ilvl w:val="0"/>
                <w:numId w:val="116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protection of cultural heritage in armed conflict</w:t>
            </w:r>
          </w:p>
        </w:tc>
      </w:tr>
      <w:tr w:rsidR="007A3B08" w:rsidRPr="004A3AED" w14:paraId="381698F3" w14:textId="77777777" w:rsidTr="00237AA7">
        <w:trPr>
          <w:trHeight w:val="255"/>
        </w:trPr>
        <w:tc>
          <w:tcPr>
            <w:tcW w:w="2490" w:type="dxa"/>
          </w:tcPr>
          <w:p w14:paraId="10003297" w14:textId="77777777" w:rsidR="007A3B08" w:rsidRPr="004A3AED" w:rsidRDefault="007A3B08" w:rsidP="00550226">
            <w:pPr>
              <w:pStyle w:val="P68B1DB1-Normal4"/>
              <w:numPr>
                <w:ilvl w:val="0"/>
                <w:numId w:val="1165"/>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40" w:type="dxa"/>
            <w:shd w:val="clear" w:color="auto" w:fill="E7E6E6" w:themeFill="background2"/>
          </w:tcPr>
          <w:p w14:paraId="72A17BC8" w14:textId="77777777" w:rsidR="007A3B08" w:rsidRPr="004A3AED" w:rsidRDefault="007A3B08" w:rsidP="007A3B08">
            <w:pPr>
              <w:rPr>
                <w:rFonts w:cs="Times New Roman"/>
                <w:lang w:val="en-GB"/>
              </w:rPr>
            </w:pPr>
            <w:r w:rsidRPr="004A3AED">
              <w:rPr>
                <w:rFonts w:cs="Times New Roman"/>
                <w:lang w:val="en-GB"/>
              </w:rPr>
              <w:t>Lectures, moderated discussion, work on legal texts, reading of literature.</w:t>
            </w:r>
          </w:p>
        </w:tc>
      </w:tr>
      <w:tr w:rsidR="007A3B08" w:rsidRPr="004A3AED" w14:paraId="3BC40A8C" w14:textId="77777777" w:rsidTr="00237AA7">
        <w:trPr>
          <w:trHeight w:val="255"/>
        </w:trPr>
        <w:tc>
          <w:tcPr>
            <w:tcW w:w="2490" w:type="dxa"/>
          </w:tcPr>
          <w:p w14:paraId="55F66E54" w14:textId="77777777" w:rsidR="007A3B08" w:rsidRPr="004A3AED" w:rsidRDefault="007A3B08" w:rsidP="00550226">
            <w:pPr>
              <w:pStyle w:val="P68B1DB1-Normal4"/>
              <w:numPr>
                <w:ilvl w:val="0"/>
                <w:numId w:val="1165"/>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40" w:type="dxa"/>
            <w:shd w:val="clear" w:color="auto" w:fill="E7E6E6" w:themeFill="background2"/>
          </w:tcPr>
          <w:p w14:paraId="69F3745D" w14:textId="77777777" w:rsidR="007A3B08" w:rsidRPr="004A3AED" w:rsidRDefault="007A3B08" w:rsidP="00550226">
            <w:pPr>
              <w:pStyle w:val="Odlomakpopisa"/>
              <w:numPr>
                <w:ilvl w:val="0"/>
                <w:numId w:val="1167"/>
              </w:numPr>
              <w:spacing w:after="160" w:line="259" w:lineRule="auto"/>
              <w:rPr>
                <w:rFonts w:asciiTheme="minorHAnsi" w:hAnsiTheme="minorHAnsi"/>
                <w:sz w:val="22"/>
                <w:szCs w:val="22"/>
                <w:lang w:val="en-GB"/>
              </w:rPr>
            </w:pPr>
            <w:r w:rsidRPr="004A3AED">
              <w:rPr>
                <w:rFonts w:asciiTheme="minorHAnsi" w:hAnsiTheme="minorHAnsi"/>
                <w:sz w:val="22"/>
                <w:szCs w:val="22"/>
                <w:lang w:val="en-GB"/>
              </w:rPr>
              <w:t>Oral exam</w:t>
            </w:r>
          </w:p>
        </w:tc>
      </w:tr>
    </w:tbl>
    <w:p w14:paraId="6AD572E0" w14:textId="77777777" w:rsidR="00EF34F5" w:rsidRPr="004A3AED" w:rsidRDefault="00EF34F5"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19A4E94C" w14:textId="77777777" w:rsidR="00EF34F5" w:rsidRPr="004A3AED" w:rsidRDefault="00EF34F5"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6696CE11"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EF34F5" w:rsidRPr="004A3AED">
        <w:rPr>
          <w:rFonts w:eastAsia="Times New Roman" w:cs="Times New Roman"/>
          <w:b/>
          <w:color w:val="1F3864" w:themeColor="accent5" w:themeShade="80"/>
          <w:sz w:val="28"/>
          <w:szCs w:val="28"/>
          <w:lang w:eastAsia="hr-HR"/>
        </w:rPr>
        <w:t>INTERNATIONAL LAW OF THE SEA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6840"/>
      </w:tblGrid>
      <w:tr w:rsidR="00D5693C" w:rsidRPr="004A3AED" w14:paraId="3FBD48B2" w14:textId="77777777" w:rsidTr="00D5693C">
        <w:trPr>
          <w:trHeight w:val="570"/>
        </w:trPr>
        <w:tc>
          <w:tcPr>
            <w:tcW w:w="2490" w:type="dxa"/>
            <w:shd w:val="clear" w:color="auto" w:fill="9CC2E5" w:themeFill="accent1" w:themeFillTint="99"/>
          </w:tcPr>
          <w:p w14:paraId="426C4AA0" w14:textId="77777777" w:rsidR="00D5693C" w:rsidRPr="004A3AED" w:rsidRDefault="00D5693C" w:rsidP="008F1AA6">
            <w:pPr>
              <w:rPr>
                <w:rFonts w:cs="Times New Roman"/>
                <w:b/>
                <w:sz w:val="28"/>
                <w:szCs w:val="28"/>
                <w:lang w:val="en-GB"/>
              </w:rPr>
            </w:pPr>
            <w:r w:rsidRPr="004A3AED">
              <w:rPr>
                <w:rFonts w:cs="Times New Roman"/>
                <w:b/>
                <w:sz w:val="28"/>
                <w:szCs w:val="28"/>
                <w:lang w:val="en-GB"/>
              </w:rPr>
              <w:lastRenderedPageBreak/>
              <w:t>SUBJECT</w:t>
            </w:r>
          </w:p>
        </w:tc>
        <w:tc>
          <w:tcPr>
            <w:tcW w:w="6840" w:type="dxa"/>
          </w:tcPr>
          <w:p w14:paraId="4F77BDE8" w14:textId="77777777" w:rsidR="00D5693C" w:rsidRPr="004A3AED" w:rsidRDefault="00D5693C" w:rsidP="008F1AA6">
            <w:pPr>
              <w:rPr>
                <w:rFonts w:cs="Times New Roman"/>
                <w:b/>
                <w:sz w:val="28"/>
                <w:szCs w:val="28"/>
                <w:lang w:val="en-GB"/>
              </w:rPr>
            </w:pPr>
            <w:r w:rsidRPr="004A3AED">
              <w:rPr>
                <w:rFonts w:cs="Times New Roman"/>
                <w:b/>
                <w:sz w:val="28"/>
                <w:szCs w:val="28"/>
                <w:lang w:val="en-GB"/>
              </w:rPr>
              <w:t>INTERNATIONAL LAW OF THE SEA</w:t>
            </w:r>
          </w:p>
        </w:tc>
      </w:tr>
      <w:tr w:rsidR="00D5693C" w:rsidRPr="004A3AED" w14:paraId="4C3F6B77" w14:textId="77777777" w:rsidTr="00D5693C">
        <w:trPr>
          <w:trHeight w:val="465"/>
        </w:trPr>
        <w:tc>
          <w:tcPr>
            <w:tcW w:w="2490" w:type="dxa"/>
            <w:shd w:val="clear" w:color="auto" w:fill="F2F2F2" w:themeFill="background1" w:themeFillShade="F2"/>
          </w:tcPr>
          <w:p w14:paraId="5B9A9F37" w14:textId="77777777" w:rsidR="00D5693C" w:rsidRPr="004A3AED" w:rsidRDefault="00D5693C" w:rsidP="008F1AA6">
            <w:pPr>
              <w:rPr>
                <w:rFonts w:cs="Times New Roman"/>
                <w:lang w:val="en-GB"/>
              </w:rPr>
            </w:pPr>
            <w:r w:rsidRPr="004A3AED">
              <w:rPr>
                <w:rFonts w:cs="Times New Roman"/>
                <w:lang w:val="en-GB"/>
              </w:rPr>
              <w:t>COMPULSORY OR ELECTIVE / YEAR OF STUDY</w:t>
            </w:r>
          </w:p>
        </w:tc>
        <w:tc>
          <w:tcPr>
            <w:tcW w:w="6840" w:type="dxa"/>
          </w:tcPr>
          <w:p w14:paraId="55DAF6EB" w14:textId="77777777" w:rsidR="00D5693C" w:rsidRPr="004A3AED" w:rsidRDefault="00D5693C" w:rsidP="008F1AA6">
            <w:pPr>
              <w:rPr>
                <w:rFonts w:cs="Times New Roman"/>
                <w:lang w:val="en-GB"/>
              </w:rPr>
            </w:pPr>
            <w:r w:rsidRPr="004A3AED">
              <w:rPr>
                <w:rFonts w:cs="Times New Roman"/>
                <w:lang w:val="en-GB"/>
              </w:rPr>
              <w:t>ELECTIVE COURSE</w:t>
            </w:r>
          </w:p>
        </w:tc>
      </w:tr>
      <w:tr w:rsidR="00D5693C" w:rsidRPr="004A3AED" w14:paraId="6EE6ED84" w14:textId="77777777" w:rsidTr="00D5693C">
        <w:trPr>
          <w:trHeight w:val="300"/>
        </w:trPr>
        <w:tc>
          <w:tcPr>
            <w:tcW w:w="2490" w:type="dxa"/>
            <w:shd w:val="clear" w:color="auto" w:fill="F2F2F2" w:themeFill="background1" w:themeFillShade="F2"/>
          </w:tcPr>
          <w:p w14:paraId="380A82C2" w14:textId="77777777" w:rsidR="00D5693C" w:rsidRPr="004A3AED" w:rsidRDefault="00D5693C" w:rsidP="008F1AA6">
            <w:pPr>
              <w:rPr>
                <w:rFonts w:cs="Times New Roman"/>
                <w:lang w:val="en-GB"/>
              </w:rPr>
            </w:pPr>
            <w:r w:rsidRPr="004A3AED">
              <w:rPr>
                <w:rFonts w:cs="Times New Roman"/>
                <w:lang w:val="en-GB"/>
              </w:rPr>
              <w:t>TEACHING FORMS (LECTURES, SEMINAR, PRACTICE, (AND/OR) PRACTICAL TEACHING FORMS</w:t>
            </w:r>
          </w:p>
        </w:tc>
        <w:tc>
          <w:tcPr>
            <w:tcW w:w="6840" w:type="dxa"/>
          </w:tcPr>
          <w:p w14:paraId="06470DBE" w14:textId="77777777" w:rsidR="00D5693C" w:rsidRPr="004A3AED" w:rsidRDefault="00D5693C" w:rsidP="008F1AA6">
            <w:pPr>
              <w:rPr>
                <w:rFonts w:cs="Times New Roman"/>
                <w:lang w:val="en-GB"/>
              </w:rPr>
            </w:pPr>
            <w:r w:rsidRPr="004A3AED">
              <w:rPr>
                <w:rFonts w:cs="Times New Roman"/>
                <w:lang w:val="en-GB"/>
              </w:rPr>
              <w:t>LECTURES</w:t>
            </w:r>
          </w:p>
        </w:tc>
      </w:tr>
      <w:tr w:rsidR="00D5693C" w:rsidRPr="004A3AED" w14:paraId="4EA77983" w14:textId="77777777" w:rsidTr="00D5693C">
        <w:trPr>
          <w:trHeight w:val="405"/>
        </w:trPr>
        <w:tc>
          <w:tcPr>
            <w:tcW w:w="2490" w:type="dxa"/>
            <w:shd w:val="clear" w:color="auto" w:fill="F2F2F2" w:themeFill="background1" w:themeFillShade="F2"/>
          </w:tcPr>
          <w:p w14:paraId="2C32C356" w14:textId="77777777" w:rsidR="00D5693C" w:rsidRPr="004A3AED" w:rsidRDefault="00D5693C" w:rsidP="008F1AA6">
            <w:pPr>
              <w:rPr>
                <w:rFonts w:cs="Times New Roman"/>
                <w:lang w:val="en-GB"/>
              </w:rPr>
            </w:pPr>
            <w:r w:rsidRPr="004A3AED">
              <w:rPr>
                <w:rFonts w:cs="Times New Roman"/>
                <w:lang w:val="en-GB"/>
              </w:rPr>
              <w:t>ECTS POINTS</w:t>
            </w:r>
          </w:p>
        </w:tc>
        <w:tc>
          <w:tcPr>
            <w:tcW w:w="6840" w:type="dxa"/>
          </w:tcPr>
          <w:p w14:paraId="327C80C0" w14:textId="77777777" w:rsidR="00D5693C" w:rsidRPr="004A3AED" w:rsidRDefault="00D5693C" w:rsidP="008F1AA6">
            <w:pPr>
              <w:jc w:val="both"/>
              <w:rPr>
                <w:rFonts w:cs="Times New Roman"/>
                <w:lang w:val="en-GB"/>
              </w:rPr>
            </w:pPr>
            <w:r w:rsidRPr="004A3AED">
              <w:rPr>
                <w:rFonts w:cs="Times New Roman"/>
                <w:b/>
                <w:bCs/>
                <w:lang w:val="en-GB"/>
              </w:rPr>
              <w:t>4 ECTS</w:t>
            </w:r>
            <w:r w:rsidRPr="004A3AED">
              <w:rPr>
                <w:rFonts w:cs="Times New Roman"/>
                <w:lang w:val="en-GB"/>
              </w:rPr>
              <w:t xml:space="preserve"> points:</w:t>
            </w:r>
          </w:p>
          <w:p w14:paraId="6D641CAA" w14:textId="77777777" w:rsidR="00D5693C" w:rsidRPr="004A3AED" w:rsidRDefault="00D5693C" w:rsidP="00550226">
            <w:pPr>
              <w:pStyle w:val="Odlomakpopisa"/>
              <w:numPr>
                <w:ilvl w:val="0"/>
                <w:numId w:val="1170"/>
              </w:numPr>
              <w:spacing w:after="160" w:line="259" w:lineRule="auto"/>
              <w:jc w:val="both"/>
              <w:rPr>
                <w:rFonts w:asciiTheme="minorHAnsi" w:hAnsiTheme="minorHAnsi"/>
                <w:sz w:val="22"/>
                <w:szCs w:val="22"/>
                <w:lang w:val="en-GB"/>
              </w:rPr>
            </w:pPr>
            <w:r w:rsidRPr="004A3AED">
              <w:rPr>
                <w:rFonts w:asciiTheme="minorHAnsi" w:hAnsiTheme="minorHAnsi"/>
                <w:sz w:val="22"/>
                <w:szCs w:val="22"/>
                <w:lang w:val="en-GB"/>
              </w:rPr>
              <w:t>Lectures – 30 hours: approximately</w:t>
            </w:r>
            <w:r w:rsidRPr="004A3AED">
              <w:rPr>
                <w:rFonts w:asciiTheme="minorHAnsi" w:hAnsiTheme="minorHAnsi"/>
                <w:b/>
                <w:bCs/>
                <w:sz w:val="22"/>
                <w:szCs w:val="22"/>
                <w:lang w:val="en-GB"/>
              </w:rPr>
              <w:t xml:space="preserve"> 1</w:t>
            </w:r>
            <w:r w:rsidRPr="004A3AED">
              <w:rPr>
                <w:rFonts w:asciiTheme="minorHAnsi" w:hAnsiTheme="minorHAnsi"/>
                <w:b/>
                <w:sz w:val="22"/>
                <w:szCs w:val="22"/>
                <w:lang w:val="en-GB"/>
              </w:rPr>
              <w:t xml:space="preserve"> ECTS</w:t>
            </w:r>
          </w:p>
          <w:p w14:paraId="34AC9A92" w14:textId="77777777" w:rsidR="00D5693C" w:rsidRPr="004A3AED" w:rsidRDefault="00D5693C" w:rsidP="00550226">
            <w:pPr>
              <w:pStyle w:val="Odlomakpopisa"/>
              <w:numPr>
                <w:ilvl w:val="0"/>
                <w:numId w:val="1170"/>
              </w:numPr>
              <w:spacing w:after="160" w:line="259" w:lineRule="auto"/>
              <w:jc w:val="both"/>
              <w:rPr>
                <w:rFonts w:asciiTheme="minorHAnsi" w:hAnsiTheme="minorHAnsi"/>
                <w:sz w:val="22"/>
                <w:szCs w:val="22"/>
                <w:lang w:val="en-GB"/>
              </w:rPr>
            </w:pPr>
            <w:r w:rsidRPr="004A3AED">
              <w:rPr>
                <w:rFonts w:asciiTheme="minorHAnsi" w:hAnsiTheme="minorHAnsi"/>
                <w:sz w:val="22"/>
                <w:szCs w:val="22"/>
                <w:lang w:val="en-GB"/>
              </w:rPr>
              <w:t>Preparations for lectures - 30 hours: approximately</w:t>
            </w:r>
            <w:r w:rsidRPr="004A3AED">
              <w:rPr>
                <w:rFonts w:asciiTheme="minorHAnsi" w:hAnsiTheme="minorHAnsi"/>
                <w:b/>
                <w:sz w:val="22"/>
                <w:szCs w:val="22"/>
                <w:lang w:val="en-GB"/>
              </w:rPr>
              <w:t xml:space="preserve"> 1 ECTS</w:t>
            </w:r>
          </w:p>
          <w:p w14:paraId="5CB2B3C5" w14:textId="77777777" w:rsidR="00D5693C" w:rsidRPr="004A3AED" w:rsidRDefault="00D5693C" w:rsidP="00550226">
            <w:pPr>
              <w:pStyle w:val="Odlomakpopisa"/>
              <w:numPr>
                <w:ilvl w:val="0"/>
                <w:numId w:val="117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Preparations for exam (readings and learning based on the literature) – 60 hours: approximately 2</w:t>
            </w:r>
            <w:r w:rsidRPr="004A3AED">
              <w:rPr>
                <w:rFonts w:asciiTheme="minorHAnsi" w:hAnsiTheme="minorHAnsi"/>
                <w:b/>
                <w:bCs/>
                <w:sz w:val="22"/>
                <w:szCs w:val="22"/>
                <w:lang w:val="en-GB"/>
              </w:rPr>
              <w:t xml:space="preserve"> ECTS</w:t>
            </w:r>
          </w:p>
        </w:tc>
      </w:tr>
      <w:tr w:rsidR="00D5693C" w:rsidRPr="004A3AED" w14:paraId="382F5F56" w14:textId="77777777" w:rsidTr="00D5693C">
        <w:trPr>
          <w:trHeight w:val="330"/>
        </w:trPr>
        <w:tc>
          <w:tcPr>
            <w:tcW w:w="2490" w:type="dxa"/>
            <w:shd w:val="clear" w:color="auto" w:fill="F2F2F2" w:themeFill="background1" w:themeFillShade="F2"/>
          </w:tcPr>
          <w:p w14:paraId="09ED747B" w14:textId="77777777" w:rsidR="00D5693C" w:rsidRPr="004A3AED" w:rsidRDefault="00D5693C" w:rsidP="008F1AA6">
            <w:pPr>
              <w:rPr>
                <w:rFonts w:cs="Times New Roman"/>
                <w:lang w:val="en-GB"/>
              </w:rPr>
            </w:pPr>
            <w:r w:rsidRPr="004A3AED">
              <w:rPr>
                <w:rFonts w:cs="Times New Roman"/>
                <w:lang w:val="en-GB"/>
              </w:rPr>
              <w:t>PROGRAMME OF STUDY OF WHICH THE COURSE IS PART</w:t>
            </w:r>
          </w:p>
        </w:tc>
        <w:tc>
          <w:tcPr>
            <w:tcW w:w="6840" w:type="dxa"/>
          </w:tcPr>
          <w:p w14:paraId="759A36A5" w14:textId="77777777" w:rsidR="00D5693C" w:rsidRPr="004A3AED" w:rsidRDefault="00D5693C" w:rsidP="008F1AA6">
            <w:pPr>
              <w:rPr>
                <w:rFonts w:cs="Times New Roman"/>
                <w:lang w:val="en-GB"/>
              </w:rPr>
            </w:pPr>
            <w:r w:rsidRPr="004A3AED">
              <w:rPr>
                <w:rFonts w:cs="Times New Roman"/>
                <w:lang w:val="en-GB"/>
              </w:rPr>
              <w:t>LAW</w:t>
            </w:r>
          </w:p>
        </w:tc>
      </w:tr>
      <w:tr w:rsidR="00D5693C" w:rsidRPr="004A3AED" w14:paraId="795A59AD" w14:textId="77777777" w:rsidTr="00D5693C">
        <w:trPr>
          <w:trHeight w:val="255"/>
        </w:trPr>
        <w:tc>
          <w:tcPr>
            <w:tcW w:w="2490" w:type="dxa"/>
            <w:shd w:val="clear" w:color="auto" w:fill="F2F2F2" w:themeFill="background1" w:themeFillShade="F2"/>
          </w:tcPr>
          <w:p w14:paraId="0C6948C7" w14:textId="77777777" w:rsidR="00D5693C" w:rsidRPr="004A3AED" w:rsidRDefault="00D5693C" w:rsidP="008F1AA6">
            <w:pPr>
              <w:rPr>
                <w:rFonts w:cs="Times New Roman"/>
                <w:lang w:val="en-GB"/>
              </w:rPr>
            </w:pPr>
            <w:r w:rsidRPr="004A3AED">
              <w:rPr>
                <w:rFonts w:cs="Times New Roman"/>
                <w:lang w:val="en-GB"/>
              </w:rPr>
              <w:t>PROGRAMME LEVEL (6.st, 6.sv, 7.1.st, 7.1.sv, 7.2, 8.2.)</w:t>
            </w:r>
          </w:p>
        </w:tc>
        <w:tc>
          <w:tcPr>
            <w:tcW w:w="6840" w:type="dxa"/>
          </w:tcPr>
          <w:p w14:paraId="3E19A84D" w14:textId="77777777" w:rsidR="00D5693C" w:rsidRPr="004A3AED" w:rsidRDefault="00D5693C" w:rsidP="008F1AA6">
            <w:pPr>
              <w:rPr>
                <w:rFonts w:cs="Times New Roman"/>
                <w:lang w:val="en-GB"/>
              </w:rPr>
            </w:pPr>
            <w:r w:rsidRPr="004A3AED">
              <w:rPr>
                <w:rFonts w:cs="Times New Roman"/>
                <w:lang w:val="en-GB"/>
              </w:rPr>
              <w:t>7.1.sv</w:t>
            </w:r>
          </w:p>
        </w:tc>
      </w:tr>
      <w:tr w:rsidR="00D5693C" w:rsidRPr="004A3AED" w14:paraId="57780598" w14:textId="77777777" w:rsidTr="00D5693C">
        <w:trPr>
          <w:trHeight w:val="255"/>
        </w:trPr>
        <w:tc>
          <w:tcPr>
            <w:tcW w:w="2490" w:type="dxa"/>
          </w:tcPr>
          <w:p w14:paraId="1A2F3B89" w14:textId="77777777" w:rsidR="00D5693C" w:rsidRPr="004A3AED" w:rsidRDefault="00D5693C" w:rsidP="008F1AA6">
            <w:pPr>
              <w:rPr>
                <w:lang w:val="en-GB"/>
              </w:rPr>
            </w:pPr>
          </w:p>
        </w:tc>
        <w:tc>
          <w:tcPr>
            <w:tcW w:w="6840" w:type="dxa"/>
            <w:shd w:val="clear" w:color="auto" w:fill="BDD6EE" w:themeFill="accent1" w:themeFillTint="66"/>
          </w:tcPr>
          <w:p w14:paraId="210BA9A6" w14:textId="77777777" w:rsidR="00D5693C" w:rsidRPr="004A3AED" w:rsidRDefault="00D5693C" w:rsidP="008F1AA6">
            <w:pPr>
              <w:jc w:val="center"/>
              <w:rPr>
                <w:rFonts w:cs="Times New Roman"/>
                <w:b/>
                <w:lang w:val="en-GB"/>
              </w:rPr>
            </w:pPr>
            <w:r w:rsidRPr="004A3AED">
              <w:rPr>
                <w:rFonts w:cs="Times New Roman"/>
                <w:b/>
                <w:lang w:val="en-GB"/>
              </w:rPr>
              <w:t>CONSTRUCTIVE CONNECTIONS</w:t>
            </w:r>
          </w:p>
        </w:tc>
      </w:tr>
      <w:tr w:rsidR="00D5693C" w:rsidRPr="004A3AED" w14:paraId="66B2EA2D" w14:textId="77777777" w:rsidTr="00D5693C">
        <w:trPr>
          <w:trHeight w:val="255"/>
        </w:trPr>
        <w:tc>
          <w:tcPr>
            <w:tcW w:w="2490" w:type="dxa"/>
            <w:shd w:val="clear" w:color="auto" w:fill="DEEAF6" w:themeFill="accent1" w:themeFillTint="33"/>
          </w:tcPr>
          <w:p w14:paraId="327B6C37" w14:textId="77777777" w:rsidR="00D5693C" w:rsidRPr="004A3AED" w:rsidRDefault="00D5693C" w:rsidP="008F1AA6">
            <w:pPr>
              <w:ind w:left="360"/>
              <w:rPr>
                <w:rFonts w:cs="Times New Roman"/>
                <w:lang w:val="en-GB"/>
              </w:rPr>
            </w:pPr>
            <w:r w:rsidRPr="004A3AED">
              <w:rPr>
                <w:rFonts w:cs="Times New Roman"/>
                <w:lang w:val="en-GB"/>
              </w:rPr>
              <w:t>LEARNING OUTCOME (NAME)</w:t>
            </w:r>
          </w:p>
        </w:tc>
        <w:tc>
          <w:tcPr>
            <w:tcW w:w="6840" w:type="dxa"/>
            <w:shd w:val="clear" w:color="auto" w:fill="DEEAF6" w:themeFill="accent1" w:themeFillTint="33"/>
          </w:tcPr>
          <w:p w14:paraId="43F34535" w14:textId="77777777" w:rsidR="00D5693C" w:rsidRPr="004A3AED" w:rsidRDefault="00D5693C" w:rsidP="008F1AA6">
            <w:pPr>
              <w:jc w:val="both"/>
              <w:rPr>
                <w:rFonts w:cs="Times New Roman"/>
                <w:b/>
                <w:lang w:val="en-GB"/>
              </w:rPr>
            </w:pPr>
            <w:r w:rsidRPr="004A3AED">
              <w:rPr>
                <w:rFonts w:cs="Times New Roman"/>
                <w:b/>
                <w:lang w:val="en-GB"/>
              </w:rPr>
              <w:t>Identify historical processes regarding the development of the international law of the sea and name the sources of the international law of the sea.</w:t>
            </w:r>
          </w:p>
        </w:tc>
      </w:tr>
      <w:tr w:rsidR="001A7C3A" w:rsidRPr="004A3AED" w14:paraId="1442E387" w14:textId="77777777" w:rsidTr="00D5693C">
        <w:trPr>
          <w:trHeight w:val="255"/>
        </w:trPr>
        <w:tc>
          <w:tcPr>
            <w:tcW w:w="2490" w:type="dxa"/>
          </w:tcPr>
          <w:p w14:paraId="78CEBE13" w14:textId="77777777" w:rsidR="001A7C3A" w:rsidRPr="004A3AED" w:rsidRDefault="001A7C3A" w:rsidP="00550226">
            <w:pPr>
              <w:pStyle w:val="P68B1DB1-Normal4"/>
              <w:numPr>
                <w:ilvl w:val="0"/>
                <w:numId w:val="1171"/>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40" w:type="dxa"/>
            <w:shd w:val="clear" w:color="auto" w:fill="E7E6E6" w:themeFill="background2"/>
          </w:tcPr>
          <w:p w14:paraId="2E5ED72A" w14:textId="77777777" w:rsidR="001A7C3A" w:rsidRPr="004A3AED" w:rsidRDefault="001A7C3A" w:rsidP="001A7C3A">
            <w:pPr>
              <w:rPr>
                <w:rFonts w:cs="Times New Roman"/>
                <w:lang w:val="en-GB"/>
              </w:rPr>
            </w:pPr>
            <w:r w:rsidRPr="004A3AED">
              <w:rPr>
                <w:rFonts w:cs="Times New Roman"/>
                <w:lang w:val="en-GB"/>
              </w:rPr>
              <w:t>1. Identify historical, political, economic, European, international and other societal factors important for creation and application of the law.</w:t>
            </w:r>
          </w:p>
          <w:p w14:paraId="07712E45" w14:textId="77777777" w:rsidR="001A7C3A" w:rsidRPr="004A3AED" w:rsidRDefault="001A7C3A" w:rsidP="001A7C3A">
            <w:pPr>
              <w:rPr>
                <w:rFonts w:cs="Times New Roman"/>
                <w:lang w:val="en-GB"/>
              </w:rPr>
            </w:pPr>
            <w:r w:rsidRPr="004A3AED">
              <w:rPr>
                <w:rFonts w:cs="Times New Roman"/>
                <w:lang w:val="en-GB"/>
              </w:rPr>
              <w:t>2. Define basic concepts, institutes, basic doctrines and principles of specific legal fields.</w:t>
            </w:r>
          </w:p>
          <w:p w14:paraId="1C08AF89" w14:textId="77777777" w:rsidR="001A7C3A" w:rsidRPr="004A3AED" w:rsidRDefault="001A7C3A" w:rsidP="001A7C3A">
            <w:pPr>
              <w:rPr>
                <w:rFonts w:cs="Times New Roman"/>
                <w:lang w:val="en-GB"/>
              </w:rPr>
            </w:pPr>
            <w:r w:rsidRPr="004A3AED">
              <w:rPr>
                <w:rFonts w:cs="Times New Roman"/>
                <w:lang w:val="en-GB"/>
              </w:rPr>
              <w:t xml:space="preserve">3. Explain position and significance of legal science towards other scientific disciplines. </w:t>
            </w:r>
          </w:p>
        </w:tc>
      </w:tr>
      <w:tr w:rsidR="001A7C3A" w:rsidRPr="004A3AED" w14:paraId="0732746C" w14:textId="77777777" w:rsidTr="00D5693C">
        <w:trPr>
          <w:trHeight w:val="255"/>
        </w:trPr>
        <w:tc>
          <w:tcPr>
            <w:tcW w:w="2490" w:type="dxa"/>
          </w:tcPr>
          <w:p w14:paraId="651F73D4" w14:textId="77777777" w:rsidR="001A7C3A" w:rsidRPr="004A3AED" w:rsidRDefault="001A7C3A" w:rsidP="00550226">
            <w:pPr>
              <w:pStyle w:val="P68B1DB1-Normal4"/>
              <w:numPr>
                <w:ilvl w:val="0"/>
                <w:numId w:val="1171"/>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40" w:type="dxa"/>
            <w:shd w:val="clear" w:color="auto" w:fill="E7E6E6" w:themeFill="background2"/>
          </w:tcPr>
          <w:p w14:paraId="02AB784B" w14:textId="77777777" w:rsidR="001A7C3A" w:rsidRPr="004A3AED" w:rsidRDefault="001A7C3A" w:rsidP="001A7C3A">
            <w:pPr>
              <w:rPr>
                <w:rFonts w:cs="Times New Roman"/>
                <w:lang w:val="en-GB"/>
              </w:rPr>
            </w:pPr>
            <w:r w:rsidRPr="004A3AED">
              <w:rPr>
                <w:rFonts w:cs="Times New Roman"/>
                <w:lang w:val="en-GB"/>
              </w:rPr>
              <w:t>Memorizing</w:t>
            </w:r>
          </w:p>
        </w:tc>
      </w:tr>
      <w:tr w:rsidR="001A7C3A" w:rsidRPr="004A3AED" w14:paraId="571EA48C" w14:textId="77777777" w:rsidTr="00D5693C">
        <w:trPr>
          <w:trHeight w:val="255"/>
        </w:trPr>
        <w:tc>
          <w:tcPr>
            <w:tcW w:w="2490" w:type="dxa"/>
          </w:tcPr>
          <w:p w14:paraId="35A8F5EE" w14:textId="77777777" w:rsidR="001A7C3A" w:rsidRPr="004A3AED" w:rsidRDefault="001A7C3A" w:rsidP="00550226">
            <w:pPr>
              <w:pStyle w:val="P68B1DB1-Normal4"/>
              <w:numPr>
                <w:ilvl w:val="0"/>
                <w:numId w:val="1171"/>
              </w:numPr>
              <w:ind w:left="396"/>
              <w:contextualSpacing/>
              <w:rPr>
                <w:rFonts w:asciiTheme="minorHAnsi" w:hAnsiTheme="minorHAnsi"/>
                <w:sz w:val="22"/>
                <w:szCs w:val="22"/>
              </w:rPr>
            </w:pPr>
            <w:r w:rsidRPr="004A3AED">
              <w:rPr>
                <w:rFonts w:asciiTheme="minorHAnsi" w:hAnsiTheme="minorHAnsi"/>
                <w:sz w:val="22"/>
                <w:szCs w:val="22"/>
              </w:rPr>
              <w:t>SKILLS</w:t>
            </w:r>
          </w:p>
        </w:tc>
        <w:tc>
          <w:tcPr>
            <w:tcW w:w="6840" w:type="dxa"/>
            <w:shd w:val="clear" w:color="auto" w:fill="E7E6E6" w:themeFill="background2"/>
          </w:tcPr>
          <w:p w14:paraId="2DEF79C1" w14:textId="77777777" w:rsidR="001A7C3A" w:rsidRPr="004A3AED" w:rsidRDefault="001A7C3A" w:rsidP="001A7C3A">
            <w:pPr>
              <w:jc w:val="both"/>
              <w:rPr>
                <w:rFonts w:cs="Times New Roman"/>
                <w:lang w:val="en-GB"/>
              </w:rPr>
            </w:pPr>
            <w:r w:rsidRPr="004A3AED">
              <w:rPr>
                <w:rFonts w:cs="Times New Roman"/>
                <w:lang w:val="en-GB"/>
              </w:rPr>
              <w:t>Skill of information management, logical argumentation with respecting different opinions, learning skills.</w:t>
            </w:r>
          </w:p>
        </w:tc>
      </w:tr>
      <w:tr w:rsidR="001A7C3A" w:rsidRPr="004A3AED" w14:paraId="3C6FD267" w14:textId="77777777" w:rsidTr="00D5693C">
        <w:trPr>
          <w:trHeight w:val="255"/>
        </w:trPr>
        <w:tc>
          <w:tcPr>
            <w:tcW w:w="2490" w:type="dxa"/>
          </w:tcPr>
          <w:p w14:paraId="4D9B7AFB" w14:textId="77777777" w:rsidR="001A7C3A" w:rsidRPr="004A3AED" w:rsidRDefault="001A7C3A" w:rsidP="00550226">
            <w:pPr>
              <w:pStyle w:val="P68B1DB1-Normal4"/>
              <w:numPr>
                <w:ilvl w:val="0"/>
                <w:numId w:val="1171"/>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40" w:type="dxa"/>
            <w:shd w:val="clear" w:color="auto" w:fill="E7E6E6" w:themeFill="background2"/>
          </w:tcPr>
          <w:p w14:paraId="60C9CD24" w14:textId="77777777" w:rsidR="001A7C3A" w:rsidRPr="004A3AED" w:rsidRDefault="001A7C3A" w:rsidP="001A7C3A">
            <w:pPr>
              <w:rPr>
                <w:rFonts w:cs="Times New Roman"/>
                <w:lang w:val="en-GB"/>
              </w:rPr>
            </w:pPr>
            <w:r w:rsidRPr="004A3AED">
              <w:rPr>
                <w:rFonts w:cs="Times New Roman"/>
                <w:lang w:val="en-GB"/>
              </w:rPr>
              <w:t>Course chapters:</w:t>
            </w:r>
          </w:p>
          <w:p w14:paraId="38CFD5BD" w14:textId="77777777" w:rsidR="001A7C3A" w:rsidRPr="004A3AED" w:rsidRDefault="001A7C3A" w:rsidP="00550226">
            <w:pPr>
              <w:pStyle w:val="Odlomakpopisa"/>
              <w:numPr>
                <w:ilvl w:val="0"/>
                <w:numId w:val="117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Introduction and general issues: the concept of the International Law of the Sea</w:t>
            </w:r>
          </w:p>
          <w:p w14:paraId="18479093" w14:textId="77777777" w:rsidR="001A7C3A" w:rsidRPr="004A3AED" w:rsidRDefault="001A7C3A" w:rsidP="00550226">
            <w:pPr>
              <w:pStyle w:val="Odlomakpopisa"/>
              <w:numPr>
                <w:ilvl w:val="0"/>
                <w:numId w:val="1172"/>
              </w:numPr>
              <w:spacing w:after="160" w:line="259" w:lineRule="auto"/>
              <w:rPr>
                <w:rFonts w:asciiTheme="minorHAnsi" w:hAnsiTheme="minorHAnsi"/>
                <w:sz w:val="22"/>
                <w:szCs w:val="22"/>
                <w:lang w:val="en-GB"/>
              </w:rPr>
            </w:pPr>
            <w:r w:rsidRPr="004A3AED">
              <w:rPr>
                <w:rFonts w:asciiTheme="minorHAnsi" w:hAnsiTheme="minorHAnsi"/>
                <w:sz w:val="22"/>
                <w:szCs w:val="22"/>
                <w:lang w:val="en-GB"/>
              </w:rPr>
              <w:lastRenderedPageBreak/>
              <w:t>Historical development</w:t>
            </w:r>
          </w:p>
          <w:p w14:paraId="0C8213DF" w14:textId="77777777" w:rsidR="001A7C3A" w:rsidRPr="004A3AED" w:rsidRDefault="001A7C3A" w:rsidP="00550226">
            <w:pPr>
              <w:pStyle w:val="Odlomakpopisa"/>
              <w:numPr>
                <w:ilvl w:val="0"/>
                <w:numId w:val="117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Sources of the law of the sea</w:t>
            </w:r>
          </w:p>
          <w:p w14:paraId="75411BE3" w14:textId="77777777" w:rsidR="001A7C3A" w:rsidRPr="004A3AED" w:rsidRDefault="001A7C3A" w:rsidP="00550226">
            <w:pPr>
              <w:pStyle w:val="Odlomakpopisa"/>
              <w:numPr>
                <w:ilvl w:val="0"/>
                <w:numId w:val="117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Codification of the law of the sea</w:t>
            </w:r>
          </w:p>
          <w:p w14:paraId="5DD7D769" w14:textId="77777777" w:rsidR="001A7C3A" w:rsidRPr="004A3AED" w:rsidRDefault="001A7C3A" w:rsidP="00550226">
            <w:pPr>
              <w:pStyle w:val="Odlomakpopisa"/>
              <w:numPr>
                <w:ilvl w:val="0"/>
                <w:numId w:val="1172"/>
              </w:numPr>
              <w:spacing w:after="160" w:line="259" w:lineRule="auto"/>
              <w:rPr>
                <w:rFonts w:asciiTheme="minorHAnsi" w:hAnsiTheme="minorHAnsi"/>
                <w:sz w:val="22"/>
                <w:szCs w:val="22"/>
                <w:lang w:val="en-GB"/>
              </w:rPr>
            </w:pPr>
          </w:p>
        </w:tc>
      </w:tr>
      <w:tr w:rsidR="001A7C3A" w:rsidRPr="004A3AED" w14:paraId="35484AF5" w14:textId="77777777" w:rsidTr="00D5693C">
        <w:trPr>
          <w:trHeight w:val="255"/>
        </w:trPr>
        <w:tc>
          <w:tcPr>
            <w:tcW w:w="2490" w:type="dxa"/>
          </w:tcPr>
          <w:p w14:paraId="28E78B8B" w14:textId="77777777" w:rsidR="001A7C3A" w:rsidRPr="004A3AED" w:rsidRDefault="001A7C3A" w:rsidP="00550226">
            <w:pPr>
              <w:pStyle w:val="P68B1DB1-Normal4"/>
              <w:numPr>
                <w:ilvl w:val="0"/>
                <w:numId w:val="1171"/>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40" w:type="dxa"/>
            <w:shd w:val="clear" w:color="auto" w:fill="E7E6E6" w:themeFill="background2"/>
          </w:tcPr>
          <w:p w14:paraId="55E109F8" w14:textId="77777777" w:rsidR="001A7C3A" w:rsidRPr="004A3AED" w:rsidRDefault="001A7C3A" w:rsidP="001A7C3A">
            <w:pPr>
              <w:rPr>
                <w:rFonts w:cs="Times New Roman"/>
                <w:lang w:val="en-GB"/>
              </w:rPr>
            </w:pPr>
            <w:r w:rsidRPr="004A3AED">
              <w:rPr>
                <w:rFonts w:cs="Times New Roman"/>
                <w:lang w:val="en-GB"/>
              </w:rPr>
              <w:t>Lectures, work on legal texts, reading of literature.</w:t>
            </w:r>
          </w:p>
        </w:tc>
      </w:tr>
      <w:tr w:rsidR="001A7C3A" w:rsidRPr="004A3AED" w14:paraId="039AD5BF" w14:textId="77777777" w:rsidTr="00D5693C">
        <w:trPr>
          <w:trHeight w:val="255"/>
        </w:trPr>
        <w:tc>
          <w:tcPr>
            <w:tcW w:w="2490" w:type="dxa"/>
          </w:tcPr>
          <w:p w14:paraId="31706701" w14:textId="77777777" w:rsidR="001A7C3A" w:rsidRPr="004A3AED" w:rsidRDefault="001A7C3A" w:rsidP="00550226">
            <w:pPr>
              <w:pStyle w:val="P68B1DB1-Normal4"/>
              <w:numPr>
                <w:ilvl w:val="0"/>
                <w:numId w:val="1171"/>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40" w:type="dxa"/>
            <w:shd w:val="clear" w:color="auto" w:fill="E7E6E6" w:themeFill="background2"/>
          </w:tcPr>
          <w:p w14:paraId="402C6E93" w14:textId="77777777" w:rsidR="001A7C3A" w:rsidRPr="004A3AED" w:rsidRDefault="001A7C3A" w:rsidP="00550226">
            <w:pPr>
              <w:pStyle w:val="Odlomakpopisa"/>
              <w:numPr>
                <w:ilvl w:val="0"/>
                <w:numId w:val="1173"/>
              </w:numPr>
              <w:spacing w:after="160" w:line="259" w:lineRule="auto"/>
              <w:jc w:val="both"/>
              <w:rPr>
                <w:rFonts w:asciiTheme="minorHAnsi" w:hAnsiTheme="minorHAnsi"/>
                <w:sz w:val="22"/>
                <w:szCs w:val="22"/>
                <w:lang w:val="en-GB"/>
              </w:rPr>
            </w:pPr>
            <w:r w:rsidRPr="004A3AED">
              <w:rPr>
                <w:rFonts w:asciiTheme="minorHAnsi" w:hAnsiTheme="minorHAnsi"/>
                <w:sz w:val="22"/>
                <w:szCs w:val="22"/>
                <w:lang w:val="en-GB"/>
              </w:rPr>
              <w:t>Oral exam</w:t>
            </w:r>
          </w:p>
        </w:tc>
      </w:tr>
      <w:tr w:rsidR="00D5693C" w:rsidRPr="004A3AED" w14:paraId="6E7F9BC1" w14:textId="77777777" w:rsidTr="00D5693C">
        <w:trPr>
          <w:trHeight w:val="255"/>
        </w:trPr>
        <w:tc>
          <w:tcPr>
            <w:tcW w:w="2490" w:type="dxa"/>
            <w:shd w:val="clear" w:color="auto" w:fill="DEEAF6" w:themeFill="accent1" w:themeFillTint="33"/>
          </w:tcPr>
          <w:p w14:paraId="6606B9C8" w14:textId="77777777" w:rsidR="00D5693C" w:rsidRPr="004A3AED" w:rsidRDefault="00D5693C" w:rsidP="008F1AA6">
            <w:pPr>
              <w:ind w:left="360"/>
              <w:rPr>
                <w:rFonts w:cs="Times New Roman"/>
                <w:lang w:val="en-GB"/>
              </w:rPr>
            </w:pPr>
            <w:r w:rsidRPr="004A3AED">
              <w:rPr>
                <w:rFonts w:cs="Times New Roman"/>
                <w:lang w:val="en-GB"/>
              </w:rPr>
              <w:t>LEARNING OUTCOME (NAME)</w:t>
            </w:r>
          </w:p>
        </w:tc>
        <w:tc>
          <w:tcPr>
            <w:tcW w:w="6840" w:type="dxa"/>
            <w:shd w:val="clear" w:color="auto" w:fill="DEEAF6" w:themeFill="accent1" w:themeFillTint="33"/>
          </w:tcPr>
          <w:p w14:paraId="2B120CBE" w14:textId="77777777" w:rsidR="00D5693C" w:rsidRPr="004A3AED" w:rsidRDefault="00D5693C" w:rsidP="008F1AA6">
            <w:pPr>
              <w:jc w:val="both"/>
              <w:rPr>
                <w:rFonts w:cs="Times New Roman"/>
                <w:b/>
                <w:lang w:val="en-GB"/>
              </w:rPr>
            </w:pPr>
            <w:r w:rsidRPr="004A3AED">
              <w:rPr>
                <w:rFonts w:cs="Times New Roman"/>
                <w:b/>
                <w:lang w:val="en-GB"/>
              </w:rPr>
              <w:t xml:space="preserve">Understand various legal regimes in the field of the international law of the sea, and realise that they are interrelated and form part of general public international law. </w:t>
            </w:r>
          </w:p>
        </w:tc>
      </w:tr>
      <w:tr w:rsidR="001A7C3A" w:rsidRPr="004A3AED" w14:paraId="4AA0CEBD" w14:textId="77777777" w:rsidTr="00D5693C">
        <w:trPr>
          <w:trHeight w:val="255"/>
        </w:trPr>
        <w:tc>
          <w:tcPr>
            <w:tcW w:w="2490" w:type="dxa"/>
          </w:tcPr>
          <w:p w14:paraId="308726F0" w14:textId="77777777" w:rsidR="001A7C3A" w:rsidRPr="004A3AED" w:rsidRDefault="001A7C3A" w:rsidP="00550226">
            <w:pPr>
              <w:pStyle w:val="P68B1DB1-Normal4"/>
              <w:numPr>
                <w:ilvl w:val="0"/>
                <w:numId w:val="1174"/>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40" w:type="dxa"/>
            <w:shd w:val="clear" w:color="auto" w:fill="E7E6E6" w:themeFill="background2"/>
          </w:tcPr>
          <w:p w14:paraId="4BED8759" w14:textId="77777777" w:rsidR="001A7C3A" w:rsidRPr="004A3AED" w:rsidRDefault="001A7C3A" w:rsidP="001A7C3A">
            <w:pPr>
              <w:rPr>
                <w:rFonts w:cs="Times New Roman"/>
                <w:lang w:val="en-GB"/>
              </w:rPr>
            </w:pPr>
            <w:r w:rsidRPr="004A3AED">
              <w:rPr>
                <w:rFonts w:cs="Times New Roman"/>
                <w:lang w:val="en-GB"/>
              </w:rPr>
              <w:t>1. Identify historical, political, economic, European, international and other societal factors important for creation and application of the law.</w:t>
            </w:r>
          </w:p>
          <w:p w14:paraId="726E4A14" w14:textId="77777777" w:rsidR="001A7C3A" w:rsidRPr="004A3AED" w:rsidRDefault="001A7C3A" w:rsidP="001A7C3A">
            <w:pPr>
              <w:rPr>
                <w:rFonts w:cs="Times New Roman"/>
                <w:lang w:val="en-GB"/>
              </w:rPr>
            </w:pPr>
            <w:r w:rsidRPr="004A3AED">
              <w:rPr>
                <w:rFonts w:cs="Times New Roman"/>
                <w:lang w:val="en-GB"/>
              </w:rPr>
              <w:t>2. Define basic concepts, institutes, basic doctrines and principles of specific legal fields.</w:t>
            </w:r>
          </w:p>
          <w:p w14:paraId="0C1CDEED" w14:textId="77777777" w:rsidR="001A7C3A" w:rsidRPr="004A3AED" w:rsidRDefault="001A7C3A" w:rsidP="001A7C3A">
            <w:pPr>
              <w:rPr>
                <w:rFonts w:cs="Times New Roman"/>
                <w:lang w:val="en-GB"/>
              </w:rPr>
            </w:pPr>
            <w:r w:rsidRPr="004A3AED">
              <w:rPr>
                <w:rFonts w:cs="Times New Roman"/>
                <w:lang w:val="en-GB"/>
              </w:rPr>
              <w:t>3. Explain position and significance of legal science towards other scientific disciplines.</w:t>
            </w:r>
          </w:p>
        </w:tc>
      </w:tr>
      <w:tr w:rsidR="001A7C3A" w:rsidRPr="004A3AED" w14:paraId="6F8F5F52" w14:textId="77777777" w:rsidTr="00D5693C">
        <w:trPr>
          <w:trHeight w:val="255"/>
        </w:trPr>
        <w:tc>
          <w:tcPr>
            <w:tcW w:w="2490" w:type="dxa"/>
          </w:tcPr>
          <w:p w14:paraId="1627FBAF" w14:textId="77777777" w:rsidR="001A7C3A" w:rsidRPr="004A3AED" w:rsidRDefault="001A7C3A" w:rsidP="00550226">
            <w:pPr>
              <w:pStyle w:val="P68B1DB1-Normal4"/>
              <w:numPr>
                <w:ilvl w:val="0"/>
                <w:numId w:val="1174"/>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40" w:type="dxa"/>
            <w:shd w:val="clear" w:color="auto" w:fill="E7E6E6" w:themeFill="background2"/>
          </w:tcPr>
          <w:p w14:paraId="16EF25F1" w14:textId="77777777" w:rsidR="001A7C3A" w:rsidRPr="004A3AED" w:rsidRDefault="001A7C3A" w:rsidP="001A7C3A">
            <w:pPr>
              <w:rPr>
                <w:rFonts w:cs="Times New Roman"/>
                <w:lang w:val="en-GB"/>
              </w:rPr>
            </w:pPr>
            <w:r w:rsidRPr="004A3AED">
              <w:rPr>
                <w:rFonts w:cs="Times New Roman"/>
                <w:lang w:val="en-GB"/>
              </w:rPr>
              <w:t>Understanding</w:t>
            </w:r>
          </w:p>
        </w:tc>
      </w:tr>
      <w:tr w:rsidR="001A7C3A" w:rsidRPr="004A3AED" w14:paraId="38E55CE4" w14:textId="77777777" w:rsidTr="00D5693C">
        <w:trPr>
          <w:trHeight w:val="255"/>
        </w:trPr>
        <w:tc>
          <w:tcPr>
            <w:tcW w:w="2490" w:type="dxa"/>
          </w:tcPr>
          <w:p w14:paraId="6A48C5A5" w14:textId="77777777" w:rsidR="001A7C3A" w:rsidRPr="004A3AED" w:rsidRDefault="001A7C3A" w:rsidP="00550226">
            <w:pPr>
              <w:pStyle w:val="P68B1DB1-Normal4"/>
              <w:numPr>
                <w:ilvl w:val="0"/>
                <w:numId w:val="1174"/>
              </w:numPr>
              <w:ind w:left="396"/>
              <w:contextualSpacing/>
              <w:rPr>
                <w:rFonts w:asciiTheme="minorHAnsi" w:hAnsiTheme="minorHAnsi"/>
                <w:sz w:val="22"/>
                <w:szCs w:val="22"/>
              </w:rPr>
            </w:pPr>
            <w:r w:rsidRPr="004A3AED">
              <w:rPr>
                <w:rFonts w:asciiTheme="minorHAnsi" w:hAnsiTheme="minorHAnsi"/>
                <w:sz w:val="22"/>
                <w:szCs w:val="22"/>
              </w:rPr>
              <w:t>SKILLS</w:t>
            </w:r>
          </w:p>
        </w:tc>
        <w:tc>
          <w:tcPr>
            <w:tcW w:w="6840" w:type="dxa"/>
            <w:shd w:val="clear" w:color="auto" w:fill="E7E6E6" w:themeFill="background2"/>
          </w:tcPr>
          <w:p w14:paraId="04D34AB3" w14:textId="77777777" w:rsidR="001A7C3A" w:rsidRPr="004A3AED" w:rsidRDefault="001A7C3A" w:rsidP="001A7C3A">
            <w:pPr>
              <w:jc w:val="both"/>
              <w:rPr>
                <w:rFonts w:cs="Times New Roman"/>
                <w:lang w:val="en-GB"/>
              </w:rPr>
            </w:pPr>
            <w:r w:rsidRPr="004A3AED">
              <w:rPr>
                <w:rFonts w:cs="Times New Roman"/>
                <w:lang w:val="en-GB"/>
              </w:rPr>
              <w:t>Skill of information management, logical argumentation with respecting different opinions, learning skills.</w:t>
            </w:r>
          </w:p>
        </w:tc>
      </w:tr>
      <w:tr w:rsidR="001A7C3A" w:rsidRPr="004A3AED" w14:paraId="7A1DF2A1" w14:textId="77777777" w:rsidTr="00D5693C">
        <w:trPr>
          <w:trHeight w:val="255"/>
        </w:trPr>
        <w:tc>
          <w:tcPr>
            <w:tcW w:w="2490" w:type="dxa"/>
          </w:tcPr>
          <w:p w14:paraId="52296294" w14:textId="77777777" w:rsidR="001A7C3A" w:rsidRPr="004A3AED" w:rsidRDefault="001A7C3A" w:rsidP="00550226">
            <w:pPr>
              <w:pStyle w:val="P68B1DB1-Normal4"/>
              <w:numPr>
                <w:ilvl w:val="0"/>
                <w:numId w:val="1174"/>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40" w:type="dxa"/>
            <w:shd w:val="clear" w:color="auto" w:fill="E7E6E6" w:themeFill="background2"/>
          </w:tcPr>
          <w:p w14:paraId="18B7BA1C" w14:textId="77777777" w:rsidR="001A7C3A" w:rsidRPr="004A3AED" w:rsidRDefault="001A7C3A" w:rsidP="001A7C3A">
            <w:pPr>
              <w:rPr>
                <w:rFonts w:cs="Times New Roman"/>
                <w:lang w:val="en-GB"/>
              </w:rPr>
            </w:pPr>
            <w:r w:rsidRPr="004A3AED">
              <w:rPr>
                <w:rFonts w:cs="Times New Roman"/>
                <w:lang w:val="en-GB"/>
              </w:rPr>
              <w:t>Course chapters:</w:t>
            </w:r>
          </w:p>
          <w:p w14:paraId="5B6B7EB1" w14:textId="77777777" w:rsidR="001A7C3A" w:rsidRPr="004A3AED" w:rsidRDefault="001A7C3A" w:rsidP="00550226">
            <w:pPr>
              <w:pStyle w:val="Odlomakpopisa"/>
              <w:numPr>
                <w:ilvl w:val="0"/>
                <w:numId w:val="1175"/>
              </w:numPr>
              <w:spacing w:after="160" w:line="259" w:lineRule="auto"/>
              <w:rPr>
                <w:rFonts w:asciiTheme="minorHAnsi" w:hAnsiTheme="minorHAnsi"/>
                <w:sz w:val="22"/>
                <w:szCs w:val="22"/>
                <w:lang w:val="en-GB"/>
              </w:rPr>
            </w:pPr>
            <w:r w:rsidRPr="004A3AED">
              <w:rPr>
                <w:rFonts w:asciiTheme="minorHAnsi" w:hAnsiTheme="minorHAnsi"/>
                <w:sz w:val="22"/>
                <w:szCs w:val="22"/>
                <w:lang w:val="en-GB"/>
              </w:rPr>
              <w:t>Legal regimes of different parts of the sea, the seabed and its subsoil: internal waters; territorial sea; archipelagic waters; contiguous zone; exclusive economic zone; continental shelf; highs seas; International Seabed Area</w:t>
            </w:r>
          </w:p>
          <w:p w14:paraId="45E820D2" w14:textId="77777777" w:rsidR="001A7C3A" w:rsidRPr="004A3AED" w:rsidRDefault="001A7C3A" w:rsidP="00550226">
            <w:pPr>
              <w:pStyle w:val="Odlomakpopisa"/>
              <w:numPr>
                <w:ilvl w:val="0"/>
                <w:numId w:val="1175"/>
              </w:numPr>
              <w:spacing w:after="160" w:line="259" w:lineRule="auto"/>
              <w:rPr>
                <w:rFonts w:asciiTheme="minorHAnsi" w:hAnsiTheme="minorHAnsi"/>
                <w:sz w:val="22"/>
                <w:szCs w:val="22"/>
                <w:lang w:val="en-GB"/>
              </w:rPr>
            </w:pPr>
            <w:r w:rsidRPr="004A3AED">
              <w:rPr>
                <w:rFonts w:asciiTheme="minorHAnsi" w:hAnsiTheme="minorHAnsi"/>
                <w:sz w:val="22"/>
                <w:szCs w:val="22"/>
                <w:lang w:val="en-GB"/>
              </w:rPr>
              <w:t>Exploration, exploitation and uses of the sea: navigation (in different maritime zones, straits and canals); fisheries (United Nations Convention on the Law of the Sea, regional agreements, Adriatic Sea); mineral resource exploitation in the seabed (in maritime areas within national jurisdiction, deep seabed mining according to the UN Convention on the Law of the Sea); marine scientific research; development and transfer of marine technology</w:t>
            </w:r>
          </w:p>
          <w:p w14:paraId="753FEDEE" w14:textId="77777777" w:rsidR="001A7C3A" w:rsidRPr="004A3AED" w:rsidRDefault="001A7C3A" w:rsidP="00550226">
            <w:pPr>
              <w:pStyle w:val="Odlomakpopisa"/>
              <w:numPr>
                <w:ilvl w:val="0"/>
                <w:numId w:val="1175"/>
              </w:numPr>
              <w:spacing w:after="160" w:line="259" w:lineRule="auto"/>
              <w:rPr>
                <w:rFonts w:asciiTheme="minorHAnsi" w:hAnsiTheme="minorHAnsi"/>
                <w:sz w:val="22"/>
                <w:szCs w:val="22"/>
                <w:lang w:val="en-GB"/>
              </w:rPr>
            </w:pPr>
            <w:r w:rsidRPr="004A3AED">
              <w:rPr>
                <w:rFonts w:asciiTheme="minorHAnsi" w:hAnsiTheme="minorHAnsi"/>
                <w:sz w:val="22"/>
                <w:szCs w:val="22"/>
                <w:lang w:val="en-GB"/>
              </w:rPr>
              <w:t>Status of land-locked and geographically disadvantaged states</w:t>
            </w:r>
          </w:p>
          <w:p w14:paraId="3097B4E7" w14:textId="77777777" w:rsidR="001A7C3A" w:rsidRPr="004A3AED" w:rsidRDefault="001A7C3A" w:rsidP="00550226">
            <w:pPr>
              <w:pStyle w:val="Odlomakpopisa"/>
              <w:numPr>
                <w:ilvl w:val="0"/>
                <w:numId w:val="1175"/>
              </w:numPr>
              <w:spacing w:after="160" w:line="259" w:lineRule="auto"/>
              <w:rPr>
                <w:rFonts w:asciiTheme="minorHAnsi" w:hAnsiTheme="minorHAnsi"/>
                <w:sz w:val="22"/>
                <w:szCs w:val="22"/>
                <w:lang w:val="en-GB"/>
              </w:rPr>
            </w:pPr>
            <w:r w:rsidRPr="004A3AED">
              <w:rPr>
                <w:rFonts w:asciiTheme="minorHAnsi" w:hAnsiTheme="minorHAnsi"/>
                <w:sz w:val="22"/>
                <w:szCs w:val="22"/>
                <w:lang w:val="en-GB"/>
              </w:rPr>
              <w:t>Protection and preservation of the marine environment: general law (basic principles, sources of pollution, adoption and enforcement of national and international rules); protection of regional seas (especially the Barcelona Convention on the Protection of the Mediterranean with additional protocols)</w:t>
            </w:r>
          </w:p>
          <w:p w14:paraId="4703DC0E" w14:textId="77777777" w:rsidR="001A7C3A" w:rsidRPr="004A3AED" w:rsidRDefault="001A7C3A" w:rsidP="00550226">
            <w:pPr>
              <w:pStyle w:val="Odlomakpopisa"/>
              <w:numPr>
                <w:ilvl w:val="0"/>
                <w:numId w:val="1175"/>
              </w:numPr>
              <w:spacing w:after="160" w:line="259" w:lineRule="auto"/>
              <w:rPr>
                <w:rFonts w:asciiTheme="minorHAnsi" w:hAnsiTheme="minorHAnsi"/>
                <w:sz w:val="22"/>
                <w:szCs w:val="22"/>
                <w:lang w:val="en-GB"/>
              </w:rPr>
            </w:pPr>
            <w:r w:rsidRPr="004A3AED">
              <w:rPr>
                <w:rFonts w:asciiTheme="minorHAnsi" w:hAnsiTheme="minorHAnsi"/>
                <w:sz w:val="22"/>
                <w:szCs w:val="22"/>
                <w:lang w:val="en-GB"/>
              </w:rPr>
              <w:lastRenderedPageBreak/>
              <w:t>Protection of the Adriatic Sea</w:t>
            </w:r>
          </w:p>
        </w:tc>
      </w:tr>
      <w:tr w:rsidR="001A7C3A" w:rsidRPr="004A3AED" w14:paraId="4BAC036D" w14:textId="77777777" w:rsidTr="00D5693C">
        <w:trPr>
          <w:trHeight w:val="255"/>
        </w:trPr>
        <w:tc>
          <w:tcPr>
            <w:tcW w:w="2490" w:type="dxa"/>
          </w:tcPr>
          <w:p w14:paraId="69F1F9C1" w14:textId="77777777" w:rsidR="001A7C3A" w:rsidRPr="004A3AED" w:rsidRDefault="001A7C3A" w:rsidP="00550226">
            <w:pPr>
              <w:pStyle w:val="P68B1DB1-Normal4"/>
              <w:numPr>
                <w:ilvl w:val="0"/>
                <w:numId w:val="1174"/>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40" w:type="dxa"/>
            <w:shd w:val="clear" w:color="auto" w:fill="E7E6E6" w:themeFill="background2"/>
          </w:tcPr>
          <w:p w14:paraId="03075747" w14:textId="77777777" w:rsidR="001A7C3A" w:rsidRPr="004A3AED" w:rsidRDefault="001A7C3A" w:rsidP="001A7C3A">
            <w:pPr>
              <w:rPr>
                <w:rFonts w:cs="Times New Roman"/>
                <w:lang w:val="en-GB"/>
              </w:rPr>
            </w:pPr>
            <w:r w:rsidRPr="004A3AED">
              <w:rPr>
                <w:rFonts w:cs="Times New Roman"/>
                <w:lang w:val="en-GB"/>
              </w:rPr>
              <w:t>Lectures, moderated discussion, work on legal texts, reading of literature.</w:t>
            </w:r>
          </w:p>
        </w:tc>
      </w:tr>
      <w:tr w:rsidR="001A7C3A" w:rsidRPr="004A3AED" w14:paraId="076415AF" w14:textId="77777777" w:rsidTr="00D5693C">
        <w:trPr>
          <w:trHeight w:val="255"/>
        </w:trPr>
        <w:tc>
          <w:tcPr>
            <w:tcW w:w="2490" w:type="dxa"/>
          </w:tcPr>
          <w:p w14:paraId="210C5521" w14:textId="77777777" w:rsidR="001A7C3A" w:rsidRPr="004A3AED" w:rsidRDefault="001A7C3A" w:rsidP="00550226">
            <w:pPr>
              <w:pStyle w:val="P68B1DB1-Normal4"/>
              <w:numPr>
                <w:ilvl w:val="0"/>
                <w:numId w:val="1174"/>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40" w:type="dxa"/>
            <w:shd w:val="clear" w:color="auto" w:fill="E7E6E6" w:themeFill="background2"/>
          </w:tcPr>
          <w:p w14:paraId="712A8603" w14:textId="77777777" w:rsidR="001A7C3A" w:rsidRPr="004A3AED" w:rsidRDefault="001A7C3A" w:rsidP="00550226">
            <w:pPr>
              <w:pStyle w:val="Odlomakpopisa"/>
              <w:numPr>
                <w:ilvl w:val="0"/>
                <w:numId w:val="1176"/>
              </w:numPr>
              <w:spacing w:after="160" w:line="259" w:lineRule="auto"/>
              <w:ind w:left="972"/>
              <w:rPr>
                <w:rFonts w:asciiTheme="minorHAnsi" w:hAnsiTheme="minorHAnsi"/>
                <w:sz w:val="22"/>
                <w:szCs w:val="22"/>
                <w:lang w:val="en-GB"/>
              </w:rPr>
            </w:pPr>
            <w:r w:rsidRPr="004A3AED">
              <w:rPr>
                <w:rFonts w:asciiTheme="minorHAnsi" w:hAnsiTheme="minorHAnsi"/>
                <w:sz w:val="22"/>
                <w:szCs w:val="22"/>
                <w:lang w:val="en-GB"/>
              </w:rPr>
              <w:t xml:space="preserve">Oral exam    </w:t>
            </w:r>
          </w:p>
        </w:tc>
      </w:tr>
      <w:tr w:rsidR="00D5693C" w:rsidRPr="004A3AED" w14:paraId="2AC0EAA3" w14:textId="77777777" w:rsidTr="00D5693C">
        <w:trPr>
          <w:trHeight w:val="255"/>
        </w:trPr>
        <w:tc>
          <w:tcPr>
            <w:tcW w:w="2490" w:type="dxa"/>
            <w:shd w:val="clear" w:color="auto" w:fill="DEEAF6" w:themeFill="accent1" w:themeFillTint="33"/>
          </w:tcPr>
          <w:p w14:paraId="25A07FF7" w14:textId="77777777" w:rsidR="00D5693C" w:rsidRPr="004A3AED" w:rsidRDefault="00D5693C" w:rsidP="008F1AA6">
            <w:pPr>
              <w:ind w:left="360"/>
              <w:rPr>
                <w:rFonts w:cs="Times New Roman"/>
                <w:lang w:val="en-GB"/>
              </w:rPr>
            </w:pPr>
            <w:r w:rsidRPr="004A3AED">
              <w:rPr>
                <w:rFonts w:cs="Times New Roman"/>
                <w:lang w:val="en-GB"/>
              </w:rPr>
              <w:t>LEARNING OUTCOME (NAME)</w:t>
            </w:r>
          </w:p>
        </w:tc>
        <w:tc>
          <w:tcPr>
            <w:tcW w:w="6840" w:type="dxa"/>
            <w:shd w:val="clear" w:color="auto" w:fill="DEEAF6" w:themeFill="accent1" w:themeFillTint="33"/>
          </w:tcPr>
          <w:p w14:paraId="1959F2B6" w14:textId="77777777" w:rsidR="00D5693C" w:rsidRPr="004A3AED" w:rsidRDefault="00D5693C" w:rsidP="008F1AA6">
            <w:pPr>
              <w:jc w:val="both"/>
              <w:rPr>
                <w:rFonts w:cs="Times New Roman"/>
                <w:b/>
                <w:lang w:val="en-GB"/>
              </w:rPr>
            </w:pPr>
            <w:r w:rsidRPr="004A3AED">
              <w:rPr>
                <w:rFonts w:cs="Times New Roman"/>
                <w:b/>
                <w:lang w:val="en-GB"/>
              </w:rPr>
              <w:t>Compare the legal concepts in the field of the international law of the sea, in particular with respect to the legal regimes applicable in the various maritime zones.</w:t>
            </w:r>
          </w:p>
        </w:tc>
      </w:tr>
      <w:tr w:rsidR="001A7C3A" w:rsidRPr="004A3AED" w14:paraId="116F5A7B" w14:textId="77777777" w:rsidTr="00D5693C">
        <w:trPr>
          <w:trHeight w:val="1669"/>
        </w:trPr>
        <w:tc>
          <w:tcPr>
            <w:tcW w:w="2490" w:type="dxa"/>
          </w:tcPr>
          <w:p w14:paraId="45F643BC" w14:textId="77777777" w:rsidR="001A7C3A" w:rsidRPr="004A3AED" w:rsidRDefault="001A7C3A" w:rsidP="00550226">
            <w:pPr>
              <w:pStyle w:val="P68B1DB1-Normal4"/>
              <w:numPr>
                <w:ilvl w:val="0"/>
                <w:numId w:val="1177"/>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40" w:type="dxa"/>
            <w:shd w:val="clear" w:color="auto" w:fill="E7E6E6" w:themeFill="background2"/>
          </w:tcPr>
          <w:p w14:paraId="139158F1" w14:textId="77777777" w:rsidR="001A7C3A" w:rsidRPr="004A3AED" w:rsidRDefault="001A7C3A" w:rsidP="001A7C3A">
            <w:pPr>
              <w:rPr>
                <w:rFonts w:cs="Times New Roman"/>
                <w:lang w:val="en-GB"/>
              </w:rPr>
            </w:pPr>
            <w:r w:rsidRPr="004A3AED">
              <w:rPr>
                <w:rFonts w:cs="Times New Roman"/>
                <w:lang w:val="en-GB"/>
              </w:rPr>
              <w:t>4. Classify and explain normative frame for the specific legal field.</w:t>
            </w:r>
          </w:p>
          <w:p w14:paraId="4A0DE0A1" w14:textId="77777777" w:rsidR="001A7C3A" w:rsidRPr="004A3AED" w:rsidRDefault="001A7C3A" w:rsidP="001A7C3A">
            <w:pPr>
              <w:rPr>
                <w:rFonts w:cs="Times New Roman"/>
                <w:lang w:val="en-GB"/>
              </w:rPr>
            </w:pPr>
            <w:r w:rsidRPr="004A3AED">
              <w:rPr>
                <w:rFonts w:cs="Times New Roman"/>
                <w:lang w:val="en-GB"/>
              </w:rPr>
              <w:t>13. Combine legal concepts and principles of contemporary legal system.</w:t>
            </w:r>
          </w:p>
        </w:tc>
      </w:tr>
      <w:tr w:rsidR="001A7C3A" w:rsidRPr="004A3AED" w14:paraId="15C03FB9" w14:textId="77777777" w:rsidTr="00D5693C">
        <w:trPr>
          <w:trHeight w:val="255"/>
        </w:trPr>
        <w:tc>
          <w:tcPr>
            <w:tcW w:w="2490" w:type="dxa"/>
          </w:tcPr>
          <w:p w14:paraId="77EED9ED" w14:textId="77777777" w:rsidR="001A7C3A" w:rsidRPr="004A3AED" w:rsidRDefault="001A7C3A" w:rsidP="00550226">
            <w:pPr>
              <w:pStyle w:val="P68B1DB1-Normal4"/>
              <w:numPr>
                <w:ilvl w:val="0"/>
                <w:numId w:val="1177"/>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40" w:type="dxa"/>
            <w:shd w:val="clear" w:color="auto" w:fill="E7E6E6" w:themeFill="background2"/>
          </w:tcPr>
          <w:p w14:paraId="212B509C" w14:textId="77777777" w:rsidR="001A7C3A" w:rsidRPr="004A3AED" w:rsidRDefault="001A7C3A" w:rsidP="001A7C3A">
            <w:pPr>
              <w:rPr>
                <w:rFonts w:cs="Times New Roman"/>
                <w:lang w:val="en-GB"/>
              </w:rPr>
            </w:pPr>
            <w:r w:rsidRPr="004A3AED">
              <w:rPr>
                <w:rFonts w:cs="Times New Roman"/>
                <w:lang w:val="en-GB"/>
              </w:rPr>
              <w:t>Analysis</w:t>
            </w:r>
          </w:p>
        </w:tc>
      </w:tr>
      <w:tr w:rsidR="001A7C3A" w:rsidRPr="004A3AED" w14:paraId="3030EAF6" w14:textId="77777777" w:rsidTr="00D5693C">
        <w:trPr>
          <w:trHeight w:val="255"/>
        </w:trPr>
        <w:tc>
          <w:tcPr>
            <w:tcW w:w="2490" w:type="dxa"/>
          </w:tcPr>
          <w:p w14:paraId="0B5967E3" w14:textId="77777777" w:rsidR="001A7C3A" w:rsidRPr="004A3AED" w:rsidRDefault="001A7C3A" w:rsidP="00550226">
            <w:pPr>
              <w:pStyle w:val="P68B1DB1-Normal4"/>
              <w:numPr>
                <w:ilvl w:val="0"/>
                <w:numId w:val="1177"/>
              </w:numPr>
              <w:ind w:left="396"/>
              <w:contextualSpacing/>
              <w:rPr>
                <w:rFonts w:asciiTheme="minorHAnsi" w:hAnsiTheme="minorHAnsi"/>
                <w:sz w:val="22"/>
                <w:szCs w:val="22"/>
              </w:rPr>
            </w:pPr>
            <w:r w:rsidRPr="004A3AED">
              <w:rPr>
                <w:rFonts w:asciiTheme="minorHAnsi" w:hAnsiTheme="minorHAnsi"/>
                <w:sz w:val="22"/>
                <w:szCs w:val="22"/>
              </w:rPr>
              <w:t>SKILLS</w:t>
            </w:r>
          </w:p>
        </w:tc>
        <w:tc>
          <w:tcPr>
            <w:tcW w:w="6840" w:type="dxa"/>
            <w:shd w:val="clear" w:color="auto" w:fill="E7E6E6" w:themeFill="background2"/>
          </w:tcPr>
          <w:p w14:paraId="7FF33478" w14:textId="77777777" w:rsidR="001A7C3A" w:rsidRPr="004A3AED" w:rsidRDefault="001A7C3A" w:rsidP="001A7C3A">
            <w:pPr>
              <w:rPr>
                <w:rFonts w:cs="Times New Roman"/>
                <w:lang w:val="en-GB"/>
              </w:rPr>
            </w:pPr>
            <w:r w:rsidRPr="004A3AED">
              <w:rPr>
                <w:rFonts w:cs="Times New Roman"/>
                <w:lang w:val="en-GB"/>
              </w:rPr>
              <w:t>Skill of information management, logical argumentation with respecting different opinions, learning skills, skill of systemic usage of information, skill of clear oral and written production.</w:t>
            </w:r>
          </w:p>
        </w:tc>
      </w:tr>
      <w:tr w:rsidR="001A7C3A" w:rsidRPr="004A3AED" w14:paraId="17E2AD5D" w14:textId="77777777" w:rsidTr="00D5693C">
        <w:trPr>
          <w:trHeight w:val="255"/>
        </w:trPr>
        <w:tc>
          <w:tcPr>
            <w:tcW w:w="2490" w:type="dxa"/>
          </w:tcPr>
          <w:p w14:paraId="5FB2B383" w14:textId="77777777" w:rsidR="001A7C3A" w:rsidRPr="004A3AED" w:rsidRDefault="001A7C3A" w:rsidP="00550226">
            <w:pPr>
              <w:pStyle w:val="P68B1DB1-Normal4"/>
              <w:numPr>
                <w:ilvl w:val="0"/>
                <w:numId w:val="1177"/>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40" w:type="dxa"/>
            <w:shd w:val="clear" w:color="auto" w:fill="E7E6E6" w:themeFill="background2"/>
          </w:tcPr>
          <w:p w14:paraId="659D81C1" w14:textId="77777777" w:rsidR="001A7C3A" w:rsidRPr="004A3AED" w:rsidRDefault="001A7C3A" w:rsidP="001A7C3A">
            <w:pPr>
              <w:rPr>
                <w:rFonts w:cs="Times New Roman"/>
                <w:lang w:val="en-GB"/>
              </w:rPr>
            </w:pPr>
            <w:r w:rsidRPr="004A3AED">
              <w:rPr>
                <w:rFonts w:cs="Times New Roman"/>
                <w:lang w:val="en-GB"/>
              </w:rPr>
              <w:t>Course chapters:</w:t>
            </w:r>
          </w:p>
          <w:p w14:paraId="6687A8CB" w14:textId="77777777" w:rsidR="001A7C3A" w:rsidRPr="004A3AED" w:rsidRDefault="001A7C3A" w:rsidP="00550226">
            <w:pPr>
              <w:pStyle w:val="Odlomakpopisa"/>
              <w:numPr>
                <w:ilvl w:val="0"/>
                <w:numId w:val="117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Legal regimes of different parts of the sea, the seabed and its subsoil: internal waters; territorial sea; archipelagic waters; contiguous zone; exclusive economic zone; continental shelf; highs seas; International Seabed Area</w:t>
            </w:r>
          </w:p>
          <w:p w14:paraId="7D637239" w14:textId="77777777" w:rsidR="001A7C3A" w:rsidRPr="004A3AED" w:rsidRDefault="001A7C3A" w:rsidP="00550226">
            <w:pPr>
              <w:pStyle w:val="Odlomakpopisa"/>
              <w:numPr>
                <w:ilvl w:val="0"/>
                <w:numId w:val="117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Exploration, exploitation and uses of the sea: navigation (in different maritime zones, straits and canals); fisheries (United Nations Convention on the Law of the Sea, regional agreements, Adriatic Sea); mineral resource exploitation in the seabed (in maritime areas within national jurisdiction, deep seabed mining according to the UN Convention on the Law of the Sea); marine scientific research; development and transfer of marine technology</w:t>
            </w:r>
          </w:p>
          <w:p w14:paraId="6B21E5EC" w14:textId="77777777" w:rsidR="001A7C3A" w:rsidRPr="004A3AED" w:rsidRDefault="001A7C3A" w:rsidP="00550226">
            <w:pPr>
              <w:pStyle w:val="Odlomakpopisa"/>
              <w:numPr>
                <w:ilvl w:val="0"/>
                <w:numId w:val="117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Protection and preservation of the marine environment: general law (basic principles, sources of pollution, adoption and enforcement of national and international rules); protection of regional seas (especially the Barcelona Convention on the Protection of the Mediterranean with additional protocols)</w:t>
            </w:r>
          </w:p>
          <w:p w14:paraId="0E7E7A43" w14:textId="77777777" w:rsidR="001A7C3A" w:rsidRPr="004A3AED" w:rsidRDefault="001A7C3A" w:rsidP="00550226">
            <w:pPr>
              <w:pStyle w:val="Odlomakpopisa"/>
              <w:numPr>
                <w:ilvl w:val="0"/>
                <w:numId w:val="117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Protection of the Adriatic Sea</w:t>
            </w:r>
          </w:p>
          <w:p w14:paraId="252502A1" w14:textId="77777777" w:rsidR="001A7C3A" w:rsidRPr="004A3AED" w:rsidRDefault="001A7C3A" w:rsidP="00550226">
            <w:pPr>
              <w:pStyle w:val="Odlomakpopisa"/>
              <w:numPr>
                <w:ilvl w:val="0"/>
                <w:numId w:val="1178"/>
              </w:numPr>
              <w:spacing w:after="160" w:line="259" w:lineRule="auto"/>
              <w:rPr>
                <w:rFonts w:asciiTheme="minorHAnsi" w:hAnsiTheme="minorHAnsi"/>
                <w:sz w:val="22"/>
                <w:szCs w:val="22"/>
                <w:lang w:val="en-GB"/>
              </w:rPr>
            </w:pPr>
            <w:r w:rsidRPr="004A3AED">
              <w:rPr>
                <w:rFonts w:asciiTheme="minorHAnsi" w:hAnsiTheme="minorHAnsi"/>
                <w:sz w:val="22"/>
                <w:szCs w:val="22"/>
                <w:lang w:val="en-GB"/>
              </w:rPr>
              <w:lastRenderedPageBreak/>
              <w:t>Peace-time military activities at sea: the UN Convention on the Law of the Sea and peace-time military activities; treaty-based limitations on military activities at sea</w:t>
            </w:r>
          </w:p>
        </w:tc>
      </w:tr>
      <w:tr w:rsidR="001A7C3A" w:rsidRPr="004A3AED" w14:paraId="48FF3E62" w14:textId="77777777" w:rsidTr="00D5693C">
        <w:trPr>
          <w:trHeight w:val="255"/>
        </w:trPr>
        <w:tc>
          <w:tcPr>
            <w:tcW w:w="2490" w:type="dxa"/>
          </w:tcPr>
          <w:p w14:paraId="6E217836" w14:textId="77777777" w:rsidR="001A7C3A" w:rsidRPr="004A3AED" w:rsidRDefault="001A7C3A" w:rsidP="00550226">
            <w:pPr>
              <w:pStyle w:val="P68B1DB1-Normal4"/>
              <w:numPr>
                <w:ilvl w:val="0"/>
                <w:numId w:val="1177"/>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40" w:type="dxa"/>
            <w:shd w:val="clear" w:color="auto" w:fill="E7E6E6" w:themeFill="background2"/>
          </w:tcPr>
          <w:p w14:paraId="150DAF00" w14:textId="77777777" w:rsidR="001A7C3A" w:rsidRPr="004A3AED" w:rsidRDefault="001A7C3A" w:rsidP="001A7C3A">
            <w:pPr>
              <w:jc w:val="both"/>
              <w:rPr>
                <w:rFonts w:cs="Times New Roman"/>
                <w:lang w:val="en-GB"/>
              </w:rPr>
            </w:pPr>
            <w:r w:rsidRPr="004A3AED">
              <w:rPr>
                <w:rFonts w:cs="Times New Roman"/>
                <w:lang w:val="en-GB"/>
              </w:rPr>
              <w:t>Lectures, moderated discussion, work on legal texts, reading of literature.</w:t>
            </w:r>
          </w:p>
        </w:tc>
      </w:tr>
      <w:tr w:rsidR="001A7C3A" w:rsidRPr="004A3AED" w14:paraId="1C951617" w14:textId="77777777" w:rsidTr="00D5693C">
        <w:trPr>
          <w:trHeight w:val="255"/>
        </w:trPr>
        <w:tc>
          <w:tcPr>
            <w:tcW w:w="2490" w:type="dxa"/>
          </w:tcPr>
          <w:p w14:paraId="030915F7" w14:textId="77777777" w:rsidR="001A7C3A" w:rsidRPr="004A3AED" w:rsidRDefault="001A7C3A" w:rsidP="00550226">
            <w:pPr>
              <w:pStyle w:val="P68B1DB1-Normal4"/>
              <w:numPr>
                <w:ilvl w:val="0"/>
                <w:numId w:val="1177"/>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40" w:type="dxa"/>
            <w:shd w:val="clear" w:color="auto" w:fill="E7E6E6" w:themeFill="background2"/>
          </w:tcPr>
          <w:p w14:paraId="0E9C487A" w14:textId="77777777" w:rsidR="001A7C3A" w:rsidRPr="004A3AED" w:rsidRDefault="001A7C3A" w:rsidP="00550226">
            <w:pPr>
              <w:pStyle w:val="Odlomakpopisa"/>
              <w:numPr>
                <w:ilvl w:val="0"/>
                <w:numId w:val="1179"/>
              </w:numPr>
              <w:spacing w:after="160" w:line="259" w:lineRule="auto"/>
              <w:rPr>
                <w:rFonts w:asciiTheme="minorHAnsi" w:hAnsiTheme="minorHAnsi"/>
                <w:sz w:val="22"/>
                <w:szCs w:val="22"/>
                <w:lang w:val="en-GB"/>
              </w:rPr>
            </w:pPr>
            <w:r w:rsidRPr="004A3AED">
              <w:rPr>
                <w:rFonts w:asciiTheme="minorHAnsi" w:hAnsiTheme="minorHAnsi"/>
                <w:sz w:val="22"/>
                <w:szCs w:val="22"/>
                <w:lang w:val="en-GB"/>
              </w:rPr>
              <w:t xml:space="preserve">Oral exam </w:t>
            </w:r>
          </w:p>
        </w:tc>
      </w:tr>
      <w:tr w:rsidR="00D5693C" w:rsidRPr="004A3AED" w14:paraId="5D15F5E9" w14:textId="77777777" w:rsidTr="00D5693C">
        <w:trPr>
          <w:trHeight w:val="255"/>
        </w:trPr>
        <w:tc>
          <w:tcPr>
            <w:tcW w:w="2490" w:type="dxa"/>
            <w:shd w:val="clear" w:color="auto" w:fill="DEEAF6" w:themeFill="accent1" w:themeFillTint="33"/>
          </w:tcPr>
          <w:p w14:paraId="1E7D2974" w14:textId="77777777" w:rsidR="00D5693C" w:rsidRPr="004A3AED" w:rsidRDefault="00D5693C" w:rsidP="008F1AA6">
            <w:pPr>
              <w:ind w:left="-69"/>
              <w:contextualSpacing/>
              <w:rPr>
                <w:rFonts w:cs="Times New Roman"/>
                <w:lang w:val="en-GB"/>
              </w:rPr>
            </w:pPr>
            <w:r w:rsidRPr="004A3AED">
              <w:rPr>
                <w:rFonts w:cs="Times New Roman"/>
                <w:lang w:val="en-GB"/>
              </w:rPr>
              <w:t>LEARNING OUTCOME (NAME)</w:t>
            </w:r>
          </w:p>
        </w:tc>
        <w:tc>
          <w:tcPr>
            <w:tcW w:w="6840" w:type="dxa"/>
            <w:shd w:val="clear" w:color="auto" w:fill="DEEAF6" w:themeFill="accent1" w:themeFillTint="33"/>
          </w:tcPr>
          <w:p w14:paraId="42AC0A5A" w14:textId="77777777" w:rsidR="00D5693C" w:rsidRPr="004A3AED" w:rsidRDefault="00D5693C" w:rsidP="008F1AA6">
            <w:pPr>
              <w:rPr>
                <w:rFonts w:cs="Times New Roman"/>
                <w:lang w:val="en-GB"/>
              </w:rPr>
            </w:pPr>
            <w:r w:rsidRPr="004A3AED">
              <w:rPr>
                <w:rFonts w:cs="Times New Roman"/>
                <w:b/>
                <w:lang w:val="en-GB"/>
              </w:rPr>
              <w:t>Apply norms of the international law of the sea to specific cases from state practice.</w:t>
            </w:r>
          </w:p>
        </w:tc>
      </w:tr>
      <w:tr w:rsidR="001A7C3A" w:rsidRPr="004A3AED" w14:paraId="3BE5E3A2" w14:textId="77777777" w:rsidTr="00D5693C">
        <w:trPr>
          <w:trHeight w:val="255"/>
        </w:trPr>
        <w:tc>
          <w:tcPr>
            <w:tcW w:w="2490" w:type="dxa"/>
          </w:tcPr>
          <w:p w14:paraId="2E87D5F8" w14:textId="77777777" w:rsidR="001A7C3A" w:rsidRPr="004A3AED" w:rsidRDefault="001A7C3A" w:rsidP="00550226">
            <w:pPr>
              <w:pStyle w:val="P68B1DB1-Normal4"/>
              <w:numPr>
                <w:ilvl w:val="0"/>
                <w:numId w:val="1180"/>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40" w:type="dxa"/>
            <w:shd w:val="clear" w:color="auto" w:fill="E7E6E6" w:themeFill="background2"/>
          </w:tcPr>
          <w:p w14:paraId="2C285B45" w14:textId="77777777" w:rsidR="001A7C3A" w:rsidRPr="004A3AED" w:rsidRDefault="001A7C3A" w:rsidP="001A7C3A">
            <w:pPr>
              <w:rPr>
                <w:rFonts w:cs="Times New Roman"/>
                <w:lang w:val="en-GB"/>
              </w:rPr>
            </w:pPr>
            <w:r w:rsidRPr="004A3AED">
              <w:rPr>
                <w:rFonts w:cs="Times New Roman"/>
                <w:lang w:val="en-GB"/>
              </w:rPr>
              <w:t>12. Asses legal doctrines and principles in dimensions of their development and in relation to contemporary legal systems.</w:t>
            </w:r>
          </w:p>
          <w:p w14:paraId="2342272E" w14:textId="77777777" w:rsidR="001A7C3A" w:rsidRPr="004A3AED" w:rsidRDefault="001A7C3A" w:rsidP="001A7C3A">
            <w:pPr>
              <w:pStyle w:val="Odlomakpopisa"/>
              <w:ind w:left="38"/>
              <w:rPr>
                <w:rFonts w:asciiTheme="minorHAnsi" w:hAnsiTheme="minorHAnsi"/>
                <w:sz w:val="22"/>
                <w:szCs w:val="22"/>
                <w:lang w:val="en-GB"/>
              </w:rPr>
            </w:pPr>
            <w:r w:rsidRPr="004A3AED">
              <w:rPr>
                <w:rFonts w:asciiTheme="minorHAnsi" w:hAnsiTheme="minorHAnsi"/>
                <w:sz w:val="22"/>
                <w:szCs w:val="22"/>
                <w:lang w:val="en-GB"/>
              </w:rPr>
              <w:t>13. Combine legal concepts and principles of contemporary legal system.</w:t>
            </w:r>
          </w:p>
        </w:tc>
      </w:tr>
      <w:tr w:rsidR="001A7C3A" w:rsidRPr="004A3AED" w14:paraId="36CB337C" w14:textId="77777777" w:rsidTr="00D5693C">
        <w:trPr>
          <w:trHeight w:val="255"/>
        </w:trPr>
        <w:tc>
          <w:tcPr>
            <w:tcW w:w="2490" w:type="dxa"/>
          </w:tcPr>
          <w:p w14:paraId="7D5A821C" w14:textId="77777777" w:rsidR="001A7C3A" w:rsidRPr="004A3AED" w:rsidRDefault="001A7C3A" w:rsidP="00550226">
            <w:pPr>
              <w:pStyle w:val="P68B1DB1-Normal4"/>
              <w:numPr>
                <w:ilvl w:val="0"/>
                <w:numId w:val="1180"/>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40" w:type="dxa"/>
            <w:shd w:val="clear" w:color="auto" w:fill="E7E6E6" w:themeFill="background2"/>
          </w:tcPr>
          <w:p w14:paraId="143E5839" w14:textId="77777777" w:rsidR="001A7C3A" w:rsidRPr="004A3AED" w:rsidRDefault="001A7C3A" w:rsidP="001A7C3A">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Application</w:t>
            </w:r>
          </w:p>
        </w:tc>
      </w:tr>
      <w:tr w:rsidR="001A7C3A" w:rsidRPr="004A3AED" w14:paraId="6D317D6C" w14:textId="77777777" w:rsidTr="00D5693C">
        <w:trPr>
          <w:trHeight w:val="255"/>
        </w:trPr>
        <w:tc>
          <w:tcPr>
            <w:tcW w:w="2490" w:type="dxa"/>
          </w:tcPr>
          <w:p w14:paraId="2C82FF67" w14:textId="77777777" w:rsidR="001A7C3A" w:rsidRPr="004A3AED" w:rsidRDefault="001A7C3A" w:rsidP="00550226">
            <w:pPr>
              <w:pStyle w:val="P68B1DB1-Normal4"/>
              <w:numPr>
                <w:ilvl w:val="0"/>
                <w:numId w:val="1180"/>
              </w:numPr>
              <w:ind w:left="396"/>
              <w:contextualSpacing/>
              <w:rPr>
                <w:rFonts w:asciiTheme="minorHAnsi" w:hAnsiTheme="minorHAnsi"/>
                <w:sz w:val="22"/>
                <w:szCs w:val="22"/>
              </w:rPr>
            </w:pPr>
            <w:r w:rsidRPr="004A3AED">
              <w:rPr>
                <w:rFonts w:asciiTheme="minorHAnsi" w:hAnsiTheme="minorHAnsi"/>
                <w:sz w:val="22"/>
                <w:szCs w:val="22"/>
              </w:rPr>
              <w:t>SKILLS</w:t>
            </w:r>
          </w:p>
        </w:tc>
        <w:tc>
          <w:tcPr>
            <w:tcW w:w="6840" w:type="dxa"/>
            <w:shd w:val="clear" w:color="auto" w:fill="E7E6E6" w:themeFill="background2"/>
          </w:tcPr>
          <w:p w14:paraId="388CE6B7" w14:textId="77777777" w:rsidR="001A7C3A" w:rsidRPr="004A3AED" w:rsidRDefault="001A7C3A" w:rsidP="001A7C3A">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Skill of information management, logical argumentation with</w:t>
            </w:r>
          </w:p>
          <w:p w14:paraId="107BBB39" w14:textId="77777777" w:rsidR="001A7C3A" w:rsidRPr="004A3AED" w:rsidRDefault="001A7C3A" w:rsidP="001A7C3A">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respecting different opinions, skill of systemic</w:t>
            </w:r>
          </w:p>
          <w:p w14:paraId="75CA2AC8" w14:textId="77777777" w:rsidR="001A7C3A" w:rsidRPr="004A3AED" w:rsidRDefault="001A7C3A" w:rsidP="001A7C3A">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usage of information, skill of clear oral and written</w:t>
            </w:r>
          </w:p>
          <w:p w14:paraId="67D839E2" w14:textId="77777777" w:rsidR="001A7C3A" w:rsidRPr="004A3AED" w:rsidRDefault="001A7C3A" w:rsidP="001A7C3A">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production, skill of knowledge application.</w:t>
            </w:r>
          </w:p>
        </w:tc>
      </w:tr>
      <w:tr w:rsidR="001A7C3A" w:rsidRPr="004A3AED" w14:paraId="2AE8E52B" w14:textId="77777777" w:rsidTr="00D5693C">
        <w:trPr>
          <w:trHeight w:val="255"/>
        </w:trPr>
        <w:tc>
          <w:tcPr>
            <w:tcW w:w="2490" w:type="dxa"/>
          </w:tcPr>
          <w:p w14:paraId="1EA58EC6" w14:textId="77777777" w:rsidR="001A7C3A" w:rsidRPr="004A3AED" w:rsidRDefault="001A7C3A" w:rsidP="00550226">
            <w:pPr>
              <w:pStyle w:val="P68B1DB1-Normal4"/>
              <w:numPr>
                <w:ilvl w:val="0"/>
                <w:numId w:val="1180"/>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40" w:type="dxa"/>
            <w:shd w:val="clear" w:color="auto" w:fill="E7E6E6" w:themeFill="background2"/>
          </w:tcPr>
          <w:p w14:paraId="50630331" w14:textId="77777777" w:rsidR="001A7C3A" w:rsidRPr="004A3AED" w:rsidRDefault="001A7C3A" w:rsidP="001A7C3A">
            <w:pPr>
              <w:rPr>
                <w:rFonts w:cs="Times New Roman"/>
                <w:lang w:val="en-GB"/>
              </w:rPr>
            </w:pPr>
            <w:r w:rsidRPr="004A3AED">
              <w:rPr>
                <w:rFonts w:cs="Times New Roman"/>
                <w:lang w:val="en-GB"/>
              </w:rPr>
              <w:t>Course chapters:</w:t>
            </w:r>
          </w:p>
          <w:p w14:paraId="017E50A9" w14:textId="77777777" w:rsidR="001A7C3A" w:rsidRPr="004A3AED" w:rsidRDefault="001A7C3A" w:rsidP="00550226">
            <w:pPr>
              <w:pStyle w:val="Odlomakpopisa"/>
              <w:numPr>
                <w:ilvl w:val="0"/>
                <w:numId w:val="1181"/>
              </w:numPr>
              <w:spacing w:after="160" w:line="259" w:lineRule="auto"/>
              <w:rPr>
                <w:rFonts w:asciiTheme="minorHAnsi" w:hAnsiTheme="minorHAnsi"/>
                <w:sz w:val="22"/>
                <w:szCs w:val="22"/>
                <w:lang w:val="en-GB"/>
              </w:rPr>
            </w:pPr>
            <w:r w:rsidRPr="004A3AED">
              <w:rPr>
                <w:rFonts w:asciiTheme="minorHAnsi" w:hAnsiTheme="minorHAnsi"/>
                <w:sz w:val="22"/>
                <w:szCs w:val="22"/>
                <w:lang w:val="en-GB"/>
              </w:rPr>
              <w:t>Exploration, exploitation and uses of the sea: navigation (in different maritime zones, straits and canals); fisheries (United Nations Convention on the Law of the Sea, regional agreements, Adriatic Sea); mineral resource exploitation in the seabed (in maritime areas within national jurisdiction, deep seabed mining according to the UN Convention on the Law of the Sea); marine scientific research; development and transfer of marine technology</w:t>
            </w:r>
          </w:p>
          <w:p w14:paraId="65E91F69" w14:textId="77777777" w:rsidR="001A7C3A" w:rsidRPr="004A3AED" w:rsidRDefault="001A7C3A" w:rsidP="00550226">
            <w:pPr>
              <w:pStyle w:val="Odlomakpopisa"/>
              <w:numPr>
                <w:ilvl w:val="0"/>
                <w:numId w:val="1181"/>
              </w:numPr>
              <w:spacing w:after="160" w:line="259" w:lineRule="auto"/>
              <w:rPr>
                <w:rFonts w:asciiTheme="minorHAnsi" w:hAnsiTheme="minorHAnsi"/>
                <w:sz w:val="22"/>
                <w:szCs w:val="22"/>
                <w:lang w:val="en-GB"/>
              </w:rPr>
            </w:pPr>
            <w:r w:rsidRPr="004A3AED">
              <w:rPr>
                <w:rFonts w:asciiTheme="minorHAnsi" w:hAnsiTheme="minorHAnsi"/>
                <w:sz w:val="22"/>
                <w:szCs w:val="22"/>
                <w:lang w:val="en-GB"/>
              </w:rPr>
              <w:t>Protection and preservation of the marine environment: general law (basic principles, sources of pollution, adoption and enforcement of national and international rules); protection of regional seas (especially the Barcelona Convention on the Protection of the Mediterranean with additional protocols)</w:t>
            </w:r>
          </w:p>
          <w:p w14:paraId="3B66EBF1" w14:textId="77777777" w:rsidR="001A7C3A" w:rsidRPr="004A3AED" w:rsidRDefault="001A7C3A" w:rsidP="00550226">
            <w:pPr>
              <w:pStyle w:val="Odlomakpopisa"/>
              <w:numPr>
                <w:ilvl w:val="0"/>
                <w:numId w:val="1181"/>
              </w:numPr>
              <w:spacing w:after="160" w:line="259" w:lineRule="auto"/>
              <w:rPr>
                <w:rFonts w:asciiTheme="minorHAnsi" w:hAnsiTheme="minorHAnsi"/>
                <w:sz w:val="22"/>
                <w:szCs w:val="22"/>
                <w:lang w:val="en-GB"/>
              </w:rPr>
            </w:pPr>
            <w:r w:rsidRPr="004A3AED">
              <w:rPr>
                <w:rFonts w:asciiTheme="minorHAnsi" w:hAnsiTheme="minorHAnsi"/>
                <w:sz w:val="22"/>
                <w:szCs w:val="22"/>
                <w:lang w:val="en-GB"/>
              </w:rPr>
              <w:t>Protection of the Adriatic Sea</w:t>
            </w:r>
          </w:p>
          <w:p w14:paraId="767657F6" w14:textId="77777777" w:rsidR="001A7C3A" w:rsidRPr="004A3AED" w:rsidRDefault="001A7C3A" w:rsidP="00550226">
            <w:pPr>
              <w:pStyle w:val="Odlomakpopisa"/>
              <w:numPr>
                <w:ilvl w:val="0"/>
                <w:numId w:val="1181"/>
              </w:numPr>
              <w:spacing w:after="160" w:line="259" w:lineRule="auto"/>
              <w:rPr>
                <w:rFonts w:asciiTheme="minorHAnsi" w:hAnsiTheme="minorHAnsi"/>
                <w:sz w:val="22"/>
                <w:szCs w:val="22"/>
                <w:lang w:val="en-GB"/>
              </w:rPr>
            </w:pPr>
            <w:r w:rsidRPr="004A3AED">
              <w:rPr>
                <w:rFonts w:asciiTheme="minorHAnsi" w:hAnsiTheme="minorHAnsi"/>
                <w:sz w:val="22"/>
                <w:szCs w:val="22"/>
                <w:lang w:val="en-GB"/>
              </w:rPr>
              <w:t>Peace-time military activities at sea: the UN Convention on the Law of the Sea and peace-time military activities; treaty-based limitations on military activities at sea</w:t>
            </w:r>
          </w:p>
          <w:p w14:paraId="35196949" w14:textId="77777777" w:rsidR="001A7C3A" w:rsidRPr="004A3AED" w:rsidRDefault="001A7C3A" w:rsidP="00550226">
            <w:pPr>
              <w:pStyle w:val="Odlomakpopisa"/>
              <w:numPr>
                <w:ilvl w:val="0"/>
                <w:numId w:val="1181"/>
              </w:numPr>
              <w:spacing w:after="160" w:line="259" w:lineRule="auto"/>
              <w:rPr>
                <w:rFonts w:asciiTheme="minorHAnsi" w:hAnsiTheme="minorHAnsi"/>
                <w:sz w:val="22"/>
                <w:szCs w:val="22"/>
                <w:lang w:val="en-GB"/>
              </w:rPr>
            </w:pPr>
            <w:r w:rsidRPr="004A3AED">
              <w:rPr>
                <w:rFonts w:asciiTheme="minorHAnsi" w:hAnsiTheme="minorHAnsi"/>
                <w:sz w:val="22"/>
                <w:szCs w:val="22"/>
                <w:lang w:val="en-GB"/>
              </w:rPr>
              <w:t xml:space="preserve">Dispute settlement in the field of the international law of the sea: general international law; Geneva Conventions, 1958; </w:t>
            </w:r>
            <w:r w:rsidRPr="004A3AED">
              <w:rPr>
                <w:rFonts w:asciiTheme="minorHAnsi" w:hAnsiTheme="minorHAnsi"/>
                <w:sz w:val="22"/>
                <w:szCs w:val="22"/>
                <w:lang w:val="en-GB"/>
              </w:rPr>
              <w:lastRenderedPageBreak/>
              <w:t>regional arrangements; dispute settlement mechanism of the UN Convention on the Law of the Sea</w:t>
            </w:r>
          </w:p>
        </w:tc>
      </w:tr>
      <w:tr w:rsidR="001A7C3A" w:rsidRPr="004A3AED" w14:paraId="00032CD3" w14:textId="77777777" w:rsidTr="00D5693C">
        <w:trPr>
          <w:trHeight w:val="255"/>
        </w:trPr>
        <w:tc>
          <w:tcPr>
            <w:tcW w:w="2490" w:type="dxa"/>
          </w:tcPr>
          <w:p w14:paraId="43AC7FAF" w14:textId="77777777" w:rsidR="001A7C3A" w:rsidRPr="004A3AED" w:rsidRDefault="001A7C3A" w:rsidP="00550226">
            <w:pPr>
              <w:pStyle w:val="P68B1DB1-Normal4"/>
              <w:numPr>
                <w:ilvl w:val="0"/>
                <w:numId w:val="1180"/>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40" w:type="dxa"/>
            <w:shd w:val="clear" w:color="auto" w:fill="E7E6E6" w:themeFill="background2"/>
          </w:tcPr>
          <w:p w14:paraId="4BAB26FA" w14:textId="77777777" w:rsidR="001A7C3A" w:rsidRPr="004A3AED" w:rsidRDefault="001A7C3A" w:rsidP="001A7C3A">
            <w:pPr>
              <w:rPr>
                <w:rFonts w:cs="Times New Roman"/>
                <w:lang w:val="en-GB"/>
              </w:rPr>
            </w:pPr>
            <w:r w:rsidRPr="004A3AED">
              <w:rPr>
                <w:rFonts w:cs="Times New Roman"/>
                <w:lang w:val="en-GB"/>
              </w:rPr>
              <w:t>Lectures, moderated discussion, work on legal texts, reading of literature.</w:t>
            </w:r>
          </w:p>
        </w:tc>
      </w:tr>
      <w:tr w:rsidR="001A7C3A" w:rsidRPr="004A3AED" w14:paraId="66D3210C" w14:textId="77777777" w:rsidTr="00D5693C">
        <w:trPr>
          <w:trHeight w:val="255"/>
        </w:trPr>
        <w:tc>
          <w:tcPr>
            <w:tcW w:w="2490" w:type="dxa"/>
          </w:tcPr>
          <w:p w14:paraId="14DB52A0" w14:textId="77777777" w:rsidR="001A7C3A" w:rsidRPr="004A3AED" w:rsidRDefault="001A7C3A" w:rsidP="00550226">
            <w:pPr>
              <w:pStyle w:val="P68B1DB1-Normal4"/>
              <w:numPr>
                <w:ilvl w:val="0"/>
                <w:numId w:val="1180"/>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40" w:type="dxa"/>
            <w:shd w:val="clear" w:color="auto" w:fill="E7E6E6" w:themeFill="background2"/>
          </w:tcPr>
          <w:p w14:paraId="3CFD91E7" w14:textId="77777777" w:rsidR="001A7C3A" w:rsidRPr="004A3AED" w:rsidRDefault="001A7C3A" w:rsidP="00550226">
            <w:pPr>
              <w:pStyle w:val="Odlomakpopisa"/>
              <w:numPr>
                <w:ilvl w:val="0"/>
                <w:numId w:val="118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Oral exam</w:t>
            </w:r>
          </w:p>
        </w:tc>
      </w:tr>
      <w:tr w:rsidR="00D5693C" w:rsidRPr="004A3AED" w14:paraId="1685CC69" w14:textId="77777777" w:rsidTr="00D5693C">
        <w:trPr>
          <w:trHeight w:val="255"/>
        </w:trPr>
        <w:tc>
          <w:tcPr>
            <w:tcW w:w="2490" w:type="dxa"/>
            <w:shd w:val="clear" w:color="auto" w:fill="DEEAF6" w:themeFill="accent1" w:themeFillTint="33"/>
          </w:tcPr>
          <w:p w14:paraId="4CA7AE83" w14:textId="77777777" w:rsidR="00D5693C" w:rsidRPr="004A3AED" w:rsidRDefault="00D5693C" w:rsidP="008F1AA6">
            <w:pPr>
              <w:ind w:left="-69"/>
              <w:contextualSpacing/>
              <w:rPr>
                <w:rFonts w:cs="Times New Roman"/>
                <w:lang w:val="en-GB"/>
              </w:rPr>
            </w:pPr>
            <w:r w:rsidRPr="004A3AED">
              <w:rPr>
                <w:rFonts w:cs="Times New Roman"/>
                <w:lang w:val="en-GB"/>
              </w:rPr>
              <w:t>LEARNING OUTCOME (NAME)</w:t>
            </w:r>
          </w:p>
        </w:tc>
        <w:tc>
          <w:tcPr>
            <w:tcW w:w="6840" w:type="dxa"/>
            <w:shd w:val="clear" w:color="auto" w:fill="DEEAF6" w:themeFill="accent1" w:themeFillTint="33"/>
          </w:tcPr>
          <w:p w14:paraId="57DEB9AB" w14:textId="77777777" w:rsidR="00D5693C" w:rsidRPr="004A3AED" w:rsidRDefault="00D5693C" w:rsidP="008F1AA6">
            <w:pPr>
              <w:rPr>
                <w:rFonts w:cs="Times New Roman"/>
                <w:lang w:val="en-GB"/>
              </w:rPr>
            </w:pPr>
            <w:r w:rsidRPr="004A3AED">
              <w:rPr>
                <w:rFonts w:cs="Times New Roman"/>
                <w:b/>
                <w:lang w:val="en-GB"/>
              </w:rPr>
              <w:t>Construe the interrelation between the various legal concepts in the subsystem of the law of the sea and their systemic embeddedness into public international law as a whole.</w:t>
            </w:r>
          </w:p>
        </w:tc>
      </w:tr>
      <w:tr w:rsidR="001A7C3A" w:rsidRPr="004A3AED" w14:paraId="69CC4CFA" w14:textId="77777777" w:rsidTr="00D5693C">
        <w:trPr>
          <w:trHeight w:val="255"/>
        </w:trPr>
        <w:tc>
          <w:tcPr>
            <w:tcW w:w="2490" w:type="dxa"/>
          </w:tcPr>
          <w:p w14:paraId="25FF9237" w14:textId="77777777" w:rsidR="001A7C3A" w:rsidRPr="004A3AED" w:rsidRDefault="001A7C3A" w:rsidP="00550226">
            <w:pPr>
              <w:pStyle w:val="P68B1DB1-Normal4"/>
              <w:numPr>
                <w:ilvl w:val="0"/>
                <w:numId w:val="1183"/>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40" w:type="dxa"/>
            <w:shd w:val="clear" w:color="auto" w:fill="E7E6E6" w:themeFill="background2"/>
          </w:tcPr>
          <w:p w14:paraId="5899190D" w14:textId="77777777" w:rsidR="001A7C3A" w:rsidRPr="004A3AED" w:rsidRDefault="001A7C3A" w:rsidP="001A7C3A">
            <w:pPr>
              <w:pStyle w:val="Odlomakpopisa"/>
              <w:ind w:left="38"/>
              <w:rPr>
                <w:rFonts w:asciiTheme="minorHAnsi" w:hAnsiTheme="minorHAnsi"/>
                <w:sz w:val="22"/>
                <w:szCs w:val="22"/>
                <w:lang w:val="en-GB"/>
              </w:rPr>
            </w:pPr>
            <w:r w:rsidRPr="004A3AED">
              <w:rPr>
                <w:rFonts w:asciiTheme="minorHAnsi" w:hAnsiTheme="minorHAnsi"/>
                <w:sz w:val="22"/>
                <w:szCs w:val="22"/>
                <w:lang w:val="en-GB"/>
              </w:rPr>
              <w:t>1. Identify historical, political, economic, European, international and other societal factors important for creation and application of the law</w:t>
            </w:r>
          </w:p>
          <w:p w14:paraId="0462F619" w14:textId="77777777" w:rsidR="001A7C3A" w:rsidRPr="004A3AED" w:rsidRDefault="001A7C3A" w:rsidP="001A7C3A">
            <w:pPr>
              <w:pStyle w:val="Odlomakpopisa"/>
              <w:ind w:left="38"/>
              <w:rPr>
                <w:rFonts w:asciiTheme="minorHAnsi" w:hAnsiTheme="minorHAnsi"/>
                <w:sz w:val="22"/>
                <w:szCs w:val="22"/>
                <w:lang w:val="en-GB"/>
              </w:rPr>
            </w:pPr>
          </w:p>
          <w:p w14:paraId="6387BF8C" w14:textId="77777777" w:rsidR="001A7C3A" w:rsidRPr="004A3AED" w:rsidRDefault="001A7C3A" w:rsidP="001A7C3A">
            <w:pPr>
              <w:pStyle w:val="Odlomakpopisa"/>
              <w:ind w:left="38"/>
              <w:rPr>
                <w:rFonts w:asciiTheme="minorHAnsi" w:hAnsiTheme="minorHAnsi"/>
                <w:sz w:val="22"/>
                <w:szCs w:val="22"/>
                <w:lang w:val="en-GB"/>
              </w:rPr>
            </w:pPr>
            <w:r w:rsidRPr="004A3AED">
              <w:rPr>
                <w:rFonts w:asciiTheme="minorHAnsi" w:hAnsiTheme="minorHAnsi"/>
                <w:sz w:val="22"/>
                <w:szCs w:val="22"/>
                <w:lang w:val="en-GB"/>
              </w:rPr>
              <w:t>4. Classify and explain normative frame for the specific legal field</w:t>
            </w:r>
          </w:p>
        </w:tc>
      </w:tr>
      <w:tr w:rsidR="001A7C3A" w:rsidRPr="004A3AED" w14:paraId="67E023AE" w14:textId="77777777" w:rsidTr="00D5693C">
        <w:trPr>
          <w:trHeight w:val="255"/>
        </w:trPr>
        <w:tc>
          <w:tcPr>
            <w:tcW w:w="2490" w:type="dxa"/>
          </w:tcPr>
          <w:p w14:paraId="5DB1FAF8" w14:textId="77777777" w:rsidR="001A7C3A" w:rsidRPr="004A3AED" w:rsidRDefault="001A7C3A" w:rsidP="00550226">
            <w:pPr>
              <w:pStyle w:val="P68B1DB1-Normal4"/>
              <w:numPr>
                <w:ilvl w:val="0"/>
                <w:numId w:val="1183"/>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40" w:type="dxa"/>
            <w:shd w:val="clear" w:color="auto" w:fill="E7E6E6" w:themeFill="background2"/>
          </w:tcPr>
          <w:p w14:paraId="0FF5E85E" w14:textId="77777777" w:rsidR="001A7C3A" w:rsidRPr="004A3AED" w:rsidRDefault="001A7C3A" w:rsidP="001A7C3A">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Synthesis</w:t>
            </w:r>
          </w:p>
        </w:tc>
      </w:tr>
      <w:tr w:rsidR="001A7C3A" w:rsidRPr="004A3AED" w14:paraId="65AFA618" w14:textId="77777777" w:rsidTr="00D5693C">
        <w:trPr>
          <w:trHeight w:val="255"/>
        </w:trPr>
        <w:tc>
          <w:tcPr>
            <w:tcW w:w="2490" w:type="dxa"/>
          </w:tcPr>
          <w:p w14:paraId="1CC5B9A2" w14:textId="77777777" w:rsidR="001A7C3A" w:rsidRPr="004A3AED" w:rsidRDefault="001A7C3A" w:rsidP="00550226">
            <w:pPr>
              <w:pStyle w:val="P68B1DB1-Normal4"/>
              <w:numPr>
                <w:ilvl w:val="0"/>
                <w:numId w:val="1183"/>
              </w:numPr>
              <w:ind w:left="396"/>
              <w:contextualSpacing/>
              <w:rPr>
                <w:rFonts w:asciiTheme="minorHAnsi" w:hAnsiTheme="minorHAnsi"/>
                <w:sz w:val="22"/>
                <w:szCs w:val="22"/>
              </w:rPr>
            </w:pPr>
            <w:r w:rsidRPr="004A3AED">
              <w:rPr>
                <w:rFonts w:asciiTheme="minorHAnsi" w:hAnsiTheme="minorHAnsi"/>
                <w:sz w:val="22"/>
                <w:szCs w:val="22"/>
              </w:rPr>
              <w:t>SKILLS</w:t>
            </w:r>
          </w:p>
        </w:tc>
        <w:tc>
          <w:tcPr>
            <w:tcW w:w="6840" w:type="dxa"/>
            <w:shd w:val="clear" w:color="auto" w:fill="E7E6E6" w:themeFill="background2"/>
          </w:tcPr>
          <w:p w14:paraId="686F3326" w14:textId="77777777" w:rsidR="001A7C3A" w:rsidRPr="004A3AED" w:rsidRDefault="001A7C3A" w:rsidP="001A7C3A">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Skill of information management, logical argumentation with</w:t>
            </w:r>
          </w:p>
          <w:p w14:paraId="0D0A1498" w14:textId="77777777" w:rsidR="001A7C3A" w:rsidRPr="004A3AED" w:rsidRDefault="001A7C3A" w:rsidP="001A7C3A">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respecting different opinions, skill of systemic</w:t>
            </w:r>
          </w:p>
          <w:p w14:paraId="56C4D240" w14:textId="77777777" w:rsidR="001A7C3A" w:rsidRPr="004A3AED" w:rsidRDefault="001A7C3A" w:rsidP="001A7C3A">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usage of information, skill of clear oral and written</w:t>
            </w:r>
          </w:p>
          <w:p w14:paraId="57C2C295" w14:textId="77777777" w:rsidR="001A7C3A" w:rsidRPr="004A3AED" w:rsidRDefault="001A7C3A" w:rsidP="001A7C3A">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production, skill of knowledge application.</w:t>
            </w:r>
          </w:p>
        </w:tc>
      </w:tr>
      <w:tr w:rsidR="001A7C3A" w:rsidRPr="004A3AED" w14:paraId="10E80CF1" w14:textId="77777777" w:rsidTr="00D5693C">
        <w:trPr>
          <w:trHeight w:val="255"/>
        </w:trPr>
        <w:tc>
          <w:tcPr>
            <w:tcW w:w="2490" w:type="dxa"/>
          </w:tcPr>
          <w:p w14:paraId="1E83CA00" w14:textId="77777777" w:rsidR="001A7C3A" w:rsidRPr="004A3AED" w:rsidRDefault="001A7C3A" w:rsidP="00550226">
            <w:pPr>
              <w:pStyle w:val="P68B1DB1-Normal4"/>
              <w:numPr>
                <w:ilvl w:val="0"/>
                <w:numId w:val="1183"/>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40" w:type="dxa"/>
            <w:shd w:val="clear" w:color="auto" w:fill="E7E6E6" w:themeFill="background2"/>
          </w:tcPr>
          <w:p w14:paraId="40E92F54" w14:textId="77777777" w:rsidR="001A7C3A" w:rsidRPr="004A3AED" w:rsidRDefault="001A7C3A" w:rsidP="001A7C3A">
            <w:pPr>
              <w:rPr>
                <w:rFonts w:cs="Times New Roman"/>
                <w:lang w:val="en-GB"/>
              </w:rPr>
            </w:pPr>
            <w:r w:rsidRPr="004A3AED">
              <w:rPr>
                <w:rFonts w:cs="Times New Roman"/>
                <w:lang w:val="en-GB"/>
              </w:rPr>
              <w:t>Course chapters:</w:t>
            </w:r>
          </w:p>
          <w:p w14:paraId="4CC96E60" w14:textId="77777777" w:rsidR="001A7C3A" w:rsidRPr="004A3AED" w:rsidRDefault="001A7C3A" w:rsidP="00550226">
            <w:pPr>
              <w:pStyle w:val="Odlomakpopisa"/>
              <w:numPr>
                <w:ilvl w:val="0"/>
                <w:numId w:val="1169"/>
              </w:numPr>
              <w:spacing w:after="160" w:line="259" w:lineRule="auto"/>
              <w:rPr>
                <w:rFonts w:asciiTheme="minorHAnsi" w:hAnsiTheme="minorHAnsi"/>
                <w:sz w:val="22"/>
                <w:szCs w:val="22"/>
                <w:lang w:val="en-GB"/>
              </w:rPr>
            </w:pPr>
            <w:r w:rsidRPr="004A3AED">
              <w:rPr>
                <w:rFonts w:asciiTheme="minorHAnsi" w:hAnsiTheme="minorHAnsi"/>
                <w:sz w:val="22"/>
                <w:szCs w:val="22"/>
                <w:lang w:val="en-GB"/>
              </w:rPr>
              <w:t>Sources of the law of the sea</w:t>
            </w:r>
          </w:p>
          <w:p w14:paraId="669C2FF1" w14:textId="77777777" w:rsidR="001A7C3A" w:rsidRPr="004A3AED" w:rsidRDefault="001A7C3A" w:rsidP="00550226">
            <w:pPr>
              <w:pStyle w:val="Odlomakpopisa"/>
              <w:numPr>
                <w:ilvl w:val="0"/>
                <w:numId w:val="1169"/>
              </w:numPr>
              <w:spacing w:after="160" w:line="259" w:lineRule="auto"/>
              <w:rPr>
                <w:rFonts w:asciiTheme="minorHAnsi" w:hAnsiTheme="minorHAnsi"/>
                <w:sz w:val="22"/>
                <w:szCs w:val="22"/>
                <w:lang w:val="en-GB"/>
              </w:rPr>
            </w:pPr>
            <w:r w:rsidRPr="004A3AED">
              <w:rPr>
                <w:rFonts w:asciiTheme="minorHAnsi" w:hAnsiTheme="minorHAnsi"/>
                <w:sz w:val="22"/>
                <w:szCs w:val="22"/>
                <w:lang w:val="en-GB"/>
              </w:rPr>
              <w:t>Legal regimes of different parts of the sea, the seabed and its subsoil: internal waters; territorial sea; archipelagic waters; contiguous zone; exclusive economic zone; continental shelf; highs seas; International Seabed Area</w:t>
            </w:r>
          </w:p>
        </w:tc>
      </w:tr>
      <w:tr w:rsidR="001A7C3A" w:rsidRPr="004A3AED" w14:paraId="23623673" w14:textId="77777777" w:rsidTr="00D5693C">
        <w:trPr>
          <w:trHeight w:val="255"/>
        </w:trPr>
        <w:tc>
          <w:tcPr>
            <w:tcW w:w="2490" w:type="dxa"/>
          </w:tcPr>
          <w:p w14:paraId="31452B9B" w14:textId="77777777" w:rsidR="001A7C3A" w:rsidRPr="004A3AED" w:rsidRDefault="001A7C3A" w:rsidP="00550226">
            <w:pPr>
              <w:pStyle w:val="P68B1DB1-Normal4"/>
              <w:numPr>
                <w:ilvl w:val="0"/>
                <w:numId w:val="1183"/>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40" w:type="dxa"/>
            <w:shd w:val="clear" w:color="auto" w:fill="E7E6E6" w:themeFill="background2"/>
          </w:tcPr>
          <w:p w14:paraId="45A699AC" w14:textId="77777777" w:rsidR="001A7C3A" w:rsidRPr="004A3AED" w:rsidRDefault="001A7C3A" w:rsidP="001A7C3A">
            <w:pPr>
              <w:rPr>
                <w:rFonts w:cs="Times New Roman"/>
                <w:lang w:val="en-GB"/>
              </w:rPr>
            </w:pPr>
            <w:r w:rsidRPr="004A3AED">
              <w:rPr>
                <w:rFonts w:cs="Times New Roman"/>
                <w:lang w:val="en-GB"/>
              </w:rPr>
              <w:t>Lectures, moderated discussion, work on legal texts, reading of literature.</w:t>
            </w:r>
          </w:p>
        </w:tc>
      </w:tr>
      <w:tr w:rsidR="001A7C3A" w:rsidRPr="004A3AED" w14:paraId="49A2D143" w14:textId="77777777" w:rsidTr="00D5693C">
        <w:trPr>
          <w:trHeight w:val="255"/>
        </w:trPr>
        <w:tc>
          <w:tcPr>
            <w:tcW w:w="2490" w:type="dxa"/>
          </w:tcPr>
          <w:p w14:paraId="09CFA0E3" w14:textId="77777777" w:rsidR="001A7C3A" w:rsidRPr="004A3AED" w:rsidRDefault="001A7C3A" w:rsidP="00550226">
            <w:pPr>
              <w:pStyle w:val="P68B1DB1-Normal4"/>
              <w:numPr>
                <w:ilvl w:val="0"/>
                <w:numId w:val="1183"/>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40" w:type="dxa"/>
            <w:shd w:val="clear" w:color="auto" w:fill="E7E6E6" w:themeFill="background2"/>
          </w:tcPr>
          <w:p w14:paraId="7D5BE666" w14:textId="77777777" w:rsidR="001A7C3A" w:rsidRPr="004A3AED" w:rsidRDefault="001A7C3A" w:rsidP="00550226">
            <w:pPr>
              <w:pStyle w:val="Odlomakpopisa"/>
              <w:numPr>
                <w:ilvl w:val="0"/>
                <w:numId w:val="116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Oral exam</w:t>
            </w:r>
          </w:p>
        </w:tc>
      </w:tr>
    </w:tbl>
    <w:p w14:paraId="0642DB13" w14:textId="77777777" w:rsidR="00EF34F5" w:rsidRPr="004A3AED" w:rsidRDefault="00EF34F5"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4DDB1250" w14:textId="77777777" w:rsidR="00EF34F5" w:rsidRPr="004A3AED" w:rsidRDefault="00EF34F5"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685A598E"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INT</w:t>
      </w:r>
      <w:r w:rsidR="00EF34F5" w:rsidRPr="004A3AED">
        <w:rPr>
          <w:rFonts w:eastAsia="Times New Roman" w:cs="Times New Roman"/>
          <w:b/>
          <w:color w:val="1F3864" w:themeColor="accent5" w:themeShade="80"/>
          <w:sz w:val="28"/>
          <w:szCs w:val="28"/>
          <w:lang w:eastAsia="hr-HR"/>
        </w:rPr>
        <w:t>ERNET GOVERNANCE AND REGULATION – 9. semestar</w:t>
      </w:r>
    </w:p>
    <w:p w14:paraId="6D2A9C43" w14:textId="77777777" w:rsidR="00EF34F5" w:rsidRPr="004A3AED" w:rsidRDefault="00EF34F5"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16B9A3F6" w14:textId="77777777" w:rsidR="00EF34F5" w:rsidRPr="004A3AED" w:rsidRDefault="00EF34F5"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6AD3E450"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INTRODUCTION TO C</w:t>
      </w:r>
      <w:r w:rsidR="00EF34F5" w:rsidRPr="004A3AED">
        <w:rPr>
          <w:rFonts w:eastAsia="Times New Roman" w:cs="Times New Roman"/>
          <w:b/>
          <w:color w:val="1F3864" w:themeColor="accent5" w:themeShade="80"/>
          <w:sz w:val="28"/>
          <w:szCs w:val="28"/>
          <w:lang w:eastAsia="hr-HR"/>
        </w:rPr>
        <w:t>ROATIAN CRIMINAL JUSTICE SYSTEM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7935AF" w:rsidRPr="004A3AED" w14:paraId="1CC5AF9D" w14:textId="77777777" w:rsidTr="008F1AA6">
        <w:trPr>
          <w:trHeight w:val="570"/>
        </w:trPr>
        <w:tc>
          <w:tcPr>
            <w:tcW w:w="2440" w:type="dxa"/>
            <w:shd w:val="clear" w:color="auto" w:fill="9CC2E5" w:themeFill="accent1" w:themeFillTint="99"/>
          </w:tcPr>
          <w:p w14:paraId="5DEAC9FF" w14:textId="77777777" w:rsidR="007935AF" w:rsidRPr="004A3AED" w:rsidRDefault="007935AF" w:rsidP="008F1AA6">
            <w:pPr>
              <w:pStyle w:val="P68B1DB1-Normal2"/>
              <w:rPr>
                <w:rFonts w:asciiTheme="minorHAnsi" w:hAnsiTheme="minorHAnsi"/>
                <w:szCs w:val="28"/>
              </w:rPr>
            </w:pPr>
            <w:r w:rsidRPr="004A3AED">
              <w:rPr>
                <w:rFonts w:asciiTheme="minorHAnsi" w:hAnsiTheme="minorHAnsi"/>
                <w:szCs w:val="28"/>
              </w:rPr>
              <w:lastRenderedPageBreak/>
              <w:t>COURSE</w:t>
            </w:r>
          </w:p>
        </w:tc>
        <w:tc>
          <w:tcPr>
            <w:tcW w:w="6890" w:type="dxa"/>
          </w:tcPr>
          <w:p w14:paraId="13541C13" w14:textId="77777777" w:rsidR="007935AF" w:rsidRPr="004A3AED" w:rsidRDefault="007935AF" w:rsidP="008F1AA6">
            <w:pPr>
              <w:pStyle w:val="P68B1DB1-Normal3"/>
              <w:rPr>
                <w:rFonts w:asciiTheme="minorHAnsi" w:hAnsiTheme="minorHAnsi"/>
                <w:sz w:val="28"/>
                <w:szCs w:val="28"/>
              </w:rPr>
            </w:pPr>
            <w:r w:rsidRPr="004A3AED">
              <w:rPr>
                <w:rFonts w:asciiTheme="minorHAnsi" w:hAnsiTheme="minorHAnsi"/>
                <w:sz w:val="28"/>
                <w:szCs w:val="28"/>
              </w:rPr>
              <w:t>INTRODUCTION TO CROATIAN CRIMINAL JUSTICE SYSTEM</w:t>
            </w:r>
          </w:p>
        </w:tc>
      </w:tr>
      <w:tr w:rsidR="007935AF" w:rsidRPr="004A3AED" w14:paraId="6027F5C5" w14:textId="77777777" w:rsidTr="008F1AA6">
        <w:trPr>
          <w:trHeight w:val="465"/>
        </w:trPr>
        <w:tc>
          <w:tcPr>
            <w:tcW w:w="2440" w:type="dxa"/>
            <w:shd w:val="clear" w:color="auto" w:fill="F2F2F2" w:themeFill="background1" w:themeFillShade="F2"/>
          </w:tcPr>
          <w:p w14:paraId="66EEE20A" w14:textId="77777777" w:rsidR="007935AF" w:rsidRPr="004A3AED" w:rsidRDefault="007935AF" w:rsidP="008F1AA6">
            <w:pPr>
              <w:pStyle w:val="P68B1DB1-Normal4"/>
              <w:rPr>
                <w:rFonts w:asciiTheme="minorHAnsi" w:hAnsiTheme="minorHAnsi"/>
                <w:sz w:val="22"/>
                <w:szCs w:val="22"/>
              </w:rPr>
            </w:pPr>
            <w:r w:rsidRPr="004A3AED">
              <w:rPr>
                <w:rFonts w:asciiTheme="minorHAnsi" w:hAnsiTheme="minorHAnsi"/>
                <w:sz w:val="22"/>
                <w:szCs w:val="22"/>
              </w:rPr>
              <w:t xml:space="preserve">COMPULSORY OR ELECTIVE/STUDY YEAR IN WHICH THE COURSE IS IMPLEMENTED </w:t>
            </w:r>
          </w:p>
        </w:tc>
        <w:tc>
          <w:tcPr>
            <w:tcW w:w="6890" w:type="dxa"/>
          </w:tcPr>
          <w:p w14:paraId="756288D3" w14:textId="77777777" w:rsidR="007935AF" w:rsidRPr="004A3AED" w:rsidRDefault="007935AF" w:rsidP="008F1AA6">
            <w:pPr>
              <w:pStyle w:val="P68B1DB1-Normal5"/>
              <w:rPr>
                <w:rFonts w:asciiTheme="minorHAnsi" w:hAnsiTheme="minorHAnsi"/>
                <w:sz w:val="22"/>
                <w:szCs w:val="22"/>
              </w:rPr>
            </w:pPr>
            <w:r w:rsidRPr="004A3AED">
              <w:rPr>
                <w:rFonts w:asciiTheme="minorHAnsi" w:hAnsiTheme="minorHAnsi"/>
                <w:sz w:val="22"/>
                <w:szCs w:val="22"/>
              </w:rPr>
              <w:t>ELECTIVE / 5</w:t>
            </w:r>
            <w:r w:rsidRPr="004A3AED">
              <w:rPr>
                <w:rFonts w:asciiTheme="minorHAnsi" w:hAnsiTheme="minorHAnsi"/>
                <w:sz w:val="22"/>
                <w:szCs w:val="22"/>
                <w:vertAlign w:val="superscript"/>
              </w:rPr>
              <w:t>th</w:t>
            </w:r>
            <w:r w:rsidRPr="004A3AED">
              <w:rPr>
                <w:rFonts w:asciiTheme="minorHAnsi" w:hAnsiTheme="minorHAnsi"/>
                <w:sz w:val="22"/>
                <w:szCs w:val="22"/>
              </w:rPr>
              <w:t xml:space="preserve"> YEAR</w:t>
            </w:r>
          </w:p>
        </w:tc>
      </w:tr>
      <w:tr w:rsidR="007935AF" w:rsidRPr="004A3AED" w14:paraId="652071AF" w14:textId="77777777" w:rsidTr="008F1AA6">
        <w:trPr>
          <w:trHeight w:val="300"/>
        </w:trPr>
        <w:tc>
          <w:tcPr>
            <w:tcW w:w="2440" w:type="dxa"/>
            <w:shd w:val="clear" w:color="auto" w:fill="F2F2F2" w:themeFill="background1" w:themeFillShade="F2"/>
          </w:tcPr>
          <w:p w14:paraId="780C6ECA" w14:textId="77777777" w:rsidR="007935AF" w:rsidRPr="004A3AED" w:rsidRDefault="007935AF" w:rsidP="008F1AA6">
            <w:pPr>
              <w:pStyle w:val="P68B1DB1-Normal4"/>
              <w:rPr>
                <w:rFonts w:asciiTheme="minorHAnsi" w:hAnsiTheme="minorHAnsi"/>
                <w:sz w:val="22"/>
                <w:szCs w:val="22"/>
              </w:rPr>
            </w:pPr>
            <w:r w:rsidRPr="004A3AED">
              <w:rPr>
                <w:rFonts w:asciiTheme="minorHAnsi" w:hAnsiTheme="minorHAnsi"/>
                <w:sz w:val="22"/>
                <w:szCs w:val="22"/>
              </w:rPr>
              <w:t>TEACHING FORM (LECTURES, SEMINAR, TUTORIALS, (AND/OR) PRACTICALS)</w:t>
            </w:r>
          </w:p>
        </w:tc>
        <w:tc>
          <w:tcPr>
            <w:tcW w:w="6890" w:type="dxa"/>
          </w:tcPr>
          <w:p w14:paraId="10032EA0" w14:textId="77777777" w:rsidR="007935AF" w:rsidRPr="004A3AED" w:rsidRDefault="007935AF" w:rsidP="008F1AA6">
            <w:pPr>
              <w:pStyle w:val="P68B1DB1-Normal5"/>
              <w:rPr>
                <w:rFonts w:asciiTheme="minorHAnsi" w:hAnsiTheme="minorHAnsi"/>
                <w:sz w:val="22"/>
                <w:szCs w:val="22"/>
              </w:rPr>
            </w:pPr>
            <w:r w:rsidRPr="004A3AED">
              <w:rPr>
                <w:rFonts w:asciiTheme="minorHAnsi" w:hAnsiTheme="minorHAnsi"/>
                <w:sz w:val="22"/>
                <w:szCs w:val="22"/>
              </w:rPr>
              <w:t>LECTURES</w:t>
            </w:r>
          </w:p>
        </w:tc>
      </w:tr>
      <w:tr w:rsidR="007935AF" w:rsidRPr="004A3AED" w14:paraId="3728FF53" w14:textId="77777777" w:rsidTr="008F1AA6">
        <w:trPr>
          <w:trHeight w:val="405"/>
        </w:trPr>
        <w:tc>
          <w:tcPr>
            <w:tcW w:w="2440" w:type="dxa"/>
            <w:shd w:val="clear" w:color="auto" w:fill="F2F2F2" w:themeFill="background1" w:themeFillShade="F2"/>
          </w:tcPr>
          <w:p w14:paraId="28B6444E" w14:textId="77777777" w:rsidR="007935AF" w:rsidRPr="004A3AED" w:rsidRDefault="007935AF" w:rsidP="008F1AA6">
            <w:pPr>
              <w:pStyle w:val="P68B1DB1-Normal4"/>
              <w:rPr>
                <w:rFonts w:asciiTheme="minorHAnsi" w:hAnsiTheme="minorHAnsi"/>
                <w:sz w:val="22"/>
                <w:szCs w:val="22"/>
              </w:rPr>
            </w:pPr>
            <w:r w:rsidRPr="004A3AED">
              <w:rPr>
                <w:rFonts w:asciiTheme="minorHAnsi" w:hAnsiTheme="minorHAnsi"/>
                <w:sz w:val="22"/>
                <w:szCs w:val="22"/>
              </w:rPr>
              <w:t>APPOINTED ECTS CREDITS</w:t>
            </w:r>
          </w:p>
        </w:tc>
        <w:tc>
          <w:tcPr>
            <w:tcW w:w="6890" w:type="dxa"/>
          </w:tcPr>
          <w:p w14:paraId="7367363B" w14:textId="77777777" w:rsidR="007935AF" w:rsidRPr="004A3AED" w:rsidRDefault="007935AF" w:rsidP="008F1AA6">
            <w:pPr>
              <w:pStyle w:val="P68B1DB1-Normal5"/>
              <w:jc w:val="both"/>
              <w:rPr>
                <w:rFonts w:asciiTheme="minorHAnsi" w:hAnsiTheme="minorHAnsi"/>
                <w:sz w:val="22"/>
                <w:szCs w:val="22"/>
              </w:rPr>
            </w:pPr>
            <w:r w:rsidRPr="004A3AED">
              <w:rPr>
                <w:rFonts w:asciiTheme="minorHAnsi" w:hAnsiTheme="minorHAnsi"/>
                <w:b/>
                <w:sz w:val="22"/>
                <w:szCs w:val="22"/>
              </w:rPr>
              <w:t>4 ECTS</w:t>
            </w:r>
            <w:r w:rsidRPr="004A3AED">
              <w:rPr>
                <w:rFonts w:asciiTheme="minorHAnsi" w:hAnsiTheme="minorHAnsi"/>
                <w:sz w:val="22"/>
                <w:szCs w:val="22"/>
              </w:rPr>
              <w:t xml:space="preserve"> credits:</w:t>
            </w:r>
          </w:p>
          <w:p w14:paraId="599863BA" w14:textId="77777777" w:rsidR="007935AF" w:rsidRPr="004A3AED" w:rsidRDefault="007935AF" w:rsidP="00550226">
            <w:pPr>
              <w:pStyle w:val="P68B1DB1-ListParagraph6"/>
              <w:numPr>
                <w:ilvl w:val="0"/>
                <w:numId w:val="1189"/>
              </w:numPr>
              <w:jc w:val="both"/>
              <w:rPr>
                <w:rFonts w:asciiTheme="minorHAnsi" w:hAnsiTheme="minorHAnsi"/>
                <w:sz w:val="22"/>
                <w:szCs w:val="22"/>
              </w:rPr>
            </w:pPr>
            <w:r w:rsidRPr="004A3AED">
              <w:rPr>
                <w:rFonts w:asciiTheme="minorHAnsi" w:hAnsiTheme="minorHAnsi"/>
                <w:sz w:val="22"/>
                <w:szCs w:val="22"/>
              </w:rPr>
              <w:t xml:space="preserve">Lectures - 30 hours: approx. </w:t>
            </w:r>
            <w:r w:rsidRPr="004A3AED">
              <w:rPr>
                <w:rFonts w:asciiTheme="minorHAnsi" w:hAnsiTheme="minorHAnsi"/>
                <w:b/>
                <w:sz w:val="22"/>
                <w:szCs w:val="22"/>
              </w:rPr>
              <w:t>1 ECTS credits</w:t>
            </w:r>
          </w:p>
          <w:p w14:paraId="4636BECC" w14:textId="77777777" w:rsidR="007935AF" w:rsidRPr="004A3AED" w:rsidRDefault="007935AF" w:rsidP="00550226">
            <w:pPr>
              <w:pStyle w:val="P68B1DB1-ListParagraph6"/>
              <w:numPr>
                <w:ilvl w:val="0"/>
                <w:numId w:val="1189"/>
              </w:numPr>
              <w:jc w:val="both"/>
              <w:rPr>
                <w:rFonts w:asciiTheme="minorHAnsi" w:hAnsiTheme="minorHAnsi"/>
                <w:sz w:val="22"/>
                <w:szCs w:val="22"/>
              </w:rPr>
            </w:pPr>
            <w:r w:rsidRPr="004A3AED">
              <w:rPr>
                <w:rFonts w:asciiTheme="minorHAnsi" w:hAnsiTheme="minorHAnsi"/>
                <w:sz w:val="22"/>
                <w:szCs w:val="22"/>
              </w:rPr>
              <w:t xml:space="preserve">Preparing for lectures (close reading, student debate, guided discussion, demonstration of practical tasks) - 30 hours: approx. </w:t>
            </w:r>
            <w:r w:rsidRPr="004A3AED">
              <w:rPr>
                <w:rFonts w:asciiTheme="minorHAnsi" w:hAnsiTheme="minorHAnsi"/>
                <w:b/>
                <w:sz w:val="22"/>
                <w:szCs w:val="22"/>
              </w:rPr>
              <w:t>1 ECTS credit</w:t>
            </w:r>
          </w:p>
          <w:p w14:paraId="3D4264FC" w14:textId="77777777" w:rsidR="007935AF" w:rsidRPr="004A3AED" w:rsidRDefault="007935AF" w:rsidP="00550226">
            <w:pPr>
              <w:pStyle w:val="P68B1DB1-ListParagraph7"/>
              <w:numPr>
                <w:ilvl w:val="0"/>
                <w:numId w:val="1189"/>
              </w:numPr>
              <w:rPr>
                <w:rFonts w:asciiTheme="minorHAnsi" w:hAnsiTheme="minorHAnsi"/>
                <w:szCs w:val="22"/>
              </w:rPr>
            </w:pPr>
            <w:r w:rsidRPr="004A3AED">
              <w:rPr>
                <w:rFonts w:asciiTheme="minorHAnsi" w:hAnsiTheme="minorHAnsi"/>
                <w:szCs w:val="22"/>
              </w:rPr>
              <w:t xml:space="preserve">Preparing for mid-term and final exams (independent reading and studying) - 60 hours: approx. </w:t>
            </w:r>
            <w:r w:rsidRPr="004A3AED">
              <w:rPr>
                <w:rFonts w:asciiTheme="minorHAnsi" w:hAnsiTheme="minorHAnsi"/>
                <w:b/>
                <w:szCs w:val="22"/>
              </w:rPr>
              <w:t>2ECTS credits</w:t>
            </w:r>
            <w:r w:rsidRPr="004A3AED">
              <w:rPr>
                <w:rFonts w:asciiTheme="minorHAnsi" w:hAnsiTheme="minorHAnsi"/>
                <w:szCs w:val="22"/>
              </w:rPr>
              <w:t xml:space="preserve">.  </w:t>
            </w:r>
          </w:p>
        </w:tc>
      </w:tr>
      <w:tr w:rsidR="007935AF" w:rsidRPr="004A3AED" w14:paraId="649A903F" w14:textId="77777777" w:rsidTr="008F1AA6">
        <w:trPr>
          <w:trHeight w:val="330"/>
        </w:trPr>
        <w:tc>
          <w:tcPr>
            <w:tcW w:w="2440" w:type="dxa"/>
            <w:shd w:val="clear" w:color="auto" w:fill="F2F2F2" w:themeFill="background1" w:themeFillShade="F2"/>
          </w:tcPr>
          <w:p w14:paraId="3AD7DC95" w14:textId="77777777" w:rsidR="007935AF" w:rsidRPr="004A3AED" w:rsidRDefault="007935AF" w:rsidP="008F1AA6">
            <w:pPr>
              <w:pStyle w:val="P68B1DB1-Normal4"/>
              <w:rPr>
                <w:rFonts w:asciiTheme="minorHAnsi" w:hAnsiTheme="minorHAnsi"/>
                <w:sz w:val="22"/>
                <w:szCs w:val="22"/>
              </w:rPr>
            </w:pPr>
            <w:r w:rsidRPr="004A3AED">
              <w:rPr>
                <w:rFonts w:asciiTheme="minorHAnsi" w:hAnsiTheme="minorHAnsi"/>
                <w:sz w:val="22"/>
                <w:szCs w:val="22"/>
              </w:rPr>
              <w:t>STUDY PROGRAMME OF THE IMPLEMENTED COURSE</w:t>
            </w:r>
          </w:p>
        </w:tc>
        <w:tc>
          <w:tcPr>
            <w:tcW w:w="6890" w:type="dxa"/>
          </w:tcPr>
          <w:p w14:paraId="06361A46" w14:textId="77777777" w:rsidR="007935AF" w:rsidRPr="004A3AED" w:rsidRDefault="007935AF" w:rsidP="008F1AA6">
            <w:pPr>
              <w:pStyle w:val="P68B1DB1-Normal5"/>
              <w:rPr>
                <w:rFonts w:asciiTheme="minorHAnsi" w:hAnsiTheme="minorHAnsi"/>
                <w:sz w:val="22"/>
                <w:szCs w:val="22"/>
              </w:rPr>
            </w:pPr>
            <w:r w:rsidRPr="004A3AED">
              <w:rPr>
                <w:rFonts w:asciiTheme="minorHAnsi" w:hAnsiTheme="minorHAnsi"/>
                <w:sz w:val="22"/>
                <w:szCs w:val="22"/>
              </w:rPr>
              <w:t>INTEGRATED UNDERGRADUATE AND GRADUATE LEVEL STUDY PROGRAMME IN LAW</w:t>
            </w:r>
          </w:p>
        </w:tc>
      </w:tr>
      <w:tr w:rsidR="007935AF" w:rsidRPr="004A3AED" w14:paraId="0C75A7A5" w14:textId="77777777" w:rsidTr="008F1AA6">
        <w:trPr>
          <w:trHeight w:val="255"/>
        </w:trPr>
        <w:tc>
          <w:tcPr>
            <w:tcW w:w="2440" w:type="dxa"/>
            <w:shd w:val="clear" w:color="auto" w:fill="F2F2F2" w:themeFill="background1" w:themeFillShade="F2"/>
          </w:tcPr>
          <w:p w14:paraId="189CB028" w14:textId="77777777" w:rsidR="007935AF" w:rsidRPr="004A3AED" w:rsidRDefault="007935AF" w:rsidP="008F1AA6">
            <w:pPr>
              <w:pStyle w:val="P68B1DB1-Normal4"/>
              <w:rPr>
                <w:rFonts w:asciiTheme="minorHAnsi" w:hAnsiTheme="minorHAnsi"/>
                <w:sz w:val="22"/>
                <w:szCs w:val="22"/>
              </w:rPr>
            </w:pPr>
            <w:r w:rsidRPr="004A3AED">
              <w:rPr>
                <w:rFonts w:asciiTheme="minorHAnsi" w:hAnsiTheme="minorHAnsi"/>
                <w:sz w:val="22"/>
                <w:szCs w:val="22"/>
              </w:rPr>
              <w:t>STUDY PROGRAMME QUALIFICATION LEVEL (6.st, 6.sv, 7.1.st, 7.1.sv, 7.2, 8.2.)</w:t>
            </w:r>
          </w:p>
        </w:tc>
        <w:tc>
          <w:tcPr>
            <w:tcW w:w="6890" w:type="dxa"/>
          </w:tcPr>
          <w:p w14:paraId="4E1EBE41" w14:textId="77777777" w:rsidR="007935AF" w:rsidRPr="004A3AED" w:rsidRDefault="007935AF" w:rsidP="008F1AA6">
            <w:pPr>
              <w:pStyle w:val="P68B1DB1-Normal5"/>
              <w:rPr>
                <w:rFonts w:asciiTheme="minorHAnsi" w:hAnsiTheme="minorHAnsi"/>
                <w:sz w:val="22"/>
                <w:szCs w:val="22"/>
              </w:rPr>
            </w:pPr>
            <w:r w:rsidRPr="004A3AED">
              <w:rPr>
                <w:rFonts w:asciiTheme="minorHAnsi" w:hAnsiTheme="minorHAnsi"/>
                <w:sz w:val="22"/>
                <w:szCs w:val="22"/>
              </w:rPr>
              <w:t>7.1.sv</w:t>
            </w:r>
          </w:p>
        </w:tc>
      </w:tr>
      <w:tr w:rsidR="007935AF" w:rsidRPr="004A3AED" w14:paraId="6EA28A71" w14:textId="77777777" w:rsidTr="008F1AA6">
        <w:trPr>
          <w:trHeight w:val="255"/>
        </w:trPr>
        <w:tc>
          <w:tcPr>
            <w:tcW w:w="2440" w:type="dxa"/>
          </w:tcPr>
          <w:p w14:paraId="18AD2B3A" w14:textId="77777777" w:rsidR="007935AF" w:rsidRPr="004A3AED" w:rsidRDefault="007935AF" w:rsidP="008F1AA6"/>
        </w:tc>
        <w:tc>
          <w:tcPr>
            <w:tcW w:w="6890" w:type="dxa"/>
            <w:shd w:val="clear" w:color="auto" w:fill="BDD6EE" w:themeFill="accent1" w:themeFillTint="66"/>
          </w:tcPr>
          <w:p w14:paraId="46601215" w14:textId="77777777" w:rsidR="007935AF" w:rsidRPr="004A3AED" w:rsidRDefault="007935AF" w:rsidP="008F1AA6">
            <w:pPr>
              <w:pStyle w:val="P68B1DB1-Normal8"/>
              <w:jc w:val="center"/>
              <w:rPr>
                <w:rFonts w:asciiTheme="minorHAnsi" w:hAnsiTheme="minorHAnsi"/>
                <w:sz w:val="22"/>
                <w:szCs w:val="22"/>
              </w:rPr>
            </w:pPr>
            <w:r w:rsidRPr="004A3AED">
              <w:rPr>
                <w:rFonts w:asciiTheme="minorHAnsi" w:hAnsiTheme="minorHAnsi"/>
                <w:sz w:val="22"/>
                <w:szCs w:val="22"/>
              </w:rPr>
              <w:t>CONSTRUCTIVE ALIGNMENT</w:t>
            </w:r>
          </w:p>
        </w:tc>
      </w:tr>
      <w:tr w:rsidR="007935AF" w:rsidRPr="004A3AED" w14:paraId="138A9D87" w14:textId="77777777" w:rsidTr="008F1AA6">
        <w:trPr>
          <w:trHeight w:val="255"/>
        </w:trPr>
        <w:tc>
          <w:tcPr>
            <w:tcW w:w="2440" w:type="dxa"/>
            <w:shd w:val="clear" w:color="auto" w:fill="DEEAF6" w:themeFill="accent1" w:themeFillTint="33"/>
          </w:tcPr>
          <w:p w14:paraId="6CA5F095" w14:textId="77777777" w:rsidR="007935AF" w:rsidRPr="004A3AED" w:rsidRDefault="007935AF" w:rsidP="008F1AA6">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tcPr>
          <w:p w14:paraId="350B74BF" w14:textId="77777777" w:rsidR="007935AF" w:rsidRPr="004A3AED" w:rsidRDefault="007935AF" w:rsidP="008F1AA6">
            <w:pPr>
              <w:jc w:val="both"/>
              <w:rPr>
                <w:rFonts w:eastAsia="Times New Roman" w:cs="Times New Roman"/>
                <w:b/>
              </w:rPr>
            </w:pPr>
            <w:r w:rsidRPr="004A3AED">
              <w:rPr>
                <w:rFonts w:cs="Times New Roman"/>
                <w:b/>
              </w:rPr>
              <w:t>Understand basic characteristics and trends within Croatian criminal justice system.</w:t>
            </w:r>
          </w:p>
        </w:tc>
      </w:tr>
      <w:tr w:rsidR="00F35CDF" w:rsidRPr="004A3AED" w14:paraId="792B2753" w14:textId="77777777" w:rsidTr="008F1AA6">
        <w:trPr>
          <w:trHeight w:val="255"/>
        </w:trPr>
        <w:tc>
          <w:tcPr>
            <w:tcW w:w="2440" w:type="dxa"/>
          </w:tcPr>
          <w:p w14:paraId="47CA0B3A" w14:textId="77777777" w:rsidR="00F35CDF" w:rsidRPr="004A3AED" w:rsidRDefault="00F35CDF" w:rsidP="00550226">
            <w:pPr>
              <w:pStyle w:val="P68B1DB1-Normal4"/>
              <w:numPr>
                <w:ilvl w:val="0"/>
                <w:numId w:val="1190"/>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tcPr>
          <w:p w14:paraId="2D1D78FA" w14:textId="77777777" w:rsidR="00F35CDF" w:rsidRPr="004A3AED" w:rsidRDefault="00F35CDF" w:rsidP="00F35CDF">
            <w:pPr>
              <w:rPr>
                <w:rFonts w:cs="Times New Roman"/>
              </w:rPr>
            </w:pPr>
            <w:r w:rsidRPr="004A3AED">
              <w:rPr>
                <w:rFonts w:cs="Times New Roman"/>
              </w:rPr>
              <w:t>1. Identifying historical, political, economic, European, international, or other social factors relevant for the construction and application of law.</w:t>
            </w:r>
          </w:p>
          <w:p w14:paraId="5EB6DE8B" w14:textId="77777777" w:rsidR="00F35CDF" w:rsidRPr="004A3AED" w:rsidRDefault="00F35CDF" w:rsidP="00F35CDF">
            <w:pPr>
              <w:pStyle w:val="P68B1DB1-Normal5"/>
              <w:jc w:val="both"/>
              <w:rPr>
                <w:rFonts w:asciiTheme="minorHAnsi" w:hAnsiTheme="minorHAnsi"/>
                <w:sz w:val="22"/>
                <w:szCs w:val="22"/>
              </w:rPr>
            </w:pPr>
            <w:r w:rsidRPr="004A3AED">
              <w:rPr>
                <w:rFonts w:asciiTheme="minorHAnsi" w:hAnsiTheme="minorHAnsi"/>
                <w:sz w:val="22"/>
                <w:szCs w:val="22"/>
              </w:rPr>
              <w:t>2. Define basic concepts and institutes and basic doctrines and principles of individual branches of law.</w:t>
            </w:r>
          </w:p>
          <w:p w14:paraId="28845E87" w14:textId="77777777" w:rsidR="00F35CDF" w:rsidRPr="004A3AED" w:rsidRDefault="00F35CDF" w:rsidP="00F35CDF">
            <w:pPr>
              <w:pStyle w:val="P68B1DB1-Normal5"/>
              <w:jc w:val="both"/>
              <w:rPr>
                <w:rFonts w:asciiTheme="minorHAnsi" w:hAnsiTheme="minorHAnsi"/>
                <w:sz w:val="22"/>
                <w:szCs w:val="22"/>
              </w:rPr>
            </w:pPr>
            <w:r w:rsidRPr="004A3AED">
              <w:rPr>
                <w:rFonts w:asciiTheme="minorHAnsi" w:hAnsiTheme="minorHAnsi"/>
                <w:sz w:val="22"/>
                <w:szCs w:val="22"/>
              </w:rPr>
              <w:t>3. Explain the position and importance of legal science and the relationship to other scientific disciplines.</w:t>
            </w:r>
          </w:p>
        </w:tc>
      </w:tr>
      <w:tr w:rsidR="00F35CDF" w:rsidRPr="004A3AED" w14:paraId="3D810CF7" w14:textId="77777777" w:rsidTr="008F1AA6">
        <w:trPr>
          <w:trHeight w:val="255"/>
        </w:trPr>
        <w:tc>
          <w:tcPr>
            <w:tcW w:w="2440" w:type="dxa"/>
          </w:tcPr>
          <w:p w14:paraId="07908388" w14:textId="77777777" w:rsidR="00F35CDF" w:rsidRPr="004A3AED" w:rsidRDefault="00F35CDF" w:rsidP="00550226">
            <w:pPr>
              <w:pStyle w:val="P68B1DB1-Normal4"/>
              <w:numPr>
                <w:ilvl w:val="0"/>
                <w:numId w:val="1190"/>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tcPr>
          <w:p w14:paraId="4E12ACEE" w14:textId="77777777" w:rsidR="00F35CDF" w:rsidRPr="004A3AED" w:rsidRDefault="00F35CDF" w:rsidP="00F35CDF">
            <w:pPr>
              <w:rPr>
                <w:rFonts w:eastAsia="Times New Roman" w:cs="Times New Roman"/>
              </w:rPr>
            </w:pPr>
            <w:r w:rsidRPr="004A3AED">
              <w:rPr>
                <w:rFonts w:eastAsia="Times New Roman" w:cs="Times New Roman"/>
              </w:rPr>
              <w:t>Understanding</w:t>
            </w:r>
          </w:p>
        </w:tc>
      </w:tr>
      <w:tr w:rsidR="00F35CDF" w:rsidRPr="004A3AED" w14:paraId="5AC6575F" w14:textId="77777777" w:rsidTr="008F1AA6">
        <w:trPr>
          <w:trHeight w:val="255"/>
        </w:trPr>
        <w:tc>
          <w:tcPr>
            <w:tcW w:w="2440" w:type="dxa"/>
          </w:tcPr>
          <w:p w14:paraId="1ADB25CB" w14:textId="77777777" w:rsidR="00F35CDF" w:rsidRPr="004A3AED" w:rsidRDefault="00F35CDF" w:rsidP="00550226">
            <w:pPr>
              <w:pStyle w:val="P68B1DB1-Normal4"/>
              <w:numPr>
                <w:ilvl w:val="0"/>
                <w:numId w:val="1190"/>
              </w:numPr>
              <w:ind w:left="396"/>
              <w:contextualSpacing/>
              <w:rPr>
                <w:rFonts w:asciiTheme="minorHAnsi" w:hAnsiTheme="minorHAnsi"/>
                <w:sz w:val="22"/>
                <w:szCs w:val="22"/>
              </w:rPr>
            </w:pPr>
            <w:r w:rsidRPr="004A3AED">
              <w:rPr>
                <w:rFonts w:asciiTheme="minorHAnsi" w:hAnsiTheme="minorHAnsi"/>
                <w:sz w:val="22"/>
                <w:szCs w:val="22"/>
              </w:rPr>
              <w:lastRenderedPageBreak/>
              <w:t>SKILLS</w:t>
            </w:r>
          </w:p>
        </w:tc>
        <w:tc>
          <w:tcPr>
            <w:tcW w:w="6890" w:type="dxa"/>
          </w:tcPr>
          <w:p w14:paraId="644589DA" w14:textId="77777777" w:rsidR="00F35CDF" w:rsidRPr="004A3AED" w:rsidRDefault="00F35CDF" w:rsidP="00F35CDF">
            <w:pPr>
              <w:rPr>
                <w:rFonts w:eastAsia="Times New Roman" w:cs="Times New Roman"/>
              </w:rPr>
            </w:pPr>
            <w:r w:rsidRPr="004A3AED">
              <w:rPr>
                <w:rFonts w:eastAsia="Times New Roman" w:cs="Times New Roman"/>
              </w:rPr>
              <w:t>Information management skills, ability to learn, research competences, presentation and communication skills (clear, understandable and precise written and oral expression).</w:t>
            </w:r>
          </w:p>
        </w:tc>
      </w:tr>
      <w:tr w:rsidR="00F35CDF" w:rsidRPr="004A3AED" w14:paraId="17F293F9" w14:textId="77777777" w:rsidTr="008F1AA6">
        <w:trPr>
          <w:trHeight w:val="255"/>
        </w:trPr>
        <w:tc>
          <w:tcPr>
            <w:tcW w:w="2440" w:type="dxa"/>
          </w:tcPr>
          <w:p w14:paraId="0612B5ED" w14:textId="77777777" w:rsidR="00F35CDF" w:rsidRPr="004A3AED" w:rsidRDefault="00F35CDF" w:rsidP="00550226">
            <w:pPr>
              <w:pStyle w:val="P68B1DB1-Normal4"/>
              <w:numPr>
                <w:ilvl w:val="0"/>
                <w:numId w:val="1190"/>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tcPr>
          <w:p w14:paraId="16D9F37B" w14:textId="77777777" w:rsidR="00F35CDF" w:rsidRPr="004A3AED" w:rsidRDefault="00F35CDF" w:rsidP="00F35CDF">
            <w:pPr>
              <w:pBdr>
                <w:top w:val="nil"/>
                <w:left w:val="nil"/>
                <w:bottom w:val="nil"/>
                <w:right w:val="nil"/>
                <w:between w:val="nil"/>
              </w:pBdr>
              <w:rPr>
                <w:rFonts w:eastAsia="Times New Roman" w:cs="Times New Roman"/>
                <w:color w:val="000000"/>
              </w:rPr>
            </w:pPr>
            <w:r w:rsidRPr="004A3AED">
              <w:rPr>
                <w:rFonts w:eastAsia="Times New Roman" w:cs="Times New Roman"/>
              </w:rPr>
              <w:t>Lecture units</w:t>
            </w:r>
            <w:r w:rsidRPr="004A3AED">
              <w:rPr>
                <w:rFonts w:eastAsia="Times New Roman" w:cs="Times New Roman"/>
                <w:color w:val="000000"/>
              </w:rPr>
              <w:t>:</w:t>
            </w:r>
          </w:p>
          <w:p w14:paraId="425E79DE" w14:textId="77777777" w:rsidR="00F35CDF" w:rsidRPr="004A3AED" w:rsidRDefault="00F35CDF" w:rsidP="00550226">
            <w:pPr>
              <w:pStyle w:val="Odlomakpopisa"/>
              <w:numPr>
                <w:ilvl w:val="0"/>
                <w:numId w:val="1184"/>
              </w:numPr>
              <w:rPr>
                <w:rFonts w:asciiTheme="minorHAnsi" w:hAnsiTheme="minorHAnsi"/>
                <w:sz w:val="22"/>
                <w:szCs w:val="22"/>
              </w:rPr>
            </w:pPr>
            <w:r w:rsidRPr="004A3AED">
              <w:rPr>
                <w:rFonts w:asciiTheme="minorHAnsi" w:hAnsiTheme="minorHAnsi"/>
                <w:sz w:val="22"/>
                <w:szCs w:val="22"/>
              </w:rPr>
              <w:t>Basic features of Croatian political, administrative and judicial system;</w:t>
            </w:r>
          </w:p>
          <w:p w14:paraId="3D761EBA" w14:textId="77777777" w:rsidR="00F35CDF" w:rsidRPr="004A3AED" w:rsidRDefault="00F35CDF" w:rsidP="00550226">
            <w:pPr>
              <w:pStyle w:val="Odlomakpopisa"/>
              <w:numPr>
                <w:ilvl w:val="0"/>
                <w:numId w:val="1184"/>
              </w:numPr>
              <w:rPr>
                <w:rFonts w:asciiTheme="minorHAnsi" w:hAnsiTheme="minorHAnsi"/>
                <w:sz w:val="22"/>
                <w:szCs w:val="22"/>
              </w:rPr>
            </w:pPr>
            <w:r w:rsidRPr="004A3AED">
              <w:rPr>
                <w:rFonts w:asciiTheme="minorHAnsi" w:hAnsiTheme="minorHAnsi"/>
                <w:sz w:val="22"/>
                <w:szCs w:val="22"/>
              </w:rPr>
              <w:t>Overview of Croatian criminal justice system – the police, the prosecution service, the judiciary, prison system, the bar;</w:t>
            </w:r>
          </w:p>
          <w:p w14:paraId="7785A0AE" w14:textId="77777777" w:rsidR="00F35CDF" w:rsidRPr="004A3AED" w:rsidRDefault="00F35CDF" w:rsidP="00550226">
            <w:pPr>
              <w:pStyle w:val="Odlomakpopisa"/>
              <w:numPr>
                <w:ilvl w:val="0"/>
                <w:numId w:val="1184"/>
              </w:numPr>
              <w:rPr>
                <w:rFonts w:asciiTheme="minorHAnsi" w:hAnsiTheme="minorHAnsi"/>
                <w:sz w:val="22"/>
                <w:szCs w:val="22"/>
              </w:rPr>
            </w:pPr>
            <w:r w:rsidRPr="004A3AED">
              <w:rPr>
                <w:rFonts w:asciiTheme="minorHAnsi" w:hAnsiTheme="minorHAnsi"/>
                <w:sz w:val="22"/>
                <w:szCs w:val="22"/>
              </w:rPr>
              <w:t>Trends within Croatian Criminal justice, phenomenology and statistical overview;</w:t>
            </w:r>
          </w:p>
          <w:p w14:paraId="5C722E9E" w14:textId="77777777" w:rsidR="00F35CDF" w:rsidRPr="004A3AED" w:rsidRDefault="00F35CDF" w:rsidP="00550226">
            <w:pPr>
              <w:pStyle w:val="Odlomakpopisa"/>
              <w:numPr>
                <w:ilvl w:val="0"/>
                <w:numId w:val="1184"/>
              </w:numPr>
              <w:rPr>
                <w:rFonts w:asciiTheme="minorHAnsi" w:hAnsiTheme="minorHAnsi"/>
                <w:sz w:val="22"/>
                <w:szCs w:val="22"/>
              </w:rPr>
            </w:pPr>
            <w:r w:rsidRPr="004A3AED">
              <w:rPr>
                <w:rFonts w:asciiTheme="minorHAnsi" w:hAnsiTheme="minorHAnsi"/>
                <w:sz w:val="22"/>
                <w:szCs w:val="22"/>
              </w:rPr>
              <w:t>Sources of (criminal) law.</w:t>
            </w:r>
          </w:p>
          <w:p w14:paraId="23734389" w14:textId="77777777" w:rsidR="00F35CDF" w:rsidRPr="004A3AED" w:rsidRDefault="00F35CDF" w:rsidP="00F35CDF">
            <w:pPr>
              <w:pStyle w:val="Sadraj4"/>
              <w:tabs>
                <w:tab w:val="left" w:pos="1100"/>
                <w:tab w:val="right" w:leader="dot" w:pos="8630"/>
              </w:tabs>
              <w:ind w:left="0"/>
              <w:rPr>
                <w:rFonts w:asciiTheme="minorHAnsi" w:hAnsiTheme="minorHAnsi"/>
                <w:sz w:val="22"/>
                <w:szCs w:val="22"/>
                <w:lang w:val="en-GB"/>
              </w:rPr>
            </w:pPr>
          </w:p>
        </w:tc>
      </w:tr>
      <w:tr w:rsidR="00F35CDF" w:rsidRPr="004A3AED" w14:paraId="19F3837F" w14:textId="77777777" w:rsidTr="008F1AA6">
        <w:trPr>
          <w:trHeight w:val="255"/>
        </w:trPr>
        <w:tc>
          <w:tcPr>
            <w:tcW w:w="2440" w:type="dxa"/>
          </w:tcPr>
          <w:p w14:paraId="50236995" w14:textId="77777777" w:rsidR="00F35CDF" w:rsidRPr="004A3AED" w:rsidRDefault="00F35CDF" w:rsidP="00550226">
            <w:pPr>
              <w:pStyle w:val="P68B1DB1-Normal4"/>
              <w:numPr>
                <w:ilvl w:val="0"/>
                <w:numId w:val="1190"/>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tcPr>
          <w:p w14:paraId="799666D2" w14:textId="77777777" w:rsidR="00F35CDF" w:rsidRPr="004A3AED" w:rsidRDefault="00F35CDF" w:rsidP="00F35CDF">
            <w:pPr>
              <w:tabs>
                <w:tab w:val="left" w:pos="1005"/>
              </w:tabs>
              <w:rPr>
                <w:rFonts w:eastAsia="Times New Roman" w:cs="Times New Roman"/>
              </w:rPr>
            </w:pPr>
            <w:r w:rsidRPr="004A3AED">
              <w:rPr>
                <w:rFonts w:eastAsia="Times New Roman" w:cs="Times New Roman"/>
              </w:rPr>
              <w:t>Lectures, guided discussions, independent close read of the class material.</w:t>
            </w:r>
            <w:r w:rsidRPr="004A3AED">
              <w:rPr>
                <w:rFonts w:eastAsia="Times New Roman" w:cs="Times New Roman"/>
              </w:rPr>
              <w:tab/>
            </w:r>
          </w:p>
        </w:tc>
      </w:tr>
      <w:tr w:rsidR="00F35CDF" w:rsidRPr="004A3AED" w14:paraId="242C7703" w14:textId="77777777" w:rsidTr="008F1AA6">
        <w:trPr>
          <w:trHeight w:val="255"/>
        </w:trPr>
        <w:tc>
          <w:tcPr>
            <w:tcW w:w="2440" w:type="dxa"/>
          </w:tcPr>
          <w:p w14:paraId="2E0866B2" w14:textId="77777777" w:rsidR="00F35CDF" w:rsidRPr="004A3AED" w:rsidRDefault="00F35CDF" w:rsidP="00550226">
            <w:pPr>
              <w:pStyle w:val="P68B1DB1-Normal4"/>
              <w:numPr>
                <w:ilvl w:val="0"/>
                <w:numId w:val="1190"/>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tcPr>
          <w:p w14:paraId="1358800D" w14:textId="77777777" w:rsidR="00F35CDF" w:rsidRPr="004A3AED" w:rsidRDefault="00F35CDF" w:rsidP="00F35CDF">
            <w:pPr>
              <w:rPr>
                <w:rFonts w:cs="Times New Roman"/>
              </w:rPr>
            </w:pPr>
            <w:r w:rsidRPr="004A3AED">
              <w:rPr>
                <w:rFonts w:cs="Times New Roman"/>
              </w:rPr>
              <w:t>1. Written exam (an essay-type question);</w:t>
            </w:r>
          </w:p>
          <w:p w14:paraId="45352DD7" w14:textId="77777777" w:rsidR="00F35CDF" w:rsidRPr="004A3AED" w:rsidRDefault="00F35CDF" w:rsidP="00F35CDF">
            <w:pPr>
              <w:rPr>
                <w:rFonts w:cs="Times New Roman"/>
              </w:rPr>
            </w:pPr>
            <w:r w:rsidRPr="004A3AED">
              <w:rPr>
                <w:rFonts w:cs="Times New Roman"/>
              </w:rPr>
              <w:t>2. Oral exam.</w:t>
            </w:r>
          </w:p>
        </w:tc>
      </w:tr>
      <w:tr w:rsidR="007935AF" w:rsidRPr="004A3AED" w14:paraId="4F0CD2F9" w14:textId="77777777" w:rsidTr="008F1AA6">
        <w:trPr>
          <w:trHeight w:val="255"/>
        </w:trPr>
        <w:tc>
          <w:tcPr>
            <w:tcW w:w="2440" w:type="dxa"/>
            <w:shd w:val="clear" w:color="auto" w:fill="DEEAF6" w:themeFill="accent1" w:themeFillTint="33"/>
          </w:tcPr>
          <w:p w14:paraId="58DE62C3" w14:textId="77777777" w:rsidR="007935AF" w:rsidRPr="004A3AED" w:rsidRDefault="007935AF" w:rsidP="008F1AA6">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tcPr>
          <w:p w14:paraId="667FC747" w14:textId="77777777" w:rsidR="007935AF" w:rsidRPr="004A3AED" w:rsidRDefault="007935AF" w:rsidP="008F1AA6">
            <w:pPr>
              <w:rPr>
                <w:rFonts w:eastAsia="Times New Roman" w:cs="Times New Roman"/>
                <w:b/>
              </w:rPr>
            </w:pPr>
            <w:r w:rsidRPr="004A3AED">
              <w:rPr>
                <w:rFonts w:eastAsia="Times New Roman" w:cs="Times New Roman"/>
                <w:b/>
              </w:rPr>
              <w:t>Demonstrate the ability to interpret general principles of Croatian substantive criminal law and apply the norms to simple factual circumstances.</w:t>
            </w:r>
          </w:p>
        </w:tc>
      </w:tr>
      <w:tr w:rsidR="00F35CDF" w:rsidRPr="004A3AED" w14:paraId="746FD561" w14:textId="77777777" w:rsidTr="008F1AA6">
        <w:trPr>
          <w:trHeight w:val="255"/>
        </w:trPr>
        <w:tc>
          <w:tcPr>
            <w:tcW w:w="2440" w:type="dxa"/>
          </w:tcPr>
          <w:p w14:paraId="3A066EAD" w14:textId="77777777" w:rsidR="00F35CDF" w:rsidRPr="004A3AED" w:rsidRDefault="00F35CDF" w:rsidP="00550226">
            <w:pPr>
              <w:pStyle w:val="P68B1DB1-Normal4"/>
              <w:numPr>
                <w:ilvl w:val="0"/>
                <w:numId w:val="1191"/>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tcPr>
          <w:p w14:paraId="23D0C2FC" w14:textId="77777777" w:rsidR="00F35CDF" w:rsidRPr="004A3AED" w:rsidRDefault="00F35CDF" w:rsidP="00F35CDF">
            <w:pPr>
              <w:pStyle w:val="P68B1DB1-Normal5"/>
              <w:rPr>
                <w:rFonts w:asciiTheme="minorHAnsi" w:hAnsiTheme="minorHAnsi"/>
                <w:sz w:val="22"/>
                <w:szCs w:val="22"/>
              </w:rPr>
            </w:pPr>
            <w:r w:rsidRPr="004A3AED">
              <w:rPr>
                <w:rFonts w:asciiTheme="minorHAnsi" w:hAnsiTheme="minorHAnsi"/>
                <w:sz w:val="22"/>
                <w:szCs w:val="22"/>
              </w:rPr>
              <w:t>5. Explain the institutes of substantive and procedural law.</w:t>
            </w:r>
          </w:p>
          <w:p w14:paraId="1AD4F2C0" w14:textId="77777777" w:rsidR="00F35CDF" w:rsidRPr="004A3AED" w:rsidRDefault="00F35CDF" w:rsidP="00F35CDF">
            <w:pPr>
              <w:pStyle w:val="P68B1DB1-Normal5"/>
              <w:rPr>
                <w:rFonts w:asciiTheme="minorHAnsi" w:hAnsiTheme="minorHAnsi"/>
                <w:sz w:val="22"/>
                <w:szCs w:val="22"/>
              </w:rPr>
            </w:pPr>
            <w:r w:rsidRPr="004A3AED">
              <w:rPr>
                <w:rFonts w:asciiTheme="minorHAnsi" w:hAnsiTheme="minorHAnsi"/>
                <w:sz w:val="22"/>
                <w:szCs w:val="22"/>
              </w:rPr>
              <w:t>6. Apply appropriate legal terminology (in Croatian and one foreign language) in clear and reasoned oral and written expression.</w:t>
            </w:r>
          </w:p>
          <w:p w14:paraId="767161E0" w14:textId="77777777" w:rsidR="00F35CDF" w:rsidRPr="004A3AED" w:rsidRDefault="00F35CDF" w:rsidP="00F35CDF">
            <w:pPr>
              <w:pStyle w:val="P68B1DB1-Normal5"/>
              <w:rPr>
                <w:rFonts w:asciiTheme="minorHAnsi" w:hAnsiTheme="minorHAnsi"/>
                <w:sz w:val="22"/>
                <w:szCs w:val="22"/>
              </w:rPr>
            </w:pPr>
            <w:r w:rsidRPr="004A3AED">
              <w:rPr>
                <w:rFonts w:asciiTheme="minorHAnsi" w:hAnsiTheme="minorHAnsi"/>
                <w:sz w:val="22"/>
                <w:szCs w:val="22"/>
              </w:rPr>
              <w:t>7. Use information technology and legal databases (eg legislation, case law, legal journals and other e-resources).</w:t>
            </w:r>
          </w:p>
          <w:p w14:paraId="76C4BC11" w14:textId="77777777" w:rsidR="00F35CDF" w:rsidRPr="004A3AED" w:rsidRDefault="00F35CDF" w:rsidP="00F35CDF">
            <w:pPr>
              <w:pStyle w:val="P68B1DB1-Normal5"/>
              <w:rPr>
                <w:rFonts w:asciiTheme="minorHAnsi" w:hAnsiTheme="minorHAnsi"/>
                <w:sz w:val="22"/>
                <w:szCs w:val="22"/>
              </w:rPr>
            </w:pPr>
            <w:r w:rsidRPr="004A3AED">
              <w:rPr>
                <w:rFonts w:asciiTheme="minorHAnsi" w:hAnsiTheme="minorHAnsi"/>
                <w:sz w:val="22"/>
                <w:szCs w:val="22"/>
              </w:rPr>
              <w:t>11. Analyse relevant case law.</w:t>
            </w:r>
          </w:p>
        </w:tc>
      </w:tr>
      <w:tr w:rsidR="00F35CDF" w:rsidRPr="004A3AED" w14:paraId="4BB7FF25" w14:textId="77777777" w:rsidTr="008F1AA6">
        <w:trPr>
          <w:trHeight w:val="255"/>
        </w:trPr>
        <w:tc>
          <w:tcPr>
            <w:tcW w:w="2440" w:type="dxa"/>
          </w:tcPr>
          <w:p w14:paraId="0159D82A" w14:textId="77777777" w:rsidR="00F35CDF" w:rsidRPr="004A3AED" w:rsidRDefault="00F35CDF" w:rsidP="00550226">
            <w:pPr>
              <w:pStyle w:val="P68B1DB1-Normal4"/>
              <w:numPr>
                <w:ilvl w:val="0"/>
                <w:numId w:val="1191"/>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tcPr>
          <w:p w14:paraId="6EC6625A" w14:textId="77777777" w:rsidR="00F35CDF" w:rsidRPr="004A3AED" w:rsidRDefault="00F35CDF" w:rsidP="00F35CDF">
            <w:pPr>
              <w:rPr>
                <w:rFonts w:eastAsia="Times New Roman" w:cs="Times New Roman"/>
              </w:rPr>
            </w:pPr>
            <w:r w:rsidRPr="004A3AED">
              <w:rPr>
                <w:rFonts w:eastAsia="Times New Roman" w:cs="Times New Roman"/>
              </w:rPr>
              <w:t>Applying</w:t>
            </w:r>
          </w:p>
        </w:tc>
      </w:tr>
      <w:tr w:rsidR="00F35CDF" w:rsidRPr="004A3AED" w14:paraId="0B17C122" w14:textId="77777777" w:rsidTr="008F1AA6">
        <w:trPr>
          <w:trHeight w:val="255"/>
        </w:trPr>
        <w:tc>
          <w:tcPr>
            <w:tcW w:w="2440" w:type="dxa"/>
          </w:tcPr>
          <w:p w14:paraId="6CC41BC2" w14:textId="77777777" w:rsidR="00F35CDF" w:rsidRPr="004A3AED" w:rsidRDefault="00F35CDF" w:rsidP="00550226">
            <w:pPr>
              <w:pStyle w:val="P68B1DB1-Normal4"/>
              <w:numPr>
                <w:ilvl w:val="0"/>
                <w:numId w:val="1191"/>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tcPr>
          <w:p w14:paraId="3A69E234" w14:textId="77777777" w:rsidR="00F35CDF" w:rsidRPr="004A3AED" w:rsidRDefault="00F35CDF" w:rsidP="00F35CDF">
            <w:pPr>
              <w:rPr>
                <w:rFonts w:eastAsia="Times New Roman" w:cs="Times New Roman"/>
              </w:rPr>
            </w:pPr>
            <w:r w:rsidRPr="004A3AED">
              <w:rPr>
                <w:rFonts w:eastAsia="Times New Roman" w:cs="Times New Roman"/>
              </w:rPr>
              <w:t>Ability to solve problems, ability to criticise and self-criticise, research competences, learning capabilities, presentation and communication skills.</w:t>
            </w:r>
          </w:p>
        </w:tc>
      </w:tr>
      <w:tr w:rsidR="00F35CDF" w:rsidRPr="004A3AED" w14:paraId="377A8F2D" w14:textId="77777777" w:rsidTr="008F1AA6">
        <w:trPr>
          <w:trHeight w:val="255"/>
        </w:trPr>
        <w:tc>
          <w:tcPr>
            <w:tcW w:w="2440" w:type="dxa"/>
          </w:tcPr>
          <w:p w14:paraId="2958D978" w14:textId="77777777" w:rsidR="00F35CDF" w:rsidRPr="004A3AED" w:rsidRDefault="00F35CDF" w:rsidP="00550226">
            <w:pPr>
              <w:pStyle w:val="P68B1DB1-Normal4"/>
              <w:numPr>
                <w:ilvl w:val="0"/>
                <w:numId w:val="1191"/>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tcPr>
          <w:p w14:paraId="509B9933" w14:textId="77777777" w:rsidR="00F35CDF" w:rsidRPr="004A3AED" w:rsidRDefault="00F35CDF" w:rsidP="00F35CDF">
            <w:pPr>
              <w:rPr>
                <w:rFonts w:eastAsia="Times New Roman" w:cs="Times New Roman"/>
              </w:rPr>
            </w:pPr>
            <w:r w:rsidRPr="004A3AED">
              <w:rPr>
                <w:rFonts w:eastAsia="Times New Roman" w:cs="Times New Roman"/>
              </w:rPr>
              <w:t>Lecture units:</w:t>
            </w:r>
          </w:p>
          <w:p w14:paraId="7C5113BD" w14:textId="77777777" w:rsidR="00F35CDF" w:rsidRPr="004A3AED" w:rsidRDefault="00F35CDF" w:rsidP="00550226">
            <w:pPr>
              <w:pStyle w:val="Odlomakpopisa"/>
              <w:numPr>
                <w:ilvl w:val="0"/>
                <w:numId w:val="1185"/>
              </w:numPr>
              <w:rPr>
                <w:rFonts w:asciiTheme="minorHAnsi" w:hAnsiTheme="minorHAnsi"/>
                <w:sz w:val="22"/>
                <w:szCs w:val="22"/>
              </w:rPr>
            </w:pPr>
            <w:r w:rsidRPr="004A3AED">
              <w:rPr>
                <w:rFonts w:asciiTheme="minorHAnsi" w:hAnsiTheme="minorHAnsi"/>
                <w:sz w:val="22"/>
                <w:szCs w:val="22"/>
              </w:rPr>
              <w:t>General Principles of Substantive Criminal Law and Criminal Liability;</w:t>
            </w:r>
          </w:p>
          <w:p w14:paraId="4D6F2E2C" w14:textId="77777777" w:rsidR="00F35CDF" w:rsidRPr="004A3AED" w:rsidRDefault="00F35CDF" w:rsidP="00550226">
            <w:pPr>
              <w:pStyle w:val="Odlomakpopisa"/>
              <w:numPr>
                <w:ilvl w:val="0"/>
                <w:numId w:val="1185"/>
              </w:numPr>
              <w:rPr>
                <w:rFonts w:asciiTheme="minorHAnsi" w:hAnsiTheme="minorHAnsi"/>
                <w:color w:val="000000"/>
                <w:sz w:val="22"/>
                <w:szCs w:val="22"/>
              </w:rPr>
            </w:pPr>
            <w:r w:rsidRPr="004A3AED">
              <w:rPr>
                <w:rFonts w:asciiTheme="minorHAnsi" w:hAnsiTheme="minorHAnsi"/>
                <w:color w:val="000000"/>
                <w:sz w:val="22"/>
                <w:szCs w:val="22"/>
              </w:rPr>
              <w:t>Justification, Excuse and Other Grounds of Impunity;</w:t>
            </w:r>
          </w:p>
          <w:p w14:paraId="3D4B3935" w14:textId="77777777" w:rsidR="00F35CDF" w:rsidRPr="004A3AED" w:rsidRDefault="00F35CDF" w:rsidP="00550226">
            <w:pPr>
              <w:pStyle w:val="Odlomakpopisa"/>
              <w:numPr>
                <w:ilvl w:val="0"/>
                <w:numId w:val="1185"/>
              </w:numPr>
              <w:rPr>
                <w:rFonts w:asciiTheme="minorHAnsi" w:hAnsiTheme="minorHAnsi"/>
                <w:color w:val="000000"/>
                <w:sz w:val="22"/>
                <w:szCs w:val="22"/>
              </w:rPr>
            </w:pPr>
            <w:r w:rsidRPr="004A3AED">
              <w:rPr>
                <w:rFonts w:asciiTheme="minorHAnsi" w:hAnsiTheme="minorHAnsi"/>
                <w:color w:val="000000"/>
                <w:sz w:val="22"/>
                <w:szCs w:val="22"/>
              </w:rPr>
              <w:t>Incomplete or Partly Perpetrated Criminal Offences;</w:t>
            </w:r>
          </w:p>
          <w:p w14:paraId="09DE7D53" w14:textId="77777777" w:rsidR="00F35CDF" w:rsidRPr="004A3AED" w:rsidRDefault="00F35CDF" w:rsidP="00550226">
            <w:pPr>
              <w:pStyle w:val="Odlomakpopisa"/>
              <w:numPr>
                <w:ilvl w:val="0"/>
                <w:numId w:val="1185"/>
              </w:numPr>
              <w:rPr>
                <w:rFonts w:asciiTheme="minorHAnsi" w:hAnsiTheme="minorHAnsi"/>
                <w:color w:val="000000"/>
                <w:sz w:val="22"/>
                <w:szCs w:val="22"/>
              </w:rPr>
            </w:pPr>
            <w:r w:rsidRPr="004A3AED">
              <w:rPr>
                <w:rFonts w:asciiTheme="minorHAnsi" w:hAnsiTheme="minorHAnsi"/>
                <w:color w:val="000000"/>
                <w:sz w:val="22"/>
                <w:szCs w:val="22"/>
              </w:rPr>
              <w:t>Classification of Criminal Offences.</w:t>
            </w:r>
          </w:p>
        </w:tc>
      </w:tr>
      <w:tr w:rsidR="00F35CDF" w:rsidRPr="004A3AED" w14:paraId="0E4569B8" w14:textId="77777777" w:rsidTr="008F1AA6">
        <w:trPr>
          <w:trHeight w:val="255"/>
        </w:trPr>
        <w:tc>
          <w:tcPr>
            <w:tcW w:w="2440" w:type="dxa"/>
          </w:tcPr>
          <w:p w14:paraId="73D389C3" w14:textId="77777777" w:rsidR="00F35CDF" w:rsidRPr="004A3AED" w:rsidRDefault="00F35CDF" w:rsidP="00550226">
            <w:pPr>
              <w:pStyle w:val="P68B1DB1-Normal4"/>
              <w:numPr>
                <w:ilvl w:val="0"/>
                <w:numId w:val="1191"/>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tcPr>
          <w:p w14:paraId="1558E492" w14:textId="77777777" w:rsidR="00F35CDF" w:rsidRPr="004A3AED" w:rsidRDefault="00F35CDF" w:rsidP="00F35CDF">
            <w:pPr>
              <w:tabs>
                <w:tab w:val="left" w:pos="1005"/>
              </w:tabs>
              <w:rPr>
                <w:rFonts w:eastAsia="Times New Roman" w:cs="Times New Roman"/>
              </w:rPr>
            </w:pPr>
            <w:r w:rsidRPr="004A3AED">
              <w:rPr>
                <w:rFonts w:eastAsia="Times New Roman" w:cs="Times New Roman"/>
              </w:rPr>
              <w:t>Lectures, guided discussions, independent close reading of the class material, case study.</w:t>
            </w:r>
            <w:r w:rsidRPr="004A3AED">
              <w:rPr>
                <w:rFonts w:eastAsia="Times New Roman" w:cs="Times New Roman"/>
              </w:rPr>
              <w:tab/>
            </w:r>
          </w:p>
        </w:tc>
      </w:tr>
      <w:tr w:rsidR="00F35CDF" w:rsidRPr="004A3AED" w14:paraId="5099345E" w14:textId="77777777" w:rsidTr="008F1AA6">
        <w:trPr>
          <w:trHeight w:val="255"/>
        </w:trPr>
        <w:tc>
          <w:tcPr>
            <w:tcW w:w="2440" w:type="dxa"/>
          </w:tcPr>
          <w:p w14:paraId="17F55F8F" w14:textId="77777777" w:rsidR="00F35CDF" w:rsidRPr="004A3AED" w:rsidRDefault="00F35CDF" w:rsidP="00550226">
            <w:pPr>
              <w:pStyle w:val="P68B1DB1-Normal4"/>
              <w:numPr>
                <w:ilvl w:val="0"/>
                <w:numId w:val="1191"/>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tcPr>
          <w:p w14:paraId="3B5FAEC4" w14:textId="77777777" w:rsidR="00F35CDF" w:rsidRPr="004A3AED" w:rsidRDefault="00F35CDF" w:rsidP="00F35CDF">
            <w:pPr>
              <w:rPr>
                <w:rFonts w:cs="Times New Roman"/>
              </w:rPr>
            </w:pPr>
            <w:r w:rsidRPr="004A3AED">
              <w:rPr>
                <w:rFonts w:cs="Times New Roman"/>
              </w:rPr>
              <w:t>1. Written exam (an essay-type task);</w:t>
            </w:r>
          </w:p>
          <w:p w14:paraId="60C0696C" w14:textId="77777777" w:rsidR="00F35CDF" w:rsidRPr="004A3AED" w:rsidRDefault="00F35CDF" w:rsidP="00F35CDF">
            <w:pPr>
              <w:rPr>
                <w:rFonts w:cs="Times New Roman"/>
              </w:rPr>
            </w:pPr>
            <w:r w:rsidRPr="004A3AED">
              <w:rPr>
                <w:rFonts w:cs="Times New Roman"/>
              </w:rPr>
              <w:lastRenderedPageBreak/>
              <w:t>2. Oral exam</w:t>
            </w:r>
          </w:p>
        </w:tc>
      </w:tr>
      <w:tr w:rsidR="007935AF" w:rsidRPr="004A3AED" w14:paraId="07DD4B02" w14:textId="77777777" w:rsidTr="008F1AA6">
        <w:trPr>
          <w:trHeight w:val="255"/>
        </w:trPr>
        <w:tc>
          <w:tcPr>
            <w:tcW w:w="2440" w:type="dxa"/>
            <w:shd w:val="clear" w:color="auto" w:fill="DEEAF6" w:themeFill="accent1" w:themeFillTint="33"/>
          </w:tcPr>
          <w:p w14:paraId="207AD5B7" w14:textId="77777777" w:rsidR="007935AF" w:rsidRPr="004A3AED" w:rsidRDefault="007935AF" w:rsidP="008F1AA6">
            <w:pPr>
              <w:pStyle w:val="P68B1DB1-Normal4"/>
              <w:ind w:left="360"/>
              <w:rPr>
                <w:rFonts w:asciiTheme="minorHAnsi" w:hAnsiTheme="minorHAnsi"/>
                <w:sz w:val="22"/>
                <w:szCs w:val="22"/>
              </w:rPr>
            </w:pPr>
            <w:r w:rsidRPr="004A3AED">
              <w:rPr>
                <w:rFonts w:asciiTheme="minorHAnsi" w:hAnsiTheme="minorHAnsi"/>
                <w:sz w:val="22"/>
                <w:szCs w:val="22"/>
              </w:rPr>
              <w:lastRenderedPageBreak/>
              <w:t>LEARNING OUTCOME (NAME)</w:t>
            </w:r>
          </w:p>
        </w:tc>
        <w:tc>
          <w:tcPr>
            <w:tcW w:w="6890" w:type="dxa"/>
          </w:tcPr>
          <w:p w14:paraId="23657F9C" w14:textId="77777777" w:rsidR="007935AF" w:rsidRPr="004A3AED" w:rsidRDefault="007935AF" w:rsidP="008F1AA6">
            <w:pPr>
              <w:rPr>
                <w:rFonts w:eastAsia="Times New Roman" w:cs="Times New Roman"/>
                <w:b/>
              </w:rPr>
            </w:pPr>
            <w:r w:rsidRPr="004A3AED">
              <w:rPr>
                <w:rFonts w:cs="Times New Roman"/>
                <w:b/>
              </w:rPr>
              <w:t>Demonstrate the ability to interpret general principles of Croatian procedural criminal law and to apply procedural norms.</w:t>
            </w:r>
          </w:p>
        </w:tc>
      </w:tr>
      <w:tr w:rsidR="00F35CDF" w:rsidRPr="004A3AED" w14:paraId="047533F7" w14:textId="77777777" w:rsidTr="008F1AA6">
        <w:trPr>
          <w:trHeight w:val="255"/>
        </w:trPr>
        <w:tc>
          <w:tcPr>
            <w:tcW w:w="2440" w:type="dxa"/>
          </w:tcPr>
          <w:p w14:paraId="4F933C34" w14:textId="77777777" w:rsidR="00F35CDF" w:rsidRPr="004A3AED" w:rsidRDefault="00F35CDF" w:rsidP="00550226">
            <w:pPr>
              <w:pStyle w:val="P68B1DB1-Normal4"/>
              <w:numPr>
                <w:ilvl w:val="0"/>
                <w:numId w:val="1192"/>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tcPr>
          <w:p w14:paraId="5E7984BC" w14:textId="77777777" w:rsidR="00F35CDF" w:rsidRPr="004A3AED" w:rsidRDefault="00F35CDF" w:rsidP="00F35CDF">
            <w:pPr>
              <w:pStyle w:val="P68B1DB1-Normal5"/>
              <w:rPr>
                <w:rFonts w:asciiTheme="minorHAnsi" w:hAnsiTheme="minorHAnsi"/>
                <w:sz w:val="22"/>
                <w:szCs w:val="22"/>
              </w:rPr>
            </w:pPr>
            <w:r w:rsidRPr="004A3AED">
              <w:rPr>
                <w:rFonts w:asciiTheme="minorHAnsi" w:hAnsiTheme="minorHAnsi"/>
                <w:sz w:val="22"/>
                <w:szCs w:val="22"/>
              </w:rPr>
              <w:t>5. Explain the institutes of substantive and procedural law.</w:t>
            </w:r>
          </w:p>
          <w:p w14:paraId="76E60513" w14:textId="77777777" w:rsidR="00F35CDF" w:rsidRPr="004A3AED" w:rsidRDefault="00F35CDF" w:rsidP="00F35CDF">
            <w:pPr>
              <w:pStyle w:val="P68B1DB1-Normal5"/>
              <w:rPr>
                <w:rFonts w:asciiTheme="minorHAnsi" w:hAnsiTheme="minorHAnsi"/>
                <w:sz w:val="22"/>
                <w:szCs w:val="22"/>
              </w:rPr>
            </w:pPr>
            <w:r w:rsidRPr="004A3AED">
              <w:rPr>
                <w:rFonts w:asciiTheme="minorHAnsi" w:hAnsiTheme="minorHAnsi"/>
                <w:sz w:val="22"/>
                <w:szCs w:val="22"/>
              </w:rPr>
              <w:t>6. Apply appropriate legal terminology (in Croatian and one foreign language) in clear and reasoned oral and written expression.</w:t>
            </w:r>
          </w:p>
          <w:p w14:paraId="715D8F81" w14:textId="77777777" w:rsidR="00F35CDF" w:rsidRPr="004A3AED" w:rsidRDefault="00F35CDF" w:rsidP="00F35CDF">
            <w:pPr>
              <w:pStyle w:val="P68B1DB1-Normal5"/>
              <w:rPr>
                <w:rFonts w:asciiTheme="minorHAnsi" w:hAnsiTheme="minorHAnsi"/>
                <w:sz w:val="22"/>
                <w:szCs w:val="22"/>
              </w:rPr>
            </w:pPr>
            <w:r w:rsidRPr="004A3AED">
              <w:rPr>
                <w:rFonts w:asciiTheme="minorHAnsi" w:hAnsiTheme="minorHAnsi"/>
                <w:sz w:val="22"/>
                <w:szCs w:val="22"/>
              </w:rPr>
              <w:t>7. Use information technology and legal databases (eg legislation, case law, legal journals and other e-resources).</w:t>
            </w:r>
          </w:p>
          <w:p w14:paraId="2D572D65" w14:textId="77777777" w:rsidR="00F35CDF" w:rsidRPr="004A3AED" w:rsidRDefault="00F35CDF" w:rsidP="00F35CDF">
            <w:pPr>
              <w:pStyle w:val="P68B1DB1-Normal5"/>
              <w:rPr>
                <w:rFonts w:asciiTheme="minorHAnsi" w:hAnsiTheme="minorHAnsi"/>
                <w:sz w:val="22"/>
                <w:szCs w:val="22"/>
              </w:rPr>
            </w:pPr>
            <w:r w:rsidRPr="004A3AED">
              <w:rPr>
                <w:rFonts w:asciiTheme="minorHAnsi" w:hAnsiTheme="minorHAnsi"/>
                <w:sz w:val="22"/>
                <w:szCs w:val="22"/>
              </w:rPr>
              <w:t>11. Analyse relevant case law.</w:t>
            </w:r>
          </w:p>
        </w:tc>
      </w:tr>
      <w:tr w:rsidR="00F35CDF" w:rsidRPr="004A3AED" w14:paraId="30D5CC6B" w14:textId="77777777" w:rsidTr="008F1AA6">
        <w:trPr>
          <w:trHeight w:val="255"/>
        </w:trPr>
        <w:tc>
          <w:tcPr>
            <w:tcW w:w="2440" w:type="dxa"/>
          </w:tcPr>
          <w:p w14:paraId="1F574E05" w14:textId="77777777" w:rsidR="00F35CDF" w:rsidRPr="004A3AED" w:rsidRDefault="00F35CDF" w:rsidP="00550226">
            <w:pPr>
              <w:pStyle w:val="P68B1DB1-Normal4"/>
              <w:numPr>
                <w:ilvl w:val="0"/>
                <w:numId w:val="1192"/>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tcPr>
          <w:p w14:paraId="7358CDA3" w14:textId="77777777" w:rsidR="00F35CDF" w:rsidRPr="004A3AED" w:rsidRDefault="00F35CDF" w:rsidP="00F35CDF">
            <w:pPr>
              <w:rPr>
                <w:rFonts w:eastAsia="Times New Roman" w:cs="Times New Roman"/>
              </w:rPr>
            </w:pPr>
            <w:r w:rsidRPr="004A3AED">
              <w:rPr>
                <w:rFonts w:eastAsia="Times New Roman" w:cs="Times New Roman"/>
              </w:rPr>
              <w:t>Applying</w:t>
            </w:r>
          </w:p>
        </w:tc>
      </w:tr>
      <w:tr w:rsidR="00F35CDF" w:rsidRPr="004A3AED" w14:paraId="5C1E9D54" w14:textId="77777777" w:rsidTr="008F1AA6">
        <w:trPr>
          <w:trHeight w:val="255"/>
        </w:trPr>
        <w:tc>
          <w:tcPr>
            <w:tcW w:w="2440" w:type="dxa"/>
          </w:tcPr>
          <w:p w14:paraId="150FF56C" w14:textId="77777777" w:rsidR="00F35CDF" w:rsidRPr="004A3AED" w:rsidRDefault="00F35CDF" w:rsidP="00550226">
            <w:pPr>
              <w:pStyle w:val="P68B1DB1-Normal4"/>
              <w:numPr>
                <w:ilvl w:val="0"/>
                <w:numId w:val="1192"/>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tcPr>
          <w:p w14:paraId="2046EDD4" w14:textId="77777777" w:rsidR="00F35CDF" w:rsidRPr="004A3AED" w:rsidRDefault="00F35CDF" w:rsidP="00F35CDF">
            <w:pPr>
              <w:rPr>
                <w:rFonts w:eastAsia="Times New Roman" w:cs="Times New Roman"/>
              </w:rPr>
            </w:pPr>
            <w:r w:rsidRPr="004A3AED">
              <w:rPr>
                <w:rFonts w:eastAsia="Times New Roman" w:cs="Times New Roman"/>
              </w:rPr>
              <w:t>Ability to solve problems, ability to criticise and self-criticise, research competences, learning capabilities, presentation and communication skills.</w:t>
            </w:r>
          </w:p>
        </w:tc>
      </w:tr>
      <w:tr w:rsidR="00F35CDF" w:rsidRPr="004A3AED" w14:paraId="764A35F4" w14:textId="77777777" w:rsidTr="008F1AA6">
        <w:trPr>
          <w:trHeight w:val="255"/>
        </w:trPr>
        <w:tc>
          <w:tcPr>
            <w:tcW w:w="2440" w:type="dxa"/>
          </w:tcPr>
          <w:p w14:paraId="1D868C04" w14:textId="77777777" w:rsidR="00F35CDF" w:rsidRPr="004A3AED" w:rsidRDefault="00F35CDF" w:rsidP="00550226">
            <w:pPr>
              <w:pStyle w:val="P68B1DB1-Normal4"/>
              <w:numPr>
                <w:ilvl w:val="0"/>
                <w:numId w:val="1192"/>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tcPr>
          <w:p w14:paraId="4DB62987" w14:textId="77777777" w:rsidR="00F35CDF" w:rsidRPr="004A3AED" w:rsidRDefault="00F35CDF" w:rsidP="00F35CDF">
            <w:pPr>
              <w:rPr>
                <w:rFonts w:eastAsia="Times New Roman" w:cs="Times New Roman"/>
              </w:rPr>
            </w:pPr>
            <w:r w:rsidRPr="004A3AED">
              <w:rPr>
                <w:rFonts w:eastAsia="Times New Roman" w:cs="Times New Roman"/>
              </w:rPr>
              <w:t>Lecture units:</w:t>
            </w:r>
          </w:p>
          <w:p w14:paraId="60640319" w14:textId="77777777" w:rsidR="00F35CDF" w:rsidRPr="004A3AED" w:rsidRDefault="00F35CDF" w:rsidP="00550226">
            <w:pPr>
              <w:pStyle w:val="Odlomakpopisa"/>
              <w:numPr>
                <w:ilvl w:val="0"/>
                <w:numId w:val="1186"/>
              </w:numPr>
              <w:spacing w:after="160" w:line="259" w:lineRule="auto"/>
              <w:rPr>
                <w:rFonts w:asciiTheme="minorHAnsi" w:hAnsiTheme="minorHAnsi"/>
                <w:sz w:val="22"/>
                <w:szCs w:val="22"/>
              </w:rPr>
            </w:pPr>
            <w:r w:rsidRPr="004A3AED">
              <w:rPr>
                <w:rFonts w:asciiTheme="minorHAnsi" w:hAnsiTheme="minorHAnsi"/>
                <w:sz w:val="22"/>
                <w:szCs w:val="22"/>
              </w:rPr>
              <w:t>Principles, Institutions and Stages of Criminal Procedure;</w:t>
            </w:r>
          </w:p>
          <w:p w14:paraId="77D7B4DD" w14:textId="77777777" w:rsidR="00F35CDF" w:rsidRPr="004A3AED" w:rsidRDefault="00F35CDF" w:rsidP="00550226">
            <w:pPr>
              <w:pStyle w:val="Odlomakpopisa"/>
              <w:numPr>
                <w:ilvl w:val="0"/>
                <w:numId w:val="1186"/>
              </w:numPr>
              <w:spacing w:after="160" w:line="259" w:lineRule="auto"/>
              <w:rPr>
                <w:rFonts w:asciiTheme="minorHAnsi" w:hAnsiTheme="minorHAnsi"/>
                <w:sz w:val="22"/>
                <w:szCs w:val="22"/>
              </w:rPr>
            </w:pPr>
            <w:r w:rsidRPr="004A3AED">
              <w:rPr>
                <w:rFonts w:asciiTheme="minorHAnsi" w:hAnsiTheme="minorHAnsi"/>
                <w:sz w:val="22"/>
                <w:szCs w:val="22"/>
              </w:rPr>
              <w:t>Powers, Rights and Duties in Pre-trial Proceedings;</w:t>
            </w:r>
          </w:p>
          <w:p w14:paraId="294279DF" w14:textId="77777777" w:rsidR="00F35CDF" w:rsidRPr="004A3AED" w:rsidRDefault="00F35CDF" w:rsidP="00550226">
            <w:pPr>
              <w:pStyle w:val="Odlomakpopisa"/>
              <w:numPr>
                <w:ilvl w:val="0"/>
                <w:numId w:val="1186"/>
              </w:numPr>
              <w:spacing w:after="160" w:line="259" w:lineRule="auto"/>
              <w:rPr>
                <w:rFonts w:asciiTheme="minorHAnsi" w:hAnsiTheme="minorHAnsi"/>
                <w:sz w:val="22"/>
                <w:szCs w:val="22"/>
              </w:rPr>
            </w:pPr>
            <w:r w:rsidRPr="004A3AED">
              <w:rPr>
                <w:rFonts w:asciiTheme="minorHAnsi" w:hAnsiTheme="minorHAnsi"/>
                <w:sz w:val="22"/>
                <w:szCs w:val="22"/>
              </w:rPr>
              <w:t>The Inquiry in Court.</w:t>
            </w:r>
          </w:p>
        </w:tc>
      </w:tr>
      <w:tr w:rsidR="00F35CDF" w:rsidRPr="004A3AED" w14:paraId="5E06220E" w14:textId="77777777" w:rsidTr="008F1AA6">
        <w:trPr>
          <w:trHeight w:val="255"/>
        </w:trPr>
        <w:tc>
          <w:tcPr>
            <w:tcW w:w="2440" w:type="dxa"/>
          </w:tcPr>
          <w:p w14:paraId="1804B898" w14:textId="77777777" w:rsidR="00F35CDF" w:rsidRPr="004A3AED" w:rsidRDefault="00F35CDF" w:rsidP="00550226">
            <w:pPr>
              <w:pStyle w:val="P68B1DB1-Normal4"/>
              <w:numPr>
                <w:ilvl w:val="0"/>
                <w:numId w:val="1192"/>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tcPr>
          <w:p w14:paraId="082A68E1" w14:textId="77777777" w:rsidR="00F35CDF" w:rsidRPr="004A3AED" w:rsidRDefault="00F35CDF" w:rsidP="00F35CDF">
            <w:pPr>
              <w:tabs>
                <w:tab w:val="left" w:pos="1005"/>
              </w:tabs>
              <w:rPr>
                <w:rFonts w:eastAsia="Times New Roman" w:cs="Times New Roman"/>
              </w:rPr>
            </w:pPr>
            <w:r w:rsidRPr="004A3AED">
              <w:rPr>
                <w:rFonts w:eastAsia="Times New Roman" w:cs="Times New Roman"/>
              </w:rPr>
              <w:t>Lectures, guided discussions, independent close read of the class material, case study.</w:t>
            </w:r>
            <w:r w:rsidRPr="004A3AED">
              <w:rPr>
                <w:rFonts w:eastAsia="Times New Roman" w:cs="Times New Roman"/>
              </w:rPr>
              <w:tab/>
            </w:r>
          </w:p>
        </w:tc>
      </w:tr>
      <w:tr w:rsidR="00F35CDF" w:rsidRPr="004A3AED" w14:paraId="1E7E981A" w14:textId="77777777" w:rsidTr="008F1AA6">
        <w:trPr>
          <w:trHeight w:val="255"/>
        </w:trPr>
        <w:tc>
          <w:tcPr>
            <w:tcW w:w="2440" w:type="dxa"/>
          </w:tcPr>
          <w:p w14:paraId="2C555445" w14:textId="77777777" w:rsidR="00F35CDF" w:rsidRPr="004A3AED" w:rsidRDefault="00F35CDF" w:rsidP="00550226">
            <w:pPr>
              <w:pStyle w:val="P68B1DB1-Normal4"/>
              <w:numPr>
                <w:ilvl w:val="0"/>
                <w:numId w:val="1192"/>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tcPr>
          <w:p w14:paraId="608EA518" w14:textId="77777777" w:rsidR="00F35CDF" w:rsidRPr="004A3AED" w:rsidRDefault="00F35CDF" w:rsidP="00F35CDF">
            <w:pPr>
              <w:rPr>
                <w:rFonts w:cs="Times New Roman"/>
              </w:rPr>
            </w:pPr>
            <w:r w:rsidRPr="004A3AED">
              <w:rPr>
                <w:rFonts w:cs="Times New Roman"/>
              </w:rPr>
              <w:t>1. Written exam (an essay-type task);</w:t>
            </w:r>
          </w:p>
          <w:p w14:paraId="5B60753D" w14:textId="77777777" w:rsidR="00F35CDF" w:rsidRPr="004A3AED" w:rsidRDefault="00F35CDF" w:rsidP="00F35CDF">
            <w:pPr>
              <w:rPr>
                <w:rFonts w:cs="Times New Roman"/>
              </w:rPr>
            </w:pPr>
            <w:r w:rsidRPr="004A3AED">
              <w:rPr>
                <w:rFonts w:cs="Times New Roman"/>
              </w:rPr>
              <w:t>2. Oral exam.</w:t>
            </w:r>
          </w:p>
        </w:tc>
      </w:tr>
      <w:tr w:rsidR="007935AF" w:rsidRPr="004A3AED" w14:paraId="3FBAAA87" w14:textId="77777777" w:rsidTr="008F1AA6">
        <w:trPr>
          <w:trHeight w:val="255"/>
        </w:trPr>
        <w:tc>
          <w:tcPr>
            <w:tcW w:w="2440" w:type="dxa"/>
            <w:shd w:val="clear" w:color="auto" w:fill="DEEAF6" w:themeFill="accent1" w:themeFillTint="33"/>
          </w:tcPr>
          <w:p w14:paraId="799DE958" w14:textId="77777777" w:rsidR="007935AF" w:rsidRPr="004A3AED" w:rsidRDefault="007935AF" w:rsidP="008F1AA6">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tcPr>
          <w:p w14:paraId="3A0DD53F" w14:textId="77777777" w:rsidR="007935AF" w:rsidRPr="004A3AED" w:rsidRDefault="007935AF" w:rsidP="008F1AA6">
            <w:pPr>
              <w:rPr>
                <w:rFonts w:eastAsia="Times New Roman" w:cs="Times New Roman"/>
                <w:b/>
              </w:rPr>
            </w:pPr>
            <w:r w:rsidRPr="004A3AED">
              <w:rPr>
                <w:rFonts w:eastAsia="Times New Roman" w:cs="Times New Roman"/>
                <w:b/>
              </w:rPr>
              <w:t>Evaluate the effectiveness of the sanctioning system from the legislative and practical point of view.</w:t>
            </w:r>
          </w:p>
        </w:tc>
      </w:tr>
      <w:tr w:rsidR="00F35CDF" w:rsidRPr="004A3AED" w14:paraId="4D97C396" w14:textId="77777777" w:rsidTr="008F1AA6">
        <w:trPr>
          <w:trHeight w:val="255"/>
        </w:trPr>
        <w:tc>
          <w:tcPr>
            <w:tcW w:w="2440" w:type="dxa"/>
          </w:tcPr>
          <w:p w14:paraId="772CD24F" w14:textId="77777777" w:rsidR="00F35CDF" w:rsidRPr="004A3AED" w:rsidRDefault="00F35CDF" w:rsidP="00550226">
            <w:pPr>
              <w:pStyle w:val="P68B1DB1-Normal4"/>
              <w:numPr>
                <w:ilvl w:val="0"/>
                <w:numId w:val="1193"/>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tcPr>
          <w:p w14:paraId="0D8D15AA" w14:textId="77777777" w:rsidR="00F35CDF" w:rsidRPr="004A3AED" w:rsidRDefault="00F35CDF" w:rsidP="00F35CDF">
            <w:pPr>
              <w:pStyle w:val="P68B1DB1-ListParagraph7"/>
              <w:ind w:left="-27"/>
              <w:contextualSpacing w:val="0"/>
              <w:jc w:val="both"/>
              <w:rPr>
                <w:rFonts w:asciiTheme="minorHAnsi" w:hAnsiTheme="minorHAnsi"/>
                <w:szCs w:val="22"/>
              </w:rPr>
            </w:pPr>
            <w:r w:rsidRPr="004A3AED">
              <w:rPr>
                <w:rFonts w:asciiTheme="minorHAnsi" w:hAnsiTheme="minorHAnsi"/>
                <w:szCs w:val="22"/>
              </w:rPr>
              <w:t>8. Develop ethical, legal and socially responsible behaviour.</w:t>
            </w:r>
          </w:p>
          <w:p w14:paraId="7884E30F" w14:textId="77777777" w:rsidR="00F35CDF" w:rsidRPr="004A3AED" w:rsidRDefault="00F35CDF" w:rsidP="00F35CDF">
            <w:pPr>
              <w:pStyle w:val="P68B1DB1-ListParagraph7"/>
              <w:ind w:left="-27"/>
              <w:contextualSpacing w:val="0"/>
              <w:jc w:val="both"/>
              <w:rPr>
                <w:rFonts w:asciiTheme="minorHAnsi" w:hAnsiTheme="minorHAnsi"/>
                <w:szCs w:val="22"/>
              </w:rPr>
            </w:pPr>
            <w:r w:rsidRPr="004A3AED">
              <w:rPr>
                <w:rFonts w:asciiTheme="minorHAnsi" w:hAnsiTheme="minorHAnsi"/>
                <w:szCs w:val="22"/>
              </w:rPr>
              <w:t>12. Evaluate legal institutes and principles in their development dimension and in relation to the modern legal system.</w:t>
            </w:r>
          </w:p>
          <w:p w14:paraId="1D07C185" w14:textId="77777777" w:rsidR="00F35CDF" w:rsidRPr="004A3AED" w:rsidRDefault="00F35CDF" w:rsidP="00F35CDF">
            <w:pPr>
              <w:rPr>
                <w:rFonts w:cs="Times New Roman"/>
              </w:rPr>
            </w:pPr>
            <w:r w:rsidRPr="004A3AED">
              <w:rPr>
                <w:rFonts w:cs="Times New Roman"/>
              </w:rPr>
              <w:t>15. Propose a solution to a legal problem with the aim of drafting a legal opinion.</w:t>
            </w:r>
          </w:p>
        </w:tc>
      </w:tr>
      <w:tr w:rsidR="00F35CDF" w:rsidRPr="004A3AED" w14:paraId="7F979A8A" w14:textId="77777777" w:rsidTr="008F1AA6">
        <w:trPr>
          <w:trHeight w:val="255"/>
        </w:trPr>
        <w:tc>
          <w:tcPr>
            <w:tcW w:w="2440" w:type="dxa"/>
          </w:tcPr>
          <w:p w14:paraId="52373B24" w14:textId="77777777" w:rsidR="00F35CDF" w:rsidRPr="004A3AED" w:rsidRDefault="00F35CDF" w:rsidP="00550226">
            <w:pPr>
              <w:pStyle w:val="P68B1DB1-Normal4"/>
              <w:numPr>
                <w:ilvl w:val="0"/>
                <w:numId w:val="1193"/>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tcPr>
          <w:p w14:paraId="2BE4B244" w14:textId="77777777" w:rsidR="00F35CDF" w:rsidRPr="004A3AED" w:rsidRDefault="00F35CDF" w:rsidP="00F35CDF">
            <w:pPr>
              <w:rPr>
                <w:rFonts w:eastAsia="Times New Roman" w:cs="Times New Roman"/>
              </w:rPr>
            </w:pPr>
            <w:r w:rsidRPr="004A3AED">
              <w:rPr>
                <w:rFonts w:eastAsia="Times New Roman" w:cs="Times New Roman"/>
              </w:rPr>
              <w:t xml:space="preserve">Evaluating </w:t>
            </w:r>
          </w:p>
        </w:tc>
      </w:tr>
      <w:tr w:rsidR="00F35CDF" w:rsidRPr="004A3AED" w14:paraId="335383E7" w14:textId="77777777" w:rsidTr="008F1AA6">
        <w:trPr>
          <w:trHeight w:val="255"/>
        </w:trPr>
        <w:tc>
          <w:tcPr>
            <w:tcW w:w="2440" w:type="dxa"/>
          </w:tcPr>
          <w:p w14:paraId="7610970B" w14:textId="77777777" w:rsidR="00F35CDF" w:rsidRPr="004A3AED" w:rsidRDefault="00F35CDF" w:rsidP="00550226">
            <w:pPr>
              <w:pStyle w:val="P68B1DB1-Normal4"/>
              <w:numPr>
                <w:ilvl w:val="0"/>
                <w:numId w:val="1193"/>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tcPr>
          <w:p w14:paraId="757F6506" w14:textId="77777777" w:rsidR="00F35CDF" w:rsidRPr="004A3AED" w:rsidRDefault="00F35CDF" w:rsidP="00F35CDF">
            <w:pPr>
              <w:rPr>
                <w:rFonts w:eastAsia="Times New Roman" w:cs="Times New Roman"/>
              </w:rPr>
            </w:pPr>
            <w:r w:rsidRPr="004A3AED">
              <w:rPr>
                <w:rFonts w:eastAsia="Times New Roman" w:cs="Times New Roman"/>
              </w:rPr>
              <w:t>Ability to solve problems, ability to criticise and self-criticise, research competences, learning capabilities, ability to create new ideas, presentation and communication skills.</w:t>
            </w:r>
          </w:p>
        </w:tc>
      </w:tr>
      <w:tr w:rsidR="00F35CDF" w:rsidRPr="004A3AED" w14:paraId="1F398B91" w14:textId="77777777" w:rsidTr="008F1AA6">
        <w:trPr>
          <w:trHeight w:val="255"/>
        </w:trPr>
        <w:tc>
          <w:tcPr>
            <w:tcW w:w="2440" w:type="dxa"/>
          </w:tcPr>
          <w:p w14:paraId="25F7FDFA" w14:textId="77777777" w:rsidR="00F35CDF" w:rsidRPr="004A3AED" w:rsidRDefault="00F35CDF" w:rsidP="00550226">
            <w:pPr>
              <w:pStyle w:val="P68B1DB1-Normal4"/>
              <w:numPr>
                <w:ilvl w:val="0"/>
                <w:numId w:val="1193"/>
              </w:numPr>
              <w:ind w:left="396"/>
              <w:contextualSpacing/>
              <w:rPr>
                <w:rFonts w:asciiTheme="minorHAnsi" w:hAnsiTheme="minorHAnsi"/>
                <w:sz w:val="22"/>
                <w:szCs w:val="22"/>
              </w:rPr>
            </w:pPr>
            <w:r w:rsidRPr="004A3AED">
              <w:rPr>
                <w:rFonts w:asciiTheme="minorHAnsi" w:hAnsiTheme="minorHAnsi"/>
                <w:sz w:val="22"/>
                <w:szCs w:val="22"/>
              </w:rPr>
              <w:lastRenderedPageBreak/>
              <w:t>LEARNING CONTENT</w:t>
            </w:r>
          </w:p>
        </w:tc>
        <w:tc>
          <w:tcPr>
            <w:tcW w:w="6890" w:type="dxa"/>
          </w:tcPr>
          <w:p w14:paraId="35D7171E" w14:textId="77777777" w:rsidR="00F35CDF" w:rsidRPr="004A3AED" w:rsidRDefault="00F35CDF" w:rsidP="00F35CDF">
            <w:pPr>
              <w:rPr>
                <w:rFonts w:eastAsia="Times New Roman" w:cs="Times New Roman"/>
              </w:rPr>
            </w:pPr>
            <w:r w:rsidRPr="004A3AED">
              <w:rPr>
                <w:rFonts w:eastAsia="Times New Roman" w:cs="Times New Roman"/>
              </w:rPr>
              <w:t>Lecture units:</w:t>
            </w:r>
          </w:p>
          <w:p w14:paraId="179EB5B0" w14:textId="77777777" w:rsidR="00F35CDF" w:rsidRPr="004A3AED" w:rsidRDefault="00F35CDF" w:rsidP="00550226">
            <w:pPr>
              <w:pStyle w:val="Odlomakpopisa"/>
              <w:numPr>
                <w:ilvl w:val="0"/>
                <w:numId w:val="1187"/>
              </w:numPr>
              <w:rPr>
                <w:rFonts w:asciiTheme="minorHAnsi" w:hAnsiTheme="minorHAnsi"/>
                <w:sz w:val="22"/>
                <w:szCs w:val="22"/>
              </w:rPr>
            </w:pPr>
            <w:r w:rsidRPr="004A3AED">
              <w:rPr>
                <w:rFonts w:asciiTheme="minorHAnsi" w:hAnsiTheme="minorHAnsi"/>
                <w:sz w:val="22"/>
                <w:szCs w:val="22"/>
              </w:rPr>
              <w:t>Classification of criminal sanctions;</w:t>
            </w:r>
          </w:p>
          <w:p w14:paraId="3EACE7F8" w14:textId="77777777" w:rsidR="00F35CDF" w:rsidRPr="004A3AED" w:rsidRDefault="00F35CDF" w:rsidP="00550226">
            <w:pPr>
              <w:pStyle w:val="Odlomakpopisa"/>
              <w:numPr>
                <w:ilvl w:val="0"/>
                <w:numId w:val="1187"/>
              </w:numPr>
              <w:rPr>
                <w:rFonts w:asciiTheme="minorHAnsi" w:hAnsiTheme="minorHAnsi"/>
                <w:sz w:val="22"/>
                <w:szCs w:val="22"/>
              </w:rPr>
            </w:pPr>
            <w:r w:rsidRPr="004A3AED">
              <w:rPr>
                <w:rFonts w:asciiTheme="minorHAnsi" w:hAnsiTheme="minorHAnsi"/>
                <w:sz w:val="22"/>
                <w:szCs w:val="22"/>
              </w:rPr>
              <w:t>Execution of prison sentence;</w:t>
            </w:r>
          </w:p>
          <w:p w14:paraId="0A4BF66E" w14:textId="77777777" w:rsidR="00F35CDF" w:rsidRPr="004A3AED" w:rsidRDefault="00F35CDF" w:rsidP="00550226">
            <w:pPr>
              <w:pStyle w:val="Odlomakpopisa"/>
              <w:numPr>
                <w:ilvl w:val="0"/>
                <w:numId w:val="1187"/>
              </w:numPr>
              <w:rPr>
                <w:rFonts w:asciiTheme="minorHAnsi" w:hAnsiTheme="minorHAnsi"/>
                <w:sz w:val="22"/>
                <w:szCs w:val="22"/>
              </w:rPr>
            </w:pPr>
            <w:r w:rsidRPr="004A3AED">
              <w:rPr>
                <w:rFonts w:asciiTheme="minorHAnsi" w:hAnsiTheme="minorHAnsi"/>
                <w:sz w:val="22"/>
                <w:szCs w:val="22"/>
              </w:rPr>
              <w:t>A visit to a prison (if possible)/alternative film-screening about conditions in a Croatian prison.</w:t>
            </w:r>
          </w:p>
        </w:tc>
      </w:tr>
      <w:tr w:rsidR="00F35CDF" w:rsidRPr="004A3AED" w14:paraId="69A8A9B7" w14:textId="77777777" w:rsidTr="008F1AA6">
        <w:trPr>
          <w:trHeight w:val="255"/>
        </w:trPr>
        <w:tc>
          <w:tcPr>
            <w:tcW w:w="2440" w:type="dxa"/>
          </w:tcPr>
          <w:p w14:paraId="7DABF697" w14:textId="77777777" w:rsidR="00F35CDF" w:rsidRPr="004A3AED" w:rsidRDefault="00F35CDF" w:rsidP="00550226">
            <w:pPr>
              <w:pStyle w:val="P68B1DB1-Normal4"/>
              <w:numPr>
                <w:ilvl w:val="0"/>
                <w:numId w:val="1193"/>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tcPr>
          <w:p w14:paraId="491FF28B" w14:textId="77777777" w:rsidR="00F35CDF" w:rsidRPr="004A3AED" w:rsidRDefault="00F35CDF" w:rsidP="00F35CDF">
            <w:pPr>
              <w:tabs>
                <w:tab w:val="left" w:pos="1005"/>
              </w:tabs>
              <w:rPr>
                <w:rFonts w:eastAsia="Times New Roman" w:cs="Times New Roman"/>
              </w:rPr>
            </w:pPr>
            <w:r w:rsidRPr="004A3AED">
              <w:rPr>
                <w:rFonts w:eastAsia="Times New Roman" w:cs="Times New Roman"/>
              </w:rPr>
              <w:t xml:space="preserve">Lectures, guided </w:t>
            </w:r>
            <w:r w:rsidRPr="004A3AED">
              <w:rPr>
                <w:rFonts w:cs="Times New Roman"/>
              </w:rPr>
              <w:t>discussions, debriefing, independent</w:t>
            </w:r>
            <w:r w:rsidRPr="004A3AED">
              <w:rPr>
                <w:rFonts w:eastAsia="Times New Roman" w:cs="Times New Roman"/>
              </w:rPr>
              <w:t xml:space="preserve"> reading of the class material.</w:t>
            </w:r>
            <w:r w:rsidRPr="004A3AED">
              <w:rPr>
                <w:rFonts w:eastAsia="Times New Roman" w:cs="Times New Roman"/>
              </w:rPr>
              <w:tab/>
            </w:r>
          </w:p>
        </w:tc>
      </w:tr>
      <w:tr w:rsidR="00F35CDF" w:rsidRPr="004A3AED" w14:paraId="7FC67483" w14:textId="77777777" w:rsidTr="008F1AA6">
        <w:trPr>
          <w:trHeight w:val="255"/>
        </w:trPr>
        <w:tc>
          <w:tcPr>
            <w:tcW w:w="2440" w:type="dxa"/>
          </w:tcPr>
          <w:p w14:paraId="0683CEEA" w14:textId="77777777" w:rsidR="00F35CDF" w:rsidRPr="004A3AED" w:rsidRDefault="00F35CDF" w:rsidP="00550226">
            <w:pPr>
              <w:pStyle w:val="P68B1DB1-Normal4"/>
              <w:numPr>
                <w:ilvl w:val="0"/>
                <w:numId w:val="1193"/>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tcPr>
          <w:p w14:paraId="09A59D09" w14:textId="77777777" w:rsidR="00F35CDF" w:rsidRPr="004A3AED" w:rsidRDefault="00F35CDF" w:rsidP="00F35CDF">
            <w:pPr>
              <w:rPr>
                <w:rFonts w:cs="Times New Roman"/>
              </w:rPr>
            </w:pPr>
            <w:r w:rsidRPr="004A3AED">
              <w:rPr>
                <w:rFonts w:cs="Times New Roman"/>
              </w:rPr>
              <w:t>1. Written exam (an essay-type task);</w:t>
            </w:r>
          </w:p>
          <w:p w14:paraId="31861453" w14:textId="77777777" w:rsidR="00F35CDF" w:rsidRPr="004A3AED" w:rsidRDefault="00F35CDF" w:rsidP="00F35CDF">
            <w:pPr>
              <w:rPr>
                <w:rFonts w:cs="Times New Roman"/>
              </w:rPr>
            </w:pPr>
            <w:r w:rsidRPr="004A3AED">
              <w:rPr>
                <w:rFonts w:cs="Times New Roman"/>
              </w:rPr>
              <w:t>2. Oral exam.</w:t>
            </w:r>
          </w:p>
        </w:tc>
      </w:tr>
      <w:tr w:rsidR="007935AF" w:rsidRPr="004A3AED" w14:paraId="0301AC71" w14:textId="77777777" w:rsidTr="008F1AA6">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B70C6EA" w14:textId="77777777" w:rsidR="007935AF" w:rsidRPr="004A3AED" w:rsidRDefault="007935AF" w:rsidP="008F1AA6">
            <w:pPr>
              <w:pStyle w:val="P68B1DB1-Normal4"/>
              <w:ind w:left="291" w:hanging="360"/>
              <w:contextualSpacing/>
              <w:rPr>
                <w:rFonts w:asciiTheme="minorHAnsi" w:hAnsiTheme="minorHAnsi"/>
                <w:sz w:val="22"/>
                <w:szCs w:val="22"/>
              </w:rPr>
            </w:pPr>
            <w:r w:rsidRPr="004A3AED">
              <w:rPr>
                <w:rFonts w:asciiTheme="minorHAnsi" w:hAnsiTheme="minorHAnsi"/>
                <w:sz w:val="22"/>
                <w:szCs w:val="22"/>
              </w:rPr>
              <w:t>LEARNING OUTCOME (NAME)</w:t>
            </w:r>
          </w:p>
        </w:tc>
        <w:tc>
          <w:tcPr>
            <w:tcW w:w="6890" w:type="dxa"/>
            <w:tcBorders>
              <w:top w:val="single" w:sz="4" w:space="0" w:color="auto"/>
              <w:left w:val="single" w:sz="4" w:space="0" w:color="auto"/>
              <w:bottom w:val="single" w:sz="4" w:space="0" w:color="auto"/>
              <w:right w:val="single" w:sz="4" w:space="0" w:color="auto"/>
            </w:tcBorders>
          </w:tcPr>
          <w:p w14:paraId="308BECA1" w14:textId="77777777" w:rsidR="007935AF" w:rsidRPr="004A3AED" w:rsidRDefault="007935AF" w:rsidP="008F1AA6">
            <w:pPr>
              <w:rPr>
                <w:rFonts w:cs="Times New Roman"/>
                <w:b/>
              </w:rPr>
            </w:pPr>
            <w:r w:rsidRPr="004A3AED">
              <w:rPr>
                <w:rFonts w:cs="Times New Roman"/>
                <w:b/>
              </w:rPr>
              <w:t>Evaluate Croatian criminal justice system (strong and weak points) in comparative perspective.</w:t>
            </w:r>
          </w:p>
        </w:tc>
      </w:tr>
      <w:tr w:rsidR="00F35CDF" w:rsidRPr="004A3AED" w14:paraId="12A5ED8F" w14:textId="77777777" w:rsidTr="008F1AA6">
        <w:trPr>
          <w:trHeight w:val="255"/>
        </w:trPr>
        <w:tc>
          <w:tcPr>
            <w:tcW w:w="2440" w:type="dxa"/>
          </w:tcPr>
          <w:p w14:paraId="72411741" w14:textId="77777777" w:rsidR="00F35CDF" w:rsidRPr="004A3AED" w:rsidRDefault="00F35CDF" w:rsidP="00550226">
            <w:pPr>
              <w:pStyle w:val="P68B1DB1-Normal4"/>
              <w:numPr>
                <w:ilvl w:val="0"/>
                <w:numId w:val="1194"/>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tcBorders>
              <w:top w:val="single" w:sz="4" w:space="0" w:color="auto"/>
              <w:left w:val="single" w:sz="4" w:space="0" w:color="auto"/>
              <w:bottom w:val="single" w:sz="4" w:space="0" w:color="auto"/>
              <w:right w:val="single" w:sz="4" w:space="0" w:color="auto"/>
            </w:tcBorders>
          </w:tcPr>
          <w:p w14:paraId="46261F43" w14:textId="77777777" w:rsidR="00F35CDF" w:rsidRPr="004A3AED" w:rsidRDefault="00F35CDF" w:rsidP="00F35CDF">
            <w:pPr>
              <w:rPr>
                <w:rFonts w:cs="Times New Roman"/>
                <w:lang w:val="en"/>
              </w:rPr>
            </w:pPr>
            <w:r w:rsidRPr="004A3AED">
              <w:rPr>
                <w:rFonts w:cs="Times New Roman"/>
                <w:lang w:val="en"/>
              </w:rPr>
              <w:t>9. Analyze various aspects of the legal system of the Republic of Croatia, including a comparative perspective.</w:t>
            </w:r>
          </w:p>
          <w:p w14:paraId="3F8A277B" w14:textId="77777777" w:rsidR="00F35CDF" w:rsidRPr="004A3AED" w:rsidRDefault="00F35CDF" w:rsidP="00F35CDF">
            <w:pPr>
              <w:rPr>
                <w:rFonts w:cs="Times New Roman"/>
              </w:rPr>
            </w:pPr>
            <w:r w:rsidRPr="004A3AED">
              <w:rPr>
                <w:rFonts w:cs="Times New Roman"/>
                <w:lang w:val="en"/>
              </w:rPr>
              <w:t>12. Evaluate legal institutes and principles in their development dimension and in relation to the modern legal system.</w:t>
            </w:r>
          </w:p>
          <w:p w14:paraId="321960DE" w14:textId="77777777" w:rsidR="00F35CDF" w:rsidRPr="004A3AED" w:rsidRDefault="00F35CDF" w:rsidP="00F35CDF">
            <w:pPr>
              <w:rPr>
                <w:rFonts w:cs="Times New Roman"/>
              </w:rPr>
            </w:pPr>
            <w:r w:rsidRPr="004A3AED">
              <w:rPr>
                <w:rFonts w:cs="Times New Roman"/>
              </w:rPr>
              <w:t>14.</w:t>
            </w:r>
            <w:r w:rsidRPr="004A3AED">
              <w:t xml:space="preserve"> </w:t>
            </w:r>
            <w:r w:rsidRPr="004A3AED">
              <w:rPr>
                <w:rFonts w:cs="Times New Roman"/>
              </w:rPr>
              <w:t>Compare different judicial systems.</w:t>
            </w:r>
          </w:p>
        </w:tc>
      </w:tr>
      <w:tr w:rsidR="00F35CDF" w:rsidRPr="004A3AED" w14:paraId="15E50E39" w14:textId="77777777" w:rsidTr="008F1AA6">
        <w:trPr>
          <w:trHeight w:val="255"/>
        </w:trPr>
        <w:tc>
          <w:tcPr>
            <w:tcW w:w="2440" w:type="dxa"/>
          </w:tcPr>
          <w:p w14:paraId="02973050" w14:textId="77777777" w:rsidR="00F35CDF" w:rsidRPr="004A3AED" w:rsidRDefault="00F35CDF" w:rsidP="00550226">
            <w:pPr>
              <w:pStyle w:val="P68B1DB1-Normal4"/>
              <w:numPr>
                <w:ilvl w:val="0"/>
                <w:numId w:val="1194"/>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tcPr>
          <w:p w14:paraId="7D252ABA" w14:textId="77777777" w:rsidR="00F35CDF" w:rsidRPr="004A3AED" w:rsidRDefault="00F35CDF" w:rsidP="00F35CDF">
            <w:pPr>
              <w:rPr>
                <w:rFonts w:cs="Times New Roman"/>
              </w:rPr>
            </w:pPr>
            <w:r w:rsidRPr="004A3AED">
              <w:rPr>
                <w:rFonts w:cs="Times New Roman"/>
              </w:rPr>
              <w:t>Evaluation</w:t>
            </w:r>
          </w:p>
        </w:tc>
      </w:tr>
      <w:tr w:rsidR="00F35CDF" w:rsidRPr="004A3AED" w14:paraId="342535DF" w14:textId="77777777" w:rsidTr="008F1AA6">
        <w:trPr>
          <w:trHeight w:val="255"/>
        </w:trPr>
        <w:tc>
          <w:tcPr>
            <w:tcW w:w="2440" w:type="dxa"/>
          </w:tcPr>
          <w:p w14:paraId="0F5F5370" w14:textId="77777777" w:rsidR="00F35CDF" w:rsidRPr="004A3AED" w:rsidRDefault="00F35CDF" w:rsidP="00550226">
            <w:pPr>
              <w:pStyle w:val="P68B1DB1-Normal4"/>
              <w:numPr>
                <w:ilvl w:val="0"/>
                <w:numId w:val="1194"/>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tcBorders>
              <w:top w:val="single" w:sz="4" w:space="0" w:color="auto"/>
              <w:left w:val="single" w:sz="4" w:space="0" w:color="auto"/>
              <w:bottom w:val="single" w:sz="4" w:space="0" w:color="auto"/>
              <w:right w:val="single" w:sz="4" w:space="0" w:color="auto"/>
            </w:tcBorders>
          </w:tcPr>
          <w:p w14:paraId="5710A20A" w14:textId="77777777" w:rsidR="00F35CDF" w:rsidRPr="004A3AED" w:rsidRDefault="00F35CDF" w:rsidP="00F35CDF">
            <w:pPr>
              <w:rPr>
                <w:rFonts w:cs="Times New Roman"/>
              </w:rPr>
            </w:pPr>
            <w:r w:rsidRPr="004A3AED">
              <w:rPr>
                <w:rFonts w:cs="Times New Roman"/>
              </w:rPr>
              <w:t>Ability to solve problems, ability to criticise and self-criticise, research competences, learning capabilities, presentation and communication skills.</w:t>
            </w:r>
          </w:p>
        </w:tc>
      </w:tr>
      <w:tr w:rsidR="00F35CDF" w:rsidRPr="004A3AED" w14:paraId="1D522C15" w14:textId="77777777" w:rsidTr="008F1AA6">
        <w:trPr>
          <w:trHeight w:val="255"/>
        </w:trPr>
        <w:tc>
          <w:tcPr>
            <w:tcW w:w="2440" w:type="dxa"/>
          </w:tcPr>
          <w:p w14:paraId="1290767E" w14:textId="77777777" w:rsidR="00F35CDF" w:rsidRPr="004A3AED" w:rsidRDefault="00F35CDF" w:rsidP="00550226">
            <w:pPr>
              <w:pStyle w:val="P68B1DB1-Normal4"/>
              <w:numPr>
                <w:ilvl w:val="0"/>
                <w:numId w:val="1194"/>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tcBorders>
              <w:top w:val="single" w:sz="4" w:space="0" w:color="auto"/>
              <w:left w:val="single" w:sz="4" w:space="0" w:color="auto"/>
              <w:bottom w:val="single" w:sz="4" w:space="0" w:color="auto"/>
              <w:right w:val="single" w:sz="4" w:space="0" w:color="auto"/>
            </w:tcBorders>
          </w:tcPr>
          <w:p w14:paraId="4B1E8861" w14:textId="77777777" w:rsidR="00F35CDF" w:rsidRPr="004A3AED" w:rsidRDefault="00F35CDF" w:rsidP="00550226">
            <w:pPr>
              <w:pStyle w:val="Odlomakpopisa"/>
              <w:numPr>
                <w:ilvl w:val="0"/>
                <w:numId w:val="1188"/>
              </w:numPr>
              <w:rPr>
                <w:rFonts w:asciiTheme="minorHAnsi" w:hAnsiTheme="minorHAnsi"/>
                <w:sz w:val="22"/>
                <w:szCs w:val="22"/>
              </w:rPr>
            </w:pPr>
            <w:r w:rsidRPr="004A3AED">
              <w:rPr>
                <w:rFonts w:asciiTheme="minorHAnsi" w:hAnsiTheme="minorHAnsi"/>
                <w:sz w:val="22"/>
                <w:szCs w:val="22"/>
              </w:rPr>
              <w:t>Basic features of Croatian political, administrative and judicial system;</w:t>
            </w:r>
          </w:p>
          <w:p w14:paraId="6D62CB73" w14:textId="77777777" w:rsidR="00F35CDF" w:rsidRPr="004A3AED" w:rsidRDefault="00F35CDF" w:rsidP="00550226">
            <w:pPr>
              <w:pStyle w:val="Odlomakpopisa"/>
              <w:numPr>
                <w:ilvl w:val="0"/>
                <w:numId w:val="1188"/>
              </w:numPr>
              <w:rPr>
                <w:rFonts w:asciiTheme="minorHAnsi" w:hAnsiTheme="minorHAnsi"/>
                <w:sz w:val="22"/>
                <w:szCs w:val="22"/>
              </w:rPr>
            </w:pPr>
            <w:r w:rsidRPr="004A3AED">
              <w:rPr>
                <w:rFonts w:asciiTheme="minorHAnsi" w:hAnsiTheme="minorHAnsi"/>
                <w:sz w:val="22"/>
                <w:szCs w:val="22"/>
              </w:rPr>
              <w:t>Overview of Croatian criminal justice system – the police, the prosecution service, the judiciary, prison system, the bar;</w:t>
            </w:r>
          </w:p>
          <w:p w14:paraId="0223EF4C" w14:textId="77777777" w:rsidR="00F35CDF" w:rsidRPr="004A3AED" w:rsidRDefault="00F35CDF" w:rsidP="00550226">
            <w:pPr>
              <w:pStyle w:val="Odlomakpopisa"/>
              <w:numPr>
                <w:ilvl w:val="0"/>
                <w:numId w:val="1188"/>
              </w:numPr>
              <w:rPr>
                <w:rFonts w:asciiTheme="minorHAnsi" w:hAnsiTheme="minorHAnsi"/>
                <w:sz w:val="22"/>
                <w:szCs w:val="22"/>
              </w:rPr>
            </w:pPr>
            <w:r w:rsidRPr="004A3AED">
              <w:rPr>
                <w:rFonts w:asciiTheme="minorHAnsi" w:hAnsiTheme="minorHAnsi"/>
                <w:sz w:val="22"/>
                <w:szCs w:val="22"/>
              </w:rPr>
              <w:t>Trends within Croatian Criminal justice, phenomenology and statistical overview;</w:t>
            </w:r>
          </w:p>
          <w:p w14:paraId="379FD51B" w14:textId="77777777" w:rsidR="00F35CDF" w:rsidRPr="004A3AED" w:rsidRDefault="00F35CDF" w:rsidP="00550226">
            <w:pPr>
              <w:pStyle w:val="Odlomakpopisa"/>
              <w:numPr>
                <w:ilvl w:val="0"/>
                <w:numId w:val="1188"/>
              </w:numPr>
              <w:rPr>
                <w:rFonts w:asciiTheme="minorHAnsi" w:hAnsiTheme="minorHAnsi"/>
                <w:sz w:val="22"/>
                <w:szCs w:val="22"/>
              </w:rPr>
            </w:pPr>
            <w:r w:rsidRPr="004A3AED">
              <w:rPr>
                <w:rFonts w:asciiTheme="minorHAnsi" w:hAnsiTheme="minorHAnsi"/>
                <w:sz w:val="22"/>
                <w:szCs w:val="22"/>
              </w:rPr>
              <w:t>Sources of (criminal) law;</w:t>
            </w:r>
          </w:p>
          <w:p w14:paraId="09BF43E2" w14:textId="77777777" w:rsidR="00F35CDF" w:rsidRPr="004A3AED" w:rsidRDefault="00F35CDF" w:rsidP="00550226">
            <w:pPr>
              <w:pStyle w:val="Odlomakpopisa"/>
              <w:numPr>
                <w:ilvl w:val="0"/>
                <w:numId w:val="1188"/>
              </w:numPr>
              <w:rPr>
                <w:rFonts w:asciiTheme="minorHAnsi" w:hAnsiTheme="minorHAnsi"/>
                <w:sz w:val="22"/>
                <w:szCs w:val="22"/>
              </w:rPr>
            </w:pPr>
            <w:r w:rsidRPr="004A3AED">
              <w:rPr>
                <w:rFonts w:asciiTheme="minorHAnsi" w:hAnsiTheme="minorHAnsi"/>
                <w:sz w:val="22"/>
                <w:szCs w:val="22"/>
              </w:rPr>
              <w:t>General Principles of Substantive Criminal Law and Criminal Liability;</w:t>
            </w:r>
          </w:p>
          <w:p w14:paraId="099BDBC5" w14:textId="77777777" w:rsidR="00F35CDF" w:rsidRPr="004A3AED" w:rsidRDefault="00F35CDF" w:rsidP="00550226">
            <w:pPr>
              <w:pStyle w:val="Odlomakpopisa"/>
              <w:numPr>
                <w:ilvl w:val="0"/>
                <w:numId w:val="1188"/>
              </w:numPr>
              <w:rPr>
                <w:rFonts w:asciiTheme="minorHAnsi" w:hAnsiTheme="minorHAnsi"/>
                <w:sz w:val="22"/>
                <w:szCs w:val="22"/>
              </w:rPr>
            </w:pPr>
            <w:r w:rsidRPr="004A3AED">
              <w:rPr>
                <w:rFonts w:asciiTheme="minorHAnsi" w:hAnsiTheme="minorHAnsi"/>
                <w:color w:val="000000"/>
                <w:sz w:val="22"/>
                <w:szCs w:val="22"/>
              </w:rPr>
              <w:t>Justification, Excuse and Other Grounds of Impunity;</w:t>
            </w:r>
          </w:p>
          <w:p w14:paraId="3B4ABD8E" w14:textId="77777777" w:rsidR="00F35CDF" w:rsidRPr="004A3AED" w:rsidRDefault="00F35CDF" w:rsidP="00550226">
            <w:pPr>
              <w:pStyle w:val="Odlomakpopisa"/>
              <w:numPr>
                <w:ilvl w:val="0"/>
                <w:numId w:val="1188"/>
              </w:numPr>
              <w:rPr>
                <w:rFonts w:asciiTheme="minorHAnsi" w:hAnsiTheme="minorHAnsi"/>
                <w:sz w:val="22"/>
                <w:szCs w:val="22"/>
              </w:rPr>
            </w:pPr>
            <w:r w:rsidRPr="004A3AED">
              <w:rPr>
                <w:rFonts w:asciiTheme="minorHAnsi" w:hAnsiTheme="minorHAnsi"/>
                <w:color w:val="000000"/>
                <w:sz w:val="22"/>
                <w:szCs w:val="22"/>
              </w:rPr>
              <w:t>Incomplete or Partly Perpetrated Criminal Offences;</w:t>
            </w:r>
          </w:p>
          <w:p w14:paraId="3D56B1C6" w14:textId="77777777" w:rsidR="00F35CDF" w:rsidRPr="004A3AED" w:rsidRDefault="00F35CDF" w:rsidP="00550226">
            <w:pPr>
              <w:pStyle w:val="Odlomakpopisa"/>
              <w:numPr>
                <w:ilvl w:val="0"/>
                <w:numId w:val="1188"/>
              </w:numPr>
              <w:rPr>
                <w:rFonts w:asciiTheme="minorHAnsi" w:hAnsiTheme="minorHAnsi"/>
                <w:sz w:val="22"/>
                <w:szCs w:val="22"/>
              </w:rPr>
            </w:pPr>
            <w:r w:rsidRPr="004A3AED">
              <w:rPr>
                <w:rFonts w:asciiTheme="minorHAnsi" w:hAnsiTheme="minorHAnsi"/>
                <w:color w:val="000000"/>
                <w:sz w:val="22"/>
                <w:szCs w:val="22"/>
              </w:rPr>
              <w:t>Classification of Criminal Offences;</w:t>
            </w:r>
          </w:p>
          <w:p w14:paraId="41EED3D1" w14:textId="77777777" w:rsidR="00F35CDF" w:rsidRPr="004A3AED" w:rsidRDefault="00F35CDF" w:rsidP="00550226">
            <w:pPr>
              <w:pStyle w:val="Odlomakpopisa"/>
              <w:numPr>
                <w:ilvl w:val="0"/>
                <w:numId w:val="1188"/>
              </w:numPr>
              <w:rPr>
                <w:rFonts w:asciiTheme="minorHAnsi" w:hAnsiTheme="minorHAnsi"/>
                <w:sz w:val="22"/>
                <w:szCs w:val="22"/>
              </w:rPr>
            </w:pPr>
            <w:r w:rsidRPr="004A3AED">
              <w:rPr>
                <w:rFonts w:asciiTheme="minorHAnsi" w:hAnsiTheme="minorHAnsi"/>
                <w:sz w:val="22"/>
                <w:szCs w:val="22"/>
              </w:rPr>
              <w:t>Principles, Institutions and Stages of Criminal Procedure;</w:t>
            </w:r>
          </w:p>
          <w:p w14:paraId="0240DF6F" w14:textId="77777777" w:rsidR="00F35CDF" w:rsidRPr="004A3AED" w:rsidRDefault="00F35CDF" w:rsidP="00550226">
            <w:pPr>
              <w:pStyle w:val="Odlomakpopisa"/>
              <w:numPr>
                <w:ilvl w:val="0"/>
                <w:numId w:val="1188"/>
              </w:numPr>
              <w:rPr>
                <w:rFonts w:asciiTheme="minorHAnsi" w:hAnsiTheme="minorHAnsi"/>
                <w:sz w:val="22"/>
                <w:szCs w:val="22"/>
              </w:rPr>
            </w:pPr>
            <w:r w:rsidRPr="004A3AED">
              <w:rPr>
                <w:rFonts w:asciiTheme="minorHAnsi" w:hAnsiTheme="minorHAnsi"/>
                <w:sz w:val="22"/>
                <w:szCs w:val="22"/>
              </w:rPr>
              <w:t>Powers, Rights and Duties in Pre-trial Proceedings;</w:t>
            </w:r>
          </w:p>
          <w:p w14:paraId="0DC84506" w14:textId="77777777" w:rsidR="00F35CDF" w:rsidRPr="004A3AED" w:rsidRDefault="00F35CDF" w:rsidP="00550226">
            <w:pPr>
              <w:pStyle w:val="Odlomakpopisa"/>
              <w:numPr>
                <w:ilvl w:val="0"/>
                <w:numId w:val="1188"/>
              </w:numPr>
              <w:rPr>
                <w:rFonts w:asciiTheme="minorHAnsi" w:hAnsiTheme="minorHAnsi"/>
                <w:sz w:val="22"/>
                <w:szCs w:val="22"/>
              </w:rPr>
            </w:pPr>
            <w:r w:rsidRPr="004A3AED">
              <w:rPr>
                <w:rFonts w:asciiTheme="minorHAnsi" w:hAnsiTheme="minorHAnsi"/>
                <w:sz w:val="22"/>
                <w:szCs w:val="22"/>
              </w:rPr>
              <w:t>The Inquiry in Court;</w:t>
            </w:r>
          </w:p>
          <w:p w14:paraId="570CA44A" w14:textId="77777777" w:rsidR="00F35CDF" w:rsidRPr="004A3AED" w:rsidRDefault="00F35CDF" w:rsidP="00550226">
            <w:pPr>
              <w:pStyle w:val="Odlomakpopisa"/>
              <w:numPr>
                <w:ilvl w:val="0"/>
                <w:numId w:val="1188"/>
              </w:numPr>
              <w:rPr>
                <w:rFonts w:asciiTheme="minorHAnsi" w:hAnsiTheme="minorHAnsi"/>
                <w:sz w:val="22"/>
                <w:szCs w:val="22"/>
              </w:rPr>
            </w:pPr>
            <w:r w:rsidRPr="004A3AED">
              <w:rPr>
                <w:rFonts w:asciiTheme="minorHAnsi" w:hAnsiTheme="minorHAnsi"/>
                <w:sz w:val="22"/>
                <w:szCs w:val="22"/>
              </w:rPr>
              <w:t>Classification of criminal sanctions;</w:t>
            </w:r>
          </w:p>
          <w:p w14:paraId="1B0782B4" w14:textId="77777777" w:rsidR="00F35CDF" w:rsidRPr="004A3AED" w:rsidRDefault="00F35CDF" w:rsidP="00550226">
            <w:pPr>
              <w:pStyle w:val="Odlomakpopisa"/>
              <w:numPr>
                <w:ilvl w:val="0"/>
                <w:numId w:val="1188"/>
              </w:numPr>
              <w:rPr>
                <w:rFonts w:asciiTheme="minorHAnsi" w:hAnsiTheme="minorHAnsi"/>
                <w:sz w:val="22"/>
                <w:szCs w:val="22"/>
              </w:rPr>
            </w:pPr>
            <w:r w:rsidRPr="004A3AED">
              <w:rPr>
                <w:rFonts w:asciiTheme="minorHAnsi" w:hAnsiTheme="minorHAnsi"/>
                <w:sz w:val="22"/>
                <w:szCs w:val="22"/>
              </w:rPr>
              <w:t>Execution of prison sentence;</w:t>
            </w:r>
          </w:p>
          <w:p w14:paraId="0A2DE260" w14:textId="77777777" w:rsidR="00F35CDF" w:rsidRPr="004A3AED" w:rsidRDefault="00F35CDF" w:rsidP="00550226">
            <w:pPr>
              <w:pStyle w:val="Odlomakpopisa"/>
              <w:numPr>
                <w:ilvl w:val="0"/>
                <w:numId w:val="1188"/>
              </w:numPr>
              <w:rPr>
                <w:rFonts w:asciiTheme="minorHAnsi" w:hAnsiTheme="minorHAnsi"/>
                <w:sz w:val="22"/>
                <w:szCs w:val="22"/>
              </w:rPr>
            </w:pPr>
            <w:r w:rsidRPr="004A3AED">
              <w:rPr>
                <w:rFonts w:asciiTheme="minorHAnsi" w:hAnsiTheme="minorHAnsi"/>
                <w:sz w:val="22"/>
                <w:szCs w:val="22"/>
              </w:rPr>
              <w:t>A visit to a prison (if possible)/alternative film-screening about conditions in a Croatian prison.</w:t>
            </w:r>
          </w:p>
        </w:tc>
      </w:tr>
      <w:tr w:rsidR="00F35CDF" w:rsidRPr="004A3AED" w14:paraId="74BEA1CC" w14:textId="77777777" w:rsidTr="008F1AA6">
        <w:trPr>
          <w:trHeight w:val="255"/>
        </w:trPr>
        <w:tc>
          <w:tcPr>
            <w:tcW w:w="2440" w:type="dxa"/>
          </w:tcPr>
          <w:p w14:paraId="7471E5BC" w14:textId="77777777" w:rsidR="00F35CDF" w:rsidRPr="004A3AED" w:rsidRDefault="00F35CDF" w:rsidP="00550226">
            <w:pPr>
              <w:pStyle w:val="P68B1DB1-Normal4"/>
              <w:numPr>
                <w:ilvl w:val="0"/>
                <w:numId w:val="1194"/>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tcBorders>
              <w:top w:val="single" w:sz="4" w:space="0" w:color="auto"/>
              <w:left w:val="single" w:sz="4" w:space="0" w:color="auto"/>
              <w:bottom w:val="single" w:sz="4" w:space="0" w:color="auto"/>
              <w:right w:val="single" w:sz="4" w:space="0" w:color="auto"/>
            </w:tcBorders>
          </w:tcPr>
          <w:p w14:paraId="508761C5" w14:textId="77777777" w:rsidR="00F35CDF" w:rsidRPr="004A3AED" w:rsidRDefault="00F35CDF" w:rsidP="00F35CDF">
            <w:pPr>
              <w:rPr>
                <w:rFonts w:cs="Times New Roman"/>
              </w:rPr>
            </w:pPr>
            <w:r w:rsidRPr="004A3AED">
              <w:rPr>
                <w:rFonts w:cs="Times New Roman"/>
              </w:rPr>
              <w:t>Lectures, guided discussions, debriefing, independent reading of the class material.</w:t>
            </w:r>
            <w:r w:rsidRPr="004A3AED">
              <w:rPr>
                <w:rFonts w:cs="Times New Roman"/>
              </w:rPr>
              <w:tab/>
            </w:r>
          </w:p>
        </w:tc>
      </w:tr>
      <w:tr w:rsidR="00F35CDF" w:rsidRPr="004A3AED" w14:paraId="5BA93E1A" w14:textId="77777777" w:rsidTr="008F1AA6">
        <w:trPr>
          <w:trHeight w:val="255"/>
        </w:trPr>
        <w:tc>
          <w:tcPr>
            <w:tcW w:w="2440" w:type="dxa"/>
          </w:tcPr>
          <w:p w14:paraId="50520A24" w14:textId="77777777" w:rsidR="00F35CDF" w:rsidRPr="004A3AED" w:rsidRDefault="00F35CDF" w:rsidP="00550226">
            <w:pPr>
              <w:pStyle w:val="P68B1DB1-Normal4"/>
              <w:numPr>
                <w:ilvl w:val="0"/>
                <w:numId w:val="1194"/>
              </w:numPr>
              <w:ind w:left="396"/>
              <w:contextualSpacing/>
              <w:rPr>
                <w:rFonts w:asciiTheme="minorHAnsi" w:hAnsiTheme="minorHAnsi"/>
                <w:sz w:val="22"/>
                <w:szCs w:val="22"/>
              </w:rPr>
            </w:pPr>
            <w:r w:rsidRPr="004A3AED">
              <w:rPr>
                <w:rFonts w:asciiTheme="minorHAnsi" w:hAnsiTheme="minorHAnsi"/>
                <w:sz w:val="22"/>
                <w:szCs w:val="22"/>
              </w:rPr>
              <w:lastRenderedPageBreak/>
              <w:t>EVALUATION METHODS</w:t>
            </w:r>
          </w:p>
        </w:tc>
        <w:tc>
          <w:tcPr>
            <w:tcW w:w="6890" w:type="dxa"/>
            <w:tcBorders>
              <w:top w:val="single" w:sz="4" w:space="0" w:color="auto"/>
              <w:left w:val="single" w:sz="4" w:space="0" w:color="auto"/>
              <w:bottom w:val="single" w:sz="4" w:space="0" w:color="auto"/>
              <w:right w:val="single" w:sz="4" w:space="0" w:color="auto"/>
            </w:tcBorders>
          </w:tcPr>
          <w:p w14:paraId="765BEACE" w14:textId="77777777" w:rsidR="00F35CDF" w:rsidRPr="004A3AED" w:rsidRDefault="00F35CDF" w:rsidP="00F35CDF">
            <w:pPr>
              <w:rPr>
                <w:rFonts w:cs="Times New Roman"/>
              </w:rPr>
            </w:pPr>
            <w:r w:rsidRPr="004A3AED">
              <w:rPr>
                <w:rFonts w:cs="Times New Roman"/>
              </w:rPr>
              <w:t>1. Written exam (an essay-type task);</w:t>
            </w:r>
          </w:p>
          <w:p w14:paraId="3F4BD7F9" w14:textId="77777777" w:rsidR="00F35CDF" w:rsidRPr="004A3AED" w:rsidRDefault="00F35CDF" w:rsidP="00F35CDF">
            <w:pPr>
              <w:rPr>
                <w:rFonts w:cs="Times New Roman"/>
              </w:rPr>
            </w:pPr>
            <w:r w:rsidRPr="004A3AED">
              <w:rPr>
                <w:rFonts w:cs="Times New Roman"/>
              </w:rPr>
              <w:t>2. Oral exam.</w:t>
            </w:r>
          </w:p>
        </w:tc>
      </w:tr>
    </w:tbl>
    <w:p w14:paraId="06C052B3" w14:textId="77777777" w:rsidR="00EF34F5" w:rsidRPr="004A3AED" w:rsidRDefault="00EF34F5"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1B315C0B" w14:textId="77777777" w:rsidR="00EF34F5" w:rsidRPr="004A3AED" w:rsidRDefault="00EF34F5"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4FA4E29E"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AF579D" w:rsidRPr="004A3AED">
        <w:rPr>
          <w:rFonts w:eastAsia="Times New Roman" w:cs="Times New Roman"/>
          <w:b/>
          <w:color w:val="1F3864" w:themeColor="accent5" w:themeShade="80"/>
          <w:sz w:val="28"/>
          <w:szCs w:val="28"/>
          <w:lang w:eastAsia="hr-HR"/>
        </w:rPr>
        <w:t>INTRODUCTION TO FAMILY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6A54C6" w:rsidRPr="004A3AED" w14:paraId="35BF80DB" w14:textId="77777777" w:rsidTr="00EF79AF">
        <w:trPr>
          <w:trHeight w:val="570"/>
        </w:trPr>
        <w:tc>
          <w:tcPr>
            <w:tcW w:w="2440" w:type="dxa"/>
            <w:shd w:val="clear" w:color="auto" w:fill="9CC2E5" w:themeFill="accent1" w:themeFillTint="99"/>
          </w:tcPr>
          <w:p w14:paraId="57DAE756" w14:textId="77777777" w:rsidR="006A54C6" w:rsidRPr="004A3AED" w:rsidRDefault="006A54C6" w:rsidP="00EF79AF">
            <w:pPr>
              <w:pStyle w:val="P68B1DB1-Normal2"/>
              <w:rPr>
                <w:rFonts w:asciiTheme="minorHAnsi" w:hAnsiTheme="minorHAnsi"/>
                <w:szCs w:val="28"/>
              </w:rPr>
            </w:pPr>
            <w:r w:rsidRPr="004A3AED">
              <w:rPr>
                <w:rFonts w:asciiTheme="minorHAnsi" w:hAnsiTheme="minorHAnsi"/>
                <w:szCs w:val="28"/>
              </w:rPr>
              <w:t>COURSE</w:t>
            </w:r>
          </w:p>
        </w:tc>
        <w:tc>
          <w:tcPr>
            <w:tcW w:w="6890" w:type="dxa"/>
          </w:tcPr>
          <w:p w14:paraId="03E9A730" w14:textId="77777777" w:rsidR="006A54C6" w:rsidRPr="004A3AED" w:rsidRDefault="006A54C6" w:rsidP="00EF79AF">
            <w:pPr>
              <w:pStyle w:val="P68B1DB1-Normal3"/>
              <w:rPr>
                <w:rFonts w:asciiTheme="minorHAnsi" w:hAnsiTheme="minorHAnsi"/>
                <w:sz w:val="28"/>
                <w:szCs w:val="28"/>
              </w:rPr>
            </w:pPr>
            <w:r w:rsidRPr="004A3AED">
              <w:rPr>
                <w:rFonts w:asciiTheme="minorHAnsi" w:eastAsia="Calibri" w:hAnsiTheme="minorHAnsi"/>
                <w:sz w:val="28"/>
                <w:szCs w:val="28"/>
              </w:rPr>
              <w:t>INTRODUCTION TO FAMILY LAW</w:t>
            </w:r>
          </w:p>
        </w:tc>
      </w:tr>
      <w:tr w:rsidR="006A54C6" w:rsidRPr="004A3AED" w14:paraId="0A4CE26B" w14:textId="77777777" w:rsidTr="00EF79AF">
        <w:trPr>
          <w:trHeight w:val="465"/>
        </w:trPr>
        <w:tc>
          <w:tcPr>
            <w:tcW w:w="2440" w:type="dxa"/>
            <w:shd w:val="clear" w:color="auto" w:fill="F2F2F2" w:themeFill="background1" w:themeFillShade="F2"/>
          </w:tcPr>
          <w:p w14:paraId="0EBF0FAD" w14:textId="77777777" w:rsidR="006A54C6" w:rsidRPr="004A3AED" w:rsidRDefault="006A54C6" w:rsidP="00EF79AF">
            <w:pPr>
              <w:pStyle w:val="P68B1DB1-Normal4"/>
              <w:rPr>
                <w:rFonts w:asciiTheme="minorHAnsi" w:hAnsiTheme="minorHAnsi"/>
                <w:sz w:val="22"/>
                <w:szCs w:val="22"/>
              </w:rPr>
            </w:pPr>
            <w:r w:rsidRPr="004A3AED">
              <w:rPr>
                <w:rFonts w:asciiTheme="minorHAnsi" w:hAnsiTheme="minorHAnsi"/>
                <w:sz w:val="22"/>
                <w:szCs w:val="22"/>
              </w:rPr>
              <w:t xml:space="preserve">COMPULSORY OR ELECTIVE/STUDY YEAR IN WHICH THE COURSE IS IMPLEMENTED </w:t>
            </w:r>
          </w:p>
        </w:tc>
        <w:tc>
          <w:tcPr>
            <w:tcW w:w="6890" w:type="dxa"/>
          </w:tcPr>
          <w:p w14:paraId="52C92994" w14:textId="77777777" w:rsidR="006A54C6" w:rsidRPr="004A3AED" w:rsidRDefault="006A54C6" w:rsidP="00EF79AF">
            <w:pPr>
              <w:pStyle w:val="P68B1DB1-Normal5"/>
              <w:rPr>
                <w:rFonts w:asciiTheme="minorHAnsi" w:hAnsiTheme="minorHAnsi"/>
                <w:sz w:val="22"/>
                <w:szCs w:val="22"/>
              </w:rPr>
            </w:pPr>
            <w:r w:rsidRPr="004A3AED">
              <w:rPr>
                <w:rFonts w:asciiTheme="minorHAnsi" w:eastAsia="Calibri" w:hAnsiTheme="minorHAnsi"/>
                <w:sz w:val="22"/>
                <w:szCs w:val="22"/>
              </w:rPr>
              <w:t>ELECTIVE / ERASMUS STUDENTS</w:t>
            </w:r>
          </w:p>
        </w:tc>
      </w:tr>
      <w:tr w:rsidR="006A54C6" w:rsidRPr="004A3AED" w14:paraId="29BD570E" w14:textId="77777777" w:rsidTr="00EF79AF">
        <w:trPr>
          <w:trHeight w:val="300"/>
        </w:trPr>
        <w:tc>
          <w:tcPr>
            <w:tcW w:w="2440" w:type="dxa"/>
            <w:shd w:val="clear" w:color="auto" w:fill="F2F2F2" w:themeFill="background1" w:themeFillShade="F2"/>
          </w:tcPr>
          <w:p w14:paraId="4296D992" w14:textId="77777777" w:rsidR="006A54C6" w:rsidRPr="004A3AED" w:rsidRDefault="006A54C6" w:rsidP="00EF79AF">
            <w:pPr>
              <w:pStyle w:val="P68B1DB1-Normal4"/>
              <w:rPr>
                <w:rFonts w:asciiTheme="minorHAnsi" w:hAnsiTheme="minorHAnsi"/>
                <w:sz w:val="22"/>
                <w:szCs w:val="22"/>
              </w:rPr>
            </w:pPr>
            <w:r w:rsidRPr="004A3AED">
              <w:rPr>
                <w:rFonts w:asciiTheme="minorHAnsi" w:hAnsiTheme="minorHAnsi"/>
                <w:sz w:val="22"/>
                <w:szCs w:val="22"/>
              </w:rPr>
              <w:t>TEACHING FORM (LECTURES, SEMINAR, TUTORIALS, (AND/OR) PRACTICALS)</w:t>
            </w:r>
          </w:p>
        </w:tc>
        <w:tc>
          <w:tcPr>
            <w:tcW w:w="6890" w:type="dxa"/>
          </w:tcPr>
          <w:p w14:paraId="30258072" w14:textId="77777777" w:rsidR="006A54C6" w:rsidRPr="004A3AED" w:rsidRDefault="006A54C6" w:rsidP="00EF79AF">
            <w:pPr>
              <w:pStyle w:val="P68B1DB1-Normal5"/>
              <w:rPr>
                <w:rFonts w:asciiTheme="minorHAnsi" w:hAnsiTheme="minorHAnsi"/>
                <w:sz w:val="22"/>
                <w:szCs w:val="22"/>
              </w:rPr>
            </w:pPr>
            <w:r w:rsidRPr="004A3AED">
              <w:rPr>
                <w:rFonts w:asciiTheme="minorHAnsi" w:eastAsia="Calibri" w:hAnsiTheme="minorHAnsi"/>
                <w:sz w:val="22"/>
                <w:szCs w:val="22"/>
              </w:rPr>
              <w:t>LECTURES</w:t>
            </w:r>
          </w:p>
        </w:tc>
      </w:tr>
      <w:tr w:rsidR="006A54C6" w:rsidRPr="004A3AED" w14:paraId="774E43B3" w14:textId="77777777" w:rsidTr="00EF79AF">
        <w:trPr>
          <w:trHeight w:val="405"/>
        </w:trPr>
        <w:tc>
          <w:tcPr>
            <w:tcW w:w="2440" w:type="dxa"/>
            <w:shd w:val="clear" w:color="auto" w:fill="F2F2F2" w:themeFill="background1" w:themeFillShade="F2"/>
          </w:tcPr>
          <w:p w14:paraId="5FC16C0E" w14:textId="77777777" w:rsidR="006A54C6" w:rsidRPr="004A3AED" w:rsidRDefault="006A54C6" w:rsidP="00EF79AF">
            <w:pPr>
              <w:pStyle w:val="P68B1DB1-Normal4"/>
              <w:rPr>
                <w:rFonts w:asciiTheme="minorHAnsi" w:hAnsiTheme="minorHAnsi"/>
                <w:sz w:val="22"/>
                <w:szCs w:val="22"/>
              </w:rPr>
            </w:pPr>
            <w:r w:rsidRPr="004A3AED">
              <w:rPr>
                <w:rFonts w:asciiTheme="minorHAnsi" w:hAnsiTheme="minorHAnsi"/>
                <w:sz w:val="22"/>
                <w:szCs w:val="22"/>
              </w:rPr>
              <w:t>APPOINTED ECTS CREDITS</w:t>
            </w:r>
          </w:p>
        </w:tc>
        <w:tc>
          <w:tcPr>
            <w:tcW w:w="6890" w:type="dxa"/>
          </w:tcPr>
          <w:p w14:paraId="1A5B493A" w14:textId="77777777" w:rsidR="006A54C6" w:rsidRPr="004A3AED" w:rsidRDefault="006A54C6" w:rsidP="00EF79AF">
            <w:pPr>
              <w:rPr>
                <w:rFonts w:eastAsia="Calibri" w:cs="Times New Roman"/>
              </w:rPr>
            </w:pPr>
            <w:r w:rsidRPr="004A3AED">
              <w:rPr>
                <w:rFonts w:eastAsia="Calibri" w:cs="Times New Roman"/>
              </w:rPr>
              <w:t>4 ECTS CREDITS:</w:t>
            </w:r>
          </w:p>
          <w:p w14:paraId="3B14FE60" w14:textId="77777777" w:rsidR="006A54C6" w:rsidRPr="004A3AED" w:rsidRDefault="006A54C6" w:rsidP="006A54C6">
            <w:pPr>
              <w:pStyle w:val="Odlomakpopisa"/>
              <w:numPr>
                <w:ilvl w:val="0"/>
                <w:numId w:val="852"/>
              </w:numPr>
              <w:spacing w:after="160" w:line="259" w:lineRule="auto"/>
              <w:rPr>
                <w:rFonts w:eastAsia="Calibri"/>
              </w:rPr>
            </w:pPr>
            <w:r w:rsidRPr="004A3AED">
              <w:rPr>
                <w:rFonts w:eastAsia="Calibri"/>
              </w:rPr>
              <w:t xml:space="preserve">Lectures – 30 hours: cca </w:t>
            </w:r>
            <w:r w:rsidRPr="004A3AED">
              <w:rPr>
                <w:rFonts w:eastAsia="Calibri"/>
                <w:b/>
              </w:rPr>
              <w:t>1 ECTS</w:t>
            </w:r>
          </w:p>
          <w:p w14:paraId="2F6F8D94" w14:textId="77777777" w:rsidR="006A54C6" w:rsidRPr="004A3AED" w:rsidRDefault="006A54C6" w:rsidP="006A54C6">
            <w:pPr>
              <w:pStyle w:val="Odlomakpopisa"/>
              <w:numPr>
                <w:ilvl w:val="0"/>
                <w:numId w:val="852"/>
              </w:numPr>
              <w:spacing w:after="160" w:line="259" w:lineRule="auto"/>
              <w:rPr>
                <w:rFonts w:eastAsia="Calibri"/>
              </w:rPr>
            </w:pPr>
            <w:r w:rsidRPr="004A3AED">
              <w:rPr>
                <w:rFonts w:eastAsia="Calibri"/>
              </w:rPr>
              <w:t>Preparation for the lectures (guided discussion, student debate, work on a text, independent literature reading) - 30 hours: cca</w:t>
            </w:r>
            <w:r w:rsidRPr="004A3AED">
              <w:rPr>
                <w:rFonts w:eastAsia="Calibri"/>
                <w:b/>
              </w:rPr>
              <w:t xml:space="preserve"> 1 ECTS</w:t>
            </w:r>
          </w:p>
          <w:p w14:paraId="65974566" w14:textId="77777777" w:rsidR="006A54C6" w:rsidRPr="004A3AED" w:rsidRDefault="006A54C6" w:rsidP="00EF79AF">
            <w:pPr>
              <w:pStyle w:val="P68B1DB1-ListParagraph7"/>
              <w:ind w:left="360"/>
              <w:rPr>
                <w:rFonts w:asciiTheme="minorHAnsi" w:hAnsiTheme="minorHAnsi"/>
                <w:szCs w:val="22"/>
              </w:rPr>
            </w:pPr>
            <w:r w:rsidRPr="004A3AED">
              <w:rPr>
                <w:rFonts w:asciiTheme="minorHAnsi" w:eastAsia="Calibri" w:hAnsiTheme="minorHAnsi"/>
                <w:szCs w:val="22"/>
              </w:rPr>
              <w:t xml:space="preserve">Preparation for the exam (autonomous literaure analysis, studying) – 60 hours: cca </w:t>
            </w:r>
            <w:r w:rsidRPr="004A3AED">
              <w:rPr>
                <w:rFonts w:asciiTheme="minorHAnsi" w:eastAsia="Calibri" w:hAnsiTheme="minorHAnsi"/>
                <w:b/>
                <w:szCs w:val="22"/>
              </w:rPr>
              <w:t>2 ECTS</w:t>
            </w:r>
          </w:p>
        </w:tc>
      </w:tr>
      <w:tr w:rsidR="006A54C6" w:rsidRPr="004A3AED" w14:paraId="7CE721B9" w14:textId="77777777" w:rsidTr="00EF79AF">
        <w:trPr>
          <w:trHeight w:val="330"/>
        </w:trPr>
        <w:tc>
          <w:tcPr>
            <w:tcW w:w="2440" w:type="dxa"/>
            <w:shd w:val="clear" w:color="auto" w:fill="F2F2F2" w:themeFill="background1" w:themeFillShade="F2"/>
          </w:tcPr>
          <w:p w14:paraId="10882E94" w14:textId="77777777" w:rsidR="006A54C6" w:rsidRPr="004A3AED" w:rsidRDefault="006A54C6" w:rsidP="00EF79AF">
            <w:pPr>
              <w:pStyle w:val="P68B1DB1-Normal4"/>
              <w:rPr>
                <w:rFonts w:asciiTheme="minorHAnsi" w:hAnsiTheme="minorHAnsi"/>
                <w:sz w:val="22"/>
                <w:szCs w:val="22"/>
              </w:rPr>
            </w:pPr>
            <w:r w:rsidRPr="004A3AED">
              <w:rPr>
                <w:rFonts w:asciiTheme="minorHAnsi" w:hAnsiTheme="minorHAnsi"/>
                <w:sz w:val="22"/>
                <w:szCs w:val="22"/>
              </w:rPr>
              <w:t>STUDY PROGRAMME OF THE IMPLEMENTED COURSE</w:t>
            </w:r>
          </w:p>
        </w:tc>
        <w:tc>
          <w:tcPr>
            <w:tcW w:w="6890" w:type="dxa"/>
          </w:tcPr>
          <w:p w14:paraId="536FA3AE" w14:textId="77777777" w:rsidR="006A54C6" w:rsidRPr="004A3AED" w:rsidRDefault="006A54C6" w:rsidP="00EF79AF">
            <w:pPr>
              <w:pStyle w:val="P68B1DB1-Normal5"/>
              <w:rPr>
                <w:rFonts w:asciiTheme="minorHAnsi" w:hAnsiTheme="minorHAnsi"/>
                <w:sz w:val="22"/>
                <w:szCs w:val="22"/>
              </w:rPr>
            </w:pPr>
            <w:r w:rsidRPr="004A3AED">
              <w:rPr>
                <w:rFonts w:asciiTheme="minorHAnsi" w:eastAsia="Calibri" w:hAnsiTheme="minorHAnsi"/>
                <w:sz w:val="22"/>
                <w:szCs w:val="22"/>
              </w:rPr>
              <w:t>INTEGRATED LAW STUDIES</w:t>
            </w:r>
          </w:p>
        </w:tc>
      </w:tr>
      <w:tr w:rsidR="006A54C6" w:rsidRPr="004A3AED" w14:paraId="47574170" w14:textId="77777777" w:rsidTr="00EF79AF">
        <w:trPr>
          <w:trHeight w:val="255"/>
        </w:trPr>
        <w:tc>
          <w:tcPr>
            <w:tcW w:w="2440" w:type="dxa"/>
            <w:shd w:val="clear" w:color="auto" w:fill="F2F2F2" w:themeFill="background1" w:themeFillShade="F2"/>
          </w:tcPr>
          <w:p w14:paraId="4A05BC67" w14:textId="77777777" w:rsidR="006A54C6" w:rsidRPr="004A3AED" w:rsidRDefault="006A54C6" w:rsidP="00EF79AF">
            <w:pPr>
              <w:pStyle w:val="P68B1DB1-Normal4"/>
              <w:rPr>
                <w:rFonts w:asciiTheme="minorHAnsi" w:hAnsiTheme="minorHAnsi"/>
                <w:sz w:val="22"/>
                <w:szCs w:val="22"/>
              </w:rPr>
            </w:pPr>
            <w:r w:rsidRPr="004A3AED">
              <w:rPr>
                <w:rFonts w:asciiTheme="minorHAnsi" w:hAnsiTheme="minorHAnsi"/>
                <w:sz w:val="22"/>
                <w:szCs w:val="22"/>
              </w:rPr>
              <w:t>STUDY PROGRAMME QUALIFICATION LEVEL (6.st, 6.sv, 7.1.st, 7.1.sv, 7.2, 8.2.)</w:t>
            </w:r>
          </w:p>
        </w:tc>
        <w:tc>
          <w:tcPr>
            <w:tcW w:w="6890" w:type="dxa"/>
          </w:tcPr>
          <w:p w14:paraId="5919A18B" w14:textId="77777777" w:rsidR="006A54C6" w:rsidRPr="004A3AED" w:rsidRDefault="006A54C6" w:rsidP="00EF79AF">
            <w:pPr>
              <w:pStyle w:val="P68B1DB1-Normal5"/>
              <w:rPr>
                <w:rFonts w:asciiTheme="minorHAnsi" w:hAnsiTheme="minorHAnsi"/>
                <w:sz w:val="22"/>
                <w:szCs w:val="22"/>
              </w:rPr>
            </w:pPr>
            <w:r w:rsidRPr="004A3AED">
              <w:rPr>
                <w:rFonts w:asciiTheme="minorHAnsi" w:eastAsia="Calibri" w:hAnsiTheme="minorHAnsi"/>
                <w:sz w:val="22"/>
                <w:szCs w:val="22"/>
              </w:rPr>
              <w:t>7. 1. univ.</w:t>
            </w:r>
          </w:p>
        </w:tc>
      </w:tr>
      <w:tr w:rsidR="006A54C6" w:rsidRPr="004A3AED" w14:paraId="618EB018" w14:textId="77777777" w:rsidTr="00EF79AF">
        <w:trPr>
          <w:trHeight w:val="255"/>
        </w:trPr>
        <w:tc>
          <w:tcPr>
            <w:tcW w:w="2440" w:type="dxa"/>
          </w:tcPr>
          <w:p w14:paraId="79764DC2" w14:textId="77777777" w:rsidR="006A54C6" w:rsidRPr="004A3AED" w:rsidRDefault="006A54C6" w:rsidP="00EF79AF">
            <w:pPr>
              <w:rPr>
                <w:rFonts w:cs="Times New Roman"/>
              </w:rPr>
            </w:pPr>
          </w:p>
        </w:tc>
        <w:tc>
          <w:tcPr>
            <w:tcW w:w="6890" w:type="dxa"/>
            <w:shd w:val="clear" w:color="auto" w:fill="BDD6EE" w:themeFill="accent1" w:themeFillTint="66"/>
          </w:tcPr>
          <w:p w14:paraId="4A921724" w14:textId="77777777" w:rsidR="006A54C6" w:rsidRPr="004A3AED" w:rsidRDefault="006A54C6" w:rsidP="00EF79AF">
            <w:pPr>
              <w:pStyle w:val="P68B1DB1-Normal8"/>
              <w:jc w:val="center"/>
              <w:rPr>
                <w:rFonts w:asciiTheme="minorHAnsi" w:hAnsiTheme="minorHAnsi"/>
                <w:sz w:val="22"/>
                <w:szCs w:val="22"/>
              </w:rPr>
            </w:pPr>
            <w:r w:rsidRPr="004A3AED">
              <w:rPr>
                <w:rFonts w:asciiTheme="minorHAnsi" w:hAnsiTheme="minorHAnsi"/>
                <w:sz w:val="22"/>
                <w:szCs w:val="22"/>
              </w:rPr>
              <w:t>CONSTRUCTIVE ALIGNMENT</w:t>
            </w:r>
          </w:p>
        </w:tc>
      </w:tr>
      <w:tr w:rsidR="006A54C6" w:rsidRPr="004A3AED" w14:paraId="57239135" w14:textId="77777777" w:rsidTr="00EF79AF">
        <w:trPr>
          <w:trHeight w:val="255"/>
        </w:trPr>
        <w:tc>
          <w:tcPr>
            <w:tcW w:w="2440" w:type="dxa"/>
            <w:shd w:val="clear" w:color="auto" w:fill="DEEAF6" w:themeFill="accent1" w:themeFillTint="33"/>
          </w:tcPr>
          <w:p w14:paraId="3A0677C3" w14:textId="77777777" w:rsidR="006A54C6" w:rsidRPr="004A3AED" w:rsidRDefault="006A54C6" w:rsidP="00EF79AF">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cPr>
          <w:p w14:paraId="252D5506" w14:textId="77777777" w:rsidR="006A54C6" w:rsidRPr="004A3AED" w:rsidRDefault="006A54C6" w:rsidP="00EF79AF">
            <w:pPr>
              <w:pStyle w:val="P68B1DB1-Normal8"/>
              <w:jc w:val="both"/>
              <w:rPr>
                <w:rFonts w:asciiTheme="minorHAnsi" w:hAnsiTheme="minorHAnsi"/>
                <w:sz w:val="22"/>
                <w:szCs w:val="22"/>
              </w:rPr>
            </w:pPr>
            <w:r w:rsidRPr="004A3AED">
              <w:rPr>
                <w:rFonts w:asciiTheme="minorHAnsi" w:eastAsia="Calibri" w:hAnsiTheme="minorHAnsi"/>
                <w:sz w:val="22"/>
                <w:szCs w:val="22"/>
              </w:rPr>
              <w:t>Discuss the most important characteristics and principles of family law</w:t>
            </w:r>
          </w:p>
        </w:tc>
      </w:tr>
      <w:tr w:rsidR="006A54C6" w:rsidRPr="004A3AED" w14:paraId="7021670A" w14:textId="77777777" w:rsidTr="00EF79AF">
        <w:trPr>
          <w:trHeight w:val="255"/>
        </w:trPr>
        <w:tc>
          <w:tcPr>
            <w:tcW w:w="2440" w:type="dxa"/>
          </w:tcPr>
          <w:p w14:paraId="0A8689C8" w14:textId="77777777" w:rsidR="006A54C6" w:rsidRPr="004A3AED" w:rsidRDefault="006A54C6" w:rsidP="006A54C6">
            <w:pPr>
              <w:pStyle w:val="P68B1DB1-Normal4"/>
              <w:numPr>
                <w:ilvl w:val="0"/>
                <w:numId w:val="1195"/>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cPr>
          <w:p w14:paraId="666063DE" w14:textId="77777777" w:rsidR="006A54C6" w:rsidRPr="004A3AED" w:rsidRDefault="006A54C6" w:rsidP="00EF79AF">
            <w:pPr>
              <w:rPr>
                <w:rFonts w:eastAsia="Calibri" w:cs="Times New Roman"/>
              </w:rPr>
            </w:pPr>
            <w:r w:rsidRPr="004A3AED">
              <w:rPr>
                <w:rFonts w:eastAsia="Calibri" w:cs="Times New Roman"/>
              </w:rPr>
              <w:t>1. Identify historical, political, economic, European, international and other social factors relevant for the creation and implementation of the law</w:t>
            </w:r>
          </w:p>
          <w:p w14:paraId="1AE42DEB" w14:textId="77777777" w:rsidR="006A54C6" w:rsidRPr="004A3AED" w:rsidRDefault="006A54C6" w:rsidP="00EF79AF">
            <w:pPr>
              <w:rPr>
                <w:rFonts w:eastAsia="Calibri" w:cs="Times New Roman"/>
              </w:rPr>
            </w:pPr>
            <w:r w:rsidRPr="004A3AED">
              <w:rPr>
                <w:rFonts w:eastAsia="Calibri" w:cs="Times New Roman"/>
              </w:rPr>
              <w:t>4. Classify and interpret the normative framework relevant for a certain branch of law</w:t>
            </w:r>
          </w:p>
          <w:p w14:paraId="3EC243EC" w14:textId="77777777" w:rsidR="006A54C6" w:rsidRPr="004A3AED" w:rsidRDefault="006A54C6" w:rsidP="00EF79AF">
            <w:pPr>
              <w:rPr>
                <w:rFonts w:eastAsia="Calibri" w:cs="Times New Roman"/>
              </w:rPr>
            </w:pPr>
            <w:r w:rsidRPr="004A3AED">
              <w:rPr>
                <w:rFonts w:eastAsia="Calibri" w:cs="Times New Roman"/>
              </w:rPr>
              <w:t xml:space="preserve">8. Develop ethically, legally and morally responsible behaviour </w:t>
            </w:r>
          </w:p>
          <w:p w14:paraId="3DB48D60" w14:textId="77777777" w:rsidR="006A54C6" w:rsidRPr="004A3AED" w:rsidRDefault="006A54C6" w:rsidP="00EF79AF">
            <w:pPr>
              <w:rPr>
                <w:rFonts w:eastAsia="Calibri" w:cs="Times New Roman"/>
              </w:rPr>
            </w:pPr>
            <w:r w:rsidRPr="004A3AED">
              <w:rPr>
                <w:rFonts w:eastAsia="Calibri" w:cs="Times New Roman"/>
              </w:rPr>
              <w:lastRenderedPageBreak/>
              <w:t>9. Analyse various aspects of law regulation of the Republic of Croatia, including the comparative perspective</w:t>
            </w:r>
          </w:p>
          <w:p w14:paraId="52A07125" w14:textId="77777777" w:rsidR="006A54C6" w:rsidRPr="004A3AED" w:rsidRDefault="006A54C6" w:rsidP="00EF79AF">
            <w:pPr>
              <w:pStyle w:val="P68B1DB1-Normal5"/>
              <w:rPr>
                <w:rFonts w:asciiTheme="minorHAnsi" w:hAnsiTheme="minorHAnsi"/>
                <w:sz w:val="22"/>
                <w:szCs w:val="22"/>
              </w:rPr>
            </w:pPr>
            <w:r w:rsidRPr="004A3AED">
              <w:rPr>
                <w:rFonts w:asciiTheme="minorHAnsi" w:eastAsia="Calibri" w:hAnsiTheme="minorHAnsi"/>
                <w:sz w:val="22"/>
                <w:szCs w:val="22"/>
              </w:rPr>
              <w:t>12. Value legal institutes and principles in their developmental dimension and in relationship to contemporary legal system</w:t>
            </w:r>
          </w:p>
        </w:tc>
      </w:tr>
      <w:tr w:rsidR="006A54C6" w:rsidRPr="004A3AED" w14:paraId="4ABDB897" w14:textId="77777777" w:rsidTr="00EF79AF">
        <w:trPr>
          <w:trHeight w:val="255"/>
        </w:trPr>
        <w:tc>
          <w:tcPr>
            <w:tcW w:w="2440" w:type="dxa"/>
          </w:tcPr>
          <w:p w14:paraId="4C7AD93A" w14:textId="77777777" w:rsidR="006A54C6" w:rsidRPr="004A3AED" w:rsidRDefault="006A54C6" w:rsidP="006A54C6">
            <w:pPr>
              <w:pStyle w:val="P68B1DB1-Normal4"/>
              <w:numPr>
                <w:ilvl w:val="0"/>
                <w:numId w:val="1195"/>
              </w:numPr>
              <w:ind w:left="396"/>
              <w:contextualSpacing/>
              <w:rPr>
                <w:rFonts w:asciiTheme="minorHAnsi" w:hAnsiTheme="minorHAnsi"/>
                <w:sz w:val="22"/>
                <w:szCs w:val="22"/>
              </w:rPr>
            </w:pPr>
            <w:r w:rsidRPr="004A3AED">
              <w:rPr>
                <w:rFonts w:asciiTheme="minorHAnsi" w:hAnsiTheme="minorHAnsi"/>
                <w:sz w:val="22"/>
                <w:szCs w:val="22"/>
              </w:rPr>
              <w:lastRenderedPageBreak/>
              <w:t>COGNITIVE AREA OF KNOWLEDGE AND UNDERSTANDING</w:t>
            </w:r>
          </w:p>
        </w:tc>
        <w:tc>
          <w:tcPr>
            <w:tcW w:w="6890" w:type="dxa"/>
            <w:shd w:val="clear" w:color="auto" w:fill="E7E6E6"/>
          </w:tcPr>
          <w:p w14:paraId="1FEC63CF" w14:textId="77777777" w:rsidR="006A54C6" w:rsidRPr="004A3AED" w:rsidRDefault="006A54C6" w:rsidP="00EF79AF">
            <w:pPr>
              <w:pStyle w:val="P68B1DB1-Normal5"/>
              <w:rPr>
                <w:rFonts w:asciiTheme="minorHAnsi" w:hAnsiTheme="minorHAnsi"/>
                <w:sz w:val="22"/>
                <w:szCs w:val="22"/>
              </w:rPr>
            </w:pPr>
            <w:r w:rsidRPr="004A3AED">
              <w:rPr>
                <w:rFonts w:asciiTheme="minorHAnsi" w:eastAsia="Calibri" w:hAnsiTheme="minorHAnsi"/>
                <w:sz w:val="22"/>
                <w:szCs w:val="22"/>
              </w:rPr>
              <w:t>Comprehension</w:t>
            </w:r>
          </w:p>
        </w:tc>
      </w:tr>
      <w:tr w:rsidR="006A54C6" w:rsidRPr="004A3AED" w14:paraId="6D311A1B" w14:textId="77777777" w:rsidTr="00EF79AF">
        <w:trPr>
          <w:trHeight w:val="255"/>
        </w:trPr>
        <w:tc>
          <w:tcPr>
            <w:tcW w:w="2440" w:type="dxa"/>
          </w:tcPr>
          <w:p w14:paraId="6B5F6221" w14:textId="77777777" w:rsidR="006A54C6" w:rsidRPr="004A3AED" w:rsidRDefault="006A54C6" w:rsidP="006A54C6">
            <w:pPr>
              <w:pStyle w:val="P68B1DB1-Normal4"/>
              <w:numPr>
                <w:ilvl w:val="0"/>
                <w:numId w:val="1195"/>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cPr>
          <w:p w14:paraId="45446DB2" w14:textId="77777777" w:rsidR="006A54C6" w:rsidRPr="004A3AED" w:rsidRDefault="006A54C6" w:rsidP="00EF79AF">
            <w:pPr>
              <w:pStyle w:val="P68B1DB1-Normal5"/>
              <w:jc w:val="both"/>
              <w:rPr>
                <w:rFonts w:asciiTheme="minorHAnsi" w:hAnsiTheme="minorHAnsi"/>
                <w:sz w:val="22"/>
                <w:szCs w:val="22"/>
              </w:rPr>
            </w:pPr>
            <w:r w:rsidRPr="004A3AED">
              <w:rPr>
                <w:rFonts w:asciiTheme="minorHAnsi" w:eastAsia="Calibri" w:hAnsiTheme="minorHAnsi"/>
                <w:sz w:val="22"/>
                <w:szCs w:val="22"/>
              </w:rPr>
              <w:t>Information management skill, research skills, learning skills, ability to adapt to new situations, ability to create a new idea, negotiating skills</w:t>
            </w:r>
          </w:p>
        </w:tc>
      </w:tr>
      <w:tr w:rsidR="006A54C6" w:rsidRPr="004A3AED" w14:paraId="6DCCDD72" w14:textId="77777777" w:rsidTr="00EF79AF">
        <w:trPr>
          <w:trHeight w:val="255"/>
        </w:trPr>
        <w:tc>
          <w:tcPr>
            <w:tcW w:w="2440" w:type="dxa"/>
          </w:tcPr>
          <w:p w14:paraId="0FC372DA" w14:textId="77777777" w:rsidR="006A54C6" w:rsidRPr="004A3AED" w:rsidRDefault="006A54C6" w:rsidP="006A54C6">
            <w:pPr>
              <w:pStyle w:val="P68B1DB1-Normal4"/>
              <w:numPr>
                <w:ilvl w:val="0"/>
                <w:numId w:val="1195"/>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cPr>
          <w:p w14:paraId="5819BE2E" w14:textId="77777777" w:rsidR="006A54C6" w:rsidRPr="004A3AED" w:rsidRDefault="006A54C6" w:rsidP="00EF79AF">
            <w:pPr>
              <w:rPr>
                <w:rFonts w:cs="Times New Roman"/>
              </w:rPr>
            </w:pPr>
            <w:r w:rsidRPr="004A3AED">
              <w:rPr>
                <w:rFonts w:cs="Times New Roman"/>
              </w:rPr>
              <w:t>Teaching units:</w:t>
            </w:r>
          </w:p>
          <w:p w14:paraId="6EA1D242" w14:textId="77777777" w:rsidR="006A54C6" w:rsidRPr="004A3AED" w:rsidRDefault="006A54C6" w:rsidP="006A54C6">
            <w:pPr>
              <w:pStyle w:val="Odlomakpopisa"/>
              <w:numPr>
                <w:ilvl w:val="0"/>
                <w:numId w:val="844"/>
              </w:numPr>
              <w:spacing w:after="160" w:line="259" w:lineRule="auto"/>
            </w:pPr>
            <w:r w:rsidRPr="004A3AED">
              <w:t>Principles of family law</w:t>
            </w:r>
          </w:p>
          <w:p w14:paraId="510C2F3A" w14:textId="77777777" w:rsidR="006A54C6" w:rsidRPr="004A3AED" w:rsidRDefault="006A54C6" w:rsidP="006A54C6">
            <w:pPr>
              <w:pStyle w:val="Odlomakpopisa"/>
              <w:numPr>
                <w:ilvl w:val="0"/>
                <w:numId w:val="844"/>
              </w:numPr>
              <w:spacing w:after="160" w:line="259" w:lineRule="auto"/>
            </w:pPr>
            <w:r w:rsidRPr="004A3AED">
              <w:t xml:space="preserve">Marriage law </w:t>
            </w:r>
          </w:p>
          <w:p w14:paraId="5B7CAAA5" w14:textId="77777777" w:rsidR="006A54C6" w:rsidRPr="004A3AED" w:rsidRDefault="006A54C6" w:rsidP="006A54C6">
            <w:pPr>
              <w:pStyle w:val="Odlomakpopisa"/>
              <w:numPr>
                <w:ilvl w:val="0"/>
                <w:numId w:val="844"/>
              </w:numPr>
              <w:spacing w:after="160" w:line="259" w:lineRule="auto"/>
            </w:pPr>
            <w:r w:rsidRPr="004A3AED">
              <w:t>Family mediation</w:t>
            </w:r>
          </w:p>
          <w:p w14:paraId="58AB6F54" w14:textId="77777777" w:rsidR="006A54C6" w:rsidRPr="004A3AED" w:rsidRDefault="006A54C6" w:rsidP="006A54C6">
            <w:pPr>
              <w:pStyle w:val="Odlomakpopisa"/>
              <w:numPr>
                <w:ilvl w:val="0"/>
                <w:numId w:val="844"/>
              </w:numPr>
              <w:spacing w:after="160" w:line="259" w:lineRule="auto"/>
            </w:pPr>
            <w:r w:rsidRPr="004A3AED">
              <w:t xml:space="preserve">Origin of a child </w:t>
            </w:r>
          </w:p>
          <w:p w14:paraId="43DADF3A" w14:textId="77777777" w:rsidR="006A54C6" w:rsidRPr="004A3AED" w:rsidRDefault="006A54C6" w:rsidP="006A54C6">
            <w:pPr>
              <w:pStyle w:val="Odlomakpopisa"/>
              <w:numPr>
                <w:ilvl w:val="0"/>
                <w:numId w:val="844"/>
              </w:numPr>
              <w:spacing w:after="160" w:line="259" w:lineRule="auto"/>
            </w:pPr>
            <w:r w:rsidRPr="004A3AED">
              <w:t>Rights of the child, parental care</w:t>
            </w:r>
          </w:p>
          <w:p w14:paraId="3EB29B9F" w14:textId="77777777" w:rsidR="006A54C6" w:rsidRPr="004A3AED" w:rsidRDefault="006A54C6" w:rsidP="006A54C6">
            <w:pPr>
              <w:pStyle w:val="Odlomakpopisa"/>
              <w:numPr>
                <w:ilvl w:val="0"/>
                <w:numId w:val="844"/>
              </w:numPr>
              <w:spacing w:after="160" w:line="259" w:lineRule="auto"/>
            </w:pPr>
            <w:r w:rsidRPr="004A3AED">
              <w:t>Adoption</w:t>
            </w:r>
          </w:p>
          <w:p w14:paraId="6508FDA6" w14:textId="77777777" w:rsidR="006A54C6" w:rsidRPr="004A3AED" w:rsidRDefault="006A54C6" w:rsidP="006A54C6">
            <w:pPr>
              <w:pStyle w:val="Odlomakpopisa"/>
              <w:numPr>
                <w:ilvl w:val="0"/>
                <w:numId w:val="844"/>
              </w:numPr>
              <w:spacing w:after="160" w:line="259" w:lineRule="auto"/>
            </w:pPr>
            <w:r w:rsidRPr="004A3AED">
              <w:t>Guardianship</w:t>
            </w:r>
          </w:p>
          <w:p w14:paraId="24F7AFCF" w14:textId="77777777" w:rsidR="006A54C6" w:rsidRPr="004A3AED" w:rsidRDefault="006A54C6" w:rsidP="006A54C6">
            <w:pPr>
              <w:pStyle w:val="Odlomakpopisa"/>
              <w:numPr>
                <w:ilvl w:val="0"/>
                <w:numId w:val="844"/>
              </w:numPr>
              <w:spacing w:after="160" w:line="259" w:lineRule="auto"/>
            </w:pPr>
            <w:r w:rsidRPr="004A3AED">
              <w:t>Maintenance</w:t>
            </w:r>
          </w:p>
          <w:p w14:paraId="4D205E42" w14:textId="77777777" w:rsidR="006A54C6" w:rsidRPr="004A3AED" w:rsidRDefault="006A54C6" w:rsidP="006A54C6">
            <w:pPr>
              <w:pStyle w:val="Odlomakpopisa"/>
              <w:numPr>
                <w:ilvl w:val="0"/>
                <w:numId w:val="844"/>
              </w:numPr>
              <w:spacing w:after="160" w:line="259" w:lineRule="auto"/>
            </w:pPr>
            <w:r w:rsidRPr="004A3AED">
              <w:t>Property relations between family members</w:t>
            </w:r>
          </w:p>
        </w:tc>
      </w:tr>
      <w:tr w:rsidR="006A54C6" w:rsidRPr="004A3AED" w14:paraId="06183552" w14:textId="77777777" w:rsidTr="00EF79AF">
        <w:trPr>
          <w:trHeight w:val="255"/>
        </w:trPr>
        <w:tc>
          <w:tcPr>
            <w:tcW w:w="2440" w:type="dxa"/>
          </w:tcPr>
          <w:p w14:paraId="67584597" w14:textId="77777777" w:rsidR="006A54C6" w:rsidRPr="004A3AED" w:rsidRDefault="006A54C6" w:rsidP="006A54C6">
            <w:pPr>
              <w:pStyle w:val="P68B1DB1-Normal4"/>
              <w:numPr>
                <w:ilvl w:val="0"/>
                <w:numId w:val="1195"/>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cPr>
          <w:p w14:paraId="40729057" w14:textId="77777777" w:rsidR="006A54C6" w:rsidRPr="004A3AED" w:rsidRDefault="006A54C6" w:rsidP="00EF79AF">
            <w:pPr>
              <w:pStyle w:val="P68B1DB1-Normal5"/>
              <w:rPr>
                <w:rFonts w:asciiTheme="minorHAnsi" w:hAnsiTheme="minorHAnsi"/>
                <w:sz w:val="22"/>
                <w:szCs w:val="22"/>
              </w:rPr>
            </w:pPr>
            <w:r w:rsidRPr="004A3AED">
              <w:rPr>
                <w:rFonts w:asciiTheme="minorHAnsi" w:hAnsiTheme="minorHAnsi"/>
                <w:sz w:val="22"/>
                <w:szCs w:val="22"/>
              </w:rPr>
              <w:t>Lectures, guided discussion, students debate, autonomous literature study</w:t>
            </w:r>
          </w:p>
        </w:tc>
      </w:tr>
      <w:tr w:rsidR="006A54C6" w:rsidRPr="004A3AED" w14:paraId="4303D634" w14:textId="77777777" w:rsidTr="00EF79AF">
        <w:trPr>
          <w:trHeight w:val="255"/>
        </w:trPr>
        <w:tc>
          <w:tcPr>
            <w:tcW w:w="2440" w:type="dxa"/>
          </w:tcPr>
          <w:p w14:paraId="69C24ADA" w14:textId="77777777" w:rsidR="006A54C6" w:rsidRPr="004A3AED" w:rsidRDefault="006A54C6" w:rsidP="006A54C6">
            <w:pPr>
              <w:pStyle w:val="P68B1DB1-Normal4"/>
              <w:numPr>
                <w:ilvl w:val="0"/>
                <w:numId w:val="1195"/>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cPr>
          <w:p w14:paraId="5DBE72A6" w14:textId="77777777" w:rsidR="006A54C6" w:rsidRPr="004A3AED" w:rsidRDefault="006A54C6" w:rsidP="006A54C6">
            <w:pPr>
              <w:pStyle w:val="Odlomakpopisa"/>
              <w:numPr>
                <w:ilvl w:val="0"/>
                <w:numId w:val="845"/>
              </w:numPr>
              <w:spacing w:after="160" w:line="259" w:lineRule="auto"/>
              <w:rPr>
                <w:rFonts w:eastAsia="Calibri"/>
              </w:rPr>
            </w:pPr>
            <w:r w:rsidRPr="004A3AED">
              <w:rPr>
                <w:rFonts w:eastAsia="Calibri"/>
              </w:rPr>
              <w:t>Student presentation on a chosen topic</w:t>
            </w:r>
          </w:p>
          <w:p w14:paraId="6E4121E5" w14:textId="77777777" w:rsidR="006A54C6" w:rsidRPr="004A3AED" w:rsidRDefault="006A54C6" w:rsidP="006A54C6">
            <w:pPr>
              <w:pStyle w:val="Odlomakpopisa"/>
              <w:numPr>
                <w:ilvl w:val="0"/>
                <w:numId w:val="845"/>
              </w:numPr>
              <w:spacing w:after="160" w:line="259" w:lineRule="auto"/>
              <w:rPr>
                <w:rFonts w:eastAsia="Calibri"/>
              </w:rPr>
            </w:pPr>
            <w:r w:rsidRPr="004A3AED">
              <w:rPr>
                <w:rFonts w:eastAsia="Calibri"/>
              </w:rPr>
              <w:t>Essay</w:t>
            </w:r>
          </w:p>
          <w:p w14:paraId="53BE34FE" w14:textId="77777777" w:rsidR="006A54C6" w:rsidRPr="004A3AED" w:rsidRDefault="006A54C6" w:rsidP="006A54C6">
            <w:pPr>
              <w:pStyle w:val="Odlomakpopisa"/>
              <w:numPr>
                <w:ilvl w:val="0"/>
                <w:numId w:val="845"/>
              </w:numPr>
              <w:spacing w:after="160" w:line="259" w:lineRule="auto"/>
              <w:rPr>
                <w:rFonts w:eastAsia="Calibri"/>
              </w:rPr>
            </w:pPr>
            <w:r w:rsidRPr="004A3AED">
              <w:rPr>
                <w:rFonts w:eastAsia="Calibri"/>
              </w:rPr>
              <w:t>Oral examination</w:t>
            </w:r>
          </w:p>
        </w:tc>
      </w:tr>
      <w:tr w:rsidR="006A54C6" w:rsidRPr="004A3AED" w14:paraId="405FC011" w14:textId="77777777" w:rsidTr="00EF79AF">
        <w:trPr>
          <w:trHeight w:val="255"/>
        </w:trPr>
        <w:tc>
          <w:tcPr>
            <w:tcW w:w="2440" w:type="dxa"/>
            <w:shd w:val="clear" w:color="auto" w:fill="DEEAF6" w:themeFill="accent1" w:themeFillTint="33"/>
          </w:tcPr>
          <w:p w14:paraId="053D723E" w14:textId="77777777" w:rsidR="006A54C6" w:rsidRPr="004A3AED" w:rsidRDefault="006A54C6" w:rsidP="00EF79AF">
            <w:pPr>
              <w:pStyle w:val="P68B1DB1-Normal4"/>
              <w:ind w:left="396" w:hanging="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cPr>
          <w:p w14:paraId="215476D6" w14:textId="77777777" w:rsidR="006A54C6" w:rsidRPr="004A3AED" w:rsidRDefault="006A54C6" w:rsidP="00EF79AF">
            <w:pPr>
              <w:pStyle w:val="P68B1DB1-Normal8"/>
              <w:jc w:val="both"/>
              <w:rPr>
                <w:rFonts w:asciiTheme="minorHAnsi" w:hAnsiTheme="minorHAnsi"/>
                <w:sz w:val="22"/>
                <w:szCs w:val="22"/>
              </w:rPr>
            </w:pPr>
            <w:r w:rsidRPr="004A3AED">
              <w:rPr>
                <w:rFonts w:asciiTheme="minorHAnsi" w:eastAsia="Calibri" w:hAnsiTheme="minorHAnsi"/>
                <w:sz w:val="22"/>
                <w:szCs w:val="22"/>
              </w:rPr>
              <w:t>Compare national family law framework to the global standards</w:t>
            </w:r>
          </w:p>
        </w:tc>
      </w:tr>
      <w:tr w:rsidR="006A54C6" w:rsidRPr="004A3AED" w14:paraId="1BB9E866" w14:textId="77777777" w:rsidTr="00EF79AF">
        <w:trPr>
          <w:trHeight w:val="255"/>
        </w:trPr>
        <w:tc>
          <w:tcPr>
            <w:tcW w:w="2440" w:type="dxa"/>
          </w:tcPr>
          <w:p w14:paraId="34581B3A" w14:textId="77777777" w:rsidR="006A54C6" w:rsidRPr="004A3AED" w:rsidRDefault="006A54C6" w:rsidP="006A54C6">
            <w:pPr>
              <w:pStyle w:val="P68B1DB1-Normal4"/>
              <w:numPr>
                <w:ilvl w:val="0"/>
                <w:numId w:val="854"/>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cPr>
          <w:p w14:paraId="33194BC0" w14:textId="77777777" w:rsidR="006A54C6" w:rsidRPr="004A3AED" w:rsidRDefault="006A54C6" w:rsidP="00EF79AF">
            <w:pPr>
              <w:rPr>
                <w:rFonts w:eastAsia="Calibri" w:cs="Times New Roman"/>
              </w:rPr>
            </w:pPr>
            <w:r w:rsidRPr="004A3AED">
              <w:rPr>
                <w:rFonts w:eastAsia="Calibri" w:cs="Times New Roman"/>
              </w:rPr>
              <w:t>4. Classify and interpret the normative framework relevant for a certain branch of law</w:t>
            </w:r>
          </w:p>
          <w:p w14:paraId="6C7BC9C2" w14:textId="77777777" w:rsidR="006A54C6" w:rsidRPr="004A3AED" w:rsidRDefault="006A54C6" w:rsidP="00EF79AF">
            <w:pPr>
              <w:rPr>
                <w:rFonts w:eastAsia="Calibri" w:cs="Times New Roman"/>
              </w:rPr>
            </w:pPr>
            <w:r w:rsidRPr="004A3AED">
              <w:rPr>
                <w:rFonts w:eastAsia="Calibri" w:cs="Times New Roman"/>
              </w:rPr>
              <w:t>5. Explain the institutes of substantive and procedural law</w:t>
            </w:r>
          </w:p>
          <w:p w14:paraId="63F7FC7A" w14:textId="77777777" w:rsidR="006A54C6" w:rsidRPr="004A3AED" w:rsidRDefault="006A54C6" w:rsidP="00EF79AF">
            <w:pPr>
              <w:rPr>
                <w:rFonts w:eastAsia="Calibri" w:cs="Times New Roman"/>
              </w:rPr>
            </w:pPr>
            <w:r w:rsidRPr="004A3AED">
              <w:rPr>
                <w:rFonts w:eastAsia="Calibri" w:cs="Times New Roman"/>
              </w:rPr>
              <w:t>7. Use information technologies and the legal data bases (legislation, court practice, legal journals)</w:t>
            </w:r>
          </w:p>
          <w:p w14:paraId="3B9DCED4" w14:textId="77777777" w:rsidR="006A54C6" w:rsidRPr="004A3AED" w:rsidRDefault="006A54C6" w:rsidP="00EF79AF">
            <w:pPr>
              <w:rPr>
                <w:rFonts w:eastAsia="Calibri" w:cs="Times New Roman"/>
              </w:rPr>
            </w:pPr>
            <w:r w:rsidRPr="004A3AED">
              <w:rPr>
                <w:rFonts w:eastAsia="Calibri" w:cs="Times New Roman"/>
              </w:rPr>
              <w:t>9. Analyse various aspects of law regulation of the Republic of Croatia, including the comparative perspective</w:t>
            </w:r>
          </w:p>
          <w:p w14:paraId="3014742E" w14:textId="77777777" w:rsidR="006A54C6" w:rsidRPr="004A3AED" w:rsidRDefault="006A54C6" w:rsidP="00EF79AF">
            <w:pPr>
              <w:pStyle w:val="P68B1DB1-Normal5"/>
              <w:rPr>
                <w:rFonts w:asciiTheme="minorHAnsi" w:hAnsiTheme="minorHAnsi"/>
                <w:sz w:val="22"/>
                <w:szCs w:val="22"/>
              </w:rPr>
            </w:pPr>
            <w:r w:rsidRPr="004A3AED">
              <w:rPr>
                <w:rFonts w:asciiTheme="minorHAnsi" w:eastAsia="Calibri" w:hAnsiTheme="minorHAnsi"/>
                <w:sz w:val="22"/>
                <w:szCs w:val="22"/>
              </w:rPr>
              <w:t>12. Value legal institutes and principles in their developmental dimension and in relationship to contemporary legal system</w:t>
            </w:r>
          </w:p>
        </w:tc>
      </w:tr>
      <w:tr w:rsidR="006A54C6" w:rsidRPr="004A3AED" w14:paraId="7144402B" w14:textId="77777777" w:rsidTr="00EF79AF">
        <w:trPr>
          <w:trHeight w:val="255"/>
        </w:trPr>
        <w:tc>
          <w:tcPr>
            <w:tcW w:w="2440" w:type="dxa"/>
          </w:tcPr>
          <w:p w14:paraId="461542CF" w14:textId="77777777" w:rsidR="006A54C6" w:rsidRPr="004A3AED" w:rsidRDefault="006A54C6" w:rsidP="006A54C6">
            <w:pPr>
              <w:pStyle w:val="P68B1DB1-Normal4"/>
              <w:numPr>
                <w:ilvl w:val="0"/>
                <w:numId w:val="854"/>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cPr>
          <w:p w14:paraId="38B0CA0E" w14:textId="77777777" w:rsidR="006A54C6" w:rsidRPr="004A3AED" w:rsidRDefault="006A54C6" w:rsidP="00EF79AF">
            <w:pPr>
              <w:pStyle w:val="P68B1DB1-Normal5"/>
              <w:rPr>
                <w:rFonts w:asciiTheme="minorHAnsi" w:hAnsiTheme="minorHAnsi"/>
                <w:sz w:val="22"/>
                <w:szCs w:val="22"/>
              </w:rPr>
            </w:pPr>
            <w:r w:rsidRPr="004A3AED">
              <w:rPr>
                <w:rFonts w:asciiTheme="minorHAnsi" w:eastAsia="Calibri" w:hAnsiTheme="minorHAnsi"/>
                <w:sz w:val="22"/>
                <w:szCs w:val="22"/>
              </w:rPr>
              <w:t>Application</w:t>
            </w:r>
          </w:p>
        </w:tc>
      </w:tr>
      <w:tr w:rsidR="006A54C6" w:rsidRPr="004A3AED" w14:paraId="78A323EE" w14:textId="77777777" w:rsidTr="00EF79AF">
        <w:trPr>
          <w:trHeight w:val="255"/>
        </w:trPr>
        <w:tc>
          <w:tcPr>
            <w:tcW w:w="2440" w:type="dxa"/>
          </w:tcPr>
          <w:p w14:paraId="625E9D97" w14:textId="77777777" w:rsidR="006A54C6" w:rsidRPr="004A3AED" w:rsidRDefault="006A54C6" w:rsidP="006A54C6">
            <w:pPr>
              <w:pStyle w:val="P68B1DB1-Normal4"/>
              <w:numPr>
                <w:ilvl w:val="0"/>
                <w:numId w:val="854"/>
              </w:numPr>
              <w:ind w:left="396"/>
              <w:contextualSpacing/>
              <w:rPr>
                <w:rFonts w:asciiTheme="minorHAnsi" w:hAnsiTheme="minorHAnsi"/>
                <w:sz w:val="22"/>
                <w:szCs w:val="22"/>
              </w:rPr>
            </w:pPr>
            <w:r w:rsidRPr="004A3AED">
              <w:rPr>
                <w:rFonts w:asciiTheme="minorHAnsi" w:hAnsiTheme="minorHAnsi"/>
                <w:sz w:val="22"/>
                <w:szCs w:val="22"/>
              </w:rPr>
              <w:lastRenderedPageBreak/>
              <w:t>SKILLS</w:t>
            </w:r>
          </w:p>
        </w:tc>
        <w:tc>
          <w:tcPr>
            <w:tcW w:w="6890" w:type="dxa"/>
            <w:shd w:val="clear" w:color="auto" w:fill="E7E6E6"/>
          </w:tcPr>
          <w:p w14:paraId="62D0A051" w14:textId="77777777" w:rsidR="006A54C6" w:rsidRPr="004A3AED" w:rsidRDefault="006A54C6" w:rsidP="00EF79AF">
            <w:pPr>
              <w:pStyle w:val="P68B1DB1-Normal5"/>
              <w:jc w:val="both"/>
              <w:rPr>
                <w:rFonts w:asciiTheme="minorHAnsi" w:hAnsiTheme="minorHAnsi"/>
                <w:sz w:val="22"/>
                <w:szCs w:val="22"/>
              </w:rPr>
            </w:pPr>
            <w:r w:rsidRPr="004A3AED">
              <w:rPr>
                <w:rFonts w:asciiTheme="minorHAnsi" w:hAnsiTheme="minorHAnsi"/>
                <w:sz w:val="22"/>
                <w:szCs w:val="22"/>
              </w:rPr>
              <w:t>Information management skill, team-work skill, ability to criticise and be criticised, research skills, learning skill, writing scientific papers, research presentation skills,</w:t>
            </w:r>
          </w:p>
        </w:tc>
      </w:tr>
      <w:tr w:rsidR="006A54C6" w:rsidRPr="004A3AED" w14:paraId="5022FE09" w14:textId="77777777" w:rsidTr="00EF79AF">
        <w:trPr>
          <w:trHeight w:val="255"/>
        </w:trPr>
        <w:tc>
          <w:tcPr>
            <w:tcW w:w="2440" w:type="dxa"/>
          </w:tcPr>
          <w:p w14:paraId="25A65FDE" w14:textId="77777777" w:rsidR="006A54C6" w:rsidRPr="004A3AED" w:rsidRDefault="006A54C6" w:rsidP="006A54C6">
            <w:pPr>
              <w:pStyle w:val="P68B1DB1-Normal4"/>
              <w:numPr>
                <w:ilvl w:val="0"/>
                <w:numId w:val="854"/>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cPr>
          <w:p w14:paraId="7AB88B9B" w14:textId="77777777" w:rsidR="006A54C6" w:rsidRPr="004A3AED" w:rsidRDefault="006A54C6" w:rsidP="00EF79AF">
            <w:pPr>
              <w:rPr>
                <w:rFonts w:cs="Times New Roman"/>
              </w:rPr>
            </w:pPr>
            <w:r w:rsidRPr="004A3AED">
              <w:rPr>
                <w:rFonts w:cs="Times New Roman"/>
              </w:rPr>
              <w:t>Teaching units:</w:t>
            </w:r>
          </w:p>
          <w:p w14:paraId="14D0AFD9" w14:textId="77777777" w:rsidR="006A54C6" w:rsidRPr="004A3AED" w:rsidRDefault="006A54C6" w:rsidP="006A54C6">
            <w:pPr>
              <w:pStyle w:val="Odlomakpopisa"/>
              <w:numPr>
                <w:ilvl w:val="0"/>
                <w:numId w:val="846"/>
              </w:numPr>
              <w:spacing w:after="160" w:line="259" w:lineRule="auto"/>
            </w:pPr>
            <w:r w:rsidRPr="004A3AED">
              <w:t xml:space="preserve">Marriage law </w:t>
            </w:r>
          </w:p>
          <w:p w14:paraId="24F6D919" w14:textId="77777777" w:rsidR="006A54C6" w:rsidRPr="004A3AED" w:rsidRDefault="006A54C6" w:rsidP="006A54C6">
            <w:pPr>
              <w:pStyle w:val="Odlomakpopisa"/>
              <w:numPr>
                <w:ilvl w:val="0"/>
                <w:numId w:val="846"/>
              </w:numPr>
              <w:spacing w:after="160" w:line="259" w:lineRule="auto"/>
            </w:pPr>
            <w:r w:rsidRPr="004A3AED">
              <w:t>Family mediation</w:t>
            </w:r>
          </w:p>
          <w:p w14:paraId="2CF34F94" w14:textId="77777777" w:rsidR="006A54C6" w:rsidRPr="004A3AED" w:rsidRDefault="006A54C6" w:rsidP="006A54C6">
            <w:pPr>
              <w:pStyle w:val="Odlomakpopisa"/>
              <w:numPr>
                <w:ilvl w:val="0"/>
                <w:numId w:val="846"/>
              </w:numPr>
              <w:spacing w:after="160" w:line="259" w:lineRule="auto"/>
            </w:pPr>
            <w:r w:rsidRPr="004A3AED">
              <w:t xml:space="preserve">Origin of a child </w:t>
            </w:r>
          </w:p>
          <w:p w14:paraId="0D409CC9" w14:textId="77777777" w:rsidR="006A54C6" w:rsidRPr="004A3AED" w:rsidRDefault="006A54C6" w:rsidP="006A54C6">
            <w:pPr>
              <w:pStyle w:val="Odlomakpopisa"/>
              <w:numPr>
                <w:ilvl w:val="0"/>
                <w:numId w:val="846"/>
              </w:numPr>
              <w:spacing w:after="160" w:line="259" w:lineRule="auto"/>
            </w:pPr>
            <w:r w:rsidRPr="004A3AED">
              <w:t>Rights of the child, parental care</w:t>
            </w:r>
          </w:p>
          <w:p w14:paraId="02CB9175" w14:textId="77777777" w:rsidR="006A54C6" w:rsidRPr="004A3AED" w:rsidRDefault="006A54C6" w:rsidP="006A54C6">
            <w:pPr>
              <w:pStyle w:val="Odlomakpopisa"/>
              <w:numPr>
                <w:ilvl w:val="0"/>
                <w:numId w:val="846"/>
              </w:numPr>
              <w:spacing w:after="160" w:line="259" w:lineRule="auto"/>
            </w:pPr>
            <w:r w:rsidRPr="004A3AED">
              <w:t>Adoption</w:t>
            </w:r>
          </w:p>
          <w:p w14:paraId="5697DF17" w14:textId="77777777" w:rsidR="006A54C6" w:rsidRPr="004A3AED" w:rsidRDefault="006A54C6" w:rsidP="006A54C6">
            <w:pPr>
              <w:pStyle w:val="Odlomakpopisa"/>
              <w:numPr>
                <w:ilvl w:val="0"/>
                <w:numId w:val="846"/>
              </w:numPr>
              <w:spacing w:after="160" w:line="259" w:lineRule="auto"/>
            </w:pPr>
            <w:r w:rsidRPr="004A3AED">
              <w:t>Guardianship</w:t>
            </w:r>
          </w:p>
          <w:p w14:paraId="1B5647EE" w14:textId="77777777" w:rsidR="006A54C6" w:rsidRPr="004A3AED" w:rsidRDefault="006A54C6" w:rsidP="006A54C6">
            <w:pPr>
              <w:pStyle w:val="Odlomakpopisa"/>
              <w:numPr>
                <w:ilvl w:val="0"/>
                <w:numId w:val="846"/>
              </w:numPr>
              <w:spacing w:after="160" w:line="259" w:lineRule="auto"/>
            </w:pPr>
            <w:r w:rsidRPr="004A3AED">
              <w:t>Maintenance</w:t>
            </w:r>
          </w:p>
          <w:p w14:paraId="58124662" w14:textId="77777777" w:rsidR="006A54C6" w:rsidRPr="004A3AED" w:rsidRDefault="006A54C6" w:rsidP="006A54C6">
            <w:pPr>
              <w:pStyle w:val="Odlomakpopisa"/>
              <w:numPr>
                <w:ilvl w:val="0"/>
                <w:numId w:val="846"/>
              </w:numPr>
              <w:spacing w:after="160" w:line="259" w:lineRule="auto"/>
            </w:pPr>
            <w:r w:rsidRPr="004A3AED">
              <w:t>Property relations between family members</w:t>
            </w:r>
          </w:p>
        </w:tc>
      </w:tr>
      <w:tr w:rsidR="006A54C6" w:rsidRPr="004A3AED" w14:paraId="188AEAA7" w14:textId="77777777" w:rsidTr="00EF79AF">
        <w:trPr>
          <w:trHeight w:val="255"/>
        </w:trPr>
        <w:tc>
          <w:tcPr>
            <w:tcW w:w="2440" w:type="dxa"/>
          </w:tcPr>
          <w:p w14:paraId="69787057" w14:textId="77777777" w:rsidR="006A54C6" w:rsidRPr="004A3AED" w:rsidRDefault="006A54C6" w:rsidP="006A54C6">
            <w:pPr>
              <w:pStyle w:val="P68B1DB1-Normal4"/>
              <w:numPr>
                <w:ilvl w:val="0"/>
                <w:numId w:val="854"/>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cPr>
          <w:p w14:paraId="4C7AA7F9" w14:textId="77777777" w:rsidR="006A54C6" w:rsidRPr="004A3AED" w:rsidRDefault="006A54C6" w:rsidP="00EF79AF">
            <w:pPr>
              <w:pStyle w:val="P68B1DB1-Normal5"/>
              <w:rPr>
                <w:rFonts w:asciiTheme="minorHAnsi" w:hAnsiTheme="minorHAnsi"/>
                <w:sz w:val="22"/>
                <w:szCs w:val="22"/>
              </w:rPr>
            </w:pPr>
            <w:r w:rsidRPr="004A3AED">
              <w:rPr>
                <w:rFonts w:asciiTheme="minorHAnsi" w:hAnsiTheme="minorHAnsi"/>
                <w:sz w:val="22"/>
                <w:szCs w:val="22"/>
              </w:rPr>
              <w:t xml:space="preserve">Lectures, autonomous literature study, guided discussion, writing a paper, students debate, </w:t>
            </w:r>
          </w:p>
        </w:tc>
      </w:tr>
      <w:tr w:rsidR="006A54C6" w:rsidRPr="004A3AED" w14:paraId="6A0A9891" w14:textId="77777777" w:rsidTr="00EF79AF">
        <w:trPr>
          <w:trHeight w:val="255"/>
        </w:trPr>
        <w:tc>
          <w:tcPr>
            <w:tcW w:w="2440" w:type="dxa"/>
          </w:tcPr>
          <w:p w14:paraId="2458D16D" w14:textId="77777777" w:rsidR="006A54C6" w:rsidRPr="004A3AED" w:rsidRDefault="006A54C6" w:rsidP="006A54C6">
            <w:pPr>
              <w:pStyle w:val="P68B1DB1-Normal4"/>
              <w:numPr>
                <w:ilvl w:val="0"/>
                <w:numId w:val="854"/>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cPr>
          <w:p w14:paraId="7E670462" w14:textId="77777777" w:rsidR="006A54C6" w:rsidRPr="004A3AED" w:rsidRDefault="006A54C6" w:rsidP="006A54C6">
            <w:pPr>
              <w:pStyle w:val="Odlomakpopisa"/>
              <w:numPr>
                <w:ilvl w:val="0"/>
                <w:numId w:val="847"/>
              </w:numPr>
              <w:spacing w:after="160" w:line="259" w:lineRule="auto"/>
              <w:rPr>
                <w:rFonts w:eastAsia="Calibri"/>
              </w:rPr>
            </w:pPr>
            <w:r w:rsidRPr="004A3AED">
              <w:rPr>
                <w:rFonts w:eastAsia="Calibri"/>
              </w:rPr>
              <w:t>Student presentation on a chosen topic</w:t>
            </w:r>
          </w:p>
          <w:p w14:paraId="51200FDF" w14:textId="77777777" w:rsidR="006A54C6" w:rsidRPr="004A3AED" w:rsidRDefault="006A54C6" w:rsidP="006A54C6">
            <w:pPr>
              <w:pStyle w:val="Odlomakpopisa"/>
              <w:numPr>
                <w:ilvl w:val="0"/>
                <w:numId w:val="847"/>
              </w:numPr>
              <w:spacing w:after="160" w:line="259" w:lineRule="auto"/>
              <w:rPr>
                <w:rFonts w:eastAsia="Calibri"/>
              </w:rPr>
            </w:pPr>
            <w:r w:rsidRPr="004A3AED">
              <w:rPr>
                <w:rFonts w:eastAsia="Calibri"/>
              </w:rPr>
              <w:t>Essay</w:t>
            </w:r>
          </w:p>
          <w:p w14:paraId="560DC9FB" w14:textId="77777777" w:rsidR="006A54C6" w:rsidRPr="004A3AED" w:rsidRDefault="006A54C6" w:rsidP="006A54C6">
            <w:pPr>
              <w:pStyle w:val="Odlomakpopisa"/>
              <w:numPr>
                <w:ilvl w:val="0"/>
                <w:numId w:val="847"/>
              </w:numPr>
              <w:spacing w:after="160" w:line="259" w:lineRule="auto"/>
              <w:rPr>
                <w:rFonts w:eastAsia="Calibri"/>
              </w:rPr>
            </w:pPr>
            <w:r w:rsidRPr="004A3AED">
              <w:rPr>
                <w:rFonts w:eastAsia="Calibri"/>
              </w:rPr>
              <w:t>Oral examination</w:t>
            </w:r>
          </w:p>
        </w:tc>
      </w:tr>
      <w:tr w:rsidR="006A54C6" w:rsidRPr="004A3AED" w14:paraId="02CBB4FA" w14:textId="77777777" w:rsidTr="00EF79AF">
        <w:trPr>
          <w:trHeight w:val="255"/>
        </w:trPr>
        <w:tc>
          <w:tcPr>
            <w:tcW w:w="2440" w:type="dxa"/>
            <w:shd w:val="clear" w:color="auto" w:fill="DEEAF6" w:themeFill="accent1" w:themeFillTint="33"/>
          </w:tcPr>
          <w:p w14:paraId="338BF294" w14:textId="77777777" w:rsidR="006A54C6" w:rsidRPr="004A3AED" w:rsidRDefault="006A54C6" w:rsidP="00EF79AF">
            <w:pPr>
              <w:pStyle w:val="P68B1DB1-Normal4"/>
              <w:ind w:left="396" w:hanging="360"/>
              <w:rPr>
                <w:rFonts w:asciiTheme="minorHAnsi" w:hAnsiTheme="minorHAnsi"/>
                <w:sz w:val="22"/>
                <w:szCs w:val="22"/>
              </w:rPr>
            </w:pPr>
            <w:r w:rsidRPr="004A3AED">
              <w:rPr>
                <w:rFonts w:asciiTheme="minorHAnsi" w:hAnsiTheme="minorHAnsi"/>
                <w:sz w:val="22"/>
                <w:szCs w:val="22"/>
              </w:rPr>
              <w:t>LEARNING OUTCOME (NAME)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1AE5F3EE" w14:textId="77777777" w:rsidR="006A54C6" w:rsidRPr="004A3AED" w:rsidRDefault="006A54C6" w:rsidP="00EF79AF">
            <w:pPr>
              <w:pStyle w:val="P68B1DB1-Normal8"/>
              <w:jc w:val="both"/>
              <w:rPr>
                <w:rFonts w:asciiTheme="minorHAnsi" w:hAnsiTheme="minorHAnsi"/>
                <w:sz w:val="22"/>
                <w:szCs w:val="22"/>
              </w:rPr>
            </w:pPr>
            <w:r w:rsidRPr="004A3AED">
              <w:rPr>
                <w:rFonts w:asciiTheme="minorHAnsi" w:eastAsia="Calibri" w:hAnsiTheme="minorHAnsi"/>
                <w:sz w:val="22"/>
                <w:szCs w:val="22"/>
              </w:rPr>
              <w:t>Assess the quality of national family law regulation</w:t>
            </w:r>
          </w:p>
        </w:tc>
      </w:tr>
      <w:tr w:rsidR="006A54C6" w:rsidRPr="004A3AED" w14:paraId="068A78CB" w14:textId="77777777" w:rsidTr="00EF79AF">
        <w:trPr>
          <w:trHeight w:val="255"/>
        </w:trPr>
        <w:tc>
          <w:tcPr>
            <w:tcW w:w="2440" w:type="dxa"/>
          </w:tcPr>
          <w:p w14:paraId="5BEA812F" w14:textId="77777777" w:rsidR="006A54C6" w:rsidRPr="004A3AED" w:rsidRDefault="006A54C6" w:rsidP="006A54C6">
            <w:pPr>
              <w:pStyle w:val="P68B1DB1-Normal4"/>
              <w:numPr>
                <w:ilvl w:val="0"/>
                <w:numId w:val="855"/>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4E6AC1EA" w14:textId="77777777" w:rsidR="006A54C6" w:rsidRPr="004A3AED" w:rsidRDefault="006A54C6" w:rsidP="00EF79AF">
            <w:pPr>
              <w:rPr>
                <w:rFonts w:eastAsia="Calibri" w:cs="Times New Roman"/>
              </w:rPr>
            </w:pPr>
            <w:r w:rsidRPr="004A3AED">
              <w:rPr>
                <w:rFonts w:eastAsia="Calibri" w:cs="Times New Roman"/>
              </w:rPr>
              <w:t>4. Classify and interpret the normative framework relevant for a certain branch of law</w:t>
            </w:r>
          </w:p>
          <w:p w14:paraId="709E16AE" w14:textId="77777777" w:rsidR="006A54C6" w:rsidRPr="004A3AED" w:rsidRDefault="006A54C6" w:rsidP="00EF79AF">
            <w:pPr>
              <w:rPr>
                <w:rFonts w:eastAsia="Calibri" w:cs="Times New Roman"/>
              </w:rPr>
            </w:pPr>
            <w:r w:rsidRPr="004A3AED">
              <w:rPr>
                <w:rFonts w:eastAsia="Calibri" w:cs="Times New Roman"/>
              </w:rPr>
              <w:t xml:space="preserve">8. Develop ethically, legally and morally responsible behaviour </w:t>
            </w:r>
          </w:p>
          <w:p w14:paraId="7BD907E5" w14:textId="77777777" w:rsidR="006A54C6" w:rsidRPr="004A3AED" w:rsidRDefault="006A54C6" w:rsidP="00EF79AF">
            <w:pPr>
              <w:rPr>
                <w:rFonts w:eastAsia="Calibri" w:cs="Times New Roman"/>
              </w:rPr>
            </w:pPr>
            <w:r w:rsidRPr="004A3AED">
              <w:rPr>
                <w:rFonts w:eastAsia="Calibri" w:cs="Times New Roman"/>
              </w:rPr>
              <w:t>9. Analyse various aspects of law regulation of the Republic of Croatia, including the comparative perspective</w:t>
            </w:r>
          </w:p>
          <w:p w14:paraId="5010D19A" w14:textId="77777777" w:rsidR="006A54C6" w:rsidRPr="004A3AED" w:rsidRDefault="006A54C6" w:rsidP="00EF79AF">
            <w:pPr>
              <w:rPr>
                <w:rFonts w:eastAsia="Calibri" w:cs="Times New Roman"/>
              </w:rPr>
            </w:pPr>
            <w:r w:rsidRPr="004A3AED">
              <w:rPr>
                <w:rFonts w:eastAsia="Calibri" w:cs="Times New Roman"/>
              </w:rPr>
              <w:t>11. Analyse relevant court practice</w:t>
            </w:r>
          </w:p>
          <w:p w14:paraId="3045F310" w14:textId="77777777" w:rsidR="006A54C6" w:rsidRPr="004A3AED" w:rsidRDefault="006A54C6" w:rsidP="00EF79AF">
            <w:pPr>
              <w:pStyle w:val="P68B1DB1-Normal5"/>
              <w:rPr>
                <w:rFonts w:asciiTheme="minorHAnsi" w:hAnsiTheme="minorHAnsi"/>
                <w:sz w:val="22"/>
                <w:szCs w:val="22"/>
              </w:rPr>
            </w:pPr>
            <w:r w:rsidRPr="004A3AED">
              <w:rPr>
                <w:rFonts w:asciiTheme="minorHAnsi" w:eastAsia="Calibri" w:hAnsiTheme="minorHAnsi"/>
                <w:sz w:val="22"/>
                <w:szCs w:val="22"/>
              </w:rPr>
              <w:t xml:space="preserve">12. Value legal institutes and principles in their developmental dimension and in relationship to contemporary legal system </w:t>
            </w:r>
          </w:p>
        </w:tc>
      </w:tr>
      <w:tr w:rsidR="006A54C6" w:rsidRPr="004A3AED" w14:paraId="1D935F5A" w14:textId="77777777" w:rsidTr="00EF79AF">
        <w:trPr>
          <w:trHeight w:val="255"/>
        </w:trPr>
        <w:tc>
          <w:tcPr>
            <w:tcW w:w="2440" w:type="dxa"/>
          </w:tcPr>
          <w:p w14:paraId="0948BE45" w14:textId="77777777" w:rsidR="006A54C6" w:rsidRPr="004A3AED" w:rsidRDefault="006A54C6" w:rsidP="006A54C6">
            <w:pPr>
              <w:pStyle w:val="P68B1DB1-Normal4"/>
              <w:numPr>
                <w:ilvl w:val="0"/>
                <w:numId w:val="855"/>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46B80B39" w14:textId="77777777" w:rsidR="006A54C6" w:rsidRPr="004A3AED" w:rsidRDefault="006A54C6" w:rsidP="00EF79AF">
            <w:pPr>
              <w:pStyle w:val="P68B1DB1-Normal5"/>
              <w:rPr>
                <w:rFonts w:asciiTheme="minorHAnsi" w:hAnsiTheme="minorHAnsi"/>
                <w:sz w:val="22"/>
                <w:szCs w:val="22"/>
              </w:rPr>
            </w:pPr>
            <w:r w:rsidRPr="004A3AED">
              <w:rPr>
                <w:rFonts w:asciiTheme="minorHAnsi" w:eastAsia="Calibri" w:hAnsiTheme="minorHAnsi"/>
                <w:sz w:val="22"/>
                <w:szCs w:val="22"/>
              </w:rPr>
              <w:t>Evaluation</w:t>
            </w:r>
          </w:p>
        </w:tc>
      </w:tr>
      <w:tr w:rsidR="006A54C6" w:rsidRPr="004A3AED" w14:paraId="738601FA" w14:textId="77777777" w:rsidTr="00EF79AF">
        <w:trPr>
          <w:trHeight w:val="255"/>
        </w:trPr>
        <w:tc>
          <w:tcPr>
            <w:tcW w:w="2440" w:type="dxa"/>
          </w:tcPr>
          <w:p w14:paraId="39BDCAC6" w14:textId="77777777" w:rsidR="006A54C6" w:rsidRPr="004A3AED" w:rsidRDefault="006A54C6" w:rsidP="006A54C6">
            <w:pPr>
              <w:pStyle w:val="P68B1DB1-Normal4"/>
              <w:numPr>
                <w:ilvl w:val="0"/>
                <w:numId w:val="855"/>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4118E7EB" w14:textId="77777777" w:rsidR="006A54C6" w:rsidRPr="004A3AED" w:rsidRDefault="006A54C6" w:rsidP="00EF79AF">
            <w:pPr>
              <w:pStyle w:val="P68B1DB1-Normal5"/>
              <w:jc w:val="both"/>
              <w:rPr>
                <w:rFonts w:asciiTheme="minorHAnsi" w:hAnsiTheme="minorHAnsi"/>
                <w:sz w:val="22"/>
                <w:szCs w:val="22"/>
              </w:rPr>
            </w:pPr>
            <w:r w:rsidRPr="004A3AED">
              <w:rPr>
                <w:rFonts w:asciiTheme="minorHAnsi" w:hAnsiTheme="minorHAnsi"/>
                <w:sz w:val="22"/>
                <w:szCs w:val="22"/>
              </w:rPr>
              <w:t>Information management skill, ability to criticise and be criticised, research skills, learning skills, ability to adapt to new situations</w:t>
            </w:r>
          </w:p>
        </w:tc>
      </w:tr>
      <w:tr w:rsidR="006A54C6" w:rsidRPr="004A3AED" w14:paraId="49DD970D" w14:textId="77777777" w:rsidTr="00EF79AF">
        <w:trPr>
          <w:trHeight w:val="255"/>
        </w:trPr>
        <w:tc>
          <w:tcPr>
            <w:tcW w:w="2440" w:type="dxa"/>
          </w:tcPr>
          <w:p w14:paraId="7706CB54" w14:textId="77777777" w:rsidR="006A54C6" w:rsidRPr="004A3AED" w:rsidRDefault="006A54C6" w:rsidP="006A54C6">
            <w:pPr>
              <w:pStyle w:val="P68B1DB1-Normal4"/>
              <w:numPr>
                <w:ilvl w:val="0"/>
                <w:numId w:val="855"/>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5AB34AED" w14:textId="77777777" w:rsidR="006A54C6" w:rsidRPr="004A3AED" w:rsidRDefault="006A54C6" w:rsidP="00EF79AF">
            <w:pPr>
              <w:rPr>
                <w:rFonts w:cs="Times New Roman"/>
              </w:rPr>
            </w:pPr>
            <w:r w:rsidRPr="004A3AED">
              <w:rPr>
                <w:rFonts w:cs="Times New Roman"/>
              </w:rPr>
              <w:t>Teaching units:</w:t>
            </w:r>
          </w:p>
          <w:p w14:paraId="2B4E5837" w14:textId="77777777" w:rsidR="006A54C6" w:rsidRPr="004A3AED" w:rsidRDefault="006A54C6" w:rsidP="006A54C6">
            <w:pPr>
              <w:pStyle w:val="Odlomakpopisa"/>
              <w:numPr>
                <w:ilvl w:val="0"/>
                <w:numId w:val="848"/>
              </w:numPr>
              <w:spacing w:after="160" w:line="259" w:lineRule="auto"/>
            </w:pPr>
            <w:r w:rsidRPr="004A3AED">
              <w:t xml:space="preserve">Marriage law </w:t>
            </w:r>
          </w:p>
          <w:p w14:paraId="779B01F4" w14:textId="77777777" w:rsidR="006A54C6" w:rsidRPr="004A3AED" w:rsidRDefault="006A54C6" w:rsidP="006A54C6">
            <w:pPr>
              <w:pStyle w:val="Odlomakpopisa"/>
              <w:numPr>
                <w:ilvl w:val="0"/>
                <w:numId w:val="848"/>
              </w:numPr>
              <w:spacing w:after="160" w:line="259" w:lineRule="auto"/>
            </w:pPr>
            <w:r w:rsidRPr="004A3AED">
              <w:t>Family mediation</w:t>
            </w:r>
          </w:p>
          <w:p w14:paraId="10A6F4E4" w14:textId="77777777" w:rsidR="006A54C6" w:rsidRPr="004A3AED" w:rsidRDefault="006A54C6" w:rsidP="006A54C6">
            <w:pPr>
              <w:pStyle w:val="Odlomakpopisa"/>
              <w:numPr>
                <w:ilvl w:val="0"/>
                <w:numId w:val="848"/>
              </w:numPr>
              <w:spacing w:after="160" w:line="259" w:lineRule="auto"/>
            </w:pPr>
            <w:r w:rsidRPr="004A3AED">
              <w:t xml:space="preserve">Origin of a child </w:t>
            </w:r>
          </w:p>
          <w:p w14:paraId="700D7D0E" w14:textId="77777777" w:rsidR="006A54C6" w:rsidRPr="004A3AED" w:rsidRDefault="006A54C6" w:rsidP="006A54C6">
            <w:pPr>
              <w:pStyle w:val="Odlomakpopisa"/>
              <w:numPr>
                <w:ilvl w:val="0"/>
                <w:numId w:val="848"/>
              </w:numPr>
              <w:spacing w:after="160" w:line="259" w:lineRule="auto"/>
            </w:pPr>
            <w:r w:rsidRPr="004A3AED">
              <w:t>Rights of the child, parental care</w:t>
            </w:r>
          </w:p>
          <w:p w14:paraId="5083850F" w14:textId="77777777" w:rsidR="006A54C6" w:rsidRPr="004A3AED" w:rsidRDefault="006A54C6" w:rsidP="006A54C6">
            <w:pPr>
              <w:pStyle w:val="Odlomakpopisa"/>
              <w:numPr>
                <w:ilvl w:val="0"/>
                <w:numId w:val="848"/>
              </w:numPr>
              <w:spacing w:after="160" w:line="259" w:lineRule="auto"/>
            </w:pPr>
            <w:r w:rsidRPr="004A3AED">
              <w:t>Child abduction</w:t>
            </w:r>
          </w:p>
          <w:p w14:paraId="60947DC5" w14:textId="77777777" w:rsidR="006A54C6" w:rsidRPr="004A3AED" w:rsidRDefault="006A54C6" w:rsidP="006A54C6">
            <w:pPr>
              <w:pStyle w:val="Odlomakpopisa"/>
              <w:numPr>
                <w:ilvl w:val="0"/>
                <w:numId w:val="848"/>
              </w:numPr>
              <w:spacing w:after="160" w:line="259" w:lineRule="auto"/>
            </w:pPr>
            <w:r w:rsidRPr="004A3AED">
              <w:t>Adoption</w:t>
            </w:r>
          </w:p>
          <w:p w14:paraId="3BA9C8EE" w14:textId="77777777" w:rsidR="006A54C6" w:rsidRPr="004A3AED" w:rsidRDefault="006A54C6" w:rsidP="006A54C6">
            <w:pPr>
              <w:pStyle w:val="Odlomakpopisa"/>
              <w:numPr>
                <w:ilvl w:val="0"/>
                <w:numId w:val="848"/>
              </w:numPr>
              <w:spacing w:after="160" w:line="259" w:lineRule="auto"/>
            </w:pPr>
            <w:r w:rsidRPr="004A3AED">
              <w:lastRenderedPageBreak/>
              <w:t>Guardianship</w:t>
            </w:r>
          </w:p>
          <w:p w14:paraId="7B8E2E8B" w14:textId="77777777" w:rsidR="006A54C6" w:rsidRPr="004A3AED" w:rsidRDefault="006A54C6" w:rsidP="006A54C6">
            <w:pPr>
              <w:pStyle w:val="Odlomakpopisa"/>
              <w:numPr>
                <w:ilvl w:val="0"/>
                <w:numId w:val="848"/>
              </w:numPr>
              <w:spacing w:after="160" w:line="259" w:lineRule="auto"/>
            </w:pPr>
            <w:r w:rsidRPr="004A3AED">
              <w:t>Maintenance</w:t>
            </w:r>
          </w:p>
          <w:p w14:paraId="189C93C4" w14:textId="77777777" w:rsidR="006A54C6" w:rsidRPr="004A3AED" w:rsidRDefault="006A54C6" w:rsidP="006A54C6">
            <w:pPr>
              <w:pStyle w:val="Odlomakpopisa"/>
              <w:numPr>
                <w:ilvl w:val="0"/>
                <w:numId w:val="848"/>
              </w:numPr>
              <w:spacing w:after="160" w:line="259" w:lineRule="auto"/>
            </w:pPr>
            <w:r w:rsidRPr="004A3AED">
              <w:t>Property relations between family members</w:t>
            </w:r>
          </w:p>
        </w:tc>
      </w:tr>
      <w:tr w:rsidR="006A54C6" w:rsidRPr="004A3AED" w14:paraId="4DD55B7C" w14:textId="77777777" w:rsidTr="00EF79AF">
        <w:trPr>
          <w:trHeight w:val="255"/>
        </w:trPr>
        <w:tc>
          <w:tcPr>
            <w:tcW w:w="2440" w:type="dxa"/>
          </w:tcPr>
          <w:p w14:paraId="54F8A730" w14:textId="77777777" w:rsidR="006A54C6" w:rsidRPr="004A3AED" w:rsidRDefault="006A54C6" w:rsidP="006A54C6">
            <w:pPr>
              <w:pStyle w:val="P68B1DB1-Normal4"/>
              <w:numPr>
                <w:ilvl w:val="0"/>
                <w:numId w:val="855"/>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6232B1A1" w14:textId="77777777" w:rsidR="006A54C6" w:rsidRPr="004A3AED" w:rsidRDefault="006A54C6" w:rsidP="00EF79AF">
            <w:pPr>
              <w:pStyle w:val="P68B1DB1-Normal5"/>
              <w:jc w:val="both"/>
              <w:rPr>
                <w:rFonts w:asciiTheme="minorHAnsi" w:hAnsiTheme="minorHAnsi"/>
                <w:sz w:val="22"/>
                <w:szCs w:val="22"/>
              </w:rPr>
            </w:pPr>
            <w:r w:rsidRPr="004A3AED">
              <w:rPr>
                <w:rFonts w:asciiTheme="minorHAnsi" w:hAnsiTheme="minorHAnsi"/>
                <w:sz w:val="22"/>
                <w:szCs w:val="22"/>
              </w:rPr>
              <w:t>Lectures, guided discussion, solving problem tasks, writing a paper, students debate, autonomous literature study</w:t>
            </w:r>
          </w:p>
        </w:tc>
      </w:tr>
      <w:tr w:rsidR="006A54C6" w:rsidRPr="004A3AED" w14:paraId="6EBCFB9A" w14:textId="77777777" w:rsidTr="00EF79AF">
        <w:trPr>
          <w:trHeight w:val="255"/>
        </w:trPr>
        <w:tc>
          <w:tcPr>
            <w:tcW w:w="2440" w:type="dxa"/>
          </w:tcPr>
          <w:p w14:paraId="0D237067" w14:textId="77777777" w:rsidR="006A54C6" w:rsidRPr="004A3AED" w:rsidRDefault="006A54C6" w:rsidP="006A54C6">
            <w:pPr>
              <w:pStyle w:val="P68B1DB1-Normal4"/>
              <w:numPr>
                <w:ilvl w:val="0"/>
                <w:numId w:val="855"/>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239BD66B" w14:textId="77777777" w:rsidR="006A54C6" w:rsidRPr="004A3AED" w:rsidRDefault="006A54C6" w:rsidP="006A54C6">
            <w:pPr>
              <w:pStyle w:val="Odlomakpopisa"/>
              <w:numPr>
                <w:ilvl w:val="0"/>
                <w:numId w:val="849"/>
              </w:numPr>
              <w:spacing w:after="160" w:line="259" w:lineRule="auto"/>
              <w:rPr>
                <w:rFonts w:eastAsia="Calibri"/>
              </w:rPr>
            </w:pPr>
            <w:r w:rsidRPr="004A3AED">
              <w:rPr>
                <w:rFonts w:eastAsia="Calibri"/>
              </w:rPr>
              <w:t>Student presentation on a chosen topic</w:t>
            </w:r>
          </w:p>
          <w:p w14:paraId="2C7D86C9" w14:textId="77777777" w:rsidR="006A54C6" w:rsidRPr="004A3AED" w:rsidRDefault="006A54C6" w:rsidP="006A54C6">
            <w:pPr>
              <w:pStyle w:val="Odlomakpopisa"/>
              <w:numPr>
                <w:ilvl w:val="0"/>
                <w:numId w:val="849"/>
              </w:numPr>
              <w:spacing w:after="160" w:line="259" w:lineRule="auto"/>
              <w:rPr>
                <w:rFonts w:eastAsia="Calibri"/>
              </w:rPr>
            </w:pPr>
            <w:r w:rsidRPr="004A3AED">
              <w:rPr>
                <w:rFonts w:eastAsia="Calibri"/>
              </w:rPr>
              <w:t>Essay</w:t>
            </w:r>
          </w:p>
          <w:p w14:paraId="66A8A489" w14:textId="77777777" w:rsidR="006A54C6" w:rsidRPr="004A3AED" w:rsidRDefault="006A54C6" w:rsidP="006A54C6">
            <w:pPr>
              <w:pStyle w:val="Odlomakpopisa"/>
              <w:numPr>
                <w:ilvl w:val="0"/>
                <w:numId w:val="849"/>
              </w:numPr>
              <w:spacing w:after="160" w:line="259" w:lineRule="auto"/>
              <w:rPr>
                <w:rFonts w:eastAsia="Calibri"/>
              </w:rPr>
            </w:pPr>
            <w:r w:rsidRPr="004A3AED">
              <w:rPr>
                <w:rFonts w:eastAsia="Calibri"/>
              </w:rPr>
              <w:t>Oral examination</w:t>
            </w:r>
          </w:p>
        </w:tc>
      </w:tr>
      <w:tr w:rsidR="006A54C6" w:rsidRPr="004A3AED" w14:paraId="6732B79C" w14:textId="77777777" w:rsidTr="00EF79AF">
        <w:trPr>
          <w:trHeight w:val="255"/>
        </w:trPr>
        <w:tc>
          <w:tcPr>
            <w:tcW w:w="2440" w:type="dxa"/>
            <w:shd w:val="clear" w:color="auto" w:fill="DEEAF6" w:themeFill="accent1" w:themeFillTint="33"/>
          </w:tcPr>
          <w:p w14:paraId="630D28FF" w14:textId="77777777" w:rsidR="006A54C6" w:rsidRPr="004A3AED" w:rsidRDefault="006A54C6" w:rsidP="00EF79AF">
            <w:pPr>
              <w:pStyle w:val="P68B1DB1-Normal4"/>
              <w:ind w:left="396" w:hanging="360"/>
              <w:rPr>
                <w:rFonts w:asciiTheme="minorHAnsi" w:hAnsiTheme="minorHAnsi"/>
                <w:sz w:val="22"/>
                <w:szCs w:val="22"/>
              </w:rPr>
            </w:pPr>
            <w:r w:rsidRPr="004A3AED">
              <w:rPr>
                <w:rFonts w:asciiTheme="minorHAnsi" w:hAnsiTheme="minorHAnsi"/>
                <w:sz w:val="22"/>
                <w:szCs w:val="22"/>
              </w:rPr>
              <w:t>LEARNING OUTCOME (NAME)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0AEAA7C4" w14:textId="77777777" w:rsidR="006A54C6" w:rsidRPr="004A3AED" w:rsidRDefault="006A54C6" w:rsidP="00EF79AF">
            <w:pPr>
              <w:pStyle w:val="P68B1DB1-Normal8"/>
              <w:jc w:val="both"/>
              <w:rPr>
                <w:rFonts w:asciiTheme="minorHAnsi" w:hAnsiTheme="minorHAnsi"/>
                <w:sz w:val="22"/>
                <w:szCs w:val="22"/>
              </w:rPr>
            </w:pPr>
            <w:r w:rsidRPr="004A3AED">
              <w:rPr>
                <w:rFonts w:asciiTheme="minorHAnsi" w:eastAsia="Calibri" w:hAnsiTheme="minorHAnsi"/>
                <w:sz w:val="22"/>
                <w:szCs w:val="22"/>
              </w:rPr>
              <w:t>Predict the future development of national family law systems, especially in regards to supranational trends</w:t>
            </w:r>
          </w:p>
        </w:tc>
      </w:tr>
      <w:tr w:rsidR="006A54C6" w:rsidRPr="004A3AED" w14:paraId="4B398BB0" w14:textId="77777777" w:rsidTr="00EF79AF">
        <w:trPr>
          <w:trHeight w:val="255"/>
        </w:trPr>
        <w:tc>
          <w:tcPr>
            <w:tcW w:w="2440" w:type="dxa"/>
          </w:tcPr>
          <w:p w14:paraId="1FBAB85C" w14:textId="77777777" w:rsidR="006A54C6" w:rsidRPr="004A3AED" w:rsidRDefault="006A54C6" w:rsidP="006A54C6">
            <w:pPr>
              <w:pStyle w:val="P68B1DB1-Normal4"/>
              <w:numPr>
                <w:ilvl w:val="0"/>
                <w:numId w:val="856"/>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593F6F59" w14:textId="77777777" w:rsidR="006A54C6" w:rsidRPr="004A3AED" w:rsidRDefault="006A54C6" w:rsidP="00EF79AF">
            <w:pPr>
              <w:rPr>
                <w:rFonts w:eastAsia="Calibri" w:cs="Times New Roman"/>
              </w:rPr>
            </w:pPr>
            <w:r w:rsidRPr="004A3AED">
              <w:rPr>
                <w:rFonts w:eastAsia="Calibri" w:cs="Times New Roman"/>
              </w:rPr>
              <w:t>1. Identify historical, political, economic, European, international and other social factors relevant for the creation and implementation of the law</w:t>
            </w:r>
          </w:p>
          <w:p w14:paraId="719F7F92" w14:textId="77777777" w:rsidR="006A54C6" w:rsidRPr="004A3AED" w:rsidRDefault="006A54C6" w:rsidP="00EF79AF">
            <w:pPr>
              <w:rPr>
                <w:rFonts w:eastAsia="Calibri" w:cs="Times New Roman"/>
              </w:rPr>
            </w:pPr>
            <w:r w:rsidRPr="004A3AED">
              <w:rPr>
                <w:rFonts w:eastAsia="Calibri" w:cs="Times New Roman"/>
              </w:rPr>
              <w:t>4. Classify and interpret the normative framework relevant for a certain branch of law</w:t>
            </w:r>
          </w:p>
          <w:p w14:paraId="0EEE06DE" w14:textId="77777777" w:rsidR="006A54C6" w:rsidRPr="004A3AED" w:rsidRDefault="006A54C6" w:rsidP="00EF79AF">
            <w:pPr>
              <w:rPr>
                <w:rFonts w:eastAsia="Calibri" w:cs="Times New Roman"/>
              </w:rPr>
            </w:pPr>
            <w:r w:rsidRPr="004A3AED">
              <w:rPr>
                <w:rFonts w:eastAsia="Calibri" w:cs="Times New Roman"/>
              </w:rPr>
              <w:t>8. Develop ethically, legally and morally responsible behaviour</w:t>
            </w:r>
          </w:p>
          <w:p w14:paraId="5C8A2BD1" w14:textId="77777777" w:rsidR="006A54C6" w:rsidRPr="004A3AED" w:rsidRDefault="006A54C6" w:rsidP="00EF79AF">
            <w:pPr>
              <w:rPr>
                <w:rFonts w:eastAsia="Calibri" w:cs="Times New Roman"/>
              </w:rPr>
            </w:pPr>
            <w:r w:rsidRPr="004A3AED">
              <w:rPr>
                <w:rFonts w:eastAsia="Calibri" w:cs="Times New Roman"/>
              </w:rPr>
              <w:t>9. Analyse various aspects of law regulation of the Republic of Croatia, including the comparative perspective</w:t>
            </w:r>
          </w:p>
          <w:p w14:paraId="3BBFE178" w14:textId="77777777" w:rsidR="006A54C6" w:rsidRPr="004A3AED" w:rsidRDefault="006A54C6" w:rsidP="00EF79AF">
            <w:pPr>
              <w:pStyle w:val="P68B1DB1-Normal5"/>
              <w:rPr>
                <w:rFonts w:asciiTheme="minorHAnsi" w:hAnsiTheme="minorHAnsi"/>
                <w:sz w:val="22"/>
                <w:szCs w:val="22"/>
              </w:rPr>
            </w:pPr>
            <w:r w:rsidRPr="004A3AED">
              <w:rPr>
                <w:rFonts w:asciiTheme="minorHAnsi" w:eastAsia="Calibri" w:hAnsiTheme="minorHAnsi"/>
                <w:sz w:val="22"/>
                <w:szCs w:val="22"/>
              </w:rPr>
              <w:t>12. Value legal institutes and principles in their developmental dimension and in relationship to contemporary legal system</w:t>
            </w:r>
          </w:p>
        </w:tc>
      </w:tr>
      <w:tr w:rsidR="006A54C6" w:rsidRPr="004A3AED" w14:paraId="055C9D99" w14:textId="77777777" w:rsidTr="00EF79AF">
        <w:trPr>
          <w:trHeight w:val="255"/>
        </w:trPr>
        <w:tc>
          <w:tcPr>
            <w:tcW w:w="2440" w:type="dxa"/>
          </w:tcPr>
          <w:p w14:paraId="79B0C9A2" w14:textId="77777777" w:rsidR="006A54C6" w:rsidRPr="004A3AED" w:rsidRDefault="006A54C6" w:rsidP="006A54C6">
            <w:pPr>
              <w:pStyle w:val="P68B1DB1-Normal4"/>
              <w:numPr>
                <w:ilvl w:val="0"/>
                <w:numId w:val="856"/>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0E343EDF" w14:textId="77777777" w:rsidR="006A54C6" w:rsidRPr="004A3AED" w:rsidRDefault="006A54C6" w:rsidP="00EF79AF">
            <w:pPr>
              <w:pStyle w:val="P68B1DB1-Normal5"/>
              <w:rPr>
                <w:rFonts w:asciiTheme="minorHAnsi" w:hAnsiTheme="minorHAnsi"/>
                <w:sz w:val="22"/>
                <w:szCs w:val="22"/>
              </w:rPr>
            </w:pPr>
            <w:r w:rsidRPr="004A3AED">
              <w:rPr>
                <w:rFonts w:asciiTheme="minorHAnsi" w:eastAsia="Calibri" w:hAnsiTheme="minorHAnsi"/>
                <w:sz w:val="22"/>
                <w:szCs w:val="22"/>
              </w:rPr>
              <w:t>Synthesis</w:t>
            </w:r>
          </w:p>
        </w:tc>
      </w:tr>
      <w:tr w:rsidR="006A54C6" w:rsidRPr="004A3AED" w14:paraId="11184764" w14:textId="77777777" w:rsidTr="00EF79AF">
        <w:trPr>
          <w:trHeight w:val="255"/>
        </w:trPr>
        <w:tc>
          <w:tcPr>
            <w:tcW w:w="2440" w:type="dxa"/>
          </w:tcPr>
          <w:p w14:paraId="4D16ACFB" w14:textId="77777777" w:rsidR="006A54C6" w:rsidRPr="004A3AED" w:rsidRDefault="006A54C6" w:rsidP="006A54C6">
            <w:pPr>
              <w:pStyle w:val="P68B1DB1-Normal4"/>
              <w:numPr>
                <w:ilvl w:val="0"/>
                <w:numId w:val="856"/>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79F6EE13" w14:textId="77777777" w:rsidR="006A54C6" w:rsidRPr="004A3AED" w:rsidRDefault="006A54C6" w:rsidP="00EF79AF">
            <w:pPr>
              <w:pStyle w:val="P68B1DB1-Normal5"/>
              <w:jc w:val="both"/>
              <w:rPr>
                <w:rFonts w:asciiTheme="minorHAnsi" w:hAnsiTheme="minorHAnsi"/>
                <w:sz w:val="22"/>
                <w:szCs w:val="22"/>
              </w:rPr>
            </w:pPr>
            <w:r w:rsidRPr="004A3AED">
              <w:rPr>
                <w:rFonts w:asciiTheme="minorHAnsi" w:hAnsiTheme="minorHAnsi"/>
                <w:sz w:val="22"/>
                <w:szCs w:val="22"/>
              </w:rPr>
              <w:t xml:space="preserve">Ability to create a new idea, information management skill, research skills, research presentation skills, problem-solving skill, team-work skill, ability to criticise and be criticised, </w:t>
            </w:r>
          </w:p>
        </w:tc>
      </w:tr>
      <w:tr w:rsidR="006A54C6" w:rsidRPr="004A3AED" w14:paraId="74E70BB4" w14:textId="77777777" w:rsidTr="00EF79AF">
        <w:trPr>
          <w:trHeight w:val="255"/>
        </w:trPr>
        <w:tc>
          <w:tcPr>
            <w:tcW w:w="2440" w:type="dxa"/>
          </w:tcPr>
          <w:p w14:paraId="6B777DCC" w14:textId="77777777" w:rsidR="006A54C6" w:rsidRPr="004A3AED" w:rsidRDefault="006A54C6" w:rsidP="006A54C6">
            <w:pPr>
              <w:pStyle w:val="P68B1DB1-Normal4"/>
              <w:numPr>
                <w:ilvl w:val="0"/>
                <w:numId w:val="856"/>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6221FD55" w14:textId="77777777" w:rsidR="006A54C6" w:rsidRPr="004A3AED" w:rsidRDefault="006A54C6" w:rsidP="00EF79AF">
            <w:pPr>
              <w:rPr>
                <w:rFonts w:cs="Times New Roman"/>
              </w:rPr>
            </w:pPr>
            <w:r w:rsidRPr="004A3AED">
              <w:rPr>
                <w:rFonts w:cs="Times New Roman"/>
              </w:rPr>
              <w:t>Teaching units:</w:t>
            </w:r>
          </w:p>
          <w:p w14:paraId="4D009A64" w14:textId="77777777" w:rsidR="006A54C6" w:rsidRPr="004A3AED" w:rsidRDefault="006A54C6" w:rsidP="006A54C6">
            <w:pPr>
              <w:pStyle w:val="Odlomakpopisa"/>
              <w:numPr>
                <w:ilvl w:val="0"/>
                <w:numId w:val="850"/>
              </w:numPr>
              <w:spacing w:after="160" w:line="259" w:lineRule="auto"/>
            </w:pPr>
            <w:r w:rsidRPr="004A3AED">
              <w:t>Principles of family law</w:t>
            </w:r>
          </w:p>
          <w:p w14:paraId="2B2FD97A" w14:textId="77777777" w:rsidR="006A54C6" w:rsidRPr="004A3AED" w:rsidRDefault="006A54C6" w:rsidP="006A54C6">
            <w:pPr>
              <w:pStyle w:val="Odlomakpopisa"/>
              <w:numPr>
                <w:ilvl w:val="0"/>
                <w:numId w:val="850"/>
              </w:numPr>
              <w:spacing w:after="160" w:line="259" w:lineRule="auto"/>
            </w:pPr>
            <w:r w:rsidRPr="004A3AED">
              <w:t xml:space="preserve">Marriage law </w:t>
            </w:r>
          </w:p>
          <w:p w14:paraId="65B6ED6B" w14:textId="77777777" w:rsidR="006A54C6" w:rsidRPr="004A3AED" w:rsidRDefault="006A54C6" w:rsidP="006A54C6">
            <w:pPr>
              <w:pStyle w:val="Odlomakpopisa"/>
              <w:numPr>
                <w:ilvl w:val="0"/>
                <w:numId w:val="850"/>
              </w:numPr>
              <w:spacing w:after="160" w:line="259" w:lineRule="auto"/>
            </w:pPr>
            <w:r w:rsidRPr="004A3AED">
              <w:t>Family mediation</w:t>
            </w:r>
          </w:p>
          <w:p w14:paraId="35BF0261" w14:textId="77777777" w:rsidR="006A54C6" w:rsidRPr="004A3AED" w:rsidRDefault="006A54C6" w:rsidP="006A54C6">
            <w:pPr>
              <w:pStyle w:val="Odlomakpopisa"/>
              <w:numPr>
                <w:ilvl w:val="0"/>
                <w:numId w:val="850"/>
              </w:numPr>
              <w:spacing w:after="160" w:line="259" w:lineRule="auto"/>
            </w:pPr>
            <w:r w:rsidRPr="004A3AED">
              <w:t xml:space="preserve">Origin of a child </w:t>
            </w:r>
          </w:p>
          <w:p w14:paraId="7BCB1B47" w14:textId="77777777" w:rsidR="006A54C6" w:rsidRPr="004A3AED" w:rsidRDefault="006A54C6" w:rsidP="006A54C6">
            <w:pPr>
              <w:pStyle w:val="Odlomakpopisa"/>
              <w:numPr>
                <w:ilvl w:val="0"/>
                <w:numId w:val="850"/>
              </w:numPr>
              <w:spacing w:after="160" w:line="259" w:lineRule="auto"/>
            </w:pPr>
            <w:r w:rsidRPr="004A3AED">
              <w:t>Rights of the child, parental care</w:t>
            </w:r>
          </w:p>
          <w:p w14:paraId="39E25D0B" w14:textId="77777777" w:rsidR="006A54C6" w:rsidRPr="004A3AED" w:rsidRDefault="006A54C6" w:rsidP="006A54C6">
            <w:pPr>
              <w:pStyle w:val="Odlomakpopisa"/>
              <w:numPr>
                <w:ilvl w:val="0"/>
                <w:numId w:val="850"/>
              </w:numPr>
              <w:spacing w:after="160" w:line="259" w:lineRule="auto"/>
            </w:pPr>
            <w:r w:rsidRPr="004A3AED">
              <w:t>Child abduction</w:t>
            </w:r>
          </w:p>
          <w:p w14:paraId="3C18385A" w14:textId="77777777" w:rsidR="006A54C6" w:rsidRPr="004A3AED" w:rsidRDefault="006A54C6" w:rsidP="006A54C6">
            <w:pPr>
              <w:pStyle w:val="Odlomakpopisa"/>
              <w:numPr>
                <w:ilvl w:val="0"/>
                <w:numId w:val="850"/>
              </w:numPr>
              <w:spacing w:after="160" w:line="259" w:lineRule="auto"/>
            </w:pPr>
            <w:r w:rsidRPr="004A3AED">
              <w:t>Adoption</w:t>
            </w:r>
          </w:p>
          <w:p w14:paraId="0836A7DF" w14:textId="77777777" w:rsidR="006A54C6" w:rsidRPr="004A3AED" w:rsidRDefault="006A54C6" w:rsidP="006A54C6">
            <w:pPr>
              <w:pStyle w:val="Odlomakpopisa"/>
              <w:numPr>
                <w:ilvl w:val="0"/>
                <w:numId w:val="850"/>
              </w:numPr>
              <w:spacing w:after="160" w:line="259" w:lineRule="auto"/>
            </w:pPr>
            <w:r w:rsidRPr="004A3AED">
              <w:t>Guardianship</w:t>
            </w:r>
          </w:p>
          <w:p w14:paraId="33D2BAF4" w14:textId="77777777" w:rsidR="006A54C6" w:rsidRPr="004A3AED" w:rsidRDefault="006A54C6" w:rsidP="006A54C6">
            <w:pPr>
              <w:pStyle w:val="Odlomakpopisa"/>
              <w:numPr>
                <w:ilvl w:val="0"/>
                <w:numId w:val="850"/>
              </w:numPr>
              <w:spacing w:after="160" w:line="259" w:lineRule="auto"/>
            </w:pPr>
            <w:r w:rsidRPr="004A3AED">
              <w:t>Maintenance</w:t>
            </w:r>
          </w:p>
          <w:p w14:paraId="365AEB2C" w14:textId="77777777" w:rsidR="006A54C6" w:rsidRPr="004A3AED" w:rsidRDefault="006A54C6" w:rsidP="006A54C6">
            <w:pPr>
              <w:pStyle w:val="Odlomakpopisa"/>
              <w:numPr>
                <w:ilvl w:val="0"/>
                <w:numId w:val="850"/>
              </w:numPr>
              <w:spacing w:after="160" w:line="259" w:lineRule="auto"/>
            </w:pPr>
            <w:r w:rsidRPr="004A3AED">
              <w:t>Property relations between family members</w:t>
            </w:r>
          </w:p>
          <w:p w14:paraId="58FCCA3A" w14:textId="77777777" w:rsidR="006A54C6" w:rsidRPr="004A3AED" w:rsidRDefault="006A54C6" w:rsidP="006A54C6">
            <w:pPr>
              <w:pStyle w:val="Odlomakpopisa"/>
              <w:numPr>
                <w:ilvl w:val="0"/>
                <w:numId w:val="850"/>
              </w:numPr>
              <w:spacing w:after="160" w:line="259" w:lineRule="auto"/>
            </w:pPr>
            <w:r w:rsidRPr="004A3AED">
              <w:t>European family law</w:t>
            </w:r>
          </w:p>
        </w:tc>
      </w:tr>
      <w:tr w:rsidR="006A54C6" w:rsidRPr="004A3AED" w14:paraId="0358875D" w14:textId="77777777" w:rsidTr="00EF79AF">
        <w:trPr>
          <w:trHeight w:val="255"/>
        </w:trPr>
        <w:tc>
          <w:tcPr>
            <w:tcW w:w="2440" w:type="dxa"/>
          </w:tcPr>
          <w:p w14:paraId="5EB8E329" w14:textId="77777777" w:rsidR="006A54C6" w:rsidRPr="004A3AED" w:rsidRDefault="006A54C6" w:rsidP="006A54C6">
            <w:pPr>
              <w:pStyle w:val="P68B1DB1-Normal4"/>
              <w:numPr>
                <w:ilvl w:val="0"/>
                <w:numId w:val="856"/>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75EF95F3" w14:textId="77777777" w:rsidR="006A54C6" w:rsidRPr="004A3AED" w:rsidRDefault="006A54C6" w:rsidP="00EF79AF">
            <w:pPr>
              <w:pStyle w:val="P68B1DB1-Normal5"/>
              <w:rPr>
                <w:rFonts w:asciiTheme="minorHAnsi" w:hAnsiTheme="minorHAnsi"/>
                <w:sz w:val="22"/>
                <w:szCs w:val="22"/>
              </w:rPr>
            </w:pPr>
            <w:r w:rsidRPr="004A3AED">
              <w:rPr>
                <w:rFonts w:asciiTheme="minorHAnsi" w:hAnsiTheme="minorHAnsi"/>
                <w:sz w:val="22"/>
                <w:szCs w:val="22"/>
              </w:rPr>
              <w:t>Lectures, guided discussion, solving problem tasks, writing a paper, students debate, autonomous literature study</w:t>
            </w:r>
          </w:p>
        </w:tc>
      </w:tr>
      <w:tr w:rsidR="006A54C6" w:rsidRPr="004A3AED" w14:paraId="53F1DDCD" w14:textId="77777777" w:rsidTr="00EF79AF">
        <w:trPr>
          <w:trHeight w:val="255"/>
        </w:trPr>
        <w:tc>
          <w:tcPr>
            <w:tcW w:w="2440" w:type="dxa"/>
          </w:tcPr>
          <w:p w14:paraId="764DA677" w14:textId="77777777" w:rsidR="006A54C6" w:rsidRPr="004A3AED" w:rsidRDefault="006A54C6" w:rsidP="006A54C6">
            <w:pPr>
              <w:pStyle w:val="P68B1DB1-Normal4"/>
              <w:numPr>
                <w:ilvl w:val="0"/>
                <w:numId w:val="856"/>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1BF81F77" w14:textId="77777777" w:rsidR="006A54C6" w:rsidRPr="004A3AED" w:rsidRDefault="006A54C6" w:rsidP="006A54C6">
            <w:pPr>
              <w:pStyle w:val="Odlomakpopisa"/>
              <w:numPr>
                <w:ilvl w:val="0"/>
                <w:numId w:val="851"/>
              </w:numPr>
              <w:spacing w:after="160" w:line="259" w:lineRule="auto"/>
              <w:rPr>
                <w:rFonts w:eastAsia="Calibri"/>
              </w:rPr>
            </w:pPr>
            <w:r w:rsidRPr="004A3AED">
              <w:rPr>
                <w:rFonts w:eastAsia="Calibri"/>
              </w:rPr>
              <w:t>Student presentation on a chosen topic</w:t>
            </w:r>
          </w:p>
          <w:p w14:paraId="18DBD201" w14:textId="77777777" w:rsidR="006A54C6" w:rsidRPr="004A3AED" w:rsidRDefault="006A54C6" w:rsidP="006A54C6">
            <w:pPr>
              <w:pStyle w:val="Odlomakpopisa"/>
              <w:numPr>
                <w:ilvl w:val="0"/>
                <w:numId w:val="851"/>
              </w:numPr>
              <w:spacing w:after="160" w:line="259" w:lineRule="auto"/>
              <w:rPr>
                <w:rFonts w:eastAsia="Calibri"/>
              </w:rPr>
            </w:pPr>
            <w:r w:rsidRPr="004A3AED">
              <w:rPr>
                <w:rFonts w:eastAsia="Calibri"/>
              </w:rPr>
              <w:t>Essay</w:t>
            </w:r>
          </w:p>
          <w:p w14:paraId="44142590" w14:textId="77777777" w:rsidR="006A54C6" w:rsidRPr="004A3AED" w:rsidRDefault="006A54C6" w:rsidP="006A54C6">
            <w:pPr>
              <w:pStyle w:val="Odlomakpopisa"/>
              <w:numPr>
                <w:ilvl w:val="0"/>
                <w:numId w:val="851"/>
              </w:numPr>
              <w:spacing w:after="160" w:line="259" w:lineRule="auto"/>
              <w:rPr>
                <w:rFonts w:eastAsia="Calibri"/>
              </w:rPr>
            </w:pPr>
            <w:r w:rsidRPr="004A3AED">
              <w:rPr>
                <w:rFonts w:eastAsia="Calibri"/>
              </w:rPr>
              <w:t>Oral examination</w:t>
            </w:r>
          </w:p>
        </w:tc>
      </w:tr>
    </w:tbl>
    <w:p w14:paraId="67B0DE00" w14:textId="77777777" w:rsidR="00AF579D" w:rsidRPr="004A3AED" w:rsidRDefault="00AF579D"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7419054"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INTRODUCTION TO FINA</w:t>
      </w:r>
      <w:r w:rsidR="00F37427" w:rsidRPr="004A3AED">
        <w:rPr>
          <w:rFonts w:eastAsia="Times New Roman" w:cs="Times New Roman"/>
          <w:b/>
          <w:color w:val="1F3864" w:themeColor="accent5" w:themeShade="80"/>
          <w:sz w:val="28"/>
          <w:szCs w:val="28"/>
          <w:lang w:eastAsia="hr-HR"/>
        </w:rPr>
        <w:t>NCIAL LAW AND FINANCIAL SCIENCE – 9. semstar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F37427" w:rsidRPr="004A3AED" w14:paraId="6E1E9F7B" w14:textId="77777777" w:rsidTr="00B72073">
        <w:trPr>
          <w:trHeight w:val="570"/>
        </w:trPr>
        <w:tc>
          <w:tcPr>
            <w:tcW w:w="2440" w:type="dxa"/>
            <w:shd w:val="clear" w:color="auto" w:fill="9CC2E5" w:themeFill="accent1" w:themeFillTint="99"/>
          </w:tcPr>
          <w:p w14:paraId="794A9053" w14:textId="77777777" w:rsidR="00F37427" w:rsidRPr="004A3AED" w:rsidRDefault="00F37427" w:rsidP="00B72073">
            <w:pPr>
              <w:pStyle w:val="P68B1DB1-Normal2"/>
              <w:rPr>
                <w:rFonts w:asciiTheme="minorHAnsi" w:hAnsiTheme="minorHAnsi"/>
                <w:szCs w:val="28"/>
              </w:rPr>
            </w:pPr>
            <w:r w:rsidRPr="004A3AED">
              <w:rPr>
                <w:rFonts w:asciiTheme="minorHAnsi" w:hAnsiTheme="minorHAnsi"/>
                <w:szCs w:val="28"/>
              </w:rPr>
              <w:t>COURSE</w:t>
            </w:r>
          </w:p>
        </w:tc>
        <w:tc>
          <w:tcPr>
            <w:tcW w:w="6890" w:type="dxa"/>
          </w:tcPr>
          <w:p w14:paraId="3C8FA7A1" w14:textId="77777777" w:rsidR="00F37427" w:rsidRPr="004A3AED" w:rsidRDefault="00F37427" w:rsidP="00B72073">
            <w:pPr>
              <w:pStyle w:val="P68B1DB1-Normal3"/>
              <w:rPr>
                <w:rFonts w:asciiTheme="minorHAnsi" w:hAnsiTheme="minorHAnsi"/>
                <w:sz w:val="28"/>
                <w:szCs w:val="28"/>
              </w:rPr>
            </w:pPr>
            <w:r w:rsidRPr="004A3AED">
              <w:rPr>
                <w:rFonts w:asciiTheme="minorHAnsi" w:hAnsiTheme="minorHAnsi"/>
                <w:sz w:val="28"/>
                <w:szCs w:val="28"/>
              </w:rPr>
              <w:t>INTRODUCTION TO FINANCIAL LAW AND FINANCIAL SCIENCE</w:t>
            </w:r>
          </w:p>
        </w:tc>
      </w:tr>
      <w:tr w:rsidR="00F37427" w:rsidRPr="004A3AED" w14:paraId="20EBA66D" w14:textId="77777777" w:rsidTr="00B72073">
        <w:trPr>
          <w:trHeight w:val="465"/>
        </w:trPr>
        <w:tc>
          <w:tcPr>
            <w:tcW w:w="2440" w:type="dxa"/>
            <w:shd w:val="clear" w:color="auto" w:fill="F2F2F2" w:themeFill="background1" w:themeFillShade="F2"/>
          </w:tcPr>
          <w:p w14:paraId="27D92347" w14:textId="77777777" w:rsidR="00F37427" w:rsidRPr="004A3AED" w:rsidRDefault="00F37427" w:rsidP="00B72073">
            <w:pPr>
              <w:pStyle w:val="P68B1DB1-Normal4"/>
              <w:rPr>
                <w:rFonts w:asciiTheme="minorHAnsi" w:hAnsiTheme="minorHAnsi"/>
                <w:sz w:val="22"/>
                <w:szCs w:val="22"/>
              </w:rPr>
            </w:pPr>
            <w:r w:rsidRPr="004A3AED">
              <w:rPr>
                <w:rFonts w:asciiTheme="minorHAnsi" w:hAnsiTheme="minorHAnsi"/>
                <w:sz w:val="22"/>
                <w:szCs w:val="22"/>
              </w:rPr>
              <w:t xml:space="preserve">COMPULSORY OR ELECTIVE/STUDY YEAR IN WHICH THE COURSE IS IMPLEMENTED </w:t>
            </w:r>
          </w:p>
        </w:tc>
        <w:tc>
          <w:tcPr>
            <w:tcW w:w="6890" w:type="dxa"/>
          </w:tcPr>
          <w:p w14:paraId="502B1C5B" w14:textId="77777777" w:rsidR="00F37427" w:rsidRPr="004A3AED" w:rsidRDefault="00F37427" w:rsidP="00B72073">
            <w:pPr>
              <w:pStyle w:val="P68B1DB1-Normal5"/>
              <w:rPr>
                <w:rFonts w:asciiTheme="minorHAnsi" w:hAnsiTheme="minorHAnsi"/>
                <w:sz w:val="22"/>
                <w:szCs w:val="22"/>
              </w:rPr>
            </w:pPr>
            <w:r w:rsidRPr="004A3AED">
              <w:rPr>
                <w:rFonts w:asciiTheme="minorHAnsi" w:hAnsiTheme="minorHAnsi"/>
                <w:sz w:val="22"/>
                <w:szCs w:val="22"/>
              </w:rPr>
              <w:t>ELECTIVE</w:t>
            </w:r>
          </w:p>
        </w:tc>
      </w:tr>
      <w:tr w:rsidR="00F37427" w:rsidRPr="004A3AED" w14:paraId="2776E167" w14:textId="77777777" w:rsidTr="00B72073">
        <w:trPr>
          <w:trHeight w:val="300"/>
        </w:trPr>
        <w:tc>
          <w:tcPr>
            <w:tcW w:w="2440" w:type="dxa"/>
            <w:shd w:val="clear" w:color="auto" w:fill="F2F2F2" w:themeFill="background1" w:themeFillShade="F2"/>
          </w:tcPr>
          <w:p w14:paraId="0B5C757F" w14:textId="77777777" w:rsidR="00F37427" w:rsidRPr="004A3AED" w:rsidRDefault="00F37427" w:rsidP="00B72073">
            <w:pPr>
              <w:pStyle w:val="P68B1DB1-Normal4"/>
              <w:rPr>
                <w:rFonts w:asciiTheme="minorHAnsi" w:hAnsiTheme="minorHAnsi"/>
                <w:sz w:val="22"/>
                <w:szCs w:val="22"/>
              </w:rPr>
            </w:pPr>
            <w:r w:rsidRPr="004A3AED">
              <w:rPr>
                <w:rFonts w:asciiTheme="minorHAnsi" w:hAnsiTheme="minorHAnsi"/>
                <w:sz w:val="22"/>
                <w:szCs w:val="22"/>
              </w:rPr>
              <w:t>TEACHING FORM (LECTURES, SEMINAR, TUTORIALS, (AND/OR) PRACTICALS)</w:t>
            </w:r>
          </w:p>
        </w:tc>
        <w:tc>
          <w:tcPr>
            <w:tcW w:w="6890" w:type="dxa"/>
          </w:tcPr>
          <w:p w14:paraId="75145111" w14:textId="77777777" w:rsidR="00F37427" w:rsidRPr="004A3AED" w:rsidRDefault="00F37427" w:rsidP="00B72073">
            <w:pPr>
              <w:pStyle w:val="P68B1DB1-Normal5"/>
              <w:rPr>
                <w:rFonts w:asciiTheme="minorHAnsi" w:hAnsiTheme="minorHAnsi"/>
                <w:sz w:val="22"/>
                <w:szCs w:val="22"/>
              </w:rPr>
            </w:pPr>
            <w:r w:rsidRPr="004A3AED">
              <w:rPr>
                <w:rFonts w:asciiTheme="minorHAnsi" w:hAnsiTheme="minorHAnsi"/>
                <w:sz w:val="22"/>
                <w:szCs w:val="22"/>
              </w:rPr>
              <w:t>LECTURES</w:t>
            </w:r>
          </w:p>
        </w:tc>
      </w:tr>
      <w:tr w:rsidR="00F37427" w:rsidRPr="004A3AED" w14:paraId="7AEB4432" w14:textId="77777777" w:rsidTr="00B72073">
        <w:trPr>
          <w:trHeight w:val="405"/>
        </w:trPr>
        <w:tc>
          <w:tcPr>
            <w:tcW w:w="2440" w:type="dxa"/>
            <w:shd w:val="clear" w:color="auto" w:fill="F2F2F2" w:themeFill="background1" w:themeFillShade="F2"/>
          </w:tcPr>
          <w:p w14:paraId="16B1F95F" w14:textId="77777777" w:rsidR="00F37427" w:rsidRPr="004A3AED" w:rsidRDefault="00F37427" w:rsidP="00B72073">
            <w:pPr>
              <w:pStyle w:val="P68B1DB1-Normal4"/>
              <w:rPr>
                <w:rFonts w:asciiTheme="minorHAnsi" w:hAnsiTheme="minorHAnsi"/>
                <w:sz w:val="22"/>
                <w:szCs w:val="22"/>
              </w:rPr>
            </w:pPr>
            <w:r w:rsidRPr="004A3AED">
              <w:rPr>
                <w:rFonts w:asciiTheme="minorHAnsi" w:hAnsiTheme="minorHAnsi"/>
                <w:sz w:val="22"/>
                <w:szCs w:val="22"/>
              </w:rPr>
              <w:t>APPOINTED ECTS CREDITS</w:t>
            </w:r>
          </w:p>
        </w:tc>
        <w:tc>
          <w:tcPr>
            <w:tcW w:w="6890" w:type="dxa"/>
          </w:tcPr>
          <w:p w14:paraId="44B879E4" w14:textId="77777777" w:rsidR="00F37427" w:rsidRPr="004A3AED" w:rsidRDefault="00F37427" w:rsidP="00B72073">
            <w:pPr>
              <w:pStyle w:val="P68B1DB1-Normal5"/>
              <w:jc w:val="both"/>
              <w:rPr>
                <w:rFonts w:asciiTheme="minorHAnsi" w:hAnsiTheme="minorHAnsi"/>
                <w:sz w:val="22"/>
                <w:szCs w:val="22"/>
              </w:rPr>
            </w:pPr>
            <w:r w:rsidRPr="004A3AED">
              <w:rPr>
                <w:rFonts w:asciiTheme="minorHAnsi" w:hAnsiTheme="minorHAnsi"/>
                <w:sz w:val="22"/>
                <w:szCs w:val="22"/>
              </w:rPr>
              <w:t>4 ECTS credits:</w:t>
            </w:r>
          </w:p>
          <w:p w14:paraId="74290B7F" w14:textId="77777777" w:rsidR="00F37427" w:rsidRPr="004A3AED" w:rsidRDefault="00F37427" w:rsidP="00F37427">
            <w:pPr>
              <w:pStyle w:val="P68B1DB1-ListParagraph6"/>
              <w:numPr>
                <w:ilvl w:val="0"/>
                <w:numId w:val="1098"/>
              </w:numPr>
              <w:jc w:val="both"/>
              <w:rPr>
                <w:rFonts w:asciiTheme="minorHAnsi" w:hAnsiTheme="minorHAnsi"/>
                <w:sz w:val="22"/>
                <w:szCs w:val="22"/>
              </w:rPr>
            </w:pPr>
            <w:r w:rsidRPr="004A3AED">
              <w:rPr>
                <w:rFonts w:asciiTheme="minorHAnsi" w:hAnsiTheme="minorHAnsi"/>
                <w:sz w:val="22"/>
                <w:szCs w:val="22"/>
              </w:rPr>
              <w:t xml:space="preserve">Lectures - 30 hours: approx. </w:t>
            </w:r>
            <w:r w:rsidRPr="004A3AED">
              <w:rPr>
                <w:rFonts w:asciiTheme="minorHAnsi" w:hAnsiTheme="minorHAnsi"/>
                <w:b/>
                <w:sz w:val="22"/>
                <w:szCs w:val="22"/>
              </w:rPr>
              <w:t>1 ECTS credits</w:t>
            </w:r>
          </w:p>
          <w:p w14:paraId="65AB0803" w14:textId="77777777" w:rsidR="00F37427" w:rsidRPr="004A3AED" w:rsidRDefault="00F37427" w:rsidP="00F37427">
            <w:pPr>
              <w:pStyle w:val="P68B1DB1-ListParagraph6"/>
              <w:numPr>
                <w:ilvl w:val="0"/>
                <w:numId w:val="1098"/>
              </w:numPr>
              <w:jc w:val="both"/>
              <w:rPr>
                <w:rFonts w:asciiTheme="minorHAnsi" w:hAnsiTheme="minorHAnsi"/>
                <w:sz w:val="22"/>
                <w:szCs w:val="22"/>
              </w:rPr>
            </w:pPr>
            <w:r w:rsidRPr="004A3AED">
              <w:rPr>
                <w:rFonts w:asciiTheme="minorHAnsi" w:hAnsiTheme="minorHAnsi"/>
                <w:sz w:val="22"/>
                <w:szCs w:val="22"/>
              </w:rPr>
              <w:t xml:space="preserve">Preparing for lectures (close reading, student debate, guided discussion, demonstration of practical tasks) - 30 hours: approx. </w:t>
            </w:r>
            <w:r w:rsidRPr="004A3AED">
              <w:rPr>
                <w:rFonts w:asciiTheme="minorHAnsi" w:hAnsiTheme="minorHAnsi"/>
                <w:b/>
                <w:sz w:val="22"/>
                <w:szCs w:val="22"/>
              </w:rPr>
              <w:t>1 ECTS credit</w:t>
            </w:r>
          </w:p>
          <w:p w14:paraId="6D5F451C" w14:textId="77777777" w:rsidR="00F37427" w:rsidRPr="004A3AED" w:rsidRDefault="00F37427" w:rsidP="00F37427">
            <w:pPr>
              <w:pStyle w:val="P68B1DB1-ListParagraph7"/>
              <w:numPr>
                <w:ilvl w:val="0"/>
                <w:numId w:val="1098"/>
              </w:numPr>
              <w:rPr>
                <w:rFonts w:asciiTheme="minorHAnsi" w:hAnsiTheme="minorHAnsi"/>
                <w:szCs w:val="22"/>
              </w:rPr>
            </w:pPr>
            <w:r w:rsidRPr="004A3AED">
              <w:rPr>
                <w:rFonts w:asciiTheme="minorHAnsi" w:hAnsiTheme="minorHAnsi"/>
                <w:szCs w:val="22"/>
              </w:rPr>
              <w:t xml:space="preserve">Preparing for mid-term and final exams (independent reading and studying) - 30 hours: approx. </w:t>
            </w:r>
            <w:r w:rsidRPr="004A3AED">
              <w:rPr>
                <w:rFonts w:asciiTheme="minorHAnsi" w:hAnsiTheme="minorHAnsi"/>
                <w:b/>
                <w:szCs w:val="22"/>
              </w:rPr>
              <w:t>2 ECTS credits</w:t>
            </w:r>
            <w:r w:rsidRPr="004A3AED">
              <w:rPr>
                <w:rFonts w:asciiTheme="minorHAnsi" w:hAnsiTheme="minorHAnsi"/>
                <w:szCs w:val="22"/>
              </w:rPr>
              <w:t xml:space="preserve">.  </w:t>
            </w:r>
          </w:p>
        </w:tc>
      </w:tr>
      <w:tr w:rsidR="00F37427" w:rsidRPr="004A3AED" w14:paraId="125FB25C" w14:textId="77777777" w:rsidTr="00B72073">
        <w:trPr>
          <w:trHeight w:val="330"/>
        </w:trPr>
        <w:tc>
          <w:tcPr>
            <w:tcW w:w="2440" w:type="dxa"/>
            <w:shd w:val="clear" w:color="auto" w:fill="F2F2F2" w:themeFill="background1" w:themeFillShade="F2"/>
          </w:tcPr>
          <w:p w14:paraId="2EA42A47" w14:textId="77777777" w:rsidR="00F37427" w:rsidRPr="004A3AED" w:rsidRDefault="00F37427" w:rsidP="00B72073">
            <w:pPr>
              <w:pStyle w:val="P68B1DB1-Normal4"/>
              <w:rPr>
                <w:rFonts w:asciiTheme="minorHAnsi" w:hAnsiTheme="minorHAnsi"/>
                <w:sz w:val="22"/>
                <w:szCs w:val="22"/>
              </w:rPr>
            </w:pPr>
            <w:r w:rsidRPr="004A3AED">
              <w:rPr>
                <w:rFonts w:asciiTheme="minorHAnsi" w:hAnsiTheme="minorHAnsi"/>
                <w:sz w:val="22"/>
                <w:szCs w:val="22"/>
              </w:rPr>
              <w:t>STUDY PROGRAMME OF THE IMPLEMENTED COURSE</w:t>
            </w:r>
          </w:p>
        </w:tc>
        <w:tc>
          <w:tcPr>
            <w:tcW w:w="6890" w:type="dxa"/>
          </w:tcPr>
          <w:p w14:paraId="6AF69FDC" w14:textId="77777777" w:rsidR="00F37427" w:rsidRPr="004A3AED" w:rsidRDefault="00F37427" w:rsidP="00B72073">
            <w:pPr>
              <w:pStyle w:val="P68B1DB1-Normal5"/>
              <w:rPr>
                <w:rFonts w:asciiTheme="minorHAnsi" w:hAnsiTheme="minorHAnsi"/>
                <w:sz w:val="22"/>
                <w:szCs w:val="22"/>
              </w:rPr>
            </w:pPr>
            <w:r w:rsidRPr="004A3AED">
              <w:rPr>
                <w:rFonts w:asciiTheme="minorHAnsi" w:hAnsiTheme="minorHAnsi"/>
                <w:sz w:val="22"/>
                <w:szCs w:val="22"/>
              </w:rPr>
              <w:t>STUDY PROGRAMME IN LAW</w:t>
            </w:r>
          </w:p>
        </w:tc>
      </w:tr>
      <w:tr w:rsidR="00F37427" w:rsidRPr="004A3AED" w14:paraId="12490F70" w14:textId="77777777" w:rsidTr="00B72073">
        <w:trPr>
          <w:trHeight w:val="255"/>
        </w:trPr>
        <w:tc>
          <w:tcPr>
            <w:tcW w:w="2440" w:type="dxa"/>
            <w:shd w:val="clear" w:color="auto" w:fill="F2F2F2" w:themeFill="background1" w:themeFillShade="F2"/>
          </w:tcPr>
          <w:p w14:paraId="7C4A3B93" w14:textId="77777777" w:rsidR="00F37427" w:rsidRPr="004A3AED" w:rsidRDefault="00F37427" w:rsidP="00B72073">
            <w:pPr>
              <w:pStyle w:val="P68B1DB1-Normal4"/>
              <w:rPr>
                <w:rFonts w:asciiTheme="minorHAnsi" w:hAnsiTheme="minorHAnsi"/>
                <w:sz w:val="22"/>
                <w:szCs w:val="22"/>
              </w:rPr>
            </w:pPr>
            <w:r w:rsidRPr="004A3AED">
              <w:rPr>
                <w:rFonts w:asciiTheme="minorHAnsi" w:hAnsiTheme="minorHAnsi"/>
                <w:sz w:val="22"/>
                <w:szCs w:val="22"/>
              </w:rPr>
              <w:t>STUDY PROGRAMME QUALIFICATION LEVEL (6.st, 6.sv, 7.1.st, 7.1.sv, 7.2, 8.2.)</w:t>
            </w:r>
          </w:p>
        </w:tc>
        <w:tc>
          <w:tcPr>
            <w:tcW w:w="6890" w:type="dxa"/>
          </w:tcPr>
          <w:p w14:paraId="46DC7388" w14:textId="77777777" w:rsidR="00F37427" w:rsidRPr="004A3AED" w:rsidRDefault="00F37427" w:rsidP="00B72073">
            <w:pPr>
              <w:pStyle w:val="P68B1DB1-Normal5"/>
              <w:rPr>
                <w:rFonts w:asciiTheme="minorHAnsi" w:hAnsiTheme="minorHAnsi"/>
                <w:sz w:val="22"/>
                <w:szCs w:val="22"/>
              </w:rPr>
            </w:pPr>
            <w:r w:rsidRPr="004A3AED">
              <w:rPr>
                <w:rFonts w:asciiTheme="minorHAnsi" w:hAnsiTheme="minorHAnsi"/>
                <w:sz w:val="22"/>
                <w:szCs w:val="22"/>
              </w:rPr>
              <w:t>7.1.sv</w:t>
            </w:r>
          </w:p>
        </w:tc>
      </w:tr>
      <w:tr w:rsidR="00F37427" w:rsidRPr="004A3AED" w14:paraId="4DBFA284" w14:textId="77777777" w:rsidTr="00B72073">
        <w:trPr>
          <w:trHeight w:val="255"/>
        </w:trPr>
        <w:tc>
          <w:tcPr>
            <w:tcW w:w="2440" w:type="dxa"/>
          </w:tcPr>
          <w:p w14:paraId="17E1E5CD" w14:textId="77777777" w:rsidR="00F37427" w:rsidRPr="004A3AED" w:rsidRDefault="00F37427" w:rsidP="00B72073"/>
        </w:tc>
        <w:tc>
          <w:tcPr>
            <w:tcW w:w="6890" w:type="dxa"/>
            <w:shd w:val="clear" w:color="auto" w:fill="BDD6EE" w:themeFill="accent1" w:themeFillTint="66"/>
          </w:tcPr>
          <w:p w14:paraId="5039A018" w14:textId="77777777" w:rsidR="00F37427" w:rsidRPr="004A3AED" w:rsidRDefault="00F37427" w:rsidP="00B72073">
            <w:pPr>
              <w:pStyle w:val="P68B1DB1-Normal8"/>
              <w:jc w:val="center"/>
              <w:rPr>
                <w:rFonts w:asciiTheme="minorHAnsi" w:hAnsiTheme="minorHAnsi"/>
                <w:sz w:val="22"/>
                <w:szCs w:val="22"/>
              </w:rPr>
            </w:pPr>
            <w:r w:rsidRPr="004A3AED">
              <w:rPr>
                <w:rFonts w:asciiTheme="minorHAnsi" w:hAnsiTheme="minorHAnsi"/>
                <w:sz w:val="22"/>
                <w:szCs w:val="22"/>
              </w:rPr>
              <w:t>CONSTRUCTIVE ALIGNMENT</w:t>
            </w:r>
          </w:p>
        </w:tc>
      </w:tr>
      <w:tr w:rsidR="00F37427" w:rsidRPr="004A3AED" w14:paraId="43C68B95" w14:textId="77777777" w:rsidTr="00B72073">
        <w:trPr>
          <w:trHeight w:val="255"/>
        </w:trPr>
        <w:tc>
          <w:tcPr>
            <w:tcW w:w="2440" w:type="dxa"/>
            <w:shd w:val="clear" w:color="auto" w:fill="DEEAF6" w:themeFill="accent1" w:themeFillTint="33"/>
          </w:tcPr>
          <w:p w14:paraId="4BCA8E13" w14:textId="77777777" w:rsidR="00F37427" w:rsidRPr="004A3AED" w:rsidRDefault="00F37427" w:rsidP="00B72073">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E7E6E6" w:themeFill="background2"/>
          </w:tcPr>
          <w:p w14:paraId="34B94CDD" w14:textId="77777777" w:rsidR="00F37427" w:rsidRPr="004A3AED" w:rsidRDefault="00F37427" w:rsidP="00B72073">
            <w:pPr>
              <w:pStyle w:val="P68B1DB1-Normal8"/>
              <w:jc w:val="both"/>
              <w:rPr>
                <w:rFonts w:asciiTheme="minorHAnsi" w:hAnsiTheme="minorHAnsi"/>
                <w:sz w:val="22"/>
                <w:szCs w:val="22"/>
              </w:rPr>
            </w:pPr>
            <w:r w:rsidRPr="004A3AED">
              <w:rPr>
                <w:rFonts w:asciiTheme="minorHAnsi" w:hAnsiTheme="minorHAnsi"/>
                <w:sz w:val="22"/>
                <w:szCs w:val="22"/>
              </w:rPr>
              <w:t>Explain the role of tax law as a part of legal science and basic notions of tax law.</w:t>
            </w:r>
          </w:p>
        </w:tc>
      </w:tr>
      <w:tr w:rsidR="00F37427" w:rsidRPr="004A3AED" w14:paraId="0130CB60" w14:textId="77777777" w:rsidTr="00B72073">
        <w:trPr>
          <w:trHeight w:val="255"/>
        </w:trPr>
        <w:tc>
          <w:tcPr>
            <w:tcW w:w="2440" w:type="dxa"/>
          </w:tcPr>
          <w:p w14:paraId="32E5B00B" w14:textId="77777777" w:rsidR="00F37427" w:rsidRPr="004A3AED" w:rsidRDefault="00F37427" w:rsidP="00F37427">
            <w:pPr>
              <w:pStyle w:val="P68B1DB1-Normal4"/>
              <w:numPr>
                <w:ilvl w:val="0"/>
                <w:numId w:val="1099"/>
              </w:numPr>
              <w:ind w:left="396"/>
              <w:contextualSpacing/>
              <w:rPr>
                <w:rFonts w:asciiTheme="minorHAnsi" w:hAnsiTheme="minorHAnsi"/>
                <w:sz w:val="22"/>
                <w:szCs w:val="22"/>
              </w:rPr>
            </w:pPr>
            <w:r w:rsidRPr="004A3AED">
              <w:rPr>
                <w:rFonts w:asciiTheme="minorHAnsi" w:hAnsiTheme="minorHAnsi"/>
                <w:sz w:val="22"/>
                <w:szCs w:val="22"/>
              </w:rPr>
              <w:t xml:space="preserve">CONTRIBUTIONS TO THE ACHIEVEMENT OF LEARNING OUTCOMES AT THE </w:t>
            </w:r>
            <w:r w:rsidRPr="004A3AED">
              <w:rPr>
                <w:rFonts w:asciiTheme="minorHAnsi" w:hAnsiTheme="minorHAnsi"/>
                <w:sz w:val="22"/>
                <w:szCs w:val="22"/>
              </w:rPr>
              <w:lastRenderedPageBreak/>
              <w:t>STUDY PROGRAMME LEVEL (SPECIFY LO)</w:t>
            </w:r>
          </w:p>
        </w:tc>
        <w:tc>
          <w:tcPr>
            <w:tcW w:w="6890" w:type="dxa"/>
            <w:shd w:val="clear" w:color="auto" w:fill="E7E6E6" w:themeFill="background2"/>
          </w:tcPr>
          <w:p w14:paraId="309F5277" w14:textId="77777777"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lastRenderedPageBreak/>
              <w:t>1. Identify historical, political, economic, European, international or other social factors relevant to the creation and application of law.</w:t>
            </w:r>
          </w:p>
          <w:p w14:paraId="6B2B691C" w14:textId="77777777"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lastRenderedPageBreak/>
              <w:t xml:space="preserve">2. Define basic notions and institutes as well as basic doctrines and principles of a branch of law. </w:t>
            </w:r>
          </w:p>
          <w:p w14:paraId="7B6C34C1" w14:textId="77777777"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 xml:space="preserve">4. Classify and interpret normative framework relevant for a certain branch of law. </w:t>
            </w:r>
          </w:p>
        </w:tc>
      </w:tr>
      <w:tr w:rsidR="00F37427" w:rsidRPr="004A3AED" w14:paraId="123D5D28" w14:textId="77777777" w:rsidTr="00B72073">
        <w:trPr>
          <w:trHeight w:val="255"/>
        </w:trPr>
        <w:tc>
          <w:tcPr>
            <w:tcW w:w="2440" w:type="dxa"/>
          </w:tcPr>
          <w:p w14:paraId="47F6CDB5" w14:textId="77777777" w:rsidR="00F37427" w:rsidRPr="004A3AED" w:rsidRDefault="00F37427" w:rsidP="00F37427">
            <w:pPr>
              <w:pStyle w:val="P68B1DB1-Normal4"/>
              <w:numPr>
                <w:ilvl w:val="0"/>
                <w:numId w:val="1099"/>
              </w:numPr>
              <w:ind w:left="396"/>
              <w:contextualSpacing/>
              <w:rPr>
                <w:rFonts w:asciiTheme="minorHAnsi" w:hAnsiTheme="minorHAnsi"/>
                <w:sz w:val="22"/>
                <w:szCs w:val="22"/>
              </w:rPr>
            </w:pPr>
            <w:r w:rsidRPr="004A3AED">
              <w:rPr>
                <w:rFonts w:asciiTheme="minorHAnsi" w:hAnsiTheme="minorHAnsi"/>
                <w:sz w:val="22"/>
                <w:szCs w:val="22"/>
              </w:rPr>
              <w:lastRenderedPageBreak/>
              <w:t>COGNITIVE AREA OF KNOWLEDGE AND UNDERSTANDING</w:t>
            </w:r>
          </w:p>
        </w:tc>
        <w:tc>
          <w:tcPr>
            <w:tcW w:w="6890" w:type="dxa"/>
            <w:shd w:val="clear" w:color="auto" w:fill="E7E6E6" w:themeFill="background2"/>
          </w:tcPr>
          <w:p w14:paraId="623E7C8F" w14:textId="77777777"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Understanding</w:t>
            </w:r>
          </w:p>
        </w:tc>
      </w:tr>
      <w:tr w:rsidR="00F37427" w:rsidRPr="004A3AED" w14:paraId="3E96D7E4" w14:textId="77777777" w:rsidTr="00B72073">
        <w:trPr>
          <w:trHeight w:val="255"/>
        </w:trPr>
        <w:tc>
          <w:tcPr>
            <w:tcW w:w="2440" w:type="dxa"/>
          </w:tcPr>
          <w:p w14:paraId="572B8DE3" w14:textId="77777777" w:rsidR="00F37427" w:rsidRPr="004A3AED" w:rsidRDefault="00F37427" w:rsidP="00F37427">
            <w:pPr>
              <w:pStyle w:val="P68B1DB1-Normal4"/>
              <w:numPr>
                <w:ilvl w:val="0"/>
                <w:numId w:val="1099"/>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3CEF2CCF" w14:textId="77777777" w:rsidR="00F37427" w:rsidRPr="004A3AED" w:rsidRDefault="00F37427" w:rsidP="00F37427">
            <w:pPr>
              <w:pStyle w:val="P68B1DB1-Normal5"/>
              <w:jc w:val="both"/>
              <w:rPr>
                <w:rFonts w:asciiTheme="minorHAnsi" w:hAnsiTheme="minorHAnsi"/>
                <w:sz w:val="22"/>
                <w:szCs w:val="22"/>
              </w:rPr>
            </w:pPr>
            <w:r w:rsidRPr="004A3AED">
              <w:rPr>
                <w:rFonts w:asciiTheme="minorHAnsi" w:hAnsiTheme="minorHAnsi"/>
                <w:sz w:val="22"/>
                <w:szCs w:val="22"/>
              </w:rPr>
              <w:t>Information management skills, ability to apply knowledge in practice, ability to learn, clear and intelligible oral and written expression skills, ethical practice.</w:t>
            </w:r>
          </w:p>
        </w:tc>
      </w:tr>
      <w:tr w:rsidR="00F37427" w:rsidRPr="004A3AED" w14:paraId="2B7AD25E" w14:textId="77777777" w:rsidTr="00B72073">
        <w:trPr>
          <w:trHeight w:val="255"/>
        </w:trPr>
        <w:tc>
          <w:tcPr>
            <w:tcW w:w="2440" w:type="dxa"/>
          </w:tcPr>
          <w:p w14:paraId="3BE525BD" w14:textId="77777777" w:rsidR="00F37427" w:rsidRPr="004A3AED" w:rsidRDefault="00F37427" w:rsidP="00F37427">
            <w:pPr>
              <w:pStyle w:val="P68B1DB1-Normal4"/>
              <w:numPr>
                <w:ilvl w:val="0"/>
                <w:numId w:val="1099"/>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60E58A51" w14:textId="77777777"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Teaching units:</w:t>
            </w:r>
          </w:p>
          <w:p w14:paraId="60F82A47" w14:textId="77777777" w:rsidR="00F37427" w:rsidRPr="004A3AED" w:rsidRDefault="00F37427" w:rsidP="00F37427">
            <w:pPr>
              <w:pStyle w:val="P68B1DB1-ListParagraph6"/>
              <w:numPr>
                <w:ilvl w:val="0"/>
                <w:numId w:val="1100"/>
              </w:numPr>
              <w:rPr>
                <w:rFonts w:asciiTheme="minorHAnsi" w:hAnsiTheme="minorHAnsi"/>
                <w:sz w:val="22"/>
                <w:szCs w:val="22"/>
              </w:rPr>
            </w:pPr>
            <w:r w:rsidRPr="004A3AED">
              <w:rPr>
                <w:rFonts w:asciiTheme="minorHAnsi" w:hAnsiTheme="minorHAnsi"/>
                <w:sz w:val="22"/>
                <w:szCs w:val="22"/>
              </w:rPr>
              <w:t>Introductory lecture (the scope and aim of financial science, the historical development of financial science, the term, aim and development of Financial Law) - Public revenues (concept, development, classification) - Taxes (term, justification of introduction, classification) - Tax theory (tax terminology, taxpayer, tax base, tax rates, principles of taxation)</w:t>
            </w:r>
          </w:p>
        </w:tc>
      </w:tr>
      <w:tr w:rsidR="00F37427" w:rsidRPr="004A3AED" w14:paraId="5855DC74" w14:textId="77777777" w:rsidTr="00B72073">
        <w:trPr>
          <w:trHeight w:val="255"/>
        </w:trPr>
        <w:tc>
          <w:tcPr>
            <w:tcW w:w="2440" w:type="dxa"/>
          </w:tcPr>
          <w:p w14:paraId="21E51B32" w14:textId="77777777" w:rsidR="00F37427" w:rsidRPr="004A3AED" w:rsidRDefault="00F37427" w:rsidP="00F37427">
            <w:pPr>
              <w:pStyle w:val="P68B1DB1-Normal4"/>
              <w:numPr>
                <w:ilvl w:val="0"/>
                <w:numId w:val="1099"/>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6D5105BC" w14:textId="77777777"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F37427" w:rsidRPr="004A3AED" w14:paraId="6312229E" w14:textId="77777777" w:rsidTr="00B72073">
        <w:trPr>
          <w:trHeight w:val="255"/>
        </w:trPr>
        <w:tc>
          <w:tcPr>
            <w:tcW w:w="2440" w:type="dxa"/>
          </w:tcPr>
          <w:p w14:paraId="70F7425A" w14:textId="77777777" w:rsidR="00F37427" w:rsidRPr="004A3AED" w:rsidRDefault="00F37427" w:rsidP="00F37427">
            <w:pPr>
              <w:pStyle w:val="P68B1DB1-Normal4"/>
              <w:numPr>
                <w:ilvl w:val="0"/>
                <w:numId w:val="1099"/>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58B96C55" w14:textId="77777777" w:rsidR="00F37427" w:rsidRPr="004A3AED" w:rsidRDefault="00F37427" w:rsidP="00F37427">
            <w:pPr>
              <w:pStyle w:val="P68B1DB1-ListParagraph6"/>
              <w:numPr>
                <w:ilvl w:val="0"/>
                <w:numId w:val="1101"/>
              </w:numPr>
              <w:jc w:val="both"/>
              <w:rPr>
                <w:rFonts w:asciiTheme="minorHAnsi" w:hAnsiTheme="minorHAnsi"/>
                <w:sz w:val="22"/>
                <w:szCs w:val="22"/>
              </w:rPr>
            </w:pPr>
            <w:r w:rsidRPr="004A3AED">
              <w:rPr>
                <w:rFonts w:asciiTheme="minorHAnsi" w:hAnsiTheme="minorHAnsi"/>
                <w:sz w:val="22"/>
                <w:szCs w:val="22"/>
              </w:rPr>
              <w:t>Two mid-term exams or a written exam (objective-type questions: multiple choice and/or essay-type task: explanation of a given topic) and</w:t>
            </w:r>
          </w:p>
          <w:p w14:paraId="5C7DD99C" w14:textId="77777777" w:rsidR="00F37427" w:rsidRPr="004A3AED" w:rsidRDefault="00F37427" w:rsidP="00F37427">
            <w:pPr>
              <w:pStyle w:val="P68B1DB1-ListParagraph7"/>
              <w:numPr>
                <w:ilvl w:val="0"/>
                <w:numId w:val="1101"/>
              </w:numPr>
              <w:jc w:val="both"/>
              <w:rPr>
                <w:rFonts w:asciiTheme="minorHAnsi" w:hAnsiTheme="minorHAnsi"/>
                <w:szCs w:val="22"/>
              </w:rPr>
            </w:pPr>
            <w:r w:rsidRPr="004A3AED">
              <w:rPr>
                <w:rFonts w:asciiTheme="minorHAnsi" w:hAnsiTheme="minorHAnsi"/>
                <w:szCs w:val="22"/>
              </w:rPr>
              <w:t xml:space="preserve">Oral exam.  </w:t>
            </w:r>
          </w:p>
        </w:tc>
      </w:tr>
      <w:tr w:rsidR="00F37427" w:rsidRPr="004A3AED" w14:paraId="17A2C4DE" w14:textId="77777777" w:rsidTr="00B72073">
        <w:trPr>
          <w:trHeight w:val="255"/>
        </w:trPr>
        <w:tc>
          <w:tcPr>
            <w:tcW w:w="2440" w:type="dxa"/>
            <w:shd w:val="clear" w:color="auto" w:fill="DEEAF6" w:themeFill="accent1" w:themeFillTint="33"/>
          </w:tcPr>
          <w:p w14:paraId="49C6E549" w14:textId="77777777" w:rsidR="00F37427" w:rsidRPr="004A3AED" w:rsidRDefault="00F37427" w:rsidP="00F37427">
            <w:pPr>
              <w:pStyle w:val="P68B1DB1-Normal4"/>
              <w:ind w:left="396" w:hanging="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6E56EBD9" w14:textId="77777777" w:rsidR="00F37427" w:rsidRPr="004A3AED" w:rsidRDefault="00F37427" w:rsidP="00B72073">
            <w:pPr>
              <w:pStyle w:val="P68B1DB1-Normal8"/>
              <w:jc w:val="both"/>
              <w:rPr>
                <w:rFonts w:asciiTheme="minorHAnsi" w:hAnsiTheme="minorHAnsi"/>
                <w:sz w:val="22"/>
                <w:szCs w:val="22"/>
              </w:rPr>
            </w:pPr>
            <w:r w:rsidRPr="004A3AED">
              <w:rPr>
                <w:rFonts w:asciiTheme="minorHAnsi" w:hAnsiTheme="minorHAnsi"/>
                <w:sz w:val="22"/>
                <w:szCs w:val="22"/>
              </w:rPr>
              <w:t xml:space="preserve">Explain the role of direct and indirect taxes in the fiscal system. </w:t>
            </w:r>
          </w:p>
        </w:tc>
      </w:tr>
      <w:tr w:rsidR="00F37427" w:rsidRPr="004A3AED" w14:paraId="0631CBA2" w14:textId="77777777" w:rsidTr="00B72073">
        <w:trPr>
          <w:trHeight w:val="255"/>
        </w:trPr>
        <w:tc>
          <w:tcPr>
            <w:tcW w:w="2440" w:type="dxa"/>
          </w:tcPr>
          <w:p w14:paraId="5A6734D1" w14:textId="77777777" w:rsidR="00F37427" w:rsidRPr="004A3AED" w:rsidRDefault="00F37427" w:rsidP="00F37427">
            <w:pPr>
              <w:pStyle w:val="P68B1DB1-Normal4"/>
              <w:numPr>
                <w:ilvl w:val="0"/>
                <w:numId w:val="1102"/>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44620A4C" w14:textId="77777777"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1. Identify historical, political, economic, European, international or other social factors relevant to the creation and application of law.</w:t>
            </w:r>
          </w:p>
          <w:p w14:paraId="0031CD52" w14:textId="77777777"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3. Explain the position and importance of legal sciences in relation to other scientific disciplines.</w:t>
            </w:r>
          </w:p>
          <w:p w14:paraId="119E6FC0" w14:textId="77777777"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4. Conduct empirical, legal, and interdisciplinary research.</w:t>
            </w:r>
          </w:p>
        </w:tc>
      </w:tr>
      <w:tr w:rsidR="00F37427" w:rsidRPr="004A3AED" w14:paraId="675CD7AA" w14:textId="77777777" w:rsidTr="00B72073">
        <w:trPr>
          <w:trHeight w:val="255"/>
        </w:trPr>
        <w:tc>
          <w:tcPr>
            <w:tcW w:w="2440" w:type="dxa"/>
          </w:tcPr>
          <w:p w14:paraId="3F5DAE25" w14:textId="77777777" w:rsidR="00F37427" w:rsidRPr="004A3AED" w:rsidRDefault="00F37427" w:rsidP="00F37427">
            <w:pPr>
              <w:pStyle w:val="P68B1DB1-Normal4"/>
              <w:numPr>
                <w:ilvl w:val="0"/>
                <w:numId w:val="1102"/>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07EE987E" w14:textId="77777777"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Understanding</w:t>
            </w:r>
          </w:p>
        </w:tc>
      </w:tr>
      <w:tr w:rsidR="00F37427" w:rsidRPr="004A3AED" w14:paraId="3B01903D" w14:textId="77777777" w:rsidTr="00B72073">
        <w:trPr>
          <w:trHeight w:val="255"/>
        </w:trPr>
        <w:tc>
          <w:tcPr>
            <w:tcW w:w="2440" w:type="dxa"/>
          </w:tcPr>
          <w:p w14:paraId="6FCA6FF1" w14:textId="77777777" w:rsidR="00F37427" w:rsidRPr="004A3AED" w:rsidRDefault="00F37427" w:rsidP="00F37427">
            <w:pPr>
              <w:pStyle w:val="P68B1DB1-Normal4"/>
              <w:numPr>
                <w:ilvl w:val="0"/>
                <w:numId w:val="1102"/>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443572ED" w14:textId="77777777" w:rsidR="00F37427" w:rsidRPr="004A3AED" w:rsidRDefault="00F37427" w:rsidP="00F37427">
            <w:pPr>
              <w:pStyle w:val="P68B1DB1-Normal5"/>
              <w:jc w:val="both"/>
              <w:rPr>
                <w:rFonts w:asciiTheme="minorHAnsi" w:hAnsiTheme="minorHAnsi"/>
                <w:sz w:val="22"/>
                <w:szCs w:val="22"/>
              </w:rPr>
            </w:pPr>
            <w:r w:rsidRPr="004A3AED">
              <w:rPr>
                <w:rFonts w:asciiTheme="minorHAnsi" w:hAnsiTheme="minorHAnsi"/>
                <w:sz w:val="22"/>
                <w:szCs w:val="22"/>
              </w:rPr>
              <w:t>Information management skills, problem-solving, ability to apply knowledge in practice, logical argumentation while respecting different opinions, learning capabilities, ethical practice.</w:t>
            </w:r>
          </w:p>
          <w:p w14:paraId="5186CA09" w14:textId="77777777" w:rsidR="00F37427" w:rsidRPr="004A3AED" w:rsidRDefault="00F37427" w:rsidP="00F37427">
            <w:pPr>
              <w:rPr>
                <w:rFonts w:cs="Times New Roman"/>
              </w:rPr>
            </w:pPr>
          </w:p>
        </w:tc>
      </w:tr>
      <w:tr w:rsidR="00F37427" w:rsidRPr="004A3AED" w14:paraId="6AFED22C" w14:textId="77777777" w:rsidTr="00B72073">
        <w:trPr>
          <w:trHeight w:val="255"/>
        </w:trPr>
        <w:tc>
          <w:tcPr>
            <w:tcW w:w="2440" w:type="dxa"/>
          </w:tcPr>
          <w:p w14:paraId="46074D40" w14:textId="77777777" w:rsidR="00F37427" w:rsidRPr="004A3AED" w:rsidRDefault="00F37427" w:rsidP="00F37427">
            <w:pPr>
              <w:pStyle w:val="P68B1DB1-Normal4"/>
              <w:numPr>
                <w:ilvl w:val="0"/>
                <w:numId w:val="1102"/>
              </w:numPr>
              <w:ind w:left="396"/>
              <w:contextualSpacing/>
              <w:rPr>
                <w:rFonts w:asciiTheme="minorHAnsi" w:hAnsiTheme="minorHAnsi"/>
                <w:sz w:val="22"/>
                <w:szCs w:val="22"/>
              </w:rPr>
            </w:pPr>
            <w:r w:rsidRPr="004A3AED">
              <w:rPr>
                <w:rFonts w:asciiTheme="minorHAnsi" w:hAnsiTheme="minorHAnsi"/>
                <w:sz w:val="22"/>
                <w:szCs w:val="22"/>
              </w:rPr>
              <w:lastRenderedPageBreak/>
              <w:t>LEARNING CONTENT</w:t>
            </w:r>
          </w:p>
        </w:tc>
        <w:tc>
          <w:tcPr>
            <w:tcW w:w="6890" w:type="dxa"/>
            <w:shd w:val="clear" w:color="auto" w:fill="E7E6E6" w:themeFill="background2"/>
          </w:tcPr>
          <w:p w14:paraId="212B68F8" w14:textId="77777777"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Teaching units:</w:t>
            </w:r>
          </w:p>
          <w:p w14:paraId="1966A7F8" w14:textId="77777777" w:rsidR="00F37427" w:rsidRPr="004A3AED" w:rsidRDefault="00F37427" w:rsidP="00F37427">
            <w:pPr>
              <w:pStyle w:val="P68B1DB1-ListParagraph6"/>
              <w:numPr>
                <w:ilvl w:val="0"/>
                <w:numId w:val="1103"/>
              </w:numPr>
              <w:rPr>
                <w:rFonts w:asciiTheme="minorHAnsi" w:hAnsiTheme="minorHAnsi"/>
                <w:sz w:val="22"/>
                <w:szCs w:val="22"/>
              </w:rPr>
            </w:pPr>
            <w:r w:rsidRPr="004A3AED">
              <w:rPr>
                <w:rFonts w:asciiTheme="minorHAnsi" w:hAnsiTheme="minorHAnsi"/>
                <w:sz w:val="22"/>
                <w:szCs w:val="22"/>
              </w:rPr>
              <w:t>Personal Income Tax (basics). Individual tax forms in the Republic of Croatia. Comparison with some EU countries (participants).</w:t>
            </w:r>
          </w:p>
          <w:p w14:paraId="12469F93" w14:textId="77777777" w:rsidR="00F37427" w:rsidRPr="004A3AED" w:rsidRDefault="00F37427" w:rsidP="00F37427">
            <w:pPr>
              <w:pStyle w:val="P68B1DB1-ListParagraph6"/>
              <w:numPr>
                <w:ilvl w:val="0"/>
                <w:numId w:val="1103"/>
              </w:numPr>
              <w:rPr>
                <w:rFonts w:asciiTheme="minorHAnsi" w:hAnsiTheme="minorHAnsi"/>
                <w:sz w:val="22"/>
                <w:szCs w:val="22"/>
              </w:rPr>
            </w:pPr>
            <w:r w:rsidRPr="004A3AED">
              <w:rPr>
                <w:rFonts w:asciiTheme="minorHAnsi" w:hAnsiTheme="minorHAnsi"/>
                <w:sz w:val="22"/>
                <w:szCs w:val="22"/>
              </w:rPr>
              <w:t>Corporate Income Tax: basics. CIT in the Republic of Croatia and comparison with some EU countries (participants).</w:t>
            </w:r>
          </w:p>
          <w:p w14:paraId="3A649302" w14:textId="77777777" w:rsidR="00F37427" w:rsidRPr="004A3AED" w:rsidRDefault="00F37427" w:rsidP="00F37427">
            <w:pPr>
              <w:pStyle w:val="P68B1DB1-ListParagraph6"/>
              <w:numPr>
                <w:ilvl w:val="0"/>
                <w:numId w:val="1103"/>
              </w:numPr>
              <w:rPr>
                <w:rFonts w:asciiTheme="minorHAnsi" w:hAnsiTheme="minorHAnsi"/>
                <w:sz w:val="22"/>
                <w:szCs w:val="22"/>
              </w:rPr>
            </w:pPr>
            <w:r w:rsidRPr="004A3AED">
              <w:rPr>
                <w:rFonts w:asciiTheme="minorHAnsi" w:hAnsiTheme="minorHAnsi"/>
                <w:sz w:val="22"/>
                <w:szCs w:val="22"/>
              </w:rPr>
              <w:t>Methods for preventing tax avoidance - Transfer Pricing, CFC rules, thin-capitalisation, exit tax, withholding tax on payments made to tax havens Case law of the Court relating to transfer pricing. Proposal of a Common Consolidated Corporate Tax Base (CCCTB).</w:t>
            </w:r>
          </w:p>
          <w:p w14:paraId="3F688DF1" w14:textId="77777777" w:rsidR="00F37427" w:rsidRPr="004A3AED" w:rsidRDefault="00F37427" w:rsidP="00F37427">
            <w:pPr>
              <w:pStyle w:val="P68B1DB1-ListParagraph6"/>
              <w:numPr>
                <w:ilvl w:val="0"/>
                <w:numId w:val="1103"/>
              </w:numPr>
              <w:rPr>
                <w:rFonts w:asciiTheme="minorHAnsi" w:hAnsiTheme="minorHAnsi"/>
                <w:sz w:val="22"/>
                <w:szCs w:val="22"/>
              </w:rPr>
            </w:pPr>
            <w:r w:rsidRPr="004A3AED">
              <w:rPr>
                <w:rFonts w:asciiTheme="minorHAnsi" w:hAnsiTheme="minorHAnsi"/>
                <w:sz w:val="22"/>
                <w:szCs w:val="22"/>
              </w:rPr>
              <w:t>Turnover taxes - general sales tax (value added tax) Value Added Tax in the Republic of Croatia. Comparison with some EU countries (participants).</w:t>
            </w:r>
          </w:p>
          <w:p w14:paraId="291A24B4" w14:textId="77777777" w:rsidR="00F37427" w:rsidRPr="004A3AED" w:rsidRDefault="00F37427" w:rsidP="00F37427">
            <w:pPr>
              <w:pStyle w:val="P68B1DB1-ListParagraph6"/>
              <w:numPr>
                <w:ilvl w:val="0"/>
                <w:numId w:val="1103"/>
              </w:numPr>
              <w:rPr>
                <w:rFonts w:asciiTheme="minorHAnsi" w:hAnsiTheme="minorHAnsi"/>
                <w:sz w:val="22"/>
                <w:szCs w:val="22"/>
              </w:rPr>
            </w:pPr>
            <w:r w:rsidRPr="004A3AED">
              <w:rPr>
                <w:rFonts w:asciiTheme="minorHAnsi" w:hAnsiTheme="minorHAnsi"/>
                <w:sz w:val="22"/>
                <w:szCs w:val="22"/>
              </w:rPr>
              <w:t>Customs duty and Property Taxes. customs duty in the Republic of Croatia and EU.</w:t>
            </w:r>
          </w:p>
        </w:tc>
      </w:tr>
      <w:tr w:rsidR="00F37427" w:rsidRPr="004A3AED" w14:paraId="4CADAEA5" w14:textId="77777777" w:rsidTr="00B72073">
        <w:trPr>
          <w:trHeight w:val="255"/>
        </w:trPr>
        <w:tc>
          <w:tcPr>
            <w:tcW w:w="2440" w:type="dxa"/>
          </w:tcPr>
          <w:p w14:paraId="4CD1D872" w14:textId="77777777" w:rsidR="00F37427" w:rsidRPr="004A3AED" w:rsidRDefault="00F37427" w:rsidP="00F37427">
            <w:pPr>
              <w:pStyle w:val="P68B1DB1-Normal4"/>
              <w:numPr>
                <w:ilvl w:val="0"/>
                <w:numId w:val="1102"/>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29696E00" w14:textId="77777777"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independent reading.</w:t>
            </w:r>
          </w:p>
        </w:tc>
      </w:tr>
      <w:tr w:rsidR="00F37427" w:rsidRPr="004A3AED" w14:paraId="3EE5CDC3" w14:textId="77777777" w:rsidTr="00B72073">
        <w:trPr>
          <w:trHeight w:val="255"/>
        </w:trPr>
        <w:tc>
          <w:tcPr>
            <w:tcW w:w="2440" w:type="dxa"/>
          </w:tcPr>
          <w:p w14:paraId="3E11D612" w14:textId="77777777" w:rsidR="00F37427" w:rsidRPr="004A3AED" w:rsidRDefault="00F37427" w:rsidP="00F37427">
            <w:pPr>
              <w:pStyle w:val="P68B1DB1-Normal4"/>
              <w:numPr>
                <w:ilvl w:val="0"/>
                <w:numId w:val="1102"/>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4D4E3A1E" w14:textId="77777777" w:rsidR="00F37427" w:rsidRPr="004A3AED" w:rsidRDefault="00F37427" w:rsidP="00F37427">
            <w:pPr>
              <w:pStyle w:val="P68B1DB1-ListParagraph6"/>
              <w:numPr>
                <w:ilvl w:val="0"/>
                <w:numId w:val="1104"/>
              </w:numPr>
              <w:ind w:left="660"/>
              <w:jc w:val="both"/>
              <w:rPr>
                <w:rFonts w:asciiTheme="minorHAnsi" w:hAnsiTheme="minorHAnsi"/>
                <w:sz w:val="22"/>
                <w:szCs w:val="22"/>
              </w:rPr>
            </w:pPr>
            <w:r w:rsidRPr="004A3AED">
              <w:rPr>
                <w:rFonts w:asciiTheme="minorHAnsi" w:hAnsiTheme="minorHAnsi"/>
                <w:sz w:val="22"/>
                <w:szCs w:val="22"/>
              </w:rPr>
              <w:t>Two mid-term exams or a written exam (objective-type questions: multiple choice and/or essay-type task: explanation of a given topic) and</w:t>
            </w:r>
          </w:p>
          <w:p w14:paraId="4D1878F9" w14:textId="77777777" w:rsidR="00F37427" w:rsidRPr="004A3AED" w:rsidRDefault="00F37427" w:rsidP="00F37427">
            <w:pPr>
              <w:pStyle w:val="P68B1DB1-ListParagraph7"/>
              <w:numPr>
                <w:ilvl w:val="0"/>
                <w:numId w:val="1104"/>
              </w:numPr>
              <w:ind w:left="682"/>
              <w:rPr>
                <w:rFonts w:asciiTheme="minorHAnsi" w:hAnsiTheme="minorHAnsi"/>
                <w:szCs w:val="22"/>
              </w:rPr>
            </w:pPr>
            <w:r w:rsidRPr="004A3AED">
              <w:rPr>
                <w:rFonts w:asciiTheme="minorHAnsi" w:hAnsiTheme="minorHAnsi"/>
                <w:szCs w:val="22"/>
              </w:rPr>
              <w:t xml:space="preserve">Oral exam.  </w:t>
            </w:r>
          </w:p>
        </w:tc>
      </w:tr>
      <w:tr w:rsidR="00F37427" w:rsidRPr="004A3AED" w14:paraId="3DB5561C" w14:textId="77777777" w:rsidTr="00B72073">
        <w:trPr>
          <w:trHeight w:val="255"/>
        </w:trPr>
        <w:tc>
          <w:tcPr>
            <w:tcW w:w="2440" w:type="dxa"/>
            <w:shd w:val="clear" w:color="auto" w:fill="DEEAF6" w:themeFill="accent1" w:themeFillTint="33"/>
          </w:tcPr>
          <w:p w14:paraId="11137B7F" w14:textId="77777777" w:rsidR="00F37427" w:rsidRPr="004A3AED" w:rsidRDefault="00F37427" w:rsidP="00B72073">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33757FD1" w14:textId="77777777" w:rsidR="00F37427" w:rsidRPr="004A3AED" w:rsidRDefault="00F37427" w:rsidP="00B72073">
            <w:pPr>
              <w:pStyle w:val="P68B1DB1-Normal8"/>
              <w:jc w:val="both"/>
              <w:rPr>
                <w:rFonts w:asciiTheme="minorHAnsi" w:hAnsiTheme="minorHAnsi"/>
                <w:sz w:val="22"/>
                <w:szCs w:val="22"/>
              </w:rPr>
            </w:pPr>
            <w:r w:rsidRPr="004A3AED">
              <w:rPr>
                <w:rFonts w:asciiTheme="minorHAnsi" w:hAnsiTheme="minorHAnsi"/>
                <w:sz w:val="22"/>
                <w:szCs w:val="22"/>
              </w:rPr>
              <w:t xml:space="preserve">Discuss legal factors of international taxation and double taxation. </w:t>
            </w:r>
          </w:p>
        </w:tc>
      </w:tr>
      <w:tr w:rsidR="00F37427" w:rsidRPr="004A3AED" w14:paraId="181FCAD3" w14:textId="77777777" w:rsidTr="00B72073">
        <w:trPr>
          <w:trHeight w:val="255"/>
        </w:trPr>
        <w:tc>
          <w:tcPr>
            <w:tcW w:w="2440" w:type="dxa"/>
          </w:tcPr>
          <w:p w14:paraId="70B53A33" w14:textId="77777777" w:rsidR="00F37427" w:rsidRPr="004A3AED" w:rsidRDefault="00F37427" w:rsidP="00F37427">
            <w:pPr>
              <w:pStyle w:val="P68B1DB1-Normal4"/>
              <w:numPr>
                <w:ilvl w:val="0"/>
                <w:numId w:val="1105"/>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7386A20C" w14:textId="77777777"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1. Identify historical, political, economic, European, international or other social factors relevant to the creation and application of law.</w:t>
            </w:r>
          </w:p>
          <w:p w14:paraId="0F039961" w14:textId="77777777"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9. Analyse various aspects of the legal regime of the Republic of Croatia, including a comparative perspective.</w:t>
            </w:r>
          </w:p>
        </w:tc>
      </w:tr>
      <w:tr w:rsidR="00F37427" w:rsidRPr="004A3AED" w14:paraId="690B7985" w14:textId="77777777" w:rsidTr="00B72073">
        <w:trPr>
          <w:trHeight w:val="255"/>
        </w:trPr>
        <w:tc>
          <w:tcPr>
            <w:tcW w:w="2440" w:type="dxa"/>
          </w:tcPr>
          <w:p w14:paraId="16B4B70E" w14:textId="77777777" w:rsidR="00F37427" w:rsidRPr="004A3AED" w:rsidRDefault="00F37427" w:rsidP="00F37427">
            <w:pPr>
              <w:pStyle w:val="P68B1DB1-Normal4"/>
              <w:numPr>
                <w:ilvl w:val="0"/>
                <w:numId w:val="1105"/>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2DDF429E" w14:textId="77777777"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Understanding</w:t>
            </w:r>
          </w:p>
        </w:tc>
      </w:tr>
      <w:tr w:rsidR="00F37427" w:rsidRPr="004A3AED" w14:paraId="5727753B" w14:textId="77777777" w:rsidTr="00B72073">
        <w:trPr>
          <w:trHeight w:val="255"/>
        </w:trPr>
        <w:tc>
          <w:tcPr>
            <w:tcW w:w="2440" w:type="dxa"/>
          </w:tcPr>
          <w:p w14:paraId="7841C026" w14:textId="77777777" w:rsidR="00F37427" w:rsidRPr="004A3AED" w:rsidRDefault="00F37427" w:rsidP="00F37427">
            <w:pPr>
              <w:pStyle w:val="P68B1DB1-Normal4"/>
              <w:numPr>
                <w:ilvl w:val="0"/>
                <w:numId w:val="1105"/>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0D757409" w14:textId="77777777" w:rsidR="00F37427" w:rsidRPr="004A3AED" w:rsidRDefault="00F37427" w:rsidP="00F37427">
            <w:pPr>
              <w:pStyle w:val="P68B1DB1-Normal5"/>
              <w:jc w:val="both"/>
              <w:rPr>
                <w:rFonts w:asciiTheme="minorHAnsi" w:hAnsiTheme="minorHAnsi"/>
                <w:sz w:val="22"/>
                <w:szCs w:val="22"/>
              </w:rPr>
            </w:pPr>
            <w:r w:rsidRPr="004A3AED">
              <w:rPr>
                <w:rFonts w:asciiTheme="minorHAnsi" w:hAnsiTheme="minorHAnsi"/>
                <w:sz w:val="22"/>
                <w:szCs w:val="22"/>
              </w:rPr>
              <w:t>Problem-solving, teamwork, ability to criticise and self-criticise, ability to apply knowledge in practice, learning capabilities, clear and unambiguous expression skills, ethical practice.</w:t>
            </w:r>
          </w:p>
          <w:p w14:paraId="6DF1250E" w14:textId="77777777" w:rsidR="00F37427" w:rsidRPr="004A3AED" w:rsidRDefault="00F37427" w:rsidP="00F37427">
            <w:pPr>
              <w:rPr>
                <w:rFonts w:cs="Times New Roman"/>
              </w:rPr>
            </w:pPr>
          </w:p>
        </w:tc>
      </w:tr>
      <w:tr w:rsidR="00F37427" w:rsidRPr="004A3AED" w14:paraId="4E8C34D4" w14:textId="77777777" w:rsidTr="00B72073">
        <w:trPr>
          <w:trHeight w:val="255"/>
        </w:trPr>
        <w:tc>
          <w:tcPr>
            <w:tcW w:w="2440" w:type="dxa"/>
          </w:tcPr>
          <w:p w14:paraId="1FC94F0C" w14:textId="77777777" w:rsidR="00F37427" w:rsidRPr="004A3AED" w:rsidRDefault="00F37427" w:rsidP="00F37427">
            <w:pPr>
              <w:pStyle w:val="P68B1DB1-Normal4"/>
              <w:numPr>
                <w:ilvl w:val="0"/>
                <w:numId w:val="1105"/>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08EA4772" w14:textId="77777777"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Teaching units:</w:t>
            </w:r>
          </w:p>
          <w:p w14:paraId="1EC389DA" w14:textId="77777777" w:rsidR="00F37427" w:rsidRPr="004A3AED" w:rsidRDefault="00F37427" w:rsidP="00F37427">
            <w:pPr>
              <w:pStyle w:val="P68B1DB1-ListParagraph6"/>
              <w:numPr>
                <w:ilvl w:val="0"/>
                <w:numId w:val="1106"/>
              </w:numPr>
              <w:rPr>
                <w:rFonts w:asciiTheme="minorHAnsi" w:hAnsiTheme="minorHAnsi"/>
                <w:sz w:val="22"/>
                <w:szCs w:val="22"/>
              </w:rPr>
            </w:pPr>
            <w:r w:rsidRPr="004A3AED">
              <w:rPr>
                <w:rFonts w:asciiTheme="minorHAnsi" w:hAnsiTheme="minorHAnsi"/>
                <w:sz w:val="22"/>
                <w:szCs w:val="22"/>
              </w:rPr>
              <w:t>Double taxation (juridical, economic), the OECD Model Convention for the prevention of double taxation – introduction OECD Model Convention for the prevention of double taxation - certain provisions of the Convention</w:t>
            </w:r>
          </w:p>
        </w:tc>
      </w:tr>
      <w:tr w:rsidR="00F37427" w:rsidRPr="004A3AED" w14:paraId="44D00C8B" w14:textId="77777777" w:rsidTr="00B72073">
        <w:trPr>
          <w:trHeight w:val="255"/>
        </w:trPr>
        <w:tc>
          <w:tcPr>
            <w:tcW w:w="2440" w:type="dxa"/>
          </w:tcPr>
          <w:p w14:paraId="73D3918A" w14:textId="77777777" w:rsidR="00F37427" w:rsidRPr="004A3AED" w:rsidRDefault="00F37427" w:rsidP="00F37427">
            <w:pPr>
              <w:pStyle w:val="P68B1DB1-Normal4"/>
              <w:numPr>
                <w:ilvl w:val="0"/>
                <w:numId w:val="1105"/>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168343E3" w14:textId="77777777" w:rsidR="00F37427" w:rsidRPr="004A3AED" w:rsidRDefault="00F37427" w:rsidP="00F37427">
            <w:pPr>
              <w:pStyle w:val="P68B1DB1-Normal5"/>
              <w:jc w:val="both"/>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F37427" w:rsidRPr="004A3AED" w14:paraId="1EBB6C84" w14:textId="77777777" w:rsidTr="00B72073">
        <w:trPr>
          <w:trHeight w:val="255"/>
        </w:trPr>
        <w:tc>
          <w:tcPr>
            <w:tcW w:w="2440" w:type="dxa"/>
          </w:tcPr>
          <w:p w14:paraId="7C7E095C" w14:textId="77777777" w:rsidR="00F37427" w:rsidRPr="004A3AED" w:rsidRDefault="00F37427" w:rsidP="00F37427">
            <w:pPr>
              <w:pStyle w:val="P68B1DB1-Normal4"/>
              <w:numPr>
                <w:ilvl w:val="0"/>
                <w:numId w:val="1105"/>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0A39F899" w14:textId="77777777" w:rsidR="00F37427" w:rsidRPr="004A3AED" w:rsidRDefault="00F37427" w:rsidP="00F37427">
            <w:pPr>
              <w:pStyle w:val="P68B1DB1-ListParagraph6"/>
              <w:numPr>
                <w:ilvl w:val="0"/>
                <w:numId w:val="1107"/>
              </w:numPr>
              <w:ind w:left="480"/>
              <w:jc w:val="both"/>
              <w:rPr>
                <w:rFonts w:asciiTheme="minorHAnsi" w:hAnsiTheme="minorHAnsi"/>
                <w:sz w:val="22"/>
                <w:szCs w:val="22"/>
              </w:rPr>
            </w:pPr>
            <w:r w:rsidRPr="004A3AED">
              <w:rPr>
                <w:rFonts w:asciiTheme="minorHAnsi" w:hAnsiTheme="minorHAnsi"/>
                <w:sz w:val="22"/>
                <w:szCs w:val="22"/>
              </w:rPr>
              <w:t>Two mid-term exams or a written exam (objective-type questions: multiple choice and/or essay-type task: explanation of a given topic) and</w:t>
            </w:r>
          </w:p>
          <w:p w14:paraId="6D02C7E4" w14:textId="77777777" w:rsidR="00F37427" w:rsidRPr="004A3AED" w:rsidRDefault="00F37427" w:rsidP="00F37427">
            <w:pPr>
              <w:pStyle w:val="P68B1DB1-ListParagraph7"/>
              <w:numPr>
                <w:ilvl w:val="0"/>
                <w:numId w:val="1107"/>
              </w:numPr>
              <w:ind w:left="480"/>
              <w:rPr>
                <w:rFonts w:asciiTheme="minorHAnsi" w:hAnsiTheme="minorHAnsi"/>
                <w:szCs w:val="22"/>
              </w:rPr>
            </w:pPr>
            <w:r w:rsidRPr="004A3AED">
              <w:rPr>
                <w:rFonts w:asciiTheme="minorHAnsi" w:hAnsiTheme="minorHAnsi"/>
                <w:szCs w:val="22"/>
              </w:rPr>
              <w:t xml:space="preserve">Oral exam.  </w:t>
            </w:r>
          </w:p>
        </w:tc>
      </w:tr>
      <w:tr w:rsidR="00F37427" w:rsidRPr="004A3AED" w14:paraId="69C90001" w14:textId="77777777" w:rsidTr="00B72073">
        <w:trPr>
          <w:trHeight w:val="255"/>
        </w:trPr>
        <w:tc>
          <w:tcPr>
            <w:tcW w:w="2440" w:type="dxa"/>
            <w:shd w:val="clear" w:color="auto" w:fill="DEEAF6" w:themeFill="accent1" w:themeFillTint="33"/>
          </w:tcPr>
          <w:p w14:paraId="173ED301" w14:textId="77777777" w:rsidR="00F37427" w:rsidRPr="004A3AED" w:rsidRDefault="00F37427" w:rsidP="00F37427">
            <w:pPr>
              <w:pStyle w:val="P68B1DB1-Normal4"/>
              <w:ind w:left="396" w:hanging="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6031990A" w14:textId="77777777" w:rsidR="00F37427" w:rsidRPr="004A3AED" w:rsidRDefault="00F37427" w:rsidP="00B72073">
            <w:pPr>
              <w:pStyle w:val="P68B1DB1-Normal8"/>
              <w:jc w:val="both"/>
              <w:rPr>
                <w:rFonts w:asciiTheme="minorHAnsi" w:hAnsiTheme="minorHAnsi"/>
                <w:sz w:val="22"/>
                <w:szCs w:val="22"/>
              </w:rPr>
            </w:pPr>
            <w:r w:rsidRPr="004A3AED">
              <w:rPr>
                <w:rFonts w:asciiTheme="minorHAnsi" w:hAnsiTheme="minorHAnsi"/>
                <w:sz w:val="22"/>
                <w:szCs w:val="22"/>
              </w:rPr>
              <w:t>Explain the rules, participants’ rights and obligations of the tax procedure.</w:t>
            </w:r>
          </w:p>
        </w:tc>
      </w:tr>
      <w:tr w:rsidR="00F37427" w:rsidRPr="004A3AED" w14:paraId="47F68AD4" w14:textId="77777777" w:rsidTr="00B72073">
        <w:trPr>
          <w:trHeight w:val="255"/>
        </w:trPr>
        <w:tc>
          <w:tcPr>
            <w:tcW w:w="2440" w:type="dxa"/>
          </w:tcPr>
          <w:p w14:paraId="5F120B5D" w14:textId="77777777" w:rsidR="00F37427" w:rsidRPr="004A3AED" w:rsidRDefault="00F37427" w:rsidP="00F37427">
            <w:pPr>
              <w:pStyle w:val="P68B1DB1-Normal4"/>
              <w:numPr>
                <w:ilvl w:val="0"/>
                <w:numId w:val="1108"/>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524AE94B" w14:textId="77777777"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5. Explain the institutes of substantive and procedural law.</w:t>
            </w:r>
          </w:p>
          <w:p w14:paraId="1EE4BB6A" w14:textId="77777777" w:rsidR="00F37427" w:rsidRPr="004A3AED" w:rsidRDefault="00F37427" w:rsidP="00F37427">
            <w:pPr>
              <w:rPr>
                <w:rFonts w:cs="Times New Roman"/>
              </w:rPr>
            </w:pPr>
            <w:r w:rsidRPr="004A3AED">
              <w:rPr>
                <w:rFonts w:cs="Times New Roman"/>
              </w:rPr>
              <w:t xml:space="preserve">12. Evaluate legal institutes and principles in their development dimension and in relation to contemporary legal system. </w:t>
            </w:r>
          </w:p>
        </w:tc>
      </w:tr>
      <w:tr w:rsidR="00F37427" w:rsidRPr="004A3AED" w14:paraId="42D72457" w14:textId="77777777" w:rsidTr="00B72073">
        <w:trPr>
          <w:trHeight w:val="255"/>
        </w:trPr>
        <w:tc>
          <w:tcPr>
            <w:tcW w:w="2440" w:type="dxa"/>
          </w:tcPr>
          <w:p w14:paraId="5838BF21" w14:textId="77777777" w:rsidR="00F37427" w:rsidRPr="004A3AED" w:rsidRDefault="00F37427" w:rsidP="00F37427">
            <w:pPr>
              <w:pStyle w:val="P68B1DB1-Normal4"/>
              <w:numPr>
                <w:ilvl w:val="0"/>
                <w:numId w:val="1108"/>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14094635" w14:textId="77777777"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Understanding</w:t>
            </w:r>
          </w:p>
        </w:tc>
      </w:tr>
      <w:tr w:rsidR="00F37427" w:rsidRPr="004A3AED" w14:paraId="0CF98A28" w14:textId="77777777" w:rsidTr="00B72073">
        <w:trPr>
          <w:trHeight w:val="255"/>
        </w:trPr>
        <w:tc>
          <w:tcPr>
            <w:tcW w:w="2440" w:type="dxa"/>
          </w:tcPr>
          <w:p w14:paraId="5299E337" w14:textId="77777777" w:rsidR="00F37427" w:rsidRPr="004A3AED" w:rsidRDefault="00F37427" w:rsidP="00F37427">
            <w:pPr>
              <w:pStyle w:val="P68B1DB1-Normal4"/>
              <w:numPr>
                <w:ilvl w:val="0"/>
                <w:numId w:val="1108"/>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74AE8500" w14:textId="77777777" w:rsidR="00F37427" w:rsidRPr="004A3AED" w:rsidRDefault="00F37427" w:rsidP="00F37427">
            <w:pPr>
              <w:pStyle w:val="P68B1DB1-Normal5"/>
              <w:jc w:val="both"/>
              <w:rPr>
                <w:rFonts w:asciiTheme="minorHAnsi" w:hAnsiTheme="minorHAnsi"/>
                <w:sz w:val="22"/>
                <w:szCs w:val="22"/>
              </w:rPr>
            </w:pPr>
            <w:r w:rsidRPr="004A3AED">
              <w:rPr>
                <w:rFonts w:asciiTheme="minorHAnsi" w:hAnsiTheme="minorHAnsi"/>
                <w:sz w:val="22"/>
                <w:szCs w:val="22"/>
              </w:rPr>
              <w:t>Problem-solving, ability to apply knowledge in practice, learning capabilities, ability to precisely formulate attitudes, ability to create new ideas.</w:t>
            </w:r>
          </w:p>
          <w:p w14:paraId="663150E7" w14:textId="77777777" w:rsidR="00F37427" w:rsidRPr="004A3AED" w:rsidRDefault="00F37427" w:rsidP="00F37427">
            <w:pPr>
              <w:rPr>
                <w:rFonts w:cs="Times New Roman"/>
              </w:rPr>
            </w:pPr>
          </w:p>
        </w:tc>
      </w:tr>
      <w:tr w:rsidR="00F37427" w:rsidRPr="004A3AED" w14:paraId="34B578B0" w14:textId="77777777" w:rsidTr="00B72073">
        <w:trPr>
          <w:trHeight w:val="255"/>
        </w:trPr>
        <w:tc>
          <w:tcPr>
            <w:tcW w:w="2440" w:type="dxa"/>
          </w:tcPr>
          <w:p w14:paraId="5C35EB02" w14:textId="77777777" w:rsidR="00F37427" w:rsidRPr="004A3AED" w:rsidRDefault="00F37427" w:rsidP="00F37427">
            <w:pPr>
              <w:pStyle w:val="P68B1DB1-Normal4"/>
              <w:numPr>
                <w:ilvl w:val="0"/>
                <w:numId w:val="1108"/>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1B859AB3" w14:textId="77777777"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Teaching units:</w:t>
            </w:r>
          </w:p>
          <w:p w14:paraId="6F8C78E0" w14:textId="77777777" w:rsidR="00F37427" w:rsidRPr="004A3AED" w:rsidRDefault="00F37427" w:rsidP="00F37427">
            <w:pPr>
              <w:pStyle w:val="P68B1DB1-ListParagraph6"/>
              <w:numPr>
                <w:ilvl w:val="0"/>
                <w:numId w:val="1109"/>
              </w:numPr>
              <w:rPr>
                <w:rFonts w:asciiTheme="minorHAnsi" w:hAnsiTheme="minorHAnsi"/>
                <w:sz w:val="22"/>
                <w:szCs w:val="22"/>
              </w:rPr>
            </w:pPr>
            <w:r w:rsidRPr="004A3AED">
              <w:rPr>
                <w:rFonts w:asciiTheme="minorHAnsi" w:hAnsiTheme="minorHAnsi"/>
                <w:sz w:val="22"/>
                <w:szCs w:val="22"/>
              </w:rPr>
              <w:t>Tax procedure in the Republic of Croatia (introduction, basic principles, relationship between the tax authorities and the taxpayer, the local determination of the taxpayer) Tax procedure - establishing the facts essential to taxation, tax audit. Comparison with some EU countries.</w:t>
            </w:r>
          </w:p>
          <w:p w14:paraId="7B061DE3" w14:textId="77777777" w:rsidR="00F37427" w:rsidRPr="004A3AED" w:rsidRDefault="00F37427" w:rsidP="00F37427">
            <w:pPr>
              <w:pStyle w:val="P68B1DB1-ListParagraph6"/>
              <w:numPr>
                <w:ilvl w:val="0"/>
                <w:numId w:val="1109"/>
              </w:numPr>
              <w:rPr>
                <w:rFonts w:asciiTheme="minorHAnsi" w:hAnsiTheme="minorHAnsi"/>
                <w:sz w:val="22"/>
                <w:szCs w:val="22"/>
              </w:rPr>
            </w:pPr>
            <w:r w:rsidRPr="004A3AED">
              <w:rPr>
                <w:rFonts w:asciiTheme="minorHAnsi" w:hAnsiTheme="minorHAnsi"/>
                <w:sz w:val="22"/>
                <w:szCs w:val="22"/>
              </w:rPr>
              <w:t>Abuse of law in Tax Law – the European and Croatian concepts Tax procedure - legal remedies (ordinary and extraordinary) Forms of alternative dispute resolution in Tax Law - mediation, arbitration, participation of impartial Commissions</w:t>
            </w:r>
          </w:p>
        </w:tc>
      </w:tr>
      <w:tr w:rsidR="00F37427" w:rsidRPr="004A3AED" w14:paraId="4F26490E" w14:textId="77777777" w:rsidTr="00B72073">
        <w:trPr>
          <w:trHeight w:val="255"/>
        </w:trPr>
        <w:tc>
          <w:tcPr>
            <w:tcW w:w="2440" w:type="dxa"/>
          </w:tcPr>
          <w:p w14:paraId="30E3CF15" w14:textId="77777777" w:rsidR="00F37427" w:rsidRPr="004A3AED" w:rsidRDefault="00F37427" w:rsidP="00F37427">
            <w:pPr>
              <w:pStyle w:val="P68B1DB1-Normal4"/>
              <w:numPr>
                <w:ilvl w:val="0"/>
                <w:numId w:val="1108"/>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2E8C159F" w14:textId="77777777"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F37427" w:rsidRPr="004A3AED" w14:paraId="4DFC2F1E" w14:textId="77777777" w:rsidTr="00B72073">
        <w:trPr>
          <w:trHeight w:val="255"/>
        </w:trPr>
        <w:tc>
          <w:tcPr>
            <w:tcW w:w="2440" w:type="dxa"/>
          </w:tcPr>
          <w:p w14:paraId="0ACD8531" w14:textId="77777777" w:rsidR="00F37427" w:rsidRPr="004A3AED" w:rsidRDefault="00F37427" w:rsidP="00F37427">
            <w:pPr>
              <w:pStyle w:val="P68B1DB1-Normal4"/>
              <w:numPr>
                <w:ilvl w:val="0"/>
                <w:numId w:val="1108"/>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097B59E2" w14:textId="77777777" w:rsidR="00F37427" w:rsidRPr="004A3AED" w:rsidRDefault="00F37427" w:rsidP="00F37427">
            <w:pPr>
              <w:pStyle w:val="P68B1DB1-ListParagraph6"/>
              <w:numPr>
                <w:ilvl w:val="0"/>
                <w:numId w:val="1110"/>
              </w:numPr>
              <w:ind w:left="840"/>
              <w:jc w:val="both"/>
              <w:rPr>
                <w:rFonts w:asciiTheme="minorHAnsi" w:hAnsiTheme="minorHAnsi"/>
                <w:sz w:val="22"/>
                <w:szCs w:val="22"/>
              </w:rPr>
            </w:pPr>
            <w:r w:rsidRPr="004A3AED">
              <w:rPr>
                <w:rFonts w:asciiTheme="minorHAnsi" w:hAnsiTheme="minorHAnsi"/>
                <w:sz w:val="22"/>
                <w:szCs w:val="22"/>
              </w:rPr>
              <w:t>Two mid-term exams or a written exam (objective-type questions: multiple choice and/or essay-type task: explanation of a given topic) and</w:t>
            </w:r>
          </w:p>
          <w:p w14:paraId="5C33E59A" w14:textId="77777777" w:rsidR="00F37427" w:rsidRPr="004A3AED" w:rsidRDefault="00F37427" w:rsidP="00F37427">
            <w:pPr>
              <w:pStyle w:val="P68B1DB1-ListParagraph7"/>
              <w:numPr>
                <w:ilvl w:val="0"/>
                <w:numId w:val="1110"/>
              </w:numPr>
              <w:ind w:left="840"/>
              <w:rPr>
                <w:rFonts w:asciiTheme="minorHAnsi" w:hAnsiTheme="minorHAnsi"/>
                <w:szCs w:val="22"/>
              </w:rPr>
            </w:pPr>
            <w:r w:rsidRPr="004A3AED">
              <w:rPr>
                <w:rFonts w:asciiTheme="minorHAnsi" w:hAnsiTheme="minorHAnsi"/>
                <w:szCs w:val="22"/>
              </w:rPr>
              <w:t xml:space="preserve">Oral exam.  </w:t>
            </w:r>
          </w:p>
        </w:tc>
      </w:tr>
      <w:tr w:rsidR="00F37427" w:rsidRPr="004A3AED" w14:paraId="6ECE29BA" w14:textId="77777777" w:rsidTr="00B72073">
        <w:trPr>
          <w:trHeight w:val="255"/>
        </w:trPr>
        <w:tc>
          <w:tcPr>
            <w:tcW w:w="2440" w:type="dxa"/>
            <w:shd w:val="clear" w:color="auto" w:fill="DEEAF6" w:themeFill="accent1" w:themeFillTint="33"/>
          </w:tcPr>
          <w:p w14:paraId="5EA87A7F" w14:textId="77777777" w:rsidR="00F37427" w:rsidRPr="004A3AED" w:rsidRDefault="00F37427" w:rsidP="00F37427">
            <w:pPr>
              <w:pStyle w:val="P68B1DB1-Normal4"/>
              <w:ind w:left="396" w:hanging="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007049DC" w14:textId="77777777" w:rsidR="00F37427" w:rsidRPr="004A3AED" w:rsidRDefault="00F37427" w:rsidP="00B72073">
            <w:pPr>
              <w:pStyle w:val="P68B1DB1-Normal8"/>
              <w:jc w:val="both"/>
              <w:rPr>
                <w:rFonts w:asciiTheme="minorHAnsi" w:hAnsiTheme="minorHAnsi"/>
                <w:sz w:val="22"/>
                <w:szCs w:val="22"/>
              </w:rPr>
            </w:pPr>
            <w:r w:rsidRPr="004A3AED">
              <w:rPr>
                <w:rFonts w:asciiTheme="minorHAnsi" w:hAnsiTheme="minorHAnsi"/>
                <w:sz w:val="22"/>
                <w:szCs w:val="22"/>
              </w:rPr>
              <w:t>Analyse the legislation and the influence of European law on tax law.</w:t>
            </w:r>
          </w:p>
        </w:tc>
      </w:tr>
      <w:tr w:rsidR="00F37427" w:rsidRPr="004A3AED" w14:paraId="5EE1DB7C" w14:textId="77777777" w:rsidTr="00B72073">
        <w:trPr>
          <w:trHeight w:val="255"/>
        </w:trPr>
        <w:tc>
          <w:tcPr>
            <w:tcW w:w="2440" w:type="dxa"/>
          </w:tcPr>
          <w:p w14:paraId="7623B63C" w14:textId="77777777" w:rsidR="00F37427" w:rsidRPr="004A3AED" w:rsidRDefault="00F37427" w:rsidP="00F37427">
            <w:pPr>
              <w:pStyle w:val="P68B1DB1-Normal4"/>
              <w:numPr>
                <w:ilvl w:val="0"/>
                <w:numId w:val="1111"/>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5313164E" w14:textId="77777777"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1. Identify historical, political, economic, European, international or other social factors relevant to the creation and application of law.</w:t>
            </w:r>
          </w:p>
          <w:p w14:paraId="1E4B8794" w14:textId="77777777"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2. Define basic notions and institutes as well as basic doctrines and principles of a branch of law.</w:t>
            </w:r>
          </w:p>
          <w:p w14:paraId="529CF90E" w14:textId="77777777"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 xml:space="preserve">10. Determine relevant rules of the EU legal system in certain legal area. </w:t>
            </w:r>
          </w:p>
          <w:p w14:paraId="6B0B6214" w14:textId="77777777"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11. Analyse relevant judicial decisions.</w:t>
            </w:r>
          </w:p>
          <w:p w14:paraId="2EBE8ADC" w14:textId="77777777" w:rsidR="00F37427" w:rsidRPr="004A3AED" w:rsidRDefault="00F37427" w:rsidP="00F37427">
            <w:pPr>
              <w:pStyle w:val="P68B1DB1-Normal5"/>
              <w:rPr>
                <w:rFonts w:asciiTheme="minorHAnsi" w:hAnsiTheme="minorHAnsi"/>
                <w:sz w:val="22"/>
                <w:szCs w:val="22"/>
              </w:rPr>
            </w:pPr>
          </w:p>
        </w:tc>
      </w:tr>
      <w:tr w:rsidR="00F37427" w:rsidRPr="004A3AED" w14:paraId="182AD4B7" w14:textId="77777777" w:rsidTr="00B72073">
        <w:trPr>
          <w:trHeight w:val="255"/>
        </w:trPr>
        <w:tc>
          <w:tcPr>
            <w:tcW w:w="2440" w:type="dxa"/>
          </w:tcPr>
          <w:p w14:paraId="19ADFB6A" w14:textId="77777777" w:rsidR="00F37427" w:rsidRPr="004A3AED" w:rsidRDefault="00F37427" w:rsidP="00F37427">
            <w:pPr>
              <w:pStyle w:val="P68B1DB1-Normal4"/>
              <w:numPr>
                <w:ilvl w:val="0"/>
                <w:numId w:val="1111"/>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4292E368" w14:textId="77777777"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Analysing</w:t>
            </w:r>
          </w:p>
        </w:tc>
      </w:tr>
      <w:tr w:rsidR="00F37427" w:rsidRPr="004A3AED" w14:paraId="795B7E50" w14:textId="77777777" w:rsidTr="00B72073">
        <w:trPr>
          <w:trHeight w:val="255"/>
        </w:trPr>
        <w:tc>
          <w:tcPr>
            <w:tcW w:w="2440" w:type="dxa"/>
          </w:tcPr>
          <w:p w14:paraId="3E2F3258" w14:textId="77777777" w:rsidR="00F37427" w:rsidRPr="004A3AED" w:rsidRDefault="00F37427" w:rsidP="00F37427">
            <w:pPr>
              <w:pStyle w:val="P68B1DB1-Normal4"/>
              <w:numPr>
                <w:ilvl w:val="0"/>
                <w:numId w:val="1111"/>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33AB26D9" w14:textId="77777777" w:rsidR="00F37427" w:rsidRPr="004A3AED" w:rsidRDefault="00F37427" w:rsidP="00F37427">
            <w:pPr>
              <w:pStyle w:val="P68B1DB1-Normal5"/>
              <w:jc w:val="both"/>
              <w:rPr>
                <w:rFonts w:asciiTheme="minorHAnsi" w:hAnsiTheme="minorHAnsi"/>
                <w:sz w:val="22"/>
                <w:szCs w:val="22"/>
              </w:rPr>
            </w:pPr>
            <w:r w:rsidRPr="004A3AED">
              <w:rPr>
                <w:rFonts w:asciiTheme="minorHAnsi" w:hAnsiTheme="minorHAnsi"/>
                <w:sz w:val="22"/>
                <w:szCs w:val="22"/>
              </w:rPr>
              <w:t>Information management skills, problem-solving, ability to apply knowledge in practice, learning capabilities.</w:t>
            </w:r>
          </w:p>
          <w:p w14:paraId="47FE143F" w14:textId="77777777" w:rsidR="00F37427" w:rsidRPr="004A3AED" w:rsidRDefault="00F37427" w:rsidP="00F37427">
            <w:pPr>
              <w:rPr>
                <w:rFonts w:cs="Times New Roman"/>
              </w:rPr>
            </w:pPr>
          </w:p>
        </w:tc>
      </w:tr>
      <w:tr w:rsidR="00F37427" w:rsidRPr="004A3AED" w14:paraId="60CA61E2" w14:textId="77777777" w:rsidTr="00B72073">
        <w:trPr>
          <w:trHeight w:val="255"/>
        </w:trPr>
        <w:tc>
          <w:tcPr>
            <w:tcW w:w="2440" w:type="dxa"/>
          </w:tcPr>
          <w:p w14:paraId="4609C391" w14:textId="77777777" w:rsidR="00F37427" w:rsidRPr="004A3AED" w:rsidRDefault="00F37427" w:rsidP="00F37427">
            <w:pPr>
              <w:pStyle w:val="P68B1DB1-Normal4"/>
              <w:numPr>
                <w:ilvl w:val="0"/>
                <w:numId w:val="1111"/>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7FA058EE" w14:textId="77777777"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Teaching units:</w:t>
            </w:r>
          </w:p>
          <w:p w14:paraId="458098B3" w14:textId="77777777" w:rsidR="00F37427" w:rsidRPr="004A3AED" w:rsidRDefault="00F37427" w:rsidP="00F37427">
            <w:pPr>
              <w:pStyle w:val="P68B1DB1-ListParagraph6"/>
              <w:numPr>
                <w:ilvl w:val="0"/>
                <w:numId w:val="1112"/>
              </w:numPr>
              <w:rPr>
                <w:rFonts w:asciiTheme="minorHAnsi" w:hAnsiTheme="minorHAnsi"/>
                <w:sz w:val="22"/>
                <w:szCs w:val="22"/>
              </w:rPr>
            </w:pPr>
            <w:r w:rsidRPr="004A3AED">
              <w:rPr>
                <w:rFonts w:asciiTheme="minorHAnsi" w:hAnsiTheme="minorHAnsi"/>
                <w:sz w:val="22"/>
                <w:szCs w:val="22"/>
              </w:rPr>
              <w:t>European Tax Law - concept, sources, fundamental freedoms and their importance to direct taxes, the provisions of the TFEU on State aid.</w:t>
            </w:r>
          </w:p>
          <w:p w14:paraId="716ED6C7" w14:textId="77777777" w:rsidR="00F37427" w:rsidRPr="004A3AED" w:rsidRDefault="00F37427" w:rsidP="00F37427">
            <w:pPr>
              <w:pStyle w:val="P68B1DB1-ListParagraph6"/>
              <w:numPr>
                <w:ilvl w:val="0"/>
                <w:numId w:val="1112"/>
              </w:numPr>
              <w:rPr>
                <w:rFonts w:asciiTheme="minorHAnsi" w:hAnsiTheme="minorHAnsi"/>
                <w:sz w:val="22"/>
                <w:szCs w:val="22"/>
              </w:rPr>
            </w:pPr>
            <w:r w:rsidRPr="004A3AED">
              <w:rPr>
                <w:rFonts w:asciiTheme="minorHAnsi" w:hAnsiTheme="minorHAnsi"/>
                <w:sz w:val="22"/>
                <w:szCs w:val="22"/>
              </w:rPr>
              <w:t>European Tax Law - Parent-Subsidiary Directive, the Merger Directive and the Directive on interest and royalties, Savings Directive, the Directive on mutual cooperation in tax administrations of EU Member States</w:t>
            </w:r>
          </w:p>
          <w:p w14:paraId="443282A2" w14:textId="77777777" w:rsidR="00F37427" w:rsidRPr="004A3AED" w:rsidRDefault="00F37427" w:rsidP="00F37427">
            <w:pPr>
              <w:pStyle w:val="P68B1DB1-ListParagraph6"/>
              <w:numPr>
                <w:ilvl w:val="0"/>
                <w:numId w:val="1112"/>
              </w:numPr>
              <w:rPr>
                <w:rFonts w:asciiTheme="minorHAnsi" w:hAnsiTheme="minorHAnsi"/>
                <w:sz w:val="22"/>
                <w:szCs w:val="22"/>
              </w:rPr>
            </w:pPr>
            <w:r w:rsidRPr="004A3AED">
              <w:rPr>
                <w:rFonts w:asciiTheme="minorHAnsi" w:hAnsiTheme="minorHAnsi"/>
                <w:sz w:val="22"/>
                <w:szCs w:val="22"/>
              </w:rPr>
              <w:t>Jurisprudence related to the Parent-Subsidiary Directive, the Merger Directive and the Directive on interest and royalties, Savings Directive, the Directive on administrative cooperation of EU Member States</w:t>
            </w:r>
          </w:p>
        </w:tc>
      </w:tr>
      <w:tr w:rsidR="00F37427" w:rsidRPr="004A3AED" w14:paraId="197C5C87" w14:textId="77777777" w:rsidTr="00B72073">
        <w:trPr>
          <w:trHeight w:val="255"/>
        </w:trPr>
        <w:tc>
          <w:tcPr>
            <w:tcW w:w="2440" w:type="dxa"/>
          </w:tcPr>
          <w:p w14:paraId="4F19FD8F" w14:textId="77777777" w:rsidR="00F37427" w:rsidRPr="004A3AED" w:rsidRDefault="00F37427" w:rsidP="00F37427">
            <w:pPr>
              <w:pStyle w:val="P68B1DB1-Normal4"/>
              <w:numPr>
                <w:ilvl w:val="0"/>
                <w:numId w:val="1111"/>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3321245A" w14:textId="77777777"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independent reading.</w:t>
            </w:r>
          </w:p>
        </w:tc>
      </w:tr>
      <w:tr w:rsidR="00F37427" w:rsidRPr="004A3AED" w14:paraId="13E7158C" w14:textId="77777777" w:rsidTr="00B72073">
        <w:trPr>
          <w:trHeight w:val="255"/>
        </w:trPr>
        <w:tc>
          <w:tcPr>
            <w:tcW w:w="2440" w:type="dxa"/>
          </w:tcPr>
          <w:p w14:paraId="52F653A0" w14:textId="77777777" w:rsidR="00F37427" w:rsidRPr="004A3AED" w:rsidRDefault="00F37427" w:rsidP="00F37427">
            <w:pPr>
              <w:pStyle w:val="P68B1DB1-Normal4"/>
              <w:numPr>
                <w:ilvl w:val="0"/>
                <w:numId w:val="1111"/>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4EF2FDE3" w14:textId="77777777" w:rsidR="00F37427" w:rsidRPr="004A3AED" w:rsidRDefault="00F37427" w:rsidP="00F37427">
            <w:pPr>
              <w:pStyle w:val="P68B1DB1-ListParagraph6"/>
              <w:numPr>
                <w:ilvl w:val="0"/>
                <w:numId w:val="1113"/>
              </w:numPr>
              <w:jc w:val="both"/>
              <w:rPr>
                <w:rFonts w:asciiTheme="minorHAnsi" w:hAnsiTheme="minorHAnsi"/>
                <w:sz w:val="22"/>
                <w:szCs w:val="22"/>
              </w:rPr>
            </w:pPr>
            <w:r w:rsidRPr="004A3AED">
              <w:rPr>
                <w:rFonts w:asciiTheme="minorHAnsi" w:hAnsiTheme="minorHAnsi"/>
                <w:sz w:val="22"/>
                <w:szCs w:val="22"/>
              </w:rPr>
              <w:t>Two mid-term exams or a written exam (objective-type questions: multiple choice and/or essay-type task: explanation of a given topic) and</w:t>
            </w:r>
          </w:p>
          <w:p w14:paraId="5B02C25B" w14:textId="77777777" w:rsidR="00F37427" w:rsidRPr="004A3AED" w:rsidRDefault="00F37427" w:rsidP="00F37427">
            <w:pPr>
              <w:pStyle w:val="P68B1DB1-ListParagraph7"/>
              <w:numPr>
                <w:ilvl w:val="0"/>
                <w:numId w:val="1113"/>
              </w:numPr>
              <w:rPr>
                <w:rFonts w:asciiTheme="minorHAnsi" w:hAnsiTheme="minorHAnsi"/>
                <w:szCs w:val="22"/>
              </w:rPr>
            </w:pPr>
            <w:r w:rsidRPr="004A3AED">
              <w:rPr>
                <w:rFonts w:asciiTheme="minorHAnsi" w:hAnsiTheme="minorHAnsi"/>
                <w:szCs w:val="22"/>
              </w:rPr>
              <w:t xml:space="preserve">Oral exam.  </w:t>
            </w:r>
          </w:p>
        </w:tc>
      </w:tr>
      <w:tr w:rsidR="00F37427" w:rsidRPr="004A3AED" w14:paraId="43F28064" w14:textId="77777777" w:rsidTr="00B72073">
        <w:trPr>
          <w:trHeight w:val="255"/>
        </w:trPr>
        <w:tc>
          <w:tcPr>
            <w:tcW w:w="2440" w:type="dxa"/>
            <w:shd w:val="clear" w:color="auto" w:fill="DEEAF6" w:themeFill="accent1" w:themeFillTint="33"/>
          </w:tcPr>
          <w:p w14:paraId="23325256" w14:textId="77777777" w:rsidR="00F37427" w:rsidRPr="004A3AED" w:rsidRDefault="00F37427" w:rsidP="00F37427">
            <w:pPr>
              <w:pStyle w:val="P68B1DB1-Normal4"/>
              <w:ind w:left="396" w:hanging="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5C8D62BD" w14:textId="77777777" w:rsidR="00F37427" w:rsidRPr="004A3AED" w:rsidRDefault="00F37427" w:rsidP="00B72073">
            <w:pPr>
              <w:pStyle w:val="P68B1DB1-Normal8"/>
              <w:rPr>
                <w:rFonts w:asciiTheme="minorHAnsi" w:hAnsiTheme="minorHAnsi"/>
                <w:sz w:val="22"/>
                <w:szCs w:val="22"/>
              </w:rPr>
            </w:pPr>
            <w:r w:rsidRPr="004A3AED">
              <w:rPr>
                <w:rFonts w:asciiTheme="minorHAnsi" w:hAnsiTheme="minorHAnsi"/>
                <w:sz w:val="22"/>
                <w:szCs w:val="22"/>
              </w:rPr>
              <w:t>Explain the basic notions of budgetary law, public revenues, public expenditures and public private partnership.</w:t>
            </w:r>
          </w:p>
          <w:p w14:paraId="3711E106" w14:textId="77777777" w:rsidR="00F37427" w:rsidRPr="004A3AED" w:rsidRDefault="00F37427" w:rsidP="00B72073">
            <w:pPr>
              <w:rPr>
                <w:rFonts w:cs="Times New Roman"/>
              </w:rPr>
            </w:pPr>
          </w:p>
        </w:tc>
      </w:tr>
      <w:tr w:rsidR="00F37427" w:rsidRPr="004A3AED" w14:paraId="510C015E" w14:textId="77777777" w:rsidTr="00B72073">
        <w:trPr>
          <w:trHeight w:val="255"/>
        </w:trPr>
        <w:tc>
          <w:tcPr>
            <w:tcW w:w="2440" w:type="dxa"/>
          </w:tcPr>
          <w:p w14:paraId="493454AB" w14:textId="77777777" w:rsidR="00F37427" w:rsidRPr="004A3AED" w:rsidRDefault="00F37427" w:rsidP="00F37427">
            <w:pPr>
              <w:pStyle w:val="P68B1DB1-Normal4"/>
              <w:numPr>
                <w:ilvl w:val="0"/>
                <w:numId w:val="1114"/>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77A103E0" w14:textId="77777777"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1. Identify historical, political, economic, European, international or other social factors relevant to the creation and application of law.</w:t>
            </w:r>
          </w:p>
          <w:p w14:paraId="771EADD2" w14:textId="77777777"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2. Define basic notions and institutes as well as basic doctrines and principles of a branch of law.</w:t>
            </w:r>
          </w:p>
          <w:p w14:paraId="6EFF3E75" w14:textId="77777777"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3. Explain the position and importance of legal sciences in relation to other scientific disciplines.</w:t>
            </w:r>
          </w:p>
        </w:tc>
      </w:tr>
      <w:tr w:rsidR="00F37427" w:rsidRPr="004A3AED" w14:paraId="154C92F0" w14:textId="77777777" w:rsidTr="00B72073">
        <w:trPr>
          <w:trHeight w:val="255"/>
        </w:trPr>
        <w:tc>
          <w:tcPr>
            <w:tcW w:w="2440" w:type="dxa"/>
          </w:tcPr>
          <w:p w14:paraId="549D5E85" w14:textId="77777777" w:rsidR="00F37427" w:rsidRPr="004A3AED" w:rsidRDefault="00F37427" w:rsidP="00F37427">
            <w:pPr>
              <w:pStyle w:val="P68B1DB1-Normal4"/>
              <w:numPr>
                <w:ilvl w:val="0"/>
                <w:numId w:val="1114"/>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343FF952" w14:textId="77777777"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Understanding</w:t>
            </w:r>
          </w:p>
        </w:tc>
      </w:tr>
      <w:tr w:rsidR="00F37427" w:rsidRPr="004A3AED" w14:paraId="5A25C118" w14:textId="77777777" w:rsidTr="00B72073">
        <w:trPr>
          <w:trHeight w:val="255"/>
        </w:trPr>
        <w:tc>
          <w:tcPr>
            <w:tcW w:w="2440" w:type="dxa"/>
          </w:tcPr>
          <w:p w14:paraId="35ADB3FD" w14:textId="77777777" w:rsidR="00F37427" w:rsidRPr="004A3AED" w:rsidRDefault="00F37427" w:rsidP="00F37427">
            <w:pPr>
              <w:pStyle w:val="P68B1DB1-Normal4"/>
              <w:numPr>
                <w:ilvl w:val="0"/>
                <w:numId w:val="1114"/>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63DED097" w14:textId="77777777" w:rsidR="00F37427" w:rsidRPr="004A3AED" w:rsidRDefault="00F37427" w:rsidP="00F37427">
            <w:pPr>
              <w:pStyle w:val="P68B1DB1-Normal5"/>
              <w:jc w:val="both"/>
              <w:rPr>
                <w:rFonts w:asciiTheme="minorHAnsi" w:hAnsiTheme="minorHAnsi"/>
                <w:sz w:val="22"/>
                <w:szCs w:val="22"/>
              </w:rPr>
            </w:pPr>
            <w:r w:rsidRPr="004A3AED">
              <w:rPr>
                <w:rFonts w:asciiTheme="minorHAnsi" w:hAnsiTheme="minorHAnsi"/>
                <w:sz w:val="22"/>
                <w:szCs w:val="22"/>
              </w:rPr>
              <w:t>Information management skills, ability to apply knowledge in practice, learning capabilities, ability to create new ideas.</w:t>
            </w:r>
          </w:p>
          <w:p w14:paraId="75F52F55" w14:textId="77777777" w:rsidR="00F37427" w:rsidRPr="004A3AED" w:rsidRDefault="00F37427" w:rsidP="00F37427">
            <w:pPr>
              <w:rPr>
                <w:rFonts w:cs="Times New Roman"/>
              </w:rPr>
            </w:pPr>
          </w:p>
        </w:tc>
      </w:tr>
      <w:tr w:rsidR="00F37427" w:rsidRPr="004A3AED" w14:paraId="304CEE76" w14:textId="77777777" w:rsidTr="00B72073">
        <w:trPr>
          <w:trHeight w:val="255"/>
        </w:trPr>
        <w:tc>
          <w:tcPr>
            <w:tcW w:w="2440" w:type="dxa"/>
          </w:tcPr>
          <w:p w14:paraId="756DA13D" w14:textId="77777777" w:rsidR="00F37427" w:rsidRPr="004A3AED" w:rsidRDefault="00F37427" w:rsidP="00F37427">
            <w:pPr>
              <w:pStyle w:val="P68B1DB1-Normal4"/>
              <w:numPr>
                <w:ilvl w:val="0"/>
                <w:numId w:val="1114"/>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09CF941B" w14:textId="77777777"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Teaching units:</w:t>
            </w:r>
          </w:p>
          <w:p w14:paraId="7B71757F" w14:textId="77777777" w:rsidR="00F37427" w:rsidRPr="004A3AED" w:rsidRDefault="00F37427" w:rsidP="00F37427">
            <w:pPr>
              <w:pStyle w:val="P68B1DB1-ListParagraph6"/>
              <w:numPr>
                <w:ilvl w:val="0"/>
                <w:numId w:val="1115"/>
              </w:numPr>
              <w:rPr>
                <w:rFonts w:asciiTheme="minorHAnsi" w:hAnsiTheme="minorHAnsi"/>
                <w:sz w:val="22"/>
                <w:szCs w:val="22"/>
              </w:rPr>
            </w:pPr>
            <w:r w:rsidRPr="004A3AED">
              <w:rPr>
                <w:rFonts w:asciiTheme="minorHAnsi" w:hAnsiTheme="minorHAnsi"/>
                <w:sz w:val="22"/>
                <w:szCs w:val="22"/>
              </w:rPr>
              <w:t>Public goods and public expenditure. Budget (concept, functions, principles, types). Budget cycle. Budget in Croatia. The Budget of the European Union.</w:t>
            </w:r>
          </w:p>
          <w:p w14:paraId="4AB570FD" w14:textId="77777777" w:rsidR="00F37427" w:rsidRPr="004A3AED" w:rsidRDefault="00F37427" w:rsidP="00F37427">
            <w:pPr>
              <w:pStyle w:val="P68B1DB1-ListParagraph6"/>
              <w:numPr>
                <w:ilvl w:val="0"/>
                <w:numId w:val="1115"/>
              </w:numPr>
              <w:rPr>
                <w:rFonts w:asciiTheme="minorHAnsi" w:hAnsiTheme="minorHAnsi"/>
                <w:sz w:val="22"/>
                <w:szCs w:val="22"/>
              </w:rPr>
            </w:pPr>
            <w:r w:rsidRPr="004A3AED">
              <w:rPr>
                <w:rFonts w:asciiTheme="minorHAnsi" w:hAnsiTheme="minorHAnsi"/>
                <w:sz w:val="22"/>
                <w:szCs w:val="22"/>
              </w:rPr>
              <w:t>Public-Private Partnership.</w:t>
            </w:r>
          </w:p>
          <w:p w14:paraId="2DBC6A76" w14:textId="77777777" w:rsidR="00F37427" w:rsidRPr="004A3AED" w:rsidRDefault="00F37427" w:rsidP="00F37427">
            <w:pPr>
              <w:rPr>
                <w:rFonts w:cs="Times New Roman"/>
              </w:rPr>
            </w:pPr>
          </w:p>
        </w:tc>
      </w:tr>
      <w:tr w:rsidR="00F37427" w:rsidRPr="004A3AED" w14:paraId="6BD8BCB1" w14:textId="77777777" w:rsidTr="00B72073">
        <w:trPr>
          <w:trHeight w:val="255"/>
        </w:trPr>
        <w:tc>
          <w:tcPr>
            <w:tcW w:w="2440" w:type="dxa"/>
          </w:tcPr>
          <w:p w14:paraId="1264E42F" w14:textId="77777777" w:rsidR="00F37427" w:rsidRPr="004A3AED" w:rsidRDefault="00F37427" w:rsidP="00F37427">
            <w:pPr>
              <w:pStyle w:val="P68B1DB1-Normal4"/>
              <w:numPr>
                <w:ilvl w:val="0"/>
                <w:numId w:val="1114"/>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4392A535" w14:textId="77777777"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independent reading.</w:t>
            </w:r>
          </w:p>
        </w:tc>
      </w:tr>
      <w:tr w:rsidR="00F37427" w:rsidRPr="004A3AED" w14:paraId="4089F4E5" w14:textId="77777777" w:rsidTr="00B72073">
        <w:trPr>
          <w:trHeight w:val="255"/>
        </w:trPr>
        <w:tc>
          <w:tcPr>
            <w:tcW w:w="2440" w:type="dxa"/>
          </w:tcPr>
          <w:p w14:paraId="74CBB55A" w14:textId="77777777" w:rsidR="00F37427" w:rsidRPr="004A3AED" w:rsidRDefault="00F37427" w:rsidP="00F37427">
            <w:pPr>
              <w:pStyle w:val="P68B1DB1-Normal4"/>
              <w:numPr>
                <w:ilvl w:val="0"/>
                <w:numId w:val="1114"/>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45F942FE" w14:textId="77777777" w:rsidR="00F37427" w:rsidRPr="004A3AED" w:rsidRDefault="00F37427" w:rsidP="00F37427">
            <w:pPr>
              <w:pStyle w:val="P68B1DB1-ListParagraph6"/>
              <w:numPr>
                <w:ilvl w:val="0"/>
                <w:numId w:val="1116"/>
              </w:numPr>
              <w:jc w:val="both"/>
              <w:rPr>
                <w:rFonts w:asciiTheme="minorHAnsi" w:hAnsiTheme="minorHAnsi"/>
                <w:sz w:val="22"/>
                <w:szCs w:val="22"/>
              </w:rPr>
            </w:pPr>
            <w:r w:rsidRPr="004A3AED">
              <w:rPr>
                <w:rFonts w:asciiTheme="minorHAnsi" w:hAnsiTheme="minorHAnsi"/>
                <w:sz w:val="22"/>
                <w:szCs w:val="22"/>
              </w:rPr>
              <w:t>Two mid-term exams or a written exam (objective-type questions: multiple choice and/or essay-type task: explanation of a given topic) and</w:t>
            </w:r>
          </w:p>
          <w:p w14:paraId="068BE983" w14:textId="77777777" w:rsidR="00F37427" w:rsidRPr="004A3AED" w:rsidRDefault="00F37427" w:rsidP="00F37427">
            <w:pPr>
              <w:pStyle w:val="P68B1DB1-ListParagraph7"/>
              <w:numPr>
                <w:ilvl w:val="0"/>
                <w:numId w:val="1116"/>
              </w:numPr>
              <w:rPr>
                <w:rFonts w:asciiTheme="minorHAnsi" w:hAnsiTheme="minorHAnsi"/>
                <w:szCs w:val="22"/>
              </w:rPr>
            </w:pPr>
            <w:r w:rsidRPr="004A3AED">
              <w:rPr>
                <w:rFonts w:asciiTheme="minorHAnsi" w:hAnsiTheme="minorHAnsi"/>
                <w:szCs w:val="22"/>
              </w:rPr>
              <w:t xml:space="preserve">Oral exam.  </w:t>
            </w:r>
          </w:p>
        </w:tc>
      </w:tr>
    </w:tbl>
    <w:p w14:paraId="0784D8C6" w14:textId="77777777" w:rsidR="00F37427" w:rsidRPr="004A3AED" w:rsidRDefault="00F37427"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E7CE6C5" w14:textId="77777777" w:rsidR="00370335" w:rsidRPr="004A3AED" w:rsidRDefault="00370335" w:rsidP="007479A9">
      <w:pPr>
        <w:shd w:val="clear" w:color="auto" w:fill="FFFFFF"/>
        <w:spacing w:after="0" w:line="252" w:lineRule="atLeast"/>
        <w:rPr>
          <w:b/>
          <w:color w:val="1F3864" w:themeColor="accent5" w:themeShade="80"/>
          <w:sz w:val="28"/>
          <w:szCs w:val="28"/>
        </w:rPr>
      </w:pPr>
    </w:p>
    <w:p w14:paraId="68ADC7F0"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INTRO</w:t>
      </w:r>
      <w:r w:rsidR="00452B99" w:rsidRPr="004A3AED">
        <w:rPr>
          <w:rFonts w:eastAsia="Times New Roman" w:cs="Times New Roman"/>
          <w:b/>
          <w:color w:val="1F3864" w:themeColor="accent5" w:themeShade="80"/>
          <w:sz w:val="28"/>
          <w:szCs w:val="28"/>
          <w:lang w:eastAsia="hr-HR"/>
        </w:rPr>
        <w:t>DUCTION TO INFORMATION SECURITY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994C75" w:rsidRPr="004A3AED" w14:paraId="5EB77952" w14:textId="77777777" w:rsidTr="0024538A">
        <w:trPr>
          <w:trHeight w:val="570"/>
        </w:trPr>
        <w:tc>
          <w:tcPr>
            <w:tcW w:w="2440" w:type="dxa"/>
            <w:shd w:val="clear" w:color="auto" w:fill="9CC2E5" w:themeFill="accent1" w:themeFillTint="99"/>
          </w:tcPr>
          <w:p w14:paraId="6DDC411D" w14:textId="77777777" w:rsidR="00994C75" w:rsidRPr="004A3AED" w:rsidRDefault="00994C75" w:rsidP="0024538A">
            <w:pPr>
              <w:pStyle w:val="P68B1DB1-Normal2"/>
              <w:rPr>
                <w:rFonts w:asciiTheme="minorHAnsi" w:hAnsiTheme="minorHAnsi"/>
                <w:szCs w:val="28"/>
              </w:rPr>
            </w:pPr>
            <w:r w:rsidRPr="004A3AED">
              <w:rPr>
                <w:rFonts w:asciiTheme="minorHAnsi" w:hAnsiTheme="minorHAnsi"/>
                <w:szCs w:val="28"/>
              </w:rPr>
              <w:t>COURSE</w:t>
            </w:r>
          </w:p>
        </w:tc>
        <w:tc>
          <w:tcPr>
            <w:tcW w:w="6890" w:type="dxa"/>
          </w:tcPr>
          <w:p w14:paraId="35BAEA33" w14:textId="77777777" w:rsidR="00994C75" w:rsidRPr="004A3AED" w:rsidRDefault="00994C75" w:rsidP="0024538A">
            <w:pPr>
              <w:pStyle w:val="P68B1DB1-Normal3"/>
              <w:rPr>
                <w:rFonts w:asciiTheme="minorHAnsi" w:hAnsiTheme="minorHAnsi"/>
                <w:sz w:val="28"/>
                <w:szCs w:val="28"/>
              </w:rPr>
            </w:pPr>
            <w:r w:rsidRPr="004A3AED">
              <w:rPr>
                <w:rFonts w:asciiTheme="minorHAnsi" w:hAnsiTheme="minorHAnsi"/>
                <w:sz w:val="28"/>
                <w:szCs w:val="28"/>
              </w:rPr>
              <w:t>INTRODUCTION TO INFORMATION SECURITY</w:t>
            </w:r>
          </w:p>
        </w:tc>
      </w:tr>
      <w:tr w:rsidR="00994C75" w:rsidRPr="004A3AED" w14:paraId="0B80BA61" w14:textId="77777777" w:rsidTr="0024538A">
        <w:trPr>
          <w:trHeight w:val="465"/>
        </w:trPr>
        <w:tc>
          <w:tcPr>
            <w:tcW w:w="2440" w:type="dxa"/>
            <w:shd w:val="clear" w:color="auto" w:fill="F2F2F2" w:themeFill="background1" w:themeFillShade="F2"/>
          </w:tcPr>
          <w:p w14:paraId="3FB633FA" w14:textId="77777777" w:rsidR="00994C75" w:rsidRPr="004A3AED" w:rsidRDefault="00994C75" w:rsidP="0024538A">
            <w:pPr>
              <w:pStyle w:val="P68B1DB1-Normal4"/>
              <w:rPr>
                <w:rFonts w:asciiTheme="minorHAnsi" w:hAnsiTheme="minorHAnsi"/>
                <w:sz w:val="22"/>
                <w:szCs w:val="22"/>
              </w:rPr>
            </w:pPr>
            <w:r w:rsidRPr="004A3AED">
              <w:rPr>
                <w:rFonts w:asciiTheme="minorHAnsi" w:hAnsiTheme="minorHAnsi"/>
                <w:sz w:val="22"/>
                <w:szCs w:val="22"/>
              </w:rPr>
              <w:t xml:space="preserve">COMPULSORY OR ELECTIVE/STUDY YEAR IN WHICH THE COURSE IS IMPLEMENTED </w:t>
            </w:r>
          </w:p>
        </w:tc>
        <w:tc>
          <w:tcPr>
            <w:tcW w:w="6890" w:type="dxa"/>
          </w:tcPr>
          <w:p w14:paraId="4BF4DAF5" w14:textId="77777777" w:rsidR="00994C75" w:rsidRPr="004A3AED" w:rsidRDefault="00994C75" w:rsidP="0024538A">
            <w:pPr>
              <w:pStyle w:val="P68B1DB1-Normal5"/>
              <w:rPr>
                <w:rFonts w:asciiTheme="minorHAnsi" w:hAnsiTheme="minorHAnsi"/>
                <w:sz w:val="22"/>
                <w:szCs w:val="22"/>
              </w:rPr>
            </w:pPr>
            <w:r w:rsidRPr="004A3AED">
              <w:rPr>
                <w:rFonts w:asciiTheme="minorHAnsi" w:hAnsiTheme="minorHAnsi"/>
                <w:sz w:val="22"/>
                <w:szCs w:val="22"/>
              </w:rPr>
              <w:t>Elective</w:t>
            </w:r>
          </w:p>
        </w:tc>
      </w:tr>
      <w:tr w:rsidR="00994C75" w:rsidRPr="004A3AED" w14:paraId="6B4262E7" w14:textId="77777777" w:rsidTr="0024538A">
        <w:trPr>
          <w:trHeight w:val="300"/>
        </w:trPr>
        <w:tc>
          <w:tcPr>
            <w:tcW w:w="2440" w:type="dxa"/>
            <w:shd w:val="clear" w:color="auto" w:fill="F2F2F2" w:themeFill="background1" w:themeFillShade="F2"/>
          </w:tcPr>
          <w:p w14:paraId="647AD8C1" w14:textId="77777777" w:rsidR="00994C75" w:rsidRPr="004A3AED" w:rsidRDefault="00994C75" w:rsidP="0024538A">
            <w:pPr>
              <w:pStyle w:val="P68B1DB1-Normal4"/>
              <w:rPr>
                <w:rFonts w:asciiTheme="minorHAnsi" w:hAnsiTheme="minorHAnsi"/>
                <w:sz w:val="22"/>
                <w:szCs w:val="22"/>
              </w:rPr>
            </w:pPr>
            <w:r w:rsidRPr="004A3AED">
              <w:rPr>
                <w:rFonts w:asciiTheme="minorHAnsi" w:hAnsiTheme="minorHAnsi"/>
                <w:sz w:val="22"/>
                <w:szCs w:val="22"/>
              </w:rPr>
              <w:t>TEACHING FORM (LECTURES, SEMINAR, TUTORIALS, (AND/OR) PRACTICALS)</w:t>
            </w:r>
          </w:p>
        </w:tc>
        <w:tc>
          <w:tcPr>
            <w:tcW w:w="6890" w:type="dxa"/>
          </w:tcPr>
          <w:p w14:paraId="57DA42D2" w14:textId="77777777" w:rsidR="00994C75" w:rsidRPr="004A3AED" w:rsidRDefault="00994C75" w:rsidP="0024538A">
            <w:pPr>
              <w:pStyle w:val="P68B1DB1-Normal5"/>
              <w:rPr>
                <w:rFonts w:asciiTheme="minorHAnsi" w:hAnsiTheme="minorHAnsi"/>
                <w:sz w:val="22"/>
                <w:szCs w:val="22"/>
              </w:rPr>
            </w:pPr>
            <w:r w:rsidRPr="004A3AED">
              <w:rPr>
                <w:rFonts w:asciiTheme="minorHAnsi" w:hAnsiTheme="minorHAnsi"/>
                <w:sz w:val="22"/>
                <w:szCs w:val="22"/>
              </w:rPr>
              <w:t>Lectures</w:t>
            </w:r>
          </w:p>
        </w:tc>
      </w:tr>
      <w:tr w:rsidR="00994C75" w:rsidRPr="004A3AED" w14:paraId="1584351C" w14:textId="77777777" w:rsidTr="0024538A">
        <w:trPr>
          <w:trHeight w:val="405"/>
        </w:trPr>
        <w:tc>
          <w:tcPr>
            <w:tcW w:w="2440" w:type="dxa"/>
            <w:shd w:val="clear" w:color="auto" w:fill="F2F2F2" w:themeFill="background1" w:themeFillShade="F2"/>
          </w:tcPr>
          <w:p w14:paraId="6CD93858" w14:textId="77777777" w:rsidR="00994C75" w:rsidRPr="004A3AED" w:rsidRDefault="00994C75" w:rsidP="0024538A">
            <w:pPr>
              <w:pStyle w:val="P68B1DB1-Normal4"/>
              <w:rPr>
                <w:rFonts w:asciiTheme="minorHAnsi" w:hAnsiTheme="minorHAnsi"/>
                <w:sz w:val="22"/>
                <w:szCs w:val="22"/>
              </w:rPr>
            </w:pPr>
            <w:r w:rsidRPr="004A3AED">
              <w:rPr>
                <w:rFonts w:asciiTheme="minorHAnsi" w:hAnsiTheme="minorHAnsi"/>
                <w:sz w:val="22"/>
                <w:szCs w:val="22"/>
              </w:rPr>
              <w:t>APPOINTED ECTS CREDITS</w:t>
            </w:r>
          </w:p>
        </w:tc>
        <w:tc>
          <w:tcPr>
            <w:tcW w:w="6890" w:type="dxa"/>
          </w:tcPr>
          <w:p w14:paraId="64536EB2" w14:textId="77777777" w:rsidR="00994C75" w:rsidRPr="004A3AED" w:rsidRDefault="00994C75" w:rsidP="0024538A">
            <w:pPr>
              <w:pStyle w:val="P68B1DB1-ListParagraph7"/>
              <w:ind w:left="360"/>
              <w:rPr>
                <w:rFonts w:asciiTheme="minorHAnsi" w:hAnsiTheme="minorHAnsi"/>
                <w:szCs w:val="22"/>
              </w:rPr>
            </w:pPr>
            <w:r w:rsidRPr="004A3AED">
              <w:rPr>
                <w:rFonts w:asciiTheme="minorHAnsi" w:hAnsiTheme="minorHAnsi"/>
                <w:szCs w:val="22"/>
              </w:rPr>
              <w:t>4 ECTS credits</w:t>
            </w:r>
          </w:p>
          <w:p w14:paraId="6FCA7DB3" w14:textId="77777777" w:rsidR="00994C75" w:rsidRPr="004A3AED" w:rsidRDefault="00994C75" w:rsidP="00994C75">
            <w:pPr>
              <w:pStyle w:val="P68B1DB1-ListParagraph7"/>
              <w:ind w:hanging="360"/>
              <w:rPr>
                <w:rFonts w:asciiTheme="minorHAnsi" w:hAnsiTheme="minorHAnsi"/>
                <w:szCs w:val="22"/>
              </w:rPr>
            </w:pPr>
            <w:r w:rsidRPr="004A3AED">
              <w:rPr>
                <w:rFonts w:asciiTheme="minorHAnsi" w:hAnsiTheme="minorHAnsi"/>
                <w:szCs w:val="22"/>
              </w:rPr>
              <w:t>Lectures – 30 hrs 2 ECTS</w:t>
            </w:r>
          </w:p>
          <w:p w14:paraId="46453077" w14:textId="77777777" w:rsidR="00994C75" w:rsidRPr="004A3AED" w:rsidRDefault="00994C75" w:rsidP="00994C75">
            <w:pPr>
              <w:pStyle w:val="P68B1DB1-ListParagraph7"/>
              <w:ind w:hanging="360"/>
              <w:rPr>
                <w:rFonts w:asciiTheme="minorHAnsi" w:hAnsiTheme="minorHAnsi"/>
                <w:szCs w:val="22"/>
              </w:rPr>
            </w:pPr>
            <w:r w:rsidRPr="004A3AED">
              <w:rPr>
                <w:rFonts w:asciiTheme="minorHAnsi" w:hAnsiTheme="minorHAnsi"/>
                <w:szCs w:val="22"/>
              </w:rPr>
              <w:t>Lecture preparation – 30 hrs 1 ECTS</w:t>
            </w:r>
          </w:p>
          <w:p w14:paraId="6761298F" w14:textId="77777777" w:rsidR="00994C75" w:rsidRPr="004A3AED" w:rsidRDefault="00994C75" w:rsidP="00994C75">
            <w:pPr>
              <w:pStyle w:val="P68B1DB1-ListParagraph7"/>
              <w:ind w:hanging="360"/>
              <w:rPr>
                <w:rFonts w:asciiTheme="minorHAnsi" w:hAnsiTheme="minorHAnsi"/>
                <w:szCs w:val="22"/>
              </w:rPr>
            </w:pPr>
            <w:r w:rsidRPr="004A3AED">
              <w:rPr>
                <w:rFonts w:asciiTheme="minorHAnsi" w:hAnsiTheme="minorHAnsi"/>
                <w:szCs w:val="22"/>
              </w:rPr>
              <w:t>Exam preparation 1 ECTS</w:t>
            </w:r>
          </w:p>
        </w:tc>
      </w:tr>
      <w:tr w:rsidR="00994C75" w:rsidRPr="004A3AED" w14:paraId="5554B20D" w14:textId="77777777" w:rsidTr="0024538A">
        <w:trPr>
          <w:trHeight w:val="330"/>
        </w:trPr>
        <w:tc>
          <w:tcPr>
            <w:tcW w:w="2440" w:type="dxa"/>
            <w:shd w:val="clear" w:color="auto" w:fill="F2F2F2" w:themeFill="background1" w:themeFillShade="F2"/>
          </w:tcPr>
          <w:p w14:paraId="0BF624B4" w14:textId="77777777" w:rsidR="00994C75" w:rsidRPr="004A3AED" w:rsidRDefault="00994C75" w:rsidP="0024538A">
            <w:pPr>
              <w:pStyle w:val="P68B1DB1-Normal4"/>
              <w:rPr>
                <w:rFonts w:asciiTheme="minorHAnsi" w:hAnsiTheme="minorHAnsi"/>
                <w:sz w:val="22"/>
                <w:szCs w:val="22"/>
              </w:rPr>
            </w:pPr>
            <w:r w:rsidRPr="004A3AED">
              <w:rPr>
                <w:rFonts w:asciiTheme="minorHAnsi" w:hAnsiTheme="minorHAnsi"/>
                <w:sz w:val="22"/>
                <w:szCs w:val="22"/>
              </w:rPr>
              <w:t>STUDY PROGRAMME OF THE IMPLEMENTED COURSE</w:t>
            </w:r>
          </w:p>
        </w:tc>
        <w:tc>
          <w:tcPr>
            <w:tcW w:w="6890" w:type="dxa"/>
          </w:tcPr>
          <w:p w14:paraId="7CEAC356" w14:textId="77777777" w:rsidR="00994C75" w:rsidRPr="004A3AED" w:rsidRDefault="00994C75" w:rsidP="0024538A">
            <w:pPr>
              <w:pStyle w:val="P68B1DB1-Normal5"/>
              <w:rPr>
                <w:rFonts w:asciiTheme="minorHAnsi" w:hAnsiTheme="minorHAnsi"/>
                <w:sz w:val="22"/>
                <w:szCs w:val="22"/>
              </w:rPr>
            </w:pPr>
            <w:r w:rsidRPr="004A3AED">
              <w:rPr>
                <w:rFonts w:asciiTheme="minorHAnsi" w:hAnsiTheme="minorHAnsi"/>
                <w:sz w:val="22"/>
                <w:szCs w:val="22"/>
              </w:rPr>
              <w:t>LLM</w:t>
            </w:r>
          </w:p>
        </w:tc>
      </w:tr>
      <w:tr w:rsidR="00994C75" w:rsidRPr="004A3AED" w14:paraId="33574302" w14:textId="77777777" w:rsidTr="0024538A">
        <w:trPr>
          <w:trHeight w:val="255"/>
        </w:trPr>
        <w:tc>
          <w:tcPr>
            <w:tcW w:w="2440" w:type="dxa"/>
            <w:shd w:val="clear" w:color="auto" w:fill="F2F2F2" w:themeFill="background1" w:themeFillShade="F2"/>
          </w:tcPr>
          <w:p w14:paraId="2D3F87A6" w14:textId="77777777" w:rsidR="00994C75" w:rsidRPr="004A3AED" w:rsidRDefault="00994C75" w:rsidP="0024538A">
            <w:pPr>
              <w:pStyle w:val="P68B1DB1-Normal4"/>
              <w:rPr>
                <w:rFonts w:asciiTheme="minorHAnsi" w:hAnsiTheme="minorHAnsi"/>
                <w:sz w:val="22"/>
                <w:szCs w:val="22"/>
              </w:rPr>
            </w:pPr>
            <w:r w:rsidRPr="004A3AED">
              <w:rPr>
                <w:rFonts w:asciiTheme="minorHAnsi" w:hAnsiTheme="minorHAnsi"/>
                <w:sz w:val="22"/>
                <w:szCs w:val="22"/>
              </w:rPr>
              <w:t>STUDY PROGRAMME QUALIFICATION LEVEL (6.st, 6.sv, 7.1.st, 7.1.sv, 7.2, 8.2.)</w:t>
            </w:r>
          </w:p>
        </w:tc>
        <w:tc>
          <w:tcPr>
            <w:tcW w:w="6890" w:type="dxa"/>
          </w:tcPr>
          <w:p w14:paraId="7943A67F" w14:textId="77777777" w:rsidR="00994C75" w:rsidRPr="004A3AED" w:rsidRDefault="00994C75" w:rsidP="0024538A">
            <w:pPr>
              <w:pStyle w:val="P68B1DB1-Normal5"/>
              <w:rPr>
                <w:rFonts w:asciiTheme="minorHAnsi" w:hAnsiTheme="minorHAnsi"/>
                <w:sz w:val="22"/>
                <w:szCs w:val="22"/>
              </w:rPr>
            </w:pPr>
            <w:r w:rsidRPr="004A3AED">
              <w:rPr>
                <w:rFonts w:asciiTheme="minorHAnsi" w:hAnsiTheme="minorHAnsi"/>
                <w:sz w:val="22"/>
                <w:szCs w:val="22"/>
              </w:rPr>
              <w:t>7.</w:t>
            </w:r>
            <w:proofErr w:type="gramStart"/>
            <w:r w:rsidRPr="004A3AED">
              <w:rPr>
                <w:rFonts w:asciiTheme="minorHAnsi" w:hAnsiTheme="minorHAnsi"/>
                <w:sz w:val="22"/>
                <w:szCs w:val="22"/>
              </w:rPr>
              <w:t>1.st.</w:t>
            </w:r>
            <w:proofErr w:type="gramEnd"/>
          </w:p>
        </w:tc>
      </w:tr>
      <w:tr w:rsidR="00994C75" w:rsidRPr="004A3AED" w14:paraId="6B6878E0" w14:textId="77777777" w:rsidTr="0024538A">
        <w:trPr>
          <w:trHeight w:val="255"/>
        </w:trPr>
        <w:tc>
          <w:tcPr>
            <w:tcW w:w="2440" w:type="dxa"/>
          </w:tcPr>
          <w:p w14:paraId="35B27AB8" w14:textId="77777777" w:rsidR="00994C75" w:rsidRPr="004A3AED" w:rsidRDefault="00994C75" w:rsidP="0024538A"/>
        </w:tc>
        <w:tc>
          <w:tcPr>
            <w:tcW w:w="6890" w:type="dxa"/>
            <w:shd w:val="clear" w:color="auto" w:fill="BDD6EE" w:themeFill="accent1" w:themeFillTint="66"/>
          </w:tcPr>
          <w:p w14:paraId="1B1ABA44" w14:textId="77777777" w:rsidR="00994C75" w:rsidRPr="004A3AED" w:rsidRDefault="00994C75" w:rsidP="0024538A">
            <w:pPr>
              <w:pStyle w:val="P68B1DB1-Normal8"/>
              <w:jc w:val="center"/>
              <w:rPr>
                <w:rFonts w:asciiTheme="minorHAnsi" w:hAnsiTheme="minorHAnsi"/>
                <w:sz w:val="22"/>
                <w:szCs w:val="22"/>
              </w:rPr>
            </w:pPr>
            <w:r w:rsidRPr="004A3AED">
              <w:rPr>
                <w:rFonts w:asciiTheme="minorHAnsi" w:hAnsiTheme="minorHAnsi"/>
                <w:sz w:val="22"/>
                <w:szCs w:val="22"/>
              </w:rPr>
              <w:t>CONSTRUCTIVE ALIGNMENT</w:t>
            </w:r>
          </w:p>
        </w:tc>
      </w:tr>
      <w:tr w:rsidR="00994C75" w:rsidRPr="004A3AED" w14:paraId="1236818B" w14:textId="77777777" w:rsidTr="0024538A">
        <w:trPr>
          <w:trHeight w:val="255"/>
        </w:trPr>
        <w:tc>
          <w:tcPr>
            <w:tcW w:w="2440" w:type="dxa"/>
            <w:shd w:val="clear" w:color="auto" w:fill="DEEAF6" w:themeFill="accent1" w:themeFillTint="33"/>
          </w:tcPr>
          <w:p w14:paraId="21F20FBB" w14:textId="77777777" w:rsidR="00994C75" w:rsidRPr="004A3AED" w:rsidRDefault="00994C75" w:rsidP="0024538A">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E7E6E6" w:themeFill="background2"/>
          </w:tcPr>
          <w:p w14:paraId="5E523134" w14:textId="77777777" w:rsidR="00994C75" w:rsidRPr="004A3AED" w:rsidRDefault="00994C75" w:rsidP="0024538A">
            <w:pPr>
              <w:pStyle w:val="P68B1DB1-Normal8"/>
              <w:jc w:val="both"/>
              <w:rPr>
                <w:rFonts w:asciiTheme="minorHAnsi" w:hAnsiTheme="minorHAnsi"/>
                <w:sz w:val="22"/>
                <w:szCs w:val="22"/>
              </w:rPr>
            </w:pPr>
            <w:r w:rsidRPr="004A3AED">
              <w:rPr>
                <w:rFonts w:asciiTheme="minorHAnsi" w:hAnsiTheme="minorHAnsi"/>
                <w:sz w:val="22"/>
                <w:szCs w:val="22"/>
              </w:rPr>
              <w:t>Understand technological and social aspects of information security</w:t>
            </w:r>
          </w:p>
        </w:tc>
      </w:tr>
      <w:tr w:rsidR="00994C75" w:rsidRPr="004A3AED" w14:paraId="79FAE838" w14:textId="77777777" w:rsidTr="0024538A">
        <w:trPr>
          <w:trHeight w:val="255"/>
        </w:trPr>
        <w:tc>
          <w:tcPr>
            <w:tcW w:w="2440" w:type="dxa"/>
          </w:tcPr>
          <w:p w14:paraId="50146951" w14:textId="77777777"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3A192EA1" w14:textId="77777777" w:rsidR="00994C75" w:rsidRPr="004A3AED" w:rsidRDefault="00994C75" w:rsidP="0024538A">
            <w:pPr>
              <w:pStyle w:val="P68B1DB1-Normal5"/>
              <w:rPr>
                <w:rFonts w:asciiTheme="minorHAnsi" w:hAnsiTheme="minorHAnsi"/>
                <w:sz w:val="22"/>
                <w:szCs w:val="22"/>
              </w:rPr>
            </w:pPr>
            <w:r w:rsidRPr="004A3AED">
              <w:rPr>
                <w:rFonts w:asciiTheme="minorHAnsi" w:hAnsiTheme="minorHAnsi"/>
                <w:sz w:val="22"/>
                <w:szCs w:val="22"/>
              </w:rPr>
              <w:t>Identify historical, political, economic, European, international or other social factors relevant to the creation and application of law.</w:t>
            </w:r>
          </w:p>
          <w:p w14:paraId="731EA709" w14:textId="77777777" w:rsidR="00994C75" w:rsidRPr="004A3AED" w:rsidRDefault="00994C75" w:rsidP="0024538A">
            <w:pPr>
              <w:pStyle w:val="P68B1DB1-Normal5"/>
              <w:rPr>
                <w:rFonts w:asciiTheme="minorHAnsi" w:hAnsiTheme="minorHAnsi"/>
                <w:sz w:val="22"/>
                <w:szCs w:val="22"/>
              </w:rPr>
            </w:pPr>
          </w:p>
        </w:tc>
      </w:tr>
      <w:tr w:rsidR="00994C75" w:rsidRPr="004A3AED" w14:paraId="307B712C" w14:textId="77777777" w:rsidTr="0024538A">
        <w:trPr>
          <w:trHeight w:val="255"/>
        </w:trPr>
        <w:tc>
          <w:tcPr>
            <w:tcW w:w="2440" w:type="dxa"/>
          </w:tcPr>
          <w:p w14:paraId="29ABB889" w14:textId="77777777"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3BD333EA" w14:textId="77777777" w:rsidR="00994C75" w:rsidRPr="004A3AED" w:rsidRDefault="00994C75" w:rsidP="0024538A">
            <w:pPr>
              <w:pStyle w:val="P68B1DB1-Normal5"/>
              <w:rPr>
                <w:rFonts w:asciiTheme="minorHAnsi" w:hAnsiTheme="minorHAnsi"/>
                <w:sz w:val="22"/>
                <w:szCs w:val="22"/>
              </w:rPr>
            </w:pPr>
            <w:r w:rsidRPr="004A3AED">
              <w:rPr>
                <w:rFonts w:asciiTheme="minorHAnsi" w:hAnsiTheme="minorHAnsi"/>
                <w:sz w:val="22"/>
                <w:szCs w:val="22"/>
              </w:rPr>
              <w:t>Understanding</w:t>
            </w:r>
          </w:p>
        </w:tc>
      </w:tr>
      <w:tr w:rsidR="00994C75" w:rsidRPr="004A3AED" w14:paraId="1DB42B04" w14:textId="77777777" w:rsidTr="0024538A">
        <w:trPr>
          <w:trHeight w:val="255"/>
        </w:trPr>
        <w:tc>
          <w:tcPr>
            <w:tcW w:w="2440" w:type="dxa"/>
          </w:tcPr>
          <w:p w14:paraId="0AB184AC" w14:textId="77777777"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573B6C3C" w14:textId="77777777" w:rsidR="00994C75" w:rsidRPr="004A3AED" w:rsidRDefault="00994C75" w:rsidP="0024538A">
            <w:pPr>
              <w:pStyle w:val="P68B1DB1-Normal5"/>
              <w:jc w:val="both"/>
              <w:rPr>
                <w:rFonts w:asciiTheme="minorHAnsi" w:hAnsiTheme="minorHAnsi"/>
                <w:sz w:val="22"/>
                <w:szCs w:val="22"/>
              </w:rPr>
            </w:pPr>
            <w:r w:rsidRPr="004A3AED">
              <w:rPr>
                <w:rFonts w:asciiTheme="minorHAnsi" w:hAnsiTheme="minorHAnsi"/>
                <w:sz w:val="22"/>
                <w:szCs w:val="22"/>
              </w:rPr>
              <w:t>Information management skills, ability to apply knowledge in practice, ability to learn, clear and intelligible oral and written expression skills, ethical practice.</w:t>
            </w:r>
          </w:p>
        </w:tc>
      </w:tr>
      <w:tr w:rsidR="00994C75" w:rsidRPr="004A3AED" w14:paraId="762566E5" w14:textId="77777777" w:rsidTr="0024538A">
        <w:trPr>
          <w:trHeight w:val="255"/>
        </w:trPr>
        <w:tc>
          <w:tcPr>
            <w:tcW w:w="2440" w:type="dxa"/>
          </w:tcPr>
          <w:p w14:paraId="23E2FD8A" w14:textId="77777777"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56255CBD" w14:textId="77777777" w:rsidR="00994C75" w:rsidRPr="004A3AED" w:rsidRDefault="00994C75" w:rsidP="0024538A">
            <w:pPr>
              <w:pStyle w:val="P68B1DB1-ListParagraph6"/>
              <w:ind w:left="0"/>
              <w:rPr>
                <w:rFonts w:asciiTheme="minorHAnsi" w:hAnsiTheme="minorHAnsi"/>
                <w:sz w:val="22"/>
                <w:szCs w:val="22"/>
              </w:rPr>
            </w:pPr>
            <w:r w:rsidRPr="004A3AED">
              <w:rPr>
                <w:rFonts w:asciiTheme="minorHAnsi" w:hAnsiTheme="minorHAnsi"/>
                <w:sz w:val="22"/>
                <w:szCs w:val="22"/>
              </w:rPr>
              <w:t>Units:</w:t>
            </w:r>
          </w:p>
          <w:p w14:paraId="7263B50B" w14:textId="77777777" w:rsidR="00994C75" w:rsidRPr="004A3AED" w:rsidRDefault="00994C75" w:rsidP="0024538A">
            <w:pPr>
              <w:pStyle w:val="P68B1DB1-ListParagraph6"/>
              <w:ind w:left="0"/>
              <w:rPr>
                <w:rFonts w:asciiTheme="minorHAnsi" w:hAnsiTheme="minorHAnsi"/>
                <w:sz w:val="22"/>
                <w:szCs w:val="22"/>
              </w:rPr>
            </w:pPr>
            <w:r w:rsidRPr="004A3AED">
              <w:rPr>
                <w:rFonts w:asciiTheme="minorHAnsi" w:hAnsiTheme="minorHAnsi"/>
                <w:sz w:val="22"/>
                <w:szCs w:val="22"/>
              </w:rPr>
              <w:t>Introduction to Information Security</w:t>
            </w:r>
          </w:p>
        </w:tc>
      </w:tr>
      <w:tr w:rsidR="00994C75" w:rsidRPr="004A3AED" w14:paraId="31A9208C" w14:textId="77777777" w:rsidTr="0024538A">
        <w:trPr>
          <w:trHeight w:val="255"/>
        </w:trPr>
        <w:tc>
          <w:tcPr>
            <w:tcW w:w="2440" w:type="dxa"/>
          </w:tcPr>
          <w:p w14:paraId="13E961CB" w14:textId="77777777"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7B59734C" w14:textId="77777777" w:rsidR="00994C75" w:rsidRPr="004A3AED" w:rsidRDefault="00994C75" w:rsidP="0024538A">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994C75" w:rsidRPr="004A3AED" w14:paraId="782F515C" w14:textId="77777777" w:rsidTr="0024538A">
        <w:trPr>
          <w:trHeight w:val="255"/>
        </w:trPr>
        <w:tc>
          <w:tcPr>
            <w:tcW w:w="2440" w:type="dxa"/>
          </w:tcPr>
          <w:p w14:paraId="4052711A" w14:textId="77777777"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35C9CEE8" w14:textId="77777777" w:rsidR="00994C75" w:rsidRPr="004A3AED" w:rsidRDefault="00994C75" w:rsidP="0024538A">
            <w:pPr>
              <w:pStyle w:val="P68B1DB1-ListParagraph6"/>
              <w:spacing w:line="256" w:lineRule="auto"/>
              <w:ind w:left="0"/>
              <w:jc w:val="both"/>
              <w:rPr>
                <w:rFonts w:asciiTheme="minorHAnsi" w:hAnsiTheme="minorHAnsi"/>
                <w:sz w:val="22"/>
                <w:szCs w:val="22"/>
              </w:rPr>
            </w:pPr>
            <w:r w:rsidRPr="004A3AED">
              <w:rPr>
                <w:rFonts w:asciiTheme="minorHAnsi" w:hAnsiTheme="minorHAnsi"/>
                <w:sz w:val="22"/>
                <w:szCs w:val="22"/>
              </w:rPr>
              <w:t>Two mid-term exams or a written exam (objective-type questions: multiple choice and/or essay-type task: explanation of a given topic) and</w:t>
            </w:r>
          </w:p>
          <w:p w14:paraId="1A1379AB" w14:textId="77777777" w:rsidR="00994C75" w:rsidRPr="004A3AED" w:rsidRDefault="00994C75" w:rsidP="0024538A">
            <w:pPr>
              <w:pStyle w:val="P68B1DB1-ListParagraph7"/>
              <w:ind w:left="0"/>
              <w:jc w:val="both"/>
              <w:rPr>
                <w:rFonts w:asciiTheme="minorHAnsi" w:hAnsiTheme="minorHAnsi"/>
                <w:szCs w:val="22"/>
              </w:rPr>
            </w:pPr>
            <w:r w:rsidRPr="004A3AED">
              <w:rPr>
                <w:rFonts w:asciiTheme="minorHAnsi" w:hAnsiTheme="minorHAnsi"/>
                <w:szCs w:val="22"/>
              </w:rPr>
              <w:t xml:space="preserve">Oral exam.  </w:t>
            </w:r>
          </w:p>
        </w:tc>
      </w:tr>
      <w:tr w:rsidR="00994C75" w:rsidRPr="004A3AED" w14:paraId="23CFB62F" w14:textId="77777777" w:rsidTr="0024538A">
        <w:trPr>
          <w:trHeight w:val="255"/>
        </w:trPr>
        <w:tc>
          <w:tcPr>
            <w:tcW w:w="2440" w:type="dxa"/>
            <w:shd w:val="clear" w:color="auto" w:fill="DEEAF6" w:themeFill="accent1" w:themeFillTint="33"/>
          </w:tcPr>
          <w:p w14:paraId="4A51381F" w14:textId="77777777" w:rsidR="00994C75" w:rsidRPr="004A3AED" w:rsidRDefault="00994C75" w:rsidP="0024538A">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28E2E749" w14:textId="77777777" w:rsidR="00994C75" w:rsidRPr="004A3AED" w:rsidRDefault="00994C75" w:rsidP="0024538A">
            <w:pPr>
              <w:pStyle w:val="P68B1DB1-Normal8"/>
              <w:jc w:val="both"/>
              <w:rPr>
                <w:rFonts w:asciiTheme="minorHAnsi" w:hAnsiTheme="minorHAnsi"/>
                <w:sz w:val="22"/>
                <w:szCs w:val="22"/>
              </w:rPr>
            </w:pPr>
            <w:r w:rsidRPr="004A3AED">
              <w:rPr>
                <w:rFonts w:asciiTheme="minorHAnsi" w:hAnsiTheme="minorHAnsi"/>
                <w:sz w:val="22"/>
                <w:szCs w:val="22"/>
              </w:rPr>
              <w:t>Analyze data protection rules of the EU from the perspective of information security</w:t>
            </w:r>
          </w:p>
        </w:tc>
      </w:tr>
      <w:tr w:rsidR="00994C75" w:rsidRPr="004A3AED" w14:paraId="71AB530F" w14:textId="77777777" w:rsidTr="0024538A">
        <w:trPr>
          <w:trHeight w:val="255"/>
        </w:trPr>
        <w:tc>
          <w:tcPr>
            <w:tcW w:w="2440" w:type="dxa"/>
          </w:tcPr>
          <w:p w14:paraId="728CFAAB" w14:textId="77777777"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25796AE8" w14:textId="77777777" w:rsidR="00994C75" w:rsidRPr="004A3AED" w:rsidRDefault="00994C75" w:rsidP="00994C75">
            <w:pPr>
              <w:pStyle w:val="P68B1DB1-Normal5"/>
              <w:ind w:left="1080" w:hanging="360"/>
              <w:jc w:val="both"/>
              <w:rPr>
                <w:rFonts w:asciiTheme="minorHAnsi" w:hAnsiTheme="minorHAnsi"/>
                <w:sz w:val="22"/>
                <w:szCs w:val="22"/>
              </w:rPr>
            </w:pPr>
            <w:r w:rsidRPr="004A3AED">
              <w:rPr>
                <w:rFonts w:asciiTheme="minorHAnsi" w:hAnsiTheme="minorHAnsi"/>
                <w:sz w:val="22"/>
                <w:szCs w:val="22"/>
              </w:rPr>
              <w:t>Define basic terms, institutes, concepts and principles</w:t>
            </w:r>
          </w:p>
          <w:p w14:paraId="3E0718A1" w14:textId="77777777" w:rsidR="00994C75" w:rsidRPr="004A3AED" w:rsidRDefault="00994C75" w:rsidP="00994C75">
            <w:pPr>
              <w:pStyle w:val="P68B1DB1-Normal5"/>
              <w:ind w:left="1080" w:hanging="360"/>
              <w:jc w:val="both"/>
              <w:rPr>
                <w:rFonts w:asciiTheme="minorHAnsi" w:hAnsiTheme="minorHAnsi"/>
                <w:sz w:val="22"/>
                <w:szCs w:val="22"/>
              </w:rPr>
            </w:pPr>
            <w:r w:rsidRPr="004A3AED">
              <w:rPr>
                <w:rFonts w:asciiTheme="minorHAnsi" w:hAnsiTheme="minorHAnsi"/>
                <w:sz w:val="22"/>
                <w:szCs w:val="22"/>
              </w:rPr>
              <w:t>Examine the importance of data protection rules from the perspective of information security and related disciplines</w:t>
            </w:r>
          </w:p>
          <w:p w14:paraId="3148A3DE" w14:textId="77777777" w:rsidR="00994C75" w:rsidRPr="004A3AED" w:rsidRDefault="00994C75" w:rsidP="00994C75">
            <w:pPr>
              <w:pStyle w:val="P68B1DB1-Normal5"/>
              <w:ind w:left="1080" w:hanging="360"/>
              <w:jc w:val="both"/>
              <w:rPr>
                <w:rFonts w:asciiTheme="minorHAnsi" w:hAnsiTheme="minorHAnsi"/>
                <w:sz w:val="22"/>
                <w:szCs w:val="22"/>
              </w:rPr>
            </w:pPr>
            <w:r w:rsidRPr="004A3AED">
              <w:rPr>
                <w:rFonts w:asciiTheme="minorHAnsi" w:hAnsiTheme="minorHAnsi"/>
                <w:sz w:val="22"/>
                <w:szCs w:val="22"/>
              </w:rPr>
              <w:t>Understand and apply applicable legal terminology in the context of written and oral communication</w:t>
            </w:r>
          </w:p>
          <w:p w14:paraId="4AC34B26" w14:textId="77777777" w:rsidR="00994C75" w:rsidRPr="004A3AED" w:rsidRDefault="00994C75" w:rsidP="00994C75">
            <w:pPr>
              <w:pStyle w:val="P68B1DB1-Normal5"/>
              <w:ind w:left="1080" w:hanging="360"/>
              <w:jc w:val="both"/>
              <w:rPr>
                <w:rFonts w:asciiTheme="minorHAnsi" w:hAnsiTheme="minorHAnsi"/>
                <w:sz w:val="22"/>
                <w:szCs w:val="22"/>
              </w:rPr>
            </w:pPr>
            <w:r w:rsidRPr="004A3AED">
              <w:rPr>
                <w:rFonts w:asciiTheme="minorHAnsi" w:hAnsiTheme="minorHAnsi"/>
                <w:sz w:val="22"/>
                <w:szCs w:val="22"/>
              </w:rPr>
              <w:t>Use information technology, legal database sources etc</w:t>
            </w:r>
          </w:p>
          <w:p w14:paraId="4126BFEE" w14:textId="77777777" w:rsidR="00994C75" w:rsidRPr="004A3AED" w:rsidRDefault="00994C75" w:rsidP="00994C75">
            <w:pPr>
              <w:pStyle w:val="P68B1DB1-Normal5"/>
              <w:ind w:left="1080" w:hanging="360"/>
              <w:jc w:val="both"/>
              <w:rPr>
                <w:rFonts w:asciiTheme="minorHAnsi" w:hAnsiTheme="minorHAnsi"/>
                <w:sz w:val="22"/>
                <w:szCs w:val="22"/>
              </w:rPr>
            </w:pPr>
            <w:r w:rsidRPr="004A3AED">
              <w:rPr>
                <w:rFonts w:asciiTheme="minorHAnsi" w:hAnsiTheme="minorHAnsi"/>
                <w:sz w:val="22"/>
                <w:szCs w:val="22"/>
              </w:rPr>
              <w:t>Analyse Croatian and comparative legal framework</w:t>
            </w:r>
          </w:p>
          <w:p w14:paraId="069DE01C" w14:textId="77777777" w:rsidR="00994C75" w:rsidRPr="004A3AED" w:rsidRDefault="00994C75" w:rsidP="00994C75">
            <w:pPr>
              <w:pStyle w:val="P68B1DB1-Normal5"/>
              <w:ind w:left="1080" w:hanging="360"/>
              <w:jc w:val="both"/>
              <w:rPr>
                <w:rFonts w:asciiTheme="minorHAnsi" w:hAnsiTheme="minorHAnsi"/>
                <w:sz w:val="22"/>
                <w:szCs w:val="22"/>
              </w:rPr>
            </w:pPr>
            <w:r w:rsidRPr="004A3AED">
              <w:rPr>
                <w:rFonts w:asciiTheme="minorHAnsi" w:hAnsiTheme="minorHAnsi"/>
                <w:sz w:val="22"/>
                <w:szCs w:val="22"/>
              </w:rPr>
              <w:t>Analyse relevant judicial and regulatory practice</w:t>
            </w:r>
          </w:p>
        </w:tc>
      </w:tr>
      <w:tr w:rsidR="00994C75" w:rsidRPr="004A3AED" w14:paraId="5B203C02" w14:textId="77777777" w:rsidTr="0024538A">
        <w:trPr>
          <w:trHeight w:val="255"/>
        </w:trPr>
        <w:tc>
          <w:tcPr>
            <w:tcW w:w="2440" w:type="dxa"/>
          </w:tcPr>
          <w:p w14:paraId="549E4BD4" w14:textId="77777777"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57CFD4B6" w14:textId="77777777" w:rsidR="00994C75" w:rsidRPr="004A3AED" w:rsidRDefault="00994C75" w:rsidP="00994C75">
            <w:pPr>
              <w:pStyle w:val="P68B1DB1-Normal5"/>
              <w:rPr>
                <w:rFonts w:asciiTheme="minorHAnsi" w:hAnsiTheme="minorHAnsi"/>
                <w:sz w:val="22"/>
                <w:szCs w:val="22"/>
              </w:rPr>
            </w:pPr>
            <w:r w:rsidRPr="004A3AED">
              <w:rPr>
                <w:rFonts w:asciiTheme="minorHAnsi" w:hAnsiTheme="minorHAnsi"/>
                <w:sz w:val="22"/>
                <w:szCs w:val="22"/>
              </w:rPr>
              <w:t>Analysis</w:t>
            </w:r>
          </w:p>
        </w:tc>
      </w:tr>
      <w:tr w:rsidR="00994C75" w:rsidRPr="004A3AED" w14:paraId="7B84E89F" w14:textId="77777777" w:rsidTr="0024538A">
        <w:trPr>
          <w:trHeight w:val="255"/>
        </w:trPr>
        <w:tc>
          <w:tcPr>
            <w:tcW w:w="2440" w:type="dxa"/>
          </w:tcPr>
          <w:p w14:paraId="7EAAF629" w14:textId="77777777"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7FB27023" w14:textId="77777777" w:rsidR="00994C75" w:rsidRPr="004A3AED" w:rsidRDefault="00994C75" w:rsidP="00994C75">
            <w:pPr>
              <w:pStyle w:val="P68B1DB1-Normal5"/>
              <w:jc w:val="both"/>
              <w:rPr>
                <w:rFonts w:asciiTheme="minorHAnsi" w:hAnsiTheme="minorHAnsi"/>
                <w:sz w:val="22"/>
                <w:szCs w:val="22"/>
              </w:rPr>
            </w:pPr>
            <w:r w:rsidRPr="004A3AED">
              <w:rPr>
                <w:rFonts w:asciiTheme="minorHAnsi" w:hAnsiTheme="minorHAnsi"/>
                <w:sz w:val="22"/>
                <w:szCs w:val="22"/>
              </w:rPr>
              <w:t>Information management skills, ability to apply knowledge in practice, ability to learn, clear and intelligible oral and written expression skills, ethical practice.</w:t>
            </w:r>
          </w:p>
        </w:tc>
      </w:tr>
      <w:tr w:rsidR="00994C75" w:rsidRPr="004A3AED" w14:paraId="635D76EB" w14:textId="77777777" w:rsidTr="0024538A">
        <w:trPr>
          <w:trHeight w:val="255"/>
        </w:trPr>
        <w:tc>
          <w:tcPr>
            <w:tcW w:w="2440" w:type="dxa"/>
          </w:tcPr>
          <w:p w14:paraId="34DD09FB" w14:textId="77777777"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1ED4C385" w14:textId="77777777" w:rsidR="00994C75" w:rsidRPr="004A3AED" w:rsidRDefault="00994C75" w:rsidP="00994C75">
            <w:pPr>
              <w:pStyle w:val="P68B1DB1-ListParagraph6"/>
              <w:ind w:left="0"/>
              <w:rPr>
                <w:rFonts w:asciiTheme="minorHAnsi" w:hAnsiTheme="minorHAnsi"/>
                <w:sz w:val="22"/>
                <w:szCs w:val="22"/>
              </w:rPr>
            </w:pPr>
            <w:r w:rsidRPr="004A3AED">
              <w:rPr>
                <w:rFonts w:asciiTheme="minorHAnsi" w:hAnsiTheme="minorHAnsi"/>
                <w:sz w:val="22"/>
                <w:szCs w:val="22"/>
              </w:rPr>
              <w:t>Regulation of data protection from the perspective of information security</w:t>
            </w:r>
          </w:p>
        </w:tc>
      </w:tr>
      <w:tr w:rsidR="00994C75" w:rsidRPr="004A3AED" w14:paraId="0E3C5A80" w14:textId="77777777" w:rsidTr="0024538A">
        <w:trPr>
          <w:trHeight w:val="255"/>
        </w:trPr>
        <w:tc>
          <w:tcPr>
            <w:tcW w:w="2440" w:type="dxa"/>
          </w:tcPr>
          <w:p w14:paraId="13A7F8A7" w14:textId="77777777"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2DFAEBFF" w14:textId="77777777" w:rsidR="00994C75" w:rsidRPr="004A3AED" w:rsidRDefault="00994C75" w:rsidP="00994C75">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994C75" w:rsidRPr="004A3AED" w14:paraId="6CD9D7FA" w14:textId="77777777" w:rsidTr="0024538A">
        <w:trPr>
          <w:trHeight w:val="255"/>
        </w:trPr>
        <w:tc>
          <w:tcPr>
            <w:tcW w:w="2440" w:type="dxa"/>
          </w:tcPr>
          <w:p w14:paraId="3C689134" w14:textId="77777777"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12975448" w14:textId="77777777" w:rsidR="00994C75" w:rsidRPr="004A3AED" w:rsidRDefault="00994C75" w:rsidP="00994C75">
            <w:pPr>
              <w:pStyle w:val="P68B1DB1-ListParagraph6"/>
              <w:spacing w:line="256" w:lineRule="auto"/>
              <w:ind w:left="0"/>
              <w:jc w:val="both"/>
              <w:rPr>
                <w:rFonts w:asciiTheme="minorHAnsi" w:hAnsiTheme="minorHAnsi"/>
                <w:sz w:val="22"/>
                <w:szCs w:val="22"/>
              </w:rPr>
            </w:pPr>
            <w:r w:rsidRPr="004A3AED">
              <w:rPr>
                <w:rFonts w:asciiTheme="minorHAnsi" w:hAnsiTheme="minorHAnsi"/>
                <w:sz w:val="22"/>
                <w:szCs w:val="22"/>
              </w:rPr>
              <w:t>Two mid-term exams or a written exam (objective-type questions: multiple choice and/or essay-type task: explanation of a given topic) and</w:t>
            </w:r>
          </w:p>
          <w:p w14:paraId="52890035" w14:textId="77777777" w:rsidR="00994C75" w:rsidRPr="004A3AED" w:rsidRDefault="00994C75" w:rsidP="00994C75">
            <w:pPr>
              <w:pStyle w:val="P68B1DB1-ListParagraph7"/>
              <w:ind w:left="0"/>
              <w:rPr>
                <w:rFonts w:asciiTheme="minorHAnsi" w:hAnsiTheme="minorHAnsi"/>
                <w:szCs w:val="22"/>
              </w:rPr>
            </w:pPr>
            <w:r w:rsidRPr="004A3AED">
              <w:rPr>
                <w:rFonts w:asciiTheme="minorHAnsi" w:hAnsiTheme="minorHAnsi"/>
                <w:szCs w:val="22"/>
              </w:rPr>
              <w:t xml:space="preserve">Oral exam.  </w:t>
            </w:r>
          </w:p>
        </w:tc>
      </w:tr>
      <w:tr w:rsidR="00994C75" w:rsidRPr="004A3AED" w14:paraId="592C95C3" w14:textId="77777777" w:rsidTr="0024538A">
        <w:trPr>
          <w:trHeight w:val="255"/>
        </w:trPr>
        <w:tc>
          <w:tcPr>
            <w:tcW w:w="2440" w:type="dxa"/>
            <w:shd w:val="clear" w:color="auto" w:fill="DEEAF6" w:themeFill="accent1" w:themeFillTint="33"/>
          </w:tcPr>
          <w:p w14:paraId="7C3F9325" w14:textId="77777777" w:rsidR="00994C75" w:rsidRPr="004A3AED" w:rsidRDefault="00994C75" w:rsidP="0024538A">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2DFCE010" w14:textId="77777777" w:rsidR="00994C75" w:rsidRPr="004A3AED" w:rsidRDefault="00994C75" w:rsidP="0024538A">
            <w:pPr>
              <w:pStyle w:val="P68B1DB1-Normal8"/>
              <w:jc w:val="both"/>
              <w:rPr>
                <w:rFonts w:asciiTheme="minorHAnsi" w:hAnsiTheme="minorHAnsi"/>
                <w:sz w:val="22"/>
                <w:szCs w:val="22"/>
              </w:rPr>
            </w:pPr>
            <w:r w:rsidRPr="004A3AED">
              <w:rPr>
                <w:rFonts w:asciiTheme="minorHAnsi" w:hAnsiTheme="minorHAnsi"/>
                <w:sz w:val="22"/>
                <w:szCs w:val="22"/>
              </w:rPr>
              <w:t>Analysis of information security regulation</w:t>
            </w:r>
          </w:p>
        </w:tc>
      </w:tr>
      <w:tr w:rsidR="00994C75" w:rsidRPr="004A3AED" w14:paraId="53F89723" w14:textId="77777777" w:rsidTr="0024538A">
        <w:trPr>
          <w:trHeight w:val="255"/>
        </w:trPr>
        <w:tc>
          <w:tcPr>
            <w:tcW w:w="2440" w:type="dxa"/>
          </w:tcPr>
          <w:p w14:paraId="1E7A2C6A" w14:textId="77777777"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5006986D" w14:textId="77777777" w:rsidR="00994C75" w:rsidRPr="004A3AED" w:rsidRDefault="00994C75" w:rsidP="00994C75">
            <w:pPr>
              <w:pStyle w:val="P68B1DB1-Normal5"/>
              <w:ind w:left="1080" w:hanging="360"/>
              <w:jc w:val="both"/>
              <w:rPr>
                <w:rFonts w:asciiTheme="minorHAnsi" w:hAnsiTheme="minorHAnsi"/>
                <w:sz w:val="22"/>
                <w:szCs w:val="22"/>
              </w:rPr>
            </w:pPr>
            <w:r w:rsidRPr="004A3AED">
              <w:rPr>
                <w:rFonts w:asciiTheme="minorHAnsi" w:hAnsiTheme="minorHAnsi"/>
                <w:sz w:val="22"/>
                <w:szCs w:val="22"/>
              </w:rPr>
              <w:t>Define basic terms, institutes, concepts and principles</w:t>
            </w:r>
          </w:p>
          <w:p w14:paraId="28127719" w14:textId="77777777" w:rsidR="00994C75" w:rsidRPr="004A3AED" w:rsidRDefault="00994C75" w:rsidP="00994C75">
            <w:pPr>
              <w:pStyle w:val="P68B1DB1-Normal5"/>
              <w:ind w:left="1080" w:hanging="360"/>
              <w:jc w:val="both"/>
              <w:rPr>
                <w:rFonts w:asciiTheme="minorHAnsi" w:hAnsiTheme="minorHAnsi"/>
                <w:sz w:val="22"/>
                <w:szCs w:val="22"/>
              </w:rPr>
            </w:pPr>
            <w:r w:rsidRPr="004A3AED">
              <w:rPr>
                <w:rFonts w:asciiTheme="minorHAnsi" w:hAnsiTheme="minorHAnsi"/>
                <w:sz w:val="22"/>
                <w:szCs w:val="22"/>
              </w:rPr>
              <w:t>Examine the importance of information security rules from the perspective of related disciplines</w:t>
            </w:r>
          </w:p>
          <w:p w14:paraId="676FCA54" w14:textId="77777777" w:rsidR="00994C75" w:rsidRPr="004A3AED" w:rsidRDefault="00994C75" w:rsidP="00994C75">
            <w:pPr>
              <w:pStyle w:val="P68B1DB1-Normal5"/>
              <w:ind w:left="1080" w:hanging="360"/>
              <w:jc w:val="both"/>
              <w:rPr>
                <w:rFonts w:asciiTheme="minorHAnsi" w:hAnsiTheme="minorHAnsi"/>
                <w:sz w:val="22"/>
                <w:szCs w:val="22"/>
              </w:rPr>
            </w:pPr>
            <w:r w:rsidRPr="004A3AED">
              <w:rPr>
                <w:rFonts w:asciiTheme="minorHAnsi" w:hAnsiTheme="minorHAnsi"/>
                <w:sz w:val="22"/>
                <w:szCs w:val="22"/>
              </w:rPr>
              <w:t>Understand and apply applicable legal terminology in the context of written and oral communication</w:t>
            </w:r>
          </w:p>
          <w:p w14:paraId="46B1E6F6" w14:textId="77777777" w:rsidR="00994C75" w:rsidRPr="004A3AED" w:rsidRDefault="00994C75" w:rsidP="00994C75">
            <w:pPr>
              <w:pStyle w:val="P68B1DB1-Normal5"/>
              <w:ind w:left="1080" w:hanging="360"/>
              <w:jc w:val="both"/>
              <w:rPr>
                <w:rFonts w:asciiTheme="minorHAnsi" w:hAnsiTheme="minorHAnsi"/>
                <w:sz w:val="22"/>
                <w:szCs w:val="22"/>
              </w:rPr>
            </w:pPr>
            <w:r w:rsidRPr="004A3AED">
              <w:rPr>
                <w:rFonts w:asciiTheme="minorHAnsi" w:hAnsiTheme="minorHAnsi"/>
                <w:sz w:val="22"/>
                <w:szCs w:val="22"/>
              </w:rPr>
              <w:t>Use information technology, legal database sources etc</w:t>
            </w:r>
          </w:p>
          <w:p w14:paraId="31F63B2B" w14:textId="77777777" w:rsidR="00994C75" w:rsidRPr="004A3AED" w:rsidRDefault="00994C75" w:rsidP="00994C75">
            <w:pPr>
              <w:pStyle w:val="P68B1DB1-Normal5"/>
              <w:ind w:left="1080" w:hanging="360"/>
              <w:jc w:val="both"/>
              <w:rPr>
                <w:rFonts w:asciiTheme="minorHAnsi" w:hAnsiTheme="minorHAnsi"/>
                <w:sz w:val="22"/>
                <w:szCs w:val="22"/>
              </w:rPr>
            </w:pPr>
            <w:r w:rsidRPr="004A3AED">
              <w:rPr>
                <w:rFonts w:asciiTheme="minorHAnsi" w:hAnsiTheme="minorHAnsi"/>
                <w:sz w:val="22"/>
                <w:szCs w:val="22"/>
              </w:rPr>
              <w:t>Analyse Croatian and comparative legal framework</w:t>
            </w:r>
          </w:p>
          <w:p w14:paraId="4E48A541" w14:textId="77777777" w:rsidR="00994C75" w:rsidRPr="004A3AED" w:rsidRDefault="00994C75" w:rsidP="00994C75">
            <w:pPr>
              <w:pStyle w:val="P68B1DB1-Normal5"/>
              <w:ind w:left="1080" w:hanging="360"/>
              <w:jc w:val="both"/>
              <w:rPr>
                <w:rFonts w:asciiTheme="minorHAnsi" w:hAnsiTheme="minorHAnsi"/>
                <w:sz w:val="22"/>
                <w:szCs w:val="22"/>
              </w:rPr>
            </w:pPr>
            <w:r w:rsidRPr="004A3AED">
              <w:rPr>
                <w:rFonts w:asciiTheme="minorHAnsi" w:hAnsiTheme="minorHAnsi"/>
                <w:sz w:val="22"/>
                <w:szCs w:val="22"/>
              </w:rPr>
              <w:t>Analyse relevant judicial and regulatory practice</w:t>
            </w:r>
          </w:p>
        </w:tc>
      </w:tr>
      <w:tr w:rsidR="00994C75" w:rsidRPr="004A3AED" w14:paraId="12ABED9D" w14:textId="77777777" w:rsidTr="0024538A">
        <w:trPr>
          <w:trHeight w:val="255"/>
        </w:trPr>
        <w:tc>
          <w:tcPr>
            <w:tcW w:w="2440" w:type="dxa"/>
          </w:tcPr>
          <w:p w14:paraId="02CB0278" w14:textId="77777777"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412A6686" w14:textId="77777777" w:rsidR="00994C75" w:rsidRPr="004A3AED" w:rsidRDefault="00994C75" w:rsidP="00994C75">
            <w:pPr>
              <w:pStyle w:val="P68B1DB1-Normal5"/>
              <w:rPr>
                <w:rFonts w:asciiTheme="minorHAnsi" w:hAnsiTheme="minorHAnsi"/>
                <w:sz w:val="22"/>
                <w:szCs w:val="22"/>
              </w:rPr>
            </w:pPr>
            <w:r w:rsidRPr="004A3AED">
              <w:rPr>
                <w:rFonts w:asciiTheme="minorHAnsi" w:hAnsiTheme="minorHAnsi"/>
                <w:sz w:val="22"/>
                <w:szCs w:val="22"/>
              </w:rPr>
              <w:t>Analysis</w:t>
            </w:r>
          </w:p>
        </w:tc>
      </w:tr>
      <w:tr w:rsidR="00994C75" w:rsidRPr="004A3AED" w14:paraId="1C8EB649" w14:textId="77777777" w:rsidTr="0024538A">
        <w:trPr>
          <w:trHeight w:val="255"/>
        </w:trPr>
        <w:tc>
          <w:tcPr>
            <w:tcW w:w="2440" w:type="dxa"/>
          </w:tcPr>
          <w:p w14:paraId="68C75CBA" w14:textId="77777777"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433D2A5B" w14:textId="77777777" w:rsidR="00994C75" w:rsidRPr="004A3AED" w:rsidRDefault="00994C75" w:rsidP="00994C75">
            <w:pPr>
              <w:pStyle w:val="P68B1DB1-Normal5"/>
              <w:jc w:val="both"/>
              <w:rPr>
                <w:rFonts w:asciiTheme="minorHAnsi" w:hAnsiTheme="minorHAnsi"/>
                <w:sz w:val="22"/>
                <w:szCs w:val="22"/>
              </w:rPr>
            </w:pPr>
            <w:r w:rsidRPr="004A3AED">
              <w:rPr>
                <w:rFonts w:asciiTheme="minorHAnsi" w:hAnsiTheme="minorHAnsi"/>
                <w:sz w:val="22"/>
                <w:szCs w:val="22"/>
              </w:rPr>
              <w:t>Information management skills, ability to apply knowledge in practice, ability to learn, clear and intelligible oral and written expression skills, ethical practice.</w:t>
            </w:r>
          </w:p>
        </w:tc>
      </w:tr>
      <w:tr w:rsidR="00994C75" w:rsidRPr="004A3AED" w14:paraId="0E649EC7" w14:textId="77777777" w:rsidTr="0024538A">
        <w:trPr>
          <w:trHeight w:val="255"/>
        </w:trPr>
        <w:tc>
          <w:tcPr>
            <w:tcW w:w="2440" w:type="dxa"/>
          </w:tcPr>
          <w:p w14:paraId="29F3BE1A" w14:textId="77777777"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06D0AC0A" w14:textId="77777777" w:rsidR="00994C75" w:rsidRPr="004A3AED" w:rsidRDefault="00994C75" w:rsidP="00994C75">
            <w:pPr>
              <w:pStyle w:val="P68B1DB1-ListParagraph6"/>
              <w:ind w:left="0"/>
              <w:rPr>
                <w:rFonts w:asciiTheme="minorHAnsi" w:hAnsiTheme="minorHAnsi"/>
                <w:sz w:val="22"/>
                <w:szCs w:val="22"/>
              </w:rPr>
            </w:pPr>
            <w:r w:rsidRPr="004A3AED">
              <w:rPr>
                <w:rFonts w:asciiTheme="minorHAnsi" w:hAnsiTheme="minorHAnsi"/>
                <w:sz w:val="22"/>
                <w:szCs w:val="22"/>
              </w:rPr>
              <w:t>Regulation of Information Security</w:t>
            </w:r>
          </w:p>
        </w:tc>
      </w:tr>
      <w:tr w:rsidR="00994C75" w:rsidRPr="004A3AED" w14:paraId="1C0A3AF2" w14:textId="77777777" w:rsidTr="0024538A">
        <w:trPr>
          <w:trHeight w:val="255"/>
        </w:trPr>
        <w:tc>
          <w:tcPr>
            <w:tcW w:w="2440" w:type="dxa"/>
          </w:tcPr>
          <w:p w14:paraId="452BF309" w14:textId="77777777"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421789B2" w14:textId="77777777" w:rsidR="00994C75" w:rsidRPr="004A3AED" w:rsidRDefault="00994C75" w:rsidP="00994C75">
            <w:pPr>
              <w:pStyle w:val="P68B1DB1-Normal5"/>
              <w:jc w:val="both"/>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994C75" w:rsidRPr="004A3AED" w14:paraId="38E2ED78" w14:textId="77777777" w:rsidTr="0024538A">
        <w:trPr>
          <w:trHeight w:val="255"/>
        </w:trPr>
        <w:tc>
          <w:tcPr>
            <w:tcW w:w="2440" w:type="dxa"/>
          </w:tcPr>
          <w:p w14:paraId="4F84221E" w14:textId="77777777"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1B1DA853" w14:textId="77777777" w:rsidR="00994C75" w:rsidRPr="004A3AED" w:rsidRDefault="00994C75" w:rsidP="00994C75">
            <w:pPr>
              <w:pStyle w:val="P68B1DB1-ListParagraph6"/>
              <w:spacing w:line="256" w:lineRule="auto"/>
              <w:ind w:left="0"/>
              <w:jc w:val="both"/>
              <w:rPr>
                <w:rFonts w:asciiTheme="minorHAnsi" w:hAnsiTheme="minorHAnsi"/>
                <w:sz w:val="22"/>
                <w:szCs w:val="22"/>
              </w:rPr>
            </w:pPr>
            <w:r w:rsidRPr="004A3AED">
              <w:rPr>
                <w:rFonts w:asciiTheme="minorHAnsi" w:hAnsiTheme="minorHAnsi"/>
                <w:sz w:val="22"/>
                <w:szCs w:val="22"/>
              </w:rPr>
              <w:t>Two mid-term exams or a written exam (objective-type questions: multiple choice and/or essay-type task: explanation of a given topic) and</w:t>
            </w:r>
          </w:p>
          <w:p w14:paraId="5BCF404F" w14:textId="77777777" w:rsidR="00994C75" w:rsidRPr="004A3AED" w:rsidRDefault="00994C75" w:rsidP="00994C75">
            <w:pPr>
              <w:pStyle w:val="P68B1DB1-ListParagraph7"/>
              <w:ind w:left="38"/>
              <w:rPr>
                <w:rFonts w:asciiTheme="minorHAnsi" w:hAnsiTheme="minorHAnsi"/>
                <w:szCs w:val="22"/>
              </w:rPr>
            </w:pPr>
            <w:r w:rsidRPr="004A3AED">
              <w:rPr>
                <w:rFonts w:asciiTheme="minorHAnsi" w:hAnsiTheme="minorHAnsi"/>
                <w:szCs w:val="22"/>
              </w:rPr>
              <w:t xml:space="preserve">Oral exam.  </w:t>
            </w:r>
          </w:p>
        </w:tc>
      </w:tr>
      <w:tr w:rsidR="00994C75" w:rsidRPr="004A3AED" w14:paraId="710CE5FB" w14:textId="77777777" w:rsidTr="0024538A">
        <w:trPr>
          <w:trHeight w:val="255"/>
        </w:trPr>
        <w:tc>
          <w:tcPr>
            <w:tcW w:w="2440" w:type="dxa"/>
            <w:shd w:val="clear" w:color="auto" w:fill="DEEAF6" w:themeFill="accent1" w:themeFillTint="33"/>
          </w:tcPr>
          <w:p w14:paraId="74BCD51B" w14:textId="77777777" w:rsidR="00994C75" w:rsidRPr="004A3AED" w:rsidRDefault="00994C75" w:rsidP="0024538A">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14:paraId="0B4855B6" w14:textId="77777777" w:rsidR="00994C75" w:rsidRPr="004A3AED" w:rsidRDefault="00994C75" w:rsidP="0024538A">
            <w:pPr>
              <w:pStyle w:val="P68B1DB1-Normal8"/>
              <w:jc w:val="both"/>
              <w:rPr>
                <w:rFonts w:asciiTheme="minorHAnsi" w:hAnsiTheme="minorHAnsi"/>
                <w:sz w:val="22"/>
                <w:szCs w:val="22"/>
              </w:rPr>
            </w:pPr>
            <w:r w:rsidRPr="004A3AED">
              <w:rPr>
                <w:rFonts w:asciiTheme="minorHAnsi" w:hAnsiTheme="minorHAnsi"/>
                <w:sz w:val="22"/>
                <w:szCs w:val="22"/>
              </w:rPr>
              <w:t>Analysis of cybercrime from the perspective of information security</w:t>
            </w:r>
          </w:p>
        </w:tc>
      </w:tr>
      <w:tr w:rsidR="00994C75" w:rsidRPr="004A3AED" w14:paraId="33BA6FBF" w14:textId="77777777" w:rsidTr="0024538A">
        <w:trPr>
          <w:trHeight w:val="255"/>
        </w:trPr>
        <w:tc>
          <w:tcPr>
            <w:tcW w:w="2440" w:type="dxa"/>
          </w:tcPr>
          <w:p w14:paraId="16DFB73C" w14:textId="77777777"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1F8545C0" w14:textId="77777777" w:rsidR="00994C75" w:rsidRPr="004A3AED" w:rsidRDefault="00994C75" w:rsidP="00994C75">
            <w:pPr>
              <w:pStyle w:val="P68B1DB1-Normal5"/>
              <w:ind w:left="1080" w:hanging="360"/>
              <w:jc w:val="both"/>
              <w:rPr>
                <w:rFonts w:asciiTheme="minorHAnsi" w:hAnsiTheme="minorHAnsi"/>
                <w:sz w:val="22"/>
                <w:szCs w:val="22"/>
              </w:rPr>
            </w:pPr>
            <w:r w:rsidRPr="004A3AED">
              <w:rPr>
                <w:rFonts w:asciiTheme="minorHAnsi" w:hAnsiTheme="minorHAnsi"/>
                <w:sz w:val="22"/>
                <w:szCs w:val="22"/>
              </w:rPr>
              <w:t>Define basic terms, institutes, concepts and principles</w:t>
            </w:r>
          </w:p>
          <w:p w14:paraId="56D19F21" w14:textId="77777777" w:rsidR="00994C75" w:rsidRPr="004A3AED" w:rsidRDefault="00994C75" w:rsidP="00994C75">
            <w:pPr>
              <w:pStyle w:val="P68B1DB1-Normal5"/>
              <w:ind w:left="1080" w:hanging="360"/>
              <w:jc w:val="both"/>
              <w:rPr>
                <w:rFonts w:asciiTheme="minorHAnsi" w:hAnsiTheme="minorHAnsi"/>
                <w:sz w:val="22"/>
                <w:szCs w:val="22"/>
              </w:rPr>
            </w:pPr>
            <w:r w:rsidRPr="004A3AED">
              <w:rPr>
                <w:rFonts w:asciiTheme="minorHAnsi" w:hAnsiTheme="minorHAnsi"/>
                <w:sz w:val="22"/>
                <w:szCs w:val="22"/>
              </w:rPr>
              <w:t>Examine the importance of information security rules from the perspective of related disciplines</w:t>
            </w:r>
          </w:p>
          <w:p w14:paraId="42D2A0A9" w14:textId="77777777" w:rsidR="00994C75" w:rsidRPr="004A3AED" w:rsidRDefault="00994C75" w:rsidP="00994C75">
            <w:pPr>
              <w:pStyle w:val="P68B1DB1-Normal5"/>
              <w:ind w:left="1080" w:hanging="360"/>
              <w:jc w:val="both"/>
              <w:rPr>
                <w:rFonts w:asciiTheme="minorHAnsi" w:hAnsiTheme="minorHAnsi"/>
                <w:sz w:val="22"/>
                <w:szCs w:val="22"/>
              </w:rPr>
            </w:pPr>
            <w:r w:rsidRPr="004A3AED">
              <w:rPr>
                <w:rFonts w:asciiTheme="minorHAnsi" w:hAnsiTheme="minorHAnsi"/>
                <w:sz w:val="22"/>
                <w:szCs w:val="22"/>
              </w:rPr>
              <w:t>Understand and apply applicable legal terminology in the context of written and oral communication</w:t>
            </w:r>
          </w:p>
          <w:p w14:paraId="256A4DE9" w14:textId="77777777" w:rsidR="00994C75" w:rsidRPr="004A3AED" w:rsidRDefault="00994C75" w:rsidP="00994C75">
            <w:pPr>
              <w:pStyle w:val="P68B1DB1-Normal5"/>
              <w:ind w:left="1080" w:hanging="360"/>
              <w:jc w:val="both"/>
              <w:rPr>
                <w:rFonts w:asciiTheme="minorHAnsi" w:hAnsiTheme="minorHAnsi"/>
                <w:sz w:val="22"/>
                <w:szCs w:val="22"/>
              </w:rPr>
            </w:pPr>
            <w:r w:rsidRPr="004A3AED">
              <w:rPr>
                <w:rFonts w:asciiTheme="minorHAnsi" w:hAnsiTheme="minorHAnsi"/>
                <w:sz w:val="22"/>
                <w:szCs w:val="22"/>
              </w:rPr>
              <w:t>Use information technology, legal database sources etc</w:t>
            </w:r>
          </w:p>
          <w:p w14:paraId="7A3BA74D" w14:textId="77777777" w:rsidR="00994C75" w:rsidRPr="004A3AED" w:rsidRDefault="00994C75" w:rsidP="00994C75">
            <w:pPr>
              <w:pStyle w:val="P68B1DB1-Normal5"/>
              <w:ind w:left="1080" w:hanging="360"/>
              <w:jc w:val="both"/>
              <w:rPr>
                <w:rFonts w:asciiTheme="minorHAnsi" w:hAnsiTheme="minorHAnsi"/>
                <w:sz w:val="22"/>
                <w:szCs w:val="22"/>
              </w:rPr>
            </w:pPr>
            <w:r w:rsidRPr="004A3AED">
              <w:rPr>
                <w:rFonts w:asciiTheme="minorHAnsi" w:hAnsiTheme="minorHAnsi"/>
                <w:sz w:val="22"/>
                <w:szCs w:val="22"/>
              </w:rPr>
              <w:t>Analyse Croatian and comparative legal framework</w:t>
            </w:r>
          </w:p>
          <w:p w14:paraId="5D8E35FF" w14:textId="77777777" w:rsidR="00994C75" w:rsidRPr="004A3AED" w:rsidRDefault="00994C75" w:rsidP="00994C75">
            <w:pPr>
              <w:pStyle w:val="P68B1DB1-Normal5"/>
              <w:ind w:left="1080" w:hanging="360"/>
              <w:jc w:val="both"/>
              <w:rPr>
                <w:rFonts w:asciiTheme="minorHAnsi" w:hAnsiTheme="minorHAnsi"/>
                <w:sz w:val="22"/>
                <w:szCs w:val="22"/>
              </w:rPr>
            </w:pPr>
            <w:r w:rsidRPr="004A3AED">
              <w:rPr>
                <w:rFonts w:asciiTheme="minorHAnsi" w:hAnsiTheme="minorHAnsi"/>
                <w:sz w:val="22"/>
                <w:szCs w:val="22"/>
              </w:rPr>
              <w:t>Analyse relevant judicial and regulatory practice</w:t>
            </w:r>
          </w:p>
        </w:tc>
      </w:tr>
      <w:tr w:rsidR="00994C75" w:rsidRPr="004A3AED" w14:paraId="7C74B4E6" w14:textId="77777777" w:rsidTr="0024538A">
        <w:trPr>
          <w:trHeight w:val="255"/>
        </w:trPr>
        <w:tc>
          <w:tcPr>
            <w:tcW w:w="2440" w:type="dxa"/>
          </w:tcPr>
          <w:p w14:paraId="125DD2BF" w14:textId="77777777"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14:paraId="346AB37E" w14:textId="77777777" w:rsidR="00994C75" w:rsidRPr="004A3AED" w:rsidRDefault="00994C75" w:rsidP="00994C75">
            <w:pPr>
              <w:pStyle w:val="P68B1DB1-Normal5"/>
              <w:rPr>
                <w:rFonts w:asciiTheme="minorHAnsi" w:hAnsiTheme="minorHAnsi"/>
                <w:sz w:val="22"/>
                <w:szCs w:val="22"/>
              </w:rPr>
            </w:pPr>
            <w:r w:rsidRPr="004A3AED">
              <w:rPr>
                <w:rFonts w:asciiTheme="minorHAnsi" w:hAnsiTheme="minorHAnsi"/>
                <w:sz w:val="22"/>
                <w:szCs w:val="22"/>
              </w:rPr>
              <w:t>Analysis</w:t>
            </w:r>
          </w:p>
        </w:tc>
      </w:tr>
      <w:tr w:rsidR="00994C75" w:rsidRPr="004A3AED" w14:paraId="645C3B6E" w14:textId="77777777" w:rsidTr="0024538A">
        <w:trPr>
          <w:trHeight w:val="255"/>
        </w:trPr>
        <w:tc>
          <w:tcPr>
            <w:tcW w:w="2440" w:type="dxa"/>
          </w:tcPr>
          <w:p w14:paraId="244CCA60" w14:textId="77777777"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14:paraId="30FC913A" w14:textId="77777777" w:rsidR="00994C75" w:rsidRPr="004A3AED" w:rsidRDefault="00994C75" w:rsidP="00994C75">
            <w:pPr>
              <w:pStyle w:val="P68B1DB1-Normal5"/>
              <w:jc w:val="both"/>
              <w:rPr>
                <w:rFonts w:asciiTheme="minorHAnsi" w:hAnsiTheme="minorHAnsi"/>
                <w:sz w:val="22"/>
                <w:szCs w:val="22"/>
              </w:rPr>
            </w:pPr>
            <w:r w:rsidRPr="004A3AED">
              <w:rPr>
                <w:rFonts w:asciiTheme="minorHAnsi" w:hAnsiTheme="minorHAnsi"/>
                <w:sz w:val="22"/>
                <w:szCs w:val="22"/>
              </w:rPr>
              <w:t>Information management skills, ability to apply knowledge in practice, ability to learn, clear and intelligible oral and written expression skills, ethical practice.</w:t>
            </w:r>
          </w:p>
        </w:tc>
      </w:tr>
      <w:tr w:rsidR="00994C75" w:rsidRPr="004A3AED" w14:paraId="73B614AE" w14:textId="77777777" w:rsidTr="0024538A">
        <w:trPr>
          <w:trHeight w:val="255"/>
        </w:trPr>
        <w:tc>
          <w:tcPr>
            <w:tcW w:w="2440" w:type="dxa"/>
          </w:tcPr>
          <w:p w14:paraId="4160D13D" w14:textId="77777777"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14:paraId="3A47E8AD" w14:textId="77777777" w:rsidR="00994C75" w:rsidRPr="004A3AED" w:rsidRDefault="00994C75" w:rsidP="00994C75">
            <w:pPr>
              <w:pStyle w:val="P68B1DB1-ListParagraph6"/>
              <w:rPr>
                <w:rFonts w:asciiTheme="minorHAnsi" w:hAnsiTheme="minorHAnsi"/>
                <w:sz w:val="22"/>
                <w:szCs w:val="22"/>
              </w:rPr>
            </w:pPr>
            <w:r w:rsidRPr="004A3AED">
              <w:rPr>
                <w:rFonts w:asciiTheme="minorHAnsi" w:hAnsiTheme="minorHAnsi"/>
                <w:sz w:val="22"/>
                <w:szCs w:val="22"/>
              </w:rPr>
              <w:t>Regulation of data protection from the perspective of information security</w:t>
            </w:r>
          </w:p>
        </w:tc>
      </w:tr>
      <w:tr w:rsidR="00994C75" w:rsidRPr="004A3AED" w14:paraId="3723D500" w14:textId="77777777" w:rsidTr="0024538A">
        <w:trPr>
          <w:trHeight w:val="255"/>
        </w:trPr>
        <w:tc>
          <w:tcPr>
            <w:tcW w:w="2440" w:type="dxa"/>
          </w:tcPr>
          <w:p w14:paraId="2B443D44" w14:textId="77777777"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14:paraId="73EF1C76" w14:textId="77777777" w:rsidR="00994C75" w:rsidRPr="004A3AED" w:rsidRDefault="00994C75" w:rsidP="00994C75">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994C75" w:rsidRPr="004A3AED" w14:paraId="1AB8A1A8" w14:textId="77777777" w:rsidTr="0024538A">
        <w:trPr>
          <w:trHeight w:val="255"/>
        </w:trPr>
        <w:tc>
          <w:tcPr>
            <w:tcW w:w="2440" w:type="dxa"/>
          </w:tcPr>
          <w:p w14:paraId="74AF3DD5" w14:textId="77777777"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14:paraId="01E4169C" w14:textId="77777777" w:rsidR="00994C75" w:rsidRPr="004A3AED" w:rsidRDefault="00994C75" w:rsidP="00994C75">
            <w:pPr>
              <w:pStyle w:val="P68B1DB1-ListParagraph6"/>
              <w:spacing w:line="256" w:lineRule="auto"/>
              <w:ind w:left="0"/>
              <w:jc w:val="both"/>
              <w:rPr>
                <w:rFonts w:asciiTheme="minorHAnsi" w:hAnsiTheme="minorHAnsi"/>
                <w:sz w:val="22"/>
                <w:szCs w:val="22"/>
              </w:rPr>
            </w:pPr>
            <w:r w:rsidRPr="004A3AED">
              <w:rPr>
                <w:rFonts w:asciiTheme="minorHAnsi" w:hAnsiTheme="minorHAnsi"/>
                <w:sz w:val="22"/>
                <w:szCs w:val="22"/>
              </w:rPr>
              <w:t>Two mid-term exams or a written exam (objective-type questions: multiple choice and/or essay-type task: explanation of a given topic) and</w:t>
            </w:r>
          </w:p>
          <w:p w14:paraId="26440676" w14:textId="77777777" w:rsidR="00994C75" w:rsidRPr="004A3AED" w:rsidRDefault="00994C75" w:rsidP="00994C75">
            <w:pPr>
              <w:pStyle w:val="P68B1DB1-ListParagraph7"/>
              <w:ind w:left="38"/>
              <w:rPr>
                <w:rFonts w:asciiTheme="minorHAnsi" w:hAnsiTheme="minorHAnsi"/>
                <w:szCs w:val="22"/>
              </w:rPr>
            </w:pPr>
            <w:r w:rsidRPr="004A3AED">
              <w:rPr>
                <w:rFonts w:asciiTheme="minorHAnsi" w:hAnsiTheme="minorHAnsi"/>
                <w:szCs w:val="22"/>
              </w:rPr>
              <w:t xml:space="preserve">Oral exam.  </w:t>
            </w:r>
          </w:p>
        </w:tc>
      </w:tr>
    </w:tbl>
    <w:p w14:paraId="381E6AC5" w14:textId="77777777" w:rsidR="00452B99" w:rsidRPr="004A3AED" w:rsidRDefault="00452B9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1F2DF03" w14:textId="77777777" w:rsidR="00302048" w:rsidRPr="004A3AED" w:rsidRDefault="00302048"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D622897" w14:textId="77777777" w:rsidR="00302048" w:rsidRPr="004A3AED" w:rsidRDefault="00302048" w:rsidP="00302048">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INTRODUCTION TO SOCIOLOGY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745"/>
        <w:gridCol w:w="145"/>
      </w:tblGrid>
      <w:tr w:rsidR="00302048" w:rsidRPr="004A3AED" w14:paraId="40A6B918" w14:textId="77777777" w:rsidTr="00151956">
        <w:trPr>
          <w:trHeight w:val="570"/>
        </w:trPr>
        <w:tc>
          <w:tcPr>
            <w:tcW w:w="2440" w:type="dxa"/>
            <w:shd w:val="clear" w:color="auto" w:fill="9CC2E5" w:themeFill="accent1" w:themeFillTint="99"/>
          </w:tcPr>
          <w:p w14:paraId="19BC1309" w14:textId="77777777" w:rsidR="00302048" w:rsidRPr="004A3AED" w:rsidRDefault="00302048" w:rsidP="00151956">
            <w:pPr>
              <w:pStyle w:val="P68B1DB1-Normal2"/>
              <w:rPr>
                <w:rFonts w:asciiTheme="minorHAnsi" w:hAnsiTheme="minorHAnsi" w:cstheme="minorHAnsi"/>
                <w:szCs w:val="28"/>
              </w:rPr>
            </w:pPr>
            <w:r w:rsidRPr="004A3AED">
              <w:rPr>
                <w:rFonts w:asciiTheme="minorHAnsi" w:hAnsiTheme="minorHAnsi" w:cstheme="minorHAnsi"/>
                <w:szCs w:val="28"/>
              </w:rPr>
              <w:t>COURSE</w:t>
            </w:r>
          </w:p>
        </w:tc>
        <w:tc>
          <w:tcPr>
            <w:tcW w:w="6890" w:type="dxa"/>
            <w:gridSpan w:val="2"/>
          </w:tcPr>
          <w:p w14:paraId="5F32F325" w14:textId="77777777" w:rsidR="00302048" w:rsidRPr="004A3AED" w:rsidRDefault="00302048" w:rsidP="00151956">
            <w:pPr>
              <w:pStyle w:val="P68B1DB1-Normal3"/>
              <w:rPr>
                <w:rFonts w:asciiTheme="minorHAnsi" w:hAnsiTheme="minorHAnsi" w:cstheme="minorHAnsi"/>
                <w:sz w:val="28"/>
                <w:szCs w:val="28"/>
              </w:rPr>
            </w:pPr>
            <w:r w:rsidRPr="004A3AED">
              <w:rPr>
                <w:rFonts w:asciiTheme="minorHAnsi" w:hAnsiTheme="minorHAnsi" w:cstheme="minorHAnsi"/>
                <w:sz w:val="28"/>
                <w:szCs w:val="28"/>
              </w:rPr>
              <w:t xml:space="preserve">INTRODUCTION TO SOCIOLOGY </w:t>
            </w:r>
          </w:p>
        </w:tc>
      </w:tr>
      <w:tr w:rsidR="00302048" w:rsidRPr="004A3AED" w14:paraId="63586BAD" w14:textId="77777777" w:rsidTr="00151956">
        <w:trPr>
          <w:trHeight w:val="465"/>
        </w:trPr>
        <w:tc>
          <w:tcPr>
            <w:tcW w:w="2440" w:type="dxa"/>
            <w:shd w:val="clear" w:color="auto" w:fill="F2F2F2" w:themeFill="background1" w:themeFillShade="F2"/>
          </w:tcPr>
          <w:p w14:paraId="5717A1B6" w14:textId="77777777" w:rsidR="00302048" w:rsidRPr="004A3AED" w:rsidRDefault="00302048" w:rsidP="00151956">
            <w:pPr>
              <w:pStyle w:val="P68B1DB1-Normal4"/>
              <w:rPr>
                <w:rFonts w:asciiTheme="minorHAnsi" w:hAnsiTheme="minorHAnsi" w:cstheme="minorHAnsi"/>
                <w:sz w:val="22"/>
                <w:szCs w:val="22"/>
              </w:rPr>
            </w:pPr>
            <w:r w:rsidRPr="004A3AED">
              <w:rPr>
                <w:rFonts w:asciiTheme="minorHAnsi" w:hAnsiTheme="minorHAnsi" w:cstheme="minorHAnsi"/>
                <w:sz w:val="22"/>
                <w:szCs w:val="22"/>
              </w:rPr>
              <w:t xml:space="preserve">COMPULSORY OR ELECTIVE/STUDY YEAR IN WHICH THE COURSE IS IMPLEMENTED </w:t>
            </w:r>
          </w:p>
        </w:tc>
        <w:tc>
          <w:tcPr>
            <w:tcW w:w="6890" w:type="dxa"/>
            <w:gridSpan w:val="2"/>
          </w:tcPr>
          <w:p w14:paraId="40A3B4B5" w14:textId="77777777" w:rsidR="00302048" w:rsidRPr="004A3AED" w:rsidRDefault="00302048" w:rsidP="00151956">
            <w:pPr>
              <w:pStyle w:val="P68B1DB1-Normal5"/>
              <w:rPr>
                <w:rFonts w:asciiTheme="minorHAnsi" w:hAnsiTheme="minorHAnsi" w:cstheme="minorHAnsi"/>
                <w:sz w:val="22"/>
                <w:szCs w:val="22"/>
              </w:rPr>
            </w:pPr>
            <w:r w:rsidRPr="004A3AED">
              <w:rPr>
                <w:rFonts w:asciiTheme="minorHAnsi" w:hAnsiTheme="minorHAnsi" w:cstheme="minorHAnsi"/>
                <w:sz w:val="22"/>
                <w:szCs w:val="22"/>
              </w:rPr>
              <w:t>ELECTIVE / 5</w:t>
            </w:r>
            <w:r w:rsidRPr="004A3AED">
              <w:rPr>
                <w:rFonts w:asciiTheme="minorHAnsi" w:hAnsiTheme="minorHAnsi" w:cstheme="minorHAnsi"/>
                <w:sz w:val="22"/>
                <w:szCs w:val="22"/>
                <w:vertAlign w:val="superscript"/>
              </w:rPr>
              <w:t>th</w:t>
            </w:r>
            <w:r w:rsidRPr="004A3AED">
              <w:rPr>
                <w:rFonts w:asciiTheme="minorHAnsi" w:hAnsiTheme="minorHAnsi" w:cstheme="minorHAnsi"/>
                <w:sz w:val="22"/>
                <w:szCs w:val="22"/>
              </w:rPr>
              <w:t xml:space="preserve"> YEAR</w:t>
            </w:r>
          </w:p>
        </w:tc>
      </w:tr>
      <w:tr w:rsidR="00302048" w:rsidRPr="004A3AED" w14:paraId="0058B5B1" w14:textId="77777777" w:rsidTr="00151956">
        <w:trPr>
          <w:trHeight w:val="300"/>
        </w:trPr>
        <w:tc>
          <w:tcPr>
            <w:tcW w:w="2440" w:type="dxa"/>
            <w:shd w:val="clear" w:color="auto" w:fill="F2F2F2" w:themeFill="background1" w:themeFillShade="F2"/>
          </w:tcPr>
          <w:p w14:paraId="5227C994" w14:textId="77777777" w:rsidR="00302048" w:rsidRPr="004A3AED" w:rsidRDefault="00302048" w:rsidP="00151956">
            <w:pPr>
              <w:pStyle w:val="P68B1DB1-Normal4"/>
              <w:rPr>
                <w:rFonts w:asciiTheme="minorHAnsi" w:hAnsiTheme="minorHAnsi" w:cstheme="minorHAnsi"/>
                <w:sz w:val="22"/>
                <w:szCs w:val="22"/>
              </w:rPr>
            </w:pPr>
            <w:r w:rsidRPr="004A3AED">
              <w:rPr>
                <w:rFonts w:asciiTheme="minorHAnsi" w:hAnsiTheme="minorHAnsi" w:cstheme="minorHAnsi"/>
                <w:sz w:val="22"/>
                <w:szCs w:val="22"/>
              </w:rPr>
              <w:t>TEACHING FORM (LECTURES, SEMINAR, TUTORIALS, (AND/OR) PRACTICALS)</w:t>
            </w:r>
          </w:p>
        </w:tc>
        <w:tc>
          <w:tcPr>
            <w:tcW w:w="6890" w:type="dxa"/>
            <w:gridSpan w:val="2"/>
          </w:tcPr>
          <w:p w14:paraId="5B6D04A9" w14:textId="77777777" w:rsidR="00302048" w:rsidRPr="004A3AED" w:rsidRDefault="00302048" w:rsidP="00151956">
            <w:pPr>
              <w:pStyle w:val="P68B1DB1-Normal5"/>
              <w:rPr>
                <w:rFonts w:asciiTheme="minorHAnsi" w:hAnsiTheme="minorHAnsi" w:cstheme="minorHAnsi"/>
                <w:sz w:val="22"/>
                <w:szCs w:val="22"/>
              </w:rPr>
            </w:pPr>
            <w:r w:rsidRPr="004A3AED">
              <w:rPr>
                <w:rFonts w:asciiTheme="minorHAnsi" w:hAnsiTheme="minorHAnsi" w:cstheme="minorHAnsi"/>
                <w:sz w:val="22"/>
                <w:szCs w:val="22"/>
              </w:rPr>
              <w:t>LECTURES</w:t>
            </w:r>
          </w:p>
        </w:tc>
      </w:tr>
      <w:tr w:rsidR="00302048" w:rsidRPr="004A3AED" w14:paraId="06049835" w14:textId="77777777" w:rsidTr="00151956">
        <w:trPr>
          <w:trHeight w:val="405"/>
        </w:trPr>
        <w:tc>
          <w:tcPr>
            <w:tcW w:w="2440" w:type="dxa"/>
            <w:shd w:val="clear" w:color="auto" w:fill="F2F2F2" w:themeFill="background1" w:themeFillShade="F2"/>
          </w:tcPr>
          <w:p w14:paraId="663F0929" w14:textId="77777777" w:rsidR="00302048" w:rsidRPr="004A3AED" w:rsidRDefault="00302048" w:rsidP="00151956">
            <w:pPr>
              <w:pStyle w:val="P68B1DB1-Normal4"/>
              <w:rPr>
                <w:rFonts w:asciiTheme="minorHAnsi" w:hAnsiTheme="minorHAnsi" w:cstheme="minorHAnsi"/>
                <w:sz w:val="22"/>
                <w:szCs w:val="22"/>
              </w:rPr>
            </w:pPr>
            <w:r w:rsidRPr="004A3AED">
              <w:rPr>
                <w:rFonts w:asciiTheme="minorHAnsi" w:hAnsiTheme="minorHAnsi" w:cstheme="minorHAnsi"/>
                <w:sz w:val="22"/>
                <w:szCs w:val="22"/>
              </w:rPr>
              <w:t>APPOINTED ECTS CREDITS</w:t>
            </w:r>
          </w:p>
        </w:tc>
        <w:tc>
          <w:tcPr>
            <w:tcW w:w="6890" w:type="dxa"/>
            <w:gridSpan w:val="2"/>
          </w:tcPr>
          <w:p w14:paraId="1B4F5D23" w14:textId="77777777" w:rsidR="00302048" w:rsidRPr="004A3AED" w:rsidRDefault="00302048" w:rsidP="00151956">
            <w:pPr>
              <w:pStyle w:val="P68B1DB1-Normal5"/>
              <w:jc w:val="both"/>
              <w:rPr>
                <w:rFonts w:asciiTheme="minorHAnsi" w:hAnsiTheme="minorHAnsi" w:cstheme="minorHAnsi"/>
                <w:sz w:val="22"/>
                <w:szCs w:val="22"/>
              </w:rPr>
            </w:pPr>
            <w:r w:rsidRPr="004A3AED">
              <w:rPr>
                <w:rFonts w:asciiTheme="minorHAnsi" w:hAnsiTheme="minorHAnsi" w:cstheme="minorHAnsi"/>
                <w:sz w:val="22"/>
                <w:szCs w:val="22"/>
              </w:rPr>
              <w:t>4 ECTS credits:</w:t>
            </w:r>
          </w:p>
          <w:p w14:paraId="4EB4D783" w14:textId="77777777" w:rsidR="00302048" w:rsidRPr="004A3AED" w:rsidRDefault="00302048" w:rsidP="00302048">
            <w:pPr>
              <w:pStyle w:val="P68B1DB1-ListParagraph6"/>
              <w:ind w:hanging="360"/>
              <w:jc w:val="both"/>
              <w:rPr>
                <w:rFonts w:asciiTheme="minorHAnsi" w:hAnsiTheme="minorHAnsi" w:cstheme="minorHAnsi"/>
                <w:sz w:val="22"/>
                <w:szCs w:val="22"/>
              </w:rPr>
            </w:pPr>
            <w:r w:rsidRPr="004A3AED">
              <w:rPr>
                <w:rFonts w:asciiTheme="minorHAnsi" w:hAnsiTheme="minorHAnsi" w:cstheme="minorHAnsi"/>
                <w:sz w:val="22"/>
                <w:szCs w:val="22"/>
              </w:rPr>
              <w:t xml:space="preserve">Lectures - 30 hours: approx. </w:t>
            </w:r>
            <w:r w:rsidRPr="004A3AED">
              <w:rPr>
                <w:rFonts w:asciiTheme="minorHAnsi" w:hAnsiTheme="minorHAnsi" w:cstheme="minorHAnsi"/>
                <w:b/>
                <w:sz w:val="22"/>
                <w:szCs w:val="22"/>
              </w:rPr>
              <w:t>1 ECTS credits</w:t>
            </w:r>
          </w:p>
          <w:p w14:paraId="0ABCA797" w14:textId="77777777" w:rsidR="00302048" w:rsidRPr="004A3AED" w:rsidRDefault="00302048" w:rsidP="00302048">
            <w:pPr>
              <w:pStyle w:val="P68B1DB1-ListParagraph6"/>
              <w:ind w:hanging="360"/>
              <w:jc w:val="both"/>
              <w:rPr>
                <w:rFonts w:asciiTheme="minorHAnsi" w:hAnsiTheme="minorHAnsi" w:cstheme="minorHAnsi"/>
                <w:sz w:val="22"/>
                <w:szCs w:val="22"/>
              </w:rPr>
            </w:pPr>
            <w:r w:rsidRPr="004A3AED">
              <w:rPr>
                <w:rFonts w:asciiTheme="minorHAnsi" w:hAnsiTheme="minorHAnsi" w:cstheme="minorHAnsi"/>
                <w:sz w:val="22"/>
                <w:szCs w:val="22"/>
              </w:rPr>
              <w:t xml:space="preserve">Preparing for lectures (close reading, student debate, guided discussion, demonstration of practical tasks) - 30 hours: approx. </w:t>
            </w:r>
            <w:r w:rsidRPr="004A3AED">
              <w:rPr>
                <w:rFonts w:asciiTheme="minorHAnsi" w:hAnsiTheme="minorHAnsi" w:cstheme="minorHAnsi"/>
                <w:b/>
                <w:sz w:val="22"/>
                <w:szCs w:val="22"/>
              </w:rPr>
              <w:t>1 ECTS credit</w:t>
            </w:r>
          </w:p>
          <w:p w14:paraId="02760E05" w14:textId="77777777" w:rsidR="00302048" w:rsidRPr="004A3AED" w:rsidRDefault="00302048" w:rsidP="00302048">
            <w:pPr>
              <w:pStyle w:val="P68B1DB1-ListParagraph7"/>
              <w:ind w:hanging="360"/>
              <w:rPr>
                <w:rFonts w:asciiTheme="minorHAnsi" w:hAnsiTheme="minorHAnsi" w:cstheme="minorHAnsi"/>
                <w:szCs w:val="22"/>
              </w:rPr>
            </w:pPr>
            <w:r w:rsidRPr="004A3AED">
              <w:rPr>
                <w:rFonts w:asciiTheme="minorHAnsi" w:hAnsiTheme="minorHAnsi" w:cstheme="minorHAnsi"/>
                <w:szCs w:val="22"/>
              </w:rPr>
              <w:t xml:space="preserve">Preparing for mid-term and final exams (independent reading and studying) - 60 hours: approx. </w:t>
            </w:r>
            <w:r w:rsidRPr="004A3AED">
              <w:rPr>
                <w:rFonts w:asciiTheme="minorHAnsi" w:hAnsiTheme="minorHAnsi" w:cstheme="minorHAnsi"/>
                <w:b/>
                <w:szCs w:val="22"/>
              </w:rPr>
              <w:t>2ECTS credits</w:t>
            </w:r>
            <w:r w:rsidRPr="004A3AED">
              <w:rPr>
                <w:rFonts w:asciiTheme="minorHAnsi" w:hAnsiTheme="minorHAnsi" w:cstheme="minorHAnsi"/>
                <w:szCs w:val="22"/>
              </w:rPr>
              <w:t xml:space="preserve">.  </w:t>
            </w:r>
          </w:p>
        </w:tc>
      </w:tr>
      <w:tr w:rsidR="00302048" w:rsidRPr="004A3AED" w14:paraId="401BF6C7" w14:textId="77777777" w:rsidTr="00151956">
        <w:trPr>
          <w:trHeight w:val="330"/>
        </w:trPr>
        <w:tc>
          <w:tcPr>
            <w:tcW w:w="2440" w:type="dxa"/>
            <w:shd w:val="clear" w:color="auto" w:fill="F2F2F2" w:themeFill="background1" w:themeFillShade="F2"/>
          </w:tcPr>
          <w:p w14:paraId="794FDA2E" w14:textId="77777777" w:rsidR="00302048" w:rsidRPr="004A3AED" w:rsidRDefault="00302048" w:rsidP="00151956">
            <w:pPr>
              <w:pStyle w:val="P68B1DB1-Normal4"/>
              <w:rPr>
                <w:rFonts w:asciiTheme="minorHAnsi" w:hAnsiTheme="minorHAnsi" w:cstheme="minorHAnsi"/>
                <w:sz w:val="22"/>
                <w:szCs w:val="22"/>
              </w:rPr>
            </w:pPr>
            <w:r w:rsidRPr="004A3AED">
              <w:rPr>
                <w:rFonts w:asciiTheme="minorHAnsi" w:hAnsiTheme="minorHAnsi" w:cstheme="minorHAnsi"/>
                <w:sz w:val="22"/>
                <w:szCs w:val="22"/>
              </w:rPr>
              <w:t>STUDY PROGRAMME OF THE IMPLEMENTED COURSE</w:t>
            </w:r>
          </w:p>
        </w:tc>
        <w:tc>
          <w:tcPr>
            <w:tcW w:w="6890" w:type="dxa"/>
            <w:gridSpan w:val="2"/>
          </w:tcPr>
          <w:p w14:paraId="07721F00" w14:textId="77777777" w:rsidR="00302048" w:rsidRPr="004A3AED" w:rsidRDefault="00302048" w:rsidP="00151956">
            <w:pPr>
              <w:pStyle w:val="P68B1DB1-Normal5"/>
              <w:rPr>
                <w:rFonts w:asciiTheme="minorHAnsi" w:hAnsiTheme="minorHAnsi" w:cstheme="minorHAnsi"/>
                <w:sz w:val="22"/>
                <w:szCs w:val="22"/>
              </w:rPr>
            </w:pPr>
            <w:r w:rsidRPr="004A3AED">
              <w:rPr>
                <w:rFonts w:asciiTheme="minorHAnsi" w:hAnsiTheme="minorHAnsi" w:cstheme="minorHAnsi"/>
                <w:sz w:val="22"/>
                <w:szCs w:val="22"/>
              </w:rPr>
              <w:t>INTEGRATED UNDERGRADUATE AND GRADUATE LEVEL STUDY PROGRAMME IN LAW</w:t>
            </w:r>
          </w:p>
        </w:tc>
      </w:tr>
      <w:tr w:rsidR="00302048" w:rsidRPr="004A3AED" w14:paraId="5B079CCB" w14:textId="77777777" w:rsidTr="00151956">
        <w:trPr>
          <w:trHeight w:val="255"/>
        </w:trPr>
        <w:tc>
          <w:tcPr>
            <w:tcW w:w="2440" w:type="dxa"/>
            <w:shd w:val="clear" w:color="auto" w:fill="F2F2F2" w:themeFill="background1" w:themeFillShade="F2"/>
          </w:tcPr>
          <w:p w14:paraId="0BD6F77A" w14:textId="77777777" w:rsidR="00302048" w:rsidRPr="004A3AED" w:rsidRDefault="00302048" w:rsidP="00151956">
            <w:pPr>
              <w:pStyle w:val="P68B1DB1-Normal4"/>
              <w:rPr>
                <w:rFonts w:asciiTheme="minorHAnsi" w:hAnsiTheme="minorHAnsi" w:cstheme="minorHAnsi"/>
                <w:sz w:val="22"/>
                <w:szCs w:val="22"/>
              </w:rPr>
            </w:pPr>
            <w:r w:rsidRPr="004A3AED">
              <w:rPr>
                <w:rFonts w:asciiTheme="minorHAnsi" w:hAnsiTheme="minorHAnsi" w:cstheme="minorHAnsi"/>
                <w:sz w:val="22"/>
                <w:szCs w:val="22"/>
              </w:rPr>
              <w:t>STUDY PROGRAMME QUALIFICATION LEVEL (6.st, 6.sv, 7.1.st, 7.1.sv, 7.2, 8.2.)</w:t>
            </w:r>
          </w:p>
        </w:tc>
        <w:tc>
          <w:tcPr>
            <w:tcW w:w="6890" w:type="dxa"/>
            <w:gridSpan w:val="2"/>
          </w:tcPr>
          <w:p w14:paraId="50E0CC3A" w14:textId="77777777" w:rsidR="00302048" w:rsidRPr="004A3AED" w:rsidRDefault="00302048" w:rsidP="00151956">
            <w:pPr>
              <w:pStyle w:val="P68B1DB1-Normal5"/>
              <w:rPr>
                <w:rFonts w:asciiTheme="minorHAnsi" w:hAnsiTheme="minorHAnsi" w:cstheme="minorHAnsi"/>
                <w:sz w:val="22"/>
                <w:szCs w:val="22"/>
              </w:rPr>
            </w:pPr>
            <w:r w:rsidRPr="004A3AED">
              <w:rPr>
                <w:rFonts w:asciiTheme="minorHAnsi" w:hAnsiTheme="minorHAnsi" w:cstheme="minorHAnsi"/>
                <w:sz w:val="22"/>
                <w:szCs w:val="22"/>
              </w:rPr>
              <w:t>7.1.sv</w:t>
            </w:r>
          </w:p>
        </w:tc>
      </w:tr>
      <w:tr w:rsidR="00302048" w:rsidRPr="004A3AED" w14:paraId="58863AC7" w14:textId="77777777" w:rsidTr="00151956">
        <w:trPr>
          <w:trHeight w:val="255"/>
        </w:trPr>
        <w:tc>
          <w:tcPr>
            <w:tcW w:w="2440" w:type="dxa"/>
          </w:tcPr>
          <w:p w14:paraId="4E16FBC6" w14:textId="77777777" w:rsidR="00302048" w:rsidRPr="004A3AED" w:rsidRDefault="00302048" w:rsidP="00151956">
            <w:pPr>
              <w:rPr>
                <w:rFonts w:cstheme="minorHAnsi"/>
              </w:rPr>
            </w:pPr>
          </w:p>
        </w:tc>
        <w:tc>
          <w:tcPr>
            <w:tcW w:w="6890" w:type="dxa"/>
            <w:gridSpan w:val="2"/>
            <w:shd w:val="clear" w:color="auto" w:fill="BDD6EE" w:themeFill="accent1" w:themeFillTint="66"/>
          </w:tcPr>
          <w:p w14:paraId="62C5C793" w14:textId="77777777" w:rsidR="00302048" w:rsidRPr="004A3AED" w:rsidRDefault="00302048" w:rsidP="00151956">
            <w:pPr>
              <w:pStyle w:val="P68B1DB1-Normal8"/>
              <w:jc w:val="center"/>
              <w:rPr>
                <w:rFonts w:asciiTheme="minorHAnsi" w:hAnsiTheme="minorHAnsi" w:cstheme="minorHAnsi"/>
                <w:sz w:val="22"/>
                <w:szCs w:val="22"/>
              </w:rPr>
            </w:pPr>
            <w:r w:rsidRPr="004A3AED">
              <w:rPr>
                <w:rFonts w:asciiTheme="minorHAnsi" w:hAnsiTheme="minorHAnsi" w:cstheme="minorHAnsi"/>
                <w:sz w:val="22"/>
                <w:szCs w:val="22"/>
              </w:rPr>
              <w:t>CONSTRUCTIVE ALIGNMENT</w:t>
            </w:r>
          </w:p>
        </w:tc>
      </w:tr>
      <w:tr w:rsidR="00302048" w:rsidRPr="004A3AED" w14:paraId="424B5026" w14:textId="77777777" w:rsidTr="00151956">
        <w:trPr>
          <w:gridAfter w:val="1"/>
          <w:wAfter w:w="145" w:type="dxa"/>
          <w:trHeight w:val="255"/>
        </w:trPr>
        <w:tc>
          <w:tcPr>
            <w:tcW w:w="2440" w:type="dxa"/>
            <w:shd w:val="clear" w:color="auto" w:fill="DEEAF6" w:themeFill="accent1" w:themeFillTint="33"/>
          </w:tcPr>
          <w:p w14:paraId="3089BF1B" w14:textId="77777777" w:rsidR="00302048" w:rsidRPr="004A3AED" w:rsidRDefault="00302048" w:rsidP="00151956">
            <w:pPr>
              <w:pStyle w:val="P68B1DB1-Normal4"/>
              <w:ind w:left="360"/>
              <w:rPr>
                <w:rFonts w:asciiTheme="minorHAnsi" w:hAnsiTheme="minorHAnsi" w:cstheme="minorHAnsi"/>
                <w:sz w:val="22"/>
                <w:szCs w:val="22"/>
              </w:rPr>
            </w:pPr>
            <w:r w:rsidRPr="004A3AED">
              <w:rPr>
                <w:rFonts w:asciiTheme="minorHAnsi" w:hAnsiTheme="minorHAnsi" w:cstheme="minorHAnsi"/>
                <w:sz w:val="22"/>
                <w:szCs w:val="22"/>
              </w:rPr>
              <w:t>LEARNING OUTCOME (NAME)</w:t>
            </w:r>
          </w:p>
        </w:tc>
        <w:tc>
          <w:tcPr>
            <w:tcW w:w="6745" w:type="dxa"/>
          </w:tcPr>
          <w:p w14:paraId="2F754E58" w14:textId="77777777" w:rsidR="00302048" w:rsidRPr="004A3AED" w:rsidRDefault="00302048" w:rsidP="00151956">
            <w:pPr>
              <w:jc w:val="both"/>
              <w:rPr>
                <w:rFonts w:eastAsia="Times New Roman" w:cstheme="minorHAnsi"/>
                <w:b/>
              </w:rPr>
            </w:pPr>
            <w:r w:rsidRPr="004A3AED">
              <w:rPr>
                <w:rFonts w:eastAsia="Times New Roman" w:cstheme="minorHAnsi"/>
                <w:b/>
              </w:rPr>
              <w:t>Interpreting social, political, and legal processes through the use of fundamental sociological categories.</w:t>
            </w:r>
          </w:p>
        </w:tc>
      </w:tr>
      <w:tr w:rsidR="00302048" w:rsidRPr="004A3AED" w14:paraId="7379FB92" w14:textId="77777777" w:rsidTr="00151956">
        <w:trPr>
          <w:gridAfter w:val="1"/>
          <w:wAfter w:w="145" w:type="dxa"/>
          <w:trHeight w:val="255"/>
        </w:trPr>
        <w:tc>
          <w:tcPr>
            <w:tcW w:w="2440" w:type="dxa"/>
          </w:tcPr>
          <w:p w14:paraId="5E4E94E6" w14:textId="77777777"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CONTRIBUTIONS TO THE ACHIEVEMENT OF LEARNING OUTCOMES AT THE STUDY PROGRAMME LEVEL (SPECIFY LO)</w:t>
            </w:r>
          </w:p>
        </w:tc>
        <w:tc>
          <w:tcPr>
            <w:tcW w:w="6745" w:type="dxa"/>
          </w:tcPr>
          <w:p w14:paraId="07B32642" w14:textId="77777777" w:rsidR="00302048" w:rsidRPr="004A3AED" w:rsidRDefault="00302048" w:rsidP="00151956">
            <w:pPr>
              <w:rPr>
                <w:rFonts w:eastAsia="Times New Roman" w:cstheme="minorHAnsi"/>
              </w:rPr>
            </w:pPr>
            <w:r w:rsidRPr="004A3AED">
              <w:rPr>
                <w:rFonts w:eastAsia="Times New Roman" w:cstheme="minorHAnsi"/>
              </w:rPr>
              <w:t>1. Identifying historical, political, economic, European, international, or other social factors relevant for the construction and application of law.</w:t>
            </w:r>
          </w:p>
          <w:p w14:paraId="7ECF5843" w14:textId="77777777" w:rsidR="00302048" w:rsidRPr="004A3AED" w:rsidRDefault="00302048" w:rsidP="00151956">
            <w:pPr>
              <w:rPr>
                <w:rFonts w:eastAsia="Times New Roman" w:cstheme="minorHAnsi"/>
              </w:rPr>
            </w:pPr>
            <w:r w:rsidRPr="004A3AED">
              <w:rPr>
                <w:rFonts w:eastAsia="Times New Roman" w:cstheme="minorHAnsi"/>
              </w:rPr>
              <w:t>9. Analyzing different aspects of the legal framework of Croatia, including the comparative perspective.</w:t>
            </w:r>
          </w:p>
        </w:tc>
      </w:tr>
      <w:tr w:rsidR="00302048" w:rsidRPr="004A3AED" w14:paraId="2FF3711C" w14:textId="77777777" w:rsidTr="00151956">
        <w:trPr>
          <w:gridAfter w:val="1"/>
          <w:wAfter w:w="145" w:type="dxa"/>
          <w:trHeight w:val="255"/>
        </w:trPr>
        <w:tc>
          <w:tcPr>
            <w:tcW w:w="2440" w:type="dxa"/>
          </w:tcPr>
          <w:p w14:paraId="29B50C59" w14:textId="77777777"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COGNITIVE AREA OF KNOWLEDGE AND UNDERSTANDING</w:t>
            </w:r>
          </w:p>
        </w:tc>
        <w:tc>
          <w:tcPr>
            <w:tcW w:w="6745" w:type="dxa"/>
          </w:tcPr>
          <w:p w14:paraId="21A772FF" w14:textId="77777777" w:rsidR="00302048" w:rsidRPr="004A3AED" w:rsidRDefault="00302048" w:rsidP="00151956">
            <w:pPr>
              <w:rPr>
                <w:rFonts w:eastAsia="Times New Roman" w:cstheme="minorHAnsi"/>
              </w:rPr>
            </w:pPr>
            <w:r w:rsidRPr="004A3AED">
              <w:rPr>
                <w:rFonts w:eastAsia="Times New Roman" w:cstheme="minorHAnsi"/>
              </w:rPr>
              <w:t>Understanding</w:t>
            </w:r>
          </w:p>
        </w:tc>
      </w:tr>
      <w:tr w:rsidR="00302048" w:rsidRPr="004A3AED" w14:paraId="0BE8C6A4" w14:textId="77777777" w:rsidTr="00151956">
        <w:trPr>
          <w:gridAfter w:val="1"/>
          <w:wAfter w:w="145" w:type="dxa"/>
          <w:trHeight w:val="255"/>
        </w:trPr>
        <w:tc>
          <w:tcPr>
            <w:tcW w:w="2440" w:type="dxa"/>
          </w:tcPr>
          <w:p w14:paraId="29471C29" w14:textId="77777777"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SKILLS</w:t>
            </w:r>
          </w:p>
        </w:tc>
        <w:tc>
          <w:tcPr>
            <w:tcW w:w="6745" w:type="dxa"/>
          </w:tcPr>
          <w:p w14:paraId="28101455" w14:textId="77777777" w:rsidR="00302048" w:rsidRPr="004A3AED" w:rsidRDefault="00302048" w:rsidP="00151956">
            <w:pPr>
              <w:rPr>
                <w:rFonts w:eastAsia="Times New Roman" w:cstheme="minorHAnsi"/>
              </w:rPr>
            </w:pPr>
            <w:r w:rsidRPr="004A3AED">
              <w:rPr>
                <w:rFonts w:eastAsia="Times New Roman" w:cstheme="minorHAnsi"/>
              </w:rPr>
              <w:t>Ability to solve problems, ability to criticise and self-criticise, research competences, learning capabilities, ability to create new ideas, presentation and communication skills.</w:t>
            </w:r>
          </w:p>
        </w:tc>
      </w:tr>
      <w:tr w:rsidR="00302048" w:rsidRPr="004A3AED" w14:paraId="40484E47" w14:textId="77777777" w:rsidTr="00151956">
        <w:trPr>
          <w:gridAfter w:val="1"/>
          <w:wAfter w:w="145" w:type="dxa"/>
          <w:trHeight w:val="255"/>
        </w:trPr>
        <w:tc>
          <w:tcPr>
            <w:tcW w:w="2440" w:type="dxa"/>
          </w:tcPr>
          <w:p w14:paraId="7C19392C" w14:textId="77777777"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LEARNING CONTENT</w:t>
            </w:r>
          </w:p>
        </w:tc>
        <w:tc>
          <w:tcPr>
            <w:tcW w:w="6745" w:type="dxa"/>
          </w:tcPr>
          <w:p w14:paraId="6EB344A4" w14:textId="77777777" w:rsidR="00302048" w:rsidRPr="004A3AED" w:rsidRDefault="00302048" w:rsidP="00151956">
            <w:pPr>
              <w:pBdr>
                <w:top w:val="nil"/>
                <w:left w:val="nil"/>
                <w:bottom w:val="nil"/>
                <w:right w:val="nil"/>
                <w:between w:val="nil"/>
              </w:pBdr>
              <w:rPr>
                <w:rFonts w:eastAsia="Times New Roman" w:cstheme="minorHAnsi"/>
                <w:color w:val="000000"/>
              </w:rPr>
            </w:pPr>
            <w:r w:rsidRPr="004A3AED">
              <w:rPr>
                <w:rFonts w:eastAsia="Times New Roman" w:cstheme="minorHAnsi"/>
              </w:rPr>
              <w:t>Lecture unit</w:t>
            </w:r>
            <w:r w:rsidRPr="004A3AED">
              <w:rPr>
                <w:rFonts w:eastAsia="Times New Roman" w:cstheme="minorHAnsi"/>
                <w:color w:val="000000"/>
              </w:rPr>
              <w:t>:</w:t>
            </w:r>
          </w:p>
          <w:p w14:paraId="6E5D4AED" w14:textId="77777777" w:rsidR="00302048" w:rsidRPr="004A3AED" w:rsidRDefault="00302048" w:rsidP="00151956">
            <w:pPr>
              <w:pBdr>
                <w:top w:val="nil"/>
                <w:left w:val="nil"/>
                <w:bottom w:val="nil"/>
                <w:right w:val="nil"/>
                <w:between w:val="nil"/>
              </w:pBdr>
              <w:spacing w:after="0"/>
              <w:rPr>
                <w:rFonts w:eastAsia="Times New Roman" w:cstheme="minorHAnsi"/>
                <w:color w:val="000000"/>
              </w:rPr>
            </w:pPr>
          </w:p>
          <w:p w14:paraId="0C104FFA" w14:textId="77777777" w:rsidR="00302048" w:rsidRPr="004A3AED" w:rsidRDefault="00302048" w:rsidP="00302048">
            <w:pPr>
              <w:pBdr>
                <w:top w:val="nil"/>
                <w:left w:val="nil"/>
                <w:bottom w:val="nil"/>
                <w:right w:val="nil"/>
                <w:between w:val="nil"/>
              </w:pBdr>
              <w:spacing w:after="0"/>
              <w:ind w:left="1065" w:hanging="705"/>
              <w:rPr>
                <w:rFonts w:eastAsia="Times New Roman" w:cstheme="minorHAnsi"/>
                <w:color w:val="000000"/>
              </w:rPr>
            </w:pPr>
            <w:r w:rsidRPr="004A3AED">
              <w:rPr>
                <w:rFonts w:eastAsia="Times New Roman" w:cstheme="minorHAnsi"/>
              </w:rPr>
              <w:t>Sociological Imagination</w:t>
            </w:r>
          </w:p>
          <w:p w14:paraId="68D8D042" w14:textId="77777777" w:rsidR="00302048" w:rsidRPr="004A3AED" w:rsidRDefault="00302048" w:rsidP="00302048">
            <w:pPr>
              <w:pBdr>
                <w:top w:val="nil"/>
                <w:left w:val="nil"/>
                <w:bottom w:val="nil"/>
                <w:right w:val="nil"/>
                <w:between w:val="nil"/>
              </w:pBdr>
              <w:spacing w:after="0"/>
              <w:ind w:left="1065" w:hanging="705"/>
              <w:rPr>
                <w:rFonts w:eastAsia="Times New Roman" w:cstheme="minorHAnsi"/>
                <w:color w:val="000000"/>
              </w:rPr>
            </w:pPr>
            <w:r w:rsidRPr="004A3AED">
              <w:rPr>
                <w:rFonts w:eastAsia="Times New Roman" w:cstheme="minorHAnsi"/>
              </w:rPr>
              <w:t xml:space="preserve">Theoretical Perspectives and Methods of Social Research </w:t>
            </w:r>
          </w:p>
          <w:p w14:paraId="60BA54C8" w14:textId="77777777" w:rsidR="00302048" w:rsidRPr="004A3AED" w:rsidRDefault="00302048" w:rsidP="00302048">
            <w:pPr>
              <w:pBdr>
                <w:top w:val="nil"/>
                <w:left w:val="nil"/>
                <w:bottom w:val="nil"/>
                <w:right w:val="nil"/>
                <w:between w:val="nil"/>
              </w:pBdr>
              <w:spacing w:after="0"/>
              <w:ind w:left="1065" w:hanging="705"/>
              <w:rPr>
                <w:rFonts w:eastAsia="Times New Roman" w:cstheme="minorHAnsi"/>
              </w:rPr>
            </w:pPr>
            <w:r w:rsidRPr="004A3AED">
              <w:rPr>
                <w:rFonts w:eastAsia="Times New Roman" w:cstheme="minorHAnsi"/>
              </w:rPr>
              <w:t xml:space="preserve">Sociology of Law and Legal Culture </w:t>
            </w:r>
          </w:p>
          <w:p w14:paraId="67537091" w14:textId="77777777" w:rsidR="00302048" w:rsidRPr="004A3AED" w:rsidRDefault="00302048" w:rsidP="00302048">
            <w:pPr>
              <w:pBdr>
                <w:top w:val="nil"/>
                <w:left w:val="nil"/>
                <w:bottom w:val="nil"/>
                <w:right w:val="nil"/>
                <w:between w:val="nil"/>
              </w:pBdr>
              <w:spacing w:after="0"/>
              <w:ind w:left="1065" w:hanging="705"/>
              <w:rPr>
                <w:rFonts w:eastAsia="Times New Roman" w:cstheme="minorHAnsi"/>
              </w:rPr>
            </w:pPr>
            <w:r w:rsidRPr="004A3AED">
              <w:rPr>
                <w:rFonts w:eastAsia="Times New Roman" w:cstheme="minorHAnsi"/>
              </w:rPr>
              <w:t xml:space="preserve">Social Stratification </w:t>
            </w:r>
          </w:p>
          <w:p w14:paraId="07126ACF" w14:textId="77777777" w:rsidR="00302048" w:rsidRPr="004A3AED" w:rsidRDefault="00302048" w:rsidP="00302048">
            <w:pPr>
              <w:pBdr>
                <w:top w:val="nil"/>
                <w:left w:val="nil"/>
                <w:bottom w:val="nil"/>
                <w:right w:val="nil"/>
                <w:between w:val="nil"/>
              </w:pBdr>
              <w:spacing w:after="0"/>
              <w:ind w:left="1065" w:hanging="705"/>
              <w:rPr>
                <w:rFonts w:eastAsia="Times New Roman" w:cstheme="minorHAnsi"/>
                <w:color w:val="000000"/>
              </w:rPr>
            </w:pPr>
            <w:r w:rsidRPr="004A3AED">
              <w:rPr>
                <w:rFonts w:eastAsia="Times New Roman" w:cstheme="minorHAnsi"/>
              </w:rPr>
              <w:t>Deviance, Conformity and Social Control</w:t>
            </w:r>
          </w:p>
          <w:p w14:paraId="68982B8A" w14:textId="77777777" w:rsidR="00302048" w:rsidRPr="004A3AED" w:rsidRDefault="00302048" w:rsidP="00302048">
            <w:pPr>
              <w:pBdr>
                <w:top w:val="nil"/>
                <w:left w:val="nil"/>
                <w:bottom w:val="nil"/>
                <w:right w:val="nil"/>
                <w:between w:val="nil"/>
              </w:pBdr>
              <w:spacing w:after="0"/>
              <w:ind w:left="1065" w:hanging="705"/>
              <w:rPr>
                <w:rFonts w:eastAsia="Times New Roman" w:cstheme="minorHAnsi"/>
                <w:color w:val="000000"/>
              </w:rPr>
            </w:pPr>
            <w:r w:rsidRPr="004A3AED">
              <w:rPr>
                <w:rFonts w:eastAsia="Times New Roman" w:cstheme="minorHAnsi"/>
              </w:rPr>
              <w:t>Family and Gender</w:t>
            </w:r>
          </w:p>
          <w:p w14:paraId="30CB2AA5" w14:textId="77777777" w:rsidR="00302048" w:rsidRPr="004A3AED" w:rsidRDefault="00302048" w:rsidP="00302048">
            <w:pPr>
              <w:pBdr>
                <w:top w:val="nil"/>
                <w:left w:val="nil"/>
                <w:bottom w:val="nil"/>
                <w:right w:val="nil"/>
                <w:between w:val="nil"/>
              </w:pBdr>
              <w:spacing w:after="0"/>
              <w:ind w:left="1065" w:hanging="705"/>
              <w:rPr>
                <w:rFonts w:eastAsia="Times New Roman" w:cstheme="minorHAnsi"/>
              </w:rPr>
            </w:pPr>
            <w:r w:rsidRPr="004A3AED">
              <w:rPr>
                <w:rFonts w:eastAsia="Times New Roman" w:cstheme="minorHAnsi"/>
              </w:rPr>
              <w:t xml:space="preserve">Political Culture and Civil Society </w:t>
            </w:r>
          </w:p>
          <w:p w14:paraId="7D2FC9CA" w14:textId="77777777" w:rsidR="00302048" w:rsidRPr="004A3AED" w:rsidRDefault="00302048" w:rsidP="00302048">
            <w:pPr>
              <w:pBdr>
                <w:top w:val="nil"/>
                <w:left w:val="nil"/>
                <w:bottom w:val="nil"/>
                <w:right w:val="nil"/>
                <w:between w:val="nil"/>
              </w:pBdr>
              <w:spacing w:after="0"/>
              <w:ind w:left="1065" w:hanging="705"/>
              <w:rPr>
                <w:rFonts w:eastAsia="Times New Roman" w:cstheme="minorHAnsi"/>
              </w:rPr>
            </w:pPr>
            <w:r w:rsidRPr="004A3AED">
              <w:rPr>
                <w:rFonts w:eastAsia="Times New Roman" w:cstheme="minorHAnsi"/>
              </w:rPr>
              <w:t>Democracy and Politics</w:t>
            </w:r>
          </w:p>
          <w:p w14:paraId="2D5D4006" w14:textId="77777777" w:rsidR="00302048" w:rsidRPr="004A3AED" w:rsidRDefault="00302048" w:rsidP="00302048">
            <w:pPr>
              <w:pBdr>
                <w:top w:val="nil"/>
                <w:left w:val="nil"/>
                <w:bottom w:val="nil"/>
                <w:right w:val="nil"/>
                <w:between w:val="nil"/>
              </w:pBdr>
              <w:spacing w:after="0"/>
              <w:ind w:left="1065" w:hanging="705"/>
              <w:rPr>
                <w:rFonts w:eastAsia="Times New Roman" w:cstheme="minorHAnsi"/>
                <w:color w:val="000000"/>
              </w:rPr>
            </w:pPr>
            <w:r w:rsidRPr="004A3AED">
              <w:rPr>
                <w:rFonts w:eastAsia="Times New Roman" w:cstheme="minorHAnsi"/>
              </w:rPr>
              <w:t>Race and Ethnicity</w:t>
            </w:r>
          </w:p>
          <w:p w14:paraId="6D6DE08C" w14:textId="77777777" w:rsidR="00302048" w:rsidRPr="004A3AED" w:rsidRDefault="00302048" w:rsidP="00302048">
            <w:pPr>
              <w:pBdr>
                <w:top w:val="nil"/>
                <w:left w:val="nil"/>
                <w:bottom w:val="nil"/>
                <w:right w:val="nil"/>
                <w:between w:val="nil"/>
              </w:pBdr>
              <w:spacing w:after="0"/>
              <w:ind w:left="1065" w:hanging="705"/>
              <w:rPr>
                <w:rFonts w:eastAsia="Times New Roman" w:cstheme="minorHAnsi"/>
              </w:rPr>
            </w:pPr>
            <w:r w:rsidRPr="004A3AED">
              <w:rPr>
                <w:rFonts w:eastAsia="Times New Roman" w:cstheme="minorHAnsi"/>
              </w:rPr>
              <w:t xml:space="preserve">Youth </w:t>
            </w:r>
          </w:p>
          <w:p w14:paraId="2B4C47CF" w14:textId="77777777" w:rsidR="00302048" w:rsidRPr="004A3AED" w:rsidRDefault="00302048" w:rsidP="00302048">
            <w:pPr>
              <w:pBdr>
                <w:top w:val="nil"/>
                <w:left w:val="nil"/>
                <w:bottom w:val="nil"/>
                <w:right w:val="nil"/>
                <w:between w:val="nil"/>
              </w:pBdr>
              <w:spacing w:after="0"/>
              <w:ind w:left="1065" w:hanging="705"/>
              <w:rPr>
                <w:rFonts w:eastAsia="Times New Roman" w:cstheme="minorHAnsi"/>
                <w:color w:val="000000"/>
              </w:rPr>
            </w:pPr>
            <w:r w:rsidRPr="004A3AED">
              <w:rPr>
                <w:rFonts w:eastAsia="Times New Roman" w:cstheme="minorHAnsi"/>
              </w:rPr>
              <w:t xml:space="preserve">Religion </w:t>
            </w:r>
          </w:p>
          <w:p w14:paraId="286B87DF" w14:textId="77777777" w:rsidR="00302048" w:rsidRPr="004A3AED" w:rsidRDefault="00302048" w:rsidP="00151956">
            <w:pPr>
              <w:pBdr>
                <w:top w:val="nil"/>
                <w:left w:val="nil"/>
                <w:bottom w:val="nil"/>
                <w:right w:val="nil"/>
                <w:between w:val="nil"/>
              </w:pBdr>
              <w:spacing w:after="0"/>
              <w:ind w:left="1065"/>
              <w:rPr>
                <w:rFonts w:eastAsia="Times New Roman" w:cstheme="minorHAnsi"/>
              </w:rPr>
            </w:pPr>
          </w:p>
        </w:tc>
      </w:tr>
      <w:tr w:rsidR="00302048" w:rsidRPr="004A3AED" w14:paraId="59648699" w14:textId="77777777" w:rsidTr="00151956">
        <w:trPr>
          <w:gridAfter w:val="1"/>
          <w:wAfter w:w="145" w:type="dxa"/>
          <w:trHeight w:val="255"/>
        </w:trPr>
        <w:tc>
          <w:tcPr>
            <w:tcW w:w="2440" w:type="dxa"/>
          </w:tcPr>
          <w:p w14:paraId="30EFD296" w14:textId="77777777"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TEACHING METHODS</w:t>
            </w:r>
          </w:p>
        </w:tc>
        <w:tc>
          <w:tcPr>
            <w:tcW w:w="6745" w:type="dxa"/>
          </w:tcPr>
          <w:p w14:paraId="7B6E8155" w14:textId="77777777" w:rsidR="00302048" w:rsidRPr="004A3AED" w:rsidRDefault="00302048" w:rsidP="00151956">
            <w:pPr>
              <w:tabs>
                <w:tab w:val="left" w:pos="1005"/>
              </w:tabs>
              <w:rPr>
                <w:rFonts w:eastAsia="Times New Roman" w:cstheme="minorHAnsi"/>
              </w:rPr>
            </w:pPr>
            <w:r w:rsidRPr="004A3AED">
              <w:rPr>
                <w:rFonts w:eastAsia="Times New Roman" w:cstheme="minorHAnsi"/>
              </w:rPr>
              <w:t>Lectures, guided discussions, independent close read of the class material.</w:t>
            </w:r>
            <w:r w:rsidRPr="004A3AED">
              <w:rPr>
                <w:rFonts w:eastAsia="Times New Roman" w:cstheme="minorHAnsi"/>
              </w:rPr>
              <w:tab/>
            </w:r>
          </w:p>
        </w:tc>
      </w:tr>
      <w:tr w:rsidR="00302048" w:rsidRPr="004A3AED" w14:paraId="3D989B2F" w14:textId="77777777" w:rsidTr="00151956">
        <w:trPr>
          <w:gridAfter w:val="1"/>
          <w:wAfter w:w="145" w:type="dxa"/>
          <w:trHeight w:val="255"/>
        </w:trPr>
        <w:tc>
          <w:tcPr>
            <w:tcW w:w="2440" w:type="dxa"/>
          </w:tcPr>
          <w:p w14:paraId="008C8B01" w14:textId="77777777"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EVALUATION METHODS</w:t>
            </w:r>
          </w:p>
        </w:tc>
        <w:tc>
          <w:tcPr>
            <w:tcW w:w="6745" w:type="dxa"/>
          </w:tcPr>
          <w:p w14:paraId="2ABD5CA9" w14:textId="77777777" w:rsidR="00302048" w:rsidRPr="004A3AED" w:rsidRDefault="00302048" w:rsidP="00151956">
            <w:pPr>
              <w:rPr>
                <w:rFonts w:eastAsia="Times New Roman" w:cstheme="minorHAnsi"/>
              </w:rPr>
            </w:pPr>
            <w:r w:rsidRPr="004A3AED">
              <w:rPr>
                <w:rFonts w:cstheme="minorHAnsi"/>
              </w:rPr>
              <w:t>Written exam (essay-type task: explanation of a given topic).</w:t>
            </w:r>
          </w:p>
        </w:tc>
      </w:tr>
      <w:tr w:rsidR="00302048" w:rsidRPr="004A3AED" w14:paraId="534A4D53" w14:textId="77777777" w:rsidTr="00151956">
        <w:trPr>
          <w:gridAfter w:val="1"/>
          <w:wAfter w:w="145" w:type="dxa"/>
          <w:trHeight w:val="255"/>
        </w:trPr>
        <w:tc>
          <w:tcPr>
            <w:tcW w:w="2440" w:type="dxa"/>
            <w:shd w:val="clear" w:color="auto" w:fill="DEEAF6" w:themeFill="accent1" w:themeFillTint="33"/>
          </w:tcPr>
          <w:p w14:paraId="22862C9C" w14:textId="77777777" w:rsidR="00302048" w:rsidRPr="004A3AED" w:rsidRDefault="00302048" w:rsidP="00151956">
            <w:pPr>
              <w:pStyle w:val="P68B1DB1-Normal4"/>
              <w:ind w:left="360"/>
              <w:rPr>
                <w:rFonts w:asciiTheme="minorHAnsi" w:hAnsiTheme="minorHAnsi" w:cstheme="minorHAnsi"/>
                <w:sz w:val="22"/>
                <w:szCs w:val="22"/>
              </w:rPr>
            </w:pPr>
            <w:r w:rsidRPr="004A3AED">
              <w:rPr>
                <w:rFonts w:asciiTheme="minorHAnsi" w:hAnsiTheme="minorHAnsi" w:cstheme="minorHAnsi"/>
                <w:sz w:val="22"/>
                <w:szCs w:val="22"/>
              </w:rPr>
              <w:t>LEARNING OUTCOME (NAME)</w:t>
            </w:r>
          </w:p>
        </w:tc>
        <w:tc>
          <w:tcPr>
            <w:tcW w:w="6745" w:type="dxa"/>
          </w:tcPr>
          <w:p w14:paraId="106A2641" w14:textId="77777777" w:rsidR="00302048" w:rsidRPr="004A3AED" w:rsidRDefault="00302048" w:rsidP="00151956">
            <w:pPr>
              <w:rPr>
                <w:rFonts w:eastAsia="Times New Roman" w:cstheme="minorHAnsi"/>
                <w:b/>
              </w:rPr>
            </w:pPr>
            <w:r w:rsidRPr="004A3AED">
              <w:rPr>
                <w:rFonts w:eastAsia="Times New Roman" w:cstheme="minorHAnsi"/>
                <w:b/>
              </w:rPr>
              <w:t xml:space="preserve">Discussing the ideological, political, legal, and other societal factors relevant for the development of the society. </w:t>
            </w:r>
          </w:p>
        </w:tc>
      </w:tr>
      <w:tr w:rsidR="00302048" w:rsidRPr="004A3AED" w14:paraId="73F4E998" w14:textId="77777777" w:rsidTr="00151956">
        <w:trPr>
          <w:gridAfter w:val="1"/>
          <w:wAfter w:w="145" w:type="dxa"/>
          <w:trHeight w:val="255"/>
        </w:trPr>
        <w:tc>
          <w:tcPr>
            <w:tcW w:w="2440" w:type="dxa"/>
          </w:tcPr>
          <w:p w14:paraId="64854E74" w14:textId="77777777"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CONTRIBUTIONS TO THE ACHIEVEMENT OF LEARNING OUTCOMES AT THE STUDY PROGRAMME LEVEL (SPECIFY LO)</w:t>
            </w:r>
          </w:p>
        </w:tc>
        <w:tc>
          <w:tcPr>
            <w:tcW w:w="6745" w:type="dxa"/>
          </w:tcPr>
          <w:p w14:paraId="691FA828" w14:textId="77777777" w:rsidR="00302048" w:rsidRPr="004A3AED" w:rsidRDefault="00302048" w:rsidP="00302048">
            <w:pPr>
              <w:rPr>
                <w:rFonts w:eastAsia="Times New Roman" w:cstheme="minorHAnsi"/>
              </w:rPr>
            </w:pPr>
            <w:r w:rsidRPr="004A3AED">
              <w:rPr>
                <w:rFonts w:eastAsia="Times New Roman" w:cstheme="minorHAnsi"/>
              </w:rPr>
              <w:t>1. Identifying historical, political, economic, European, international, or other social factors relevant for the construction and application of law.</w:t>
            </w:r>
          </w:p>
          <w:p w14:paraId="7E82F592" w14:textId="77777777" w:rsidR="00302048" w:rsidRPr="004A3AED" w:rsidRDefault="00302048" w:rsidP="00302048">
            <w:pPr>
              <w:rPr>
                <w:rFonts w:eastAsia="Times New Roman" w:cstheme="minorHAnsi"/>
              </w:rPr>
            </w:pPr>
            <w:r w:rsidRPr="004A3AED">
              <w:rPr>
                <w:rFonts w:eastAsia="Times New Roman" w:cstheme="minorHAnsi"/>
              </w:rPr>
              <w:t>9. Analyzing different aspects of the legal framework of Croatia, including the comparative perspective.</w:t>
            </w:r>
          </w:p>
          <w:p w14:paraId="0113E997" w14:textId="77777777" w:rsidR="00302048" w:rsidRPr="004A3AED" w:rsidRDefault="00302048" w:rsidP="00302048">
            <w:pPr>
              <w:rPr>
                <w:rFonts w:eastAsia="Times New Roman" w:cstheme="minorHAnsi"/>
              </w:rPr>
            </w:pPr>
            <w:r w:rsidRPr="004A3AED">
              <w:rPr>
                <w:rFonts w:eastAsia="Times New Roman" w:cstheme="minorHAnsi"/>
              </w:rPr>
              <w:t>14. Comparing different judicial systems.</w:t>
            </w:r>
          </w:p>
        </w:tc>
      </w:tr>
      <w:tr w:rsidR="00302048" w:rsidRPr="004A3AED" w14:paraId="46F063C3" w14:textId="77777777" w:rsidTr="00151956">
        <w:trPr>
          <w:gridAfter w:val="1"/>
          <w:wAfter w:w="145" w:type="dxa"/>
          <w:trHeight w:val="255"/>
        </w:trPr>
        <w:tc>
          <w:tcPr>
            <w:tcW w:w="2440" w:type="dxa"/>
          </w:tcPr>
          <w:p w14:paraId="15B25EB7" w14:textId="77777777"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COGNITIVE AREA OF KNOWLEDGE AND UNDERSTANDING</w:t>
            </w:r>
          </w:p>
        </w:tc>
        <w:tc>
          <w:tcPr>
            <w:tcW w:w="6745" w:type="dxa"/>
          </w:tcPr>
          <w:p w14:paraId="76E8401C" w14:textId="77777777" w:rsidR="00302048" w:rsidRPr="004A3AED" w:rsidRDefault="00302048" w:rsidP="00302048">
            <w:pPr>
              <w:rPr>
                <w:rFonts w:eastAsia="Times New Roman" w:cstheme="minorHAnsi"/>
              </w:rPr>
            </w:pPr>
            <w:r w:rsidRPr="004A3AED">
              <w:rPr>
                <w:rFonts w:eastAsia="Times New Roman" w:cstheme="minorHAnsi"/>
              </w:rPr>
              <w:t>Evaluating</w:t>
            </w:r>
          </w:p>
        </w:tc>
      </w:tr>
      <w:tr w:rsidR="00302048" w:rsidRPr="004A3AED" w14:paraId="54395FEF" w14:textId="77777777" w:rsidTr="00151956">
        <w:trPr>
          <w:gridAfter w:val="1"/>
          <w:wAfter w:w="145" w:type="dxa"/>
          <w:trHeight w:val="255"/>
        </w:trPr>
        <w:tc>
          <w:tcPr>
            <w:tcW w:w="2440" w:type="dxa"/>
          </w:tcPr>
          <w:p w14:paraId="0F3017C5" w14:textId="77777777"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SKILLS</w:t>
            </w:r>
          </w:p>
        </w:tc>
        <w:tc>
          <w:tcPr>
            <w:tcW w:w="6745" w:type="dxa"/>
          </w:tcPr>
          <w:p w14:paraId="430C9192" w14:textId="77777777" w:rsidR="00302048" w:rsidRPr="004A3AED" w:rsidRDefault="00302048" w:rsidP="00302048">
            <w:pPr>
              <w:rPr>
                <w:rFonts w:eastAsia="Times New Roman" w:cstheme="minorHAnsi"/>
              </w:rPr>
            </w:pPr>
            <w:r w:rsidRPr="004A3AED">
              <w:rPr>
                <w:rFonts w:eastAsia="Times New Roman" w:cstheme="minorHAnsi"/>
              </w:rPr>
              <w:t>Ability to solve problems, ability to criticise and self-criticise, research competences, learning capabilities, ability to create new ideas, presentation and communication skills.</w:t>
            </w:r>
          </w:p>
        </w:tc>
      </w:tr>
      <w:tr w:rsidR="00302048" w:rsidRPr="004A3AED" w14:paraId="6D57D52F" w14:textId="77777777" w:rsidTr="00151956">
        <w:trPr>
          <w:gridAfter w:val="1"/>
          <w:wAfter w:w="145" w:type="dxa"/>
          <w:trHeight w:val="255"/>
        </w:trPr>
        <w:tc>
          <w:tcPr>
            <w:tcW w:w="2440" w:type="dxa"/>
          </w:tcPr>
          <w:p w14:paraId="3822421F" w14:textId="77777777"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LEARNING CONTENT</w:t>
            </w:r>
          </w:p>
        </w:tc>
        <w:tc>
          <w:tcPr>
            <w:tcW w:w="6745" w:type="dxa"/>
          </w:tcPr>
          <w:p w14:paraId="154F6120" w14:textId="77777777" w:rsidR="00302048" w:rsidRPr="004A3AED" w:rsidRDefault="00302048" w:rsidP="00302048">
            <w:pPr>
              <w:rPr>
                <w:rFonts w:eastAsia="Times New Roman" w:cstheme="minorHAnsi"/>
              </w:rPr>
            </w:pPr>
            <w:r w:rsidRPr="004A3AED">
              <w:rPr>
                <w:rFonts w:eastAsia="Times New Roman" w:cstheme="minorHAnsi"/>
              </w:rPr>
              <w:t>Lecture units:</w:t>
            </w:r>
          </w:p>
          <w:p w14:paraId="214DD581" w14:textId="77777777" w:rsidR="00302048" w:rsidRPr="004A3AED" w:rsidRDefault="00302048" w:rsidP="00302048">
            <w:pPr>
              <w:pBdr>
                <w:top w:val="nil"/>
                <w:left w:val="nil"/>
                <w:bottom w:val="nil"/>
                <w:right w:val="nil"/>
                <w:between w:val="nil"/>
              </w:pBdr>
              <w:spacing w:after="0"/>
              <w:ind w:left="1065" w:hanging="705"/>
              <w:rPr>
                <w:rFonts w:eastAsia="Times New Roman" w:cstheme="minorHAnsi"/>
                <w:color w:val="000000"/>
              </w:rPr>
            </w:pPr>
            <w:r w:rsidRPr="004A3AED">
              <w:rPr>
                <w:rFonts w:eastAsia="Times New Roman" w:cstheme="minorHAnsi"/>
              </w:rPr>
              <w:t>Sociological Imagination</w:t>
            </w:r>
          </w:p>
          <w:p w14:paraId="42047747" w14:textId="77777777" w:rsidR="00302048" w:rsidRPr="004A3AED" w:rsidRDefault="00302048" w:rsidP="00302048">
            <w:pPr>
              <w:pBdr>
                <w:top w:val="nil"/>
                <w:left w:val="nil"/>
                <w:bottom w:val="nil"/>
                <w:right w:val="nil"/>
                <w:between w:val="nil"/>
              </w:pBdr>
              <w:spacing w:after="0"/>
              <w:ind w:left="1065" w:hanging="705"/>
              <w:rPr>
                <w:rFonts w:eastAsia="Times New Roman" w:cstheme="minorHAnsi"/>
                <w:color w:val="000000"/>
              </w:rPr>
            </w:pPr>
            <w:r w:rsidRPr="004A3AED">
              <w:rPr>
                <w:rFonts w:eastAsia="Times New Roman" w:cstheme="minorHAnsi"/>
              </w:rPr>
              <w:t xml:space="preserve">Theoretical Perspectives and Methods of Social Research </w:t>
            </w:r>
          </w:p>
          <w:p w14:paraId="4060A839" w14:textId="77777777" w:rsidR="00302048" w:rsidRPr="004A3AED" w:rsidRDefault="00302048" w:rsidP="00302048">
            <w:pPr>
              <w:pBdr>
                <w:top w:val="nil"/>
                <w:left w:val="nil"/>
                <w:bottom w:val="nil"/>
                <w:right w:val="nil"/>
                <w:between w:val="nil"/>
              </w:pBdr>
              <w:spacing w:after="0"/>
              <w:ind w:left="1065" w:hanging="705"/>
              <w:rPr>
                <w:rFonts w:eastAsia="Times New Roman" w:cstheme="minorHAnsi"/>
              </w:rPr>
            </w:pPr>
            <w:r w:rsidRPr="004A3AED">
              <w:rPr>
                <w:rFonts w:eastAsia="Times New Roman" w:cstheme="minorHAnsi"/>
              </w:rPr>
              <w:t xml:space="preserve">Sociology of Law and Legal Culture </w:t>
            </w:r>
          </w:p>
          <w:p w14:paraId="57226CD8" w14:textId="77777777" w:rsidR="00302048" w:rsidRPr="004A3AED" w:rsidRDefault="00302048" w:rsidP="00302048">
            <w:pPr>
              <w:pBdr>
                <w:top w:val="nil"/>
                <w:left w:val="nil"/>
                <w:bottom w:val="nil"/>
                <w:right w:val="nil"/>
                <w:between w:val="nil"/>
              </w:pBdr>
              <w:spacing w:after="0"/>
              <w:ind w:left="1065" w:hanging="705"/>
              <w:rPr>
                <w:rFonts w:eastAsia="Times New Roman" w:cstheme="minorHAnsi"/>
              </w:rPr>
            </w:pPr>
            <w:r w:rsidRPr="004A3AED">
              <w:rPr>
                <w:rFonts w:eastAsia="Times New Roman" w:cstheme="minorHAnsi"/>
              </w:rPr>
              <w:t xml:space="preserve">Social Stratification </w:t>
            </w:r>
          </w:p>
          <w:p w14:paraId="5EB68803" w14:textId="77777777" w:rsidR="00302048" w:rsidRPr="004A3AED" w:rsidRDefault="00302048" w:rsidP="00302048">
            <w:pPr>
              <w:pBdr>
                <w:top w:val="nil"/>
                <w:left w:val="nil"/>
                <w:bottom w:val="nil"/>
                <w:right w:val="nil"/>
                <w:between w:val="nil"/>
              </w:pBdr>
              <w:spacing w:after="0"/>
              <w:ind w:left="1065" w:hanging="705"/>
              <w:rPr>
                <w:rFonts w:eastAsia="Times New Roman" w:cstheme="minorHAnsi"/>
                <w:color w:val="000000"/>
              </w:rPr>
            </w:pPr>
            <w:r w:rsidRPr="004A3AED">
              <w:rPr>
                <w:rFonts w:eastAsia="Times New Roman" w:cstheme="minorHAnsi"/>
              </w:rPr>
              <w:t>Deviance, Conformity and Social Control</w:t>
            </w:r>
          </w:p>
          <w:p w14:paraId="1B8CCA5C" w14:textId="77777777" w:rsidR="00302048" w:rsidRPr="004A3AED" w:rsidRDefault="00302048" w:rsidP="00302048">
            <w:pPr>
              <w:pBdr>
                <w:top w:val="nil"/>
                <w:left w:val="nil"/>
                <w:bottom w:val="nil"/>
                <w:right w:val="nil"/>
                <w:between w:val="nil"/>
              </w:pBdr>
              <w:spacing w:after="0"/>
              <w:ind w:left="1065" w:hanging="705"/>
              <w:rPr>
                <w:rFonts w:eastAsia="Times New Roman" w:cstheme="minorHAnsi"/>
                <w:color w:val="000000"/>
              </w:rPr>
            </w:pPr>
            <w:r w:rsidRPr="004A3AED">
              <w:rPr>
                <w:rFonts w:eastAsia="Times New Roman" w:cstheme="minorHAnsi"/>
              </w:rPr>
              <w:t>Family and Gender</w:t>
            </w:r>
          </w:p>
          <w:p w14:paraId="033BFB26" w14:textId="77777777" w:rsidR="00302048" w:rsidRPr="004A3AED" w:rsidRDefault="00302048" w:rsidP="00302048">
            <w:pPr>
              <w:pBdr>
                <w:top w:val="nil"/>
                <w:left w:val="nil"/>
                <w:bottom w:val="nil"/>
                <w:right w:val="nil"/>
                <w:between w:val="nil"/>
              </w:pBdr>
              <w:spacing w:after="0"/>
              <w:ind w:left="1065" w:hanging="705"/>
              <w:rPr>
                <w:rFonts w:eastAsia="Times New Roman" w:cstheme="minorHAnsi"/>
              </w:rPr>
            </w:pPr>
            <w:r w:rsidRPr="004A3AED">
              <w:rPr>
                <w:rFonts w:eastAsia="Times New Roman" w:cstheme="minorHAnsi"/>
              </w:rPr>
              <w:t xml:space="preserve">Political Culture and Civil Society </w:t>
            </w:r>
          </w:p>
          <w:p w14:paraId="2F1E9E79" w14:textId="77777777" w:rsidR="00302048" w:rsidRPr="004A3AED" w:rsidRDefault="00302048" w:rsidP="00302048">
            <w:pPr>
              <w:pBdr>
                <w:top w:val="nil"/>
                <w:left w:val="nil"/>
                <w:bottom w:val="nil"/>
                <w:right w:val="nil"/>
                <w:between w:val="nil"/>
              </w:pBdr>
              <w:spacing w:after="0"/>
              <w:ind w:left="1065" w:hanging="705"/>
              <w:rPr>
                <w:rFonts w:eastAsia="Times New Roman" w:cstheme="minorHAnsi"/>
              </w:rPr>
            </w:pPr>
            <w:r w:rsidRPr="004A3AED">
              <w:rPr>
                <w:rFonts w:eastAsia="Times New Roman" w:cstheme="minorHAnsi"/>
              </w:rPr>
              <w:t>Democracy and Politics</w:t>
            </w:r>
          </w:p>
          <w:p w14:paraId="44B24E3E" w14:textId="77777777" w:rsidR="00302048" w:rsidRPr="004A3AED" w:rsidRDefault="00302048" w:rsidP="00302048">
            <w:pPr>
              <w:pBdr>
                <w:top w:val="nil"/>
                <w:left w:val="nil"/>
                <w:bottom w:val="nil"/>
                <w:right w:val="nil"/>
                <w:between w:val="nil"/>
              </w:pBdr>
              <w:spacing w:after="0"/>
              <w:ind w:left="1065" w:hanging="705"/>
              <w:rPr>
                <w:rFonts w:eastAsia="Times New Roman" w:cstheme="minorHAnsi"/>
                <w:color w:val="000000"/>
              </w:rPr>
            </w:pPr>
            <w:r w:rsidRPr="004A3AED">
              <w:rPr>
                <w:rFonts w:eastAsia="Times New Roman" w:cstheme="minorHAnsi"/>
              </w:rPr>
              <w:t>Race and Ethnicity</w:t>
            </w:r>
          </w:p>
          <w:p w14:paraId="0770798B" w14:textId="77777777" w:rsidR="00302048" w:rsidRPr="004A3AED" w:rsidRDefault="00302048" w:rsidP="00302048">
            <w:pPr>
              <w:pBdr>
                <w:top w:val="nil"/>
                <w:left w:val="nil"/>
                <w:bottom w:val="nil"/>
                <w:right w:val="nil"/>
                <w:between w:val="nil"/>
              </w:pBdr>
              <w:spacing w:after="0"/>
              <w:ind w:left="1065" w:hanging="705"/>
              <w:rPr>
                <w:rFonts w:eastAsia="Times New Roman" w:cstheme="minorHAnsi"/>
              </w:rPr>
            </w:pPr>
            <w:r w:rsidRPr="004A3AED">
              <w:rPr>
                <w:rFonts w:eastAsia="Times New Roman" w:cstheme="minorHAnsi"/>
              </w:rPr>
              <w:t xml:space="preserve">Youth </w:t>
            </w:r>
          </w:p>
          <w:p w14:paraId="00F374E2" w14:textId="77777777" w:rsidR="00302048" w:rsidRPr="004A3AED" w:rsidRDefault="00302048" w:rsidP="00302048">
            <w:pPr>
              <w:pBdr>
                <w:top w:val="nil"/>
                <w:left w:val="nil"/>
                <w:bottom w:val="nil"/>
                <w:right w:val="nil"/>
                <w:between w:val="nil"/>
              </w:pBdr>
              <w:spacing w:after="0"/>
              <w:ind w:left="1065" w:hanging="705"/>
              <w:rPr>
                <w:rFonts w:eastAsia="Times New Roman" w:cstheme="minorHAnsi"/>
                <w:color w:val="000000"/>
              </w:rPr>
            </w:pPr>
            <w:r w:rsidRPr="004A3AED">
              <w:rPr>
                <w:rFonts w:eastAsia="Times New Roman" w:cstheme="minorHAnsi"/>
              </w:rPr>
              <w:t xml:space="preserve">Religion </w:t>
            </w:r>
          </w:p>
          <w:p w14:paraId="16D7BC19" w14:textId="77777777" w:rsidR="00302048" w:rsidRPr="004A3AED" w:rsidRDefault="00302048" w:rsidP="00302048">
            <w:pPr>
              <w:pBdr>
                <w:top w:val="nil"/>
                <w:left w:val="nil"/>
                <w:bottom w:val="nil"/>
                <w:right w:val="nil"/>
                <w:between w:val="nil"/>
              </w:pBdr>
              <w:ind w:left="720"/>
              <w:rPr>
                <w:rFonts w:eastAsia="Times New Roman" w:cstheme="minorHAnsi"/>
                <w:color w:val="000000"/>
              </w:rPr>
            </w:pPr>
          </w:p>
        </w:tc>
      </w:tr>
      <w:tr w:rsidR="00302048" w:rsidRPr="004A3AED" w14:paraId="4CE137C8" w14:textId="77777777" w:rsidTr="00151956">
        <w:trPr>
          <w:gridAfter w:val="1"/>
          <w:wAfter w:w="145" w:type="dxa"/>
          <w:trHeight w:val="255"/>
        </w:trPr>
        <w:tc>
          <w:tcPr>
            <w:tcW w:w="2440" w:type="dxa"/>
          </w:tcPr>
          <w:p w14:paraId="5D9A6A11" w14:textId="77777777"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TEACHING METHODS</w:t>
            </w:r>
          </w:p>
        </w:tc>
        <w:tc>
          <w:tcPr>
            <w:tcW w:w="6745" w:type="dxa"/>
          </w:tcPr>
          <w:p w14:paraId="07E3E552" w14:textId="77777777" w:rsidR="00302048" w:rsidRPr="004A3AED" w:rsidRDefault="00302048" w:rsidP="00302048">
            <w:pPr>
              <w:tabs>
                <w:tab w:val="left" w:pos="1005"/>
              </w:tabs>
              <w:rPr>
                <w:rFonts w:eastAsia="Times New Roman" w:cstheme="minorHAnsi"/>
              </w:rPr>
            </w:pPr>
            <w:r w:rsidRPr="004A3AED">
              <w:rPr>
                <w:rFonts w:eastAsia="Times New Roman" w:cstheme="minorHAnsi"/>
              </w:rPr>
              <w:t>Lectures, guided discussions, independent close read of the class material.</w:t>
            </w:r>
            <w:r w:rsidRPr="004A3AED">
              <w:rPr>
                <w:rFonts w:eastAsia="Times New Roman" w:cstheme="minorHAnsi"/>
              </w:rPr>
              <w:tab/>
            </w:r>
          </w:p>
        </w:tc>
      </w:tr>
      <w:tr w:rsidR="00302048" w:rsidRPr="004A3AED" w14:paraId="37A00CAE" w14:textId="77777777" w:rsidTr="00151956">
        <w:trPr>
          <w:gridAfter w:val="1"/>
          <w:wAfter w:w="145" w:type="dxa"/>
          <w:trHeight w:val="255"/>
        </w:trPr>
        <w:tc>
          <w:tcPr>
            <w:tcW w:w="2440" w:type="dxa"/>
          </w:tcPr>
          <w:p w14:paraId="7725C7F3" w14:textId="77777777"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EVALUATION METHODS</w:t>
            </w:r>
          </w:p>
        </w:tc>
        <w:tc>
          <w:tcPr>
            <w:tcW w:w="6745" w:type="dxa"/>
          </w:tcPr>
          <w:p w14:paraId="7F749C60" w14:textId="77777777" w:rsidR="00302048" w:rsidRPr="004A3AED" w:rsidRDefault="00302048" w:rsidP="00302048">
            <w:pPr>
              <w:rPr>
                <w:rFonts w:eastAsia="Times New Roman" w:cstheme="minorHAnsi"/>
              </w:rPr>
            </w:pPr>
            <w:r w:rsidRPr="004A3AED">
              <w:rPr>
                <w:rFonts w:cstheme="minorHAnsi"/>
              </w:rPr>
              <w:t>Written exam (essay-type task: explanation of a given topic).</w:t>
            </w:r>
          </w:p>
        </w:tc>
      </w:tr>
      <w:tr w:rsidR="00302048" w:rsidRPr="004A3AED" w14:paraId="5A4D8A64" w14:textId="77777777" w:rsidTr="00151956">
        <w:trPr>
          <w:gridAfter w:val="1"/>
          <w:wAfter w:w="145" w:type="dxa"/>
          <w:trHeight w:val="255"/>
        </w:trPr>
        <w:tc>
          <w:tcPr>
            <w:tcW w:w="2440" w:type="dxa"/>
            <w:shd w:val="clear" w:color="auto" w:fill="DEEAF6" w:themeFill="accent1" w:themeFillTint="33"/>
          </w:tcPr>
          <w:p w14:paraId="12134827" w14:textId="77777777" w:rsidR="00302048" w:rsidRPr="004A3AED" w:rsidRDefault="00302048" w:rsidP="00151956">
            <w:pPr>
              <w:pStyle w:val="P68B1DB1-Normal4"/>
              <w:ind w:left="360"/>
              <w:rPr>
                <w:rFonts w:asciiTheme="minorHAnsi" w:hAnsiTheme="minorHAnsi" w:cstheme="minorHAnsi"/>
                <w:sz w:val="22"/>
                <w:szCs w:val="22"/>
              </w:rPr>
            </w:pPr>
            <w:r w:rsidRPr="004A3AED">
              <w:rPr>
                <w:rFonts w:asciiTheme="minorHAnsi" w:hAnsiTheme="minorHAnsi" w:cstheme="minorHAnsi"/>
                <w:sz w:val="22"/>
                <w:szCs w:val="22"/>
              </w:rPr>
              <w:t>LEARNING OUTCOME (NAME)</w:t>
            </w:r>
          </w:p>
        </w:tc>
        <w:tc>
          <w:tcPr>
            <w:tcW w:w="6745" w:type="dxa"/>
          </w:tcPr>
          <w:p w14:paraId="08C3CAF3" w14:textId="77777777" w:rsidR="00302048" w:rsidRPr="004A3AED" w:rsidRDefault="00302048" w:rsidP="00151956">
            <w:pPr>
              <w:rPr>
                <w:rFonts w:eastAsia="Times New Roman" w:cstheme="minorHAnsi"/>
                <w:b/>
              </w:rPr>
            </w:pPr>
            <w:r w:rsidRPr="004A3AED">
              <w:rPr>
                <w:rFonts w:eastAsia="Times New Roman" w:cstheme="minorHAnsi"/>
                <w:b/>
              </w:rPr>
              <w:t>Defining the influence of political and societal institutions on the modern society.</w:t>
            </w:r>
          </w:p>
        </w:tc>
      </w:tr>
      <w:tr w:rsidR="00302048" w:rsidRPr="004A3AED" w14:paraId="25DA9889" w14:textId="77777777" w:rsidTr="00151956">
        <w:trPr>
          <w:gridAfter w:val="1"/>
          <w:wAfter w:w="145" w:type="dxa"/>
          <w:trHeight w:val="255"/>
        </w:trPr>
        <w:tc>
          <w:tcPr>
            <w:tcW w:w="2440" w:type="dxa"/>
          </w:tcPr>
          <w:p w14:paraId="6BC30E6B" w14:textId="77777777"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CONTRIBUTIONS TO THE ACHIEVEMENT OF LEARNING OUTCOMES AT THE STUDY PROGRAMME LEVEL (SPECIFY LO)</w:t>
            </w:r>
          </w:p>
        </w:tc>
        <w:tc>
          <w:tcPr>
            <w:tcW w:w="6745" w:type="dxa"/>
          </w:tcPr>
          <w:p w14:paraId="350D14E2" w14:textId="77777777" w:rsidR="00302048" w:rsidRPr="004A3AED" w:rsidRDefault="00302048" w:rsidP="00302048">
            <w:pPr>
              <w:rPr>
                <w:rFonts w:eastAsia="Times New Roman" w:cstheme="minorHAnsi"/>
              </w:rPr>
            </w:pPr>
            <w:r w:rsidRPr="004A3AED">
              <w:rPr>
                <w:rFonts w:eastAsia="Times New Roman" w:cstheme="minorHAnsi"/>
              </w:rPr>
              <w:t>9. Analyzing different aspects of the legal framework of Croatia, including the comparative perspective.</w:t>
            </w:r>
          </w:p>
          <w:p w14:paraId="51E6FF3D" w14:textId="77777777" w:rsidR="00302048" w:rsidRPr="004A3AED" w:rsidRDefault="00302048" w:rsidP="00302048">
            <w:pPr>
              <w:rPr>
                <w:rFonts w:eastAsia="Times New Roman" w:cstheme="minorHAnsi"/>
              </w:rPr>
            </w:pPr>
            <w:r w:rsidRPr="004A3AED">
              <w:rPr>
                <w:rFonts w:eastAsia="Times New Roman" w:cstheme="minorHAnsi"/>
              </w:rPr>
              <w:t>18. Conducting empirical and/or interdisciplinary research.</w:t>
            </w:r>
          </w:p>
        </w:tc>
      </w:tr>
      <w:tr w:rsidR="00302048" w:rsidRPr="004A3AED" w14:paraId="1F8AF9B1" w14:textId="77777777" w:rsidTr="00151956">
        <w:trPr>
          <w:gridAfter w:val="1"/>
          <w:wAfter w:w="145" w:type="dxa"/>
          <w:trHeight w:val="255"/>
        </w:trPr>
        <w:tc>
          <w:tcPr>
            <w:tcW w:w="2440" w:type="dxa"/>
          </w:tcPr>
          <w:p w14:paraId="4E1A7D49" w14:textId="77777777"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COGNITIVE AREA OF KNOWLEDGE AND UNDERSTANDING</w:t>
            </w:r>
          </w:p>
        </w:tc>
        <w:tc>
          <w:tcPr>
            <w:tcW w:w="6745" w:type="dxa"/>
          </w:tcPr>
          <w:p w14:paraId="6945383A" w14:textId="77777777" w:rsidR="00302048" w:rsidRPr="004A3AED" w:rsidRDefault="00302048" w:rsidP="00302048">
            <w:pPr>
              <w:rPr>
                <w:rFonts w:eastAsia="Times New Roman" w:cstheme="minorHAnsi"/>
              </w:rPr>
            </w:pPr>
            <w:r w:rsidRPr="004A3AED">
              <w:rPr>
                <w:rFonts w:eastAsia="Times New Roman" w:cstheme="minorHAnsi"/>
              </w:rPr>
              <w:t>Analysis</w:t>
            </w:r>
          </w:p>
        </w:tc>
      </w:tr>
      <w:tr w:rsidR="00302048" w:rsidRPr="004A3AED" w14:paraId="51D3EFCB" w14:textId="77777777" w:rsidTr="00151956">
        <w:trPr>
          <w:gridAfter w:val="1"/>
          <w:wAfter w:w="145" w:type="dxa"/>
          <w:trHeight w:val="255"/>
        </w:trPr>
        <w:tc>
          <w:tcPr>
            <w:tcW w:w="2440" w:type="dxa"/>
          </w:tcPr>
          <w:p w14:paraId="3199AF01" w14:textId="77777777"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SKILLS</w:t>
            </w:r>
          </w:p>
        </w:tc>
        <w:tc>
          <w:tcPr>
            <w:tcW w:w="6745" w:type="dxa"/>
          </w:tcPr>
          <w:p w14:paraId="6FDB7993" w14:textId="77777777" w:rsidR="00302048" w:rsidRPr="004A3AED" w:rsidRDefault="00302048" w:rsidP="00302048">
            <w:pPr>
              <w:rPr>
                <w:rFonts w:eastAsia="Times New Roman" w:cstheme="minorHAnsi"/>
              </w:rPr>
            </w:pPr>
            <w:r w:rsidRPr="004A3AED">
              <w:rPr>
                <w:rFonts w:eastAsia="Times New Roman" w:cstheme="minorHAnsi"/>
              </w:rPr>
              <w:t>Ability to solve problems, ability to criticise and self-criticise, research competences, learning capabilities, ability to create new ideas, presentation and communication skills.</w:t>
            </w:r>
          </w:p>
        </w:tc>
      </w:tr>
      <w:tr w:rsidR="00302048" w:rsidRPr="004A3AED" w14:paraId="77F9CD2B" w14:textId="77777777" w:rsidTr="00151956">
        <w:trPr>
          <w:gridAfter w:val="1"/>
          <w:wAfter w:w="145" w:type="dxa"/>
          <w:trHeight w:val="255"/>
        </w:trPr>
        <w:tc>
          <w:tcPr>
            <w:tcW w:w="2440" w:type="dxa"/>
          </w:tcPr>
          <w:p w14:paraId="4AA30E18" w14:textId="77777777"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LEARNING CONTENT</w:t>
            </w:r>
          </w:p>
        </w:tc>
        <w:tc>
          <w:tcPr>
            <w:tcW w:w="6745" w:type="dxa"/>
          </w:tcPr>
          <w:p w14:paraId="6C609644" w14:textId="77777777" w:rsidR="00302048" w:rsidRPr="004A3AED" w:rsidRDefault="00302048" w:rsidP="00302048">
            <w:pPr>
              <w:rPr>
                <w:rFonts w:eastAsia="Times New Roman" w:cstheme="minorHAnsi"/>
              </w:rPr>
            </w:pPr>
            <w:r w:rsidRPr="004A3AED">
              <w:rPr>
                <w:rFonts w:eastAsia="Times New Roman" w:cstheme="minorHAnsi"/>
              </w:rPr>
              <w:t>Lecture units:</w:t>
            </w:r>
          </w:p>
          <w:p w14:paraId="5071AFF4" w14:textId="77777777" w:rsidR="00302048" w:rsidRPr="004A3AED" w:rsidRDefault="00302048" w:rsidP="00302048">
            <w:pPr>
              <w:spacing w:after="0"/>
              <w:ind w:left="1080" w:hanging="360"/>
              <w:rPr>
                <w:rFonts w:eastAsia="Times New Roman" w:cstheme="minorHAnsi"/>
              </w:rPr>
            </w:pPr>
            <w:r w:rsidRPr="004A3AED">
              <w:rPr>
                <w:rFonts w:eastAsia="Times New Roman" w:cstheme="minorHAnsi"/>
              </w:rPr>
              <w:t>Sociological Imagination</w:t>
            </w:r>
          </w:p>
          <w:p w14:paraId="34780A38" w14:textId="77777777" w:rsidR="00302048" w:rsidRPr="004A3AED" w:rsidRDefault="00302048" w:rsidP="00302048">
            <w:pPr>
              <w:spacing w:after="0"/>
              <w:ind w:left="1080" w:hanging="360"/>
              <w:rPr>
                <w:rFonts w:eastAsia="Times New Roman" w:cstheme="minorHAnsi"/>
              </w:rPr>
            </w:pPr>
            <w:r w:rsidRPr="004A3AED">
              <w:rPr>
                <w:rFonts w:eastAsia="Times New Roman" w:cstheme="minorHAnsi"/>
              </w:rPr>
              <w:t xml:space="preserve">Theoretical Perspectives and Methods of Social Research </w:t>
            </w:r>
          </w:p>
          <w:p w14:paraId="7C2CD35E" w14:textId="77777777" w:rsidR="00302048" w:rsidRPr="004A3AED" w:rsidRDefault="00302048" w:rsidP="00302048">
            <w:pPr>
              <w:spacing w:after="0"/>
              <w:ind w:left="1080" w:hanging="360"/>
              <w:rPr>
                <w:rFonts w:eastAsia="Times New Roman" w:cstheme="minorHAnsi"/>
              </w:rPr>
            </w:pPr>
            <w:r w:rsidRPr="004A3AED">
              <w:rPr>
                <w:rFonts w:eastAsia="Times New Roman" w:cstheme="minorHAnsi"/>
              </w:rPr>
              <w:t xml:space="preserve">Sociology of Law and Legal Culture </w:t>
            </w:r>
          </w:p>
          <w:p w14:paraId="5EB5B2DC" w14:textId="77777777" w:rsidR="00302048" w:rsidRPr="004A3AED" w:rsidRDefault="00302048" w:rsidP="00302048">
            <w:pPr>
              <w:spacing w:after="0"/>
              <w:ind w:left="1080" w:hanging="360"/>
              <w:rPr>
                <w:rFonts w:eastAsia="Times New Roman" w:cstheme="minorHAnsi"/>
              </w:rPr>
            </w:pPr>
            <w:r w:rsidRPr="004A3AED">
              <w:rPr>
                <w:rFonts w:eastAsia="Times New Roman" w:cstheme="minorHAnsi"/>
              </w:rPr>
              <w:t xml:space="preserve">Social Stratification </w:t>
            </w:r>
          </w:p>
          <w:p w14:paraId="7B9B898B" w14:textId="77777777" w:rsidR="00302048" w:rsidRPr="004A3AED" w:rsidRDefault="00302048" w:rsidP="00302048">
            <w:pPr>
              <w:spacing w:after="0"/>
              <w:ind w:left="1080" w:hanging="360"/>
              <w:rPr>
                <w:rFonts w:eastAsia="Times New Roman" w:cstheme="minorHAnsi"/>
              </w:rPr>
            </w:pPr>
            <w:r w:rsidRPr="004A3AED">
              <w:rPr>
                <w:rFonts w:eastAsia="Times New Roman" w:cstheme="minorHAnsi"/>
              </w:rPr>
              <w:t>Deviance, Conformity and Social Control</w:t>
            </w:r>
          </w:p>
          <w:p w14:paraId="18F8A1B8" w14:textId="77777777" w:rsidR="00302048" w:rsidRPr="004A3AED" w:rsidRDefault="00302048" w:rsidP="00302048">
            <w:pPr>
              <w:spacing w:after="0"/>
              <w:ind w:left="1080" w:hanging="360"/>
              <w:rPr>
                <w:rFonts w:eastAsia="Times New Roman" w:cstheme="minorHAnsi"/>
              </w:rPr>
            </w:pPr>
            <w:r w:rsidRPr="004A3AED">
              <w:rPr>
                <w:rFonts w:eastAsia="Times New Roman" w:cstheme="minorHAnsi"/>
              </w:rPr>
              <w:t>Family and Gender</w:t>
            </w:r>
          </w:p>
          <w:p w14:paraId="1560CC04" w14:textId="77777777" w:rsidR="00302048" w:rsidRPr="004A3AED" w:rsidRDefault="00302048" w:rsidP="00302048">
            <w:pPr>
              <w:spacing w:after="0"/>
              <w:ind w:left="1080" w:hanging="360"/>
              <w:rPr>
                <w:rFonts w:eastAsia="Times New Roman" w:cstheme="minorHAnsi"/>
              </w:rPr>
            </w:pPr>
            <w:r w:rsidRPr="004A3AED">
              <w:rPr>
                <w:rFonts w:eastAsia="Times New Roman" w:cstheme="minorHAnsi"/>
              </w:rPr>
              <w:t xml:space="preserve">Political Culture and Civil Society </w:t>
            </w:r>
          </w:p>
          <w:p w14:paraId="3D7F6376" w14:textId="77777777" w:rsidR="00302048" w:rsidRPr="004A3AED" w:rsidRDefault="00302048" w:rsidP="00302048">
            <w:pPr>
              <w:spacing w:after="0"/>
              <w:ind w:left="1080" w:hanging="360"/>
              <w:rPr>
                <w:rFonts w:eastAsia="Times New Roman" w:cstheme="minorHAnsi"/>
              </w:rPr>
            </w:pPr>
            <w:r w:rsidRPr="004A3AED">
              <w:rPr>
                <w:rFonts w:eastAsia="Times New Roman" w:cstheme="minorHAnsi"/>
              </w:rPr>
              <w:t>Democracy and Politics</w:t>
            </w:r>
          </w:p>
          <w:p w14:paraId="5B176D92" w14:textId="77777777" w:rsidR="00302048" w:rsidRPr="004A3AED" w:rsidRDefault="00302048" w:rsidP="00302048">
            <w:pPr>
              <w:spacing w:after="0"/>
              <w:ind w:left="1080" w:hanging="360"/>
              <w:rPr>
                <w:rFonts w:eastAsia="Times New Roman" w:cstheme="minorHAnsi"/>
              </w:rPr>
            </w:pPr>
            <w:r w:rsidRPr="004A3AED">
              <w:rPr>
                <w:rFonts w:eastAsia="Times New Roman" w:cstheme="minorHAnsi"/>
              </w:rPr>
              <w:t>Race and Ethnicity</w:t>
            </w:r>
          </w:p>
          <w:p w14:paraId="2CD373B9" w14:textId="77777777" w:rsidR="00302048" w:rsidRPr="004A3AED" w:rsidRDefault="00302048" w:rsidP="00302048">
            <w:pPr>
              <w:spacing w:after="0"/>
              <w:ind w:left="1080" w:hanging="360"/>
              <w:rPr>
                <w:rFonts w:eastAsia="Times New Roman" w:cstheme="minorHAnsi"/>
              </w:rPr>
            </w:pPr>
            <w:r w:rsidRPr="004A3AED">
              <w:rPr>
                <w:rFonts w:eastAsia="Times New Roman" w:cstheme="minorHAnsi"/>
              </w:rPr>
              <w:t xml:space="preserve">Youth </w:t>
            </w:r>
          </w:p>
          <w:p w14:paraId="470B5972" w14:textId="77777777" w:rsidR="00302048" w:rsidRPr="004A3AED" w:rsidRDefault="00302048" w:rsidP="00302048">
            <w:pPr>
              <w:spacing w:after="0"/>
              <w:ind w:left="1080" w:hanging="360"/>
              <w:rPr>
                <w:rFonts w:eastAsia="Times New Roman" w:cstheme="minorHAnsi"/>
              </w:rPr>
            </w:pPr>
            <w:r w:rsidRPr="004A3AED">
              <w:rPr>
                <w:rFonts w:eastAsia="Times New Roman" w:cstheme="minorHAnsi"/>
              </w:rPr>
              <w:t xml:space="preserve">Religion </w:t>
            </w:r>
          </w:p>
          <w:p w14:paraId="19735112" w14:textId="77777777" w:rsidR="00302048" w:rsidRPr="004A3AED" w:rsidRDefault="00302048" w:rsidP="00302048">
            <w:pPr>
              <w:spacing w:after="0"/>
              <w:ind w:left="1080"/>
              <w:rPr>
                <w:rFonts w:eastAsia="Times New Roman" w:cstheme="minorHAnsi"/>
              </w:rPr>
            </w:pPr>
          </w:p>
        </w:tc>
      </w:tr>
      <w:tr w:rsidR="00302048" w:rsidRPr="004A3AED" w14:paraId="75F50ADC" w14:textId="77777777" w:rsidTr="00151956">
        <w:trPr>
          <w:gridAfter w:val="1"/>
          <w:wAfter w:w="145" w:type="dxa"/>
          <w:trHeight w:val="255"/>
        </w:trPr>
        <w:tc>
          <w:tcPr>
            <w:tcW w:w="2440" w:type="dxa"/>
          </w:tcPr>
          <w:p w14:paraId="4540DC36" w14:textId="77777777"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TEACHING METHODS</w:t>
            </w:r>
          </w:p>
        </w:tc>
        <w:tc>
          <w:tcPr>
            <w:tcW w:w="6745" w:type="dxa"/>
          </w:tcPr>
          <w:p w14:paraId="644CEB8A" w14:textId="77777777" w:rsidR="00302048" w:rsidRPr="004A3AED" w:rsidRDefault="00302048" w:rsidP="00302048">
            <w:pPr>
              <w:tabs>
                <w:tab w:val="left" w:pos="1005"/>
              </w:tabs>
              <w:rPr>
                <w:rFonts w:eastAsia="Times New Roman" w:cstheme="minorHAnsi"/>
              </w:rPr>
            </w:pPr>
            <w:r w:rsidRPr="004A3AED">
              <w:rPr>
                <w:rFonts w:eastAsia="Times New Roman" w:cstheme="minorHAnsi"/>
              </w:rPr>
              <w:t>Lectures, guided discussions, independent close read of the class material.</w:t>
            </w:r>
            <w:r w:rsidRPr="004A3AED">
              <w:rPr>
                <w:rFonts w:eastAsia="Times New Roman" w:cstheme="minorHAnsi"/>
              </w:rPr>
              <w:tab/>
            </w:r>
          </w:p>
        </w:tc>
      </w:tr>
      <w:tr w:rsidR="00302048" w:rsidRPr="004A3AED" w14:paraId="2F703776" w14:textId="77777777" w:rsidTr="00151956">
        <w:trPr>
          <w:gridAfter w:val="1"/>
          <w:wAfter w:w="145" w:type="dxa"/>
          <w:trHeight w:val="255"/>
        </w:trPr>
        <w:tc>
          <w:tcPr>
            <w:tcW w:w="2440" w:type="dxa"/>
          </w:tcPr>
          <w:p w14:paraId="54AE922E" w14:textId="77777777"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EVALUATION METHODS</w:t>
            </w:r>
          </w:p>
        </w:tc>
        <w:tc>
          <w:tcPr>
            <w:tcW w:w="6745" w:type="dxa"/>
          </w:tcPr>
          <w:p w14:paraId="482ADD15" w14:textId="77777777" w:rsidR="00302048" w:rsidRPr="004A3AED" w:rsidRDefault="00302048" w:rsidP="00302048">
            <w:pPr>
              <w:rPr>
                <w:rFonts w:eastAsia="Times New Roman" w:cstheme="minorHAnsi"/>
              </w:rPr>
            </w:pPr>
            <w:r w:rsidRPr="004A3AED">
              <w:rPr>
                <w:rFonts w:cstheme="minorHAnsi"/>
              </w:rPr>
              <w:t>Written exam (essay-type task: explanation of a given topic).</w:t>
            </w:r>
          </w:p>
        </w:tc>
      </w:tr>
      <w:tr w:rsidR="00302048" w:rsidRPr="004A3AED" w14:paraId="6A394810" w14:textId="77777777" w:rsidTr="00151956">
        <w:trPr>
          <w:gridAfter w:val="1"/>
          <w:wAfter w:w="145" w:type="dxa"/>
          <w:trHeight w:val="255"/>
        </w:trPr>
        <w:tc>
          <w:tcPr>
            <w:tcW w:w="2440" w:type="dxa"/>
            <w:shd w:val="clear" w:color="auto" w:fill="DEEAF6" w:themeFill="accent1" w:themeFillTint="33"/>
          </w:tcPr>
          <w:p w14:paraId="7F0C729E" w14:textId="77777777" w:rsidR="00302048" w:rsidRPr="004A3AED" w:rsidRDefault="00302048" w:rsidP="00151956">
            <w:pPr>
              <w:pStyle w:val="P68B1DB1-Normal4"/>
              <w:ind w:left="360"/>
              <w:rPr>
                <w:rFonts w:asciiTheme="minorHAnsi" w:hAnsiTheme="minorHAnsi" w:cstheme="minorHAnsi"/>
                <w:sz w:val="22"/>
                <w:szCs w:val="22"/>
              </w:rPr>
            </w:pPr>
            <w:r w:rsidRPr="004A3AED">
              <w:rPr>
                <w:rFonts w:asciiTheme="minorHAnsi" w:hAnsiTheme="minorHAnsi" w:cstheme="minorHAnsi"/>
                <w:sz w:val="22"/>
                <w:szCs w:val="22"/>
              </w:rPr>
              <w:t>LEARNING OUTCOME (NAME)</w:t>
            </w:r>
          </w:p>
        </w:tc>
        <w:tc>
          <w:tcPr>
            <w:tcW w:w="6745" w:type="dxa"/>
          </w:tcPr>
          <w:p w14:paraId="1B9625EA" w14:textId="77777777" w:rsidR="00302048" w:rsidRPr="004A3AED" w:rsidRDefault="00302048" w:rsidP="00151956">
            <w:pPr>
              <w:rPr>
                <w:rFonts w:eastAsia="Times New Roman" w:cstheme="minorHAnsi"/>
                <w:b/>
              </w:rPr>
            </w:pPr>
            <w:r w:rsidRPr="004A3AED">
              <w:rPr>
                <w:rFonts w:eastAsia="Times New Roman" w:cstheme="minorHAnsi"/>
                <w:b/>
              </w:rPr>
              <w:t xml:space="preserve">Suggesting the way to reform political, legal, and societal institutions in order to modernize them. </w:t>
            </w:r>
          </w:p>
        </w:tc>
      </w:tr>
      <w:tr w:rsidR="00302048" w:rsidRPr="004A3AED" w14:paraId="30F2599A" w14:textId="77777777" w:rsidTr="00151956">
        <w:trPr>
          <w:gridAfter w:val="1"/>
          <w:wAfter w:w="145" w:type="dxa"/>
          <w:trHeight w:val="255"/>
        </w:trPr>
        <w:tc>
          <w:tcPr>
            <w:tcW w:w="2440" w:type="dxa"/>
          </w:tcPr>
          <w:p w14:paraId="328E87A6" w14:textId="77777777"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CONTRIBUTIONS TO THE ACHIEVEMENT OF LEARNING OUTCOMES AT THE STUDY PROGRAMME LEVEL (SPECIFY LO)</w:t>
            </w:r>
          </w:p>
        </w:tc>
        <w:tc>
          <w:tcPr>
            <w:tcW w:w="6745" w:type="dxa"/>
          </w:tcPr>
          <w:p w14:paraId="20F6AC1F" w14:textId="77777777" w:rsidR="00302048" w:rsidRPr="004A3AED" w:rsidRDefault="00302048" w:rsidP="00302048">
            <w:pPr>
              <w:rPr>
                <w:rFonts w:eastAsia="Times New Roman" w:cstheme="minorHAnsi"/>
              </w:rPr>
            </w:pPr>
            <w:r w:rsidRPr="004A3AED">
              <w:rPr>
                <w:rFonts w:eastAsia="Times New Roman" w:cstheme="minorHAnsi"/>
              </w:rPr>
              <w:t>1. Identifying historical, political, economic, European, international, or other social factors relevant for the construction and application of law.</w:t>
            </w:r>
          </w:p>
          <w:p w14:paraId="3235D94F" w14:textId="77777777" w:rsidR="00302048" w:rsidRPr="004A3AED" w:rsidRDefault="00302048" w:rsidP="00302048">
            <w:pPr>
              <w:rPr>
                <w:rFonts w:eastAsia="Times New Roman" w:cstheme="minorHAnsi"/>
              </w:rPr>
            </w:pPr>
            <w:r w:rsidRPr="004A3AED">
              <w:rPr>
                <w:rFonts w:eastAsia="Times New Roman" w:cstheme="minorHAnsi"/>
              </w:rPr>
              <w:t>14. Comparing different judicial systems.</w:t>
            </w:r>
          </w:p>
          <w:p w14:paraId="56DE8071" w14:textId="77777777" w:rsidR="00302048" w:rsidRPr="004A3AED" w:rsidRDefault="00302048" w:rsidP="00302048">
            <w:pPr>
              <w:rPr>
                <w:rFonts w:eastAsia="Times New Roman" w:cstheme="minorHAnsi"/>
              </w:rPr>
            </w:pPr>
            <w:r w:rsidRPr="004A3AED">
              <w:rPr>
                <w:rFonts w:eastAsia="Times New Roman" w:cstheme="minorHAnsi"/>
              </w:rPr>
              <w:t>18. Conducting empirical and/or interdisciplinary research.</w:t>
            </w:r>
          </w:p>
        </w:tc>
      </w:tr>
      <w:tr w:rsidR="00302048" w:rsidRPr="004A3AED" w14:paraId="3740A545" w14:textId="77777777" w:rsidTr="00151956">
        <w:trPr>
          <w:gridAfter w:val="1"/>
          <w:wAfter w:w="145" w:type="dxa"/>
          <w:trHeight w:val="255"/>
        </w:trPr>
        <w:tc>
          <w:tcPr>
            <w:tcW w:w="2440" w:type="dxa"/>
          </w:tcPr>
          <w:p w14:paraId="5C6427A9" w14:textId="77777777"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COGNITIVE AREA OF KNOWLEDGE AND UNDERSTANDING</w:t>
            </w:r>
          </w:p>
        </w:tc>
        <w:tc>
          <w:tcPr>
            <w:tcW w:w="6745" w:type="dxa"/>
          </w:tcPr>
          <w:p w14:paraId="09525983" w14:textId="77777777" w:rsidR="00302048" w:rsidRPr="004A3AED" w:rsidRDefault="00302048" w:rsidP="00302048">
            <w:pPr>
              <w:rPr>
                <w:rFonts w:eastAsia="Times New Roman" w:cstheme="minorHAnsi"/>
              </w:rPr>
            </w:pPr>
            <w:r w:rsidRPr="004A3AED">
              <w:rPr>
                <w:rFonts w:eastAsia="Times New Roman" w:cstheme="minorHAnsi"/>
              </w:rPr>
              <w:t>Creating/synthesis</w:t>
            </w:r>
          </w:p>
        </w:tc>
      </w:tr>
      <w:tr w:rsidR="00302048" w:rsidRPr="004A3AED" w14:paraId="143CC8F5" w14:textId="77777777" w:rsidTr="00151956">
        <w:trPr>
          <w:gridAfter w:val="1"/>
          <w:wAfter w:w="145" w:type="dxa"/>
          <w:trHeight w:val="255"/>
        </w:trPr>
        <w:tc>
          <w:tcPr>
            <w:tcW w:w="2440" w:type="dxa"/>
          </w:tcPr>
          <w:p w14:paraId="46112820" w14:textId="77777777"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SKILLS</w:t>
            </w:r>
          </w:p>
        </w:tc>
        <w:tc>
          <w:tcPr>
            <w:tcW w:w="6745" w:type="dxa"/>
          </w:tcPr>
          <w:p w14:paraId="1B3D2839" w14:textId="77777777" w:rsidR="00302048" w:rsidRPr="004A3AED" w:rsidRDefault="00302048" w:rsidP="00302048">
            <w:pPr>
              <w:rPr>
                <w:rFonts w:eastAsia="Times New Roman" w:cstheme="minorHAnsi"/>
              </w:rPr>
            </w:pPr>
            <w:r w:rsidRPr="004A3AED">
              <w:rPr>
                <w:rFonts w:eastAsia="Times New Roman" w:cstheme="minorHAnsi"/>
              </w:rPr>
              <w:t>Ability to solve problems, ability to criticise and self-criticise, research competences, learning capabilities, ability to create new ideas, presentation and communication skills.</w:t>
            </w:r>
          </w:p>
        </w:tc>
      </w:tr>
      <w:tr w:rsidR="00302048" w:rsidRPr="004A3AED" w14:paraId="68C12BCE" w14:textId="77777777" w:rsidTr="00151956">
        <w:trPr>
          <w:gridAfter w:val="1"/>
          <w:wAfter w:w="145" w:type="dxa"/>
          <w:trHeight w:val="255"/>
        </w:trPr>
        <w:tc>
          <w:tcPr>
            <w:tcW w:w="2440" w:type="dxa"/>
          </w:tcPr>
          <w:p w14:paraId="7AF625F5" w14:textId="77777777"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LEARNING CONTENT</w:t>
            </w:r>
          </w:p>
        </w:tc>
        <w:tc>
          <w:tcPr>
            <w:tcW w:w="6745" w:type="dxa"/>
          </w:tcPr>
          <w:p w14:paraId="501B28BB" w14:textId="77777777" w:rsidR="00302048" w:rsidRPr="004A3AED" w:rsidRDefault="00302048" w:rsidP="00302048">
            <w:pPr>
              <w:rPr>
                <w:rFonts w:eastAsia="Times New Roman" w:cstheme="minorHAnsi"/>
              </w:rPr>
            </w:pPr>
            <w:r w:rsidRPr="004A3AED">
              <w:rPr>
                <w:rFonts w:eastAsia="Times New Roman" w:cstheme="minorHAnsi"/>
              </w:rPr>
              <w:t>Lecture units:</w:t>
            </w:r>
          </w:p>
          <w:p w14:paraId="3CF66A2C" w14:textId="77777777" w:rsidR="00302048" w:rsidRPr="004A3AED" w:rsidRDefault="00302048" w:rsidP="00302048">
            <w:pPr>
              <w:spacing w:after="0"/>
              <w:ind w:left="720" w:hanging="360"/>
              <w:rPr>
                <w:rFonts w:eastAsia="Times New Roman" w:cstheme="minorHAnsi"/>
              </w:rPr>
            </w:pPr>
            <w:r w:rsidRPr="004A3AED">
              <w:rPr>
                <w:rFonts w:eastAsia="Times New Roman" w:cstheme="minorHAnsi"/>
              </w:rPr>
              <w:t>Sociological Imagination</w:t>
            </w:r>
          </w:p>
          <w:p w14:paraId="5453E476" w14:textId="77777777" w:rsidR="00302048" w:rsidRPr="004A3AED" w:rsidRDefault="00302048" w:rsidP="00302048">
            <w:pPr>
              <w:spacing w:after="0"/>
              <w:ind w:left="720" w:hanging="360"/>
              <w:rPr>
                <w:rFonts w:eastAsia="Times New Roman" w:cstheme="minorHAnsi"/>
              </w:rPr>
            </w:pPr>
            <w:r w:rsidRPr="004A3AED">
              <w:rPr>
                <w:rFonts w:eastAsia="Times New Roman" w:cstheme="minorHAnsi"/>
              </w:rPr>
              <w:t xml:space="preserve">Theoretical Perspectives and Methods of Social Research </w:t>
            </w:r>
          </w:p>
          <w:p w14:paraId="317071D6" w14:textId="77777777" w:rsidR="00302048" w:rsidRPr="004A3AED" w:rsidRDefault="00302048" w:rsidP="00302048">
            <w:pPr>
              <w:spacing w:after="0"/>
              <w:ind w:left="720" w:hanging="360"/>
              <w:rPr>
                <w:rFonts w:eastAsia="Times New Roman" w:cstheme="minorHAnsi"/>
              </w:rPr>
            </w:pPr>
            <w:r w:rsidRPr="004A3AED">
              <w:rPr>
                <w:rFonts w:eastAsia="Times New Roman" w:cstheme="minorHAnsi"/>
              </w:rPr>
              <w:t xml:space="preserve">Sociology of Law and Legal Culture </w:t>
            </w:r>
          </w:p>
          <w:p w14:paraId="41CBF8F5" w14:textId="77777777" w:rsidR="00302048" w:rsidRPr="004A3AED" w:rsidRDefault="00302048" w:rsidP="00302048">
            <w:pPr>
              <w:spacing w:after="0"/>
              <w:ind w:left="720" w:hanging="360"/>
              <w:rPr>
                <w:rFonts w:eastAsia="Times New Roman" w:cstheme="minorHAnsi"/>
              </w:rPr>
            </w:pPr>
            <w:r w:rsidRPr="004A3AED">
              <w:rPr>
                <w:rFonts w:eastAsia="Times New Roman" w:cstheme="minorHAnsi"/>
              </w:rPr>
              <w:t xml:space="preserve">Social Stratification </w:t>
            </w:r>
          </w:p>
          <w:p w14:paraId="491A9D27" w14:textId="77777777" w:rsidR="00302048" w:rsidRPr="004A3AED" w:rsidRDefault="00302048" w:rsidP="00302048">
            <w:pPr>
              <w:spacing w:after="0"/>
              <w:ind w:left="720" w:hanging="360"/>
              <w:rPr>
                <w:rFonts w:eastAsia="Times New Roman" w:cstheme="minorHAnsi"/>
              </w:rPr>
            </w:pPr>
            <w:r w:rsidRPr="004A3AED">
              <w:rPr>
                <w:rFonts w:eastAsia="Times New Roman" w:cstheme="minorHAnsi"/>
              </w:rPr>
              <w:t>Deviance, Conformity and Social Control</w:t>
            </w:r>
          </w:p>
          <w:p w14:paraId="1D0BCC51" w14:textId="77777777" w:rsidR="00302048" w:rsidRPr="004A3AED" w:rsidRDefault="00302048" w:rsidP="00302048">
            <w:pPr>
              <w:spacing w:after="0"/>
              <w:ind w:left="720" w:hanging="360"/>
              <w:rPr>
                <w:rFonts w:eastAsia="Times New Roman" w:cstheme="minorHAnsi"/>
              </w:rPr>
            </w:pPr>
            <w:r w:rsidRPr="004A3AED">
              <w:rPr>
                <w:rFonts w:eastAsia="Times New Roman" w:cstheme="minorHAnsi"/>
              </w:rPr>
              <w:t>Family and Gender</w:t>
            </w:r>
          </w:p>
          <w:p w14:paraId="68AA0F86" w14:textId="77777777" w:rsidR="00302048" w:rsidRPr="004A3AED" w:rsidRDefault="00302048" w:rsidP="00302048">
            <w:pPr>
              <w:spacing w:after="0"/>
              <w:ind w:left="720" w:hanging="360"/>
              <w:rPr>
                <w:rFonts w:eastAsia="Times New Roman" w:cstheme="minorHAnsi"/>
              </w:rPr>
            </w:pPr>
            <w:r w:rsidRPr="004A3AED">
              <w:rPr>
                <w:rFonts w:eastAsia="Times New Roman" w:cstheme="minorHAnsi"/>
              </w:rPr>
              <w:t xml:space="preserve">Political Culture and Civil Society </w:t>
            </w:r>
          </w:p>
          <w:p w14:paraId="5F226830" w14:textId="77777777" w:rsidR="00302048" w:rsidRPr="004A3AED" w:rsidRDefault="00302048" w:rsidP="00302048">
            <w:pPr>
              <w:spacing w:after="0"/>
              <w:ind w:left="720" w:hanging="360"/>
              <w:rPr>
                <w:rFonts w:eastAsia="Times New Roman" w:cstheme="minorHAnsi"/>
              </w:rPr>
            </w:pPr>
            <w:r w:rsidRPr="004A3AED">
              <w:rPr>
                <w:rFonts w:eastAsia="Times New Roman" w:cstheme="minorHAnsi"/>
              </w:rPr>
              <w:t>Democracy and Politics</w:t>
            </w:r>
          </w:p>
          <w:p w14:paraId="4603D17A" w14:textId="77777777" w:rsidR="00302048" w:rsidRPr="004A3AED" w:rsidRDefault="00302048" w:rsidP="00302048">
            <w:pPr>
              <w:spacing w:after="0"/>
              <w:ind w:left="720" w:hanging="360"/>
              <w:rPr>
                <w:rFonts w:eastAsia="Times New Roman" w:cstheme="minorHAnsi"/>
              </w:rPr>
            </w:pPr>
            <w:r w:rsidRPr="004A3AED">
              <w:rPr>
                <w:rFonts w:eastAsia="Times New Roman" w:cstheme="minorHAnsi"/>
              </w:rPr>
              <w:t>Race and Ethnicity</w:t>
            </w:r>
          </w:p>
          <w:p w14:paraId="1B881F92" w14:textId="77777777" w:rsidR="00302048" w:rsidRPr="004A3AED" w:rsidRDefault="00302048" w:rsidP="00302048">
            <w:pPr>
              <w:spacing w:after="0"/>
              <w:ind w:left="720" w:hanging="360"/>
              <w:rPr>
                <w:rFonts w:eastAsia="Times New Roman" w:cstheme="minorHAnsi"/>
              </w:rPr>
            </w:pPr>
            <w:r w:rsidRPr="004A3AED">
              <w:rPr>
                <w:rFonts w:eastAsia="Times New Roman" w:cstheme="minorHAnsi"/>
              </w:rPr>
              <w:t xml:space="preserve">Youth </w:t>
            </w:r>
          </w:p>
          <w:p w14:paraId="502FED3E" w14:textId="77777777" w:rsidR="00302048" w:rsidRPr="004A3AED" w:rsidRDefault="00302048" w:rsidP="00302048">
            <w:pPr>
              <w:spacing w:after="0"/>
              <w:ind w:left="720" w:hanging="360"/>
              <w:rPr>
                <w:rFonts w:eastAsia="Times New Roman" w:cstheme="minorHAnsi"/>
              </w:rPr>
            </w:pPr>
            <w:r w:rsidRPr="004A3AED">
              <w:rPr>
                <w:rFonts w:eastAsia="Times New Roman" w:cstheme="minorHAnsi"/>
              </w:rPr>
              <w:t xml:space="preserve">Religion </w:t>
            </w:r>
          </w:p>
          <w:p w14:paraId="59AD4F1F" w14:textId="77777777" w:rsidR="00302048" w:rsidRPr="004A3AED" w:rsidRDefault="00302048" w:rsidP="00302048">
            <w:pPr>
              <w:spacing w:after="0"/>
              <w:ind w:left="720"/>
              <w:rPr>
                <w:rFonts w:eastAsia="Times New Roman" w:cstheme="minorHAnsi"/>
              </w:rPr>
            </w:pPr>
          </w:p>
        </w:tc>
      </w:tr>
      <w:tr w:rsidR="00302048" w:rsidRPr="004A3AED" w14:paraId="3F7B3513" w14:textId="77777777" w:rsidTr="00151956">
        <w:trPr>
          <w:gridAfter w:val="1"/>
          <w:wAfter w:w="145" w:type="dxa"/>
          <w:trHeight w:val="255"/>
        </w:trPr>
        <w:tc>
          <w:tcPr>
            <w:tcW w:w="2440" w:type="dxa"/>
          </w:tcPr>
          <w:p w14:paraId="55BA6BFB" w14:textId="77777777"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TEACHING METHODS</w:t>
            </w:r>
          </w:p>
        </w:tc>
        <w:tc>
          <w:tcPr>
            <w:tcW w:w="6745" w:type="dxa"/>
          </w:tcPr>
          <w:p w14:paraId="6BCD5678" w14:textId="77777777" w:rsidR="00302048" w:rsidRPr="004A3AED" w:rsidRDefault="00302048" w:rsidP="00302048">
            <w:pPr>
              <w:tabs>
                <w:tab w:val="left" w:pos="1005"/>
              </w:tabs>
              <w:rPr>
                <w:rFonts w:eastAsia="Times New Roman" w:cstheme="minorHAnsi"/>
              </w:rPr>
            </w:pPr>
            <w:r w:rsidRPr="004A3AED">
              <w:rPr>
                <w:rFonts w:eastAsia="Times New Roman" w:cstheme="minorHAnsi"/>
              </w:rPr>
              <w:t xml:space="preserve">Lectures, guided </w:t>
            </w:r>
            <w:r w:rsidRPr="004A3AED">
              <w:rPr>
                <w:rFonts w:cstheme="minorHAnsi"/>
              </w:rPr>
              <w:t>discussions, debriefing, independent</w:t>
            </w:r>
            <w:r w:rsidRPr="004A3AED">
              <w:rPr>
                <w:rFonts w:eastAsia="Times New Roman" w:cstheme="minorHAnsi"/>
              </w:rPr>
              <w:t xml:space="preserve"> reading of the class material.</w:t>
            </w:r>
            <w:r w:rsidRPr="004A3AED">
              <w:rPr>
                <w:rFonts w:eastAsia="Times New Roman" w:cstheme="minorHAnsi"/>
              </w:rPr>
              <w:tab/>
            </w:r>
          </w:p>
        </w:tc>
      </w:tr>
      <w:tr w:rsidR="00302048" w:rsidRPr="004A3AED" w14:paraId="3C18FFF6" w14:textId="77777777" w:rsidTr="00151956">
        <w:trPr>
          <w:gridAfter w:val="1"/>
          <w:wAfter w:w="145" w:type="dxa"/>
          <w:trHeight w:val="255"/>
        </w:trPr>
        <w:tc>
          <w:tcPr>
            <w:tcW w:w="2440" w:type="dxa"/>
          </w:tcPr>
          <w:p w14:paraId="74B000ED" w14:textId="77777777"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EVALUATION METHODS</w:t>
            </w:r>
          </w:p>
        </w:tc>
        <w:tc>
          <w:tcPr>
            <w:tcW w:w="6745" w:type="dxa"/>
          </w:tcPr>
          <w:p w14:paraId="1F207AF0" w14:textId="77777777" w:rsidR="00302048" w:rsidRPr="004A3AED" w:rsidRDefault="00302048" w:rsidP="00302048">
            <w:pPr>
              <w:rPr>
                <w:rFonts w:cstheme="minorHAnsi"/>
              </w:rPr>
            </w:pPr>
            <w:r w:rsidRPr="004A3AED">
              <w:rPr>
                <w:rFonts w:cstheme="minorHAnsi"/>
              </w:rPr>
              <w:t>Written exam (essay-type task: explanation of a given topic).</w:t>
            </w:r>
          </w:p>
        </w:tc>
      </w:tr>
    </w:tbl>
    <w:p w14:paraId="262051BE" w14:textId="77777777" w:rsidR="00370335" w:rsidRPr="004A3AED" w:rsidRDefault="00370335" w:rsidP="007479A9">
      <w:pPr>
        <w:shd w:val="clear" w:color="auto" w:fill="FFFFFF"/>
        <w:spacing w:after="0" w:line="252" w:lineRule="atLeast"/>
        <w:rPr>
          <w:b/>
          <w:color w:val="1F3864" w:themeColor="accent5" w:themeShade="80"/>
          <w:sz w:val="28"/>
          <w:szCs w:val="28"/>
        </w:rPr>
      </w:pPr>
    </w:p>
    <w:p w14:paraId="40ECA38A" w14:textId="77777777" w:rsidR="00302048" w:rsidRPr="004A3AED" w:rsidRDefault="00302048" w:rsidP="007479A9">
      <w:pPr>
        <w:shd w:val="clear" w:color="auto" w:fill="FFFFFF"/>
        <w:spacing w:after="0" w:line="252" w:lineRule="atLeast"/>
        <w:rPr>
          <w:b/>
          <w:color w:val="1F3864" w:themeColor="accent5" w:themeShade="80"/>
          <w:sz w:val="28"/>
          <w:szCs w:val="28"/>
        </w:rPr>
      </w:pPr>
    </w:p>
    <w:p w14:paraId="514AC3D7"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IUS COMMUNE -FOUNDATIONS OF</w:t>
      </w:r>
      <w:r w:rsidR="00452B99" w:rsidRPr="004A3AED">
        <w:rPr>
          <w:rFonts w:eastAsia="Times New Roman" w:cs="Times New Roman"/>
          <w:b/>
          <w:color w:val="1F3864" w:themeColor="accent5" w:themeShade="80"/>
          <w:sz w:val="28"/>
          <w:szCs w:val="28"/>
          <w:lang w:eastAsia="hr-HR"/>
        </w:rPr>
        <w:t xml:space="preserve"> EUROPEAN PRIVATE LEGAL SYSTEMS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6840"/>
      </w:tblGrid>
      <w:tr w:rsidR="00EB7D61" w:rsidRPr="004A3AED" w14:paraId="3B70DBA5" w14:textId="77777777" w:rsidTr="00EB7D61">
        <w:trPr>
          <w:trHeight w:val="570"/>
        </w:trPr>
        <w:tc>
          <w:tcPr>
            <w:tcW w:w="2490" w:type="dxa"/>
            <w:shd w:val="clear" w:color="auto" w:fill="9CC2E5" w:themeFill="accent1" w:themeFillTint="99"/>
          </w:tcPr>
          <w:p w14:paraId="3C47FFB9" w14:textId="77777777" w:rsidR="00EB7D61" w:rsidRPr="004A3AED" w:rsidRDefault="00EB7D61" w:rsidP="008F1AA6">
            <w:pPr>
              <w:rPr>
                <w:rFonts w:cs="Times New Roman"/>
                <w:b/>
                <w:sz w:val="28"/>
                <w:szCs w:val="28"/>
                <w:lang w:val="en-GB"/>
              </w:rPr>
            </w:pPr>
            <w:r w:rsidRPr="004A3AED">
              <w:rPr>
                <w:rFonts w:cs="Times New Roman"/>
                <w:b/>
                <w:sz w:val="28"/>
                <w:szCs w:val="28"/>
                <w:lang w:val="en-GB"/>
              </w:rPr>
              <w:t>SUBJECT</w:t>
            </w:r>
          </w:p>
        </w:tc>
        <w:tc>
          <w:tcPr>
            <w:tcW w:w="6840" w:type="dxa"/>
          </w:tcPr>
          <w:p w14:paraId="312A3646" w14:textId="77777777" w:rsidR="00EB7D61" w:rsidRPr="004A3AED" w:rsidRDefault="00EB7D61" w:rsidP="008F1AA6">
            <w:pPr>
              <w:rPr>
                <w:rFonts w:cs="Times New Roman"/>
                <w:b/>
                <w:sz w:val="28"/>
                <w:szCs w:val="28"/>
                <w:lang w:val="en-GB"/>
              </w:rPr>
            </w:pPr>
            <w:r w:rsidRPr="004A3AED">
              <w:rPr>
                <w:rFonts w:cs="Times New Roman"/>
                <w:b/>
                <w:sz w:val="28"/>
                <w:szCs w:val="28"/>
                <w:lang w:val="en-GB"/>
              </w:rPr>
              <w:t>IUS COMMUNE – FOUNDATIONS OF EUROPEAN PRIVATE LEGAL SYSTEMS</w:t>
            </w:r>
          </w:p>
        </w:tc>
      </w:tr>
      <w:tr w:rsidR="00EB7D61" w:rsidRPr="004A3AED" w14:paraId="3AEBC8AD" w14:textId="77777777" w:rsidTr="00EB7D61">
        <w:trPr>
          <w:trHeight w:val="465"/>
        </w:trPr>
        <w:tc>
          <w:tcPr>
            <w:tcW w:w="2490" w:type="dxa"/>
            <w:shd w:val="clear" w:color="auto" w:fill="F2F2F2" w:themeFill="background1" w:themeFillShade="F2"/>
          </w:tcPr>
          <w:p w14:paraId="73A715F7" w14:textId="77777777" w:rsidR="00EB7D61" w:rsidRPr="004A3AED" w:rsidRDefault="00EB7D61" w:rsidP="008F1AA6">
            <w:pPr>
              <w:rPr>
                <w:rFonts w:cs="Times New Roman"/>
                <w:lang w:val="en-GB"/>
              </w:rPr>
            </w:pPr>
            <w:r w:rsidRPr="004A3AED">
              <w:rPr>
                <w:rFonts w:cs="Times New Roman"/>
                <w:lang w:val="en-GB"/>
              </w:rPr>
              <w:t>COMPULSORY OR ELECTIVE / YEAR OF STUDY</w:t>
            </w:r>
          </w:p>
        </w:tc>
        <w:tc>
          <w:tcPr>
            <w:tcW w:w="6840" w:type="dxa"/>
          </w:tcPr>
          <w:p w14:paraId="6C029A71" w14:textId="77777777" w:rsidR="00EB7D61" w:rsidRPr="004A3AED" w:rsidRDefault="00EB7D61" w:rsidP="008F1AA6">
            <w:pPr>
              <w:rPr>
                <w:rFonts w:cs="Times New Roman"/>
                <w:lang w:val="en-GB"/>
              </w:rPr>
            </w:pPr>
            <w:r w:rsidRPr="004A3AED">
              <w:rPr>
                <w:rFonts w:cs="Times New Roman"/>
                <w:lang w:val="en-GB"/>
              </w:rPr>
              <w:t>ELECTIVE COURSE</w:t>
            </w:r>
          </w:p>
        </w:tc>
      </w:tr>
      <w:tr w:rsidR="00EB7D61" w:rsidRPr="004A3AED" w14:paraId="2DD61142" w14:textId="77777777" w:rsidTr="00EB7D61">
        <w:trPr>
          <w:trHeight w:val="300"/>
        </w:trPr>
        <w:tc>
          <w:tcPr>
            <w:tcW w:w="2490" w:type="dxa"/>
            <w:shd w:val="clear" w:color="auto" w:fill="F2F2F2" w:themeFill="background1" w:themeFillShade="F2"/>
          </w:tcPr>
          <w:p w14:paraId="027E76C8" w14:textId="77777777" w:rsidR="00EB7D61" w:rsidRPr="004A3AED" w:rsidRDefault="00EB7D61" w:rsidP="008F1AA6">
            <w:pPr>
              <w:rPr>
                <w:rFonts w:cs="Times New Roman"/>
                <w:lang w:val="en-GB"/>
              </w:rPr>
            </w:pPr>
            <w:r w:rsidRPr="004A3AED">
              <w:rPr>
                <w:rFonts w:cs="Times New Roman"/>
                <w:lang w:val="en-GB"/>
              </w:rPr>
              <w:t>TEACHING FORMS (LECTURES, SEMINAR, PRACTICE, (AND/OR) PRACTICAL TEACHING FORMS</w:t>
            </w:r>
          </w:p>
        </w:tc>
        <w:tc>
          <w:tcPr>
            <w:tcW w:w="6840" w:type="dxa"/>
          </w:tcPr>
          <w:p w14:paraId="489F99A4" w14:textId="77777777" w:rsidR="00EB7D61" w:rsidRPr="004A3AED" w:rsidRDefault="00EB7D61" w:rsidP="008F1AA6">
            <w:pPr>
              <w:rPr>
                <w:rFonts w:cs="Times New Roman"/>
                <w:lang w:val="en-GB"/>
              </w:rPr>
            </w:pPr>
            <w:r w:rsidRPr="004A3AED">
              <w:rPr>
                <w:rFonts w:cs="Times New Roman"/>
                <w:lang w:val="en-GB"/>
              </w:rPr>
              <w:t>LECTURES</w:t>
            </w:r>
          </w:p>
        </w:tc>
      </w:tr>
      <w:tr w:rsidR="00EB7D61" w:rsidRPr="004A3AED" w14:paraId="3AE6E446" w14:textId="77777777" w:rsidTr="00EB7D61">
        <w:trPr>
          <w:trHeight w:val="405"/>
        </w:trPr>
        <w:tc>
          <w:tcPr>
            <w:tcW w:w="2490" w:type="dxa"/>
            <w:shd w:val="clear" w:color="auto" w:fill="F2F2F2" w:themeFill="background1" w:themeFillShade="F2"/>
          </w:tcPr>
          <w:p w14:paraId="0860D1F1" w14:textId="77777777" w:rsidR="00EB7D61" w:rsidRPr="004A3AED" w:rsidRDefault="00EB7D61" w:rsidP="008F1AA6">
            <w:pPr>
              <w:rPr>
                <w:rFonts w:cs="Times New Roman"/>
                <w:lang w:val="en-GB"/>
              </w:rPr>
            </w:pPr>
            <w:r w:rsidRPr="004A3AED">
              <w:rPr>
                <w:rFonts w:cs="Times New Roman"/>
                <w:lang w:val="en-GB"/>
              </w:rPr>
              <w:t>ECTS POINTS</w:t>
            </w:r>
          </w:p>
        </w:tc>
        <w:tc>
          <w:tcPr>
            <w:tcW w:w="6840" w:type="dxa"/>
          </w:tcPr>
          <w:p w14:paraId="0562D08A" w14:textId="77777777" w:rsidR="00EB7D61" w:rsidRPr="004A3AED" w:rsidRDefault="00EB7D61" w:rsidP="008F1AA6">
            <w:pPr>
              <w:jc w:val="both"/>
              <w:rPr>
                <w:rFonts w:cs="Times New Roman"/>
                <w:lang w:val="en-GB"/>
              </w:rPr>
            </w:pPr>
            <w:r w:rsidRPr="004A3AED">
              <w:rPr>
                <w:rFonts w:cs="Times New Roman"/>
                <w:b/>
                <w:bCs/>
                <w:lang w:val="en-GB"/>
              </w:rPr>
              <w:t>4 ECTS</w:t>
            </w:r>
            <w:r w:rsidRPr="004A3AED">
              <w:rPr>
                <w:rFonts w:cs="Times New Roman"/>
                <w:lang w:val="en-GB"/>
              </w:rPr>
              <w:t xml:space="preserve"> points</w:t>
            </w:r>
          </w:p>
        </w:tc>
      </w:tr>
      <w:tr w:rsidR="00EB7D61" w:rsidRPr="004A3AED" w14:paraId="11F60F8F" w14:textId="77777777" w:rsidTr="00EB7D61">
        <w:trPr>
          <w:trHeight w:val="330"/>
        </w:trPr>
        <w:tc>
          <w:tcPr>
            <w:tcW w:w="2490" w:type="dxa"/>
            <w:shd w:val="clear" w:color="auto" w:fill="F2F2F2" w:themeFill="background1" w:themeFillShade="F2"/>
          </w:tcPr>
          <w:p w14:paraId="46D0165D" w14:textId="77777777" w:rsidR="00EB7D61" w:rsidRPr="004A3AED" w:rsidRDefault="00EB7D61" w:rsidP="008F1AA6">
            <w:pPr>
              <w:rPr>
                <w:rFonts w:cs="Times New Roman"/>
                <w:lang w:val="en-GB"/>
              </w:rPr>
            </w:pPr>
            <w:r w:rsidRPr="004A3AED">
              <w:rPr>
                <w:rFonts w:cs="Times New Roman"/>
                <w:lang w:val="en-GB"/>
              </w:rPr>
              <w:t>PROGRAMME OF STUDY OF WHICH THE COURSE IS PART</w:t>
            </w:r>
          </w:p>
        </w:tc>
        <w:tc>
          <w:tcPr>
            <w:tcW w:w="6840" w:type="dxa"/>
          </w:tcPr>
          <w:p w14:paraId="37F6CBD2" w14:textId="77777777" w:rsidR="00EB7D61" w:rsidRPr="004A3AED" w:rsidRDefault="00EB7D61" w:rsidP="008F1AA6">
            <w:pPr>
              <w:rPr>
                <w:rFonts w:cs="Times New Roman"/>
                <w:lang w:val="en-GB"/>
              </w:rPr>
            </w:pPr>
            <w:r w:rsidRPr="004A3AED">
              <w:rPr>
                <w:rFonts w:cs="Times New Roman"/>
                <w:lang w:val="en-GB"/>
              </w:rPr>
              <w:t>LAW</w:t>
            </w:r>
          </w:p>
        </w:tc>
      </w:tr>
      <w:tr w:rsidR="00EB7D61" w:rsidRPr="004A3AED" w14:paraId="524DC4FC" w14:textId="77777777" w:rsidTr="00EB7D61">
        <w:trPr>
          <w:trHeight w:val="255"/>
        </w:trPr>
        <w:tc>
          <w:tcPr>
            <w:tcW w:w="2490" w:type="dxa"/>
            <w:shd w:val="clear" w:color="auto" w:fill="F2F2F2" w:themeFill="background1" w:themeFillShade="F2"/>
          </w:tcPr>
          <w:p w14:paraId="27BF9361" w14:textId="77777777" w:rsidR="00EB7D61" w:rsidRPr="004A3AED" w:rsidRDefault="00EB7D61" w:rsidP="008F1AA6">
            <w:pPr>
              <w:rPr>
                <w:rFonts w:cs="Times New Roman"/>
                <w:lang w:val="en-GB"/>
              </w:rPr>
            </w:pPr>
            <w:r w:rsidRPr="004A3AED">
              <w:rPr>
                <w:rFonts w:cs="Times New Roman"/>
                <w:lang w:val="en-GB"/>
              </w:rPr>
              <w:t>PROGRAMME LEVEL (6.st, 6.sv, 7.1.st, 7.1.sv, 7.2, 8.2.)</w:t>
            </w:r>
          </w:p>
        </w:tc>
        <w:tc>
          <w:tcPr>
            <w:tcW w:w="6840" w:type="dxa"/>
          </w:tcPr>
          <w:p w14:paraId="7B85AD14" w14:textId="77777777" w:rsidR="00EB7D61" w:rsidRPr="004A3AED" w:rsidRDefault="00EB7D61" w:rsidP="008F1AA6">
            <w:pPr>
              <w:rPr>
                <w:rFonts w:cs="Times New Roman"/>
                <w:lang w:val="en-GB"/>
              </w:rPr>
            </w:pPr>
            <w:r w:rsidRPr="004A3AED">
              <w:rPr>
                <w:rFonts w:cs="Times New Roman"/>
                <w:lang w:val="en-GB"/>
              </w:rPr>
              <w:t>7.1.sv</w:t>
            </w:r>
          </w:p>
        </w:tc>
      </w:tr>
      <w:tr w:rsidR="00EB7D61" w:rsidRPr="004A3AED" w14:paraId="627D2B1D" w14:textId="77777777" w:rsidTr="00EB7D61">
        <w:trPr>
          <w:trHeight w:val="255"/>
        </w:trPr>
        <w:tc>
          <w:tcPr>
            <w:tcW w:w="2490" w:type="dxa"/>
          </w:tcPr>
          <w:p w14:paraId="0C8AE6F8" w14:textId="77777777" w:rsidR="00EB7D61" w:rsidRPr="004A3AED" w:rsidRDefault="00EB7D61" w:rsidP="008F1AA6">
            <w:pPr>
              <w:rPr>
                <w:lang w:val="en-GB"/>
              </w:rPr>
            </w:pPr>
          </w:p>
        </w:tc>
        <w:tc>
          <w:tcPr>
            <w:tcW w:w="6840" w:type="dxa"/>
            <w:shd w:val="clear" w:color="auto" w:fill="BDD6EE" w:themeFill="accent1" w:themeFillTint="66"/>
          </w:tcPr>
          <w:p w14:paraId="47CB6F64" w14:textId="77777777" w:rsidR="00EB7D61" w:rsidRPr="004A3AED" w:rsidRDefault="00EB7D61" w:rsidP="008F1AA6">
            <w:pPr>
              <w:jc w:val="center"/>
              <w:rPr>
                <w:rFonts w:cs="Times New Roman"/>
                <w:b/>
                <w:lang w:val="en-GB"/>
              </w:rPr>
            </w:pPr>
            <w:r w:rsidRPr="004A3AED">
              <w:rPr>
                <w:rFonts w:cs="Times New Roman"/>
                <w:b/>
                <w:lang w:val="en-GB"/>
              </w:rPr>
              <w:t>CONSTRUCTIVE CONNECTIONS</w:t>
            </w:r>
          </w:p>
        </w:tc>
      </w:tr>
      <w:tr w:rsidR="00EB7D61" w:rsidRPr="004A3AED" w14:paraId="52F9C6C9" w14:textId="77777777" w:rsidTr="00EB7D61">
        <w:trPr>
          <w:trHeight w:val="255"/>
        </w:trPr>
        <w:tc>
          <w:tcPr>
            <w:tcW w:w="2490" w:type="dxa"/>
            <w:shd w:val="clear" w:color="auto" w:fill="DEEAF6" w:themeFill="accent1" w:themeFillTint="33"/>
          </w:tcPr>
          <w:p w14:paraId="76EBE4ED" w14:textId="77777777" w:rsidR="00EB7D61" w:rsidRPr="004A3AED" w:rsidRDefault="00EB7D61" w:rsidP="008F1AA6">
            <w:pPr>
              <w:ind w:left="360"/>
              <w:rPr>
                <w:rFonts w:cs="Times New Roman"/>
                <w:lang w:val="en-GB"/>
              </w:rPr>
            </w:pPr>
            <w:r w:rsidRPr="004A3AED">
              <w:rPr>
                <w:rFonts w:cs="Times New Roman"/>
                <w:lang w:val="en-GB"/>
              </w:rPr>
              <w:t>LEARNING OUTCOME (NAME)</w:t>
            </w:r>
          </w:p>
        </w:tc>
        <w:tc>
          <w:tcPr>
            <w:tcW w:w="6840" w:type="dxa"/>
            <w:shd w:val="clear" w:color="auto" w:fill="DEEAF6" w:themeFill="accent1" w:themeFillTint="33"/>
          </w:tcPr>
          <w:p w14:paraId="52BA5FCB" w14:textId="77777777" w:rsidR="00EB7D61" w:rsidRPr="004A3AED" w:rsidRDefault="00EB7D61" w:rsidP="008F1AA6">
            <w:pPr>
              <w:rPr>
                <w:rFonts w:cs="Times New Roman"/>
                <w:b/>
                <w:lang w:val="en-GB"/>
              </w:rPr>
            </w:pPr>
            <w:r w:rsidRPr="004A3AED">
              <w:rPr>
                <w:rFonts w:cs="Times New Roman"/>
                <w:b/>
                <w:lang w:val="en-GB"/>
              </w:rPr>
              <w:t xml:space="preserve">Identify </w:t>
            </w:r>
            <w:r w:rsidRPr="004A3AED">
              <w:rPr>
                <w:rFonts w:cs="Times New Roman"/>
                <w:lang w:val="en-GB"/>
              </w:rPr>
              <w:t>basic sources, concepts and principles of ius commune.</w:t>
            </w:r>
          </w:p>
        </w:tc>
      </w:tr>
      <w:tr w:rsidR="00EB7D61" w:rsidRPr="004A3AED" w14:paraId="2CA13A4E" w14:textId="77777777" w:rsidTr="00EB7D61">
        <w:trPr>
          <w:trHeight w:val="255"/>
        </w:trPr>
        <w:tc>
          <w:tcPr>
            <w:tcW w:w="2490" w:type="dxa"/>
          </w:tcPr>
          <w:p w14:paraId="534BF744" w14:textId="77777777" w:rsidR="00EB7D61" w:rsidRPr="004A3AED" w:rsidRDefault="00EB7D61" w:rsidP="00550226">
            <w:pPr>
              <w:pStyle w:val="P68B1DB1-Normal4"/>
              <w:numPr>
                <w:ilvl w:val="0"/>
                <w:numId w:val="1207"/>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40" w:type="dxa"/>
            <w:shd w:val="clear" w:color="auto" w:fill="E7E6E6" w:themeFill="background2"/>
          </w:tcPr>
          <w:p w14:paraId="2459DB46" w14:textId="77777777" w:rsidR="00EB7D61" w:rsidRPr="004A3AED" w:rsidRDefault="00EB7D61" w:rsidP="00EB7D61">
            <w:pPr>
              <w:rPr>
                <w:rFonts w:cs="Times New Roman"/>
                <w:lang w:val="en-GB"/>
              </w:rPr>
            </w:pPr>
            <w:r w:rsidRPr="004A3AED">
              <w:rPr>
                <w:rFonts w:cs="Times New Roman"/>
                <w:lang w:val="en-GB"/>
              </w:rPr>
              <w:t>1. Identify historical, political, economic, European, international and other societal factors important for creation and application of the law.</w:t>
            </w:r>
          </w:p>
          <w:p w14:paraId="263DD1AA" w14:textId="77777777" w:rsidR="00EB7D61" w:rsidRPr="004A3AED" w:rsidRDefault="00EB7D61" w:rsidP="00EB7D61">
            <w:pPr>
              <w:rPr>
                <w:lang w:val="en-GB"/>
              </w:rPr>
            </w:pPr>
            <w:r w:rsidRPr="004A3AED">
              <w:rPr>
                <w:rFonts w:cs="Times New Roman"/>
                <w:lang w:val="en-GB"/>
              </w:rPr>
              <w:t>2. Define basic concepts, institutes, basic doctrines and principles of specific legal fields.</w:t>
            </w:r>
          </w:p>
        </w:tc>
      </w:tr>
      <w:tr w:rsidR="00EB7D61" w:rsidRPr="004A3AED" w14:paraId="04DBB58F" w14:textId="77777777" w:rsidTr="00EB7D61">
        <w:trPr>
          <w:trHeight w:val="255"/>
        </w:trPr>
        <w:tc>
          <w:tcPr>
            <w:tcW w:w="2490" w:type="dxa"/>
          </w:tcPr>
          <w:p w14:paraId="40468A1E" w14:textId="77777777" w:rsidR="00EB7D61" w:rsidRPr="004A3AED" w:rsidRDefault="00EB7D61" w:rsidP="00550226">
            <w:pPr>
              <w:pStyle w:val="P68B1DB1-Normal4"/>
              <w:numPr>
                <w:ilvl w:val="0"/>
                <w:numId w:val="1207"/>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40" w:type="dxa"/>
            <w:shd w:val="clear" w:color="auto" w:fill="E7E6E6" w:themeFill="background2"/>
          </w:tcPr>
          <w:p w14:paraId="6D2D7B2F" w14:textId="77777777" w:rsidR="00EB7D61" w:rsidRPr="004A3AED" w:rsidRDefault="00EB7D61" w:rsidP="00EB7D61">
            <w:pPr>
              <w:rPr>
                <w:rFonts w:cs="Times New Roman"/>
                <w:lang w:val="en-GB"/>
              </w:rPr>
            </w:pPr>
            <w:r w:rsidRPr="004A3AED">
              <w:rPr>
                <w:rFonts w:cs="Times New Roman"/>
                <w:lang w:val="en-GB"/>
              </w:rPr>
              <w:t>Understanding</w:t>
            </w:r>
          </w:p>
        </w:tc>
      </w:tr>
      <w:tr w:rsidR="00EB7D61" w:rsidRPr="004A3AED" w14:paraId="24BC9A5D" w14:textId="77777777" w:rsidTr="00EB7D61">
        <w:trPr>
          <w:trHeight w:val="255"/>
        </w:trPr>
        <w:tc>
          <w:tcPr>
            <w:tcW w:w="2490" w:type="dxa"/>
          </w:tcPr>
          <w:p w14:paraId="7BD0EF9C" w14:textId="77777777" w:rsidR="00EB7D61" w:rsidRPr="004A3AED" w:rsidRDefault="00EB7D61" w:rsidP="00550226">
            <w:pPr>
              <w:pStyle w:val="P68B1DB1-Normal4"/>
              <w:numPr>
                <w:ilvl w:val="0"/>
                <w:numId w:val="1207"/>
              </w:numPr>
              <w:ind w:left="396"/>
              <w:contextualSpacing/>
              <w:rPr>
                <w:rFonts w:asciiTheme="minorHAnsi" w:hAnsiTheme="minorHAnsi"/>
                <w:sz w:val="22"/>
                <w:szCs w:val="22"/>
              </w:rPr>
            </w:pPr>
            <w:r w:rsidRPr="004A3AED">
              <w:rPr>
                <w:rFonts w:asciiTheme="minorHAnsi" w:hAnsiTheme="minorHAnsi"/>
                <w:sz w:val="22"/>
                <w:szCs w:val="22"/>
              </w:rPr>
              <w:t>SKILLS</w:t>
            </w:r>
          </w:p>
        </w:tc>
        <w:tc>
          <w:tcPr>
            <w:tcW w:w="6840" w:type="dxa"/>
            <w:shd w:val="clear" w:color="auto" w:fill="E7E6E6" w:themeFill="background2"/>
          </w:tcPr>
          <w:p w14:paraId="19852A83" w14:textId="77777777" w:rsidR="00EB7D61" w:rsidRPr="004A3AED" w:rsidRDefault="00EB7D61" w:rsidP="00EB7D61">
            <w:pPr>
              <w:jc w:val="both"/>
              <w:rPr>
                <w:rFonts w:cs="Times New Roman"/>
                <w:lang w:val="en-GB"/>
              </w:rPr>
            </w:pPr>
            <w:r w:rsidRPr="004A3AED">
              <w:rPr>
                <w:rFonts w:cs="Times New Roman"/>
                <w:lang w:val="en-GB"/>
              </w:rPr>
              <w:t>Skill of information management, logical argumentation with respect for different opinions, learning skills.</w:t>
            </w:r>
          </w:p>
        </w:tc>
      </w:tr>
      <w:tr w:rsidR="00EB7D61" w:rsidRPr="004A3AED" w14:paraId="2467A29A" w14:textId="77777777" w:rsidTr="00EB7D61">
        <w:trPr>
          <w:trHeight w:val="255"/>
        </w:trPr>
        <w:tc>
          <w:tcPr>
            <w:tcW w:w="2490" w:type="dxa"/>
          </w:tcPr>
          <w:p w14:paraId="727AB328" w14:textId="77777777" w:rsidR="00EB7D61" w:rsidRPr="004A3AED" w:rsidRDefault="00EB7D61" w:rsidP="00550226">
            <w:pPr>
              <w:pStyle w:val="P68B1DB1-Normal4"/>
              <w:numPr>
                <w:ilvl w:val="0"/>
                <w:numId w:val="1207"/>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40" w:type="dxa"/>
            <w:shd w:val="clear" w:color="auto" w:fill="E7E6E6" w:themeFill="background2"/>
          </w:tcPr>
          <w:p w14:paraId="6837E969" w14:textId="77777777" w:rsidR="00EB7D61" w:rsidRPr="004A3AED" w:rsidRDefault="00EB7D61" w:rsidP="00EB7D61">
            <w:pPr>
              <w:rPr>
                <w:rFonts w:cs="Times New Roman"/>
                <w:lang w:val="en-GB"/>
              </w:rPr>
            </w:pPr>
            <w:r w:rsidRPr="004A3AED">
              <w:rPr>
                <w:rFonts w:cs="Times New Roman"/>
                <w:lang w:val="en-GB"/>
              </w:rPr>
              <w:t>Course chapters:</w:t>
            </w:r>
          </w:p>
          <w:p w14:paraId="44023FEE" w14:textId="77777777" w:rsidR="00EB7D61" w:rsidRPr="004A3AED" w:rsidRDefault="00EB7D61" w:rsidP="00550226">
            <w:pPr>
              <w:pStyle w:val="Odlomakpopisa"/>
              <w:numPr>
                <w:ilvl w:val="0"/>
                <w:numId w:val="120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Corpus iuris civilis as the foundation of the European tradition of private law and science</w:t>
            </w:r>
          </w:p>
          <w:p w14:paraId="255B5EAF" w14:textId="77777777" w:rsidR="00EB7D61" w:rsidRPr="004A3AED" w:rsidRDefault="00EB7D61" w:rsidP="00550226">
            <w:pPr>
              <w:pStyle w:val="Odlomakpopisa"/>
              <w:numPr>
                <w:ilvl w:val="0"/>
                <w:numId w:val="120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Legal schools (Glossators, Commentators) and the reception of Roman Law</w:t>
            </w:r>
          </w:p>
          <w:p w14:paraId="3D4C3584" w14:textId="77777777" w:rsidR="00EB7D61" w:rsidRPr="004A3AED" w:rsidRDefault="00EB7D61" w:rsidP="00550226">
            <w:pPr>
              <w:pStyle w:val="Odlomakpopisa"/>
              <w:numPr>
                <w:ilvl w:val="0"/>
                <w:numId w:val="120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recepted Roman law as the European common law</w:t>
            </w:r>
          </w:p>
          <w:p w14:paraId="2FADEFE8" w14:textId="77777777" w:rsidR="00EB7D61" w:rsidRPr="004A3AED" w:rsidRDefault="00EB7D61" w:rsidP="00550226">
            <w:pPr>
              <w:pStyle w:val="Odlomakpopisa"/>
              <w:numPr>
                <w:ilvl w:val="0"/>
                <w:numId w:val="120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Further development of the legal science on the basis of ius commune: French historical school; Natural law school; German historical school</w:t>
            </w:r>
          </w:p>
          <w:p w14:paraId="3ED960C9" w14:textId="77777777" w:rsidR="00EB7D61" w:rsidRPr="004A3AED" w:rsidRDefault="00EB7D61" w:rsidP="00550226">
            <w:pPr>
              <w:pStyle w:val="Odlomakpopisa"/>
              <w:numPr>
                <w:ilvl w:val="0"/>
                <w:numId w:val="120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and the codifications of private law</w:t>
            </w:r>
          </w:p>
          <w:p w14:paraId="3462E021" w14:textId="77777777" w:rsidR="00EB7D61" w:rsidRPr="004A3AED" w:rsidRDefault="00EB7D61" w:rsidP="00550226">
            <w:pPr>
              <w:pStyle w:val="Odlomakpopisa"/>
              <w:numPr>
                <w:ilvl w:val="0"/>
                <w:numId w:val="120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and the Croatian private law system</w:t>
            </w:r>
          </w:p>
          <w:p w14:paraId="503D150C" w14:textId="77777777" w:rsidR="00EB7D61" w:rsidRPr="004A3AED" w:rsidRDefault="00EB7D61" w:rsidP="00550226">
            <w:pPr>
              <w:pStyle w:val="Odlomakpopisa"/>
              <w:numPr>
                <w:ilvl w:val="0"/>
                <w:numId w:val="120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and Common Law</w:t>
            </w:r>
          </w:p>
          <w:p w14:paraId="525D5D00" w14:textId="77777777" w:rsidR="00EB7D61" w:rsidRPr="004A3AED" w:rsidRDefault="00EB7D61" w:rsidP="00550226">
            <w:pPr>
              <w:pStyle w:val="Odlomakpopisa"/>
              <w:numPr>
                <w:ilvl w:val="0"/>
                <w:numId w:val="120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as the contemporary legal source in the British legal system and European mixed legal systems (Scotland, Malta, Channel Islands etc.)</w:t>
            </w:r>
          </w:p>
          <w:p w14:paraId="62C5BB90" w14:textId="77777777" w:rsidR="00EB7D61" w:rsidRPr="004A3AED" w:rsidRDefault="00EB7D61" w:rsidP="00550226">
            <w:pPr>
              <w:pStyle w:val="Odlomakpopisa"/>
              <w:numPr>
                <w:ilvl w:val="0"/>
                <w:numId w:val="120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and European private law</w:t>
            </w:r>
          </w:p>
          <w:p w14:paraId="56B97919" w14:textId="77777777" w:rsidR="00EB7D61" w:rsidRPr="004A3AED" w:rsidRDefault="00EB7D61" w:rsidP="00550226">
            <w:pPr>
              <w:pStyle w:val="Odlomakpopisa"/>
              <w:numPr>
                <w:ilvl w:val="0"/>
                <w:numId w:val="120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principles of ius commune and EU courts</w:t>
            </w:r>
          </w:p>
        </w:tc>
      </w:tr>
      <w:tr w:rsidR="00EB7D61" w:rsidRPr="004A3AED" w14:paraId="0ADDD92D" w14:textId="77777777" w:rsidTr="00EB7D61">
        <w:trPr>
          <w:trHeight w:val="255"/>
        </w:trPr>
        <w:tc>
          <w:tcPr>
            <w:tcW w:w="2490" w:type="dxa"/>
          </w:tcPr>
          <w:p w14:paraId="36D5C4B7" w14:textId="77777777" w:rsidR="00EB7D61" w:rsidRPr="004A3AED" w:rsidRDefault="00EB7D61" w:rsidP="00550226">
            <w:pPr>
              <w:pStyle w:val="P68B1DB1-Normal4"/>
              <w:numPr>
                <w:ilvl w:val="0"/>
                <w:numId w:val="1207"/>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40" w:type="dxa"/>
            <w:shd w:val="clear" w:color="auto" w:fill="E7E6E6" w:themeFill="background2"/>
          </w:tcPr>
          <w:p w14:paraId="41E860FE" w14:textId="77777777" w:rsidR="00EB7D61" w:rsidRPr="004A3AED" w:rsidRDefault="00EB7D61" w:rsidP="00EB7D61">
            <w:pPr>
              <w:rPr>
                <w:rFonts w:cs="Times New Roman"/>
                <w:lang w:val="en-GB"/>
              </w:rPr>
            </w:pPr>
            <w:r w:rsidRPr="004A3AED">
              <w:rPr>
                <w:rFonts w:cs="Times New Roman"/>
                <w:lang w:val="en-GB"/>
              </w:rPr>
              <w:t>Lectures, work on legal texts, reading of literature.</w:t>
            </w:r>
          </w:p>
        </w:tc>
      </w:tr>
      <w:tr w:rsidR="00EB7D61" w:rsidRPr="004A3AED" w14:paraId="5B3ACF12" w14:textId="77777777" w:rsidTr="00EB7D61">
        <w:trPr>
          <w:trHeight w:val="255"/>
        </w:trPr>
        <w:tc>
          <w:tcPr>
            <w:tcW w:w="2490" w:type="dxa"/>
          </w:tcPr>
          <w:p w14:paraId="7BE15236" w14:textId="77777777" w:rsidR="00EB7D61" w:rsidRPr="004A3AED" w:rsidRDefault="00EB7D61" w:rsidP="00550226">
            <w:pPr>
              <w:pStyle w:val="P68B1DB1-Normal4"/>
              <w:numPr>
                <w:ilvl w:val="0"/>
                <w:numId w:val="1207"/>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40" w:type="dxa"/>
            <w:shd w:val="clear" w:color="auto" w:fill="E7E6E6" w:themeFill="background2"/>
          </w:tcPr>
          <w:p w14:paraId="0E1BCAAC" w14:textId="77777777" w:rsidR="00EB7D61" w:rsidRPr="004A3AED" w:rsidRDefault="00EB7D61" w:rsidP="00EB7D61">
            <w:pPr>
              <w:pStyle w:val="Odlomakpopisa"/>
              <w:ind w:left="0"/>
              <w:jc w:val="both"/>
              <w:rPr>
                <w:rFonts w:asciiTheme="minorHAnsi" w:hAnsiTheme="minorHAnsi"/>
                <w:sz w:val="22"/>
                <w:szCs w:val="22"/>
                <w:lang w:val="en-GB"/>
              </w:rPr>
            </w:pPr>
            <w:r w:rsidRPr="004A3AED">
              <w:rPr>
                <w:rFonts w:asciiTheme="minorHAnsi" w:hAnsiTheme="minorHAnsi"/>
                <w:sz w:val="22"/>
                <w:szCs w:val="22"/>
                <w:lang w:val="en-GB"/>
              </w:rPr>
              <w:t>Oral exam</w:t>
            </w:r>
          </w:p>
        </w:tc>
      </w:tr>
      <w:tr w:rsidR="00EB7D61" w:rsidRPr="004A3AED" w14:paraId="36A7D49B" w14:textId="77777777" w:rsidTr="00EB7D61">
        <w:trPr>
          <w:trHeight w:val="255"/>
        </w:trPr>
        <w:tc>
          <w:tcPr>
            <w:tcW w:w="2490" w:type="dxa"/>
            <w:shd w:val="clear" w:color="auto" w:fill="DEEAF6" w:themeFill="accent1" w:themeFillTint="33"/>
          </w:tcPr>
          <w:p w14:paraId="7A26D448" w14:textId="77777777" w:rsidR="00EB7D61" w:rsidRPr="004A3AED" w:rsidRDefault="00EB7D61" w:rsidP="008F1AA6">
            <w:pPr>
              <w:ind w:left="360"/>
              <w:rPr>
                <w:rFonts w:cs="Times New Roman"/>
                <w:lang w:val="en-GB"/>
              </w:rPr>
            </w:pPr>
            <w:r w:rsidRPr="004A3AED">
              <w:rPr>
                <w:rFonts w:cs="Times New Roman"/>
                <w:lang w:val="en-GB"/>
              </w:rPr>
              <w:t>LEARNING OUTCOME (NAME)</w:t>
            </w:r>
          </w:p>
        </w:tc>
        <w:tc>
          <w:tcPr>
            <w:tcW w:w="6840" w:type="dxa"/>
            <w:shd w:val="clear" w:color="auto" w:fill="DEEAF6" w:themeFill="accent1" w:themeFillTint="33"/>
          </w:tcPr>
          <w:p w14:paraId="3EAAB9D4" w14:textId="77777777" w:rsidR="00EB7D61" w:rsidRPr="004A3AED" w:rsidRDefault="00EB7D61" w:rsidP="008F1AA6">
            <w:pPr>
              <w:jc w:val="both"/>
              <w:rPr>
                <w:rFonts w:cs="Times New Roman"/>
                <w:b/>
                <w:lang w:val="en-GB"/>
              </w:rPr>
            </w:pPr>
            <w:r w:rsidRPr="004A3AED">
              <w:rPr>
                <w:rFonts w:cs="Times New Roman"/>
                <w:b/>
                <w:lang w:val="en-GB"/>
              </w:rPr>
              <w:t xml:space="preserve">Interpret </w:t>
            </w:r>
            <w:r w:rsidRPr="004A3AED">
              <w:rPr>
                <w:rFonts w:cs="Times New Roman"/>
                <w:lang w:val="en-GB"/>
              </w:rPr>
              <w:t>the development of different rules, principles and systems of private law that belong to the ius commune tradition, as well as their mutual influence in comparison with modern European private law systems.</w:t>
            </w:r>
          </w:p>
        </w:tc>
      </w:tr>
      <w:tr w:rsidR="00EB7D61" w:rsidRPr="004A3AED" w14:paraId="78BDCB2D" w14:textId="77777777" w:rsidTr="00EB7D61">
        <w:trPr>
          <w:trHeight w:val="255"/>
        </w:trPr>
        <w:tc>
          <w:tcPr>
            <w:tcW w:w="2490" w:type="dxa"/>
          </w:tcPr>
          <w:p w14:paraId="5F9408F0" w14:textId="77777777" w:rsidR="00EB7D61" w:rsidRPr="004A3AED" w:rsidRDefault="00EB7D61" w:rsidP="00550226">
            <w:pPr>
              <w:pStyle w:val="P68B1DB1-Normal4"/>
              <w:numPr>
                <w:ilvl w:val="0"/>
                <w:numId w:val="1209"/>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40" w:type="dxa"/>
            <w:shd w:val="clear" w:color="auto" w:fill="E7E6E6" w:themeFill="background2"/>
          </w:tcPr>
          <w:p w14:paraId="4D27B5BB" w14:textId="77777777" w:rsidR="00EB7D61" w:rsidRPr="004A3AED" w:rsidRDefault="00EB7D61" w:rsidP="00EB7D61">
            <w:pPr>
              <w:rPr>
                <w:rFonts w:cs="Times New Roman"/>
                <w:lang w:val="en-GB"/>
              </w:rPr>
            </w:pPr>
            <w:r w:rsidRPr="004A3AED">
              <w:rPr>
                <w:rFonts w:cs="Times New Roman"/>
                <w:lang w:val="en-GB"/>
              </w:rPr>
              <w:t>1. Identify historical, political, economic, European, international and other societal factors important for creation and application of the law</w:t>
            </w:r>
          </w:p>
          <w:p w14:paraId="077398E9" w14:textId="77777777" w:rsidR="00EB7D61" w:rsidRPr="004A3AED" w:rsidRDefault="00EB7D61" w:rsidP="00EB7D61">
            <w:pPr>
              <w:rPr>
                <w:rFonts w:cs="Times New Roman"/>
                <w:lang w:val="en-GB"/>
              </w:rPr>
            </w:pPr>
            <w:r w:rsidRPr="004A3AED">
              <w:rPr>
                <w:rFonts w:cs="Times New Roman"/>
                <w:lang w:val="en-GB"/>
              </w:rPr>
              <w:t>2. Define basic concepts, institutes, basic doctrines and principles of specific legal fields</w:t>
            </w:r>
          </w:p>
        </w:tc>
      </w:tr>
      <w:tr w:rsidR="00EB7D61" w:rsidRPr="004A3AED" w14:paraId="0F31E49B" w14:textId="77777777" w:rsidTr="00EB7D61">
        <w:trPr>
          <w:trHeight w:val="255"/>
        </w:trPr>
        <w:tc>
          <w:tcPr>
            <w:tcW w:w="2490" w:type="dxa"/>
          </w:tcPr>
          <w:p w14:paraId="242887D1" w14:textId="77777777" w:rsidR="00EB7D61" w:rsidRPr="004A3AED" w:rsidRDefault="00EB7D61" w:rsidP="00550226">
            <w:pPr>
              <w:pStyle w:val="P68B1DB1-Normal4"/>
              <w:numPr>
                <w:ilvl w:val="0"/>
                <w:numId w:val="1209"/>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40" w:type="dxa"/>
            <w:shd w:val="clear" w:color="auto" w:fill="E7E6E6" w:themeFill="background2"/>
          </w:tcPr>
          <w:p w14:paraId="41EF2A2D" w14:textId="77777777" w:rsidR="00EB7D61" w:rsidRPr="004A3AED" w:rsidRDefault="00EB7D61" w:rsidP="00EB7D61">
            <w:pPr>
              <w:rPr>
                <w:rFonts w:cs="Times New Roman"/>
                <w:lang w:val="en-GB"/>
              </w:rPr>
            </w:pPr>
            <w:r w:rsidRPr="004A3AED">
              <w:rPr>
                <w:rFonts w:cs="Times New Roman"/>
                <w:lang w:val="en-GB"/>
              </w:rPr>
              <w:t>Understanding</w:t>
            </w:r>
          </w:p>
        </w:tc>
      </w:tr>
      <w:tr w:rsidR="00EB7D61" w:rsidRPr="004A3AED" w14:paraId="749B8AB8" w14:textId="77777777" w:rsidTr="00EB7D61">
        <w:trPr>
          <w:trHeight w:val="255"/>
        </w:trPr>
        <w:tc>
          <w:tcPr>
            <w:tcW w:w="2490" w:type="dxa"/>
          </w:tcPr>
          <w:p w14:paraId="081BC323" w14:textId="77777777" w:rsidR="00EB7D61" w:rsidRPr="004A3AED" w:rsidRDefault="00EB7D61" w:rsidP="00550226">
            <w:pPr>
              <w:pStyle w:val="P68B1DB1-Normal4"/>
              <w:numPr>
                <w:ilvl w:val="0"/>
                <w:numId w:val="1209"/>
              </w:numPr>
              <w:ind w:left="396"/>
              <w:contextualSpacing/>
              <w:rPr>
                <w:rFonts w:asciiTheme="minorHAnsi" w:hAnsiTheme="minorHAnsi"/>
                <w:sz w:val="22"/>
                <w:szCs w:val="22"/>
              </w:rPr>
            </w:pPr>
            <w:r w:rsidRPr="004A3AED">
              <w:rPr>
                <w:rFonts w:asciiTheme="minorHAnsi" w:hAnsiTheme="minorHAnsi"/>
                <w:sz w:val="22"/>
                <w:szCs w:val="22"/>
              </w:rPr>
              <w:t>SKILLS</w:t>
            </w:r>
          </w:p>
        </w:tc>
        <w:tc>
          <w:tcPr>
            <w:tcW w:w="6840" w:type="dxa"/>
            <w:shd w:val="clear" w:color="auto" w:fill="E7E6E6" w:themeFill="background2"/>
          </w:tcPr>
          <w:p w14:paraId="2C19CB5D" w14:textId="77777777" w:rsidR="00EB7D61" w:rsidRPr="004A3AED" w:rsidRDefault="00EB7D61" w:rsidP="00EB7D61">
            <w:pPr>
              <w:jc w:val="both"/>
              <w:rPr>
                <w:rFonts w:cs="Times New Roman"/>
                <w:lang w:val="en-GB"/>
              </w:rPr>
            </w:pPr>
            <w:r w:rsidRPr="004A3AED">
              <w:rPr>
                <w:rFonts w:cs="Times New Roman"/>
                <w:lang w:val="en-GB"/>
              </w:rPr>
              <w:t>Skill of information management, logical argumentation with respect for different opinions, learning skills.</w:t>
            </w:r>
          </w:p>
        </w:tc>
      </w:tr>
      <w:tr w:rsidR="00EB7D61" w:rsidRPr="004A3AED" w14:paraId="3E087679" w14:textId="77777777" w:rsidTr="00EB7D61">
        <w:trPr>
          <w:trHeight w:val="255"/>
        </w:trPr>
        <w:tc>
          <w:tcPr>
            <w:tcW w:w="2490" w:type="dxa"/>
          </w:tcPr>
          <w:p w14:paraId="0E25B02E" w14:textId="77777777" w:rsidR="00EB7D61" w:rsidRPr="004A3AED" w:rsidRDefault="00EB7D61" w:rsidP="00550226">
            <w:pPr>
              <w:pStyle w:val="P68B1DB1-Normal4"/>
              <w:numPr>
                <w:ilvl w:val="0"/>
                <w:numId w:val="1209"/>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40" w:type="dxa"/>
            <w:shd w:val="clear" w:color="auto" w:fill="E7E6E6" w:themeFill="background2"/>
          </w:tcPr>
          <w:p w14:paraId="56E48796" w14:textId="77777777" w:rsidR="00EB7D61" w:rsidRPr="004A3AED" w:rsidRDefault="00EB7D61" w:rsidP="00EB7D61">
            <w:pPr>
              <w:rPr>
                <w:rFonts w:cs="Times New Roman"/>
                <w:lang w:val="en-GB"/>
              </w:rPr>
            </w:pPr>
            <w:r w:rsidRPr="004A3AED">
              <w:rPr>
                <w:rFonts w:cs="Times New Roman"/>
                <w:lang w:val="en-GB"/>
              </w:rPr>
              <w:t>Course chapters:</w:t>
            </w:r>
          </w:p>
          <w:p w14:paraId="18326C26" w14:textId="77777777" w:rsidR="00EB7D61" w:rsidRPr="004A3AED" w:rsidRDefault="00EB7D61" w:rsidP="00550226">
            <w:pPr>
              <w:pStyle w:val="Odlomakpopisa"/>
              <w:numPr>
                <w:ilvl w:val="0"/>
                <w:numId w:val="121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and the Croatian private law system</w:t>
            </w:r>
          </w:p>
          <w:p w14:paraId="616B9B6F" w14:textId="77777777" w:rsidR="00EB7D61" w:rsidRPr="004A3AED" w:rsidRDefault="00EB7D61" w:rsidP="00550226">
            <w:pPr>
              <w:pStyle w:val="Odlomakpopisa"/>
              <w:numPr>
                <w:ilvl w:val="0"/>
                <w:numId w:val="121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and Common Law</w:t>
            </w:r>
          </w:p>
          <w:p w14:paraId="7836E2EA" w14:textId="77777777" w:rsidR="00EB7D61" w:rsidRPr="004A3AED" w:rsidRDefault="00EB7D61" w:rsidP="00550226">
            <w:pPr>
              <w:pStyle w:val="Odlomakpopisa"/>
              <w:numPr>
                <w:ilvl w:val="0"/>
                <w:numId w:val="121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as the contemporary legal source in the British legal system and European mixed legal systems (Scotland, Malta, Channel Islands etc.)</w:t>
            </w:r>
          </w:p>
          <w:p w14:paraId="6CAC12EE" w14:textId="77777777" w:rsidR="00EB7D61" w:rsidRPr="004A3AED" w:rsidRDefault="00EB7D61" w:rsidP="00550226">
            <w:pPr>
              <w:pStyle w:val="Odlomakpopisa"/>
              <w:numPr>
                <w:ilvl w:val="0"/>
                <w:numId w:val="121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and European private law</w:t>
            </w:r>
          </w:p>
          <w:p w14:paraId="205F3245" w14:textId="77777777" w:rsidR="00EB7D61" w:rsidRPr="004A3AED" w:rsidRDefault="00EB7D61" w:rsidP="00550226">
            <w:pPr>
              <w:pStyle w:val="Odlomakpopisa"/>
              <w:numPr>
                <w:ilvl w:val="0"/>
                <w:numId w:val="121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as the basis of the contemporary European legal culture</w:t>
            </w:r>
          </w:p>
          <w:p w14:paraId="7F1833A4" w14:textId="77777777" w:rsidR="00EB7D61" w:rsidRPr="004A3AED" w:rsidRDefault="00EB7D61" w:rsidP="00550226">
            <w:pPr>
              <w:pStyle w:val="Odlomakpopisa"/>
              <w:numPr>
                <w:ilvl w:val="0"/>
                <w:numId w:val="121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role of ius commune in the creation of the European legal system</w:t>
            </w:r>
          </w:p>
          <w:p w14:paraId="5E820BB8" w14:textId="77777777" w:rsidR="00EB7D61" w:rsidRPr="004A3AED" w:rsidRDefault="00EB7D61" w:rsidP="00550226">
            <w:pPr>
              <w:pStyle w:val="Odlomakpopisa"/>
              <w:numPr>
                <w:ilvl w:val="0"/>
                <w:numId w:val="121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principles of ius commune and EU courts</w:t>
            </w:r>
          </w:p>
        </w:tc>
      </w:tr>
      <w:tr w:rsidR="00EB7D61" w:rsidRPr="004A3AED" w14:paraId="70A22B37" w14:textId="77777777" w:rsidTr="00EB7D61">
        <w:trPr>
          <w:trHeight w:val="255"/>
        </w:trPr>
        <w:tc>
          <w:tcPr>
            <w:tcW w:w="2490" w:type="dxa"/>
          </w:tcPr>
          <w:p w14:paraId="65B5D79F" w14:textId="77777777" w:rsidR="00EB7D61" w:rsidRPr="004A3AED" w:rsidRDefault="00EB7D61" w:rsidP="00550226">
            <w:pPr>
              <w:pStyle w:val="P68B1DB1-Normal4"/>
              <w:numPr>
                <w:ilvl w:val="0"/>
                <w:numId w:val="1209"/>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40" w:type="dxa"/>
            <w:shd w:val="clear" w:color="auto" w:fill="E7E6E6" w:themeFill="background2"/>
          </w:tcPr>
          <w:p w14:paraId="0C1DDC89" w14:textId="77777777" w:rsidR="00EB7D61" w:rsidRPr="004A3AED" w:rsidRDefault="00EB7D61" w:rsidP="00EB7D61">
            <w:pPr>
              <w:rPr>
                <w:rFonts w:cs="Times New Roman"/>
                <w:lang w:val="en-GB"/>
              </w:rPr>
            </w:pPr>
            <w:r w:rsidRPr="004A3AED">
              <w:rPr>
                <w:rFonts w:cs="Times New Roman"/>
                <w:lang w:val="en-GB"/>
              </w:rPr>
              <w:t>Lectures, moderated discussion, work on legal texts, reading of literature.</w:t>
            </w:r>
          </w:p>
        </w:tc>
      </w:tr>
      <w:tr w:rsidR="00EB7D61" w:rsidRPr="004A3AED" w14:paraId="33BDB273" w14:textId="77777777" w:rsidTr="00EB7D61">
        <w:trPr>
          <w:trHeight w:val="255"/>
        </w:trPr>
        <w:tc>
          <w:tcPr>
            <w:tcW w:w="2490" w:type="dxa"/>
          </w:tcPr>
          <w:p w14:paraId="1860C6B5" w14:textId="77777777" w:rsidR="00EB7D61" w:rsidRPr="004A3AED" w:rsidRDefault="00EB7D61" w:rsidP="00550226">
            <w:pPr>
              <w:pStyle w:val="P68B1DB1-Normal4"/>
              <w:numPr>
                <w:ilvl w:val="0"/>
                <w:numId w:val="1209"/>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40" w:type="dxa"/>
            <w:shd w:val="clear" w:color="auto" w:fill="E7E6E6" w:themeFill="background2"/>
          </w:tcPr>
          <w:p w14:paraId="53B3CC9E" w14:textId="77777777" w:rsidR="00EB7D61" w:rsidRPr="004A3AED" w:rsidRDefault="00EB7D61" w:rsidP="00EB7D61">
            <w:pPr>
              <w:pStyle w:val="Odlomakpopisa"/>
              <w:ind w:left="0"/>
              <w:rPr>
                <w:rFonts w:asciiTheme="minorHAnsi" w:hAnsiTheme="minorHAnsi"/>
                <w:sz w:val="22"/>
                <w:szCs w:val="22"/>
                <w:lang w:val="en-GB"/>
              </w:rPr>
            </w:pPr>
            <w:r w:rsidRPr="004A3AED">
              <w:rPr>
                <w:rFonts w:asciiTheme="minorHAnsi" w:hAnsiTheme="minorHAnsi"/>
                <w:sz w:val="22"/>
                <w:szCs w:val="22"/>
                <w:lang w:val="en-GB"/>
              </w:rPr>
              <w:t xml:space="preserve">Oral exam    </w:t>
            </w:r>
          </w:p>
        </w:tc>
      </w:tr>
      <w:tr w:rsidR="00EB7D61" w:rsidRPr="004A3AED" w14:paraId="0533ACF5" w14:textId="77777777" w:rsidTr="00EB7D61">
        <w:trPr>
          <w:trHeight w:val="255"/>
        </w:trPr>
        <w:tc>
          <w:tcPr>
            <w:tcW w:w="2490" w:type="dxa"/>
            <w:shd w:val="clear" w:color="auto" w:fill="DEEAF6" w:themeFill="accent1" w:themeFillTint="33"/>
          </w:tcPr>
          <w:p w14:paraId="0F73B295" w14:textId="77777777" w:rsidR="00EB7D61" w:rsidRPr="004A3AED" w:rsidRDefault="00EB7D61" w:rsidP="008F1AA6">
            <w:pPr>
              <w:ind w:left="360"/>
              <w:rPr>
                <w:rFonts w:cs="Times New Roman"/>
                <w:lang w:val="en-GB"/>
              </w:rPr>
            </w:pPr>
            <w:r w:rsidRPr="004A3AED">
              <w:rPr>
                <w:rFonts w:cs="Times New Roman"/>
                <w:lang w:val="en-GB"/>
              </w:rPr>
              <w:t>LEARNING OUTCOME (NAME)</w:t>
            </w:r>
          </w:p>
        </w:tc>
        <w:tc>
          <w:tcPr>
            <w:tcW w:w="6840" w:type="dxa"/>
            <w:shd w:val="clear" w:color="auto" w:fill="DEEAF6" w:themeFill="accent1" w:themeFillTint="33"/>
          </w:tcPr>
          <w:p w14:paraId="6496B892" w14:textId="77777777" w:rsidR="00EB7D61" w:rsidRPr="004A3AED" w:rsidRDefault="00EB7D61" w:rsidP="008F1AA6">
            <w:pPr>
              <w:jc w:val="both"/>
              <w:rPr>
                <w:rFonts w:cs="Times New Roman"/>
                <w:b/>
                <w:lang w:val="en-GB"/>
              </w:rPr>
            </w:pPr>
            <w:r w:rsidRPr="004A3AED">
              <w:rPr>
                <w:rFonts w:cs="Times New Roman"/>
                <w:b/>
                <w:lang w:val="en-GB"/>
              </w:rPr>
              <w:t xml:space="preserve">Anaylse </w:t>
            </w:r>
            <w:r w:rsidRPr="004A3AED">
              <w:rPr>
                <w:rFonts w:cs="Times New Roman"/>
                <w:lang w:val="en-GB"/>
              </w:rPr>
              <w:t>the significance of ius commune for modern private law orders, their identity and stability.</w:t>
            </w:r>
          </w:p>
        </w:tc>
      </w:tr>
      <w:tr w:rsidR="00EB7D61" w:rsidRPr="004A3AED" w14:paraId="06CC83CE" w14:textId="77777777" w:rsidTr="00EB7D61">
        <w:trPr>
          <w:trHeight w:val="1669"/>
        </w:trPr>
        <w:tc>
          <w:tcPr>
            <w:tcW w:w="2490" w:type="dxa"/>
          </w:tcPr>
          <w:p w14:paraId="2A7EE668" w14:textId="77777777" w:rsidR="00EB7D61" w:rsidRPr="004A3AED" w:rsidRDefault="00EB7D61" w:rsidP="00550226">
            <w:pPr>
              <w:pStyle w:val="P68B1DB1-Normal4"/>
              <w:numPr>
                <w:ilvl w:val="0"/>
                <w:numId w:val="1211"/>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40" w:type="dxa"/>
            <w:shd w:val="clear" w:color="auto" w:fill="E7E6E6" w:themeFill="background2"/>
          </w:tcPr>
          <w:p w14:paraId="6159EE7C" w14:textId="77777777" w:rsidR="00EB7D61" w:rsidRPr="004A3AED" w:rsidRDefault="00EB7D61" w:rsidP="00EB7D61">
            <w:pPr>
              <w:rPr>
                <w:rFonts w:cs="Times New Roman"/>
                <w:lang w:val="en-GB"/>
              </w:rPr>
            </w:pPr>
            <w:r w:rsidRPr="004A3AED">
              <w:rPr>
                <w:rFonts w:cs="Times New Roman"/>
                <w:lang w:val="en-GB"/>
              </w:rPr>
              <w:t>1. Identify historical, political, economic, European, international and other societal factors important for creation and application of the law</w:t>
            </w:r>
          </w:p>
          <w:p w14:paraId="521EE88E" w14:textId="77777777" w:rsidR="00EB7D61" w:rsidRPr="004A3AED" w:rsidRDefault="00EB7D61" w:rsidP="00EB7D61">
            <w:pPr>
              <w:rPr>
                <w:rFonts w:cs="Times New Roman"/>
                <w:lang w:val="en-GB"/>
              </w:rPr>
            </w:pPr>
            <w:r w:rsidRPr="004A3AED">
              <w:rPr>
                <w:rFonts w:cs="Times New Roman"/>
                <w:lang w:val="en-GB"/>
              </w:rPr>
              <w:t>12. Assess legal doctrines and principles in dimensions of their development and in relation to contemporary legal systems</w:t>
            </w:r>
          </w:p>
        </w:tc>
      </w:tr>
      <w:tr w:rsidR="00EB7D61" w:rsidRPr="004A3AED" w14:paraId="344DBA2E" w14:textId="77777777" w:rsidTr="00EB7D61">
        <w:trPr>
          <w:trHeight w:val="255"/>
        </w:trPr>
        <w:tc>
          <w:tcPr>
            <w:tcW w:w="2490" w:type="dxa"/>
          </w:tcPr>
          <w:p w14:paraId="6EE91EBF" w14:textId="77777777" w:rsidR="00EB7D61" w:rsidRPr="004A3AED" w:rsidRDefault="00EB7D61" w:rsidP="00550226">
            <w:pPr>
              <w:pStyle w:val="P68B1DB1-Normal4"/>
              <w:numPr>
                <w:ilvl w:val="0"/>
                <w:numId w:val="1211"/>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40" w:type="dxa"/>
            <w:shd w:val="clear" w:color="auto" w:fill="E7E6E6" w:themeFill="background2"/>
          </w:tcPr>
          <w:p w14:paraId="004D65F9" w14:textId="77777777" w:rsidR="00EB7D61" w:rsidRPr="004A3AED" w:rsidRDefault="00EB7D61" w:rsidP="00EB7D61">
            <w:pPr>
              <w:rPr>
                <w:rFonts w:cs="Times New Roman"/>
                <w:lang w:val="en-GB"/>
              </w:rPr>
            </w:pPr>
            <w:r w:rsidRPr="004A3AED">
              <w:rPr>
                <w:rFonts w:cs="Times New Roman"/>
                <w:lang w:val="en-GB"/>
              </w:rPr>
              <w:t>Analysis</w:t>
            </w:r>
          </w:p>
        </w:tc>
      </w:tr>
      <w:tr w:rsidR="00EB7D61" w:rsidRPr="004A3AED" w14:paraId="4F0F51A1" w14:textId="77777777" w:rsidTr="00EB7D61">
        <w:trPr>
          <w:trHeight w:val="255"/>
        </w:trPr>
        <w:tc>
          <w:tcPr>
            <w:tcW w:w="2490" w:type="dxa"/>
          </w:tcPr>
          <w:p w14:paraId="24EC3D72" w14:textId="77777777" w:rsidR="00EB7D61" w:rsidRPr="004A3AED" w:rsidRDefault="00EB7D61" w:rsidP="00550226">
            <w:pPr>
              <w:pStyle w:val="P68B1DB1-Normal4"/>
              <w:numPr>
                <w:ilvl w:val="0"/>
                <w:numId w:val="1211"/>
              </w:numPr>
              <w:ind w:left="396"/>
              <w:contextualSpacing/>
              <w:rPr>
                <w:rFonts w:asciiTheme="minorHAnsi" w:hAnsiTheme="minorHAnsi"/>
                <w:sz w:val="22"/>
                <w:szCs w:val="22"/>
              </w:rPr>
            </w:pPr>
            <w:r w:rsidRPr="004A3AED">
              <w:rPr>
                <w:rFonts w:asciiTheme="minorHAnsi" w:hAnsiTheme="minorHAnsi"/>
                <w:sz w:val="22"/>
                <w:szCs w:val="22"/>
              </w:rPr>
              <w:t>SKILLS</w:t>
            </w:r>
          </w:p>
        </w:tc>
        <w:tc>
          <w:tcPr>
            <w:tcW w:w="6840" w:type="dxa"/>
            <w:shd w:val="clear" w:color="auto" w:fill="E7E6E6" w:themeFill="background2"/>
          </w:tcPr>
          <w:p w14:paraId="15FE1243" w14:textId="77777777" w:rsidR="00EB7D61" w:rsidRPr="004A3AED" w:rsidRDefault="00EB7D61" w:rsidP="00EB7D61">
            <w:pPr>
              <w:rPr>
                <w:rFonts w:cs="Times New Roman"/>
                <w:lang w:val="en-GB"/>
              </w:rPr>
            </w:pPr>
            <w:r w:rsidRPr="004A3AED">
              <w:rPr>
                <w:rFonts w:cs="Times New Roman"/>
                <w:lang w:val="en-GB"/>
              </w:rPr>
              <w:t>Skill of information management, logical argumentation with respect for different opinions, learning skills, skill of systemic usage of information, skill of clear oral and written production.</w:t>
            </w:r>
          </w:p>
        </w:tc>
      </w:tr>
      <w:tr w:rsidR="00EB7D61" w:rsidRPr="004A3AED" w14:paraId="6A3940F5" w14:textId="77777777" w:rsidTr="00EB7D61">
        <w:trPr>
          <w:trHeight w:val="255"/>
        </w:trPr>
        <w:tc>
          <w:tcPr>
            <w:tcW w:w="2490" w:type="dxa"/>
          </w:tcPr>
          <w:p w14:paraId="19BB7DA9" w14:textId="77777777" w:rsidR="00EB7D61" w:rsidRPr="004A3AED" w:rsidRDefault="00EB7D61" w:rsidP="00550226">
            <w:pPr>
              <w:pStyle w:val="P68B1DB1-Normal4"/>
              <w:numPr>
                <w:ilvl w:val="0"/>
                <w:numId w:val="1211"/>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40" w:type="dxa"/>
            <w:shd w:val="clear" w:color="auto" w:fill="E7E6E6" w:themeFill="background2"/>
          </w:tcPr>
          <w:p w14:paraId="48D06CA6" w14:textId="77777777" w:rsidR="00EB7D61" w:rsidRPr="004A3AED" w:rsidRDefault="00EB7D61" w:rsidP="00EB7D61">
            <w:pPr>
              <w:rPr>
                <w:rFonts w:cs="Times New Roman"/>
                <w:lang w:val="en-GB"/>
              </w:rPr>
            </w:pPr>
            <w:r w:rsidRPr="004A3AED">
              <w:rPr>
                <w:rFonts w:cs="Times New Roman"/>
                <w:lang w:val="en-GB"/>
              </w:rPr>
              <w:t>Course chapters:</w:t>
            </w:r>
          </w:p>
          <w:p w14:paraId="7EE4F53E" w14:textId="77777777" w:rsidR="00EB7D61" w:rsidRPr="004A3AED" w:rsidRDefault="00EB7D61" w:rsidP="00550226">
            <w:pPr>
              <w:pStyle w:val="Odlomakpopisa"/>
              <w:numPr>
                <w:ilvl w:val="0"/>
                <w:numId w:val="121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and the codifications of private law</w:t>
            </w:r>
          </w:p>
          <w:p w14:paraId="30A13CAB" w14:textId="77777777" w:rsidR="00EB7D61" w:rsidRPr="004A3AED" w:rsidRDefault="00EB7D61" w:rsidP="00550226">
            <w:pPr>
              <w:pStyle w:val="Odlomakpopisa"/>
              <w:numPr>
                <w:ilvl w:val="0"/>
                <w:numId w:val="121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Civil codes as the codifications of ius commune in 19th C.: Code Civil, ABGB</w:t>
            </w:r>
          </w:p>
          <w:p w14:paraId="34A12A63" w14:textId="77777777" w:rsidR="00EB7D61" w:rsidRPr="004A3AED" w:rsidRDefault="00EB7D61" w:rsidP="00550226">
            <w:pPr>
              <w:pStyle w:val="Odlomakpopisa"/>
              <w:numPr>
                <w:ilvl w:val="0"/>
                <w:numId w:val="121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Pandectistics and the modern European private law science</w:t>
            </w:r>
          </w:p>
          <w:p w14:paraId="25E3EFA2" w14:textId="77777777" w:rsidR="00EB7D61" w:rsidRPr="004A3AED" w:rsidRDefault="00EB7D61" w:rsidP="00550226">
            <w:pPr>
              <w:pStyle w:val="Odlomakpopisa"/>
              <w:numPr>
                <w:ilvl w:val="0"/>
                <w:numId w:val="121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and the European civil codes in 20th C.: BGB, Codice Civile, NBW</w:t>
            </w:r>
          </w:p>
          <w:p w14:paraId="346CE142" w14:textId="77777777" w:rsidR="00EB7D61" w:rsidRPr="004A3AED" w:rsidRDefault="00EB7D61" w:rsidP="00550226">
            <w:pPr>
              <w:pStyle w:val="Odlomakpopisa"/>
              <w:numPr>
                <w:ilvl w:val="0"/>
                <w:numId w:val="121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and the Croatian private law system</w:t>
            </w:r>
          </w:p>
          <w:p w14:paraId="500A7EC9" w14:textId="77777777" w:rsidR="00EB7D61" w:rsidRPr="004A3AED" w:rsidRDefault="00EB7D61" w:rsidP="00550226">
            <w:pPr>
              <w:pStyle w:val="Odlomakpopisa"/>
              <w:numPr>
                <w:ilvl w:val="0"/>
                <w:numId w:val="121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and Common Law</w:t>
            </w:r>
          </w:p>
          <w:p w14:paraId="3DAECEBE" w14:textId="77777777" w:rsidR="00EB7D61" w:rsidRPr="004A3AED" w:rsidRDefault="00EB7D61" w:rsidP="00550226">
            <w:pPr>
              <w:pStyle w:val="Odlomakpopisa"/>
              <w:numPr>
                <w:ilvl w:val="0"/>
                <w:numId w:val="121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as the contemporary legal source in the British legal system and European mixed legal systems (Scotland, Malta, Channel Islands etc.)</w:t>
            </w:r>
          </w:p>
          <w:p w14:paraId="763E342C" w14:textId="77777777" w:rsidR="00EB7D61" w:rsidRPr="004A3AED" w:rsidRDefault="00EB7D61" w:rsidP="00550226">
            <w:pPr>
              <w:pStyle w:val="Odlomakpopisa"/>
              <w:numPr>
                <w:ilvl w:val="0"/>
                <w:numId w:val="121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and European private law</w:t>
            </w:r>
          </w:p>
          <w:p w14:paraId="4B64846E" w14:textId="77777777" w:rsidR="00EB7D61" w:rsidRPr="004A3AED" w:rsidRDefault="00EB7D61" w:rsidP="00550226">
            <w:pPr>
              <w:pStyle w:val="Odlomakpopisa"/>
              <w:numPr>
                <w:ilvl w:val="0"/>
                <w:numId w:val="121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as the basis of the contemporary European legal culture</w:t>
            </w:r>
          </w:p>
        </w:tc>
      </w:tr>
      <w:tr w:rsidR="00EB7D61" w:rsidRPr="004A3AED" w14:paraId="15BDDCAE" w14:textId="77777777" w:rsidTr="00EB7D61">
        <w:trPr>
          <w:trHeight w:val="255"/>
        </w:trPr>
        <w:tc>
          <w:tcPr>
            <w:tcW w:w="2490" w:type="dxa"/>
          </w:tcPr>
          <w:p w14:paraId="317DDE68" w14:textId="77777777" w:rsidR="00EB7D61" w:rsidRPr="004A3AED" w:rsidRDefault="00EB7D61" w:rsidP="00550226">
            <w:pPr>
              <w:pStyle w:val="P68B1DB1-Normal4"/>
              <w:numPr>
                <w:ilvl w:val="0"/>
                <w:numId w:val="1211"/>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40" w:type="dxa"/>
            <w:shd w:val="clear" w:color="auto" w:fill="E7E6E6" w:themeFill="background2"/>
          </w:tcPr>
          <w:p w14:paraId="44CA08BC" w14:textId="77777777" w:rsidR="00EB7D61" w:rsidRPr="004A3AED" w:rsidRDefault="00EB7D61" w:rsidP="00EB7D61">
            <w:pPr>
              <w:jc w:val="both"/>
              <w:rPr>
                <w:rFonts w:cs="Times New Roman"/>
                <w:lang w:val="en-GB"/>
              </w:rPr>
            </w:pPr>
            <w:r w:rsidRPr="004A3AED">
              <w:rPr>
                <w:rFonts w:cs="Times New Roman"/>
                <w:lang w:val="en-GB"/>
              </w:rPr>
              <w:t>Lectures, moderated discussion, work on legal texts, reading of literature.</w:t>
            </w:r>
          </w:p>
        </w:tc>
      </w:tr>
      <w:tr w:rsidR="00EB7D61" w:rsidRPr="004A3AED" w14:paraId="0F523B0B" w14:textId="77777777" w:rsidTr="00EB7D61">
        <w:trPr>
          <w:trHeight w:val="255"/>
        </w:trPr>
        <w:tc>
          <w:tcPr>
            <w:tcW w:w="2490" w:type="dxa"/>
          </w:tcPr>
          <w:p w14:paraId="2FC7C485" w14:textId="77777777" w:rsidR="00EB7D61" w:rsidRPr="004A3AED" w:rsidRDefault="00EB7D61" w:rsidP="00550226">
            <w:pPr>
              <w:pStyle w:val="P68B1DB1-Normal4"/>
              <w:numPr>
                <w:ilvl w:val="0"/>
                <w:numId w:val="1211"/>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40" w:type="dxa"/>
            <w:shd w:val="clear" w:color="auto" w:fill="E7E6E6" w:themeFill="background2"/>
          </w:tcPr>
          <w:p w14:paraId="1DCAFCD5" w14:textId="77777777" w:rsidR="00EB7D61" w:rsidRPr="004A3AED" w:rsidRDefault="00EB7D61" w:rsidP="00EB7D61">
            <w:pPr>
              <w:pStyle w:val="Odlomakpopisa"/>
              <w:ind w:left="0"/>
              <w:rPr>
                <w:rFonts w:asciiTheme="minorHAnsi" w:hAnsiTheme="minorHAnsi"/>
                <w:sz w:val="22"/>
                <w:szCs w:val="22"/>
                <w:lang w:val="en-GB"/>
              </w:rPr>
            </w:pPr>
            <w:r w:rsidRPr="004A3AED">
              <w:rPr>
                <w:rFonts w:asciiTheme="minorHAnsi" w:hAnsiTheme="minorHAnsi"/>
                <w:sz w:val="22"/>
                <w:szCs w:val="22"/>
                <w:lang w:val="en-GB"/>
              </w:rPr>
              <w:t xml:space="preserve">Oral exam </w:t>
            </w:r>
          </w:p>
        </w:tc>
      </w:tr>
      <w:tr w:rsidR="00EB7D61" w:rsidRPr="004A3AED" w14:paraId="3327D5AD" w14:textId="77777777" w:rsidTr="00EB7D61">
        <w:trPr>
          <w:trHeight w:val="255"/>
        </w:trPr>
        <w:tc>
          <w:tcPr>
            <w:tcW w:w="2490" w:type="dxa"/>
            <w:shd w:val="clear" w:color="auto" w:fill="DEEAF6" w:themeFill="accent1" w:themeFillTint="33"/>
          </w:tcPr>
          <w:p w14:paraId="60AFC94B" w14:textId="77777777" w:rsidR="00EB7D61" w:rsidRPr="004A3AED" w:rsidRDefault="00EB7D61" w:rsidP="008F1AA6">
            <w:pPr>
              <w:ind w:left="-69"/>
              <w:contextualSpacing/>
              <w:rPr>
                <w:rFonts w:cs="Times New Roman"/>
                <w:lang w:val="en-GB"/>
              </w:rPr>
            </w:pPr>
            <w:r w:rsidRPr="004A3AED">
              <w:rPr>
                <w:rFonts w:cs="Times New Roman"/>
                <w:lang w:val="en-GB"/>
              </w:rPr>
              <w:t>LEARNING OUTCOME (NAME)</w:t>
            </w:r>
          </w:p>
        </w:tc>
        <w:tc>
          <w:tcPr>
            <w:tcW w:w="6840" w:type="dxa"/>
            <w:shd w:val="clear" w:color="auto" w:fill="DEEAF6" w:themeFill="accent1" w:themeFillTint="33"/>
          </w:tcPr>
          <w:p w14:paraId="52CA3A35" w14:textId="77777777" w:rsidR="00EB7D61" w:rsidRPr="004A3AED" w:rsidRDefault="00EB7D61" w:rsidP="008F1AA6">
            <w:pPr>
              <w:rPr>
                <w:rFonts w:cs="Times New Roman"/>
                <w:lang w:val="en-GB"/>
              </w:rPr>
            </w:pPr>
            <w:r w:rsidRPr="004A3AED">
              <w:rPr>
                <w:rFonts w:cs="Times New Roman"/>
                <w:b/>
                <w:lang w:val="en-GB"/>
              </w:rPr>
              <w:t xml:space="preserve">Assess </w:t>
            </w:r>
            <w:r w:rsidRPr="004A3AED">
              <w:rPr>
                <w:rFonts w:cs="Times New Roman"/>
                <w:lang w:val="en-GB"/>
              </w:rPr>
              <w:t>the significance of the application of ius commune principles, rules and solutions in concrete cases in modern national and European legal practice.</w:t>
            </w:r>
          </w:p>
        </w:tc>
      </w:tr>
      <w:tr w:rsidR="00EB7D61" w:rsidRPr="004A3AED" w14:paraId="5E65647C" w14:textId="77777777" w:rsidTr="00EB7D61">
        <w:trPr>
          <w:trHeight w:val="255"/>
        </w:trPr>
        <w:tc>
          <w:tcPr>
            <w:tcW w:w="2490" w:type="dxa"/>
          </w:tcPr>
          <w:p w14:paraId="1A3D2032" w14:textId="77777777" w:rsidR="00EB7D61" w:rsidRPr="004A3AED" w:rsidRDefault="00EB7D61" w:rsidP="00550226">
            <w:pPr>
              <w:pStyle w:val="P68B1DB1-Normal4"/>
              <w:numPr>
                <w:ilvl w:val="0"/>
                <w:numId w:val="1213"/>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40" w:type="dxa"/>
            <w:shd w:val="clear" w:color="auto" w:fill="E7E6E6" w:themeFill="background2"/>
          </w:tcPr>
          <w:p w14:paraId="3608E98B" w14:textId="77777777" w:rsidR="00EB7D61" w:rsidRPr="004A3AED" w:rsidRDefault="00EB7D61" w:rsidP="00EB7D61">
            <w:pPr>
              <w:rPr>
                <w:rFonts w:cs="Times New Roman"/>
                <w:lang w:val="en-GB"/>
              </w:rPr>
            </w:pPr>
            <w:r w:rsidRPr="004A3AED">
              <w:rPr>
                <w:rFonts w:cs="Times New Roman"/>
                <w:lang w:val="en-GB"/>
              </w:rPr>
              <w:t>1. Identify historical, political, economic, European, international and other societal factors important for creation and application of the law</w:t>
            </w:r>
          </w:p>
          <w:p w14:paraId="0EF44900" w14:textId="77777777" w:rsidR="00EB7D61" w:rsidRPr="004A3AED" w:rsidRDefault="00EB7D61" w:rsidP="00EB7D61">
            <w:pPr>
              <w:rPr>
                <w:rFonts w:cs="Times New Roman"/>
                <w:lang w:val="en-GB"/>
              </w:rPr>
            </w:pPr>
            <w:r w:rsidRPr="004A3AED">
              <w:rPr>
                <w:rFonts w:cs="Times New Roman"/>
                <w:lang w:val="en-GB"/>
              </w:rPr>
              <w:t xml:space="preserve">12. Assess legal doctrines and principles in dimensions of their development and in relation to contemporary legal systems </w:t>
            </w:r>
          </w:p>
          <w:p w14:paraId="4CA12DC3" w14:textId="77777777" w:rsidR="00EB7D61" w:rsidRPr="004A3AED" w:rsidRDefault="00EB7D61" w:rsidP="00EB7D61">
            <w:pPr>
              <w:rPr>
                <w:rFonts w:cs="Times New Roman"/>
                <w:lang w:val="en-GB"/>
              </w:rPr>
            </w:pPr>
            <w:r w:rsidRPr="004A3AED">
              <w:rPr>
                <w:rFonts w:cs="Times New Roman"/>
                <w:lang w:val="en-GB"/>
              </w:rPr>
              <w:t>13. Combine legal concepts and principles of contemporary legal system</w:t>
            </w:r>
          </w:p>
        </w:tc>
      </w:tr>
      <w:tr w:rsidR="00EB7D61" w:rsidRPr="004A3AED" w14:paraId="1614329C" w14:textId="77777777" w:rsidTr="00EB7D61">
        <w:trPr>
          <w:trHeight w:val="255"/>
        </w:trPr>
        <w:tc>
          <w:tcPr>
            <w:tcW w:w="2490" w:type="dxa"/>
          </w:tcPr>
          <w:p w14:paraId="72CCD04C" w14:textId="77777777" w:rsidR="00EB7D61" w:rsidRPr="004A3AED" w:rsidRDefault="00EB7D61" w:rsidP="00550226">
            <w:pPr>
              <w:pStyle w:val="P68B1DB1-Normal4"/>
              <w:numPr>
                <w:ilvl w:val="0"/>
                <w:numId w:val="1213"/>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40" w:type="dxa"/>
            <w:shd w:val="clear" w:color="auto" w:fill="E7E6E6" w:themeFill="background2"/>
          </w:tcPr>
          <w:p w14:paraId="365FD8FD" w14:textId="77777777" w:rsidR="00EB7D61" w:rsidRPr="004A3AED" w:rsidRDefault="00EB7D61" w:rsidP="00EB7D61">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Assessment</w:t>
            </w:r>
          </w:p>
        </w:tc>
      </w:tr>
      <w:tr w:rsidR="00EB7D61" w:rsidRPr="004A3AED" w14:paraId="27354B27" w14:textId="77777777" w:rsidTr="00EB7D61">
        <w:trPr>
          <w:trHeight w:val="255"/>
        </w:trPr>
        <w:tc>
          <w:tcPr>
            <w:tcW w:w="2490" w:type="dxa"/>
          </w:tcPr>
          <w:p w14:paraId="1FE65634" w14:textId="77777777" w:rsidR="00EB7D61" w:rsidRPr="004A3AED" w:rsidRDefault="00EB7D61" w:rsidP="00550226">
            <w:pPr>
              <w:pStyle w:val="P68B1DB1-Normal4"/>
              <w:numPr>
                <w:ilvl w:val="0"/>
                <w:numId w:val="1213"/>
              </w:numPr>
              <w:ind w:left="396"/>
              <w:contextualSpacing/>
              <w:rPr>
                <w:rFonts w:asciiTheme="minorHAnsi" w:hAnsiTheme="minorHAnsi"/>
                <w:sz w:val="22"/>
                <w:szCs w:val="22"/>
              </w:rPr>
            </w:pPr>
            <w:r w:rsidRPr="004A3AED">
              <w:rPr>
                <w:rFonts w:asciiTheme="minorHAnsi" w:hAnsiTheme="minorHAnsi"/>
                <w:sz w:val="22"/>
                <w:szCs w:val="22"/>
              </w:rPr>
              <w:t>SKILLS</w:t>
            </w:r>
          </w:p>
        </w:tc>
        <w:tc>
          <w:tcPr>
            <w:tcW w:w="6840" w:type="dxa"/>
            <w:shd w:val="clear" w:color="auto" w:fill="E7E6E6" w:themeFill="background2"/>
          </w:tcPr>
          <w:p w14:paraId="6285BFF6" w14:textId="77777777" w:rsidR="00EB7D61" w:rsidRPr="004A3AED" w:rsidRDefault="00EB7D61" w:rsidP="00EB7D61">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Skill of information management, logical argumentation with</w:t>
            </w:r>
          </w:p>
          <w:p w14:paraId="40222D9D" w14:textId="77777777" w:rsidR="00EB7D61" w:rsidRPr="004A3AED" w:rsidRDefault="00EB7D61" w:rsidP="00EB7D61">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respect for different opinions, skill of systemic</w:t>
            </w:r>
          </w:p>
          <w:p w14:paraId="7A3CB36D" w14:textId="77777777" w:rsidR="00EB7D61" w:rsidRPr="004A3AED" w:rsidRDefault="00EB7D61" w:rsidP="00EB7D61">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usage of information, skill of clear oral and written</w:t>
            </w:r>
          </w:p>
          <w:p w14:paraId="05BC632C" w14:textId="77777777" w:rsidR="00EB7D61" w:rsidRPr="004A3AED" w:rsidRDefault="00EB7D61" w:rsidP="00EB7D61">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production, skill of knowledge application.</w:t>
            </w:r>
          </w:p>
        </w:tc>
      </w:tr>
      <w:tr w:rsidR="00EB7D61" w:rsidRPr="004A3AED" w14:paraId="24EB662B" w14:textId="77777777" w:rsidTr="00EB7D61">
        <w:trPr>
          <w:trHeight w:val="255"/>
        </w:trPr>
        <w:tc>
          <w:tcPr>
            <w:tcW w:w="2490" w:type="dxa"/>
          </w:tcPr>
          <w:p w14:paraId="4290EB8A" w14:textId="77777777" w:rsidR="00EB7D61" w:rsidRPr="004A3AED" w:rsidRDefault="00EB7D61" w:rsidP="00550226">
            <w:pPr>
              <w:pStyle w:val="P68B1DB1-Normal4"/>
              <w:numPr>
                <w:ilvl w:val="0"/>
                <w:numId w:val="1213"/>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40" w:type="dxa"/>
            <w:shd w:val="clear" w:color="auto" w:fill="E7E6E6" w:themeFill="background2"/>
          </w:tcPr>
          <w:p w14:paraId="4CA8D4D7" w14:textId="77777777" w:rsidR="00EB7D61" w:rsidRPr="004A3AED" w:rsidRDefault="00EB7D61" w:rsidP="00EB7D61">
            <w:pPr>
              <w:rPr>
                <w:rFonts w:cs="Times New Roman"/>
                <w:lang w:val="en-GB"/>
              </w:rPr>
            </w:pPr>
            <w:r w:rsidRPr="004A3AED">
              <w:rPr>
                <w:rFonts w:cs="Times New Roman"/>
                <w:lang w:val="en-GB"/>
              </w:rPr>
              <w:t>Course chapters:</w:t>
            </w:r>
          </w:p>
          <w:p w14:paraId="03FA0F6E" w14:textId="77777777" w:rsidR="00EB7D61" w:rsidRPr="004A3AED" w:rsidRDefault="00EB7D61" w:rsidP="00550226">
            <w:pPr>
              <w:pStyle w:val="Odlomakpopisa"/>
              <w:numPr>
                <w:ilvl w:val="0"/>
                <w:numId w:val="121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and European private law</w:t>
            </w:r>
          </w:p>
          <w:p w14:paraId="2B2EA1D7" w14:textId="77777777" w:rsidR="00EB7D61" w:rsidRPr="004A3AED" w:rsidRDefault="00EB7D61" w:rsidP="00550226">
            <w:pPr>
              <w:pStyle w:val="Odlomakpopisa"/>
              <w:numPr>
                <w:ilvl w:val="0"/>
                <w:numId w:val="121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as the basis of the contemporary European legal culture</w:t>
            </w:r>
          </w:p>
          <w:p w14:paraId="37037565" w14:textId="77777777" w:rsidR="00EB7D61" w:rsidRPr="004A3AED" w:rsidRDefault="00EB7D61" w:rsidP="00550226">
            <w:pPr>
              <w:pStyle w:val="Odlomakpopisa"/>
              <w:numPr>
                <w:ilvl w:val="0"/>
                <w:numId w:val="121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role of ius commune in the creation of the European legal system</w:t>
            </w:r>
          </w:p>
          <w:p w14:paraId="1ABB77B0" w14:textId="77777777" w:rsidR="00EB7D61" w:rsidRPr="004A3AED" w:rsidRDefault="00EB7D61" w:rsidP="00550226">
            <w:pPr>
              <w:pStyle w:val="Odlomakpopisa"/>
              <w:numPr>
                <w:ilvl w:val="0"/>
                <w:numId w:val="121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principles of ius commune and EU courts</w:t>
            </w:r>
          </w:p>
        </w:tc>
      </w:tr>
      <w:tr w:rsidR="00EB7D61" w:rsidRPr="004A3AED" w14:paraId="12E5E41A" w14:textId="77777777" w:rsidTr="00EB7D61">
        <w:trPr>
          <w:trHeight w:val="255"/>
        </w:trPr>
        <w:tc>
          <w:tcPr>
            <w:tcW w:w="2490" w:type="dxa"/>
          </w:tcPr>
          <w:p w14:paraId="75BB412E" w14:textId="77777777" w:rsidR="00EB7D61" w:rsidRPr="004A3AED" w:rsidRDefault="00EB7D61" w:rsidP="00550226">
            <w:pPr>
              <w:pStyle w:val="P68B1DB1-Normal4"/>
              <w:numPr>
                <w:ilvl w:val="0"/>
                <w:numId w:val="1213"/>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40" w:type="dxa"/>
            <w:shd w:val="clear" w:color="auto" w:fill="E7E6E6" w:themeFill="background2"/>
          </w:tcPr>
          <w:p w14:paraId="2BC07F71" w14:textId="77777777" w:rsidR="00EB7D61" w:rsidRPr="004A3AED" w:rsidRDefault="00EB7D61" w:rsidP="00EB7D61">
            <w:pPr>
              <w:rPr>
                <w:rFonts w:cs="Times New Roman"/>
                <w:lang w:val="en-GB"/>
              </w:rPr>
            </w:pPr>
            <w:r w:rsidRPr="004A3AED">
              <w:rPr>
                <w:rFonts w:cs="Times New Roman"/>
                <w:lang w:val="en-GB"/>
              </w:rPr>
              <w:t>Lectures, moderated discussion, work on legal texts, reading of literature.</w:t>
            </w:r>
          </w:p>
        </w:tc>
      </w:tr>
      <w:tr w:rsidR="00EB7D61" w:rsidRPr="004A3AED" w14:paraId="1AE061F8" w14:textId="77777777" w:rsidTr="00EB7D61">
        <w:trPr>
          <w:trHeight w:val="255"/>
        </w:trPr>
        <w:tc>
          <w:tcPr>
            <w:tcW w:w="2490" w:type="dxa"/>
          </w:tcPr>
          <w:p w14:paraId="186C68F4" w14:textId="77777777" w:rsidR="00EB7D61" w:rsidRPr="004A3AED" w:rsidRDefault="00EB7D61" w:rsidP="00550226">
            <w:pPr>
              <w:pStyle w:val="P68B1DB1-Normal4"/>
              <w:numPr>
                <w:ilvl w:val="0"/>
                <w:numId w:val="1213"/>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40" w:type="dxa"/>
            <w:shd w:val="clear" w:color="auto" w:fill="E7E6E6" w:themeFill="background2"/>
          </w:tcPr>
          <w:p w14:paraId="12031243" w14:textId="77777777" w:rsidR="00EB7D61" w:rsidRPr="004A3AED" w:rsidRDefault="00EB7D61" w:rsidP="00EB7D61">
            <w:pPr>
              <w:pStyle w:val="Odlomakpopisa"/>
              <w:ind w:left="0"/>
              <w:rPr>
                <w:rFonts w:asciiTheme="minorHAnsi" w:hAnsiTheme="minorHAnsi"/>
                <w:sz w:val="22"/>
                <w:szCs w:val="22"/>
                <w:lang w:val="en-GB"/>
              </w:rPr>
            </w:pPr>
            <w:r w:rsidRPr="004A3AED">
              <w:rPr>
                <w:rFonts w:asciiTheme="minorHAnsi" w:hAnsiTheme="minorHAnsi"/>
                <w:sz w:val="22"/>
                <w:szCs w:val="22"/>
                <w:lang w:val="en-GB"/>
              </w:rPr>
              <w:t>Oral exam</w:t>
            </w:r>
          </w:p>
        </w:tc>
      </w:tr>
      <w:tr w:rsidR="00EB7D61" w:rsidRPr="004A3AED" w14:paraId="10F64173" w14:textId="77777777" w:rsidTr="00EB7D61">
        <w:trPr>
          <w:trHeight w:val="255"/>
        </w:trPr>
        <w:tc>
          <w:tcPr>
            <w:tcW w:w="24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1B2177" w14:textId="77777777" w:rsidR="00EB7D61" w:rsidRPr="004A3AED" w:rsidRDefault="00EB7D61" w:rsidP="008F1AA6">
            <w:pPr>
              <w:pStyle w:val="Odlomakpopisa"/>
              <w:ind w:left="288" w:hanging="360"/>
              <w:rPr>
                <w:rFonts w:asciiTheme="minorHAnsi" w:hAnsiTheme="minorHAnsi"/>
                <w:sz w:val="22"/>
                <w:szCs w:val="22"/>
                <w:lang w:val="en-GB"/>
              </w:rPr>
            </w:pPr>
            <w:r w:rsidRPr="004A3AED">
              <w:rPr>
                <w:rFonts w:asciiTheme="minorHAnsi" w:hAnsiTheme="minorHAnsi"/>
                <w:sz w:val="22"/>
                <w:szCs w:val="22"/>
                <w:lang w:val="en-GB"/>
              </w:rPr>
              <w:t>LEARNING OUTCOME (NAME)</w:t>
            </w:r>
          </w:p>
        </w:tc>
        <w:tc>
          <w:tcPr>
            <w:tcW w:w="68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DF98D1" w14:textId="77777777" w:rsidR="00EB7D61" w:rsidRPr="004A3AED" w:rsidRDefault="00EB7D61" w:rsidP="008F1AA6">
            <w:pPr>
              <w:pStyle w:val="Odlomakpopisa"/>
              <w:ind w:left="0"/>
              <w:rPr>
                <w:rFonts w:asciiTheme="minorHAnsi" w:hAnsiTheme="minorHAnsi"/>
                <w:sz w:val="22"/>
                <w:szCs w:val="22"/>
                <w:lang w:val="en-GB"/>
              </w:rPr>
            </w:pPr>
            <w:r w:rsidRPr="004A3AED">
              <w:rPr>
                <w:rFonts w:asciiTheme="minorHAnsi" w:hAnsiTheme="minorHAnsi"/>
                <w:b/>
                <w:sz w:val="22"/>
                <w:szCs w:val="22"/>
                <w:lang w:val="en-GB"/>
              </w:rPr>
              <w:t xml:space="preserve">Formulate conclusions </w:t>
            </w:r>
            <w:r w:rsidRPr="004A3AED">
              <w:rPr>
                <w:rFonts w:asciiTheme="minorHAnsi" w:hAnsiTheme="minorHAnsi"/>
                <w:sz w:val="22"/>
                <w:szCs w:val="22"/>
                <w:lang w:val="en-GB"/>
              </w:rPr>
              <w:t>about the significance of ius commune for modern legal systems, legal practice and science, particularly with regard to harmonisation and/or unification of private law in Europe.</w:t>
            </w:r>
          </w:p>
        </w:tc>
      </w:tr>
      <w:tr w:rsidR="00EB7D61" w:rsidRPr="004A3AED" w14:paraId="521DC349" w14:textId="77777777" w:rsidTr="008F1AA6">
        <w:trPr>
          <w:trHeight w:val="255"/>
        </w:trPr>
        <w:tc>
          <w:tcPr>
            <w:tcW w:w="2490" w:type="dxa"/>
          </w:tcPr>
          <w:p w14:paraId="5239A31B" w14:textId="77777777" w:rsidR="00EB7D61" w:rsidRPr="004A3AED" w:rsidRDefault="00EB7D61" w:rsidP="00550226">
            <w:pPr>
              <w:pStyle w:val="P68B1DB1-Normal4"/>
              <w:numPr>
                <w:ilvl w:val="0"/>
                <w:numId w:val="1215"/>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083323D8" w14:textId="77777777" w:rsidR="00EB7D61" w:rsidRPr="004A3AED" w:rsidRDefault="00EB7D61" w:rsidP="00EB7D61">
            <w:pPr>
              <w:pStyle w:val="Odlomakpopisa"/>
              <w:ind w:left="40"/>
              <w:rPr>
                <w:rFonts w:asciiTheme="minorHAnsi" w:hAnsiTheme="minorHAnsi"/>
                <w:sz w:val="22"/>
                <w:szCs w:val="22"/>
                <w:lang w:val="en-GB"/>
              </w:rPr>
            </w:pPr>
            <w:r w:rsidRPr="004A3AED">
              <w:rPr>
                <w:rFonts w:asciiTheme="minorHAnsi" w:hAnsiTheme="minorHAnsi"/>
                <w:sz w:val="22"/>
                <w:szCs w:val="22"/>
                <w:lang w:val="en-GB"/>
              </w:rPr>
              <w:t>1. Identify historical, political, economic, European, international and other societal factors important for creation and application of the law</w:t>
            </w:r>
          </w:p>
          <w:p w14:paraId="2CF2D190" w14:textId="77777777" w:rsidR="00EB7D61" w:rsidRPr="004A3AED" w:rsidRDefault="00EB7D61" w:rsidP="00EB7D61">
            <w:pPr>
              <w:pStyle w:val="Odlomakpopisa"/>
              <w:ind w:left="40"/>
              <w:rPr>
                <w:rFonts w:asciiTheme="minorHAnsi" w:hAnsiTheme="minorHAnsi"/>
                <w:sz w:val="22"/>
                <w:szCs w:val="22"/>
                <w:lang w:val="en-GB"/>
              </w:rPr>
            </w:pPr>
          </w:p>
          <w:p w14:paraId="7A5E4EB6" w14:textId="77777777" w:rsidR="00EB7D61" w:rsidRPr="004A3AED" w:rsidRDefault="00EB7D61" w:rsidP="00EB7D61">
            <w:pPr>
              <w:pStyle w:val="Odlomakpopisa"/>
              <w:ind w:left="40"/>
              <w:rPr>
                <w:rFonts w:asciiTheme="minorHAnsi" w:hAnsiTheme="minorHAnsi"/>
                <w:sz w:val="22"/>
                <w:szCs w:val="22"/>
                <w:lang w:val="en-GB"/>
              </w:rPr>
            </w:pPr>
            <w:r w:rsidRPr="004A3AED">
              <w:rPr>
                <w:rFonts w:asciiTheme="minorHAnsi" w:hAnsiTheme="minorHAnsi"/>
                <w:sz w:val="22"/>
                <w:szCs w:val="22"/>
                <w:lang w:val="en-GB"/>
              </w:rPr>
              <w:t>3. Explain position and significance of legal science in relation to other scientific disciplines</w:t>
            </w:r>
          </w:p>
          <w:p w14:paraId="0EFE8E50" w14:textId="77777777" w:rsidR="00EB7D61" w:rsidRPr="004A3AED" w:rsidRDefault="00EB7D61" w:rsidP="00EB7D61">
            <w:pPr>
              <w:pStyle w:val="Odlomakpopisa"/>
              <w:ind w:left="40"/>
              <w:rPr>
                <w:rFonts w:asciiTheme="minorHAnsi" w:hAnsiTheme="minorHAnsi"/>
                <w:sz w:val="22"/>
                <w:szCs w:val="22"/>
                <w:lang w:val="en-GB"/>
              </w:rPr>
            </w:pPr>
          </w:p>
          <w:p w14:paraId="56A63FA5" w14:textId="77777777" w:rsidR="00EB7D61" w:rsidRPr="004A3AED" w:rsidRDefault="00EB7D61" w:rsidP="00EB7D61">
            <w:pPr>
              <w:pStyle w:val="Odlomakpopisa"/>
              <w:ind w:left="40"/>
              <w:rPr>
                <w:rFonts w:asciiTheme="minorHAnsi" w:hAnsiTheme="minorHAnsi"/>
                <w:sz w:val="22"/>
                <w:szCs w:val="22"/>
                <w:lang w:val="en-GB"/>
              </w:rPr>
            </w:pPr>
            <w:r w:rsidRPr="004A3AED">
              <w:rPr>
                <w:rFonts w:asciiTheme="minorHAnsi" w:hAnsiTheme="minorHAnsi"/>
                <w:sz w:val="22"/>
                <w:szCs w:val="22"/>
                <w:lang w:val="en-GB"/>
              </w:rPr>
              <w:t xml:space="preserve">12. Assess legal doctrines and principles in dimensions of their development and in relation to contemporary legal systems </w:t>
            </w:r>
          </w:p>
          <w:p w14:paraId="42E479B4" w14:textId="77777777" w:rsidR="00EB7D61" w:rsidRPr="004A3AED" w:rsidRDefault="00EB7D61" w:rsidP="00EB7D61">
            <w:pPr>
              <w:pStyle w:val="Odlomakpopisa"/>
              <w:ind w:left="40"/>
              <w:rPr>
                <w:rFonts w:asciiTheme="minorHAnsi" w:hAnsiTheme="minorHAnsi"/>
                <w:sz w:val="22"/>
                <w:szCs w:val="22"/>
                <w:lang w:val="en-GB"/>
              </w:rPr>
            </w:pPr>
          </w:p>
        </w:tc>
      </w:tr>
      <w:tr w:rsidR="00EB7D61" w:rsidRPr="004A3AED" w14:paraId="28248F5F" w14:textId="77777777" w:rsidTr="008F1AA6">
        <w:trPr>
          <w:trHeight w:val="255"/>
        </w:trPr>
        <w:tc>
          <w:tcPr>
            <w:tcW w:w="2490" w:type="dxa"/>
          </w:tcPr>
          <w:p w14:paraId="5AD999A4" w14:textId="77777777" w:rsidR="00EB7D61" w:rsidRPr="004A3AED" w:rsidRDefault="00EB7D61" w:rsidP="00550226">
            <w:pPr>
              <w:pStyle w:val="P68B1DB1-Normal4"/>
              <w:numPr>
                <w:ilvl w:val="0"/>
                <w:numId w:val="1215"/>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68E80569" w14:textId="77777777" w:rsidR="00EB7D61" w:rsidRPr="004A3AED" w:rsidRDefault="00EB7D61" w:rsidP="00EB7D61">
            <w:pPr>
              <w:pStyle w:val="Odlomakpopisa"/>
              <w:ind w:left="0"/>
              <w:rPr>
                <w:rFonts w:asciiTheme="minorHAnsi" w:hAnsiTheme="minorHAnsi"/>
                <w:sz w:val="22"/>
                <w:szCs w:val="22"/>
                <w:lang w:val="en-GB"/>
              </w:rPr>
            </w:pPr>
            <w:r w:rsidRPr="004A3AED">
              <w:rPr>
                <w:rFonts w:asciiTheme="minorHAnsi" w:hAnsiTheme="minorHAnsi"/>
                <w:sz w:val="22"/>
                <w:szCs w:val="22"/>
                <w:lang w:val="en-GB"/>
              </w:rPr>
              <w:t>Synthesis</w:t>
            </w:r>
          </w:p>
        </w:tc>
      </w:tr>
      <w:tr w:rsidR="00EB7D61" w:rsidRPr="004A3AED" w14:paraId="20AA6A2F" w14:textId="77777777" w:rsidTr="008F1AA6">
        <w:trPr>
          <w:trHeight w:val="255"/>
        </w:trPr>
        <w:tc>
          <w:tcPr>
            <w:tcW w:w="2490" w:type="dxa"/>
          </w:tcPr>
          <w:p w14:paraId="1D9CFD84" w14:textId="77777777" w:rsidR="00EB7D61" w:rsidRPr="004A3AED" w:rsidRDefault="00EB7D61" w:rsidP="00550226">
            <w:pPr>
              <w:pStyle w:val="P68B1DB1-Normal4"/>
              <w:numPr>
                <w:ilvl w:val="0"/>
                <w:numId w:val="1215"/>
              </w:numPr>
              <w:ind w:left="396"/>
              <w:contextualSpacing/>
              <w:rPr>
                <w:rFonts w:asciiTheme="minorHAnsi" w:hAnsiTheme="minorHAnsi"/>
                <w:sz w:val="22"/>
                <w:szCs w:val="22"/>
              </w:rPr>
            </w:pPr>
            <w:r w:rsidRPr="004A3AED">
              <w:rPr>
                <w:rFonts w:asciiTheme="minorHAnsi" w:hAnsiTheme="minorHAnsi"/>
                <w:sz w:val="22"/>
                <w:szCs w:val="22"/>
              </w:rPr>
              <w:t>SKILLS</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2AB667CD" w14:textId="77777777" w:rsidR="00EB7D61" w:rsidRPr="004A3AED" w:rsidRDefault="00EB7D61" w:rsidP="00EB7D61">
            <w:pPr>
              <w:pStyle w:val="Odlomakpopisa"/>
              <w:ind w:left="0"/>
              <w:rPr>
                <w:rFonts w:asciiTheme="minorHAnsi" w:hAnsiTheme="minorHAnsi"/>
                <w:sz w:val="22"/>
                <w:szCs w:val="22"/>
                <w:lang w:val="en-GB"/>
              </w:rPr>
            </w:pPr>
            <w:r w:rsidRPr="004A3AED">
              <w:rPr>
                <w:rFonts w:asciiTheme="minorHAnsi" w:hAnsiTheme="minorHAnsi"/>
                <w:sz w:val="22"/>
                <w:szCs w:val="22"/>
                <w:lang w:val="en-GB"/>
              </w:rPr>
              <w:t>Skill of information management, logical argumentation with</w:t>
            </w:r>
          </w:p>
          <w:p w14:paraId="32B8FBD0" w14:textId="77777777" w:rsidR="00EB7D61" w:rsidRPr="004A3AED" w:rsidRDefault="00EB7D61" w:rsidP="00EB7D61">
            <w:pPr>
              <w:pStyle w:val="Odlomakpopisa"/>
              <w:ind w:left="0"/>
              <w:rPr>
                <w:rFonts w:asciiTheme="minorHAnsi" w:hAnsiTheme="minorHAnsi"/>
                <w:sz w:val="22"/>
                <w:szCs w:val="22"/>
                <w:lang w:val="en-GB"/>
              </w:rPr>
            </w:pPr>
            <w:r w:rsidRPr="004A3AED">
              <w:rPr>
                <w:rFonts w:asciiTheme="minorHAnsi" w:hAnsiTheme="minorHAnsi"/>
                <w:sz w:val="22"/>
                <w:szCs w:val="22"/>
                <w:lang w:val="en-GB"/>
              </w:rPr>
              <w:t>respect for different opinions, skill of systemic</w:t>
            </w:r>
          </w:p>
          <w:p w14:paraId="7DA13A51" w14:textId="77777777" w:rsidR="00EB7D61" w:rsidRPr="004A3AED" w:rsidRDefault="00EB7D61" w:rsidP="00EB7D61">
            <w:pPr>
              <w:pStyle w:val="Odlomakpopisa"/>
              <w:ind w:left="0"/>
              <w:rPr>
                <w:rFonts w:asciiTheme="minorHAnsi" w:hAnsiTheme="minorHAnsi"/>
                <w:sz w:val="22"/>
                <w:szCs w:val="22"/>
                <w:lang w:val="en-GB"/>
              </w:rPr>
            </w:pPr>
            <w:r w:rsidRPr="004A3AED">
              <w:rPr>
                <w:rFonts w:asciiTheme="minorHAnsi" w:hAnsiTheme="minorHAnsi"/>
                <w:sz w:val="22"/>
                <w:szCs w:val="22"/>
                <w:lang w:val="en-GB"/>
              </w:rPr>
              <w:t>usage of information, skill of clear oral and written</w:t>
            </w:r>
          </w:p>
          <w:p w14:paraId="2D473AE0" w14:textId="77777777" w:rsidR="00EB7D61" w:rsidRPr="004A3AED" w:rsidRDefault="00EB7D61" w:rsidP="00EB7D61">
            <w:pPr>
              <w:pStyle w:val="Odlomakpopisa"/>
              <w:ind w:left="0"/>
              <w:rPr>
                <w:rFonts w:asciiTheme="minorHAnsi" w:hAnsiTheme="minorHAnsi"/>
                <w:sz w:val="22"/>
                <w:szCs w:val="22"/>
                <w:lang w:val="en-GB"/>
              </w:rPr>
            </w:pPr>
            <w:r w:rsidRPr="004A3AED">
              <w:rPr>
                <w:rFonts w:asciiTheme="minorHAnsi" w:hAnsiTheme="minorHAnsi"/>
                <w:sz w:val="22"/>
                <w:szCs w:val="22"/>
                <w:lang w:val="en-GB"/>
              </w:rPr>
              <w:t>production, skill of knowledge application.</w:t>
            </w:r>
          </w:p>
        </w:tc>
      </w:tr>
      <w:tr w:rsidR="00EB7D61" w:rsidRPr="004A3AED" w14:paraId="620ADC97" w14:textId="77777777" w:rsidTr="008F1AA6">
        <w:trPr>
          <w:trHeight w:val="255"/>
        </w:trPr>
        <w:tc>
          <w:tcPr>
            <w:tcW w:w="2490" w:type="dxa"/>
          </w:tcPr>
          <w:p w14:paraId="44B85980" w14:textId="77777777" w:rsidR="00EB7D61" w:rsidRPr="004A3AED" w:rsidRDefault="00EB7D61" w:rsidP="00550226">
            <w:pPr>
              <w:pStyle w:val="P68B1DB1-Normal4"/>
              <w:numPr>
                <w:ilvl w:val="0"/>
                <w:numId w:val="1215"/>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6F4E67D4" w14:textId="77777777" w:rsidR="00EB7D61" w:rsidRPr="004A3AED" w:rsidRDefault="00EB7D61" w:rsidP="00EB7D61">
            <w:pPr>
              <w:pStyle w:val="Odlomakpopisa"/>
              <w:rPr>
                <w:rFonts w:asciiTheme="minorHAnsi" w:hAnsiTheme="minorHAnsi"/>
                <w:sz w:val="22"/>
                <w:szCs w:val="22"/>
                <w:lang w:val="en-GB"/>
              </w:rPr>
            </w:pPr>
            <w:r w:rsidRPr="004A3AED">
              <w:rPr>
                <w:rFonts w:asciiTheme="minorHAnsi" w:hAnsiTheme="minorHAnsi"/>
                <w:sz w:val="22"/>
                <w:szCs w:val="22"/>
                <w:lang w:val="en-GB"/>
              </w:rPr>
              <w:t>Course chapters:</w:t>
            </w:r>
          </w:p>
          <w:p w14:paraId="2DF2122C" w14:textId="77777777" w:rsidR="00EB7D61" w:rsidRPr="004A3AED" w:rsidRDefault="00EB7D61" w:rsidP="00550226">
            <w:pPr>
              <w:pStyle w:val="Odlomakpopisa"/>
              <w:numPr>
                <w:ilvl w:val="0"/>
                <w:numId w:val="121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and Common Law</w:t>
            </w:r>
          </w:p>
          <w:p w14:paraId="3AAFFA07" w14:textId="77777777" w:rsidR="00EB7D61" w:rsidRPr="004A3AED" w:rsidRDefault="00EB7D61" w:rsidP="00550226">
            <w:pPr>
              <w:pStyle w:val="Odlomakpopisa"/>
              <w:numPr>
                <w:ilvl w:val="0"/>
                <w:numId w:val="121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as the contemporary legal source in the British legal system and European mixed legal systems (Scotland, Malta, Channel Islands etc.)</w:t>
            </w:r>
          </w:p>
          <w:p w14:paraId="0C17A26E" w14:textId="77777777" w:rsidR="00EB7D61" w:rsidRPr="004A3AED" w:rsidRDefault="00EB7D61" w:rsidP="00550226">
            <w:pPr>
              <w:pStyle w:val="Odlomakpopisa"/>
              <w:numPr>
                <w:ilvl w:val="0"/>
                <w:numId w:val="121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and European private law</w:t>
            </w:r>
          </w:p>
          <w:p w14:paraId="01BF1F2C" w14:textId="77777777" w:rsidR="00EB7D61" w:rsidRPr="004A3AED" w:rsidRDefault="00EB7D61" w:rsidP="00550226">
            <w:pPr>
              <w:pStyle w:val="Odlomakpopisa"/>
              <w:numPr>
                <w:ilvl w:val="0"/>
                <w:numId w:val="121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as the basis of the contemporary European legal culture</w:t>
            </w:r>
          </w:p>
          <w:p w14:paraId="1C1B79DB" w14:textId="77777777" w:rsidR="00EB7D61" w:rsidRPr="004A3AED" w:rsidRDefault="00EB7D61" w:rsidP="00550226">
            <w:pPr>
              <w:pStyle w:val="Odlomakpopisa"/>
              <w:numPr>
                <w:ilvl w:val="0"/>
                <w:numId w:val="121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role of ius commune in the creation of the European legal system</w:t>
            </w:r>
          </w:p>
          <w:p w14:paraId="651E9A1B" w14:textId="77777777" w:rsidR="00EB7D61" w:rsidRPr="004A3AED" w:rsidRDefault="00EB7D61" w:rsidP="00550226">
            <w:pPr>
              <w:pStyle w:val="Odlomakpopisa"/>
              <w:numPr>
                <w:ilvl w:val="0"/>
                <w:numId w:val="121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principles of ius commune and EU courts</w:t>
            </w:r>
          </w:p>
        </w:tc>
      </w:tr>
      <w:tr w:rsidR="00EB7D61" w:rsidRPr="004A3AED" w14:paraId="185BCF3A" w14:textId="77777777" w:rsidTr="008F1AA6">
        <w:trPr>
          <w:trHeight w:val="255"/>
        </w:trPr>
        <w:tc>
          <w:tcPr>
            <w:tcW w:w="2490" w:type="dxa"/>
          </w:tcPr>
          <w:p w14:paraId="55BD8471" w14:textId="77777777" w:rsidR="00EB7D61" w:rsidRPr="004A3AED" w:rsidRDefault="00EB7D61" w:rsidP="00550226">
            <w:pPr>
              <w:pStyle w:val="P68B1DB1-Normal4"/>
              <w:numPr>
                <w:ilvl w:val="0"/>
                <w:numId w:val="1215"/>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628EB8FE" w14:textId="77777777" w:rsidR="00EB7D61" w:rsidRPr="004A3AED" w:rsidRDefault="00EB7D61" w:rsidP="00EB7D61">
            <w:pPr>
              <w:pStyle w:val="Odlomakpopisa"/>
              <w:rPr>
                <w:rFonts w:asciiTheme="minorHAnsi" w:hAnsiTheme="minorHAnsi"/>
                <w:sz w:val="22"/>
                <w:szCs w:val="22"/>
                <w:lang w:val="en-GB"/>
              </w:rPr>
            </w:pPr>
            <w:r w:rsidRPr="004A3AED">
              <w:rPr>
                <w:rFonts w:asciiTheme="minorHAnsi" w:hAnsiTheme="minorHAnsi"/>
                <w:sz w:val="22"/>
                <w:szCs w:val="22"/>
                <w:lang w:val="en-GB"/>
              </w:rPr>
              <w:t>Lectures, moderated discussion, work on legal texts, reading of literature.</w:t>
            </w:r>
          </w:p>
        </w:tc>
      </w:tr>
      <w:tr w:rsidR="00EB7D61" w:rsidRPr="004A3AED" w14:paraId="1AB081A7" w14:textId="77777777" w:rsidTr="008F1AA6">
        <w:trPr>
          <w:trHeight w:val="255"/>
        </w:trPr>
        <w:tc>
          <w:tcPr>
            <w:tcW w:w="2490" w:type="dxa"/>
          </w:tcPr>
          <w:p w14:paraId="1529AD94" w14:textId="77777777" w:rsidR="00EB7D61" w:rsidRPr="004A3AED" w:rsidRDefault="00EB7D61" w:rsidP="00550226">
            <w:pPr>
              <w:pStyle w:val="P68B1DB1-Normal4"/>
              <w:numPr>
                <w:ilvl w:val="0"/>
                <w:numId w:val="1215"/>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7AF4C182" w14:textId="77777777" w:rsidR="00EB7D61" w:rsidRPr="004A3AED" w:rsidRDefault="00EB7D61" w:rsidP="00EB7D61">
            <w:pPr>
              <w:pStyle w:val="Odlomakpopisa"/>
              <w:ind w:left="0"/>
              <w:rPr>
                <w:rFonts w:asciiTheme="minorHAnsi" w:hAnsiTheme="minorHAnsi"/>
                <w:sz w:val="22"/>
                <w:szCs w:val="22"/>
                <w:lang w:val="en-GB"/>
              </w:rPr>
            </w:pPr>
            <w:r w:rsidRPr="004A3AED">
              <w:rPr>
                <w:rFonts w:asciiTheme="minorHAnsi" w:hAnsiTheme="minorHAnsi"/>
                <w:sz w:val="22"/>
                <w:szCs w:val="22"/>
                <w:lang w:val="en-GB"/>
              </w:rPr>
              <w:t>Oral exam</w:t>
            </w:r>
          </w:p>
        </w:tc>
      </w:tr>
    </w:tbl>
    <w:p w14:paraId="006AAD07" w14:textId="77777777" w:rsidR="00452B99" w:rsidRPr="004A3AED" w:rsidRDefault="00452B9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177C925A" w14:textId="77777777" w:rsidR="00370335" w:rsidRPr="004A3AED" w:rsidRDefault="00370335" w:rsidP="007479A9">
      <w:pPr>
        <w:shd w:val="clear" w:color="auto" w:fill="FFFFFF"/>
        <w:spacing w:after="0" w:line="252" w:lineRule="atLeast"/>
        <w:rPr>
          <w:b/>
          <w:color w:val="1F3864" w:themeColor="accent5" w:themeShade="80"/>
          <w:sz w:val="28"/>
          <w:szCs w:val="28"/>
        </w:rPr>
      </w:pPr>
    </w:p>
    <w:p w14:paraId="21075200"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IUS COMMUNE - TEMELJI EU</w:t>
      </w:r>
      <w:r w:rsidR="00452B99" w:rsidRPr="004A3AED">
        <w:rPr>
          <w:rFonts w:eastAsia="Times New Roman" w:cs="Times New Roman"/>
          <w:b/>
          <w:color w:val="1F3864" w:themeColor="accent5" w:themeShade="80"/>
          <w:sz w:val="28"/>
          <w:szCs w:val="28"/>
          <w:lang w:eastAsia="hr-HR"/>
        </w:rPr>
        <w:t>ROPSKIH PRIVATNOPRAVNIH SUSTAVA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6840"/>
      </w:tblGrid>
      <w:tr w:rsidR="00EB7D61" w:rsidRPr="004A3AED" w14:paraId="5B0BDD28" w14:textId="77777777" w:rsidTr="008F1AA6">
        <w:trPr>
          <w:trHeight w:val="570"/>
        </w:trPr>
        <w:tc>
          <w:tcPr>
            <w:tcW w:w="2490" w:type="dxa"/>
            <w:shd w:val="clear" w:color="auto" w:fill="9CC2E5" w:themeFill="accent1" w:themeFillTint="99"/>
          </w:tcPr>
          <w:p w14:paraId="30E19E09" w14:textId="77777777" w:rsidR="00EB7D61" w:rsidRPr="004A3AED" w:rsidRDefault="00EB7D61" w:rsidP="008F1AA6">
            <w:pPr>
              <w:rPr>
                <w:rFonts w:cs="Times New Roman"/>
                <w:b/>
                <w:sz w:val="28"/>
                <w:szCs w:val="28"/>
              </w:rPr>
            </w:pPr>
            <w:r w:rsidRPr="004A3AED">
              <w:rPr>
                <w:rFonts w:cs="Times New Roman"/>
                <w:b/>
                <w:sz w:val="28"/>
                <w:szCs w:val="28"/>
              </w:rPr>
              <w:t>KOLEGIJ</w:t>
            </w:r>
          </w:p>
        </w:tc>
        <w:tc>
          <w:tcPr>
            <w:tcW w:w="6840" w:type="dxa"/>
          </w:tcPr>
          <w:p w14:paraId="5A787ACC" w14:textId="77777777" w:rsidR="00EB7D61" w:rsidRPr="004A3AED" w:rsidRDefault="00EB7D61" w:rsidP="008F1AA6">
            <w:pPr>
              <w:rPr>
                <w:rFonts w:cs="Times New Roman"/>
                <w:sz w:val="28"/>
                <w:szCs w:val="28"/>
              </w:rPr>
            </w:pPr>
            <w:r w:rsidRPr="004A3AED">
              <w:rPr>
                <w:rFonts w:cs="Times New Roman"/>
                <w:sz w:val="28"/>
                <w:szCs w:val="28"/>
              </w:rPr>
              <w:t xml:space="preserve">IUS COMMUNE – TEMELJI EUROPSKIH PRIVATNOPRAVNIH SUSTAVA </w:t>
            </w:r>
          </w:p>
        </w:tc>
      </w:tr>
      <w:tr w:rsidR="00EB7D61" w:rsidRPr="004A3AED" w14:paraId="239C10EE" w14:textId="77777777" w:rsidTr="008F1AA6">
        <w:trPr>
          <w:trHeight w:val="465"/>
        </w:trPr>
        <w:tc>
          <w:tcPr>
            <w:tcW w:w="2490" w:type="dxa"/>
            <w:shd w:val="clear" w:color="auto" w:fill="F2F2F2" w:themeFill="background1" w:themeFillShade="F2"/>
          </w:tcPr>
          <w:p w14:paraId="71301F0B" w14:textId="77777777" w:rsidR="00EB7D61" w:rsidRPr="004A3AED" w:rsidRDefault="00EB7D61" w:rsidP="008F1AA6">
            <w:pPr>
              <w:rPr>
                <w:rFonts w:cs="Times New Roman"/>
              </w:rPr>
            </w:pPr>
            <w:r w:rsidRPr="004A3AED">
              <w:rPr>
                <w:rFonts w:cs="Times New Roman"/>
              </w:rPr>
              <w:t xml:space="preserve">OBAVEZNI ILI IZBORNI / GODINA STUDIJA NA KOJOJ SE KOLEGIJ IZVODI </w:t>
            </w:r>
          </w:p>
        </w:tc>
        <w:tc>
          <w:tcPr>
            <w:tcW w:w="6840" w:type="dxa"/>
          </w:tcPr>
          <w:p w14:paraId="5E23EF31" w14:textId="77777777" w:rsidR="00EB7D61" w:rsidRPr="004A3AED" w:rsidRDefault="00EB7D61" w:rsidP="008F1AA6">
            <w:pPr>
              <w:rPr>
                <w:rFonts w:cs="Times New Roman"/>
              </w:rPr>
            </w:pPr>
            <w:r w:rsidRPr="004A3AED">
              <w:rPr>
                <w:rFonts w:cs="Times New Roman"/>
              </w:rPr>
              <w:t>Izborni predmet, 9. semestar (5. godina)</w:t>
            </w:r>
          </w:p>
        </w:tc>
      </w:tr>
      <w:tr w:rsidR="00EB7D61" w:rsidRPr="004A3AED" w14:paraId="0BE8D40F" w14:textId="77777777" w:rsidTr="008F1AA6">
        <w:trPr>
          <w:trHeight w:val="300"/>
        </w:trPr>
        <w:tc>
          <w:tcPr>
            <w:tcW w:w="2490" w:type="dxa"/>
            <w:shd w:val="clear" w:color="auto" w:fill="F2F2F2" w:themeFill="background1" w:themeFillShade="F2"/>
          </w:tcPr>
          <w:p w14:paraId="3542440B" w14:textId="77777777" w:rsidR="00EB7D61" w:rsidRPr="004A3AED" w:rsidRDefault="00EB7D61" w:rsidP="008F1AA6">
            <w:pPr>
              <w:rPr>
                <w:rFonts w:cs="Times New Roman"/>
                <w:lang w:val="it-IT"/>
              </w:rPr>
            </w:pPr>
            <w:r w:rsidRPr="004A3AED">
              <w:rPr>
                <w:rFonts w:cs="Times New Roman"/>
                <w:lang w:val="it-IT"/>
              </w:rPr>
              <w:t>OBLIK NASTAVE (PREDAVANJA, SEMINAR, VJEŽBE, (I/ILI) PRAKTIČNA NASTAVA</w:t>
            </w:r>
          </w:p>
        </w:tc>
        <w:tc>
          <w:tcPr>
            <w:tcW w:w="6840" w:type="dxa"/>
          </w:tcPr>
          <w:p w14:paraId="4A391BB5" w14:textId="77777777" w:rsidR="00EB7D61" w:rsidRPr="004A3AED" w:rsidRDefault="00EB7D61" w:rsidP="008F1AA6">
            <w:pPr>
              <w:rPr>
                <w:rFonts w:cs="Times New Roman"/>
                <w:lang w:val="it-IT"/>
              </w:rPr>
            </w:pPr>
            <w:r w:rsidRPr="004A3AED">
              <w:rPr>
                <w:rFonts w:cs="Times New Roman"/>
                <w:lang w:val="it-IT"/>
              </w:rPr>
              <w:t>predavanja</w:t>
            </w:r>
          </w:p>
        </w:tc>
      </w:tr>
      <w:tr w:rsidR="00EB7D61" w:rsidRPr="004A3AED" w14:paraId="5C53D5BE" w14:textId="77777777" w:rsidTr="008F1AA6">
        <w:trPr>
          <w:trHeight w:val="405"/>
        </w:trPr>
        <w:tc>
          <w:tcPr>
            <w:tcW w:w="2490" w:type="dxa"/>
            <w:shd w:val="clear" w:color="auto" w:fill="F2F2F2" w:themeFill="background1" w:themeFillShade="F2"/>
          </w:tcPr>
          <w:p w14:paraId="7E1C0D1A" w14:textId="77777777" w:rsidR="00EB7D61" w:rsidRPr="004A3AED" w:rsidRDefault="00EB7D61" w:rsidP="008F1AA6">
            <w:pPr>
              <w:rPr>
                <w:rFonts w:cs="Times New Roman"/>
              </w:rPr>
            </w:pPr>
            <w:r w:rsidRPr="004A3AED">
              <w:rPr>
                <w:rFonts w:cs="Times New Roman"/>
              </w:rPr>
              <w:t>ECTS BODOVI KOLEGIJA</w:t>
            </w:r>
          </w:p>
        </w:tc>
        <w:tc>
          <w:tcPr>
            <w:tcW w:w="6840" w:type="dxa"/>
          </w:tcPr>
          <w:p w14:paraId="152F8D7E" w14:textId="77777777" w:rsidR="00EB7D61" w:rsidRPr="004A3AED" w:rsidRDefault="00EB7D61" w:rsidP="008F1AA6">
            <w:pPr>
              <w:rPr>
                <w:rFonts w:cs="Times New Roman"/>
              </w:rPr>
            </w:pPr>
            <w:r w:rsidRPr="004A3AED">
              <w:rPr>
                <w:rFonts w:cs="Times New Roman"/>
              </w:rPr>
              <w:t>4 ECTS boda</w:t>
            </w:r>
          </w:p>
        </w:tc>
      </w:tr>
      <w:tr w:rsidR="00EB7D61" w:rsidRPr="004A3AED" w14:paraId="65819720" w14:textId="77777777" w:rsidTr="008F1AA6">
        <w:trPr>
          <w:trHeight w:val="330"/>
        </w:trPr>
        <w:tc>
          <w:tcPr>
            <w:tcW w:w="2490" w:type="dxa"/>
            <w:shd w:val="clear" w:color="auto" w:fill="F2F2F2" w:themeFill="background1" w:themeFillShade="F2"/>
          </w:tcPr>
          <w:p w14:paraId="173BB1FE" w14:textId="77777777" w:rsidR="00EB7D61" w:rsidRPr="004A3AED" w:rsidRDefault="00EB7D61" w:rsidP="008F1AA6">
            <w:pPr>
              <w:rPr>
                <w:rFonts w:cs="Times New Roman"/>
              </w:rPr>
            </w:pPr>
            <w:r w:rsidRPr="004A3AED">
              <w:rPr>
                <w:rFonts w:cs="Times New Roman"/>
              </w:rPr>
              <w:t>STUDIJSKI PROGRAM NA KOJEM SE KOLEGIJ IZVODI</w:t>
            </w:r>
          </w:p>
        </w:tc>
        <w:tc>
          <w:tcPr>
            <w:tcW w:w="6840" w:type="dxa"/>
          </w:tcPr>
          <w:p w14:paraId="68281A30" w14:textId="77777777" w:rsidR="00EB7D61" w:rsidRPr="004A3AED" w:rsidRDefault="00EB7D61" w:rsidP="008F1AA6">
            <w:pPr>
              <w:rPr>
                <w:rFonts w:cs="Times New Roman"/>
              </w:rPr>
            </w:pPr>
            <w:r w:rsidRPr="004A3AED">
              <w:rPr>
                <w:rFonts w:cs="Times New Roman"/>
              </w:rPr>
              <w:t>PRAVNI STUDIJ</w:t>
            </w:r>
          </w:p>
        </w:tc>
      </w:tr>
      <w:tr w:rsidR="00EB7D61" w:rsidRPr="004A3AED" w14:paraId="02F13BF2" w14:textId="77777777" w:rsidTr="008F1AA6">
        <w:trPr>
          <w:trHeight w:val="255"/>
        </w:trPr>
        <w:tc>
          <w:tcPr>
            <w:tcW w:w="2490" w:type="dxa"/>
            <w:shd w:val="clear" w:color="auto" w:fill="F2F2F2" w:themeFill="background1" w:themeFillShade="F2"/>
          </w:tcPr>
          <w:p w14:paraId="378F91D9" w14:textId="77777777" w:rsidR="00EB7D61" w:rsidRPr="004A3AED" w:rsidRDefault="00EB7D61" w:rsidP="008F1AA6">
            <w:pPr>
              <w:rPr>
                <w:rFonts w:cs="Times New Roman"/>
              </w:rPr>
            </w:pPr>
            <w:r w:rsidRPr="004A3AED">
              <w:rPr>
                <w:rFonts w:cs="Times New Roman"/>
              </w:rPr>
              <w:t>RAZINA STUDIJSKOG PROGRAMA (6.st, 6.sv, 7.1.st, 7.1.sv, 7.2, 8.2.)</w:t>
            </w:r>
          </w:p>
        </w:tc>
        <w:tc>
          <w:tcPr>
            <w:tcW w:w="6840" w:type="dxa"/>
          </w:tcPr>
          <w:p w14:paraId="19DB08E7" w14:textId="77777777" w:rsidR="00EB7D61" w:rsidRPr="004A3AED" w:rsidRDefault="00EB7D61" w:rsidP="008F1AA6">
            <w:pPr>
              <w:rPr>
                <w:rFonts w:cs="Times New Roman"/>
                <w:lang w:val="it-IT"/>
              </w:rPr>
            </w:pPr>
            <w:r w:rsidRPr="004A3AED">
              <w:rPr>
                <w:rFonts w:cs="Times New Roman"/>
                <w:lang w:val="it-IT"/>
              </w:rPr>
              <w:t>7.1.sv</w:t>
            </w:r>
          </w:p>
        </w:tc>
      </w:tr>
      <w:tr w:rsidR="00EB7D61" w:rsidRPr="004A3AED" w14:paraId="541C0078" w14:textId="77777777" w:rsidTr="008F1AA6">
        <w:trPr>
          <w:trHeight w:val="255"/>
        </w:trPr>
        <w:tc>
          <w:tcPr>
            <w:tcW w:w="2490" w:type="dxa"/>
          </w:tcPr>
          <w:p w14:paraId="7B9564F6" w14:textId="77777777" w:rsidR="00EB7D61" w:rsidRPr="004A3AED" w:rsidRDefault="00EB7D61" w:rsidP="008F1AA6">
            <w:pPr>
              <w:rPr>
                <w:rFonts w:cs="Times New Roman"/>
                <w:lang w:val="it-IT"/>
              </w:rPr>
            </w:pPr>
          </w:p>
        </w:tc>
        <w:tc>
          <w:tcPr>
            <w:tcW w:w="6840" w:type="dxa"/>
            <w:shd w:val="clear" w:color="auto" w:fill="BDD6EE" w:themeFill="accent1" w:themeFillTint="66"/>
          </w:tcPr>
          <w:p w14:paraId="2D4F3E76" w14:textId="77777777" w:rsidR="00EB7D61" w:rsidRPr="004A3AED" w:rsidRDefault="00EB7D61" w:rsidP="008F1AA6">
            <w:pPr>
              <w:jc w:val="center"/>
              <w:rPr>
                <w:rFonts w:cs="Times New Roman"/>
                <w:b/>
              </w:rPr>
            </w:pPr>
            <w:r w:rsidRPr="004A3AED">
              <w:rPr>
                <w:rFonts w:cs="Times New Roman"/>
                <w:b/>
              </w:rPr>
              <w:t>KONSTRUKTIVNO POVEZIVANJE</w:t>
            </w:r>
          </w:p>
        </w:tc>
      </w:tr>
      <w:tr w:rsidR="00EB7D61" w:rsidRPr="004A3AED" w14:paraId="0EC2669D" w14:textId="77777777" w:rsidTr="008F1AA6">
        <w:trPr>
          <w:trHeight w:val="255"/>
        </w:trPr>
        <w:tc>
          <w:tcPr>
            <w:tcW w:w="2490" w:type="dxa"/>
            <w:shd w:val="clear" w:color="auto" w:fill="DEEAF6" w:themeFill="accent1" w:themeFillTint="33"/>
          </w:tcPr>
          <w:p w14:paraId="514ADFFF" w14:textId="77777777" w:rsidR="00EB7D61" w:rsidRPr="004A3AED" w:rsidRDefault="00EB7D61" w:rsidP="008F1AA6">
            <w:pPr>
              <w:ind w:left="360"/>
              <w:rPr>
                <w:rFonts w:cs="Times New Roman"/>
              </w:rPr>
            </w:pPr>
            <w:r w:rsidRPr="004A3AED">
              <w:rPr>
                <w:rFonts w:cs="Times New Roman"/>
              </w:rPr>
              <w:t>ISHOD UČENJA (NAZIV)</w:t>
            </w:r>
          </w:p>
        </w:tc>
        <w:tc>
          <w:tcPr>
            <w:tcW w:w="6840" w:type="dxa"/>
            <w:shd w:val="clear" w:color="auto" w:fill="DEEAF6" w:themeFill="accent1" w:themeFillTint="33"/>
          </w:tcPr>
          <w:p w14:paraId="408022C3" w14:textId="77777777" w:rsidR="00EB7D61" w:rsidRPr="004A3AED" w:rsidRDefault="00EB7D61" w:rsidP="008F1AA6">
            <w:pPr>
              <w:rPr>
                <w:rFonts w:cs="Times New Roman"/>
                <w:b/>
              </w:rPr>
            </w:pPr>
            <w:r w:rsidRPr="004A3AED">
              <w:rPr>
                <w:rFonts w:eastAsia="Times New Roman" w:cs="Times New Roman"/>
                <w:b/>
                <w:bCs/>
                <w:lang w:eastAsia="hr-HR"/>
              </w:rPr>
              <w:t xml:space="preserve">Identificirati </w:t>
            </w:r>
            <w:r w:rsidRPr="004A3AED">
              <w:rPr>
                <w:rFonts w:eastAsia="Times New Roman" w:cs="Times New Roman"/>
                <w:lang w:eastAsia="hr-HR"/>
              </w:rPr>
              <w:t>osnovne izvore, pojmove i načela općeg prava (</w:t>
            </w:r>
            <w:r w:rsidRPr="004A3AED">
              <w:rPr>
                <w:rFonts w:eastAsia="Times New Roman" w:cs="Times New Roman"/>
                <w:i/>
                <w:lang w:eastAsia="hr-HR"/>
              </w:rPr>
              <w:t>ius commune</w:t>
            </w:r>
            <w:r w:rsidRPr="004A3AED">
              <w:rPr>
                <w:rFonts w:eastAsia="Times New Roman" w:cs="Times New Roman"/>
                <w:lang w:eastAsia="hr-HR"/>
              </w:rPr>
              <w:t>).</w:t>
            </w:r>
          </w:p>
        </w:tc>
      </w:tr>
      <w:tr w:rsidR="00EB7D61" w:rsidRPr="004A3AED" w14:paraId="0AA4E5DE" w14:textId="77777777" w:rsidTr="008F1AA6">
        <w:trPr>
          <w:trHeight w:val="255"/>
        </w:trPr>
        <w:tc>
          <w:tcPr>
            <w:tcW w:w="2490" w:type="dxa"/>
          </w:tcPr>
          <w:p w14:paraId="52E74B5B" w14:textId="77777777" w:rsidR="00EB7D61" w:rsidRPr="004A3AED" w:rsidRDefault="00EB7D61" w:rsidP="00550226">
            <w:pPr>
              <w:pStyle w:val="Odlomakpopisa"/>
              <w:numPr>
                <w:ilvl w:val="0"/>
                <w:numId w:val="1197"/>
              </w:numPr>
              <w:ind w:left="396" w:hanging="180"/>
              <w:rPr>
                <w:rFonts w:asciiTheme="minorHAnsi" w:hAnsiTheme="minorHAnsi"/>
                <w:sz w:val="22"/>
                <w:szCs w:val="22"/>
                <w:lang w:val="it-IT"/>
              </w:rPr>
            </w:pPr>
            <w:r w:rsidRPr="004A3AED">
              <w:rPr>
                <w:rFonts w:asciiTheme="minorHAnsi" w:hAnsiTheme="minorHAnsi"/>
                <w:sz w:val="22"/>
                <w:szCs w:val="22"/>
                <w:lang w:val="it-IT"/>
              </w:rPr>
              <w:t>DOPRINOSI OSTVARENJU ISHODA UČENJA NA RAZINI STUDIJSKOG PROGRAMA (NAVESTI IU)</w:t>
            </w:r>
          </w:p>
        </w:tc>
        <w:tc>
          <w:tcPr>
            <w:tcW w:w="6840" w:type="dxa"/>
            <w:shd w:val="clear" w:color="auto" w:fill="E7E6E6" w:themeFill="background2"/>
          </w:tcPr>
          <w:p w14:paraId="0E42D65A" w14:textId="77777777" w:rsidR="00EB7D61" w:rsidRPr="004A3AED" w:rsidRDefault="00EB7D61" w:rsidP="00550226">
            <w:pPr>
              <w:pStyle w:val="Odlomakpopisa"/>
              <w:numPr>
                <w:ilvl w:val="0"/>
                <w:numId w:val="1196"/>
              </w:numPr>
              <w:spacing w:after="160" w:line="259" w:lineRule="auto"/>
              <w:ind w:left="216" w:hanging="218"/>
              <w:rPr>
                <w:rFonts w:asciiTheme="minorHAnsi" w:hAnsiTheme="minorHAnsi"/>
                <w:sz w:val="22"/>
                <w:szCs w:val="22"/>
                <w:lang w:val="it-IT"/>
              </w:rPr>
            </w:pPr>
            <w:r w:rsidRPr="004A3AED">
              <w:rPr>
                <w:rFonts w:asciiTheme="minorHAnsi" w:hAnsiTheme="minorHAnsi"/>
                <w:sz w:val="22"/>
                <w:szCs w:val="22"/>
                <w:lang w:val="it-IT"/>
              </w:rPr>
              <w:t>Identificirati povijesne, političke, ekonomske, europske, međunarodne odnosno druge društvene čimbenike mjerodavne za stvaranje i primjenu prava.</w:t>
            </w:r>
          </w:p>
          <w:p w14:paraId="3525EA93" w14:textId="77777777" w:rsidR="00EB7D61" w:rsidRPr="004A3AED" w:rsidRDefault="00EB7D61" w:rsidP="008F1AA6">
            <w:pPr>
              <w:rPr>
                <w:rFonts w:cs="Times New Roman"/>
                <w:lang w:val="it-IT"/>
              </w:rPr>
            </w:pPr>
            <w:r w:rsidRPr="004A3AED">
              <w:rPr>
                <w:rFonts w:cs="Times New Roman"/>
                <w:lang w:val="it-IT"/>
              </w:rPr>
              <w:t>2. Definirati osnovne pojmove i institute te temeljne doktrine i načela pojedinih grana prava.</w:t>
            </w:r>
          </w:p>
        </w:tc>
      </w:tr>
      <w:tr w:rsidR="00EB7D61" w:rsidRPr="004A3AED" w14:paraId="047712E9" w14:textId="77777777" w:rsidTr="008F1AA6">
        <w:trPr>
          <w:trHeight w:val="255"/>
        </w:trPr>
        <w:tc>
          <w:tcPr>
            <w:tcW w:w="2490" w:type="dxa"/>
          </w:tcPr>
          <w:p w14:paraId="73132EAB" w14:textId="77777777" w:rsidR="00EB7D61" w:rsidRPr="004A3AED" w:rsidRDefault="00EB7D61" w:rsidP="00550226">
            <w:pPr>
              <w:pStyle w:val="Odlomakpopisa"/>
              <w:numPr>
                <w:ilvl w:val="0"/>
                <w:numId w:val="1197"/>
              </w:numPr>
              <w:ind w:left="396" w:hanging="180"/>
              <w:rPr>
                <w:rFonts w:asciiTheme="minorHAnsi" w:hAnsiTheme="minorHAnsi"/>
                <w:sz w:val="22"/>
                <w:szCs w:val="22"/>
                <w:lang w:val="it-IT"/>
              </w:rPr>
            </w:pPr>
            <w:r w:rsidRPr="004A3AED">
              <w:rPr>
                <w:rFonts w:asciiTheme="minorHAnsi" w:hAnsiTheme="minorHAnsi"/>
                <w:sz w:val="22"/>
                <w:szCs w:val="22"/>
                <w:lang w:val="it-IT"/>
              </w:rPr>
              <w:t>KOGNITIVNO PODRUČJE ZNANJA I RAZUMIJEVANJA</w:t>
            </w:r>
          </w:p>
        </w:tc>
        <w:tc>
          <w:tcPr>
            <w:tcW w:w="6840" w:type="dxa"/>
            <w:shd w:val="clear" w:color="auto" w:fill="E7E6E6" w:themeFill="background2"/>
          </w:tcPr>
          <w:p w14:paraId="41F238BA" w14:textId="77777777" w:rsidR="00EB7D61" w:rsidRPr="004A3AED" w:rsidRDefault="00EB7D61" w:rsidP="008F1AA6">
            <w:pPr>
              <w:rPr>
                <w:rFonts w:cs="Times New Roman"/>
                <w:lang w:val="it-IT"/>
              </w:rPr>
            </w:pPr>
            <w:r w:rsidRPr="004A3AED">
              <w:rPr>
                <w:rFonts w:cs="Times New Roman"/>
                <w:lang w:val="it-IT"/>
              </w:rPr>
              <w:t>razumijevanje</w:t>
            </w:r>
          </w:p>
        </w:tc>
      </w:tr>
      <w:tr w:rsidR="00EB7D61" w:rsidRPr="004A3AED" w14:paraId="799BDEB4" w14:textId="77777777" w:rsidTr="008F1AA6">
        <w:trPr>
          <w:trHeight w:val="255"/>
        </w:trPr>
        <w:tc>
          <w:tcPr>
            <w:tcW w:w="2490" w:type="dxa"/>
          </w:tcPr>
          <w:p w14:paraId="671D383A" w14:textId="77777777" w:rsidR="00EB7D61" w:rsidRPr="004A3AED" w:rsidRDefault="00EB7D61" w:rsidP="00550226">
            <w:pPr>
              <w:pStyle w:val="Odlomakpopisa"/>
              <w:numPr>
                <w:ilvl w:val="0"/>
                <w:numId w:val="1197"/>
              </w:numPr>
              <w:ind w:left="396" w:hanging="180"/>
              <w:rPr>
                <w:rFonts w:asciiTheme="minorHAnsi" w:hAnsiTheme="minorHAnsi"/>
                <w:sz w:val="22"/>
                <w:szCs w:val="22"/>
              </w:rPr>
            </w:pPr>
            <w:r w:rsidRPr="004A3AED">
              <w:rPr>
                <w:rFonts w:asciiTheme="minorHAnsi" w:hAnsiTheme="minorHAnsi"/>
                <w:sz w:val="22"/>
                <w:szCs w:val="22"/>
              </w:rPr>
              <w:t>VJEŠTINE</w:t>
            </w:r>
          </w:p>
        </w:tc>
        <w:tc>
          <w:tcPr>
            <w:tcW w:w="6840" w:type="dxa"/>
            <w:shd w:val="clear" w:color="auto" w:fill="E7E6E6" w:themeFill="background2"/>
          </w:tcPr>
          <w:p w14:paraId="67030320" w14:textId="77777777" w:rsidR="00EB7D61" w:rsidRPr="004A3AED" w:rsidRDefault="00EB7D61" w:rsidP="008F1AA6">
            <w:pPr>
              <w:rPr>
                <w:rFonts w:cs="Times New Roman"/>
              </w:rPr>
            </w:pPr>
            <w:r w:rsidRPr="004A3AED">
              <w:rPr>
                <w:rFonts w:cs="Times New Roman"/>
              </w:rPr>
              <w:t>Vještina upravljanja informacijama, logičko argumentiranje uz uvažavanje drugačijeg mišljenja, sposobnost učenja.</w:t>
            </w:r>
          </w:p>
        </w:tc>
      </w:tr>
      <w:tr w:rsidR="00EB7D61" w:rsidRPr="004A3AED" w14:paraId="3739635D" w14:textId="77777777" w:rsidTr="008F1AA6">
        <w:trPr>
          <w:trHeight w:val="255"/>
        </w:trPr>
        <w:tc>
          <w:tcPr>
            <w:tcW w:w="2490" w:type="dxa"/>
          </w:tcPr>
          <w:p w14:paraId="6BBB97CC" w14:textId="77777777" w:rsidR="00EB7D61" w:rsidRPr="004A3AED" w:rsidRDefault="00EB7D61" w:rsidP="00550226">
            <w:pPr>
              <w:pStyle w:val="Odlomakpopisa"/>
              <w:numPr>
                <w:ilvl w:val="0"/>
                <w:numId w:val="1197"/>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40" w:type="dxa"/>
            <w:shd w:val="clear" w:color="auto" w:fill="E7E6E6" w:themeFill="background2"/>
          </w:tcPr>
          <w:p w14:paraId="16BB696B" w14:textId="77777777" w:rsidR="00EB7D61" w:rsidRPr="004A3AED" w:rsidRDefault="00EB7D61" w:rsidP="008F1AA6">
            <w:pPr>
              <w:rPr>
                <w:rFonts w:cs="Times New Roman"/>
              </w:rPr>
            </w:pPr>
            <w:r w:rsidRPr="004A3AED">
              <w:rPr>
                <w:rFonts w:cs="Times New Roman"/>
              </w:rPr>
              <w:t>Nastavne cjeline:</w:t>
            </w:r>
          </w:p>
          <w:p w14:paraId="2EC7EE89" w14:textId="77777777" w:rsidR="00EB7D61" w:rsidRPr="004A3AED" w:rsidRDefault="00EB7D61" w:rsidP="00550226">
            <w:pPr>
              <w:numPr>
                <w:ilvl w:val="0"/>
                <w:numId w:val="1198"/>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Corpus iuris civilis kao osnova europske privatnopravne tradicije i pravne znanosti</w:t>
            </w:r>
          </w:p>
          <w:p w14:paraId="4716CE3E" w14:textId="77777777" w:rsidR="00EB7D61" w:rsidRPr="004A3AED" w:rsidRDefault="00EB7D61" w:rsidP="00550226">
            <w:pPr>
              <w:numPr>
                <w:ilvl w:val="0"/>
                <w:numId w:val="1198"/>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Pravne škole (glosatori, postglosatori) i recepcija rimskog prava</w:t>
            </w:r>
          </w:p>
          <w:p w14:paraId="50F2FD82" w14:textId="77777777" w:rsidR="00EB7D61" w:rsidRPr="004A3AED" w:rsidRDefault="00EB7D61" w:rsidP="00550226">
            <w:pPr>
              <w:numPr>
                <w:ilvl w:val="0"/>
                <w:numId w:val="1198"/>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commune: recipirano rimsko pravo kao europsko opće pravo</w:t>
            </w:r>
          </w:p>
          <w:p w14:paraId="14F44E07" w14:textId="77777777" w:rsidR="00EB7D61" w:rsidRPr="004A3AED" w:rsidRDefault="00EB7D61" w:rsidP="00550226">
            <w:pPr>
              <w:numPr>
                <w:ilvl w:val="0"/>
                <w:numId w:val="1198"/>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Daljnji razvoj europske pravne znanosti na temeljima općeg prava: francuska škola "elegantne jurisprudencije; prirodnopravna škola; njemačka historijskopravna škola</w:t>
            </w:r>
          </w:p>
          <w:p w14:paraId="7B62284C" w14:textId="77777777" w:rsidR="00EB7D61" w:rsidRPr="004A3AED" w:rsidRDefault="00EB7D61" w:rsidP="00550226">
            <w:pPr>
              <w:numPr>
                <w:ilvl w:val="0"/>
                <w:numId w:val="1198"/>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commune i kodifikacije privatnog prava</w:t>
            </w:r>
          </w:p>
          <w:p w14:paraId="7FB0EFEE" w14:textId="77777777" w:rsidR="00EB7D61" w:rsidRPr="004A3AED" w:rsidRDefault="00EB7D61" w:rsidP="00550226">
            <w:pPr>
              <w:numPr>
                <w:ilvl w:val="0"/>
                <w:numId w:val="1198"/>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commune i hrvatski privatnopravni sustav</w:t>
            </w:r>
          </w:p>
          <w:p w14:paraId="41F17546" w14:textId="77777777" w:rsidR="00EB7D61" w:rsidRPr="004A3AED" w:rsidRDefault="00EB7D61" w:rsidP="00550226">
            <w:pPr>
              <w:numPr>
                <w:ilvl w:val="0"/>
                <w:numId w:val="1198"/>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commune i Common Law</w:t>
            </w:r>
          </w:p>
          <w:p w14:paraId="672CC2FD" w14:textId="77777777" w:rsidR="00EB7D61" w:rsidRPr="004A3AED" w:rsidRDefault="00EB7D61" w:rsidP="00550226">
            <w:pPr>
              <w:numPr>
                <w:ilvl w:val="0"/>
                <w:numId w:val="1198"/>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commune kao izvor suvremenog pozitivnog prava u engleskom pravnom sustavu i europskim mješovitim pravnim sustavima (Škotska, Malta, Channel Islands i dr.)</w:t>
            </w:r>
          </w:p>
          <w:p w14:paraId="3B414578" w14:textId="77777777" w:rsidR="00EB7D61" w:rsidRPr="004A3AED" w:rsidRDefault="00EB7D61" w:rsidP="00550226">
            <w:pPr>
              <w:numPr>
                <w:ilvl w:val="0"/>
                <w:numId w:val="1198"/>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commune i europsko privatno pravo</w:t>
            </w:r>
          </w:p>
          <w:p w14:paraId="5212D31A" w14:textId="77777777" w:rsidR="00EB7D61" w:rsidRPr="004A3AED" w:rsidRDefault="00EB7D61" w:rsidP="00550226">
            <w:pPr>
              <w:numPr>
                <w:ilvl w:val="0"/>
                <w:numId w:val="1198"/>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Načela ius commune u odlukama sudbenih tijela EU</w:t>
            </w:r>
          </w:p>
        </w:tc>
      </w:tr>
      <w:tr w:rsidR="00EB7D61" w:rsidRPr="004A3AED" w14:paraId="7BC00B1D" w14:textId="77777777" w:rsidTr="008F1AA6">
        <w:trPr>
          <w:trHeight w:val="255"/>
        </w:trPr>
        <w:tc>
          <w:tcPr>
            <w:tcW w:w="2490" w:type="dxa"/>
          </w:tcPr>
          <w:p w14:paraId="2FA5B53D" w14:textId="77777777" w:rsidR="00EB7D61" w:rsidRPr="004A3AED" w:rsidRDefault="00EB7D61" w:rsidP="00550226">
            <w:pPr>
              <w:pStyle w:val="Odlomakpopisa"/>
              <w:numPr>
                <w:ilvl w:val="0"/>
                <w:numId w:val="1197"/>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40" w:type="dxa"/>
            <w:shd w:val="clear" w:color="auto" w:fill="E7E6E6" w:themeFill="background2"/>
          </w:tcPr>
          <w:p w14:paraId="03269F75" w14:textId="77777777" w:rsidR="00EB7D61" w:rsidRPr="004A3AED" w:rsidRDefault="00EB7D61" w:rsidP="008F1AA6">
            <w:pPr>
              <w:rPr>
                <w:rFonts w:cs="Times New Roman"/>
                <w:lang w:val="es-ES"/>
              </w:rPr>
            </w:pPr>
            <w:r w:rsidRPr="004A3AED">
              <w:rPr>
                <w:rFonts w:cs="Times New Roman"/>
              </w:rPr>
              <w:t>Predavanje, rad na tekstu, samostalno čitanje literature</w:t>
            </w:r>
          </w:p>
        </w:tc>
      </w:tr>
      <w:tr w:rsidR="00EB7D61" w:rsidRPr="004A3AED" w14:paraId="46C26785" w14:textId="77777777" w:rsidTr="008F1AA6">
        <w:trPr>
          <w:trHeight w:val="255"/>
        </w:trPr>
        <w:tc>
          <w:tcPr>
            <w:tcW w:w="2490" w:type="dxa"/>
          </w:tcPr>
          <w:p w14:paraId="11775FE9" w14:textId="77777777" w:rsidR="00EB7D61" w:rsidRPr="004A3AED" w:rsidRDefault="00EB7D61" w:rsidP="00550226">
            <w:pPr>
              <w:pStyle w:val="Odlomakpopisa"/>
              <w:numPr>
                <w:ilvl w:val="0"/>
                <w:numId w:val="1197"/>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40" w:type="dxa"/>
            <w:shd w:val="clear" w:color="auto" w:fill="E7E6E6" w:themeFill="background2"/>
          </w:tcPr>
          <w:p w14:paraId="2BA72851" w14:textId="77777777" w:rsidR="00EB7D61" w:rsidRPr="004A3AED" w:rsidRDefault="00EB7D61" w:rsidP="008F1AA6">
            <w:pPr>
              <w:rPr>
                <w:rFonts w:cs="Times New Roman"/>
              </w:rPr>
            </w:pPr>
            <w:r w:rsidRPr="004A3AED">
              <w:rPr>
                <w:rFonts w:cs="Times New Roman"/>
              </w:rPr>
              <w:t>Usmeni ispit</w:t>
            </w:r>
          </w:p>
        </w:tc>
      </w:tr>
      <w:tr w:rsidR="00EB7D61" w:rsidRPr="004A3AED" w14:paraId="19CA956F" w14:textId="77777777" w:rsidTr="008F1AA6">
        <w:trPr>
          <w:trHeight w:val="255"/>
        </w:trPr>
        <w:tc>
          <w:tcPr>
            <w:tcW w:w="2490" w:type="dxa"/>
            <w:shd w:val="clear" w:color="auto" w:fill="DEEAF6" w:themeFill="accent1" w:themeFillTint="33"/>
          </w:tcPr>
          <w:p w14:paraId="2B0A26B8" w14:textId="77777777" w:rsidR="00EB7D61" w:rsidRPr="004A3AED" w:rsidRDefault="00EB7D61" w:rsidP="008F1AA6">
            <w:pPr>
              <w:ind w:left="360"/>
              <w:rPr>
                <w:rFonts w:cs="Times New Roman"/>
              </w:rPr>
            </w:pPr>
            <w:r w:rsidRPr="004A3AED">
              <w:rPr>
                <w:rFonts w:cs="Times New Roman"/>
              </w:rPr>
              <w:t>ISHOD UČENJA (NAZIV)</w:t>
            </w:r>
          </w:p>
        </w:tc>
        <w:tc>
          <w:tcPr>
            <w:tcW w:w="6840" w:type="dxa"/>
            <w:shd w:val="clear" w:color="auto" w:fill="DEEAF6" w:themeFill="accent1" w:themeFillTint="33"/>
          </w:tcPr>
          <w:p w14:paraId="3F7C2CAC" w14:textId="77777777" w:rsidR="00EB7D61" w:rsidRPr="004A3AED" w:rsidRDefault="00EB7D61" w:rsidP="008F1AA6">
            <w:pPr>
              <w:rPr>
                <w:rFonts w:cs="Times New Roman"/>
              </w:rPr>
            </w:pPr>
            <w:r w:rsidRPr="004A3AED">
              <w:rPr>
                <w:rFonts w:eastAsia="Times New Roman" w:cs="Times New Roman"/>
                <w:b/>
                <w:bCs/>
                <w:lang w:eastAsia="hr-HR"/>
              </w:rPr>
              <w:t xml:space="preserve">Interpretirati </w:t>
            </w:r>
            <w:r w:rsidRPr="004A3AED">
              <w:rPr>
                <w:rFonts w:eastAsia="Times New Roman" w:cs="Times New Roman"/>
                <w:bCs/>
                <w:lang w:eastAsia="hr-HR"/>
              </w:rPr>
              <w:t>procese nastanka i razvoja različitih pravila, načela i sistema privatnog prava pripadnih tradiciji općeg prava (</w:t>
            </w:r>
            <w:r w:rsidRPr="004A3AED">
              <w:rPr>
                <w:rFonts w:eastAsia="Times New Roman" w:cs="Times New Roman"/>
                <w:bCs/>
                <w:i/>
                <w:lang w:eastAsia="hr-HR"/>
              </w:rPr>
              <w:t>ius commune</w:t>
            </w:r>
            <w:r w:rsidRPr="004A3AED">
              <w:rPr>
                <w:rFonts w:eastAsia="Times New Roman" w:cs="Times New Roman"/>
                <w:bCs/>
                <w:lang w:eastAsia="hr-HR"/>
              </w:rPr>
              <w:t>), kao i njihov međusobni utjecaj u usporedbi sa suvremenim europskim privatnopravnim sustavima.</w:t>
            </w:r>
          </w:p>
        </w:tc>
      </w:tr>
      <w:tr w:rsidR="00EB7D61" w:rsidRPr="004A3AED" w14:paraId="57659673" w14:textId="77777777" w:rsidTr="008F1AA6">
        <w:trPr>
          <w:trHeight w:val="255"/>
        </w:trPr>
        <w:tc>
          <w:tcPr>
            <w:tcW w:w="2490" w:type="dxa"/>
          </w:tcPr>
          <w:p w14:paraId="0BD379BA" w14:textId="77777777" w:rsidR="00EB7D61" w:rsidRPr="004A3AED" w:rsidRDefault="00EB7D61" w:rsidP="00550226">
            <w:pPr>
              <w:pStyle w:val="Odlomakpopisa"/>
              <w:numPr>
                <w:ilvl w:val="0"/>
                <w:numId w:val="1199"/>
              </w:numPr>
              <w:ind w:left="396" w:hanging="180"/>
              <w:rPr>
                <w:rFonts w:asciiTheme="minorHAnsi" w:hAnsiTheme="minorHAnsi"/>
                <w:sz w:val="22"/>
                <w:szCs w:val="22"/>
                <w:lang w:val="it-IT"/>
              </w:rPr>
            </w:pPr>
            <w:r w:rsidRPr="004A3AED">
              <w:rPr>
                <w:rFonts w:asciiTheme="minorHAnsi" w:hAnsiTheme="minorHAnsi"/>
                <w:sz w:val="22"/>
                <w:szCs w:val="22"/>
                <w:lang w:val="it-IT"/>
              </w:rPr>
              <w:t>DOPRINOSI OSTVARENJU ISHODA UČENJA NA RAZINI STUDIJSKOG PROGRAMA (NAVESTI IU)</w:t>
            </w:r>
          </w:p>
        </w:tc>
        <w:tc>
          <w:tcPr>
            <w:tcW w:w="6840" w:type="dxa"/>
            <w:shd w:val="clear" w:color="auto" w:fill="E7E6E6" w:themeFill="background2"/>
          </w:tcPr>
          <w:p w14:paraId="4AF1831A" w14:textId="77777777" w:rsidR="00EB7D61" w:rsidRPr="004A3AED" w:rsidRDefault="00EB7D61" w:rsidP="008F1AA6">
            <w:pPr>
              <w:rPr>
                <w:rFonts w:cs="Times New Roman"/>
                <w:lang w:val="it-IT"/>
              </w:rPr>
            </w:pPr>
            <w:r w:rsidRPr="004A3AED">
              <w:rPr>
                <w:rFonts w:cs="Times New Roman"/>
                <w:lang w:val="it-IT"/>
              </w:rPr>
              <w:t>1. Identificirati povijesne, političke, ekonomske, europske, međunarodne odnosno druge društvene čimbenike mjerodavne za stvaranje i primjenu prava.</w:t>
            </w:r>
          </w:p>
          <w:p w14:paraId="2E3F4E91" w14:textId="77777777" w:rsidR="00EB7D61" w:rsidRPr="004A3AED" w:rsidRDefault="00EB7D61" w:rsidP="008F1AA6">
            <w:pPr>
              <w:rPr>
                <w:rFonts w:cs="Times New Roman"/>
                <w:lang w:val="it-IT"/>
              </w:rPr>
            </w:pPr>
            <w:r w:rsidRPr="004A3AED">
              <w:rPr>
                <w:rFonts w:cs="Times New Roman"/>
                <w:lang w:val="it-IT"/>
              </w:rPr>
              <w:t>2. Definirati osnovne pojmove i institute te temeljne doktrine i načela pojedinih grana prava.</w:t>
            </w:r>
          </w:p>
          <w:p w14:paraId="4DB5ED83" w14:textId="77777777" w:rsidR="00EB7D61" w:rsidRPr="004A3AED" w:rsidRDefault="00EB7D61" w:rsidP="008F1AA6">
            <w:pPr>
              <w:rPr>
                <w:rFonts w:cs="Times New Roman"/>
                <w:lang w:val="it-IT"/>
              </w:rPr>
            </w:pPr>
            <w:r w:rsidRPr="004A3AED">
              <w:rPr>
                <w:rFonts w:cs="Times New Roman"/>
              </w:rPr>
              <w:t>9. Analizirati različite aspekte pravnog uređenja Republike Hrvatske uključujući i komparativnu perspektivu.</w:t>
            </w:r>
          </w:p>
        </w:tc>
      </w:tr>
      <w:tr w:rsidR="00EB7D61" w:rsidRPr="004A3AED" w14:paraId="3ED58739" w14:textId="77777777" w:rsidTr="008F1AA6">
        <w:trPr>
          <w:trHeight w:val="255"/>
        </w:trPr>
        <w:tc>
          <w:tcPr>
            <w:tcW w:w="2490" w:type="dxa"/>
          </w:tcPr>
          <w:p w14:paraId="6F49AE23" w14:textId="77777777" w:rsidR="00EB7D61" w:rsidRPr="004A3AED" w:rsidRDefault="00EB7D61" w:rsidP="00550226">
            <w:pPr>
              <w:pStyle w:val="Odlomakpopisa"/>
              <w:numPr>
                <w:ilvl w:val="0"/>
                <w:numId w:val="1199"/>
              </w:numPr>
              <w:ind w:left="396" w:hanging="180"/>
              <w:rPr>
                <w:rFonts w:asciiTheme="minorHAnsi" w:hAnsiTheme="minorHAnsi"/>
                <w:sz w:val="22"/>
                <w:szCs w:val="22"/>
                <w:lang w:val="it-IT"/>
              </w:rPr>
            </w:pPr>
            <w:r w:rsidRPr="004A3AED">
              <w:rPr>
                <w:rFonts w:asciiTheme="minorHAnsi" w:hAnsiTheme="minorHAnsi"/>
                <w:sz w:val="22"/>
                <w:szCs w:val="22"/>
                <w:lang w:val="it-IT"/>
              </w:rPr>
              <w:t>KOGNITIVNO PODRUČJE ZNANJA I RAZUMIJEVANJA</w:t>
            </w:r>
          </w:p>
        </w:tc>
        <w:tc>
          <w:tcPr>
            <w:tcW w:w="6840" w:type="dxa"/>
            <w:shd w:val="clear" w:color="auto" w:fill="E7E6E6" w:themeFill="background2"/>
          </w:tcPr>
          <w:p w14:paraId="78AA7849" w14:textId="77777777" w:rsidR="00EB7D61" w:rsidRPr="004A3AED" w:rsidRDefault="00EB7D61" w:rsidP="008F1AA6">
            <w:pPr>
              <w:rPr>
                <w:rFonts w:cs="Times New Roman"/>
                <w:lang w:val="it-IT"/>
              </w:rPr>
            </w:pPr>
            <w:r w:rsidRPr="004A3AED">
              <w:rPr>
                <w:rFonts w:cs="Times New Roman"/>
                <w:lang w:val="it-IT"/>
              </w:rPr>
              <w:t>razumijevanje</w:t>
            </w:r>
          </w:p>
        </w:tc>
      </w:tr>
      <w:tr w:rsidR="00EB7D61" w:rsidRPr="004A3AED" w14:paraId="6BF4950C" w14:textId="77777777" w:rsidTr="008F1AA6">
        <w:trPr>
          <w:trHeight w:val="255"/>
        </w:trPr>
        <w:tc>
          <w:tcPr>
            <w:tcW w:w="2490" w:type="dxa"/>
          </w:tcPr>
          <w:p w14:paraId="20B1758B" w14:textId="77777777" w:rsidR="00EB7D61" w:rsidRPr="004A3AED" w:rsidRDefault="00EB7D61" w:rsidP="00550226">
            <w:pPr>
              <w:pStyle w:val="Odlomakpopisa"/>
              <w:numPr>
                <w:ilvl w:val="0"/>
                <w:numId w:val="1199"/>
              </w:numPr>
              <w:ind w:left="396" w:hanging="180"/>
              <w:rPr>
                <w:rFonts w:asciiTheme="minorHAnsi" w:hAnsiTheme="minorHAnsi"/>
                <w:sz w:val="22"/>
                <w:szCs w:val="22"/>
              </w:rPr>
            </w:pPr>
            <w:r w:rsidRPr="004A3AED">
              <w:rPr>
                <w:rFonts w:asciiTheme="minorHAnsi" w:hAnsiTheme="minorHAnsi"/>
                <w:sz w:val="22"/>
                <w:szCs w:val="22"/>
              </w:rPr>
              <w:t>VJEŠTINE</w:t>
            </w:r>
          </w:p>
        </w:tc>
        <w:tc>
          <w:tcPr>
            <w:tcW w:w="6840" w:type="dxa"/>
            <w:shd w:val="clear" w:color="auto" w:fill="E7E6E6" w:themeFill="background2"/>
          </w:tcPr>
          <w:p w14:paraId="52F7152F" w14:textId="77777777" w:rsidR="00EB7D61" w:rsidRPr="004A3AED" w:rsidRDefault="00EB7D61" w:rsidP="008F1AA6">
            <w:pPr>
              <w:rPr>
                <w:rFonts w:cs="Times New Roman"/>
              </w:rPr>
            </w:pPr>
            <w:r w:rsidRPr="004A3AED">
              <w:rPr>
                <w:rFonts w:cs="Times New Roman"/>
              </w:rPr>
              <w:t>Vještina upravljanja informacijama, sposobnost učenja, logičko argumentiranje uz uvažavanje drugačijeg mišljenja, sposobnost učenja.</w:t>
            </w:r>
          </w:p>
        </w:tc>
      </w:tr>
      <w:tr w:rsidR="00EB7D61" w:rsidRPr="004A3AED" w14:paraId="36B6526A" w14:textId="77777777" w:rsidTr="008F1AA6">
        <w:trPr>
          <w:trHeight w:val="255"/>
        </w:trPr>
        <w:tc>
          <w:tcPr>
            <w:tcW w:w="2490" w:type="dxa"/>
          </w:tcPr>
          <w:p w14:paraId="2106D98F" w14:textId="77777777" w:rsidR="00EB7D61" w:rsidRPr="004A3AED" w:rsidRDefault="00EB7D61" w:rsidP="00550226">
            <w:pPr>
              <w:pStyle w:val="Odlomakpopisa"/>
              <w:numPr>
                <w:ilvl w:val="0"/>
                <w:numId w:val="1199"/>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40" w:type="dxa"/>
            <w:shd w:val="clear" w:color="auto" w:fill="E7E6E6" w:themeFill="background2"/>
          </w:tcPr>
          <w:p w14:paraId="1ED50184" w14:textId="77777777" w:rsidR="00EB7D61" w:rsidRPr="004A3AED" w:rsidRDefault="00EB7D61" w:rsidP="008F1AA6">
            <w:pPr>
              <w:rPr>
                <w:rFonts w:cs="Times New Roman"/>
              </w:rPr>
            </w:pPr>
            <w:r w:rsidRPr="004A3AED">
              <w:rPr>
                <w:rFonts w:cs="Times New Roman"/>
              </w:rPr>
              <w:t>Nastavne cjeline:</w:t>
            </w:r>
          </w:p>
          <w:p w14:paraId="6CA7F220" w14:textId="77777777" w:rsidR="00EB7D61" w:rsidRPr="004A3AED" w:rsidRDefault="00EB7D61" w:rsidP="00550226">
            <w:pPr>
              <w:numPr>
                <w:ilvl w:val="0"/>
                <w:numId w:val="1200"/>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commune i hrvatski privatnopravni sustav</w:t>
            </w:r>
          </w:p>
          <w:p w14:paraId="0200B947" w14:textId="77777777" w:rsidR="00EB7D61" w:rsidRPr="004A3AED" w:rsidRDefault="00EB7D61" w:rsidP="00550226">
            <w:pPr>
              <w:numPr>
                <w:ilvl w:val="0"/>
                <w:numId w:val="1200"/>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commune i Common Law</w:t>
            </w:r>
          </w:p>
          <w:p w14:paraId="70D091D0" w14:textId="77777777" w:rsidR="00EB7D61" w:rsidRPr="004A3AED" w:rsidRDefault="00EB7D61" w:rsidP="00550226">
            <w:pPr>
              <w:numPr>
                <w:ilvl w:val="0"/>
                <w:numId w:val="1200"/>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commune kao izvor suvremenog pozitivnog prava u engleskom pravnom sustavu i europskim mješovitim pravnim sustavima (Škotska, Malta, Channel Islands i dr.)</w:t>
            </w:r>
          </w:p>
          <w:p w14:paraId="0C76BB2D" w14:textId="77777777" w:rsidR="00EB7D61" w:rsidRPr="004A3AED" w:rsidRDefault="00EB7D61" w:rsidP="00550226">
            <w:pPr>
              <w:numPr>
                <w:ilvl w:val="0"/>
                <w:numId w:val="1200"/>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commune i europsko privatno pravo</w:t>
            </w:r>
          </w:p>
          <w:p w14:paraId="41F75309" w14:textId="77777777" w:rsidR="00EB7D61" w:rsidRPr="004A3AED" w:rsidRDefault="00EB7D61" w:rsidP="00550226">
            <w:pPr>
              <w:numPr>
                <w:ilvl w:val="0"/>
                <w:numId w:val="1200"/>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commune kao temelj suvremene obnove jedinstvene europske privatnopravne kulture</w:t>
            </w:r>
          </w:p>
          <w:p w14:paraId="4839681F" w14:textId="77777777" w:rsidR="00EB7D61" w:rsidRPr="004A3AED" w:rsidRDefault="00EB7D61" w:rsidP="00550226">
            <w:pPr>
              <w:numPr>
                <w:ilvl w:val="0"/>
                <w:numId w:val="1200"/>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Uloga ius commune u stvaranju europskog pravnog sustava</w:t>
            </w:r>
          </w:p>
          <w:p w14:paraId="5D5C3DA9" w14:textId="77777777" w:rsidR="00EB7D61" w:rsidRPr="004A3AED" w:rsidRDefault="00EB7D61" w:rsidP="00550226">
            <w:pPr>
              <w:numPr>
                <w:ilvl w:val="0"/>
                <w:numId w:val="1200"/>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Načela ius commune u odlukama sudbenih tijela EU</w:t>
            </w:r>
          </w:p>
        </w:tc>
      </w:tr>
      <w:tr w:rsidR="00EB7D61" w:rsidRPr="004A3AED" w14:paraId="165BD06F" w14:textId="77777777" w:rsidTr="008F1AA6">
        <w:trPr>
          <w:trHeight w:val="255"/>
        </w:trPr>
        <w:tc>
          <w:tcPr>
            <w:tcW w:w="2490" w:type="dxa"/>
          </w:tcPr>
          <w:p w14:paraId="0B847411" w14:textId="77777777" w:rsidR="00EB7D61" w:rsidRPr="004A3AED" w:rsidRDefault="00EB7D61" w:rsidP="00550226">
            <w:pPr>
              <w:pStyle w:val="Odlomakpopisa"/>
              <w:numPr>
                <w:ilvl w:val="0"/>
                <w:numId w:val="1199"/>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40" w:type="dxa"/>
            <w:shd w:val="clear" w:color="auto" w:fill="E7E6E6" w:themeFill="background2"/>
          </w:tcPr>
          <w:p w14:paraId="7365758E" w14:textId="77777777" w:rsidR="00EB7D61" w:rsidRPr="004A3AED" w:rsidRDefault="00EB7D61" w:rsidP="008F1AA6">
            <w:pPr>
              <w:rPr>
                <w:rFonts w:cs="Times New Roman"/>
                <w:lang w:val="es-ES"/>
              </w:rPr>
            </w:pPr>
            <w:r w:rsidRPr="004A3AED">
              <w:rPr>
                <w:rFonts w:cs="Times New Roman"/>
              </w:rPr>
              <w:t>Predavanje, vođena diskusija, rad na tekstu, samostalno čitanje literature</w:t>
            </w:r>
          </w:p>
        </w:tc>
      </w:tr>
      <w:tr w:rsidR="00EB7D61" w:rsidRPr="004A3AED" w14:paraId="3002561F" w14:textId="77777777" w:rsidTr="008F1AA6">
        <w:trPr>
          <w:trHeight w:val="255"/>
        </w:trPr>
        <w:tc>
          <w:tcPr>
            <w:tcW w:w="2490" w:type="dxa"/>
          </w:tcPr>
          <w:p w14:paraId="5B57F1F0" w14:textId="77777777" w:rsidR="00EB7D61" w:rsidRPr="004A3AED" w:rsidRDefault="00EB7D61" w:rsidP="00550226">
            <w:pPr>
              <w:pStyle w:val="Odlomakpopisa"/>
              <w:numPr>
                <w:ilvl w:val="0"/>
                <w:numId w:val="1199"/>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40" w:type="dxa"/>
            <w:shd w:val="clear" w:color="auto" w:fill="E7E6E6" w:themeFill="background2"/>
          </w:tcPr>
          <w:p w14:paraId="57E96631" w14:textId="77777777" w:rsidR="00EB7D61" w:rsidRPr="004A3AED" w:rsidRDefault="00EB7D61" w:rsidP="008F1AA6">
            <w:pPr>
              <w:rPr>
                <w:rFonts w:cs="Times New Roman"/>
              </w:rPr>
            </w:pPr>
            <w:r w:rsidRPr="004A3AED">
              <w:rPr>
                <w:rFonts w:cs="Times New Roman"/>
              </w:rPr>
              <w:t>Usmeni ispit</w:t>
            </w:r>
          </w:p>
        </w:tc>
      </w:tr>
      <w:tr w:rsidR="00EB7D61" w:rsidRPr="004A3AED" w14:paraId="098A96A3" w14:textId="77777777" w:rsidTr="008F1AA6">
        <w:trPr>
          <w:trHeight w:val="255"/>
        </w:trPr>
        <w:tc>
          <w:tcPr>
            <w:tcW w:w="2490" w:type="dxa"/>
            <w:shd w:val="clear" w:color="auto" w:fill="DEEAF6" w:themeFill="accent1" w:themeFillTint="33"/>
          </w:tcPr>
          <w:p w14:paraId="64AEA173" w14:textId="77777777" w:rsidR="00EB7D61" w:rsidRPr="004A3AED" w:rsidRDefault="00EB7D61" w:rsidP="008F1AA6">
            <w:pPr>
              <w:ind w:left="360"/>
              <w:rPr>
                <w:rFonts w:cs="Times New Roman"/>
              </w:rPr>
            </w:pPr>
            <w:r w:rsidRPr="004A3AED">
              <w:rPr>
                <w:rFonts w:cs="Times New Roman"/>
              </w:rPr>
              <w:t>ISHOD UČENJA (NAZIV)</w:t>
            </w:r>
          </w:p>
        </w:tc>
        <w:tc>
          <w:tcPr>
            <w:tcW w:w="6840" w:type="dxa"/>
            <w:shd w:val="clear" w:color="auto" w:fill="DEEAF6" w:themeFill="accent1" w:themeFillTint="33"/>
          </w:tcPr>
          <w:p w14:paraId="1A74AFD7" w14:textId="77777777" w:rsidR="00EB7D61" w:rsidRPr="004A3AED" w:rsidRDefault="00EB7D61" w:rsidP="008F1AA6">
            <w:pPr>
              <w:rPr>
                <w:rFonts w:cs="Times New Roman"/>
              </w:rPr>
            </w:pPr>
            <w:r w:rsidRPr="004A3AED">
              <w:rPr>
                <w:rFonts w:cs="Times New Roman"/>
                <w:b/>
              </w:rPr>
              <w:t>Analizirati</w:t>
            </w:r>
            <w:r w:rsidRPr="004A3AED">
              <w:rPr>
                <w:rFonts w:cs="Times New Roman"/>
              </w:rPr>
              <w:t xml:space="preserve"> značenje općeg prava (</w:t>
            </w:r>
            <w:r w:rsidRPr="004A3AED">
              <w:rPr>
                <w:rFonts w:cs="Times New Roman"/>
                <w:i/>
              </w:rPr>
              <w:t>ius commune</w:t>
            </w:r>
            <w:r w:rsidRPr="004A3AED">
              <w:rPr>
                <w:rFonts w:cs="Times New Roman"/>
              </w:rPr>
              <w:t>) za suvremene privatnopravne poretke, njihov identitet i stabilnost.</w:t>
            </w:r>
          </w:p>
        </w:tc>
      </w:tr>
      <w:tr w:rsidR="00EB7D61" w:rsidRPr="004A3AED" w14:paraId="0E0875EB" w14:textId="77777777" w:rsidTr="008F1AA6">
        <w:trPr>
          <w:trHeight w:val="255"/>
        </w:trPr>
        <w:tc>
          <w:tcPr>
            <w:tcW w:w="2490" w:type="dxa"/>
          </w:tcPr>
          <w:p w14:paraId="24C1A24A" w14:textId="77777777" w:rsidR="00EB7D61" w:rsidRPr="004A3AED" w:rsidRDefault="00EB7D61" w:rsidP="00550226">
            <w:pPr>
              <w:pStyle w:val="Odlomakpopisa"/>
              <w:numPr>
                <w:ilvl w:val="0"/>
                <w:numId w:val="1201"/>
              </w:numPr>
              <w:ind w:left="396" w:hanging="180"/>
              <w:rPr>
                <w:rFonts w:asciiTheme="minorHAnsi" w:hAnsiTheme="minorHAnsi"/>
                <w:sz w:val="22"/>
                <w:szCs w:val="22"/>
                <w:lang w:val="it-IT"/>
              </w:rPr>
            </w:pPr>
            <w:r w:rsidRPr="004A3AED">
              <w:rPr>
                <w:rFonts w:asciiTheme="minorHAnsi" w:hAnsiTheme="minorHAnsi"/>
                <w:sz w:val="22"/>
                <w:szCs w:val="22"/>
                <w:lang w:val="it-IT"/>
              </w:rPr>
              <w:t>DOPRINOSI OSTVARENJU ISHODA UČENJA NA RAZINI STUDIJSKOG PROGRAMA (NAVESTI IU)</w:t>
            </w:r>
          </w:p>
        </w:tc>
        <w:tc>
          <w:tcPr>
            <w:tcW w:w="6840" w:type="dxa"/>
            <w:shd w:val="clear" w:color="auto" w:fill="E7E6E6" w:themeFill="background2"/>
          </w:tcPr>
          <w:p w14:paraId="337BB7C4" w14:textId="77777777" w:rsidR="00EB7D61" w:rsidRPr="004A3AED" w:rsidRDefault="00EB7D61" w:rsidP="008F1AA6">
            <w:pPr>
              <w:rPr>
                <w:rFonts w:cs="Times New Roman"/>
                <w:lang w:val="it-IT"/>
              </w:rPr>
            </w:pPr>
            <w:r w:rsidRPr="004A3AED">
              <w:rPr>
                <w:rFonts w:cs="Times New Roman"/>
                <w:lang w:val="it-IT"/>
              </w:rPr>
              <w:t>1. Identificirati povijesne, političke, ekonomske, europske, međunarodne odnosno druge društvene čimbenike mjerodavne za stvaranje i primjenu prava.</w:t>
            </w:r>
          </w:p>
          <w:p w14:paraId="2C45AD9A" w14:textId="77777777" w:rsidR="00EB7D61" w:rsidRPr="004A3AED" w:rsidRDefault="00EB7D61" w:rsidP="008F1AA6">
            <w:pPr>
              <w:rPr>
                <w:rFonts w:cs="Times New Roman"/>
                <w:lang w:val="it-IT"/>
              </w:rPr>
            </w:pPr>
            <w:r w:rsidRPr="004A3AED">
              <w:rPr>
                <w:rFonts w:cs="Times New Roman"/>
              </w:rPr>
              <w:t>9. Analizirati različite aspekte pravnog uređenja Republike Hrvatske uključujući i komparativnu perspektivu.</w:t>
            </w:r>
          </w:p>
          <w:p w14:paraId="0821A6CB" w14:textId="77777777" w:rsidR="00EB7D61" w:rsidRPr="004A3AED" w:rsidRDefault="00EB7D61" w:rsidP="008F1AA6">
            <w:pPr>
              <w:rPr>
                <w:rFonts w:cs="Times New Roman"/>
                <w:lang w:val="it-IT"/>
              </w:rPr>
            </w:pPr>
            <w:r w:rsidRPr="004A3AED">
              <w:rPr>
                <w:rFonts w:cs="Times New Roman"/>
                <w:lang w:val="it-IT"/>
              </w:rPr>
              <w:t>12. Vrednovati pravne institute i načela u njihovoj razvojnoj dimenziji i u odnosu prema suvremenom pravnom sustavu.</w:t>
            </w:r>
          </w:p>
        </w:tc>
      </w:tr>
      <w:tr w:rsidR="00EB7D61" w:rsidRPr="004A3AED" w14:paraId="623B3D4F" w14:textId="77777777" w:rsidTr="008F1AA6">
        <w:trPr>
          <w:trHeight w:val="255"/>
        </w:trPr>
        <w:tc>
          <w:tcPr>
            <w:tcW w:w="2490" w:type="dxa"/>
          </w:tcPr>
          <w:p w14:paraId="75A06660" w14:textId="77777777" w:rsidR="00EB7D61" w:rsidRPr="004A3AED" w:rsidRDefault="00EB7D61" w:rsidP="00550226">
            <w:pPr>
              <w:pStyle w:val="Odlomakpopisa"/>
              <w:numPr>
                <w:ilvl w:val="0"/>
                <w:numId w:val="1201"/>
              </w:numPr>
              <w:ind w:left="396" w:hanging="180"/>
              <w:rPr>
                <w:rFonts w:asciiTheme="minorHAnsi" w:hAnsiTheme="minorHAnsi"/>
                <w:sz w:val="22"/>
                <w:szCs w:val="22"/>
                <w:lang w:val="it-IT"/>
              </w:rPr>
            </w:pPr>
            <w:r w:rsidRPr="004A3AED">
              <w:rPr>
                <w:rFonts w:asciiTheme="minorHAnsi" w:hAnsiTheme="minorHAnsi"/>
                <w:sz w:val="22"/>
                <w:szCs w:val="22"/>
                <w:lang w:val="it-IT"/>
              </w:rPr>
              <w:t>KOGNITIVNO PODRUČJE ZNANJA I RAZUMIJEVANJA</w:t>
            </w:r>
          </w:p>
        </w:tc>
        <w:tc>
          <w:tcPr>
            <w:tcW w:w="6840" w:type="dxa"/>
            <w:shd w:val="clear" w:color="auto" w:fill="E7E6E6" w:themeFill="background2"/>
          </w:tcPr>
          <w:p w14:paraId="25845EF2" w14:textId="77777777" w:rsidR="00EB7D61" w:rsidRPr="004A3AED" w:rsidRDefault="00EB7D61" w:rsidP="008F1AA6">
            <w:pPr>
              <w:rPr>
                <w:rFonts w:cs="Times New Roman"/>
                <w:lang w:val="it-IT"/>
              </w:rPr>
            </w:pPr>
            <w:r w:rsidRPr="004A3AED">
              <w:rPr>
                <w:rFonts w:cs="Times New Roman"/>
                <w:lang w:val="it-IT"/>
              </w:rPr>
              <w:t>analiza</w:t>
            </w:r>
          </w:p>
        </w:tc>
      </w:tr>
      <w:tr w:rsidR="00EB7D61" w:rsidRPr="004A3AED" w14:paraId="56B464EE" w14:textId="77777777" w:rsidTr="008F1AA6">
        <w:trPr>
          <w:trHeight w:val="255"/>
        </w:trPr>
        <w:tc>
          <w:tcPr>
            <w:tcW w:w="2490" w:type="dxa"/>
          </w:tcPr>
          <w:p w14:paraId="15ABDFE9" w14:textId="77777777" w:rsidR="00EB7D61" w:rsidRPr="004A3AED" w:rsidRDefault="00EB7D61" w:rsidP="00550226">
            <w:pPr>
              <w:pStyle w:val="Odlomakpopisa"/>
              <w:numPr>
                <w:ilvl w:val="0"/>
                <w:numId w:val="1201"/>
              </w:numPr>
              <w:ind w:left="396" w:hanging="180"/>
              <w:rPr>
                <w:rFonts w:asciiTheme="minorHAnsi" w:hAnsiTheme="minorHAnsi"/>
                <w:sz w:val="22"/>
                <w:szCs w:val="22"/>
              </w:rPr>
            </w:pPr>
            <w:r w:rsidRPr="004A3AED">
              <w:rPr>
                <w:rFonts w:asciiTheme="minorHAnsi" w:hAnsiTheme="minorHAnsi"/>
                <w:sz w:val="22"/>
                <w:szCs w:val="22"/>
              </w:rPr>
              <w:t>VJEŠTINE</w:t>
            </w:r>
          </w:p>
        </w:tc>
        <w:tc>
          <w:tcPr>
            <w:tcW w:w="6840" w:type="dxa"/>
            <w:shd w:val="clear" w:color="auto" w:fill="E7E6E6" w:themeFill="background2"/>
          </w:tcPr>
          <w:p w14:paraId="7DB9A9CF" w14:textId="77777777" w:rsidR="00EB7D61" w:rsidRPr="004A3AED" w:rsidRDefault="00EB7D61" w:rsidP="008F1AA6">
            <w:pPr>
              <w:rPr>
                <w:rFonts w:cs="Times New Roman"/>
              </w:rPr>
            </w:pPr>
            <w:r w:rsidRPr="004A3AED">
              <w:rPr>
                <w:rFonts w:cs="Times New Roman"/>
              </w:rPr>
              <w:t>Vještina upravljanja informacijama, logičko argumentiranje uz uvažavanje drugačijeg mišljenja, sposobnost učenja, vještina sustavnog baratanja informacijama i njihovog razgraničavanja, vještina jasnog i razgovijetnoga usmenog i pisanog izražavanja.</w:t>
            </w:r>
          </w:p>
        </w:tc>
      </w:tr>
      <w:tr w:rsidR="00EB7D61" w:rsidRPr="004A3AED" w14:paraId="42B53EB0" w14:textId="77777777" w:rsidTr="008F1AA6">
        <w:trPr>
          <w:trHeight w:val="255"/>
        </w:trPr>
        <w:tc>
          <w:tcPr>
            <w:tcW w:w="2490" w:type="dxa"/>
          </w:tcPr>
          <w:p w14:paraId="6190ECAE" w14:textId="77777777" w:rsidR="00EB7D61" w:rsidRPr="004A3AED" w:rsidRDefault="00EB7D61" w:rsidP="00550226">
            <w:pPr>
              <w:pStyle w:val="Odlomakpopisa"/>
              <w:numPr>
                <w:ilvl w:val="0"/>
                <w:numId w:val="1201"/>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40" w:type="dxa"/>
            <w:shd w:val="clear" w:color="auto" w:fill="E7E6E6" w:themeFill="background2"/>
          </w:tcPr>
          <w:p w14:paraId="0FD4B079" w14:textId="77777777" w:rsidR="00EB7D61" w:rsidRPr="004A3AED" w:rsidRDefault="00EB7D61" w:rsidP="008F1AA6">
            <w:pPr>
              <w:rPr>
                <w:rFonts w:cs="Times New Roman"/>
              </w:rPr>
            </w:pPr>
            <w:r w:rsidRPr="004A3AED">
              <w:rPr>
                <w:rFonts w:cs="Times New Roman"/>
              </w:rPr>
              <w:t>Nastavne cjeline:</w:t>
            </w:r>
          </w:p>
          <w:p w14:paraId="6D82BC97" w14:textId="77777777" w:rsidR="00EB7D61" w:rsidRPr="004A3AED" w:rsidRDefault="00EB7D61" w:rsidP="00550226">
            <w:pPr>
              <w:numPr>
                <w:ilvl w:val="0"/>
                <w:numId w:val="120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commune i kodifikacije privatnog prava</w:t>
            </w:r>
          </w:p>
          <w:p w14:paraId="4B89D442" w14:textId="77777777" w:rsidR="00EB7D61" w:rsidRPr="004A3AED" w:rsidRDefault="00EB7D61" w:rsidP="00550226">
            <w:pPr>
              <w:numPr>
                <w:ilvl w:val="0"/>
                <w:numId w:val="120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Građanski zakonici kao kodifikacije općeg prava (ius commune) u XIX st.: francuski CC; austrijski ABGB</w:t>
            </w:r>
          </w:p>
          <w:p w14:paraId="01A0B4EF" w14:textId="77777777" w:rsidR="00EB7D61" w:rsidRPr="004A3AED" w:rsidRDefault="00EB7D61" w:rsidP="00550226">
            <w:pPr>
              <w:numPr>
                <w:ilvl w:val="0"/>
                <w:numId w:val="120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Pandektistika i moderna europska privatnopravna znanost</w:t>
            </w:r>
          </w:p>
          <w:p w14:paraId="0D49D6D8" w14:textId="77777777" w:rsidR="00EB7D61" w:rsidRPr="004A3AED" w:rsidRDefault="00EB7D61" w:rsidP="00550226">
            <w:pPr>
              <w:numPr>
                <w:ilvl w:val="0"/>
                <w:numId w:val="120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commune i europski građanski zakonici u XX st.: njemački BGB; talijanski CC; nizozemski NBW</w:t>
            </w:r>
          </w:p>
          <w:p w14:paraId="64C3E1C7" w14:textId="77777777" w:rsidR="00EB7D61" w:rsidRPr="004A3AED" w:rsidRDefault="00EB7D61" w:rsidP="00550226">
            <w:pPr>
              <w:numPr>
                <w:ilvl w:val="0"/>
                <w:numId w:val="120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commune i hrvatski privatnopravni sustav</w:t>
            </w:r>
          </w:p>
          <w:p w14:paraId="49B9754F" w14:textId="77777777" w:rsidR="00EB7D61" w:rsidRPr="004A3AED" w:rsidRDefault="00EB7D61" w:rsidP="00550226">
            <w:pPr>
              <w:numPr>
                <w:ilvl w:val="0"/>
                <w:numId w:val="120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commune i Common Law</w:t>
            </w:r>
          </w:p>
          <w:p w14:paraId="6AD629F8" w14:textId="77777777" w:rsidR="00EB7D61" w:rsidRPr="004A3AED" w:rsidRDefault="00EB7D61" w:rsidP="00550226">
            <w:pPr>
              <w:numPr>
                <w:ilvl w:val="0"/>
                <w:numId w:val="120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commune kao izvor suvremenog pozitivnog prava u engleskom pravnom sustavu i europskim mješovitim pravnim sustavima (Škotska, Malta, Channel Islands i dr.)</w:t>
            </w:r>
          </w:p>
          <w:p w14:paraId="3514F9DE" w14:textId="77777777" w:rsidR="00EB7D61" w:rsidRPr="004A3AED" w:rsidRDefault="00EB7D61" w:rsidP="00550226">
            <w:pPr>
              <w:numPr>
                <w:ilvl w:val="0"/>
                <w:numId w:val="120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commune i europsko privatno pravo</w:t>
            </w:r>
          </w:p>
          <w:p w14:paraId="00C28D59" w14:textId="77777777" w:rsidR="00EB7D61" w:rsidRPr="004A3AED" w:rsidRDefault="00EB7D61" w:rsidP="00550226">
            <w:pPr>
              <w:numPr>
                <w:ilvl w:val="0"/>
                <w:numId w:val="120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commune kao temelj suvremene obnove jedinstvene europske privatnopravne kulture</w:t>
            </w:r>
          </w:p>
        </w:tc>
      </w:tr>
      <w:tr w:rsidR="00EB7D61" w:rsidRPr="004A3AED" w14:paraId="50D8D2B4" w14:textId="77777777" w:rsidTr="008F1AA6">
        <w:trPr>
          <w:trHeight w:val="255"/>
        </w:trPr>
        <w:tc>
          <w:tcPr>
            <w:tcW w:w="2490" w:type="dxa"/>
          </w:tcPr>
          <w:p w14:paraId="3E32B7FC" w14:textId="77777777" w:rsidR="00EB7D61" w:rsidRPr="004A3AED" w:rsidRDefault="00EB7D61" w:rsidP="00550226">
            <w:pPr>
              <w:pStyle w:val="Odlomakpopisa"/>
              <w:numPr>
                <w:ilvl w:val="0"/>
                <w:numId w:val="1201"/>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40" w:type="dxa"/>
            <w:shd w:val="clear" w:color="auto" w:fill="E7E6E6" w:themeFill="background2"/>
          </w:tcPr>
          <w:p w14:paraId="3AC91FE1" w14:textId="77777777" w:rsidR="00EB7D61" w:rsidRPr="004A3AED" w:rsidRDefault="00EB7D61" w:rsidP="008F1AA6">
            <w:pPr>
              <w:rPr>
                <w:rFonts w:cs="Times New Roman"/>
              </w:rPr>
            </w:pPr>
            <w:r w:rsidRPr="004A3AED">
              <w:rPr>
                <w:rFonts w:cs="Times New Roman"/>
              </w:rPr>
              <w:t>Predavanje, vođena diskusija, rad na tekstu, samostalno čitanje literature</w:t>
            </w:r>
          </w:p>
        </w:tc>
      </w:tr>
      <w:tr w:rsidR="00EB7D61" w:rsidRPr="004A3AED" w14:paraId="24052D6C" w14:textId="77777777" w:rsidTr="008F1AA6">
        <w:trPr>
          <w:trHeight w:val="255"/>
        </w:trPr>
        <w:tc>
          <w:tcPr>
            <w:tcW w:w="2490" w:type="dxa"/>
          </w:tcPr>
          <w:p w14:paraId="291826AC" w14:textId="77777777" w:rsidR="00EB7D61" w:rsidRPr="004A3AED" w:rsidRDefault="00EB7D61" w:rsidP="00550226">
            <w:pPr>
              <w:pStyle w:val="Odlomakpopisa"/>
              <w:numPr>
                <w:ilvl w:val="0"/>
                <w:numId w:val="1201"/>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40" w:type="dxa"/>
            <w:shd w:val="clear" w:color="auto" w:fill="E7E6E6" w:themeFill="background2"/>
          </w:tcPr>
          <w:p w14:paraId="1E9061D0" w14:textId="77777777" w:rsidR="00EB7D61" w:rsidRPr="004A3AED" w:rsidRDefault="00EB7D61" w:rsidP="008F1AA6">
            <w:pPr>
              <w:rPr>
                <w:rFonts w:cs="Times New Roman"/>
              </w:rPr>
            </w:pPr>
            <w:r w:rsidRPr="004A3AED">
              <w:rPr>
                <w:rFonts w:cs="Times New Roman"/>
              </w:rPr>
              <w:t>Usmeni ispit</w:t>
            </w:r>
          </w:p>
        </w:tc>
      </w:tr>
      <w:tr w:rsidR="00EB7D61" w:rsidRPr="004A3AED" w14:paraId="199546EA" w14:textId="77777777" w:rsidTr="008F1AA6">
        <w:trPr>
          <w:trHeight w:val="255"/>
        </w:trPr>
        <w:tc>
          <w:tcPr>
            <w:tcW w:w="24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5AC5F4C" w14:textId="77777777" w:rsidR="00EB7D61" w:rsidRPr="004A3AED" w:rsidRDefault="00EB7D61" w:rsidP="008F1AA6">
            <w:pPr>
              <w:ind w:left="291" w:hanging="360"/>
              <w:contextualSpacing/>
              <w:rPr>
                <w:rFonts w:cs="Times New Roman"/>
              </w:rPr>
            </w:pPr>
            <w:r w:rsidRPr="004A3AED">
              <w:rPr>
                <w:rFonts w:cs="Times New Roman"/>
              </w:rPr>
              <w:t>ISHOD UČENJA (NAZIV)</w:t>
            </w:r>
          </w:p>
        </w:tc>
        <w:tc>
          <w:tcPr>
            <w:tcW w:w="68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0D0E95B" w14:textId="77777777" w:rsidR="00EB7D61" w:rsidRPr="004A3AED" w:rsidRDefault="00EB7D61" w:rsidP="008F1AA6">
            <w:pPr>
              <w:rPr>
                <w:rFonts w:cs="Times New Roman"/>
              </w:rPr>
            </w:pPr>
            <w:r w:rsidRPr="004A3AED">
              <w:rPr>
                <w:rFonts w:cs="Times New Roman"/>
                <w:b/>
              </w:rPr>
              <w:t>Procijeniti</w:t>
            </w:r>
            <w:r w:rsidRPr="004A3AED">
              <w:rPr>
                <w:rFonts w:cs="Times New Roman"/>
              </w:rPr>
              <w:t xml:space="preserve"> važnost primjene primjene načela, pravila i rješenja općeg prava (</w:t>
            </w:r>
            <w:r w:rsidRPr="004A3AED">
              <w:rPr>
                <w:rFonts w:cs="Times New Roman"/>
                <w:i/>
              </w:rPr>
              <w:t>ius commune</w:t>
            </w:r>
            <w:r w:rsidRPr="004A3AED">
              <w:rPr>
                <w:rFonts w:cs="Times New Roman"/>
              </w:rPr>
              <w:t>) u konkretnim slučajevima u suvremenoj nacionalnoj i europskoj pravnoj praksi.</w:t>
            </w:r>
          </w:p>
        </w:tc>
      </w:tr>
      <w:tr w:rsidR="00EB7D61" w:rsidRPr="004A3AED" w14:paraId="05DD46EB" w14:textId="77777777" w:rsidTr="008F1AA6">
        <w:trPr>
          <w:trHeight w:val="255"/>
        </w:trPr>
        <w:tc>
          <w:tcPr>
            <w:tcW w:w="2490" w:type="dxa"/>
          </w:tcPr>
          <w:p w14:paraId="0ECE466B" w14:textId="77777777" w:rsidR="00EB7D61" w:rsidRPr="004A3AED" w:rsidRDefault="00EB7D61" w:rsidP="00550226">
            <w:pPr>
              <w:pStyle w:val="Odlomakpopisa"/>
              <w:numPr>
                <w:ilvl w:val="0"/>
                <w:numId w:val="1203"/>
              </w:numPr>
              <w:ind w:left="396" w:hanging="180"/>
              <w:rPr>
                <w:rFonts w:asciiTheme="minorHAnsi" w:hAnsiTheme="minorHAnsi"/>
                <w:sz w:val="22"/>
                <w:szCs w:val="22"/>
                <w:lang w:val="it-IT"/>
              </w:rPr>
            </w:pPr>
            <w:r w:rsidRPr="004A3AED">
              <w:rPr>
                <w:rFonts w:asciiTheme="minorHAnsi" w:hAnsiTheme="minorHAnsi"/>
                <w:sz w:val="22"/>
                <w:szCs w:val="22"/>
                <w:lang w:val="it-IT"/>
              </w:rPr>
              <w:t>DOPRINOSI OSTVARENJU ISHODA UČENJA NA RAZINI STUDIJSKOG PROGRAMA (NAVESTI IU)</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1A702E52" w14:textId="77777777" w:rsidR="00EB7D61" w:rsidRPr="004A3AED" w:rsidRDefault="00EB7D61" w:rsidP="008F1AA6">
            <w:pPr>
              <w:rPr>
                <w:rFonts w:cs="Times New Roman"/>
                <w:lang w:val="it-IT"/>
              </w:rPr>
            </w:pPr>
            <w:r w:rsidRPr="004A3AED">
              <w:rPr>
                <w:rFonts w:cs="Times New Roman"/>
                <w:lang w:val="it-IT"/>
              </w:rPr>
              <w:t>1. Identificirati povijesne, političke, ekonomske, europske, međunarodne odnosno druge društvene čimbenike mjerodavne za stvaranje i primjenu prava.</w:t>
            </w:r>
          </w:p>
          <w:p w14:paraId="5CADC326" w14:textId="77777777" w:rsidR="00EB7D61" w:rsidRPr="004A3AED" w:rsidRDefault="00EB7D61" w:rsidP="008F1AA6">
            <w:pPr>
              <w:rPr>
                <w:rFonts w:cs="Times New Roman"/>
                <w:lang w:val="it-IT"/>
              </w:rPr>
            </w:pPr>
            <w:r w:rsidRPr="004A3AED">
              <w:rPr>
                <w:rFonts w:cs="Times New Roman"/>
              </w:rPr>
              <w:t>9. Analizirati različite aspekte pravnog uređenja Republike Hrvatske uključujući i komparativnu perspektivu.</w:t>
            </w:r>
          </w:p>
          <w:p w14:paraId="11246DF6" w14:textId="77777777" w:rsidR="00EB7D61" w:rsidRPr="004A3AED" w:rsidRDefault="00EB7D61" w:rsidP="008F1AA6">
            <w:pPr>
              <w:rPr>
                <w:rFonts w:cs="Times New Roman"/>
                <w:lang w:val="it-IT"/>
              </w:rPr>
            </w:pPr>
            <w:r w:rsidRPr="004A3AED">
              <w:rPr>
                <w:rFonts w:cs="Times New Roman"/>
                <w:lang w:val="it-IT"/>
              </w:rPr>
              <w:t>12. Vrednovati pravne institute i načela u njihovoj razvojnoj dimenziji i u odnosu prema suvremenom pravnom sustavu.</w:t>
            </w:r>
          </w:p>
          <w:p w14:paraId="3D9B3216" w14:textId="77777777" w:rsidR="00EB7D61" w:rsidRPr="004A3AED" w:rsidRDefault="00EB7D61" w:rsidP="008F1AA6">
            <w:pPr>
              <w:rPr>
                <w:rFonts w:cs="Times New Roman"/>
                <w:lang w:val="it-IT"/>
              </w:rPr>
            </w:pPr>
            <w:r w:rsidRPr="004A3AED">
              <w:rPr>
                <w:rFonts w:cs="Times New Roman"/>
              </w:rPr>
              <w:t>13. Kombinirati pravne institute i načela suvremenog pravnog sustava.</w:t>
            </w:r>
          </w:p>
        </w:tc>
      </w:tr>
      <w:tr w:rsidR="00EB7D61" w:rsidRPr="004A3AED" w14:paraId="19F3EAA2" w14:textId="77777777" w:rsidTr="008F1AA6">
        <w:trPr>
          <w:trHeight w:val="255"/>
        </w:trPr>
        <w:tc>
          <w:tcPr>
            <w:tcW w:w="2490" w:type="dxa"/>
          </w:tcPr>
          <w:p w14:paraId="14F65F72" w14:textId="77777777" w:rsidR="00EB7D61" w:rsidRPr="004A3AED" w:rsidRDefault="00EB7D61" w:rsidP="00550226">
            <w:pPr>
              <w:pStyle w:val="Odlomakpopisa"/>
              <w:numPr>
                <w:ilvl w:val="0"/>
                <w:numId w:val="1203"/>
              </w:numPr>
              <w:ind w:left="396" w:hanging="180"/>
              <w:rPr>
                <w:rFonts w:asciiTheme="minorHAnsi" w:hAnsiTheme="minorHAnsi"/>
                <w:sz w:val="22"/>
                <w:szCs w:val="22"/>
                <w:lang w:val="it-IT"/>
              </w:rPr>
            </w:pPr>
            <w:r w:rsidRPr="004A3AED">
              <w:rPr>
                <w:rFonts w:asciiTheme="minorHAnsi" w:hAnsiTheme="minorHAnsi"/>
                <w:sz w:val="22"/>
                <w:szCs w:val="22"/>
                <w:lang w:val="it-IT"/>
              </w:rPr>
              <w:t>KOGNITIVNO PODRUČJE ZNANJA I RAZUMIJEVANJA</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4AB8431F" w14:textId="77777777" w:rsidR="00EB7D61" w:rsidRPr="004A3AED" w:rsidRDefault="00EB7D61" w:rsidP="008F1AA6">
            <w:pPr>
              <w:rPr>
                <w:rFonts w:cs="Times New Roman"/>
              </w:rPr>
            </w:pPr>
            <w:r w:rsidRPr="004A3AED">
              <w:rPr>
                <w:rFonts w:cs="Times New Roman"/>
              </w:rPr>
              <w:t>vrednovanje</w:t>
            </w:r>
          </w:p>
        </w:tc>
      </w:tr>
      <w:tr w:rsidR="00EB7D61" w:rsidRPr="004A3AED" w14:paraId="0E5091AB" w14:textId="77777777" w:rsidTr="008F1AA6">
        <w:trPr>
          <w:trHeight w:val="255"/>
        </w:trPr>
        <w:tc>
          <w:tcPr>
            <w:tcW w:w="2490" w:type="dxa"/>
          </w:tcPr>
          <w:p w14:paraId="3D7D11AF" w14:textId="77777777" w:rsidR="00EB7D61" w:rsidRPr="004A3AED" w:rsidRDefault="00EB7D61" w:rsidP="00550226">
            <w:pPr>
              <w:pStyle w:val="Odlomakpopisa"/>
              <w:numPr>
                <w:ilvl w:val="0"/>
                <w:numId w:val="1203"/>
              </w:numPr>
              <w:ind w:left="396" w:hanging="180"/>
              <w:rPr>
                <w:rFonts w:asciiTheme="minorHAnsi" w:hAnsiTheme="minorHAnsi"/>
                <w:sz w:val="22"/>
                <w:szCs w:val="22"/>
              </w:rPr>
            </w:pPr>
            <w:r w:rsidRPr="004A3AED">
              <w:rPr>
                <w:rFonts w:asciiTheme="minorHAnsi" w:hAnsiTheme="minorHAnsi"/>
                <w:sz w:val="22"/>
                <w:szCs w:val="22"/>
              </w:rPr>
              <w:t>VJEŠTINE</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021C2F55" w14:textId="77777777" w:rsidR="00EB7D61" w:rsidRPr="004A3AED" w:rsidRDefault="00EB7D61" w:rsidP="008F1AA6">
            <w:pPr>
              <w:rPr>
                <w:rFonts w:cs="Times New Roman"/>
              </w:rPr>
            </w:pPr>
            <w:r w:rsidRPr="004A3AED">
              <w:rPr>
                <w:rFonts w:cs="Times New Roman"/>
              </w:rPr>
              <w:t>Vještina upravljanja informacijama, logičko argumentiranje uz uvažavanje drugačijeg mišljenja, vještina sustavnog baratanja informacijama i njihovog razgraničavanja, vještina jasnog i razgovijetnoga usmenog i pisanog izražavanja, sposobnost primjene znanja.</w:t>
            </w:r>
          </w:p>
        </w:tc>
      </w:tr>
      <w:tr w:rsidR="00EB7D61" w:rsidRPr="004A3AED" w14:paraId="72E84975" w14:textId="77777777" w:rsidTr="008F1AA6">
        <w:trPr>
          <w:trHeight w:val="255"/>
        </w:trPr>
        <w:tc>
          <w:tcPr>
            <w:tcW w:w="2490" w:type="dxa"/>
          </w:tcPr>
          <w:p w14:paraId="43F11308" w14:textId="77777777" w:rsidR="00EB7D61" w:rsidRPr="004A3AED" w:rsidRDefault="00EB7D61" w:rsidP="00550226">
            <w:pPr>
              <w:pStyle w:val="Odlomakpopisa"/>
              <w:numPr>
                <w:ilvl w:val="0"/>
                <w:numId w:val="1203"/>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1273F672" w14:textId="77777777" w:rsidR="00EB7D61" w:rsidRPr="004A3AED" w:rsidRDefault="00EB7D61" w:rsidP="008F1AA6">
            <w:pPr>
              <w:rPr>
                <w:rFonts w:cs="Times New Roman"/>
              </w:rPr>
            </w:pPr>
            <w:r w:rsidRPr="004A3AED">
              <w:rPr>
                <w:rFonts w:cs="Times New Roman"/>
              </w:rPr>
              <w:t>Nastavne cjeline:</w:t>
            </w:r>
          </w:p>
          <w:p w14:paraId="05C23368" w14:textId="77777777" w:rsidR="00EB7D61" w:rsidRPr="004A3AED" w:rsidRDefault="00EB7D61" w:rsidP="00550226">
            <w:pPr>
              <w:pStyle w:val="Odlomakpopisa"/>
              <w:numPr>
                <w:ilvl w:val="0"/>
                <w:numId w:val="1204"/>
              </w:numPr>
              <w:spacing w:after="160" w:line="259" w:lineRule="auto"/>
              <w:rPr>
                <w:rFonts w:asciiTheme="minorHAnsi" w:hAnsiTheme="minorHAnsi"/>
                <w:sz w:val="22"/>
                <w:szCs w:val="22"/>
              </w:rPr>
            </w:pPr>
            <w:r w:rsidRPr="004A3AED">
              <w:rPr>
                <w:rFonts w:asciiTheme="minorHAnsi" w:hAnsiTheme="minorHAnsi"/>
                <w:sz w:val="22"/>
                <w:szCs w:val="22"/>
              </w:rPr>
              <w:t>Ius commune i europsko privatno pravo</w:t>
            </w:r>
          </w:p>
          <w:p w14:paraId="063AD4E8" w14:textId="77777777" w:rsidR="00EB7D61" w:rsidRPr="004A3AED" w:rsidRDefault="00EB7D61" w:rsidP="00550226">
            <w:pPr>
              <w:pStyle w:val="Odlomakpopisa"/>
              <w:numPr>
                <w:ilvl w:val="0"/>
                <w:numId w:val="1204"/>
              </w:numPr>
              <w:spacing w:after="160" w:line="259" w:lineRule="auto"/>
              <w:rPr>
                <w:rFonts w:asciiTheme="minorHAnsi" w:hAnsiTheme="minorHAnsi"/>
                <w:sz w:val="22"/>
                <w:szCs w:val="22"/>
              </w:rPr>
            </w:pPr>
            <w:r w:rsidRPr="004A3AED">
              <w:rPr>
                <w:rFonts w:asciiTheme="minorHAnsi" w:hAnsiTheme="minorHAnsi"/>
                <w:sz w:val="22"/>
                <w:szCs w:val="22"/>
              </w:rPr>
              <w:t>Ius commune kao temelj suvremene obnove jedinstvene europske privatnopravne kulture</w:t>
            </w:r>
          </w:p>
          <w:p w14:paraId="1A067DA2" w14:textId="77777777" w:rsidR="00EB7D61" w:rsidRPr="004A3AED" w:rsidRDefault="00EB7D61" w:rsidP="00550226">
            <w:pPr>
              <w:pStyle w:val="Odlomakpopisa"/>
              <w:numPr>
                <w:ilvl w:val="0"/>
                <w:numId w:val="1204"/>
              </w:numPr>
              <w:spacing w:after="160" w:line="259" w:lineRule="auto"/>
              <w:rPr>
                <w:rFonts w:asciiTheme="minorHAnsi" w:hAnsiTheme="minorHAnsi"/>
                <w:sz w:val="22"/>
                <w:szCs w:val="22"/>
                <w:lang w:val="fr-FR"/>
              </w:rPr>
            </w:pPr>
            <w:r w:rsidRPr="004A3AED">
              <w:rPr>
                <w:rFonts w:asciiTheme="minorHAnsi" w:hAnsiTheme="minorHAnsi"/>
                <w:sz w:val="22"/>
                <w:szCs w:val="22"/>
                <w:lang w:val="fr-FR"/>
              </w:rPr>
              <w:t>Uloga ius commune u stvaranju europskog pravnog sustava</w:t>
            </w:r>
          </w:p>
          <w:p w14:paraId="060E6FEB" w14:textId="77777777" w:rsidR="00EB7D61" w:rsidRPr="004A3AED" w:rsidRDefault="00EB7D61" w:rsidP="00550226">
            <w:pPr>
              <w:pStyle w:val="Odlomakpopisa"/>
              <w:numPr>
                <w:ilvl w:val="0"/>
                <w:numId w:val="1204"/>
              </w:numPr>
              <w:spacing w:after="160" w:line="259" w:lineRule="auto"/>
              <w:rPr>
                <w:rFonts w:asciiTheme="minorHAnsi" w:hAnsiTheme="minorHAnsi"/>
                <w:sz w:val="22"/>
                <w:szCs w:val="22"/>
                <w:lang w:val="fr-FR"/>
              </w:rPr>
            </w:pPr>
            <w:r w:rsidRPr="004A3AED">
              <w:rPr>
                <w:rFonts w:asciiTheme="minorHAnsi" w:hAnsiTheme="minorHAnsi"/>
                <w:sz w:val="22"/>
                <w:szCs w:val="22"/>
                <w:lang w:val="fr-FR"/>
              </w:rPr>
              <w:t>Načela ius commune u odlukama sudbenih tijela EU</w:t>
            </w:r>
          </w:p>
        </w:tc>
      </w:tr>
      <w:tr w:rsidR="00EB7D61" w:rsidRPr="004A3AED" w14:paraId="2A1A6824" w14:textId="77777777" w:rsidTr="008F1AA6">
        <w:trPr>
          <w:trHeight w:val="255"/>
        </w:trPr>
        <w:tc>
          <w:tcPr>
            <w:tcW w:w="2490" w:type="dxa"/>
          </w:tcPr>
          <w:p w14:paraId="54570B75" w14:textId="77777777" w:rsidR="00EB7D61" w:rsidRPr="004A3AED" w:rsidRDefault="00EB7D61" w:rsidP="00550226">
            <w:pPr>
              <w:pStyle w:val="Odlomakpopisa"/>
              <w:numPr>
                <w:ilvl w:val="0"/>
                <w:numId w:val="1203"/>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2A5F6E62" w14:textId="77777777" w:rsidR="00EB7D61" w:rsidRPr="004A3AED" w:rsidRDefault="00EB7D61" w:rsidP="008F1AA6">
            <w:pPr>
              <w:rPr>
                <w:rFonts w:cs="Times New Roman"/>
              </w:rPr>
            </w:pPr>
            <w:r w:rsidRPr="004A3AED">
              <w:rPr>
                <w:rFonts w:cs="Times New Roman"/>
              </w:rPr>
              <w:t>Predavanje, vođena diskusija, rad na tekstu, samostalno čitanje literature.</w:t>
            </w:r>
          </w:p>
        </w:tc>
      </w:tr>
      <w:tr w:rsidR="00EB7D61" w:rsidRPr="004A3AED" w14:paraId="30AF91C0" w14:textId="77777777" w:rsidTr="008F1AA6">
        <w:trPr>
          <w:trHeight w:val="255"/>
        </w:trPr>
        <w:tc>
          <w:tcPr>
            <w:tcW w:w="2490" w:type="dxa"/>
          </w:tcPr>
          <w:p w14:paraId="5219EBF1" w14:textId="77777777" w:rsidR="00EB7D61" w:rsidRPr="004A3AED" w:rsidRDefault="00EB7D61" w:rsidP="00550226">
            <w:pPr>
              <w:pStyle w:val="Odlomakpopisa"/>
              <w:numPr>
                <w:ilvl w:val="0"/>
                <w:numId w:val="1203"/>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477D659A" w14:textId="77777777" w:rsidR="00EB7D61" w:rsidRPr="004A3AED" w:rsidRDefault="00EB7D61" w:rsidP="008F1AA6">
            <w:pPr>
              <w:rPr>
                <w:rFonts w:cs="Times New Roman"/>
              </w:rPr>
            </w:pPr>
            <w:r w:rsidRPr="004A3AED">
              <w:rPr>
                <w:rFonts w:cs="Times New Roman"/>
              </w:rPr>
              <w:t>Usmeni ispit</w:t>
            </w:r>
          </w:p>
        </w:tc>
      </w:tr>
      <w:tr w:rsidR="00EB7D61" w:rsidRPr="004A3AED" w14:paraId="0B74DA40" w14:textId="77777777" w:rsidTr="008F1AA6">
        <w:trPr>
          <w:trHeight w:val="255"/>
        </w:trPr>
        <w:tc>
          <w:tcPr>
            <w:tcW w:w="24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A772D31" w14:textId="77777777" w:rsidR="00EB7D61" w:rsidRPr="004A3AED" w:rsidRDefault="00EB7D61" w:rsidP="008F1AA6">
            <w:pPr>
              <w:pStyle w:val="Odlomakpopisa"/>
              <w:ind w:left="288" w:hanging="360"/>
              <w:rPr>
                <w:rFonts w:asciiTheme="minorHAnsi" w:hAnsiTheme="minorHAnsi"/>
                <w:sz w:val="22"/>
                <w:szCs w:val="22"/>
              </w:rPr>
            </w:pPr>
            <w:r w:rsidRPr="004A3AED">
              <w:rPr>
                <w:rFonts w:asciiTheme="minorHAnsi" w:hAnsiTheme="minorHAnsi"/>
                <w:sz w:val="22"/>
                <w:szCs w:val="22"/>
              </w:rPr>
              <w:t>ISHOD UČENJA (NAZIV)</w:t>
            </w:r>
          </w:p>
        </w:tc>
        <w:tc>
          <w:tcPr>
            <w:tcW w:w="68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0DA4B7" w14:textId="77777777" w:rsidR="00EB7D61" w:rsidRPr="004A3AED" w:rsidRDefault="00EB7D61" w:rsidP="008F1AA6">
            <w:pPr>
              <w:rPr>
                <w:rFonts w:cs="Times New Roman"/>
              </w:rPr>
            </w:pPr>
            <w:r w:rsidRPr="004A3AED">
              <w:rPr>
                <w:rFonts w:cs="Times New Roman"/>
                <w:b/>
              </w:rPr>
              <w:t>Kreirati</w:t>
            </w:r>
            <w:r w:rsidRPr="004A3AED">
              <w:rPr>
                <w:rFonts w:cs="Times New Roman"/>
              </w:rPr>
              <w:t xml:space="preserve"> zaključke o važnosti općeg prava (ius commune) za suvremene privatnopravne sustave, pravnu praksu i znanost, posebice obzirom na harmonizaciju i/ili unifikaciju privatnog prava u Europi.</w:t>
            </w:r>
          </w:p>
        </w:tc>
      </w:tr>
      <w:tr w:rsidR="00EB7D61" w:rsidRPr="004A3AED" w14:paraId="05243A1A" w14:textId="77777777" w:rsidTr="008F1AA6">
        <w:trPr>
          <w:trHeight w:val="255"/>
        </w:trPr>
        <w:tc>
          <w:tcPr>
            <w:tcW w:w="2490" w:type="dxa"/>
          </w:tcPr>
          <w:p w14:paraId="1CE56D98" w14:textId="77777777" w:rsidR="00EB7D61" w:rsidRPr="004A3AED" w:rsidRDefault="00EB7D61" w:rsidP="00550226">
            <w:pPr>
              <w:pStyle w:val="Odlomakpopisa"/>
              <w:numPr>
                <w:ilvl w:val="0"/>
                <w:numId w:val="1205"/>
              </w:numPr>
              <w:ind w:left="396" w:hanging="180"/>
              <w:rPr>
                <w:rFonts w:asciiTheme="minorHAnsi" w:hAnsiTheme="minorHAnsi"/>
                <w:sz w:val="22"/>
                <w:szCs w:val="22"/>
                <w:lang w:val="it-IT"/>
              </w:rPr>
            </w:pPr>
            <w:r w:rsidRPr="004A3AED">
              <w:rPr>
                <w:rFonts w:asciiTheme="minorHAnsi" w:hAnsiTheme="minorHAnsi"/>
                <w:sz w:val="22"/>
                <w:szCs w:val="22"/>
                <w:lang w:val="it-IT"/>
              </w:rPr>
              <w:t>DOPRINOSI OSTVARENJU ISHODA UČENJA NA RAZINI STUDIJSKOG PROGRAMA (NAVESTI IU)</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28AA175E" w14:textId="77777777" w:rsidR="00EB7D61" w:rsidRPr="004A3AED" w:rsidRDefault="00EB7D61" w:rsidP="008F1AA6">
            <w:pPr>
              <w:rPr>
                <w:rFonts w:cs="Times New Roman"/>
              </w:rPr>
            </w:pPr>
            <w:r w:rsidRPr="004A3AED">
              <w:rPr>
                <w:rFonts w:cs="Times New Roman"/>
              </w:rPr>
              <w:t>1. Identificirati povijesne, političke, ekonomske, europske, međunarodne odnosno druge društvene čimbenike mjerodavne za stvaranje i primjenu prava.</w:t>
            </w:r>
          </w:p>
          <w:p w14:paraId="204F3F00" w14:textId="77777777" w:rsidR="00EB7D61" w:rsidRPr="004A3AED" w:rsidRDefault="00EB7D61" w:rsidP="008F1AA6">
            <w:pPr>
              <w:rPr>
                <w:rFonts w:cs="Times New Roman"/>
              </w:rPr>
            </w:pPr>
            <w:r w:rsidRPr="004A3AED">
              <w:rPr>
                <w:rFonts w:cs="Times New Roman"/>
              </w:rPr>
              <w:t>3. Objasniti položaj i značaj pravne znanosti te odnos prema drugim znanstvenim disciplinama.</w:t>
            </w:r>
          </w:p>
          <w:p w14:paraId="1B30B247" w14:textId="77777777" w:rsidR="00EB7D61" w:rsidRPr="004A3AED" w:rsidRDefault="00EB7D61" w:rsidP="008F1AA6">
            <w:pPr>
              <w:rPr>
                <w:rFonts w:cs="Times New Roman"/>
              </w:rPr>
            </w:pPr>
            <w:r w:rsidRPr="004A3AED">
              <w:rPr>
                <w:rFonts w:cs="Times New Roman"/>
              </w:rPr>
              <w:t>12. Vrednovati pravne institute i načela u njihovoj razvojnoj dimenziji i u odnosu prema suvremenom pravnom sustavu.</w:t>
            </w:r>
          </w:p>
          <w:p w14:paraId="36340803" w14:textId="77777777" w:rsidR="00EB7D61" w:rsidRPr="004A3AED" w:rsidRDefault="00EB7D61" w:rsidP="008F1AA6">
            <w:pPr>
              <w:rPr>
                <w:rFonts w:cs="Times New Roman"/>
              </w:rPr>
            </w:pPr>
          </w:p>
        </w:tc>
      </w:tr>
      <w:tr w:rsidR="00EB7D61" w:rsidRPr="004A3AED" w14:paraId="64F7D23D" w14:textId="77777777" w:rsidTr="008F1AA6">
        <w:trPr>
          <w:trHeight w:val="255"/>
        </w:trPr>
        <w:tc>
          <w:tcPr>
            <w:tcW w:w="2490" w:type="dxa"/>
          </w:tcPr>
          <w:p w14:paraId="59D5B735" w14:textId="77777777" w:rsidR="00EB7D61" w:rsidRPr="004A3AED" w:rsidRDefault="00EB7D61" w:rsidP="00550226">
            <w:pPr>
              <w:pStyle w:val="Odlomakpopisa"/>
              <w:numPr>
                <w:ilvl w:val="0"/>
                <w:numId w:val="1205"/>
              </w:numPr>
              <w:ind w:left="396" w:hanging="180"/>
              <w:rPr>
                <w:rFonts w:asciiTheme="minorHAnsi" w:hAnsiTheme="minorHAnsi"/>
                <w:sz w:val="22"/>
                <w:szCs w:val="22"/>
                <w:lang w:val="it-IT"/>
              </w:rPr>
            </w:pPr>
            <w:r w:rsidRPr="004A3AED">
              <w:rPr>
                <w:rFonts w:asciiTheme="minorHAnsi" w:hAnsiTheme="minorHAnsi"/>
                <w:sz w:val="22"/>
                <w:szCs w:val="22"/>
                <w:lang w:val="it-IT"/>
              </w:rPr>
              <w:t>KOGNITIVNO PODRUČJE ZNANJA I RAZUMIJEVANJA</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76E25C32" w14:textId="77777777" w:rsidR="00EB7D61" w:rsidRPr="004A3AED" w:rsidRDefault="00EB7D61" w:rsidP="008F1AA6">
            <w:pPr>
              <w:rPr>
                <w:rFonts w:cs="Times New Roman"/>
              </w:rPr>
            </w:pPr>
            <w:r w:rsidRPr="004A3AED">
              <w:rPr>
                <w:rFonts w:cs="Times New Roman"/>
              </w:rPr>
              <w:t>sinteza</w:t>
            </w:r>
          </w:p>
        </w:tc>
      </w:tr>
      <w:tr w:rsidR="00EB7D61" w:rsidRPr="004A3AED" w14:paraId="59E1C809" w14:textId="77777777" w:rsidTr="008F1AA6">
        <w:trPr>
          <w:trHeight w:val="255"/>
        </w:trPr>
        <w:tc>
          <w:tcPr>
            <w:tcW w:w="2490" w:type="dxa"/>
          </w:tcPr>
          <w:p w14:paraId="1249538B" w14:textId="77777777" w:rsidR="00EB7D61" w:rsidRPr="004A3AED" w:rsidRDefault="00EB7D61" w:rsidP="00550226">
            <w:pPr>
              <w:pStyle w:val="Odlomakpopisa"/>
              <w:numPr>
                <w:ilvl w:val="0"/>
                <w:numId w:val="1205"/>
              </w:numPr>
              <w:ind w:left="396" w:hanging="180"/>
              <w:rPr>
                <w:rFonts w:asciiTheme="minorHAnsi" w:hAnsiTheme="minorHAnsi"/>
                <w:sz w:val="22"/>
                <w:szCs w:val="22"/>
              </w:rPr>
            </w:pPr>
            <w:r w:rsidRPr="004A3AED">
              <w:rPr>
                <w:rFonts w:asciiTheme="minorHAnsi" w:hAnsiTheme="minorHAnsi"/>
                <w:sz w:val="22"/>
                <w:szCs w:val="22"/>
              </w:rPr>
              <w:t>VJEŠTINE</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2216A5C2" w14:textId="77777777" w:rsidR="00EB7D61" w:rsidRPr="004A3AED" w:rsidRDefault="00EB7D61" w:rsidP="008F1AA6">
            <w:pPr>
              <w:rPr>
                <w:rFonts w:cs="Times New Roman"/>
              </w:rPr>
            </w:pPr>
            <w:r w:rsidRPr="004A3AED">
              <w:rPr>
                <w:rFonts w:cs="Times New Roman"/>
              </w:rPr>
              <w:t>Vještina upravljanja informacijama, logičko argumentiranje uz uvažavanje drugačijeg mišljenja, vještina sustavnog baratanja informacijama i njihovog razgraničavanja, vještina jasnog i razgovijetnoga usmenog i pisanog izražavanja, sposobnost primjene znanja.</w:t>
            </w:r>
          </w:p>
        </w:tc>
      </w:tr>
      <w:tr w:rsidR="00EB7D61" w:rsidRPr="004A3AED" w14:paraId="73D2065B" w14:textId="77777777" w:rsidTr="008F1AA6">
        <w:trPr>
          <w:trHeight w:val="255"/>
        </w:trPr>
        <w:tc>
          <w:tcPr>
            <w:tcW w:w="2490" w:type="dxa"/>
          </w:tcPr>
          <w:p w14:paraId="45C3E2D3" w14:textId="77777777" w:rsidR="00EB7D61" w:rsidRPr="004A3AED" w:rsidRDefault="00EB7D61" w:rsidP="00550226">
            <w:pPr>
              <w:pStyle w:val="Odlomakpopisa"/>
              <w:numPr>
                <w:ilvl w:val="0"/>
                <w:numId w:val="1205"/>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06E1A587" w14:textId="77777777" w:rsidR="00EB7D61" w:rsidRPr="004A3AED" w:rsidRDefault="00EB7D61" w:rsidP="008F1AA6">
            <w:pPr>
              <w:rPr>
                <w:rFonts w:cs="Times New Roman"/>
              </w:rPr>
            </w:pPr>
            <w:r w:rsidRPr="004A3AED">
              <w:rPr>
                <w:rFonts w:cs="Times New Roman"/>
              </w:rPr>
              <w:t>Nastavne cjeline:</w:t>
            </w:r>
          </w:p>
          <w:p w14:paraId="1997DC99" w14:textId="77777777" w:rsidR="00EB7D61" w:rsidRPr="004A3AED" w:rsidRDefault="00EB7D61" w:rsidP="00550226">
            <w:pPr>
              <w:numPr>
                <w:ilvl w:val="0"/>
                <w:numId w:val="1206"/>
              </w:numPr>
              <w:spacing w:before="100" w:beforeAutospacing="1" w:after="100" w:afterAutospacing="1" w:line="240" w:lineRule="auto"/>
              <w:rPr>
                <w:rFonts w:cs="Times New Roman"/>
              </w:rPr>
            </w:pPr>
            <w:r w:rsidRPr="004A3AED">
              <w:rPr>
                <w:rFonts w:cs="Times New Roman"/>
              </w:rPr>
              <w:t>Ius commune i Common Law</w:t>
            </w:r>
          </w:p>
          <w:p w14:paraId="71F6A807" w14:textId="77777777" w:rsidR="00EB7D61" w:rsidRPr="004A3AED" w:rsidRDefault="00EB7D61" w:rsidP="00550226">
            <w:pPr>
              <w:numPr>
                <w:ilvl w:val="0"/>
                <w:numId w:val="1206"/>
              </w:numPr>
              <w:spacing w:before="100" w:beforeAutospacing="1" w:after="100" w:afterAutospacing="1" w:line="240" w:lineRule="auto"/>
              <w:rPr>
                <w:rFonts w:cs="Times New Roman"/>
              </w:rPr>
            </w:pPr>
            <w:r w:rsidRPr="004A3AED">
              <w:rPr>
                <w:rFonts w:cs="Times New Roman"/>
              </w:rPr>
              <w:t>Ius commune kao izvor suvremenog pozitivnog prava u engleskom pravnom sustavu i europskim mješovitim pravnim sustavima (Škotska, Malta, Channel Islands i dr.)</w:t>
            </w:r>
          </w:p>
          <w:p w14:paraId="1E991B91" w14:textId="77777777" w:rsidR="00EB7D61" w:rsidRPr="004A3AED" w:rsidRDefault="00EB7D61" w:rsidP="00550226">
            <w:pPr>
              <w:numPr>
                <w:ilvl w:val="0"/>
                <w:numId w:val="1206"/>
              </w:numPr>
              <w:spacing w:before="100" w:beforeAutospacing="1" w:after="100" w:afterAutospacing="1" w:line="240" w:lineRule="auto"/>
              <w:rPr>
                <w:rFonts w:cs="Times New Roman"/>
              </w:rPr>
            </w:pPr>
            <w:r w:rsidRPr="004A3AED">
              <w:rPr>
                <w:rFonts w:cs="Times New Roman"/>
              </w:rPr>
              <w:t>Ius commune i europsko privatno pravo</w:t>
            </w:r>
          </w:p>
          <w:p w14:paraId="72C34970" w14:textId="77777777" w:rsidR="00EB7D61" w:rsidRPr="004A3AED" w:rsidRDefault="00EB7D61" w:rsidP="00550226">
            <w:pPr>
              <w:numPr>
                <w:ilvl w:val="0"/>
                <w:numId w:val="1206"/>
              </w:numPr>
              <w:spacing w:before="100" w:beforeAutospacing="1" w:after="100" w:afterAutospacing="1" w:line="240" w:lineRule="auto"/>
              <w:rPr>
                <w:rFonts w:cs="Times New Roman"/>
              </w:rPr>
            </w:pPr>
            <w:r w:rsidRPr="004A3AED">
              <w:rPr>
                <w:rFonts w:cs="Times New Roman"/>
              </w:rPr>
              <w:t>Ius commune kao temelj suvremene obnove jedinstvene europske privatnopravne kulture</w:t>
            </w:r>
          </w:p>
          <w:p w14:paraId="48E53DA1" w14:textId="77777777" w:rsidR="00EB7D61" w:rsidRPr="004A3AED" w:rsidRDefault="00EB7D61" w:rsidP="00550226">
            <w:pPr>
              <w:numPr>
                <w:ilvl w:val="0"/>
                <w:numId w:val="1206"/>
              </w:numPr>
              <w:spacing w:before="100" w:beforeAutospacing="1" w:after="100" w:afterAutospacing="1" w:line="240" w:lineRule="auto"/>
              <w:rPr>
                <w:rFonts w:cs="Times New Roman"/>
              </w:rPr>
            </w:pPr>
            <w:r w:rsidRPr="004A3AED">
              <w:rPr>
                <w:rFonts w:cs="Times New Roman"/>
              </w:rPr>
              <w:t>Uloga ius commune u stvaranju europskog pravnog sustava</w:t>
            </w:r>
          </w:p>
          <w:p w14:paraId="1D7A31B7" w14:textId="77777777" w:rsidR="00EB7D61" w:rsidRPr="004A3AED" w:rsidRDefault="00EB7D61" w:rsidP="00550226">
            <w:pPr>
              <w:numPr>
                <w:ilvl w:val="0"/>
                <w:numId w:val="1206"/>
              </w:numPr>
              <w:spacing w:before="100" w:beforeAutospacing="1" w:after="100" w:afterAutospacing="1" w:line="240" w:lineRule="auto"/>
              <w:rPr>
                <w:rFonts w:cs="Times New Roman"/>
              </w:rPr>
            </w:pPr>
            <w:r w:rsidRPr="004A3AED">
              <w:rPr>
                <w:rFonts w:cs="Times New Roman"/>
              </w:rPr>
              <w:t>Načela ius commune u odlukama sudbenih tijela EU</w:t>
            </w:r>
          </w:p>
        </w:tc>
      </w:tr>
      <w:tr w:rsidR="00EB7D61" w:rsidRPr="004A3AED" w14:paraId="426658FE" w14:textId="77777777" w:rsidTr="008F1AA6">
        <w:trPr>
          <w:trHeight w:val="255"/>
        </w:trPr>
        <w:tc>
          <w:tcPr>
            <w:tcW w:w="2490" w:type="dxa"/>
          </w:tcPr>
          <w:p w14:paraId="5B4AB8D5" w14:textId="77777777" w:rsidR="00EB7D61" w:rsidRPr="004A3AED" w:rsidRDefault="00EB7D61" w:rsidP="00550226">
            <w:pPr>
              <w:pStyle w:val="Odlomakpopisa"/>
              <w:numPr>
                <w:ilvl w:val="0"/>
                <w:numId w:val="1205"/>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5CA1B33F" w14:textId="77777777" w:rsidR="00EB7D61" w:rsidRPr="004A3AED" w:rsidRDefault="00EB7D61" w:rsidP="008F1AA6">
            <w:pPr>
              <w:rPr>
                <w:rFonts w:cs="Times New Roman"/>
              </w:rPr>
            </w:pPr>
            <w:r w:rsidRPr="004A3AED">
              <w:rPr>
                <w:rFonts w:cs="Times New Roman"/>
              </w:rPr>
              <w:t>Predavanje, rad na tekstu, vođena diskusija, samostalno čitanje literature</w:t>
            </w:r>
          </w:p>
        </w:tc>
      </w:tr>
      <w:tr w:rsidR="00EB7D61" w:rsidRPr="004A3AED" w14:paraId="663E880D" w14:textId="77777777" w:rsidTr="008F1AA6">
        <w:trPr>
          <w:trHeight w:val="255"/>
        </w:trPr>
        <w:tc>
          <w:tcPr>
            <w:tcW w:w="2490" w:type="dxa"/>
          </w:tcPr>
          <w:p w14:paraId="6B70F1B2" w14:textId="77777777" w:rsidR="00EB7D61" w:rsidRPr="004A3AED" w:rsidRDefault="00EB7D61" w:rsidP="00550226">
            <w:pPr>
              <w:pStyle w:val="Odlomakpopisa"/>
              <w:numPr>
                <w:ilvl w:val="0"/>
                <w:numId w:val="1205"/>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14:paraId="66F5294E" w14:textId="77777777" w:rsidR="00EB7D61" w:rsidRPr="004A3AED" w:rsidRDefault="00EB7D61" w:rsidP="008F1AA6">
            <w:pPr>
              <w:rPr>
                <w:rFonts w:cs="Times New Roman"/>
              </w:rPr>
            </w:pPr>
            <w:r w:rsidRPr="004A3AED">
              <w:rPr>
                <w:rFonts w:cs="Times New Roman"/>
              </w:rPr>
              <w:t>Usmeni ispit</w:t>
            </w:r>
          </w:p>
        </w:tc>
      </w:tr>
    </w:tbl>
    <w:p w14:paraId="07F63816" w14:textId="77777777" w:rsidR="00452B99" w:rsidRPr="004A3AED" w:rsidRDefault="00452B9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BD263E9" w14:textId="77777777" w:rsidR="00370335" w:rsidRPr="004A3AED" w:rsidRDefault="00370335" w:rsidP="007479A9">
      <w:pPr>
        <w:shd w:val="clear" w:color="auto" w:fill="FFFFFF"/>
        <w:spacing w:after="0" w:line="252" w:lineRule="atLeast"/>
        <w:rPr>
          <w:b/>
          <w:color w:val="1F3864" w:themeColor="accent5" w:themeShade="80"/>
          <w:sz w:val="28"/>
          <w:szCs w:val="28"/>
        </w:rPr>
      </w:pPr>
    </w:p>
    <w:p w14:paraId="214F92CD"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151956" w:rsidRPr="004A3AED">
        <w:rPr>
          <w:rFonts w:eastAsia="Times New Roman" w:cs="Times New Roman"/>
          <w:b/>
          <w:color w:val="1F3864" w:themeColor="accent5" w:themeShade="80"/>
          <w:sz w:val="28"/>
          <w:szCs w:val="28"/>
          <w:lang w:eastAsia="hr-HR"/>
        </w:rPr>
        <w:t xml:space="preserve">IZBORNO PRAVO I IZBORNI SUSTAVI </w:t>
      </w:r>
      <w:r w:rsidR="00452B99" w:rsidRPr="004A3AED">
        <w:rPr>
          <w:rFonts w:eastAsia="Times New Roman" w:cs="Times New Roman"/>
          <w:b/>
          <w:color w:val="1F3864" w:themeColor="accent5" w:themeShade="80"/>
          <w:sz w:val="28"/>
          <w:szCs w:val="28"/>
          <w:lang w:eastAsia="hr-HR"/>
        </w:rPr>
        <w:t>–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151956" w:rsidRPr="004A3AED" w14:paraId="1F8AA6EC" w14:textId="77777777" w:rsidTr="00151956">
        <w:trPr>
          <w:trHeight w:val="570"/>
        </w:trPr>
        <w:tc>
          <w:tcPr>
            <w:tcW w:w="2440" w:type="dxa"/>
            <w:shd w:val="clear" w:color="auto" w:fill="9CC2E5" w:themeFill="accent1" w:themeFillTint="99"/>
          </w:tcPr>
          <w:p w14:paraId="04BF7BF2" w14:textId="77777777" w:rsidR="00151956" w:rsidRPr="004A3AED" w:rsidRDefault="00151956" w:rsidP="00151956">
            <w:pPr>
              <w:rPr>
                <w:rFonts w:cstheme="minorHAnsi"/>
                <w:b/>
                <w:sz w:val="28"/>
                <w:szCs w:val="28"/>
              </w:rPr>
            </w:pPr>
            <w:r w:rsidRPr="004A3AED">
              <w:rPr>
                <w:rFonts w:cstheme="minorHAnsi"/>
                <w:b/>
                <w:sz w:val="28"/>
                <w:szCs w:val="28"/>
              </w:rPr>
              <w:t>KOLEGIJ</w:t>
            </w:r>
          </w:p>
        </w:tc>
        <w:tc>
          <w:tcPr>
            <w:tcW w:w="6890" w:type="dxa"/>
          </w:tcPr>
          <w:p w14:paraId="4102B29A" w14:textId="77777777" w:rsidR="00151956" w:rsidRPr="004A3AED" w:rsidRDefault="00151956" w:rsidP="00151956">
            <w:pPr>
              <w:rPr>
                <w:rFonts w:cstheme="minorHAnsi"/>
                <w:b/>
                <w:sz w:val="28"/>
                <w:szCs w:val="28"/>
              </w:rPr>
            </w:pPr>
            <w:r w:rsidRPr="004A3AED">
              <w:rPr>
                <w:rFonts w:cstheme="minorHAnsi"/>
                <w:b/>
                <w:sz w:val="28"/>
                <w:szCs w:val="28"/>
              </w:rPr>
              <w:t>IZBORNO PRAVO I IZBORNI SUSTAVI</w:t>
            </w:r>
          </w:p>
        </w:tc>
      </w:tr>
      <w:tr w:rsidR="00151956" w:rsidRPr="004A3AED" w14:paraId="5B59837C" w14:textId="77777777" w:rsidTr="00151956">
        <w:trPr>
          <w:trHeight w:val="465"/>
        </w:trPr>
        <w:tc>
          <w:tcPr>
            <w:tcW w:w="2440" w:type="dxa"/>
            <w:shd w:val="clear" w:color="auto" w:fill="F2F2F2" w:themeFill="background1" w:themeFillShade="F2"/>
          </w:tcPr>
          <w:p w14:paraId="25327192" w14:textId="77777777" w:rsidR="00151956" w:rsidRPr="004A3AED" w:rsidRDefault="00151956" w:rsidP="00151956">
            <w:pPr>
              <w:rPr>
                <w:rFonts w:cstheme="minorHAnsi"/>
              </w:rPr>
            </w:pPr>
            <w:r w:rsidRPr="004A3AED">
              <w:rPr>
                <w:rFonts w:cstheme="minorHAnsi"/>
              </w:rPr>
              <w:t xml:space="preserve">OBAVEZNI ILI IZBORNI / GODINA STUDIJA NA KOJOJ SE KOLEGIJ IZVODI </w:t>
            </w:r>
          </w:p>
        </w:tc>
        <w:tc>
          <w:tcPr>
            <w:tcW w:w="6890" w:type="dxa"/>
          </w:tcPr>
          <w:p w14:paraId="1B3BAC9B" w14:textId="77777777" w:rsidR="00151956" w:rsidRPr="004A3AED" w:rsidRDefault="00151956" w:rsidP="00151956">
            <w:pPr>
              <w:rPr>
                <w:rFonts w:cstheme="minorHAnsi"/>
              </w:rPr>
            </w:pPr>
            <w:r w:rsidRPr="004A3AED">
              <w:rPr>
                <w:rFonts w:cstheme="minorHAnsi"/>
              </w:rPr>
              <w:t>Izborni/V. GODINA</w:t>
            </w:r>
          </w:p>
        </w:tc>
      </w:tr>
      <w:tr w:rsidR="00151956" w:rsidRPr="004A3AED" w14:paraId="017BCA14" w14:textId="77777777" w:rsidTr="00151956">
        <w:trPr>
          <w:trHeight w:val="300"/>
        </w:trPr>
        <w:tc>
          <w:tcPr>
            <w:tcW w:w="2440" w:type="dxa"/>
            <w:shd w:val="clear" w:color="auto" w:fill="F2F2F2" w:themeFill="background1" w:themeFillShade="F2"/>
          </w:tcPr>
          <w:p w14:paraId="14160956" w14:textId="77777777" w:rsidR="00151956" w:rsidRPr="004A3AED" w:rsidRDefault="00151956" w:rsidP="00151956">
            <w:pPr>
              <w:rPr>
                <w:rFonts w:cstheme="minorHAnsi"/>
              </w:rPr>
            </w:pPr>
            <w:r w:rsidRPr="004A3AED">
              <w:rPr>
                <w:rFonts w:cstheme="minorHAnsi"/>
              </w:rPr>
              <w:t>OBLIK NASTAVE (PREDAVANJA, SEMINAR, VJEŽBE, (I/ILI) PRAKTIČNA NASTAVA</w:t>
            </w:r>
          </w:p>
        </w:tc>
        <w:tc>
          <w:tcPr>
            <w:tcW w:w="6890" w:type="dxa"/>
          </w:tcPr>
          <w:p w14:paraId="2C70E130" w14:textId="77777777" w:rsidR="00151956" w:rsidRPr="004A3AED" w:rsidRDefault="00151956" w:rsidP="00151956">
            <w:pPr>
              <w:rPr>
                <w:rFonts w:cstheme="minorHAnsi"/>
              </w:rPr>
            </w:pPr>
            <w:r w:rsidRPr="004A3AED">
              <w:rPr>
                <w:rFonts w:cstheme="minorHAnsi"/>
              </w:rPr>
              <w:t>Predavanja</w:t>
            </w:r>
          </w:p>
        </w:tc>
      </w:tr>
      <w:tr w:rsidR="00151956" w:rsidRPr="004A3AED" w14:paraId="364C07B2" w14:textId="77777777" w:rsidTr="00151956">
        <w:trPr>
          <w:trHeight w:val="405"/>
        </w:trPr>
        <w:tc>
          <w:tcPr>
            <w:tcW w:w="2440" w:type="dxa"/>
            <w:shd w:val="clear" w:color="auto" w:fill="F2F2F2" w:themeFill="background1" w:themeFillShade="F2"/>
          </w:tcPr>
          <w:p w14:paraId="05041A5D" w14:textId="77777777" w:rsidR="00151956" w:rsidRPr="004A3AED" w:rsidRDefault="00151956" w:rsidP="00151956">
            <w:pPr>
              <w:rPr>
                <w:rFonts w:cstheme="minorHAnsi"/>
              </w:rPr>
            </w:pPr>
            <w:r w:rsidRPr="004A3AED">
              <w:rPr>
                <w:rFonts w:cstheme="minorHAnsi"/>
              </w:rPr>
              <w:t>ECTS BODOVI KOLEGIJA</w:t>
            </w:r>
          </w:p>
        </w:tc>
        <w:tc>
          <w:tcPr>
            <w:tcW w:w="6890" w:type="dxa"/>
          </w:tcPr>
          <w:p w14:paraId="09742500" w14:textId="77777777" w:rsidR="00151956" w:rsidRPr="004A3AED" w:rsidRDefault="00151956" w:rsidP="00151956">
            <w:pPr>
              <w:rPr>
                <w:rFonts w:cstheme="minorHAnsi"/>
              </w:rPr>
            </w:pPr>
            <w:r w:rsidRPr="004A3AED">
              <w:rPr>
                <w:rFonts w:cstheme="minorHAnsi"/>
                <w:b/>
                <w:bCs/>
              </w:rPr>
              <w:t xml:space="preserve">4 ECTS </w:t>
            </w:r>
            <w:r w:rsidRPr="004A3AED">
              <w:rPr>
                <w:rFonts w:cstheme="minorHAnsi"/>
              </w:rPr>
              <w:t>bodova (cca 120 radnih sati), od toga:</w:t>
            </w:r>
          </w:p>
          <w:p w14:paraId="47BC2D5A" w14:textId="77777777" w:rsidR="00151956" w:rsidRPr="004A3AED" w:rsidRDefault="00151956" w:rsidP="00151956">
            <w:pPr>
              <w:ind w:left="397"/>
              <w:rPr>
                <w:rFonts w:cstheme="minorHAnsi"/>
              </w:rPr>
            </w:pPr>
            <w:r w:rsidRPr="004A3AED">
              <w:rPr>
                <w:rFonts w:cstheme="minorHAnsi"/>
              </w:rPr>
              <w:t xml:space="preserve">- Predavanja - 30 sati : cca </w:t>
            </w:r>
            <w:r w:rsidRPr="004A3AED">
              <w:rPr>
                <w:rFonts w:cstheme="minorHAnsi"/>
                <w:b/>
                <w:bCs/>
              </w:rPr>
              <w:t>0,5 ECTS</w:t>
            </w:r>
          </w:p>
          <w:p w14:paraId="1924A0AF" w14:textId="77777777" w:rsidR="00151956" w:rsidRPr="004A3AED" w:rsidRDefault="00151956" w:rsidP="00151956">
            <w:pPr>
              <w:ind w:left="397"/>
              <w:rPr>
                <w:rFonts w:cstheme="minorHAnsi"/>
              </w:rPr>
            </w:pPr>
            <w:r w:rsidRPr="004A3AED">
              <w:rPr>
                <w:rFonts w:cstheme="minorHAnsi"/>
              </w:rPr>
              <w:t xml:space="preserve">- Priprema za predavanja (čitanje i analiza materijala – članaka i sudske prakse, priprema za diskusiju) - cca 40 sati: </w:t>
            </w:r>
            <w:r w:rsidRPr="004A3AED">
              <w:rPr>
                <w:rFonts w:cstheme="minorHAnsi"/>
                <w:b/>
                <w:bCs/>
              </w:rPr>
              <w:t>1,5 ECTS-a</w:t>
            </w:r>
            <w:r w:rsidRPr="004A3AED">
              <w:rPr>
                <w:rFonts w:cstheme="minorHAnsi"/>
              </w:rPr>
              <w:t xml:space="preserve"> </w:t>
            </w:r>
          </w:p>
          <w:p w14:paraId="2D350E1A" w14:textId="77777777" w:rsidR="00151956" w:rsidRPr="004A3AED" w:rsidRDefault="00151956" w:rsidP="00151956">
            <w:pPr>
              <w:ind w:left="397"/>
              <w:rPr>
                <w:rFonts w:cstheme="minorHAnsi"/>
              </w:rPr>
            </w:pPr>
            <w:r w:rsidRPr="004A3AED">
              <w:rPr>
                <w:rFonts w:cstheme="minorHAnsi"/>
              </w:rPr>
              <w:t xml:space="preserve">- Sređivanje bilješki i naučenog nakon svakog sata predavanja, uključujući i izdvajanje otvorenih pitanja – cca 10 sati : </w:t>
            </w:r>
            <w:r w:rsidRPr="004A3AED">
              <w:rPr>
                <w:rFonts w:cstheme="minorHAnsi"/>
                <w:b/>
                <w:bCs/>
              </w:rPr>
              <w:t>0,5 ECTS-a</w:t>
            </w:r>
            <w:r w:rsidRPr="004A3AED">
              <w:rPr>
                <w:rFonts w:cstheme="minorHAnsi"/>
              </w:rPr>
              <w:t xml:space="preserve"> </w:t>
            </w:r>
          </w:p>
          <w:p w14:paraId="676ABB95" w14:textId="77777777" w:rsidR="00151956" w:rsidRPr="004A3AED" w:rsidRDefault="00151956" w:rsidP="00151956">
            <w:pPr>
              <w:ind w:left="397"/>
              <w:rPr>
                <w:rFonts w:cstheme="minorHAnsi"/>
                <w:b/>
                <w:bCs/>
              </w:rPr>
            </w:pPr>
            <w:r w:rsidRPr="004A3AED">
              <w:rPr>
                <w:rFonts w:cstheme="minorHAnsi"/>
              </w:rPr>
              <w:t xml:space="preserve">– Pripreme za ispit (ponavljanje gradiva, povezivanje svih cjelina, dodatno čitanje) – cca 40 sati : </w:t>
            </w:r>
            <w:r w:rsidRPr="004A3AED">
              <w:rPr>
                <w:rFonts w:cstheme="minorHAnsi"/>
                <w:b/>
                <w:bCs/>
              </w:rPr>
              <w:t>1,5 ECTS-a</w:t>
            </w:r>
          </w:p>
          <w:p w14:paraId="04AB2F8E" w14:textId="77777777" w:rsidR="00151956" w:rsidRPr="004A3AED" w:rsidRDefault="00151956" w:rsidP="00151956">
            <w:pPr>
              <w:rPr>
                <w:rFonts w:cstheme="minorHAnsi"/>
              </w:rPr>
            </w:pPr>
          </w:p>
        </w:tc>
      </w:tr>
      <w:tr w:rsidR="00151956" w:rsidRPr="004A3AED" w14:paraId="0F7F60AE" w14:textId="77777777" w:rsidTr="00151956">
        <w:trPr>
          <w:trHeight w:val="330"/>
        </w:trPr>
        <w:tc>
          <w:tcPr>
            <w:tcW w:w="2440" w:type="dxa"/>
            <w:shd w:val="clear" w:color="auto" w:fill="F2F2F2" w:themeFill="background1" w:themeFillShade="F2"/>
          </w:tcPr>
          <w:p w14:paraId="1DCFF87B" w14:textId="77777777" w:rsidR="00151956" w:rsidRPr="004A3AED" w:rsidRDefault="00151956" w:rsidP="00151956">
            <w:pPr>
              <w:rPr>
                <w:rFonts w:cstheme="minorHAnsi"/>
              </w:rPr>
            </w:pPr>
            <w:r w:rsidRPr="004A3AED">
              <w:rPr>
                <w:rFonts w:cstheme="minorHAnsi"/>
              </w:rPr>
              <w:t>STUDIJSKI PROGRAM NA KOJEM SE KOLEGIJ IZVODI</w:t>
            </w:r>
          </w:p>
        </w:tc>
        <w:tc>
          <w:tcPr>
            <w:tcW w:w="6890" w:type="dxa"/>
          </w:tcPr>
          <w:p w14:paraId="4E7C3EBB" w14:textId="77777777" w:rsidR="00151956" w:rsidRPr="004A3AED" w:rsidRDefault="00151956" w:rsidP="00151956">
            <w:pPr>
              <w:rPr>
                <w:rFonts w:cstheme="minorHAnsi"/>
              </w:rPr>
            </w:pPr>
            <w:r w:rsidRPr="004A3AED">
              <w:rPr>
                <w:rFonts w:eastAsia="MS PGothic" w:cstheme="minorHAnsi"/>
                <w:b/>
                <w:bCs/>
              </w:rPr>
              <w:t xml:space="preserve">INTEGRIRANI PREDDIPLOMSKI I DIPLOMSKI SVEUČILIŠNI PRAVNI STUDIJ </w:t>
            </w:r>
          </w:p>
        </w:tc>
      </w:tr>
      <w:tr w:rsidR="00151956" w:rsidRPr="004A3AED" w14:paraId="75199AAD" w14:textId="77777777" w:rsidTr="00151956">
        <w:trPr>
          <w:trHeight w:val="255"/>
        </w:trPr>
        <w:tc>
          <w:tcPr>
            <w:tcW w:w="2440" w:type="dxa"/>
            <w:shd w:val="clear" w:color="auto" w:fill="F2F2F2" w:themeFill="background1" w:themeFillShade="F2"/>
          </w:tcPr>
          <w:p w14:paraId="24ACB766" w14:textId="77777777" w:rsidR="00151956" w:rsidRPr="004A3AED" w:rsidRDefault="00151956" w:rsidP="00151956">
            <w:pPr>
              <w:rPr>
                <w:rFonts w:cstheme="minorHAnsi"/>
              </w:rPr>
            </w:pPr>
            <w:r w:rsidRPr="004A3AED">
              <w:rPr>
                <w:rFonts w:cstheme="minorHAnsi"/>
              </w:rPr>
              <w:t>RAZINA STUDIJSKOG PROGRAMA (6.st, 6.sv, 7.1.st, 7.1.sv, 7.2, 8.2.)</w:t>
            </w:r>
          </w:p>
        </w:tc>
        <w:tc>
          <w:tcPr>
            <w:tcW w:w="6890" w:type="dxa"/>
          </w:tcPr>
          <w:p w14:paraId="110482C6" w14:textId="77777777" w:rsidR="00151956" w:rsidRPr="004A3AED" w:rsidRDefault="00151956" w:rsidP="00151956">
            <w:pPr>
              <w:rPr>
                <w:rFonts w:cstheme="minorHAnsi"/>
              </w:rPr>
            </w:pPr>
            <w:r w:rsidRPr="004A3AED">
              <w:rPr>
                <w:rFonts w:cstheme="minorHAnsi"/>
              </w:rPr>
              <w:t>7.1.</w:t>
            </w:r>
          </w:p>
        </w:tc>
      </w:tr>
      <w:tr w:rsidR="00151956" w:rsidRPr="004A3AED" w14:paraId="2852AE07" w14:textId="77777777" w:rsidTr="00151956">
        <w:trPr>
          <w:trHeight w:val="255"/>
        </w:trPr>
        <w:tc>
          <w:tcPr>
            <w:tcW w:w="2440" w:type="dxa"/>
          </w:tcPr>
          <w:p w14:paraId="724FDA40" w14:textId="77777777" w:rsidR="00151956" w:rsidRPr="004A3AED" w:rsidRDefault="00151956" w:rsidP="00151956">
            <w:pPr>
              <w:rPr>
                <w:rFonts w:cstheme="minorHAnsi"/>
              </w:rPr>
            </w:pPr>
          </w:p>
        </w:tc>
        <w:tc>
          <w:tcPr>
            <w:tcW w:w="6890" w:type="dxa"/>
            <w:shd w:val="clear" w:color="auto" w:fill="BDD6EE" w:themeFill="accent1" w:themeFillTint="66"/>
          </w:tcPr>
          <w:p w14:paraId="7C74CFBE" w14:textId="77777777" w:rsidR="00151956" w:rsidRPr="004A3AED" w:rsidRDefault="00151956" w:rsidP="00151956">
            <w:pPr>
              <w:jc w:val="center"/>
              <w:rPr>
                <w:rFonts w:cstheme="minorHAnsi"/>
                <w:b/>
              </w:rPr>
            </w:pPr>
            <w:r w:rsidRPr="004A3AED">
              <w:rPr>
                <w:rFonts w:cstheme="minorHAnsi"/>
                <w:b/>
              </w:rPr>
              <w:t>KONSTRUKTIVNO POVEZIVANJE</w:t>
            </w:r>
          </w:p>
        </w:tc>
      </w:tr>
      <w:tr w:rsidR="00151956" w:rsidRPr="004A3AED" w14:paraId="1F93D77E" w14:textId="77777777" w:rsidTr="00151956">
        <w:trPr>
          <w:trHeight w:val="255"/>
        </w:trPr>
        <w:tc>
          <w:tcPr>
            <w:tcW w:w="2440" w:type="dxa"/>
            <w:shd w:val="clear" w:color="auto" w:fill="DEEAF6" w:themeFill="accent1" w:themeFillTint="33"/>
          </w:tcPr>
          <w:p w14:paraId="06EAFBB8" w14:textId="77777777" w:rsidR="00151956" w:rsidRPr="004A3AED" w:rsidRDefault="00151956" w:rsidP="00151956">
            <w:pPr>
              <w:ind w:left="360"/>
              <w:rPr>
                <w:rFonts w:cstheme="minorHAnsi"/>
              </w:rPr>
            </w:pPr>
            <w:r w:rsidRPr="004A3AED">
              <w:rPr>
                <w:rFonts w:cstheme="minorHAnsi"/>
              </w:rPr>
              <w:t>ISHOD UČENJA (NAZIV)</w:t>
            </w:r>
          </w:p>
        </w:tc>
        <w:tc>
          <w:tcPr>
            <w:tcW w:w="6890" w:type="dxa"/>
            <w:shd w:val="clear" w:color="auto" w:fill="E7E6E6" w:themeFill="background2"/>
          </w:tcPr>
          <w:p w14:paraId="7FC765A8" w14:textId="77777777" w:rsidR="00151956" w:rsidRPr="004A3AED" w:rsidRDefault="00151956" w:rsidP="00151956">
            <w:pPr>
              <w:rPr>
                <w:rFonts w:cstheme="minorHAnsi"/>
              </w:rPr>
            </w:pPr>
            <w:r w:rsidRPr="004A3AED">
              <w:rPr>
                <w:rFonts w:cstheme="minorHAnsi"/>
              </w:rPr>
              <w:t>Razlikovati temeljne pojmove i koncepte izbora i izbornih sustava, temeljna načela i institute izbornoga prava, odnosno izbornog sustava i prepoznati kako se ta temeljna načela i instituti koriste u ustavnom, odnosno zakonskom reguliranju izbornog prava, a naročito oblikovanja različitih izbornih sustava</w:t>
            </w:r>
          </w:p>
        </w:tc>
      </w:tr>
      <w:tr w:rsidR="00151956" w:rsidRPr="004A3AED" w14:paraId="22A8DDD7" w14:textId="77777777" w:rsidTr="00151956">
        <w:trPr>
          <w:trHeight w:val="255"/>
        </w:trPr>
        <w:tc>
          <w:tcPr>
            <w:tcW w:w="2440" w:type="dxa"/>
          </w:tcPr>
          <w:p w14:paraId="05BEC130" w14:textId="77777777" w:rsidR="00151956" w:rsidRPr="004A3AED" w:rsidRDefault="00151956" w:rsidP="00151956">
            <w:pPr>
              <w:ind w:left="4"/>
              <w:contextualSpacing/>
              <w:rPr>
                <w:rFonts w:cstheme="minorHAnsi"/>
              </w:rPr>
            </w:pPr>
            <w:r w:rsidRPr="004A3AED">
              <w:rPr>
                <w:rFonts w:cstheme="minorHAnsi"/>
              </w:rPr>
              <w:t>DOPRINOSI OSTVARENJU ISHODA UČENJA NA RAZINI STUDIJSKOG PROGRAMA (NAVESTI IU)</w:t>
            </w:r>
          </w:p>
        </w:tc>
        <w:tc>
          <w:tcPr>
            <w:tcW w:w="6890" w:type="dxa"/>
            <w:shd w:val="clear" w:color="auto" w:fill="E7E6E6" w:themeFill="background2"/>
          </w:tcPr>
          <w:p w14:paraId="0205FBB3" w14:textId="77777777"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Definirati osnovne pojmove i institute te temeljne doktrine i načela pojedinih grana prava</w:t>
            </w:r>
          </w:p>
          <w:p w14:paraId="3A95AA6A" w14:textId="77777777"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Klasificirati i protumačiti normativni okvir mjerodavan u pojedinoj grani prava.</w:t>
            </w:r>
          </w:p>
          <w:p w14:paraId="1AB77AAE" w14:textId="77777777"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Analizirati različite aspekte pravnog uređenja Republike Hrvatske uključujući i komparativnu perspektivu</w:t>
            </w:r>
          </w:p>
          <w:p w14:paraId="0BEA2B59" w14:textId="77777777"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Implementirati europske propise u nacionalni pravni sustav</w:t>
            </w:r>
          </w:p>
          <w:p w14:paraId="318DA969" w14:textId="77777777" w:rsidR="00151956" w:rsidRPr="004A3AED" w:rsidRDefault="00151956" w:rsidP="00151956">
            <w:pPr>
              <w:rPr>
                <w:rFonts w:cstheme="minorHAnsi"/>
              </w:rPr>
            </w:pPr>
          </w:p>
        </w:tc>
      </w:tr>
      <w:tr w:rsidR="00151956" w:rsidRPr="004A3AED" w14:paraId="324D23A6" w14:textId="77777777" w:rsidTr="00151956">
        <w:trPr>
          <w:trHeight w:val="255"/>
        </w:trPr>
        <w:tc>
          <w:tcPr>
            <w:tcW w:w="2440" w:type="dxa"/>
          </w:tcPr>
          <w:p w14:paraId="43533987" w14:textId="77777777" w:rsidR="00151956" w:rsidRPr="004A3AED" w:rsidRDefault="00151956" w:rsidP="00151956">
            <w:pPr>
              <w:ind w:left="4"/>
              <w:contextualSpacing/>
              <w:rPr>
                <w:rFonts w:cstheme="minorHAnsi"/>
              </w:rPr>
            </w:pPr>
            <w:r w:rsidRPr="004A3AED">
              <w:rPr>
                <w:rFonts w:cstheme="minorHAnsi"/>
              </w:rPr>
              <w:t>KOGNITIVNO PODRUČJE ZNANJA I RAZUMIJEVANJA</w:t>
            </w:r>
          </w:p>
        </w:tc>
        <w:tc>
          <w:tcPr>
            <w:tcW w:w="6890" w:type="dxa"/>
            <w:shd w:val="clear" w:color="auto" w:fill="E7E6E6" w:themeFill="background2"/>
          </w:tcPr>
          <w:p w14:paraId="6AD2C143" w14:textId="77777777" w:rsidR="00151956" w:rsidRPr="004A3AED" w:rsidRDefault="00151956" w:rsidP="00151956">
            <w:pPr>
              <w:rPr>
                <w:rFonts w:cstheme="minorHAnsi"/>
              </w:rPr>
            </w:pPr>
            <w:r w:rsidRPr="004A3AED">
              <w:rPr>
                <w:rFonts w:cstheme="minorHAnsi"/>
              </w:rPr>
              <w:t>Razumijevanje</w:t>
            </w:r>
          </w:p>
        </w:tc>
      </w:tr>
      <w:tr w:rsidR="00151956" w:rsidRPr="004A3AED" w14:paraId="76EAB8A9" w14:textId="77777777" w:rsidTr="00151956">
        <w:trPr>
          <w:trHeight w:val="255"/>
        </w:trPr>
        <w:tc>
          <w:tcPr>
            <w:tcW w:w="2440" w:type="dxa"/>
          </w:tcPr>
          <w:p w14:paraId="545D57F8" w14:textId="77777777" w:rsidR="00151956" w:rsidRPr="004A3AED" w:rsidRDefault="00151956" w:rsidP="00151956">
            <w:pPr>
              <w:ind w:left="4"/>
              <w:contextualSpacing/>
              <w:rPr>
                <w:rFonts w:cstheme="minorHAnsi"/>
              </w:rPr>
            </w:pPr>
            <w:r w:rsidRPr="004A3AED">
              <w:rPr>
                <w:rFonts w:cstheme="minorHAnsi"/>
              </w:rPr>
              <w:t>VJEŠTINE</w:t>
            </w:r>
          </w:p>
        </w:tc>
        <w:tc>
          <w:tcPr>
            <w:tcW w:w="6890" w:type="dxa"/>
            <w:shd w:val="clear" w:color="auto" w:fill="E7E6E6" w:themeFill="background2"/>
          </w:tcPr>
          <w:p w14:paraId="1C049592" w14:textId="77777777" w:rsidR="00151956" w:rsidRPr="004A3AED" w:rsidRDefault="00151956" w:rsidP="00151956">
            <w:pPr>
              <w:rPr>
                <w:rFonts w:cstheme="minorHAnsi"/>
              </w:rPr>
            </w:pPr>
            <w:r w:rsidRPr="004A3AED">
              <w:rPr>
                <w:rFonts w:cstheme="minorHAnsi"/>
              </w:rPr>
              <w:t>Vještina upravljanja informacijama, sposobnost primjene znanja u praksi, sposobnost učenja, vještina jasnog i razgovijetnoga usmenog i pisanog izražavanja, etičnost.</w:t>
            </w:r>
          </w:p>
        </w:tc>
      </w:tr>
      <w:tr w:rsidR="00151956" w:rsidRPr="004A3AED" w14:paraId="166599FF" w14:textId="77777777" w:rsidTr="00151956">
        <w:trPr>
          <w:trHeight w:val="255"/>
        </w:trPr>
        <w:tc>
          <w:tcPr>
            <w:tcW w:w="2440" w:type="dxa"/>
          </w:tcPr>
          <w:p w14:paraId="25BB1532" w14:textId="77777777" w:rsidR="00151956" w:rsidRPr="004A3AED" w:rsidRDefault="00151956" w:rsidP="00151956">
            <w:pPr>
              <w:ind w:left="4"/>
              <w:contextualSpacing/>
              <w:rPr>
                <w:rFonts w:cstheme="minorHAnsi"/>
              </w:rPr>
            </w:pPr>
            <w:r w:rsidRPr="004A3AED">
              <w:rPr>
                <w:rFonts w:cstheme="minorHAnsi"/>
              </w:rPr>
              <w:t>SADRŽAJ UČENJA</w:t>
            </w:r>
          </w:p>
        </w:tc>
        <w:tc>
          <w:tcPr>
            <w:tcW w:w="6890" w:type="dxa"/>
            <w:shd w:val="clear" w:color="auto" w:fill="E7E6E6" w:themeFill="background2"/>
          </w:tcPr>
          <w:p w14:paraId="1528E4ED" w14:textId="77777777" w:rsidR="00151956" w:rsidRPr="004A3AED" w:rsidRDefault="00151956" w:rsidP="00151956">
            <w:pPr>
              <w:rPr>
                <w:rFonts w:cstheme="minorHAnsi"/>
              </w:rPr>
            </w:pPr>
            <w:r w:rsidRPr="004A3AED">
              <w:rPr>
                <w:rFonts w:cstheme="minorHAnsi"/>
              </w:rPr>
              <w:t>Nastavne jedinice:</w:t>
            </w:r>
          </w:p>
          <w:p w14:paraId="5CE30FB1" w14:textId="77777777"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Predstavnička i neposredna demokracija</w:t>
            </w:r>
          </w:p>
          <w:p w14:paraId="0DDDF0F7" w14:textId="77777777"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Načela europskog nasljeđa u području izbora: opće, jednako, slobodno, tajno i neposredno pravo glasa</w:t>
            </w:r>
          </w:p>
          <w:p w14:paraId="1671EA48" w14:textId="77777777"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Europska konvencija o ljudskim pravima – članak 3. Protokola br. 1 o pravu na slobodne izbore i Kodeks dobre prakse o izbornim pitanjima, s primjerima iz prakse Europskog suda za ljudska prava</w:t>
            </w:r>
          </w:p>
          <w:p w14:paraId="2B3588A0" w14:textId="77777777"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Biračko pravo u Republici Hrvatskoj, ustavnopravna zaštita biračkog prava</w:t>
            </w:r>
          </w:p>
          <w:p w14:paraId="3FC72C01" w14:textId="77777777"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Izborni sustavi – temeljni pojmovi, načela i instituti</w:t>
            </w:r>
          </w:p>
          <w:p w14:paraId="56EFFFF3" w14:textId="77777777"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Različiti izborni sustavi za izbor predstavničkih tijela: većinski, razmjerni, kombinirani</w:t>
            </w:r>
          </w:p>
          <w:p w14:paraId="503AE218" w14:textId="77777777"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Izborni inženjering</w:t>
            </w:r>
          </w:p>
          <w:p w14:paraId="7E00A43B" w14:textId="77777777"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Izborni sustavi za izbor izvršne vlasti</w:t>
            </w:r>
          </w:p>
          <w:p w14:paraId="79A972C0" w14:textId="77777777"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Preferencijalno glasanje</w:t>
            </w:r>
          </w:p>
          <w:p w14:paraId="74A431BF" w14:textId="77777777"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Izborne jedinice: suvremena znanstvena tumačenja kreiranja izbornih jedinica, njihov utjecaj na rezultate izbornog procesa, „gerrymandering“, primjeri iz ustavnopravne i političke prakse</w:t>
            </w:r>
          </w:p>
          <w:p w14:paraId="5A157248" w14:textId="77777777"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Ustavna zaštita izbornog prava</w:t>
            </w:r>
          </w:p>
          <w:p w14:paraId="03CE24C7" w14:textId="77777777"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Neposredna demokracija – referendum, opoziv, narodna inicijativa</w:t>
            </w:r>
          </w:p>
        </w:tc>
      </w:tr>
      <w:tr w:rsidR="00151956" w:rsidRPr="004A3AED" w14:paraId="1870C51B" w14:textId="77777777" w:rsidTr="00151956">
        <w:trPr>
          <w:trHeight w:val="255"/>
        </w:trPr>
        <w:tc>
          <w:tcPr>
            <w:tcW w:w="2440" w:type="dxa"/>
          </w:tcPr>
          <w:p w14:paraId="52D18BD9" w14:textId="77777777" w:rsidR="00151956" w:rsidRPr="004A3AED" w:rsidRDefault="00151956" w:rsidP="00151956">
            <w:pPr>
              <w:ind w:left="4"/>
              <w:contextualSpacing/>
              <w:rPr>
                <w:rFonts w:cstheme="minorHAnsi"/>
              </w:rPr>
            </w:pPr>
            <w:r w:rsidRPr="004A3AED">
              <w:rPr>
                <w:rFonts w:cstheme="minorHAnsi"/>
              </w:rPr>
              <w:t>NASTAVNE METODE</w:t>
            </w:r>
          </w:p>
        </w:tc>
        <w:tc>
          <w:tcPr>
            <w:tcW w:w="6890" w:type="dxa"/>
            <w:shd w:val="clear" w:color="auto" w:fill="E7E6E6" w:themeFill="background2"/>
          </w:tcPr>
          <w:p w14:paraId="4BEEF739" w14:textId="77777777" w:rsidR="00151956" w:rsidRPr="004A3AED" w:rsidRDefault="00151956" w:rsidP="00151956">
            <w:pPr>
              <w:rPr>
                <w:rFonts w:cstheme="minorHAnsi"/>
              </w:rPr>
            </w:pPr>
            <w:r w:rsidRPr="004A3AED">
              <w:rPr>
                <w:rFonts w:cstheme="minorHAnsi"/>
              </w:rPr>
              <w:t>Predavanja</w:t>
            </w:r>
          </w:p>
          <w:p w14:paraId="298F150F" w14:textId="77777777" w:rsidR="00151956" w:rsidRPr="004A3AED" w:rsidRDefault="00151956" w:rsidP="00151956">
            <w:pPr>
              <w:rPr>
                <w:rFonts w:cstheme="minorHAnsi"/>
              </w:rPr>
            </w:pPr>
            <w:r w:rsidRPr="004A3AED">
              <w:rPr>
                <w:rFonts w:cstheme="minorHAnsi"/>
              </w:rPr>
              <w:t>Vođena rasprava</w:t>
            </w:r>
          </w:p>
          <w:p w14:paraId="7127A1A2" w14:textId="77777777" w:rsidR="00151956" w:rsidRPr="004A3AED" w:rsidRDefault="00151956" w:rsidP="00151956">
            <w:pPr>
              <w:rPr>
                <w:rFonts w:cstheme="minorHAnsi"/>
              </w:rPr>
            </w:pPr>
            <w:r w:rsidRPr="004A3AED">
              <w:rPr>
                <w:rFonts w:cstheme="minorHAnsi"/>
              </w:rPr>
              <w:t>Samostalno čitanje literature</w:t>
            </w:r>
          </w:p>
        </w:tc>
      </w:tr>
      <w:tr w:rsidR="00151956" w:rsidRPr="004A3AED" w14:paraId="4588CC9A" w14:textId="77777777" w:rsidTr="00151956">
        <w:trPr>
          <w:trHeight w:val="255"/>
        </w:trPr>
        <w:tc>
          <w:tcPr>
            <w:tcW w:w="2440" w:type="dxa"/>
          </w:tcPr>
          <w:p w14:paraId="39465D06" w14:textId="77777777" w:rsidR="00151956" w:rsidRPr="004A3AED" w:rsidRDefault="00151956" w:rsidP="00151956">
            <w:pPr>
              <w:ind w:left="4"/>
              <w:contextualSpacing/>
              <w:rPr>
                <w:rFonts w:cstheme="minorHAnsi"/>
              </w:rPr>
            </w:pPr>
            <w:r w:rsidRPr="004A3AED">
              <w:rPr>
                <w:rFonts w:cstheme="minorHAnsi"/>
              </w:rPr>
              <w:t>METODE VREDNOVANJA</w:t>
            </w:r>
          </w:p>
        </w:tc>
        <w:tc>
          <w:tcPr>
            <w:tcW w:w="6890" w:type="dxa"/>
            <w:shd w:val="clear" w:color="auto" w:fill="E7E6E6" w:themeFill="background2"/>
          </w:tcPr>
          <w:p w14:paraId="5B6B7C34" w14:textId="77777777" w:rsidR="00151956" w:rsidRPr="004A3AED" w:rsidRDefault="00151956" w:rsidP="00151956">
            <w:pPr>
              <w:rPr>
                <w:rFonts w:cstheme="minorHAnsi"/>
              </w:rPr>
            </w:pPr>
            <w:r w:rsidRPr="004A3AED">
              <w:rPr>
                <w:rFonts w:cstheme="minorHAnsi"/>
              </w:rPr>
              <w:t>Usmeni ispit</w:t>
            </w:r>
          </w:p>
        </w:tc>
      </w:tr>
      <w:tr w:rsidR="00151956" w:rsidRPr="004A3AED" w14:paraId="34F052AF" w14:textId="77777777" w:rsidTr="00151956">
        <w:trPr>
          <w:trHeight w:val="255"/>
        </w:trPr>
        <w:tc>
          <w:tcPr>
            <w:tcW w:w="2440" w:type="dxa"/>
            <w:shd w:val="clear" w:color="auto" w:fill="DEEAF6" w:themeFill="accent1" w:themeFillTint="33"/>
          </w:tcPr>
          <w:p w14:paraId="2C1E177F" w14:textId="77777777" w:rsidR="00151956" w:rsidRPr="004A3AED" w:rsidRDefault="00151956" w:rsidP="00151956">
            <w:pPr>
              <w:ind w:left="360"/>
              <w:rPr>
                <w:rFonts w:cstheme="minorHAnsi"/>
              </w:rPr>
            </w:pPr>
            <w:r w:rsidRPr="004A3AED">
              <w:rPr>
                <w:rFonts w:cstheme="minorHAnsi"/>
              </w:rPr>
              <w:t>ISHOD UČENJA (NAZIV)</w:t>
            </w:r>
          </w:p>
        </w:tc>
        <w:tc>
          <w:tcPr>
            <w:tcW w:w="6890" w:type="dxa"/>
            <w:shd w:val="clear" w:color="auto" w:fill="E7E6E6" w:themeFill="background2"/>
          </w:tcPr>
          <w:p w14:paraId="19783E07" w14:textId="77777777" w:rsidR="00151956" w:rsidRPr="004A3AED" w:rsidRDefault="00151956" w:rsidP="00151956">
            <w:pPr>
              <w:rPr>
                <w:rFonts w:cstheme="minorHAnsi"/>
              </w:rPr>
            </w:pPr>
            <w:r w:rsidRPr="004A3AED">
              <w:rPr>
                <w:rFonts w:cstheme="minorHAnsi"/>
                <w:bCs/>
              </w:rPr>
              <w:t>Osposobiti</w:t>
            </w:r>
            <w:r w:rsidRPr="004A3AED">
              <w:rPr>
                <w:rFonts w:cstheme="minorHAnsi"/>
              </w:rPr>
              <w:t xml:space="preserve"> se za sudjelovanje u provedbi i nadzoru izbora, naročito iz razloga što hrvatski propisi posebnu ulogu u provedbi i nadzoru izbora daju magistrima prava,</w:t>
            </w:r>
          </w:p>
        </w:tc>
      </w:tr>
      <w:tr w:rsidR="00151956" w:rsidRPr="004A3AED" w14:paraId="6F30DFA0" w14:textId="77777777" w:rsidTr="00151956">
        <w:trPr>
          <w:trHeight w:val="255"/>
        </w:trPr>
        <w:tc>
          <w:tcPr>
            <w:tcW w:w="2440" w:type="dxa"/>
          </w:tcPr>
          <w:p w14:paraId="02A0C9A3" w14:textId="77777777" w:rsidR="00151956" w:rsidRPr="004A3AED" w:rsidRDefault="00151956" w:rsidP="00151956">
            <w:pPr>
              <w:ind w:left="4"/>
              <w:contextualSpacing/>
              <w:rPr>
                <w:rFonts w:cstheme="minorHAnsi"/>
              </w:rPr>
            </w:pPr>
            <w:r w:rsidRPr="004A3AED">
              <w:rPr>
                <w:rFonts w:cstheme="minorHAnsi"/>
              </w:rPr>
              <w:t>DOPRINOSI OSTVARENJU ISHODA UČENJA NA RAZINI STUDIJSKOG PROGRAMA (NAVESTI IU)</w:t>
            </w:r>
          </w:p>
        </w:tc>
        <w:tc>
          <w:tcPr>
            <w:tcW w:w="6890" w:type="dxa"/>
            <w:shd w:val="clear" w:color="auto" w:fill="E7E6E6" w:themeFill="background2"/>
          </w:tcPr>
          <w:p w14:paraId="6D641F52" w14:textId="77777777" w:rsidR="00151956" w:rsidRPr="004A3AED" w:rsidRDefault="00151956" w:rsidP="00151956">
            <w:pPr>
              <w:pStyle w:val="Odlomakpopisa"/>
              <w:spacing w:after="160" w:line="259" w:lineRule="auto"/>
              <w:ind w:left="1011"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Definirati osnovne pojmove i institute te temeljne doktrine i načela pojedinih grana prava</w:t>
            </w:r>
          </w:p>
          <w:p w14:paraId="351273F8" w14:textId="77777777" w:rsidR="00151956" w:rsidRPr="004A3AED" w:rsidRDefault="00151956" w:rsidP="00151956">
            <w:pPr>
              <w:pStyle w:val="Odlomakpopisa"/>
              <w:spacing w:after="160" w:line="259" w:lineRule="auto"/>
              <w:ind w:left="1011"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Klasificirati i protumačiti normativni okvir mjerodavan u pojedinoj grani prava.</w:t>
            </w:r>
          </w:p>
          <w:p w14:paraId="1FF7C025" w14:textId="77777777" w:rsidR="00151956" w:rsidRPr="004A3AED" w:rsidRDefault="00151956" w:rsidP="00151956">
            <w:pPr>
              <w:pStyle w:val="Odlomakpopisa"/>
              <w:spacing w:after="160" w:line="259" w:lineRule="auto"/>
              <w:ind w:left="1011"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Analizirati različite aspekte pravnog uređenja Republike Hrvatske uključujući i komparativnu perspektivu</w:t>
            </w:r>
          </w:p>
          <w:p w14:paraId="7E93171E" w14:textId="77777777" w:rsidR="00151956" w:rsidRPr="004A3AED" w:rsidRDefault="00151956" w:rsidP="00151956">
            <w:pPr>
              <w:pStyle w:val="Odlomakpopisa"/>
              <w:spacing w:after="160" w:line="259" w:lineRule="auto"/>
              <w:ind w:left="1011"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Implementirati europske propise u nacionalni pravni sustav</w:t>
            </w:r>
          </w:p>
          <w:p w14:paraId="6BEAC545" w14:textId="77777777" w:rsidR="00151956" w:rsidRPr="004A3AED" w:rsidRDefault="00151956" w:rsidP="00151956">
            <w:pPr>
              <w:pStyle w:val="Odlomakpopisa"/>
              <w:spacing w:after="160" w:line="259" w:lineRule="auto"/>
              <w:ind w:left="1011"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Izraditi pravni akt primjenom relevantnih pravnih propisa</w:t>
            </w:r>
          </w:p>
          <w:p w14:paraId="289ECD25" w14:textId="77777777" w:rsidR="00151956" w:rsidRPr="004A3AED" w:rsidRDefault="00151956" w:rsidP="00151956">
            <w:pPr>
              <w:rPr>
                <w:rFonts w:cstheme="minorHAnsi"/>
              </w:rPr>
            </w:pPr>
          </w:p>
        </w:tc>
      </w:tr>
      <w:tr w:rsidR="00151956" w:rsidRPr="004A3AED" w14:paraId="007F76A9" w14:textId="77777777" w:rsidTr="00151956">
        <w:trPr>
          <w:trHeight w:val="255"/>
        </w:trPr>
        <w:tc>
          <w:tcPr>
            <w:tcW w:w="2440" w:type="dxa"/>
          </w:tcPr>
          <w:p w14:paraId="40FFFF80" w14:textId="77777777" w:rsidR="00151956" w:rsidRPr="004A3AED" w:rsidRDefault="00151956" w:rsidP="00151956">
            <w:pPr>
              <w:ind w:left="4"/>
              <w:contextualSpacing/>
              <w:rPr>
                <w:rFonts w:cstheme="minorHAnsi"/>
              </w:rPr>
            </w:pPr>
            <w:r w:rsidRPr="004A3AED">
              <w:rPr>
                <w:rFonts w:cstheme="minorHAnsi"/>
              </w:rPr>
              <w:t>KOGNITIVNO PODRUČJE ZNANJA I RAZUMIJEVANJA</w:t>
            </w:r>
          </w:p>
        </w:tc>
        <w:tc>
          <w:tcPr>
            <w:tcW w:w="6890" w:type="dxa"/>
            <w:shd w:val="clear" w:color="auto" w:fill="E7E6E6" w:themeFill="background2"/>
          </w:tcPr>
          <w:p w14:paraId="37F9AD70" w14:textId="77777777" w:rsidR="00151956" w:rsidRPr="004A3AED" w:rsidRDefault="00151956" w:rsidP="00151956">
            <w:pPr>
              <w:rPr>
                <w:rFonts w:cstheme="minorHAnsi"/>
              </w:rPr>
            </w:pPr>
            <w:r w:rsidRPr="004A3AED">
              <w:rPr>
                <w:rFonts w:cstheme="minorHAnsi"/>
              </w:rPr>
              <w:t>Razumijevanje</w:t>
            </w:r>
          </w:p>
        </w:tc>
      </w:tr>
      <w:tr w:rsidR="00151956" w:rsidRPr="004A3AED" w14:paraId="3F10CB8F" w14:textId="77777777" w:rsidTr="00151956">
        <w:trPr>
          <w:trHeight w:val="255"/>
        </w:trPr>
        <w:tc>
          <w:tcPr>
            <w:tcW w:w="2440" w:type="dxa"/>
          </w:tcPr>
          <w:p w14:paraId="34F7E41F" w14:textId="77777777" w:rsidR="00151956" w:rsidRPr="004A3AED" w:rsidRDefault="00151956" w:rsidP="00151956">
            <w:pPr>
              <w:ind w:left="4"/>
              <w:contextualSpacing/>
              <w:rPr>
                <w:rFonts w:cstheme="minorHAnsi"/>
              </w:rPr>
            </w:pPr>
            <w:r w:rsidRPr="004A3AED">
              <w:rPr>
                <w:rFonts w:cstheme="minorHAnsi"/>
              </w:rPr>
              <w:t>VJEŠTINE</w:t>
            </w:r>
          </w:p>
        </w:tc>
        <w:tc>
          <w:tcPr>
            <w:tcW w:w="6890" w:type="dxa"/>
            <w:shd w:val="clear" w:color="auto" w:fill="E7E6E6" w:themeFill="background2"/>
          </w:tcPr>
          <w:p w14:paraId="24F751FB" w14:textId="77777777" w:rsidR="00151956" w:rsidRPr="004A3AED" w:rsidRDefault="00151956" w:rsidP="00151956">
            <w:pPr>
              <w:rPr>
                <w:rFonts w:cstheme="minorHAnsi"/>
              </w:rPr>
            </w:pPr>
            <w:r w:rsidRPr="004A3AED">
              <w:rPr>
                <w:rFonts w:cstheme="minorHAnsi"/>
              </w:rPr>
              <w:t>Vještina upravljanja informacijama, sposobnost primjene znanja u praksi, sposobnost učenja, vještina jasnog i razgovijetnoga usmenog i pisanog izražavanja, etičnost.</w:t>
            </w:r>
          </w:p>
        </w:tc>
      </w:tr>
      <w:tr w:rsidR="00151956" w:rsidRPr="004A3AED" w14:paraId="7F497B75" w14:textId="77777777" w:rsidTr="00151956">
        <w:trPr>
          <w:trHeight w:val="255"/>
        </w:trPr>
        <w:tc>
          <w:tcPr>
            <w:tcW w:w="2440" w:type="dxa"/>
          </w:tcPr>
          <w:p w14:paraId="025E0615" w14:textId="77777777" w:rsidR="00151956" w:rsidRPr="004A3AED" w:rsidRDefault="00151956" w:rsidP="00151956">
            <w:pPr>
              <w:ind w:left="4"/>
              <w:contextualSpacing/>
              <w:rPr>
                <w:rFonts w:cstheme="minorHAnsi"/>
              </w:rPr>
            </w:pPr>
            <w:r w:rsidRPr="004A3AED">
              <w:rPr>
                <w:rFonts w:cstheme="minorHAnsi"/>
              </w:rPr>
              <w:t>SADRŽAJ UČENJA</w:t>
            </w:r>
          </w:p>
        </w:tc>
        <w:tc>
          <w:tcPr>
            <w:tcW w:w="6890" w:type="dxa"/>
            <w:shd w:val="clear" w:color="auto" w:fill="E7E6E6" w:themeFill="background2"/>
          </w:tcPr>
          <w:p w14:paraId="6C1BF63E" w14:textId="77777777" w:rsidR="00151956" w:rsidRPr="004A3AED" w:rsidRDefault="00151956" w:rsidP="00151956">
            <w:pPr>
              <w:rPr>
                <w:rFonts w:cstheme="minorHAnsi"/>
              </w:rPr>
            </w:pPr>
            <w:r w:rsidRPr="004A3AED">
              <w:rPr>
                <w:rFonts w:cstheme="minorHAnsi"/>
              </w:rPr>
              <w:t>Nastavne jedinice:</w:t>
            </w:r>
          </w:p>
          <w:p w14:paraId="07C2A596" w14:textId="77777777" w:rsidR="00151956" w:rsidRPr="004A3AED" w:rsidRDefault="00151956" w:rsidP="00151956">
            <w:pPr>
              <w:pStyle w:val="Odlomakpopisa"/>
              <w:rPr>
                <w:rFonts w:asciiTheme="minorHAnsi" w:hAnsiTheme="minorHAnsi" w:cstheme="minorHAnsi"/>
                <w:sz w:val="22"/>
                <w:szCs w:val="22"/>
                <w:lang w:val="hr-HR"/>
              </w:rPr>
            </w:pPr>
          </w:p>
          <w:p w14:paraId="515715AD" w14:textId="77777777"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Načela europskog nasljeđa u području izbora: opće, jednako, slobodno, tajno i neposredno pravo glasa</w:t>
            </w:r>
          </w:p>
          <w:p w14:paraId="14E771CE" w14:textId="77777777"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Europska konvencija o ljudskim pravima – članak 3. Protokola br. 1 o pravu na slobodne izbore i Kodeks dobre prakse o izbornim pitanjima, s primjerima iz prakse Europskog suda za ljudska prava</w:t>
            </w:r>
          </w:p>
          <w:p w14:paraId="0E05AB27" w14:textId="77777777"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Biračko pravo u Republici Hrvatskoj</w:t>
            </w:r>
          </w:p>
          <w:p w14:paraId="0A83BD4E" w14:textId="77777777"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Izborni sustavi – temeljni pojmovi, načela i instituti</w:t>
            </w:r>
          </w:p>
          <w:p w14:paraId="7B020D68" w14:textId="77777777"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Ustavna zaštita izbornog prava</w:t>
            </w:r>
          </w:p>
          <w:p w14:paraId="18C95834" w14:textId="77777777" w:rsidR="00151956" w:rsidRPr="004A3AED" w:rsidRDefault="00151956" w:rsidP="00151956">
            <w:pPr>
              <w:pStyle w:val="Odlomakpopisa"/>
              <w:rPr>
                <w:rFonts w:asciiTheme="minorHAnsi" w:hAnsiTheme="minorHAnsi" w:cstheme="minorHAnsi"/>
                <w:sz w:val="22"/>
                <w:szCs w:val="22"/>
                <w:lang w:val="hr-HR"/>
              </w:rPr>
            </w:pPr>
          </w:p>
        </w:tc>
      </w:tr>
      <w:tr w:rsidR="00151956" w:rsidRPr="004A3AED" w14:paraId="3AF7B7D0" w14:textId="77777777" w:rsidTr="00151956">
        <w:trPr>
          <w:trHeight w:val="255"/>
        </w:trPr>
        <w:tc>
          <w:tcPr>
            <w:tcW w:w="2440" w:type="dxa"/>
          </w:tcPr>
          <w:p w14:paraId="41123D07" w14:textId="77777777" w:rsidR="00151956" w:rsidRPr="004A3AED" w:rsidRDefault="00151956" w:rsidP="00151956">
            <w:pPr>
              <w:ind w:left="4"/>
              <w:contextualSpacing/>
              <w:rPr>
                <w:rFonts w:cstheme="minorHAnsi"/>
              </w:rPr>
            </w:pPr>
            <w:r w:rsidRPr="004A3AED">
              <w:rPr>
                <w:rFonts w:cstheme="minorHAnsi"/>
              </w:rPr>
              <w:t>NASTAVNE METODE</w:t>
            </w:r>
          </w:p>
        </w:tc>
        <w:tc>
          <w:tcPr>
            <w:tcW w:w="6890" w:type="dxa"/>
            <w:shd w:val="clear" w:color="auto" w:fill="E7E6E6" w:themeFill="background2"/>
          </w:tcPr>
          <w:p w14:paraId="73BC0364" w14:textId="77777777" w:rsidR="00151956" w:rsidRPr="004A3AED" w:rsidRDefault="00151956" w:rsidP="00151956">
            <w:pPr>
              <w:rPr>
                <w:rFonts w:cstheme="minorHAnsi"/>
              </w:rPr>
            </w:pPr>
            <w:r w:rsidRPr="004A3AED">
              <w:rPr>
                <w:rFonts w:cstheme="minorHAnsi"/>
              </w:rPr>
              <w:t>Predavanja</w:t>
            </w:r>
          </w:p>
          <w:p w14:paraId="0EDB08F8" w14:textId="77777777" w:rsidR="00151956" w:rsidRPr="004A3AED" w:rsidRDefault="00151956" w:rsidP="00151956">
            <w:pPr>
              <w:rPr>
                <w:rFonts w:cstheme="minorHAnsi"/>
              </w:rPr>
            </w:pPr>
            <w:r w:rsidRPr="004A3AED">
              <w:rPr>
                <w:rFonts w:cstheme="minorHAnsi"/>
              </w:rPr>
              <w:t>Vođena rasprava</w:t>
            </w:r>
          </w:p>
          <w:p w14:paraId="03F3CC78" w14:textId="77777777" w:rsidR="00151956" w:rsidRPr="004A3AED" w:rsidRDefault="00151956" w:rsidP="00151956">
            <w:pPr>
              <w:rPr>
                <w:rFonts w:cstheme="minorHAnsi"/>
              </w:rPr>
            </w:pPr>
            <w:r w:rsidRPr="004A3AED">
              <w:rPr>
                <w:rFonts w:cstheme="minorHAnsi"/>
              </w:rPr>
              <w:t>Samostalno čitanje literature</w:t>
            </w:r>
          </w:p>
        </w:tc>
      </w:tr>
      <w:tr w:rsidR="00151956" w:rsidRPr="004A3AED" w14:paraId="7BE3BED6" w14:textId="77777777" w:rsidTr="00151956">
        <w:trPr>
          <w:trHeight w:val="255"/>
        </w:trPr>
        <w:tc>
          <w:tcPr>
            <w:tcW w:w="2440" w:type="dxa"/>
          </w:tcPr>
          <w:p w14:paraId="4C538472" w14:textId="77777777" w:rsidR="00151956" w:rsidRPr="004A3AED" w:rsidRDefault="00151956" w:rsidP="00151956">
            <w:pPr>
              <w:ind w:left="4"/>
              <w:contextualSpacing/>
              <w:rPr>
                <w:rFonts w:cstheme="minorHAnsi"/>
              </w:rPr>
            </w:pPr>
            <w:r w:rsidRPr="004A3AED">
              <w:rPr>
                <w:rFonts w:cstheme="minorHAnsi"/>
              </w:rPr>
              <w:t>METODE VREDNOVANJA</w:t>
            </w:r>
          </w:p>
        </w:tc>
        <w:tc>
          <w:tcPr>
            <w:tcW w:w="6890" w:type="dxa"/>
            <w:shd w:val="clear" w:color="auto" w:fill="E7E6E6" w:themeFill="background2"/>
          </w:tcPr>
          <w:p w14:paraId="3B0CFA1B" w14:textId="77777777" w:rsidR="00151956" w:rsidRPr="004A3AED" w:rsidRDefault="00151956" w:rsidP="00151956">
            <w:pPr>
              <w:rPr>
                <w:rFonts w:cstheme="minorHAnsi"/>
              </w:rPr>
            </w:pPr>
            <w:r w:rsidRPr="004A3AED">
              <w:rPr>
                <w:rFonts w:cstheme="minorHAnsi"/>
              </w:rPr>
              <w:t>Usmeni ispit</w:t>
            </w:r>
          </w:p>
        </w:tc>
      </w:tr>
      <w:tr w:rsidR="00151956" w:rsidRPr="004A3AED" w14:paraId="0B8F5521" w14:textId="77777777" w:rsidTr="00151956">
        <w:trPr>
          <w:trHeight w:val="255"/>
        </w:trPr>
        <w:tc>
          <w:tcPr>
            <w:tcW w:w="2440" w:type="dxa"/>
            <w:shd w:val="clear" w:color="auto" w:fill="DEEAF6" w:themeFill="accent1" w:themeFillTint="33"/>
          </w:tcPr>
          <w:p w14:paraId="6B1D208F" w14:textId="77777777" w:rsidR="00151956" w:rsidRPr="004A3AED" w:rsidRDefault="00151956" w:rsidP="00151956">
            <w:pPr>
              <w:ind w:left="360"/>
              <w:rPr>
                <w:rFonts w:cstheme="minorHAnsi"/>
              </w:rPr>
            </w:pPr>
            <w:r w:rsidRPr="004A3AED">
              <w:rPr>
                <w:rFonts w:cstheme="minorHAnsi"/>
              </w:rPr>
              <w:t>ISHOD UČENJA (NAZIV)</w:t>
            </w:r>
          </w:p>
        </w:tc>
        <w:tc>
          <w:tcPr>
            <w:tcW w:w="6890" w:type="dxa"/>
            <w:shd w:val="clear" w:color="auto" w:fill="DEEAF6" w:themeFill="accent1" w:themeFillTint="33"/>
          </w:tcPr>
          <w:p w14:paraId="577701DD" w14:textId="77777777" w:rsidR="00151956" w:rsidRPr="004A3AED" w:rsidRDefault="00151956" w:rsidP="00151956">
            <w:pPr>
              <w:rPr>
                <w:rFonts w:cstheme="minorHAnsi"/>
              </w:rPr>
            </w:pPr>
            <w:r w:rsidRPr="004A3AED">
              <w:rPr>
                <w:rFonts w:cstheme="minorHAnsi"/>
                <w:bCs/>
              </w:rPr>
              <w:t xml:space="preserve">Sudjelovati </w:t>
            </w:r>
            <w:r w:rsidRPr="004A3AED">
              <w:rPr>
                <w:rFonts w:cstheme="minorHAnsi"/>
              </w:rPr>
              <w:t>u normativnoj djelatnosti pri izradi nacrta propisa.</w:t>
            </w:r>
          </w:p>
        </w:tc>
      </w:tr>
      <w:tr w:rsidR="00151956" w:rsidRPr="004A3AED" w14:paraId="77AF217A" w14:textId="77777777" w:rsidTr="00151956">
        <w:trPr>
          <w:trHeight w:val="255"/>
        </w:trPr>
        <w:tc>
          <w:tcPr>
            <w:tcW w:w="2440" w:type="dxa"/>
          </w:tcPr>
          <w:p w14:paraId="14C17E4D" w14:textId="77777777" w:rsidR="00151956" w:rsidRPr="004A3AED" w:rsidRDefault="00151956" w:rsidP="00151956">
            <w:pPr>
              <w:ind w:left="4"/>
              <w:contextualSpacing/>
              <w:rPr>
                <w:rFonts w:cstheme="minorHAnsi"/>
              </w:rPr>
            </w:pPr>
            <w:r w:rsidRPr="004A3AED">
              <w:rPr>
                <w:rFonts w:cstheme="minorHAnsi"/>
              </w:rPr>
              <w:t>DOPRINOSI OSTVARENJU ISHODA UČENJA NA RAZINI STUDIJSKOG PROGRAMA (NAVESTI IU)</w:t>
            </w:r>
          </w:p>
        </w:tc>
        <w:tc>
          <w:tcPr>
            <w:tcW w:w="6890" w:type="dxa"/>
            <w:shd w:val="clear" w:color="auto" w:fill="E7E6E6" w:themeFill="background2"/>
          </w:tcPr>
          <w:p w14:paraId="5E1702FF" w14:textId="77777777"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Klasificirati i protumačiti normativni okvir mjerodavan u pojedinoj grani prava.</w:t>
            </w:r>
          </w:p>
          <w:p w14:paraId="33DAE53A" w14:textId="77777777"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Implementirati europske propise u nacionalni pravni sustav</w:t>
            </w:r>
          </w:p>
          <w:p w14:paraId="6F98ADD2" w14:textId="77777777"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Predložiti rješenje pravnog problema s ciljem izrade pravnog mišljenja</w:t>
            </w:r>
          </w:p>
          <w:p w14:paraId="4F5143A1" w14:textId="77777777"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Izraditi pravni akt primjenom relevantnih pravnih propisa</w:t>
            </w:r>
          </w:p>
          <w:p w14:paraId="7B9C5884" w14:textId="77777777" w:rsidR="00151956" w:rsidRPr="004A3AED" w:rsidRDefault="00151956" w:rsidP="00151956">
            <w:pPr>
              <w:ind w:left="720"/>
              <w:rPr>
                <w:rFonts w:cstheme="minorHAnsi"/>
              </w:rPr>
            </w:pPr>
          </w:p>
          <w:p w14:paraId="37FCC8C6" w14:textId="77777777" w:rsidR="00151956" w:rsidRPr="004A3AED" w:rsidRDefault="00151956" w:rsidP="00151956">
            <w:pPr>
              <w:rPr>
                <w:rFonts w:cstheme="minorHAnsi"/>
              </w:rPr>
            </w:pPr>
          </w:p>
        </w:tc>
      </w:tr>
      <w:tr w:rsidR="00151956" w:rsidRPr="004A3AED" w14:paraId="60DC66EF" w14:textId="77777777" w:rsidTr="00151956">
        <w:trPr>
          <w:trHeight w:val="255"/>
        </w:trPr>
        <w:tc>
          <w:tcPr>
            <w:tcW w:w="2440" w:type="dxa"/>
          </w:tcPr>
          <w:p w14:paraId="14A44573" w14:textId="77777777" w:rsidR="00151956" w:rsidRPr="004A3AED" w:rsidRDefault="00151956" w:rsidP="00151956">
            <w:pPr>
              <w:ind w:left="4"/>
              <w:contextualSpacing/>
              <w:rPr>
                <w:rFonts w:cstheme="minorHAnsi"/>
              </w:rPr>
            </w:pPr>
            <w:r w:rsidRPr="004A3AED">
              <w:rPr>
                <w:rFonts w:cstheme="minorHAnsi"/>
              </w:rPr>
              <w:t>KOGNITIVNO PODRUČJE ZNANJA I RAZUMIJEVANJA</w:t>
            </w:r>
          </w:p>
        </w:tc>
        <w:tc>
          <w:tcPr>
            <w:tcW w:w="6890" w:type="dxa"/>
            <w:shd w:val="clear" w:color="auto" w:fill="E7E6E6" w:themeFill="background2"/>
          </w:tcPr>
          <w:p w14:paraId="7D0917A1" w14:textId="77777777" w:rsidR="00151956" w:rsidRPr="004A3AED" w:rsidRDefault="00151956" w:rsidP="00151956">
            <w:pPr>
              <w:rPr>
                <w:rFonts w:cstheme="minorHAnsi"/>
              </w:rPr>
            </w:pPr>
            <w:r w:rsidRPr="004A3AED">
              <w:rPr>
                <w:rFonts w:cstheme="minorHAnsi"/>
              </w:rPr>
              <w:t>Razumijevanje</w:t>
            </w:r>
          </w:p>
        </w:tc>
      </w:tr>
      <w:tr w:rsidR="00151956" w:rsidRPr="004A3AED" w14:paraId="04FAF9AE" w14:textId="77777777" w:rsidTr="00151956">
        <w:trPr>
          <w:trHeight w:val="255"/>
        </w:trPr>
        <w:tc>
          <w:tcPr>
            <w:tcW w:w="2440" w:type="dxa"/>
          </w:tcPr>
          <w:p w14:paraId="0265CAF3" w14:textId="77777777" w:rsidR="00151956" w:rsidRPr="004A3AED" w:rsidRDefault="00151956" w:rsidP="00151956">
            <w:pPr>
              <w:ind w:left="4"/>
              <w:contextualSpacing/>
              <w:rPr>
                <w:rFonts w:cstheme="minorHAnsi"/>
              </w:rPr>
            </w:pPr>
            <w:r w:rsidRPr="004A3AED">
              <w:rPr>
                <w:rFonts w:cstheme="minorHAnsi"/>
              </w:rPr>
              <w:t>VJEŠTINE</w:t>
            </w:r>
          </w:p>
        </w:tc>
        <w:tc>
          <w:tcPr>
            <w:tcW w:w="6890" w:type="dxa"/>
            <w:shd w:val="clear" w:color="auto" w:fill="E7E6E6" w:themeFill="background2"/>
          </w:tcPr>
          <w:p w14:paraId="162783E1" w14:textId="77777777" w:rsidR="00151956" w:rsidRPr="004A3AED" w:rsidRDefault="00151956" w:rsidP="00151956">
            <w:pPr>
              <w:rPr>
                <w:rFonts w:cstheme="minorHAnsi"/>
              </w:rPr>
            </w:pPr>
            <w:r w:rsidRPr="004A3AED">
              <w:rPr>
                <w:rFonts w:cstheme="minorHAnsi"/>
              </w:rPr>
              <w:t>Vještina upravljanja informacijama, sposobnost primjene znanja u praksi, sposobnost učenja, vještina jasnog i razgovijetnoga usmenog i pisanog izražavanja, etičnost.</w:t>
            </w:r>
          </w:p>
        </w:tc>
      </w:tr>
      <w:tr w:rsidR="00151956" w:rsidRPr="004A3AED" w14:paraId="42AF6B0D" w14:textId="77777777" w:rsidTr="00151956">
        <w:trPr>
          <w:trHeight w:val="255"/>
        </w:trPr>
        <w:tc>
          <w:tcPr>
            <w:tcW w:w="2440" w:type="dxa"/>
          </w:tcPr>
          <w:p w14:paraId="2B492F66" w14:textId="77777777" w:rsidR="00151956" w:rsidRPr="004A3AED" w:rsidRDefault="00151956" w:rsidP="00151956">
            <w:pPr>
              <w:ind w:left="4"/>
              <w:contextualSpacing/>
              <w:rPr>
                <w:rFonts w:cstheme="minorHAnsi"/>
              </w:rPr>
            </w:pPr>
            <w:r w:rsidRPr="004A3AED">
              <w:rPr>
                <w:rFonts w:cstheme="minorHAnsi"/>
              </w:rPr>
              <w:t>SADRŽAJ UČENJA</w:t>
            </w:r>
          </w:p>
        </w:tc>
        <w:tc>
          <w:tcPr>
            <w:tcW w:w="6890" w:type="dxa"/>
            <w:shd w:val="clear" w:color="auto" w:fill="E7E6E6" w:themeFill="background2"/>
          </w:tcPr>
          <w:p w14:paraId="31AC35D2" w14:textId="77777777" w:rsidR="00151956" w:rsidRPr="004A3AED" w:rsidRDefault="00151956" w:rsidP="00151956">
            <w:pPr>
              <w:rPr>
                <w:rFonts w:cstheme="minorHAnsi"/>
              </w:rPr>
            </w:pPr>
            <w:r w:rsidRPr="004A3AED">
              <w:rPr>
                <w:rFonts w:cstheme="minorHAnsi"/>
              </w:rPr>
              <w:t>Nastavne jedinice:</w:t>
            </w:r>
          </w:p>
          <w:p w14:paraId="369983FE" w14:textId="77777777"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Načela europskog nasljeđa u području izbora: opće, jednako, slobodno, tajno i neposredno pravo glasa</w:t>
            </w:r>
          </w:p>
          <w:p w14:paraId="3A6984C9" w14:textId="77777777"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Europska konvencija o ljudskim pravima – članak 3. Protokola br. 1 o pravu na slobodne izbore i Kodeks dobre prakse o izbornim pitanjima, s primjerima iz prakse Europskog suda za ljudska prava</w:t>
            </w:r>
          </w:p>
          <w:p w14:paraId="7D17E0DE" w14:textId="77777777"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Biračko pravo u Republici Hrvatskoj, ustavnopravna zaštita biračkog prava</w:t>
            </w:r>
          </w:p>
          <w:p w14:paraId="181A9A4A" w14:textId="77777777"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Izborni sustavi – temeljni pojmovi, načela i instituti</w:t>
            </w:r>
          </w:p>
          <w:p w14:paraId="4F9DC340" w14:textId="77777777"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Ustavna zaštita izbornog prava</w:t>
            </w:r>
          </w:p>
          <w:p w14:paraId="72585B31" w14:textId="77777777" w:rsidR="00151956" w:rsidRPr="004A3AED" w:rsidRDefault="00151956" w:rsidP="00151956">
            <w:pPr>
              <w:ind w:left="360"/>
              <w:rPr>
                <w:rFonts w:cstheme="minorHAnsi"/>
              </w:rPr>
            </w:pPr>
          </w:p>
        </w:tc>
      </w:tr>
      <w:tr w:rsidR="00151956" w:rsidRPr="004A3AED" w14:paraId="7944013E" w14:textId="77777777" w:rsidTr="00151956">
        <w:trPr>
          <w:trHeight w:val="255"/>
        </w:trPr>
        <w:tc>
          <w:tcPr>
            <w:tcW w:w="2440" w:type="dxa"/>
          </w:tcPr>
          <w:p w14:paraId="5EAA9C20" w14:textId="77777777" w:rsidR="00151956" w:rsidRPr="004A3AED" w:rsidRDefault="00151956" w:rsidP="00151956">
            <w:pPr>
              <w:ind w:left="4"/>
              <w:contextualSpacing/>
              <w:rPr>
                <w:rFonts w:cstheme="minorHAnsi"/>
              </w:rPr>
            </w:pPr>
            <w:r w:rsidRPr="004A3AED">
              <w:rPr>
                <w:rFonts w:cstheme="minorHAnsi"/>
              </w:rPr>
              <w:t>NASTAVNE METODE</w:t>
            </w:r>
          </w:p>
        </w:tc>
        <w:tc>
          <w:tcPr>
            <w:tcW w:w="6890" w:type="dxa"/>
            <w:shd w:val="clear" w:color="auto" w:fill="E7E6E6" w:themeFill="background2"/>
          </w:tcPr>
          <w:p w14:paraId="52345FA0" w14:textId="77777777" w:rsidR="00151956" w:rsidRPr="004A3AED" w:rsidRDefault="00151956" w:rsidP="00151956">
            <w:pPr>
              <w:rPr>
                <w:rFonts w:cstheme="minorHAnsi"/>
              </w:rPr>
            </w:pPr>
            <w:r w:rsidRPr="004A3AED">
              <w:rPr>
                <w:rFonts w:cstheme="minorHAnsi"/>
              </w:rPr>
              <w:t>Predavanja</w:t>
            </w:r>
          </w:p>
          <w:p w14:paraId="3E455B76" w14:textId="77777777" w:rsidR="00151956" w:rsidRPr="004A3AED" w:rsidRDefault="00151956" w:rsidP="00151956">
            <w:pPr>
              <w:rPr>
                <w:rFonts w:cstheme="minorHAnsi"/>
              </w:rPr>
            </w:pPr>
            <w:r w:rsidRPr="004A3AED">
              <w:rPr>
                <w:rFonts w:cstheme="minorHAnsi"/>
              </w:rPr>
              <w:t>Vođena rasprava</w:t>
            </w:r>
          </w:p>
          <w:p w14:paraId="05D28BA6" w14:textId="77777777" w:rsidR="00151956" w:rsidRPr="004A3AED" w:rsidRDefault="00151956" w:rsidP="00151956">
            <w:pPr>
              <w:rPr>
                <w:rFonts w:cstheme="minorHAnsi"/>
              </w:rPr>
            </w:pPr>
            <w:r w:rsidRPr="004A3AED">
              <w:rPr>
                <w:rFonts w:cstheme="minorHAnsi"/>
              </w:rPr>
              <w:t>Samostalno čitanje literature</w:t>
            </w:r>
          </w:p>
        </w:tc>
      </w:tr>
      <w:tr w:rsidR="00151956" w:rsidRPr="004A3AED" w14:paraId="3A448A0F" w14:textId="77777777" w:rsidTr="00151956">
        <w:trPr>
          <w:trHeight w:val="255"/>
        </w:trPr>
        <w:tc>
          <w:tcPr>
            <w:tcW w:w="2440" w:type="dxa"/>
          </w:tcPr>
          <w:p w14:paraId="40F0B297" w14:textId="77777777" w:rsidR="00151956" w:rsidRPr="004A3AED" w:rsidRDefault="00151956" w:rsidP="00151956">
            <w:pPr>
              <w:ind w:left="4"/>
              <w:contextualSpacing/>
              <w:rPr>
                <w:rFonts w:cstheme="minorHAnsi"/>
              </w:rPr>
            </w:pPr>
            <w:r w:rsidRPr="004A3AED">
              <w:rPr>
                <w:rFonts w:cstheme="minorHAnsi"/>
              </w:rPr>
              <w:t>METODE VREDNOVANJA</w:t>
            </w:r>
          </w:p>
        </w:tc>
        <w:tc>
          <w:tcPr>
            <w:tcW w:w="6890" w:type="dxa"/>
            <w:shd w:val="clear" w:color="auto" w:fill="E7E6E6" w:themeFill="background2"/>
          </w:tcPr>
          <w:p w14:paraId="6D00297D" w14:textId="77777777" w:rsidR="00151956" w:rsidRPr="004A3AED" w:rsidRDefault="00151956" w:rsidP="00151956">
            <w:pPr>
              <w:rPr>
                <w:rFonts w:cstheme="minorHAnsi"/>
              </w:rPr>
            </w:pPr>
            <w:r w:rsidRPr="004A3AED">
              <w:rPr>
                <w:rFonts w:cstheme="minorHAnsi"/>
              </w:rPr>
              <w:t>Usmeni ispit</w:t>
            </w:r>
          </w:p>
        </w:tc>
      </w:tr>
      <w:tr w:rsidR="00151956" w:rsidRPr="004A3AED" w14:paraId="50388D90" w14:textId="77777777" w:rsidTr="00151956">
        <w:trPr>
          <w:trHeight w:val="255"/>
        </w:trPr>
        <w:tc>
          <w:tcPr>
            <w:tcW w:w="2440" w:type="dxa"/>
            <w:shd w:val="clear" w:color="auto" w:fill="DEEAF6" w:themeFill="accent1" w:themeFillTint="33"/>
          </w:tcPr>
          <w:p w14:paraId="72713FC8" w14:textId="77777777" w:rsidR="00151956" w:rsidRPr="004A3AED" w:rsidRDefault="00151956" w:rsidP="00151956">
            <w:pPr>
              <w:ind w:left="360"/>
              <w:rPr>
                <w:rFonts w:cstheme="minorHAnsi"/>
              </w:rPr>
            </w:pPr>
            <w:r w:rsidRPr="004A3AED">
              <w:rPr>
                <w:rFonts w:cstheme="minorHAnsi"/>
              </w:rPr>
              <w:t>ISHOD UČENJA (NAZIV)</w:t>
            </w:r>
          </w:p>
        </w:tc>
        <w:tc>
          <w:tcPr>
            <w:tcW w:w="6890" w:type="dxa"/>
            <w:shd w:val="clear" w:color="auto" w:fill="DEEAF6" w:themeFill="accent1" w:themeFillTint="33"/>
          </w:tcPr>
          <w:p w14:paraId="7DA8CFCB" w14:textId="77777777" w:rsidR="00151956" w:rsidRPr="004A3AED" w:rsidRDefault="00151956" w:rsidP="00151956">
            <w:pPr>
              <w:rPr>
                <w:rFonts w:cstheme="minorHAnsi"/>
              </w:rPr>
            </w:pPr>
            <w:r w:rsidRPr="004A3AED">
              <w:rPr>
                <w:rFonts w:cstheme="minorHAnsi"/>
              </w:rPr>
              <w:t>Razumjeti i tumačiti političke učinke izbornih sustava, značaj raspodjele mandata, načine pretvaranja glasova birača u predstavničke mandate</w:t>
            </w:r>
          </w:p>
        </w:tc>
      </w:tr>
      <w:tr w:rsidR="00151956" w:rsidRPr="004A3AED" w14:paraId="41023E56" w14:textId="77777777" w:rsidTr="00151956">
        <w:trPr>
          <w:trHeight w:val="255"/>
        </w:trPr>
        <w:tc>
          <w:tcPr>
            <w:tcW w:w="2440" w:type="dxa"/>
          </w:tcPr>
          <w:p w14:paraId="249BC008" w14:textId="77777777" w:rsidR="00151956" w:rsidRPr="004A3AED" w:rsidRDefault="00151956" w:rsidP="00151956">
            <w:pPr>
              <w:ind w:left="4"/>
              <w:contextualSpacing/>
              <w:rPr>
                <w:rFonts w:cstheme="minorHAnsi"/>
              </w:rPr>
            </w:pPr>
            <w:r w:rsidRPr="004A3AED">
              <w:rPr>
                <w:rFonts w:cstheme="minorHAnsi"/>
              </w:rPr>
              <w:t>DOPRINOSI OSTVARENJU ISHODA UČENJA NA RAZINI STUDIJSKOG PROGRAMA (NAVESTI IU)</w:t>
            </w:r>
          </w:p>
        </w:tc>
        <w:tc>
          <w:tcPr>
            <w:tcW w:w="6890" w:type="dxa"/>
            <w:shd w:val="clear" w:color="auto" w:fill="E7E6E6" w:themeFill="background2"/>
          </w:tcPr>
          <w:p w14:paraId="0622A9E8" w14:textId="77777777"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Definirati osnovne pojmove i institute te temeljne doktrine i načela pojedinih grana prava</w:t>
            </w:r>
          </w:p>
          <w:p w14:paraId="7ADCE931" w14:textId="77777777"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Klasificirati i protumačiti normativni okvir mjerodavan u pojedinoj grani prava.</w:t>
            </w:r>
          </w:p>
          <w:p w14:paraId="07EAFAAF" w14:textId="77777777"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Analizirati različite aspekte pravnog uređenja Republike Hrvatske uključujući i komparativnu perspektivu</w:t>
            </w:r>
          </w:p>
          <w:p w14:paraId="5C9FC50B" w14:textId="77777777"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Implementirati europske propise u nacionalni pravni sustav</w:t>
            </w:r>
          </w:p>
          <w:p w14:paraId="78571D0C" w14:textId="77777777" w:rsidR="00151956" w:rsidRPr="004A3AED" w:rsidRDefault="00151956" w:rsidP="00151956">
            <w:pPr>
              <w:rPr>
                <w:rFonts w:cstheme="minorHAnsi"/>
              </w:rPr>
            </w:pPr>
          </w:p>
        </w:tc>
      </w:tr>
      <w:tr w:rsidR="00151956" w:rsidRPr="004A3AED" w14:paraId="239EB273" w14:textId="77777777" w:rsidTr="00151956">
        <w:trPr>
          <w:trHeight w:val="255"/>
        </w:trPr>
        <w:tc>
          <w:tcPr>
            <w:tcW w:w="2440" w:type="dxa"/>
          </w:tcPr>
          <w:p w14:paraId="0E1E2F27" w14:textId="77777777" w:rsidR="00151956" w:rsidRPr="004A3AED" w:rsidRDefault="00151956" w:rsidP="00151956">
            <w:pPr>
              <w:ind w:left="4"/>
              <w:contextualSpacing/>
              <w:rPr>
                <w:rFonts w:cstheme="minorHAnsi"/>
              </w:rPr>
            </w:pPr>
            <w:r w:rsidRPr="004A3AED">
              <w:rPr>
                <w:rFonts w:cstheme="minorHAnsi"/>
              </w:rPr>
              <w:t>KOGNITIVNO PODRUČJE ZNANJA I RAZUMIJEVANJA</w:t>
            </w:r>
          </w:p>
        </w:tc>
        <w:tc>
          <w:tcPr>
            <w:tcW w:w="6890" w:type="dxa"/>
            <w:shd w:val="clear" w:color="auto" w:fill="E7E6E6" w:themeFill="background2"/>
          </w:tcPr>
          <w:p w14:paraId="3703B0B4" w14:textId="77777777" w:rsidR="00151956" w:rsidRPr="004A3AED" w:rsidRDefault="00151956" w:rsidP="00151956">
            <w:pPr>
              <w:rPr>
                <w:rFonts w:cstheme="minorHAnsi"/>
              </w:rPr>
            </w:pPr>
            <w:r w:rsidRPr="004A3AED">
              <w:rPr>
                <w:rFonts w:cstheme="minorHAnsi"/>
              </w:rPr>
              <w:t>Primjena</w:t>
            </w:r>
          </w:p>
        </w:tc>
      </w:tr>
      <w:tr w:rsidR="00151956" w:rsidRPr="004A3AED" w14:paraId="5BA7F655" w14:textId="77777777" w:rsidTr="00151956">
        <w:trPr>
          <w:trHeight w:val="255"/>
        </w:trPr>
        <w:tc>
          <w:tcPr>
            <w:tcW w:w="2440" w:type="dxa"/>
          </w:tcPr>
          <w:p w14:paraId="1A309D14" w14:textId="77777777" w:rsidR="00151956" w:rsidRPr="004A3AED" w:rsidRDefault="00151956" w:rsidP="00151956">
            <w:pPr>
              <w:ind w:left="4"/>
              <w:contextualSpacing/>
              <w:rPr>
                <w:rFonts w:cstheme="minorHAnsi"/>
              </w:rPr>
            </w:pPr>
            <w:r w:rsidRPr="004A3AED">
              <w:rPr>
                <w:rFonts w:cstheme="minorHAnsi"/>
              </w:rPr>
              <w:t>VJEŠTINE</w:t>
            </w:r>
          </w:p>
        </w:tc>
        <w:tc>
          <w:tcPr>
            <w:tcW w:w="6890" w:type="dxa"/>
            <w:shd w:val="clear" w:color="auto" w:fill="E7E6E6" w:themeFill="background2"/>
          </w:tcPr>
          <w:p w14:paraId="5606BDB0" w14:textId="77777777" w:rsidR="00151956" w:rsidRPr="004A3AED" w:rsidRDefault="00151956" w:rsidP="00151956">
            <w:pPr>
              <w:rPr>
                <w:rFonts w:cstheme="minorHAnsi"/>
              </w:rPr>
            </w:pPr>
            <w:r w:rsidRPr="004A3AED">
              <w:rPr>
                <w:rFonts w:cstheme="minorHAnsi"/>
              </w:rPr>
              <w:t>Vještina upravljanja informacijama, sposobnost rješavanja problema, sposobnost primjene znanja u praksi, sposobnost učenja</w:t>
            </w:r>
          </w:p>
        </w:tc>
      </w:tr>
      <w:tr w:rsidR="00151956" w:rsidRPr="004A3AED" w14:paraId="35E25236" w14:textId="77777777" w:rsidTr="00151956">
        <w:trPr>
          <w:trHeight w:val="255"/>
        </w:trPr>
        <w:tc>
          <w:tcPr>
            <w:tcW w:w="2440" w:type="dxa"/>
          </w:tcPr>
          <w:p w14:paraId="55A1FC36" w14:textId="77777777" w:rsidR="00151956" w:rsidRPr="004A3AED" w:rsidRDefault="00151956" w:rsidP="00151956">
            <w:pPr>
              <w:ind w:left="4"/>
              <w:contextualSpacing/>
              <w:rPr>
                <w:rFonts w:cstheme="minorHAnsi"/>
              </w:rPr>
            </w:pPr>
            <w:r w:rsidRPr="004A3AED">
              <w:rPr>
                <w:rFonts w:cstheme="minorHAnsi"/>
              </w:rPr>
              <w:t>SADRŽAJ UČENJA</w:t>
            </w:r>
          </w:p>
        </w:tc>
        <w:tc>
          <w:tcPr>
            <w:tcW w:w="6890" w:type="dxa"/>
            <w:shd w:val="clear" w:color="auto" w:fill="E7E6E6" w:themeFill="background2"/>
          </w:tcPr>
          <w:p w14:paraId="42557B95" w14:textId="77777777"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Izborni sustavi – temeljni pojmovi, načela i instituti</w:t>
            </w:r>
          </w:p>
          <w:p w14:paraId="6472E668" w14:textId="77777777"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Različiti izborni sustavi za izbor predstavničkih tijela: većinski, razmjerni, kombinirani</w:t>
            </w:r>
          </w:p>
          <w:p w14:paraId="26FE1779" w14:textId="77777777"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Izborni sustavi za izbor izvršne vlasti</w:t>
            </w:r>
          </w:p>
          <w:p w14:paraId="7CD741D0" w14:textId="77777777"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Izborni inženjering</w:t>
            </w:r>
          </w:p>
          <w:p w14:paraId="6904C5FE" w14:textId="77777777"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Preferencijalno glasanje</w:t>
            </w:r>
          </w:p>
          <w:p w14:paraId="772C7DCF" w14:textId="77777777"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Izborne jedinice: suvremena znanstvena tumačenja kreiranja izbornih jedinica, njihov utjecaj na rezultate izbornog procesa, „gerrymandering“, primjeri iz ustavnopravne i političke prakse</w:t>
            </w:r>
          </w:p>
          <w:p w14:paraId="00E3548E" w14:textId="77777777" w:rsidR="00151956" w:rsidRPr="004A3AED" w:rsidRDefault="00151956" w:rsidP="00151956">
            <w:pPr>
              <w:pStyle w:val="Odlomakpopisa"/>
              <w:rPr>
                <w:rFonts w:asciiTheme="minorHAnsi" w:hAnsiTheme="minorHAnsi" w:cstheme="minorHAnsi"/>
                <w:sz w:val="22"/>
                <w:szCs w:val="22"/>
                <w:lang w:val="hr-HR"/>
              </w:rPr>
            </w:pPr>
          </w:p>
          <w:p w14:paraId="2C2F83DC" w14:textId="77777777" w:rsidR="00151956" w:rsidRPr="004A3AED" w:rsidRDefault="00151956" w:rsidP="00151956">
            <w:pPr>
              <w:rPr>
                <w:rFonts w:cstheme="minorHAnsi"/>
              </w:rPr>
            </w:pPr>
          </w:p>
        </w:tc>
      </w:tr>
      <w:tr w:rsidR="00151956" w:rsidRPr="004A3AED" w14:paraId="574AC5F0" w14:textId="77777777" w:rsidTr="00151956">
        <w:trPr>
          <w:trHeight w:val="255"/>
        </w:trPr>
        <w:tc>
          <w:tcPr>
            <w:tcW w:w="2440" w:type="dxa"/>
          </w:tcPr>
          <w:p w14:paraId="4678A4F1" w14:textId="77777777" w:rsidR="00151956" w:rsidRPr="004A3AED" w:rsidRDefault="00151956" w:rsidP="00151956">
            <w:pPr>
              <w:ind w:left="4"/>
              <w:contextualSpacing/>
              <w:rPr>
                <w:rFonts w:cstheme="minorHAnsi"/>
              </w:rPr>
            </w:pPr>
            <w:r w:rsidRPr="004A3AED">
              <w:rPr>
                <w:rFonts w:cstheme="minorHAnsi"/>
              </w:rPr>
              <w:t>NASTAVNE METODE</w:t>
            </w:r>
          </w:p>
        </w:tc>
        <w:tc>
          <w:tcPr>
            <w:tcW w:w="6890" w:type="dxa"/>
            <w:shd w:val="clear" w:color="auto" w:fill="E7E6E6" w:themeFill="background2"/>
          </w:tcPr>
          <w:p w14:paraId="1D5C8014" w14:textId="77777777" w:rsidR="00151956" w:rsidRPr="004A3AED" w:rsidRDefault="00151956" w:rsidP="00151956">
            <w:pPr>
              <w:rPr>
                <w:rFonts w:cstheme="minorHAnsi"/>
              </w:rPr>
            </w:pPr>
            <w:r w:rsidRPr="004A3AED">
              <w:rPr>
                <w:rFonts w:cstheme="minorHAnsi"/>
              </w:rPr>
              <w:t>Predavanja</w:t>
            </w:r>
          </w:p>
          <w:p w14:paraId="00AA4088" w14:textId="77777777" w:rsidR="00151956" w:rsidRPr="004A3AED" w:rsidRDefault="00151956" w:rsidP="00151956">
            <w:pPr>
              <w:rPr>
                <w:rFonts w:cstheme="minorHAnsi"/>
              </w:rPr>
            </w:pPr>
            <w:r w:rsidRPr="004A3AED">
              <w:rPr>
                <w:rFonts w:cstheme="minorHAnsi"/>
              </w:rPr>
              <w:t>Vođena rasprava</w:t>
            </w:r>
          </w:p>
          <w:p w14:paraId="1E7A5CE7" w14:textId="77777777" w:rsidR="00151956" w:rsidRPr="004A3AED" w:rsidRDefault="00151956" w:rsidP="00151956">
            <w:pPr>
              <w:rPr>
                <w:rFonts w:cstheme="minorHAnsi"/>
              </w:rPr>
            </w:pPr>
            <w:r w:rsidRPr="004A3AED">
              <w:rPr>
                <w:rFonts w:cstheme="minorHAnsi"/>
              </w:rPr>
              <w:t>Samostalno čitanje literature</w:t>
            </w:r>
          </w:p>
        </w:tc>
      </w:tr>
      <w:tr w:rsidR="00151956" w:rsidRPr="004A3AED" w14:paraId="446B5B7A" w14:textId="77777777" w:rsidTr="00151956">
        <w:trPr>
          <w:trHeight w:val="255"/>
        </w:trPr>
        <w:tc>
          <w:tcPr>
            <w:tcW w:w="2440" w:type="dxa"/>
          </w:tcPr>
          <w:p w14:paraId="6A985A1F" w14:textId="77777777" w:rsidR="00151956" w:rsidRPr="004A3AED" w:rsidRDefault="00151956" w:rsidP="00151956">
            <w:pPr>
              <w:ind w:left="4"/>
              <w:contextualSpacing/>
              <w:rPr>
                <w:rFonts w:cstheme="minorHAnsi"/>
              </w:rPr>
            </w:pPr>
            <w:r w:rsidRPr="004A3AED">
              <w:rPr>
                <w:rFonts w:cstheme="minorHAnsi"/>
              </w:rPr>
              <w:t>METODE VREDNOVANJA</w:t>
            </w:r>
          </w:p>
        </w:tc>
        <w:tc>
          <w:tcPr>
            <w:tcW w:w="6890" w:type="dxa"/>
            <w:shd w:val="clear" w:color="auto" w:fill="E7E6E6" w:themeFill="background2"/>
          </w:tcPr>
          <w:p w14:paraId="71C635D2" w14:textId="77777777" w:rsidR="00151956" w:rsidRPr="004A3AED" w:rsidRDefault="00151956" w:rsidP="00151956">
            <w:pPr>
              <w:rPr>
                <w:rFonts w:cstheme="minorHAnsi"/>
              </w:rPr>
            </w:pPr>
            <w:r w:rsidRPr="004A3AED">
              <w:rPr>
                <w:rFonts w:cstheme="minorHAnsi"/>
              </w:rPr>
              <w:t xml:space="preserve">Usmeni ispit </w:t>
            </w:r>
          </w:p>
          <w:p w14:paraId="5C0B9BF8" w14:textId="77777777" w:rsidR="00151956" w:rsidRPr="004A3AED" w:rsidRDefault="00151956" w:rsidP="00151956">
            <w:pPr>
              <w:rPr>
                <w:rFonts w:cstheme="minorHAnsi"/>
              </w:rPr>
            </w:pPr>
          </w:p>
        </w:tc>
      </w:tr>
      <w:tr w:rsidR="00151956" w:rsidRPr="004A3AED" w14:paraId="0C094963" w14:textId="77777777" w:rsidTr="00151956">
        <w:trPr>
          <w:trHeight w:val="255"/>
        </w:trPr>
        <w:tc>
          <w:tcPr>
            <w:tcW w:w="2440" w:type="dxa"/>
            <w:shd w:val="clear" w:color="auto" w:fill="DEEAF6" w:themeFill="accent1" w:themeFillTint="33"/>
          </w:tcPr>
          <w:p w14:paraId="65A11DC0" w14:textId="77777777" w:rsidR="00151956" w:rsidRPr="004A3AED" w:rsidRDefault="00151956" w:rsidP="00151956">
            <w:pPr>
              <w:ind w:left="360"/>
              <w:rPr>
                <w:rFonts w:cstheme="minorHAnsi"/>
              </w:rPr>
            </w:pPr>
            <w:r w:rsidRPr="004A3AED">
              <w:rPr>
                <w:rFonts w:cstheme="minorHAnsi"/>
              </w:rPr>
              <w:t>ISHOD UČENJA (NAZIV)</w:t>
            </w:r>
          </w:p>
        </w:tc>
        <w:tc>
          <w:tcPr>
            <w:tcW w:w="6890" w:type="dxa"/>
            <w:shd w:val="clear" w:color="auto" w:fill="DEEAF6" w:themeFill="accent1" w:themeFillTint="33"/>
          </w:tcPr>
          <w:p w14:paraId="70FF450F" w14:textId="77777777" w:rsidR="00151956" w:rsidRPr="004A3AED" w:rsidRDefault="00151956" w:rsidP="00151956">
            <w:pPr>
              <w:rPr>
                <w:rFonts w:cstheme="minorHAnsi"/>
              </w:rPr>
            </w:pPr>
            <w:r w:rsidRPr="004A3AED">
              <w:rPr>
                <w:rFonts w:cstheme="minorHAnsi"/>
              </w:rPr>
              <w:t>Analizirati različite izborne sustave, njihovo teorijsko obrazloženje sa stajališta njihovih temeljnih ciljeva i načina funkcioniranja u smislu njihova utjecaja na stranački i politički sustav</w:t>
            </w:r>
          </w:p>
        </w:tc>
      </w:tr>
      <w:tr w:rsidR="00151956" w:rsidRPr="004A3AED" w14:paraId="4E504EDF" w14:textId="77777777" w:rsidTr="00151956">
        <w:trPr>
          <w:trHeight w:val="255"/>
        </w:trPr>
        <w:tc>
          <w:tcPr>
            <w:tcW w:w="2440" w:type="dxa"/>
          </w:tcPr>
          <w:p w14:paraId="5B511508" w14:textId="77777777" w:rsidR="00151956" w:rsidRPr="004A3AED" w:rsidRDefault="00151956" w:rsidP="00151956">
            <w:pPr>
              <w:ind w:left="4"/>
              <w:contextualSpacing/>
              <w:rPr>
                <w:rFonts w:cstheme="minorHAnsi"/>
              </w:rPr>
            </w:pPr>
            <w:r w:rsidRPr="004A3AED">
              <w:rPr>
                <w:rFonts w:cstheme="minorHAnsi"/>
              </w:rPr>
              <w:t>DOPRINOSI OSTVARENJU ISHODA UČENJA NA RAZINI STUDIJSKOG PROGRAMA (NAVESTI IU)</w:t>
            </w:r>
          </w:p>
        </w:tc>
        <w:tc>
          <w:tcPr>
            <w:tcW w:w="6890" w:type="dxa"/>
            <w:shd w:val="clear" w:color="auto" w:fill="E7E6E6" w:themeFill="background2"/>
          </w:tcPr>
          <w:p w14:paraId="50A0CB57" w14:textId="77777777"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Definirati osnovne pojmove i institute te temeljne doktrine i načela pojedinih grana prava</w:t>
            </w:r>
          </w:p>
          <w:p w14:paraId="43A5B6FA" w14:textId="77777777"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Klasificirati i protumačiti normativni okvir mjerodavan u pojedinoj grani prava.</w:t>
            </w:r>
          </w:p>
          <w:p w14:paraId="47695DA7" w14:textId="77777777"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Analizirati različite aspekte pravnog uređenja Republike Hrvatske uključujući i komparativnu perspektivu</w:t>
            </w:r>
          </w:p>
          <w:p w14:paraId="303A986D" w14:textId="77777777"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Implementirati europske propise u nacionalni pravni sustav</w:t>
            </w:r>
          </w:p>
          <w:p w14:paraId="52F64F62" w14:textId="77777777" w:rsidR="00151956" w:rsidRPr="004A3AED" w:rsidRDefault="00151956" w:rsidP="00151956">
            <w:pPr>
              <w:rPr>
                <w:rFonts w:cstheme="minorHAnsi"/>
              </w:rPr>
            </w:pPr>
          </w:p>
        </w:tc>
      </w:tr>
      <w:tr w:rsidR="00151956" w:rsidRPr="004A3AED" w14:paraId="1558F299" w14:textId="77777777" w:rsidTr="00151956">
        <w:trPr>
          <w:trHeight w:val="255"/>
        </w:trPr>
        <w:tc>
          <w:tcPr>
            <w:tcW w:w="2440" w:type="dxa"/>
          </w:tcPr>
          <w:p w14:paraId="79EEACE8" w14:textId="77777777" w:rsidR="00151956" w:rsidRPr="004A3AED" w:rsidRDefault="00151956" w:rsidP="00151956">
            <w:pPr>
              <w:ind w:left="4"/>
              <w:contextualSpacing/>
              <w:rPr>
                <w:rFonts w:cstheme="minorHAnsi"/>
              </w:rPr>
            </w:pPr>
            <w:r w:rsidRPr="004A3AED">
              <w:rPr>
                <w:rFonts w:cstheme="minorHAnsi"/>
              </w:rPr>
              <w:t>KOGNITIVNO PODRUČJE ZNANJA I RAZUMIJEVANJA</w:t>
            </w:r>
          </w:p>
        </w:tc>
        <w:tc>
          <w:tcPr>
            <w:tcW w:w="6890" w:type="dxa"/>
            <w:shd w:val="clear" w:color="auto" w:fill="E7E6E6" w:themeFill="background2"/>
          </w:tcPr>
          <w:p w14:paraId="546C2FB3" w14:textId="77777777" w:rsidR="00151956" w:rsidRPr="004A3AED" w:rsidRDefault="00151956" w:rsidP="00151956">
            <w:pPr>
              <w:rPr>
                <w:rFonts w:cstheme="minorHAnsi"/>
              </w:rPr>
            </w:pPr>
            <w:r w:rsidRPr="004A3AED">
              <w:rPr>
                <w:rFonts w:cstheme="minorHAnsi"/>
              </w:rPr>
              <w:t>Analiza</w:t>
            </w:r>
          </w:p>
          <w:p w14:paraId="556EC3C3" w14:textId="77777777" w:rsidR="00151956" w:rsidRPr="004A3AED" w:rsidRDefault="00151956" w:rsidP="00151956">
            <w:pPr>
              <w:rPr>
                <w:rFonts w:cstheme="minorHAnsi"/>
              </w:rPr>
            </w:pPr>
          </w:p>
        </w:tc>
      </w:tr>
      <w:tr w:rsidR="00151956" w:rsidRPr="004A3AED" w14:paraId="16152CF6" w14:textId="77777777" w:rsidTr="00151956">
        <w:trPr>
          <w:trHeight w:val="255"/>
        </w:trPr>
        <w:tc>
          <w:tcPr>
            <w:tcW w:w="2440" w:type="dxa"/>
          </w:tcPr>
          <w:p w14:paraId="105F9A7F" w14:textId="77777777" w:rsidR="00151956" w:rsidRPr="004A3AED" w:rsidRDefault="00151956" w:rsidP="00151956">
            <w:pPr>
              <w:ind w:left="4"/>
              <w:contextualSpacing/>
              <w:rPr>
                <w:rFonts w:cstheme="minorHAnsi"/>
              </w:rPr>
            </w:pPr>
            <w:r w:rsidRPr="004A3AED">
              <w:rPr>
                <w:rFonts w:cstheme="minorHAnsi"/>
              </w:rPr>
              <w:t>VJEŠTINE</w:t>
            </w:r>
          </w:p>
        </w:tc>
        <w:tc>
          <w:tcPr>
            <w:tcW w:w="6890" w:type="dxa"/>
            <w:shd w:val="clear" w:color="auto" w:fill="E7E6E6" w:themeFill="background2"/>
          </w:tcPr>
          <w:p w14:paraId="3EB6B57B" w14:textId="77777777" w:rsidR="00151956" w:rsidRPr="004A3AED" w:rsidRDefault="00151956" w:rsidP="00151956">
            <w:pPr>
              <w:rPr>
                <w:rFonts w:cstheme="minorHAnsi"/>
              </w:rPr>
            </w:pPr>
            <w:r w:rsidRPr="004A3AED">
              <w:rPr>
                <w:rFonts w:cstheme="minorHAnsi"/>
              </w:rPr>
              <w:t>Kritičko vrednovanje</w:t>
            </w:r>
          </w:p>
          <w:p w14:paraId="025D0422" w14:textId="77777777" w:rsidR="00151956" w:rsidRPr="004A3AED" w:rsidRDefault="00151956" w:rsidP="00151956">
            <w:pPr>
              <w:rPr>
                <w:rFonts w:cstheme="minorHAnsi"/>
              </w:rPr>
            </w:pPr>
            <w:r w:rsidRPr="004A3AED">
              <w:rPr>
                <w:rFonts w:cstheme="minorHAnsi"/>
              </w:rPr>
              <w:t>Kreativno mišljenje</w:t>
            </w:r>
          </w:p>
          <w:p w14:paraId="457434AA" w14:textId="77777777" w:rsidR="00151956" w:rsidRPr="004A3AED" w:rsidRDefault="00151956" w:rsidP="00151956">
            <w:pPr>
              <w:rPr>
                <w:rFonts w:cstheme="minorHAnsi"/>
              </w:rPr>
            </w:pPr>
            <w:r w:rsidRPr="004A3AED">
              <w:rPr>
                <w:rFonts w:cstheme="minorHAnsi"/>
              </w:rPr>
              <w:t>Interakcija s drugima</w:t>
            </w:r>
          </w:p>
        </w:tc>
      </w:tr>
      <w:tr w:rsidR="00151956" w:rsidRPr="004A3AED" w14:paraId="50FBF337" w14:textId="77777777" w:rsidTr="00151956">
        <w:trPr>
          <w:trHeight w:val="255"/>
        </w:trPr>
        <w:tc>
          <w:tcPr>
            <w:tcW w:w="2440" w:type="dxa"/>
          </w:tcPr>
          <w:p w14:paraId="456AA39F" w14:textId="77777777" w:rsidR="00151956" w:rsidRPr="004A3AED" w:rsidRDefault="00151956" w:rsidP="00151956">
            <w:pPr>
              <w:ind w:left="4"/>
              <w:contextualSpacing/>
              <w:rPr>
                <w:rFonts w:cstheme="minorHAnsi"/>
              </w:rPr>
            </w:pPr>
            <w:r w:rsidRPr="004A3AED">
              <w:rPr>
                <w:rFonts w:cstheme="minorHAnsi"/>
              </w:rPr>
              <w:t>SADRŽAJ UČENJA</w:t>
            </w:r>
          </w:p>
        </w:tc>
        <w:tc>
          <w:tcPr>
            <w:tcW w:w="6890" w:type="dxa"/>
            <w:shd w:val="clear" w:color="auto" w:fill="E7E6E6" w:themeFill="background2"/>
          </w:tcPr>
          <w:p w14:paraId="2713E4D4" w14:textId="77777777" w:rsidR="00151956" w:rsidRPr="004A3AED" w:rsidRDefault="00151956" w:rsidP="00151956">
            <w:pPr>
              <w:rPr>
                <w:rFonts w:cstheme="minorHAnsi"/>
              </w:rPr>
            </w:pPr>
            <w:r w:rsidRPr="004A3AED">
              <w:rPr>
                <w:rFonts w:cstheme="minorHAnsi"/>
              </w:rPr>
              <w:t>Nastavne jedinice</w:t>
            </w:r>
          </w:p>
          <w:p w14:paraId="413E593B" w14:textId="77777777"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Različiti izborni sustavi za izbor predstavničkih tijela: većinski, razmjerni, kombinirani</w:t>
            </w:r>
          </w:p>
          <w:p w14:paraId="0FF1F977" w14:textId="77777777"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Izborne jedinice: suvremena znanstvena tumačenja kreiranja izbornih jedinica, njihov utjecaj na rezultate izbornog procesa, „gerrymandering“, primjeri iz ustavnopravne i političke prakse</w:t>
            </w:r>
          </w:p>
        </w:tc>
      </w:tr>
      <w:tr w:rsidR="00151956" w:rsidRPr="004A3AED" w14:paraId="2159746F" w14:textId="77777777" w:rsidTr="00151956">
        <w:trPr>
          <w:trHeight w:val="255"/>
        </w:trPr>
        <w:tc>
          <w:tcPr>
            <w:tcW w:w="2440" w:type="dxa"/>
          </w:tcPr>
          <w:p w14:paraId="6CAE6C87" w14:textId="77777777" w:rsidR="00151956" w:rsidRPr="004A3AED" w:rsidRDefault="00151956" w:rsidP="00151956">
            <w:pPr>
              <w:ind w:left="4"/>
              <w:contextualSpacing/>
              <w:rPr>
                <w:rFonts w:cstheme="minorHAnsi"/>
              </w:rPr>
            </w:pPr>
            <w:r w:rsidRPr="004A3AED">
              <w:rPr>
                <w:rFonts w:cstheme="minorHAnsi"/>
              </w:rPr>
              <w:t>NASTAVNE METODE</w:t>
            </w:r>
          </w:p>
        </w:tc>
        <w:tc>
          <w:tcPr>
            <w:tcW w:w="6890" w:type="dxa"/>
            <w:shd w:val="clear" w:color="auto" w:fill="E7E6E6" w:themeFill="background2"/>
          </w:tcPr>
          <w:p w14:paraId="7A86784B" w14:textId="77777777" w:rsidR="00151956" w:rsidRPr="004A3AED" w:rsidRDefault="00151956" w:rsidP="00151956">
            <w:pPr>
              <w:rPr>
                <w:rFonts w:cstheme="minorHAnsi"/>
              </w:rPr>
            </w:pPr>
            <w:r w:rsidRPr="004A3AED">
              <w:rPr>
                <w:rFonts w:cstheme="minorHAnsi"/>
              </w:rPr>
              <w:t>Predavanja</w:t>
            </w:r>
          </w:p>
          <w:p w14:paraId="13C1BBD3" w14:textId="77777777" w:rsidR="00151956" w:rsidRPr="004A3AED" w:rsidRDefault="00151956" w:rsidP="00151956">
            <w:pPr>
              <w:rPr>
                <w:rFonts w:cstheme="minorHAnsi"/>
              </w:rPr>
            </w:pPr>
            <w:r w:rsidRPr="004A3AED">
              <w:rPr>
                <w:rFonts w:cstheme="minorHAnsi"/>
              </w:rPr>
              <w:t>Vođena rasprava</w:t>
            </w:r>
          </w:p>
          <w:p w14:paraId="0A4F5AC2" w14:textId="77777777" w:rsidR="00151956" w:rsidRPr="004A3AED" w:rsidRDefault="00151956" w:rsidP="00151956">
            <w:pPr>
              <w:rPr>
                <w:rFonts w:cstheme="minorHAnsi"/>
              </w:rPr>
            </w:pPr>
            <w:r w:rsidRPr="004A3AED">
              <w:rPr>
                <w:rFonts w:cstheme="minorHAnsi"/>
              </w:rPr>
              <w:t>Samostalno čitanje literature</w:t>
            </w:r>
          </w:p>
        </w:tc>
      </w:tr>
      <w:tr w:rsidR="00151956" w:rsidRPr="004A3AED" w14:paraId="15BC79FD" w14:textId="77777777" w:rsidTr="00151956">
        <w:trPr>
          <w:trHeight w:val="255"/>
        </w:trPr>
        <w:tc>
          <w:tcPr>
            <w:tcW w:w="2440" w:type="dxa"/>
          </w:tcPr>
          <w:p w14:paraId="7FD48363" w14:textId="77777777" w:rsidR="00151956" w:rsidRPr="004A3AED" w:rsidRDefault="00151956" w:rsidP="00151956">
            <w:pPr>
              <w:ind w:left="4"/>
              <w:contextualSpacing/>
              <w:rPr>
                <w:rFonts w:cstheme="minorHAnsi"/>
              </w:rPr>
            </w:pPr>
            <w:r w:rsidRPr="004A3AED">
              <w:rPr>
                <w:rFonts w:cstheme="minorHAnsi"/>
              </w:rPr>
              <w:t>METODE VREDNOVANJA</w:t>
            </w:r>
          </w:p>
        </w:tc>
        <w:tc>
          <w:tcPr>
            <w:tcW w:w="6890" w:type="dxa"/>
            <w:shd w:val="clear" w:color="auto" w:fill="E7E6E6" w:themeFill="background2"/>
          </w:tcPr>
          <w:p w14:paraId="16C16E98" w14:textId="77777777" w:rsidR="00151956" w:rsidRPr="004A3AED" w:rsidRDefault="00151956" w:rsidP="00151956">
            <w:pPr>
              <w:rPr>
                <w:rFonts w:cstheme="minorHAnsi"/>
              </w:rPr>
            </w:pPr>
            <w:r w:rsidRPr="004A3AED">
              <w:rPr>
                <w:rFonts w:cstheme="minorHAnsi"/>
              </w:rPr>
              <w:t>Usmeni ispit</w:t>
            </w:r>
          </w:p>
        </w:tc>
      </w:tr>
      <w:tr w:rsidR="00151956" w:rsidRPr="004A3AED" w14:paraId="4E93584B" w14:textId="77777777" w:rsidTr="00151956">
        <w:trPr>
          <w:trHeight w:val="255"/>
        </w:trPr>
        <w:tc>
          <w:tcPr>
            <w:tcW w:w="2440" w:type="dxa"/>
            <w:shd w:val="clear" w:color="auto" w:fill="DEEAF6" w:themeFill="accent1" w:themeFillTint="33"/>
          </w:tcPr>
          <w:p w14:paraId="7AA09E4C" w14:textId="77777777" w:rsidR="00151956" w:rsidRPr="004A3AED" w:rsidRDefault="00151956" w:rsidP="00151956">
            <w:pPr>
              <w:ind w:left="360"/>
              <w:rPr>
                <w:rFonts w:cstheme="minorHAnsi"/>
              </w:rPr>
            </w:pPr>
            <w:r w:rsidRPr="004A3AED">
              <w:rPr>
                <w:rFonts w:cstheme="minorHAnsi"/>
              </w:rPr>
              <w:t>ISHOD UČENJA (NAZIV)</w:t>
            </w:r>
          </w:p>
        </w:tc>
        <w:tc>
          <w:tcPr>
            <w:tcW w:w="6890" w:type="dxa"/>
            <w:shd w:val="clear" w:color="auto" w:fill="DEEAF6" w:themeFill="accent1" w:themeFillTint="33"/>
          </w:tcPr>
          <w:p w14:paraId="7EE5BD12" w14:textId="77777777" w:rsidR="00151956" w:rsidRPr="004A3AED" w:rsidRDefault="00151956" w:rsidP="00151956">
            <w:pPr>
              <w:rPr>
                <w:rFonts w:cstheme="minorHAnsi"/>
              </w:rPr>
            </w:pPr>
            <w:r w:rsidRPr="004A3AED">
              <w:rPr>
                <w:rFonts w:cstheme="minorHAnsi"/>
              </w:rPr>
              <w:t>Preispitati stvarno funkcioniranje izbornih sustava te ono što se odvija u izbornim procesima staviti u znanstveni okvir objašnjenja.</w:t>
            </w:r>
          </w:p>
        </w:tc>
      </w:tr>
      <w:tr w:rsidR="00151956" w:rsidRPr="004A3AED" w14:paraId="4F23199A" w14:textId="77777777" w:rsidTr="00151956">
        <w:trPr>
          <w:trHeight w:val="255"/>
        </w:trPr>
        <w:tc>
          <w:tcPr>
            <w:tcW w:w="2440" w:type="dxa"/>
          </w:tcPr>
          <w:p w14:paraId="05AF1FB9" w14:textId="77777777" w:rsidR="00151956" w:rsidRPr="004A3AED" w:rsidRDefault="00151956" w:rsidP="00151956">
            <w:pPr>
              <w:ind w:left="4"/>
              <w:contextualSpacing/>
              <w:rPr>
                <w:rFonts w:cstheme="minorHAnsi"/>
              </w:rPr>
            </w:pPr>
            <w:r w:rsidRPr="004A3AED">
              <w:rPr>
                <w:rFonts w:cstheme="minorHAnsi"/>
              </w:rPr>
              <w:t>DOPRINOSI OSTVARENJU ISHODA UČENJA NA RAZINI STUDIJSKOG PROGRAMA (NAVESTI IU)</w:t>
            </w:r>
          </w:p>
        </w:tc>
        <w:tc>
          <w:tcPr>
            <w:tcW w:w="6890" w:type="dxa"/>
            <w:shd w:val="clear" w:color="auto" w:fill="E7E6E6" w:themeFill="background2"/>
          </w:tcPr>
          <w:p w14:paraId="2A60B3F5" w14:textId="77777777"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Definirati osnovne pojmove i institute te temeljne doktrine i načela pojedinih grana prava</w:t>
            </w:r>
          </w:p>
          <w:p w14:paraId="5AE476E0" w14:textId="77777777"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Klasificirati i protumačiti normativni okvir mjerodavan u pojedinoj grani prava.</w:t>
            </w:r>
          </w:p>
          <w:p w14:paraId="09B1440C" w14:textId="77777777"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Analizirati različite aspekte pravnog uređenja Republike Hrvatske uključujući i komparativnu perspektivu</w:t>
            </w:r>
          </w:p>
          <w:p w14:paraId="708C3D93" w14:textId="77777777"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Implementirati europske propise u nacionalni pravni sustav</w:t>
            </w:r>
          </w:p>
        </w:tc>
      </w:tr>
      <w:tr w:rsidR="00151956" w:rsidRPr="004A3AED" w14:paraId="3F131861" w14:textId="77777777" w:rsidTr="00151956">
        <w:trPr>
          <w:trHeight w:val="255"/>
        </w:trPr>
        <w:tc>
          <w:tcPr>
            <w:tcW w:w="2440" w:type="dxa"/>
          </w:tcPr>
          <w:p w14:paraId="109A03B0" w14:textId="77777777" w:rsidR="00151956" w:rsidRPr="004A3AED" w:rsidRDefault="00151956" w:rsidP="00151956">
            <w:pPr>
              <w:ind w:left="4"/>
              <w:contextualSpacing/>
              <w:rPr>
                <w:rFonts w:cstheme="minorHAnsi"/>
              </w:rPr>
            </w:pPr>
            <w:r w:rsidRPr="004A3AED">
              <w:rPr>
                <w:rFonts w:cstheme="minorHAnsi"/>
              </w:rPr>
              <w:t>KOGNITIVNO PODRUČJE ZNANJA I RAZUMIJEVANJA</w:t>
            </w:r>
          </w:p>
        </w:tc>
        <w:tc>
          <w:tcPr>
            <w:tcW w:w="6890" w:type="dxa"/>
            <w:shd w:val="clear" w:color="auto" w:fill="E7E6E6" w:themeFill="background2"/>
          </w:tcPr>
          <w:p w14:paraId="7F8C2923" w14:textId="77777777" w:rsidR="00151956" w:rsidRPr="004A3AED" w:rsidRDefault="00151956" w:rsidP="00151956">
            <w:pPr>
              <w:rPr>
                <w:rFonts w:cstheme="minorHAnsi"/>
              </w:rPr>
            </w:pPr>
            <w:r w:rsidRPr="004A3AED">
              <w:rPr>
                <w:rFonts w:cstheme="minorHAnsi"/>
              </w:rPr>
              <w:t>Vrednovanje</w:t>
            </w:r>
          </w:p>
        </w:tc>
      </w:tr>
      <w:tr w:rsidR="00151956" w:rsidRPr="004A3AED" w14:paraId="0CE22551" w14:textId="77777777" w:rsidTr="00151956">
        <w:trPr>
          <w:trHeight w:val="255"/>
        </w:trPr>
        <w:tc>
          <w:tcPr>
            <w:tcW w:w="2440" w:type="dxa"/>
          </w:tcPr>
          <w:p w14:paraId="5A9B1408" w14:textId="77777777" w:rsidR="00151956" w:rsidRPr="004A3AED" w:rsidRDefault="00151956" w:rsidP="00151956">
            <w:pPr>
              <w:ind w:left="4"/>
              <w:contextualSpacing/>
              <w:rPr>
                <w:rFonts w:cstheme="minorHAnsi"/>
              </w:rPr>
            </w:pPr>
            <w:r w:rsidRPr="004A3AED">
              <w:rPr>
                <w:rFonts w:cstheme="minorHAnsi"/>
              </w:rPr>
              <w:t>VJEŠTINE</w:t>
            </w:r>
          </w:p>
        </w:tc>
        <w:tc>
          <w:tcPr>
            <w:tcW w:w="6890" w:type="dxa"/>
            <w:shd w:val="clear" w:color="auto" w:fill="E7E6E6" w:themeFill="background2"/>
          </w:tcPr>
          <w:p w14:paraId="0A5C6C19" w14:textId="77777777" w:rsidR="00151956" w:rsidRPr="004A3AED" w:rsidRDefault="00151956" w:rsidP="00151956">
            <w:pPr>
              <w:rPr>
                <w:rFonts w:cstheme="minorHAnsi"/>
              </w:rPr>
            </w:pPr>
            <w:r w:rsidRPr="004A3AED">
              <w:rPr>
                <w:rFonts w:cstheme="minorHAnsi"/>
              </w:rPr>
              <w:t>Kreativno mišljenje</w:t>
            </w:r>
          </w:p>
          <w:p w14:paraId="16ABB1DC" w14:textId="77777777" w:rsidR="00151956" w:rsidRPr="004A3AED" w:rsidRDefault="00151956" w:rsidP="00151956">
            <w:pPr>
              <w:rPr>
                <w:rFonts w:cstheme="minorHAnsi"/>
              </w:rPr>
            </w:pPr>
            <w:r w:rsidRPr="004A3AED">
              <w:rPr>
                <w:rFonts w:cstheme="minorHAnsi"/>
              </w:rPr>
              <w:t>Izvođenje složenih metoda</w:t>
            </w:r>
          </w:p>
          <w:p w14:paraId="53D2EFEE" w14:textId="77777777" w:rsidR="00151956" w:rsidRPr="004A3AED" w:rsidRDefault="00151956" w:rsidP="00151956">
            <w:pPr>
              <w:rPr>
                <w:rFonts w:cstheme="minorHAnsi"/>
              </w:rPr>
            </w:pPr>
            <w:r w:rsidRPr="004A3AED">
              <w:rPr>
                <w:rFonts w:cstheme="minorHAnsi"/>
              </w:rPr>
              <w:t>Upravljanje složenom komunikacijom</w:t>
            </w:r>
          </w:p>
          <w:p w14:paraId="5E4B6157" w14:textId="77777777" w:rsidR="00151956" w:rsidRPr="004A3AED" w:rsidRDefault="00151956" w:rsidP="00151956">
            <w:pPr>
              <w:rPr>
                <w:rFonts w:cstheme="minorHAnsi"/>
              </w:rPr>
            </w:pPr>
            <w:r w:rsidRPr="004A3AED">
              <w:rPr>
                <w:rFonts w:cstheme="minorHAnsi"/>
              </w:rPr>
              <w:t>Samostalno donošenje odluka</w:t>
            </w:r>
          </w:p>
        </w:tc>
      </w:tr>
      <w:tr w:rsidR="00151956" w:rsidRPr="004A3AED" w14:paraId="18D9B4FB" w14:textId="77777777" w:rsidTr="00151956">
        <w:trPr>
          <w:trHeight w:val="255"/>
        </w:trPr>
        <w:tc>
          <w:tcPr>
            <w:tcW w:w="2440" w:type="dxa"/>
          </w:tcPr>
          <w:p w14:paraId="5ABE5EAE" w14:textId="77777777" w:rsidR="00151956" w:rsidRPr="004A3AED" w:rsidRDefault="00151956" w:rsidP="00151956">
            <w:pPr>
              <w:ind w:left="4"/>
              <w:contextualSpacing/>
              <w:rPr>
                <w:rFonts w:cstheme="minorHAnsi"/>
              </w:rPr>
            </w:pPr>
            <w:r w:rsidRPr="004A3AED">
              <w:rPr>
                <w:rFonts w:cstheme="minorHAnsi"/>
              </w:rPr>
              <w:t>SADRŽAJ UČENJA</w:t>
            </w:r>
          </w:p>
        </w:tc>
        <w:tc>
          <w:tcPr>
            <w:tcW w:w="6890" w:type="dxa"/>
            <w:shd w:val="clear" w:color="auto" w:fill="E7E6E6" w:themeFill="background2"/>
          </w:tcPr>
          <w:p w14:paraId="54431346" w14:textId="77777777" w:rsidR="00151956" w:rsidRPr="004A3AED" w:rsidRDefault="00151956" w:rsidP="00151956">
            <w:pPr>
              <w:rPr>
                <w:rFonts w:cstheme="minorHAnsi"/>
              </w:rPr>
            </w:pPr>
            <w:r w:rsidRPr="004A3AED">
              <w:rPr>
                <w:rFonts w:cstheme="minorHAnsi"/>
              </w:rPr>
              <w:t>Nastavne jedinice</w:t>
            </w:r>
          </w:p>
          <w:p w14:paraId="2C474B02" w14:textId="77777777"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Izborni sustavi – temeljni pojmovi, načela i instituti</w:t>
            </w:r>
          </w:p>
          <w:p w14:paraId="461558C1" w14:textId="77777777"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Različiti izborni sustavi za izbor predstavničkih tijela: većinski, razmjerni, kombinirani</w:t>
            </w:r>
          </w:p>
          <w:p w14:paraId="3BFAB377" w14:textId="77777777"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Izborni sustavi za izbor izvršne vlasti</w:t>
            </w:r>
          </w:p>
          <w:p w14:paraId="1BC39D6C" w14:textId="77777777"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Preferencijalno glasanje</w:t>
            </w:r>
          </w:p>
          <w:p w14:paraId="3A7AECC3" w14:textId="77777777"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Izborne jedinice: suvremena znanstvena tumačenja kreiranja izbornih jedinica, njihov utjecaj na rezultate izbornog procesa, „gerrymandering“, primjeri iz ustavnopravne i političke prakse</w:t>
            </w:r>
          </w:p>
        </w:tc>
      </w:tr>
      <w:tr w:rsidR="00151956" w:rsidRPr="004A3AED" w14:paraId="569822D5" w14:textId="77777777" w:rsidTr="00151956">
        <w:trPr>
          <w:trHeight w:val="255"/>
        </w:trPr>
        <w:tc>
          <w:tcPr>
            <w:tcW w:w="2440" w:type="dxa"/>
          </w:tcPr>
          <w:p w14:paraId="7300C73D" w14:textId="77777777" w:rsidR="00151956" w:rsidRPr="004A3AED" w:rsidRDefault="00151956" w:rsidP="00151956">
            <w:pPr>
              <w:ind w:left="4"/>
              <w:contextualSpacing/>
              <w:rPr>
                <w:rFonts w:cstheme="minorHAnsi"/>
              </w:rPr>
            </w:pPr>
            <w:r w:rsidRPr="004A3AED">
              <w:rPr>
                <w:rFonts w:cstheme="minorHAnsi"/>
              </w:rPr>
              <w:t>NASTAVNE METODE</w:t>
            </w:r>
          </w:p>
        </w:tc>
        <w:tc>
          <w:tcPr>
            <w:tcW w:w="6890" w:type="dxa"/>
            <w:shd w:val="clear" w:color="auto" w:fill="E7E6E6" w:themeFill="background2"/>
          </w:tcPr>
          <w:p w14:paraId="7FE868FD" w14:textId="77777777" w:rsidR="00151956" w:rsidRPr="004A3AED" w:rsidRDefault="00151956" w:rsidP="00151956">
            <w:pPr>
              <w:rPr>
                <w:rFonts w:cstheme="minorHAnsi"/>
              </w:rPr>
            </w:pPr>
            <w:r w:rsidRPr="004A3AED">
              <w:rPr>
                <w:rFonts w:cstheme="minorHAnsi"/>
              </w:rPr>
              <w:t>Predavanja</w:t>
            </w:r>
          </w:p>
          <w:p w14:paraId="1210BF9A" w14:textId="77777777" w:rsidR="00151956" w:rsidRPr="004A3AED" w:rsidRDefault="00151956" w:rsidP="00151956">
            <w:pPr>
              <w:rPr>
                <w:rFonts w:cstheme="minorHAnsi"/>
              </w:rPr>
            </w:pPr>
            <w:r w:rsidRPr="004A3AED">
              <w:rPr>
                <w:rFonts w:cstheme="minorHAnsi"/>
              </w:rPr>
              <w:t>Vođena rasprava</w:t>
            </w:r>
          </w:p>
          <w:p w14:paraId="27933D01" w14:textId="77777777" w:rsidR="00151956" w:rsidRPr="004A3AED" w:rsidRDefault="00151956" w:rsidP="00151956">
            <w:pPr>
              <w:rPr>
                <w:rFonts w:cstheme="minorHAnsi"/>
              </w:rPr>
            </w:pPr>
            <w:r w:rsidRPr="004A3AED">
              <w:rPr>
                <w:rFonts w:cstheme="minorHAnsi"/>
              </w:rPr>
              <w:t>Samostalno čitanje literature</w:t>
            </w:r>
          </w:p>
        </w:tc>
      </w:tr>
      <w:tr w:rsidR="00151956" w:rsidRPr="004A3AED" w14:paraId="34DC0862" w14:textId="77777777" w:rsidTr="00151956">
        <w:trPr>
          <w:trHeight w:val="255"/>
        </w:trPr>
        <w:tc>
          <w:tcPr>
            <w:tcW w:w="2440" w:type="dxa"/>
          </w:tcPr>
          <w:p w14:paraId="257D2C8F" w14:textId="77777777" w:rsidR="00151956" w:rsidRPr="004A3AED" w:rsidRDefault="00151956" w:rsidP="00151956">
            <w:pPr>
              <w:ind w:left="4"/>
              <w:contextualSpacing/>
              <w:rPr>
                <w:rFonts w:cstheme="minorHAnsi"/>
              </w:rPr>
            </w:pPr>
            <w:r w:rsidRPr="004A3AED">
              <w:rPr>
                <w:rFonts w:cstheme="minorHAnsi"/>
              </w:rPr>
              <w:t>METODE VREDNOVANJA</w:t>
            </w:r>
          </w:p>
        </w:tc>
        <w:tc>
          <w:tcPr>
            <w:tcW w:w="6890" w:type="dxa"/>
            <w:shd w:val="clear" w:color="auto" w:fill="E7E6E6" w:themeFill="background2"/>
          </w:tcPr>
          <w:p w14:paraId="4E2321FF" w14:textId="77777777" w:rsidR="00151956" w:rsidRPr="004A3AED" w:rsidRDefault="00151956" w:rsidP="00151956">
            <w:pPr>
              <w:rPr>
                <w:rFonts w:cstheme="minorHAnsi"/>
              </w:rPr>
            </w:pPr>
            <w:r w:rsidRPr="004A3AED">
              <w:rPr>
                <w:rFonts w:cstheme="minorHAnsi"/>
              </w:rPr>
              <w:t xml:space="preserve">Usmeni ispit </w:t>
            </w:r>
          </w:p>
        </w:tc>
      </w:tr>
      <w:tr w:rsidR="00151956" w:rsidRPr="004A3AED" w14:paraId="3C498145" w14:textId="77777777" w:rsidTr="00151956">
        <w:trPr>
          <w:trHeight w:val="255"/>
        </w:trPr>
        <w:tc>
          <w:tcPr>
            <w:tcW w:w="2440" w:type="dxa"/>
            <w:shd w:val="clear" w:color="auto" w:fill="DEEAF6" w:themeFill="accent1" w:themeFillTint="33"/>
          </w:tcPr>
          <w:p w14:paraId="783A5BC9" w14:textId="77777777" w:rsidR="00151956" w:rsidRPr="004A3AED" w:rsidRDefault="00151956" w:rsidP="00151956">
            <w:pPr>
              <w:ind w:left="360"/>
              <w:rPr>
                <w:rFonts w:cstheme="minorHAnsi"/>
              </w:rPr>
            </w:pPr>
            <w:r w:rsidRPr="004A3AED">
              <w:rPr>
                <w:rFonts w:cstheme="minorHAnsi"/>
              </w:rPr>
              <w:t>ISHOD UČENJA (NAZIV)</w:t>
            </w:r>
          </w:p>
        </w:tc>
        <w:tc>
          <w:tcPr>
            <w:tcW w:w="6890" w:type="dxa"/>
            <w:shd w:val="clear" w:color="auto" w:fill="DEEAF6" w:themeFill="accent1" w:themeFillTint="33"/>
          </w:tcPr>
          <w:p w14:paraId="71E01318" w14:textId="77777777" w:rsidR="00151956" w:rsidRPr="004A3AED" w:rsidRDefault="00151956" w:rsidP="00151956">
            <w:pPr>
              <w:rPr>
                <w:rFonts w:cstheme="minorHAnsi"/>
              </w:rPr>
            </w:pPr>
            <w:r w:rsidRPr="004A3AED">
              <w:rPr>
                <w:rFonts w:cstheme="minorHAnsi"/>
              </w:rPr>
              <w:t>Konstruirati temeljna objašnjenja i zakonitosti funkcioniranja izbornih sustava, koristeći komparativni pristup i uspoređujući različite sustave</w:t>
            </w:r>
          </w:p>
        </w:tc>
      </w:tr>
      <w:tr w:rsidR="00151956" w:rsidRPr="004A3AED" w14:paraId="7EA34867" w14:textId="77777777" w:rsidTr="00151956">
        <w:trPr>
          <w:trHeight w:val="255"/>
        </w:trPr>
        <w:tc>
          <w:tcPr>
            <w:tcW w:w="2440" w:type="dxa"/>
          </w:tcPr>
          <w:p w14:paraId="6AF11027" w14:textId="77777777" w:rsidR="00151956" w:rsidRPr="004A3AED" w:rsidRDefault="00151956" w:rsidP="00151956">
            <w:pPr>
              <w:ind w:left="4"/>
              <w:contextualSpacing/>
              <w:rPr>
                <w:rFonts w:cstheme="minorHAnsi"/>
              </w:rPr>
            </w:pPr>
            <w:r w:rsidRPr="004A3AED">
              <w:rPr>
                <w:rFonts w:cstheme="minorHAnsi"/>
              </w:rPr>
              <w:t>DOPRINOSI OSTVARENJU ISHODA UČENJA NA RAZINI STUDIJSKOG PROGRAMA (NAVESTI IU)</w:t>
            </w:r>
          </w:p>
        </w:tc>
        <w:tc>
          <w:tcPr>
            <w:tcW w:w="6890" w:type="dxa"/>
            <w:shd w:val="clear" w:color="auto" w:fill="E7E6E6" w:themeFill="background2"/>
          </w:tcPr>
          <w:p w14:paraId="3D058B13" w14:textId="77777777" w:rsidR="00151956" w:rsidRPr="004A3AED" w:rsidRDefault="00151956" w:rsidP="00151956">
            <w:pPr>
              <w:pStyle w:val="Odlomakpopisa"/>
              <w:spacing w:after="160" w:line="259" w:lineRule="auto"/>
              <w:ind w:left="144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Definirati osnovne pojmove i institute te temeljne doktrine i načela pojedinih grana prava</w:t>
            </w:r>
          </w:p>
          <w:p w14:paraId="18B528C1" w14:textId="77777777" w:rsidR="00151956" w:rsidRPr="004A3AED" w:rsidRDefault="00151956" w:rsidP="00151956">
            <w:pPr>
              <w:pStyle w:val="Odlomakpopisa"/>
              <w:spacing w:after="160" w:line="259" w:lineRule="auto"/>
              <w:ind w:left="144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Klasificirati i protumačiti normativni okvir mjerodavan u pojedinoj grani prava.</w:t>
            </w:r>
          </w:p>
          <w:p w14:paraId="78E92736" w14:textId="77777777" w:rsidR="00151956" w:rsidRPr="004A3AED" w:rsidRDefault="00151956" w:rsidP="00151956">
            <w:pPr>
              <w:pStyle w:val="Odlomakpopisa"/>
              <w:spacing w:after="160" w:line="259" w:lineRule="auto"/>
              <w:ind w:left="144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Analizirati različite aspekte pravnog uređenja Republike Hrvatske uključujući i komparativnu perspektivu</w:t>
            </w:r>
          </w:p>
          <w:p w14:paraId="23923E2D" w14:textId="77777777" w:rsidR="00151956" w:rsidRPr="004A3AED" w:rsidRDefault="00151956" w:rsidP="00151956">
            <w:pPr>
              <w:pStyle w:val="Odlomakpopisa"/>
              <w:spacing w:after="160" w:line="259" w:lineRule="auto"/>
              <w:ind w:left="144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Implementirati europske propise u nacionalni pravni sustav</w:t>
            </w:r>
          </w:p>
          <w:p w14:paraId="3C680C0E" w14:textId="77777777" w:rsidR="00151956" w:rsidRPr="004A3AED" w:rsidRDefault="00151956" w:rsidP="00151956">
            <w:pPr>
              <w:pStyle w:val="Odlomakpopisa"/>
              <w:ind w:left="1080"/>
              <w:rPr>
                <w:rFonts w:asciiTheme="minorHAnsi" w:hAnsiTheme="minorHAnsi" w:cstheme="minorHAnsi"/>
                <w:sz w:val="22"/>
                <w:szCs w:val="22"/>
                <w:lang w:val="hr-HR"/>
              </w:rPr>
            </w:pPr>
          </w:p>
        </w:tc>
      </w:tr>
      <w:tr w:rsidR="00151956" w:rsidRPr="004A3AED" w14:paraId="6F718C75" w14:textId="77777777" w:rsidTr="00151956">
        <w:trPr>
          <w:trHeight w:val="255"/>
        </w:trPr>
        <w:tc>
          <w:tcPr>
            <w:tcW w:w="2440" w:type="dxa"/>
          </w:tcPr>
          <w:p w14:paraId="591D9705" w14:textId="77777777" w:rsidR="00151956" w:rsidRPr="004A3AED" w:rsidRDefault="00151956" w:rsidP="00151956">
            <w:pPr>
              <w:ind w:left="4"/>
              <w:contextualSpacing/>
              <w:rPr>
                <w:rFonts w:cstheme="minorHAnsi"/>
              </w:rPr>
            </w:pPr>
            <w:r w:rsidRPr="004A3AED">
              <w:rPr>
                <w:rFonts w:cstheme="minorHAnsi"/>
              </w:rPr>
              <w:t>KOGNITIVNO PODRUČJE ZNANJA I RAZUMIJEVANJA</w:t>
            </w:r>
          </w:p>
        </w:tc>
        <w:tc>
          <w:tcPr>
            <w:tcW w:w="6890" w:type="dxa"/>
            <w:shd w:val="clear" w:color="auto" w:fill="E7E6E6" w:themeFill="background2"/>
          </w:tcPr>
          <w:p w14:paraId="5F37818B" w14:textId="77777777" w:rsidR="00151956" w:rsidRPr="004A3AED" w:rsidRDefault="00151956" w:rsidP="00151956">
            <w:pPr>
              <w:rPr>
                <w:rFonts w:cstheme="minorHAnsi"/>
              </w:rPr>
            </w:pPr>
            <w:r w:rsidRPr="004A3AED">
              <w:rPr>
                <w:rFonts w:cstheme="minorHAnsi"/>
              </w:rPr>
              <w:t>Stvaranje/Sinteza</w:t>
            </w:r>
          </w:p>
        </w:tc>
      </w:tr>
      <w:tr w:rsidR="00151956" w:rsidRPr="004A3AED" w14:paraId="7AF1ED88" w14:textId="77777777" w:rsidTr="00151956">
        <w:trPr>
          <w:trHeight w:val="255"/>
        </w:trPr>
        <w:tc>
          <w:tcPr>
            <w:tcW w:w="2440" w:type="dxa"/>
          </w:tcPr>
          <w:p w14:paraId="722651F9" w14:textId="77777777" w:rsidR="00151956" w:rsidRPr="004A3AED" w:rsidRDefault="00151956" w:rsidP="00151956">
            <w:pPr>
              <w:ind w:left="4"/>
              <w:contextualSpacing/>
              <w:rPr>
                <w:rFonts w:cstheme="minorHAnsi"/>
              </w:rPr>
            </w:pPr>
            <w:r w:rsidRPr="004A3AED">
              <w:rPr>
                <w:rFonts w:cstheme="minorHAnsi"/>
              </w:rPr>
              <w:t>VJEŠTINE</w:t>
            </w:r>
          </w:p>
        </w:tc>
        <w:tc>
          <w:tcPr>
            <w:tcW w:w="6890" w:type="dxa"/>
            <w:shd w:val="clear" w:color="auto" w:fill="E7E6E6" w:themeFill="background2"/>
          </w:tcPr>
          <w:p w14:paraId="4323A5D5" w14:textId="77777777" w:rsidR="00151956" w:rsidRPr="004A3AED" w:rsidRDefault="00151956" w:rsidP="00151956">
            <w:pPr>
              <w:rPr>
                <w:rFonts w:cstheme="minorHAnsi"/>
              </w:rPr>
            </w:pPr>
            <w:r w:rsidRPr="004A3AED">
              <w:rPr>
                <w:rFonts w:cstheme="minorHAnsi"/>
              </w:rPr>
              <w:t>Kreativno mišljenje</w:t>
            </w:r>
          </w:p>
          <w:p w14:paraId="499DB744" w14:textId="77777777" w:rsidR="00151956" w:rsidRPr="004A3AED" w:rsidRDefault="00151956" w:rsidP="00151956">
            <w:pPr>
              <w:rPr>
                <w:rFonts w:cstheme="minorHAnsi"/>
              </w:rPr>
            </w:pPr>
            <w:r w:rsidRPr="004A3AED">
              <w:rPr>
                <w:rFonts w:cstheme="minorHAnsi"/>
              </w:rPr>
              <w:t>Izvođenje složenih metoda</w:t>
            </w:r>
          </w:p>
          <w:p w14:paraId="428C9235" w14:textId="77777777" w:rsidR="00151956" w:rsidRPr="004A3AED" w:rsidRDefault="00151956" w:rsidP="00151956">
            <w:pPr>
              <w:rPr>
                <w:rFonts w:cstheme="minorHAnsi"/>
              </w:rPr>
            </w:pPr>
            <w:r w:rsidRPr="004A3AED">
              <w:rPr>
                <w:rFonts w:cstheme="minorHAnsi"/>
              </w:rPr>
              <w:t>Upravljanje složenom komunikacijom</w:t>
            </w:r>
          </w:p>
          <w:p w14:paraId="25D1C150" w14:textId="77777777" w:rsidR="00151956" w:rsidRPr="004A3AED" w:rsidRDefault="00151956" w:rsidP="00151956">
            <w:pPr>
              <w:rPr>
                <w:rFonts w:cstheme="minorHAnsi"/>
              </w:rPr>
            </w:pPr>
            <w:r w:rsidRPr="004A3AED">
              <w:rPr>
                <w:rFonts w:cstheme="minorHAnsi"/>
              </w:rPr>
              <w:t>Samostalno donošenje odluka</w:t>
            </w:r>
          </w:p>
        </w:tc>
      </w:tr>
      <w:tr w:rsidR="00151956" w:rsidRPr="004A3AED" w14:paraId="0E8B840B" w14:textId="77777777" w:rsidTr="00151956">
        <w:trPr>
          <w:trHeight w:val="255"/>
        </w:trPr>
        <w:tc>
          <w:tcPr>
            <w:tcW w:w="2440" w:type="dxa"/>
          </w:tcPr>
          <w:p w14:paraId="2E326195" w14:textId="77777777" w:rsidR="00151956" w:rsidRPr="004A3AED" w:rsidRDefault="00151956" w:rsidP="00151956">
            <w:pPr>
              <w:ind w:left="4"/>
              <w:contextualSpacing/>
              <w:rPr>
                <w:rFonts w:cstheme="minorHAnsi"/>
              </w:rPr>
            </w:pPr>
            <w:r w:rsidRPr="004A3AED">
              <w:rPr>
                <w:rFonts w:cstheme="minorHAnsi"/>
              </w:rPr>
              <w:t>SADRŽAJ UČENJA</w:t>
            </w:r>
          </w:p>
        </w:tc>
        <w:tc>
          <w:tcPr>
            <w:tcW w:w="6890" w:type="dxa"/>
            <w:shd w:val="clear" w:color="auto" w:fill="E7E6E6" w:themeFill="background2"/>
          </w:tcPr>
          <w:p w14:paraId="5DD66F9D" w14:textId="77777777" w:rsidR="00151956" w:rsidRPr="004A3AED" w:rsidRDefault="00151956" w:rsidP="00151956">
            <w:pPr>
              <w:rPr>
                <w:rFonts w:cstheme="minorHAnsi"/>
              </w:rPr>
            </w:pPr>
            <w:r w:rsidRPr="004A3AED">
              <w:rPr>
                <w:rFonts w:cstheme="minorHAnsi"/>
              </w:rPr>
              <w:t>Nastavna jedinice</w:t>
            </w:r>
          </w:p>
          <w:p w14:paraId="0684B5C0" w14:textId="77777777"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Izborni sustavi – temeljni pojmovi, načela i instituti</w:t>
            </w:r>
          </w:p>
          <w:p w14:paraId="2C3D46D1" w14:textId="77777777"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Različiti izborni sustavi za izbor predstavničkih tijela: većinski, razmjerni, kombinirani</w:t>
            </w:r>
          </w:p>
          <w:p w14:paraId="45D27F04" w14:textId="77777777"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Izborni sustavi za izbor izvršne vlasti</w:t>
            </w:r>
          </w:p>
          <w:p w14:paraId="375F940C" w14:textId="77777777"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Preferencijalno glasanje</w:t>
            </w:r>
          </w:p>
          <w:p w14:paraId="68BF50CC" w14:textId="77777777"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Izborne jedinice: suvremena znanstvena tumačenja kreiranja izbornih jedinica, njihov utjecaj na rezultate izbornog procesa, „gerrymandering“, primjeri iz ustavnopravne i političke prakse</w:t>
            </w:r>
          </w:p>
        </w:tc>
      </w:tr>
      <w:tr w:rsidR="00151956" w:rsidRPr="004A3AED" w14:paraId="40D262DE" w14:textId="77777777" w:rsidTr="00151956">
        <w:trPr>
          <w:trHeight w:val="255"/>
        </w:trPr>
        <w:tc>
          <w:tcPr>
            <w:tcW w:w="2440" w:type="dxa"/>
          </w:tcPr>
          <w:p w14:paraId="19555CFC" w14:textId="77777777" w:rsidR="00151956" w:rsidRPr="004A3AED" w:rsidRDefault="00151956" w:rsidP="00151956">
            <w:pPr>
              <w:ind w:left="4"/>
              <w:contextualSpacing/>
              <w:rPr>
                <w:rFonts w:cstheme="minorHAnsi"/>
              </w:rPr>
            </w:pPr>
            <w:r w:rsidRPr="004A3AED">
              <w:rPr>
                <w:rFonts w:cstheme="minorHAnsi"/>
              </w:rPr>
              <w:t>NASTAVNE METODE</w:t>
            </w:r>
          </w:p>
        </w:tc>
        <w:tc>
          <w:tcPr>
            <w:tcW w:w="6890" w:type="dxa"/>
            <w:shd w:val="clear" w:color="auto" w:fill="E7E6E6" w:themeFill="background2"/>
          </w:tcPr>
          <w:p w14:paraId="7ADCF1DB" w14:textId="77777777" w:rsidR="00151956" w:rsidRPr="004A3AED" w:rsidRDefault="00151956" w:rsidP="00151956">
            <w:pPr>
              <w:rPr>
                <w:rFonts w:cstheme="minorHAnsi"/>
              </w:rPr>
            </w:pPr>
            <w:r w:rsidRPr="004A3AED">
              <w:rPr>
                <w:rFonts w:cstheme="minorHAnsi"/>
              </w:rPr>
              <w:t>Predavanja</w:t>
            </w:r>
          </w:p>
          <w:p w14:paraId="09375540" w14:textId="77777777" w:rsidR="00151956" w:rsidRPr="004A3AED" w:rsidRDefault="00151956" w:rsidP="00151956">
            <w:pPr>
              <w:rPr>
                <w:rFonts w:cstheme="minorHAnsi"/>
              </w:rPr>
            </w:pPr>
            <w:r w:rsidRPr="004A3AED">
              <w:rPr>
                <w:rFonts w:cstheme="minorHAnsi"/>
              </w:rPr>
              <w:t>Vođena rasprava</w:t>
            </w:r>
          </w:p>
          <w:p w14:paraId="2ACE20F0" w14:textId="77777777" w:rsidR="00151956" w:rsidRPr="004A3AED" w:rsidRDefault="00151956" w:rsidP="00151956">
            <w:pPr>
              <w:rPr>
                <w:rFonts w:cstheme="minorHAnsi"/>
              </w:rPr>
            </w:pPr>
            <w:r w:rsidRPr="004A3AED">
              <w:rPr>
                <w:rFonts w:cstheme="minorHAnsi"/>
              </w:rPr>
              <w:t>Samostalno čitanje literature</w:t>
            </w:r>
          </w:p>
        </w:tc>
      </w:tr>
      <w:tr w:rsidR="00151956" w:rsidRPr="004A3AED" w14:paraId="1004B26B" w14:textId="77777777" w:rsidTr="00151956">
        <w:trPr>
          <w:trHeight w:val="255"/>
        </w:trPr>
        <w:tc>
          <w:tcPr>
            <w:tcW w:w="2440" w:type="dxa"/>
          </w:tcPr>
          <w:p w14:paraId="6227A3A8" w14:textId="77777777" w:rsidR="00151956" w:rsidRPr="004A3AED" w:rsidRDefault="00151956" w:rsidP="00151956">
            <w:pPr>
              <w:ind w:left="4"/>
              <w:contextualSpacing/>
              <w:rPr>
                <w:rFonts w:cstheme="minorHAnsi"/>
              </w:rPr>
            </w:pPr>
            <w:r w:rsidRPr="004A3AED">
              <w:rPr>
                <w:rFonts w:cstheme="minorHAnsi"/>
              </w:rPr>
              <w:t>METODE VREDNOVANJA</w:t>
            </w:r>
          </w:p>
        </w:tc>
        <w:tc>
          <w:tcPr>
            <w:tcW w:w="6890" w:type="dxa"/>
            <w:shd w:val="clear" w:color="auto" w:fill="E7E6E6" w:themeFill="background2"/>
          </w:tcPr>
          <w:p w14:paraId="25BE4909" w14:textId="77777777" w:rsidR="00151956" w:rsidRPr="004A3AED" w:rsidRDefault="00151956" w:rsidP="00151956">
            <w:pPr>
              <w:rPr>
                <w:rFonts w:cstheme="minorHAnsi"/>
              </w:rPr>
            </w:pPr>
            <w:r w:rsidRPr="004A3AED">
              <w:rPr>
                <w:rFonts w:cstheme="minorHAnsi"/>
              </w:rPr>
              <w:t>Usmeni ispit</w:t>
            </w:r>
          </w:p>
        </w:tc>
      </w:tr>
      <w:tr w:rsidR="00151956" w:rsidRPr="004A3AED" w14:paraId="6A86E4BC" w14:textId="77777777" w:rsidTr="00151956">
        <w:trPr>
          <w:trHeight w:val="255"/>
        </w:trPr>
        <w:tc>
          <w:tcPr>
            <w:tcW w:w="2440" w:type="dxa"/>
            <w:shd w:val="clear" w:color="auto" w:fill="DEEAF6" w:themeFill="accent1" w:themeFillTint="33"/>
          </w:tcPr>
          <w:p w14:paraId="1F3D65AD" w14:textId="77777777" w:rsidR="00151956" w:rsidRPr="004A3AED" w:rsidRDefault="00151956" w:rsidP="00151956">
            <w:pPr>
              <w:ind w:left="360"/>
              <w:rPr>
                <w:rFonts w:cstheme="minorHAnsi"/>
              </w:rPr>
            </w:pPr>
            <w:r w:rsidRPr="004A3AED">
              <w:rPr>
                <w:rFonts w:cstheme="minorHAnsi"/>
              </w:rPr>
              <w:t>ISHOD UČENJA (NAZIV)</w:t>
            </w:r>
          </w:p>
        </w:tc>
        <w:tc>
          <w:tcPr>
            <w:tcW w:w="6890" w:type="dxa"/>
            <w:shd w:val="clear" w:color="auto" w:fill="DEEAF6" w:themeFill="accent1" w:themeFillTint="33"/>
          </w:tcPr>
          <w:p w14:paraId="1172572C" w14:textId="77777777" w:rsidR="00151956" w:rsidRPr="004A3AED" w:rsidRDefault="00151956" w:rsidP="00151956">
            <w:pPr>
              <w:rPr>
                <w:rFonts w:cstheme="minorHAnsi"/>
              </w:rPr>
            </w:pPr>
            <w:r w:rsidRPr="004A3AED">
              <w:rPr>
                <w:rFonts w:cstheme="minorHAnsi"/>
              </w:rPr>
              <w:t>Predložiti izborne sustave koji najbolje odgovaraju primjeni u određenom društvu</w:t>
            </w:r>
          </w:p>
        </w:tc>
      </w:tr>
      <w:tr w:rsidR="00151956" w:rsidRPr="004A3AED" w14:paraId="1AB6F5DB" w14:textId="77777777" w:rsidTr="00151956">
        <w:trPr>
          <w:trHeight w:val="255"/>
        </w:trPr>
        <w:tc>
          <w:tcPr>
            <w:tcW w:w="2440" w:type="dxa"/>
          </w:tcPr>
          <w:p w14:paraId="5401F183" w14:textId="77777777" w:rsidR="00151956" w:rsidRPr="004A3AED" w:rsidRDefault="00151956" w:rsidP="00151956">
            <w:pPr>
              <w:ind w:left="4"/>
              <w:contextualSpacing/>
              <w:rPr>
                <w:rFonts w:cstheme="minorHAnsi"/>
              </w:rPr>
            </w:pPr>
            <w:r w:rsidRPr="004A3AED">
              <w:rPr>
                <w:rFonts w:cstheme="minorHAnsi"/>
              </w:rPr>
              <w:t>DOPRINOSI OSTVARENJU ISHODA UČENJA NA RAZINI STUDIJSKOG PROGRAMA (NAVESTI IU)</w:t>
            </w:r>
          </w:p>
        </w:tc>
        <w:tc>
          <w:tcPr>
            <w:tcW w:w="6890" w:type="dxa"/>
            <w:shd w:val="clear" w:color="auto" w:fill="E7E6E6" w:themeFill="background2"/>
          </w:tcPr>
          <w:p w14:paraId="699B1A09" w14:textId="77777777"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Definirati osnovne pojmove i institute te temeljne doktrine i načela pojedinih grana prava</w:t>
            </w:r>
          </w:p>
          <w:p w14:paraId="7E42B73D" w14:textId="77777777"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Klasificirati i protumačiti normativni okvir mjerodavan u pojedinoj grani prava.</w:t>
            </w:r>
          </w:p>
          <w:p w14:paraId="607C958C" w14:textId="77777777"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Analizirati različite aspekte pravnog uređenja Republike Hrvatske uključujući i komparativnu perspektivu</w:t>
            </w:r>
          </w:p>
          <w:p w14:paraId="2681F567" w14:textId="77777777"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Implementirati europske propise u nacionalni pravni sustav</w:t>
            </w:r>
          </w:p>
          <w:p w14:paraId="62B02637" w14:textId="77777777" w:rsidR="00151956" w:rsidRPr="004A3AED" w:rsidRDefault="00151956" w:rsidP="00151956">
            <w:pPr>
              <w:rPr>
                <w:rFonts w:cstheme="minorHAnsi"/>
              </w:rPr>
            </w:pPr>
          </w:p>
        </w:tc>
      </w:tr>
      <w:tr w:rsidR="00151956" w:rsidRPr="004A3AED" w14:paraId="452CD42B" w14:textId="77777777" w:rsidTr="00151956">
        <w:trPr>
          <w:trHeight w:val="255"/>
        </w:trPr>
        <w:tc>
          <w:tcPr>
            <w:tcW w:w="2440" w:type="dxa"/>
          </w:tcPr>
          <w:p w14:paraId="78029F48" w14:textId="77777777" w:rsidR="00151956" w:rsidRPr="004A3AED" w:rsidRDefault="00151956" w:rsidP="00151956">
            <w:pPr>
              <w:ind w:left="4"/>
              <w:contextualSpacing/>
              <w:rPr>
                <w:rFonts w:cstheme="minorHAnsi"/>
              </w:rPr>
            </w:pPr>
            <w:r w:rsidRPr="004A3AED">
              <w:rPr>
                <w:rFonts w:cstheme="minorHAnsi"/>
              </w:rPr>
              <w:t>KOGNITIVNO PODRUČJE ZNANJA I RAZUMIJEVANJA</w:t>
            </w:r>
          </w:p>
        </w:tc>
        <w:tc>
          <w:tcPr>
            <w:tcW w:w="6890" w:type="dxa"/>
            <w:shd w:val="clear" w:color="auto" w:fill="E7E6E6" w:themeFill="background2"/>
          </w:tcPr>
          <w:p w14:paraId="17A58D5D" w14:textId="77777777" w:rsidR="00151956" w:rsidRPr="004A3AED" w:rsidRDefault="00151956" w:rsidP="00151956">
            <w:pPr>
              <w:rPr>
                <w:rFonts w:cstheme="minorHAnsi"/>
              </w:rPr>
            </w:pPr>
            <w:r w:rsidRPr="004A3AED">
              <w:rPr>
                <w:rFonts w:cstheme="minorHAnsi"/>
              </w:rPr>
              <w:t>Stvaranje/sinteza</w:t>
            </w:r>
          </w:p>
        </w:tc>
      </w:tr>
      <w:tr w:rsidR="00151956" w:rsidRPr="004A3AED" w14:paraId="4638EA1B" w14:textId="77777777" w:rsidTr="00151956">
        <w:trPr>
          <w:trHeight w:val="255"/>
        </w:trPr>
        <w:tc>
          <w:tcPr>
            <w:tcW w:w="2440" w:type="dxa"/>
          </w:tcPr>
          <w:p w14:paraId="63D455FA" w14:textId="77777777" w:rsidR="00151956" w:rsidRPr="004A3AED" w:rsidRDefault="00151956" w:rsidP="00151956">
            <w:pPr>
              <w:ind w:left="4"/>
              <w:contextualSpacing/>
              <w:rPr>
                <w:rFonts w:cstheme="minorHAnsi"/>
              </w:rPr>
            </w:pPr>
            <w:r w:rsidRPr="004A3AED">
              <w:rPr>
                <w:rFonts w:cstheme="minorHAnsi"/>
              </w:rPr>
              <w:t>VJEŠTINE</w:t>
            </w:r>
          </w:p>
        </w:tc>
        <w:tc>
          <w:tcPr>
            <w:tcW w:w="6890" w:type="dxa"/>
            <w:shd w:val="clear" w:color="auto" w:fill="E7E6E6" w:themeFill="background2"/>
          </w:tcPr>
          <w:p w14:paraId="63F34849" w14:textId="77777777" w:rsidR="00151956" w:rsidRPr="004A3AED" w:rsidRDefault="00151956" w:rsidP="00151956">
            <w:pPr>
              <w:rPr>
                <w:rFonts w:cstheme="minorHAnsi"/>
              </w:rPr>
            </w:pPr>
            <w:r w:rsidRPr="004A3AED">
              <w:rPr>
                <w:rFonts w:cstheme="minorHAnsi"/>
              </w:rPr>
              <w:t>Kreativno mišljenje</w:t>
            </w:r>
          </w:p>
          <w:p w14:paraId="07290B04" w14:textId="77777777" w:rsidR="00151956" w:rsidRPr="004A3AED" w:rsidRDefault="00151956" w:rsidP="00151956">
            <w:pPr>
              <w:rPr>
                <w:rFonts w:cstheme="minorHAnsi"/>
              </w:rPr>
            </w:pPr>
            <w:r w:rsidRPr="004A3AED">
              <w:rPr>
                <w:rFonts w:cstheme="minorHAnsi"/>
              </w:rPr>
              <w:t>Izvođenje složenih metoda</w:t>
            </w:r>
          </w:p>
          <w:p w14:paraId="4C983A8C" w14:textId="77777777" w:rsidR="00151956" w:rsidRPr="004A3AED" w:rsidRDefault="00151956" w:rsidP="00151956">
            <w:pPr>
              <w:rPr>
                <w:rFonts w:cstheme="minorHAnsi"/>
              </w:rPr>
            </w:pPr>
            <w:r w:rsidRPr="004A3AED">
              <w:rPr>
                <w:rFonts w:cstheme="minorHAnsi"/>
              </w:rPr>
              <w:t>Upravljanje složenom komunikacijom</w:t>
            </w:r>
          </w:p>
          <w:p w14:paraId="070AD924" w14:textId="77777777" w:rsidR="00151956" w:rsidRPr="004A3AED" w:rsidRDefault="00151956" w:rsidP="00151956">
            <w:pPr>
              <w:rPr>
                <w:rFonts w:cstheme="minorHAnsi"/>
              </w:rPr>
            </w:pPr>
            <w:r w:rsidRPr="004A3AED">
              <w:rPr>
                <w:rFonts w:cstheme="minorHAnsi"/>
              </w:rPr>
              <w:t>Samostalno donošenje odluka</w:t>
            </w:r>
          </w:p>
        </w:tc>
      </w:tr>
      <w:tr w:rsidR="00151956" w:rsidRPr="004A3AED" w14:paraId="36196998" w14:textId="77777777" w:rsidTr="00151956">
        <w:trPr>
          <w:trHeight w:val="255"/>
        </w:trPr>
        <w:tc>
          <w:tcPr>
            <w:tcW w:w="2440" w:type="dxa"/>
          </w:tcPr>
          <w:p w14:paraId="1079F836" w14:textId="77777777" w:rsidR="00151956" w:rsidRPr="004A3AED" w:rsidRDefault="00151956" w:rsidP="00151956">
            <w:pPr>
              <w:ind w:left="4"/>
              <w:contextualSpacing/>
              <w:rPr>
                <w:rFonts w:cstheme="minorHAnsi"/>
              </w:rPr>
            </w:pPr>
            <w:r w:rsidRPr="004A3AED">
              <w:rPr>
                <w:rFonts w:cstheme="minorHAnsi"/>
              </w:rPr>
              <w:t>SADRŽAJ UČENJA</w:t>
            </w:r>
          </w:p>
        </w:tc>
        <w:tc>
          <w:tcPr>
            <w:tcW w:w="6890" w:type="dxa"/>
            <w:shd w:val="clear" w:color="auto" w:fill="E7E6E6" w:themeFill="background2"/>
          </w:tcPr>
          <w:p w14:paraId="3233E066" w14:textId="77777777" w:rsidR="00151956" w:rsidRPr="004A3AED" w:rsidRDefault="00151956" w:rsidP="00151956">
            <w:pPr>
              <w:rPr>
                <w:rFonts w:cstheme="minorHAnsi"/>
              </w:rPr>
            </w:pPr>
            <w:r w:rsidRPr="004A3AED">
              <w:rPr>
                <w:rFonts w:cstheme="minorHAnsi"/>
              </w:rPr>
              <w:t>Nastavne jedinice</w:t>
            </w:r>
          </w:p>
          <w:p w14:paraId="0B34660D" w14:textId="77777777"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Različiti izborni sustavi za izbor predstavničkih tijela: većinski, razmjerni, kombinirani</w:t>
            </w:r>
          </w:p>
          <w:p w14:paraId="743BAEA7" w14:textId="77777777"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Izborni sustavi za izbor izvršne vlasti</w:t>
            </w:r>
          </w:p>
          <w:p w14:paraId="30A823C5" w14:textId="77777777"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Preferencijalno glasanje</w:t>
            </w:r>
          </w:p>
          <w:p w14:paraId="3D711402" w14:textId="77777777"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Izborne jedinice: suvremena znanstvena tumačenja kreiranja izbornih jedinica, njihov utjecaj na rezultate izbornog procesa, „gerrymandering“, primjeri iz ustavnopravne i političke prakse</w:t>
            </w:r>
          </w:p>
        </w:tc>
      </w:tr>
      <w:tr w:rsidR="00151956" w:rsidRPr="004A3AED" w14:paraId="2F82B376" w14:textId="77777777" w:rsidTr="00151956">
        <w:trPr>
          <w:trHeight w:val="255"/>
        </w:trPr>
        <w:tc>
          <w:tcPr>
            <w:tcW w:w="2440" w:type="dxa"/>
          </w:tcPr>
          <w:p w14:paraId="07F4B008" w14:textId="77777777" w:rsidR="00151956" w:rsidRPr="004A3AED" w:rsidRDefault="00151956" w:rsidP="00151956">
            <w:pPr>
              <w:ind w:left="4"/>
              <w:contextualSpacing/>
              <w:rPr>
                <w:rFonts w:cstheme="minorHAnsi"/>
              </w:rPr>
            </w:pPr>
            <w:r w:rsidRPr="004A3AED">
              <w:rPr>
                <w:rFonts w:cstheme="minorHAnsi"/>
              </w:rPr>
              <w:t>NASTAVNE METODE</w:t>
            </w:r>
          </w:p>
        </w:tc>
        <w:tc>
          <w:tcPr>
            <w:tcW w:w="6890" w:type="dxa"/>
            <w:shd w:val="clear" w:color="auto" w:fill="E7E6E6" w:themeFill="background2"/>
          </w:tcPr>
          <w:p w14:paraId="5111E524" w14:textId="77777777" w:rsidR="00151956" w:rsidRPr="004A3AED" w:rsidRDefault="00151956" w:rsidP="00151956">
            <w:pPr>
              <w:rPr>
                <w:rFonts w:cstheme="minorHAnsi"/>
              </w:rPr>
            </w:pPr>
            <w:r w:rsidRPr="004A3AED">
              <w:rPr>
                <w:rFonts w:cstheme="minorHAnsi"/>
              </w:rPr>
              <w:t>Predavanja</w:t>
            </w:r>
          </w:p>
          <w:p w14:paraId="369085CC" w14:textId="77777777" w:rsidR="00151956" w:rsidRPr="004A3AED" w:rsidRDefault="00151956" w:rsidP="00151956">
            <w:pPr>
              <w:rPr>
                <w:rFonts w:cstheme="minorHAnsi"/>
              </w:rPr>
            </w:pPr>
            <w:r w:rsidRPr="004A3AED">
              <w:rPr>
                <w:rFonts w:cstheme="minorHAnsi"/>
              </w:rPr>
              <w:t>Vođena rasprava</w:t>
            </w:r>
          </w:p>
          <w:p w14:paraId="6169B647" w14:textId="77777777" w:rsidR="00151956" w:rsidRPr="004A3AED" w:rsidRDefault="00151956" w:rsidP="00151956">
            <w:pPr>
              <w:rPr>
                <w:rFonts w:cstheme="minorHAnsi"/>
              </w:rPr>
            </w:pPr>
            <w:r w:rsidRPr="004A3AED">
              <w:rPr>
                <w:rFonts w:cstheme="minorHAnsi"/>
              </w:rPr>
              <w:t>Samostalno čitanje literature</w:t>
            </w:r>
          </w:p>
        </w:tc>
      </w:tr>
      <w:tr w:rsidR="00151956" w:rsidRPr="004A3AED" w14:paraId="44A2763E" w14:textId="77777777" w:rsidTr="00151956">
        <w:trPr>
          <w:trHeight w:val="255"/>
        </w:trPr>
        <w:tc>
          <w:tcPr>
            <w:tcW w:w="2440" w:type="dxa"/>
          </w:tcPr>
          <w:p w14:paraId="442B7E66" w14:textId="77777777" w:rsidR="00151956" w:rsidRPr="004A3AED" w:rsidRDefault="00151956" w:rsidP="00151956">
            <w:pPr>
              <w:ind w:left="4"/>
              <w:contextualSpacing/>
              <w:rPr>
                <w:rFonts w:cstheme="minorHAnsi"/>
              </w:rPr>
            </w:pPr>
            <w:r w:rsidRPr="004A3AED">
              <w:rPr>
                <w:rFonts w:cstheme="minorHAnsi"/>
              </w:rPr>
              <w:t>METODE VREDNOVANJA</w:t>
            </w:r>
          </w:p>
        </w:tc>
        <w:tc>
          <w:tcPr>
            <w:tcW w:w="6890" w:type="dxa"/>
            <w:shd w:val="clear" w:color="auto" w:fill="E7E6E6" w:themeFill="background2"/>
          </w:tcPr>
          <w:p w14:paraId="539CE24D" w14:textId="77777777" w:rsidR="00151956" w:rsidRPr="004A3AED" w:rsidRDefault="00151956" w:rsidP="00151956">
            <w:pPr>
              <w:rPr>
                <w:rFonts w:cstheme="minorHAnsi"/>
              </w:rPr>
            </w:pPr>
            <w:r w:rsidRPr="004A3AED">
              <w:rPr>
                <w:rFonts w:cstheme="minorHAnsi"/>
              </w:rPr>
              <w:t>Usmeni ispit</w:t>
            </w:r>
          </w:p>
        </w:tc>
      </w:tr>
    </w:tbl>
    <w:p w14:paraId="279F134C" w14:textId="77777777" w:rsidR="00452B99" w:rsidRPr="004A3AED" w:rsidRDefault="00452B9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1CB41E3B" w14:textId="77777777" w:rsidR="00370335" w:rsidRPr="004A3AED" w:rsidRDefault="00370335" w:rsidP="007479A9">
      <w:pPr>
        <w:shd w:val="clear" w:color="auto" w:fill="FFFFFF"/>
        <w:spacing w:after="0" w:line="252" w:lineRule="atLeast"/>
        <w:rPr>
          <w:b/>
          <w:color w:val="1F3864" w:themeColor="accent5" w:themeShade="80"/>
          <w:sz w:val="28"/>
          <w:szCs w:val="28"/>
        </w:rPr>
      </w:pPr>
    </w:p>
    <w:p w14:paraId="44F88C2F"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452B99" w:rsidRPr="004A3AED">
        <w:rPr>
          <w:rFonts w:eastAsia="Times New Roman" w:cs="Times New Roman"/>
          <w:b/>
          <w:color w:val="1F3864" w:themeColor="accent5" w:themeShade="80"/>
          <w:sz w:val="28"/>
          <w:szCs w:val="28"/>
          <w:lang w:eastAsia="hr-HR"/>
        </w:rPr>
        <w:t>IZVANPARNIČNO I OVRŠNO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0"/>
        <w:gridCol w:w="6890"/>
      </w:tblGrid>
      <w:tr w:rsidR="002017B7" w:rsidRPr="00AA7C6E" w14:paraId="202E72AB" w14:textId="77777777" w:rsidTr="00780A0E">
        <w:trPr>
          <w:trHeight w:val="570"/>
        </w:trPr>
        <w:tc>
          <w:tcPr>
            <w:tcW w:w="2440" w:type="dxa"/>
            <w:shd w:val="clear" w:color="auto" w:fill="9CC2E5" w:themeFill="accent1" w:themeFillTint="99"/>
          </w:tcPr>
          <w:p w14:paraId="0781B669" w14:textId="77777777" w:rsidR="002017B7" w:rsidRPr="002017B7" w:rsidRDefault="002017B7" w:rsidP="00780A0E">
            <w:pPr>
              <w:rPr>
                <w:rFonts w:cstheme="minorHAnsi"/>
                <w:b/>
              </w:rPr>
            </w:pPr>
            <w:r w:rsidRPr="002017B7">
              <w:rPr>
                <w:rFonts w:cstheme="minorHAnsi"/>
                <w:b/>
              </w:rPr>
              <w:t>KOLEGIJ</w:t>
            </w:r>
          </w:p>
        </w:tc>
        <w:tc>
          <w:tcPr>
            <w:tcW w:w="6890" w:type="dxa"/>
          </w:tcPr>
          <w:p w14:paraId="163F9471" w14:textId="77777777" w:rsidR="002017B7" w:rsidRPr="002017B7" w:rsidRDefault="002017B7" w:rsidP="00780A0E">
            <w:pPr>
              <w:rPr>
                <w:rFonts w:cstheme="minorHAnsi"/>
                <w:b/>
              </w:rPr>
            </w:pPr>
            <w:r w:rsidRPr="002017B7">
              <w:rPr>
                <w:rFonts w:cstheme="minorHAnsi"/>
                <w:b/>
              </w:rPr>
              <w:t>IZVANPARNIČNO I OVRŠNO PRAVO</w:t>
            </w:r>
          </w:p>
        </w:tc>
      </w:tr>
      <w:tr w:rsidR="002017B7" w:rsidRPr="00AA7C6E" w14:paraId="22BE7516" w14:textId="77777777" w:rsidTr="00780A0E">
        <w:trPr>
          <w:trHeight w:val="465"/>
        </w:trPr>
        <w:tc>
          <w:tcPr>
            <w:tcW w:w="2440" w:type="dxa"/>
            <w:shd w:val="clear" w:color="auto" w:fill="F2F2F2" w:themeFill="background1" w:themeFillShade="F2"/>
          </w:tcPr>
          <w:p w14:paraId="30F1C5C4" w14:textId="77777777" w:rsidR="002017B7" w:rsidRPr="002017B7" w:rsidRDefault="002017B7" w:rsidP="00780A0E">
            <w:pPr>
              <w:rPr>
                <w:rFonts w:cstheme="minorHAnsi"/>
              </w:rPr>
            </w:pPr>
            <w:r w:rsidRPr="002017B7">
              <w:rPr>
                <w:rFonts w:cstheme="minorHAnsi"/>
              </w:rPr>
              <w:t xml:space="preserve">OBAVEZNI ILI IZBORNI / GODINA STUDIJA NA KOJOJ SE KOLEGIJ IZVODI </w:t>
            </w:r>
          </w:p>
        </w:tc>
        <w:tc>
          <w:tcPr>
            <w:tcW w:w="6890" w:type="dxa"/>
          </w:tcPr>
          <w:p w14:paraId="463CBA28" w14:textId="77777777" w:rsidR="002017B7" w:rsidRPr="002017B7" w:rsidRDefault="002017B7" w:rsidP="00780A0E">
            <w:pPr>
              <w:rPr>
                <w:rFonts w:cstheme="minorHAnsi"/>
              </w:rPr>
            </w:pPr>
            <w:r w:rsidRPr="002017B7">
              <w:rPr>
                <w:rFonts w:cstheme="minorHAnsi"/>
              </w:rPr>
              <w:t>IZBORNI, V. godina</w:t>
            </w:r>
          </w:p>
        </w:tc>
      </w:tr>
      <w:tr w:rsidR="002017B7" w:rsidRPr="00AA7C6E" w14:paraId="3EED5474" w14:textId="77777777" w:rsidTr="00780A0E">
        <w:trPr>
          <w:trHeight w:val="300"/>
        </w:trPr>
        <w:tc>
          <w:tcPr>
            <w:tcW w:w="2440" w:type="dxa"/>
            <w:shd w:val="clear" w:color="auto" w:fill="F2F2F2" w:themeFill="background1" w:themeFillShade="F2"/>
          </w:tcPr>
          <w:p w14:paraId="7F9E9DB0" w14:textId="77777777" w:rsidR="002017B7" w:rsidRPr="002017B7" w:rsidRDefault="002017B7" w:rsidP="00780A0E">
            <w:pPr>
              <w:rPr>
                <w:rFonts w:cstheme="minorHAnsi"/>
              </w:rPr>
            </w:pPr>
            <w:r w:rsidRPr="002017B7">
              <w:rPr>
                <w:rFonts w:cstheme="minorHAnsi"/>
              </w:rPr>
              <w:t>OBLIK NASTAVE (PREDAVANJA, SEMINAR, VJEŽBE, (I/ILI) PRAKTIČNA NASTAVA</w:t>
            </w:r>
          </w:p>
        </w:tc>
        <w:tc>
          <w:tcPr>
            <w:tcW w:w="6890" w:type="dxa"/>
          </w:tcPr>
          <w:p w14:paraId="03145AD5" w14:textId="77777777" w:rsidR="002017B7" w:rsidRPr="002017B7" w:rsidRDefault="002017B7" w:rsidP="00780A0E">
            <w:pPr>
              <w:rPr>
                <w:rFonts w:cstheme="minorHAnsi"/>
              </w:rPr>
            </w:pPr>
            <w:r w:rsidRPr="002017B7">
              <w:rPr>
                <w:rFonts w:cstheme="minorHAnsi"/>
              </w:rPr>
              <w:t>PREDAVANJA</w:t>
            </w:r>
          </w:p>
        </w:tc>
      </w:tr>
      <w:tr w:rsidR="002017B7" w:rsidRPr="00AA7C6E" w14:paraId="2F3F4253" w14:textId="77777777" w:rsidTr="00780A0E">
        <w:trPr>
          <w:trHeight w:val="405"/>
        </w:trPr>
        <w:tc>
          <w:tcPr>
            <w:tcW w:w="2440" w:type="dxa"/>
            <w:shd w:val="clear" w:color="auto" w:fill="F2F2F2" w:themeFill="background1" w:themeFillShade="F2"/>
          </w:tcPr>
          <w:p w14:paraId="31CDAD07" w14:textId="77777777" w:rsidR="002017B7" w:rsidRPr="002017B7" w:rsidRDefault="002017B7" w:rsidP="00780A0E">
            <w:pPr>
              <w:rPr>
                <w:rFonts w:cstheme="minorHAnsi"/>
              </w:rPr>
            </w:pPr>
            <w:r w:rsidRPr="002017B7">
              <w:rPr>
                <w:rFonts w:cstheme="minorHAnsi"/>
              </w:rPr>
              <w:t>ECTS BODOVI KOLEGIJA</w:t>
            </w:r>
          </w:p>
        </w:tc>
        <w:tc>
          <w:tcPr>
            <w:tcW w:w="6890" w:type="dxa"/>
          </w:tcPr>
          <w:p w14:paraId="3A73A994" w14:textId="77777777" w:rsidR="002017B7" w:rsidRPr="002017B7" w:rsidRDefault="002017B7" w:rsidP="00780A0E">
            <w:pPr>
              <w:rPr>
                <w:rFonts w:cstheme="minorHAnsi"/>
              </w:rPr>
            </w:pPr>
            <w:r w:rsidRPr="002017B7">
              <w:rPr>
                <w:rFonts w:cstheme="minorHAnsi"/>
              </w:rPr>
              <w:t>4 ECTS</w:t>
            </w:r>
          </w:p>
          <w:p w14:paraId="023D69E9" w14:textId="77777777" w:rsidR="002017B7" w:rsidRPr="002017B7" w:rsidRDefault="002017B7" w:rsidP="00780A0E">
            <w:pPr>
              <w:rPr>
                <w:rFonts w:cstheme="minorHAnsi"/>
              </w:rPr>
            </w:pPr>
            <w:r w:rsidRPr="002017B7">
              <w:rPr>
                <w:rFonts w:cstheme="minorHAnsi"/>
              </w:rPr>
              <w:t>Predavanja – 30 sati, cca 1 ECTS</w:t>
            </w:r>
          </w:p>
          <w:p w14:paraId="0914CCA4" w14:textId="77777777" w:rsidR="002017B7" w:rsidRPr="002017B7" w:rsidRDefault="002017B7" w:rsidP="00780A0E">
            <w:pPr>
              <w:rPr>
                <w:rFonts w:cstheme="minorHAnsi"/>
              </w:rPr>
            </w:pPr>
            <w:r w:rsidRPr="002017B7">
              <w:rPr>
                <w:rFonts w:cstheme="minorHAnsi"/>
              </w:rPr>
              <w:t>Priprema za predavanje (čitanje materijala, sudjelovanje u raspravi, formuliranje pitanja radi razjašnjenja nejasnih dijelova ) – 60 sati, cca 2 ECTS-a</w:t>
            </w:r>
          </w:p>
          <w:p w14:paraId="7DFB5D82" w14:textId="77777777" w:rsidR="002017B7" w:rsidRPr="002017B7" w:rsidRDefault="002017B7" w:rsidP="00780A0E">
            <w:pPr>
              <w:rPr>
                <w:rFonts w:cstheme="minorHAnsi"/>
              </w:rPr>
            </w:pPr>
            <w:r w:rsidRPr="002017B7">
              <w:rPr>
                <w:rFonts w:cstheme="minorHAnsi"/>
              </w:rPr>
              <w:t>Priprema za ispit (samostalno čitanje i učenje) – 30 sati, cca 1 ECTS</w:t>
            </w:r>
          </w:p>
        </w:tc>
      </w:tr>
      <w:tr w:rsidR="002017B7" w:rsidRPr="00AA7C6E" w14:paraId="56B3343A" w14:textId="77777777" w:rsidTr="00780A0E">
        <w:trPr>
          <w:trHeight w:val="330"/>
        </w:trPr>
        <w:tc>
          <w:tcPr>
            <w:tcW w:w="2440" w:type="dxa"/>
            <w:shd w:val="clear" w:color="auto" w:fill="F2F2F2" w:themeFill="background1" w:themeFillShade="F2"/>
          </w:tcPr>
          <w:p w14:paraId="28E02952" w14:textId="77777777" w:rsidR="002017B7" w:rsidRPr="002017B7" w:rsidRDefault="002017B7" w:rsidP="00780A0E">
            <w:pPr>
              <w:rPr>
                <w:rFonts w:cstheme="minorHAnsi"/>
              </w:rPr>
            </w:pPr>
            <w:r w:rsidRPr="002017B7">
              <w:rPr>
                <w:rFonts w:cstheme="minorHAnsi"/>
              </w:rPr>
              <w:t>STUDIJSKI PROGRAM NA KOJEM SE KOLEGIJ IZVODI</w:t>
            </w:r>
          </w:p>
        </w:tc>
        <w:tc>
          <w:tcPr>
            <w:tcW w:w="6890" w:type="dxa"/>
          </w:tcPr>
          <w:p w14:paraId="3A9DE6FC" w14:textId="77777777" w:rsidR="002017B7" w:rsidRPr="002017B7" w:rsidRDefault="002017B7" w:rsidP="00780A0E">
            <w:pPr>
              <w:rPr>
                <w:rFonts w:cstheme="minorHAnsi"/>
              </w:rPr>
            </w:pPr>
            <w:r w:rsidRPr="002017B7">
              <w:rPr>
                <w:rFonts w:cstheme="minorHAnsi"/>
              </w:rPr>
              <w:t>Pravni studij</w:t>
            </w:r>
          </w:p>
        </w:tc>
      </w:tr>
      <w:tr w:rsidR="002017B7" w:rsidRPr="00AA7C6E" w14:paraId="6D586475" w14:textId="77777777" w:rsidTr="00780A0E">
        <w:trPr>
          <w:trHeight w:val="255"/>
        </w:trPr>
        <w:tc>
          <w:tcPr>
            <w:tcW w:w="2440" w:type="dxa"/>
            <w:shd w:val="clear" w:color="auto" w:fill="F2F2F2" w:themeFill="background1" w:themeFillShade="F2"/>
          </w:tcPr>
          <w:p w14:paraId="33E77761" w14:textId="77777777" w:rsidR="002017B7" w:rsidRPr="002017B7" w:rsidRDefault="002017B7" w:rsidP="00780A0E">
            <w:pPr>
              <w:rPr>
                <w:rFonts w:cstheme="minorHAnsi"/>
              </w:rPr>
            </w:pPr>
            <w:r w:rsidRPr="002017B7">
              <w:rPr>
                <w:rFonts w:cstheme="minorHAnsi"/>
              </w:rPr>
              <w:t>RAZINA STUDIJSKOG PROGRAMA (6.st, 6.sv, 7.1.st, 7.1.sv, 7.2, 8.2.)</w:t>
            </w:r>
          </w:p>
        </w:tc>
        <w:tc>
          <w:tcPr>
            <w:tcW w:w="6890" w:type="dxa"/>
          </w:tcPr>
          <w:p w14:paraId="51DB83B4" w14:textId="77777777" w:rsidR="002017B7" w:rsidRPr="002017B7" w:rsidRDefault="002017B7" w:rsidP="00780A0E">
            <w:pPr>
              <w:rPr>
                <w:rFonts w:cstheme="minorHAnsi"/>
              </w:rPr>
            </w:pPr>
            <w:r w:rsidRPr="002017B7">
              <w:rPr>
                <w:rFonts w:cstheme="minorHAnsi"/>
              </w:rPr>
              <w:t>7.1. sv.</w:t>
            </w:r>
          </w:p>
        </w:tc>
      </w:tr>
      <w:tr w:rsidR="002017B7" w:rsidRPr="00AA7C6E" w14:paraId="60952715" w14:textId="77777777" w:rsidTr="00780A0E">
        <w:trPr>
          <w:trHeight w:val="255"/>
        </w:trPr>
        <w:tc>
          <w:tcPr>
            <w:tcW w:w="2440" w:type="dxa"/>
          </w:tcPr>
          <w:p w14:paraId="7312D510" w14:textId="77777777" w:rsidR="002017B7" w:rsidRPr="002017B7" w:rsidRDefault="002017B7" w:rsidP="00780A0E">
            <w:pPr>
              <w:rPr>
                <w:rFonts w:cstheme="minorHAnsi"/>
              </w:rPr>
            </w:pPr>
          </w:p>
        </w:tc>
        <w:tc>
          <w:tcPr>
            <w:tcW w:w="6890" w:type="dxa"/>
            <w:shd w:val="clear" w:color="auto" w:fill="BDD6EE" w:themeFill="accent1" w:themeFillTint="66"/>
          </w:tcPr>
          <w:p w14:paraId="3484AAB1" w14:textId="77777777" w:rsidR="002017B7" w:rsidRPr="002017B7" w:rsidRDefault="002017B7" w:rsidP="00780A0E">
            <w:pPr>
              <w:jc w:val="center"/>
              <w:rPr>
                <w:rFonts w:cstheme="minorHAnsi"/>
                <w:b/>
              </w:rPr>
            </w:pPr>
            <w:r w:rsidRPr="002017B7">
              <w:rPr>
                <w:rFonts w:cstheme="minorHAnsi"/>
                <w:b/>
              </w:rPr>
              <w:t>KONSTRUKTIVNO POVEZIVANJE</w:t>
            </w:r>
          </w:p>
        </w:tc>
      </w:tr>
      <w:tr w:rsidR="002017B7" w:rsidRPr="00AA7C6E" w14:paraId="691BB3AF" w14:textId="77777777" w:rsidTr="00780A0E">
        <w:trPr>
          <w:trHeight w:val="255"/>
        </w:trPr>
        <w:tc>
          <w:tcPr>
            <w:tcW w:w="2440" w:type="dxa"/>
            <w:shd w:val="clear" w:color="auto" w:fill="DEEAF6" w:themeFill="accent1" w:themeFillTint="33"/>
          </w:tcPr>
          <w:p w14:paraId="55094837" w14:textId="77777777" w:rsidR="002017B7" w:rsidRPr="002017B7" w:rsidRDefault="002017B7" w:rsidP="00780A0E">
            <w:pPr>
              <w:ind w:left="360"/>
              <w:rPr>
                <w:rFonts w:cstheme="minorHAnsi"/>
              </w:rPr>
            </w:pPr>
            <w:r w:rsidRPr="002017B7">
              <w:rPr>
                <w:rFonts w:cstheme="minorHAnsi"/>
              </w:rPr>
              <w:t>ISHOD UČENJA (NAZIV)</w:t>
            </w:r>
          </w:p>
        </w:tc>
        <w:tc>
          <w:tcPr>
            <w:tcW w:w="6890" w:type="dxa"/>
            <w:shd w:val="clear" w:color="auto" w:fill="DEEAF6" w:themeFill="accent1" w:themeFillTint="33"/>
          </w:tcPr>
          <w:p w14:paraId="60243BEC" w14:textId="77777777" w:rsidR="002017B7" w:rsidRPr="002017B7" w:rsidRDefault="002017B7" w:rsidP="00780A0E">
            <w:pPr>
              <w:rPr>
                <w:rFonts w:cstheme="minorHAnsi"/>
                <w:b/>
              </w:rPr>
            </w:pPr>
            <w:r w:rsidRPr="002017B7">
              <w:rPr>
                <w:rFonts w:cstheme="minorHAnsi"/>
                <w:b/>
              </w:rPr>
              <w:t>analizirati osobitosti ovršnog prava i postupka</w:t>
            </w:r>
          </w:p>
        </w:tc>
      </w:tr>
      <w:tr w:rsidR="002017B7" w:rsidRPr="00AA7C6E" w14:paraId="031ADBE0" w14:textId="77777777" w:rsidTr="00780A0E">
        <w:trPr>
          <w:trHeight w:val="255"/>
        </w:trPr>
        <w:tc>
          <w:tcPr>
            <w:tcW w:w="2440" w:type="dxa"/>
          </w:tcPr>
          <w:p w14:paraId="66C93071" w14:textId="77777777" w:rsidR="002017B7" w:rsidRPr="002017B7" w:rsidRDefault="002017B7" w:rsidP="002017B7">
            <w:pPr>
              <w:numPr>
                <w:ilvl w:val="0"/>
                <w:numId w:val="1217"/>
              </w:numPr>
              <w:ind w:left="396"/>
              <w:contextualSpacing/>
              <w:rPr>
                <w:rFonts w:cstheme="minorHAnsi"/>
              </w:rPr>
            </w:pPr>
            <w:r w:rsidRPr="002017B7">
              <w:rPr>
                <w:rFonts w:cstheme="minorHAnsi"/>
              </w:rPr>
              <w:t>DOPRINOSI OSTVARENJU ISHODA UČENJA NA RAZINI STUDIJSKOG PROGRAMA (NAVESTI IU)</w:t>
            </w:r>
          </w:p>
        </w:tc>
        <w:tc>
          <w:tcPr>
            <w:tcW w:w="6890" w:type="dxa"/>
            <w:shd w:val="clear" w:color="auto" w:fill="E7E6E6" w:themeFill="background2"/>
          </w:tcPr>
          <w:p w14:paraId="4F544028" w14:textId="77777777" w:rsidR="002017B7" w:rsidRPr="002017B7" w:rsidRDefault="002017B7" w:rsidP="00780A0E">
            <w:pPr>
              <w:ind w:left="114"/>
              <w:rPr>
                <w:rFonts w:cstheme="minorHAnsi"/>
              </w:rPr>
            </w:pPr>
            <w:r w:rsidRPr="002017B7">
              <w:rPr>
                <w:rFonts w:cstheme="minorHAnsi"/>
              </w:rPr>
              <w:t xml:space="preserve">Definirati osnovne pojmove i institute te temeljne doktrine i načela pojedinih grana prava. </w:t>
            </w:r>
          </w:p>
          <w:p w14:paraId="6E2E27F4" w14:textId="77777777" w:rsidR="002017B7" w:rsidRPr="002017B7" w:rsidRDefault="002017B7" w:rsidP="00780A0E">
            <w:pPr>
              <w:ind w:left="114"/>
              <w:rPr>
                <w:rFonts w:cstheme="minorHAnsi"/>
              </w:rPr>
            </w:pPr>
            <w:r w:rsidRPr="002017B7">
              <w:rPr>
                <w:rFonts w:cstheme="minorHAnsi"/>
              </w:rPr>
              <w:t xml:space="preserve">Objasniti položaj i značaj pravne znanosti te odnos prema drugim znanstvenim disciplinama. </w:t>
            </w:r>
          </w:p>
          <w:p w14:paraId="7BBFAB48" w14:textId="77777777" w:rsidR="002017B7" w:rsidRPr="002017B7" w:rsidRDefault="002017B7" w:rsidP="00780A0E">
            <w:pPr>
              <w:ind w:left="114"/>
              <w:rPr>
                <w:rFonts w:cstheme="minorHAnsi"/>
              </w:rPr>
            </w:pPr>
            <w:r w:rsidRPr="002017B7">
              <w:rPr>
                <w:rFonts w:cstheme="minorHAnsi"/>
              </w:rPr>
              <w:t xml:space="preserve">Klasificirati i protumačiti normativni okvir mjerodavan u pojedinoj grani prava. </w:t>
            </w:r>
          </w:p>
        </w:tc>
      </w:tr>
      <w:tr w:rsidR="002017B7" w:rsidRPr="00AA7C6E" w14:paraId="2F75C6CB" w14:textId="77777777" w:rsidTr="00780A0E">
        <w:trPr>
          <w:trHeight w:val="255"/>
        </w:trPr>
        <w:tc>
          <w:tcPr>
            <w:tcW w:w="2440" w:type="dxa"/>
          </w:tcPr>
          <w:p w14:paraId="3871D773" w14:textId="77777777" w:rsidR="002017B7" w:rsidRPr="002017B7" w:rsidRDefault="002017B7" w:rsidP="002017B7">
            <w:pPr>
              <w:numPr>
                <w:ilvl w:val="0"/>
                <w:numId w:val="1217"/>
              </w:numPr>
              <w:ind w:left="396"/>
              <w:contextualSpacing/>
              <w:rPr>
                <w:rFonts w:cstheme="minorHAnsi"/>
              </w:rPr>
            </w:pPr>
            <w:r w:rsidRPr="002017B7">
              <w:rPr>
                <w:rFonts w:cstheme="minorHAnsi"/>
              </w:rPr>
              <w:t>KOGNITIVNO PODRUČJE ZNANJA I RAZUMIJEVANJA</w:t>
            </w:r>
          </w:p>
        </w:tc>
        <w:tc>
          <w:tcPr>
            <w:tcW w:w="6890" w:type="dxa"/>
            <w:shd w:val="clear" w:color="auto" w:fill="E7E6E6" w:themeFill="background2"/>
          </w:tcPr>
          <w:p w14:paraId="02631DAA" w14:textId="77777777" w:rsidR="002017B7" w:rsidRPr="002017B7" w:rsidRDefault="002017B7" w:rsidP="00780A0E">
            <w:pPr>
              <w:rPr>
                <w:rFonts w:cstheme="minorHAnsi"/>
              </w:rPr>
            </w:pPr>
            <w:r w:rsidRPr="002017B7">
              <w:rPr>
                <w:rFonts w:cstheme="minorHAnsi"/>
              </w:rPr>
              <w:t>analiza</w:t>
            </w:r>
          </w:p>
        </w:tc>
      </w:tr>
      <w:tr w:rsidR="002017B7" w:rsidRPr="00AA7C6E" w14:paraId="19A05FE2" w14:textId="77777777" w:rsidTr="00780A0E">
        <w:trPr>
          <w:trHeight w:val="255"/>
        </w:trPr>
        <w:tc>
          <w:tcPr>
            <w:tcW w:w="2440" w:type="dxa"/>
          </w:tcPr>
          <w:p w14:paraId="545830E4" w14:textId="77777777" w:rsidR="002017B7" w:rsidRPr="002017B7" w:rsidRDefault="002017B7" w:rsidP="002017B7">
            <w:pPr>
              <w:numPr>
                <w:ilvl w:val="0"/>
                <w:numId w:val="1217"/>
              </w:numPr>
              <w:ind w:left="396"/>
              <w:contextualSpacing/>
              <w:rPr>
                <w:rFonts w:cstheme="minorHAnsi"/>
              </w:rPr>
            </w:pPr>
            <w:r w:rsidRPr="002017B7">
              <w:rPr>
                <w:rFonts w:cstheme="minorHAnsi"/>
              </w:rPr>
              <w:t>VJEŠTINE</w:t>
            </w:r>
          </w:p>
        </w:tc>
        <w:tc>
          <w:tcPr>
            <w:tcW w:w="6890" w:type="dxa"/>
            <w:shd w:val="clear" w:color="auto" w:fill="E7E6E6" w:themeFill="background2"/>
          </w:tcPr>
          <w:p w14:paraId="56586ED2" w14:textId="77777777" w:rsidR="002017B7" w:rsidRPr="002017B7" w:rsidRDefault="002017B7" w:rsidP="00780A0E">
            <w:pPr>
              <w:rPr>
                <w:rFonts w:cstheme="minorHAnsi"/>
              </w:rPr>
            </w:pPr>
            <w:r w:rsidRPr="002017B7">
              <w:rPr>
                <w:rFonts w:cstheme="minorHAnsi"/>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2017B7" w:rsidRPr="00AA7C6E" w14:paraId="160F7DF2" w14:textId="77777777" w:rsidTr="00780A0E">
        <w:trPr>
          <w:trHeight w:val="255"/>
        </w:trPr>
        <w:tc>
          <w:tcPr>
            <w:tcW w:w="2440" w:type="dxa"/>
          </w:tcPr>
          <w:p w14:paraId="388B22AA" w14:textId="77777777" w:rsidR="002017B7" w:rsidRPr="002017B7" w:rsidRDefault="002017B7" w:rsidP="002017B7">
            <w:pPr>
              <w:numPr>
                <w:ilvl w:val="0"/>
                <w:numId w:val="1217"/>
              </w:numPr>
              <w:ind w:left="396"/>
              <w:contextualSpacing/>
              <w:rPr>
                <w:rFonts w:cstheme="minorHAnsi"/>
              </w:rPr>
            </w:pPr>
            <w:r w:rsidRPr="002017B7">
              <w:rPr>
                <w:rFonts w:cstheme="minorHAnsi"/>
              </w:rPr>
              <w:t>SADRŽAJ UČENJA</w:t>
            </w:r>
          </w:p>
        </w:tc>
        <w:tc>
          <w:tcPr>
            <w:tcW w:w="6890" w:type="dxa"/>
            <w:shd w:val="clear" w:color="auto" w:fill="E7E6E6" w:themeFill="background2"/>
          </w:tcPr>
          <w:p w14:paraId="4CBDAB20" w14:textId="77777777" w:rsidR="002017B7" w:rsidRPr="002017B7" w:rsidRDefault="002017B7" w:rsidP="00780A0E">
            <w:pPr>
              <w:rPr>
                <w:rFonts w:cstheme="minorHAnsi"/>
              </w:rPr>
            </w:pPr>
            <w:r w:rsidRPr="002017B7">
              <w:rPr>
                <w:rFonts w:cstheme="minorHAnsi"/>
              </w:rPr>
              <w:t>Moguće nastavne teme:</w:t>
            </w:r>
          </w:p>
          <w:p w14:paraId="235ABC86" w14:textId="77777777" w:rsidR="002017B7" w:rsidRPr="002017B7" w:rsidRDefault="002017B7" w:rsidP="002017B7">
            <w:pPr>
              <w:pStyle w:val="Odlomakpopisa"/>
              <w:numPr>
                <w:ilvl w:val="0"/>
                <w:numId w:val="1218"/>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Ovršno pravo: osnovni pojmovi i instituti (hipotetski casus)</w:t>
            </w:r>
          </w:p>
          <w:p w14:paraId="6AFF289C" w14:textId="77777777" w:rsidR="002017B7" w:rsidRPr="002017B7" w:rsidRDefault="002017B7" w:rsidP="002017B7">
            <w:pPr>
              <w:pStyle w:val="Odlomakpopisa"/>
              <w:numPr>
                <w:ilvl w:val="0"/>
                <w:numId w:val="1218"/>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Sustavi ovrhe</w:t>
            </w:r>
          </w:p>
          <w:p w14:paraId="59C5D0E5" w14:textId="77777777" w:rsidR="002017B7" w:rsidRPr="002017B7" w:rsidRDefault="002017B7" w:rsidP="002017B7">
            <w:pPr>
              <w:pStyle w:val="Odlomakpopisa"/>
              <w:numPr>
                <w:ilvl w:val="0"/>
                <w:numId w:val="1218"/>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Javni ovršitelji</w:t>
            </w:r>
          </w:p>
          <w:p w14:paraId="14EBD482" w14:textId="77777777" w:rsidR="002017B7" w:rsidRPr="002017B7" w:rsidRDefault="002017B7" w:rsidP="002017B7">
            <w:pPr>
              <w:pStyle w:val="Odlomakpopisa"/>
              <w:numPr>
                <w:ilvl w:val="0"/>
                <w:numId w:val="1218"/>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Platni nalog, COVL, Mahnverfahren; ovrha na temelju vjerodostojne isprave</w:t>
            </w:r>
          </w:p>
          <w:p w14:paraId="3644479C" w14:textId="77777777" w:rsidR="002017B7" w:rsidRPr="002017B7" w:rsidRDefault="002017B7" w:rsidP="002017B7">
            <w:pPr>
              <w:pStyle w:val="Odlomakpopisa"/>
              <w:numPr>
                <w:ilvl w:val="0"/>
                <w:numId w:val="1218"/>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 xml:space="preserve">Presude </w:t>
            </w:r>
            <w:r w:rsidRPr="002017B7">
              <w:rPr>
                <w:rFonts w:asciiTheme="minorHAnsi" w:hAnsiTheme="minorHAnsi" w:cstheme="minorHAnsi"/>
                <w:i/>
                <w:sz w:val="22"/>
                <w:szCs w:val="22"/>
                <w:lang w:val="hr-HR"/>
              </w:rPr>
              <w:t>Zulfikarpašić</w:t>
            </w:r>
            <w:r w:rsidRPr="002017B7">
              <w:rPr>
                <w:rFonts w:asciiTheme="minorHAnsi" w:hAnsiTheme="minorHAnsi" w:cstheme="minorHAnsi"/>
                <w:sz w:val="22"/>
                <w:szCs w:val="22"/>
                <w:lang w:val="hr-HR"/>
              </w:rPr>
              <w:t xml:space="preserve">, </w:t>
            </w:r>
            <w:r w:rsidRPr="002017B7">
              <w:rPr>
                <w:rFonts w:asciiTheme="minorHAnsi" w:hAnsiTheme="minorHAnsi" w:cstheme="minorHAnsi"/>
                <w:i/>
                <w:sz w:val="22"/>
                <w:szCs w:val="22"/>
                <w:lang w:val="hr-HR"/>
              </w:rPr>
              <w:t>Pula parking</w:t>
            </w:r>
            <w:r w:rsidRPr="002017B7">
              <w:rPr>
                <w:rFonts w:asciiTheme="minorHAnsi" w:hAnsiTheme="minorHAnsi" w:cstheme="minorHAnsi"/>
                <w:sz w:val="22"/>
                <w:szCs w:val="22"/>
                <w:lang w:val="hr-HR"/>
              </w:rPr>
              <w:t xml:space="preserve">, </w:t>
            </w:r>
            <w:r w:rsidRPr="002017B7">
              <w:rPr>
                <w:rFonts w:asciiTheme="minorHAnsi" w:hAnsiTheme="minorHAnsi" w:cstheme="minorHAnsi"/>
                <w:i/>
                <w:sz w:val="22"/>
                <w:szCs w:val="22"/>
                <w:lang w:val="hr-HR"/>
              </w:rPr>
              <w:t>Polska Credit</w:t>
            </w:r>
          </w:p>
          <w:p w14:paraId="747BF0FA" w14:textId="77777777" w:rsidR="002017B7" w:rsidRPr="002017B7" w:rsidRDefault="002017B7" w:rsidP="002017B7">
            <w:pPr>
              <w:pStyle w:val="Odlomakpopisa"/>
              <w:numPr>
                <w:ilvl w:val="0"/>
                <w:numId w:val="1218"/>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Zadužnica</w:t>
            </w:r>
          </w:p>
          <w:p w14:paraId="51D8A7B2" w14:textId="77777777" w:rsidR="002017B7" w:rsidRPr="002017B7" w:rsidRDefault="002017B7" w:rsidP="002017B7">
            <w:pPr>
              <w:pStyle w:val="Odlomakpopisa"/>
              <w:numPr>
                <w:ilvl w:val="0"/>
                <w:numId w:val="1218"/>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Ovrha na novčanoj tražbini (Fina)</w:t>
            </w:r>
          </w:p>
          <w:p w14:paraId="7FA641AF" w14:textId="77777777" w:rsidR="002017B7" w:rsidRPr="002017B7" w:rsidRDefault="002017B7" w:rsidP="002017B7">
            <w:pPr>
              <w:pStyle w:val="Odlomakpopisa"/>
              <w:numPr>
                <w:ilvl w:val="0"/>
                <w:numId w:val="1218"/>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E-dražba</w:t>
            </w:r>
          </w:p>
          <w:p w14:paraId="2832D79A" w14:textId="77777777" w:rsidR="002017B7" w:rsidRPr="002017B7" w:rsidRDefault="002017B7" w:rsidP="002017B7">
            <w:pPr>
              <w:pStyle w:val="Odlomakpopisa"/>
              <w:numPr>
                <w:ilvl w:val="0"/>
                <w:numId w:val="1218"/>
              </w:numPr>
              <w:spacing w:after="160" w:line="259" w:lineRule="auto"/>
              <w:rPr>
                <w:rFonts w:asciiTheme="minorHAnsi" w:hAnsiTheme="minorHAnsi" w:cstheme="minorHAnsi"/>
                <w:i/>
                <w:sz w:val="22"/>
                <w:szCs w:val="22"/>
                <w:lang w:val="hr-HR"/>
              </w:rPr>
            </w:pPr>
            <w:r w:rsidRPr="002017B7">
              <w:rPr>
                <w:rFonts w:asciiTheme="minorHAnsi" w:hAnsiTheme="minorHAnsi" w:cstheme="minorHAnsi"/>
                <w:i/>
                <w:sz w:val="22"/>
                <w:szCs w:val="22"/>
                <w:lang w:val="hr-HR"/>
              </w:rPr>
              <w:t>Vaskrsić protiv Slovenije</w:t>
            </w:r>
          </w:p>
          <w:p w14:paraId="418600B1" w14:textId="77777777" w:rsidR="002017B7" w:rsidRPr="002017B7" w:rsidRDefault="002017B7" w:rsidP="002017B7">
            <w:pPr>
              <w:pStyle w:val="Odlomakpopisa"/>
              <w:numPr>
                <w:ilvl w:val="0"/>
                <w:numId w:val="1218"/>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Pravo na dom</w:t>
            </w:r>
          </w:p>
          <w:p w14:paraId="4CD566A8" w14:textId="77777777" w:rsidR="002017B7" w:rsidRPr="002017B7" w:rsidRDefault="002017B7" w:rsidP="002017B7">
            <w:pPr>
              <w:pStyle w:val="Odlomakpopisa"/>
              <w:numPr>
                <w:ilvl w:val="0"/>
                <w:numId w:val="1218"/>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Privremene mjere</w:t>
            </w:r>
          </w:p>
          <w:p w14:paraId="31D02B80" w14:textId="77777777" w:rsidR="002017B7" w:rsidRPr="002017B7" w:rsidRDefault="002017B7" w:rsidP="002017B7">
            <w:pPr>
              <w:pStyle w:val="Odlomakpopisa"/>
              <w:numPr>
                <w:ilvl w:val="0"/>
                <w:numId w:val="1218"/>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Novine u ovrsi</w:t>
            </w:r>
          </w:p>
          <w:p w14:paraId="1A2199A1" w14:textId="77777777" w:rsidR="002017B7" w:rsidRPr="002017B7" w:rsidRDefault="002017B7" w:rsidP="002017B7">
            <w:pPr>
              <w:pStyle w:val="Odlomakpopisa"/>
              <w:numPr>
                <w:ilvl w:val="0"/>
                <w:numId w:val="1218"/>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Europski ovršni postupci: europska ovršna isprava i prekogranična blokada računa</w:t>
            </w:r>
          </w:p>
        </w:tc>
      </w:tr>
      <w:tr w:rsidR="002017B7" w:rsidRPr="00AA7C6E" w14:paraId="0187F947" w14:textId="77777777" w:rsidTr="00780A0E">
        <w:trPr>
          <w:trHeight w:val="255"/>
        </w:trPr>
        <w:tc>
          <w:tcPr>
            <w:tcW w:w="2440" w:type="dxa"/>
          </w:tcPr>
          <w:p w14:paraId="6B5F7930" w14:textId="77777777" w:rsidR="002017B7" w:rsidRPr="002017B7" w:rsidRDefault="002017B7" w:rsidP="002017B7">
            <w:pPr>
              <w:numPr>
                <w:ilvl w:val="0"/>
                <w:numId w:val="1217"/>
              </w:numPr>
              <w:ind w:left="396"/>
              <w:contextualSpacing/>
              <w:rPr>
                <w:rFonts w:cstheme="minorHAnsi"/>
              </w:rPr>
            </w:pPr>
            <w:r w:rsidRPr="002017B7">
              <w:rPr>
                <w:rFonts w:cstheme="minorHAnsi"/>
              </w:rPr>
              <w:t>NASTAVNE METODE</w:t>
            </w:r>
          </w:p>
        </w:tc>
        <w:tc>
          <w:tcPr>
            <w:tcW w:w="6890" w:type="dxa"/>
            <w:shd w:val="clear" w:color="auto" w:fill="E7E6E6" w:themeFill="background2"/>
          </w:tcPr>
          <w:p w14:paraId="48B92331" w14:textId="77777777" w:rsidR="002017B7" w:rsidRPr="002017B7" w:rsidRDefault="002017B7" w:rsidP="00780A0E">
            <w:pPr>
              <w:rPr>
                <w:rFonts w:cstheme="minorHAnsi"/>
              </w:rPr>
            </w:pPr>
            <w:r w:rsidRPr="002017B7">
              <w:rPr>
                <w:rFonts w:cstheme="minorHAnsi"/>
              </w:rPr>
              <w:t>Predavanje, vođena diskusija, odgovaranje na postavljena pitanja i nejasnoće, rasprava sa studentima, analiza praktičnog problema, samostalno čitanje literature te poticanje / angažiranje studenata na aktivno sudjelovanje u raspravi.</w:t>
            </w:r>
          </w:p>
        </w:tc>
      </w:tr>
      <w:tr w:rsidR="002017B7" w:rsidRPr="00AA7C6E" w14:paraId="56EE7F48" w14:textId="77777777" w:rsidTr="00780A0E">
        <w:trPr>
          <w:trHeight w:val="255"/>
        </w:trPr>
        <w:tc>
          <w:tcPr>
            <w:tcW w:w="2440" w:type="dxa"/>
          </w:tcPr>
          <w:p w14:paraId="5872D08A" w14:textId="77777777" w:rsidR="002017B7" w:rsidRPr="002017B7" w:rsidRDefault="002017B7" w:rsidP="002017B7">
            <w:pPr>
              <w:numPr>
                <w:ilvl w:val="0"/>
                <w:numId w:val="1217"/>
              </w:numPr>
              <w:ind w:left="396"/>
              <w:contextualSpacing/>
              <w:rPr>
                <w:rFonts w:cstheme="minorHAnsi"/>
              </w:rPr>
            </w:pPr>
            <w:r w:rsidRPr="002017B7">
              <w:rPr>
                <w:rFonts w:cstheme="minorHAnsi"/>
              </w:rPr>
              <w:t>METODE VREDNOVANJA</w:t>
            </w:r>
          </w:p>
        </w:tc>
        <w:tc>
          <w:tcPr>
            <w:tcW w:w="6890" w:type="dxa"/>
            <w:shd w:val="clear" w:color="auto" w:fill="E7E6E6" w:themeFill="background2"/>
          </w:tcPr>
          <w:p w14:paraId="47B71D5E" w14:textId="77777777" w:rsidR="002017B7" w:rsidRPr="002017B7" w:rsidRDefault="002017B7" w:rsidP="00780A0E">
            <w:pPr>
              <w:rPr>
                <w:rFonts w:cstheme="minorHAnsi"/>
              </w:rPr>
            </w:pPr>
            <w:r w:rsidRPr="002017B7">
              <w:rPr>
                <w:rFonts w:cstheme="minorHAnsi"/>
              </w:rPr>
              <w:t>Ispitna prezentacija samostalnog istraživanja</w:t>
            </w:r>
          </w:p>
        </w:tc>
      </w:tr>
      <w:tr w:rsidR="002017B7" w:rsidRPr="00AA7C6E" w14:paraId="00EC9194" w14:textId="77777777" w:rsidTr="00780A0E">
        <w:trPr>
          <w:trHeight w:val="255"/>
        </w:trPr>
        <w:tc>
          <w:tcPr>
            <w:tcW w:w="2440" w:type="dxa"/>
            <w:shd w:val="clear" w:color="auto" w:fill="DEEAF6" w:themeFill="accent1" w:themeFillTint="33"/>
          </w:tcPr>
          <w:p w14:paraId="1695C8B9" w14:textId="77777777" w:rsidR="002017B7" w:rsidRPr="002017B7" w:rsidRDefault="002017B7" w:rsidP="00780A0E">
            <w:pPr>
              <w:ind w:left="360"/>
              <w:rPr>
                <w:rFonts w:cstheme="minorHAnsi"/>
              </w:rPr>
            </w:pPr>
            <w:r w:rsidRPr="002017B7">
              <w:rPr>
                <w:rFonts w:cstheme="minorHAnsi"/>
              </w:rPr>
              <w:t>ISHOD UČENJA (NAZIV)</w:t>
            </w:r>
          </w:p>
        </w:tc>
        <w:tc>
          <w:tcPr>
            <w:tcW w:w="6890" w:type="dxa"/>
            <w:shd w:val="clear" w:color="auto" w:fill="DEEAF6" w:themeFill="accent1" w:themeFillTint="33"/>
          </w:tcPr>
          <w:p w14:paraId="0B421356" w14:textId="77777777" w:rsidR="002017B7" w:rsidRPr="002017B7" w:rsidRDefault="002017B7" w:rsidP="00780A0E">
            <w:pPr>
              <w:rPr>
                <w:rFonts w:cstheme="minorHAnsi"/>
                <w:b/>
              </w:rPr>
            </w:pPr>
            <w:r w:rsidRPr="002017B7">
              <w:rPr>
                <w:rFonts w:cstheme="minorHAnsi"/>
                <w:b/>
              </w:rPr>
              <w:t xml:space="preserve">Kritički ocijeniti mogućnost ostvarivanja pojedinih zakonskih rješenja u praksi </w:t>
            </w:r>
          </w:p>
        </w:tc>
      </w:tr>
      <w:tr w:rsidR="002017B7" w:rsidRPr="00AA7C6E" w14:paraId="7C645F55" w14:textId="77777777" w:rsidTr="00780A0E">
        <w:trPr>
          <w:trHeight w:val="255"/>
        </w:trPr>
        <w:tc>
          <w:tcPr>
            <w:tcW w:w="2440" w:type="dxa"/>
          </w:tcPr>
          <w:p w14:paraId="0E998B3F" w14:textId="77777777" w:rsidR="002017B7" w:rsidRPr="002017B7" w:rsidRDefault="002017B7" w:rsidP="002017B7">
            <w:pPr>
              <w:numPr>
                <w:ilvl w:val="0"/>
                <w:numId w:val="1219"/>
              </w:numPr>
              <w:ind w:left="396"/>
              <w:contextualSpacing/>
              <w:rPr>
                <w:rFonts w:cstheme="minorHAnsi"/>
              </w:rPr>
            </w:pPr>
            <w:r w:rsidRPr="002017B7">
              <w:rPr>
                <w:rFonts w:cstheme="minorHAnsi"/>
              </w:rPr>
              <w:t>DOPRINOSI OSTVARENJU ISHODA UČENJA NA RAZINI STUDIJSKOG PROGRAMA (NAVESTI IU)</w:t>
            </w:r>
          </w:p>
        </w:tc>
        <w:tc>
          <w:tcPr>
            <w:tcW w:w="6890" w:type="dxa"/>
            <w:shd w:val="clear" w:color="auto" w:fill="E7E6E6" w:themeFill="background2"/>
          </w:tcPr>
          <w:p w14:paraId="337FB75F" w14:textId="77777777" w:rsidR="002017B7" w:rsidRPr="002017B7" w:rsidRDefault="002017B7" w:rsidP="00780A0E">
            <w:pPr>
              <w:ind w:left="720"/>
              <w:rPr>
                <w:rFonts w:cstheme="minorHAnsi"/>
              </w:rPr>
            </w:pPr>
            <w:r w:rsidRPr="002017B7">
              <w:rPr>
                <w:rFonts w:cstheme="minorHAnsi"/>
              </w:rPr>
              <w:t xml:space="preserve">Klasificirati i protumačiti normativni okvir mjerodavan u pojedinoj grani prava. </w:t>
            </w:r>
          </w:p>
          <w:p w14:paraId="45AA816E" w14:textId="77777777" w:rsidR="002017B7" w:rsidRPr="002017B7" w:rsidRDefault="002017B7" w:rsidP="00780A0E">
            <w:pPr>
              <w:ind w:left="720"/>
              <w:rPr>
                <w:rFonts w:cstheme="minorHAnsi"/>
              </w:rPr>
            </w:pPr>
            <w:r w:rsidRPr="002017B7">
              <w:rPr>
                <w:rFonts w:cstheme="minorHAnsi"/>
              </w:rPr>
              <w:t xml:space="preserve">Objasniti institute materijalnog i postupovnog prava. </w:t>
            </w:r>
          </w:p>
          <w:p w14:paraId="393426DA" w14:textId="77777777" w:rsidR="002017B7" w:rsidRPr="002017B7" w:rsidRDefault="002017B7" w:rsidP="00780A0E">
            <w:pPr>
              <w:ind w:left="720"/>
              <w:rPr>
                <w:rFonts w:cstheme="minorHAnsi"/>
              </w:rPr>
            </w:pPr>
            <w:r w:rsidRPr="002017B7">
              <w:rPr>
                <w:rFonts w:cstheme="minorHAnsi"/>
              </w:rPr>
              <w:t xml:space="preserve">Koristiti se informacijskom tehnologijom i bazama pravnih podataka (npr. zakonodavstvo, sudska praksa, pravni časopisi te ostali e-izvori). </w:t>
            </w:r>
          </w:p>
          <w:p w14:paraId="20C338BD" w14:textId="77777777" w:rsidR="002017B7" w:rsidRPr="002017B7" w:rsidRDefault="002017B7" w:rsidP="00780A0E">
            <w:pPr>
              <w:ind w:left="720"/>
              <w:rPr>
                <w:rFonts w:cstheme="minorHAnsi"/>
              </w:rPr>
            </w:pPr>
            <w:r w:rsidRPr="002017B7">
              <w:rPr>
                <w:rFonts w:cstheme="minorHAnsi"/>
              </w:rPr>
              <w:t xml:space="preserve">Analizirati različite aspekte pravnog uređenja Republike Hrvatske uključujući i komparativnu perspektivu. </w:t>
            </w:r>
          </w:p>
        </w:tc>
      </w:tr>
      <w:tr w:rsidR="002017B7" w:rsidRPr="00AA7C6E" w14:paraId="1D522D46" w14:textId="77777777" w:rsidTr="00780A0E">
        <w:trPr>
          <w:trHeight w:val="255"/>
        </w:trPr>
        <w:tc>
          <w:tcPr>
            <w:tcW w:w="2440" w:type="dxa"/>
          </w:tcPr>
          <w:p w14:paraId="31AA3452" w14:textId="77777777" w:rsidR="002017B7" w:rsidRPr="002017B7" w:rsidRDefault="002017B7" w:rsidP="002017B7">
            <w:pPr>
              <w:numPr>
                <w:ilvl w:val="0"/>
                <w:numId w:val="1219"/>
              </w:numPr>
              <w:ind w:left="396"/>
              <w:contextualSpacing/>
              <w:rPr>
                <w:rFonts w:cstheme="minorHAnsi"/>
              </w:rPr>
            </w:pPr>
            <w:r w:rsidRPr="002017B7">
              <w:rPr>
                <w:rFonts w:cstheme="minorHAnsi"/>
              </w:rPr>
              <w:t>KOGNITIVNO PODRUČJE ZNANJA I RAZUMIJEVANJA</w:t>
            </w:r>
          </w:p>
        </w:tc>
        <w:tc>
          <w:tcPr>
            <w:tcW w:w="6890" w:type="dxa"/>
            <w:shd w:val="clear" w:color="auto" w:fill="E7E6E6" w:themeFill="background2"/>
          </w:tcPr>
          <w:p w14:paraId="69A5EBC1" w14:textId="77777777" w:rsidR="002017B7" w:rsidRPr="002017B7" w:rsidRDefault="002017B7" w:rsidP="00780A0E">
            <w:pPr>
              <w:rPr>
                <w:rFonts w:cstheme="minorHAnsi"/>
              </w:rPr>
            </w:pPr>
            <w:r w:rsidRPr="002017B7">
              <w:rPr>
                <w:rFonts w:cstheme="minorHAnsi"/>
              </w:rPr>
              <w:t>Vrednovanje.</w:t>
            </w:r>
          </w:p>
        </w:tc>
      </w:tr>
      <w:tr w:rsidR="002017B7" w:rsidRPr="00AA7C6E" w14:paraId="68D95ADF" w14:textId="77777777" w:rsidTr="00780A0E">
        <w:trPr>
          <w:trHeight w:val="255"/>
        </w:trPr>
        <w:tc>
          <w:tcPr>
            <w:tcW w:w="2440" w:type="dxa"/>
          </w:tcPr>
          <w:p w14:paraId="749F87F4" w14:textId="77777777" w:rsidR="002017B7" w:rsidRPr="002017B7" w:rsidRDefault="002017B7" w:rsidP="002017B7">
            <w:pPr>
              <w:numPr>
                <w:ilvl w:val="0"/>
                <w:numId w:val="1219"/>
              </w:numPr>
              <w:ind w:left="396"/>
              <w:contextualSpacing/>
              <w:rPr>
                <w:rFonts w:cstheme="minorHAnsi"/>
              </w:rPr>
            </w:pPr>
            <w:r w:rsidRPr="002017B7">
              <w:rPr>
                <w:rFonts w:cstheme="minorHAnsi"/>
              </w:rPr>
              <w:t>VJEŠTINE</w:t>
            </w:r>
          </w:p>
        </w:tc>
        <w:tc>
          <w:tcPr>
            <w:tcW w:w="6890" w:type="dxa"/>
            <w:shd w:val="clear" w:color="auto" w:fill="E7E6E6" w:themeFill="background2"/>
          </w:tcPr>
          <w:p w14:paraId="272F9E51" w14:textId="77777777" w:rsidR="002017B7" w:rsidRPr="002017B7" w:rsidRDefault="002017B7" w:rsidP="00780A0E">
            <w:pPr>
              <w:rPr>
                <w:rFonts w:cstheme="minorHAnsi"/>
              </w:rPr>
            </w:pPr>
            <w:r w:rsidRPr="002017B7">
              <w:rPr>
                <w:rFonts w:cstheme="minorHAnsi"/>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2017B7" w:rsidRPr="00AA7C6E" w14:paraId="5C742C17" w14:textId="77777777" w:rsidTr="00780A0E">
        <w:trPr>
          <w:trHeight w:val="255"/>
        </w:trPr>
        <w:tc>
          <w:tcPr>
            <w:tcW w:w="2440" w:type="dxa"/>
          </w:tcPr>
          <w:p w14:paraId="758007DB" w14:textId="77777777" w:rsidR="002017B7" w:rsidRPr="002017B7" w:rsidRDefault="002017B7" w:rsidP="002017B7">
            <w:pPr>
              <w:numPr>
                <w:ilvl w:val="0"/>
                <w:numId w:val="1219"/>
              </w:numPr>
              <w:ind w:left="396"/>
              <w:contextualSpacing/>
              <w:rPr>
                <w:rFonts w:cstheme="minorHAnsi"/>
              </w:rPr>
            </w:pPr>
            <w:r w:rsidRPr="002017B7">
              <w:rPr>
                <w:rFonts w:cstheme="minorHAnsi"/>
              </w:rPr>
              <w:t>SADRŽAJ UČENJA</w:t>
            </w:r>
          </w:p>
        </w:tc>
        <w:tc>
          <w:tcPr>
            <w:tcW w:w="6890" w:type="dxa"/>
            <w:shd w:val="clear" w:color="auto" w:fill="E7E6E6" w:themeFill="background2"/>
          </w:tcPr>
          <w:p w14:paraId="4BBA5D83" w14:textId="77777777" w:rsidR="002017B7" w:rsidRPr="002017B7" w:rsidRDefault="002017B7" w:rsidP="00780A0E">
            <w:pPr>
              <w:rPr>
                <w:rFonts w:cstheme="minorHAnsi"/>
              </w:rPr>
            </w:pPr>
            <w:r w:rsidRPr="002017B7">
              <w:rPr>
                <w:rFonts w:cstheme="minorHAnsi"/>
              </w:rPr>
              <w:t>Moguće nastavne teme:</w:t>
            </w:r>
          </w:p>
          <w:p w14:paraId="47A2354B" w14:textId="77777777" w:rsidR="002017B7" w:rsidRPr="002017B7" w:rsidRDefault="002017B7" w:rsidP="002017B7">
            <w:pPr>
              <w:pStyle w:val="Odlomakpopisa"/>
              <w:numPr>
                <w:ilvl w:val="0"/>
                <w:numId w:val="1220"/>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Ovršno pravo: osnovni pojmovi i instituti (hipotetski casus)</w:t>
            </w:r>
          </w:p>
          <w:p w14:paraId="34E35BC2" w14:textId="77777777" w:rsidR="002017B7" w:rsidRPr="002017B7" w:rsidRDefault="002017B7" w:rsidP="002017B7">
            <w:pPr>
              <w:pStyle w:val="Odlomakpopisa"/>
              <w:numPr>
                <w:ilvl w:val="0"/>
                <w:numId w:val="1220"/>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Sustavi ovrhe</w:t>
            </w:r>
          </w:p>
          <w:p w14:paraId="1143EF55" w14:textId="77777777" w:rsidR="002017B7" w:rsidRPr="002017B7" w:rsidRDefault="002017B7" w:rsidP="002017B7">
            <w:pPr>
              <w:pStyle w:val="Odlomakpopisa"/>
              <w:numPr>
                <w:ilvl w:val="0"/>
                <w:numId w:val="1220"/>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Javni ovršitelji</w:t>
            </w:r>
          </w:p>
          <w:p w14:paraId="764138C9" w14:textId="77777777" w:rsidR="002017B7" w:rsidRPr="002017B7" w:rsidRDefault="002017B7" w:rsidP="002017B7">
            <w:pPr>
              <w:pStyle w:val="Odlomakpopisa"/>
              <w:numPr>
                <w:ilvl w:val="0"/>
                <w:numId w:val="1220"/>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Platni nalog, COVL, Mahnverfahren; ovrha na temelju vjerodostojne isprave</w:t>
            </w:r>
          </w:p>
          <w:p w14:paraId="3F2C7DF7" w14:textId="77777777" w:rsidR="002017B7" w:rsidRPr="002017B7" w:rsidRDefault="002017B7" w:rsidP="002017B7">
            <w:pPr>
              <w:pStyle w:val="Odlomakpopisa"/>
              <w:numPr>
                <w:ilvl w:val="0"/>
                <w:numId w:val="1220"/>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 xml:space="preserve">Presude </w:t>
            </w:r>
            <w:r w:rsidRPr="002017B7">
              <w:rPr>
                <w:rFonts w:asciiTheme="minorHAnsi" w:hAnsiTheme="minorHAnsi" w:cstheme="minorHAnsi"/>
                <w:i/>
                <w:sz w:val="22"/>
                <w:szCs w:val="22"/>
                <w:lang w:val="hr-HR"/>
              </w:rPr>
              <w:t>Zulfikarpašić</w:t>
            </w:r>
            <w:r w:rsidRPr="002017B7">
              <w:rPr>
                <w:rFonts w:asciiTheme="minorHAnsi" w:hAnsiTheme="minorHAnsi" w:cstheme="minorHAnsi"/>
                <w:sz w:val="22"/>
                <w:szCs w:val="22"/>
                <w:lang w:val="hr-HR"/>
              </w:rPr>
              <w:t xml:space="preserve">, </w:t>
            </w:r>
            <w:r w:rsidRPr="002017B7">
              <w:rPr>
                <w:rFonts w:asciiTheme="minorHAnsi" w:hAnsiTheme="minorHAnsi" w:cstheme="minorHAnsi"/>
                <w:i/>
                <w:sz w:val="22"/>
                <w:szCs w:val="22"/>
                <w:lang w:val="hr-HR"/>
              </w:rPr>
              <w:t>Pula parking</w:t>
            </w:r>
            <w:r w:rsidRPr="002017B7">
              <w:rPr>
                <w:rFonts w:asciiTheme="minorHAnsi" w:hAnsiTheme="minorHAnsi" w:cstheme="minorHAnsi"/>
                <w:sz w:val="22"/>
                <w:szCs w:val="22"/>
                <w:lang w:val="hr-HR"/>
              </w:rPr>
              <w:t xml:space="preserve">, </w:t>
            </w:r>
            <w:r w:rsidRPr="002017B7">
              <w:rPr>
                <w:rFonts w:asciiTheme="minorHAnsi" w:hAnsiTheme="minorHAnsi" w:cstheme="minorHAnsi"/>
                <w:i/>
                <w:sz w:val="22"/>
                <w:szCs w:val="22"/>
                <w:lang w:val="hr-HR"/>
              </w:rPr>
              <w:t>Polska Credit</w:t>
            </w:r>
          </w:p>
          <w:p w14:paraId="28E94BD1" w14:textId="77777777" w:rsidR="002017B7" w:rsidRPr="002017B7" w:rsidRDefault="002017B7" w:rsidP="002017B7">
            <w:pPr>
              <w:pStyle w:val="Odlomakpopisa"/>
              <w:numPr>
                <w:ilvl w:val="0"/>
                <w:numId w:val="1220"/>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Zadužnica</w:t>
            </w:r>
          </w:p>
          <w:p w14:paraId="190E57A9" w14:textId="77777777" w:rsidR="002017B7" w:rsidRPr="002017B7" w:rsidRDefault="002017B7" w:rsidP="002017B7">
            <w:pPr>
              <w:pStyle w:val="Odlomakpopisa"/>
              <w:numPr>
                <w:ilvl w:val="0"/>
                <w:numId w:val="1220"/>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Ovrha na novčanoj tražbini (Fina)</w:t>
            </w:r>
          </w:p>
          <w:p w14:paraId="5645B3DA" w14:textId="77777777" w:rsidR="002017B7" w:rsidRPr="002017B7" w:rsidRDefault="002017B7" w:rsidP="002017B7">
            <w:pPr>
              <w:pStyle w:val="Odlomakpopisa"/>
              <w:numPr>
                <w:ilvl w:val="0"/>
                <w:numId w:val="1220"/>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E-dražba</w:t>
            </w:r>
          </w:p>
          <w:p w14:paraId="4B119AA5" w14:textId="77777777" w:rsidR="002017B7" w:rsidRPr="002017B7" w:rsidRDefault="002017B7" w:rsidP="002017B7">
            <w:pPr>
              <w:pStyle w:val="Odlomakpopisa"/>
              <w:numPr>
                <w:ilvl w:val="0"/>
                <w:numId w:val="1220"/>
              </w:numPr>
              <w:spacing w:after="160" w:line="259" w:lineRule="auto"/>
              <w:rPr>
                <w:rFonts w:asciiTheme="minorHAnsi" w:hAnsiTheme="minorHAnsi" w:cstheme="minorHAnsi"/>
                <w:i/>
                <w:sz w:val="22"/>
                <w:szCs w:val="22"/>
                <w:lang w:val="hr-HR"/>
              </w:rPr>
            </w:pPr>
            <w:r w:rsidRPr="002017B7">
              <w:rPr>
                <w:rFonts w:asciiTheme="minorHAnsi" w:hAnsiTheme="minorHAnsi" w:cstheme="minorHAnsi"/>
                <w:i/>
                <w:sz w:val="22"/>
                <w:szCs w:val="22"/>
                <w:lang w:val="hr-HR"/>
              </w:rPr>
              <w:t>Vaskrsić protiv Slovenije</w:t>
            </w:r>
          </w:p>
          <w:p w14:paraId="7D668DB8" w14:textId="77777777" w:rsidR="002017B7" w:rsidRPr="002017B7" w:rsidRDefault="002017B7" w:rsidP="002017B7">
            <w:pPr>
              <w:pStyle w:val="Odlomakpopisa"/>
              <w:numPr>
                <w:ilvl w:val="0"/>
                <w:numId w:val="1220"/>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Pravo na dom</w:t>
            </w:r>
          </w:p>
          <w:p w14:paraId="6257CD9E" w14:textId="77777777" w:rsidR="002017B7" w:rsidRPr="002017B7" w:rsidRDefault="002017B7" w:rsidP="002017B7">
            <w:pPr>
              <w:pStyle w:val="Odlomakpopisa"/>
              <w:numPr>
                <w:ilvl w:val="0"/>
                <w:numId w:val="1220"/>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Privremene mjere</w:t>
            </w:r>
          </w:p>
          <w:p w14:paraId="5D781750" w14:textId="77777777" w:rsidR="002017B7" w:rsidRPr="002017B7" w:rsidRDefault="002017B7" w:rsidP="002017B7">
            <w:pPr>
              <w:pStyle w:val="Odlomakpopisa"/>
              <w:numPr>
                <w:ilvl w:val="0"/>
                <w:numId w:val="1220"/>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Novine u ovrsi</w:t>
            </w:r>
          </w:p>
          <w:p w14:paraId="63234DFF" w14:textId="77777777" w:rsidR="002017B7" w:rsidRPr="002017B7" w:rsidRDefault="002017B7" w:rsidP="002017B7">
            <w:pPr>
              <w:pStyle w:val="Odlomakpopisa"/>
              <w:numPr>
                <w:ilvl w:val="0"/>
                <w:numId w:val="1220"/>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Europski ovršni postupci: europska ovršna isprava i prekogranična blokada računa</w:t>
            </w:r>
          </w:p>
        </w:tc>
      </w:tr>
      <w:tr w:rsidR="002017B7" w:rsidRPr="00AA7C6E" w14:paraId="471F78BC" w14:textId="77777777" w:rsidTr="00780A0E">
        <w:trPr>
          <w:trHeight w:val="255"/>
        </w:trPr>
        <w:tc>
          <w:tcPr>
            <w:tcW w:w="2440" w:type="dxa"/>
          </w:tcPr>
          <w:p w14:paraId="6FCC633E" w14:textId="77777777" w:rsidR="002017B7" w:rsidRPr="002017B7" w:rsidRDefault="002017B7" w:rsidP="002017B7">
            <w:pPr>
              <w:numPr>
                <w:ilvl w:val="0"/>
                <w:numId w:val="1219"/>
              </w:numPr>
              <w:ind w:left="396"/>
              <w:contextualSpacing/>
              <w:rPr>
                <w:rFonts w:cstheme="minorHAnsi"/>
              </w:rPr>
            </w:pPr>
            <w:r w:rsidRPr="002017B7">
              <w:rPr>
                <w:rFonts w:cstheme="minorHAnsi"/>
              </w:rPr>
              <w:t>NASTAVNE METODE</w:t>
            </w:r>
          </w:p>
        </w:tc>
        <w:tc>
          <w:tcPr>
            <w:tcW w:w="6890" w:type="dxa"/>
            <w:shd w:val="clear" w:color="auto" w:fill="E7E6E6" w:themeFill="background2"/>
          </w:tcPr>
          <w:p w14:paraId="0F082927" w14:textId="77777777" w:rsidR="002017B7" w:rsidRPr="002017B7" w:rsidRDefault="002017B7" w:rsidP="00780A0E">
            <w:pPr>
              <w:rPr>
                <w:rFonts w:cstheme="minorHAnsi"/>
              </w:rPr>
            </w:pPr>
            <w:r w:rsidRPr="002017B7">
              <w:rPr>
                <w:rFonts w:cstheme="minorHAnsi"/>
              </w:rPr>
              <w:t>Predavanje, vođena diskusija, odgovaranje na postavljena pitanja i nejasnoće, rasprava sa studentima, analiza praktičnog problema, samostalno čitanje literature te poticanje / angažiranje studenata na aktivno sudjelovanje u raspravi.</w:t>
            </w:r>
          </w:p>
        </w:tc>
      </w:tr>
      <w:tr w:rsidR="002017B7" w:rsidRPr="00AA7C6E" w14:paraId="41FC2CB9" w14:textId="77777777" w:rsidTr="00780A0E">
        <w:trPr>
          <w:trHeight w:val="255"/>
        </w:trPr>
        <w:tc>
          <w:tcPr>
            <w:tcW w:w="2440" w:type="dxa"/>
          </w:tcPr>
          <w:p w14:paraId="1D67ADA6" w14:textId="77777777" w:rsidR="002017B7" w:rsidRPr="002017B7" w:rsidRDefault="002017B7" w:rsidP="002017B7">
            <w:pPr>
              <w:numPr>
                <w:ilvl w:val="0"/>
                <w:numId w:val="1219"/>
              </w:numPr>
              <w:ind w:left="396"/>
              <w:contextualSpacing/>
              <w:rPr>
                <w:rFonts w:cstheme="minorHAnsi"/>
              </w:rPr>
            </w:pPr>
            <w:r w:rsidRPr="002017B7">
              <w:rPr>
                <w:rFonts w:cstheme="minorHAnsi"/>
              </w:rPr>
              <w:t>METODE VREDNOVANJA</w:t>
            </w:r>
          </w:p>
        </w:tc>
        <w:tc>
          <w:tcPr>
            <w:tcW w:w="6890" w:type="dxa"/>
            <w:shd w:val="clear" w:color="auto" w:fill="E7E6E6" w:themeFill="background2"/>
          </w:tcPr>
          <w:p w14:paraId="2D7D7B9E" w14:textId="77777777" w:rsidR="002017B7" w:rsidRPr="002017B7" w:rsidRDefault="002017B7" w:rsidP="00780A0E">
            <w:pPr>
              <w:rPr>
                <w:rFonts w:cstheme="minorHAnsi"/>
              </w:rPr>
            </w:pPr>
            <w:r w:rsidRPr="002017B7">
              <w:rPr>
                <w:rFonts w:cstheme="minorHAnsi"/>
              </w:rPr>
              <w:t>Ispitna prezentacija samostalnog istraživanja</w:t>
            </w:r>
          </w:p>
        </w:tc>
      </w:tr>
      <w:tr w:rsidR="002017B7" w:rsidRPr="00AA7C6E" w14:paraId="17E5290C" w14:textId="77777777" w:rsidTr="00780A0E">
        <w:trPr>
          <w:trHeight w:val="255"/>
        </w:trPr>
        <w:tc>
          <w:tcPr>
            <w:tcW w:w="2440" w:type="dxa"/>
            <w:shd w:val="clear" w:color="auto" w:fill="DEEAF6" w:themeFill="accent1" w:themeFillTint="33"/>
          </w:tcPr>
          <w:p w14:paraId="024C8443" w14:textId="77777777" w:rsidR="002017B7" w:rsidRPr="002017B7" w:rsidRDefault="002017B7" w:rsidP="00780A0E">
            <w:pPr>
              <w:ind w:left="360"/>
              <w:rPr>
                <w:rFonts w:cstheme="minorHAnsi"/>
              </w:rPr>
            </w:pPr>
            <w:r w:rsidRPr="002017B7">
              <w:rPr>
                <w:rFonts w:cstheme="minorHAnsi"/>
              </w:rPr>
              <w:t>ISHOD UČENJA (NAZIV)</w:t>
            </w:r>
          </w:p>
        </w:tc>
        <w:tc>
          <w:tcPr>
            <w:tcW w:w="6890" w:type="dxa"/>
            <w:shd w:val="clear" w:color="auto" w:fill="DEEAF6" w:themeFill="accent1" w:themeFillTint="33"/>
          </w:tcPr>
          <w:p w14:paraId="4C7AA3A7" w14:textId="77777777" w:rsidR="002017B7" w:rsidRPr="002017B7" w:rsidRDefault="002017B7" w:rsidP="00780A0E">
            <w:pPr>
              <w:rPr>
                <w:rFonts w:cstheme="minorHAnsi"/>
                <w:b/>
              </w:rPr>
            </w:pPr>
            <w:r w:rsidRPr="002017B7">
              <w:rPr>
                <w:rFonts w:cstheme="minorHAnsi"/>
                <w:b/>
              </w:rPr>
              <w:t xml:space="preserve">Kategorizirati isprave kao ovršne ili vjerodostojne </w:t>
            </w:r>
          </w:p>
        </w:tc>
      </w:tr>
      <w:tr w:rsidR="002017B7" w:rsidRPr="00AA7C6E" w14:paraId="466FEB5D" w14:textId="77777777" w:rsidTr="00780A0E">
        <w:trPr>
          <w:trHeight w:val="255"/>
        </w:trPr>
        <w:tc>
          <w:tcPr>
            <w:tcW w:w="2440" w:type="dxa"/>
          </w:tcPr>
          <w:p w14:paraId="4D6460A3" w14:textId="77777777" w:rsidR="002017B7" w:rsidRPr="002017B7" w:rsidRDefault="002017B7" w:rsidP="002017B7">
            <w:pPr>
              <w:numPr>
                <w:ilvl w:val="0"/>
                <w:numId w:val="1221"/>
              </w:numPr>
              <w:ind w:left="396"/>
              <w:contextualSpacing/>
              <w:rPr>
                <w:rFonts w:cstheme="minorHAnsi"/>
              </w:rPr>
            </w:pPr>
            <w:r w:rsidRPr="002017B7">
              <w:rPr>
                <w:rFonts w:cstheme="minorHAnsi"/>
              </w:rPr>
              <w:t>DOPRINOSI OSTVARENJU ISHODA UČENJA NA RAZINI STUDIJSKOG PROGRAMA (NAVESTI IU)</w:t>
            </w:r>
          </w:p>
        </w:tc>
        <w:tc>
          <w:tcPr>
            <w:tcW w:w="6890" w:type="dxa"/>
            <w:shd w:val="clear" w:color="auto" w:fill="E7E6E6" w:themeFill="background2"/>
          </w:tcPr>
          <w:p w14:paraId="1EDC3EA9" w14:textId="77777777" w:rsidR="002017B7" w:rsidRPr="002017B7" w:rsidRDefault="002017B7" w:rsidP="00780A0E">
            <w:pPr>
              <w:ind w:left="360"/>
              <w:rPr>
                <w:rFonts w:cstheme="minorHAnsi"/>
              </w:rPr>
            </w:pPr>
            <w:r w:rsidRPr="002017B7">
              <w:rPr>
                <w:rFonts w:cstheme="minorHAnsi"/>
              </w:rPr>
              <w:t xml:space="preserve">Definirati osnovne pojmove i institute te temeljne doktrine i načela pojedinih grana prava. </w:t>
            </w:r>
          </w:p>
          <w:p w14:paraId="025C8D06" w14:textId="77777777" w:rsidR="002017B7" w:rsidRPr="002017B7" w:rsidRDefault="002017B7" w:rsidP="00780A0E">
            <w:pPr>
              <w:ind w:left="360"/>
              <w:rPr>
                <w:rFonts w:cstheme="minorHAnsi"/>
              </w:rPr>
            </w:pPr>
            <w:r w:rsidRPr="002017B7">
              <w:rPr>
                <w:rFonts w:cstheme="minorHAnsi"/>
              </w:rPr>
              <w:t xml:space="preserve">Klasificirati i protumačiti normativni okvir mjerodavan u pojedinoj grani prava. </w:t>
            </w:r>
          </w:p>
          <w:p w14:paraId="339AD86D" w14:textId="77777777" w:rsidR="002017B7" w:rsidRPr="002017B7" w:rsidRDefault="002017B7" w:rsidP="00780A0E">
            <w:pPr>
              <w:ind w:left="360"/>
              <w:rPr>
                <w:rFonts w:cstheme="minorHAnsi"/>
              </w:rPr>
            </w:pPr>
            <w:r w:rsidRPr="002017B7">
              <w:rPr>
                <w:rFonts w:cstheme="minorHAnsi"/>
              </w:rPr>
              <w:t xml:space="preserve">Analizirati različite aspekte pravnog uređenja Republike Hrvatske uključujući i komparativnu perspektivu. </w:t>
            </w:r>
          </w:p>
          <w:p w14:paraId="566D9EBF" w14:textId="77777777" w:rsidR="002017B7" w:rsidRPr="002017B7" w:rsidRDefault="002017B7" w:rsidP="00780A0E">
            <w:pPr>
              <w:ind w:left="360"/>
              <w:rPr>
                <w:rFonts w:cstheme="minorHAnsi"/>
              </w:rPr>
            </w:pPr>
            <w:r w:rsidRPr="002017B7">
              <w:rPr>
                <w:rFonts w:cstheme="minorHAnsi"/>
              </w:rPr>
              <w:t xml:space="preserve">Provesti empirijska odnosno pravna i interdisciplinarna istraživanja. </w:t>
            </w:r>
          </w:p>
        </w:tc>
      </w:tr>
      <w:tr w:rsidR="002017B7" w:rsidRPr="00AA7C6E" w14:paraId="67DAA894" w14:textId="77777777" w:rsidTr="00780A0E">
        <w:trPr>
          <w:trHeight w:val="255"/>
        </w:trPr>
        <w:tc>
          <w:tcPr>
            <w:tcW w:w="2440" w:type="dxa"/>
          </w:tcPr>
          <w:p w14:paraId="4EA530CA" w14:textId="77777777" w:rsidR="002017B7" w:rsidRPr="002017B7" w:rsidRDefault="002017B7" w:rsidP="002017B7">
            <w:pPr>
              <w:numPr>
                <w:ilvl w:val="0"/>
                <w:numId w:val="1221"/>
              </w:numPr>
              <w:ind w:left="396"/>
              <w:contextualSpacing/>
              <w:rPr>
                <w:rFonts w:cstheme="minorHAnsi"/>
              </w:rPr>
            </w:pPr>
            <w:r w:rsidRPr="002017B7">
              <w:rPr>
                <w:rFonts w:cstheme="minorHAnsi"/>
              </w:rPr>
              <w:t>KOGNITIVNO PODRUČJE ZNANJA I RAZUMIJEVANJA</w:t>
            </w:r>
          </w:p>
        </w:tc>
        <w:tc>
          <w:tcPr>
            <w:tcW w:w="6890" w:type="dxa"/>
            <w:shd w:val="clear" w:color="auto" w:fill="E7E6E6" w:themeFill="background2"/>
          </w:tcPr>
          <w:p w14:paraId="324DA5B4" w14:textId="77777777" w:rsidR="002017B7" w:rsidRPr="002017B7" w:rsidRDefault="002017B7" w:rsidP="00780A0E">
            <w:pPr>
              <w:rPr>
                <w:rFonts w:cstheme="minorHAnsi"/>
              </w:rPr>
            </w:pPr>
            <w:r w:rsidRPr="002017B7">
              <w:rPr>
                <w:rFonts w:cstheme="minorHAnsi"/>
              </w:rPr>
              <w:t>Stvaranje/sinteza.</w:t>
            </w:r>
          </w:p>
        </w:tc>
      </w:tr>
      <w:tr w:rsidR="002017B7" w:rsidRPr="00AA7C6E" w14:paraId="06628DEF" w14:textId="77777777" w:rsidTr="00780A0E">
        <w:trPr>
          <w:trHeight w:val="255"/>
        </w:trPr>
        <w:tc>
          <w:tcPr>
            <w:tcW w:w="2440" w:type="dxa"/>
          </w:tcPr>
          <w:p w14:paraId="4A822CD4" w14:textId="77777777" w:rsidR="002017B7" w:rsidRPr="002017B7" w:rsidRDefault="002017B7" w:rsidP="002017B7">
            <w:pPr>
              <w:numPr>
                <w:ilvl w:val="0"/>
                <w:numId w:val="1221"/>
              </w:numPr>
              <w:ind w:left="396"/>
              <w:contextualSpacing/>
              <w:rPr>
                <w:rFonts w:cstheme="minorHAnsi"/>
              </w:rPr>
            </w:pPr>
            <w:r w:rsidRPr="002017B7">
              <w:rPr>
                <w:rFonts w:cstheme="minorHAnsi"/>
              </w:rPr>
              <w:t>VJEŠTINE</w:t>
            </w:r>
          </w:p>
        </w:tc>
        <w:tc>
          <w:tcPr>
            <w:tcW w:w="6890" w:type="dxa"/>
            <w:shd w:val="clear" w:color="auto" w:fill="E7E6E6" w:themeFill="background2"/>
          </w:tcPr>
          <w:p w14:paraId="7EFE8C8A" w14:textId="77777777" w:rsidR="002017B7" w:rsidRPr="002017B7" w:rsidRDefault="002017B7" w:rsidP="00780A0E">
            <w:pPr>
              <w:rPr>
                <w:rFonts w:cstheme="minorHAnsi"/>
              </w:rPr>
            </w:pPr>
            <w:r w:rsidRPr="002017B7">
              <w:rPr>
                <w:rFonts w:cstheme="minorHAnsi"/>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2017B7" w:rsidRPr="00AA7C6E" w14:paraId="7881868C" w14:textId="77777777" w:rsidTr="00780A0E">
        <w:trPr>
          <w:trHeight w:val="255"/>
        </w:trPr>
        <w:tc>
          <w:tcPr>
            <w:tcW w:w="2440" w:type="dxa"/>
          </w:tcPr>
          <w:p w14:paraId="0DEBD0C9" w14:textId="77777777" w:rsidR="002017B7" w:rsidRPr="002017B7" w:rsidRDefault="002017B7" w:rsidP="002017B7">
            <w:pPr>
              <w:numPr>
                <w:ilvl w:val="0"/>
                <w:numId w:val="1221"/>
              </w:numPr>
              <w:ind w:left="396"/>
              <w:contextualSpacing/>
              <w:rPr>
                <w:rFonts w:cstheme="minorHAnsi"/>
              </w:rPr>
            </w:pPr>
            <w:r w:rsidRPr="002017B7">
              <w:rPr>
                <w:rFonts w:cstheme="minorHAnsi"/>
              </w:rPr>
              <w:t>SADRŽAJ UČENJA</w:t>
            </w:r>
          </w:p>
        </w:tc>
        <w:tc>
          <w:tcPr>
            <w:tcW w:w="6890" w:type="dxa"/>
            <w:shd w:val="clear" w:color="auto" w:fill="E7E6E6" w:themeFill="background2"/>
          </w:tcPr>
          <w:p w14:paraId="2AB56305" w14:textId="77777777" w:rsidR="002017B7" w:rsidRPr="002017B7" w:rsidRDefault="002017B7" w:rsidP="00780A0E">
            <w:pPr>
              <w:rPr>
                <w:rFonts w:cstheme="minorHAnsi"/>
              </w:rPr>
            </w:pPr>
            <w:r w:rsidRPr="002017B7">
              <w:rPr>
                <w:rFonts w:cstheme="minorHAnsi"/>
              </w:rPr>
              <w:t>Moguće nastavne teme:</w:t>
            </w:r>
          </w:p>
          <w:p w14:paraId="0BA492E8" w14:textId="77777777" w:rsidR="002017B7" w:rsidRPr="002017B7" w:rsidRDefault="002017B7" w:rsidP="002017B7">
            <w:pPr>
              <w:pStyle w:val="Odlomakpopisa"/>
              <w:numPr>
                <w:ilvl w:val="0"/>
                <w:numId w:val="1222"/>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Ovršno pravo: osnovni pojmovi i instituti (hipotetski casus)</w:t>
            </w:r>
          </w:p>
          <w:p w14:paraId="43A48AD3" w14:textId="77777777" w:rsidR="002017B7" w:rsidRPr="002017B7" w:rsidRDefault="002017B7" w:rsidP="002017B7">
            <w:pPr>
              <w:pStyle w:val="Odlomakpopisa"/>
              <w:numPr>
                <w:ilvl w:val="0"/>
                <w:numId w:val="1222"/>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Sustavi ovrhe</w:t>
            </w:r>
          </w:p>
          <w:p w14:paraId="1A6E9181" w14:textId="77777777" w:rsidR="002017B7" w:rsidRPr="002017B7" w:rsidRDefault="002017B7" w:rsidP="002017B7">
            <w:pPr>
              <w:pStyle w:val="Odlomakpopisa"/>
              <w:numPr>
                <w:ilvl w:val="0"/>
                <w:numId w:val="1222"/>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Javni ovršitelji</w:t>
            </w:r>
          </w:p>
          <w:p w14:paraId="1ED0B4F7" w14:textId="77777777" w:rsidR="002017B7" w:rsidRPr="002017B7" w:rsidRDefault="002017B7" w:rsidP="002017B7">
            <w:pPr>
              <w:pStyle w:val="Odlomakpopisa"/>
              <w:numPr>
                <w:ilvl w:val="0"/>
                <w:numId w:val="1222"/>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Platni nalog, COVL, Mahnverfahren; ovrha na temelju vjerodostojne isprave</w:t>
            </w:r>
          </w:p>
          <w:p w14:paraId="47BB3CEC" w14:textId="77777777" w:rsidR="002017B7" w:rsidRPr="002017B7" w:rsidRDefault="002017B7" w:rsidP="002017B7">
            <w:pPr>
              <w:pStyle w:val="Odlomakpopisa"/>
              <w:numPr>
                <w:ilvl w:val="0"/>
                <w:numId w:val="1222"/>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 xml:space="preserve">Presude </w:t>
            </w:r>
            <w:r w:rsidRPr="002017B7">
              <w:rPr>
                <w:rFonts w:asciiTheme="minorHAnsi" w:hAnsiTheme="minorHAnsi" w:cstheme="minorHAnsi"/>
                <w:i/>
                <w:sz w:val="22"/>
                <w:szCs w:val="22"/>
                <w:lang w:val="hr-HR"/>
              </w:rPr>
              <w:t>Zulfikarpašić</w:t>
            </w:r>
            <w:r w:rsidRPr="002017B7">
              <w:rPr>
                <w:rFonts w:asciiTheme="minorHAnsi" w:hAnsiTheme="minorHAnsi" w:cstheme="minorHAnsi"/>
                <w:sz w:val="22"/>
                <w:szCs w:val="22"/>
                <w:lang w:val="hr-HR"/>
              </w:rPr>
              <w:t xml:space="preserve">, </w:t>
            </w:r>
            <w:r w:rsidRPr="002017B7">
              <w:rPr>
                <w:rFonts w:asciiTheme="minorHAnsi" w:hAnsiTheme="minorHAnsi" w:cstheme="minorHAnsi"/>
                <w:i/>
                <w:sz w:val="22"/>
                <w:szCs w:val="22"/>
                <w:lang w:val="hr-HR"/>
              </w:rPr>
              <w:t>Pula parking</w:t>
            </w:r>
            <w:r w:rsidRPr="002017B7">
              <w:rPr>
                <w:rFonts w:asciiTheme="minorHAnsi" w:hAnsiTheme="minorHAnsi" w:cstheme="minorHAnsi"/>
                <w:sz w:val="22"/>
                <w:szCs w:val="22"/>
                <w:lang w:val="hr-HR"/>
              </w:rPr>
              <w:t xml:space="preserve">, </w:t>
            </w:r>
            <w:r w:rsidRPr="002017B7">
              <w:rPr>
                <w:rFonts w:asciiTheme="minorHAnsi" w:hAnsiTheme="minorHAnsi" w:cstheme="minorHAnsi"/>
                <w:i/>
                <w:sz w:val="22"/>
                <w:szCs w:val="22"/>
                <w:lang w:val="hr-HR"/>
              </w:rPr>
              <w:t>Polska Credit</w:t>
            </w:r>
          </w:p>
          <w:p w14:paraId="751D17BA" w14:textId="77777777" w:rsidR="002017B7" w:rsidRPr="002017B7" w:rsidRDefault="002017B7" w:rsidP="002017B7">
            <w:pPr>
              <w:pStyle w:val="Odlomakpopisa"/>
              <w:numPr>
                <w:ilvl w:val="0"/>
                <w:numId w:val="1222"/>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Zadužnica</w:t>
            </w:r>
          </w:p>
          <w:p w14:paraId="78242D48" w14:textId="77777777" w:rsidR="002017B7" w:rsidRPr="002017B7" w:rsidRDefault="002017B7" w:rsidP="002017B7">
            <w:pPr>
              <w:pStyle w:val="Odlomakpopisa"/>
              <w:numPr>
                <w:ilvl w:val="0"/>
                <w:numId w:val="1222"/>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Ovrha na novčanoj tražbini (Fina)</w:t>
            </w:r>
          </w:p>
          <w:p w14:paraId="1EEA26F5" w14:textId="77777777" w:rsidR="002017B7" w:rsidRPr="002017B7" w:rsidRDefault="002017B7" w:rsidP="002017B7">
            <w:pPr>
              <w:pStyle w:val="Odlomakpopisa"/>
              <w:numPr>
                <w:ilvl w:val="0"/>
                <w:numId w:val="1222"/>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E-dražba</w:t>
            </w:r>
          </w:p>
          <w:p w14:paraId="17E54BF7" w14:textId="77777777" w:rsidR="002017B7" w:rsidRPr="002017B7" w:rsidRDefault="002017B7" w:rsidP="002017B7">
            <w:pPr>
              <w:pStyle w:val="Odlomakpopisa"/>
              <w:numPr>
                <w:ilvl w:val="0"/>
                <w:numId w:val="1222"/>
              </w:numPr>
              <w:spacing w:after="160" w:line="259" w:lineRule="auto"/>
              <w:rPr>
                <w:rFonts w:asciiTheme="minorHAnsi" w:hAnsiTheme="minorHAnsi" w:cstheme="minorHAnsi"/>
                <w:i/>
                <w:sz w:val="22"/>
                <w:szCs w:val="22"/>
                <w:lang w:val="hr-HR"/>
              </w:rPr>
            </w:pPr>
            <w:r w:rsidRPr="002017B7">
              <w:rPr>
                <w:rFonts w:asciiTheme="minorHAnsi" w:hAnsiTheme="minorHAnsi" w:cstheme="minorHAnsi"/>
                <w:i/>
                <w:sz w:val="22"/>
                <w:szCs w:val="22"/>
                <w:lang w:val="hr-HR"/>
              </w:rPr>
              <w:t>Vaskrsić protiv Slovenije</w:t>
            </w:r>
          </w:p>
          <w:p w14:paraId="529FF6BB" w14:textId="77777777" w:rsidR="002017B7" w:rsidRPr="002017B7" w:rsidRDefault="002017B7" w:rsidP="002017B7">
            <w:pPr>
              <w:pStyle w:val="Odlomakpopisa"/>
              <w:numPr>
                <w:ilvl w:val="0"/>
                <w:numId w:val="1222"/>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Pravo na dom</w:t>
            </w:r>
          </w:p>
          <w:p w14:paraId="5DC94005" w14:textId="77777777" w:rsidR="002017B7" w:rsidRPr="002017B7" w:rsidRDefault="002017B7" w:rsidP="002017B7">
            <w:pPr>
              <w:pStyle w:val="Odlomakpopisa"/>
              <w:numPr>
                <w:ilvl w:val="0"/>
                <w:numId w:val="1222"/>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Privremene mjere</w:t>
            </w:r>
          </w:p>
          <w:p w14:paraId="0CA9E2BA" w14:textId="77777777" w:rsidR="002017B7" w:rsidRPr="002017B7" w:rsidRDefault="002017B7" w:rsidP="002017B7">
            <w:pPr>
              <w:pStyle w:val="Odlomakpopisa"/>
              <w:numPr>
                <w:ilvl w:val="0"/>
                <w:numId w:val="1222"/>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Novine u ovrsi</w:t>
            </w:r>
          </w:p>
          <w:p w14:paraId="6C6BA40D" w14:textId="77777777" w:rsidR="002017B7" w:rsidRPr="002017B7" w:rsidRDefault="002017B7" w:rsidP="002017B7">
            <w:pPr>
              <w:pStyle w:val="Odlomakpopisa"/>
              <w:numPr>
                <w:ilvl w:val="0"/>
                <w:numId w:val="1222"/>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Europski ovršni postupci: europska ovršna isprava i prekogranična blokada računa</w:t>
            </w:r>
          </w:p>
        </w:tc>
      </w:tr>
      <w:tr w:rsidR="002017B7" w:rsidRPr="00AA7C6E" w14:paraId="7F8728DD" w14:textId="77777777" w:rsidTr="00780A0E">
        <w:trPr>
          <w:trHeight w:val="255"/>
        </w:trPr>
        <w:tc>
          <w:tcPr>
            <w:tcW w:w="2440" w:type="dxa"/>
          </w:tcPr>
          <w:p w14:paraId="1C13A492" w14:textId="77777777" w:rsidR="002017B7" w:rsidRPr="002017B7" w:rsidRDefault="002017B7" w:rsidP="002017B7">
            <w:pPr>
              <w:numPr>
                <w:ilvl w:val="0"/>
                <w:numId w:val="1221"/>
              </w:numPr>
              <w:ind w:left="396"/>
              <w:contextualSpacing/>
              <w:rPr>
                <w:rFonts w:cstheme="minorHAnsi"/>
              </w:rPr>
            </w:pPr>
            <w:r w:rsidRPr="002017B7">
              <w:rPr>
                <w:rFonts w:cstheme="minorHAnsi"/>
              </w:rPr>
              <w:t>NASTAVNE METODE</w:t>
            </w:r>
          </w:p>
        </w:tc>
        <w:tc>
          <w:tcPr>
            <w:tcW w:w="6890" w:type="dxa"/>
            <w:shd w:val="clear" w:color="auto" w:fill="E7E6E6" w:themeFill="background2"/>
          </w:tcPr>
          <w:p w14:paraId="389D2452" w14:textId="77777777" w:rsidR="002017B7" w:rsidRPr="002017B7" w:rsidRDefault="002017B7" w:rsidP="00780A0E">
            <w:pPr>
              <w:rPr>
                <w:rFonts w:cstheme="minorHAnsi"/>
              </w:rPr>
            </w:pPr>
            <w:r w:rsidRPr="002017B7">
              <w:rPr>
                <w:rFonts w:cstheme="minorHAnsi"/>
              </w:rPr>
              <w:t>Predavanje, vođena diskusija, odgovaranje na postavljena pitanja i nejasnoće, rasprava sa studentima, analiza praktičnog problema, samostalno čitanje literature te poticanje / angažiranje studenata na aktivno sudjelovanje u raspravi.</w:t>
            </w:r>
          </w:p>
        </w:tc>
      </w:tr>
      <w:tr w:rsidR="002017B7" w:rsidRPr="00AA7C6E" w14:paraId="534341BF" w14:textId="77777777" w:rsidTr="00780A0E">
        <w:trPr>
          <w:trHeight w:val="255"/>
        </w:trPr>
        <w:tc>
          <w:tcPr>
            <w:tcW w:w="2440" w:type="dxa"/>
          </w:tcPr>
          <w:p w14:paraId="7F37A6A2" w14:textId="77777777" w:rsidR="002017B7" w:rsidRPr="002017B7" w:rsidRDefault="002017B7" w:rsidP="002017B7">
            <w:pPr>
              <w:numPr>
                <w:ilvl w:val="0"/>
                <w:numId w:val="1221"/>
              </w:numPr>
              <w:ind w:left="396"/>
              <w:contextualSpacing/>
              <w:rPr>
                <w:rFonts w:cstheme="minorHAnsi"/>
              </w:rPr>
            </w:pPr>
            <w:r w:rsidRPr="002017B7">
              <w:rPr>
                <w:rFonts w:cstheme="minorHAnsi"/>
              </w:rPr>
              <w:t>METODE VREDNOVANJA</w:t>
            </w:r>
          </w:p>
        </w:tc>
        <w:tc>
          <w:tcPr>
            <w:tcW w:w="6890" w:type="dxa"/>
            <w:shd w:val="clear" w:color="auto" w:fill="E7E6E6" w:themeFill="background2"/>
          </w:tcPr>
          <w:p w14:paraId="15009AE7" w14:textId="77777777" w:rsidR="002017B7" w:rsidRPr="002017B7" w:rsidRDefault="002017B7" w:rsidP="00780A0E">
            <w:pPr>
              <w:rPr>
                <w:rFonts w:cstheme="minorHAnsi"/>
              </w:rPr>
            </w:pPr>
            <w:r w:rsidRPr="002017B7">
              <w:rPr>
                <w:rFonts w:cstheme="minorHAnsi"/>
              </w:rPr>
              <w:t>Ispitna prezentacija samostalnog istraživanja</w:t>
            </w:r>
          </w:p>
        </w:tc>
      </w:tr>
      <w:tr w:rsidR="002017B7" w:rsidRPr="00AA7C6E" w14:paraId="02D4901E" w14:textId="77777777" w:rsidTr="00780A0E">
        <w:trPr>
          <w:trHeight w:val="255"/>
        </w:trPr>
        <w:tc>
          <w:tcPr>
            <w:tcW w:w="2440" w:type="dxa"/>
            <w:shd w:val="clear" w:color="auto" w:fill="DEEAF6" w:themeFill="accent1" w:themeFillTint="33"/>
          </w:tcPr>
          <w:p w14:paraId="563E0E35" w14:textId="77777777" w:rsidR="002017B7" w:rsidRPr="002017B7" w:rsidRDefault="002017B7" w:rsidP="00780A0E">
            <w:pPr>
              <w:ind w:left="360"/>
              <w:rPr>
                <w:rFonts w:cstheme="minorHAnsi"/>
              </w:rPr>
            </w:pPr>
            <w:r w:rsidRPr="002017B7">
              <w:rPr>
                <w:rFonts w:cstheme="minorHAnsi"/>
              </w:rPr>
              <w:t>ISHOD UČENJA (NAZIV)</w:t>
            </w:r>
          </w:p>
        </w:tc>
        <w:tc>
          <w:tcPr>
            <w:tcW w:w="6890" w:type="dxa"/>
            <w:shd w:val="clear" w:color="auto" w:fill="DEEAF6" w:themeFill="accent1" w:themeFillTint="33"/>
          </w:tcPr>
          <w:p w14:paraId="25B3EE95" w14:textId="77777777" w:rsidR="002017B7" w:rsidRPr="002017B7" w:rsidRDefault="002017B7" w:rsidP="00780A0E">
            <w:pPr>
              <w:rPr>
                <w:rFonts w:cstheme="minorHAnsi"/>
                <w:b/>
              </w:rPr>
            </w:pPr>
            <w:r w:rsidRPr="002017B7">
              <w:rPr>
                <w:rFonts w:cstheme="minorHAnsi"/>
                <w:b/>
              </w:rPr>
              <w:t>Predložiti najprikladnije sredstvo ovrhe ovisno o osobitostima pojedinog predmeta.</w:t>
            </w:r>
          </w:p>
        </w:tc>
      </w:tr>
      <w:tr w:rsidR="002017B7" w:rsidRPr="00AA7C6E" w14:paraId="13B1D0C9" w14:textId="77777777" w:rsidTr="00780A0E">
        <w:trPr>
          <w:trHeight w:val="255"/>
        </w:trPr>
        <w:tc>
          <w:tcPr>
            <w:tcW w:w="2440" w:type="dxa"/>
          </w:tcPr>
          <w:p w14:paraId="2FA9750A" w14:textId="77777777" w:rsidR="002017B7" w:rsidRPr="002017B7" w:rsidRDefault="002017B7" w:rsidP="002017B7">
            <w:pPr>
              <w:numPr>
                <w:ilvl w:val="0"/>
                <w:numId w:val="1223"/>
              </w:numPr>
              <w:ind w:left="396"/>
              <w:contextualSpacing/>
              <w:rPr>
                <w:rFonts w:cstheme="minorHAnsi"/>
              </w:rPr>
            </w:pPr>
            <w:r w:rsidRPr="002017B7">
              <w:rPr>
                <w:rFonts w:cstheme="minorHAnsi"/>
              </w:rPr>
              <w:t>DOPRINOSI OSTVARENJU ISHODA UČENJA NA RAZINI STUDIJSKOG PROGRAMA (NAVESTI IU)</w:t>
            </w:r>
          </w:p>
        </w:tc>
        <w:tc>
          <w:tcPr>
            <w:tcW w:w="6890" w:type="dxa"/>
            <w:shd w:val="clear" w:color="auto" w:fill="E7E6E6" w:themeFill="background2"/>
          </w:tcPr>
          <w:p w14:paraId="12FBC592" w14:textId="77777777" w:rsidR="002017B7" w:rsidRPr="002017B7" w:rsidRDefault="002017B7" w:rsidP="00780A0E">
            <w:pPr>
              <w:ind w:left="720"/>
              <w:rPr>
                <w:rFonts w:cstheme="minorHAnsi"/>
              </w:rPr>
            </w:pPr>
            <w:r w:rsidRPr="002017B7">
              <w:rPr>
                <w:rFonts w:cstheme="minorHAnsi"/>
              </w:rPr>
              <w:t xml:space="preserve">Koristiti se informacijskom tehnologijom i bazama pravnih podataka (npr. zakonodavstvo, sudska praksa, pravni časopisi te ostali e-izvori). </w:t>
            </w:r>
          </w:p>
          <w:p w14:paraId="5FD740B6" w14:textId="77777777" w:rsidR="002017B7" w:rsidRPr="002017B7" w:rsidRDefault="002017B7" w:rsidP="00780A0E">
            <w:pPr>
              <w:ind w:left="720"/>
              <w:rPr>
                <w:rFonts w:cstheme="minorHAnsi"/>
              </w:rPr>
            </w:pPr>
            <w:r w:rsidRPr="002017B7">
              <w:rPr>
                <w:rFonts w:cstheme="minorHAnsi"/>
              </w:rPr>
              <w:t xml:space="preserve">Analizirati različite aspekte pravnog uređenja Republike Hrvatske uključujući i komparativnu perspektivu. </w:t>
            </w:r>
          </w:p>
          <w:p w14:paraId="5FDA7BAE" w14:textId="77777777" w:rsidR="002017B7" w:rsidRPr="002017B7" w:rsidRDefault="002017B7" w:rsidP="00780A0E">
            <w:pPr>
              <w:ind w:left="720"/>
              <w:rPr>
                <w:rFonts w:cstheme="minorHAnsi"/>
              </w:rPr>
            </w:pPr>
            <w:r w:rsidRPr="002017B7">
              <w:rPr>
                <w:rFonts w:cstheme="minorHAnsi"/>
              </w:rPr>
              <w:t xml:space="preserve">Odrediti relevantna pravila pravnog sustava Europske unije u pojedinom pravnom području. </w:t>
            </w:r>
          </w:p>
          <w:p w14:paraId="5BC79BD3" w14:textId="77777777" w:rsidR="002017B7" w:rsidRPr="002017B7" w:rsidRDefault="002017B7" w:rsidP="00780A0E">
            <w:pPr>
              <w:ind w:left="720"/>
              <w:rPr>
                <w:rFonts w:cstheme="minorHAnsi"/>
              </w:rPr>
            </w:pPr>
            <w:r w:rsidRPr="002017B7">
              <w:rPr>
                <w:rFonts w:cstheme="minorHAnsi"/>
              </w:rPr>
              <w:t xml:space="preserve">Analizirati relevantnu sudsku praksu. </w:t>
            </w:r>
          </w:p>
        </w:tc>
      </w:tr>
      <w:tr w:rsidR="002017B7" w:rsidRPr="00AA7C6E" w14:paraId="0A516A35" w14:textId="77777777" w:rsidTr="00780A0E">
        <w:trPr>
          <w:trHeight w:val="255"/>
        </w:trPr>
        <w:tc>
          <w:tcPr>
            <w:tcW w:w="2440" w:type="dxa"/>
          </w:tcPr>
          <w:p w14:paraId="27A36E69" w14:textId="77777777" w:rsidR="002017B7" w:rsidRPr="002017B7" w:rsidRDefault="002017B7" w:rsidP="002017B7">
            <w:pPr>
              <w:numPr>
                <w:ilvl w:val="0"/>
                <w:numId w:val="1223"/>
              </w:numPr>
              <w:ind w:left="396"/>
              <w:contextualSpacing/>
              <w:rPr>
                <w:rFonts w:cstheme="minorHAnsi"/>
              </w:rPr>
            </w:pPr>
            <w:r w:rsidRPr="002017B7">
              <w:rPr>
                <w:rFonts w:cstheme="minorHAnsi"/>
              </w:rPr>
              <w:t>KOGNITIVNO PODRUČJE ZNANJA I RAZUMIJEVANJA</w:t>
            </w:r>
          </w:p>
        </w:tc>
        <w:tc>
          <w:tcPr>
            <w:tcW w:w="6890" w:type="dxa"/>
            <w:shd w:val="clear" w:color="auto" w:fill="E7E6E6" w:themeFill="background2"/>
          </w:tcPr>
          <w:p w14:paraId="43CF7F3F" w14:textId="77777777" w:rsidR="002017B7" w:rsidRPr="002017B7" w:rsidRDefault="002017B7" w:rsidP="00780A0E">
            <w:pPr>
              <w:rPr>
                <w:rFonts w:cstheme="minorHAnsi"/>
              </w:rPr>
            </w:pPr>
            <w:r w:rsidRPr="002017B7">
              <w:rPr>
                <w:rFonts w:cstheme="minorHAnsi"/>
              </w:rPr>
              <w:t>Stvaranje / sinteza.</w:t>
            </w:r>
          </w:p>
        </w:tc>
      </w:tr>
      <w:tr w:rsidR="002017B7" w:rsidRPr="00AA7C6E" w14:paraId="34C8F6DB" w14:textId="77777777" w:rsidTr="00780A0E">
        <w:trPr>
          <w:trHeight w:val="255"/>
        </w:trPr>
        <w:tc>
          <w:tcPr>
            <w:tcW w:w="2440" w:type="dxa"/>
          </w:tcPr>
          <w:p w14:paraId="70643051" w14:textId="77777777" w:rsidR="002017B7" w:rsidRPr="002017B7" w:rsidRDefault="002017B7" w:rsidP="002017B7">
            <w:pPr>
              <w:numPr>
                <w:ilvl w:val="0"/>
                <w:numId w:val="1223"/>
              </w:numPr>
              <w:ind w:left="396"/>
              <w:contextualSpacing/>
              <w:rPr>
                <w:rFonts w:cstheme="minorHAnsi"/>
              </w:rPr>
            </w:pPr>
            <w:r w:rsidRPr="002017B7">
              <w:rPr>
                <w:rFonts w:cstheme="minorHAnsi"/>
              </w:rPr>
              <w:t>VJEŠTINE</w:t>
            </w:r>
          </w:p>
        </w:tc>
        <w:tc>
          <w:tcPr>
            <w:tcW w:w="6890" w:type="dxa"/>
            <w:shd w:val="clear" w:color="auto" w:fill="E7E6E6" w:themeFill="background2"/>
          </w:tcPr>
          <w:p w14:paraId="4E9E950D" w14:textId="77777777" w:rsidR="002017B7" w:rsidRPr="002017B7" w:rsidRDefault="002017B7" w:rsidP="00780A0E">
            <w:pPr>
              <w:rPr>
                <w:rFonts w:cstheme="minorHAnsi"/>
              </w:rPr>
            </w:pPr>
            <w:r w:rsidRPr="002017B7">
              <w:rPr>
                <w:rFonts w:cstheme="minorHAnsi"/>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2017B7" w:rsidRPr="00AA7C6E" w14:paraId="1C93AEE5" w14:textId="77777777" w:rsidTr="00780A0E">
        <w:trPr>
          <w:trHeight w:val="255"/>
        </w:trPr>
        <w:tc>
          <w:tcPr>
            <w:tcW w:w="2440" w:type="dxa"/>
          </w:tcPr>
          <w:p w14:paraId="1CB2EEF3" w14:textId="77777777" w:rsidR="002017B7" w:rsidRPr="002017B7" w:rsidRDefault="002017B7" w:rsidP="002017B7">
            <w:pPr>
              <w:numPr>
                <w:ilvl w:val="0"/>
                <w:numId w:val="1223"/>
              </w:numPr>
              <w:ind w:left="396"/>
              <w:contextualSpacing/>
              <w:rPr>
                <w:rFonts w:cstheme="minorHAnsi"/>
              </w:rPr>
            </w:pPr>
            <w:r w:rsidRPr="002017B7">
              <w:rPr>
                <w:rFonts w:cstheme="minorHAnsi"/>
              </w:rPr>
              <w:t>SADRŽAJ UČENJA</w:t>
            </w:r>
          </w:p>
        </w:tc>
        <w:tc>
          <w:tcPr>
            <w:tcW w:w="6890" w:type="dxa"/>
            <w:shd w:val="clear" w:color="auto" w:fill="E7E6E6" w:themeFill="background2"/>
          </w:tcPr>
          <w:p w14:paraId="1785AD62" w14:textId="77777777" w:rsidR="002017B7" w:rsidRPr="002017B7" w:rsidRDefault="002017B7" w:rsidP="00780A0E">
            <w:pPr>
              <w:rPr>
                <w:rFonts w:cstheme="minorHAnsi"/>
              </w:rPr>
            </w:pPr>
            <w:r w:rsidRPr="002017B7">
              <w:rPr>
                <w:rFonts w:cstheme="minorHAnsi"/>
              </w:rPr>
              <w:t>Moguće nastavne teme:</w:t>
            </w:r>
          </w:p>
          <w:p w14:paraId="7E59388D" w14:textId="77777777" w:rsidR="002017B7" w:rsidRPr="002017B7" w:rsidRDefault="002017B7" w:rsidP="002017B7">
            <w:pPr>
              <w:pStyle w:val="Odlomakpopisa"/>
              <w:numPr>
                <w:ilvl w:val="0"/>
                <w:numId w:val="1224"/>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Ovršno pravo: osnovni pojmovi i instituti (hipotetski casus)</w:t>
            </w:r>
          </w:p>
          <w:p w14:paraId="3FDB8304" w14:textId="77777777" w:rsidR="002017B7" w:rsidRPr="002017B7" w:rsidRDefault="002017B7" w:rsidP="002017B7">
            <w:pPr>
              <w:pStyle w:val="Odlomakpopisa"/>
              <w:numPr>
                <w:ilvl w:val="0"/>
                <w:numId w:val="1224"/>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Sustavi ovrhe</w:t>
            </w:r>
          </w:p>
          <w:p w14:paraId="633E0BCA" w14:textId="77777777" w:rsidR="002017B7" w:rsidRPr="002017B7" w:rsidRDefault="002017B7" w:rsidP="002017B7">
            <w:pPr>
              <w:pStyle w:val="Odlomakpopisa"/>
              <w:numPr>
                <w:ilvl w:val="0"/>
                <w:numId w:val="1224"/>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Javni ovršitelji</w:t>
            </w:r>
          </w:p>
          <w:p w14:paraId="5E572E54" w14:textId="77777777" w:rsidR="002017B7" w:rsidRPr="002017B7" w:rsidRDefault="002017B7" w:rsidP="002017B7">
            <w:pPr>
              <w:pStyle w:val="Odlomakpopisa"/>
              <w:numPr>
                <w:ilvl w:val="0"/>
                <w:numId w:val="1224"/>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Platni nalog, COVL, Mahnverfahren; ovrha na temelju vjerodostojne isprave</w:t>
            </w:r>
          </w:p>
          <w:p w14:paraId="51994693" w14:textId="77777777" w:rsidR="002017B7" w:rsidRPr="002017B7" w:rsidRDefault="002017B7" w:rsidP="002017B7">
            <w:pPr>
              <w:pStyle w:val="Odlomakpopisa"/>
              <w:numPr>
                <w:ilvl w:val="0"/>
                <w:numId w:val="1224"/>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 xml:space="preserve">Presude </w:t>
            </w:r>
            <w:r w:rsidRPr="002017B7">
              <w:rPr>
                <w:rFonts w:asciiTheme="minorHAnsi" w:hAnsiTheme="minorHAnsi" w:cstheme="minorHAnsi"/>
                <w:i/>
                <w:sz w:val="22"/>
                <w:szCs w:val="22"/>
                <w:lang w:val="hr-HR"/>
              </w:rPr>
              <w:t>Zulfikarpašić</w:t>
            </w:r>
            <w:r w:rsidRPr="002017B7">
              <w:rPr>
                <w:rFonts w:asciiTheme="minorHAnsi" w:hAnsiTheme="minorHAnsi" w:cstheme="minorHAnsi"/>
                <w:sz w:val="22"/>
                <w:szCs w:val="22"/>
                <w:lang w:val="hr-HR"/>
              </w:rPr>
              <w:t xml:space="preserve">, </w:t>
            </w:r>
            <w:r w:rsidRPr="002017B7">
              <w:rPr>
                <w:rFonts w:asciiTheme="minorHAnsi" w:hAnsiTheme="minorHAnsi" w:cstheme="minorHAnsi"/>
                <w:i/>
                <w:sz w:val="22"/>
                <w:szCs w:val="22"/>
                <w:lang w:val="hr-HR"/>
              </w:rPr>
              <w:t>Pula parking</w:t>
            </w:r>
            <w:r w:rsidRPr="002017B7">
              <w:rPr>
                <w:rFonts w:asciiTheme="minorHAnsi" w:hAnsiTheme="minorHAnsi" w:cstheme="minorHAnsi"/>
                <w:sz w:val="22"/>
                <w:szCs w:val="22"/>
                <w:lang w:val="hr-HR"/>
              </w:rPr>
              <w:t xml:space="preserve">, </w:t>
            </w:r>
            <w:r w:rsidRPr="002017B7">
              <w:rPr>
                <w:rFonts w:asciiTheme="minorHAnsi" w:hAnsiTheme="minorHAnsi" w:cstheme="minorHAnsi"/>
                <w:i/>
                <w:sz w:val="22"/>
                <w:szCs w:val="22"/>
                <w:lang w:val="hr-HR"/>
              </w:rPr>
              <w:t>Polska Credit</w:t>
            </w:r>
          </w:p>
          <w:p w14:paraId="00354B20" w14:textId="77777777" w:rsidR="002017B7" w:rsidRPr="002017B7" w:rsidRDefault="002017B7" w:rsidP="002017B7">
            <w:pPr>
              <w:pStyle w:val="Odlomakpopisa"/>
              <w:numPr>
                <w:ilvl w:val="0"/>
                <w:numId w:val="1224"/>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Zadužnica</w:t>
            </w:r>
          </w:p>
          <w:p w14:paraId="178FB650" w14:textId="77777777" w:rsidR="002017B7" w:rsidRPr="002017B7" w:rsidRDefault="002017B7" w:rsidP="002017B7">
            <w:pPr>
              <w:pStyle w:val="Odlomakpopisa"/>
              <w:numPr>
                <w:ilvl w:val="0"/>
                <w:numId w:val="1224"/>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Ovrha na novčanoj tražbini (Fina)</w:t>
            </w:r>
          </w:p>
          <w:p w14:paraId="7F51CA91" w14:textId="77777777" w:rsidR="002017B7" w:rsidRPr="002017B7" w:rsidRDefault="002017B7" w:rsidP="002017B7">
            <w:pPr>
              <w:pStyle w:val="Odlomakpopisa"/>
              <w:numPr>
                <w:ilvl w:val="0"/>
                <w:numId w:val="1224"/>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E-dražba</w:t>
            </w:r>
          </w:p>
          <w:p w14:paraId="7FD50B06" w14:textId="77777777" w:rsidR="002017B7" w:rsidRPr="002017B7" w:rsidRDefault="002017B7" w:rsidP="002017B7">
            <w:pPr>
              <w:pStyle w:val="Odlomakpopisa"/>
              <w:numPr>
                <w:ilvl w:val="0"/>
                <w:numId w:val="1224"/>
              </w:numPr>
              <w:spacing w:after="160" w:line="259" w:lineRule="auto"/>
              <w:rPr>
                <w:rFonts w:asciiTheme="minorHAnsi" w:hAnsiTheme="minorHAnsi" w:cstheme="minorHAnsi"/>
                <w:i/>
                <w:sz w:val="22"/>
                <w:szCs w:val="22"/>
                <w:lang w:val="hr-HR"/>
              </w:rPr>
            </w:pPr>
            <w:r w:rsidRPr="002017B7">
              <w:rPr>
                <w:rFonts w:asciiTheme="minorHAnsi" w:hAnsiTheme="minorHAnsi" w:cstheme="minorHAnsi"/>
                <w:i/>
                <w:sz w:val="22"/>
                <w:szCs w:val="22"/>
                <w:lang w:val="hr-HR"/>
              </w:rPr>
              <w:t>Vaskrsić protiv Slovenije</w:t>
            </w:r>
          </w:p>
          <w:p w14:paraId="2B14DC3E" w14:textId="77777777" w:rsidR="002017B7" w:rsidRPr="002017B7" w:rsidRDefault="002017B7" w:rsidP="002017B7">
            <w:pPr>
              <w:pStyle w:val="Odlomakpopisa"/>
              <w:numPr>
                <w:ilvl w:val="0"/>
                <w:numId w:val="1224"/>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Pravo na dom</w:t>
            </w:r>
          </w:p>
          <w:p w14:paraId="5A520220" w14:textId="77777777" w:rsidR="002017B7" w:rsidRPr="002017B7" w:rsidRDefault="002017B7" w:rsidP="002017B7">
            <w:pPr>
              <w:pStyle w:val="Odlomakpopisa"/>
              <w:numPr>
                <w:ilvl w:val="0"/>
                <w:numId w:val="1224"/>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Privremene mjere</w:t>
            </w:r>
          </w:p>
          <w:p w14:paraId="17286A08" w14:textId="77777777" w:rsidR="002017B7" w:rsidRPr="002017B7" w:rsidRDefault="002017B7" w:rsidP="002017B7">
            <w:pPr>
              <w:pStyle w:val="Odlomakpopisa"/>
              <w:numPr>
                <w:ilvl w:val="0"/>
                <w:numId w:val="1224"/>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Novine u ovrsi</w:t>
            </w:r>
          </w:p>
          <w:p w14:paraId="047877AC" w14:textId="77777777" w:rsidR="002017B7" w:rsidRPr="002017B7" w:rsidRDefault="002017B7" w:rsidP="002017B7">
            <w:pPr>
              <w:pStyle w:val="Odlomakpopisa"/>
              <w:numPr>
                <w:ilvl w:val="0"/>
                <w:numId w:val="1224"/>
              </w:numPr>
              <w:spacing w:after="160" w:line="259" w:lineRule="auto"/>
              <w:rPr>
                <w:rFonts w:asciiTheme="minorHAnsi" w:hAnsiTheme="minorHAnsi" w:cstheme="minorHAnsi"/>
                <w:sz w:val="22"/>
                <w:szCs w:val="22"/>
                <w:lang w:val="hr-HR"/>
              </w:rPr>
            </w:pPr>
            <w:r w:rsidRPr="002017B7">
              <w:rPr>
                <w:rFonts w:asciiTheme="minorHAnsi" w:hAnsiTheme="minorHAnsi" w:cstheme="minorHAnsi"/>
                <w:sz w:val="22"/>
                <w:szCs w:val="22"/>
                <w:lang w:val="hr-HR"/>
              </w:rPr>
              <w:t>Europski ovršni postupci: europska ovršna isprava i prekogranična blokada računa</w:t>
            </w:r>
          </w:p>
        </w:tc>
      </w:tr>
      <w:tr w:rsidR="002017B7" w:rsidRPr="00AA7C6E" w14:paraId="6E0C93FA" w14:textId="77777777" w:rsidTr="00780A0E">
        <w:trPr>
          <w:trHeight w:val="255"/>
        </w:trPr>
        <w:tc>
          <w:tcPr>
            <w:tcW w:w="2440" w:type="dxa"/>
          </w:tcPr>
          <w:p w14:paraId="68A93D83" w14:textId="77777777" w:rsidR="002017B7" w:rsidRPr="002017B7" w:rsidRDefault="002017B7" w:rsidP="002017B7">
            <w:pPr>
              <w:numPr>
                <w:ilvl w:val="0"/>
                <w:numId w:val="1223"/>
              </w:numPr>
              <w:ind w:left="396"/>
              <w:contextualSpacing/>
              <w:rPr>
                <w:rFonts w:cstheme="minorHAnsi"/>
              </w:rPr>
            </w:pPr>
            <w:r w:rsidRPr="002017B7">
              <w:rPr>
                <w:rFonts w:cstheme="minorHAnsi"/>
              </w:rPr>
              <w:t>NASTAVNE METODE</w:t>
            </w:r>
          </w:p>
        </w:tc>
        <w:tc>
          <w:tcPr>
            <w:tcW w:w="6890" w:type="dxa"/>
            <w:shd w:val="clear" w:color="auto" w:fill="E7E6E6" w:themeFill="background2"/>
          </w:tcPr>
          <w:p w14:paraId="3FA9BEE1" w14:textId="77777777" w:rsidR="002017B7" w:rsidRPr="002017B7" w:rsidRDefault="002017B7" w:rsidP="00780A0E">
            <w:pPr>
              <w:rPr>
                <w:rFonts w:cstheme="minorHAnsi"/>
              </w:rPr>
            </w:pPr>
            <w:r w:rsidRPr="002017B7">
              <w:rPr>
                <w:rFonts w:cstheme="minorHAnsi"/>
              </w:rPr>
              <w:t>Predavanje, vođena diskusija, odgovaranje na postavljena pitanja i nejasnoće, rasprava sa studentima, analiza praktičnog problema, samostalno čitanje literature te poticanje / angažiranje studenata na aktivno sudjelovanje u raspravi.</w:t>
            </w:r>
          </w:p>
        </w:tc>
      </w:tr>
      <w:tr w:rsidR="002017B7" w:rsidRPr="00AA7C6E" w14:paraId="138A8794" w14:textId="77777777" w:rsidTr="00780A0E">
        <w:trPr>
          <w:trHeight w:val="255"/>
        </w:trPr>
        <w:tc>
          <w:tcPr>
            <w:tcW w:w="2440" w:type="dxa"/>
          </w:tcPr>
          <w:p w14:paraId="7395E0A4" w14:textId="77777777" w:rsidR="002017B7" w:rsidRPr="002017B7" w:rsidRDefault="002017B7" w:rsidP="002017B7">
            <w:pPr>
              <w:numPr>
                <w:ilvl w:val="0"/>
                <w:numId w:val="1223"/>
              </w:numPr>
              <w:ind w:left="396"/>
              <w:contextualSpacing/>
              <w:rPr>
                <w:rFonts w:cstheme="minorHAnsi"/>
              </w:rPr>
            </w:pPr>
            <w:r w:rsidRPr="002017B7">
              <w:rPr>
                <w:rFonts w:cstheme="minorHAnsi"/>
              </w:rPr>
              <w:t>METODE VREDNOVANJA</w:t>
            </w:r>
          </w:p>
        </w:tc>
        <w:tc>
          <w:tcPr>
            <w:tcW w:w="6890" w:type="dxa"/>
            <w:shd w:val="clear" w:color="auto" w:fill="E7E6E6" w:themeFill="background2"/>
          </w:tcPr>
          <w:p w14:paraId="57D7F979" w14:textId="77777777" w:rsidR="002017B7" w:rsidRPr="002017B7" w:rsidRDefault="002017B7" w:rsidP="00780A0E">
            <w:pPr>
              <w:rPr>
                <w:rFonts w:cstheme="minorHAnsi"/>
              </w:rPr>
            </w:pPr>
            <w:r w:rsidRPr="002017B7">
              <w:rPr>
                <w:rFonts w:cstheme="minorHAnsi"/>
              </w:rPr>
              <w:t>Ispitna prezentacija samostalnog istraživanja</w:t>
            </w:r>
          </w:p>
        </w:tc>
      </w:tr>
    </w:tbl>
    <w:p w14:paraId="40AA9330" w14:textId="77777777" w:rsidR="00452B99" w:rsidRPr="004A3AED" w:rsidRDefault="00452B9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6ADD62B0" w14:textId="77777777" w:rsidR="00370335" w:rsidRPr="004A3AED" w:rsidRDefault="00370335" w:rsidP="007479A9">
      <w:pPr>
        <w:shd w:val="clear" w:color="auto" w:fill="FFFFFF"/>
        <w:spacing w:after="0" w:line="252" w:lineRule="atLeast"/>
        <w:rPr>
          <w:b/>
          <w:color w:val="1F3864" w:themeColor="accent5" w:themeShade="80"/>
          <w:sz w:val="28"/>
          <w:szCs w:val="28"/>
        </w:rPr>
      </w:pPr>
    </w:p>
    <w:p w14:paraId="4A1FFA5D"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IZVANREDNA STANJA</w:t>
      </w:r>
      <w:r w:rsidR="00452B99" w:rsidRPr="004A3AED">
        <w:rPr>
          <w:rFonts w:eastAsia="Times New Roman" w:cs="Times New Roman"/>
          <w:b/>
          <w:color w:val="1F3864" w:themeColor="accent5" w:themeShade="80"/>
          <w:sz w:val="28"/>
          <w:szCs w:val="28"/>
          <w:lang w:eastAsia="hr-HR"/>
        </w:rPr>
        <w:t xml:space="preserve"> U KOMPARATIVNOM USTAVNOM PRAVU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D21CC6" w:rsidRPr="004A3AED" w14:paraId="065702B2" w14:textId="77777777" w:rsidTr="008F1AA6">
        <w:trPr>
          <w:trHeight w:val="570"/>
        </w:trPr>
        <w:tc>
          <w:tcPr>
            <w:tcW w:w="2440" w:type="dxa"/>
            <w:shd w:val="clear" w:color="auto" w:fill="9CC2E5" w:themeFill="accent1" w:themeFillTint="99"/>
          </w:tcPr>
          <w:p w14:paraId="47D4A883" w14:textId="77777777" w:rsidR="00D21CC6" w:rsidRPr="004A3AED" w:rsidRDefault="00D21CC6" w:rsidP="008F1AA6">
            <w:pPr>
              <w:rPr>
                <w:rFonts w:cs="Times New Roman"/>
                <w:b/>
                <w:sz w:val="28"/>
                <w:szCs w:val="28"/>
              </w:rPr>
            </w:pPr>
            <w:r w:rsidRPr="004A3AED">
              <w:rPr>
                <w:rFonts w:cs="Times New Roman"/>
                <w:b/>
                <w:sz w:val="28"/>
                <w:szCs w:val="28"/>
              </w:rPr>
              <w:t>KOLEGIJ</w:t>
            </w:r>
          </w:p>
        </w:tc>
        <w:tc>
          <w:tcPr>
            <w:tcW w:w="6890" w:type="dxa"/>
          </w:tcPr>
          <w:p w14:paraId="4451848E" w14:textId="77777777" w:rsidR="00D21CC6" w:rsidRPr="004A3AED" w:rsidRDefault="00D21CC6" w:rsidP="008F1AA6">
            <w:pPr>
              <w:rPr>
                <w:rFonts w:cs="Times New Roman"/>
                <w:b/>
                <w:sz w:val="28"/>
                <w:szCs w:val="28"/>
              </w:rPr>
            </w:pPr>
            <w:r w:rsidRPr="004A3AED">
              <w:rPr>
                <w:rFonts w:cs="Times New Roman"/>
                <w:b/>
                <w:sz w:val="28"/>
                <w:szCs w:val="28"/>
              </w:rPr>
              <w:t>IZVANREDNA STANJA U KOMPARATIVNOM USTAVNOM PRAVU</w:t>
            </w:r>
          </w:p>
        </w:tc>
      </w:tr>
      <w:tr w:rsidR="00D21CC6" w:rsidRPr="004A3AED" w14:paraId="0AEE7C0A" w14:textId="77777777" w:rsidTr="008F1AA6">
        <w:trPr>
          <w:trHeight w:val="465"/>
        </w:trPr>
        <w:tc>
          <w:tcPr>
            <w:tcW w:w="2440" w:type="dxa"/>
            <w:shd w:val="clear" w:color="auto" w:fill="F2F2F2" w:themeFill="background1" w:themeFillShade="F2"/>
          </w:tcPr>
          <w:p w14:paraId="530F289A" w14:textId="77777777" w:rsidR="00D21CC6" w:rsidRPr="004A3AED" w:rsidRDefault="00D21CC6" w:rsidP="008F1AA6">
            <w:pPr>
              <w:rPr>
                <w:rFonts w:cs="Times New Roman"/>
                <w:lang w:val="it-IT"/>
              </w:rPr>
            </w:pPr>
            <w:r w:rsidRPr="004A3AED">
              <w:rPr>
                <w:rFonts w:cs="Times New Roman"/>
                <w:lang w:val="it-IT"/>
              </w:rPr>
              <w:t xml:space="preserve">OBAVEZNI ILI IZBORNI / GODINA STUDIJA NA KOJOJ SE KOLEGIJ IZVODI </w:t>
            </w:r>
          </w:p>
        </w:tc>
        <w:tc>
          <w:tcPr>
            <w:tcW w:w="6890" w:type="dxa"/>
          </w:tcPr>
          <w:p w14:paraId="07956FCB" w14:textId="77777777" w:rsidR="00D21CC6" w:rsidRPr="004A3AED" w:rsidRDefault="00D21CC6" w:rsidP="008F1AA6">
            <w:pPr>
              <w:rPr>
                <w:rFonts w:cs="Times New Roman"/>
              </w:rPr>
            </w:pPr>
            <w:r w:rsidRPr="004A3AED">
              <w:rPr>
                <w:rFonts w:cs="Times New Roman"/>
              </w:rPr>
              <w:t>Izborni/deveti semestar</w:t>
            </w:r>
          </w:p>
        </w:tc>
      </w:tr>
      <w:tr w:rsidR="00D21CC6" w:rsidRPr="004A3AED" w14:paraId="571A0946" w14:textId="77777777" w:rsidTr="008F1AA6">
        <w:trPr>
          <w:trHeight w:val="300"/>
        </w:trPr>
        <w:tc>
          <w:tcPr>
            <w:tcW w:w="2440" w:type="dxa"/>
            <w:shd w:val="clear" w:color="auto" w:fill="F2F2F2" w:themeFill="background1" w:themeFillShade="F2"/>
          </w:tcPr>
          <w:p w14:paraId="7A19556F" w14:textId="77777777" w:rsidR="00D21CC6" w:rsidRPr="004A3AED" w:rsidRDefault="00D21CC6" w:rsidP="008F1AA6">
            <w:pPr>
              <w:rPr>
                <w:rFonts w:cs="Times New Roman"/>
                <w:lang w:val="it-IT"/>
              </w:rPr>
            </w:pPr>
            <w:r w:rsidRPr="004A3AED">
              <w:rPr>
                <w:rFonts w:cs="Times New Roman"/>
                <w:lang w:val="it-IT"/>
              </w:rPr>
              <w:t>OBLIK NASTAVE (PREDAVANJA, SEMINAR, VJEŽBE, (I/ILI) PRAKTIČNA NASTAVA</w:t>
            </w:r>
          </w:p>
        </w:tc>
        <w:tc>
          <w:tcPr>
            <w:tcW w:w="6890" w:type="dxa"/>
          </w:tcPr>
          <w:p w14:paraId="38EF804E" w14:textId="77777777" w:rsidR="00D21CC6" w:rsidRPr="004A3AED" w:rsidRDefault="00D21CC6" w:rsidP="008F1AA6">
            <w:pPr>
              <w:rPr>
                <w:rFonts w:cs="Times New Roman"/>
              </w:rPr>
            </w:pPr>
            <w:r w:rsidRPr="004A3AED">
              <w:rPr>
                <w:rFonts w:cs="Times New Roman"/>
              </w:rPr>
              <w:t>Predavanja</w:t>
            </w:r>
          </w:p>
        </w:tc>
      </w:tr>
      <w:tr w:rsidR="00D21CC6" w:rsidRPr="004A3AED" w14:paraId="360A94F0" w14:textId="77777777" w:rsidTr="008F1AA6">
        <w:trPr>
          <w:trHeight w:val="405"/>
        </w:trPr>
        <w:tc>
          <w:tcPr>
            <w:tcW w:w="2440" w:type="dxa"/>
            <w:shd w:val="clear" w:color="auto" w:fill="F2F2F2" w:themeFill="background1" w:themeFillShade="F2"/>
          </w:tcPr>
          <w:p w14:paraId="1CE2B393" w14:textId="77777777" w:rsidR="00D21CC6" w:rsidRPr="004A3AED" w:rsidRDefault="00D21CC6" w:rsidP="008F1AA6">
            <w:pPr>
              <w:rPr>
                <w:rFonts w:cs="Times New Roman"/>
              </w:rPr>
            </w:pPr>
            <w:r w:rsidRPr="004A3AED">
              <w:rPr>
                <w:rFonts w:cs="Times New Roman"/>
              </w:rPr>
              <w:t>ECTS BODOVI KOLEGIJA</w:t>
            </w:r>
          </w:p>
        </w:tc>
        <w:tc>
          <w:tcPr>
            <w:tcW w:w="6890" w:type="dxa"/>
          </w:tcPr>
          <w:p w14:paraId="400FCC85" w14:textId="77777777" w:rsidR="00D21CC6" w:rsidRPr="004A3AED" w:rsidRDefault="00D21CC6" w:rsidP="008F1AA6">
            <w:pPr>
              <w:rPr>
                <w:rFonts w:cs="Times New Roman"/>
              </w:rPr>
            </w:pPr>
            <w:r w:rsidRPr="004A3AED">
              <w:rPr>
                <w:rFonts w:cs="Times New Roman"/>
              </w:rPr>
              <w:t>4 ECTS bodova (cca 120 radnih sati), od toga:</w:t>
            </w:r>
          </w:p>
          <w:p w14:paraId="3925D40C" w14:textId="77777777" w:rsidR="00D21CC6" w:rsidRPr="004A3AED" w:rsidRDefault="00D21CC6" w:rsidP="00D21CC6">
            <w:pPr>
              <w:pStyle w:val="Odlomakpopisa"/>
              <w:numPr>
                <w:ilvl w:val="0"/>
                <w:numId w:val="994"/>
              </w:numPr>
              <w:spacing w:after="160" w:line="259" w:lineRule="auto"/>
              <w:ind w:left="397"/>
              <w:rPr>
                <w:rFonts w:asciiTheme="minorHAnsi" w:hAnsiTheme="minorHAnsi"/>
                <w:sz w:val="22"/>
                <w:szCs w:val="22"/>
              </w:rPr>
            </w:pPr>
            <w:r w:rsidRPr="004A3AED">
              <w:rPr>
                <w:rFonts w:asciiTheme="minorHAnsi" w:hAnsiTheme="minorHAnsi"/>
                <w:sz w:val="22"/>
                <w:szCs w:val="22"/>
              </w:rPr>
              <w:t>Predavanja: 30 sati (1 ECTS)</w:t>
            </w:r>
          </w:p>
          <w:p w14:paraId="7B44A001" w14:textId="77777777" w:rsidR="00D21CC6" w:rsidRPr="004A3AED" w:rsidRDefault="00D21CC6" w:rsidP="00D21CC6">
            <w:pPr>
              <w:pStyle w:val="Odlomakpopisa"/>
              <w:numPr>
                <w:ilvl w:val="0"/>
                <w:numId w:val="994"/>
              </w:numPr>
              <w:spacing w:after="160" w:line="259" w:lineRule="auto"/>
              <w:ind w:left="397"/>
              <w:rPr>
                <w:rFonts w:asciiTheme="minorHAnsi" w:hAnsiTheme="minorHAnsi"/>
                <w:sz w:val="22"/>
                <w:szCs w:val="22"/>
              </w:rPr>
            </w:pPr>
            <w:r w:rsidRPr="004A3AED">
              <w:rPr>
                <w:rFonts w:asciiTheme="minorHAnsi" w:hAnsiTheme="minorHAnsi"/>
                <w:sz w:val="22"/>
                <w:szCs w:val="22"/>
              </w:rPr>
              <w:t xml:space="preserve">Priprema za predavanja (čitanje i analiza materijala, priprema za diskusiju): </w:t>
            </w:r>
            <w:proofErr w:type="gramStart"/>
            <w:r w:rsidRPr="004A3AED">
              <w:rPr>
                <w:rFonts w:asciiTheme="minorHAnsi" w:hAnsiTheme="minorHAnsi"/>
                <w:sz w:val="22"/>
                <w:szCs w:val="22"/>
              </w:rPr>
              <w:t>30  sati</w:t>
            </w:r>
            <w:proofErr w:type="gramEnd"/>
            <w:r w:rsidRPr="004A3AED">
              <w:rPr>
                <w:rFonts w:asciiTheme="minorHAnsi" w:hAnsiTheme="minorHAnsi"/>
                <w:sz w:val="22"/>
                <w:szCs w:val="22"/>
              </w:rPr>
              <w:t xml:space="preserve"> (</w:t>
            </w:r>
            <w:r w:rsidRPr="004A3AED">
              <w:rPr>
                <w:rFonts w:asciiTheme="minorHAnsi" w:hAnsiTheme="minorHAnsi"/>
                <w:bCs/>
                <w:sz w:val="22"/>
                <w:szCs w:val="22"/>
              </w:rPr>
              <w:t>1 ECTS)</w:t>
            </w:r>
          </w:p>
          <w:p w14:paraId="12BB49CA" w14:textId="77777777" w:rsidR="00D21CC6" w:rsidRPr="004A3AED" w:rsidRDefault="00D21CC6" w:rsidP="00D21CC6">
            <w:pPr>
              <w:pStyle w:val="Odlomakpopisa"/>
              <w:numPr>
                <w:ilvl w:val="0"/>
                <w:numId w:val="994"/>
              </w:numPr>
              <w:spacing w:after="160" w:line="259" w:lineRule="auto"/>
              <w:ind w:left="397"/>
              <w:rPr>
                <w:rFonts w:asciiTheme="minorHAnsi" w:hAnsiTheme="minorHAnsi"/>
                <w:bCs/>
                <w:sz w:val="22"/>
                <w:szCs w:val="22"/>
              </w:rPr>
            </w:pPr>
            <w:r w:rsidRPr="004A3AED">
              <w:rPr>
                <w:rFonts w:asciiTheme="minorHAnsi" w:hAnsiTheme="minorHAnsi"/>
                <w:sz w:val="22"/>
                <w:szCs w:val="22"/>
              </w:rPr>
              <w:t>Pripreme za ispit (samostalno čitanje i učenje literature):  60 sati (</w:t>
            </w:r>
            <w:r w:rsidRPr="004A3AED">
              <w:rPr>
                <w:rFonts w:asciiTheme="minorHAnsi" w:hAnsiTheme="minorHAnsi"/>
                <w:bCs/>
                <w:sz w:val="22"/>
                <w:szCs w:val="22"/>
              </w:rPr>
              <w:t>2 ECTS)</w:t>
            </w:r>
          </w:p>
        </w:tc>
      </w:tr>
      <w:tr w:rsidR="00D21CC6" w:rsidRPr="004A3AED" w14:paraId="1ADA0F5A" w14:textId="77777777" w:rsidTr="008F1AA6">
        <w:trPr>
          <w:trHeight w:val="330"/>
        </w:trPr>
        <w:tc>
          <w:tcPr>
            <w:tcW w:w="2440" w:type="dxa"/>
            <w:shd w:val="clear" w:color="auto" w:fill="F2F2F2" w:themeFill="background1" w:themeFillShade="F2"/>
          </w:tcPr>
          <w:p w14:paraId="4F008AC3" w14:textId="77777777" w:rsidR="00D21CC6" w:rsidRPr="004A3AED" w:rsidRDefault="00D21CC6" w:rsidP="008F1AA6">
            <w:pPr>
              <w:rPr>
                <w:rFonts w:cs="Times New Roman"/>
                <w:lang w:val="de-DE"/>
              </w:rPr>
            </w:pPr>
            <w:r w:rsidRPr="004A3AED">
              <w:rPr>
                <w:rFonts w:cs="Times New Roman"/>
                <w:lang w:val="de-DE"/>
              </w:rPr>
              <w:t>STUDIJSKI PROGRAM NA KOJEM SE KOLEGIJ IZVODI</w:t>
            </w:r>
          </w:p>
        </w:tc>
        <w:tc>
          <w:tcPr>
            <w:tcW w:w="6890" w:type="dxa"/>
          </w:tcPr>
          <w:p w14:paraId="62D830EE" w14:textId="77777777" w:rsidR="00D21CC6" w:rsidRPr="004A3AED" w:rsidRDefault="00D21CC6" w:rsidP="008F1AA6">
            <w:pPr>
              <w:rPr>
                <w:rFonts w:cs="Times New Roman"/>
              </w:rPr>
            </w:pPr>
            <w:r w:rsidRPr="004A3AED">
              <w:rPr>
                <w:rFonts w:cs="Times New Roman"/>
              </w:rPr>
              <w:t>Pravni studij</w:t>
            </w:r>
          </w:p>
        </w:tc>
      </w:tr>
      <w:tr w:rsidR="00D21CC6" w:rsidRPr="004A3AED" w14:paraId="415F424E" w14:textId="77777777" w:rsidTr="008F1AA6">
        <w:trPr>
          <w:trHeight w:val="255"/>
        </w:trPr>
        <w:tc>
          <w:tcPr>
            <w:tcW w:w="2440" w:type="dxa"/>
            <w:shd w:val="clear" w:color="auto" w:fill="F2F2F2" w:themeFill="background1" w:themeFillShade="F2"/>
          </w:tcPr>
          <w:p w14:paraId="3A8BB0F5" w14:textId="77777777" w:rsidR="00D21CC6" w:rsidRPr="004A3AED" w:rsidRDefault="00D21CC6" w:rsidP="008F1AA6">
            <w:pPr>
              <w:rPr>
                <w:rFonts w:cs="Times New Roman"/>
              </w:rPr>
            </w:pPr>
            <w:r w:rsidRPr="004A3AED">
              <w:rPr>
                <w:rFonts w:cs="Times New Roman"/>
              </w:rPr>
              <w:t>RAZINA STUDIJSKOG PROGRAMA (6.st, 6.sv, 7.1.st, 7.1.sv, 7.2, 8.2.)</w:t>
            </w:r>
          </w:p>
        </w:tc>
        <w:tc>
          <w:tcPr>
            <w:tcW w:w="6890" w:type="dxa"/>
          </w:tcPr>
          <w:p w14:paraId="1C1088DD" w14:textId="77777777" w:rsidR="00D21CC6" w:rsidRPr="004A3AED" w:rsidRDefault="00D21CC6" w:rsidP="008F1AA6">
            <w:pPr>
              <w:rPr>
                <w:rFonts w:cs="Times New Roman"/>
              </w:rPr>
            </w:pPr>
            <w:r w:rsidRPr="004A3AED">
              <w:rPr>
                <w:rFonts w:cs="Times New Roman"/>
              </w:rPr>
              <w:t>7.1. sv</w:t>
            </w:r>
          </w:p>
        </w:tc>
      </w:tr>
      <w:tr w:rsidR="00D21CC6" w:rsidRPr="004A3AED" w14:paraId="39DE6B9A" w14:textId="77777777" w:rsidTr="008F1AA6">
        <w:trPr>
          <w:trHeight w:val="255"/>
        </w:trPr>
        <w:tc>
          <w:tcPr>
            <w:tcW w:w="2440" w:type="dxa"/>
          </w:tcPr>
          <w:p w14:paraId="7E7F70C4" w14:textId="77777777" w:rsidR="00D21CC6" w:rsidRPr="004A3AED" w:rsidRDefault="00D21CC6" w:rsidP="008F1AA6"/>
        </w:tc>
        <w:tc>
          <w:tcPr>
            <w:tcW w:w="6890" w:type="dxa"/>
            <w:shd w:val="clear" w:color="auto" w:fill="BDD6EE" w:themeFill="accent1" w:themeFillTint="66"/>
          </w:tcPr>
          <w:p w14:paraId="7A160583" w14:textId="77777777" w:rsidR="00D21CC6" w:rsidRPr="004A3AED" w:rsidRDefault="00D21CC6" w:rsidP="008F1AA6">
            <w:pPr>
              <w:jc w:val="center"/>
              <w:rPr>
                <w:rFonts w:cs="Times New Roman"/>
                <w:b/>
              </w:rPr>
            </w:pPr>
            <w:r w:rsidRPr="004A3AED">
              <w:rPr>
                <w:rFonts w:cs="Times New Roman"/>
                <w:b/>
              </w:rPr>
              <w:t>KONSTRUKTIVNO POVEZIVANJE</w:t>
            </w:r>
          </w:p>
        </w:tc>
      </w:tr>
      <w:tr w:rsidR="00D21CC6" w:rsidRPr="004A3AED" w14:paraId="142D67FE" w14:textId="77777777" w:rsidTr="008F1AA6">
        <w:trPr>
          <w:trHeight w:val="255"/>
        </w:trPr>
        <w:tc>
          <w:tcPr>
            <w:tcW w:w="2440" w:type="dxa"/>
            <w:shd w:val="clear" w:color="auto" w:fill="DEEAF6" w:themeFill="accent1" w:themeFillTint="33"/>
          </w:tcPr>
          <w:p w14:paraId="24D2B3E9" w14:textId="77777777" w:rsidR="00D21CC6" w:rsidRPr="004A3AED" w:rsidRDefault="00D21CC6" w:rsidP="008F1AA6">
            <w:pPr>
              <w:ind w:left="360"/>
              <w:rPr>
                <w:rFonts w:cs="Times New Roman"/>
              </w:rPr>
            </w:pPr>
            <w:r w:rsidRPr="004A3AED">
              <w:rPr>
                <w:rFonts w:cs="Times New Roman"/>
              </w:rPr>
              <w:t>ISHOD UČENJA (NAZIV)</w:t>
            </w:r>
          </w:p>
        </w:tc>
        <w:tc>
          <w:tcPr>
            <w:tcW w:w="6890" w:type="dxa"/>
            <w:shd w:val="clear" w:color="auto" w:fill="E7E6E6" w:themeFill="background2"/>
          </w:tcPr>
          <w:p w14:paraId="424CB7A1" w14:textId="77777777" w:rsidR="00D21CC6" w:rsidRPr="004A3AED" w:rsidRDefault="00D21CC6" w:rsidP="008F1AA6">
            <w:pPr>
              <w:rPr>
                <w:rFonts w:cs="Times New Roman"/>
              </w:rPr>
            </w:pPr>
            <w:r w:rsidRPr="004A3AED">
              <w:rPr>
                <w:rFonts w:cs="Times New Roman"/>
              </w:rPr>
              <w:t>Razlikovati temeljne pojmove i institucije izvanrednih stanja u komparativnom ustavnom pravu</w:t>
            </w:r>
          </w:p>
        </w:tc>
      </w:tr>
      <w:tr w:rsidR="00D21CC6" w:rsidRPr="004A3AED" w14:paraId="2998BE6D" w14:textId="77777777" w:rsidTr="008F1AA6">
        <w:trPr>
          <w:trHeight w:val="255"/>
        </w:trPr>
        <w:tc>
          <w:tcPr>
            <w:tcW w:w="2440" w:type="dxa"/>
          </w:tcPr>
          <w:p w14:paraId="2CFB4035" w14:textId="77777777" w:rsidR="00D21CC6" w:rsidRPr="004A3AED" w:rsidRDefault="00D21CC6" w:rsidP="00550226">
            <w:pPr>
              <w:numPr>
                <w:ilvl w:val="0"/>
                <w:numId w:val="1225"/>
              </w:numPr>
              <w:ind w:left="396"/>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14:paraId="3DDB0F4A" w14:textId="77777777" w:rsidR="00D21CC6" w:rsidRPr="004A3AED" w:rsidRDefault="00D21CC6" w:rsidP="00D21CC6">
            <w:pPr>
              <w:rPr>
                <w:rFonts w:cs="Times New Roman"/>
              </w:rPr>
            </w:pPr>
            <w:r w:rsidRPr="004A3AED">
              <w:rPr>
                <w:rFonts w:cs="Times New Roman"/>
              </w:rPr>
              <w:t xml:space="preserve">Identificirati povijesne, političke, ekonomske, europske, međunarodne odnosno druge društvene čimbenike mjerodavne za stvaranje i primjenu prava. </w:t>
            </w:r>
          </w:p>
          <w:p w14:paraId="17E66227" w14:textId="77777777" w:rsidR="00D21CC6" w:rsidRPr="004A3AED" w:rsidRDefault="00D21CC6" w:rsidP="00D21CC6">
            <w:pPr>
              <w:rPr>
                <w:rFonts w:cs="Times New Roman"/>
              </w:rPr>
            </w:pPr>
            <w:r w:rsidRPr="004A3AED">
              <w:rPr>
                <w:rFonts w:cs="Times New Roman"/>
              </w:rPr>
              <w:t xml:space="preserve">Definirati osnovne pojmove i institute te temeljne doktrine i načela pojedinih grana prava. </w:t>
            </w:r>
          </w:p>
          <w:p w14:paraId="7C502497" w14:textId="77777777" w:rsidR="00D21CC6" w:rsidRPr="004A3AED" w:rsidRDefault="00D21CC6" w:rsidP="00D21CC6">
            <w:pPr>
              <w:rPr>
                <w:rFonts w:cs="Times New Roman"/>
              </w:rPr>
            </w:pPr>
            <w:r w:rsidRPr="004A3AED">
              <w:rPr>
                <w:rFonts w:cs="Times New Roman"/>
              </w:rPr>
              <w:t>Vrednovati pravne institute i načela u njihovoj razvojnoj dimenziji i u odnosu prema suvremenom pravnom sustavu.</w:t>
            </w:r>
          </w:p>
        </w:tc>
      </w:tr>
      <w:tr w:rsidR="00D21CC6" w:rsidRPr="004A3AED" w14:paraId="7F3CA63C" w14:textId="77777777" w:rsidTr="008F1AA6">
        <w:trPr>
          <w:trHeight w:val="255"/>
        </w:trPr>
        <w:tc>
          <w:tcPr>
            <w:tcW w:w="2440" w:type="dxa"/>
          </w:tcPr>
          <w:p w14:paraId="63CE21F4" w14:textId="77777777" w:rsidR="00D21CC6" w:rsidRPr="004A3AED" w:rsidRDefault="00D21CC6" w:rsidP="00550226">
            <w:pPr>
              <w:numPr>
                <w:ilvl w:val="0"/>
                <w:numId w:val="1225"/>
              </w:numPr>
              <w:ind w:left="396"/>
              <w:contextualSpacing/>
              <w:rPr>
                <w:rFonts w:cs="Times New Roman"/>
              </w:rPr>
            </w:pPr>
            <w:r w:rsidRPr="004A3AED">
              <w:rPr>
                <w:rFonts w:cs="Times New Roman"/>
              </w:rPr>
              <w:t>KOGNITIVNO PODRUČJE ZNANJA I RAZUMIJEVANJA</w:t>
            </w:r>
          </w:p>
        </w:tc>
        <w:tc>
          <w:tcPr>
            <w:tcW w:w="6890" w:type="dxa"/>
            <w:shd w:val="clear" w:color="auto" w:fill="E7E6E6" w:themeFill="background2"/>
          </w:tcPr>
          <w:p w14:paraId="75F97CFB" w14:textId="77777777" w:rsidR="00D21CC6" w:rsidRPr="004A3AED" w:rsidRDefault="00D21CC6" w:rsidP="00D21CC6">
            <w:pPr>
              <w:rPr>
                <w:rFonts w:cs="Times New Roman"/>
              </w:rPr>
            </w:pPr>
            <w:r w:rsidRPr="004A3AED">
              <w:rPr>
                <w:rFonts w:cs="Times New Roman"/>
              </w:rPr>
              <w:t>Razumijevanje</w:t>
            </w:r>
          </w:p>
        </w:tc>
      </w:tr>
      <w:tr w:rsidR="00D21CC6" w:rsidRPr="004A3AED" w14:paraId="6A10D21E" w14:textId="77777777" w:rsidTr="008F1AA6">
        <w:trPr>
          <w:trHeight w:val="255"/>
        </w:trPr>
        <w:tc>
          <w:tcPr>
            <w:tcW w:w="2440" w:type="dxa"/>
          </w:tcPr>
          <w:p w14:paraId="54C25224" w14:textId="77777777" w:rsidR="00D21CC6" w:rsidRPr="004A3AED" w:rsidRDefault="00D21CC6" w:rsidP="00550226">
            <w:pPr>
              <w:numPr>
                <w:ilvl w:val="0"/>
                <w:numId w:val="1225"/>
              </w:numPr>
              <w:ind w:left="396"/>
              <w:contextualSpacing/>
              <w:rPr>
                <w:rFonts w:cs="Times New Roman"/>
              </w:rPr>
            </w:pPr>
            <w:r w:rsidRPr="004A3AED">
              <w:rPr>
                <w:rFonts w:cs="Times New Roman"/>
              </w:rPr>
              <w:t>VJEŠTINE</w:t>
            </w:r>
          </w:p>
        </w:tc>
        <w:tc>
          <w:tcPr>
            <w:tcW w:w="6890" w:type="dxa"/>
            <w:shd w:val="clear" w:color="auto" w:fill="E7E6E6" w:themeFill="background2"/>
          </w:tcPr>
          <w:p w14:paraId="3DD62324" w14:textId="77777777" w:rsidR="00D21CC6" w:rsidRPr="004A3AED" w:rsidRDefault="00D21CC6" w:rsidP="00D21CC6">
            <w:pPr>
              <w:rPr>
                <w:rFonts w:cs="Times New Roman"/>
              </w:rPr>
            </w:pPr>
            <w:r w:rsidRPr="004A3AED">
              <w:rPr>
                <w:rFonts w:cs="Times New Roman"/>
              </w:rPr>
              <w:t>Kritičko vrednovanje</w:t>
            </w:r>
          </w:p>
          <w:p w14:paraId="5B0F03C7" w14:textId="77777777" w:rsidR="00D21CC6" w:rsidRPr="004A3AED" w:rsidRDefault="00D21CC6" w:rsidP="00D21CC6">
            <w:pPr>
              <w:rPr>
                <w:rFonts w:cs="Times New Roman"/>
              </w:rPr>
            </w:pPr>
            <w:r w:rsidRPr="004A3AED">
              <w:rPr>
                <w:rFonts w:cs="Times New Roman"/>
              </w:rPr>
              <w:t>Kreativno mišljenje</w:t>
            </w:r>
          </w:p>
        </w:tc>
      </w:tr>
      <w:tr w:rsidR="00D21CC6" w:rsidRPr="004A3AED" w14:paraId="2CB4FDA5" w14:textId="77777777" w:rsidTr="008F1AA6">
        <w:trPr>
          <w:trHeight w:val="255"/>
        </w:trPr>
        <w:tc>
          <w:tcPr>
            <w:tcW w:w="2440" w:type="dxa"/>
          </w:tcPr>
          <w:p w14:paraId="2259A729" w14:textId="77777777" w:rsidR="00D21CC6" w:rsidRPr="004A3AED" w:rsidRDefault="00D21CC6" w:rsidP="00550226">
            <w:pPr>
              <w:numPr>
                <w:ilvl w:val="0"/>
                <w:numId w:val="1225"/>
              </w:numPr>
              <w:ind w:left="396"/>
              <w:contextualSpacing/>
              <w:rPr>
                <w:rFonts w:cs="Times New Roman"/>
              </w:rPr>
            </w:pPr>
            <w:r w:rsidRPr="004A3AED">
              <w:rPr>
                <w:rFonts w:cs="Times New Roman"/>
              </w:rPr>
              <w:t>SADRŽAJ UČENJA</w:t>
            </w:r>
          </w:p>
        </w:tc>
        <w:tc>
          <w:tcPr>
            <w:tcW w:w="6890" w:type="dxa"/>
            <w:shd w:val="clear" w:color="auto" w:fill="E7E6E6" w:themeFill="background2"/>
          </w:tcPr>
          <w:p w14:paraId="646E96B3" w14:textId="77777777" w:rsidR="00D21CC6" w:rsidRPr="004A3AED" w:rsidRDefault="00D21CC6" w:rsidP="00D21CC6">
            <w:pPr>
              <w:rPr>
                <w:rFonts w:cs="Times New Roman"/>
              </w:rPr>
            </w:pPr>
            <w:r w:rsidRPr="004A3AED">
              <w:rPr>
                <w:rFonts w:cs="Times New Roman"/>
              </w:rPr>
              <w:t>Nastavne jedinice:</w:t>
            </w:r>
          </w:p>
          <w:p w14:paraId="019843D2" w14:textId="77777777" w:rsidR="00D21CC6" w:rsidRPr="004A3AED" w:rsidRDefault="00D21CC6" w:rsidP="00D21CC6">
            <w:pPr>
              <w:rPr>
                <w:rFonts w:cs="Times New Roman"/>
              </w:rPr>
            </w:pPr>
            <w:r w:rsidRPr="004A3AED">
              <w:rPr>
                <w:rFonts w:cs="Times New Roman"/>
              </w:rPr>
              <w:t>Pojam izvanrednih stanja:</w:t>
            </w:r>
          </w:p>
          <w:p w14:paraId="496E8D41" w14:textId="77777777" w:rsidR="00D21CC6" w:rsidRPr="004A3AED" w:rsidRDefault="00D21CC6" w:rsidP="00D21CC6">
            <w:pPr>
              <w:pStyle w:val="Odlomakpopisa"/>
              <w:numPr>
                <w:ilvl w:val="0"/>
                <w:numId w:val="994"/>
              </w:numPr>
              <w:spacing w:after="160" w:line="259" w:lineRule="auto"/>
              <w:rPr>
                <w:rFonts w:asciiTheme="minorHAnsi" w:hAnsiTheme="minorHAnsi"/>
                <w:sz w:val="22"/>
                <w:szCs w:val="22"/>
              </w:rPr>
            </w:pPr>
            <w:r w:rsidRPr="004A3AED">
              <w:rPr>
                <w:rFonts w:asciiTheme="minorHAnsi" w:hAnsiTheme="minorHAnsi"/>
                <w:sz w:val="22"/>
                <w:szCs w:val="22"/>
              </w:rPr>
              <w:t>rimski institut diktatora</w:t>
            </w:r>
          </w:p>
          <w:p w14:paraId="312DD8C6" w14:textId="77777777" w:rsidR="00D21CC6" w:rsidRPr="004A3AED" w:rsidRDefault="00D21CC6" w:rsidP="00D21CC6">
            <w:pPr>
              <w:pStyle w:val="Odlomakpopisa"/>
              <w:numPr>
                <w:ilvl w:val="0"/>
                <w:numId w:val="994"/>
              </w:numPr>
              <w:spacing w:after="160" w:line="259" w:lineRule="auto"/>
              <w:rPr>
                <w:rFonts w:asciiTheme="minorHAnsi" w:hAnsiTheme="minorHAnsi"/>
                <w:sz w:val="22"/>
                <w:szCs w:val="22"/>
              </w:rPr>
            </w:pPr>
            <w:r w:rsidRPr="004A3AED">
              <w:rPr>
                <w:rFonts w:asciiTheme="minorHAnsi" w:hAnsiTheme="minorHAnsi"/>
                <w:sz w:val="22"/>
                <w:szCs w:val="22"/>
              </w:rPr>
              <w:t>opsadno stanje</w:t>
            </w:r>
          </w:p>
          <w:p w14:paraId="46E1E0EC" w14:textId="77777777" w:rsidR="00D21CC6" w:rsidRPr="004A3AED" w:rsidRDefault="00D21CC6" w:rsidP="00D21CC6">
            <w:pPr>
              <w:pStyle w:val="Odlomakpopisa"/>
              <w:numPr>
                <w:ilvl w:val="0"/>
                <w:numId w:val="994"/>
              </w:numPr>
              <w:spacing w:after="160" w:line="259" w:lineRule="auto"/>
              <w:rPr>
                <w:rFonts w:asciiTheme="minorHAnsi" w:hAnsiTheme="minorHAnsi"/>
                <w:sz w:val="22"/>
                <w:szCs w:val="22"/>
              </w:rPr>
            </w:pPr>
            <w:r w:rsidRPr="004A3AED">
              <w:rPr>
                <w:rFonts w:asciiTheme="minorHAnsi" w:hAnsiTheme="minorHAnsi"/>
                <w:sz w:val="22"/>
                <w:szCs w:val="22"/>
              </w:rPr>
              <w:t>ratno pravo</w:t>
            </w:r>
          </w:p>
          <w:p w14:paraId="627E9207" w14:textId="77777777" w:rsidR="00D21CC6" w:rsidRPr="004A3AED" w:rsidRDefault="00D21CC6" w:rsidP="00D21CC6">
            <w:pPr>
              <w:pStyle w:val="Odlomakpopisa"/>
              <w:numPr>
                <w:ilvl w:val="0"/>
                <w:numId w:val="994"/>
              </w:numPr>
              <w:spacing w:after="160" w:line="259" w:lineRule="auto"/>
              <w:rPr>
                <w:rFonts w:asciiTheme="minorHAnsi" w:hAnsiTheme="minorHAnsi"/>
                <w:sz w:val="22"/>
                <w:szCs w:val="22"/>
              </w:rPr>
            </w:pPr>
            <w:r w:rsidRPr="004A3AED">
              <w:rPr>
                <w:rFonts w:asciiTheme="minorHAnsi" w:hAnsiTheme="minorHAnsi"/>
                <w:sz w:val="22"/>
                <w:szCs w:val="22"/>
              </w:rPr>
              <w:t>suvremena ustavnopravna regulacija izvanrednih stanja</w:t>
            </w:r>
          </w:p>
        </w:tc>
      </w:tr>
      <w:tr w:rsidR="00D21CC6" w:rsidRPr="004A3AED" w14:paraId="120BF168" w14:textId="77777777" w:rsidTr="008F1AA6">
        <w:trPr>
          <w:trHeight w:val="255"/>
        </w:trPr>
        <w:tc>
          <w:tcPr>
            <w:tcW w:w="2440" w:type="dxa"/>
          </w:tcPr>
          <w:p w14:paraId="36737A62" w14:textId="77777777" w:rsidR="00D21CC6" w:rsidRPr="004A3AED" w:rsidRDefault="00D21CC6" w:rsidP="00550226">
            <w:pPr>
              <w:numPr>
                <w:ilvl w:val="0"/>
                <w:numId w:val="1225"/>
              </w:numPr>
              <w:ind w:left="396"/>
              <w:contextualSpacing/>
              <w:rPr>
                <w:rFonts w:cs="Times New Roman"/>
              </w:rPr>
            </w:pPr>
            <w:r w:rsidRPr="004A3AED">
              <w:rPr>
                <w:rFonts w:cs="Times New Roman"/>
              </w:rPr>
              <w:t>NASTAVNE METODE</w:t>
            </w:r>
          </w:p>
        </w:tc>
        <w:tc>
          <w:tcPr>
            <w:tcW w:w="6890" w:type="dxa"/>
            <w:shd w:val="clear" w:color="auto" w:fill="E7E6E6" w:themeFill="background2"/>
          </w:tcPr>
          <w:p w14:paraId="072ADA78" w14:textId="77777777" w:rsidR="00D21CC6" w:rsidRPr="004A3AED" w:rsidRDefault="00D21CC6" w:rsidP="00D21CC6">
            <w:pPr>
              <w:rPr>
                <w:rFonts w:cs="Times New Roman"/>
              </w:rPr>
            </w:pPr>
            <w:r w:rsidRPr="004A3AED">
              <w:rPr>
                <w:rFonts w:cs="Times New Roman"/>
              </w:rPr>
              <w:t>Predavanje, vođena diskusija, studentska debata, samostalno čitanje literature.</w:t>
            </w:r>
          </w:p>
        </w:tc>
      </w:tr>
      <w:tr w:rsidR="00D21CC6" w:rsidRPr="004A3AED" w14:paraId="2110FD3B" w14:textId="77777777" w:rsidTr="008F1AA6">
        <w:trPr>
          <w:trHeight w:val="255"/>
        </w:trPr>
        <w:tc>
          <w:tcPr>
            <w:tcW w:w="2440" w:type="dxa"/>
          </w:tcPr>
          <w:p w14:paraId="6F38E504" w14:textId="77777777" w:rsidR="00D21CC6" w:rsidRPr="004A3AED" w:rsidRDefault="00D21CC6" w:rsidP="00550226">
            <w:pPr>
              <w:numPr>
                <w:ilvl w:val="0"/>
                <w:numId w:val="1225"/>
              </w:numPr>
              <w:ind w:left="396"/>
              <w:contextualSpacing/>
              <w:rPr>
                <w:rFonts w:cs="Times New Roman"/>
              </w:rPr>
            </w:pPr>
            <w:r w:rsidRPr="004A3AED">
              <w:rPr>
                <w:rFonts w:cs="Times New Roman"/>
              </w:rPr>
              <w:t>METODE VREDNOVANJA</w:t>
            </w:r>
          </w:p>
        </w:tc>
        <w:tc>
          <w:tcPr>
            <w:tcW w:w="6890" w:type="dxa"/>
            <w:shd w:val="clear" w:color="auto" w:fill="E7E6E6" w:themeFill="background2"/>
          </w:tcPr>
          <w:p w14:paraId="74B6BA2B" w14:textId="77777777" w:rsidR="00D21CC6" w:rsidRPr="004A3AED" w:rsidRDefault="00D21CC6" w:rsidP="00D21CC6">
            <w:pPr>
              <w:jc w:val="both"/>
            </w:pPr>
            <w:r w:rsidRPr="004A3AED">
              <w:rPr>
                <w:rFonts w:cs="Times New Roman"/>
              </w:rPr>
              <w:t xml:space="preserve">Pisani ispit otvorenog tipa (rješavanje problemskih zadataka)    </w:t>
            </w:r>
          </w:p>
        </w:tc>
      </w:tr>
      <w:tr w:rsidR="00D21CC6" w:rsidRPr="004A3AED" w14:paraId="1D72FEC5" w14:textId="77777777" w:rsidTr="008F1AA6">
        <w:trPr>
          <w:trHeight w:val="255"/>
        </w:trPr>
        <w:tc>
          <w:tcPr>
            <w:tcW w:w="2440" w:type="dxa"/>
            <w:shd w:val="clear" w:color="auto" w:fill="DEEAF6" w:themeFill="accent1" w:themeFillTint="33"/>
          </w:tcPr>
          <w:p w14:paraId="23CF92C8" w14:textId="77777777" w:rsidR="00D21CC6" w:rsidRPr="004A3AED" w:rsidRDefault="00D21CC6" w:rsidP="008F1AA6">
            <w:pPr>
              <w:ind w:left="360"/>
              <w:rPr>
                <w:rFonts w:cs="Times New Roman"/>
              </w:rPr>
            </w:pPr>
            <w:r w:rsidRPr="004A3AED">
              <w:rPr>
                <w:rFonts w:cs="Times New Roman"/>
              </w:rPr>
              <w:t>ISHOD UČENJA (NAZIV)</w:t>
            </w:r>
          </w:p>
        </w:tc>
        <w:tc>
          <w:tcPr>
            <w:tcW w:w="6890" w:type="dxa"/>
            <w:shd w:val="clear" w:color="auto" w:fill="DEEAF6" w:themeFill="accent1" w:themeFillTint="33"/>
          </w:tcPr>
          <w:p w14:paraId="6D3ECE08" w14:textId="77777777" w:rsidR="00D21CC6" w:rsidRPr="004A3AED" w:rsidRDefault="00D21CC6" w:rsidP="008F1AA6">
            <w:pPr>
              <w:rPr>
                <w:rFonts w:cs="Times New Roman"/>
              </w:rPr>
            </w:pPr>
            <w:r w:rsidRPr="004A3AED">
              <w:rPr>
                <w:rFonts w:cs="Times New Roman"/>
              </w:rPr>
              <w:t>Interpretirati opće učinke primjene instituta izvanrednih stanja u komparativnom ustavnom pravu</w:t>
            </w:r>
          </w:p>
        </w:tc>
      </w:tr>
      <w:tr w:rsidR="00D21CC6" w:rsidRPr="004A3AED" w14:paraId="6814BA34" w14:textId="77777777" w:rsidTr="008F1AA6">
        <w:trPr>
          <w:trHeight w:val="255"/>
        </w:trPr>
        <w:tc>
          <w:tcPr>
            <w:tcW w:w="2440" w:type="dxa"/>
          </w:tcPr>
          <w:p w14:paraId="5FA49AC4" w14:textId="77777777" w:rsidR="00D21CC6" w:rsidRPr="004A3AED" w:rsidRDefault="00D21CC6" w:rsidP="00550226">
            <w:pPr>
              <w:numPr>
                <w:ilvl w:val="0"/>
                <w:numId w:val="1226"/>
              </w:numPr>
              <w:ind w:left="396"/>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14:paraId="48D22AD1" w14:textId="77777777" w:rsidR="00D21CC6" w:rsidRPr="004A3AED" w:rsidRDefault="00D21CC6" w:rsidP="00D21CC6">
            <w:pPr>
              <w:rPr>
                <w:rFonts w:cs="Times New Roman"/>
              </w:rPr>
            </w:pPr>
            <w:r w:rsidRPr="004A3AED">
              <w:rPr>
                <w:rFonts w:cs="Times New Roman"/>
              </w:rPr>
              <w:t>Klasificirati i protumačiti normativni okvir mjerodavan u pojedinoj grani prava.</w:t>
            </w:r>
          </w:p>
          <w:p w14:paraId="41C1770E" w14:textId="77777777" w:rsidR="00D21CC6" w:rsidRPr="004A3AED" w:rsidRDefault="00D21CC6" w:rsidP="00D21CC6">
            <w:pPr>
              <w:rPr>
                <w:rFonts w:cs="Times New Roman"/>
              </w:rPr>
            </w:pPr>
            <w:r w:rsidRPr="004A3AED">
              <w:rPr>
                <w:rFonts w:cs="Times New Roman"/>
              </w:rPr>
              <w:t>Objasniti institute materijalnog i postupovnog prava.</w:t>
            </w:r>
          </w:p>
          <w:p w14:paraId="360139D7" w14:textId="77777777" w:rsidR="00D21CC6" w:rsidRPr="004A3AED" w:rsidRDefault="00D21CC6" w:rsidP="00D21CC6">
            <w:pPr>
              <w:rPr>
                <w:rFonts w:cs="Times New Roman"/>
              </w:rPr>
            </w:pPr>
            <w:r w:rsidRPr="004A3AED">
              <w:rPr>
                <w:rFonts w:cs="Times New Roman"/>
              </w:rPr>
              <w:t xml:space="preserve">Analizirati različite aspekte pravnog uređenja Republike Hrvatske uključujući i komparativnu perspektivu. </w:t>
            </w:r>
          </w:p>
        </w:tc>
      </w:tr>
      <w:tr w:rsidR="00D21CC6" w:rsidRPr="004A3AED" w14:paraId="3ACAEBEF" w14:textId="77777777" w:rsidTr="008F1AA6">
        <w:trPr>
          <w:trHeight w:val="255"/>
        </w:trPr>
        <w:tc>
          <w:tcPr>
            <w:tcW w:w="2440" w:type="dxa"/>
          </w:tcPr>
          <w:p w14:paraId="7E385991" w14:textId="77777777" w:rsidR="00D21CC6" w:rsidRPr="004A3AED" w:rsidRDefault="00D21CC6" w:rsidP="00550226">
            <w:pPr>
              <w:numPr>
                <w:ilvl w:val="0"/>
                <w:numId w:val="1226"/>
              </w:numPr>
              <w:ind w:left="396"/>
              <w:contextualSpacing/>
              <w:rPr>
                <w:rFonts w:cs="Times New Roman"/>
              </w:rPr>
            </w:pPr>
            <w:r w:rsidRPr="004A3AED">
              <w:rPr>
                <w:rFonts w:cs="Times New Roman"/>
              </w:rPr>
              <w:t>KOGNITIVNO PODRUČJE ZNANJA I RAZUMIJEVANJA</w:t>
            </w:r>
          </w:p>
        </w:tc>
        <w:tc>
          <w:tcPr>
            <w:tcW w:w="6890" w:type="dxa"/>
            <w:shd w:val="clear" w:color="auto" w:fill="E7E6E6" w:themeFill="background2"/>
          </w:tcPr>
          <w:p w14:paraId="52D11978" w14:textId="77777777" w:rsidR="00D21CC6" w:rsidRPr="004A3AED" w:rsidRDefault="00D21CC6" w:rsidP="00D21CC6">
            <w:pPr>
              <w:rPr>
                <w:rFonts w:cs="Times New Roman"/>
                <w:lang w:val="it-IT"/>
              </w:rPr>
            </w:pPr>
            <w:r w:rsidRPr="004A3AED">
              <w:rPr>
                <w:rFonts w:cs="Times New Roman"/>
              </w:rPr>
              <w:t>Primjena</w:t>
            </w:r>
          </w:p>
        </w:tc>
      </w:tr>
      <w:tr w:rsidR="00D21CC6" w:rsidRPr="004A3AED" w14:paraId="7DCFBBE4" w14:textId="77777777" w:rsidTr="008F1AA6">
        <w:trPr>
          <w:trHeight w:val="255"/>
        </w:trPr>
        <w:tc>
          <w:tcPr>
            <w:tcW w:w="2440" w:type="dxa"/>
          </w:tcPr>
          <w:p w14:paraId="15C9F36A" w14:textId="77777777" w:rsidR="00D21CC6" w:rsidRPr="004A3AED" w:rsidRDefault="00D21CC6" w:rsidP="00550226">
            <w:pPr>
              <w:numPr>
                <w:ilvl w:val="0"/>
                <w:numId w:val="1226"/>
              </w:numPr>
              <w:ind w:left="396"/>
              <w:contextualSpacing/>
              <w:rPr>
                <w:rFonts w:cs="Times New Roman"/>
              </w:rPr>
            </w:pPr>
            <w:r w:rsidRPr="004A3AED">
              <w:rPr>
                <w:rFonts w:cs="Times New Roman"/>
              </w:rPr>
              <w:t>VJEŠTINE</w:t>
            </w:r>
          </w:p>
        </w:tc>
        <w:tc>
          <w:tcPr>
            <w:tcW w:w="6890" w:type="dxa"/>
            <w:shd w:val="clear" w:color="auto" w:fill="E7E6E6" w:themeFill="background2"/>
          </w:tcPr>
          <w:p w14:paraId="7F8BD6D6" w14:textId="77777777" w:rsidR="00D21CC6" w:rsidRPr="004A3AED" w:rsidRDefault="00D21CC6" w:rsidP="00D21CC6">
            <w:pPr>
              <w:rPr>
                <w:rFonts w:cs="Times New Roman"/>
              </w:rPr>
            </w:pPr>
            <w:r w:rsidRPr="004A3AED">
              <w:rPr>
                <w:rFonts w:cs="Times New Roman"/>
              </w:rPr>
              <w:t>Kritičko vrednovanje</w:t>
            </w:r>
          </w:p>
          <w:p w14:paraId="32BDCBD3" w14:textId="77777777" w:rsidR="00D21CC6" w:rsidRPr="004A3AED" w:rsidRDefault="00D21CC6" w:rsidP="00D21CC6">
            <w:pPr>
              <w:rPr>
                <w:rFonts w:cs="Times New Roman"/>
              </w:rPr>
            </w:pPr>
            <w:r w:rsidRPr="004A3AED">
              <w:rPr>
                <w:rFonts w:cs="Times New Roman"/>
              </w:rPr>
              <w:t>Kreativno mišljenje</w:t>
            </w:r>
          </w:p>
          <w:p w14:paraId="36412FB3" w14:textId="77777777" w:rsidR="00D21CC6" w:rsidRPr="004A3AED" w:rsidRDefault="00D21CC6" w:rsidP="00D21CC6">
            <w:pPr>
              <w:rPr>
                <w:rFonts w:cs="Times New Roman"/>
              </w:rPr>
            </w:pPr>
            <w:r w:rsidRPr="004A3AED">
              <w:rPr>
                <w:rFonts w:cs="Times New Roman"/>
              </w:rPr>
              <w:t>Istraživačke vještine</w:t>
            </w:r>
          </w:p>
        </w:tc>
      </w:tr>
      <w:tr w:rsidR="00D21CC6" w:rsidRPr="004A3AED" w14:paraId="62AF13FA" w14:textId="77777777" w:rsidTr="008F1AA6">
        <w:trPr>
          <w:trHeight w:val="255"/>
        </w:trPr>
        <w:tc>
          <w:tcPr>
            <w:tcW w:w="2440" w:type="dxa"/>
          </w:tcPr>
          <w:p w14:paraId="2568202D" w14:textId="77777777" w:rsidR="00D21CC6" w:rsidRPr="004A3AED" w:rsidRDefault="00D21CC6" w:rsidP="00550226">
            <w:pPr>
              <w:numPr>
                <w:ilvl w:val="0"/>
                <w:numId w:val="1226"/>
              </w:numPr>
              <w:ind w:left="396"/>
              <w:contextualSpacing/>
              <w:rPr>
                <w:rFonts w:cs="Times New Roman"/>
              </w:rPr>
            </w:pPr>
            <w:r w:rsidRPr="004A3AED">
              <w:rPr>
                <w:rFonts w:cs="Times New Roman"/>
              </w:rPr>
              <w:t>SADRŽAJ UČENJA</w:t>
            </w:r>
          </w:p>
        </w:tc>
        <w:tc>
          <w:tcPr>
            <w:tcW w:w="6890" w:type="dxa"/>
            <w:shd w:val="clear" w:color="auto" w:fill="E7E6E6" w:themeFill="background2"/>
          </w:tcPr>
          <w:p w14:paraId="26A72C0D" w14:textId="77777777" w:rsidR="00D21CC6" w:rsidRPr="004A3AED" w:rsidRDefault="00D21CC6" w:rsidP="00D21CC6">
            <w:pPr>
              <w:rPr>
                <w:rFonts w:cs="Times New Roman"/>
              </w:rPr>
            </w:pPr>
            <w:r w:rsidRPr="004A3AED">
              <w:rPr>
                <w:rFonts w:cs="Times New Roman"/>
              </w:rPr>
              <w:t>Nastavne jedinice:</w:t>
            </w:r>
          </w:p>
          <w:p w14:paraId="7651B00F" w14:textId="77777777" w:rsidR="00D21CC6" w:rsidRPr="004A3AED" w:rsidRDefault="00D21CC6" w:rsidP="00D21CC6">
            <w:pPr>
              <w:rPr>
                <w:rFonts w:cs="Times New Roman"/>
              </w:rPr>
            </w:pPr>
            <w:r w:rsidRPr="004A3AED">
              <w:rPr>
                <w:rFonts w:cs="Times New Roman"/>
              </w:rPr>
              <w:t>Ustavnopravne posljedice izvanrednih stanja:</w:t>
            </w:r>
          </w:p>
          <w:p w14:paraId="36DC1846" w14:textId="77777777" w:rsidR="00D21CC6" w:rsidRPr="004A3AED" w:rsidRDefault="00D21CC6" w:rsidP="00D21CC6">
            <w:pPr>
              <w:pStyle w:val="Odlomakpopisa"/>
              <w:numPr>
                <w:ilvl w:val="0"/>
                <w:numId w:val="994"/>
              </w:numPr>
              <w:spacing w:after="160" w:line="259" w:lineRule="auto"/>
              <w:rPr>
                <w:rFonts w:asciiTheme="minorHAnsi" w:hAnsiTheme="minorHAnsi"/>
                <w:sz w:val="22"/>
                <w:szCs w:val="22"/>
              </w:rPr>
            </w:pPr>
            <w:r w:rsidRPr="004A3AED">
              <w:rPr>
                <w:rFonts w:asciiTheme="minorHAnsi" w:hAnsiTheme="minorHAnsi"/>
                <w:sz w:val="22"/>
                <w:szCs w:val="22"/>
              </w:rPr>
              <w:t>koncentracija ustavnih ovlasti u horizontalnom i vertikalnom obliku</w:t>
            </w:r>
          </w:p>
          <w:p w14:paraId="349C13C4" w14:textId="77777777" w:rsidR="00D21CC6" w:rsidRPr="004A3AED" w:rsidRDefault="00D21CC6" w:rsidP="00D21CC6">
            <w:pPr>
              <w:pStyle w:val="Odlomakpopisa"/>
              <w:numPr>
                <w:ilvl w:val="0"/>
                <w:numId w:val="994"/>
              </w:numPr>
              <w:spacing w:after="160" w:line="259" w:lineRule="auto"/>
              <w:rPr>
                <w:rFonts w:asciiTheme="minorHAnsi" w:hAnsiTheme="minorHAnsi"/>
                <w:sz w:val="22"/>
                <w:szCs w:val="22"/>
              </w:rPr>
            </w:pPr>
            <w:r w:rsidRPr="004A3AED">
              <w:rPr>
                <w:rFonts w:asciiTheme="minorHAnsi" w:hAnsiTheme="minorHAnsi"/>
                <w:sz w:val="22"/>
                <w:szCs w:val="22"/>
              </w:rPr>
              <w:t>ograničenja ljudskih prava i temeljnih sloboda</w:t>
            </w:r>
          </w:p>
        </w:tc>
      </w:tr>
      <w:tr w:rsidR="00D21CC6" w:rsidRPr="004A3AED" w14:paraId="6EB4032B" w14:textId="77777777" w:rsidTr="008F1AA6">
        <w:trPr>
          <w:trHeight w:val="255"/>
        </w:trPr>
        <w:tc>
          <w:tcPr>
            <w:tcW w:w="2440" w:type="dxa"/>
          </w:tcPr>
          <w:p w14:paraId="719E4C7D" w14:textId="77777777" w:rsidR="00D21CC6" w:rsidRPr="004A3AED" w:rsidRDefault="00D21CC6" w:rsidP="00550226">
            <w:pPr>
              <w:numPr>
                <w:ilvl w:val="0"/>
                <w:numId w:val="1226"/>
              </w:numPr>
              <w:ind w:left="396"/>
              <w:contextualSpacing/>
              <w:rPr>
                <w:rFonts w:cs="Times New Roman"/>
              </w:rPr>
            </w:pPr>
            <w:r w:rsidRPr="004A3AED">
              <w:rPr>
                <w:rFonts w:cs="Times New Roman"/>
              </w:rPr>
              <w:t>NASTAVNE METODE</w:t>
            </w:r>
          </w:p>
        </w:tc>
        <w:tc>
          <w:tcPr>
            <w:tcW w:w="6890" w:type="dxa"/>
            <w:shd w:val="clear" w:color="auto" w:fill="E7E6E6" w:themeFill="background2"/>
          </w:tcPr>
          <w:p w14:paraId="60E93C1D" w14:textId="77777777" w:rsidR="00D21CC6" w:rsidRPr="004A3AED" w:rsidRDefault="00D21CC6" w:rsidP="00D21CC6">
            <w:pPr>
              <w:rPr>
                <w:rFonts w:cs="Times New Roman"/>
              </w:rPr>
            </w:pPr>
            <w:r w:rsidRPr="004A3AED">
              <w:rPr>
                <w:rFonts w:cs="Times New Roman"/>
              </w:rPr>
              <w:t>Predavanje, vođena diskusija, studentska debata, samostalno čitanje literature.</w:t>
            </w:r>
          </w:p>
        </w:tc>
      </w:tr>
      <w:tr w:rsidR="00D21CC6" w:rsidRPr="004A3AED" w14:paraId="1AA60032" w14:textId="77777777" w:rsidTr="008F1AA6">
        <w:trPr>
          <w:trHeight w:val="255"/>
        </w:trPr>
        <w:tc>
          <w:tcPr>
            <w:tcW w:w="2440" w:type="dxa"/>
          </w:tcPr>
          <w:p w14:paraId="0AEA7246" w14:textId="77777777" w:rsidR="00D21CC6" w:rsidRPr="004A3AED" w:rsidRDefault="00D21CC6" w:rsidP="00550226">
            <w:pPr>
              <w:numPr>
                <w:ilvl w:val="0"/>
                <w:numId w:val="1226"/>
              </w:numPr>
              <w:ind w:left="396"/>
              <w:contextualSpacing/>
              <w:rPr>
                <w:rFonts w:cs="Times New Roman"/>
              </w:rPr>
            </w:pPr>
            <w:r w:rsidRPr="004A3AED">
              <w:rPr>
                <w:rFonts w:cs="Times New Roman"/>
              </w:rPr>
              <w:t>METODE VREDNOVANJA</w:t>
            </w:r>
          </w:p>
        </w:tc>
        <w:tc>
          <w:tcPr>
            <w:tcW w:w="6890" w:type="dxa"/>
            <w:shd w:val="clear" w:color="auto" w:fill="E7E6E6" w:themeFill="background2"/>
          </w:tcPr>
          <w:p w14:paraId="5F2E9F66" w14:textId="77777777" w:rsidR="00D21CC6" w:rsidRPr="004A3AED" w:rsidRDefault="00D21CC6" w:rsidP="00D21CC6">
            <w:pPr>
              <w:jc w:val="both"/>
            </w:pPr>
            <w:r w:rsidRPr="004A3AED">
              <w:rPr>
                <w:rFonts w:cs="Times New Roman"/>
              </w:rPr>
              <w:t xml:space="preserve">Pisani ispit otvorenog tipa (rješavanje problemskih zadataka)    </w:t>
            </w:r>
          </w:p>
        </w:tc>
      </w:tr>
      <w:tr w:rsidR="00D21CC6" w:rsidRPr="004A3AED" w14:paraId="3466983F" w14:textId="77777777" w:rsidTr="008F1AA6">
        <w:trPr>
          <w:trHeight w:val="255"/>
        </w:trPr>
        <w:tc>
          <w:tcPr>
            <w:tcW w:w="2440" w:type="dxa"/>
            <w:shd w:val="clear" w:color="auto" w:fill="DEEAF6" w:themeFill="accent1" w:themeFillTint="33"/>
          </w:tcPr>
          <w:p w14:paraId="6D624678" w14:textId="77777777" w:rsidR="00D21CC6" w:rsidRPr="004A3AED" w:rsidRDefault="00D21CC6" w:rsidP="008F1AA6">
            <w:pPr>
              <w:ind w:left="360"/>
              <w:rPr>
                <w:rFonts w:cs="Times New Roman"/>
              </w:rPr>
            </w:pPr>
            <w:r w:rsidRPr="004A3AED">
              <w:rPr>
                <w:rFonts w:cs="Times New Roman"/>
              </w:rPr>
              <w:t>ISHOD UČENJA (NAZIV)</w:t>
            </w:r>
          </w:p>
        </w:tc>
        <w:tc>
          <w:tcPr>
            <w:tcW w:w="6890" w:type="dxa"/>
            <w:shd w:val="clear" w:color="auto" w:fill="DEEAF6" w:themeFill="accent1" w:themeFillTint="33"/>
          </w:tcPr>
          <w:p w14:paraId="6E364E4B" w14:textId="77777777" w:rsidR="00D21CC6" w:rsidRPr="004A3AED" w:rsidRDefault="00D21CC6" w:rsidP="008F1AA6">
            <w:pPr>
              <w:rPr>
                <w:rFonts w:cs="Times New Roman"/>
              </w:rPr>
            </w:pPr>
            <w:r w:rsidRPr="004A3AED">
              <w:rPr>
                <w:rFonts w:cs="Times New Roman"/>
              </w:rPr>
              <w:t>Debatirati o normativnom značaju i aktualnostima primjene klasičnih i suvremenih teorija izvanrednih stanja</w:t>
            </w:r>
          </w:p>
        </w:tc>
      </w:tr>
      <w:tr w:rsidR="00D21CC6" w:rsidRPr="004A3AED" w14:paraId="3FF67BDA" w14:textId="77777777" w:rsidTr="008F1AA6">
        <w:trPr>
          <w:trHeight w:val="255"/>
        </w:trPr>
        <w:tc>
          <w:tcPr>
            <w:tcW w:w="2440" w:type="dxa"/>
          </w:tcPr>
          <w:p w14:paraId="5EEB6C3F" w14:textId="77777777" w:rsidR="00D21CC6" w:rsidRPr="004A3AED" w:rsidRDefault="00D21CC6" w:rsidP="00550226">
            <w:pPr>
              <w:numPr>
                <w:ilvl w:val="0"/>
                <w:numId w:val="1227"/>
              </w:numPr>
              <w:ind w:left="396"/>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14:paraId="08A4920B" w14:textId="77777777" w:rsidR="00D21CC6" w:rsidRPr="004A3AED" w:rsidRDefault="00D21CC6" w:rsidP="00D21CC6">
            <w:pPr>
              <w:rPr>
                <w:rFonts w:cs="Times New Roman"/>
              </w:rPr>
            </w:pPr>
            <w:r w:rsidRPr="004A3AED">
              <w:rPr>
                <w:rFonts w:cs="Times New Roman"/>
              </w:rPr>
              <w:t>Identificirati povijesne, političke, ekonomske, europske, međunarodne odnosno druge društvene čimbenike mjerodavne za stvaranje i primjenu prava.</w:t>
            </w:r>
          </w:p>
          <w:p w14:paraId="2C836BB7" w14:textId="77777777" w:rsidR="00D21CC6" w:rsidRPr="004A3AED" w:rsidRDefault="00D21CC6" w:rsidP="00D21CC6">
            <w:pPr>
              <w:rPr>
                <w:rFonts w:cs="Times New Roman"/>
              </w:rPr>
            </w:pPr>
            <w:r w:rsidRPr="004A3AED">
              <w:rPr>
                <w:rFonts w:cs="Times New Roman"/>
              </w:rPr>
              <w:t xml:space="preserve">Definirati osnovne pojmove i institute te temeljne doktrine i načela pojedinih grana prava. </w:t>
            </w:r>
          </w:p>
          <w:p w14:paraId="48C81C67" w14:textId="77777777" w:rsidR="00D21CC6" w:rsidRPr="004A3AED" w:rsidRDefault="00D21CC6" w:rsidP="00D21CC6">
            <w:pPr>
              <w:rPr>
                <w:rFonts w:cs="Times New Roman"/>
              </w:rPr>
            </w:pPr>
            <w:r w:rsidRPr="004A3AED">
              <w:rPr>
                <w:rFonts w:cs="Times New Roman"/>
              </w:rPr>
              <w:t xml:space="preserve">Vrednovati pravne institute i načela u njihovoj razvojnoj dimenziji i u odnosu prema suvremenom pravnom sustavu. </w:t>
            </w:r>
          </w:p>
        </w:tc>
      </w:tr>
      <w:tr w:rsidR="00D21CC6" w:rsidRPr="004A3AED" w14:paraId="013AA7D0" w14:textId="77777777" w:rsidTr="008F1AA6">
        <w:trPr>
          <w:trHeight w:val="255"/>
        </w:trPr>
        <w:tc>
          <w:tcPr>
            <w:tcW w:w="2440" w:type="dxa"/>
          </w:tcPr>
          <w:p w14:paraId="6DFA2B44" w14:textId="77777777" w:rsidR="00D21CC6" w:rsidRPr="004A3AED" w:rsidRDefault="00D21CC6" w:rsidP="00550226">
            <w:pPr>
              <w:numPr>
                <w:ilvl w:val="0"/>
                <w:numId w:val="1227"/>
              </w:numPr>
              <w:ind w:left="396"/>
              <w:contextualSpacing/>
              <w:rPr>
                <w:rFonts w:cs="Times New Roman"/>
              </w:rPr>
            </w:pPr>
            <w:r w:rsidRPr="004A3AED">
              <w:rPr>
                <w:rFonts w:cs="Times New Roman"/>
              </w:rPr>
              <w:t>KOGNITIVNO PODRUČJE ZNANJA I RAZUMIJEVANJA</w:t>
            </w:r>
          </w:p>
        </w:tc>
        <w:tc>
          <w:tcPr>
            <w:tcW w:w="6890" w:type="dxa"/>
            <w:shd w:val="clear" w:color="auto" w:fill="E7E6E6" w:themeFill="background2"/>
          </w:tcPr>
          <w:p w14:paraId="315ABE13" w14:textId="77777777" w:rsidR="00D21CC6" w:rsidRPr="004A3AED" w:rsidRDefault="00D21CC6" w:rsidP="00D21CC6">
            <w:pPr>
              <w:rPr>
                <w:rFonts w:cs="Times New Roman"/>
              </w:rPr>
            </w:pPr>
            <w:r w:rsidRPr="004A3AED">
              <w:rPr>
                <w:rFonts w:cs="Times New Roman"/>
              </w:rPr>
              <w:t xml:space="preserve">Analiza </w:t>
            </w:r>
          </w:p>
        </w:tc>
      </w:tr>
      <w:tr w:rsidR="00D21CC6" w:rsidRPr="004A3AED" w14:paraId="6D56BD77" w14:textId="77777777" w:rsidTr="008F1AA6">
        <w:trPr>
          <w:trHeight w:val="255"/>
        </w:trPr>
        <w:tc>
          <w:tcPr>
            <w:tcW w:w="2440" w:type="dxa"/>
          </w:tcPr>
          <w:p w14:paraId="42447FEC" w14:textId="77777777" w:rsidR="00D21CC6" w:rsidRPr="004A3AED" w:rsidRDefault="00D21CC6" w:rsidP="00550226">
            <w:pPr>
              <w:numPr>
                <w:ilvl w:val="0"/>
                <w:numId w:val="1227"/>
              </w:numPr>
              <w:ind w:left="396"/>
              <w:contextualSpacing/>
              <w:rPr>
                <w:rFonts w:cs="Times New Roman"/>
              </w:rPr>
            </w:pPr>
            <w:r w:rsidRPr="004A3AED">
              <w:rPr>
                <w:rFonts w:cs="Times New Roman"/>
              </w:rPr>
              <w:t>VJEŠTINE</w:t>
            </w:r>
          </w:p>
        </w:tc>
        <w:tc>
          <w:tcPr>
            <w:tcW w:w="6890" w:type="dxa"/>
            <w:shd w:val="clear" w:color="auto" w:fill="E7E6E6" w:themeFill="background2"/>
          </w:tcPr>
          <w:p w14:paraId="58EC64C3" w14:textId="77777777" w:rsidR="00D21CC6" w:rsidRPr="004A3AED" w:rsidRDefault="00D21CC6" w:rsidP="00D21CC6">
            <w:pPr>
              <w:rPr>
                <w:rFonts w:cs="Times New Roman"/>
              </w:rPr>
            </w:pPr>
            <w:r w:rsidRPr="004A3AED">
              <w:rPr>
                <w:rFonts w:cs="Times New Roman"/>
              </w:rPr>
              <w:t>Kritičko vrednovanje</w:t>
            </w:r>
          </w:p>
          <w:p w14:paraId="7FE284F2" w14:textId="77777777" w:rsidR="00D21CC6" w:rsidRPr="004A3AED" w:rsidRDefault="00D21CC6" w:rsidP="00D21CC6">
            <w:pPr>
              <w:rPr>
                <w:rFonts w:cs="Times New Roman"/>
              </w:rPr>
            </w:pPr>
            <w:r w:rsidRPr="004A3AED">
              <w:rPr>
                <w:rFonts w:cs="Times New Roman"/>
              </w:rPr>
              <w:t>Kreativno mišljenje</w:t>
            </w:r>
          </w:p>
          <w:p w14:paraId="30133EA3" w14:textId="77777777" w:rsidR="00D21CC6" w:rsidRPr="004A3AED" w:rsidRDefault="00D21CC6" w:rsidP="00D21CC6">
            <w:pPr>
              <w:rPr>
                <w:rFonts w:cs="Times New Roman"/>
              </w:rPr>
            </w:pPr>
            <w:r w:rsidRPr="004A3AED">
              <w:rPr>
                <w:rFonts w:cs="Times New Roman"/>
              </w:rPr>
              <w:t>Istraživačke vještine</w:t>
            </w:r>
          </w:p>
        </w:tc>
      </w:tr>
      <w:tr w:rsidR="00D21CC6" w:rsidRPr="004A3AED" w14:paraId="2276E346" w14:textId="77777777" w:rsidTr="008F1AA6">
        <w:trPr>
          <w:trHeight w:val="255"/>
        </w:trPr>
        <w:tc>
          <w:tcPr>
            <w:tcW w:w="2440" w:type="dxa"/>
          </w:tcPr>
          <w:p w14:paraId="33AF7EA9" w14:textId="77777777" w:rsidR="00D21CC6" w:rsidRPr="004A3AED" w:rsidRDefault="00D21CC6" w:rsidP="00550226">
            <w:pPr>
              <w:numPr>
                <w:ilvl w:val="0"/>
                <w:numId w:val="1227"/>
              </w:numPr>
              <w:ind w:left="396"/>
              <w:contextualSpacing/>
              <w:rPr>
                <w:rFonts w:cs="Times New Roman"/>
              </w:rPr>
            </w:pPr>
            <w:r w:rsidRPr="004A3AED">
              <w:rPr>
                <w:rFonts w:cs="Times New Roman"/>
              </w:rPr>
              <w:t>SADRŽAJ UČENJA</w:t>
            </w:r>
          </w:p>
        </w:tc>
        <w:tc>
          <w:tcPr>
            <w:tcW w:w="6890" w:type="dxa"/>
            <w:shd w:val="clear" w:color="auto" w:fill="E7E6E6" w:themeFill="background2"/>
          </w:tcPr>
          <w:p w14:paraId="6E9AD9C1" w14:textId="77777777" w:rsidR="00D21CC6" w:rsidRPr="004A3AED" w:rsidRDefault="00D21CC6" w:rsidP="00D21CC6">
            <w:pPr>
              <w:rPr>
                <w:rFonts w:cs="Times New Roman"/>
              </w:rPr>
            </w:pPr>
            <w:r w:rsidRPr="004A3AED">
              <w:rPr>
                <w:rFonts w:cs="Times New Roman"/>
              </w:rPr>
              <w:t xml:space="preserve">Nastavne jedinice: </w:t>
            </w:r>
          </w:p>
          <w:p w14:paraId="45A0C271" w14:textId="77777777" w:rsidR="00D21CC6" w:rsidRPr="004A3AED" w:rsidRDefault="00D21CC6" w:rsidP="00D21CC6">
            <w:pPr>
              <w:rPr>
                <w:rFonts w:cs="Times New Roman"/>
              </w:rPr>
            </w:pPr>
            <w:r w:rsidRPr="004A3AED">
              <w:rPr>
                <w:rFonts w:cs="Times New Roman"/>
              </w:rPr>
              <w:t>Klasična i suvremena teorija izvanrednih stanja:</w:t>
            </w:r>
          </w:p>
          <w:p w14:paraId="4350304F" w14:textId="77777777" w:rsidR="00D21CC6" w:rsidRPr="004A3AED" w:rsidRDefault="00D21CC6" w:rsidP="00D21CC6">
            <w:pPr>
              <w:pStyle w:val="Odlomakpopisa"/>
              <w:numPr>
                <w:ilvl w:val="0"/>
                <w:numId w:val="994"/>
              </w:numPr>
              <w:spacing w:after="160" w:line="259" w:lineRule="auto"/>
              <w:rPr>
                <w:rFonts w:asciiTheme="minorHAnsi" w:hAnsiTheme="minorHAnsi"/>
                <w:sz w:val="22"/>
                <w:szCs w:val="22"/>
              </w:rPr>
            </w:pPr>
            <w:r w:rsidRPr="004A3AED">
              <w:rPr>
                <w:rFonts w:asciiTheme="minorHAnsi" w:hAnsiTheme="minorHAnsi"/>
                <w:sz w:val="22"/>
                <w:szCs w:val="22"/>
              </w:rPr>
              <w:t>J. Locke (pojam „</w:t>
            </w:r>
            <w:proofErr w:type="gramStart"/>
            <w:r w:rsidRPr="004A3AED">
              <w:rPr>
                <w:rFonts w:asciiTheme="minorHAnsi" w:hAnsiTheme="minorHAnsi"/>
                <w:sz w:val="22"/>
                <w:szCs w:val="22"/>
              </w:rPr>
              <w:t>prerogative“</w:t>
            </w:r>
            <w:proofErr w:type="gramEnd"/>
            <w:r w:rsidRPr="004A3AED">
              <w:rPr>
                <w:rFonts w:asciiTheme="minorHAnsi" w:hAnsiTheme="minorHAnsi"/>
                <w:sz w:val="22"/>
                <w:szCs w:val="22"/>
              </w:rPr>
              <w:t>)</w:t>
            </w:r>
          </w:p>
          <w:p w14:paraId="765A1692" w14:textId="77777777" w:rsidR="00D21CC6" w:rsidRPr="004A3AED" w:rsidRDefault="00D21CC6" w:rsidP="00D21CC6">
            <w:pPr>
              <w:pStyle w:val="Odlomakpopisa"/>
              <w:numPr>
                <w:ilvl w:val="0"/>
                <w:numId w:val="994"/>
              </w:numPr>
              <w:spacing w:after="160" w:line="259" w:lineRule="auto"/>
              <w:rPr>
                <w:rFonts w:asciiTheme="minorHAnsi" w:hAnsiTheme="minorHAnsi"/>
                <w:sz w:val="22"/>
                <w:szCs w:val="22"/>
              </w:rPr>
            </w:pPr>
            <w:r w:rsidRPr="004A3AED">
              <w:rPr>
                <w:rFonts w:asciiTheme="minorHAnsi" w:hAnsiTheme="minorHAnsi"/>
                <w:sz w:val="22"/>
                <w:szCs w:val="22"/>
              </w:rPr>
              <w:t>C. Schmitt (stanje „</w:t>
            </w:r>
            <w:proofErr w:type="gramStart"/>
            <w:r w:rsidRPr="004A3AED">
              <w:rPr>
                <w:rFonts w:asciiTheme="minorHAnsi" w:hAnsiTheme="minorHAnsi"/>
                <w:sz w:val="22"/>
                <w:szCs w:val="22"/>
              </w:rPr>
              <w:t>izuzetka“</w:t>
            </w:r>
            <w:proofErr w:type="gramEnd"/>
            <w:r w:rsidRPr="004A3AED">
              <w:rPr>
                <w:rFonts w:asciiTheme="minorHAnsi" w:hAnsiTheme="minorHAnsi"/>
                <w:sz w:val="22"/>
                <w:szCs w:val="22"/>
              </w:rPr>
              <w:t>)</w:t>
            </w:r>
          </w:p>
          <w:p w14:paraId="7920D100" w14:textId="77777777" w:rsidR="00D21CC6" w:rsidRPr="004A3AED" w:rsidRDefault="00D21CC6" w:rsidP="00D21CC6">
            <w:pPr>
              <w:pStyle w:val="Odlomakpopisa"/>
              <w:numPr>
                <w:ilvl w:val="0"/>
                <w:numId w:val="994"/>
              </w:numPr>
              <w:spacing w:after="160" w:line="259" w:lineRule="auto"/>
              <w:rPr>
                <w:rFonts w:asciiTheme="minorHAnsi" w:hAnsiTheme="minorHAnsi"/>
                <w:sz w:val="22"/>
                <w:szCs w:val="22"/>
              </w:rPr>
            </w:pPr>
            <w:r w:rsidRPr="004A3AED">
              <w:rPr>
                <w:rFonts w:asciiTheme="minorHAnsi" w:hAnsiTheme="minorHAnsi"/>
                <w:sz w:val="22"/>
                <w:szCs w:val="22"/>
              </w:rPr>
              <w:t xml:space="preserve">C. L. Rossiter i C. J. Friedrich (koncept „ustavne </w:t>
            </w:r>
            <w:proofErr w:type="gramStart"/>
            <w:r w:rsidRPr="004A3AED">
              <w:rPr>
                <w:rFonts w:asciiTheme="minorHAnsi" w:hAnsiTheme="minorHAnsi"/>
                <w:sz w:val="22"/>
                <w:szCs w:val="22"/>
              </w:rPr>
              <w:t>diktature“</w:t>
            </w:r>
            <w:proofErr w:type="gramEnd"/>
            <w:r w:rsidRPr="004A3AED">
              <w:rPr>
                <w:rFonts w:asciiTheme="minorHAnsi" w:hAnsiTheme="minorHAnsi"/>
                <w:sz w:val="22"/>
                <w:szCs w:val="22"/>
              </w:rPr>
              <w:t>)</w:t>
            </w:r>
          </w:p>
          <w:p w14:paraId="7AFEF7D7" w14:textId="77777777" w:rsidR="00D21CC6" w:rsidRPr="004A3AED" w:rsidRDefault="00D21CC6" w:rsidP="00D21CC6">
            <w:pPr>
              <w:pStyle w:val="Odlomakpopisa"/>
              <w:numPr>
                <w:ilvl w:val="0"/>
                <w:numId w:val="994"/>
              </w:numPr>
              <w:spacing w:after="160" w:line="259" w:lineRule="auto"/>
              <w:rPr>
                <w:rFonts w:asciiTheme="minorHAnsi" w:hAnsiTheme="minorHAnsi"/>
                <w:sz w:val="22"/>
                <w:szCs w:val="22"/>
              </w:rPr>
            </w:pPr>
            <w:r w:rsidRPr="004A3AED">
              <w:rPr>
                <w:rFonts w:asciiTheme="minorHAnsi" w:hAnsiTheme="minorHAnsi"/>
                <w:sz w:val="22"/>
                <w:szCs w:val="22"/>
              </w:rPr>
              <w:t>suvremene poredbene teorije izvanrednih stanja</w:t>
            </w:r>
          </w:p>
        </w:tc>
      </w:tr>
      <w:tr w:rsidR="00D21CC6" w:rsidRPr="004A3AED" w14:paraId="5B2E12A4" w14:textId="77777777" w:rsidTr="008F1AA6">
        <w:trPr>
          <w:trHeight w:val="255"/>
        </w:trPr>
        <w:tc>
          <w:tcPr>
            <w:tcW w:w="2440" w:type="dxa"/>
          </w:tcPr>
          <w:p w14:paraId="45F9CB1F" w14:textId="77777777" w:rsidR="00D21CC6" w:rsidRPr="004A3AED" w:rsidRDefault="00D21CC6" w:rsidP="00550226">
            <w:pPr>
              <w:numPr>
                <w:ilvl w:val="0"/>
                <w:numId w:val="1227"/>
              </w:numPr>
              <w:ind w:left="396"/>
              <w:contextualSpacing/>
              <w:rPr>
                <w:rFonts w:cs="Times New Roman"/>
              </w:rPr>
            </w:pPr>
            <w:r w:rsidRPr="004A3AED">
              <w:rPr>
                <w:rFonts w:cs="Times New Roman"/>
              </w:rPr>
              <w:t>NASTAVNE METODE</w:t>
            </w:r>
          </w:p>
        </w:tc>
        <w:tc>
          <w:tcPr>
            <w:tcW w:w="6890" w:type="dxa"/>
            <w:shd w:val="clear" w:color="auto" w:fill="E7E6E6" w:themeFill="background2"/>
          </w:tcPr>
          <w:p w14:paraId="1AF2442C" w14:textId="77777777" w:rsidR="00D21CC6" w:rsidRPr="004A3AED" w:rsidRDefault="00D21CC6" w:rsidP="00D21CC6">
            <w:pPr>
              <w:rPr>
                <w:rFonts w:cs="Times New Roman"/>
              </w:rPr>
            </w:pPr>
            <w:r w:rsidRPr="004A3AED">
              <w:rPr>
                <w:rFonts w:cs="Times New Roman"/>
              </w:rPr>
              <w:t>Predavanje, vođena diskusija, rad na tekstu, studentska debata, samostalno čitanje literature.</w:t>
            </w:r>
          </w:p>
        </w:tc>
      </w:tr>
      <w:tr w:rsidR="00D21CC6" w:rsidRPr="004A3AED" w14:paraId="70399CCF" w14:textId="77777777" w:rsidTr="008F1AA6">
        <w:trPr>
          <w:trHeight w:val="255"/>
        </w:trPr>
        <w:tc>
          <w:tcPr>
            <w:tcW w:w="2440" w:type="dxa"/>
          </w:tcPr>
          <w:p w14:paraId="118E026F" w14:textId="77777777" w:rsidR="00D21CC6" w:rsidRPr="004A3AED" w:rsidRDefault="00D21CC6" w:rsidP="00550226">
            <w:pPr>
              <w:numPr>
                <w:ilvl w:val="0"/>
                <w:numId w:val="1227"/>
              </w:numPr>
              <w:ind w:left="396"/>
              <w:contextualSpacing/>
              <w:rPr>
                <w:rFonts w:cs="Times New Roman"/>
              </w:rPr>
            </w:pPr>
            <w:r w:rsidRPr="004A3AED">
              <w:rPr>
                <w:rFonts w:cs="Times New Roman"/>
              </w:rPr>
              <w:t>METODE VREDNOVANJA</w:t>
            </w:r>
          </w:p>
        </w:tc>
        <w:tc>
          <w:tcPr>
            <w:tcW w:w="6890" w:type="dxa"/>
            <w:shd w:val="clear" w:color="auto" w:fill="E7E6E6" w:themeFill="background2"/>
          </w:tcPr>
          <w:p w14:paraId="10002289" w14:textId="77777777" w:rsidR="00D21CC6" w:rsidRPr="004A3AED" w:rsidRDefault="00D21CC6" w:rsidP="00D21CC6">
            <w:pPr>
              <w:jc w:val="both"/>
            </w:pPr>
            <w:r w:rsidRPr="004A3AED">
              <w:rPr>
                <w:rFonts w:cs="Times New Roman"/>
              </w:rPr>
              <w:t xml:space="preserve">Pisani ispit otvorenog tipa (rješavanje problemskih zadataka)    </w:t>
            </w:r>
          </w:p>
        </w:tc>
      </w:tr>
      <w:tr w:rsidR="00D21CC6" w:rsidRPr="004A3AED" w14:paraId="47F1E241" w14:textId="77777777" w:rsidTr="008F1AA6">
        <w:trPr>
          <w:trHeight w:val="255"/>
        </w:trPr>
        <w:tc>
          <w:tcPr>
            <w:tcW w:w="2440" w:type="dxa"/>
            <w:shd w:val="clear" w:color="auto" w:fill="DEEAF6" w:themeFill="accent1" w:themeFillTint="33"/>
          </w:tcPr>
          <w:p w14:paraId="6D41B67F" w14:textId="77777777" w:rsidR="00D21CC6" w:rsidRPr="004A3AED" w:rsidRDefault="00D21CC6" w:rsidP="008F1AA6">
            <w:pPr>
              <w:ind w:left="360"/>
              <w:rPr>
                <w:rFonts w:cs="Times New Roman"/>
              </w:rPr>
            </w:pPr>
            <w:r w:rsidRPr="004A3AED">
              <w:rPr>
                <w:rFonts w:cs="Times New Roman"/>
              </w:rPr>
              <w:t>ISHOD UČENJA (NAZIV)</w:t>
            </w:r>
          </w:p>
        </w:tc>
        <w:tc>
          <w:tcPr>
            <w:tcW w:w="6890" w:type="dxa"/>
            <w:shd w:val="clear" w:color="auto" w:fill="DEEAF6" w:themeFill="accent1" w:themeFillTint="33"/>
          </w:tcPr>
          <w:p w14:paraId="0D030560" w14:textId="77777777" w:rsidR="00D21CC6" w:rsidRPr="004A3AED" w:rsidRDefault="00D21CC6" w:rsidP="008F1AA6">
            <w:pPr>
              <w:rPr>
                <w:rFonts w:cs="Times New Roman"/>
              </w:rPr>
            </w:pPr>
            <w:r w:rsidRPr="004A3AED">
              <w:rPr>
                <w:rFonts w:cs="Times New Roman"/>
              </w:rPr>
              <w:t>Usporediti komparativnu ustavnopravnu regulaciju izvanrednih stanja u okolnostima modernih kriza</w:t>
            </w:r>
          </w:p>
        </w:tc>
      </w:tr>
      <w:tr w:rsidR="00D21CC6" w:rsidRPr="004A3AED" w14:paraId="7C3775AF" w14:textId="77777777" w:rsidTr="008F1AA6">
        <w:trPr>
          <w:trHeight w:val="255"/>
        </w:trPr>
        <w:tc>
          <w:tcPr>
            <w:tcW w:w="2440" w:type="dxa"/>
          </w:tcPr>
          <w:p w14:paraId="2581C22A" w14:textId="77777777" w:rsidR="00D21CC6" w:rsidRPr="004A3AED" w:rsidRDefault="00D21CC6" w:rsidP="00550226">
            <w:pPr>
              <w:numPr>
                <w:ilvl w:val="0"/>
                <w:numId w:val="1228"/>
              </w:numPr>
              <w:ind w:left="396"/>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14:paraId="7E0283F8" w14:textId="77777777" w:rsidR="00D21CC6" w:rsidRPr="004A3AED" w:rsidRDefault="00D21CC6" w:rsidP="00D21CC6">
            <w:pPr>
              <w:rPr>
                <w:rFonts w:cs="Times New Roman"/>
              </w:rPr>
            </w:pPr>
            <w:r w:rsidRPr="004A3AED">
              <w:rPr>
                <w:rFonts w:cs="Times New Roman"/>
              </w:rPr>
              <w:t xml:space="preserve">Klasificirati i protumačiti normativni okvir mjerodavan u pojedinoj grani prava. </w:t>
            </w:r>
          </w:p>
          <w:p w14:paraId="418DC292" w14:textId="77777777" w:rsidR="00D21CC6" w:rsidRPr="004A3AED" w:rsidRDefault="00D21CC6" w:rsidP="00D21CC6">
            <w:pPr>
              <w:rPr>
                <w:rFonts w:cs="Times New Roman"/>
              </w:rPr>
            </w:pPr>
            <w:r w:rsidRPr="004A3AED">
              <w:rPr>
                <w:rFonts w:cs="Times New Roman"/>
              </w:rPr>
              <w:t xml:space="preserve">Analizirati različite aspekte pravnog uređenja Republike Hrvatske uključujući i komparativnu perspektivu. </w:t>
            </w:r>
          </w:p>
          <w:p w14:paraId="766E3014" w14:textId="77777777" w:rsidR="00D21CC6" w:rsidRPr="004A3AED" w:rsidRDefault="00D21CC6" w:rsidP="00D21CC6">
            <w:pPr>
              <w:rPr>
                <w:rFonts w:cs="Times New Roman"/>
              </w:rPr>
            </w:pPr>
            <w:r w:rsidRPr="004A3AED">
              <w:rPr>
                <w:rFonts w:cs="Times New Roman"/>
              </w:rPr>
              <w:t xml:space="preserve">Objasniti institute materijalnog i postupovnog prava. </w:t>
            </w:r>
          </w:p>
        </w:tc>
      </w:tr>
      <w:tr w:rsidR="00D21CC6" w:rsidRPr="004A3AED" w14:paraId="008DDD81" w14:textId="77777777" w:rsidTr="008F1AA6">
        <w:trPr>
          <w:trHeight w:val="255"/>
        </w:trPr>
        <w:tc>
          <w:tcPr>
            <w:tcW w:w="2440" w:type="dxa"/>
          </w:tcPr>
          <w:p w14:paraId="76AAB5AE" w14:textId="77777777" w:rsidR="00D21CC6" w:rsidRPr="004A3AED" w:rsidRDefault="00D21CC6" w:rsidP="00550226">
            <w:pPr>
              <w:numPr>
                <w:ilvl w:val="0"/>
                <w:numId w:val="1228"/>
              </w:numPr>
              <w:ind w:left="396"/>
              <w:contextualSpacing/>
              <w:rPr>
                <w:rFonts w:cs="Times New Roman"/>
              </w:rPr>
            </w:pPr>
            <w:r w:rsidRPr="004A3AED">
              <w:rPr>
                <w:rFonts w:cs="Times New Roman"/>
              </w:rPr>
              <w:t>KOGNITIVNO PODRUČJE ZNANJA I RAZUMIJEVANJA</w:t>
            </w:r>
          </w:p>
        </w:tc>
        <w:tc>
          <w:tcPr>
            <w:tcW w:w="6890" w:type="dxa"/>
            <w:shd w:val="clear" w:color="auto" w:fill="E7E6E6" w:themeFill="background2"/>
          </w:tcPr>
          <w:p w14:paraId="0E08BED6" w14:textId="77777777" w:rsidR="00D21CC6" w:rsidRPr="004A3AED" w:rsidRDefault="00D21CC6" w:rsidP="00D21CC6">
            <w:pPr>
              <w:rPr>
                <w:rFonts w:cs="Times New Roman"/>
                <w:lang w:val="it-IT"/>
              </w:rPr>
            </w:pPr>
            <w:r w:rsidRPr="004A3AED">
              <w:rPr>
                <w:rFonts w:cs="Times New Roman"/>
              </w:rPr>
              <w:t>Vrednovanje</w:t>
            </w:r>
          </w:p>
        </w:tc>
      </w:tr>
      <w:tr w:rsidR="00D21CC6" w:rsidRPr="004A3AED" w14:paraId="3C59A9B2" w14:textId="77777777" w:rsidTr="008F1AA6">
        <w:trPr>
          <w:trHeight w:val="255"/>
        </w:trPr>
        <w:tc>
          <w:tcPr>
            <w:tcW w:w="2440" w:type="dxa"/>
          </w:tcPr>
          <w:p w14:paraId="5D775575" w14:textId="77777777" w:rsidR="00D21CC6" w:rsidRPr="004A3AED" w:rsidRDefault="00D21CC6" w:rsidP="00550226">
            <w:pPr>
              <w:numPr>
                <w:ilvl w:val="0"/>
                <w:numId w:val="1228"/>
              </w:numPr>
              <w:ind w:left="396"/>
              <w:contextualSpacing/>
              <w:rPr>
                <w:rFonts w:cs="Times New Roman"/>
              </w:rPr>
            </w:pPr>
            <w:r w:rsidRPr="004A3AED">
              <w:rPr>
                <w:rFonts w:cs="Times New Roman"/>
              </w:rPr>
              <w:t>VJEŠTINE</w:t>
            </w:r>
          </w:p>
        </w:tc>
        <w:tc>
          <w:tcPr>
            <w:tcW w:w="6890" w:type="dxa"/>
            <w:shd w:val="clear" w:color="auto" w:fill="E7E6E6" w:themeFill="background2"/>
          </w:tcPr>
          <w:p w14:paraId="4616612A" w14:textId="77777777" w:rsidR="00D21CC6" w:rsidRPr="004A3AED" w:rsidRDefault="00D21CC6" w:rsidP="00D21CC6">
            <w:pPr>
              <w:rPr>
                <w:rFonts w:cs="Times New Roman"/>
              </w:rPr>
            </w:pPr>
            <w:r w:rsidRPr="004A3AED">
              <w:rPr>
                <w:rFonts w:cs="Times New Roman"/>
              </w:rPr>
              <w:t>Kritičko vrednovanje</w:t>
            </w:r>
          </w:p>
          <w:p w14:paraId="639A70A2" w14:textId="77777777" w:rsidR="00D21CC6" w:rsidRPr="004A3AED" w:rsidRDefault="00D21CC6" w:rsidP="00D21CC6">
            <w:pPr>
              <w:rPr>
                <w:rFonts w:cs="Times New Roman"/>
              </w:rPr>
            </w:pPr>
            <w:r w:rsidRPr="004A3AED">
              <w:rPr>
                <w:rFonts w:cs="Times New Roman"/>
              </w:rPr>
              <w:t>Kreativno mišljenje</w:t>
            </w:r>
          </w:p>
          <w:p w14:paraId="36DFD1AA" w14:textId="77777777" w:rsidR="00D21CC6" w:rsidRPr="004A3AED" w:rsidRDefault="00D21CC6" w:rsidP="00D21CC6">
            <w:pPr>
              <w:rPr>
                <w:rFonts w:cs="Times New Roman"/>
              </w:rPr>
            </w:pPr>
            <w:r w:rsidRPr="004A3AED">
              <w:rPr>
                <w:rFonts w:cs="Times New Roman"/>
              </w:rPr>
              <w:t>Istraživačke vještine</w:t>
            </w:r>
          </w:p>
          <w:p w14:paraId="437B464B" w14:textId="77777777" w:rsidR="00D21CC6" w:rsidRPr="004A3AED" w:rsidRDefault="00D21CC6" w:rsidP="00D21CC6">
            <w:pPr>
              <w:rPr>
                <w:rFonts w:cs="Times New Roman"/>
              </w:rPr>
            </w:pPr>
            <w:r w:rsidRPr="004A3AED">
              <w:rPr>
                <w:rFonts w:cs="Times New Roman"/>
              </w:rPr>
              <w:t>Sposobnost rješavanja problema</w:t>
            </w:r>
          </w:p>
          <w:p w14:paraId="6B44756C" w14:textId="77777777" w:rsidR="00D21CC6" w:rsidRPr="004A3AED" w:rsidRDefault="00D21CC6" w:rsidP="00D21CC6">
            <w:pPr>
              <w:rPr>
                <w:rFonts w:cs="Times New Roman"/>
              </w:rPr>
            </w:pPr>
            <w:r w:rsidRPr="004A3AED">
              <w:rPr>
                <w:rFonts w:cs="Times New Roman"/>
              </w:rPr>
              <w:t>Sposobnost primjene znanja u praksi</w:t>
            </w:r>
          </w:p>
        </w:tc>
      </w:tr>
      <w:tr w:rsidR="00D21CC6" w:rsidRPr="004A3AED" w14:paraId="4B81623A" w14:textId="77777777" w:rsidTr="008F1AA6">
        <w:trPr>
          <w:trHeight w:val="255"/>
        </w:trPr>
        <w:tc>
          <w:tcPr>
            <w:tcW w:w="2440" w:type="dxa"/>
          </w:tcPr>
          <w:p w14:paraId="56CFD613" w14:textId="77777777" w:rsidR="00D21CC6" w:rsidRPr="004A3AED" w:rsidRDefault="00D21CC6" w:rsidP="00550226">
            <w:pPr>
              <w:numPr>
                <w:ilvl w:val="0"/>
                <w:numId w:val="1228"/>
              </w:numPr>
              <w:ind w:left="396"/>
              <w:contextualSpacing/>
              <w:rPr>
                <w:rFonts w:cs="Times New Roman"/>
              </w:rPr>
            </w:pPr>
            <w:r w:rsidRPr="004A3AED">
              <w:rPr>
                <w:rFonts w:cs="Times New Roman"/>
              </w:rPr>
              <w:t>SADRŽAJ UČENJA</w:t>
            </w:r>
          </w:p>
        </w:tc>
        <w:tc>
          <w:tcPr>
            <w:tcW w:w="6890" w:type="dxa"/>
            <w:shd w:val="clear" w:color="auto" w:fill="E7E6E6" w:themeFill="background2"/>
          </w:tcPr>
          <w:p w14:paraId="7E546A85" w14:textId="77777777" w:rsidR="00D21CC6" w:rsidRPr="004A3AED" w:rsidRDefault="00D21CC6" w:rsidP="00D21CC6">
            <w:pPr>
              <w:rPr>
                <w:rFonts w:cs="Times New Roman"/>
              </w:rPr>
            </w:pPr>
            <w:r w:rsidRPr="004A3AED">
              <w:rPr>
                <w:rFonts w:cs="Times New Roman"/>
              </w:rPr>
              <w:t>Nastavne jedinice:</w:t>
            </w:r>
          </w:p>
          <w:p w14:paraId="0787656F" w14:textId="77777777" w:rsidR="00D21CC6" w:rsidRPr="004A3AED" w:rsidRDefault="00D21CC6" w:rsidP="00D21CC6">
            <w:pPr>
              <w:rPr>
                <w:rFonts w:cs="Times New Roman"/>
              </w:rPr>
            </w:pPr>
            <w:r w:rsidRPr="004A3AED">
              <w:rPr>
                <w:rFonts w:cs="Times New Roman"/>
              </w:rPr>
              <w:t xml:space="preserve">Suvremeni pojam izvanrednih stanja u pozitivnom poredbenom ustavnom pravu (Sjedinjene Američke Države; Francuska; Savezna Republika Njemačka; ostale države, Republika Hrvatska): </w:t>
            </w:r>
          </w:p>
          <w:p w14:paraId="704B0333" w14:textId="77777777" w:rsidR="00D21CC6" w:rsidRPr="004A3AED" w:rsidRDefault="00D21CC6" w:rsidP="00D21CC6">
            <w:pPr>
              <w:pStyle w:val="Odlomakpopisa"/>
              <w:numPr>
                <w:ilvl w:val="0"/>
                <w:numId w:val="994"/>
              </w:numPr>
              <w:spacing w:after="160" w:line="259" w:lineRule="auto"/>
              <w:rPr>
                <w:rFonts w:asciiTheme="minorHAnsi" w:hAnsiTheme="minorHAnsi"/>
                <w:sz w:val="22"/>
                <w:szCs w:val="22"/>
              </w:rPr>
            </w:pPr>
            <w:r w:rsidRPr="004A3AED">
              <w:rPr>
                <w:rFonts w:asciiTheme="minorHAnsi" w:hAnsiTheme="minorHAnsi"/>
                <w:sz w:val="22"/>
                <w:szCs w:val="22"/>
              </w:rPr>
              <w:t>"Rat protiv terorizma"</w:t>
            </w:r>
          </w:p>
          <w:p w14:paraId="08C6BE5B" w14:textId="77777777" w:rsidR="00D21CC6" w:rsidRPr="004A3AED" w:rsidRDefault="00D21CC6" w:rsidP="00D21CC6">
            <w:pPr>
              <w:pStyle w:val="Odlomakpopisa"/>
              <w:numPr>
                <w:ilvl w:val="0"/>
                <w:numId w:val="994"/>
              </w:numPr>
              <w:spacing w:after="160" w:line="259" w:lineRule="auto"/>
              <w:rPr>
                <w:rFonts w:asciiTheme="minorHAnsi" w:hAnsiTheme="minorHAnsi"/>
                <w:sz w:val="22"/>
                <w:szCs w:val="22"/>
              </w:rPr>
            </w:pPr>
            <w:r w:rsidRPr="004A3AED">
              <w:rPr>
                <w:rFonts w:asciiTheme="minorHAnsi" w:hAnsiTheme="minorHAnsi"/>
                <w:sz w:val="22"/>
                <w:szCs w:val="22"/>
              </w:rPr>
              <w:t>velike prirodne nepogode (primjer pandemije)</w:t>
            </w:r>
          </w:p>
        </w:tc>
      </w:tr>
      <w:tr w:rsidR="00D21CC6" w:rsidRPr="004A3AED" w14:paraId="0B91E1B1" w14:textId="77777777" w:rsidTr="008F1AA6">
        <w:trPr>
          <w:trHeight w:val="255"/>
        </w:trPr>
        <w:tc>
          <w:tcPr>
            <w:tcW w:w="2440" w:type="dxa"/>
          </w:tcPr>
          <w:p w14:paraId="3DA23B9D" w14:textId="77777777" w:rsidR="00D21CC6" w:rsidRPr="004A3AED" w:rsidRDefault="00D21CC6" w:rsidP="00550226">
            <w:pPr>
              <w:numPr>
                <w:ilvl w:val="0"/>
                <w:numId w:val="1228"/>
              </w:numPr>
              <w:ind w:left="396"/>
              <w:contextualSpacing/>
              <w:rPr>
                <w:rFonts w:cs="Times New Roman"/>
              </w:rPr>
            </w:pPr>
            <w:r w:rsidRPr="004A3AED">
              <w:rPr>
                <w:rFonts w:cs="Times New Roman"/>
              </w:rPr>
              <w:t>NASTAVNE METODE</w:t>
            </w:r>
          </w:p>
        </w:tc>
        <w:tc>
          <w:tcPr>
            <w:tcW w:w="6890" w:type="dxa"/>
            <w:shd w:val="clear" w:color="auto" w:fill="E7E6E6" w:themeFill="background2"/>
          </w:tcPr>
          <w:p w14:paraId="13D5C922" w14:textId="77777777" w:rsidR="00D21CC6" w:rsidRPr="004A3AED" w:rsidRDefault="00D21CC6" w:rsidP="00D21CC6">
            <w:pPr>
              <w:rPr>
                <w:rFonts w:cs="Times New Roman"/>
              </w:rPr>
            </w:pPr>
            <w:r w:rsidRPr="004A3AED">
              <w:rPr>
                <w:rFonts w:cs="Times New Roman"/>
              </w:rPr>
              <w:t>Predavanje, vođena diskusija, demonstracija praktičnog zadatka, rad na tekstu, studentska debata, samostalno čitanje literature.</w:t>
            </w:r>
          </w:p>
        </w:tc>
      </w:tr>
      <w:tr w:rsidR="00D21CC6" w:rsidRPr="004A3AED" w14:paraId="6FFA6D83" w14:textId="77777777" w:rsidTr="008F1AA6">
        <w:trPr>
          <w:trHeight w:val="255"/>
        </w:trPr>
        <w:tc>
          <w:tcPr>
            <w:tcW w:w="2440" w:type="dxa"/>
          </w:tcPr>
          <w:p w14:paraId="768BE996" w14:textId="77777777" w:rsidR="00D21CC6" w:rsidRPr="004A3AED" w:rsidRDefault="00D21CC6" w:rsidP="00550226">
            <w:pPr>
              <w:numPr>
                <w:ilvl w:val="0"/>
                <w:numId w:val="1228"/>
              </w:numPr>
              <w:ind w:left="396"/>
              <w:contextualSpacing/>
              <w:rPr>
                <w:rFonts w:cs="Times New Roman"/>
              </w:rPr>
            </w:pPr>
            <w:r w:rsidRPr="004A3AED">
              <w:rPr>
                <w:rFonts w:cs="Times New Roman"/>
              </w:rPr>
              <w:t>METODE VREDNOVANJA</w:t>
            </w:r>
          </w:p>
        </w:tc>
        <w:tc>
          <w:tcPr>
            <w:tcW w:w="6890" w:type="dxa"/>
            <w:shd w:val="clear" w:color="auto" w:fill="E7E6E6" w:themeFill="background2"/>
          </w:tcPr>
          <w:p w14:paraId="708D18B9" w14:textId="77777777" w:rsidR="00D21CC6" w:rsidRPr="004A3AED" w:rsidRDefault="00D21CC6" w:rsidP="00D21CC6">
            <w:pPr>
              <w:jc w:val="both"/>
            </w:pPr>
            <w:r w:rsidRPr="004A3AED">
              <w:rPr>
                <w:rFonts w:cs="Times New Roman"/>
              </w:rPr>
              <w:t xml:space="preserve">Pisani ispit otvorenog tipa (rješavanje problemskih zadataka)    </w:t>
            </w:r>
          </w:p>
        </w:tc>
      </w:tr>
      <w:tr w:rsidR="00D21CC6" w:rsidRPr="004A3AED" w14:paraId="56FF79F1" w14:textId="77777777" w:rsidTr="008F1AA6">
        <w:trPr>
          <w:trHeight w:val="255"/>
        </w:trPr>
        <w:tc>
          <w:tcPr>
            <w:tcW w:w="2440" w:type="dxa"/>
            <w:shd w:val="clear" w:color="auto" w:fill="DEEAF6" w:themeFill="accent1" w:themeFillTint="33"/>
          </w:tcPr>
          <w:p w14:paraId="7548219D" w14:textId="77777777" w:rsidR="00D21CC6" w:rsidRPr="004A3AED" w:rsidRDefault="00D21CC6" w:rsidP="008F1AA6">
            <w:pPr>
              <w:ind w:left="360"/>
              <w:rPr>
                <w:rFonts w:cs="Times New Roman"/>
              </w:rPr>
            </w:pPr>
            <w:r w:rsidRPr="004A3AED">
              <w:rPr>
                <w:rFonts w:cs="Times New Roman"/>
              </w:rPr>
              <w:t>ISHOD UČENJA (NAZIV)</w:t>
            </w:r>
          </w:p>
        </w:tc>
        <w:tc>
          <w:tcPr>
            <w:tcW w:w="6890" w:type="dxa"/>
            <w:shd w:val="clear" w:color="auto" w:fill="DEEAF6" w:themeFill="accent1" w:themeFillTint="33"/>
          </w:tcPr>
          <w:p w14:paraId="6B3E7AF2" w14:textId="77777777" w:rsidR="00D21CC6" w:rsidRPr="004A3AED" w:rsidRDefault="00D21CC6" w:rsidP="008F1AA6">
            <w:pPr>
              <w:rPr>
                <w:rFonts w:cs="Times New Roman"/>
              </w:rPr>
            </w:pPr>
            <w:r w:rsidRPr="004A3AED">
              <w:rPr>
                <w:rFonts w:cs="Times New Roman"/>
              </w:rPr>
              <w:t>Objasniti učinak (ustavno)sudske prakse u okolnostima suvremenih izvanrednih stanja u komparativnoj perspektivi</w:t>
            </w:r>
          </w:p>
        </w:tc>
      </w:tr>
      <w:tr w:rsidR="00D21CC6" w:rsidRPr="004A3AED" w14:paraId="66DC3F07" w14:textId="77777777" w:rsidTr="008F1AA6">
        <w:trPr>
          <w:trHeight w:val="255"/>
        </w:trPr>
        <w:tc>
          <w:tcPr>
            <w:tcW w:w="2440" w:type="dxa"/>
          </w:tcPr>
          <w:p w14:paraId="21F5FF46" w14:textId="77777777" w:rsidR="00D21CC6" w:rsidRPr="004A3AED" w:rsidRDefault="00D21CC6" w:rsidP="00550226">
            <w:pPr>
              <w:numPr>
                <w:ilvl w:val="0"/>
                <w:numId w:val="1229"/>
              </w:numPr>
              <w:ind w:left="396"/>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14:paraId="754EE968" w14:textId="77777777" w:rsidR="00D21CC6" w:rsidRPr="004A3AED" w:rsidRDefault="00D21CC6" w:rsidP="00D21CC6">
            <w:pPr>
              <w:rPr>
                <w:rFonts w:cs="Times New Roman"/>
              </w:rPr>
            </w:pPr>
            <w:r w:rsidRPr="004A3AED">
              <w:rPr>
                <w:rFonts w:cs="Times New Roman"/>
              </w:rPr>
              <w:t>Objasniti institute materijalnog i postupovnog prava.</w:t>
            </w:r>
          </w:p>
          <w:p w14:paraId="6F5D37D6" w14:textId="77777777" w:rsidR="00D21CC6" w:rsidRPr="004A3AED" w:rsidRDefault="00D21CC6" w:rsidP="00D21CC6">
            <w:pPr>
              <w:rPr>
                <w:rFonts w:cs="Times New Roman"/>
              </w:rPr>
            </w:pPr>
            <w:r w:rsidRPr="004A3AED">
              <w:rPr>
                <w:rFonts w:cs="Times New Roman"/>
              </w:rPr>
              <w:t xml:space="preserve">Analizirati različite aspekte pravnog uređenja Republike Hrvatske uključujući i komparativnu perspektivu. </w:t>
            </w:r>
          </w:p>
          <w:p w14:paraId="6633ECB9" w14:textId="77777777" w:rsidR="00D21CC6" w:rsidRPr="004A3AED" w:rsidRDefault="00D21CC6" w:rsidP="00D21CC6">
            <w:pPr>
              <w:rPr>
                <w:rFonts w:cs="Times New Roman"/>
              </w:rPr>
            </w:pPr>
            <w:r w:rsidRPr="004A3AED">
              <w:rPr>
                <w:rFonts w:cs="Times New Roman"/>
              </w:rPr>
              <w:t>Analizirati relevantnu sudsku praksu.</w:t>
            </w:r>
          </w:p>
          <w:p w14:paraId="710D6945" w14:textId="77777777" w:rsidR="00D21CC6" w:rsidRPr="004A3AED" w:rsidRDefault="00D21CC6" w:rsidP="00D21CC6">
            <w:pPr>
              <w:rPr>
                <w:rFonts w:cs="Times New Roman"/>
              </w:rPr>
            </w:pPr>
            <w:r w:rsidRPr="004A3AED">
              <w:rPr>
                <w:rFonts w:cs="Times New Roman"/>
              </w:rPr>
              <w:t>Predložiti rješenje pravnog problema s ciljem izrade pravnog mišljenja.</w:t>
            </w:r>
          </w:p>
          <w:p w14:paraId="2A8C63C5" w14:textId="77777777" w:rsidR="00D21CC6" w:rsidRPr="004A3AED" w:rsidRDefault="00D21CC6" w:rsidP="00D21CC6">
            <w:pPr>
              <w:rPr>
                <w:rFonts w:cs="Times New Roman"/>
              </w:rPr>
            </w:pPr>
            <w:r w:rsidRPr="004A3AED">
              <w:rPr>
                <w:rFonts w:cs="Times New Roman"/>
              </w:rPr>
              <w:t>Provesti empirijska odnosno pravna i interdisciplinarna istraživanja.</w:t>
            </w:r>
          </w:p>
        </w:tc>
      </w:tr>
      <w:tr w:rsidR="00D21CC6" w:rsidRPr="004A3AED" w14:paraId="0EB26C5F" w14:textId="77777777" w:rsidTr="008F1AA6">
        <w:trPr>
          <w:trHeight w:val="255"/>
        </w:trPr>
        <w:tc>
          <w:tcPr>
            <w:tcW w:w="2440" w:type="dxa"/>
          </w:tcPr>
          <w:p w14:paraId="2A6ACDCE" w14:textId="77777777" w:rsidR="00D21CC6" w:rsidRPr="004A3AED" w:rsidRDefault="00D21CC6" w:rsidP="00550226">
            <w:pPr>
              <w:numPr>
                <w:ilvl w:val="0"/>
                <w:numId w:val="1229"/>
              </w:numPr>
              <w:ind w:left="396"/>
              <w:contextualSpacing/>
              <w:rPr>
                <w:rFonts w:cs="Times New Roman"/>
              </w:rPr>
            </w:pPr>
            <w:r w:rsidRPr="004A3AED">
              <w:rPr>
                <w:rFonts w:cs="Times New Roman"/>
              </w:rPr>
              <w:t>KOGNITIVNO PODRUČJE ZNANJA I RAZUMIJEVANJA</w:t>
            </w:r>
          </w:p>
        </w:tc>
        <w:tc>
          <w:tcPr>
            <w:tcW w:w="6890" w:type="dxa"/>
            <w:shd w:val="clear" w:color="auto" w:fill="E7E6E6" w:themeFill="background2"/>
          </w:tcPr>
          <w:p w14:paraId="5E661EA4" w14:textId="77777777" w:rsidR="00D21CC6" w:rsidRPr="004A3AED" w:rsidRDefault="00D21CC6" w:rsidP="00D21CC6">
            <w:pPr>
              <w:rPr>
                <w:rFonts w:cs="Times New Roman"/>
                <w:lang w:val="it-IT"/>
              </w:rPr>
            </w:pPr>
            <w:r w:rsidRPr="004A3AED">
              <w:rPr>
                <w:rFonts w:cs="Times New Roman"/>
              </w:rPr>
              <w:t>Stvaranje/sinteza</w:t>
            </w:r>
          </w:p>
        </w:tc>
      </w:tr>
      <w:tr w:rsidR="00D21CC6" w:rsidRPr="004A3AED" w14:paraId="219C8F7C" w14:textId="77777777" w:rsidTr="008F1AA6">
        <w:trPr>
          <w:trHeight w:val="255"/>
        </w:trPr>
        <w:tc>
          <w:tcPr>
            <w:tcW w:w="2440" w:type="dxa"/>
          </w:tcPr>
          <w:p w14:paraId="6DF4367A" w14:textId="77777777" w:rsidR="00D21CC6" w:rsidRPr="004A3AED" w:rsidRDefault="00D21CC6" w:rsidP="00550226">
            <w:pPr>
              <w:numPr>
                <w:ilvl w:val="0"/>
                <w:numId w:val="1229"/>
              </w:numPr>
              <w:ind w:left="396"/>
              <w:contextualSpacing/>
              <w:rPr>
                <w:rFonts w:cs="Times New Roman"/>
              </w:rPr>
            </w:pPr>
            <w:r w:rsidRPr="004A3AED">
              <w:rPr>
                <w:rFonts w:cs="Times New Roman"/>
              </w:rPr>
              <w:t>VJEŠTINE</w:t>
            </w:r>
          </w:p>
        </w:tc>
        <w:tc>
          <w:tcPr>
            <w:tcW w:w="6890" w:type="dxa"/>
            <w:shd w:val="clear" w:color="auto" w:fill="E7E6E6" w:themeFill="background2"/>
          </w:tcPr>
          <w:p w14:paraId="4CDAC87A" w14:textId="77777777" w:rsidR="00D21CC6" w:rsidRPr="004A3AED" w:rsidRDefault="00D21CC6" w:rsidP="00D21CC6">
            <w:pPr>
              <w:rPr>
                <w:rFonts w:cs="Times New Roman"/>
              </w:rPr>
            </w:pPr>
            <w:r w:rsidRPr="004A3AED">
              <w:rPr>
                <w:rFonts w:cs="Times New Roman"/>
              </w:rPr>
              <w:t>Kritičko vrednovanje</w:t>
            </w:r>
          </w:p>
          <w:p w14:paraId="0049C85E" w14:textId="77777777" w:rsidR="00D21CC6" w:rsidRPr="004A3AED" w:rsidRDefault="00D21CC6" w:rsidP="00D21CC6">
            <w:pPr>
              <w:rPr>
                <w:rFonts w:cs="Times New Roman"/>
              </w:rPr>
            </w:pPr>
            <w:r w:rsidRPr="004A3AED">
              <w:rPr>
                <w:rFonts w:cs="Times New Roman"/>
              </w:rPr>
              <w:t>Kreativno mišljenje</w:t>
            </w:r>
          </w:p>
          <w:p w14:paraId="29985BAC" w14:textId="77777777" w:rsidR="00D21CC6" w:rsidRPr="004A3AED" w:rsidRDefault="00D21CC6" w:rsidP="00D21CC6">
            <w:pPr>
              <w:rPr>
                <w:rFonts w:cs="Times New Roman"/>
              </w:rPr>
            </w:pPr>
            <w:r w:rsidRPr="004A3AED">
              <w:rPr>
                <w:rFonts w:cs="Times New Roman"/>
              </w:rPr>
              <w:t>Istraživačke vještine</w:t>
            </w:r>
          </w:p>
          <w:p w14:paraId="55019EB1" w14:textId="77777777" w:rsidR="00D21CC6" w:rsidRPr="004A3AED" w:rsidRDefault="00D21CC6" w:rsidP="00D21CC6">
            <w:pPr>
              <w:rPr>
                <w:rFonts w:cs="Times New Roman"/>
              </w:rPr>
            </w:pPr>
            <w:r w:rsidRPr="004A3AED">
              <w:rPr>
                <w:rFonts w:cs="Times New Roman"/>
              </w:rPr>
              <w:t>Sposobnost rješavanja problema</w:t>
            </w:r>
          </w:p>
          <w:p w14:paraId="3A31BFEC" w14:textId="77777777" w:rsidR="00D21CC6" w:rsidRPr="004A3AED" w:rsidRDefault="00D21CC6" w:rsidP="00D21CC6">
            <w:pPr>
              <w:rPr>
                <w:rFonts w:cs="Times New Roman"/>
              </w:rPr>
            </w:pPr>
            <w:r w:rsidRPr="004A3AED">
              <w:rPr>
                <w:rFonts w:cs="Times New Roman"/>
              </w:rPr>
              <w:t>Sposobnost primjene znanja u praksi</w:t>
            </w:r>
          </w:p>
        </w:tc>
      </w:tr>
      <w:tr w:rsidR="00D21CC6" w:rsidRPr="004A3AED" w14:paraId="25DBE018" w14:textId="77777777" w:rsidTr="008F1AA6">
        <w:trPr>
          <w:trHeight w:val="255"/>
        </w:trPr>
        <w:tc>
          <w:tcPr>
            <w:tcW w:w="2440" w:type="dxa"/>
          </w:tcPr>
          <w:p w14:paraId="0E395E38" w14:textId="77777777" w:rsidR="00D21CC6" w:rsidRPr="004A3AED" w:rsidRDefault="00D21CC6" w:rsidP="00550226">
            <w:pPr>
              <w:numPr>
                <w:ilvl w:val="0"/>
                <w:numId w:val="1229"/>
              </w:numPr>
              <w:ind w:left="396"/>
              <w:contextualSpacing/>
              <w:rPr>
                <w:rFonts w:cs="Times New Roman"/>
              </w:rPr>
            </w:pPr>
            <w:r w:rsidRPr="004A3AED">
              <w:rPr>
                <w:rFonts w:cs="Times New Roman"/>
              </w:rPr>
              <w:t>SADRŽAJ UČENJA</w:t>
            </w:r>
          </w:p>
        </w:tc>
        <w:tc>
          <w:tcPr>
            <w:tcW w:w="6890" w:type="dxa"/>
            <w:shd w:val="clear" w:color="auto" w:fill="E7E6E6" w:themeFill="background2"/>
          </w:tcPr>
          <w:p w14:paraId="49E03979" w14:textId="77777777" w:rsidR="00D21CC6" w:rsidRPr="004A3AED" w:rsidRDefault="00D21CC6" w:rsidP="00D21CC6">
            <w:pPr>
              <w:rPr>
                <w:rFonts w:cs="Times New Roman"/>
                <w:lang w:val="it-IT"/>
              </w:rPr>
            </w:pPr>
            <w:r w:rsidRPr="004A3AED">
              <w:rPr>
                <w:rFonts w:cs="Times New Roman"/>
              </w:rPr>
              <w:t xml:space="preserve">Nastavne jedinice: </w:t>
            </w:r>
          </w:p>
          <w:p w14:paraId="3A09BA76" w14:textId="77777777" w:rsidR="00D21CC6" w:rsidRPr="004A3AED" w:rsidRDefault="00D21CC6" w:rsidP="00D21CC6">
            <w:pPr>
              <w:spacing w:after="0" w:line="240" w:lineRule="auto"/>
              <w:rPr>
                <w:rFonts w:cs="Times New Roman"/>
              </w:rPr>
            </w:pPr>
            <w:r w:rsidRPr="004A3AED">
              <w:rPr>
                <w:rFonts w:cs="Times New Roman"/>
              </w:rPr>
              <w:t>Odabrana poredbena (ustavno)sudska praksa u području izvanrednih stanja:</w:t>
            </w:r>
          </w:p>
          <w:p w14:paraId="2243231A" w14:textId="77777777" w:rsidR="00D21CC6" w:rsidRPr="004A3AED" w:rsidRDefault="00D21CC6" w:rsidP="00D21CC6">
            <w:pPr>
              <w:pStyle w:val="Odlomakpopisa"/>
              <w:numPr>
                <w:ilvl w:val="0"/>
                <w:numId w:val="994"/>
              </w:numPr>
              <w:rPr>
                <w:rFonts w:asciiTheme="minorHAnsi" w:hAnsiTheme="minorHAnsi"/>
                <w:sz w:val="22"/>
                <w:szCs w:val="22"/>
              </w:rPr>
            </w:pPr>
            <w:r w:rsidRPr="004A3AED">
              <w:rPr>
                <w:rFonts w:asciiTheme="minorHAnsi" w:hAnsiTheme="minorHAnsi"/>
                <w:sz w:val="22"/>
                <w:szCs w:val="22"/>
              </w:rPr>
              <w:t>Sjedinjene Američke Države</w:t>
            </w:r>
          </w:p>
          <w:p w14:paraId="04A654F2" w14:textId="77777777" w:rsidR="00D21CC6" w:rsidRPr="004A3AED" w:rsidRDefault="00D21CC6" w:rsidP="00D21CC6">
            <w:pPr>
              <w:pStyle w:val="Odlomakpopisa"/>
              <w:numPr>
                <w:ilvl w:val="0"/>
                <w:numId w:val="994"/>
              </w:numPr>
              <w:rPr>
                <w:rFonts w:asciiTheme="minorHAnsi" w:hAnsiTheme="minorHAnsi"/>
                <w:sz w:val="22"/>
                <w:szCs w:val="22"/>
              </w:rPr>
            </w:pPr>
            <w:r w:rsidRPr="004A3AED">
              <w:rPr>
                <w:rFonts w:asciiTheme="minorHAnsi" w:hAnsiTheme="minorHAnsi"/>
                <w:sz w:val="22"/>
                <w:szCs w:val="22"/>
              </w:rPr>
              <w:t>Francuska</w:t>
            </w:r>
          </w:p>
          <w:p w14:paraId="7C1579BD" w14:textId="77777777" w:rsidR="00D21CC6" w:rsidRPr="004A3AED" w:rsidRDefault="00D21CC6" w:rsidP="00D21CC6">
            <w:pPr>
              <w:pStyle w:val="Odlomakpopisa"/>
              <w:numPr>
                <w:ilvl w:val="0"/>
                <w:numId w:val="994"/>
              </w:numPr>
              <w:rPr>
                <w:rFonts w:asciiTheme="minorHAnsi" w:hAnsiTheme="minorHAnsi"/>
                <w:sz w:val="22"/>
                <w:szCs w:val="22"/>
              </w:rPr>
            </w:pPr>
            <w:r w:rsidRPr="004A3AED">
              <w:rPr>
                <w:rFonts w:asciiTheme="minorHAnsi" w:hAnsiTheme="minorHAnsi"/>
                <w:sz w:val="22"/>
                <w:szCs w:val="22"/>
              </w:rPr>
              <w:t>Savezna Republika Njemačka</w:t>
            </w:r>
          </w:p>
          <w:p w14:paraId="5EEC3FD8" w14:textId="77777777" w:rsidR="00D21CC6" w:rsidRPr="004A3AED" w:rsidRDefault="00D21CC6" w:rsidP="00D21CC6">
            <w:pPr>
              <w:pStyle w:val="Odlomakpopisa"/>
              <w:numPr>
                <w:ilvl w:val="0"/>
                <w:numId w:val="994"/>
              </w:numPr>
              <w:rPr>
                <w:rFonts w:asciiTheme="minorHAnsi" w:hAnsiTheme="minorHAnsi"/>
                <w:sz w:val="22"/>
                <w:szCs w:val="22"/>
              </w:rPr>
            </w:pPr>
            <w:r w:rsidRPr="004A3AED">
              <w:rPr>
                <w:rFonts w:asciiTheme="minorHAnsi" w:hAnsiTheme="minorHAnsi"/>
                <w:sz w:val="22"/>
                <w:szCs w:val="22"/>
              </w:rPr>
              <w:t>ostale države</w:t>
            </w:r>
          </w:p>
          <w:p w14:paraId="285A28CC" w14:textId="77777777" w:rsidR="00D21CC6" w:rsidRPr="004A3AED" w:rsidRDefault="00D21CC6" w:rsidP="00D21CC6">
            <w:pPr>
              <w:pStyle w:val="Odlomakpopisa"/>
              <w:numPr>
                <w:ilvl w:val="0"/>
                <w:numId w:val="994"/>
              </w:numPr>
              <w:rPr>
                <w:rFonts w:asciiTheme="minorHAnsi" w:hAnsiTheme="minorHAnsi"/>
                <w:sz w:val="22"/>
                <w:szCs w:val="22"/>
              </w:rPr>
            </w:pPr>
            <w:r w:rsidRPr="004A3AED">
              <w:rPr>
                <w:rFonts w:asciiTheme="minorHAnsi" w:hAnsiTheme="minorHAnsi"/>
                <w:sz w:val="22"/>
                <w:szCs w:val="22"/>
              </w:rPr>
              <w:t>Republika Hrvatska</w:t>
            </w:r>
          </w:p>
        </w:tc>
      </w:tr>
      <w:tr w:rsidR="00D21CC6" w:rsidRPr="004A3AED" w14:paraId="7558D19C" w14:textId="77777777" w:rsidTr="008F1AA6">
        <w:trPr>
          <w:trHeight w:val="255"/>
        </w:trPr>
        <w:tc>
          <w:tcPr>
            <w:tcW w:w="2440" w:type="dxa"/>
          </w:tcPr>
          <w:p w14:paraId="7F30C538" w14:textId="77777777" w:rsidR="00D21CC6" w:rsidRPr="004A3AED" w:rsidRDefault="00D21CC6" w:rsidP="00550226">
            <w:pPr>
              <w:numPr>
                <w:ilvl w:val="0"/>
                <w:numId w:val="1229"/>
              </w:numPr>
              <w:ind w:left="396"/>
              <w:contextualSpacing/>
              <w:rPr>
                <w:rFonts w:cs="Times New Roman"/>
              </w:rPr>
            </w:pPr>
            <w:r w:rsidRPr="004A3AED">
              <w:rPr>
                <w:rFonts w:cs="Times New Roman"/>
              </w:rPr>
              <w:t>NASTAVNE METODE</w:t>
            </w:r>
          </w:p>
        </w:tc>
        <w:tc>
          <w:tcPr>
            <w:tcW w:w="6890" w:type="dxa"/>
            <w:shd w:val="clear" w:color="auto" w:fill="E7E6E6" w:themeFill="background2"/>
          </w:tcPr>
          <w:p w14:paraId="0D0AE0A5" w14:textId="77777777" w:rsidR="00D21CC6" w:rsidRPr="004A3AED" w:rsidRDefault="00D21CC6" w:rsidP="00D21CC6">
            <w:pPr>
              <w:rPr>
                <w:rFonts w:cs="Times New Roman"/>
              </w:rPr>
            </w:pPr>
            <w:r w:rsidRPr="004A3AED">
              <w:rPr>
                <w:rFonts w:cs="Times New Roman"/>
              </w:rPr>
              <w:t>Predavanje, vođena diskusija, demonstracija praktičnog zadatka, rad na tekstu, studentska debata, samostalno čitanje literature.</w:t>
            </w:r>
          </w:p>
        </w:tc>
      </w:tr>
      <w:tr w:rsidR="00D21CC6" w:rsidRPr="004A3AED" w14:paraId="0D4D21DD" w14:textId="77777777" w:rsidTr="008F1AA6">
        <w:trPr>
          <w:trHeight w:val="255"/>
        </w:trPr>
        <w:tc>
          <w:tcPr>
            <w:tcW w:w="2440" w:type="dxa"/>
          </w:tcPr>
          <w:p w14:paraId="6B6E4C4C" w14:textId="77777777" w:rsidR="00D21CC6" w:rsidRPr="004A3AED" w:rsidRDefault="00D21CC6" w:rsidP="00550226">
            <w:pPr>
              <w:numPr>
                <w:ilvl w:val="0"/>
                <w:numId w:val="1229"/>
              </w:numPr>
              <w:ind w:left="396"/>
              <w:contextualSpacing/>
              <w:rPr>
                <w:rFonts w:cs="Times New Roman"/>
              </w:rPr>
            </w:pPr>
            <w:r w:rsidRPr="004A3AED">
              <w:rPr>
                <w:rFonts w:cs="Times New Roman"/>
              </w:rPr>
              <w:t>METODE VREDNOVANJA</w:t>
            </w:r>
          </w:p>
        </w:tc>
        <w:tc>
          <w:tcPr>
            <w:tcW w:w="6890" w:type="dxa"/>
            <w:shd w:val="clear" w:color="auto" w:fill="E7E6E6" w:themeFill="background2"/>
          </w:tcPr>
          <w:p w14:paraId="0171FEEB" w14:textId="77777777" w:rsidR="00D21CC6" w:rsidRPr="004A3AED" w:rsidRDefault="00D21CC6" w:rsidP="00D21CC6">
            <w:pPr>
              <w:jc w:val="both"/>
            </w:pPr>
            <w:r w:rsidRPr="004A3AED">
              <w:rPr>
                <w:rFonts w:cs="Times New Roman"/>
              </w:rPr>
              <w:t xml:space="preserve">Pisani ispit otvorenog tipa (rješavanje problemskih zadataka)    </w:t>
            </w:r>
          </w:p>
        </w:tc>
      </w:tr>
    </w:tbl>
    <w:p w14:paraId="6318E05E" w14:textId="77777777" w:rsidR="00452B99" w:rsidRPr="004A3AED" w:rsidRDefault="00452B9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4C646D9F" w14:textId="77777777" w:rsidR="00370335" w:rsidRPr="004A3AED" w:rsidRDefault="00370335" w:rsidP="007479A9">
      <w:pPr>
        <w:shd w:val="clear" w:color="auto" w:fill="FFFFFF"/>
        <w:spacing w:after="0" w:line="252" w:lineRule="atLeast"/>
        <w:rPr>
          <w:b/>
          <w:color w:val="1F3864" w:themeColor="accent5" w:themeShade="80"/>
          <w:sz w:val="28"/>
          <w:szCs w:val="28"/>
        </w:rPr>
      </w:pPr>
    </w:p>
    <w:p w14:paraId="43CE4B79"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IZV</w:t>
      </w:r>
      <w:r w:rsidR="00452B99" w:rsidRPr="004A3AED">
        <w:rPr>
          <w:rFonts w:eastAsia="Times New Roman" w:cs="Times New Roman"/>
          <w:b/>
          <w:color w:val="1F3864" w:themeColor="accent5" w:themeShade="80"/>
          <w:sz w:val="28"/>
          <w:szCs w:val="28"/>
          <w:lang w:eastAsia="hr-HR"/>
        </w:rPr>
        <w:t>ANSUDSKO RJEŠAVANJE SPOROVA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6744"/>
      </w:tblGrid>
      <w:tr w:rsidR="006F4CF1" w:rsidRPr="00AA7C6E" w14:paraId="6BFA3228" w14:textId="77777777" w:rsidTr="00780A0E">
        <w:trPr>
          <w:trHeight w:val="570"/>
        </w:trPr>
        <w:tc>
          <w:tcPr>
            <w:tcW w:w="2586" w:type="dxa"/>
            <w:shd w:val="clear" w:color="auto" w:fill="9CC2E5" w:themeFill="accent1" w:themeFillTint="99"/>
          </w:tcPr>
          <w:p w14:paraId="45BF8161" w14:textId="77777777" w:rsidR="006F4CF1" w:rsidRPr="006F4CF1" w:rsidRDefault="006F4CF1" w:rsidP="00780A0E">
            <w:pPr>
              <w:rPr>
                <w:rFonts w:cstheme="minorHAnsi"/>
                <w:b/>
              </w:rPr>
            </w:pPr>
            <w:r w:rsidRPr="006F4CF1">
              <w:rPr>
                <w:rFonts w:cstheme="minorHAnsi"/>
                <w:b/>
              </w:rPr>
              <w:t>KOLEGIJ</w:t>
            </w:r>
          </w:p>
        </w:tc>
        <w:tc>
          <w:tcPr>
            <w:tcW w:w="6744" w:type="dxa"/>
          </w:tcPr>
          <w:p w14:paraId="5ED351E9" w14:textId="77777777" w:rsidR="006F4CF1" w:rsidRPr="006F4CF1" w:rsidRDefault="006F4CF1" w:rsidP="00780A0E">
            <w:pPr>
              <w:rPr>
                <w:rFonts w:cstheme="minorHAnsi"/>
                <w:b/>
              </w:rPr>
            </w:pPr>
            <w:r w:rsidRPr="006F4CF1">
              <w:rPr>
                <w:rFonts w:cstheme="minorHAnsi"/>
                <w:b/>
              </w:rPr>
              <w:t>IZVANSUDSKO RJEŠAVANJE SPOROVA</w:t>
            </w:r>
          </w:p>
        </w:tc>
      </w:tr>
      <w:tr w:rsidR="006F4CF1" w:rsidRPr="00AA7C6E" w14:paraId="1F9EC4CB" w14:textId="77777777" w:rsidTr="00780A0E">
        <w:trPr>
          <w:trHeight w:val="465"/>
        </w:trPr>
        <w:tc>
          <w:tcPr>
            <w:tcW w:w="2586" w:type="dxa"/>
            <w:shd w:val="clear" w:color="auto" w:fill="F2F2F2" w:themeFill="background1" w:themeFillShade="F2"/>
          </w:tcPr>
          <w:p w14:paraId="7863128D" w14:textId="77777777" w:rsidR="006F4CF1" w:rsidRPr="006F4CF1" w:rsidRDefault="006F4CF1" w:rsidP="00780A0E">
            <w:pPr>
              <w:rPr>
                <w:rFonts w:cstheme="minorHAnsi"/>
              </w:rPr>
            </w:pPr>
            <w:r w:rsidRPr="006F4CF1">
              <w:rPr>
                <w:rFonts w:cstheme="minorHAnsi"/>
              </w:rPr>
              <w:t xml:space="preserve">OBAVEZNI ILI IZBORNI / GODINA STUDIJA NA KOJOJ SE KOLEGIJ IZVODI </w:t>
            </w:r>
          </w:p>
        </w:tc>
        <w:tc>
          <w:tcPr>
            <w:tcW w:w="6744" w:type="dxa"/>
          </w:tcPr>
          <w:p w14:paraId="0BCBAC54" w14:textId="77777777" w:rsidR="006F4CF1" w:rsidRPr="006F4CF1" w:rsidRDefault="006F4CF1" w:rsidP="00780A0E">
            <w:pPr>
              <w:rPr>
                <w:rFonts w:cstheme="minorHAnsi"/>
              </w:rPr>
            </w:pPr>
            <w:r w:rsidRPr="006F4CF1">
              <w:rPr>
                <w:rFonts w:cstheme="minorHAnsi"/>
              </w:rPr>
              <w:t>IZBORNI, V. godina</w:t>
            </w:r>
          </w:p>
        </w:tc>
      </w:tr>
      <w:tr w:rsidR="006F4CF1" w:rsidRPr="00AA7C6E" w14:paraId="628A8651" w14:textId="77777777" w:rsidTr="00780A0E">
        <w:trPr>
          <w:trHeight w:val="300"/>
        </w:trPr>
        <w:tc>
          <w:tcPr>
            <w:tcW w:w="2586" w:type="dxa"/>
            <w:shd w:val="clear" w:color="auto" w:fill="F2F2F2" w:themeFill="background1" w:themeFillShade="F2"/>
          </w:tcPr>
          <w:p w14:paraId="28F07504" w14:textId="77777777" w:rsidR="006F4CF1" w:rsidRPr="006F4CF1" w:rsidRDefault="006F4CF1" w:rsidP="00780A0E">
            <w:pPr>
              <w:rPr>
                <w:rFonts w:cstheme="minorHAnsi"/>
              </w:rPr>
            </w:pPr>
            <w:r w:rsidRPr="006F4CF1">
              <w:rPr>
                <w:rFonts w:cstheme="minorHAnsi"/>
              </w:rPr>
              <w:t>OBLIK NASTAVE (PREDAVANJA, SEMINAR, VJEŽBE, (I/ILI) PRAKTIČNA NASTAVA</w:t>
            </w:r>
          </w:p>
        </w:tc>
        <w:tc>
          <w:tcPr>
            <w:tcW w:w="6744" w:type="dxa"/>
          </w:tcPr>
          <w:p w14:paraId="2BC5E90E" w14:textId="77777777" w:rsidR="006F4CF1" w:rsidRPr="006F4CF1" w:rsidRDefault="006F4CF1" w:rsidP="00780A0E">
            <w:pPr>
              <w:rPr>
                <w:rFonts w:cstheme="minorHAnsi"/>
              </w:rPr>
            </w:pPr>
            <w:r w:rsidRPr="006F4CF1">
              <w:rPr>
                <w:rFonts w:cstheme="minorHAnsi"/>
              </w:rPr>
              <w:t>PREDAVANJA</w:t>
            </w:r>
          </w:p>
        </w:tc>
      </w:tr>
      <w:tr w:rsidR="006F4CF1" w:rsidRPr="00AA7C6E" w14:paraId="3B79AA93" w14:textId="77777777" w:rsidTr="00780A0E">
        <w:trPr>
          <w:trHeight w:val="405"/>
        </w:trPr>
        <w:tc>
          <w:tcPr>
            <w:tcW w:w="2586" w:type="dxa"/>
            <w:shd w:val="clear" w:color="auto" w:fill="F2F2F2" w:themeFill="background1" w:themeFillShade="F2"/>
          </w:tcPr>
          <w:p w14:paraId="774FAF28" w14:textId="77777777" w:rsidR="006F4CF1" w:rsidRPr="006F4CF1" w:rsidRDefault="006F4CF1" w:rsidP="00780A0E">
            <w:pPr>
              <w:rPr>
                <w:rFonts w:cstheme="minorHAnsi"/>
              </w:rPr>
            </w:pPr>
            <w:r w:rsidRPr="006F4CF1">
              <w:rPr>
                <w:rFonts w:cstheme="minorHAnsi"/>
              </w:rPr>
              <w:t>ECTS BODOVI KOLEGIJA</w:t>
            </w:r>
          </w:p>
        </w:tc>
        <w:tc>
          <w:tcPr>
            <w:tcW w:w="6744" w:type="dxa"/>
          </w:tcPr>
          <w:p w14:paraId="46FF9AA6" w14:textId="77777777" w:rsidR="006F4CF1" w:rsidRPr="006F4CF1" w:rsidRDefault="006F4CF1" w:rsidP="00780A0E">
            <w:pPr>
              <w:rPr>
                <w:rFonts w:cstheme="minorHAnsi"/>
              </w:rPr>
            </w:pPr>
            <w:r w:rsidRPr="006F4CF1">
              <w:rPr>
                <w:rFonts w:cstheme="minorHAnsi"/>
              </w:rPr>
              <w:t>4 ECTS</w:t>
            </w:r>
          </w:p>
          <w:p w14:paraId="56DCBBBA" w14:textId="77777777" w:rsidR="006F4CF1" w:rsidRPr="006F4CF1" w:rsidRDefault="006F4CF1" w:rsidP="00780A0E">
            <w:pPr>
              <w:rPr>
                <w:rFonts w:cstheme="minorHAnsi"/>
              </w:rPr>
            </w:pPr>
            <w:r w:rsidRPr="006F4CF1">
              <w:rPr>
                <w:rFonts w:cstheme="minorHAnsi"/>
              </w:rPr>
              <w:t>Predavanja – 30 sati, cca 1 ECTS</w:t>
            </w:r>
          </w:p>
          <w:p w14:paraId="6D1ABE36" w14:textId="77777777" w:rsidR="006F4CF1" w:rsidRPr="006F4CF1" w:rsidRDefault="006F4CF1" w:rsidP="00780A0E">
            <w:pPr>
              <w:rPr>
                <w:rFonts w:cstheme="minorHAnsi"/>
              </w:rPr>
            </w:pPr>
            <w:r w:rsidRPr="006F4CF1">
              <w:rPr>
                <w:rFonts w:cstheme="minorHAnsi"/>
              </w:rPr>
              <w:t>Priprema za predavanje (čitanje materijala, sudjelovanje u raspravi, sudjelovanje u simulacijama, formuliranje pitanja radi razjašnjenja nejasnih dijelova ) – 60 sati, cca 2 ECTS-a</w:t>
            </w:r>
          </w:p>
          <w:p w14:paraId="3600102F" w14:textId="77777777" w:rsidR="006F4CF1" w:rsidRPr="006F4CF1" w:rsidRDefault="006F4CF1" w:rsidP="00780A0E">
            <w:pPr>
              <w:rPr>
                <w:rFonts w:cstheme="minorHAnsi"/>
              </w:rPr>
            </w:pPr>
            <w:r w:rsidRPr="006F4CF1">
              <w:rPr>
                <w:rFonts w:cstheme="minorHAnsi"/>
              </w:rPr>
              <w:t>Priprema za ispit (samostalno čitanje i učenje) – 30 sati, cca 1 ECTS</w:t>
            </w:r>
          </w:p>
        </w:tc>
      </w:tr>
      <w:tr w:rsidR="006F4CF1" w:rsidRPr="00AA7C6E" w14:paraId="629F5830" w14:textId="77777777" w:rsidTr="00780A0E">
        <w:trPr>
          <w:trHeight w:val="330"/>
        </w:trPr>
        <w:tc>
          <w:tcPr>
            <w:tcW w:w="2586" w:type="dxa"/>
            <w:shd w:val="clear" w:color="auto" w:fill="F2F2F2" w:themeFill="background1" w:themeFillShade="F2"/>
          </w:tcPr>
          <w:p w14:paraId="45919887" w14:textId="77777777" w:rsidR="006F4CF1" w:rsidRPr="006F4CF1" w:rsidRDefault="006F4CF1" w:rsidP="00780A0E">
            <w:pPr>
              <w:rPr>
                <w:rFonts w:cstheme="minorHAnsi"/>
              </w:rPr>
            </w:pPr>
            <w:r w:rsidRPr="006F4CF1">
              <w:rPr>
                <w:rFonts w:cstheme="minorHAnsi"/>
              </w:rPr>
              <w:t>STUDIJSKI PROGRAM NA KOJEM SE KOLEGIJ IZVODI</w:t>
            </w:r>
          </w:p>
        </w:tc>
        <w:tc>
          <w:tcPr>
            <w:tcW w:w="6744" w:type="dxa"/>
          </w:tcPr>
          <w:p w14:paraId="7D9545AF" w14:textId="77777777" w:rsidR="006F4CF1" w:rsidRPr="006F4CF1" w:rsidRDefault="006F4CF1" w:rsidP="00780A0E">
            <w:pPr>
              <w:rPr>
                <w:rFonts w:cstheme="minorHAnsi"/>
              </w:rPr>
            </w:pPr>
            <w:r w:rsidRPr="006F4CF1">
              <w:rPr>
                <w:rFonts w:cstheme="minorHAnsi"/>
              </w:rPr>
              <w:t>Pravni studij</w:t>
            </w:r>
          </w:p>
        </w:tc>
      </w:tr>
      <w:tr w:rsidR="006F4CF1" w:rsidRPr="00AA7C6E" w14:paraId="56A31190" w14:textId="77777777" w:rsidTr="00780A0E">
        <w:trPr>
          <w:trHeight w:val="255"/>
        </w:trPr>
        <w:tc>
          <w:tcPr>
            <w:tcW w:w="2586" w:type="dxa"/>
            <w:shd w:val="clear" w:color="auto" w:fill="F2F2F2" w:themeFill="background1" w:themeFillShade="F2"/>
          </w:tcPr>
          <w:p w14:paraId="16070EF8" w14:textId="77777777" w:rsidR="006F4CF1" w:rsidRPr="006F4CF1" w:rsidRDefault="006F4CF1" w:rsidP="00780A0E">
            <w:pPr>
              <w:rPr>
                <w:rFonts w:cstheme="minorHAnsi"/>
              </w:rPr>
            </w:pPr>
            <w:r w:rsidRPr="006F4CF1">
              <w:rPr>
                <w:rFonts w:cstheme="minorHAnsi"/>
              </w:rPr>
              <w:t>RAZINA STUDIJSKOG PROGRAMA (6.st, 6.sv, 7.1.st, 7.1.sv, 7.2, 8.2.)</w:t>
            </w:r>
          </w:p>
        </w:tc>
        <w:tc>
          <w:tcPr>
            <w:tcW w:w="6744" w:type="dxa"/>
          </w:tcPr>
          <w:p w14:paraId="27D5F84B" w14:textId="77777777" w:rsidR="006F4CF1" w:rsidRPr="006F4CF1" w:rsidRDefault="006F4CF1" w:rsidP="00780A0E">
            <w:pPr>
              <w:rPr>
                <w:rFonts w:cstheme="minorHAnsi"/>
              </w:rPr>
            </w:pPr>
            <w:r w:rsidRPr="006F4CF1">
              <w:rPr>
                <w:rFonts w:cstheme="minorHAnsi"/>
              </w:rPr>
              <w:t>7.1. sv.</w:t>
            </w:r>
          </w:p>
        </w:tc>
      </w:tr>
      <w:tr w:rsidR="006F4CF1" w:rsidRPr="00AA7C6E" w14:paraId="47D4E724" w14:textId="77777777" w:rsidTr="00780A0E">
        <w:trPr>
          <w:trHeight w:val="255"/>
        </w:trPr>
        <w:tc>
          <w:tcPr>
            <w:tcW w:w="2586" w:type="dxa"/>
          </w:tcPr>
          <w:p w14:paraId="48E5A39E" w14:textId="77777777" w:rsidR="006F4CF1" w:rsidRPr="006F4CF1" w:rsidRDefault="006F4CF1" w:rsidP="00780A0E">
            <w:pPr>
              <w:rPr>
                <w:rFonts w:cstheme="minorHAnsi"/>
              </w:rPr>
            </w:pPr>
          </w:p>
        </w:tc>
        <w:tc>
          <w:tcPr>
            <w:tcW w:w="6744" w:type="dxa"/>
            <w:shd w:val="clear" w:color="auto" w:fill="BDD6EE" w:themeFill="accent1" w:themeFillTint="66"/>
          </w:tcPr>
          <w:p w14:paraId="2CC2CA3A" w14:textId="77777777" w:rsidR="006F4CF1" w:rsidRPr="006F4CF1" w:rsidRDefault="006F4CF1" w:rsidP="00780A0E">
            <w:pPr>
              <w:jc w:val="center"/>
              <w:rPr>
                <w:rFonts w:cstheme="minorHAnsi"/>
                <w:b/>
              </w:rPr>
            </w:pPr>
            <w:r w:rsidRPr="006F4CF1">
              <w:rPr>
                <w:rFonts w:cstheme="minorHAnsi"/>
                <w:b/>
              </w:rPr>
              <w:t>KONSTRUKTIVNO POVEZIVANJE</w:t>
            </w:r>
          </w:p>
        </w:tc>
      </w:tr>
      <w:tr w:rsidR="006F4CF1" w:rsidRPr="00D263E7" w14:paraId="4882C48A" w14:textId="77777777" w:rsidTr="00780A0E">
        <w:trPr>
          <w:trHeight w:val="255"/>
        </w:trPr>
        <w:tc>
          <w:tcPr>
            <w:tcW w:w="2586" w:type="dxa"/>
            <w:shd w:val="clear" w:color="auto" w:fill="DEEAF6" w:themeFill="accent1" w:themeFillTint="33"/>
          </w:tcPr>
          <w:p w14:paraId="4DB42246" w14:textId="77777777" w:rsidR="006F4CF1" w:rsidRPr="006F4CF1" w:rsidRDefault="006F4CF1" w:rsidP="00780A0E">
            <w:pPr>
              <w:ind w:left="360"/>
              <w:rPr>
                <w:rFonts w:cstheme="minorHAnsi"/>
              </w:rPr>
            </w:pPr>
            <w:r w:rsidRPr="006F4CF1">
              <w:rPr>
                <w:rFonts w:cstheme="minorHAnsi"/>
              </w:rPr>
              <w:t>ISHOD UČENJA (NAZIV)</w:t>
            </w:r>
          </w:p>
        </w:tc>
        <w:tc>
          <w:tcPr>
            <w:tcW w:w="6744" w:type="dxa"/>
            <w:shd w:val="clear" w:color="auto" w:fill="DEEAF6" w:themeFill="accent1" w:themeFillTint="33"/>
          </w:tcPr>
          <w:p w14:paraId="1293BB3D" w14:textId="77777777" w:rsidR="006F4CF1" w:rsidRPr="006F4CF1" w:rsidRDefault="006F4CF1" w:rsidP="00780A0E">
            <w:pPr>
              <w:rPr>
                <w:rFonts w:cstheme="minorHAnsi"/>
                <w:b/>
              </w:rPr>
            </w:pPr>
            <w:r w:rsidRPr="006F4CF1">
              <w:rPr>
                <w:rFonts w:cstheme="minorHAnsi"/>
                <w:b/>
              </w:rPr>
              <w:t>Razumjeti prirodu, značenje, vrste i razine konflikta te načine upravljanja konfliktom</w:t>
            </w:r>
          </w:p>
        </w:tc>
      </w:tr>
      <w:tr w:rsidR="006F4CF1" w:rsidRPr="00D263E7" w14:paraId="2269B9B6" w14:textId="77777777" w:rsidTr="00780A0E">
        <w:trPr>
          <w:trHeight w:val="255"/>
        </w:trPr>
        <w:tc>
          <w:tcPr>
            <w:tcW w:w="2586" w:type="dxa"/>
          </w:tcPr>
          <w:p w14:paraId="5BBAB082" w14:textId="77777777" w:rsidR="006F4CF1" w:rsidRPr="006F4CF1" w:rsidRDefault="006F4CF1" w:rsidP="006F4CF1">
            <w:pPr>
              <w:ind w:left="396" w:hanging="360"/>
              <w:contextualSpacing/>
              <w:rPr>
                <w:rFonts w:cstheme="minorHAnsi"/>
              </w:rPr>
            </w:pPr>
            <w:r w:rsidRPr="006F4CF1">
              <w:rPr>
                <w:rFonts w:cstheme="minorHAnsi"/>
              </w:rPr>
              <w:t>DOPRINOSI OSTVARENJU ISHODA UČENJA NA RAZINI STUDIJSKOG PROGRAMA (NAVESTI IU)</w:t>
            </w:r>
          </w:p>
        </w:tc>
        <w:tc>
          <w:tcPr>
            <w:tcW w:w="6744" w:type="dxa"/>
            <w:shd w:val="clear" w:color="auto" w:fill="E7E6E6" w:themeFill="background2"/>
          </w:tcPr>
          <w:p w14:paraId="241244EB" w14:textId="77777777" w:rsidR="006F4CF1" w:rsidRPr="006F4CF1" w:rsidRDefault="006F4CF1" w:rsidP="00780A0E">
            <w:pPr>
              <w:rPr>
                <w:rFonts w:cstheme="minorHAnsi"/>
              </w:rPr>
            </w:pPr>
            <w:r w:rsidRPr="006F4CF1">
              <w:rPr>
                <w:rFonts w:cstheme="minorHAnsi"/>
              </w:rPr>
              <w:t xml:space="preserve">Definirati osnovne pojmove i institute te temeljne doktrine i načela pojedinih grana prava. </w:t>
            </w:r>
          </w:p>
          <w:p w14:paraId="6BEAAF1B" w14:textId="77777777" w:rsidR="006F4CF1" w:rsidRPr="006F4CF1" w:rsidRDefault="006F4CF1" w:rsidP="00780A0E">
            <w:pPr>
              <w:rPr>
                <w:rFonts w:cstheme="minorHAnsi"/>
              </w:rPr>
            </w:pPr>
            <w:r w:rsidRPr="006F4CF1">
              <w:rPr>
                <w:rFonts w:cstheme="minorHAnsi"/>
              </w:rPr>
              <w:t xml:space="preserve">Klasificirati i protumačiti normativni okvir mjerodavan u pojedinoj grani prava. </w:t>
            </w:r>
          </w:p>
          <w:p w14:paraId="254C8071" w14:textId="77777777" w:rsidR="006F4CF1" w:rsidRPr="006F4CF1" w:rsidRDefault="006F4CF1" w:rsidP="00780A0E">
            <w:pPr>
              <w:rPr>
                <w:rFonts w:cstheme="minorHAnsi"/>
              </w:rPr>
            </w:pPr>
            <w:r w:rsidRPr="006F4CF1">
              <w:rPr>
                <w:rFonts w:cstheme="minorHAnsi"/>
              </w:rPr>
              <w:t xml:space="preserve">Analizirati različite aspekte pravnog uređenja Republike Hrvatske uključujući i komparativnu perspektivu. </w:t>
            </w:r>
          </w:p>
          <w:p w14:paraId="02E83C9B" w14:textId="77777777" w:rsidR="006F4CF1" w:rsidRPr="006F4CF1" w:rsidRDefault="006F4CF1" w:rsidP="00780A0E">
            <w:pPr>
              <w:rPr>
                <w:rFonts w:cstheme="minorHAnsi"/>
              </w:rPr>
            </w:pPr>
            <w:r w:rsidRPr="006F4CF1">
              <w:rPr>
                <w:rFonts w:cstheme="minorHAnsi"/>
              </w:rPr>
              <w:t xml:space="preserve">Provesti empirijska odnosno pravna i interdisciplinarna istraživanja. </w:t>
            </w:r>
          </w:p>
        </w:tc>
      </w:tr>
      <w:tr w:rsidR="006F4CF1" w:rsidRPr="00D263E7" w14:paraId="28340C9F" w14:textId="77777777" w:rsidTr="00780A0E">
        <w:trPr>
          <w:trHeight w:val="255"/>
        </w:trPr>
        <w:tc>
          <w:tcPr>
            <w:tcW w:w="2586" w:type="dxa"/>
          </w:tcPr>
          <w:p w14:paraId="4D0645D3" w14:textId="77777777" w:rsidR="006F4CF1" w:rsidRPr="006F4CF1" w:rsidRDefault="006F4CF1" w:rsidP="006F4CF1">
            <w:pPr>
              <w:ind w:left="396" w:hanging="360"/>
              <w:contextualSpacing/>
              <w:rPr>
                <w:rFonts w:cstheme="minorHAnsi"/>
              </w:rPr>
            </w:pPr>
            <w:r w:rsidRPr="006F4CF1">
              <w:rPr>
                <w:rFonts w:cstheme="minorHAnsi"/>
              </w:rPr>
              <w:t>KOGNITIVNO PODRUČJE ZNANJA I RAZUMIJEVANJA</w:t>
            </w:r>
          </w:p>
        </w:tc>
        <w:tc>
          <w:tcPr>
            <w:tcW w:w="6744" w:type="dxa"/>
            <w:shd w:val="clear" w:color="auto" w:fill="E7E6E6" w:themeFill="background2"/>
          </w:tcPr>
          <w:p w14:paraId="04B17DCE" w14:textId="77777777" w:rsidR="006F4CF1" w:rsidRPr="006F4CF1" w:rsidRDefault="006F4CF1" w:rsidP="00780A0E">
            <w:pPr>
              <w:rPr>
                <w:rFonts w:cstheme="minorHAnsi"/>
              </w:rPr>
            </w:pPr>
            <w:r w:rsidRPr="006F4CF1">
              <w:rPr>
                <w:rFonts w:cstheme="minorHAnsi"/>
              </w:rPr>
              <w:t>Razumijevanje.</w:t>
            </w:r>
          </w:p>
        </w:tc>
      </w:tr>
      <w:tr w:rsidR="006F4CF1" w:rsidRPr="00D263E7" w14:paraId="18540301" w14:textId="77777777" w:rsidTr="00780A0E">
        <w:trPr>
          <w:trHeight w:val="255"/>
        </w:trPr>
        <w:tc>
          <w:tcPr>
            <w:tcW w:w="2586" w:type="dxa"/>
          </w:tcPr>
          <w:p w14:paraId="6FD4FFDC" w14:textId="77777777" w:rsidR="006F4CF1" w:rsidRPr="006F4CF1" w:rsidRDefault="006F4CF1" w:rsidP="006F4CF1">
            <w:pPr>
              <w:ind w:left="396" w:hanging="360"/>
              <w:contextualSpacing/>
              <w:rPr>
                <w:rFonts w:cstheme="minorHAnsi"/>
              </w:rPr>
            </w:pPr>
            <w:r w:rsidRPr="006F4CF1">
              <w:rPr>
                <w:rFonts w:cstheme="minorHAnsi"/>
              </w:rPr>
              <w:t>VJEŠTINE</w:t>
            </w:r>
          </w:p>
        </w:tc>
        <w:tc>
          <w:tcPr>
            <w:tcW w:w="6744" w:type="dxa"/>
            <w:shd w:val="clear" w:color="auto" w:fill="E7E6E6" w:themeFill="background2"/>
          </w:tcPr>
          <w:p w14:paraId="59687B6E" w14:textId="77777777" w:rsidR="006F4CF1" w:rsidRPr="006F4CF1" w:rsidRDefault="006F4CF1" w:rsidP="00780A0E">
            <w:pPr>
              <w:rPr>
                <w:rFonts w:cstheme="minorHAnsi"/>
              </w:rPr>
            </w:pPr>
            <w:r w:rsidRPr="006F4CF1">
              <w:rPr>
                <w:rFonts w:cstheme="minorHAnsi"/>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6F4CF1" w:rsidRPr="00AA7C6E" w14:paraId="207D0C8F" w14:textId="77777777" w:rsidTr="00780A0E">
        <w:trPr>
          <w:trHeight w:val="255"/>
        </w:trPr>
        <w:tc>
          <w:tcPr>
            <w:tcW w:w="2586" w:type="dxa"/>
          </w:tcPr>
          <w:p w14:paraId="6A04013F" w14:textId="77777777" w:rsidR="006F4CF1" w:rsidRPr="006F4CF1" w:rsidRDefault="006F4CF1" w:rsidP="006F4CF1">
            <w:pPr>
              <w:ind w:left="396" w:hanging="360"/>
              <w:contextualSpacing/>
              <w:rPr>
                <w:rFonts w:cstheme="minorHAnsi"/>
              </w:rPr>
            </w:pPr>
            <w:r w:rsidRPr="006F4CF1">
              <w:rPr>
                <w:rFonts w:cstheme="minorHAnsi"/>
              </w:rPr>
              <w:t>SADRŽAJ UČENJA</w:t>
            </w:r>
          </w:p>
        </w:tc>
        <w:tc>
          <w:tcPr>
            <w:tcW w:w="6744" w:type="dxa"/>
            <w:shd w:val="clear" w:color="auto" w:fill="E7E6E6" w:themeFill="background2"/>
          </w:tcPr>
          <w:p w14:paraId="36B0BD75" w14:textId="77777777" w:rsidR="006F4CF1" w:rsidRPr="006F4CF1" w:rsidRDefault="006F4CF1" w:rsidP="00780A0E">
            <w:pPr>
              <w:rPr>
                <w:rFonts w:cstheme="minorHAnsi"/>
              </w:rPr>
            </w:pPr>
            <w:r w:rsidRPr="006F4CF1">
              <w:rPr>
                <w:rFonts w:cstheme="minorHAnsi"/>
              </w:rPr>
              <w:t>Moguće nastavne teme:</w:t>
            </w:r>
          </w:p>
          <w:p w14:paraId="3560F6BD" w14:textId="77777777" w:rsidR="006F4CF1" w:rsidRPr="006F4CF1" w:rsidRDefault="006F4CF1" w:rsidP="00780A0E">
            <w:pPr>
              <w:spacing w:after="0"/>
              <w:rPr>
                <w:rFonts w:cstheme="minorHAnsi"/>
              </w:rPr>
            </w:pPr>
            <w:r w:rsidRPr="006F4CF1">
              <w:rPr>
                <w:rFonts w:cstheme="minorHAnsi"/>
              </w:rPr>
              <w:t xml:space="preserve">2. Psihologija konflikta (I): osnove konflikta </w:t>
            </w:r>
          </w:p>
          <w:p w14:paraId="63E68434" w14:textId="77777777" w:rsidR="006F4CF1" w:rsidRPr="006F4CF1" w:rsidRDefault="006F4CF1" w:rsidP="00780A0E">
            <w:pPr>
              <w:spacing w:after="0"/>
              <w:rPr>
                <w:rFonts w:cstheme="minorHAnsi"/>
              </w:rPr>
            </w:pPr>
            <w:r w:rsidRPr="006F4CF1">
              <w:rPr>
                <w:rFonts w:cstheme="minorHAnsi"/>
              </w:rPr>
              <w:t>3. Psihologija konflikta (II): spoznaja i percepcija</w:t>
            </w:r>
          </w:p>
          <w:p w14:paraId="1D6AAD0A" w14:textId="77777777" w:rsidR="006F4CF1" w:rsidRPr="006F4CF1" w:rsidRDefault="006F4CF1" w:rsidP="00780A0E">
            <w:pPr>
              <w:spacing w:after="0"/>
              <w:rPr>
                <w:rFonts w:cstheme="minorHAnsi"/>
              </w:rPr>
            </w:pPr>
            <w:r w:rsidRPr="006F4CF1">
              <w:rPr>
                <w:rFonts w:cstheme="minorHAnsi"/>
              </w:rPr>
              <w:t xml:space="preserve">4. Psihologija konflikta (III): važnost komunikacije </w:t>
            </w:r>
          </w:p>
        </w:tc>
      </w:tr>
      <w:tr w:rsidR="006F4CF1" w:rsidRPr="00D263E7" w14:paraId="08F23971" w14:textId="77777777" w:rsidTr="00780A0E">
        <w:trPr>
          <w:trHeight w:val="255"/>
        </w:trPr>
        <w:tc>
          <w:tcPr>
            <w:tcW w:w="2586" w:type="dxa"/>
          </w:tcPr>
          <w:p w14:paraId="78579F11" w14:textId="77777777" w:rsidR="006F4CF1" w:rsidRPr="006F4CF1" w:rsidRDefault="006F4CF1" w:rsidP="006F4CF1">
            <w:pPr>
              <w:ind w:left="396" w:hanging="360"/>
              <w:contextualSpacing/>
              <w:rPr>
                <w:rFonts w:cstheme="minorHAnsi"/>
              </w:rPr>
            </w:pPr>
            <w:r w:rsidRPr="006F4CF1">
              <w:rPr>
                <w:rFonts w:cstheme="minorHAnsi"/>
              </w:rPr>
              <w:t>NASTAVNE METODE</w:t>
            </w:r>
          </w:p>
        </w:tc>
        <w:tc>
          <w:tcPr>
            <w:tcW w:w="6744" w:type="dxa"/>
            <w:shd w:val="clear" w:color="auto" w:fill="E7E6E6" w:themeFill="background2"/>
          </w:tcPr>
          <w:p w14:paraId="547E3634" w14:textId="77777777" w:rsidR="006F4CF1" w:rsidRPr="006F4CF1" w:rsidRDefault="006F4CF1" w:rsidP="00780A0E">
            <w:pPr>
              <w:rPr>
                <w:rFonts w:cstheme="minorHAnsi"/>
              </w:rPr>
            </w:pPr>
            <w:r w:rsidRPr="006F4CF1">
              <w:rPr>
                <w:rFonts w:cstheme="minorHAnsi"/>
              </w:rPr>
              <w:t>Predavanje, vođena diskusija, odgovaranje na postavljena pitanja i nejasnoće, rasprava sa studentima, analiza praktičnog problema, samostalno čitanje literature te poticanje / angažiranje studenata na aktivno sudjelovanje u raspravi.</w:t>
            </w:r>
          </w:p>
        </w:tc>
      </w:tr>
      <w:tr w:rsidR="006F4CF1" w:rsidRPr="00D263E7" w14:paraId="7234C81B" w14:textId="77777777" w:rsidTr="00780A0E">
        <w:trPr>
          <w:trHeight w:val="255"/>
        </w:trPr>
        <w:tc>
          <w:tcPr>
            <w:tcW w:w="2586" w:type="dxa"/>
          </w:tcPr>
          <w:p w14:paraId="4F9261A4" w14:textId="77777777" w:rsidR="006F4CF1" w:rsidRPr="006F4CF1" w:rsidRDefault="006F4CF1" w:rsidP="006F4CF1">
            <w:pPr>
              <w:ind w:left="396" w:hanging="360"/>
              <w:contextualSpacing/>
              <w:rPr>
                <w:rFonts w:cstheme="minorHAnsi"/>
              </w:rPr>
            </w:pPr>
            <w:r w:rsidRPr="006F4CF1">
              <w:rPr>
                <w:rFonts w:cstheme="minorHAnsi"/>
              </w:rPr>
              <w:t>METODE VREDNOVANJA</w:t>
            </w:r>
          </w:p>
        </w:tc>
        <w:tc>
          <w:tcPr>
            <w:tcW w:w="6744" w:type="dxa"/>
            <w:shd w:val="clear" w:color="auto" w:fill="E7E6E6" w:themeFill="background2"/>
          </w:tcPr>
          <w:p w14:paraId="3DB8B642" w14:textId="77777777" w:rsidR="006F4CF1" w:rsidRPr="006F4CF1" w:rsidRDefault="006F4CF1" w:rsidP="00780A0E">
            <w:pPr>
              <w:rPr>
                <w:rFonts w:cstheme="minorHAnsi"/>
              </w:rPr>
            </w:pPr>
            <w:r w:rsidRPr="006F4CF1">
              <w:rPr>
                <w:rFonts w:cstheme="minorHAnsi"/>
              </w:rPr>
              <w:t>Esej i prezentacija na nastavi</w:t>
            </w:r>
          </w:p>
        </w:tc>
      </w:tr>
      <w:tr w:rsidR="006F4CF1" w:rsidRPr="00D263E7" w14:paraId="72D0494C" w14:textId="77777777" w:rsidTr="00780A0E">
        <w:trPr>
          <w:trHeight w:val="255"/>
        </w:trPr>
        <w:tc>
          <w:tcPr>
            <w:tcW w:w="2586" w:type="dxa"/>
            <w:shd w:val="clear" w:color="auto" w:fill="DEEAF6" w:themeFill="accent1" w:themeFillTint="33"/>
          </w:tcPr>
          <w:p w14:paraId="6DEDB49C" w14:textId="77777777" w:rsidR="006F4CF1" w:rsidRPr="006F4CF1" w:rsidRDefault="006F4CF1" w:rsidP="00780A0E">
            <w:pPr>
              <w:ind w:left="360"/>
              <w:rPr>
                <w:rFonts w:cstheme="minorHAnsi"/>
              </w:rPr>
            </w:pPr>
            <w:r w:rsidRPr="006F4CF1">
              <w:rPr>
                <w:rFonts w:cstheme="minorHAnsi"/>
              </w:rPr>
              <w:t>ISHOD UČENJA (NAZIV)</w:t>
            </w:r>
          </w:p>
        </w:tc>
        <w:tc>
          <w:tcPr>
            <w:tcW w:w="6744" w:type="dxa"/>
            <w:shd w:val="clear" w:color="auto" w:fill="DEEAF6" w:themeFill="accent1" w:themeFillTint="33"/>
          </w:tcPr>
          <w:p w14:paraId="5336A7CD" w14:textId="77777777" w:rsidR="006F4CF1" w:rsidRPr="006F4CF1" w:rsidRDefault="006F4CF1" w:rsidP="00780A0E">
            <w:pPr>
              <w:rPr>
                <w:rFonts w:cstheme="minorHAnsi"/>
                <w:b/>
              </w:rPr>
            </w:pPr>
            <w:r w:rsidRPr="006F4CF1">
              <w:rPr>
                <w:rFonts w:cstheme="minorHAnsi"/>
                <w:b/>
              </w:rPr>
              <w:t>Analizirati različite mogućnosti rješavanja sporova izvan suda</w:t>
            </w:r>
          </w:p>
        </w:tc>
      </w:tr>
      <w:tr w:rsidR="006F4CF1" w:rsidRPr="00D263E7" w14:paraId="5813A93E" w14:textId="77777777" w:rsidTr="00780A0E">
        <w:trPr>
          <w:trHeight w:val="255"/>
        </w:trPr>
        <w:tc>
          <w:tcPr>
            <w:tcW w:w="2586" w:type="dxa"/>
          </w:tcPr>
          <w:p w14:paraId="3B98E30B" w14:textId="77777777" w:rsidR="006F4CF1" w:rsidRPr="006F4CF1" w:rsidRDefault="006F4CF1" w:rsidP="006F4CF1">
            <w:pPr>
              <w:ind w:left="396" w:hanging="360"/>
              <w:contextualSpacing/>
              <w:rPr>
                <w:rFonts w:cstheme="minorHAnsi"/>
              </w:rPr>
            </w:pPr>
            <w:r w:rsidRPr="006F4CF1">
              <w:rPr>
                <w:rFonts w:cstheme="minorHAnsi"/>
              </w:rPr>
              <w:t>DOPRINOSI OSTVARENJU ISHODA UČENJA NA RAZINI STUDIJSKOG PROGRAMA (NAVESTI IU)</w:t>
            </w:r>
          </w:p>
        </w:tc>
        <w:tc>
          <w:tcPr>
            <w:tcW w:w="6744" w:type="dxa"/>
            <w:shd w:val="clear" w:color="auto" w:fill="E7E6E6" w:themeFill="background2"/>
          </w:tcPr>
          <w:p w14:paraId="734AEF57" w14:textId="77777777" w:rsidR="006F4CF1" w:rsidRPr="006F4CF1" w:rsidRDefault="006F4CF1" w:rsidP="00780A0E">
            <w:pPr>
              <w:rPr>
                <w:rFonts w:cstheme="minorHAnsi"/>
              </w:rPr>
            </w:pPr>
            <w:r w:rsidRPr="006F4CF1">
              <w:rPr>
                <w:rFonts w:cstheme="minorHAnsi"/>
              </w:rPr>
              <w:t xml:space="preserve">Definirati osnovne pojmove i institute te temeljne doktrine i načela pojedinih grana prava. </w:t>
            </w:r>
          </w:p>
          <w:p w14:paraId="1CCCCE59" w14:textId="77777777" w:rsidR="006F4CF1" w:rsidRPr="006F4CF1" w:rsidRDefault="006F4CF1" w:rsidP="00780A0E">
            <w:pPr>
              <w:rPr>
                <w:rFonts w:cstheme="minorHAnsi"/>
              </w:rPr>
            </w:pPr>
            <w:r w:rsidRPr="006F4CF1">
              <w:rPr>
                <w:rFonts w:cstheme="minorHAnsi"/>
              </w:rPr>
              <w:t xml:space="preserve">Objasniti položaj i značaj pravne znanosti te odnos prema drugim znanstvenim disciplinama. </w:t>
            </w:r>
          </w:p>
          <w:p w14:paraId="7814FBFA" w14:textId="77777777" w:rsidR="006F4CF1" w:rsidRPr="006F4CF1" w:rsidRDefault="006F4CF1" w:rsidP="00780A0E">
            <w:pPr>
              <w:rPr>
                <w:rFonts w:cstheme="minorHAnsi"/>
              </w:rPr>
            </w:pPr>
            <w:r w:rsidRPr="006F4CF1">
              <w:rPr>
                <w:rFonts w:cstheme="minorHAnsi"/>
              </w:rPr>
              <w:t xml:space="preserve">Klasificirati i protumačiti normativni okvir mjerodavan u pojedinoj grani prava. </w:t>
            </w:r>
          </w:p>
        </w:tc>
      </w:tr>
      <w:tr w:rsidR="006F4CF1" w:rsidRPr="00D263E7" w14:paraId="71947637" w14:textId="77777777" w:rsidTr="00780A0E">
        <w:trPr>
          <w:trHeight w:val="255"/>
        </w:trPr>
        <w:tc>
          <w:tcPr>
            <w:tcW w:w="2586" w:type="dxa"/>
          </w:tcPr>
          <w:p w14:paraId="0550A072" w14:textId="77777777" w:rsidR="006F4CF1" w:rsidRPr="006F4CF1" w:rsidRDefault="006F4CF1" w:rsidP="006F4CF1">
            <w:pPr>
              <w:ind w:left="396" w:hanging="360"/>
              <w:contextualSpacing/>
              <w:rPr>
                <w:rFonts w:cstheme="minorHAnsi"/>
              </w:rPr>
            </w:pPr>
            <w:r w:rsidRPr="006F4CF1">
              <w:rPr>
                <w:rFonts w:cstheme="minorHAnsi"/>
              </w:rPr>
              <w:t>KOGNITIVNO PODRUČJE ZNANJA I RAZUMIJEVANJA</w:t>
            </w:r>
          </w:p>
        </w:tc>
        <w:tc>
          <w:tcPr>
            <w:tcW w:w="6744" w:type="dxa"/>
            <w:shd w:val="clear" w:color="auto" w:fill="E7E6E6" w:themeFill="background2"/>
          </w:tcPr>
          <w:p w14:paraId="0127DEA1" w14:textId="77777777" w:rsidR="006F4CF1" w:rsidRPr="006F4CF1" w:rsidRDefault="006F4CF1" w:rsidP="00780A0E">
            <w:pPr>
              <w:rPr>
                <w:rFonts w:cstheme="minorHAnsi"/>
              </w:rPr>
            </w:pPr>
            <w:r w:rsidRPr="006F4CF1">
              <w:rPr>
                <w:rFonts w:cstheme="minorHAnsi"/>
              </w:rPr>
              <w:t>Analiza</w:t>
            </w:r>
          </w:p>
        </w:tc>
      </w:tr>
      <w:tr w:rsidR="006F4CF1" w:rsidRPr="00D263E7" w14:paraId="04C49760" w14:textId="77777777" w:rsidTr="00780A0E">
        <w:trPr>
          <w:trHeight w:val="255"/>
        </w:trPr>
        <w:tc>
          <w:tcPr>
            <w:tcW w:w="2586" w:type="dxa"/>
          </w:tcPr>
          <w:p w14:paraId="678810DE" w14:textId="77777777" w:rsidR="006F4CF1" w:rsidRPr="006F4CF1" w:rsidRDefault="006F4CF1" w:rsidP="006F4CF1">
            <w:pPr>
              <w:ind w:left="396" w:hanging="360"/>
              <w:contextualSpacing/>
              <w:rPr>
                <w:rFonts w:cstheme="minorHAnsi"/>
              </w:rPr>
            </w:pPr>
            <w:r w:rsidRPr="006F4CF1">
              <w:rPr>
                <w:rFonts w:cstheme="minorHAnsi"/>
              </w:rPr>
              <w:t>VJEŠTINE</w:t>
            </w:r>
          </w:p>
        </w:tc>
        <w:tc>
          <w:tcPr>
            <w:tcW w:w="6744" w:type="dxa"/>
            <w:shd w:val="clear" w:color="auto" w:fill="E7E6E6" w:themeFill="background2"/>
          </w:tcPr>
          <w:p w14:paraId="69FC07D0" w14:textId="77777777" w:rsidR="006F4CF1" w:rsidRPr="006F4CF1" w:rsidRDefault="006F4CF1" w:rsidP="00780A0E">
            <w:pPr>
              <w:rPr>
                <w:rFonts w:cstheme="minorHAnsi"/>
              </w:rPr>
            </w:pPr>
            <w:r w:rsidRPr="006F4CF1">
              <w:rPr>
                <w:rFonts w:cstheme="minorHAnsi"/>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6F4CF1" w:rsidRPr="00AA7C6E" w14:paraId="255C08B3" w14:textId="77777777" w:rsidTr="00780A0E">
        <w:trPr>
          <w:trHeight w:val="255"/>
        </w:trPr>
        <w:tc>
          <w:tcPr>
            <w:tcW w:w="2586" w:type="dxa"/>
          </w:tcPr>
          <w:p w14:paraId="04EFE511" w14:textId="77777777" w:rsidR="006F4CF1" w:rsidRPr="006F4CF1" w:rsidRDefault="006F4CF1" w:rsidP="006F4CF1">
            <w:pPr>
              <w:ind w:left="396" w:hanging="360"/>
              <w:contextualSpacing/>
              <w:rPr>
                <w:rFonts w:cstheme="minorHAnsi"/>
              </w:rPr>
            </w:pPr>
            <w:r w:rsidRPr="006F4CF1">
              <w:rPr>
                <w:rFonts w:cstheme="minorHAnsi"/>
              </w:rPr>
              <w:t>SADRŽAJ UČENJA</w:t>
            </w:r>
          </w:p>
        </w:tc>
        <w:tc>
          <w:tcPr>
            <w:tcW w:w="6744" w:type="dxa"/>
            <w:shd w:val="clear" w:color="auto" w:fill="E7E6E6" w:themeFill="background2"/>
          </w:tcPr>
          <w:p w14:paraId="02337095" w14:textId="77777777" w:rsidR="006F4CF1" w:rsidRPr="006F4CF1" w:rsidRDefault="006F4CF1" w:rsidP="00780A0E">
            <w:pPr>
              <w:rPr>
                <w:rFonts w:cstheme="minorHAnsi"/>
              </w:rPr>
            </w:pPr>
            <w:r w:rsidRPr="006F4CF1">
              <w:rPr>
                <w:rFonts w:cstheme="minorHAnsi"/>
              </w:rPr>
              <w:t>Moguće nastavne teme:</w:t>
            </w:r>
          </w:p>
          <w:p w14:paraId="0A72A879" w14:textId="77777777" w:rsidR="006F4CF1" w:rsidRPr="006F4CF1" w:rsidRDefault="006F4CF1" w:rsidP="00780A0E">
            <w:pPr>
              <w:spacing w:after="0"/>
              <w:rPr>
                <w:rFonts w:cstheme="minorHAnsi"/>
              </w:rPr>
            </w:pPr>
            <w:r w:rsidRPr="006F4CF1">
              <w:rPr>
                <w:rFonts w:cstheme="minorHAnsi"/>
              </w:rPr>
              <w:t>5. Pregovaranje</w:t>
            </w:r>
          </w:p>
          <w:p w14:paraId="6BB5E11B" w14:textId="77777777" w:rsidR="006F4CF1" w:rsidRPr="006F4CF1" w:rsidRDefault="006F4CF1" w:rsidP="00780A0E">
            <w:pPr>
              <w:spacing w:after="0"/>
              <w:rPr>
                <w:rFonts w:cstheme="minorHAnsi"/>
              </w:rPr>
            </w:pPr>
            <w:r w:rsidRPr="006F4CF1">
              <w:rPr>
                <w:rFonts w:cstheme="minorHAnsi"/>
              </w:rPr>
              <w:t>8. Medijacija (I)</w:t>
            </w:r>
          </w:p>
          <w:p w14:paraId="3B89ADA7" w14:textId="77777777" w:rsidR="006F4CF1" w:rsidRPr="006F4CF1" w:rsidRDefault="006F4CF1" w:rsidP="00780A0E">
            <w:pPr>
              <w:spacing w:after="0"/>
              <w:rPr>
                <w:rFonts w:cstheme="minorHAnsi"/>
              </w:rPr>
            </w:pPr>
            <w:r w:rsidRPr="006F4CF1">
              <w:rPr>
                <w:rFonts w:cstheme="minorHAnsi"/>
              </w:rPr>
              <w:t>9. Medijacija (II)</w:t>
            </w:r>
          </w:p>
          <w:p w14:paraId="2BD7BD1B" w14:textId="77777777" w:rsidR="006F4CF1" w:rsidRPr="006F4CF1" w:rsidRDefault="006F4CF1" w:rsidP="00780A0E">
            <w:pPr>
              <w:spacing w:after="0"/>
              <w:rPr>
                <w:rFonts w:cstheme="minorHAnsi"/>
              </w:rPr>
            </w:pPr>
            <w:r w:rsidRPr="006F4CF1">
              <w:rPr>
                <w:rFonts w:cstheme="minorHAnsi"/>
              </w:rPr>
              <w:t>12. Arbitraža</w:t>
            </w:r>
          </w:p>
          <w:p w14:paraId="0E7E7BB2" w14:textId="77777777" w:rsidR="006F4CF1" w:rsidRPr="006F4CF1" w:rsidRDefault="006F4CF1" w:rsidP="00780A0E">
            <w:pPr>
              <w:spacing w:after="0"/>
              <w:rPr>
                <w:rFonts w:cstheme="minorHAnsi"/>
              </w:rPr>
            </w:pPr>
            <w:r w:rsidRPr="006F4CF1">
              <w:rPr>
                <w:rFonts w:cstheme="minorHAnsi"/>
              </w:rPr>
              <w:t>13. Ostale metode izvansudskog rješavanja sporova</w:t>
            </w:r>
          </w:p>
        </w:tc>
      </w:tr>
      <w:tr w:rsidR="006F4CF1" w:rsidRPr="00D263E7" w14:paraId="0BD6B5DE" w14:textId="77777777" w:rsidTr="00780A0E">
        <w:trPr>
          <w:trHeight w:val="255"/>
        </w:trPr>
        <w:tc>
          <w:tcPr>
            <w:tcW w:w="2586" w:type="dxa"/>
          </w:tcPr>
          <w:p w14:paraId="56C674DF" w14:textId="77777777" w:rsidR="006F4CF1" w:rsidRPr="006F4CF1" w:rsidRDefault="006F4CF1" w:rsidP="006F4CF1">
            <w:pPr>
              <w:ind w:left="396" w:hanging="360"/>
              <w:contextualSpacing/>
              <w:rPr>
                <w:rFonts w:cstheme="minorHAnsi"/>
              </w:rPr>
            </w:pPr>
            <w:r w:rsidRPr="006F4CF1">
              <w:rPr>
                <w:rFonts w:cstheme="minorHAnsi"/>
              </w:rPr>
              <w:t>NASTAVNE METODE</w:t>
            </w:r>
          </w:p>
        </w:tc>
        <w:tc>
          <w:tcPr>
            <w:tcW w:w="6744" w:type="dxa"/>
            <w:shd w:val="clear" w:color="auto" w:fill="E7E6E6" w:themeFill="background2"/>
          </w:tcPr>
          <w:p w14:paraId="167E718C" w14:textId="77777777" w:rsidR="006F4CF1" w:rsidRPr="006F4CF1" w:rsidRDefault="006F4CF1" w:rsidP="00780A0E">
            <w:pPr>
              <w:rPr>
                <w:rFonts w:cstheme="minorHAnsi"/>
              </w:rPr>
            </w:pPr>
            <w:r w:rsidRPr="006F4CF1">
              <w:rPr>
                <w:rFonts w:cstheme="minorHAnsi"/>
              </w:rPr>
              <w:t>Predavanje, vođena diskusija, odgovaranje na postavljena pitanja i nejasnoće, rasprava sa studentima, analiza praktičnog problema, samostalno čitanje literature te poticanje / angažiranje studenata na aktivno sudjelovanje u raspravi.</w:t>
            </w:r>
          </w:p>
        </w:tc>
      </w:tr>
      <w:tr w:rsidR="006F4CF1" w:rsidRPr="00D263E7" w14:paraId="52D9357A" w14:textId="77777777" w:rsidTr="00780A0E">
        <w:trPr>
          <w:trHeight w:val="255"/>
        </w:trPr>
        <w:tc>
          <w:tcPr>
            <w:tcW w:w="2586" w:type="dxa"/>
          </w:tcPr>
          <w:p w14:paraId="470BCD5B" w14:textId="77777777" w:rsidR="006F4CF1" w:rsidRPr="006F4CF1" w:rsidRDefault="006F4CF1" w:rsidP="006F4CF1">
            <w:pPr>
              <w:ind w:left="396" w:hanging="360"/>
              <w:contextualSpacing/>
              <w:rPr>
                <w:rFonts w:cstheme="minorHAnsi"/>
              </w:rPr>
            </w:pPr>
            <w:r w:rsidRPr="006F4CF1">
              <w:rPr>
                <w:rFonts w:cstheme="minorHAnsi"/>
              </w:rPr>
              <w:t>METODE VREDNOVANJA</w:t>
            </w:r>
          </w:p>
        </w:tc>
        <w:tc>
          <w:tcPr>
            <w:tcW w:w="6744" w:type="dxa"/>
            <w:shd w:val="clear" w:color="auto" w:fill="E7E6E6" w:themeFill="background2"/>
          </w:tcPr>
          <w:p w14:paraId="2AD1EF61" w14:textId="77777777" w:rsidR="006F4CF1" w:rsidRPr="006F4CF1" w:rsidRDefault="006F4CF1" w:rsidP="00780A0E">
            <w:pPr>
              <w:rPr>
                <w:rFonts w:cstheme="minorHAnsi"/>
              </w:rPr>
            </w:pPr>
            <w:r w:rsidRPr="006F4CF1">
              <w:rPr>
                <w:rFonts w:cstheme="minorHAnsi"/>
              </w:rPr>
              <w:t>Praćenje aktivnosti u nastavi i završna zadaća</w:t>
            </w:r>
          </w:p>
        </w:tc>
      </w:tr>
      <w:tr w:rsidR="006F4CF1" w:rsidRPr="00AA7C6E" w14:paraId="0EC46872" w14:textId="77777777" w:rsidTr="00780A0E">
        <w:trPr>
          <w:trHeight w:val="255"/>
        </w:trPr>
        <w:tc>
          <w:tcPr>
            <w:tcW w:w="2586" w:type="dxa"/>
            <w:shd w:val="clear" w:color="auto" w:fill="DEEAF6" w:themeFill="accent1" w:themeFillTint="33"/>
          </w:tcPr>
          <w:p w14:paraId="71E56FF8" w14:textId="77777777" w:rsidR="006F4CF1" w:rsidRPr="006F4CF1" w:rsidRDefault="006F4CF1" w:rsidP="00780A0E">
            <w:pPr>
              <w:ind w:left="360"/>
              <w:rPr>
                <w:rFonts w:cstheme="minorHAnsi"/>
              </w:rPr>
            </w:pPr>
            <w:r w:rsidRPr="006F4CF1">
              <w:rPr>
                <w:rFonts w:cstheme="minorHAnsi"/>
              </w:rPr>
              <w:t>ISHOD UČENJA (NAZIV)</w:t>
            </w:r>
          </w:p>
        </w:tc>
        <w:tc>
          <w:tcPr>
            <w:tcW w:w="6744" w:type="dxa"/>
            <w:shd w:val="clear" w:color="auto" w:fill="DEEAF6" w:themeFill="accent1" w:themeFillTint="33"/>
          </w:tcPr>
          <w:p w14:paraId="0A057775" w14:textId="77777777" w:rsidR="006F4CF1" w:rsidRPr="006F4CF1" w:rsidRDefault="006F4CF1" w:rsidP="00780A0E">
            <w:pPr>
              <w:rPr>
                <w:rFonts w:cstheme="minorHAnsi"/>
                <w:b/>
              </w:rPr>
            </w:pPr>
            <w:r w:rsidRPr="006F4CF1">
              <w:rPr>
                <w:rFonts w:cstheme="minorHAnsi"/>
                <w:b/>
              </w:rPr>
              <w:t>Kritički ocijeniti pojedine metode rješavanja sporova</w:t>
            </w:r>
          </w:p>
        </w:tc>
      </w:tr>
      <w:tr w:rsidR="006F4CF1" w:rsidRPr="00AA7C6E" w14:paraId="4C5ED8AA" w14:textId="77777777" w:rsidTr="00780A0E">
        <w:trPr>
          <w:trHeight w:val="255"/>
        </w:trPr>
        <w:tc>
          <w:tcPr>
            <w:tcW w:w="2586" w:type="dxa"/>
          </w:tcPr>
          <w:p w14:paraId="1FE7A5F2" w14:textId="77777777" w:rsidR="006F4CF1" w:rsidRPr="006F4CF1" w:rsidRDefault="006F4CF1" w:rsidP="006F4CF1">
            <w:pPr>
              <w:ind w:left="396" w:hanging="360"/>
              <w:contextualSpacing/>
              <w:rPr>
                <w:rFonts w:cstheme="minorHAnsi"/>
              </w:rPr>
            </w:pPr>
            <w:r w:rsidRPr="006F4CF1">
              <w:rPr>
                <w:rFonts w:cstheme="minorHAnsi"/>
              </w:rPr>
              <w:t>DOPRINOSI OSTVARENJU ISHODA UČENJA NA RAZINI STUDIJSKOG PROGRAMA (NAVESTI IU)</w:t>
            </w:r>
          </w:p>
        </w:tc>
        <w:tc>
          <w:tcPr>
            <w:tcW w:w="6744" w:type="dxa"/>
            <w:shd w:val="clear" w:color="auto" w:fill="E7E6E6" w:themeFill="background2"/>
          </w:tcPr>
          <w:p w14:paraId="14D6082A" w14:textId="77777777" w:rsidR="006F4CF1" w:rsidRPr="006F4CF1" w:rsidRDefault="006F4CF1" w:rsidP="00780A0E">
            <w:pPr>
              <w:rPr>
                <w:rFonts w:cstheme="minorHAnsi"/>
              </w:rPr>
            </w:pPr>
            <w:r w:rsidRPr="006F4CF1">
              <w:rPr>
                <w:rFonts w:cstheme="minorHAnsi"/>
              </w:rPr>
              <w:t xml:space="preserve">Klasificirati i protumačiti normativni okvir mjerodavan u pojedinoj grani prava. </w:t>
            </w:r>
          </w:p>
          <w:p w14:paraId="7203DF2A" w14:textId="77777777" w:rsidR="006F4CF1" w:rsidRPr="006F4CF1" w:rsidRDefault="006F4CF1" w:rsidP="00780A0E">
            <w:pPr>
              <w:rPr>
                <w:rFonts w:cstheme="minorHAnsi"/>
              </w:rPr>
            </w:pPr>
            <w:r w:rsidRPr="006F4CF1">
              <w:rPr>
                <w:rFonts w:cstheme="minorHAnsi"/>
              </w:rPr>
              <w:t xml:space="preserve">Objasniti institute materijalnog i postupovnog prava. </w:t>
            </w:r>
          </w:p>
          <w:p w14:paraId="19953909" w14:textId="77777777" w:rsidR="006F4CF1" w:rsidRPr="006F4CF1" w:rsidRDefault="006F4CF1" w:rsidP="00780A0E">
            <w:pPr>
              <w:rPr>
                <w:rFonts w:cstheme="minorHAnsi"/>
              </w:rPr>
            </w:pPr>
            <w:r w:rsidRPr="006F4CF1">
              <w:rPr>
                <w:rFonts w:cstheme="minorHAnsi"/>
              </w:rPr>
              <w:t xml:space="preserve">Koristiti se informacijskom tehnologijom i bazama pravnih podataka (npr. zakonodavstvo, sudska praksa, pravni časopisi te ostali e-izvori). </w:t>
            </w:r>
          </w:p>
          <w:p w14:paraId="0CB9BB9B" w14:textId="77777777" w:rsidR="006F4CF1" w:rsidRPr="006F4CF1" w:rsidRDefault="006F4CF1" w:rsidP="00780A0E">
            <w:pPr>
              <w:rPr>
                <w:rFonts w:cstheme="minorHAnsi"/>
              </w:rPr>
            </w:pPr>
            <w:r w:rsidRPr="006F4CF1">
              <w:rPr>
                <w:rFonts w:cstheme="minorHAnsi"/>
              </w:rPr>
              <w:t xml:space="preserve">Analizirati različite aspekte pravnog uređenja Republike Hrvatske uključujući i komparativnu perspektivu. </w:t>
            </w:r>
          </w:p>
        </w:tc>
      </w:tr>
      <w:tr w:rsidR="006F4CF1" w:rsidRPr="00AA7C6E" w14:paraId="20CA5887" w14:textId="77777777" w:rsidTr="00780A0E">
        <w:trPr>
          <w:trHeight w:val="255"/>
        </w:trPr>
        <w:tc>
          <w:tcPr>
            <w:tcW w:w="2586" w:type="dxa"/>
          </w:tcPr>
          <w:p w14:paraId="6DAAC3CD" w14:textId="77777777" w:rsidR="006F4CF1" w:rsidRPr="006F4CF1" w:rsidRDefault="006F4CF1" w:rsidP="006F4CF1">
            <w:pPr>
              <w:ind w:left="396" w:hanging="360"/>
              <w:contextualSpacing/>
              <w:rPr>
                <w:rFonts w:cstheme="minorHAnsi"/>
              </w:rPr>
            </w:pPr>
            <w:r w:rsidRPr="006F4CF1">
              <w:rPr>
                <w:rFonts w:cstheme="minorHAnsi"/>
              </w:rPr>
              <w:t>KOGNITIVNO PODRUČJE ZNANJA I RAZUMIJEVANJA</w:t>
            </w:r>
          </w:p>
        </w:tc>
        <w:tc>
          <w:tcPr>
            <w:tcW w:w="6744" w:type="dxa"/>
            <w:shd w:val="clear" w:color="auto" w:fill="E7E6E6" w:themeFill="background2"/>
          </w:tcPr>
          <w:p w14:paraId="4B268BB4" w14:textId="77777777" w:rsidR="006F4CF1" w:rsidRPr="006F4CF1" w:rsidRDefault="006F4CF1" w:rsidP="00780A0E">
            <w:pPr>
              <w:rPr>
                <w:rFonts w:cstheme="minorHAnsi"/>
              </w:rPr>
            </w:pPr>
            <w:r w:rsidRPr="006F4CF1">
              <w:rPr>
                <w:rFonts w:cstheme="minorHAnsi"/>
              </w:rPr>
              <w:t>Vrednovanje.</w:t>
            </w:r>
          </w:p>
        </w:tc>
      </w:tr>
      <w:tr w:rsidR="006F4CF1" w:rsidRPr="00AA7C6E" w14:paraId="2A0A3FC9" w14:textId="77777777" w:rsidTr="00780A0E">
        <w:trPr>
          <w:trHeight w:val="255"/>
        </w:trPr>
        <w:tc>
          <w:tcPr>
            <w:tcW w:w="2586" w:type="dxa"/>
          </w:tcPr>
          <w:p w14:paraId="0DB2E83F" w14:textId="77777777" w:rsidR="006F4CF1" w:rsidRPr="006F4CF1" w:rsidRDefault="006F4CF1" w:rsidP="006F4CF1">
            <w:pPr>
              <w:ind w:left="396" w:hanging="360"/>
              <w:contextualSpacing/>
              <w:rPr>
                <w:rFonts w:cstheme="minorHAnsi"/>
              </w:rPr>
            </w:pPr>
            <w:r w:rsidRPr="006F4CF1">
              <w:rPr>
                <w:rFonts w:cstheme="minorHAnsi"/>
              </w:rPr>
              <w:t>VJEŠTINE</w:t>
            </w:r>
          </w:p>
        </w:tc>
        <w:tc>
          <w:tcPr>
            <w:tcW w:w="6744" w:type="dxa"/>
            <w:shd w:val="clear" w:color="auto" w:fill="E7E6E6" w:themeFill="background2"/>
          </w:tcPr>
          <w:p w14:paraId="23846B04" w14:textId="77777777" w:rsidR="006F4CF1" w:rsidRPr="006F4CF1" w:rsidRDefault="006F4CF1" w:rsidP="00780A0E">
            <w:pPr>
              <w:rPr>
                <w:rFonts w:cstheme="minorHAnsi"/>
              </w:rPr>
            </w:pPr>
            <w:r w:rsidRPr="006F4CF1">
              <w:rPr>
                <w:rFonts w:cstheme="minorHAnsi"/>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6F4CF1" w:rsidRPr="00AA7C6E" w14:paraId="68186EAA" w14:textId="77777777" w:rsidTr="00780A0E">
        <w:trPr>
          <w:trHeight w:val="255"/>
        </w:trPr>
        <w:tc>
          <w:tcPr>
            <w:tcW w:w="2586" w:type="dxa"/>
          </w:tcPr>
          <w:p w14:paraId="663DD8DC" w14:textId="77777777" w:rsidR="006F4CF1" w:rsidRPr="006F4CF1" w:rsidRDefault="006F4CF1" w:rsidP="006F4CF1">
            <w:pPr>
              <w:ind w:left="396" w:hanging="360"/>
              <w:contextualSpacing/>
              <w:rPr>
                <w:rFonts w:cstheme="minorHAnsi"/>
              </w:rPr>
            </w:pPr>
            <w:r w:rsidRPr="006F4CF1">
              <w:rPr>
                <w:rFonts w:cstheme="minorHAnsi"/>
              </w:rPr>
              <w:t>SADRŽAJ UČENJA</w:t>
            </w:r>
          </w:p>
        </w:tc>
        <w:tc>
          <w:tcPr>
            <w:tcW w:w="6744" w:type="dxa"/>
            <w:shd w:val="clear" w:color="auto" w:fill="E7E6E6" w:themeFill="background2"/>
          </w:tcPr>
          <w:p w14:paraId="6DB55DC4" w14:textId="77777777" w:rsidR="006F4CF1" w:rsidRPr="006F4CF1" w:rsidRDefault="006F4CF1" w:rsidP="00780A0E">
            <w:pPr>
              <w:rPr>
                <w:rFonts w:cstheme="minorHAnsi"/>
              </w:rPr>
            </w:pPr>
            <w:r w:rsidRPr="006F4CF1">
              <w:rPr>
                <w:rFonts w:cstheme="minorHAnsi"/>
              </w:rPr>
              <w:t>Moguće nastavne teme:</w:t>
            </w:r>
          </w:p>
          <w:p w14:paraId="61DB0CFB" w14:textId="77777777" w:rsidR="006F4CF1" w:rsidRPr="006F4CF1" w:rsidRDefault="006F4CF1" w:rsidP="006F4CF1">
            <w:pPr>
              <w:pStyle w:val="Odlomakpopisa"/>
              <w:spacing w:after="160" w:line="259" w:lineRule="auto"/>
              <w:ind w:hanging="360"/>
              <w:rPr>
                <w:rFonts w:asciiTheme="minorHAnsi" w:hAnsiTheme="minorHAnsi" w:cstheme="minorHAnsi"/>
                <w:sz w:val="22"/>
                <w:szCs w:val="22"/>
                <w:lang w:val="hr-HR"/>
              </w:rPr>
            </w:pPr>
            <w:r w:rsidRPr="006F4CF1">
              <w:rPr>
                <w:rFonts w:asciiTheme="minorHAnsi" w:hAnsiTheme="minorHAnsi" w:cstheme="minorHAnsi"/>
                <w:sz w:val="22"/>
                <w:szCs w:val="22"/>
                <w:lang w:val="hr-HR"/>
              </w:rPr>
              <w:t>odnos državnog pravosuđa i njegovih alternativa: pregled mogućnosti rješavanja sporova izvan suda</w:t>
            </w:r>
          </w:p>
          <w:p w14:paraId="2B8DDEDD" w14:textId="77777777" w:rsidR="006F4CF1" w:rsidRPr="006F4CF1" w:rsidRDefault="006F4CF1" w:rsidP="006F4CF1">
            <w:pPr>
              <w:pStyle w:val="Odlomakpopisa"/>
              <w:spacing w:after="160" w:line="259" w:lineRule="auto"/>
              <w:ind w:hanging="360"/>
              <w:rPr>
                <w:rFonts w:asciiTheme="minorHAnsi" w:hAnsiTheme="minorHAnsi" w:cstheme="minorHAnsi"/>
                <w:sz w:val="22"/>
                <w:szCs w:val="22"/>
                <w:lang w:val="hr-HR"/>
              </w:rPr>
            </w:pPr>
            <w:r w:rsidRPr="006F4CF1">
              <w:rPr>
                <w:rFonts w:asciiTheme="minorHAnsi" w:hAnsiTheme="minorHAnsi" w:cstheme="minorHAnsi"/>
                <w:sz w:val="22"/>
                <w:szCs w:val="22"/>
                <w:lang w:val="hr-HR"/>
              </w:rPr>
              <w:t>tipovi sporova i metode njihovog rješavanja: pravni, interesni i drugi sporovi; pogodnost pojedinih sporova za rješavanje alternativnim metodama</w:t>
            </w:r>
          </w:p>
          <w:p w14:paraId="7CAB8A6A" w14:textId="77777777" w:rsidR="006F4CF1" w:rsidRPr="006F4CF1" w:rsidRDefault="006F4CF1" w:rsidP="006F4CF1">
            <w:pPr>
              <w:pStyle w:val="Odlomakpopisa"/>
              <w:spacing w:after="160" w:line="259" w:lineRule="auto"/>
              <w:ind w:hanging="360"/>
              <w:rPr>
                <w:rFonts w:asciiTheme="minorHAnsi" w:hAnsiTheme="minorHAnsi" w:cstheme="minorHAnsi"/>
                <w:sz w:val="22"/>
                <w:szCs w:val="22"/>
                <w:lang w:val="hr-HR"/>
              </w:rPr>
            </w:pPr>
            <w:r w:rsidRPr="006F4CF1">
              <w:rPr>
                <w:rFonts w:asciiTheme="minorHAnsi" w:hAnsiTheme="minorHAnsi" w:cstheme="minorHAnsi"/>
                <w:sz w:val="22"/>
                <w:szCs w:val="22"/>
                <w:lang w:val="hr-HR"/>
              </w:rPr>
              <w:t>tehnike rješavanja sporova uz i bez sudjelovanja treće nepristrane osobe</w:t>
            </w:r>
          </w:p>
          <w:p w14:paraId="5BEA054F" w14:textId="77777777" w:rsidR="006F4CF1" w:rsidRPr="006F4CF1" w:rsidRDefault="006F4CF1" w:rsidP="006F4CF1">
            <w:pPr>
              <w:pStyle w:val="Odlomakpopisa"/>
              <w:spacing w:after="160" w:line="259" w:lineRule="auto"/>
              <w:ind w:hanging="360"/>
              <w:rPr>
                <w:rFonts w:asciiTheme="minorHAnsi" w:hAnsiTheme="minorHAnsi" w:cstheme="minorHAnsi"/>
                <w:sz w:val="22"/>
                <w:szCs w:val="22"/>
                <w:lang w:val="hr-HR"/>
              </w:rPr>
            </w:pPr>
            <w:r w:rsidRPr="006F4CF1">
              <w:rPr>
                <w:rFonts w:asciiTheme="minorHAnsi" w:hAnsiTheme="minorHAnsi" w:cstheme="minorHAnsi"/>
                <w:sz w:val="22"/>
                <w:szCs w:val="22"/>
                <w:lang w:val="hr-HR"/>
              </w:rPr>
              <w:t>pregovori: kako do pristanka druge strane</w:t>
            </w:r>
          </w:p>
          <w:p w14:paraId="3BDA8AD4" w14:textId="77777777" w:rsidR="006F4CF1" w:rsidRPr="006F4CF1" w:rsidRDefault="006F4CF1" w:rsidP="006F4CF1">
            <w:pPr>
              <w:pStyle w:val="Odlomakpopisa"/>
              <w:spacing w:after="160" w:line="259" w:lineRule="auto"/>
              <w:ind w:hanging="360"/>
              <w:rPr>
                <w:rFonts w:asciiTheme="minorHAnsi" w:hAnsiTheme="minorHAnsi" w:cstheme="minorHAnsi"/>
                <w:sz w:val="22"/>
                <w:szCs w:val="22"/>
                <w:lang w:val="hr-HR"/>
              </w:rPr>
            </w:pPr>
            <w:r w:rsidRPr="006F4CF1">
              <w:rPr>
                <w:rFonts w:asciiTheme="minorHAnsi" w:hAnsiTheme="minorHAnsi" w:cstheme="minorHAnsi"/>
                <w:sz w:val="22"/>
                <w:szCs w:val="22"/>
                <w:lang w:val="hr-HR"/>
              </w:rPr>
              <w:t>mirenje i arbitraža: metode rješavanja sporova uz i bez mogućnosti donošenja obvezujuće odluke; evaluacija ili facilitacija nagodbe</w:t>
            </w:r>
          </w:p>
          <w:p w14:paraId="4A0CCCC5" w14:textId="77777777" w:rsidR="006F4CF1" w:rsidRPr="006F4CF1" w:rsidRDefault="006F4CF1" w:rsidP="006F4CF1">
            <w:pPr>
              <w:pStyle w:val="Odlomakpopisa"/>
              <w:spacing w:after="160" w:line="259" w:lineRule="auto"/>
              <w:ind w:hanging="360"/>
              <w:rPr>
                <w:rFonts w:asciiTheme="minorHAnsi" w:hAnsiTheme="minorHAnsi" w:cstheme="minorHAnsi"/>
                <w:sz w:val="22"/>
                <w:szCs w:val="22"/>
                <w:lang w:val="hr-HR"/>
              </w:rPr>
            </w:pPr>
            <w:r w:rsidRPr="006F4CF1">
              <w:rPr>
                <w:rFonts w:asciiTheme="minorHAnsi" w:hAnsiTheme="minorHAnsi" w:cstheme="minorHAnsi"/>
                <w:sz w:val="22"/>
                <w:szCs w:val="22"/>
                <w:lang w:val="hr-HR"/>
              </w:rPr>
              <w:t>izvansudsko rješavanje sporova u pojedinim specifičnim područjima: građanski, trgovački, obiteljski, individualni i kolektivni radni sporovi</w:t>
            </w:r>
          </w:p>
        </w:tc>
      </w:tr>
      <w:tr w:rsidR="006F4CF1" w:rsidRPr="00AA7C6E" w14:paraId="651BA229" w14:textId="77777777" w:rsidTr="00780A0E">
        <w:trPr>
          <w:trHeight w:val="255"/>
        </w:trPr>
        <w:tc>
          <w:tcPr>
            <w:tcW w:w="2586" w:type="dxa"/>
          </w:tcPr>
          <w:p w14:paraId="0C5A6C71" w14:textId="77777777" w:rsidR="006F4CF1" w:rsidRPr="006F4CF1" w:rsidRDefault="006F4CF1" w:rsidP="006F4CF1">
            <w:pPr>
              <w:ind w:left="396" w:hanging="360"/>
              <w:contextualSpacing/>
              <w:rPr>
                <w:rFonts w:cstheme="minorHAnsi"/>
              </w:rPr>
            </w:pPr>
            <w:r w:rsidRPr="006F4CF1">
              <w:rPr>
                <w:rFonts w:cstheme="minorHAnsi"/>
              </w:rPr>
              <w:t>NASTAVNE METODE</w:t>
            </w:r>
          </w:p>
        </w:tc>
        <w:tc>
          <w:tcPr>
            <w:tcW w:w="6744" w:type="dxa"/>
            <w:shd w:val="clear" w:color="auto" w:fill="E7E6E6" w:themeFill="background2"/>
          </w:tcPr>
          <w:p w14:paraId="03FEE81F" w14:textId="77777777" w:rsidR="006F4CF1" w:rsidRPr="006F4CF1" w:rsidRDefault="006F4CF1" w:rsidP="00780A0E">
            <w:pPr>
              <w:rPr>
                <w:rFonts w:cstheme="minorHAnsi"/>
              </w:rPr>
            </w:pPr>
            <w:r w:rsidRPr="006F4CF1">
              <w:rPr>
                <w:rFonts w:cstheme="minorHAnsi"/>
              </w:rPr>
              <w:t>Predavanje, vođena diskusija, odgovaranje na postavljena pitanja i nejasnoće, rasprava sa studentima, analiza praktičnog problema, samostalno čitanje literature te poticanje / angažiranje studenata na aktivno sudjelovanje u raspravi.</w:t>
            </w:r>
          </w:p>
        </w:tc>
      </w:tr>
      <w:tr w:rsidR="006F4CF1" w:rsidRPr="00AA7C6E" w14:paraId="7BBBFB24" w14:textId="77777777" w:rsidTr="00780A0E">
        <w:trPr>
          <w:trHeight w:val="255"/>
        </w:trPr>
        <w:tc>
          <w:tcPr>
            <w:tcW w:w="2586" w:type="dxa"/>
          </w:tcPr>
          <w:p w14:paraId="7028E1DF" w14:textId="77777777" w:rsidR="006F4CF1" w:rsidRPr="006F4CF1" w:rsidRDefault="006F4CF1" w:rsidP="006F4CF1">
            <w:pPr>
              <w:ind w:left="396" w:hanging="360"/>
              <w:contextualSpacing/>
              <w:rPr>
                <w:rFonts w:cstheme="minorHAnsi"/>
              </w:rPr>
            </w:pPr>
            <w:r w:rsidRPr="006F4CF1">
              <w:rPr>
                <w:rFonts w:cstheme="minorHAnsi"/>
              </w:rPr>
              <w:t>METODE VREDNOVANJA</w:t>
            </w:r>
          </w:p>
        </w:tc>
        <w:tc>
          <w:tcPr>
            <w:tcW w:w="6744" w:type="dxa"/>
            <w:shd w:val="clear" w:color="auto" w:fill="E7E6E6" w:themeFill="background2"/>
          </w:tcPr>
          <w:p w14:paraId="6B6E2630" w14:textId="77777777" w:rsidR="006F4CF1" w:rsidRPr="006F4CF1" w:rsidRDefault="006F4CF1" w:rsidP="00780A0E">
            <w:pPr>
              <w:rPr>
                <w:rFonts w:cstheme="minorHAnsi"/>
              </w:rPr>
            </w:pPr>
            <w:r w:rsidRPr="006F4CF1">
              <w:rPr>
                <w:rFonts w:cstheme="minorHAnsi"/>
              </w:rPr>
              <w:t>Praćenje aktivnosti u nastavi i završna zadaća</w:t>
            </w:r>
          </w:p>
        </w:tc>
      </w:tr>
      <w:tr w:rsidR="006F4CF1" w:rsidRPr="00AA7C6E" w14:paraId="2D23D77A" w14:textId="77777777" w:rsidTr="00780A0E">
        <w:trPr>
          <w:trHeight w:val="255"/>
        </w:trPr>
        <w:tc>
          <w:tcPr>
            <w:tcW w:w="2586" w:type="dxa"/>
            <w:shd w:val="clear" w:color="auto" w:fill="DEEAF6" w:themeFill="accent1" w:themeFillTint="33"/>
          </w:tcPr>
          <w:p w14:paraId="759E9015" w14:textId="77777777" w:rsidR="006F4CF1" w:rsidRPr="006F4CF1" w:rsidRDefault="006F4CF1" w:rsidP="00780A0E">
            <w:pPr>
              <w:ind w:left="360"/>
              <w:rPr>
                <w:rFonts w:cstheme="minorHAnsi"/>
              </w:rPr>
            </w:pPr>
            <w:r w:rsidRPr="006F4CF1">
              <w:rPr>
                <w:rFonts w:cstheme="minorHAnsi"/>
              </w:rPr>
              <w:t>ISHOD UČENJA (NAZIV)</w:t>
            </w:r>
          </w:p>
        </w:tc>
        <w:tc>
          <w:tcPr>
            <w:tcW w:w="6744" w:type="dxa"/>
            <w:shd w:val="clear" w:color="auto" w:fill="DEEBF7"/>
          </w:tcPr>
          <w:p w14:paraId="5F0A6725" w14:textId="77777777" w:rsidR="006F4CF1" w:rsidRPr="006F4CF1" w:rsidRDefault="006F4CF1" w:rsidP="00780A0E">
            <w:pPr>
              <w:jc w:val="both"/>
              <w:rPr>
                <w:rFonts w:cstheme="minorHAnsi"/>
                <w:b/>
              </w:rPr>
            </w:pPr>
            <w:r w:rsidRPr="006F4CF1">
              <w:rPr>
                <w:rFonts w:cstheme="minorHAnsi"/>
                <w:b/>
              </w:rPr>
              <w:t>Primijeniti osnovne pregovaračke tehnike u okviru simuliranih pregovora i medijacija</w:t>
            </w:r>
          </w:p>
        </w:tc>
      </w:tr>
      <w:tr w:rsidR="006F4CF1" w:rsidRPr="00AA7C6E" w14:paraId="73C1BEC0" w14:textId="77777777" w:rsidTr="00780A0E">
        <w:trPr>
          <w:trHeight w:val="255"/>
        </w:trPr>
        <w:tc>
          <w:tcPr>
            <w:tcW w:w="2586" w:type="dxa"/>
          </w:tcPr>
          <w:p w14:paraId="530E1F69" w14:textId="77777777" w:rsidR="006F4CF1" w:rsidRPr="006F4CF1" w:rsidRDefault="006F4CF1" w:rsidP="006F4CF1">
            <w:pPr>
              <w:ind w:left="290" w:hanging="360"/>
              <w:contextualSpacing/>
              <w:rPr>
                <w:rFonts w:cstheme="minorHAnsi"/>
                <w:lang w:val="it-IT"/>
              </w:rPr>
            </w:pPr>
            <w:r w:rsidRPr="006F4CF1">
              <w:rPr>
                <w:rFonts w:cstheme="minorHAnsi"/>
                <w:lang w:val="it-IT"/>
              </w:rPr>
              <w:t>DOPRINOSI OSTVARENJU ISHODA UČENJA NA RAZINI STUDIJSKOG PROGRAMA (NAVESTI IU)</w:t>
            </w:r>
          </w:p>
        </w:tc>
        <w:tc>
          <w:tcPr>
            <w:tcW w:w="6744" w:type="dxa"/>
            <w:shd w:val="clear" w:color="auto" w:fill="E7E6E6" w:themeFill="background2"/>
          </w:tcPr>
          <w:p w14:paraId="5FD7F2E8" w14:textId="77777777" w:rsidR="006F4CF1" w:rsidRPr="006F4CF1" w:rsidRDefault="006F4CF1" w:rsidP="00780A0E">
            <w:pPr>
              <w:rPr>
                <w:rFonts w:cstheme="minorHAnsi"/>
              </w:rPr>
            </w:pPr>
            <w:r w:rsidRPr="006F4CF1">
              <w:rPr>
                <w:rFonts w:cstheme="minorHAnsi"/>
              </w:rPr>
              <w:t>6. Primijeniti odgovarajuću pravnu terminologiju (na hrvatskom i jednom stranom jeziku) prilikom jasnog i argumentiranog usmenog i pisanog izražavanja.</w:t>
            </w:r>
          </w:p>
          <w:p w14:paraId="7A8EA078" w14:textId="77777777" w:rsidR="006F4CF1" w:rsidRPr="006F4CF1" w:rsidRDefault="006F4CF1" w:rsidP="00780A0E">
            <w:pPr>
              <w:rPr>
                <w:rFonts w:cstheme="minorHAnsi"/>
              </w:rPr>
            </w:pPr>
            <w:r w:rsidRPr="006F4CF1">
              <w:rPr>
                <w:rFonts w:cstheme="minorHAnsi"/>
              </w:rPr>
              <w:t>15. Predložiti rješenje pravnog problema s ciljem izrade pravnog mišljenja.</w:t>
            </w:r>
          </w:p>
          <w:p w14:paraId="4CAF14E7" w14:textId="77777777" w:rsidR="006F4CF1" w:rsidRPr="006F4CF1" w:rsidRDefault="006F4CF1" w:rsidP="00780A0E">
            <w:pPr>
              <w:rPr>
                <w:rFonts w:cstheme="minorHAnsi"/>
              </w:rPr>
            </w:pPr>
            <w:r w:rsidRPr="006F4CF1">
              <w:rPr>
                <w:rFonts w:cstheme="minorHAnsi"/>
              </w:rPr>
              <w:t>20. Samostalno planirati i predstaviti ili/i u timu kreirati pravne projekte odnosno radnje u pravnim postupcima.</w:t>
            </w:r>
          </w:p>
        </w:tc>
      </w:tr>
      <w:tr w:rsidR="006F4CF1" w:rsidRPr="00AA7C6E" w14:paraId="507DBE3E" w14:textId="77777777" w:rsidTr="00780A0E">
        <w:trPr>
          <w:trHeight w:val="255"/>
        </w:trPr>
        <w:tc>
          <w:tcPr>
            <w:tcW w:w="2586" w:type="dxa"/>
          </w:tcPr>
          <w:p w14:paraId="6ABFCDF9" w14:textId="77777777" w:rsidR="006F4CF1" w:rsidRPr="006F4CF1" w:rsidRDefault="006F4CF1" w:rsidP="006F4CF1">
            <w:pPr>
              <w:ind w:left="291" w:hanging="360"/>
              <w:contextualSpacing/>
              <w:rPr>
                <w:rFonts w:cstheme="minorHAnsi"/>
                <w:lang w:val="it-IT"/>
              </w:rPr>
            </w:pPr>
            <w:r w:rsidRPr="006F4CF1">
              <w:rPr>
                <w:rFonts w:cstheme="minorHAnsi"/>
                <w:lang w:val="it-IT"/>
              </w:rPr>
              <w:t>KOGNITIVNO PODRUČJE ZNANJA I RAZUMIJEVANJA</w:t>
            </w:r>
          </w:p>
        </w:tc>
        <w:tc>
          <w:tcPr>
            <w:tcW w:w="6744" w:type="dxa"/>
            <w:shd w:val="clear" w:color="auto" w:fill="E7E6E6" w:themeFill="background2"/>
          </w:tcPr>
          <w:p w14:paraId="5B4DBDF8" w14:textId="77777777" w:rsidR="006F4CF1" w:rsidRPr="006F4CF1" w:rsidRDefault="006F4CF1" w:rsidP="00780A0E">
            <w:pPr>
              <w:rPr>
                <w:rFonts w:cstheme="minorHAnsi"/>
              </w:rPr>
            </w:pPr>
            <w:r w:rsidRPr="006F4CF1">
              <w:rPr>
                <w:rFonts w:cstheme="minorHAnsi"/>
              </w:rPr>
              <w:t>Primjena</w:t>
            </w:r>
          </w:p>
        </w:tc>
      </w:tr>
      <w:tr w:rsidR="006F4CF1" w:rsidRPr="00AA7C6E" w14:paraId="4E95B31C" w14:textId="77777777" w:rsidTr="00780A0E">
        <w:trPr>
          <w:trHeight w:val="255"/>
        </w:trPr>
        <w:tc>
          <w:tcPr>
            <w:tcW w:w="2586" w:type="dxa"/>
          </w:tcPr>
          <w:p w14:paraId="02F820A0" w14:textId="77777777" w:rsidR="006F4CF1" w:rsidRPr="006F4CF1" w:rsidRDefault="006F4CF1" w:rsidP="006F4CF1">
            <w:pPr>
              <w:ind w:left="291" w:hanging="360"/>
              <w:contextualSpacing/>
              <w:rPr>
                <w:rFonts w:cstheme="minorHAnsi"/>
              </w:rPr>
            </w:pPr>
            <w:r w:rsidRPr="006F4CF1">
              <w:rPr>
                <w:rFonts w:cstheme="minorHAnsi"/>
              </w:rPr>
              <w:t>VJEŠTINE</w:t>
            </w:r>
          </w:p>
        </w:tc>
        <w:tc>
          <w:tcPr>
            <w:tcW w:w="6744" w:type="dxa"/>
            <w:shd w:val="clear" w:color="auto" w:fill="E7E6E6" w:themeFill="background2"/>
          </w:tcPr>
          <w:p w14:paraId="04085446" w14:textId="77777777" w:rsidR="006F4CF1" w:rsidRPr="006F4CF1" w:rsidRDefault="006F4CF1" w:rsidP="00780A0E">
            <w:pPr>
              <w:jc w:val="both"/>
              <w:rPr>
                <w:rFonts w:cstheme="minorHAnsi"/>
              </w:rPr>
            </w:pPr>
            <w:r w:rsidRPr="006F4CF1">
              <w:rPr>
                <w:rFonts w:cstheme="minorHAnsi"/>
              </w:rPr>
              <w:t>Sposobnost rješavanja problema, sposobnost primjene znanja u praksi, sposobnost učenja, sposobnost precizne formulacije stavova, sposobnost stvaranja novih ideja.</w:t>
            </w:r>
          </w:p>
        </w:tc>
      </w:tr>
      <w:tr w:rsidR="006F4CF1" w:rsidRPr="00AA7C6E" w14:paraId="60ECE497" w14:textId="77777777" w:rsidTr="00780A0E">
        <w:trPr>
          <w:trHeight w:val="255"/>
        </w:trPr>
        <w:tc>
          <w:tcPr>
            <w:tcW w:w="2586" w:type="dxa"/>
          </w:tcPr>
          <w:p w14:paraId="6005140D" w14:textId="77777777" w:rsidR="006F4CF1" w:rsidRPr="006F4CF1" w:rsidRDefault="006F4CF1" w:rsidP="006F4CF1">
            <w:pPr>
              <w:ind w:left="291" w:hanging="360"/>
              <w:contextualSpacing/>
              <w:rPr>
                <w:rFonts w:cstheme="minorHAnsi"/>
              </w:rPr>
            </w:pPr>
            <w:r w:rsidRPr="006F4CF1">
              <w:rPr>
                <w:rFonts w:cstheme="minorHAnsi"/>
              </w:rPr>
              <w:t>SADRŽAJ UČENJA</w:t>
            </w:r>
          </w:p>
        </w:tc>
        <w:tc>
          <w:tcPr>
            <w:tcW w:w="6744" w:type="dxa"/>
            <w:shd w:val="clear" w:color="auto" w:fill="E7E6E6" w:themeFill="background2"/>
          </w:tcPr>
          <w:p w14:paraId="3DDF0DF1" w14:textId="77777777" w:rsidR="006F4CF1" w:rsidRPr="006F4CF1" w:rsidRDefault="006F4CF1" w:rsidP="00780A0E">
            <w:pPr>
              <w:rPr>
                <w:rFonts w:cstheme="minorHAnsi"/>
              </w:rPr>
            </w:pPr>
            <w:r w:rsidRPr="006F4CF1">
              <w:rPr>
                <w:rFonts w:cstheme="minorHAnsi"/>
              </w:rPr>
              <w:t>Nastavne cjeline:</w:t>
            </w:r>
          </w:p>
          <w:p w14:paraId="31269A83" w14:textId="77777777" w:rsidR="006F4CF1" w:rsidRPr="006F4CF1" w:rsidRDefault="006F4CF1" w:rsidP="00780A0E">
            <w:pPr>
              <w:spacing w:after="0"/>
              <w:rPr>
                <w:rFonts w:cstheme="minorHAnsi"/>
              </w:rPr>
            </w:pPr>
            <w:r w:rsidRPr="006F4CF1">
              <w:rPr>
                <w:rFonts w:cstheme="minorHAnsi"/>
              </w:rPr>
              <w:t>6. Simulacija pregovora (I)</w:t>
            </w:r>
          </w:p>
          <w:p w14:paraId="310263C4" w14:textId="77777777" w:rsidR="006F4CF1" w:rsidRPr="006F4CF1" w:rsidRDefault="006F4CF1" w:rsidP="00780A0E">
            <w:pPr>
              <w:spacing w:after="0"/>
              <w:rPr>
                <w:rFonts w:cstheme="minorHAnsi"/>
              </w:rPr>
            </w:pPr>
            <w:r w:rsidRPr="006F4CF1">
              <w:rPr>
                <w:rFonts w:cstheme="minorHAnsi"/>
              </w:rPr>
              <w:t>7. Simulacija pregovora (II)</w:t>
            </w:r>
          </w:p>
          <w:p w14:paraId="43BA1751" w14:textId="77777777" w:rsidR="006F4CF1" w:rsidRPr="006F4CF1" w:rsidRDefault="006F4CF1" w:rsidP="00780A0E">
            <w:pPr>
              <w:spacing w:after="0"/>
              <w:rPr>
                <w:rFonts w:cstheme="minorHAnsi"/>
              </w:rPr>
            </w:pPr>
            <w:r w:rsidRPr="006F4CF1">
              <w:rPr>
                <w:rFonts w:cstheme="minorHAnsi"/>
              </w:rPr>
              <w:t>10. Simulacija medijacije (I)</w:t>
            </w:r>
          </w:p>
          <w:p w14:paraId="551D5258" w14:textId="77777777" w:rsidR="006F4CF1" w:rsidRPr="006F4CF1" w:rsidRDefault="006F4CF1" w:rsidP="00780A0E">
            <w:pPr>
              <w:rPr>
                <w:rFonts w:cstheme="minorHAnsi"/>
              </w:rPr>
            </w:pPr>
            <w:r w:rsidRPr="006F4CF1">
              <w:rPr>
                <w:rFonts w:cstheme="minorHAnsi"/>
              </w:rPr>
              <w:t>11. Simulacija medijacije (II)</w:t>
            </w:r>
          </w:p>
        </w:tc>
      </w:tr>
      <w:tr w:rsidR="006F4CF1" w:rsidRPr="00AA7C6E" w14:paraId="6AAA4423" w14:textId="77777777" w:rsidTr="00780A0E">
        <w:trPr>
          <w:trHeight w:val="255"/>
        </w:trPr>
        <w:tc>
          <w:tcPr>
            <w:tcW w:w="2586" w:type="dxa"/>
          </w:tcPr>
          <w:p w14:paraId="7B0A60E6" w14:textId="77777777" w:rsidR="006F4CF1" w:rsidRPr="006F4CF1" w:rsidRDefault="006F4CF1" w:rsidP="006F4CF1">
            <w:pPr>
              <w:ind w:left="290" w:hanging="360"/>
              <w:contextualSpacing/>
              <w:rPr>
                <w:rFonts w:cstheme="minorHAnsi"/>
              </w:rPr>
            </w:pPr>
            <w:r w:rsidRPr="006F4CF1">
              <w:rPr>
                <w:rFonts w:cstheme="minorHAnsi"/>
              </w:rPr>
              <w:t>NASTAVNE METODE</w:t>
            </w:r>
          </w:p>
        </w:tc>
        <w:tc>
          <w:tcPr>
            <w:tcW w:w="6744" w:type="dxa"/>
            <w:shd w:val="clear" w:color="auto" w:fill="E7E6E6" w:themeFill="background2"/>
          </w:tcPr>
          <w:p w14:paraId="583454E9" w14:textId="77777777" w:rsidR="006F4CF1" w:rsidRPr="006F4CF1" w:rsidRDefault="006F4CF1" w:rsidP="00780A0E">
            <w:pPr>
              <w:rPr>
                <w:rFonts w:cstheme="minorHAnsi"/>
              </w:rPr>
            </w:pPr>
            <w:r w:rsidRPr="006F4CF1">
              <w:rPr>
                <w:rFonts w:cstheme="minorHAnsi"/>
              </w:rPr>
              <w:t>Predavanje, vođena diskusija, demonstracija praktičnog zadatka, simulacija, samostalno čitanje literature.</w:t>
            </w:r>
          </w:p>
        </w:tc>
      </w:tr>
      <w:tr w:rsidR="006F4CF1" w:rsidRPr="00AA7C6E" w14:paraId="430B5A43" w14:textId="77777777" w:rsidTr="00780A0E">
        <w:trPr>
          <w:trHeight w:val="255"/>
        </w:trPr>
        <w:tc>
          <w:tcPr>
            <w:tcW w:w="2586" w:type="dxa"/>
          </w:tcPr>
          <w:p w14:paraId="2104D639" w14:textId="77777777" w:rsidR="006F4CF1" w:rsidRPr="006F4CF1" w:rsidRDefault="006F4CF1" w:rsidP="006F4CF1">
            <w:pPr>
              <w:ind w:left="291" w:hanging="360"/>
              <w:contextualSpacing/>
              <w:rPr>
                <w:rFonts w:cstheme="minorHAnsi"/>
              </w:rPr>
            </w:pPr>
            <w:r w:rsidRPr="006F4CF1">
              <w:rPr>
                <w:rFonts w:cstheme="minorHAnsi"/>
              </w:rPr>
              <w:t>METODE VREDNOVANJA</w:t>
            </w:r>
          </w:p>
        </w:tc>
        <w:tc>
          <w:tcPr>
            <w:tcW w:w="6744" w:type="dxa"/>
            <w:tcBorders>
              <w:bottom w:val="single" w:sz="4" w:space="0" w:color="auto"/>
            </w:tcBorders>
            <w:shd w:val="clear" w:color="auto" w:fill="E7E6E6" w:themeFill="background2"/>
          </w:tcPr>
          <w:p w14:paraId="519B0493" w14:textId="77777777" w:rsidR="006F4CF1" w:rsidRPr="006F4CF1" w:rsidRDefault="006F4CF1" w:rsidP="00780A0E">
            <w:pPr>
              <w:rPr>
                <w:rFonts w:cstheme="minorHAnsi"/>
              </w:rPr>
            </w:pPr>
            <w:r w:rsidRPr="006F4CF1">
              <w:rPr>
                <w:rFonts w:cstheme="minorHAnsi"/>
              </w:rPr>
              <w:t>Praćenje aktivnosti u nastavi i završna zadaća</w:t>
            </w:r>
          </w:p>
        </w:tc>
      </w:tr>
      <w:tr w:rsidR="006F4CF1" w:rsidRPr="00AA7C6E" w14:paraId="07115366" w14:textId="77777777" w:rsidTr="00780A0E">
        <w:trPr>
          <w:trHeight w:val="255"/>
        </w:trPr>
        <w:tc>
          <w:tcPr>
            <w:tcW w:w="2586" w:type="dxa"/>
            <w:shd w:val="clear" w:color="auto" w:fill="DEEAF6" w:themeFill="accent1" w:themeFillTint="33"/>
          </w:tcPr>
          <w:p w14:paraId="25929488" w14:textId="77777777" w:rsidR="006F4CF1" w:rsidRPr="006F4CF1" w:rsidRDefault="006F4CF1" w:rsidP="00780A0E">
            <w:pPr>
              <w:ind w:left="360"/>
              <w:rPr>
                <w:rFonts w:cstheme="minorHAnsi"/>
              </w:rPr>
            </w:pPr>
            <w:r w:rsidRPr="006F4CF1">
              <w:rPr>
                <w:rFonts w:cstheme="minorHAnsi"/>
              </w:rPr>
              <w:t>ISHOD UČENJA (NAZIV)</w:t>
            </w:r>
          </w:p>
        </w:tc>
        <w:tc>
          <w:tcPr>
            <w:tcW w:w="6744" w:type="dxa"/>
            <w:shd w:val="clear" w:color="auto" w:fill="DEEAF6" w:themeFill="accent1" w:themeFillTint="33"/>
          </w:tcPr>
          <w:p w14:paraId="0358F73B" w14:textId="77777777" w:rsidR="006F4CF1" w:rsidRPr="006F4CF1" w:rsidRDefault="006F4CF1" w:rsidP="00780A0E">
            <w:pPr>
              <w:rPr>
                <w:rFonts w:cstheme="minorHAnsi"/>
                <w:b/>
              </w:rPr>
            </w:pPr>
            <w:r w:rsidRPr="006F4CF1">
              <w:rPr>
                <w:rFonts w:cstheme="minorHAnsi"/>
                <w:b/>
              </w:rPr>
              <w:t xml:space="preserve">Objasniti najprikladniji način rješavanja pojedinih sporova </w:t>
            </w:r>
          </w:p>
        </w:tc>
      </w:tr>
      <w:tr w:rsidR="006F4CF1" w:rsidRPr="00AA7C6E" w14:paraId="6DF447CD" w14:textId="77777777" w:rsidTr="00780A0E">
        <w:trPr>
          <w:trHeight w:val="255"/>
        </w:trPr>
        <w:tc>
          <w:tcPr>
            <w:tcW w:w="2586" w:type="dxa"/>
          </w:tcPr>
          <w:p w14:paraId="3EB9360A" w14:textId="77777777" w:rsidR="006F4CF1" w:rsidRPr="006F4CF1" w:rsidRDefault="006F4CF1" w:rsidP="006F4CF1">
            <w:pPr>
              <w:ind w:left="396" w:hanging="360"/>
              <w:contextualSpacing/>
              <w:rPr>
                <w:rFonts w:cstheme="minorHAnsi"/>
              </w:rPr>
            </w:pPr>
            <w:r w:rsidRPr="006F4CF1">
              <w:rPr>
                <w:rFonts w:cstheme="minorHAnsi"/>
              </w:rPr>
              <w:t>DOPRINOSI OSTVARENJU ISHODA UČENJA NA RAZINI STUDIJSKOG PROGRAMA (NAVESTI IU)</w:t>
            </w:r>
          </w:p>
        </w:tc>
        <w:tc>
          <w:tcPr>
            <w:tcW w:w="6744" w:type="dxa"/>
            <w:shd w:val="clear" w:color="auto" w:fill="E7E6E6" w:themeFill="background2"/>
          </w:tcPr>
          <w:p w14:paraId="625AEA22" w14:textId="77777777" w:rsidR="006F4CF1" w:rsidRPr="006F4CF1" w:rsidRDefault="006F4CF1" w:rsidP="00780A0E">
            <w:pPr>
              <w:rPr>
                <w:rFonts w:cstheme="minorHAnsi"/>
              </w:rPr>
            </w:pPr>
            <w:r w:rsidRPr="006F4CF1">
              <w:rPr>
                <w:rFonts w:cstheme="minorHAnsi"/>
              </w:rPr>
              <w:t xml:space="preserve">Koristiti se informacijskom tehnologijom i bazama pravnih podataka (npr. zakonodavstvo, sudska praksa, pravni časopisi te ostali e-izvori). </w:t>
            </w:r>
          </w:p>
          <w:p w14:paraId="54D505A6" w14:textId="77777777" w:rsidR="006F4CF1" w:rsidRPr="006F4CF1" w:rsidRDefault="006F4CF1" w:rsidP="00780A0E">
            <w:pPr>
              <w:rPr>
                <w:rFonts w:cstheme="minorHAnsi"/>
              </w:rPr>
            </w:pPr>
            <w:r w:rsidRPr="006F4CF1">
              <w:rPr>
                <w:rFonts w:cstheme="minorHAnsi"/>
              </w:rPr>
              <w:t xml:space="preserve">Analizirati različite aspekte pravnog uređenja Republike Hrvatske uključujući i komparativnu perspektivu. </w:t>
            </w:r>
          </w:p>
          <w:p w14:paraId="0B468F58" w14:textId="77777777" w:rsidR="006F4CF1" w:rsidRPr="006F4CF1" w:rsidRDefault="006F4CF1" w:rsidP="00780A0E">
            <w:pPr>
              <w:rPr>
                <w:rFonts w:cstheme="minorHAnsi"/>
              </w:rPr>
            </w:pPr>
            <w:r w:rsidRPr="006F4CF1">
              <w:rPr>
                <w:rFonts w:cstheme="minorHAnsi"/>
              </w:rPr>
              <w:t xml:space="preserve">Odrediti relevantna pravila pravnog sustava Europske unije u pojedinom pravnom području. </w:t>
            </w:r>
          </w:p>
          <w:p w14:paraId="2CF5D4DF" w14:textId="77777777" w:rsidR="006F4CF1" w:rsidRPr="006F4CF1" w:rsidRDefault="006F4CF1" w:rsidP="00780A0E">
            <w:pPr>
              <w:rPr>
                <w:rFonts w:cstheme="minorHAnsi"/>
              </w:rPr>
            </w:pPr>
            <w:r w:rsidRPr="006F4CF1">
              <w:rPr>
                <w:rFonts w:cstheme="minorHAnsi"/>
              </w:rPr>
              <w:t xml:space="preserve">Analizirati relevantnu sudsku praksu. </w:t>
            </w:r>
          </w:p>
        </w:tc>
      </w:tr>
      <w:tr w:rsidR="006F4CF1" w:rsidRPr="00AA7C6E" w14:paraId="6A5E9504" w14:textId="77777777" w:rsidTr="00780A0E">
        <w:trPr>
          <w:trHeight w:val="255"/>
        </w:trPr>
        <w:tc>
          <w:tcPr>
            <w:tcW w:w="2586" w:type="dxa"/>
          </w:tcPr>
          <w:p w14:paraId="4F7366AD" w14:textId="77777777" w:rsidR="006F4CF1" w:rsidRPr="006F4CF1" w:rsidRDefault="006F4CF1" w:rsidP="006F4CF1">
            <w:pPr>
              <w:ind w:left="396" w:hanging="360"/>
              <w:contextualSpacing/>
              <w:rPr>
                <w:rFonts w:cstheme="minorHAnsi"/>
              </w:rPr>
            </w:pPr>
            <w:r w:rsidRPr="006F4CF1">
              <w:rPr>
                <w:rFonts w:cstheme="minorHAnsi"/>
              </w:rPr>
              <w:t>KOGNITIVNO PODRUČJE ZNANJA I RAZUMIJEVANJA</w:t>
            </w:r>
          </w:p>
        </w:tc>
        <w:tc>
          <w:tcPr>
            <w:tcW w:w="6744" w:type="dxa"/>
            <w:shd w:val="clear" w:color="auto" w:fill="E7E6E6" w:themeFill="background2"/>
          </w:tcPr>
          <w:p w14:paraId="1936E792" w14:textId="77777777" w:rsidR="006F4CF1" w:rsidRPr="006F4CF1" w:rsidRDefault="006F4CF1" w:rsidP="00780A0E">
            <w:pPr>
              <w:rPr>
                <w:rFonts w:cstheme="minorHAnsi"/>
              </w:rPr>
            </w:pPr>
            <w:r w:rsidRPr="006F4CF1">
              <w:rPr>
                <w:rFonts w:cstheme="minorHAnsi"/>
              </w:rPr>
              <w:t>Stvaranje / sinteza.</w:t>
            </w:r>
          </w:p>
        </w:tc>
      </w:tr>
      <w:tr w:rsidR="006F4CF1" w:rsidRPr="00AA7C6E" w14:paraId="39FEC35F" w14:textId="77777777" w:rsidTr="00780A0E">
        <w:trPr>
          <w:trHeight w:val="255"/>
        </w:trPr>
        <w:tc>
          <w:tcPr>
            <w:tcW w:w="2586" w:type="dxa"/>
          </w:tcPr>
          <w:p w14:paraId="4987B782" w14:textId="77777777" w:rsidR="006F4CF1" w:rsidRPr="006F4CF1" w:rsidRDefault="006F4CF1" w:rsidP="006F4CF1">
            <w:pPr>
              <w:ind w:left="396" w:hanging="360"/>
              <w:contextualSpacing/>
              <w:rPr>
                <w:rFonts w:cstheme="minorHAnsi"/>
              </w:rPr>
            </w:pPr>
            <w:r w:rsidRPr="006F4CF1">
              <w:rPr>
                <w:rFonts w:cstheme="minorHAnsi"/>
              </w:rPr>
              <w:t>VJEŠTINE</w:t>
            </w:r>
          </w:p>
        </w:tc>
        <w:tc>
          <w:tcPr>
            <w:tcW w:w="6744" w:type="dxa"/>
            <w:shd w:val="clear" w:color="auto" w:fill="E7E6E6" w:themeFill="background2"/>
          </w:tcPr>
          <w:p w14:paraId="7697D622" w14:textId="77777777" w:rsidR="006F4CF1" w:rsidRPr="006F4CF1" w:rsidRDefault="006F4CF1" w:rsidP="00780A0E">
            <w:pPr>
              <w:rPr>
                <w:rFonts w:cstheme="minorHAnsi"/>
              </w:rPr>
            </w:pPr>
            <w:r w:rsidRPr="006F4CF1">
              <w:rPr>
                <w:rFonts w:cstheme="minorHAnsi"/>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6F4CF1" w:rsidRPr="00AA7C6E" w14:paraId="4245546A" w14:textId="77777777" w:rsidTr="00780A0E">
        <w:trPr>
          <w:trHeight w:val="255"/>
        </w:trPr>
        <w:tc>
          <w:tcPr>
            <w:tcW w:w="2586" w:type="dxa"/>
          </w:tcPr>
          <w:p w14:paraId="7D99F870" w14:textId="77777777" w:rsidR="006F4CF1" w:rsidRPr="006F4CF1" w:rsidRDefault="006F4CF1" w:rsidP="006F4CF1">
            <w:pPr>
              <w:ind w:left="396" w:hanging="360"/>
              <w:contextualSpacing/>
              <w:rPr>
                <w:rFonts w:cstheme="minorHAnsi"/>
              </w:rPr>
            </w:pPr>
            <w:r w:rsidRPr="006F4CF1">
              <w:rPr>
                <w:rFonts w:cstheme="minorHAnsi"/>
              </w:rPr>
              <w:t>SADRŽAJ UČENJA</w:t>
            </w:r>
          </w:p>
        </w:tc>
        <w:tc>
          <w:tcPr>
            <w:tcW w:w="6744" w:type="dxa"/>
            <w:shd w:val="clear" w:color="auto" w:fill="E7E6E6" w:themeFill="background2"/>
          </w:tcPr>
          <w:p w14:paraId="16DCD43B" w14:textId="77777777" w:rsidR="006F4CF1" w:rsidRPr="006F4CF1" w:rsidRDefault="006F4CF1" w:rsidP="00780A0E">
            <w:pPr>
              <w:rPr>
                <w:rFonts w:cstheme="minorHAnsi"/>
              </w:rPr>
            </w:pPr>
            <w:r w:rsidRPr="006F4CF1">
              <w:rPr>
                <w:rFonts w:cstheme="minorHAnsi"/>
              </w:rPr>
              <w:t>Moguće nastavne teme:</w:t>
            </w:r>
          </w:p>
          <w:p w14:paraId="30C69282" w14:textId="77777777" w:rsidR="006F4CF1" w:rsidRPr="006F4CF1" w:rsidRDefault="006F4CF1" w:rsidP="00780A0E">
            <w:pPr>
              <w:spacing w:after="0"/>
              <w:rPr>
                <w:rFonts w:cstheme="minorHAnsi"/>
              </w:rPr>
            </w:pPr>
            <w:r w:rsidRPr="006F4CF1">
              <w:rPr>
                <w:rFonts w:cstheme="minorHAnsi"/>
              </w:rPr>
              <w:t>5. Pregovaranje</w:t>
            </w:r>
          </w:p>
          <w:p w14:paraId="4CEF4C1C" w14:textId="77777777" w:rsidR="006F4CF1" w:rsidRPr="006F4CF1" w:rsidRDefault="006F4CF1" w:rsidP="00780A0E">
            <w:pPr>
              <w:spacing w:after="0"/>
              <w:rPr>
                <w:rFonts w:cstheme="minorHAnsi"/>
              </w:rPr>
            </w:pPr>
            <w:r w:rsidRPr="006F4CF1">
              <w:rPr>
                <w:rFonts w:cstheme="minorHAnsi"/>
              </w:rPr>
              <w:t>8. Medijacija (I)</w:t>
            </w:r>
          </w:p>
          <w:p w14:paraId="1347A192" w14:textId="77777777" w:rsidR="006F4CF1" w:rsidRPr="006F4CF1" w:rsidRDefault="006F4CF1" w:rsidP="00780A0E">
            <w:pPr>
              <w:spacing w:after="0"/>
              <w:rPr>
                <w:rFonts w:cstheme="minorHAnsi"/>
              </w:rPr>
            </w:pPr>
            <w:r w:rsidRPr="006F4CF1">
              <w:rPr>
                <w:rFonts w:cstheme="minorHAnsi"/>
              </w:rPr>
              <w:t>9. Medijacija (II)</w:t>
            </w:r>
          </w:p>
          <w:p w14:paraId="3E0E17E2" w14:textId="77777777" w:rsidR="006F4CF1" w:rsidRPr="006F4CF1" w:rsidRDefault="006F4CF1" w:rsidP="00780A0E">
            <w:pPr>
              <w:spacing w:after="0"/>
              <w:rPr>
                <w:rFonts w:cstheme="minorHAnsi"/>
              </w:rPr>
            </w:pPr>
            <w:r w:rsidRPr="006F4CF1">
              <w:rPr>
                <w:rFonts w:cstheme="minorHAnsi"/>
              </w:rPr>
              <w:t>12. Arbitraža</w:t>
            </w:r>
          </w:p>
          <w:p w14:paraId="3DB71BA2" w14:textId="77777777" w:rsidR="006F4CF1" w:rsidRPr="006F4CF1" w:rsidRDefault="006F4CF1" w:rsidP="00780A0E">
            <w:pPr>
              <w:spacing w:after="0"/>
              <w:rPr>
                <w:rFonts w:cstheme="minorHAnsi"/>
              </w:rPr>
            </w:pPr>
            <w:r w:rsidRPr="006F4CF1">
              <w:rPr>
                <w:rFonts w:cstheme="minorHAnsi"/>
              </w:rPr>
              <w:t>13. Ostale metode izvansudskog rješavanja sporova</w:t>
            </w:r>
          </w:p>
          <w:p w14:paraId="34ABEA39" w14:textId="77777777" w:rsidR="006F4CF1" w:rsidRPr="006F4CF1" w:rsidRDefault="006F4CF1" w:rsidP="00780A0E">
            <w:pPr>
              <w:rPr>
                <w:rFonts w:cstheme="minorHAnsi"/>
              </w:rPr>
            </w:pPr>
            <w:r w:rsidRPr="006F4CF1">
              <w:rPr>
                <w:rFonts w:cstheme="minorHAnsi"/>
              </w:rPr>
              <w:t>14. Preduvjeti uspješnog korištenja metoda izvansudskog rješavanja sporova</w:t>
            </w:r>
            <w:r w:rsidRPr="006F4CF1" w:rsidDel="00B91F70">
              <w:rPr>
                <w:rFonts w:cstheme="minorHAnsi"/>
              </w:rPr>
              <w:t xml:space="preserve"> </w:t>
            </w:r>
          </w:p>
        </w:tc>
      </w:tr>
      <w:tr w:rsidR="006F4CF1" w:rsidRPr="00AA7C6E" w14:paraId="50E5CB57" w14:textId="77777777" w:rsidTr="00780A0E">
        <w:trPr>
          <w:trHeight w:val="255"/>
        </w:trPr>
        <w:tc>
          <w:tcPr>
            <w:tcW w:w="2586" w:type="dxa"/>
          </w:tcPr>
          <w:p w14:paraId="78C439D3" w14:textId="77777777" w:rsidR="006F4CF1" w:rsidRPr="006F4CF1" w:rsidRDefault="006F4CF1" w:rsidP="006F4CF1">
            <w:pPr>
              <w:ind w:left="396" w:hanging="360"/>
              <w:contextualSpacing/>
              <w:rPr>
                <w:rFonts w:cstheme="minorHAnsi"/>
              </w:rPr>
            </w:pPr>
            <w:r w:rsidRPr="006F4CF1">
              <w:rPr>
                <w:rFonts w:cstheme="minorHAnsi"/>
              </w:rPr>
              <w:t>NASTAVNE METODE</w:t>
            </w:r>
          </w:p>
        </w:tc>
        <w:tc>
          <w:tcPr>
            <w:tcW w:w="6744" w:type="dxa"/>
            <w:shd w:val="clear" w:color="auto" w:fill="E7E6E6" w:themeFill="background2"/>
          </w:tcPr>
          <w:p w14:paraId="1AEB5342" w14:textId="77777777" w:rsidR="006F4CF1" w:rsidRPr="006F4CF1" w:rsidRDefault="006F4CF1" w:rsidP="00780A0E">
            <w:pPr>
              <w:rPr>
                <w:rFonts w:cstheme="minorHAnsi"/>
              </w:rPr>
            </w:pPr>
            <w:r w:rsidRPr="006F4CF1">
              <w:rPr>
                <w:rFonts w:cstheme="minorHAnsi"/>
              </w:rPr>
              <w:t>Predavanje, vođena diskusija, odgovaranje na postavljena pitanja i nejasnoće, rasprava sa studentima, analiza praktičnog problema, samostalno čitanje literature te poticanje / angažiranje studenata na aktivno sudjelovanje u raspravi.</w:t>
            </w:r>
          </w:p>
        </w:tc>
      </w:tr>
      <w:tr w:rsidR="006F4CF1" w:rsidRPr="00AA7C6E" w14:paraId="085676BF" w14:textId="77777777" w:rsidTr="00780A0E">
        <w:trPr>
          <w:trHeight w:val="255"/>
        </w:trPr>
        <w:tc>
          <w:tcPr>
            <w:tcW w:w="2586" w:type="dxa"/>
          </w:tcPr>
          <w:p w14:paraId="1AB6A392" w14:textId="77777777" w:rsidR="006F4CF1" w:rsidRPr="006F4CF1" w:rsidRDefault="006F4CF1" w:rsidP="006F4CF1">
            <w:pPr>
              <w:ind w:left="396" w:hanging="360"/>
              <w:contextualSpacing/>
              <w:rPr>
                <w:rFonts w:cstheme="minorHAnsi"/>
              </w:rPr>
            </w:pPr>
            <w:r w:rsidRPr="006F4CF1">
              <w:rPr>
                <w:rFonts w:cstheme="minorHAnsi"/>
              </w:rPr>
              <w:t>METODE VREDNOVANJA</w:t>
            </w:r>
          </w:p>
        </w:tc>
        <w:tc>
          <w:tcPr>
            <w:tcW w:w="6744" w:type="dxa"/>
            <w:shd w:val="clear" w:color="auto" w:fill="E7E6E6" w:themeFill="background2"/>
          </w:tcPr>
          <w:p w14:paraId="6BADDF25" w14:textId="77777777" w:rsidR="006F4CF1" w:rsidRPr="006F4CF1" w:rsidRDefault="006F4CF1" w:rsidP="00780A0E">
            <w:pPr>
              <w:rPr>
                <w:rFonts w:cstheme="minorHAnsi"/>
              </w:rPr>
            </w:pPr>
            <w:r w:rsidRPr="006F4CF1">
              <w:rPr>
                <w:rFonts w:cstheme="minorHAnsi"/>
              </w:rPr>
              <w:t>Praćenje aktivnosti u nastavi i završna zadaća</w:t>
            </w:r>
          </w:p>
        </w:tc>
      </w:tr>
    </w:tbl>
    <w:p w14:paraId="004DAA87" w14:textId="77777777" w:rsidR="00452B99" w:rsidRPr="004A3AED" w:rsidRDefault="00452B9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E93AFEB" w14:textId="4958742E" w:rsidR="00370335" w:rsidRDefault="00F85A68" w:rsidP="007479A9">
      <w:pPr>
        <w:shd w:val="clear" w:color="auto" w:fill="FFFFFF"/>
        <w:spacing w:after="0" w:line="252" w:lineRule="atLeast"/>
        <w:rPr>
          <w:b/>
          <w:color w:val="1F3864" w:themeColor="accent5" w:themeShade="80"/>
          <w:sz w:val="28"/>
          <w:szCs w:val="28"/>
        </w:rPr>
      </w:pPr>
      <w:r w:rsidRPr="004A3AED">
        <w:rPr>
          <w:b/>
          <w:color w:val="1F3864" w:themeColor="accent5" w:themeShade="80"/>
          <w:sz w:val="28"/>
          <w:szCs w:val="28"/>
        </w:rPr>
        <w:t>ISHODI UČENJA</w:t>
      </w:r>
      <w:r>
        <w:rPr>
          <w:b/>
          <w:color w:val="1F3864" w:themeColor="accent5" w:themeShade="80"/>
          <w:sz w:val="28"/>
          <w:szCs w:val="28"/>
        </w:rPr>
        <w:t xml:space="preserve"> – GRAĐANSKO PROCESNO PRAVO I KRITIČKO ČITANJE PRAKSE SUDA U STRASBOURGU I SUDA EU-A – 9. semestar</w:t>
      </w:r>
    </w:p>
    <w:tbl>
      <w:tblPr>
        <w:tblW w:w="933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0"/>
        <w:gridCol w:w="6890"/>
      </w:tblGrid>
      <w:tr w:rsidR="00F85A68" w:rsidRPr="00DA031D" w14:paraId="5EC2F30A" w14:textId="77777777" w:rsidTr="00780A0E">
        <w:trPr>
          <w:trHeight w:val="570"/>
        </w:trPr>
        <w:tc>
          <w:tcPr>
            <w:tcW w:w="2440" w:type="dxa"/>
            <w:shd w:val="clear" w:color="auto" w:fill="9CC3E5"/>
          </w:tcPr>
          <w:p w14:paraId="3CF5F9A9" w14:textId="77777777" w:rsidR="00F85A68" w:rsidRPr="00F85A68" w:rsidRDefault="00F85A68" w:rsidP="00780A0E">
            <w:pPr>
              <w:rPr>
                <w:rFonts w:eastAsia="Times New Roman" w:cstheme="minorHAnsi"/>
                <w:b/>
              </w:rPr>
            </w:pPr>
            <w:r w:rsidRPr="00F85A68">
              <w:rPr>
                <w:rFonts w:eastAsia="Times New Roman" w:cstheme="minorHAnsi"/>
                <w:b/>
              </w:rPr>
              <w:t>KOLEGIJ</w:t>
            </w:r>
          </w:p>
        </w:tc>
        <w:tc>
          <w:tcPr>
            <w:tcW w:w="6890" w:type="dxa"/>
          </w:tcPr>
          <w:p w14:paraId="43779CB0" w14:textId="77777777" w:rsidR="00F85A68" w:rsidRPr="00F85A68" w:rsidRDefault="00F85A68" w:rsidP="00780A0E">
            <w:pPr>
              <w:rPr>
                <w:rFonts w:eastAsia="Times New Roman" w:cstheme="minorHAnsi"/>
                <w:b/>
              </w:rPr>
            </w:pPr>
            <w:r w:rsidRPr="00F85A68">
              <w:rPr>
                <w:rFonts w:eastAsia="Times New Roman" w:cstheme="minorHAnsi"/>
                <w:b/>
              </w:rPr>
              <w:t>GRAĐANSKO PROCESNO PRAVO I KRITIČKO ČITANJE PRAKSE SUDA U STRASBOURGU I SUDA EU-A</w:t>
            </w:r>
          </w:p>
        </w:tc>
      </w:tr>
      <w:tr w:rsidR="00F85A68" w:rsidRPr="00DA031D" w14:paraId="7247A486" w14:textId="77777777" w:rsidTr="00780A0E">
        <w:trPr>
          <w:trHeight w:val="465"/>
        </w:trPr>
        <w:tc>
          <w:tcPr>
            <w:tcW w:w="2440" w:type="dxa"/>
            <w:shd w:val="clear" w:color="auto" w:fill="F2F2F2"/>
          </w:tcPr>
          <w:p w14:paraId="77F29E12" w14:textId="77777777" w:rsidR="00F85A68" w:rsidRPr="00F85A68" w:rsidRDefault="00F85A68" w:rsidP="00780A0E">
            <w:pPr>
              <w:rPr>
                <w:rFonts w:eastAsia="Times New Roman" w:cstheme="minorHAnsi"/>
              </w:rPr>
            </w:pPr>
            <w:r w:rsidRPr="00F85A68">
              <w:rPr>
                <w:rFonts w:eastAsia="Times New Roman" w:cstheme="minorHAnsi"/>
              </w:rPr>
              <w:t xml:space="preserve">OBAVEZNI ILI IZBORNI / GODINA STUDIJA NA KOJOJ SE KOLEGIJ IZVODI </w:t>
            </w:r>
          </w:p>
        </w:tc>
        <w:tc>
          <w:tcPr>
            <w:tcW w:w="6890" w:type="dxa"/>
          </w:tcPr>
          <w:p w14:paraId="31A717C5" w14:textId="77777777" w:rsidR="00F85A68" w:rsidRPr="00F85A68" w:rsidRDefault="00F85A68" w:rsidP="00780A0E">
            <w:pPr>
              <w:rPr>
                <w:rFonts w:eastAsia="Times New Roman" w:cstheme="minorHAnsi"/>
              </w:rPr>
            </w:pPr>
            <w:r w:rsidRPr="00F85A68">
              <w:rPr>
                <w:rFonts w:eastAsia="Times New Roman" w:cstheme="minorHAnsi"/>
              </w:rPr>
              <w:t>izborni kolegij na petoj godini pravnog studija</w:t>
            </w:r>
          </w:p>
        </w:tc>
      </w:tr>
      <w:tr w:rsidR="00F85A68" w:rsidRPr="00DA031D" w14:paraId="5BE7642A" w14:textId="77777777" w:rsidTr="00780A0E">
        <w:trPr>
          <w:trHeight w:val="300"/>
        </w:trPr>
        <w:tc>
          <w:tcPr>
            <w:tcW w:w="2440" w:type="dxa"/>
            <w:shd w:val="clear" w:color="auto" w:fill="F2F2F2"/>
          </w:tcPr>
          <w:p w14:paraId="417F9F37" w14:textId="77777777" w:rsidR="00F85A68" w:rsidRPr="00F85A68" w:rsidRDefault="00F85A68" w:rsidP="00780A0E">
            <w:pPr>
              <w:rPr>
                <w:rFonts w:eastAsia="Times New Roman" w:cstheme="minorHAnsi"/>
              </w:rPr>
            </w:pPr>
            <w:r w:rsidRPr="00F85A68">
              <w:rPr>
                <w:rFonts w:eastAsia="Times New Roman" w:cstheme="minorHAnsi"/>
              </w:rPr>
              <w:t>OBLIK NASTAVE (PREDAVANJA, SEMINAR, VJEŽBE, (I/ILI) PRAKTIČNA NASTAVA</w:t>
            </w:r>
          </w:p>
        </w:tc>
        <w:tc>
          <w:tcPr>
            <w:tcW w:w="6890" w:type="dxa"/>
          </w:tcPr>
          <w:p w14:paraId="580BE89B" w14:textId="77777777" w:rsidR="00F85A68" w:rsidRPr="00F85A68" w:rsidRDefault="00F85A68" w:rsidP="00780A0E">
            <w:pPr>
              <w:rPr>
                <w:rFonts w:eastAsia="Times New Roman" w:cstheme="minorHAnsi"/>
              </w:rPr>
            </w:pPr>
            <w:r w:rsidRPr="00F85A68">
              <w:rPr>
                <w:rFonts w:eastAsia="Times New Roman" w:cstheme="minorHAnsi"/>
              </w:rPr>
              <w:t>predavanja</w:t>
            </w:r>
          </w:p>
        </w:tc>
      </w:tr>
      <w:tr w:rsidR="00F85A68" w:rsidRPr="00DA031D" w14:paraId="48EE7519" w14:textId="77777777" w:rsidTr="00780A0E">
        <w:trPr>
          <w:trHeight w:val="405"/>
        </w:trPr>
        <w:tc>
          <w:tcPr>
            <w:tcW w:w="2440" w:type="dxa"/>
            <w:shd w:val="clear" w:color="auto" w:fill="F2F2F2"/>
          </w:tcPr>
          <w:p w14:paraId="56FA81A3" w14:textId="77777777" w:rsidR="00F85A68" w:rsidRPr="00F85A68" w:rsidRDefault="00F85A68" w:rsidP="00780A0E">
            <w:pPr>
              <w:rPr>
                <w:rFonts w:eastAsia="Times New Roman" w:cstheme="minorHAnsi"/>
              </w:rPr>
            </w:pPr>
            <w:r w:rsidRPr="00F85A68">
              <w:rPr>
                <w:rFonts w:eastAsia="Times New Roman" w:cstheme="minorHAnsi"/>
              </w:rPr>
              <w:t>ECTS BODOVI KOLEGIJA</w:t>
            </w:r>
          </w:p>
        </w:tc>
        <w:tc>
          <w:tcPr>
            <w:tcW w:w="6890" w:type="dxa"/>
          </w:tcPr>
          <w:p w14:paraId="634C3702" w14:textId="77777777" w:rsidR="00F85A68" w:rsidRPr="00F85A68" w:rsidRDefault="00F85A68" w:rsidP="00780A0E">
            <w:pPr>
              <w:spacing w:after="0" w:line="256" w:lineRule="auto"/>
              <w:jc w:val="both"/>
              <w:rPr>
                <w:rFonts w:eastAsia="Times New Roman" w:cstheme="minorHAnsi"/>
                <w:b/>
                <w:bCs/>
              </w:rPr>
            </w:pPr>
          </w:p>
          <w:p w14:paraId="7DE73E09" w14:textId="77777777" w:rsidR="00F85A68" w:rsidRPr="00F85A68" w:rsidRDefault="00F85A68" w:rsidP="00780A0E">
            <w:pPr>
              <w:spacing w:after="0" w:line="256" w:lineRule="auto"/>
              <w:jc w:val="both"/>
              <w:rPr>
                <w:rFonts w:eastAsia="Times New Roman" w:cstheme="minorHAnsi"/>
              </w:rPr>
            </w:pPr>
            <w:r w:rsidRPr="00F85A68">
              <w:rPr>
                <w:rFonts w:eastAsia="Times New Roman" w:cstheme="minorHAnsi"/>
                <w:b/>
                <w:bCs/>
              </w:rPr>
              <w:t>4 ECTS</w:t>
            </w:r>
          </w:p>
          <w:p w14:paraId="2B43D835" w14:textId="77777777" w:rsidR="00F85A68" w:rsidRPr="00F85A68" w:rsidRDefault="00F85A68" w:rsidP="00F85A68">
            <w:pPr>
              <w:pStyle w:val="Odlomakpopisa"/>
              <w:spacing w:line="256" w:lineRule="auto"/>
              <w:ind w:left="387" w:hanging="333"/>
              <w:jc w:val="both"/>
              <w:rPr>
                <w:rFonts w:asciiTheme="minorHAnsi" w:hAnsiTheme="minorHAnsi" w:cstheme="minorHAnsi"/>
                <w:sz w:val="22"/>
                <w:szCs w:val="22"/>
              </w:rPr>
            </w:pPr>
            <w:r w:rsidRPr="00F85A68">
              <w:rPr>
                <w:rFonts w:asciiTheme="minorHAnsi" w:hAnsiTheme="minorHAnsi" w:cstheme="minorHAnsi"/>
                <w:sz w:val="22"/>
                <w:szCs w:val="22"/>
              </w:rPr>
              <w:t>predavanja (</w:t>
            </w:r>
            <w:r w:rsidRPr="00F85A68">
              <w:rPr>
                <w:rFonts w:asciiTheme="minorHAnsi" w:hAnsiTheme="minorHAnsi" w:cstheme="minorHAnsi"/>
                <w:b/>
                <w:bCs/>
                <w:sz w:val="22"/>
                <w:szCs w:val="22"/>
              </w:rPr>
              <w:t>1 ECTS</w:t>
            </w:r>
            <w:r w:rsidRPr="00F85A68">
              <w:rPr>
                <w:rFonts w:asciiTheme="minorHAnsi" w:hAnsiTheme="minorHAnsi" w:cstheme="minorHAnsi"/>
                <w:sz w:val="22"/>
                <w:szCs w:val="22"/>
              </w:rPr>
              <w:t>)</w:t>
            </w:r>
          </w:p>
          <w:p w14:paraId="64CA2352" w14:textId="77777777" w:rsidR="00F85A68" w:rsidRPr="00F85A68" w:rsidRDefault="00F85A68" w:rsidP="00F85A68">
            <w:pPr>
              <w:pStyle w:val="Odlomakpopisa"/>
              <w:spacing w:line="256" w:lineRule="auto"/>
              <w:ind w:left="387" w:hanging="333"/>
              <w:jc w:val="both"/>
              <w:rPr>
                <w:rFonts w:asciiTheme="minorHAnsi" w:hAnsiTheme="minorHAnsi" w:cstheme="minorHAnsi"/>
                <w:sz w:val="22"/>
                <w:szCs w:val="22"/>
                <w:lang w:val="de-DE"/>
              </w:rPr>
            </w:pPr>
            <w:r w:rsidRPr="00F85A68">
              <w:rPr>
                <w:rFonts w:asciiTheme="minorHAnsi" w:hAnsiTheme="minorHAnsi" w:cstheme="minorHAnsi"/>
                <w:sz w:val="22"/>
                <w:szCs w:val="22"/>
                <w:lang w:val="de-DE"/>
              </w:rPr>
              <w:t>priprema za predavanje, rad na tekstu, studentska debata, vođena diskusija (</w:t>
            </w:r>
            <w:r w:rsidRPr="00F85A68">
              <w:rPr>
                <w:rFonts w:asciiTheme="minorHAnsi" w:hAnsiTheme="minorHAnsi" w:cstheme="minorHAnsi"/>
                <w:b/>
                <w:bCs/>
                <w:sz w:val="22"/>
                <w:szCs w:val="22"/>
                <w:lang w:val="de-DE"/>
              </w:rPr>
              <w:t>1,5 ECTS</w:t>
            </w:r>
            <w:r w:rsidRPr="00F85A68">
              <w:rPr>
                <w:rFonts w:asciiTheme="minorHAnsi" w:hAnsiTheme="minorHAnsi" w:cstheme="minorHAnsi"/>
                <w:sz w:val="22"/>
                <w:szCs w:val="22"/>
                <w:lang w:val="de-DE"/>
              </w:rPr>
              <w:t>)</w:t>
            </w:r>
          </w:p>
          <w:p w14:paraId="39B9F83A" w14:textId="77777777" w:rsidR="00F85A68" w:rsidRPr="00F85A68" w:rsidRDefault="00F85A68" w:rsidP="00F85A68">
            <w:pPr>
              <w:pStyle w:val="Odlomakpopisa"/>
              <w:spacing w:line="256" w:lineRule="auto"/>
              <w:ind w:left="387" w:hanging="333"/>
              <w:jc w:val="both"/>
              <w:rPr>
                <w:rFonts w:asciiTheme="minorHAnsi" w:hAnsiTheme="minorHAnsi" w:cstheme="minorHAnsi"/>
                <w:b/>
                <w:bCs/>
                <w:sz w:val="22"/>
                <w:szCs w:val="22"/>
              </w:rPr>
            </w:pPr>
            <w:r w:rsidRPr="00F85A68">
              <w:rPr>
                <w:rFonts w:asciiTheme="minorHAnsi" w:hAnsiTheme="minorHAnsi" w:cstheme="minorHAnsi"/>
                <w:sz w:val="22"/>
                <w:szCs w:val="22"/>
              </w:rPr>
              <w:t>priprema za studentsko izlaganje: samostalno čitanje sudske prakse i literature (</w:t>
            </w:r>
            <w:r w:rsidRPr="00F85A68">
              <w:rPr>
                <w:rFonts w:asciiTheme="minorHAnsi" w:hAnsiTheme="minorHAnsi" w:cstheme="minorHAnsi"/>
                <w:b/>
                <w:bCs/>
                <w:sz w:val="22"/>
                <w:szCs w:val="22"/>
              </w:rPr>
              <w:t>1,5 ECTS</w:t>
            </w:r>
            <w:r w:rsidRPr="00F85A68">
              <w:rPr>
                <w:rFonts w:asciiTheme="minorHAnsi" w:hAnsiTheme="minorHAnsi" w:cstheme="minorHAnsi"/>
                <w:sz w:val="22"/>
                <w:szCs w:val="22"/>
              </w:rPr>
              <w:t>)</w:t>
            </w:r>
          </w:p>
          <w:p w14:paraId="2E749114" w14:textId="77777777" w:rsidR="00F85A68" w:rsidRPr="00F85A68" w:rsidRDefault="00F85A68" w:rsidP="00780A0E">
            <w:pPr>
              <w:spacing w:after="0" w:line="256" w:lineRule="auto"/>
              <w:ind w:left="54"/>
              <w:jc w:val="both"/>
              <w:rPr>
                <w:rFonts w:eastAsia="Times New Roman" w:cstheme="minorHAnsi"/>
                <w:b/>
                <w:bCs/>
              </w:rPr>
            </w:pPr>
          </w:p>
        </w:tc>
      </w:tr>
      <w:tr w:rsidR="00F85A68" w:rsidRPr="00DA031D" w14:paraId="7B30D43F" w14:textId="77777777" w:rsidTr="00780A0E">
        <w:trPr>
          <w:trHeight w:val="330"/>
        </w:trPr>
        <w:tc>
          <w:tcPr>
            <w:tcW w:w="2440" w:type="dxa"/>
            <w:shd w:val="clear" w:color="auto" w:fill="F2F2F2"/>
          </w:tcPr>
          <w:p w14:paraId="7F0F08D5" w14:textId="77777777" w:rsidR="00F85A68" w:rsidRPr="00F85A68" w:rsidRDefault="00F85A68" w:rsidP="00780A0E">
            <w:pPr>
              <w:rPr>
                <w:rFonts w:eastAsia="Times New Roman" w:cstheme="minorHAnsi"/>
              </w:rPr>
            </w:pPr>
            <w:r w:rsidRPr="00F85A68">
              <w:rPr>
                <w:rFonts w:eastAsia="Times New Roman" w:cstheme="minorHAnsi"/>
              </w:rPr>
              <w:t>STUDIJSKI PROGRAM NA KOJEM SE KOLEGIJ IZVODI</w:t>
            </w:r>
          </w:p>
        </w:tc>
        <w:tc>
          <w:tcPr>
            <w:tcW w:w="6890" w:type="dxa"/>
          </w:tcPr>
          <w:p w14:paraId="7ED2E1E4" w14:textId="77777777" w:rsidR="00F85A68" w:rsidRPr="00F85A68" w:rsidRDefault="00F85A68" w:rsidP="00780A0E">
            <w:pPr>
              <w:rPr>
                <w:rFonts w:eastAsia="Times New Roman" w:cstheme="minorHAnsi"/>
              </w:rPr>
            </w:pPr>
            <w:r w:rsidRPr="00F85A68">
              <w:rPr>
                <w:rFonts w:eastAsia="Times New Roman" w:cstheme="minorHAnsi"/>
              </w:rPr>
              <w:t>integrirani preddiplomski i diplomski pravni studij</w:t>
            </w:r>
          </w:p>
        </w:tc>
      </w:tr>
      <w:tr w:rsidR="00F85A68" w:rsidRPr="00DA031D" w14:paraId="199697FD" w14:textId="77777777" w:rsidTr="00780A0E">
        <w:trPr>
          <w:trHeight w:val="255"/>
        </w:trPr>
        <w:tc>
          <w:tcPr>
            <w:tcW w:w="2440" w:type="dxa"/>
            <w:shd w:val="clear" w:color="auto" w:fill="F2F2F2"/>
          </w:tcPr>
          <w:p w14:paraId="1B4B6ECC" w14:textId="77777777" w:rsidR="00F85A68" w:rsidRPr="00F85A68" w:rsidRDefault="00F85A68" w:rsidP="00780A0E">
            <w:pPr>
              <w:rPr>
                <w:rFonts w:eastAsia="Times New Roman" w:cstheme="minorHAnsi"/>
              </w:rPr>
            </w:pPr>
            <w:r w:rsidRPr="00F85A68">
              <w:rPr>
                <w:rFonts w:eastAsia="Times New Roman" w:cstheme="minorHAnsi"/>
              </w:rPr>
              <w:t>RAZINA STUDIJSKOG PROGRAMA (6.st, 6.sv, 7.1.st, 7.1.sv, 7.2, 8.2.)</w:t>
            </w:r>
          </w:p>
        </w:tc>
        <w:tc>
          <w:tcPr>
            <w:tcW w:w="6890" w:type="dxa"/>
          </w:tcPr>
          <w:p w14:paraId="37E64FF7" w14:textId="77777777" w:rsidR="00F85A68" w:rsidRPr="00F85A68" w:rsidRDefault="00F85A68" w:rsidP="00780A0E">
            <w:pPr>
              <w:rPr>
                <w:rFonts w:eastAsia="Times New Roman" w:cstheme="minorHAnsi"/>
              </w:rPr>
            </w:pPr>
            <w:r w:rsidRPr="00F85A68">
              <w:rPr>
                <w:rFonts w:eastAsia="Times New Roman" w:cstheme="minorHAnsi"/>
              </w:rPr>
              <w:t>7.1.sv.</w:t>
            </w:r>
          </w:p>
        </w:tc>
      </w:tr>
      <w:tr w:rsidR="00F85A68" w:rsidRPr="00DA031D" w14:paraId="3DE92287" w14:textId="77777777" w:rsidTr="00780A0E">
        <w:trPr>
          <w:trHeight w:val="255"/>
        </w:trPr>
        <w:tc>
          <w:tcPr>
            <w:tcW w:w="2440" w:type="dxa"/>
          </w:tcPr>
          <w:p w14:paraId="415195E8" w14:textId="77777777" w:rsidR="00F85A68" w:rsidRPr="00F85A68" w:rsidRDefault="00F85A68" w:rsidP="00780A0E">
            <w:pPr>
              <w:rPr>
                <w:rFonts w:cstheme="minorHAnsi"/>
              </w:rPr>
            </w:pPr>
          </w:p>
        </w:tc>
        <w:tc>
          <w:tcPr>
            <w:tcW w:w="6890" w:type="dxa"/>
            <w:shd w:val="clear" w:color="auto" w:fill="BDD7EE"/>
          </w:tcPr>
          <w:p w14:paraId="71F0CCAE" w14:textId="77777777" w:rsidR="00F85A68" w:rsidRPr="00F85A68" w:rsidRDefault="00F85A68" w:rsidP="00780A0E">
            <w:pPr>
              <w:jc w:val="center"/>
              <w:rPr>
                <w:rFonts w:eastAsia="Times New Roman" w:cstheme="minorHAnsi"/>
                <w:b/>
              </w:rPr>
            </w:pPr>
            <w:r w:rsidRPr="00F85A68">
              <w:rPr>
                <w:rFonts w:eastAsia="Times New Roman" w:cstheme="minorHAnsi"/>
                <w:b/>
              </w:rPr>
              <w:t>KONSTRUKTIVNO POVEZIVANJE</w:t>
            </w:r>
          </w:p>
        </w:tc>
      </w:tr>
      <w:tr w:rsidR="00F85A68" w:rsidRPr="00DA031D" w14:paraId="7C247FAF" w14:textId="77777777" w:rsidTr="00780A0E">
        <w:trPr>
          <w:trHeight w:val="255"/>
        </w:trPr>
        <w:tc>
          <w:tcPr>
            <w:tcW w:w="2440" w:type="dxa"/>
            <w:shd w:val="clear" w:color="auto" w:fill="DEEBF6"/>
          </w:tcPr>
          <w:p w14:paraId="33DE5D80" w14:textId="77777777" w:rsidR="00F85A68" w:rsidRPr="00F85A68" w:rsidRDefault="00F85A68" w:rsidP="00780A0E">
            <w:pPr>
              <w:ind w:left="360"/>
              <w:rPr>
                <w:rFonts w:eastAsia="Times New Roman" w:cstheme="minorHAnsi"/>
              </w:rPr>
            </w:pPr>
            <w:r w:rsidRPr="00F85A68">
              <w:rPr>
                <w:rFonts w:eastAsia="Times New Roman" w:cstheme="minorHAnsi"/>
              </w:rPr>
              <w:t>ISHOD UČENJA (NAZIV)</w:t>
            </w:r>
          </w:p>
        </w:tc>
        <w:tc>
          <w:tcPr>
            <w:tcW w:w="6890" w:type="dxa"/>
            <w:shd w:val="clear" w:color="auto" w:fill="E7E6E6"/>
          </w:tcPr>
          <w:p w14:paraId="74B5C3C6" w14:textId="77777777" w:rsidR="00F85A68" w:rsidRPr="00F85A68" w:rsidRDefault="00F85A68" w:rsidP="00780A0E">
            <w:pPr>
              <w:jc w:val="both"/>
              <w:rPr>
                <w:rFonts w:eastAsia="Times New Roman" w:cstheme="minorHAnsi"/>
                <w:b/>
              </w:rPr>
            </w:pPr>
            <w:r w:rsidRPr="00F85A68">
              <w:rPr>
                <w:rFonts w:eastAsia="Times New Roman" w:cstheme="minorHAnsi"/>
                <w:b/>
              </w:rPr>
              <w:t>identificirati osnovna načela građanskoga procesnog prava u praksi Europskog suda za ljudska prava i Suda Europske unije</w:t>
            </w:r>
          </w:p>
        </w:tc>
      </w:tr>
      <w:tr w:rsidR="00F85A68" w:rsidRPr="00DA031D" w14:paraId="661F755B" w14:textId="77777777" w:rsidTr="00780A0E">
        <w:trPr>
          <w:trHeight w:val="255"/>
        </w:trPr>
        <w:tc>
          <w:tcPr>
            <w:tcW w:w="2440" w:type="dxa"/>
          </w:tcPr>
          <w:p w14:paraId="1F43470D" w14:textId="77777777" w:rsidR="00F85A68" w:rsidRPr="00F85A68" w:rsidRDefault="00F85A68" w:rsidP="00F85A68">
            <w:pPr>
              <w:ind w:left="291" w:hanging="360"/>
              <w:rPr>
                <w:rFonts w:eastAsia="Times New Roman" w:cstheme="minorHAnsi"/>
              </w:rPr>
            </w:pPr>
            <w:r w:rsidRPr="00F85A68">
              <w:rPr>
                <w:rFonts w:eastAsia="Times New Roman" w:cstheme="minorHAnsi"/>
              </w:rPr>
              <w:t>DOPRINOSI OSTVARENJU ISHODA UČENJA NA RAZINI STUDIJSKOG PROGRAMA (NAVESTI IU)</w:t>
            </w:r>
          </w:p>
        </w:tc>
        <w:tc>
          <w:tcPr>
            <w:tcW w:w="6890" w:type="dxa"/>
            <w:shd w:val="clear" w:color="auto" w:fill="E7E6E6"/>
          </w:tcPr>
          <w:p w14:paraId="7309758B" w14:textId="77777777" w:rsidR="00F85A68" w:rsidRPr="00F85A68" w:rsidRDefault="00F85A68" w:rsidP="00780A0E">
            <w:pPr>
              <w:rPr>
                <w:rFonts w:eastAsia="Times New Roman" w:cstheme="minorHAnsi"/>
              </w:rPr>
            </w:pPr>
          </w:p>
          <w:p w14:paraId="4CEF3BB3" w14:textId="77777777" w:rsidR="00F85A68" w:rsidRPr="00F85A68" w:rsidRDefault="00F85A68" w:rsidP="00780A0E">
            <w:pPr>
              <w:rPr>
                <w:rFonts w:eastAsia="Times New Roman" w:cstheme="minorHAnsi"/>
              </w:rPr>
            </w:pPr>
            <w:r w:rsidRPr="00F85A68">
              <w:rPr>
                <w:rFonts w:eastAsia="Times New Roman" w:cstheme="minorHAnsi"/>
              </w:rPr>
              <w:t>1. Identificirati povijesne, političke, ekonomske, europske, međunarodne odnosno druge društvene čimbenike mjerodavne za stvaranje i primjenu prava.</w:t>
            </w:r>
          </w:p>
          <w:p w14:paraId="10D21294" w14:textId="77777777" w:rsidR="00F85A68" w:rsidRPr="00F85A68" w:rsidRDefault="00F85A68" w:rsidP="00780A0E">
            <w:pPr>
              <w:rPr>
                <w:rFonts w:eastAsia="Times New Roman" w:cstheme="minorHAnsi"/>
              </w:rPr>
            </w:pPr>
          </w:p>
        </w:tc>
      </w:tr>
      <w:tr w:rsidR="00F85A68" w:rsidRPr="00DA031D" w14:paraId="69EB0F2F" w14:textId="77777777" w:rsidTr="00780A0E">
        <w:trPr>
          <w:trHeight w:val="255"/>
        </w:trPr>
        <w:tc>
          <w:tcPr>
            <w:tcW w:w="2440" w:type="dxa"/>
          </w:tcPr>
          <w:p w14:paraId="5FE609BC" w14:textId="77777777" w:rsidR="00F85A68" w:rsidRPr="00F85A68" w:rsidRDefault="00F85A68" w:rsidP="00F85A68">
            <w:pPr>
              <w:ind w:left="291" w:hanging="360"/>
              <w:rPr>
                <w:rFonts w:eastAsia="Times New Roman" w:cstheme="minorHAnsi"/>
              </w:rPr>
            </w:pPr>
            <w:r w:rsidRPr="00F85A68">
              <w:rPr>
                <w:rFonts w:eastAsia="Times New Roman" w:cstheme="minorHAnsi"/>
              </w:rPr>
              <w:t>KOGNITIVNO PODRUČJE ZNANJA I RAZUMIJEVANJA</w:t>
            </w:r>
          </w:p>
        </w:tc>
        <w:tc>
          <w:tcPr>
            <w:tcW w:w="6890" w:type="dxa"/>
            <w:shd w:val="clear" w:color="auto" w:fill="E7E6E6"/>
          </w:tcPr>
          <w:p w14:paraId="17105DCC" w14:textId="77777777" w:rsidR="00F85A68" w:rsidRPr="00F85A68" w:rsidRDefault="00F85A68" w:rsidP="00780A0E">
            <w:pPr>
              <w:rPr>
                <w:rFonts w:eastAsia="Times New Roman" w:cstheme="minorHAnsi"/>
              </w:rPr>
            </w:pPr>
            <w:r w:rsidRPr="00F85A68">
              <w:rPr>
                <w:rFonts w:eastAsia="Times New Roman" w:cstheme="minorHAnsi"/>
              </w:rPr>
              <w:t>razumijevanje</w:t>
            </w:r>
          </w:p>
        </w:tc>
      </w:tr>
      <w:tr w:rsidR="00F85A68" w:rsidRPr="00DA031D" w14:paraId="332E363A" w14:textId="77777777" w:rsidTr="00780A0E">
        <w:trPr>
          <w:trHeight w:val="255"/>
        </w:trPr>
        <w:tc>
          <w:tcPr>
            <w:tcW w:w="2440" w:type="dxa"/>
          </w:tcPr>
          <w:p w14:paraId="79B26120" w14:textId="77777777" w:rsidR="00F85A68" w:rsidRPr="00F85A68" w:rsidRDefault="00F85A68" w:rsidP="00F85A68">
            <w:pPr>
              <w:ind w:left="291" w:hanging="360"/>
              <w:rPr>
                <w:rFonts w:eastAsia="Times New Roman" w:cstheme="minorHAnsi"/>
              </w:rPr>
            </w:pPr>
            <w:r w:rsidRPr="00F85A68">
              <w:rPr>
                <w:rFonts w:eastAsia="Times New Roman" w:cstheme="minorHAnsi"/>
              </w:rPr>
              <w:t>VJEŠTINE</w:t>
            </w:r>
          </w:p>
        </w:tc>
        <w:tc>
          <w:tcPr>
            <w:tcW w:w="6890" w:type="dxa"/>
            <w:shd w:val="clear" w:color="auto" w:fill="E7E6E6"/>
          </w:tcPr>
          <w:p w14:paraId="4B450DC6" w14:textId="77777777" w:rsidR="00F85A68" w:rsidRPr="00F85A68" w:rsidRDefault="00F85A68" w:rsidP="00780A0E">
            <w:pPr>
              <w:rPr>
                <w:rFonts w:eastAsia="Times New Roman" w:cstheme="minorHAnsi"/>
              </w:rPr>
            </w:pPr>
            <w:r w:rsidRPr="00F85A68">
              <w:rPr>
                <w:rFonts w:eastAsia="Times New Roman" w:cstheme="minorHAnsi"/>
              </w:rPr>
              <w:t>istraživačke vještine, vještina upravljanja informacijama</w:t>
            </w:r>
          </w:p>
        </w:tc>
      </w:tr>
      <w:tr w:rsidR="00F85A68" w:rsidRPr="00DA031D" w14:paraId="309ED4D9" w14:textId="77777777" w:rsidTr="00780A0E">
        <w:trPr>
          <w:trHeight w:val="255"/>
        </w:trPr>
        <w:tc>
          <w:tcPr>
            <w:tcW w:w="2440" w:type="dxa"/>
          </w:tcPr>
          <w:p w14:paraId="0EE32BFC" w14:textId="77777777" w:rsidR="00F85A68" w:rsidRPr="00F85A68" w:rsidRDefault="00F85A68" w:rsidP="00F85A68">
            <w:pPr>
              <w:ind w:left="291" w:hanging="360"/>
              <w:rPr>
                <w:rFonts w:eastAsia="Times New Roman" w:cstheme="minorHAnsi"/>
              </w:rPr>
            </w:pPr>
            <w:r w:rsidRPr="00F85A68">
              <w:rPr>
                <w:rFonts w:eastAsia="Times New Roman" w:cstheme="minorHAnsi"/>
              </w:rPr>
              <w:t>SADRŽAJ UČENJA</w:t>
            </w:r>
          </w:p>
        </w:tc>
        <w:tc>
          <w:tcPr>
            <w:tcW w:w="6890" w:type="dxa"/>
            <w:shd w:val="clear" w:color="auto" w:fill="E7E6E6"/>
          </w:tcPr>
          <w:p w14:paraId="3C1B1F04" w14:textId="77777777" w:rsidR="00F85A68" w:rsidRPr="00F85A68" w:rsidRDefault="00F85A68" w:rsidP="00F85A68">
            <w:pPr>
              <w:pStyle w:val="Odlomakpopisa"/>
              <w:tabs>
                <w:tab w:val="left" w:pos="2820"/>
              </w:tabs>
              <w:spacing w:line="300" w:lineRule="exact"/>
              <w:ind w:left="245" w:hanging="283"/>
              <w:jc w:val="both"/>
              <w:rPr>
                <w:rFonts w:asciiTheme="minorHAnsi" w:hAnsiTheme="minorHAnsi" w:cstheme="minorHAnsi"/>
                <w:sz w:val="22"/>
                <w:szCs w:val="22"/>
              </w:rPr>
            </w:pPr>
            <w:r w:rsidRPr="00F85A68">
              <w:rPr>
                <w:rFonts w:asciiTheme="minorHAnsi" w:hAnsiTheme="minorHAnsi" w:cstheme="minorHAnsi"/>
                <w:sz w:val="22"/>
                <w:szCs w:val="22"/>
              </w:rPr>
              <w:t>Pravo na pravičan postupak (</w:t>
            </w:r>
            <w:r w:rsidRPr="00F85A68">
              <w:rPr>
                <w:rFonts w:asciiTheme="minorHAnsi" w:hAnsiTheme="minorHAnsi" w:cstheme="minorHAnsi"/>
                <w:i/>
                <w:sz w:val="22"/>
                <w:szCs w:val="22"/>
              </w:rPr>
              <w:t>fair trial</w:t>
            </w:r>
            <w:r w:rsidRPr="00F85A68">
              <w:rPr>
                <w:rFonts w:asciiTheme="minorHAnsi" w:hAnsiTheme="minorHAnsi" w:cstheme="minorHAnsi"/>
                <w:sz w:val="22"/>
                <w:szCs w:val="22"/>
              </w:rPr>
              <w:t>)</w:t>
            </w:r>
          </w:p>
          <w:p w14:paraId="7781A654" w14:textId="77777777" w:rsidR="00F85A68" w:rsidRPr="00F85A68" w:rsidRDefault="00F85A68" w:rsidP="00F85A68">
            <w:pPr>
              <w:pStyle w:val="Odlomakpopisa"/>
              <w:tabs>
                <w:tab w:val="left" w:pos="2820"/>
              </w:tabs>
              <w:spacing w:line="300" w:lineRule="exact"/>
              <w:ind w:left="245" w:hanging="283"/>
              <w:jc w:val="both"/>
              <w:rPr>
                <w:rFonts w:asciiTheme="minorHAnsi" w:hAnsiTheme="minorHAnsi" w:cstheme="minorHAnsi"/>
                <w:sz w:val="22"/>
                <w:szCs w:val="22"/>
              </w:rPr>
            </w:pPr>
            <w:r w:rsidRPr="00F85A68">
              <w:rPr>
                <w:rFonts w:asciiTheme="minorHAnsi" w:hAnsiTheme="minorHAnsi" w:cstheme="minorHAnsi"/>
                <w:sz w:val="22"/>
                <w:szCs w:val="22"/>
              </w:rPr>
              <w:t xml:space="preserve">Pravo na pristup sudu i troškovi parničnog postupka: </w:t>
            </w:r>
            <w:r w:rsidRPr="00F85A68">
              <w:rPr>
                <w:rFonts w:asciiTheme="minorHAnsi" w:hAnsiTheme="minorHAnsi" w:cstheme="minorHAnsi"/>
                <w:i/>
                <w:sz w:val="22"/>
                <w:szCs w:val="22"/>
              </w:rPr>
              <w:t>Klauz protiv Hrvatske, Cindrić i Bešlić protiv Hrvatske</w:t>
            </w:r>
          </w:p>
          <w:p w14:paraId="43D6E877" w14:textId="77777777" w:rsidR="00F85A68" w:rsidRPr="00F85A68" w:rsidRDefault="00F85A68" w:rsidP="00F85A68">
            <w:pPr>
              <w:pStyle w:val="Odlomakpopisa"/>
              <w:tabs>
                <w:tab w:val="left" w:pos="2820"/>
              </w:tabs>
              <w:spacing w:line="300" w:lineRule="exact"/>
              <w:ind w:left="245" w:hanging="283"/>
              <w:jc w:val="both"/>
              <w:rPr>
                <w:rFonts w:asciiTheme="minorHAnsi" w:hAnsiTheme="minorHAnsi" w:cstheme="minorHAnsi"/>
                <w:sz w:val="22"/>
                <w:szCs w:val="22"/>
              </w:rPr>
            </w:pPr>
            <w:r w:rsidRPr="00F85A68">
              <w:rPr>
                <w:rFonts w:asciiTheme="minorHAnsi" w:hAnsiTheme="minorHAnsi" w:cstheme="minorHAnsi"/>
                <w:sz w:val="22"/>
                <w:szCs w:val="22"/>
              </w:rPr>
              <w:t xml:space="preserve">Pravo na suđenje u razumnom roku: </w:t>
            </w:r>
            <w:r w:rsidRPr="00F85A68">
              <w:rPr>
                <w:rFonts w:asciiTheme="minorHAnsi" w:hAnsiTheme="minorHAnsi" w:cstheme="minorHAnsi"/>
                <w:i/>
                <w:sz w:val="22"/>
                <w:szCs w:val="22"/>
              </w:rPr>
              <w:t>Marić</w:t>
            </w:r>
            <w:r w:rsidRPr="00F85A68">
              <w:rPr>
                <w:rFonts w:asciiTheme="minorHAnsi" w:hAnsiTheme="minorHAnsi" w:cstheme="minorHAnsi"/>
                <w:sz w:val="22"/>
                <w:szCs w:val="22"/>
              </w:rPr>
              <w:t xml:space="preserve">, </w:t>
            </w:r>
            <w:r w:rsidRPr="00F85A68">
              <w:rPr>
                <w:rFonts w:asciiTheme="minorHAnsi" w:hAnsiTheme="minorHAnsi" w:cstheme="minorHAnsi"/>
                <w:i/>
                <w:sz w:val="22"/>
                <w:szCs w:val="22"/>
              </w:rPr>
              <w:t>Kirinčić i drugi</w:t>
            </w:r>
            <w:r w:rsidRPr="00F85A68">
              <w:rPr>
                <w:rFonts w:asciiTheme="minorHAnsi" w:hAnsiTheme="minorHAnsi" w:cstheme="minorHAnsi"/>
                <w:sz w:val="22"/>
                <w:szCs w:val="22"/>
              </w:rPr>
              <w:t xml:space="preserve">, </w:t>
            </w:r>
            <w:r w:rsidRPr="00F85A68">
              <w:rPr>
                <w:rFonts w:asciiTheme="minorHAnsi" w:hAnsiTheme="minorHAnsi" w:cstheme="minorHAnsi"/>
                <w:i/>
                <w:sz w:val="22"/>
                <w:szCs w:val="22"/>
              </w:rPr>
              <w:t>Glavinić i Marković</w:t>
            </w:r>
            <w:r w:rsidRPr="00F85A68">
              <w:rPr>
                <w:rFonts w:asciiTheme="minorHAnsi" w:hAnsiTheme="minorHAnsi" w:cstheme="minorHAnsi"/>
                <w:sz w:val="22"/>
                <w:szCs w:val="22"/>
              </w:rPr>
              <w:t xml:space="preserve"> </w:t>
            </w:r>
            <w:r w:rsidRPr="00F85A68">
              <w:rPr>
                <w:rFonts w:asciiTheme="minorHAnsi" w:hAnsiTheme="minorHAnsi" w:cstheme="minorHAnsi"/>
                <w:i/>
                <w:sz w:val="22"/>
                <w:szCs w:val="22"/>
              </w:rPr>
              <w:t>protiv Hrvatske</w:t>
            </w:r>
          </w:p>
          <w:p w14:paraId="26A0F220" w14:textId="77777777" w:rsidR="00F85A68" w:rsidRPr="00F85A68" w:rsidRDefault="00F85A68" w:rsidP="00F85A68">
            <w:pPr>
              <w:pStyle w:val="Odlomakpopisa"/>
              <w:tabs>
                <w:tab w:val="left" w:pos="2820"/>
              </w:tabs>
              <w:spacing w:line="300" w:lineRule="exact"/>
              <w:ind w:left="245" w:hanging="283"/>
              <w:jc w:val="both"/>
              <w:rPr>
                <w:rFonts w:asciiTheme="minorHAnsi" w:hAnsiTheme="minorHAnsi" w:cstheme="minorHAnsi"/>
                <w:sz w:val="22"/>
                <w:szCs w:val="22"/>
              </w:rPr>
            </w:pPr>
            <w:r w:rsidRPr="00F85A68">
              <w:rPr>
                <w:rFonts w:asciiTheme="minorHAnsi" w:hAnsiTheme="minorHAnsi" w:cstheme="minorHAnsi"/>
                <w:sz w:val="22"/>
                <w:szCs w:val="22"/>
              </w:rPr>
              <w:t xml:space="preserve">Neujednačena sudska praksa i povreda prava na pravičan postupak: </w:t>
            </w:r>
            <w:r w:rsidRPr="00F85A68">
              <w:rPr>
                <w:rFonts w:asciiTheme="minorHAnsi" w:hAnsiTheme="minorHAnsi" w:cstheme="minorHAnsi"/>
                <w:i/>
                <w:sz w:val="22"/>
                <w:szCs w:val="22"/>
              </w:rPr>
              <w:t>Tomić i drugi protiv Crne Gore</w:t>
            </w:r>
          </w:p>
          <w:p w14:paraId="077587C0" w14:textId="77777777" w:rsidR="00F85A68" w:rsidRPr="00F85A68" w:rsidRDefault="00F85A68" w:rsidP="00F85A68">
            <w:pPr>
              <w:pStyle w:val="Odlomakpopisa"/>
              <w:tabs>
                <w:tab w:val="left" w:pos="2820"/>
              </w:tabs>
              <w:spacing w:line="300" w:lineRule="exact"/>
              <w:ind w:left="245" w:hanging="283"/>
              <w:jc w:val="both"/>
              <w:rPr>
                <w:rFonts w:asciiTheme="minorHAnsi" w:hAnsiTheme="minorHAnsi" w:cstheme="minorHAnsi"/>
                <w:sz w:val="22"/>
                <w:szCs w:val="22"/>
              </w:rPr>
            </w:pPr>
            <w:r w:rsidRPr="00F85A68">
              <w:rPr>
                <w:rFonts w:asciiTheme="minorHAnsi" w:hAnsiTheme="minorHAnsi" w:cstheme="minorHAnsi"/>
                <w:sz w:val="22"/>
                <w:szCs w:val="22"/>
              </w:rPr>
              <w:t xml:space="preserve">Pravo na kontradiktorno raspravljanje i iznenađujuća presuda: </w:t>
            </w:r>
            <w:r w:rsidRPr="00F85A68">
              <w:rPr>
                <w:rFonts w:asciiTheme="minorHAnsi" w:hAnsiTheme="minorHAnsi" w:cstheme="minorHAnsi"/>
                <w:i/>
                <w:sz w:val="22"/>
                <w:szCs w:val="22"/>
              </w:rPr>
              <w:t>Prikyan i Angelova protiv Bugarske</w:t>
            </w:r>
          </w:p>
          <w:p w14:paraId="42E58739" w14:textId="77777777" w:rsidR="00F85A68" w:rsidRPr="00F85A68" w:rsidRDefault="00F85A68" w:rsidP="00F85A68">
            <w:pPr>
              <w:pStyle w:val="Odlomakpopisa"/>
              <w:tabs>
                <w:tab w:val="left" w:pos="2820"/>
              </w:tabs>
              <w:spacing w:line="300" w:lineRule="exact"/>
              <w:ind w:left="245" w:hanging="283"/>
              <w:jc w:val="both"/>
              <w:rPr>
                <w:rFonts w:asciiTheme="minorHAnsi" w:hAnsiTheme="minorHAnsi" w:cstheme="minorHAnsi"/>
                <w:sz w:val="22"/>
                <w:szCs w:val="22"/>
              </w:rPr>
            </w:pPr>
            <w:r w:rsidRPr="00F85A68">
              <w:rPr>
                <w:rFonts w:asciiTheme="minorHAnsi" w:hAnsiTheme="minorHAnsi" w:cstheme="minorHAnsi"/>
                <w:sz w:val="22"/>
                <w:szCs w:val="22"/>
              </w:rPr>
              <w:t xml:space="preserve">Pravo na saslušanje i dostava u građanskim postupcima: </w:t>
            </w:r>
            <w:r w:rsidRPr="00F85A68">
              <w:rPr>
                <w:rFonts w:asciiTheme="minorHAnsi" w:hAnsiTheme="minorHAnsi" w:cstheme="minorHAnsi"/>
                <w:i/>
                <w:sz w:val="22"/>
                <w:szCs w:val="22"/>
              </w:rPr>
              <w:t>Miholapa protiv Latvije</w:t>
            </w:r>
          </w:p>
          <w:p w14:paraId="7A817191" w14:textId="77777777" w:rsidR="00F85A68" w:rsidRPr="00F85A68" w:rsidRDefault="00F85A68" w:rsidP="00F85A68">
            <w:pPr>
              <w:pStyle w:val="Odlomakpopisa"/>
              <w:tabs>
                <w:tab w:val="left" w:pos="2820"/>
              </w:tabs>
              <w:spacing w:line="300" w:lineRule="exact"/>
              <w:ind w:left="245" w:hanging="283"/>
              <w:jc w:val="both"/>
              <w:rPr>
                <w:rFonts w:asciiTheme="minorHAnsi" w:hAnsiTheme="minorHAnsi" w:cstheme="minorHAnsi"/>
                <w:sz w:val="22"/>
                <w:szCs w:val="22"/>
              </w:rPr>
            </w:pPr>
            <w:r w:rsidRPr="00F85A68">
              <w:rPr>
                <w:rFonts w:asciiTheme="minorHAnsi" w:hAnsiTheme="minorHAnsi" w:cstheme="minorHAnsi"/>
                <w:sz w:val="22"/>
                <w:szCs w:val="22"/>
              </w:rPr>
              <w:t xml:space="preserve">Nezakoniti dokazi u građanskim postupcima: </w:t>
            </w:r>
            <w:r w:rsidRPr="00F85A68">
              <w:rPr>
                <w:rFonts w:asciiTheme="minorHAnsi" w:hAnsiTheme="minorHAnsi" w:cstheme="minorHAnsi"/>
                <w:i/>
                <w:sz w:val="22"/>
                <w:szCs w:val="22"/>
              </w:rPr>
              <w:t>Lopez Ribalda i drugi protiv Španjolske</w:t>
            </w:r>
          </w:p>
          <w:p w14:paraId="52EEBC0A" w14:textId="77777777" w:rsidR="00F85A68" w:rsidRPr="00F85A68" w:rsidRDefault="00F85A68" w:rsidP="00F85A68">
            <w:pPr>
              <w:pStyle w:val="Odlomakpopisa"/>
              <w:tabs>
                <w:tab w:val="left" w:pos="2820"/>
              </w:tabs>
              <w:spacing w:line="300" w:lineRule="exact"/>
              <w:ind w:left="245" w:hanging="283"/>
              <w:jc w:val="both"/>
              <w:rPr>
                <w:rFonts w:asciiTheme="minorHAnsi" w:hAnsiTheme="minorHAnsi" w:cstheme="minorHAnsi"/>
                <w:i/>
                <w:sz w:val="22"/>
                <w:szCs w:val="22"/>
              </w:rPr>
            </w:pPr>
            <w:r w:rsidRPr="00F85A68">
              <w:rPr>
                <w:rFonts w:asciiTheme="minorHAnsi" w:hAnsiTheme="minorHAnsi" w:cstheme="minorHAnsi"/>
                <w:sz w:val="22"/>
                <w:szCs w:val="22"/>
              </w:rPr>
              <w:t xml:space="preserve">Postupovna pravila i pravo na dom: </w:t>
            </w:r>
            <w:r w:rsidRPr="00F85A68">
              <w:rPr>
                <w:rFonts w:asciiTheme="minorHAnsi" w:hAnsiTheme="minorHAnsi" w:cstheme="minorHAnsi"/>
                <w:i/>
                <w:sz w:val="22"/>
                <w:szCs w:val="22"/>
              </w:rPr>
              <w:t>Brežec protiv Hrvatske</w:t>
            </w:r>
          </w:p>
          <w:p w14:paraId="2BB0A8EC" w14:textId="77777777" w:rsidR="00F85A68" w:rsidRPr="00F85A68" w:rsidRDefault="00F85A68" w:rsidP="00F85A68">
            <w:pPr>
              <w:pStyle w:val="Odlomakpopisa"/>
              <w:tabs>
                <w:tab w:val="left" w:pos="2820"/>
              </w:tabs>
              <w:spacing w:line="300" w:lineRule="exact"/>
              <w:ind w:left="245" w:hanging="283"/>
              <w:jc w:val="both"/>
              <w:rPr>
                <w:rFonts w:asciiTheme="minorHAnsi" w:hAnsiTheme="minorHAnsi" w:cstheme="minorHAnsi"/>
                <w:sz w:val="22"/>
                <w:szCs w:val="22"/>
              </w:rPr>
            </w:pPr>
            <w:r w:rsidRPr="00F85A68">
              <w:rPr>
                <w:rFonts w:asciiTheme="minorHAnsi" w:hAnsiTheme="minorHAnsi" w:cstheme="minorHAnsi"/>
                <w:sz w:val="22"/>
                <w:szCs w:val="22"/>
              </w:rPr>
              <w:t xml:space="preserve">Načelo procesne autonomije te načela ekvivalentnosti i djelotvornosti prava EU-a u praksi Suda Europske unije; pretraživanje prakse tog suda u vezi s institutima građanskoga procesnog prava </w:t>
            </w:r>
          </w:p>
          <w:p w14:paraId="334D1EAE" w14:textId="77777777" w:rsidR="00F85A68" w:rsidRPr="00F85A68" w:rsidRDefault="00F85A68" w:rsidP="00780A0E">
            <w:pPr>
              <w:tabs>
                <w:tab w:val="left" w:pos="2820"/>
              </w:tabs>
              <w:spacing w:after="0" w:line="300" w:lineRule="exact"/>
              <w:jc w:val="both"/>
              <w:rPr>
                <w:rFonts w:cstheme="minorHAnsi"/>
              </w:rPr>
            </w:pPr>
          </w:p>
        </w:tc>
      </w:tr>
      <w:tr w:rsidR="00F85A68" w:rsidRPr="00DA031D" w14:paraId="3D0807B9" w14:textId="77777777" w:rsidTr="00780A0E">
        <w:trPr>
          <w:trHeight w:val="255"/>
        </w:trPr>
        <w:tc>
          <w:tcPr>
            <w:tcW w:w="2440" w:type="dxa"/>
          </w:tcPr>
          <w:p w14:paraId="5858684A" w14:textId="77777777" w:rsidR="00F85A68" w:rsidRPr="00F85A68" w:rsidRDefault="00F85A68" w:rsidP="00F85A68">
            <w:pPr>
              <w:ind w:left="291" w:hanging="360"/>
              <w:rPr>
                <w:rFonts w:eastAsia="Times New Roman" w:cstheme="minorHAnsi"/>
              </w:rPr>
            </w:pPr>
            <w:r w:rsidRPr="00F85A68">
              <w:rPr>
                <w:rFonts w:eastAsia="Times New Roman" w:cstheme="minorHAnsi"/>
              </w:rPr>
              <w:t>NASTAVNE METODE</w:t>
            </w:r>
          </w:p>
        </w:tc>
        <w:tc>
          <w:tcPr>
            <w:tcW w:w="6890" w:type="dxa"/>
            <w:shd w:val="clear" w:color="auto" w:fill="E7E6E6"/>
          </w:tcPr>
          <w:p w14:paraId="52A5C875" w14:textId="77777777" w:rsidR="00F85A68" w:rsidRPr="00F85A68" w:rsidRDefault="00F85A68" w:rsidP="00780A0E">
            <w:pPr>
              <w:jc w:val="both"/>
              <w:rPr>
                <w:rFonts w:eastAsia="Times New Roman" w:cstheme="minorHAnsi"/>
              </w:rPr>
            </w:pPr>
            <w:r w:rsidRPr="00F85A68">
              <w:rPr>
                <w:rFonts w:eastAsia="Times New Roman" w:cstheme="minorHAnsi"/>
              </w:rPr>
              <w:t>predavanja, vođena diskusija, rad na tekstu, samostalno čitanje literature</w:t>
            </w:r>
          </w:p>
        </w:tc>
      </w:tr>
      <w:tr w:rsidR="00F85A68" w:rsidRPr="00DA031D" w14:paraId="02833860" w14:textId="77777777" w:rsidTr="00780A0E">
        <w:trPr>
          <w:trHeight w:val="255"/>
        </w:trPr>
        <w:tc>
          <w:tcPr>
            <w:tcW w:w="2440" w:type="dxa"/>
          </w:tcPr>
          <w:p w14:paraId="781D082A" w14:textId="77777777" w:rsidR="00F85A68" w:rsidRPr="00F85A68" w:rsidRDefault="00F85A68" w:rsidP="00F85A68">
            <w:pPr>
              <w:ind w:left="291" w:hanging="360"/>
              <w:rPr>
                <w:rFonts w:eastAsia="Times New Roman" w:cstheme="minorHAnsi"/>
              </w:rPr>
            </w:pPr>
            <w:r w:rsidRPr="00F85A68">
              <w:rPr>
                <w:rFonts w:eastAsia="Times New Roman" w:cstheme="minorHAnsi"/>
              </w:rPr>
              <w:t>METODE VREDNOVANJA</w:t>
            </w:r>
          </w:p>
        </w:tc>
        <w:tc>
          <w:tcPr>
            <w:tcW w:w="6890" w:type="dxa"/>
            <w:shd w:val="clear" w:color="auto" w:fill="E7E6E6"/>
          </w:tcPr>
          <w:p w14:paraId="0CCF29CC" w14:textId="77777777" w:rsidR="00F85A68" w:rsidRPr="00F85A68" w:rsidRDefault="00F85A68" w:rsidP="00780A0E">
            <w:pPr>
              <w:spacing w:after="0" w:line="256" w:lineRule="auto"/>
              <w:jc w:val="both"/>
              <w:rPr>
                <w:rFonts w:eastAsia="Times New Roman" w:cstheme="minorHAnsi"/>
              </w:rPr>
            </w:pPr>
            <w:r w:rsidRPr="00F85A68">
              <w:rPr>
                <w:rFonts w:eastAsia="Times New Roman" w:cstheme="minorHAnsi"/>
              </w:rPr>
              <w:t>vrednovanje studentskih izlaganja</w:t>
            </w:r>
          </w:p>
        </w:tc>
      </w:tr>
      <w:tr w:rsidR="00F85A68" w:rsidRPr="00DA031D" w14:paraId="5C7DFCD7" w14:textId="77777777" w:rsidTr="00780A0E">
        <w:trPr>
          <w:trHeight w:val="255"/>
        </w:trPr>
        <w:tc>
          <w:tcPr>
            <w:tcW w:w="2440" w:type="dxa"/>
            <w:shd w:val="clear" w:color="auto" w:fill="DEEBF6"/>
          </w:tcPr>
          <w:p w14:paraId="7F16765D" w14:textId="77777777" w:rsidR="00F85A68" w:rsidRPr="00F85A68" w:rsidRDefault="00F85A68" w:rsidP="00780A0E">
            <w:pPr>
              <w:ind w:left="360"/>
              <w:rPr>
                <w:rFonts w:eastAsia="Times New Roman" w:cstheme="minorHAnsi"/>
              </w:rPr>
            </w:pPr>
            <w:r w:rsidRPr="00F85A68">
              <w:rPr>
                <w:rFonts w:eastAsia="Times New Roman" w:cstheme="minorHAnsi"/>
              </w:rPr>
              <w:t>ISHOD UČENJA (NAZIV)</w:t>
            </w:r>
          </w:p>
        </w:tc>
        <w:tc>
          <w:tcPr>
            <w:tcW w:w="6890" w:type="dxa"/>
            <w:shd w:val="clear" w:color="auto" w:fill="E7E6E6"/>
          </w:tcPr>
          <w:p w14:paraId="1BC7D689" w14:textId="77777777" w:rsidR="00F85A68" w:rsidRPr="00F85A68" w:rsidRDefault="00F85A68" w:rsidP="00780A0E">
            <w:pPr>
              <w:jc w:val="both"/>
              <w:rPr>
                <w:rFonts w:eastAsia="Times New Roman" w:cstheme="minorHAnsi"/>
                <w:b/>
              </w:rPr>
            </w:pPr>
            <w:r w:rsidRPr="00F85A68">
              <w:rPr>
                <w:rFonts w:eastAsia="Times New Roman" w:cstheme="minorHAnsi"/>
                <w:b/>
              </w:rPr>
              <w:t>analizirati praksu Europskog suda za ljudska prava i Suda Europske unije u vezi s institutima građanskoga procesnog prava</w:t>
            </w:r>
          </w:p>
        </w:tc>
      </w:tr>
      <w:tr w:rsidR="00F85A68" w:rsidRPr="00DA031D" w14:paraId="7C0483D6" w14:textId="77777777" w:rsidTr="00780A0E">
        <w:trPr>
          <w:trHeight w:val="255"/>
        </w:trPr>
        <w:tc>
          <w:tcPr>
            <w:tcW w:w="2440" w:type="dxa"/>
          </w:tcPr>
          <w:p w14:paraId="6859B159" w14:textId="77777777" w:rsidR="00F85A68" w:rsidRPr="00F85A68" w:rsidRDefault="00F85A68" w:rsidP="00F85A68">
            <w:pPr>
              <w:ind w:left="291" w:hanging="360"/>
              <w:rPr>
                <w:rFonts w:eastAsia="Times New Roman" w:cstheme="minorHAnsi"/>
              </w:rPr>
            </w:pPr>
            <w:r w:rsidRPr="00F85A68">
              <w:rPr>
                <w:rFonts w:eastAsia="Times New Roman" w:cstheme="minorHAnsi"/>
              </w:rPr>
              <w:t>DOPRINOSI OSTVARENJU ISHODA UČENJA NA RAZINI STUDIJSKOG PROGRAMA (NAVESTI IU)</w:t>
            </w:r>
          </w:p>
        </w:tc>
        <w:tc>
          <w:tcPr>
            <w:tcW w:w="6890" w:type="dxa"/>
            <w:shd w:val="clear" w:color="auto" w:fill="E7E6E6"/>
          </w:tcPr>
          <w:p w14:paraId="53F59D17" w14:textId="77777777" w:rsidR="00F85A68" w:rsidRPr="00F85A68" w:rsidRDefault="00F85A68" w:rsidP="00780A0E">
            <w:pPr>
              <w:rPr>
                <w:rFonts w:eastAsia="Times New Roman" w:cstheme="minorHAnsi"/>
              </w:rPr>
            </w:pPr>
          </w:p>
          <w:p w14:paraId="10985B91" w14:textId="77777777" w:rsidR="00F85A68" w:rsidRPr="00F85A68" w:rsidRDefault="00F85A68" w:rsidP="00780A0E">
            <w:pPr>
              <w:rPr>
                <w:rFonts w:eastAsia="Times New Roman" w:cstheme="minorHAnsi"/>
              </w:rPr>
            </w:pPr>
            <w:r w:rsidRPr="00F85A68">
              <w:rPr>
                <w:rFonts w:eastAsia="Times New Roman" w:cstheme="minorHAnsi"/>
              </w:rPr>
              <w:t xml:space="preserve">11. Analizirati relevantnu sudsku praksu. </w:t>
            </w:r>
          </w:p>
          <w:p w14:paraId="3FFD85D8" w14:textId="77777777" w:rsidR="00F85A68" w:rsidRPr="00F85A68" w:rsidRDefault="00F85A68" w:rsidP="00780A0E">
            <w:pPr>
              <w:rPr>
                <w:rFonts w:eastAsia="Times New Roman" w:cstheme="minorHAnsi"/>
              </w:rPr>
            </w:pPr>
          </w:p>
        </w:tc>
      </w:tr>
      <w:tr w:rsidR="00F85A68" w:rsidRPr="00DA031D" w14:paraId="3CE6A336" w14:textId="77777777" w:rsidTr="00780A0E">
        <w:trPr>
          <w:trHeight w:val="255"/>
        </w:trPr>
        <w:tc>
          <w:tcPr>
            <w:tcW w:w="2440" w:type="dxa"/>
          </w:tcPr>
          <w:p w14:paraId="544296D0" w14:textId="77777777" w:rsidR="00F85A68" w:rsidRPr="00F85A68" w:rsidRDefault="00F85A68" w:rsidP="00F85A68">
            <w:pPr>
              <w:ind w:left="291" w:hanging="360"/>
              <w:rPr>
                <w:rFonts w:eastAsia="Times New Roman" w:cstheme="minorHAnsi"/>
              </w:rPr>
            </w:pPr>
            <w:r w:rsidRPr="00F85A68">
              <w:rPr>
                <w:rFonts w:eastAsia="Times New Roman" w:cstheme="minorHAnsi"/>
              </w:rPr>
              <w:t>KOGNITIVNO PODRUČJE ZNANJA I RAZUMIJEVANJA</w:t>
            </w:r>
          </w:p>
        </w:tc>
        <w:tc>
          <w:tcPr>
            <w:tcW w:w="6890" w:type="dxa"/>
            <w:shd w:val="clear" w:color="auto" w:fill="E7E6E6"/>
          </w:tcPr>
          <w:p w14:paraId="19A07CF6" w14:textId="77777777" w:rsidR="00F85A68" w:rsidRPr="00F85A68" w:rsidRDefault="00F85A68" w:rsidP="00780A0E">
            <w:pPr>
              <w:rPr>
                <w:rFonts w:eastAsia="Times New Roman" w:cstheme="minorHAnsi"/>
              </w:rPr>
            </w:pPr>
            <w:r w:rsidRPr="00F85A68">
              <w:rPr>
                <w:rFonts w:eastAsia="Times New Roman" w:cstheme="minorHAnsi"/>
              </w:rPr>
              <w:t>analiza</w:t>
            </w:r>
          </w:p>
        </w:tc>
      </w:tr>
      <w:tr w:rsidR="00F85A68" w:rsidRPr="00DA031D" w14:paraId="2F95AD35" w14:textId="77777777" w:rsidTr="00780A0E">
        <w:trPr>
          <w:trHeight w:val="255"/>
        </w:trPr>
        <w:tc>
          <w:tcPr>
            <w:tcW w:w="2440" w:type="dxa"/>
          </w:tcPr>
          <w:p w14:paraId="77103125" w14:textId="77777777" w:rsidR="00F85A68" w:rsidRPr="00F85A68" w:rsidRDefault="00F85A68" w:rsidP="00F85A68">
            <w:pPr>
              <w:ind w:left="291" w:hanging="360"/>
              <w:rPr>
                <w:rFonts w:eastAsia="Times New Roman" w:cstheme="minorHAnsi"/>
              </w:rPr>
            </w:pPr>
            <w:r w:rsidRPr="00F85A68">
              <w:rPr>
                <w:rFonts w:eastAsia="Times New Roman" w:cstheme="minorHAnsi"/>
              </w:rPr>
              <w:t>VJEŠTINE</w:t>
            </w:r>
          </w:p>
        </w:tc>
        <w:tc>
          <w:tcPr>
            <w:tcW w:w="6890" w:type="dxa"/>
            <w:shd w:val="clear" w:color="auto" w:fill="E7E6E6"/>
          </w:tcPr>
          <w:p w14:paraId="433A532D" w14:textId="77777777" w:rsidR="00F85A68" w:rsidRPr="00F85A68" w:rsidRDefault="00F85A68" w:rsidP="00780A0E">
            <w:pPr>
              <w:rPr>
                <w:rFonts w:eastAsia="Times New Roman" w:cstheme="minorHAnsi"/>
              </w:rPr>
            </w:pPr>
            <w:r w:rsidRPr="00F85A68">
              <w:rPr>
                <w:rFonts w:eastAsia="Times New Roman" w:cstheme="minorHAnsi"/>
              </w:rPr>
              <w:t>sposobnost kritike i samokritike</w:t>
            </w:r>
          </w:p>
        </w:tc>
      </w:tr>
      <w:tr w:rsidR="00F85A68" w:rsidRPr="00DA031D" w14:paraId="5455FDB3" w14:textId="77777777" w:rsidTr="00780A0E">
        <w:trPr>
          <w:trHeight w:val="255"/>
        </w:trPr>
        <w:tc>
          <w:tcPr>
            <w:tcW w:w="2440" w:type="dxa"/>
          </w:tcPr>
          <w:p w14:paraId="1C228526" w14:textId="77777777" w:rsidR="00F85A68" w:rsidRPr="00F85A68" w:rsidRDefault="00F85A68" w:rsidP="00F85A68">
            <w:pPr>
              <w:ind w:left="291" w:hanging="360"/>
              <w:rPr>
                <w:rFonts w:eastAsia="Times New Roman" w:cstheme="minorHAnsi"/>
              </w:rPr>
            </w:pPr>
            <w:r w:rsidRPr="00F85A68">
              <w:rPr>
                <w:rFonts w:eastAsia="Times New Roman" w:cstheme="minorHAnsi"/>
              </w:rPr>
              <w:t>SADRŽAJ UČENJA</w:t>
            </w:r>
          </w:p>
        </w:tc>
        <w:tc>
          <w:tcPr>
            <w:tcW w:w="6890" w:type="dxa"/>
            <w:shd w:val="clear" w:color="auto" w:fill="E7E6E6"/>
          </w:tcPr>
          <w:p w14:paraId="735AD3CD" w14:textId="77777777" w:rsidR="00F85A68" w:rsidRPr="00F85A68" w:rsidRDefault="00F85A68" w:rsidP="00F85A68">
            <w:pPr>
              <w:pStyle w:val="Odlomakpopisa"/>
              <w:tabs>
                <w:tab w:val="left" w:pos="2820"/>
              </w:tabs>
              <w:spacing w:line="300" w:lineRule="exact"/>
              <w:ind w:left="245" w:hanging="283"/>
              <w:jc w:val="both"/>
              <w:rPr>
                <w:rFonts w:asciiTheme="minorHAnsi" w:hAnsiTheme="minorHAnsi" w:cstheme="minorHAnsi"/>
                <w:sz w:val="22"/>
                <w:szCs w:val="22"/>
                <w:lang w:val="hr-HR"/>
              </w:rPr>
            </w:pPr>
            <w:r w:rsidRPr="00F85A68">
              <w:rPr>
                <w:rFonts w:asciiTheme="minorHAnsi" w:hAnsiTheme="minorHAnsi" w:cstheme="minorHAnsi"/>
                <w:sz w:val="22"/>
                <w:szCs w:val="22"/>
                <w:lang w:val="hr-HR"/>
              </w:rPr>
              <w:t xml:space="preserve">Pravo na pristup sudu i troškovi parničnog postupka: </w:t>
            </w:r>
            <w:r w:rsidRPr="00F85A68">
              <w:rPr>
                <w:rFonts w:asciiTheme="minorHAnsi" w:hAnsiTheme="minorHAnsi" w:cstheme="minorHAnsi"/>
                <w:i/>
                <w:iCs/>
                <w:sz w:val="22"/>
                <w:szCs w:val="22"/>
                <w:lang w:val="hr-HR"/>
              </w:rPr>
              <w:t>Klauz protiv Hrvatske</w:t>
            </w:r>
            <w:r w:rsidRPr="00F85A68">
              <w:rPr>
                <w:rFonts w:asciiTheme="minorHAnsi" w:hAnsiTheme="minorHAnsi" w:cstheme="minorHAnsi"/>
                <w:sz w:val="22"/>
                <w:szCs w:val="22"/>
                <w:lang w:val="hr-HR"/>
              </w:rPr>
              <w:t xml:space="preserve">, </w:t>
            </w:r>
            <w:r w:rsidRPr="00F85A68">
              <w:rPr>
                <w:rFonts w:asciiTheme="minorHAnsi" w:hAnsiTheme="minorHAnsi" w:cstheme="minorHAnsi"/>
                <w:i/>
                <w:iCs/>
                <w:sz w:val="22"/>
                <w:szCs w:val="22"/>
                <w:lang w:val="hr-HR"/>
              </w:rPr>
              <w:t>Cindrić i Bešlić protiv Hrvatske</w:t>
            </w:r>
          </w:p>
          <w:p w14:paraId="7E7C46DF" w14:textId="77777777" w:rsidR="00F85A68" w:rsidRPr="00F85A68" w:rsidRDefault="00F85A68" w:rsidP="00F85A68">
            <w:pPr>
              <w:pStyle w:val="Odlomakpopisa"/>
              <w:tabs>
                <w:tab w:val="left" w:pos="2820"/>
              </w:tabs>
              <w:spacing w:line="300" w:lineRule="exact"/>
              <w:ind w:left="245" w:hanging="283"/>
              <w:jc w:val="both"/>
              <w:rPr>
                <w:rFonts w:asciiTheme="minorHAnsi" w:hAnsiTheme="minorHAnsi" w:cstheme="minorHAnsi"/>
                <w:sz w:val="22"/>
                <w:szCs w:val="22"/>
                <w:lang w:val="hr-HR"/>
              </w:rPr>
            </w:pPr>
            <w:r w:rsidRPr="00F85A68">
              <w:rPr>
                <w:rFonts w:asciiTheme="minorHAnsi" w:hAnsiTheme="minorHAnsi" w:cstheme="minorHAnsi"/>
                <w:sz w:val="22"/>
                <w:szCs w:val="22"/>
                <w:lang w:val="hr-HR"/>
              </w:rPr>
              <w:t xml:space="preserve">Pravo na suđenje u razumnom roku: </w:t>
            </w:r>
            <w:r w:rsidRPr="00F85A68">
              <w:rPr>
                <w:rFonts w:asciiTheme="minorHAnsi" w:hAnsiTheme="minorHAnsi" w:cstheme="minorHAnsi"/>
                <w:i/>
                <w:iCs/>
                <w:sz w:val="22"/>
                <w:szCs w:val="22"/>
                <w:lang w:val="hr-HR"/>
              </w:rPr>
              <w:t>Marić</w:t>
            </w:r>
            <w:r w:rsidRPr="00F85A68">
              <w:rPr>
                <w:rFonts w:asciiTheme="minorHAnsi" w:hAnsiTheme="minorHAnsi" w:cstheme="minorHAnsi"/>
                <w:sz w:val="22"/>
                <w:szCs w:val="22"/>
                <w:lang w:val="hr-HR"/>
              </w:rPr>
              <w:t>,</w:t>
            </w:r>
            <w:r w:rsidRPr="00F85A68">
              <w:rPr>
                <w:rFonts w:asciiTheme="minorHAnsi" w:hAnsiTheme="minorHAnsi" w:cstheme="minorHAnsi"/>
                <w:i/>
                <w:iCs/>
                <w:sz w:val="22"/>
                <w:szCs w:val="22"/>
                <w:lang w:val="hr-HR"/>
              </w:rPr>
              <w:t xml:space="preserve"> Kirinčić i drugi</w:t>
            </w:r>
            <w:r w:rsidRPr="00F85A68">
              <w:rPr>
                <w:rFonts w:asciiTheme="minorHAnsi" w:hAnsiTheme="minorHAnsi" w:cstheme="minorHAnsi"/>
                <w:sz w:val="22"/>
                <w:szCs w:val="22"/>
                <w:lang w:val="hr-HR"/>
              </w:rPr>
              <w:t>,</w:t>
            </w:r>
            <w:r w:rsidRPr="00F85A68">
              <w:rPr>
                <w:rFonts w:asciiTheme="minorHAnsi" w:hAnsiTheme="minorHAnsi" w:cstheme="minorHAnsi"/>
                <w:i/>
                <w:iCs/>
                <w:sz w:val="22"/>
                <w:szCs w:val="22"/>
                <w:lang w:val="hr-HR"/>
              </w:rPr>
              <w:t xml:space="preserve"> Glavinić </w:t>
            </w:r>
            <w:r w:rsidRPr="00F85A68">
              <w:rPr>
                <w:rFonts w:asciiTheme="minorHAnsi" w:hAnsiTheme="minorHAnsi" w:cstheme="minorHAnsi"/>
                <w:sz w:val="22"/>
                <w:szCs w:val="22"/>
                <w:lang w:val="hr-HR"/>
              </w:rPr>
              <w:t>i</w:t>
            </w:r>
            <w:r w:rsidRPr="00F85A68">
              <w:rPr>
                <w:rFonts w:asciiTheme="minorHAnsi" w:hAnsiTheme="minorHAnsi" w:cstheme="minorHAnsi"/>
                <w:i/>
                <w:iCs/>
                <w:sz w:val="22"/>
                <w:szCs w:val="22"/>
                <w:lang w:val="hr-HR"/>
              </w:rPr>
              <w:t xml:space="preserve"> Marković protiv Hrvatske</w:t>
            </w:r>
          </w:p>
          <w:p w14:paraId="00B7CC55" w14:textId="77777777" w:rsidR="00F85A68" w:rsidRPr="00F85A68" w:rsidRDefault="00F85A68" w:rsidP="00F85A68">
            <w:pPr>
              <w:pStyle w:val="Odlomakpopisa"/>
              <w:tabs>
                <w:tab w:val="left" w:pos="2820"/>
              </w:tabs>
              <w:spacing w:line="300" w:lineRule="exact"/>
              <w:ind w:left="245" w:hanging="283"/>
              <w:jc w:val="both"/>
              <w:rPr>
                <w:rFonts w:asciiTheme="minorHAnsi" w:hAnsiTheme="minorHAnsi" w:cstheme="minorHAnsi"/>
                <w:sz w:val="22"/>
                <w:szCs w:val="22"/>
                <w:lang w:val="hr-HR"/>
              </w:rPr>
            </w:pPr>
            <w:r w:rsidRPr="00F85A68">
              <w:rPr>
                <w:rFonts w:asciiTheme="minorHAnsi" w:hAnsiTheme="minorHAnsi" w:cstheme="minorHAnsi"/>
                <w:sz w:val="22"/>
                <w:szCs w:val="22"/>
                <w:lang w:val="hr-HR"/>
              </w:rPr>
              <w:t xml:space="preserve">Neujednačena sudska praksa i povreda prava na pravičan postupak: </w:t>
            </w:r>
            <w:r w:rsidRPr="00F85A68">
              <w:rPr>
                <w:rFonts w:asciiTheme="minorHAnsi" w:hAnsiTheme="minorHAnsi" w:cstheme="minorHAnsi"/>
                <w:i/>
                <w:iCs/>
                <w:sz w:val="22"/>
                <w:szCs w:val="22"/>
                <w:lang w:val="hr-HR"/>
              </w:rPr>
              <w:t>Tomić i drugi protiv Crne Gore</w:t>
            </w:r>
          </w:p>
          <w:p w14:paraId="26267AF9" w14:textId="77777777" w:rsidR="00F85A68" w:rsidRPr="00F85A68" w:rsidRDefault="00F85A68" w:rsidP="00F85A68">
            <w:pPr>
              <w:pStyle w:val="Odlomakpopisa"/>
              <w:tabs>
                <w:tab w:val="left" w:pos="2820"/>
              </w:tabs>
              <w:spacing w:line="300" w:lineRule="exact"/>
              <w:ind w:left="245" w:hanging="283"/>
              <w:jc w:val="both"/>
              <w:rPr>
                <w:rFonts w:asciiTheme="minorHAnsi" w:hAnsiTheme="minorHAnsi" w:cstheme="minorHAnsi"/>
                <w:i/>
                <w:iCs/>
                <w:sz w:val="22"/>
                <w:szCs w:val="22"/>
                <w:lang w:val="hr-HR"/>
              </w:rPr>
            </w:pPr>
            <w:r w:rsidRPr="00F85A68">
              <w:rPr>
                <w:rFonts w:asciiTheme="minorHAnsi" w:hAnsiTheme="minorHAnsi" w:cstheme="minorHAnsi"/>
                <w:sz w:val="22"/>
                <w:szCs w:val="22"/>
                <w:lang w:val="hr-HR"/>
              </w:rPr>
              <w:t xml:space="preserve">Pravo na kontradiktorno raspravljanje i iznenađujuća presuda: </w:t>
            </w:r>
            <w:r w:rsidRPr="00F85A68">
              <w:rPr>
                <w:rFonts w:asciiTheme="minorHAnsi" w:hAnsiTheme="minorHAnsi" w:cstheme="minorHAnsi"/>
                <w:i/>
                <w:iCs/>
                <w:sz w:val="22"/>
                <w:szCs w:val="22"/>
                <w:lang w:val="hr-HR"/>
              </w:rPr>
              <w:t>Prikyan i Angelova protiv Bugarske</w:t>
            </w:r>
          </w:p>
          <w:p w14:paraId="2D486EBD" w14:textId="77777777" w:rsidR="00F85A68" w:rsidRPr="00F85A68" w:rsidRDefault="00F85A68" w:rsidP="00F85A68">
            <w:pPr>
              <w:pStyle w:val="Odlomakpopisa"/>
              <w:tabs>
                <w:tab w:val="left" w:pos="2820"/>
              </w:tabs>
              <w:spacing w:line="300" w:lineRule="exact"/>
              <w:ind w:left="245" w:hanging="283"/>
              <w:jc w:val="both"/>
              <w:rPr>
                <w:rFonts w:asciiTheme="minorHAnsi" w:hAnsiTheme="minorHAnsi" w:cstheme="minorHAnsi"/>
                <w:i/>
                <w:iCs/>
                <w:sz w:val="22"/>
                <w:szCs w:val="22"/>
                <w:lang w:val="hr-HR"/>
              </w:rPr>
            </w:pPr>
            <w:r w:rsidRPr="00F85A68">
              <w:rPr>
                <w:rFonts w:asciiTheme="minorHAnsi" w:hAnsiTheme="minorHAnsi" w:cstheme="minorHAnsi"/>
                <w:sz w:val="22"/>
                <w:szCs w:val="22"/>
                <w:lang w:val="hr-HR"/>
              </w:rPr>
              <w:t xml:space="preserve">Pravo na saslušanje i dostava u građanskim postupcima: </w:t>
            </w:r>
            <w:r w:rsidRPr="00F85A68">
              <w:rPr>
                <w:rFonts w:asciiTheme="minorHAnsi" w:hAnsiTheme="minorHAnsi" w:cstheme="minorHAnsi"/>
                <w:i/>
                <w:iCs/>
                <w:sz w:val="22"/>
                <w:szCs w:val="22"/>
                <w:lang w:val="hr-HR"/>
              </w:rPr>
              <w:t>Miholapa protiv Latvije</w:t>
            </w:r>
          </w:p>
          <w:p w14:paraId="4ECD0431" w14:textId="77777777" w:rsidR="00F85A68" w:rsidRPr="00F85A68" w:rsidRDefault="00F85A68" w:rsidP="00F85A68">
            <w:pPr>
              <w:pStyle w:val="Odlomakpopisa"/>
              <w:tabs>
                <w:tab w:val="left" w:pos="2820"/>
              </w:tabs>
              <w:spacing w:line="300" w:lineRule="exact"/>
              <w:ind w:left="245" w:hanging="283"/>
              <w:jc w:val="both"/>
              <w:rPr>
                <w:rFonts w:asciiTheme="minorHAnsi" w:hAnsiTheme="minorHAnsi" w:cstheme="minorHAnsi"/>
                <w:i/>
                <w:iCs/>
                <w:sz w:val="22"/>
                <w:szCs w:val="22"/>
                <w:lang w:val="hr-HR"/>
              </w:rPr>
            </w:pPr>
            <w:r w:rsidRPr="00F85A68">
              <w:rPr>
                <w:rFonts w:asciiTheme="minorHAnsi" w:hAnsiTheme="minorHAnsi" w:cstheme="minorHAnsi"/>
                <w:sz w:val="22"/>
                <w:szCs w:val="22"/>
                <w:lang w:val="hr-HR"/>
              </w:rPr>
              <w:t xml:space="preserve">Nezakoniti dokazi u građanskim postupcima: </w:t>
            </w:r>
            <w:r w:rsidRPr="00F85A68">
              <w:rPr>
                <w:rFonts w:asciiTheme="minorHAnsi" w:hAnsiTheme="minorHAnsi" w:cstheme="minorHAnsi"/>
                <w:i/>
                <w:iCs/>
                <w:sz w:val="22"/>
                <w:szCs w:val="22"/>
                <w:lang w:val="hr-HR"/>
              </w:rPr>
              <w:t>Lopez Ribalda i drugi protiv Španjolske</w:t>
            </w:r>
          </w:p>
          <w:p w14:paraId="2A269E7C" w14:textId="77777777" w:rsidR="00F85A68" w:rsidRPr="00F85A68" w:rsidRDefault="00F85A68" w:rsidP="00F85A68">
            <w:pPr>
              <w:pStyle w:val="Odlomakpopisa"/>
              <w:tabs>
                <w:tab w:val="left" w:pos="2820"/>
              </w:tabs>
              <w:spacing w:line="300" w:lineRule="exact"/>
              <w:ind w:left="245" w:hanging="283"/>
              <w:jc w:val="both"/>
              <w:rPr>
                <w:rFonts w:asciiTheme="minorHAnsi" w:hAnsiTheme="minorHAnsi" w:cstheme="minorHAnsi"/>
                <w:sz w:val="22"/>
                <w:szCs w:val="22"/>
              </w:rPr>
            </w:pPr>
            <w:r w:rsidRPr="00F85A68">
              <w:rPr>
                <w:rFonts w:asciiTheme="minorHAnsi" w:hAnsiTheme="minorHAnsi" w:cstheme="minorHAnsi"/>
                <w:sz w:val="22"/>
                <w:szCs w:val="22"/>
              </w:rPr>
              <w:t xml:space="preserve">Postupovna pravila i pravo na dom: </w:t>
            </w:r>
            <w:r w:rsidRPr="00F85A68">
              <w:rPr>
                <w:rFonts w:asciiTheme="minorHAnsi" w:hAnsiTheme="minorHAnsi" w:cstheme="minorHAnsi"/>
                <w:i/>
                <w:iCs/>
                <w:sz w:val="22"/>
                <w:szCs w:val="22"/>
              </w:rPr>
              <w:t>Brežec protiv Hrvatske</w:t>
            </w:r>
          </w:p>
          <w:p w14:paraId="269AD291" w14:textId="77777777" w:rsidR="00F85A68" w:rsidRPr="00F85A68" w:rsidRDefault="00F85A68" w:rsidP="00F85A68">
            <w:pPr>
              <w:pStyle w:val="Odlomakpopisa"/>
              <w:tabs>
                <w:tab w:val="left" w:pos="2820"/>
              </w:tabs>
              <w:spacing w:line="300" w:lineRule="exact"/>
              <w:ind w:left="245" w:hanging="283"/>
              <w:jc w:val="both"/>
              <w:rPr>
                <w:rFonts w:asciiTheme="minorHAnsi" w:hAnsiTheme="minorHAnsi" w:cstheme="minorHAnsi"/>
                <w:sz w:val="22"/>
                <w:szCs w:val="22"/>
              </w:rPr>
            </w:pPr>
            <w:r w:rsidRPr="00F85A68">
              <w:rPr>
                <w:rFonts w:asciiTheme="minorHAnsi" w:hAnsiTheme="minorHAnsi" w:cstheme="minorHAnsi"/>
                <w:sz w:val="22"/>
                <w:szCs w:val="22"/>
              </w:rPr>
              <w:t>Pravila parničnog postupka i postupovna zaštita potrošača (</w:t>
            </w:r>
            <w:r w:rsidRPr="00F85A68">
              <w:rPr>
                <w:rFonts w:asciiTheme="minorHAnsi" w:hAnsiTheme="minorHAnsi" w:cstheme="minorHAnsi"/>
                <w:i/>
                <w:iCs/>
                <w:sz w:val="22"/>
                <w:szCs w:val="22"/>
              </w:rPr>
              <w:t>ex officio</w:t>
            </w:r>
            <w:r w:rsidRPr="00F85A68">
              <w:rPr>
                <w:rFonts w:asciiTheme="minorHAnsi" w:hAnsiTheme="minorHAnsi" w:cstheme="minorHAnsi"/>
                <w:sz w:val="22"/>
                <w:szCs w:val="22"/>
              </w:rPr>
              <w:t xml:space="preserve"> kontrola nepoštenih ugovornih odredaba u potrošačkim ugovorima): </w:t>
            </w:r>
            <w:r w:rsidRPr="00F85A68">
              <w:rPr>
                <w:rFonts w:asciiTheme="minorHAnsi" w:hAnsiTheme="minorHAnsi" w:cstheme="minorHAnsi"/>
                <w:i/>
                <w:iCs/>
                <w:sz w:val="22"/>
                <w:szCs w:val="22"/>
              </w:rPr>
              <w:t>Cofidis</w:t>
            </w:r>
          </w:p>
          <w:p w14:paraId="1C8CBE26" w14:textId="77777777" w:rsidR="00F85A68" w:rsidRPr="00F85A68" w:rsidRDefault="00F85A68" w:rsidP="00F85A68">
            <w:pPr>
              <w:pStyle w:val="Odlomakpopisa"/>
              <w:tabs>
                <w:tab w:val="left" w:pos="2820"/>
              </w:tabs>
              <w:spacing w:line="300" w:lineRule="exact"/>
              <w:ind w:left="245" w:hanging="283"/>
              <w:jc w:val="both"/>
              <w:rPr>
                <w:rFonts w:asciiTheme="minorHAnsi" w:hAnsiTheme="minorHAnsi" w:cstheme="minorHAnsi"/>
                <w:sz w:val="22"/>
                <w:szCs w:val="22"/>
              </w:rPr>
            </w:pPr>
            <w:r w:rsidRPr="00F85A68">
              <w:rPr>
                <w:rFonts w:asciiTheme="minorHAnsi" w:hAnsiTheme="minorHAnsi" w:cstheme="minorHAnsi"/>
                <w:sz w:val="22"/>
                <w:szCs w:val="22"/>
              </w:rPr>
              <w:t>Pravila ovršnog postupka i postupovna zaštita potrošača (</w:t>
            </w:r>
            <w:r w:rsidRPr="00F85A68">
              <w:rPr>
                <w:rFonts w:asciiTheme="minorHAnsi" w:hAnsiTheme="minorHAnsi" w:cstheme="minorHAnsi"/>
                <w:i/>
                <w:iCs/>
                <w:sz w:val="22"/>
                <w:szCs w:val="22"/>
              </w:rPr>
              <w:t>ex officio</w:t>
            </w:r>
            <w:r w:rsidRPr="00F85A68">
              <w:rPr>
                <w:rFonts w:asciiTheme="minorHAnsi" w:hAnsiTheme="minorHAnsi" w:cstheme="minorHAnsi"/>
                <w:sz w:val="22"/>
                <w:szCs w:val="22"/>
              </w:rPr>
              <w:t xml:space="preserve"> kontrola nepoštenih ugovornih odredaba u potrošačkim ugovorima): </w:t>
            </w:r>
            <w:r w:rsidRPr="00F85A68">
              <w:rPr>
                <w:rFonts w:asciiTheme="minorHAnsi" w:hAnsiTheme="minorHAnsi" w:cstheme="minorHAnsi"/>
                <w:i/>
                <w:iCs/>
                <w:sz w:val="22"/>
                <w:szCs w:val="22"/>
              </w:rPr>
              <w:t>Aziz</w:t>
            </w:r>
          </w:p>
          <w:p w14:paraId="5E67777E" w14:textId="77777777" w:rsidR="00F85A68" w:rsidRPr="00F85A68" w:rsidRDefault="00F85A68" w:rsidP="00F85A68">
            <w:pPr>
              <w:pStyle w:val="Odlomakpopisa"/>
              <w:tabs>
                <w:tab w:val="left" w:pos="2820"/>
              </w:tabs>
              <w:spacing w:line="300" w:lineRule="exact"/>
              <w:ind w:left="245" w:hanging="283"/>
              <w:jc w:val="both"/>
              <w:rPr>
                <w:rFonts w:asciiTheme="minorHAnsi" w:hAnsiTheme="minorHAnsi" w:cstheme="minorHAnsi"/>
                <w:i/>
                <w:iCs/>
                <w:sz w:val="22"/>
                <w:szCs w:val="22"/>
              </w:rPr>
            </w:pPr>
            <w:r w:rsidRPr="00F85A68">
              <w:rPr>
                <w:rFonts w:asciiTheme="minorHAnsi" w:hAnsiTheme="minorHAnsi" w:cstheme="minorHAnsi"/>
                <w:sz w:val="22"/>
                <w:szCs w:val="22"/>
              </w:rPr>
              <w:t xml:space="preserve">Platni nalog i postupovna zaštita potrošača: </w:t>
            </w:r>
            <w:r w:rsidRPr="00F85A68">
              <w:rPr>
                <w:rFonts w:asciiTheme="minorHAnsi" w:hAnsiTheme="minorHAnsi" w:cstheme="minorHAnsi"/>
                <w:i/>
                <w:iCs/>
                <w:sz w:val="22"/>
                <w:szCs w:val="22"/>
              </w:rPr>
              <w:t>Banco Español</w:t>
            </w:r>
            <w:r w:rsidRPr="00F85A68">
              <w:rPr>
                <w:rFonts w:asciiTheme="minorHAnsi" w:hAnsiTheme="minorHAnsi" w:cstheme="minorHAnsi"/>
                <w:sz w:val="22"/>
                <w:szCs w:val="22"/>
              </w:rPr>
              <w:t xml:space="preserve">, </w:t>
            </w:r>
            <w:r w:rsidRPr="00F85A68">
              <w:rPr>
                <w:rFonts w:asciiTheme="minorHAnsi" w:hAnsiTheme="minorHAnsi" w:cstheme="minorHAnsi"/>
                <w:i/>
                <w:iCs/>
                <w:sz w:val="22"/>
                <w:szCs w:val="22"/>
              </w:rPr>
              <w:t>Profi Credit Polska</w:t>
            </w:r>
          </w:p>
          <w:p w14:paraId="426005C0" w14:textId="77777777" w:rsidR="00F85A68" w:rsidRPr="00F85A68" w:rsidRDefault="00F85A68" w:rsidP="00F85A68">
            <w:pPr>
              <w:pStyle w:val="Odlomakpopisa"/>
              <w:tabs>
                <w:tab w:val="left" w:pos="2820"/>
              </w:tabs>
              <w:spacing w:line="300" w:lineRule="exact"/>
              <w:ind w:left="245" w:hanging="283"/>
              <w:jc w:val="both"/>
              <w:rPr>
                <w:rFonts w:asciiTheme="minorHAnsi" w:hAnsiTheme="minorHAnsi" w:cstheme="minorHAnsi"/>
                <w:i/>
                <w:iCs/>
                <w:sz w:val="22"/>
                <w:szCs w:val="22"/>
              </w:rPr>
            </w:pPr>
            <w:r w:rsidRPr="00F85A68">
              <w:rPr>
                <w:rFonts w:asciiTheme="minorHAnsi" w:hAnsiTheme="minorHAnsi" w:cstheme="minorHAnsi"/>
                <w:sz w:val="22"/>
                <w:szCs w:val="22"/>
              </w:rPr>
              <w:t xml:space="preserve">Ovrha na temelju vjerodostojne isprave i pravo EU-a: </w:t>
            </w:r>
            <w:r w:rsidRPr="00F85A68">
              <w:rPr>
                <w:rFonts w:asciiTheme="minorHAnsi" w:hAnsiTheme="minorHAnsi" w:cstheme="minorHAnsi"/>
                <w:i/>
                <w:iCs/>
                <w:sz w:val="22"/>
                <w:szCs w:val="22"/>
              </w:rPr>
              <w:t>Zulfikarpašić</w:t>
            </w:r>
            <w:r w:rsidRPr="00F85A68">
              <w:rPr>
                <w:rFonts w:asciiTheme="minorHAnsi" w:hAnsiTheme="minorHAnsi" w:cstheme="minorHAnsi"/>
                <w:sz w:val="22"/>
                <w:szCs w:val="22"/>
              </w:rPr>
              <w:t xml:space="preserve">, </w:t>
            </w:r>
            <w:r w:rsidRPr="00F85A68">
              <w:rPr>
                <w:rFonts w:asciiTheme="minorHAnsi" w:hAnsiTheme="minorHAnsi" w:cstheme="minorHAnsi"/>
                <w:i/>
                <w:iCs/>
                <w:sz w:val="22"/>
                <w:szCs w:val="22"/>
              </w:rPr>
              <w:t>Pula parking</w:t>
            </w:r>
          </w:p>
          <w:p w14:paraId="78C95C94" w14:textId="77777777" w:rsidR="00F85A68" w:rsidRPr="00F85A68" w:rsidRDefault="00F85A68" w:rsidP="00F85A68">
            <w:pPr>
              <w:pStyle w:val="Odlomakpopisa"/>
              <w:tabs>
                <w:tab w:val="left" w:pos="2820"/>
              </w:tabs>
              <w:spacing w:line="300" w:lineRule="exact"/>
              <w:ind w:left="245" w:hanging="283"/>
              <w:jc w:val="both"/>
              <w:rPr>
                <w:rFonts w:asciiTheme="minorHAnsi" w:hAnsiTheme="minorHAnsi" w:cstheme="minorHAnsi"/>
                <w:sz w:val="22"/>
                <w:szCs w:val="22"/>
              </w:rPr>
            </w:pPr>
            <w:r w:rsidRPr="00F85A68">
              <w:rPr>
                <w:rFonts w:asciiTheme="minorHAnsi" w:hAnsiTheme="minorHAnsi" w:cstheme="minorHAnsi"/>
                <w:sz w:val="22"/>
                <w:szCs w:val="22"/>
              </w:rPr>
              <w:t>Studentska izlaganja o odabranim odlukama Europskog suda za ljudska prava i Suda EU-a</w:t>
            </w:r>
          </w:p>
          <w:p w14:paraId="5FF1A50E" w14:textId="77777777" w:rsidR="00F85A68" w:rsidRPr="00F85A68" w:rsidRDefault="00F85A68" w:rsidP="00780A0E">
            <w:pPr>
              <w:pStyle w:val="Odlomakpopisa"/>
              <w:tabs>
                <w:tab w:val="left" w:pos="2820"/>
              </w:tabs>
              <w:spacing w:line="300" w:lineRule="exact"/>
              <w:ind w:left="245"/>
              <w:jc w:val="both"/>
              <w:rPr>
                <w:rFonts w:asciiTheme="minorHAnsi" w:hAnsiTheme="minorHAnsi" w:cstheme="minorHAnsi"/>
                <w:sz w:val="22"/>
                <w:szCs w:val="22"/>
              </w:rPr>
            </w:pPr>
          </w:p>
        </w:tc>
      </w:tr>
      <w:tr w:rsidR="00F85A68" w:rsidRPr="00DA031D" w14:paraId="7CCE9CFB" w14:textId="77777777" w:rsidTr="00780A0E">
        <w:trPr>
          <w:trHeight w:val="255"/>
        </w:trPr>
        <w:tc>
          <w:tcPr>
            <w:tcW w:w="2440" w:type="dxa"/>
          </w:tcPr>
          <w:p w14:paraId="01F2A049" w14:textId="77777777" w:rsidR="00F85A68" w:rsidRPr="00F85A68" w:rsidRDefault="00F85A68" w:rsidP="00F85A68">
            <w:pPr>
              <w:ind w:left="291" w:hanging="360"/>
              <w:rPr>
                <w:rFonts w:eastAsia="Times New Roman" w:cstheme="minorHAnsi"/>
              </w:rPr>
            </w:pPr>
            <w:r w:rsidRPr="00F85A68">
              <w:rPr>
                <w:rFonts w:eastAsia="Times New Roman" w:cstheme="minorHAnsi"/>
              </w:rPr>
              <w:t>NASTAVNE METODE</w:t>
            </w:r>
          </w:p>
        </w:tc>
        <w:tc>
          <w:tcPr>
            <w:tcW w:w="6890" w:type="dxa"/>
            <w:shd w:val="clear" w:color="auto" w:fill="E7E6E6"/>
          </w:tcPr>
          <w:p w14:paraId="53FBC558" w14:textId="77777777" w:rsidR="00F85A68" w:rsidRPr="00F85A68" w:rsidRDefault="00F85A68" w:rsidP="00780A0E">
            <w:pPr>
              <w:rPr>
                <w:rFonts w:eastAsia="Times New Roman" w:cstheme="minorHAnsi"/>
              </w:rPr>
            </w:pPr>
            <w:r w:rsidRPr="00F85A68">
              <w:rPr>
                <w:rFonts w:eastAsia="Times New Roman" w:cstheme="minorHAnsi"/>
              </w:rPr>
              <w:t>vođena diskusija, rad na tekstu, samostalno čitanje literature</w:t>
            </w:r>
          </w:p>
        </w:tc>
      </w:tr>
      <w:tr w:rsidR="00F85A68" w:rsidRPr="00DA031D" w14:paraId="19E0CBB3" w14:textId="77777777" w:rsidTr="00780A0E">
        <w:trPr>
          <w:trHeight w:val="255"/>
        </w:trPr>
        <w:tc>
          <w:tcPr>
            <w:tcW w:w="2440" w:type="dxa"/>
          </w:tcPr>
          <w:p w14:paraId="1D693C20" w14:textId="77777777" w:rsidR="00F85A68" w:rsidRPr="00F85A68" w:rsidRDefault="00F85A68" w:rsidP="00F85A68">
            <w:pPr>
              <w:ind w:left="291" w:hanging="360"/>
              <w:rPr>
                <w:rFonts w:eastAsia="Times New Roman" w:cstheme="minorHAnsi"/>
              </w:rPr>
            </w:pPr>
            <w:r w:rsidRPr="00F85A68">
              <w:rPr>
                <w:rFonts w:eastAsia="Times New Roman" w:cstheme="minorHAnsi"/>
              </w:rPr>
              <w:t>METODE VREDNOVANJA</w:t>
            </w:r>
          </w:p>
        </w:tc>
        <w:tc>
          <w:tcPr>
            <w:tcW w:w="6890" w:type="dxa"/>
            <w:shd w:val="clear" w:color="auto" w:fill="E7E6E6"/>
          </w:tcPr>
          <w:p w14:paraId="693463AD" w14:textId="77777777" w:rsidR="00F85A68" w:rsidRPr="00F85A68" w:rsidRDefault="00F85A68" w:rsidP="00780A0E">
            <w:pPr>
              <w:jc w:val="both"/>
              <w:rPr>
                <w:rFonts w:eastAsia="Times New Roman" w:cstheme="minorHAnsi"/>
              </w:rPr>
            </w:pPr>
            <w:r w:rsidRPr="00F85A68">
              <w:rPr>
                <w:rFonts w:eastAsia="Times New Roman" w:cstheme="minorHAnsi"/>
              </w:rPr>
              <w:t>vrednovanje studentskih izlaganja</w:t>
            </w:r>
          </w:p>
        </w:tc>
      </w:tr>
      <w:tr w:rsidR="00F85A68" w:rsidRPr="00DA031D" w14:paraId="6C9105F4" w14:textId="77777777" w:rsidTr="00780A0E">
        <w:trPr>
          <w:trHeight w:val="255"/>
        </w:trPr>
        <w:tc>
          <w:tcPr>
            <w:tcW w:w="2440" w:type="dxa"/>
            <w:shd w:val="clear" w:color="auto" w:fill="DEEBF6"/>
          </w:tcPr>
          <w:p w14:paraId="5FF3626C" w14:textId="77777777" w:rsidR="00F85A68" w:rsidRPr="00F85A68" w:rsidRDefault="00F85A68" w:rsidP="00780A0E">
            <w:pPr>
              <w:ind w:left="360"/>
              <w:rPr>
                <w:rFonts w:eastAsia="Times New Roman" w:cstheme="minorHAnsi"/>
              </w:rPr>
            </w:pPr>
            <w:r w:rsidRPr="00F85A68">
              <w:rPr>
                <w:rFonts w:eastAsia="Times New Roman" w:cstheme="minorHAnsi"/>
              </w:rPr>
              <w:t>ISHOD UČENJA (NAZIV)</w:t>
            </w:r>
          </w:p>
        </w:tc>
        <w:tc>
          <w:tcPr>
            <w:tcW w:w="6890" w:type="dxa"/>
            <w:shd w:val="clear" w:color="auto" w:fill="DEEBF6"/>
          </w:tcPr>
          <w:p w14:paraId="1713C59E" w14:textId="77777777" w:rsidR="00F85A68" w:rsidRPr="00F85A68" w:rsidRDefault="00F85A68" w:rsidP="00780A0E">
            <w:pPr>
              <w:jc w:val="both"/>
              <w:rPr>
                <w:rFonts w:eastAsia="Times New Roman" w:cstheme="minorHAnsi"/>
                <w:b/>
              </w:rPr>
            </w:pPr>
            <w:r w:rsidRPr="00F85A68">
              <w:rPr>
                <w:rFonts w:eastAsia="Times New Roman" w:cstheme="minorHAnsi"/>
                <w:b/>
              </w:rPr>
              <w:t>vrednovati argumentaciju Europskog suda za ljudska prava i Suda Europske unije u pojedinim odlukama koje se tiču instituta građanskoga procesnog prava</w:t>
            </w:r>
          </w:p>
        </w:tc>
      </w:tr>
      <w:tr w:rsidR="00F85A68" w:rsidRPr="00DA031D" w14:paraId="69130CB6" w14:textId="77777777" w:rsidTr="00780A0E">
        <w:trPr>
          <w:trHeight w:val="255"/>
        </w:trPr>
        <w:tc>
          <w:tcPr>
            <w:tcW w:w="2440" w:type="dxa"/>
          </w:tcPr>
          <w:p w14:paraId="129E4D64" w14:textId="77777777" w:rsidR="00F85A68" w:rsidRPr="00F85A68" w:rsidRDefault="00F85A68" w:rsidP="00F85A68">
            <w:pPr>
              <w:ind w:left="291" w:hanging="360"/>
              <w:rPr>
                <w:rFonts w:eastAsia="Times New Roman" w:cstheme="minorHAnsi"/>
              </w:rPr>
            </w:pPr>
            <w:r w:rsidRPr="00F85A68">
              <w:rPr>
                <w:rFonts w:eastAsia="Times New Roman" w:cstheme="minorHAnsi"/>
              </w:rPr>
              <w:t>DOPRINOSI OSTVARENJU ISHODA UČENJA NA RAZINI STUDIJSKOG PROGRAMA (NAVESTI IU)</w:t>
            </w:r>
          </w:p>
        </w:tc>
        <w:tc>
          <w:tcPr>
            <w:tcW w:w="6890" w:type="dxa"/>
            <w:shd w:val="clear" w:color="auto" w:fill="E7E6E6"/>
          </w:tcPr>
          <w:p w14:paraId="5E0BB098" w14:textId="77777777" w:rsidR="00F85A68" w:rsidRPr="00F85A68" w:rsidRDefault="00F85A68" w:rsidP="00780A0E">
            <w:pPr>
              <w:rPr>
                <w:rFonts w:eastAsia="Times New Roman" w:cstheme="minorHAnsi"/>
              </w:rPr>
            </w:pPr>
          </w:p>
          <w:p w14:paraId="0182AB10" w14:textId="77777777" w:rsidR="00F85A68" w:rsidRPr="00F85A68" w:rsidRDefault="00F85A68" w:rsidP="00780A0E">
            <w:pPr>
              <w:rPr>
                <w:rFonts w:eastAsia="Times New Roman" w:cstheme="minorHAnsi"/>
              </w:rPr>
            </w:pPr>
            <w:r w:rsidRPr="00F85A68">
              <w:rPr>
                <w:rFonts w:eastAsia="Times New Roman" w:cstheme="minorHAnsi"/>
              </w:rPr>
              <w:t xml:space="preserve">12. Vrednovati pravne institute i načela u njihovoj razvojnoj dimenziji i u odnosu prema suvremenom pravnom sustavu. </w:t>
            </w:r>
          </w:p>
          <w:p w14:paraId="0CE93140" w14:textId="77777777" w:rsidR="00F85A68" w:rsidRPr="00F85A68" w:rsidRDefault="00F85A68" w:rsidP="00780A0E">
            <w:pPr>
              <w:rPr>
                <w:rFonts w:eastAsia="Times New Roman" w:cstheme="minorHAnsi"/>
              </w:rPr>
            </w:pPr>
          </w:p>
        </w:tc>
      </w:tr>
      <w:tr w:rsidR="00F85A68" w:rsidRPr="00DA031D" w14:paraId="4ECBE294" w14:textId="77777777" w:rsidTr="00780A0E">
        <w:trPr>
          <w:trHeight w:val="255"/>
        </w:trPr>
        <w:tc>
          <w:tcPr>
            <w:tcW w:w="2440" w:type="dxa"/>
          </w:tcPr>
          <w:p w14:paraId="1ADB8AC2" w14:textId="77777777" w:rsidR="00F85A68" w:rsidRPr="00F85A68" w:rsidRDefault="00F85A68" w:rsidP="00F85A68">
            <w:pPr>
              <w:ind w:left="291" w:hanging="360"/>
              <w:rPr>
                <w:rFonts w:eastAsia="Times New Roman" w:cstheme="minorHAnsi"/>
              </w:rPr>
            </w:pPr>
            <w:r w:rsidRPr="00F85A68">
              <w:rPr>
                <w:rFonts w:eastAsia="Times New Roman" w:cstheme="minorHAnsi"/>
              </w:rPr>
              <w:t>KOGNITIVNO PODRUČJE ZNANJA I RAZUMIJEVANJA</w:t>
            </w:r>
          </w:p>
        </w:tc>
        <w:tc>
          <w:tcPr>
            <w:tcW w:w="6890" w:type="dxa"/>
            <w:shd w:val="clear" w:color="auto" w:fill="E7E6E6"/>
          </w:tcPr>
          <w:p w14:paraId="7366EE2B" w14:textId="77777777" w:rsidR="00F85A68" w:rsidRPr="00F85A68" w:rsidRDefault="00F85A68" w:rsidP="00780A0E">
            <w:pPr>
              <w:rPr>
                <w:rFonts w:eastAsia="Times New Roman" w:cstheme="minorHAnsi"/>
              </w:rPr>
            </w:pPr>
            <w:r w:rsidRPr="00F85A68">
              <w:rPr>
                <w:rFonts w:eastAsia="Times New Roman" w:cstheme="minorHAnsi"/>
              </w:rPr>
              <w:t>vrednovanje</w:t>
            </w:r>
          </w:p>
        </w:tc>
      </w:tr>
      <w:tr w:rsidR="00F85A68" w:rsidRPr="00DA031D" w14:paraId="2B97166B" w14:textId="77777777" w:rsidTr="00780A0E">
        <w:trPr>
          <w:trHeight w:val="255"/>
        </w:trPr>
        <w:tc>
          <w:tcPr>
            <w:tcW w:w="2440" w:type="dxa"/>
          </w:tcPr>
          <w:p w14:paraId="7EC02473" w14:textId="77777777" w:rsidR="00F85A68" w:rsidRPr="00F85A68" w:rsidRDefault="00F85A68" w:rsidP="00F85A68">
            <w:pPr>
              <w:ind w:left="291" w:hanging="360"/>
              <w:rPr>
                <w:rFonts w:eastAsia="Times New Roman" w:cstheme="minorHAnsi"/>
              </w:rPr>
            </w:pPr>
            <w:r w:rsidRPr="00F85A68">
              <w:rPr>
                <w:rFonts w:eastAsia="Times New Roman" w:cstheme="minorHAnsi"/>
              </w:rPr>
              <w:t>VJEŠTINE</w:t>
            </w:r>
          </w:p>
        </w:tc>
        <w:tc>
          <w:tcPr>
            <w:tcW w:w="6890" w:type="dxa"/>
            <w:shd w:val="clear" w:color="auto" w:fill="E7E6E6"/>
          </w:tcPr>
          <w:p w14:paraId="2C434411" w14:textId="77777777" w:rsidR="00F85A68" w:rsidRPr="00F85A68" w:rsidRDefault="00F85A68" w:rsidP="00780A0E">
            <w:pPr>
              <w:rPr>
                <w:rFonts w:eastAsia="Times New Roman" w:cstheme="minorHAnsi"/>
              </w:rPr>
            </w:pPr>
            <w:r w:rsidRPr="00F85A68">
              <w:rPr>
                <w:rFonts w:eastAsia="Times New Roman" w:cstheme="minorHAnsi"/>
              </w:rPr>
              <w:t>sposobnost kritike i samokritike, sposobnost stvaranja novih ideja, prezentacijske i komunikacijske vještine</w:t>
            </w:r>
          </w:p>
        </w:tc>
      </w:tr>
      <w:tr w:rsidR="00F85A68" w:rsidRPr="00DA031D" w14:paraId="253824CC" w14:textId="77777777" w:rsidTr="00780A0E">
        <w:trPr>
          <w:trHeight w:val="255"/>
        </w:trPr>
        <w:tc>
          <w:tcPr>
            <w:tcW w:w="2440" w:type="dxa"/>
          </w:tcPr>
          <w:p w14:paraId="5E43E355" w14:textId="77777777" w:rsidR="00F85A68" w:rsidRPr="00F85A68" w:rsidRDefault="00F85A68" w:rsidP="00F85A68">
            <w:pPr>
              <w:ind w:left="291" w:hanging="360"/>
              <w:rPr>
                <w:rFonts w:eastAsia="Times New Roman" w:cstheme="minorHAnsi"/>
              </w:rPr>
            </w:pPr>
            <w:r w:rsidRPr="00F85A68">
              <w:rPr>
                <w:rFonts w:eastAsia="Times New Roman" w:cstheme="minorHAnsi"/>
              </w:rPr>
              <w:t>SADRŽAJ UČENJA</w:t>
            </w:r>
          </w:p>
        </w:tc>
        <w:tc>
          <w:tcPr>
            <w:tcW w:w="6890" w:type="dxa"/>
            <w:shd w:val="clear" w:color="auto" w:fill="E7E6E6"/>
          </w:tcPr>
          <w:p w14:paraId="6D751343" w14:textId="77777777" w:rsidR="00F85A68" w:rsidRPr="00F85A68" w:rsidRDefault="00F85A68" w:rsidP="00F85A68">
            <w:pPr>
              <w:pStyle w:val="Odlomakpopisa"/>
              <w:tabs>
                <w:tab w:val="left" w:pos="2820"/>
              </w:tabs>
              <w:spacing w:line="300" w:lineRule="exact"/>
              <w:ind w:left="387" w:hanging="283"/>
              <w:rPr>
                <w:rFonts w:asciiTheme="minorHAnsi" w:hAnsiTheme="minorHAnsi" w:cstheme="minorHAnsi"/>
                <w:sz w:val="22"/>
                <w:szCs w:val="22"/>
              </w:rPr>
            </w:pPr>
            <w:r w:rsidRPr="00F85A68">
              <w:rPr>
                <w:rFonts w:asciiTheme="minorHAnsi" w:hAnsiTheme="minorHAnsi" w:cstheme="minorHAnsi"/>
                <w:sz w:val="22"/>
                <w:szCs w:val="22"/>
              </w:rPr>
              <w:t>Pravo na pravičan postupak (</w:t>
            </w:r>
            <w:r w:rsidRPr="00F85A68">
              <w:rPr>
                <w:rFonts w:asciiTheme="minorHAnsi" w:hAnsiTheme="minorHAnsi" w:cstheme="minorHAnsi"/>
                <w:i/>
                <w:sz w:val="22"/>
                <w:szCs w:val="22"/>
              </w:rPr>
              <w:t>fair trial</w:t>
            </w:r>
            <w:r w:rsidRPr="00F85A68">
              <w:rPr>
                <w:rFonts w:asciiTheme="minorHAnsi" w:hAnsiTheme="minorHAnsi" w:cstheme="minorHAnsi"/>
                <w:sz w:val="22"/>
                <w:szCs w:val="22"/>
              </w:rPr>
              <w:t>)</w:t>
            </w:r>
          </w:p>
          <w:p w14:paraId="3F70D3F2" w14:textId="77777777" w:rsidR="00F85A68" w:rsidRPr="00F85A68" w:rsidRDefault="00F85A68" w:rsidP="00F85A68">
            <w:pPr>
              <w:pStyle w:val="Odlomakpopisa"/>
              <w:tabs>
                <w:tab w:val="left" w:pos="2820"/>
              </w:tabs>
              <w:spacing w:line="300" w:lineRule="exact"/>
              <w:ind w:left="387" w:hanging="283"/>
              <w:rPr>
                <w:rFonts w:asciiTheme="minorHAnsi" w:hAnsiTheme="minorHAnsi" w:cstheme="minorHAnsi"/>
                <w:sz w:val="22"/>
                <w:szCs w:val="22"/>
              </w:rPr>
            </w:pPr>
            <w:r w:rsidRPr="00F85A68">
              <w:rPr>
                <w:rFonts w:asciiTheme="minorHAnsi" w:hAnsiTheme="minorHAnsi" w:cstheme="minorHAnsi"/>
                <w:sz w:val="22"/>
                <w:szCs w:val="22"/>
              </w:rPr>
              <w:t xml:space="preserve">Pravo na pristup sudu i troškovi parničnog postupka: </w:t>
            </w:r>
            <w:r w:rsidRPr="00F85A68">
              <w:rPr>
                <w:rFonts w:asciiTheme="minorHAnsi" w:hAnsiTheme="minorHAnsi" w:cstheme="minorHAnsi"/>
                <w:i/>
                <w:sz w:val="22"/>
                <w:szCs w:val="22"/>
              </w:rPr>
              <w:t>Klauz protiv Hrvatske, Cindrić i Bešlić protiv Hrvatske</w:t>
            </w:r>
          </w:p>
          <w:p w14:paraId="667FC640" w14:textId="77777777" w:rsidR="00F85A68" w:rsidRPr="00F85A68" w:rsidRDefault="00F85A68" w:rsidP="00F85A68">
            <w:pPr>
              <w:pStyle w:val="Odlomakpopisa"/>
              <w:tabs>
                <w:tab w:val="left" w:pos="2820"/>
              </w:tabs>
              <w:spacing w:line="300" w:lineRule="exact"/>
              <w:ind w:left="387" w:hanging="283"/>
              <w:rPr>
                <w:rFonts w:asciiTheme="minorHAnsi" w:hAnsiTheme="minorHAnsi" w:cstheme="minorHAnsi"/>
                <w:sz w:val="22"/>
                <w:szCs w:val="22"/>
              </w:rPr>
            </w:pPr>
            <w:r w:rsidRPr="00F85A68">
              <w:rPr>
                <w:rFonts w:asciiTheme="minorHAnsi" w:hAnsiTheme="minorHAnsi" w:cstheme="minorHAnsi"/>
                <w:sz w:val="22"/>
                <w:szCs w:val="22"/>
              </w:rPr>
              <w:t xml:space="preserve">Pravo na suđenje u razumnom roku: </w:t>
            </w:r>
            <w:r w:rsidRPr="00F85A68">
              <w:rPr>
                <w:rFonts w:asciiTheme="minorHAnsi" w:hAnsiTheme="minorHAnsi" w:cstheme="minorHAnsi"/>
                <w:i/>
                <w:sz w:val="22"/>
                <w:szCs w:val="22"/>
              </w:rPr>
              <w:t>Marić</w:t>
            </w:r>
            <w:r w:rsidRPr="00F85A68">
              <w:rPr>
                <w:rFonts w:asciiTheme="minorHAnsi" w:hAnsiTheme="minorHAnsi" w:cstheme="minorHAnsi"/>
                <w:sz w:val="22"/>
                <w:szCs w:val="22"/>
              </w:rPr>
              <w:t xml:space="preserve">, </w:t>
            </w:r>
            <w:r w:rsidRPr="00F85A68">
              <w:rPr>
                <w:rFonts w:asciiTheme="minorHAnsi" w:hAnsiTheme="minorHAnsi" w:cstheme="minorHAnsi"/>
                <w:i/>
                <w:sz w:val="22"/>
                <w:szCs w:val="22"/>
              </w:rPr>
              <w:t>Kirinčić i drugi</w:t>
            </w:r>
            <w:r w:rsidRPr="00F85A68">
              <w:rPr>
                <w:rFonts w:asciiTheme="minorHAnsi" w:hAnsiTheme="minorHAnsi" w:cstheme="minorHAnsi"/>
                <w:sz w:val="22"/>
                <w:szCs w:val="22"/>
              </w:rPr>
              <w:t xml:space="preserve">, </w:t>
            </w:r>
            <w:r w:rsidRPr="00F85A68">
              <w:rPr>
                <w:rFonts w:asciiTheme="minorHAnsi" w:hAnsiTheme="minorHAnsi" w:cstheme="minorHAnsi"/>
                <w:i/>
                <w:sz w:val="22"/>
                <w:szCs w:val="22"/>
              </w:rPr>
              <w:t>Glavinić i Marković</w:t>
            </w:r>
            <w:r w:rsidRPr="00F85A68">
              <w:rPr>
                <w:rFonts w:asciiTheme="minorHAnsi" w:hAnsiTheme="minorHAnsi" w:cstheme="minorHAnsi"/>
                <w:sz w:val="22"/>
                <w:szCs w:val="22"/>
              </w:rPr>
              <w:t xml:space="preserve"> </w:t>
            </w:r>
            <w:r w:rsidRPr="00F85A68">
              <w:rPr>
                <w:rFonts w:asciiTheme="minorHAnsi" w:hAnsiTheme="minorHAnsi" w:cstheme="minorHAnsi"/>
                <w:i/>
                <w:sz w:val="22"/>
                <w:szCs w:val="22"/>
              </w:rPr>
              <w:t>protiv Hrvatske</w:t>
            </w:r>
          </w:p>
          <w:p w14:paraId="4EE56F33" w14:textId="77777777" w:rsidR="00F85A68" w:rsidRPr="00F85A68" w:rsidRDefault="00F85A68" w:rsidP="00F85A68">
            <w:pPr>
              <w:pStyle w:val="Odlomakpopisa"/>
              <w:tabs>
                <w:tab w:val="left" w:pos="2820"/>
              </w:tabs>
              <w:spacing w:line="300" w:lineRule="exact"/>
              <w:ind w:left="387" w:hanging="283"/>
              <w:rPr>
                <w:rFonts w:asciiTheme="minorHAnsi" w:hAnsiTheme="minorHAnsi" w:cstheme="minorHAnsi"/>
                <w:sz w:val="22"/>
                <w:szCs w:val="22"/>
              </w:rPr>
            </w:pPr>
            <w:r w:rsidRPr="00F85A68">
              <w:rPr>
                <w:rFonts w:asciiTheme="minorHAnsi" w:hAnsiTheme="minorHAnsi" w:cstheme="minorHAnsi"/>
                <w:sz w:val="22"/>
                <w:szCs w:val="22"/>
              </w:rPr>
              <w:t xml:space="preserve">Neujednačena sudska praksa i povreda prava na pravičan postupak: </w:t>
            </w:r>
            <w:r w:rsidRPr="00F85A68">
              <w:rPr>
                <w:rFonts w:asciiTheme="minorHAnsi" w:hAnsiTheme="minorHAnsi" w:cstheme="minorHAnsi"/>
                <w:i/>
                <w:sz w:val="22"/>
                <w:szCs w:val="22"/>
              </w:rPr>
              <w:t>Tomić i drugi protiv Crne Gore</w:t>
            </w:r>
          </w:p>
          <w:p w14:paraId="52E7CB39" w14:textId="77777777" w:rsidR="00F85A68" w:rsidRPr="00F85A68" w:rsidRDefault="00F85A68" w:rsidP="00F85A68">
            <w:pPr>
              <w:pStyle w:val="Odlomakpopisa"/>
              <w:tabs>
                <w:tab w:val="left" w:pos="2820"/>
              </w:tabs>
              <w:spacing w:line="300" w:lineRule="exact"/>
              <w:ind w:left="387" w:hanging="283"/>
              <w:rPr>
                <w:rFonts w:asciiTheme="minorHAnsi" w:hAnsiTheme="minorHAnsi" w:cstheme="minorHAnsi"/>
                <w:sz w:val="22"/>
                <w:szCs w:val="22"/>
              </w:rPr>
            </w:pPr>
            <w:r w:rsidRPr="00F85A68">
              <w:rPr>
                <w:rFonts w:asciiTheme="minorHAnsi" w:hAnsiTheme="minorHAnsi" w:cstheme="minorHAnsi"/>
                <w:sz w:val="22"/>
                <w:szCs w:val="22"/>
              </w:rPr>
              <w:t xml:space="preserve">Pravo na kontradiktorno raspravljanje i iznenađujuća presuda: </w:t>
            </w:r>
            <w:r w:rsidRPr="00F85A68">
              <w:rPr>
                <w:rFonts w:asciiTheme="minorHAnsi" w:hAnsiTheme="minorHAnsi" w:cstheme="minorHAnsi"/>
                <w:i/>
                <w:sz w:val="22"/>
                <w:szCs w:val="22"/>
              </w:rPr>
              <w:t>Prikyan i Angelova protiv Bugarske</w:t>
            </w:r>
          </w:p>
          <w:p w14:paraId="216C1F6D" w14:textId="77777777" w:rsidR="00F85A68" w:rsidRPr="00F85A68" w:rsidRDefault="00F85A68" w:rsidP="00F85A68">
            <w:pPr>
              <w:pStyle w:val="Odlomakpopisa"/>
              <w:tabs>
                <w:tab w:val="left" w:pos="2820"/>
              </w:tabs>
              <w:spacing w:line="300" w:lineRule="exact"/>
              <w:ind w:left="387" w:hanging="283"/>
              <w:rPr>
                <w:rFonts w:asciiTheme="minorHAnsi" w:hAnsiTheme="minorHAnsi" w:cstheme="minorHAnsi"/>
                <w:sz w:val="22"/>
                <w:szCs w:val="22"/>
              </w:rPr>
            </w:pPr>
            <w:r w:rsidRPr="00F85A68">
              <w:rPr>
                <w:rFonts w:asciiTheme="minorHAnsi" w:hAnsiTheme="minorHAnsi" w:cstheme="minorHAnsi"/>
                <w:sz w:val="22"/>
                <w:szCs w:val="22"/>
              </w:rPr>
              <w:t xml:space="preserve">Pravo na saslušanje i dostava u građanskim postupcima: </w:t>
            </w:r>
            <w:r w:rsidRPr="00F85A68">
              <w:rPr>
                <w:rFonts w:asciiTheme="minorHAnsi" w:hAnsiTheme="minorHAnsi" w:cstheme="minorHAnsi"/>
                <w:i/>
                <w:sz w:val="22"/>
                <w:szCs w:val="22"/>
              </w:rPr>
              <w:t>Miholapa protiv Latvije</w:t>
            </w:r>
          </w:p>
          <w:p w14:paraId="4BFE6AA5" w14:textId="77777777" w:rsidR="00F85A68" w:rsidRPr="00F85A68" w:rsidRDefault="00F85A68" w:rsidP="00F85A68">
            <w:pPr>
              <w:pStyle w:val="Odlomakpopisa"/>
              <w:tabs>
                <w:tab w:val="left" w:pos="2820"/>
              </w:tabs>
              <w:spacing w:line="300" w:lineRule="exact"/>
              <w:ind w:left="387" w:hanging="283"/>
              <w:rPr>
                <w:rFonts w:asciiTheme="minorHAnsi" w:hAnsiTheme="minorHAnsi" w:cstheme="minorHAnsi"/>
                <w:sz w:val="22"/>
                <w:szCs w:val="22"/>
              </w:rPr>
            </w:pPr>
            <w:r w:rsidRPr="00F85A68">
              <w:rPr>
                <w:rFonts w:asciiTheme="minorHAnsi" w:hAnsiTheme="minorHAnsi" w:cstheme="minorHAnsi"/>
                <w:sz w:val="22"/>
                <w:szCs w:val="22"/>
              </w:rPr>
              <w:t xml:space="preserve">Nezakoniti dokazi u građanskim postupcima: </w:t>
            </w:r>
            <w:r w:rsidRPr="00F85A68">
              <w:rPr>
                <w:rFonts w:asciiTheme="minorHAnsi" w:hAnsiTheme="minorHAnsi" w:cstheme="minorHAnsi"/>
                <w:i/>
                <w:sz w:val="22"/>
                <w:szCs w:val="22"/>
              </w:rPr>
              <w:t>Lopez Ribalda i drugi protiv Španjolske</w:t>
            </w:r>
          </w:p>
          <w:p w14:paraId="7A4E11CE" w14:textId="77777777" w:rsidR="00F85A68" w:rsidRPr="00F85A68" w:rsidRDefault="00F85A68" w:rsidP="00F85A68">
            <w:pPr>
              <w:pStyle w:val="Odlomakpopisa"/>
              <w:tabs>
                <w:tab w:val="left" w:pos="2820"/>
              </w:tabs>
              <w:spacing w:line="300" w:lineRule="exact"/>
              <w:ind w:left="387" w:hanging="283"/>
              <w:rPr>
                <w:rFonts w:asciiTheme="minorHAnsi" w:hAnsiTheme="minorHAnsi" w:cstheme="minorHAnsi"/>
                <w:i/>
                <w:sz w:val="22"/>
                <w:szCs w:val="22"/>
              </w:rPr>
            </w:pPr>
            <w:r w:rsidRPr="00F85A68">
              <w:rPr>
                <w:rFonts w:asciiTheme="minorHAnsi" w:hAnsiTheme="minorHAnsi" w:cstheme="minorHAnsi"/>
                <w:sz w:val="22"/>
                <w:szCs w:val="22"/>
              </w:rPr>
              <w:t xml:space="preserve">Postupovna pravila i pravo na dom: </w:t>
            </w:r>
            <w:r w:rsidRPr="00F85A68">
              <w:rPr>
                <w:rFonts w:asciiTheme="minorHAnsi" w:hAnsiTheme="minorHAnsi" w:cstheme="minorHAnsi"/>
                <w:i/>
                <w:sz w:val="22"/>
                <w:szCs w:val="22"/>
              </w:rPr>
              <w:t>Brežec protiv Hrvatske</w:t>
            </w:r>
          </w:p>
          <w:p w14:paraId="200E122F" w14:textId="77777777" w:rsidR="00F85A68" w:rsidRPr="00F85A68" w:rsidRDefault="00F85A68" w:rsidP="00F85A68">
            <w:pPr>
              <w:pStyle w:val="Odlomakpopisa"/>
              <w:tabs>
                <w:tab w:val="left" w:pos="2820"/>
              </w:tabs>
              <w:spacing w:line="300" w:lineRule="exact"/>
              <w:ind w:left="387" w:hanging="283"/>
              <w:rPr>
                <w:rFonts w:asciiTheme="minorHAnsi" w:hAnsiTheme="minorHAnsi" w:cstheme="minorHAnsi"/>
                <w:i/>
                <w:sz w:val="22"/>
                <w:szCs w:val="22"/>
              </w:rPr>
            </w:pPr>
            <w:r w:rsidRPr="00F85A68">
              <w:rPr>
                <w:rFonts w:asciiTheme="minorHAnsi" w:hAnsiTheme="minorHAnsi" w:cstheme="minorHAnsi"/>
                <w:sz w:val="22"/>
                <w:szCs w:val="22"/>
              </w:rPr>
              <w:t>Pravila parničnog postupka i postupovna zaštita potrošača (</w:t>
            </w:r>
            <w:r w:rsidRPr="00F85A68">
              <w:rPr>
                <w:rFonts w:asciiTheme="minorHAnsi" w:hAnsiTheme="minorHAnsi" w:cstheme="minorHAnsi"/>
                <w:i/>
                <w:sz w:val="22"/>
                <w:szCs w:val="22"/>
              </w:rPr>
              <w:t xml:space="preserve">ex officio </w:t>
            </w:r>
            <w:r w:rsidRPr="00F85A68">
              <w:rPr>
                <w:rFonts w:asciiTheme="minorHAnsi" w:hAnsiTheme="minorHAnsi" w:cstheme="minorHAnsi"/>
                <w:sz w:val="22"/>
                <w:szCs w:val="22"/>
              </w:rPr>
              <w:t xml:space="preserve">kontrola nepoštenih ugovornih odredaba u potrošačkim ugovorima): </w:t>
            </w:r>
            <w:r w:rsidRPr="00F85A68">
              <w:rPr>
                <w:rFonts w:asciiTheme="minorHAnsi" w:hAnsiTheme="minorHAnsi" w:cstheme="minorHAnsi"/>
                <w:i/>
                <w:sz w:val="22"/>
                <w:szCs w:val="22"/>
              </w:rPr>
              <w:t>Cofidis</w:t>
            </w:r>
          </w:p>
          <w:p w14:paraId="56DC62C6" w14:textId="77777777" w:rsidR="00F85A68" w:rsidRPr="00F85A68" w:rsidRDefault="00F85A68" w:rsidP="00F85A68">
            <w:pPr>
              <w:pStyle w:val="Odlomakpopisa"/>
              <w:tabs>
                <w:tab w:val="left" w:pos="2820"/>
              </w:tabs>
              <w:spacing w:line="300" w:lineRule="exact"/>
              <w:ind w:left="387" w:hanging="283"/>
              <w:rPr>
                <w:rFonts w:asciiTheme="minorHAnsi" w:hAnsiTheme="minorHAnsi" w:cstheme="minorHAnsi"/>
                <w:i/>
                <w:sz w:val="22"/>
                <w:szCs w:val="22"/>
              </w:rPr>
            </w:pPr>
            <w:r w:rsidRPr="00F85A68">
              <w:rPr>
                <w:rFonts w:asciiTheme="minorHAnsi" w:hAnsiTheme="minorHAnsi" w:cstheme="minorHAnsi"/>
                <w:sz w:val="22"/>
                <w:szCs w:val="22"/>
              </w:rPr>
              <w:t>Pravila ovršnog postupka i postupovna zaštita potrošača (</w:t>
            </w:r>
            <w:r w:rsidRPr="00F85A68">
              <w:rPr>
                <w:rFonts w:asciiTheme="minorHAnsi" w:hAnsiTheme="minorHAnsi" w:cstheme="minorHAnsi"/>
                <w:i/>
                <w:sz w:val="22"/>
                <w:szCs w:val="22"/>
              </w:rPr>
              <w:t xml:space="preserve">ex officio </w:t>
            </w:r>
            <w:r w:rsidRPr="00F85A68">
              <w:rPr>
                <w:rFonts w:asciiTheme="minorHAnsi" w:hAnsiTheme="minorHAnsi" w:cstheme="minorHAnsi"/>
                <w:sz w:val="22"/>
                <w:szCs w:val="22"/>
              </w:rPr>
              <w:t xml:space="preserve">kontrola nepoštenih ugovornih odredaba u potrošačkim ugovorima): </w:t>
            </w:r>
            <w:r w:rsidRPr="00F85A68">
              <w:rPr>
                <w:rFonts w:asciiTheme="minorHAnsi" w:hAnsiTheme="minorHAnsi" w:cstheme="minorHAnsi"/>
                <w:i/>
                <w:sz w:val="22"/>
                <w:szCs w:val="22"/>
              </w:rPr>
              <w:t>Aziz</w:t>
            </w:r>
          </w:p>
          <w:p w14:paraId="5FC62DA1" w14:textId="77777777" w:rsidR="00F85A68" w:rsidRPr="00F85A68" w:rsidRDefault="00F85A68" w:rsidP="00F85A68">
            <w:pPr>
              <w:pStyle w:val="Odlomakpopisa"/>
              <w:tabs>
                <w:tab w:val="left" w:pos="2820"/>
              </w:tabs>
              <w:spacing w:line="300" w:lineRule="exact"/>
              <w:ind w:left="387" w:hanging="283"/>
              <w:rPr>
                <w:rFonts w:asciiTheme="minorHAnsi" w:hAnsiTheme="minorHAnsi" w:cstheme="minorHAnsi"/>
                <w:sz w:val="22"/>
                <w:szCs w:val="22"/>
              </w:rPr>
            </w:pPr>
            <w:r w:rsidRPr="00F85A68">
              <w:rPr>
                <w:rFonts w:asciiTheme="minorHAnsi" w:hAnsiTheme="minorHAnsi" w:cstheme="minorHAnsi"/>
                <w:sz w:val="22"/>
                <w:szCs w:val="22"/>
              </w:rPr>
              <w:t xml:space="preserve">Platni nalog i postupovna zaštita potrošača: </w:t>
            </w:r>
            <w:r w:rsidRPr="00F85A68">
              <w:rPr>
                <w:rFonts w:asciiTheme="minorHAnsi" w:hAnsiTheme="minorHAnsi" w:cstheme="minorHAnsi"/>
                <w:i/>
                <w:sz w:val="22"/>
                <w:szCs w:val="22"/>
              </w:rPr>
              <w:t>Banco Español</w:t>
            </w:r>
            <w:r w:rsidRPr="00F85A68">
              <w:rPr>
                <w:rFonts w:asciiTheme="minorHAnsi" w:hAnsiTheme="minorHAnsi" w:cstheme="minorHAnsi"/>
                <w:sz w:val="22"/>
                <w:szCs w:val="22"/>
              </w:rPr>
              <w:t xml:space="preserve">, </w:t>
            </w:r>
            <w:r w:rsidRPr="00F85A68">
              <w:rPr>
                <w:rFonts w:asciiTheme="minorHAnsi" w:hAnsiTheme="minorHAnsi" w:cstheme="minorHAnsi"/>
                <w:i/>
                <w:sz w:val="22"/>
                <w:szCs w:val="22"/>
              </w:rPr>
              <w:t>Profi Credit Polska</w:t>
            </w:r>
          </w:p>
          <w:p w14:paraId="50D16250" w14:textId="77777777" w:rsidR="00F85A68" w:rsidRPr="00F85A68" w:rsidRDefault="00F85A68" w:rsidP="00F85A68">
            <w:pPr>
              <w:pStyle w:val="Odlomakpopisa"/>
              <w:tabs>
                <w:tab w:val="left" w:pos="2820"/>
              </w:tabs>
              <w:spacing w:line="300" w:lineRule="exact"/>
              <w:ind w:left="387" w:hanging="283"/>
              <w:rPr>
                <w:rFonts w:asciiTheme="minorHAnsi" w:hAnsiTheme="minorHAnsi" w:cstheme="minorHAnsi"/>
                <w:sz w:val="22"/>
                <w:szCs w:val="22"/>
              </w:rPr>
            </w:pPr>
            <w:r w:rsidRPr="00F85A68">
              <w:rPr>
                <w:rFonts w:asciiTheme="minorHAnsi" w:hAnsiTheme="minorHAnsi" w:cstheme="minorHAnsi"/>
                <w:sz w:val="22"/>
                <w:szCs w:val="22"/>
              </w:rPr>
              <w:t xml:space="preserve">Ovrha na temelju vjerodostojne isprave i pravo EU-a: </w:t>
            </w:r>
            <w:r w:rsidRPr="00F85A68">
              <w:rPr>
                <w:rFonts w:asciiTheme="minorHAnsi" w:hAnsiTheme="minorHAnsi" w:cstheme="minorHAnsi"/>
                <w:i/>
                <w:sz w:val="22"/>
                <w:szCs w:val="22"/>
              </w:rPr>
              <w:t>Zulfikarpašić</w:t>
            </w:r>
            <w:r w:rsidRPr="00F85A68">
              <w:rPr>
                <w:rFonts w:asciiTheme="minorHAnsi" w:hAnsiTheme="minorHAnsi" w:cstheme="minorHAnsi"/>
                <w:sz w:val="22"/>
                <w:szCs w:val="22"/>
              </w:rPr>
              <w:t xml:space="preserve">, </w:t>
            </w:r>
            <w:r w:rsidRPr="00F85A68">
              <w:rPr>
                <w:rFonts w:asciiTheme="minorHAnsi" w:hAnsiTheme="minorHAnsi" w:cstheme="minorHAnsi"/>
                <w:i/>
                <w:sz w:val="22"/>
                <w:szCs w:val="22"/>
              </w:rPr>
              <w:t>Pula parking</w:t>
            </w:r>
          </w:p>
          <w:p w14:paraId="0BB57553" w14:textId="77777777" w:rsidR="00F85A68" w:rsidRPr="00F85A68" w:rsidRDefault="00F85A68" w:rsidP="00F85A68">
            <w:pPr>
              <w:pStyle w:val="Odlomakpopisa"/>
              <w:tabs>
                <w:tab w:val="left" w:pos="2820"/>
              </w:tabs>
              <w:spacing w:line="300" w:lineRule="exact"/>
              <w:ind w:left="387" w:hanging="283"/>
              <w:rPr>
                <w:rFonts w:asciiTheme="minorHAnsi" w:hAnsiTheme="minorHAnsi" w:cstheme="minorHAnsi"/>
                <w:sz w:val="22"/>
                <w:szCs w:val="22"/>
              </w:rPr>
            </w:pPr>
            <w:r w:rsidRPr="00F85A68">
              <w:rPr>
                <w:rFonts w:asciiTheme="minorHAnsi" w:hAnsiTheme="minorHAnsi" w:cstheme="minorHAnsi"/>
                <w:sz w:val="22"/>
                <w:szCs w:val="22"/>
              </w:rPr>
              <w:t>Studentska izlaganja o odabranim odlukama Europskog suda za ljudska prava i Suda EU-a</w:t>
            </w:r>
          </w:p>
          <w:p w14:paraId="4B62B7F6" w14:textId="77777777" w:rsidR="00F85A68" w:rsidRPr="00F85A68" w:rsidRDefault="00F85A68" w:rsidP="00780A0E">
            <w:pPr>
              <w:pStyle w:val="Odlomakpopisa"/>
              <w:tabs>
                <w:tab w:val="left" w:pos="2820"/>
              </w:tabs>
              <w:spacing w:line="300" w:lineRule="exact"/>
              <w:ind w:left="387"/>
              <w:rPr>
                <w:rFonts w:asciiTheme="minorHAnsi" w:hAnsiTheme="minorHAnsi" w:cstheme="minorHAnsi"/>
                <w:sz w:val="22"/>
                <w:szCs w:val="22"/>
              </w:rPr>
            </w:pPr>
          </w:p>
        </w:tc>
      </w:tr>
      <w:tr w:rsidR="00F85A68" w:rsidRPr="00DA031D" w14:paraId="06D28A7E" w14:textId="77777777" w:rsidTr="00780A0E">
        <w:trPr>
          <w:trHeight w:val="255"/>
        </w:trPr>
        <w:tc>
          <w:tcPr>
            <w:tcW w:w="2440" w:type="dxa"/>
          </w:tcPr>
          <w:p w14:paraId="75E86412" w14:textId="77777777" w:rsidR="00F85A68" w:rsidRPr="00F85A68" w:rsidRDefault="00F85A68" w:rsidP="00F85A68">
            <w:pPr>
              <w:ind w:left="291" w:hanging="360"/>
              <w:rPr>
                <w:rFonts w:eastAsia="Times New Roman" w:cstheme="minorHAnsi"/>
              </w:rPr>
            </w:pPr>
            <w:r w:rsidRPr="00F85A68">
              <w:rPr>
                <w:rFonts w:eastAsia="Times New Roman" w:cstheme="minorHAnsi"/>
              </w:rPr>
              <w:t>NASTAVNE METODE</w:t>
            </w:r>
          </w:p>
        </w:tc>
        <w:tc>
          <w:tcPr>
            <w:tcW w:w="6890" w:type="dxa"/>
            <w:shd w:val="clear" w:color="auto" w:fill="E7E6E6"/>
          </w:tcPr>
          <w:p w14:paraId="6F540F0E" w14:textId="77777777" w:rsidR="00F85A68" w:rsidRPr="00F85A68" w:rsidRDefault="00F85A68" w:rsidP="00780A0E">
            <w:pPr>
              <w:rPr>
                <w:rFonts w:eastAsia="Times New Roman" w:cstheme="minorHAnsi"/>
              </w:rPr>
            </w:pPr>
            <w:r w:rsidRPr="00F85A68">
              <w:rPr>
                <w:rFonts w:eastAsia="Times New Roman" w:cstheme="minorHAnsi"/>
              </w:rPr>
              <w:t>vođena diskusija, rad na tekstu, studentska debata, samostalno čitanje literature</w:t>
            </w:r>
          </w:p>
        </w:tc>
      </w:tr>
      <w:tr w:rsidR="00F85A68" w:rsidRPr="00DA031D" w14:paraId="2E00AE12" w14:textId="77777777" w:rsidTr="00780A0E">
        <w:trPr>
          <w:trHeight w:val="255"/>
        </w:trPr>
        <w:tc>
          <w:tcPr>
            <w:tcW w:w="2440" w:type="dxa"/>
          </w:tcPr>
          <w:p w14:paraId="5617C7BB" w14:textId="77777777" w:rsidR="00F85A68" w:rsidRPr="00F85A68" w:rsidRDefault="00F85A68" w:rsidP="00F85A68">
            <w:pPr>
              <w:ind w:left="291" w:hanging="360"/>
              <w:rPr>
                <w:rFonts w:eastAsia="Times New Roman" w:cstheme="minorHAnsi"/>
              </w:rPr>
            </w:pPr>
            <w:r w:rsidRPr="00F85A68">
              <w:rPr>
                <w:rFonts w:eastAsia="Times New Roman" w:cstheme="minorHAnsi"/>
              </w:rPr>
              <w:t>METODE VREDNOVANJA</w:t>
            </w:r>
          </w:p>
        </w:tc>
        <w:tc>
          <w:tcPr>
            <w:tcW w:w="6890" w:type="dxa"/>
            <w:shd w:val="clear" w:color="auto" w:fill="E7E6E6"/>
          </w:tcPr>
          <w:p w14:paraId="69564778" w14:textId="77777777" w:rsidR="00F85A68" w:rsidRPr="00F85A68" w:rsidRDefault="00F85A68" w:rsidP="00780A0E">
            <w:pPr>
              <w:rPr>
                <w:rFonts w:eastAsia="Times New Roman" w:cstheme="minorHAnsi"/>
              </w:rPr>
            </w:pPr>
            <w:r w:rsidRPr="00F85A68">
              <w:rPr>
                <w:rFonts w:eastAsia="Times New Roman" w:cstheme="minorHAnsi"/>
              </w:rPr>
              <w:t>vrednovanje studentskih izlaganja i vođene diskusije</w:t>
            </w:r>
          </w:p>
        </w:tc>
      </w:tr>
      <w:tr w:rsidR="00F85A68" w:rsidRPr="00DA031D" w14:paraId="01451AC0" w14:textId="77777777" w:rsidTr="00780A0E">
        <w:trPr>
          <w:trHeight w:val="255"/>
        </w:trPr>
        <w:tc>
          <w:tcPr>
            <w:tcW w:w="2440" w:type="dxa"/>
            <w:shd w:val="clear" w:color="auto" w:fill="DEEBF6"/>
          </w:tcPr>
          <w:p w14:paraId="6B22BC75" w14:textId="77777777" w:rsidR="00F85A68" w:rsidRPr="00F85A68" w:rsidRDefault="00F85A68" w:rsidP="00780A0E">
            <w:pPr>
              <w:ind w:left="360"/>
              <w:rPr>
                <w:rFonts w:eastAsia="Times New Roman" w:cstheme="minorHAnsi"/>
              </w:rPr>
            </w:pPr>
            <w:r w:rsidRPr="00F85A68">
              <w:rPr>
                <w:rFonts w:eastAsia="Times New Roman" w:cstheme="minorHAnsi"/>
              </w:rPr>
              <w:t>ISHOD UČENJA (NAZIV)</w:t>
            </w:r>
          </w:p>
        </w:tc>
        <w:tc>
          <w:tcPr>
            <w:tcW w:w="6890" w:type="dxa"/>
            <w:shd w:val="clear" w:color="auto" w:fill="DEEBF6"/>
          </w:tcPr>
          <w:p w14:paraId="2EA4BF21" w14:textId="77777777" w:rsidR="00F85A68" w:rsidRPr="00F85A68" w:rsidRDefault="00F85A68" w:rsidP="00780A0E">
            <w:pPr>
              <w:jc w:val="both"/>
              <w:rPr>
                <w:rFonts w:eastAsia="Times New Roman" w:cstheme="minorHAnsi"/>
                <w:b/>
              </w:rPr>
            </w:pPr>
            <w:r w:rsidRPr="00F85A68">
              <w:rPr>
                <w:rFonts w:eastAsia="Times New Roman" w:cstheme="minorHAnsi"/>
                <w:b/>
              </w:rPr>
              <w:t>implementirati pravna načela razvijena u praksi Europskog suda za ljudska prava i Suda Europske unije u tumačenju nacionalnih pravila građanskog postupka</w:t>
            </w:r>
          </w:p>
        </w:tc>
      </w:tr>
      <w:tr w:rsidR="00F85A68" w:rsidRPr="00DA031D" w14:paraId="357D2B19" w14:textId="77777777" w:rsidTr="00780A0E">
        <w:trPr>
          <w:trHeight w:val="1966"/>
        </w:trPr>
        <w:tc>
          <w:tcPr>
            <w:tcW w:w="2440" w:type="dxa"/>
          </w:tcPr>
          <w:p w14:paraId="531FEF59" w14:textId="77777777" w:rsidR="00F85A68" w:rsidRPr="00F85A68" w:rsidRDefault="00F85A68" w:rsidP="00F85A68">
            <w:pPr>
              <w:ind w:left="291" w:hanging="360"/>
              <w:rPr>
                <w:rFonts w:eastAsia="Times New Roman" w:cstheme="minorHAnsi"/>
              </w:rPr>
            </w:pPr>
            <w:r w:rsidRPr="00F85A68">
              <w:rPr>
                <w:rFonts w:eastAsia="Times New Roman" w:cstheme="minorHAnsi"/>
              </w:rPr>
              <w:t>DOPRINOSI OSTVARENJU ISHODA UČENJA NA RAZINI STUDIJSKOG PROGRAMA (NAVESTI IU)</w:t>
            </w:r>
          </w:p>
        </w:tc>
        <w:tc>
          <w:tcPr>
            <w:tcW w:w="6890" w:type="dxa"/>
            <w:shd w:val="clear" w:color="auto" w:fill="E7E6E6"/>
          </w:tcPr>
          <w:p w14:paraId="0B2DFAA2" w14:textId="77777777" w:rsidR="00F85A68" w:rsidRPr="00F85A68" w:rsidRDefault="00F85A68" w:rsidP="00780A0E">
            <w:pPr>
              <w:rPr>
                <w:rFonts w:eastAsia="Times New Roman" w:cstheme="minorHAnsi"/>
              </w:rPr>
            </w:pPr>
          </w:p>
          <w:p w14:paraId="7DF4DADC" w14:textId="77777777" w:rsidR="00F85A68" w:rsidRPr="00F85A68" w:rsidRDefault="00F85A68" w:rsidP="00780A0E">
            <w:pPr>
              <w:rPr>
                <w:rFonts w:eastAsia="Times New Roman" w:cstheme="minorHAnsi"/>
              </w:rPr>
            </w:pPr>
            <w:r w:rsidRPr="00F85A68">
              <w:rPr>
                <w:rFonts w:eastAsia="Times New Roman" w:cstheme="minorHAnsi"/>
              </w:rPr>
              <w:t>19. Implementirati europske propise u nacionalni pravni sustav.</w:t>
            </w:r>
          </w:p>
        </w:tc>
      </w:tr>
      <w:tr w:rsidR="00F85A68" w:rsidRPr="00DA031D" w14:paraId="0DC820DD" w14:textId="77777777" w:rsidTr="00780A0E">
        <w:trPr>
          <w:trHeight w:val="255"/>
        </w:trPr>
        <w:tc>
          <w:tcPr>
            <w:tcW w:w="2440" w:type="dxa"/>
          </w:tcPr>
          <w:p w14:paraId="1DEB3D9E" w14:textId="77777777" w:rsidR="00F85A68" w:rsidRPr="00F85A68" w:rsidRDefault="00F85A68" w:rsidP="00F85A68">
            <w:pPr>
              <w:ind w:left="291" w:hanging="360"/>
              <w:rPr>
                <w:rFonts w:eastAsia="Times New Roman" w:cstheme="minorHAnsi"/>
              </w:rPr>
            </w:pPr>
            <w:r w:rsidRPr="00F85A68">
              <w:rPr>
                <w:rFonts w:eastAsia="Times New Roman" w:cstheme="minorHAnsi"/>
              </w:rPr>
              <w:t>KOGNITIVNO PODRUČJE ZNANJA I RAZUMIJEVANJA</w:t>
            </w:r>
          </w:p>
        </w:tc>
        <w:tc>
          <w:tcPr>
            <w:tcW w:w="6890" w:type="dxa"/>
            <w:shd w:val="clear" w:color="auto" w:fill="E7E6E6"/>
          </w:tcPr>
          <w:p w14:paraId="64A7A093" w14:textId="77777777" w:rsidR="00F85A68" w:rsidRPr="00F85A68" w:rsidRDefault="00F85A68" w:rsidP="00780A0E">
            <w:pPr>
              <w:rPr>
                <w:rFonts w:eastAsia="Times New Roman" w:cstheme="minorHAnsi"/>
              </w:rPr>
            </w:pPr>
            <w:r w:rsidRPr="00F85A68">
              <w:rPr>
                <w:rFonts w:eastAsia="Times New Roman" w:cstheme="minorHAnsi"/>
              </w:rPr>
              <w:t>stvaranje/sinteza</w:t>
            </w:r>
          </w:p>
        </w:tc>
      </w:tr>
      <w:tr w:rsidR="00F85A68" w:rsidRPr="00DA031D" w14:paraId="39F3E761" w14:textId="77777777" w:rsidTr="00780A0E">
        <w:trPr>
          <w:trHeight w:val="255"/>
        </w:trPr>
        <w:tc>
          <w:tcPr>
            <w:tcW w:w="2440" w:type="dxa"/>
          </w:tcPr>
          <w:p w14:paraId="51A1829E" w14:textId="77777777" w:rsidR="00F85A68" w:rsidRPr="00F85A68" w:rsidRDefault="00F85A68" w:rsidP="00F85A68">
            <w:pPr>
              <w:ind w:left="291" w:hanging="360"/>
              <w:rPr>
                <w:rFonts w:eastAsia="Times New Roman" w:cstheme="minorHAnsi"/>
              </w:rPr>
            </w:pPr>
            <w:r w:rsidRPr="00F85A68">
              <w:rPr>
                <w:rFonts w:eastAsia="Times New Roman" w:cstheme="minorHAnsi"/>
              </w:rPr>
              <w:t>VJEŠTINE</w:t>
            </w:r>
          </w:p>
        </w:tc>
        <w:tc>
          <w:tcPr>
            <w:tcW w:w="6890" w:type="dxa"/>
            <w:shd w:val="clear" w:color="auto" w:fill="E7E6E6"/>
          </w:tcPr>
          <w:p w14:paraId="3C1CDA6A" w14:textId="77777777" w:rsidR="00F85A68" w:rsidRPr="00F85A68" w:rsidRDefault="00F85A68" w:rsidP="00780A0E">
            <w:pPr>
              <w:rPr>
                <w:rFonts w:eastAsia="Times New Roman" w:cstheme="minorHAnsi"/>
              </w:rPr>
            </w:pPr>
            <w:r w:rsidRPr="00F85A68">
              <w:rPr>
                <w:rFonts w:eastAsia="Times New Roman" w:cstheme="minorHAnsi"/>
              </w:rPr>
              <w:t>sposobnost rješavanja problema, sposobnost kritike i samokritike, sposobnost primjene znanja u praksi</w:t>
            </w:r>
          </w:p>
        </w:tc>
      </w:tr>
      <w:tr w:rsidR="00F85A68" w:rsidRPr="00DA031D" w14:paraId="3CC1929C" w14:textId="77777777" w:rsidTr="00780A0E">
        <w:trPr>
          <w:trHeight w:val="255"/>
        </w:trPr>
        <w:tc>
          <w:tcPr>
            <w:tcW w:w="2440" w:type="dxa"/>
          </w:tcPr>
          <w:p w14:paraId="5D004A08" w14:textId="77777777" w:rsidR="00F85A68" w:rsidRPr="00F85A68" w:rsidRDefault="00F85A68" w:rsidP="00F85A68">
            <w:pPr>
              <w:ind w:left="291" w:hanging="360"/>
              <w:rPr>
                <w:rFonts w:eastAsia="Times New Roman" w:cstheme="minorHAnsi"/>
              </w:rPr>
            </w:pPr>
            <w:r w:rsidRPr="00F85A68">
              <w:rPr>
                <w:rFonts w:eastAsia="Times New Roman" w:cstheme="minorHAnsi"/>
              </w:rPr>
              <w:t>SADRŽAJ UČENJA</w:t>
            </w:r>
          </w:p>
        </w:tc>
        <w:tc>
          <w:tcPr>
            <w:tcW w:w="6890" w:type="dxa"/>
            <w:shd w:val="clear" w:color="auto" w:fill="E7E6E6"/>
          </w:tcPr>
          <w:p w14:paraId="6F24EDEB" w14:textId="77777777" w:rsidR="00F85A68" w:rsidRPr="00F85A68" w:rsidRDefault="00F85A68" w:rsidP="00F85A68">
            <w:pPr>
              <w:pStyle w:val="Odlomakpopisa"/>
              <w:tabs>
                <w:tab w:val="left" w:pos="2820"/>
              </w:tabs>
              <w:spacing w:line="300" w:lineRule="exact"/>
              <w:ind w:left="245" w:hanging="245"/>
              <w:rPr>
                <w:rFonts w:asciiTheme="minorHAnsi" w:hAnsiTheme="minorHAnsi" w:cstheme="minorHAnsi"/>
                <w:sz w:val="22"/>
                <w:szCs w:val="22"/>
                <w:lang w:val="hr-HR"/>
              </w:rPr>
            </w:pPr>
            <w:r w:rsidRPr="00F85A68">
              <w:rPr>
                <w:rFonts w:asciiTheme="minorHAnsi" w:hAnsiTheme="minorHAnsi" w:cstheme="minorHAnsi"/>
                <w:sz w:val="22"/>
                <w:szCs w:val="22"/>
                <w:lang w:val="hr-HR"/>
              </w:rPr>
              <w:t>Europski sud za ljudska prava: osnovna postupovna pravila, statistika, pretraživanje prakse (HUDOC, pomoćni izvori i literatura)</w:t>
            </w:r>
          </w:p>
          <w:p w14:paraId="76C8487A" w14:textId="77777777" w:rsidR="00F85A68" w:rsidRPr="00F85A68" w:rsidRDefault="00F85A68" w:rsidP="00F85A68">
            <w:pPr>
              <w:pStyle w:val="Odlomakpopisa"/>
              <w:tabs>
                <w:tab w:val="left" w:pos="2820"/>
              </w:tabs>
              <w:spacing w:line="300" w:lineRule="exact"/>
              <w:ind w:left="245" w:hanging="245"/>
              <w:rPr>
                <w:rFonts w:asciiTheme="minorHAnsi" w:hAnsiTheme="minorHAnsi" w:cstheme="minorHAnsi"/>
                <w:sz w:val="22"/>
                <w:szCs w:val="22"/>
              </w:rPr>
            </w:pPr>
            <w:r w:rsidRPr="00F85A68">
              <w:rPr>
                <w:rFonts w:asciiTheme="minorHAnsi" w:hAnsiTheme="minorHAnsi" w:cstheme="minorHAnsi"/>
                <w:sz w:val="22"/>
                <w:szCs w:val="22"/>
              </w:rPr>
              <w:t>Pravo na pravičan postupak (</w:t>
            </w:r>
            <w:r w:rsidRPr="00F85A68">
              <w:rPr>
                <w:rFonts w:asciiTheme="minorHAnsi" w:hAnsiTheme="minorHAnsi" w:cstheme="minorHAnsi"/>
                <w:i/>
                <w:sz w:val="22"/>
                <w:szCs w:val="22"/>
              </w:rPr>
              <w:t>fair trial</w:t>
            </w:r>
            <w:r w:rsidRPr="00F85A68">
              <w:rPr>
                <w:rFonts w:asciiTheme="minorHAnsi" w:hAnsiTheme="minorHAnsi" w:cstheme="minorHAnsi"/>
                <w:sz w:val="22"/>
                <w:szCs w:val="22"/>
              </w:rPr>
              <w:t>)</w:t>
            </w:r>
          </w:p>
          <w:p w14:paraId="7C91771D" w14:textId="77777777" w:rsidR="00F85A68" w:rsidRPr="00F85A68" w:rsidRDefault="00F85A68" w:rsidP="00F85A68">
            <w:pPr>
              <w:pStyle w:val="Odlomakpopisa"/>
              <w:tabs>
                <w:tab w:val="left" w:pos="2820"/>
              </w:tabs>
              <w:spacing w:line="300" w:lineRule="exact"/>
              <w:ind w:left="245" w:hanging="245"/>
              <w:rPr>
                <w:rFonts w:asciiTheme="minorHAnsi" w:hAnsiTheme="minorHAnsi" w:cstheme="minorHAnsi"/>
                <w:sz w:val="22"/>
                <w:szCs w:val="22"/>
              </w:rPr>
            </w:pPr>
            <w:r w:rsidRPr="00F85A68">
              <w:rPr>
                <w:rFonts w:asciiTheme="minorHAnsi" w:hAnsiTheme="minorHAnsi" w:cstheme="minorHAnsi"/>
                <w:sz w:val="22"/>
                <w:szCs w:val="22"/>
              </w:rPr>
              <w:t xml:space="preserve">Pravo na pristup sudu i troškovi parničnog postupka: </w:t>
            </w:r>
            <w:r w:rsidRPr="00F85A68">
              <w:rPr>
                <w:rFonts w:asciiTheme="minorHAnsi" w:hAnsiTheme="minorHAnsi" w:cstheme="minorHAnsi"/>
                <w:i/>
                <w:sz w:val="22"/>
                <w:szCs w:val="22"/>
              </w:rPr>
              <w:t>Klauz protiv Hrvatske, Cindrić i Bešlić protiv Hrvatske</w:t>
            </w:r>
          </w:p>
          <w:p w14:paraId="73938B0B" w14:textId="77777777" w:rsidR="00F85A68" w:rsidRPr="00F85A68" w:rsidRDefault="00F85A68" w:rsidP="00F85A68">
            <w:pPr>
              <w:pStyle w:val="Odlomakpopisa"/>
              <w:tabs>
                <w:tab w:val="left" w:pos="2820"/>
              </w:tabs>
              <w:spacing w:line="300" w:lineRule="exact"/>
              <w:ind w:left="245" w:hanging="245"/>
              <w:rPr>
                <w:rFonts w:asciiTheme="minorHAnsi" w:hAnsiTheme="minorHAnsi" w:cstheme="minorHAnsi"/>
                <w:sz w:val="22"/>
                <w:szCs w:val="22"/>
              </w:rPr>
            </w:pPr>
            <w:r w:rsidRPr="00F85A68">
              <w:rPr>
                <w:rFonts w:asciiTheme="minorHAnsi" w:hAnsiTheme="minorHAnsi" w:cstheme="minorHAnsi"/>
                <w:sz w:val="22"/>
                <w:szCs w:val="22"/>
              </w:rPr>
              <w:t xml:space="preserve">Pravo na suđenje u razumnom roku: </w:t>
            </w:r>
            <w:r w:rsidRPr="00F85A68">
              <w:rPr>
                <w:rFonts w:asciiTheme="minorHAnsi" w:hAnsiTheme="minorHAnsi" w:cstheme="minorHAnsi"/>
                <w:i/>
                <w:sz w:val="22"/>
                <w:szCs w:val="22"/>
              </w:rPr>
              <w:t>Marić</w:t>
            </w:r>
            <w:r w:rsidRPr="00F85A68">
              <w:rPr>
                <w:rFonts w:asciiTheme="minorHAnsi" w:hAnsiTheme="minorHAnsi" w:cstheme="minorHAnsi"/>
                <w:sz w:val="22"/>
                <w:szCs w:val="22"/>
              </w:rPr>
              <w:t xml:space="preserve">, </w:t>
            </w:r>
            <w:r w:rsidRPr="00F85A68">
              <w:rPr>
                <w:rFonts w:asciiTheme="minorHAnsi" w:hAnsiTheme="minorHAnsi" w:cstheme="minorHAnsi"/>
                <w:i/>
                <w:sz w:val="22"/>
                <w:szCs w:val="22"/>
              </w:rPr>
              <w:t>Kirinčić i drugi</w:t>
            </w:r>
            <w:r w:rsidRPr="00F85A68">
              <w:rPr>
                <w:rFonts w:asciiTheme="minorHAnsi" w:hAnsiTheme="minorHAnsi" w:cstheme="minorHAnsi"/>
                <w:sz w:val="22"/>
                <w:szCs w:val="22"/>
              </w:rPr>
              <w:t xml:space="preserve">, </w:t>
            </w:r>
            <w:r w:rsidRPr="00F85A68">
              <w:rPr>
                <w:rFonts w:asciiTheme="minorHAnsi" w:hAnsiTheme="minorHAnsi" w:cstheme="minorHAnsi"/>
                <w:i/>
                <w:sz w:val="22"/>
                <w:szCs w:val="22"/>
              </w:rPr>
              <w:t>Glavinić i Marković</w:t>
            </w:r>
            <w:r w:rsidRPr="00F85A68">
              <w:rPr>
                <w:rFonts w:asciiTheme="minorHAnsi" w:hAnsiTheme="minorHAnsi" w:cstheme="minorHAnsi"/>
                <w:sz w:val="22"/>
                <w:szCs w:val="22"/>
              </w:rPr>
              <w:t xml:space="preserve"> </w:t>
            </w:r>
            <w:r w:rsidRPr="00F85A68">
              <w:rPr>
                <w:rFonts w:asciiTheme="minorHAnsi" w:hAnsiTheme="minorHAnsi" w:cstheme="minorHAnsi"/>
                <w:i/>
                <w:sz w:val="22"/>
                <w:szCs w:val="22"/>
              </w:rPr>
              <w:t>protiv Hrvatske</w:t>
            </w:r>
          </w:p>
          <w:p w14:paraId="7E4A1A68" w14:textId="77777777" w:rsidR="00F85A68" w:rsidRPr="00F85A68" w:rsidRDefault="00F85A68" w:rsidP="00F85A68">
            <w:pPr>
              <w:pStyle w:val="Odlomakpopisa"/>
              <w:tabs>
                <w:tab w:val="left" w:pos="2820"/>
              </w:tabs>
              <w:spacing w:line="300" w:lineRule="exact"/>
              <w:ind w:left="245" w:hanging="245"/>
              <w:rPr>
                <w:rFonts w:asciiTheme="minorHAnsi" w:hAnsiTheme="minorHAnsi" w:cstheme="minorHAnsi"/>
                <w:sz w:val="22"/>
                <w:szCs w:val="22"/>
              </w:rPr>
            </w:pPr>
            <w:r w:rsidRPr="00F85A68">
              <w:rPr>
                <w:rFonts w:asciiTheme="minorHAnsi" w:hAnsiTheme="minorHAnsi" w:cstheme="minorHAnsi"/>
                <w:sz w:val="22"/>
                <w:szCs w:val="22"/>
              </w:rPr>
              <w:t xml:space="preserve">Neujednačena sudska praksa i povreda prava na pravičan postupak: </w:t>
            </w:r>
            <w:r w:rsidRPr="00F85A68">
              <w:rPr>
                <w:rFonts w:asciiTheme="minorHAnsi" w:hAnsiTheme="minorHAnsi" w:cstheme="minorHAnsi"/>
                <w:i/>
                <w:sz w:val="22"/>
                <w:szCs w:val="22"/>
              </w:rPr>
              <w:t>Tomić i drugi protiv Crne Gore</w:t>
            </w:r>
          </w:p>
          <w:p w14:paraId="7BE3F9E5" w14:textId="77777777" w:rsidR="00F85A68" w:rsidRPr="00F85A68" w:rsidRDefault="00F85A68" w:rsidP="00F85A68">
            <w:pPr>
              <w:pStyle w:val="Odlomakpopisa"/>
              <w:tabs>
                <w:tab w:val="left" w:pos="2820"/>
              </w:tabs>
              <w:spacing w:line="300" w:lineRule="exact"/>
              <w:ind w:left="245" w:hanging="245"/>
              <w:rPr>
                <w:rFonts w:asciiTheme="minorHAnsi" w:hAnsiTheme="minorHAnsi" w:cstheme="minorHAnsi"/>
                <w:sz w:val="22"/>
                <w:szCs w:val="22"/>
              </w:rPr>
            </w:pPr>
            <w:r w:rsidRPr="00F85A68">
              <w:rPr>
                <w:rFonts w:asciiTheme="minorHAnsi" w:hAnsiTheme="minorHAnsi" w:cstheme="minorHAnsi"/>
                <w:sz w:val="22"/>
                <w:szCs w:val="22"/>
              </w:rPr>
              <w:t xml:space="preserve">Pravo na kontradiktorno raspravljanje i iznenađujuća presuda: </w:t>
            </w:r>
            <w:r w:rsidRPr="00F85A68">
              <w:rPr>
                <w:rFonts w:asciiTheme="minorHAnsi" w:hAnsiTheme="minorHAnsi" w:cstheme="minorHAnsi"/>
                <w:i/>
                <w:sz w:val="22"/>
                <w:szCs w:val="22"/>
              </w:rPr>
              <w:t>Prikyan i Angelova protiv Bugarske</w:t>
            </w:r>
          </w:p>
          <w:p w14:paraId="73F6B89B" w14:textId="77777777" w:rsidR="00F85A68" w:rsidRPr="00F85A68" w:rsidRDefault="00F85A68" w:rsidP="00F85A68">
            <w:pPr>
              <w:pStyle w:val="Odlomakpopisa"/>
              <w:tabs>
                <w:tab w:val="left" w:pos="2820"/>
              </w:tabs>
              <w:spacing w:line="300" w:lineRule="exact"/>
              <w:ind w:left="245" w:hanging="245"/>
              <w:rPr>
                <w:rFonts w:asciiTheme="minorHAnsi" w:hAnsiTheme="minorHAnsi" w:cstheme="minorHAnsi"/>
                <w:sz w:val="22"/>
                <w:szCs w:val="22"/>
              </w:rPr>
            </w:pPr>
            <w:r w:rsidRPr="00F85A68">
              <w:rPr>
                <w:rFonts w:asciiTheme="minorHAnsi" w:hAnsiTheme="minorHAnsi" w:cstheme="minorHAnsi"/>
                <w:sz w:val="22"/>
                <w:szCs w:val="22"/>
              </w:rPr>
              <w:t xml:space="preserve">Pravo na saslušanje i dostava u građanskim postupcima: </w:t>
            </w:r>
            <w:r w:rsidRPr="00F85A68">
              <w:rPr>
                <w:rFonts w:asciiTheme="minorHAnsi" w:hAnsiTheme="minorHAnsi" w:cstheme="minorHAnsi"/>
                <w:i/>
                <w:sz w:val="22"/>
                <w:szCs w:val="22"/>
              </w:rPr>
              <w:t>Miholapa protiv Latvije</w:t>
            </w:r>
          </w:p>
          <w:p w14:paraId="5B14FA3C" w14:textId="77777777" w:rsidR="00F85A68" w:rsidRPr="00F85A68" w:rsidRDefault="00F85A68" w:rsidP="00F85A68">
            <w:pPr>
              <w:pStyle w:val="Odlomakpopisa"/>
              <w:tabs>
                <w:tab w:val="left" w:pos="2820"/>
              </w:tabs>
              <w:spacing w:line="300" w:lineRule="exact"/>
              <w:ind w:left="245" w:hanging="245"/>
              <w:rPr>
                <w:rFonts w:asciiTheme="minorHAnsi" w:hAnsiTheme="minorHAnsi" w:cstheme="minorHAnsi"/>
                <w:sz w:val="22"/>
                <w:szCs w:val="22"/>
              </w:rPr>
            </w:pPr>
            <w:r w:rsidRPr="00F85A68">
              <w:rPr>
                <w:rFonts w:asciiTheme="minorHAnsi" w:hAnsiTheme="minorHAnsi" w:cstheme="minorHAnsi"/>
                <w:sz w:val="22"/>
                <w:szCs w:val="22"/>
              </w:rPr>
              <w:t xml:space="preserve">Nezakoniti dokazi u građanskim postupcima: </w:t>
            </w:r>
            <w:r w:rsidRPr="00F85A68">
              <w:rPr>
                <w:rFonts w:asciiTheme="minorHAnsi" w:hAnsiTheme="minorHAnsi" w:cstheme="minorHAnsi"/>
                <w:i/>
                <w:sz w:val="22"/>
                <w:szCs w:val="22"/>
              </w:rPr>
              <w:t>Lopez Ribalda i drugi protiv Španjolske</w:t>
            </w:r>
          </w:p>
          <w:p w14:paraId="4ED0A73D" w14:textId="77777777" w:rsidR="00F85A68" w:rsidRPr="00F85A68" w:rsidRDefault="00F85A68" w:rsidP="00F85A68">
            <w:pPr>
              <w:pStyle w:val="Odlomakpopisa"/>
              <w:tabs>
                <w:tab w:val="left" w:pos="2820"/>
              </w:tabs>
              <w:spacing w:line="300" w:lineRule="exact"/>
              <w:ind w:left="245" w:hanging="245"/>
              <w:rPr>
                <w:rFonts w:asciiTheme="minorHAnsi" w:hAnsiTheme="minorHAnsi" w:cstheme="minorHAnsi"/>
                <w:i/>
                <w:sz w:val="22"/>
                <w:szCs w:val="22"/>
              </w:rPr>
            </w:pPr>
            <w:r w:rsidRPr="00F85A68">
              <w:rPr>
                <w:rFonts w:asciiTheme="minorHAnsi" w:hAnsiTheme="minorHAnsi" w:cstheme="minorHAnsi"/>
                <w:sz w:val="22"/>
                <w:szCs w:val="22"/>
              </w:rPr>
              <w:t xml:space="preserve">Postupovna pravila i pravo na dom: </w:t>
            </w:r>
            <w:r w:rsidRPr="00F85A68">
              <w:rPr>
                <w:rFonts w:asciiTheme="minorHAnsi" w:hAnsiTheme="minorHAnsi" w:cstheme="minorHAnsi"/>
                <w:i/>
                <w:sz w:val="22"/>
                <w:szCs w:val="22"/>
              </w:rPr>
              <w:t>Brežec protiv Hrvatske</w:t>
            </w:r>
          </w:p>
          <w:p w14:paraId="35ACA807" w14:textId="77777777" w:rsidR="00F85A68" w:rsidRPr="00F85A68" w:rsidRDefault="00F85A68" w:rsidP="00F85A68">
            <w:pPr>
              <w:pStyle w:val="Odlomakpopisa"/>
              <w:tabs>
                <w:tab w:val="left" w:pos="2820"/>
              </w:tabs>
              <w:spacing w:line="300" w:lineRule="exact"/>
              <w:ind w:left="245" w:hanging="245"/>
              <w:rPr>
                <w:rFonts w:asciiTheme="minorHAnsi" w:hAnsiTheme="minorHAnsi" w:cstheme="minorHAnsi"/>
                <w:sz w:val="22"/>
                <w:szCs w:val="22"/>
              </w:rPr>
            </w:pPr>
            <w:r w:rsidRPr="00F85A68">
              <w:rPr>
                <w:rFonts w:asciiTheme="minorHAnsi" w:hAnsiTheme="minorHAnsi" w:cstheme="minorHAnsi"/>
                <w:sz w:val="22"/>
                <w:szCs w:val="22"/>
              </w:rPr>
              <w:t xml:space="preserve">Načelo procesne autonomije te načela ekvivalentnosti i djelotvornosti prava EU-a u praksi Suda Europske unije; pretraživanje prakse tog suda u vezi s institutima građanskoga procesnog prava (pretraživači: </w:t>
            </w:r>
            <w:r w:rsidRPr="00F85A68">
              <w:rPr>
                <w:rFonts w:asciiTheme="minorHAnsi" w:hAnsiTheme="minorHAnsi" w:cstheme="minorHAnsi"/>
                <w:i/>
                <w:sz w:val="22"/>
                <w:szCs w:val="22"/>
              </w:rPr>
              <w:t>curia</w:t>
            </w:r>
            <w:r w:rsidRPr="00F85A68">
              <w:rPr>
                <w:rFonts w:asciiTheme="minorHAnsi" w:hAnsiTheme="minorHAnsi" w:cstheme="minorHAnsi"/>
                <w:sz w:val="22"/>
                <w:szCs w:val="22"/>
              </w:rPr>
              <w:t xml:space="preserve">, </w:t>
            </w:r>
            <w:r w:rsidRPr="00F85A68">
              <w:rPr>
                <w:rFonts w:asciiTheme="minorHAnsi" w:hAnsiTheme="minorHAnsi" w:cstheme="minorHAnsi"/>
                <w:i/>
                <w:sz w:val="22"/>
                <w:szCs w:val="22"/>
              </w:rPr>
              <w:t>eur-lex</w:t>
            </w:r>
            <w:r w:rsidRPr="00F85A68">
              <w:rPr>
                <w:rFonts w:asciiTheme="minorHAnsi" w:hAnsiTheme="minorHAnsi" w:cstheme="minorHAnsi"/>
                <w:sz w:val="22"/>
                <w:szCs w:val="22"/>
              </w:rPr>
              <w:t>; literatura)</w:t>
            </w:r>
          </w:p>
          <w:p w14:paraId="3BB6D85B" w14:textId="77777777" w:rsidR="00F85A68" w:rsidRPr="00F85A68" w:rsidRDefault="00F85A68" w:rsidP="00F85A68">
            <w:pPr>
              <w:pStyle w:val="Odlomakpopisa"/>
              <w:tabs>
                <w:tab w:val="left" w:pos="2820"/>
              </w:tabs>
              <w:spacing w:line="300" w:lineRule="exact"/>
              <w:ind w:left="245" w:hanging="245"/>
              <w:rPr>
                <w:rFonts w:asciiTheme="minorHAnsi" w:hAnsiTheme="minorHAnsi" w:cstheme="minorHAnsi"/>
                <w:i/>
                <w:sz w:val="22"/>
                <w:szCs w:val="22"/>
              </w:rPr>
            </w:pPr>
            <w:r w:rsidRPr="00F85A68">
              <w:rPr>
                <w:rFonts w:asciiTheme="minorHAnsi" w:hAnsiTheme="minorHAnsi" w:cstheme="minorHAnsi"/>
                <w:sz w:val="22"/>
                <w:szCs w:val="22"/>
              </w:rPr>
              <w:t>Pravila parničnog postupka i postupovna zaštita potrošača (</w:t>
            </w:r>
            <w:r w:rsidRPr="00F85A68">
              <w:rPr>
                <w:rFonts w:asciiTheme="minorHAnsi" w:hAnsiTheme="minorHAnsi" w:cstheme="minorHAnsi"/>
                <w:i/>
                <w:sz w:val="22"/>
                <w:szCs w:val="22"/>
              </w:rPr>
              <w:t xml:space="preserve">ex officio </w:t>
            </w:r>
            <w:r w:rsidRPr="00F85A68">
              <w:rPr>
                <w:rFonts w:asciiTheme="minorHAnsi" w:hAnsiTheme="minorHAnsi" w:cstheme="minorHAnsi"/>
                <w:sz w:val="22"/>
                <w:szCs w:val="22"/>
              </w:rPr>
              <w:t xml:space="preserve">kontrola nepoštenih ugovornih odredaba u potrošačkim ugovorima): </w:t>
            </w:r>
            <w:r w:rsidRPr="00F85A68">
              <w:rPr>
                <w:rFonts w:asciiTheme="minorHAnsi" w:hAnsiTheme="minorHAnsi" w:cstheme="minorHAnsi"/>
                <w:i/>
                <w:sz w:val="22"/>
                <w:szCs w:val="22"/>
              </w:rPr>
              <w:t>Cofidis</w:t>
            </w:r>
          </w:p>
          <w:p w14:paraId="7096DD4B" w14:textId="77777777" w:rsidR="00F85A68" w:rsidRPr="00F85A68" w:rsidRDefault="00F85A68" w:rsidP="00F85A68">
            <w:pPr>
              <w:pStyle w:val="Odlomakpopisa"/>
              <w:tabs>
                <w:tab w:val="left" w:pos="2820"/>
              </w:tabs>
              <w:spacing w:line="300" w:lineRule="exact"/>
              <w:ind w:left="245" w:hanging="245"/>
              <w:rPr>
                <w:rFonts w:asciiTheme="minorHAnsi" w:hAnsiTheme="minorHAnsi" w:cstheme="minorHAnsi"/>
                <w:i/>
                <w:sz w:val="22"/>
                <w:szCs w:val="22"/>
              </w:rPr>
            </w:pPr>
            <w:r w:rsidRPr="00F85A68">
              <w:rPr>
                <w:rFonts w:asciiTheme="minorHAnsi" w:hAnsiTheme="minorHAnsi" w:cstheme="minorHAnsi"/>
                <w:sz w:val="22"/>
                <w:szCs w:val="22"/>
              </w:rPr>
              <w:t>Pravila ovršnog postupka i postupovna zaštita potrošača (</w:t>
            </w:r>
            <w:r w:rsidRPr="00F85A68">
              <w:rPr>
                <w:rFonts w:asciiTheme="minorHAnsi" w:hAnsiTheme="minorHAnsi" w:cstheme="minorHAnsi"/>
                <w:i/>
                <w:sz w:val="22"/>
                <w:szCs w:val="22"/>
              </w:rPr>
              <w:t xml:space="preserve">ex officio </w:t>
            </w:r>
            <w:r w:rsidRPr="00F85A68">
              <w:rPr>
                <w:rFonts w:asciiTheme="minorHAnsi" w:hAnsiTheme="minorHAnsi" w:cstheme="minorHAnsi"/>
                <w:sz w:val="22"/>
                <w:szCs w:val="22"/>
              </w:rPr>
              <w:t xml:space="preserve">kontrola nepoštenih ugovornih odredaba u potrošačkim ugovorima): </w:t>
            </w:r>
            <w:r w:rsidRPr="00F85A68">
              <w:rPr>
                <w:rFonts w:asciiTheme="minorHAnsi" w:hAnsiTheme="minorHAnsi" w:cstheme="minorHAnsi"/>
                <w:i/>
                <w:sz w:val="22"/>
                <w:szCs w:val="22"/>
              </w:rPr>
              <w:t>Aziz</w:t>
            </w:r>
          </w:p>
          <w:p w14:paraId="66B475F6" w14:textId="77777777" w:rsidR="00F85A68" w:rsidRPr="00F85A68" w:rsidRDefault="00F85A68" w:rsidP="00F85A68">
            <w:pPr>
              <w:pStyle w:val="Odlomakpopisa"/>
              <w:tabs>
                <w:tab w:val="left" w:pos="2820"/>
              </w:tabs>
              <w:spacing w:line="300" w:lineRule="exact"/>
              <w:ind w:left="245" w:hanging="245"/>
              <w:rPr>
                <w:rFonts w:asciiTheme="minorHAnsi" w:hAnsiTheme="minorHAnsi" w:cstheme="minorHAnsi"/>
                <w:sz w:val="22"/>
                <w:szCs w:val="22"/>
              </w:rPr>
            </w:pPr>
            <w:r w:rsidRPr="00F85A68">
              <w:rPr>
                <w:rFonts w:asciiTheme="minorHAnsi" w:hAnsiTheme="minorHAnsi" w:cstheme="minorHAnsi"/>
                <w:sz w:val="22"/>
                <w:szCs w:val="22"/>
              </w:rPr>
              <w:t xml:space="preserve">Platni nalog i postupovna zaštita potrošača: </w:t>
            </w:r>
            <w:r w:rsidRPr="00F85A68">
              <w:rPr>
                <w:rFonts w:asciiTheme="minorHAnsi" w:hAnsiTheme="minorHAnsi" w:cstheme="minorHAnsi"/>
                <w:i/>
                <w:sz w:val="22"/>
                <w:szCs w:val="22"/>
              </w:rPr>
              <w:t>Banco Español</w:t>
            </w:r>
            <w:r w:rsidRPr="00F85A68">
              <w:rPr>
                <w:rFonts w:asciiTheme="minorHAnsi" w:hAnsiTheme="minorHAnsi" w:cstheme="minorHAnsi"/>
                <w:sz w:val="22"/>
                <w:szCs w:val="22"/>
              </w:rPr>
              <w:t xml:space="preserve">, </w:t>
            </w:r>
            <w:r w:rsidRPr="00F85A68">
              <w:rPr>
                <w:rFonts w:asciiTheme="minorHAnsi" w:hAnsiTheme="minorHAnsi" w:cstheme="minorHAnsi"/>
                <w:i/>
                <w:sz w:val="22"/>
                <w:szCs w:val="22"/>
              </w:rPr>
              <w:t>Profi Credit Polska</w:t>
            </w:r>
          </w:p>
          <w:p w14:paraId="341E57FA" w14:textId="77777777" w:rsidR="00F85A68" w:rsidRPr="00F85A68" w:rsidRDefault="00F85A68" w:rsidP="00F85A68">
            <w:pPr>
              <w:pStyle w:val="Odlomakpopisa"/>
              <w:tabs>
                <w:tab w:val="left" w:pos="2820"/>
              </w:tabs>
              <w:spacing w:line="300" w:lineRule="exact"/>
              <w:ind w:left="245" w:hanging="245"/>
              <w:rPr>
                <w:rFonts w:asciiTheme="minorHAnsi" w:hAnsiTheme="minorHAnsi" w:cstheme="minorHAnsi"/>
                <w:sz w:val="22"/>
                <w:szCs w:val="22"/>
              </w:rPr>
            </w:pPr>
            <w:r w:rsidRPr="00F85A68">
              <w:rPr>
                <w:rFonts w:asciiTheme="minorHAnsi" w:hAnsiTheme="minorHAnsi" w:cstheme="minorHAnsi"/>
                <w:sz w:val="22"/>
                <w:szCs w:val="22"/>
              </w:rPr>
              <w:t xml:space="preserve">Ovrha na temelju vjerodostojne isprave i pravo EU-a: </w:t>
            </w:r>
            <w:r w:rsidRPr="00F85A68">
              <w:rPr>
                <w:rFonts w:asciiTheme="minorHAnsi" w:hAnsiTheme="minorHAnsi" w:cstheme="minorHAnsi"/>
                <w:i/>
                <w:sz w:val="22"/>
                <w:szCs w:val="22"/>
              </w:rPr>
              <w:t>Zulfikarpašić</w:t>
            </w:r>
            <w:r w:rsidRPr="00F85A68">
              <w:rPr>
                <w:rFonts w:asciiTheme="minorHAnsi" w:hAnsiTheme="minorHAnsi" w:cstheme="minorHAnsi"/>
                <w:sz w:val="22"/>
                <w:szCs w:val="22"/>
              </w:rPr>
              <w:t xml:space="preserve">, </w:t>
            </w:r>
            <w:r w:rsidRPr="00F85A68">
              <w:rPr>
                <w:rFonts w:asciiTheme="minorHAnsi" w:hAnsiTheme="minorHAnsi" w:cstheme="minorHAnsi"/>
                <w:i/>
                <w:sz w:val="22"/>
                <w:szCs w:val="22"/>
              </w:rPr>
              <w:t>Pula parking</w:t>
            </w:r>
          </w:p>
          <w:p w14:paraId="0B21E418" w14:textId="77777777" w:rsidR="00F85A68" w:rsidRPr="00F85A68" w:rsidRDefault="00F85A68" w:rsidP="00F85A68">
            <w:pPr>
              <w:pStyle w:val="Odlomakpopisa"/>
              <w:tabs>
                <w:tab w:val="left" w:pos="2820"/>
              </w:tabs>
              <w:spacing w:line="300" w:lineRule="exact"/>
              <w:ind w:left="245" w:hanging="245"/>
              <w:rPr>
                <w:rFonts w:asciiTheme="minorHAnsi" w:hAnsiTheme="minorHAnsi" w:cstheme="minorHAnsi"/>
                <w:sz w:val="22"/>
                <w:szCs w:val="22"/>
              </w:rPr>
            </w:pPr>
            <w:r w:rsidRPr="00F85A68">
              <w:rPr>
                <w:rFonts w:asciiTheme="minorHAnsi" w:hAnsiTheme="minorHAnsi" w:cstheme="minorHAnsi"/>
                <w:sz w:val="22"/>
                <w:szCs w:val="22"/>
              </w:rPr>
              <w:t>Studentska izlaganja o odabranim odlukama Europskog suda za ljudska prava i Suda EU-a</w:t>
            </w:r>
          </w:p>
          <w:p w14:paraId="2E383121" w14:textId="77777777" w:rsidR="00F85A68" w:rsidRPr="00F85A68" w:rsidRDefault="00F85A68" w:rsidP="00780A0E">
            <w:pPr>
              <w:pStyle w:val="Odlomakpopisa"/>
              <w:tabs>
                <w:tab w:val="left" w:pos="2820"/>
              </w:tabs>
              <w:spacing w:line="300" w:lineRule="exact"/>
              <w:ind w:left="245"/>
              <w:rPr>
                <w:rFonts w:asciiTheme="minorHAnsi" w:hAnsiTheme="minorHAnsi" w:cstheme="minorHAnsi"/>
                <w:sz w:val="22"/>
                <w:szCs w:val="22"/>
              </w:rPr>
            </w:pPr>
          </w:p>
        </w:tc>
      </w:tr>
      <w:tr w:rsidR="00F85A68" w:rsidRPr="00DA031D" w14:paraId="1A58D6EA" w14:textId="77777777" w:rsidTr="00780A0E">
        <w:trPr>
          <w:trHeight w:val="255"/>
        </w:trPr>
        <w:tc>
          <w:tcPr>
            <w:tcW w:w="2440" w:type="dxa"/>
          </w:tcPr>
          <w:p w14:paraId="6922396B" w14:textId="77777777" w:rsidR="00F85A68" w:rsidRPr="00F85A68" w:rsidRDefault="00F85A68" w:rsidP="00F85A68">
            <w:pPr>
              <w:ind w:left="291" w:hanging="360"/>
              <w:rPr>
                <w:rFonts w:eastAsia="Times New Roman" w:cstheme="minorHAnsi"/>
              </w:rPr>
            </w:pPr>
            <w:r w:rsidRPr="00F85A68">
              <w:rPr>
                <w:rFonts w:eastAsia="Times New Roman" w:cstheme="minorHAnsi"/>
              </w:rPr>
              <w:t>NASTAVNE METODE</w:t>
            </w:r>
          </w:p>
        </w:tc>
        <w:tc>
          <w:tcPr>
            <w:tcW w:w="6890" w:type="dxa"/>
            <w:shd w:val="clear" w:color="auto" w:fill="E7E6E6"/>
          </w:tcPr>
          <w:p w14:paraId="6101BA66" w14:textId="77777777" w:rsidR="00F85A68" w:rsidRPr="00F85A68" w:rsidRDefault="00F85A68" w:rsidP="00780A0E">
            <w:pPr>
              <w:jc w:val="both"/>
              <w:rPr>
                <w:rFonts w:eastAsia="Times New Roman" w:cstheme="minorHAnsi"/>
              </w:rPr>
            </w:pPr>
            <w:r w:rsidRPr="00F85A68">
              <w:rPr>
                <w:rFonts w:eastAsia="Times New Roman" w:cstheme="minorHAnsi"/>
              </w:rPr>
              <w:t>vođena diskusija, rad na tekstu, studentska debata, samostalno čitanje literature</w:t>
            </w:r>
          </w:p>
        </w:tc>
      </w:tr>
      <w:tr w:rsidR="00F85A68" w:rsidRPr="00DA031D" w14:paraId="5550E821" w14:textId="77777777" w:rsidTr="00780A0E">
        <w:trPr>
          <w:trHeight w:val="255"/>
        </w:trPr>
        <w:tc>
          <w:tcPr>
            <w:tcW w:w="2440" w:type="dxa"/>
          </w:tcPr>
          <w:p w14:paraId="5D398C26" w14:textId="77777777" w:rsidR="00F85A68" w:rsidRPr="00F85A68" w:rsidRDefault="00F85A68" w:rsidP="00F85A68">
            <w:pPr>
              <w:ind w:left="291" w:hanging="360"/>
              <w:rPr>
                <w:rFonts w:eastAsia="Times New Roman" w:cstheme="minorHAnsi"/>
              </w:rPr>
            </w:pPr>
            <w:r w:rsidRPr="00F85A68">
              <w:rPr>
                <w:rFonts w:eastAsia="Times New Roman" w:cstheme="minorHAnsi"/>
              </w:rPr>
              <w:t>METODE VREDNOVANJA</w:t>
            </w:r>
          </w:p>
        </w:tc>
        <w:tc>
          <w:tcPr>
            <w:tcW w:w="6890" w:type="dxa"/>
            <w:shd w:val="clear" w:color="auto" w:fill="E7E6E6"/>
          </w:tcPr>
          <w:p w14:paraId="03C2700A" w14:textId="77777777" w:rsidR="00F85A68" w:rsidRPr="00F85A68" w:rsidRDefault="00F85A68" w:rsidP="00780A0E">
            <w:pPr>
              <w:jc w:val="both"/>
              <w:rPr>
                <w:rFonts w:eastAsia="Times New Roman" w:cstheme="minorHAnsi"/>
              </w:rPr>
            </w:pPr>
            <w:r w:rsidRPr="00F85A68">
              <w:rPr>
                <w:rFonts w:eastAsia="Times New Roman" w:cstheme="minorHAnsi"/>
              </w:rPr>
              <w:t>vrednovanje studentskih izlaganja i vođene diskusije</w:t>
            </w:r>
          </w:p>
        </w:tc>
      </w:tr>
    </w:tbl>
    <w:p w14:paraId="3662A6BB" w14:textId="77777777" w:rsidR="00F85A68" w:rsidRDefault="00F85A68" w:rsidP="007479A9">
      <w:pPr>
        <w:shd w:val="clear" w:color="auto" w:fill="FFFFFF"/>
        <w:spacing w:after="0" w:line="252" w:lineRule="atLeast"/>
        <w:rPr>
          <w:b/>
          <w:color w:val="1F3864" w:themeColor="accent5" w:themeShade="80"/>
          <w:sz w:val="28"/>
          <w:szCs w:val="28"/>
        </w:rPr>
      </w:pPr>
    </w:p>
    <w:p w14:paraId="68993F35" w14:textId="77777777" w:rsidR="00F85A68" w:rsidRPr="004A3AED" w:rsidRDefault="00F85A68" w:rsidP="007479A9">
      <w:pPr>
        <w:shd w:val="clear" w:color="auto" w:fill="FFFFFF"/>
        <w:spacing w:after="0" w:line="252" w:lineRule="atLeast"/>
        <w:rPr>
          <w:b/>
          <w:color w:val="1F3864" w:themeColor="accent5" w:themeShade="80"/>
          <w:sz w:val="28"/>
          <w:szCs w:val="28"/>
        </w:rPr>
      </w:pPr>
    </w:p>
    <w:p w14:paraId="42D0B106"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452B99" w:rsidRPr="004A3AED">
        <w:rPr>
          <w:rFonts w:eastAsia="Times New Roman" w:cs="Times New Roman"/>
          <w:b/>
          <w:color w:val="1F3864" w:themeColor="accent5" w:themeShade="80"/>
          <w:sz w:val="28"/>
          <w:szCs w:val="28"/>
          <w:lang w:eastAsia="hr-HR"/>
        </w:rPr>
        <w:t>JAVNA NABAVA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6840"/>
      </w:tblGrid>
      <w:tr w:rsidR="003135F9" w:rsidRPr="004A3AED" w14:paraId="6DD59E55" w14:textId="77777777" w:rsidTr="003135F9">
        <w:trPr>
          <w:trHeight w:val="570"/>
        </w:trPr>
        <w:tc>
          <w:tcPr>
            <w:tcW w:w="2490" w:type="dxa"/>
            <w:shd w:val="clear" w:color="auto" w:fill="9CC2E5" w:themeFill="accent1" w:themeFillTint="99"/>
          </w:tcPr>
          <w:p w14:paraId="5B24158F" w14:textId="77777777" w:rsidR="003135F9" w:rsidRPr="004A3AED" w:rsidRDefault="003135F9" w:rsidP="008F1AA6">
            <w:pPr>
              <w:rPr>
                <w:rFonts w:cs="Times New Roman"/>
                <w:b/>
                <w:sz w:val="28"/>
                <w:szCs w:val="28"/>
              </w:rPr>
            </w:pPr>
            <w:r w:rsidRPr="004A3AED">
              <w:rPr>
                <w:rFonts w:cs="Times New Roman"/>
                <w:b/>
                <w:sz w:val="28"/>
                <w:szCs w:val="28"/>
              </w:rPr>
              <w:t>KOLEGIJ</w:t>
            </w:r>
          </w:p>
        </w:tc>
        <w:tc>
          <w:tcPr>
            <w:tcW w:w="6840" w:type="dxa"/>
          </w:tcPr>
          <w:p w14:paraId="125BFBC0" w14:textId="77777777" w:rsidR="003135F9" w:rsidRPr="004A3AED" w:rsidRDefault="003135F9" w:rsidP="008F1AA6">
            <w:pPr>
              <w:rPr>
                <w:rFonts w:cs="Times New Roman"/>
                <w:b/>
                <w:sz w:val="28"/>
                <w:szCs w:val="28"/>
              </w:rPr>
            </w:pPr>
            <w:r w:rsidRPr="004A3AED">
              <w:rPr>
                <w:rFonts w:cs="Times New Roman"/>
                <w:b/>
                <w:sz w:val="28"/>
                <w:szCs w:val="28"/>
              </w:rPr>
              <w:t>JAVNA NABAVA</w:t>
            </w:r>
          </w:p>
        </w:tc>
      </w:tr>
      <w:tr w:rsidR="003135F9" w:rsidRPr="004A3AED" w14:paraId="134139B6" w14:textId="77777777" w:rsidTr="003135F9">
        <w:trPr>
          <w:trHeight w:val="465"/>
        </w:trPr>
        <w:tc>
          <w:tcPr>
            <w:tcW w:w="2490" w:type="dxa"/>
            <w:shd w:val="clear" w:color="auto" w:fill="F2F2F2" w:themeFill="background1" w:themeFillShade="F2"/>
          </w:tcPr>
          <w:p w14:paraId="37281BD0" w14:textId="77777777" w:rsidR="003135F9" w:rsidRPr="004A3AED" w:rsidRDefault="003135F9" w:rsidP="008F1AA6">
            <w:pPr>
              <w:rPr>
                <w:rFonts w:cs="Times New Roman"/>
              </w:rPr>
            </w:pPr>
            <w:r w:rsidRPr="004A3AED">
              <w:rPr>
                <w:rFonts w:cs="Times New Roman"/>
              </w:rPr>
              <w:t xml:space="preserve">OBAVEZNI ILI IZBORNI / GODINA STUDIJA NA KOJOJ SE KOLEGIJ IZVODI </w:t>
            </w:r>
          </w:p>
        </w:tc>
        <w:tc>
          <w:tcPr>
            <w:tcW w:w="6840" w:type="dxa"/>
          </w:tcPr>
          <w:p w14:paraId="18BFDAFF" w14:textId="77777777" w:rsidR="003135F9" w:rsidRPr="004A3AED" w:rsidRDefault="003135F9" w:rsidP="008F1AA6">
            <w:pPr>
              <w:rPr>
                <w:rFonts w:cs="Times New Roman"/>
              </w:rPr>
            </w:pPr>
            <w:r w:rsidRPr="004A3AED">
              <w:rPr>
                <w:rFonts w:cs="Times New Roman"/>
              </w:rPr>
              <w:t>IZBORNI/5.</w:t>
            </w:r>
          </w:p>
        </w:tc>
      </w:tr>
      <w:tr w:rsidR="003135F9" w:rsidRPr="004A3AED" w14:paraId="33103043" w14:textId="77777777" w:rsidTr="003135F9">
        <w:trPr>
          <w:trHeight w:val="300"/>
        </w:trPr>
        <w:tc>
          <w:tcPr>
            <w:tcW w:w="2490" w:type="dxa"/>
            <w:shd w:val="clear" w:color="auto" w:fill="F2F2F2" w:themeFill="background1" w:themeFillShade="F2"/>
          </w:tcPr>
          <w:p w14:paraId="484FC320" w14:textId="77777777" w:rsidR="003135F9" w:rsidRPr="004A3AED" w:rsidRDefault="003135F9" w:rsidP="008F1AA6">
            <w:pPr>
              <w:rPr>
                <w:rFonts w:cs="Times New Roman"/>
              </w:rPr>
            </w:pPr>
            <w:r w:rsidRPr="004A3AED">
              <w:rPr>
                <w:rFonts w:cs="Times New Roman"/>
              </w:rPr>
              <w:t>OBLIK NASTAVE (PREDAVANJA, SEMINAR, VJEŽBE, (I/ILI) PRAKTIČNA NASTAVA</w:t>
            </w:r>
          </w:p>
        </w:tc>
        <w:tc>
          <w:tcPr>
            <w:tcW w:w="6840" w:type="dxa"/>
          </w:tcPr>
          <w:p w14:paraId="36FD6B75" w14:textId="77777777" w:rsidR="003135F9" w:rsidRPr="004A3AED" w:rsidRDefault="003135F9" w:rsidP="008F1AA6">
            <w:pPr>
              <w:rPr>
                <w:rFonts w:cs="Times New Roman"/>
              </w:rPr>
            </w:pPr>
            <w:r w:rsidRPr="004A3AED">
              <w:rPr>
                <w:rFonts w:cs="Times New Roman"/>
              </w:rPr>
              <w:t>PREDAVANJA</w:t>
            </w:r>
          </w:p>
        </w:tc>
      </w:tr>
      <w:tr w:rsidR="003135F9" w:rsidRPr="004A3AED" w14:paraId="51BDC69F" w14:textId="77777777" w:rsidTr="003135F9">
        <w:trPr>
          <w:trHeight w:val="405"/>
        </w:trPr>
        <w:tc>
          <w:tcPr>
            <w:tcW w:w="2490" w:type="dxa"/>
            <w:shd w:val="clear" w:color="auto" w:fill="F2F2F2" w:themeFill="background1" w:themeFillShade="F2"/>
          </w:tcPr>
          <w:p w14:paraId="0F183C21" w14:textId="77777777" w:rsidR="003135F9" w:rsidRPr="004A3AED" w:rsidRDefault="003135F9" w:rsidP="008F1AA6">
            <w:pPr>
              <w:rPr>
                <w:rFonts w:cs="Times New Roman"/>
              </w:rPr>
            </w:pPr>
            <w:r w:rsidRPr="004A3AED">
              <w:rPr>
                <w:rFonts w:cs="Times New Roman"/>
              </w:rPr>
              <w:t>ECTS BODOVI KOLEGIJA</w:t>
            </w:r>
          </w:p>
        </w:tc>
        <w:tc>
          <w:tcPr>
            <w:tcW w:w="6840" w:type="dxa"/>
          </w:tcPr>
          <w:p w14:paraId="2FC783E6" w14:textId="77777777" w:rsidR="003135F9" w:rsidRPr="004A3AED" w:rsidRDefault="003135F9" w:rsidP="008F1AA6">
            <w:pPr>
              <w:rPr>
                <w:rFonts w:cs="Times New Roman"/>
                <w:b/>
              </w:rPr>
            </w:pPr>
            <w:r w:rsidRPr="004A3AED">
              <w:rPr>
                <w:rFonts w:cs="Times New Roman"/>
                <w:b/>
              </w:rPr>
              <w:t>4 ECTS boda</w:t>
            </w:r>
          </w:p>
          <w:p w14:paraId="141BD417" w14:textId="77777777" w:rsidR="003135F9" w:rsidRPr="004A3AED" w:rsidRDefault="003135F9" w:rsidP="00550226">
            <w:pPr>
              <w:pStyle w:val="Odlomakpopisa"/>
              <w:numPr>
                <w:ilvl w:val="0"/>
                <w:numId w:val="1244"/>
              </w:numPr>
              <w:spacing w:after="160" w:line="259" w:lineRule="auto"/>
              <w:rPr>
                <w:rFonts w:asciiTheme="minorHAnsi" w:hAnsiTheme="minorHAnsi"/>
                <w:sz w:val="22"/>
                <w:szCs w:val="22"/>
              </w:rPr>
            </w:pPr>
            <w:r w:rsidRPr="004A3AED">
              <w:rPr>
                <w:rFonts w:asciiTheme="minorHAnsi" w:hAnsiTheme="minorHAnsi"/>
                <w:sz w:val="22"/>
                <w:szCs w:val="22"/>
              </w:rPr>
              <w:t>Predavanja – 30 sati 1</w:t>
            </w:r>
            <w:r w:rsidRPr="004A3AED">
              <w:rPr>
                <w:rFonts w:asciiTheme="minorHAnsi" w:hAnsiTheme="minorHAnsi"/>
                <w:b/>
                <w:sz w:val="22"/>
                <w:szCs w:val="22"/>
              </w:rPr>
              <w:t xml:space="preserve"> ECTS</w:t>
            </w:r>
          </w:p>
          <w:p w14:paraId="0AA43F6A" w14:textId="77777777" w:rsidR="003135F9" w:rsidRPr="004A3AED" w:rsidRDefault="003135F9" w:rsidP="00550226">
            <w:pPr>
              <w:pStyle w:val="Odlomakpopisa"/>
              <w:numPr>
                <w:ilvl w:val="0"/>
                <w:numId w:val="1244"/>
              </w:numPr>
              <w:spacing w:after="160" w:line="259" w:lineRule="auto"/>
              <w:rPr>
                <w:rFonts w:asciiTheme="minorHAnsi" w:hAnsiTheme="minorHAnsi"/>
                <w:sz w:val="22"/>
                <w:szCs w:val="22"/>
              </w:rPr>
            </w:pPr>
            <w:r w:rsidRPr="004A3AED">
              <w:rPr>
                <w:rFonts w:asciiTheme="minorHAnsi" w:hAnsiTheme="minorHAnsi"/>
                <w:sz w:val="22"/>
                <w:szCs w:val="22"/>
              </w:rPr>
              <w:t xml:space="preserve">Priprema za predavanje (vođena diskusija, rad na tekstu) </w:t>
            </w:r>
            <w:r w:rsidRPr="004A3AED">
              <w:rPr>
                <w:rFonts w:asciiTheme="minorHAnsi" w:hAnsiTheme="minorHAnsi"/>
                <w:b/>
                <w:sz w:val="22"/>
                <w:szCs w:val="22"/>
              </w:rPr>
              <w:t>1 ECTS</w:t>
            </w:r>
          </w:p>
          <w:p w14:paraId="5A217CCE" w14:textId="77777777" w:rsidR="003135F9" w:rsidRPr="004A3AED" w:rsidRDefault="003135F9" w:rsidP="00550226">
            <w:pPr>
              <w:pStyle w:val="Odlomakpopisa"/>
              <w:numPr>
                <w:ilvl w:val="0"/>
                <w:numId w:val="1244"/>
              </w:numPr>
              <w:spacing w:after="160" w:line="259" w:lineRule="auto"/>
              <w:rPr>
                <w:rFonts w:asciiTheme="minorHAnsi" w:hAnsiTheme="minorHAnsi"/>
                <w:sz w:val="22"/>
                <w:szCs w:val="22"/>
              </w:rPr>
            </w:pPr>
            <w:r w:rsidRPr="004A3AED">
              <w:rPr>
                <w:rFonts w:asciiTheme="minorHAnsi" w:hAnsiTheme="minorHAnsi"/>
                <w:sz w:val="22"/>
                <w:szCs w:val="22"/>
              </w:rPr>
              <w:t>Priprema za ispit (samostalni rad na literaturi ili pisanje znanstvenog rada) 2</w:t>
            </w:r>
            <w:r w:rsidRPr="004A3AED">
              <w:rPr>
                <w:rFonts w:asciiTheme="minorHAnsi" w:hAnsiTheme="minorHAnsi"/>
                <w:b/>
                <w:sz w:val="22"/>
                <w:szCs w:val="22"/>
              </w:rPr>
              <w:t xml:space="preserve"> ECTS</w:t>
            </w:r>
          </w:p>
        </w:tc>
      </w:tr>
      <w:tr w:rsidR="003135F9" w:rsidRPr="004A3AED" w14:paraId="3CE06054" w14:textId="77777777" w:rsidTr="003135F9">
        <w:trPr>
          <w:trHeight w:val="330"/>
        </w:trPr>
        <w:tc>
          <w:tcPr>
            <w:tcW w:w="2490" w:type="dxa"/>
            <w:shd w:val="clear" w:color="auto" w:fill="F2F2F2" w:themeFill="background1" w:themeFillShade="F2"/>
          </w:tcPr>
          <w:p w14:paraId="7879AF27" w14:textId="77777777" w:rsidR="003135F9" w:rsidRPr="004A3AED" w:rsidRDefault="003135F9" w:rsidP="008F1AA6">
            <w:pPr>
              <w:rPr>
                <w:rFonts w:cs="Times New Roman"/>
              </w:rPr>
            </w:pPr>
            <w:r w:rsidRPr="004A3AED">
              <w:rPr>
                <w:rFonts w:cs="Times New Roman"/>
              </w:rPr>
              <w:t>STUDIJSKI PROGRAM NA KOJEM SE KOLEGIJ IZVODI</w:t>
            </w:r>
          </w:p>
        </w:tc>
        <w:tc>
          <w:tcPr>
            <w:tcW w:w="6840" w:type="dxa"/>
          </w:tcPr>
          <w:p w14:paraId="6F4172DC" w14:textId="77777777" w:rsidR="003135F9" w:rsidRPr="004A3AED" w:rsidRDefault="003135F9" w:rsidP="008F1AA6">
            <w:pPr>
              <w:rPr>
                <w:rFonts w:cs="Times New Roman"/>
              </w:rPr>
            </w:pPr>
            <w:r w:rsidRPr="004A3AED">
              <w:rPr>
                <w:rFonts w:cs="Times New Roman"/>
              </w:rPr>
              <w:t>PRAVNI STUDIJ</w:t>
            </w:r>
          </w:p>
        </w:tc>
      </w:tr>
      <w:tr w:rsidR="003135F9" w:rsidRPr="004A3AED" w14:paraId="52B70B40" w14:textId="77777777" w:rsidTr="003135F9">
        <w:trPr>
          <w:trHeight w:val="255"/>
        </w:trPr>
        <w:tc>
          <w:tcPr>
            <w:tcW w:w="2490" w:type="dxa"/>
            <w:shd w:val="clear" w:color="auto" w:fill="F2F2F2" w:themeFill="background1" w:themeFillShade="F2"/>
          </w:tcPr>
          <w:p w14:paraId="06DC3A7B" w14:textId="77777777" w:rsidR="003135F9" w:rsidRPr="004A3AED" w:rsidRDefault="003135F9" w:rsidP="008F1AA6">
            <w:pPr>
              <w:rPr>
                <w:rFonts w:cs="Times New Roman"/>
              </w:rPr>
            </w:pPr>
            <w:r w:rsidRPr="004A3AED">
              <w:rPr>
                <w:rFonts w:cs="Times New Roman"/>
              </w:rPr>
              <w:t>SPECIJALISTIČKI POSLIJEDIPLOMSKI STUDIJ JAVNO PRAVO I JAVNA UPRAVA</w:t>
            </w:r>
          </w:p>
        </w:tc>
        <w:tc>
          <w:tcPr>
            <w:tcW w:w="6840" w:type="dxa"/>
          </w:tcPr>
          <w:p w14:paraId="49BC2A7E" w14:textId="77777777" w:rsidR="003135F9" w:rsidRPr="004A3AED" w:rsidRDefault="003135F9" w:rsidP="008F1AA6">
            <w:pPr>
              <w:rPr>
                <w:rFonts w:cs="Times New Roman"/>
              </w:rPr>
            </w:pPr>
            <w:r w:rsidRPr="004A3AED">
              <w:rPr>
                <w:rFonts w:cs="Times New Roman"/>
              </w:rPr>
              <w:t>7.1.sv.</w:t>
            </w:r>
          </w:p>
        </w:tc>
      </w:tr>
      <w:tr w:rsidR="003135F9" w:rsidRPr="004A3AED" w14:paraId="268ADC92" w14:textId="77777777" w:rsidTr="003135F9">
        <w:trPr>
          <w:trHeight w:val="255"/>
        </w:trPr>
        <w:tc>
          <w:tcPr>
            <w:tcW w:w="2490" w:type="dxa"/>
          </w:tcPr>
          <w:p w14:paraId="53376A2B" w14:textId="77777777" w:rsidR="003135F9" w:rsidRPr="004A3AED" w:rsidRDefault="003135F9" w:rsidP="008F1AA6"/>
        </w:tc>
        <w:tc>
          <w:tcPr>
            <w:tcW w:w="6840" w:type="dxa"/>
            <w:shd w:val="clear" w:color="auto" w:fill="BDD6EE" w:themeFill="accent1" w:themeFillTint="66"/>
          </w:tcPr>
          <w:p w14:paraId="0FF0DE3F" w14:textId="77777777" w:rsidR="003135F9" w:rsidRPr="004A3AED" w:rsidRDefault="003135F9" w:rsidP="008F1AA6">
            <w:pPr>
              <w:jc w:val="center"/>
              <w:rPr>
                <w:rFonts w:cs="Times New Roman"/>
                <w:b/>
              </w:rPr>
            </w:pPr>
            <w:r w:rsidRPr="004A3AED">
              <w:rPr>
                <w:rFonts w:cs="Times New Roman"/>
                <w:b/>
              </w:rPr>
              <w:t>KONSTRUKTIVNO POVEZIVANJE</w:t>
            </w:r>
          </w:p>
        </w:tc>
      </w:tr>
      <w:tr w:rsidR="003135F9" w:rsidRPr="004A3AED" w14:paraId="4D12F8B0" w14:textId="77777777" w:rsidTr="003135F9">
        <w:trPr>
          <w:trHeight w:val="255"/>
        </w:trPr>
        <w:tc>
          <w:tcPr>
            <w:tcW w:w="2490" w:type="dxa"/>
            <w:shd w:val="clear" w:color="auto" w:fill="DEEAF6" w:themeFill="accent1" w:themeFillTint="33"/>
          </w:tcPr>
          <w:p w14:paraId="383CA408" w14:textId="77777777" w:rsidR="003135F9" w:rsidRPr="004A3AED" w:rsidRDefault="003135F9" w:rsidP="008F1AA6">
            <w:pPr>
              <w:ind w:left="360"/>
              <w:rPr>
                <w:rFonts w:cs="Times New Roman"/>
              </w:rPr>
            </w:pPr>
            <w:r w:rsidRPr="004A3AED">
              <w:rPr>
                <w:rFonts w:cs="Times New Roman"/>
              </w:rPr>
              <w:t>ISHOD UČENJA (NAZIV)</w:t>
            </w:r>
          </w:p>
        </w:tc>
        <w:tc>
          <w:tcPr>
            <w:tcW w:w="6840" w:type="dxa"/>
            <w:shd w:val="clear" w:color="auto" w:fill="E7E6E6" w:themeFill="background2"/>
          </w:tcPr>
          <w:p w14:paraId="096D9C54" w14:textId="77777777" w:rsidR="003135F9" w:rsidRPr="004A3AED" w:rsidRDefault="003135F9" w:rsidP="008F1AA6">
            <w:pPr>
              <w:rPr>
                <w:rFonts w:cs="Times New Roman"/>
                <w:b/>
              </w:rPr>
            </w:pPr>
            <w:r w:rsidRPr="004A3AED">
              <w:rPr>
                <w:rFonts w:cs="Times New Roman"/>
                <w:b/>
              </w:rPr>
              <w:t>Argumentirati primjenu temeljnih načela javne nabave</w:t>
            </w:r>
          </w:p>
        </w:tc>
      </w:tr>
      <w:tr w:rsidR="003135F9" w:rsidRPr="004A3AED" w14:paraId="71DC0BAC" w14:textId="77777777" w:rsidTr="003135F9">
        <w:trPr>
          <w:trHeight w:val="255"/>
        </w:trPr>
        <w:tc>
          <w:tcPr>
            <w:tcW w:w="2490" w:type="dxa"/>
          </w:tcPr>
          <w:p w14:paraId="6BDB5E4A" w14:textId="77777777" w:rsidR="003135F9" w:rsidRPr="004A3AED" w:rsidRDefault="003135F9" w:rsidP="00550226">
            <w:pPr>
              <w:numPr>
                <w:ilvl w:val="0"/>
                <w:numId w:val="1245"/>
              </w:numPr>
              <w:ind w:left="396"/>
              <w:contextualSpacing/>
              <w:rPr>
                <w:rFonts w:cs="Times New Roman"/>
              </w:rPr>
            </w:pPr>
            <w:r w:rsidRPr="004A3AED">
              <w:rPr>
                <w:rFonts w:cs="Times New Roman"/>
              </w:rPr>
              <w:t>DOPRINOSI OSTVARENJU ISHODA UČENJA NA RAZINI STUDIJSKOG PROGRAMA (NAVESTI IU)</w:t>
            </w:r>
          </w:p>
        </w:tc>
        <w:tc>
          <w:tcPr>
            <w:tcW w:w="6840" w:type="dxa"/>
            <w:shd w:val="clear" w:color="auto" w:fill="E7E6E6" w:themeFill="background2"/>
          </w:tcPr>
          <w:p w14:paraId="59BD1B5E" w14:textId="77777777" w:rsidR="003135F9" w:rsidRPr="004A3AED" w:rsidRDefault="003135F9" w:rsidP="00550226">
            <w:pPr>
              <w:pStyle w:val="Odlomakpopisa"/>
              <w:numPr>
                <w:ilvl w:val="0"/>
                <w:numId w:val="124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Identificirati povijesne, političke, ekonomske, europske, međunarodne odnosno druge društvene čimbenike mjerodavne za stvaranje i primjenu prava.</w:t>
            </w:r>
          </w:p>
          <w:p w14:paraId="46CFC0EF" w14:textId="77777777" w:rsidR="003135F9" w:rsidRPr="004A3AED" w:rsidRDefault="003135F9" w:rsidP="00550226">
            <w:pPr>
              <w:pStyle w:val="Odlomakpopisa"/>
              <w:numPr>
                <w:ilvl w:val="0"/>
                <w:numId w:val="1242"/>
              </w:numPr>
              <w:spacing w:after="160" w:line="259" w:lineRule="auto"/>
              <w:rPr>
                <w:rFonts w:asciiTheme="minorHAnsi" w:hAnsiTheme="minorHAnsi"/>
                <w:sz w:val="22"/>
                <w:szCs w:val="22"/>
              </w:rPr>
            </w:pPr>
            <w:r w:rsidRPr="004A3AED">
              <w:rPr>
                <w:rFonts w:asciiTheme="minorHAnsi" w:hAnsiTheme="minorHAnsi"/>
                <w:sz w:val="22"/>
                <w:szCs w:val="22"/>
              </w:rPr>
              <w:t>Definirati osnovne pojmove i institute te temeljne doktrine i načela pojedinih grana prava.</w:t>
            </w:r>
          </w:p>
          <w:p w14:paraId="2B297E39" w14:textId="77777777" w:rsidR="003135F9" w:rsidRPr="004A3AED" w:rsidRDefault="003135F9" w:rsidP="003135F9">
            <w:pPr>
              <w:pStyle w:val="Odlomakpopisa"/>
              <w:rPr>
                <w:rFonts w:asciiTheme="minorHAnsi" w:hAnsiTheme="minorHAnsi"/>
                <w:sz w:val="22"/>
                <w:szCs w:val="22"/>
              </w:rPr>
            </w:pPr>
          </w:p>
        </w:tc>
      </w:tr>
      <w:tr w:rsidR="003135F9" w:rsidRPr="004A3AED" w14:paraId="63501C89" w14:textId="77777777" w:rsidTr="003135F9">
        <w:trPr>
          <w:trHeight w:val="255"/>
        </w:trPr>
        <w:tc>
          <w:tcPr>
            <w:tcW w:w="2490" w:type="dxa"/>
          </w:tcPr>
          <w:p w14:paraId="21B8C3D1" w14:textId="77777777" w:rsidR="003135F9" w:rsidRPr="004A3AED" w:rsidRDefault="003135F9" w:rsidP="00550226">
            <w:pPr>
              <w:numPr>
                <w:ilvl w:val="0"/>
                <w:numId w:val="1245"/>
              </w:numPr>
              <w:ind w:left="396"/>
              <w:contextualSpacing/>
              <w:rPr>
                <w:rFonts w:cs="Times New Roman"/>
              </w:rPr>
            </w:pPr>
            <w:r w:rsidRPr="004A3AED">
              <w:rPr>
                <w:rFonts w:cs="Times New Roman"/>
              </w:rPr>
              <w:t>KOGNITIVNO PODRUČJE ZNANJA I RAZUMIJEVANJA</w:t>
            </w:r>
          </w:p>
        </w:tc>
        <w:tc>
          <w:tcPr>
            <w:tcW w:w="6840" w:type="dxa"/>
            <w:shd w:val="clear" w:color="auto" w:fill="E7E6E6" w:themeFill="background2"/>
          </w:tcPr>
          <w:p w14:paraId="483CE5FE" w14:textId="77777777" w:rsidR="003135F9" w:rsidRPr="004A3AED" w:rsidRDefault="003135F9" w:rsidP="003135F9">
            <w:pPr>
              <w:rPr>
                <w:rFonts w:cs="Times New Roman"/>
              </w:rPr>
            </w:pPr>
            <w:r w:rsidRPr="004A3AED">
              <w:rPr>
                <w:rFonts w:cs="Times New Roman"/>
              </w:rPr>
              <w:t>Analiza</w:t>
            </w:r>
          </w:p>
        </w:tc>
      </w:tr>
      <w:tr w:rsidR="003135F9" w:rsidRPr="004A3AED" w14:paraId="4F7D5F05" w14:textId="77777777" w:rsidTr="003135F9">
        <w:trPr>
          <w:trHeight w:val="255"/>
        </w:trPr>
        <w:tc>
          <w:tcPr>
            <w:tcW w:w="2490" w:type="dxa"/>
          </w:tcPr>
          <w:p w14:paraId="136396C1" w14:textId="77777777" w:rsidR="003135F9" w:rsidRPr="004A3AED" w:rsidRDefault="003135F9" w:rsidP="00550226">
            <w:pPr>
              <w:numPr>
                <w:ilvl w:val="0"/>
                <w:numId w:val="1245"/>
              </w:numPr>
              <w:ind w:left="396"/>
              <w:contextualSpacing/>
              <w:rPr>
                <w:rFonts w:cs="Times New Roman"/>
              </w:rPr>
            </w:pPr>
            <w:r w:rsidRPr="004A3AED">
              <w:rPr>
                <w:rFonts w:cs="Times New Roman"/>
              </w:rPr>
              <w:t>VJEŠTINE</w:t>
            </w:r>
          </w:p>
        </w:tc>
        <w:tc>
          <w:tcPr>
            <w:tcW w:w="6840" w:type="dxa"/>
            <w:shd w:val="clear" w:color="auto" w:fill="E7E6E6" w:themeFill="background2"/>
          </w:tcPr>
          <w:p w14:paraId="6E9B1B90" w14:textId="77777777" w:rsidR="003135F9" w:rsidRPr="004A3AED" w:rsidRDefault="003135F9" w:rsidP="003135F9">
            <w:pPr>
              <w:rPr>
                <w:rFonts w:cs="Times New Roman"/>
              </w:rPr>
            </w:pPr>
            <w:r w:rsidRPr="004A3AED">
              <w:rPr>
                <w:rFonts w:cs="Times New Roman"/>
              </w:rPr>
              <w:t>Istraživačke vještine, pisanje znanstvenih radova, sposobnost stvaranja novih ideja, sposobnost primjene znanja u praksi, sposobnost rješavanja problema</w:t>
            </w:r>
          </w:p>
        </w:tc>
      </w:tr>
      <w:tr w:rsidR="003135F9" w:rsidRPr="004A3AED" w14:paraId="5B56471B" w14:textId="77777777" w:rsidTr="003135F9">
        <w:trPr>
          <w:trHeight w:val="255"/>
        </w:trPr>
        <w:tc>
          <w:tcPr>
            <w:tcW w:w="2490" w:type="dxa"/>
          </w:tcPr>
          <w:p w14:paraId="17B31876" w14:textId="77777777" w:rsidR="003135F9" w:rsidRPr="004A3AED" w:rsidRDefault="003135F9" w:rsidP="00550226">
            <w:pPr>
              <w:numPr>
                <w:ilvl w:val="0"/>
                <w:numId w:val="1245"/>
              </w:numPr>
              <w:ind w:left="396"/>
              <w:contextualSpacing/>
              <w:rPr>
                <w:rFonts w:cs="Times New Roman"/>
              </w:rPr>
            </w:pPr>
            <w:r w:rsidRPr="004A3AED">
              <w:rPr>
                <w:rFonts w:cs="Times New Roman"/>
              </w:rPr>
              <w:t>SADRŽAJ UČENJA</w:t>
            </w:r>
          </w:p>
        </w:tc>
        <w:tc>
          <w:tcPr>
            <w:tcW w:w="6840" w:type="dxa"/>
            <w:shd w:val="clear" w:color="auto" w:fill="E7E6E6" w:themeFill="background2"/>
          </w:tcPr>
          <w:p w14:paraId="4CBE31F2" w14:textId="77777777" w:rsidR="003135F9" w:rsidRPr="004A3AED" w:rsidRDefault="003135F9" w:rsidP="003135F9">
            <w:pPr>
              <w:rPr>
                <w:rFonts w:cs="Times New Roman"/>
              </w:rPr>
            </w:pPr>
            <w:r w:rsidRPr="004A3AED">
              <w:rPr>
                <w:rFonts w:cs="Times New Roman"/>
              </w:rPr>
              <w:t>Nastavna cjelina:</w:t>
            </w:r>
          </w:p>
          <w:p w14:paraId="378EEAE7" w14:textId="77777777" w:rsidR="003135F9" w:rsidRPr="004A3AED" w:rsidRDefault="003135F9" w:rsidP="00550226">
            <w:pPr>
              <w:pStyle w:val="Odlomakpopisa"/>
              <w:numPr>
                <w:ilvl w:val="0"/>
                <w:numId w:val="1238"/>
              </w:numPr>
              <w:spacing w:after="160" w:line="259" w:lineRule="auto"/>
              <w:rPr>
                <w:rFonts w:asciiTheme="minorHAnsi" w:hAnsiTheme="minorHAnsi"/>
                <w:sz w:val="22"/>
                <w:szCs w:val="22"/>
              </w:rPr>
            </w:pPr>
            <w:r w:rsidRPr="004A3AED">
              <w:rPr>
                <w:rFonts w:asciiTheme="minorHAnsi" w:hAnsiTheme="minorHAnsi"/>
                <w:sz w:val="22"/>
                <w:szCs w:val="22"/>
              </w:rPr>
              <w:t>pravna priroda javne nabave</w:t>
            </w:r>
          </w:p>
          <w:p w14:paraId="00D67F88" w14:textId="77777777" w:rsidR="003135F9" w:rsidRPr="004A3AED" w:rsidRDefault="003135F9" w:rsidP="00550226">
            <w:pPr>
              <w:pStyle w:val="Odlomakpopisa"/>
              <w:numPr>
                <w:ilvl w:val="0"/>
                <w:numId w:val="1238"/>
              </w:numPr>
              <w:spacing w:after="160" w:line="259" w:lineRule="auto"/>
              <w:rPr>
                <w:rFonts w:asciiTheme="minorHAnsi" w:hAnsiTheme="minorHAnsi"/>
                <w:sz w:val="22"/>
                <w:szCs w:val="22"/>
              </w:rPr>
            </w:pPr>
            <w:r w:rsidRPr="004A3AED">
              <w:rPr>
                <w:rFonts w:asciiTheme="minorHAnsi" w:hAnsiTheme="minorHAnsi"/>
                <w:sz w:val="22"/>
                <w:szCs w:val="22"/>
              </w:rPr>
              <w:t>ciljevi javne nabave</w:t>
            </w:r>
          </w:p>
          <w:p w14:paraId="3FE72F31" w14:textId="77777777" w:rsidR="003135F9" w:rsidRPr="004A3AED" w:rsidRDefault="003135F9" w:rsidP="00550226">
            <w:pPr>
              <w:pStyle w:val="Odlomakpopisa"/>
              <w:numPr>
                <w:ilvl w:val="0"/>
                <w:numId w:val="1238"/>
              </w:numPr>
              <w:spacing w:after="160" w:line="259" w:lineRule="auto"/>
              <w:rPr>
                <w:rFonts w:asciiTheme="minorHAnsi" w:hAnsiTheme="minorHAnsi"/>
                <w:sz w:val="22"/>
                <w:szCs w:val="22"/>
                <w:lang w:val="fr-FR"/>
              </w:rPr>
            </w:pPr>
            <w:proofErr w:type="gramStart"/>
            <w:r w:rsidRPr="004A3AED">
              <w:rPr>
                <w:rFonts w:asciiTheme="minorHAnsi" w:hAnsiTheme="minorHAnsi"/>
                <w:sz w:val="22"/>
                <w:szCs w:val="22"/>
                <w:lang w:val="fr-FR"/>
              </w:rPr>
              <w:t>razvoj</w:t>
            </w:r>
            <w:proofErr w:type="gramEnd"/>
            <w:r w:rsidRPr="004A3AED">
              <w:rPr>
                <w:rFonts w:asciiTheme="minorHAnsi" w:hAnsiTheme="minorHAnsi"/>
                <w:sz w:val="22"/>
                <w:szCs w:val="22"/>
                <w:lang w:val="fr-FR"/>
              </w:rPr>
              <w:t xml:space="preserve"> prava javne nabave u RH</w:t>
            </w:r>
          </w:p>
          <w:p w14:paraId="230A39C7" w14:textId="77777777" w:rsidR="003135F9" w:rsidRPr="004A3AED" w:rsidRDefault="003135F9" w:rsidP="00550226">
            <w:pPr>
              <w:pStyle w:val="Odlomakpopisa"/>
              <w:numPr>
                <w:ilvl w:val="0"/>
                <w:numId w:val="1238"/>
              </w:numPr>
              <w:spacing w:after="160" w:line="259" w:lineRule="auto"/>
              <w:rPr>
                <w:rFonts w:asciiTheme="minorHAnsi" w:hAnsiTheme="minorHAnsi"/>
                <w:sz w:val="22"/>
                <w:szCs w:val="22"/>
              </w:rPr>
            </w:pPr>
            <w:r w:rsidRPr="004A3AED">
              <w:rPr>
                <w:rFonts w:asciiTheme="minorHAnsi" w:hAnsiTheme="minorHAnsi"/>
                <w:sz w:val="22"/>
                <w:szCs w:val="22"/>
              </w:rPr>
              <w:t>osnovni pojmovi javne nabave</w:t>
            </w:r>
          </w:p>
          <w:p w14:paraId="5A575777" w14:textId="77777777" w:rsidR="003135F9" w:rsidRPr="004A3AED" w:rsidRDefault="003135F9" w:rsidP="00550226">
            <w:pPr>
              <w:pStyle w:val="Odlomakpopisa"/>
              <w:numPr>
                <w:ilvl w:val="0"/>
                <w:numId w:val="1238"/>
              </w:numPr>
              <w:spacing w:after="160" w:line="259" w:lineRule="auto"/>
              <w:rPr>
                <w:rFonts w:asciiTheme="minorHAnsi" w:hAnsiTheme="minorHAnsi"/>
                <w:sz w:val="22"/>
                <w:szCs w:val="22"/>
              </w:rPr>
            </w:pPr>
            <w:r w:rsidRPr="004A3AED">
              <w:rPr>
                <w:rFonts w:asciiTheme="minorHAnsi" w:hAnsiTheme="minorHAnsi"/>
                <w:sz w:val="22"/>
                <w:szCs w:val="22"/>
              </w:rPr>
              <w:t>javni naručitelji</w:t>
            </w:r>
          </w:p>
          <w:p w14:paraId="63C357B4" w14:textId="77777777" w:rsidR="003135F9" w:rsidRPr="004A3AED" w:rsidRDefault="003135F9" w:rsidP="00550226">
            <w:pPr>
              <w:pStyle w:val="Odlomakpopisa"/>
              <w:numPr>
                <w:ilvl w:val="0"/>
                <w:numId w:val="1238"/>
              </w:numPr>
              <w:spacing w:after="160" w:line="259" w:lineRule="auto"/>
              <w:rPr>
                <w:rFonts w:asciiTheme="minorHAnsi" w:hAnsiTheme="minorHAnsi"/>
                <w:sz w:val="22"/>
                <w:szCs w:val="22"/>
              </w:rPr>
            </w:pPr>
            <w:r w:rsidRPr="004A3AED">
              <w:rPr>
                <w:rFonts w:asciiTheme="minorHAnsi" w:hAnsiTheme="minorHAnsi"/>
                <w:sz w:val="22"/>
                <w:szCs w:val="22"/>
              </w:rPr>
              <w:t>sektorski naručitelji</w:t>
            </w:r>
          </w:p>
          <w:p w14:paraId="58088EAC" w14:textId="77777777" w:rsidR="003135F9" w:rsidRPr="004A3AED" w:rsidRDefault="003135F9" w:rsidP="003135F9">
            <w:pPr>
              <w:pStyle w:val="Odlomakpopisa"/>
              <w:rPr>
                <w:rFonts w:asciiTheme="minorHAnsi" w:hAnsiTheme="minorHAnsi"/>
                <w:sz w:val="22"/>
                <w:szCs w:val="22"/>
              </w:rPr>
            </w:pPr>
            <w:r w:rsidRPr="004A3AED">
              <w:rPr>
                <w:rFonts w:asciiTheme="minorHAnsi" w:hAnsiTheme="minorHAnsi"/>
                <w:sz w:val="22"/>
                <w:szCs w:val="22"/>
              </w:rPr>
              <w:t>.</w:t>
            </w:r>
          </w:p>
        </w:tc>
      </w:tr>
      <w:tr w:rsidR="003135F9" w:rsidRPr="004A3AED" w14:paraId="067C50A5" w14:textId="77777777" w:rsidTr="003135F9">
        <w:trPr>
          <w:trHeight w:val="255"/>
        </w:trPr>
        <w:tc>
          <w:tcPr>
            <w:tcW w:w="2490" w:type="dxa"/>
          </w:tcPr>
          <w:p w14:paraId="17F2C2DC" w14:textId="77777777" w:rsidR="003135F9" w:rsidRPr="004A3AED" w:rsidRDefault="003135F9" w:rsidP="00550226">
            <w:pPr>
              <w:numPr>
                <w:ilvl w:val="0"/>
                <w:numId w:val="1245"/>
              </w:numPr>
              <w:ind w:left="396"/>
              <w:contextualSpacing/>
              <w:rPr>
                <w:rFonts w:cs="Times New Roman"/>
              </w:rPr>
            </w:pPr>
            <w:r w:rsidRPr="004A3AED">
              <w:rPr>
                <w:rFonts w:cs="Times New Roman"/>
              </w:rPr>
              <w:t>NASTAVNE METODE</w:t>
            </w:r>
          </w:p>
        </w:tc>
        <w:tc>
          <w:tcPr>
            <w:tcW w:w="6840" w:type="dxa"/>
            <w:shd w:val="clear" w:color="auto" w:fill="E7E6E6" w:themeFill="background2"/>
          </w:tcPr>
          <w:p w14:paraId="572A228D" w14:textId="77777777" w:rsidR="003135F9" w:rsidRPr="004A3AED" w:rsidRDefault="003135F9" w:rsidP="003135F9">
            <w:pPr>
              <w:tabs>
                <w:tab w:val="left" w:pos="1005"/>
              </w:tabs>
              <w:rPr>
                <w:rFonts w:cs="Times New Roman"/>
              </w:rPr>
            </w:pPr>
            <w:r w:rsidRPr="004A3AED">
              <w:rPr>
                <w:rFonts w:cs="Times New Roman"/>
              </w:rPr>
              <w:t>Predavanja, vođena diskusija, izrada i demonstracija praktičnog zadatka</w:t>
            </w:r>
            <w:r w:rsidRPr="004A3AED">
              <w:rPr>
                <w:rFonts w:cs="Times New Roman"/>
              </w:rPr>
              <w:tab/>
            </w:r>
          </w:p>
        </w:tc>
      </w:tr>
      <w:tr w:rsidR="003135F9" w:rsidRPr="004A3AED" w14:paraId="32A8E8F3" w14:textId="77777777" w:rsidTr="003135F9">
        <w:trPr>
          <w:trHeight w:val="255"/>
        </w:trPr>
        <w:tc>
          <w:tcPr>
            <w:tcW w:w="2490" w:type="dxa"/>
          </w:tcPr>
          <w:p w14:paraId="6A2E801D" w14:textId="77777777" w:rsidR="003135F9" w:rsidRPr="004A3AED" w:rsidRDefault="003135F9" w:rsidP="00550226">
            <w:pPr>
              <w:numPr>
                <w:ilvl w:val="0"/>
                <w:numId w:val="1245"/>
              </w:numPr>
              <w:ind w:left="396"/>
              <w:contextualSpacing/>
              <w:rPr>
                <w:rFonts w:cs="Times New Roman"/>
              </w:rPr>
            </w:pPr>
            <w:r w:rsidRPr="004A3AED">
              <w:rPr>
                <w:rFonts w:cs="Times New Roman"/>
              </w:rPr>
              <w:t>METODE VREDNOVANJA</w:t>
            </w:r>
          </w:p>
        </w:tc>
        <w:tc>
          <w:tcPr>
            <w:tcW w:w="6840" w:type="dxa"/>
            <w:shd w:val="clear" w:color="auto" w:fill="E7E6E6" w:themeFill="background2"/>
          </w:tcPr>
          <w:p w14:paraId="14F5BEE4" w14:textId="77777777" w:rsidR="003135F9" w:rsidRPr="004A3AED" w:rsidRDefault="003135F9" w:rsidP="003135F9">
            <w:pPr>
              <w:rPr>
                <w:rFonts w:cs="Times New Roman"/>
              </w:rPr>
            </w:pPr>
            <w:r w:rsidRPr="004A3AED">
              <w:rPr>
                <w:rFonts w:cs="Times New Roman"/>
              </w:rPr>
              <w:t>Pisani znanstveni rad ili usmeni ispit</w:t>
            </w:r>
          </w:p>
        </w:tc>
      </w:tr>
      <w:tr w:rsidR="003135F9" w:rsidRPr="004A3AED" w14:paraId="669C0DB1" w14:textId="77777777" w:rsidTr="003135F9">
        <w:trPr>
          <w:trHeight w:val="255"/>
        </w:trPr>
        <w:tc>
          <w:tcPr>
            <w:tcW w:w="2490" w:type="dxa"/>
            <w:shd w:val="clear" w:color="auto" w:fill="DEEAF6" w:themeFill="accent1" w:themeFillTint="33"/>
          </w:tcPr>
          <w:p w14:paraId="14FD8DFE" w14:textId="77777777" w:rsidR="003135F9" w:rsidRPr="004A3AED" w:rsidRDefault="003135F9" w:rsidP="008F1AA6">
            <w:pPr>
              <w:ind w:left="360"/>
              <w:rPr>
                <w:rFonts w:cs="Times New Roman"/>
              </w:rPr>
            </w:pPr>
            <w:r w:rsidRPr="004A3AED">
              <w:rPr>
                <w:rFonts w:cs="Times New Roman"/>
              </w:rPr>
              <w:t>ISHOD UČENJA (NAZIV)</w:t>
            </w:r>
          </w:p>
        </w:tc>
        <w:tc>
          <w:tcPr>
            <w:tcW w:w="6840" w:type="dxa"/>
            <w:shd w:val="clear" w:color="auto" w:fill="DEEAF6" w:themeFill="accent1" w:themeFillTint="33"/>
          </w:tcPr>
          <w:p w14:paraId="5E3D0956" w14:textId="77777777" w:rsidR="003135F9" w:rsidRPr="004A3AED" w:rsidRDefault="003135F9" w:rsidP="008F1AA6">
            <w:pPr>
              <w:rPr>
                <w:rFonts w:cs="Times New Roman"/>
                <w:b/>
              </w:rPr>
            </w:pPr>
            <w:r w:rsidRPr="004A3AED">
              <w:rPr>
                <w:rFonts w:cs="Times New Roman"/>
                <w:b/>
              </w:rPr>
              <w:t>Usporediti različite postupke javne nabave</w:t>
            </w:r>
          </w:p>
        </w:tc>
      </w:tr>
      <w:tr w:rsidR="003135F9" w:rsidRPr="004A3AED" w14:paraId="0281D119" w14:textId="77777777" w:rsidTr="003135F9">
        <w:trPr>
          <w:trHeight w:val="255"/>
        </w:trPr>
        <w:tc>
          <w:tcPr>
            <w:tcW w:w="2490" w:type="dxa"/>
          </w:tcPr>
          <w:p w14:paraId="0BC63D42" w14:textId="77777777" w:rsidR="003135F9" w:rsidRPr="004A3AED" w:rsidRDefault="003135F9" w:rsidP="00550226">
            <w:pPr>
              <w:numPr>
                <w:ilvl w:val="0"/>
                <w:numId w:val="1246"/>
              </w:numPr>
              <w:ind w:left="396"/>
              <w:contextualSpacing/>
              <w:rPr>
                <w:rFonts w:cs="Times New Roman"/>
              </w:rPr>
            </w:pPr>
            <w:r w:rsidRPr="004A3AED">
              <w:rPr>
                <w:rFonts w:cs="Times New Roman"/>
              </w:rPr>
              <w:t>DOPRINOSI OSTVARENJU ISHODA UČENJA NA RAZINI STUDIJSKOG PROGRAMA (NAVESTI IU)</w:t>
            </w:r>
          </w:p>
        </w:tc>
        <w:tc>
          <w:tcPr>
            <w:tcW w:w="6840" w:type="dxa"/>
            <w:shd w:val="clear" w:color="auto" w:fill="E7E6E6" w:themeFill="background2"/>
          </w:tcPr>
          <w:p w14:paraId="4F28CD6A" w14:textId="77777777" w:rsidR="003135F9" w:rsidRPr="004A3AED" w:rsidRDefault="003135F9" w:rsidP="003135F9">
            <w:pPr>
              <w:rPr>
                <w:rFonts w:cs="Times New Roman"/>
              </w:rPr>
            </w:pPr>
            <w:r w:rsidRPr="004A3AED">
              <w:rPr>
                <w:rFonts w:cs="Times New Roman"/>
              </w:rPr>
              <w:t>3. Objasniti položaj i značaj pravne znanosti te odnos prema drugim znanstvenim disciplinama.</w:t>
            </w:r>
          </w:p>
          <w:p w14:paraId="6B5D3D70" w14:textId="77777777" w:rsidR="003135F9" w:rsidRPr="004A3AED" w:rsidRDefault="003135F9" w:rsidP="003135F9">
            <w:pPr>
              <w:rPr>
                <w:rFonts w:cs="Times New Roman"/>
              </w:rPr>
            </w:pPr>
            <w:r w:rsidRPr="004A3AED">
              <w:rPr>
                <w:rFonts w:cs="Times New Roman"/>
              </w:rPr>
              <w:t>15. Predložiti rješenje pravnog problema s ciljem izrade pravnog mišljenja.</w:t>
            </w:r>
          </w:p>
          <w:p w14:paraId="730ADB09" w14:textId="77777777" w:rsidR="003135F9" w:rsidRPr="004A3AED" w:rsidRDefault="003135F9" w:rsidP="003135F9">
            <w:pPr>
              <w:rPr>
                <w:rFonts w:cs="Times New Roman"/>
              </w:rPr>
            </w:pPr>
            <w:r w:rsidRPr="004A3AED">
              <w:rPr>
                <w:rFonts w:cs="Times New Roman"/>
              </w:rPr>
              <w:t>19. Implementirati europske propise u nacionalni pravni sustav.</w:t>
            </w:r>
          </w:p>
        </w:tc>
      </w:tr>
      <w:tr w:rsidR="003135F9" w:rsidRPr="004A3AED" w14:paraId="11550F99" w14:textId="77777777" w:rsidTr="003135F9">
        <w:trPr>
          <w:trHeight w:val="255"/>
        </w:trPr>
        <w:tc>
          <w:tcPr>
            <w:tcW w:w="2490" w:type="dxa"/>
          </w:tcPr>
          <w:p w14:paraId="493F640E" w14:textId="77777777" w:rsidR="003135F9" w:rsidRPr="004A3AED" w:rsidRDefault="003135F9" w:rsidP="00550226">
            <w:pPr>
              <w:numPr>
                <w:ilvl w:val="0"/>
                <w:numId w:val="1246"/>
              </w:numPr>
              <w:ind w:left="396"/>
              <w:contextualSpacing/>
              <w:rPr>
                <w:rFonts w:cs="Times New Roman"/>
              </w:rPr>
            </w:pPr>
            <w:r w:rsidRPr="004A3AED">
              <w:rPr>
                <w:rFonts w:cs="Times New Roman"/>
              </w:rPr>
              <w:t>KOGNITIVNO PODRUČJE ZNANJA I RAZUMIJEVANJA</w:t>
            </w:r>
          </w:p>
        </w:tc>
        <w:tc>
          <w:tcPr>
            <w:tcW w:w="6840" w:type="dxa"/>
            <w:shd w:val="clear" w:color="auto" w:fill="E7E6E6" w:themeFill="background2"/>
          </w:tcPr>
          <w:p w14:paraId="1FEE3ADE" w14:textId="77777777" w:rsidR="003135F9" w:rsidRPr="004A3AED" w:rsidRDefault="003135F9" w:rsidP="003135F9">
            <w:pPr>
              <w:rPr>
                <w:rFonts w:cs="Times New Roman"/>
              </w:rPr>
            </w:pPr>
            <w:r w:rsidRPr="004A3AED">
              <w:rPr>
                <w:rFonts w:cs="Times New Roman"/>
              </w:rPr>
              <w:t>Vrednovanje</w:t>
            </w:r>
          </w:p>
        </w:tc>
      </w:tr>
      <w:tr w:rsidR="003135F9" w:rsidRPr="004A3AED" w14:paraId="65E24D06" w14:textId="77777777" w:rsidTr="003135F9">
        <w:trPr>
          <w:trHeight w:val="255"/>
        </w:trPr>
        <w:tc>
          <w:tcPr>
            <w:tcW w:w="2490" w:type="dxa"/>
          </w:tcPr>
          <w:p w14:paraId="074415DC" w14:textId="77777777" w:rsidR="003135F9" w:rsidRPr="004A3AED" w:rsidRDefault="003135F9" w:rsidP="00550226">
            <w:pPr>
              <w:numPr>
                <w:ilvl w:val="0"/>
                <w:numId w:val="1246"/>
              </w:numPr>
              <w:ind w:left="396"/>
              <w:contextualSpacing/>
              <w:rPr>
                <w:rFonts w:cs="Times New Roman"/>
              </w:rPr>
            </w:pPr>
            <w:r w:rsidRPr="004A3AED">
              <w:rPr>
                <w:rFonts w:cs="Times New Roman"/>
              </w:rPr>
              <w:t>VJEŠTINE</w:t>
            </w:r>
          </w:p>
        </w:tc>
        <w:tc>
          <w:tcPr>
            <w:tcW w:w="6840" w:type="dxa"/>
            <w:shd w:val="clear" w:color="auto" w:fill="E7E6E6" w:themeFill="background2"/>
          </w:tcPr>
          <w:p w14:paraId="5A075204" w14:textId="77777777" w:rsidR="003135F9" w:rsidRPr="004A3AED" w:rsidRDefault="003135F9" w:rsidP="003135F9">
            <w:pPr>
              <w:rPr>
                <w:rFonts w:cs="Times New Roman"/>
              </w:rPr>
            </w:pPr>
            <w:r w:rsidRPr="004A3AED">
              <w:rPr>
                <w:rFonts w:cs="Times New Roman"/>
              </w:rPr>
              <w:t>Istraživačke vještine, pisanje znanstvenih radova, sposobnost stvaranja novih ideja, sposobnost primjene znanja u praksi, sposobnost rješavanja problema</w:t>
            </w:r>
          </w:p>
        </w:tc>
      </w:tr>
      <w:tr w:rsidR="003135F9" w:rsidRPr="004A3AED" w14:paraId="41C5337C" w14:textId="77777777" w:rsidTr="003135F9">
        <w:trPr>
          <w:trHeight w:val="255"/>
        </w:trPr>
        <w:tc>
          <w:tcPr>
            <w:tcW w:w="2490" w:type="dxa"/>
          </w:tcPr>
          <w:p w14:paraId="35B1DCC3" w14:textId="77777777" w:rsidR="003135F9" w:rsidRPr="004A3AED" w:rsidRDefault="003135F9" w:rsidP="00550226">
            <w:pPr>
              <w:numPr>
                <w:ilvl w:val="0"/>
                <w:numId w:val="1246"/>
              </w:numPr>
              <w:ind w:left="396"/>
              <w:contextualSpacing/>
              <w:rPr>
                <w:rFonts w:cs="Times New Roman"/>
              </w:rPr>
            </w:pPr>
            <w:r w:rsidRPr="004A3AED">
              <w:rPr>
                <w:rFonts w:cs="Times New Roman"/>
              </w:rPr>
              <w:t>SADRŽAJ UČENJA</w:t>
            </w:r>
          </w:p>
        </w:tc>
        <w:tc>
          <w:tcPr>
            <w:tcW w:w="6840" w:type="dxa"/>
            <w:shd w:val="clear" w:color="auto" w:fill="E7E6E6" w:themeFill="background2"/>
          </w:tcPr>
          <w:p w14:paraId="036EE8CE" w14:textId="77777777" w:rsidR="003135F9" w:rsidRPr="004A3AED" w:rsidRDefault="003135F9" w:rsidP="003135F9">
            <w:pPr>
              <w:rPr>
                <w:rFonts w:cs="Times New Roman"/>
              </w:rPr>
            </w:pPr>
            <w:r w:rsidRPr="004A3AED">
              <w:rPr>
                <w:rFonts w:cs="Times New Roman"/>
              </w:rPr>
              <w:t>Nastavna cjelina:</w:t>
            </w:r>
          </w:p>
          <w:p w14:paraId="50E5D0A5" w14:textId="77777777" w:rsidR="003135F9" w:rsidRPr="004A3AED" w:rsidRDefault="003135F9" w:rsidP="00550226">
            <w:pPr>
              <w:pStyle w:val="Odlomakpopisa"/>
              <w:numPr>
                <w:ilvl w:val="0"/>
                <w:numId w:val="1243"/>
              </w:numPr>
              <w:spacing w:after="160" w:line="259" w:lineRule="auto"/>
              <w:rPr>
                <w:rFonts w:asciiTheme="minorHAnsi" w:hAnsiTheme="minorHAnsi"/>
                <w:sz w:val="22"/>
                <w:szCs w:val="22"/>
              </w:rPr>
            </w:pPr>
            <w:r w:rsidRPr="004A3AED">
              <w:rPr>
                <w:rFonts w:asciiTheme="minorHAnsi" w:hAnsiTheme="minorHAnsi"/>
                <w:sz w:val="22"/>
                <w:szCs w:val="22"/>
              </w:rPr>
              <w:t>Javni naručitelji</w:t>
            </w:r>
          </w:p>
          <w:p w14:paraId="1B82316C" w14:textId="77777777" w:rsidR="003135F9" w:rsidRPr="004A3AED" w:rsidRDefault="003135F9" w:rsidP="00550226">
            <w:pPr>
              <w:pStyle w:val="Odlomakpopisa"/>
              <w:numPr>
                <w:ilvl w:val="0"/>
                <w:numId w:val="1243"/>
              </w:numPr>
              <w:spacing w:after="160" w:line="259" w:lineRule="auto"/>
              <w:rPr>
                <w:rFonts w:asciiTheme="minorHAnsi" w:hAnsiTheme="minorHAnsi"/>
                <w:sz w:val="22"/>
                <w:szCs w:val="22"/>
              </w:rPr>
            </w:pPr>
            <w:r w:rsidRPr="004A3AED">
              <w:rPr>
                <w:rFonts w:asciiTheme="minorHAnsi" w:hAnsiTheme="minorHAnsi"/>
                <w:sz w:val="22"/>
                <w:szCs w:val="22"/>
              </w:rPr>
              <w:t>Sektorski naručitelji</w:t>
            </w:r>
          </w:p>
          <w:p w14:paraId="6CAEA9CA" w14:textId="77777777" w:rsidR="003135F9" w:rsidRPr="004A3AED" w:rsidRDefault="003135F9" w:rsidP="00550226">
            <w:pPr>
              <w:pStyle w:val="Odlomakpopisa"/>
              <w:numPr>
                <w:ilvl w:val="0"/>
                <w:numId w:val="1243"/>
              </w:numPr>
              <w:spacing w:after="160" w:line="259" w:lineRule="auto"/>
              <w:rPr>
                <w:rFonts w:asciiTheme="minorHAnsi" w:hAnsiTheme="minorHAnsi"/>
                <w:sz w:val="22"/>
                <w:szCs w:val="22"/>
              </w:rPr>
            </w:pPr>
            <w:r w:rsidRPr="004A3AED">
              <w:rPr>
                <w:rFonts w:asciiTheme="minorHAnsi" w:hAnsiTheme="minorHAnsi"/>
                <w:sz w:val="22"/>
                <w:szCs w:val="22"/>
              </w:rPr>
              <w:t>Pravna zaštita</w:t>
            </w:r>
          </w:p>
          <w:p w14:paraId="03B49503" w14:textId="77777777" w:rsidR="003135F9" w:rsidRPr="004A3AED" w:rsidRDefault="003135F9" w:rsidP="00550226">
            <w:pPr>
              <w:pStyle w:val="Odlomakpopisa"/>
              <w:numPr>
                <w:ilvl w:val="0"/>
                <w:numId w:val="1243"/>
              </w:numPr>
              <w:spacing w:after="160" w:line="259" w:lineRule="auto"/>
              <w:rPr>
                <w:rFonts w:asciiTheme="minorHAnsi" w:hAnsiTheme="minorHAnsi"/>
                <w:sz w:val="22"/>
                <w:szCs w:val="22"/>
              </w:rPr>
            </w:pPr>
            <w:r w:rsidRPr="004A3AED">
              <w:rPr>
                <w:rFonts w:asciiTheme="minorHAnsi" w:hAnsiTheme="minorHAnsi"/>
                <w:sz w:val="22"/>
                <w:szCs w:val="22"/>
              </w:rPr>
              <w:t>Javna nabava i međunarodne organizacije</w:t>
            </w:r>
          </w:p>
        </w:tc>
      </w:tr>
      <w:tr w:rsidR="003135F9" w:rsidRPr="004A3AED" w14:paraId="138FF318" w14:textId="77777777" w:rsidTr="003135F9">
        <w:trPr>
          <w:trHeight w:val="255"/>
        </w:trPr>
        <w:tc>
          <w:tcPr>
            <w:tcW w:w="2490" w:type="dxa"/>
          </w:tcPr>
          <w:p w14:paraId="4554FA02" w14:textId="77777777" w:rsidR="003135F9" w:rsidRPr="004A3AED" w:rsidRDefault="003135F9" w:rsidP="00550226">
            <w:pPr>
              <w:numPr>
                <w:ilvl w:val="0"/>
                <w:numId w:val="1246"/>
              </w:numPr>
              <w:ind w:left="396"/>
              <w:contextualSpacing/>
              <w:rPr>
                <w:rFonts w:cs="Times New Roman"/>
              </w:rPr>
            </w:pPr>
            <w:r w:rsidRPr="004A3AED">
              <w:rPr>
                <w:rFonts w:cs="Times New Roman"/>
              </w:rPr>
              <w:t>NASTAVNE METODE</w:t>
            </w:r>
          </w:p>
        </w:tc>
        <w:tc>
          <w:tcPr>
            <w:tcW w:w="6840" w:type="dxa"/>
            <w:shd w:val="clear" w:color="auto" w:fill="E7E6E6" w:themeFill="background2"/>
          </w:tcPr>
          <w:p w14:paraId="6807F006" w14:textId="77777777" w:rsidR="003135F9" w:rsidRPr="004A3AED" w:rsidRDefault="003135F9" w:rsidP="003135F9">
            <w:pPr>
              <w:rPr>
                <w:rFonts w:cs="Times New Roman"/>
              </w:rPr>
            </w:pPr>
            <w:r w:rsidRPr="004A3AED">
              <w:rPr>
                <w:rFonts w:cs="Times New Roman"/>
              </w:rPr>
              <w:t>Predavanja, vođena diskusija, izrada i demonstracija praktičnog zadatka</w:t>
            </w:r>
          </w:p>
        </w:tc>
      </w:tr>
      <w:tr w:rsidR="003135F9" w:rsidRPr="004A3AED" w14:paraId="42D8AC03" w14:textId="77777777" w:rsidTr="003135F9">
        <w:trPr>
          <w:trHeight w:val="255"/>
        </w:trPr>
        <w:tc>
          <w:tcPr>
            <w:tcW w:w="2490" w:type="dxa"/>
          </w:tcPr>
          <w:p w14:paraId="146D9C30" w14:textId="77777777" w:rsidR="003135F9" w:rsidRPr="004A3AED" w:rsidRDefault="003135F9" w:rsidP="00550226">
            <w:pPr>
              <w:numPr>
                <w:ilvl w:val="0"/>
                <w:numId w:val="1246"/>
              </w:numPr>
              <w:ind w:left="396"/>
              <w:contextualSpacing/>
              <w:rPr>
                <w:rFonts w:cs="Times New Roman"/>
              </w:rPr>
            </w:pPr>
            <w:r w:rsidRPr="004A3AED">
              <w:rPr>
                <w:rFonts w:cs="Times New Roman"/>
              </w:rPr>
              <w:t>METODE VREDNOVANJA</w:t>
            </w:r>
          </w:p>
        </w:tc>
        <w:tc>
          <w:tcPr>
            <w:tcW w:w="6840" w:type="dxa"/>
            <w:shd w:val="clear" w:color="auto" w:fill="E7E6E6" w:themeFill="background2"/>
          </w:tcPr>
          <w:p w14:paraId="4C0DA751" w14:textId="77777777" w:rsidR="003135F9" w:rsidRPr="004A3AED" w:rsidRDefault="003135F9" w:rsidP="003135F9">
            <w:pPr>
              <w:rPr>
                <w:rFonts w:cs="Times New Roman"/>
              </w:rPr>
            </w:pPr>
            <w:r w:rsidRPr="004A3AED">
              <w:rPr>
                <w:rFonts w:cs="Times New Roman"/>
              </w:rPr>
              <w:t>Pisani znanstveni rad ili usmeni ispit</w:t>
            </w:r>
          </w:p>
        </w:tc>
      </w:tr>
      <w:tr w:rsidR="003135F9" w:rsidRPr="004A3AED" w14:paraId="6CD14F10" w14:textId="77777777" w:rsidTr="003135F9">
        <w:trPr>
          <w:trHeight w:val="255"/>
        </w:trPr>
        <w:tc>
          <w:tcPr>
            <w:tcW w:w="2490" w:type="dxa"/>
            <w:shd w:val="clear" w:color="auto" w:fill="DEEAF6" w:themeFill="accent1" w:themeFillTint="33"/>
          </w:tcPr>
          <w:p w14:paraId="0D4BC3E9" w14:textId="77777777" w:rsidR="003135F9" w:rsidRPr="004A3AED" w:rsidRDefault="003135F9" w:rsidP="008F1AA6">
            <w:pPr>
              <w:ind w:left="360"/>
              <w:rPr>
                <w:rFonts w:cs="Times New Roman"/>
              </w:rPr>
            </w:pPr>
            <w:r w:rsidRPr="004A3AED">
              <w:rPr>
                <w:rFonts w:cs="Times New Roman"/>
              </w:rPr>
              <w:t>ISHOD UČENJA (NAZIV)</w:t>
            </w:r>
          </w:p>
        </w:tc>
        <w:tc>
          <w:tcPr>
            <w:tcW w:w="6840" w:type="dxa"/>
            <w:shd w:val="clear" w:color="auto" w:fill="DEEAF6" w:themeFill="accent1" w:themeFillTint="33"/>
          </w:tcPr>
          <w:p w14:paraId="2EA78CCD" w14:textId="77777777" w:rsidR="003135F9" w:rsidRPr="004A3AED" w:rsidRDefault="003135F9" w:rsidP="008F1AA6">
            <w:pPr>
              <w:rPr>
                <w:rFonts w:cs="Times New Roman"/>
                <w:b/>
              </w:rPr>
            </w:pPr>
            <w:r w:rsidRPr="004A3AED">
              <w:rPr>
                <w:rFonts w:cs="Times New Roman"/>
                <w:b/>
              </w:rPr>
              <w:t>Argumentirati zakonitost odluke o odabiru ili njenu pogrešnost</w:t>
            </w:r>
          </w:p>
        </w:tc>
      </w:tr>
      <w:tr w:rsidR="003135F9" w:rsidRPr="004A3AED" w14:paraId="475B2949" w14:textId="77777777" w:rsidTr="003135F9">
        <w:trPr>
          <w:trHeight w:val="255"/>
        </w:trPr>
        <w:tc>
          <w:tcPr>
            <w:tcW w:w="2490" w:type="dxa"/>
          </w:tcPr>
          <w:p w14:paraId="34D31AAA" w14:textId="77777777" w:rsidR="003135F9" w:rsidRPr="004A3AED" w:rsidRDefault="003135F9" w:rsidP="00550226">
            <w:pPr>
              <w:numPr>
                <w:ilvl w:val="0"/>
                <w:numId w:val="1247"/>
              </w:numPr>
              <w:ind w:left="396"/>
              <w:contextualSpacing/>
              <w:rPr>
                <w:rFonts w:cs="Times New Roman"/>
              </w:rPr>
            </w:pPr>
            <w:r w:rsidRPr="004A3AED">
              <w:rPr>
                <w:rFonts w:cs="Times New Roman"/>
              </w:rPr>
              <w:t>DOPRINOSI OSTVARENJU ISHODA UČENJA NA RAZINI STUDIJSKOG PROGRAMA (NAVESTI IU)</w:t>
            </w:r>
          </w:p>
        </w:tc>
        <w:tc>
          <w:tcPr>
            <w:tcW w:w="6840" w:type="dxa"/>
            <w:shd w:val="clear" w:color="auto" w:fill="E7E6E6" w:themeFill="background2"/>
          </w:tcPr>
          <w:p w14:paraId="21B2BD5B" w14:textId="77777777" w:rsidR="003135F9" w:rsidRPr="004A3AED" w:rsidRDefault="003135F9" w:rsidP="003135F9">
            <w:pPr>
              <w:rPr>
                <w:rFonts w:cs="Times New Roman"/>
              </w:rPr>
            </w:pPr>
            <w:r w:rsidRPr="004A3AED">
              <w:rPr>
                <w:rFonts w:cs="Times New Roman"/>
              </w:rPr>
              <w:t>5. Objasniti institute materijalnog i postupovnog prava.</w:t>
            </w:r>
          </w:p>
          <w:p w14:paraId="61171E7A" w14:textId="77777777" w:rsidR="003135F9" w:rsidRPr="004A3AED" w:rsidRDefault="003135F9" w:rsidP="003135F9">
            <w:pPr>
              <w:rPr>
                <w:rFonts w:cs="Times New Roman"/>
              </w:rPr>
            </w:pPr>
            <w:r w:rsidRPr="004A3AED">
              <w:rPr>
                <w:rFonts w:cs="Times New Roman"/>
              </w:rPr>
              <w:t>11. Analizirati relevantnu sudsku praksu.</w:t>
            </w:r>
          </w:p>
          <w:p w14:paraId="4EF92707" w14:textId="77777777" w:rsidR="003135F9" w:rsidRPr="004A3AED" w:rsidRDefault="003135F9" w:rsidP="003135F9">
            <w:pPr>
              <w:rPr>
                <w:rFonts w:cs="Times New Roman"/>
              </w:rPr>
            </w:pPr>
          </w:p>
        </w:tc>
      </w:tr>
      <w:tr w:rsidR="003135F9" w:rsidRPr="004A3AED" w14:paraId="68671332" w14:textId="77777777" w:rsidTr="003135F9">
        <w:trPr>
          <w:trHeight w:val="255"/>
        </w:trPr>
        <w:tc>
          <w:tcPr>
            <w:tcW w:w="2490" w:type="dxa"/>
          </w:tcPr>
          <w:p w14:paraId="0F4BA506" w14:textId="77777777" w:rsidR="003135F9" w:rsidRPr="004A3AED" w:rsidRDefault="003135F9" w:rsidP="00550226">
            <w:pPr>
              <w:numPr>
                <w:ilvl w:val="0"/>
                <w:numId w:val="1247"/>
              </w:numPr>
              <w:ind w:left="396"/>
              <w:contextualSpacing/>
              <w:rPr>
                <w:rFonts w:cs="Times New Roman"/>
              </w:rPr>
            </w:pPr>
            <w:r w:rsidRPr="004A3AED">
              <w:rPr>
                <w:rFonts w:cs="Times New Roman"/>
              </w:rPr>
              <w:t>KOGNITIVNO PODRUČJE ZNANJA I RAZUMIJEVANJA</w:t>
            </w:r>
          </w:p>
        </w:tc>
        <w:tc>
          <w:tcPr>
            <w:tcW w:w="6840" w:type="dxa"/>
            <w:shd w:val="clear" w:color="auto" w:fill="E7E6E6" w:themeFill="background2"/>
          </w:tcPr>
          <w:p w14:paraId="64067FF0" w14:textId="77777777" w:rsidR="003135F9" w:rsidRPr="004A3AED" w:rsidRDefault="003135F9" w:rsidP="003135F9">
            <w:pPr>
              <w:rPr>
                <w:rFonts w:cs="Times New Roman"/>
              </w:rPr>
            </w:pPr>
            <w:r w:rsidRPr="004A3AED">
              <w:rPr>
                <w:rFonts w:cs="Times New Roman"/>
              </w:rPr>
              <w:t>Vrednovanje</w:t>
            </w:r>
          </w:p>
        </w:tc>
      </w:tr>
      <w:tr w:rsidR="003135F9" w:rsidRPr="004A3AED" w14:paraId="209CCC17" w14:textId="77777777" w:rsidTr="003135F9">
        <w:trPr>
          <w:trHeight w:val="255"/>
        </w:trPr>
        <w:tc>
          <w:tcPr>
            <w:tcW w:w="2490" w:type="dxa"/>
          </w:tcPr>
          <w:p w14:paraId="55584C6A" w14:textId="77777777" w:rsidR="003135F9" w:rsidRPr="004A3AED" w:rsidRDefault="003135F9" w:rsidP="00550226">
            <w:pPr>
              <w:numPr>
                <w:ilvl w:val="0"/>
                <w:numId w:val="1247"/>
              </w:numPr>
              <w:ind w:left="396"/>
              <w:contextualSpacing/>
              <w:rPr>
                <w:rFonts w:cs="Times New Roman"/>
              </w:rPr>
            </w:pPr>
            <w:r w:rsidRPr="004A3AED">
              <w:rPr>
                <w:rFonts w:cs="Times New Roman"/>
              </w:rPr>
              <w:t>VJEŠTINE</w:t>
            </w:r>
          </w:p>
        </w:tc>
        <w:tc>
          <w:tcPr>
            <w:tcW w:w="6840" w:type="dxa"/>
            <w:shd w:val="clear" w:color="auto" w:fill="E7E6E6" w:themeFill="background2"/>
          </w:tcPr>
          <w:p w14:paraId="377863E3" w14:textId="77777777" w:rsidR="003135F9" w:rsidRPr="004A3AED" w:rsidRDefault="003135F9" w:rsidP="003135F9">
            <w:pPr>
              <w:rPr>
                <w:rFonts w:cs="Times New Roman"/>
              </w:rPr>
            </w:pPr>
            <w:r w:rsidRPr="004A3AED">
              <w:rPr>
                <w:rFonts w:cs="Times New Roman"/>
              </w:rPr>
              <w:t>Istraživačke vještine, pisanje znanstvenih radova, sposobnost stvaranja novih ideja, sposobnost primjene znanja u praksi, sposobnost rješavanja problema</w:t>
            </w:r>
          </w:p>
        </w:tc>
      </w:tr>
      <w:tr w:rsidR="003135F9" w:rsidRPr="004A3AED" w14:paraId="2A225159" w14:textId="77777777" w:rsidTr="003135F9">
        <w:trPr>
          <w:trHeight w:val="255"/>
        </w:trPr>
        <w:tc>
          <w:tcPr>
            <w:tcW w:w="2490" w:type="dxa"/>
          </w:tcPr>
          <w:p w14:paraId="3A4E52EA" w14:textId="77777777" w:rsidR="003135F9" w:rsidRPr="004A3AED" w:rsidRDefault="003135F9" w:rsidP="00550226">
            <w:pPr>
              <w:numPr>
                <w:ilvl w:val="0"/>
                <w:numId w:val="1247"/>
              </w:numPr>
              <w:ind w:left="396"/>
              <w:contextualSpacing/>
              <w:rPr>
                <w:rFonts w:cs="Times New Roman"/>
              </w:rPr>
            </w:pPr>
            <w:r w:rsidRPr="004A3AED">
              <w:rPr>
                <w:rFonts w:cs="Times New Roman"/>
              </w:rPr>
              <w:t>SADRŽAJ UČENJA</w:t>
            </w:r>
          </w:p>
        </w:tc>
        <w:tc>
          <w:tcPr>
            <w:tcW w:w="6840" w:type="dxa"/>
            <w:shd w:val="clear" w:color="auto" w:fill="E7E6E6" w:themeFill="background2"/>
          </w:tcPr>
          <w:p w14:paraId="69CFBC90" w14:textId="77777777" w:rsidR="003135F9" w:rsidRPr="004A3AED" w:rsidRDefault="003135F9" w:rsidP="003135F9">
            <w:pPr>
              <w:rPr>
                <w:rFonts w:cs="Times New Roman"/>
              </w:rPr>
            </w:pPr>
            <w:r w:rsidRPr="004A3AED">
              <w:rPr>
                <w:rFonts w:cs="Times New Roman"/>
              </w:rPr>
              <w:t>Nastavna cjelina:</w:t>
            </w:r>
          </w:p>
          <w:p w14:paraId="6181CD2E" w14:textId="77777777" w:rsidR="003135F9" w:rsidRPr="004A3AED" w:rsidRDefault="003135F9" w:rsidP="00550226">
            <w:pPr>
              <w:pStyle w:val="Odlomakpopisa"/>
              <w:numPr>
                <w:ilvl w:val="0"/>
                <w:numId w:val="1239"/>
              </w:numPr>
              <w:spacing w:after="160" w:line="259" w:lineRule="auto"/>
              <w:rPr>
                <w:rFonts w:asciiTheme="minorHAnsi" w:hAnsiTheme="minorHAnsi"/>
                <w:sz w:val="22"/>
                <w:szCs w:val="22"/>
              </w:rPr>
            </w:pPr>
            <w:r w:rsidRPr="004A3AED">
              <w:rPr>
                <w:rFonts w:asciiTheme="minorHAnsi" w:hAnsiTheme="minorHAnsi"/>
                <w:sz w:val="22"/>
                <w:szCs w:val="22"/>
              </w:rPr>
              <w:t>ciljevi javne nabave</w:t>
            </w:r>
          </w:p>
          <w:p w14:paraId="4BA95AFE" w14:textId="77777777" w:rsidR="003135F9" w:rsidRPr="004A3AED" w:rsidRDefault="003135F9" w:rsidP="00550226">
            <w:pPr>
              <w:pStyle w:val="Odlomakpopisa"/>
              <w:numPr>
                <w:ilvl w:val="0"/>
                <w:numId w:val="1239"/>
              </w:numPr>
              <w:spacing w:after="160" w:line="259" w:lineRule="auto"/>
              <w:rPr>
                <w:rFonts w:asciiTheme="minorHAnsi" w:hAnsiTheme="minorHAnsi"/>
                <w:sz w:val="22"/>
                <w:szCs w:val="22"/>
              </w:rPr>
            </w:pPr>
            <w:r w:rsidRPr="004A3AED">
              <w:rPr>
                <w:rFonts w:asciiTheme="minorHAnsi" w:hAnsiTheme="minorHAnsi"/>
                <w:sz w:val="22"/>
                <w:szCs w:val="22"/>
              </w:rPr>
              <w:t>osnovni pojmovi javne nabave</w:t>
            </w:r>
          </w:p>
          <w:p w14:paraId="3B1490B9" w14:textId="77777777" w:rsidR="003135F9" w:rsidRPr="004A3AED" w:rsidRDefault="003135F9" w:rsidP="00550226">
            <w:pPr>
              <w:pStyle w:val="Odlomakpopisa"/>
              <w:numPr>
                <w:ilvl w:val="0"/>
                <w:numId w:val="1239"/>
              </w:numPr>
              <w:spacing w:after="160" w:line="259" w:lineRule="auto"/>
              <w:rPr>
                <w:rFonts w:asciiTheme="minorHAnsi" w:hAnsiTheme="minorHAnsi"/>
                <w:sz w:val="22"/>
                <w:szCs w:val="22"/>
              </w:rPr>
            </w:pPr>
            <w:r w:rsidRPr="004A3AED">
              <w:rPr>
                <w:rFonts w:asciiTheme="minorHAnsi" w:hAnsiTheme="minorHAnsi"/>
                <w:sz w:val="22"/>
                <w:szCs w:val="22"/>
              </w:rPr>
              <w:t>javni naručitelji</w:t>
            </w:r>
          </w:p>
          <w:p w14:paraId="1F00E9DE" w14:textId="77777777" w:rsidR="003135F9" w:rsidRPr="004A3AED" w:rsidRDefault="003135F9" w:rsidP="00550226">
            <w:pPr>
              <w:pStyle w:val="Odlomakpopisa"/>
              <w:numPr>
                <w:ilvl w:val="0"/>
                <w:numId w:val="1239"/>
              </w:numPr>
              <w:spacing w:after="160" w:line="259" w:lineRule="auto"/>
              <w:rPr>
                <w:rFonts w:asciiTheme="minorHAnsi" w:hAnsiTheme="minorHAnsi"/>
                <w:sz w:val="22"/>
                <w:szCs w:val="22"/>
              </w:rPr>
            </w:pPr>
            <w:r w:rsidRPr="004A3AED">
              <w:rPr>
                <w:rFonts w:asciiTheme="minorHAnsi" w:hAnsiTheme="minorHAnsi"/>
                <w:sz w:val="22"/>
                <w:szCs w:val="22"/>
              </w:rPr>
              <w:t>sektorski naručitelji</w:t>
            </w:r>
          </w:p>
          <w:p w14:paraId="0118A944" w14:textId="77777777" w:rsidR="003135F9" w:rsidRPr="004A3AED" w:rsidRDefault="003135F9" w:rsidP="00550226">
            <w:pPr>
              <w:pStyle w:val="Odlomakpopisa"/>
              <w:numPr>
                <w:ilvl w:val="0"/>
                <w:numId w:val="1239"/>
              </w:numPr>
              <w:spacing w:after="160" w:line="259" w:lineRule="auto"/>
              <w:rPr>
                <w:rFonts w:asciiTheme="minorHAnsi" w:hAnsiTheme="minorHAnsi"/>
                <w:sz w:val="22"/>
                <w:szCs w:val="22"/>
              </w:rPr>
            </w:pPr>
            <w:r w:rsidRPr="004A3AED">
              <w:rPr>
                <w:rFonts w:asciiTheme="minorHAnsi" w:hAnsiTheme="minorHAnsi"/>
                <w:sz w:val="22"/>
                <w:szCs w:val="22"/>
              </w:rPr>
              <w:t>pravna zaštita</w:t>
            </w:r>
          </w:p>
        </w:tc>
      </w:tr>
      <w:tr w:rsidR="003135F9" w:rsidRPr="004A3AED" w14:paraId="5425FBC0" w14:textId="77777777" w:rsidTr="003135F9">
        <w:trPr>
          <w:trHeight w:val="255"/>
        </w:trPr>
        <w:tc>
          <w:tcPr>
            <w:tcW w:w="2490" w:type="dxa"/>
          </w:tcPr>
          <w:p w14:paraId="01978D4B" w14:textId="77777777" w:rsidR="003135F9" w:rsidRPr="004A3AED" w:rsidRDefault="003135F9" w:rsidP="00550226">
            <w:pPr>
              <w:numPr>
                <w:ilvl w:val="0"/>
                <w:numId w:val="1247"/>
              </w:numPr>
              <w:ind w:left="396"/>
              <w:contextualSpacing/>
              <w:rPr>
                <w:rFonts w:cs="Times New Roman"/>
              </w:rPr>
            </w:pPr>
            <w:r w:rsidRPr="004A3AED">
              <w:rPr>
                <w:rFonts w:cs="Times New Roman"/>
              </w:rPr>
              <w:t>NASTAVNE METODE</w:t>
            </w:r>
          </w:p>
        </w:tc>
        <w:tc>
          <w:tcPr>
            <w:tcW w:w="6840" w:type="dxa"/>
            <w:shd w:val="clear" w:color="auto" w:fill="E7E6E6" w:themeFill="background2"/>
          </w:tcPr>
          <w:p w14:paraId="2E141994" w14:textId="77777777" w:rsidR="003135F9" w:rsidRPr="004A3AED" w:rsidRDefault="003135F9" w:rsidP="003135F9">
            <w:pPr>
              <w:rPr>
                <w:rFonts w:cs="Times New Roman"/>
              </w:rPr>
            </w:pPr>
            <w:r w:rsidRPr="004A3AED">
              <w:rPr>
                <w:rFonts w:cs="Times New Roman"/>
              </w:rPr>
              <w:t>Predavanja, vođena diskusija, izrada i demonstracija praktičnog zadatka</w:t>
            </w:r>
          </w:p>
        </w:tc>
      </w:tr>
      <w:tr w:rsidR="003135F9" w:rsidRPr="004A3AED" w14:paraId="5206FFEE" w14:textId="77777777" w:rsidTr="003135F9">
        <w:trPr>
          <w:trHeight w:val="255"/>
        </w:trPr>
        <w:tc>
          <w:tcPr>
            <w:tcW w:w="2490" w:type="dxa"/>
          </w:tcPr>
          <w:p w14:paraId="5037CC31" w14:textId="77777777" w:rsidR="003135F9" w:rsidRPr="004A3AED" w:rsidRDefault="003135F9" w:rsidP="00550226">
            <w:pPr>
              <w:numPr>
                <w:ilvl w:val="0"/>
                <w:numId w:val="1247"/>
              </w:numPr>
              <w:ind w:left="396"/>
              <w:contextualSpacing/>
              <w:rPr>
                <w:rFonts w:cs="Times New Roman"/>
              </w:rPr>
            </w:pPr>
            <w:r w:rsidRPr="004A3AED">
              <w:rPr>
                <w:rFonts w:cs="Times New Roman"/>
              </w:rPr>
              <w:t>METODE VREDNOVANJA</w:t>
            </w:r>
          </w:p>
        </w:tc>
        <w:tc>
          <w:tcPr>
            <w:tcW w:w="6840" w:type="dxa"/>
            <w:shd w:val="clear" w:color="auto" w:fill="E7E6E6" w:themeFill="background2"/>
          </w:tcPr>
          <w:p w14:paraId="07A14CAB" w14:textId="77777777" w:rsidR="003135F9" w:rsidRPr="004A3AED" w:rsidRDefault="003135F9" w:rsidP="003135F9">
            <w:pPr>
              <w:rPr>
                <w:rFonts w:cs="Times New Roman"/>
              </w:rPr>
            </w:pPr>
            <w:r w:rsidRPr="004A3AED">
              <w:rPr>
                <w:rFonts w:cs="Times New Roman"/>
              </w:rPr>
              <w:t>Pisani znanstveni rad ili usmeni ispit</w:t>
            </w:r>
          </w:p>
        </w:tc>
      </w:tr>
      <w:tr w:rsidR="003135F9" w:rsidRPr="004A3AED" w14:paraId="5196BDDE" w14:textId="77777777" w:rsidTr="003135F9">
        <w:trPr>
          <w:trHeight w:val="255"/>
        </w:trPr>
        <w:tc>
          <w:tcPr>
            <w:tcW w:w="2490" w:type="dxa"/>
            <w:shd w:val="clear" w:color="auto" w:fill="DEEAF6" w:themeFill="accent1" w:themeFillTint="33"/>
          </w:tcPr>
          <w:p w14:paraId="7195360F" w14:textId="77777777" w:rsidR="003135F9" w:rsidRPr="004A3AED" w:rsidRDefault="003135F9" w:rsidP="008F1AA6">
            <w:pPr>
              <w:ind w:left="360"/>
              <w:rPr>
                <w:rFonts w:cs="Times New Roman"/>
              </w:rPr>
            </w:pPr>
            <w:r w:rsidRPr="004A3AED">
              <w:rPr>
                <w:rFonts w:cs="Times New Roman"/>
              </w:rPr>
              <w:t>ISHOD UČENJA (NAZIV)</w:t>
            </w:r>
          </w:p>
        </w:tc>
        <w:tc>
          <w:tcPr>
            <w:tcW w:w="6840" w:type="dxa"/>
            <w:shd w:val="clear" w:color="auto" w:fill="DEEAF6" w:themeFill="accent1" w:themeFillTint="33"/>
          </w:tcPr>
          <w:p w14:paraId="0447CD2C" w14:textId="77777777" w:rsidR="003135F9" w:rsidRPr="004A3AED" w:rsidRDefault="003135F9" w:rsidP="008F1AA6">
            <w:pPr>
              <w:rPr>
                <w:rFonts w:cs="Times New Roman"/>
                <w:b/>
              </w:rPr>
            </w:pPr>
            <w:r w:rsidRPr="004A3AED">
              <w:rPr>
                <w:rFonts w:cs="Times New Roman"/>
                <w:b/>
              </w:rPr>
              <w:t>Pripremiti upravne akte u postupcima javne nabave</w:t>
            </w:r>
          </w:p>
        </w:tc>
      </w:tr>
      <w:tr w:rsidR="003135F9" w:rsidRPr="004A3AED" w14:paraId="39437E7B" w14:textId="77777777" w:rsidTr="003135F9">
        <w:trPr>
          <w:trHeight w:val="255"/>
        </w:trPr>
        <w:tc>
          <w:tcPr>
            <w:tcW w:w="2490" w:type="dxa"/>
          </w:tcPr>
          <w:p w14:paraId="1EFEBFEC" w14:textId="77777777" w:rsidR="003135F9" w:rsidRPr="004A3AED" w:rsidRDefault="003135F9" w:rsidP="00550226">
            <w:pPr>
              <w:numPr>
                <w:ilvl w:val="0"/>
                <w:numId w:val="1248"/>
              </w:numPr>
              <w:ind w:left="396"/>
              <w:contextualSpacing/>
              <w:rPr>
                <w:rFonts w:cs="Times New Roman"/>
              </w:rPr>
            </w:pPr>
            <w:r w:rsidRPr="004A3AED">
              <w:rPr>
                <w:rFonts w:cs="Times New Roman"/>
              </w:rPr>
              <w:t>DOPRINOSI OSTVARENJU ISHODA UČENJA NA RAZINI STUDIJSKOG PROGRAMA (NAVESTI IU)</w:t>
            </w:r>
          </w:p>
        </w:tc>
        <w:tc>
          <w:tcPr>
            <w:tcW w:w="6840" w:type="dxa"/>
            <w:shd w:val="clear" w:color="auto" w:fill="E7E6E6" w:themeFill="background2"/>
          </w:tcPr>
          <w:p w14:paraId="2E158525" w14:textId="77777777" w:rsidR="003135F9" w:rsidRPr="004A3AED" w:rsidRDefault="003135F9" w:rsidP="003135F9">
            <w:pPr>
              <w:rPr>
                <w:rFonts w:cs="Times New Roman"/>
              </w:rPr>
            </w:pPr>
            <w:r w:rsidRPr="004A3AED">
              <w:rPr>
                <w:rFonts w:cs="Times New Roman"/>
              </w:rPr>
              <w:t>5. Objasniti institute materijalnog i postupovnog prava</w:t>
            </w:r>
          </w:p>
          <w:p w14:paraId="0AA1B011" w14:textId="77777777" w:rsidR="003135F9" w:rsidRPr="004A3AED" w:rsidRDefault="003135F9" w:rsidP="003135F9">
            <w:pPr>
              <w:rPr>
                <w:rFonts w:cs="Times New Roman"/>
              </w:rPr>
            </w:pPr>
            <w:r w:rsidRPr="004A3AED">
              <w:rPr>
                <w:rFonts w:cs="Times New Roman"/>
              </w:rPr>
              <w:t>17. Izraditi pravni akt primjenom relevantnih pravnih propisa.</w:t>
            </w:r>
          </w:p>
          <w:p w14:paraId="77EC248F" w14:textId="77777777" w:rsidR="003135F9" w:rsidRPr="004A3AED" w:rsidRDefault="003135F9" w:rsidP="003135F9">
            <w:pPr>
              <w:rPr>
                <w:rFonts w:cs="Times New Roman"/>
              </w:rPr>
            </w:pPr>
            <w:r w:rsidRPr="004A3AED">
              <w:rPr>
                <w:rFonts w:cs="Times New Roman"/>
              </w:rPr>
              <w:t>15. Predložiti rješenje pravnog problema s ciljem izrade pravnog mišljenja.</w:t>
            </w:r>
          </w:p>
        </w:tc>
      </w:tr>
      <w:tr w:rsidR="003135F9" w:rsidRPr="004A3AED" w14:paraId="0743B85C" w14:textId="77777777" w:rsidTr="003135F9">
        <w:trPr>
          <w:trHeight w:val="255"/>
        </w:trPr>
        <w:tc>
          <w:tcPr>
            <w:tcW w:w="2490" w:type="dxa"/>
          </w:tcPr>
          <w:p w14:paraId="6D580A53" w14:textId="77777777" w:rsidR="003135F9" w:rsidRPr="004A3AED" w:rsidRDefault="003135F9" w:rsidP="00550226">
            <w:pPr>
              <w:numPr>
                <w:ilvl w:val="0"/>
                <w:numId w:val="1248"/>
              </w:numPr>
              <w:ind w:left="396"/>
              <w:contextualSpacing/>
              <w:rPr>
                <w:rFonts w:cs="Times New Roman"/>
              </w:rPr>
            </w:pPr>
            <w:r w:rsidRPr="004A3AED">
              <w:rPr>
                <w:rFonts w:cs="Times New Roman"/>
              </w:rPr>
              <w:t>KOGNITIVNO PODRUČJE ZNANJA I RAZUMIJEVANJA</w:t>
            </w:r>
          </w:p>
        </w:tc>
        <w:tc>
          <w:tcPr>
            <w:tcW w:w="6840" w:type="dxa"/>
            <w:shd w:val="clear" w:color="auto" w:fill="E7E6E6" w:themeFill="background2"/>
          </w:tcPr>
          <w:p w14:paraId="65910398" w14:textId="77777777" w:rsidR="003135F9" w:rsidRPr="004A3AED" w:rsidRDefault="003135F9" w:rsidP="003135F9">
            <w:pPr>
              <w:rPr>
                <w:rFonts w:cs="Times New Roman"/>
              </w:rPr>
            </w:pPr>
            <w:r w:rsidRPr="004A3AED">
              <w:rPr>
                <w:rFonts w:cs="Times New Roman"/>
              </w:rPr>
              <w:t>Stvaranje/sinteza</w:t>
            </w:r>
          </w:p>
        </w:tc>
      </w:tr>
      <w:tr w:rsidR="003135F9" w:rsidRPr="004A3AED" w14:paraId="57D9CCB4" w14:textId="77777777" w:rsidTr="003135F9">
        <w:trPr>
          <w:trHeight w:val="255"/>
        </w:trPr>
        <w:tc>
          <w:tcPr>
            <w:tcW w:w="2490" w:type="dxa"/>
          </w:tcPr>
          <w:p w14:paraId="4C04689A" w14:textId="77777777" w:rsidR="003135F9" w:rsidRPr="004A3AED" w:rsidRDefault="003135F9" w:rsidP="00550226">
            <w:pPr>
              <w:numPr>
                <w:ilvl w:val="0"/>
                <w:numId w:val="1248"/>
              </w:numPr>
              <w:ind w:left="396"/>
              <w:contextualSpacing/>
              <w:rPr>
                <w:rFonts w:cs="Times New Roman"/>
              </w:rPr>
            </w:pPr>
            <w:r w:rsidRPr="004A3AED">
              <w:rPr>
                <w:rFonts w:cs="Times New Roman"/>
              </w:rPr>
              <w:t>VJEŠTINE</w:t>
            </w:r>
          </w:p>
        </w:tc>
        <w:tc>
          <w:tcPr>
            <w:tcW w:w="6840" w:type="dxa"/>
            <w:shd w:val="clear" w:color="auto" w:fill="E7E6E6" w:themeFill="background2"/>
          </w:tcPr>
          <w:p w14:paraId="602DCB36" w14:textId="77777777" w:rsidR="003135F9" w:rsidRPr="004A3AED" w:rsidRDefault="003135F9" w:rsidP="003135F9">
            <w:pPr>
              <w:rPr>
                <w:rFonts w:cs="Times New Roman"/>
              </w:rPr>
            </w:pPr>
            <w:r w:rsidRPr="004A3AED">
              <w:rPr>
                <w:rFonts w:cs="Times New Roman"/>
              </w:rPr>
              <w:t>Istraživačke vještine, pisanje znanstvenih radova, sposobnost stvaranja novih ideja, sposobnost primjene znanja u praksi, sposobnost rješavanja problema</w:t>
            </w:r>
          </w:p>
        </w:tc>
      </w:tr>
      <w:tr w:rsidR="003135F9" w:rsidRPr="004A3AED" w14:paraId="3DD849E2" w14:textId="77777777" w:rsidTr="003135F9">
        <w:trPr>
          <w:trHeight w:val="255"/>
        </w:trPr>
        <w:tc>
          <w:tcPr>
            <w:tcW w:w="2490" w:type="dxa"/>
          </w:tcPr>
          <w:p w14:paraId="598EF96B" w14:textId="77777777" w:rsidR="003135F9" w:rsidRPr="004A3AED" w:rsidRDefault="003135F9" w:rsidP="00550226">
            <w:pPr>
              <w:numPr>
                <w:ilvl w:val="0"/>
                <w:numId w:val="1248"/>
              </w:numPr>
              <w:ind w:left="396"/>
              <w:contextualSpacing/>
              <w:rPr>
                <w:rFonts w:cs="Times New Roman"/>
              </w:rPr>
            </w:pPr>
            <w:r w:rsidRPr="004A3AED">
              <w:rPr>
                <w:rFonts w:cs="Times New Roman"/>
              </w:rPr>
              <w:t>SADRŽAJ UČENJA</w:t>
            </w:r>
          </w:p>
        </w:tc>
        <w:tc>
          <w:tcPr>
            <w:tcW w:w="6840" w:type="dxa"/>
            <w:shd w:val="clear" w:color="auto" w:fill="E7E6E6" w:themeFill="background2"/>
          </w:tcPr>
          <w:p w14:paraId="5D036A84" w14:textId="77777777" w:rsidR="003135F9" w:rsidRPr="004A3AED" w:rsidRDefault="003135F9" w:rsidP="003135F9">
            <w:pPr>
              <w:rPr>
                <w:rFonts w:cs="Times New Roman"/>
              </w:rPr>
            </w:pPr>
            <w:r w:rsidRPr="004A3AED">
              <w:rPr>
                <w:rFonts w:cs="Times New Roman"/>
              </w:rPr>
              <w:t>Nastavna cjelina:</w:t>
            </w:r>
          </w:p>
          <w:p w14:paraId="671A3254" w14:textId="77777777" w:rsidR="003135F9" w:rsidRPr="004A3AED" w:rsidRDefault="003135F9" w:rsidP="00550226">
            <w:pPr>
              <w:pStyle w:val="Odlomakpopisa"/>
              <w:numPr>
                <w:ilvl w:val="0"/>
                <w:numId w:val="1240"/>
              </w:numPr>
              <w:spacing w:after="160" w:line="259" w:lineRule="auto"/>
              <w:rPr>
                <w:rFonts w:asciiTheme="minorHAnsi" w:hAnsiTheme="minorHAnsi"/>
                <w:sz w:val="22"/>
                <w:szCs w:val="22"/>
              </w:rPr>
            </w:pPr>
            <w:r w:rsidRPr="004A3AED">
              <w:rPr>
                <w:rFonts w:asciiTheme="minorHAnsi" w:hAnsiTheme="minorHAnsi"/>
                <w:sz w:val="22"/>
                <w:szCs w:val="22"/>
              </w:rPr>
              <w:t>osnovni pojmovi javne nabave</w:t>
            </w:r>
          </w:p>
          <w:p w14:paraId="73099B53" w14:textId="77777777" w:rsidR="003135F9" w:rsidRPr="004A3AED" w:rsidRDefault="003135F9" w:rsidP="00550226">
            <w:pPr>
              <w:pStyle w:val="Odlomakpopisa"/>
              <w:numPr>
                <w:ilvl w:val="0"/>
                <w:numId w:val="1240"/>
              </w:numPr>
              <w:spacing w:after="160" w:line="259" w:lineRule="auto"/>
              <w:rPr>
                <w:rFonts w:asciiTheme="minorHAnsi" w:hAnsiTheme="minorHAnsi"/>
                <w:sz w:val="22"/>
                <w:szCs w:val="22"/>
              </w:rPr>
            </w:pPr>
            <w:r w:rsidRPr="004A3AED">
              <w:rPr>
                <w:rFonts w:asciiTheme="minorHAnsi" w:hAnsiTheme="minorHAnsi"/>
                <w:sz w:val="22"/>
                <w:szCs w:val="22"/>
              </w:rPr>
              <w:t>javni naručitelji</w:t>
            </w:r>
          </w:p>
          <w:p w14:paraId="5298C50C" w14:textId="77777777" w:rsidR="003135F9" w:rsidRPr="004A3AED" w:rsidRDefault="003135F9" w:rsidP="00550226">
            <w:pPr>
              <w:pStyle w:val="Odlomakpopisa"/>
              <w:numPr>
                <w:ilvl w:val="0"/>
                <w:numId w:val="1240"/>
              </w:numPr>
              <w:spacing w:after="160" w:line="259" w:lineRule="auto"/>
              <w:rPr>
                <w:rFonts w:asciiTheme="minorHAnsi" w:hAnsiTheme="minorHAnsi"/>
                <w:sz w:val="22"/>
                <w:szCs w:val="22"/>
              </w:rPr>
            </w:pPr>
            <w:r w:rsidRPr="004A3AED">
              <w:rPr>
                <w:rFonts w:asciiTheme="minorHAnsi" w:hAnsiTheme="minorHAnsi"/>
                <w:sz w:val="22"/>
                <w:szCs w:val="22"/>
              </w:rPr>
              <w:t>sektorski naručitelji</w:t>
            </w:r>
          </w:p>
          <w:p w14:paraId="49CC4DFA" w14:textId="77777777" w:rsidR="003135F9" w:rsidRPr="004A3AED" w:rsidRDefault="003135F9" w:rsidP="00550226">
            <w:pPr>
              <w:pStyle w:val="Odlomakpopisa"/>
              <w:numPr>
                <w:ilvl w:val="0"/>
                <w:numId w:val="1240"/>
              </w:numPr>
              <w:spacing w:after="160" w:line="259" w:lineRule="auto"/>
              <w:rPr>
                <w:rFonts w:asciiTheme="minorHAnsi" w:hAnsiTheme="minorHAnsi"/>
                <w:sz w:val="22"/>
                <w:szCs w:val="22"/>
              </w:rPr>
            </w:pPr>
            <w:r w:rsidRPr="004A3AED">
              <w:rPr>
                <w:rFonts w:asciiTheme="minorHAnsi" w:hAnsiTheme="minorHAnsi"/>
                <w:sz w:val="22"/>
                <w:szCs w:val="22"/>
              </w:rPr>
              <w:t>pravna zaštita</w:t>
            </w:r>
          </w:p>
        </w:tc>
      </w:tr>
      <w:tr w:rsidR="003135F9" w:rsidRPr="004A3AED" w14:paraId="3122A483" w14:textId="77777777" w:rsidTr="003135F9">
        <w:trPr>
          <w:trHeight w:val="255"/>
        </w:trPr>
        <w:tc>
          <w:tcPr>
            <w:tcW w:w="2490" w:type="dxa"/>
          </w:tcPr>
          <w:p w14:paraId="2D9749AE" w14:textId="77777777" w:rsidR="003135F9" w:rsidRPr="004A3AED" w:rsidRDefault="003135F9" w:rsidP="00550226">
            <w:pPr>
              <w:numPr>
                <w:ilvl w:val="0"/>
                <w:numId w:val="1248"/>
              </w:numPr>
              <w:ind w:left="396"/>
              <w:contextualSpacing/>
              <w:rPr>
                <w:rFonts w:cs="Times New Roman"/>
              </w:rPr>
            </w:pPr>
            <w:r w:rsidRPr="004A3AED">
              <w:rPr>
                <w:rFonts w:cs="Times New Roman"/>
              </w:rPr>
              <w:t>NASTAVNE METODE</w:t>
            </w:r>
          </w:p>
        </w:tc>
        <w:tc>
          <w:tcPr>
            <w:tcW w:w="6840" w:type="dxa"/>
            <w:shd w:val="clear" w:color="auto" w:fill="E7E6E6" w:themeFill="background2"/>
          </w:tcPr>
          <w:p w14:paraId="1FF2653D" w14:textId="77777777" w:rsidR="003135F9" w:rsidRPr="004A3AED" w:rsidRDefault="003135F9" w:rsidP="003135F9">
            <w:pPr>
              <w:rPr>
                <w:rFonts w:cs="Times New Roman"/>
              </w:rPr>
            </w:pPr>
            <w:r w:rsidRPr="004A3AED">
              <w:rPr>
                <w:rFonts w:cs="Times New Roman"/>
              </w:rPr>
              <w:t>Predavanja, vođena diskusija, izrada i demonstracija praktičnog zadatka</w:t>
            </w:r>
          </w:p>
        </w:tc>
      </w:tr>
      <w:tr w:rsidR="003135F9" w:rsidRPr="004A3AED" w14:paraId="53D6CA36" w14:textId="77777777" w:rsidTr="003135F9">
        <w:trPr>
          <w:trHeight w:val="255"/>
        </w:trPr>
        <w:tc>
          <w:tcPr>
            <w:tcW w:w="2490" w:type="dxa"/>
          </w:tcPr>
          <w:p w14:paraId="190DF6C8" w14:textId="77777777" w:rsidR="003135F9" w:rsidRPr="004A3AED" w:rsidRDefault="003135F9" w:rsidP="00550226">
            <w:pPr>
              <w:numPr>
                <w:ilvl w:val="0"/>
                <w:numId w:val="1248"/>
              </w:numPr>
              <w:ind w:left="396"/>
              <w:contextualSpacing/>
              <w:rPr>
                <w:rFonts w:cs="Times New Roman"/>
              </w:rPr>
            </w:pPr>
            <w:r w:rsidRPr="004A3AED">
              <w:rPr>
                <w:rFonts w:cs="Times New Roman"/>
              </w:rPr>
              <w:t>METODE VREDNOVANJA</w:t>
            </w:r>
          </w:p>
        </w:tc>
        <w:tc>
          <w:tcPr>
            <w:tcW w:w="6840" w:type="dxa"/>
            <w:shd w:val="clear" w:color="auto" w:fill="E7E6E6" w:themeFill="background2"/>
          </w:tcPr>
          <w:p w14:paraId="47C10B2E" w14:textId="77777777" w:rsidR="003135F9" w:rsidRPr="004A3AED" w:rsidRDefault="003135F9" w:rsidP="003135F9">
            <w:pPr>
              <w:rPr>
                <w:rFonts w:cs="Times New Roman"/>
              </w:rPr>
            </w:pPr>
            <w:r w:rsidRPr="004A3AED">
              <w:rPr>
                <w:rFonts w:cs="Times New Roman"/>
              </w:rPr>
              <w:t>Pisani znanstveni rad ili usmeni ispit</w:t>
            </w:r>
          </w:p>
        </w:tc>
      </w:tr>
      <w:tr w:rsidR="003135F9" w:rsidRPr="004A3AED" w14:paraId="420D09C6" w14:textId="77777777" w:rsidTr="003135F9">
        <w:trPr>
          <w:trHeight w:val="255"/>
        </w:trPr>
        <w:tc>
          <w:tcPr>
            <w:tcW w:w="2490" w:type="dxa"/>
            <w:shd w:val="clear" w:color="auto" w:fill="DEEAF6" w:themeFill="accent1" w:themeFillTint="33"/>
          </w:tcPr>
          <w:p w14:paraId="72186609" w14:textId="77777777" w:rsidR="003135F9" w:rsidRPr="004A3AED" w:rsidRDefault="003135F9" w:rsidP="008F1AA6">
            <w:pPr>
              <w:ind w:left="360"/>
              <w:rPr>
                <w:rFonts w:cs="Times New Roman"/>
              </w:rPr>
            </w:pPr>
            <w:r w:rsidRPr="004A3AED">
              <w:rPr>
                <w:rFonts w:cs="Times New Roman"/>
              </w:rPr>
              <w:t>ISHOD UČENJA (NAZIV)</w:t>
            </w:r>
          </w:p>
        </w:tc>
        <w:tc>
          <w:tcPr>
            <w:tcW w:w="6840" w:type="dxa"/>
            <w:shd w:val="clear" w:color="auto" w:fill="DEEAF6" w:themeFill="accent1" w:themeFillTint="33"/>
          </w:tcPr>
          <w:p w14:paraId="2D0F611B" w14:textId="77777777" w:rsidR="003135F9" w:rsidRPr="004A3AED" w:rsidRDefault="003135F9" w:rsidP="008F1AA6">
            <w:pPr>
              <w:rPr>
                <w:rFonts w:cs="Times New Roman"/>
                <w:b/>
              </w:rPr>
            </w:pPr>
            <w:r w:rsidRPr="004A3AED">
              <w:rPr>
                <w:rFonts w:cs="Times New Roman"/>
                <w:b/>
              </w:rPr>
              <w:t>Vrednovati različite metode kontrole javne nabave</w:t>
            </w:r>
          </w:p>
        </w:tc>
      </w:tr>
      <w:tr w:rsidR="003135F9" w:rsidRPr="004A3AED" w14:paraId="772C2BD1" w14:textId="77777777" w:rsidTr="003135F9">
        <w:trPr>
          <w:trHeight w:val="255"/>
        </w:trPr>
        <w:tc>
          <w:tcPr>
            <w:tcW w:w="2490" w:type="dxa"/>
          </w:tcPr>
          <w:p w14:paraId="093CB6EB" w14:textId="77777777" w:rsidR="003135F9" w:rsidRPr="004A3AED" w:rsidRDefault="003135F9" w:rsidP="00550226">
            <w:pPr>
              <w:numPr>
                <w:ilvl w:val="0"/>
                <w:numId w:val="1249"/>
              </w:numPr>
              <w:ind w:left="396"/>
              <w:contextualSpacing/>
              <w:rPr>
                <w:rFonts w:cs="Times New Roman"/>
              </w:rPr>
            </w:pPr>
            <w:r w:rsidRPr="004A3AED">
              <w:rPr>
                <w:rFonts w:cs="Times New Roman"/>
              </w:rPr>
              <w:t>DOPRINOSI OSTVARENJU ISHODA UČENJA NA RAZINI STUDIJSKOG PROGRAMA (NAVESTI IU)</w:t>
            </w:r>
          </w:p>
        </w:tc>
        <w:tc>
          <w:tcPr>
            <w:tcW w:w="6840" w:type="dxa"/>
            <w:shd w:val="clear" w:color="auto" w:fill="E7E6E6" w:themeFill="background2"/>
          </w:tcPr>
          <w:p w14:paraId="7941FB82" w14:textId="77777777" w:rsidR="003135F9" w:rsidRPr="004A3AED" w:rsidRDefault="003135F9" w:rsidP="003135F9">
            <w:pPr>
              <w:rPr>
                <w:rFonts w:cs="Times New Roman"/>
              </w:rPr>
            </w:pPr>
            <w:r w:rsidRPr="004A3AED">
              <w:rPr>
                <w:rFonts w:cs="Times New Roman"/>
              </w:rPr>
              <w:t>9. Analizirati različite aspekte pravnog uređenja Republike Hrvatske uključujući i komparativnu perspektivu.</w:t>
            </w:r>
          </w:p>
          <w:p w14:paraId="735A9585" w14:textId="77777777" w:rsidR="003135F9" w:rsidRPr="004A3AED" w:rsidRDefault="003135F9" w:rsidP="003135F9">
            <w:pPr>
              <w:rPr>
                <w:rFonts w:cs="Times New Roman"/>
              </w:rPr>
            </w:pPr>
            <w:r w:rsidRPr="004A3AED">
              <w:rPr>
                <w:rFonts w:cs="Times New Roman"/>
              </w:rPr>
              <w:t>4. Klasificirati i protumačiti normativni okvir mjerodavan u pojedinoj grani prava.</w:t>
            </w:r>
          </w:p>
          <w:p w14:paraId="752713B6" w14:textId="77777777" w:rsidR="003135F9" w:rsidRPr="004A3AED" w:rsidRDefault="003135F9" w:rsidP="003135F9">
            <w:pPr>
              <w:rPr>
                <w:rFonts w:cs="Times New Roman"/>
              </w:rPr>
            </w:pPr>
            <w:r w:rsidRPr="004A3AED">
              <w:rPr>
                <w:rFonts w:cs="Times New Roman"/>
              </w:rPr>
              <w:t>6. Primijeniti odgovarajuću pravnu terminologiju (na hrvatskom i jednom stranom jeziku) prilikom jasnog i argumentiranog usmenog i pisanog izražavanja.</w:t>
            </w:r>
          </w:p>
        </w:tc>
      </w:tr>
      <w:tr w:rsidR="003135F9" w:rsidRPr="004A3AED" w14:paraId="0C5B33FC" w14:textId="77777777" w:rsidTr="003135F9">
        <w:trPr>
          <w:trHeight w:val="255"/>
        </w:trPr>
        <w:tc>
          <w:tcPr>
            <w:tcW w:w="2490" w:type="dxa"/>
          </w:tcPr>
          <w:p w14:paraId="7499F71F" w14:textId="77777777" w:rsidR="003135F9" w:rsidRPr="004A3AED" w:rsidRDefault="003135F9" w:rsidP="00550226">
            <w:pPr>
              <w:numPr>
                <w:ilvl w:val="0"/>
                <w:numId w:val="1249"/>
              </w:numPr>
              <w:ind w:left="396"/>
              <w:contextualSpacing/>
              <w:rPr>
                <w:rFonts w:cs="Times New Roman"/>
              </w:rPr>
            </w:pPr>
            <w:r w:rsidRPr="004A3AED">
              <w:rPr>
                <w:rFonts w:cs="Times New Roman"/>
              </w:rPr>
              <w:t>KOGNITIVNO PODRUČJE ZNANJA I RAZUMIJEVANJA</w:t>
            </w:r>
          </w:p>
        </w:tc>
        <w:tc>
          <w:tcPr>
            <w:tcW w:w="6840" w:type="dxa"/>
            <w:shd w:val="clear" w:color="auto" w:fill="E7E6E6" w:themeFill="background2"/>
          </w:tcPr>
          <w:p w14:paraId="51AA4663" w14:textId="77777777" w:rsidR="003135F9" w:rsidRPr="004A3AED" w:rsidRDefault="003135F9" w:rsidP="003135F9">
            <w:pPr>
              <w:rPr>
                <w:rFonts w:cs="Times New Roman"/>
              </w:rPr>
            </w:pPr>
            <w:r w:rsidRPr="004A3AED">
              <w:rPr>
                <w:rFonts w:cs="Times New Roman"/>
              </w:rPr>
              <w:t>Vrednovanje</w:t>
            </w:r>
          </w:p>
        </w:tc>
      </w:tr>
      <w:tr w:rsidR="003135F9" w:rsidRPr="004A3AED" w14:paraId="4C447CA4" w14:textId="77777777" w:rsidTr="003135F9">
        <w:trPr>
          <w:trHeight w:val="255"/>
        </w:trPr>
        <w:tc>
          <w:tcPr>
            <w:tcW w:w="2490" w:type="dxa"/>
          </w:tcPr>
          <w:p w14:paraId="21E6133B" w14:textId="77777777" w:rsidR="003135F9" w:rsidRPr="004A3AED" w:rsidRDefault="003135F9" w:rsidP="00550226">
            <w:pPr>
              <w:numPr>
                <w:ilvl w:val="0"/>
                <w:numId w:val="1249"/>
              </w:numPr>
              <w:ind w:left="396"/>
              <w:contextualSpacing/>
              <w:rPr>
                <w:rFonts w:cs="Times New Roman"/>
              </w:rPr>
            </w:pPr>
            <w:r w:rsidRPr="004A3AED">
              <w:rPr>
                <w:rFonts w:cs="Times New Roman"/>
              </w:rPr>
              <w:t>VJEŠTINE</w:t>
            </w:r>
          </w:p>
        </w:tc>
        <w:tc>
          <w:tcPr>
            <w:tcW w:w="6840" w:type="dxa"/>
            <w:shd w:val="clear" w:color="auto" w:fill="E7E6E6" w:themeFill="background2"/>
          </w:tcPr>
          <w:p w14:paraId="127C7941" w14:textId="77777777" w:rsidR="003135F9" w:rsidRPr="004A3AED" w:rsidRDefault="003135F9" w:rsidP="003135F9">
            <w:pPr>
              <w:rPr>
                <w:rFonts w:cs="Times New Roman"/>
              </w:rPr>
            </w:pPr>
            <w:r w:rsidRPr="004A3AED">
              <w:rPr>
                <w:rFonts w:cs="Times New Roman"/>
              </w:rPr>
              <w:t>Istraživačke vještine, pisanje znanstvenih radova, sposobnost stvaranja novih ideja, sposobnost primjene znanja u praksi, sposobnost rješavanja problema</w:t>
            </w:r>
          </w:p>
        </w:tc>
      </w:tr>
      <w:tr w:rsidR="003135F9" w:rsidRPr="004A3AED" w14:paraId="1EDBCF17" w14:textId="77777777" w:rsidTr="003135F9">
        <w:trPr>
          <w:trHeight w:val="255"/>
        </w:trPr>
        <w:tc>
          <w:tcPr>
            <w:tcW w:w="2490" w:type="dxa"/>
          </w:tcPr>
          <w:p w14:paraId="7A6E8B19" w14:textId="77777777" w:rsidR="003135F9" w:rsidRPr="004A3AED" w:rsidRDefault="003135F9" w:rsidP="00550226">
            <w:pPr>
              <w:numPr>
                <w:ilvl w:val="0"/>
                <w:numId w:val="1249"/>
              </w:numPr>
              <w:ind w:left="396"/>
              <w:contextualSpacing/>
              <w:rPr>
                <w:rFonts w:cs="Times New Roman"/>
              </w:rPr>
            </w:pPr>
            <w:r w:rsidRPr="004A3AED">
              <w:rPr>
                <w:rFonts w:cs="Times New Roman"/>
              </w:rPr>
              <w:t>SADRŽAJ UČENJA</w:t>
            </w:r>
          </w:p>
        </w:tc>
        <w:tc>
          <w:tcPr>
            <w:tcW w:w="6840" w:type="dxa"/>
            <w:shd w:val="clear" w:color="auto" w:fill="E7E6E6" w:themeFill="background2"/>
          </w:tcPr>
          <w:p w14:paraId="7DDB3105" w14:textId="77777777" w:rsidR="003135F9" w:rsidRPr="004A3AED" w:rsidRDefault="003135F9" w:rsidP="003135F9">
            <w:pPr>
              <w:rPr>
                <w:rFonts w:cs="Times New Roman"/>
              </w:rPr>
            </w:pPr>
            <w:r w:rsidRPr="004A3AED">
              <w:rPr>
                <w:rFonts w:cs="Times New Roman"/>
              </w:rPr>
              <w:t>Nastavna cjelina:</w:t>
            </w:r>
          </w:p>
          <w:p w14:paraId="5CF47F3B" w14:textId="77777777" w:rsidR="003135F9" w:rsidRPr="004A3AED" w:rsidRDefault="003135F9" w:rsidP="00550226">
            <w:pPr>
              <w:pStyle w:val="Odlomakpopisa"/>
              <w:numPr>
                <w:ilvl w:val="0"/>
                <w:numId w:val="1241"/>
              </w:numPr>
              <w:spacing w:after="160" w:line="259" w:lineRule="auto"/>
              <w:rPr>
                <w:rFonts w:asciiTheme="minorHAnsi" w:hAnsiTheme="minorHAnsi"/>
                <w:sz w:val="22"/>
                <w:szCs w:val="22"/>
              </w:rPr>
            </w:pPr>
            <w:r w:rsidRPr="004A3AED">
              <w:rPr>
                <w:rFonts w:asciiTheme="minorHAnsi" w:hAnsiTheme="minorHAnsi"/>
                <w:sz w:val="22"/>
                <w:szCs w:val="22"/>
              </w:rPr>
              <w:t>ciljevi javne nabave</w:t>
            </w:r>
          </w:p>
          <w:p w14:paraId="2AC1E25C" w14:textId="77777777" w:rsidR="003135F9" w:rsidRPr="004A3AED" w:rsidRDefault="003135F9" w:rsidP="00550226">
            <w:pPr>
              <w:pStyle w:val="Odlomakpopisa"/>
              <w:numPr>
                <w:ilvl w:val="0"/>
                <w:numId w:val="1241"/>
              </w:numPr>
              <w:spacing w:after="160" w:line="259" w:lineRule="auto"/>
              <w:rPr>
                <w:rFonts w:asciiTheme="minorHAnsi" w:hAnsiTheme="minorHAnsi"/>
                <w:sz w:val="22"/>
                <w:szCs w:val="22"/>
              </w:rPr>
            </w:pPr>
            <w:r w:rsidRPr="004A3AED">
              <w:rPr>
                <w:rFonts w:asciiTheme="minorHAnsi" w:hAnsiTheme="minorHAnsi"/>
                <w:sz w:val="22"/>
                <w:szCs w:val="22"/>
              </w:rPr>
              <w:t>javni naručitelji</w:t>
            </w:r>
          </w:p>
          <w:p w14:paraId="6B15BAC9" w14:textId="77777777" w:rsidR="003135F9" w:rsidRPr="004A3AED" w:rsidRDefault="003135F9" w:rsidP="00550226">
            <w:pPr>
              <w:pStyle w:val="Odlomakpopisa"/>
              <w:numPr>
                <w:ilvl w:val="0"/>
                <w:numId w:val="1241"/>
              </w:numPr>
              <w:spacing w:after="160" w:line="259" w:lineRule="auto"/>
              <w:rPr>
                <w:rFonts w:asciiTheme="minorHAnsi" w:hAnsiTheme="minorHAnsi"/>
                <w:sz w:val="22"/>
                <w:szCs w:val="22"/>
              </w:rPr>
            </w:pPr>
            <w:r w:rsidRPr="004A3AED">
              <w:rPr>
                <w:rFonts w:asciiTheme="minorHAnsi" w:hAnsiTheme="minorHAnsi"/>
                <w:sz w:val="22"/>
                <w:szCs w:val="22"/>
              </w:rPr>
              <w:t>sektoski naručitelji</w:t>
            </w:r>
          </w:p>
          <w:p w14:paraId="3BABA948" w14:textId="77777777" w:rsidR="003135F9" w:rsidRPr="004A3AED" w:rsidRDefault="003135F9" w:rsidP="00550226">
            <w:pPr>
              <w:pStyle w:val="Odlomakpopisa"/>
              <w:numPr>
                <w:ilvl w:val="0"/>
                <w:numId w:val="1241"/>
              </w:numPr>
              <w:spacing w:after="160" w:line="259" w:lineRule="auto"/>
              <w:rPr>
                <w:rFonts w:asciiTheme="minorHAnsi" w:hAnsiTheme="minorHAnsi"/>
                <w:sz w:val="22"/>
                <w:szCs w:val="22"/>
              </w:rPr>
            </w:pPr>
            <w:r w:rsidRPr="004A3AED">
              <w:rPr>
                <w:rFonts w:asciiTheme="minorHAnsi" w:hAnsiTheme="minorHAnsi"/>
                <w:sz w:val="22"/>
                <w:szCs w:val="22"/>
              </w:rPr>
              <w:t>pravna zaštita</w:t>
            </w:r>
          </w:p>
          <w:p w14:paraId="4389F72A" w14:textId="77777777" w:rsidR="003135F9" w:rsidRPr="004A3AED" w:rsidRDefault="003135F9" w:rsidP="00550226">
            <w:pPr>
              <w:pStyle w:val="Odlomakpopisa"/>
              <w:numPr>
                <w:ilvl w:val="0"/>
                <w:numId w:val="1241"/>
              </w:numPr>
              <w:spacing w:after="160" w:line="259" w:lineRule="auto"/>
              <w:rPr>
                <w:rFonts w:asciiTheme="minorHAnsi" w:hAnsiTheme="minorHAnsi"/>
                <w:sz w:val="22"/>
                <w:szCs w:val="22"/>
              </w:rPr>
            </w:pPr>
            <w:r w:rsidRPr="004A3AED">
              <w:rPr>
                <w:rFonts w:asciiTheme="minorHAnsi" w:hAnsiTheme="minorHAnsi"/>
                <w:sz w:val="22"/>
                <w:szCs w:val="22"/>
              </w:rPr>
              <w:t>politika javne nabave</w:t>
            </w:r>
          </w:p>
        </w:tc>
      </w:tr>
      <w:tr w:rsidR="003135F9" w:rsidRPr="004A3AED" w14:paraId="2B7C0636" w14:textId="77777777" w:rsidTr="003135F9">
        <w:trPr>
          <w:trHeight w:val="255"/>
        </w:trPr>
        <w:tc>
          <w:tcPr>
            <w:tcW w:w="2490" w:type="dxa"/>
          </w:tcPr>
          <w:p w14:paraId="71A46E1C" w14:textId="77777777" w:rsidR="003135F9" w:rsidRPr="004A3AED" w:rsidRDefault="003135F9" w:rsidP="00550226">
            <w:pPr>
              <w:numPr>
                <w:ilvl w:val="0"/>
                <w:numId w:val="1249"/>
              </w:numPr>
              <w:ind w:left="396"/>
              <w:contextualSpacing/>
              <w:rPr>
                <w:rFonts w:cs="Times New Roman"/>
              </w:rPr>
            </w:pPr>
            <w:r w:rsidRPr="004A3AED">
              <w:rPr>
                <w:rFonts w:cs="Times New Roman"/>
              </w:rPr>
              <w:t>NASTAVNE METODE</w:t>
            </w:r>
          </w:p>
        </w:tc>
        <w:tc>
          <w:tcPr>
            <w:tcW w:w="6840" w:type="dxa"/>
            <w:shd w:val="clear" w:color="auto" w:fill="E7E6E6" w:themeFill="background2"/>
          </w:tcPr>
          <w:p w14:paraId="4C211052" w14:textId="77777777" w:rsidR="003135F9" w:rsidRPr="004A3AED" w:rsidRDefault="003135F9" w:rsidP="003135F9">
            <w:pPr>
              <w:rPr>
                <w:rFonts w:cs="Times New Roman"/>
              </w:rPr>
            </w:pPr>
            <w:r w:rsidRPr="004A3AED">
              <w:rPr>
                <w:rFonts w:cs="Times New Roman"/>
              </w:rPr>
              <w:t>Predavanja, vođena diskusija, izrada i demonstracija praktičnog zadatka</w:t>
            </w:r>
          </w:p>
        </w:tc>
      </w:tr>
      <w:tr w:rsidR="003135F9" w:rsidRPr="004A3AED" w14:paraId="118F7809" w14:textId="77777777" w:rsidTr="003135F9">
        <w:trPr>
          <w:trHeight w:val="255"/>
        </w:trPr>
        <w:tc>
          <w:tcPr>
            <w:tcW w:w="2490" w:type="dxa"/>
          </w:tcPr>
          <w:p w14:paraId="50071916" w14:textId="77777777" w:rsidR="003135F9" w:rsidRPr="004A3AED" w:rsidRDefault="003135F9" w:rsidP="00550226">
            <w:pPr>
              <w:numPr>
                <w:ilvl w:val="0"/>
                <w:numId w:val="1249"/>
              </w:numPr>
              <w:ind w:left="396"/>
              <w:contextualSpacing/>
              <w:rPr>
                <w:rFonts w:cs="Times New Roman"/>
              </w:rPr>
            </w:pPr>
            <w:r w:rsidRPr="004A3AED">
              <w:rPr>
                <w:rFonts w:cs="Times New Roman"/>
              </w:rPr>
              <w:t>METODE VREDNOVANJA</w:t>
            </w:r>
          </w:p>
        </w:tc>
        <w:tc>
          <w:tcPr>
            <w:tcW w:w="6840" w:type="dxa"/>
            <w:shd w:val="clear" w:color="auto" w:fill="E7E6E6" w:themeFill="background2"/>
          </w:tcPr>
          <w:p w14:paraId="3B5A482B" w14:textId="77777777" w:rsidR="003135F9" w:rsidRPr="004A3AED" w:rsidRDefault="003135F9" w:rsidP="003135F9">
            <w:pPr>
              <w:rPr>
                <w:rFonts w:cs="Times New Roman"/>
              </w:rPr>
            </w:pPr>
            <w:r w:rsidRPr="004A3AED">
              <w:rPr>
                <w:rFonts w:cs="Times New Roman"/>
              </w:rPr>
              <w:t>Pisani znanstveni rad ili usmeni ispit</w:t>
            </w:r>
          </w:p>
        </w:tc>
      </w:tr>
    </w:tbl>
    <w:p w14:paraId="47FC9FA6" w14:textId="77777777" w:rsidR="00452B99" w:rsidRPr="004A3AED" w:rsidRDefault="00452B9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41858DDA" w14:textId="77777777" w:rsidR="00370335" w:rsidRPr="004A3AED" w:rsidRDefault="00370335" w:rsidP="007479A9">
      <w:pPr>
        <w:shd w:val="clear" w:color="auto" w:fill="FFFFFF"/>
        <w:spacing w:after="0" w:line="252" w:lineRule="atLeast"/>
        <w:rPr>
          <w:b/>
          <w:color w:val="1F3864" w:themeColor="accent5" w:themeShade="80"/>
          <w:sz w:val="28"/>
          <w:szCs w:val="28"/>
        </w:rPr>
      </w:pPr>
    </w:p>
    <w:p w14:paraId="3B9FC946" w14:textId="77777777" w:rsidR="000C7CBF"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452B99" w:rsidRPr="004A3AED">
        <w:rPr>
          <w:rFonts w:eastAsia="Times New Roman" w:cs="Times New Roman"/>
          <w:b/>
          <w:color w:val="1F3864" w:themeColor="accent5" w:themeShade="80"/>
          <w:sz w:val="28"/>
          <w:szCs w:val="28"/>
          <w:lang w:eastAsia="hr-HR"/>
        </w:rPr>
        <w:t>JAVNOBILJEŽNIČKO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497989" w:rsidRPr="00AA7C6E" w14:paraId="777D2F16" w14:textId="77777777" w:rsidTr="00780A0E">
        <w:trPr>
          <w:trHeight w:val="570"/>
        </w:trPr>
        <w:tc>
          <w:tcPr>
            <w:tcW w:w="2440" w:type="dxa"/>
            <w:shd w:val="clear" w:color="auto" w:fill="9CC2E5" w:themeFill="accent1" w:themeFillTint="99"/>
          </w:tcPr>
          <w:p w14:paraId="5CC6D12F" w14:textId="77777777" w:rsidR="00497989" w:rsidRPr="00497989" w:rsidRDefault="00497989" w:rsidP="00780A0E">
            <w:pPr>
              <w:rPr>
                <w:rFonts w:cstheme="minorHAnsi"/>
                <w:b/>
              </w:rPr>
            </w:pPr>
            <w:r w:rsidRPr="00497989">
              <w:rPr>
                <w:rFonts w:cstheme="minorHAnsi"/>
                <w:b/>
              </w:rPr>
              <w:t>KOLEGIJ</w:t>
            </w:r>
          </w:p>
        </w:tc>
        <w:tc>
          <w:tcPr>
            <w:tcW w:w="6890" w:type="dxa"/>
          </w:tcPr>
          <w:p w14:paraId="5253E4CB" w14:textId="77777777" w:rsidR="00497989" w:rsidRPr="00497989" w:rsidRDefault="00497989" w:rsidP="00780A0E">
            <w:pPr>
              <w:rPr>
                <w:rFonts w:cstheme="minorHAnsi"/>
                <w:b/>
              </w:rPr>
            </w:pPr>
            <w:r w:rsidRPr="00497989">
              <w:rPr>
                <w:rFonts w:cstheme="minorHAnsi"/>
                <w:b/>
              </w:rPr>
              <w:t>JAVNOBILJEŽNIČKO PRAVO</w:t>
            </w:r>
          </w:p>
        </w:tc>
      </w:tr>
      <w:tr w:rsidR="00497989" w:rsidRPr="00AA7C6E" w14:paraId="38CEB598" w14:textId="77777777" w:rsidTr="00780A0E">
        <w:trPr>
          <w:trHeight w:val="465"/>
        </w:trPr>
        <w:tc>
          <w:tcPr>
            <w:tcW w:w="2440" w:type="dxa"/>
            <w:shd w:val="clear" w:color="auto" w:fill="F2F2F2" w:themeFill="background1" w:themeFillShade="F2"/>
          </w:tcPr>
          <w:p w14:paraId="18845C0D" w14:textId="77777777" w:rsidR="00497989" w:rsidRPr="00497989" w:rsidRDefault="00497989" w:rsidP="00780A0E">
            <w:pPr>
              <w:rPr>
                <w:rFonts w:cstheme="minorHAnsi"/>
              </w:rPr>
            </w:pPr>
            <w:r w:rsidRPr="00497989">
              <w:rPr>
                <w:rFonts w:cstheme="minorHAnsi"/>
              </w:rPr>
              <w:t xml:space="preserve">OBAVEZNI ILI IZBORNI / GODINA STUDIJA NA KOJOJ SE KOLEGIJ IZVODI </w:t>
            </w:r>
          </w:p>
        </w:tc>
        <w:tc>
          <w:tcPr>
            <w:tcW w:w="6890" w:type="dxa"/>
          </w:tcPr>
          <w:p w14:paraId="28CC1858" w14:textId="77777777" w:rsidR="00497989" w:rsidRPr="00497989" w:rsidRDefault="00497989" w:rsidP="00780A0E">
            <w:pPr>
              <w:rPr>
                <w:rFonts w:cstheme="minorHAnsi"/>
              </w:rPr>
            </w:pPr>
            <w:r w:rsidRPr="00497989">
              <w:rPr>
                <w:rFonts w:cstheme="minorHAnsi"/>
              </w:rPr>
              <w:t>IZBORNI, V. godina</w:t>
            </w:r>
          </w:p>
        </w:tc>
      </w:tr>
      <w:tr w:rsidR="00497989" w:rsidRPr="00AA7C6E" w14:paraId="51A6ABBE" w14:textId="77777777" w:rsidTr="00780A0E">
        <w:trPr>
          <w:trHeight w:val="300"/>
        </w:trPr>
        <w:tc>
          <w:tcPr>
            <w:tcW w:w="2440" w:type="dxa"/>
            <w:shd w:val="clear" w:color="auto" w:fill="F2F2F2" w:themeFill="background1" w:themeFillShade="F2"/>
          </w:tcPr>
          <w:p w14:paraId="6D1968F3" w14:textId="77777777" w:rsidR="00497989" w:rsidRPr="00497989" w:rsidRDefault="00497989" w:rsidP="00780A0E">
            <w:pPr>
              <w:rPr>
                <w:rFonts w:cstheme="minorHAnsi"/>
              </w:rPr>
            </w:pPr>
            <w:r w:rsidRPr="00497989">
              <w:rPr>
                <w:rFonts w:cstheme="minorHAnsi"/>
              </w:rPr>
              <w:t>OBLIK NASTAVE (PREDAVANJA, SEMINAR, VJEŽBE, (I/ILI) PRAKTIČNA NASTAVA</w:t>
            </w:r>
          </w:p>
        </w:tc>
        <w:tc>
          <w:tcPr>
            <w:tcW w:w="6890" w:type="dxa"/>
          </w:tcPr>
          <w:p w14:paraId="02DC1F3A" w14:textId="77777777" w:rsidR="00497989" w:rsidRPr="00497989" w:rsidRDefault="00497989" w:rsidP="00780A0E">
            <w:pPr>
              <w:rPr>
                <w:rFonts w:cstheme="minorHAnsi"/>
              </w:rPr>
            </w:pPr>
            <w:r w:rsidRPr="00497989">
              <w:rPr>
                <w:rFonts w:cstheme="minorHAnsi"/>
              </w:rPr>
              <w:t>PREDAVANJA</w:t>
            </w:r>
          </w:p>
        </w:tc>
      </w:tr>
      <w:tr w:rsidR="00497989" w:rsidRPr="00AA7C6E" w14:paraId="46D47048" w14:textId="77777777" w:rsidTr="00780A0E">
        <w:trPr>
          <w:trHeight w:val="405"/>
        </w:trPr>
        <w:tc>
          <w:tcPr>
            <w:tcW w:w="2440" w:type="dxa"/>
            <w:shd w:val="clear" w:color="auto" w:fill="F2F2F2" w:themeFill="background1" w:themeFillShade="F2"/>
          </w:tcPr>
          <w:p w14:paraId="0217704C" w14:textId="77777777" w:rsidR="00497989" w:rsidRPr="00497989" w:rsidRDefault="00497989" w:rsidP="00780A0E">
            <w:pPr>
              <w:rPr>
                <w:rFonts w:cstheme="minorHAnsi"/>
              </w:rPr>
            </w:pPr>
            <w:r w:rsidRPr="00497989">
              <w:rPr>
                <w:rFonts w:cstheme="minorHAnsi"/>
              </w:rPr>
              <w:t>ECTS BODOVI KOLEGIJA</w:t>
            </w:r>
          </w:p>
        </w:tc>
        <w:tc>
          <w:tcPr>
            <w:tcW w:w="6890" w:type="dxa"/>
          </w:tcPr>
          <w:p w14:paraId="583BB6AD" w14:textId="77777777" w:rsidR="00497989" w:rsidRPr="00497989" w:rsidRDefault="00497989" w:rsidP="00780A0E">
            <w:pPr>
              <w:rPr>
                <w:rFonts w:cstheme="minorHAnsi"/>
              </w:rPr>
            </w:pPr>
            <w:r w:rsidRPr="00497989">
              <w:rPr>
                <w:rFonts w:cstheme="minorHAnsi"/>
              </w:rPr>
              <w:t>4 ECTS</w:t>
            </w:r>
          </w:p>
          <w:p w14:paraId="05DBE4FE" w14:textId="77777777" w:rsidR="00497989" w:rsidRPr="00497989" w:rsidRDefault="00497989" w:rsidP="00780A0E">
            <w:pPr>
              <w:rPr>
                <w:rFonts w:cstheme="minorHAnsi"/>
              </w:rPr>
            </w:pPr>
            <w:r w:rsidRPr="00497989">
              <w:rPr>
                <w:rFonts w:cstheme="minorHAnsi"/>
              </w:rPr>
              <w:t>Predavanja – 30 sati, cca 1 ECTS</w:t>
            </w:r>
          </w:p>
          <w:p w14:paraId="5FEC9C18" w14:textId="77777777" w:rsidR="00497989" w:rsidRPr="00497989" w:rsidRDefault="00497989" w:rsidP="00780A0E">
            <w:pPr>
              <w:rPr>
                <w:rFonts w:cstheme="minorHAnsi"/>
              </w:rPr>
            </w:pPr>
            <w:r w:rsidRPr="00497989">
              <w:rPr>
                <w:rFonts w:cstheme="minorHAnsi"/>
              </w:rPr>
              <w:t>Priprema za predavanje (čitanje materijala, sudjelovanje u raspravi, formuliranje pitanja radi razjašnjenja nejasnih dijelova ) – 60 sati, cca 2 ECTS-a</w:t>
            </w:r>
          </w:p>
          <w:p w14:paraId="132D2AED" w14:textId="77777777" w:rsidR="00497989" w:rsidRPr="00497989" w:rsidRDefault="00497989" w:rsidP="00780A0E">
            <w:pPr>
              <w:rPr>
                <w:rFonts w:cstheme="minorHAnsi"/>
              </w:rPr>
            </w:pPr>
            <w:r w:rsidRPr="00497989">
              <w:rPr>
                <w:rFonts w:cstheme="minorHAnsi"/>
              </w:rPr>
              <w:t>Priprema za ispit (samostalno čitanje i učenje) – 30 sat1, cca 1 ECTS</w:t>
            </w:r>
          </w:p>
        </w:tc>
      </w:tr>
      <w:tr w:rsidR="00497989" w:rsidRPr="00AA7C6E" w14:paraId="36809A54" w14:textId="77777777" w:rsidTr="00780A0E">
        <w:trPr>
          <w:trHeight w:val="330"/>
        </w:trPr>
        <w:tc>
          <w:tcPr>
            <w:tcW w:w="2440" w:type="dxa"/>
            <w:shd w:val="clear" w:color="auto" w:fill="F2F2F2" w:themeFill="background1" w:themeFillShade="F2"/>
          </w:tcPr>
          <w:p w14:paraId="5EE45E1C" w14:textId="77777777" w:rsidR="00497989" w:rsidRPr="00497989" w:rsidRDefault="00497989" w:rsidP="00780A0E">
            <w:pPr>
              <w:rPr>
                <w:rFonts w:cstheme="minorHAnsi"/>
              </w:rPr>
            </w:pPr>
            <w:r w:rsidRPr="00497989">
              <w:rPr>
                <w:rFonts w:cstheme="minorHAnsi"/>
              </w:rPr>
              <w:t>STUDIJSKI PROGRAM NA KOJEM SE KOLEGIJ IZVODI</w:t>
            </w:r>
          </w:p>
        </w:tc>
        <w:tc>
          <w:tcPr>
            <w:tcW w:w="6890" w:type="dxa"/>
          </w:tcPr>
          <w:p w14:paraId="79FB3DD9" w14:textId="77777777" w:rsidR="00497989" w:rsidRPr="00497989" w:rsidRDefault="00497989" w:rsidP="00780A0E">
            <w:pPr>
              <w:rPr>
                <w:rFonts w:cstheme="minorHAnsi"/>
              </w:rPr>
            </w:pPr>
            <w:r w:rsidRPr="00497989">
              <w:rPr>
                <w:rFonts w:cstheme="minorHAnsi"/>
              </w:rPr>
              <w:t>Pravni studij</w:t>
            </w:r>
          </w:p>
        </w:tc>
      </w:tr>
      <w:tr w:rsidR="00497989" w:rsidRPr="00AA7C6E" w14:paraId="68AC4499" w14:textId="77777777" w:rsidTr="00780A0E">
        <w:trPr>
          <w:trHeight w:val="255"/>
        </w:trPr>
        <w:tc>
          <w:tcPr>
            <w:tcW w:w="2440" w:type="dxa"/>
            <w:shd w:val="clear" w:color="auto" w:fill="F2F2F2" w:themeFill="background1" w:themeFillShade="F2"/>
          </w:tcPr>
          <w:p w14:paraId="7EAD62F3" w14:textId="77777777" w:rsidR="00497989" w:rsidRPr="00497989" w:rsidRDefault="00497989" w:rsidP="00780A0E">
            <w:pPr>
              <w:rPr>
                <w:rFonts w:cstheme="minorHAnsi"/>
              </w:rPr>
            </w:pPr>
            <w:r w:rsidRPr="00497989">
              <w:rPr>
                <w:rFonts w:cstheme="minorHAnsi"/>
              </w:rPr>
              <w:t>RAZINA STUDIJSKOG PROGRAMA (6.st, 6.sv, 7.1.st, 7.1.sv, 7.2, 8.2.)</w:t>
            </w:r>
          </w:p>
        </w:tc>
        <w:tc>
          <w:tcPr>
            <w:tcW w:w="6890" w:type="dxa"/>
          </w:tcPr>
          <w:p w14:paraId="5CBA0DB2" w14:textId="77777777" w:rsidR="00497989" w:rsidRPr="00497989" w:rsidRDefault="00497989" w:rsidP="00780A0E">
            <w:pPr>
              <w:rPr>
                <w:rFonts w:cstheme="minorHAnsi"/>
              </w:rPr>
            </w:pPr>
            <w:r w:rsidRPr="00497989">
              <w:rPr>
                <w:rFonts w:cstheme="minorHAnsi"/>
              </w:rPr>
              <w:t>7.1. sv.</w:t>
            </w:r>
          </w:p>
        </w:tc>
      </w:tr>
      <w:tr w:rsidR="00497989" w:rsidRPr="00AA7C6E" w14:paraId="36BF8EE9" w14:textId="77777777" w:rsidTr="00780A0E">
        <w:trPr>
          <w:trHeight w:val="255"/>
        </w:trPr>
        <w:tc>
          <w:tcPr>
            <w:tcW w:w="2440" w:type="dxa"/>
          </w:tcPr>
          <w:p w14:paraId="33D080BE" w14:textId="77777777" w:rsidR="00497989" w:rsidRPr="00497989" w:rsidRDefault="00497989" w:rsidP="00780A0E">
            <w:pPr>
              <w:rPr>
                <w:rFonts w:cstheme="minorHAnsi"/>
              </w:rPr>
            </w:pPr>
          </w:p>
        </w:tc>
        <w:tc>
          <w:tcPr>
            <w:tcW w:w="6890" w:type="dxa"/>
            <w:shd w:val="clear" w:color="auto" w:fill="BDD6EE" w:themeFill="accent1" w:themeFillTint="66"/>
          </w:tcPr>
          <w:p w14:paraId="60E7C6B9" w14:textId="77777777" w:rsidR="00497989" w:rsidRPr="00497989" w:rsidRDefault="00497989" w:rsidP="00780A0E">
            <w:pPr>
              <w:jc w:val="center"/>
              <w:rPr>
                <w:rFonts w:cstheme="minorHAnsi"/>
                <w:b/>
              </w:rPr>
            </w:pPr>
            <w:r w:rsidRPr="00497989">
              <w:rPr>
                <w:rFonts w:cstheme="minorHAnsi"/>
                <w:b/>
              </w:rPr>
              <w:t>KONSTRUKTIVNO POVEZIVANJE</w:t>
            </w:r>
          </w:p>
        </w:tc>
      </w:tr>
      <w:tr w:rsidR="00497989" w:rsidRPr="00AA7C6E" w14:paraId="53C6167F" w14:textId="77777777" w:rsidTr="00780A0E">
        <w:trPr>
          <w:trHeight w:val="255"/>
        </w:trPr>
        <w:tc>
          <w:tcPr>
            <w:tcW w:w="2440" w:type="dxa"/>
            <w:shd w:val="clear" w:color="auto" w:fill="DEEAF6" w:themeFill="accent1" w:themeFillTint="33"/>
          </w:tcPr>
          <w:p w14:paraId="6DDA431A" w14:textId="77777777" w:rsidR="00497989" w:rsidRPr="00497989" w:rsidRDefault="00497989" w:rsidP="00780A0E">
            <w:pPr>
              <w:ind w:left="360"/>
              <w:rPr>
                <w:rFonts w:cstheme="minorHAnsi"/>
              </w:rPr>
            </w:pPr>
            <w:r w:rsidRPr="00497989">
              <w:rPr>
                <w:rFonts w:cstheme="minorHAnsi"/>
              </w:rPr>
              <w:t>ISHOD UČENJA (NAZIV)</w:t>
            </w:r>
          </w:p>
        </w:tc>
        <w:tc>
          <w:tcPr>
            <w:tcW w:w="6890" w:type="dxa"/>
            <w:shd w:val="clear" w:color="auto" w:fill="DEEAF6" w:themeFill="accent1" w:themeFillTint="33"/>
          </w:tcPr>
          <w:p w14:paraId="694D4111" w14:textId="77777777" w:rsidR="00497989" w:rsidRPr="00497989" w:rsidRDefault="00497989" w:rsidP="00780A0E">
            <w:pPr>
              <w:rPr>
                <w:rFonts w:cstheme="minorHAnsi"/>
                <w:b/>
              </w:rPr>
            </w:pPr>
            <w:r w:rsidRPr="00497989">
              <w:rPr>
                <w:rFonts w:cstheme="minorHAnsi"/>
                <w:b/>
              </w:rPr>
              <w:t>Analizirati osobitosti javnobilježničkog prava</w:t>
            </w:r>
          </w:p>
        </w:tc>
      </w:tr>
      <w:tr w:rsidR="00497989" w:rsidRPr="00AA7C6E" w14:paraId="5CBE0D46" w14:textId="77777777" w:rsidTr="00780A0E">
        <w:trPr>
          <w:trHeight w:val="255"/>
        </w:trPr>
        <w:tc>
          <w:tcPr>
            <w:tcW w:w="2440" w:type="dxa"/>
          </w:tcPr>
          <w:p w14:paraId="7159E07F" w14:textId="77777777" w:rsidR="00497989" w:rsidRPr="00497989" w:rsidRDefault="00497989" w:rsidP="00497989">
            <w:pPr>
              <w:numPr>
                <w:ilvl w:val="0"/>
                <w:numId w:val="1250"/>
              </w:numPr>
              <w:ind w:left="396"/>
              <w:contextualSpacing/>
              <w:rPr>
                <w:rFonts w:cstheme="minorHAnsi"/>
              </w:rPr>
            </w:pPr>
            <w:r w:rsidRPr="00497989">
              <w:rPr>
                <w:rFonts w:cstheme="minorHAnsi"/>
              </w:rPr>
              <w:t>DOPRINOSI OSTVARENJU ISHODA UČENJA NA RAZINI STUDIJSKOG PROGRAMA (NAVESTI IU)</w:t>
            </w:r>
          </w:p>
        </w:tc>
        <w:tc>
          <w:tcPr>
            <w:tcW w:w="6890" w:type="dxa"/>
            <w:shd w:val="clear" w:color="auto" w:fill="E7E6E6" w:themeFill="background2"/>
          </w:tcPr>
          <w:p w14:paraId="20066A97" w14:textId="77777777" w:rsidR="00497989" w:rsidRPr="00497989" w:rsidRDefault="00497989" w:rsidP="00780A0E">
            <w:pPr>
              <w:rPr>
                <w:rFonts w:cstheme="minorHAnsi"/>
              </w:rPr>
            </w:pPr>
            <w:r w:rsidRPr="00497989">
              <w:rPr>
                <w:rFonts w:cstheme="minorHAnsi"/>
              </w:rPr>
              <w:t xml:space="preserve">Definirati osnovne pojmove i institute te temeljne doktrine i načela pojedinih grana prava. </w:t>
            </w:r>
          </w:p>
          <w:p w14:paraId="3133DF79" w14:textId="77777777" w:rsidR="00497989" w:rsidRPr="00497989" w:rsidRDefault="00497989" w:rsidP="00780A0E">
            <w:pPr>
              <w:rPr>
                <w:rFonts w:cstheme="minorHAnsi"/>
              </w:rPr>
            </w:pPr>
            <w:r w:rsidRPr="00497989">
              <w:rPr>
                <w:rFonts w:cstheme="minorHAnsi"/>
              </w:rPr>
              <w:t xml:space="preserve">Objasniti položaj i značaj pravne znanosti te odnos prema drugim znanstvenim disciplinama. </w:t>
            </w:r>
          </w:p>
          <w:p w14:paraId="2E10FCC6" w14:textId="77777777" w:rsidR="00497989" w:rsidRPr="00497989" w:rsidRDefault="00497989" w:rsidP="00780A0E">
            <w:pPr>
              <w:rPr>
                <w:rFonts w:cstheme="minorHAnsi"/>
              </w:rPr>
            </w:pPr>
            <w:r w:rsidRPr="00497989">
              <w:rPr>
                <w:rFonts w:cstheme="minorHAnsi"/>
              </w:rPr>
              <w:t xml:space="preserve">Klasificirati i protumačiti normativni okvir mjerodavan u pojedinoj grani prava. </w:t>
            </w:r>
          </w:p>
        </w:tc>
      </w:tr>
      <w:tr w:rsidR="00497989" w:rsidRPr="00AA7C6E" w14:paraId="3F41B049" w14:textId="77777777" w:rsidTr="00780A0E">
        <w:trPr>
          <w:trHeight w:val="255"/>
        </w:trPr>
        <w:tc>
          <w:tcPr>
            <w:tcW w:w="2440" w:type="dxa"/>
          </w:tcPr>
          <w:p w14:paraId="02100C00" w14:textId="77777777" w:rsidR="00497989" w:rsidRPr="00497989" w:rsidRDefault="00497989" w:rsidP="00497989">
            <w:pPr>
              <w:numPr>
                <w:ilvl w:val="0"/>
                <w:numId w:val="1250"/>
              </w:numPr>
              <w:ind w:left="396"/>
              <w:contextualSpacing/>
              <w:rPr>
                <w:rFonts w:cstheme="minorHAnsi"/>
              </w:rPr>
            </w:pPr>
            <w:r w:rsidRPr="00497989">
              <w:rPr>
                <w:rFonts w:cstheme="minorHAnsi"/>
              </w:rPr>
              <w:t>KOGNITIVNO PODRUČJE ZNANJA I RAZUMIJEVANJA</w:t>
            </w:r>
          </w:p>
        </w:tc>
        <w:tc>
          <w:tcPr>
            <w:tcW w:w="6890" w:type="dxa"/>
            <w:shd w:val="clear" w:color="auto" w:fill="E7E6E6" w:themeFill="background2"/>
          </w:tcPr>
          <w:p w14:paraId="3CA9201C" w14:textId="77777777" w:rsidR="00497989" w:rsidRPr="00497989" w:rsidRDefault="00497989" w:rsidP="00780A0E">
            <w:pPr>
              <w:rPr>
                <w:rFonts w:cstheme="minorHAnsi"/>
              </w:rPr>
            </w:pPr>
            <w:r w:rsidRPr="00497989">
              <w:rPr>
                <w:rFonts w:cstheme="minorHAnsi"/>
              </w:rPr>
              <w:t>analiza</w:t>
            </w:r>
          </w:p>
        </w:tc>
      </w:tr>
      <w:tr w:rsidR="00497989" w:rsidRPr="00AA7C6E" w14:paraId="45BFC7A6" w14:textId="77777777" w:rsidTr="00780A0E">
        <w:trPr>
          <w:trHeight w:val="255"/>
        </w:trPr>
        <w:tc>
          <w:tcPr>
            <w:tcW w:w="2440" w:type="dxa"/>
          </w:tcPr>
          <w:p w14:paraId="5614B064" w14:textId="77777777" w:rsidR="00497989" w:rsidRPr="00497989" w:rsidRDefault="00497989" w:rsidP="00497989">
            <w:pPr>
              <w:numPr>
                <w:ilvl w:val="0"/>
                <w:numId w:val="1250"/>
              </w:numPr>
              <w:ind w:left="396"/>
              <w:contextualSpacing/>
              <w:rPr>
                <w:rFonts w:cstheme="minorHAnsi"/>
              </w:rPr>
            </w:pPr>
            <w:r w:rsidRPr="00497989">
              <w:rPr>
                <w:rFonts w:cstheme="minorHAnsi"/>
              </w:rPr>
              <w:t>VJEŠTINE</w:t>
            </w:r>
          </w:p>
        </w:tc>
        <w:tc>
          <w:tcPr>
            <w:tcW w:w="6890" w:type="dxa"/>
            <w:shd w:val="clear" w:color="auto" w:fill="E7E6E6" w:themeFill="background2"/>
          </w:tcPr>
          <w:p w14:paraId="72BFDE4B" w14:textId="77777777" w:rsidR="00497989" w:rsidRPr="00497989" w:rsidRDefault="00497989" w:rsidP="00780A0E">
            <w:pPr>
              <w:rPr>
                <w:rFonts w:cstheme="minorHAnsi"/>
              </w:rPr>
            </w:pPr>
            <w:r w:rsidRPr="00497989">
              <w:rPr>
                <w:rFonts w:cstheme="minorHAnsi"/>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497989" w:rsidRPr="00AA7C6E" w14:paraId="0F1BC0BB" w14:textId="77777777" w:rsidTr="00780A0E">
        <w:trPr>
          <w:trHeight w:val="255"/>
        </w:trPr>
        <w:tc>
          <w:tcPr>
            <w:tcW w:w="2440" w:type="dxa"/>
          </w:tcPr>
          <w:p w14:paraId="695B146D" w14:textId="77777777" w:rsidR="00497989" w:rsidRPr="00497989" w:rsidRDefault="00497989" w:rsidP="00497989">
            <w:pPr>
              <w:numPr>
                <w:ilvl w:val="0"/>
                <w:numId w:val="1250"/>
              </w:numPr>
              <w:ind w:left="396"/>
              <w:contextualSpacing/>
              <w:rPr>
                <w:rFonts w:cstheme="minorHAnsi"/>
              </w:rPr>
            </w:pPr>
            <w:r w:rsidRPr="00497989">
              <w:rPr>
                <w:rFonts w:cstheme="minorHAnsi"/>
              </w:rPr>
              <w:t>SADRŽAJ UČENJA</w:t>
            </w:r>
          </w:p>
        </w:tc>
        <w:tc>
          <w:tcPr>
            <w:tcW w:w="6890" w:type="dxa"/>
            <w:shd w:val="clear" w:color="auto" w:fill="E7E6E6" w:themeFill="background2"/>
          </w:tcPr>
          <w:p w14:paraId="662B93BB" w14:textId="77777777" w:rsidR="00497989" w:rsidRPr="00497989" w:rsidRDefault="00497989" w:rsidP="00780A0E">
            <w:pPr>
              <w:rPr>
                <w:rFonts w:cstheme="minorHAnsi"/>
              </w:rPr>
            </w:pPr>
            <w:r w:rsidRPr="00497989">
              <w:rPr>
                <w:rFonts w:cstheme="minorHAnsi"/>
              </w:rPr>
              <w:t>Moguće nastavne teme:</w:t>
            </w:r>
          </w:p>
          <w:p w14:paraId="30CF499F" w14:textId="77777777" w:rsidR="00497989" w:rsidRPr="00497989" w:rsidRDefault="00497989" w:rsidP="00497989">
            <w:pPr>
              <w:pStyle w:val="Odlomakpopisa"/>
              <w:numPr>
                <w:ilvl w:val="0"/>
                <w:numId w:val="1251"/>
              </w:numPr>
              <w:spacing w:after="160" w:line="259" w:lineRule="auto"/>
              <w:rPr>
                <w:rFonts w:asciiTheme="minorHAnsi" w:hAnsiTheme="minorHAnsi" w:cstheme="minorHAnsi"/>
                <w:sz w:val="22"/>
                <w:szCs w:val="22"/>
                <w:lang w:val="hr-HR"/>
              </w:rPr>
            </w:pPr>
            <w:r w:rsidRPr="00497989">
              <w:rPr>
                <w:rFonts w:asciiTheme="minorHAnsi" w:hAnsiTheme="minorHAnsi" w:cstheme="minorHAnsi"/>
                <w:sz w:val="22"/>
                <w:szCs w:val="22"/>
                <w:lang w:val="hr-HR"/>
              </w:rPr>
              <w:t>Javnobilježničko pravo: osnovni pojmovi i instituti (hipotetski casus)</w:t>
            </w:r>
          </w:p>
          <w:p w14:paraId="1B4826B1" w14:textId="77777777" w:rsidR="00497989" w:rsidRPr="00497989" w:rsidRDefault="00497989" w:rsidP="00497989">
            <w:pPr>
              <w:pStyle w:val="Odlomakpopisa"/>
              <w:numPr>
                <w:ilvl w:val="0"/>
                <w:numId w:val="1251"/>
              </w:numPr>
              <w:spacing w:after="160" w:line="259" w:lineRule="auto"/>
              <w:rPr>
                <w:rFonts w:asciiTheme="minorHAnsi" w:hAnsiTheme="minorHAnsi" w:cstheme="minorHAnsi"/>
                <w:sz w:val="22"/>
                <w:szCs w:val="22"/>
                <w:lang w:val="hr-HR"/>
              </w:rPr>
            </w:pPr>
            <w:r w:rsidRPr="00497989">
              <w:rPr>
                <w:rFonts w:asciiTheme="minorHAnsi" w:hAnsiTheme="minorHAnsi" w:cstheme="minorHAnsi"/>
                <w:sz w:val="22"/>
                <w:szCs w:val="22"/>
                <w:lang w:val="hr-HR"/>
              </w:rPr>
              <w:t>Sustavi javnog bilježništva</w:t>
            </w:r>
          </w:p>
          <w:p w14:paraId="3A01042E" w14:textId="77777777" w:rsidR="00497989" w:rsidRPr="00497989" w:rsidRDefault="00497989" w:rsidP="00497989">
            <w:pPr>
              <w:pStyle w:val="Odlomakpopisa"/>
              <w:numPr>
                <w:ilvl w:val="0"/>
                <w:numId w:val="1251"/>
              </w:numPr>
              <w:spacing w:after="160" w:line="259" w:lineRule="auto"/>
              <w:rPr>
                <w:rFonts w:asciiTheme="minorHAnsi" w:hAnsiTheme="minorHAnsi" w:cstheme="minorHAnsi"/>
                <w:sz w:val="22"/>
                <w:szCs w:val="22"/>
                <w:lang w:val="hr-HR"/>
              </w:rPr>
            </w:pPr>
            <w:r w:rsidRPr="00497989">
              <w:rPr>
                <w:rFonts w:asciiTheme="minorHAnsi" w:hAnsiTheme="minorHAnsi" w:cstheme="minorHAnsi"/>
                <w:sz w:val="22"/>
                <w:szCs w:val="22"/>
                <w:lang w:val="hr-HR"/>
              </w:rPr>
              <w:t xml:space="preserve">Platni nalog, COVL, </w:t>
            </w:r>
            <w:r w:rsidRPr="00497989">
              <w:rPr>
                <w:rFonts w:asciiTheme="minorHAnsi" w:hAnsiTheme="minorHAnsi" w:cstheme="minorHAnsi"/>
                <w:i/>
                <w:sz w:val="22"/>
                <w:szCs w:val="22"/>
                <w:lang w:val="hr-HR"/>
              </w:rPr>
              <w:t>Mahnverfahren</w:t>
            </w:r>
            <w:r w:rsidRPr="00497989">
              <w:rPr>
                <w:rFonts w:asciiTheme="minorHAnsi" w:hAnsiTheme="minorHAnsi" w:cstheme="minorHAnsi"/>
                <w:sz w:val="22"/>
                <w:szCs w:val="22"/>
                <w:lang w:val="hr-HR"/>
              </w:rPr>
              <w:t>; ovrha na temelju vjerodostojne isprave</w:t>
            </w:r>
          </w:p>
          <w:p w14:paraId="540A352C" w14:textId="77777777" w:rsidR="00497989" w:rsidRPr="00497989" w:rsidRDefault="00497989" w:rsidP="00497989">
            <w:pPr>
              <w:pStyle w:val="Odlomakpopisa"/>
              <w:numPr>
                <w:ilvl w:val="0"/>
                <w:numId w:val="1251"/>
              </w:numPr>
              <w:spacing w:after="160" w:line="259" w:lineRule="auto"/>
              <w:rPr>
                <w:rFonts w:asciiTheme="minorHAnsi" w:hAnsiTheme="minorHAnsi" w:cstheme="minorHAnsi"/>
                <w:sz w:val="22"/>
                <w:szCs w:val="22"/>
                <w:lang w:val="hr-HR"/>
              </w:rPr>
            </w:pPr>
            <w:r w:rsidRPr="00497989">
              <w:rPr>
                <w:rFonts w:asciiTheme="minorHAnsi" w:hAnsiTheme="minorHAnsi" w:cstheme="minorHAnsi"/>
                <w:i/>
                <w:sz w:val="22"/>
                <w:szCs w:val="22"/>
                <w:lang w:val="hr-HR"/>
              </w:rPr>
              <w:t>Zulfikarpašić</w:t>
            </w:r>
            <w:r w:rsidRPr="00497989">
              <w:rPr>
                <w:rFonts w:asciiTheme="minorHAnsi" w:hAnsiTheme="minorHAnsi" w:cstheme="minorHAnsi"/>
                <w:sz w:val="22"/>
                <w:szCs w:val="22"/>
                <w:lang w:val="hr-HR"/>
              </w:rPr>
              <w:t xml:space="preserve">, </w:t>
            </w:r>
            <w:r w:rsidRPr="00497989">
              <w:rPr>
                <w:rFonts w:asciiTheme="minorHAnsi" w:hAnsiTheme="minorHAnsi" w:cstheme="minorHAnsi"/>
                <w:i/>
                <w:sz w:val="22"/>
                <w:szCs w:val="22"/>
                <w:lang w:val="hr-HR"/>
              </w:rPr>
              <w:t>Pula parking</w:t>
            </w:r>
            <w:r w:rsidRPr="00497989">
              <w:rPr>
                <w:rFonts w:asciiTheme="minorHAnsi" w:hAnsiTheme="minorHAnsi" w:cstheme="minorHAnsi"/>
                <w:sz w:val="22"/>
                <w:szCs w:val="22"/>
                <w:lang w:val="hr-HR"/>
              </w:rPr>
              <w:t xml:space="preserve">, </w:t>
            </w:r>
            <w:r w:rsidRPr="00497989">
              <w:rPr>
                <w:rFonts w:asciiTheme="minorHAnsi" w:hAnsiTheme="minorHAnsi" w:cstheme="minorHAnsi"/>
                <w:i/>
                <w:sz w:val="22"/>
                <w:szCs w:val="22"/>
                <w:lang w:val="hr-HR"/>
              </w:rPr>
              <w:t>Polska Credit</w:t>
            </w:r>
          </w:p>
          <w:p w14:paraId="26A6B85F" w14:textId="77777777" w:rsidR="00497989" w:rsidRPr="00497989" w:rsidRDefault="00497989" w:rsidP="00497989">
            <w:pPr>
              <w:pStyle w:val="Odlomakpopisa"/>
              <w:numPr>
                <w:ilvl w:val="0"/>
                <w:numId w:val="1251"/>
              </w:numPr>
              <w:spacing w:after="160" w:line="259" w:lineRule="auto"/>
              <w:rPr>
                <w:rFonts w:asciiTheme="minorHAnsi" w:hAnsiTheme="minorHAnsi" w:cstheme="minorHAnsi"/>
                <w:sz w:val="22"/>
                <w:szCs w:val="22"/>
                <w:lang w:val="hr-HR"/>
              </w:rPr>
            </w:pPr>
            <w:r w:rsidRPr="00497989">
              <w:rPr>
                <w:rFonts w:asciiTheme="minorHAnsi" w:hAnsiTheme="minorHAnsi" w:cstheme="minorHAnsi"/>
                <w:sz w:val="22"/>
                <w:szCs w:val="22"/>
                <w:lang w:val="hr-HR"/>
              </w:rPr>
              <w:t>Zadužnica</w:t>
            </w:r>
          </w:p>
          <w:p w14:paraId="64FBD0C1" w14:textId="77777777" w:rsidR="00497989" w:rsidRPr="00497989" w:rsidRDefault="00497989" w:rsidP="00497989">
            <w:pPr>
              <w:pStyle w:val="Odlomakpopisa"/>
              <w:numPr>
                <w:ilvl w:val="0"/>
                <w:numId w:val="1251"/>
              </w:numPr>
              <w:spacing w:after="160" w:line="259" w:lineRule="auto"/>
              <w:rPr>
                <w:rFonts w:asciiTheme="minorHAnsi" w:hAnsiTheme="minorHAnsi" w:cstheme="minorHAnsi"/>
                <w:sz w:val="22"/>
                <w:szCs w:val="22"/>
                <w:lang w:val="hr-HR"/>
              </w:rPr>
            </w:pPr>
            <w:r w:rsidRPr="00497989">
              <w:rPr>
                <w:rFonts w:asciiTheme="minorHAnsi" w:hAnsiTheme="minorHAnsi" w:cstheme="minorHAnsi"/>
                <w:sz w:val="22"/>
                <w:szCs w:val="22"/>
                <w:lang w:val="hr-HR"/>
              </w:rPr>
              <w:t>Javni bilježnik u ostavinskom postupku</w:t>
            </w:r>
          </w:p>
          <w:p w14:paraId="2B845774" w14:textId="77777777" w:rsidR="00497989" w:rsidRPr="00497989" w:rsidRDefault="00497989" w:rsidP="00497989">
            <w:pPr>
              <w:pStyle w:val="Odlomakpopisa"/>
              <w:numPr>
                <w:ilvl w:val="0"/>
                <w:numId w:val="1251"/>
              </w:numPr>
              <w:spacing w:after="160" w:line="259" w:lineRule="auto"/>
              <w:rPr>
                <w:rFonts w:asciiTheme="minorHAnsi" w:hAnsiTheme="minorHAnsi" w:cstheme="minorHAnsi"/>
                <w:sz w:val="22"/>
                <w:szCs w:val="22"/>
                <w:lang w:val="hr-HR"/>
              </w:rPr>
            </w:pPr>
            <w:r w:rsidRPr="00497989">
              <w:rPr>
                <w:rFonts w:asciiTheme="minorHAnsi" w:hAnsiTheme="minorHAnsi" w:cstheme="minorHAnsi"/>
                <w:sz w:val="22"/>
                <w:szCs w:val="22"/>
                <w:lang w:val="hr-HR"/>
              </w:rPr>
              <w:t>Novine u ovrsi</w:t>
            </w:r>
          </w:p>
        </w:tc>
      </w:tr>
      <w:tr w:rsidR="00497989" w:rsidRPr="00AA7C6E" w14:paraId="03047A49" w14:textId="77777777" w:rsidTr="00780A0E">
        <w:trPr>
          <w:trHeight w:val="255"/>
        </w:trPr>
        <w:tc>
          <w:tcPr>
            <w:tcW w:w="2440" w:type="dxa"/>
          </w:tcPr>
          <w:p w14:paraId="36BD7344" w14:textId="77777777" w:rsidR="00497989" w:rsidRPr="00497989" w:rsidRDefault="00497989" w:rsidP="00497989">
            <w:pPr>
              <w:numPr>
                <w:ilvl w:val="0"/>
                <w:numId w:val="1250"/>
              </w:numPr>
              <w:ind w:left="396"/>
              <w:contextualSpacing/>
              <w:rPr>
                <w:rFonts w:cstheme="minorHAnsi"/>
              </w:rPr>
            </w:pPr>
            <w:r w:rsidRPr="00497989">
              <w:rPr>
                <w:rFonts w:cstheme="minorHAnsi"/>
              </w:rPr>
              <w:t>NASTAVNE METODE</w:t>
            </w:r>
          </w:p>
        </w:tc>
        <w:tc>
          <w:tcPr>
            <w:tcW w:w="6890" w:type="dxa"/>
            <w:shd w:val="clear" w:color="auto" w:fill="E7E6E6" w:themeFill="background2"/>
          </w:tcPr>
          <w:p w14:paraId="1CFBCD6C" w14:textId="77777777" w:rsidR="00497989" w:rsidRPr="00497989" w:rsidRDefault="00497989" w:rsidP="00780A0E">
            <w:pPr>
              <w:rPr>
                <w:rFonts w:cstheme="minorHAnsi"/>
              </w:rPr>
            </w:pPr>
            <w:r w:rsidRPr="00497989">
              <w:rPr>
                <w:rFonts w:cstheme="minorHAnsi"/>
              </w:rPr>
              <w:t>Predavanje, vođena diskusija, odgovaranje na postavljena pitanja i nejasnoće, rasprava sa studentima, analiza praktičnog problema, samostalno čitanje literature te poticanje / angažiranje studenata na aktivno sudjelovanje u raspravi.</w:t>
            </w:r>
          </w:p>
        </w:tc>
      </w:tr>
      <w:tr w:rsidR="00497989" w:rsidRPr="00AA7C6E" w14:paraId="2D8B1FE3" w14:textId="77777777" w:rsidTr="00780A0E">
        <w:trPr>
          <w:trHeight w:val="255"/>
        </w:trPr>
        <w:tc>
          <w:tcPr>
            <w:tcW w:w="2440" w:type="dxa"/>
          </w:tcPr>
          <w:p w14:paraId="5DD3F206" w14:textId="77777777" w:rsidR="00497989" w:rsidRPr="00497989" w:rsidRDefault="00497989" w:rsidP="00497989">
            <w:pPr>
              <w:numPr>
                <w:ilvl w:val="0"/>
                <w:numId w:val="1250"/>
              </w:numPr>
              <w:ind w:left="396"/>
              <w:contextualSpacing/>
              <w:rPr>
                <w:rFonts w:cstheme="minorHAnsi"/>
              </w:rPr>
            </w:pPr>
            <w:r w:rsidRPr="00497989">
              <w:rPr>
                <w:rFonts w:cstheme="minorHAnsi"/>
              </w:rPr>
              <w:t>METODE VREDNOVANJA</w:t>
            </w:r>
          </w:p>
        </w:tc>
        <w:tc>
          <w:tcPr>
            <w:tcW w:w="6890" w:type="dxa"/>
            <w:shd w:val="clear" w:color="auto" w:fill="E7E6E6" w:themeFill="background2"/>
          </w:tcPr>
          <w:p w14:paraId="26F8B02B" w14:textId="77777777" w:rsidR="00497989" w:rsidRPr="00497989" w:rsidRDefault="00497989" w:rsidP="00780A0E">
            <w:pPr>
              <w:rPr>
                <w:rFonts w:cstheme="minorHAnsi"/>
              </w:rPr>
            </w:pPr>
            <w:r w:rsidRPr="00497989">
              <w:rPr>
                <w:rFonts w:cstheme="minorHAnsi"/>
              </w:rPr>
              <w:t>Ispitna prezentacija samostalnog istraživanja</w:t>
            </w:r>
          </w:p>
        </w:tc>
      </w:tr>
      <w:tr w:rsidR="00497989" w:rsidRPr="00AA7C6E" w14:paraId="4CE84A49" w14:textId="77777777" w:rsidTr="00780A0E">
        <w:trPr>
          <w:trHeight w:val="255"/>
        </w:trPr>
        <w:tc>
          <w:tcPr>
            <w:tcW w:w="2440" w:type="dxa"/>
            <w:shd w:val="clear" w:color="auto" w:fill="DEEAF6" w:themeFill="accent1" w:themeFillTint="33"/>
          </w:tcPr>
          <w:p w14:paraId="4D531F21" w14:textId="77777777" w:rsidR="00497989" w:rsidRPr="00497989" w:rsidRDefault="00497989" w:rsidP="00780A0E">
            <w:pPr>
              <w:ind w:left="360"/>
              <w:rPr>
                <w:rFonts w:cstheme="minorHAnsi"/>
              </w:rPr>
            </w:pPr>
            <w:r w:rsidRPr="00497989">
              <w:rPr>
                <w:rFonts w:cstheme="minorHAnsi"/>
              </w:rPr>
              <w:t>ISHOD UČENJA (NAZIV)</w:t>
            </w:r>
          </w:p>
        </w:tc>
        <w:tc>
          <w:tcPr>
            <w:tcW w:w="6890" w:type="dxa"/>
            <w:shd w:val="clear" w:color="auto" w:fill="DEEAF6" w:themeFill="accent1" w:themeFillTint="33"/>
          </w:tcPr>
          <w:p w14:paraId="08DE22C3" w14:textId="77777777" w:rsidR="00497989" w:rsidRPr="00497989" w:rsidRDefault="00497989" w:rsidP="00780A0E">
            <w:pPr>
              <w:rPr>
                <w:rFonts w:cstheme="minorHAnsi"/>
                <w:b/>
              </w:rPr>
            </w:pPr>
            <w:r w:rsidRPr="00497989">
              <w:rPr>
                <w:rFonts w:cstheme="minorHAnsi"/>
                <w:b/>
              </w:rPr>
              <w:t>Kritički ocijeniti ulogu javnih bilježnika u suvremenim okolnostima</w:t>
            </w:r>
          </w:p>
        </w:tc>
      </w:tr>
      <w:tr w:rsidR="00497989" w:rsidRPr="00AA7C6E" w14:paraId="77047E57" w14:textId="77777777" w:rsidTr="00780A0E">
        <w:trPr>
          <w:trHeight w:val="255"/>
        </w:trPr>
        <w:tc>
          <w:tcPr>
            <w:tcW w:w="2440" w:type="dxa"/>
          </w:tcPr>
          <w:p w14:paraId="0676BC3F" w14:textId="77777777" w:rsidR="00497989" w:rsidRPr="00497989" w:rsidRDefault="00497989" w:rsidP="00497989">
            <w:pPr>
              <w:numPr>
                <w:ilvl w:val="0"/>
                <w:numId w:val="1252"/>
              </w:numPr>
              <w:ind w:left="396"/>
              <w:contextualSpacing/>
              <w:rPr>
                <w:rFonts w:cstheme="minorHAnsi"/>
              </w:rPr>
            </w:pPr>
            <w:r w:rsidRPr="00497989">
              <w:rPr>
                <w:rFonts w:cstheme="minorHAnsi"/>
              </w:rPr>
              <w:t>DOPRINOSI OSTVARENJU ISHODA UČENJA NA RAZINI STUDIJSKOG PROGRAMA (NAVESTI IU)</w:t>
            </w:r>
          </w:p>
        </w:tc>
        <w:tc>
          <w:tcPr>
            <w:tcW w:w="6890" w:type="dxa"/>
            <w:shd w:val="clear" w:color="auto" w:fill="E7E6E6" w:themeFill="background2"/>
          </w:tcPr>
          <w:p w14:paraId="14207BAE" w14:textId="77777777" w:rsidR="00497989" w:rsidRPr="00497989" w:rsidRDefault="00497989" w:rsidP="00780A0E">
            <w:pPr>
              <w:rPr>
                <w:rFonts w:cstheme="minorHAnsi"/>
              </w:rPr>
            </w:pPr>
            <w:r w:rsidRPr="00497989">
              <w:rPr>
                <w:rFonts w:cstheme="minorHAnsi"/>
              </w:rPr>
              <w:t xml:space="preserve">Klasificirati i protumačiti normativni okvir mjerodavan u pojedinoj grani prava. </w:t>
            </w:r>
          </w:p>
          <w:p w14:paraId="3D357DEE" w14:textId="77777777" w:rsidR="00497989" w:rsidRPr="00497989" w:rsidRDefault="00497989" w:rsidP="00780A0E">
            <w:pPr>
              <w:rPr>
                <w:rFonts w:cstheme="minorHAnsi"/>
              </w:rPr>
            </w:pPr>
            <w:r w:rsidRPr="00497989">
              <w:rPr>
                <w:rFonts w:cstheme="minorHAnsi"/>
              </w:rPr>
              <w:t xml:space="preserve">Objasniti institute materijalnog i postupovnog prava. </w:t>
            </w:r>
          </w:p>
          <w:p w14:paraId="482CE462" w14:textId="77777777" w:rsidR="00497989" w:rsidRPr="00497989" w:rsidRDefault="00497989" w:rsidP="00780A0E">
            <w:pPr>
              <w:rPr>
                <w:rFonts w:cstheme="minorHAnsi"/>
              </w:rPr>
            </w:pPr>
            <w:r w:rsidRPr="00497989">
              <w:rPr>
                <w:rFonts w:cstheme="minorHAnsi"/>
              </w:rPr>
              <w:t xml:space="preserve">Koristiti se informacijskom tehnologijom i bazama pravnih podataka (npr. zakonodavstvo, sudska praksa, pravni časopisi te ostali e-izvori). </w:t>
            </w:r>
          </w:p>
          <w:p w14:paraId="7D426408" w14:textId="77777777" w:rsidR="00497989" w:rsidRPr="00497989" w:rsidRDefault="00497989" w:rsidP="00780A0E">
            <w:pPr>
              <w:rPr>
                <w:rFonts w:cstheme="minorHAnsi"/>
              </w:rPr>
            </w:pPr>
            <w:r w:rsidRPr="00497989">
              <w:rPr>
                <w:rFonts w:cstheme="minorHAnsi"/>
              </w:rPr>
              <w:t xml:space="preserve">Analizirati različite aspekte pravnog uređenja Republike Hrvatske uključujući i komparativnu perspektivu. </w:t>
            </w:r>
          </w:p>
        </w:tc>
      </w:tr>
      <w:tr w:rsidR="00497989" w:rsidRPr="00AA7C6E" w14:paraId="3994CB14" w14:textId="77777777" w:rsidTr="00780A0E">
        <w:trPr>
          <w:trHeight w:val="255"/>
        </w:trPr>
        <w:tc>
          <w:tcPr>
            <w:tcW w:w="2440" w:type="dxa"/>
          </w:tcPr>
          <w:p w14:paraId="026FBE21" w14:textId="77777777" w:rsidR="00497989" w:rsidRPr="00497989" w:rsidRDefault="00497989" w:rsidP="00497989">
            <w:pPr>
              <w:numPr>
                <w:ilvl w:val="0"/>
                <w:numId w:val="1252"/>
              </w:numPr>
              <w:ind w:left="396"/>
              <w:contextualSpacing/>
              <w:rPr>
                <w:rFonts w:cstheme="minorHAnsi"/>
              </w:rPr>
            </w:pPr>
            <w:r w:rsidRPr="00497989">
              <w:rPr>
                <w:rFonts w:cstheme="minorHAnsi"/>
              </w:rPr>
              <w:t>KOGNITIVNO PODRUČJE ZNANJA I RAZUMIJEVANJA</w:t>
            </w:r>
          </w:p>
        </w:tc>
        <w:tc>
          <w:tcPr>
            <w:tcW w:w="6890" w:type="dxa"/>
            <w:shd w:val="clear" w:color="auto" w:fill="E7E6E6" w:themeFill="background2"/>
          </w:tcPr>
          <w:p w14:paraId="13DDA878" w14:textId="77777777" w:rsidR="00497989" w:rsidRPr="00497989" w:rsidRDefault="00497989" w:rsidP="00780A0E">
            <w:pPr>
              <w:rPr>
                <w:rFonts w:cstheme="minorHAnsi"/>
              </w:rPr>
            </w:pPr>
            <w:r w:rsidRPr="00497989">
              <w:rPr>
                <w:rFonts w:cstheme="minorHAnsi"/>
              </w:rPr>
              <w:t>Vrednovanje.</w:t>
            </w:r>
          </w:p>
        </w:tc>
      </w:tr>
      <w:tr w:rsidR="00497989" w:rsidRPr="00AA7C6E" w14:paraId="0FF98187" w14:textId="77777777" w:rsidTr="00780A0E">
        <w:trPr>
          <w:trHeight w:val="255"/>
        </w:trPr>
        <w:tc>
          <w:tcPr>
            <w:tcW w:w="2440" w:type="dxa"/>
          </w:tcPr>
          <w:p w14:paraId="1C3F93B0" w14:textId="77777777" w:rsidR="00497989" w:rsidRPr="00497989" w:rsidRDefault="00497989" w:rsidP="00497989">
            <w:pPr>
              <w:numPr>
                <w:ilvl w:val="0"/>
                <w:numId w:val="1252"/>
              </w:numPr>
              <w:ind w:left="396"/>
              <w:contextualSpacing/>
              <w:rPr>
                <w:rFonts w:cstheme="minorHAnsi"/>
              </w:rPr>
            </w:pPr>
            <w:r w:rsidRPr="00497989">
              <w:rPr>
                <w:rFonts w:cstheme="minorHAnsi"/>
              </w:rPr>
              <w:t>VJEŠTINE</w:t>
            </w:r>
          </w:p>
        </w:tc>
        <w:tc>
          <w:tcPr>
            <w:tcW w:w="6890" w:type="dxa"/>
            <w:shd w:val="clear" w:color="auto" w:fill="E7E6E6" w:themeFill="background2"/>
          </w:tcPr>
          <w:p w14:paraId="4E117D1C" w14:textId="77777777" w:rsidR="00497989" w:rsidRPr="00497989" w:rsidRDefault="00497989" w:rsidP="00780A0E">
            <w:pPr>
              <w:rPr>
                <w:rFonts w:cstheme="minorHAnsi"/>
              </w:rPr>
            </w:pPr>
            <w:r w:rsidRPr="00497989">
              <w:rPr>
                <w:rFonts w:cstheme="minorHAnsi"/>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497989" w:rsidRPr="00AA7C6E" w14:paraId="654D3217" w14:textId="77777777" w:rsidTr="00780A0E">
        <w:trPr>
          <w:trHeight w:val="255"/>
        </w:trPr>
        <w:tc>
          <w:tcPr>
            <w:tcW w:w="2440" w:type="dxa"/>
          </w:tcPr>
          <w:p w14:paraId="71EAD029" w14:textId="77777777" w:rsidR="00497989" w:rsidRPr="00497989" w:rsidRDefault="00497989" w:rsidP="00497989">
            <w:pPr>
              <w:numPr>
                <w:ilvl w:val="0"/>
                <w:numId w:val="1252"/>
              </w:numPr>
              <w:ind w:left="396"/>
              <w:contextualSpacing/>
              <w:rPr>
                <w:rFonts w:cstheme="minorHAnsi"/>
              </w:rPr>
            </w:pPr>
            <w:r w:rsidRPr="00497989">
              <w:rPr>
                <w:rFonts w:cstheme="minorHAnsi"/>
              </w:rPr>
              <w:t>SADRŽAJ UČENJA</w:t>
            </w:r>
          </w:p>
        </w:tc>
        <w:tc>
          <w:tcPr>
            <w:tcW w:w="6890" w:type="dxa"/>
            <w:shd w:val="clear" w:color="auto" w:fill="E7E6E6" w:themeFill="background2"/>
          </w:tcPr>
          <w:p w14:paraId="5840B6F8" w14:textId="77777777" w:rsidR="00497989" w:rsidRPr="00497989" w:rsidRDefault="00497989" w:rsidP="00780A0E">
            <w:pPr>
              <w:rPr>
                <w:rFonts w:cstheme="minorHAnsi"/>
              </w:rPr>
            </w:pPr>
            <w:r w:rsidRPr="00497989">
              <w:rPr>
                <w:rFonts w:cstheme="minorHAnsi"/>
              </w:rPr>
              <w:t>Moguće nastavne teme:</w:t>
            </w:r>
          </w:p>
          <w:p w14:paraId="45B82E85" w14:textId="77777777" w:rsidR="00497989" w:rsidRPr="00497989" w:rsidRDefault="00497989" w:rsidP="00497989">
            <w:pPr>
              <w:pStyle w:val="Odlomakpopisa"/>
              <w:numPr>
                <w:ilvl w:val="0"/>
                <w:numId w:val="1253"/>
              </w:numPr>
              <w:spacing w:after="160" w:line="259" w:lineRule="auto"/>
              <w:rPr>
                <w:rFonts w:asciiTheme="minorHAnsi" w:hAnsiTheme="minorHAnsi" w:cstheme="minorHAnsi"/>
                <w:sz w:val="22"/>
                <w:szCs w:val="22"/>
                <w:lang w:val="hr-HR"/>
              </w:rPr>
            </w:pPr>
            <w:r w:rsidRPr="00497989">
              <w:rPr>
                <w:rFonts w:asciiTheme="minorHAnsi" w:hAnsiTheme="minorHAnsi" w:cstheme="minorHAnsi"/>
                <w:sz w:val="22"/>
                <w:szCs w:val="22"/>
                <w:lang w:val="hr-HR"/>
              </w:rPr>
              <w:t>Javnobilježničko pravo: osnovni pojmovi i instituti (hipotetski casus)</w:t>
            </w:r>
          </w:p>
          <w:p w14:paraId="45DD89C5" w14:textId="77777777" w:rsidR="00497989" w:rsidRPr="00497989" w:rsidRDefault="00497989" w:rsidP="00497989">
            <w:pPr>
              <w:pStyle w:val="Odlomakpopisa"/>
              <w:numPr>
                <w:ilvl w:val="0"/>
                <w:numId w:val="1253"/>
              </w:numPr>
              <w:spacing w:after="160" w:line="259" w:lineRule="auto"/>
              <w:rPr>
                <w:rFonts w:asciiTheme="minorHAnsi" w:hAnsiTheme="minorHAnsi" w:cstheme="minorHAnsi"/>
                <w:sz w:val="22"/>
                <w:szCs w:val="22"/>
                <w:lang w:val="hr-HR"/>
              </w:rPr>
            </w:pPr>
            <w:r w:rsidRPr="00497989">
              <w:rPr>
                <w:rFonts w:asciiTheme="minorHAnsi" w:hAnsiTheme="minorHAnsi" w:cstheme="minorHAnsi"/>
                <w:sz w:val="22"/>
                <w:szCs w:val="22"/>
                <w:lang w:val="hr-HR"/>
              </w:rPr>
              <w:t>Sustavi javnog bilježništva</w:t>
            </w:r>
          </w:p>
          <w:p w14:paraId="5EFB2228" w14:textId="77777777" w:rsidR="00497989" w:rsidRPr="00497989" w:rsidRDefault="00497989" w:rsidP="00497989">
            <w:pPr>
              <w:pStyle w:val="Odlomakpopisa"/>
              <w:numPr>
                <w:ilvl w:val="0"/>
                <w:numId w:val="1253"/>
              </w:numPr>
              <w:spacing w:after="160" w:line="259" w:lineRule="auto"/>
              <w:rPr>
                <w:rFonts w:asciiTheme="minorHAnsi" w:hAnsiTheme="minorHAnsi" w:cstheme="minorHAnsi"/>
                <w:sz w:val="22"/>
                <w:szCs w:val="22"/>
                <w:lang w:val="hr-HR"/>
              </w:rPr>
            </w:pPr>
            <w:r w:rsidRPr="00497989">
              <w:rPr>
                <w:rFonts w:asciiTheme="minorHAnsi" w:hAnsiTheme="minorHAnsi" w:cstheme="minorHAnsi"/>
                <w:sz w:val="22"/>
                <w:szCs w:val="22"/>
                <w:lang w:val="hr-HR"/>
              </w:rPr>
              <w:t xml:space="preserve">Platni nalog, COVL, </w:t>
            </w:r>
            <w:r w:rsidRPr="00497989">
              <w:rPr>
                <w:rFonts w:asciiTheme="minorHAnsi" w:hAnsiTheme="minorHAnsi" w:cstheme="minorHAnsi"/>
                <w:i/>
                <w:sz w:val="22"/>
                <w:szCs w:val="22"/>
                <w:lang w:val="hr-HR"/>
              </w:rPr>
              <w:t>Mahnverfahren</w:t>
            </w:r>
            <w:r w:rsidRPr="00497989">
              <w:rPr>
                <w:rFonts w:asciiTheme="minorHAnsi" w:hAnsiTheme="minorHAnsi" w:cstheme="minorHAnsi"/>
                <w:sz w:val="22"/>
                <w:szCs w:val="22"/>
                <w:lang w:val="hr-HR"/>
              </w:rPr>
              <w:t>; ovrha na temelju vjerodostojne isprave</w:t>
            </w:r>
          </w:p>
          <w:p w14:paraId="635A3F55" w14:textId="77777777" w:rsidR="00497989" w:rsidRPr="00497989" w:rsidRDefault="00497989" w:rsidP="00497989">
            <w:pPr>
              <w:pStyle w:val="Odlomakpopisa"/>
              <w:numPr>
                <w:ilvl w:val="0"/>
                <w:numId w:val="1253"/>
              </w:numPr>
              <w:spacing w:after="160" w:line="259" w:lineRule="auto"/>
              <w:rPr>
                <w:rFonts w:asciiTheme="minorHAnsi" w:hAnsiTheme="minorHAnsi" w:cstheme="minorHAnsi"/>
                <w:sz w:val="22"/>
                <w:szCs w:val="22"/>
                <w:lang w:val="hr-HR"/>
              </w:rPr>
            </w:pPr>
            <w:r w:rsidRPr="00497989">
              <w:rPr>
                <w:rFonts w:asciiTheme="minorHAnsi" w:hAnsiTheme="minorHAnsi" w:cstheme="minorHAnsi"/>
                <w:i/>
                <w:sz w:val="22"/>
                <w:szCs w:val="22"/>
                <w:lang w:val="hr-HR"/>
              </w:rPr>
              <w:t>Zulfikarpašić</w:t>
            </w:r>
            <w:r w:rsidRPr="00497989">
              <w:rPr>
                <w:rFonts w:asciiTheme="minorHAnsi" w:hAnsiTheme="minorHAnsi" w:cstheme="minorHAnsi"/>
                <w:sz w:val="22"/>
                <w:szCs w:val="22"/>
                <w:lang w:val="hr-HR"/>
              </w:rPr>
              <w:t xml:space="preserve">, </w:t>
            </w:r>
            <w:r w:rsidRPr="00497989">
              <w:rPr>
                <w:rFonts w:asciiTheme="minorHAnsi" w:hAnsiTheme="minorHAnsi" w:cstheme="minorHAnsi"/>
                <w:i/>
                <w:sz w:val="22"/>
                <w:szCs w:val="22"/>
                <w:lang w:val="hr-HR"/>
              </w:rPr>
              <w:t>Pula parking</w:t>
            </w:r>
            <w:r w:rsidRPr="00497989">
              <w:rPr>
                <w:rFonts w:asciiTheme="minorHAnsi" w:hAnsiTheme="minorHAnsi" w:cstheme="minorHAnsi"/>
                <w:sz w:val="22"/>
                <w:szCs w:val="22"/>
                <w:lang w:val="hr-HR"/>
              </w:rPr>
              <w:t xml:space="preserve">, </w:t>
            </w:r>
            <w:r w:rsidRPr="00497989">
              <w:rPr>
                <w:rFonts w:asciiTheme="minorHAnsi" w:hAnsiTheme="minorHAnsi" w:cstheme="minorHAnsi"/>
                <w:i/>
                <w:sz w:val="22"/>
                <w:szCs w:val="22"/>
                <w:lang w:val="hr-HR"/>
              </w:rPr>
              <w:t>Polska Credit</w:t>
            </w:r>
          </w:p>
          <w:p w14:paraId="183C81D0" w14:textId="77777777" w:rsidR="00497989" w:rsidRPr="00497989" w:rsidRDefault="00497989" w:rsidP="00497989">
            <w:pPr>
              <w:pStyle w:val="Odlomakpopisa"/>
              <w:numPr>
                <w:ilvl w:val="0"/>
                <w:numId w:val="1253"/>
              </w:numPr>
              <w:spacing w:after="160" w:line="259" w:lineRule="auto"/>
              <w:rPr>
                <w:rFonts w:asciiTheme="minorHAnsi" w:hAnsiTheme="minorHAnsi" w:cstheme="minorHAnsi"/>
                <w:sz w:val="22"/>
                <w:szCs w:val="22"/>
                <w:lang w:val="hr-HR"/>
              </w:rPr>
            </w:pPr>
            <w:r w:rsidRPr="00497989">
              <w:rPr>
                <w:rFonts w:asciiTheme="minorHAnsi" w:hAnsiTheme="minorHAnsi" w:cstheme="minorHAnsi"/>
                <w:sz w:val="22"/>
                <w:szCs w:val="22"/>
                <w:lang w:val="hr-HR"/>
              </w:rPr>
              <w:t>Zadužnica</w:t>
            </w:r>
          </w:p>
          <w:p w14:paraId="644CCB8C" w14:textId="77777777" w:rsidR="00497989" w:rsidRPr="00497989" w:rsidRDefault="00497989" w:rsidP="00497989">
            <w:pPr>
              <w:pStyle w:val="Odlomakpopisa"/>
              <w:numPr>
                <w:ilvl w:val="0"/>
                <w:numId w:val="1253"/>
              </w:numPr>
              <w:spacing w:after="160" w:line="259" w:lineRule="auto"/>
              <w:rPr>
                <w:rFonts w:asciiTheme="minorHAnsi" w:hAnsiTheme="minorHAnsi" w:cstheme="minorHAnsi"/>
                <w:sz w:val="22"/>
                <w:szCs w:val="22"/>
                <w:lang w:val="hr-HR"/>
              </w:rPr>
            </w:pPr>
            <w:r w:rsidRPr="00497989">
              <w:rPr>
                <w:rFonts w:asciiTheme="minorHAnsi" w:hAnsiTheme="minorHAnsi" w:cstheme="minorHAnsi"/>
                <w:sz w:val="22"/>
                <w:szCs w:val="22"/>
                <w:lang w:val="hr-HR"/>
              </w:rPr>
              <w:t>Javni bilježnik u ostavinskom postupku</w:t>
            </w:r>
          </w:p>
          <w:p w14:paraId="7129A288" w14:textId="77777777" w:rsidR="00497989" w:rsidRPr="00497989" w:rsidRDefault="00497989" w:rsidP="00497989">
            <w:pPr>
              <w:pStyle w:val="Odlomakpopisa"/>
              <w:numPr>
                <w:ilvl w:val="0"/>
                <w:numId w:val="1253"/>
              </w:numPr>
              <w:spacing w:after="160" w:line="259" w:lineRule="auto"/>
              <w:rPr>
                <w:rFonts w:asciiTheme="minorHAnsi" w:hAnsiTheme="minorHAnsi" w:cstheme="minorHAnsi"/>
                <w:sz w:val="22"/>
                <w:szCs w:val="22"/>
                <w:lang w:val="hr-HR"/>
              </w:rPr>
            </w:pPr>
            <w:r w:rsidRPr="00497989">
              <w:rPr>
                <w:rFonts w:asciiTheme="minorHAnsi" w:hAnsiTheme="minorHAnsi" w:cstheme="minorHAnsi"/>
                <w:sz w:val="22"/>
                <w:szCs w:val="22"/>
                <w:lang w:val="hr-HR"/>
              </w:rPr>
              <w:t>Novine u ovrsi</w:t>
            </w:r>
          </w:p>
        </w:tc>
      </w:tr>
      <w:tr w:rsidR="00497989" w:rsidRPr="00AA7C6E" w14:paraId="75F97BE5" w14:textId="77777777" w:rsidTr="00780A0E">
        <w:trPr>
          <w:trHeight w:val="255"/>
        </w:trPr>
        <w:tc>
          <w:tcPr>
            <w:tcW w:w="2440" w:type="dxa"/>
          </w:tcPr>
          <w:p w14:paraId="5D8791C4" w14:textId="77777777" w:rsidR="00497989" w:rsidRPr="00497989" w:rsidRDefault="00497989" w:rsidP="00497989">
            <w:pPr>
              <w:numPr>
                <w:ilvl w:val="0"/>
                <w:numId w:val="1252"/>
              </w:numPr>
              <w:ind w:left="396"/>
              <w:contextualSpacing/>
              <w:rPr>
                <w:rFonts w:cstheme="minorHAnsi"/>
              </w:rPr>
            </w:pPr>
            <w:r w:rsidRPr="00497989">
              <w:rPr>
                <w:rFonts w:cstheme="minorHAnsi"/>
              </w:rPr>
              <w:t>NASTAVNE METODE</w:t>
            </w:r>
          </w:p>
        </w:tc>
        <w:tc>
          <w:tcPr>
            <w:tcW w:w="6890" w:type="dxa"/>
            <w:shd w:val="clear" w:color="auto" w:fill="E7E6E6" w:themeFill="background2"/>
          </w:tcPr>
          <w:p w14:paraId="34EFFE3F" w14:textId="77777777" w:rsidR="00497989" w:rsidRPr="00497989" w:rsidRDefault="00497989" w:rsidP="00780A0E">
            <w:pPr>
              <w:rPr>
                <w:rFonts w:cstheme="minorHAnsi"/>
              </w:rPr>
            </w:pPr>
            <w:r w:rsidRPr="00497989">
              <w:rPr>
                <w:rFonts w:cstheme="minorHAnsi"/>
              </w:rPr>
              <w:t>Predavanje, vođena diskusija, odgovaranje na postavljena pitanja i nejasnoće, rasprava sa studentima, analiza praktičnog problema, samostalno čitanje literature te poticanje / angažiranje studenata na aktivno sudjelovanje u raspravi.</w:t>
            </w:r>
          </w:p>
        </w:tc>
      </w:tr>
      <w:tr w:rsidR="00497989" w:rsidRPr="00AA7C6E" w14:paraId="098D46F1" w14:textId="77777777" w:rsidTr="00780A0E">
        <w:trPr>
          <w:trHeight w:val="255"/>
        </w:trPr>
        <w:tc>
          <w:tcPr>
            <w:tcW w:w="2440" w:type="dxa"/>
          </w:tcPr>
          <w:p w14:paraId="7F12E531" w14:textId="77777777" w:rsidR="00497989" w:rsidRPr="00497989" w:rsidRDefault="00497989" w:rsidP="00497989">
            <w:pPr>
              <w:numPr>
                <w:ilvl w:val="0"/>
                <w:numId w:val="1252"/>
              </w:numPr>
              <w:ind w:left="396"/>
              <w:contextualSpacing/>
              <w:rPr>
                <w:rFonts w:cstheme="minorHAnsi"/>
              </w:rPr>
            </w:pPr>
            <w:r w:rsidRPr="00497989">
              <w:rPr>
                <w:rFonts w:cstheme="minorHAnsi"/>
              </w:rPr>
              <w:t>METODE VREDNOVANJA</w:t>
            </w:r>
          </w:p>
        </w:tc>
        <w:tc>
          <w:tcPr>
            <w:tcW w:w="6890" w:type="dxa"/>
            <w:shd w:val="clear" w:color="auto" w:fill="E7E6E6" w:themeFill="background2"/>
          </w:tcPr>
          <w:p w14:paraId="12EF8350" w14:textId="77777777" w:rsidR="00497989" w:rsidRPr="00497989" w:rsidRDefault="00497989" w:rsidP="00780A0E">
            <w:pPr>
              <w:rPr>
                <w:rFonts w:cstheme="minorHAnsi"/>
              </w:rPr>
            </w:pPr>
            <w:r w:rsidRPr="00497989">
              <w:rPr>
                <w:rFonts w:cstheme="minorHAnsi"/>
              </w:rPr>
              <w:t>Ispitna prezentacija samostalnog istraživanja</w:t>
            </w:r>
          </w:p>
        </w:tc>
      </w:tr>
      <w:tr w:rsidR="00497989" w:rsidRPr="00AA7C6E" w14:paraId="3A2EEFAD" w14:textId="77777777" w:rsidTr="00780A0E">
        <w:trPr>
          <w:trHeight w:val="255"/>
        </w:trPr>
        <w:tc>
          <w:tcPr>
            <w:tcW w:w="2440" w:type="dxa"/>
            <w:shd w:val="clear" w:color="auto" w:fill="DEEAF6" w:themeFill="accent1" w:themeFillTint="33"/>
          </w:tcPr>
          <w:p w14:paraId="0BE74BD8" w14:textId="77777777" w:rsidR="00497989" w:rsidRPr="00497989" w:rsidRDefault="00497989" w:rsidP="00780A0E">
            <w:pPr>
              <w:ind w:left="360"/>
              <w:rPr>
                <w:rFonts w:cstheme="minorHAnsi"/>
              </w:rPr>
            </w:pPr>
            <w:r w:rsidRPr="00497989">
              <w:rPr>
                <w:rFonts w:cstheme="minorHAnsi"/>
              </w:rPr>
              <w:t>ISHOD UČENJA (NAZIV)</w:t>
            </w:r>
          </w:p>
        </w:tc>
        <w:tc>
          <w:tcPr>
            <w:tcW w:w="6890" w:type="dxa"/>
            <w:shd w:val="clear" w:color="auto" w:fill="DEEAF6" w:themeFill="accent1" w:themeFillTint="33"/>
          </w:tcPr>
          <w:p w14:paraId="43554B1A" w14:textId="77777777" w:rsidR="00497989" w:rsidRPr="00497989" w:rsidRDefault="00497989" w:rsidP="00780A0E">
            <w:pPr>
              <w:rPr>
                <w:rFonts w:cstheme="minorHAnsi"/>
                <w:b/>
              </w:rPr>
            </w:pPr>
            <w:r w:rsidRPr="00497989">
              <w:rPr>
                <w:rFonts w:cstheme="minorHAnsi"/>
                <w:b/>
              </w:rPr>
              <w:t xml:space="preserve">Razlikovati ovršnu od vjerodostojne isprave </w:t>
            </w:r>
          </w:p>
        </w:tc>
      </w:tr>
      <w:tr w:rsidR="00497989" w:rsidRPr="00AA7C6E" w14:paraId="1023CF42" w14:textId="77777777" w:rsidTr="00780A0E">
        <w:trPr>
          <w:trHeight w:val="255"/>
        </w:trPr>
        <w:tc>
          <w:tcPr>
            <w:tcW w:w="2440" w:type="dxa"/>
          </w:tcPr>
          <w:p w14:paraId="35AD8169" w14:textId="77777777" w:rsidR="00497989" w:rsidRPr="00497989" w:rsidRDefault="00497989" w:rsidP="00497989">
            <w:pPr>
              <w:numPr>
                <w:ilvl w:val="0"/>
                <w:numId w:val="1254"/>
              </w:numPr>
              <w:ind w:left="396"/>
              <w:contextualSpacing/>
              <w:rPr>
                <w:rFonts w:cstheme="minorHAnsi"/>
              </w:rPr>
            </w:pPr>
            <w:r w:rsidRPr="00497989">
              <w:rPr>
                <w:rFonts w:cstheme="minorHAnsi"/>
              </w:rPr>
              <w:t>DOPRINOSI OSTVARENJU ISHODA UČENJA NA RAZINI STUDIJSKOG PROGRAMA (NAVESTI IU)</w:t>
            </w:r>
          </w:p>
        </w:tc>
        <w:tc>
          <w:tcPr>
            <w:tcW w:w="6890" w:type="dxa"/>
            <w:shd w:val="clear" w:color="auto" w:fill="E7E6E6" w:themeFill="background2"/>
          </w:tcPr>
          <w:p w14:paraId="5C4A7082" w14:textId="77777777" w:rsidR="00497989" w:rsidRPr="00497989" w:rsidRDefault="00497989" w:rsidP="00780A0E">
            <w:pPr>
              <w:rPr>
                <w:rFonts w:cstheme="minorHAnsi"/>
              </w:rPr>
            </w:pPr>
            <w:r w:rsidRPr="00497989">
              <w:rPr>
                <w:rFonts w:cstheme="minorHAnsi"/>
              </w:rPr>
              <w:t xml:space="preserve">Definirati osnovne pojmove i institute te temeljne doktrine i načela pojedinih grana prava. </w:t>
            </w:r>
          </w:p>
          <w:p w14:paraId="2ECB237D" w14:textId="77777777" w:rsidR="00497989" w:rsidRPr="00497989" w:rsidRDefault="00497989" w:rsidP="00780A0E">
            <w:pPr>
              <w:rPr>
                <w:rFonts w:cstheme="minorHAnsi"/>
              </w:rPr>
            </w:pPr>
            <w:r w:rsidRPr="00497989">
              <w:rPr>
                <w:rFonts w:cstheme="minorHAnsi"/>
              </w:rPr>
              <w:t xml:space="preserve">Klasificirati i protumačiti normativni okvir mjerodavan u pojedinoj grani prava. </w:t>
            </w:r>
          </w:p>
          <w:p w14:paraId="421D3A57" w14:textId="77777777" w:rsidR="00497989" w:rsidRPr="00497989" w:rsidRDefault="00497989" w:rsidP="00780A0E">
            <w:pPr>
              <w:rPr>
                <w:rFonts w:cstheme="minorHAnsi"/>
              </w:rPr>
            </w:pPr>
            <w:r w:rsidRPr="00497989">
              <w:rPr>
                <w:rFonts w:cstheme="minorHAnsi"/>
              </w:rPr>
              <w:t xml:space="preserve">Analizirati različite aspekte pravnog uređenja Republike Hrvatske uključujući i komparativnu perspektivu. </w:t>
            </w:r>
          </w:p>
          <w:p w14:paraId="765403D4" w14:textId="77777777" w:rsidR="00497989" w:rsidRPr="00497989" w:rsidRDefault="00497989" w:rsidP="00780A0E">
            <w:pPr>
              <w:rPr>
                <w:rFonts w:cstheme="minorHAnsi"/>
              </w:rPr>
            </w:pPr>
            <w:r w:rsidRPr="00497989">
              <w:rPr>
                <w:rFonts w:cstheme="minorHAnsi"/>
              </w:rPr>
              <w:t xml:space="preserve">Provesti empirijska odnosno pravna i interdisciplinarna istraživanja. </w:t>
            </w:r>
          </w:p>
        </w:tc>
      </w:tr>
      <w:tr w:rsidR="00497989" w:rsidRPr="00AA7C6E" w14:paraId="6F0EE965" w14:textId="77777777" w:rsidTr="00780A0E">
        <w:trPr>
          <w:trHeight w:val="255"/>
        </w:trPr>
        <w:tc>
          <w:tcPr>
            <w:tcW w:w="2440" w:type="dxa"/>
          </w:tcPr>
          <w:p w14:paraId="48D2D88A" w14:textId="77777777" w:rsidR="00497989" w:rsidRPr="00497989" w:rsidRDefault="00497989" w:rsidP="00497989">
            <w:pPr>
              <w:numPr>
                <w:ilvl w:val="0"/>
                <w:numId w:val="1254"/>
              </w:numPr>
              <w:ind w:left="396"/>
              <w:contextualSpacing/>
              <w:rPr>
                <w:rFonts w:cstheme="minorHAnsi"/>
              </w:rPr>
            </w:pPr>
            <w:r w:rsidRPr="00497989">
              <w:rPr>
                <w:rFonts w:cstheme="minorHAnsi"/>
              </w:rPr>
              <w:t>KOGNITIVNO PODRUČJE ZNANJA I RAZUMIJEVANJA</w:t>
            </w:r>
          </w:p>
        </w:tc>
        <w:tc>
          <w:tcPr>
            <w:tcW w:w="6890" w:type="dxa"/>
            <w:shd w:val="clear" w:color="auto" w:fill="E7E6E6" w:themeFill="background2"/>
          </w:tcPr>
          <w:p w14:paraId="5BC9FD7F" w14:textId="77777777" w:rsidR="00497989" w:rsidRPr="00497989" w:rsidRDefault="00497989" w:rsidP="00780A0E">
            <w:pPr>
              <w:rPr>
                <w:rFonts w:cstheme="minorHAnsi"/>
              </w:rPr>
            </w:pPr>
            <w:r w:rsidRPr="00497989">
              <w:rPr>
                <w:rFonts w:cstheme="minorHAnsi"/>
              </w:rPr>
              <w:t>Razumijevanje.</w:t>
            </w:r>
          </w:p>
        </w:tc>
      </w:tr>
      <w:tr w:rsidR="00497989" w:rsidRPr="00AA7C6E" w14:paraId="4F1FB4CE" w14:textId="77777777" w:rsidTr="00780A0E">
        <w:trPr>
          <w:trHeight w:val="255"/>
        </w:trPr>
        <w:tc>
          <w:tcPr>
            <w:tcW w:w="2440" w:type="dxa"/>
          </w:tcPr>
          <w:p w14:paraId="2A1CB5FD" w14:textId="77777777" w:rsidR="00497989" w:rsidRPr="00497989" w:rsidRDefault="00497989" w:rsidP="00497989">
            <w:pPr>
              <w:numPr>
                <w:ilvl w:val="0"/>
                <w:numId w:val="1254"/>
              </w:numPr>
              <w:ind w:left="396"/>
              <w:contextualSpacing/>
              <w:rPr>
                <w:rFonts w:cstheme="minorHAnsi"/>
              </w:rPr>
            </w:pPr>
            <w:r w:rsidRPr="00497989">
              <w:rPr>
                <w:rFonts w:cstheme="minorHAnsi"/>
              </w:rPr>
              <w:t>VJEŠTINE</w:t>
            </w:r>
          </w:p>
        </w:tc>
        <w:tc>
          <w:tcPr>
            <w:tcW w:w="6890" w:type="dxa"/>
            <w:shd w:val="clear" w:color="auto" w:fill="E7E6E6" w:themeFill="background2"/>
          </w:tcPr>
          <w:p w14:paraId="2A7E6CC6" w14:textId="77777777" w:rsidR="00497989" w:rsidRPr="00497989" w:rsidRDefault="00497989" w:rsidP="00780A0E">
            <w:pPr>
              <w:rPr>
                <w:rFonts w:cstheme="minorHAnsi"/>
              </w:rPr>
            </w:pPr>
            <w:r w:rsidRPr="00497989">
              <w:rPr>
                <w:rFonts w:cstheme="minorHAnsi"/>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497989" w:rsidRPr="00AA7C6E" w14:paraId="57DC9D93" w14:textId="77777777" w:rsidTr="00780A0E">
        <w:trPr>
          <w:trHeight w:val="255"/>
        </w:trPr>
        <w:tc>
          <w:tcPr>
            <w:tcW w:w="2440" w:type="dxa"/>
          </w:tcPr>
          <w:p w14:paraId="0E682A9D" w14:textId="77777777" w:rsidR="00497989" w:rsidRPr="00497989" w:rsidRDefault="00497989" w:rsidP="00497989">
            <w:pPr>
              <w:numPr>
                <w:ilvl w:val="0"/>
                <w:numId w:val="1254"/>
              </w:numPr>
              <w:ind w:left="396"/>
              <w:contextualSpacing/>
              <w:rPr>
                <w:rFonts w:cstheme="minorHAnsi"/>
              </w:rPr>
            </w:pPr>
            <w:r w:rsidRPr="00497989">
              <w:rPr>
                <w:rFonts w:cstheme="minorHAnsi"/>
              </w:rPr>
              <w:t>SADRŽAJ UČENJA</w:t>
            </w:r>
          </w:p>
        </w:tc>
        <w:tc>
          <w:tcPr>
            <w:tcW w:w="6890" w:type="dxa"/>
            <w:shd w:val="clear" w:color="auto" w:fill="E7E6E6" w:themeFill="background2"/>
          </w:tcPr>
          <w:p w14:paraId="4D379277" w14:textId="77777777" w:rsidR="00497989" w:rsidRPr="00497989" w:rsidRDefault="00497989" w:rsidP="00780A0E">
            <w:pPr>
              <w:rPr>
                <w:rFonts w:cstheme="minorHAnsi"/>
              </w:rPr>
            </w:pPr>
            <w:r w:rsidRPr="00497989">
              <w:rPr>
                <w:rFonts w:cstheme="minorHAnsi"/>
              </w:rPr>
              <w:t>Moguće nastavne teme:</w:t>
            </w:r>
          </w:p>
          <w:p w14:paraId="67FAB95E" w14:textId="77777777" w:rsidR="00497989" w:rsidRPr="00497989" w:rsidRDefault="00497989" w:rsidP="00497989">
            <w:pPr>
              <w:pStyle w:val="Odlomakpopisa"/>
              <w:numPr>
                <w:ilvl w:val="0"/>
                <w:numId w:val="1255"/>
              </w:numPr>
              <w:spacing w:after="160" w:line="259" w:lineRule="auto"/>
              <w:rPr>
                <w:rFonts w:asciiTheme="minorHAnsi" w:hAnsiTheme="minorHAnsi" w:cstheme="minorHAnsi"/>
                <w:sz w:val="22"/>
                <w:szCs w:val="22"/>
                <w:lang w:val="hr-HR"/>
              </w:rPr>
            </w:pPr>
            <w:r w:rsidRPr="00497989">
              <w:rPr>
                <w:rFonts w:asciiTheme="minorHAnsi" w:hAnsiTheme="minorHAnsi" w:cstheme="minorHAnsi"/>
                <w:sz w:val="22"/>
                <w:szCs w:val="22"/>
                <w:lang w:val="hr-HR"/>
              </w:rPr>
              <w:t>Javnobilježničko pravo: osnovni pojmovi i instituti (hipotetski casus)</w:t>
            </w:r>
          </w:p>
          <w:p w14:paraId="18A638B2" w14:textId="77777777" w:rsidR="00497989" w:rsidRPr="00497989" w:rsidRDefault="00497989" w:rsidP="00497989">
            <w:pPr>
              <w:pStyle w:val="Odlomakpopisa"/>
              <w:numPr>
                <w:ilvl w:val="0"/>
                <w:numId w:val="1255"/>
              </w:numPr>
              <w:spacing w:after="160" w:line="259" w:lineRule="auto"/>
              <w:rPr>
                <w:rFonts w:asciiTheme="minorHAnsi" w:hAnsiTheme="minorHAnsi" w:cstheme="minorHAnsi"/>
                <w:sz w:val="22"/>
                <w:szCs w:val="22"/>
                <w:lang w:val="hr-HR"/>
              </w:rPr>
            </w:pPr>
            <w:r w:rsidRPr="00497989">
              <w:rPr>
                <w:rFonts w:asciiTheme="minorHAnsi" w:hAnsiTheme="minorHAnsi" w:cstheme="minorHAnsi"/>
                <w:sz w:val="22"/>
                <w:szCs w:val="22"/>
                <w:lang w:val="hr-HR"/>
              </w:rPr>
              <w:t>Sustavi javnog bilježništva</w:t>
            </w:r>
          </w:p>
          <w:p w14:paraId="3BD9CD92" w14:textId="77777777" w:rsidR="00497989" w:rsidRPr="00497989" w:rsidRDefault="00497989" w:rsidP="00497989">
            <w:pPr>
              <w:pStyle w:val="Odlomakpopisa"/>
              <w:numPr>
                <w:ilvl w:val="0"/>
                <w:numId w:val="1255"/>
              </w:numPr>
              <w:spacing w:after="160" w:line="259" w:lineRule="auto"/>
              <w:rPr>
                <w:rFonts w:asciiTheme="minorHAnsi" w:hAnsiTheme="minorHAnsi" w:cstheme="minorHAnsi"/>
                <w:sz w:val="22"/>
                <w:szCs w:val="22"/>
                <w:lang w:val="hr-HR"/>
              </w:rPr>
            </w:pPr>
            <w:r w:rsidRPr="00497989">
              <w:rPr>
                <w:rFonts w:asciiTheme="minorHAnsi" w:hAnsiTheme="minorHAnsi" w:cstheme="minorHAnsi"/>
                <w:sz w:val="22"/>
                <w:szCs w:val="22"/>
                <w:lang w:val="hr-HR"/>
              </w:rPr>
              <w:t xml:space="preserve">Platni nalog, COVL, </w:t>
            </w:r>
            <w:r w:rsidRPr="00497989">
              <w:rPr>
                <w:rFonts w:asciiTheme="minorHAnsi" w:hAnsiTheme="minorHAnsi" w:cstheme="minorHAnsi"/>
                <w:i/>
                <w:sz w:val="22"/>
                <w:szCs w:val="22"/>
                <w:lang w:val="hr-HR"/>
              </w:rPr>
              <w:t>Mahnverfahren</w:t>
            </w:r>
            <w:r w:rsidRPr="00497989">
              <w:rPr>
                <w:rFonts w:asciiTheme="minorHAnsi" w:hAnsiTheme="minorHAnsi" w:cstheme="minorHAnsi"/>
                <w:sz w:val="22"/>
                <w:szCs w:val="22"/>
                <w:lang w:val="hr-HR"/>
              </w:rPr>
              <w:t>; ovrha na temelju vjerodostojne isprave</w:t>
            </w:r>
          </w:p>
          <w:p w14:paraId="2DB029C4" w14:textId="77777777" w:rsidR="00497989" w:rsidRPr="00497989" w:rsidRDefault="00497989" w:rsidP="00497989">
            <w:pPr>
              <w:pStyle w:val="Odlomakpopisa"/>
              <w:numPr>
                <w:ilvl w:val="0"/>
                <w:numId w:val="1255"/>
              </w:numPr>
              <w:spacing w:after="160" w:line="259" w:lineRule="auto"/>
              <w:rPr>
                <w:rFonts w:asciiTheme="minorHAnsi" w:hAnsiTheme="minorHAnsi" w:cstheme="minorHAnsi"/>
                <w:sz w:val="22"/>
                <w:szCs w:val="22"/>
                <w:lang w:val="hr-HR"/>
              </w:rPr>
            </w:pPr>
            <w:r w:rsidRPr="00497989">
              <w:rPr>
                <w:rFonts w:asciiTheme="minorHAnsi" w:hAnsiTheme="minorHAnsi" w:cstheme="minorHAnsi"/>
                <w:i/>
                <w:sz w:val="22"/>
                <w:szCs w:val="22"/>
                <w:lang w:val="hr-HR"/>
              </w:rPr>
              <w:t>Zulfikarpašić</w:t>
            </w:r>
            <w:r w:rsidRPr="00497989">
              <w:rPr>
                <w:rFonts w:asciiTheme="minorHAnsi" w:hAnsiTheme="minorHAnsi" w:cstheme="minorHAnsi"/>
                <w:sz w:val="22"/>
                <w:szCs w:val="22"/>
                <w:lang w:val="hr-HR"/>
              </w:rPr>
              <w:t xml:space="preserve">, </w:t>
            </w:r>
            <w:r w:rsidRPr="00497989">
              <w:rPr>
                <w:rFonts w:asciiTheme="minorHAnsi" w:hAnsiTheme="minorHAnsi" w:cstheme="minorHAnsi"/>
                <w:i/>
                <w:sz w:val="22"/>
                <w:szCs w:val="22"/>
                <w:lang w:val="hr-HR"/>
              </w:rPr>
              <w:t>Pula parking</w:t>
            </w:r>
            <w:r w:rsidRPr="00497989">
              <w:rPr>
                <w:rFonts w:asciiTheme="minorHAnsi" w:hAnsiTheme="minorHAnsi" w:cstheme="minorHAnsi"/>
                <w:sz w:val="22"/>
                <w:szCs w:val="22"/>
                <w:lang w:val="hr-HR"/>
              </w:rPr>
              <w:t xml:space="preserve">, </w:t>
            </w:r>
            <w:r w:rsidRPr="00497989">
              <w:rPr>
                <w:rFonts w:asciiTheme="minorHAnsi" w:hAnsiTheme="minorHAnsi" w:cstheme="minorHAnsi"/>
                <w:i/>
                <w:sz w:val="22"/>
                <w:szCs w:val="22"/>
                <w:lang w:val="hr-HR"/>
              </w:rPr>
              <w:t>Polska Credit</w:t>
            </w:r>
          </w:p>
          <w:p w14:paraId="5A3F01DE" w14:textId="77777777" w:rsidR="00497989" w:rsidRPr="00497989" w:rsidRDefault="00497989" w:rsidP="00497989">
            <w:pPr>
              <w:pStyle w:val="Odlomakpopisa"/>
              <w:numPr>
                <w:ilvl w:val="0"/>
                <w:numId w:val="1255"/>
              </w:numPr>
              <w:spacing w:after="160" w:line="259" w:lineRule="auto"/>
              <w:rPr>
                <w:rFonts w:asciiTheme="minorHAnsi" w:hAnsiTheme="minorHAnsi" w:cstheme="minorHAnsi"/>
                <w:sz w:val="22"/>
                <w:szCs w:val="22"/>
                <w:lang w:val="hr-HR"/>
              </w:rPr>
            </w:pPr>
            <w:r w:rsidRPr="00497989">
              <w:rPr>
                <w:rFonts w:asciiTheme="minorHAnsi" w:hAnsiTheme="minorHAnsi" w:cstheme="minorHAnsi"/>
                <w:sz w:val="22"/>
                <w:szCs w:val="22"/>
                <w:lang w:val="hr-HR"/>
              </w:rPr>
              <w:t>Zadužnica</w:t>
            </w:r>
          </w:p>
          <w:p w14:paraId="3E378E4B" w14:textId="77777777" w:rsidR="00497989" w:rsidRPr="00497989" w:rsidRDefault="00497989" w:rsidP="00497989">
            <w:pPr>
              <w:pStyle w:val="Odlomakpopisa"/>
              <w:numPr>
                <w:ilvl w:val="0"/>
                <w:numId w:val="1255"/>
              </w:numPr>
              <w:spacing w:after="160" w:line="259" w:lineRule="auto"/>
              <w:rPr>
                <w:rFonts w:asciiTheme="minorHAnsi" w:hAnsiTheme="minorHAnsi" w:cstheme="minorHAnsi"/>
                <w:sz w:val="22"/>
                <w:szCs w:val="22"/>
                <w:lang w:val="hr-HR"/>
              </w:rPr>
            </w:pPr>
            <w:r w:rsidRPr="00497989">
              <w:rPr>
                <w:rFonts w:asciiTheme="minorHAnsi" w:hAnsiTheme="minorHAnsi" w:cstheme="minorHAnsi"/>
                <w:sz w:val="22"/>
                <w:szCs w:val="22"/>
                <w:lang w:val="hr-HR"/>
              </w:rPr>
              <w:t>Javni bilježnik u ostavinskom postupku</w:t>
            </w:r>
          </w:p>
          <w:p w14:paraId="745ABB9E" w14:textId="77777777" w:rsidR="00497989" w:rsidRPr="00497989" w:rsidRDefault="00497989" w:rsidP="00497989">
            <w:pPr>
              <w:pStyle w:val="Odlomakpopisa"/>
              <w:numPr>
                <w:ilvl w:val="0"/>
                <w:numId w:val="1255"/>
              </w:numPr>
              <w:spacing w:after="160" w:line="259" w:lineRule="auto"/>
              <w:rPr>
                <w:rFonts w:asciiTheme="minorHAnsi" w:hAnsiTheme="minorHAnsi" w:cstheme="minorHAnsi"/>
                <w:sz w:val="22"/>
                <w:szCs w:val="22"/>
                <w:lang w:val="hr-HR"/>
              </w:rPr>
            </w:pPr>
            <w:r w:rsidRPr="00497989">
              <w:rPr>
                <w:rFonts w:asciiTheme="minorHAnsi" w:hAnsiTheme="minorHAnsi" w:cstheme="minorHAnsi"/>
                <w:sz w:val="22"/>
                <w:szCs w:val="22"/>
                <w:lang w:val="hr-HR"/>
              </w:rPr>
              <w:t>Novine u ovrsi</w:t>
            </w:r>
          </w:p>
        </w:tc>
      </w:tr>
      <w:tr w:rsidR="00497989" w:rsidRPr="00AA7C6E" w14:paraId="5DA2AD3E" w14:textId="77777777" w:rsidTr="00780A0E">
        <w:trPr>
          <w:trHeight w:val="255"/>
        </w:trPr>
        <w:tc>
          <w:tcPr>
            <w:tcW w:w="2440" w:type="dxa"/>
          </w:tcPr>
          <w:p w14:paraId="4595EFF0" w14:textId="77777777" w:rsidR="00497989" w:rsidRPr="00497989" w:rsidRDefault="00497989" w:rsidP="00497989">
            <w:pPr>
              <w:numPr>
                <w:ilvl w:val="0"/>
                <w:numId w:val="1254"/>
              </w:numPr>
              <w:ind w:left="396"/>
              <w:contextualSpacing/>
              <w:rPr>
                <w:rFonts w:cstheme="minorHAnsi"/>
              </w:rPr>
            </w:pPr>
            <w:r w:rsidRPr="00497989">
              <w:rPr>
                <w:rFonts w:cstheme="minorHAnsi"/>
              </w:rPr>
              <w:t>NASTAVNE METODE</w:t>
            </w:r>
          </w:p>
        </w:tc>
        <w:tc>
          <w:tcPr>
            <w:tcW w:w="6890" w:type="dxa"/>
            <w:shd w:val="clear" w:color="auto" w:fill="E7E6E6" w:themeFill="background2"/>
          </w:tcPr>
          <w:p w14:paraId="2422945E" w14:textId="77777777" w:rsidR="00497989" w:rsidRPr="00497989" w:rsidRDefault="00497989" w:rsidP="00780A0E">
            <w:pPr>
              <w:rPr>
                <w:rFonts w:cstheme="minorHAnsi"/>
              </w:rPr>
            </w:pPr>
            <w:r w:rsidRPr="00497989">
              <w:rPr>
                <w:rFonts w:cstheme="minorHAnsi"/>
              </w:rPr>
              <w:t>Predavanje, vođena diskusija, odgovaranje na postavljena pitanja i nejasnoće, rasprava sa studentima, analiza praktičnog problema, samostalno čitanje literature te poticanje / angažiranje studenata na aktivno sudjelovanje u raspravi.</w:t>
            </w:r>
          </w:p>
        </w:tc>
      </w:tr>
      <w:tr w:rsidR="00497989" w:rsidRPr="00AA7C6E" w14:paraId="53AB354B" w14:textId="77777777" w:rsidTr="00780A0E">
        <w:trPr>
          <w:trHeight w:val="255"/>
        </w:trPr>
        <w:tc>
          <w:tcPr>
            <w:tcW w:w="2440" w:type="dxa"/>
          </w:tcPr>
          <w:p w14:paraId="44DD0E39" w14:textId="77777777" w:rsidR="00497989" w:rsidRPr="00497989" w:rsidRDefault="00497989" w:rsidP="00497989">
            <w:pPr>
              <w:numPr>
                <w:ilvl w:val="0"/>
                <w:numId w:val="1254"/>
              </w:numPr>
              <w:ind w:left="396"/>
              <w:contextualSpacing/>
              <w:rPr>
                <w:rFonts w:cstheme="minorHAnsi"/>
              </w:rPr>
            </w:pPr>
            <w:r w:rsidRPr="00497989">
              <w:rPr>
                <w:rFonts w:cstheme="minorHAnsi"/>
              </w:rPr>
              <w:t>METODE VREDNOVANJA</w:t>
            </w:r>
          </w:p>
        </w:tc>
        <w:tc>
          <w:tcPr>
            <w:tcW w:w="6890" w:type="dxa"/>
            <w:shd w:val="clear" w:color="auto" w:fill="E7E6E6" w:themeFill="background2"/>
          </w:tcPr>
          <w:p w14:paraId="6F776D5B" w14:textId="77777777" w:rsidR="00497989" w:rsidRPr="00497989" w:rsidRDefault="00497989" w:rsidP="00780A0E">
            <w:pPr>
              <w:rPr>
                <w:rFonts w:cstheme="minorHAnsi"/>
              </w:rPr>
            </w:pPr>
            <w:r w:rsidRPr="00497989">
              <w:rPr>
                <w:rFonts w:cstheme="minorHAnsi"/>
              </w:rPr>
              <w:t>Ispitna prezentacija samostalnog istraživanja</w:t>
            </w:r>
          </w:p>
        </w:tc>
      </w:tr>
      <w:tr w:rsidR="00497989" w:rsidRPr="00AA7C6E" w14:paraId="38A671D5" w14:textId="77777777" w:rsidTr="00780A0E">
        <w:trPr>
          <w:trHeight w:val="255"/>
        </w:trPr>
        <w:tc>
          <w:tcPr>
            <w:tcW w:w="2440" w:type="dxa"/>
            <w:shd w:val="clear" w:color="auto" w:fill="DEEAF6" w:themeFill="accent1" w:themeFillTint="33"/>
          </w:tcPr>
          <w:p w14:paraId="6A285430" w14:textId="77777777" w:rsidR="00497989" w:rsidRPr="00497989" w:rsidRDefault="00497989" w:rsidP="00780A0E">
            <w:pPr>
              <w:ind w:left="360"/>
              <w:rPr>
                <w:rFonts w:cstheme="minorHAnsi"/>
              </w:rPr>
            </w:pPr>
            <w:r w:rsidRPr="00497989">
              <w:rPr>
                <w:rFonts w:cstheme="minorHAnsi"/>
              </w:rPr>
              <w:t>ISHOD UČENJA (NAZIV)</w:t>
            </w:r>
          </w:p>
        </w:tc>
        <w:tc>
          <w:tcPr>
            <w:tcW w:w="6890" w:type="dxa"/>
            <w:shd w:val="clear" w:color="auto" w:fill="DEEAF6" w:themeFill="accent1" w:themeFillTint="33"/>
          </w:tcPr>
          <w:p w14:paraId="28329C64" w14:textId="77777777" w:rsidR="00497989" w:rsidRPr="00497989" w:rsidRDefault="00497989" w:rsidP="00780A0E">
            <w:pPr>
              <w:rPr>
                <w:rFonts w:cstheme="minorHAnsi"/>
                <w:b/>
              </w:rPr>
            </w:pPr>
            <w:r w:rsidRPr="00497989">
              <w:rPr>
                <w:rFonts w:cstheme="minorHAnsi"/>
                <w:b/>
              </w:rPr>
              <w:t>Predložiti najprikladniji način postupanja javnog bilježnika u konkretnim okolnostima pojedinog slučaja</w:t>
            </w:r>
          </w:p>
        </w:tc>
      </w:tr>
      <w:tr w:rsidR="00497989" w:rsidRPr="00AA7C6E" w14:paraId="12840CC7" w14:textId="77777777" w:rsidTr="00780A0E">
        <w:trPr>
          <w:trHeight w:val="255"/>
        </w:trPr>
        <w:tc>
          <w:tcPr>
            <w:tcW w:w="2440" w:type="dxa"/>
          </w:tcPr>
          <w:p w14:paraId="6469D97C" w14:textId="77777777" w:rsidR="00497989" w:rsidRPr="00497989" w:rsidRDefault="00497989" w:rsidP="00497989">
            <w:pPr>
              <w:numPr>
                <w:ilvl w:val="0"/>
                <w:numId w:val="1256"/>
              </w:numPr>
              <w:ind w:left="396"/>
              <w:contextualSpacing/>
              <w:rPr>
                <w:rFonts w:cstheme="minorHAnsi"/>
              </w:rPr>
            </w:pPr>
            <w:r w:rsidRPr="00497989">
              <w:rPr>
                <w:rFonts w:cstheme="minorHAnsi"/>
              </w:rPr>
              <w:t>DOPRINOSI OSTVARENJU ISHODA UČENJA NA RAZINI STUDIJSKOG PROGRAMA (NAVESTI IU)</w:t>
            </w:r>
          </w:p>
        </w:tc>
        <w:tc>
          <w:tcPr>
            <w:tcW w:w="6890" w:type="dxa"/>
            <w:shd w:val="clear" w:color="auto" w:fill="E7E6E6" w:themeFill="background2"/>
          </w:tcPr>
          <w:p w14:paraId="4BC95378" w14:textId="77777777" w:rsidR="00497989" w:rsidRPr="00497989" w:rsidRDefault="00497989" w:rsidP="00780A0E">
            <w:pPr>
              <w:rPr>
                <w:rFonts w:cstheme="minorHAnsi"/>
              </w:rPr>
            </w:pPr>
            <w:r w:rsidRPr="00497989">
              <w:rPr>
                <w:rFonts w:cstheme="minorHAnsi"/>
              </w:rPr>
              <w:t xml:space="preserve">Koristiti se informacijskom tehnologijom i bazama pravnih podataka (npr. zakonodavstvo, sudska praksa, pravni časopisi te ostali e-izvori). </w:t>
            </w:r>
          </w:p>
          <w:p w14:paraId="0594123E" w14:textId="77777777" w:rsidR="00497989" w:rsidRPr="00497989" w:rsidRDefault="00497989" w:rsidP="00780A0E">
            <w:pPr>
              <w:rPr>
                <w:rFonts w:cstheme="minorHAnsi"/>
              </w:rPr>
            </w:pPr>
            <w:r w:rsidRPr="00497989">
              <w:rPr>
                <w:rFonts w:cstheme="minorHAnsi"/>
              </w:rPr>
              <w:t xml:space="preserve">Analizirati različite aspekte pravnog uređenja Republike Hrvatske uključujući i komparativnu perspektivu. </w:t>
            </w:r>
          </w:p>
          <w:p w14:paraId="1C8C7A5D" w14:textId="77777777" w:rsidR="00497989" w:rsidRPr="00497989" w:rsidRDefault="00497989" w:rsidP="00780A0E">
            <w:pPr>
              <w:rPr>
                <w:rFonts w:cstheme="minorHAnsi"/>
              </w:rPr>
            </w:pPr>
            <w:r w:rsidRPr="00497989">
              <w:rPr>
                <w:rFonts w:cstheme="minorHAnsi"/>
              </w:rPr>
              <w:t xml:space="preserve">Odrediti relevantna pravila pravnog sustava Europske unije u pojedinom pravnom području. </w:t>
            </w:r>
          </w:p>
          <w:p w14:paraId="543F1135" w14:textId="77777777" w:rsidR="00497989" w:rsidRPr="00497989" w:rsidRDefault="00497989" w:rsidP="00780A0E">
            <w:pPr>
              <w:rPr>
                <w:rFonts w:cstheme="minorHAnsi"/>
              </w:rPr>
            </w:pPr>
            <w:r w:rsidRPr="00497989">
              <w:rPr>
                <w:rFonts w:cstheme="minorHAnsi"/>
              </w:rPr>
              <w:t xml:space="preserve">Analizirati relevantnu sudsku praksu. </w:t>
            </w:r>
          </w:p>
        </w:tc>
      </w:tr>
      <w:tr w:rsidR="00497989" w:rsidRPr="00AA7C6E" w14:paraId="76A24C1B" w14:textId="77777777" w:rsidTr="00780A0E">
        <w:trPr>
          <w:trHeight w:val="255"/>
        </w:trPr>
        <w:tc>
          <w:tcPr>
            <w:tcW w:w="2440" w:type="dxa"/>
          </w:tcPr>
          <w:p w14:paraId="6EEADEB2" w14:textId="77777777" w:rsidR="00497989" w:rsidRPr="00497989" w:rsidRDefault="00497989" w:rsidP="00497989">
            <w:pPr>
              <w:numPr>
                <w:ilvl w:val="0"/>
                <w:numId w:val="1256"/>
              </w:numPr>
              <w:ind w:left="396"/>
              <w:contextualSpacing/>
              <w:rPr>
                <w:rFonts w:cstheme="minorHAnsi"/>
              </w:rPr>
            </w:pPr>
            <w:r w:rsidRPr="00497989">
              <w:rPr>
                <w:rFonts w:cstheme="minorHAnsi"/>
              </w:rPr>
              <w:t>KOGNITIVNO PODRUČJE ZNANJA I RAZUMIJEVANJA</w:t>
            </w:r>
          </w:p>
        </w:tc>
        <w:tc>
          <w:tcPr>
            <w:tcW w:w="6890" w:type="dxa"/>
            <w:shd w:val="clear" w:color="auto" w:fill="E7E6E6" w:themeFill="background2"/>
          </w:tcPr>
          <w:p w14:paraId="436E398A" w14:textId="77777777" w:rsidR="00497989" w:rsidRPr="00497989" w:rsidRDefault="00497989" w:rsidP="00780A0E">
            <w:pPr>
              <w:rPr>
                <w:rFonts w:cstheme="minorHAnsi"/>
              </w:rPr>
            </w:pPr>
            <w:r w:rsidRPr="00497989">
              <w:rPr>
                <w:rFonts w:cstheme="minorHAnsi"/>
              </w:rPr>
              <w:t>Stvaranje / sinteza.</w:t>
            </w:r>
          </w:p>
        </w:tc>
      </w:tr>
      <w:tr w:rsidR="00497989" w:rsidRPr="00AA7C6E" w14:paraId="6E6D3D6B" w14:textId="77777777" w:rsidTr="00780A0E">
        <w:trPr>
          <w:trHeight w:val="255"/>
        </w:trPr>
        <w:tc>
          <w:tcPr>
            <w:tcW w:w="2440" w:type="dxa"/>
          </w:tcPr>
          <w:p w14:paraId="4B4E9401" w14:textId="77777777" w:rsidR="00497989" w:rsidRPr="00497989" w:rsidRDefault="00497989" w:rsidP="00497989">
            <w:pPr>
              <w:numPr>
                <w:ilvl w:val="0"/>
                <w:numId w:val="1256"/>
              </w:numPr>
              <w:ind w:left="396"/>
              <w:contextualSpacing/>
              <w:rPr>
                <w:rFonts w:cstheme="minorHAnsi"/>
              </w:rPr>
            </w:pPr>
            <w:r w:rsidRPr="00497989">
              <w:rPr>
                <w:rFonts w:cstheme="minorHAnsi"/>
              </w:rPr>
              <w:t>VJEŠTINE</w:t>
            </w:r>
          </w:p>
        </w:tc>
        <w:tc>
          <w:tcPr>
            <w:tcW w:w="6890" w:type="dxa"/>
            <w:shd w:val="clear" w:color="auto" w:fill="E7E6E6" w:themeFill="background2"/>
          </w:tcPr>
          <w:p w14:paraId="2090CF4B" w14:textId="77777777" w:rsidR="00497989" w:rsidRPr="00497989" w:rsidRDefault="00497989" w:rsidP="00780A0E">
            <w:pPr>
              <w:rPr>
                <w:rFonts w:cstheme="minorHAnsi"/>
              </w:rPr>
            </w:pPr>
            <w:r w:rsidRPr="00497989">
              <w:rPr>
                <w:rFonts w:cstheme="minorHAnsi"/>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497989" w:rsidRPr="00AA7C6E" w14:paraId="24FEC0B1" w14:textId="77777777" w:rsidTr="00780A0E">
        <w:trPr>
          <w:trHeight w:val="255"/>
        </w:trPr>
        <w:tc>
          <w:tcPr>
            <w:tcW w:w="2440" w:type="dxa"/>
          </w:tcPr>
          <w:p w14:paraId="6FDA3584" w14:textId="77777777" w:rsidR="00497989" w:rsidRPr="00497989" w:rsidRDefault="00497989" w:rsidP="00497989">
            <w:pPr>
              <w:numPr>
                <w:ilvl w:val="0"/>
                <w:numId w:val="1256"/>
              </w:numPr>
              <w:ind w:left="396"/>
              <w:contextualSpacing/>
              <w:rPr>
                <w:rFonts w:cstheme="minorHAnsi"/>
              </w:rPr>
            </w:pPr>
            <w:r w:rsidRPr="00497989">
              <w:rPr>
                <w:rFonts w:cstheme="minorHAnsi"/>
              </w:rPr>
              <w:t>SADRŽAJ UČENJA</w:t>
            </w:r>
          </w:p>
        </w:tc>
        <w:tc>
          <w:tcPr>
            <w:tcW w:w="6890" w:type="dxa"/>
            <w:shd w:val="clear" w:color="auto" w:fill="E7E6E6" w:themeFill="background2"/>
          </w:tcPr>
          <w:p w14:paraId="21440EB4" w14:textId="77777777" w:rsidR="00497989" w:rsidRPr="00497989" w:rsidRDefault="00497989" w:rsidP="00780A0E">
            <w:pPr>
              <w:rPr>
                <w:rFonts w:cstheme="minorHAnsi"/>
              </w:rPr>
            </w:pPr>
            <w:r w:rsidRPr="00497989">
              <w:rPr>
                <w:rFonts w:cstheme="minorHAnsi"/>
              </w:rPr>
              <w:t>Moguće nastavne teme:</w:t>
            </w:r>
          </w:p>
          <w:p w14:paraId="4AF4CBB5" w14:textId="77777777" w:rsidR="00497989" w:rsidRPr="00497989" w:rsidRDefault="00497989" w:rsidP="00497989">
            <w:pPr>
              <w:pStyle w:val="Odlomakpopisa"/>
              <w:numPr>
                <w:ilvl w:val="0"/>
                <w:numId w:val="1257"/>
              </w:numPr>
              <w:spacing w:after="160" w:line="259" w:lineRule="auto"/>
              <w:rPr>
                <w:rFonts w:asciiTheme="minorHAnsi" w:hAnsiTheme="minorHAnsi" w:cstheme="minorHAnsi"/>
                <w:sz w:val="22"/>
                <w:szCs w:val="22"/>
                <w:lang w:val="hr-HR"/>
              </w:rPr>
            </w:pPr>
            <w:r w:rsidRPr="00497989">
              <w:rPr>
                <w:rFonts w:asciiTheme="minorHAnsi" w:hAnsiTheme="minorHAnsi" w:cstheme="minorHAnsi"/>
                <w:sz w:val="22"/>
                <w:szCs w:val="22"/>
                <w:lang w:val="hr-HR"/>
              </w:rPr>
              <w:t>Javnobilježničko pravo: osnovni pojmovi i instituti (hipotetski casus)</w:t>
            </w:r>
          </w:p>
          <w:p w14:paraId="2C37C110" w14:textId="77777777" w:rsidR="00497989" w:rsidRPr="00497989" w:rsidRDefault="00497989" w:rsidP="00497989">
            <w:pPr>
              <w:pStyle w:val="Odlomakpopisa"/>
              <w:numPr>
                <w:ilvl w:val="0"/>
                <w:numId w:val="1257"/>
              </w:numPr>
              <w:spacing w:after="160" w:line="259" w:lineRule="auto"/>
              <w:rPr>
                <w:rFonts w:asciiTheme="minorHAnsi" w:hAnsiTheme="minorHAnsi" w:cstheme="minorHAnsi"/>
                <w:sz w:val="22"/>
                <w:szCs w:val="22"/>
                <w:lang w:val="hr-HR"/>
              </w:rPr>
            </w:pPr>
            <w:r w:rsidRPr="00497989">
              <w:rPr>
                <w:rFonts w:asciiTheme="minorHAnsi" w:hAnsiTheme="minorHAnsi" w:cstheme="minorHAnsi"/>
                <w:sz w:val="22"/>
                <w:szCs w:val="22"/>
                <w:lang w:val="hr-HR"/>
              </w:rPr>
              <w:t>Sustavi javnog bilježništva</w:t>
            </w:r>
          </w:p>
          <w:p w14:paraId="71F64246" w14:textId="77777777" w:rsidR="00497989" w:rsidRPr="00497989" w:rsidRDefault="00497989" w:rsidP="00497989">
            <w:pPr>
              <w:pStyle w:val="Odlomakpopisa"/>
              <w:numPr>
                <w:ilvl w:val="0"/>
                <w:numId w:val="1257"/>
              </w:numPr>
              <w:spacing w:after="160" w:line="259" w:lineRule="auto"/>
              <w:rPr>
                <w:rFonts w:asciiTheme="minorHAnsi" w:hAnsiTheme="minorHAnsi" w:cstheme="minorHAnsi"/>
                <w:sz w:val="22"/>
                <w:szCs w:val="22"/>
                <w:lang w:val="hr-HR"/>
              </w:rPr>
            </w:pPr>
            <w:r w:rsidRPr="00497989">
              <w:rPr>
                <w:rFonts w:asciiTheme="minorHAnsi" w:hAnsiTheme="minorHAnsi" w:cstheme="minorHAnsi"/>
                <w:sz w:val="22"/>
                <w:szCs w:val="22"/>
                <w:lang w:val="hr-HR"/>
              </w:rPr>
              <w:t xml:space="preserve">Platni nalog, COVL, </w:t>
            </w:r>
            <w:r w:rsidRPr="00497989">
              <w:rPr>
                <w:rFonts w:asciiTheme="minorHAnsi" w:hAnsiTheme="minorHAnsi" w:cstheme="minorHAnsi"/>
                <w:i/>
                <w:sz w:val="22"/>
                <w:szCs w:val="22"/>
                <w:lang w:val="hr-HR"/>
              </w:rPr>
              <w:t>Mahnverfahren</w:t>
            </w:r>
            <w:r w:rsidRPr="00497989">
              <w:rPr>
                <w:rFonts w:asciiTheme="minorHAnsi" w:hAnsiTheme="minorHAnsi" w:cstheme="minorHAnsi"/>
                <w:sz w:val="22"/>
                <w:szCs w:val="22"/>
                <w:lang w:val="hr-HR"/>
              </w:rPr>
              <w:t>; ovrha na temelju vjerodostojne isprave</w:t>
            </w:r>
          </w:p>
          <w:p w14:paraId="0F5971DE" w14:textId="77777777" w:rsidR="00497989" w:rsidRPr="00497989" w:rsidRDefault="00497989" w:rsidP="00497989">
            <w:pPr>
              <w:pStyle w:val="Odlomakpopisa"/>
              <w:numPr>
                <w:ilvl w:val="0"/>
                <w:numId w:val="1257"/>
              </w:numPr>
              <w:spacing w:after="160" w:line="259" w:lineRule="auto"/>
              <w:rPr>
                <w:rFonts w:asciiTheme="minorHAnsi" w:hAnsiTheme="minorHAnsi" w:cstheme="minorHAnsi"/>
                <w:sz w:val="22"/>
                <w:szCs w:val="22"/>
                <w:lang w:val="hr-HR"/>
              </w:rPr>
            </w:pPr>
            <w:r w:rsidRPr="00497989">
              <w:rPr>
                <w:rFonts w:asciiTheme="minorHAnsi" w:hAnsiTheme="minorHAnsi" w:cstheme="minorHAnsi"/>
                <w:i/>
                <w:sz w:val="22"/>
                <w:szCs w:val="22"/>
                <w:lang w:val="hr-HR"/>
              </w:rPr>
              <w:t>Zulfikarpašić</w:t>
            </w:r>
            <w:r w:rsidRPr="00497989">
              <w:rPr>
                <w:rFonts w:asciiTheme="minorHAnsi" w:hAnsiTheme="minorHAnsi" w:cstheme="minorHAnsi"/>
                <w:sz w:val="22"/>
                <w:szCs w:val="22"/>
                <w:lang w:val="hr-HR"/>
              </w:rPr>
              <w:t xml:space="preserve">, </w:t>
            </w:r>
            <w:r w:rsidRPr="00497989">
              <w:rPr>
                <w:rFonts w:asciiTheme="minorHAnsi" w:hAnsiTheme="minorHAnsi" w:cstheme="minorHAnsi"/>
                <w:i/>
                <w:sz w:val="22"/>
                <w:szCs w:val="22"/>
                <w:lang w:val="hr-HR"/>
              </w:rPr>
              <w:t>Pula parking</w:t>
            </w:r>
            <w:r w:rsidRPr="00497989">
              <w:rPr>
                <w:rFonts w:asciiTheme="minorHAnsi" w:hAnsiTheme="minorHAnsi" w:cstheme="minorHAnsi"/>
                <w:sz w:val="22"/>
                <w:szCs w:val="22"/>
                <w:lang w:val="hr-HR"/>
              </w:rPr>
              <w:t xml:space="preserve">, </w:t>
            </w:r>
            <w:r w:rsidRPr="00497989">
              <w:rPr>
                <w:rFonts w:asciiTheme="minorHAnsi" w:hAnsiTheme="minorHAnsi" w:cstheme="minorHAnsi"/>
                <w:i/>
                <w:sz w:val="22"/>
                <w:szCs w:val="22"/>
                <w:lang w:val="hr-HR"/>
              </w:rPr>
              <w:t>Polska Credit</w:t>
            </w:r>
          </w:p>
          <w:p w14:paraId="7571FDA1" w14:textId="77777777" w:rsidR="00497989" w:rsidRPr="00497989" w:rsidRDefault="00497989" w:rsidP="00497989">
            <w:pPr>
              <w:pStyle w:val="Odlomakpopisa"/>
              <w:numPr>
                <w:ilvl w:val="0"/>
                <w:numId w:val="1257"/>
              </w:numPr>
              <w:spacing w:after="160" w:line="259" w:lineRule="auto"/>
              <w:rPr>
                <w:rFonts w:asciiTheme="minorHAnsi" w:hAnsiTheme="minorHAnsi" w:cstheme="minorHAnsi"/>
                <w:sz w:val="22"/>
                <w:szCs w:val="22"/>
                <w:lang w:val="hr-HR"/>
              </w:rPr>
            </w:pPr>
            <w:r w:rsidRPr="00497989">
              <w:rPr>
                <w:rFonts w:asciiTheme="minorHAnsi" w:hAnsiTheme="minorHAnsi" w:cstheme="minorHAnsi"/>
                <w:sz w:val="22"/>
                <w:szCs w:val="22"/>
                <w:lang w:val="hr-HR"/>
              </w:rPr>
              <w:t>Zadužnica</w:t>
            </w:r>
          </w:p>
          <w:p w14:paraId="311BFB3B" w14:textId="77777777" w:rsidR="00497989" w:rsidRPr="00497989" w:rsidRDefault="00497989" w:rsidP="00497989">
            <w:pPr>
              <w:pStyle w:val="Odlomakpopisa"/>
              <w:numPr>
                <w:ilvl w:val="0"/>
                <w:numId w:val="1257"/>
              </w:numPr>
              <w:spacing w:after="160" w:line="259" w:lineRule="auto"/>
              <w:rPr>
                <w:rFonts w:asciiTheme="minorHAnsi" w:hAnsiTheme="minorHAnsi" w:cstheme="minorHAnsi"/>
                <w:sz w:val="22"/>
                <w:szCs w:val="22"/>
                <w:lang w:val="hr-HR"/>
              </w:rPr>
            </w:pPr>
            <w:r w:rsidRPr="00497989">
              <w:rPr>
                <w:rFonts w:asciiTheme="minorHAnsi" w:hAnsiTheme="minorHAnsi" w:cstheme="minorHAnsi"/>
                <w:sz w:val="22"/>
                <w:szCs w:val="22"/>
                <w:lang w:val="hr-HR"/>
              </w:rPr>
              <w:t>Javni bilježnik u ostavinskom postupku</w:t>
            </w:r>
          </w:p>
          <w:p w14:paraId="1981D616" w14:textId="77777777" w:rsidR="00497989" w:rsidRPr="00497989" w:rsidRDefault="00497989" w:rsidP="00497989">
            <w:pPr>
              <w:pStyle w:val="Odlomakpopisa"/>
              <w:numPr>
                <w:ilvl w:val="0"/>
                <w:numId w:val="1257"/>
              </w:numPr>
              <w:spacing w:after="160" w:line="259" w:lineRule="auto"/>
              <w:rPr>
                <w:rFonts w:asciiTheme="minorHAnsi" w:hAnsiTheme="minorHAnsi" w:cstheme="minorHAnsi"/>
                <w:sz w:val="22"/>
                <w:szCs w:val="22"/>
                <w:lang w:val="hr-HR"/>
              </w:rPr>
            </w:pPr>
            <w:r w:rsidRPr="00497989">
              <w:rPr>
                <w:rFonts w:asciiTheme="minorHAnsi" w:hAnsiTheme="minorHAnsi" w:cstheme="minorHAnsi"/>
                <w:sz w:val="22"/>
                <w:szCs w:val="22"/>
                <w:lang w:val="hr-HR"/>
              </w:rPr>
              <w:t>Novine u ovrsi</w:t>
            </w:r>
          </w:p>
        </w:tc>
      </w:tr>
      <w:tr w:rsidR="00497989" w:rsidRPr="00AA7C6E" w14:paraId="6AE627A9" w14:textId="77777777" w:rsidTr="00780A0E">
        <w:trPr>
          <w:trHeight w:val="255"/>
        </w:trPr>
        <w:tc>
          <w:tcPr>
            <w:tcW w:w="2440" w:type="dxa"/>
          </w:tcPr>
          <w:p w14:paraId="5C3310B4" w14:textId="77777777" w:rsidR="00497989" w:rsidRPr="00497989" w:rsidRDefault="00497989" w:rsidP="00497989">
            <w:pPr>
              <w:numPr>
                <w:ilvl w:val="0"/>
                <w:numId w:val="1256"/>
              </w:numPr>
              <w:ind w:left="396"/>
              <w:contextualSpacing/>
              <w:rPr>
                <w:rFonts w:cstheme="minorHAnsi"/>
              </w:rPr>
            </w:pPr>
            <w:r w:rsidRPr="00497989">
              <w:rPr>
                <w:rFonts w:cstheme="minorHAnsi"/>
              </w:rPr>
              <w:t>NASTAVNE METODE</w:t>
            </w:r>
          </w:p>
        </w:tc>
        <w:tc>
          <w:tcPr>
            <w:tcW w:w="6890" w:type="dxa"/>
            <w:shd w:val="clear" w:color="auto" w:fill="E7E6E6" w:themeFill="background2"/>
          </w:tcPr>
          <w:p w14:paraId="2E14B164" w14:textId="77777777" w:rsidR="00497989" w:rsidRPr="00497989" w:rsidRDefault="00497989" w:rsidP="00780A0E">
            <w:pPr>
              <w:rPr>
                <w:rFonts w:cstheme="minorHAnsi"/>
              </w:rPr>
            </w:pPr>
            <w:r w:rsidRPr="00497989">
              <w:rPr>
                <w:rFonts w:cstheme="minorHAnsi"/>
              </w:rPr>
              <w:t>Predavanje, vođena diskusija, odgovaranje na postavljena pitanja i nejasnoće, rasprava sa studentima, analiza praktičnog problema, samostalno čitanje literature te poticanje / angažiranje studenata na aktivno sudjelovanje u raspravi.</w:t>
            </w:r>
          </w:p>
        </w:tc>
      </w:tr>
      <w:tr w:rsidR="00497989" w:rsidRPr="00AA7C6E" w14:paraId="7E7F0F58" w14:textId="77777777" w:rsidTr="00780A0E">
        <w:trPr>
          <w:trHeight w:val="255"/>
        </w:trPr>
        <w:tc>
          <w:tcPr>
            <w:tcW w:w="2440" w:type="dxa"/>
          </w:tcPr>
          <w:p w14:paraId="1A8C7289" w14:textId="77777777" w:rsidR="00497989" w:rsidRPr="00497989" w:rsidRDefault="00497989" w:rsidP="00497989">
            <w:pPr>
              <w:numPr>
                <w:ilvl w:val="0"/>
                <w:numId w:val="1256"/>
              </w:numPr>
              <w:ind w:left="396"/>
              <w:contextualSpacing/>
              <w:rPr>
                <w:rFonts w:cstheme="minorHAnsi"/>
              </w:rPr>
            </w:pPr>
            <w:r w:rsidRPr="00497989">
              <w:rPr>
                <w:rFonts w:cstheme="minorHAnsi"/>
              </w:rPr>
              <w:t>METODE VREDNOVANJA</w:t>
            </w:r>
          </w:p>
        </w:tc>
        <w:tc>
          <w:tcPr>
            <w:tcW w:w="6890" w:type="dxa"/>
            <w:shd w:val="clear" w:color="auto" w:fill="E7E6E6" w:themeFill="background2"/>
          </w:tcPr>
          <w:p w14:paraId="1912BA3A" w14:textId="77777777" w:rsidR="00497989" w:rsidRPr="00497989" w:rsidRDefault="00497989" w:rsidP="00780A0E">
            <w:pPr>
              <w:rPr>
                <w:rFonts w:cstheme="minorHAnsi"/>
              </w:rPr>
            </w:pPr>
            <w:r w:rsidRPr="00497989">
              <w:rPr>
                <w:rFonts w:cstheme="minorHAnsi"/>
              </w:rPr>
              <w:t>Ispitna prezentacija samostalnog istraživanja</w:t>
            </w:r>
          </w:p>
        </w:tc>
      </w:tr>
    </w:tbl>
    <w:p w14:paraId="51432099" w14:textId="77777777" w:rsidR="00452B99" w:rsidRPr="004A3AED" w:rsidRDefault="00452B99" w:rsidP="007479A9">
      <w:pPr>
        <w:shd w:val="clear" w:color="auto" w:fill="FFFFFF"/>
        <w:spacing w:after="0" w:line="252" w:lineRule="atLeast"/>
        <w:rPr>
          <w:b/>
          <w:color w:val="1F3864" w:themeColor="accent5" w:themeShade="80"/>
          <w:sz w:val="28"/>
          <w:szCs w:val="28"/>
        </w:rPr>
      </w:pPr>
    </w:p>
    <w:p w14:paraId="17467D3A" w14:textId="77777777" w:rsidR="000C7CBF" w:rsidRPr="004A3AED" w:rsidRDefault="000C7CBF" w:rsidP="007479A9">
      <w:pPr>
        <w:shd w:val="clear" w:color="auto" w:fill="FFFFFF"/>
        <w:spacing w:after="0" w:line="252" w:lineRule="atLeast"/>
        <w:rPr>
          <w:b/>
          <w:color w:val="1F3864" w:themeColor="accent5" w:themeShade="80"/>
          <w:sz w:val="28"/>
          <w:szCs w:val="28"/>
        </w:rPr>
      </w:pPr>
      <w:r w:rsidRPr="004A3AED">
        <w:rPr>
          <w:b/>
          <w:color w:val="1F3864" w:themeColor="accent5" w:themeShade="80"/>
          <w:sz w:val="28"/>
          <w:szCs w:val="28"/>
        </w:rPr>
        <w:t xml:space="preserve"> </w:t>
      </w:r>
    </w:p>
    <w:p w14:paraId="063EE647" w14:textId="77777777" w:rsidR="000C7CBF" w:rsidRDefault="000C7CBF"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JAVNO FINANCIJSKO PRAVO EUROPSKE UNIJE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3469E6" w:rsidRPr="00801A75" w14:paraId="40C0023F" w14:textId="77777777" w:rsidTr="00B84C2F">
        <w:trPr>
          <w:trHeight w:val="570"/>
        </w:trPr>
        <w:tc>
          <w:tcPr>
            <w:tcW w:w="2440" w:type="dxa"/>
            <w:shd w:val="clear" w:color="auto" w:fill="9CC2E5" w:themeFill="accent1" w:themeFillTint="99"/>
          </w:tcPr>
          <w:p w14:paraId="3614DADB" w14:textId="77777777" w:rsidR="003469E6" w:rsidRPr="00497989" w:rsidRDefault="003469E6" w:rsidP="00B84C2F">
            <w:pPr>
              <w:rPr>
                <w:rFonts w:cstheme="minorHAnsi"/>
                <w:b/>
              </w:rPr>
            </w:pPr>
            <w:r w:rsidRPr="00497989">
              <w:rPr>
                <w:rFonts w:cstheme="minorHAnsi"/>
                <w:b/>
              </w:rPr>
              <w:t>KOLEGIJ</w:t>
            </w:r>
          </w:p>
        </w:tc>
        <w:tc>
          <w:tcPr>
            <w:tcW w:w="6890" w:type="dxa"/>
          </w:tcPr>
          <w:p w14:paraId="591CCBB7" w14:textId="77777777" w:rsidR="003469E6" w:rsidRPr="00497989" w:rsidRDefault="003469E6" w:rsidP="00B84C2F">
            <w:pPr>
              <w:rPr>
                <w:rFonts w:cstheme="minorHAnsi"/>
                <w:b/>
              </w:rPr>
            </w:pPr>
            <w:r w:rsidRPr="00497989">
              <w:rPr>
                <w:rFonts w:cstheme="minorHAnsi"/>
                <w:b/>
              </w:rPr>
              <w:t>JAVNOFINANCIJSKO PRAVO EUROPSKE UNIJE</w:t>
            </w:r>
          </w:p>
        </w:tc>
      </w:tr>
      <w:tr w:rsidR="003469E6" w:rsidRPr="00801A75" w14:paraId="51728DE3" w14:textId="77777777" w:rsidTr="00B84C2F">
        <w:trPr>
          <w:trHeight w:val="465"/>
        </w:trPr>
        <w:tc>
          <w:tcPr>
            <w:tcW w:w="2440" w:type="dxa"/>
            <w:shd w:val="clear" w:color="auto" w:fill="F2F2F2" w:themeFill="background1" w:themeFillShade="F2"/>
          </w:tcPr>
          <w:p w14:paraId="212311C4" w14:textId="77777777" w:rsidR="003469E6" w:rsidRPr="00497989" w:rsidRDefault="003469E6" w:rsidP="00B84C2F">
            <w:pPr>
              <w:rPr>
                <w:rFonts w:cstheme="minorHAnsi"/>
              </w:rPr>
            </w:pPr>
            <w:r w:rsidRPr="00497989">
              <w:rPr>
                <w:rFonts w:cstheme="minorHAnsi"/>
              </w:rPr>
              <w:t xml:space="preserve">OBAVEZNI ILI IZBORNI / GODINA STUDIJA NA KOJOJ SE KOLEGIJ IZVODI </w:t>
            </w:r>
          </w:p>
        </w:tc>
        <w:tc>
          <w:tcPr>
            <w:tcW w:w="6890" w:type="dxa"/>
          </w:tcPr>
          <w:p w14:paraId="596D4EBD" w14:textId="77777777" w:rsidR="003469E6" w:rsidRPr="00497989" w:rsidRDefault="003469E6" w:rsidP="00B84C2F">
            <w:pPr>
              <w:rPr>
                <w:rFonts w:cstheme="minorHAnsi"/>
              </w:rPr>
            </w:pPr>
            <w:r w:rsidRPr="00497989">
              <w:rPr>
                <w:rFonts w:cstheme="minorHAnsi"/>
              </w:rPr>
              <w:t>IZBORNI / 5. godina Pravnog studija (9. semester)</w:t>
            </w:r>
          </w:p>
        </w:tc>
      </w:tr>
      <w:tr w:rsidR="003469E6" w:rsidRPr="00801A75" w14:paraId="682D66EB" w14:textId="77777777" w:rsidTr="00B84C2F">
        <w:trPr>
          <w:trHeight w:val="300"/>
        </w:trPr>
        <w:tc>
          <w:tcPr>
            <w:tcW w:w="2440" w:type="dxa"/>
            <w:shd w:val="clear" w:color="auto" w:fill="F2F2F2" w:themeFill="background1" w:themeFillShade="F2"/>
          </w:tcPr>
          <w:p w14:paraId="32BA2684" w14:textId="77777777" w:rsidR="003469E6" w:rsidRPr="00497989" w:rsidRDefault="003469E6" w:rsidP="00B84C2F">
            <w:pPr>
              <w:rPr>
                <w:rFonts w:cstheme="minorHAnsi"/>
              </w:rPr>
            </w:pPr>
            <w:r w:rsidRPr="00497989">
              <w:rPr>
                <w:rFonts w:cstheme="minorHAnsi"/>
              </w:rPr>
              <w:t>OBLIK NASTAVE (PREDAVANJA, SEMINAR, VJEŽBE, (I/ILI) PRAKTIČNA NASTAVA</w:t>
            </w:r>
          </w:p>
        </w:tc>
        <w:tc>
          <w:tcPr>
            <w:tcW w:w="6890" w:type="dxa"/>
          </w:tcPr>
          <w:p w14:paraId="2A6462C2" w14:textId="77777777" w:rsidR="003469E6" w:rsidRPr="00497989" w:rsidRDefault="003469E6" w:rsidP="00B84C2F">
            <w:pPr>
              <w:rPr>
                <w:rFonts w:cstheme="minorHAnsi"/>
              </w:rPr>
            </w:pPr>
            <w:r w:rsidRPr="00497989">
              <w:rPr>
                <w:rFonts w:cstheme="minorHAnsi"/>
              </w:rPr>
              <w:t>PREDAVANJA</w:t>
            </w:r>
          </w:p>
        </w:tc>
      </w:tr>
      <w:tr w:rsidR="003469E6" w:rsidRPr="00801A75" w14:paraId="36857570" w14:textId="77777777" w:rsidTr="00B84C2F">
        <w:trPr>
          <w:trHeight w:val="405"/>
        </w:trPr>
        <w:tc>
          <w:tcPr>
            <w:tcW w:w="2440" w:type="dxa"/>
            <w:shd w:val="clear" w:color="auto" w:fill="F2F2F2" w:themeFill="background1" w:themeFillShade="F2"/>
          </w:tcPr>
          <w:p w14:paraId="30D23949" w14:textId="77777777" w:rsidR="003469E6" w:rsidRPr="00497989" w:rsidRDefault="003469E6" w:rsidP="00B84C2F">
            <w:pPr>
              <w:rPr>
                <w:rFonts w:cstheme="minorHAnsi"/>
              </w:rPr>
            </w:pPr>
            <w:r w:rsidRPr="00497989">
              <w:rPr>
                <w:rFonts w:cstheme="minorHAnsi"/>
              </w:rPr>
              <w:t>ECTS BODOVI KOLEGIJA</w:t>
            </w:r>
          </w:p>
        </w:tc>
        <w:tc>
          <w:tcPr>
            <w:tcW w:w="6890" w:type="dxa"/>
          </w:tcPr>
          <w:p w14:paraId="0BEC7F4A" w14:textId="77777777" w:rsidR="003469E6" w:rsidRPr="00497989" w:rsidRDefault="003469E6" w:rsidP="00B84C2F">
            <w:pPr>
              <w:jc w:val="both"/>
              <w:rPr>
                <w:rFonts w:cstheme="minorHAnsi"/>
              </w:rPr>
            </w:pPr>
            <w:r w:rsidRPr="00497989">
              <w:rPr>
                <w:rFonts w:cstheme="minorHAnsi"/>
              </w:rPr>
              <w:t>4 ECTS boda:</w:t>
            </w:r>
          </w:p>
          <w:p w14:paraId="0ADBDE3A" w14:textId="77777777" w:rsidR="003469E6" w:rsidRPr="00497989" w:rsidRDefault="003469E6" w:rsidP="003469E6">
            <w:pPr>
              <w:pStyle w:val="Odlomakpopisa"/>
              <w:numPr>
                <w:ilvl w:val="0"/>
                <w:numId w:val="35"/>
              </w:numPr>
              <w:spacing w:after="160" w:line="259" w:lineRule="auto"/>
              <w:jc w:val="both"/>
              <w:rPr>
                <w:rFonts w:asciiTheme="minorHAnsi" w:hAnsiTheme="minorHAnsi" w:cstheme="minorHAnsi"/>
                <w:sz w:val="22"/>
                <w:szCs w:val="22"/>
              </w:rPr>
            </w:pPr>
            <w:r w:rsidRPr="00497989">
              <w:rPr>
                <w:rFonts w:asciiTheme="minorHAnsi" w:hAnsiTheme="minorHAnsi" w:cstheme="minorHAnsi"/>
                <w:sz w:val="22"/>
                <w:szCs w:val="22"/>
              </w:rPr>
              <w:t xml:space="preserve">Predavanja - 30 sati: cca. </w:t>
            </w:r>
            <w:r w:rsidRPr="00497989">
              <w:rPr>
                <w:rFonts w:asciiTheme="minorHAnsi" w:hAnsiTheme="minorHAnsi" w:cstheme="minorHAnsi"/>
                <w:b/>
                <w:sz w:val="22"/>
                <w:szCs w:val="22"/>
              </w:rPr>
              <w:t>1 ECTS</w:t>
            </w:r>
          </w:p>
          <w:p w14:paraId="2FE90E38" w14:textId="77777777" w:rsidR="003469E6" w:rsidRPr="00497989" w:rsidRDefault="003469E6" w:rsidP="003469E6">
            <w:pPr>
              <w:pStyle w:val="Odlomakpopisa"/>
              <w:numPr>
                <w:ilvl w:val="0"/>
                <w:numId w:val="35"/>
              </w:numPr>
              <w:spacing w:after="160" w:line="259" w:lineRule="auto"/>
              <w:jc w:val="both"/>
              <w:rPr>
                <w:rFonts w:asciiTheme="minorHAnsi" w:hAnsiTheme="minorHAnsi" w:cstheme="minorHAnsi"/>
                <w:sz w:val="22"/>
                <w:szCs w:val="22"/>
              </w:rPr>
            </w:pPr>
            <w:r w:rsidRPr="00497989">
              <w:rPr>
                <w:rFonts w:asciiTheme="minorHAnsi" w:hAnsiTheme="minorHAnsi" w:cstheme="minorHAnsi"/>
                <w:sz w:val="22"/>
                <w:szCs w:val="22"/>
              </w:rPr>
              <w:t xml:space="preserve">Priprema za predavanje (rad na tekstu, vođena diskusija, demonstracija primjera iz sudske prakse) - 30 sati: cca. </w:t>
            </w:r>
            <w:r w:rsidRPr="00497989">
              <w:rPr>
                <w:rFonts w:asciiTheme="minorHAnsi" w:hAnsiTheme="minorHAnsi" w:cstheme="minorHAnsi"/>
                <w:b/>
                <w:sz w:val="22"/>
                <w:szCs w:val="22"/>
              </w:rPr>
              <w:t>1 ECTS</w:t>
            </w:r>
          </w:p>
          <w:p w14:paraId="1AD34832" w14:textId="77777777" w:rsidR="003469E6" w:rsidRPr="00497989" w:rsidRDefault="003469E6" w:rsidP="003469E6">
            <w:pPr>
              <w:pStyle w:val="Odlomakpopisa"/>
              <w:numPr>
                <w:ilvl w:val="0"/>
                <w:numId w:val="35"/>
              </w:numPr>
              <w:spacing w:after="160" w:line="259" w:lineRule="auto"/>
              <w:rPr>
                <w:rFonts w:asciiTheme="minorHAnsi" w:hAnsiTheme="minorHAnsi" w:cstheme="minorHAnsi"/>
                <w:sz w:val="22"/>
                <w:szCs w:val="22"/>
              </w:rPr>
            </w:pPr>
            <w:r w:rsidRPr="00497989">
              <w:rPr>
                <w:rFonts w:asciiTheme="minorHAnsi" w:hAnsiTheme="minorHAnsi" w:cstheme="minorHAnsi"/>
                <w:sz w:val="22"/>
                <w:szCs w:val="22"/>
              </w:rPr>
              <w:t xml:space="preserve">Priprema za kolokvije i ispit (samostalno čitanje i učenje </w:t>
            </w:r>
            <w:proofErr w:type="gramStart"/>
            <w:r w:rsidRPr="00497989">
              <w:rPr>
                <w:rFonts w:asciiTheme="minorHAnsi" w:hAnsiTheme="minorHAnsi" w:cstheme="minorHAnsi"/>
                <w:sz w:val="22"/>
                <w:szCs w:val="22"/>
              </w:rPr>
              <w:t>literature )</w:t>
            </w:r>
            <w:proofErr w:type="gramEnd"/>
            <w:r w:rsidRPr="00497989">
              <w:rPr>
                <w:rFonts w:asciiTheme="minorHAnsi" w:hAnsiTheme="minorHAnsi" w:cstheme="minorHAnsi"/>
                <w:sz w:val="22"/>
                <w:szCs w:val="22"/>
              </w:rPr>
              <w:t xml:space="preserve"> – 60 sati: cca. </w:t>
            </w:r>
            <w:r w:rsidRPr="00497989">
              <w:rPr>
                <w:rFonts w:asciiTheme="minorHAnsi" w:hAnsiTheme="minorHAnsi" w:cstheme="minorHAnsi"/>
                <w:b/>
                <w:sz w:val="22"/>
                <w:szCs w:val="22"/>
              </w:rPr>
              <w:t>2 ECTS</w:t>
            </w:r>
            <w:r w:rsidRPr="00497989">
              <w:rPr>
                <w:rFonts w:asciiTheme="minorHAnsi" w:hAnsiTheme="minorHAnsi" w:cstheme="minorHAnsi"/>
                <w:sz w:val="22"/>
                <w:szCs w:val="22"/>
              </w:rPr>
              <w:t xml:space="preserve">.  </w:t>
            </w:r>
          </w:p>
        </w:tc>
      </w:tr>
      <w:tr w:rsidR="003469E6" w:rsidRPr="00801A75" w14:paraId="6E945707" w14:textId="77777777" w:rsidTr="00B84C2F">
        <w:trPr>
          <w:trHeight w:val="330"/>
        </w:trPr>
        <w:tc>
          <w:tcPr>
            <w:tcW w:w="2440" w:type="dxa"/>
            <w:shd w:val="clear" w:color="auto" w:fill="F2F2F2" w:themeFill="background1" w:themeFillShade="F2"/>
          </w:tcPr>
          <w:p w14:paraId="38F72A45" w14:textId="77777777" w:rsidR="003469E6" w:rsidRPr="00497989" w:rsidRDefault="003469E6" w:rsidP="00B84C2F">
            <w:pPr>
              <w:rPr>
                <w:rFonts w:cstheme="minorHAnsi"/>
              </w:rPr>
            </w:pPr>
            <w:r w:rsidRPr="00497989">
              <w:rPr>
                <w:rFonts w:cstheme="minorHAnsi"/>
              </w:rPr>
              <w:t>STUDIJSKI PROGRAM NA KOJEM SE KOLEGIJ IZVODI</w:t>
            </w:r>
          </w:p>
        </w:tc>
        <w:tc>
          <w:tcPr>
            <w:tcW w:w="6890" w:type="dxa"/>
          </w:tcPr>
          <w:p w14:paraId="7D1D7812" w14:textId="77777777" w:rsidR="003469E6" w:rsidRPr="00497989" w:rsidRDefault="003469E6" w:rsidP="00B84C2F">
            <w:pPr>
              <w:rPr>
                <w:rFonts w:cstheme="minorHAnsi"/>
              </w:rPr>
            </w:pPr>
            <w:r w:rsidRPr="00497989">
              <w:rPr>
                <w:rFonts w:cstheme="minorHAnsi"/>
              </w:rPr>
              <w:t>PREDDIPLOMSKI POREZNI STUDIJ</w:t>
            </w:r>
          </w:p>
        </w:tc>
      </w:tr>
      <w:tr w:rsidR="003469E6" w:rsidRPr="00801A75" w14:paraId="673DCC53" w14:textId="77777777" w:rsidTr="00B84C2F">
        <w:trPr>
          <w:trHeight w:val="255"/>
        </w:trPr>
        <w:tc>
          <w:tcPr>
            <w:tcW w:w="2440" w:type="dxa"/>
            <w:shd w:val="clear" w:color="auto" w:fill="F2F2F2" w:themeFill="background1" w:themeFillShade="F2"/>
          </w:tcPr>
          <w:p w14:paraId="4BDB978F" w14:textId="77777777" w:rsidR="003469E6" w:rsidRPr="00497989" w:rsidRDefault="003469E6" w:rsidP="00B84C2F">
            <w:pPr>
              <w:rPr>
                <w:rFonts w:cstheme="minorHAnsi"/>
              </w:rPr>
            </w:pPr>
            <w:r w:rsidRPr="00497989">
              <w:rPr>
                <w:rFonts w:cstheme="minorHAnsi"/>
              </w:rPr>
              <w:t>RAZINA STUDIJSKOG PROGRAMA (6.st, 6.sv, 7.1.st, 7.1.sv, 7.2, 8.2.)</w:t>
            </w:r>
          </w:p>
        </w:tc>
        <w:tc>
          <w:tcPr>
            <w:tcW w:w="6890" w:type="dxa"/>
          </w:tcPr>
          <w:p w14:paraId="42523811" w14:textId="77777777" w:rsidR="003469E6" w:rsidRPr="00497989" w:rsidRDefault="003469E6" w:rsidP="00B84C2F">
            <w:pPr>
              <w:rPr>
                <w:rFonts w:cstheme="minorHAnsi"/>
              </w:rPr>
            </w:pPr>
            <w:r w:rsidRPr="00497989">
              <w:rPr>
                <w:rFonts w:cstheme="minorHAnsi"/>
              </w:rPr>
              <w:t>7.1.sv</w:t>
            </w:r>
          </w:p>
        </w:tc>
      </w:tr>
      <w:tr w:rsidR="003469E6" w:rsidRPr="00801A75" w14:paraId="5A10E868" w14:textId="77777777" w:rsidTr="00B84C2F">
        <w:trPr>
          <w:trHeight w:val="255"/>
        </w:trPr>
        <w:tc>
          <w:tcPr>
            <w:tcW w:w="2440" w:type="dxa"/>
          </w:tcPr>
          <w:p w14:paraId="48D4786C" w14:textId="77777777" w:rsidR="003469E6" w:rsidRPr="00497989" w:rsidRDefault="003469E6" w:rsidP="00B84C2F">
            <w:pPr>
              <w:rPr>
                <w:rFonts w:cstheme="minorHAnsi"/>
              </w:rPr>
            </w:pPr>
          </w:p>
        </w:tc>
        <w:tc>
          <w:tcPr>
            <w:tcW w:w="6890" w:type="dxa"/>
            <w:shd w:val="clear" w:color="auto" w:fill="BDD6EE" w:themeFill="accent1" w:themeFillTint="66"/>
          </w:tcPr>
          <w:p w14:paraId="1A1CB322" w14:textId="77777777" w:rsidR="003469E6" w:rsidRPr="00497989" w:rsidRDefault="003469E6" w:rsidP="00B84C2F">
            <w:pPr>
              <w:jc w:val="center"/>
              <w:rPr>
                <w:rFonts w:cstheme="minorHAnsi"/>
                <w:b/>
              </w:rPr>
            </w:pPr>
            <w:r w:rsidRPr="00497989">
              <w:rPr>
                <w:rFonts w:cstheme="minorHAnsi"/>
                <w:b/>
              </w:rPr>
              <w:t>KONSTRUKTIVNO POVEZIVANJE</w:t>
            </w:r>
          </w:p>
        </w:tc>
      </w:tr>
      <w:tr w:rsidR="003469E6" w:rsidRPr="00801A75" w14:paraId="27CD3424" w14:textId="77777777" w:rsidTr="00B84C2F">
        <w:trPr>
          <w:trHeight w:val="255"/>
        </w:trPr>
        <w:tc>
          <w:tcPr>
            <w:tcW w:w="2440" w:type="dxa"/>
            <w:shd w:val="clear" w:color="auto" w:fill="DEEAF6" w:themeFill="accent1" w:themeFillTint="33"/>
          </w:tcPr>
          <w:p w14:paraId="55B0BB71" w14:textId="77777777" w:rsidR="003469E6" w:rsidRPr="00497989" w:rsidRDefault="003469E6" w:rsidP="00B84C2F">
            <w:pPr>
              <w:ind w:left="360"/>
              <w:rPr>
                <w:rFonts w:cstheme="minorHAnsi"/>
              </w:rPr>
            </w:pPr>
            <w:r w:rsidRPr="00497989">
              <w:rPr>
                <w:rFonts w:cstheme="minorHAnsi"/>
              </w:rPr>
              <w:t>ISHOD UČENJA (NAZIV)</w:t>
            </w:r>
          </w:p>
        </w:tc>
        <w:tc>
          <w:tcPr>
            <w:tcW w:w="6890" w:type="dxa"/>
            <w:shd w:val="clear" w:color="auto" w:fill="E7E6E6" w:themeFill="background2"/>
          </w:tcPr>
          <w:p w14:paraId="7813B9D6" w14:textId="77777777" w:rsidR="003469E6" w:rsidRPr="00497989" w:rsidRDefault="003469E6" w:rsidP="00B84C2F">
            <w:pPr>
              <w:jc w:val="both"/>
              <w:rPr>
                <w:rFonts w:cstheme="minorHAnsi"/>
                <w:b/>
              </w:rPr>
            </w:pPr>
            <w:r w:rsidRPr="00497989">
              <w:rPr>
                <w:rFonts w:cstheme="minorHAnsi"/>
                <w:b/>
              </w:rPr>
              <w:t>Identificirati pravne izvore i načela javnofinancijskog prava Europske unije.</w:t>
            </w:r>
          </w:p>
        </w:tc>
      </w:tr>
      <w:tr w:rsidR="003469E6" w:rsidRPr="00801A75" w14:paraId="24B8C187" w14:textId="77777777" w:rsidTr="00B84C2F">
        <w:trPr>
          <w:trHeight w:val="255"/>
        </w:trPr>
        <w:tc>
          <w:tcPr>
            <w:tcW w:w="2440" w:type="dxa"/>
          </w:tcPr>
          <w:p w14:paraId="0656040D" w14:textId="77777777" w:rsidR="003469E6" w:rsidRPr="00497989" w:rsidRDefault="003469E6" w:rsidP="00B84C2F">
            <w:pPr>
              <w:numPr>
                <w:ilvl w:val="0"/>
                <w:numId w:val="1"/>
              </w:numPr>
              <w:ind w:left="291"/>
              <w:contextualSpacing/>
              <w:rPr>
                <w:rFonts w:cstheme="minorHAnsi"/>
              </w:rPr>
            </w:pPr>
            <w:r w:rsidRPr="00497989">
              <w:rPr>
                <w:rFonts w:cstheme="minorHAnsi"/>
              </w:rPr>
              <w:t>DOPRINOSI OSTVARENJU ISHODA UČENJA NA RAZINI STUDIJSKOG PROGRAMA (NAVESTI IU)</w:t>
            </w:r>
          </w:p>
        </w:tc>
        <w:tc>
          <w:tcPr>
            <w:tcW w:w="6890" w:type="dxa"/>
            <w:shd w:val="clear" w:color="auto" w:fill="E7E6E6" w:themeFill="background2"/>
          </w:tcPr>
          <w:p w14:paraId="2CE61854" w14:textId="77777777" w:rsidR="003469E6" w:rsidRPr="00497989" w:rsidRDefault="003469E6" w:rsidP="00B84C2F">
            <w:pPr>
              <w:rPr>
                <w:rFonts w:cstheme="minorHAnsi"/>
              </w:rPr>
            </w:pPr>
            <w:r w:rsidRPr="00497989">
              <w:rPr>
                <w:rFonts w:cstheme="minorHAnsi"/>
              </w:rPr>
              <w:t>1. Identificirati povijesne, političke, ekonomske, europske, međunarodne odnosno druge društvene čimbenike mjerodavne za stvaranje i primjenu prava.</w:t>
            </w:r>
          </w:p>
          <w:p w14:paraId="12400B6F" w14:textId="77777777" w:rsidR="003469E6" w:rsidRPr="00497989" w:rsidRDefault="003469E6" w:rsidP="00B84C2F">
            <w:pPr>
              <w:rPr>
                <w:rFonts w:cstheme="minorHAnsi"/>
              </w:rPr>
            </w:pPr>
            <w:r w:rsidRPr="00497989">
              <w:rPr>
                <w:rFonts w:cstheme="minorHAnsi"/>
              </w:rPr>
              <w:t>2. Definirati osnovne pojmove i institute te temeljne doktrine i načela pojedinih grana prava.</w:t>
            </w:r>
          </w:p>
          <w:p w14:paraId="3E036EA7" w14:textId="77777777" w:rsidR="003469E6" w:rsidRPr="00497989" w:rsidRDefault="003469E6" w:rsidP="00B84C2F">
            <w:pPr>
              <w:rPr>
                <w:rFonts w:cstheme="minorHAnsi"/>
              </w:rPr>
            </w:pPr>
            <w:r w:rsidRPr="00497989">
              <w:rPr>
                <w:rFonts w:cstheme="minorHAnsi"/>
              </w:rPr>
              <w:t>10. Odrediti relevantna pravila pravnog sustava Europske unije u pojedinom pravnom području.</w:t>
            </w:r>
          </w:p>
        </w:tc>
      </w:tr>
      <w:tr w:rsidR="003469E6" w:rsidRPr="00801A75" w14:paraId="3F0D435D" w14:textId="77777777" w:rsidTr="00B84C2F">
        <w:trPr>
          <w:trHeight w:val="255"/>
        </w:trPr>
        <w:tc>
          <w:tcPr>
            <w:tcW w:w="2440" w:type="dxa"/>
          </w:tcPr>
          <w:p w14:paraId="5EE52F1C" w14:textId="77777777" w:rsidR="003469E6" w:rsidRPr="00497989" w:rsidRDefault="003469E6" w:rsidP="00B84C2F">
            <w:pPr>
              <w:numPr>
                <w:ilvl w:val="0"/>
                <w:numId w:val="1"/>
              </w:numPr>
              <w:ind w:left="291"/>
              <w:contextualSpacing/>
              <w:rPr>
                <w:rFonts w:cstheme="minorHAnsi"/>
              </w:rPr>
            </w:pPr>
            <w:r w:rsidRPr="00497989">
              <w:rPr>
                <w:rFonts w:cstheme="minorHAnsi"/>
              </w:rPr>
              <w:t>KOGNITIVNO PODRUČJE ZNANJA I RAZUMIJEVANJA</w:t>
            </w:r>
          </w:p>
        </w:tc>
        <w:tc>
          <w:tcPr>
            <w:tcW w:w="6890" w:type="dxa"/>
            <w:shd w:val="clear" w:color="auto" w:fill="E7E6E6" w:themeFill="background2"/>
          </w:tcPr>
          <w:p w14:paraId="194D2190" w14:textId="77777777" w:rsidR="003469E6" w:rsidRPr="00497989" w:rsidRDefault="003469E6" w:rsidP="00B84C2F">
            <w:pPr>
              <w:rPr>
                <w:rFonts w:cstheme="minorHAnsi"/>
              </w:rPr>
            </w:pPr>
            <w:r w:rsidRPr="00497989">
              <w:rPr>
                <w:rFonts w:cstheme="minorHAnsi"/>
              </w:rPr>
              <w:t>Analiza</w:t>
            </w:r>
          </w:p>
        </w:tc>
      </w:tr>
      <w:tr w:rsidR="003469E6" w:rsidRPr="00801A75" w14:paraId="5B016FD7" w14:textId="77777777" w:rsidTr="00B84C2F">
        <w:trPr>
          <w:trHeight w:val="255"/>
        </w:trPr>
        <w:tc>
          <w:tcPr>
            <w:tcW w:w="2440" w:type="dxa"/>
          </w:tcPr>
          <w:p w14:paraId="7ADE2D82" w14:textId="77777777" w:rsidR="003469E6" w:rsidRPr="00497989" w:rsidRDefault="003469E6" w:rsidP="00B84C2F">
            <w:pPr>
              <w:numPr>
                <w:ilvl w:val="0"/>
                <w:numId w:val="1"/>
              </w:numPr>
              <w:ind w:left="291"/>
              <w:contextualSpacing/>
              <w:rPr>
                <w:rFonts w:cstheme="minorHAnsi"/>
              </w:rPr>
            </w:pPr>
            <w:r w:rsidRPr="00497989">
              <w:rPr>
                <w:rFonts w:cstheme="minorHAnsi"/>
              </w:rPr>
              <w:t>VJEŠTINE</w:t>
            </w:r>
          </w:p>
        </w:tc>
        <w:tc>
          <w:tcPr>
            <w:tcW w:w="6890" w:type="dxa"/>
            <w:shd w:val="clear" w:color="auto" w:fill="E7E6E6" w:themeFill="background2"/>
          </w:tcPr>
          <w:p w14:paraId="3884D58E" w14:textId="77777777" w:rsidR="003469E6" w:rsidRPr="00497989" w:rsidRDefault="003469E6" w:rsidP="00B84C2F">
            <w:pPr>
              <w:jc w:val="both"/>
              <w:rPr>
                <w:rFonts w:cstheme="minorHAnsi"/>
              </w:rPr>
            </w:pPr>
            <w:r w:rsidRPr="00497989">
              <w:rPr>
                <w:rFonts w:cstheme="minorHAnsi"/>
              </w:rPr>
              <w:t>Vještina upravljanja informacijama, sposobnost primjene znanja u praksi, sposobnost učenja, vještina jasnog usmenog izražavanja</w:t>
            </w:r>
          </w:p>
        </w:tc>
      </w:tr>
      <w:tr w:rsidR="003469E6" w:rsidRPr="00801A75" w14:paraId="2B782E96" w14:textId="77777777" w:rsidTr="00B84C2F">
        <w:trPr>
          <w:trHeight w:val="255"/>
        </w:trPr>
        <w:tc>
          <w:tcPr>
            <w:tcW w:w="2440" w:type="dxa"/>
          </w:tcPr>
          <w:p w14:paraId="612C8157" w14:textId="77777777" w:rsidR="003469E6" w:rsidRPr="00497989" w:rsidRDefault="003469E6" w:rsidP="00B84C2F">
            <w:pPr>
              <w:numPr>
                <w:ilvl w:val="0"/>
                <w:numId w:val="1"/>
              </w:numPr>
              <w:ind w:left="291"/>
              <w:contextualSpacing/>
              <w:rPr>
                <w:rFonts w:cstheme="minorHAnsi"/>
              </w:rPr>
            </w:pPr>
            <w:r w:rsidRPr="00497989">
              <w:rPr>
                <w:rFonts w:cstheme="minorHAnsi"/>
              </w:rPr>
              <w:t>SADRŽAJ UČENJA</w:t>
            </w:r>
          </w:p>
        </w:tc>
        <w:tc>
          <w:tcPr>
            <w:tcW w:w="6890" w:type="dxa"/>
            <w:shd w:val="clear" w:color="auto" w:fill="E7E6E6" w:themeFill="background2"/>
          </w:tcPr>
          <w:p w14:paraId="036AD893" w14:textId="77777777" w:rsidR="003469E6" w:rsidRPr="00497989" w:rsidRDefault="003469E6" w:rsidP="00B84C2F">
            <w:pPr>
              <w:rPr>
                <w:rFonts w:cstheme="minorHAnsi"/>
              </w:rPr>
            </w:pPr>
            <w:r w:rsidRPr="00497989">
              <w:rPr>
                <w:rFonts w:cstheme="minorHAnsi"/>
              </w:rPr>
              <w:t>Nastavne cjeline:</w:t>
            </w:r>
          </w:p>
          <w:p w14:paraId="35033D72" w14:textId="77777777" w:rsidR="003469E6" w:rsidRPr="00497989" w:rsidRDefault="003469E6" w:rsidP="003469E6">
            <w:pPr>
              <w:pStyle w:val="Odlomakpopisa"/>
              <w:numPr>
                <w:ilvl w:val="0"/>
                <w:numId w:val="41"/>
              </w:numPr>
              <w:spacing w:after="160" w:line="259" w:lineRule="auto"/>
              <w:rPr>
                <w:rFonts w:asciiTheme="minorHAnsi" w:hAnsiTheme="minorHAnsi" w:cstheme="minorHAnsi"/>
                <w:sz w:val="22"/>
                <w:szCs w:val="22"/>
              </w:rPr>
            </w:pPr>
            <w:r w:rsidRPr="00497989">
              <w:rPr>
                <w:rFonts w:asciiTheme="minorHAnsi" w:hAnsiTheme="minorHAnsi" w:cstheme="minorHAnsi"/>
                <w:sz w:val="22"/>
                <w:szCs w:val="22"/>
              </w:rPr>
              <w:t>UVOD - Definiranje pojedinih nastavnih cjelina</w:t>
            </w:r>
          </w:p>
          <w:p w14:paraId="5859012D" w14:textId="77777777" w:rsidR="003469E6" w:rsidRPr="00497989" w:rsidRDefault="003469E6" w:rsidP="003469E6">
            <w:pPr>
              <w:pStyle w:val="Odlomakpopisa"/>
              <w:numPr>
                <w:ilvl w:val="0"/>
                <w:numId w:val="41"/>
              </w:numPr>
              <w:spacing w:after="160" w:line="259" w:lineRule="auto"/>
              <w:rPr>
                <w:rFonts w:asciiTheme="minorHAnsi" w:hAnsiTheme="minorHAnsi" w:cstheme="minorHAnsi"/>
                <w:sz w:val="22"/>
                <w:szCs w:val="22"/>
              </w:rPr>
            </w:pPr>
            <w:r w:rsidRPr="00497989">
              <w:rPr>
                <w:rFonts w:asciiTheme="minorHAnsi" w:hAnsiTheme="minorHAnsi" w:cstheme="minorHAnsi"/>
                <w:sz w:val="22"/>
                <w:szCs w:val="22"/>
              </w:rPr>
              <w:t>PRAVNI IZVORI JAVNOFINANCIJSKOG PRAVA EU</w:t>
            </w:r>
          </w:p>
          <w:p w14:paraId="698EEF1E" w14:textId="77777777" w:rsidR="003469E6" w:rsidRPr="00497989" w:rsidRDefault="003469E6" w:rsidP="003469E6">
            <w:pPr>
              <w:pStyle w:val="Odlomakpopisa"/>
              <w:numPr>
                <w:ilvl w:val="0"/>
                <w:numId w:val="41"/>
              </w:numPr>
              <w:spacing w:after="160" w:line="259" w:lineRule="auto"/>
              <w:rPr>
                <w:rFonts w:asciiTheme="minorHAnsi" w:hAnsiTheme="minorHAnsi" w:cstheme="minorHAnsi"/>
                <w:sz w:val="22"/>
                <w:szCs w:val="22"/>
              </w:rPr>
            </w:pPr>
            <w:r w:rsidRPr="00497989">
              <w:rPr>
                <w:rFonts w:asciiTheme="minorHAnsi" w:hAnsiTheme="minorHAnsi" w:cstheme="minorHAnsi"/>
                <w:sz w:val="22"/>
                <w:szCs w:val="22"/>
              </w:rPr>
              <w:t>NAČELA JAVNOFINANCIJSKOG PRAVA EU</w:t>
            </w:r>
          </w:p>
        </w:tc>
      </w:tr>
      <w:tr w:rsidR="003469E6" w:rsidRPr="00801A75" w14:paraId="77CCA5FE" w14:textId="77777777" w:rsidTr="00B84C2F">
        <w:trPr>
          <w:trHeight w:val="255"/>
        </w:trPr>
        <w:tc>
          <w:tcPr>
            <w:tcW w:w="2440" w:type="dxa"/>
          </w:tcPr>
          <w:p w14:paraId="3C9FFE6B" w14:textId="77777777" w:rsidR="003469E6" w:rsidRPr="00497989" w:rsidRDefault="003469E6" w:rsidP="00B84C2F">
            <w:pPr>
              <w:numPr>
                <w:ilvl w:val="0"/>
                <w:numId w:val="1"/>
              </w:numPr>
              <w:ind w:left="291"/>
              <w:contextualSpacing/>
              <w:rPr>
                <w:rFonts w:cstheme="minorHAnsi"/>
              </w:rPr>
            </w:pPr>
            <w:r w:rsidRPr="00497989">
              <w:rPr>
                <w:rFonts w:cstheme="minorHAnsi"/>
              </w:rPr>
              <w:t>NASTAVNE METODE</w:t>
            </w:r>
          </w:p>
        </w:tc>
        <w:tc>
          <w:tcPr>
            <w:tcW w:w="6890" w:type="dxa"/>
            <w:shd w:val="clear" w:color="auto" w:fill="E7E6E6" w:themeFill="background2"/>
          </w:tcPr>
          <w:p w14:paraId="60F0251D" w14:textId="77777777" w:rsidR="003469E6" w:rsidRPr="00497989" w:rsidRDefault="003469E6" w:rsidP="00B84C2F">
            <w:pPr>
              <w:rPr>
                <w:rFonts w:cstheme="minorHAnsi"/>
              </w:rPr>
            </w:pPr>
            <w:r w:rsidRPr="00497989">
              <w:rPr>
                <w:rFonts w:cstheme="minorHAnsi"/>
              </w:rPr>
              <w:t>Predavanje, rad na tekstu, studentska debata, samostalno čitanje literature.</w:t>
            </w:r>
          </w:p>
        </w:tc>
      </w:tr>
      <w:tr w:rsidR="003469E6" w:rsidRPr="00801A75" w14:paraId="36653758" w14:textId="77777777" w:rsidTr="00B84C2F">
        <w:trPr>
          <w:trHeight w:val="255"/>
        </w:trPr>
        <w:tc>
          <w:tcPr>
            <w:tcW w:w="2440" w:type="dxa"/>
          </w:tcPr>
          <w:p w14:paraId="01090706" w14:textId="77777777" w:rsidR="003469E6" w:rsidRPr="00497989" w:rsidRDefault="003469E6" w:rsidP="00B84C2F">
            <w:pPr>
              <w:numPr>
                <w:ilvl w:val="0"/>
                <w:numId w:val="1"/>
              </w:numPr>
              <w:ind w:left="291"/>
              <w:contextualSpacing/>
              <w:rPr>
                <w:rFonts w:cstheme="minorHAnsi"/>
              </w:rPr>
            </w:pPr>
            <w:r w:rsidRPr="00497989">
              <w:rPr>
                <w:rFonts w:cstheme="minorHAnsi"/>
              </w:rPr>
              <w:t>METODE VREDNOVANJA</w:t>
            </w:r>
          </w:p>
        </w:tc>
        <w:tc>
          <w:tcPr>
            <w:tcW w:w="6890" w:type="dxa"/>
            <w:shd w:val="clear" w:color="auto" w:fill="E7E6E6" w:themeFill="background2"/>
          </w:tcPr>
          <w:p w14:paraId="525F2D7F" w14:textId="77777777" w:rsidR="003469E6" w:rsidRPr="00497989" w:rsidRDefault="003469E6" w:rsidP="003469E6">
            <w:pPr>
              <w:pStyle w:val="Odlomakpopisa"/>
              <w:numPr>
                <w:ilvl w:val="0"/>
                <w:numId w:val="44"/>
              </w:numPr>
              <w:spacing w:after="160" w:line="259" w:lineRule="auto"/>
              <w:jc w:val="both"/>
              <w:rPr>
                <w:rFonts w:asciiTheme="minorHAnsi" w:hAnsiTheme="minorHAnsi" w:cstheme="minorHAnsi"/>
                <w:sz w:val="22"/>
                <w:szCs w:val="22"/>
              </w:rPr>
            </w:pPr>
            <w:r w:rsidRPr="00497989">
              <w:rPr>
                <w:rFonts w:asciiTheme="minorHAnsi" w:hAnsiTheme="minorHAnsi" w:cstheme="minorHAnsi"/>
                <w:sz w:val="22"/>
                <w:szCs w:val="22"/>
              </w:rPr>
              <w:t>Dva kolokvija ili pisani ispit (pitanja objektivnog tipa: višestruki odabir ili/i zadatak esejskog tipa: objašnjenje zadane teme) i</w:t>
            </w:r>
          </w:p>
          <w:p w14:paraId="28614372" w14:textId="77777777" w:rsidR="003469E6" w:rsidRPr="00497989" w:rsidRDefault="003469E6" w:rsidP="003469E6">
            <w:pPr>
              <w:pStyle w:val="Odlomakpopisa"/>
              <w:numPr>
                <w:ilvl w:val="0"/>
                <w:numId w:val="44"/>
              </w:numPr>
              <w:spacing w:after="160" w:line="259" w:lineRule="auto"/>
              <w:jc w:val="both"/>
              <w:rPr>
                <w:rFonts w:asciiTheme="minorHAnsi" w:hAnsiTheme="minorHAnsi" w:cstheme="minorHAnsi"/>
                <w:sz w:val="22"/>
                <w:szCs w:val="22"/>
              </w:rPr>
            </w:pPr>
            <w:r w:rsidRPr="00497989">
              <w:rPr>
                <w:rFonts w:asciiTheme="minorHAnsi" w:hAnsiTheme="minorHAnsi" w:cstheme="minorHAnsi"/>
                <w:sz w:val="22"/>
                <w:szCs w:val="22"/>
              </w:rPr>
              <w:t xml:space="preserve">Usmeni ispit.    </w:t>
            </w:r>
          </w:p>
        </w:tc>
      </w:tr>
      <w:tr w:rsidR="003469E6" w:rsidRPr="00801A75" w14:paraId="684B0A84" w14:textId="77777777" w:rsidTr="00B84C2F">
        <w:trPr>
          <w:trHeight w:val="255"/>
        </w:trPr>
        <w:tc>
          <w:tcPr>
            <w:tcW w:w="2440" w:type="dxa"/>
            <w:shd w:val="clear" w:color="auto" w:fill="DEEAF6" w:themeFill="accent1" w:themeFillTint="33"/>
          </w:tcPr>
          <w:p w14:paraId="6408F705" w14:textId="77777777" w:rsidR="003469E6" w:rsidRPr="00497989" w:rsidRDefault="003469E6" w:rsidP="00B84C2F">
            <w:pPr>
              <w:ind w:left="360"/>
              <w:rPr>
                <w:rFonts w:cstheme="minorHAnsi"/>
              </w:rPr>
            </w:pPr>
            <w:r w:rsidRPr="00497989">
              <w:rPr>
                <w:rFonts w:cstheme="minorHAnsi"/>
              </w:rPr>
              <w:t>ISHOD UČENJA (NAZIV)</w:t>
            </w:r>
          </w:p>
        </w:tc>
        <w:tc>
          <w:tcPr>
            <w:tcW w:w="6890" w:type="dxa"/>
            <w:shd w:val="clear" w:color="auto" w:fill="DEEAF6" w:themeFill="accent1" w:themeFillTint="33"/>
          </w:tcPr>
          <w:p w14:paraId="46F962AB" w14:textId="77777777" w:rsidR="003469E6" w:rsidRPr="00497989" w:rsidRDefault="003469E6" w:rsidP="00B84C2F">
            <w:pPr>
              <w:jc w:val="both"/>
              <w:rPr>
                <w:rFonts w:cstheme="minorHAnsi"/>
                <w:b/>
              </w:rPr>
            </w:pPr>
            <w:r w:rsidRPr="00497989">
              <w:rPr>
                <w:rFonts w:cstheme="minorHAnsi"/>
                <w:b/>
              </w:rPr>
              <w:t>Prikazati pojam i granice (viši rodni pojam i vrsne razlike) poreznog prava EU.</w:t>
            </w:r>
          </w:p>
        </w:tc>
      </w:tr>
      <w:tr w:rsidR="003469E6" w:rsidRPr="00801A75" w14:paraId="72652988" w14:textId="77777777" w:rsidTr="00B84C2F">
        <w:trPr>
          <w:trHeight w:val="255"/>
        </w:trPr>
        <w:tc>
          <w:tcPr>
            <w:tcW w:w="2440" w:type="dxa"/>
          </w:tcPr>
          <w:p w14:paraId="21DF6656" w14:textId="77777777" w:rsidR="003469E6" w:rsidRPr="00497989" w:rsidRDefault="003469E6" w:rsidP="00B84C2F">
            <w:pPr>
              <w:numPr>
                <w:ilvl w:val="0"/>
                <w:numId w:val="2"/>
              </w:numPr>
              <w:ind w:left="291"/>
              <w:contextualSpacing/>
              <w:rPr>
                <w:rFonts w:cstheme="minorHAnsi"/>
              </w:rPr>
            </w:pPr>
            <w:r w:rsidRPr="00497989">
              <w:rPr>
                <w:rFonts w:cstheme="minorHAnsi"/>
              </w:rPr>
              <w:t>DOPRINOSI OSTVARENJU ISHODA UČENJA NA RAZINI STUDIJSKOG PROGRAMA (NAVESTI IU)</w:t>
            </w:r>
          </w:p>
        </w:tc>
        <w:tc>
          <w:tcPr>
            <w:tcW w:w="6890" w:type="dxa"/>
            <w:shd w:val="clear" w:color="auto" w:fill="E7E6E6" w:themeFill="background2"/>
          </w:tcPr>
          <w:p w14:paraId="1265B8CD" w14:textId="77777777" w:rsidR="003469E6" w:rsidRPr="00497989" w:rsidRDefault="003469E6" w:rsidP="00B84C2F">
            <w:pPr>
              <w:rPr>
                <w:rFonts w:cstheme="minorHAnsi"/>
              </w:rPr>
            </w:pPr>
            <w:r w:rsidRPr="00497989">
              <w:rPr>
                <w:rFonts w:cstheme="minorHAnsi"/>
              </w:rPr>
              <w:t>2. Definirati osnovne pojmove i institute te temeljne doktrine i načela pojedinih grana prava.</w:t>
            </w:r>
          </w:p>
          <w:p w14:paraId="636F55DB" w14:textId="77777777" w:rsidR="003469E6" w:rsidRPr="00497989" w:rsidRDefault="003469E6" w:rsidP="00B84C2F">
            <w:pPr>
              <w:rPr>
                <w:rFonts w:cstheme="minorHAnsi"/>
              </w:rPr>
            </w:pPr>
            <w:r w:rsidRPr="00497989">
              <w:rPr>
                <w:rFonts w:cstheme="minorHAnsi"/>
              </w:rPr>
              <w:t>5. Objasniti institute materijalnog i postupovnog prava.</w:t>
            </w:r>
          </w:p>
          <w:p w14:paraId="413D940A" w14:textId="77777777" w:rsidR="003469E6" w:rsidRPr="00497989" w:rsidRDefault="003469E6" w:rsidP="00B84C2F">
            <w:pPr>
              <w:rPr>
                <w:rFonts w:cstheme="minorHAnsi"/>
              </w:rPr>
            </w:pPr>
            <w:r w:rsidRPr="00497989">
              <w:rPr>
                <w:rFonts w:cstheme="minorHAnsi"/>
              </w:rPr>
              <w:t>10. Odrediti relevantna pravila pravnog sustava Europske unije u pojedinom pravnom području.</w:t>
            </w:r>
          </w:p>
        </w:tc>
      </w:tr>
      <w:tr w:rsidR="003469E6" w:rsidRPr="00801A75" w14:paraId="1AE9A77B" w14:textId="77777777" w:rsidTr="00B84C2F">
        <w:trPr>
          <w:trHeight w:val="255"/>
        </w:trPr>
        <w:tc>
          <w:tcPr>
            <w:tcW w:w="2440" w:type="dxa"/>
          </w:tcPr>
          <w:p w14:paraId="2DF747CF" w14:textId="77777777" w:rsidR="003469E6" w:rsidRPr="00497989" w:rsidRDefault="003469E6" w:rsidP="00B84C2F">
            <w:pPr>
              <w:numPr>
                <w:ilvl w:val="0"/>
                <w:numId w:val="2"/>
              </w:numPr>
              <w:ind w:left="291"/>
              <w:contextualSpacing/>
              <w:rPr>
                <w:rFonts w:cstheme="minorHAnsi"/>
              </w:rPr>
            </w:pPr>
            <w:r w:rsidRPr="00497989">
              <w:rPr>
                <w:rFonts w:cstheme="minorHAnsi"/>
              </w:rPr>
              <w:t>KOGNITIVNO PODRUČJE ZNANJA I RAZUMIJEVANJA</w:t>
            </w:r>
          </w:p>
        </w:tc>
        <w:tc>
          <w:tcPr>
            <w:tcW w:w="6890" w:type="dxa"/>
            <w:shd w:val="clear" w:color="auto" w:fill="E7E6E6" w:themeFill="background2"/>
          </w:tcPr>
          <w:p w14:paraId="028A9E5A" w14:textId="77777777" w:rsidR="003469E6" w:rsidRPr="00497989" w:rsidRDefault="003469E6" w:rsidP="00B84C2F">
            <w:pPr>
              <w:rPr>
                <w:rFonts w:cstheme="minorHAnsi"/>
              </w:rPr>
            </w:pPr>
            <w:r w:rsidRPr="00497989">
              <w:rPr>
                <w:rFonts w:cstheme="minorHAnsi"/>
              </w:rPr>
              <w:t>Primjena</w:t>
            </w:r>
          </w:p>
        </w:tc>
      </w:tr>
      <w:tr w:rsidR="003469E6" w:rsidRPr="00801A75" w14:paraId="2DA26199" w14:textId="77777777" w:rsidTr="00B84C2F">
        <w:trPr>
          <w:trHeight w:val="255"/>
        </w:trPr>
        <w:tc>
          <w:tcPr>
            <w:tcW w:w="2440" w:type="dxa"/>
          </w:tcPr>
          <w:p w14:paraId="10CAE9CA" w14:textId="77777777" w:rsidR="003469E6" w:rsidRPr="00497989" w:rsidRDefault="003469E6" w:rsidP="00B84C2F">
            <w:pPr>
              <w:numPr>
                <w:ilvl w:val="0"/>
                <w:numId w:val="2"/>
              </w:numPr>
              <w:ind w:left="291"/>
              <w:contextualSpacing/>
              <w:rPr>
                <w:rFonts w:cstheme="minorHAnsi"/>
              </w:rPr>
            </w:pPr>
            <w:r w:rsidRPr="00497989">
              <w:rPr>
                <w:rFonts w:cstheme="minorHAnsi"/>
              </w:rPr>
              <w:t>VJEŠTINE</w:t>
            </w:r>
          </w:p>
        </w:tc>
        <w:tc>
          <w:tcPr>
            <w:tcW w:w="6890" w:type="dxa"/>
            <w:shd w:val="clear" w:color="auto" w:fill="E7E6E6" w:themeFill="background2"/>
          </w:tcPr>
          <w:p w14:paraId="5377952A" w14:textId="77777777" w:rsidR="003469E6" w:rsidRPr="00497989" w:rsidRDefault="003469E6" w:rsidP="00B84C2F">
            <w:pPr>
              <w:jc w:val="both"/>
              <w:rPr>
                <w:rFonts w:cstheme="minorHAnsi"/>
              </w:rPr>
            </w:pPr>
            <w:r w:rsidRPr="00497989">
              <w:rPr>
                <w:rFonts w:cstheme="minorHAnsi"/>
              </w:rPr>
              <w:t>Vještina upravljanja informacijama, sposobnost primjene znanja u praksi, sposobnost učenja, vještina jasnog usmenog izražavanja</w:t>
            </w:r>
          </w:p>
        </w:tc>
      </w:tr>
      <w:tr w:rsidR="003469E6" w:rsidRPr="00801A75" w14:paraId="5F1C61F3" w14:textId="77777777" w:rsidTr="00B84C2F">
        <w:trPr>
          <w:trHeight w:val="255"/>
        </w:trPr>
        <w:tc>
          <w:tcPr>
            <w:tcW w:w="2440" w:type="dxa"/>
          </w:tcPr>
          <w:p w14:paraId="4986EF4B" w14:textId="77777777" w:rsidR="003469E6" w:rsidRPr="00497989" w:rsidRDefault="003469E6" w:rsidP="00B84C2F">
            <w:pPr>
              <w:numPr>
                <w:ilvl w:val="0"/>
                <w:numId w:val="2"/>
              </w:numPr>
              <w:ind w:left="291"/>
              <w:contextualSpacing/>
              <w:rPr>
                <w:rFonts w:cstheme="minorHAnsi"/>
              </w:rPr>
            </w:pPr>
            <w:r w:rsidRPr="00497989">
              <w:rPr>
                <w:rFonts w:cstheme="minorHAnsi"/>
              </w:rPr>
              <w:t>SADRŽAJ UČENJA</w:t>
            </w:r>
          </w:p>
        </w:tc>
        <w:tc>
          <w:tcPr>
            <w:tcW w:w="6890" w:type="dxa"/>
            <w:shd w:val="clear" w:color="auto" w:fill="E7E6E6" w:themeFill="background2"/>
          </w:tcPr>
          <w:p w14:paraId="5896D960" w14:textId="77777777" w:rsidR="003469E6" w:rsidRPr="00497989" w:rsidRDefault="003469E6" w:rsidP="00B84C2F">
            <w:pPr>
              <w:rPr>
                <w:rFonts w:cstheme="minorHAnsi"/>
              </w:rPr>
            </w:pPr>
            <w:r w:rsidRPr="00497989">
              <w:rPr>
                <w:rFonts w:cstheme="minorHAnsi"/>
              </w:rPr>
              <w:t>Nastavne cjeline:</w:t>
            </w:r>
          </w:p>
          <w:p w14:paraId="2E1E1C81" w14:textId="77777777" w:rsidR="003469E6" w:rsidRPr="00497989" w:rsidRDefault="003469E6" w:rsidP="003469E6">
            <w:pPr>
              <w:pStyle w:val="Odlomakpopisa"/>
              <w:numPr>
                <w:ilvl w:val="0"/>
                <w:numId w:val="42"/>
              </w:numPr>
              <w:spacing w:after="160" w:line="259" w:lineRule="auto"/>
              <w:rPr>
                <w:rFonts w:asciiTheme="minorHAnsi" w:hAnsiTheme="minorHAnsi" w:cstheme="minorHAnsi"/>
                <w:sz w:val="22"/>
                <w:szCs w:val="22"/>
              </w:rPr>
            </w:pPr>
            <w:r w:rsidRPr="00497989">
              <w:rPr>
                <w:rFonts w:asciiTheme="minorHAnsi" w:hAnsiTheme="minorHAnsi" w:cstheme="minorHAnsi"/>
                <w:sz w:val="22"/>
                <w:szCs w:val="22"/>
              </w:rPr>
              <w:t>EUROPSKO PRAVO – OPĆENITO, UVOD</w:t>
            </w:r>
          </w:p>
          <w:p w14:paraId="54385887" w14:textId="77777777" w:rsidR="003469E6" w:rsidRPr="00497989" w:rsidRDefault="003469E6" w:rsidP="00B84C2F">
            <w:pPr>
              <w:pStyle w:val="Odlomakpopisa"/>
              <w:ind w:left="1080"/>
              <w:rPr>
                <w:rFonts w:asciiTheme="minorHAnsi" w:hAnsiTheme="minorHAnsi" w:cstheme="minorHAnsi"/>
                <w:sz w:val="22"/>
                <w:szCs w:val="22"/>
              </w:rPr>
            </w:pPr>
            <w:r w:rsidRPr="00497989">
              <w:rPr>
                <w:rFonts w:asciiTheme="minorHAnsi" w:hAnsiTheme="minorHAnsi" w:cstheme="minorHAnsi"/>
                <w:sz w:val="22"/>
                <w:szCs w:val="22"/>
              </w:rPr>
              <w:t>Definicija europske pravne stečevine, značaj – s gledišta država članica i EU, javnofinancijski aspekt EU, porezno pravo u kontekstu prava EU - uvod</w:t>
            </w:r>
          </w:p>
          <w:p w14:paraId="10A920D1" w14:textId="77777777" w:rsidR="003469E6" w:rsidRPr="00497989" w:rsidRDefault="003469E6" w:rsidP="003469E6">
            <w:pPr>
              <w:pStyle w:val="Odlomakpopisa"/>
              <w:numPr>
                <w:ilvl w:val="0"/>
                <w:numId w:val="42"/>
              </w:numPr>
              <w:spacing w:after="160" w:line="259" w:lineRule="auto"/>
              <w:rPr>
                <w:rFonts w:asciiTheme="minorHAnsi" w:hAnsiTheme="minorHAnsi" w:cstheme="minorHAnsi"/>
                <w:sz w:val="22"/>
                <w:szCs w:val="22"/>
              </w:rPr>
            </w:pPr>
            <w:r w:rsidRPr="00497989">
              <w:rPr>
                <w:rFonts w:asciiTheme="minorHAnsi" w:hAnsiTheme="minorHAnsi" w:cstheme="minorHAnsi"/>
                <w:sz w:val="22"/>
                <w:szCs w:val="22"/>
              </w:rPr>
              <w:t>EUROPSKO POREZNO PRAVO</w:t>
            </w:r>
          </w:p>
          <w:p w14:paraId="435CA95F" w14:textId="77777777" w:rsidR="003469E6" w:rsidRPr="00497989" w:rsidRDefault="003469E6" w:rsidP="00B84C2F">
            <w:pPr>
              <w:pStyle w:val="Odlomakpopisa"/>
              <w:ind w:left="1080"/>
              <w:rPr>
                <w:rFonts w:asciiTheme="minorHAnsi" w:hAnsiTheme="minorHAnsi" w:cstheme="minorHAnsi"/>
                <w:sz w:val="22"/>
                <w:szCs w:val="22"/>
              </w:rPr>
            </w:pPr>
            <w:r w:rsidRPr="00497989">
              <w:rPr>
                <w:rFonts w:asciiTheme="minorHAnsi" w:hAnsiTheme="minorHAnsi" w:cstheme="minorHAnsi"/>
                <w:sz w:val="22"/>
                <w:szCs w:val="22"/>
              </w:rPr>
              <w:t xml:space="preserve">Europsko porezno pravo kao zasebna pravno područje unutar </w:t>
            </w:r>
            <w:r w:rsidRPr="00497989">
              <w:rPr>
                <w:rFonts w:asciiTheme="minorHAnsi" w:hAnsiTheme="minorHAnsi" w:cstheme="minorHAnsi"/>
                <w:i/>
                <w:sz w:val="22"/>
                <w:szCs w:val="22"/>
              </w:rPr>
              <w:t>acquis-</w:t>
            </w:r>
            <w:r w:rsidRPr="00497989">
              <w:rPr>
                <w:rFonts w:asciiTheme="minorHAnsi" w:hAnsiTheme="minorHAnsi" w:cstheme="minorHAnsi"/>
                <w:sz w:val="22"/>
                <w:szCs w:val="22"/>
              </w:rPr>
              <w:t>a, europsko propisi (direktive) kao specifikum, analiza pozicija država članica u donošenju propisa s obzirom na njihove različite interese</w:t>
            </w:r>
          </w:p>
          <w:p w14:paraId="54DA8B3C" w14:textId="77777777" w:rsidR="003469E6" w:rsidRPr="00497989" w:rsidRDefault="003469E6" w:rsidP="00B84C2F">
            <w:pPr>
              <w:pStyle w:val="Odlomakpopisa"/>
              <w:ind w:left="1080"/>
              <w:rPr>
                <w:rFonts w:asciiTheme="minorHAnsi" w:hAnsiTheme="minorHAnsi" w:cstheme="minorHAnsi"/>
                <w:sz w:val="22"/>
                <w:szCs w:val="22"/>
              </w:rPr>
            </w:pPr>
          </w:p>
        </w:tc>
      </w:tr>
      <w:tr w:rsidR="003469E6" w:rsidRPr="00801A75" w14:paraId="53C69367" w14:textId="77777777" w:rsidTr="00B84C2F">
        <w:trPr>
          <w:trHeight w:val="255"/>
        </w:trPr>
        <w:tc>
          <w:tcPr>
            <w:tcW w:w="2440" w:type="dxa"/>
          </w:tcPr>
          <w:p w14:paraId="5EE6895B" w14:textId="77777777" w:rsidR="003469E6" w:rsidRPr="00497989" w:rsidRDefault="003469E6" w:rsidP="00B84C2F">
            <w:pPr>
              <w:numPr>
                <w:ilvl w:val="0"/>
                <w:numId w:val="2"/>
              </w:numPr>
              <w:ind w:left="291"/>
              <w:contextualSpacing/>
              <w:rPr>
                <w:rFonts w:cstheme="minorHAnsi"/>
              </w:rPr>
            </w:pPr>
            <w:r w:rsidRPr="00497989">
              <w:rPr>
                <w:rFonts w:cstheme="minorHAnsi"/>
              </w:rPr>
              <w:t>NASTAVNE METODE</w:t>
            </w:r>
          </w:p>
        </w:tc>
        <w:tc>
          <w:tcPr>
            <w:tcW w:w="6890" w:type="dxa"/>
            <w:shd w:val="clear" w:color="auto" w:fill="E7E6E6" w:themeFill="background2"/>
          </w:tcPr>
          <w:p w14:paraId="4D305F58" w14:textId="77777777" w:rsidR="003469E6" w:rsidRPr="00497989" w:rsidRDefault="003469E6" w:rsidP="00B84C2F">
            <w:pPr>
              <w:rPr>
                <w:rFonts w:cstheme="minorHAnsi"/>
              </w:rPr>
            </w:pPr>
            <w:r w:rsidRPr="00497989">
              <w:rPr>
                <w:rFonts w:cstheme="minorHAnsi"/>
              </w:rPr>
              <w:t>Predavanje, vođena diskusija, rad na tekstu, samostalno čitanje literature.</w:t>
            </w:r>
          </w:p>
        </w:tc>
      </w:tr>
      <w:tr w:rsidR="003469E6" w:rsidRPr="00801A75" w14:paraId="18BE952B" w14:textId="77777777" w:rsidTr="00B84C2F">
        <w:trPr>
          <w:trHeight w:val="255"/>
        </w:trPr>
        <w:tc>
          <w:tcPr>
            <w:tcW w:w="2440" w:type="dxa"/>
          </w:tcPr>
          <w:p w14:paraId="0411A77F" w14:textId="77777777" w:rsidR="003469E6" w:rsidRPr="00497989" w:rsidRDefault="003469E6" w:rsidP="00B84C2F">
            <w:pPr>
              <w:numPr>
                <w:ilvl w:val="0"/>
                <w:numId w:val="2"/>
              </w:numPr>
              <w:ind w:left="291"/>
              <w:contextualSpacing/>
              <w:rPr>
                <w:rFonts w:cstheme="minorHAnsi"/>
              </w:rPr>
            </w:pPr>
            <w:r w:rsidRPr="00497989">
              <w:rPr>
                <w:rFonts w:cstheme="minorHAnsi"/>
              </w:rPr>
              <w:t>METODE VREDNOVANJA</w:t>
            </w:r>
          </w:p>
        </w:tc>
        <w:tc>
          <w:tcPr>
            <w:tcW w:w="6890" w:type="dxa"/>
            <w:shd w:val="clear" w:color="auto" w:fill="E7E6E6" w:themeFill="background2"/>
          </w:tcPr>
          <w:p w14:paraId="345354C8" w14:textId="77777777" w:rsidR="003469E6" w:rsidRPr="00497989" w:rsidRDefault="003469E6" w:rsidP="003469E6">
            <w:pPr>
              <w:pStyle w:val="Odlomakpopisa"/>
              <w:numPr>
                <w:ilvl w:val="0"/>
                <w:numId w:val="137"/>
              </w:numPr>
              <w:spacing w:after="160" w:line="259" w:lineRule="auto"/>
              <w:ind w:left="682"/>
              <w:jc w:val="both"/>
              <w:rPr>
                <w:rFonts w:asciiTheme="minorHAnsi" w:hAnsiTheme="minorHAnsi" w:cstheme="minorHAnsi"/>
                <w:sz w:val="22"/>
                <w:szCs w:val="22"/>
              </w:rPr>
            </w:pPr>
            <w:r w:rsidRPr="00497989">
              <w:rPr>
                <w:rFonts w:asciiTheme="minorHAnsi" w:hAnsiTheme="minorHAnsi" w:cstheme="minorHAnsi"/>
                <w:sz w:val="22"/>
                <w:szCs w:val="22"/>
              </w:rPr>
              <w:t xml:space="preserve">Dva kolokvija ili pisani ispit (pitanja objektivnog tipa: višestruki odabir ili/i zadatak esejskog tipa: objašnjenje zadane teme) </w:t>
            </w:r>
          </w:p>
          <w:p w14:paraId="7BE8457C" w14:textId="77777777" w:rsidR="003469E6" w:rsidRPr="00497989" w:rsidRDefault="003469E6" w:rsidP="003469E6">
            <w:pPr>
              <w:pStyle w:val="Odlomakpopisa"/>
              <w:numPr>
                <w:ilvl w:val="0"/>
                <w:numId w:val="137"/>
              </w:numPr>
              <w:spacing w:after="160" w:line="259" w:lineRule="auto"/>
              <w:ind w:left="682"/>
              <w:rPr>
                <w:rFonts w:asciiTheme="minorHAnsi" w:hAnsiTheme="minorHAnsi" w:cstheme="minorHAnsi"/>
                <w:sz w:val="22"/>
                <w:szCs w:val="22"/>
              </w:rPr>
            </w:pPr>
            <w:r w:rsidRPr="00497989">
              <w:rPr>
                <w:rFonts w:asciiTheme="minorHAnsi" w:hAnsiTheme="minorHAnsi" w:cstheme="minorHAnsi"/>
                <w:sz w:val="22"/>
                <w:szCs w:val="22"/>
              </w:rPr>
              <w:t xml:space="preserve">Usmeni ispit.    </w:t>
            </w:r>
          </w:p>
        </w:tc>
      </w:tr>
      <w:tr w:rsidR="003469E6" w:rsidRPr="00801A75" w14:paraId="48D77683" w14:textId="77777777" w:rsidTr="00B84C2F">
        <w:trPr>
          <w:trHeight w:val="255"/>
        </w:trPr>
        <w:tc>
          <w:tcPr>
            <w:tcW w:w="2440" w:type="dxa"/>
            <w:shd w:val="clear" w:color="auto" w:fill="DEEAF6" w:themeFill="accent1" w:themeFillTint="33"/>
          </w:tcPr>
          <w:p w14:paraId="626D547B" w14:textId="77777777" w:rsidR="003469E6" w:rsidRPr="00497989" w:rsidRDefault="003469E6" w:rsidP="00B84C2F">
            <w:pPr>
              <w:ind w:left="360"/>
              <w:rPr>
                <w:rFonts w:cstheme="minorHAnsi"/>
              </w:rPr>
            </w:pPr>
            <w:r w:rsidRPr="00497989">
              <w:rPr>
                <w:rFonts w:cstheme="minorHAnsi"/>
              </w:rPr>
              <w:t>ISHOD UČENJA (NAZIV)</w:t>
            </w:r>
          </w:p>
        </w:tc>
        <w:tc>
          <w:tcPr>
            <w:tcW w:w="6890" w:type="dxa"/>
            <w:shd w:val="clear" w:color="auto" w:fill="DEEAF6" w:themeFill="accent1" w:themeFillTint="33"/>
          </w:tcPr>
          <w:p w14:paraId="174EE5ED" w14:textId="77777777" w:rsidR="003469E6" w:rsidRPr="00497989" w:rsidRDefault="003469E6" w:rsidP="00B84C2F">
            <w:pPr>
              <w:jc w:val="both"/>
              <w:rPr>
                <w:rFonts w:cstheme="minorHAnsi"/>
                <w:b/>
              </w:rPr>
            </w:pPr>
            <w:r w:rsidRPr="00497989">
              <w:rPr>
                <w:rFonts w:cstheme="minorHAnsi"/>
                <w:b/>
              </w:rPr>
              <w:t>Odrediti značajke propisa EU s javnofinancijskim</w:t>
            </w:r>
            <w:r w:rsidRPr="00497989">
              <w:rPr>
                <w:rFonts w:cstheme="minorHAnsi"/>
              </w:rPr>
              <w:t xml:space="preserve"> </w:t>
            </w:r>
            <w:r w:rsidRPr="00497989">
              <w:rPr>
                <w:rFonts w:cstheme="minorHAnsi"/>
                <w:b/>
              </w:rPr>
              <w:t>sadržajem</w:t>
            </w:r>
          </w:p>
        </w:tc>
      </w:tr>
      <w:tr w:rsidR="003469E6" w:rsidRPr="00801A75" w14:paraId="33464B55" w14:textId="77777777" w:rsidTr="00B84C2F">
        <w:trPr>
          <w:trHeight w:val="255"/>
        </w:trPr>
        <w:tc>
          <w:tcPr>
            <w:tcW w:w="2440" w:type="dxa"/>
          </w:tcPr>
          <w:p w14:paraId="0CEA4906" w14:textId="77777777" w:rsidR="003469E6" w:rsidRPr="00497989" w:rsidRDefault="003469E6" w:rsidP="00B84C2F">
            <w:pPr>
              <w:numPr>
                <w:ilvl w:val="0"/>
                <w:numId w:val="3"/>
              </w:numPr>
              <w:ind w:left="291"/>
              <w:contextualSpacing/>
              <w:rPr>
                <w:rFonts w:cstheme="minorHAnsi"/>
              </w:rPr>
            </w:pPr>
            <w:r w:rsidRPr="00497989">
              <w:rPr>
                <w:rFonts w:cstheme="minorHAnsi"/>
              </w:rPr>
              <w:t>DOPRINOSI OSTVARENJU ISHODA UČENJA NA RAZINI STUDIJSKOG PROGRAMA (NAVESTI IU)</w:t>
            </w:r>
          </w:p>
        </w:tc>
        <w:tc>
          <w:tcPr>
            <w:tcW w:w="6890" w:type="dxa"/>
            <w:shd w:val="clear" w:color="auto" w:fill="E7E6E6" w:themeFill="background2"/>
          </w:tcPr>
          <w:p w14:paraId="13001EF5" w14:textId="77777777" w:rsidR="003469E6" w:rsidRPr="00497989" w:rsidRDefault="003469E6" w:rsidP="00B84C2F">
            <w:pPr>
              <w:rPr>
                <w:rFonts w:cstheme="minorHAnsi"/>
              </w:rPr>
            </w:pPr>
            <w:r w:rsidRPr="00497989">
              <w:rPr>
                <w:rFonts w:cstheme="minorHAnsi"/>
              </w:rPr>
              <w:t>2. Definirati osnovne pojmove i institute te temeljne doktrine i načela pojedinih grana prava.</w:t>
            </w:r>
          </w:p>
          <w:p w14:paraId="06B06431" w14:textId="77777777" w:rsidR="003469E6" w:rsidRPr="00497989" w:rsidRDefault="003469E6" w:rsidP="00B84C2F">
            <w:pPr>
              <w:rPr>
                <w:rFonts w:cstheme="minorHAnsi"/>
              </w:rPr>
            </w:pPr>
            <w:r w:rsidRPr="00497989">
              <w:rPr>
                <w:rFonts w:cstheme="minorHAnsi"/>
              </w:rPr>
              <w:t>4. Klasificirati i protumačiti normativni okvir mjerodavan u pojedinoj grani prava.</w:t>
            </w:r>
          </w:p>
          <w:p w14:paraId="38004E58" w14:textId="77777777" w:rsidR="003469E6" w:rsidRPr="00497989" w:rsidRDefault="003469E6" w:rsidP="00B84C2F">
            <w:pPr>
              <w:rPr>
                <w:rFonts w:cstheme="minorHAnsi"/>
              </w:rPr>
            </w:pPr>
            <w:r w:rsidRPr="00497989">
              <w:rPr>
                <w:rFonts w:cstheme="minorHAnsi"/>
              </w:rPr>
              <w:t>5. Objasniti institute materijalnog i postupovnog prava.</w:t>
            </w:r>
          </w:p>
          <w:p w14:paraId="7ECA55B0" w14:textId="77777777" w:rsidR="003469E6" w:rsidRPr="00497989" w:rsidRDefault="003469E6" w:rsidP="00B84C2F">
            <w:pPr>
              <w:rPr>
                <w:rFonts w:cstheme="minorHAnsi"/>
              </w:rPr>
            </w:pPr>
            <w:r w:rsidRPr="00497989">
              <w:rPr>
                <w:rFonts w:cstheme="minorHAnsi"/>
              </w:rPr>
              <w:t>10. Odrediti relevantna pravila pravnog sustava Europske unije u pojedinom pravnom području.</w:t>
            </w:r>
          </w:p>
        </w:tc>
      </w:tr>
      <w:tr w:rsidR="003469E6" w:rsidRPr="00801A75" w14:paraId="48EDA6C5" w14:textId="77777777" w:rsidTr="00B84C2F">
        <w:trPr>
          <w:trHeight w:val="255"/>
        </w:trPr>
        <w:tc>
          <w:tcPr>
            <w:tcW w:w="2440" w:type="dxa"/>
          </w:tcPr>
          <w:p w14:paraId="2AC4C23D" w14:textId="77777777" w:rsidR="003469E6" w:rsidRPr="00497989" w:rsidRDefault="003469E6" w:rsidP="00B84C2F">
            <w:pPr>
              <w:numPr>
                <w:ilvl w:val="0"/>
                <w:numId w:val="3"/>
              </w:numPr>
              <w:ind w:left="291"/>
              <w:contextualSpacing/>
              <w:rPr>
                <w:rFonts w:cstheme="minorHAnsi"/>
              </w:rPr>
            </w:pPr>
            <w:r w:rsidRPr="00497989">
              <w:rPr>
                <w:rFonts w:cstheme="minorHAnsi"/>
              </w:rPr>
              <w:t>KOGNITIVNO PODRUČJE ZNANJA I RAZUMIJEVANJA</w:t>
            </w:r>
          </w:p>
        </w:tc>
        <w:tc>
          <w:tcPr>
            <w:tcW w:w="6890" w:type="dxa"/>
            <w:shd w:val="clear" w:color="auto" w:fill="E7E6E6" w:themeFill="background2"/>
          </w:tcPr>
          <w:p w14:paraId="595C6724" w14:textId="77777777" w:rsidR="003469E6" w:rsidRPr="00497989" w:rsidRDefault="003469E6" w:rsidP="00B84C2F">
            <w:pPr>
              <w:rPr>
                <w:rFonts w:cstheme="minorHAnsi"/>
              </w:rPr>
            </w:pPr>
            <w:r w:rsidRPr="00497989">
              <w:rPr>
                <w:rFonts w:cstheme="minorHAnsi"/>
              </w:rPr>
              <w:t>Vrednovanje</w:t>
            </w:r>
          </w:p>
        </w:tc>
      </w:tr>
      <w:tr w:rsidR="003469E6" w:rsidRPr="00801A75" w14:paraId="75BCFCAC" w14:textId="77777777" w:rsidTr="00B84C2F">
        <w:trPr>
          <w:trHeight w:val="255"/>
        </w:trPr>
        <w:tc>
          <w:tcPr>
            <w:tcW w:w="2440" w:type="dxa"/>
          </w:tcPr>
          <w:p w14:paraId="6023B379" w14:textId="77777777" w:rsidR="003469E6" w:rsidRPr="00497989" w:rsidRDefault="003469E6" w:rsidP="00B84C2F">
            <w:pPr>
              <w:numPr>
                <w:ilvl w:val="0"/>
                <w:numId w:val="3"/>
              </w:numPr>
              <w:ind w:left="291"/>
              <w:contextualSpacing/>
              <w:rPr>
                <w:rFonts w:cstheme="minorHAnsi"/>
              </w:rPr>
            </w:pPr>
            <w:r w:rsidRPr="00497989">
              <w:rPr>
                <w:rFonts w:cstheme="minorHAnsi"/>
              </w:rPr>
              <w:t>VJEŠTINE</w:t>
            </w:r>
          </w:p>
        </w:tc>
        <w:tc>
          <w:tcPr>
            <w:tcW w:w="6890" w:type="dxa"/>
            <w:shd w:val="clear" w:color="auto" w:fill="E7E6E6" w:themeFill="background2"/>
          </w:tcPr>
          <w:p w14:paraId="54A915FA" w14:textId="77777777" w:rsidR="003469E6" w:rsidRPr="00497989" w:rsidRDefault="003469E6" w:rsidP="00B84C2F">
            <w:pPr>
              <w:jc w:val="both"/>
              <w:rPr>
                <w:rFonts w:cstheme="minorHAnsi"/>
              </w:rPr>
            </w:pPr>
            <w:r w:rsidRPr="00497989">
              <w:rPr>
                <w:rFonts w:cstheme="minorHAnsi"/>
              </w:rPr>
              <w:t>Vještina upravljanja informacijama, sposobnost primjene znanja u praksi, sposobnost učenja, vještina jasnog i usmenog izražavanja</w:t>
            </w:r>
          </w:p>
        </w:tc>
      </w:tr>
      <w:tr w:rsidR="003469E6" w:rsidRPr="00801A75" w14:paraId="1F447007" w14:textId="77777777" w:rsidTr="00B84C2F">
        <w:trPr>
          <w:trHeight w:val="255"/>
        </w:trPr>
        <w:tc>
          <w:tcPr>
            <w:tcW w:w="2440" w:type="dxa"/>
          </w:tcPr>
          <w:p w14:paraId="6E363F0E" w14:textId="77777777" w:rsidR="003469E6" w:rsidRPr="00497989" w:rsidRDefault="003469E6" w:rsidP="00B84C2F">
            <w:pPr>
              <w:numPr>
                <w:ilvl w:val="0"/>
                <w:numId w:val="3"/>
              </w:numPr>
              <w:ind w:left="291"/>
              <w:contextualSpacing/>
              <w:rPr>
                <w:rFonts w:cstheme="minorHAnsi"/>
              </w:rPr>
            </w:pPr>
            <w:r w:rsidRPr="00497989">
              <w:rPr>
                <w:rFonts w:cstheme="minorHAnsi"/>
              </w:rPr>
              <w:t>SADRŽAJ UČENJA</w:t>
            </w:r>
          </w:p>
        </w:tc>
        <w:tc>
          <w:tcPr>
            <w:tcW w:w="6890" w:type="dxa"/>
            <w:shd w:val="clear" w:color="auto" w:fill="E7E6E6" w:themeFill="background2"/>
          </w:tcPr>
          <w:p w14:paraId="321DDD92" w14:textId="77777777" w:rsidR="003469E6" w:rsidRPr="00497989" w:rsidRDefault="003469E6" w:rsidP="00B84C2F">
            <w:pPr>
              <w:rPr>
                <w:rFonts w:cstheme="minorHAnsi"/>
              </w:rPr>
            </w:pPr>
            <w:r w:rsidRPr="00497989">
              <w:rPr>
                <w:rFonts w:cstheme="minorHAnsi"/>
              </w:rPr>
              <w:t>Nastavne cjeline:</w:t>
            </w:r>
          </w:p>
          <w:p w14:paraId="3EC9E9A7" w14:textId="77777777" w:rsidR="003469E6" w:rsidRPr="00497989" w:rsidRDefault="003469E6" w:rsidP="003469E6">
            <w:pPr>
              <w:pStyle w:val="Odlomakpopisa"/>
              <w:numPr>
                <w:ilvl w:val="0"/>
                <w:numId w:val="43"/>
              </w:numPr>
              <w:spacing w:after="160" w:line="259" w:lineRule="auto"/>
              <w:rPr>
                <w:rFonts w:asciiTheme="minorHAnsi" w:hAnsiTheme="minorHAnsi" w:cstheme="minorHAnsi"/>
                <w:sz w:val="22"/>
                <w:szCs w:val="22"/>
              </w:rPr>
            </w:pPr>
            <w:r w:rsidRPr="00497989">
              <w:rPr>
                <w:rFonts w:asciiTheme="minorHAnsi" w:hAnsiTheme="minorHAnsi" w:cstheme="minorHAnsi"/>
                <w:sz w:val="22"/>
                <w:szCs w:val="22"/>
              </w:rPr>
              <w:t>STRUKTURA EUROPSKIH POREZNIH PROPISA – ZAJEDNIČKE ZNAČAJKE</w:t>
            </w:r>
          </w:p>
          <w:p w14:paraId="63158DAC" w14:textId="77777777" w:rsidR="003469E6" w:rsidRPr="00497989" w:rsidRDefault="003469E6" w:rsidP="003469E6">
            <w:pPr>
              <w:pStyle w:val="Odlomakpopisa"/>
              <w:numPr>
                <w:ilvl w:val="0"/>
                <w:numId w:val="43"/>
              </w:numPr>
              <w:spacing w:after="160" w:line="259" w:lineRule="auto"/>
              <w:rPr>
                <w:rFonts w:asciiTheme="minorHAnsi" w:hAnsiTheme="minorHAnsi" w:cstheme="minorHAnsi"/>
                <w:sz w:val="22"/>
                <w:szCs w:val="22"/>
              </w:rPr>
            </w:pPr>
            <w:r w:rsidRPr="00497989">
              <w:rPr>
                <w:rFonts w:asciiTheme="minorHAnsi" w:hAnsiTheme="minorHAnsi" w:cstheme="minorHAnsi"/>
                <w:sz w:val="22"/>
                <w:szCs w:val="22"/>
              </w:rPr>
              <w:t>IZBJEGAVANJE POREZNE OBVEZE U SUSTAVU POREZNOG PRAVA EU - Vrste izbjegavanja porezne obveze (zakonito i nezakonito), Off-shore centri u okviru EU, Transfer pricing, Directive shopping, Potkapitaliziranje</w:t>
            </w:r>
          </w:p>
          <w:p w14:paraId="4CE8EFCD" w14:textId="77777777" w:rsidR="003469E6" w:rsidRPr="00497989" w:rsidRDefault="003469E6" w:rsidP="003469E6">
            <w:pPr>
              <w:pStyle w:val="Odlomakpopisa"/>
              <w:numPr>
                <w:ilvl w:val="0"/>
                <w:numId w:val="43"/>
              </w:numPr>
              <w:spacing w:after="160" w:line="259" w:lineRule="auto"/>
              <w:rPr>
                <w:rFonts w:asciiTheme="minorHAnsi" w:hAnsiTheme="minorHAnsi" w:cstheme="minorHAnsi"/>
                <w:sz w:val="22"/>
                <w:szCs w:val="22"/>
              </w:rPr>
            </w:pPr>
            <w:r w:rsidRPr="00497989">
              <w:rPr>
                <w:rFonts w:asciiTheme="minorHAnsi" w:hAnsiTheme="minorHAnsi" w:cstheme="minorHAnsi"/>
                <w:sz w:val="22"/>
                <w:szCs w:val="22"/>
              </w:rPr>
              <w:t>MJERE PROTIV IZBJEGAVANJA POREZNE OBVEZE U POREZNOM PRAVU EU</w:t>
            </w:r>
          </w:p>
        </w:tc>
      </w:tr>
      <w:tr w:rsidR="003469E6" w:rsidRPr="00801A75" w14:paraId="7A3A8328" w14:textId="77777777" w:rsidTr="00B84C2F">
        <w:trPr>
          <w:trHeight w:val="255"/>
        </w:trPr>
        <w:tc>
          <w:tcPr>
            <w:tcW w:w="2440" w:type="dxa"/>
          </w:tcPr>
          <w:p w14:paraId="1F8A8D3E" w14:textId="77777777" w:rsidR="003469E6" w:rsidRPr="00497989" w:rsidRDefault="003469E6" w:rsidP="00B84C2F">
            <w:pPr>
              <w:numPr>
                <w:ilvl w:val="0"/>
                <w:numId w:val="3"/>
              </w:numPr>
              <w:ind w:left="291"/>
              <w:contextualSpacing/>
              <w:rPr>
                <w:rFonts w:cstheme="minorHAnsi"/>
              </w:rPr>
            </w:pPr>
            <w:r w:rsidRPr="00497989">
              <w:rPr>
                <w:rFonts w:cstheme="minorHAnsi"/>
              </w:rPr>
              <w:t>NASTAVNE METODE</w:t>
            </w:r>
          </w:p>
        </w:tc>
        <w:tc>
          <w:tcPr>
            <w:tcW w:w="6890" w:type="dxa"/>
            <w:shd w:val="clear" w:color="auto" w:fill="E7E6E6" w:themeFill="background2"/>
          </w:tcPr>
          <w:p w14:paraId="21594F0E" w14:textId="77777777" w:rsidR="003469E6" w:rsidRPr="00497989" w:rsidRDefault="003469E6" w:rsidP="00B84C2F">
            <w:pPr>
              <w:jc w:val="both"/>
              <w:rPr>
                <w:rFonts w:cstheme="minorHAnsi"/>
              </w:rPr>
            </w:pPr>
            <w:r w:rsidRPr="00497989">
              <w:rPr>
                <w:rFonts w:cstheme="minorHAnsi"/>
              </w:rPr>
              <w:t>Predavanje, vođena diskusija, rad na tekstu, samostalno čitanje literature.</w:t>
            </w:r>
          </w:p>
        </w:tc>
      </w:tr>
      <w:tr w:rsidR="003469E6" w:rsidRPr="00801A75" w14:paraId="481E98C1" w14:textId="77777777" w:rsidTr="00B84C2F">
        <w:trPr>
          <w:trHeight w:val="255"/>
        </w:trPr>
        <w:tc>
          <w:tcPr>
            <w:tcW w:w="2440" w:type="dxa"/>
          </w:tcPr>
          <w:p w14:paraId="31C682C7" w14:textId="77777777" w:rsidR="003469E6" w:rsidRPr="00497989" w:rsidRDefault="003469E6" w:rsidP="00B84C2F">
            <w:pPr>
              <w:numPr>
                <w:ilvl w:val="0"/>
                <w:numId w:val="3"/>
              </w:numPr>
              <w:ind w:left="291"/>
              <w:contextualSpacing/>
              <w:rPr>
                <w:rFonts w:cstheme="minorHAnsi"/>
              </w:rPr>
            </w:pPr>
            <w:r w:rsidRPr="00497989">
              <w:rPr>
                <w:rFonts w:cstheme="minorHAnsi"/>
              </w:rPr>
              <w:t>METODE VREDNOVANJA</w:t>
            </w:r>
          </w:p>
        </w:tc>
        <w:tc>
          <w:tcPr>
            <w:tcW w:w="6890" w:type="dxa"/>
            <w:shd w:val="clear" w:color="auto" w:fill="E7E6E6" w:themeFill="background2"/>
          </w:tcPr>
          <w:p w14:paraId="2793DFD7" w14:textId="77777777" w:rsidR="003469E6" w:rsidRPr="00497989" w:rsidRDefault="003469E6" w:rsidP="003469E6">
            <w:pPr>
              <w:pStyle w:val="Odlomakpopisa"/>
              <w:numPr>
                <w:ilvl w:val="0"/>
                <w:numId w:val="138"/>
              </w:numPr>
              <w:spacing w:after="160" w:line="259" w:lineRule="auto"/>
              <w:ind w:left="398"/>
              <w:jc w:val="both"/>
              <w:rPr>
                <w:rFonts w:asciiTheme="minorHAnsi" w:hAnsiTheme="minorHAnsi" w:cstheme="minorHAnsi"/>
                <w:sz w:val="22"/>
                <w:szCs w:val="22"/>
              </w:rPr>
            </w:pPr>
            <w:r w:rsidRPr="00497989">
              <w:rPr>
                <w:rFonts w:asciiTheme="minorHAnsi" w:hAnsiTheme="minorHAnsi" w:cstheme="minorHAnsi"/>
                <w:sz w:val="22"/>
                <w:szCs w:val="22"/>
              </w:rPr>
              <w:t xml:space="preserve">Dva kolokvija ili pisani ispit (pitanja objektivnog tipa: višestruki odabir ili/i zadatak esejskog tipa: objašnjenje zadane teme) </w:t>
            </w:r>
          </w:p>
          <w:p w14:paraId="6EFF02E2" w14:textId="77777777" w:rsidR="003469E6" w:rsidRPr="00497989" w:rsidRDefault="003469E6" w:rsidP="003469E6">
            <w:pPr>
              <w:pStyle w:val="Odlomakpopisa"/>
              <w:numPr>
                <w:ilvl w:val="0"/>
                <w:numId w:val="138"/>
              </w:numPr>
              <w:spacing w:after="160" w:line="259" w:lineRule="auto"/>
              <w:ind w:left="398"/>
              <w:rPr>
                <w:rFonts w:asciiTheme="minorHAnsi" w:hAnsiTheme="minorHAnsi" w:cstheme="minorHAnsi"/>
                <w:sz w:val="22"/>
                <w:szCs w:val="22"/>
              </w:rPr>
            </w:pPr>
            <w:r w:rsidRPr="00497989">
              <w:rPr>
                <w:rFonts w:asciiTheme="minorHAnsi" w:hAnsiTheme="minorHAnsi" w:cstheme="minorHAnsi"/>
                <w:sz w:val="22"/>
                <w:szCs w:val="22"/>
              </w:rPr>
              <w:t xml:space="preserve">Usmeni ispit.    </w:t>
            </w:r>
          </w:p>
        </w:tc>
      </w:tr>
      <w:tr w:rsidR="003469E6" w:rsidRPr="00801A75" w14:paraId="581D703B" w14:textId="77777777" w:rsidTr="00B84C2F">
        <w:trPr>
          <w:trHeight w:val="255"/>
        </w:trPr>
        <w:tc>
          <w:tcPr>
            <w:tcW w:w="2440" w:type="dxa"/>
            <w:shd w:val="clear" w:color="auto" w:fill="DEEAF6" w:themeFill="accent1" w:themeFillTint="33"/>
          </w:tcPr>
          <w:p w14:paraId="58D6F94E" w14:textId="77777777" w:rsidR="003469E6" w:rsidRPr="00497989" w:rsidRDefault="003469E6" w:rsidP="00B84C2F">
            <w:pPr>
              <w:ind w:left="360"/>
              <w:rPr>
                <w:rFonts w:cstheme="minorHAnsi"/>
              </w:rPr>
            </w:pPr>
            <w:r w:rsidRPr="00497989">
              <w:rPr>
                <w:rFonts w:cstheme="minorHAnsi"/>
              </w:rPr>
              <w:t>ISHOD UČENJA (NAZIV)</w:t>
            </w:r>
          </w:p>
        </w:tc>
        <w:tc>
          <w:tcPr>
            <w:tcW w:w="6890" w:type="dxa"/>
            <w:shd w:val="clear" w:color="auto" w:fill="DEEAF6" w:themeFill="accent1" w:themeFillTint="33"/>
          </w:tcPr>
          <w:p w14:paraId="4A271355" w14:textId="77777777" w:rsidR="003469E6" w:rsidRPr="00497989" w:rsidRDefault="003469E6" w:rsidP="00B84C2F">
            <w:pPr>
              <w:jc w:val="both"/>
              <w:rPr>
                <w:rFonts w:cstheme="minorHAnsi"/>
                <w:b/>
              </w:rPr>
            </w:pPr>
            <w:r w:rsidRPr="00497989">
              <w:rPr>
                <w:rFonts w:cstheme="minorHAnsi"/>
                <w:b/>
              </w:rPr>
              <w:t>Analizirati temeljne odrednice usklađivanja oporezivanja u Europskoj uniji i suradnje poreznih administracija država članica</w:t>
            </w:r>
          </w:p>
        </w:tc>
      </w:tr>
      <w:tr w:rsidR="003469E6" w:rsidRPr="00801A75" w14:paraId="2627039E" w14:textId="77777777" w:rsidTr="00B84C2F">
        <w:trPr>
          <w:trHeight w:val="255"/>
        </w:trPr>
        <w:tc>
          <w:tcPr>
            <w:tcW w:w="2440" w:type="dxa"/>
          </w:tcPr>
          <w:p w14:paraId="7C6764CA" w14:textId="77777777" w:rsidR="003469E6" w:rsidRPr="00497989" w:rsidRDefault="003469E6" w:rsidP="00B84C2F">
            <w:pPr>
              <w:numPr>
                <w:ilvl w:val="0"/>
                <w:numId w:val="4"/>
              </w:numPr>
              <w:ind w:left="291"/>
              <w:contextualSpacing/>
              <w:rPr>
                <w:rFonts w:cstheme="minorHAnsi"/>
              </w:rPr>
            </w:pPr>
            <w:r w:rsidRPr="00497989">
              <w:rPr>
                <w:rFonts w:cstheme="minorHAnsi"/>
              </w:rPr>
              <w:t>DOPRINOSI OSTVARENJU ISHODA UČENJA NA RAZINI STUDIJSKOG PROGRAMA (NAVESTI IU)</w:t>
            </w:r>
          </w:p>
        </w:tc>
        <w:tc>
          <w:tcPr>
            <w:tcW w:w="6890" w:type="dxa"/>
            <w:shd w:val="clear" w:color="auto" w:fill="E7E6E6" w:themeFill="background2"/>
          </w:tcPr>
          <w:p w14:paraId="2592A606" w14:textId="77777777" w:rsidR="003469E6" w:rsidRPr="00497989" w:rsidRDefault="003469E6" w:rsidP="00B84C2F">
            <w:pPr>
              <w:rPr>
                <w:rFonts w:cstheme="minorHAnsi"/>
              </w:rPr>
            </w:pPr>
            <w:r w:rsidRPr="00497989">
              <w:rPr>
                <w:rFonts w:cstheme="minorHAnsi"/>
              </w:rPr>
              <w:t>4. Klasificirati i protumačiti normativni okvir mjerodavan u pojedinoj grani prava.</w:t>
            </w:r>
          </w:p>
          <w:p w14:paraId="05F80BC6" w14:textId="77777777" w:rsidR="003469E6" w:rsidRPr="00497989" w:rsidRDefault="003469E6" w:rsidP="00B84C2F">
            <w:pPr>
              <w:rPr>
                <w:rFonts w:cstheme="minorHAnsi"/>
              </w:rPr>
            </w:pPr>
            <w:r w:rsidRPr="00497989">
              <w:rPr>
                <w:rFonts w:cstheme="minorHAnsi"/>
              </w:rPr>
              <w:t>5. Objasniti institute materijalnog i postupovnog prava.</w:t>
            </w:r>
          </w:p>
          <w:p w14:paraId="17E86B5F" w14:textId="77777777" w:rsidR="003469E6" w:rsidRPr="00497989" w:rsidRDefault="003469E6" w:rsidP="00B84C2F">
            <w:pPr>
              <w:rPr>
                <w:rFonts w:cstheme="minorHAnsi"/>
              </w:rPr>
            </w:pPr>
            <w:r w:rsidRPr="00497989">
              <w:rPr>
                <w:rFonts w:cstheme="minorHAnsi"/>
              </w:rPr>
              <w:t>10. Odrediti relevantna pravila pravnog sustava Europske unije u pojedinom pravnom području.</w:t>
            </w:r>
          </w:p>
          <w:p w14:paraId="4A6BD714" w14:textId="77777777" w:rsidR="003469E6" w:rsidRPr="00497989" w:rsidRDefault="003469E6" w:rsidP="00B84C2F">
            <w:pPr>
              <w:rPr>
                <w:rFonts w:cstheme="minorHAnsi"/>
              </w:rPr>
            </w:pPr>
            <w:r w:rsidRPr="00497989">
              <w:rPr>
                <w:rFonts w:cstheme="minorHAnsi"/>
              </w:rPr>
              <w:t>12. Vrednovati pravne institute i načela u njihovoj razvojnoj dimenziji i u odnosu prema suvremenom pravnom sustavu.</w:t>
            </w:r>
          </w:p>
        </w:tc>
      </w:tr>
      <w:tr w:rsidR="003469E6" w:rsidRPr="00801A75" w14:paraId="249AF21A" w14:textId="77777777" w:rsidTr="00B84C2F">
        <w:trPr>
          <w:trHeight w:val="255"/>
        </w:trPr>
        <w:tc>
          <w:tcPr>
            <w:tcW w:w="2440" w:type="dxa"/>
          </w:tcPr>
          <w:p w14:paraId="41C286B6" w14:textId="77777777" w:rsidR="003469E6" w:rsidRPr="00497989" w:rsidRDefault="003469E6" w:rsidP="00B84C2F">
            <w:pPr>
              <w:numPr>
                <w:ilvl w:val="0"/>
                <w:numId w:val="4"/>
              </w:numPr>
              <w:ind w:left="291"/>
              <w:contextualSpacing/>
              <w:rPr>
                <w:rFonts w:cstheme="minorHAnsi"/>
              </w:rPr>
            </w:pPr>
            <w:r w:rsidRPr="00497989">
              <w:rPr>
                <w:rFonts w:cstheme="minorHAnsi"/>
              </w:rPr>
              <w:t>KOGNITIVNO PODRUČJE ZNANJA I RAZUMIJEVANJA</w:t>
            </w:r>
          </w:p>
        </w:tc>
        <w:tc>
          <w:tcPr>
            <w:tcW w:w="6890" w:type="dxa"/>
            <w:shd w:val="clear" w:color="auto" w:fill="E7E6E6" w:themeFill="background2"/>
          </w:tcPr>
          <w:p w14:paraId="5EB6C470" w14:textId="77777777" w:rsidR="003469E6" w:rsidRPr="00497989" w:rsidRDefault="003469E6" w:rsidP="00B84C2F">
            <w:pPr>
              <w:rPr>
                <w:rFonts w:cstheme="minorHAnsi"/>
              </w:rPr>
            </w:pPr>
            <w:r w:rsidRPr="00497989">
              <w:rPr>
                <w:rFonts w:cstheme="minorHAnsi"/>
              </w:rPr>
              <w:t>Analiza</w:t>
            </w:r>
          </w:p>
        </w:tc>
      </w:tr>
      <w:tr w:rsidR="003469E6" w:rsidRPr="00801A75" w14:paraId="67C52EDA" w14:textId="77777777" w:rsidTr="00B84C2F">
        <w:trPr>
          <w:trHeight w:val="255"/>
        </w:trPr>
        <w:tc>
          <w:tcPr>
            <w:tcW w:w="2440" w:type="dxa"/>
          </w:tcPr>
          <w:p w14:paraId="67469B1F" w14:textId="77777777" w:rsidR="003469E6" w:rsidRPr="00497989" w:rsidRDefault="003469E6" w:rsidP="00B84C2F">
            <w:pPr>
              <w:numPr>
                <w:ilvl w:val="0"/>
                <w:numId w:val="4"/>
              </w:numPr>
              <w:ind w:left="291"/>
              <w:contextualSpacing/>
              <w:rPr>
                <w:rFonts w:cstheme="minorHAnsi"/>
              </w:rPr>
            </w:pPr>
            <w:r w:rsidRPr="00497989">
              <w:rPr>
                <w:rFonts w:cstheme="minorHAnsi"/>
              </w:rPr>
              <w:t>VJEŠTINE</w:t>
            </w:r>
          </w:p>
        </w:tc>
        <w:tc>
          <w:tcPr>
            <w:tcW w:w="6890" w:type="dxa"/>
            <w:shd w:val="clear" w:color="auto" w:fill="E7E6E6" w:themeFill="background2"/>
          </w:tcPr>
          <w:p w14:paraId="1AB9DFA3" w14:textId="77777777" w:rsidR="003469E6" w:rsidRPr="00497989" w:rsidRDefault="003469E6" w:rsidP="00B84C2F">
            <w:pPr>
              <w:rPr>
                <w:rFonts w:cstheme="minorHAnsi"/>
              </w:rPr>
            </w:pPr>
            <w:r w:rsidRPr="00497989">
              <w:rPr>
                <w:rFonts w:cstheme="minorHAnsi"/>
              </w:rPr>
              <w:t>Vještina upravljanja informacijama, sposobnost primjene znanja u praksi, sposobnost učenja, vještina jasnog i usmenog izražavanja</w:t>
            </w:r>
          </w:p>
        </w:tc>
      </w:tr>
      <w:tr w:rsidR="003469E6" w:rsidRPr="00801A75" w14:paraId="0BE6ECEF" w14:textId="77777777" w:rsidTr="00B84C2F">
        <w:trPr>
          <w:trHeight w:val="255"/>
        </w:trPr>
        <w:tc>
          <w:tcPr>
            <w:tcW w:w="2440" w:type="dxa"/>
          </w:tcPr>
          <w:p w14:paraId="12A35BB5" w14:textId="77777777" w:rsidR="003469E6" w:rsidRPr="00497989" w:rsidRDefault="003469E6" w:rsidP="00B84C2F">
            <w:pPr>
              <w:numPr>
                <w:ilvl w:val="0"/>
                <w:numId w:val="4"/>
              </w:numPr>
              <w:ind w:left="291"/>
              <w:contextualSpacing/>
              <w:rPr>
                <w:rFonts w:cstheme="minorHAnsi"/>
              </w:rPr>
            </w:pPr>
            <w:r w:rsidRPr="00497989">
              <w:rPr>
                <w:rFonts w:cstheme="minorHAnsi"/>
              </w:rPr>
              <w:t>SADRŽAJ UČENJA</w:t>
            </w:r>
          </w:p>
        </w:tc>
        <w:tc>
          <w:tcPr>
            <w:tcW w:w="6890" w:type="dxa"/>
            <w:shd w:val="clear" w:color="auto" w:fill="E7E6E6" w:themeFill="background2"/>
          </w:tcPr>
          <w:p w14:paraId="2001E18F" w14:textId="77777777" w:rsidR="003469E6" w:rsidRPr="00497989" w:rsidRDefault="003469E6" w:rsidP="00B84C2F">
            <w:pPr>
              <w:rPr>
                <w:rFonts w:cstheme="minorHAnsi"/>
              </w:rPr>
            </w:pPr>
            <w:r w:rsidRPr="00497989">
              <w:rPr>
                <w:rFonts w:cstheme="minorHAnsi"/>
              </w:rPr>
              <w:t>Nastavne cjeline:</w:t>
            </w:r>
          </w:p>
          <w:p w14:paraId="0336E446" w14:textId="77777777" w:rsidR="003469E6" w:rsidRPr="00497989" w:rsidRDefault="003469E6" w:rsidP="00B84C2F">
            <w:pPr>
              <w:rPr>
                <w:rFonts w:cstheme="minorHAnsi"/>
              </w:rPr>
            </w:pPr>
            <w:r w:rsidRPr="00497989">
              <w:rPr>
                <w:rFonts w:cstheme="minorHAnsi"/>
              </w:rPr>
              <w:t>1. USKLAĐIVANJE POREZNIH SUSTAVA DRŽAVA ČLANICA</w:t>
            </w:r>
          </w:p>
          <w:p w14:paraId="6BE0032E" w14:textId="77777777" w:rsidR="003469E6" w:rsidRPr="00497989" w:rsidRDefault="003469E6" w:rsidP="00B84C2F">
            <w:pPr>
              <w:rPr>
                <w:rFonts w:cstheme="minorHAnsi"/>
              </w:rPr>
            </w:pPr>
            <w:r w:rsidRPr="00497989">
              <w:rPr>
                <w:rFonts w:cstheme="minorHAnsi"/>
              </w:rPr>
              <w:t>2. SURADNJA POREZNIH ADMINISTRACIJA DRŽAVA ČLANICA</w:t>
            </w:r>
          </w:p>
        </w:tc>
      </w:tr>
      <w:tr w:rsidR="003469E6" w:rsidRPr="00801A75" w14:paraId="4B2F4B0D" w14:textId="77777777" w:rsidTr="00B84C2F">
        <w:trPr>
          <w:trHeight w:val="255"/>
        </w:trPr>
        <w:tc>
          <w:tcPr>
            <w:tcW w:w="2440" w:type="dxa"/>
          </w:tcPr>
          <w:p w14:paraId="351C428C" w14:textId="77777777" w:rsidR="003469E6" w:rsidRPr="00497989" w:rsidRDefault="003469E6" w:rsidP="00B84C2F">
            <w:pPr>
              <w:numPr>
                <w:ilvl w:val="0"/>
                <w:numId w:val="4"/>
              </w:numPr>
              <w:ind w:left="291"/>
              <w:contextualSpacing/>
              <w:rPr>
                <w:rFonts w:cstheme="minorHAnsi"/>
              </w:rPr>
            </w:pPr>
            <w:r w:rsidRPr="00497989">
              <w:rPr>
                <w:rFonts w:cstheme="minorHAnsi"/>
              </w:rPr>
              <w:t>NASTAVNE METODE</w:t>
            </w:r>
          </w:p>
        </w:tc>
        <w:tc>
          <w:tcPr>
            <w:tcW w:w="6890" w:type="dxa"/>
            <w:shd w:val="clear" w:color="auto" w:fill="E7E6E6" w:themeFill="background2"/>
          </w:tcPr>
          <w:p w14:paraId="1831D7C4" w14:textId="77777777" w:rsidR="003469E6" w:rsidRPr="00497989" w:rsidRDefault="003469E6" w:rsidP="00B84C2F">
            <w:pPr>
              <w:rPr>
                <w:rFonts w:cstheme="minorHAnsi"/>
              </w:rPr>
            </w:pPr>
            <w:r w:rsidRPr="00497989">
              <w:rPr>
                <w:rFonts w:cstheme="minorHAnsi"/>
              </w:rPr>
              <w:t>Predavanje, vođena diskusija, rad na tekstu, samostalno čitanje literature.</w:t>
            </w:r>
          </w:p>
        </w:tc>
      </w:tr>
      <w:tr w:rsidR="003469E6" w:rsidRPr="00801A75" w14:paraId="00464446" w14:textId="77777777" w:rsidTr="00B84C2F">
        <w:trPr>
          <w:trHeight w:val="255"/>
        </w:trPr>
        <w:tc>
          <w:tcPr>
            <w:tcW w:w="2440" w:type="dxa"/>
          </w:tcPr>
          <w:p w14:paraId="705F0B2F" w14:textId="77777777" w:rsidR="003469E6" w:rsidRPr="00497989" w:rsidRDefault="003469E6" w:rsidP="00B84C2F">
            <w:pPr>
              <w:numPr>
                <w:ilvl w:val="0"/>
                <w:numId w:val="4"/>
              </w:numPr>
              <w:ind w:left="291"/>
              <w:contextualSpacing/>
              <w:rPr>
                <w:rFonts w:cstheme="minorHAnsi"/>
              </w:rPr>
            </w:pPr>
            <w:r w:rsidRPr="00497989">
              <w:rPr>
                <w:rFonts w:cstheme="minorHAnsi"/>
              </w:rPr>
              <w:t>METODE VREDNOVANJA</w:t>
            </w:r>
          </w:p>
        </w:tc>
        <w:tc>
          <w:tcPr>
            <w:tcW w:w="6890" w:type="dxa"/>
            <w:shd w:val="clear" w:color="auto" w:fill="E7E6E6" w:themeFill="background2"/>
          </w:tcPr>
          <w:p w14:paraId="093D05A2" w14:textId="77777777" w:rsidR="003469E6" w:rsidRPr="00497989" w:rsidRDefault="003469E6" w:rsidP="00B84C2F">
            <w:pPr>
              <w:rPr>
                <w:rFonts w:cstheme="minorHAnsi"/>
              </w:rPr>
            </w:pPr>
            <w:r w:rsidRPr="00497989">
              <w:rPr>
                <w:rFonts w:cstheme="minorHAnsi"/>
              </w:rPr>
              <w:t>1.</w:t>
            </w:r>
            <w:r w:rsidRPr="00497989">
              <w:rPr>
                <w:rFonts w:cstheme="minorHAnsi"/>
              </w:rPr>
              <w:tab/>
              <w:t xml:space="preserve">Dva kolokvija ili pisani ispit (pitanja objektivnog tipa: višestruki odabir ili/i zadatak esejskog tipa: objašnjenje zadane teme) </w:t>
            </w:r>
          </w:p>
          <w:p w14:paraId="050DDF90" w14:textId="77777777" w:rsidR="003469E6" w:rsidRPr="00497989" w:rsidRDefault="003469E6" w:rsidP="00B84C2F">
            <w:pPr>
              <w:rPr>
                <w:rFonts w:cstheme="minorHAnsi"/>
              </w:rPr>
            </w:pPr>
            <w:r w:rsidRPr="00497989">
              <w:rPr>
                <w:rFonts w:cstheme="minorHAnsi"/>
              </w:rPr>
              <w:t>2.</w:t>
            </w:r>
            <w:r w:rsidRPr="00497989">
              <w:rPr>
                <w:rFonts w:cstheme="minorHAnsi"/>
              </w:rPr>
              <w:tab/>
              <w:t xml:space="preserve">Usmeni ispit.    </w:t>
            </w:r>
          </w:p>
        </w:tc>
      </w:tr>
      <w:tr w:rsidR="003469E6" w:rsidRPr="00801A75" w14:paraId="3F894E4B" w14:textId="77777777" w:rsidTr="00B84C2F">
        <w:trPr>
          <w:trHeight w:val="255"/>
        </w:trPr>
        <w:tc>
          <w:tcPr>
            <w:tcW w:w="2440" w:type="dxa"/>
            <w:shd w:val="clear" w:color="auto" w:fill="DEEAF6" w:themeFill="accent1" w:themeFillTint="33"/>
          </w:tcPr>
          <w:p w14:paraId="22B5E44F" w14:textId="77777777" w:rsidR="003469E6" w:rsidRPr="00497989" w:rsidRDefault="003469E6" w:rsidP="00B84C2F">
            <w:pPr>
              <w:ind w:left="360"/>
              <w:rPr>
                <w:rFonts w:cstheme="minorHAnsi"/>
              </w:rPr>
            </w:pPr>
            <w:r w:rsidRPr="00497989">
              <w:rPr>
                <w:rFonts w:cstheme="minorHAnsi"/>
              </w:rPr>
              <w:t>ISHOD UČENJA (NAZIV)</w:t>
            </w:r>
          </w:p>
        </w:tc>
        <w:tc>
          <w:tcPr>
            <w:tcW w:w="6890" w:type="dxa"/>
            <w:shd w:val="clear" w:color="auto" w:fill="DEEAF6" w:themeFill="accent1" w:themeFillTint="33"/>
          </w:tcPr>
          <w:p w14:paraId="37046AFD" w14:textId="77777777" w:rsidR="003469E6" w:rsidRPr="00497989" w:rsidRDefault="003469E6" w:rsidP="00B84C2F">
            <w:pPr>
              <w:jc w:val="both"/>
              <w:rPr>
                <w:rFonts w:cstheme="minorHAnsi"/>
                <w:b/>
              </w:rPr>
            </w:pPr>
            <w:r w:rsidRPr="00497989">
              <w:rPr>
                <w:rFonts w:cstheme="minorHAnsi"/>
                <w:b/>
              </w:rPr>
              <w:t>Analizirati praktična pitanja primjene poreznog prava EU</w:t>
            </w:r>
          </w:p>
        </w:tc>
      </w:tr>
      <w:tr w:rsidR="003469E6" w:rsidRPr="00801A75" w14:paraId="64BA12D4" w14:textId="77777777" w:rsidTr="00B84C2F">
        <w:trPr>
          <w:trHeight w:val="255"/>
        </w:trPr>
        <w:tc>
          <w:tcPr>
            <w:tcW w:w="2440" w:type="dxa"/>
          </w:tcPr>
          <w:p w14:paraId="118D59AF" w14:textId="77777777" w:rsidR="003469E6" w:rsidRPr="00497989" w:rsidRDefault="003469E6" w:rsidP="003469E6">
            <w:pPr>
              <w:numPr>
                <w:ilvl w:val="0"/>
                <w:numId w:val="500"/>
              </w:numPr>
              <w:ind w:left="291"/>
              <w:contextualSpacing/>
              <w:rPr>
                <w:rFonts w:cstheme="minorHAnsi"/>
              </w:rPr>
            </w:pPr>
            <w:r w:rsidRPr="00497989">
              <w:rPr>
                <w:rFonts w:cstheme="minorHAnsi"/>
              </w:rPr>
              <w:t>DOPRINOSI OSTVARENJU ISHODA UČENJA NA RAZINI STUDIJSKOG PROGRAMA (NAVESTI IU)</w:t>
            </w:r>
          </w:p>
        </w:tc>
        <w:tc>
          <w:tcPr>
            <w:tcW w:w="6890" w:type="dxa"/>
            <w:shd w:val="clear" w:color="auto" w:fill="E7E6E6" w:themeFill="background2"/>
          </w:tcPr>
          <w:p w14:paraId="76B63828" w14:textId="77777777" w:rsidR="003469E6" w:rsidRPr="00497989" w:rsidRDefault="003469E6" w:rsidP="00B84C2F">
            <w:pPr>
              <w:rPr>
                <w:rFonts w:cstheme="minorHAnsi"/>
              </w:rPr>
            </w:pPr>
            <w:r w:rsidRPr="00497989">
              <w:rPr>
                <w:rFonts w:cstheme="minorHAnsi"/>
              </w:rPr>
              <w:t>10. Odrediti relevantna pravila pravnog sustava Europske unije u pojedinom pravnom području.</w:t>
            </w:r>
          </w:p>
          <w:p w14:paraId="47954F77" w14:textId="77777777" w:rsidR="003469E6" w:rsidRPr="00497989" w:rsidRDefault="003469E6" w:rsidP="00B84C2F">
            <w:pPr>
              <w:rPr>
                <w:rFonts w:cstheme="minorHAnsi"/>
              </w:rPr>
            </w:pPr>
            <w:r w:rsidRPr="00497989">
              <w:rPr>
                <w:rFonts w:cstheme="minorHAnsi"/>
              </w:rPr>
              <w:t>11. Analizirati relevantnu sudsku praksu.</w:t>
            </w:r>
          </w:p>
          <w:p w14:paraId="461668AA" w14:textId="77777777" w:rsidR="003469E6" w:rsidRPr="00497989" w:rsidRDefault="003469E6" w:rsidP="00B84C2F">
            <w:pPr>
              <w:rPr>
                <w:rFonts w:cstheme="minorHAnsi"/>
              </w:rPr>
            </w:pPr>
            <w:r w:rsidRPr="00497989">
              <w:rPr>
                <w:rFonts w:cstheme="minorHAnsi"/>
              </w:rPr>
              <w:t>14. Usporediti različite pravosudne sustave.</w:t>
            </w:r>
          </w:p>
        </w:tc>
      </w:tr>
      <w:tr w:rsidR="003469E6" w:rsidRPr="00801A75" w14:paraId="1C99A5DE" w14:textId="77777777" w:rsidTr="00B84C2F">
        <w:trPr>
          <w:trHeight w:val="255"/>
        </w:trPr>
        <w:tc>
          <w:tcPr>
            <w:tcW w:w="2440" w:type="dxa"/>
          </w:tcPr>
          <w:p w14:paraId="51713D62" w14:textId="77777777" w:rsidR="003469E6" w:rsidRPr="00497989" w:rsidRDefault="003469E6" w:rsidP="003469E6">
            <w:pPr>
              <w:numPr>
                <w:ilvl w:val="0"/>
                <w:numId w:val="500"/>
              </w:numPr>
              <w:ind w:left="291"/>
              <w:contextualSpacing/>
              <w:rPr>
                <w:rFonts w:cstheme="minorHAnsi"/>
              </w:rPr>
            </w:pPr>
            <w:r w:rsidRPr="00497989">
              <w:rPr>
                <w:rFonts w:cstheme="minorHAnsi"/>
              </w:rPr>
              <w:t>KOGNITIVNO PODRUČJE ZNANJA I RAZUMIJEVANJA</w:t>
            </w:r>
          </w:p>
        </w:tc>
        <w:tc>
          <w:tcPr>
            <w:tcW w:w="6890" w:type="dxa"/>
            <w:shd w:val="clear" w:color="auto" w:fill="E7E6E6" w:themeFill="background2"/>
          </w:tcPr>
          <w:p w14:paraId="004CC7CD" w14:textId="77777777" w:rsidR="003469E6" w:rsidRPr="00497989" w:rsidRDefault="003469E6" w:rsidP="00B84C2F">
            <w:pPr>
              <w:rPr>
                <w:rFonts w:cstheme="minorHAnsi"/>
              </w:rPr>
            </w:pPr>
            <w:r w:rsidRPr="00497989">
              <w:rPr>
                <w:rFonts w:cstheme="minorHAnsi"/>
              </w:rPr>
              <w:t>Analiza</w:t>
            </w:r>
          </w:p>
        </w:tc>
      </w:tr>
      <w:tr w:rsidR="003469E6" w:rsidRPr="00801A75" w14:paraId="3C951F49" w14:textId="77777777" w:rsidTr="00B84C2F">
        <w:trPr>
          <w:trHeight w:val="255"/>
        </w:trPr>
        <w:tc>
          <w:tcPr>
            <w:tcW w:w="2440" w:type="dxa"/>
          </w:tcPr>
          <w:p w14:paraId="4D7CF770" w14:textId="77777777" w:rsidR="003469E6" w:rsidRPr="00497989" w:rsidRDefault="003469E6" w:rsidP="003469E6">
            <w:pPr>
              <w:numPr>
                <w:ilvl w:val="0"/>
                <w:numId w:val="500"/>
              </w:numPr>
              <w:ind w:left="291"/>
              <w:contextualSpacing/>
              <w:rPr>
                <w:rFonts w:cstheme="minorHAnsi"/>
              </w:rPr>
            </w:pPr>
            <w:r w:rsidRPr="00497989">
              <w:rPr>
                <w:rFonts w:cstheme="minorHAnsi"/>
              </w:rPr>
              <w:t>VJEŠTINE</w:t>
            </w:r>
          </w:p>
        </w:tc>
        <w:tc>
          <w:tcPr>
            <w:tcW w:w="6890" w:type="dxa"/>
            <w:shd w:val="clear" w:color="auto" w:fill="E7E6E6" w:themeFill="background2"/>
          </w:tcPr>
          <w:p w14:paraId="4E2D57FB" w14:textId="77777777" w:rsidR="003469E6" w:rsidRPr="00497989" w:rsidRDefault="003469E6" w:rsidP="00B84C2F">
            <w:pPr>
              <w:rPr>
                <w:rFonts w:cstheme="minorHAnsi"/>
              </w:rPr>
            </w:pPr>
            <w:r w:rsidRPr="00497989">
              <w:rPr>
                <w:rFonts w:cstheme="minorHAnsi"/>
              </w:rPr>
              <w:t>Vještina upravljanja informacijama, sposobnost primjene znanja u praksi, sposobnost učenja, vještina jasnog i usmenog izražavanja</w:t>
            </w:r>
          </w:p>
        </w:tc>
      </w:tr>
      <w:tr w:rsidR="003469E6" w:rsidRPr="00801A75" w14:paraId="737D863E" w14:textId="77777777" w:rsidTr="00B84C2F">
        <w:trPr>
          <w:trHeight w:val="255"/>
        </w:trPr>
        <w:tc>
          <w:tcPr>
            <w:tcW w:w="2440" w:type="dxa"/>
          </w:tcPr>
          <w:p w14:paraId="3FDE0AF6" w14:textId="77777777" w:rsidR="003469E6" w:rsidRPr="00497989" w:rsidRDefault="003469E6" w:rsidP="003469E6">
            <w:pPr>
              <w:numPr>
                <w:ilvl w:val="0"/>
                <w:numId w:val="500"/>
              </w:numPr>
              <w:ind w:left="291"/>
              <w:contextualSpacing/>
              <w:rPr>
                <w:rFonts w:cstheme="minorHAnsi"/>
              </w:rPr>
            </w:pPr>
            <w:r w:rsidRPr="00497989">
              <w:rPr>
                <w:rFonts w:cstheme="minorHAnsi"/>
              </w:rPr>
              <w:t>SADRŽAJ UČENJA</w:t>
            </w:r>
          </w:p>
        </w:tc>
        <w:tc>
          <w:tcPr>
            <w:tcW w:w="6890" w:type="dxa"/>
            <w:shd w:val="clear" w:color="auto" w:fill="E7E6E6" w:themeFill="background2"/>
          </w:tcPr>
          <w:p w14:paraId="4457583B" w14:textId="77777777" w:rsidR="003469E6" w:rsidRPr="00497989" w:rsidRDefault="003469E6" w:rsidP="00B84C2F">
            <w:pPr>
              <w:rPr>
                <w:rFonts w:cstheme="minorHAnsi"/>
              </w:rPr>
            </w:pPr>
            <w:r w:rsidRPr="00497989">
              <w:rPr>
                <w:rFonts w:cstheme="minorHAnsi"/>
              </w:rPr>
              <w:t>Nastavne cjeline:</w:t>
            </w:r>
          </w:p>
          <w:p w14:paraId="65E0B99B" w14:textId="77777777" w:rsidR="003469E6" w:rsidRPr="00497989" w:rsidRDefault="003469E6" w:rsidP="00B84C2F">
            <w:pPr>
              <w:rPr>
                <w:rFonts w:cstheme="minorHAnsi"/>
              </w:rPr>
            </w:pPr>
            <w:r w:rsidRPr="00497989">
              <w:rPr>
                <w:rFonts w:cstheme="minorHAnsi"/>
              </w:rPr>
              <w:t>1. ANALIZA DIREKTIVA EU U PODRUČJU POREZA - Direktiva o matičnom I zavisnom društvu, Direktiva o spajanjima, Direktiva o kamatama I autorskim naknadama, ATAD</w:t>
            </w:r>
          </w:p>
          <w:p w14:paraId="793D57E8" w14:textId="77777777" w:rsidR="003469E6" w:rsidRPr="00497989" w:rsidRDefault="003469E6" w:rsidP="00B84C2F">
            <w:pPr>
              <w:rPr>
                <w:rFonts w:cstheme="minorHAnsi"/>
              </w:rPr>
            </w:pPr>
            <w:r w:rsidRPr="00497989">
              <w:rPr>
                <w:rFonts w:cstheme="minorHAnsi"/>
              </w:rPr>
              <w:t>2. PRAKSA SUDA EU KAO IZVOR PRAVA – analiza najvažnijih presuda Suda EU u ključnim porezno-pravnim predmetima (naglasak na izravnim porezima)</w:t>
            </w:r>
          </w:p>
          <w:p w14:paraId="41624F00" w14:textId="77777777" w:rsidR="003469E6" w:rsidRPr="00497989" w:rsidRDefault="003469E6" w:rsidP="00B84C2F">
            <w:pPr>
              <w:rPr>
                <w:rFonts w:cstheme="minorHAnsi"/>
              </w:rPr>
            </w:pPr>
            <w:r w:rsidRPr="00497989">
              <w:rPr>
                <w:rFonts w:cstheme="minorHAnsi"/>
              </w:rPr>
              <w:t>3. DRUGA PITANJA POREZNOG PRAVA EU - Štetna porezna konkurencija između država članica, javne afere (Luxleaks, pitanja obvezujućih mišljenja)</w:t>
            </w:r>
          </w:p>
        </w:tc>
      </w:tr>
      <w:tr w:rsidR="003469E6" w:rsidRPr="00801A75" w14:paraId="34A821B3" w14:textId="77777777" w:rsidTr="00B84C2F">
        <w:trPr>
          <w:trHeight w:val="255"/>
        </w:trPr>
        <w:tc>
          <w:tcPr>
            <w:tcW w:w="2440" w:type="dxa"/>
          </w:tcPr>
          <w:p w14:paraId="3193F129" w14:textId="77777777" w:rsidR="003469E6" w:rsidRPr="00497989" w:rsidRDefault="003469E6" w:rsidP="003469E6">
            <w:pPr>
              <w:numPr>
                <w:ilvl w:val="0"/>
                <w:numId w:val="500"/>
              </w:numPr>
              <w:ind w:left="291"/>
              <w:contextualSpacing/>
              <w:rPr>
                <w:rFonts w:cstheme="minorHAnsi"/>
              </w:rPr>
            </w:pPr>
            <w:r w:rsidRPr="00497989">
              <w:rPr>
                <w:rFonts w:cstheme="minorHAnsi"/>
              </w:rPr>
              <w:t>NASTAVNE METODE</w:t>
            </w:r>
          </w:p>
        </w:tc>
        <w:tc>
          <w:tcPr>
            <w:tcW w:w="6890" w:type="dxa"/>
            <w:shd w:val="clear" w:color="auto" w:fill="E7E6E6" w:themeFill="background2"/>
          </w:tcPr>
          <w:p w14:paraId="13977675" w14:textId="77777777" w:rsidR="003469E6" w:rsidRPr="00497989" w:rsidRDefault="003469E6" w:rsidP="00B84C2F">
            <w:pPr>
              <w:rPr>
                <w:rFonts w:cstheme="minorHAnsi"/>
              </w:rPr>
            </w:pPr>
            <w:r w:rsidRPr="00497989">
              <w:rPr>
                <w:rFonts w:cstheme="minorHAnsi"/>
              </w:rPr>
              <w:t>Predavanje, vođena diskusija, rad na tekstu, samostalno čitanje literature.</w:t>
            </w:r>
          </w:p>
        </w:tc>
      </w:tr>
      <w:tr w:rsidR="003469E6" w:rsidRPr="00801A75" w14:paraId="2F9C28B3" w14:textId="77777777" w:rsidTr="00B84C2F">
        <w:trPr>
          <w:trHeight w:val="255"/>
        </w:trPr>
        <w:tc>
          <w:tcPr>
            <w:tcW w:w="2440" w:type="dxa"/>
          </w:tcPr>
          <w:p w14:paraId="31219689" w14:textId="77777777" w:rsidR="003469E6" w:rsidRPr="00497989" w:rsidRDefault="003469E6" w:rsidP="003469E6">
            <w:pPr>
              <w:numPr>
                <w:ilvl w:val="0"/>
                <w:numId w:val="500"/>
              </w:numPr>
              <w:ind w:left="291"/>
              <w:contextualSpacing/>
              <w:rPr>
                <w:rFonts w:cstheme="minorHAnsi"/>
              </w:rPr>
            </w:pPr>
            <w:r w:rsidRPr="00497989">
              <w:rPr>
                <w:rFonts w:cstheme="minorHAnsi"/>
              </w:rPr>
              <w:t>METODE VREDNOVANJA</w:t>
            </w:r>
          </w:p>
        </w:tc>
        <w:tc>
          <w:tcPr>
            <w:tcW w:w="6890" w:type="dxa"/>
            <w:shd w:val="clear" w:color="auto" w:fill="E7E6E6" w:themeFill="background2"/>
          </w:tcPr>
          <w:p w14:paraId="7098DCAF" w14:textId="77777777" w:rsidR="003469E6" w:rsidRPr="00497989" w:rsidRDefault="003469E6" w:rsidP="00B84C2F">
            <w:pPr>
              <w:rPr>
                <w:rFonts w:cstheme="minorHAnsi"/>
              </w:rPr>
            </w:pPr>
            <w:r w:rsidRPr="00497989">
              <w:rPr>
                <w:rFonts w:cstheme="minorHAnsi"/>
              </w:rPr>
              <w:t>1.</w:t>
            </w:r>
            <w:r w:rsidRPr="00497989">
              <w:rPr>
                <w:rFonts w:cstheme="minorHAnsi"/>
              </w:rPr>
              <w:tab/>
              <w:t xml:space="preserve">Dva kolokvija ili pisani ispit (pitanja objektivnog tipa: višestruki odabir ili/i zadatak esejskog tipa: objašnjenje zadane teme) </w:t>
            </w:r>
          </w:p>
          <w:p w14:paraId="33571A63" w14:textId="77777777" w:rsidR="003469E6" w:rsidRPr="00497989" w:rsidRDefault="003469E6" w:rsidP="00B84C2F">
            <w:pPr>
              <w:rPr>
                <w:rFonts w:cstheme="minorHAnsi"/>
              </w:rPr>
            </w:pPr>
            <w:r w:rsidRPr="00497989">
              <w:rPr>
                <w:rFonts w:cstheme="minorHAnsi"/>
              </w:rPr>
              <w:t>2.</w:t>
            </w:r>
            <w:r w:rsidRPr="00497989">
              <w:rPr>
                <w:rFonts w:cstheme="minorHAnsi"/>
              </w:rPr>
              <w:tab/>
              <w:t xml:space="preserve">Usmeni ispit.    </w:t>
            </w:r>
          </w:p>
        </w:tc>
      </w:tr>
    </w:tbl>
    <w:p w14:paraId="14D2219D" w14:textId="77777777" w:rsidR="003469E6" w:rsidRPr="00801A75" w:rsidRDefault="003469E6" w:rsidP="003469E6"/>
    <w:p w14:paraId="5C603B8E" w14:textId="77777777" w:rsidR="00F06526" w:rsidRPr="004A3AED" w:rsidRDefault="00F06526"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72D9A746"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JURISDICTION AND ROLE O</w:t>
      </w:r>
      <w:r w:rsidR="00F06526" w:rsidRPr="004A3AED">
        <w:rPr>
          <w:rFonts w:eastAsia="Times New Roman" w:cs="Times New Roman"/>
          <w:b/>
          <w:color w:val="1F3864" w:themeColor="accent5" w:themeShade="80"/>
          <w:sz w:val="28"/>
          <w:szCs w:val="28"/>
          <w:lang w:eastAsia="hr-HR"/>
        </w:rPr>
        <w:t>F THE EUROPEAN COURT OF JUSTICE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2"/>
        <w:gridCol w:w="6808"/>
      </w:tblGrid>
      <w:tr w:rsidR="00C768F0" w:rsidRPr="004A3AED" w14:paraId="2107A372" w14:textId="77777777" w:rsidTr="001129D2">
        <w:trPr>
          <w:trHeight w:val="570"/>
        </w:trPr>
        <w:tc>
          <w:tcPr>
            <w:tcW w:w="2522" w:type="dxa"/>
            <w:shd w:val="clear" w:color="auto" w:fill="9CC2E5" w:themeFill="accent1" w:themeFillTint="99"/>
          </w:tcPr>
          <w:p w14:paraId="22F32FD4" w14:textId="77777777" w:rsidR="00C768F0" w:rsidRPr="00497989" w:rsidRDefault="00C768F0" w:rsidP="008F1AA6">
            <w:pPr>
              <w:pStyle w:val="P68B1DB1-Normal2"/>
              <w:rPr>
                <w:rFonts w:asciiTheme="minorHAnsi" w:hAnsiTheme="minorHAnsi"/>
                <w:sz w:val="22"/>
                <w:szCs w:val="22"/>
                <w:lang w:val="en-US"/>
              </w:rPr>
            </w:pPr>
            <w:r w:rsidRPr="00497989">
              <w:rPr>
                <w:rFonts w:asciiTheme="minorHAnsi" w:hAnsiTheme="minorHAnsi"/>
                <w:sz w:val="22"/>
                <w:szCs w:val="22"/>
                <w:lang w:val="en-US"/>
              </w:rPr>
              <w:t>COURSE</w:t>
            </w:r>
          </w:p>
        </w:tc>
        <w:tc>
          <w:tcPr>
            <w:tcW w:w="6808" w:type="dxa"/>
          </w:tcPr>
          <w:p w14:paraId="667E942E" w14:textId="77777777" w:rsidR="00C768F0" w:rsidRPr="00497989" w:rsidRDefault="00C768F0" w:rsidP="008F1AA6">
            <w:pPr>
              <w:pStyle w:val="P68B1DB1-Normal3"/>
              <w:rPr>
                <w:rFonts w:asciiTheme="minorHAnsi" w:hAnsiTheme="minorHAnsi"/>
                <w:sz w:val="22"/>
                <w:szCs w:val="22"/>
                <w:lang w:val="en-US"/>
              </w:rPr>
            </w:pPr>
            <w:r w:rsidRPr="00497989">
              <w:rPr>
                <w:rFonts w:asciiTheme="minorHAnsi" w:hAnsiTheme="minorHAnsi"/>
                <w:sz w:val="22"/>
                <w:szCs w:val="22"/>
                <w:lang w:val="en-US"/>
              </w:rPr>
              <w:t>JURISDICTION AND THE ROLE OF THE EUROPEAN COURT OF JUSTICE</w:t>
            </w:r>
          </w:p>
        </w:tc>
      </w:tr>
      <w:tr w:rsidR="00C768F0" w:rsidRPr="004A3AED" w14:paraId="3765795F" w14:textId="77777777" w:rsidTr="001129D2">
        <w:trPr>
          <w:trHeight w:val="465"/>
        </w:trPr>
        <w:tc>
          <w:tcPr>
            <w:tcW w:w="2522" w:type="dxa"/>
            <w:shd w:val="clear" w:color="auto" w:fill="F2F2F2" w:themeFill="background1" w:themeFillShade="F2"/>
          </w:tcPr>
          <w:p w14:paraId="3D16141F" w14:textId="77777777" w:rsidR="00C768F0" w:rsidRPr="00497989" w:rsidRDefault="00C768F0" w:rsidP="008F1AA6">
            <w:pPr>
              <w:pStyle w:val="P68B1DB1-Normal4"/>
              <w:rPr>
                <w:rFonts w:asciiTheme="minorHAnsi" w:hAnsiTheme="minorHAnsi"/>
                <w:sz w:val="22"/>
                <w:szCs w:val="22"/>
                <w:lang w:val="en-US"/>
              </w:rPr>
            </w:pPr>
            <w:r w:rsidRPr="00497989">
              <w:rPr>
                <w:rFonts w:asciiTheme="minorHAnsi" w:hAnsiTheme="minorHAnsi"/>
                <w:sz w:val="22"/>
                <w:szCs w:val="22"/>
                <w:lang w:val="en-US"/>
              </w:rPr>
              <w:t xml:space="preserve">COMPULSORY OR ELECTIVE/STUDY YEAR IN WHICH THE COURSE IS IMPLEMENTED </w:t>
            </w:r>
          </w:p>
        </w:tc>
        <w:tc>
          <w:tcPr>
            <w:tcW w:w="6808" w:type="dxa"/>
          </w:tcPr>
          <w:p w14:paraId="130EBC96" w14:textId="77777777" w:rsidR="00C768F0" w:rsidRPr="00497989" w:rsidRDefault="00C768F0" w:rsidP="008F1AA6">
            <w:pPr>
              <w:pStyle w:val="P68B1DB1-Normal5"/>
              <w:rPr>
                <w:rFonts w:asciiTheme="minorHAnsi" w:hAnsiTheme="minorHAnsi"/>
                <w:sz w:val="22"/>
                <w:szCs w:val="22"/>
                <w:lang w:val="en-US"/>
              </w:rPr>
            </w:pPr>
            <w:r w:rsidRPr="00497989">
              <w:rPr>
                <w:rFonts w:asciiTheme="minorHAnsi" w:hAnsiTheme="minorHAnsi"/>
                <w:sz w:val="22"/>
                <w:szCs w:val="22"/>
                <w:lang w:val="en-US"/>
              </w:rPr>
              <w:t>ELECTIVE/FIFTH YEAR</w:t>
            </w:r>
          </w:p>
        </w:tc>
      </w:tr>
      <w:tr w:rsidR="00C768F0" w:rsidRPr="004A3AED" w14:paraId="3F77DBD2" w14:textId="77777777" w:rsidTr="001129D2">
        <w:trPr>
          <w:trHeight w:val="300"/>
        </w:trPr>
        <w:tc>
          <w:tcPr>
            <w:tcW w:w="2522" w:type="dxa"/>
            <w:shd w:val="clear" w:color="auto" w:fill="F2F2F2" w:themeFill="background1" w:themeFillShade="F2"/>
          </w:tcPr>
          <w:p w14:paraId="4AEDF1CD" w14:textId="77777777" w:rsidR="00C768F0" w:rsidRPr="00497989" w:rsidRDefault="00C768F0" w:rsidP="008F1AA6">
            <w:pPr>
              <w:pStyle w:val="P68B1DB1-Normal4"/>
              <w:rPr>
                <w:rFonts w:asciiTheme="minorHAnsi" w:hAnsiTheme="minorHAnsi"/>
                <w:sz w:val="22"/>
                <w:szCs w:val="22"/>
                <w:lang w:val="en-US"/>
              </w:rPr>
            </w:pPr>
            <w:r w:rsidRPr="00497989">
              <w:rPr>
                <w:rFonts w:asciiTheme="minorHAnsi" w:hAnsiTheme="minorHAnsi"/>
                <w:sz w:val="22"/>
                <w:szCs w:val="22"/>
                <w:lang w:val="en-US"/>
              </w:rPr>
              <w:t>TEACHING FORM (LECTURES, SEMINAR, TUTORIALS, (AND/OR) PRACTICALS)</w:t>
            </w:r>
          </w:p>
        </w:tc>
        <w:tc>
          <w:tcPr>
            <w:tcW w:w="6808" w:type="dxa"/>
          </w:tcPr>
          <w:p w14:paraId="25621978" w14:textId="77777777" w:rsidR="00C768F0" w:rsidRPr="00497989" w:rsidRDefault="00C768F0" w:rsidP="008F1AA6">
            <w:pPr>
              <w:pStyle w:val="P68B1DB1-Normal5"/>
              <w:rPr>
                <w:rFonts w:asciiTheme="minorHAnsi" w:hAnsiTheme="minorHAnsi"/>
                <w:sz w:val="22"/>
                <w:szCs w:val="22"/>
                <w:lang w:val="en-US"/>
              </w:rPr>
            </w:pPr>
            <w:r w:rsidRPr="00497989">
              <w:rPr>
                <w:rFonts w:asciiTheme="minorHAnsi" w:hAnsiTheme="minorHAnsi"/>
                <w:sz w:val="22"/>
                <w:szCs w:val="22"/>
                <w:lang w:val="en-US"/>
              </w:rPr>
              <w:t>LECTURES</w:t>
            </w:r>
          </w:p>
        </w:tc>
      </w:tr>
      <w:tr w:rsidR="00C768F0" w:rsidRPr="004A3AED" w14:paraId="6EEFA03E" w14:textId="77777777" w:rsidTr="001129D2">
        <w:trPr>
          <w:trHeight w:val="405"/>
        </w:trPr>
        <w:tc>
          <w:tcPr>
            <w:tcW w:w="2522" w:type="dxa"/>
            <w:shd w:val="clear" w:color="auto" w:fill="F2F2F2" w:themeFill="background1" w:themeFillShade="F2"/>
          </w:tcPr>
          <w:p w14:paraId="7438EF36" w14:textId="77777777" w:rsidR="00C768F0" w:rsidRPr="00497989" w:rsidRDefault="00C768F0" w:rsidP="008F1AA6">
            <w:pPr>
              <w:pStyle w:val="P68B1DB1-Normal4"/>
              <w:rPr>
                <w:rFonts w:asciiTheme="minorHAnsi" w:hAnsiTheme="minorHAnsi"/>
                <w:sz w:val="22"/>
                <w:szCs w:val="22"/>
                <w:lang w:val="en-US"/>
              </w:rPr>
            </w:pPr>
            <w:r w:rsidRPr="00497989">
              <w:rPr>
                <w:rFonts w:asciiTheme="minorHAnsi" w:hAnsiTheme="minorHAnsi"/>
                <w:sz w:val="22"/>
                <w:szCs w:val="22"/>
                <w:lang w:val="en-US"/>
              </w:rPr>
              <w:t>APPOINTED ECTS CREDITS</w:t>
            </w:r>
          </w:p>
        </w:tc>
        <w:tc>
          <w:tcPr>
            <w:tcW w:w="6808" w:type="dxa"/>
          </w:tcPr>
          <w:p w14:paraId="473DE859" w14:textId="77777777" w:rsidR="00C768F0" w:rsidRPr="00497989" w:rsidRDefault="00C768F0" w:rsidP="008F1AA6">
            <w:pPr>
              <w:pStyle w:val="P68B1DB1-Normal5"/>
              <w:jc w:val="both"/>
              <w:rPr>
                <w:rFonts w:asciiTheme="minorHAnsi" w:hAnsiTheme="minorHAnsi"/>
                <w:sz w:val="22"/>
                <w:szCs w:val="22"/>
                <w:lang w:val="en-US"/>
              </w:rPr>
            </w:pPr>
            <w:r w:rsidRPr="00497989">
              <w:rPr>
                <w:rFonts w:asciiTheme="minorHAnsi" w:hAnsiTheme="minorHAnsi"/>
                <w:b/>
                <w:bCs/>
                <w:sz w:val="22"/>
                <w:szCs w:val="22"/>
                <w:lang w:val="en-US"/>
              </w:rPr>
              <w:t>4 ECTS credits</w:t>
            </w:r>
            <w:r w:rsidRPr="00497989">
              <w:rPr>
                <w:rFonts w:asciiTheme="minorHAnsi" w:hAnsiTheme="minorHAnsi"/>
                <w:sz w:val="22"/>
                <w:szCs w:val="22"/>
                <w:lang w:val="en-US"/>
              </w:rPr>
              <w:t xml:space="preserve"> (around 120 hours of work), of which:</w:t>
            </w:r>
          </w:p>
          <w:p w14:paraId="2D077061" w14:textId="77777777" w:rsidR="00C768F0" w:rsidRPr="00497989" w:rsidRDefault="00C768F0" w:rsidP="008F1AA6">
            <w:pPr>
              <w:pStyle w:val="P68B1DB1-Normal5"/>
              <w:jc w:val="both"/>
              <w:rPr>
                <w:rFonts w:asciiTheme="minorHAnsi" w:hAnsiTheme="minorHAnsi"/>
                <w:sz w:val="22"/>
                <w:szCs w:val="22"/>
                <w:lang w:val="en-US"/>
              </w:rPr>
            </w:pPr>
            <w:r w:rsidRPr="00497989">
              <w:rPr>
                <w:rFonts w:asciiTheme="minorHAnsi" w:hAnsiTheme="minorHAnsi"/>
                <w:sz w:val="22"/>
                <w:szCs w:val="22"/>
                <w:lang w:val="en-US"/>
              </w:rPr>
              <w:t>- Classes: 30 hours (</w:t>
            </w:r>
            <w:r w:rsidRPr="00497989">
              <w:rPr>
                <w:rFonts w:asciiTheme="minorHAnsi" w:hAnsiTheme="minorHAnsi"/>
                <w:b/>
                <w:bCs/>
                <w:sz w:val="22"/>
                <w:szCs w:val="22"/>
                <w:lang w:val="en-US"/>
              </w:rPr>
              <w:t>1 ECTS</w:t>
            </w:r>
            <w:r w:rsidRPr="00497989">
              <w:rPr>
                <w:rFonts w:asciiTheme="minorHAnsi" w:hAnsiTheme="minorHAnsi"/>
                <w:sz w:val="22"/>
                <w:szCs w:val="22"/>
                <w:lang w:val="en-US"/>
              </w:rPr>
              <w:t>)</w:t>
            </w:r>
          </w:p>
          <w:p w14:paraId="116F0F1C" w14:textId="77777777" w:rsidR="00C768F0" w:rsidRPr="00497989" w:rsidRDefault="00C768F0" w:rsidP="008F1AA6">
            <w:pPr>
              <w:pStyle w:val="P68B1DB1-Normal5"/>
              <w:jc w:val="both"/>
              <w:rPr>
                <w:rFonts w:asciiTheme="minorHAnsi" w:hAnsiTheme="minorHAnsi"/>
                <w:sz w:val="22"/>
                <w:szCs w:val="22"/>
                <w:lang w:val="en-US"/>
              </w:rPr>
            </w:pPr>
            <w:r w:rsidRPr="00497989">
              <w:rPr>
                <w:rFonts w:asciiTheme="minorHAnsi" w:hAnsiTheme="minorHAnsi"/>
                <w:sz w:val="22"/>
                <w:szCs w:val="22"/>
                <w:lang w:val="en-US"/>
              </w:rPr>
              <w:t>- Preparation for classes (reading and analysing class materials – academic articles/book chapters and case law, preparation for participation in class discussion, preparation for individual student presentations): 45 hours (</w:t>
            </w:r>
            <w:r w:rsidRPr="00497989">
              <w:rPr>
                <w:rFonts w:asciiTheme="minorHAnsi" w:hAnsiTheme="minorHAnsi"/>
                <w:b/>
                <w:bCs/>
                <w:sz w:val="22"/>
                <w:szCs w:val="22"/>
                <w:lang w:val="en-US"/>
              </w:rPr>
              <w:t>1,5 ECTS</w:t>
            </w:r>
            <w:r w:rsidRPr="00497989">
              <w:rPr>
                <w:rFonts w:asciiTheme="minorHAnsi" w:hAnsiTheme="minorHAnsi"/>
                <w:sz w:val="22"/>
                <w:szCs w:val="22"/>
                <w:lang w:val="en-US"/>
              </w:rPr>
              <w:t>)</w:t>
            </w:r>
          </w:p>
          <w:p w14:paraId="6CA35ECA" w14:textId="77777777" w:rsidR="00C768F0" w:rsidRPr="00497989" w:rsidRDefault="00C768F0" w:rsidP="008F1AA6">
            <w:pPr>
              <w:pStyle w:val="P68B1DB1-Normal5"/>
              <w:jc w:val="both"/>
              <w:rPr>
                <w:rFonts w:asciiTheme="minorHAnsi" w:hAnsiTheme="minorHAnsi"/>
                <w:sz w:val="22"/>
                <w:szCs w:val="22"/>
                <w:lang w:val="en-US"/>
              </w:rPr>
            </w:pPr>
            <w:r w:rsidRPr="00497989">
              <w:rPr>
                <w:rFonts w:asciiTheme="minorHAnsi" w:hAnsiTheme="minorHAnsi"/>
                <w:sz w:val="22"/>
                <w:szCs w:val="22"/>
                <w:lang w:val="en-US"/>
              </w:rPr>
              <w:t>- Reflection after classes (revision of notes and content of the previous class, solving mini quizzes, identifying questions that remained unaddressed or unclear): 15 hours (</w:t>
            </w:r>
            <w:r w:rsidRPr="00497989">
              <w:rPr>
                <w:rFonts w:asciiTheme="minorHAnsi" w:hAnsiTheme="minorHAnsi"/>
                <w:b/>
                <w:bCs/>
                <w:sz w:val="22"/>
                <w:szCs w:val="22"/>
                <w:lang w:val="en-US"/>
              </w:rPr>
              <w:t>0,5 ECTS</w:t>
            </w:r>
            <w:r w:rsidRPr="00497989">
              <w:rPr>
                <w:rFonts w:asciiTheme="minorHAnsi" w:hAnsiTheme="minorHAnsi"/>
                <w:sz w:val="22"/>
                <w:szCs w:val="22"/>
                <w:lang w:val="en-US"/>
              </w:rPr>
              <w:t>)</w:t>
            </w:r>
          </w:p>
          <w:p w14:paraId="52785F5F" w14:textId="77777777" w:rsidR="00C768F0" w:rsidRPr="00497989" w:rsidRDefault="00C768F0" w:rsidP="008F1AA6">
            <w:pPr>
              <w:pStyle w:val="P68B1DB1-ListParagraph7"/>
              <w:ind w:left="0"/>
              <w:rPr>
                <w:rFonts w:asciiTheme="minorHAnsi" w:hAnsiTheme="minorHAnsi"/>
                <w:szCs w:val="22"/>
                <w:lang w:val="en-US"/>
              </w:rPr>
            </w:pPr>
            <w:r w:rsidRPr="00497989">
              <w:rPr>
                <w:rFonts w:asciiTheme="minorHAnsi" w:hAnsiTheme="minorHAnsi"/>
                <w:szCs w:val="22"/>
                <w:lang w:val="en-US"/>
              </w:rPr>
              <w:t>- Exam preparation (revision of the course materials, additional readings and research, synthesis of different course units): 30 hours (</w:t>
            </w:r>
            <w:r w:rsidRPr="00497989">
              <w:rPr>
                <w:rFonts w:asciiTheme="minorHAnsi" w:hAnsiTheme="minorHAnsi"/>
                <w:b/>
                <w:bCs/>
                <w:szCs w:val="22"/>
                <w:lang w:val="en-US"/>
              </w:rPr>
              <w:t>1 ECTS</w:t>
            </w:r>
            <w:r w:rsidRPr="00497989">
              <w:rPr>
                <w:rFonts w:asciiTheme="minorHAnsi" w:hAnsiTheme="minorHAnsi"/>
                <w:szCs w:val="22"/>
                <w:lang w:val="en-US"/>
              </w:rPr>
              <w:t>)</w:t>
            </w:r>
          </w:p>
        </w:tc>
      </w:tr>
      <w:tr w:rsidR="00C768F0" w:rsidRPr="004A3AED" w14:paraId="7D4A1CD3" w14:textId="77777777" w:rsidTr="001129D2">
        <w:trPr>
          <w:trHeight w:val="330"/>
        </w:trPr>
        <w:tc>
          <w:tcPr>
            <w:tcW w:w="2522" w:type="dxa"/>
            <w:shd w:val="clear" w:color="auto" w:fill="F2F2F2" w:themeFill="background1" w:themeFillShade="F2"/>
          </w:tcPr>
          <w:p w14:paraId="79E35777" w14:textId="77777777" w:rsidR="00C768F0" w:rsidRPr="00497989" w:rsidRDefault="00C768F0" w:rsidP="008F1AA6">
            <w:pPr>
              <w:pStyle w:val="P68B1DB1-Normal4"/>
              <w:rPr>
                <w:rFonts w:asciiTheme="minorHAnsi" w:hAnsiTheme="minorHAnsi"/>
                <w:sz w:val="22"/>
                <w:szCs w:val="22"/>
                <w:lang w:val="en-US"/>
              </w:rPr>
            </w:pPr>
            <w:r w:rsidRPr="00497989">
              <w:rPr>
                <w:rFonts w:asciiTheme="minorHAnsi" w:hAnsiTheme="minorHAnsi"/>
                <w:sz w:val="22"/>
                <w:szCs w:val="22"/>
                <w:lang w:val="en-US"/>
              </w:rPr>
              <w:t>STUDY PROGRAMME OF THE IMPLEMENTED COURSE</w:t>
            </w:r>
          </w:p>
        </w:tc>
        <w:tc>
          <w:tcPr>
            <w:tcW w:w="6808" w:type="dxa"/>
          </w:tcPr>
          <w:p w14:paraId="219F74A2" w14:textId="77777777" w:rsidR="00C768F0" w:rsidRPr="00497989" w:rsidRDefault="00C768F0" w:rsidP="008F1AA6">
            <w:pPr>
              <w:pStyle w:val="P68B1DB1-Normal5"/>
              <w:rPr>
                <w:rFonts w:asciiTheme="minorHAnsi" w:hAnsiTheme="minorHAnsi"/>
                <w:sz w:val="22"/>
                <w:szCs w:val="22"/>
                <w:lang w:val="en-US"/>
              </w:rPr>
            </w:pPr>
            <w:r w:rsidRPr="00497989">
              <w:rPr>
                <w:rFonts w:asciiTheme="minorHAnsi" w:hAnsiTheme="minorHAnsi"/>
                <w:sz w:val="22"/>
                <w:szCs w:val="22"/>
                <w:lang w:val="en-US"/>
              </w:rPr>
              <w:t>STUDY PROGRAMME IN LAW</w:t>
            </w:r>
          </w:p>
        </w:tc>
      </w:tr>
      <w:tr w:rsidR="00C768F0" w:rsidRPr="004A3AED" w14:paraId="5D9CEEED" w14:textId="77777777" w:rsidTr="001129D2">
        <w:trPr>
          <w:trHeight w:val="255"/>
        </w:trPr>
        <w:tc>
          <w:tcPr>
            <w:tcW w:w="2522" w:type="dxa"/>
            <w:shd w:val="clear" w:color="auto" w:fill="F2F2F2" w:themeFill="background1" w:themeFillShade="F2"/>
          </w:tcPr>
          <w:p w14:paraId="1F40D0C7" w14:textId="77777777" w:rsidR="00C768F0" w:rsidRPr="00497989" w:rsidRDefault="00C768F0" w:rsidP="008F1AA6">
            <w:pPr>
              <w:pStyle w:val="P68B1DB1-Normal4"/>
              <w:rPr>
                <w:rFonts w:asciiTheme="minorHAnsi" w:hAnsiTheme="minorHAnsi"/>
                <w:sz w:val="22"/>
                <w:szCs w:val="22"/>
                <w:lang w:val="en-US"/>
              </w:rPr>
            </w:pPr>
            <w:r w:rsidRPr="00497989">
              <w:rPr>
                <w:rFonts w:asciiTheme="minorHAnsi" w:hAnsiTheme="minorHAnsi"/>
                <w:sz w:val="22"/>
                <w:szCs w:val="22"/>
                <w:lang w:val="en-US"/>
              </w:rPr>
              <w:t>STUDY PROGRAMME QUALIFICATION LEVEL (6.st, 6.sv, 7.1.st, 7.1.sv, 7.2, 8.2.)</w:t>
            </w:r>
          </w:p>
        </w:tc>
        <w:tc>
          <w:tcPr>
            <w:tcW w:w="6808" w:type="dxa"/>
          </w:tcPr>
          <w:p w14:paraId="14961B2B" w14:textId="77777777" w:rsidR="00C768F0" w:rsidRPr="00497989" w:rsidRDefault="00C768F0" w:rsidP="008F1AA6">
            <w:pPr>
              <w:pStyle w:val="P68B1DB1-Normal5"/>
              <w:rPr>
                <w:rFonts w:asciiTheme="minorHAnsi" w:hAnsiTheme="minorHAnsi"/>
                <w:sz w:val="22"/>
                <w:szCs w:val="22"/>
                <w:lang w:val="en-US"/>
              </w:rPr>
            </w:pPr>
            <w:r w:rsidRPr="00497989">
              <w:rPr>
                <w:rFonts w:asciiTheme="minorHAnsi" w:hAnsiTheme="minorHAnsi"/>
                <w:sz w:val="22"/>
                <w:szCs w:val="22"/>
                <w:lang w:val="en-US"/>
              </w:rPr>
              <w:t>7.1.sv</w:t>
            </w:r>
          </w:p>
        </w:tc>
      </w:tr>
      <w:tr w:rsidR="00C768F0" w:rsidRPr="004A3AED" w14:paraId="41FAEA19" w14:textId="77777777" w:rsidTr="001129D2">
        <w:trPr>
          <w:trHeight w:val="255"/>
        </w:trPr>
        <w:tc>
          <w:tcPr>
            <w:tcW w:w="2522" w:type="dxa"/>
          </w:tcPr>
          <w:p w14:paraId="6886DDAD" w14:textId="77777777" w:rsidR="00C768F0" w:rsidRPr="00497989" w:rsidRDefault="00C768F0" w:rsidP="008F1AA6">
            <w:pPr>
              <w:rPr>
                <w:lang w:val="en-US"/>
              </w:rPr>
            </w:pPr>
          </w:p>
        </w:tc>
        <w:tc>
          <w:tcPr>
            <w:tcW w:w="6808" w:type="dxa"/>
            <w:shd w:val="clear" w:color="auto" w:fill="BDD6EE" w:themeFill="accent1" w:themeFillTint="66"/>
          </w:tcPr>
          <w:p w14:paraId="18F31F0D" w14:textId="77777777" w:rsidR="00C768F0" w:rsidRPr="00497989" w:rsidRDefault="00C768F0" w:rsidP="008F1AA6">
            <w:pPr>
              <w:pStyle w:val="P68B1DB1-Normal8"/>
              <w:jc w:val="center"/>
              <w:rPr>
                <w:rFonts w:asciiTheme="minorHAnsi" w:hAnsiTheme="minorHAnsi"/>
                <w:sz w:val="22"/>
                <w:szCs w:val="22"/>
                <w:lang w:val="en-US"/>
              </w:rPr>
            </w:pPr>
            <w:r w:rsidRPr="00497989">
              <w:rPr>
                <w:rFonts w:asciiTheme="minorHAnsi" w:hAnsiTheme="minorHAnsi"/>
                <w:sz w:val="22"/>
                <w:szCs w:val="22"/>
                <w:lang w:val="en-US"/>
              </w:rPr>
              <w:t>CONSTRUCTIVE ALIGNMENT</w:t>
            </w:r>
          </w:p>
        </w:tc>
      </w:tr>
      <w:tr w:rsidR="00C768F0" w:rsidRPr="004A3AED" w14:paraId="66E06407" w14:textId="77777777" w:rsidTr="001129D2">
        <w:trPr>
          <w:trHeight w:val="255"/>
        </w:trPr>
        <w:tc>
          <w:tcPr>
            <w:tcW w:w="2522" w:type="dxa"/>
            <w:shd w:val="clear" w:color="auto" w:fill="DEEAF6" w:themeFill="accent1" w:themeFillTint="33"/>
          </w:tcPr>
          <w:p w14:paraId="51F399A6" w14:textId="77777777" w:rsidR="00C768F0" w:rsidRPr="00497989" w:rsidRDefault="00C768F0" w:rsidP="008F1AA6">
            <w:pPr>
              <w:pStyle w:val="P68B1DB1-Normal4"/>
              <w:ind w:left="360"/>
              <w:rPr>
                <w:rFonts w:asciiTheme="minorHAnsi" w:hAnsiTheme="minorHAnsi"/>
                <w:sz w:val="22"/>
                <w:szCs w:val="22"/>
                <w:lang w:val="en-US"/>
              </w:rPr>
            </w:pPr>
            <w:r w:rsidRPr="00497989">
              <w:rPr>
                <w:rFonts w:asciiTheme="minorHAnsi" w:hAnsiTheme="minorHAnsi"/>
                <w:sz w:val="22"/>
                <w:szCs w:val="22"/>
                <w:lang w:val="en-US"/>
              </w:rPr>
              <w:t>LEARNING OUTCOME (NAME)</w:t>
            </w:r>
          </w:p>
        </w:tc>
        <w:tc>
          <w:tcPr>
            <w:tcW w:w="6808" w:type="dxa"/>
            <w:shd w:val="clear" w:color="auto" w:fill="E7E6E6" w:themeFill="background2"/>
          </w:tcPr>
          <w:p w14:paraId="095A439C" w14:textId="77777777" w:rsidR="00C768F0" w:rsidRPr="00497989" w:rsidRDefault="00C768F0" w:rsidP="008F1AA6">
            <w:pPr>
              <w:pStyle w:val="P68B1DB1-Normal8"/>
              <w:jc w:val="both"/>
              <w:rPr>
                <w:rFonts w:asciiTheme="minorHAnsi" w:hAnsiTheme="minorHAnsi"/>
                <w:sz w:val="22"/>
                <w:szCs w:val="22"/>
                <w:lang w:val="en-US"/>
              </w:rPr>
            </w:pPr>
            <w:r w:rsidRPr="00497989">
              <w:rPr>
                <w:rFonts w:asciiTheme="minorHAnsi" w:hAnsiTheme="minorHAnsi"/>
                <w:sz w:val="22"/>
                <w:szCs w:val="22"/>
                <w:lang w:val="en-US"/>
              </w:rPr>
              <w:t>1. Evaluating the role of courts in contemporary legal systems</w:t>
            </w:r>
          </w:p>
        </w:tc>
      </w:tr>
      <w:tr w:rsidR="00C768F0" w:rsidRPr="004A3AED" w14:paraId="7AB826AA" w14:textId="77777777" w:rsidTr="001129D2">
        <w:trPr>
          <w:trHeight w:val="255"/>
        </w:trPr>
        <w:tc>
          <w:tcPr>
            <w:tcW w:w="2522" w:type="dxa"/>
          </w:tcPr>
          <w:p w14:paraId="496A4EC3" w14:textId="77777777" w:rsidR="00C768F0" w:rsidRPr="00497989" w:rsidRDefault="00C768F0" w:rsidP="00550226">
            <w:pPr>
              <w:pStyle w:val="P68B1DB1-Normal4"/>
              <w:numPr>
                <w:ilvl w:val="0"/>
                <w:numId w:val="1260"/>
              </w:numPr>
              <w:ind w:left="396"/>
              <w:contextualSpacing/>
              <w:rPr>
                <w:rFonts w:asciiTheme="minorHAnsi" w:hAnsiTheme="minorHAnsi"/>
                <w:sz w:val="22"/>
                <w:szCs w:val="22"/>
              </w:rPr>
            </w:pPr>
            <w:r w:rsidRPr="00497989">
              <w:rPr>
                <w:rFonts w:asciiTheme="minorHAnsi" w:hAnsiTheme="minorHAnsi"/>
                <w:sz w:val="22"/>
                <w:szCs w:val="22"/>
              </w:rPr>
              <w:t>CONTRIBUTIONS TO THE ACHIEVEMENT OF LEARNING OUTCOMES AT THE STUDY PROGRAMME LEVEL (SPECIFY LO)</w:t>
            </w:r>
          </w:p>
        </w:tc>
        <w:tc>
          <w:tcPr>
            <w:tcW w:w="6808" w:type="dxa"/>
            <w:shd w:val="clear" w:color="auto" w:fill="E7E6E6" w:themeFill="background2"/>
          </w:tcPr>
          <w:p w14:paraId="0E5C701A" w14:textId="77777777" w:rsidR="00C768F0" w:rsidRPr="00497989" w:rsidRDefault="00C768F0" w:rsidP="00C768F0">
            <w:pPr>
              <w:pStyle w:val="P68B1DB1-Normal5"/>
              <w:rPr>
                <w:rFonts w:asciiTheme="minorHAnsi" w:hAnsiTheme="minorHAnsi"/>
                <w:sz w:val="22"/>
                <w:szCs w:val="22"/>
                <w:lang w:val="en-US"/>
              </w:rPr>
            </w:pPr>
            <w:r w:rsidRPr="00497989">
              <w:rPr>
                <w:rFonts w:asciiTheme="minorHAnsi" w:hAnsiTheme="minorHAnsi"/>
                <w:sz w:val="22"/>
                <w:szCs w:val="22"/>
                <w:lang w:val="en-US"/>
              </w:rPr>
              <w:t>1. Identify historical, political, economic, European, international or other social factors relevant to the creation and application of law.</w:t>
            </w:r>
          </w:p>
          <w:p w14:paraId="0B454015" w14:textId="77777777" w:rsidR="00C768F0" w:rsidRPr="00497989" w:rsidRDefault="00C768F0" w:rsidP="00C768F0">
            <w:pPr>
              <w:pStyle w:val="P68B1DB1-Normal5"/>
              <w:rPr>
                <w:rFonts w:asciiTheme="minorHAnsi" w:hAnsiTheme="minorHAnsi"/>
                <w:sz w:val="22"/>
                <w:szCs w:val="22"/>
                <w:lang w:val="en-US"/>
              </w:rPr>
            </w:pPr>
            <w:r w:rsidRPr="00497989">
              <w:rPr>
                <w:rFonts w:asciiTheme="minorHAnsi" w:hAnsiTheme="minorHAnsi"/>
                <w:sz w:val="22"/>
                <w:szCs w:val="22"/>
                <w:lang w:val="en-US"/>
              </w:rPr>
              <w:t>12. Evaluate legal institutes and principles in their developmental dimension and in relation to contemporary legal system.</w:t>
            </w:r>
          </w:p>
        </w:tc>
      </w:tr>
      <w:tr w:rsidR="00C768F0" w:rsidRPr="004A3AED" w14:paraId="599B65B3" w14:textId="77777777" w:rsidTr="001129D2">
        <w:trPr>
          <w:trHeight w:val="255"/>
        </w:trPr>
        <w:tc>
          <w:tcPr>
            <w:tcW w:w="2522" w:type="dxa"/>
          </w:tcPr>
          <w:p w14:paraId="05B03B14" w14:textId="77777777" w:rsidR="00C768F0" w:rsidRPr="00497989" w:rsidRDefault="00C768F0" w:rsidP="00550226">
            <w:pPr>
              <w:pStyle w:val="P68B1DB1-Normal4"/>
              <w:numPr>
                <w:ilvl w:val="0"/>
                <w:numId w:val="1260"/>
              </w:numPr>
              <w:ind w:left="396"/>
              <w:contextualSpacing/>
              <w:rPr>
                <w:rFonts w:asciiTheme="minorHAnsi" w:hAnsiTheme="minorHAnsi"/>
                <w:sz w:val="22"/>
                <w:szCs w:val="22"/>
              </w:rPr>
            </w:pPr>
            <w:r w:rsidRPr="00497989">
              <w:rPr>
                <w:rFonts w:asciiTheme="minorHAnsi" w:hAnsiTheme="minorHAnsi"/>
                <w:sz w:val="22"/>
                <w:szCs w:val="22"/>
              </w:rPr>
              <w:t>COGNITIVE AREA OF KNOWLEDGE AND UNDERSTANDING</w:t>
            </w:r>
          </w:p>
        </w:tc>
        <w:tc>
          <w:tcPr>
            <w:tcW w:w="6808" w:type="dxa"/>
            <w:shd w:val="clear" w:color="auto" w:fill="E7E6E6" w:themeFill="background2"/>
          </w:tcPr>
          <w:p w14:paraId="54D7105B" w14:textId="77777777" w:rsidR="00C768F0" w:rsidRPr="00497989" w:rsidRDefault="00C768F0" w:rsidP="00C768F0">
            <w:pPr>
              <w:pStyle w:val="P68B1DB1-Normal5"/>
              <w:rPr>
                <w:rFonts w:asciiTheme="minorHAnsi" w:hAnsiTheme="minorHAnsi"/>
                <w:sz w:val="22"/>
                <w:szCs w:val="22"/>
                <w:lang w:val="en-US"/>
              </w:rPr>
            </w:pPr>
            <w:r w:rsidRPr="00497989">
              <w:rPr>
                <w:rFonts w:asciiTheme="minorHAnsi" w:hAnsiTheme="minorHAnsi"/>
                <w:sz w:val="22"/>
                <w:szCs w:val="22"/>
                <w:lang w:val="en-US"/>
              </w:rPr>
              <w:t>Evaluation</w:t>
            </w:r>
          </w:p>
        </w:tc>
      </w:tr>
      <w:tr w:rsidR="00C768F0" w:rsidRPr="004A3AED" w14:paraId="25278FF8" w14:textId="77777777" w:rsidTr="001129D2">
        <w:trPr>
          <w:trHeight w:val="255"/>
        </w:trPr>
        <w:tc>
          <w:tcPr>
            <w:tcW w:w="2522" w:type="dxa"/>
          </w:tcPr>
          <w:p w14:paraId="39995A6C" w14:textId="77777777" w:rsidR="00C768F0" w:rsidRPr="00497989" w:rsidRDefault="00C768F0" w:rsidP="00550226">
            <w:pPr>
              <w:pStyle w:val="P68B1DB1-Normal4"/>
              <w:numPr>
                <w:ilvl w:val="0"/>
                <w:numId w:val="1260"/>
              </w:numPr>
              <w:ind w:left="396"/>
              <w:contextualSpacing/>
              <w:rPr>
                <w:rFonts w:asciiTheme="minorHAnsi" w:hAnsiTheme="minorHAnsi"/>
                <w:sz w:val="22"/>
                <w:szCs w:val="22"/>
              </w:rPr>
            </w:pPr>
            <w:r w:rsidRPr="00497989">
              <w:rPr>
                <w:rFonts w:asciiTheme="minorHAnsi" w:hAnsiTheme="minorHAnsi"/>
                <w:sz w:val="22"/>
                <w:szCs w:val="22"/>
              </w:rPr>
              <w:t>SKILLS</w:t>
            </w:r>
          </w:p>
        </w:tc>
        <w:tc>
          <w:tcPr>
            <w:tcW w:w="6808" w:type="dxa"/>
            <w:shd w:val="clear" w:color="auto" w:fill="E7E6E6" w:themeFill="background2"/>
          </w:tcPr>
          <w:p w14:paraId="4B2EA545" w14:textId="77777777" w:rsidR="00C768F0" w:rsidRPr="00497989" w:rsidRDefault="00C768F0" w:rsidP="00C768F0">
            <w:pPr>
              <w:pStyle w:val="P68B1DB1-Normal5"/>
              <w:jc w:val="both"/>
              <w:rPr>
                <w:rFonts w:asciiTheme="minorHAnsi" w:hAnsiTheme="minorHAnsi"/>
                <w:sz w:val="22"/>
                <w:szCs w:val="22"/>
                <w:lang w:val="en-US"/>
              </w:rPr>
            </w:pPr>
            <w:r w:rsidRPr="00497989">
              <w:rPr>
                <w:rFonts w:asciiTheme="minorHAnsi" w:hAnsiTheme="minorHAnsi"/>
                <w:sz w:val="22"/>
                <w:szCs w:val="22"/>
                <w:lang w:val="en-US"/>
              </w:rPr>
              <w:t>Critical evaluation</w:t>
            </w:r>
          </w:p>
          <w:p w14:paraId="57871F35" w14:textId="77777777" w:rsidR="00C768F0" w:rsidRPr="00497989" w:rsidRDefault="00C768F0" w:rsidP="00C768F0">
            <w:pPr>
              <w:pStyle w:val="P68B1DB1-Normal5"/>
              <w:jc w:val="both"/>
              <w:rPr>
                <w:rFonts w:asciiTheme="minorHAnsi" w:hAnsiTheme="minorHAnsi"/>
                <w:sz w:val="22"/>
                <w:szCs w:val="22"/>
                <w:lang w:val="en-US"/>
              </w:rPr>
            </w:pPr>
            <w:r w:rsidRPr="00497989">
              <w:rPr>
                <w:rFonts w:asciiTheme="minorHAnsi" w:hAnsiTheme="minorHAnsi"/>
                <w:sz w:val="22"/>
                <w:szCs w:val="22"/>
                <w:lang w:val="en-US"/>
              </w:rPr>
              <w:t>Creative thinking</w:t>
            </w:r>
          </w:p>
          <w:p w14:paraId="75C5179B" w14:textId="77777777" w:rsidR="00C768F0" w:rsidRPr="00497989" w:rsidRDefault="00C768F0" w:rsidP="00C768F0">
            <w:pPr>
              <w:pStyle w:val="P68B1DB1-Normal5"/>
              <w:jc w:val="both"/>
              <w:rPr>
                <w:rFonts w:asciiTheme="minorHAnsi" w:hAnsiTheme="minorHAnsi"/>
                <w:sz w:val="22"/>
                <w:szCs w:val="22"/>
                <w:lang w:val="en-US"/>
              </w:rPr>
            </w:pPr>
            <w:r w:rsidRPr="00497989">
              <w:rPr>
                <w:rFonts w:asciiTheme="minorHAnsi" w:hAnsiTheme="minorHAnsi"/>
                <w:sz w:val="22"/>
                <w:szCs w:val="22"/>
                <w:lang w:val="en-US"/>
              </w:rPr>
              <w:t>Communicating and interacting with other interlocutors</w:t>
            </w:r>
          </w:p>
        </w:tc>
      </w:tr>
      <w:tr w:rsidR="00C768F0" w:rsidRPr="004A3AED" w14:paraId="29E73368" w14:textId="77777777" w:rsidTr="001129D2">
        <w:trPr>
          <w:trHeight w:val="255"/>
        </w:trPr>
        <w:tc>
          <w:tcPr>
            <w:tcW w:w="2522" w:type="dxa"/>
          </w:tcPr>
          <w:p w14:paraId="79CADDE7" w14:textId="77777777" w:rsidR="00C768F0" w:rsidRPr="00497989" w:rsidRDefault="00C768F0" w:rsidP="00550226">
            <w:pPr>
              <w:pStyle w:val="P68B1DB1-Normal4"/>
              <w:numPr>
                <w:ilvl w:val="0"/>
                <w:numId w:val="1260"/>
              </w:numPr>
              <w:ind w:left="396"/>
              <w:contextualSpacing/>
              <w:rPr>
                <w:rFonts w:asciiTheme="minorHAnsi" w:hAnsiTheme="minorHAnsi"/>
                <w:sz w:val="22"/>
                <w:szCs w:val="22"/>
              </w:rPr>
            </w:pPr>
            <w:r w:rsidRPr="00497989">
              <w:rPr>
                <w:rFonts w:asciiTheme="minorHAnsi" w:hAnsiTheme="minorHAnsi"/>
                <w:sz w:val="22"/>
                <w:szCs w:val="22"/>
              </w:rPr>
              <w:t>LEARNING CONTENT</w:t>
            </w:r>
          </w:p>
        </w:tc>
        <w:tc>
          <w:tcPr>
            <w:tcW w:w="6808" w:type="dxa"/>
            <w:shd w:val="clear" w:color="auto" w:fill="E7E6E6" w:themeFill="background2"/>
          </w:tcPr>
          <w:p w14:paraId="76AFEBB0" w14:textId="77777777" w:rsidR="00C768F0" w:rsidRPr="00497989" w:rsidRDefault="00C768F0" w:rsidP="00C768F0">
            <w:pPr>
              <w:pStyle w:val="P68B1DB1-Normal5"/>
              <w:rPr>
                <w:rFonts w:asciiTheme="minorHAnsi" w:hAnsiTheme="minorHAnsi"/>
                <w:sz w:val="22"/>
                <w:szCs w:val="22"/>
                <w:lang w:val="en-US"/>
              </w:rPr>
            </w:pPr>
            <w:r w:rsidRPr="00497989">
              <w:rPr>
                <w:rFonts w:asciiTheme="minorHAnsi" w:hAnsiTheme="minorHAnsi"/>
                <w:sz w:val="22"/>
                <w:szCs w:val="22"/>
                <w:lang w:val="en-US"/>
              </w:rPr>
              <w:t>Teaching units:</w:t>
            </w:r>
          </w:p>
          <w:p w14:paraId="55F1BA0B" w14:textId="77777777" w:rsidR="00C768F0" w:rsidRPr="00497989" w:rsidRDefault="00C768F0" w:rsidP="00C768F0">
            <w:pPr>
              <w:pStyle w:val="P68B1DB1-Normal5"/>
              <w:ind w:left="708"/>
              <w:rPr>
                <w:rFonts w:asciiTheme="minorHAnsi" w:hAnsiTheme="minorHAnsi"/>
                <w:sz w:val="22"/>
                <w:szCs w:val="22"/>
                <w:lang w:val="en-US"/>
              </w:rPr>
            </w:pPr>
            <w:r w:rsidRPr="00497989">
              <w:rPr>
                <w:rFonts w:asciiTheme="minorHAnsi" w:hAnsiTheme="minorHAnsi"/>
                <w:sz w:val="22"/>
                <w:szCs w:val="22"/>
                <w:lang w:val="en-US"/>
              </w:rPr>
              <w:t>“The Role of Courts in Contemporary Societies”</w:t>
            </w:r>
          </w:p>
          <w:p w14:paraId="357B229F" w14:textId="77777777" w:rsidR="00C768F0" w:rsidRPr="00497989" w:rsidRDefault="00C768F0" w:rsidP="00C768F0">
            <w:pPr>
              <w:pStyle w:val="P68B1DB1-Normal5"/>
              <w:ind w:left="708"/>
              <w:rPr>
                <w:rFonts w:asciiTheme="minorHAnsi" w:hAnsiTheme="minorHAnsi"/>
                <w:sz w:val="22"/>
                <w:szCs w:val="22"/>
                <w:lang w:val="en-US"/>
              </w:rPr>
            </w:pPr>
            <w:r w:rsidRPr="00497989">
              <w:rPr>
                <w:rFonts w:asciiTheme="minorHAnsi" w:hAnsiTheme="minorHAnsi"/>
                <w:sz w:val="22"/>
                <w:szCs w:val="22"/>
                <w:lang w:val="en-US"/>
              </w:rPr>
              <w:t>“Organisation of the EU Judiciary”</w:t>
            </w:r>
          </w:p>
          <w:p w14:paraId="4FEBF372" w14:textId="77777777" w:rsidR="00C768F0" w:rsidRPr="00497989" w:rsidRDefault="00C768F0" w:rsidP="00C768F0">
            <w:pPr>
              <w:pStyle w:val="P68B1DB1-Normal5"/>
              <w:ind w:left="708"/>
              <w:rPr>
                <w:rFonts w:asciiTheme="minorHAnsi" w:hAnsiTheme="minorHAnsi"/>
                <w:sz w:val="22"/>
                <w:szCs w:val="22"/>
                <w:lang w:val="en-US"/>
              </w:rPr>
            </w:pPr>
            <w:r w:rsidRPr="00497989">
              <w:rPr>
                <w:rFonts w:asciiTheme="minorHAnsi" w:hAnsiTheme="minorHAnsi"/>
                <w:sz w:val="22"/>
                <w:szCs w:val="22"/>
                <w:lang w:val="en-US"/>
              </w:rPr>
              <w:t xml:space="preserve"> “Organisation and Policy Role of the CJEU”</w:t>
            </w:r>
          </w:p>
        </w:tc>
      </w:tr>
      <w:tr w:rsidR="00C768F0" w:rsidRPr="004A3AED" w14:paraId="562C9EB9" w14:textId="77777777" w:rsidTr="001129D2">
        <w:trPr>
          <w:trHeight w:val="255"/>
        </w:trPr>
        <w:tc>
          <w:tcPr>
            <w:tcW w:w="2522" w:type="dxa"/>
          </w:tcPr>
          <w:p w14:paraId="25ABF234" w14:textId="77777777" w:rsidR="00C768F0" w:rsidRPr="00497989" w:rsidRDefault="00C768F0" w:rsidP="00550226">
            <w:pPr>
              <w:pStyle w:val="P68B1DB1-Normal4"/>
              <w:numPr>
                <w:ilvl w:val="0"/>
                <w:numId w:val="1260"/>
              </w:numPr>
              <w:ind w:left="396"/>
              <w:contextualSpacing/>
              <w:rPr>
                <w:rFonts w:asciiTheme="minorHAnsi" w:hAnsiTheme="minorHAnsi"/>
                <w:sz w:val="22"/>
                <w:szCs w:val="22"/>
              </w:rPr>
            </w:pPr>
            <w:r w:rsidRPr="00497989">
              <w:rPr>
                <w:rFonts w:asciiTheme="minorHAnsi" w:hAnsiTheme="minorHAnsi"/>
                <w:sz w:val="22"/>
                <w:szCs w:val="22"/>
              </w:rPr>
              <w:t>TEACHING METHODS</w:t>
            </w:r>
          </w:p>
        </w:tc>
        <w:tc>
          <w:tcPr>
            <w:tcW w:w="6808" w:type="dxa"/>
            <w:shd w:val="clear" w:color="auto" w:fill="E7E6E6" w:themeFill="background2"/>
          </w:tcPr>
          <w:p w14:paraId="50776B10" w14:textId="77777777" w:rsidR="00C768F0" w:rsidRPr="00497989" w:rsidRDefault="00C768F0" w:rsidP="00C768F0">
            <w:pPr>
              <w:pStyle w:val="P68B1DB1-Normal5"/>
              <w:rPr>
                <w:rFonts w:asciiTheme="minorHAnsi" w:hAnsiTheme="minorHAnsi"/>
                <w:sz w:val="22"/>
                <w:szCs w:val="22"/>
                <w:lang w:val="en-US"/>
              </w:rPr>
            </w:pPr>
            <w:r w:rsidRPr="00497989">
              <w:rPr>
                <w:rFonts w:asciiTheme="minorHAnsi" w:hAnsiTheme="minorHAnsi"/>
                <w:sz w:val="22"/>
                <w:szCs w:val="22"/>
                <w:lang w:val="en-US"/>
              </w:rPr>
              <w:t>Lecture</w:t>
            </w:r>
          </w:p>
          <w:p w14:paraId="10532B2B" w14:textId="77777777" w:rsidR="00C768F0" w:rsidRPr="00497989" w:rsidRDefault="00C768F0" w:rsidP="00C768F0">
            <w:pPr>
              <w:pStyle w:val="P68B1DB1-Normal5"/>
              <w:rPr>
                <w:rFonts w:asciiTheme="minorHAnsi" w:hAnsiTheme="minorHAnsi"/>
                <w:sz w:val="22"/>
                <w:szCs w:val="22"/>
                <w:lang w:val="en-US"/>
              </w:rPr>
            </w:pPr>
            <w:r w:rsidRPr="00497989">
              <w:rPr>
                <w:rFonts w:asciiTheme="minorHAnsi" w:hAnsiTheme="minorHAnsi"/>
                <w:sz w:val="22"/>
                <w:szCs w:val="22"/>
                <w:lang w:val="en-US"/>
              </w:rPr>
              <w:t>Moderated discussion</w:t>
            </w:r>
          </w:p>
          <w:p w14:paraId="61ABC8BE" w14:textId="77777777" w:rsidR="00C768F0" w:rsidRPr="00497989" w:rsidRDefault="00C768F0" w:rsidP="00C768F0">
            <w:pPr>
              <w:pStyle w:val="P68B1DB1-Normal5"/>
              <w:rPr>
                <w:rFonts w:asciiTheme="minorHAnsi" w:hAnsiTheme="minorHAnsi"/>
                <w:sz w:val="22"/>
                <w:szCs w:val="22"/>
                <w:lang w:val="en-US"/>
              </w:rPr>
            </w:pPr>
            <w:r w:rsidRPr="00497989">
              <w:rPr>
                <w:rFonts w:asciiTheme="minorHAnsi" w:hAnsiTheme="minorHAnsi"/>
                <w:sz w:val="22"/>
                <w:szCs w:val="22"/>
                <w:lang w:val="en-US"/>
              </w:rPr>
              <w:t>Group work</w:t>
            </w:r>
          </w:p>
          <w:p w14:paraId="1640FCBD" w14:textId="77777777" w:rsidR="00C768F0" w:rsidRPr="00497989" w:rsidRDefault="00C768F0" w:rsidP="00C768F0">
            <w:pPr>
              <w:pStyle w:val="P68B1DB1-Normal5"/>
              <w:rPr>
                <w:rFonts w:asciiTheme="minorHAnsi" w:hAnsiTheme="minorHAnsi"/>
                <w:sz w:val="22"/>
                <w:szCs w:val="22"/>
                <w:lang w:val="en-US"/>
              </w:rPr>
            </w:pPr>
            <w:r w:rsidRPr="00497989">
              <w:rPr>
                <w:rFonts w:asciiTheme="minorHAnsi" w:hAnsiTheme="minorHAnsi"/>
                <w:sz w:val="22"/>
                <w:szCs w:val="22"/>
                <w:lang w:val="en-US"/>
              </w:rPr>
              <w:t>Debate</w:t>
            </w:r>
          </w:p>
        </w:tc>
      </w:tr>
      <w:tr w:rsidR="00C768F0" w:rsidRPr="004A3AED" w14:paraId="19D6DBB1" w14:textId="77777777" w:rsidTr="001129D2">
        <w:trPr>
          <w:trHeight w:val="255"/>
        </w:trPr>
        <w:tc>
          <w:tcPr>
            <w:tcW w:w="2522" w:type="dxa"/>
          </w:tcPr>
          <w:p w14:paraId="08D204AA" w14:textId="77777777" w:rsidR="00C768F0" w:rsidRPr="004A3AED" w:rsidRDefault="00C768F0" w:rsidP="00550226">
            <w:pPr>
              <w:pStyle w:val="P68B1DB1-Normal4"/>
              <w:numPr>
                <w:ilvl w:val="0"/>
                <w:numId w:val="1260"/>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08" w:type="dxa"/>
            <w:shd w:val="clear" w:color="auto" w:fill="E7E6E6" w:themeFill="background2"/>
          </w:tcPr>
          <w:p w14:paraId="7C099EFB" w14:textId="77777777" w:rsidR="00C768F0" w:rsidRPr="004A3AED" w:rsidRDefault="00C768F0" w:rsidP="00C768F0">
            <w:pPr>
              <w:pStyle w:val="P68B1DB1-ListParagraph7"/>
              <w:ind w:left="0"/>
              <w:jc w:val="both"/>
              <w:rPr>
                <w:rFonts w:asciiTheme="minorHAnsi" w:hAnsiTheme="minorHAnsi"/>
                <w:szCs w:val="22"/>
                <w:lang w:val="en-US"/>
              </w:rPr>
            </w:pPr>
            <w:r w:rsidRPr="004A3AED">
              <w:rPr>
                <w:rFonts w:asciiTheme="minorHAnsi" w:hAnsiTheme="minorHAnsi"/>
                <w:szCs w:val="22"/>
                <w:lang w:val="en-US"/>
              </w:rPr>
              <w:t>Written exam: essay questions</w:t>
            </w:r>
          </w:p>
          <w:p w14:paraId="1825105A" w14:textId="77777777" w:rsidR="00C768F0" w:rsidRPr="004A3AED" w:rsidRDefault="00C768F0" w:rsidP="00C768F0">
            <w:pPr>
              <w:pStyle w:val="P68B1DB1-ListParagraph7"/>
              <w:ind w:left="0"/>
              <w:jc w:val="both"/>
              <w:rPr>
                <w:rFonts w:asciiTheme="minorHAnsi" w:hAnsiTheme="minorHAnsi"/>
                <w:szCs w:val="22"/>
                <w:lang w:val="en-US"/>
              </w:rPr>
            </w:pPr>
          </w:p>
          <w:p w14:paraId="60F10843" w14:textId="77777777" w:rsidR="00C768F0" w:rsidRPr="004A3AED" w:rsidRDefault="00C768F0" w:rsidP="00C768F0">
            <w:pPr>
              <w:pStyle w:val="P68B1DB1-ListParagraph7"/>
              <w:ind w:left="0"/>
              <w:jc w:val="both"/>
              <w:rPr>
                <w:rFonts w:asciiTheme="minorHAnsi" w:hAnsiTheme="minorHAnsi"/>
                <w:szCs w:val="22"/>
                <w:lang w:val="en-US"/>
              </w:rPr>
            </w:pPr>
            <w:r w:rsidRPr="004A3AED">
              <w:rPr>
                <w:rFonts w:asciiTheme="minorHAnsi" w:hAnsiTheme="minorHAnsi"/>
                <w:szCs w:val="22"/>
                <w:lang w:val="en-US"/>
              </w:rPr>
              <w:t>Evaluation of participation in class discussion</w:t>
            </w:r>
          </w:p>
        </w:tc>
      </w:tr>
      <w:tr w:rsidR="00C768F0" w:rsidRPr="004A3AED" w14:paraId="43820279" w14:textId="77777777" w:rsidTr="001129D2">
        <w:trPr>
          <w:trHeight w:val="255"/>
        </w:trPr>
        <w:tc>
          <w:tcPr>
            <w:tcW w:w="2522" w:type="dxa"/>
            <w:shd w:val="clear" w:color="auto" w:fill="DEEAF6" w:themeFill="accent1" w:themeFillTint="33"/>
          </w:tcPr>
          <w:p w14:paraId="62B6D79C" w14:textId="77777777" w:rsidR="00C768F0" w:rsidRPr="004A3AED" w:rsidRDefault="00C768F0" w:rsidP="008F1AA6">
            <w:pPr>
              <w:pStyle w:val="P68B1DB1-Normal4"/>
              <w:ind w:left="360"/>
              <w:rPr>
                <w:rFonts w:asciiTheme="minorHAnsi" w:hAnsiTheme="minorHAnsi"/>
                <w:sz w:val="22"/>
                <w:szCs w:val="22"/>
                <w:lang w:val="en-US"/>
              </w:rPr>
            </w:pPr>
            <w:r w:rsidRPr="004A3AED">
              <w:rPr>
                <w:rFonts w:asciiTheme="minorHAnsi" w:hAnsiTheme="minorHAnsi"/>
                <w:sz w:val="22"/>
                <w:szCs w:val="22"/>
                <w:lang w:val="en-US"/>
              </w:rPr>
              <w:t>LEARNING OUTCOME (NAME)</w:t>
            </w:r>
          </w:p>
        </w:tc>
        <w:tc>
          <w:tcPr>
            <w:tcW w:w="6808" w:type="dxa"/>
            <w:shd w:val="clear" w:color="auto" w:fill="DEEAF6" w:themeFill="accent1" w:themeFillTint="33"/>
          </w:tcPr>
          <w:p w14:paraId="1B7A725C" w14:textId="77777777" w:rsidR="00C768F0" w:rsidRPr="004A3AED" w:rsidRDefault="00C768F0" w:rsidP="008F1AA6">
            <w:pPr>
              <w:pStyle w:val="P68B1DB1-Normal8"/>
              <w:jc w:val="both"/>
              <w:rPr>
                <w:rFonts w:asciiTheme="minorHAnsi" w:hAnsiTheme="minorHAnsi"/>
                <w:sz w:val="22"/>
                <w:szCs w:val="22"/>
                <w:lang w:val="en-US"/>
              </w:rPr>
            </w:pPr>
            <w:r w:rsidRPr="004A3AED">
              <w:rPr>
                <w:rFonts w:asciiTheme="minorHAnsi" w:hAnsiTheme="minorHAnsi"/>
                <w:sz w:val="22"/>
                <w:szCs w:val="22"/>
                <w:lang w:val="en-US"/>
              </w:rPr>
              <w:t>2. Discussing structure and organisation of the European Union judicial system</w:t>
            </w:r>
          </w:p>
        </w:tc>
      </w:tr>
      <w:tr w:rsidR="00C768F0" w:rsidRPr="004A3AED" w14:paraId="6840D221" w14:textId="77777777" w:rsidTr="001129D2">
        <w:trPr>
          <w:trHeight w:val="255"/>
        </w:trPr>
        <w:tc>
          <w:tcPr>
            <w:tcW w:w="2522" w:type="dxa"/>
          </w:tcPr>
          <w:p w14:paraId="6DA5A7A2" w14:textId="77777777" w:rsidR="00C768F0" w:rsidRPr="004A3AED" w:rsidRDefault="00C768F0" w:rsidP="00550226">
            <w:pPr>
              <w:pStyle w:val="P68B1DB1-Normal4"/>
              <w:numPr>
                <w:ilvl w:val="0"/>
                <w:numId w:val="1261"/>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08" w:type="dxa"/>
            <w:shd w:val="clear" w:color="auto" w:fill="E7E6E6" w:themeFill="background2"/>
          </w:tcPr>
          <w:p w14:paraId="071CDD3A" w14:textId="77777777"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2. Define basic terms and institutes and fundamental doctrines and principles of individual areas of law.</w:t>
            </w:r>
          </w:p>
          <w:p w14:paraId="795FB8C8" w14:textId="77777777"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11. Analyse relevant case law.</w:t>
            </w:r>
          </w:p>
        </w:tc>
      </w:tr>
      <w:tr w:rsidR="00C768F0" w:rsidRPr="004A3AED" w14:paraId="30028358" w14:textId="77777777" w:rsidTr="001129D2">
        <w:trPr>
          <w:trHeight w:val="255"/>
        </w:trPr>
        <w:tc>
          <w:tcPr>
            <w:tcW w:w="2522" w:type="dxa"/>
          </w:tcPr>
          <w:p w14:paraId="19CA3766" w14:textId="77777777" w:rsidR="00C768F0" w:rsidRPr="004A3AED" w:rsidRDefault="00C768F0" w:rsidP="00550226">
            <w:pPr>
              <w:pStyle w:val="P68B1DB1-Normal4"/>
              <w:numPr>
                <w:ilvl w:val="0"/>
                <w:numId w:val="1261"/>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08" w:type="dxa"/>
            <w:shd w:val="clear" w:color="auto" w:fill="E7E6E6" w:themeFill="background2"/>
          </w:tcPr>
          <w:p w14:paraId="7DBBFDBF" w14:textId="77777777"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Analysis</w:t>
            </w:r>
          </w:p>
        </w:tc>
      </w:tr>
      <w:tr w:rsidR="00C768F0" w:rsidRPr="004A3AED" w14:paraId="563F86D4" w14:textId="77777777" w:rsidTr="001129D2">
        <w:trPr>
          <w:trHeight w:val="255"/>
        </w:trPr>
        <w:tc>
          <w:tcPr>
            <w:tcW w:w="2522" w:type="dxa"/>
          </w:tcPr>
          <w:p w14:paraId="6B75A3A7" w14:textId="77777777" w:rsidR="00C768F0" w:rsidRPr="004A3AED" w:rsidRDefault="00C768F0" w:rsidP="00550226">
            <w:pPr>
              <w:pStyle w:val="P68B1DB1-Normal4"/>
              <w:numPr>
                <w:ilvl w:val="0"/>
                <w:numId w:val="1261"/>
              </w:numPr>
              <w:ind w:left="396"/>
              <w:contextualSpacing/>
              <w:rPr>
                <w:rFonts w:asciiTheme="minorHAnsi" w:hAnsiTheme="minorHAnsi"/>
                <w:sz w:val="22"/>
                <w:szCs w:val="22"/>
              </w:rPr>
            </w:pPr>
            <w:r w:rsidRPr="004A3AED">
              <w:rPr>
                <w:rFonts w:asciiTheme="minorHAnsi" w:hAnsiTheme="minorHAnsi"/>
                <w:sz w:val="22"/>
                <w:szCs w:val="22"/>
              </w:rPr>
              <w:t>SKILLS</w:t>
            </w:r>
          </w:p>
        </w:tc>
        <w:tc>
          <w:tcPr>
            <w:tcW w:w="6808" w:type="dxa"/>
            <w:shd w:val="clear" w:color="auto" w:fill="E7E6E6" w:themeFill="background2"/>
          </w:tcPr>
          <w:p w14:paraId="1B1431F6" w14:textId="77777777" w:rsidR="00C768F0" w:rsidRPr="004A3AED" w:rsidRDefault="00C768F0" w:rsidP="00C768F0">
            <w:pPr>
              <w:pStyle w:val="P68B1DB1-Normal5"/>
              <w:jc w:val="both"/>
              <w:rPr>
                <w:rFonts w:asciiTheme="minorHAnsi" w:hAnsiTheme="minorHAnsi"/>
                <w:sz w:val="22"/>
                <w:szCs w:val="22"/>
                <w:lang w:val="en-US"/>
              </w:rPr>
            </w:pPr>
            <w:r w:rsidRPr="004A3AED">
              <w:rPr>
                <w:rFonts w:asciiTheme="minorHAnsi" w:hAnsiTheme="minorHAnsi"/>
                <w:sz w:val="22"/>
                <w:szCs w:val="22"/>
                <w:lang w:val="en-US"/>
              </w:rPr>
              <w:t>Critical evaluation</w:t>
            </w:r>
          </w:p>
          <w:p w14:paraId="70CD5A3E" w14:textId="77777777" w:rsidR="00C768F0" w:rsidRPr="004A3AED" w:rsidRDefault="00C768F0" w:rsidP="00C768F0">
            <w:pPr>
              <w:pStyle w:val="P68B1DB1-Normal5"/>
              <w:jc w:val="both"/>
              <w:rPr>
                <w:rFonts w:asciiTheme="minorHAnsi" w:hAnsiTheme="minorHAnsi"/>
                <w:sz w:val="22"/>
                <w:szCs w:val="22"/>
                <w:lang w:val="en-US"/>
              </w:rPr>
            </w:pPr>
            <w:r w:rsidRPr="004A3AED">
              <w:rPr>
                <w:rFonts w:asciiTheme="minorHAnsi" w:hAnsiTheme="minorHAnsi"/>
                <w:sz w:val="22"/>
                <w:szCs w:val="22"/>
                <w:lang w:val="en-US"/>
              </w:rPr>
              <w:t>Public presentation</w:t>
            </w:r>
          </w:p>
          <w:p w14:paraId="110BFF5A" w14:textId="77777777" w:rsidR="00C768F0" w:rsidRPr="004A3AED" w:rsidRDefault="00C768F0" w:rsidP="00C768F0">
            <w:pPr>
              <w:pStyle w:val="P68B1DB1-Normal5"/>
              <w:jc w:val="both"/>
              <w:rPr>
                <w:rFonts w:asciiTheme="minorHAnsi" w:hAnsiTheme="minorHAnsi"/>
                <w:sz w:val="22"/>
                <w:szCs w:val="22"/>
                <w:lang w:val="en-US"/>
              </w:rPr>
            </w:pPr>
            <w:r w:rsidRPr="004A3AED">
              <w:rPr>
                <w:rFonts w:asciiTheme="minorHAnsi" w:hAnsiTheme="minorHAnsi"/>
                <w:sz w:val="22"/>
                <w:szCs w:val="22"/>
                <w:lang w:val="en-US"/>
              </w:rPr>
              <w:t>Communicating in English</w:t>
            </w:r>
          </w:p>
          <w:p w14:paraId="144FD8DE" w14:textId="77777777" w:rsidR="00C768F0" w:rsidRPr="004A3AED" w:rsidRDefault="00C768F0" w:rsidP="00C768F0">
            <w:pPr>
              <w:rPr>
                <w:rFonts w:cs="Times New Roman"/>
                <w:lang w:val="en-US"/>
              </w:rPr>
            </w:pPr>
          </w:p>
        </w:tc>
      </w:tr>
      <w:tr w:rsidR="00C768F0" w:rsidRPr="004A3AED" w14:paraId="7C9AA1A0" w14:textId="77777777" w:rsidTr="001129D2">
        <w:trPr>
          <w:trHeight w:val="255"/>
        </w:trPr>
        <w:tc>
          <w:tcPr>
            <w:tcW w:w="2522" w:type="dxa"/>
          </w:tcPr>
          <w:p w14:paraId="5E24461C" w14:textId="77777777" w:rsidR="00C768F0" w:rsidRPr="004A3AED" w:rsidRDefault="00C768F0" w:rsidP="00550226">
            <w:pPr>
              <w:pStyle w:val="P68B1DB1-Normal4"/>
              <w:numPr>
                <w:ilvl w:val="0"/>
                <w:numId w:val="1261"/>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08" w:type="dxa"/>
            <w:shd w:val="clear" w:color="auto" w:fill="E7E6E6" w:themeFill="background2"/>
          </w:tcPr>
          <w:p w14:paraId="30A28ADF" w14:textId="77777777"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Teaching unit:</w:t>
            </w:r>
          </w:p>
          <w:p w14:paraId="66B659A9" w14:textId="77777777" w:rsidR="00C768F0" w:rsidRPr="004A3AED" w:rsidRDefault="00C768F0" w:rsidP="00C768F0">
            <w:pPr>
              <w:pStyle w:val="P68B1DB1-Normal5"/>
              <w:ind w:left="708"/>
              <w:rPr>
                <w:rFonts w:asciiTheme="minorHAnsi" w:hAnsiTheme="minorHAnsi"/>
                <w:sz w:val="22"/>
                <w:szCs w:val="22"/>
                <w:lang w:val="en-US"/>
              </w:rPr>
            </w:pPr>
            <w:r w:rsidRPr="004A3AED">
              <w:rPr>
                <w:rFonts w:asciiTheme="minorHAnsi" w:hAnsiTheme="minorHAnsi"/>
                <w:sz w:val="22"/>
                <w:szCs w:val="22"/>
                <w:lang w:val="en-US"/>
              </w:rPr>
              <w:t>“Organisation of the EU Judiciary”</w:t>
            </w:r>
          </w:p>
        </w:tc>
      </w:tr>
      <w:tr w:rsidR="00C768F0" w:rsidRPr="004A3AED" w14:paraId="737E688D" w14:textId="77777777" w:rsidTr="001129D2">
        <w:trPr>
          <w:trHeight w:val="255"/>
        </w:trPr>
        <w:tc>
          <w:tcPr>
            <w:tcW w:w="2522" w:type="dxa"/>
          </w:tcPr>
          <w:p w14:paraId="53377348" w14:textId="77777777" w:rsidR="00C768F0" w:rsidRPr="004A3AED" w:rsidRDefault="00C768F0" w:rsidP="00550226">
            <w:pPr>
              <w:pStyle w:val="P68B1DB1-Normal4"/>
              <w:numPr>
                <w:ilvl w:val="0"/>
                <w:numId w:val="1261"/>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08" w:type="dxa"/>
            <w:shd w:val="clear" w:color="auto" w:fill="E7E6E6" w:themeFill="background2"/>
          </w:tcPr>
          <w:p w14:paraId="114E6A40" w14:textId="77777777"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Lecture</w:t>
            </w:r>
          </w:p>
          <w:p w14:paraId="084ECB9B" w14:textId="77777777"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Moderated discussion</w:t>
            </w:r>
          </w:p>
          <w:p w14:paraId="51E5AF2E" w14:textId="77777777"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Individual student presentation</w:t>
            </w:r>
          </w:p>
        </w:tc>
      </w:tr>
      <w:tr w:rsidR="00C768F0" w:rsidRPr="004A3AED" w14:paraId="6EACC178" w14:textId="77777777" w:rsidTr="001129D2">
        <w:trPr>
          <w:trHeight w:val="255"/>
        </w:trPr>
        <w:tc>
          <w:tcPr>
            <w:tcW w:w="2522" w:type="dxa"/>
          </w:tcPr>
          <w:p w14:paraId="537DD831" w14:textId="77777777" w:rsidR="00C768F0" w:rsidRPr="004A3AED" w:rsidRDefault="00C768F0" w:rsidP="00550226">
            <w:pPr>
              <w:pStyle w:val="P68B1DB1-Normal4"/>
              <w:numPr>
                <w:ilvl w:val="0"/>
                <w:numId w:val="1261"/>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08" w:type="dxa"/>
            <w:shd w:val="clear" w:color="auto" w:fill="E7E6E6" w:themeFill="background2"/>
          </w:tcPr>
          <w:p w14:paraId="1DDBAA17" w14:textId="77777777" w:rsidR="00C768F0" w:rsidRPr="004A3AED" w:rsidRDefault="00C768F0" w:rsidP="00C768F0">
            <w:pPr>
              <w:pStyle w:val="P68B1DB1-ListParagraph7"/>
              <w:ind w:left="0"/>
              <w:rPr>
                <w:rFonts w:asciiTheme="minorHAnsi" w:hAnsiTheme="minorHAnsi"/>
                <w:szCs w:val="22"/>
                <w:lang w:val="en-US"/>
              </w:rPr>
            </w:pPr>
            <w:r w:rsidRPr="004A3AED">
              <w:rPr>
                <w:rFonts w:asciiTheme="minorHAnsi" w:hAnsiTheme="minorHAnsi"/>
                <w:szCs w:val="22"/>
                <w:lang w:val="en-US"/>
              </w:rPr>
              <w:t>Written exam: essay questions</w:t>
            </w:r>
          </w:p>
          <w:p w14:paraId="0F19097A" w14:textId="77777777" w:rsidR="00C768F0" w:rsidRPr="004A3AED" w:rsidRDefault="00C768F0" w:rsidP="00C768F0">
            <w:pPr>
              <w:pStyle w:val="P68B1DB1-ListParagraph7"/>
              <w:ind w:left="0"/>
              <w:rPr>
                <w:rFonts w:asciiTheme="minorHAnsi" w:hAnsiTheme="minorHAnsi"/>
                <w:szCs w:val="22"/>
                <w:lang w:val="en-US"/>
              </w:rPr>
            </w:pPr>
          </w:p>
          <w:p w14:paraId="4E8D4DFC" w14:textId="77777777" w:rsidR="00C768F0" w:rsidRPr="004A3AED" w:rsidRDefault="00C768F0" w:rsidP="00C768F0">
            <w:pPr>
              <w:pStyle w:val="P68B1DB1-ListParagraph7"/>
              <w:ind w:left="0"/>
              <w:rPr>
                <w:rFonts w:asciiTheme="minorHAnsi" w:hAnsiTheme="minorHAnsi"/>
                <w:szCs w:val="22"/>
                <w:lang w:val="en-US"/>
              </w:rPr>
            </w:pPr>
            <w:r w:rsidRPr="004A3AED">
              <w:rPr>
                <w:rFonts w:asciiTheme="minorHAnsi" w:hAnsiTheme="minorHAnsi"/>
                <w:szCs w:val="22"/>
                <w:lang w:val="en-US"/>
              </w:rPr>
              <w:t>Written exam: multiple-choice questions</w:t>
            </w:r>
          </w:p>
          <w:p w14:paraId="1DF58D06" w14:textId="77777777" w:rsidR="00C768F0" w:rsidRPr="004A3AED" w:rsidRDefault="00C768F0" w:rsidP="00C768F0">
            <w:pPr>
              <w:pStyle w:val="P68B1DB1-ListParagraph7"/>
              <w:ind w:left="0"/>
              <w:rPr>
                <w:rFonts w:asciiTheme="minorHAnsi" w:hAnsiTheme="minorHAnsi"/>
                <w:szCs w:val="22"/>
                <w:lang w:val="en-US"/>
              </w:rPr>
            </w:pPr>
          </w:p>
          <w:p w14:paraId="702FD5CD" w14:textId="77777777" w:rsidR="00C768F0" w:rsidRPr="004A3AED" w:rsidRDefault="00C768F0" w:rsidP="00C768F0">
            <w:pPr>
              <w:pStyle w:val="P68B1DB1-ListParagraph7"/>
              <w:ind w:left="0"/>
              <w:rPr>
                <w:rFonts w:asciiTheme="minorHAnsi" w:hAnsiTheme="minorHAnsi"/>
                <w:szCs w:val="22"/>
                <w:lang w:val="en-US"/>
              </w:rPr>
            </w:pPr>
            <w:r w:rsidRPr="004A3AED">
              <w:rPr>
                <w:rFonts w:asciiTheme="minorHAnsi" w:hAnsiTheme="minorHAnsi"/>
                <w:szCs w:val="22"/>
                <w:lang w:val="en-US"/>
              </w:rPr>
              <w:t>Evaluation of student presentation</w:t>
            </w:r>
          </w:p>
          <w:p w14:paraId="762A0345" w14:textId="77777777" w:rsidR="00C768F0" w:rsidRPr="004A3AED" w:rsidRDefault="00C768F0" w:rsidP="00C768F0">
            <w:pPr>
              <w:pStyle w:val="P68B1DB1-ListParagraph7"/>
              <w:ind w:left="0"/>
              <w:rPr>
                <w:rFonts w:asciiTheme="minorHAnsi" w:hAnsiTheme="minorHAnsi"/>
                <w:szCs w:val="22"/>
                <w:lang w:val="en-US"/>
              </w:rPr>
            </w:pPr>
          </w:p>
          <w:p w14:paraId="44CC5A30" w14:textId="77777777" w:rsidR="00C768F0" w:rsidRPr="004A3AED" w:rsidRDefault="00C768F0" w:rsidP="00C768F0">
            <w:pPr>
              <w:pStyle w:val="P68B1DB1-ListParagraph7"/>
              <w:ind w:left="0"/>
              <w:rPr>
                <w:rFonts w:asciiTheme="minorHAnsi" w:hAnsiTheme="minorHAnsi"/>
                <w:szCs w:val="22"/>
                <w:lang w:val="en-US"/>
              </w:rPr>
            </w:pPr>
            <w:r w:rsidRPr="004A3AED">
              <w:rPr>
                <w:rFonts w:asciiTheme="minorHAnsi" w:hAnsiTheme="minorHAnsi"/>
                <w:szCs w:val="22"/>
                <w:lang w:val="en-US"/>
              </w:rPr>
              <w:t xml:space="preserve">Evaluation of participation in class discussion </w:t>
            </w:r>
          </w:p>
        </w:tc>
      </w:tr>
      <w:tr w:rsidR="00C768F0" w:rsidRPr="004A3AED" w14:paraId="01A8B12A" w14:textId="77777777" w:rsidTr="001129D2">
        <w:trPr>
          <w:trHeight w:val="255"/>
        </w:trPr>
        <w:tc>
          <w:tcPr>
            <w:tcW w:w="2522" w:type="dxa"/>
            <w:shd w:val="clear" w:color="auto" w:fill="DEEAF6" w:themeFill="accent1" w:themeFillTint="33"/>
          </w:tcPr>
          <w:p w14:paraId="74871738" w14:textId="77777777" w:rsidR="00C768F0" w:rsidRPr="004A3AED" w:rsidRDefault="00C768F0" w:rsidP="008F1AA6">
            <w:pPr>
              <w:pStyle w:val="P68B1DB1-Normal4"/>
              <w:ind w:left="360"/>
              <w:rPr>
                <w:rFonts w:asciiTheme="minorHAnsi" w:hAnsiTheme="minorHAnsi"/>
                <w:sz w:val="22"/>
                <w:szCs w:val="22"/>
                <w:lang w:val="en-US"/>
              </w:rPr>
            </w:pPr>
            <w:r w:rsidRPr="004A3AED">
              <w:rPr>
                <w:rFonts w:asciiTheme="minorHAnsi" w:hAnsiTheme="minorHAnsi"/>
                <w:sz w:val="22"/>
                <w:szCs w:val="22"/>
                <w:lang w:val="en-US"/>
              </w:rPr>
              <w:t>LEARNING OUTCOME (NAME)</w:t>
            </w:r>
          </w:p>
        </w:tc>
        <w:tc>
          <w:tcPr>
            <w:tcW w:w="6808" w:type="dxa"/>
            <w:shd w:val="clear" w:color="auto" w:fill="DEEAF6" w:themeFill="accent1" w:themeFillTint="33"/>
          </w:tcPr>
          <w:p w14:paraId="7D92BEA5" w14:textId="77777777" w:rsidR="00C768F0" w:rsidRPr="004A3AED" w:rsidRDefault="00C768F0" w:rsidP="008F1AA6">
            <w:pPr>
              <w:pStyle w:val="P68B1DB1-Normal8"/>
              <w:jc w:val="both"/>
              <w:rPr>
                <w:rFonts w:asciiTheme="minorHAnsi" w:hAnsiTheme="minorHAnsi"/>
                <w:sz w:val="22"/>
                <w:szCs w:val="22"/>
                <w:lang w:val="en-US"/>
              </w:rPr>
            </w:pPr>
            <w:r w:rsidRPr="004A3AED">
              <w:rPr>
                <w:rFonts w:asciiTheme="minorHAnsi" w:hAnsiTheme="minorHAnsi"/>
                <w:sz w:val="22"/>
                <w:szCs w:val="22"/>
                <w:lang w:val="en-US"/>
              </w:rPr>
              <w:t xml:space="preserve">3. Assessing the Court’s role in reviewing compliance with EU law by Member States and the EU institutions </w:t>
            </w:r>
          </w:p>
        </w:tc>
      </w:tr>
      <w:tr w:rsidR="00C768F0" w:rsidRPr="004A3AED" w14:paraId="5970EEE5" w14:textId="77777777" w:rsidTr="001129D2">
        <w:trPr>
          <w:trHeight w:val="255"/>
        </w:trPr>
        <w:tc>
          <w:tcPr>
            <w:tcW w:w="2522" w:type="dxa"/>
          </w:tcPr>
          <w:p w14:paraId="3FA1370E" w14:textId="77777777" w:rsidR="00C768F0" w:rsidRPr="004A3AED" w:rsidRDefault="00C768F0" w:rsidP="00550226">
            <w:pPr>
              <w:pStyle w:val="P68B1DB1-Normal4"/>
              <w:numPr>
                <w:ilvl w:val="0"/>
                <w:numId w:val="1262"/>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08" w:type="dxa"/>
            <w:shd w:val="clear" w:color="auto" w:fill="E7E6E6" w:themeFill="background2"/>
          </w:tcPr>
          <w:p w14:paraId="26C9E0AA" w14:textId="77777777"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6. Apply appropriate legal terminology (in Croatian and one foreign language) while expressing clear and convincing oral and written argument.</w:t>
            </w:r>
          </w:p>
          <w:p w14:paraId="29BCB120" w14:textId="77777777"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7. Use information technology and databases of legal sources (e.g. legislation, case law, law journals and other e-sources).</w:t>
            </w:r>
          </w:p>
          <w:p w14:paraId="46E3EA86" w14:textId="77777777"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10. Determine relevant rules of the European Union legal system in specific area of law.</w:t>
            </w:r>
          </w:p>
          <w:p w14:paraId="30A8DE9D" w14:textId="77777777"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11. Analyse relevant case law.</w:t>
            </w:r>
          </w:p>
        </w:tc>
      </w:tr>
      <w:tr w:rsidR="00C768F0" w:rsidRPr="004A3AED" w14:paraId="6DFD1D16" w14:textId="77777777" w:rsidTr="001129D2">
        <w:trPr>
          <w:trHeight w:val="255"/>
        </w:trPr>
        <w:tc>
          <w:tcPr>
            <w:tcW w:w="2522" w:type="dxa"/>
          </w:tcPr>
          <w:p w14:paraId="5C89BA6E" w14:textId="77777777" w:rsidR="00C768F0" w:rsidRPr="004A3AED" w:rsidRDefault="00C768F0" w:rsidP="00550226">
            <w:pPr>
              <w:pStyle w:val="P68B1DB1-Normal4"/>
              <w:numPr>
                <w:ilvl w:val="0"/>
                <w:numId w:val="1262"/>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08" w:type="dxa"/>
            <w:shd w:val="clear" w:color="auto" w:fill="E7E6E6" w:themeFill="background2"/>
          </w:tcPr>
          <w:p w14:paraId="2AC1F5BD" w14:textId="77777777"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Evaluation</w:t>
            </w:r>
          </w:p>
        </w:tc>
      </w:tr>
      <w:tr w:rsidR="00C768F0" w:rsidRPr="004A3AED" w14:paraId="4106076A" w14:textId="77777777" w:rsidTr="001129D2">
        <w:trPr>
          <w:trHeight w:val="255"/>
        </w:trPr>
        <w:tc>
          <w:tcPr>
            <w:tcW w:w="2522" w:type="dxa"/>
          </w:tcPr>
          <w:p w14:paraId="2251D57F" w14:textId="77777777" w:rsidR="00C768F0" w:rsidRPr="004A3AED" w:rsidRDefault="00C768F0" w:rsidP="00550226">
            <w:pPr>
              <w:pStyle w:val="P68B1DB1-Normal4"/>
              <w:numPr>
                <w:ilvl w:val="0"/>
                <w:numId w:val="1262"/>
              </w:numPr>
              <w:ind w:left="396"/>
              <w:contextualSpacing/>
              <w:rPr>
                <w:rFonts w:asciiTheme="minorHAnsi" w:hAnsiTheme="minorHAnsi"/>
                <w:sz w:val="22"/>
                <w:szCs w:val="22"/>
              </w:rPr>
            </w:pPr>
            <w:r w:rsidRPr="004A3AED">
              <w:rPr>
                <w:rFonts w:asciiTheme="minorHAnsi" w:hAnsiTheme="minorHAnsi"/>
                <w:sz w:val="22"/>
                <w:szCs w:val="22"/>
              </w:rPr>
              <w:t>SKILLS</w:t>
            </w:r>
          </w:p>
        </w:tc>
        <w:tc>
          <w:tcPr>
            <w:tcW w:w="6808" w:type="dxa"/>
            <w:shd w:val="clear" w:color="auto" w:fill="E7E6E6" w:themeFill="background2"/>
          </w:tcPr>
          <w:p w14:paraId="38783065" w14:textId="77777777" w:rsidR="00C768F0" w:rsidRPr="004A3AED" w:rsidRDefault="00C768F0" w:rsidP="00C768F0">
            <w:pPr>
              <w:pStyle w:val="P68B1DB1-Normal5"/>
              <w:jc w:val="both"/>
              <w:rPr>
                <w:rFonts w:asciiTheme="minorHAnsi" w:hAnsiTheme="minorHAnsi"/>
                <w:sz w:val="22"/>
                <w:szCs w:val="22"/>
                <w:lang w:val="en-US"/>
              </w:rPr>
            </w:pPr>
            <w:r w:rsidRPr="004A3AED">
              <w:rPr>
                <w:rFonts w:asciiTheme="minorHAnsi" w:hAnsiTheme="minorHAnsi"/>
                <w:sz w:val="22"/>
                <w:szCs w:val="22"/>
                <w:lang w:val="en-US"/>
              </w:rPr>
              <w:t>Critical evaluation</w:t>
            </w:r>
          </w:p>
          <w:p w14:paraId="75E56290" w14:textId="77777777" w:rsidR="00C768F0" w:rsidRPr="004A3AED" w:rsidRDefault="00C768F0" w:rsidP="00C768F0">
            <w:pPr>
              <w:pStyle w:val="P68B1DB1-Normal5"/>
              <w:jc w:val="both"/>
              <w:rPr>
                <w:rFonts w:asciiTheme="minorHAnsi" w:hAnsiTheme="minorHAnsi"/>
                <w:sz w:val="22"/>
                <w:szCs w:val="22"/>
                <w:lang w:val="en-US"/>
              </w:rPr>
            </w:pPr>
            <w:r w:rsidRPr="004A3AED">
              <w:rPr>
                <w:rFonts w:asciiTheme="minorHAnsi" w:hAnsiTheme="minorHAnsi"/>
                <w:sz w:val="22"/>
                <w:szCs w:val="22"/>
                <w:lang w:val="en-US"/>
              </w:rPr>
              <w:t>Communicating and interacting with other interlocutors</w:t>
            </w:r>
          </w:p>
          <w:p w14:paraId="7C032046" w14:textId="77777777" w:rsidR="00C768F0" w:rsidRPr="004A3AED" w:rsidRDefault="00C768F0" w:rsidP="00C768F0">
            <w:pPr>
              <w:pStyle w:val="P68B1DB1-Normal5"/>
              <w:jc w:val="both"/>
              <w:rPr>
                <w:rFonts w:asciiTheme="minorHAnsi" w:hAnsiTheme="minorHAnsi"/>
                <w:sz w:val="22"/>
                <w:szCs w:val="22"/>
                <w:lang w:val="en-US"/>
              </w:rPr>
            </w:pPr>
            <w:r w:rsidRPr="004A3AED">
              <w:rPr>
                <w:rFonts w:asciiTheme="minorHAnsi" w:hAnsiTheme="minorHAnsi"/>
                <w:sz w:val="22"/>
                <w:szCs w:val="22"/>
                <w:lang w:val="en-US"/>
              </w:rPr>
              <w:t>Public presentation</w:t>
            </w:r>
          </w:p>
          <w:p w14:paraId="1EFA2846" w14:textId="77777777" w:rsidR="00C768F0" w:rsidRPr="004A3AED" w:rsidRDefault="00C768F0" w:rsidP="00C768F0">
            <w:pPr>
              <w:pStyle w:val="P68B1DB1-Normal5"/>
              <w:jc w:val="both"/>
              <w:rPr>
                <w:rFonts w:asciiTheme="minorHAnsi" w:hAnsiTheme="minorHAnsi"/>
                <w:sz w:val="22"/>
                <w:szCs w:val="22"/>
                <w:lang w:val="en-US"/>
              </w:rPr>
            </w:pPr>
            <w:r w:rsidRPr="004A3AED">
              <w:rPr>
                <w:rFonts w:asciiTheme="minorHAnsi" w:hAnsiTheme="minorHAnsi"/>
                <w:sz w:val="22"/>
                <w:szCs w:val="22"/>
                <w:lang w:val="en-US"/>
              </w:rPr>
              <w:t>Communicating in English</w:t>
            </w:r>
          </w:p>
          <w:p w14:paraId="7DE7CF3B" w14:textId="77777777" w:rsidR="00C768F0" w:rsidRPr="004A3AED" w:rsidRDefault="00C768F0" w:rsidP="00C768F0">
            <w:pPr>
              <w:rPr>
                <w:rFonts w:cs="Times New Roman"/>
                <w:lang w:val="en-US"/>
              </w:rPr>
            </w:pPr>
          </w:p>
        </w:tc>
      </w:tr>
      <w:tr w:rsidR="00C768F0" w:rsidRPr="004A3AED" w14:paraId="746324CC" w14:textId="77777777" w:rsidTr="001129D2">
        <w:trPr>
          <w:trHeight w:val="255"/>
        </w:trPr>
        <w:tc>
          <w:tcPr>
            <w:tcW w:w="2522" w:type="dxa"/>
          </w:tcPr>
          <w:p w14:paraId="1F574673" w14:textId="77777777" w:rsidR="00C768F0" w:rsidRPr="004A3AED" w:rsidRDefault="00C768F0" w:rsidP="00550226">
            <w:pPr>
              <w:pStyle w:val="P68B1DB1-Normal4"/>
              <w:numPr>
                <w:ilvl w:val="0"/>
                <w:numId w:val="1262"/>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08" w:type="dxa"/>
            <w:shd w:val="clear" w:color="auto" w:fill="E7E6E6" w:themeFill="background2"/>
          </w:tcPr>
          <w:p w14:paraId="7236748E" w14:textId="77777777"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Teaching units:</w:t>
            </w:r>
          </w:p>
          <w:p w14:paraId="2E225011" w14:textId="77777777" w:rsidR="00C768F0" w:rsidRPr="004A3AED" w:rsidRDefault="00C768F0" w:rsidP="00C768F0">
            <w:pPr>
              <w:pStyle w:val="P68B1DB1-Normal5"/>
              <w:ind w:left="708"/>
              <w:rPr>
                <w:rFonts w:asciiTheme="minorHAnsi" w:hAnsiTheme="minorHAnsi"/>
                <w:sz w:val="22"/>
                <w:szCs w:val="22"/>
                <w:lang w:val="en-US"/>
              </w:rPr>
            </w:pPr>
            <w:r w:rsidRPr="004A3AED">
              <w:rPr>
                <w:rFonts w:asciiTheme="minorHAnsi" w:hAnsiTheme="minorHAnsi"/>
                <w:sz w:val="22"/>
                <w:szCs w:val="22"/>
                <w:lang w:val="en-US"/>
              </w:rPr>
              <w:t>“Infringement Procedure”</w:t>
            </w:r>
          </w:p>
          <w:p w14:paraId="756665FA" w14:textId="77777777" w:rsidR="00C768F0" w:rsidRPr="004A3AED" w:rsidRDefault="00C768F0" w:rsidP="00C768F0">
            <w:pPr>
              <w:pStyle w:val="P68B1DB1-Normal5"/>
              <w:ind w:left="708"/>
              <w:rPr>
                <w:rFonts w:asciiTheme="minorHAnsi" w:hAnsiTheme="minorHAnsi"/>
                <w:sz w:val="22"/>
                <w:szCs w:val="22"/>
                <w:lang w:val="en-US"/>
              </w:rPr>
            </w:pPr>
            <w:r w:rsidRPr="004A3AED">
              <w:rPr>
                <w:rFonts w:asciiTheme="minorHAnsi" w:hAnsiTheme="minorHAnsi"/>
                <w:sz w:val="22"/>
                <w:szCs w:val="22"/>
                <w:lang w:val="en-US"/>
              </w:rPr>
              <w:t>“Judicial Review of EU Law”</w:t>
            </w:r>
          </w:p>
        </w:tc>
      </w:tr>
      <w:tr w:rsidR="00C768F0" w:rsidRPr="004A3AED" w14:paraId="02BF7DCA" w14:textId="77777777" w:rsidTr="001129D2">
        <w:trPr>
          <w:trHeight w:val="255"/>
        </w:trPr>
        <w:tc>
          <w:tcPr>
            <w:tcW w:w="2522" w:type="dxa"/>
          </w:tcPr>
          <w:p w14:paraId="1A87A56A" w14:textId="77777777" w:rsidR="00C768F0" w:rsidRPr="004A3AED" w:rsidRDefault="00C768F0" w:rsidP="00550226">
            <w:pPr>
              <w:pStyle w:val="P68B1DB1-Normal4"/>
              <w:numPr>
                <w:ilvl w:val="0"/>
                <w:numId w:val="1262"/>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08" w:type="dxa"/>
            <w:shd w:val="clear" w:color="auto" w:fill="E7E6E6" w:themeFill="background2"/>
          </w:tcPr>
          <w:p w14:paraId="60E19E5C" w14:textId="77777777" w:rsidR="00C768F0" w:rsidRPr="004A3AED" w:rsidRDefault="00C768F0" w:rsidP="00C768F0">
            <w:pPr>
              <w:pStyle w:val="P68B1DB1-Normal5"/>
              <w:jc w:val="both"/>
              <w:rPr>
                <w:rFonts w:asciiTheme="minorHAnsi" w:hAnsiTheme="minorHAnsi"/>
                <w:sz w:val="22"/>
                <w:szCs w:val="22"/>
                <w:lang w:val="en-US"/>
              </w:rPr>
            </w:pPr>
            <w:r w:rsidRPr="004A3AED">
              <w:rPr>
                <w:rFonts w:asciiTheme="minorHAnsi" w:hAnsiTheme="minorHAnsi"/>
                <w:sz w:val="22"/>
                <w:szCs w:val="22"/>
                <w:lang w:val="en-US"/>
              </w:rPr>
              <w:t>Lecture</w:t>
            </w:r>
          </w:p>
          <w:p w14:paraId="4A851ADE" w14:textId="77777777" w:rsidR="00C768F0" w:rsidRPr="004A3AED" w:rsidRDefault="00C768F0" w:rsidP="00C768F0">
            <w:pPr>
              <w:pStyle w:val="P68B1DB1-Normal5"/>
              <w:jc w:val="both"/>
              <w:rPr>
                <w:rFonts w:asciiTheme="minorHAnsi" w:hAnsiTheme="minorHAnsi"/>
                <w:sz w:val="22"/>
                <w:szCs w:val="22"/>
                <w:lang w:val="en-US"/>
              </w:rPr>
            </w:pPr>
            <w:r w:rsidRPr="004A3AED">
              <w:rPr>
                <w:rFonts w:asciiTheme="minorHAnsi" w:hAnsiTheme="minorHAnsi"/>
                <w:sz w:val="22"/>
                <w:szCs w:val="22"/>
                <w:lang w:val="en-US"/>
              </w:rPr>
              <w:t>Moderated discussion</w:t>
            </w:r>
          </w:p>
          <w:p w14:paraId="6F64A29E" w14:textId="77777777" w:rsidR="00C768F0" w:rsidRPr="004A3AED" w:rsidRDefault="00C768F0" w:rsidP="00C768F0">
            <w:pPr>
              <w:pStyle w:val="P68B1DB1-Normal5"/>
              <w:jc w:val="both"/>
              <w:rPr>
                <w:rFonts w:asciiTheme="minorHAnsi" w:hAnsiTheme="minorHAnsi"/>
                <w:sz w:val="22"/>
                <w:szCs w:val="22"/>
                <w:lang w:val="en-US"/>
              </w:rPr>
            </w:pPr>
            <w:r w:rsidRPr="004A3AED">
              <w:rPr>
                <w:rFonts w:asciiTheme="minorHAnsi" w:hAnsiTheme="minorHAnsi"/>
                <w:sz w:val="22"/>
                <w:szCs w:val="22"/>
                <w:lang w:val="en-US"/>
              </w:rPr>
              <w:t>Individual student presentation</w:t>
            </w:r>
          </w:p>
        </w:tc>
      </w:tr>
      <w:tr w:rsidR="00C768F0" w:rsidRPr="004A3AED" w14:paraId="1450D66F" w14:textId="77777777" w:rsidTr="001129D2">
        <w:trPr>
          <w:trHeight w:val="255"/>
        </w:trPr>
        <w:tc>
          <w:tcPr>
            <w:tcW w:w="2522" w:type="dxa"/>
          </w:tcPr>
          <w:p w14:paraId="07496190" w14:textId="77777777" w:rsidR="00C768F0" w:rsidRPr="004A3AED" w:rsidRDefault="00C768F0" w:rsidP="00550226">
            <w:pPr>
              <w:pStyle w:val="P68B1DB1-Normal4"/>
              <w:numPr>
                <w:ilvl w:val="0"/>
                <w:numId w:val="1262"/>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08" w:type="dxa"/>
            <w:shd w:val="clear" w:color="auto" w:fill="E7E6E6" w:themeFill="background2"/>
          </w:tcPr>
          <w:p w14:paraId="2530871E" w14:textId="77777777" w:rsidR="00C768F0" w:rsidRPr="004A3AED" w:rsidRDefault="00C768F0" w:rsidP="00C768F0">
            <w:pPr>
              <w:pStyle w:val="P68B1DB1-ListParagraph7"/>
              <w:ind w:left="0"/>
              <w:rPr>
                <w:rFonts w:asciiTheme="minorHAnsi" w:hAnsiTheme="minorHAnsi"/>
                <w:szCs w:val="22"/>
                <w:lang w:val="en-US"/>
              </w:rPr>
            </w:pPr>
            <w:r w:rsidRPr="004A3AED">
              <w:rPr>
                <w:rFonts w:asciiTheme="minorHAnsi" w:hAnsiTheme="minorHAnsi"/>
                <w:szCs w:val="22"/>
                <w:lang w:val="en-US"/>
              </w:rPr>
              <w:t>Written exam: problem question based on a hypothetical scenario</w:t>
            </w:r>
          </w:p>
          <w:p w14:paraId="51BC3E0A" w14:textId="77777777" w:rsidR="00C768F0" w:rsidRPr="004A3AED" w:rsidRDefault="00C768F0" w:rsidP="00C768F0">
            <w:pPr>
              <w:pStyle w:val="P68B1DB1-ListParagraph7"/>
              <w:ind w:left="0"/>
              <w:rPr>
                <w:rFonts w:asciiTheme="minorHAnsi" w:hAnsiTheme="minorHAnsi"/>
                <w:szCs w:val="22"/>
                <w:lang w:val="en-US"/>
              </w:rPr>
            </w:pPr>
          </w:p>
          <w:p w14:paraId="3DA4E069" w14:textId="77777777" w:rsidR="00C768F0" w:rsidRPr="004A3AED" w:rsidRDefault="00C768F0" w:rsidP="00C768F0">
            <w:pPr>
              <w:pStyle w:val="P68B1DB1-ListParagraph7"/>
              <w:ind w:left="0"/>
              <w:rPr>
                <w:rFonts w:asciiTheme="minorHAnsi" w:hAnsiTheme="minorHAnsi"/>
                <w:szCs w:val="22"/>
                <w:lang w:val="en-US"/>
              </w:rPr>
            </w:pPr>
            <w:r w:rsidRPr="004A3AED">
              <w:rPr>
                <w:rFonts w:asciiTheme="minorHAnsi" w:hAnsiTheme="minorHAnsi"/>
                <w:szCs w:val="22"/>
                <w:lang w:val="en-US"/>
              </w:rPr>
              <w:t>Written exam: multiple-choice questions</w:t>
            </w:r>
          </w:p>
          <w:p w14:paraId="7941E4F9" w14:textId="77777777" w:rsidR="00C768F0" w:rsidRPr="004A3AED" w:rsidRDefault="00C768F0" w:rsidP="00C768F0">
            <w:pPr>
              <w:pStyle w:val="P68B1DB1-ListParagraph7"/>
              <w:ind w:left="0"/>
              <w:rPr>
                <w:rFonts w:asciiTheme="minorHAnsi" w:hAnsiTheme="minorHAnsi"/>
                <w:szCs w:val="22"/>
                <w:lang w:val="en-US"/>
              </w:rPr>
            </w:pPr>
          </w:p>
          <w:p w14:paraId="6FFA1393" w14:textId="77777777" w:rsidR="00C768F0" w:rsidRPr="004A3AED" w:rsidRDefault="00C768F0" w:rsidP="00C768F0">
            <w:pPr>
              <w:pStyle w:val="P68B1DB1-ListParagraph7"/>
              <w:ind w:left="0"/>
              <w:rPr>
                <w:rFonts w:asciiTheme="minorHAnsi" w:hAnsiTheme="minorHAnsi"/>
                <w:szCs w:val="22"/>
                <w:lang w:val="en-US"/>
              </w:rPr>
            </w:pPr>
            <w:r w:rsidRPr="004A3AED">
              <w:rPr>
                <w:rFonts w:asciiTheme="minorHAnsi" w:hAnsiTheme="minorHAnsi"/>
                <w:szCs w:val="22"/>
                <w:lang w:val="en-US"/>
              </w:rPr>
              <w:t>Evaluation of student presentation</w:t>
            </w:r>
          </w:p>
          <w:p w14:paraId="67CDD6A0" w14:textId="77777777" w:rsidR="00C768F0" w:rsidRPr="004A3AED" w:rsidRDefault="00C768F0" w:rsidP="00C768F0">
            <w:pPr>
              <w:pStyle w:val="P68B1DB1-ListParagraph7"/>
              <w:ind w:left="0"/>
              <w:rPr>
                <w:rFonts w:asciiTheme="minorHAnsi" w:hAnsiTheme="minorHAnsi"/>
                <w:szCs w:val="22"/>
                <w:lang w:val="en-US"/>
              </w:rPr>
            </w:pPr>
          </w:p>
          <w:p w14:paraId="5EAFAB70" w14:textId="77777777" w:rsidR="00C768F0" w:rsidRPr="004A3AED" w:rsidRDefault="00C768F0" w:rsidP="00C768F0">
            <w:pPr>
              <w:pStyle w:val="P68B1DB1-ListParagraph7"/>
              <w:ind w:left="0"/>
              <w:rPr>
                <w:rFonts w:asciiTheme="minorHAnsi" w:hAnsiTheme="minorHAnsi"/>
                <w:szCs w:val="22"/>
                <w:lang w:val="en-US"/>
              </w:rPr>
            </w:pPr>
            <w:r w:rsidRPr="004A3AED">
              <w:rPr>
                <w:rFonts w:asciiTheme="minorHAnsi" w:hAnsiTheme="minorHAnsi"/>
                <w:szCs w:val="22"/>
                <w:lang w:val="en-US"/>
              </w:rPr>
              <w:t xml:space="preserve">Evaluation of participation in class discussion </w:t>
            </w:r>
          </w:p>
        </w:tc>
      </w:tr>
      <w:tr w:rsidR="00C768F0" w:rsidRPr="004A3AED" w14:paraId="4162E3CF" w14:textId="77777777" w:rsidTr="001129D2">
        <w:trPr>
          <w:trHeight w:val="255"/>
        </w:trPr>
        <w:tc>
          <w:tcPr>
            <w:tcW w:w="2522" w:type="dxa"/>
            <w:shd w:val="clear" w:color="auto" w:fill="DEEAF6" w:themeFill="accent1" w:themeFillTint="33"/>
          </w:tcPr>
          <w:p w14:paraId="7C3F25A1" w14:textId="77777777" w:rsidR="00C768F0" w:rsidRPr="004A3AED" w:rsidRDefault="00C768F0" w:rsidP="008F1AA6">
            <w:pPr>
              <w:pStyle w:val="P68B1DB1-Normal4"/>
              <w:ind w:left="360"/>
              <w:rPr>
                <w:rFonts w:asciiTheme="minorHAnsi" w:hAnsiTheme="minorHAnsi"/>
                <w:sz w:val="22"/>
                <w:szCs w:val="22"/>
                <w:lang w:val="en-US"/>
              </w:rPr>
            </w:pPr>
            <w:r w:rsidRPr="004A3AED">
              <w:rPr>
                <w:rFonts w:asciiTheme="minorHAnsi" w:hAnsiTheme="minorHAnsi"/>
                <w:sz w:val="22"/>
                <w:szCs w:val="22"/>
                <w:lang w:val="en-US"/>
              </w:rPr>
              <w:t>LEARNING OUTCOME (NAME)</w:t>
            </w:r>
          </w:p>
        </w:tc>
        <w:tc>
          <w:tcPr>
            <w:tcW w:w="6808" w:type="dxa"/>
            <w:shd w:val="clear" w:color="auto" w:fill="DEEAF6" w:themeFill="accent1" w:themeFillTint="33"/>
          </w:tcPr>
          <w:p w14:paraId="1D93925E" w14:textId="77777777" w:rsidR="00C768F0" w:rsidRPr="004A3AED" w:rsidRDefault="00C768F0" w:rsidP="008F1AA6">
            <w:pPr>
              <w:pStyle w:val="P68B1DB1-Normal8"/>
              <w:jc w:val="both"/>
              <w:rPr>
                <w:rFonts w:asciiTheme="minorHAnsi" w:hAnsiTheme="minorHAnsi"/>
                <w:sz w:val="22"/>
                <w:szCs w:val="22"/>
                <w:lang w:val="en-US"/>
              </w:rPr>
            </w:pPr>
            <w:r w:rsidRPr="004A3AED">
              <w:rPr>
                <w:rFonts w:asciiTheme="minorHAnsi" w:hAnsiTheme="minorHAnsi"/>
                <w:sz w:val="22"/>
                <w:szCs w:val="22"/>
                <w:lang w:val="en-US"/>
              </w:rPr>
              <w:t>4. Assessing the effectiveness of the judicial mechanism for ensuring uniformity in interpretation and application of EU law</w:t>
            </w:r>
          </w:p>
        </w:tc>
      </w:tr>
      <w:tr w:rsidR="00C768F0" w:rsidRPr="004A3AED" w14:paraId="260DD43C" w14:textId="77777777" w:rsidTr="001129D2">
        <w:trPr>
          <w:trHeight w:val="255"/>
        </w:trPr>
        <w:tc>
          <w:tcPr>
            <w:tcW w:w="2522" w:type="dxa"/>
          </w:tcPr>
          <w:p w14:paraId="09CA56DE" w14:textId="77777777" w:rsidR="00C768F0" w:rsidRPr="004A3AED" w:rsidRDefault="00C768F0" w:rsidP="00550226">
            <w:pPr>
              <w:pStyle w:val="P68B1DB1-Normal4"/>
              <w:numPr>
                <w:ilvl w:val="0"/>
                <w:numId w:val="1263"/>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08" w:type="dxa"/>
            <w:shd w:val="clear" w:color="auto" w:fill="E7E6E6" w:themeFill="background2"/>
          </w:tcPr>
          <w:p w14:paraId="32732DE2" w14:textId="77777777"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6. Apply appropriate legal terminology (in Croatian and one foreign language) while expressing clear and convincing oral and written argument.</w:t>
            </w:r>
          </w:p>
          <w:p w14:paraId="07B40987" w14:textId="77777777"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7. Use information technology and databases of legal sources (e.g. legislation, case law, law journals and other e-sources).</w:t>
            </w:r>
          </w:p>
          <w:p w14:paraId="20DE2C07" w14:textId="77777777"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10. Determine relevant rules of the European Union legal system in specific area of law.</w:t>
            </w:r>
          </w:p>
          <w:p w14:paraId="064BD3ED" w14:textId="77777777"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11. Analyse relevant case law.</w:t>
            </w:r>
          </w:p>
        </w:tc>
      </w:tr>
      <w:tr w:rsidR="00C768F0" w:rsidRPr="004A3AED" w14:paraId="7A5B3090" w14:textId="77777777" w:rsidTr="001129D2">
        <w:trPr>
          <w:trHeight w:val="255"/>
        </w:trPr>
        <w:tc>
          <w:tcPr>
            <w:tcW w:w="2522" w:type="dxa"/>
          </w:tcPr>
          <w:p w14:paraId="7B93D0EB" w14:textId="77777777" w:rsidR="00C768F0" w:rsidRPr="004A3AED" w:rsidRDefault="00C768F0" w:rsidP="00550226">
            <w:pPr>
              <w:pStyle w:val="P68B1DB1-Normal4"/>
              <w:numPr>
                <w:ilvl w:val="0"/>
                <w:numId w:val="1263"/>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08" w:type="dxa"/>
            <w:shd w:val="clear" w:color="auto" w:fill="E7E6E6" w:themeFill="background2"/>
          </w:tcPr>
          <w:p w14:paraId="70C2C061" w14:textId="77777777"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Evaluation</w:t>
            </w:r>
          </w:p>
        </w:tc>
      </w:tr>
      <w:tr w:rsidR="00C768F0" w:rsidRPr="004A3AED" w14:paraId="2E3BEB47" w14:textId="77777777" w:rsidTr="001129D2">
        <w:trPr>
          <w:trHeight w:val="255"/>
        </w:trPr>
        <w:tc>
          <w:tcPr>
            <w:tcW w:w="2522" w:type="dxa"/>
          </w:tcPr>
          <w:p w14:paraId="1762F0BD" w14:textId="77777777" w:rsidR="00C768F0" w:rsidRPr="004A3AED" w:rsidRDefault="00C768F0" w:rsidP="00550226">
            <w:pPr>
              <w:pStyle w:val="P68B1DB1-Normal4"/>
              <w:numPr>
                <w:ilvl w:val="0"/>
                <w:numId w:val="1263"/>
              </w:numPr>
              <w:ind w:left="396"/>
              <w:contextualSpacing/>
              <w:rPr>
                <w:rFonts w:asciiTheme="minorHAnsi" w:hAnsiTheme="minorHAnsi"/>
                <w:sz w:val="22"/>
                <w:szCs w:val="22"/>
              </w:rPr>
            </w:pPr>
            <w:r w:rsidRPr="004A3AED">
              <w:rPr>
                <w:rFonts w:asciiTheme="minorHAnsi" w:hAnsiTheme="minorHAnsi"/>
                <w:sz w:val="22"/>
                <w:szCs w:val="22"/>
              </w:rPr>
              <w:t>SKILLS</w:t>
            </w:r>
          </w:p>
        </w:tc>
        <w:tc>
          <w:tcPr>
            <w:tcW w:w="6808" w:type="dxa"/>
            <w:shd w:val="clear" w:color="auto" w:fill="E7E6E6" w:themeFill="background2"/>
          </w:tcPr>
          <w:p w14:paraId="49BA2FD7" w14:textId="77777777" w:rsidR="00C768F0" w:rsidRPr="004A3AED" w:rsidRDefault="00C768F0" w:rsidP="00C768F0">
            <w:pPr>
              <w:pStyle w:val="P68B1DB1-Normal5"/>
              <w:jc w:val="both"/>
              <w:rPr>
                <w:rFonts w:asciiTheme="minorHAnsi" w:hAnsiTheme="minorHAnsi"/>
                <w:sz w:val="22"/>
                <w:szCs w:val="22"/>
                <w:lang w:val="en-US"/>
              </w:rPr>
            </w:pPr>
            <w:r w:rsidRPr="004A3AED">
              <w:rPr>
                <w:rFonts w:asciiTheme="minorHAnsi" w:hAnsiTheme="minorHAnsi"/>
                <w:sz w:val="22"/>
                <w:szCs w:val="22"/>
                <w:lang w:val="en-US"/>
              </w:rPr>
              <w:t>Critical evaluation</w:t>
            </w:r>
          </w:p>
          <w:p w14:paraId="06CA3941" w14:textId="77777777" w:rsidR="00C768F0" w:rsidRPr="004A3AED" w:rsidRDefault="00C768F0" w:rsidP="00C768F0">
            <w:pPr>
              <w:pStyle w:val="P68B1DB1-Normal5"/>
              <w:jc w:val="both"/>
              <w:rPr>
                <w:rFonts w:asciiTheme="minorHAnsi" w:hAnsiTheme="minorHAnsi"/>
                <w:sz w:val="22"/>
                <w:szCs w:val="22"/>
                <w:lang w:val="en-US"/>
              </w:rPr>
            </w:pPr>
            <w:r w:rsidRPr="004A3AED">
              <w:rPr>
                <w:rFonts w:asciiTheme="minorHAnsi" w:hAnsiTheme="minorHAnsi"/>
                <w:sz w:val="22"/>
                <w:szCs w:val="22"/>
                <w:lang w:val="en-US"/>
              </w:rPr>
              <w:t>Communicating and interacting with other interlocutors</w:t>
            </w:r>
          </w:p>
          <w:p w14:paraId="1703268B" w14:textId="77777777" w:rsidR="00C768F0" w:rsidRPr="004A3AED" w:rsidRDefault="00C768F0" w:rsidP="00C768F0">
            <w:pPr>
              <w:pStyle w:val="P68B1DB1-Normal5"/>
              <w:jc w:val="both"/>
              <w:rPr>
                <w:rFonts w:asciiTheme="minorHAnsi" w:hAnsiTheme="minorHAnsi"/>
                <w:sz w:val="22"/>
                <w:szCs w:val="22"/>
                <w:lang w:val="en-US"/>
              </w:rPr>
            </w:pPr>
            <w:r w:rsidRPr="004A3AED">
              <w:rPr>
                <w:rFonts w:asciiTheme="minorHAnsi" w:hAnsiTheme="minorHAnsi"/>
                <w:sz w:val="22"/>
                <w:szCs w:val="22"/>
                <w:lang w:val="en-US"/>
              </w:rPr>
              <w:t>Public presentation</w:t>
            </w:r>
          </w:p>
          <w:p w14:paraId="6EEA5140" w14:textId="77777777" w:rsidR="00C768F0" w:rsidRPr="004A3AED" w:rsidRDefault="00C768F0" w:rsidP="00C768F0">
            <w:pPr>
              <w:rPr>
                <w:rFonts w:cs="Times New Roman"/>
                <w:lang w:val="en-US"/>
              </w:rPr>
            </w:pPr>
            <w:r w:rsidRPr="004A3AED">
              <w:rPr>
                <w:rFonts w:cs="Times New Roman"/>
                <w:lang w:val="en-US"/>
              </w:rPr>
              <w:t>Communicating in English</w:t>
            </w:r>
          </w:p>
        </w:tc>
      </w:tr>
      <w:tr w:rsidR="00C768F0" w:rsidRPr="004A3AED" w14:paraId="39724B33" w14:textId="77777777" w:rsidTr="001129D2">
        <w:trPr>
          <w:trHeight w:val="255"/>
        </w:trPr>
        <w:tc>
          <w:tcPr>
            <w:tcW w:w="2522" w:type="dxa"/>
          </w:tcPr>
          <w:p w14:paraId="4BBDD357" w14:textId="77777777" w:rsidR="00C768F0" w:rsidRPr="004A3AED" w:rsidRDefault="00C768F0" w:rsidP="00550226">
            <w:pPr>
              <w:pStyle w:val="P68B1DB1-Normal4"/>
              <w:numPr>
                <w:ilvl w:val="0"/>
                <w:numId w:val="1263"/>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08" w:type="dxa"/>
            <w:shd w:val="clear" w:color="auto" w:fill="E7E6E6" w:themeFill="background2"/>
          </w:tcPr>
          <w:p w14:paraId="4C61948F" w14:textId="77777777"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Teaching units:</w:t>
            </w:r>
          </w:p>
          <w:p w14:paraId="568D17A0" w14:textId="77777777" w:rsidR="00C768F0" w:rsidRPr="004A3AED" w:rsidRDefault="00C768F0" w:rsidP="00C768F0">
            <w:pPr>
              <w:pStyle w:val="P68B1DB1-Normal5"/>
              <w:ind w:left="708"/>
              <w:rPr>
                <w:rFonts w:asciiTheme="minorHAnsi" w:hAnsiTheme="minorHAnsi"/>
                <w:sz w:val="22"/>
                <w:szCs w:val="22"/>
                <w:lang w:val="en-US"/>
              </w:rPr>
            </w:pPr>
            <w:r w:rsidRPr="004A3AED">
              <w:rPr>
                <w:rFonts w:asciiTheme="minorHAnsi" w:hAnsiTheme="minorHAnsi"/>
                <w:sz w:val="22"/>
                <w:szCs w:val="22"/>
                <w:lang w:val="en-US"/>
              </w:rPr>
              <w:t>“Cooperation Between the CJEU and National Courts – Preliminary Ruling Procedure”</w:t>
            </w:r>
          </w:p>
          <w:p w14:paraId="7DD0419E" w14:textId="77777777" w:rsidR="00C768F0" w:rsidRPr="004A3AED" w:rsidRDefault="00C768F0" w:rsidP="00C768F0">
            <w:pPr>
              <w:pStyle w:val="P68B1DB1-Normal5"/>
              <w:ind w:left="708"/>
              <w:rPr>
                <w:rFonts w:asciiTheme="minorHAnsi" w:hAnsiTheme="minorHAnsi"/>
                <w:sz w:val="22"/>
                <w:szCs w:val="22"/>
                <w:lang w:val="en-US"/>
              </w:rPr>
            </w:pPr>
            <w:r w:rsidRPr="004A3AED">
              <w:rPr>
                <w:rFonts w:asciiTheme="minorHAnsi" w:hAnsiTheme="minorHAnsi"/>
                <w:sz w:val="22"/>
                <w:szCs w:val="22"/>
                <w:lang w:val="en-US"/>
              </w:rPr>
              <w:t>“Judicial Review of EU Law”</w:t>
            </w:r>
          </w:p>
        </w:tc>
      </w:tr>
      <w:tr w:rsidR="00C768F0" w:rsidRPr="004A3AED" w14:paraId="7002BFEB" w14:textId="77777777" w:rsidTr="001129D2">
        <w:trPr>
          <w:trHeight w:val="255"/>
        </w:trPr>
        <w:tc>
          <w:tcPr>
            <w:tcW w:w="2522" w:type="dxa"/>
          </w:tcPr>
          <w:p w14:paraId="70BBC6A8" w14:textId="77777777" w:rsidR="00C768F0" w:rsidRPr="004A3AED" w:rsidRDefault="00C768F0" w:rsidP="00550226">
            <w:pPr>
              <w:pStyle w:val="P68B1DB1-Normal4"/>
              <w:numPr>
                <w:ilvl w:val="0"/>
                <w:numId w:val="1263"/>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08" w:type="dxa"/>
            <w:shd w:val="clear" w:color="auto" w:fill="E7E6E6" w:themeFill="background2"/>
          </w:tcPr>
          <w:p w14:paraId="6EC100C8" w14:textId="77777777"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Lecture</w:t>
            </w:r>
          </w:p>
          <w:p w14:paraId="7D47EC44" w14:textId="77777777"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Moderated discussion</w:t>
            </w:r>
          </w:p>
          <w:p w14:paraId="4B3FF765" w14:textId="77777777"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Individual student presentation</w:t>
            </w:r>
          </w:p>
        </w:tc>
      </w:tr>
      <w:tr w:rsidR="00C768F0" w:rsidRPr="004A3AED" w14:paraId="139140EB" w14:textId="77777777" w:rsidTr="001129D2">
        <w:trPr>
          <w:trHeight w:val="255"/>
        </w:trPr>
        <w:tc>
          <w:tcPr>
            <w:tcW w:w="2522" w:type="dxa"/>
          </w:tcPr>
          <w:p w14:paraId="34899F98" w14:textId="77777777" w:rsidR="00C768F0" w:rsidRPr="004A3AED" w:rsidRDefault="00C768F0" w:rsidP="00550226">
            <w:pPr>
              <w:pStyle w:val="P68B1DB1-Normal4"/>
              <w:numPr>
                <w:ilvl w:val="0"/>
                <w:numId w:val="1263"/>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08" w:type="dxa"/>
            <w:shd w:val="clear" w:color="auto" w:fill="E7E6E6" w:themeFill="background2"/>
          </w:tcPr>
          <w:p w14:paraId="1EBC6290" w14:textId="77777777" w:rsidR="00C768F0" w:rsidRPr="004A3AED" w:rsidRDefault="00C768F0" w:rsidP="00C768F0">
            <w:pPr>
              <w:pStyle w:val="P68B1DB1-ListParagraph7"/>
              <w:ind w:left="0"/>
              <w:rPr>
                <w:rFonts w:asciiTheme="minorHAnsi" w:hAnsiTheme="minorHAnsi"/>
                <w:szCs w:val="22"/>
                <w:lang w:val="en-US"/>
              </w:rPr>
            </w:pPr>
            <w:r w:rsidRPr="004A3AED">
              <w:rPr>
                <w:rFonts w:asciiTheme="minorHAnsi" w:hAnsiTheme="minorHAnsi"/>
                <w:szCs w:val="22"/>
                <w:lang w:val="en-US"/>
              </w:rPr>
              <w:t>Written exam: problem question based on a hypothetical scenario</w:t>
            </w:r>
          </w:p>
          <w:p w14:paraId="3C1DE7B5" w14:textId="77777777" w:rsidR="00C768F0" w:rsidRPr="004A3AED" w:rsidRDefault="00C768F0" w:rsidP="00C768F0">
            <w:pPr>
              <w:pStyle w:val="P68B1DB1-ListParagraph7"/>
              <w:ind w:left="0"/>
              <w:rPr>
                <w:rFonts w:asciiTheme="minorHAnsi" w:hAnsiTheme="minorHAnsi"/>
                <w:szCs w:val="22"/>
                <w:lang w:val="en-US"/>
              </w:rPr>
            </w:pPr>
          </w:p>
          <w:p w14:paraId="624EE9D6" w14:textId="77777777" w:rsidR="00C768F0" w:rsidRPr="004A3AED" w:rsidRDefault="00C768F0" w:rsidP="00C768F0">
            <w:pPr>
              <w:pStyle w:val="P68B1DB1-ListParagraph7"/>
              <w:ind w:left="0"/>
              <w:rPr>
                <w:rFonts w:asciiTheme="minorHAnsi" w:hAnsiTheme="minorHAnsi"/>
                <w:szCs w:val="22"/>
                <w:lang w:val="en-US"/>
              </w:rPr>
            </w:pPr>
            <w:r w:rsidRPr="004A3AED">
              <w:rPr>
                <w:rFonts w:asciiTheme="minorHAnsi" w:hAnsiTheme="minorHAnsi"/>
                <w:szCs w:val="22"/>
                <w:lang w:val="en-US"/>
              </w:rPr>
              <w:t>Written exam: multiple-choice questions</w:t>
            </w:r>
          </w:p>
          <w:p w14:paraId="086DA3D7" w14:textId="77777777" w:rsidR="00C768F0" w:rsidRPr="004A3AED" w:rsidRDefault="00C768F0" w:rsidP="00C768F0">
            <w:pPr>
              <w:pStyle w:val="P68B1DB1-ListParagraph7"/>
              <w:ind w:left="0"/>
              <w:rPr>
                <w:rFonts w:asciiTheme="minorHAnsi" w:hAnsiTheme="minorHAnsi"/>
                <w:szCs w:val="22"/>
                <w:lang w:val="en-US"/>
              </w:rPr>
            </w:pPr>
          </w:p>
          <w:p w14:paraId="71333490" w14:textId="77777777" w:rsidR="00C768F0" w:rsidRPr="004A3AED" w:rsidRDefault="00C768F0" w:rsidP="00C768F0">
            <w:pPr>
              <w:pStyle w:val="P68B1DB1-ListParagraph7"/>
              <w:ind w:left="0"/>
              <w:rPr>
                <w:rFonts w:asciiTheme="minorHAnsi" w:hAnsiTheme="minorHAnsi"/>
                <w:szCs w:val="22"/>
                <w:lang w:val="en-US"/>
              </w:rPr>
            </w:pPr>
            <w:r w:rsidRPr="004A3AED">
              <w:rPr>
                <w:rFonts w:asciiTheme="minorHAnsi" w:hAnsiTheme="minorHAnsi"/>
                <w:szCs w:val="22"/>
                <w:lang w:val="en-US"/>
              </w:rPr>
              <w:t>Evaluation of student presentation</w:t>
            </w:r>
          </w:p>
          <w:p w14:paraId="547460C3" w14:textId="77777777" w:rsidR="00C768F0" w:rsidRPr="004A3AED" w:rsidRDefault="00C768F0" w:rsidP="00C768F0">
            <w:pPr>
              <w:pStyle w:val="P68B1DB1-ListParagraph7"/>
              <w:ind w:left="0"/>
              <w:rPr>
                <w:rFonts w:asciiTheme="minorHAnsi" w:hAnsiTheme="minorHAnsi"/>
                <w:szCs w:val="22"/>
                <w:lang w:val="en-US"/>
              </w:rPr>
            </w:pPr>
          </w:p>
          <w:p w14:paraId="0FB0FAC6" w14:textId="77777777" w:rsidR="00C768F0" w:rsidRPr="004A3AED" w:rsidRDefault="00C768F0" w:rsidP="00C768F0">
            <w:pPr>
              <w:pStyle w:val="P68B1DB1-ListParagraph7"/>
              <w:ind w:left="0"/>
              <w:rPr>
                <w:rFonts w:asciiTheme="minorHAnsi" w:hAnsiTheme="minorHAnsi"/>
                <w:szCs w:val="22"/>
                <w:lang w:val="en-US"/>
              </w:rPr>
            </w:pPr>
            <w:r w:rsidRPr="004A3AED">
              <w:rPr>
                <w:rFonts w:asciiTheme="minorHAnsi" w:hAnsiTheme="minorHAnsi"/>
                <w:szCs w:val="22"/>
                <w:lang w:val="en-US"/>
              </w:rPr>
              <w:t xml:space="preserve">Evaluation of participation in class discussion </w:t>
            </w:r>
          </w:p>
        </w:tc>
      </w:tr>
      <w:tr w:rsidR="00C768F0" w:rsidRPr="004A3AED" w14:paraId="6A094C9A" w14:textId="77777777" w:rsidTr="001129D2">
        <w:trPr>
          <w:trHeight w:val="255"/>
        </w:trPr>
        <w:tc>
          <w:tcPr>
            <w:tcW w:w="2522" w:type="dxa"/>
            <w:shd w:val="clear" w:color="auto" w:fill="DEEAF6" w:themeFill="accent1" w:themeFillTint="33"/>
          </w:tcPr>
          <w:p w14:paraId="467439AF" w14:textId="77777777" w:rsidR="00C768F0" w:rsidRPr="004A3AED" w:rsidRDefault="00C768F0" w:rsidP="008F1AA6">
            <w:pPr>
              <w:pStyle w:val="P68B1DB1-Normal4"/>
              <w:ind w:left="360"/>
              <w:rPr>
                <w:rFonts w:asciiTheme="minorHAnsi" w:hAnsiTheme="minorHAnsi"/>
                <w:sz w:val="22"/>
                <w:szCs w:val="22"/>
                <w:lang w:val="en-US"/>
              </w:rPr>
            </w:pPr>
            <w:r w:rsidRPr="004A3AED">
              <w:rPr>
                <w:rFonts w:asciiTheme="minorHAnsi" w:hAnsiTheme="minorHAnsi"/>
                <w:sz w:val="22"/>
                <w:szCs w:val="22"/>
                <w:lang w:val="en-US"/>
              </w:rPr>
              <w:t>LEARNING OUTCOME (NAME)</w:t>
            </w:r>
          </w:p>
        </w:tc>
        <w:tc>
          <w:tcPr>
            <w:tcW w:w="6808" w:type="dxa"/>
            <w:shd w:val="clear" w:color="auto" w:fill="DEEAF6" w:themeFill="accent1" w:themeFillTint="33"/>
          </w:tcPr>
          <w:p w14:paraId="73D5BEE5" w14:textId="77777777" w:rsidR="00C768F0" w:rsidRPr="004A3AED" w:rsidRDefault="00C768F0" w:rsidP="008F1AA6">
            <w:pPr>
              <w:pStyle w:val="P68B1DB1-Normal8"/>
              <w:jc w:val="both"/>
              <w:rPr>
                <w:rFonts w:asciiTheme="minorHAnsi" w:hAnsiTheme="minorHAnsi"/>
                <w:sz w:val="22"/>
                <w:szCs w:val="22"/>
                <w:lang w:val="en-US"/>
              </w:rPr>
            </w:pPr>
            <w:r w:rsidRPr="004A3AED">
              <w:rPr>
                <w:rFonts w:asciiTheme="minorHAnsi" w:hAnsiTheme="minorHAnsi"/>
                <w:sz w:val="22"/>
                <w:szCs w:val="22"/>
                <w:lang w:val="en-US"/>
              </w:rPr>
              <w:t>5. Creating written submissions in accordance with the rules of procedure of the Court of Justice</w:t>
            </w:r>
          </w:p>
        </w:tc>
      </w:tr>
      <w:tr w:rsidR="00C768F0" w:rsidRPr="004A3AED" w14:paraId="04F42D2C" w14:textId="77777777" w:rsidTr="001129D2">
        <w:trPr>
          <w:trHeight w:val="255"/>
        </w:trPr>
        <w:tc>
          <w:tcPr>
            <w:tcW w:w="2522" w:type="dxa"/>
          </w:tcPr>
          <w:p w14:paraId="01CCA211" w14:textId="77777777" w:rsidR="00C768F0" w:rsidRPr="004A3AED" w:rsidRDefault="00C768F0" w:rsidP="00550226">
            <w:pPr>
              <w:pStyle w:val="P68B1DB1-Normal4"/>
              <w:numPr>
                <w:ilvl w:val="0"/>
                <w:numId w:val="1264"/>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08" w:type="dxa"/>
            <w:shd w:val="clear" w:color="auto" w:fill="E7E6E6" w:themeFill="background2"/>
          </w:tcPr>
          <w:p w14:paraId="22720BCB" w14:textId="77777777"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4. Classify and interpret normative framework relevant for a particular area of law.</w:t>
            </w:r>
          </w:p>
          <w:p w14:paraId="0C3B2545" w14:textId="77777777"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6. Apply appropriate legal terminology (in Croatian and one foreign language) while expressing clear and convincing oral and written argument.</w:t>
            </w:r>
          </w:p>
          <w:p w14:paraId="54118D39" w14:textId="77777777"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7. Use information technology and databases of legal sources (e.g. legislation, case law, law journals and other e-sources).</w:t>
            </w:r>
          </w:p>
          <w:p w14:paraId="4063B6A6" w14:textId="77777777"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15. Propose solution to a legal problem with an aim of drafting legal opinion.</w:t>
            </w:r>
          </w:p>
          <w:p w14:paraId="4C62CA35" w14:textId="77777777"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17. Draft a legal act by applying relevant legal rules.</w:t>
            </w:r>
          </w:p>
        </w:tc>
      </w:tr>
      <w:tr w:rsidR="00C768F0" w:rsidRPr="004A3AED" w14:paraId="00412D47" w14:textId="77777777" w:rsidTr="001129D2">
        <w:trPr>
          <w:trHeight w:val="255"/>
        </w:trPr>
        <w:tc>
          <w:tcPr>
            <w:tcW w:w="2522" w:type="dxa"/>
          </w:tcPr>
          <w:p w14:paraId="2675A343" w14:textId="77777777" w:rsidR="00C768F0" w:rsidRPr="004A3AED" w:rsidRDefault="00C768F0" w:rsidP="00550226">
            <w:pPr>
              <w:pStyle w:val="P68B1DB1-Normal4"/>
              <w:numPr>
                <w:ilvl w:val="0"/>
                <w:numId w:val="1264"/>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08" w:type="dxa"/>
            <w:shd w:val="clear" w:color="auto" w:fill="E7E6E6" w:themeFill="background2"/>
          </w:tcPr>
          <w:p w14:paraId="0A05169D" w14:textId="77777777"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Creation/synthesis</w:t>
            </w:r>
          </w:p>
        </w:tc>
      </w:tr>
      <w:tr w:rsidR="00C768F0" w:rsidRPr="004A3AED" w14:paraId="39AC719C" w14:textId="77777777" w:rsidTr="001129D2">
        <w:trPr>
          <w:trHeight w:val="255"/>
        </w:trPr>
        <w:tc>
          <w:tcPr>
            <w:tcW w:w="2522" w:type="dxa"/>
          </w:tcPr>
          <w:p w14:paraId="5F729EA9" w14:textId="77777777" w:rsidR="00C768F0" w:rsidRPr="004A3AED" w:rsidRDefault="00C768F0" w:rsidP="00550226">
            <w:pPr>
              <w:pStyle w:val="P68B1DB1-Normal4"/>
              <w:numPr>
                <w:ilvl w:val="0"/>
                <w:numId w:val="1264"/>
              </w:numPr>
              <w:ind w:left="396"/>
              <w:contextualSpacing/>
              <w:rPr>
                <w:rFonts w:asciiTheme="minorHAnsi" w:hAnsiTheme="minorHAnsi"/>
                <w:sz w:val="22"/>
                <w:szCs w:val="22"/>
              </w:rPr>
            </w:pPr>
            <w:r w:rsidRPr="004A3AED">
              <w:rPr>
                <w:rFonts w:asciiTheme="minorHAnsi" w:hAnsiTheme="minorHAnsi"/>
                <w:sz w:val="22"/>
                <w:szCs w:val="22"/>
              </w:rPr>
              <w:t>SKILLS</w:t>
            </w:r>
          </w:p>
        </w:tc>
        <w:tc>
          <w:tcPr>
            <w:tcW w:w="6808" w:type="dxa"/>
            <w:shd w:val="clear" w:color="auto" w:fill="E7E6E6" w:themeFill="background2"/>
          </w:tcPr>
          <w:p w14:paraId="4B3D9722" w14:textId="77777777" w:rsidR="00C768F0" w:rsidRPr="004A3AED" w:rsidRDefault="00C768F0" w:rsidP="00C768F0">
            <w:pPr>
              <w:pStyle w:val="P68B1DB1-Normal5"/>
              <w:jc w:val="both"/>
              <w:rPr>
                <w:rFonts w:asciiTheme="minorHAnsi" w:hAnsiTheme="minorHAnsi"/>
                <w:sz w:val="22"/>
                <w:szCs w:val="22"/>
                <w:lang w:val="en-US"/>
              </w:rPr>
            </w:pPr>
            <w:r w:rsidRPr="004A3AED">
              <w:rPr>
                <w:rFonts w:asciiTheme="minorHAnsi" w:hAnsiTheme="minorHAnsi"/>
                <w:sz w:val="22"/>
                <w:szCs w:val="22"/>
                <w:lang w:val="en-US"/>
              </w:rPr>
              <w:t>Creative thinking</w:t>
            </w:r>
          </w:p>
          <w:p w14:paraId="14DBBE22" w14:textId="77777777" w:rsidR="00C768F0" w:rsidRPr="004A3AED" w:rsidRDefault="00C768F0" w:rsidP="00C768F0">
            <w:pPr>
              <w:pStyle w:val="P68B1DB1-Normal5"/>
              <w:jc w:val="both"/>
              <w:rPr>
                <w:rFonts w:asciiTheme="minorHAnsi" w:hAnsiTheme="minorHAnsi"/>
                <w:sz w:val="22"/>
                <w:szCs w:val="22"/>
                <w:lang w:val="en-US"/>
              </w:rPr>
            </w:pPr>
            <w:r w:rsidRPr="004A3AED">
              <w:rPr>
                <w:rFonts w:asciiTheme="minorHAnsi" w:hAnsiTheme="minorHAnsi"/>
                <w:sz w:val="22"/>
                <w:szCs w:val="22"/>
                <w:lang w:val="en-US"/>
              </w:rPr>
              <w:t>Problem solving</w:t>
            </w:r>
          </w:p>
          <w:p w14:paraId="4D19DC77" w14:textId="77777777" w:rsidR="00C768F0" w:rsidRPr="004A3AED" w:rsidRDefault="00C768F0" w:rsidP="00C768F0">
            <w:pPr>
              <w:pStyle w:val="P68B1DB1-Normal5"/>
              <w:jc w:val="both"/>
              <w:rPr>
                <w:rFonts w:asciiTheme="minorHAnsi" w:hAnsiTheme="minorHAnsi"/>
                <w:sz w:val="22"/>
                <w:szCs w:val="22"/>
                <w:lang w:val="en-US"/>
              </w:rPr>
            </w:pPr>
            <w:r w:rsidRPr="004A3AED">
              <w:rPr>
                <w:rFonts w:asciiTheme="minorHAnsi" w:hAnsiTheme="minorHAnsi"/>
                <w:sz w:val="22"/>
                <w:szCs w:val="22"/>
                <w:lang w:val="en-US"/>
              </w:rPr>
              <w:t>Working under pressure</w:t>
            </w:r>
          </w:p>
          <w:p w14:paraId="742BB152" w14:textId="77777777" w:rsidR="00C768F0" w:rsidRPr="004A3AED" w:rsidRDefault="00C768F0" w:rsidP="00C768F0">
            <w:pPr>
              <w:pStyle w:val="P68B1DB1-Normal5"/>
              <w:jc w:val="both"/>
              <w:rPr>
                <w:rFonts w:asciiTheme="minorHAnsi" w:hAnsiTheme="minorHAnsi"/>
                <w:sz w:val="22"/>
                <w:szCs w:val="22"/>
                <w:lang w:val="en-US"/>
              </w:rPr>
            </w:pPr>
            <w:r w:rsidRPr="004A3AED">
              <w:rPr>
                <w:rFonts w:asciiTheme="minorHAnsi" w:hAnsiTheme="minorHAnsi"/>
                <w:sz w:val="22"/>
                <w:szCs w:val="22"/>
                <w:lang w:val="en-US"/>
              </w:rPr>
              <w:t>Decision-making</w:t>
            </w:r>
          </w:p>
          <w:p w14:paraId="4B3E8CCD" w14:textId="77777777" w:rsidR="00C768F0" w:rsidRPr="004A3AED" w:rsidRDefault="00C768F0" w:rsidP="00C768F0">
            <w:pPr>
              <w:pStyle w:val="P68B1DB1-Normal5"/>
              <w:jc w:val="both"/>
              <w:rPr>
                <w:rFonts w:asciiTheme="minorHAnsi" w:hAnsiTheme="minorHAnsi"/>
                <w:sz w:val="22"/>
                <w:szCs w:val="22"/>
                <w:lang w:val="en-US"/>
              </w:rPr>
            </w:pPr>
            <w:r w:rsidRPr="004A3AED">
              <w:rPr>
                <w:rFonts w:asciiTheme="minorHAnsi" w:hAnsiTheme="minorHAnsi"/>
                <w:sz w:val="22"/>
                <w:szCs w:val="22"/>
                <w:lang w:val="en-US"/>
              </w:rPr>
              <w:t>Writing in English</w:t>
            </w:r>
          </w:p>
        </w:tc>
      </w:tr>
      <w:tr w:rsidR="00C768F0" w:rsidRPr="004A3AED" w14:paraId="29D1A296" w14:textId="77777777" w:rsidTr="001129D2">
        <w:trPr>
          <w:trHeight w:val="255"/>
        </w:trPr>
        <w:tc>
          <w:tcPr>
            <w:tcW w:w="2522" w:type="dxa"/>
          </w:tcPr>
          <w:p w14:paraId="278F3F0C" w14:textId="77777777" w:rsidR="00C768F0" w:rsidRPr="004A3AED" w:rsidRDefault="00C768F0" w:rsidP="00550226">
            <w:pPr>
              <w:pStyle w:val="P68B1DB1-Normal4"/>
              <w:numPr>
                <w:ilvl w:val="0"/>
                <w:numId w:val="1264"/>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08" w:type="dxa"/>
            <w:shd w:val="clear" w:color="auto" w:fill="E7E6E6" w:themeFill="background2"/>
          </w:tcPr>
          <w:p w14:paraId="3D726CE0" w14:textId="77777777"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Teaching units:</w:t>
            </w:r>
          </w:p>
          <w:p w14:paraId="69C7AC15" w14:textId="77777777" w:rsidR="00C768F0" w:rsidRPr="004A3AED" w:rsidRDefault="00C768F0" w:rsidP="00C768F0">
            <w:pPr>
              <w:pStyle w:val="P68B1DB1-Normal5"/>
              <w:ind w:left="708"/>
              <w:rPr>
                <w:rFonts w:asciiTheme="minorHAnsi" w:hAnsiTheme="minorHAnsi"/>
                <w:sz w:val="22"/>
                <w:szCs w:val="22"/>
                <w:lang w:val="en-US"/>
              </w:rPr>
            </w:pPr>
            <w:r w:rsidRPr="004A3AED">
              <w:rPr>
                <w:rFonts w:asciiTheme="minorHAnsi" w:hAnsiTheme="minorHAnsi"/>
                <w:sz w:val="22"/>
                <w:szCs w:val="22"/>
                <w:lang w:val="en-US"/>
              </w:rPr>
              <w:t>“How to write a request for preliminary ruling”</w:t>
            </w:r>
          </w:p>
          <w:p w14:paraId="2C21923F" w14:textId="77777777" w:rsidR="00C768F0" w:rsidRPr="004A3AED" w:rsidRDefault="00C768F0" w:rsidP="00C768F0">
            <w:pPr>
              <w:pStyle w:val="P68B1DB1-Normal5"/>
              <w:ind w:left="708"/>
              <w:rPr>
                <w:rFonts w:asciiTheme="minorHAnsi" w:hAnsiTheme="minorHAnsi"/>
                <w:sz w:val="22"/>
                <w:szCs w:val="22"/>
                <w:lang w:val="en-US"/>
              </w:rPr>
            </w:pPr>
            <w:r w:rsidRPr="004A3AED">
              <w:rPr>
                <w:rFonts w:asciiTheme="minorHAnsi" w:hAnsiTheme="minorHAnsi"/>
                <w:sz w:val="22"/>
                <w:szCs w:val="22"/>
                <w:lang w:val="en-US"/>
              </w:rPr>
              <w:t>“Cooperation Between the CJEU and National Courts – Preliminary Ruling Procedure”</w:t>
            </w:r>
          </w:p>
          <w:p w14:paraId="1EF454F4" w14:textId="77777777" w:rsidR="00C768F0" w:rsidRPr="004A3AED" w:rsidRDefault="00C768F0" w:rsidP="00C768F0">
            <w:pPr>
              <w:pStyle w:val="P68B1DB1-Normal5"/>
              <w:ind w:left="708"/>
              <w:rPr>
                <w:rFonts w:asciiTheme="minorHAnsi" w:hAnsiTheme="minorHAnsi"/>
                <w:sz w:val="22"/>
                <w:szCs w:val="22"/>
                <w:lang w:val="en-US"/>
              </w:rPr>
            </w:pPr>
            <w:r w:rsidRPr="004A3AED">
              <w:rPr>
                <w:rFonts w:asciiTheme="minorHAnsi" w:hAnsiTheme="minorHAnsi"/>
                <w:sz w:val="22"/>
                <w:szCs w:val="22"/>
                <w:lang w:val="en-US"/>
              </w:rPr>
              <w:t>“Judicial Review of EU Law”</w:t>
            </w:r>
          </w:p>
          <w:p w14:paraId="1E6BD4DB" w14:textId="77777777" w:rsidR="00C768F0" w:rsidRPr="004A3AED" w:rsidRDefault="00C768F0" w:rsidP="00C768F0">
            <w:pPr>
              <w:pStyle w:val="P68B1DB1-Normal5"/>
              <w:ind w:left="708"/>
              <w:rPr>
                <w:rFonts w:asciiTheme="minorHAnsi" w:hAnsiTheme="minorHAnsi"/>
                <w:sz w:val="22"/>
                <w:szCs w:val="22"/>
                <w:lang w:val="en-US"/>
              </w:rPr>
            </w:pPr>
            <w:r w:rsidRPr="004A3AED">
              <w:rPr>
                <w:rFonts w:asciiTheme="minorHAnsi" w:hAnsiTheme="minorHAnsi"/>
                <w:sz w:val="22"/>
                <w:szCs w:val="22"/>
                <w:lang w:val="en-US"/>
              </w:rPr>
              <w:t>“Infringement Procedure”</w:t>
            </w:r>
          </w:p>
        </w:tc>
      </w:tr>
      <w:tr w:rsidR="00C768F0" w:rsidRPr="004A3AED" w14:paraId="524F8D6F" w14:textId="77777777" w:rsidTr="001129D2">
        <w:trPr>
          <w:trHeight w:val="255"/>
        </w:trPr>
        <w:tc>
          <w:tcPr>
            <w:tcW w:w="2522" w:type="dxa"/>
          </w:tcPr>
          <w:p w14:paraId="6A5723D7" w14:textId="77777777" w:rsidR="00C768F0" w:rsidRPr="004A3AED" w:rsidRDefault="00C768F0" w:rsidP="00550226">
            <w:pPr>
              <w:pStyle w:val="P68B1DB1-Normal4"/>
              <w:numPr>
                <w:ilvl w:val="0"/>
                <w:numId w:val="1264"/>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08" w:type="dxa"/>
            <w:shd w:val="clear" w:color="auto" w:fill="E7E6E6" w:themeFill="background2"/>
          </w:tcPr>
          <w:p w14:paraId="2C06D6A8" w14:textId="77777777"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Group work</w:t>
            </w:r>
          </w:p>
          <w:p w14:paraId="1D65C5EC" w14:textId="77777777"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Individual written assignment</w:t>
            </w:r>
          </w:p>
          <w:p w14:paraId="6466AEDF" w14:textId="77777777"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Moderated discussion</w:t>
            </w:r>
          </w:p>
        </w:tc>
      </w:tr>
      <w:tr w:rsidR="00C768F0" w:rsidRPr="004A3AED" w14:paraId="3689E152" w14:textId="77777777" w:rsidTr="001129D2">
        <w:trPr>
          <w:trHeight w:val="255"/>
        </w:trPr>
        <w:tc>
          <w:tcPr>
            <w:tcW w:w="2522" w:type="dxa"/>
          </w:tcPr>
          <w:p w14:paraId="50F1AECB" w14:textId="77777777" w:rsidR="00C768F0" w:rsidRPr="004A3AED" w:rsidRDefault="00C768F0" w:rsidP="00550226">
            <w:pPr>
              <w:pStyle w:val="P68B1DB1-Normal4"/>
              <w:numPr>
                <w:ilvl w:val="0"/>
                <w:numId w:val="1264"/>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08" w:type="dxa"/>
            <w:shd w:val="clear" w:color="auto" w:fill="E7E6E6" w:themeFill="background2"/>
          </w:tcPr>
          <w:p w14:paraId="62CB88EC" w14:textId="77777777" w:rsidR="00C768F0" w:rsidRPr="004A3AED" w:rsidRDefault="00C768F0" w:rsidP="00C768F0">
            <w:pPr>
              <w:pStyle w:val="P68B1DB1-ListParagraph7"/>
              <w:ind w:left="0"/>
              <w:rPr>
                <w:rFonts w:asciiTheme="minorHAnsi" w:hAnsiTheme="minorHAnsi"/>
                <w:szCs w:val="22"/>
                <w:lang w:val="en-US"/>
              </w:rPr>
            </w:pPr>
            <w:r w:rsidRPr="004A3AED">
              <w:rPr>
                <w:rFonts w:asciiTheme="minorHAnsi" w:hAnsiTheme="minorHAnsi"/>
                <w:szCs w:val="22"/>
                <w:lang w:val="en-US"/>
              </w:rPr>
              <w:t>Written exam: problem question based on a hypothetical scenario</w:t>
            </w:r>
          </w:p>
          <w:p w14:paraId="3550A425" w14:textId="77777777" w:rsidR="00C768F0" w:rsidRPr="004A3AED" w:rsidRDefault="00C768F0" w:rsidP="00C768F0">
            <w:pPr>
              <w:pStyle w:val="P68B1DB1-ListParagraph7"/>
              <w:ind w:left="0"/>
              <w:rPr>
                <w:rFonts w:asciiTheme="minorHAnsi" w:hAnsiTheme="minorHAnsi"/>
                <w:szCs w:val="22"/>
                <w:lang w:val="en-US"/>
              </w:rPr>
            </w:pPr>
          </w:p>
          <w:p w14:paraId="71B5F42F" w14:textId="77777777" w:rsidR="00C768F0" w:rsidRPr="004A3AED" w:rsidRDefault="00C768F0" w:rsidP="00C768F0">
            <w:pPr>
              <w:pStyle w:val="P68B1DB1-ListParagraph7"/>
              <w:ind w:left="0"/>
              <w:rPr>
                <w:rFonts w:asciiTheme="minorHAnsi" w:hAnsiTheme="minorHAnsi"/>
                <w:szCs w:val="22"/>
                <w:lang w:val="en-US"/>
              </w:rPr>
            </w:pPr>
            <w:r w:rsidRPr="004A3AED">
              <w:rPr>
                <w:rFonts w:asciiTheme="minorHAnsi" w:hAnsiTheme="minorHAnsi"/>
                <w:szCs w:val="22"/>
                <w:lang w:val="en-US"/>
              </w:rPr>
              <w:t>Homework: drafting written submissions (reference for preliminary ruling, action for annulment) before the Court of Justice</w:t>
            </w:r>
          </w:p>
          <w:p w14:paraId="6C65999F" w14:textId="77777777" w:rsidR="00C768F0" w:rsidRPr="004A3AED" w:rsidRDefault="00C768F0" w:rsidP="00C768F0">
            <w:pPr>
              <w:pStyle w:val="P68B1DB1-ListParagraph7"/>
              <w:ind w:left="0"/>
              <w:rPr>
                <w:rFonts w:asciiTheme="minorHAnsi" w:hAnsiTheme="minorHAnsi"/>
                <w:szCs w:val="22"/>
                <w:lang w:val="en-US"/>
              </w:rPr>
            </w:pPr>
          </w:p>
          <w:p w14:paraId="10C34DFE" w14:textId="77777777" w:rsidR="00C768F0" w:rsidRPr="004A3AED" w:rsidRDefault="00C768F0" w:rsidP="00C768F0">
            <w:pPr>
              <w:pStyle w:val="P68B1DB1-ListParagraph7"/>
              <w:ind w:left="0"/>
              <w:rPr>
                <w:rFonts w:asciiTheme="minorHAnsi" w:hAnsiTheme="minorHAnsi"/>
                <w:szCs w:val="22"/>
                <w:lang w:val="en-US"/>
              </w:rPr>
            </w:pPr>
            <w:r w:rsidRPr="004A3AED">
              <w:rPr>
                <w:rFonts w:asciiTheme="minorHAnsi" w:hAnsiTheme="minorHAnsi"/>
                <w:szCs w:val="22"/>
                <w:lang w:val="en-US"/>
              </w:rPr>
              <w:t>Evaluation of individual written assignments</w:t>
            </w:r>
          </w:p>
          <w:p w14:paraId="2F93CC09" w14:textId="77777777" w:rsidR="00C768F0" w:rsidRPr="004A3AED" w:rsidRDefault="00C768F0" w:rsidP="00C768F0">
            <w:pPr>
              <w:pStyle w:val="P68B1DB1-ListParagraph7"/>
              <w:ind w:left="0"/>
              <w:rPr>
                <w:rFonts w:asciiTheme="minorHAnsi" w:hAnsiTheme="minorHAnsi"/>
                <w:szCs w:val="22"/>
                <w:lang w:val="en-US"/>
              </w:rPr>
            </w:pPr>
          </w:p>
          <w:p w14:paraId="5407490A" w14:textId="77777777" w:rsidR="00C768F0" w:rsidRPr="004A3AED" w:rsidRDefault="00C768F0" w:rsidP="00C768F0">
            <w:pPr>
              <w:pStyle w:val="P68B1DB1-ListParagraph7"/>
              <w:ind w:left="0"/>
              <w:rPr>
                <w:rFonts w:asciiTheme="minorHAnsi" w:hAnsiTheme="minorHAnsi"/>
                <w:szCs w:val="22"/>
                <w:lang w:val="en-US"/>
              </w:rPr>
            </w:pPr>
            <w:r w:rsidRPr="004A3AED">
              <w:rPr>
                <w:rFonts w:asciiTheme="minorHAnsi" w:hAnsiTheme="minorHAnsi"/>
                <w:szCs w:val="22"/>
                <w:lang w:val="en-US"/>
              </w:rPr>
              <w:t xml:space="preserve">Evaluation of participation in class discussion </w:t>
            </w:r>
          </w:p>
        </w:tc>
      </w:tr>
    </w:tbl>
    <w:p w14:paraId="6295D4B6" w14:textId="77777777" w:rsidR="00F06526" w:rsidRPr="004A3AED" w:rsidRDefault="00F06526"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90E46BA" w14:textId="77777777" w:rsidR="00C768F0" w:rsidRPr="004A3AED" w:rsidRDefault="00C768F0"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3BC03AC" w14:textId="77777777" w:rsidR="00F06526" w:rsidRPr="004A3AED" w:rsidRDefault="007479A9" w:rsidP="00F06526">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KANONSKO</w:t>
      </w:r>
      <w:r w:rsidR="00F06526" w:rsidRPr="004A3AED">
        <w:rPr>
          <w:rFonts w:eastAsia="Times New Roman" w:cs="Times New Roman"/>
          <w:b/>
          <w:color w:val="1F3864" w:themeColor="accent5" w:themeShade="80"/>
          <w:sz w:val="28"/>
          <w:szCs w:val="28"/>
          <w:lang w:eastAsia="hr-HR"/>
        </w:rPr>
        <w:t xml:space="preserve"> PRAVO I HRVATSKI PRAVNI SUSTAV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2"/>
        <w:gridCol w:w="6808"/>
      </w:tblGrid>
      <w:tr w:rsidR="002F4DD9" w:rsidRPr="004A3AED" w14:paraId="49FD97EE" w14:textId="77777777" w:rsidTr="004D1DFD">
        <w:trPr>
          <w:trHeight w:val="570"/>
        </w:trPr>
        <w:tc>
          <w:tcPr>
            <w:tcW w:w="2522" w:type="dxa"/>
            <w:shd w:val="clear" w:color="auto" w:fill="9CC2E5" w:themeFill="accent1" w:themeFillTint="99"/>
          </w:tcPr>
          <w:p w14:paraId="7EE59680" w14:textId="77777777" w:rsidR="002F4DD9" w:rsidRPr="004A3AED" w:rsidRDefault="002F4DD9" w:rsidP="008F1AA6">
            <w:pPr>
              <w:rPr>
                <w:rFonts w:cs="Times New Roman"/>
                <w:b/>
                <w:sz w:val="28"/>
                <w:szCs w:val="28"/>
              </w:rPr>
            </w:pPr>
            <w:r w:rsidRPr="004A3AED">
              <w:rPr>
                <w:rFonts w:cs="Times New Roman"/>
                <w:b/>
                <w:sz w:val="28"/>
                <w:szCs w:val="28"/>
              </w:rPr>
              <w:t>KOLEGIJ</w:t>
            </w:r>
          </w:p>
        </w:tc>
        <w:tc>
          <w:tcPr>
            <w:tcW w:w="6808" w:type="dxa"/>
          </w:tcPr>
          <w:p w14:paraId="48CBB578" w14:textId="77777777" w:rsidR="002F4DD9" w:rsidRPr="004A3AED" w:rsidRDefault="002F4DD9" w:rsidP="008F1AA6">
            <w:pPr>
              <w:rPr>
                <w:rFonts w:cs="Times New Roman"/>
                <w:b/>
                <w:sz w:val="28"/>
                <w:szCs w:val="28"/>
              </w:rPr>
            </w:pPr>
            <w:r w:rsidRPr="004A3AED">
              <w:rPr>
                <w:rFonts w:cs="Times New Roman"/>
                <w:b/>
                <w:sz w:val="28"/>
                <w:szCs w:val="28"/>
              </w:rPr>
              <w:t xml:space="preserve">KANONSKO PRAVO I HRVATSKI PRAVNI SUSTAV </w:t>
            </w:r>
          </w:p>
        </w:tc>
      </w:tr>
      <w:tr w:rsidR="002F4DD9" w:rsidRPr="004A3AED" w14:paraId="591B27D2" w14:textId="77777777" w:rsidTr="004D1DFD">
        <w:trPr>
          <w:trHeight w:val="465"/>
        </w:trPr>
        <w:tc>
          <w:tcPr>
            <w:tcW w:w="2522" w:type="dxa"/>
            <w:shd w:val="clear" w:color="auto" w:fill="F2F2F2" w:themeFill="background1" w:themeFillShade="F2"/>
          </w:tcPr>
          <w:p w14:paraId="20BA6F69" w14:textId="77777777" w:rsidR="002F4DD9" w:rsidRPr="004A3AED" w:rsidRDefault="002F4DD9" w:rsidP="008F1AA6">
            <w:pPr>
              <w:rPr>
                <w:rFonts w:cs="Times New Roman"/>
              </w:rPr>
            </w:pPr>
            <w:r w:rsidRPr="004A3AED">
              <w:rPr>
                <w:rFonts w:cs="Times New Roman"/>
              </w:rPr>
              <w:t xml:space="preserve">OBAVEZNI ILI IZBORNI / GODINA STUDIJA NA KOJOJ SE KOLEGIJ IZVODI </w:t>
            </w:r>
          </w:p>
        </w:tc>
        <w:tc>
          <w:tcPr>
            <w:tcW w:w="6808" w:type="dxa"/>
          </w:tcPr>
          <w:p w14:paraId="2B50E2D7" w14:textId="77777777" w:rsidR="002F4DD9" w:rsidRPr="004A3AED" w:rsidRDefault="002F4DD9" w:rsidP="008F1AA6">
            <w:pPr>
              <w:rPr>
                <w:rFonts w:cs="Times New Roman"/>
              </w:rPr>
            </w:pPr>
            <w:r w:rsidRPr="004A3AED">
              <w:rPr>
                <w:rFonts w:cs="Times New Roman"/>
              </w:rPr>
              <w:t>Izborni predmet, 9. semestar (5. godina)</w:t>
            </w:r>
          </w:p>
        </w:tc>
      </w:tr>
      <w:tr w:rsidR="002F4DD9" w:rsidRPr="004A3AED" w14:paraId="291AEC2E" w14:textId="77777777" w:rsidTr="004D1DFD">
        <w:trPr>
          <w:trHeight w:val="300"/>
        </w:trPr>
        <w:tc>
          <w:tcPr>
            <w:tcW w:w="2522" w:type="dxa"/>
            <w:shd w:val="clear" w:color="auto" w:fill="F2F2F2" w:themeFill="background1" w:themeFillShade="F2"/>
          </w:tcPr>
          <w:p w14:paraId="01D39BB4" w14:textId="77777777" w:rsidR="002F4DD9" w:rsidRPr="004A3AED" w:rsidRDefault="002F4DD9" w:rsidP="008F1AA6">
            <w:pPr>
              <w:rPr>
                <w:rFonts w:cs="Times New Roman"/>
                <w:lang w:val="it-IT"/>
              </w:rPr>
            </w:pPr>
            <w:r w:rsidRPr="004A3AED">
              <w:rPr>
                <w:rFonts w:cs="Times New Roman"/>
                <w:lang w:val="it-IT"/>
              </w:rPr>
              <w:t>OBLIK NASTAVE (PREDAVANJA, SEMINAR, VJEŽBE, (I/ILI) PRAKTIČNA NASTAVA</w:t>
            </w:r>
          </w:p>
        </w:tc>
        <w:tc>
          <w:tcPr>
            <w:tcW w:w="6808" w:type="dxa"/>
          </w:tcPr>
          <w:p w14:paraId="2E08F7E6" w14:textId="77777777" w:rsidR="002F4DD9" w:rsidRPr="004A3AED" w:rsidRDefault="002F4DD9" w:rsidP="008F1AA6">
            <w:pPr>
              <w:rPr>
                <w:rFonts w:cs="Times New Roman"/>
                <w:lang w:val="it-IT"/>
              </w:rPr>
            </w:pPr>
            <w:r w:rsidRPr="004A3AED">
              <w:rPr>
                <w:rFonts w:cs="Times New Roman"/>
                <w:lang w:val="it-IT"/>
              </w:rPr>
              <w:t>predavanja</w:t>
            </w:r>
          </w:p>
        </w:tc>
      </w:tr>
      <w:tr w:rsidR="002F4DD9" w:rsidRPr="004A3AED" w14:paraId="6CE4A6D0" w14:textId="77777777" w:rsidTr="004D1DFD">
        <w:trPr>
          <w:trHeight w:val="405"/>
        </w:trPr>
        <w:tc>
          <w:tcPr>
            <w:tcW w:w="2522" w:type="dxa"/>
            <w:shd w:val="clear" w:color="auto" w:fill="F2F2F2" w:themeFill="background1" w:themeFillShade="F2"/>
          </w:tcPr>
          <w:p w14:paraId="08E35EFB" w14:textId="77777777" w:rsidR="002F4DD9" w:rsidRPr="004A3AED" w:rsidRDefault="002F4DD9" w:rsidP="008F1AA6">
            <w:pPr>
              <w:rPr>
                <w:rFonts w:cs="Times New Roman"/>
              </w:rPr>
            </w:pPr>
            <w:r w:rsidRPr="004A3AED">
              <w:rPr>
                <w:rFonts w:cs="Times New Roman"/>
              </w:rPr>
              <w:t>ECTS BODOVI KOLEGIJA</w:t>
            </w:r>
          </w:p>
        </w:tc>
        <w:tc>
          <w:tcPr>
            <w:tcW w:w="6808" w:type="dxa"/>
          </w:tcPr>
          <w:p w14:paraId="15BF747D" w14:textId="77777777" w:rsidR="002F4DD9" w:rsidRPr="004A3AED" w:rsidRDefault="002F4DD9" w:rsidP="008F1AA6">
            <w:pPr>
              <w:rPr>
                <w:rFonts w:cs="Times New Roman"/>
              </w:rPr>
            </w:pPr>
            <w:r w:rsidRPr="004A3AED">
              <w:rPr>
                <w:rFonts w:cs="Times New Roman"/>
              </w:rPr>
              <w:t>4 ECTS boda</w:t>
            </w:r>
          </w:p>
        </w:tc>
      </w:tr>
      <w:tr w:rsidR="002F4DD9" w:rsidRPr="004A3AED" w14:paraId="2BC9C7F9" w14:textId="77777777" w:rsidTr="004D1DFD">
        <w:trPr>
          <w:trHeight w:val="330"/>
        </w:trPr>
        <w:tc>
          <w:tcPr>
            <w:tcW w:w="2522" w:type="dxa"/>
            <w:shd w:val="clear" w:color="auto" w:fill="F2F2F2" w:themeFill="background1" w:themeFillShade="F2"/>
          </w:tcPr>
          <w:p w14:paraId="1AE07DBD" w14:textId="77777777" w:rsidR="002F4DD9" w:rsidRPr="004A3AED" w:rsidRDefault="002F4DD9" w:rsidP="008F1AA6">
            <w:pPr>
              <w:rPr>
                <w:rFonts w:cs="Times New Roman"/>
              </w:rPr>
            </w:pPr>
            <w:r w:rsidRPr="004A3AED">
              <w:rPr>
                <w:rFonts w:cs="Times New Roman"/>
              </w:rPr>
              <w:t>STUDIJSKI PROGRAM NA KOJEM SE KOLEGIJ IZVODI</w:t>
            </w:r>
          </w:p>
        </w:tc>
        <w:tc>
          <w:tcPr>
            <w:tcW w:w="6808" w:type="dxa"/>
          </w:tcPr>
          <w:p w14:paraId="31447F06" w14:textId="77777777" w:rsidR="002F4DD9" w:rsidRPr="004A3AED" w:rsidRDefault="002F4DD9" w:rsidP="008F1AA6">
            <w:pPr>
              <w:rPr>
                <w:rFonts w:cs="Times New Roman"/>
              </w:rPr>
            </w:pPr>
            <w:r w:rsidRPr="004A3AED">
              <w:rPr>
                <w:rFonts w:cs="Times New Roman"/>
              </w:rPr>
              <w:t>PRAVNI STUDIJ</w:t>
            </w:r>
          </w:p>
        </w:tc>
      </w:tr>
      <w:tr w:rsidR="002F4DD9" w:rsidRPr="004A3AED" w14:paraId="1CFC7980" w14:textId="77777777" w:rsidTr="004D1DFD">
        <w:trPr>
          <w:trHeight w:val="255"/>
        </w:trPr>
        <w:tc>
          <w:tcPr>
            <w:tcW w:w="2522" w:type="dxa"/>
            <w:shd w:val="clear" w:color="auto" w:fill="F2F2F2" w:themeFill="background1" w:themeFillShade="F2"/>
          </w:tcPr>
          <w:p w14:paraId="7709572C" w14:textId="77777777" w:rsidR="002F4DD9" w:rsidRPr="004A3AED" w:rsidRDefault="002F4DD9" w:rsidP="008F1AA6">
            <w:pPr>
              <w:rPr>
                <w:rFonts w:cs="Times New Roman"/>
              </w:rPr>
            </w:pPr>
            <w:r w:rsidRPr="004A3AED">
              <w:rPr>
                <w:rFonts w:cs="Times New Roman"/>
              </w:rPr>
              <w:t>RAZINA STUDIJSKOG PROGRAMA (6.st, 6.sv, 7.1.st, 7.1.sv, 7.2, 8.2.)</w:t>
            </w:r>
          </w:p>
        </w:tc>
        <w:tc>
          <w:tcPr>
            <w:tcW w:w="6808" w:type="dxa"/>
          </w:tcPr>
          <w:p w14:paraId="3C622A45" w14:textId="77777777" w:rsidR="002F4DD9" w:rsidRPr="004A3AED" w:rsidRDefault="002F4DD9" w:rsidP="008F1AA6">
            <w:pPr>
              <w:rPr>
                <w:rFonts w:cs="Times New Roman"/>
                <w:lang w:val="it-IT"/>
              </w:rPr>
            </w:pPr>
            <w:r w:rsidRPr="004A3AED">
              <w:rPr>
                <w:rFonts w:cs="Times New Roman"/>
                <w:lang w:val="it-IT"/>
              </w:rPr>
              <w:t>7.1.sv</w:t>
            </w:r>
          </w:p>
        </w:tc>
      </w:tr>
      <w:tr w:rsidR="002F4DD9" w:rsidRPr="004A3AED" w14:paraId="58544BF9" w14:textId="77777777" w:rsidTr="004D1DFD">
        <w:trPr>
          <w:trHeight w:val="255"/>
        </w:trPr>
        <w:tc>
          <w:tcPr>
            <w:tcW w:w="2522" w:type="dxa"/>
          </w:tcPr>
          <w:p w14:paraId="1CCDF493" w14:textId="77777777" w:rsidR="002F4DD9" w:rsidRPr="004A3AED" w:rsidRDefault="002F4DD9" w:rsidP="008F1AA6">
            <w:pPr>
              <w:rPr>
                <w:rFonts w:cs="Times New Roman"/>
                <w:lang w:val="it-IT"/>
              </w:rPr>
            </w:pPr>
          </w:p>
        </w:tc>
        <w:tc>
          <w:tcPr>
            <w:tcW w:w="6808" w:type="dxa"/>
            <w:shd w:val="clear" w:color="auto" w:fill="BDD6EE" w:themeFill="accent1" w:themeFillTint="66"/>
          </w:tcPr>
          <w:p w14:paraId="242C7369" w14:textId="77777777" w:rsidR="002F4DD9" w:rsidRPr="004A3AED" w:rsidRDefault="002F4DD9" w:rsidP="008F1AA6">
            <w:pPr>
              <w:jc w:val="center"/>
              <w:rPr>
                <w:rFonts w:cs="Times New Roman"/>
                <w:b/>
              </w:rPr>
            </w:pPr>
            <w:r w:rsidRPr="004A3AED">
              <w:rPr>
                <w:rFonts w:cs="Times New Roman"/>
                <w:b/>
              </w:rPr>
              <w:t>KONSTRUKTIVNO POVEZIVANJE</w:t>
            </w:r>
          </w:p>
        </w:tc>
      </w:tr>
      <w:tr w:rsidR="002F4DD9" w:rsidRPr="004A3AED" w14:paraId="7F80CE7E" w14:textId="77777777" w:rsidTr="004D1DFD">
        <w:trPr>
          <w:trHeight w:val="255"/>
        </w:trPr>
        <w:tc>
          <w:tcPr>
            <w:tcW w:w="2522" w:type="dxa"/>
            <w:shd w:val="clear" w:color="auto" w:fill="DEEAF6" w:themeFill="accent1" w:themeFillTint="33"/>
          </w:tcPr>
          <w:p w14:paraId="34F37E94" w14:textId="77777777" w:rsidR="002F4DD9" w:rsidRPr="004A3AED" w:rsidRDefault="002F4DD9" w:rsidP="008F1AA6">
            <w:pPr>
              <w:ind w:left="360"/>
              <w:rPr>
                <w:rFonts w:cs="Times New Roman"/>
              </w:rPr>
            </w:pPr>
            <w:r w:rsidRPr="004A3AED">
              <w:rPr>
                <w:rFonts w:cs="Times New Roman"/>
              </w:rPr>
              <w:t>ISHOD UČENJA (NAZIV)</w:t>
            </w:r>
          </w:p>
        </w:tc>
        <w:tc>
          <w:tcPr>
            <w:tcW w:w="6808" w:type="dxa"/>
            <w:shd w:val="clear" w:color="auto" w:fill="DEEAF6" w:themeFill="accent1" w:themeFillTint="33"/>
          </w:tcPr>
          <w:p w14:paraId="7C4BB58D" w14:textId="77777777" w:rsidR="002F4DD9" w:rsidRPr="004A3AED" w:rsidRDefault="002F4DD9" w:rsidP="008F1AA6">
            <w:pPr>
              <w:rPr>
                <w:rFonts w:cs="Times New Roman"/>
                <w:b/>
              </w:rPr>
            </w:pPr>
            <w:r w:rsidRPr="004A3AED">
              <w:rPr>
                <w:rFonts w:eastAsia="Times New Roman" w:cs="Times New Roman"/>
                <w:b/>
                <w:bCs/>
                <w:lang w:eastAsia="hr-HR"/>
              </w:rPr>
              <w:t xml:space="preserve">Identificirati </w:t>
            </w:r>
            <w:r w:rsidRPr="004A3AED">
              <w:rPr>
                <w:rFonts w:eastAsia="Times New Roman" w:cs="Times New Roman"/>
                <w:lang w:eastAsia="hr-HR"/>
              </w:rPr>
              <w:t>osnovne izvore, pojmove i načela kanonskog prava u kontekstu hrvatskog pravnog sustava.</w:t>
            </w:r>
          </w:p>
        </w:tc>
      </w:tr>
      <w:tr w:rsidR="002F4DD9" w:rsidRPr="004A3AED" w14:paraId="5E39F6A0" w14:textId="77777777" w:rsidTr="004D1DFD">
        <w:trPr>
          <w:trHeight w:val="255"/>
        </w:trPr>
        <w:tc>
          <w:tcPr>
            <w:tcW w:w="2522" w:type="dxa"/>
          </w:tcPr>
          <w:p w14:paraId="0B7EA3C0" w14:textId="77777777" w:rsidR="002F4DD9" w:rsidRPr="004A3AED" w:rsidRDefault="002F4DD9" w:rsidP="00550226">
            <w:pPr>
              <w:pStyle w:val="Odlomakpopisa"/>
              <w:numPr>
                <w:ilvl w:val="0"/>
                <w:numId w:val="1265"/>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08" w:type="dxa"/>
            <w:shd w:val="clear" w:color="auto" w:fill="E7E6E6" w:themeFill="background2"/>
          </w:tcPr>
          <w:p w14:paraId="145CA67D" w14:textId="77777777" w:rsidR="002F4DD9" w:rsidRPr="004A3AED" w:rsidRDefault="002F4DD9" w:rsidP="00550226">
            <w:pPr>
              <w:pStyle w:val="Odlomakpopisa"/>
              <w:numPr>
                <w:ilvl w:val="0"/>
                <w:numId w:val="1196"/>
              </w:numPr>
              <w:spacing w:after="160" w:line="259" w:lineRule="auto"/>
              <w:ind w:left="216" w:hanging="218"/>
              <w:rPr>
                <w:rFonts w:asciiTheme="minorHAnsi" w:hAnsiTheme="minorHAnsi"/>
                <w:sz w:val="22"/>
                <w:szCs w:val="22"/>
                <w:lang w:val="it-IT"/>
              </w:rPr>
            </w:pPr>
            <w:r w:rsidRPr="004A3AED">
              <w:rPr>
                <w:rFonts w:asciiTheme="minorHAnsi" w:hAnsiTheme="minorHAnsi"/>
                <w:sz w:val="22"/>
                <w:szCs w:val="22"/>
                <w:lang w:val="it-IT"/>
              </w:rPr>
              <w:t>Identificirati povijesne, političke, ekonomske, europske, međunarodne odnosno druge društvene čimbenike mjerodavne za stvaranje i primjenu prava.</w:t>
            </w:r>
          </w:p>
          <w:p w14:paraId="416BC38E" w14:textId="77777777" w:rsidR="002F4DD9" w:rsidRPr="004A3AED" w:rsidRDefault="002F4DD9" w:rsidP="002F4DD9">
            <w:pPr>
              <w:rPr>
                <w:rFonts w:cs="Times New Roman"/>
                <w:lang w:val="it-IT"/>
              </w:rPr>
            </w:pPr>
            <w:r w:rsidRPr="004A3AED">
              <w:rPr>
                <w:rFonts w:cs="Times New Roman"/>
                <w:lang w:val="it-IT"/>
              </w:rPr>
              <w:t>2. Definirati osnovne pojmove i institute te temeljne doktrine i načela pojedinih grana prava.</w:t>
            </w:r>
          </w:p>
        </w:tc>
      </w:tr>
      <w:tr w:rsidR="002F4DD9" w:rsidRPr="004A3AED" w14:paraId="0613B8F1" w14:textId="77777777" w:rsidTr="004D1DFD">
        <w:trPr>
          <w:trHeight w:val="255"/>
        </w:trPr>
        <w:tc>
          <w:tcPr>
            <w:tcW w:w="2522" w:type="dxa"/>
          </w:tcPr>
          <w:p w14:paraId="70B7425F" w14:textId="77777777" w:rsidR="002F4DD9" w:rsidRPr="004A3AED" w:rsidRDefault="002F4DD9" w:rsidP="00550226">
            <w:pPr>
              <w:pStyle w:val="Odlomakpopisa"/>
              <w:numPr>
                <w:ilvl w:val="0"/>
                <w:numId w:val="1265"/>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08" w:type="dxa"/>
            <w:shd w:val="clear" w:color="auto" w:fill="E7E6E6" w:themeFill="background2"/>
          </w:tcPr>
          <w:p w14:paraId="417A2615" w14:textId="77777777" w:rsidR="002F4DD9" w:rsidRPr="004A3AED" w:rsidRDefault="002F4DD9" w:rsidP="002F4DD9">
            <w:pPr>
              <w:rPr>
                <w:rFonts w:cs="Times New Roman"/>
                <w:lang w:val="it-IT"/>
              </w:rPr>
            </w:pPr>
            <w:r w:rsidRPr="004A3AED">
              <w:rPr>
                <w:rFonts w:cs="Times New Roman"/>
                <w:lang w:val="it-IT"/>
              </w:rPr>
              <w:t>razumijevanje</w:t>
            </w:r>
          </w:p>
        </w:tc>
      </w:tr>
      <w:tr w:rsidR="002F4DD9" w:rsidRPr="004A3AED" w14:paraId="5F502762" w14:textId="77777777" w:rsidTr="004D1DFD">
        <w:trPr>
          <w:trHeight w:val="255"/>
        </w:trPr>
        <w:tc>
          <w:tcPr>
            <w:tcW w:w="2522" w:type="dxa"/>
          </w:tcPr>
          <w:p w14:paraId="3DAAA9B4" w14:textId="77777777" w:rsidR="002F4DD9" w:rsidRPr="004A3AED" w:rsidRDefault="002F4DD9" w:rsidP="00550226">
            <w:pPr>
              <w:pStyle w:val="Odlomakpopisa"/>
              <w:numPr>
                <w:ilvl w:val="0"/>
                <w:numId w:val="1265"/>
              </w:numPr>
              <w:ind w:left="396" w:hanging="180"/>
              <w:rPr>
                <w:rFonts w:asciiTheme="minorHAnsi" w:hAnsiTheme="minorHAnsi"/>
                <w:sz w:val="22"/>
                <w:szCs w:val="22"/>
              </w:rPr>
            </w:pPr>
            <w:r w:rsidRPr="004A3AED">
              <w:rPr>
                <w:rFonts w:asciiTheme="minorHAnsi" w:hAnsiTheme="minorHAnsi"/>
                <w:sz w:val="22"/>
                <w:szCs w:val="22"/>
              </w:rPr>
              <w:t>VJEŠTINE</w:t>
            </w:r>
          </w:p>
        </w:tc>
        <w:tc>
          <w:tcPr>
            <w:tcW w:w="6808" w:type="dxa"/>
            <w:shd w:val="clear" w:color="auto" w:fill="E7E6E6" w:themeFill="background2"/>
          </w:tcPr>
          <w:p w14:paraId="573D220D" w14:textId="77777777" w:rsidR="002F4DD9" w:rsidRPr="004A3AED" w:rsidRDefault="002F4DD9" w:rsidP="002F4DD9">
            <w:pPr>
              <w:rPr>
                <w:rFonts w:cs="Times New Roman"/>
              </w:rPr>
            </w:pPr>
            <w:r w:rsidRPr="004A3AED">
              <w:rPr>
                <w:rFonts w:cs="Times New Roman"/>
              </w:rPr>
              <w:t>Vještina upravljanja informacijama, logičko argumentiranje uz uvažavanje drugačijeg mišljenja, sposobnost učenja.</w:t>
            </w:r>
          </w:p>
        </w:tc>
      </w:tr>
      <w:tr w:rsidR="002F4DD9" w:rsidRPr="004A3AED" w14:paraId="55A30927" w14:textId="77777777" w:rsidTr="004D1DFD">
        <w:trPr>
          <w:trHeight w:val="255"/>
        </w:trPr>
        <w:tc>
          <w:tcPr>
            <w:tcW w:w="2522" w:type="dxa"/>
          </w:tcPr>
          <w:p w14:paraId="2103D290" w14:textId="77777777" w:rsidR="002F4DD9" w:rsidRPr="004A3AED" w:rsidRDefault="002F4DD9" w:rsidP="00550226">
            <w:pPr>
              <w:pStyle w:val="Odlomakpopisa"/>
              <w:numPr>
                <w:ilvl w:val="0"/>
                <w:numId w:val="1265"/>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08" w:type="dxa"/>
            <w:shd w:val="clear" w:color="auto" w:fill="E7E6E6" w:themeFill="background2"/>
          </w:tcPr>
          <w:p w14:paraId="2AB1B0BC" w14:textId="77777777" w:rsidR="002F4DD9" w:rsidRPr="004A3AED" w:rsidRDefault="002F4DD9" w:rsidP="002F4DD9">
            <w:pPr>
              <w:rPr>
                <w:rFonts w:cs="Times New Roman"/>
              </w:rPr>
            </w:pPr>
            <w:r w:rsidRPr="004A3AED">
              <w:rPr>
                <w:rFonts w:cs="Times New Roman"/>
              </w:rPr>
              <w:t>Nastavne cjeline:</w:t>
            </w:r>
          </w:p>
          <w:p w14:paraId="7DD5EEA4" w14:textId="77777777" w:rsidR="002F4DD9" w:rsidRPr="004A3AED" w:rsidRDefault="002F4DD9" w:rsidP="00550226">
            <w:pPr>
              <w:numPr>
                <w:ilvl w:val="0"/>
                <w:numId w:val="1266"/>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Uvod: kanonsko pravo i hrvatski pravni sustav</w:t>
            </w:r>
          </w:p>
          <w:p w14:paraId="1330FB53" w14:textId="77777777" w:rsidR="002F4DD9" w:rsidRPr="004A3AED" w:rsidRDefault="002F4DD9" w:rsidP="00550226">
            <w:pPr>
              <w:numPr>
                <w:ilvl w:val="0"/>
                <w:numId w:val="1266"/>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Pravna osobnost u civilnom i kanonskom pravu</w:t>
            </w:r>
          </w:p>
          <w:p w14:paraId="59264870" w14:textId="77777777" w:rsidR="002F4DD9" w:rsidRPr="004A3AED" w:rsidRDefault="002F4DD9" w:rsidP="00550226">
            <w:pPr>
              <w:numPr>
                <w:ilvl w:val="0"/>
                <w:numId w:val="1266"/>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Civilno i kanonsko imovinsko pravo u njihovu prožimanju</w:t>
            </w:r>
          </w:p>
          <w:p w14:paraId="2CB5CDC0" w14:textId="77777777" w:rsidR="002F4DD9" w:rsidRPr="004A3AED" w:rsidRDefault="002F4DD9" w:rsidP="00550226">
            <w:pPr>
              <w:numPr>
                <w:ilvl w:val="0"/>
                <w:numId w:val="1266"/>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Civilno i kanonsko procesno pravo</w:t>
            </w:r>
          </w:p>
        </w:tc>
      </w:tr>
      <w:tr w:rsidR="002F4DD9" w:rsidRPr="004A3AED" w14:paraId="1E9F24C8" w14:textId="77777777" w:rsidTr="004D1DFD">
        <w:trPr>
          <w:trHeight w:val="255"/>
        </w:trPr>
        <w:tc>
          <w:tcPr>
            <w:tcW w:w="2522" w:type="dxa"/>
          </w:tcPr>
          <w:p w14:paraId="6AA3052B" w14:textId="77777777" w:rsidR="002F4DD9" w:rsidRPr="004A3AED" w:rsidRDefault="002F4DD9" w:rsidP="00550226">
            <w:pPr>
              <w:pStyle w:val="Odlomakpopisa"/>
              <w:numPr>
                <w:ilvl w:val="0"/>
                <w:numId w:val="1265"/>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08" w:type="dxa"/>
            <w:shd w:val="clear" w:color="auto" w:fill="E7E6E6" w:themeFill="background2"/>
          </w:tcPr>
          <w:p w14:paraId="0B0A20F6" w14:textId="77777777" w:rsidR="002F4DD9" w:rsidRPr="004A3AED" w:rsidRDefault="002F4DD9" w:rsidP="002F4DD9">
            <w:pPr>
              <w:rPr>
                <w:rFonts w:cs="Times New Roman"/>
                <w:lang w:val="es-ES"/>
              </w:rPr>
            </w:pPr>
            <w:r w:rsidRPr="004A3AED">
              <w:rPr>
                <w:rFonts w:cs="Times New Roman"/>
              </w:rPr>
              <w:t>Predavanje, rad na tekstu, samostalno čitanje literature</w:t>
            </w:r>
          </w:p>
        </w:tc>
      </w:tr>
      <w:tr w:rsidR="002F4DD9" w:rsidRPr="004A3AED" w14:paraId="1C7B7F2D" w14:textId="77777777" w:rsidTr="004D1DFD">
        <w:trPr>
          <w:trHeight w:val="255"/>
        </w:trPr>
        <w:tc>
          <w:tcPr>
            <w:tcW w:w="2522" w:type="dxa"/>
          </w:tcPr>
          <w:p w14:paraId="5A52D4F6" w14:textId="77777777" w:rsidR="002F4DD9" w:rsidRPr="004A3AED" w:rsidRDefault="002F4DD9" w:rsidP="00550226">
            <w:pPr>
              <w:pStyle w:val="Odlomakpopisa"/>
              <w:numPr>
                <w:ilvl w:val="0"/>
                <w:numId w:val="1265"/>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08" w:type="dxa"/>
            <w:shd w:val="clear" w:color="auto" w:fill="E7E6E6" w:themeFill="background2"/>
          </w:tcPr>
          <w:p w14:paraId="36C0C612" w14:textId="77777777" w:rsidR="002F4DD9" w:rsidRPr="004A3AED" w:rsidRDefault="002F4DD9" w:rsidP="002F4DD9">
            <w:pPr>
              <w:rPr>
                <w:rFonts w:cs="Times New Roman"/>
              </w:rPr>
            </w:pPr>
            <w:r w:rsidRPr="004A3AED">
              <w:rPr>
                <w:rFonts w:cs="Times New Roman"/>
              </w:rPr>
              <w:t>Usmeni ispit</w:t>
            </w:r>
          </w:p>
        </w:tc>
      </w:tr>
      <w:tr w:rsidR="002F4DD9" w:rsidRPr="004A3AED" w14:paraId="19397479" w14:textId="77777777" w:rsidTr="004D1DFD">
        <w:trPr>
          <w:trHeight w:val="255"/>
        </w:trPr>
        <w:tc>
          <w:tcPr>
            <w:tcW w:w="2522" w:type="dxa"/>
            <w:shd w:val="clear" w:color="auto" w:fill="DEEAF6" w:themeFill="accent1" w:themeFillTint="33"/>
          </w:tcPr>
          <w:p w14:paraId="48CAA4A2" w14:textId="77777777" w:rsidR="002F4DD9" w:rsidRPr="004A3AED" w:rsidRDefault="002F4DD9" w:rsidP="008F1AA6">
            <w:pPr>
              <w:ind w:left="360"/>
              <w:rPr>
                <w:rFonts w:cs="Times New Roman"/>
              </w:rPr>
            </w:pPr>
            <w:r w:rsidRPr="004A3AED">
              <w:rPr>
                <w:rFonts w:cs="Times New Roman"/>
              </w:rPr>
              <w:t>ISHOD UČENJA (NAZIV)</w:t>
            </w:r>
          </w:p>
        </w:tc>
        <w:tc>
          <w:tcPr>
            <w:tcW w:w="6808" w:type="dxa"/>
            <w:shd w:val="clear" w:color="auto" w:fill="DEEAF6" w:themeFill="accent1" w:themeFillTint="33"/>
          </w:tcPr>
          <w:p w14:paraId="211AB90A" w14:textId="77777777" w:rsidR="002F4DD9" w:rsidRPr="004A3AED" w:rsidRDefault="002F4DD9" w:rsidP="008F1AA6">
            <w:pPr>
              <w:rPr>
                <w:rFonts w:cs="Times New Roman"/>
              </w:rPr>
            </w:pPr>
            <w:r w:rsidRPr="004A3AED">
              <w:rPr>
                <w:rFonts w:eastAsia="Times New Roman" w:cs="Times New Roman"/>
                <w:b/>
                <w:bCs/>
                <w:lang w:eastAsia="hr-HR"/>
              </w:rPr>
              <w:t xml:space="preserve">Interpretirati </w:t>
            </w:r>
            <w:r w:rsidRPr="004A3AED">
              <w:rPr>
                <w:rFonts w:eastAsia="Times New Roman" w:cs="Times New Roman"/>
                <w:bCs/>
                <w:lang w:eastAsia="hr-HR"/>
              </w:rPr>
              <w:t>procese nastanka i povijesnog razvoja različitih pravila i načela kanonskog prava u suodnosu sa svjetovnim pravnim poretcima.</w:t>
            </w:r>
          </w:p>
        </w:tc>
      </w:tr>
      <w:tr w:rsidR="002F4DD9" w:rsidRPr="004A3AED" w14:paraId="68E7067D" w14:textId="77777777" w:rsidTr="004D1DFD">
        <w:trPr>
          <w:trHeight w:val="255"/>
        </w:trPr>
        <w:tc>
          <w:tcPr>
            <w:tcW w:w="2522" w:type="dxa"/>
          </w:tcPr>
          <w:p w14:paraId="4C361681" w14:textId="77777777" w:rsidR="002F4DD9" w:rsidRPr="004A3AED" w:rsidRDefault="002F4DD9" w:rsidP="00550226">
            <w:pPr>
              <w:pStyle w:val="Odlomakpopisa"/>
              <w:numPr>
                <w:ilvl w:val="0"/>
                <w:numId w:val="1267"/>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08" w:type="dxa"/>
            <w:shd w:val="clear" w:color="auto" w:fill="E7E6E6" w:themeFill="background2"/>
          </w:tcPr>
          <w:p w14:paraId="520A36D1" w14:textId="77777777" w:rsidR="002F4DD9" w:rsidRPr="004A3AED" w:rsidRDefault="002F4DD9" w:rsidP="002F4DD9">
            <w:pPr>
              <w:rPr>
                <w:rFonts w:cs="Times New Roman"/>
                <w:lang w:val="it-IT"/>
              </w:rPr>
            </w:pPr>
            <w:r w:rsidRPr="004A3AED">
              <w:rPr>
                <w:rFonts w:cs="Times New Roman"/>
                <w:lang w:val="it-IT"/>
              </w:rPr>
              <w:t>1. Identificirati povijesne, političke, ekonomske, europske, međunarodne odnosno druge društvene čimbenike mjerodavne za stvaranje i primjenu prava.</w:t>
            </w:r>
          </w:p>
          <w:p w14:paraId="6CE5D59A" w14:textId="77777777" w:rsidR="002F4DD9" w:rsidRPr="004A3AED" w:rsidRDefault="002F4DD9" w:rsidP="002F4DD9">
            <w:pPr>
              <w:rPr>
                <w:rFonts w:cs="Times New Roman"/>
                <w:lang w:val="it-IT"/>
              </w:rPr>
            </w:pPr>
            <w:r w:rsidRPr="004A3AED">
              <w:rPr>
                <w:rFonts w:cs="Times New Roman"/>
                <w:lang w:val="it-IT"/>
              </w:rPr>
              <w:t>2. Definirati osnovne pojmove i institute te temeljne doktrine i načela pojedinih grana prava.</w:t>
            </w:r>
          </w:p>
          <w:p w14:paraId="48406171" w14:textId="77777777" w:rsidR="002F4DD9" w:rsidRPr="004A3AED" w:rsidRDefault="002F4DD9" w:rsidP="002F4DD9">
            <w:pPr>
              <w:rPr>
                <w:rFonts w:cs="Times New Roman"/>
                <w:lang w:val="it-IT"/>
              </w:rPr>
            </w:pPr>
            <w:r w:rsidRPr="004A3AED">
              <w:rPr>
                <w:rFonts w:cs="Times New Roman"/>
              </w:rPr>
              <w:t>9. Analizirati različite aspekte pravnog uređenja Republike Hrvatske uključujući i komparativnu perspektivu.</w:t>
            </w:r>
          </w:p>
        </w:tc>
      </w:tr>
      <w:tr w:rsidR="002F4DD9" w:rsidRPr="004A3AED" w14:paraId="0498FAAF" w14:textId="77777777" w:rsidTr="004D1DFD">
        <w:trPr>
          <w:trHeight w:val="255"/>
        </w:trPr>
        <w:tc>
          <w:tcPr>
            <w:tcW w:w="2522" w:type="dxa"/>
          </w:tcPr>
          <w:p w14:paraId="01F0CC78" w14:textId="77777777" w:rsidR="002F4DD9" w:rsidRPr="004A3AED" w:rsidRDefault="002F4DD9" w:rsidP="00550226">
            <w:pPr>
              <w:pStyle w:val="Odlomakpopisa"/>
              <w:numPr>
                <w:ilvl w:val="0"/>
                <w:numId w:val="1267"/>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08" w:type="dxa"/>
            <w:shd w:val="clear" w:color="auto" w:fill="E7E6E6" w:themeFill="background2"/>
          </w:tcPr>
          <w:p w14:paraId="0DE0D005" w14:textId="77777777" w:rsidR="002F4DD9" w:rsidRPr="004A3AED" w:rsidRDefault="002F4DD9" w:rsidP="002F4DD9">
            <w:pPr>
              <w:rPr>
                <w:rFonts w:cs="Times New Roman"/>
                <w:lang w:val="it-IT"/>
              </w:rPr>
            </w:pPr>
            <w:r w:rsidRPr="004A3AED">
              <w:rPr>
                <w:rFonts w:cs="Times New Roman"/>
                <w:lang w:val="it-IT"/>
              </w:rPr>
              <w:t>razumijevanje</w:t>
            </w:r>
          </w:p>
        </w:tc>
      </w:tr>
      <w:tr w:rsidR="002F4DD9" w:rsidRPr="004A3AED" w14:paraId="75B6D941" w14:textId="77777777" w:rsidTr="004D1DFD">
        <w:trPr>
          <w:trHeight w:val="255"/>
        </w:trPr>
        <w:tc>
          <w:tcPr>
            <w:tcW w:w="2522" w:type="dxa"/>
          </w:tcPr>
          <w:p w14:paraId="7BD5ABCA" w14:textId="77777777" w:rsidR="002F4DD9" w:rsidRPr="004A3AED" w:rsidRDefault="002F4DD9" w:rsidP="00550226">
            <w:pPr>
              <w:pStyle w:val="Odlomakpopisa"/>
              <w:numPr>
                <w:ilvl w:val="0"/>
                <w:numId w:val="1267"/>
              </w:numPr>
              <w:ind w:left="396" w:hanging="180"/>
              <w:rPr>
                <w:rFonts w:asciiTheme="minorHAnsi" w:hAnsiTheme="minorHAnsi"/>
                <w:sz w:val="22"/>
                <w:szCs w:val="22"/>
              </w:rPr>
            </w:pPr>
            <w:r w:rsidRPr="004A3AED">
              <w:rPr>
                <w:rFonts w:asciiTheme="minorHAnsi" w:hAnsiTheme="minorHAnsi"/>
                <w:sz w:val="22"/>
                <w:szCs w:val="22"/>
              </w:rPr>
              <w:t>VJEŠTINE</w:t>
            </w:r>
          </w:p>
        </w:tc>
        <w:tc>
          <w:tcPr>
            <w:tcW w:w="6808" w:type="dxa"/>
            <w:shd w:val="clear" w:color="auto" w:fill="E7E6E6" w:themeFill="background2"/>
          </w:tcPr>
          <w:p w14:paraId="4F2C68A1" w14:textId="77777777" w:rsidR="002F4DD9" w:rsidRPr="004A3AED" w:rsidRDefault="002F4DD9" w:rsidP="002F4DD9">
            <w:pPr>
              <w:rPr>
                <w:rFonts w:cs="Times New Roman"/>
              </w:rPr>
            </w:pPr>
            <w:r w:rsidRPr="004A3AED">
              <w:rPr>
                <w:rFonts w:cs="Times New Roman"/>
              </w:rPr>
              <w:t>Vještina upravljanja informacijama, sposobnost učenja, logičko argumentiranje uz uvažavanje drugačijeg mišljenja.</w:t>
            </w:r>
          </w:p>
        </w:tc>
      </w:tr>
      <w:tr w:rsidR="002F4DD9" w:rsidRPr="004A3AED" w14:paraId="3326EB04" w14:textId="77777777" w:rsidTr="004D1DFD">
        <w:trPr>
          <w:trHeight w:val="255"/>
        </w:trPr>
        <w:tc>
          <w:tcPr>
            <w:tcW w:w="2522" w:type="dxa"/>
          </w:tcPr>
          <w:p w14:paraId="02B97A9E" w14:textId="77777777" w:rsidR="002F4DD9" w:rsidRPr="004A3AED" w:rsidRDefault="002F4DD9" w:rsidP="00550226">
            <w:pPr>
              <w:pStyle w:val="Odlomakpopisa"/>
              <w:numPr>
                <w:ilvl w:val="0"/>
                <w:numId w:val="1267"/>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08" w:type="dxa"/>
            <w:shd w:val="clear" w:color="auto" w:fill="E7E6E6" w:themeFill="background2"/>
          </w:tcPr>
          <w:p w14:paraId="20A1B75F" w14:textId="77777777" w:rsidR="002F4DD9" w:rsidRPr="004A3AED" w:rsidRDefault="002F4DD9" w:rsidP="002F4DD9">
            <w:pPr>
              <w:rPr>
                <w:rFonts w:cs="Times New Roman"/>
              </w:rPr>
            </w:pPr>
            <w:r w:rsidRPr="004A3AED">
              <w:rPr>
                <w:rFonts w:cs="Times New Roman"/>
              </w:rPr>
              <w:t>Nastavne cjeline:</w:t>
            </w:r>
          </w:p>
          <w:p w14:paraId="77048549" w14:textId="77777777" w:rsidR="002F4DD9" w:rsidRPr="004A3AED" w:rsidRDefault="002F4DD9" w:rsidP="00550226">
            <w:pPr>
              <w:numPr>
                <w:ilvl w:val="0"/>
                <w:numId w:val="1268"/>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Uvod: kanonsko pravo i hrvatski pravni sustav</w:t>
            </w:r>
          </w:p>
          <w:p w14:paraId="037A4732" w14:textId="77777777" w:rsidR="002F4DD9" w:rsidRPr="004A3AED" w:rsidRDefault="002F4DD9" w:rsidP="00550226">
            <w:pPr>
              <w:numPr>
                <w:ilvl w:val="0"/>
                <w:numId w:val="1268"/>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Pravna osobnost u civilnom i kanonskom pravu</w:t>
            </w:r>
          </w:p>
          <w:p w14:paraId="0509FE71" w14:textId="77777777" w:rsidR="002F4DD9" w:rsidRPr="004A3AED" w:rsidRDefault="002F4DD9" w:rsidP="00550226">
            <w:pPr>
              <w:numPr>
                <w:ilvl w:val="0"/>
                <w:numId w:val="1268"/>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Civilno i kanonsko imovinsko pravo u njihovu prožimanju</w:t>
            </w:r>
          </w:p>
          <w:p w14:paraId="6B72EE25" w14:textId="77777777" w:rsidR="002F4DD9" w:rsidRPr="004A3AED" w:rsidRDefault="002F4DD9" w:rsidP="00550226">
            <w:pPr>
              <w:numPr>
                <w:ilvl w:val="0"/>
                <w:numId w:val="1268"/>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Civilno i kanonsko procesno pravo</w:t>
            </w:r>
          </w:p>
        </w:tc>
      </w:tr>
      <w:tr w:rsidR="002F4DD9" w:rsidRPr="004A3AED" w14:paraId="7077F87A" w14:textId="77777777" w:rsidTr="004D1DFD">
        <w:trPr>
          <w:trHeight w:val="255"/>
        </w:trPr>
        <w:tc>
          <w:tcPr>
            <w:tcW w:w="2522" w:type="dxa"/>
          </w:tcPr>
          <w:p w14:paraId="7712CFBE" w14:textId="77777777" w:rsidR="002F4DD9" w:rsidRPr="004A3AED" w:rsidRDefault="002F4DD9" w:rsidP="00550226">
            <w:pPr>
              <w:pStyle w:val="Odlomakpopisa"/>
              <w:numPr>
                <w:ilvl w:val="0"/>
                <w:numId w:val="1267"/>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08" w:type="dxa"/>
            <w:shd w:val="clear" w:color="auto" w:fill="E7E6E6" w:themeFill="background2"/>
          </w:tcPr>
          <w:p w14:paraId="27B89D51" w14:textId="77777777" w:rsidR="002F4DD9" w:rsidRPr="004A3AED" w:rsidRDefault="002F4DD9" w:rsidP="002F4DD9">
            <w:pPr>
              <w:rPr>
                <w:rFonts w:cs="Times New Roman"/>
                <w:lang w:val="es-ES"/>
              </w:rPr>
            </w:pPr>
            <w:r w:rsidRPr="004A3AED">
              <w:rPr>
                <w:rFonts w:cs="Times New Roman"/>
              </w:rPr>
              <w:t>Predavanje, vođena diskusija, rad na tekstu, samostalno čitanje literature</w:t>
            </w:r>
          </w:p>
        </w:tc>
      </w:tr>
      <w:tr w:rsidR="002F4DD9" w:rsidRPr="004A3AED" w14:paraId="48A2955C" w14:textId="77777777" w:rsidTr="004D1DFD">
        <w:trPr>
          <w:trHeight w:val="255"/>
        </w:trPr>
        <w:tc>
          <w:tcPr>
            <w:tcW w:w="2522" w:type="dxa"/>
          </w:tcPr>
          <w:p w14:paraId="4584482C" w14:textId="77777777" w:rsidR="002F4DD9" w:rsidRPr="004A3AED" w:rsidRDefault="002F4DD9" w:rsidP="00550226">
            <w:pPr>
              <w:pStyle w:val="Odlomakpopisa"/>
              <w:numPr>
                <w:ilvl w:val="0"/>
                <w:numId w:val="1267"/>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08" w:type="dxa"/>
            <w:shd w:val="clear" w:color="auto" w:fill="E7E6E6" w:themeFill="background2"/>
          </w:tcPr>
          <w:p w14:paraId="7ED19087" w14:textId="77777777" w:rsidR="002F4DD9" w:rsidRPr="004A3AED" w:rsidRDefault="002F4DD9" w:rsidP="002F4DD9">
            <w:pPr>
              <w:rPr>
                <w:rFonts w:cs="Times New Roman"/>
              </w:rPr>
            </w:pPr>
            <w:r w:rsidRPr="004A3AED">
              <w:rPr>
                <w:rFonts w:cs="Times New Roman"/>
              </w:rPr>
              <w:t>Usmeni ispit</w:t>
            </w:r>
          </w:p>
        </w:tc>
      </w:tr>
      <w:tr w:rsidR="002F4DD9" w:rsidRPr="004A3AED" w14:paraId="10DB4AFD" w14:textId="77777777" w:rsidTr="004D1DFD">
        <w:trPr>
          <w:trHeight w:val="255"/>
        </w:trPr>
        <w:tc>
          <w:tcPr>
            <w:tcW w:w="2522" w:type="dxa"/>
            <w:shd w:val="clear" w:color="auto" w:fill="DEEAF6" w:themeFill="accent1" w:themeFillTint="33"/>
          </w:tcPr>
          <w:p w14:paraId="2048D040" w14:textId="77777777" w:rsidR="002F4DD9" w:rsidRPr="004A3AED" w:rsidRDefault="002F4DD9" w:rsidP="008F1AA6">
            <w:pPr>
              <w:ind w:left="360"/>
              <w:rPr>
                <w:rFonts w:cs="Times New Roman"/>
              </w:rPr>
            </w:pPr>
            <w:r w:rsidRPr="004A3AED">
              <w:rPr>
                <w:rFonts w:cs="Times New Roman"/>
              </w:rPr>
              <w:t>ISHOD UČENJA (NAZIV)</w:t>
            </w:r>
          </w:p>
        </w:tc>
        <w:tc>
          <w:tcPr>
            <w:tcW w:w="6808" w:type="dxa"/>
            <w:shd w:val="clear" w:color="auto" w:fill="DEEAF6" w:themeFill="accent1" w:themeFillTint="33"/>
          </w:tcPr>
          <w:p w14:paraId="2469FB52" w14:textId="77777777" w:rsidR="002F4DD9" w:rsidRPr="004A3AED" w:rsidRDefault="002F4DD9" w:rsidP="008F1AA6">
            <w:pPr>
              <w:rPr>
                <w:rFonts w:cs="Times New Roman"/>
              </w:rPr>
            </w:pPr>
            <w:r w:rsidRPr="004A3AED">
              <w:rPr>
                <w:rFonts w:cs="Times New Roman"/>
                <w:b/>
              </w:rPr>
              <w:t>Analizirati</w:t>
            </w:r>
            <w:r w:rsidRPr="004A3AED">
              <w:rPr>
                <w:rFonts w:cs="Times New Roman"/>
              </w:rPr>
              <w:t xml:space="preserve"> suodnos različitih instituta kanonskog prava s odgovarajućim institutima suvremenog hrvatskog prava</w:t>
            </w:r>
          </w:p>
        </w:tc>
      </w:tr>
      <w:tr w:rsidR="002F4DD9" w:rsidRPr="004A3AED" w14:paraId="33C15A37" w14:textId="77777777" w:rsidTr="004D1DFD">
        <w:trPr>
          <w:trHeight w:val="255"/>
        </w:trPr>
        <w:tc>
          <w:tcPr>
            <w:tcW w:w="2522" w:type="dxa"/>
          </w:tcPr>
          <w:p w14:paraId="47D8895A" w14:textId="77777777" w:rsidR="002F4DD9" w:rsidRPr="004A3AED" w:rsidRDefault="002F4DD9" w:rsidP="00550226">
            <w:pPr>
              <w:pStyle w:val="Odlomakpopisa"/>
              <w:numPr>
                <w:ilvl w:val="0"/>
                <w:numId w:val="1269"/>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08" w:type="dxa"/>
            <w:shd w:val="clear" w:color="auto" w:fill="E7E6E6" w:themeFill="background2"/>
          </w:tcPr>
          <w:p w14:paraId="591A196F" w14:textId="77777777" w:rsidR="002F4DD9" w:rsidRPr="004A3AED" w:rsidRDefault="002F4DD9" w:rsidP="002F4DD9">
            <w:pPr>
              <w:rPr>
                <w:rFonts w:cs="Times New Roman"/>
                <w:lang w:val="it-IT"/>
              </w:rPr>
            </w:pPr>
            <w:r w:rsidRPr="004A3AED">
              <w:rPr>
                <w:rFonts w:cs="Times New Roman"/>
                <w:lang w:val="it-IT"/>
              </w:rPr>
              <w:t>1. Identificirati povijesne, političke, ekonomske, europske, međunarodne odnosno druge društvene čimbenike mjerodavne za stvaranje i primjenu prava.</w:t>
            </w:r>
          </w:p>
          <w:p w14:paraId="594EAC10" w14:textId="77777777" w:rsidR="002F4DD9" w:rsidRPr="004A3AED" w:rsidRDefault="002F4DD9" w:rsidP="002F4DD9">
            <w:pPr>
              <w:rPr>
                <w:rFonts w:cs="Times New Roman"/>
                <w:lang w:val="it-IT"/>
              </w:rPr>
            </w:pPr>
            <w:r w:rsidRPr="004A3AED">
              <w:rPr>
                <w:rFonts w:cs="Times New Roman"/>
              </w:rPr>
              <w:t>9. Analizirati različite aspekte pravnog uređenja Republike Hrvatske uključujući i komparativnu perspektivu.</w:t>
            </w:r>
          </w:p>
          <w:p w14:paraId="3A2BBB81" w14:textId="77777777" w:rsidR="002F4DD9" w:rsidRPr="004A3AED" w:rsidRDefault="002F4DD9" w:rsidP="002F4DD9">
            <w:pPr>
              <w:rPr>
                <w:rFonts w:cs="Times New Roman"/>
                <w:lang w:val="it-IT"/>
              </w:rPr>
            </w:pPr>
            <w:r w:rsidRPr="004A3AED">
              <w:rPr>
                <w:rFonts w:cs="Times New Roman"/>
                <w:lang w:val="it-IT"/>
              </w:rPr>
              <w:t>12. Vrednovati pravne institute i načela u njihovoj razvojnoj dimenziji i u odnosu prema suvremenom pravnom sustavu.</w:t>
            </w:r>
          </w:p>
          <w:p w14:paraId="3AC50799" w14:textId="77777777" w:rsidR="002F4DD9" w:rsidRPr="004A3AED" w:rsidRDefault="002F4DD9" w:rsidP="002F4DD9">
            <w:pPr>
              <w:rPr>
                <w:rFonts w:cs="Times New Roman"/>
                <w:lang w:val="it-IT"/>
              </w:rPr>
            </w:pPr>
            <w:r w:rsidRPr="004A3AED">
              <w:rPr>
                <w:rFonts w:cs="Times New Roman"/>
              </w:rPr>
              <w:t>13. Kombinirati pravne institute i načela suvremenog pravnog sustava.</w:t>
            </w:r>
          </w:p>
        </w:tc>
      </w:tr>
      <w:tr w:rsidR="002F4DD9" w:rsidRPr="004A3AED" w14:paraId="375CCCCC" w14:textId="77777777" w:rsidTr="004D1DFD">
        <w:trPr>
          <w:trHeight w:val="255"/>
        </w:trPr>
        <w:tc>
          <w:tcPr>
            <w:tcW w:w="2522" w:type="dxa"/>
          </w:tcPr>
          <w:p w14:paraId="1BAEBD75" w14:textId="77777777" w:rsidR="002F4DD9" w:rsidRPr="004A3AED" w:rsidRDefault="002F4DD9" w:rsidP="00550226">
            <w:pPr>
              <w:pStyle w:val="Odlomakpopisa"/>
              <w:numPr>
                <w:ilvl w:val="0"/>
                <w:numId w:val="1269"/>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08" w:type="dxa"/>
            <w:shd w:val="clear" w:color="auto" w:fill="E7E6E6" w:themeFill="background2"/>
          </w:tcPr>
          <w:p w14:paraId="19A7044D" w14:textId="77777777" w:rsidR="002F4DD9" w:rsidRPr="004A3AED" w:rsidRDefault="002F4DD9" w:rsidP="002F4DD9">
            <w:pPr>
              <w:rPr>
                <w:rFonts w:cs="Times New Roman"/>
                <w:lang w:val="it-IT"/>
              </w:rPr>
            </w:pPr>
            <w:r w:rsidRPr="004A3AED">
              <w:rPr>
                <w:rFonts w:cs="Times New Roman"/>
                <w:lang w:val="it-IT"/>
              </w:rPr>
              <w:t>analiza</w:t>
            </w:r>
          </w:p>
        </w:tc>
      </w:tr>
      <w:tr w:rsidR="002F4DD9" w:rsidRPr="004A3AED" w14:paraId="2F35E502" w14:textId="77777777" w:rsidTr="004D1DFD">
        <w:trPr>
          <w:trHeight w:val="255"/>
        </w:trPr>
        <w:tc>
          <w:tcPr>
            <w:tcW w:w="2522" w:type="dxa"/>
          </w:tcPr>
          <w:p w14:paraId="7E298B3E" w14:textId="77777777" w:rsidR="002F4DD9" w:rsidRPr="004A3AED" w:rsidRDefault="002F4DD9" w:rsidP="00550226">
            <w:pPr>
              <w:pStyle w:val="Odlomakpopisa"/>
              <w:numPr>
                <w:ilvl w:val="0"/>
                <w:numId w:val="1269"/>
              </w:numPr>
              <w:ind w:left="396" w:hanging="180"/>
              <w:rPr>
                <w:rFonts w:asciiTheme="minorHAnsi" w:hAnsiTheme="minorHAnsi"/>
                <w:sz w:val="22"/>
                <w:szCs w:val="22"/>
              </w:rPr>
            </w:pPr>
            <w:r w:rsidRPr="004A3AED">
              <w:rPr>
                <w:rFonts w:asciiTheme="minorHAnsi" w:hAnsiTheme="minorHAnsi"/>
                <w:sz w:val="22"/>
                <w:szCs w:val="22"/>
              </w:rPr>
              <w:t>VJEŠTINE</w:t>
            </w:r>
          </w:p>
        </w:tc>
        <w:tc>
          <w:tcPr>
            <w:tcW w:w="6808" w:type="dxa"/>
            <w:shd w:val="clear" w:color="auto" w:fill="E7E6E6" w:themeFill="background2"/>
          </w:tcPr>
          <w:p w14:paraId="1ACFC143" w14:textId="77777777" w:rsidR="002F4DD9" w:rsidRPr="004A3AED" w:rsidRDefault="002F4DD9" w:rsidP="002F4DD9">
            <w:pPr>
              <w:rPr>
                <w:rFonts w:cs="Times New Roman"/>
              </w:rPr>
            </w:pPr>
            <w:r w:rsidRPr="004A3AED">
              <w:rPr>
                <w:rFonts w:cs="Times New Roman"/>
              </w:rPr>
              <w:t>Vještina upravljanja informacijama, logičko argumentiranje uz uvažavanje drugačijeg mišljenja, sposobnost učenja, vještina sustavnog baratanja informacijama i njihovog razgraničavanja, vještina jasnog i razgovijetnoga usmenog i pisanog izražavanja.</w:t>
            </w:r>
          </w:p>
        </w:tc>
      </w:tr>
      <w:tr w:rsidR="002F4DD9" w:rsidRPr="004A3AED" w14:paraId="19B57D18" w14:textId="77777777" w:rsidTr="004D1DFD">
        <w:trPr>
          <w:trHeight w:val="255"/>
        </w:trPr>
        <w:tc>
          <w:tcPr>
            <w:tcW w:w="2522" w:type="dxa"/>
          </w:tcPr>
          <w:p w14:paraId="419F4402" w14:textId="77777777" w:rsidR="002F4DD9" w:rsidRPr="004A3AED" w:rsidRDefault="002F4DD9" w:rsidP="00550226">
            <w:pPr>
              <w:pStyle w:val="Odlomakpopisa"/>
              <w:numPr>
                <w:ilvl w:val="0"/>
                <w:numId w:val="1269"/>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08" w:type="dxa"/>
            <w:shd w:val="clear" w:color="auto" w:fill="E7E6E6" w:themeFill="background2"/>
          </w:tcPr>
          <w:p w14:paraId="1600E91B" w14:textId="77777777" w:rsidR="002F4DD9" w:rsidRPr="004A3AED" w:rsidRDefault="002F4DD9" w:rsidP="002F4DD9">
            <w:pPr>
              <w:rPr>
                <w:rFonts w:cs="Times New Roman"/>
              </w:rPr>
            </w:pPr>
            <w:r w:rsidRPr="004A3AED">
              <w:rPr>
                <w:rFonts w:cs="Times New Roman"/>
              </w:rPr>
              <w:t>Nastavne cjeline:</w:t>
            </w:r>
          </w:p>
          <w:p w14:paraId="3BFB6542" w14:textId="77777777" w:rsidR="002F4DD9" w:rsidRPr="004A3AED" w:rsidRDefault="002F4DD9" w:rsidP="00550226">
            <w:pPr>
              <w:numPr>
                <w:ilvl w:val="0"/>
                <w:numId w:val="1270"/>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Uvod: kanonsko pravo i hrvatski pravni sustav</w:t>
            </w:r>
          </w:p>
          <w:p w14:paraId="36687483" w14:textId="77777777" w:rsidR="002F4DD9" w:rsidRPr="004A3AED" w:rsidRDefault="002F4DD9" w:rsidP="00550226">
            <w:pPr>
              <w:numPr>
                <w:ilvl w:val="0"/>
                <w:numId w:val="1270"/>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Pravna osobnost u civilnom i kanonskom pravu</w:t>
            </w:r>
          </w:p>
          <w:p w14:paraId="604A8FC4" w14:textId="77777777" w:rsidR="002F4DD9" w:rsidRPr="004A3AED" w:rsidRDefault="002F4DD9" w:rsidP="00550226">
            <w:pPr>
              <w:numPr>
                <w:ilvl w:val="0"/>
                <w:numId w:val="1270"/>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Civilno i kanonsko imovinsko pravo u njihovu prožimanju</w:t>
            </w:r>
          </w:p>
          <w:p w14:paraId="277A4BAA" w14:textId="77777777" w:rsidR="002F4DD9" w:rsidRPr="004A3AED" w:rsidRDefault="002F4DD9" w:rsidP="00550226">
            <w:pPr>
              <w:numPr>
                <w:ilvl w:val="0"/>
                <w:numId w:val="1270"/>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Civilno i kanonsko procesno pravo</w:t>
            </w:r>
          </w:p>
        </w:tc>
      </w:tr>
      <w:tr w:rsidR="002F4DD9" w:rsidRPr="004A3AED" w14:paraId="7ECDB664" w14:textId="77777777" w:rsidTr="004D1DFD">
        <w:trPr>
          <w:trHeight w:val="255"/>
        </w:trPr>
        <w:tc>
          <w:tcPr>
            <w:tcW w:w="2522" w:type="dxa"/>
          </w:tcPr>
          <w:p w14:paraId="628CCE5E" w14:textId="77777777" w:rsidR="002F4DD9" w:rsidRPr="004A3AED" w:rsidRDefault="002F4DD9" w:rsidP="00550226">
            <w:pPr>
              <w:pStyle w:val="Odlomakpopisa"/>
              <w:numPr>
                <w:ilvl w:val="0"/>
                <w:numId w:val="1269"/>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08" w:type="dxa"/>
            <w:shd w:val="clear" w:color="auto" w:fill="E7E6E6" w:themeFill="background2"/>
          </w:tcPr>
          <w:p w14:paraId="4ED5E562" w14:textId="77777777" w:rsidR="002F4DD9" w:rsidRPr="004A3AED" w:rsidRDefault="002F4DD9" w:rsidP="002F4DD9">
            <w:pPr>
              <w:rPr>
                <w:rFonts w:cs="Times New Roman"/>
              </w:rPr>
            </w:pPr>
            <w:r w:rsidRPr="004A3AED">
              <w:rPr>
                <w:rFonts w:cs="Times New Roman"/>
              </w:rPr>
              <w:t>Predavanje, vođena diskusija, rad na tekstu, samostalno čitanje literature</w:t>
            </w:r>
          </w:p>
        </w:tc>
      </w:tr>
      <w:tr w:rsidR="002F4DD9" w:rsidRPr="004A3AED" w14:paraId="4EE43CDB" w14:textId="77777777" w:rsidTr="004D1DFD">
        <w:trPr>
          <w:trHeight w:val="255"/>
        </w:trPr>
        <w:tc>
          <w:tcPr>
            <w:tcW w:w="2522" w:type="dxa"/>
          </w:tcPr>
          <w:p w14:paraId="34DB19B5" w14:textId="77777777" w:rsidR="002F4DD9" w:rsidRPr="004A3AED" w:rsidRDefault="002F4DD9" w:rsidP="00550226">
            <w:pPr>
              <w:pStyle w:val="Odlomakpopisa"/>
              <w:numPr>
                <w:ilvl w:val="0"/>
                <w:numId w:val="1269"/>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08" w:type="dxa"/>
            <w:shd w:val="clear" w:color="auto" w:fill="E7E6E6" w:themeFill="background2"/>
          </w:tcPr>
          <w:p w14:paraId="54760680" w14:textId="77777777" w:rsidR="002F4DD9" w:rsidRPr="004A3AED" w:rsidRDefault="002F4DD9" w:rsidP="002F4DD9">
            <w:pPr>
              <w:rPr>
                <w:rFonts w:cs="Times New Roman"/>
              </w:rPr>
            </w:pPr>
            <w:r w:rsidRPr="004A3AED">
              <w:rPr>
                <w:rFonts w:cs="Times New Roman"/>
              </w:rPr>
              <w:t>Usmeni ispit</w:t>
            </w:r>
          </w:p>
        </w:tc>
      </w:tr>
      <w:tr w:rsidR="002F4DD9" w:rsidRPr="004A3AED" w14:paraId="27BA84F1" w14:textId="77777777" w:rsidTr="004D1DFD">
        <w:trPr>
          <w:trHeight w:val="255"/>
        </w:trPr>
        <w:tc>
          <w:tcPr>
            <w:tcW w:w="25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FF8E07" w14:textId="77777777" w:rsidR="002F4DD9" w:rsidRPr="004A3AED" w:rsidRDefault="002F4DD9" w:rsidP="008F1AA6">
            <w:pPr>
              <w:ind w:left="291" w:hanging="360"/>
              <w:contextualSpacing/>
              <w:rPr>
                <w:rFonts w:cs="Times New Roman"/>
              </w:rPr>
            </w:pPr>
            <w:r w:rsidRPr="004A3AED">
              <w:rPr>
                <w:rFonts w:cs="Times New Roman"/>
              </w:rPr>
              <w:t>ISHOD UČENJA (NAZIV)</w:t>
            </w:r>
          </w:p>
        </w:tc>
        <w:tc>
          <w:tcPr>
            <w:tcW w:w="680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AF86EAB" w14:textId="77777777" w:rsidR="002F4DD9" w:rsidRPr="004A3AED" w:rsidRDefault="002F4DD9" w:rsidP="008F1AA6">
            <w:pPr>
              <w:rPr>
                <w:rFonts w:cs="Times New Roman"/>
              </w:rPr>
            </w:pPr>
            <w:r w:rsidRPr="004A3AED">
              <w:rPr>
                <w:rFonts w:cs="Times New Roman"/>
                <w:b/>
              </w:rPr>
              <w:t>Demonstrirati</w:t>
            </w:r>
            <w:r w:rsidRPr="004A3AED">
              <w:rPr>
                <w:rFonts w:cs="Times New Roman"/>
              </w:rPr>
              <w:t xml:space="preserve"> primjenu različitih pravila i načela kanonskog prava i hrvatskog prava u konkretnim pravnim problemima i institucijskim rješenjima.</w:t>
            </w:r>
          </w:p>
        </w:tc>
      </w:tr>
      <w:tr w:rsidR="002F4DD9" w:rsidRPr="004A3AED" w14:paraId="5F8D900E" w14:textId="77777777" w:rsidTr="004D1DFD">
        <w:trPr>
          <w:trHeight w:val="255"/>
        </w:trPr>
        <w:tc>
          <w:tcPr>
            <w:tcW w:w="2522" w:type="dxa"/>
          </w:tcPr>
          <w:p w14:paraId="398ADDE7" w14:textId="77777777" w:rsidR="002F4DD9" w:rsidRPr="004A3AED" w:rsidRDefault="002F4DD9" w:rsidP="00550226">
            <w:pPr>
              <w:pStyle w:val="Odlomakpopisa"/>
              <w:numPr>
                <w:ilvl w:val="0"/>
                <w:numId w:val="1271"/>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14:paraId="1F6FC448" w14:textId="77777777" w:rsidR="002F4DD9" w:rsidRPr="004A3AED" w:rsidRDefault="002F4DD9" w:rsidP="002F4DD9">
            <w:pPr>
              <w:rPr>
                <w:rFonts w:cs="Times New Roman"/>
                <w:lang w:val="it-IT"/>
              </w:rPr>
            </w:pPr>
            <w:r w:rsidRPr="004A3AED">
              <w:rPr>
                <w:rFonts w:cs="Times New Roman"/>
                <w:lang w:val="it-IT"/>
              </w:rPr>
              <w:t>12. Vrednovati pravne institute i načela u njihovoj razvojnoj dimenziji i u odnosu prema suvremenom pravnom sustavu.</w:t>
            </w:r>
          </w:p>
          <w:p w14:paraId="1DC9BE13" w14:textId="77777777" w:rsidR="002F4DD9" w:rsidRPr="004A3AED" w:rsidRDefault="002F4DD9" w:rsidP="002F4DD9">
            <w:pPr>
              <w:rPr>
                <w:rFonts w:cs="Times New Roman"/>
                <w:lang w:val="it-IT"/>
              </w:rPr>
            </w:pPr>
            <w:r w:rsidRPr="004A3AED">
              <w:rPr>
                <w:rFonts w:cs="Times New Roman"/>
              </w:rPr>
              <w:t>13. Kombinirati pravne institute i načela suvremenog pravnog sustava.</w:t>
            </w:r>
          </w:p>
        </w:tc>
      </w:tr>
      <w:tr w:rsidR="002F4DD9" w:rsidRPr="004A3AED" w14:paraId="1A022936" w14:textId="77777777" w:rsidTr="004D1DFD">
        <w:trPr>
          <w:trHeight w:val="255"/>
        </w:trPr>
        <w:tc>
          <w:tcPr>
            <w:tcW w:w="2522" w:type="dxa"/>
          </w:tcPr>
          <w:p w14:paraId="54DC48EB" w14:textId="77777777" w:rsidR="002F4DD9" w:rsidRPr="004A3AED" w:rsidRDefault="002F4DD9" w:rsidP="00550226">
            <w:pPr>
              <w:pStyle w:val="Odlomakpopisa"/>
              <w:numPr>
                <w:ilvl w:val="0"/>
                <w:numId w:val="1271"/>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14:paraId="21E6456D" w14:textId="77777777" w:rsidR="002F4DD9" w:rsidRPr="004A3AED" w:rsidRDefault="002F4DD9" w:rsidP="002F4DD9">
            <w:pPr>
              <w:rPr>
                <w:rFonts w:cs="Times New Roman"/>
              </w:rPr>
            </w:pPr>
            <w:r w:rsidRPr="004A3AED">
              <w:rPr>
                <w:rFonts w:cs="Times New Roman"/>
              </w:rPr>
              <w:t>primjena</w:t>
            </w:r>
          </w:p>
        </w:tc>
      </w:tr>
      <w:tr w:rsidR="002F4DD9" w:rsidRPr="004A3AED" w14:paraId="7876DEED" w14:textId="77777777" w:rsidTr="004D1DFD">
        <w:trPr>
          <w:trHeight w:val="255"/>
        </w:trPr>
        <w:tc>
          <w:tcPr>
            <w:tcW w:w="2522" w:type="dxa"/>
          </w:tcPr>
          <w:p w14:paraId="5FF3C273" w14:textId="77777777" w:rsidR="002F4DD9" w:rsidRPr="004A3AED" w:rsidRDefault="002F4DD9" w:rsidP="00550226">
            <w:pPr>
              <w:pStyle w:val="Odlomakpopisa"/>
              <w:numPr>
                <w:ilvl w:val="0"/>
                <w:numId w:val="1271"/>
              </w:numPr>
              <w:ind w:left="396" w:hanging="180"/>
              <w:rPr>
                <w:rFonts w:asciiTheme="minorHAnsi" w:hAnsiTheme="minorHAnsi"/>
                <w:sz w:val="22"/>
                <w:szCs w:val="22"/>
              </w:rPr>
            </w:pPr>
            <w:r w:rsidRPr="004A3AED">
              <w:rPr>
                <w:rFonts w:asciiTheme="minorHAnsi" w:hAnsiTheme="minorHAnsi"/>
                <w:sz w:val="22"/>
                <w:szCs w:val="22"/>
              </w:rPr>
              <w:t>VJEŠTINE</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14:paraId="25779AB5" w14:textId="77777777" w:rsidR="002F4DD9" w:rsidRPr="004A3AED" w:rsidRDefault="002F4DD9" w:rsidP="002F4DD9">
            <w:pPr>
              <w:rPr>
                <w:rFonts w:cs="Times New Roman"/>
              </w:rPr>
            </w:pPr>
            <w:r w:rsidRPr="004A3AED">
              <w:rPr>
                <w:rFonts w:cs="Times New Roman"/>
              </w:rPr>
              <w:t>Vještina upravljanja informacijama, logičko argumentiranje uz uvažavanje drugačijeg mišljenja, vještina sustavnog baratanja informacijama i njihovog razgraničavanja, vještina jasnog i razgovijetnoga usmenog i pisanog izražavanja, sposobnost primjene znanja.</w:t>
            </w:r>
          </w:p>
        </w:tc>
      </w:tr>
      <w:tr w:rsidR="002F4DD9" w:rsidRPr="004A3AED" w14:paraId="41F6B207" w14:textId="77777777" w:rsidTr="004D1DFD">
        <w:trPr>
          <w:trHeight w:val="255"/>
        </w:trPr>
        <w:tc>
          <w:tcPr>
            <w:tcW w:w="2522" w:type="dxa"/>
          </w:tcPr>
          <w:p w14:paraId="03532DC0" w14:textId="77777777" w:rsidR="002F4DD9" w:rsidRPr="004A3AED" w:rsidRDefault="002F4DD9" w:rsidP="00550226">
            <w:pPr>
              <w:pStyle w:val="Odlomakpopisa"/>
              <w:numPr>
                <w:ilvl w:val="0"/>
                <w:numId w:val="1271"/>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14:paraId="290ED7C6" w14:textId="77777777" w:rsidR="002F4DD9" w:rsidRPr="004A3AED" w:rsidRDefault="002F4DD9" w:rsidP="002F4DD9">
            <w:pPr>
              <w:rPr>
                <w:rFonts w:cs="Times New Roman"/>
              </w:rPr>
            </w:pPr>
            <w:r w:rsidRPr="004A3AED">
              <w:rPr>
                <w:rFonts w:cs="Times New Roman"/>
              </w:rPr>
              <w:t>Nastavne cjeline:</w:t>
            </w:r>
          </w:p>
          <w:p w14:paraId="3978832D" w14:textId="77777777" w:rsidR="002F4DD9" w:rsidRPr="004A3AED" w:rsidRDefault="002F4DD9" w:rsidP="00550226">
            <w:pPr>
              <w:numPr>
                <w:ilvl w:val="0"/>
                <w:numId w:val="127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Uvod: kanonsko pravo i hrvatski pravni sustav</w:t>
            </w:r>
          </w:p>
          <w:p w14:paraId="5F4D2153" w14:textId="77777777" w:rsidR="002F4DD9" w:rsidRPr="004A3AED" w:rsidRDefault="002F4DD9" w:rsidP="00550226">
            <w:pPr>
              <w:numPr>
                <w:ilvl w:val="0"/>
                <w:numId w:val="127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Pravna osobnost u civilnom i kanonskom pravu</w:t>
            </w:r>
          </w:p>
          <w:p w14:paraId="2D044E09" w14:textId="77777777" w:rsidR="002F4DD9" w:rsidRPr="004A3AED" w:rsidRDefault="002F4DD9" w:rsidP="00550226">
            <w:pPr>
              <w:numPr>
                <w:ilvl w:val="0"/>
                <w:numId w:val="127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Civilno i kanonsko imovinsko pravo u njihovu prožimanju</w:t>
            </w:r>
          </w:p>
          <w:p w14:paraId="193283CB" w14:textId="77777777" w:rsidR="002F4DD9" w:rsidRPr="004A3AED" w:rsidRDefault="002F4DD9" w:rsidP="00550226">
            <w:pPr>
              <w:pStyle w:val="Odlomakpopisa"/>
              <w:numPr>
                <w:ilvl w:val="0"/>
                <w:numId w:val="1272"/>
              </w:numPr>
              <w:spacing w:after="160" w:line="259" w:lineRule="auto"/>
              <w:rPr>
                <w:rFonts w:asciiTheme="minorHAnsi" w:hAnsiTheme="minorHAnsi"/>
                <w:sz w:val="22"/>
                <w:szCs w:val="22"/>
              </w:rPr>
            </w:pPr>
            <w:r w:rsidRPr="004A3AED">
              <w:rPr>
                <w:rFonts w:asciiTheme="minorHAnsi" w:hAnsiTheme="minorHAnsi"/>
                <w:sz w:val="22"/>
                <w:szCs w:val="22"/>
                <w:lang w:val="hr-HR" w:eastAsia="hr-HR"/>
              </w:rPr>
              <w:t>Civilno i kanonsko procesno pravo</w:t>
            </w:r>
          </w:p>
        </w:tc>
      </w:tr>
      <w:tr w:rsidR="002F4DD9" w:rsidRPr="004A3AED" w14:paraId="02A4C75D" w14:textId="77777777" w:rsidTr="004D1DFD">
        <w:trPr>
          <w:trHeight w:val="255"/>
        </w:trPr>
        <w:tc>
          <w:tcPr>
            <w:tcW w:w="2522" w:type="dxa"/>
          </w:tcPr>
          <w:p w14:paraId="3018819F" w14:textId="77777777" w:rsidR="002F4DD9" w:rsidRPr="004A3AED" w:rsidRDefault="002F4DD9" w:rsidP="00550226">
            <w:pPr>
              <w:pStyle w:val="Odlomakpopisa"/>
              <w:numPr>
                <w:ilvl w:val="0"/>
                <w:numId w:val="1271"/>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14:paraId="37318AC0" w14:textId="77777777" w:rsidR="002F4DD9" w:rsidRPr="004A3AED" w:rsidRDefault="002F4DD9" w:rsidP="002F4DD9">
            <w:pPr>
              <w:rPr>
                <w:rFonts w:cs="Times New Roman"/>
              </w:rPr>
            </w:pPr>
            <w:r w:rsidRPr="004A3AED">
              <w:rPr>
                <w:rFonts w:cs="Times New Roman"/>
              </w:rPr>
              <w:t>Predavanje, vođena diskusija, rad na tekstu, samostalno čitanje literature, demonstracija praktičnog zadatka.</w:t>
            </w:r>
          </w:p>
        </w:tc>
      </w:tr>
      <w:tr w:rsidR="002F4DD9" w:rsidRPr="004A3AED" w14:paraId="3C0C3228" w14:textId="77777777" w:rsidTr="004D1DFD">
        <w:trPr>
          <w:trHeight w:val="255"/>
        </w:trPr>
        <w:tc>
          <w:tcPr>
            <w:tcW w:w="2522" w:type="dxa"/>
          </w:tcPr>
          <w:p w14:paraId="0680E593" w14:textId="77777777" w:rsidR="002F4DD9" w:rsidRPr="004A3AED" w:rsidRDefault="002F4DD9" w:rsidP="00550226">
            <w:pPr>
              <w:pStyle w:val="Odlomakpopisa"/>
              <w:numPr>
                <w:ilvl w:val="0"/>
                <w:numId w:val="1271"/>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14:paraId="19F3E105" w14:textId="77777777" w:rsidR="002F4DD9" w:rsidRPr="004A3AED" w:rsidRDefault="002F4DD9" w:rsidP="002F4DD9">
            <w:pPr>
              <w:rPr>
                <w:rFonts w:cs="Times New Roman"/>
              </w:rPr>
            </w:pPr>
            <w:r w:rsidRPr="004A3AED">
              <w:rPr>
                <w:rFonts w:cs="Times New Roman"/>
              </w:rPr>
              <w:t>Usmeni ispit</w:t>
            </w:r>
          </w:p>
        </w:tc>
      </w:tr>
      <w:tr w:rsidR="002F4DD9" w:rsidRPr="004A3AED" w14:paraId="69C76D68" w14:textId="77777777" w:rsidTr="004D1DFD">
        <w:trPr>
          <w:trHeight w:val="255"/>
        </w:trPr>
        <w:tc>
          <w:tcPr>
            <w:tcW w:w="25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AECFFB6" w14:textId="77777777" w:rsidR="002F4DD9" w:rsidRPr="004A3AED" w:rsidRDefault="002F4DD9" w:rsidP="008F1AA6">
            <w:pPr>
              <w:pStyle w:val="Odlomakpopisa"/>
              <w:ind w:left="288" w:hanging="360"/>
              <w:rPr>
                <w:rFonts w:asciiTheme="minorHAnsi" w:hAnsiTheme="minorHAnsi"/>
                <w:sz w:val="22"/>
                <w:szCs w:val="22"/>
              </w:rPr>
            </w:pPr>
            <w:r w:rsidRPr="004A3AED">
              <w:rPr>
                <w:rFonts w:asciiTheme="minorHAnsi" w:hAnsiTheme="minorHAnsi"/>
                <w:sz w:val="22"/>
                <w:szCs w:val="22"/>
              </w:rPr>
              <w:t>ISHOD UČENJA (NAZIV)</w:t>
            </w:r>
          </w:p>
        </w:tc>
        <w:tc>
          <w:tcPr>
            <w:tcW w:w="680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11ABCBD" w14:textId="77777777" w:rsidR="002F4DD9" w:rsidRPr="004A3AED" w:rsidRDefault="002F4DD9" w:rsidP="008F1AA6">
            <w:pPr>
              <w:rPr>
                <w:rFonts w:cs="Times New Roman"/>
              </w:rPr>
            </w:pPr>
            <w:r w:rsidRPr="004A3AED">
              <w:rPr>
                <w:rFonts w:cs="Times New Roman"/>
                <w:b/>
              </w:rPr>
              <w:t>Kreirati</w:t>
            </w:r>
            <w:r w:rsidRPr="004A3AED">
              <w:rPr>
                <w:rFonts w:cs="Times New Roman"/>
              </w:rPr>
              <w:t xml:space="preserve"> zaključke o relevantnosti kanonskog prava za hrvatski pravni sustav, njihovom uzajamnom utjecaju i konkretnim načinima rješavanja pojedinih pravnih problema koji nastaju u njihovom suodnosu</w:t>
            </w:r>
          </w:p>
        </w:tc>
      </w:tr>
      <w:tr w:rsidR="002F4DD9" w:rsidRPr="004A3AED" w14:paraId="5365D55A" w14:textId="77777777" w:rsidTr="004D1DFD">
        <w:trPr>
          <w:trHeight w:val="255"/>
        </w:trPr>
        <w:tc>
          <w:tcPr>
            <w:tcW w:w="2522" w:type="dxa"/>
          </w:tcPr>
          <w:p w14:paraId="22BD2B50" w14:textId="77777777" w:rsidR="002F4DD9" w:rsidRPr="004A3AED" w:rsidRDefault="002F4DD9" w:rsidP="00550226">
            <w:pPr>
              <w:pStyle w:val="Odlomakpopisa"/>
              <w:numPr>
                <w:ilvl w:val="0"/>
                <w:numId w:val="1273"/>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14:paraId="4E33718E" w14:textId="77777777" w:rsidR="002F4DD9" w:rsidRPr="004A3AED" w:rsidRDefault="002F4DD9" w:rsidP="002F4DD9">
            <w:pPr>
              <w:rPr>
                <w:rFonts w:cs="Times New Roman"/>
                <w:lang w:val="it-IT"/>
              </w:rPr>
            </w:pPr>
            <w:r w:rsidRPr="004A3AED">
              <w:rPr>
                <w:rFonts w:cs="Times New Roman"/>
                <w:lang w:val="it-IT"/>
              </w:rPr>
              <w:t>1. Identificirati povijesne, političke, ekonomske, europske, međunarodne odnosno druge društvene čimbenike mjerodavne za stvaranje i primjenu prava.</w:t>
            </w:r>
          </w:p>
          <w:p w14:paraId="26983818" w14:textId="77777777" w:rsidR="002F4DD9" w:rsidRPr="004A3AED" w:rsidRDefault="002F4DD9" w:rsidP="002F4DD9">
            <w:pPr>
              <w:rPr>
                <w:rFonts w:cs="Times New Roman"/>
              </w:rPr>
            </w:pPr>
            <w:r w:rsidRPr="004A3AED">
              <w:rPr>
                <w:rFonts w:cs="Times New Roman"/>
              </w:rPr>
              <w:t>12. Vrednovati pravne institute i načela u njihovoj razvojnoj dimenziji i u odnosu prema suvremenom pravnom sustavu.</w:t>
            </w:r>
          </w:p>
          <w:p w14:paraId="38ACAC96" w14:textId="77777777" w:rsidR="002F4DD9" w:rsidRPr="004A3AED" w:rsidRDefault="002F4DD9" w:rsidP="002F4DD9">
            <w:pPr>
              <w:rPr>
                <w:rFonts w:cs="Times New Roman"/>
              </w:rPr>
            </w:pPr>
          </w:p>
        </w:tc>
      </w:tr>
      <w:tr w:rsidR="002F4DD9" w:rsidRPr="004A3AED" w14:paraId="10F4B2D9" w14:textId="77777777" w:rsidTr="004D1DFD">
        <w:trPr>
          <w:trHeight w:val="255"/>
        </w:trPr>
        <w:tc>
          <w:tcPr>
            <w:tcW w:w="2522" w:type="dxa"/>
          </w:tcPr>
          <w:p w14:paraId="04B6B5E4" w14:textId="77777777" w:rsidR="002F4DD9" w:rsidRPr="004A3AED" w:rsidRDefault="002F4DD9" w:rsidP="00550226">
            <w:pPr>
              <w:pStyle w:val="Odlomakpopisa"/>
              <w:numPr>
                <w:ilvl w:val="0"/>
                <w:numId w:val="1273"/>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14:paraId="706C9749" w14:textId="77777777" w:rsidR="002F4DD9" w:rsidRPr="004A3AED" w:rsidRDefault="002F4DD9" w:rsidP="002F4DD9">
            <w:pPr>
              <w:rPr>
                <w:rFonts w:cs="Times New Roman"/>
              </w:rPr>
            </w:pPr>
            <w:r w:rsidRPr="004A3AED">
              <w:rPr>
                <w:rFonts w:cs="Times New Roman"/>
              </w:rPr>
              <w:t>sinteza</w:t>
            </w:r>
          </w:p>
        </w:tc>
      </w:tr>
      <w:tr w:rsidR="002F4DD9" w:rsidRPr="004A3AED" w14:paraId="26E724CA" w14:textId="77777777" w:rsidTr="004D1DFD">
        <w:trPr>
          <w:trHeight w:val="255"/>
        </w:trPr>
        <w:tc>
          <w:tcPr>
            <w:tcW w:w="2522" w:type="dxa"/>
          </w:tcPr>
          <w:p w14:paraId="167DF4E5" w14:textId="77777777" w:rsidR="002F4DD9" w:rsidRPr="004A3AED" w:rsidRDefault="002F4DD9" w:rsidP="00550226">
            <w:pPr>
              <w:pStyle w:val="Odlomakpopisa"/>
              <w:numPr>
                <w:ilvl w:val="0"/>
                <w:numId w:val="1273"/>
              </w:numPr>
              <w:ind w:left="396" w:hanging="180"/>
              <w:rPr>
                <w:rFonts w:asciiTheme="minorHAnsi" w:hAnsiTheme="minorHAnsi"/>
                <w:sz w:val="22"/>
                <w:szCs w:val="22"/>
              </w:rPr>
            </w:pPr>
            <w:r w:rsidRPr="004A3AED">
              <w:rPr>
                <w:rFonts w:asciiTheme="minorHAnsi" w:hAnsiTheme="minorHAnsi"/>
                <w:sz w:val="22"/>
                <w:szCs w:val="22"/>
              </w:rPr>
              <w:t>VJEŠTINE</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14:paraId="7928A24C" w14:textId="77777777" w:rsidR="002F4DD9" w:rsidRPr="004A3AED" w:rsidRDefault="002F4DD9" w:rsidP="002F4DD9">
            <w:pPr>
              <w:rPr>
                <w:rFonts w:cs="Times New Roman"/>
              </w:rPr>
            </w:pPr>
            <w:r w:rsidRPr="004A3AED">
              <w:rPr>
                <w:rFonts w:cs="Times New Roman"/>
              </w:rPr>
              <w:t>Vještina upravljanja informacijama, logičko argumentiranje uz uvažavanje drugačijeg mišljenja, vještina sustavnog baratanja informacijama i njihovog razgraničavanja, vještina jasnog i razgovijetnoga usmenog i pisanog izražavanja, sposobnost primjene znanja.</w:t>
            </w:r>
          </w:p>
        </w:tc>
      </w:tr>
      <w:tr w:rsidR="002F4DD9" w:rsidRPr="004A3AED" w14:paraId="2B9F732E" w14:textId="77777777" w:rsidTr="004D1DFD">
        <w:trPr>
          <w:trHeight w:val="255"/>
        </w:trPr>
        <w:tc>
          <w:tcPr>
            <w:tcW w:w="2522" w:type="dxa"/>
          </w:tcPr>
          <w:p w14:paraId="0C7B1182" w14:textId="77777777" w:rsidR="002F4DD9" w:rsidRPr="004A3AED" w:rsidRDefault="002F4DD9" w:rsidP="00550226">
            <w:pPr>
              <w:pStyle w:val="Odlomakpopisa"/>
              <w:numPr>
                <w:ilvl w:val="0"/>
                <w:numId w:val="1273"/>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14:paraId="685B5D93" w14:textId="77777777" w:rsidR="002F4DD9" w:rsidRPr="004A3AED" w:rsidRDefault="002F4DD9" w:rsidP="002F4DD9">
            <w:pPr>
              <w:rPr>
                <w:rFonts w:cs="Times New Roman"/>
              </w:rPr>
            </w:pPr>
            <w:r w:rsidRPr="004A3AED">
              <w:rPr>
                <w:rFonts w:cs="Times New Roman"/>
              </w:rPr>
              <w:t>Nastavne cjeline:</w:t>
            </w:r>
          </w:p>
          <w:p w14:paraId="1421B6D5" w14:textId="77777777" w:rsidR="002F4DD9" w:rsidRPr="004A3AED" w:rsidRDefault="002F4DD9" w:rsidP="00550226">
            <w:pPr>
              <w:numPr>
                <w:ilvl w:val="0"/>
                <w:numId w:val="1274"/>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Uvod: kanonsko pravo i hrvatski pravni sustav</w:t>
            </w:r>
          </w:p>
          <w:p w14:paraId="6C6FC877" w14:textId="77777777" w:rsidR="002F4DD9" w:rsidRPr="004A3AED" w:rsidRDefault="002F4DD9" w:rsidP="00550226">
            <w:pPr>
              <w:numPr>
                <w:ilvl w:val="0"/>
                <w:numId w:val="1274"/>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Pravna osobnost u civilnom i kanonskom pravu</w:t>
            </w:r>
          </w:p>
          <w:p w14:paraId="176A7B30" w14:textId="77777777" w:rsidR="002F4DD9" w:rsidRPr="004A3AED" w:rsidRDefault="002F4DD9" w:rsidP="00550226">
            <w:pPr>
              <w:numPr>
                <w:ilvl w:val="0"/>
                <w:numId w:val="1274"/>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Civilno i kanonsko imovinsko pravo u njihovu prožimanju</w:t>
            </w:r>
          </w:p>
          <w:p w14:paraId="6B04A0F3" w14:textId="77777777" w:rsidR="002F4DD9" w:rsidRPr="004A3AED" w:rsidRDefault="002F4DD9" w:rsidP="00550226">
            <w:pPr>
              <w:numPr>
                <w:ilvl w:val="0"/>
                <w:numId w:val="1274"/>
              </w:numPr>
              <w:spacing w:before="100" w:beforeAutospacing="1" w:after="100" w:afterAutospacing="1" w:line="240" w:lineRule="auto"/>
              <w:rPr>
                <w:rFonts w:cs="Times New Roman"/>
              </w:rPr>
            </w:pPr>
            <w:r w:rsidRPr="004A3AED">
              <w:rPr>
                <w:rFonts w:eastAsia="Times New Roman" w:cs="Times New Roman"/>
                <w:lang w:eastAsia="hr-HR"/>
              </w:rPr>
              <w:t>Civilno i kanonsko procesno pravo</w:t>
            </w:r>
          </w:p>
        </w:tc>
      </w:tr>
      <w:tr w:rsidR="002F4DD9" w:rsidRPr="004A3AED" w14:paraId="3A2698F1" w14:textId="77777777" w:rsidTr="004D1DFD">
        <w:trPr>
          <w:trHeight w:val="255"/>
        </w:trPr>
        <w:tc>
          <w:tcPr>
            <w:tcW w:w="2522" w:type="dxa"/>
          </w:tcPr>
          <w:p w14:paraId="1F126A94" w14:textId="77777777" w:rsidR="002F4DD9" w:rsidRPr="004A3AED" w:rsidRDefault="002F4DD9" w:rsidP="00550226">
            <w:pPr>
              <w:pStyle w:val="Odlomakpopisa"/>
              <w:numPr>
                <w:ilvl w:val="0"/>
                <w:numId w:val="1273"/>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14:paraId="208F7274" w14:textId="77777777" w:rsidR="002F4DD9" w:rsidRPr="004A3AED" w:rsidRDefault="002F4DD9" w:rsidP="002F4DD9">
            <w:pPr>
              <w:rPr>
                <w:rFonts w:cs="Times New Roman"/>
              </w:rPr>
            </w:pPr>
            <w:r w:rsidRPr="004A3AED">
              <w:rPr>
                <w:rFonts w:cs="Times New Roman"/>
              </w:rPr>
              <w:t>Predavanje, rad na tekstu, vođena diskusija, samostalno čitanje literature</w:t>
            </w:r>
          </w:p>
        </w:tc>
      </w:tr>
      <w:tr w:rsidR="002F4DD9" w:rsidRPr="004A3AED" w14:paraId="7E9D0E4B" w14:textId="77777777" w:rsidTr="004D1DFD">
        <w:trPr>
          <w:trHeight w:val="255"/>
        </w:trPr>
        <w:tc>
          <w:tcPr>
            <w:tcW w:w="2522" w:type="dxa"/>
          </w:tcPr>
          <w:p w14:paraId="75C6365B" w14:textId="77777777" w:rsidR="002F4DD9" w:rsidRPr="004A3AED" w:rsidRDefault="002F4DD9" w:rsidP="00550226">
            <w:pPr>
              <w:pStyle w:val="Odlomakpopisa"/>
              <w:numPr>
                <w:ilvl w:val="0"/>
                <w:numId w:val="1273"/>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14:paraId="502034F9" w14:textId="77777777" w:rsidR="002F4DD9" w:rsidRPr="004A3AED" w:rsidRDefault="002F4DD9" w:rsidP="002F4DD9">
            <w:pPr>
              <w:rPr>
                <w:rFonts w:cs="Times New Roman"/>
              </w:rPr>
            </w:pPr>
            <w:r w:rsidRPr="004A3AED">
              <w:rPr>
                <w:rFonts w:cs="Times New Roman"/>
              </w:rPr>
              <w:t>Usmeni ispit</w:t>
            </w:r>
          </w:p>
        </w:tc>
      </w:tr>
    </w:tbl>
    <w:p w14:paraId="6A3A4B47"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966E2B2" w14:textId="77777777" w:rsidR="00F06526" w:rsidRPr="004A3AED" w:rsidRDefault="00F06526"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B13A2D3" w14:textId="77777777" w:rsidR="00F06526" w:rsidRPr="004A3AED" w:rsidRDefault="007479A9" w:rsidP="00F06526">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 xml:space="preserve">KAZNENOPRAVNI ASPEKTI TRGOVANJA </w:t>
      </w:r>
      <w:r w:rsidR="00F06526" w:rsidRPr="004A3AED">
        <w:rPr>
          <w:rFonts w:eastAsia="Times New Roman" w:cs="Times New Roman"/>
          <w:b/>
          <w:color w:val="1F3864" w:themeColor="accent5" w:themeShade="80"/>
          <w:sz w:val="28"/>
          <w:szCs w:val="28"/>
          <w:lang w:eastAsia="hr-HR"/>
        </w:rPr>
        <w:t>LJUDIMA I NEZAKONITIH MIGRACIJA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2"/>
        <w:gridCol w:w="6808"/>
      </w:tblGrid>
      <w:tr w:rsidR="00E14888" w:rsidRPr="004A3AED" w14:paraId="2F84DC68" w14:textId="77777777" w:rsidTr="004D1DFD">
        <w:trPr>
          <w:trHeight w:val="570"/>
        </w:trPr>
        <w:tc>
          <w:tcPr>
            <w:tcW w:w="2522" w:type="dxa"/>
            <w:shd w:val="clear" w:color="auto" w:fill="9CC2E5" w:themeFill="accent1" w:themeFillTint="99"/>
          </w:tcPr>
          <w:p w14:paraId="1B5A6287" w14:textId="77777777" w:rsidR="00E14888" w:rsidRPr="004A3AED" w:rsidRDefault="00E14888" w:rsidP="008F1AA6">
            <w:pPr>
              <w:rPr>
                <w:rFonts w:cs="Times New Roman"/>
                <w:b/>
                <w:sz w:val="28"/>
                <w:szCs w:val="28"/>
              </w:rPr>
            </w:pPr>
            <w:r w:rsidRPr="004A3AED">
              <w:rPr>
                <w:rFonts w:cs="Times New Roman"/>
                <w:b/>
                <w:sz w:val="28"/>
                <w:szCs w:val="28"/>
              </w:rPr>
              <w:t>KOLEGIJ</w:t>
            </w:r>
          </w:p>
        </w:tc>
        <w:tc>
          <w:tcPr>
            <w:tcW w:w="6808" w:type="dxa"/>
          </w:tcPr>
          <w:p w14:paraId="7582A1C4" w14:textId="77777777" w:rsidR="00E14888" w:rsidRPr="004A3AED" w:rsidRDefault="00E14888" w:rsidP="008F1AA6">
            <w:pPr>
              <w:rPr>
                <w:rFonts w:cs="Times New Roman"/>
                <w:b/>
                <w:sz w:val="28"/>
                <w:szCs w:val="28"/>
              </w:rPr>
            </w:pPr>
            <w:r w:rsidRPr="004A3AED">
              <w:rPr>
                <w:rFonts w:cs="Times New Roman"/>
                <w:b/>
                <w:sz w:val="28"/>
                <w:szCs w:val="28"/>
              </w:rPr>
              <w:t>KAZNENOPRAVNI ASPEKTI TRGOVANJA LJUDIMA I NEZAKONITIH MIGRACIJA</w:t>
            </w:r>
          </w:p>
        </w:tc>
      </w:tr>
      <w:tr w:rsidR="00E14888" w:rsidRPr="004A3AED" w14:paraId="07F53387" w14:textId="77777777" w:rsidTr="004D1DFD">
        <w:trPr>
          <w:trHeight w:val="465"/>
        </w:trPr>
        <w:tc>
          <w:tcPr>
            <w:tcW w:w="2522" w:type="dxa"/>
            <w:shd w:val="clear" w:color="auto" w:fill="F2F2F2" w:themeFill="background1" w:themeFillShade="F2"/>
          </w:tcPr>
          <w:p w14:paraId="17085388" w14:textId="77777777" w:rsidR="00E14888" w:rsidRPr="004A3AED" w:rsidRDefault="00E14888" w:rsidP="008F1AA6">
            <w:pPr>
              <w:rPr>
                <w:rFonts w:cs="Times New Roman"/>
                <w:lang w:val="it-IT"/>
              </w:rPr>
            </w:pPr>
            <w:r w:rsidRPr="004A3AED">
              <w:rPr>
                <w:rFonts w:cs="Times New Roman"/>
                <w:lang w:val="it-IT"/>
              </w:rPr>
              <w:t xml:space="preserve">OBAVEZNI ILI IZBORNI / GODINA STUDIJA NA KOJOJ SE KOLEGIJ IZVODI </w:t>
            </w:r>
          </w:p>
        </w:tc>
        <w:tc>
          <w:tcPr>
            <w:tcW w:w="6808" w:type="dxa"/>
          </w:tcPr>
          <w:p w14:paraId="35794267" w14:textId="77777777" w:rsidR="00E14888" w:rsidRPr="004A3AED" w:rsidRDefault="00E14888" w:rsidP="008F1AA6">
            <w:pPr>
              <w:rPr>
                <w:rFonts w:cs="Times New Roman"/>
              </w:rPr>
            </w:pPr>
            <w:r w:rsidRPr="004A3AED">
              <w:rPr>
                <w:rFonts w:cs="Times New Roman"/>
              </w:rPr>
              <w:t>IZBORNI /V.</w:t>
            </w:r>
          </w:p>
        </w:tc>
      </w:tr>
      <w:tr w:rsidR="00E14888" w:rsidRPr="004A3AED" w14:paraId="6D4F514E" w14:textId="77777777" w:rsidTr="004D1DFD">
        <w:trPr>
          <w:trHeight w:val="300"/>
        </w:trPr>
        <w:tc>
          <w:tcPr>
            <w:tcW w:w="2522" w:type="dxa"/>
            <w:shd w:val="clear" w:color="auto" w:fill="F2F2F2" w:themeFill="background1" w:themeFillShade="F2"/>
          </w:tcPr>
          <w:p w14:paraId="64C667CE" w14:textId="77777777" w:rsidR="00E14888" w:rsidRPr="004A3AED" w:rsidRDefault="00E14888" w:rsidP="008F1AA6">
            <w:pPr>
              <w:rPr>
                <w:rFonts w:cs="Times New Roman"/>
                <w:lang w:val="it-IT"/>
              </w:rPr>
            </w:pPr>
            <w:r w:rsidRPr="004A3AED">
              <w:rPr>
                <w:rFonts w:cs="Times New Roman"/>
                <w:lang w:val="it-IT"/>
              </w:rPr>
              <w:t>OBLIK NASTAVE (PREDAVANJA, SEMINAR, VJEŽBE, (I/ILI) PRAKTIČNA NASTAVA</w:t>
            </w:r>
          </w:p>
        </w:tc>
        <w:tc>
          <w:tcPr>
            <w:tcW w:w="6808" w:type="dxa"/>
          </w:tcPr>
          <w:p w14:paraId="2A8938A8" w14:textId="77777777" w:rsidR="00E14888" w:rsidRPr="004A3AED" w:rsidRDefault="00E14888" w:rsidP="008F1AA6">
            <w:pPr>
              <w:rPr>
                <w:rFonts w:cs="Times New Roman"/>
              </w:rPr>
            </w:pPr>
            <w:r w:rsidRPr="004A3AED">
              <w:rPr>
                <w:rFonts w:cs="Times New Roman"/>
              </w:rPr>
              <w:t>PREDAVANJA</w:t>
            </w:r>
          </w:p>
        </w:tc>
      </w:tr>
      <w:tr w:rsidR="00E14888" w:rsidRPr="004A3AED" w14:paraId="5478776F" w14:textId="77777777" w:rsidTr="004D1DFD">
        <w:trPr>
          <w:trHeight w:val="405"/>
        </w:trPr>
        <w:tc>
          <w:tcPr>
            <w:tcW w:w="2522" w:type="dxa"/>
            <w:shd w:val="clear" w:color="auto" w:fill="F2F2F2" w:themeFill="background1" w:themeFillShade="F2"/>
          </w:tcPr>
          <w:p w14:paraId="16EF1A18" w14:textId="77777777" w:rsidR="00E14888" w:rsidRPr="004A3AED" w:rsidRDefault="00E14888" w:rsidP="008F1AA6">
            <w:pPr>
              <w:rPr>
                <w:rFonts w:cs="Times New Roman"/>
              </w:rPr>
            </w:pPr>
            <w:r w:rsidRPr="004A3AED">
              <w:rPr>
                <w:rFonts w:cs="Times New Roman"/>
              </w:rPr>
              <w:t>ECTS BODOVI KOLEGIJA</w:t>
            </w:r>
          </w:p>
        </w:tc>
        <w:tc>
          <w:tcPr>
            <w:tcW w:w="6808" w:type="dxa"/>
          </w:tcPr>
          <w:p w14:paraId="6DC8CED3" w14:textId="77777777" w:rsidR="00E14888" w:rsidRPr="004A3AED" w:rsidRDefault="00E14888" w:rsidP="008F1AA6">
            <w:pPr>
              <w:jc w:val="both"/>
              <w:rPr>
                <w:rFonts w:cs="Times New Roman"/>
              </w:rPr>
            </w:pPr>
            <w:r w:rsidRPr="004A3AED">
              <w:rPr>
                <w:rFonts w:cs="Times New Roman"/>
              </w:rPr>
              <w:t xml:space="preserve"> </w:t>
            </w:r>
            <w:r w:rsidRPr="004A3AED">
              <w:rPr>
                <w:rFonts w:cs="Times New Roman"/>
                <w:b/>
              </w:rPr>
              <w:t>4 ECTS</w:t>
            </w:r>
            <w:r w:rsidRPr="004A3AED">
              <w:rPr>
                <w:rFonts w:cs="Times New Roman"/>
              </w:rPr>
              <w:t xml:space="preserve"> boda:</w:t>
            </w:r>
          </w:p>
          <w:p w14:paraId="4BB37920" w14:textId="77777777" w:rsidR="00E14888" w:rsidRPr="004A3AED" w:rsidRDefault="00E14888" w:rsidP="008F1AA6">
            <w:pPr>
              <w:spacing w:after="0"/>
              <w:jc w:val="both"/>
              <w:rPr>
                <w:rFonts w:cs="Times New Roman"/>
              </w:rPr>
            </w:pPr>
            <w:r w:rsidRPr="004A3AED">
              <w:rPr>
                <w:rFonts w:cs="Times New Roman"/>
              </w:rPr>
              <w:t>1.</w:t>
            </w:r>
            <w:r w:rsidRPr="004A3AED">
              <w:rPr>
                <w:rFonts w:cs="Times New Roman"/>
              </w:rPr>
              <w:tab/>
              <w:t xml:space="preserve">Predavanja - 30 sati: cca. </w:t>
            </w:r>
            <w:r w:rsidRPr="004A3AED">
              <w:rPr>
                <w:rFonts w:cs="Times New Roman"/>
                <w:b/>
              </w:rPr>
              <w:t>1 ECTS</w:t>
            </w:r>
          </w:p>
          <w:p w14:paraId="3F3A9FDC" w14:textId="77777777" w:rsidR="00E14888" w:rsidRPr="004A3AED" w:rsidRDefault="00E14888" w:rsidP="008F1AA6">
            <w:pPr>
              <w:spacing w:after="0"/>
              <w:jc w:val="both"/>
              <w:rPr>
                <w:rFonts w:cs="Times New Roman"/>
              </w:rPr>
            </w:pPr>
            <w:r w:rsidRPr="004A3AED">
              <w:rPr>
                <w:rFonts w:cs="Times New Roman"/>
              </w:rPr>
              <w:t>2.</w:t>
            </w:r>
            <w:r w:rsidRPr="004A3AED">
              <w:rPr>
                <w:rFonts w:cs="Times New Roman"/>
              </w:rPr>
              <w:tab/>
              <w:t xml:space="preserve">Priprema za predavanje (rad na slučajevima i prezentacijama, izučavanje literature, analiza slučajeva) - 30 sati: cca. </w:t>
            </w:r>
            <w:r w:rsidRPr="004A3AED">
              <w:rPr>
                <w:rFonts w:cs="Times New Roman"/>
                <w:b/>
              </w:rPr>
              <w:t>1 ECTS</w:t>
            </w:r>
          </w:p>
          <w:p w14:paraId="47138F97" w14:textId="77777777" w:rsidR="00E14888" w:rsidRPr="004A3AED" w:rsidRDefault="00E14888" w:rsidP="008F1AA6">
            <w:pPr>
              <w:spacing w:after="0"/>
              <w:jc w:val="both"/>
              <w:rPr>
                <w:rFonts w:cs="Times New Roman"/>
              </w:rPr>
            </w:pPr>
            <w:r w:rsidRPr="004A3AED">
              <w:rPr>
                <w:rFonts w:cs="Times New Roman"/>
              </w:rPr>
              <w:t>3.</w:t>
            </w:r>
            <w:r w:rsidRPr="004A3AED">
              <w:rPr>
                <w:rFonts w:cs="Times New Roman"/>
              </w:rPr>
              <w:tab/>
              <w:t xml:space="preserve">Rad studenta, priprema za kolokvij i ispit (samostalno čitanje i učenje literature ) – 60 sati; cca. </w:t>
            </w:r>
            <w:r w:rsidRPr="004A3AED">
              <w:rPr>
                <w:rFonts w:cs="Times New Roman"/>
                <w:b/>
              </w:rPr>
              <w:t>2 ECTS.</w:t>
            </w:r>
            <w:r w:rsidRPr="004A3AED">
              <w:rPr>
                <w:rFonts w:cs="Times New Roman"/>
              </w:rPr>
              <w:t xml:space="preserve">   </w:t>
            </w:r>
          </w:p>
        </w:tc>
      </w:tr>
      <w:tr w:rsidR="00E14888" w:rsidRPr="004A3AED" w14:paraId="00B12A71" w14:textId="77777777" w:rsidTr="004D1DFD">
        <w:trPr>
          <w:trHeight w:val="330"/>
        </w:trPr>
        <w:tc>
          <w:tcPr>
            <w:tcW w:w="2522" w:type="dxa"/>
            <w:shd w:val="clear" w:color="auto" w:fill="F2F2F2" w:themeFill="background1" w:themeFillShade="F2"/>
          </w:tcPr>
          <w:p w14:paraId="2C8AC686" w14:textId="77777777" w:rsidR="00E14888" w:rsidRPr="004A3AED" w:rsidRDefault="00E14888" w:rsidP="008F1AA6">
            <w:pPr>
              <w:rPr>
                <w:rFonts w:cs="Times New Roman"/>
              </w:rPr>
            </w:pPr>
            <w:r w:rsidRPr="004A3AED">
              <w:rPr>
                <w:rFonts w:cs="Times New Roman"/>
              </w:rPr>
              <w:t>STUDIJSKI PROGRAM NA KOJEM SE KOLEGIJ IZVODI</w:t>
            </w:r>
          </w:p>
        </w:tc>
        <w:tc>
          <w:tcPr>
            <w:tcW w:w="6808" w:type="dxa"/>
          </w:tcPr>
          <w:p w14:paraId="62EEDD6B" w14:textId="77777777" w:rsidR="00E14888" w:rsidRPr="004A3AED" w:rsidRDefault="00E14888" w:rsidP="008F1AA6">
            <w:pPr>
              <w:rPr>
                <w:rFonts w:cs="Times New Roman"/>
              </w:rPr>
            </w:pPr>
            <w:r w:rsidRPr="004A3AED">
              <w:rPr>
                <w:rFonts w:cs="Times New Roman"/>
              </w:rPr>
              <w:t>PRAVNI STUDIJ</w:t>
            </w:r>
          </w:p>
        </w:tc>
      </w:tr>
      <w:tr w:rsidR="00E14888" w:rsidRPr="004A3AED" w14:paraId="1AB9FE36" w14:textId="77777777" w:rsidTr="004D1DFD">
        <w:trPr>
          <w:trHeight w:val="255"/>
        </w:trPr>
        <w:tc>
          <w:tcPr>
            <w:tcW w:w="2522" w:type="dxa"/>
            <w:shd w:val="clear" w:color="auto" w:fill="F2F2F2" w:themeFill="background1" w:themeFillShade="F2"/>
          </w:tcPr>
          <w:p w14:paraId="27B5D8FD" w14:textId="77777777" w:rsidR="00E14888" w:rsidRPr="004A3AED" w:rsidRDefault="00E14888" w:rsidP="008F1AA6">
            <w:pPr>
              <w:rPr>
                <w:rFonts w:cs="Times New Roman"/>
              </w:rPr>
            </w:pPr>
            <w:r w:rsidRPr="004A3AED">
              <w:rPr>
                <w:rFonts w:cs="Times New Roman"/>
              </w:rPr>
              <w:t>RAZINA STUDIJSKOG PROGRAMA (6.st, 6.sv, 7.1.st, 7.1.sv, 7.2, 8.2.)</w:t>
            </w:r>
          </w:p>
        </w:tc>
        <w:tc>
          <w:tcPr>
            <w:tcW w:w="6808" w:type="dxa"/>
          </w:tcPr>
          <w:p w14:paraId="065234A3" w14:textId="77777777" w:rsidR="00E14888" w:rsidRPr="004A3AED" w:rsidRDefault="00E14888" w:rsidP="008F1AA6">
            <w:pPr>
              <w:rPr>
                <w:rFonts w:cs="Times New Roman"/>
              </w:rPr>
            </w:pPr>
            <w:r w:rsidRPr="004A3AED">
              <w:rPr>
                <w:rFonts w:cs="Times New Roman"/>
              </w:rPr>
              <w:t>7.1.sv</w:t>
            </w:r>
          </w:p>
        </w:tc>
      </w:tr>
      <w:tr w:rsidR="00E14888" w:rsidRPr="004A3AED" w14:paraId="7C1381A0" w14:textId="77777777" w:rsidTr="004D1DFD">
        <w:trPr>
          <w:trHeight w:val="255"/>
        </w:trPr>
        <w:tc>
          <w:tcPr>
            <w:tcW w:w="2522" w:type="dxa"/>
          </w:tcPr>
          <w:p w14:paraId="6C5A2728" w14:textId="77777777" w:rsidR="00E14888" w:rsidRPr="004A3AED" w:rsidRDefault="00E14888" w:rsidP="008F1AA6"/>
        </w:tc>
        <w:tc>
          <w:tcPr>
            <w:tcW w:w="6808" w:type="dxa"/>
            <w:shd w:val="clear" w:color="auto" w:fill="BDD6EE" w:themeFill="accent1" w:themeFillTint="66"/>
          </w:tcPr>
          <w:p w14:paraId="599D214E" w14:textId="77777777" w:rsidR="00E14888" w:rsidRPr="004A3AED" w:rsidRDefault="00E14888" w:rsidP="008F1AA6">
            <w:pPr>
              <w:jc w:val="center"/>
              <w:rPr>
                <w:rFonts w:cs="Times New Roman"/>
                <w:b/>
              </w:rPr>
            </w:pPr>
            <w:r w:rsidRPr="004A3AED">
              <w:rPr>
                <w:rFonts w:cs="Times New Roman"/>
                <w:b/>
              </w:rPr>
              <w:t>KONSTRUKTIVNO POVEZIVANJE</w:t>
            </w:r>
          </w:p>
        </w:tc>
      </w:tr>
      <w:tr w:rsidR="00E14888" w:rsidRPr="004A3AED" w14:paraId="1631D87A" w14:textId="77777777" w:rsidTr="004D1DFD">
        <w:trPr>
          <w:trHeight w:val="255"/>
        </w:trPr>
        <w:tc>
          <w:tcPr>
            <w:tcW w:w="2522" w:type="dxa"/>
            <w:shd w:val="clear" w:color="auto" w:fill="DEEAF6" w:themeFill="accent1" w:themeFillTint="33"/>
          </w:tcPr>
          <w:p w14:paraId="1360E498" w14:textId="77777777" w:rsidR="00E14888" w:rsidRPr="004A3AED" w:rsidRDefault="00E14888" w:rsidP="008F1AA6">
            <w:pPr>
              <w:ind w:left="360"/>
              <w:rPr>
                <w:rFonts w:cs="Times New Roman"/>
              </w:rPr>
            </w:pPr>
            <w:r w:rsidRPr="004A3AED">
              <w:rPr>
                <w:rFonts w:cs="Times New Roman"/>
              </w:rPr>
              <w:t xml:space="preserve">ISHOD UČENJA (NAZIV) </w:t>
            </w:r>
            <w:r w:rsidRPr="004A3AED">
              <w:rPr>
                <w:rFonts w:cs="Times New Roman"/>
                <w:b/>
              </w:rPr>
              <w:t>I</w:t>
            </w:r>
          </w:p>
        </w:tc>
        <w:tc>
          <w:tcPr>
            <w:tcW w:w="6808" w:type="dxa"/>
            <w:shd w:val="clear" w:color="auto" w:fill="E7E6E6" w:themeFill="background2"/>
          </w:tcPr>
          <w:p w14:paraId="072E4C4D" w14:textId="77777777" w:rsidR="00E14888" w:rsidRPr="004A3AED" w:rsidRDefault="00E14888" w:rsidP="008F1AA6">
            <w:pPr>
              <w:jc w:val="both"/>
              <w:rPr>
                <w:rFonts w:cs="Times New Roman"/>
                <w:b/>
              </w:rPr>
            </w:pPr>
            <w:r w:rsidRPr="004A3AED">
              <w:rPr>
                <w:rFonts w:cs="Times New Roman"/>
                <w:b/>
              </w:rPr>
              <w:t>Interpretirati međunarodni kaznenopravni okvir za prevenciju, sprječavanje i kažnjavanje trgovanje ljudima i nezakonitih migracija</w:t>
            </w:r>
          </w:p>
        </w:tc>
      </w:tr>
      <w:tr w:rsidR="00E14888" w:rsidRPr="004A3AED" w14:paraId="22565C5C" w14:textId="77777777" w:rsidTr="004D1DFD">
        <w:trPr>
          <w:trHeight w:val="255"/>
        </w:trPr>
        <w:tc>
          <w:tcPr>
            <w:tcW w:w="2522" w:type="dxa"/>
          </w:tcPr>
          <w:p w14:paraId="114A8422" w14:textId="77777777" w:rsidR="00E14888" w:rsidRPr="004A3AED" w:rsidRDefault="00E14888" w:rsidP="00550226">
            <w:pPr>
              <w:numPr>
                <w:ilvl w:val="0"/>
                <w:numId w:val="1275"/>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6808" w:type="dxa"/>
            <w:shd w:val="clear" w:color="auto" w:fill="E7E6E6" w:themeFill="background2"/>
          </w:tcPr>
          <w:p w14:paraId="72BBCE96" w14:textId="77777777" w:rsidR="00E14888" w:rsidRPr="004A3AED" w:rsidRDefault="00E14888" w:rsidP="00E14888">
            <w:pPr>
              <w:pStyle w:val="Odlomakpopisa"/>
              <w:numPr>
                <w:ilvl w:val="0"/>
                <w:numId w:val="64"/>
              </w:numPr>
              <w:spacing w:after="160" w:line="259" w:lineRule="auto"/>
              <w:jc w:val="both"/>
              <w:rPr>
                <w:rFonts w:asciiTheme="minorHAnsi" w:hAnsiTheme="minorHAnsi"/>
                <w:sz w:val="22"/>
                <w:szCs w:val="22"/>
                <w:lang w:val="it-IT"/>
              </w:rPr>
            </w:pPr>
            <w:r w:rsidRPr="004A3AED">
              <w:rPr>
                <w:rFonts w:asciiTheme="minorHAnsi" w:hAnsiTheme="minorHAnsi"/>
                <w:sz w:val="22"/>
                <w:szCs w:val="22"/>
                <w:lang w:val="it-IT"/>
              </w:rPr>
              <w:t xml:space="preserve">Identificirati povijesne, političke, ekonomske, europske, međunarodne odnosno druge društvene čimbenike mjerodavne za stvaranje i primjenu prava. </w:t>
            </w:r>
          </w:p>
          <w:p w14:paraId="29F14036" w14:textId="77777777" w:rsidR="00E14888" w:rsidRPr="004A3AED" w:rsidRDefault="00E14888" w:rsidP="00E14888">
            <w:pPr>
              <w:pStyle w:val="Odlomakpopisa"/>
              <w:numPr>
                <w:ilvl w:val="0"/>
                <w:numId w:val="64"/>
              </w:numPr>
              <w:spacing w:after="160" w:line="259" w:lineRule="auto"/>
              <w:jc w:val="both"/>
              <w:rPr>
                <w:rFonts w:asciiTheme="minorHAnsi" w:hAnsiTheme="minorHAnsi"/>
                <w:sz w:val="22"/>
                <w:szCs w:val="22"/>
              </w:rPr>
            </w:pPr>
            <w:r w:rsidRPr="004A3AED">
              <w:rPr>
                <w:rFonts w:asciiTheme="minorHAnsi" w:hAnsiTheme="minorHAnsi"/>
                <w:sz w:val="22"/>
                <w:szCs w:val="22"/>
              </w:rPr>
              <w:t xml:space="preserve">Definirati osnovne pojmove i institute te temeljne doktrine i načela pojedinih grana prava. </w:t>
            </w:r>
          </w:p>
          <w:p w14:paraId="27392ADD" w14:textId="77777777" w:rsidR="00E14888" w:rsidRPr="004A3AED" w:rsidRDefault="00E14888" w:rsidP="00E14888">
            <w:pPr>
              <w:pStyle w:val="Odlomakpopisa"/>
              <w:numPr>
                <w:ilvl w:val="0"/>
                <w:numId w:val="64"/>
              </w:numPr>
              <w:spacing w:after="160" w:line="259" w:lineRule="auto"/>
              <w:jc w:val="both"/>
              <w:rPr>
                <w:rFonts w:asciiTheme="minorHAnsi" w:hAnsiTheme="minorHAnsi"/>
                <w:sz w:val="22"/>
                <w:szCs w:val="22"/>
              </w:rPr>
            </w:pPr>
            <w:r w:rsidRPr="004A3AED">
              <w:rPr>
                <w:rFonts w:asciiTheme="minorHAnsi" w:hAnsiTheme="minorHAnsi"/>
                <w:sz w:val="22"/>
                <w:szCs w:val="22"/>
              </w:rPr>
              <w:t xml:space="preserve">Objasniti položaj i značaj pravne znanosti te odnos prema drugim znanstvenim disciplinama. </w:t>
            </w:r>
          </w:p>
          <w:p w14:paraId="572E328E" w14:textId="77777777" w:rsidR="00E14888" w:rsidRPr="004A3AED" w:rsidRDefault="00E14888" w:rsidP="00E14888">
            <w:pPr>
              <w:pStyle w:val="Odlomakpopisa"/>
              <w:numPr>
                <w:ilvl w:val="0"/>
                <w:numId w:val="64"/>
              </w:numPr>
              <w:spacing w:after="160" w:line="259" w:lineRule="auto"/>
              <w:jc w:val="both"/>
              <w:rPr>
                <w:rFonts w:asciiTheme="minorHAnsi" w:hAnsiTheme="minorHAnsi"/>
                <w:sz w:val="22"/>
                <w:szCs w:val="22"/>
                <w:lang w:val="fr-FR"/>
              </w:rPr>
            </w:pPr>
            <w:r w:rsidRPr="004A3AED">
              <w:rPr>
                <w:rFonts w:asciiTheme="minorHAnsi" w:hAnsiTheme="minorHAnsi"/>
                <w:sz w:val="22"/>
                <w:szCs w:val="22"/>
                <w:lang w:val="fr-FR"/>
              </w:rPr>
              <w:t xml:space="preserve">Klasificirati i protumačiti normativni okvir mjerodavan u pojedinoj grani prava. </w:t>
            </w:r>
          </w:p>
        </w:tc>
      </w:tr>
      <w:tr w:rsidR="00E14888" w:rsidRPr="004A3AED" w14:paraId="1CFFAA8F" w14:textId="77777777" w:rsidTr="004D1DFD">
        <w:trPr>
          <w:trHeight w:val="255"/>
        </w:trPr>
        <w:tc>
          <w:tcPr>
            <w:tcW w:w="2522" w:type="dxa"/>
          </w:tcPr>
          <w:p w14:paraId="6622090A" w14:textId="77777777" w:rsidR="00E14888" w:rsidRPr="004A3AED" w:rsidRDefault="00E14888" w:rsidP="00550226">
            <w:pPr>
              <w:numPr>
                <w:ilvl w:val="0"/>
                <w:numId w:val="1275"/>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6808" w:type="dxa"/>
            <w:shd w:val="clear" w:color="auto" w:fill="E7E6E6" w:themeFill="background2"/>
          </w:tcPr>
          <w:p w14:paraId="42C1B9BF" w14:textId="77777777" w:rsidR="00E14888" w:rsidRPr="004A3AED" w:rsidRDefault="00E14888" w:rsidP="008F1AA6">
            <w:pPr>
              <w:rPr>
                <w:rFonts w:cs="Times New Roman"/>
                <w:b/>
              </w:rPr>
            </w:pPr>
            <w:r w:rsidRPr="004A3AED">
              <w:rPr>
                <w:rFonts w:cs="Times New Roman"/>
                <w:b/>
              </w:rPr>
              <w:t>Razumijevanje</w:t>
            </w:r>
          </w:p>
        </w:tc>
      </w:tr>
      <w:tr w:rsidR="00E14888" w:rsidRPr="004A3AED" w14:paraId="577B98CC" w14:textId="77777777" w:rsidTr="004D1DFD">
        <w:trPr>
          <w:trHeight w:val="255"/>
        </w:trPr>
        <w:tc>
          <w:tcPr>
            <w:tcW w:w="2522" w:type="dxa"/>
          </w:tcPr>
          <w:p w14:paraId="173EDF15" w14:textId="77777777" w:rsidR="00E14888" w:rsidRPr="004A3AED" w:rsidRDefault="00E14888" w:rsidP="00550226">
            <w:pPr>
              <w:numPr>
                <w:ilvl w:val="0"/>
                <w:numId w:val="1275"/>
              </w:numPr>
              <w:tabs>
                <w:tab w:val="clear" w:pos="720"/>
              </w:tabs>
              <w:ind w:left="396"/>
              <w:contextualSpacing/>
              <w:rPr>
                <w:rFonts w:cs="Times New Roman"/>
              </w:rPr>
            </w:pPr>
            <w:r w:rsidRPr="004A3AED">
              <w:rPr>
                <w:rFonts w:cs="Times New Roman"/>
              </w:rPr>
              <w:t>VJEŠTINE</w:t>
            </w:r>
          </w:p>
        </w:tc>
        <w:tc>
          <w:tcPr>
            <w:tcW w:w="6808" w:type="dxa"/>
            <w:shd w:val="clear" w:color="auto" w:fill="E7E6E6" w:themeFill="background2"/>
          </w:tcPr>
          <w:p w14:paraId="6200E5C5" w14:textId="77777777" w:rsidR="00E14888" w:rsidRPr="004A3AED" w:rsidRDefault="00E14888" w:rsidP="008F1AA6">
            <w:pPr>
              <w:jc w:val="both"/>
              <w:rPr>
                <w:rFonts w:cs="Times New Roman"/>
              </w:rPr>
            </w:pPr>
            <w:r w:rsidRPr="004A3AED">
              <w:rPr>
                <w:rFonts w:cs="Times New Roman"/>
              </w:rPr>
              <w:t>Sposobnost učenja, vještina upravljanja informacijama, vještina jasnog i razgovijetnoga usmenog i pisanog izražavanja, sposobnost primjene znanja u praksi.</w:t>
            </w:r>
          </w:p>
        </w:tc>
      </w:tr>
      <w:tr w:rsidR="00E14888" w:rsidRPr="004A3AED" w14:paraId="2CB12F64" w14:textId="77777777" w:rsidTr="004D1DFD">
        <w:trPr>
          <w:trHeight w:val="255"/>
        </w:trPr>
        <w:tc>
          <w:tcPr>
            <w:tcW w:w="2522" w:type="dxa"/>
          </w:tcPr>
          <w:p w14:paraId="3BA1A8F8" w14:textId="77777777" w:rsidR="00E14888" w:rsidRPr="004A3AED" w:rsidRDefault="00E14888" w:rsidP="00550226">
            <w:pPr>
              <w:numPr>
                <w:ilvl w:val="0"/>
                <w:numId w:val="1275"/>
              </w:numPr>
              <w:tabs>
                <w:tab w:val="clear" w:pos="720"/>
              </w:tabs>
              <w:ind w:left="396"/>
              <w:contextualSpacing/>
              <w:rPr>
                <w:rFonts w:cs="Times New Roman"/>
              </w:rPr>
            </w:pPr>
            <w:r w:rsidRPr="004A3AED">
              <w:rPr>
                <w:rFonts w:cs="Times New Roman"/>
              </w:rPr>
              <w:t>SADRŽAJ UČENJA</w:t>
            </w:r>
          </w:p>
        </w:tc>
        <w:tc>
          <w:tcPr>
            <w:tcW w:w="6808" w:type="dxa"/>
            <w:shd w:val="clear" w:color="auto" w:fill="E7E6E6" w:themeFill="background2"/>
          </w:tcPr>
          <w:p w14:paraId="43DC0A49" w14:textId="77777777" w:rsidR="00E14888" w:rsidRPr="004A3AED" w:rsidRDefault="00E14888" w:rsidP="008F1AA6">
            <w:pPr>
              <w:rPr>
                <w:rFonts w:cs="Times New Roman"/>
              </w:rPr>
            </w:pPr>
            <w:r w:rsidRPr="004A3AED">
              <w:rPr>
                <w:rFonts w:cs="Times New Roman"/>
              </w:rPr>
              <w:t>Nastavne cjeline:</w:t>
            </w:r>
          </w:p>
          <w:p w14:paraId="6B836457" w14:textId="77777777" w:rsidR="00E14888" w:rsidRPr="004A3AED" w:rsidRDefault="00E14888" w:rsidP="00550226">
            <w:pPr>
              <w:pStyle w:val="Odlomakpopisa"/>
              <w:numPr>
                <w:ilvl w:val="0"/>
                <w:numId w:val="127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Općenito o ulozi međunarodnog prava u prevenciji i sprječavanju  trgovanju ljudima te kažnjavanju za trgovanje ljudima</w:t>
            </w:r>
          </w:p>
          <w:p w14:paraId="2AAD44EF" w14:textId="77777777" w:rsidR="00E14888" w:rsidRPr="004A3AED" w:rsidRDefault="00E14888" w:rsidP="00550226">
            <w:pPr>
              <w:pStyle w:val="Odlomakpopisa"/>
              <w:numPr>
                <w:ilvl w:val="0"/>
                <w:numId w:val="127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Međunarodni pravni okvir za prevenciju, sprječavanje i kažnjavanje trgovanja ljudima</w:t>
            </w:r>
          </w:p>
          <w:p w14:paraId="543A4AE2" w14:textId="77777777" w:rsidR="00E14888" w:rsidRPr="004A3AED" w:rsidRDefault="00E14888" w:rsidP="00550226">
            <w:pPr>
              <w:pStyle w:val="Odlomakpopisa"/>
              <w:numPr>
                <w:ilvl w:val="0"/>
                <w:numId w:val="127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Međunarodni pravni okvir za prevenciju, sprječavanje i kažnjavanje nezakonitih migracija</w:t>
            </w:r>
          </w:p>
          <w:p w14:paraId="5B579392" w14:textId="77777777" w:rsidR="00E14888" w:rsidRPr="004A3AED" w:rsidRDefault="00E14888" w:rsidP="00550226">
            <w:pPr>
              <w:pStyle w:val="Odlomakpopisa"/>
              <w:numPr>
                <w:ilvl w:val="0"/>
                <w:numId w:val="127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Nacionalni (kazneno)pravni okvir za prevenciju, sprječavanje i kažnjavanje trgovanja ljudima</w:t>
            </w:r>
          </w:p>
          <w:p w14:paraId="49C52F37" w14:textId="77777777" w:rsidR="00E14888" w:rsidRPr="004A3AED" w:rsidRDefault="00E14888" w:rsidP="00550226">
            <w:pPr>
              <w:pStyle w:val="Odlomakpopisa"/>
              <w:numPr>
                <w:ilvl w:val="0"/>
                <w:numId w:val="127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Nacionalni (kazneno)pravni okvir za prevenciju, sprječavanje i kažnjavanje nezakonitih migracija</w:t>
            </w:r>
          </w:p>
        </w:tc>
      </w:tr>
      <w:tr w:rsidR="00E14888" w:rsidRPr="004A3AED" w14:paraId="0B5C3E13" w14:textId="77777777" w:rsidTr="004D1DFD">
        <w:trPr>
          <w:trHeight w:val="255"/>
        </w:trPr>
        <w:tc>
          <w:tcPr>
            <w:tcW w:w="2522" w:type="dxa"/>
          </w:tcPr>
          <w:p w14:paraId="2473E413" w14:textId="77777777" w:rsidR="00E14888" w:rsidRPr="004A3AED" w:rsidRDefault="00E14888" w:rsidP="00550226">
            <w:pPr>
              <w:numPr>
                <w:ilvl w:val="0"/>
                <w:numId w:val="1275"/>
              </w:numPr>
              <w:tabs>
                <w:tab w:val="clear" w:pos="720"/>
              </w:tabs>
              <w:ind w:left="396"/>
              <w:contextualSpacing/>
              <w:rPr>
                <w:rFonts w:cs="Times New Roman"/>
              </w:rPr>
            </w:pPr>
            <w:r w:rsidRPr="004A3AED">
              <w:rPr>
                <w:rFonts w:cs="Times New Roman"/>
              </w:rPr>
              <w:t>NASTAVNE METODE</w:t>
            </w:r>
          </w:p>
        </w:tc>
        <w:tc>
          <w:tcPr>
            <w:tcW w:w="6808" w:type="dxa"/>
            <w:shd w:val="clear" w:color="auto" w:fill="E7E6E6" w:themeFill="background2"/>
          </w:tcPr>
          <w:p w14:paraId="0D017117" w14:textId="77777777" w:rsidR="00E14888" w:rsidRPr="004A3AED" w:rsidRDefault="00E14888" w:rsidP="008F1AA6">
            <w:pPr>
              <w:rPr>
                <w:rFonts w:cs="Times New Roman"/>
              </w:rPr>
            </w:pPr>
            <w:r w:rsidRPr="004A3AED">
              <w:rPr>
                <w:rFonts w:cs="Times New Roman"/>
              </w:rPr>
              <w:t>Predavanje, proučavanje, usporedba i tumačenje zakonskih normi, i međunarodnih dokumenata, samostalno čitanje, vođena diskusija, istraživanje i izučavanje literature.</w:t>
            </w:r>
          </w:p>
        </w:tc>
      </w:tr>
      <w:tr w:rsidR="00E14888" w:rsidRPr="004A3AED" w14:paraId="1E6E92D1" w14:textId="77777777" w:rsidTr="004D1DFD">
        <w:trPr>
          <w:trHeight w:val="255"/>
        </w:trPr>
        <w:tc>
          <w:tcPr>
            <w:tcW w:w="2522" w:type="dxa"/>
          </w:tcPr>
          <w:p w14:paraId="6CC613A6" w14:textId="77777777" w:rsidR="00E14888" w:rsidRPr="004A3AED" w:rsidRDefault="00E14888" w:rsidP="00550226">
            <w:pPr>
              <w:numPr>
                <w:ilvl w:val="0"/>
                <w:numId w:val="1275"/>
              </w:numPr>
              <w:tabs>
                <w:tab w:val="clear" w:pos="720"/>
              </w:tabs>
              <w:ind w:left="396"/>
              <w:contextualSpacing/>
              <w:rPr>
                <w:rFonts w:cs="Times New Roman"/>
              </w:rPr>
            </w:pPr>
            <w:r w:rsidRPr="004A3AED">
              <w:rPr>
                <w:rFonts w:cs="Times New Roman"/>
              </w:rPr>
              <w:t>METODE VREDNOVANJA</w:t>
            </w:r>
          </w:p>
        </w:tc>
        <w:tc>
          <w:tcPr>
            <w:tcW w:w="6808" w:type="dxa"/>
            <w:shd w:val="clear" w:color="auto" w:fill="E7E6E6" w:themeFill="background2"/>
          </w:tcPr>
          <w:p w14:paraId="05ECC2B7" w14:textId="77777777" w:rsidR="00E14888" w:rsidRPr="004A3AED" w:rsidRDefault="00E14888" w:rsidP="00550226">
            <w:pPr>
              <w:pStyle w:val="Odlomakpopisa"/>
              <w:numPr>
                <w:ilvl w:val="0"/>
                <w:numId w:val="1279"/>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 xml:space="preserve">Dva kolokvija (pitanja objektivnog tipa: višestruki odabir ili/i zadatak esejskog tipa: objašnjenje zadane teme) i/ili pisani ispit </w:t>
            </w:r>
          </w:p>
          <w:p w14:paraId="66F6A040" w14:textId="77777777" w:rsidR="00E14888" w:rsidRPr="004A3AED" w:rsidRDefault="00E14888" w:rsidP="00550226">
            <w:pPr>
              <w:pStyle w:val="Odlomakpopisa"/>
              <w:numPr>
                <w:ilvl w:val="0"/>
                <w:numId w:val="1279"/>
              </w:numPr>
              <w:spacing w:after="160" w:line="259" w:lineRule="auto"/>
              <w:jc w:val="both"/>
              <w:rPr>
                <w:rFonts w:asciiTheme="minorHAnsi" w:hAnsiTheme="minorHAnsi"/>
                <w:sz w:val="22"/>
                <w:szCs w:val="22"/>
              </w:rPr>
            </w:pPr>
            <w:r w:rsidRPr="004A3AED">
              <w:rPr>
                <w:rFonts w:asciiTheme="minorHAnsi" w:hAnsiTheme="minorHAnsi"/>
                <w:sz w:val="22"/>
                <w:szCs w:val="22"/>
              </w:rPr>
              <w:t xml:space="preserve">Usmeni ispit.    </w:t>
            </w:r>
          </w:p>
        </w:tc>
      </w:tr>
      <w:tr w:rsidR="00E14888" w:rsidRPr="004A3AED" w14:paraId="45803DB7" w14:textId="77777777" w:rsidTr="004D1DFD">
        <w:trPr>
          <w:trHeight w:val="255"/>
        </w:trPr>
        <w:tc>
          <w:tcPr>
            <w:tcW w:w="2522" w:type="dxa"/>
            <w:shd w:val="clear" w:color="auto" w:fill="DEEAF6" w:themeFill="accent1" w:themeFillTint="33"/>
          </w:tcPr>
          <w:p w14:paraId="13030E0E" w14:textId="77777777" w:rsidR="00E14888" w:rsidRPr="004A3AED" w:rsidRDefault="00E14888" w:rsidP="008F1AA6">
            <w:pPr>
              <w:ind w:left="360"/>
              <w:rPr>
                <w:rFonts w:cs="Times New Roman"/>
              </w:rPr>
            </w:pPr>
            <w:r w:rsidRPr="004A3AED">
              <w:rPr>
                <w:rFonts w:cs="Times New Roman"/>
              </w:rPr>
              <w:t xml:space="preserve">ISHOD UČENJA (NAZIV) </w:t>
            </w:r>
            <w:r w:rsidRPr="004A3AED">
              <w:rPr>
                <w:rFonts w:cs="Times New Roman"/>
                <w:b/>
              </w:rPr>
              <w:t>II</w:t>
            </w:r>
          </w:p>
        </w:tc>
        <w:tc>
          <w:tcPr>
            <w:tcW w:w="6808" w:type="dxa"/>
            <w:shd w:val="clear" w:color="auto" w:fill="DEEAF6" w:themeFill="accent1" w:themeFillTint="33"/>
          </w:tcPr>
          <w:p w14:paraId="773EF66A" w14:textId="77777777" w:rsidR="00E14888" w:rsidRPr="004A3AED" w:rsidRDefault="00E14888" w:rsidP="008F1AA6">
            <w:pPr>
              <w:jc w:val="both"/>
              <w:rPr>
                <w:rFonts w:cs="Times New Roman"/>
                <w:b/>
              </w:rPr>
            </w:pPr>
            <w:r w:rsidRPr="004A3AED">
              <w:rPr>
                <w:rFonts w:cs="Times New Roman"/>
                <w:b/>
              </w:rPr>
              <w:t>Analizirati praksu domaćih sudova i Europskog suda za ljudska prava</w:t>
            </w:r>
          </w:p>
        </w:tc>
      </w:tr>
      <w:tr w:rsidR="00E14888" w:rsidRPr="004A3AED" w14:paraId="6312416F" w14:textId="77777777" w:rsidTr="004D1DFD">
        <w:trPr>
          <w:trHeight w:val="255"/>
        </w:trPr>
        <w:tc>
          <w:tcPr>
            <w:tcW w:w="2522" w:type="dxa"/>
          </w:tcPr>
          <w:p w14:paraId="63CC5D09" w14:textId="77777777" w:rsidR="00E14888" w:rsidRPr="004A3AED" w:rsidRDefault="00E14888" w:rsidP="00550226">
            <w:pPr>
              <w:numPr>
                <w:ilvl w:val="0"/>
                <w:numId w:val="1277"/>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6808" w:type="dxa"/>
            <w:shd w:val="clear" w:color="auto" w:fill="E7E6E6" w:themeFill="background2"/>
          </w:tcPr>
          <w:p w14:paraId="321A0E05" w14:textId="77777777" w:rsidR="00E14888" w:rsidRPr="004A3AED" w:rsidRDefault="00E14888" w:rsidP="00E14888">
            <w:pPr>
              <w:jc w:val="both"/>
              <w:rPr>
                <w:rFonts w:cs="Times New Roman"/>
              </w:rPr>
            </w:pPr>
            <w:r w:rsidRPr="004A3AED">
              <w:rPr>
                <w:rFonts w:cs="Times New Roman"/>
              </w:rPr>
              <w:t xml:space="preserve">6. Primijeniti odgovarajuću pravnu terminologiju (na hrvatskom i jednom stranom jeziku) prilikom jasnog i argumentiranog usmenog i pisanog izražavanja.  </w:t>
            </w:r>
          </w:p>
          <w:p w14:paraId="2C9890F0" w14:textId="77777777" w:rsidR="00E14888" w:rsidRPr="004A3AED" w:rsidRDefault="00E14888" w:rsidP="00E14888">
            <w:pPr>
              <w:jc w:val="both"/>
            </w:pPr>
            <w:r w:rsidRPr="004A3AED">
              <w:rPr>
                <w:rFonts w:cs="Times New Roman"/>
              </w:rPr>
              <w:t>7. Koristiti se informacijskom tehnologijom i bazama pravnih podataka (npr. zakonodavstvo, sudska praksa, pravni časopisi te ostali e-izvori).</w:t>
            </w:r>
            <w:r w:rsidRPr="004A3AED">
              <w:t xml:space="preserve"> </w:t>
            </w:r>
          </w:p>
          <w:p w14:paraId="73FD06B9" w14:textId="77777777" w:rsidR="00E14888" w:rsidRPr="004A3AED" w:rsidRDefault="00E14888" w:rsidP="00E14888">
            <w:pPr>
              <w:jc w:val="both"/>
              <w:rPr>
                <w:rFonts w:cs="Times New Roman"/>
              </w:rPr>
            </w:pPr>
            <w:r w:rsidRPr="004A3AED">
              <w:rPr>
                <w:rFonts w:cs="Times New Roman"/>
              </w:rPr>
              <w:t xml:space="preserve">11. Analizirati relevantnu sudsku praksu. </w:t>
            </w:r>
          </w:p>
          <w:p w14:paraId="4CF7E89C" w14:textId="77777777" w:rsidR="00E14888" w:rsidRPr="004A3AED" w:rsidRDefault="00E14888" w:rsidP="00E14888">
            <w:pPr>
              <w:jc w:val="both"/>
              <w:rPr>
                <w:rFonts w:cs="Times New Roman"/>
              </w:rPr>
            </w:pPr>
            <w:r w:rsidRPr="004A3AED">
              <w:rPr>
                <w:rFonts w:cs="Times New Roman"/>
              </w:rPr>
              <w:t>12. Vrednovati pravne institute i načela u njihovoj razvojnoj dimenziji i u odnosu prema suvremenom pravnom sustavu.</w:t>
            </w:r>
          </w:p>
          <w:p w14:paraId="5DA376D2" w14:textId="77777777" w:rsidR="00E14888" w:rsidRPr="004A3AED" w:rsidRDefault="00E14888" w:rsidP="00E14888">
            <w:pPr>
              <w:jc w:val="both"/>
            </w:pPr>
          </w:p>
        </w:tc>
      </w:tr>
      <w:tr w:rsidR="00E14888" w:rsidRPr="004A3AED" w14:paraId="2C315316" w14:textId="77777777" w:rsidTr="004D1DFD">
        <w:trPr>
          <w:trHeight w:val="255"/>
        </w:trPr>
        <w:tc>
          <w:tcPr>
            <w:tcW w:w="2522" w:type="dxa"/>
          </w:tcPr>
          <w:p w14:paraId="4E6535C9" w14:textId="77777777" w:rsidR="00E14888" w:rsidRPr="004A3AED" w:rsidRDefault="00E14888" w:rsidP="00550226">
            <w:pPr>
              <w:numPr>
                <w:ilvl w:val="0"/>
                <w:numId w:val="1277"/>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6808" w:type="dxa"/>
            <w:shd w:val="clear" w:color="auto" w:fill="E7E6E6" w:themeFill="background2"/>
          </w:tcPr>
          <w:p w14:paraId="1BCD4088" w14:textId="77777777" w:rsidR="00E14888" w:rsidRPr="004A3AED" w:rsidRDefault="00E14888" w:rsidP="00E14888">
            <w:pPr>
              <w:rPr>
                <w:rFonts w:cs="Times New Roman"/>
                <w:b/>
              </w:rPr>
            </w:pPr>
            <w:r w:rsidRPr="004A3AED">
              <w:rPr>
                <w:rFonts w:cs="Times New Roman"/>
                <w:b/>
              </w:rPr>
              <w:t>Analiza</w:t>
            </w:r>
          </w:p>
        </w:tc>
      </w:tr>
      <w:tr w:rsidR="00E14888" w:rsidRPr="004A3AED" w14:paraId="7C92EF38" w14:textId="77777777" w:rsidTr="004D1DFD">
        <w:trPr>
          <w:trHeight w:val="255"/>
        </w:trPr>
        <w:tc>
          <w:tcPr>
            <w:tcW w:w="2522" w:type="dxa"/>
          </w:tcPr>
          <w:p w14:paraId="7B4D36E0" w14:textId="77777777" w:rsidR="00E14888" w:rsidRPr="004A3AED" w:rsidRDefault="00E14888" w:rsidP="00550226">
            <w:pPr>
              <w:numPr>
                <w:ilvl w:val="0"/>
                <w:numId w:val="1277"/>
              </w:numPr>
              <w:tabs>
                <w:tab w:val="clear" w:pos="720"/>
              </w:tabs>
              <w:ind w:left="396"/>
              <w:contextualSpacing/>
              <w:rPr>
                <w:rFonts w:cs="Times New Roman"/>
              </w:rPr>
            </w:pPr>
            <w:r w:rsidRPr="004A3AED">
              <w:rPr>
                <w:rFonts w:cs="Times New Roman"/>
              </w:rPr>
              <w:t>VJEŠTINE</w:t>
            </w:r>
          </w:p>
        </w:tc>
        <w:tc>
          <w:tcPr>
            <w:tcW w:w="6808" w:type="dxa"/>
            <w:shd w:val="clear" w:color="auto" w:fill="E7E6E6" w:themeFill="background2"/>
          </w:tcPr>
          <w:p w14:paraId="5C3F1EF1" w14:textId="77777777" w:rsidR="00E14888" w:rsidRPr="004A3AED" w:rsidRDefault="00E14888" w:rsidP="00E14888">
            <w:pPr>
              <w:jc w:val="both"/>
              <w:rPr>
                <w:rFonts w:cs="Times New Roman"/>
              </w:rPr>
            </w:pPr>
            <w:r w:rsidRPr="004A3AED">
              <w:rPr>
                <w:rFonts w:cs="Times New Roman"/>
              </w:rPr>
              <w:t>Vještina upravljanja informacijama, sposobnost rješavanja problema, logičko argumentiranje uz uvažavanje drugačijeg mišljenja, sposobnost učenja, sposobnost primjene propisa na hipotetičke i stvarne slučajeve iz sudske prakse, sposobnost analize, razrada vlastitih ideja.</w:t>
            </w:r>
          </w:p>
        </w:tc>
      </w:tr>
      <w:tr w:rsidR="00E14888" w:rsidRPr="004A3AED" w14:paraId="5DEBE7A6" w14:textId="77777777" w:rsidTr="003A2B6F">
        <w:trPr>
          <w:trHeight w:val="1248"/>
        </w:trPr>
        <w:tc>
          <w:tcPr>
            <w:tcW w:w="2522" w:type="dxa"/>
          </w:tcPr>
          <w:p w14:paraId="2BF03839" w14:textId="77777777" w:rsidR="00E14888" w:rsidRPr="004A3AED" w:rsidRDefault="00E14888" w:rsidP="00550226">
            <w:pPr>
              <w:numPr>
                <w:ilvl w:val="0"/>
                <w:numId w:val="1277"/>
              </w:numPr>
              <w:tabs>
                <w:tab w:val="clear" w:pos="720"/>
              </w:tabs>
              <w:ind w:left="396"/>
              <w:contextualSpacing/>
              <w:rPr>
                <w:rFonts w:cs="Times New Roman"/>
              </w:rPr>
            </w:pPr>
            <w:r w:rsidRPr="004A3AED">
              <w:rPr>
                <w:rFonts w:cs="Times New Roman"/>
              </w:rPr>
              <w:t>SADRŽAJ UČENJA</w:t>
            </w:r>
          </w:p>
        </w:tc>
        <w:tc>
          <w:tcPr>
            <w:tcW w:w="6808" w:type="dxa"/>
            <w:shd w:val="clear" w:color="auto" w:fill="E7E6E6" w:themeFill="background2"/>
          </w:tcPr>
          <w:p w14:paraId="39A9A65E" w14:textId="77777777" w:rsidR="00E14888" w:rsidRPr="004A3AED" w:rsidRDefault="00E14888" w:rsidP="00E14888">
            <w:pPr>
              <w:rPr>
                <w:rFonts w:cs="Times New Roman"/>
              </w:rPr>
            </w:pPr>
            <w:r w:rsidRPr="004A3AED">
              <w:rPr>
                <w:rFonts w:cs="Times New Roman"/>
              </w:rPr>
              <w:t>Nastavne cjeline:</w:t>
            </w:r>
          </w:p>
          <w:p w14:paraId="3C603ED0" w14:textId="77777777" w:rsidR="00E14888" w:rsidRPr="004A3AED" w:rsidRDefault="00E14888" w:rsidP="00550226">
            <w:pPr>
              <w:pStyle w:val="Odlomakpopisa"/>
              <w:numPr>
                <w:ilvl w:val="0"/>
                <w:numId w:val="127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Međunarodni pravni okvir za prevenciju, sprječavanje i kažnjavanje trgovanja ljudima</w:t>
            </w:r>
          </w:p>
          <w:p w14:paraId="53568329" w14:textId="77777777" w:rsidR="00E14888" w:rsidRPr="004A3AED" w:rsidRDefault="00E14888" w:rsidP="00550226">
            <w:pPr>
              <w:pStyle w:val="Odlomakpopisa"/>
              <w:numPr>
                <w:ilvl w:val="0"/>
                <w:numId w:val="127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Međunarodni pravni okvir za prevenciju, sprječavanje i kažnjavanje nezakonitih migracija</w:t>
            </w:r>
          </w:p>
          <w:p w14:paraId="38F28E51" w14:textId="77777777" w:rsidR="00E14888" w:rsidRPr="004A3AED" w:rsidRDefault="00E14888" w:rsidP="00550226">
            <w:pPr>
              <w:pStyle w:val="Odlomakpopisa"/>
              <w:numPr>
                <w:ilvl w:val="0"/>
                <w:numId w:val="127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Nacionalni (kazneno)pravni okvir za prevenciju, sprječavanje i kažnjavanje trgovanja ljudima</w:t>
            </w:r>
          </w:p>
          <w:p w14:paraId="4C4A8BC6" w14:textId="77777777" w:rsidR="00E14888" w:rsidRPr="004A3AED" w:rsidRDefault="00E14888" w:rsidP="00550226">
            <w:pPr>
              <w:pStyle w:val="Odlomakpopisa"/>
              <w:numPr>
                <w:ilvl w:val="0"/>
                <w:numId w:val="127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Nacionalni (kazneno)pravni okvir za prevenciju, sprječavanje i kažnjavanje nezakonitih migracija</w:t>
            </w:r>
          </w:p>
          <w:p w14:paraId="62E0F64E" w14:textId="77777777" w:rsidR="00E14888" w:rsidRPr="004A3AED" w:rsidRDefault="00E14888" w:rsidP="00550226">
            <w:pPr>
              <w:pStyle w:val="Odlomakpopisa"/>
              <w:numPr>
                <w:ilvl w:val="0"/>
                <w:numId w:val="1278"/>
              </w:numPr>
              <w:spacing w:after="160" w:line="259" w:lineRule="auto"/>
              <w:rPr>
                <w:rFonts w:asciiTheme="minorHAnsi" w:hAnsiTheme="minorHAnsi"/>
                <w:sz w:val="22"/>
                <w:szCs w:val="22"/>
              </w:rPr>
            </w:pPr>
            <w:r w:rsidRPr="004A3AED">
              <w:rPr>
                <w:rFonts w:asciiTheme="minorHAnsi" w:hAnsiTheme="minorHAnsi"/>
                <w:sz w:val="22"/>
                <w:szCs w:val="22"/>
              </w:rPr>
              <w:t>Praksa nacionalnih sudova</w:t>
            </w:r>
          </w:p>
          <w:p w14:paraId="6B560432" w14:textId="77777777" w:rsidR="00E14888" w:rsidRPr="004A3AED" w:rsidRDefault="00E14888" w:rsidP="00550226">
            <w:pPr>
              <w:pStyle w:val="Odlomakpopisa"/>
              <w:numPr>
                <w:ilvl w:val="0"/>
                <w:numId w:val="1278"/>
              </w:numPr>
              <w:spacing w:after="160" w:line="259" w:lineRule="auto"/>
              <w:rPr>
                <w:rFonts w:asciiTheme="minorHAnsi" w:hAnsiTheme="minorHAnsi"/>
                <w:sz w:val="22"/>
                <w:szCs w:val="22"/>
                <w:lang w:val="fr-FR"/>
              </w:rPr>
            </w:pPr>
            <w:r w:rsidRPr="004A3AED">
              <w:rPr>
                <w:rFonts w:asciiTheme="minorHAnsi" w:hAnsiTheme="minorHAnsi"/>
                <w:sz w:val="22"/>
                <w:szCs w:val="22"/>
                <w:lang w:val="fr-FR"/>
              </w:rPr>
              <w:t>Praksa Europskog suda za ljudska prava</w:t>
            </w:r>
          </w:p>
        </w:tc>
      </w:tr>
      <w:tr w:rsidR="00E14888" w:rsidRPr="004A3AED" w14:paraId="54FB9A71" w14:textId="77777777" w:rsidTr="004D1DFD">
        <w:trPr>
          <w:trHeight w:val="255"/>
        </w:trPr>
        <w:tc>
          <w:tcPr>
            <w:tcW w:w="2522" w:type="dxa"/>
          </w:tcPr>
          <w:p w14:paraId="3E22C450" w14:textId="77777777" w:rsidR="00E14888" w:rsidRPr="004A3AED" w:rsidRDefault="00E14888" w:rsidP="00550226">
            <w:pPr>
              <w:numPr>
                <w:ilvl w:val="0"/>
                <w:numId w:val="1277"/>
              </w:numPr>
              <w:tabs>
                <w:tab w:val="clear" w:pos="720"/>
              </w:tabs>
              <w:ind w:left="396"/>
              <w:contextualSpacing/>
              <w:rPr>
                <w:rFonts w:cs="Times New Roman"/>
              </w:rPr>
            </w:pPr>
            <w:r w:rsidRPr="004A3AED">
              <w:rPr>
                <w:rFonts w:cs="Times New Roman"/>
              </w:rPr>
              <w:t>NASTAVNE METODE</w:t>
            </w:r>
          </w:p>
        </w:tc>
        <w:tc>
          <w:tcPr>
            <w:tcW w:w="6808" w:type="dxa"/>
            <w:shd w:val="clear" w:color="auto" w:fill="E7E6E6" w:themeFill="background2"/>
          </w:tcPr>
          <w:p w14:paraId="56D21850" w14:textId="77777777" w:rsidR="00E14888" w:rsidRPr="004A3AED" w:rsidRDefault="00E14888" w:rsidP="00E14888">
            <w:pPr>
              <w:jc w:val="both"/>
              <w:rPr>
                <w:rFonts w:cs="Times New Roman"/>
              </w:rPr>
            </w:pPr>
            <w:r w:rsidRPr="004A3AED">
              <w:rPr>
                <w:rFonts w:cs="Times New Roman"/>
              </w:rPr>
              <w:t>Predavanje, usporedba i tumačenje nacionalnih zakonskih normi, analiza sudske praske, analiza prakse Europskog suda za ljudska prava, samostalno čitanje, vođena diskusija, istraživanje i izučavanje literature.</w:t>
            </w:r>
          </w:p>
        </w:tc>
      </w:tr>
      <w:tr w:rsidR="00E14888" w:rsidRPr="004A3AED" w14:paraId="2D54791D" w14:textId="77777777" w:rsidTr="004D1DFD">
        <w:trPr>
          <w:trHeight w:val="255"/>
        </w:trPr>
        <w:tc>
          <w:tcPr>
            <w:tcW w:w="2522" w:type="dxa"/>
          </w:tcPr>
          <w:p w14:paraId="5360B1AC" w14:textId="77777777" w:rsidR="00E14888" w:rsidRPr="004A3AED" w:rsidRDefault="00E14888" w:rsidP="00550226">
            <w:pPr>
              <w:numPr>
                <w:ilvl w:val="0"/>
                <w:numId w:val="1277"/>
              </w:numPr>
              <w:tabs>
                <w:tab w:val="clear" w:pos="720"/>
              </w:tabs>
              <w:ind w:left="396"/>
              <w:contextualSpacing/>
              <w:rPr>
                <w:rFonts w:cs="Times New Roman"/>
              </w:rPr>
            </w:pPr>
            <w:r w:rsidRPr="004A3AED">
              <w:rPr>
                <w:rFonts w:cs="Times New Roman"/>
              </w:rPr>
              <w:t>METODE VREDNOVANJA</w:t>
            </w:r>
          </w:p>
        </w:tc>
        <w:tc>
          <w:tcPr>
            <w:tcW w:w="6808" w:type="dxa"/>
            <w:shd w:val="clear" w:color="auto" w:fill="E7E6E6" w:themeFill="background2"/>
          </w:tcPr>
          <w:p w14:paraId="3F8CFE68" w14:textId="77777777" w:rsidR="00E14888" w:rsidRPr="004A3AED" w:rsidRDefault="00E14888" w:rsidP="00550226">
            <w:pPr>
              <w:pStyle w:val="Odlomakpopisa"/>
              <w:numPr>
                <w:ilvl w:val="0"/>
                <w:numId w:val="128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 Dva kolokvija (pitanja objektivnog tipa: višestruki odabir ili/i zadatak esejskog tipa: objašnjenje zadane teme) i/ili pisani ispit </w:t>
            </w:r>
          </w:p>
          <w:p w14:paraId="1F08BD57" w14:textId="77777777" w:rsidR="00E14888" w:rsidRPr="004A3AED" w:rsidRDefault="00E14888" w:rsidP="00550226">
            <w:pPr>
              <w:pStyle w:val="Odlomakpopisa"/>
              <w:numPr>
                <w:ilvl w:val="0"/>
                <w:numId w:val="1280"/>
              </w:numPr>
              <w:spacing w:after="160" w:line="259" w:lineRule="auto"/>
              <w:rPr>
                <w:rFonts w:asciiTheme="minorHAnsi" w:hAnsiTheme="minorHAnsi"/>
                <w:sz w:val="22"/>
                <w:szCs w:val="22"/>
              </w:rPr>
            </w:pPr>
            <w:r w:rsidRPr="004A3AED">
              <w:rPr>
                <w:rFonts w:asciiTheme="minorHAnsi" w:hAnsiTheme="minorHAnsi"/>
                <w:sz w:val="22"/>
                <w:szCs w:val="22"/>
              </w:rPr>
              <w:t xml:space="preserve">Usmeni ispit.    </w:t>
            </w:r>
          </w:p>
        </w:tc>
      </w:tr>
      <w:tr w:rsidR="00E14888" w:rsidRPr="004A3AED" w14:paraId="0D9A3584" w14:textId="77777777" w:rsidTr="004D1DFD">
        <w:trPr>
          <w:trHeight w:val="255"/>
        </w:trPr>
        <w:tc>
          <w:tcPr>
            <w:tcW w:w="2522" w:type="dxa"/>
            <w:shd w:val="clear" w:color="auto" w:fill="DEEAF6" w:themeFill="accent1" w:themeFillTint="33"/>
          </w:tcPr>
          <w:p w14:paraId="1CB72474" w14:textId="77777777" w:rsidR="00E14888" w:rsidRPr="004A3AED" w:rsidRDefault="00E14888" w:rsidP="008F1AA6">
            <w:pPr>
              <w:ind w:left="360"/>
              <w:rPr>
                <w:rFonts w:cs="Times New Roman"/>
              </w:rPr>
            </w:pPr>
            <w:r w:rsidRPr="004A3AED">
              <w:rPr>
                <w:rFonts w:cs="Times New Roman"/>
              </w:rPr>
              <w:t xml:space="preserve">ISHOD UČENJA (NAZIV) </w:t>
            </w:r>
            <w:r w:rsidRPr="004A3AED">
              <w:rPr>
                <w:rFonts w:cs="Times New Roman"/>
                <w:b/>
              </w:rPr>
              <w:t>III</w:t>
            </w:r>
          </w:p>
        </w:tc>
        <w:tc>
          <w:tcPr>
            <w:tcW w:w="6808" w:type="dxa"/>
            <w:shd w:val="clear" w:color="auto" w:fill="DEEAF6" w:themeFill="accent1" w:themeFillTint="33"/>
          </w:tcPr>
          <w:p w14:paraId="38FE4497" w14:textId="77777777" w:rsidR="00E14888" w:rsidRPr="004A3AED" w:rsidRDefault="00E14888" w:rsidP="008F1AA6">
            <w:pPr>
              <w:jc w:val="both"/>
              <w:rPr>
                <w:rFonts w:cs="Times New Roman"/>
                <w:b/>
              </w:rPr>
            </w:pPr>
            <w:r w:rsidRPr="004A3AED">
              <w:rPr>
                <w:rFonts w:cs="Times New Roman"/>
                <w:b/>
              </w:rPr>
              <w:t>Odrediti pravnu kvalifikaciju predmeta u kojem je identificirana žrtva trgovanja ljudima</w:t>
            </w:r>
          </w:p>
        </w:tc>
      </w:tr>
      <w:tr w:rsidR="00E14888" w:rsidRPr="004A3AED" w14:paraId="74966BDC" w14:textId="77777777" w:rsidTr="004D1DFD">
        <w:trPr>
          <w:trHeight w:val="255"/>
        </w:trPr>
        <w:tc>
          <w:tcPr>
            <w:tcW w:w="2522" w:type="dxa"/>
          </w:tcPr>
          <w:p w14:paraId="7003C891" w14:textId="77777777" w:rsidR="00E14888" w:rsidRPr="004A3AED" w:rsidRDefault="00E14888" w:rsidP="00550226">
            <w:pPr>
              <w:numPr>
                <w:ilvl w:val="0"/>
                <w:numId w:val="1281"/>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6808" w:type="dxa"/>
            <w:shd w:val="clear" w:color="auto" w:fill="E7E6E6" w:themeFill="background2"/>
          </w:tcPr>
          <w:p w14:paraId="5C3244AE" w14:textId="77777777" w:rsidR="00E14888" w:rsidRPr="004A3AED" w:rsidRDefault="00E14888" w:rsidP="00E14888">
            <w:pPr>
              <w:rPr>
                <w:rFonts w:cs="Times New Roman"/>
              </w:rPr>
            </w:pPr>
            <w:r w:rsidRPr="004A3AED">
              <w:rPr>
                <w:rFonts w:cs="Times New Roman"/>
              </w:rPr>
              <w:t>4. Klasificirati i protumačiti normativni okvir mjerodavan u pojedinoj grani prava</w:t>
            </w:r>
          </w:p>
          <w:p w14:paraId="0F81B788" w14:textId="77777777" w:rsidR="00E14888" w:rsidRPr="004A3AED" w:rsidRDefault="00E14888" w:rsidP="00E14888">
            <w:pPr>
              <w:rPr>
                <w:rFonts w:cs="Times New Roman"/>
              </w:rPr>
            </w:pPr>
            <w:r w:rsidRPr="004A3AED">
              <w:rPr>
                <w:rFonts w:cs="Times New Roman"/>
              </w:rPr>
              <w:t>7. Koristiti se informacijskom tehnologijom i bazama pravnih podataka (npr. zakonodavstvo, sudska praksa, pravni časopisi te ostali e-izvori)</w:t>
            </w:r>
          </w:p>
          <w:p w14:paraId="7E6A9A98" w14:textId="77777777" w:rsidR="00E14888" w:rsidRPr="004A3AED" w:rsidRDefault="00E14888" w:rsidP="00E14888">
            <w:pPr>
              <w:rPr>
                <w:rFonts w:cs="Times New Roman"/>
              </w:rPr>
            </w:pPr>
            <w:r w:rsidRPr="004A3AED">
              <w:rPr>
                <w:rFonts w:cs="Times New Roman"/>
              </w:rPr>
              <w:t>9. Analizirati različite aspekte pravnog uređenja Republike Hrvatske uključujući i komparativnu perspektivu</w:t>
            </w:r>
          </w:p>
          <w:p w14:paraId="5AB9B047" w14:textId="77777777" w:rsidR="00E14888" w:rsidRPr="004A3AED" w:rsidRDefault="00E14888" w:rsidP="00E14888">
            <w:pPr>
              <w:rPr>
                <w:rFonts w:cs="Times New Roman"/>
              </w:rPr>
            </w:pPr>
            <w:r w:rsidRPr="004A3AED">
              <w:rPr>
                <w:rFonts w:cs="Times New Roman"/>
              </w:rPr>
              <w:t>10. Odrediti relevantna pravila pravnog sustava Europske unije u pojedinom pravnom području</w:t>
            </w:r>
          </w:p>
          <w:p w14:paraId="20AC85C3" w14:textId="77777777" w:rsidR="00E14888" w:rsidRPr="004A3AED" w:rsidRDefault="00E14888" w:rsidP="00E14888">
            <w:pPr>
              <w:rPr>
                <w:rFonts w:cs="Times New Roman"/>
              </w:rPr>
            </w:pPr>
            <w:r w:rsidRPr="004A3AED">
              <w:rPr>
                <w:rFonts w:cs="Times New Roman"/>
              </w:rPr>
              <w:t xml:space="preserve">12. Vrednovati pravne institute i načela u njihovoj razvojnoj dimenziji i u odnosu prema suvremenom pravnom sustavu. </w:t>
            </w:r>
          </w:p>
          <w:p w14:paraId="159447E2" w14:textId="77777777" w:rsidR="00E14888" w:rsidRPr="004A3AED" w:rsidRDefault="00E14888" w:rsidP="00E14888">
            <w:pPr>
              <w:rPr>
                <w:rFonts w:cs="Times New Roman"/>
              </w:rPr>
            </w:pPr>
            <w:r w:rsidRPr="004A3AED">
              <w:rPr>
                <w:rFonts w:cs="Times New Roman"/>
              </w:rPr>
              <w:t>13. Kombinirati pravne institute i načela suvremenog pravnog sustava.</w:t>
            </w:r>
          </w:p>
        </w:tc>
      </w:tr>
      <w:tr w:rsidR="00E14888" w:rsidRPr="004A3AED" w14:paraId="74425398" w14:textId="77777777" w:rsidTr="004D1DFD">
        <w:trPr>
          <w:trHeight w:val="255"/>
        </w:trPr>
        <w:tc>
          <w:tcPr>
            <w:tcW w:w="2522" w:type="dxa"/>
          </w:tcPr>
          <w:p w14:paraId="49B4D10E" w14:textId="77777777" w:rsidR="00E14888" w:rsidRPr="004A3AED" w:rsidRDefault="00E14888" w:rsidP="00550226">
            <w:pPr>
              <w:numPr>
                <w:ilvl w:val="0"/>
                <w:numId w:val="1281"/>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6808" w:type="dxa"/>
            <w:shd w:val="clear" w:color="auto" w:fill="E7E6E6" w:themeFill="background2"/>
          </w:tcPr>
          <w:p w14:paraId="38C4E2EC" w14:textId="77777777" w:rsidR="00E14888" w:rsidRPr="004A3AED" w:rsidRDefault="00E14888" w:rsidP="00E14888">
            <w:pPr>
              <w:rPr>
                <w:rFonts w:cs="Times New Roman"/>
                <w:b/>
              </w:rPr>
            </w:pPr>
            <w:r w:rsidRPr="004A3AED">
              <w:rPr>
                <w:rFonts w:cs="Times New Roman"/>
                <w:b/>
              </w:rPr>
              <w:t>Vrednovanje</w:t>
            </w:r>
          </w:p>
        </w:tc>
      </w:tr>
      <w:tr w:rsidR="00E14888" w:rsidRPr="004A3AED" w14:paraId="646C00D1" w14:textId="77777777" w:rsidTr="004D1DFD">
        <w:trPr>
          <w:trHeight w:val="255"/>
        </w:trPr>
        <w:tc>
          <w:tcPr>
            <w:tcW w:w="2522" w:type="dxa"/>
          </w:tcPr>
          <w:p w14:paraId="2F8DE295" w14:textId="77777777" w:rsidR="00E14888" w:rsidRPr="004A3AED" w:rsidRDefault="00E14888" w:rsidP="00550226">
            <w:pPr>
              <w:numPr>
                <w:ilvl w:val="0"/>
                <w:numId w:val="1281"/>
              </w:numPr>
              <w:tabs>
                <w:tab w:val="clear" w:pos="720"/>
              </w:tabs>
              <w:ind w:left="396"/>
              <w:contextualSpacing/>
              <w:rPr>
                <w:rFonts w:cs="Times New Roman"/>
              </w:rPr>
            </w:pPr>
            <w:r w:rsidRPr="004A3AED">
              <w:rPr>
                <w:rFonts w:cs="Times New Roman"/>
              </w:rPr>
              <w:t>VJEŠTINE</w:t>
            </w:r>
          </w:p>
        </w:tc>
        <w:tc>
          <w:tcPr>
            <w:tcW w:w="6808" w:type="dxa"/>
            <w:shd w:val="clear" w:color="auto" w:fill="E7E6E6" w:themeFill="background2"/>
          </w:tcPr>
          <w:p w14:paraId="713A4B69" w14:textId="77777777" w:rsidR="00E14888" w:rsidRPr="004A3AED" w:rsidRDefault="00E14888" w:rsidP="00E14888">
            <w:pPr>
              <w:jc w:val="both"/>
              <w:rPr>
                <w:rFonts w:cs="Times New Roman"/>
              </w:rPr>
            </w:pPr>
            <w:r w:rsidRPr="004A3AED">
              <w:rPr>
                <w:rFonts w:cs="Times New Roman"/>
              </w:rPr>
              <w:t xml:space="preserve">Sposobnost analize zakonskih tekstova, sposobnost rješavanja problema, logičko argumentiranje uz uvažavanje drugačijeg mišljenja, sposobnost timskog rada, sposobnost učenja, jasno i razgovijetno izražavanje. </w:t>
            </w:r>
          </w:p>
        </w:tc>
      </w:tr>
      <w:tr w:rsidR="00E14888" w:rsidRPr="004A3AED" w14:paraId="2E5535D7" w14:textId="77777777" w:rsidTr="004D1DFD">
        <w:trPr>
          <w:trHeight w:val="255"/>
        </w:trPr>
        <w:tc>
          <w:tcPr>
            <w:tcW w:w="2522" w:type="dxa"/>
          </w:tcPr>
          <w:p w14:paraId="1E682D91" w14:textId="77777777" w:rsidR="00E14888" w:rsidRPr="004A3AED" w:rsidRDefault="00E14888" w:rsidP="00550226">
            <w:pPr>
              <w:numPr>
                <w:ilvl w:val="0"/>
                <w:numId w:val="1281"/>
              </w:numPr>
              <w:tabs>
                <w:tab w:val="clear" w:pos="720"/>
              </w:tabs>
              <w:ind w:left="396"/>
              <w:contextualSpacing/>
              <w:rPr>
                <w:rFonts w:cs="Times New Roman"/>
              </w:rPr>
            </w:pPr>
            <w:r w:rsidRPr="004A3AED">
              <w:rPr>
                <w:rFonts w:cs="Times New Roman"/>
              </w:rPr>
              <w:t>SADRŽAJ UČENJA</w:t>
            </w:r>
          </w:p>
        </w:tc>
        <w:tc>
          <w:tcPr>
            <w:tcW w:w="6808" w:type="dxa"/>
            <w:shd w:val="clear" w:color="auto" w:fill="E7E6E6" w:themeFill="background2"/>
          </w:tcPr>
          <w:p w14:paraId="1DA8CCC6" w14:textId="77777777" w:rsidR="00E14888" w:rsidRPr="004A3AED" w:rsidRDefault="00E14888" w:rsidP="00E14888">
            <w:pPr>
              <w:rPr>
                <w:rFonts w:cs="Times New Roman"/>
              </w:rPr>
            </w:pPr>
            <w:r w:rsidRPr="004A3AED">
              <w:rPr>
                <w:rFonts w:cs="Times New Roman"/>
              </w:rPr>
              <w:t>Nastavne cjeline:</w:t>
            </w:r>
          </w:p>
          <w:p w14:paraId="6FC48B23" w14:textId="77777777" w:rsidR="00E14888" w:rsidRPr="004A3AED" w:rsidRDefault="00E14888" w:rsidP="00550226">
            <w:pPr>
              <w:pStyle w:val="Odlomakpopisa"/>
              <w:numPr>
                <w:ilvl w:val="0"/>
                <w:numId w:val="128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Međunarodni pravni okvir za prevenciju, sprječavanje i kažnjavanje trgovanja ljudima</w:t>
            </w:r>
          </w:p>
          <w:p w14:paraId="621ABB4B" w14:textId="77777777" w:rsidR="00E14888" w:rsidRPr="004A3AED" w:rsidRDefault="00E14888" w:rsidP="00550226">
            <w:pPr>
              <w:pStyle w:val="Odlomakpopisa"/>
              <w:numPr>
                <w:ilvl w:val="0"/>
                <w:numId w:val="128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Međunarodni pravni okvir za prevenciju, sprječavanje i kažnjavanje nezakonitih migracija</w:t>
            </w:r>
          </w:p>
          <w:p w14:paraId="36901692" w14:textId="77777777" w:rsidR="00E14888" w:rsidRPr="004A3AED" w:rsidRDefault="00E14888" w:rsidP="00550226">
            <w:pPr>
              <w:pStyle w:val="Odlomakpopisa"/>
              <w:numPr>
                <w:ilvl w:val="0"/>
                <w:numId w:val="128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Nacionalni (kazneno)pravni okvir za prevenciju, sprječavanje i kažnjavanje trgovanja ljudima</w:t>
            </w:r>
          </w:p>
          <w:p w14:paraId="50BEAF36" w14:textId="77777777" w:rsidR="00E14888" w:rsidRPr="004A3AED" w:rsidRDefault="00E14888" w:rsidP="00550226">
            <w:pPr>
              <w:pStyle w:val="Odlomakpopisa"/>
              <w:numPr>
                <w:ilvl w:val="0"/>
                <w:numId w:val="128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Nacionalni (kazneno)pravni okvir za prevenciju, sprječavanje i kažnjavanje nezakonitih migracija</w:t>
            </w:r>
          </w:p>
          <w:p w14:paraId="3E549218" w14:textId="77777777" w:rsidR="00E14888" w:rsidRPr="004A3AED" w:rsidRDefault="00E14888" w:rsidP="00550226">
            <w:pPr>
              <w:pStyle w:val="Odlomakpopisa"/>
              <w:numPr>
                <w:ilvl w:val="0"/>
                <w:numId w:val="1282"/>
              </w:numPr>
              <w:spacing w:after="160" w:line="259" w:lineRule="auto"/>
              <w:rPr>
                <w:rFonts w:asciiTheme="minorHAnsi" w:hAnsiTheme="minorHAnsi"/>
                <w:sz w:val="22"/>
                <w:szCs w:val="22"/>
              </w:rPr>
            </w:pPr>
            <w:r w:rsidRPr="004A3AED">
              <w:rPr>
                <w:rFonts w:asciiTheme="minorHAnsi" w:hAnsiTheme="minorHAnsi"/>
                <w:sz w:val="22"/>
                <w:szCs w:val="22"/>
              </w:rPr>
              <w:t>Praksa nacionalnih sudova</w:t>
            </w:r>
          </w:p>
          <w:p w14:paraId="4D7576A3" w14:textId="77777777" w:rsidR="00E14888" w:rsidRPr="004A3AED" w:rsidRDefault="00E14888" w:rsidP="00550226">
            <w:pPr>
              <w:pStyle w:val="Odlomakpopisa"/>
              <w:numPr>
                <w:ilvl w:val="0"/>
                <w:numId w:val="1282"/>
              </w:numPr>
              <w:spacing w:after="160" w:line="259" w:lineRule="auto"/>
              <w:rPr>
                <w:rFonts w:asciiTheme="minorHAnsi" w:hAnsiTheme="minorHAnsi"/>
                <w:sz w:val="22"/>
                <w:szCs w:val="22"/>
                <w:lang w:val="fr-FR"/>
              </w:rPr>
            </w:pPr>
            <w:r w:rsidRPr="004A3AED">
              <w:rPr>
                <w:rFonts w:asciiTheme="minorHAnsi" w:hAnsiTheme="minorHAnsi"/>
                <w:sz w:val="22"/>
                <w:szCs w:val="22"/>
                <w:lang w:val="fr-FR"/>
              </w:rPr>
              <w:t>Praksa Europskog suda za ljudska prava</w:t>
            </w:r>
          </w:p>
        </w:tc>
      </w:tr>
      <w:tr w:rsidR="00E14888" w:rsidRPr="004A3AED" w14:paraId="581A124B" w14:textId="77777777" w:rsidTr="004D1DFD">
        <w:trPr>
          <w:trHeight w:val="255"/>
        </w:trPr>
        <w:tc>
          <w:tcPr>
            <w:tcW w:w="2522" w:type="dxa"/>
          </w:tcPr>
          <w:p w14:paraId="15FF3ECB" w14:textId="77777777" w:rsidR="00E14888" w:rsidRPr="004A3AED" w:rsidRDefault="00E14888" w:rsidP="00550226">
            <w:pPr>
              <w:numPr>
                <w:ilvl w:val="0"/>
                <w:numId w:val="1281"/>
              </w:numPr>
              <w:tabs>
                <w:tab w:val="clear" w:pos="720"/>
              </w:tabs>
              <w:ind w:left="396"/>
              <w:contextualSpacing/>
              <w:rPr>
                <w:rFonts w:cs="Times New Roman"/>
              </w:rPr>
            </w:pPr>
            <w:r w:rsidRPr="004A3AED">
              <w:rPr>
                <w:rFonts w:cs="Times New Roman"/>
              </w:rPr>
              <w:t>NASTAVNE METODE</w:t>
            </w:r>
          </w:p>
        </w:tc>
        <w:tc>
          <w:tcPr>
            <w:tcW w:w="6808" w:type="dxa"/>
            <w:shd w:val="clear" w:color="auto" w:fill="E7E6E6" w:themeFill="background2"/>
          </w:tcPr>
          <w:p w14:paraId="7C18A25F" w14:textId="77777777" w:rsidR="00E14888" w:rsidRPr="004A3AED" w:rsidRDefault="00E14888" w:rsidP="00E14888">
            <w:pPr>
              <w:jc w:val="both"/>
              <w:rPr>
                <w:rFonts w:cs="Times New Roman"/>
              </w:rPr>
            </w:pPr>
            <w:r w:rsidRPr="004A3AED">
              <w:rPr>
                <w:rFonts w:cs="Times New Roman"/>
              </w:rPr>
              <w:t>Predavanje, usporedba i tumačenje zakonskih i ustavnih normi te sudske prakse kao i prakse Europskog suda za ljudska prava, samostalno čitanje, vođena diskusija, istraživanje i izučavanje literature.</w:t>
            </w:r>
          </w:p>
        </w:tc>
      </w:tr>
      <w:tr w:rsidR="00E14888" w:rsidRPr="004A3AED" w14:paraId="60189812" w14:textId="77777777" w:rsidTr="004D1DFD">
        <w:trPr>
          <w:trHeight w:val="255"/>
        </w:trPr>
        <w:tc>
          <w:tcPr>
            <w:tcW w:w="2522" w:type="dxa"/>
          </w:tcPr>
          <w:p w14:paraId="7B3CA3C7" w14:textId="77777777" w:rsidR="00E14888" w:rsidRPr="004A3AED" w:rsidRDefault="00E14888" w:rsidP="00550226">
            <w:pPr>
              <w:numPr>
                <w:ilvl w:val="0"/>
                <w:numId w:val="1281"/>
              </w:numPr>
              <w:tabs>
                <w:tab w:val="clear" w:pos="720"/>
              </w:tabs>
              <w:ind w:left="396"/>
              <w:contextualSpacing/>
              <w:rPr>
                <w:rFonts w:cs="Times New Roman"/>
              </w:rPr>
            </w:pPr>
            <w:r w:rsidRPr="004A3AED">
              <w:rPr>
                <w:rFonts w:cs="Times New Roman"/>
              </w:rPr>
              <w:t>METODE VREDNOVANJA</w:t>
            </w:r>
          </w:p>
        </w:tc>
        <w:tc>
          <w:tcPr>
            <w:tcW w:w="6808" w:type="dxa"/>
            <w:shd w:val="clear" w:color="auto" w:fill="E7E6E6" w:themeFill="background2"/>
          </w:tcPr>
          <w:p w14:paraId="60641602" w14:textId="77777777" w:rsidR="00E14888" w:rsidRPr="004A3AED" w:rsidRDefault="00E14888" w:rsidP="00550226">
            <w:pPr>
              <w:pStyle w:val="Odlomakpopisa"/>
              <w:numPr>
                <w:ilvl w:val="0"/>
                <w:numId w:val="1283"/>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Dva kolokvija (pitanja objektivnog tipa: višestruki odabir ili/i zadatak esejskog tipa: objašnjenje zadane teme) i/ili pisani ispit </w:t>
            </w:r>
          </w:p>
          <w:p w14:paraId="7AAD295C" w14:textId="77777777" w:rsidR="00E14888" w:rsidRPr="004A3AED" w:rsidRDefault="00E14888" w:rsidP="00550226">
            <w:pPr>
              <w:pStyle w:val="Odlomakpopisa"/>
              <w:numPr>
                <w:ilvl w:val="0"/>
                <w:numId w:val="1283"/>
              </w:numPr>
              <w:spacing w:after="160" w:line="259" w:lineRule="auto"/>
              <w:rPr>
                <w:rFonts w:asciiTheme="minorHAnsi" w:hAnsiTheme="minorHAnsi"/>
                <w:sz w:val="22"/>
                <w:szCs w:val="22"/>
              </w:rPr>
            </w:pPr>
            <w:r w:rsidRPr="004A3AED">
              <w:rPr>
                <w:rFonts w:asciiTheme="minorHAnsi" w:hAnsiTheme="minorHAnsi"/>
                <w:sz w:val="22"/>
                <w:szCs w:val="22"/>
              </w:rPr>
              <w:t xml:space="preserve">Usmeni ispit.    </w:t>
            </w:r>
          </w:p>
        </w:tc>
      </w:tr>
      <w:tr w:rsidR="00E14888" w:rsidRPr="004A3AED" w14:paraId="68C82B79" w14:textId="77777777" w:rsidTr="004D1DFD">
        <w:trPr>
          <w:trHeight w:val="255"/>
        </w:trPr>
        <w:tc>
          <w:tcPr>
            <w:tcW w:w="2522" w:type="dxa"/>
            <w:shd w:val="clear" w:color="auto" w:fill="DEEAF6" w:themeFill="accent1" w:themeFillTint="33"/>
          </w:tcPr>
          <w:p w14:paraId="2A8EC8E0" w14:textId="77777777" w:rsidR="00E14888" w:rsidRPr="004A3AED" w:rsidRDefault="00E14888" w:rsidP="008F1AA6">
            <w:pPr>
              <w:ind w:left="360"/>
              <w:rPr>
                <w:rFonts w:cs="Times New Roman"/>
              </w:rPr>
            </w:pPr>
            <w:r w:rsidRPr="004A3AED">
              <w:rPr>
                <w:rFonts w:cs="Times New Roman"/>
              </w:rPr>
              <w:t xml:space="preserve">ISHOD UČENJA (NAZIV) </w:t>
            </w:r>
            <w:r w:rsidRPr="004A3AED">
              <w:rPr>
                <w:rFonts w:cs="Times New Roman"/>
                <w:b/>
              </w:rPr>
              <w:t>IV</w:t>
            </w:r>
          </w:p>
        </w:tc>
        <w:tc>
          <w:tcPr>
            <w:tcW w:w="6808" w:type="dxa"/>
            <w:shd w:val="clear" w:color="auto" w:fill="DEEAF6" w:themeFill="accent1" w:themeFillTint="33"/>
          </w:tcPr>
          <w:p w14:paraId="42BD0727" w14:textId="77777777" w:rsidR="00E14888" w:rsidRPr="004A3AED" w:rsidRDefault="00E14888" w:rsidP="008F1AA6">
            <w:pPr>
              <w:jc w:val="both"/>
              <w:rPr>
                <w:rFonts w:cs="Times New Roman"/>
                <w:b/>
              </w:rPr>
            </w:pPr>
            <w:r w:rsidRPr="004A3AED">
              <w:rPr>
                <w:rFonts w:cs="Times New Roman"/>
                <w:b/>
              </w:rPr>
              <w:t>Kvalificirati (kategorizirati) iz činjeničnog supstrata kazneno djelo Trgovanja ljudima</w:t>
            </w:r>
          </w:p>
        </w:tc>
      </w:tr>
      <w:tr w:rsidR="00E14888" w:rsidRPr="004A3AED" w14:paraId="6204F94C" w14:textId="77777777" w:rsidTr="004D1DFD">
        <w:trPr>
          <w:trHeight w:val="255"/>
        </w:trPr>
        <w:tc>
          <w:tcPr>
            <w:tcW w:w="2522" w:type="dxa"/>
          </w:tcPr>
          <w:p w14:paraId="6238A5A9" w14:textId="77777777" w:rsidR="00E14888" w:rsidRPr="004A3AED" w:rsidRDefault="00E14888" w:rsidP="00550226">
            <w:pPr>
              <w:numPr>
                <w:ilvl w:val="0"/>
                <w:numId w:val="1284"/>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6808" w:type="dxa"/>
            <w:shd w:val="clear" w:color="auto" w:fill="E7E6E6" w:themeFill="background2"/>
          </w:tcPr>
          <w:p w14:paraId="32382308" w14:textId="77777777" w:rsidR="00E14888" w:rsidRPr="004A3AED" w:rsidRDefault="00E14888" w:rsidP="00E14888">
            <w:pPr>
              <w:rPr>
                <w:rFonts w:cs="Times New Roman"/>
              </w:rPr>
            </w:pPr>
            <w:r w:rsidRPr="004A3AED">
              <w:rPr>
                <w:rFonts w:cs="Times New Roman"/>
              </w:rPr>
              <w:t>13. Kombinirati pravne institute i načela suvremenog pravnog sustava</w:t>
            </w:r>
          </w:p>
          <w:p w14:paraId="2EA4AD31" w14:textId="77777777" w:rsidR="00E14888" w:rsidRPr="004A3AED" w:rsidRDefault="00E14888" w:rsidP="00E14888">
            <w:pPr>
              <w:rPr>
                <w:rFonts w:cs="Times New Roman"/>
              </w:rPr>
            </w:pPr>
            <w:r w:rsidRPr="004A3AED">
              <w:rPr>
                <w:rFonts w:cs="Times New Roman"/>
              </w:rPr>
              <w:t>18. Provesti empirijska odnosno pravna i interdisciplinarna istraživanja</w:t>
            </w:r>
          </w:p>
          <w:p w14:paraId="7E950EFB" w14:textId="77777777" w:rsidR="00E14888" w:rsidRPr="004A3AED" w:rsidRDefault="00E14888" w:rsidP="00E14888">
            <w:pPr>
              <w:rPr>
                <w:rFonts w:cs="Times New Roman"/>
              </w:rPr>
            </w:pPr>
            <w:r w:rsidRPr="004A3AED">
              <w:rPr>
                <w:rFonts w:cs="Times New Roman"/>
              </w:rPr>
              <w:t>19. Implementirati europske propise u nacionalni pravni sustav</w:t>
            </w:r>
          </w:p>
          <w:p w14:paraId="376CBFC0" w14:textId="77777777" w:rsidR="00E14888" w:rsidRPr="004A3AED" w:rsidRDefault="00E14888" w:rsidP="00E14888">
            <w:pPr>
              <w:rPr>
                <w:rFonts w:cs="Times New Roman"/>
              </w:rPr>
            </w:pPr>
            <w:r w:rsidRPr="004A3AED">
              <w:rPr>
                <w:rFonts w:eastAsia="Calibri" w:cs="Times New Roman"/>
              </w:rPr>
              <w:t>20. Samostalno planirati i predstaviti ili/i u timu kreirati pravne projekte odnosno radnje u pravnim postupcima</w:t>
            </w:r>
          </w:p>
        </w:tc>
      </w:tr>
      <w:tr w:rsidR="00E14888" w:rsidRPr="004A3AED" w14:paraId="47CA677B" w14:textId="77777777" w:rsidTr="004D1DFD">
        <w:trPr>
          <w:trHeight w:val="255"/>
        </w:trPr>
        <w:tc>
          <w:tcPr>
            <w:tcW w:w="2522" w:type="dxa"/>
          </w:tcPr>
          <w:p w14:paraId="73DCBC90" w14:textId="77777777" w:rsidR="00E14888" w:rsidRPr="004A3AED" w:rsidRDefault="00E14888" w:rsidP="00550226">
            <w:pPr>
              <w:numPr>
                <w:ilvl w:val="0"/>
                <w:numId w:val="1284"/>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6808" w:type="dxa"/>
            <w:shd w:val="clear" w:color="auto" w:fill="E7E6E6" w:themeFill="background2"/>
          </w:tcPr>
          <w:p w14:paraId="763AC5FD" w14:textId="77777777" w:rsidR="00E14888" w:rsidRPr="004A3AED" w:rsidRDefault="00E14888" w:rsidP="00E14888">
            <w:pPr>
              <w:rPr>
                <w:rFonts w:cs="Times New Roman"/>
                <w:b/>
              </w:rPr>
            </w:pPr>
            <w:r w:rsidRPr="004A3AED">
              <w:rPr>
                <w:rFonts w:cs="Times New Roman"/>
                <w:b/>
              </w:rPr>
              <w:t>Sinteza/stvaranja</w:t>
            </w:r>
          </w:p>
        </w:tc>
      </w:tr>
      <w:tr w:rsidR="00E14888" w:rsidRPr="004A3AED" w14:paraId="50639FEF" w14:textId="77777777" w:rsidTr="004D1DFD">
        <w:trPr>
          <w:trHeight w:val="255"/>
        </w:trPr>
        <w:tc>
          <w:tcPr>
            <w:tcW w:w="2522" w:type="dxa"/>
          </w:tcPr>
          <w:p w14:paraId="3AF0BB2A" w14:textId="77777777" w:rsidR="00E14888" w:rsidRPr="004A3AED" w:rsidRDefault="00E14888" w:rsidP="00550226">
            <w:pPr>
              <w:numPr>
                <w:ilvl w:val="0"/>
                <w:numId w:val="1284"/>
              </w:numPr>
              <w:tabs>
                <w:tab w:val="clear" w:pos="720"/>
              </w:tabs>
              <w:ind w:left="396"/>
              <w:contextualSpacing/>
              <w:rPr>
                <w:rFonts w:cs="Times New Roman"/>
              </w:rPr>
            </w:pPr>
            <w:r w:rsidRPr="004A3AED">
              <w:rPr>
                <w:rFonts w:cs="Times New Roman"/>
              </w:rPr>
              <w:t>VJEŠTINE</w:t>
            </w:r>
          </w:p>
        </w:tc>
        <w:tc>
          <w:tcPr>
            <w:tcW w:w="6808" w:type="dxa"/>
            <w:shd w:val="clear" w:color="auto" w:fill="E7E6E6" w:themeFill="background2"/>
          </w:tcPr>
          <w:p w14:paraId="40492029" w14:textId="77777777" w:rsidR="00E14888" w:rsidRPr="004A3AED" w:rsidRDefault="00E14888" w:rsidP="00E14888">
            <w:pPr>
              <w:jc w:val="both"/>
              <w:rPr>
                <w:rFonts w:cs="Times New Roman"/>
              </w:rPr>
            </w:pPr>
            <w:r w:rsidRPr="004A3AED">
              <w:rPr>
                <w:rFonts w:cs="Times New Roman"/>
              </w:rPr>
              <w:t>Sposobnost rješavanja problema, vještina uočavanja relevantnih  informacija, sposobnost učenja, sposobnost analiziranja legislative i sudske praske, sposobnost precizne formulacije stavova, sposobnost razrade kritičkih stavova, sposobnost primjene znanja u praksi.</w:t>
            </w:r>
          </w:p>
        </w:tc>
      </w:tr>
      <w:tr w:rsidR="00E14888" w:rsidRPr="004A3AED" w14:paraId="0DD33E15" w14:textId="77777777" w:rsidTr="004D1DFD">
        <w:trPr>
          <w:trHeight w:val="255"/>
        </w:trPr>
        <w:tc>
          <w:tcPr>
            <w:tcW w:w="2522" w:type="dxa"/>
          </w:tcPr>
          <w:p w14:paraId="18FB61E7" w14:textId="77777777" w:rsidR="00E14888" w:rsidRPr="004A3AED" w:rsidRDefault="00E14888" w:rsidP="00550226">
            <w:pPr>
              <w:numPr>
                <w:ilvl w:val="0"/>
                <w:numId w:val="1284"/>
              </w:numPr>
              <w:tabs>
                <w:tab w:val="clear" w:pos="720"/>
              </w:tabs>
              <w:ind w:left="396"/>
              <w:contextualSpacing/>
              <w:rPr>
                <w:rFonts w:cs="Times New Roman"/>
              </w:rPr>
            </w:pPr>
            <w:r w:rsidRPr="004A3AED">
              <w:rPr>
                <w:rFonts w:cs="Times New Roman"/>
              </w:rPr>
              <w:t>SADRŽAJ UČENJA</w:t>
            </w:r>
          </w:p>
        </w:tc>
        <w:tc>
          <w:tcPr>
            <w:tcW w:w="6808" w:type="dxa"/>
            <w:shd w:val="clear" w:color="auto" w:fill="E7E6E6" w:themeFill="background2"/>
          </w:tcPr>
          <w:p w14:paraId="7EE798BB" w14:textId="77777777" w:rsidR="00E14888" w:rsidRPr="004A3AED" w:rsidRDefault="00E14888" w:rsidP="00E14888">
            <w:pPr>
              <w:rPr>
                <w:rFonts w:cs="Times New Roman"/>
              </w:rPr>
            </w:pPr>
            <w:r w:rsidRPr="004A3AED">
              <w:rPr>
                <w:rFonts w:cs="Times New Roman"/>
              </w:rPr>
              <w:t>Nastavne cjeline:</w:t>
            </w:r>
          </w:p>
          <w:p w14:paraId="15DB3885" w14:textId="77777777" w:rsidR="00E14888" w:rsidRPr="004A3AED" w:rsidRDefault="00E14888" w:rsidP="00550226">
            <w:pPr>
              <w:pStyle w:val="Odlomakpopisa"/>
              <w:numPr>
                <w:ilvl w:val="0"/>
                <w:numId w:val="1285"/>
              </w:numPr>
              <w:spacing w:after="160" w:line="259" w:lineRule="auto"/>
              <w:rPr>
                <w:rFonts w:asciiTheme="minorHAnsi" w:hAnsiTheme="minorHAnsi"/>
                <w:sz w:val="22"/>
                <w:szCs w:val="22"/>
                <w:lang w:val="hr-HR"/>
              </w:rPr>
            </w:pPr>
            <w:r w:rsidRPr="004A3AED">
              <w:rPr>
                <w:rFonts w:asciiTheme="minorHAnsi" w:hAnsiTheme="minorHAnsi"/>
                <w:sz w:val="22"/>
                <w:szCs w:val="22"/>
                <w:lang w:val="hr-HR"/>
              </w:rPr>
              <w:t>Međunarodni pravni okvir za prevenciju, sprječavanje i kažnjavanje trgovanja ljudima</w:t>
            </w:r>
          </w:p>
          <w:p w14:paraId="16140017" w14:textId="77777777" w:rsidR="00E14888" w:rsidRPr="004A3AED" w:rsidRDefault="00E14888" w:rsidP="00550226">
            <w:pPr>
              <w:pStyle w:val="Odlomakpopisa"/>
              <w:numPr>
                <w:ilvl w:val="0"/>
                <w:numId w:val="1285"/>
              </w:numPr>
              <w:spacing w:after="160" w:line="259" w:lineRule="auto"/>
              <w:rPr>
                <w:rFonts w:asciiTheme="minorHAnsi" w:hAnsiTheme="minorHAnsi"/>
                <w:sz w:val="22"/>
                <w:szCs w:val="22"/>
                <w:lang w:val="hr-HR"/>
              </w:rPr>
            </w:pPr>
            <w:r w:rsidRPr="004A3AED">
              <w:rPr>
                <w:rFonts w:asciiTheme="minorHAnsi" w:hAnsiTheme="minorHAnsi"/>
                <w:sz w:val="22"/>
                <w:szCs w:val="22"/>
                <w:lang w:val="hr-HR"/>
              </w:rPr>
              <w:t>Međunarodni pravni okvir za prevenciju, sprječavanje i kažnjavanje nezakonitih migracija</w:t>
            </w:r>
          </w:p>
          <w:p w14:paraId="1854278F" w14:textId="77777777" w:rsidR="00E14888" w:rsidRPr="004A3AED" w:rsidRDefault="00E14888" w:rsidP="00550226">
            <w:pPr>
              <w:pStyle w:val="Odlomakpopisa"/>
              <w:numPr>
                <w:ilvl w:val="0"/>
                <w:numId w:val="1285"/>
              </w:numPr>
              <w:spacing w:after="160" w:line="259" w:lineRule="auto"/>
              <w:rPr>
                <w:rFonts w:asciiTheme="minorHAnsi" w:hAnsiTheme="minorHAnsi"/>
                <w:sz w:val="22"/>
                <w:szCs w:val="22"/>
                <w:lang w:val="hr-HR"/>
              </w:rPr>
            </w:pPr>
            <w:r w:rsidRPr="004A3AED">
              <w:rPr>
                <w:rFonts w:asciiTheme="minorHAnsi" w:hAnsiTheme="minorHAnsi"/>
                <w:sz w:val="22"/>
                <w:szCs w:val="22"/>
                <w:lang w:val="hr-HR"/>
              </w:rPr>
              <w:t>Nacionalni (kazneno)pravni okvir za prevenciju, sprječavanje i kažnjavanje trgovanja ljudima</w:t>
            </w:r>
          </w:p>
          <w:p w14:paraId="6F7E4B13" w14:textId="77777777" w:rsidR="00E14888" w:rsidRPr="004A3AED" w:rsidRDefault="00E14888" w:rsidP="00550226">
            <w:pPr>
              <w:pStyle w:val="Odlomakpopisa"/>
              <w:numPr>
                <w:ilvl w:val="0"/>
                <w:numId w:val="1285"/>
              </w:numPr>
              <w:spacing w:after="160" w:line="259" w:lineRule="auto"/>
              <w:rPr>
                <w:rFonts w:asciiTheme="minorHAnsi" w:hAnsiTheme="minorHAnsi"/>
                <w:sz w:val="22"/>
                <w:szCs w:val="22"/>
                <w:lang w:val="hr-HR"/>
              </w:rPr>
            </w:pPr>
            <w:r w:rsidRPr="004A3AED">
              <w:rPr>
                <w:rFonts w:asciiTheme="minorHAnsi" w:hAnsiTheme="minorHAnsi"/>
                <w:sz w:val="22"/>
                <w:szCs w:val="22"/>
                <w:lang w:val="hr-HR"/>
              </w:rPr>
              <w:t>Nacionalni (kazneno)pravni okvir za prevenciju, sprječavanje i kažnjavanje nezakonitih migracija</w:t>
            </w:r>
          </w:p>
          <w:p w14:paraId="5B130599" w14:textId="77777777" w:rsidR="00E14888" w:rsidRPr="004A3AED" w:rsidRDefault="00E14888" w:rsidP="00550226">
            <w:pPr>
              <w:pStyle w:val="Odlomakpopisa"/>
              <w:numPr>
                <w:ilvl w:val="0"/>
                <w:numId w:val="1285"/>
              </w:numPr>
              <w:spacing w:after="160" w:line="259" w:lineRule="auto"/>
              <w:rPr>
                <w:rFonts w:asciiTheme="minorHAnsi" w:hAnsiTheme="minorHAnsi"/>
                <w:sz w:val="22"/>
                <w:szCs w:val="22"/>
              </w:rPr>
            </w:pPr>
            <w:r w:rsidRPr="004A3AED">
              <w:rPr>
                <w:rFonts w:asciiTheme="minorHAnsi" w:hAnsiTheme="minorHAnsi"/>
                <w:sz w:val="22"/>
                <w:szCs w:val="22"/>
              </w:rPr>
              <w:t>Praksa nacionalnih sudova</w:t>
            </w:r>
          </w:p>
          <w:p w14:paraId="03CA956E" w14:textId="77777777" w:rsidR="00E14888" w:rsidRPr="004A3AED" w:rsidRDefault="00E14888" w:rsidP="00550226">
            <w:pPr>
              <w:pStyle w:val="Odlomakpopisa"/>
              <w:numPr>
                <w:ilvl w:val="0"/>
                <w:numId w:val="1285"/>
              </w:numPr>
              <w:spacing w:after="160" w:line="259" w:lineRule="auto"/>
              <w:rPr>
                <w:rFonts w:asciiTheme="minorHAnsi" w:hAnsiTheme="minorHAnsi"/>
                <w:sz w:val="22"/>
                <w:szCs w:val="22"/>
                <w:lang w:val="fr-FR"/>
              </w:rPr>
            </w:pPr>
            <w:r w:rsidRPr="004A3AED">
              <w:rPr>
                <w:rFonts w:asciiTheme="minorHAnsi" w:hAnsiTheme="minorHAnsi"/>
                <w:sz w:val="22"/>
                <w:szCs w:val="22"/>
                <w:lang w:val="fr-FR"/>
              </w:rPr>
              <w:t>Praksa Europskog suda za ljudska prava</w:t>
            </w:r>
          </w:p>
        </w:tc>
      </w:tr>
      <w:tr w:rsidR="00E14888" w:rsidRPr="004A3AED" w14:paraId="166C8C1D" w14:textId="77777777" w:rsidTr="004D1DFD">
        <w:trPr>
          <w:trHeight w:val="255"/>
        </w:trPr>
        <w:tc>
          <w:tcPr>
            <w:tcW w:w="2522" w:type="dxa"/>
          </w:tcPr>
          <w:p w14:paraId="7C016A0A" w14:textId="77777777" w:rsidR="00E14888" w:rsidRPr="004A3AED" w:rsidRDefault="00E14888" w:rsidP="00550226">
            <w:pPr>
              <w:numPr>
                <w:ilvl w:val="0"/>
                <w:numId w:val="1284"/>
              </w:numPr>
              <w:tabs>
                <w:tab w:val="clear" w:pos="720"/>
              </w:tabs>
              <w:ind w:left="396"/>
              <w:contextualSpacing/>
              <w:rPr>
                <w:rFonts w:cs="Times New Roman"/>
              </w:rPr>
            </w:pPr>
            <w:r w:rsidRPr="004A3AED">
              <w:rPr>
                <w:rFonts w:cs="Times New Roman"/>
              </w:rPr>
              <w:t>NASTAVNE METODE</w:t>
            </w:r>
          </w:p>
        </w:tc>
        <w:tc>
          <w:tcPr>
            <w:tcW w:w="6808" w:type="dxa"/>
            <w:shd w:val="clear" w:color="auto" w:fill="E7E6E6" w:themeFill="background2"/>
          </w:tcPr>
          <w:p w14:paraId="5D4E0D99" w14:textId="77777777" w:rsidR="00E14888" w:rsidRPr="004A3AED" w:rsidRDefault="00E14888" w:rsidP="00E14888">
            <w:pPr>
              <w:rPr>
                <w:rFonts w:cs="Times New Roman"/>
              </w:rPr>
            </w:pPr>
            <w:r w:rsidRPr="004A3AED">
              <w:rPr>
                <w:rFonts w:cs="Times New Roman"/>
              </w:rPr>
              <w:t>Predavanje, proučavanje, analiza i usporedba legislative i presuda,  samostalno čitanje, vođena diskusija, istraživanje i izučavanje literature.</w:t>
            </w:r>
          </w:p>
        </w:tc>
      </w:tr>
      <w:tr w:rsidR="00E14888" w:rsidRPr="004A3AED" w14:paraId="0417D870" w14:textId="77777777" w:rsidTr="004D1DFD">
        <w:trPr>
          <w:trHeight w:val="255"/>
        </w:trPr>
        <w:tc>
          <w:tcPr>
            <w:tcW w:w="2522" w:type="dxa"/>
          </w:tcPr>
          <w:p w14:paraId="5D47ECBB" w14:textId="77777777" w:rsidR="00E14888" w:rsidRPr="004A3AED" w:rsidRDefault="00E14888" w:rsidP="00550226">
            <w:pPr>
              <w:numPr>
                <w:ilvl w:val="0"/>
                <w:numId w:val="1284"/>
              </w:numPr>
              <w:tabs>
                <w:tab w:val="clear" w:pos="720"/>
              </w:tabs>
              <w:ind w:left="396"/>
              <w:contextualSpacing/>
              <w:rPr>
                <w:rFonts w:cs="Times New Roman"/>
              </w:rPr>
            </w:pPr>
            <w:r w:rsidRPr="004A3AED">
              <w:rPr>
                <w:rFonts w:cs="Times New Roman"/>
              </w:rPr>
              <w:t>METODE VREDNOVANJA</w:t>
            </w:r>
          </w:p>
        </w:tc>
        <w:tc>
          <w:tcPr>
            <w:tcW w:w="6808" w:type="dxa"/>
            <w:shd w:val="clear" w:color="auto" w:fill="E7E6E6" w:themeFill="background2"/>
          </w:tcPr>
          <w:p w14:paraId="2B51A49E" w14:textId="77777777" w:rsidR="00E14888" w:rsidRPr="004A3AED" w:rsidRDefault="00E14888" w:rsidP="00550226">
            <w:pPr>
              <w:pStyle w:val="Odlomakpopisa"/>
              <w:numPr>
                <w:ilvl w:val="0"/>
                <w:numId w:val="128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Dva kolokvija (pitanja objektivnog tipa: višestruki odabir ili/i zadatak esejskog tipa: objašnjenje zadane teme) i/ili pisani ispit </w:t>
            </w:r>
          </w:p>
          <w:p w14:paraId="7624FD57" w14:textId="77777777" w:rsidR="00E14888" w:rsidRPr="004A3AED" w:rsidRDefault="00E14888" w:rsidP="00550226">
            <w:pPr>
              <w:pStyle w:val="Odlomakpopisa"/>
              <w:numPr>
                <w:ilvl w:val="0"/>
                <w:numId w:val="1286"/>
              </w:numPr>
              <w:spacing w:after="160" w:line="259" w:lineRule="auto"/>
              <w:rPr>
                <w:rFonts w:asciiTheme="minorHAnsi" w:hAnsiTheme="minorHAnsi"/>
                <w:sz w:val="22"/>
                <w:szCs w:val="22"/>
              </w:rPr>
            </w:pPr>
            <w:r w:rsidRPr="004A3AED">
              <w:rPr>
                <w:rFonts w:asciiTheme="minorHAnsi" w:hAnsiTheme="minorHAnsi"/>
                <w:sz w:val="22"/>
                <w:szCs w:val="22"/>
              </w:rPr>
              <w:t xml:space="preserve">Usmeni ispit.    </w:t>
            </w:r>
          </w:p>
        </w:tc>
      </w:tr>
    </w:tbl>
    <w:p w14:paraId="21D6EE79"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4D874AC2" w14:textId="77777777" w:rsidR="00F06526" w:rsidRPr="004A3AED" w:rsidRDefault="00F06526"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A4BD429" w14:textId="77777777" w:rsidR="00F06526" w:rsidRPr="004A3AED" w:rsidRDefault="007479A9" w:rsidP="00F06526">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KAZNENO PRAVO EUROPSKE</w:t>
      </w:r>
      <w:r w:rsidR="00F06526" w:rsidRPr="004A3AED">
        <w:rPr>
          <w:rFonts w:eastAsia="Times New Roman" w:cs="Times New Roman"/>
          <w:b/>
          <w:color w:val="1F3864" w:themeColor="accent5" w:themeShade="80"/>
          <w:sz w:val="28"/>
          <w:szCs w:val="28"/>
          <w:lang w:eastAsia="hr-HR"/>
        </w:rPr>
        <w:t xml:space="preserve"> UNIJE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7020"/>
      </w:tblGrid>
      <w:tr w:rsidR="00A366E9" w:rsidRPr="004A3AED" w14:paraId="2CDAFB00" w14:textId="77777777" w:rsidTr="00A366E9">
        <w:trPr>
          <w:trHeight w:val="570"/>
        </w:trPr>
        <w:tc>
          <w:tcPr>
            <w:tcW w:w="2310" w:type="dxa"/>
            <w:shd w:val="clear" w:color="auto" w:fill="9CC2E5" w:themeFill="accent1" w:themeFillTint="99"/>
          </w:tcPr>
          <w:p w14:paraId="2A170103" w14:textId="77777777" w:rsidR="00A366E9" w:rsidRPr="004A3AED" w:rsidRDefault="00A366E9" w:rsidP="008F1AA6">
            <w:pPr>
              <w:rPr>
                <w:rFonts w:cs="Times New Roman"/>
                <w:b/>
                <w:sz w:val="28"/>
                <w:szCs w:val="28"/>
              </w:rPr>
            </w:pPr>
            <w:r w:rsidRPr="004A3AED">
              <w:rPr>
                <w:rFonts w:cs="Times New Roman"/>
                <w:b/>
                <w:sz w:val="28"/>
                <w:szCs w:val="28"/>
              </w:rPr>
              <w:t>KOLEGIJ</w:t>
            </w:r>
          </w:p>
        </w:tc>
        <w:tc>
          <w:tcPr>
            <w:tcW w:w="7020" w:type="dxa"/>
          </w:tcPr>
          <w:p w14:paraId="4F8E9AF1" w14:textId="77777777" w:rsidR="00A366E9" w:rsidRPr="004A3AED" w:rsidRDefault="00A366E9" w:rsidP="008F1AA6">
            <w:pPr>
              <w:rPr>
                <w:rFonts w:cs="Times New Roman"/>
                <w:b/>
                <w:sz w:val="28"/>
                <w:szCs w:val="28"/>
              </w:rPr>
            </w:pPr>
            <w:r w:rsidRPr="004A3AED">
              <w:rPr>
                <w:rFonts w:cs="Times New Roman"/>
                <w:b/>
                <w:sz w:val="28"/>
                <w:szCs w:val="28"/>
              </w:rPr>
              <w:t xml:space="preserve">KAZNENO PRAVO EUROPSKE UNIJE </w:t>
            </w:r>
          </w:p>
        </w:tc>
      </w:tr>
      <w:tr w:rsidR="00A366E9" w:rsidRPr="004A3AED" w14:paraId="51438A34" w14:textId="77777777" w:rsidTr="00A366E9">
        <w:trPr>
          <w:trHeight w:val="465"/>
        </w:trPr>
        <w:tc>
          <w:tcPr>
            <w:tcW w:w="2310" w:type="dxa"/>
            <w:shd w:val="clear" w:color="auto" w:fill="F2F2F2" w:themeFill="background1" w:themeFillShade="F2"/>
          </w:tcPr>
          <w:p w14:paraId="67DBF49B" w14:textId="77777777" w:rsidR="00A366E9" w:rsidRPr="004A3AED" w:rsidRDefault="00A366E9" w:rsidP="008F1AA6">
            <w:pPr>
              <w:rPr>
                <w:rFonts w:cs="Times New Roman"/>
              </w:rPr>
            </w:pPr>
            <w:r w:rsidRPr="004A3AED">
              <w:rPr>
                <w:rFonts w:cs="Times New Roman"/>
              </w:rPr>
              <w:t xml:space="preserve">OBAVEZNI ILI IZBORNI / GODINA STUDIJA NA KOJOJ SE KOLEGIJ IZVODI </w:t>
            </w:r>
          </w:p>
        </w:tc>
        <w:tc>
          <w:tcPr>
            <w:tcW w:w="7020" w:type="dxa"/>
          </w:tcPr>
          <w:p w14:paraId="7C43D4B1" w14:textId="77777777" w:rsidR="00A366E9" w:rsidRPr="004A3AED" w:rsidRDefault="00A366E9" w:rsidP="008F1AA6">
            <w:pPr>
              <w:rPr>
                <w:rFonts w:cs="Times New Roman"/>
              </w:rPr>
            </w:pPr>
            <w:r w:rsidRPr="004A3AED">
              <w:rPr>
                <w:rFonts w:cs="Times New Roman"/>
              </w:rPr>
              <w:t>IZBORNI / PETA GODINA</w:t>
            </w:r>
          </w:p>
        </w:tc>
      </w:tr>
      <w:tr w:rsidR="00A366E9" w:rsidRPr="004A3AED" w14:paraId="461BE133" w14:textId="77777777" w:rsidTr="00A366E9">
        <w:trPr>
          <w:trHeight w:val="300"/>
        </w:trPr>
        <w:tc>
          <w:tcPr>
            <w:tcW w:w="2310" w:type="dxa"/>
            <w:shd w:val="clear" w:color="auto" w:fill="F2F2F2" w:themeFill="background1" w:themeFillShade="F2"/>
          </w:tcPr>
          <w:p w14:paraId="2719C921" w14:textId="77777777" w:rsidR="00A366E9" w:rsidRPr="004A3AED" w:rsidRDefault="00A366E9" w:rsidP="008F1AA6">
            <w:pPr>
              <w:rPr>
                <w:rFonts w:cs="Times New Roman"/>
              </w:rPr>
            </w:pPr>
            <w:r w:rsidRPr="004A3AED">
              <w:rPr>
                <w:rFonts w:cs="Times New Roman"/>
              </w:rPr>
              <w:t>OBLIK NASTAVE (PREDAVANJA, SEMINAR, VJEŽBE, (I/ILI) PRAKTIČNA NASTAVA</w:t>
            </w:r>
          </w:p>
        </w:tc>
        <w:tc>
          <w:tcPr>
            <w:tcW w:w="7020" w:type="dxa"/>
          </w:tcPr>
          <w:p w14:paraId="2345C178" w14:textId="77777777" w:rsidR="00A366E9" w:rsidRPr="004A3AED" w:rsidRDefault="00A366E9" w:rsidP="008F1AA6">
            <w:pPr>
              <w:rPr>
                <w:rFonts w:cs="Times New Roman"/>
              </w:rPr>
            </w:pPr>
            <w:r w:rsidRPr="004A3AED">
              <w:rPr>
                <w:rFonts w:cs="Times New Roman"/>
              </w:rPr>
              <w:t>PREDAVANJA</w:t>
            </w:r>
          </w:p>
        </w:tc>
      </w:tr>
      <w:tr w:rsidR="00A366E9" w:rsidRPr="004A3AED" w14:paraId="691B1557" w14:textId="77777777" w:rsidTr="00A366E9">
        <w:trPr>
          <w:trHeight w:val="405"/>
        </w:trPr>
        <w:tc>
          <w:tcPr>
            <w:tcW w:w="2310" w:type="dxa"/>
            <w:shd w:val="clear" w:color="auto" w:fill="F2F2F2" w:themeFill="background1" w:themeFillShade="F2"/>
          </w:tcPr>
          <w:p w14:paraId="369B3BBE" w14:textId="77777777" w:rsidR="00A366E9" w:rsidRPr="004A3AED" w:rsidRDefault="00A366E9" w:rsidP="008F1AA6">
            <w:pPr>
              <w:rPr>
                <w:rFonts w:cs="Times New Roman"/>
              </w:rPr>
            </w:pPr>
            <w:r w:rsidRPr="004A3AED">
              <w:rPr>
                <w:rFonts w:cs="Times New Roman"/>
              </w:rPr>
              <w:t>ECTS BODOVI KOLEGIJA</w:t>
            </w:r>
          </w:p>
        </w:tc>
        <w:tc>
          <w:tcPr>
            <w:tcW w:w="7020" w:type="dxa"/>
          </w:tcPr>
          <w:p w14:paraId="7C4FB62C" w14:textId="77777777" w:rsidR="00A366E9" w:rsidRPr="004A3AED" w:rsidRDefault="00A366E9" w:rsidP="008F1AA6">
            <w:pPr>
              <w:rPr>
                <w:rFonts w:cs="Times New Roman"/>
              </w:rPr>
            </w:pPr>
            <w:r w:rsidRPr="004A3AED">
              <w:rPr>
                <w:rFonts w:cs="Times New Roman"/>
                <w:b/>
              </w:rPr>
              <w:t>4 ECTS</w:t>
            </w:r>
            <w:r w:rsidRPr="004A3AED">
              <w:rPr>
                <w:rFonts w:cs="Times New Roman"/>
              </w:rPr>
              <w:t xml:space="preserve"> boda:</w:t>
            </w:r>
          </w:p>
          <w:p w14:paraId="190CA122" w14:textId="77777777" w:rsidR="00A366E9" w:rsidRPr="004A3AED" w:rsidRDefault="00A366E9" w:rsidP="00550226">
            <w:pPr>
              <w:numPr>
                <w:ilvl w:val="0"/>
                <w:numId w:val="1287"/>
              </w:numPr>
              <w:rPr>
                <w:rFonts w:cs="Times New Roman"/>
              </w:rPr>
            </w:pPr>
            <w:r w:rsidRPr="004A3AED">
              <w:rPr>
                <w:rFonts w:cs="Times New Roman"/>
              </w:rPr>
              <w:t xml:space="preserve">Predavanja - 30 sati: cca. </w:t>
            </w:r>
            <w:r w:rsidRPr="004A3AED">
              <w:rPr>
                <w:rFonts w:cs="Times New Roman"/>
                <w:b/>
              </w:rPr>
              <w:t>1 ECTS</w:t>
            </w:r>
          </w:p>
          <w:p w14:paraId="148E659A" w14:textId="77777777" w:rsidR="00A366E9" w:rsidRPr="004A3AED" w:rsidRDefault="00A366E9" w:rsidP="00550226">
            <w:pPr>
              <w:numPr>
                <w:ilvl w:val="0"/>
                <w:numId w:val="1287"/>
              </w:numPr>
              <w:rPr>
                <w:rFonts w:cs="Times New Roman"/>
              </w:rPr>
            </w:pPr>
            <w:r w:rsidRPr="004A3AED">
              <w:rPr>
                <w:rFonts w:cs="Times New Roman"/>
              </w:rPr>
              <w:t xml:space="preserve">Priprema za predavanje (rad na tekstu, vođena diskusija) - 30 sati: cca. </w:t>
            </w:r>
            <w:r w:rsidRPr="004A3AED">
              <w:rPr>
                <w:rFonts w:cs="Times New Roman"/>
                <w:b/>
              </w:rPr>
              <w:t>1 ECTS</w:t>
            </w:r>
          </w:p>
          <w:p w14:paraId="35DC8D07" w14:textId="77777777" w:rsidR="00A366E9" w:rsidRPr="004A3AED" w:rsidRDefault="00A366E9" w:rsidP="00550226">
            <w:pPr>
              <w:pStyle w:val="Odlomakpopisa"/>
              <w:numPr>
                <w:ilvl w:val="0"/>
                <w:numId w:val="1287"/>
              </w:numPr>
              <w:rPr>
                <w:rFonts w:asciiTheme="minorHAnsi" w:hAnsiTheme="minorHAnsi"/>
                <w:sz w:val="22"/>
                <w:szCs w:val="22"/>
                <w:lang w:val="hr-HR"/>
              </w:rPr>
            </w:pPr>
            <w:r w:rsidRPr="004A3AED">
              <w:rPr>
                <w:rFonts w:asciiTheme="minorHAnsi" w:hAnsiTheme="minorHAnsi"/>
                <w:sz w:val="22"/>
                <w:szCs w:val="22"/>
                <w:lang w:val="hr-HR"/>
              </w:rPr>
              <w:t xml:space="preserve">Priprema za kolokvij i ispit (samostalno čitanje i učenje literature ) – 60 sati: cca. </w:t>
            </w:r>
            <w:r w:rsidRPr="004A3AED">
              <w:rPr>
                <w:rFonts w:asciiTheme="minorHAnsi" w:hAnsiTheme="minorHAnsi"/>
                <w:b/>
                <w:sz w:val="22"/>
                <w:szCs w:val="22"/>
                <w:lang w:val="hr-HR"/>
              </w:rPr>
              <w:t>2 ECTS</w:t>
            </w:r>
            <w:r w:rsidRPr="004A3AED">
              <w:rPr>
                <w:rFonts w:asciiTheme="minorHAnsi" w:hAnsiTheme="minorHAnsi"/>
                <w:sz w:val="22"/>
                <w:szCs w:val="22"/>
                <w:lang w:val="hr-HR"/>
              </w:rPr>
              <w:t xml:space="preserve">.  </w:t>
            </w:r>
          </w:p>
        </w:tc>
      </w:tr>
      <w:tr w:rsidR="00A366E9" w:rsidRPr="004A3AED" w14:paraId="500D6D58" w14:textId="77777777" w:rsidTr="00A366E9">
        <w:trPr>
          <w:trHeight w:val="330"/>
        </w:trPr>
        <w:tc>
          <w:tcPr>
            <w:tcW w:w="2310" w:type="dxa"/>
            <w:shd w:val="clear" w:color="auto" w:fill="F2F2F2" w:themeFill="background1" w:themeFillShade="F2"/>
          </w:tcPr>
          <w:p w14:paraId="4F0E959A" w14:textId="77777777" w:rsidR="00A366E9" w:rsidRPr="004A3AED" w:rsidRDefault="00A366E9" w:rsidP="008F1AA6">
            <w:pPr>
              <w:rPr>
                <w:rFonts w:cs="Times New Roman"/>
                <w:lang w:val="de-AT"/>
              </w:rPr>
            </w:pPr>
            <w:r w:rsidRPr="004A3AED">
              <w:rPr>
                <w:rFonts w:cs="Times New Roman"/>
              </w:rPr>
              <w:t xml:space="preserve">STUDIJSKI PROGRAM NA KOJEM SE </w:t>
            </w:r>
            <w:r w:rsidRPr="004A3AED">
              <w:rPr>
                <w:rFonts w:cs="Times New Roman"/>
                <w:lang w:val="de-AT"/>
              </w:rPr>
              <w:t>KOLEGIJ IZVODI</w:t>
            </w:r>
          </w:p>
        </w:tc>
        <w:tc>
          <w:tcPr>
            <w:tcW w:w="7020" w:type="dxa"/>
          </w:tcPr>
          <w:p w14:paraId="7D8E1D78" w14:textId="77777777" w:rsidR="00A366E9" w:rsidRPr="004A3AED" w:rsidRDefault="00A366E9" w:rsidP="008F1AA6">
            <w:pPr>
              <w:rPr>
                <w:rFonts w:cs="Times New Roman"/>
              </w:rPr>
            </w:pPr>
            <w:r w:rsidRPr="004A3AED">
              <w:rPr>
                <w:rFonts w:cs="Times New Roman"/>
              </w:rPr>
              <w:t>PRAVNI STUDIJ</w:t>
            </w:r>
          </w:p>
        </w:tc>
      </w:tr>
      <w:tr w:rsidR="00A366E9" w:rsidRPr="004A3AED" w14:paraId="4E92F7E6" w14:textId="77777777" w:rsidTr="00A366E9">
        <w:trPr>
          <w:trHeight w:val="255"/>
        </w:trPr>
        <w:tc>
          <w:tcPr>
            <w:tcW w:w="2310" w:type="dxa"/>
            <w:shd w:val="clear" w:color="auto" w:fill="F2F2F2" w:themeFill="background1" w:themeFillShade="F2"/>
          </w:tcPr>
          <w:p w14:paraId="2E28A069" w14:textId="77777777" w:rsidR="00A366E9" w:rsidRPr="004A3AED" w:rsidRDefault="00A366E9" w:rsidP="008F1AA6">
            <w:pPr>
              <w:rPr>
                <w:rFonts w:cs="Times New Roman"/>
              </w:rPr>
            </w:pPr>
            <w:r w:rsidRPr="004A3AED">
              <w:rPr>
                <w:rFonts w:cs="Times New Roman"/>
              </w:rPr>
              <w:t>RAZINA STUDIJSKOG PROGRAMA (6.st, 6.sv, 7.1.st, 7.1.sv, 7.2, 8.2.)</w:t>
            </w:r>
          </w:p>
        </w:tc>
        <w:tc>
          <w:tcPr>
            <w:tcW w:w="7020" w:type="dxa"/>
          </w:tcPr>
          <w:p w14:paraId="679EB502" w14:textId="77777777" w:rsidR="00A366E9" w:rsidRPr="004A3AED" w:rsidRDefault="00A366E9" w:rsidP="008F1AA6">
            <w:pPr>
              <w:rPr>
                <w:rFonts w:cs="Times New Roman"/>
              </w:rPr>
            </w:pPr>
            <w:r w:rsidRPr="004A3AED">
              <w:rPr>
                <w:rFonts w:cs="Times New Roman"/>
              </w:rPr>
              <w:t>7.1.sv.</w:t>
            </w:r>
          </w:p>
        </w:tc>
      </w:tr>
      <w:tr w:rsidR="00A366E9" w:rsidRPr="004A3AED" w14:paraId="1B7455B6" w14:textId="77777777" w:rsidTr="00A366E9">
        <w:trPr>
          <w:trHeight w:val="255"/>
        </w:trPr>
        <w:tc>
          <w:tcPr>
            <w:tcW w:w="2310" w:type="dxa"/>
          </w:tcPr>
          <w:p w14:paraId="773D1B27" w14:textId="77777777" w:rsidR="00A366E9" w:rsidRPr="004A3AED" w:rsidRDefault="00A366E9" w:rsidP="008F1AA6"/>
        </w:tc>
        <w:tc>
          <w:tcPr>
            <w:tcW w:w="7020" w:type="dxa"/>
            <w:shd w:val="clear" w:color="auto" w:fill="BDD6EE" w:themeFill="accent1" w:themeFillTint="66"/>
          </w:tcPr>
          <w:p w14:paraId="7E4796E2" w14:textId="77777777" w:rsidR="00A366E9" w:rsidRPr="004A3AED" w:rsidRDefault="00A366E9" w:rsidP="008F1AA6">
            <w:pPr>
              <w:jc w:val="center"/>
              <w:rPr>
                <w:rFonts w:cs="Times New Roman"/>
                <w:b/>
              </w:rPr>
            </w:pPr>
            <w:r w:rsidRPr="004A3AED">
              <w:rPr>
                <w:rFonts w:cs="Times New Roman"/>
                <w:b/>
              </w:rPr>
              <w:t>KONSTRUKTIVNO POVEZIVANJE</w:t>
            </w:r>
          </w:p>
        </w:tc>
      </w:tr>
      <w:tr w:rsidR="00A366E9" w:rsidRPr="004A3AED" w14:paraId="4FE4D12C" w14:textId="77777777" w:rsidTr="00A366E9">
        <w:trPr>
          <w:trHeight w:val="255"/>
        </w:trPr>
        <w:tc>
          <w:tcPr>
            <w:tcW w:w="2310" w:type="dxa"/>
            <w:shd w:val="clear" w:color="auto" w:fill="DEEAF6" w:themeFill="accent1" w:themeFillTint="33"/>
          </w:tcPr>
          <w:p w14:paraId="5908F976" w14:textId="77777777" w:rsidR="00A366E9" w:rsidRPr="004A3AED" w:rsidRDefault="00A366E9" w:rsidP="008F1AA6">
            <w:pPr>
              <w:ind w:left="360"/>
              <w:rPr>
                <w:rFonts w:cs="Times New Roman"/>
              </w:rPr>
            </w:pPr>
            <w:r w:rsidRPr="004A3AED">
              <w:rPr>
                <w:rFonts w:cs="Times New Roman"/>
              </w:rPr>
              <w:t>ISHOD UČENJA (NAZIV)</w:t>
            </w:r>
          </w:p>
        </w:tc>
        <w:tc>
          <w:tcPr>
            <w:tcW w:w="7020" w:type="dxa"/>
            <w:shd w:val="clear" w:color="auto" w:fill="E7E6E6" w:themeFill="background2"/>
          </w:tcPr>
          <w:p w14:paraId="4857159C" w14:textId="77777777" w:rsidR="00A366E9" w:rsidRPr="004A3AED" w:rsidRDefault="00A366E9" w:rsidP="008F1AA6">
            <w:pPr>
              <w:rPr>
                <w:rFonts w:cs="Times New Roman"/>
                <w:b/>
              </w:rPr>
            </w:pPr>
            <w:r w:rsidRPr="004A3AED">
              <w:rPr>
                <w:rFonts w:cs="Times New Roman"/>
                <w:b/>
              </w:rPr>
              <w:t>Definirati temeljne pojmove i institute te temeljna načela kaznenog prava Europske unije.</w:t>
            </w:r>
          </w:p>
        </w:tc>
      </w:tr>
      <w:tr w:rsidR="00A366E9" w:rsidRPr="004A3AED" w14:paraId="54595044" w14:textId="77777777" w:rsidTr="00A366E9">
        <w:trPr>
          <w:trHeight w:val="255"/>
        </w:trPr>
        <w:tc>
          <w:tcPr>
            <w:tcW w:w="2310" w:type="dxa"/>
          </w:tcPr>
          <w:p w14:paraId="1839541D" w14:textId="77777777" w:rsidR="00A366E9" w:rsidRPr="004A3AED" w:rsidRDefault="00A366E9" w:rsidP="00550226">
            <w:pPr>
              <w:numPr>
                <w:ilvl w:val="0"/>
                <w:numId w:val="1288"/>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7020" w:type="dxa"/>
            <w:shd w:val="clear" w:color="auto" w:fill="E7E6E6" w:themeFill="background2"/>
          </w:tcPr>
          <w:p w14:paraId="6A5C88D1" w14:textId="77777777" w:rsidR="00A366E9" w:rsidRPr="004A3AED" w:rsidRDefault="00A366E9" w:rsidP="00A366E9">
            <w:pPr>
              <w:rPr>
                <w:rFonts w:cs="Times New Roman"/>
              </w:rPr>
            </w:pPr>
            <w:r w:rsidRPr="004A3AED">
              <w:rPr>
                <w:rFonts w:cs="Times New Roman"/>
              </w:rPr>
              <w:t>2. Definirati osnovne pojmove i institute te temeljne doktrine i načela pojedinih grana prava.</w:t>
            </w:r>
          </w:p>
          <w:p w14:paraId="7AF9A12C" w14:textId="77777777" w:rsidR="00A366E9" w:rsidRPr="004A3AED" w:rsidRDefault="00A366E9" w:rsidP="00A366E9">
            <w:pPr>
              <w:rPr>
                <w:rFonts w:cs="Times New Roman"/>
              </w:rPr>
            </w:pPr>
            <w:r w:rsidRPr="004A3AED">
              <w:rPr>
                <w:rFonts w:cs="Times New Roman"/>
              </w:rPr>
              <w:t>5. Objasniti institute materijalnog i postupovnog prava.</w:t>
            </w:r>
          </w:p>
          <w:p w14:paraId="55A920BA" w14:textId="77777777" w:rsidR="00A366E9" w:rsidRPr="004A3AED" w:rsidRDefault="00A366E9" w:rsidP="00A366E9">
            <w:pPr>
              <w:rPr>
                <w:rFonts w:cs="Times New Roman"/>
              </w:rPr>
            </w:pPr>
            <w:r w:rsidRPr="004A3AED">
              <w:rPr>
                <w:rFonts w:cs="Times New Roman"/>
              </w:rPr>
              <w:t>13. Kombinirati pravne institute i načela suvremenog pravnog sustava.</w:t>
            </w:r>
          </w:p>
        </w:tc>
      </w:tr>
      <w:tr w:rsidR="00A366E9" w:rsidRPr="004A3AED" w14:paraId="54F2C9EA" w14:textId="77777777" w:rsidTr="00A366E9">
        <w:trPr>
          <w:trHeight w:val="255"/>
        </w:trPr>
        <w:tc>
          <w:tcPr>
            <w:tcW w:w="2310" w:type="dxa"/>
          </w:tcPr>
          <w:p w14:paraId="01693299" w14:textId="77777777" w:rsidR="00A366E9" w:rsidRPr="004A3AED" w:rsidRDefault="00A366E9" w:rsidP="00550226">
            <w:pPr>
              <w:numPr>
                <w:ilvl w:val="0"/>
                <w:numId w:val="1288"/>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7020" w:type="dxa"/>
            <w:shd w:val="clear" w:color="auto" w:fill="E7E6E6" w:themeFill="background2"/>
          </w:tcPr>
          <w:p w14:paraId="3BC6CEA8" w14:textId="77777777" w:rsidR="00A366E9" w:rsidRPr="004A3AED" w:rsidRDefault="00A366E9" w:rsidP="00A366E9">
            <w:pPr>
              <w:rPr>
                <w:rFonts w:cs="Times New Roman"/>
              </w:rPr>
            </w:pPr>
            <w:r w:rsidRPr="004A3AED">
              <w:rPr>
                <w:rFonts w:cs="Times New Roman"/>
              </w:rPr>
              <w:t>Pamćenje</w:t>
            </w:r>
          </w:p>
        </w:tc>
      </w:tr>
      <w:tr w:rsidR="00A366E9" w:rsidRPr="004A3AED" w14:paraId="60F0C9ED" w14:textId="77777777" w:rsidTr="00A366E9">
        <w:trPr>
          <w:trHeight w:val="255"/>
        </w:trPr>
        <w:tc>
          <w:tcPr>
            <w:tcW w:w="2310" w:type="dxa"/>
          </w:tcPr>
          <w:p w14:paraId="0138F4DF" w14:textId="77777777" w:rsidR="00A366E9" w:rsidRPr="004A3AED" w:rsidRDefault="00A366E9" w:rsidP="00550226">
            <w:pPr>
              <w:numPr>
                <w:ilvl w:val="0"/>
                <w:numId w:val="1288"/>
              </w:numPr>
              <w:tabs>
                <w:tab w:val="clear" w:pos="720"/>
              </w:tabs>
              <w:ind w:left="396"/>
              <w:contextualSpacing/>
              <w:rPr>
                <w:rFonts w:cs="Times New Roman"/>
              </w:rPr>
            </w:pPr>
            <w:r w:rsidRPr="004A3AED">
              <w:rPr>
                <w:rFonts w:cs="Times New Roman"/>
              </w:rPr>
              <w:t>VJEŠTINE</w:t>
            </w:r>
          </w:p>
        </w:tc>
        <w:tc>
          <w:tcPr>
            <w:tcW w:w="7020" w:type="dxa"/>
            <w:shd w:val="clear" w:color="auto" w:fill="E7E6E6" w:themeFill="background2"/>
          </w:tcPr>
          <w:p w14:paraId="0116C0D8" w14:textId="77777777" w:rsidR="00A366E9" w:rsidRPr="004A3AED" w:rsidRDefault="00A366E9" w:rsidP="00A366E9">
            <w:pPr>
              <w:rPr>
                <w:rFonts w:cs="Times New Roman"/>
              </w:rPr>
            </w:pPr>
            <w:r w:rsidRPr="004A3AED">
              <w:rPr>
                <w:rFonts w:cs="Times New Roman"/>
              </w:rPr>
              <w:t>Vještina upravljanja informacijama, sposobnost primjene znanja u praksi, sposobnost učenja, vještina jasnog i razgovijetnoga usmenog i pisanog izražavanja.</w:t>
            </w:r>
          </w:p>
        </w:tc>
      </w:tr>
      <w:tr w:rsidR="00A366E9" w:rsidRPr="004A3AED" w14:paraId="29B4B8DF" w14:textId="77777777" w:rsidTr="00A366E9">
        <w:trPr>
          <w:trHeight w:val="255"/>
        </w:trPr>
        <w:tc>
          <w:tcPr>
            <w:tcW w:w="2310" w:type="dxa"/>
          </w:tcPr>
          <w:p w14:paraId="107F7BED" w14:textId="77777777" w:rsidR="00A366E9" w:rsidRPr="004A3AED" w:rsidRDefault="00A366E9" w:rsidP="00550226">
            <w:pPr>
              <w:numPr>
                <w:ilvl w:val="0"/>
                <w:numId w:val="1288"/>
              </w:numPr>
              <w:tabs>
                <w:tab w:val="clear" w:pos="720"/>
              </w:tabs>
              <w:ind w:left="396"/>
              <w:contextualSpacing/>
              <w:rPr>
                <w:rFonts w:cs="Times New Roman"/>
              </w:rPr>
            </w:pPr>
            <w:r w:rsidRPr="004A3AED">
              <w:rPr>
                <w:rFonts w:cs="Times New Roman"/>
              </w:rPr>
              <w:t>SADRŽAJ UČENJA</w:t>
            </w:r>
          </w:p>
        </w:tc>
        <w:tc>
          <w:tcPr>
            <w:tcW w:w="7020" w:type="dxa"/>
            <w:shd w:val="clear" w:color="auto" w:fill="E7E6E6" w:themeFill="background2"/>
          </w:tcPr>
          <w:p w14:paraId="05C1F0C4" w14:textId="77777777" w:rsidR="00A366E9" w:rsidRPr="004A3AED" w:rsidRDefault="00A366E9" w:rsidP="00A366E9">
            <w:pPr>
              <w:rPr>
                <w:rFonts w:cs="Times New Roman"/>
              </w:rPr>
            </w:pPr>
            <w:r w:rsidRPr="004A3AED">
              <w:rPr>
                <w:rFonts w:cs="Times New Roman"/>
              </w:rPr>
              <w:t>Nastavne cjeline:</w:t>
            </w:r>
          </w:p>
          <w:p w14:paraId="7C3E557C" w14:textId="77777777" w:rsidR="00A366E9" w:rsidRPr="004A3AED" w:rsidRDefault="00A366E9" w:rsidP="00550226">
            <w:pPr>
              <w:pStyle w:val="Odlomakpopisa"/>
              <w:numPr>
                <w:ilvl w:val="0"/>
                <w:numId w:val="1289"/>
              </w:numPr>
              <w:rPr>
                <w:rFonts w:asciiTheme="minorHAnsi" w:hAnsiTheme="minorHAnsi"/>
                <w:sz w:val="22"/>
                <w:szCs w:val="22"/>
                <w:lang w:val="hr-HR"/>
              </w:rPr>
            </w:pPr>
            <w:r w:rsidRPr="004A3AED">
              <w:rPr>
                <w:rFonts w:asciiTheme="minorHAnsi" w:hAnsiTheme="minorHAnsi"/>
                <w:sz w:val="22"/>
                <w:szCs w:val="22"/>
                <w:lang w:val="hr-HR"/>
              </w:rPr>
              <w:t>Povijesni razvoj ovlasti Europske unije u kaznenopravnom području;</w:t>
            </w:r>
          </w:p>
          <w:p w14:paraId="7E625E6B" w14:textId="77777777" w:rsidR="00A366E9" w:rsidRPr="004A3AED" w:rsidRDefault="00A366E9" w:rsidP="00550226">
            <w:pPr>
              <w:pStyle w:val="Odlomakpopisa"/>
              <w:numPr>
                <w:ilvl w:val="0"/>
                <w:numId w:val="1289"/>
              </w:numPr>
              <w:rPr>
                <w:rFonts w:asciiTheme="minorHAnsi" w:hAnsiTheme="minorHAnsi"/>
                <w:sz w:val="22"/>
                <w:szCs w:val="22"/>
                <w:lang w:val="hr-HR"/>
              </w:rPr>
            </w:pPr>
            <w:r w:rsidRPr="004A3AED">
              <w:rPr>
                <w:rFonts w:asciiTheme="minorHAnsi" w:hAnsiTheme="minorHAnsi"/>
                <w:sz w:val="22"/>
                <w:szCs w:val="22"/>
                <w:lang w:val="hr-HR"/>
              </w:rPr>
              <w:t>Odredbe Lisabonskog ugovora relevantne za kazneno pravo;</w:t>
            </w:r>
          </w:p>
          <w:p w14:paraId="1ECD3020" w14:textId="77777777" w:rsidR="00A366E9" w:rsidRPr="004A3AED" w:rsidRDefault="00A366E9" w:rsidP="00550226">
            <w:pPr>
              <w:pStyle w:val="Odlomakpopisa"/>
              <w:numPr>
                <w:ilvl w:val="0"/>
                <w:numId w:val="1289"/>
              </w:numPr>
              <w:rPr>
                <w:rFonts w:asciiTheme="minorHAnsi" w:hAnsiTheme="minorHAnsi"/>
                <w:sz w:val="22"/>
                <w:szCs w:val="22"/>
                <w:lang w:val="hr-HR"/>
              </w:rPr>
            </w:pPr>
            <w:r w:rsidRPr="004A3AED">
              <w:rPr>
                <w:rFonts w:asciiTheme="minorHAnsi" w:hAnsiTheme="minorHAnsi"/>
                <w:sz w:val="22"/>
                <w:szCs w:val="22"/>
                <w:lang w:val="hr-HR"/>
              </w:rPr>
              <w:t>Uloga Europskog suda pravde u kaznenopravnom području;</w:t>
            </w:r>
          </w:p>
          <w:p w14:paraId="40BBFBD7" w14:textId="77777777" w:rsidR="00A366E9" w:rsidRPr="004A3AED" w:rsidRDefault="00A366E9" w:rsidP="00550226">
            <w:pPr>
              <w:pStyle w:val="Odlomakpopisa"/>
              <w:numPr>
                <w:ilvl w:val="0"/>
                <w:numId w:val="1289"/>
              </w:numPr>
              <w:rPr>
                <w:rFonts w:asciiTheme="minorHAnsi" w:hAnsiTheme="minorHAnsi"/>
                <w:sz w:val="22"/>
                <w:szCs w:val="22"/>
                <w:lang w:val="hr-HR"/>
              </w:rPr>
            </w:pPr>
            <w:r w:rsidRPr="004A3AED">
              <w:rPr>
                <w:rFonts w:asciiTheme="minorHAnsi" w:hAnsiTheme="minorHAnsi"/>
                <w:sz w:val="22"/>
                <w:szCs w:val="22"/>
                <w:lang w:val="hr-HR"/>
              </w:rPr>
              <w:t>Načelo uzajamnog priznanja;</w:t>
            </w:r>
          </w:p>
          <w:p w14:paraId="06B93423" w14:textId="77777777" w:rsidR="00A366E9" w:rsidRPr="004A3AED" w:rsidRDefault="00A366E9" w:rsidP="00550226">
            <w:pPr>
              <w:pStyle w:val="Odlomakpopisa"/>
              <w:numPr>
                <w:ilvl w:val="0"/>
                <w:numId w:val="1289"/>
              </w:numPr>
              <w:rPr>
                <w:rFonts w:asciiTheme="minorHAnsi" w:hAnsiTheme="minorHAnsi"/>
                <w:sz w:val="22"/>
                <w:szCs w:val="22"/>
                <w:lang w:val="hr-HR"/>
              </w:rPr>
            </w:pPr>
            <w:r w:rsidRPr="004A3AED">
              <w:rPr>
                <w:rFonts w:asciiTheme="minorHAnsi" w:hAnsiTheme="minorHAnsi"/>
                <w:sz w:val="22"/>
                <w:szCs w:val="22"/>
                <w:lang w:val="hr-HR"/>
              </w:rPr>
              <w:t>Institucije i mehanizmi pravosudne suradnje u kaznenim stvarima;</w:t>
            </w:r>
          </w:p>
          <w:p w14:paraId="0A11CBB4" w14:textId="77777777" w:rsidR="00A366E9" w:rsidRPr="004A3AED" w:rsidRDefault="00A366E9" w:rsidP="00550226">
            <w:pPr>
              <w:pStyle w:val="Odlomakpopisa"/>
              <w:numPr>
                <w:ilvl w:val="0"/>
                <w:numId w:val="1289"/>
              </w:numPr>
              <w:rPr>
                <w:rFonts w:asciiTheme="minorHAnsi" w:hAnsiTheme="minorHAnsi"/>
                <w:sz w:val="22"/>
                <w:szCs w:val="22"/>
                <w:lang w:val="hr-HR"/>
              </w:rPr>
            </w:pPr>
            <w:r w:rsidRPr="004A3AED">
              <w:rPr>
                <w:rFonts w:asciiTheme="minorHAnsi" w:hAnsiTheme="minorHAnsi"/>
                <w:sz w:val="22"/>
                <w:szCs w:val="22"/>
                <w:lang w:val="hr-HR"/>
              </w:rPr>
              <w:t>Europski uhidbeni nalog;</w:t>
            </w:r>
          </w:p>
          <w:p w14:paraId="67C07993" w14:textId="77777777" w:rsidR="00A366E9" w:rsidRPr="004A3AED" w:rsidRDefault="00A366E9" w:rsidP="00550226">
            <w:pPr>
              <w:pStyle w:val="Odlomakpopisa"/>
              <w:numPr>
                <w:ilvl w:val="0"/>
                <w:numId w:val="1289"/>
              </w:numPr>
              <w:rPr>
                <w:rFonts w:asciiTheme="minorHAnsi" w:hAnsiTheme="minorHAnsi"/>
                <w:sz w:val="22"/>
                <w:szCs w:val="22"/>
                <w:lang w:val="hr-HR"/>
              </w:rPr>
            </w:pPr>
            <w:r w:rsidRPr="004A3AED">
              <w:rPr>
                <w:rFonts w:asciiTheme="minorHAnsi" w:hAnsiTheme="minorHAnsi"/>
                <w:sz w:val="22"/>
                <w:szCs w:val="22"/>
                <w:lang w:val="hr-HR"/>
              </w:rPr>
              <w:t>Dokazi u kaznenom pravu Europske unije;</w:t>
            </w:r>
          </w:p>
          <w:p w14:paraId="5E04FDA7" w14:textId="77777777" w:rsidR="00A366E9" w:rsidRPr="004A3AED" w:rsidRDefault="00A366E9" w:rsidP="00550226">
            <w:pPr>
              <w:pStyle w:val="Odlomakpopisa"/>
              <w:numPr>
                <w:ilvl w:val="0"/>
                <w:numId w:val="1289"/>
              </w:numPr>
              <w:rPr>
                <w:rFonts w:asciiTheme="minorHAnsi" w:hAnsiTheme="minorHAnsi"/>
                <w:sz w:val="22"/>
                <w:szCs w:val="22"/>
                <w:lang w:val="hr-HR"/>
              </w:rPr>
            </w:pPr>
            <w:r w:rsidRPr="004A3AED">
              <w:rPr>
                <w:rFonts w:asciiTheme="minorHAnsi" w:hAnsiTheme="minorHAnsi"/>
                <w:sz w:val="22"/>
                <w:szCs w:val="22"/>
                <w:lang w:val="hr-HR"/>
              </w:rPr>
              <w:t>Harmonizacija kaznenih prava država članica;</w:t>
            </w:r>
          </w:p>
          <w:p w14:paraId="0083D62D" w14:textId="77777777" w:rsidR="00A366E9" w:rsidRPr="004A3AED" w:rsidRDefault="00A366E9" w:rsidP="00550226">
            <w:pPr>
              <w:pStyle w:val="Odlomakpopisa"/>
              <w:numPr>
                <w:ilvl w:val="0"/>
                <w:numId w:val="1289"/>
              </w:numPr>
              <w:rPr>
                <w:rFonts w:asciiTheme="minorHAnsi" w:hAnsiTheme="minorHAnsi"/>
                <w:sz w:val="22"/>
                <w:szCs w:val="22"/>
                <w:lang w:val="hr-HR"/>
              </w:rPr>
            </w:pPr>
            <w:r w:rsidRPr="004A3AED">
              <w:rPr>
                <w:rFonts w:asciiTheme="minorHAnsi" w:hAnsiTheme="minorHAnsi"/>
                <w:sz w:val="22"/>
                <w:szCs w:val="22"/>
                <w:lang w:val="hr-HR"/>
              </w:rPr>
              <w:t>Načelo ne bis in idem u kaznenom pravu Europske unije;</w:t>
            </w:r>
          </w:p>
          <w:p w14:paraId="5CBC1C0A" w14:textId="77777777" w:rsidR="00A366E9" w:rsidRPr="004A3AED" w:rsidRDefault="00A366E9" w:rsidP="00550226">
            <w:pPr>
              <w:pStyle w:val="Odlomakpopisa"/>
              <w:numPr>
                <w:ilvl w:val="0"/>
                <w:numId w:val="1289"/>
              </w:numPr>
              <w:rPr>
                <w:rFonts w:asciiTheme="minorHAnsi" w:hAnsiTheme="minorHAnsi"/>
                <w:sz w:val="22"/>
                <w:szCs w:val="22"/>
                <w:lang w:val="hr-HR"/>
              </w:rPr>
            </w:pPr>
            <w:r w:rsidRPr="004A3AED">
              <w:rPr>
                <w:rFonts w:asciiTheme="minorHAnsi" w:hAnsiTheme="minorHAnsi"/>
                <w:sz w:val="22"/>
                <w:szCs w:val="22"/>
                <w:lang w:val="hr-HR"/>
              </w:rPr>
              <w:t>Ured europskog javnog tužitelja.</w:t>
            </w:r>
          </w:p>
          <w:p w14:paraId="378CA578" w14:textId="77777777" w:rsidR="00A366E9" w:rsidRPr="004A3AED" w:rsidRDefault="00A366E9" w:rsidP="00A366E9">
            <w:pPr>
              <w:pStyle w:val="Odlomakpopisa"/>
              <w:rPr>
                <w:rFonts w:asciiTheme="minorHAnsi" w:hAnsiTheme="minorHAnsi"/>
                <w:sz w:val="22"/>
                <w:szCs w:val="22"/>
                <w:lang w:val="hr-HR"/>
              </w:rPr>
            </w:pPr>
          </w:p>
        </w:tc>
      </w:tr>
      <w:tr w:rsidR="00A366E9" w:rsidRPr="004A3AED" w14:paraId="4E441F11" w14:textId="77777777" w:rsidTr="00A366E9">
        <w:trPr>
          <w:trHeight w:val="255"/>
        </w:trPr>
        <w:tc>
          <w:tcPr>
            <w:tcW w:w="2310" w:type="dxa"/>
          </w:tcPr>
          <w:p w14:paraId="15251968" w14:textId="77777777" w:rsidR="00A366E9" w:rsidRPr="004A3AED" w:rsidRDefault="00A366E9" w:rsidP="00550226">
            <w:pPr>
              <w:numPr>
                <w:ilvl w:val="0"/>
                <w:numId w:val="1288"/>
              </w:numPr>
              <w:tabs>
                <w:tab w:val="clear" w:pos="720"/>
              </w:tabs>
              <w:ind w:left="396"/>
              <w:contextualSpacing/>
              <w:rPr>
                <w:rFonts w:cs="Times New Roman"/>
              </w:rPr>
            </w:pPr>
            <w:r w:rsidRPr="004A3AED">
              <w:rPr>
                <w:rFonts w:cs="Times New Roman"/>
              </w:rPr>
              <w:t>NASTAVNE METODE</w:t>
            </w:r>
          </w:p>
        </w:tc>
        <w:tc>
          <w:tcPr>
            <w:tcW w:w="7020" w:type="dxa"/>
            <w:shd w:val="clear" w:color="auto" w:fill="E7E6E6" w:themeFill="background2"/>
          </w:tcPr>
          <w:p w14:paraId="4B4C6ED1" w14:textId="77777777" w:rsidR="00A366E9" w:rsidRPr="004A3AED" w:rsidRDefault="00A366E9" w:rsidP="00A366E9">
            <w:pPr>
              <w:rPr>
                <w:rFonts w:cs="Times New Roman"/>
              </w:rPr>
            </w:pPr>
            <w:r w:rsidRPr="004A3AED">
              <w:rPr>
                <w:rFonts w:cs="Times New Roman"/>
              </w:rPr>
              <w:t>Predavanja, vođena diskusija, rješavanje problemskih zadataka,  samostalno čitanje literature.</w:t>
            </w:r>
          </w:p>
        </w:tc>
      </w:tr>
      <w:tr w:rsidR="00A366E9" w:rsidRPr="004A3AED" w14:paraId="7B6B726D" w14:textId="77777777" w:rsidTr="00A366E9">
        <w:trPr>
          <w:trHeight w:val="255"/>
        </w:trPr>
        <w:tc>
          <w:tcPr>
            <w:tcW w:w="2310" w:type="dxa"/>
          </w:tcPr>
          <w:p w14:paraId="2668B288" w14:textId="77777777" w:rsidR="00A366E9" w:rsidRPr="004A3AED" w:rsidRDefault="00A366E9" w:rsidP="00550226">
            <w:pPr>
              <w:numPr>
                <w:ilvl w:val="0"/>
                <w:numId w:val="1288"/>
              </w:numPr>
              <w:tabs>
                <w:tab w:val="clear" w:pos="720"/>
              </w:tabs>
              <w:ind w:left="396"/>
              <w:contextualSpacing/>
              <w:rPr>
                <w:rFonts w:cs="Times New Roman"/>
              </w:rPr>
            </w:pPr>
            <w:r w:rsidRPr="004A3AED">
              <w:rPr>
                <w:rFonts w:cs="Times New Roman"/>
              </w:rPr>
              <w:t>METODE VREDNOVANJA</w:t>
            </w:r>
          </w:p>
        </w:tc>
        <w:tc>
          <w:tcPr>
            <w:tcW w:w="7020" w:type="dxa"/>
            <w:shd w:val="clear" w:color="auto" w:fill="E7E6E6" w:themeFill="background2"/>
          </w:tcPr>
          <w:p w14:paraId="1995DFB4" w14:textId="77777777" w:rsidR="00A366E9" w:rsidRPr="004A3AED" w:rsidRDefault="00A366E9" w:rsidP="00A366E9">
            <w:pPr>
              <w:rPr>
                <w:rFonts w:cs="Times New Roman"/>
              </w:rPr>
            </w:pPr>
            <w:r w:rsidRPr="004A3AED">
              <w:rPr>
                <w:rFonts w:cs="Times New Roman"/>
              </w:rPr>
              <w:t>1. Pisani ispit - sastoji se od esejskih pitanja, kojima se provjerava poznavanje i razumijevanje gradiva, te pravnologično povezivanje činjenica.</w:t>
            </w:r>
          </w:p>
          <w:p w14:paraId="25B3BD21" w14:textId="77777777" w:rsidR="00A366E9" w:rsidRPr="004A3AED" w:rsidRDefault="00A366E9" w:rsidP="00A366E9">
            <w:pPr>
              <w:rPr>
                <w:rFonts w:cs="Times New Roman"/>
              </w:rPr>
            </w:pPr>
            <w:r w:rsidRPr="004A3AED">
              <w:rPr>
                <w:rFonts w:cs="Times New Roman"/>
              </w:rPr>
              <w:t>2. Usmeni ispit.</w:t>
            </w:r>
          </w:p>
        </w:tc>
      </w:tr>
      <w:tr w:rsidR="00A366E9" w:rsidRPr="004A3AED" w14:paraId="03C3DCFF" w14:textId="77777777" w:rsidTr="00A366E9">
        <w:trPr>
          <w:trHeight w:val="255"/>
        </w:trPr>
        <w:tc>
          <w:tcPr>
            <w:tcW w:w="2310" w:type="dxa"/>
            <w:shd w:val="clear" w:color="auto" w:fill="DEEAF6" w:themeFill="accent1" w:themeFillTint="33"/>
          </w:tcPr>
          <w:p w14:paraId="6411BED3" w14:textId="77777777" w:rsidR="00A366E9" w:rsidRPr="004A3AED" w:rsidRDefault="00A366E9" w:rsidP="008F1AA6">
            <w:pPr>
              <w:ind w:left="360"/>
              <w:rPr>
                <w:rFonts w:cs="Times New Roman"/>
              </w:rPr>
            </w:pPr>
            <w:r w:rsidRPr="004A3AED">
              <w:rPr>
                <w:rFonts w:cs="Times New Roman"/>
              </w:rPr>
              <w:t>ISHOD UČENJA (NAZIV)</w:t>
            </w:r>
          </w:p>
        </w:tc>
        <w:tc>
          <w:tcPr>
            <w:tcW w:w="7020" w:type="dxa"/>
            <w:shd w:val="clear" w:color="auto" w:fill="DEEAF6" w:themeFill="accent1" w:themeFillTint="33"/>
          </w:tcPr>
          <w:p w14:paraId="17D28EFA" w14:textId="77777777" w:rsidR="00A366E9" w:rsidRPr="004A3AED" w:rsidRDefault="00A366E9" w:rsidP="008F1AA6">
            <w:pPr>
              <w:rPr>
                <w:rFonts w:cs="Times New Roman"/>
                <w:b/>
              </w:rPr>
            </w:pPr>
            <w:r w:rsidRPr="004A3AED">
              <w:rPr>
                <w:rFonts w:cs="Times New Roman"/>
                <w:b/>
              </w:rPr>
              <w:t>Klasificirati temeljna načela i izvore kaznenog prava Europske unije .</w:t>
            </w:r>
          </w:p>
        </w:tc>
      </w:tr>
      <w:tr w:rsidR="00A366E9" w:rsidRPr="004A3AED" w14:paraId="6B72E487" w14:textId="77777777" w:rsidTr="00A366E9">
        <w:trPr>
          <w:trHeight w:val="255"/>
        </w:trPr>
        <w:tc>
          <w:tcPr>
            <w:tcW w:w="2310" w:type="dxa"/>
          </w:tcPr>
          <w:p w14:paraId="0C01E3C1" w14:textId="77777777" w:rsidR="00A366E9" w:rsidRPr="004A3AED" w:rsidRDefault="00A366E9" w:rsidP="00550226">
            <w:pPr>
              <w:numPr>
                <w:ilvl w:val="0"/>
                <w:numId w:val="1290"/>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7020" w:type="dxa"/>
            <w:shd w:val="clear" w:color="auto" w:fill="E7E6E6" w:themeFill="background2"/>
          </w:tcPr>
          <w:p w14:paraId="3F8B10AC" w14:textId="77777777" w:rsidR="00A366E9" w:rsidRPr="004A3AED" w:rsidRDefault="00A366E9" w:rsidP="00A366E9">
            <w:pPr>
              <w:rPr>
                <w:rFonts w:cs="Times New Roman"/>
              </w:rPr>
            </w:pPr>
            <w:r w:rsidRPr="004A3AED">
              <w:rPr>
                <w:rFonts w:cs="Times New Roman"/>
              </w:rPr>
              <w:t>2. Definirati osnovne pojmove i institute te temeljne doktrine i načela pojedinih grana prava.</w:t>
            </w:r>
          </w:p>
          <w:p w14:paraId="550B5ABE" w14:textId="77777777" w:rsidR="00A366E9" w:rsidRPr="004A3AED" w:rsidRDefault="00A366E9" w:rsidP="00A366E9">
            <w:pPr>
              <w:rPr>
                <w:rFonts w:cs="Times New Roman"/>
              </w:rPr>
            </w:pPr>
            <w:r w:rsidRPr="004A3AED">
              <w:rPr>
                <w:rFonts w:cs="Times New Roman"/>
              </w:rPr>
              <w:t>4. Klasificirati i protumačiti normativni okvir mjerodavan u pojedinoj grani prava.</w:t>
            </w:r>
          </w:p>
          <w:p w14:paraId="2FA51712" w14:textId="77777777" w:rsidR="00A366E9" w:rsidRPr="004A3AED" w:rsidRDefault="00A366E9" w:rsidP="00A366E9">
            <w:pPr>
              <w:rPr>
                <w:rFonts w:cs="Times New Roman"/>
              </w:rPr>
            </w:pPr>
            <w:r w:rsidRPr="004A3AED">
              <w:rPr>
                <w:rFonts w:cs="Times New Roman"/>
              </w:rPr>
              <w:t>13. Kombinirati pravne institute i načela suvremenog pravnog sustava.</w:t>
            </w:r>
          </w:p>
        </w:tc>
      </w:tr>
      <w:tr w:rsidR="00A366E9" w:rsidRPr="004A3AED" w14:paraId="77CEA0C9" w14:textId="77777777" w:rsidTr="00A366E9">
        <w:trPr>
          <w:trHeight w:val="255"/>
        </w:trPr>
        <w:tc>
          <w:tcPr>
            <w:tcW w:w="2310" w:type="dxa"/>
          </w:tcPr>
          <w:p w14:paraId="31B60AD3" w14:textId="77777777" w:rsidR="00A366E9" w:rsidRPr="004A3AED" w:rsidRDefault="00A366E9" w:rsidP="00550226">
            <w:pPr>
              <w:numPr>
                <w:ilvl w:val="0"/>
                <w:numId w:val="1290"/>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7020" w:type="dxa"/>
            <w:shd w:val="clear" w:color="auto" w:fill="E7E6E6" w:themeFill="background2"/>
          </w:tcPr>
          <w:p w14:paraId="2FCA1D31" w14:textId="77777777" w:rsidR="00A366E9" w:rsidRPr="004A3AED" w:rsidRDefault="00A366E9" w:rsidP="00A366E9">
            <w:pPr>
              <w:rPr>
                <w:rFonts w:cs="Times New Roman"/>
              </w:rPr>
            </w:pPr>
            <w:r w:rsidRPr="004A3AED">
              <w:rPr>
                <w:rFonts w:cs="Times New Roman"/>
              </w:rPr>
              <w:t>Razumijevanje</w:t>
            </w:r>
          </w:p>
        </w:tc>
      </w:tr>
      <w:tr w:rsidR="00A366E9" w:rsidRPr="004A3AED" w14:paraId="425DCAB8" w14:textId="77777777" w:rsidTr="00A366E9">
        <w:trPr>
          <w:trHeight w:val="255"/>
        </w:trPr>
        <w:tc>
          <w:tcPr>
            <w:tcW w:w="2310" w:type="dxa"/>
          </w:tcPr>
          <w:p w14:paraId="4CFB43DE" w14:textId="77777777" w:rsidR="00A366E9" w:rsidRPr="004A3AED" w:rsidRDefault="00A366E9" w:rsidP="00550226">
            <w:pPr>
              <w:numPr>
                <w:ilvl w:val="0"/>
                <w:numId w:val="1290"/>
              </w:numPr>
              <w:tabs>
                <w:tab w:val="clear" w:pos="720"/>
              </w:tabs>
              <w:ind w:left="396"/>
              <w:contextualSpacing/>
              <w:rPr>
                <w:rFonts w:cs="Times New Roman"/>
              </w:rPr>
            </w:pPr>
            <w:r w:rsidRPr="004A3AED">
              <w:rPr>
                <w:rFonts w:cs="Times New Roman"/>
              </w:rPr>
              <w:t>VJEŠTINE</w:t>
            </w:r>
          </w:p>
        </w:tc>
        <w:tc>
          <w:tcPr>
            <w:tcW w:w="7020" w:type="dxa"/>
            <w:shd w:val="clear" w:color="auto" w:fill="E7E6E6" w:themeFill="background2"/>
          </w:tcPr>
          <w:p w14:paraId="5E67776F" w14:textId="77777777" w:rsidR="00A366E9" w:rsidRPr="004A3AED" w:rsidRDefault="00A366E9" w:rsidP="00A366E9">
            <w:pPr>
              <w:rPr>
                <w:rFonts w:cs="Times New Roman"/>
              </w:rPr>
            </w:pPr>
            <w:r w:rsidRPr="004A3AED">
              <w:rPr>
                <w:rFonts w:cs="Times New Roman"/>
              </w:rPr>
              <w:t>Vještina upravljanja informacijama, sposobnost primjene znanja u praksi, sposobnost učenja, vještina jasnog i razgovijetnoga usmenog i pisanog izražavanja.</w:t>
            </w:r>
          </w:p>
        </w:tc>
      </w:tr>
      <w:tr w:rsidR="00A366E9" w:rsidRPr="004A3AED" w14:paraId="72A231C9" w14:textId="77777777" w:rsidTr="00A366E9">
        <w:trPr>
          <w:trHeight w:val="255"/>
        </w:trPr>
        <w:tc>
          <w:tcPr>
            <w:tcW w:w="2310" w:type="dxa"/>
          </w:tcPr>
          <w:p w14:paraId="2336D62D" w14:textId="77777777" w:rsidR="00A366E9" w:rsidRPr="004A3AED" w:rsidRDefault="00A366E9" w:rsidP="00550226">
            <w:pPr>
              <w:numPr>
                <w:ilvl w:val="0"/>
                <w:numId w:val="1290"/>
              </w:numPr>
              <w:tabs>
                <w:tab w:val="clear" w:pos="720"/>
              </w:tabs>
              <w:ind w:left="396"/>
              <w:contextualSpacing/>
              <w:rPr>
                <w:rFonts w:cs="Times New Roman"/>
              </w:rPr>
            </w:pPr>
            <w:r w:rsidRPr="004A3AED">
              <w:rPr>
                <w:rFonts w:cs="Times New Roman"/>
              </w:rPr>
              <w:t>SADRŽAJ UČENJA</w:t>
            </w:r>
          </w:p>
        </w:tc>
        <w:tc>
          <w:tcPr>
            <w:tcW w:w="7020" w:type="dxa"/>
            <w:shd w:val="clear" w:color="auto" w:fill="E7E6E6" w:themeFill="background2"/>
          </w:tcPr>
          <w:p w14:paraId="09C35451" w14:textId="77777777" w:rsidR="00A366E9" w:rsidRPr="004A3AED" w:rsidRDefault="00A366E9" w:rsidP="00A366E9">
            <w:pPr>
              <w:rPr>
                <w:rFonts w:cs="Times New Roman"/>
              </w:rPr>
            </w:pPr>
            <w:r w:rsidRPr="004A3AED">
              <w:rPr>
                <w:rFonts w:cs="Times New Roman"/>
              </w:rPr>
              <w:t>Nastavne cjeline:</w:t>
            </w:r>
          </w:p>
          <w:p w14:paraId="25866458" w14:textId="77777777" w:rsidR="00A366E9" w:rsidRPr="004A3AED" w:rsidRDefault="00A366E9" w:rsidP="00550226">
            <w:pPr>
              <w:pStyle w:val="Odlomakpopisa"/>
              <w:numPr>
                <w:ilvl w:val="0"/>
                <w:numId w:val="1291"/>
              </w:numPr>
              <w:rPr>
                <w:rFonts w:asciiTheme="minorHAnsi" w:hAnsiTheme="minorHAnsi"/>
                <w:sz w:val="22"/>
                <w:szCs w:val="22"/>
                <w:lang w:val="hr-HR"/>
              </w:rPr>
            </w:pPr>
            <w:r w:rsidRPr="004A3AED">
              <w:rPr>
                <w:rFonts w:asciiTheme="minorHAnsi" w:hAnsiTheme="minorHAnsi"/>
                <w:sz w:val="22"/>
                <w:szCs w:val="22"/>
                <w:lang w:val="hr-HR"/>
              </w:rPr>
              <w:t>Povijesni razvoj ovlasti Europske unije u kaznenopravnom području;</w:t>
            </w:r>
          </w:p>
          <w:p w14:paraId="2FC4514C" w14:textId="77777777" w:rsidR="00A366E9" w:rsidRPr="004A3AED" w:rsidRDefault="00A366E9" w:rsidP="00550226">
            <w:pPr>
              <w:pStyle w:val="Odlomakpopisa"/>
              <w:numPr>
                <w:ilvl w:val="0"/>
                <w:numId w:val="1291"/>
              </w:numPr>
              <w:rPr>
                <w:rFonts w:asciiTheme="minorHAnsi" w:hAnsiTheme="minorHAnsi"/>
                <w:sz w:val="22"/>
                <w:szCs w:val="22"/>
                <w:lang w:val="hr-HR"/>
              </w:rPr>
            </w:pPr>
            <w:r w:rsidRPr="004A3AED">
              <w:rPr>
                <w:rFonts w:asciiTheme="minorHAnsi" w:hAnsiTheme="minorHAnsi"/>
                <w:sz w:val="22"/>
                <w:szCs w:val="22"/>
                <w:lang w:val="hr-HR"/>
              </w:rPr>
              <w:t>Odredbe Lisabonskog ugovora relevantne za kazneno pravo;</w:t>
            </w:r>
          </w:p>
          <w:p w14:paraId="196F9579" w14:textId="77777777" w:rsidR="00A366E9" w:rsidRPr="004A3AED" w:rsidRDefault="00A366E9" w:rsidP="00550226">
            <w:pPr>
              <w:pStyle w:val="Odlomakpopisa"/>
              <w:numPr>
                <w:ilvl w:val="0"/>
                <w:numId w:val="1291"/>
              </w:numPr>
              <w:rPr>
                <w:rFonts w:asciiTheme="minorHAnsi" w:hAnsiTheme="minorHAnsi"/>
                <w:sz w:val="22"/>
                <w:szCs w:val="22"/>
                <w:lang w:val="hr-HR"/>
              </w:rPr>
            </w:pPr>
            <w:r w:rsidRPr="004A3AED">
              <w:rPr>
                <w:rFonts w:asciiTheme="minorHAnsi" w:hAnsiTheme="minorHAnsi"/>
                <w:sz w:val="22"/>
                <w:szCs w:val="22"/>
                <w:lang w:val="hr-HR"/>
              </w:rPr>
              <w:t>Uloga Europskog suda pravde u kaznenopravnom području;</w:t>
            </w:r>
          </w:p>
          <w:p w14:paraId="68C5F3A9" w14:textId="77777777" w:rsidR="00A366E9" w:rsidRPr="004A3AED" w:rsidRDefault="00A366E9" w:rsidP="00550226">
            <w:pPr>
              <w:pStyle w:val="Odlomakpopisa"/>
              <w:numPr>
                <w:ilvl w:val="0"/>
                <w:numId w:val="1291"/>
              </w:numPr>
              <w:rPr>
                <w:rFonts w:asciiTheme="minorHAnsi" w:hAnsiTheme="minorHAnsi"/>
                <w:sz w:val="22"/>
                <w:szCs w:val="22"/>
                <w:lang w:val="hr-HR"/>
              </w:rPr>
            </w:pPr>
            <w:r w:rsidRPr="004A3AED">
              <w:rPr>
                <w:rFonts w:asciiTheme="minorHAnsi" w:hAnsiTheme="minorHAnsi"/>
                <w:sz w:val="22"/>
                <w:szCs w:val="22"/>
                <w:lang w:val="hr-HR"/>
              </w:rPr>
              <w:t>Načelo uzajamnog priznanja;</w:t>
            </w:r>
          </w:p>
          <w:p w14:paraId="0D2176C9" w14:textId="77777777" w:rsidR="00A366E9" w:rsidRPr="004A3AED" w:rsidRDefault="00A366E9" w:rsidP="00550226">
            <w:pPr>
              <w:pStyle w:val="Odlomakpopisa"/>
              <w:numPr>
                <w:ilvl w:val="0"/>
                <w:numId w:val="1291"/>
              </w:numPr>
              <w:rPr>
                <w:rFonts w:asciiTheme="minorHAnsi" w:hAnsiTheme="minorHAnsi"/>
                <w:sz w:val="22"/>
                <w:szCs w:val="22"/>
                <w:lang w:val="hr-HR"/>
              </w:rPr>
            </w:pPr>
            <w:r w:rsidRPr="004A3AED">
              <w:rPr>
                <w:rFonts w:asciiTheme="minorHAnsi" w:hAnsiTheme="minorHAnsi"/>
                <w:sz w:val="22"/>
                <w:szCs w:val="22"/>
                <w:lang w:val="hr-HR"/>
              </w:rPr>
              <w:t>Institucije i mehanizmi pravosudne suradnje u kaznenim stvarima;</w:t>
            </w:r>
          </w:p>
          <w:p w14:paraId="57D6AF12" w14:textId="77777777" w:rsidR="00A366E9" w:rsidRPr="004A3AED" w:rsidRDefault="00A366E9" w:rsidP="00550226">
            <w:pPr>
              <w:pStyle w:val="Odlomakpopisa"/>
              <w:numPr>
                <w:ilvl w:val="0"/>
                <w:numId w:val="1291"/>
              </w:numPr>
              <w:rPr>
                <w:rFonts w:asciiTheme="minorHAnsi" w:hAnsiTheme="minorHAnsi"/>
                <w:sz w:val="22"/>
                <w:szCs w:val="22"/>
                <w:lang w:val="hr-HR"/>
              </w:rPr>
            </w:pPr>
            <w:r w:rsidRPr="004A3AED">
              <w:rPr>
                <w:rFonts w:asciiTheme="minorHAnsi" w:hAnsiTheme="minorHAnsi"/>
                <w:sz w:val="22"/>
                <w:szCs w:val="22"/>
                <w:lang w:val="hr-HR"/>
              </w:rPr>
              <w:t>Europski uhidbeni nalog;</w:t>
            </w:r>
          </w:p>
          <w:p w14:paraId="62072C44" w14:textId="77777777" w:rsidR="00A366E9" w:rsidRPr="004A3AED" w:rsidRDefault="00A366E9" w:rsidP="00550226">
            <w:pPr>
              <w:pStyle w:val="Odlomakpopisa"/>
              <w:numPr>
                <w:ilvl w:val="0"/>
                <w:numId w:val="1291"/>
              </w:numPr>
              <w:rPr>
                <w:rFonts w:asciiTheme="minorHAnsi" w:hAnsiTheme="minorHAnsi"/>
                <w:sz w:val="22"/>
                <w:szCs w:val="22"/>
                <w:lang w:val="hr-HR"/>
              </w:rPr>
            </w:pPr>
            <w:r w:rsidRPr="004A3AED">
              <w:rPr>
                <w:rFonts w:asciiTheme="minorHAnsi" w:hAnsiTheme="minorHAnsi"/>
                <w:sz w:val="22"/>
                <w:szCs w:val="22"/>
                <w:lang w:val="hr-HR"/>
              </w:rPr>
              <w:t>Dokazi u kaznenom pravu Europske unije;</w:t>
            </w:r>
          </w:p>
          <w:p w14:paraId="483A07AA" w14:textId="77777777" w:rsidR="00A366E9" w:rsidRPr="004A3AED" w:rsidRDefault="00A366E9" w:rsidP="00550226">
            <w:pPr>
              <w:pStyle w:val="Odlomakpopisa"/>
              <w:numPr>
                <w:ilvl w:val="0"/>
                <w:numId w:val="1291"/>
              </w:numPr>
              <w:rPr>
                <w:rFonts w:asciiTheme="minorHAnsi" w:hAnsiTheme="minorHAnsi"/>
                <w:sz w:val="22"/>
                <w:szCs w:val="22"/>
                <w:lang w:val="hr-HR"/>
              </w:rPr>
            </w:pPr>
            <w:r w:rsidRPr="004A3AED">
              <w:rPr>
                <w:rFonts w:asciiTheme="minorHAnsi" w:hAnsiTheme="minorHAnsi"/>
                <w:sz w:val="22"/>
                <w:szCs w:val="22"/>
                <w:lang w:val="hr-HR"/>
              </w:rPr>
              <w:t>Harmonizacija kaznenih prava država članica;</w:t>
            </w:r>
          </w:p>
          <w:p w14:paraId="7544F23A" w14:textId="77777777" w:rsidR="00A366E9" w:rsidRPr="004A3AED" w:rsidRDefault="00A366E9" w:rsidP="00550226">
            <w:pPr>
              <w:pStyle w:val="Odlomakpopisa"/>
              <w:numPr>
                <w:ilvl w:val="0"/>
                <w:numId w:val="1291"/>
              </w:numPr>
              <w:rPr>
                <w:rFonts w:asciiTheme="minorHAnsi" w:hAnsiTheme="minorHAnsi"/>
                <w:sz w:val="22"/>
                <w:szCs w:val="22"/>
                <w:lang w:val="hr-HR"/>
              </w:rPr>
            </w:pPr>
            <w:r w:rsidRPr="004A3AED">
              <w:rPr>
                <w:rFonts w:asciiTheme="minorHAnsi" w:hAnsiTheme="minorHAnsi"/>
                <w:sz w:val="22"/>
                <w:szCs w:val="22"/>
                <w:lang w:val="hr-HR"/>
              </w:rPr>
              <w:t>Načelo ne bis in idem u kaznenom pravu Europske unije;</w:t>
            </w:r>
          </w:p>
          <w:p w14:paraId="710D835E" w14:textId="77777777" w:rsidR="00A366E9" w:rsidRPr="004A3AED" w:rsidRDefault="00A366E9" w:rsidP="00550226">
            <w:pPr>
              <w:pStyle w:val="Odlomakpopisa"/>
              <w:numPr>
                <w:ilvl w:val="0"/>
                <w:numId w:val="1291"/>
              </w:numPr>
              <w:rPr>
                <w:rFonts w:asciiTheme="minorHAnsi" w:hAnsiTheme="minorHAnsi"/>
                <w:sz w:val="22"/>
                <w:szCs w:val="22"/>
                <w:lang w:val="hr-HR"/>
              </w:rPr>
            </w:pPr>
            <w:r w:rsidRPr="004A3AED">
              <w:rPr>
                <w:rFonts w:asciiTheme="minorHAnsi" w:hAnsiTheme="minorHAnsi"/>
                <w:sz w:val="22"/>
                <w:szCs w:val="22"/>
                <w:lang w:val="hr-HR"/>
              </w:rPr>
              <w:t>Ured europskog javnog tužitelja.</w:t>
            </w:r>
          </w:p>
          <w:p w14:paraId="2E75A75C" w14:textId="77777777" w:rsidR="00A366E9" w:rsidRPr="004A3AED" w:rsidRDefault="00A366E9" w:rsidP="00A366E9">
            <w:pPr>
              <w:pStyle w:val="Odlomakpopisa"/>
              <w:rPr>
                <w:rFonts w:asciiTheme="minorHAnsi" w:hAnsiTheme="minorHAnsi"/>
                <w:sz w:val="22"/>
                <w:szCs w:val="22"/>
                <w:lang w:val="hr-HR"/>
              </w:rPr>
            </w:pPr>
          </w:p>
        </w:tc>
      </w:tr>
      <w:tr w:rsidR="00A366E9" w:rsidRPr="004A3AED" w14:paraId="2074CD9A" w14:textId="77777777" w:rsidTr="00A366E9">
        <w:trPr>
          <w:trHeight w:val="255"/>
        </w:trPr>
        <w:tc>
          <w:tcPr>
            <w:tcW w:w="2310" w:type="dxa"/>
          </w:tcPr>
          <w:p w14:paraId="535CE328" w14:textId="77777777" w:rsidR="00A366E9" w:rsidRPr="004A3AED" w:rsidRDefault="00A366E9" w:rsidP="00550226">
            <w:pPr>
              <w:numPr>
                <w:ilvl w:val="0"/>
                <w:numId w:val="1290"/>
              </w:numPr>
              <w:tabs>
                <w:tab w:val="clear" w:pos="720"/>
              </w:tabs>
              <w:ind w:left="396"/>
              <w:contextualSpacing/>
              <w:rPr>
                <w:rFonts w:cs="Times New Roman"/>
              </w:rPr>
            </w:pPr>
            <w:r w:rsidRPr="004A3AED">
              <w:rPr>
                <w:rFonts w:cs="Times New Roman"/>
              </w:rPr>
              <w:t>NASTAVNE METODE</w:t>
            </w:r>
          </w:p>
        </w:tc>
        <w:tc>
          <w:tcPr>
            <w:tcW w:w="7020" w:type="dxa"/>
            <w:shd w:val="clear" w:color="auto" w:fill="E7E6E6" w:themeFill="background2"/>
          </w:tcPr>
          <w:p w14:paraId="2D83482E" w14:textId="77777777" w:rsidR="00A366E9" w:rsidRPr="004A3AED" w:rsidRDefault="00A366E9" w:rsidP="00A366E9">
            <w:pPr>
              <w:rPr>
                <w:rFonts w:cs="Times New Roman"/>
              </w:rPr>
            </w:pPr>
            <w:r w:rsidRPr="004A3AED">
              <w:rPr>
                <w:rFonts w:cs="Times New Roman"/>
              </w:rPr>
              <w:t>Predavanja, vođena diskusija, rješavanje problemskih zadataka, samostalno čitanje literature.</w:t>
            </w:r>
          </w:p>
        </w:tc>
      </w:tr>
      <w:tr w:rsidR="00A366E9" w:rsidRPr="004A3AED" w14:paraId="596F1D02" w14:textId="77777777" w:rsidTr="00A366E9">
        <w:trPr>
          <w:trHeight w:val="255"/>
        </w:trPr>
        <w:tc>
          <w:tcPr>
            <w:tcW w:w="2310" w:type="dxa"/>
          </w:tcPr>
          <w:p w14:paraId="3C004BF6" w14:textId="77777777" w:rsidR="00A366E9" w:rsidRPr="004A3AED" w:rsidRDefault="00A366E9" w:rsidP="00550226">
            <w:pPr>
              <w:numPr>
                <w:ilvl w:val="0"/>
                <w:numId w:val="1290"/>
              </w:numPr>
              <w:tabs>
                <w:tab w:val="clear" w:pos="720"/>
              </w:tabs>
              <w:ind w:left="396"/>
              <w:contextualSpacing/>
              <w:rPr>
                <w:rFonts w:cs="Times New Roman"/>
              </w:rPr>
            </w:pPr>
            <w:r w:rsidRPr="004A3AED">
              <w:rPr>
                <w:rFonts w:cs="Times New Roman"/>
              </w:rPr>
              <w:t>METODE VREDNOVANJA</w:t>
            </w:r>
          </w:p>
        </w:tc>
        <w:tc>
          <w:tcPr>
            <w:tcW w:w="7020" w:type="dxa"/>
            <w:shd w:val="clear" w:color="auto" w:fill="E7E6E6" w:themeFill="background2"/>
          </w:tcPr>
          <w:p w14:paraId="726EECFD" w14:textId="77777777" w:rsidR="00A366E9" w:rsidRPr="004A3AED" w:rsidRDefault="00A366E9" w:rsidP="00A366E9">
            <w:pPr>
              <w:rPr>
                <w:rFonts w:cs="Times New Roman"/>
              </w:rPr>
            </w:pPr>
            <w:r w:rsidRPr="004A3AED">
              <w:rPr>
                <w:rFonts w:cs="Times New Roman"/>
              </w:rPr>
              <w:t>1. Pisani ispit - sastoji se od esejskih pitanja, kojima se provjerava poznavanje i razumijevanje gradiva, te pravnologično povezivanje činjenica.</w:t>
            </w:r>
          </w:p>
          <w:p w14:paraId="248690D6" w14:textId="77777777" w:rsidR="00A366E9" w:rsidRPr="004A3AED" w:rsidRDefault="00A366E9" w:rsidP="00A366E9">
            <w:pPr>
              <w:rPr>
                <w:rFonts w:cs="Times New Roman"/>
              </w:rPr>
            </w:pPr>
            <w:r w:rsidRPr="004A3AED">
              <w:rPr>
                <w:rFonts w:cs="Times New Roman"/>
              </w:rPr>
              <w:t>2. Usmeni ispit.</w:t>
            </w:r>
          </w:p>
        </w:tc>
      </w:tr>
      <w:tr w:rsidR="00A366E9" w:rsidRPr="004A3AED" w14:paraId="5214FAC8" w14:textId="77777777" w:rsidTr="00A366E9">
        <w:trPr>
          <w:trHeight w:val="255"/>
        </w:trPr>
        <w:tc>
          <w:tcPr>
            <w:tcW w:w="2310" w:type="dxa"/>
            <w:shd w:val="clear" w:color="auto" w:fill="DEEAF6" w:themeFill="accent1" w:themeFillTint="33"/>
          </w:tcPr>
          <w:p w14:paraId="16B8C992" w14:textId="77777777" w:rsidR="00A366E9" w:rsidRPr="004A3AED" w:rsidRDefault="00A366E9" w:rsidP="008F1AA6">
            <w:pPr>
              <w:ind w:left="360"/>
              <w:rPr>
                <w:rFonts w:cs="Times New Roman"/>
              </w:rPr>
            </w:pPr>
            <w:r w:rsidRPr="004A3AED">
              <w:rPr>
                <w:rFonts w:cs="Times New Roman"/>
              </w:rPr>
              <w:t>ISHOD UČENJA (NAZIV)</w:t>
            </w:r>
          </w:p>
        </w:tc>
        <w:tc>
          <w:tcPr>
            <w:tcW w:w="7020" w:type="dxa"/>
            <w:shd w:val="clear" w:color="auto" w:fill="DEEAF6" w:themeFill="accent1" w:themeFillTint="33"/>
          </w:tcPr>
          <w:p w14:paraId="4A199279" w14:textId="77777777" w:rsidR="00A366E9" w:rsidRPr="004A3AED" w:rsidRDefault="00A366E9" w:rsidP="008F1AA6">
            <w:pPr>
              <w:rPr>
                <w:rFonts w:cs="Times New Roman"/>
              </w:rPr>
            </w:pPr>
            <w:r w:rsidRPr="004A3AED">
              <w:rPr>
                <w:rFonts w:cs="Times New Roman"/>
                <w:b/>
              </w:rPr>
              <w:t>Analizirati utjecaj prakse Suda Europske unije na razvoj kaznenog prava Europske unije.</w:t>
            </w:r>
          </w:p>
        </w:tc>
      </w:tr>
      <w:tr w:rsidR="00A366E9" w:rsidRPr="004A3AED" w14:paraId="7503B79D" w14:textId="77777777" w:rsidTr="00A366E9">
        <w:trPr>
          <w:trHeight w:val="255"/>
        </w:trPr>
        <w:tc>
          <w:tcPr>
            <w:tcW w:w="2310" w:type="dxa"/>
          </w:tcPr>
          <w:p w14:paraId="09E5A7CC" w14:textId="77777777" w:rsidR="00A366E9" w:rsidRPr="004A3AED" w:rsidRDefault="00A366E9" w:rsidP="00550226">
            <w:pPr>
              <w:numPr>
                <w:ilvl w:val="0"/>
                <w:numId w:val="1292"/>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7020" w:type="dxa"/>
            <w:shd w:val="clear" w:color="auto" w:fill="E7E6E6" w:themeFill="background2"/>
          </w:tcPr>
          <w:p w14:paraId="4A62E81E" w14:textId="77777777" w:rsidR="00A366E9" w:rsidRPr="004A3AED" w:rsidRDefault="00A366E9" w:rsidP="00A366E9">
            <w:pPr>
              <w:rPr>
                <w:rFonts w:cs="Times New Roman"/>
              </w:rPr>
            </w:pPr>
            <w:r w:rsidRPr="004A3AED">
              <w:rPr>
                <w:rFonts w:cs="Times New Roman"/>
              </w:rPr>
              <w:t>4. Klasificirati i protumačiti normativni okvir mjerodavan u pojedinoj grani prava.</w:t>
            </w:r>
          </w:p>
          <w:p w14:paraId="4F6FAAC7" w14:textId="77777777" w:rsidR="00A366E9" w:rsidRPr="004A3AED" w:rsidRDefault="00A366E9" w:rsidP="00A366E9">
            <w:pPr>
              <w:rPr>
                <w:rFonts w:cs="Times New Roman"/>
              </w:rPr>
            </w:pPr>
            <w:r w:rsidRPr="004A3AED">
              <w:rPr>
                <w:rFonts w:cs="Times New Roman"/>
              </w:rPr>
              <w:t>11. Analizirati relevantnu sudsku praksu.</w:t>
            </w:r>
          </w:p>
          <w:p w14:paraId="09F77302" w14:textId="77777777" w:rsidR="00A366E9" w:rsidRPr="004A3AED" w:rsidRDefault="00A366E9" w:rsidP="00A366E9">
            <w:pPr>
              <w:rPr>
                <w:rFonts w:cs="Times New Roman"/>
              </w:rPr>
            </w:pPr>
            <w:r w:rsidRPr="004A3AED">
              <w:rPr>
                <w:rFonts w:cs="Times New Roman"/>
              </w:rPr>
              <w:t>12. Vrednovati pravne institute i načela u njihovoj razvojnoj dimenziji i u odnosu prema suvremenom pravnom sustavu.</w:t>
            </w:r>
          </w:p>
        </w:tc>
      </w:tr>
      <w:tr w:rsidR="00A366E9" w:rsidRPr="004A3AED" w14:paraId="04C15530" w14:textId="77777777" w:rsidTr="00A366E9">
        <w:trPr>
          <w:trHeight w:val="255"/>
        </w:trPr>
        <w:tc>
          <w:tcPr>
            <w:tcW w:w="2310" w:type="dxa"/>
          </w:tcPr>
          <w:p w14:paraId="2AA80277" w14:textId="77777777" w:rsidR="00A366E9" w:rsidRPr="004A3AED" w:rsidRDefault="00A366E9" w:rsidP="00550226">
            <w:pPr>
              <w:numPr>
                <w:ilvl w:val="0"/>
                <w:numId w:val="1292"/>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7020" w:type="dxa"/>
            <w:shd w:val="clear" w:color="auto" w:fill="E7E6E6" w:themeFill="background2"/>
          </w:tcPr>
          <w:p w14:paraId="0A734F99" w14:textId="77777777" w:rsidR="00A366E9" w:rsidRPr="004A3AED" w:rsidRDefault="00A366E9" w:rsidP="00A366E9">
            <w:pPr>
              <w:rPr>
                <w:rFonts w:cs="Times New Roman"/>
              </w:rPr>
            </w:pPr>
            <w:r w:rsidRPr="004A3AED">
              <w:rPr>
                <w:rFonts w:cs="Times New Roman"/>
              </w:rPr>
              <w:t>Analiza</w:t>
            </w:r>
          </w:p>
        </w:tc>
      </w:tr>
      <w:tr w:rsidR="00A366E9" w:rsidRPr="004A3AED" w14:paraId="25754AF0" w14:textId="77777777" w:rsidTr="00A366E9">
        <w:trPr>
          <w:trHeight w:val="255"/>
        </w:trPr>
        <w:tc>
          <w:tcPr>
            <w:tcW w:w="2310" w:type="dxa"/>
          </w:tcPr>
          <w:p w14:paraId="07EDB32F" w14:textId="77777777" w:rsidR="00A366E9" w:rsidRPr="004A3AED" w:rsidRDefault="00A366E9" w:rsidP="00550226">
            <w:pPr>
              <w:numPr>
                <w:ilvl w:val="0"/>
                <w:numId w:val="1292"/>
              </w:numPr>
              <w:tabs>
                <w:tab w:val="clear" w:pos="720"/>
              </w:tabs>
              <w:ind w:left="396"/>
              <w:contextualSpacing/>
              <w:rPr>
                <w:rFonts w:cs="Times New Roman"/>
              </w:rPr>
            </w:pPr>
            <w:r w:rsidRPr="004A3AED">
              <w:rPr>
                <w:rFonts w:cs="Times New Roman"/>
              </w:rPr>
              <w:t>VJEŠTINE</w:t>
            </w:r>
          </w:p>
        </w:tc>
        <w:tc>
          <w:tcPr>
            <w:tcW w:w="7020" w:type="dxa"/>
            <w:shd w:val="clear" w:color="auto" w:fill="E7E6E6" w:themeFill="background2"/>
          </w:tcPr>
          <w:p w14:paraId="44FFD403" w14:textId="77777777" w:rsidR="00A366E9" w:rsidRPr="004A3AED" w:rsidRDefault="00A366E9" w:rsidP="00A366E9">
            <w:pPr>
              <w:rPr>
                <w:rFonts w:cs="Times New Roman"/>
              </w:rPr>
            </w:pPr>
            <w:r w:rsidRPr="004A3AED">
              <w:rPr>
                <w:rFonts w:cs="Times New Roman"/>
              </w:rPr>
              <w:t>Vještina upravljanja informacijama, sposobnost primjene znanja u praksi, sposobnost rješavanja problema, sposobnost učenja, vještina jasnog i razgovijetnoga usmenog i pisanog izražavanja.</w:t>
            </w:r>
          </w:p>
        </w:tc>
      </w:tr>
      <w:tr w:rsidR="00A366E9" w:rsidRPr="004A3AED" w14:paraId="5225149E" w14:textId="77777777" w:rsidTr="00A366E9">
        <w:trPr>
          <w:trHeight w:val="255"/>
        </w:trPr>
        <w:tc>
          <w:tcPr>
            <w:tcW w:w="2310" w:type="dxa"/>
          </w:tcPr>
          <w:p w14:paraId="1FC8967B" w14:textId="77777777" w:rsidR="00A366E9" w:rsidRPr="004A3AED" w:rsidRDefault="00A366E9" w:rsidP="00550226">
            <w:pPr>
              <w:numPr>
                <w:ilvl w:val="0"/>
                <w:numId w:val="1292"/>
              </w:numPr>
              <w:tabs>
                <w:tab w:val="clear" w:pos="720"/>
              </w:tabs>
              <w:ind w:left="396"/>
              <w:contextualSpacing/>
              <w:rPr>
                <w:rFonts w:cs="Times New Roman"/>
              </w:rPr>
            </w:pPr>
            <w:r w:rsidRPr="004A3AED">
              <w:rPr>
                <w:rFonts w:cs="Times New Roman"/>
              </w:rPr>
              <w:t>SADRŽAJ UČENJA</w:t>
            </w:r>
          </w:p>
        </w:tc>
        <w:tc>
          <w:tcPr>
            <w:tcW w:w="7020" w:type="dxa"/>
            <w:shd w:val="clear" w:color="auto" w:fill="E7E6E6" w:themeFill="background2"/>
          </w:tcPr>
          <w:p w14:paraId="6D41B67C" w14:textId="77777777" w:rsidR="00A366E9" w:rsidRPr="004A3AED" w:rsidRDefault="00A366E9" w:rsidP="00A366E9">
            <w:pPr>
              <w:rPr>
                <w:rFonts w:cs="Times New Roman"/>
              </w:rPr>
            </w:pPr>
            <w:r w:rsidRPr="004A3AED">
              <w:rPr>
                <w:rFonts w:cs="Times New Roman"/>
              </w:rPr>
              <w:t>Nastavne cjeline:</w:t>
            </w:r>
          </w:p>
          <w:p w14:paraId="0D02B008" w14:textId="77777777" w:rsidR="00A366E9" w:rsidRPr="004A3AED" w:rsidRDefault="00A366E9" w:rsidP="00550226">
            <w:pPr>
              <w:pStyle w:val="Odlomakpopisa"/>
              <w:numPr>
                <w:ilvl w:val="0"/>
                <w:numId w:val="1293"/>
              </w:numPr>
              <w:rPr>
                <w:rFonts w:asciiTheme="minorHAnsi" w:hAnsiTheme="minorHAnsi"/>
                <w:sz w:val="22"/>
                <w:szCs w:val="22"/>
                <w:lang w:val="hr-HR"/>
              </w:rPr>
            </w:pPr>
            <w:r w:rsidRPr="004A3AED">
              <w:rPr>
                <w:rFonts w:asciiTheme="minorHAnsi" w:hAnsiTheme="minorHAnsi"/>
                <w:sz w:val="22"/>
                <w:szCs w:val="22"/>
                <w:lang w:val="hr-HR"/>
              </w:rPr>
              <w:t>Povijesni razvoj ovlasti Europske unije u kaznenopravnom području;</w:t>
            </w:r>
          </w:p>
          <w:p w14:paraId="3B27D57C" w14:textId="77777777" w:rsidR="00A366E9" w:rsidRPr="004A3AED" w:rsidRDefault="00A366E9" w:rsidP="00550226">
            <w:pPr>
              <w:pStyle w:val="Odlomakpopisa"/>
              <w:numPr>
                <w:ilvl w:val="0"/>
                <w:numId w:val="1293"/>
              </w:numPr>
              <w:rPr>
                <w:rFonts w:asciiTheme="minorHAnsi" w:hAnsiTheme="minorHAnsi"/>
                <w:sz w:val="22"/>
                <w:szCs w:val="22"/>
                <w:lang w:val="hr-HR"/>
              </w:rPr>
            </w:pPr>
            <w:r w:rsidRPr="004A3AED">
              <w:rPr>
                <w:rFonts w:asciiTheme="minorHAnsi" w:hAnsiTheme="minorHAnsi"/>
                <w:sz w:val="22"/>
                <w:szCs w:val="22"/>
                <w:lang w:val="hr-HR"/>
              </w:rPr>
              <w:t>Uloga Europskog suda pravde u kaznenopravnom području;</w:t>
            </w:r>
          </w:p>
          <w:p w14:paraId="0235C0D4" w14:textId="77777777" w:rsidR="00A366E9" w:rsidRPr="004A3AED" w:rsidRDefault="00A366E9" w:rsidP="00550226">
            <w:pPr>
              <w:pStyle w:val="Odlomakpopisa"/>
              <w:numPr>
                <w:ilvl w:val="0"/>
                <w:numId w:val="1293"/>
              </w:numPr>
              <w:rPr>
                <w:rFonts w:asciiTheme="minorHAnsi" w:hAnsiTheme="minorHAnsi"/>
                <w:sz w:val="22"/>
                <w:szCs w:val="22"/>
                <w:lang w:val="hr-HR"/>
              </w:rPr>
            </w:pPr>
            <w:r w:rsidRPr="004A3AED">
              <w:rPr>
                <w:rFonts w:asciiTheme="minorHAnsi" w:hAnsiTheme="minorHAnsi"/>
                <w:sz w:val="22"/>
                <w:szCs w:val="22"/>
                <w:lang w:val="hr-HR"/>
              </w:rPr>
              <w:t>Načelo uzajamnog priznanja;</w:t>
            </w:r>
          </w:p>
          <w:p w14:paraId="63334321" w14:textId="77777777" w:rsidR="00A366E9" w:rsidRPr="004A3AED" w:rsidRDefault="00A366E9" w:rsidP="00550226">
            <w:pPr>
              <w:pStyle w:val="Odlomakpopisa"/>
              <w:numPr>
                <w:ilvl w:val="0"/>
                <w:numId w:val="1293"/>
              </w:numPr>
              <w:rPr>
                <w:rFonts w:asciiTheme="minorHAnsi" w:hAnsiTheme="minorHAnsi"/>
                <w:sz w:val="22"/>
                <w:szCs w:val="22"/>
                <w:lang w:val="hr-HR"/>
              </w:rPr>
            </w:pPr>
            <w:r w:rsidRPr="004A3AED">
              <w:rPr>
                <w:rFonts w:asciiTheme="minorHAnsi" w:hAnsiTheme="minorHAnsi"/>
                <w:sz w:val="22"/>
                <w:szCs w:val="22"/>
                <w:lang w:val="hr-HR"/>
              </w:rPr>
              <w:t>Europski uhidbeni nalog;</w:t>
            </w:r>
          </w:p>
          <w:p w14:paraId="40A33915" w14:textId="77777777" w:rsidR="00A366E9" w:rsidRPr="004A3AED" w:rsidRDefault="00A366E9" w:rsidP="00550226">
            <w:pPr>
              <w:pStyle w:val="Odlomakpopisa"/>
              <w:numPr>
                <w:ilvl w:val="0"/>
                <w:numId w:val="1293"/>
              </w:numPr>
              <w:rPr>
                <w:rFonts w:asciiTheme="minorHAnsi" w:hAnsiTheme="minorHAnsi"/>
                <w:sz w:val="22"/>
                <w:szCs w:val="22"/>
                <w:lang w:val="hr-HR"/>
              </w:rPr>
            </w:pPr>
            <w:r w:rsidRPr="004A3AED">
              <w:rPr>
                <w:rFonts w:asciiTheme="minorHAnsi" w:hAnsiTheme="minorHAnsi"/>
                <w:sz w:val="22"/>
                <w:szCs w:val="22"/>
                <w:lang w:val="hr-HR"/>
              </w:rPr>
              <w:t>Dokazi u kaznenom pravu Europske unije;</w:t>
            </w:r>
          </w:p>
          <w:p w14:paraId="50D1C148" w14:textId="77777777" w:rsidR="00A366E9" w:rsidRPr="004A3AED" w:rsidRDefault="00A366E9" w:rsidP="00550226">
            <w:pPr>
              <w:pStyle w:val="Odlomakpopisa"/>
              <w:numPr>
                <w:ilvl w:val="0"/>
                <w:numId w:val="1293"/>
              </w:numPr>
              <w:rPr>
                <w:rFonts w:asciiTheme="minorHAnsi" w:hAnsiTheme="minorHAnsi"/>
                <w:sz w:val="22"/>
                <w:szCs w:val="22"/>
                <w:lang w:val="hr-HR"/>
              </w:rPr>
            </w:pPr>
            <w:r w:rsidRPr="004A3AED">
              <w:rPr>
                <w:rFonts w:asciiTheme="minorHAnsi" w:hAnsiTheme="minorHAnsi"/>
                <w:sz w:val="22"/>
                <w:szCs w:val="22"/>
                <w:lang w:val="hr-HR"/>
              </w:rPr>
              <w:t>Harmonizacija kaznenih prava država članica;</w:t>
            </w:r>
          </w:p>
          <w:p w14:paraId="19F0BB27" w14:textId="77777777" w:rsidR="00A366E9" w:rsidRPr="004A3AED" w:rsidRDefault="00A366E9" w:rsidP="00550226">
            <w:pPr>
              <w:pStyle w:val="Odlomakpopisa"/>
              <w:numPr>
                <w:ilvl w:val="0"/>
                <w:numId w:val="1293"/>
              </w:numPr>
              <w:rPr>
                <w:rFonts w:asciiTheme="minorHAnsi" w:hAnsiTheme="minorHAnsi"/>
                <w:sz w:val="22"/>
                <w:szCs w:val="22"/>
                <w:lang w:val="hr-HR"/>
              </w:rPr>
            </w:pPr>
            <w:r w:rsidRPr="004A3AED">
              <w:rPr>
                <w:rFonts w:asciiTheme="minorHAnsi" w:hAnsiTheme="minorHAnsi"/>
                <w:sz w:val="22"/>
                <w:szCs w:val="22"/>
                <w:lang w:val="hr-HR"/>
              </w:rPr>
              <w:t>Načelo ne bis in idem u kaznenom pravu Europske unije.</w:t>
            </w:r>
          </w:p>
          <w:p w14:paraId="43489265" w14:textId="77777777" w:rsidR="00A366E9" w:rsidRPr="004A3AED" w:rsidRDefault="00A366E9" w:rsidP="00A366E9">
            <w:pPr>
              <w:pStyle w:val="Odlomakpopisa"/>
              <w:rPr>
                <w:rFonts w:asciiTheme="minorHAnsi" w:hAnsiTheme="minorHAnsi"/>
                <w:sz w:val="22"/>
                <w:szCs w:val="22"/>
                <w:lang w:val="hr-HR"/>
              </w:rPr>
            </w:pPr>
          </w:p>
        </w:tc>
      </w:tr>
      <w:tr w:rsidR="00A366E9" w:rsidRPr="004A3AED" w14:paraId="0C238274" w14:textId="77777777" w:rsidTr="00A366E9">
        <w:trPr>
          <w:trHeight w:val="255"/>
        </w:trPr>
        <w:tc>
          <w:tcPr>
            <w:tcW w:w="2310" w:type="dxa"/>
          </w:tcPr>
          <w:p w14:paraId="7394C8C3" w14:textId="77777777" w:rsidR="00A366E9" w:rsidRPr="004A3AED" w:rsidRDefault="00A366E9" w:rsidP="00550226">
            <w:pPr>
              <w:numPr>
                <w:ilvl w:val="0"/>
                <w:numId w:val="1292"/>
              </w:numPr>
              <w:tabs>
                <w:tab w:val="clear" w:pos="720"/>
              </w:tabs>
              <w:ind w:left="396"/>
              <w:contextualSpacing/>
              <w:rPr>
                <w:rFonts w:cs="Times New Roman"/>
              </w:rPr>
            </w:pPr>
            <w:r w:rsidRPr="004A3AED">
              <w:rPr>
                <w:rFonts w:cs="Times New Roman"/>
              </w:rPr>
              <w:t>NASTAVNE METODE</w:t>
            </w:r>
          </w:p>
        </w:tc>
        <w:tc>
          <w:tcPr>
            <w:tcW w:w="7020" w:type="dxa"/>
            <w:shd w:val="clear" w:color="auto" w:fill="E7E6E6" w:themeFill="background2"/>
          </w:tcPr>
          <w:p w14:paraId="2DE6D91A" w14:textId="77777777" w:rsidR="00A366E9" w:rsidRPr="004A3AED" w:rsidRDefault="00A366E9" w:rsidP="00A366E9">
            <w:pPr>
              <w:rPr>
                <w:rFonts w:cs="Times New Roman"/>
              </w:rPr>
            </w:pPr>
            <w:r w:rsidRPr="004A3AED">
              <w:rPr>
                <w:rFonts w:cs="Times New Roman"/>
              </w:rPr>
              <w:t>Predavanja, vođena diskusija, rješavanje problemskih zadataka, studentska debata, samostalno čitanje literature.</w:t>
            </w:r>
          </w:p>
        </w:tc>
      </w:tr>
      <w:tr w:rsidR="00A366E9" w:rsidRPr="004A3AED" w14:paraId="3621837A" w14:textId="77777777" w:rsidTr="00A366E9">
        <w:trPr>
          <w:trHeight w:val="255"/>
        </w:trPr>
        <w:tc>
          <w:tcPr>
            <w:tcW w:w="2310" w:type="dxa"/>
          </w:tcPr>
          <w:p w14:paraId="495064F8" w14:textId="77777777" w:rsidR="00A366E9" w:rsidRPr="004A3AED" w:rsidRDefault="00A366E9" w:rsidP="00550226">
            <w:pPr>
              <w:numPr>
                <w:ilvl w:val="0"/>
                <w:numId w:val="1292"/>
              </w:numPr>
              <w:tabs>
                <w:tab w:val="clear" w:pos="720"/>
              </w:tabs>
              <w:ind w:left="396"/>
              <w:contextualSpacing/>
              <w:rPr>
                <w:rFonts w:cs="Times New Roman"/>
              </w:rPr>
            </w:pPr>
            <w:r w:rsidRPr="004A3AED">
              <w:rPr>
                <w:rFonts w:cs="Times New Roman"/>
              </w:rPr>
              <w:t>METODE VREDNOVANJA</w:t>
            </w:r>
          </w:p>
        </w:tc>
        <w:tc>
          <w:tcPr>
            <w:tcW w:w="7020" w:type="dxa"/>
            <w:shd w:val="clear" w:color="auto" w:fill="E7E6E6" w:themeFill="background2"/>
          </w:tcPr>
          <w:p w14:paraId="2C3E6D37" w14:textId="77777777" w:rsidR="00A366E9" w:rsidRPr="004A3AED" w:rsidRDefault="00A366E9" w:rsidP="00A366E9">
            <w:pPr>
              <w:rPr>
                <w:rFonts w:cs="Times New Roman"/>
              </w:rPr>
            </w:pPr>
            <w:r w:rsidRPr="004A3AED">
              <w:rPr>
                <w:rFonts w:cs="Times New Roman"/>
              </w:rPr>
              <w:t>1. Pisani ispit - sastoji se od esejskih pitanja, kojima se provjerava poznavanje i razumijevanje gradiva, te pravnologično povezivanje činjenica.</w:t>
            </w:r>
          </w:p>
          <w:p w14:paraId="71F098C4" w14:textId="77777777" w:rsidR="00A366E9" w:rsidRPr="004A3AED" w:rsidRDefault="00A366E9" w:rsidP="00A366E9">
            <w:pPr>
              <w:rPr>
                <w:rFonts w:cs="Times New Roman"/>
              </w:rPr>
            </w:pPr>
            <w:r w:rsidRPr="004A3AED">
              <w:rPr>
                <w:rFonts w:cs="Times New Roman"/>
              </w:rPr>
              <w:t>2. Usmeni ispit.</w:t>
            </w:r>
          </w:p>
        </w:tc>
      </w:tr>
      <w:tr w:rsidR="00A366E9" w:rsidRPr="004A3AED" w14:paraId="4ED18496" w14:textId="77777777" w:rsidTr="00A366E9">
        <w:trPr>
          <w:trHeight w:val="255"/>
        </w:trPr>
        <w:tc>
          <w:tcPr>
            <w:tcW w:w="2310" w:type="dxa"/>
            <w:shd w:val="clear" w:color="auto" w:fill="DEEAF6" w:themeFill="accent1" w:themeFillTint="33"/>
          </w:tcPr>
          <w:p w14:paraId="3EBDA4EE" w14:textId="77777777" w:rsidR="00A366E9" w:rsidRPr="004A3AED" w:rsidRDefault="00A366E9" w:rsidP="008F1AA6">
            <w:pPr>
              <w:ind w:left="360"/>
              <w:rPr>
                <w:rFonts w:cs="Times New Roman"/>
              </w:rPr>
            </w:pPr>
            <w:r w:rsidRPr="004A3AED">
              <w:rPr>
                <w:rFonts w:cs="Times New Roman"/>
              </w:rPr>
              <w:t>ISHOD UČENJA (NAZIV)</w:t>
            </w:r>
          </w:p>
        </w:tc>
        <w:tc>
          <w:tcPr>
            <w:tcW w:w="7020" w:type="dxa"/>
            <w:shd w:val="clear" w:color="auto" w:fill="DEEAF6" w:themeFill="accent1" w:themeFillTint="33"/>
          </w:tcPr>
          <w:p w14:paraId="0C6D0E7D" w14:textId="77777777" w:rsidR="00A366E9" w:rsidRPr="004A3AED" w:rsidRDefault="00A366E9" w:rsidP="008F1AA6">
            <w:pPr>
              <w:rPr>
                <w:rFonts w:cs="Times New Roman"/>
                <w:b/>
              </w:rPr>
            </w:pPr>
            <w:r w:rsidRPr="004A3AED">
              <w:rPr>
                <w:rFonts w:cs="Times New Roman"/>
                <w:b/>
              </w:rPr>
              <w:t>Vrednovati učinkovitost mehanizama pravosudne suradnje u kaznenim stvarima.</w:t>
            </w:r>
          </w:p>
        </w:tc>
      </w:tr>
      <w:tr w:rsidR="00A366E9" w:rsidRPr="004A3AED" w14:paraId="069BA389" w14:textId="77777777" w:rsidTr="00A366E9">
        <w:trPr>
          <w:trHeight w:val="255"/>
        </w:trPr>
        <w:tc>
          <w:tcPr>
            <w:tcW w:w="2310" w:type="dxa"/>
          </w:tcPr>
          <w:p w14:paraId="56D84AA7" w14:textId="77777777" w:rsidR="00A366E9" w:rsidRPr="004A3AED" w:rsidRDefault="00A366E9" w:rsidP="00550226">
            <w:pPr>
              <w:numPr>
                <w:ilvl w:val="0"/>
                <w:numId w:val="1294"/>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7020" w:type="dxa"/>
            <w:shd w:val="clear" w:color="auto" w:fill="E7E6E6" w:themeFill="background2"/>
          </w:tcPr>
          <w:p w14:paraId="42B4D28B" w14:textId="77777777" w:rsidR="00A366E9" w:rsidRPr="004A3AED" w:rsidRDefault="00A366E9" w:rsidP="00A366E9">
            <w:pPr>
              <w:rPr>
                <w:rFonts w:cs="Times New Roman"/>
              </w:rPr>
            </w:pPr>
            <w:r w:rsidRPr="004A3AED">
              <w:rPr>
                <w:rFonts w:cs="Times New Roman"/>
              </w:rPr>
              <w:t>4. Objasniti institute materijalnog i postupovnog prava.</w:t>
            </w:r>
          </w:p>
          <w:p w14:paraId="2DFDEB39" w14:textId="77777777" w:rsidR="00A366E9" w:rsidRPr="004A3AED" w:rsidRDefault="00A366E9" w:rsidP="00A366E9">
            <w:pPr>
              <w:rPr>
                <w:rFonts w:cs="Times New Roman"/>
              </w:rPr>
            </w:pPr>
            <w:r w:rsidRPr="004A3AED">
              <w:rPr>
                <w:rFonts w:cs="Times New Roman"/>
              </w:rPr>
              <w:t>11. Analizirati relevantnu sudsku praksu.</w:t>
            </w:r>
          </w:p>
          <w:p w14:paraId="0135C38D" w14:textId="77777777" w:rsidR="00A366E9" w:rsidRPr="004A3AED" w:rsidRDefault="00A366E9" w:rsidP="00A366E9">
            <w:pPr>
              <w:rPr>
                <w:rFonts w:cs="Times New Roman"/>
              </w:rPr>
            </w:pPr>
            <w:r w:rsidRPr="004A3AED">
              <w:rPr>
                <w:rFonts w:cs="Times New Roman"/>
              </w:rPr>
              <w:t>13. Kombinirati pravne institute i načela suvremenog pravnog sustava.</w:t>
            </w:r>
          </w:p>
        </w:tc>
      </w:tr>
      <w:tr w:rsidR="00A366E9" w:rsidRPr="004A3AED" w14:paraId="181F5624" w14:textId="77777777" w:rsidTr="00A366E9">
        <w:trPr>
          <w:trHeight w:val="255"/>
        </w:trPr>
        <w:tc>
          <w:tcPr>
            <w:tcW w:w="2310" w:type="dxa"/>
          </w:tcPr>
          <w:p w14:paraId="1BDD71CD" w14:textId="77777777" w:rsidR="00A366E9" w:rsidRPr="004A3AED" w:rsidRDefault="00A366E9" w:rsidP="00550226">
            <w:pPr>
              <w:numPr>
                <w:ilvl w:val="0"/>
                <w:numId w:val="1294"/>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7020" w:type="dxa"/>
            <w:shd w:val="clear" w:color="auto" w:fill="E7E6E6" w:themeFill="background2"/>
          </w:tcPr>
          <w:p w14:paraId="196378D6" w14:textId="77777777" w:rsidR="00A366E9" w:rsidRPr="004A3AED" w:rsidRDefault="00A366E9" w:rsidP="00A366E9">
            <w:pPr>
              <w:rPr>
                <w:rFonts w:cs="Times New Roman"/>
              </w:rPr>
            </w:pPr>
            <w:r w:rsidRPr="004A3AED">
              <w:rPr>
                <w:rFonts w:cs="Times New Roman"/>
              </w:rPr>
              <w:t>Vrednovanje</w:t>
            </w:r>
          </w:p>
        </w:tc>
      </w:tr>
      <w:tr w:rsidR="00A366E9" w:rsidRPr="004A3AED" w14:paraId="4D1A3288" w14:textId="77777777" w:rsidTr="00A366E9">
        <w:trPr>
          <w:trHeight w:val="255"/>
        </w:trPr>
        <w:tc>
          <w:tcPr>
            <w:tcW w:w="2310" w:type="dxa"/>
          </w:tcPr>
          <w:p w14:paraId="05385B3E" w14:textId="77777777" w:rsidR="00A366E9" w:rsidRPr="004A3AED" w:rsidRDefault="00A366E9" w:rsidP="00550226">
            <w:pPr>
              <w:numPr>
                <w:ilvl w:val="0"/>
                <w:numId w:val="1294"/>
              </w:numPr>
              <w:tabs>
                <w:tab w:val="clear" w:pos="720"/>
              </w:tabs>
              <w:ind w:left="396"/>
              <w:contextualSpacing/>
              <w:rPr>
                <w:rFonts w:cs="Times New Roman"/>
              </w:rPr>
            </w:pPr>
            <w:r w:rsidRPr="004A3AED">
              <w:rPr>
                <w:rFonts w:cs="Times New Roman"/>
              </w:rPr>
              <w:t>VJEŠTINE</w:t>
            </w:r>
          </w:p>
        </w:tc>
        <w:tc>
          <w:tcPr>
            <w:tcW w:w="7020" w:type="dxa"/>
            <w:shd w:val="clear" w:color="auto" w:fill="E7E6E6" w:themeFill="background2"/>
          </w:tcPr>
          <w:p w14:paraId="5E10FF2C" w14:textId="77777777" w:rsidR="00A366E9" w:rsidRPr="004A3AED" w:rsidRDefault="00A366E9" w:rsidP="00A366E9">
            <w:pPr>
              <w:rPr>
                <w:rFonts w:cs="Times New Roman"/>
              </w:rPr>
            </w:pPr>
            <w:r w:rsidRPr="004A3AED">
              <w:rPr>
                <w:rFonts w:cs="Times New Roman"/>
              </w:rPr>
              <w:t>Vještina upravljanja informacijama, sposobnost primjene znanja u praksi, sposobnost rješavanja problema, sposobnost učenja, sposobnost kritike i samokritike, vještina jasnog i razgovijetnoga usmenog i pisanog izražavanja.</w:t>
            </w:r>
          </w:p>
        </w:tc>
      </w:tr>
      <w:tr w:rsidR="00A366E9" w:rsidRPr="004A3AED" w14:paraId="06CF64E6" w14:textId="77777777" w:rsidTr="00A366E9">
        <w:trPr>
          <w:trHeight w:val="255"/>
        </w:trPr>
        <w:tc>
          <w:tcPr>
            <w:tcW w:w="2310" w:type="dxa"/>
          </w:tcPr>
          <w:p w14:paraId="01117103" w14:textId="77777777" w:rsidR="00A366E9" w:rsidRPr="004A3AED" w:rsidRDefault="00A366E9" w:rsidP="00550226">
            <w:pPr>
              <w:numPr>
                <w:ilvl w:val="0"/>
                <w:numId w:val="1294"/>
              </w:numPr>
              <w:tabs>
                <w:tab w:val="clear" w:pos="720"/>
              </w:tabs>
              <w:ind w:left="396"/>
              <w:contextualSpacing/>
              <w:rPr>
                <w:rFonts w:cs="Times New Roman"/>
              </w:rPr>
            </w:pPr>
            <w:r w:rsidRPr="004A3AED">
              <w:rPr>
                <w:rFonts w:cs="Times New Roman"/>
              </w:rPr>
              <w:t>SADRŽAJ UČENJA</w:t>
            </w:r>
          </w:p>
        </w:tc>
        <w:tc>
          <w:tcPr>
            <w:tcW w:w="7020" w:type="dxa"/>
            <w:shd w:val="clear" w:color="auto" w:fill="E7E6E6" w:themeFill="background2"/>
          </w:tcPr>
          <w:p w14:paraId="15293F42" w14:textId="77777777" w:rsidR="00A366E9" w:rsidRPr="004A3AED" w:rsidRDefault="00A366E9" w:rsidP="00A366E9">
            <w:pPr>
              <w:rPr>
                <w:rFonts w:cs="Times New Roman"/>
              </w:rPr>
            </w:pPr>
            <w:r w:rsidRPr="004A3AED">
              <w:rPr>
                <w:rFonts w:cs="Times New Roman"/>
              </w:rPr>
              <w:t>Nastavne cjeline:</w:t>
            </w:r>
          </w:p>
          <w:p w14:paraId="6A6C7F2C" w14:textId="77777777" w:rsidR="00A366E9" w:rsidRPr="004A3AED" w:rsidRDefault="00A366E9" w:rsidP="00550226">
            <w:pPr>
              <w:pStyle w:val="Odlomakpopisa"/>
              <w:numPr>
                <w:ilvl w:val="0"/>
                <w:numId w:val="1295"/>
              </w:numPr>
              <w:rPr>
                <w:rFonts w:asciiTheme="minorHAnsi" w:hAnsiTheme="minorHAnsi"/>
                <w:sz w:val="22"/>
                <w:szCs w:val="22"/>
                <w:lang w:val="hr-HR"/>
              </w:rPr>
            </w:pPr>
            <w:r w:rsidRPr="004A3AED">
              <w:rPr>
                <w:rFonts w:asciiTheme="minorHAnsi" w:hAnsiTheme="minorHAnsi"/>
                <w:sz w:val="22"/>
                <w:szCs w:val="22"/>
                <w:lang w:val="hr-HR"/>
              </w:rPr>
              <w:t>Načelo uzajamnog priznanja;</w:t>
            </w:r>
          </w:p>
          <w:p w14:paraId="5F57A92A" w14:textId="77777777" w:rsidR="00A366E9" w:rsidRPr="004A3AED" w:rsidRDefault="00A366E9" w:rsidP="00550226">
            <w:pPr>
              <w:pStyle w:val="Odlomakpopisa"/>
              <w:numPr>
                <w:ilvl w:val="0"/>
                <w:numId w:val="1295"/>
              </w:numPr>
              <w:rPr>
                <w:rFonts w:asciiTheme="minorHAnsi" w:hAnsiTheme="minorHAnsi"/>
                <w:sz w:val="22"/>
                <w:szCs w:val="22"/>
                <w:lang w:val="hr-HR"/>
              </w:rPr>
            </w:pPr>
            <w:r w:rsidRPr="004A3AED">
              <w:rPr>
                <w:rFonts w:asciiTheme="minorHAnsi" w:hAnsiTheme="minorHAnsi"/>
                <w:sz w:val="22"/>
                <w:szCs w:val="22"/>
                <w:lang w:val="hr-HR"/>
              </w:rPr>
              <w:t>Institucije i mehanizmi pravosudne suradnje u kaznenim stvarima;</w:t>
            </w:r>
          </w:p>
          <w:p w14:paraId="4101A140" w14:textId="77777777" w:rsidR="00A366E9" w:rsidRPr="004A3AED" w:rsidRDefault="00A366E9" w:rsidP="00550226">
            <w:pPr>
              <w:pStyle w:val="Odlomakpopisa"/>
              <w:numPr>
                <w:ilvl w:val="0"/>
                <w:numId w:val="1295"/>
              </w:numPr>
              <w:rPr>
                <w:rFonts w:asciiTheme="minorHAnsi" w:hAnsiTheme="minorHAnsi"/>
                <w:sz w:val="22"/>
                <w:szCs w:val="22"/>
                <w:lang w:val="hr-HR"/>
              </w:rPr>
            </w:pPr>
            <w:r w:rsidRPr="004A3AED">
              <w:rPr>
                <w:rFonts w:asciiTheme="minorHAnsi" w:hAnsiTheme="minorHAnsi"/>
                <w:sz w:val="22"/>
                <w:szCs w:val="22"/>
                <w:lang w:val="hr-HR"/>
              </w:rPr>
              <w:t>Europski uhidbeni nalog;</w:t>
            </w:r>
          </w:p>
          <w:p w14:paraId="7693EACA" w14:textId="77777777" w:rsidR="00A366E9" w:rsidRPr="004A3AED" w:rsidRDefault="00A366E9" w:rsidP="00550226">
            <w:pPr>
              <w:pStyle w:val="Odlomakpopisa"/>
              <w:numPr>
                <w:ilvl w:val="0"/>
                <w:numId w:val="1295"/>
              </w:numPr>
              <w:rPr>
                <w:rFonts w:asciiTheme="minorHAnsi" w:hAnsiTheme="minorHAnsi"/>
                <w:sz w:val="22"/>
                <w:szCs w:val="22"/>
                <w:lang w:val="hr-HR"/>
              </w:rPr>
            </w:pPr>
            <w:r w:rsidRPr="004A3AED">
              <w:rPr>
                <w:rFonts w:asciiTheme="minorHAnsi" w:hAnsiTheme="minorHAnsi"/>
                <w:sz w:val="22"/>
                <w:szCs w:val="22"/>
                <w:lang w:val="hr-HR"/>
              </w:rPr>
              <w:t>Dokazi u kaznenom pravu Europske unije;</w:t>
            </w:r>
          </w:p>
          <w:p w14:paraId="23A33FB8" w14:textId="77777777" w:rsidR="00A366E9" w:rsidRPr="004A3AED" w:rsidRDefault="00A366E9" w:rsidP="00550226">
            <w:pPr>
              <w:pStyle w:val="Odlomakpopisa"/>
              <w:numPr>
                <w:ilvl w:val="0"/>
                <w:numId w:val="1295"/>
              </w:numPr>
              <w:rPr>
                <w:rFonts w:asciiTheme="minorHAnsi" w:hAnsiTheme="minorHAnsi"/>
                <w:sz w:val="22"/>
                <w:szCs w:val="22"/>
                <w:lang w:val="hr-HR"/>
              </w:rPr>
            </w:pPr>
            <w:r w:rsidRPr="004A3AED">
              <w:rPr>
                <w:rFonts w:asciiTheme="minorHAnsi" w:hAnsiTheme="minorHAnsi"/>
                <w:sz w:val="22"/>
                <w:szCs w:val="22"/>
                <w:lang w:val="hr-HR"/>
              </w:rPr>
              <w:t>Harmonizacija kaznenih prava država članica;</w:t>
            </w:r>
          </w:p>
          <w:p w14:paraId="48D044E5" w14:textId="77777777" w:rsidR="00A366E9" w:rsidRPr="004A3AED" w:rsidRDefault="00A366E9" w:rsidP="00550226">
            <w:pPr>
              <w:pStyle w:val="Odlomakpopisa"/>
              <w:numPr>
                <w:ilvl w:val="0"/>
                <w:numId w:val="1295"/>
              </w:numPr>
              <w:rPr>
                <w:rFonts w:asciiTheme="minorHAnsi" w:hAnsiTheme="minorHAnsi"/>
                <w:sz w:val="22"/>
                <w:szCs w:val="22"/>
                <w:lang w:val="hr-HR"/>
              </w:rPr>
            </w:pPr>
            <w:r w:rsidRPr="004A3AED">
              <w:rPr>
                <w:rFonts w:asciiTheme="minorHAnsi" w:hAnsiTheme="minorHAnsi"/>
                <w:sz w:val="22"/>
                <w:szCs w:val="22"/>
                <w:lang w:val="hr-HR"/>
              </w:rPr>
              <w:t>Načelo ne bis in idem u kaznenom pravu Europske unije;</w:t>
            </w:r>
          </w:p>
          <w:p w14:paraId="78EFD0DE" w14:textId="77777777" w:rsidR="00A366E9" w:rsidRPr="004A3AED" w:rsidRDefault="00A366E9" w:rsidP="00550226">
            <w:pPr>
              <w:pStyle w:val="Odlomakpopisa"/>
              <w:numPr>
                <w:ilvl w:val="0"/>
                <w:numId w:val="1295"/>
              </w:numPr>
              <w:rPr>
                <w:rFonts w:asciiTheme="minorHAnsi" w:hAnsiTheme="minorHAnsi"/>
                <w:sz w:val="22"/>
                <w:szCs w:val="22"/>
                <w:lang w:val="hr-HR"/>
              </w:rPr>
            </w:pPr>
            <w:r w:rsidRPr="004A3AED">
              <w:rPr>
                <w:rFonts w:asciiTheme="minorHAnsi" w:hAnsiTheme="minorHAnsi"/>
                <w:sz w:val="22"/>
                <w:szCs w:val="22"/>
                <w:lang w:val="hr-HR"/>
              </w:rPr>
              <w:t>Ured europskog javnog tužitelja.</w:t>
            </w:r>
          </w:p>
          <w:p w14:paraId="232CC006" w14:textId="77777777" w:rsidR="00A366E9" w:rsidRPr="004A3AED" w:rsidRDefault="00A366E9" w:rsidP="00A366E9">
            <w:pPr>
              <w:pStyle w:val="Odlomakpopisa"/>
              <w:rPr>
                <w:rFonts w:asciiTheme="minorHAnsi" w:hAnsiTheme="minorHAnsi"/>
                <w:sz w:val="22"/>
                <w:szCs w:val="22"/>
                <w:lang w:val="hr-HR"/>
              </w:rPr>
            </w:pPr>
          </w:p>
        </w:tc>
      </w:tr>
      <w:tr w:rsidR="00A366E9" w:rsidRPr="004A3AED" w14:paraId="2A743A4C" w14:textId="77777777" w:rsidTr="00A366E9">
        <w:trPr>
          <w:trHeight w:val="255"/>
        </w:trPr>
        <w:tc>
          <w:tcPr>
            <w:tcW w:w="2310" w:type="dxa"/>
          </w:tcPr>
          <w:p w14:paraId="5D5E804E" w14:textId="77777777" w:rsidR="00A366E9" w:rsidRPr="004A3AED" w:rsidRDefault="00A366E9" w:rsidP="00550226">
            <w:pPr>
              <w:numPr>
                <w:ilvl w:val="0"/>
                <w:numId w:val="1294"/>
              </w:numPr>
              <w:tabs>
                <w:tab w:val="clear" w:pos="720"/>
              </w:tabs>
              <w:ind w:left="396"/>
              <w:contextualSpacing/>
              <w:rPr>
                <w:rFonts w:cs="Times New Roman"/>
              </w:rPr>
            </w:pPr>
            <w:r w:rsidRPr="004A3AED">
              <w:rPr>
                <w:rFonts w:cs="Times New Roman"/>
              </w:rPr>
              <w:t>NASTAVNE METODE</w:t>
            </w:r>
          </w:p>
        </w:tc>
        <w:tc>
          <w:tcPr>
            <w:tcW w:w="7020" w:type="dxa"/>
            <w:shd w:val="clear" w:color="auto" w:fill="E7E6E6" w:themeFill="background2"/>
          </w:tcPr>
          <w:p w14:paraId="0D6D0562" w14:textId="77777777" w:rsidR="00A366E9" w:rsidRPr="004A3AED" w:rsidRDefault="00A366E9" w:rsidP="00A366E9">
            <w:pPr>
              <w:rPr>
                <w:rFonts w:cs="Times New Roman"/>
              </w:rPr>
            </w:pPr>
            <w:r w:rsidRPr="004A3AED">
              <w:rPr>
                <w:rFonts w:cs="Times New Roman"/>
              </w:rPr>
              <w:t>Predavanja, vođena diskusija, rješavanje problemskih zadataka, samostalno čitanje literature.</w:t>
            </w:r>
          </w:p>
        </w:tc>
      </w:tr>
      <w:tr w:rsidR="00A366E9" w:rsidRPr="004A3AED" w14:paraId="1CCCB2BB" w14:textId="77777777" w:rsidTr="00A366E9">
        <w:trPr>
          <w:trHeight w:val="255"/>
        </w:trPr>
        <w:tc>
          <w:tcPr>
            <w:tcW w:w="2310" w:type="dxa"/>
          </w:tcPr>
          <w:p w14:paraId="47ED4A34" w14:textId="77777777" w:rsidR="00A366E9" w:rsidRPr="004A3AED" w:rsidRDefault="00A366E9" w:rsidP="00550226">
            <w:pPr>
              <w:numPr>
                <w:ilvl w:val="0"/>
                <w:numId w:val="1294"/>
              </w:numPr>
              <w:tabs>
                <w:tab w:val="clear" w:pos="720"/>
              </w:tabs>
              <w:ind w:left="396"/>
              <w:contextualSpacing/>
              <w:rPr>
                <w:rFonts w:cs="Times New Roman"/>
              </w:rPr>
            </w:pPr>
            <w:r w:rsidRPr="004A3AED">
              <w:rPr>
                <w:rFonts w:cs="Times New Roman"/>
              </w:rPr>
              <w:t>METODE VREDNOVANJA</w:t>
            </w:r>
          </w:p>
        </w:tc>
        <w:tc>
          <w:tcPr>
            <w:tcW w:w="7020" w:type="dxa"/>
            <w:shd w:val="clear" w:color="auto" w:fill="E7E6E6" w:themeFill="background2"/>
          </w:tcPr>
          <w:p w14:paraId="75448980" w14:textId="77777777" w:rsidR="00A366E9" w:rsidRPr="004A3AED" w:rsidRDefault="00A366E9" w:rsidP="00A366E9">
            <w:pPr>
              <w:rPr>
                <w:rFonts w:cs="Times New Roman"/>
              </w:rPr>
            </w:pPr>
            <w:r w:rsidRPr="004A3AED">
              <w:rPr>
                <w:rFonts w:cs="Times New Roman"/>
              </w:rPr>
              <w:t>1. Pisani ispit - sastoji se od esejskih pitanja, kojima se provjerava poznavanje i razumijevanje gradiva, te pravnologično povezivanje činjenica.</w:t>
            </w:r>
          </w:p>
          <w:p w14:paraId="615BE0D2" w14:textId="77777777" w:rsidR="00A366E9" w:rsidRPr="004A3AED" w:rsidRDefault="00A366E9" w:rsidP="00A366E9">
            <w:pPr>
              <w:rPr>
                <w:rFonts w:cs="Times New Roman"/>
              </w:rPr>
            </w:pPr>
            <w:r w:rsidRPr="004A3AED">
              <w:rPr>
                <w:rFonts w:cs="Times New Roman"/>
              </w:rPr>
              <w:t>2. Usmeni ispit.</w:t>
            </w:r>
          </w:p>
        </w:tc>
      </w:tr>
      <w:tr w:rsidR="00A366E9" w:rsidRPr="004A3AED" w14:paraId="48EBFFF1" w14:textId="77777777" w:rsidTr="00A366E9">
        <w:trPr>
          <w:trHeight w:val="255"/>
        </w:trPr>
        <w:tc>
          <w:tcPr>
            <w:tcW w:w="2310" w:type="dxa"/>
            <w:shd w:val="clear" w:color="auto" w:fill="DEEAF6" w:themeFill="accent1" w:themeFillTint="33"/>
          </w:tcPr>
          <w:p w14:paraId="73F16C9F" w14:textId="77777777" w:rsidR="00A366E9" w:rsidRPr="004A3AED" w:rsidRDefault="00A366E9" w:rsidP="008F1AA6">
            <w:pPr>
              <w:ind w:left="360"/>
              <w:rPr>
                <w:rFonts w:cs="Times New Roman"/>
              </w:rPr>
            </w:pPr>
            <w:r w:rsidRPr="004A3AED">
              <w:rPr>
                <w:rFonts w:cs="Times New Roman"/>
              </w:rPr>
              <w:t>ISHOD UČENJA (NAZIV)</w:t>
            </w:r>
          </w:p>
        </w:tc>
        <w:tc>
          <w:tcPr>
            <w:tcW w:w="7020" w:type="dxa"/>
            <w:shd w:val="clear" w:color="auto" w:fill="DEEAF6" w:themeFill="accent1" w:themeFillTint="33"/>
          </w:tcPr>
          <w:p w14:paraId="0FE114EA" w14:textId="77777777" w:rsidR="00A366E9" w:rsidRPr="004A3AED" w:rsidRDefault="00A366E9" w:rsidP="008F1AA6">
            <w:pPr>
              <w:rPr>
                <w:rFonts w:cs="Times New Roman"/>
                <w:b/>
              </w:rPr>
            </w:pPr>
            <w:r w:rsidRPr="004A3AED">
              <w:rPr>
                <w:rFonts w:cs="Times New Roman"/>
                <w:b/>
              </w:rPr>
              <w:t xml:space="preserve">Objasniti uvjetovanost razvoja kaznenog prava Europske unije društvenim, ekonomskim i političkim promjenama. </w:t>
            </w:r>
          </w:p>
        </w:tc>
      </w:tr>
      <w:tr w:rsidR="00A366E9" w:rsidRPr="004A3AED" w14:paraId="38DED449" w14:textId="77777777" w:rsidTr="00A366E9">
        <w:trPr>
          <w:trHeight w:val="255"/>
        </w:trPr>
        <w:tc>
          <w:tcPr>
            <w:tcW w:w="2310" w:type="dxa"/>
          </w:tcPr>
          <w:p w14:paraId="20C69D77" w14:textId="77777777" w:rsidR="00A366E9" w:rsidRPr="004A3AED" w:rsidRDefault="00A366E9" w:rsidP="00550226">
            <w:pPr>
              <w:numPr>
                <w:ilvl w:val="0"/>
                <w:numId w:val="1296"/>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7020" w:type="dxa"/>
            <w:shd w:val="clear" w:color="auto" w:fill="E7E6E6" w:themeFill="background2"/>
          </w:tcPr>
          <w:p w14:paraId="7E939AB2" w14:textId="77777777" w:rsidR="00A366E9" w:rsidRPr="004A3AED" w:rsidRDefault="00A366E9" w:rsidP="00A366E9">
            <w:pPr>
              <w:rPr>
                <w:rFonts w:cs="Times New Roman"/>
              </w:rPr>
            </w:pPr>
            <w:r w:rsidRPr="004A3AED">
              <w:rPr>
                <w:rFonts w:cs="Times New Roman"/>
              </w:rPr>
              <w:t>5. Objasniti institute materijalnog i postupovnog prava.</w:t>
            </w:r>
          </w:p>
          <w:p w14:paraId="7FA28EE7" w14:textId="77777777" w:rsidR="00A366E9" w:rsidRPr="004A3AED" w:rsidRDefault="00A366E9" w:rsidP="00A366E9">
            <w:pPr>
              <w:rPr>
                <w:rFonts w:cs="Times New Roman"/>
              </w:rPr>
            </w:pPr>
            <w:r w:rsidRPr="004A3AED">
              <w:rPr>
                <w:rFonts w:cs="Times New Roman"/>
              </w:rPr>
              <w:t>13. Kombinirati pravne institute i načela suvremenog pravnog sustava.</w:t>
            </w:r>
          </w:p>
          <w:p w14:paraId="1A513805" w14:textId="77777777" w:rsidR="00A366E9" w:rsidRPr="004A3AED" w:rsidRDefault="00A366E9" w:rsidP="00A366E9">
            <w:pPr>
              <w:rPr>
                <w:rFonts w:cs="Times New Roman"/>
              </w:rPr>
            </w:pPr>
          </w:p>
        </w:tc>
      </w:tr>
      <w:tr w:rsidR="00A366E9" w:rsidRPr="004A3AED" w14:paraId="1FF06466" w14:textId="77777777" w:rsidTr="00A366E9">
        <w:trPr>
          <w:trHeight w:val="255"/>
        </w:trPr>
        <w:tc>
          <w:tcPr>
            <w:tcW w:w="2310" w:type="dxa"/>
          </w:tcPr>
          <w:p w14:paraId="5782BE66" w14:textId="77777777" w:rsidR="00A366E9" w:rsidRPr="004A3AED" w:rsidRDefault="00A366E9" w:rsidP="00550226">
            <w:pPr>
              <w:numPr>
                <w:ilvl w:val="0"/>
                <w:numId w:val="1296"/>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7020" w:type="dxa"/>
            <w:shd w:val="clear" w:color="auto" w:fill="E7E6E6" w:themeFill="background2"/>
          </w:tcPr>
          <w:p w14:paraId="4DCF2CA4" w14:textId="77777777" w:rsidR="00A366E9" w:rsidRPr="004A3AED" w:rsidRDefault="00A366E9" w:rsidP="00A366E9">
            <w:pPr>
              <w:rPr>
                <w:rFonts w:cs="Times New Roman"/>
              </w:rPr>
            </w:pPr>
            <w:r w:rsidRPr="004A3AED">
              <w:rPr>
                <w:rFonts w:cs="Times New Roman"/>
              </w:rPr>
              <w:t>Sinteza / Stvaranje</w:t>
            </w:r>
          </w:p>
        </w:tc>
      </w:tr>
      <w:tr w:rsidR="00A366E9" w:rsidRPr="004A3AED" w14:paraId="5272E51B" w14:textId="77777777" w:rsidTr="00A366E9">
        <w:trPr>
          <w:trHeight w:val="255"/>
        </w:trPr>
        <w:tc>
          <w:tcPr>
            <w:tcW w:w="2310" w:type="dxa"/>
          </w:tcPr>
          <w:p w14:paraId="64486835" w14:textId="77777777" w:rsidR="00A366E9" w:rsidRPr="004A3AED" w:rsidRDefault="00A366E9" w:rsidP="00550226">
            <w:pPr>
              <w:numPr>
                <w:ilvl w:val="0"/>
                <w:numId w:val="1296"/>
              </w:numPr>
              <w:tabs>
                <w:tab w:val="clear" w:pos="720"/>
              </w:tabs>
              <w:ind w:left="396"/>
              <w:contextualSpacing/>
              <w:rPr>
                <w:rFonts w:cs="Times New Roman"/>
              </w:rPr>
            </w:pPr>
            <w:r w:rsidRPr="004A3AED">
              <w:rPr>
                <w:rFonts w:cs="Times New Roman"/>
              </w:rPr>
              <w:t>VJEŠTINE</w:t>
            </w:r>
          </w:p>
        </w:tc>
        <w:tc>
          <w:tcPr>
            <w:tcW w:w="7020" w:type="dxa"/>
            <w:shd w:val="clear" w:color="auto" w:fill="E7E6E6" w:themeFill="background2"/>
          </w:tcPr>
          <w:p w14:paraId="48D29A36" w14:textId="77777777" w:rsidR="00A366E9" w:rsidRPr="004A3AED" w:rsidRDefault="00A366E9" w:rsidP="00A366E9">
            <w:pPr>
              <w:rPr>
                <w:rFonts w:cs="Times New Roman"/>
              </w:rPr>
            </w:pPr>
            <w:r w:rsidRPr="004A3AED">
              <w:rPr>
                <w:rFonts w:cs="Times New Roman"/>
              </w:rPr>
              <w:t>Vještina upravljanja informacijama, sposobnost primjene znanja u praksi, sposobnost rješavanja problema, sposobnost učenja, vještina jasnog i razgovijetnoga usmenog i pisanog izražavanja.</w:t>
            </w:r>
          </w:p>
        </w:tc>
      </w:tr>
      <w:tr w:rsidR="00A366E9" w:rsidRPr="004A3AED" w14:paraId="122B98C4" w14:textId="77777777" w:rsidTr="00A366E9">
        <w:trPr>
          <w:trHeight w:val="255"/>
        </w:trPr>
        <w:tc>
          <w:tcPr>
            <w:tcW w:w="2310" w:type="dxa"/>
          </w:tcPr>
          <w:p w14:paraId="1CCC0E55" w14:textId="77777777" w:rsidR="00A366E9" w:rsidRPr="004A3AED" w:rsidRDefault="00A366E9" w:rsidP="00550226">
            <w:pPr>
              <w:numPr>
                <w:ilvl w:val="0"/>
                <w:numId w:val="1296"/>
              </w:numPr>
              <w:tabs>
                <w:tab w:val="clear" w:pos="720"/>
              </w:tabs>
              <w:ind w:left="396"/>
              <w:contextualSpacing/>
              <w:rPr>
                <w:rFonts w:cs="Times New Roman"/>
              </w:rPr>
            </w:pPr>
            <w:r w:rsidRPr="004A3AED">
              <w:rPr>
                <w:rFonts w:cs="Times New Roman"/>
              </w:rPr>
              <w:t>SADRŽAJ UČENJA</w:t>
            </w:r>
          </w:p>
        </w:tc>
        <w:tc>
          <w:tcPr>
            <w:tcW w:w="7020" w:type="dxa"/>
            <w:shd w:val="clear" w:color="auto" w:fill="E7E6E6" w:themeFill="background2"/>
          </w:tcPr>
          <w:p w14:paraId="5B4E9E55" w14:textId="77777777" w:rsidR="00A366E9" w:rsidRPr="004A3AED" w:rsidRDefault="00A366E9" w:rsidP="00A366E9">
            <w:pPr>
              <w:rPr>
                <w:rFonts w:cs="Times New Roman"/>
              </w:rPr>
            </w:pPr>
            <w:r w:rsidRPr="004A3AED">
              <w:rPr>
                <w:rFonts w:cs="Times New Roman"/>
              </w:rPr>
              <w:t>Nastavne cjeline:</w:t>
            </w:r>
          </w:p>
          <w:p w14:paraId="721CF958" w14:textId="77777777" w:rsidR="00A366E9" w:rsidRPr="004A3AED" w:rsidRDefault="00A366E9" w:rsidP="00550226">
            <w:pPr>
              <w:pStyle w:val="Odlomakpopisa"/>
              <w:numPr>
                <w:ilvl w:val="0"/>
                <w:numId w:val="1297"/>
              </w:numPr>
              <w:rPr>
                <w:rFonts w:asciiTheme="minorHAnsi" w:hAnsiTheme="minorHAnsi"/>
                <w:sz w:val="22"/>
                <w:szCs w:val="22"/>
                <w:lang w:val="hr-HR"/>
              </w:rPr>
            </w:pPr>
            <w:r w:rsidRPr="004A3AED">
              <w:rPr>
                <w:rFonts w:asciiTheme="minorHAnsi" w:hAnsiTheme="minorHAnsi"/>
                <w:sz w:val="22"/>
                <w:szCs w:val="22"/>
                <w:lang w:val="hr-HR"/>
              </w:rPr>
              <w:t>Povijesni razvoj ovlasti Europske unije u kaznenopravnom području;</w:t>
            </w:r>
          </w:p>
          <w:p w14:paraId="5C969655" w14:textId="77777777" w:rsidR="00A366E9" w:rsidRPr="004A3AED" w:rsidRDefault="00A366E9" w:rsidP="00550226">
            <w:pPr>
              <w:pStyle w:val="Odlomakpopisa"/>
              <w:numPr>
                <w:ilvl w:val="0"/>
                <w:numId w:val="1297"/>
              </w:numPr>
              <w:rPr>
                <w:rFonts w:asciiTheme="minorHAnsi" w:hAnsiTheme="minorHAnsi"/>
                <w:sz w:val="22"/>
                <w:szCs w:val="22"/>
                <w:lang w:val="hr-HR"/>
              </w:rPr>
            </w:pPr>
            <w:r w:rsidRPr="004A3AED">
              <w:rPr>
                <w:rFonts w:asciiTheme="minorHAnsi" w:hAnsiTheme="minorHAnsi"/>
                <w:sz w:val="22"/>
                <w:szCs w:val="22"/>
                <w:lang w:val="hr-HR"/>
              </w:rPr>
              <w:t>Odredbe Lisabonskog ugovora relevantne za kazneno pravo;</w:t>
            </w:r>
          </w:p>
          <w:p w14:paraId="18123457" w14:textId="77777777" w:rsidR="00A366E9" w:rsidRPr="004A3AED" w:rsidRDefault="00A366E9" w:rsidP="00550226">
            <w:pPr>
              <w:pStyle w:val="Odlomakpopisa"/>
              <w:numPr>
                <w:ilvl w:val="0"/>
                <w:numId w:val="1297"/>
              </w:numPr>
              <w:rPr>
                <w:rFonts w:asciiTheme="minorHAnsi" w:hAnsiTheme="minorHAnsi"/>
                <w:sz w:val="22"/>
                <w:szCs w:val="22"/>
                <w:lang w:val="hr-HR"/>
              </w:rPr>
            </w:pPr>
            <w:r w:rsidRPr="004A3AED">
              <w:rPr>
                <w:rFonts w:asciiTheme="minorHAnsi" w:hAnsiTheme="minorHAnsi"/>
                <w:sz w:val="22"/>
                <w:szCs w:val="22"/>
                <w:lang w:val="hr-HR"/>
              </w:rPr>
              <w:t>Uloga Europskog suda pravde u kaznenopravnom području;</w:t>
            </w:r>
          </w:p>
          <w:p w14:paraId="0D6EB1F2" w14:textId="77777777" w:rsidR="00A366E9" w:rsidRPr="004A3AED" w:rsidRDefault="00A366E9" w:rsidP="00550226">
            <w:pPr>
              <w:pStyle w:val="Odlomakpopisa"/>
              <w:numPr>
                <w:ilvl w:val="0"/>
                <w:numId w:val="1297"/>
              </w:numPr>
              <w:rPr>
                <w:rFonts w:asciiTheme="minorHAnsi" w:hAnsiTheme="minorHAnsi"/>
                <w:sz w:val="22"/>
                <w:szCs w:val="22"/>
                <w:lang w:val="hr-HR"/>
              </w:rPr>
            </w:pPr>
            <w:r w:rsidRPr="004A3AED">
              <w:rPr>
                <w:rFonts w:asciiTheme="minorHAnsi" w:hAnsiTheme="minorHAnsi"/>
                <w:sz w:val="22"/>
                <w:szCs w:val="22"/>
                <w:lang w:val="hr-HR"/>
              </w:rPr>
              <w:t>Ured europskog javnog tužitelja.</w:t>
            </w:r>
          </w:p>
          <w:p w14:paraId="6AAD3733" w14:textId="77777777" w:rsidR="00A366E9" w:rsidRPr="004A3AED" w:rsidRDefault="00A366E9" w:rsidP="00A366E9">
            <w:pPr>
              <w:pStyle w:val="Odlomakpopisa"/>
              <w:rPr>
                <w:rFonts w:asciiTheme="minorHAnsi" w:hAnsiTheme="minorHAnsi"/>
                <w:sz w:val="22"/>
                <w:szCs w:val="22"/>
                <w:lang w:val="hr-HR"/>
              </w:rPr>
            </w:pPr>
          </w:p>
        </w:tc>
      </w:tr>
      <w:tr w:rsidR="00A366E9" w:rsidRPr="004A3AED" w14:paraId="7E394F64" w14:textId="77777777" w:rsidTr="00A366E9">
        <w:trPr>
          <w:trHeight w:val="255"/>
        </w:trPr>
        <w:tc>
          <w:tcPr>
            <w:tcW w:w="2310" w:type="dxa"/>
          </w:tcPr>
          <w:p w14:paraId="2D9046A2" w14:textId="77777777" w:rsidR="00A366E9" w:rsidRPr="004A3AED" w:rsidRDefault="00A366E9" w:rsidP="00550226">
            <w:pPr>
              <w:numPr>
                <w:ilvl w:val="0"/>
                <w:numId w:val="1296"/>
              </w:numPr>
              <w:tabs>
                <w:tab w:val="clear" w:pos="720"/>
              </w:tabs>
              <w:ind w:left="396"/>
              <w:contextualSpacing/>
              <w:rPr>
                <w:rFonts w:cs="Times New Roman"/>
              </w:rPr>
            </w:pPr>
            <w:r w:rsidRPr="004A3AED">
              <w:rPr>
                <w:rFonts w:cs="Times New Roman"/>
              </w:rPr>
              <w:t>NASTAVNE METODE</w:t>
            </w:r>
          </w:p>
        </w:tc>
        <w:tc>
          <w:tcPr>
            <w:tcW w:w="7020" w:type="dxa"/>
            <w:shd w:val="clear" w:color="auto" w:fill="E7E6E6" w:themeFill="background2"/>
          </w:tcPr>
          <w:p w14:paraId="12F28DDF" w14:textId="77777777" w:rsidR="00A366E9" w:rsidRPr="004A3AED" w:rsidRDefault="00A366E9" w:rsidP="00A366E9">
            <w:pPr>
              <w:rPr>
                <w:rFonts w:cs="Times New Roman"/>
              </w:rPr>
            </w:pPr>
            <w:r w:rsidRPr="004A3AED">
              <w:rPr>
                <w:rFonts w:cs="Times New Roman"/>
              </w:rPr>
              <w:t>Predavanja, vođena diskusija, rješavanje problemskih zadataka, studentska debata, samostalno čitanje literature.</w:t>
            </w:r>
          </w:p>
        </w:tc>
      </w:tr>
      <w:tr w:rsidR="00A366E9" w:rsidRPr="004A3AED" w14:paraId="362CDEA0" w14:textId="77777777" w:rsidTr="00A366E9">
        <w:trPr>
          <w:trHeight w:val="255"/>
        </w:trPr>
        <w:tc>
          <w:tcPr>
            <w:tcW w:w="2310" w:type="dxa"/>
          </w:tcPr>
          <w:p w14:paraId="77A7B60C" w14:textId="77777777" w:rsidR="00A366E9" w:rsidRPr="004A3AED" w:rsidRDefault="00A366E9" w:rsidP="00550226">
            <w:pPr>
              <w:numPr>
                <w:ilvl w:val="0"/>
                <w:numId w:val="1296"/>
              </w:numPr>
              <w:tabs>
                <w:tab w:val="clear" w:pos="720"/>
              </w:tabs>
              <w:ind w:left="396"/>
              <w:contextualSpacing/>
              <w:rPr>
                <w:rFonts w:cs="Times New Roman"/>
              </w:rPr>
            </w:pPr>
            <w:r w:rsidRPr="004A3AED">
              <w:rPr>
                <w:rFonts w:cs="Times New Roman"/>
              </w:rPr>
              <w:t>METODE VREDNOVANJA</w:t>
            </w:r>
          </w:p>
        </w:tc>
        <w:tc>
          <w:tcPr>
            <w:tcW w:w="7020" w:type="dxa"/>
            <w:shd w:val="clear" w:color="auto" w:fill="E7E6E6" w:themeFill="background2"/>
          </w:tcPr>
          <w:p w14:paraId="77FFDAF9" w14:textId="77777777" w:rsidR="00A366E9" w:rsidRPr="004A3AED" w:rsidRDefault="00A366E9" w:rsidP="00A366E9">
            <w:pPr>
              <w:rPr>
                <w:rFonts w:cs="Times New Roman"/>
              </w:rPr>
            </w:pPr>
            <w:r w:rsidRPr="004A3AED">
              <w:rPr>
                <w:rFonts w:cs="Times New Roman"/>
              </w:rPr>
              <w:t>1. Pisani ispit - sastoji se od esejskih pitanja, kojima se provjerava poznavanje i razumijevanje gradiva, te pravnologično povezivanje činjenica.</w:t>
            </w:r>
          </w:p>
          <w:p w14:paraId="2D8082F6" w14:textId="77777777" w:rsidR="00A366E9" w:rsidRPr="004A3AED" w:rsidRDefault="00A366E9" w:rsidP="00A366E9">
            <w:pPr>
              <w:rPr>
                <w:rFonts w:cs="Times New Roman"/>
              </w:rPr>
            </w:pPr>
            <w:r w:rsidRPr="004A3AED">
              <w:rPr>
                <w:rFonts w:cs="Times New Roman"/>
              </w:rPr>
              <w:t>2. Usmeni ispit.</w:t>
            </w:r>
          </w:p>
        </w:tc>
      </w:tr>
    </w:tbl>
    <w:p w14:paraId="72656FFF"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38867B9A" w14:textId="77777777" w:rsidR="00F06526" w:rsidRPr="004A3AED" w:rsidRDefault="00F06526"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1A40A76D" w14:textId="77777777" w:rsidR="00F06526" w:rsidRPr="004A3AED" w:rsidRDefault="007479A9" w:rsidP="00F06526">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F06526" w:rsidRPr="004A3AED">
        <w:rPr>
          <w:rFonts w:eastAsia="Times New Roman" w:cs="Times New Roman"/>
          <w:b/>
          <w:color w:val="1F3864" w:themeColor="accent5" w:themeShade="80"/>
          <w:sz w:val="28"/>
          <w:szCs w:val="28"/>
          <w:lang w:eastAsia="hr-HR"/>
        </w:rPr>
        <w:t>KOMPARATIVNA JAVNA UPRAVA – 9. semestar</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335"/>
        <w:gridCol w:w="7025"/>
      </w:tblGrid>
      <w:tr w:rsidR="00AE5D9F" w:rsidRPr="004A3AED" w14:paraId="4DECD051" w14:textId="77777777" w:rsidTr="004D1DFD">
        <w:trPr>
          <w:trHeight w:val="570"/>
        </w:trPr>
        <w:tc>
          <w:tcPr>
            <w:tcW w:w="2335" w:type="dxa"/>
            <w:shd w:val="clear" w:color="auto" w:fill="9CC3E5"/>
            <w:tcMar>
              <w:top w:w="0" w:type="dxa"/>
              <w:left w:w="115" w:type="dxa"/>
              <w:bottom w:w="0" w:type="dxa"/>
              <w:right w:w="115" w:type="dxa"/>
            </w:tcMar>
          </w:tcPr>
          <w:p w14:paraId="3D63CA54" w14:textId="77777777" w:rsidR="00AE5D9F" w:rsidRPr="004A3AED" w:rsidRDefault="00AE5D9F" w:rsidP="008F1AA6">
            <w:pPr>
              <w:spacing w:line="240" w:lineRule="auto"/>
              <w:rPr>
                <w:rFonts w:eastAsia="Times New Roman" w:cs="Times New Roman"/>
                <w:sz w:val="28"/>
                <w:szCs w:val="28"/>
              </w:rPr>
            </w:pPr>
            <w:r w:rsidRPr="004A3AED">
              <w:rPr>
                <w:rFonts w:eastAsia="Times New Roman" w:cs="Times New Roman"/>
                <w:b/>
                <w:color w:val="000000"/>
                <w:sz w:val="28"/>
                <w:szCs w:val="28"/>
              </w:rPr>
              <w:t>KOLEGIJ</w:t>
            </w:r>
          </w:p>
        </w:tc>
        <w:tc>
          <w:tcPr>
            <w:tcW w:w="7025" w:type="dxa"/>
            <w:tcMar>
              <w:top w:w="0" w:type="dxa"/>
              <w:left w:w="115" w:type="dxa"/>
              <w:bottom w:w="0" w:type="dxa"/>
              <w:right w:w="115" w:type="dxa"/>
            </w:tcMar>
          </w:tcPr>
          <w:p w14:paraId="3855C82A" w14:textId="77777777" w:rsidR="00AE5D9F" w:rsidRPr="004A3AED" w:rsidRDefault="00AE5D9F" w:rsidP="008F1AA6">
            <w:pPr>
              <w:spacing w:after="0" w:line="240" w:lineRule="auto"/>
              <w:rPr>
                <w:rFonts w:eastAsia="Times New Roman" w:cs="Times New Roman"/>
                <w:sz w:val="28"/>
                <w:szCs w:val="28"/>
              </w:rPr>
            </w:pPr>
            <w:r w:rsidRPr="004A3AED">
              <w:rPr>
                <w:rFonts w:eastAsia="Times New Roman" w:cs="Times New Roman"/>
                <w:b/>
                <w:color w:val="000000"/>
                <w:sz w:val="28"/>
                <w:szCs w:val="28"/>
              </w:rPr>
              <w:t>KOMPARATIVNA JAVNA UPRAVA</w:t>
            </w:r>
          </w:p>
        </w:tc>
      </w:tr>
      <w:tr w:rsidR="00AE5D9F" w:rsidRPr="004A3AED" w14:paraId="29D0FBFA" w14:textId="77777777" w:rsidTr="004D1DFD">
        <w:trPr>
          <w:trHeight w:val="465"/>
        </w:trPr>
        <w:tc>
          <w:tcPr>
            <w:tcW w:w="2335" w:type="dxa"/>
            <w:shd w:val="clear" w:color="auto" w:fill="F2F2F2"/>
            <w:tcMar>
              <w:top w:w="0" w:type="dxa"/>
              <w:left w:w="115" w:type="dxa"/>
              <w:bottom w:w="0" w:type="dxa"/>
              <w:right w:w="115" w:type="dxa"/>
            </w:tcMar>
          </w:tcPr>
          <w:p w14:paraId="1100A432" w14:textId="77777777" w:rsidR="00AE5D9F" w:rsidRPr="004A3AED" w:rsidRDefault="00AE5D9F" w:rsidP="008F1AA6">
            <w:pPr>
              <w:spacing w:line="240" w:lineRule="auto"/>
              <w:rPr>
                <w:rFonts w:eastAsia="Times New Roman" w:cs="Times New Roman"/>
              </w:rPr>
            </w:pPr>
            <w:r w:rsidRPr="004A3AED">
              <w:rPr>
                <w:rFonts w:eastAsia="Times New Roman" w:cs="Times New Roman"/>
                <w:color w:val="000000"/>
              </w:rPr>
              <w:t>OBAVEZNI ILI IZBORNI / GODINA STUDIJA NA KOJOJ SE KOLEGIJ IZVODI </w:t>
            </w:r>
          </w:p>
        </w:tc>
        <w:tc>
          <w:tcPr>
            <w:tcW w:w="7025" w:type="dxa"/>
            <w:tcMar>
              <w:top w:w="0" w:type="dxa"/>
              <w:left w:w="115" w:type="dxa"/>
              <w:bottom w:w="0" w:type="dxa"/>
              <w:right w:w="115" w:type="dxa"/>
            </w:tcMar>
          </w:tcPr>
          <w:p w14:paraId="60A7D3CD" w14:textId="77777777" w:rsidR="00AE5D9F" w:rsidRPr="004A3AED" w:rsidRDefault="00AE5D9F" w:rsidP="008F1AA6">
            <w:pPr>
              <w:spacing w:after="0" w:line="240" w:lineRule="auto"/>
              <w:rPr>
                <w:rFonts w:eastAsia="Times New Roman" w:cs="Times New Roman"/>
              </w:rPr>
            </w:pPr>
            <w:r w:rsidRPr="004A3AED">
              <w:rPr>
                <w:rFonts w:eastAsia="Times New Roman" w:cs="Times New Roman"/>
              </w:rPr>
              <w:t>IZBORNI</w:t>
            </w:r>
          </w:p>
          <w:p w14:paraId="21753DCF" w14:textId="77777777" w:rsidR="00AE5D9F" w:rsidRPr="004A3AED" w:rsidRDefault="00AE5D9F" w:rsidP="008F1AA6">
            <w:pPr>
              <w:spacing w:after="0" w:line="240" w:lineRule="auto"/>
              <w:rPr>
                <w:rFonts w:eastAsia="Times New Roman" w:cs="Times New Roman"/>
              </w:rPr>
            </w:pPr>
            <w:r w:rsidRPr="004A3AED">
              <w:rPr>
                <w:rFonts w:eastAsia="Times New Roman" w:cs="Times New Roman"/>
              </w:rPr>
              <w:t>9. SEMESTAR</w:t>
            </w:r>
          </w:p>
        </w:tc>
      </w:tr>
      <w:tr w:rsidR="00AE5D9F" w:rsidRPr="004A3AED" w14:paraId="7AC9C326" w14:textId="77777777" w:rsidTr="004D1DFD">
        <w:trPr>
          <w:trHeight w:val="300"/>
        </w:trPr>
        <w:tc>
          <w:tcPr>
            <w:tcW w:w="2335" w:type="dxa"/>
            <w:shd w:val="clear" w:color="auto" w:fill="F2F2F2"/>
            <w:tcMar>
              <w:top w:w="0" w:type="dxa"/>
              <w:left w:w="115" w:type="dxa"/>
              <w:bottom w:w="0" w:type="dxa"/>
              <w:right w:w="115" w:type="dxa"/>
            </w:tcMar>
          </w:tcPr>
          <w:p w14:paraId="515F6E20" w14:textId="77777777" w:rsidR="00AE5D9F" w:rsidRPr="004A3AED" w:rsidRDefault="00AE5D9F" w:rsidP="008F1AA6">
            <w:pPr>
              <w:spacing w:line="240" w:lineRule="auto"/>
              <w:rPr>
                <w:rFonts w:eastAsia="Times New Roman" w:cs="Times New Roman"/>
              </w:rPr>
            </w:pPr>
            <w:r w:rsidRPr="004A3AED">
              <w:rPr>
                <w:rFonts w:eastAsia="Times New Roman" w:cs="Times New Roman"/>
                <w:color w:val="000000"/>
              </w:rPr>
              <w:t>OBLIK NASTAVE (PREDAVANJA, SEMINAR, VJEŽBE, (I/ILI) PRAKTIČNA NASTAVA</w:t>
            </w:r>
          </w:p>
        </w:tc>
        <w:tc>
          <w:tcPr>
            <w:tcW w:w="7025" w:type="dxa"/>
            <w:tcMar>
              <w:top w:w="0" w:type="dxa"/>
              <w:left w:w="115" w:type="dxa"/>
              <w:bottom w:w="0" w:type="dxa"/>
              <w:right w:w="115" w:type="dxa"/>
            </w:tcMar>
          </w:tcPr>
          <w:p w14:paraId="5510A654" w14:textId="77777777" w:rsidR="00AE5D9F" w:rsidRPr="004A3AED" w:rsidRDefault="00AE5D9F" w:rsidP="008F1AA6">
            <w:pPr>
              <w:spacing w:after="0" w:line="240" w:lineRule="auto"/>
              <w:rPr>
                <w:rFonts w:eastAsia="Times New Roman" w:cs="Times New Roman"/>
              </w:rPr>
            </w:pPr>
            <w:r w:rsidRPr="004A3AED">
              <w:rPr>
                <w:rFonts w:eastAsia="Times New Roman" w:cs="Times New Roman"/>
              </w:rPr>
              <w:t>PREDAVANJA</w:t>
            </w:r>
          </w:p>
        </w:tc>
      </w:tr>
      <w:tr w:rsidR="00AE5D9F" w:rsidRPr="004A3AED" w14:paraId="4FE947C1" w14:textId="77777777" w:rsidTr="004D1DFD">
        <w:trPr>
          <w:trHeight w:val="405"/>
        </w:trPr>
        <w:tc>
          <w:tcPr>
            <w:tcW w:w="2335" w:type="dxa"/>
            <w:shd w:val="clear" w:color="auto" w:fill="F2F2F2"/>
            <w:tcMar>
              <w:top w:w="0" w:type="dxa"/>
              <w:left w:w="115" w:type="dxa"/>
              <w:bottom w:w="0" w:type="dxa"/>
              <w:right w:w="115" w:type="dxa"/>
            </w:tcMar>
          </w:tcPr>
          <w:p w14:paraId="29507275" w14:textId="77777777" w:rsidR="00AE5D9F" w:rsidRPr="004A3AED" w:rsidRDefault="00AE5D9F" w:rsidP="008F1AA6">
            <w:pPr>
              <w:spacing w:line="240" w:lineRule="auto"/>
              <w:rPr>
                <w:rFonts w:eastAsia="Times New Roman" w:cs="Times New Roman"/>
              </w:rPr>
            </w:pPr>
            <w:r w:rsidRPr="004A3AED">
              <w:rPr>
                <w:rFonts w:eastAsia="Times New Roman" w:cs="Times New Roman"/>
                <w:color w:val="000000"/>
              </w:rPr>
              <w:t>ECTS BODOVI KOLEGIJA</w:t>
            </w:r>
          </w:p>
        </w:tc>
        <w:tc>
          <w:tcPr>
            <w:tcW w:w="7025" w:type="dxa"/>
            <w:tcMar>
              <w:top w:w="0" w:type="dxa"/>
              <w:left w:w="115" w:type="dxa"/>
              <w:bottom w:w="0" w:type="dxa"/>
              <w:right w:w="115" w:type="dxa"/>
            </w:tcMar>
          </w:tcPr>
          <w:p w14:paraId="0E43AA7B" w14:textId="77777777" w:rsidR="00AE5D9F" w:rsidRPr="004A3AED" w:rsidRDefault="00AE5D9F" w:rsidP="008F1AA6">
            <w:pPr>
              <w:jc w:val="both"/>
              <w:rPr>
                <w:rFonts w:eastAsia="Times New Roman" w:cs="Times New Roman"/>
              </w:rPr>
            </w:pPr>
            <w:r w:rsidRPr="004A3AED">
              <w:rPr>
                <w:rFonts w:eastAsia="Times New Roman" w:cs="Times New Roman"/>
              </w:rPr>
              <w:t>4 ECTS bodova:</w:t>
            </w:r>
          </w:p>
          <w:p w14:paraId="54EFD818" w14:textId="77777777" w:rsidR="00AE5D9F" w:rsidRPr="004A3AED" w:rsidRDefault="00AE5D9F" w:rsidP="00550226">
            <w:pPr>
              <w:numPr>
                <w:ilvl w:val="0"/>
                <w:numId w:val="1302"/>
              </w:numPr>
              <w:pBdr>
                <w:top w:val="nil"/>
                <w:left w:val="nil"/>
                <w:bottom w:val="nil"/>
                <w:right w:val="nil"/>
                <w:between w:val="nil"/>
              </w:pBdr>
              <w:spacing w:after="0"/>
              <w:jc w:val="both"/>
              <w:rPr>
                <w:rFonts w:eastAsia="Times New Roman" w:cs="Times New Roman"/>
                <w:color w:val="000000"/>
              </w:rPr>
            </w:pPr>
            <w:r w:rsidRPr="004A3AED">
              <w:rPr>
                <w:rFonts w:eastAsia="Times New Roman" w:cs="Times New Roman"/>
                <w:color w:val="000000"/>
              </w:rPr>
              <w:t>Predavanja - 30 sati: cca</w:t>
            </w:r>
            <w:r w:rsidRPr="004A3AED">
              <w:rPr>
                <w:rFonts w:eastAsia="Times New Roman" w:cs="Times New Roman"/>
                <w:b/>
                <w:color w:val="000000"/>
              </w:rPr>
              <w:t>. 1 ECTS</w:t>
            </w:r>
          </w:p>
          <w:p w14:paraId="1041FF64" w14:textId="77777777" w:rsidR="00AE5D9F" w:rsidRPr="004A3AED" w:rsidRDefault="00AE5D9F" w:rsidP="00550226">
            <w:pPr>
              <w:numPr>
                <w:ilvl w:val="0"/>
                <w:numId w:val="1302"/>
              </w:numPr>
              <w:pBdr>
                <w:top w:val="nil"/>
                <w:left w:val="nil"/>
                <w:bottom w:val="nil"/>
                <w:right w:val="nil"/>
                <w:between w:val="nil"/>
              </w:pBdr>
              <w:spacing w:after="0"/>
              <w:jc w:val="both"/>
              <w:rPr>
                <w:rFonts w:eastAsia="Times New Roman" w:cs="Times New Roman"/>
                <w:color w:val="000000"/>
              </w:rPr>
            </w:pPr>
            <w:r w:rsidRPr="004A3AED">
              <w:rPr>
                <w:rFonts w:eastAsia="Times New Roman" w:cs="Times New Roman"/>
                <w:color w:val="000000"/>
              </w:rPr>
              <w:t xml:space="preserve">Priprema za predavanje (samostalno čitanje literature, rad na tekstu, studentska izlaganja) – 30 sati: cca. </w:t>
            </w:r>
            <w:r w:rsidRPr="004A3AED">
              <w:rPr>
                <w:rFonts w:eastAsia="Times New Roman" w:cs="Times New Roman"/>
                <w:b/>
                <w:color w:val="000000"/>
              </w:rPr>
              <w:t>1 ECTS</w:t>
            </w:r>
          </w:p>
          <w:p w14:paraId="4EEF5DAB" w14:textId="77777777" w:rsidR="00AE5D9F" w:rsidRPr="004A3AED" w:rsidRDefault="00AE5D9F" w:rsidP="00550226">
            <w:pPr>
              <w:numPr>
                <w:ilvl w:val="0"/>
                <w:numId w:val="1302"/>
              </w:numPr>
              <w:pBdr>
                <w:top w:val="nil"/>
                <w:left w:val="nil"/>
                <w:bottom w:val="nil"/>
                <w:right w:val="nil"/>
                <w:between w:val="nil"/>
              </w:pBdr>
              <w:jc w:val="both"/>
              <w:rPr>
                <w:rFonts w:eastAsia="Times New Roman" w:cs="Times New Roman"/>
                <w:color w:val="000000"/>
              </w:rPr>
            </w:pPr>
            <w:r w:rsidRPr="004A3AED">
              <w:rPr>
                <w:rFonts w:eastAsia="Times New Roman" w:cs="Times New Roman"/>
                <w:color w:val="000000"/>
              </w:rPr>
              <w:t>Priprema za kolokvij i ispit (samostalno čitanje i učenje literature) – 60 sati: cca. 2</w:t>
            </w:r>
            <w:r w:rsidRPr="004A3AED">
              <w:rPr>
                <w:rFonts w:eastAsia="Times New Roman" w:cs="Times New Roman"/>
                <w:b/>
                <w:color w:val="000000"/>
              </w:rPr>
              <w:t xml:space="preserve"> ECTS</w:t>
            </w:r>
            <w:r w:rsidRPr="004A3AED">
              <w:rPr>
                <w:rFonts w:eastAsia="Times New Roman" w:cs="Times New Roman"/>
                <w:color w:val="000000"/>
              </w:rPr>
              <w:t xml:space="preserve">.  </w:t>
            </w:r>
          </w:p>
        </w:tc>
      </w:tr>
      <w:tr w:rsidR="00AE5D9F" w:rsidRPr="004A3AED" w14:paraId="2DE1C762" w14:textId="77777777" w:rsidTr="004D1DFD">
        <w:trPr>
          <w:trHeight w:val="330"/>
        </w:trPr>
        <w:tc>
          <w:tcPr>
            <w:tcW w:w="2335" w:type="dxa"/>
            <w:shd w:val="clear" w:color="auto" w:fill="F2F2F2"/>
            <w:tcMar>
              <w:top w:w="0" w:type="dxa"/>
              <w:left w:w="115" w:type="dxa"/>
              <w:bottom w:w="0" w:type="dxa"/>
              <w:right w:w="115" w:type="dxa"/>
            </w:tcMar>
          </w:tcPr>
          <w:p w14:paraId="4372A0C3" w14:textId="77777777" w:rsidR="00AE5D9F" w:rsidRPr="004A3AED" w:rsidRDefault="00AE5D9F" w:rsidP="008F1AA6">
            <w:pPr>
              <w:spacing w:line="240" w:lineRule="auto"/>
              <w:rPr>
                <w:rFonts w:eastAsia="Times New Roman" w:cs="Times New Roman"/>
              </w:rPr>
            </w:pPr>
            <w:r w:rsidRPr="004A3AED">
              <w:rPr>
                <w:rFonts w:eastAsia="Times New Roman" w:cs="Times New Roman"/>
                <w:color w:val="000000"/>
              </w:rPr>
              <w:t>STUDIJSKI PROGRAM NA KOJEM SE KOLEGIJ IZVODI</w:t>
            </w:r>
          </w:p>
        </w:tc>
        <w:tc>
          <w:tcPr>
            <w:tcW w:w="7025" w:type="dxa"/>
            <w:tcMar>
              <w:top w:w="0" w:type="dxa"/>
              <w:left w:w="115" w:type="dxa"/>
              <w:bottom w:w="0" w:type="dxa"/>
              <w:right w:w="115" w:type="dxa"/>
            </w:tcMar>
          </w:tcPr>
          <w:p w14:paraId="1F8E3707" w14:textId="77777777" w:rsidR="00AE5D9F" w:rsidRPr="004A3AED" w:rsidRDefault="00AE5D9F" w:rsidP="008F1AA6">
            <w:pPr>
              <w:spacing w:after="0" w:line="240" w:lineRule="auto"/>
              <w:rPr>
                <w:rFonts w:eastAsia="Times New Roman" w:cs="Times New Roman"/>
              </w:rPr>
            </w:pPr>
            <w:r w:rsidRPr="004A3AED">
              <w:rPr>
                <w:rFonts w:eastAsia="Times New Roman" w:cs="Times New Roman"/>
              </w:rPr>
              <w:t>INTEGRIRANI PREDDIPLOMSKI I DIPLOMSKI SVEUČILIŠNI PRAVNI STUDIJ</w:t>
            </w:r>
          </w:p>
        </w:tc>
      </w:tr>
      <w:tr w:rsidR="00AE5D9F" w:rsidRPr="004A3AED" w14:paraId="17007C28" w14:textId="77777777" w:rsidTr="004D1DFD">
        <w:trPr>
          <w:trHeight w:val="255"/>
        </w:trPr>
        <w:tc>
          <w:tcPr>
            <w:tcW w:w="2335" w:type="dxa"/>
            <w:shd w:val="clear" w:color="auto" w:fill="F2F2F2"/>
            <w:tcMar>
              <w:top w:w="0" w:type="dxa"/>
              <w:left w:w="115" w:type="dxa"/>
              <w:bottom w:w="0" w:type="dxa"/>
              <w:right w:w="115" w:type="dxa"/>
            </w:tcMar>
          </w:tcPr>
          <w:p w14:paraId="49AACB26" w14:textId="77777777" w:rsidR="00AE5D9F" w:rsidRPr="004A3AED" w:rsidRDefault="00AE5D9F" w:rsidP="008F1AA6">
            <w:pPr>
              <w:spacing w:line="240" w:lineRule="auto"/>
              <w:rPr>
                <w:rFonts w:eastAsia="Times New Roman" w:cs="Times New Roman"/>
              </w:rPr>
            </w:pPr>
            <w:r w:rsidRPr="004A3AED">
              <w:rPr>
                <w:rFonts w:eastAsia="Times New Roman" w:cs="Times New Roman"/>
                <w:color w:val="000000"/>
              </w:rPr>
              <w:t>RAZINA STUDIJSKOG PROGRAMA (6.st, 6.sv, 7.1.st, 7.1.sv, 7.2, 8.2.)</w:t>
            </w:r>
          </w:p>
        </w:tc>
        <w:tc>
          <w:tcPr>
            <w:tcW w:w="7025" w:type="dxa"/>
            <w:tcMar>
              <w:top w:w="0" w:type="dxa"/>
              <w:left w:w="115" w:type="dxa"/>
              <w:bottom w:w="0" w:type="dxa"/>
              <w:right w:w="115" w:type="dxa"/>
            </w:tcMar>
          </w:tcPr>
          <w:p w14:paraId="384054C3" w14:textId="77777777" w:rsidR="00AE5D9F" w:rsidRPr="004A3AED" w:rsidRDefault="00AE5D9F" w:rsidP="008F1AA6">
            <w:pPr>
              <w:spacing w:after="0" w:line="240" w:lineRule="auto"/>
              <w:rPr>
                <w:rFonts w:eastAsia="Times New Roman" w:cs="Times New Roman"/>
              </w:rPr>
            </w:pPr>
            <w:r w:rsidRPr="004A3AED">
              <w:rPr>
                <w:rFonts w:eastAsia="Times New Roman" w:cs="Times New Roman"/>
                <w:color w:val="000000"/>
              </w:rPr>
              <w:t>7.1.sv</w:t>
            </w:r>
          </w:p>
        </w:tc>
      </w:tr>
      <w:tr w:rsidR="00AE5D9F" w:rsidRPr="004A3AED" w14:paraId="08CB3539" w14:textId="77777777" w:rsidTr="004D1DFD">
        <w:trPr>
          <w:trHeight w:val="255"/>
        </w:trPr>
        <w:tc>
          <w:tcPr>
            <w:tcW w:w="2335" w:type="dxa"/>
            <w:tcMar>
              <w:top w:w="0" w:type="dxa"/>
              <w:left w:w="115" w:type="dxa"/>
              <w:bottom w:w="0" w:type="dxa"/>
              <w:right w:w="115" w:type="dxa"/>
            </w:tcMar>
          </w:tcPr>
          <w:p w14:paraId="08A7D0AB" w14:textId="77777777" w:rsidR="00AE5D9F" w:rsidRPr="004A3AED" w:rsidRDefault="00AE5D9F" w:rsidP="008F1AA6">
            <w:pPr>
              <w:spacing w:after="0" w:line="240" w:lineRule="auto"/>
              <w:rPr>
                <w:rFonts w:eastAsia="Times New Roman" w:cs="Times New Roman"/>
              </w:rPr>
            </w:pPr>
          </w:p>
        </w:tc>
        <w:tc>
          <w:tcPr>
            <w:tcW w:w="7025" w:type="dxa"/>
            <w:shd w:val="clear" w:color="auto" w:fill="BDD7EE"/>
            <w:tcMar>
              <w:top w:w="0" w:type="dxa"/>
              <w:left w:w="115" w:type="dxa"/>
              <w:bottom w:w="0" w:type="dxa"/>
              <w:right w:w="115" w:type="dxa"/>
            </w:tcMar>
          </w:tcPr>
          <w:p w14:paraId="28FCE433" w14:textId="77777777" w:rsidR="00AE5D9F" w:rsidRPr="004A3AED" w:rsidRDefault="00AE5D9F" w:rsidP="008F1AA6">
            <w:pPr>
              <w:spacing w:line="240" w:lineRule="auto"/>
              <w:jc w:val="center"/>
              <w:rPr>
                <w:rFonts w:eastAsia="Times New Roman" w:cs="Times New Roman"/>
              </w:rPr>
            </w:pPr>
            <w:r w:rsidRPr="004A3AED">
              <w:rPr>
                <w:rFonts w:eastAsia="Times New Roman" w:cs="Times New Roman"/>
                <w:b/>
                <w:color w:val="000000"/>
              </w:rPr>
              <w:t>KONSTRUKTIVNO POVEZIVANJE</w:t>
            </w:r>
          </w:p>
        </w:tc>
      </w:tr>
      <w:tr w:rsidR="00AE5D9F" w:rsidRPr="004A3AED" w14:paraId="23036890" w14:textId="77777777" w:rsidTr="004D1DFD">
        <w:trPr>
          <w:trHeight w:val="255"/>
        </w:trPr>
        <w:tc>
          <w:tcPr>
            <w:tcW w:w="2335" w:type="dxa"/>
            <w:shd w:val="clear" w:color="auto" w:fill="DEEBF6"/>
            <w:tcMar>
              <w:top w:w="0" w:type="dxa"/>
              <w:left w:w="115" w:type="dxa"/>
              <w:bottom w:w="0" w:type="dxa"/>
              <w:right w:w="115" w:type="dxa"/>
            </w:tcMar>
          </w:tcPr>
          <w:p w14:paraId="76C58420" w14:textId="77777777" w:rsidR="00AE5D9F" w:rsidRPr="004A3AED" w:rsidRDefault="00AE5D9F" w:rsidP="008F1AA6">
            <w:pPr>
              <w:spacing w:line="240" w:lineRule="auto"/>
              <w:ind w:left="360"/>
              <w:rPr>
                <w:rFonts w:eastAsia="Times New Roman" w:cs="Times New Roman"/>
              </w:rPr>
            </w:pPr>
            <w:r w:rsidRPr="004A3AED">
              <w:rPr>
                <w:rFonts w:eastAsia="Times New Roman" w:cs="Times New Roman"/>
                <w:color w:val="000000"/>
              </w:rPr>
              <w:t>ISHOD UČENJA (NAZIV)</w:t>
            </w:r>
          </w:p>
        </w:tc>
        <w:tc>
          <w:tcPr>
            <w:tcW w:w="7025" w:type="dxa"/>
            <w:shd w:val="clear" w:color="auto" w:fill="DEEBF6"/>
            <w:tcMar>
              <w:top w:w="0" w:type="dxa"/>
              <w:left w:w="115" w:type="dxa"/>
              <w:bottom w:w="0" w:type="dxa"/>
              <w:right w:w="115" w:type="dxa"/>
            </w:tcMar>
          </w:tcPr>
          <w:p w14:paraId="126AB737" w14:textId="77777777" w:rsidR="00AE5D9F" w:rsidRPr="004A3AED" w:rsidRDefault="00AE5D9F" w:rsidP="008F1AA6">
            <w:pPr>
              <w:spacing w:after="0" w:line="240" w:lineRule="auto"/>
              <w:rPr>
                <w:rFonts w:eastAsia="Times New Roman" w:cs="Times New Roman"/>
              </w:rPr>
            </w:pPr>
            <w:r w:rsidRPr="004A3AED">
              <w:rPr>
                <w:rFonts w:eastAsia="Times New Roman" w:cs="Times New Roman"/>
                <w:b/>
              </w:rPr>
              <w:t>Objasniti glavne elemente državne uprave, lokalne samouprave i javnih službi u odabranim zemljama.</w:t>
            </w:r>
          </w:p>
        </w:tc>
      </w:tr>
      <w:tr w:rsidR="00AE5D9F" w:rsidRPr="004A3AED" w14:paraId="02EDB231" w14:textId="77777777" w:rsidTr="004D1DFD">
        <w:trPr>
          <w:trHeight w:val="255"/>
        </w:trPr>
        <w:tc>
          <w:tcPr>
            <w:tcW w:w="2335" w:type="dxa"/>
            <w:tcMar>
              <w:top w:w="0" w:type="dxa"/>
              <w:left w:w="115" w:type="dxa"/>
              <w:bottom w:w="0" w:type="dxa"/>
              <w:right w:w="115" w:type="dxa"/>
            </w:tcMar>
          </w:tcPr>
          <w:p w14:paraId="54CF1CE6" w14:textId="77777777" w:rsidR="00AE5D9F" w:rsidRPr="004A3AED" w:rsidRDefault="00AE5D9F" w:rsidP="00550226">
            <w:pPr>
              <w:numPr>
                <w:ilvl w:val="0"/>
                <w:numId w:val="1303"/>
              </w:numPr>
              <w:tabs>
                <w:tab w:val="clear" w:pos="720"/>
              </w:tabs>
              <w:ind w:left="420"/>
              <w:contextualSpacing/>
              <w:rPr>
                <w:rFonts w:cs="Times New Roman"/>
                <w:lang w:val="it-IT"/>
              </w:rPr>
            </w:pPr>
            <w:r w:rsidRPr="004A3AED">
              <w:rPr>
                <w:rFonts w:cs="Times New Roman"/>
                <w:lang w:val="it-IT"/>
              </w:rPr>
              <w:t>DOPRINOSI OSTVARENJU ISHODA UČENJA NA RAZINI STUDIJSKOG PROGRAMA (NAVESTI IU)</w:t>
            </w:r>
          </w:p>
        </w:tc>
        <w:tc>
          <w:tcPr>
            <w:tcW w:w="7025" w:type="dxa"/>
            <w:shd w:val="clear" w:color="auto" w:fill="E7E6E6"/>
            <w:tcMar>
              <w:top w:w="0" w:type="dxa"/>
              <w:left w:w="115" w:type="dxa"/>
              <w:bottom w:w="0" w:type="dxa"/>
              <w:right w:w="115" w:type="dxa"/>
            </w:tcMar>
          </w:tcPr>
          <w:p w14:paraId="2894936D" w14:textId="77777777" w:rsidR="00AE5D9F" w:rsidRPr="004A3AED" w:rsidRDefault="00AE5D9F" w:rsidP="00AE5D9F">
            <w:pPr>
              <w:spacing w:after="0" w:line="240" w:lineRule="auto"/>
              <w:rPr>
                <w:rFonts w:eastAsia="Times New Roman" w:cs="Times New Roman"/>
                <w:color w:val="000000"/>
              </w:rPr>
            </w:pPr>
            <w:r w:rsidRPr="004A3AED">
              <w:rPr>
                <w:rFonts w:eastAsia="Times New Roman" w:cs="Times New Roman"/>
                <w:color w:val="000000"/>
              </w:rPr>
              <w:t>1. Identificirati povijesne, političke, ekonomske, europske, međunarodne odnosno druge društvene čimbenike mjerodavne za stvaranje i primjenu prava.</w:t>
            </w:r>
          </w:p>
          <w:p w14:paraId="66E87757" w14:textId="77777777" w:rsidR="00AE5D9F" w:rsidRPr="004A3AED" w:rsidRDefault="00AE5D9F" w:rsidP="00AE5D9F">
            <w:pPr>
              <w:spacing w:after="0" w:line="240" w:lineRule="auto"/>
              <w:rPr>
                <w:rFonts w:eastAsia="Times New Roman" w:cs="Times New Roman"/>
              </w:rPr>
            </w:pPr>
          </w:p>
          <w:p w14:paraId="7F372E07" w14:textId="77777777" w:rsidR="00AE5D9F" w:rsidRPr="004A3AED" w:rsidRDefault="00AE5D9F" w:rsidP="00AE5D9F">
            <w:pPr>
              <w:spacing w:after="0" w:line="240" w:lineRule="auto"/>
              <w:rPr>
                <w:rFonts w:eastAsia="Times New Roman" w:cs="Times New Roman"/>
              </w:rPr>
            </w:pPr>
            <w:r w:rsidRPr="004A3AED">
              <w:rPr>
                <w:rFonts w:eastAsia="Times New Roman" w:cs="Times New Roman"/>
              </w:rPr>
              <w:t>18. Provesti empirijska odnosno pravna i interdisciplinarna istraživanja.</w:t>
            </w:r>
          </w:p>
        </w:tc>
      </w:tr>
      <w:tr w:rsidR="00AE5D9F" w:rsidRPr="004A3AED" w14:paraId="200FEF61" w14:textId="77777777" w:rsidTr="004D1DFD">
        <w:trPr>
          <w:trHeight w:val="255"/>
        </w:trPr>
        <w:tc>
          <w:tcPr>
            <w:tcW w:w="2335" w:type="dxa"/>
            <w:tcMar>
              <w:top w:w="0" w:type="dxa"/>
              <w:left w:w="115" w:type="dxa"/>
              <w:bottom w:w="0" w:type="dxa"/>
              <w:right w:w="115" w:type="dxa"/>
            </w:tcMar>
          </w:tcPr>
          <w:p w14:paraId="73D9A7C9" w14:textId="77777777" w:rsidR="00AE5D9F" w:rsidRPr="004A3AED" w:rsidRDefault="00AE5D9F" w:rsidP="00550226">
            <w:pPr>
              <w:numPr>
                <w:ilvl w:val="0"/>
                <w:numId w:val="1303"/>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7025" w:type="dxa"/>
            <w:shd w:val="clear" w:color="auto" w:fill="E7E6E6"/>
            <w:tcMar>
              <w:top w:w="0" w:type="dxa"/>
              <w:left w:w="115" w:type="dxa"/>
              <w:bottom w:w="0" w:type="dxa"/>
              <w:right w:w="115" w:type="dxa"/>
            </w:tcMar>
          </w:tcPr>
          <w:p w14:paraId="0006CDC0" w14:textId="77777777" w:rsidR="00AE5D9F" w:rsidRPr="004A3AED" w:rsidRDefault="00AE5D9F" w:rsidP="00AE5D9F">
            <w:pPr>
              <w:spacing w:after="0" w:line="240" w:lineRule="auto"/>
              <w:rPr>
                <w:rFonts w:eastAsia="Times New Roman" w:cs="Times New Roman"/>
              </w:rPr>
            </w:pPr>
            <w:r w:rsidRPr="004A3AED">
              <w:rPr>
                <w:rFonts w:eastAsia="Times New Roman" w:cs="Times New Roman"/>
              </w:rPr>
              <w:t>Razumijevanje</w:t>
            </w:r>
          </w:p>
        </w:tc>
      </w:tr>
      <w:tr w:rsidR="00AE5D9F" w:rsidRPr="004A3AED" w14:paraId="4E3F877D" w14:textId="77777777" w:rsidTr="004D1DFD">
        <w:trPr>
          <w:trHeight w:val="255"/>
        </w:trPr>
        <w:tc>
          <w:tcPr>
            <w:tcW w:w="2335" w:type="dxa"/>
            <w:tcMar>
              <w:top w:w="0" w:type="dxa"/>
              <w:left w:w="115" w:type="dxa"/>
              <w:bottom w:w="0" w:type="dxa"/>
              <w:right w:w="115" w:type="dxa"/>
            </w:tcMar>
          </w:tcPr>
          <w:p w14:paraId="1E5F31A9" w14:textId="77777777" w:rsidR="00AE5D9F" w:rsidRPr="004A3AED" w:rsidRDefault="00AE5D9F" w:rsidP="00550226">
            <w:pPr>
              <w:numPr>
                <w:ilvl w:val="0"/>
                <w:numId w:val="1303"/>
              </w:numPr>
              <w:tabs>
                <w:tab w:val="clear" w:pos="720"/>
              </w:tabs>
              <w:ind w:left="396"/>
              <w:contextualSpacing/>
              <w:rPr>
                <w:rFonts w:cs="Times New Roman"/>
              </w:rPr>
            </w:pPr>
            <w:r w:rsidRPr="004A3AED">
              <w:rPr>
                <w:rFonts w:cs="Times New Roman"/>
              </w:rPr>
              <w:t>VJEŠTINE</w:t>
            </w:r>
          </w:p>
        </w:tc>
        <w:tc>
          <w:tcPr>
            <w:tcW w:w="7025" w:type="dxa"/>
            <w:shd w:val="clear" w:color="auto" w:fill="E7E6E6"/>
            <w:tcMar>
              <w:top w:w="0" w:type="dxa"/>
              <w:left w:w="115" w:type="dxa"/>
              <w:bottom w:w="0" w:type="dxa"/>
              <w:right w:w="115" w:type="dxa"/>
            </w:tcMar>
          </w:tcPr>
          <w:p w14:paraId="4500E434" w14:textId="77777777" w:rsidR="00AE5D9F" w:rsidRPr="004A3AED" w:rsidRDefault="00AE5D9F" w:rsidP="00AE5D9F">
            <w:pPr>
              <w:spacing w:after="0" w:line="240" w:lineRule="auto"/>
              <w:rPr>
                <w:rFonts w:eastAsia="Times New Roman" w:cs="Times New Roman"/>
              </w:rPr>
            </w:pPr>
            <w:r w:rsidRPr="004A3AED">
              <w:rPr>
                <w:rFonts w:eastAsia="Times New Roman" w:cs="Times New Roman"/>
              </w:rPr>
              <w:t>Vještina upravljanja informacijama, sposobnost primjene znanja u praksi, sposobnost učenja, vještina jasnog i razgovijetnog usmenog i pisanog izražavanja.</w:t>
            </w:r>
          </w:p>
        </w:tc>
      </w:tr>
      <w:tr w:rsidR="00AE5D9F" w:rsidRPr="004A3AED" w14:paraId="5CD54157" w14:textId="77777777" w:rsidTr="004D1DFD">
        <w:trPr>
          <w:trHeight w:val="255"/>
        </w:trPr>
        <w:tc>
          <w:tcPr>
            <w:tcW w:w="2335" w:type="dxa"/>
            <w:tcMar>
              <w:top w:w="0" w:type="dxa"/>
              <w:left w:w="115" w:type="dxa"/>
              <w:bottom w:w="0" w:type="dxa"/>
              <w:right w:w="115" w:type="dxa"/>
            </w:tcMar>
          </w:tcPr>
          <w:p w14:paraId="763DB620" w14:textId="77777777" w:rsidR="00AE5D9F" w:rsidRPr="004A3AED" w:rsidRDefault="00AE5D9F" w:rsidP="00550226">
            <w:pPr>
              <w:numPr>
                <w:ilvl w:val="0"/>
                <w:numId w:val="1303"/>
              </w:numPr>
              <w:tabs>
                <w:tab w:val="clear" w:pos="720"/>
              </w:tabs>
              <w:ind w:left="396"/>
              <w:contextualSpacing/>
              <w:rPr>
                <w:rFonts w:cs="Times New Roman"/>
              </w:rPr>
            </w:pPr>
            <w:r w:rsidRPr="004A3AED">
              <w:rPr>
                <w:rFonts w:cs="Times New Roman"/>
              </w:rPr>
              <w:t>SADRŽAJ UČENJA</w:t>
            </w:r>
          </w:p>
        </w:tc>
        <w:tc>
          <w:tcPr>
            <w:tcW w:w="7025" w:type="dxa"/>
            <w:shd w:val="clear" w:color="auto" w:fill="E7E6E6"/>
            <w:tcMar>
              <w:top w:w="0" w:type="dxa"/>
              <w:left w:w="115" w:type="dxa"/>
              <w:bottom w:w="0" w:type="dxa"/>
              <w:right w:w="115" w:type="dxa"/>
            </w:tcMar>
          </w:tcPr>
          <w:p w14:paraId="3880E329" w14:textId="77777777" w:rsidR="00AE5D9F" w:rsidRPr="004A3AED" w:rsidRDefault="00AE5D9F" w:rsidP="00AE5D9F">
            <w:pPr>
              <w:rPr>
                <w:rFonts w:eastAsia="Times New Roman" w:cs="Times New Roman"/>
              </w:rPr>
            </w:pPr>
            <w:r w:rsidRPr="004A3AED">
              <w:rPr>
                <w:rFonts w:eastAsia="Times New Roman" w:cs="Times New Roman"/>
              </w:rPr>
              <w:t>Nastavne cjeline:</w:t>
            </w:r>
          </w:p>
          <w:p w14:paraId="43976759" w14:textId="77777777" w:rsidR="00AE5D9F" w:rsidRPr="004A3AED" w:rsidRDefault="00AE5D9F" w:rsidP="00550226">
            <w:pPr>
              <w:numPr>
                <w:ilvl w:val="0"/>
                <w:numId w:val="1301"/>
              </w:numPr>
              <w:pBdr>
                <w:top w:val="nil"/>
                <w:left w:val="nil"/>
                <w:bottom w:val="nil"/>
                <w:right w:val="nil"/>
                <w:between w:val="nil"/>
              </w:pBdr>
              <w:spacing w:after="0"/>
              <w:rPr>
                <w:rFonts w:eastAsia="Times New Roman" w:cs="Times New Roman"/>
                <w:color w:val="000000"/>
              </w:rPr>
            </w:pPr>
            <w:r w:rsidRPr="004A3AED">
              <w:rPr>
                <w:rFonts w:eastAsia="Times New Roman" w:cs="Times New Roman"/>
                <w:color w:val="000000"/>
              </w:rPr>
              <w:t xml:space="preserve">Javna uprava u Njemačkoj </w:t>
            </w:r>
          </w:p>
          <w:p w14:paraId="226497CD" w14:textId="77777777" w:rsidR="00AE5D9F" w:rsidRPr="004A3AED" w:rsidRDefault="00AE5D9F" w:rsidP="00550226">
            <w:pPr>
              <w:numPr>
                <w:ilvl w:val="0"/>
                <w:numId w:val="1301"/>
              </w:numPr>
              <w:pBdr>
                <w:top w:val="nil"/>
                <w:left w:val="nil"/>
                <w:bottom w:val="nil"/>
                <w:right w:val="nil"/>
                <w:between w:val="nil"/>
              </w:pBdr>
              <w:spacing w:after="0"/>
              <w:rPr>
                <w:rFonts w:eastAsia="Times New Roman" w:cs="Times New Roman"/>
                <w:color w:val="000000"/>
              </w:rPr>
            </w:pPr>
            <w:r w:rsidRPr="004A3AED">
              <w:rPr>
                <w:rFonts w:eastAsia="Times New Roman" w:cs="Times New Roman"/>
                <w:color w:val="000000"/>
              </w:rPr>
              <w:t xml:space="preserve">Javna uprava u Francuskoj </w:t>
            </w:r>
          </w:p>
          <w:p w14:paraId="08205E7B" w14:textId="77777777" w:rsidR="00AE5D9F" w:rsidRPr="004A3AED" w:rsidRDefault="00AE5D9F" w:rsidP="00550226">
            <w:pPr>
              <w:numPr>
                <w:ilvl w:val="0"/>
                <w:numId w:val="1301"/>
              </w:numPr>
              <w:pBdr>
                <w:top w:val="nil"/>
                <w:left w:val="nil"/>
                <w:bottom w:val="nil"/>
                <w:right w:val="nil"/>
                <w:between w:val="nil"/>
              </w:pBdr>
              <w:rPr>
                <w:rFonts w:eastAsia="Times New Roman" w:cs="Times New Roman"/>
                <w:color w:val="000000"/>
              </w:rPr>
            </w:pPr>
            <w:r w:rsidRPr="004A3AED">
              <w:rPr>
                <w:rFonts w:eastAsia="Times New Roman" w:cs="Times New Roman"/>
                <w:color w:val="000000"/>
              </w:rPr>
              <w:t xml:space="preserve">Javna uprava u Velikoj Britaniji </w:t>
            </w:r>
          </w:p>
        </w:tc>
      </w:tr>
      <w:tr w:rsidR="00AE5D9F" w:rsidRPr="004A3AED" w14:paraId="00622A1A" w14:textId="77777777" w:rsidTr="004D1DFD">
        <w:trPr>
          <w:trHeight w:val="255"/>
        </w:trPr>
        <w:tc>
          <w:tcPr>
            <w:tcW w:w="2335" w:type="dxa"/>
            <w:tcMar>
              <w:top w:w="0" w:type="dxa"/>
              <w:left w:w="115" w:type="dxa"/>
              <w:bottom w:w="0" w:type="dxa"/>
              <w:right w:w="115" w:type="dxa"/>
            </w:tcMar>
          </w:tcPr>
          <w:p w14:paraId="7C388A55" w14:textId="77777777" w:rsidR="00AE5D9F" w:rsidRPr="004A3AED" w:rsidRDefault="00AE5D9F" w:rsidP="00550226">
            <w:pPr>
              <w:numPr>
                <w:ilvl w:val="0"/>
                <w:numId w:val="1303"/>
              </w:numPr>
              <w:tabs>
                <w:tab w:val="clear" w:pos="720"/>
              </w:tabs>
              <w:ind w:left="396"/>
              <w:contextualSpacing/>
              <w:rPr>
                <w:rFonts w:cs="Times New Roman"/>
              </w:rPr>
            </w:pPr>
            <w:r w:rsidRPr="004A3AED">
              <w:rPr>
                <w:rFonts w:cs="Times New Roman"/>
              </w:rPr>
              <w:t>NASTAVNE METODE</w:t>
            </w:r>
          </w:p>
        </w:tc>
        <w:tc>
          <w:tcPr>
            <w:tcW w:w="7025" w:type="dxa"/>
            <w:shd w:val="clear" w:color="auto" w:fill="E7E6E6"/>
            <w:tcMar>
              <w:top w:w="0" w:type="dxa"/>
              <w:left w:w="115" w:type="dxa"/>
              <w:bottom w:w="0" w:type="dxa"/>
              <w:right w:w="115" w:type="dxa"/>
            </w:tcMar>
          </w:tcPr>
          <w:p w14:paraId="201FD604" w14:textId="77777777" w:rsidR="00AE5D9F" w:rsidRPr="004A3AED" w:rsidRDefault="00AE5D9F" w:rsidP="00AE5D9F">
            <w:pPr>
              <w:spacing w:after="0" w:line="240" w:lineRule="auto"/>
              <w:rPr>
                <w:rFonts w:eastAsia="Times New Roman" w:cs="Times New Roman"/>
              </w:rPr>
            </w:pPr>
            <w:r w:rsidRPr="004A3AED">
              <w:rPr>
                <w:rFonts w:eastAsia="Times New Roman" w:cs="Times New Roman"/>
              </w:rPr>
              <w:t>Predavanje, samostalno čitanje literature, izlaganja studenata.</w:t>
            </w:r>
          </w:p>
        </w:tc>
      </w:tr>
      <w:tr w:rsidR="00AE5D9F" w:rsidRPr="004A3AED" w14:paraId="4F0ADDAC" w14:textId="77777777" w:rsidTr="004D1DFD">
        <w:trPr>
          <w:trHeight w:val="255"/>
        </w:trPr>
        <w:tc>
          <w:tcPr>
            <w:tcW w:w="2335" w:type="dxa"/>
            <w:tcMar>
              <w:top w:w="0" w:type="dxa"/>
              <w:left w:w="115" w:type="dxa"/>
              <w:bottom w:w="0" w:type="dxa"/>
              <w:right w:w="115" w:type="dxa"/>
            </w:tcMar>
          </w:tcPr>
          <w:p w14:paraId="50F5E855" w14:textId="77777777" w:rsidR="00AE5D9F" w:rsidRPr="004A3AED" w:rsidRDefault="00AE5D9F" w:rsidP="00550226">
            <w:pPr>
              <w:numPr>
                <w:ilvl w:val="0"/>
                <w:numId w:val="1303"/>
              </w:numPr>
              <w:tabs>
                <w:tab w:val="clear" w:pos="720"/>
              </w:tabs>
              <w:ind w:left="396"/>
              <w:contextualSpacing/>
              <w:rPr>
                <w:rFonts w:cs="Times New Roman"/>
              </w:rPr>
            </w:pPr>
            <w:r w:rsidRPr="004A3AED">
              <w:rPr>
                <w:rFonts w:cs="Times New Roman"/>
              </w:rPr>
              <w:t>METODE VREDNOVANJA</w:t>
            </w:r>
          </w:p>
        </w:tc>
        <w:tc>
          <w:tcPr>
            <w:tcW w:w="7025" w:type="dxa"/>
            <w:shd w:val="clear" w:color="auto" w:fill="E7E6E6"/>
            <w:tcMar>
              <w:top w:w="0" w:type="dxa"/>
              <w:left w:w="115" w:type="dxa"/>
              <w:bottom w:w="0" w:type="dxa"/>
              <w:right w:w="115" w:type="dxa"/>
            </w:tcMar>
          </w:tcPr>
          <w:p w14:paraId="04DEEA43" w14:textId="77777777" w:rsidR="00AE5D9F" w:rsidRPr="004A3AED" w:rsidRDefault="00AE5D9F" w:rsidP="00AE5D9F">
            <w:pPr>
              <w:spacing w:line="240" w:lineRule="auto"/>
              <w:jc w:val="both"/>
              <w:rPr>
                <w:rFonts w:eastAsia="Times New Roman" w:cs="Times New Roman"/>
              </w:rPr>
            </w:pPr>
            <w:r w:rsidRPr="004A3AED">
              <w:rPr>
                <w:rFonts w:eastAsia="Times New Roman" w:cs="Times New Roman"/>
              </w:rPr>
              <w:t xml:space="preserve">1. Esej - student u dogovoru s nastavnikom odabire određenu temu iz upravnog sustava odabrane zemlje ili skupine zemalja o kojoj piše esej problemskog karaktera. </w:t>
            </w:r>
          </w:p>
          <w:p w14:paraId="76CDC4FC" w14:textId="77777777" w:rsidR="00AE5D9F" w:rsidRPr="004A3AED" w:rsidRDefault="00AE5D9F" w:rsidP="00AE5D9F">
            <w:pPr>
              <w:spacing w:after="0" w:line="240" w:lineRule="auto"/>
              <w:rPr>
                <w:rFonts w:eastAsia="Times New Roman" w:cs="Times New Roman"/>
              </w:rPr>
            </w:pPr>
            <w:r w:rsidRPr="004A3AED">
              <w:rPr>
                <w:rFonts w:eastAsia="Times New Roman" w:cs="Times New Roman"/>
              </w:rPr>
              <w:t>2. Usmeni ispit</w:t>
            </w:r>
          </w:p>
        </w:tc>
      </w:tr>
      <w:tr w:rsidR="00AE5D9F" w:rsidRPr="004A3AED" w14:paraId="6AA41DFB" w14:textId="77777777" w:rsidTr="004D1DFD">
        <w:trPr>
          <w:trHeight w:val="255"/>
        </w:trPr>
        <w:tc>
          <w:tcPr>
            <w:tcW w:w="2335" w:type="dxa"/>
            <w:shd w:val="clear" w:color="auto" w:fill="DEEBF6"/>
            <w:tcMar>
              <w:top w:w="0" w:type="dxa"/>
              <w:left w:w="115" w:type="dxa"/>
              <w:bottom w:w="0" w:type="dxa"/>
              <w:right w:w="115" w:type="dxa"/>
            </w:tcMar>
          </w:tcPr>
          <w:p w14:paraId="6EE6FF80" w14:textId="77777777" w:rsidR="00AE5D9F" w:rsidRPr="004A3AED" w:rsidRDefault="00AE5D9F" w:rsidP="008F1AA6">
            <w:pPr>
              <w:spacing w:line="240" w:lineRule="auto"/>
              <w:ind w:left="360"/>
              <w:rPr>
                <w:rFonts w:eastAsia="Times New Roman" w:cs="Times New Roman"/>
              </w:rPr>
            </w:pPr>
            <w:r w:rsidRPr="004A3AED">
              <w:rPr>
                <w:rFonts w:eastAsia="Times New Roman" w:cs="Times New Roman"/>
                <w:color w:val="000000"/>
              </w:rPr>
              <w:t>ISHOD UČENJA (NAZIV)</w:t>
            </w:r>
          </w:p>
        </w:tc>
        <w:tc>
          <w:tcPr>
            <w:tcW w:w="7025" w:type="dxa"/>
            <w:shd w:val="clear" w:color="auto" w:fill="DEEBF6"/>
            <w:tcMar>
              <w:top w:w="0" w:type="dxa"/>
              <w:left w:w="115" w:type="dxa"/>
              <w:bottom w:w="0" w:type="dxa"/>
              <w:right w:w="115" w:type="dxa"/>
            </w:tcMar>
          </w:tcPr>
          <w:p w14:paraId="2EE4C08C" w14:textId="77777777" w:rsidR="00AE5D9F" w:rsidRPr="004A3AED" w:rsidRDefault="00AE5D9F" w:rsidP="008F1AA6">
            <w:pPr>
              <w:spacing w:after="0" w:line="240" w:lineRule="auto"/>
              <w:rPr>
                <w:rFonts w:eastAsia="Times New Roman" w:cs="Times New Roman"/>
                <w:b/>
              </w:rPr>
            </w:pPr>
            <w:r w:rsidRPr="004A3AED">
              <w:rPr>
                <w:rFonts w:eastAsia="Times New Roman" w:cs="Times New Roman"/>
                <w:b/>
              </w:rPr>
              <w:t xml:space="preserve">Usporediti službeničke sustave u različitim zemljama.  </w:t>
            </w:r>
          </w:p>
          <w:p w14:paraId="18BB75D5" w14:textId="77777777" w:rsidR="00AE5D9F" w:rsidRPr="004A3AED" w:rsidRDefault="00AE5D9F" w:rsidP="008F1AA6">
            <w:pPr>
              <w:spacing w:after="0" w:line="240" w:lineRule="auto"/>
              <w:rPr>
                <w:rFonts w:eastAsia="Times New Roman" w:cs="Times New Roman"/>
                <w:b/>
              </w:rPr>
            </w:pPr>
          </w:p>
        </w:tc>
      </w:tr>
      <w:tr w:rsidR="00AE5D9F" w:rsidRPr="004A3AED" w14:paraId="4E8FD518" w14:textId="77777777" w:rsidTr="004D1DFD">
        <w:trPr>
          <w:trHeight w:val="255"/>
        </w:trPr>
        <w:tc>
          <w:tcPr>
            <w:tcW w:w="2335" w:type="dxa"/>
            <w:tcMar>
              <w:top w:w="0" w:type="dxa"/>
              <w:left w:w="115" w:type="dxa"/>
              <w:bottom w:w="0" w:type="dxa"/>
              <w:right w:w="115" w:type="dxa"/>
            </w:tcMar>
          </w:tcPr>
          <w:p w14:paraId="351F0977" w14:textId="77777777" w:rsidR="00AE5D9F" w:rsidRPr="004A3AED" w:rsidRDefault="00AE5D9F" w:rsidP="00550226">
            <w:pPr>
              <w:numPr>
                <w:ilvl w:val="0"/>
                <w:numId w:val="1304"/>
              </w:numPr>
              <w:tabs>
                <w:tab w:val="clear" w:pos="720"/>
              </w:tabs>
              <w:ind w:left="420"/>
              <w:contextualSpacing/>
              <w:rPr>
                <w:rFonts w:cs="Times New Roman"/>
                <w:lang w:val="it-IT"/>
              </w:rPr>
            </w:pPr>
            <w:r w:rsidRPr="004A3AED">
              <w:rPr>
                <w:rFonts w:cs="Times New Roman"/>
                <w:lang w:val="it-IT"/>
              </w:rPr>
              <w:t>DOPRINOSI OSTVARENJU ISHODA UČENJA NA RAZINI STUDIJSKOG PROGRAMA (NAVESTI IU)</w:t>
            </w:r>
          </w:p>
        </w:tc>
        <w:tc>
          <w:tcPr>
            <w:tcW w:w="7025" w:type="dxa"/>
            <w:shd w:val="clear" w:color="auto" w:fill="E7E6E6"/>
            <w:tcMar>
              <w:top w:w="0" w:type="dxa"/>
              <w:left w:w="115" w:type="dxa"/>
              <w:bottom w:w="0" w:type="dxa"/>
              <w:right w:w="115" w:type="dxa"/>
            </w:tcMar>
          </w:tcPr>
          <w:p w14:paraId="02BAE78F" w14:textId="77777777" w:rsidR="00AE5D9F" w:rsidRPr="004A3AED" w:rsidRDefault="00AE5D9F" w:rsidP="00AE5D9F">
            <w:pPr>
              <w:spacing w:after="0" w:line="240" w:lineRule="auto"/>
              <w:rPr>
                <w:rFonts w:eastAsia="Times New Roman" w:cs="Times New Roman"/>
              </w:rPr>
            </w:pPr>
            <w:r w:rsidRPr="004A3AED">
              <w:rPr>
                <w:rFonts w:eastAsia="Times New Roman" w:cs="Times New Roman"/>
              </w:rPr>
              <w:t>1. Identificirati povijesne, političke, ekonomske, europske, međunarodne odnosno druge društvene čimbenike mjerodavne za stvaranje i primjenu prava.</w:t>
            </w:r>
          </w:p>
          <w:p w14:paraId="57521DCF" w14:textId="77777777" w:rsidR="00AE5D9F" w:rsidRPr="004A3AED" w:rsidRDefault="00AE5D9F" w:rsidP="00AE5D9F">
            <w:pPr>
              <w:spacing w:after="0" w:line="240" w:lineRule="auto"/>
              <w:rPr>
                <w:rFonts w:eastAsia="Times New Roman" w:cs="Times New Roman"/>
              </w:rPr>
            </w:pPr>
          </w:p>
          <w:p w14:paraId="044E6546" w14:textId="77777777" w:rsidR="00AE5D9F" w:rsidRPr="004A3AED" w:rsidRDefault="00AE5D9F" w:rsidP="00AE5D9F">
            <w:pPr>
              <w:spacing w:after="0" w:line="240" w:lineRule="auto"/>
              <w:rPr>
                <w:rFonts w:eastAsia="Times New Roman" w:cs="Times New Roman"/>
              </w:rPr>
            </w:pPr>
            <w:r w:rsidRPr="004A3AED">
              <w:rPr>
                <w:rFonts w:eastAsia="Times New Roman" w:cs="Times New Roman"/>
              </w:rPr>
              <w:t>18. Provesti empirijska odnosno pravna i interdisciplinarna istraživanja.</w:t>
            </w:r>
          </w:p>
        </w:tc>
      </w:tr>
      <w:tr w:rsidR="00AE5D9F" w:rsidRPr="004A3AED" w14:paraId="25B8529C" w14:textId="77777777" w:rsidTr="004D1DFD">
        <w:trPr>
          <w:trHeight w:val="255"/>
        </w:trPr>
        <w:tc>
          <w:tcPr>
            <w:tcW w:w="2335" w:type="dxa"/>
            <w:tcMar>
              <w:top w:w="0" w:type="dxa"/>
              <w:left w:w="115" w:type="dxa"/>
              <w:bottom w:w="0" w:type="dxa"/>
              <w:right w:w="115" w:type="dxa"/>
            </w:tcMar>
          </w:tcPr>
          <w:p w14:paraId="7EEEC910" w14:textId="77777777" w:rsidR="00AE5D9F" w:rsidRPr="004A3AED" w:rsidRDefault="00AE5D9F" w:rsidP="00550226">
            <w:pPr>
              <w:numPr>
                <w:ilvl w:val="0"/>
                <w:numId w:val="1304"/>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7025" w:type="dxa"/>
            <w:shd w:val="clear" w:color="auto" w:fill="E7E6E6"/>
            <w:tcMar>
              <w:top w:w="0" w:type="dxa"/>
              <w:left w:w="115" w:type="dxa"/>
              <w:bottom w:w="0" w:type="dxa"/>
              <w:right w:w="115" w:type="dxa"/>
            </w:tcMar>
          </w:tcPr>
          <w:p w14:paraId="29A478BA" w14:textId="77777777" w:rsidR="00AE5D9F" w:rsidRPr="004A3AED" w:rsidRDefault="00AE5D9F" w:rsidP="00AE5D9F">
            <w:pPr>
              <w:spacing w:after="0" w:line="240" w:lineRule="auto"/>
              <w:rPr>
                <w:rFonts w:eastAsia="Times New Roman" w:cs="Times New Roman"/>
              </w:rPr>
            </w:pPr>
            <w:r w:rsidRPr="004A3AED">
              <w:rPr>
                <w:rFonts w:eastAsia="Times New Roman" w:cs="Times New Roman"/>
              </w:rPr>
              <w:t>Analiza.</w:t>
            </w:r>
          </w:p>
        </w:tc>
      </w:tr>
      <w:tr w:rsidR="00AE5D9F" w:rsidRPr="004A3AED" w14:paraId="4CB0DDE5" w14:textId="77777777" w:rsidTr="004D1DFD">
        <w:trPr>
          <w:trHeight w:val="255"/>
        </w:trPr>
        <w:tc>
          <w:tcPr>
            <w:tcW w:w="2335" w:type="dxa"/>
            <w:tcMar>
              <w:top w:w="0" w:type="dxa"/>
              <w:left w:w="115" w:type="dxa"/>
              <w:bottom w:w="0" w:type="dxa"/>
              <w:right w:w="115" w:type="dxa"/>
            </w:tcMar>
          </w:tcPr>
          <w:p w14:paraId="2B45F8C0" w14:textId="77777777" w:rsidR="00AE5D9F" w:rsidRPr="004A3AED" w:rsidRDefault="00AE5D9F" w:rsidP="00550226">
            <w:pPr>
              <w:numPr>
                <w:ilvl w:val="0"/>
                <w:numId w:val="1304"/>
              </w:numPr>
              <w:tabs>
                <w:tab w:val="clear" w:pos="720"/>
              </w:tabs>
              <w:ind w:left="396"/>
              <w:contextualSpacing/>
              <w:rPr>
                <w:rFonts w:cs="Times New Roman"/>
              </w:rPr>
            </w:pPr>
            <w:r w:rsidRPr="004A3AED">
              <w:rPr>
                <w:rFonts w:cs="Times New Roman"/>
              </w:rPr>
              <w:t>VJEŠTINE</w:t>
            </w:r>
          </w:p>
        </w:tc>
        <w:tc>
          <w:tcPr>
            <w:tcW w:w="7025" w:type="dxa"/>
            <w:shd w:val="clear" w:color="auto" w:fill="E7E6E6"/>
            <w:tcMar>
              <w:top w:w="0" w:type="dxa"/>
              <w:left w:w="115" w:type="dxa"/>
              <w:bottom w:w="0" w:type="dxa"/>
              <w:right w:w="115" w:type="dxa"/>
            </w:tcMar>
          </w:tcPr>
          <w:p w14:paraId="36649B91" w14:textId="77777777" w:rsidR="00AE5D9F" w:rsidRPr="004A3AED" w:rsidRDefault="00AE5D9F" w:rsidP="00AE5D9F">
            <w:pPr>
              <w:spacing w:after="0" w:line="240" w:lineRule="auto"/>
              <w:rPr>
                <w:rFonts w:eastAsia="Times New Roman" w:cs="Times New Roman"/>
              </w:rPr>
            </w:pPr>
            <w:r w:rsidRPr="004A3AED">
              <w:rPr>
                <w:rFonts w:eastAsia="Times New Roman" w:cs="Times New Roman"/>
                <w:color w:val="000000"/>
              </w:rPr>
              <w:t>Sposobnost primjene znanja u praksi, sposobnost učenja, sposobnost precizne formulacije stavova, sposobnost stvaranja novih ideja.</w:t>
            </w:r>
          </w:p>
        </w:tc>
      </w:tr>
      <w:tr w:rsidR="00AE5D9F" w:rsidRPr="004A3AED" w14:paraId="2310EA01" w14:textId="77777777" w:rsidTr="004D1DFD">
        <w:trPr>
          <w:trHeight w:val="255"/>
        </w:trPr>
        <w:tc>
          <w:tcPr>
            <w:tcW w:w="2335" w:type="dxa"/>
            <w:tcMar>
              <w:top w:w="0" w:type="dxa"/>
              <w:left w:w="115" w:type="dxa"/>
              <w:bottom w:w="0" w:type="dxa"/>
              <w:right w:w="115" w:type="dxa"/>
            </w:tcMar>
          </w:tcPr>
          <w:p w14:paraId="383D7A53" w14:textId="77777777" w:rsidR="00AE5D9F" w:rsidRPr="004A3AED" w:rsidRDefault="00AE5D9F" w:rsidP="00550226">
            <w:pPr>
              <w:numPr>
                <w:ilvl w:val="0"/>
                <w:numId w:val="1304"/>
              </w:numPr>
              <w:tabs>
                <w:tab w:val="clear" w:pos="720"/>
              </w:tabs>
              <w:ind w:left="396"/>
              <w:contextualSpacing/>
              <w:rPr>
                <w:rFonts w:cs="Times New Roman"/>
              </w:rPr>
            </w:pPr>
            <w:r w:rsidRPr="004A3AED">
              <w:rPr>
                <w:rFonts w:cs="Times New Roman"/>
              </w:rPr>
              <w:t>SADRŽAJ UČENJA</w:t>
            </w:r>
          </w:p>
        </w:tc>
        <w:tc>
          <w:tcPr>
            <w:tcW w:w="7025" w:type="dxa"/>
            <w:shd w:val="clear" w:color="auto" w:fill="E7E6E6"/>
            <w:tcMar>
              <w:top w:w="0" w:type="dxa"/>
              <w:left w:w="115" w:type="dxa"/>
              <w:bottom w:w="0" w:type="dxa"/>
              <w:right w:w="115" w:type="dxa"/>
            </w:tcMar>
          </w:tcPr>
          <w:p w14:paraId="298A9DB7" w14:textId="77777777" w:rsidR="00AE5D9F" w:rsidRPr="004A3AED" w:rsidRDefault="00AE5D9F" w:rsidP="00AE5D9F">
            <w:pPr>
              <w:rPr>
                <w:rFonts w:eastAsia="Times New Roman" w:cs="Times New Roman"/>
              </w:rPr>
            </w:pPr>
            <w:r w:rsidRPr="004A3AED">
              <w:rPr>
                <w:rFonts w:eastAsia="Times New Roman" w:cs="Times New Roman"/>
              </w:rPr>
              <w:t>Nastavne cjeline:</w:t>
            </w:r>
          </w:p>
          <w:p w14:paraId="45D14DF9" w14:textId="77777777" w:rsidR="00AE5D9F" w:rsidRPr="004A3AED" w:rsidRDefault="00AE5D9F" w:rsidP="00550226">
            <w:pPr>
              <w:numPr>
                <w:ilvl w:val="0"/>
                <w:numId w:val="1299"/>
              </w:numPr>
              <w:pBdr>
                <w:top w:val="nil"/>
                <w:left w:val="nil"/>
                <w:bottom w:val="nil"/>
                <w:right w:val="nil"/>
                <w:between w:val="nil"/>
              </w:pBdr>
              <w:spacing w:after="0"/>
              <w:rPr>
                <w:rFonts w:eastAsia="Times New Roman" w:cs="Times New Roman"/>
                <w:color w:val="000000"/>
              </w:rPr>
            </w:pPr>
            <w:r w:rsidRPr="004A3AED">
              <w:rPr>
                <w:rFonts w:eastAsia="Times New Roman" w:cs="Times New Roman"/>
                <w:color w:val="000000"/>
              </w:rPr>
              <w:t>Komparativni službenički sustavi</w:t>
            </w:r>
          </w:p>
          <w:p w14:paraId="09A910CB" w14:textId="77777777" w:rsidR="00AE5D9F" w:rsidRPr="004A3AED" w:rsidRDefault="00AE5D9F" w:rsidP="00550226">
            <w:pPr>
              <w:numPr>
                <w:ilvl w:val="0"/>
                <w:numId w:val="1299"/>
              </w:numPr>
              <w:pBdr>
                <w:top w:val="nil"/>
                <w:left w:val="nil"/>
                <w:bottom w:val="nil"/>
                <w:right w:val="nil"/>
                <w:between w:val="nil"/>
              </w:pBdr>
              <w:spacing w:after="0"/>
              <w:rPr>
                <w:rFonts w:eastAsia="Times New Roman" w:cs="Times New Roman"/>
                <w:color w:val="000000"/>
              </w:rPr>
            </w:pPr>
            <w:r w:rsidRPr="004A3AED">
              <w:rPr>
                <w:rFonts w:eastAsia="Times New Roman" w:cs="Times New Roman"/>
                <w:color w:val="000000"/>
              </w:rPr>
              <w:t xml:space="preserve">Javna uprava u Francuskoj </w:t>
            </w:r>
          </w:p>
          <w:p w14:paraId="35F5EC3A" w14:textId="77777777" w:rsidR="00AE5D9F" w:rsidRPr="004A3AED" w:rsidRDefault="00AE5D9F" w:rsidP="00550226">
            <w:pPr>
              <w:numPr>
                <w:ilvl w:val="0"/>
                <w:numId w:val="1299"/>
              </w:numPr>
              <w:pBdr>
                <w:top w:val="nil"/>
                <w:left w:val="nil"/>
                <w:bottom w:val="nil"/>
                <w:right w:val="nil"/>
                <w:between w:val="nil"/>
              </w:pBdr>
              <w:spacing w:after="0"/>
              <w:rPr>
                <w:rFonts w:eastAsia="Times New Roman" w:cs="Times New Roman"/>
                <w:color w:val="000000"/>
              </w:rPr>
            </w:pPr>
            <w:r w:rsidRPr="004A3AED">
              <w:rPr>
                <w:rFonts w:eastAsia="Times New Roman" w:cs="Times New Roman"/>
                <w:color w:val="000000"/>
              </w:rPr>
              <w:t xml:space="preserve">Javna uprava u Njemačkoj </w:t>
            </w:r>
          </w:p>
          <w:p w14:paraId="3674348E" w14:textId="77777777" w:rsidR="00AE5D9F" w:rsidRPr="004A3AED" w:rsidRDefault="00AE5D9F" w:rsidP="00550226">
            <w:pPr>
              <w:numPr>
                <w:ilvl w:val="0"/>
                <w:numId w:val="1299"/>
              </w:numPr>
              <w:pBdr>
                <w:top w:val="nil"/>
                <w:left w:val="nil"/>
                <w:bottom w:val="nil"/>
                <w:right w:val="nil"/>
                <w:between w:val="nil"/>
              </w:pBdr>
              <w:rPr>
                <w:rFonts w:eastAsia="Times New Roman" w:cs="Times New Roman"/>
                <w:color w:val="000000"/>
              </w:rPr>
            </w:pPr>
            <w:r w:rsidRPr="004A3AED">
              <w:rPr>
                <w:rFonts w:eastAsia="Times New Roman" w:cs="Times New Roman"/>
                <w:color w:val="000000"/>
              </w:rPr>
              <w:t xml:space="preserve">Javna uprava u Velikoj Britaniji </w:t>
            </w:r>
          </w:p>
        </w:tc>
      </w:tr>
      <w:tr w:rsidR="00AE5D9F" w:rsidRPr="004A3AED" w14:paraId="2F7BD485" w14:textId="77777777" w:rsidTr="004D1DFD">
        <w:trPr>
          <w:trHeight w:val="255"/>
        </w:trPr>
        <w:tc>
          <w:tcPr>
            <w:tcW w:w="2335" w:type="dxa"/>
            <w:tcMar>
              <w:top w:w="0" w:type="dxa"/>
              <w:left w:w="115" w:type="dxa"/>
              <w:bottom w:w="0" w:type="dxa"/>
              <w:right w:w="115" w:type="dxa"/>
            </w:tcMar>
          </w:tcPr>
          <w:p w14:paraId="5AEDE79A" w14:textId="77777777" w:rsidR="00AE5D9F" w:rsidRPr="004A3AED" w:rsidRDefault="00AE5D9F" w:rsidP="00550226">
            <w:pPr>
              <w:numPr>
                <w:ilvl w:val="0"/>
                <w:numId w:val="1304"/>
              </w:numPr>
              <w:tabs>
                <w:tab w:val="clear" w:pos="720"/>
              </w:tabs>
              <w:ind w:left="396"/>
              <w:contextualSpacing/>
              <w:rPr>
                <w:rFonts w:cs="Times New Roman"/>
              </w:rPr>
            </w:pPr>
            <w:r w:rsidRPr="004A3AED">
              <w:rPr>
                <w:rFonts w:cs="Times New Roman"/>
              </w:rPr>
              <w:t>NASTAVNE METODE</w:t>
            </w:r>
          </w:p>
        </w:tc>
        <w:tc>
          <w:tcPr>
            <w:tcW w:w="7025" w:type="dxa"/>
            <w:shd w:val="clear" w:color="auto" w:fill="E7E6E6"/>
            <w:tcMar>
              <w:top w:w="0" w:type="dxa"/>
              <w:left w:w="115" w:type="dxa"/>
              <w:bottom w:w="0" w:type="dxa"/>
              <w:right w:w="115" w:type="dxa"/>
            </w:tcMar>
          </w:tcPr>
          <w:p w14:paraId="73DAE478" w14:textId="77777777" w:rsidR="00AE5D9F" w:rsidRPr="004A3AED" w:rsidRDefault="00AE5D9F" w:rsidP="00AE5D9F">
            <w:pPr>
              <w:spacing w:after="0" w:line="240" w:lineRule="auto"/>
              <w:rPr>
                <w:rFonts w:eastAsia="Times New Roman" w:cs="Times New Roman"/>
              </w:rPr>
            </w:pPr>
            <w:r w:rsidRPr="004A3AED">
              <w:rPr>
                <w:rFonts w:eastAsia="Times New Roman" w:cs="Times New Roman"/>
              </w:rPr>
              <w:t>Predavanje, samostalno čitanje literature, izlaganja studenata.</w:t>
            </w:r>
          </w:p>
        </w:tc>
      </w:tr>
      <w:tr w:rsidR="00AE5D9F" w:rsidRPr="004A3AED" w14:paraId="5CB1A8E5" w14:textId="77777777" w:rsidTr="004D1DFD">
        <w:trPr>
          <w:trHeight w:val="255"/>
        </w:trPr>
        <w:tc>
          <w:tcPr>
            <w:tcW w:w="2335" w:type="dxa"/>
            <w:tcMar>
              <w:top w:w="0" w:type="dxa"/>
              <w:left w:w="115" w:type="dxa"/>
              <w:bottom w:w="0" w:type="dxa"/>
              <w:right w:w="115" w:type="dxa"/>
            </w:tcMar>
          </w:tcPr>
          <w:p w14:paraId="3C94AEC9" w14:textId="77777777" w:rsidR="00AE5D9F" w:rsidRPr="004A3AED" w:rsidRDefault="00AE5D9F" w:rsidP="00550226">
            <w:pPr>
              <w:numPr>
                <w:ilvl w:val="0"/>
                <w:numId w:val="1304"/>
              </w:numPr>
              <w:tabs>
                <w:tab w:val="clear" w:pos="720"/>
              </w:tabs>
              <w:ind w:left="396"/>
              <w:contextualSpacing/>
              <w:rPr>
                <w:rFonts w:cs="Times New Roman"/>
              </w:rPr>
            </w:pPr>
            <w:r w:rsidRPr="004A3AED">
              <w:rPr>
                <w:rFonts w:cs="Times New Roman"/>
              </w:rPr>
              <w:t>METODE VREDNOVANJA</w:t>
            </w:r>
          </w:p>
        </w:tc>
        <w:tc>
          <w:tcPr>
            <w:tcW w:w="7025" w:type="dxa"/>
            <w:shd w:val="clear" w:color="auto" w:fill="E7E6E6"/>
            <w:tcMar>
              <w:top w:w="0" w:type="dxa"/>
              <w:left w:w="115" w:type="dxa"/>
              <w:bottom w:w="0" w:type="dxa"/>
              <w:right w:w="115" w:type="dxa"/>
            </w:tcMar>
          </w:tcPr>
          <w:p w14:paraId="2F021EE6" w14:textId="77777777" w:rsidR="00AE5D9F" w:rsidRPr="004A3AED" w:rsidRDefault="00AE5D9F" w:rsidP="00AE5D9F">
            <w:pPr>
              <w:spacing w:line="240" w:lineRule="auto"/>
              <w:jc w:val="both"/>
              <w:rPr>
                <w:rFonts w:eastAsia="Times New Roman" w:cs="Times New Roman"/>
              </w:rPr>
            </w:pPr>
            <w:r w:rsidRPr="004A3AED">
              <w:rPr>
                <w:rFonts w:eastAsia="Times New Roman" w:cs="Times New Roman"/>
              </w:rPr>
              <w:t xml:space="preserve">1. Esej - student u dogovoru s nastavnikom odabire određenu temu iz upravnog sustava odabrane zemlje ili skupine zemalja o kojoj piše esej problemskog karaktera. </w:t>
            </w:r>
          </w:p>
          <w:p w14:paraId="7F683B23" w14:textId="77777777" w:rsidR="00AE5D9F" w:rsidRPr="004A3AED" w:rsidRDefault="00AE5D9F" w:rsidP="00AE5D9F">
            <w:pPr>
              <w:spacing w:after="0" w:line="240" w:lineRule="auto"/>
              <w:rPr>
                <w:rFonts w:eastAsia="Times New Roman" w:cs="Times New Roman"/>
              </w:rPr>
            </w:pPr>
            <w:r w:rsidRPr="004A3AED">
              <w:rPr>
                <w:rFonts w:eastAsia="Times New Roman" w:cs="Times New Roman"/>
              </w:rPr>
              <w:t>2. Usmeni ispit</w:t>
            </w:r>
          </w:p>
        </w:tc>
      </w:tr>
      <w:tr w:rsidR="00AE5D9F" w:rsidRPr="004A3AED" w14:paraId="753D3B9A" w14:textId="77777777" w:rsidTr="004D1DFD">
        <w:trPr>
          <w:trHeight w:val="255"/>
        </w:trPr>
        <w:tc>
          <w:tcPr>
            <w:tcW w:w="2335" w:type="dxa"/>
            <w:shd w:val="clear" w:color="auto" w:fill="DEEBF6"/>
            <w:tcMar>
              <w:top w:w="0" w:type="dxa"/>
              <w:left w:w="115" w:type="dxa"/>
              <w:bottom w:w="0" w:type="dxa"/>
              <w:right w:w="115" w:type="dxa"/>
            </w:tcMar>
          </w:tcPr>
          <w:p w14:paraId="26A94AB6" w14:textId="77777777" w:rsidR="00AE5D9F" w:rsidRPr="004A3AED" w:rsidRDefault="00AE5D9F" w:rsidP="008F1AA6">
            <w:pPr>
              <w:spacing w:line="240" w:lineRule="auto"/>
              <w:ind w:left="360"/>
              <w:rPr>
                <w:rFonts w:eastAsia="Times New Roman" w:cs="Times New Roman"/>
              </w:rPr>
            </w:pPr>
            <w:r w:rsidRPr="004A3AED">
              <w:rPr>
                <w:rFonts w:eastAsia="Times New Roman" w:cs="Times New Roman"/>
                <w:color w:val="000000"/>
              </w:rPr>
              <w:t>ISHOD UČENJA (NAZIV)</w:t>
            </w:r>
          </w:p>
        </w:tc>
        <w:tc>
          <w:tcPr>
            <w:tcW w:w="7025" w:type="dxa"/>
            <w:shd w:val="clear" w:color="auto" w:fill="DEEBF6"/>
            <w:tcMar>
              <w:top w:w="0" w:type="dxa"/>
              <w:left w:w="115" w:type="dxa"/>
              <w:bottom w:w="0" w:type="dxa"/>
              <w:right w:w="115" w:type="dxa"/>
            </w:tcMar>
          </w:tcPr>
          <w:p w14:paraId="47A3E2B6" w14:textId="77777777" w:rsidR="00AE5D9F" w:rsidRPr="004A3AED" w:rsidRDefault="00AE5D9F" w:rsidP="008F1AA6">
            <w:pPr>
              <w:spacing w:after="0" w:line="240" w:lineRule="auto"/>
              <w:rPr>
                <w:rFonts w:eastAsia="Times New Roman" w:cs="Times New Roman"/>
              </w:rPr>
            </w:pPr>
            <w:r w:rsidRPr="004A3AED">
              <w:rPr>
                <w:rFonts w:eastAsia="Times New Roman" w:cs="Times New Roman"/>
                <w:b/>
              </w:rPr>
              <w:t>Prosuditi politička, institucionalna i organizacijska rješenja iz komparativnih upravnih sustava</w:t>
            </w:r>
          </w:p>
        </w:tc>
      </w:tr>
      <w:tr w:rsidR="00AE5D9F" w:rsidRPr="004A3AED" w14:paraId="2FEA48D7" w14:textId="77777777" w:rsidTr="004D1DFD">
        <w:trPr>
          <w:trHeight w:val="255"/>
        </w:trPr>
        <w:tc>
          <w:tcPr>
            <w:tcW w:w="2335" w:type="dxa"/>
            <w:tcMar>
              <w:top w:w="0" w:type="dxa"/>
              <w:left w:w="115" w:type="dxa"/>
              <w:bottom w:w="0" w:type="dxa"/>
              <w:right w:w="115" w:type="dxa"/>
            </w:tcMar>
          </w:tcPr>
          <w:p w14:paraId="49247AD5" w14:textId="77777777" w:rsidR="00AE5D9F" w:rsidRPr="004A3AED" w:rsidRDefault="00AE5D9F" w:rsidP="00550226">
            <w:pPr>
              <w:numPr>
                <w:ilvl w:val="0"/>
                <w:numId w:val="1305"/>
              </w:numPr>
              <w:tabs>
                <w:tab w:val="clear" w:pos="720"/>
              </w:tabs>
              <w:ind w:left="420"/>
              <w:contextualSpacing/>
              <w:rPr>
                <w:rFonts w:cs="Times New Roman"/>
                <w:lang w:val="it-IT"/>
              </w:rPr>
            </w:pPr>
            <w:r w:rsidRPr="004A3AED">
              <w:rPr>
                <w:rFonts w:cs="Times New Roman"/>
                <w:lang w:val="it-IT"/>
              </w:rPr>
              <w:t>DOPRINOSI OSTVARENJU ISHODA UČENJA NA RAZINI STUDIJSKOG PROGRAMA (NAVESTI IU)</w:t>
            </w:r>
          </w:p>
        </w:tc>
        <w:tc>
          <w:tcPr>
            <w:tcW w:w="7025" w:type="dxa"/>
            <w:shd w:val="clear" w:color="auto" w:fill="E7E6E6"/>
            <w:tcMar>
              <w:top w:w="0" w:type="dxa"/>
              <w:left w:w="115" w:type="dxa"/>
              <w:bottom w:w="0" w:type="dxa"/>
              <w:right w:w="115" w:type="dxa"/>
            </w:tcMar>
          </w:tcPr>
          <w:p w14:paraId="178908D6" w14:textId="77777777" w:rsidR="00AE5D9F" w:rsidRPr="004A3AED" w:rsidRDefault="00AE5D9F" w:rsidP="00AE5D9F">
            <w:pPr>
              <w:spacing w:after="0" w:line="240" w:lineRule="auto"/>
              <w:rPr>
                <w:rFonts w:eastAsia="Times New Roman" w:cs="Times New Roman"/>
              </w:rPr>
            </w:pPr>
            <w:r w:rsidRPr="004A3AED">
              <w:rPr>
                <w:rFonts w:eastAsia="Times New Roman" w:cs="Times New Roman"/>
              </w:rPr>
              <w:t>1. Identificirati povijesne, političke, ekonomske, europske, međunarodne odnosno druge društvene čimbenike mjerodavne za stvaranje i primjenu prava.</w:t>
            </w:r>
          </w:p>
          <w:p w14:paraId="7F24A9D8" w14:textId="77777777" w:rsidR="00AE5D9F" w:rsidRPr="004A3AED" w:rsidRDefault="00AE5D9F" w:rsidP="00AE5D9F">
            <w:pPr>
              <w:spacing w:after="0" w:line="240" w:lineRule="auto"/>
              <w:rPr>
                <w:rFonts w:eastAsia="Times New Roman" w:cs="Times New Roman"/>
              </w:rPr>
            </w:pPr>
          </w:p>
          <w:p w14:paraId="3C94B4D6" w14:textId="77777777" w:rsidR="00AE5D9F" w:rsidRPr="004A3AED" w:rsidRDefault="00AE5D9F" w:rsidP="00AE5D9F">
            <w:pPr>
              <w:spacing w:after="0" w:line="240" w:lineRule="auto"/>
              <w:rPr>
                <w:rFonts w:eastAsia="Times New Roman" w:cs="Times New Roman"/>
              </w:rPr>
            </w:pPr>
            <w:r w:rsidRPr="004A3AED">
              <w:rPr>
                <w:rFonts w:eastAsia="Times New Roman" w:cs="Times New Roman"/>
              </w:rPr>
              <w:t>18. Provesti empirijska odnosno pravna i interdisciplinarna istraživanja.</w:t>
            </w:r>
          </w:p>
        </w:tc>
      </w:tr>
      <w:tr w:rsidR="00AE5D9F" w:rsidRPr="004A3AED" w14:paraId="3EE7FF43" w14:textId="77777777" w:rsidTr="004D1DFD">
        <w:trPr>
          <w:trHeight w:val="255"/>
        </w:trPr>
        <w:tc>
          <w:tcPr>
            <w:tcW w:w="2335" w:type="dxa"/>
            <w:tcMar>
              <w:top w:w="0" w:type="dxa"/>
              <w:left w:w="115" w:type="dxa"/>
              <w:bottom w:w="0" w:type="dxa"/>
              <w:right w:w="115" w:type="dxa"/>
            </w:tcMar>
          </w:tcPr>
          <w:p w14:paraId="49F92471" w14:textId="77777777" w:rsidR="00AE5D9F" w:rsidRPr="004A3AED" w:rsidRDefault="00AE5D9F" w:rsidP="00550226">
            <w:pPr>
              <w:numPr>
                <w:ilvl w:val="0"/>
                <w:numId w:val="1305"/>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7025" w:type="dxa"/>
            <w:shd w:val="clear" w:color="auto" w:fill="E7E6E6"/>
            <w:tcMar>
              <w:top w:w="0" w:type="dxa"/>
              <w:left w:w="115" w:type="dxa"/>
              <w:bottom w:w="0" w:type="dxa"/>
              <w:right w:w="115" w:type="dxa"/>
            </w:tcMar>
          </w:tcPr>
          <w:p w14:paraId="75F7CFB3" w14:textId="77777777" w:rsidR="00AE5D9F" w:rsidRPr="004A3AED" w:rsidRDefault="00AE5D9F" w:rsidP="00AE5D9F">
            <w:pPr>
              <w:spacing w:after="0" w:line="240" w:lineRule="auto"/>
              <w:rPr>
                <w:rFonts w:eastAsia="Times New Roman" w:cs="Times New Roman"/>
              </w:rPr>
            </w:pPr>
            <w:r w:rsidRPr="004A3AED">
              <w:rPr>
                <w:rFonts w:eastAsia="Times New Roman" w:cs="Times New Roman"/>
              </w:rPr>
              <w:t>Vrednovanje</w:t>
            </w:r>
          </w:p>
        </w:tc>
      </w:tr>
      <w:tr w:rsidR="00AE5D9F" w:rsidRPr="004A3AED" w14:paraId="660823AD" w14:textId="77777777" w:rsidTr="004D1DFD">
        <w:trPr>
          <w:trHeight w:val="255"/>
        </w:trPr>
        <w:tc>
          <w:tcPr>
            <w:tcW w:w="2335" w:type="dxa"/>
            <w:tcMar>
              <w:top w:w="0" w:type="dxa"/>
              <w:left w:w="115" w:type="dxa"/>
              <w:bottom w:w="0" w:type="dxa"/>
              <w:right w:w="115" w:type="dxa"/>
            </w:tcMar>
          </w:tcPr>
          <w:p w14:paraId="65388348" w14:textId="77777777" w:rsidR="00AE5D9F" w:rsidRPr="004A3AED" w:rsidRDefault="00AE5D9F" w:rsidP="00550226">
            <w:pPr>
              <w:numPr>
                <w:ilvl w:val="0"/>
                <w:numId w:val="1305"/>
              </w:numPr>
              <w:tabs>
                <w:tab w:val="clear" w:pos="720"/>
              </w:tabs>
              <w:ind w:left="396"/>
              <w:contextualSpacing/>
              <w:rPr>
                <w:rFonts w:cs="Times New Roman"/>
              </w:rPr>
            </w:pPr>
            <w:r w:rsidRPr="004A3AED">
              <w:rPr>
                <w:rFonts w:cs="Times New Roman"/>
              </w:rPr>
              <w:t>VJEŠTINE</w:t>
            </w:r>
          </w:p>
        </w:tc>
        <w:tc>
          <w:tcPr>
            <w:tcW w:w="7025" w:type="dxa"/>
            <w:shd w:val="clear" w:color="auto" w:fill="E7E6E6"/>
            <w:tcMar>
              <w:top w:w="0" w:type="dxa"/>
              <w:left w:w="115" w:type="dxa"/>
              <w:bottom w:w="0" w:type="dxa"/>
              <w:right w:w="115" w:type="dxa"/>
            </w:tcMar>
          </w:tcPr>
          <w:p w14:paraId="4411481C" w14:textId="77777777" w:rsidR="00AE5D9F" w:rsidRPr="004A3AED" w:rsidRDefault="00AE5D9F" w:rsidP="00AE5D9F">
            <w:pPr>
              <w:spacing w:after="0" w:line="240" w:lineRule="auto"/>
              <w:rPr>
                <w:rFonts w:eastAsia="Times New Roman" w:cs="Times New Roman"/>
              </w:rPr>
            </w:pPr>
            <w:r w:rsidRPr="004A3AED">
              <w:rPr>
                <w:rFonts w:eastAsia="Times New Roman" w:cs="Times New Roman"/>
              </w:rPr>
              <w:t>Vještina upravljanja informacijama, sposobnost primjene znanja u praksi, sposobnost učenja, vještina jasnog i razgovijetnog usmenog i pisanog izražavanja.</w:t>
            </w:r>
          </w:p>
        </w:tc>
      </w:tr>
      <w:tr w:rsidR="00AE5D9F" w:rsidRPr="004A3AED" w14:paraId="48935153" w14:textId="77777777" w:rsidTr="004D1DFD">
        <w:trPr>
          <w:trHeight w:val="255"/>
        </w:trPr>
        <w:tc>
          <w:tcPr>
            <w:tcW w:w="2335" w:type="dxa"/>
            <w:tcMar>
              <w:top w:w="0" w:type="dxa"/>
              <w:left w:w="115" w:type="dxa"/>
              <w:bottom w:w="0" w:type="dxa"/>
              <w:right w:w="115" w:type="dxa"/>
            </w:tcMar>
          </w:tcPr>
          <w:p w14:paraId="614D84F4" w14:textId="77777777" w:rsidR="00AE5D9F" w:rsidRPr="004A3AED" w:rsidRDefault="00AE5D9F" w:rsidP="00550226">
            <w:pPr>
              <w:numPr>
                <w:ilvl w:val="0"/>
                <w:numId w:val="1305"/>
              </w:numPr>
              <w:tabs>
                <w:tab w:val="clear" w:pos="720"/>
              </w:tabs>
              <w:ind w:left="396"/>
              <w:contextualSpacing/>
              <w:rPr>
                <w:rFonts w:cs="Times New Roman"/>
              </w:rPr>
            </w:pPr>
            <w:r w:rsidRPr="004A3AED">
              <w:rPr>
                <w:rFonts w:cs="Times New Roman"/>
              </w:rPr>
              <w:t>SADRŽAJ UČENJA</w:t>
            </w:r>
          </w:p>
        </w:tc>
        <w:tc>
          <w:tcPr>
            <w:tcW w:w="7025" w:type="dxa"/>
            <w:shd w:val="clear" w:color="auto" w:fill="E7E6E6"/>
            <w:tcMar>
              <w:top w:w="0" w:type="dxa"/>
              <w:left w:w="115" w:type="dxa"/>
              <w:bottom w:w="0" w:type="dxa"/>
              <w:right w:w="115" w:type="dxa"/>
            </w:tcMar>
          </w:tcPr>
          <w:p w14:paraId="75F26E10" w14:textId="77777777" w:rsidR="00AE5D9F" w:rsidRPr="004A3AED" w:rsidRDefault="00AE5D9F" w:rsidP="00AE5D9F">
            <w:pPr>
              <w:rPr>
                <w:rFonts w:eastAsia="Times New Roman" w:cs="Times New Roman"/>
              </w:rPr>
            </w:pPr>
            <w:r w:rsidRPr="004A3AED">
              <w:rPr>
                <w:rFonts w:eastAsia="Times New Roman" w:cs="Times New Roman"/>
              </w:rPr>
              <w:t>Nastavne cjeline:</w:t>
            </w:r>
          </w:p>
          <w:p w14:paraId="70754B74" w14:textId="77777777" w:rsidR="00AE5D9F" w:rsidRPr="004A3AED" w:rsidRDefault="00AE5D9F" w:rsidP="00550226">
            <w:pPr>
              <w:numPr>
                <w:ilvl w:val="0"/>
                <w:numId w:val="1298"/>
              </w:numPr>
              <w:pBdr>
                <w:top w:val="nil"/>
                <w:left w:val="nil"/>
                <w:bottom w:val="nil"/>
                <w:right w:val="nil"/>
                <w:between w:val="nil"/>
              </w:pBdr>
              <w:spacing w:after="0" w:line="240" w:lineRule="auto"/>
              <w:rPr>
                <w:rFonts w:eastAsia="Times New Roman" w:cs="Times New Roman"/>
                <w:color w:val="000000"/>
              </w:rPr>
            </w:pPr>
            <w:r w:rsidRPr="004A3AED">
              <w:rPr>
                <w:rFonts w:eastAsia="Times New Roman" w:cs="Times New Roman"/>
                <w:color w:val="000000"/>
              </w:rPr>
              <w:t>Komparativna metoda u proučavanju javne uprave</w:t>
            </w:r>
          </w:p>
          <w:p w14:paraId="5EDC93DB" w14:textId="77777777" w:rsidR="00AE5D9F" w:rsidRPr="004A3AED" w:rsidRDefault="00AE5D9F" w:rsidP="00550226">
            <w:pPr>
              <w:numPr>
                <w:ilvl w:val="0"/>
                <w:numId w:val="1298"/>
              </w:numPr>
              <w:pBdr>
                <w:top w:val="nil"/>
                <w:left w:val="nil"/>
                <w:bottom w:val="nil"/>
                <w:right w:val="nil"/>
                <w:between w:val="nil"/>
              </w:pBdr>
              <w:spacing w:after="0" w:line="240" w:lineRule="auto"/>
              <w:rPr>
                <w:rFonts w:eastAsia="Times New Roman" w:cs="Times New Roman"/>
                <w:color w:val="000000"/>
              </w:rPr>
            </w:pPr>
            <w:r w:rsidRPr="004A3AED">
              <w:rPr>
                <w:rFonts w:eastAsia="Times New Roman" w:cs="Times New Roman"/>
                <w:color w:val="000000"/>
              </w:rPr>
              <w:t>Modeli javne uprave, globalizacija i harmonizacija</w:t>
            </w:r>
          </w:p>
          <w:p w14:paraId="4F2115FE" w14:textId="77777777" w:rsidR="00AE5D9F" w:rsidRPr="004A3AED" w:rsidRDefault="00AE5D9F" w:rsidP="00550226">
            <w:pPr>
              <w:numPr>
                <w:ilvl w:val="0"/>
                <w:numId w:val="1298"/>
              </w:numPr>
              <w:pBdr>
                <w:top w:val="nil"/>
                <w:left w:val="nil"/>
                <w:bottom w:val="nil"/>
                <w:right w:val="nil"/>
                <w:between w:val="nil"/>
              </w:pBdr>
              <w:spacing w:after="0" w:line="240" w:lineRule="auto"/>
              <w:rPr>
                <w:rFonts w:eastAsia="Times New Roman" w:cs="Times New Roman"/>
                <w:color w:val="000000"/>
              </w:rPr>
            </w:pPr>
            <w:r w:rsidRPr="004A3AED">
              <w:rPr>
                <w:rFonts w:eastAsia="Times New Roman" w:cs="Times New Roman"/>
                <w:color w:val="000000"/>
              </w:rPr>
              <w:t xml:space="preserve">Javna uprava u Francuskoj </w:t>
            </w:r>
          </w:p>
          <w:p w14:paraId="43559E85" w14:textId="77777777" w:rsidR="00AE5D9F" w:rsidRPr="004A3AED" w:rsidRDefault="00AE5D9F" w:rsidP="00550226">
            <w:pPr>
              <w:numPr>
                <w:ilvl w:val="0"/>
                <w:numId w:val="1298"/>
              </w:numPr>
              <w:pBdr>
                <w:top w:val="nil"/>
                <w:left w:val="nil"/>
                <w:bottom w:val="nil"/>
                <w:right w:val="nil"/>
                <w:between w:val="nil"/>
              </w:pBdr>
              <w:spacing w:after="0" w:line="240" w:lineRule="auto"/>
              <w:rPr>
                <w:rFonts w:eastAsia="Times New Roman" w:cs="Times New Roman"/>
                <w:color w:val="000000"/>
              </w:rPr>
            </w:pPr>
            <w:r w:rsidRPr="004A3AED">
              <w:rPr>
                <w:rFonts w:eastAsia="Times New Roman" w:cs="Times New Roman"/>
                <w:color w:val="000000"/>
              </w:rPr>
              <w:t xml:space="preserve">Javna uprava u Njemačkoj </w:t>
            </w:r>
          </w:p>
          <w:p w14:paraId="46AF27B6" w14:textId="77777777" w:rsidR="00AE5D9F" w:rsidRPr="004A3AED" w:rsidRDefault="00AE5D9F" w:rsidP="00550226">
            <w:pPr>
              <w:numPr>
                <w:ilvl w:val="0"/>
                <w:numId w:val="1298"/>
              </w:numPr>
              <w:pBdr>
                <w:top w:val="nil"/>
                <w:left w:val="nil"/>
                <w:bottom w:val="nil"/>
                <w:right w:val="nil"/>
                <w:between w:val="nil"/>
              </w:pBdr>
              <w:spacing w:after="0" w:line="240" w:lineRule="auto"/>
              <w:rPr>
                <w:rFonts w:eastAsia="Times New Roman" w:cs="Times New Roman"/>
                <w:color w:val="000000"/>
              </w:rPr>
            </w:pPr>
            <w:r w:rsidRPr="004A3AED">
              <w:rPr>
                <w:rFonts w:eastAsia="Times New Roman" w:cs="Times New Roman"/>
                <w:color w:val="000000"/>
              </w:rPr>
              <w:t xml:space="preserve">Javna uprava u Velikoj Britaniji </w:t>
            </w:r>
          </w:p>
        </w:tc>
      </w:tr>
      <w:tr w:rsidR="00AE5D9F" w:rsidRPr="004A3AED" w14:paraId="2FE2BB9F" w14:textId="77777777" w:rsidTr="004D1DFD">
        <w:trPr>
          <w:trHeight w:val="255"/>
        </w:trPr>
        <w:tc>
          <w:tcPr>
            <w:tcW w:w="2335" w:type="dxa"/>
            <w:tcMar>
              <w:top w:w="0" w:type="dxa"/>
              <w:left w:w="115" w:type="dxa"/>
              <w:bottom w:w="0" w:type="dxa"/>
              <w:right w:w="115" w:type="dxa"/>
            </w:tcMar>
          </w:tcPr>
          <w:p w14:paraId="56A3BFAF" w14:textId="77777777" w:rsidR="00AE5D9F" w:rsidRPr="004A3AED" w:rsidRDefault="00AE5D9F" w:rsidP="00550226">
            <w:pPr>
              <w:numPr>
                <w:ilvl w:val="0"/>
                <w:numId w:val="1305"/>
              </w:numPr>
              <w:tabs>
                <w:tab w:val="clear" w:pos="720"/>
              </w:tabs>
              <w:ind w:left="396"/>
              <w:contextualSpacing/>
              <w:rPr>
                <w:rFonts w:cs="Times New Roman"/>
              </w:rPr>
            </w:pPr>
            <w:r w:rsidRPr="004A3AED">
              <w:rPr>
                <w:rFonts w:cs="Times New Roman"/>
              </w:rPr>
              <w:t>NASTAVNE METODE</w:t>
            </w:r>
          </w:p>
        </w:tc>
        <w:tc>
          <w:tcPr>
            <w:tcW w:w="7025" w:type="dxa"/>
            <w:shd w:val="clear" w:color="auto" w:fill="E7E6E6"/>
            <w:tcMar>
              <w:top w:w="0" w:type="dxa"/>
              <w:left w:w="115" w:type="dxa"/>
              <w:bottom w:w="0" w:type="dxa"/>
              <w:right w:w="115" w:type="dxa"/>
            </w:tcMar>
          </w:tcPr>
          <w:p w14:paraId="62FD70F1" w14:textId="77777777" w:rsidR="00AE5D9F" w:rsidRPr="004A3AED" w:rsidRDefault="00AE5D9F" w:rsidP="00AE5D9F">
            <w:pPr>
              <w:spacing w:after="0" w:line="240" w:lineRule="auto"/>
              <w:rPr>
                <w:rFonts w:eastAsia="Times New Roman" w:cs="Times New Roman"/>
              </w:rPr>
            </w:pPr>
            <w:r w:rsidRPr="004A3AED">
              <w:rPr>
                <w:rFonts w:eastAsia="Times New Roman" w:cs="Times New Roman"/>
              </w:rPr>
              <w:t>Predavanje, samostalno čitanje literature, izlaganja studenata.</w:t>
            </w:r>
          </w:p>
        </w:tc>
      </w:tr>
      <w:tr w:rsidR="00AE5D9F" w:rsidRPr="004A3AED" w14:paraId="65DB58F7" w14:textId="77777777" w:rsidTr="004D1DFD">
        <w:trPr>
          <w:trHeight w:val="255"/>
        </w:trPr>
        <w:tc>
          <w:tcPr>
            <w:tcW w:w="2335" w:type="dxa"/>
            <w:tcMar>
              <w:top w:w="0" w:type="dxa"/>
              <w:left w:w="115" w:type="dxa"/>
              <w:bottom w:w="0" w:type="dxa"/>
              <w:right w:w="115" w:type="dxa"/>
            </w:tcMar>
          </w:tcPr>
          <w:p w14:paraId="28449615" w14:textId="77777777" w:rsidR="00AE5D9F" w:rsidRPr="004A3AED" w:rsidRDefault="00AE5D9F" w:rsidP="00550226">
            <w:pPr>
              <w:numPr>
                <w:ilvl w:val="0"/>
                <w:numId w:val="1305"/>
              </w:numPr>
              <w:tabs>
                <w:tab w:val="clear" w:pos="720"/>
              </w:tabs>
              <w:ind w:left="396"/>
              <w:contextualSpacing/>
              <w:rPr>
                <w:rFonts w:cs="Times New Roman"/>
              </w:rPr>
            </w:pPr>
            <w:r w:rsidRPr="004A3AED">
              <w:rPr>
                <w:rFonts w:cs="Times New Roman"/>
              </w:rPr>
              <w:t>METODE VREDNOVANJA</w:t>
            </w:r>
          </w:p>
        </w:tc>
        <w:tc>
          <w:tcPr>
            <w:tcW w:w="7025" w:type="dxa"/>
            <w:shd w:val="clear" w:color="auto" w:fill="E7E6E6"/>
            <w:tcMar>
              <w:top w:w="0" w:type="dxa"/>
              <w:left w:w="115" w:type="dxa"/>
              <w:bottom w:w="0" w:type="dxa"/>
              <w:right w:w="115" w:type="dxa"/>
            </w:tcMar>
          </w:tcPr>
          <w:p w14:paraId="6A3E7CDE" w14:textId="77777777" w:rsidR="00AE5D9F" w:rsidRPr="004A3AED" w:rsidRDefault="00AE5D9F" w:rsidP="00AE5D9F">
            <w:pPr>
              <w:spacing w:line="240" w:lineRule="auto"/>
              <w:jc w:val="both"/>
              <w:rPr>
                <w:rFonts w:eastAsia="Times New Roman" w:cs="Times New Roman"/>
              </w:rPr>
            </w:pPr>
            <w:r w:rsidRPr="004A3AED">
              <w:rPr>
                <w:rFonts w:eastAsia="Times New Roman" w:cs="Times New Roman"/>
              </w:rPr>
              <w:t xml:space="preserve">1. Esej - student u dogovoru s nastavnikom odabire određenu temu iz upravnog sustava odabrane zemlje ili skupine zemalja o kojoj piše esej problemskog karaktera. </w:t>
            </w:r>
          </w:p>
          <w:p w14:paraId="7A49374C" w14:textId="77777777" w:rsidR="00AE5D9F" w:rsidRPr="004A3AED" w:rsidRDefault="00AE5D9F" w:rsidP="00AE5D9F">
            <w:pPr>
              <w:spacing w:after="0" w:line="240" w:lineRule="auto"/>
              <w:rPr>
                <w:rFonts w:eastAsia="Times New Roman" w:cs="Times New Roman"/>
              </w:rPr>
            </w:pPr>
            <w:r w:rsidRPr="004A3AED">
              <w:rPr>
                <w:rFonts w:eastAsia="Times New Roman" w:cs="Times New Roman"/>
              </w:rPr>
              <w:t>2. Usmeni ispit</w:t>
            </w:r>
          </w:p>
        </w:tc>
      </w:tr>
      <w:tr w:rsidR="00AE5D9F" w:rsidRPr="004A3AED" w14:paraId="07FE8FBE" w14:textId="77777777" w:rsidTr="004D1DFD">
        <w:trPr>
          <w:trHeight w:val="255"/>
        </w:trPr>
        <w:tc>
          <w:tcPr>
            <w:tcW w:w="2335" w:type="dxa"/>
            <w:shd w:val="clear" w:color="auto" w:fill="DEEBF6"/>
            <w:tcMar>
              <w:top w:w="0" w:type="dxa"/>
              <w:left w:w="115" w:type="dxa"/>
              <w:bottom w:w="0" w:type="dxa"/>
              <w:right w:w="115" w:type="dxa"/>
            </w:tcMar>
          </w:tcPr>
          <w:p w14:paraId="2AF0ED66" w14:textId="77777777" w:rsidR="00AE5D9F" w:rsidRPr="004A3AED" w:rsidRDefault="00AE5D9F" w:rsidP="008F1AA6">
            <w:pPr>
              <w:spacing w:line="240" w:lineRule="auto"/>
              <w:ind w:left="360"/>
              <w:rPr>
                <w:rFonts w:eastAsia="Times New Roman" w:cs="Times New Roman"/>
              </w:rPr>
            </w:pPr>
            <w:r w:rsidRPr="004A3AED">
              <w:rPr>
                <w:rFonts w:eastAsia="Times New Roman" w:cs="Times New Roman"/>
                <w:color w:val="000000"/>
              </w:rPr>
              <w:t>ISHOD UČENJA (NAZIV)</w:t>
            </w:r>
          </w:p>
        </w:tc>
        <w:tc>
          <w:tcPr>
            <w:tcW w:w="7025" w:type="dxa"/>
            <w:shd w:val="clear" w:color="auto" w:fill="DEEBF6"/>
            <w:tcMar>
              <w:top w:w="0" w:type="dxa"/>
              <w:left w:w="115" w:type="dxa"/>
              <w:bottom w:w="0" w:type="dxa"/>
              <w:right w:w="115" w:type="dxa"/>
            </w:tcMar>
          </w:tcPr>
          <w:p w14:paraId="77D02A95" w14:textId="77777777" w:rsidR="00AE5D9F" w:rsidRPr="004A3AED" w:rsidRDefault="00AE5D9F" w:rsidP="008F1AA6">
            <w:pPr>
              <w:spacing w:after="0" w:line="240" w:lineRule="auto"/>
              <w:rPr>
                <w:rFonts w:eastAsia="Times New Roman" w:cs="Times New Roman"/>
              </w:rPr>
            </w:pPr>
            <w:r w:rsidRPr="004A3AED">
              <w:rPr>
                <w:rFonts w:eastAsia="Times New Roman" w:cs="Times New Roman"/>
                <w:b/>
              </w:rPr>
              <w:t>Prosuditi utjecaj političko-upravnog sustava i upravne tradicije na razvoj i reforme javne uprave.</w:t>
            </w:r>
          </w:p>
        </w:tc>
      </w:tr>
      <w:tr w:rsidR="00AE5D9F" w:rsidRPr="004A3AED" w14:paraId="20B6452C" w14:textId="77777777" w:rsidTr="004D1DFD">
        <w:trPr>
          <w:trHeight w:val="255"/>
        </w:trPr>
        <w:tc>
          <w:tcPr>
            <w:tcW w:w="2335" w:type="dxa"/>
            <w:tcMar>
              <w:top w:w="0" w:type="dxa"/>
              <w:left w:w="115" w:type="dxa"/>
              <w:bottom w:w="0" w:type="dxa"/>
              <w:right w:w="115" w:type="dxa"/>
            </w:tcMar>
          </w:tcPr>
          <w:p w14:paraId="4BDD1802" w14:textId="77777777" w:rsidR="00AE5D9F" w:rsidRPr="004A3AED" w:rsidRDefault="00AE5D9F" w:rsidP="00550226">
            <w:pPr>
              <w:numPr>
                <w:ilvl w:val="0"/>
                <w:numId w:val="1306"/>
              </w:numPr>
              <w:tabs>
                <w:tab w:val="clear" w:pos="720"/>
              </w:tabs>
              <w:ind w:left="420"/>
              <w:contextualSpacing/>
              <w:rPr>
                <w:rFonts w:cs="Times New Roman"/>
                <w:lang w:val="it-IT"/>
              </w:rPr>
            </w:pPr>
            <w:r w:rsidRPr="004A3AED">
              <w:rPr>
                <w:rFonts w:cs="Times New Roman"/>
                <w:lang w:val="it-IT"/>
              </w:rPr>
              <w:t>DOPRINOSI OSTVARENJU ISHODA UČENJA NA RAZINI STUDIJSKOG PROGRAMA (NAVESTI IU)</w:t>
            </w:r>
          </w:p>
        </w:tc>
        <w:tc>
          <w:tcPr>
            <w:tcW w:w="7025" w:type="dxa"/>
            <w:shd w:val="clear" w:color="auto" w:fill="E7E6E6"/>
            <w:tcMar>
              <w:top w:w="0" w:type="dxa"/>
              <w:left w:w="115" w:type="dxa"/>
              <w:bottom w:w="0" w:type="dxa"/>
              <w:right w:w="115" w:type="dxa"/>
            </w:tcMar>
          </w:tcPr>
          <w:p w14:paraId="7BEED01A" w14:textId="77777777" w:rsidR="00AE5D9F" w:rsidRPr="004A3AED" w:rsidRDefault="00AE5D9F" w:rsidP="00AE5D9F">
            <w:pPr>
              <w:spacing w:after="0" w:line="240" w:lineRule="auto"/>
              <w:rPr>
                <w:rFonts w:eastAsia="Times New Roman" w:cs="Times New Roman"/>
              </w:rPr>
            </w:pPr>
            <w:r w:rsidRPr="004A3AED">
              <w:rPr>
                <w:rFonts w:eastAsia="Times New Roman" w:cs="Times New Roman"/>
              </w:rPr>
              <w:t>1. Identificirati povijesne, političke, ekonomske, europske, međunarodne odnosno druge društvene čimbenike mjerodavne za stvaranje i primjenu prava.</w:t>
            </w:r>
          </w:p>
          <w:p w14:paraId="13B26B50" w14:textId="77777777" w:rsidR="00AE5D9F" w:rsidRPr="004A3AED" w:rsidRDefault="00AE5D9F" w:rsidP="00AE5D9F">
            <w:pPr>
              <w:spacing w:after="0" w:line="240" w:lineRule="auto"/>
              <w:rPr>
                <w:rFonts w:eastAsia="Times New Roman" w:cs="Times New Roman"/>
              </w:rPr>
            </w:pPr>
          </w:p>
          <w:p w14:paraId="3ECB84E6" w14:textId="77777777" w:rsidR="00AE5D9F" w:rsidRPr="004A3AED" w:rsidRDefault="00AE5D9F" w:rsidP="00AE5D9F">
            <w:pPr>
              <w:spacing w:after="0" w:line="240" w:lineRule="auto"/>
              <w:rPr>
                <w:rFonts w:eastAsia="Times New Roman" w:cs="Times New Roman"/>
              </w:rPr>
            </w:pPr>
            <w:r w:rsidRPr="004A3AED">
              <w:rPr>
                <w:rFonts w:eastAsia="Times New Roman" w:cs="Times New Roman"/>
              </w:rPr>
              <w:t>18. Provesti empirijska odnosno pravna i interdisciplinarna istraživanja.</w:t>
            </w:r>
          </w:p>
        </w:tc>
      </w:tr>
      <w:tr w:rsidR="00AE5D9F" w:rsidRPr="004A3AED" w14:paraId="444D8DF7" w14:textId="77777777" w:rsidTr="004D1DFD">
        <w:trPr>
          <w:trHeight w:val="255"/>
        </w:trPr>
        <w:tc>
          <w:tcPr>
            <w:tcW w:w="2335" w:type="dxa"/>
            <w:tcMar>
              <w:top w:w="0" w:type="dxa"/>
              <w:left w:w="115" w:type="dxa"/>
              <w:bottom w:w="0" w:type="dxa"/>
              <w:right w:w="115" w:type="dxa"/>
            </w:tcMar>
          </w:tcPr>
          <w:p w14:paraId="0B8865C1" w14:textId="77777777" w:rsidR="00AE5D9F" w:rsidRPr="004A3AED" w:rsidRDefault="00AE5D9F" w:rsidP="00550226">
            <w:pPr>
              <w:numPr>
                <w:ilvl w:val="0"/>
                <w:numId w:val="1306"/>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7025" w:type="dxa"/>
            <w:shd w:val="clear" w:color="auto" w:fill="E7E6E6"/>
            <w:tcMar>
              <w:top w:w="0" w:type="dxa"/>
              <w:left w:w="115" w:type="dxa"/>
              <w:bottom w:w="0" w:type="dxa"/>
              <w:right w:w="115" w:type="dxa"/>
            </w:tcMar>
          </w:tcPr>
          <w:p w14:paraId="0AB45C82" w14:textId="77777777" w:rsidR="00AE5D9F" w:rsidRPr="004A3AED" w:rsidRDefault="00AE5D9F" w:rsidP="00AE5D9F">
            <w:pPr>
              <w:spacing w:after="0" w:line="240" w:lineRule="auto"/>
              <w:rPr>
                <w:rFonts w:eastAsia="Times New Roman" w:cs="Times New Roman"/>
              </w:rPr>
            </w:pPr>
            <w:r w:rsidRPr="004A3AED">
              <w:rPr>
                <w:rFonts w:eastAsia="Times New Roman" w:cs="Times New Roman"/>
              </w:rPr>
              <w:t xml:space="preserve">Vrednovanje </w:t>
            </w:r>
          </w:p>
        </w:tc>
      </w:tr>
      <w:tr w:rsidR="00AE5D9F" w:rsidRPr="004A3AED" w14:paraId="0E3C9EB9" w14:textId="77777777" w:rsidTr="004D1DFD">
        <w:trPr>
          <w:trHeight w:val="255"/>
        </w:trPr>
        <w:tc>
          <w:tcPr>
            <w:tcW w:w="2335" w:type="dxa"/>
            <w:tcMar>
              <w:top w:w="0" w:type="dxa"/>
              <w:left w:w="115" w:type="dxa"/>
              <w:bottom w:w="0" w:type="dxa"/>
              <w:right w:w="115" w:type="dxa"/>
            </w:tcMar>
          </w:tcPr>
          <w:p w14:paraId="6E4C130C" w14:textId="77777777" w:rsidR="00AE5D9F" w:rsidRPr="004A3AED" w:rsidRDefault="00AE5D9F" w:rsidP="00550226">
            <w:pPr>
              <w:numPr>
                <w:ilvl w:val="0"/>
                <w:numId w:val="1306"/>
              </w:numPr>
              <w:tabs>
                <w:tab w:val="clear" w:pos="720"/>
              </w:tabs>
              <w:ind w:left="396"/>
              <w:contextualSpacing/>
              <w:rPr>
                <w:rFonts w:cs="Times New Roman"/>
              </w:rPr>
            </w:pPr>
            <w:r w:rsidRPr="004A3AED">
              <w:rPr>
                <w:rFonts w:cs="Times New Roman"/>
              </w:rPr>
              <w:t>VJEŠTINE</w:t>
            </w:r>
          </w:p>
        </w:tc>
        <w:tc>
          <w:tcPr>
            <w:tcW w:w="7025" w:type="dxa"/>
            <w:shd w:val="clear" w:color="auto" w:fill="E7E6E6"/>
            <w:tcMar>
              <w:top w:w="0" w:type="dxa"/>
              <w:left w:w="115" w:type="dxa"/>
              <w:bottom w:w="0" w:type="dxa"/>
              <w:right w:w="115" w:type="dxa"/>
            </w:tcMar>
          </w:tcPr>
          <w:p w14:paraId="778396C9" w14:textId="77777777" w:rsidR="00AE5D9F" w:rsidRPr="004A3AED" w:rsidRDefault="00AE5D9F" w:rsidP="00AE5D9F">
            <w:pPr>
              <w:spacing w:after="0" w:line="240" w:lineRule="auto"/>
              <w:rPr>
                <w:rFonts w:eastAsia="Times New Roman" w:cs="Times New Roman"/>
              </w:rPr>
            </w:pPr>
            <w:r w:rsidRPr="004A3AED">
              <w:rPr>
                <w:rFonts w:eastAsia="Times New Roman" w:cs="Times New Roman"/>
              </w:rPr>
              <w:t>Vještina upravljanja informacijama, sposobnost primjene znanja u praksi, sposobnost učenja, vještina jasnog i razgovijetnog usmenog i pisanog izražavanja.</w:t>
            </w:r>
          </w:p>
        </w:tc>
      </w:tr>
      <w:tr w:rsidR="00AE5D9F" w:rsidRPr="004A3AED" w14:paraId="134B7046" w14:textId="77777777" w:rsidTr="004D1DFD">
        <w:trPr>
          <w:trHeight w:val="255"/>
        </w:trPr>
        <w:tc>
          <w:tcPr>
            <w:tcW w:w="2335" w:type="dxa"/>
            <w:tcMar>
              <w:top w:w="0" w:type="dxa"/>
              <w:left w:w="115" w:type="dxa"/>
              <w:bottom w:w="0" w:type="dxa"/>
              <w:right w:w="115" w:type="dxa"/>
            </w:tcMar>
          </w:tcPr>
          <w:p w14:paraId="46A1E2DE" w14:textId="77777777" w:rsidR="00AE5D9F" w:rsidRPr="004A3AED" w:rsidRDefault="00AE5D9F" w:rsidP="00550226">
            <w:pPr>
              <w:numPr>
                <w:ilvl w:val="0"/>
                <w:numId w:val="1306"/>
              </w:numPr>
              <w:tabs>
                <w:tab w:val="clear" w:pos="720"/>
              </w:tabs>
              <w:ind w:left="396"/>
              <w:contextualSpacing/>
              <w:rPr>
                <w:rFonts w:cs="Times New Roman"/>
              </w:rPr>
            </w:pPr>
            <w:r w:rsidRPr="004A3AED">
              <w:rPr>
                <w:rFonts w:cs="Times New Roman"/>
              </w:rPr>
              <w:t>SADRŽAJ UČENJA</w:t>
            </w:r>
          </w:p>
        </w:tc>
        <w:tc>
          <w:tcPr>
            <w:tcW w:w="7025" w:type="dxa"/>
            <w:shd w:val="clear" w:color="auto" w:fill="E7E6E6"/>
            <w:tcMar>
              <w:top w:w="0" w:type="dxa"/>
              <w:left w:w="115" w:type="dxa"/>
              <w:bottom w:w="0" w:type="dxa"/>
              <w:right w:w="115" w:type="dxa"/>
            </w:tcMar>
          </w:tcPr>
          <w:p w14:paraId="4B893950" w14:textId="77777777" w:rsidR="00AE5D9F" w:rsidRPr="004A3AED" w:rsidRDefault="00AE5D9F" w:rsidP="00AE5D9F">
            <w:pPr>
              <w:rPr>
                <w:rFonts w:eastAsia="Times New Roman" w:cs="Times New Roman"/>
              </w:rPr>
            </w:pPr>
            <w:r w:rsidRPr="004A3AED">
              <w:rPr>
                <w:rFonts w:eastAsia="Times New Roman" w:cs="Times New Roman"/>
              </w:rPr>
              <w:t>Nastavne cjeline:</w:t>
            </w:r>
          </w:p>
          <w:p w14:paraId="6A6883A8" w14:textId="77777777" w:rsidR="00AE5D9F" w:rsidRPr="004A3AED" w:rsidRDefault="00AE5D9F" w:rsidP="00550226">
            <w:pPr>
              <w:numPr>
                <w:ilvl w:val="0"/>
                <w:numId w:val="1300"/>
              </w:numPr>
              <w:pBdr>
                <w:top w:val="nil"/>
                <w:left w:val="nil"/>
                <w:bottom w:val="nil"/>
                <w:right w:val="nil"/>
                <w:between w:val="nil"/>
              </w:pBdr>
              <w:spacing w:after="0" w:line="240" w:lineRule="auto"/>
              <w:rPr>
                <w:rFonts w:eastAsia="Times New Roman" w:cs="Times New Roman"/>
                <w:color w:val="000000"/>
              </w:rPr>
            </w:pPr>
            <w:r w:rsidRPr="004A3AED">
              <w:rPr>
                <w:rFonts w:eastAsia="Times New Roman" w:cs="Times New Roman"/>
                <w:color w:val="000000"/>
              </w:rPr>
              <w:t>Modeli javne uprave, globalizacija i harmonizacija</w:t>
            </w:r>
          </w:p>
          <w:p w14:paraId="468FBCD1" w14:textId="77777777" w:rsidR="00AE5D9F" w:rsidRPr="004A3AED" w:rsidRDefault="00AE5D9F" w:rsidP="00AE5D9F">
            <w:pPr>
              <w:spacing w:after="0" w:line="240" w:lineRule="auto"/>
              <w:rPr>
                <w:rFonts w:eastAsia="Times New Roman" w:cs="Times New Roman"/>
              </w:rPr>
            </w:pPr>
          </w:p>
        </w:tc>
      </w:tr>
      <w:tr w:rsidR="00AE5D9F" w:rsidRPr="004A3AED" w14:paraId="48F45E27" w14:textId="77777777" w:rsidTr="004D1DFD">
        <w:trPr>
          <w:trHeight w:val="255"/>
        </w:trPr>
        <w:tc>
          <w:tcPr>
            <w:tcW w:w="2335" w:type="dxa"/>
            <w:tcMar>
              <w:top w:w="0" w:type="dxa"/>
              <w:left w:w="115" w:type="dxa"/>
              <w:bottom w:w="0" w:type="dxa"/>
              <w:right w:w="115" w:type="dxa"/>
            </w:tcMar>
          </w:tcPr>
          <w:p w14:paraId="501EF8CF" w14:textId="77777777" w:rsidR="00AE5D9F" w:rsidRPr="004A3AED" w:rsidRDefault="00AE5D9F" w:rsidP="00550226">
            <w:pPr>
              <w:numPr>
                <w:ilvl w:val="0"/>
                <w:numId w:val="1306"/>
              </w:numPr>
              <w:tabs>
                <w:tab w:val="clear" w:pos="720"/>
              </w:tabs>
              <w:ind w:left="396"/>
              <w:contextualSpacing/>
              <w:rPr>
                <w:rFonts w:cs="Times New Roman"/>
              </w:rPr>
            </w:pPr>
            <w:r w:rsidRPr="004A3AED">
              <w:rPr>
                <w:rFonts w:cs="Times New Roman"/>
              </w:rPr>
              <w:t>NASTAVNE METODE</w:t>
            </w:r>
          </w:p>
        </w:tc>
        <w:tc>
          <w:tcPr>
            <w:tcW w:w="7025" w:type="dxa"/>
            <w:shd w:val="clear" w:color="auto" w:fill="E7E6E6"/>
            <w:tcMar>
              <w:top w:w="0" w:type="dxa"/>
              <w:left w:w="115" w:type="dxa"/>
              <w:bottom w:w="0" w:type="dxa"/>
              <w:right w:w="115" w:type="dxa"/>
            </w:tcMar>
          </w:tcPr>
          <w:p w14:paraId="4F3BECB3" w14:textId="77777777" w:rsidR="00AE5D9F" w:rsidRPr="004A3AED" w:rsidRDefault="00AE5D9F" w:rsidP="00AE5D9F">
            <w:pPr>
              <w:spacing w:after="0" w:line="240" w:lineRule="auto"/>
              <w:rPr>
                <w:rFonts w:eastAsia="Times New Roman" w:cs="Times New Roman"/>
              </w:rPr>
            </w:pPr>
            <w:r w:rsidRPr="004A3AED">
              <w:rPr>
                <w:rFonts w:eastAsia="Times New Roman" w:cs="Times New Roman"/>
              </w:rPr>
              <w:t>Predavanje, samostalno čitanje literature, izlaganja studenata.</w:t>
            </w:r>
          </w:p>
        </w:tc>
      </w:tr>
      <w:tr w:rsidR="00AE5D9F" w:rsidRPr="004A3AED" w14:paraId="2CF6F02D" w14:textId="77777777" w:rsidTr="004D1DFD">
        <w:trPr>
          <w:trHeight w:val="255"/>
        </w:trPr>
        <w:tc>
          <w:tcPr>
            <w:tcW w:w="2335" w:type="dxa"/>
            <w:tcMar>
              <w:top w:w="0" w:type="dxa"/>
              <w:left w:w="115" w:type="dxa"/>
              <w:bottom w:w="0" w:type="dxa"/>
              <w:right w:w="115" w:type="dxa"/>
            </w:tcMar>
          </w:tcPr>
          <w:p w14:paraId="61CCD0D0" w14:textId="77777777" w:rsidR="00AE5D9F" w:rsidRPr="004A3AED" w:rsidRDefault="00AE5D9F" w:rsidP="00550226">
            <w:pPr>
              <w:numPr>
                <w:ilvl w:val="0"/>
                <w:numId w:val="1306"/>
              </w:numPr>
              <w:tabs>
                <w:tab w:val="clear" w:pos="720"/>
              </w:tabs>
              <w:ind w:left="396"/>
              <w:contextualSpacing/>
              <w:rPr>
                <w:rFonts w:cs="Times New Roman"/>
              </w:rPr>
            </w:pPr>
            <w:r w:rsidRPr="004A3AED">
              <w:rPr>
                <w:rFonts w:cs="Times New Roman"/>
              </w:rPr>
              <w:t>METODE VREDNOVANJA</w:t>
            </w:r>
          </w:p>
        </w:tc>
        <w:tc>
          <w:tcPr>
            <w:tcW w:w="7025" w:type="dxa"/>
            <w:shd w:val="clear" w:color="auto" w:fill="E7E6E6"/>
            <w:tcMar>
              <w:top w:w="0" w:type="dxa"/>
              <w:left w:w="115" w:type="dxa"/>
              <w:bottom w:w="0" w:type="dxa"/>
              <w:right w:w="115" w:type="dxa"/>
            </w:tcMar>
          </w:tcPr>
          <w:p w14:paraId="0973A2D1" w14:textId="77777777" w:rsidR="00AE5D9F" w:rsidRPr="004A3AED" w:rsidRDefault="00AE5D9F" w:rsidP="00AE5D9F">
            <w:pPr>
              <w:spacing w:line="240" w:lineRule="auto"/>
              <w:jc w:val="both"/>
              <w:rPr>
                <w:rFonts w:eastAsia="Times New Roman" w:cs="Times New Roman"/>
              </w:rPr>
            </w:pPr>
            <w:r w:rsidRPr="004A3AED">
              <w:rPr>
                <w:rFonts w:eastAsia="Times New Roman" w:cs="Times New Roman"/>
              </w:rPr>
              <w:t xml:space="preserve">1. Esej - student u dogovoru s nastavnikom odabire određenu temu iz upravnog sustava odabrane zemlje ili skupine zemalja o kojoj piše esej problemskog karaktera. </w:t>
            </w:r>
          </w:p>
          <w:p w14:paraId="3439EAF1" w14:textId="77777777" w:rsidR="00AE5D9F" w:rsidRPr="004A3AED" w:rsidRDefault="00AE5D9F" w:rsidP="00AE5D9F">
            <w:pPr>
              <w:spacing w:after="0" w:line="240" w:lineRule="auto"/>
              <w:rPr>
                <w:rFonts w:eastAsia="Times New Roman" w:cs="Times New Roman"/>
              </w:rPr>
            </w:pPr>
            <w:r w:rsidRPr="004A3AED">
              <w:rPr>
                <w:rFonts w:eastAsia="Times New Roman" w:cs="Times New Roman"/>
              </w:rPr>
              <w:t>2. Usmeni ispit</w:t>
            </w:r>
          </w:p>
        </w:tc>
      </w:tr>
    </w:tbl>
    <w:p w14:paraId="1868B2E9"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3A44FD8" w14:textId="77777777" w:rsidR="00F06526" w:rsidRPr="004A3AED" w:rsidRDefault="00F06526"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197B19D" w14:textId="77777777" w:rsidR="00F06526" w:rsidRPr="004A3AED" w:rsidRDefault="007479A9" w:rsidP="00F06526">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F06526" w:rsidRPr="004A3AED">
        <w:rPr>
          <w:rFonts w:eastAsia="Times New Roman" w:cs="Times New Roman"/>
          <w:b/>
          <w:color w:val="1F3864" w:themeColor="accent5" w:themeShade="80"/>
          <w:sz w:val="28"/>
          <w:szCs w:val="28"/>
          <w:lang w:eastAsia="hr-HR"/>
        </w:rPr>
        <w:t>KOMPARATIVNA KRIMINOLOGIJA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7020"/>
      </w:tblGrid>
      <w:tr w:rsidR="0089095F" w:rsidRPr="004A3AED" w14:paraId="588E5003" w14:textId="77777777" w:rsidTr="0089095F">
        <w:trPr>
          <w:trHeight w:val="570"/>
        </w:trPr>
        <w:tc>
          <w:tcPr>
            <w:tcW w:w="2310" w:type="dxa"/>
            <w:shd w:val="clear" w:color="auto" w:fill="9CC2E5" w:themeFill="accent1" w:themeFillTint="99"/>
          </w:tcPr>
          <w:p w14:paraId="4385AAF4" w14:textId="77777777" w:rsidR="0089095F" w:rsidRPr="004A3AED" w:rsidRDefault="0089095F" w:rsidP="008F1AA6">
            <w:pPr>
              <w:rPr>
                <w:rFonts w:cs="Times New Roman"/>
                <w:b/>
                <w:sz w:val="28"/>
                <w:szCs w:val="28"/>
              </w:rPr>
            </w:pPr>
            <w:r w:rsidRPr="004A3AED">
              <w:rPr>
                <w:rFonts w:cs="Times New Roman"/>
                <w:b/>
                <w:sz w:val="28"/>
                <w:szCs w:val="28"/>
              </w:rPr>
              <w:t>KOLEGIJ</w:t>
            </w:r>
          </w:p>
        </w:tc>
        <w:tc>
          <w:tcPr>
            <w:tcW w:w="7020" w:type="dxa"/>
          </w:tcPr>
          <w:p w14:paraId="79FC2116" w14:textId="77777777" w:rsidR="0089095F" w:rsidRPr="004A3AED" w:rsidRDefault="0089095F" w:rsidP="008F1AA6">
            <w:pPr>
              <w:rPr>
                <w:rFonts w:cs="Times New Roman"/>
                <w:b/>
                <w:sz w:val="28"/>
                <w:szCs w:val="28"/>
              </w:rPr>
            </w:pPr>
            <w:r w:rsidRPr="004A3AED">
              <w:rPr>
                <w:rFonts w:cs="Times New Roman"/>
                <w:b/>
                <w:sz w:val="28"/>
                <w:szCs w:val="28"/>
              </w:rPr>
              <w:t>KOMPARATIVNA KRIMINOLOGIJA</w:t>
            </w:r>
          </w:p>
        </w:tc>
      </w:tr>
      <w:tr w:rsidR="0089095F" w:rsidRPr="004A3AED" w14:paraId="6F070FCF" w14:textId="77777777" w:rsidTr="0089095F">
        <w:trPr>
          <w:trHeight w:val="465"/>
        </w:trPr>
        <w:tc>
          <w:tcPr>
            <w:tcW w:w="2310" w:type="dxa"/>
            <w:shd w:val="clear" w:color="auto" w:fill="F2F2F2" w:themeFill="background1" w:themeFillShade="F2"/>
          </w:tcPr>
          <w:p w14:paraId="66A06937" w14:textId="77777777" w:rsidR="0089095F" w:rsidRPr="004A3AED" w:rsidRDefault="0089095F" w:rsidP="008F1AA6">
            <w:pPr>
              <w:rPr>
                <w:rFonts w:cs="Times New Roman"/>
                <w:lang w:val="it-IT"/>
              </w:rPr>
            </w:pPr>
            <w:r w:rsidRPr="004A3AED">
              <w:rPr>
                <w:rFonts w:cs="Times New Roman"/>
                <w:lang w:val="it-IT"/>
              </w:rPr>
              <w:t xml:space="preserve">OBAVEZNI ILI IZBORNI / GODINA STUDIJA NA KOJOJ SE KOLEGIJ IZVODI </w:t>
            </w:r>
          </w:p>
        </w:tc>
        <w:tc>
          <w:tcPr>
            <w:tcW w:w="7020" w:type="dxa"/>
          </w:tcPr>
          <w:p w14:paraId="32F152ED" w14:textId="77777777" w:rsidR="0089095F" w:rsidRPr="004A3AED" w:rsidRDefault="0089095F" w:rsidP="008F1AA6">
            <w:pPr>
              <w:rPr>
                <w:rFonts w:cs="Times New Roman"/>
              </w:rPr>
            </w:pPr>
            <w:r w:rsidRPr="004A3AED">
              <w:rPr>
                <w:rFonts w:cs="Times New Roman"/>
              </w:rPr>
              <w:t>IZBORNI /V.</w:t>
            </w:r>
          </w:p>
        </w:tc>
      </w:tr>
      <w:tr w:rsidR="0089095F" w:rsidRPr="004A3AED" w14:paraId="1D57A213" w14:textId="77777777" w:rsidTr="0089095F">
        <w:trPr>
          <w:trHeight w:val="300"/>
        </w:trPr>
        <w:tc>
          <w:tcPr>
            <w:tcW w:w="2310" w:type="dxa"/>
            <w:shd w:val="clear" w:color="auto" w:fill="F2F2F2" w:themeFill="background1" w:themeFillShade="F2"/>
          </w:tcPr>
          <w:p w14:paraId="7CF65D80" w14:textId="77777777" w:rsidR="0089095F" w:rsidRPr="004A3AED" w:rsidRDefault="0089095F" w:rsidP="008F1AA6">
            <w:pPr>
              <w:rPr>
                <w:rFonts w:cs="Times New Roman"/>
                <w:lang w:val="it-IT"/>
              </w:rPr>
            </w:pPr>
            <w:r w:rsidRPr="004A3AED">
              <w:rPr>
                <w:rFonts w:cs="Times New Roman"/>
                <w:lang w:val="it-IT"/>
              </w:rPr>
              <w:t>OBLIK NASTAVE (PREDAVANJA, SEMINAR, VJEŽBE, (I/ILI) PRAKTIČNA NASTAVA</w:t>
            </w:r>
          </w:p>
        </w:tc>
        <w:tc>
          <w:tcPr>
            <w:tcW w:w="7020" w:type="dxa"/>
          </w:tcPr>
          <w:p w14:paraId="126DE785" w14:textId="77777777" w:rsidR="0089095F" w:rsidRPr="004A3AED" w:rsidRDefault="0089095F" w:rsidP="008F1AA6">
            <w:pPr>
              <w:rPr>
                <w:rFonts w:cs="Times New Roman"/>
              </w:rPr>
            </w:pPr>
            <w:r w:rsidRPr="004A3AED">
              <w:rPr>
                <w:rFonts w:cs="Times New Roman"/>
              </w:rPr>
              <w:t>PREDAVANJA</w:t>
            </w:r>
          </w:p>
        </w:tc>
      </w:tr>
      <w:tr w:rsidR="0089095F" w:rsidRPr="004A3AED" w14:paraId="2040E3F0" w14:textId="77777777" w:rsidTr="0089095F">
        <w:trPr>
          <w:trHeight w:val="405"/>
        </w:trPr>
        <w:tc>
          <w:tcPr>
            <w:tcW w:w="2310" w:type="dxa"/>
            <w:shd w:val="clear" w:color="auto" w:fill="F2F2F2" w:themeFill="background1" w:themeFillShade="F2"/>
          </w:tcPr>
          <w:p w14:paraId="45F174B0" w14:textId="77777777" w:rsidR="0089095F" w:rsidRPr="004A3AED" w:rsidRDefault="0089095F" w:rsidP="008F1AA6">
            <w:pPr>
              <w:rPr>
                <w:rFonts w:cs="Times New Roman"/>
              </w:rPr>
            </w:pPr>
            <w:r w:rsidRPr="004A3AED">
              <w:rPr>
                <w:rFonts w:cs="Times New Roman"/>
              </w:rPr>
              <w:t>ECTS BODOVI KOLEGIJA</w:t>
            </w:r>
          </w:p>
        </w:tc>
        <w:tc>
          <w:tcPr>
            <w:tcW w:w="7020" w:type="dxa"/>
          </w:tcPr>
          <w:p w14:paraId="5B167035" w14:textId="77777777" w:rsidR="0089095F" w:rsidRPr="004A3AED" w:rsidRDefault="0089095F" w:rsidP="008F1AA6">
            <w:pPr>
              <w:jc w:val="both"/>
              <w:rPr>
                <w:rFonts w:cs="Times New Roman"/>
              </w:rPr>
            </w:pPr>
            <w:r w:rsidRPr="004A3AED">
              <w:rPr>
                <w:rFonts w:cs="Times New Roman"/>
              </w:rPr>
              <w:t xml:space="preserve"> </w:t>
            </w:r>
            <w:r w:rsidRPr="004A3AED">
              <w:rPr>
                <w:rFonts w:cs="Times New Roman"/>
                <w:b/>
              </w:rPr>
              <w:t>4 ECTS</w:t>
            </w:r>
            <w:r w:rsidRPr="004A3AED">
              <w:rPr>
                <w:rFonts w:cs="Times New Roman"/>
              </w:rPr>
              <w:t xml:space="preserve"> boda:</w:t>
            </w:r>
          </w:p>
          <w:p w14:paraId="06DB8D28" w14:textId="77777777" w:rsidR="0089095F" w:rsidRPr="004A3AED" w:rsidRDefault="0089095F" w:rsidP="008F1AA6">
            <w:pPr>
              <w:spacing w:after="0"/>
              <w:jc w:val="both"/>
              <w:rPr>
                <w:rFonts w:cs="Times New Roman"/>
              </w:rPr>
            </w:pPr>
            <w:r w:rsidRPr="004A3AED">
              <w:rPr>
                <w:rFonts w:cs="Times New Roman"/>
              </w:rPr>
              <w:t>1.</w:t>
            </w:r>
            <w:r w:rsidRPr="004A3AED">
              <w:rPr>
                <w:rFonts w:cs="Times New Roman"/>
              </w:rPr>
              <w:tab/>
              <w:t xml:space="preserve">Predavanja - 30 sati: cca. </w:t>
            </w:r>
            <w:r w:rsidRPr="004A3AED">
              <w:rPr>
                <w:rFonts w:cs="Times New Roman"/>
                <w:b/>
              </w:rPr>
              <w:t>1 ECTS</w:t>
            </w:r>
          </w:p>
          <w:p w14:paraId="2FC2DA39" w14:textId="77777777" w:rsidR="0089095F" w:rsidRPr="004A3AED" w:rsidRDefault="0089095F" w:rsidP="008F1AA6">
            <w:pPr>
              <w:spacing w:after="0"/>
              <w:jc w:val="both"/>
              <w:rPr>
                <w:rFonts w:cs="Times New Roman"/>
              </w:rPr>
            </w:pPr>
            <w:r w:rsidRPr="004A3AED">
              <w:rPr>
                <w:rFonts w:cs="Times New Roman"/>
              </w:rPr>
              <w:t>2.</w:t>
            </w:r>
            <w:r w:rsidRPr="004A3AED">
              <w:rPr>
                <w:rFonts w:cs="Times New Roman"/>
              </w:rPr>
              <w:tab/>
              <w:t xml:space="preserve">Priprema za predavanje (rad na slučajevima i prezentacijama, izučavanje literature, analiza slučajeva) - 30 sati: cca. </w:t>
            </w:r>
            <w:r w:rsidRPr="004A3AED">
              <w:rPr>
                <w:rFonts w:cs="Times New Roman"/>
                <w:b/>
              </w:rPr>
              <w:t>1 ECTS</w:t>
            </w:r>
          </w:p>
          <w:p w14:paraId="613A9A5E" w14:textId="77777777" w:rsidR="0089095F" w:rsidRPr="004A3AED" w:rsidRDefault="0089095F" w:rsidP="008F1AA6">
            <w:pPr>
              <w:spacing w:after="0"/>
              <w:jc w:val="both"/>
              <w:rPr>
                <w:rFonts w:cs="Times New Roman"/>
              </w:rPr>
            </w:pPr>
            <w:r w:rsidRPr="004A3AED">
              <w:rPr>
                <w:rFonts w:cs="Times New Roman"/>
              </w:rPr>
              <w:t>3.</w:t>
            </w:r>
            <w:r w:rsidRPr="004A3AED">
              <w:rPr>
                <w:rFonts w:cs="Times New Roman"/>
              </w:rPr>
              <w:tab/>
              <w:t xml:space="preserve">Rad studenta, priprema za kolokvij i ispit (samostalno čitanje i učenje literature ) – 60 sati; cca. </w:t>
            </w:r>
            <w:r w:rsidRPr="004A3AED">
              <w:rPr>
                <w:rFonts w:cs="Times New Roman"/>
                <w:b/>
              </w:rPr>
              <w:t>2 ECTS.</w:t>
            </w:r>
            <w:r w:rsidRPr="004A3AED">
              <w:rPr>
                <w:rFonts w:cs="Times New Roman"/>
              </w:rPr>
              <w:t xml:space="preserve">   </w:t>
            </w:r>
          </w:p>
        </w:tc>
      </w:tr>
      <w:tr w:rsidR="0089095F" w:rsidRPr="004A3AED" w14:paraId="1D4672E4" w14:textId="77777777" w:rsidTr="0089095F">
        <w:trPr>
          <w:trHeight w:val="330"/>
        </w:trPr>
        <w:tc>
          <w:tcPr>
            <w:tcW w:w="2310" w:type="dxa"/>
            <w:shd w:val="clear" w:color="auto" w:fill="F2F2F2" w:themeFill="background1" w:themeFillShade="F2"/>
          </w:tcPr>
          <w:p w14:paraId="74753537" w14:textId="77777777" w:rsidR="0089095F" w:rsidRPr="004A3AED" w:rsidRDefault="0089095F" w:rsidP="008F1AA6">
            <w:pPr>
              <w:rPr>
                <w:rFonts w:cs="Times New Roman"/>
                <w:lang w:val="de-DE"/>
              </w:rPr>
            </w:pPr>
            <w:r w:rsidRPr="004A3AED">
              <w:rPr>
                <w:rFonts w:cs="Times New Roman"/>
                <w:lang w:val="de-DE"/>
              </w:rPr>
              <w:t>STUDIJSKI PROGRAM NA KOJEM SE KOLEGIJ IZVODI</w:t>
            </w:r>
          </w:p>
        </w:tc>
        <w:tc>
          <w:tcPr>
            <w:tcW w:w="7020" w:type="dxa"/>
          </w:tcPr>
          <w:p w14:paraId="4F8786AD" w14:textId="77777777" w:rsidR="0089095F" w:rsidRPr="004A3AED" w:rsidRDefault="0089095F" w:rsidP="008F1AA6">
            <w:pPr>
              <w:rPr>
                <w:rFonts w:cs="Times New Roman"/>
              </w:rPr>
            </w:pPr>
            <w:r w:rsidRPr="004A3AED">
              <w:rPr>
                <w:rFonts w:cs="Times New Roman"/>
              </w:rPr>
              <w:t>PRAVNI STUDIJ</w:t>
            </w:r>
          </w:p>
        </w:tc>
      </w:tr>
      <w:tr w:rsidR="0089095F" w:rsidRPr="004A3AED" w14:paraId="119F7E2D" w14:textId="77777777" w:rsidTr="0089095F">
        <w:trPr>
          <w:trHeight w:val="255"/>
        </w:trPr>
        <w:tc>
          <w:tcPr>
            <w:tcW w:w="2310" w:type="dxa"/>
            <w:shd w:val="clear" w:color="auto" w:fill="F2F2F2" w:themeFill="background1" w:themeFillShade="F2"/>
          </w:tcPr>
          <w:p w14:paraId="32B258B7" w14:textId="77777777" w:rsidR="0089095F" w:rsidRPr="004A3AED" w:rsidRDefault="0089095F" w:rsidP="008F1AA6">
            <w:pPr>
              <w:rPr>
                <w:rFonts w:cs="Times New Roman"/>
              </w:rPr>
            </w:pPr>
            <w:r w:rsidRPr="004A3AED">
              <w:rPr>
                <w:rFonts w:cs="Times New Roman"/>
              </w:rPr>
              <w:t>RAZINA STUDIJSKOG PROGRAMA (6.st, 6.sv, 7.1.st, 7.1.sv, 7.2, 8.2.)</w:t>
            </w:r>
          </w:p>
        </w:tc>
        <w:tc>
          <w:tcPr>
            <w:tcW w:w="7020" w:type="dxa"/>
          </w:tcPr>
          <w:p w14:paraId="7F022DAF" w14:textId="77777777" w:rsidR="0089095F" w:rsidRPr="004A3AED" w:rsidRDefault="0089095F" w:rsidP="008F1AA6">
            <w:pPr>
              <w:rPr>
                <w:rFonts w:cs="Times New Roman"/>
              </w:rPr>
            </w:pPr>
            <w:r w:rsidRPr="004A3AED">
              <w:rPr>
                <w:rFonts w:cs="Times New Roman"/>
              </w:rPr>
              <w:t>7.1.sv</w:t>
            </w:r>
          </w:p>
        </w:tc>
      </w:tr>
      <w:tr w:rsidR="0089095F" w:rsidRPr="004A3AED" w14:paraId="1C0169BB" w14:textId="77777777" w:rsidTr="0089095F">
        <w:trPr>
          <w:trHeight w:val="255"/>
        </w:trPr>
        <w:tc>
          <w:tcPr>
            <w:tcW w:w="2310" w:type="dxa"/>
          </w:tcPr>
          <w:p w14:paraId="2EB83188" w14:textId="77777777" w:rsidR="0089095F" w:rsidRPr="004A3AED" w:rsidRDefault="0089095F" w:rsidP="008F1AA6"/>
        </w:tc>
        <w:tc>
          <w:tcPr>
            <w:tcW w:w="7020" w:type="dxa"/>
            <w:shd w:val="clear" w:color="auto" w:fill="BDD6EE" w:themeFill="accent1" w:themeFillTint="66"/>
          </w:tcPr>
          <w:p w14:paraId="6B50F62F" w14:textId="77777777" w:rsidR="0089095F" w:rsidRPr="004A3AED" w:rsidRDefault="0089095F" w:rsidP="008F1AA6">
            <w:pPr>
              <w:jc w:val="center"/>
              <w:rPr>
                <w:rFonts w:cs="Times New Roman"/>
                <w:b/>
              </w:rPr>
            </w:pPr>
            <w:r w:rsidRPr="004A3AED">
              <w:rPr>
                <w:rFonts w:cs="Times New Roman"/>
                <w:b/>
              </w:rPr>
              <w:t>KONSTRUKTIVNO POVEZIVANJE</w:t>
            </w:r>
          </w:p>
        </w:tc>
      </w:tr>
      <w:tr w:rsidR="0089095F" w:rsidRPr="004A3AED" w14:paraId="18090D19" w14:textId="77777777" w:rsidTr="0089095F">
        <w:trPr>
          <w:trHeight w:val="255"/>
        </w:trPr>
        <w:tc>
          <w:tcPr>
            <w:tcW w:w="2310" w:type="dxa"/>
            <w:shd w:val="clear" w:color="auto" w:fill="DEEAF6" w:themeFill="accent1" w:themeFillTint="33"/>
          </w:tcPr>
          <w:p w14:paraId="7D41D9C3" w14:textId="77777777" w:rsidR="0089095F" w:rsidRPr="004A3AED" w:rsidRDefault="0089095F" w:rsidP="008F1AA6">
            <w:pPr>
              <w:ind w:left="360"/>
              <w:rPr>
                <w:rFonts w:cs="Times New Roman"/>
              </w:rPr>
            </w:pPr>
            <w:r w:rsidRPr="004A3AED">
              <w:rPr>
                <w:rFonts w:cs="Times New Roman"/>
              </w:rPr>
              <w:t xml:space="preserve">ISHOD UČENJA (NAZIV) </w:t>
            </w:r>
            <w:r w:rsidRPr="004A3AED">
              <w:rPr>
                <w:rFonts w:cs="Times New Roman"/>
                <w:b/>
              </w:rPr>
              <w:t>I</w:t>
            </w:r>
          </w:p>
        </w:tc>
        <w:tc>
          <w:tcPr>
            <w:tcW w:w="7020" w:type="dxa"/>
            <w:shd w:val="clear" w:color="auto" w:fill="E7E6E6" w:themeFill="background2"/>
          </w:tcPr>
          <w:p w14:paraId="624BFBD5" w14:textId="77777777" w:rsidR="0089095F" w:rsidRPr="004A3AED" w:rsidRDefault="0089095F" w:rsidP="008F1AA6">
            <w:pPr>
              <w:jc w:val="both"/>
              <w:rPr>
                <w:rFonts w:cs="Times New Roman"/>
                <w:b/>
              </w:rPr>
            </w:pPr>
            <w:r w:rsidRPr="004A3AED">
              <w:rPr>
                <w:rFonts w:cs="Times New Roman"/>
                <w:b/>
              </w:rPr>
              <w:t>Identificirati osnovne pojmove komparativne kriminologije kroz međunarodna kriminološka istraživanja i kaznenog prava usporedbom kaznenopravnih načela, institute te kroz samu analizu kaznenih djela</w:t>
            </w:r>
          </w:p>
        </w:tc>
      </w:tr>
      <w:tr w:rsidR="00C63303" w:rsidRPr="004A3AED" w14:paraId="6B2474DD" w14:textId="77777777" w:rsidTr="0089095F">
        <w:trPr>
          <w:trHeight w:val="255"/>
        </w:trPr>
        <w:tc>
          <w:tcPr>
            <w:tcW w:w="2310" w:type="dxa"/>
          </w:tcPr>
          <w:p w14:paraId="2E482F15" w14:textId="77777777" w:rsidR="00C63303" w:rsidRPr="004A3AED" w:rsidRDefault="00C63303" w:rsidP="00550226">
            <w:pPr>
              <w:numPr>
                <w:ilvl w:val="0"/>
                <w:numId w:val="1307"/>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7020" w:type="dxa"/>
            <w:shd w:val="clear" w:color="auto" w:fill="E7E6E6" w:themeFill="background2"/>
          </w:tcPr>
          <w:p w14:paraId="2242F88B" w14:textId="77777777" w:rsidR="00C63303" w:rsidRPr="004A3AED" w:rsidRDefault="00C63303" w:rsidP="00C63303">
            <w:pPr>
              <w:pStyle w:val="Odlomakpopisa"/>
              <w:numPr>
                <w:ilvl w:val="0"/>
                <w:numId w:val="64"/>
              </w:numPr>
              <w:spacing w:after="160" w:line="259" w:lineRule="auto"/>
              <w:jc w:val="both"/>
              <w:rPr>
                <w:rFonts w:asciiTheme="minorHAnsi" w:hAnsiTheme="minorHAnsi"/>
                <w:sz w:val="22"/>
                <w:szCs w:val="22"/>
                <w:lang w:val="it-IT"/>
              </w:rPr>
            </w:pPr>
            <w:r w:rsidRPr="004A3AED">
              <w:rPr>
                <w:rFonts w:asciiTheme="minorHAnsi" w:hAnsiTheme="minorHAnsi"/>
                <w:sz w:val="22"/>
                <w:szCs w:val="22"/>
                <w:lang w:val="it-IT"/>
              </w:rPr>
              <w:t xml:space="preserve">Identificirati povijesne, političke, ekonomske, europske, međunarodne odnosno druge društvene čimbenike mjerodavne za stvaranje i primjenu prava. </w:t>
            </w:r>
          </w:p>
          <w:p w14:paraId="7E45C402" w14:textId="77777777" w:rsidR="00C63303" w:rsidRPr="004A3AED" w:rsidRDefault="00C63303" w:rsidP="00C63303">
            <w:pPr>
              <w:pStyle w:val="Odlomakpopisa"/>
              <w:numPr>
                <w:ilvl w:val="0"/>
                <w:numId w:val="64"/>
              </w:numPr>
              <w:spacing w:after="160" w:line="259" w:lineRule="auto"/>
              <w:jc w:val="both"/>
              <w:rPr>
                <w:rFonts w:asciiTheme="minorHAnsi" w:hAnsiTheme="minorHAnsi"/>
                <w:sz w:val="22"/>
                <w:szCs w:val="22"/>
              </w:rPr>
            </w:pPr>
            <w:r w:rsidRPr="004A3AED">
              <w:rPr>
                <w:rFonts w:asciiTheme="minorHAnsi" w:hAnsiTheme="minorHAnsi"/>
                <w:sz w:val="22"/>
                <w:szCs w:val="22"/>
              </w:rPr>
              <w:t xml:space="preserve">Definirati osnovne pojmove i institute te temeljne doktrine i načela pojedinih grana prava. </w:t>
            </w:r>
          </w:p>
          <w:p w14:paraId="557D86EC" w14:textId="77777777" w:rsidR="00C63303" w:rsidRPr="004A3AED" w:rsidRDefault="00C63303" w:rsidP="00C63303">
            <w:pPr>
              <w:pStyle w:val="Odlomakpopisa"/>
              <w:numPr>
                <w:ilvl w:val="0"/>
                <w:numId w:val="64"/>
              </w:numPr>
              <w:spacing w:after="160" w:line="259" w:lineRule="auto"/>
              <w:jc w:val="both"/>
              <w:rPr>
                <w:rFonts w:asciiTheme="minorHAnsi" w:hAnsiTheme="minorHAnsi"/>
                <w:sz w:val="22"/>
                <w:szCs w:val="22"/>
              </w:rPr>
            </w:pPr>
            <w:r w:rsidRPr="004A3AED">
              <w:rPr>
                <w:rFonts w:asciiTheme="minorHAnsi" w:hAnsiTheme="minorHAnsi"/>
                <w:sz w:val="22"/>
                <w:szCs w:val="22"/>
              </w:rPr>
              <w:t xml:space="preserve">Objasniti položaj i značaj pravne znanosti te odnos prema drugim znanstvenim disciplinama. </w:t>
            </w:r>
          </w:p>
          <w:p w14:paraId="4BADF1DC" w14:textId="77777777" w:rsidR="00C63303" w:rsidRPr="004A3AED" w:rsidRDefault="00C63303" w:rsidP="00C63303">
            <w:pPr>
              <w:pStyle w:val="Odlomakpopisa"/>
              <w:ind w:left="682" w:hanging="284"/>
              <w:jc w:val="both"/>
              <w:rPr>
                <w:rFonts w:asciiTheme="minorHAnsi" w:hAnsiTheme="minorHAnsi"/>
                <w:sz w:val="22"/>
                <w:szCs w:val="22"/>
              </w:rPr>
            </w:pPr>
            <w:r w:rsidRPr="004A3AED">
              <w:rPr>
                <w:rFonts w:asciiTheme="minorHAnsi" w:hAnsiTheme="minorHAnsi"/>
                <w:sz w:val="22"/>
                <w:szCs w:val="22"/>
              </w:rPr>
              <w:t xml:space="preserve">6.  </w:t>
            </w:r>
            <w:r w:rsidRPr="004A3AED">
              <w:rPr>
                <w:rFonts w:asciiTheme="minorHAnsi" w:eastAsia="Calibri" w:hAnsiTheme="minorHAnsi"/>
                <w:sz w:val="22"/>
                <w:szCs w:val="22"/>
              </w:rPr>
              <w:t xml:space="preserve">Primijeniti odgovarajuću pravnu terminologiju (na hrvatskom i jednom stranom jeziku) prilikom jasnog i argumentiranog usmenog i pisanog izražavanja.  </w:t>
            </w:r>
          </w:p>
        </w:tc>
      </w:tr>
      <w:tr w:rsidR="00C63303" w:rsidRPr="004A3AED" w14:paraId="6397B92B" w14:textId="77777777" w:rsidTr="0089095F">
        <w:trPr>
          <w:trHeight w:val="255"/>
        </w:trPr>
        <w:tc>
          <w:tcPr>
            <w:tcW w:w="2310" w:type="dxa"/>
          </w:tcPr>
          <w:p w14:paraId="70A42A5C" w14:textId="77777777" w:rsidR="00C63303" w:rsidRPr="004A3AED" w:rsidRDefault="00C63303" w:rsidP="00550226">
            <w:pPr>
              <w:numPr>
                <w:ilvl w:val="0"/>
                <w:numId w:val="1307"/>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7020" w:type="dxa"/>
            <w:shd w:val="clear" w:color="auto" w:fill="E7E6E6" w:themeFill="background2"/>
          </w:tcPr>
          <w:p w14:paraId="64F9F0CC" w14:textId="77777777" w:rsidR="00C63303" w:rsidRPr="004A3AED" w:rsidRDefault="00C63303" w:rsidP="00C63303">
            <w:pPr>
              <w:rPr>
                <w:rFonts w:cs="Times New Roman"/>
                <w:b/>
              </w:rPr>
            </w:pPr>
            <w:r w:rsidRPr="004A3AED">
              <w:rPr>
                <w:rFonts w:cs="Times New Roman"/>
                <w:b/>
              </w:rPr>
              <w:t>Razumijevanje</w:t>
            </w:r>
          </w:p>
        </w:tc>
      </w:tr>
      <w:tr w:rsidR="00C63303" w:rsidRPr="004A3AED" w14:paraId="47C17EFE" w14:textId="77777777" w:rsidTr="0089095F">
        <w:trPr>
          <w:trHeight w:val="255"/>
        </w:trPr>
        <w:tc>
          <w:tcPr>
            <w:tcW w:w="2310" w:type="dxa"/>
          </w:tcPr>
          <w:p w14:paraId="4EA79883" w14:textId="77777777" w:rsidR="00C63303" w:rsidRPr="004A3AED" w:rsidRDefault="00C63303" w:rsidP="00550226">
            <w:pPr>
              <w:numPr>
                <w:ilvl w:val="0"/>
                <w:numId w:val="1307"/>
              </w:numPr>
              <w:tabs>
                <w:tab w:val="clear" w:pos="720"/>
              </w:tabs>
              <w:ind w:left="396"/>
              <w:contextualSpacing/>
              <w:rPr>
                <w:rFonts w:cs="Times New Roman"/>
              </w:rPr>
            </w:pPr>
            <w:r w:rsidRPr="004A3AED">
              <w:rPr>
                <w:rFonts w:cs="Times New Roman"/>
              </w:rPr>
              <w:t>VJEŠTINE</w:t>
            </w:r>
          </w:p>
        </w:tc>
        <w:tc>
          <w:tcPr>
            <w:tcW w:w="7020" w:type="dxa"/>
            <w:shd w:val="clear" w:color="auto" w:fill="E7E6E6" w:themeFill="background2"/>
          </w:tcPr>
          <w:p w14:paraId="0E92B707" w14:textId="77777777" w:rsidR="00C63303" w:rsidRPr="004A3AED" w:rsidRDefault="00C63303" w:rsidP="00C63303">
            <w:pPr>
              <w:jc w:val="both"/>
              <w:rPr>
                <w:rFonts w:cs="Times New Roman"/>
              </w:rPr>
            </w:pPr>
            <w:r w:rsidRPr="004A3AED">
              <w:rPr>
                <w:rFonts w:cs="Times New Roman"/>
              </w:rPr>
              <w:t>Vještina upravljanja informacijama, sposobnost primjene znanja u praksi, vještina jasnog i razgovijetnoga usmenog i pisanog izražavanja, sposobnost učenja.</w:t>
            </w:r>
          </w:p>
          <w:p w14:paraId="2D844E6D" w14:textId="77777777" w:rsidR="00C63303" w:rsidRPr="004A3AED" w:rsidRDefault="00C63303" w:rsidP="00C63303">
            <w:pPr>
              <w:ind w:left="720"/>
              <w:contextualSpacing/>
              <w:jc w:val="both"/>
              <w:rPr>
                <w:rFonts w:cs="Times New Roman"/>
              </w:rPr>
            </w:pPr>
          </w:p>
        </w:tc>
      </w:tr>
      <w:tr w:rsidR="00C63303" w:rsidRPr="004A3AED" w14:paraId="1C10FD40" w14:textId="77777777" w:rsidTr="0089095F">
        <w:trPr>
          <w:trHeight w:val="255"/>
        </w:trPr>
        <w:tc>
          <w:tcPr>
            <w:tcW w:w="2310" w:type="dxa"/>
          </w:tcPr>
          <w:p w14:paraId="6531B67B" w14:textId="77777777" w:rsidR="00C63303" w:rsidRPr="004A3AED" w:rsidRDefault="00C63303" w:rsidP="00550226">
            <w:pPr>
              <w:numPr>
                <w:ilvl w:val="0"/>
                <w:numId w:val="1307"/>
              </w:numPr>
              <w:tabs>
                <w:tab w:val="clear" w:pos="720"/>
              </w:tabs>
              <w:ind w:left="396"/>
              <w:contextualSpacing/>
              <w:rPr>
                <w:rFonts w:cs="Times New Roman"/>
              </w:rPr>
            </w:pPr>
            <w:r w:rsidRPr="004A3AED">
              <w:rPr>
                <w:rFonts w:cs="Times New Roman"/>
              </w:rPr>
              <w:t>SADRŽAJ UČENJA</w:t>
            </w:r>
          </w:p>
        </w:tc>
        <w:tc>
          <w:tcPr>
            <w:tcW w:w="7020" w:type="dxa"/>
            <w:shd w:val="clear" w:color="auto" w:fill="E7E6E6" w:themeFill="background2"/>
          </w:tcPr>
          <w:p w14:paraId="3F326F37" w14:textId="77777777" w:rsidR="00C63303" w:rsidRPr="004A3AED" w:rsidRDefault="00C63303" w:rsidP="00C63303">
            <w:pPr>
              <w:rPr>
                <w:rFonts w:cs="Times New Roman"/>
              </w:rPr>
            </w:pPr>
            <w:r w:rsidRPr="004A3AED">
              <w:rPr>
                <w:rFonts w:cs="Times New Roman"/>
              </w:rPr>
              <w:t>Nastavne cjeline:</w:t>
            </w:r>
          </w:p>
          <w:p w14:paraId="0CE1655A" w14:textId="77777777" w:rsidR="00C63303" w:rsidRPr="004A3AED" w:rsidRDefault="00C63303" w:rsidP="00550226">
            <w:pPr>
              <w:pStyle w:val="Odlomakpopisa"/>
              <w:numPr>
                <w:ilvl w:val="0"/>
                <w:numId w:val="130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Uvod u komparativnu kriminologiju i njezini povijesni korijeni</w:t>
            </w:r>
          </w:p>
          <w:p w14:paraId="3DF9F567" w14:textId="77777777" w:rsidR="00C63303" w:rsidRPr="004A3AED" w:rsidRDefault="00C63303" w:rsidP="00550226">
            <w:pPr>
              <w:pStyle w:val="Odlomakpopisa"/>
              <w:numPr>
                <w:ilvl w:val="0"/>
                <w:numId w:val="1308"/>
              </w:numPr>
              <w:spacing w:after="160" w:line="259" w:lineRule="auto"/>
              <w:rPr>
                <w:rFonts w:asciiTheme="minorHAnsi" w:hAnsiTheme="minorHAnsi"/>
                <w:sz w:val="22"/>
                <w:szCs w:val="22"/>
              </w:rPr>
            </w:pPr>
            <w:r w:rsidRPr="004A3AED">
              <w:rPr>
                <w:rFonts w:asciiTheme="minorHAnsi" w:hAnsiTheme="minorHAnsi"/>
                <w:sz w:val="22"/>
                <w:szCs w:val="22"/>
              </w:rPr>
              <w:t>Kriminološke teorije</w:t>
            </w:r>
          </w:p>
          <w:p w14:paraId="394843BD" w14:textId="77777777" w:rsidR="00C63303" w:rsidRPr="004A3AED" w:rsidRDefault="00C63303" w:rsidP="00550226">
            <w:pPr>
              <w:pStyle w:val="Odlomakpopisa"/>
              <w:numPr>
                <w:ilvl w:val="0"/>
                <w:numId w:val="1308"/>
              </w:numPr>
              <w:spacing w:after="160" w:line="259" w:lineRule="auto"/>
              <w:rPr>
                <w:rFonts w:asciiTheme="minorHAnsi" w:hAnsiTheme="minorHAnsi"/>
                <w:sz w:val="22"/>
                <w:szCs w:val="22"/>
              </w:rPr>
            </w:pPr>
            <w:r w:rsidRPr="004A3AED">
              <w:rPr>
                <w:rFonts w:asciiTheme="minorHAnsi" w:hAnsiTheme="minorHAnsi"/>
                <w:sz w:val="22"/>
                <w:szCs w:val="22"/>
              </w:rPr>
              <w:t>Kriminal i devijantnost kroz komparativnu analizu</w:t>
            </w:r>
          </w:p>
          <w:p w14:paraId="245B82E7" w14:textId="77777777" w:rsidR="00C63303" w:rsidRPr="004A3AED" w:rsidRDefault="00C63303" w:rsidP="00550226">
            <w:pPr>
              <w:pStyle w:val="Odlomakpopisa"/>
              <w:numPr>
                <w:ilvl w:val="0"/>
                <w:numId w:val="1308"/>
              </w:numPr>
              <w:spacing w:after="160" w:line="259" w:lineRule="auto"/>
              <w:rPr>
                <w:rFonts w:asciiTheme="minorHAnsi" w:hAnsiTheme="minorHAnsi"/>
                <w:sz w:val="22"/>
                <w:szCs w:val="22"/>
              </w:rPr>
            </w:pPr>
            <w:r w:rsidRPr="004A3AED">
              <w:rPr>
                <w:rFonts w:asciiTheme="minorHAnsi" w:hAnsiTheme="minorHAnsi"/>
                <w:sz w:val="22"/>
                <w:szCs w:val="22"/>
              </w:rPr>
              <w:t>Analiza određenih kriminoloških tema u međunarodnom kontekstu</w:t>
            </w:r>
          </w:p>
          <w:p w14:paraId="65B99834" w14:textId="77777777" w:rsidR="00C63303" w:rsidRPr="004A3AED" w:rsidRDefault="00C63303" w:rsidP="00550226">
            <w:pPr>
              <w:pStyle w:val="Odlomakpopisa"/>
              <w:numPr>
                <w:ilvl w:val="0"/>
                <w:numId w:val="1308"/>
              </w:numPr>
              <w:spacing w:after="160" w:line="259" w:lineRule="auto"/>
              <w:rPr>
                <w:rFonts w:asciiTheme="minorHAnsi" w:hAnsiTheme="minorHAnsi"/>
                <w:sz w:val="22"/>
                <w:szCs w:val="22"/>
              </w:rPr>
            </w:pPr>
            <w:r w:rsidRPr="004A3AED">
              <w:rPr>
                <w:rFonts w:asciiTheme="minorHAnsi" w:hAnsiTheme="minorHAnsi"/>
                <w:sz w:val="22"/>
                <w:szCs w:val="22"/>
              </w:rPr>
              <w:t>Glavne zaključci predmeta</w:t>
            </w:r>
          </w:p>
        </w:tc>
      </w:tr>
      <w:tr w:rsidR="00C63303" w:rsidRPr="004A3AED" w14:paraId="58749B40" w14:textId="77777777" w:rsidTr="0089095F">
        <w:trPr>
          <w:trHeight w:val="255"/>
        </w:trPr>
        <w:tc>
          <w:tcPr>
            <w:tcW w:w="2310" w:type="dxa"/>
          </w:tcPr>
          <w:p w14:paraId="52D04B7A" w14:textId="77777777" w:rsidR="00C63303" w:rsidRPr="004A3AED" w:rsidRDefault="00C63303" w:rsidP="00550226">
            <w:pPr>
              <w:numPr>
                <w:ilvl w:val="0"/>
                <w:numId w:val="1307"/>
              </w:numPr>
              <w:tabs>
                <w:tab w:val="clear" w:pos="720"/>
              </w:tabs>
              <w:ind w:left="396"/>
              <w:contextualSpacing/>
              <w:rPr>
                <w:rFonts w:cs="Times New Roman"/>
              </w:rPr>
            </w:pPr>
            <w:r w:rsidRPr="004A3AED">
              <w:rPr>
                <w:rFonts w:cs="Times New Roman"/>
              </w:rPr>
              <w:t>NASTAVNE METODE</w:t>
            </w:r>
          </w:p>
        </w:tc>
        <w:tc>
          <w:tcPr>
            <w:tcW w:w="7020" w:type="dxa"/>
            <w:shd w:val="clear" w:color="auto" w:fill="E7E6E6" w:themeFill="background2"/>
          </w:tcPr>
          <w:p w14:paraId="1BEC6F40" w14:textId="77777777" w:rsidR="00C63303" w:rsidRPr="004A3AED" w:rsidRDefault="00C63303" w:rsidP="00C63303">
            <w:pPr>
              <w:rPr>
                <w:rFonts w:cs="Times New Roman"/>
              </w:rPr>
            </w:pPr>
            <w:r w:rsidRPr="004A3AED">
              <w:rPr>
                <w:rFonts w:cs="Times New Roman"/>
              </w:rPr>
              <w:t>Predavanje, proučavanje, usporedba i tumačenje zakonskih normi i kriminoloških istraživanja, samostalno čitanje, vođena diskusija, istraživanje i izučavanje literature.</w:t>
            </w:r>
          </w:p>
        </w:tc>
      </w:tr>
      <w:tr w:rsidR="00C63303" w:rsidRPr="004A3AED" w14:paraId="6C832672" w14:textId="77777777" w:rsidTr="0089095F">
        <w:trPr>
          <w:trHeight w:val="255"/>
        </w:trPr>
        <w:tc>
          <w:tcPr>
            <w:tcW w:w="2310" w:type="dxa"/>
          </w:tcPr>
          <w:p w14:paraId="0C74DE83" w14:textId="77777777" w:rsidR="00C63303" w:rsidRPr="004A3AED" w:rsidRDefault="00C63303" w:rsidP="00550226">
            <w:pPr>
              <w:numPr>
                <w:ilvl w:val="0"/>
                <w:numId w:val="1307"/>
              </w:numPr>
              <w:tabs>
                <w:tab w:val="clear" w:pos="720"/>
              </w:tabs>
              <w:ind w:left="396"/>
              <w:contextualSpacing/>
              <w:rPr>
                <w:rFonts w:cs="Times New Roman"/>
              </w:rPr>
            </w:pPr>
            <w:r w:rsidRPr="004A3AED">
              <w:rPr>
                <w:rFonts w:cs="Times New Roman"/>
              </w:rPr>
              <w:t>METODE VREDNOVANJA</w:t>
            </w:r>
          </w:p>
        </w:tc>
        <w:tc>
          <w:tcPr>
            <w:tcW w:w="7020" w:type="dxa"/>
            <w:shd w:val="clear" w:color="auto" w:fill="E7E6E6" w:themeFill="background2"/>
          </w:tcPr>
          <w:p w14:paraId="7A890F85" w14:textId="77777777" w:rsidR="00C63303" w:rsidRPr="004A3AED" w:rsidRDefault="00C63303" w:rsidP="00550226">
            <w:pPr>
              <w:pStyle w:val="Odlomakpopisa"/>
              <w:numPr>
                <w:ilvl w:val="0"/>
                <w:numId w:val="1309"/>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 xml:space="preserve">Jedan kolokvij (pitanja objektivnog tipa: višestruki odabir ili/i zadatak esejskog tipa: objašnjenje zadane teme) i/ili pisani ispit </w:t>
            </w:r>
          </w:p>
          <w:p w14:paraId="7725498A" w14:textId="77777777" w:rsidR="00C63303" w:rsidRPr="004A3AED" w:rsidRDefault="00C63303" w:rsidP="00550226">
            <w:pPr>
              <w:pStyle w:val="Odlomakpopisa"/>
              <w:numPr>
                <w:ilvl w:val="0"/>
                <w:numId w:val="1309"/>
              </w:numPr>
              <w:spacing w:after="160" w:line="259" w:lineRule="auto"/>
              <w:jc w:val="both"/>
              <w:rPr>
                <w:rFonts w:asciiTheme="minorHAnsi" w:hAnsiTheme="minorHAnsi"/>
                <w:sz w:val="22"/>
                <w:szCs w:val="22"/>
              </w:rPr>
            </w:pPr>
            <w:r w:rsidRPr="004A3AED">
              <w:rPr>
                <w:rFonts w:asciiTheme="minorHAnsi" w:hAnsiTheme="minorHAnsi"/>
                <w:sz w:val="22"/>
                <w:szCs w:val="22"/>
              </w:rPr>
              <w:t xml:space="preserve">Usmeni ispit.    </w:t>
            </w:r>
          </w:p>
        </w:tc>
      </w:tr>
      <w:tr w:rsidR="0089095F" w:rsidRPr="004A3AED" w14:paraId="03BDD33F" w14:textId="77777777" w:rsidTr="0089095F">
        <w:trPr>
          <w:trHeight w:val="255"/>
        </w:trPr>
        <w:tc>
          <w:tcPr>
            <w:tcW w:w="2310" w:type="dxa"/>
            <w:shd w:val="clear" w:color="auto" w:fill="DEEAF6" w:themeFill="accent1" w:themeFillTint="33"/>
          </w:tcPr>
          <w:p w14:paraId="7E66D23B" w14:textId="77777777" w:rsidR="0089095F" w:rsidRPr="004A3AED" w:rsidRDefault="0089095F" w:rsidP="008F1AA6">
            <w:pPr>
              <w:ind w:left="360"/>
              <w:rPr>
                <w:rFonts w:cs="Times New Roman"/>
              </w:rPr>
            </w:pPr>
            <w:r w:rsidRPr="004A3AED">
              <w:rPr>
                <w:rFonts w:cs="Times New Roman"/>
              </w:rPr>
              <w:t xml:space="preserve">ISHOD UČENJA (NAZIV) </w:t>
            </w:r>
            <w:r w:rsidRPr="004A3AED">
              <w:rPr>
                <w:rFonts w:cs="Times New Roman"/>
                <w:b/>
              </w:rPr>
              <w:t>II</w:t>
            </w:r>
          </w:p>
        </w:tc>
        <w:tc>
          <w:tcPr>
            <w:tcW w:w="7020" w:type="dxa"/>
            <w:shd w:val="clear" w:color="auto" w:fill="DEEAF6" w:themeFill="accent1" w:themeFillTint="33"/>
          </w:tcPr>
          <w:p w14:paraId="499C1426" w14:textId="77777777" w:rsidR="0089095F" w:rsidRPr="004A3AED" w:rsidRDefault="0089095F" w:rsidP="008F1AA6">
            <w:pPr>
              <w:jc w:val="both"/>
              <w:rPr>
                <w:rFonts w:cs="Times New Roman"/>
                <w:b/>
              </w:rPr>
            </w:pPr>
            <w:r w:rsidRPr="004A3AED">
              <w:rPr>
                <w:rFonts w:cs="Times New Roman"/>
                <w:b/>
              </w:rPr>
              <w:t xml:space="preserve">Klasificirati kriminološki pogled na zločin i devijantnost u kulturnom kontekstu na domaćoj i globalnoj razini </w:t>
            </w:r>
          </w:p>
        </w:tc>
      </w:tr>
      <w:tr w:rsidR="00C63303" w:rsidRPr="004A3AED" w14:paraId="32AF66C6" w14:textId="77777777" w:rsidTr="0089095F">
        <w:trPr>
          <w:trHeight w:val="255"/>
        </w:trPr>
        <w:tc>
          <w:tcPr>
            <w:tcW w:w="2310" w:type="dxa"/>
          </w:tcPr>
          <w:p w14:paraId="245DB868" w14:textId="77777777" w:rsidR="00C63303" w:rsidRPr="004A3AED" w:rsidRDefault="00C63303" w:rsidP="00550226">
            <w:pPr>
              <w:numPr>
                <w:ilvl w:val="0"/>
                <w:numId w:val="1310"/>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7020" w:type="dxa"/>
            <w:shd w:val="clear" w:color="auto" w:fill="E7E6E6" w:themeFill="background2"/>
          </w:tcPr>
          <w:p w14:paraId="3A78412D" w14:textId="77777777" w:rsidR="00C63303" w:rsidRPr="004A3AED" w:rsidRDefault="00C63303" w:rsidP="00C63303">
            <w:pPr>
              <w:jc w:val="both"/>
              <w:rPr>
                <w:rFonts w:cs="Times New Roman"/>
              </w:rPr>
            </w:pPr>
            <w:r w:rsidRPr="004A3AED">
              <w:rPr>
                <w:rFonts w:cs="Times New Roman"/>
              </w:rPr>
              <w:t xml:space="preserve">6. Primijeniti odgovarajuću pravnu terminologiju (na hrvatskom i jednom stranom jeziku) prilikom jasnog i argumentiranog usmenog i pisanog izražavanja.  </w:t>
            </w:r>
          </w:p>
          <w:p w14:paraId="32693B8F" w14:textId="77777777" w:rsidR="00C63303" w:rsidRPr="004A3AED" w:rsidRDefault="00C63303" w:rsidP="00C63303">
            <w:pPr>
              <w:jc w:val="both"/>
              <w:rPr>
                <w:rFonts w:cs="Times New Roman"/>
              </w:rPr>
            </w:pPr>
            <w:r w:rsidRPr="004A3AED">
              <w:rPr>
                <w:rFonts w:cs="Times New Roman"/>
              </w:rPr>
              <w:t>8.  Razviti etičko, pravno i društveno odgovorno ponašanje.</w:t>
            </w:r>
          </w:p>
          <w:p w14:paraId="0A1E991F" w14:textId="77777777" w:rsidR="00C63303" w:rsidRPr="004A3AED" w:rsidRDefault="00C63303" w:rsidP="00C63303">
            <w:pPr>
              <w:jc w:val="both"/>
              <w:rPr>
                <w:rFonts w:cs="Times New Roman"/>
              </w:rPr>
            </w:pPr>
            <w:r w:rsidRPr="004A3AED">
              <w:rPr>
                <w:rFonts w:cs="Times New Roman"/>
              </w:rPr>
              <w:t>9. Analizirati različite aspekte pravnog uređenja Republike Hrvatske uključujući i komparativnu perspektivu.</w:t>
            </w:r>
          </w:p>
          <w:p w14:paraId="52E4E844" w14:textId="77777777" w:rsidR="00C63303" w:rsidRPr="004A3AED" w:rsidRDefault="00C63303" w:rsidP="00C63303">
            <w:pPr>
              <w:jc w:val="both"/>
              <w:rPr>
                <w:rFonts w:cs="Times New Roman"/>
              </w:rPr>
            </w:pPr>
            <w:r w:rsidRPr="004A3AED">
              <w:rPr>
                <w:rFonts w:cs="Times New Roman"/>
              </w:rPr>
              <w:t>12. Vrednovati pravne institute i načela u njihovoj razvojnoj dimenziji i u odnosu prema suvremenom pravnom sustavu.</w:t>
            </w:r>
          </w:p>
        </w:tc>
      </w:tr>
      <w:tr w:rsidR="00C63303" w:rsidRPr="004A3AED" w14:paraId="53240710" w14:textId="77777777" w:rsidTr="0089095F">
        <w:trPr>
          <w:trHeight w:val="255"/>
        </w:trPr>
        <w:tc>
          <w:tcPr>
            <w:tcW w:w="2310" w:type="dxa"/>
          </w:tcPr>
          <w:p w14:paraId="0E068D41" w14:textId="77777777" w:rsidR="00C63303" w:rsidRPr="004A3AED" w:rsidRDefault="00C63303" w:rsidP="00550226">
            <w:pPr>
              <w:numPr>
                <w:ilvl w:val="0"/>
                <w:numId w:val="1310"/>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7020" w:type="dxa"/>
            <w:shd w:val="clear" w:color="auto" w:fill="E7E6E6" w:themeFill="background2"/>
          </w:tcPr>
          <w:p w14:paraId="2C65A97E" w14:textId="77777777" w:rsidR="00C63303" w:rsidRPr="004A3AED" w:rsidRDefault="00C63303" w:rsidP="00C63303">
            <w:pPr>
              <w:rPr>
                <w:rFonts w:cs="Times New Roman"/>
                <w:b/>
              </w:rPr>
            </w:pPr>
            <w:r w:rsidRPr="004A3AED">
              <w:rPr>
                <w:rFonts w:cs="Times New Roman"/>
                <w:b/>
              </w:rPr>
              <w:t>Analiza</w:t>
            </w:r>
          </w:p>
        </w:tc>
      </w:tr>
      <w:tr w:rsidR="00C63303" w:rsidRPr="004A3AED" w14:paraId="081CB187" w14:textId="77777777" w:rsidTr="0089095F">
        <w:trPr>
          <w:trHeight w:val="255"/>
        </w:trPr>
        <w:tc>
          <w:tcPr>
            <w:tcW w:w="2310" w:type="dxa"/>
          </w:tcPr>
          <w:p w14:paraId="282FC4CF" w14:textId="77777777" w:rsidR="00C63303" w:rsidRPr="004A3AED" w:rsidRDefault="00C63303" w:rsidP="00550226">
            <w:pPr>
              <w:numPr>
                <w:ilvl w:val="0"/>
                <w:numId w:val="1310"/>
              </w:numPr>
              <w:tabs>
                <w:tab w:val="clear" w:pos="720"/>
              </w:tabs>
              <w:ind w:left="396"/>
              <w:contextualSpacing/>
              <w:rPr>
                <w:rFonts w:cs="Times New Roman"/>
              </w:rPr>
            </w:pPr>
            <w:r w:rsidRPr="004A3AED">
              <w:rPr>
                <w:rFonts w:cs="Times New Roman"/>
              </w:rPr>
              <w:t>VJEŠTINE</w:t>
            </w:r>
          </w:p>
        </w:tc>
        <w:tc>
          <w:tcPr>
            <w:tcW w:w="7020" w:type="dxa"/>
            <w:shd w:val="clear" w:color="auto" w:fill="E7E6E6" w:themeFill="background2"/>
          </w:tcPr>
          <w:p w14:paraId="4B9E046D" w14:textId="77777777" w:rsidR="00C63303" w:rsidRPr="004A3AED" w:rsidRDefault="00C63303" w:rsidP="00C63303">
            <w:pPr>
              <w:jc w:val="both"/>
              <w:rPr>
                <w:rFonts w:cs="Times New Roman"/>
              </w:rPr>
            </w:pPr>
            <w:r w:rsidRPr="004A3AED">
              <w:rPr>
                <w:rFonts w:cs="Times New Roman"/>
              </w:rPr>
              <w:t>Vještina upravljanja informacijama, sposobnost rješavanja problema, logičko argumentiranje uz uvažavanje drugačijeg mišljenja, sposobnost učenja, sposobnost primjene propisa na hipotetičke i stvarne slučajeve iz sudske prakse, razrada vlastitih ideja sposobnost analize.</w:t>
            </w:r>
          </w:p>
        </w:tc>
      </w:tr>
      <w:tr w:rsidR="00C63303" w:rsidRPr="004A3AED" w14:paraId="223C2324" w14:textId="77777777" w:rsidTr="0089095F">
        <w:trPr>
          <w:trHeight w:val="1842"/>
        </w:trPr>
        <w:tc>
          <w:tcPr>
            <w:tcW w:w="2310" w:type="dxa"/>
          </w:tcPr>
          <w:p w14:paraId="4FD3390C" w14:textId="77777777" w:rsidR="00C63303" w:rsidRPr="004A3AED" w:rsidRDefault="00C63303" w:rsidP="00550226">
            <w:pPr>
              <w:numPr>
                <w:ilvl w:val="0"/>
                <w:numId w:val="1310"/>
              </w:numPr>
              <w:tabs>
                <w:tab w:val="clear" w:pos="720"/>
              </w:tabs>
              <w:ind w:left="396"/>
              <w:contextualSpacing/>
              <w:rPr>
                <w:rFonts w:cs="Times New Roman"/>
              </w:rPr>
            </w:pPr>
            <w:r w:rsidRPr="004A3AED">
              <w:rPr>
                <w:rFonts w:cs="Times New Roman"/>
              </w:rPr>
              <w:t>SADRŽAJ UČENJA</w:t>
            </w:r>
          </w:p>
        </w:tc>
        <w:tc>
          <w:tcPr>
            <w:tcW w:w="7020" w:type="dxa"/>
            <w:shd w:val="clear" w:color="auto" w:fill="E7E6E6" w:themeFill="background2"/>
          </w:tcPr>
          <w:p w14:paraId="75405341" w14:textId="77777777" w:rsidR="00C63303" w:rsidRPr="004A3AED" w:rsidRDefault="00C63303" w:rsidP="00C63303">
            <w:pPr>
              <w:rPr>
                <w:rFonts w:cs="Times New Roman"/>
              </w:rPr>
            </w:pPr>
            <w:r w:rsidRPr="004A3AED">
              <w:rPr>
                <w:rFonts w:cs="Times New Roman"/>
              </w:rPr>
              <w:t>Nastavne cjeline:</w:t>
            </w:r>
          </w:p>
          <w:p w14:paraId="3FC6D2E8" w14:textId="77777777" w:rsidR="00C63303" w:rsidRPr="004A3AED" w:rsidRDefault="00C63303" w:rsidP="00550226">
            <w:pPr>
              <w:pStyle w:val="Odlomakpopisa"/>
              <w:numPr>
                <w:ilvl w:val="0"/>
                <w:numId w:val="131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Uvod u komparativnu kriminologiju i njezini povijesni korijeni</w:t>
            </w:r>
          </w:p>
          <w:p w14:paraId="4995F682" w14:textId="77777777" w:rsidR="00C63303" w:rsidRPr="004A3AED" w:rsidRDefault="00C63303" w:rsidP="00550226">
            <w:pPr>
              <w:pStyle w:val="Odlomakpopisa"/>
              <w:numPr>
                <w:ilvl w:val="0"/>
                <w:numId w:val="1311"/>
              </w:numPr>
              <w:spacing w:after="160" w:line="259" w:lineRule="auto"/>
              <w:rPr>
                <w:rFonts w:asciiTheme="minorHAnsi" w:hAnsiTheme="minorHAnsi"/>
                <w:sz w:val="22"/>
                <w:szCs w:val="22"/>
              </w:rPr>
            </w:pPr>
            <w:r w:rsidRPr="004A3AED">
              <w:rPr>
                <w:rFonts w:asciiTheme="minorHAnsi" w:hAnsiTheme="minorHAnsi"/>
                <w:sz w:val="22"/>
                <w:szCs w:val="22"/>
              </w:rPr>
              <w:t>Kriminološke teorije</w:t>
            </w:r>
          </w:p>
          <w:p w14:paraId="191EA61B" w14:textId="77777777" w:rsidR="00C63303" w:rsidRPr="004A3AED" w:rsidRDefault="00C63303" w:rsidP="00550226">
            <w:pPr>
              <w:pStyle w:val="Odlomakpopisa"/>
              <w:numPr>
                <w:ilvl w:val="0"/>
                <w:numId w:val="1311"/>
              </w:numPr>
              <w:spacing w:after="160" w:line="259" w:lineRule="auto"/>
              <w:rPr>
                <w:rFonts w:asciiTheme="minorHAnsi" w:hAnsiTheme="minorHAnsi"/>
                <w:sz w:val="22"/>
                <w:szCs w:val="22"/>
              </w:rPr>
            </w:pPr>
            <w:r w:rsidRPr="004A3AED">
              <w:rPr>
                <w:rFonts w:asciiTheme="minorHAnsi" w:hAnsiTheme="minorHAnsi"/>
                <w:sz w:val="22"/>
                <w:szCs w:val="22"/>
              </w:rPr>
              <w:t>Kriminal i devijantnost kroz komparativnu analizu</w:t>
            </w:r>
          </w:p>
          <w:p w14:paraId="47D71B39" w14:textId="77777777" w:rsidR="00C63303" w:rsidRPr="004A3AED" w:rsidRDefault="00C63303" w:rsidP="00550226">
            <w:pPr>
              <w:pStyle w:val="Odlomakpopisa"/>
              <w:numPr>
                <w:ilvl w:val="0"/>
                <w:numId w:val="1311"/>
              </w:numPr>
              <w:spacing w:after="160" w:line="259" w:lineRule="auto"/>
              <w:rPr>
                <w:rFonts w:asciiTheme="minorHAnsi" w:hAnsiTheme="minorHAnsi"/>
                <w:sz w:val="22"/>
                <w:szCs w:val="22"/>
              </w:rPr>
            </w:pPr>
            <w:r w:rsidRPr="004A3AED">
              <w:rPr>
                <w:rFonts w:asciiTheme="minorHAnsi" w:hAnsiTheme="minorHAnsi"/>
                <w:sz w:val="22"/>
                <w:szCs w:val="22"/>
              </w:rPr>
              <w:t>Analiza određenih kriminoloških tema u međunarodnom kontekstu</w:t>
            </w:r>
          </w:p>
        </w:tc>
      </w:tr>
      <w:tr w:rsidR="00C63303" w:rsidRPr="004A3AED" w14:paraId="43BB0114" w14:textId="77777777" w:rsidTr="0089095F">
        <w:trPr>
          <w:trHeight w:val="255"/>
        </w:trPr>
        <w:tc>
          <w:tcPr>
            <w:tcW w:w="2310" w:type="dxa"/>
          </w:tcPr>
          <w:p w14:paraId="781CCFDA" w14:textId="77777777" w:rsidR="00C63303" w:rsidRPr="004A3AED" w:rsidRDefault="00C63303" w:rsidP="00550226">
            <w:pPr>
              <w:numPr>
                <w:ilvl w:val="0"/>
                <w:numId w:val="1310"/>
              </w:numPr>
              <w:tabs>
                <w:tab w:val="clear" w:pos="720"/>
              </w:tabs>
              <w:ind w:left="396"/>
              <w:contextualSpacing/>
              <w:rPr>
                <w:rFonts w:cs="Times New Roman"/>
              </w:rPr>
            </w:pPr>
            <w:r w:rsidRPr="004A3AED">
              <w:rPr>
                <w:rFonts w:cs="Times New Roman"/>
              </w:rPr>
              <w:t>NASTAVNE METODE</w:t>
            </w:r>
          </w:p>
        </w:tc>
        <w:tc>
          <w:tcPr>
            <w:tcW w:w="7020" w:type="dxa"/>
            <w:shd w:val="clear" w:color="auto" w:fill="E7E6E6" w:themeFill="background2"/>
          </w:tcPr>
          <w:p w14:paraId="045ECBBF" w14:textId="77777777" w:rsidR="00C63303" w:rsidRPr="004A3AED" w:rsidRDefault="00C63303" w:rsidP="00C63303">
            <w:pPr>
              <w:jc w:val="both"/>
              <w:rPr>
                <w:rFonts w:cs="Times New Roman"/>
              </w:rPr>
            </w:pPr>
            <w:r w:rsidRPr="004A3AED">
              <w:rPr>
                <w:rFonts w:cs="Times New Roman"/>
              </w:rPr>
              <w:t>Predavanje, usporedba i tumačenje kriminoloških teorija, analiza empirijskih podataka dobivenih međunarodnim kriminološkim istraživanjem, samostalno čitanje, vođena diskusija, istraživanje i izučavanje literature.</w:t>
            </w:r>
          </w:p>
        </w:tc>
      </w:tr>
      <w:tr w:rsidR="00C63303" w:rsidRPr="004A3AED" w14:paraId="45A43C57" w14:textId="77777777" w:rsidTr="0089095F">
        <w:trPr>
          <w:trHeight w:val="255"/>
        </w:trPr>
        <w:tc>
          <w:tcPr>
            <w:tcW w:w="2310" w:type="dxa"/>
          </w:tcPr>
          <w:p w14:paraId="782539EC" w14:textId="77777777" w:rsidR="00C63303" w:rsidRPr="004A3AED" w:rsidRDefault="00C63303" w:rsidP="00550226">
            <w:pPr>
              <w:numPr>
                <w:ilvl w:val="0"/>
                <w:numId w:val="1310"/>
              </w:numPr>
              <w:tabs>
                <w:tab w:val="clear" w:pos="720"/>
              </w:tabs>
              <w:ind w:left="396"/>
              <w:contextualSpacing/>
              <w:rPr>
                <w:rFonts w:cs="Times New Roman"/>
              </w:rPr>
            </w:pPr>
            <w:r w:rsidRPr="004A3AED">
              <w:rPr>
                <w:rFonts w:cs="Times New Roman"/>
              </w:rPr>
              <w:t>METODE VREDNOVANJA</w:t>
            </w:r>
          </w:p>
        </w:tc>
        <w:tc>
          <w:tcPr>
            <w:tcW w:w="7020" w:type="dxa"/>
            <w:shd w:val="clear" w:color="auto" w:fill="E7E6E6" w:themeFill="background2"/>
          </w:tcPr>
          <w:p w14:paraId="472C14E2" w14:textId="77777777" w:rsidR="00C63303" w:rsidRPr="004A3AED" w:rsidRDefault="00C63303" w:rsidP="00550226">
            <w:pPr>
              <w:pStyle w:val="Odlomakpopisa"/>
              <w:numPr>
                <w:ilvl w:val="0"/>
                <w:numId w:val="131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Jedan kolokvij (pitanja objektivnog tipa: višestruki odabir ili/i zadatak esejskog tipa: objašnjenje zadane teme) i/ili pisani ispit </w:t>
            </w:r>
          </w:p>
          <w:p w14:paraId="012A0F93" w14:textId="77777777" w:rsidR="00C63303" w:rsidRPr="004A3AED" w:rsidRDefault="00C63303" w:rsidP="00550226">
            <w:pPr>
              <w:pStyle w:val="Odlomakpopisa"/>
              <w:numPr>
                <w:ilvl w:val="0"/>
                <w:numId w:val="1312"/>
              </w:numPr>
              <w:spacing w:after="160" w:line="259" w:lineRule="auto"/>
              <w:rPr>
                <w:rFonts w:asciiTheme="minorHAnsi" w:hAnsiTheme="minorHAnsi"/>
                <w:sz w:val="22"/>
                <w:szCs w:val="22"/>
              </w:rPr>
            </w:pPr>
            <w:r w:rsidRPr="004A3AED">
              <w:rPr>
                <w:rFonts w:asciiTheme="minorHAnsi" w:hAnsiTheme="minorHAnsi"/>
                <w:sz w:val="22"/>
                <w:szCs w:val="22"/>
              </w:rPr>
              <w:t xml:space="preserve">Usmeni ispit.    </w:t>
            </w:r>
          </w:p>
        </w:tc>
      </w:tr>
      <w:tr w:rsidR="0089095F" w:rsidRPr="004A3AED" w14:paraId="50ED2C57" w14:textId="77777777" w:rsidTr="0089095F">
        <w:trPr>
          <w:trHeight w:val="255"/>
        </w:trPr>
        <w:tc>
          <w:tcPr>
            <w:tcW w:w="2310" w:type="dxa"/>
            <w:shd w:val="clear" w:color="auto" w:fill="DEEAF6" w:themeFill="accent1" w:themeFillTint="33"/>
          </w:tcPr>
          <w:p w14:paraId="48ABA974" w14:textId="77777777" w:rsidR="0089095F" w:rsidRPr="004A3AED" w:rsidRDefault="0089095F" w:rsidP="008F1AA6">
            <w:pPr>
              <w:ind w:left="360"/>
              <w:rPr>
                <w:rFonts w:cs="Times New Roman"/>
              </w:rPr>
            </w:pPr>
            <w:r w:rsidRPr="004A3AED">
              <w:rPr>
                <w:rFonts w:cs="Times New Roman"/>
              </w:rPr>
              <w:t xml:space="preserve">ISHOD UČENJA (NAZIV) </w:t>
            </w:r>
            <w:r w:rsidRPr="004A3AED">
              <w:rPr>
                <w:rFonts w:cs="Times New Roman"/>
                <w:b/>
              </w:rPr>
              <w:t>III</w:t>
            </w:r>
          </w:p>
        </w:tc>
        <w:tc>
          <w:tcPr>
            <w:tcW w:w="7020" w:type="dxa"/>
            <w:shd w:val="clear" w:color="auto" w:fill="DEEAF6" w:themeFill="accent1" w:themeFillTint="33"/>
          </w:tcPr>
          <w:p w14:paraId="7C908FE5" w14:textId="77777777" w:rsidR="0089095F" w:rsidRPr="004A3AED" w:rsidRDefault="0089095F" w:rsidP="008F1AA6">
            <w:pPr>
              <w:jc w:val="both"/>
              <w:rPr>
                <w:rFonts w:cs="Times New Roman"/>
                <w:b/>
              </w:rPr>
            </w:pPr>
            <w:r w:rsidRPr="004A3AED">
              <w:rPr>
                <w:rFonts w:cs="Times New Roman"/>
                <w:b/>
              </w:rPr>
              <w:t>Vrednovati kvalitetu i održivost specifičnih tema kriminala i devijantnosti u kriminologiji u međunarodnom kontekstu: ubojstvo, samoubojstvo (stope, trendovi i objašnjenja), organizirani kriminal širom svijeta, trgovina ljudima i drogom, cyber kriminal, ratni zločini i terorizam.</w:t>
            </w:r>
          </w:p>
        </w:tc>
      </w:tr>
      <w:tr w:rsidR="00C63303" w:rsidRPr="004A3AED" w14:paraId="1AD15A58" w14:textId="77777777" w:rsidTr="0089095F">
        <w:trPr>
          <w:trHeight w:val="255"/>
        </w:trPr>
        <w:tc>
          <w:tcPr>
            <w:tcW w:w="2310" w:type="dxa"/>
          </w:tcPr>
          <w:p w14:paraId="35CAF207" w14:textId="77777777" w:rsidR="00C63303" w:rsidRPr="004A3AED" w:rsidRDefault="00C63303" w:rsidP="00550226">
            <w:pPr>
              <w:numPr>
                <w:ilvl w:val="0"/>
                <w:numId w:val="1313"/>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7020" w:type="dxa"/>
            <w:shd w:val="clear" w:color="auto" w:fill="E7E6E6" w:themeFill="background2"/>
          </w:tcPr>
          <w:p w14:paraId="45B3CA03" w14:textId="77777777" w:rsidR="00C63303" w:rsidRPr="004A3AED" w:rsidRDefault="00C63303" w:rsidP="00C63303">
            <w:pPr>
              <w:rPr>
                <w:rFonts w:cs="Times New Roman"/>
              </w:rPr>
            </w:pPr>
            <w:r w:rsidRPr="004A3AED">
              <w:rPr>
                <w:rFonts w:cs="Times New Roman"/>
              </w:rPr>
              <w:t>4. Klasificirati i protumačiti normativni okvir mjerodavan u pojedinoj grani prava.</w:t>
            </w:r>
          </w:p>
          <w:p w14:paraId="1D59BC45" w14:textId="77777777" w:rsidR="00C63303" w:rsidRPr="004A3AED" w:rsidRDefault="00C63303" w:rsidP="00C63303">
            <w:pPr>
              <w:rPr>
                <w:rFonts w:cs="Times New Roman"/>
              </w:rPr>
            </w:pPr>
            <w:r w:rsidRPr="004A3AED">
              <w:rPr>
                <w:rFonts w:cs="Times New Roman"/>
              </w:rPr>
              <w:t>7. Koristiti se informacijskom tehnologijom i bazama pravnih podataka (npr. zakonodavstvo, sudska praksa, pravni časopisi te ostali e-izvori).</w:t>
            </w:r>
          </w:p>
          <w:p w14:paraId="16985B1E" w14:textId="77777777" w:rsidR="00C63303" w:rsidRPr="004A3AED" w:rsidRDefault="00C63303" w:rsidP="00C63303">
            <w:pPr>
              <w:rPr>
                <w:rFonts w:cs="Times New Roman"/>
              </w:rPr>
            </w:pPr>
            <w:r w:rsidRPr="004A3AED">
              <w:rPr>
                <w:rFonts w:cs="Times New Roman"/>
              </w:rPr>
              <w:t xml:space="preserve">12. Vrednovati pravne institute i načela u njihovoj razvojnoj dimenziji i u odnosu prema suvremenom pravnom sustavu. </w:t>
            </w:r>
          </w:p>
          <w:p w14:paraId="6DEC3C47" w14:textId="77777777" w:rsidR="00C63303" w:rsidRPr="004A3AED" w:rsidRDefault="00C63303" w:rsidP="00C63303">
            <w:pPr>
              <w:rPr>
                <w:rFonts w:cs="Times New Roman"/>
              </w:rPr>
            </w:pPr>
            <w:r w:rsidRPr="004A3AED">
              <w:rPr>
                <w:rFonts w:cs="Times New Roman"/>
              </w:rPr>
              <w:t>14. Usporediti različite pravosudne sustave.</w:t>
            </w:r>
          </w:p>
        </w:tc>
      </w:tr>
      <w:tr w:rsidR="00C63303" w:rsidRPr="004A3AED" w14:paraId="6256ECE9" w14:textId="77777777" w:rsidTr="0089095F">
        <w:trPr>
          <w:trHeight w:val="255"/>
        </w:trPr>
        <w:tc>
          <w:tcPr>
            <w:tcW w:w="2310" w:type="dxa"/>
          </w:tcPr>
          <w:p w14:paraId="6C83A0D5" w14:textId="77777777" w:rsidR="00C63303" w:rsidRPr="004A3AED" w:rsidRDefault="00C63303" w:rsidP="00550226">
            <w:pPr>
              <w:numPr>
                <w:ilvl w:val="0"/>
                <w:numId w:val="1313"/>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7020" w:type="dxa"/>
            <w:shd w:val="clear" w:color="auto" w:fill="E7E6E6" w:themeFill="background2"/>
          </w:tcPr>
          <w:p w14:paraId="10BDF46E" w14:textId="77777777" w:rsidR="00C63303" w:rsidRPr="004A3AED" w:rsidRDefault="00C63303" w:rsidP="00C63303">
            <w:pPr>
              <w:rPr>
                <w:rFonts w:cs="Times New Roman"/>
                <w:b/>
              </w:rPr>
            </w:pPr>
            <w:r w:rsidRPr="004A3AED">
              <w:rPr>
                <w:rFonts w:cs="Times New Roman"/>
                <w:b/>
              </w:rPr>
              <w:t>Vrednovanje</w:t>
            </w:r>
          </w:p>
        </w:tc>
      </w:tr>
      <w:tr w:rsidR="00C63303" w:rsidRPr="004A3AED" w14:paraId="7DB961BA" w14:textId="77777777" w:rsidTr="0089095F">
        <w:trPr>
          <w:trHeight w:val="255"/>
        </w:trPr>
        <w:tc>
          <w:tcPr>
            <w:tcW w:w="2310" w:type="dxa"/>
          </w:tcPr>
          <w:p w14:paraId="3BCB9564" w14:textId="77777777" w:rsidR="00C63303" w:rsidRPr="004A3AED" w:rsidRDefault="00C63303" w:rsidP="00550226">
            <w:pPr>
              <w:numPr>
                <w:ilvl w:val="0"/>
                <w:numId w:val="1313"/>
              </w:numPr>
              <w:tabs>
                <w:tab w:val="clear" w:pos="720"/>
              </w:tabs>
              <w:ind w:left="396"/>
              <w:contextualSpacing/>
              <w:rPr>
                <w:rFonts w:cs="Times New Roman"/>
              </w:rPr>
            </w:pPr>
            <w:r w:rsidRPr="004A3AED">
              <w:rPr>
                <w:rFonts w:cs="Times New Roman"/>
              </w:rPr>
              <w:t>VJEŠTINE</w:t>
            </w:r>
          </w:p>
        </w:tc>
        <w:tc>
          <w:tcPr>
            <w:tcW w:w="7020" w:type="dxa"/>
            <w:shd w:val="clear" w:color="auto" w:fill="E7E6E6" w:themeFill="background2"/>
          </w:tcPr>
          <w:p w14:paraId="0C2EE2A4" w14:textId="77777777" w:rsidR="00C63303" w:rsidRPr="004A3AED" w:rsidRDefault="00C63303" w:rsidP="00C63303">
            <w:pPr>
              <w:jc w:val="both"/>
              <w:rPr>
                <w:rFonts w:cs="Times New Roman"/>
              </w:rPr>
            </w:pPr>
            <w:r w:rsidRPr="004A3AED">
              <w:rPr>
                <w:rFonts w:cs="Times New Roman"/>
              </w:rPr>
              <w:t xml:space="preserve">Sposobnost analize zakonskih tekstova, sposobnost rješavanja problema, logičko argumentiranje uz uvažavanje drugačijeg mišljenja, sposobnost timskog rada, sposobnost učenja, jasno i razgovijetno izražavanje. </w:t>
            </w:r>
          </w:p>
        </w:tc>
      </w:tr>
      <w:tr w:rsidR="00C63303" w:rsidRPr="004A3AED" w14:paraId="16AA2CFE" w14:textId="77777777" w:rsidTr="0089095F">
        <w:trPr>
          <w:trHeight w:val="255"/>
        </w:trPr>
        <w:tc>
          <w:tcPr>
            <w:tcW w:w="2310" w:type="dxa"/>
          </w:tcPr>
          <w:p w14:paraId="4BE70698" w14:textId="77777777" w:rsidR="00C63303" w:rsidRPr="004A3AED" w:rsidRDefault="00C63303" w:rsidP="00550226">
            <w:pPr>
              <w:numPr>
                <w:ilvl w:val="0"/>
                <w:numId w:val="1313"/>
              </w:numPr>
              <w:tabs>
                <w:tab w:val="clear" w:pos="720"/>
              </w:tabs>
              <w:ind w:left="396"/>
              <w:contextualSpacing/>
              <w:rPr>
                <w:rFonts w:cs="Times New Roman"/>
              </w:rPr>
            </w:pPr>
            <w:r w:rsidRPr="004A3AED">
              <w:rPr>
                <w:rFonts w:cs="Times New Roman"/>
              </w:rPr>
              <w:t>SADRŽAJ UČENJA</w:t>
            </w:r>
          </w:p>
        </w:tc>
        <w:tc>
          <w:tcPr>
            <w:tcW w:w="7020" w:type="dxa"/>
            <w:shd w:val="clear" w:color="auto" w:fill="E7E6E6" w:themeFill="background2"/>
          </w:tcPr>
          <w:p w14:paraId="78F4CFF4" w14:textId="77777777" w:rsidR="00C63303" w:rsidRPr="004A3AED" w:rsidRDefault="00C63303" w:rsidP="00C63303">
            <w:pPr>
              <w:rPr>
                <w:rFonts w:cs="Times New Roman"/>
              </w:rPr>
            </w:pPr>
            <w:r w:rsidRPr="004A3AED">
              <w:rPr>
                <w:rFonts w:cs="Times New Roman"/>
              </w:rPr>
              <w:t>Nastavne cjeline:</w:t>
            </w:r>
          </w:p>
          <w:p w14:paraId="62DAC291" w14:textId="77777777" w:rsidR="00C63303" w:rsidRPr="004A3AED" w:rsidRDefault="00C63303" w:rsidP="00550226">
            <w:pPr>
              <w:pStyle w:val="Odlomakpopisa"/>
              <w:numPr>
                <w:ilvl w:val="0"/>
                <w:numId w:val="1314"/>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Uvod u komparativnu kriminologiju i njezini povijesni korijeni</w:t>
            </w:r>
          </w:p>
          <w:p w14:paraId="7D67297C" w14:textId="77777777" w:rsidR="00C63303" w:rsidRPr="004A3AED" w:rsidRDefault="00C63303" w:rsidP="00550226">
            <w:pPr>
              <w:pStyle w:val="Odlomakpopisa"/>
              <w:numPr>
                <w:ilvl w:val="0"/>
                <w:numId w:val="1314"/>
              </w:numPr>
              <w:spacing w:after="160" w:line="259" w:lineRule="auto"/>
              <w:rPr>
                <w:rFonts w:asciiTheme="minorHAnsi" w:hAnsiTheme="minorHAnsi"/>
                <w:sz w:val="22"/>
                <w:szCs w:val="22"/>
              </w:rPr>
            </w:pPr>
            <w:r w:rsidRPr="004A3AED">
              <w:rPr>
                <w:rFonts w:asciiTheme="minorHAnsi" w:hAnsiTheme="minorHAnsi"/>
                <w:sz w:val="22"/>
                <w:szCs w:val="22"/>
              </w:rPr>
              <w:t>Kriminološke teorije</w:t>
            </w:r>
          </w:p>
          <w:p w14:paraId="79AF8111" w14:textId="77777777" w:rsidR="00C63303" w:rsidRPr="004A3AED" w:rsidRDefault="00C63303" w:rsidP="00550226">
            <w:pPr>
              <w:pStyle w:val="Odlomakpopisa"/>
              <w:numPr>
                <w:ilvl w:val="0"/>
                <w:numId w:val="1314"/>
              </w:numPr>
              <w:spacing w:after="160" w:line="259" w:lineRule="auto"/>
              <w:rPr>
                <w:rFonts w:asciiTheme="minorHAnsi" w:hAnsiTheme="minorHAnsi"/>
                <w:sz w:val="22"/>
                <w:szCs w:val="22"/>
              </w:rPr>
            </w:pPr>
            <w:r w:rsidRPr="004A3AED">
              <w:rPr>
                <w:rFonts w:asciiTheme="minorHAnsi" w:hAnsiTheme="minorHAnsi"/>
                <w:sz w:val="22"/>
                <w:szCs w:val="22"/>
              </w:rPr>
              <w:t>Kriminal i devijantnost kroz komparativnu analizu</w:t>
            </w:r>
          </w:p>
          <w:p w14:paraId="5CF74F4D" w14:textId="77777777" w:rsidR="00C63303" w:rsidRPr="004A3AED" w:rsidRDefault="00C63303" w:rsidP="00550226">
            <w:pPr>
              <w:pStyle w:val="Odlomakpopisa"/>
              <w:numPr>
                <w:ilvl w:val="0"/>
                <w:numId w:val="1314"/>
              </w:numPr>
              <w:spacing w:after="160" w:line="259" w:lineRule="auto"/>
              <w:rPr>
                <w:rFonts w:asciiTheme="minorHAnsi" w:hAnsiTheme="minorHAnsi"/>
                <w:sz w:val="22"/>
                <w:szCs w:val="22"/>
              </w:rPr>
            </w:pPr>
            <w:r w:rsidRPr="004A3AED">
              <w:rPr>
                <w:rFonts w:asciiTheme="minorHAnsi" w:hAnsiTheme="minorHAnsi"/>
                <w:sz w:val="22"/>
                <w:szCs w:val="22"/>
              </w:rPr>
              <w:t>Analiza određenih kriminoloških tema u međunarodnom kontekstu</w:t>
            </w:r>
          </w:p>
        </w:tc>
      </w:tr>
      <w:tr w:rsidR="00C63303" w:rsidRPr="004A3AED" w14:paraId="06FEE9AF" w14:textId="77777777" w:rsidTr="0089095F">
        <w:trPr>
          <w:trHeight w:val="255"/>
        </w:trPr>
        <w:tc>
          <w:tcPr>
            <w:tcW w:w="2310" w:type="dxa"/>
          </w:tcPr>
          <w:p w14:paraId="198CD4F5" w14:textId="77777777" w:rsidR="00C63303" w:rsidRPr="004A3AED" w:rsidRDefault="00C63303" w:rsidP="00550226">
            <w:pPr>
              <w:numPr>
                <w:ilvl w:val="0"/>
                <w:numId w:val="1313"/>
              </w:numPr>
              <w:tabs>
                <w:tab w:val="clear" w:pos="720"/>
              </w:tabs>
              <w:ind w:left="396"/>
              <w:contextualSpacing/>
              <w:rPr>
                <w:rFonts w:cs="Times New Roman"/>
              </w:rPr>
            </w:pPr>
            <w:r w:rsidRPr="004A3AED">
              <w:rPr>
                <w:rFonts w:cs="Times New Roman"/>
              </w:rPr>
              <w:t>NASTAVNE METODE</w:t>
            </w:r>
          </w:p>
        </w:tc>
        <w:tc>
          <w:tcPr>
            <w:tcW w:w="7020" w:type="dxa"/>
            <w:shd w:val="clear" w:color="auto" w:fill="E7E6E6" w:themeFill="background2"/>
          </w:tcPr>
          <w:p w14:paraId="4AD275D3" w14:textId="77777777" w:rsidR="00C63303" w:rsidRPr="004A3AED" w:rsidRDefault="00C63303" w:rsidP="00C63303">
            <w:pPr>
              <w:jc w:val="both"/>
              <w:rPr>
                <w:rFonts w:cs="Times New Roman"/>
              </w:rPr>
            </w:pPr>
            <w:r w:rsidRPr="004A3AED">
              <w:rPr>
                <w:rFonts w:cs="Times New Roman"/>
              </w:rPr>
              <w:t>Predavanje, usporedba i tumačenje zakonskih i ustavnih normi te sudske prakse kao i međunarodnih kriminoloških istraživanja, samostalno čitanje, vođena diskusija, istraživanje i izučavanje literature.</w:t>
            </w:r>
          </w:p>
        </w:tc>
      </w:tr>
      <w:tr w:rsidR="00C63303" w:rsidRPr="004A3AED" w14:paraId="3513ED73" w14:textId="77777777" w:rsidTr="0089095F">
        <w:trPr>
          <w:trHeight w:val="255"/>
        </w:trPr>
        <w:tc>
          <w:tcPr>
            <w:tcW w:w="2310" w:type="dxa"/>
          </w:tcPr>
          <w:p w14:paraId="7C57A3BB" w14:textId="77777777" w:rsidR="00C63303" w:rsidRPr="004A3AED" w:rsidRDefault="00C63303" w:rsidP="00550226">
            <w:pPr>
              <w:numPr>
                <w:ilvl w:val="0"/>
                <w:numId w:val="1313"/>
              </w:numPr>
              <w:tabs>
                <w:tab w:val="clear" w:pos="720"/>
              </w:tabs>
              <w:ind w:left="396"/>
              <w:contextualSpacing/>
              <w:rPr>
                <w:rFonts w:cs="Times New Roman"/>
              </w:rPr>
            </w:pPr>
            <w:r w:rsidRPr="004A3AED">
              <w:rPr>
                <w:rFonts w:cs="Times New Roman"/>
              </w:rPr>
              <w:t>METODE VREDNOVANJA</w:t>
            </w:r>
          </w:p>
        </w:tc>
        <w:tc>
          <w:tcPr>
            <w:tcW w:w="7020" w:type="dxa"/>
            <w:shd w:val="clear" w:color="auto" w:fill="E7E6E6" w:themeFill="background2"/>
          </w:tcPr>
          <w:p w14:paraId="49312FE0" w14:textId="77777777" w:rsidR="00C63303" w:rsidRPr="004A3AED" w:rsidRDefault="00C63303" w:rsidP="00550226">
            <w:pPr>
              <w:pStyle w:val="Odlomakpopisa"/>
              <w:numPr>
                <w:ilvl w:val="0"/>
                <w:numId w:val="1315"/>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 Jedan kolokvij (pitanja objektivnog tipa: višestruki odabir ili/i zadatak esejskog tipa: objašnjenje zadane teme) i/ili pisani ispit </w:t>
            </w:r>
          </w:p>
          <w:p w14:paraId="7F06706C" w14:textId="77777777" w:rsidR="00C63303" w:rsidRPr="004A3AED" w:rsidRDefault="00C63303" w:rsidP="00550226">
            <w:pPr>
              <w:pStyle w:val="Odlomakpopisa"/>
              <w:numPr>
                <w:ilvl w:val="0"/>
                <w:numId w:val="1315"/>
              </w:numPr>
              <w:spacing w:after="160" w:line="259" w:lineRule="auto"/>
              <w:rPr>
                <w:rFonts w:asciiTheme="minorHAnsi" w:hAnsiTheme="minorHAnsi"/>
                <w:sz w:val="22"/>
                <w:szCs w:val="22"/>
              </w:rPr>
            </w:pPr>
            <w:r w:rsidRPr="004A3AED">
              <w:rPr>
                <w:rFonts w:asciiTheme="minorHAnsi" w:hAnsiTheme="minorHAnsi"/>
                <w:sz w:val="22"/>
                <w:szCs w:val="22"/>
              </w:rPr>
              <w:t xml:space="preserve">Usmeni ispit.    </w:t>
            </w:r>
          </w:p>
        </w:tc>
      </w:tr>
      <w:tr w:rsidR="0089095F" w:rsidRPr="004A3AED" w14:paraId="14BB827D" w14:textId="77777777" w:rsidTr="0089095F">
        <w:trPr>
          <w:trHeight w:val="255"/>
        </w:trPr>
        <w:tc>
          <w:tcPr>
            <w:tcW w:w="2310" w:type="dxa"/>
            <w:shd w:val="clear" w:color="auto" w:fill="DEEAF6" w:themeFill="accent1" w:themeFillTint="33"/>
          </w:tcPr>
          <w:p w14:paraId="58892553" w14:textId="77777777" w:rsidR="0089095F" w:rsidRPr="004A3AED" w:rsidRDefault="0089095F" w:rsidP="008F1AA6">
            <w:pPr>
              <w:ind w:left="360"/>
              <w:rPr>
                <w:rFonts w:cs="Times New Roman"/>
              </w:rPr>
            </w:pPr>
            <w:r w:rsidRPr="004A3AED">
              <w:rPr>
                <w:rFonts w:cs="Times New Roman"/>
              </w:rPr>
              <w:t xml:space="preserve">ISHOD UČENJA (NAZIV) </w:t>
            </w:r>
            <w:r w:rsidRPr="004A3AED">
              <w:rPr>
                <w:rFonts w:cs="Times New Roman"/>
                <w:b/>
              </w:rPr>
              <w:t>IV</w:t>
            </w:r>
          </w:p>
        </w:tc>
        <w:tc>
          <w:tcPr>
            <w:tcW w:w="7020" w:type="dxa"/>
            <w:shd w:val="clear" w:color="auto" w:fill="DEEAF6" w:themeFill="accent1" w:themeFillTint="33"/>
          </w:tcPr>
          <w:p w14:paraId="2069C51C" w14:textId="77777777" w:rsidR="0089095F" w:rsidRPr="004A3AED" w:rsidRDefault="0089095F" w:rsidP="008F1AA6">
            <w:pPr>
              <w:jc w:val="both"/>
              <w:rPr>
                <w:rFonts w:cs="Times New Roman"/>
                <w:b/>
              </w:rPr>
            </w:pPr>
            <w:r w:rsidRPr="004A3AED">
              <w:rPr>
                <w:rFonts w:cs="Times New Roman"/>
                <w:b/>
              </w:rPr>
              <w:t>Poopćit reakcije nacionalnog i međunarodnog kaznenopravnog sustava prema različitim oblicima kažnjivog ponašanja, u sklopu koje će se raspravljati o kvalitativnim i kvantitativnim kriminološkim istraživanjima.</w:t>
            </w:r>
          </w:p>
        </w:tc>
      </w:tr>
      <w:tr w:rsidR="00C63303" w:rsidRPr="004A3AED" w14:paraId="224269CB" w14:textId="77777777" w:rsidTr="0089095F">
        <w:trPr>
          <w:trHeight w:val="255"/>
        </w:trPr>
        <w:tc>
          <w:tcPr>
            <w:tcW w:w="2310" w:type="dxa"/>
          </w:tcPr>
          <w:p w14:paraId="7889BB8A" w14:textId="77777777" w:rsidR="00C63303" w:rsidRPr="004A3AED" w:rsidRDefault="00C63303" w:rsidP="00550226">
            <w:pPr>
              <w:numPr>
                <w:ilvl w:val="0"/>
                <w:numId w:val="1316"/>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7020" w:type="dxa"/>
            <w:shd w:val="clear" w:color="auto" w:fill="E7E6E6" w:themeFill="background2"/>
          </w:tcPr>
          <w:p w14:paraId="56EC9DEF" w14:textId="77777777" w:rsidR="00C63303" w:rsidRPr="004A3AED" w:rsidRDefault="00C63303" w:rsidP="00C63303">
            <w:pPr>
              <w:rPr>
                <w:rFonts w:cs="Times New Roman"/>
              </w:rPr>
            </w:pPr>
            <w:r w:rsidRPr="004A3AED">
              <w:rPr>
                <w:rFonts w:cs="Times New Roman"/>
              </w:rPr>
              <w:t>18. Provesti empirijska odnosno pravna i interdisciplinarna istraživanja</w:t>
            </w:r>
          </w:p>
          <w:p w14:paraId="4E73BCF4" w14:textId="77777777" w:rsidR="00C63303" w:rsidRPr="004A3AED" w:rsidRDefault="00C63303" w:rsidP="00C63303">
            <w:pPr>
              <w:rPr>
                <w:rFonts w:cs="Times New Roman"/>
              </w:rPr>
            </w:pPr>
            <w:r w:rsidRPr="004A3AED">
              <w:rPr>
                <w:rFonts w:cs="Times New Roman"/>
              </w:rPr>
              <w:t>19. Implementirati europske propise u nacionalni pravni sustav</w:t>
            </w:r>
          </w:p>
          <w:p w14:paraId="4924C265" w14:textId="77777777" w:rsidR="00C63303" w:rsidRPr="004A3AED" w:rsidRDefault="00C63303" w:rsidP="00C63303">
            <w:pPr>
              <w:rPr>
                <w:rFonts w:cs="Times New Roman"/>
              </w:rPr>
            </w:pPr>
            <w:r w:rsidRPr="004A3AED">
              <w:rPr>
                <w:rFonts w:eastAsia="Calibri" w:cs="Times New Roman"/>
              </w:rPr>
              <w:t>20. Samostalno planirati i predstaviti ili/i u timu kreirati pravne projekte odnosno radnje u pravnim postupcima</w:t>
            </w:r>
          </w:p>
        </w:tc>
      </w:tr>
      <w:tr w:rsidR="00C63303" w:rsidRPr="004A3AED" w14:paraId="4F7E89C9" w14:textId="77777777" w:rsidTr="0089095F">
        <w:trPr>
          <w:trHeight w:val="255"/>
        </w:trPr>
        <w:tc>
          <w:tcPr>
            <w:tcW w:w="2310" w:type="dxa"/>
          </w:tcPr>
          <w:p w14:paraId="68E16710" w14:textId="77777777" w:rsidR="00C63303" w:rsidRPr="004A3AED" w:rsidRDefault="00C63303" w:rsidP="00550226">
            <w:pPr>
              <w:numPr>
                <w:ilvl w:val="0"/>
                <w:numId w:val="1316"/>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7020" w:type="dxa"/>
            <w:shd w:val="clear" w:color="auto" w:fill="E7E6E6" w:themeFill="background2"/>
          </w:tcPr>
          <w:p w14:paraId="2A3BB43E" w14:textId="77777777" w:rsidR="00C63303" w:rsidRPr="004A3AED" w:rsidRDefault="00C63303" w:rsidP="00C63303">
            <w:pPr>
              <w:rPr>
                <w:rFonts w:cs="Times New Roman"/>
                <w:b/>
              </w:rPr>
            </w:pPr>
            <w:r w:rsidRPr="004A3AED">
              <w:rPr>
                <w:rFonts w:cs="Times New Roman"/>
                <w:b/>
              </w:rPr>
              <w:t>Sinteza/stvaranja</w:t>
            </w:r>
          </w:p>
        </w:tc>
      </w:tr>
      <w:tr w:rsidR="00C63303" w:rsidRPr="004A3AED" w14:paraId="3D7F8145" w14:textId="77777777" w:rsidTr="0089095F">
        <w:trPr>
          <w:trHeight w:val="255"/>
        </w:trPr>
        <w:tc>
          <w:tcPr>
            <w:tcW w:w="2310" w:type="dxa"/>
          </w:tcPr>
          <w:p w14:paraId="4478C700" w14:textId="77777777" w:rsidR="00C63303" w:rsidRPr="004A3AED" w:rsidRDefault="00C63303" w:rsidP="00550226">
            <w:pPr>
              <w:numPr>
                <w:ilvl w:val="0"/>
                <w:numId w:val="1316"/>
              </w:numPr>
              <w:tabs>
                <w:tab w:val="clear" w:pos="720"/>
              </w:tabs>
              <w:ind w:left="396"/>
              <w:contextualSpacing/>
              <w:rPr>
                <w:rFonts w:cs="Times New Roman"/>
              </w:rPr>
            </w:pPr>
            <w:r w:rsidRPr="004A3AED">
              <w:rPr>
                <w:rFonts w:cs="Times New Roman"/>
              </w:rPr>
              <w:t>VJEŠTINE</w:t>
            </w:r>
          </w:p>
        </w:tc>
        <w:tc>
          <w:tcPr>
            <w:tcW w:w="7020" w:type="dxa"/>
            <w:shd w:val="clear" w:color="auto" w:fill="E7E6E6" w:themeFill="background2"/>
          </w:tcPr>
          <w:p w14:paraId="687722D0" w14:textId="77777777" w:rsidR="00C63303" w:rsidRPr="004A3AED" w:rsidRDefault="00C63303" w:rsidP="00C63303">
            <w:pPr>
              <w:jc w:val="both"/>
              <w:rPr>
                <w:rFonts w:cs="Times New Roman"/>
              </w:rPr>
            </w:pPr>
            <w:r w:rsidRPr="004A3AED">
              <w:rPr>
                <w:rFonts w:cs="Times New Roman"/>
              </w:rPr>
              <w:t>Sposobnost rješavanja problema, sposobnost primjene znanja u praksi, sposobnost učenja, sposobnost analiziranja legislative i sudske praske, kao i kriminoloških istraživanja, sposobnost precizne formulacije stavova, sposobnost stvaranja novih ideja i razrade kritičkih stavova.</w:t>
            </w:r>
          </w:p>
        </w:tc>
      </w:tr>
      <w:tr w:rsidR="00C63303" w:rsidRPr="004A3AED" w14:paraId="3B7968D2" w14:textId="77777777" w:rsidTr="0089095F">
        <w:trPr>
          <w:trHeight w:val="255"/>
        </w:trPr>
        <w:tc>
          <w:tcPr>
            <w:tcW w:w="2310" w:type="dxa"/>
          </w:tcPr>
          <w:p w14:paraId="5F8F09A2" w14:textId="77777777" w:rsidR="00C63303" w:rsidRPr="004A3AED" w:rsidRDefault="00C63303" w:rsidP="00550226">
            <w:pPr>
              <w:numPr>
                <w:ilvl w:val="0"/>
                <w:numId w:val="1316"/>
              </w:numPr>
              <w:tabs>
                <w:tab w:val="clear" w:pos="720"/>
              </w:tabs>
              <w:ind w:left="396"/>
              <w:contextualSpacing/>
              <w:rPr>
                <w:rFonts w:cs="Times New Roman"/>
              </w:rPr>
            </w:pPr>
            <w:r w:rsidRPr="004A3AED">
              <w:rPr>
                <w:rFonts w:cs="Times New Roman"/>
              </w:rPr>
              <w:t>SADRŽAJ UČENJA</w:t>
            </w:r>
          </w:p>
        </w:tc>
        <w:tc>
          <w:tcPr>
            <w:tcW w:w="7020" w:type="dxa"/>
            <w:shd w:val="clear" w:color="auto" w:fill="E7E6E6" w:themeFill="background2"/>
          </w:tcPr>
          <w:p w14:paraId="0D717654" w14:textId="77777777" w:rsidR="00C63303" w:rsidRPr="004A3AED" w:rsidRDefault="00C63303" w:rsidP="00C63303">
            <w:pPr>
              <w:rPr>
                <w:rFonts w:cs="Times New Roman"/>
              </w:rPr>
            </w:pPr>
            <w:r w:rsidRPr="004A3AED">
              <w:rPr>
                <w:rFonts w:cs="Times New Roman"/>
              </w:rPr>
              <w:t>Nastavne cjeline:</w:t>
            </w:r>
          </w:p>
          <w:p w14:paraId="54D52C43" w14:textId="77777777" w:rsidR="00C63303" w:rsidRPr="004A3AED" w:rsidRDefault="00C63303" w:rsidP="00550226">
            <w:pPr>
              <w:pStyle w:val="Odlomakpopisa"/>
              <w:numPr>
                <w:ilvl w:val="0"/>
                <w:numId w:val="1317"/>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Uvod u komparativnu kriminologiju i njezini povijesni korijeni</w:t>
            </w:r>
          </w:p>
          <w:p w14:paraId="110FE594" w14:textId="77777777" w:rsidR="00C63303" w:rsidRPr="004A3AED" w:rsidRDefault="00C63303" w:rsidP="00550226">
            <w:pPr>
              <w:pStyle w:val="Odlomakpopisa"/>
              <w:numPr>
                <w:ilvl w:val="0"/>
                <w:numId w:val="1317"/>
              </w:numPr>
              <w:spacing w:after="160" w:line="259" w:lineRule="auto"/>
              <w:rPr>
                <w:rFonts w:asciiTheme="minorHAnsi" w:hAnsiTheme="minorHAnsi"/>
                <w:sz w:val="22"/>
                <w:szCs w:val="22"/>
              </w:rPr>
            </w:pPr>
            <w:r w:rsidRPr="004A3AED">
              <w:rPr>
                <w:rFonts w:asciiTheme="minorHAnsi" w:hAnsiTheme="minorHAnsi"/>
                <w:sz w:val="22"/>
                <w:szCs w:val="22"/>
              </w:rPr>
              <w:t>Kriminološke teorije</w:t>
            </w:r>
          </w:p>
          <w:p w14:paraId="29E70D13" w14:textId="77777777" w:rsidR="00C63303" w:rsidRPr="004A3AED" w:rsidRDefault="00C63303" w:rsidP="00550226">
            <w:pPr>
              <w:pStyle w:val="Odlomakpopisa"/>
              <w:numPr>
                <w:ilvl w:val="0"/>
                <w:numId w:val="1317"/>
              </w:numPr>
              <w:spacing w:after="160" w:line="259" w:lineRule="auto"/>
              <w:rPr>
                <w:rFonts w:asciiTheme="minorHAnsi" w:hAnsiTheme="minorHAnsi"/>
                <w:sz w:val="22"/>
                <w:szCs w:val="22"/>
              </w:rPr>
            </w:pPr>
            <w:r w:rsidRPr="004A3AED">
              <w:rPr>
                <w:rFonts w:asciiTheme="minorHAnsi" w:hAnsiTheme="minorHAnsi"/>
                <w:sz w:val="22"/>
                <w:szCs w:val="22"/>
              </w:rPr>
              <w:t>Kriminal i devijantnost kroz komparativnu analizu</w:t>
            </w:r>
          </w:p>
          <w:p w14:paraId="1FED4F1F" w14:textId="77777777" w:rsidR="00C63303" w:rsidRPr="004A3AED" w:rsidRDefault="00C63303" w:rsidP="00550226">
            <w:pPr>
              <w:pStyle w:val="Odlomakpopisa"/>
              <w:numPr>
                <w:ilvl w:val="0"/>
                <w:numId w:val="1317"/>
              </w:numPr>
              <w:spacing w:after="160" w:line="259" w:lineRule="auto"/>
              <w:rPr>
                <w:rFonts w:asciiTheme="minorHAnsi" w:hAnsiTheme="minorHAnsi"/>
                <w:sz w:val="22"/>
                <w:szCs w:val="22"/>
              </w:rPr>
            </w:pPr>
            <w:r w:rsidRPr="004A3AED">
              <w:rPr>
                <w:rFonts w:asciiTheme="minorHAnsi" w:hAnsiTheme="minorHAnsi"/>
                <w:sz w:val="22"/>
                <w:szCs w:val="22"/>
              </w:rPr>
              <w:t>Analiza određenih kriminoloških tema u međunarodnom kontekstu</w:t>
            </w:r>
          </w:p>
          <w:p w14:paraId="6E011B18" w14:textId="77777777" w:rsidR="00C63303" w:rsidRPr="004A3AED" w:rsidRDefault="00C63303" w:rsidP="00550226">
            <w:pPr>
              <w:pStyle w:val="Odlomakpopisa"/>
              <w:numPr>
                <w:ilvl w:val="0"/>
                <w:numId w:val="1317"/>
              </w:numPr>
              <w:spacing w:after="160" w:line="259" w:lineRule="auto"/>
              <w:rPr>
                <w:rFonts w:asciiTheme="minorHAnsi" w:hAnsiTheme="minorHAnsi"/>
                <w:sz w:val="22"/>
                <w:szCs w:val="22"/>
              </w:rPr>
            </w:pPr>
            <w:r w:rsidRPr="004A3AED">
              <w:rPr>
                <w:rFonts w:asciiTheme="minorHAnsi" w:hAnsiTheme="minorHAnsi"/>
                <w:sz w:val="22"/>
                <w:szCs w:val="22"/>
              </w:rPr>
              <w:t>Glavni zaključci predmeta</w:t>
            </w:r>
          </w:p>
        </w:tc>
      </w:tr>
      <w:tr w:rsidR="00C63303" w:rsidRPr="004A3AED" w14:paraId="261ACF89" w14:textId="77777777" w:rsidTr="0089095F">
        <w:trPr>
          <w:trHeight w:val="255"/>
        </w:trPr>
        <w:tc>
          <w:tcPr>
            <w:tcW w:w="2310" w:type="dxa"/>
          </w:tcPr>
          <w:p w14:paraId="3BB718EE" w14:textId="77777777" w:rsidR="00C63303" w:rsidRPr="004A3AED" w:rsidRDefault="00C63303" w:rsidP="00550226">
            <w:pPr>
              <w:numPr>
                <w:ilvl w:val="0"/>
                <w:numId w:val="1316"/>
              </w:numPr>
              <w:tabs>
                <w:tab w:val="clear" w:pos="720"/>
              </w:tabs>
              <w:ind w:left="396"/>
              <w:contextualSpacing/>
              <w:rPr>
                <w:rFonts w:cs="Times New Roman"/>
              </w:rPr>
            </w:pPr>
            <w:r w:rsidRPr="004A3AED">
              <w:rPr>
                <w:rFonts w:cs="Times New Roman"/>
              </w:rPr>
              <w:t>NASTAVNE METODE</w:t>
            </w:r>
          </w:p>
        </w:tc>
        <w:tc>
          <w:tcPr>
            <w:tcW w:w="7020" w:type="dxa"/>
            <w:shd w:val="clear" w:color="auto" w:fill="E7E6E6" w:themeFill="background2"/>
          </w:tcPr>
          <w:p w14:paraId="7A4437BA" w14:textId="77777777" w:rsidR="00C63303" w:rsidRPr="004A3AED" w:rsidRDefault="00C63303" w:rsidP="00C63303">
            <w:pPr>
              <w:rPr>
                <w:rFonts w:cs="Times New Roman"/>
              </w:rPr>
            </w:pPr>
            <w:r w:rsidRPr="004A3AED">
              <w:rPr>
                <w:rFonts w:cs="Times New Roman"/>
              </w:rPr>
              <w:t>Predavanje, analiza i usporedba legislative i presuda, kao i kriminoloških istraživanja, samostalno čitanje, vođena diskusija, istraživanje i izučavanje literature.</w:t>
            </w:r>
          </w:p>
        </w:tc>
      </w:tr>
      <w:tr w:rsidR="00C63303" w:rsidRPr="004A3AED" w14:paraId="7714B332" w14:textId="77777777" w:rsidTr="0089095F">
        <w:trPr>
          <w:trHeight w:val="255"/>
        </w:trPr>
        <w:tc>
          <w:tcPr>
            <w:tcW w:w="2310" w:type="dxa"/>
          </w:tcPr>
          <w:p w14:paraId="6D988313" w14:textId="77777777" w:rsidR="00C63303" w:rsidRPr="004A3AED" w:rsidRDefault="00C63303" w:rsidP="00550226">
            <w:pPr>
              <w:numPr>
                <w:ilvl w:val="0"/>
                <w:numId w:val="1316"/>
              </w:numPr>
              <w:tabs>
                <w:tab w:val="clear" w:pos="720"/>
              </w:tabs>
              <w:ind w:left="396"/>
              <w:contextualSpacing/>
              <w:rPr>
                <w:rFonts w:cs="Times New Roman"/>
              </w:rPr>
            </w:pPr>
            <w:r w:rsidRPr="004A3AED">
              <w:rPr>
                <w:rFonts w:cs="Times New Roman"/>
              </w:rPr>
              <w:t>METODE VREDNOVANJA</w:t>
            </w:r>
          </w:p>
        </w:tc>
        <w:tc>
          <w:tcPr>
            <w:tcW w:w="7020" w:type="dxa"/>
            <w:shd w:val="clear" w:color="auto" w:fill="E7E6E6" w:themeFill="background2"/>
          </w:tcPr>
          <w:p w14:paraId="0EE9549C" w14:textId="77777777" w:rsidR="00C63303" w:rsidRPr="004A3AED" w:rsidRDefault="00C63303" w:rsidP="00550226">
            <w:pPr>
              <w:pStyle w:val="Odlomakpopisa"/>
              <w:numPr>
                <w:ilvl w:val="0"/>
                <w:numId w:val="131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 Jedan kolokvij (pitanja objektivnog tipa: višestruki odabir ili/i zadatak esejskog tipa: objašnjenje zadane teme) i/ili pisani ispit </w:t>
            </w:r>
          </w:p>
          <w:p w14:paraId="285F9CF2" w14:textId="77777777" w:rsidR="00C63303" w:rsidRPr="004A3AED" w:rsidRDefault="00C63303" w:rsidP="00550226">
            <w:pPr>
              <w:pStyle w:val="Odlomakpopisa"/>
              <w:numPr>
                <w:ilvl w:val="0"/>
                <w:numId w:val="1318"/>
              </w:numPr>
              <w:spacing w:after="160" w:line="259" w:lineRule="auto"/>
              <w:rPr>
                <w:rFonts w:asciiTheme="minorHAnsi" w:hAnsiTheme="minorHAnsi"/>
                <w:sz w:val="22"/>
                <w:szCs w:val="22"/>
              </w:rPr>
            </w:pPr>
            <w:r w:rsidRPr="004A3AED">
              <w:rPr>
                <w:rFonts w:asciiTheme="minorHAnsi" w:hAnsiTheme="minorHAnsi"/>
                <w:sz w:val="22"/>
                <w:szCs w:val="22"/>
              </w:rPr>
              <w:t xml:space="preserve">Usmeni ispit.   </w:t>
            </w:r>
          </w:p>
        </w:tc>
      </w:tr>
    </w:tbl>
    <w:p w14:paraId="702B89B6"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14EF165" w14:textId="77777777" w:rsidR="00F06526" w:rsidRPr="004A3AED" w:rsidRDefault="00F06526"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C8F8748" w14:textId="77777777" w:rsidR="001D165E" w:rsidRPr="004A3AED" w:rsidRDefault="001D165E" w:rsidP="001D165E">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KOMPARATIVNA PRAVNA LINGVISTIKA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0"/>
        <w:gridCol w:w="6950"/>
      </w:tblGrid>
      <w:tr w:rsidR="001D165E" w:rsidRPr="004A3AED" w14:paraId="2093C52D" w14:textId="77777777" w:rsidTr="00151956">
        <w:trPr>
          <w:trHeight w:val="570"/>
        </w:trPr>
        <w:tc>
          <w:tcPr>
            <w:tcW w:w="2380" w:type="dxa"/>
            <w:shd w:val="clear" w:color="auto" w:fill="9CC2E5" w:themeFill="accent1" w:themeFillTint="99"/>
          </w:tcPr>
          <w:p w14:paraId="0945BBF6" w14:textId="77777777" w:rsidR="001D165E" w:rsidRPr="004A3AED" w:rsidRDefault="001D165E" w:rsidP="00151956">
            <w:pPr>
              <w:rPr>
                <w:rFonts w:cs="Times New Roman"/>
                <w:b/>
                <w:sz w:val="28"/>
                <w:szCs w:val="28"/>
              </w:rPr>
            </w:pPr>
            <w:r w:rsidRPr="004A3AED">
              <w:rPr>
                <w:rFonts w:cs="Times New Roman"/>
                <w:b/>
                <w:sz w:val="28"/>
                <w:szCs w:val="28"/>
              </w:rPr>
              <w:t>KOLEGIJ</w:t>
            </w:r>
          </w:p>
        </w:tc>
        <w:tc>
          <w:tcPr>
            <w:tcW w:w="6950" w:type="dxa"/>
          </w:tcPr>
          <w:p w14:paraId="534887EF" w14:textId="77777777" w:rsidR="001D165E" w:rsidRPr="004A3AED" w:rsidRDefault="001D165E" w:rsidP="00151956">
            <w:pPr>
              <w:rPr>
                <w:rFonts w:cs="Times New Roman"/>
                <w:b/>
                <w:sz w:val="28"/>
                <w:szCs w:val="28"/>
              </w:rPr>
            </w:pPr>
            <w:r w:rsidRPr="004A3AED">
              <w:rPr>
                <w:rFonts w:cs="Times New Roman"/>
                <w:b/>
                <w:sz w:val="28"/>
                <w:szCs w:val="28"/>
              </w:rPr>
              <w:t>KOMPARATIVNA PRAVNA LINGVISTIKA/COMPARATIVE LEGAL LINGUISTICS</w:t>
            </w:r>
          </w:p>
        </w:tc>
      </w:tr>
      <w:tr w:rsidR="001D165E" w:rsidRPr="004A3AED" w14:paraId="3CCF71E5" w14:textId="77777777" w:rsidTr="00151956">
        <w:trPr>
          <w:trHeight w:val="465"/>
        </w:trPr>
        <w:tc>
          <w:tcPr>
            <w:tcW w:w="2380" w:type="dxa"/>
            <w:shd w:val="clear" w:color="auto" w:fill="F2F2F2" w:themeFill="background1" w:themeFillShade="F2"/>
          </w:tcPr>
          <w:p w14:paraId="600011A8" w14:textId="77777777" w:rsidR="001D165E" w:rsidRPr="004A3AED" w:rsidRDefault="001D165E" w:rsidP="00151956">
            <w:pPr>
              <w:rPr>
                <w:rFonts w:cs="Times New Roman"/>
              </w:rPr>
            </w:pPr>
            <w:r w:rsidRPr="004A3AED">
              <w:rPr>
                <w:rFonts w:cs="Times New Roman"/>
              </w:rPr>
              <w:t xml:space="preserve">OBAVEZNI ILI IZBORNI / GODINA STUDIJA NA KOJOJ SE KOLEGIJ IZVODI </w:t>
            </w:r>
          </w:p>
        </w:tc>
        <w:tc>
          <w:tcPr>
            <w:tcW w:w="6950" w:type="dxa"/>
          </w:tcPr>
          <w:p w14:paraId="7DB250B7" w14:textId="77777777" w:rsidR="001D165E" w:rsidRPr="004A3AED" w:rsidRDefault="001D165E" w:rsidP="00151956">
            <w:pPr>
              <w:rPr>
                <w:rFonts w:cs="Times New Roman"/>
              </w:rPr>
            </w:pPr>
            <w:r w:rsidRPr="004A3AED">
              <w:rPr>
                <w:rFonts w:cs="Times New Roman"/>
              </w:rPr>
              <w:t>IZBORNI/PETA GODINA</w:t>
            </w:r>
          </w:p>
        </w:tc>
      </w:tr>
      <w:tr w:rsidR="001D165E" w:rsidRPr="004A3AED" w14:paraId="2B39AFDD" w14:textId="77777777" w:rsidTr="00151956">
        <w:trPr>
          <w:trHeight w:val="300"/>
        </w:trPr>
        <w:tc>
          <w:tcPr>
            <w:tcW w:w="2380" w:type="dxa"/>
            <w:shd w:val="clear" w:color="auto" w:fill="F2F2F2" w:themeFill="background1" w:themeFillShade="F2"/>
          </w:tcPr>
          <w:p w14:paraId="7D5129F1" w14:textId="77777777" w:rsidR="001D165E" w:rsidRPr="004A3AED" w:rsidRDefault="001D165E" w:rsidP="00151956">
            <w:pPr>
              <w:rPr>
                <w:rFonts w:cs="Times New Roman"/>
              </w:rPr>
            </w:pPr>
            <w:r w:rsidRPr="004A3AED">
              <w:rPr>
                <w:rFonts w:cs="Times New Roman"/>
              </w:rPr>
              <w:t>OBLIK NASTAVE (PREDAVANJA, SEMINAR, VJEŽBE, (I/ILI) PRAKTIČNA NASTAVA</w:t>
            </w:r>
          </w:p>
        </w:tc>
        <w:tc>
          <w:tcPr>
            <w:tcW w:w="6950" w:type="dxa"/>
          </w:tcPr>
          <w:p w14:paraId="2DC2F4E5" w14:textId="77777777" w:rsidR="001D165E" w:rsidRPr="004A3AED" w:rsidRDefault="001D165E" w:rsidP="00151956">
            <w:pPr>
              <w:rPr>
                <w:rFonts w:cs="Times New Roman"/>
              </w:rPr>
            </w:pPr>
            <w:r w:rsidRPr="004A3AED">
              <w:rPr>
                <w:rFonts w:cs="Times New Roman"/>
              </w:rPr>
              <w:t>PREDAVANJA</w:t>
            </w:r>
          </w:p>
        </w:tc>
      </w:tr>
      <w:tr w:rsidR="001D165E" w:rsidRPr="004A3AED" w14:paraId="7D5F0B17" w14:textId="77777777" w:rsidTr="00151956">
        <w:trPr>
          <w:trHeight w:val="405"/>
        </w:trPr>
        <w:tc>
          <w:tcPr>
            <w:tcW w:w="2380" w:type="dxa"/>
            <w:shd w:val="clear" w:color="auto" w:fill="F2F2F2" w:themeFill="background1" w:themeFillShade="F2"/>
          </w:tcPr>
          <w:p w14:paraId="5F1C6D60" w14:textId="77777777" w:rsidR="001D165E" w:rsidRPr="004A3AED" w:rsidRDefault="001D165E" w:rsidP="00151956">
            <w:pPr>
              <w:rPr>
                <w:rFonts w:cs="Times New Roman"/>
              </w:rPr>
            </w:pPr>
            <w:r w:rsidRPr="004A3AED">
              <w:rPr>
                <w:rFonts w:cs="Times New Roman"/>
              </w:rPr>
              <w:t>ECTS BODOVI KOLEGIJA</w:t>
            </w:r>
          </w:p>
        </w:tc>
        <w:tc>
          <w:tcPr>
            <w:tcW w:w="6950" w:type="dxa"/>
          </w:tcPr>
          <w:p w14:paraId="609CEFA3" w14:textId="77777777" w:rsidR="001D165E" w:rsidRPr="004A3AED" w:rsidRDefault="001D165E" w:rsidP="00151956">
            <w:pPr>
              <w:rPr>
                <w:rFonts w:cs="Times New Roman"/>
              </w:rPr>
            </w:pPr>
            <w:r w:rsidRPr="004A3AED">
              <w:rPr>
                <w:rFonts w:cs="Times New Roman"/>
              </w:rPr>
              <w:t>4 ECTS BODA</w:t>
            </w:r>
          </w:p>
          <w:p w14:paraId="7FA23267" w14:textId="77777777" w:rsidR="001D165E" w:rsidRPr="004A3AED" w:rsidRDefault="001D165E" w:rsidP="00151956">
            <w:pPr>
              <w:rPr>
                <w:rFonts w:cs="Times New Roman"/>
              </w:rPr>
            </w:pPr>
            <w:r w:rsidRPr="004A3AED">
              <w:rPr>
                <w:rFonts w:cs="Times New Roman"/>
              </w:rPr>
              <w:t>1ECTS bod:  pripreme za predavanja (c. 25 sati)</w:t>
            </w:r>
          </w:p>
          <w:p w14:paraId="0C7492BB" w14:textId="77777777" w:rsidR="001D165E" w:rsidRPr="004A3AED" w:rsidRDefault="001D165E" w:rsidP="00151956">
            <w:pPr>
              <w:rPr>
                <w:rFonts w:cs="Times New Roman"/>
              </w:rPr>
            </w:pPr>
            <w:r w:rsidRPr="004A3AED">
              <w:rPr>
                <w:rFonts w:cs="Times New Roman"/>
              </w:rPr>
              <w:t>1 ECTS bod: aktivno sudjelovanje na predavanjima (c. 30 sati)</w:t>
            </w:r>
          </w:p>
          <w:p w14:paraId="6F2DC667" w14:textId="77777777" w:rsidR="001D165E" w:rsidRPr="004A3AED" w:rsidRDefault="001D165E" w:rsidP="00151956">
            <w:pPr>
              <w:rPr>
                <w:rFonts w:cs="Times New Roman"/>
              </w:rPr>
            </w:pPr>
            <w:r w:rsidRPr="004A3AED">
              <w:rPr>
                <w:rFonts w:cs="Times New Roman"/>
              </w:rPr>
              <w:t>1 ECTS bod: izrada seminarskog rada (c. 25 sati)</w:t>
            </w:r>
          </w:p>
          <w:p w14:paraId="4A215FA5" w14:textId="77777777" w:rsidR="001D165E" w:rsidRPr="004A3AED" w:rsidRDefault="001D165E" w:rsidP="00151956">
            <w:pPr>
              <w:rPr>
                <w:rFonts w:cs="Times New Roman"/>
              </w:rPr>
            </w:pPr>
            <w:r w:rsidRPr="004A3AED">
              <w:rPr>
                <w:rFonts w:cs="Times New Roman"/>
              </w:rPr>
              <w:t>1 ECTS bod: priprema prezentacije o odabranoj temi (c. 25 sati)</w:t>
            </w:r>
          </w:p>
        </w:tc>
      </w:tr>
      <w:tr w:rsidR="001D165E" w:rsidRPr="004A3AED" w14:paraId="3731CD9E" w14:textId="77777777" w:rsidTr="00151956">
        <w:trPr>
          <w:trHeight w:val="330"/>
        </w:trPr>
        <w:tc>
          <w:tcPr>
            <w:tcW w:w="2380" w:type="dxa"/>
            <w:shd w:val="clear" w:color="auto" w:fill="F2F2F2" w:themeFill="background1" w:themeFillShade="F2"/>
          </w:tcPr>
          <w:p w14:paraId="42395C81" w14:textId="77777777" w:rsidR="001D165E" w:rsidRPr="004A3AED" w:rsidRDefault="001D165E" w:rsidP="00151956">
            <w:pPr>
              <w:rPr>
                <w:rFonts w:cs="Times New Roman"/>
              </w:rPr>
            </w:pPr>
            <w:r w:rsidRPr="004A3AED">
              <w:rPr>
                <w:rFonts w:cs="Times New Roman"/>
              </w:rPr>
              <w:t>STUDIJSKI PROGRAM NA KOJEM SE KOLEGIJ IZVODI</w:t>
            </w:r>
          </w:p>
        </w:tc>
        <w:tc>
          <w:tcPr>
            <w:tcW w:w="6950" w:type="dxa"/>
          </w:tcPr>
          <w:p w14:paraId="2D9E911D" w14:textId="77777777" w:rsidR="001D165E" w:rsidRPr="004A3AED" w:rsidRDefault="001D165E" w:rsidP="00151956">
            <w:r w:rsidRPr="004A3AED">
              <w:t>PRAVNI STUDIJ</w:t>
            </w:r>
          </w:p>
        </w:tc>
      </w:tr>
      <w:tr w:rsidR="001D165E" w:rsidRPr="004A3AED" w14:paraId="6F23586B" w14:textId="77777777" w:rsidTr="00151956">
        <w:trPr>
          <w:trHeight w:val="255"/>
        </w:trPr>
        <w:tc>
          <w:tcPr>
            <w:tcW w:w="2380" w:type="dxa"/>
            <w:shd w:val="clear" w:color="auto" w:fill="F2F2F2" w:themeFill="background1" w:themeFillShade="F2"/>
          </w:tcPr>
          <w:p w14:paraId="0CA9F633" w14:textId="77777777" w:rsidR="001D165E" w:rsidRPr="004A3AED" w:rsidRDefault="001D165E" w:rsidP="00151956">
            <w:pPr>
              <w:rPr>
                <w:rFonts w:cs="Times New Roman"/>
              </w:rPr>
            </w:pPr>
            <w:r w:rsidRPr="004A3AED">
              <w:rPr>
                <w:rFonts w:cs="Times New Roman"/>
              </w:rPr>
              <w:t>RAZINA STUDIJSKOG PROGRAMA (6.st, 6.sv, 7.1.st, 7.1.sv, 7.2, 8.2.)</w:t>
            </w:r>
          </w:p>
        </w:tc>
        <w:tc>
          <w:tcPr>
            <w:tcW w:w="6950" w:type="dxa"/>
          </w:tcPr>
          <w:p w14:paraId="6F56C729" w14:textId="77777777" w:rsidR="001D165E" w:rsidRPr="004A3AED" w:rsidRDefault="001D165E" w:rsidP="00151956">
            <w:r w:rsidRPr="004A3AED">
              <w:t>7.¸1.sv.</w:t>
            </w:r>
          </w:p>
        </w:tc>
      </w:tr>
      <w:tr w:rsidR="001D165E" w:rsidRPr="004A3AED" w14:paraId="1E233DC7" w14:textId="77777777" w:rsidTr="00151956">
        <w:trPr>
          <w:trHeight w:val="255"/>
        </w:trPr>
        <w:tc>
          <w:tcPr>
            <w:tcW w:w="2380" w:type="dxa"/>
          </w:tcPr>
          <w:p w14:paraId="3A03E9B2" w14:textId="77777777" w:rsidR="001D165E" w:rsidRPr="004A3AED" w:rsidRDefault="001D165E" w:rsidP="00151956"/>
        </w:tc>
        <w:tc>
          <w:tcPr>
            <w:tcW w:w="6950" w:type="dxa"/>
            <w:shd w:val="clear" w:color="auto" w:fill="BDD6EE" w:themeFill="accent1" w:themeFillTint="66"/>
          </w:tcPr>
          <w:p w14:paraId="43293000" w14:textId="77777777" w:rsidR="001D165E" w:rsidRPr="004A3AED" w:rsidRDefault="001D165E" w:rsidP="00151956">
            <w:pPr>
              <w:jc w:val="center"/>
              <w:rPr>
                <w:rFonts w:cs="Times New Roman"/>
                <w:b/>
              </w:rPr>
            </w:pPr>
            <w:r w:rsidRPr="004A3AED">
              <w:rPr>
                <w:rFonts w:cs="Times New Roman"/>
                <w:b/>
              </w:rPr>
              <w:t>KONSTRUKTIVNO POVEZIVANJE</w:t>
            </w:r>
          </w:p>
        </w:tc>
      </w:tr>
      <w:tr w:rsidR="001D165E" w:rsidRPr="004A3AED" w14:paraId="1111A5E5" w14:textId="77777777" w:rsidTr="00151956">
        <w:trPr>
          <w:trHeight w:val="255"/>
        </w:trPr>
        <w:tc>
          <w:tcPr>
            <w:tcW w:w="2380" w:type="dxa"/>
            <w:shd w:val="clear" w:color="auto" w:fill="DEEAF6" w:themeFill="accent1" w:themeFillTint="33"/>
          </w:tcPr>
          <w:p w14:paraId="4905C399" w14:textId="77777777" w:rsidR="001D165E" w:rsidRPr="004A3AED" w:rsidRDefault="001D165E" w:rsidP="00151956">
            <w:pPr>
              <w:ind w:left="360"/>
              <w:rPr>
                <w:rFonts w:cs="Times New Roman"/>
              </w:rPr>
            </w:pPr>
            <w:r w:rsidRPr="004A3AED">
              <w:rPr>
                <w:rFonts w:cs="Times New Roman"/>
              </w:rPr>
              <w:t>ISHOD UČENJA (NAZIV)</w:t>
            </w:r>
          </w:p>
        </w:tc>
        <w:tc>
          <w:tcPr>
            <w:tcW w:w="6950" w:type="dxa"/>
            <w:shd w:val="clear" w:color="auto" w:fill="E7E6E6" w:themeFill="background2"/>
          </w:tcPr>
          <w:p w14:paraId="7D2DA948" w14:textId="77777777" w:rsidR="001D165E" w:rsidRPr="004A3AED" w:rsidRDefault="001D165E" w:rsidP="00151956">
            <w:pPr>
              <w:rPr>
                <w:rFonts w:cs="Times New Roman"/>
                <w:b/>
              </w:rPr>
            </w:pPr>
            <w:r w:rsidRPr="004A3AED">
              <w:rPr>
                <w:rFonts w:cs="Times New Roman"/>
                <w:b/>
              </w:rPr>
              <w:t>Definirati osnovne pravne i lingvističke pojmove i termine</w:t>
            </w:r>
          </w:p>
          <w:p w14:paraId="5BC43427" w14:textId="77777777" w:rsidR="001D165E" w:rsidRPr="004A3AED" w:rsidRDefault="001D165E" w:rsidP="00151956">
            <w:pPr>
              <w:rPr>
                <w:rFonts w:cs="Times New Roman"/>
              </w:rPr>
            </w:pPr>
          </w:p>
        </w:tc>
      </w:tr>
      <w:tr w:rsidR="001D165E" w:rsidRPr="004A3AED" w14:paraId="65178FCB" w14:textId="77777777" w:rsidTr="00151956">
        <w:trPr>
          <w:trHeight w:val="255"/>
        </w:trPr>
        <w:tc>
          <w:tcPr>
            <w:tcW w:w="2380" w:type="dxa"/>
          </w:tcPr>
          <w:p w14:paraId="6D1600FB" w14:textId="77777777" w:rsidR="001D165E" w:rsidRPr="004A3AED" w:rsidRDefault="001D165E" w:rsidP="00151956">
            <w:pPr>
              <w:ind w:left="4"/>
              <w:contextualSpacing/>
              <w:rPr>
                <w:rFonts w:cs="Times New Roman"/>
              </w:rPr>
            </w:pPr>
            <w:r w:rsidRPr="004A3AED">
              <w:rPr>
                <w:rFonts w:cs="Times New Roman"/>
              </w:rPr>
              <w:t>DOPRINOSI OSTVARENJU ISHODA UČENJA NA RAZINI STUDIJSKOG PROGRAMA (NAVESTI IU)</w:t>
            </w:r>
          </w:p>
        </w:tc>
        <w:tc>
          <w:tcPr>
            <w:tcW w:w="6950" w:type="dxa"/>
            <w:shd w:val="clear" w:color="auto" w:fill="E7E6E6" w:themeFill="background2"/>
          </w:tcPr>
          <w:tbl>
            <w:tblPr>
              <w:tblStyle w:val="TableGridLight1"/>
              <w:tblW w:w="0" w:type="auto"/>
              <w:tblLook w:val="04A0" w:firstRow="1" w:lastRow="0" w:firstColumn="1" w:lastColumn="0" w:noHBand="0" w:noVBand="1"/>
            </w:tblPr>
            <w:tblGrid>
              <w:gridCol w:w="6724"/>
            </w:tblGrid>
            <w:tr w:rsidR="001D165E" w:rsidRPr="004A3AED" w14:paraId="5F8F24B3" w14:textId="77777777" w:rsidTr="00151956">
              <w:trPr>
                <w:trHeight w:val="405"/>
              </w:trPr>
              <w:tc>
                <w:tcPr>
                  <w:tcW w:w="7670" w:type="dxa"/>
                  <w:shd w:val="clear" w:color="auto" w:fill="F2F2F2" w:themeFill="background1" w:themeFillShade="F2"/>
                </w:tcPr>
                <w:p w14:paraId="00307F45" w14:textId="77777777" w:rsidR="001D165E" w:rsidRPr="004A3AED" w:rsidRDefault="001D165E" w:rsidP="00151956">
                  <w:pPr>
                    <w:ind w:left="360"/>
                    <w:contextualSpacing/>
                    <w:jc w:val="both"/>
                    <w:rPr>
                      <w:rFonts w:eastAsia="MS PGothic" w:cs="Arial"/>
                      <w:b/>
                      <w:bCs/>
                      <w:color w:val="70A541"/>
                      <w:lang w:val="hr-HR"/>
                    </w:rPr>
                  </w:pPr>
                  <w:r w:rsidRPr="004A3AED">
                    <w:rPr>
                      <w:rFonts w:cs="Times New Roman"/>
                      <w:lang w:val="hr-HR"/>
                    </w:rPr>
                    <w:t xml:space="preserve">2.Definirati osnovne pojmove i institute te temeljne doktrine i načela pojedinih grana prava. </w:t>
                  </w:r>
                </w:p>
              </w:tc>
            </w:tr>
            <w:tr w:rsidR="001D165E" w:rsidRPr="004A3AED" w14:paraId="6F1F2D4C" w14:textId="77777777" w:rsidTr="00151956">
              <w:trPr>
                <w:trHeight w:val="405"/>
              </w:trPr>
              <w:tc>
                <w:tcPr>
                  <w:tcW w:w="7670" w:type="dxa"/>
                  <w:shd w:val="clear" w:color="auto" w:fill="F2F2F2" w:themeFill="background1" w:themeFillShade="F2"/>
                </w:tcPr>
                <w:p w14:paraId="117FCE6F" w14:textId="77777777" w:rsidR="001D165E" w:rsidRPr="004A3AED" w:rsidRDefault="001D165E" w:rsidP="00151956">
                  <w:pPr>
                    <w:ind w:left="360"/>
                    <w:contextualSpacing/>
                    <w:jc w:val="both"/>
                    <w:rPr>
                      <w:rFonts w:eastAsia="MS PGothic" w:cs="Arial"/>
                      <w:b/>
                      <w:bCs/>
                      <w:color w:val="70A541"/>
                      <w:lang w:val="hr-HR"/>
                    </w:rPr>
                  </w:pPr>
                  <w:r w:rsidRPr="004A3AED">
                    <w:rPr>
                      <w:rFonts w:cs="Times New Roman"/>
                      <w:lang w:val="hr-HR"/>
                    </w:rPr>
                    <w:t xml:space="preserve">3.Objasniti položaj i značaj pravne znanosti te odnos prema drugim znanstvenim disciplinama. </w:t>
                  </w:r>
                </w:p>
              </w:tc>
            </w:tr>
          </w:tbl>
          <w:p w14:paraId="1A19A690" w14:textId="77777777" w:rsidR="001D165E" w:rsidRPr="004A3AED" w:rsidRDefault="001D165E" w:rsidP="00151956">
            <w:pPr>
              <w:rPr>
                <w:rFonts w:cs="Times New Roman"/>
              </w:rPr>
            </w:pPr>
          </w:p>
        </w:tc>
      </w:tr>
      <w:tr w:rsidR="001D165E" w:rsidRPr="004A3AED" w14:paraId="224DE854" w14:textId="77777777" w:rsidTr="00151956">
        <w:trPr>
          <w:trHeight w:val="255"/>
        </w:trPr>
        <w:tc>
          <w:tcPr>
            <w:tcW w:w="2380" w:type="dxa"/>
          </w:tcPr>
          <w:p w14:paraId="53F44266" w14:textId="77777777" w:rsidR="001D165E" w:rsidRPr="004A3AED" w:rsidRDefault="001D165E" w:rsidP="00151956">
            <w:pPr>
              <w:ind w:left="4"/>
              <w:contextualSpacing/>
              <w:rPr>
                <w:rFonts w:cs="Times New Roman"/>
              </w:rPr>
            </w:pPr>
            <w:r w:rsidRPr="004A3AED">
              <w:rPr>
                <w:rFonts w:cs="Times New Roman"/>
              </w:rPr>
              <w:t>KOGNITIVNO PODRUČJE ZNANJA I RAZUMIJEVANJA</w:t>
            </w:r>
          </w:p>
        </w:tc>
        <w:tc>
          <w:tcPr>
            <w:tcW w:w="6950" w:type="dxa"/>
            <w:shd w:val="clear" w:color="auto" w:fill="E7E6E6" w:themeFill="background2"/>
          </w:tcPr>
          <w:p w14:paraId="5CA43339" w14:textId="77777777" w:rsidR="001D165E" w:rsidRPr="004A3AED" w:rsidRDefault="001D165E" w:rsidP="00151956">
            <w:pPr>
              <w:rPr>
                <w:rFonts w:cs="Times New Roman"/>
              </w:rPr>
            </w:pPr>
            <w:r w:rsidRPr="004A3AED">
              <w:rPr>
                <w:rFonts w:cs="Times New Roman"/>
              </w:rPr>
              <w:t>Razumijevanje</w:t>
            </w:r>
          </w:p>
        </w:tc>
      </w:tr>
      <w:tr w:rsidR="001D165E" w:rsidRPr="004A3AED" w14:paraId="084ABC9F" w14:textId="77777777" w:rsidTr="00151956">
        <w:trPr>
          <w:trHeight w:val="255"/>
        </w:trPr>
        <w:tc>
          <w:tcPr>
            <w:tcW w:w="2380" w:type="dxa"/>
          </w:tcPr>
          <w:p w14:paraId="21D69118" w14:textId="77777777" w:rsidR="001D165E" w:rsidRPr="004A3AED" w:rsidRDefault="001D165E" w:rsidP="00151956">
            <w:pPr>
              <w:ind w:left="4"/>
              <w:contextualSpacing/>
              <w:rPr>
                <w:rFonts w:cs="Times New Roman"/>
              </w:rPr>
            </w:pPr>
            <w:r w:rsidRPr="004A3AED">
              <w:rPr>
                <w:rFonts w:cs="Times New Roman"/>
              </w:rPr>
              <w:t>VJEŠTINE</w:t>
            </w:r>
          </w:p>
        </w:tc>
        <w:tc>
          <w:tcPr>
            <w:tcW w:w="6950" w:type="dxa"/>
            <w:shd w:val="clear" w:color="auto" w:fill="E7E6E6" w:themeFill="background2"/>
          </w:tcPr>
          <w:p w14:paraId="3F89107F" w14:textId="77777777" w:rsidR="001D165E" w:rsidRPr="004A3AED" w:rsidRDefault="001D165E" w:rsidP="00151956">
            <w:pPr>
              <w:rPr>
                <w:rFonts w:cs="Times New Roman"/>
              </w:rPr>
            </w:pPr>
            <w:r w:rsidRPr="004A3AED">
              <w:rPr>
                <w:rFonts w:cs="Times New Roman"/>
              </w:rPr>
              <w:t>Korištenje stranog jezika u stručnoj komunikaciji, prezentacijske i komunikacijske vještine, pisanje seminarskih radova, vještina upravljanja informacijama, istraživačke vještine, sposobnost učenja, sposobnost stvaranja novih ideja</w:t>
            </w:r>
          </w:p>
        </w:tc>
      </w:tr>
      <w:tr w:rsidR="001D165E" w:rsidRPr="004A3AED" w14:paraId="7FDB6E29" w14:textId="77777777" w:rsidTr="00151956">
        <w:trPr>
          <w:trHeight w:val="255"/>
        </w:trPr>
        <w:tc>
          <w:tcPr>
            <w:tcW w:w="2380" w:type="dxa"/>
          </w:tcPr>
          <w:p w14:paraId="3632C321" w14:textId="77777777" w:rsidR="001D165E" w:rsidRPr="004A3AED" w:rsidRDefault="001D165E" w:rsidP="00151956">
            <w:pPr>
              <w:ind w:left="4"/>
              <w:contextualSpacing/>
              <w:rPr>
                <w:rFonts w:cs="Times New Roman"/>
              </w:rPr>
            </w:pPr>
            <w:r w:rsidRPr="004A3AED">
              <w:rPr>
                <w:rFonts w:cs="Times New Roman"/>
              </w:rPr>
              <w:t>SADRŽAJ UČENJA</w:t>
            </w:r>
          </w:p>
        </w:tc>
        <w:tc>
          <w:tcPr>
            <w:tcW w:w="6950" w:type="dxa"/>
            <w:shd w:val="clear" w:color="auto" w:fill="E7E6E6" w:themeFill="background2"/>
          </w:tcPr>
          <w:p w14:paraId="547498A3" w14:textId="77777777" w:rsidR="001D165E" w:rsidRPr="004A3AED" w:rsidRDefault="001D165E" w:rsidP="00151956">
            <w:pPr>
              <w:rPr>
                <w:rFonts w:cs="Times New Roman"/>
              </w:rPr>
            </w:pPr>
            <w:r w:rsidRPr="004A3AED">
              <w:rPr>
                <w:rFonts w:cs="Times New Roman"/>
              </w:rPr>
              <w:t>Nastavne cjeline:</w:t>
            </w:r>
          </w:p>
          <w:p w14:paraId="18108247" w14:textId="77777777" w:rsidR="001D165E" w:rsidRPr="004A3AED" w:rsidRDefault="001D165E" w:rsidP="00151956">
            <w:pPr>
              <w:pStyle w:val="Odlomakpopisa"/>
              <w:numPr>
                <w:ilvl w:val="0"/>
                <w:numId w:val="637"/>
              </w:numPr>
              <w:spacing w:after="160" w:line="259" w:lineRule="auto"/>
              <w:rPr>
                <w:rFonts w:asciiTheme="minorHAnsi" w:hAnsiTheme="minorHAnsi"/>
                <w:sz w:val="22"/>
                <w:szCs w:val="22"/>
              </w:rPr>
            </w:pPr>
            <w:r w:rsidRPr="004A3AED">
              <w:rPr>
                <w:rFonts w:asciiTheme="minorHAnsi" w:hAnsiTheme="minorHAnsi"/>
                <w:sz w:val="22"/>
                <w:szCs w:val="22"/>
              </w:rPr>
              <w:t>Introduction to Linguistics</w:t>
            </w:r>
          </w:p>
          <w:p w14:paraId="4C62A832" w14:textId="77777777" w:rsidR="001D165E" w:rsidRPr="004A3AED" w:rsidRDefault="001D165E" w:rsidP="00151956">
            <w:pPr>
              <w:pStyle w:val="Odlomakpopisa"/>
              <w:numPr>
                <w:ilvl w:val="0"/>
                <w:numId w:val="637"/>
              </w:numPr>
              <w:spacing w:after="160" w:line="259" w:lineRule="auto"/>
              <w:rPr>
                <w:rFonts w:asciiTheme="minorHAnsi" w:hAnsiTheme="minorHAnsi"/>
                <w:sz w:val="22"/>
                <w:szCs w:val="22"/>
              </w:rPr>
            </w:pPr>
            <w:r w:rsidRPr="004A3AED">
              <w:rPr>
                <w:rFonts w:asciiTheme="minorHAnsi" w:hAnsiTheme="minorHAnsi"/>
                <w:sz w:val="22"/>
                <w:szCs w:val="22"/>
              </w:rPr>
              <w:t>Introduction to Law</w:t>
            </w:r>
          </w:p>
        </w:tc>
      </w:tr>
      <w:tr w:rsidR="001D165E" w:rsidRPr="004A3AED" w14:paraId="54A3F9D0" w14:textId="77777777" w:rsidTr="00151956">
        <w:trPr>
          <w:trHeight w:val="255"/>
        </w:trPr>
        <w:tc>
          <w:tcPr>
            <w:tcW w:w="2380" w:type="dxa"/>
          </w:tcPr>
          <w:p w14:paraId="201E1F98" w14:textId="77777777" w:rsidR="001D165E" w:rsidRPr="004A3AED" w:rsidRDefault="001D165E" w:rsidP="00151956">
            <w:pPr>
              <w:ind w:left="4"/>
              <w:contextualSpacing/>
              <w:rPr>
                <w:rFonts w:cs="Times New Roman"/>
              </w:rPr>
            </w:pPr>
            <w:r w:rsidRPr="004A3AED">
              <w:rPr>
                <w:rFonts w:cs="Times New Roman"/>
              </w:rPr>
              <w:t>NASTAVNE METODE</w:t>
            </w:r>
          </w:p>
        </w:tc>
        <w:tc>
          <w:tcPr>
            <w:tcW w:w="6950" w:type="dxa"/>
            <w:shd w:val="clear" w:color="auto" w:fill="E7E6E6" w:themeFill="background2"/>
          </w:tcPr>
          <w:p w14:paraId="3EAED812" w14:textId="77777777" w:rsidR="001D165E" w:rsidRPr="004A3AED" w:rsidRDefault="001D165E" w:rsidP="00151956">
            <w:pPr>
              <w:rPr>
                <w:rFonts w:cs="Times New Roman"/>
              </w:rPr>
            </w:pPr>
            <w:r w:rsidRPr="004A3AED">
              <w:rPr>
                <w:rFonts w:cs="Times New Roman"/>
              </w:rPr>
              <w:t>Predavanja, vođena diskusija, rješavanje problemskih zadataka, izrada pisanog rada, rad na tekstu, studentska debata, samostalno čitanje literature.</w:t>
            </w:r>
          </w:p>
        </w:tc>
      </w:tr>
      <w:tr w:rsidR="001D165E" w:rsidRPr="004A3AED" w14:paraId="660849DC" w14:textId="77777777" w:rsidTr="00151956">
        <w:trPr>
          <w:trHeight w:val="255"/>
        </w:trPr>
        <w:tc>
          <w:tcPr>
            <w:tcW w:w="2380" w:type="dxa"/>
          </w:tcPr>
          <w:p w14:paraId="31B38125" w14:textId="77777777" w:rsidR="001D165E" w:rsidRPr="004A3AED" w:rsidRDefault="001D165E" w:rsidP="00151956">
            <w:pPr>
              <w:ind w:left="4"/>
              <w:contextualSpacing/>
              <w:rPr>
                <w:rFonts w:cs="Times New Roman"/>
              </w:rPr>
            </w:pPr>
            <w:r w:rsidRPr="004A3AED">
              <w:rPr>
                <w:rFonts w:cs="Times New Roman"/>
              </w:rPr>
              <w:t>METODE VREDNOVANJA</w:t>
            </w:r>
          </w:p>
        </w:tc>
        <w:tc>
          <w:tcPr>
            <w:tcW w:w="6950" w:type="dxa"/>
            <w:shd w:val="clear" w:color="auto" w:fill="E7E6E6" w:themeFill="background2"/>
          </w:tcPr>
          <w:p w14:paraId="4E6E4773" w14:textId="77777777" w:rsidR="001D165E" w:rsidRPr="004A3AED" w:rsidRDefault="001D165E" w:rsidP="00151956">
            <w:pPr>
              <w:rPr>
                <w:rFonts w:cs="Times New Roman"/>
              </w:rPr>
            </w:pPr>
            <w:r w:rsidRPr="004A3AED">
              <w:rPr>
                <w:rFonts w:cs="Times New Roman"/>
              </w:rPr>
              <w:t>Vrednovanje studentske prezentacije i seminarskog rada ili</w:t>
            </w:r>
          </w:p>
          <w:p w14:paraId="77B7ECE7" w14:textId="77777777" w:rsidR="001D165E" w:rsidRPr="004A3AED" w:rsidRDefault="001D165E" w:rsidP="00151956">
            <w:pPr>
              <w:rPr>
                <w:rFonts w:cs="Times New Roman"/>
              </w:rPr>
            </w:pPr>
            <w:r w:rsidRPr="004A3AED">
              <w:rPr>
                <w:rFonts w:cs="Times New Roman"/>
              </w:rPr>
              <w:t xml:space="preserve">pismeni i usmeni ispit </w:t>
            </w:r>
          </w:p>
        </w:tc>
      </w:tr>
      <w:tr w:rsidR="001D165E" w:rsidRPr="004A3AED" w14:paraId="27290DFD" w14:textId="77777777" w:rsidTr="00151956">
        <w:trPr>
          <w:trHeight w:val="255"/>
        </w:trPr>
        <w:tc>
          <w:tcPr>
            <w:tcW w:w="2380" w:type="dxa"/>
            <w:shd w:val="clear" w:color="auto" w:fill="DEEAF6" w:themeFill="accent1" w:themeFillTint="33"/>
          </w:tcPr>
          <w:p w14:paraId="67066525" w14:textId="77777777" w:rsidR="001D165E" w:rsidRPr="004A3AED" w:rsidRDefault="001D165E" w:rsidP="00151956">
            <w:pPr>
              <w:ind w:left="360"/>
              <w:rPr>
                <w:rFonts w:cs="Times New Roman"/>
              </w:rPr>
            </w:pPr>
            <w:r w:rsidRPr="004A3AED">
              <w:rPr>
                <w:rFonts w:cs="Times New Roman"/>
              </w:rPr>
              <w:t>ISHOD UČENJA (NAZIV)</w:t>
            </w:r>
          </w:p>
        </w:tc>
        <w:tc>
          <w:tcPr>
            <w:tcW w:w="6950" w:type="dxa"/>
            <w:shd w:val="clear" w:color="auto" w:fill="DEEAF6" w:themeFill="accent1" w:themeFillTint="33"/>
          </w:tcPr>
          <w:p w14:paraId="7B632FAE" w14:textId="77777777" w:rsidR="001D165E" w:rsidRPr="004A3AED" w:rsidRDefault="001D165E" w:rsidP="00151956">
            <w:pPr>
              <w:rPr>
                <w:rFonts w:cs="Times New Roman"/>
              </w:rPr>
            </w:pPr>
            <w:r w:rsidRPr="004A3AED">
              <w:rPr>
                <w:rFonts w:cs="Times New Roman"/>
              </w:rPr>
              <w:t>Objasniti povijesni razvoj prava i pravnih jezika te njihove međusobne utjecaje</w:t>
            </w:r>
          </w:p>
        </w:tc>
      </w:tr>
      <w:tr w:rsidR="001D165E" w:rsidRPr="004A3AED" w14:paraId="2C1B5F26" w14:textId="77777777" w:rsidTr="00151956">
        <w:trPr>
          <w:trHeight w:val="255"/>
        </w:trPr>
        <w:tc>
          <w:tcPr>
            <w:tcW w:w="2380" w:type="dxa"/>
          </w:tcPr>
          <w:p w14:paraId="6D0A6C6A" w14:textId="77777777" w:rsidR="001D165E" w:rsidRPr="004A3AED" w:rsidRDefault="001D165E" w:rsidP="00151956">
            <w:pPr>
              <w:ind w:left="4"/>
              <w:contextualSpacing/>
              <w:rPr>
                <w:rFonts w:cs="Times New Roman"/>
              </w:rPr>
            </w:pPr>
            <w:r w:rsidRPr="004A3AED">
              <w:rPr>
                <w:rFonts w:cs="Times New Roman"/>
              </w:rPr>
              <w:t>DOPRINOSI OSTVARENJU ISHODA UČENJA NA RAZINI STUDIJSKOG PROGRAMA (NAVESTI IU)</w:t>
            </w:r>
          </w:p>
        </w:tc>
        <w:tc>
          <w:tcPr>
            <w:tcW w:w="6950" w:type="dxa"/>
            <w:shd w:val="clear" w:color="auto" w:fill="E7E6E6" w:themeFill="background2"/>
          </w:tcPr>
          <w:p w14:paraId="43EDFF9D" w14:textId="77777777" w:rsidR="001D165E" w:rsidRPr="004A3AED" w:rsidRDefault="001D165E" w:rsidP="00151956">
            <w:pPr>
              <w:rPr>
                <w:rFonts w:cs="Times New Roman"/>
              </w:rPr>
            </w:pPr>
            <w:r w:rsidRPr="004A3AED">
              <w:rPr>
                <w:rFonts w:cs="Times New Roman"/>
              </w:rPr>
              <w:t>1.Identificirati povijesne, političke, ekonomske, europske, međunarodne odnosno druge društvene čimbenike mjerodavne za stvaranje i primjenu prava.</w:t>
            </w:r>
          </w:p>
          <w:p w14:paraId="1C741376" w14:textId="77777777" w:rsidR="001D165E" w:rsidRPr="004A3AED" w:rsidRDefault="001D165E" w:rsidP="00151956">
            <w:pPr>
              <w:rPr>
                <w:rFonts w:cs="Times New Roman"/>
              </w:rPr>
            </w:pPr>
            <w:r w:rsidRPr="004A3AED">
              <w:rPr>
                <w:rFonts w:cs="Times New Roman"/>
              </w:rPr>
              <w:t>6. Primijeniti odgovarajuću pravnu terminologiju (na hrvatskom i jednom stranom jeziku) prilikom jasnog i argumentiranog usmenog i pisanog izražavanja</w:t>
            </w:r>
          </w:p>
        </w:tc>
      </w:tr>
      <w:tr w:rsidR="001D165E" w:rsidRPr="004A3AED" w14:paraId="57499553" w14:textId="77777777" w:rsidTr="00151956">
        <w:trPr>
          <w:trHeight w:val="255"/>
        </w:trPr>
        <w:tc>
          <w:tcPr>
            <w:tcW w:w="2380" w:type="dxa"/>
          </w:tcPr>
          <w:p w14:paraId="311E0102" w14:textId="77777777" w:rsidR="001D165E" w:rsidRPr="004A3AED" w:rsidRDefault="001D165E" w:rsidP="00151956">
            <w:pPr>
              <w:ind w:left="4"/>
              <w:contextualSpacing/>
              <w:rPr>
                <w:rFonts w:cs="Times New Roman"/>
              </w:rPr>
            </w:pPr>
            <w:r w:rsidRPr="004A3AED">
              <w:rPr>
                <w:rFonts w:cs="Times New Roman"/>
              </w:rPr>
              <w:t>KOGNITIVNO PODRUČJE ZNANJA I RAZUMIJEVANJA</w:t>
            </w:r>
          </w:p>
        </w:tc>
        <w:tc>
          <w:tcPr>
            <w:tcW w:w="6950" w:type="dxa"/>
            <w:shd w:val="clear" w:color="auto" w:fill="E7E6E6" w:themeFill="background2"/>
          </w:tcPr>
          <w:p w14:paraId="67197926" w14:textId="77777777" w:rsidR="001D165E" w:rsidRPr="004A3AED" w:rsidRDefault="001D165E" w:rsidP="00151956">
            <w:pPr>
              <w:rPr>
                <w:rFonts w:cs="Times New Roman"/>
              </w:rPr>
            </w:pPr>
            <w:r w:rsidRPr="004A3AED">
              <w:rPr>
                <w:rFonts w:cs="Times New Roman"/>
              </w:rPr>
              <w:t>Razumijevanje</w:t>
            </w:r>
          </w:p>
        </w:tc>
      </w:tr>
      <w:tr w:rsidR="001D165E" w:rsidRPr="004A3AED" w14:paraId="49631EC9" w14:textId="77777777" w:rsidTr="00151956">
        <w:trPr>
          <w:trHeight w:val="255"/>
        </w:trPr>
        <w:tc>
          <w:tcPr>
            <w:tcW w:w="2380" w:type="dxa"/>
          </w:tcPr>
          <w:p w14:paraId="3CF267EB" w14:textId="77777777" w:rsidR="001D165E" w:rsidRPr="004A3AED" w:rsidRDefault="001D165E" w:rsidP="00151956">
            <w:pPr>
              <w:ind w:left="4"/>
              <w:contextualSpacing/>
              <w:rPr>
                <w:rFonts w:cs="Times New Roman"/>
              </w:rPr>
            </w:pPr>
            <w:r w:rsidRPr="004A3AED">
              <w:rPr>
                <w:rFonts w:cs="Times New Roman"/>
              </w:rPr>
              <w:t>VJEŠTINE</w:t>
            </w:r>
          </w:p>
        </w:tc>
        <w:tc>
          <w:tcPr>
            <w:tcW w:w="6950" w:type="dxa"/>
            <w:shd w:val="clear" w:color="auto" w:fill="E7E6E6" w:themeFill="background2"/>
          </w:tcPr>
          <w:p w14:paraId="3A898940" w14:textId="77777777" w:rsidR="001D165E" w:rsidRPr="004A3AED" w:rsidRDefault="001D165E" w:rsidP="00151956">
            <w:pPr>
              <w:rPr>
                <w:rFonts w:cs="Times New Roman"/>
              </w:rPr>
            </w:pPr>
            <w:r w:rsidRPr="004A3AED">
              <w:rPr>
                <w:rFonts w:cs="Times New Roman"/>
              </w:rPr>
              <w:t>Korištenje stranog jezika u stručnoj komunikaciji, prezentacijske i komunikacijske vještine, pisanje seminarskih radova, vještina upravljanja informacijama, istraživačke vještine, sposobnost učenja, sposobnost stvaranja novih ideja, sposobnost timskog rada, sposobnost primjene znanja u praksi</w:t>
            </w:r>
          </w:p>
        </w:tc>
      </w:tr>
      <w:tr w:rsidR="001D165E" w:rsidRPr="004A3AED" w14:paraId="62502D19" w14:textId="77777777" w:rsidTr="00151956">
        <w:trPr>
          <w:trHeight w:val="255"/>
        </w:trPr>
        <w:tc>
          <w:tcPr>
            <w:tcW w:w="2380" w:type="dxa"/>
          </w:tcPr>
          <w:p w14:paraId="7AA0EA3F" w14:textId="77777777" w:rsidR="001D165E" w:rsidRPr="004A3AED" w:rsidRDefault="001D165E" w:rsidP="00151956">
            <w:pPr>
              <w:ind w:left="4"/>
              <w:contextualSpacing/>
              <w:rPr>
                <w:rFonts w:cs="Times New Roman"/>
              </w:rPr>
            </w:pPr>
            <w:r w:rsidRPr="004A3AED">
              <w:rPr>
                <w:rFonts w:cs="Times New Roman"/>
              </w:rPr>
              <w:t>SADRŽAJ UČENJA</w:t>
            </w:r>
          </w:p>
        </w:tc>
        <w:tc>
          <w:tcPr>
            <w:tcW w:w="6950" w:type="dxa"/>
            <w:shd w:val="clear" w:color="auto" w:fill="E7E6E6" w:themeFill="background2"/>
          </w:tcPr>
          <w:p w14:paraId="0A475BF1" w14:textId="77777777" w:rsidR="001D165E" w:rsidRPr="004A3AED" w:rsidRDefault="001D165E" w:rsidP="00151956">
            <w:pPr>
              <w:rPr>
                <w:rFonts w:cs="Times New Roman"/>
              </w:rPr>
            </w:pPr>
            <w:r w:rsidRPr="004A3AED">
              <w:rPr>
                <w:rFonts w:cs="Times New Roman"/>
              </w:rPr>
              <w:t>Nastavne cjeline:</w:t>
            </w:r>
          </w:p>
          <w:p w14:paraId="6E9ED323" w14:textId="77777777" w:rsidR="001D165E" w:rsidRPr="004A3AED" w:rsidRDefault="001D165E" w:rsidP="00151956">
            <w:pPr>
              <w:pStyle w:val="Odlomakpopisa"/>
              <w:numPr>
                <w:ilvl w:val="0"/>
                <w:numId w:val="638"/>
              </w:numPr>
              <w:spacing w:after="160" w:line="259" w:lineRule="auto"/>
              <w:rPr>
                <w:rFonts w:asciiTheme="minorHAnsi" w:hAnsiTheme="minorHAnsi"/>
                <w:sz w:val="22"/>
                <w:szCs w:val="22"/>
              </w:rPr>
            </w:pPr>
            <w:r w:rsidRPr="004A3AED">
              <w:rPr>
                <w:rFonts w:asciiTheme="minorHAnsi" w:hAnsiTheme="minorHAnsi"/>
                <w:sz w:val="22"/>
                <w:szCs w:val="22"/>
              </w:rPr>
              <w:t>Roman law and Latin in the Antiquity</w:t>
            </w:r>
          </w:p>
          <w:p w14:paraId="5E16D475" w14:textId="77777777" w:rsidR="001D165E" w:rsidRPr="004A3AED" w:rsidRDefault="001D165E" w:rsidP="00151956">
            <w:pPr>
              <w:pStyle w:val="Odlomakpopisa"/>
              <w:numPr>
                <w:ilvl w:val="0"/>
                <w:numId w:val="638"/>
              </w:numPr>
              <w:spacing w:after="160" w:line="259" w:lineRule="auto"/>
              <w:rPr>
                <w:rFonts w:asciiTheme="minorHAnsi" w:hAnsiTheme="minorHAnsi"/>
                <w:sz w:val="22"/>
                <w:szCs w:val="22"/>
              </w:rPr>
            </w:pPr>
            <w:r w:rsidRPr="004A3AED">
              <w:rPr>
                <w:rFonts w:asciiTheme="minorHAnsi" w:hAnsiTheme="minorHAnsi"/>
                <w:sz w:val="22"/>
                <w:szCs w:val="22"/>
              </w:rPr>
              <w:t xml:space="preserve">Medieval Latin and Jus Commune </w:t>
            </w:r>
          </w:p>
          <w:p w14:paraId="2CE17854" w14:textId="77777777" w:rsidR="001D165E" w:rsidRPr="004A3AED" w:rsidRDefault="001D165E" w:rsidP="00151956">
            <w:pPr>
              <w:pStyle w:val="Odlomakpopisa"/>
              <w:numPr>
                <w:ilvl w:val="0"/>
                <w:numId w:val="638"/>
              </w:numPr>
              <w:spacing w:after="160" w:line="259" w:lineRule="auto"/>
              <w:rPr>
                <w:rFonts w:asciiTheme="minorHAnsi" w:hAnsiTheme="minorHAnsi"/>
                <w:sz w:val="22"/>
                <w:szCs w:val="22"/>
              </w:rPr>
            </w:pPr>
            <w:r w:rsidRPr="004A3AED">
              <w:rPr>
                <w:rFonts w:asciiTheme="minorHAnsi" w:hAnsiTheme="minorHAnsi"/>
                <w:sz w:val="22"/>
                <w:szCs w:val="22"/>
              </w:rPr>
              <w:t>Legal English and Common Law</w:t>
            </w:r>
          </w:p>
          <w:p w14:paraId="60D1F09A" w14:textId="77777777" w:rsidR="001D165E" w:rsidRPr="004A3AED" w:rsidRDefault="001D165E" w:rsidP="00151956">
            <w:pPr>
              <w:pStyle w:val="Odlomakpopisa"/>
              <w:numPr>
                <w:ilvl w:val="0"/>
                <w:numId w:val="638"/>
              </w:numPr>
              <w:spacing w:after="160" w:line="259" w:lineRule="auto"/>
              <w:rPr>
                <w:rFonts w:asciiTheme="minorHAnsi" w:hAnsiTheme="minorHAnsi"/>
                <w:sz w:val="22"/>
                <w:szCs w:val="22"/>
              </w:rPr>
            </w:pPr>
            <w:r w:rsidRPr="004A3AED">
              <w:rPr>
                <w:rFonts w:asciiTheme="minorHAnsi" w:hAnsiTheme="minorHAnsi"/>
                <w:sz w:val="22"/>
                <w:szCs w:val="22"/>
              </w:rPr>
              <w:t>Towards Language Standardization and National Codifications</w:t>
            </w:r>
          </w:p>
          <w:p w14:paraId="710825B9" w14:textId="77777777" w:rsidR="001D165E" w:rsidRPr="004A3AED" w:rsidRDefault="001D165E" w:rsidP="00151956">
            <w:pPr>
              <w:pStyle w:val="Odlomakpopisa"/>
              <w:numPr>
                <w:ilvl w:val="0"/>
                <w:numId w:val="638"/>
              </w:numPr>
              <w:spacing w:after="160" w:line="259" w:lineRule="auto"/>
              <w:rPr>
                <w:rFonts w:asciiTheme="minorHAnsi" w:hAnsiTheme="minorHAnsi"/>
                <w:sz w:val="22"/>
                <w:szCs w:val="22"/>
              </w:rPr>
            </w:pPr>
            <w:r w:rsidRPr="004A3AED">
              <w:rPr>
                <w:rFonts w:asciiTheme="minorHAnsi" w:hAnsiTheme="minorHAnsi"/>
                <w:sz w:val="22"/>
                <w:szCs w:val="22"/>
              </w:rPr>
              <w:t>Modern National Legal Languages</w:t>
            </w:r>
          </w:p>
          <w:p w14:paraId="609C2BFB" w14:textId="77777777" w:rsidR="001D165E" w:rsidRPr="004A3AED" w:rsidRDefault="001D165E" w:rsidP="00151956">
            <w:pPr>
              <w:pStyle w:val="Odlomakpopisa"/>
              <w:numPr>
                <w:ilvl w:val="0"/>
                <w:numId w:val="638"/>
              </w:numPr>
              <w:spacing w:after="160" w:line="259" w:lineRule="auto"/>
              <w:rPr>
                <w:rFonts w:asciiTheme="minorHAnsi" w:hAnsiTheme="minorHAnsi"/>
                <w:sz w:val="22"/>
                <w:szCs w:val="22"/>
              </w:rPr>
            </w:pPr>
            <w:r w:rsidRPr="004A3AED">
              <w:rPr>
                <w:rFonts w:asciiTheme="minorHAnsi" w:hAnsiTheme="minorHAnsi"/>
                <w:sz w:val="22"/>
                <w:szCs w:val="22"/>
              </w:rPr>
              <w:t>European Union and Multilingual Law</w:t>
            </w:r>
          </w:p>
        </w:tc>
      </w:tr>
      <w:tr w:rsidR="001D165E" w:rsidRPr="004A3AED" w14:paraId="39B4D82C" w14:textId="77777777" w:rsidTr="00151956">
        <w:trPr>
          <w:trHeight w:val="255"/>
        </w:trPr>
        <w:tc>
          <w:tcPr>
            <w:tcW w:w="2380" w:type="dxa"/>
          </w:tcPr>
          <w:p w14:paraId="38DF0E05" w14:textId="77777777" w:rsidR="001D165E" w:rsidRPr="004A3AED" w:rsidRDefault="001D165E" w:rsidP="00151956">
            <w:pPr>
              <w:ind w:left="4"/>
              <w:contextualSpacing/>
              <w:rPr>
                <w:rFonts w:cs="Times New Roman"/>
              </w:rPr>
            </w:pPr>
            <w:r w:rsidRPr="004A3AED">
              <w:rPr>
                <w:rFonts w:cs="Times New Roman"/>
              </w:rPr>
              <w:t>NASTAVNE METODE</w:t>
            </w:r>
          </w:p>
        </w:tc>
        <w:tc>
          <w:tcPr>
            <w:tcW w:w="6950" w:type="dxa"/>
            <w:shd w:val="clear" w:color="auto" w:fill="E7E6E6" w:themeFill="background2"/>
          </w:tcPr>
          <w:p w14:paraId="6029ABE8" w14:textId="77777777" w:rsidR="001D165E" w:rsidRPr="004A3AED" w:rsidRDefault="001D165E" w:rsidP="00151956">
            <w:pPr>
              <w:rPr>
                <w:rFonts w:cs="Times New Roman"/>
              </w:rPr>
            </w:pPr>
            <w:r w:rsidRPr="004A3AED">
              <w:rPr>
                <w:rFonts w:cs="Times New Roman"/>
              </w:rPr>
              <w:t xml:space="preserve">Predavanja, vođena diskusija, rješavanje problemskih zadataka, izrada pisanog rada, rad na tekstu, studentska debata, samostalno čitanje literature </w:t>
            </w:r>
          </w:p>
        </w:tc>
      </w:tr>
      <w:tr w:rsidR="001D165E" w:rsidRPr="004A3AED" w14:paraId="6929E236" w14:textId="77777777" w:rsidTr="00151956">
        <w:trPr>
          <w:trHeight w:val="255"/>
        </w:trPr>
        <w:tc>
          <w:tcPr>
            <w:tcW w:w="2380" w:type="dxa"/>
          </w:tcPr>
          <w:p w14:paraId="69D5D13F" w14:textId="77777777" w:rsidR="001D165E" w:rsidRPr="004A3AED" w:rsidRDefault="001D165E" w:rsidP="00151956">
            <w:pPr>
              <w:ind w:left="4"/>
              <w:contextualSpacing/>
              <w:rPr>
                <w:rFonts w:cs="Times New Roman"/>
              </w:rPr>
            </w:pPr>
            <w:r w:rsidRPr="004A3AED">
              <w:rPr>
                <w:rFonts w:cs="Times New Roman"/>
              </w:rPr>
              <w:t>METODE VREDNOVANJA</w:t>
            </w:r>
          </w:p>
        </w:tc>
        <w:tc>
          <w:tcPr>
            <w:tcW w:w="6950" w:type="dxa"/>
            <w:shd w:val="clear" w:color="auto" w:fill="E7E6E6" w:themeFill="background2"/>
          </w:tcPr>
          <w:p w14:paraId="4AC93FBE" w14:textId="77777777" w:rsidR="001D165E" w:rsidRPr="004A3AED" w:rsidRDefault="001D165E" w:rsidP="00151956">
            <w:pPr>
              <w:rPr>
                <w:rFonts w:cs="Times New Roman"/>
              </w:rPr>
            </w:pPr>
            <w:r w:rsidRPr="004A3AED">
              <w:rPr>
                <w:rFonts w:cs="Times New Roman"/>
              </w:rPr>
              <w:t>Vrednovanje studentske prezentacije i seminarskog rada ili</w:t>
            </w:r>
          </w:p>
          <w:p w14:paraId="259F3E68" w14:textId="77777777" w:rsidR="001D165E" w:rsidRPr="004A3AED" w:rsidRDefault="001D165E" w:rsidP="00151956">
            <w:pPr>
              <w:rPr>
                <w:rFonts w:cs="Times New Roman"/>
              </w:rPr>
            </w:pPr>
            <w:r w:rsidRPr="004A3AED">
              <w:rPr>
                <w:rFonts w:cs="Times New Roman"/>
              </w:rPr>
              <w:t>pismeni i usmeni ispit</w:t>
            </w:r>
          </w:p>
        </w:tc>
      </w:tr>
      <w:tr w:rsidR="001D165E" w:rsidRPr="004A3AED" w14:paraId="140EE9F1" w14:textId="77777777" w:rsidTr="00151956">
        <w:trPr>
          <w:trHeight w:val="255"/>
        </w:trPr>
        <w:tc>
          <w:tcPr>
            <w:tcW w:w="2380" w:type="dxa"/>
            <w:shd w:val="clear" w:color="auto" w:fill="DEEAF6" w:themeFill="accent1" w:themeFillTint="33"/>
          </w:tcPr>
          <w:p w14:paraId="06D827EF" w14:textId="77777777" w:rsidR="001D165E" w:rsidRPr="004A3AED" w:rsidRDefault="001D165E" w:rsidP="00151956">
            <w:pPr>
              <w:ind w:left="360"/>
              <w:rPr>
                <w:rFonts w:cs="Times New Roman"/>
              </w:rPr>
            </w:pPr>
            <w:r w:rsidRPr="004A3AED">
              <w:rPr>
                <w:rFonts w:cs="Times New Roman"/>
              </w:rPr>
              <w:t>ISHOD UČENJA (NAZIV)</w:t>
            </w:r>
          </w:p>
        </w:tc>
        <w:tc>
          <w:tcPr>
            <w:tcW w:w="6950" w:type="dxa"/>
            <w:shd w:val="clear" w:color="auto" w:fill="DEEAF6" w:themeFill="accent1" w:themeFillTint="33"/>
          </w:tcPr>
          <w:p w14:paraId="2D80A809" w14:textId="77777777" w:rsidR="001D165E" w:rsidRPr="004A3AED" w:rsidRDefault="001D165E" w:rsidP="00151956">
            <w:pPr>
              <w:rPr>
                <w:rFonts w:cs="Times New Roman"/>
                <w:b/>
              </w:rPr>
            </w:pPr>
            <w:r w:rsidRPr="004A3AED">
              <w:rPr>
                <w:rFonts w:cs="Times New Roman"/>
                <w:b/>
              </w:rPr>
              <w:t>Objasniti osobine i funkcije pravnog jezika</w:t>
            </w:r>
          </w:p>
          <w:p w14:paraId="3BBB1B31" w14:textId="77777777" w:rsidR="001D165E" w:rsidRPr="004A3AED" w:rsidRDefault="001D165E" w:rsidP="00151956">
            <w:pPr>
              <w:rPr>
                <w:rFonts w:cs="Times New Roman"/>
              </w:rPr>
            </w:pPr>
          </w:p>
        </w:tc>
      </w:tr>
      <w:tr w:rsidR="001D165E" w:rsidRPr="004A3AED" w14:paraId="2973E98A" w14:textId="77777777" w:rsidTr="00151956">
        <w:trPr>
          <w:trHeight w:val="255"/>
        </w:trPr>
        <w:tc>
          <w:tcPr>
            <w:tcW w:w="2380" w:type="dxa"/>
          </w:tcPr>
          <w:p w14:paraId="1B316C70" w14:textId="77777777" w:rsidR="001D165E" w:rsidRPr="004A3AED" w:rsidRDefault="001D165E" w:rsidP="00151956">
            <w:pPr>
              <w:ind w:left="4"/>
              <w:contextualSpacing/>
              <w:rPr>
                <w:rFonts w:cs="Times New Roman"/>
              </w:rPr>
            </w:pPr>
            <w:r w:rsidRPr="004A3AED">
              <w:rPr>
                <w:rFonts w:cs="Times New Roman"/>
              </w:rPr>
              <w:t>DOPRINOSI OSTVARENJU ISHODA UČENJA NA RAZINI STUDIJSKOG PROGRAMA (NAVESTI IU)</w:t>
            </w:r>
          </w:p>
        </w:tc>
        <w:tc>
          <w:tcPr>
            <w:tcW w:w="6950" w:type="dxa"/>
            <w:shd w:val="clear" w:color="auto" w:fill="E7E6E6" w:themeFill="background2"/>
          </w:tcPr>
          <w:p w14:paraId="5219CCC5" w14:textId="77777777" w:rsidR="001D165E" w:rsidRPr="004A3AED" w:rsidRDefault="001D165E" w:rsidP="00151956">
            <w:pPr>
              <w:ind w:left="360"/>
              <w:contextualSpacing/>
              <w:jc w:val="both"/>
              <w:rPr>
                <w:rFonts w:cs="Times New Roman"/>
                <w:color w:val="FF0000"/>
              </w:rPr>
            </w:pPr>
          </w:p>
          <w:p w14:paraId="42D1715D" w14:textId="77777777" w:rsidR="001D165E" w:rsidRPr="004A3AED" w:rsidRDefault="001D165E" w:rsidP="00151956">
            <w:pPr>
              <w:contextualSpacing/>
              <w:jc w:val="both"/>
              <w:rPr>
                <w:rFonts w:cs="Times New Roman"/>
              </w:rPr>
            </w:pPr>
            <w:r w:rsidRPr="004A3AED">
              <w:rPr>
                <w:rFonts w:cs="Times New Roman"/>
              </w:rPr>
              <w:t xml:space="preserve">6.Primijeniti odgovarajuću pravnu terminologiju (na hrvatskom i jednom stranom jeziku) prilikom jasnog i argumentiranog usmenog i pisanog izražavanja.  </w:t>
            </w:r>
          </w:p>
          <w:p w14:paraId="77F6E7C8" w14:textId="77777777" w:rsidR="001D165E" w:rsidRPr="004A3AED" w:rsidRDefault="001D165E" w:rsidP="00151956">
            <w:pPr>
              <w:ind w:left="360"/>
              <w:contextualSpacing/>
              <w:jc w:val="both"/>
              <w:rPr>
                <w:rFonts w:cs="Times New Roman"/>
              </w:rPr>
            </w:pPr>
          </w:p>
          <w:p w14:paraId="5626CC2E" w14:textId="77777777" w:rsidR="001D165E" w:rsidRPr="004A3AED" w:rsidRDefault="001D165E" w:rsidP="00151956">
            <w:pPr>
              <w:contextualSpacing/>
              <w:jc w:val="both"/>
              <w:rPr>
                <w:rFonts w:eastAsia="MS PGothic" w:cs="Arial"/>
                <w:b/>
                <w:bCs/>
                <w:color w:val="70A541"/>
              </w:rPr>
            </w:pPr>
            <w:r w:rsidRPr="004A3AED">
              <w:rPr>
                <w:rFonts w:cs="Times New Roman"/>
              </w:rPr>
              <w:t xml:space="preserve">18.Provesti empirijska odnosno pravna i interdisciplinarna istraživanja. </w:t>
            </w:r>
          </w:p>
        </w:tc>
      </w:tr>
      <w:tr w:rsidR="001D165E" w:rsidRPr="004A3AED" w14:paraId="7A0450E7" w14:textId="77777777" w:rsidTr="00151956">
        <w:trPr>
          <w:trHeight w:val="255"/>
        </w:trPr>
        <w:tc>
          <w:tcPr>
            <w:tcW w:w="2380" w:type="dxa"/>
          </w:tcPr>
          <w:p w14:paraId="5ED30B07" w14:textId="77777777" w:rsidR="001D165E" w:rsidRPr="004A3AED" w:rsidRDefault="001D165E" w:rsidP="00151956">
            <w:pPr>
              <w:ind w:left="4"/>
              <w:contextualSpacing/>
              <w:rPr>
                <w:rFonts w:cs="Times New Roman"/>
              </w:rPr>
            </w:pPr>
            <w:r w:rsidRPr="004A3AED">
              <w:rPr>
                <w:rFonts w:cs="Times New Roman"/>
              </w:rPr>
              <w:t>KOGNITIVNO PODRUČJE ZNANJA I RAZUMIJEVANJA</w:t>
            </w:r>
          </w:p>
        </w:tc>
        <w:tc>
          <w:tcPr>
            <w:tcW w:w="6950" w:type="dxa"/>
            <w:shd w:val="clear" w:color="auto" w:fill="E7E6E6" w:themeFill="background2"/>
          </w:tcPr>
          <w:p w14:paraId="615AF8B6" w14:textId="77777777" w:rsidR="001D165E" w:rsidRPr="004A3AED" w:rsidRDefault="001D165E" w:rsidP="00151956">
            <w:pPr>
              <w:rPr>
                <w:rFonts w:cs="Times New Roman"/>
              </w:rPr>
            </w:pPr>
            <w:r w:rsidRPr="004A3AED">
              <w:rPr>
                <w:rFonts w:cs="Times New Roman"/>
              </w:rPr>
              <w:t>Analiza</w:t>
            </w:r>
          </w:p>
        </w:tc>
      </w:tr>
      <w:tr w:rsidR="001D165E" w:rsidRPr="004A3AED" w14:paraId="692FEEC6" w14:textId="77777777" w:rsidTr="00151956">
        <w:trPr>
          <w:trHeight w:val="255"/>
        </w:trPr>
        <w:tc>
          <w:tcPr>
            <w:tcW w:w="2380" w:type="dxa"/>
          </w:tcPr>
          <w:p w14:paraId="12A0B89D" w14:textId="77777777" w:rsidR="001D165E" w:rsidRPr="004A3AED" w:rsidRDefault="001D165E" w:rsidP="00151956">
            <w:pPr>
              <w:ind w:left="4"/>
              <w:contextualSpacing/>
              <w:rPr>
                <w:rFonts w:cs="Times New Roman"/>
              </w:rPr>
            </w:pPr>
            <w:r w:rsidRPr="004A3AED">
              <w:rPr>
                <w:rFonts w:cs="Times New Roman"/>
              </w:rPr>
              <w:t>VJEŠTINE</w:t>
            </w:r>
          </w:p>
        </w:tc>
        <w:tc>
          <w:tcPr>
            <w:tcW w:w="6950" w:type="dxa"/>
            <w:shd w:val="clear" w:color="auto" w:fill="E7E6E6" w:themeFill="background2"/>
          </w:tcPr>
          <w:p w14:paraId="3AD71AE7" w14:textId="77777777" w:rsidR="001D165E" w:rsidRPr="004A3AED" w:rsidRDefault="001D165E" w:rsidP="00151956">
            <w:pPr>
              <w:rPr>
                <w:rFonts w:cs="Times New Roman"/>
              </w:rPr>
            </w:pPr>
          </w:p>
        </w:tc>
      </w:tr>
      <w:tr w:rsidR="001D165E" w:rsidRPr="004A3AED" w14:paraId="2BC33C4B" w14:textId="77777777" w:rsidTr="00151956">
        <w:trPr>
          <w:trHeight w:val="255"/>
        </w:trPr>
        <w:tc>
          <w:tcPr>
            <w:tcW w:w="2380" w:type="dxa"/>
          </w:tcPr>
          <w:p w14:paraId="6EE8207B" w14:textId="77777777" w:rsidR="001D165E" w:rsidRPr="004A3AED" w:rsidRDefault="001D165E" w:rsidP="00151956">
            <w:pPr>
              <w:ind w:left="4"/>
              <w:contextualSpacing/>
              <w:rPr>
                <w:rFonts w:cs="Times New Roman"/>
              </w:rPr>
            </w:pPr>
            <w:r w:rsidRPr="004A3AED">
              <w:rPr>
                <w:rFonts w:cs="Times New Roman"/>
              </w:rPr>
              <w:t>SADRŽAJ UČENJA</w:t>
            </w:r>
          </w:p>
        </w:tc>
        <w:tc>
          <w:tcPr>
            <w:tcW w:w="6950" w:type="dxa"/>
            <w:shd w:val="clear" w:color="auto" w:fill="E7E6E6" w:themeFill="background2"/>
          </w:tcPr>
          <w:p w14:paraId="5A3306DE" w14:textId="77777777" w:rsidR="001D165E" w:rsidRPr="004A3AED" w:rsidRDefault="001D165E" w:rsidP="00151956">
            <w:pPr>
              <w:rPr>
                <w:rFonts w:cs="Times New Roman"/>
              </w:rPr>
            </w:pPr>
            <w:r w:rsidRPr="004A3AED">
              <w:rPr>
                <w:rFonts w:cs="Times New Roman"/>
              </w:rPr>
              <w:t>Nastavne cjeline</w:t>
            </w:r>
          </w:p>
          <w:p w14:paraId="729B59F9" w14:textId="77777777" w:rsidR="001D165E" w:rsidRPr="004A3AED" w:rsidRDefault="001D165E" w:rsidP="00151956">
            <w:pPr>
              <w:pStyle w:val="Odlomakpopisa"/>
              <w:numPr>
                <w:ilvl w:val="0"/>
                <w:numId w:val="639"/>
              </w:numPr>
              <w:spacing w:after="160" w:line="259" w:lineRule="auto"/>
              <w:rPr>
                <w:rFonts w:asciiTheme="minorHAnsi" w:hAnsiTheme="minorHAnsi"/>
                <w:sz w:val="22"/>
                <w:szCs w:val="22"/>
              </w:rPr>
            </w:pPr>
            <w:r w:rsidRPr="004A3AED">
              <w:rPr>
                <w:rFonts w:asciiTheme="minorHAnsi" w:hAnsiTheme="minorHAnsi"/>
                <w:sz w:val="22"/>
                <w:szCs w:val="22"/>
              </w:rPr>
              <w:t>Characteristics of legal language: precision, systemic character, complexity, impersonality</w:t>
            </w:r>
          </w:p>
          <w:p w14:paraId="4CD791CE" w14:textId="77777777" w:rsidR="001D165E" w:rsidRPr="004A3AED" w:rsidRDefault="001D165E" w:rsidP="00151956">
            <w:pPr>
              <w:pStyle w:val="Odlomakpopisa"/>
              <w:numPr>
                <w:ilvl w:val="0"/>
                <w:numId w:val="639"/>
              </w:numPr>
              <w:spacing w:after="160" w:line="259" w:lineRule="auto"/>
              <w:rPr>
                <w:rFonts w:asciiTheme="minorHAnsi" w:hAnsiTheme="minorHAnsi"/>
                <w:sz w:val="22"/>
                <w:szCs w:val="22"/>
              </w:rPr>
            </w:pPr>
            <w:r w:rsidRPr="004A3AED">
              <w:rPr>
                <w:rFonts w:asciiTheme="minorHAnsi" w:hAnsiTheme="minorHAnsi"/>
                <w:sz w:val="22"/>
                <w:szCs w:val="22"/>
              </w:rPr>
              <w:t>Structure of legal texts</w:t>
            </w:r>
          </w:p>
          <w:p w14:paraId="0501587E" w14:textId="77777777" w:rsidR="001D165E" w:rsidRPr="004A3AED" w:rsidRDefault="001D165E" w:rsidP="00151956">
            <w:pPr>
              <w:pStyle w:val="Odlomakpopisa"/>
              <w:numPr>
                <w:ilvl w:val="0"/>
                <w:numId w:val="639"/>
              </w:numPr>
              <w:spacing w:after="160" w:line="259" w:lineRule="auto"/>
              <w:rPr>
                <w:rFonts w:asciiTheme="minorHAnsi" w:hAnsiTheme="minorHAnsi"/>
                <w:sz w:val="22"/>
                <w:szCs w:val="22"/>
              </w:rPr>
            </w:pPr>
            <w:r w:rsidRPr="004A3AED">
              <w:rPr>
                <w:rFonts w:asciiTheme="minorHAnsi" w:hAnsiTheme="minorHAnsi"/>
                <w:sz w:val="22"/>
                <w:szCs w:val="22"/>
              </w:rPr>
              <w:t>The search for clarity</w:t>
            </w:r>
          </w:p>
          <w:p w14:paraId="1FAC8648" w14:textId="77777777" w:rsidR="001D165E" w:rsidRPr="004A3AED" w:rsidRDefault="001D165E" w:rsidP="00151956">
            <w:pPr>
              <w:pStyle w:val="Odlomakpopisa"/>
              <w:numPr>
                <w:ilvl w:val="0"/>
                <w:numId w:val="639"/>
              </w:numPr>
              <w:spacing w:after="160" w:line="259" w:lineRule="auto"/>
              <w:rPr>
                <w:rFonts w:asciiTheme="minorHAnsi" w:hAnsiTheme="minorHAnsi"/>
                <w:sz w:val="22"/>
                <w:szCs w:val="22"/>
              </w:rPr>
            </w:pPr>
            <w:r w:rsidRPr="004A3AED">
              <w:rPr>
                <w:rFonts w:asciiTheme="minorHAnsi" w:hAnsiTheme="minorHAnsi"/>
                <w:sz w:val="22"/>
                <w:szCs w:val="22"/>
              </w:rPr>
              <w:t>Pragmatics of law: speech acts</w:t>
            </w:r>
          </w:p>
          <w:p w14:paraId="38A84DF3" w14:textId="77777777" w:rsidR="001D165E" w:rsidRPr="004A3AED" w:rsidRDefault="001D165E" w:rsidP="00151956">
            <w:pPr>
              <w:pStyle w:val="Odlomakpopisa"/>
              <w:numPr>
                <w:ilvl w:val="0"/>
                <w:numId w:val="639"/>
              </w:numPr>
              <w:spacing w:after="160" w:line="259" w:lineRule="auto"/>
              <w:rPr>
                <w:rFonts w:asciiTheme="minorHAnsi" w:hAnsiTheme="minorHAnsi"/>
                <w:sz w:val="22"/>
                <w:szCs w:val="22"/>
              </w:rPr>
            </w:pPr>
            <w:r w:rsidRPr="004A3AED">
              <w:rPr>
                <w:rFonts w:asciiTheme="minorHAnsi" w:hAnsiTheme="minorHAnsi"/>
                <w:sz w:val="22"/>
                <w:szCs w:val="22"/>
              </w:rPr>
              <w:t>Pragmatics of law: implicatures</w:t>
            </w:r>
          </w:p>
        </w:tc>
      </w:tr>
      <w:tr w:rsidR="001D165E" w:rsidRPr="004A3AED" w14:paraId="5C2F6B1B" w14:textId="77777777" w:rsidTr="00151956">
        <w:trPr>
          <w:trHeight w:val="255"/>
        </w:trPr>
        <w:tc>
          <w:tcPr>
            <w:tcW w:w="2380" w:type="dxa"/>
          </w:tcPr>
          <w:p w14:paraId="7BECDAFD" w14:textId="77777777" w:rsidR="001D165E" w:rsidRPr="004A3AED" w:rsidRDefault="001D165E" w:rsidP="00151956">
            <w:pPr>
              <w:ind w:left="4"/>
              <w:contextualSpacing/>
              <w:rPr>
                <w:rFonts w:cs="Times New Roman"/>
              </w:rPr>
            </w:pPr>
            <w:r w:rsidRPr="004A3AED">
              <w:rPr>
                <w:rFonts w:cs="Times New Roman"/>
              </w:rPr>
              <w:t>NASTAVNE METODE</w:t>
            </w:r>
          </w:p>
        </w:tc>
        <w:tc>
          <w:tcPr>
            <w:tcW w:w="6950" w:type="dxa"/>
            <w:shd w:val="clear" w:color="auto" w:fill="E7E6E6" w:themeFill="background2"/>
          </w:tcPr>
          <w:p w14:paraId="489A22A2" w14:textId="77777777" w:rsidR="001D165E" w:rsidRPr="004A3AED" w:rsidRDefault="001D165E" w:rsidP="00151956">
            <w:pPr>
              <w:rPr>
                <w:rFonts w:cs="Times New Roman"/>
              </w:rPr>
            </w:pPr>
            <w:r w:rsidRPr="004A3AED">
              <w:rPr>
                <w:rFonts w:cs="Times New Roman"/>
              </w:rPr>
              <w:t>Predavanja, vođena diskusija, rješavanje problemskih zadataka, izrada pisanog rada, rad na tekstu, studentska debata, samostalno čitanje literature</w:t>
            </w:r>
          </w:p>
        </w:tc>
      </w:tr>
      <w:tr w:rsidR="001D165E" w:rsidRPr="004A3AED" w14:paraId="6165B373" w14:textId="77777777" w:rsidTr="00151956">
        <w:trPr>
          <w:trHeight w:val="255"/>
        </w:trPr>
        <w:tc>
          <w:tcPr>
            <w:tcW w:w="2380" w:type="dxa"/>
          </w:tcPr>
          <w:p w14:paraId="222CC4E0" w14:textId="77777777" w:rsidR="001D165E" w:rsidRPr="004A3AED" w:rsidRDefault="001D165E" w:rsidP="00151956">
            <w:pPr>
              <w:ind w:left="4"/>
              <w:contextualSpacing/>
              <w:rPr>
                <w:rFonts w:cs="Times New Roman"/>
              </w:rPr>
            </w:pPr>
            <w:r w:rsidRPr="004A3AED">
              <w:rPr>
                <w:rFonts w:cs="Times New Roman"/>
              </w:rPr>
              <w:t>METODE VREDNOVANJA</w:t>
            </w:r>
          </w:p>
        </w:tc>
        <w:tc>
          <w:tcPr>
            <w:tcW w:w="6950" w:type="dxa"/>
            <w:shd w:val="clear" w:color="auto" w:fill="E7E6E6" w:themeFill="background2"/>
          </w:tcPr>
          <w:p w14:paraId="2A898597" w14:textId="77777777" w:rsidR="001D165E" w:rsidRPr="004A3AED" w:rsidRDefault="001D165E" w:rsidP="00151956">
            <w:pPr>
              <w:rPr>
                <w:rFonts w:cs="Times New Roman"/>
              </w:rPr>
            </w:pPr>
            <w:r w:rsidRPr="004A3AED">
              <w:rPr>
                <w:rFonts w:cs="Times New Roman"/>
              </w:rPr>
              <w:t>Vrednovanje studentske prezentacije i seminarskog rada ili</w:t>
            </w:r>
          </w:p>
          <w:p w14:paraId="78D6BEE1" w14:textId="77777777" w:rsidR="001D165E" w:rsidRPr="004A3AED" w:rsidRDefault="001D165E" w:rsidP="00151956">
            <w:pPr>
              <w:rPr>
                <w:rFonts w:cs="Times New Roman"/>
              </w:rPr>
            </w:pPr>
            <w:r w:rsidRPr="004A3AED">
              <w:rPr>
                <w:rFonts w:cs="Times New Roman"/>
              </w:rPr>
              <w:t>pismeni i usmeni ispit</w:t>
            </w:r>
          </w:p>
        </w:tc>
      </w:tr>
      <w:tr w:rsidR="001D165E" w:rsidRPr="004A3AED" w14:paraId="33BBC6D0" w14:textId="77777777" w:rsidTr="00151956">
        <w:trPr>
          <w:trHeight w:val="255"/>
        </w:trPr>
        <w:tc>
          <w:tcPr>
            <w:tcW w:w="2380" w:type="dxa"/>
            <w:shd w:val="clear" w:color="auto" w:fill="DEEAF6" w:themeFill="accent1" w:themeFillTint="33"/>
          </w:tcPr>
          <w:p w14:paraId="15A22A68" w14:textId="77777777" w:rsidR="001D165E" w:rsidRPr="004A3AED" w:rsidRDefault="001D165E" w:rsidP="00151956">
            <w:pPr>
              <w:ind w:left="360"/>
              <w:rPr>
                <w:rFonts w:cs="Times New Roman"/>
              </w:rPr>
            </w:pPr>
            <w:r w:rsidRPr="004A3AED">
              <w:rPr>
                <w:rFonts w:cs="Times New Roman"/>
              </w:rPr>
              <w:t>ISHOD UČENJA (NAZIV)</w:t>
            </w:r>
          </w:p>
        </w:tc>
        <w:tc>
          <w:tcPr>
            <w:tcW w:w="6950" w:type="dxa"/>
            <w:shd w:val="clear" w:color="auto" w:fill="DEEAF6" w:themeFill="accent1" w:themeFillTint="33"/>
          </w:tcPr>
          <w:p w14:paraId="09419347" w14:textId="77777777" w:rsidR="001D165E" w:rsidRPr="004A3AED" w:rsidRDefault="001D165E" w:rsidP="00151956">
            <w:pPr>
              <w:rPr>
                <w:rFonts w:cs="Times New Roman"/>
                <w:b/>
              </w:rPr>
            </w:pPr>
            <w:r w:rsidRPr="004A3AED">
              <w:rPr>
                <w:rFonts w:cs="Times New Roman"/>
                <w:b/>
              </w:rPr>
              <w:t>Objasniti problematiku pravne terminologije i prevođenja</w:t>
            </w:r>
          </w:p>
        </w:tc>
      </w:tr>
      <w:tr w:rsidR="001D165E" w:rsidRPr="004A3AED" w14:paraId="0C589211" w14:textId="77777777" w:rsidTr="00151956">
        <w:trPr>
          <w:trHeight w:val="255"/>
        </w:trPr>
        <w:tc>
          <w:tcPr>
            <w:tcW w:w="2380" w:type="dxa"/>
          </w:tcPr>
          <w:p w14:paraId="45C6DFFF" w14:textId="77777777" w:rsidR="001D165E" w:rsidRPr="004A3AED" w:rsidRDefault="001D165E" w:rsidP="00151956">
            <w:pPr>
              <w:ind w:left="4"/>
              <w:contextualSpacing/>
              <w:rPr>
                <w:rFonts w:cs="Times New Roman"/>
              </w:rPr>
            </w:pPr>
            <w:r w:rsidRPr="004A3AED">
              <w:rPr>
                <w:rFonts w:cs="Times New Roman"/>
              </w:rPr>
              <w:t>DOPRINOSI OSTVARENJU ISHODA UČENJA NA RAZINI STUDIJSKOG PROGRAMA (NAVESTI IU)</w:t>
            </w:r>
          </w:p>
        </w:tc>
        <w:tc>
          <w:tcPr>
            <w:tcW w:w="6950" w:type="dxa"/>
            <w:shd w:val="clear" w:color="auto" w:fill="E7E6E6" w:themeFill="background2"/>
          </w:tcPr>
          <w:p w14:paraId="798C0995" w14:textId="77777777" w:rsidR="001D165E" w:rsidRPr="004A3AED" w:rsidRDefault="001D165E" w:rsidP="00151956">
            <w:pPr>
              <w:rPr>
                <w:rFonts w:cs="Times New Roman"/>
              </w:rPr>
            </w:pPr>
            <w:r w:rsidRPr="004A3AED">
              <w:rPr>
                <w:rFonts w:cs="Times New Roman"/>
              </w:rPr>
              <w:t xml:space="preserve">6.Primijeniti odgovarajuću pravnu terminologiju (na hrvatskom i jednom stranom jeziku) prilikom jasnog i argumentiranog usmenog i pisanog izražavanja.  </w:t>
            </w:r>
          </w:p>
        </w:tc>
      </w:tr>
      <w:tr w:rsidR="001D165E" w:rsidRPr="004A3AED" w14:paraId="45641260" w14:textId="77777777" w:rsidTr="00151956">
        <w:trPr>
          <w:trHeight w:val="255"/>
        </w:trPr>
        <w:tc>
          <w:tcPr>
            <w:tcW w:w="2380" w:type="dxa"/>
          </w:tcPr>
          <w:p w14:paraId="3CE8503F" w14:textId="77777777" w:rsidR="001D165E" w:rsidRPr="004A3AED" w:rsidRDefault="001D165E" w:rsidP="00151956">
            <w:pPr>
              <w:ind w:left="4"/>
              <w:contextualSpacing/>
              <w:rPr>
                <w:rFonts w:cs="Times New Roman"/>
              </w:rPr>
            </w:pPr>
            <w:r w:rsidRPr="004A3AED">
              <w:rPr>
                <w:rFonts w:cs="Times New Roman"/>
              </w:rPr>
              <w:t>KOGNITIVNO PODRUČJE ZNANJA I RAZUMIJEVANJA</w:t>
            </w:r>
          </w:p>
        </w:tc>
        <w:tc>
          <w:tcPr>
            <w:tcW w:w="6950" w:type="dxa"/>
            <w:shd w:val="clear" w:color="auto" w:fill="E7E6E6" w:themeFill="background2"/>
          </w:tcPr>
          <w:p w14:paraId="375B51F6" w14:textId="77777777" w:rsidR="001D165E" w:rsidRPr="004A3AED" w:rsidRDefault="001D165E" w:rsidP="00151956">
            <w:pPr>
              <w:rPr>
                <w:rFonts w:cs="Times New Roman"/>
              </w:rPr>
            </w:pPr>
            <w:r w:rsidRPr="004A3AED">
              <w:rPr>
                <w:rFonts w:cs="Times New Roman"/>
              </w:rPr>
              <w:t>Primjena</w:t>
            </w:r>
          </w:p>
        </w:tc>
      </w:tr>
      <w:tr w:rsidR="001D165E" w:rsidRPr="004A3AED" w14:paraId="3027C861" w14:textId="77777777" w:rsidTr="00151956">
        <w:trPr>
          <w:trHeight w:val="255"/>
        </w:trPr>
        <w:tc>
          <w:tcPr>
            <w:tcW w:w="2380" w:type="dxa"/>
          </w:tcPr>
          <w:p w14:paraId="2B21B5B5" w14:textId="77777777" w:rsidR="001D165E" w:rsidRPr="004A3AED" w:rsidRDefault="001D165E" w:rsidP="00151956">
            <w:pPr>
              <w:ind w:left="4"/>
              <w:contextualSpacing/>
              <w:rPr>
                <w:rFonts w:cs="Times New Roman"/>
              </w:rPr>
            </w:pPr>
            <w:r w:rsidRPr="004A3AED">
              <w:rPr>
                <w:rFonts w:cs="Times New Roman"/>
              </w:rPr>
              <w:t>VJEŠTINE</w:t>
            </w:r>
          </w:p>
        </w:tc>
        <w:tc>
          <w:tcPr>
            <w:tcW w:w="6950" w:type="dxa"/>
            <w:shd w:val="clear" w:color="auto" w:fill="E7E6E6" w:themeFill="background2"/>
          </w:tcPr>
          <w:p w14:paraId="4744A982" w14:textId="77777777" w:rsidR="001D165E" w:rsidRPr="004A3AED" w:rsidRDefault="001D165E" w:rsidP="00151956">
            <w:pPr>
              <w:rPr>
                <w:rFonts w:cs="Times New Roman"/>
              </w:rPr>
            </w:pPr>
            <w:r w:rsidRPr="004A3AED">
              <w:rPr>
                <w:rFonts w:cs="Times New Roman"/>
              </w:rPr>
              <w:t>Korištenje stranog jezika u stručnoj komunikaciji, prezentacijske i komunikacijske vještine, pisanje seminarskih radova, vještina upravljanja informacijama, istraživačke vještine, sposobnost učenja, sposobnost stvaranja novih ideja, sposobnost timskog rada, sposobnost primjene znanja u praksi, pravno prevođenje</w:t>
            </w:r>
          </w:p>
        </w:tc>
      </w:tr>
      <w:tr w:rsidR="001D165E" w:rsidRPr="004A3AED" w14:paraId="38B20D2D" w14:textId="77777777" w:rsidTr="00151956">
        <w:trPr>
          <w:trHeight w:val="255"/>
        </w:trPr>
        <w:tc>
          <w:tcPr>
            <w:tcW w:w="2380" w:type="dxa"/>
          </w:tcPr>
          <w:p w14:paraId="013EF727" w14:textId="77777777" w:rsidR="001D165E" w:rsidRPr="004A3AED" w:rsidRDefault="001D165E" w:rsidP="00151956">
            <w:pPr>
              <w:ind w:left="4"/>
              <w:contextualSpacing/>
              <w:rPr>
                <w:rFonts w:cs="Times New Roman"/>
              </w:rPr>
            </w:pPr>
            <w:r w:rsidRPr="004A3AED">
              <w:rPr>
                <w:rFonts w:cs="Times New Roman"/>
              </w:rPr>
              <w:t>SADRŽAJ UČENJA</w:t>
            </w:r>
          </w:p>
        </w:tc>
        <w:tc>
          <w:tcPr>
            <w:tcW w:w="6950" w:type="dxa"/>
            <w:shd w:val="clear" w:color="auto" w:fill="E7E6E6" w:themeFill="background2"/>
          </w:tcPr>
          <w:p w14:paraId="679C3256" w14:textId="77777777" w:rsidR="001D165E" w:rsidRPr="004A3AED" w:rsidRDefault="001D165E" w:rsidP="00151956">
            <w:pPr>
              <w:rPr>
                <w:rFonts w:cs="Times New Roman"/>
              </w:rPr>
            </w:pPr>
            <w:r w:rsidRPr="004A3AED">
              <w:rPr>
                <w:rFonts w:cs="Times New Roman"/>
              </w:rPr>
              <w:t>Nastavne cjeline</w:t>
            </w:r>
          </w:p>
          <w:p w14:paraId="6E43FCA9" w14:textId="77777777" w:rsidR="001D165E" w:rsidRPr="004A3AED" w:rsidRDefault="001D165E" w:rsidP="00151956">
            <w:pPr>
              <w:pStyle w:val="Odlomakpopisa"/>
              <w:numPr>
                <w:ilvl w:val="0"/>
                <w:numId w:val="640"/>
              </w:numPr>
              <w:spacing w:after="160" w:line="259" w:lineRule="auto"/>
              <w:rPr>
                <w:rFonts w:asciiTheme="minorHAnsi" w:hAnsiTheme="minorHAnsi"/>
                <w:sz w:val="22"/>
                <w:szCs w:val="22"/>
              </w:rPr>
            </w:pPr>
            <w:r w:rsidRPr="004A3AED">
              <w:rPr>
                <w:rFonts w:asciiTheme="minorHAnsi" w:hAnsiTheme="minorHAnsi"/>
                <w:sz w:val="22"/>
                <w:szCs w:val="22"/>
              </w:rPr>
              <w:t>Characteristics of legal terminology</w:t>
            </w:r>
          </w:p>
          <w:p w14:paraId="4140C885" w14:textId="77777777" w:rsidR="001D165E" w:rsidRPr="004A3AED" w:rsidRDefault="001D165E" w:rsidP="00151956">
            <w:pPr>
              <w:pStyle w:val="Odlomakpopisa"/>
              <w:numPr>
                <w:ilvl w:val="0"/>
                <w:numId w:val="640"/>
              </w:numPr>
              <w:spacing w:after="160" w:line="259" w:lineRule="auto"/>
              <w:rPr>
                <w:rFonts w:asciiTheme="minorHAnsi" w:hAnsiTheme="minorHAnsi"/>
                <w:sz w:val="22"/>
                <w:szCs w:val="22"/>
              </w:rPr>
            </w:pPr>
            <w:r w:rsidRPr="004A3AED">
              <w:rPr>
                <w:rFonts w:asciiTheme="minorHAnsi" w:hAnsiTheme="minorHAnsi"/>
                <w:sz w:val="22"/>
                <w:szCs w:val="22"/>
              </w:rPr>
              <w:t>Formation of legal terminology</w:t>
            </w:r>
          </w:p>
          <w:p w14:paraId="6D596A29" w14:textId="77777777" w:rsidR="001D165E" w:rsidRPr="004A3AED" w:rsidRDefault="001D165E" w:rsidP="00151956">
            <w:pPr>
              <w:pStyle w:val="Odlomakpopisa"/>
              <w:numPr>
                <w:ilvl w:val="0"/>
                <w:numId w:val="640"/>
              </w:numPr>
              <w:spacing w:after="160" w:line="259" w:lineRule="auto"/>
              <w:rPr>
                <w:rFonts w:asciiTheme="minorHAnsi" w:hAnsiTheme="minorHAnsi"/>
                <w:sz w:val="22"/>
                <w:szCs w:val="22"/>
              </w:rPr>
            </w:pPr>
            <w:r w:rsidRPr="004A3AED">
              <w:rPr>
                <w:rFonts w:asciiTheme="minorHAnsi" w:hAnsiTheme="minorHAnsi"/>
                <w:sz w:val="22"/>
                <w:szCs w:val="22"/>
              </w:rPr>
              <w:t>Legal translation: in search of equivalence</w:t>
            </w:r>
          </w:p>
          <w:p w14:paraId="1A4A8A8D" w14:textId="77777777" w:rsidR="001D165E" w:rsidRPr="004A3AED" w:rsidRDefault="001D165E" w:rsidP="00151956">
            <w:pPr>
              <w:pStyle w:val="Odlomakpopisa"/>
              <w:numPr>
                <w:ilvl w:val="0"/>
                <w:numId w:val="640"/>
              </w:numPr>
              <w:spacing w:after="160" w:line="259" w:lineRule="auto"/>
              <w:rPr>
                <w:rFonts w:asciiTheme="minorHAnsi" w:hAnsiTheme="minorHAnsi"/>
                <w:sz w:val="22"/>
                <w:szCs w:val="22"/>
              </w:rPr>
            </w:pPr>
            <w:r w:rsidRPr="004A3AED">
              <w:rPr>
                <w:rFonts w:asciiTheme="minorHAnsi" w:hAnsiTheme="minorHAnsi"/>
                <w:sz w:val="22"/>
                <w:szCs w:val="22"/>
              </w:rPr>
              <w:t>Right to a fair trial: Court interpreting</w:t>
            </w:r>
          </w:p>
        </w:tc>
      </w:tr>
      <w:tr w:rsidR="001D165E" w:rsidRPr="004A3AED" w14:paraId="1159E1EE" w14:textId="77777777" w:rsidTr="00151956">
        <w:trPr>
          <w:trHeight w:val="255"/>
        </w:trPr>
        <w:tc>
          <w:tcPr>
            <w:tcW w:w="2380" w:type="dxa"/>
          </w:tcPr>
          <w:p w14:paraId="21B05BE7" w14:textId="77777777" w:rsidR="001D165E" w:rsidRPr="004A3AED" w:rsidRDefault="001D165E" w:rsidP="00151956">
            <w:pPr>
              <w:ind w:left="4"/>
              <w:contextualSpacing/>
              <w:rPr>
                <w:rFonts w:cs="Times New Roman"/>
              </w:rPr>
            </w:pPr>
            <w:r w:rsidRPr="004A3AED">
              <w:rPr>
                <w:rFonts w:cs="Times New Roman"/>
              </w:rPr>
              <w:t>NASTAVNE METODE</w:t>
            </w:r>
          </w:p>
        </w:tc>
        <w:tc>
          <w:tcPr>
            <w:tcW w:w="6950" w:type="dxa"/>
            <w:shd w:val="clear" w:color="auto" w:fill="E7E6E6" w:themeFill="background2"/>
          </w:tcPr>
          <w:p w14:paraId="05C27D9F" w14:textId="77777777" w:rsidR="001D165E" w:rsidRPr="004A3AED" w:rsidRDefault="001D165E" w:rsidP="00151956">
            <w:pPr>
              <w:rPr>
                <w:rFonts w:cs="Times New Roman"/>
              </w:rPr>
            </w:pPr>
            <w:r w:rsidRPr="004A3AED">
              <w:rPr>
                <w:rFonts w:cs="Times New Roman"/>
              </w:rPr>
              <w:t>Predavanja, vođena diskusija, rješavanje problemskih zadataka, izrada pisanog rada, rad na tekstu, studentska debata, samostalno čitanje literature, prevođenje kraćih pravnih tekstova</w:t>
            </w:r>
          </w:p>
        </w:tc>
      </w:tr>
      <w:tr w:rsidR="001D165E" w:rsidRPr="004A3AED" w14:paraId="66894C05" w14:textId="77777777" w:rsidTr="00151956">
        <w:trPr>
          <w:trHeight w:val="255"/>
        </w:trPr>
        <w:tc>
          <w:tcPr>
            <w:tcW w:w="2380" w:type="dxa"/>
          </w:tcPr>
          <w:p w14:paraId="403D1E89" w14:textId="77777777" w:rsidR="001D165E" w:rsidRPr="004A3AED" w:rsidRDefault="001D165E" w:rsidP="00151956">
            <w:pPr>
              <w:ind w:left="4"/>
              <w:contextualSpacing/>
              <w:rPr>
                <w:rFonts w:cs="Times New Roman"/>
              </w:rPr>
            </w:pPr>
            <w:r w:rsidRPr="004A3AED">
              <w:rPr>
                <w:rFonts w:cs="Times New Roman"/>
              </w:rPr>
              <w:t>METODE VREDNOVANJA</w:t>
            </w:r>
          </w:p>
        </w:tc>
        <w:tc>
          <w:tcPr>
            <w:tcW w:w="6950" w:type="dxa"/>
            <w:shd w:val="clear" w:color="auto" w:fill="E7E6E6" w:themeFill="background2"/>
          </w:tcPr>
          <w:p w14:paraId="03C934A8" w14:textId="77777777" w:rsidR="001D165E" w:rsidRPr="004A3AED" w:rsidRDefault="001D165E" w:rsidP="00151956">
            <w:pPr>
              <w:rPr>
                <w:rFonts w:cs="Times New Roman"/>
              </w:rPr>
            </w:pPr>
            <w:r w:rsidRPr="004A3AED">
              <w:rPr>
                <w:rFonts w:cs="Times New Roman"/>
              </w:rPr>
              <w:t>Vrednovanje studentske prezentacije i seminarskog rada ili</w:t>
            </w:r>
          </w:p>
          <w:p w14:paraId="58F5BE10" w14:textId="77777777" w:rsidR="001D165E" w:rsidRPr="004A3AED" w:rsidRDefault="001D165E" w:rsidP="00151956">
            <w:pPr>
              <w:rPr>
                <w:rFonts w:cs="Times New Roman"/>
              </w:rPr>
            </w:pPr>
            <w:r w:rsidRPr="004A3AED">
              <w:rPr>
                <w:rFonts w:cs="Times New Roman"/>
              </w:rPr>
              <w:t>pismeni i usmeni ispit</w:t>
            </w:r>
          </w:p>
        </w:tc>
      </w:tr>
    </w:tbl>
    <w:p w14:paraId="3C363E59" w14:textId="77777777" w:rsidR="001D165E" w:rsidRPr="004A3AED" w:rsidRDefault="001D165E"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0802B0B4" w14:textId="77777777" w:rsidR="001D165E" w:rsidRPr="004A3AED" w:rsidRDefault="001D165E"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6A41B118" w14:textId="77777777" w:rsidR="00F06526" w:rsidRPr="004A3AED" w:rsidRDefault="007479A9" w:rsidP="00F06526">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KOMPAR</w:t>
      </w:r>
      <w:r w:rsidR="00F06526" w:rsidRPr="004A3AED">
        <w:rPr>
          <w:rFonts w:eastAsia="Times New Roman" w:cs="Times New Roman"/>
          <w:b/>
          <w:color w:val="1F3864" w:themeColor="accent5" w:themeShade="80"/>
          <w:sz w:val="28"/>
          <w:szCs w:val="28"/>
          <w:lang w:eastAsia="hr-HR"/>
        </w:rPr>
        <w:t>ATIVNO GRAĐANSKO PROCESNO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7020"/>
      </w:tblGrid>
      <w:tr w:rsidR="00E61E8C" w:rsidRPr="00AA7C6E" w14:paraId="0B165FEA" w14:textId="77777777" w:rsidTr="00780A0E">
        <w:trPr>
          <w:trHeight w:val="570"/>
        </w:trPr>
        <w:tc>
          <w:tcPr>
            <w:tcW w:w="2310" w:type="dxa"/>
            <w:shd w:val="clear" w:color="auto" w:fill="9CC2E5" w:themeFill="accent1" w:themeFillTint="99"/>
          </w:tcPr>
          <w:p w14:paraId="4AE7810A" w14:textId="77777777" w:rsidR="00E61E8C" w:rsidRPr="00E61E8C" w:rsidRDefault="00E61E8C" w:rsidP="00780A0E">
            <w:pPr>
              <w:rPr>
                <w:rFonts w:cstheme="minorHAnsi"/>
                <w:b/>
              </w:rPr>
            </w:pPr>
            <w:r w:rsidRPr="00E61E8C">
              <w:rPr>
                <w:rFonts w:cstheme="minorHAnsi"/>
                <w:b/>
              </w:rPr>
              <w:t>KOLEGIJ</w:t>
            </w:r>
          </w:p>
        </w:tc>
        <w:tc>
          <w:tcPr>
            <w:tcW w:w="7020" w:type="dxa"/>
          </w:tcPr>
          <w:p w14:paraId="2E4E40BD" w14:textId="77777777" w:rsidR="00E61E8C" w:rsidRPr="00E61E8C" w:rsidRDefault="00E61E8C" w:rsidP="00780A0E">
            <w:pPr>
              <w:rPr>
                <w:rFonts w:cstheme="minorHAnsi"/>
                <w:b/>
              </w:rPr>
            </w:pPr>
            <w:r w:rsidRPr="00E61E8C">
              <w:rPr>
                <w:rFonts w:cstheme="minorHAnsi"/>
                <w:b/>
              </w:rPr>
              <w:t>KOMPARATIVNO GRAĐANSKO PROCESNO PRAVO</w:t>
            </w:r>
          </w:p>
        </w:tc>
      </w:tr>
      <w:tr w:rsidR="00E61E8C" w:rsidRPr="00AA7C6E" w14:paraId="55CCB81C" w14:textId="77777777" w:rsidTr="00780A0E">
        <w:trPr>
          <w:trHeight w:val="465"/>
        </w:trPr>
        <w:tc>
          <w:tcPr>
            <w:tcW w:w="2310" w:type="dxa"/>
            <w:shd w:val="clear" w:color="auto" w:fill="F2F2F2" w:themeFill="background1" w:themeFillShade="F2"/>
          </w:tcPr>
          <w:p w14:paraId="746A51E5" w14:textId="77777777" w:rsidR="00E61E8C" w:rsidRPr="00E61E8C" w:rsidRDefault="00E61E8C" w:rsidP="00780A0E">
            <w:pPr>
              <w:rPr>
                <w:rFonts w:cstheme="minorHAnsi"/>
              </w:rPr>
            </w:pPr>
            <w:r w:rsidRPr="00E61E8C">
              <w:rPr>
                <w:rFonts w:cstheme="minorHAnsi"/>
              </w:rPr>
              <w:t xml:space="preserve">OBAVEZNI ILI IZBORNI / GODINA STUDIJA NA KOJOJ SE KOLEGIJ IZVODI </w:t>
            </w:r>
          </w:p>
        </w:tc>
        <w:tc>
          <w:tcPr>
            <w:tcW w:w="7020" w:type="dxa"/>
          </w:tcPr>
          <w:p w14:paraId="2DD4BFBE" w14:textId="77777777" w:rsidR="00E61E8C" w:rsidRPr="00E61E8C" w:rsidRDefault="00E61E8C" w:rsidP="00780A0E">
            <w:pPr>
              <w:rPr>
                <w:rFonts w:cstheme="minorHAnsi"/>
              </w:rPr>
            </w:pPr>
            <w:r w:rsidRPr="00E61E8C">
              <w:rPr>
                <w:rFonts w:cstheme="minorHAnsi"/>
              </w:rPr>
              <w:t>IZBORNI, V. godina</w:t>
            </w:r>
          </w:p>
        </w:tc>
      </w:tr>
      <w:tr w:rsidR="00E61E8C" w:rsidRPr="00AA7C6E" w14:paraId="1559D701" w14:textId="77777777" w:rsidTr="00780A0E">
        <w:trPr>
          <w:trHeight w:val="300"/>
        </w:trPr>
        <w:tc>
          <w:tcPr>
            <w:tcW w:w="2310" w:type="dxa"/>
            <w:shd w:val="clear" w:color="auto" w:fill="F2F2F2" w:themeFill="background1" w:themeFillShade="F2"/>
          </w:tcPr>
          <w:p w14:paraId="29BFED14" w14:textId="77777777" w:rsidR="00E61E8C" w:rsidRPr="00E61E8C" w:rsidRDefault="00E61E8C" w:rsidP="00780A0E">
            <w:pPr>
              <w:rPr>
                <w:rFonts w:cstheme="minorHAnsi"/>
              </w:rPr>
            </w:pPr>
            <w:r w:rsidRPr="00E61E8C">
              <w:rPr>
                <w:rFonts w:cstheme="minorHAnsi"/>
              </w:rPr>
              <w:t>OBLIK NASTAVE (PREDAVANJA, SEMINAR, VJEŽBE, (I/ILI) PRAKTIČNA NASTAVA</w:t>
            </w:r>
          </w:p>
        </w:tc>
        <w:tc>
          <w:tcPr>
            <w:tcW w:w="7020" w:type="dxa"/>
          </w:tcPr>
          <w:p w14:paraId="42F6E91D" w14:textId="77777777" w:rsidR="00E61E8C" w:rsidRPr="00E61E8C" w:rsidRDefault="00E61E8C" w:rsidP="00780A0E">
            <w:pPr>
              <w:rPr>
                <w:rFonts w:cstheme="minorHAnsi"/>
              </w:rPr>
            </w:pPr>
            <w:r w:rsidRPr="00E61E8C">
              <w:rPr>
                <w:rFonts w:cstheme="minorHAnsi"/>
              </w:rPr>
              <w:t>PREDAVANJA</w:t>
            </w:r>
          </w:p>
        </w:tc>
      </w:tr>
      <w:tr w:rsidR="00E61E8C" w:rsidRPr="00AA7C6E" w14:paraId="3E0F4FD9" w14:textId="77777777" w:rsidTr="00780A0E">
        <w:trPr>
          <w:trHeight w:val="405"/>
        </w:trPr>
        <w:tc>
          <w:tcPr>
            <w:tcW w:w="2310" w:type="dxa"/>
            <w:shd w:val="clear" w:color="auto" w:fill="F2F2F2" w:themeFill="background1" w:themeFillShade="F2"/>
          </w:tcPr>
          <w:p w14:paraId="3299F032" w14:textId="77777777" w:rsidR="00E61E8C" w:rsidRPr="00E61E8C" w:rsidRDefault="00E61E8C" w:rsidP="00780A0E">
            <w:pPr>
              <w:rPr>
                <w:rFonts w:cstheme="minorHAnsi"/>
              </w:rPr>
            </w:pPr>
            <w:r w:rsidRPr="00E61E8C">
              <w:rPr>
                <w:rFonts w:cstheme="minorHAnsi"/>
              </w:rPr>
              <w:t>ECTS BODOVI KOLEGIJA</w:t>
            </w:r>
          </w:p>
        </w:tc>
        <w:tc>
          <w:tcPr>
            <w:tcW w:w="7020" w:type="dxa"/>
          </w:tcPr>
          <w:p w14:paraId="56A075CB" w14:textId="77777777" w:rsidR="00E61E8C" w:rsidRPr="00E61E8C" w:rsidRDefault="00E61E8C" w:rsidP="00780A0E">
            <w:pPr>
              <w:rPr>
                <w:rFonts w:cstheme="minorHAnsi"/>
              </w:rPr>
            </w:pPr>
            <w:r w:rsidRPr="00E61E8C">
              <w:rPr>
                <w:rFonts w:cstheme="minorHAnsi"/>
              </w:rPr>
              <w:t>4 ECTS</w:t>
            </w:r>
          </w:p>
          <w:p w14:paraId="64D3DF76" w14:textId="77777777" w:rsidR="00E61E8C" w:rsidRPr="00E61E8C" w:rsidRDefault="00E61E8C" w:rsidP="00780A0E">
            <w:pPr>
              <w:rPr>
                <w:rFonts w:cstheme="minorHAnsi"/>
              </w:rPr>
            </w:pPr>
            <w:r w:rsidRPr="00E61E8C">
              <w:rPr>
                <w:rFonts w:cstheme="minorHAnsi"/>
              </w:rPr>
              <w:t>Predavanja – 30 sati, cca 1 ECTS</w:t>
            </w:r>
          </w:p>
          <w:p w14:paraId="2F308F3B" w14:textId="77777777" w:rsidR="00E61E8C" w:rsidRPr="00E61E8C" w:rsidRDefault="00E61E8C" w:rsidP="00780A0E">
            <w:pPr>
              <w:rPr>
                <w:rFonts w:cstheme="minorHAnsi"/>
              </w:rPr>
            </w:pPr>
            <w:r w:rsidRPr="00E61E8C">
              <w:rPr>
                <w:rFonts w:cstheme="minorHAnsi"/>
              </w:rPr>
              <w:t>Priprema za predavanje (čitanje materijala, sudjelovanje u raspravi, formuliranje pitanja radi razjašnjenja nejasnih dijelova ) – 60 sati, cca 2 ECTS-a</w:t>
            </w:r>
          </w:p>
          <w:p w14:paraId="74F38A58" w14:textId="77777777" w:rsidR="00E61E8C" w:rsidRPr="00E61E8C" w:rsidRDefault="00E61E8C" w:rsidP="00780A0E">
            <w:pPr>
              <w:rPr>
                <w:rFonts w:cstheme="minorHAnsi"/>
              </w:rPr>
            </w:pPr>
            <w:r w:rsidRPr="00E61E8C">
              <w:rPr>
                <w:rFonts w:cstheme="minorHAnsi"/>
              </w:rPr>
              <w:t>Priprema za ispit (samostalno čitanje i učenje) – 30 sati, cca 1 ECTS</w:t>
            </w:r>
          </w:p>
        </w:tc>
      </w:tr>
      <w:tr w:rsidR="00E61E8C" w:rsidRPr="00AA7C6E" w14:paraId="68B28052" w14:textId="77777777" w:rsidTr="00780A0E">
        <w:trPr>
          <w:trHeight w:val="330"/>
        </w:trPr>
        <w:tc>
          <w:tcPr>
            <w:tcW w:w="2310" w:type="dxa"/>
            <w:shd w:val="clear" w:color="auto" w:fill="F2F2F2" w:themeFill="background1" w:themeFillShade="F2"/>
          </w:tcPr>
          <w:p w14:paraId="6C7717AA" w14:textId="77777777" w:rsidR="00E61E8C" w:rsidRPr="00E61E8C" w:rsidRDefault="00E61E8C" w:rsidP="00780A0E">
            <w:pPr>
              <w:rPr>
                <w:rFonts w:cstheme="minorHAnsi"/>
              </w:rPr>
            </w:pPr>
            <w:r w:rsidRPr="00E61E8C">
              <w:rPr>
                <w:rFonts w:cstheme="minorHAnsi"/>
              </w:rPr>
              <w:t>STUDIJSKI PROGRAM NA KOJEM SE KOLEGIJ IZVODI</w:t>
            </w:r>
          </w:p>
        </w:tc>
        <w:tc>
          <w:tcPr>
            <w:tcW w:w="7020" w:type="dxa"/>
          </w:tcPr>
          <w:p w14:paraId="2FD3BAD0" w14:textId="77777777" w:rsidR="00E61E8C" w:rsidRPr="00E61E8C" w:rsidRDefault="00E61E8C" w:rsidP="00780A0E">
            <w:pPr>
              <w:rPr>
                <w:rFonts w:cstheme="minorHAnsi"/>
              </w:rPr>
            </w:pPr>
            <w:r w:rsidRPr="00E61E8C">
              <w:rPr>
                <w:rFonts w:cstheme="minorHAnsi"/>
              </w:rPr>
              <w:t>Pravni studij</w:t>
            </w:r>
          </w:p>
        </w:tc>
      </w:tr>
      <w:tr w:rsidR="00E61E8C" w:rsidRPr="00AA7C6E" w14:paraId="0E072A2A" w14:textId="77777777" w:rsidTr="00780A0E">
        <w:trPr>
          <w:trHeight w:val="255"/>
        </w:trPr>
        <w:tc>
          <w:tcPr>
            <w:tcW w:w="2310" w:type="dxa"/>
            <w:shd w:val="clear" w:color="auto" w:fill="F2F2F2" w:themeFill="background1" w:themeFillShade="F2"/>
          </w:tcPr>
          <w:p w14:paraId="22F1C3ED" w14:textId="77777777" w:rsidR="00E61E8C" w:rsidRPr="00E61E8C" w:rsidRDefault="00E61E8C" w:rsidP="00780A0E">
            <w:pPr>
              <w:rPr>
                <w:rFonts w:cstheme="minorHAnsi"/>
              </w:rPr>
            </w:pPr>
            <w:r w:rsidRPr="00E61E8C">
              <w:rPr>
                <w:rFonts w:cstheme="minorHAnsi"/>
              </w:rPr>
              <w:t>RAZINA STUDIJSKOG PROGRAMA (6.st, 6.sv, 7.1.st, 7.1.sv, 7.2, 8.2.)</w:t>
            </w:r>
          </w:p>
        </w:tc>
        <w:tc>
          <w:tcPr>
            <w:tcW w:w="7020" w:type="dxa"/>
          </w:tcPr>
          <w:p w14:paraId="2FF6116C" w14:textId="77777777" w:rsidR="00E61E8C" w:rsidRPr="00E61E8C" w:rsidRDefault="00E61E8C" w:rsidP="00780A0E">
            <w:pPr>
              <w:rPr>
                <w:rFonts w:cstheme="minorHAnsi"/>
              </w:rPr>
            </w:pPr>
            <w:r w:rsidRPr="00E61E8C">
              <w:rPr>
                <w:rFonts w:cstheme="minorHAnsi"/>
              </w:rPr>
              <w:t>7.1. sv.</w:t>
            </w:r>
          </w:p>
        </w:tc>
      </w:tr>
      <w:tr w:rsidR="00E61E8C" w:rsidRPr="00AA7C6E" w14:paraId="27D351BC" w14:textId="77777777" w:rsidTr="00780A0E">
        <w:trPr>
          <w:trHeight w:val="255"/>
        </w:trPr>
        <w:tc>
          <w:tcPr>
            <w:tcW w:w="2310" w:type="dxa"/>
          </w:tcPr>
          <w:p w14:paraId="43E93D23" w14:textId="77777777" w:rsidR="00E61E8C" w:rsidRPr="00E61E8C" w:rsidRDefault="00E61E8C" w:rsidP="00780A0E">
            <w:pPr>
              <w:rPr>
                <w:rFonts w:cstheme="minorHAnsi"/>
              </w:rPr>
            </w:pPr>
          </w:p>
        </w:tc>
        <w:tc>
          <w:tcPr>
            <w:tcW w:w="7020" w:type="dxa"/>
            <w:shd w:val="clear" w:color="auto" w:fill="BDD6EE" w:themeFill="accent1" w:themeFillTint="66"/>
          </w:tcPr>
          <w:p w14:paraId="65DB442D" w14:textId="77777777" w:rsidR="00E61E8C" w:rsidRPr="00E61E8C" w:rsidRDefault="00E61E8C" w:rsidP="00780A0E">
            <w:pPr>
              <w:jc w:val="center"/>
              <w:rPr>
                <w:rFonts w:cstheme="minorHAnsi"/>
                <w:b/>
              </w:rPr>
            </w:pPr>
            <w:r w:rsidRPr="00E61E8C">
              <w:rPr>
                <w:rFonts w:cstheme="minorHAnsi"/>
                <w:b/>
              </w:rPr>
              <w:t>KONSTRUKTIVNO POVEZIVANJE</w:t>
            </w:r>
          </w:p>
        </w:tc>
      </w:tr>
      <w:tr w:rsidR="00E61E8C" w:rsidRPr="00AA7C6E" w14:paraId="3072679E" w14:textId="77777777" w:rsidTr="00780A0E">
        <w:trPr>
          <w:trHeight w:val="255"/>
        </w:trPr>
        <w:tc>
          <w:tcPr>
            <w:tcW w:w="2310" w:type="dxa"/>
            <w:shd w:val="clear" w:color="auto" w:fill="DEEAF6" w:themeFill="accent1" w:themeFillTint="33"/>
          </w:tcPr>
          <w:p w14:paraId="70F35589" w14:textId="77777777" w:rsidR="00E61E8C" w:rsidRPr="00E61E8C" w:rsidRDefault="00E61E8C" w:rsidP="00780A0E">
            <w:pPr>
              <w:ind w:left="360"/>
              <w:rPr>
                <w:rFonts w:cstheme="minorHAnsi"/>
              </w:rPr>
            </w:pPr>
            <w:r w:rsidRPr="00E61E8C">
              <w:rPr>
                <w:rFonts w:cstheme="minorHAnsi"/>
              </w:rPr>
              <w:t>ISHOD UČENJA (NAZIV)</w:t>
            </w:r>
          </w:p>
        </w:tc>
        <w:tc>
          <w:tcPr>
            <w:tcW w:w="7020" w:type="dxa"/>
            <w:shd w:val="clear" w:color="auto" w:fill="DEEAF6" w:themeFill="accent1" w:themeFillTint="33"/>
          </w:tcPr>
          <w:p w14:paraId="42256A78" w14:textId="77777777" w:rsidR="00E61E8C" w:rsidRPr="00E61E8C" w:rsidRDefault="00E61E8C" w:rsidP="00780A0E">
            <w:pPr>
              <w:rPr>
                <w:rFonts w:cstheme="minorHAnsi"/>
                <w:b/>
              </w:rPr>
            </w:pPr>
            <w:r w:rsidRPr="00E61E8C">
              <w:rPr>
                <w:rFonts w:cstheme="minorHAnsi"/>
                <w:b/>
              </w:rPr>
              <w:t xml:space="preserve">Analizirati tri pravne tradicije: </w:t>
            </w:r>
            <w:r w:rsidRPr="00E61E8C">
              <w:rPr>
                <w:rFonts w:cstheme="minorHAnsi"/>
                <w:b/>
                <w:i/>
              </w:rPr>
              <w:t>common law</w:t>
            </w:r>
            <w:r w:rsidRPr="00E61E8C">
              <w:rPr>
                <w:rFonts w:cstheme="minorHAnsi"/>
                <w:b/>
              </w:rPr>
              <w:t>, kontinentalno pravo, socijalističko pravo</w:t>
            </w:r>
          </w:p>
        </w:tc>
      </w:tr>
      <w:tr w:rsidR="00E61E8C" w:rsidRPr="00AA7C6E" w14:paraId="6226DE8E" w14:textId="77777777" w:rsidTr="00780A0E">
        <w:trPr>
          <w:trHeight w:val="255"/>
        </w:trPr>
        <w:tc>
          <w:tcPr>
            <w:tcW w:w="2310" w:type="dxa"/>
          </w:tcPr>
          <w:p w14:paraId="2FFDF310" w14:textId="77777777" w:rsidR="00E61E8C" w:rsidRPr="00E61E8C" w:rsidRDefault="00E61E8C" w:rsidP="00E61E8C">
            <w:pPr>
              <w:numPr>
                <w:ilvl w:val="0"/>
                <w:numId w:val="1319"/>
              </w:numPr>
              <w:tabs>
                <w:tab w:val="clear" w:pos="720"/>
              </w:tabs>
              <w:ind w:left="396"/>
              <w:contextualSpacing/>
              <w:rPr>
                <w:rFonts w:cstheme="minorHAnsi"/>
                <w:lang w:val="it-IT"/>
              </w:rPr>
            </w:pPr>
            <w:r w:rsidRPr="00E61E8C">
              <w:rPr>
                <w:rFonts w:cstheme="minorHAnsi"/>
                <w:lang w:val="it-IT"/>
              </w:rPr>
              <w:t>DOPRINOSI OSTVARENJU ISHODA UČENJA NA RAZINI STUDIJSKOG PROGRAMA (NAVESTI IU)</w:t>
            </w:r>
          </w:p>
        </w:tc>
        <w:tc>
          <w:tcPr>
            <w:tcW w:w="7020" w:type="dxa"/>
            <w:shd w:val="clear" w:color="auto" w:fill="E7E6E6" w:themeFill="background2"/>
          </w:tcPr>
          <w:p w14:paraId="3C627E69" w14:textId="77777777" w:rsidR="00E61E8C" w:rsidRPr="00E61E8C" w:rsidRDefault="00E61E8C" w:rsidP="00780A0E">
            <w:pPr>
              <w:rPr>
                <w:rFonts w:cstheme="minorHAnsi"/>
              </w:rPr>
            </w:pPr>
            <w:r w:rsidRPr="00E61E8C">
              <w:rPr>
                <w:rFonts w:cstheme="minorHAnsi"/>
              </w:rPr>
              <w:t>Identificirati povijesne, političke, ekonomske, europske, međunarodne odnosno druge društvene čimbenike mjerodavne za stvaranje i primjenu prava.</w:t>
            </w:r>
          </w:p>
          <w:p w14:paraId="29985491" w14:textId="77777777" w:rsidR="00E61E8C" w:rsidRPr="00E61E8C" w:rsidRDefault="00E61E8C" w:rsidP="00780A0E">
            <w:pPr>
              <w:rPr>
                <w:rFonts w:cstheme="minorHAnsi"/>
              </w:rPr>
            </w:pPr>
            <w:r w:rsidRPr="00E61E8C">
              <w:rPr>
                <w:rFonts w:cstheme="minorHAnsi"/>
              </w:rPr>
              <w:t>Vrednovati pravne institute i načela u njihovoj razvojnoj dimenziji i u odnosu prema suvremenom pravnom sustavu.</w:t>
            </w:r>
          </w:p>
          <w:p w14:paraId="53F11105" w14:textId="77777777" w:rsidR="00E61E8C" w:rsidRPr="00E61E8C" w:rsidRDefault="00E61E8C" w:rsidP="00780A0E">
            <w:pPr>
              <w:rPr>
                <w:rFonts w:cstheme="minorHAnsi"/>
              </w:rPr>
            </w:pPr>
            <w:r w:rsidRPr="00E61E8C">
              <w:rPr>
                <w:rFonts w:cstheme="minorHAnsi"/>
              </w:rPr>
              <w:t xml:space="preserve"> </w:t>
            </w:r>
          </w:p>
        </w:tc>
      </w:tr>
      <w:tr w:rsidR="00E61E8C" w:rsidRPr="00AA7C6E" w14:paraId="44B24D90" w14:textId="77777777" w:rsidTr="00780A0E">
        <w:trPr>
          <w:trHeight w:val="255"/>
        </w:trPr>
        <w:tc>
          <w:tcPr>
            <w:tcW w:w="2310" w:type="dxa"/>
          </w:tcPr>
          <w:p w14:paraId="0834E374" w14:textId="77777777" w:rsidR="00E61E8C" w:rsidRPr="00E61E8C" w:rsidRDefault="00E61E8C" w:rsidP="00E61E8C">
            <w:pPr>
              <w:numPr>
                <w:ilvl w:val="0"/>
                <w:numId w:val="1319"/>
              </w:numPr>
              <w:tabs>
                <w:tab w:val="clear" w:pos="720"/>
              </w:tabs>
              <w:ind w:left="396"/>
              <w:contextualSpacing/>
              <w:rPr>
                <w:rFonts w:cstheme="minorHAnsi"/>
                <w:lang w:val="it-IT"/>
              </w:rPr>
            </w:pPr>
            <w:r w:rsidRPr="00E61E8C">
              <w:rPr>
                <w:rFonts w:cstheme="minorHAnsi"/>
                <w:lang w:val="it-IT"/>
              </w:rPr>
              <w:t>KOGNITIVNO PODRUČJE ZNANJA I RAZUMIJEVANJA</w:t>
            </w:r>
          </w:p>
        </w:tc>
        <w:tc>
          <w:tcPr>
            <w:tcW w:w="7020" w:type="dxa"/>
            <w:shd w:val="clear" w:color="auto" w:fill="E7E6E6" w:themeFill="background2"/>
          </w:tcPr>
          <w:p w14:paraId="700681E6" w14:textId="77777777" w:rsidR="00E61E8C" w:rsidRPr="00E61E8C" w:rsidRDefault="00E61E8C" w:rsidP="00780A0E">
            <w:pPr>
              <w:rPr>
                <w:rFonts w:cstheme="minorHAnsi"/>
              </w:rPr>
            </w:pPr>
            <w:r w:rsidRPr="00E61E8C">
              <w:rPr>
                <w:rFonts w:cstheme="minorHAnsi"/>
              </w:rPr>
              <w:t>analiza</w:t>
            </w:r>
          </w:p>
        </w:tc>
      </w:tr>
      <w:tr w:rsidR="00E61E8C" w:rsidRPr="00AA7C6E" w14:paraId="256EC9D1" w14:textId="77777777" w:rsidTr="00780A0E">
        <w:trPr>
          <w:trHeight w:val="255"/>
        </w:trPr>
        <w:tc>
          <w:tcPr>
            <w:tcW w:w="2310" w:type="dxa"/>
          </w:tcPr>
          <w:p w14:paraId="075674A4" w14:textId="77777777" w:rsidR="00E61E8C" w:rsidRPr="00E61E8C" w:rsidRDefault="00E61E8C" w:rsidP="00E61E8C">
            <w:pPr>
              <w:numPr>
                <w:ilvl w:val="0"/>
                <w:numId w:val="1319"/>
              </w:numPr>
              <w:tabs>
                <w:tab w:val="clear" w:pos="720"/>
              </w:tabs>
              <w:ind w:left="396"/>
              <w:contextualSpacing/>
              <w:rPr>
                <w:rFonts w:cstheme="minorHAnsi"/>
              </w:rPr>
            </w:pPr>
            <w:r w:rsidRPr="00E61E8C">
              <w:rPr>
                <w:rFonts w:cstheme="minorHAnsi"/>
              </w:rPr>
              <w:t>VJEŠTINE</w:t>
            </w:r>
          </w:p>
        </w:tc>
        <w:tc>
          <w:tcPr>
            <w:tcW w:w="7020" w:type="dxa"/>
            <w:shd w:val="clear" w:color="auto" w:fill="E7E6E6" w:themeFill="background2"/>
          </w:tcPr>
          <w:p w14:paraId="1AC57D90" w14:textId="77777777" w:rsidR="00E61E8C" w:rsidRPr="00E61E8C" w:rsidRDefault="00E61E8C" w:rsidP="00780A0E">
            <w:pPr>
              <w:rPr>
                <w:rFonts w:cstheme="minorHAnsi"/>
              </w:rPr>
            </w:pPr>
            <w:r w:rsidRPr="00E61E8C">
              <w:rPr>
                <w:rFonts w:cstheme="minorHAnsi"/>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E61E8C" w:rsidRPr="00AA7C6E" w14:paraId="4BC7ABBD" w14:textId="77777777" w:rsidTr="00780A0E">
        <w:trPr>
          <w:trHeight w:val="255"/>
        </w:trPr>
        <w:tc>
          <w:tcPr>
            <w:tcW w:w="2310" w:type="dxa"/>
          </w:tcPr>
          <w:p w14:paraId="26411BDD" w14:textId="77777777" w:rsidR="00E61E8C" w:rsidRPr="00E61E8C" w:rsidRDefault="00E61E8C" w:rsidP="00E61E8C">
            <w:pPr>
              <w:numPr>
                <w:ilvl w:val="0"/>
                <w:numId w:val="1319"/>
              </w:numPr>
              <w:tabs>
                <w:tab w:val="clear" w:pos="720"/>
              </w:tabs>
              <w:ind w:left="396"/>
              <w:contextualSpacing/>
              <w:rPr>
                <w:rFonts w:cstheme="minorHAnsi"/>
              </w:rPr>
            </w:pPr>
            <w:r w:rsidRPr="00E61E8C">
              <w:rPr>
                <w:rFonts w:cstheme="minorHAnsi"/>
              </w:rPr>
              <w:t>SADRŽAJ UČENJA</w:t>
            </w:r>
          </w:p>
        </w:tc>
        <w:tc>
          <w:tcPr>
            <w:tcW w:w="7020" w:type="dxa"/>
            <w:shd w:val="clear" w:color="auto" w:fill="E7E6E6" w:themeFill="background2"/>
          </w:tcPr>
          <w:p w14:paraId="2AD6A4F5" w14:textId="77777777" w:rsidR="00E61E8C" w:rsidRPr="00E61E8C" w:rsidRDefault="00E61E8C" w:rsidP="00780A0E">
            <w:pPr>
              <w:rPr>
                <w:rFonts w:cstheme="minorHAnsi"/>
              </w:rPr>
            </w:pPr>
            <w:r w:rsidRPr="00E61E8C">
              <w:rPr>
                <w:rFonts w:cstheme="minorHAnsi"/>
              </w:rPr>
              <w:t>Moguće nastavne teme:</w:t>
            </w:r>
          </w:p>
          <w:p w14:paraId="07832346" w14:textId="77777777" w:rsidR="00E61E8C" w:rsidRPr="00E61E8C" w:rsidRDefault="00E61E8C" w:rsidP="00E61E8C">
            <w:pPr>
              <w:pStyle w:val="Odlomakpopisa"/>
              <w:numPr>
                <w:ilvl w:val="0"/>
                <w:numId w:val="1320"/>
              </w:numPr>
              <w:spacing w:after="160" w:line="259" w:lineRule="auto"/>
              <w:rPr>
                <w:rFonts w:asciiTheme="minorHAnsi" w:hAnsiTheme="minorHAnsi" w:cstheme="minorHAnsi"/>
                <w:sz w:val="22"/>
                <w:szCs w:val="22"/>
                <w:lang w:val="hr-HR"/>
              </w:rPr>
            </w:pPr>
            <w:r w:rsidRPr="00E61E8C">
              <w:rPr>
                <w:rFonts w:asciiTheme="minorHAnsi" w:hAnsiTheme="minorHAnsi" w:cstheme="minorHAnsi"/>
                <w:sz w:val="22"/>
                <w:szCs w:val="22"/>
                <w:lang w:val="hr-HR"/>
              </w:rPr>
              <w:t xml:space="preserve">Merryman, </w:t>
            </w:r>
            <w:r w:rsidRPr="00E61E8C">
              <w:rPr>
                <w:rFonts w:asciiTheme="minorHAnsi" w:hAnsiTheme="minorHAnsi" w:cstheme="minorHAnsi"/>
                <w:i/>
                <w:sz w:val="22"/>
                <w:szCs w:val="22"/>
                <w:lang w:val="hr-HR"/>
              </w:rPr>
              <w:t>The Civil Law Tradition</w:t>
            </w:r>
          </w:p>
          <w:p w14:paraId="4CECE6DB" w14:textId="77777777" w:rsidR="00E61E8C" w:rsidRPr="00E61E8C" w:rsidRDefault="00E61E8C" w:rsidP="00E61E8C">
            <w:pPr>
              <w:pStyle w:val="Odlomakpopisa"/>
              <w:numPr>
                <w:ilvl w:val="0"/>
                <w:numId w:val="1320"/>
              </w:numPr>
              <w:spacing w:after="160" w:line="259" w:lineRule="auto"/>
              <w:rPr>
                <w:rFonts w:asciiTheme="minorHAnsi" w:hAnsiTheme="minorHAnsi" w:cstheme="minorHAnsi"/>
                <w:sz w:val="22"/>
                <w:szCs w:val="22"/>
                <w:lang w:val="hr-HR"/>
              </w:rPr>
            </w:pPr>
            <w:r w:rsidRPr="00E61E8C">
              <w:rPr>
                <w:rFonts w:asciiTheme="minorHAnsi" w:hAnsiTheme="minorHAnsi" w:cstheme="minorHAnsi"/>
                <w:sz w:val="22"/>
                <w:szCs w:val="22"/>
                <w:lang w:val="hr-HR"/>
              </w:rPr>
              <w:t xml:space="preserve">van Caenegem,  </w:t>
            </w:r>
            <w:r w:rsidRPr="00E61E8C">
              <w:rPr>
                <w:rFonts w:asciiTheme="minorHAnsi" w:hAnsiTheme="minorHAnsi" w:cstheme="minorHAnsi"/>
                <w:i/>
                <w:sz w:val="22"/>
                <w:szCs w:val="22"/>
                <w:lang w:val="hr-HR"/>
              </w:rPr>
              <w:t xml:space="preserve">Judges, Legislators, Professors </w:t>
            </w:r>
          </w:p>
          <w:p w14:paraId="376142C4" w14:textId="77777777" w:rsidR="00E61E8C" w:rsidRPr="00E61E8C" w:rsidRDefault="00E61E8C" w:rsidP="00E61E8C">
            <w:pPr>
              <w:pStyle w:val="Odlomakpopisa"/>
              <w:numPr>
                <w:ilvl w:val="0"/>
                <w:numId w:val="1320"/>
              </w:numPr>
              <w:spacing w:after="160" w:line="259" w:lineRule="auto"/>
              <w:rPr>
                <w:rFonts w:asciiTheme="minorHAnsi" w:hAnsiTheme="minorHAnsi" w:cstheme="minorHAnsi"/>
                <w:sz w:val="22"/>
                <w:szCs w:val="22"/>
                <w:lang w:val="hr-HR"/>
              </w:rPr>
            </w:pPr>
            <w:r w:rsidRPr="00E61E8C">
              <w:rPr>
                <w:rFonts w:asciiTheme="minorHAnsi" w:hAnsiTheme="minorHAnsi" w:cstheme="minorHAnsi"/>
                <w:sz w:val="22"/>
                <w:szCs w:val="22"/>
                <w:lang w:val="hr-HR"/>
              </w:rPr>
              <w:t xml:space="preserve">Gidi, </w:t>
            </w:r>
            <w:r w:rsidRPr="00E61E8C">
              <w:rPr>
                <w:rFonts w:asciiTheme="minorHAnsi" w:hAnsiTheme="minorHAnsi" w:cstheme="minorHAnsi"/>
                <w:i/>
                <w:sz w:val="22"/>
                <w:szCs w:val="22"/>
                <w:lang w:val="hr-HR"/>
              </w:rPr>
              <w:t>Introduction to the Principles and Rules of Transnational Civil Procedure</w:t>
            </w:r>
            <w:r w:rsidRPr="00E61E8C">
              <w:rPr>
                <w:rFonts w:asciiTheme="minorHAnsi" w:hAnsiTheme="minorHAnsi" w:cstheme="minorHAnsi"/>
                <w:sz w:val="22"/>
                <w:szCs w:val="22"/>
                <w:lang w:val="hr-HR"/>
              </w:rPr>
              <w:t xml:space="preserve"> </w:t>
            </w:r>
          </w:p>
          <w:p w14:paraId="294B1F90" w14:textId="77777777" w:rsidR="00E61E8C" w:rsidRPr="00E61E8C" w:rsidRDefault="00E61E8C" w:rsidP="00E61E8C">
            <w:pPr>
              <w:pStyle w:val="Odlomakpopisa"/>
              <w:numPr>
                <w:ilvl w:val="0"/>
                <w:numId w:val="1320"/>
              </w:numPr>
              <w:spacing w:after="160" w:line="259" w:lineRule="auto"/>
              <w:rPr>
                <w:rFonts w:asciiTheme="minorHAnsi" w:hAnsiTheme="minorHAnsi" w:cstheme="minorHAnsi"/>
                <w:sz w:val="22"/>
                <w:szCs w:val="22"/>
                <w:lang w:val="hr-HR"/>
              </w:rPr>
            </w:pPr>
            <w:r w:rsidRPr="00E61E8C">
              <w:rPr>
                <w:rFonts w:asciiTheme="minorHAnsi" w:hAnsiTheme="minorHAnsi" w:cstheme="minorHAnsi"/>
                <w:sz w:val="22"/>
                <w:szCs w:val="22"/>
                <w:lang w:val="hr-HR"/>
              </w:rPr>
              <w:t xml:space="preserve">Hellwig, </w:t>
            </w:r>
            <w:r w:rsidRPr="00E61E8C">
              <w:rPr>
                <w:rFonts w:asciiTheme="minorHAnsi" w:hAnsiTheme="minorHAnsi" w:cstheme="minorHAnsi"/>
                <w:i/>
                <w:sz w:val="22"/>
                <w:szCs w:val="22"/>
                <w:lang w:val="hr-HR"/>
              </w:rPr>
              <w:t>The Legal Profession in Europe</w:t>
            </w:r>
          </w:p>
          <w:p w14:paraId="4206A04B" w14:textId="77777777" w:rsidR="00E61E8C" w:rsidRPr="00E61E8C" w:rsidRDefault="00E61E8C" w:rsidP="00E61E8C">
            <w:pPr>
              <w:pStyle w:val="Odlomakpopisa"/>
              <w:numPr>
                <w:ilvl w:val="0"/>
                <w:numId w:val="1320"/>
              </w:numPr>
              <w:spacing w:after="160" w:line="259" w:lineRule="auto"/>
              <w:rPr>
                <w:rFonts w:asciiTheme="minorHAnsi" w:hAnsiTheme="minorHAnsi" w:cstheme="minorHAnsi"/>
                <w:sz w:val="22"/>
                <w:szCs w:val="22"/>
                <w:lang w:val="hr-HR"/>
              </w:rPr>
            </w:pPr>
            <w:r w:rsidRPr="00E61E8C">
              <w:rPr>
                <w:rFonts w:asciiTheme="minorHAnsi" w:hAnsiTheme="minorHAnsi" w:cstheme="minorHAnsi"/>
                <w:sz w:val="22"/>
                <w:szCs w:val="22"/>
                <w:lang w:val="hr-HR"/>
              </w:rPr>
              <w:t xml:space="preserve">Uzelac, </w:t>
            </w:r>
            <w:r w:rsidRPr="00E61E8C">
              <w:rPr>
                <w:rFonts w:asciiTheme="minorHAnsi" w:hAnsiTheme="minorHAnsi" w:cstheme="minorHAnsi"/>
                <w:i/>
                <w:sz w:val="22"/>
                <w:szCs w:val="22"/>
                <w:lang w:val="hr-HR"/>
              </w:rPr>
              <w:t>Goals of Civil Procedure</w:t>
            </w:r>
          </w:p>
          <w:p w14:paraId="134033F1" w14:textId="77777777" w:rsidR="00E61E8C" w:rsidRPr="00E61E8C" w:rsidRDefault="00E61E8C" w:rsidP="00E61E8C">
            <w:pPr>
              <w:pStyle w:val="Odlomakpopisa"/>
              <w:numPr>
                <w:ilvl w:val="0"/>
                <w:numId w:val="1320"/>
              </w:numPr>
              <w:spacing w:after="160" w:line="259" w:lineRule="auto"/>
              <w:rPr>
                <w:rFonts w:asciiTheme="minorHAnsi" w:hAnsiTheme="minorHAnsi" w:cstheme="minorHAnsi"/>
                <w:sz w:val="22"/>
                <w:szCs w:val="22"/>
                <w:lang w:val="hr-HR"/>
              </w:rPr>
            </w:pPr>
            <w:r w:rsidRPr="00E61E8C">
              <w:rPr>
                <w:rFonts w:asciiTheme="minorHAnsi" w:hAnsiTheme="minorHAnsi" w:cstheme="minorHAnsi"/>
                <w:sz w:val="22"/>
                <w:szCs w:val="22"/>
                <w:lang w:val="hr-HR"/>
              </w:rPr>
              <w:t xml:space="preserve">Galič, </w:t>
            </w:r>
            <w:r w:rsidRPr="00E61E8C">
              <w:rPr>
                <w:rFonts w:asciiTheme="minorHAnsi" w:hAnsiTheme="minorHAnsi" w:cstheme="minorHAnsi"/>
                <w:i/>
                <w:sz w:val="22"/>
                <w:szCs w:val="22"/>
                <w:lang w:val="hr-HR"/>
              </w:rPr>
              <w:t>Goals of Procedure and preclusions</w:t>
            </w:r>
          </w:p>
          <w:p w14:paraId="21155E19" w14:textId="77777777" w:rsidR="00E61E8C" w:rsidRPr="00E61E8C" w:rsidRDefault="00E61E8C" w:rsidP="00E61E8C">
            <w:pPr>
              <w:pStyle w:val="Odlomakpopisa"/>
              <w:numPr>
                <w:ilvl w:val="0"/>
                <w:numId w:val="1320"/>
              </w:numPr>
              <w:spacing w:after="160" w:line="259" w:lineRule="auto"/>
              <w:rPr>
                <w:rFonts w:asciiTheme="minorHAnsi" w:hAnsiTheme="minorHAnsi" w:cstheme="minorHAnsi"/>
                <w:sz w:val="22"/>
                <w:szCs w:val="22"/>
                <w:lang w:val="hr-HR"/>
              </w:rPr>
            </w:pPr>
            <w:r w:rsidRPr="00E61E8C">
              <w:rPr>
                <w:rFonts w:asciiTheme="minorHAnsi" w:hAnsiTheme="minorHAnsi" w:cstheme="minorHAnsi"/>
                <w:sz w:val="22"/>
                <w:szCs w:val="22"/>
                <w:lang w:val="hr-HR"/>
              </w:rPr>
              <w:t xml:space="preserve">Mańko, </w:t>
            </w:r>
            <w:r w:rsidRPr="00E61E8C">
              <w:rPr>
                <w:rFonts w:asciiTheme="minorHAnsi" w:hAnsiTheme="minorHAnsi" w:cstheme="minorHAnsi"/>
                <w:i/>
                <w:sz w:val="22"/>
                <w:szCs w:val="22"/>
                <w:lang w:val="hr-HR"/>
              </w:rPr>
              <w:t>Europeanisation of civil procedure</w:t>
            </w:r>
          </w:p>
        </w:tc>
      </w:tr>
      <w:tr w:rsidR="00E61E8C" w:rsidRPr="00AA7C6E" w14:paraId="7E70224C" w14:textId="77777777" w:rsidTr="00780A0E">
        <w:trPr>
          <w:trHeight w:val="255"/>
        </w:trPr>
        <w:tc>
          <w:tcPr>
            <w:tcW w:w="2310" w:type="dxa"/>
          </w:tcPr>
          <w:p w14:paraId="46145683" w14:textId="77777777" w:rsidR="00E61E8C" w:rsidRPr="00E61E8C" w:rsidRDefault="00E61E8C" w:rsidP="00E61E8C">
            <w:pPr>
              <w:numPr>
                <w:ilvl w:val="0"/>
                <w:numId w:val="1319"/>
              </w:numPr>
              <w:tabs>
                <w:tab w:val="clear" w:pos="720"/>
              </w:tabs>
              <w:ind w:left="396"/>
              <w:contextualSpacing/>
              <w:rPr>
                <w:rFonts w:cstheme="minorHAnsi"/>
              </w:rPr>
            </w:pPr>
            <w:r w:rsidRPr="00E61E8C">
              <w:rPr>
                <w:rFonts w:cstheme="minorHAnsi"/>
              </w:rPr>
              <w:t>NASTAVNE METODE</w:t>
            </w:r>
          </w:p>
        </w:tc>
        <w:tc>
          <w:tcPr>
            <w:tcW w:w="7020" w:type="dxa"/>
            <w:shd w:val="clear" w:color="auto" w:fill="E7E6E6" w:themeFill="background2"/>
          </w:tcPr>
          <w:p w14:paraId="1547CC2A" w14:textId="77777777" w:rsidR="00E61E8C" w:rsidRPr="00E61E8C" w:rsidRDefault="00E61E8C" w:rsidP="00780A0E">
            <w:pPr>
              <w:rPr>
                <w:rFonts w:cstheme="minorHAnsi"/>
              </w:rPr>
            </w:pPr>
            <w:r w:rsidRPr="00E61E8C">
              <w:rPr>
                <w:rFonts w:cstheme="minorHAnsi"/>
              </w:rPr>
              <w:t>Predavanje, vođena diskusija, odgovaranje na postavljena pitanja i nejasnoće, rasprava sa studentima, analiza praktičnog problema, samostalno čitanje literature te poticanje / angažiranje studenata na aktivno sudjelovanje u raspravi.</w:t>
            </w:r>
          </w:p>
        </w:tc>
      </w:tr>
      <w:tr w:rsidR="00E61E8C" w:rsidRPr="00AA7C6E" w14:paraId="095325A0" w14:textId="77777777" w:rsidTr="00780A0E">
        <w:trPr>
          <w:trHeight w:val="255"/>
        </w:trPr>
        <w:tc>
          <w:tcPr>
            <w:tcW w:w="2310" w:type="dxa"/>
          </w:tcPr>
          <w:p w14:paraId="2EE0C2E8" w14:textId="77777777" w:rsidR="00E61E8C" w:rsidRPr="00E61E8C" w:rsidRDefault="00E61E8C" w:rsidP="00E61E8C">
            <w:pPr>
              <w:numPr>
                <w:ilvl w:val="0"/>
                <w:numId w:val="1319"/>
              </w:numPr>
              <w:tabs>
                <w:tab w:val="clear" w:pos="720"/>
              </w:tabs>
              <w:ind w:left="396"/>
              <w:contextualSpacing/>
              <w:rPr>
                <w:rFonts w:cstheme="minorHAnsi"/>
              </w:rPr>
            </w:pPr>
            <w:r w:rsidRPr="00E61E8C">
              <w:rPr>
                <w:rFonts w:cstheme="minorHAnsi"/>
              </w:rPr>
              <w:t>METODE VREDNOVANJA</w:t>
            </w:r>
          </w:p>
        </w:tc>
        <w:tc>
          <w:tcPr>
            <w:tcW w:w="7020" w:type="dxa"/>
            <w:shd w:val="clear" w:color="auto" w:fill="E7E6E6" w:themeFill="background2"/>
          </w:tcPr>
          <w:p w14:paraId="7FA21D83" w14:textId="77777777" w:rsidR="00E61E8C" w:rsidRPr="00E61E8C" w:rsidRDefault="00E61E8C" w:rsidP="00780A0E">
            <w:pPr>
              <w:rPr>
                <w:rFonts w:cstheme="minorHAnsi"/>
              </w:rPr>
            </w:pPr>
            <w:r w:rsidRPr="00E61E8C">
              <w:rPr>
                <w:rFonts w:cstheme="minorHAnsi"/>
              </w:rPr>
              <w:t>Esej i prezentacija na nastavi</w:t>
            </w:r>
          </w:p>
        </w:tc>
      </w:tr>
      <w:tr w:rsidR="00E61E8C" w:rsidRPr="00AA7C6E" w14:paraId="4087DF5B" w14:textId="77777777" w:rsidTr="00780A0E">
        <w:trPr>
          <w:trHeight w:val="255"/>
        </w:trPr>
        <w:tc>
          <w:tcPr>
            <w:tcW w:w="2310" w:type="dxa"/>
            <w:shd w:val="clear" w:color="auto" w:fill="DEEAF6" w:themeFill="accent1" w:themeFillTint="33"/>
          </w:tcPr>
          <w:p w14:paraId="55D7287E" w14:textId="77777777" w:rsidR="00E61E8C" w:rsidRPr="00E61E8C" w:rsidRDefault="00E61E8C" w:rsidP="00780A0E">
            <w:pPr>
              <w:ind w:left="360"/>
              <w:rPr>
                <w:rFonts w:cstheme="minorHAnsi"/>
              </w:rPr>
            </w:pPr>
            <w:r w:rsidRPr="00E61E8C">
              <w:rPr>
                <w:rFonts w:cstheme="minorHAnsi"/>
              </w:rPr>
              <w:t>ISHOD UČENJA (NAZIV)</w:t>
            </w:r>
          </w:p>
        </w:tc>
        <w:tc>
          <w:tcPr>
            <w:tcW w:w="7020" w:type="dxa"/>
            <w:shd w:val="clear" w:color="auto" w:fill="DEEAF6" w:themeFill="accent1" w:themeFillTint="33"/>
          </w:tcPr>
          <w:p w14:paraId="3A393A8C" w14:textId="77777777" w:rsidR="00E61E8C" w:rsidRPr="00E61E8C" w:rsidRDefault="00E61E8C" w:rsidP="00780A0E">
            <w:pPr>
              <w:rPr>
                <w:rFonts w:cstheme="minorHAnsi"/>
                <w:b/>
              </w:rPr>
            </w:pPr>
            <w:r w:rsidRPr="00E61E8C">
              <w:rPr>
                <w:rFonts w:cstheme="minorHAnsi"/>
                <w:b/>
              </w:rPr>
              <w:t>Kritički ocijeniti ulogu pojedinih pravnih profesija u suvremenosti</w:t>
            </w:r>
          </w:p>
        </w:tc>
      </w:tr>
      <w:tr w:rsidR="00E61E8C" w:rsidRPr="00AA7C6E" w14:paraId="721C5FE3" w14:textId="77777777" w:rsidTr="00780A0E">
        <w:trPr>
          <w:trHeight w:val="255"/>
        </w:trPr>
        <w:tc>
          <w:tcPr>
            <w:tcW w:w="2310" w:type="dxa"/>
          </w:tcPr>
          <w:p w14:paraId="37907F60" w14:textId="77777777" w:rsidR="00E61E8C" w:rsidRPr="00E61E8C" w:rsidRDefault="00E61E8C" w:rsidP="00E61E8C">
            <w:pPr>
              <w:numPr>
                <w:ilvl w:val="0"/>
                <w:numId w:val="1321"/>
              </w:numPr>
              <w:tabs>
                <w:tab w:val="clear" w:pos="720"/>
              </w:tabs>
              <w:ind w:left="396"/>
              <w:contextualSpacing/>
              <w:rPr>
                <w:rFonts w:cstheme="minorHAnsi"/>
                <w:lang w:val="it-IT"/>
              </w:rPr>
            </w:pPr>
            <w:r w:rsidRPr="00E61E8C">
              <w:rPr>
                <w:rFonts w:cstheme="minorHAnsi"/>
                <w:lang w:val="it-IT"/>
              </w:rPr>
              <w:t>DOPRINOSI OSTVARENJU ISHODA UČENJA NA RAZINI STUDIJSKOG PROGRAMA (NAVESTI IU)</w:t>
            </w:r>
          </w:p>
        </w:tc>
        <w:tc>
          <w:tcPr>
            <w:tcW w:w="7020" w:type="dxa"/>
            <w:shd w:val="clear" w:color="auto" w:fill="E7E6E6" w:themeFill="background2"/>
          </w:tcPr>
          <w:p w14:paraId="3D734D22" w14:textId="77777777" w:rsidR="00E61E8C" w:rsidRPr="00E61E8C" w:rsidRDefault="00E61E8C" w:rsidP="00780A0E">
            <w:pPr>
              <w:rPr>
                <w:rFonts w:cstheme="minorHAnsi"/>
              </w:rPr>
            </w:pPr>
            <w:r w:rsidRPr="00E61E8C">
              <w:rPr>
                <w:rFonts w:cstheme="minorHAnsi"/>
              </w:rPr>
              <w:t>Identificirati povijesne, političke, ekonomske, europske, međunarodne odnosno druge društvene čimbenike mjerodavne za stvaranje i primjenu prava.</w:t>
            </w:r>
          </w:p>
          <w:p w14:paraId="0B62E13B" w14:textId="77777777" w:rsidR="00E61E8C" w:rsidRPr="00E61E8C" w:rsidRDefault="00E61E8C" w:rsidP="00780A0E">
            <w:pPr>
              <w:rPr>
                <w:rFonts w:cstheme="minorHAnsi"/>
              </w:rPr>
            </w:pPr>
            <w:r w:rsidRPr="00E61E8C">
              <w:rPr>
                <w:rFonts w:cstheme="minorHAnsi"/>
              </w:rPr>
              <w:t>Vrednovati pravne institute i načela u njihovoj razvojnoj dimenziji i u odnosu prema suvremenom pravnom sustavu.</w:t>
            </w:r>
          </w:p>
          <w:p w14:paraId="6B6739AC" w14:textId="77777777" w:rsidR="00E61E8C" w:rsidRPr="00E61E8C" w:rsidRDefault="00E61E8C" w:rsidP="00780A0E">
            <w:pPr>
              <w:rPr>
                <w:rFonts w:cstheme="minorHAnsi"/>
              </w:rPr>
            </w:pPr>
            <w:r w:rsidRPr="00E61E8C">
              <w:rPr>
                <w:rFonts w:cstheme="minorHAnsi"/>
              </w:rPr>
              <w:t xml:space="preserve">Analizirati različite aspekte pravnog uređenja Republike Hrvatske uključujući i komparativnu perspektivu. </w:t>
            </w:r>
          </w:p>
        </w:tc>
      </w:tr>
      <w:tr w:rsidR="00E61E8C" w:rsidRPr="00AA7C6E" w14:paraId="3BD7CAAF" w14:textId="77777777" w:rsidTr="00780A0E">
        <w:trPr>
          <w:trHeight w:val="255"/>
        </w:trPr>
        <w:tc>
          <w:tcPr>
            <w:tcW w:w="2310" w:type="dxa"/>
          </w:tcPr>
          <w:p w14:paraId="45977097" w14:textId="77777777" w:rsidR="00E61E8C" w:rsidRPr="00E61E8C" w:rsidRDefault="00E61E8C" w:rsidP="00E61E8C">
            <w:pPr>
              <w:numPr>
                <w:ilvl w:val="0"/>
                <w:numId w:val="1321"/>
              </w:numPr>
              <w:tabs>
                <w:tab w:val="clear" w:pos="720"/>
              </w:tabs>
              <w:ind w:left="396"/>
              <w:contextualSpacing/>
              <w:rPr>
                <w:rFonts w:cstheme="minorHAnsi"/>
                <w:lang w:val="it-IT"/>
              </w:rPr>
            </w:pPr>
            <w:r w:rsidRPr="00E61E8C">
              <w:rPr>
                <w:rFonts w:cstheme="minorHAnsi"/>
                <w:lang w:val="it-IT"/>
              </w:rPr>
              <w:t>KOGNITIVNO PODRUČJE ZNANJA I RAZUMIJEVANJA</w:t>
            </w:r>
          </w:p>
        </w:tc>
        <w:tc>
          <w:tcPr>
            <w:tcW w:w="7020" w:type="dxa"/>
            <w:shd w:val="clear" w:color="auto" w:fill="E7E6E6" w:themeFill="background2"/>
          </w:tcPr>
          <w:p w14:paraId="5DC724B3" w14:textId="77777777" w:rsidR="00E61E8C" w:rsidRPr="00E61E8C" w:rsidRDefault="00E61E8C" w:rsidP="00780A0E">
            <w:pPr>
              <w:rPr>
                <w:rFonts w:cstheme="minorHAnsi"/>
              </w:rPr>
            </w:pPr>
            <w:r w:rsidRPr="00E61E8C">
              <w:rPr>
                <w:rFonts w:cstheme="minorHAnsi"/>
              </w:rPr>
              <w:t>Vrednovanje.</w:t>
            </w:r>
          </w:p>
        </w:tc>
      </w:tr>
      <w:tr w:rsidR="00E61E8C" w:rsidRPr="00AA7C6E" w14:paraId="1F187A80" w14:textId="77777777" w:rsidTr="00780A0E">
        <w:trPr>
          <w:trHeight w:val="255"/>
        </w:trPr>
        <w:tc>
          <w:tcPr>
            <w:tcW w:w="2310" w:type="dxa"/>
          </w:tcPr>
          <w:p w14:paraId="60876560" w14:textId="77777777" w:rsidR="00E61E8C" w:rsidRPr="00E61E8C" w:rsidRDefault="00E61E8C" w:rsidP="00E61E8C">
            <w:pPr>
              <w:numPr>
                <w:ilvl w:val="0"/>
                <w:numId w:val="1321"/>
              </w:numPr>
              <w:tabs>
                <w:tab w:val="clear" w:pos="720"/>
              </w:tabs>
              <w:ind w:left="396"/>
              <w:contextualSpacing/>
              <w:rPr>
                <w:rFonts w:cstheme="minorHAnsi"/>
              </w:rPr>
            </w:pPr>
            <w:r w:rsidRPr="00E61E8C">
              <w:rPr>
                <w:rFonts w:cstheme="minorHAnsi"/>
              </w:rPr>
              <w:t>VJEŠTINE</w:t>
            </w:r>
          </w:p>
        </w:tc>
        <w:tc>
          <w:tcPr>
            <w:tcW w:w="7020" w:type="dxa"/>
            <w:shd w:val="clear" w:color="auto" w:fill="E7E6E6" w:themeFill="background2"/>
          </w:tcPr>
          <w:p w14:paraId="454910DB" w14:textId="77777777" w:rsidR="00E61E8C" w:rsidRPr="00E61E8C" w:rsidRDefault="00E61E8C" w:rsidP="00780A0E">
            <w:pPr>
              <w:rPr>
                <w:rFonts w:cstheme="minorHAnsi"/>
              </w:rPr>
            </w:pPr>
            <w:r w:rsidRPr="00E61E8C">
              <w:rPr>
                <w:rFonts w:cstheme="minorHAnsi"/>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E61E8C" w:rsidRPr="00AA7C6E" w14:paraId="716E49C5" w14:textId="77777777" w:rsidTr="00780A0E">
        <w:trPr>
          <w:trHeight w:val="255"/>
        </w:trPr>
        <w:tc>
          <w:tcPr>
            <w:tcW w:w="2310" w:type="dxa"/>
          </w:tcPr>
          <w:p w14:paraId="09204B48" w14:textId="77777777" w:rsidR="00E61E8C" w:rsidRPr="00E61E8C" w:rsidRDefault="00E61E8C" w:rsidP="00E61E8C">
            <w:pPr>
              <w:numPr>
                <w:ilvl w:val="0"/>
                <w:numId w:val="1321"/>
              </w:numPr>
              <w:tabs>
                <w:tab w:val="clear" w:pos="720"/>
              </w:tabs>
              <w:ind w:left="396"/>
              <w:contextualSpacing/>
              <w:rPr>
                <w:rFonts w:cstheme="minorHAnsi"/>
              </w:rPr>
            </w:pPr>
            <w:r w:rsidRPr="00E61E8C">
              <w:rPr>
                <w:rFonts w:cstheme="minorHAnsi"/>
              </w:rPr>
              <w:t>SADRŽAJ UČENJA</w:t>
            </w:r>
          </w:p>
        </w:tc>
        <w:tc>
          <w:tcPr>
            <w:tcW w:w="7020" w:type="dxa"/>
            <w:shd w:val="clear" w:color="auto" w:fill="E7E6E6" w:themeFill="background2"/>
          </w:tcPr>
          <w:p w14:paraId="36F4C746" w14:textId="77777777" w:rsidR="00E61E8C" w:rsidRPr="00E61E8C" w:rsidRDefault="00E61E8C" w:rsidP="00780A0E">
            <w:pPr>
              <w:rPr>
                <w:rFonts w:cstheme="minorHAnsi"/>
              </w:rPr>
            </w:pPr>
            <w:r w:rsidRPr="00E61E8C">
              <w:rPr>
                <w:rFonts w:cstheme="minorHAnsi"/>
              </w:rPr>
              <w:t>Moguće nastavne teme:</w:t>
            </w:r>
          </w:p>
          <w:p w14:paraId="678D9228" w14:textId="77777777" w:rsidR="00E61E8C" w:rsidRPr="00E61E8C" w:rsidRDefault="00E61E8C" w:rsidP="00E61E8C">
            <w:pPr>
              <w:pStyle w:val="Odlomakpopisa"/>
              <w:numPr>
                <w:ilvl w:val="0"/>
                <w:numId w:val="1322"/>
              </w:numPr>
              <w:spacing w:after="160" w:line="259" w:lineRule="auto"/>
              <w:rPr>
                <w:rFonts w:asciiTheme="minorHAnsi" w:hAnsiTheme="minorHAnsi" w:cstheme="minorHAnsi"/>
                <w:sz w:val="22"/>
                <w:szCs w:val="22"/>
                <w:lang w:val="hr-HR"/>
              </w:rPr>
            </w:pPr>
            <w:r w:rsidRPr="00E61E8C">
              <w:rPr>
                <w:rFonts w:asciiTheme="minorHAnsi" w:hAnsiTheme="minorHAnsi" w:cstheme="minorHAnsi"/>
                <w:sz w:val="22"/>
                <w:szCs w:val="22"/>
                <w:lang w:val="hr-HR"/>
              </w:rPr>
              <w:t xml:space="preserve">Merryman, </w:t>
            </w:r>
            <w:r w:rsidRPr="00E61E8C">
              <w:rPr>
                <w:rFonts w:asciiTheme="minorHAnsi" w:hAnsiTheme="minorHAnsi" w:cstheme="minorHAnsi"/>
                <w:i/>
                <w:sz w:val="22"/>
                <w:szCs w:val="22"/>
                <w:lang w:val="hr-HR"/>
              </w:rPr>
              <w:t>The Civil Law Tradition</w:t>
            </w:r>
          </w:p>
          <w:p w14:paraId="3D2CFE8B" w14:textId="77777777" w:rsidR="00E61E8C" w:rsidRPr="00E61E8C" w:rsidRDefault="00E61E8C" w:rsidP="00E61E8C">
            <w:pPr>
              <w:pStyle w:val="Odlomakpopisa"/>
              <w:numPr>
                <w:ilvl w:val="0"/>
                <w:numId w:val="1322"/>
              </w:numPr>
              <w:spacing w:after="160" w:line="259" w:lineRule="auto"/>
              <w:rPr>
                <w:rFonts w:asciiTheme="minorHAnsi" w:hAnsiTheme="minorHAnsi" w:cstheme="minorHAnsi"/>
                <w:sz w:val="22"/>
                <w:szCs w:val="22"/>
                <w:lang w:val="hr-HR"/>
              </w:rPr>
            </w:pPr>
            <w:r w:rsidRPr="00E61E8C">
              <w:rPr>
                <w:rFonts w:asciiTheme="minorHAnsi" w:hAnsiTheme="minorHAnsi" w:cstheme="minorHAnsi"/>
                <w:sz w:val="22"/>
                <w:szCs w:val="22"/>
                <w:lang w:val="hr-HR"/>
              </w:rPr>
              <w:t xml:space="preserve">van Caenegem,  </w:t>
            </w:r>
            <w:r w:rsidRPr="00E61E8C">
              <w:rPr>
                <w:rFonts w:asciiTheme="minorHAnsi" w:hAnsiTheme="minorHAnsi" w:cstheme="minorHAnsi"/>
                <w:i/>
                <w:sz w:val="22"/>
                <w:szCs w:val="22"/>
                <w:lang w:val="hr-HR"/>
              </w:rPr>
              <w:t xml:space="preserve">Judges, Legislators, Professors </w:t>
            </w:r>
          </w:p>
          <w:p w14:paraId="022DF790" w14:textId="77777777" w:rsidR="00E61E8C" w:rsidRPr="00E61E8C" w:rsidRDefault="00E61E8C" w:rsidP="00E61E8C">
            <w:pPr>
              <w:pStyle w:val="Odlomakpopisa"/>
              <w:numPr>
                <w:ilvl w:val="0"/>
                <w:numId w:val="1322"/>
              </w:numPr>
              <w:spacing w:after="160" w:line="259" w:lineRule="auto"/>
              <w:rPr>
                <w:rFonts w:asciiTheme="minorHAnsi" w:hAnsiTheme="minorHAnsi" w:cstheme="minorHAnsi"/>
                <w:sz w:val="22"/>
                <w:szCs w:val="22"/>
                <w:lang w:val="hr-HR"/>
              </w:rPr>
            </w:pPr>
            <w:r w:rsidRPr="00E61E8C">
              <w:rPr>
                <w:rFonts w:asciiTheme="minorHAnsi" w:hAnsiTheme="minorHAnsi" w:cstheme="minorHAnsi"/>
                <w:sz w:val="22"/>
                <w:szCs w:val="22"/>
                <w:lang w:val="hr-HR"/>
              </w:rPr>
              <w:t xml:space="preserve">Gidi, </w:t>
            </w:r>
            <w:r w:rsidRPr="00E61E8C">
              <w:rPr>
                <w:rFonts w:asciiTheme="minorHAnsi" w:hAnsiTheme="minorHAnsi" w:cstheme="minorHAnsi"/>
                <w:i/>
                <w:sz w:val="22"/>
                <w:szCs w:val="22"/>
                <w:lang w:val="hr-HR"/>
              </w:rPr>
              <w:t>Introduction to the Principles and Rules of Transnational Civil Procedure</w:t>
            </w:r>
            <w:r w:rsidRPr="00E61E8C">
              <w:rPr>
                <w:rFonts w:asciiTheme="minorHAnsi" w:hAnsiTheme="minorHAnsi" w:cstheme="minorHAnsi"/>
                <w:sz w:val="22"/>
                <w:szCs w:val="22"/>
                <w:lang w:val="hr-HR"/>
              </w:rPr>
              <w:t xml:space="preserve"> </w:t>
            </w:r>
          </w:p>
          <w:p w14:paraId="387EF35B" w14:textId="77777777" w:rsidR="00E61E8C" w:rsidRPr="00E61E8C" w:rsidRDefault="00E61E8C" w:rsidP="00E61E8C">
            <w:pPr>
              <w:pStyle w:val="Odlomakpopisa"/>
              <w:numPr>
                <w:ilvl w:val="0"/>
                <w:numId w:val="1322"/>
              </w:numPr>
              <w:spacing w:after="160" w:line="259" w:lineRule="auto"/>
              <w:rPr>
                <w:rFonts w:asciiTheme="minorHAnsi" w:hAnsiTheme="minorHAnsi" w:cstheme="minorHAnsi"/>
                <w:sz w:val="22"/>
                <w:szCs w:val="22"/>
                <w:lang w:val="hr-HR"/>
              </w:rPr>
            </w:pPr>
            <w:r w:rsidRPr="00E61E8C">
              <w:rPr>
                <w:rFonts w:asciiTheme="minorHAnsi" w:hAnsiTheme="minorHAnsi" w:cstheme="minorHAnsi"/>
                <w:sz w:val="22"/>
                <w:szCs w:val="22"/>
                <w:lang w:val="hr-HR"/>
              </w:rPr>
              <w:t xml:space="preserve">Hellwig, </w:t>
            </w:r>
            <w:r w:rsidRPr="00E61E8C">
              <w:rPr>
                <w:rFonts w:asciiTheme="minorHAnsi" w:hAnsiTheme="minorHAnsi" w:cstheme="minorHAnsi"/>
                <w:i/>
                <w:sz w:val="22"/>
                <w:szCs w:val="22"/>
                <w:lang w:val="hr-HR"/>
              </w:rPr>
              <w:t>The Legal Profession in Europe</w:t>
            </w:r>
          </w:p>
          <w:p w14:paraId="794AABB2" w14:textId="77777777" w:rsidR="00E61E8C" w:rsidRPr="00E61E8C" w:rsidRDefault="00E61E8C" w:rsidP="00E61E8C">
            <w:pPr>
              <w:pStyle w:val="Odlomakpopisa"/>
              <w:numPr>
                <w:ilvl w:val="0"/>
                <w:numId w:val="1322"/>
              </w:numPr>
              <w:spacing w:after="160" w:line="259" w:lineRule="auto"/>
              <w:rPr>
                <w:rFonts w:asciiTheme="minorHAnsi" w:hAnsiTheme="minorHAnsi" w:cstheme="minorHAnsi"/>
                <w:sz w:val="22"/>
                <w:szCs w:val="22"/>
                <w:lang w:val="hr-HR"/>
              </w:rPr>
            </w:pPr>
            <w:r w:rsidRPr="00E61E8C">
              <w:rPr>
                <w:rFonts w:asciiTheme="minorHAnsi" w:hAnsiTheme="minorHAnsi" w:cstheme="minorHAnsi"/>
                <w:sz w:val="22"/>
                <w:szCs w:val="22"/>
                <w:lang w:val="hr-HR"/>
              </w:rPr>
              <w:t xml:space="preserve">Uzelac, </w:t>
            </w:r>
            <w:r w:rsidRPr="00E61E8C">
              <w:rPr>
                <w:rFonts w:asciiTheme="minorHAnsi" w:hAnsiTheme="minorHAnsi" w:cstheme="minorHAnsi"/>
                <w:i/>
                <w:sz w:val="22"/>
                <w:szCs w:val="22"/>
                <w:lang w:val="hr-HR"/>
              </w:rPr>
              <w:t>Goals of Civil Procedure</w:t>
            </w:r>
          </w:p>
          <w:p w14:paraId="40A9C101" w14:textId="77777777" w:rsidR="00E61E8C" w:rsidRPr="00E61E8C" w:rsidRDefault="00E61E8C" w:rsidP="00E61E8C">
            <w:pPr>
              <w:pStyle w:val="Odlomakpopisa"/>
              <w:numPr>
                <w:ilvl w:val="0"/>
                <w:numId w:val="1322"/>
              </w:numPr>
              <w:spacing w:after="160" w:line="259" w:lineRule="auto"/>
              <w:rPr>
                <w:rFonts w:asciiTheme="minorHAnsi" w:hAnsiTheme="minorHAnsi" w:cstheme="minorHAnsi"/>
                <w:sz w:val="22"/>
                <w:szCs w:val="22"/>
                <w:lang w:val="hr-HR"/>
              </w:rPr>
            </w:pPr>
            <w:r w:rsidRPr="00E61E8C">
              <w:rPr>
                <w:rFonts w:asciiTheme="minorHAnsi" w:hAnsiTheme="minorHAnsi" w:cstheme="minorHAnsi"/>
                <w:sz w:val="22"/>
                <w:szCs w:val="22"/>
                <w:lang w:val="hr-HR"/>
              </w:rPr>
              <w:t xml:space="preserve">Galič, </w:t>
            </w:r>
            <w:r w:rsidRPr="00E61E8C">
              <w:rPr>
                <w:rFonts w:asciiTheme="minorHAnsi" w:hAnsiTheme="minorHAnsi" w:cstheme="minorHAnsi"/>
                <w:i/>
                <w:sz w:val="22"/>
                <w:szCs w:val="22"/>
                <w:lang w:val="hr-HR"/>
              </w:rPr>
              <w:t>Goals of Procedure and preclusions</w:t>
            </w:r>
          </w:p>
          <w:p w14:paraId="4B5E0839" w14:textId="77777777" w:rsidR="00E61E8C" w:rsidRPr="00E61E8C" w:rsidRDefault="00E61E8C" w:rsidP="00E61E8C">
            <w:pPr>
              <w:pStyle w:val="Odlomakpopisa"/>
              <w:numPr>
                <w:ilvl w:val="0"/>
                <w:numId w:val="1322"/>
              </w:numPr>
              <w:spacing w:after="160" w:line="259" w:lineRule="auto"/>
              <w:rPr>
                <w:rFonts w:asciiTheme="minorHAnsi" w:hAnsiTheme="minorHAnsi" w:cstheme="minorHAnsi"/>
                <w:sz w:val="22"/>
                <w:szCs w:val="22"/>
                <w:lang w:val="hr-HR"/>
              </w:rPr>
            </w:pPr>
            <w:r w:rsidRPr="00E61E8C">
              <w:rPr>
                <w:rFonts w:asciiTheme="minorHAnsi" w:hAnsiTheme="minorHAnsi" w:cstheme="minorHAnsi"/>
                <w:sz w:val="22"/>
                <w:szCs w:val="22"/>
                <w:lang w:val="hr-HR"/>
              </w:rPr>
              <w:t xml:space="preserve">Mańko, </w:t>
            </w:r>
            <w:r w:rsidRPr="00E61E8C">
              <w:rPr>
                <w:rFonts w:asciiTheme="minorHAnsi" w:hAnsiTheme="minorHAnsi" w:cstheme="minorHAnsi"/>
                <w:i/>
                <w:sz w:val="22"/>
                <w:szCs w:val="22"/>
                <w:lang w:val="hr-HR"/>
              </w:rPr>
              <w:t>Europeanisation of civil procedure</w:t>
            </w:r>
          </w:p>
        </w:tc>
      </w:tr>
      <w:tr w:rsidR="00E61E8C" w:rsidRPr="00AA7C6E" w14:paraId="668162B3" w14:textId="77777777" w:rsidTr="00780A0E">
        <w:trPr>
          <w:trHeight w:val="255"/>
        </w:trPr>
        <w:tc>
          <w:tcPr>
            <w:tcW w:w="2310" w:type="dxa"/>
          </w:tcPr>
          <w:p w14:paraId="2F110D51" w14:textId="77777777" w:rsidR="00E61E8C" w:rsidRPr="00E61E8C" w:rsidRDefault="00E61E8C" w:rsidP="00E61E8C">
            <w:pPr>
              <w:numPr>
                <w:ilvl w:val="0"/>
                <w:numId w:val="1321"/>
              </w:numPr>
              <w:tabs>
                <w:tab w:val="clear" w:pos="720"/>
              </w:tabs>
              <w:ind w:left="396"/>
              <w:contextualSpacing/>
              <w:rPr>
                <w:rFonts w:cstheme="minorHAnsi"/>
              </w:rPr>
            </w:pPr>
            <w:r w:rsidRPr="00E61E8C">
              <w:rPr>
                <w:rFonts w:cstheme="minorHAnsi"/>
              </w:rPr>
              <w:t>NASTAVNE METODE</w:t>
            </w:r>
          </w:p>
        </w:tc>
        <w:tc>
          <w:tcPr>
            <w:tcW w:w="7020" w:type="dxa"/>
            <w:shd w:val="clear" w:color="auto" w:fill="E7E6E6" w:themeFill="background2"/>
          </w:tcPr>
          <w:p w14:paraId="3C38B4EB" w14:textId="77777777" w:rsidR="00E61E8C" w:rsidRPr="00E61E8C" w:rsidRDefault="00E61E8C" w:rsidP="00780A0E">
            <w:pPr>
              <w:rPr>
                <w:rFonts w:cstheme="minorHAnsi"/>
              </w:rPr>
            </w:pPr>
            <w:r w:rsidRPr="00E61E8C">
              <w:rPr>
                <w:rFonts w:cstheme="minorHAnsi"/>
              </w:rPr>
              <w:t>Predavanje, vođena diskusija, odgovaranje na postavljena pitanja i nejasnoće, rasprava sa studentima, analiza praktičnog problema, samostalno čitanje literature te poticanje / angažiranje studenata na aktivno sudjelovanje u raspravi.</w:t>
            </w:r>
          </w:p>
        </w:tc>
      </w:tr>
      <w:tr w:rsidR="00E61E8C" w:rsidRPr="00AA7C6E" w14:paraId="6F275392" w14:textId="77777777" w:rsidTr="00780A0E">
        <w:trPr>
          <w:trHeight w:val="255"/>
        </w:trPr>
        <w:tc>
          <w:tcPr>
            <w:tcW w:w="2310" w:type="dxa"/>
          </w:tcPr>
          <w:p w14:paraId="0CB46A3C" w14:textId="77777777" w:rsidR="00E61E8C" w:rsidRPr="00E61E8C" w:rsidRDefault="00E61E8C" w:rsidP="00E61E8C">
            <w:pPr>
              <w:numPr>
                <w:ilvl w:val="0"/>
                <w:numId w:val="1321"/>
              </w:numPr>
              <w:tabs>
                <w:tab w:val="clear" w:pos="720"/>
              </w:tabs>
              <w:ind w:left="396"/>
              <w:contextualSpacing/>
              <w:rPr>
                <w:rFonts w:cstheme="minorHAnsi"/>
              </w:rPr>
            </w:pPr>
            <w:r w:rsidRPr="00E61E8C">
              <w:rPr>
                <w:rFonts w:cstheme="minorHAnsi"/>
              </w:rPr>
              <w:t>METODE VREDNOVANJA</w:t>
            </w:r>
          </w:p>
        </w:tc>
        <w:tc>
          <w:tcPr>
            <w:tcW w:w="7020" w:type="dxa"/>
            <w:shd w:val="clear" w:color="auto" w:fill="E7E6E6" w:themeFill="background2"/>
          </w:tcPr>
          <w:p w14:paraId="005C4748" w14:textId="77777777" w:rsidR="00E61E8C" w:rsidRPr="00E61E8C" w:rsidRDefault="00E61E8C" w:rsidP="00780A0E">
            <w:pPr>
              <w:rPr>
                <w:rFonts w:cstheme="minorHAnsi"/>
              </w:rPr>
            </w:pPr>
            <w:r w:rsidRPr="00E61E8C">
              <w:rPr>
                <w:rFonts w:cstheme="minorHAnsi"/>
              </w:rPr>
              <w:t>Esej i prezentacija na nastavi</w:t>
            </w:r>
          </w:p>
        </w:tc>
      </w:tr>
      <w:tr w:rsidR="00E61E8C" w:rsidRPr="00AA7C6E" w14:paraId="0BE3DB8B" w14:textId="77777777" w:rsidTr="00780A0E">
        <w:trPr>
          <w:trHeight w:val="255"/>
        </w:trPr>
        <w:tc>
          <w:tcPr>
            <w:tcW w:w="2310" w:type="dxa"/>
            <w:shd w:val="clear" w:color="auto" w:fill="DEEAF6" w:themeFill="accent1" w:themeFillTint="33"/>
          </w:tcPr>
          <w:p w14:paraId="52BDEDA4" w14:textId="77777777" w:rsidR="00E61E8C" w:rsidRPr="00E61E8C" w:rsidRDefault="00E61E8C" w:rsidP="00780A0E">
            <w:pPr>
              <w:ind w:left="360"/>
              <w:rPr>
                <w:rFonts w:cstheme="minorHAnsi"/>
              </w:rPr>
            </w:pPr>
            <w:r w:rsidRPr="00E61E8C">
              <w:rPr>
                <w:rFonts w:cstheme="minorHAnsi"/>
              </w:rPr>
              <w:t>ISHOD UČENJA (NAZIV)</w:t>
            </w:r>
          </w:p>
        </w:tc>
        <w:tc>
          <w:tcPr>
            <w:tcW w:w="7020" w:type="dxa"/>
            <w:shd w:val="clear" w:color="auto" w:fill="DEEAF6" w:themeFill="accent1" w:themeFillTint="33"/>
          </w:tcPr>
          <w:p w14:paraId="5B52A07E" w14:textId="77777777" w:rsidR="00E61E8C" w:rsidRPr="00E61E8C" w:rsidRDefault="00E61E8C" w:rsidP="00780A0E">
            <w:pPr>
              <w:rPr>
                <w:rFonts w:cstheme="minorHAnsi"/>
                <w:b/>
              </w:rPr>
            </w:pPr>
            <w:r w:rsidRPr="00E61E8C">
              <w:rPr>
                <w:rFonts w:cstheme="minorHAnsi"/>
                <w:b/>
              </w:rPr>
              <w:t xml:space="preserve">Razlikovati moguće (društvene) ciljeve građanskog postupka </w:t>
            </w:r>
          </w:p>
        </w:tc>
      </w:tr>
      <w:tr w:rsidR="00E61E8C" w:rsidRPr="00AA7C6E" w14:paraId="0DE54E99" w14:textId="77777777" w:rsidTr="00780A0E">
        <w:trPr>
          <w:trHeight w:val="255"/>
        </w:trPr>
        <w:tc>
          <w:tcPr>
            <w:tcW w:w="2310" w:type="dxa"/>
          </w:tcPr>
          <w:p w14:paraId="3F6A07D6" w14:textId="77777777" w:rsidR="00E61E8C" w:rsidRPr="00E61E8C" w:rsidRDefault="00E61E8C" w:rsidP="00E61E8C">
            <w:pPr>
              <w:numPr>
                <w:ilvl w:val="0"/>
                <w:numId w:val="1323"/>
              </w:numPr>
              <w:tabs>
                <w:tab w:val="clear" w:pos="720"/>
              </w:tabs>
              <w:ind w:left="396"/>
              <w:contextualSpacing/>
              <w:rPr>
                <w:rFonts w:cstheme="minorHAnsi"/>
                <w:lang w:val="it-IT"/>
              </w:rPr>
            </w:pPr>
            <w:r w:rsidRPr="00E61E8C">
              <w:rPr>
                <w:rFonts w:cstheme="minorHAnsi"/>
                <w:lang w:val="it-IT"/>
              </w:rPr>
              <w:t>DOPRINOSI OSTVARENJU ISHODA UČENJA NA RAZINI STUDIJSKOG PROGRAMA (NAVESTI IU)</w:t>
            </w:r>
          </w:p>
        </w:tc>
        <w:tc>
          <w:tcPr>
            <w:tcW w:w="7020" w:type="dxa"/>
            <w:shd w:val="clear" w:color="auto" w:fill="E7E6E6" w:themeFill="background2"/>
          </w:tcPr>
          <w:p w14:paraId="61BB7A40" w14:textId="77777777" w:rsidR="00E61E8C" w:rsidRPr="00E61E8C" w:rsidRDefault="00E61E8C" w:rsidP="00780A0E">
            <w:pPr>
              <w:rPr>
                <w:rFonts w:cstheme="minorHAnsi"/>
              </w:rPr>
            </w:pPr>
            <w:r w:rsidRPr="00E61E8C">
              <w:rPr>
                <w:rFonts w:cstheme="minorHAnsi"/>
              </w:rPr>
              <w:t>Identificirati povijesne, političke, ekonomske, europske, međunarodne odnosno druge društvene čimbenike mjerodavne za stvaranje i primjenu prava.</w:t>
            </w:r>
          </w:p>
          <w:p w14:paraId="704DDD76" w14:textId="77777777" w:rsidR="00E61E8C" w:rsidRPr="00E61E8C" w:rsidRDefault="00E61E8C" w:rsidP="00780A0E">
            <w:pPr>
              <w:rPr>
                <w:rFonts w:cstheme="minorHAnsi"/>
              </w:rPr>
            </w:pPr>
            <w:r w:rsidRPr="00E61E8C">
              <w:rPr>
                <w:rFonts w:cstheme="minorHAnsi"/>
              </w:rPr>
              <w:t>Vrednovati pravne institute i načela u njihovoj razvojnoj dimenziji i u odnosu prema suvremenom pravnom sustavu.</w:t>
            </w:r>
          </w:p>
          <w:p w14:paraId="7635ED80" w14:textId="77777777" w:rsidR="00E61E8C" w:rsidRPr="00E61E8C" w:rsidRDefault="00E61E8C" w:rsidP="00780A0E">
            <w:pPr>
              <w:rPr>
                <w:rFonts w:cstheme="minorHAnsi"/>
              </w:rPr>
            </w:pPr>
            <w:r w:rsidRPr="00E61E8C">
              <w:rPr>
                <w:rFonts w:cstheme="minorHAnsi"/>
              </w:rPr>
              <w:t>Analizirati različite aspekte pravnog uređenja Republike Hrvatske uključujući i komparativnu perspektivu.</w:t>
            </w:r>
          </w:p>
        </w:tc>
      </w:tr>
      <w:tr w:rsidR="00E61E8C" w:rsidRPr="00AA7C6E" w14:paraId="62BB7EA9" w14:textId="77777777" w:rsidTr="00780A0E">
        <w:trPr>
          <w:trHeight w:val="255"/>
        </w:trPr>
        <w:tc>
          <w:tcPr>
            <w:tcW w:w="2310" w:type="dxa"/>
          </w:tcPr>
          <w:p w14:paraId="31050A3E" w14:textId="77777777" w:rsidR="00E61E8C" w:rsidRPr="00E61E8C" w:rsidRDefault="00E61E8C" w:rsidP="00E61E8C">
            <w:pPr>
              <w:numPr>
                <w:ilvl w:val="0"/>
                <w:numId w:val="1323"/>
              </w:numPr>
              <w:tabs>
                <w:tab w:val="clear" w:pos="720"/>
              </w:tabs>
              <w:ind w:left="396"/>
              <w:contextualSpacing/>
              <w:rPr>
                <w:rFonts w:cstheme="minorHAnsi"/>
                <w:lang w:val="it-IT"/>
              </w:rPr>
            </w:pPr>
            <w:r w:rsidRPr="00E61E8C">
              <w:rPr>
                <w:rFonts w:cstheme="minorHAnsi"/>
                <w:lang w:val="it-IT"/>
              </w:rPr>
              <w:t>KOGNITIVNO PODRUČJE ZNANJA I RAZUMIJEVANJA</w:t>
            </w:r>
          </w:p>
        </w:tc>
        <w:tc>
          <w:tcPr>
            <w:tcW w:w="7020" w:type="dxa"/>
            <w:shd w:val="clear" w:color="auto" w:fill="E7E6E6" w:themeFill="background2"/>
          </w:tcPr>
          <w:p w14:paraId="2966AB04" w14:textId="77777777" w:rsidR="00E61E8C" w:rsidRPr="00E61E8C" w:rsidRDefault="00E61E8C" w:rsidP="00780A0E">
            <w:pPr>
              <w:rPr>
                <w:rFonts w:cstheme="minorHAnsi"/>
              </w:rPr>
            </w:pPr>
            <w:r w:rsidRPr="00E61E8C">
              <w:rPr>
                <w:rFonts w:cstheme="minorHAnsi"/>
              </w:rPr>
              <w:t>Razumijevanje.</w:t>
            </w:r>
          </w:p>
        </w:tc>
      </w:tr>
      <w:tr w:rsidR="00E61E8C" w:rsidRPr="00AA7C6E" w14:paraId="05D899F2" w14:textId="77777777" w:rsidTr="00780A0E">
        <w:trPr>
          <w:trHeight w:val="255"/>
        </w:trPr>
        <w:tc>
          <w:tcPr>
            <w:tcW w:w="2310" w:type="dxa"/>
          </w:tcPr>
          <w:p w14:paraId="4DF6FACD" w14:textId="77777777" w:rsidR="00E61E8C" w:rsidRPr="00E61E8C" w:rsidRDefault="00E61E8C" w:rsidP="00E61E8C">
            <w:pPr>
              <w:numPr>
                <w:ilvl w:val="0"/>
                <w:numId w:val="1323"/>
              </w:numPr>
              <w:tabs>
                <w:tab w:val="clear" w:pos="720"/>
              </w:tabs>
              <w:ind w:left="396"/>
              <w:contextualSpacing/>
              <w:rPr>
                <w:rFonts w:cstheme="minorHAnsi"/>
              </w:rPr>
            </w:pPr>
            <w:r w:rsidRPr="00E61E8C">
              <w:rPr>
                <w:rFonts w:cstheme="minorHAnsi"/>
              </w:rPr>
              <w:t>VJEŠTINE</w:t>
            </w:r>
          </w:p>
        </w:tc>
        <w:tc>
          <w:tcPr>
            <w:tcW w:w="7020" w:type="dxa"/>
            <w:shd w:val="clear" w:color="auto" w:fill="E7E6E6" w:themeFill="background2"/>
          </w:tcPr>
          <w:p w14:paraId="17006969" w14:textId="77777777" w:rsidR="00E61E8C" w:rsidRPr="00E61E8C" w:rsidRDefault="00E61E8C" w:rsidP="00780A0E">
            <w:pPr>
              <w:rPr>
                <w:rFonts w:cstheme="minorHAnsi"/>
              </w:rPr>
            </w:pPr>
            <w:r w:rsidRPr="00E61E8C">
              <w:rPr>
                <w:rFonts w:cstheme="minorHAnsi"/>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E61E8C" w:rsidRPr="00AA7C6E" w14:paraId="1E30DC7D" w14:textId="77777777" w:rsidTr="00780A0E">
        <w:trPr>
          <w:trHeight w:val="255"/>
        </w:trPr>
        <w:tc>
          <w:tcPr>
            <w:tcW w:w="2310" w:type="dxa"/>
          </w:tcPr>
          <w:p w14:paraId="61968040" w14:textId="77777777" w:rsidR="00E61E8C" w:rsidRPr="00E61E8C" w:rsidRDefault="00E61E8C" w:rsidP="00E61E8C">
            <w:pPr>
              <w:numPr>
                <w:ilvl w:val="0"/>
                <w:numId w:val="1323"/>
              </w:numPr>
              <w:tabs>
                <w:tab w:val="clear" w:pos="720"/>
              </w:tabs>
              <w:ind w:left="396"/>
              <w:contextualSpacing/>
              <w:rPr>
                <w:rFonts w:cstheme="minorHAnsi"/>
              </w:rPr>
            </w:pPr>
            <w:r w:rsidRPr="00E61E8C">
              <w:rPr>
                <w:rFonts w:cstheme="minorHAnsi"/>
              </w:rPr>
              <w:t>SADRŽAJ UČENJA</w:t>
            </w:r>
          </w:p>
        </w:tc>
        <w:tc>
          <w:tcPr>
            <w:tcW w:w="7020" w:type="dxa"/>
            <w:shd w:val="clear" w:color="auto" w:fill="E7E6E6" w:themeFill="background2"/>
          </w:tcPr>
          <w:p w14:paraId="65C2FEF3" w14:textId="77777777" w:rsidR="00E61E8C" w:rsidRPr="00E61E8C" w:rsidRDefault="00E61E8C" w:rsidP="00780A0E">
            <w:pPr>
              <w:rPr>
                <w:rFonts w:cstheme="minorHAnsi"/>
              </w:rPr>
            </w:pPr>
            <w:r w:rsidRPr="00E61E8C">
              <w:rPr>
                <w:rFonts w:cstheme="minorHAnsi"/>
              </w:rPr>
              <w:t>Moguće nastavne teme:</w:t>
            </w:r>
          </w:p>
          <w:p w14:paraId="04BB991B" w14:textId="77777777" w:rsidR="00E61E8C" w:rsidRPr="00E61E8C" w:rsidRDefault="00E61E8C" w:rsidP="00E61E8C">
            <w:pPr>
              <w:pStyle w:val="Odlomakpopisa"/>
              <w:numPr>
                <w:ilvl w:val="0"/>
                <w:numId w:val="1324"/>
              </w:numPr>
              <w:spacing w:after="160" w:line="259" w:lineRule="auto"/>
              <w:rPr>
                <w:rFonts w:asciiTheme="minorHAnsi" w:hAnsiTheme="minorHAnsi" w:cstheme="minorHAnsi"/>
                <w:sz w:val="22"/>
                <w:szCs w:val="22"/>
                <w:lang w:val="hr-HR"/>
              </w:rPr>
            </w:pPr>
            <w:r w:rsidRPr="00E61E8C">
              <w:rPr>
                <w:rFonts w:asciiTheme="minorHAnsi" w:hAnsiTheme="minorHAnsi" w:cstheme="minorHAnsi"/>
                <w:sz w:val="22"/>
                <w:szCs w:val="22"/>
                <w:lang w:val="hr-HR"/>
              </w:rPr>
              <w:t xml:space="preserve">Merryman, </w:t>
            </w:r>
            <w:r w:rsidRPr="00E61E8C">
              <w:rPr>
                <w:rFonts w:asciiTheme="minorHAnsi" w:hAnsiTheme="minorHAnsi" w:cstheme="minorHAnsi"/>
                <w:i/>
                <w:sz w:val="22"/>
                <w:szCs w:val="22"/>
                <w:lang w:val="hr-HR"/>
              </w:rPr>
              <w:t>The Civil Law Tradition</w:t>
            </w:r>
          </w:p>
          <w:p w14:paraId="2BED58B5" w14:textId="77777777" w:rsidR="00E61E8C" w:rsidRPr="00E61E8C" w:rsidRDefault="00E61E8C" w:rsidP="00E61E8C">
            <w:pPr>
              <w:pStyle w:val="Odlomakpopisa"/>
              <w:numPr>
                <w:ilvl w:val="0"/>
                <w:numId w:val="1324"/>
              </w:numPr>
              <w:spacing w:after="160" w:line="259" w:lineRule="auto"/>
              <w:rPr>
                <w:rFonts w:asciiTheme="minorHAnsi" w:hAnsiTheme="minorHAnsi" w:cstheme="minorHAnsi"/>
                <w:sz w:val="22"/>
                <w:szCs w:val="22"/>
                <w:lang w:val="hr-HR"/>
              </w:rPr>
            </w:pPr>
            <w:r w:rsidRPr="00E61E8C">
              <w:rPr>
                <w:rFonts w:asciiTheme="minorHAnsi" w:hAnsiTheme="minorHAnsi" w:cstheme="minorHAnsi"/>
                <w:sz w:val="22"/>
                <w:szCs w:val="22"/>
                <w:lang w:val="hr-HR"/>
              </w:rPr>
              <w:t xml:space="preserve">van Caenegem,  </w:t>
            </w:r>
            <w:r w:rsidRPr="00E61E8C">
              <w:rPr>
                <w:rFonts w:asciiTheme="minorHAnsi" w:hAnsiTheme="minorHAnsi" w:cstheme="minorHAnsi"/>
                <w:i/>
                <w:sz w:val="22"/>
                <w:szCs w:val="22"/>
                <w:lang w:val="hr-HR"/>
              </w:rPr>
              <w:t xml:space="preserve">Judges, Legislators, Professors </w:t>
            </w:r>
          </w:p>
          <w:p w14:paraId="4B70DE90" w14:textId="77777777" w:rsidR="00E61E8C" w:rsidRPr="00E61E8C" w:rsidRDefault="00E61E8C" w:rsidP="00E61E8C">
            <w:pPr>
              <w:pStyle w:val="Odlomakpopisa"/>
              <w:numPr>
                <w:ilvl w:val="0"/>
                <w:numId w:val="1324"/>
              </w:numPr>
              <w:spacing w:after="160" w:line="259" w:lineRule="auto"/>
              <w:rPr>
                <w:rFonts w:asciiTheme="minorHAnsi" w:hAnsiTheme="minorHAnsi" w:cstheme="minorHAnsi"/>
                <w:sz w:val="22"/>
                <w:szCs w:val="22"/>
                <w:lang w:val="hr-HR"/>
              </w:rPr>
            </w:pPr>
            <w:r w:rsidRPr="00E61E8C">
              <w:rPr>
                <w:rFonts w:asciiTheme="minorHAnsi" w:hAnsiTheme="minorHAnsi" w:cstheme="minorHAnsi"/>
                <w:sz w:val="22"/>
                <w:szCs w:val="22"/>
                <w:lang w:val="hr-HR"/>
              </w:rPr>
              <w:t xml:space="preserve">Gidi, </w:t>
            </w:r>
            <w:r w:rsidRPr="00E61E8C">
              <w:rPr>
                <w:rFonts w:asciiTheme="minorHAnsi" w:hAnsiTheme="minorHAnsi" w:cstheme="minorHAnsi"/>
                <w:i/>
                <w:sz w:val="22"/>
                <w:szCs w:val="22"/>
                <w:lang w:val="hr-HR"/>
              </w:rPr>
              <w:t>Introduction to the Principles and Rules of Transnational Civil Procedure</w:t>
            </w:r>
            <w:r w:rsidRPr="00E61E8C">
              <w:rPr>
                <w:rFonts w:asciiTheme="minorHAnsi" w:hAnsiTheme="minorHAnsi" w:cstheme="minorHAnsi"/>
                <w:sz w:val="22"/>
                <w:szCs w:val="22"/>
                <w:lang w:val="hr-HR"/>
              </w:rPr>
              <w:t xml:space="preserve"> </w:t>
            </w:r>
          </w:p>
          <w:p w14:paraId="441706BD" w14:textId="77777777" w:rsidR="00E61E8C" w:rsidRPr="00E61E8C" w:rsidRDefault="00E61E8C" w:rsidP="00E61E8C">
            <w:pPr>
              <w:pStyle w:val="Odlomakpopisa"/>
              <w:numPr>
                <w:ilvl w:val="0"/>
                <w:numId w:val="1324"/>
              </w:numPr>
              <w:spacing w:after="160" w:line="259" w:lineRule="auto"/>
              <w:rPr>
                <w:rFonts w:asciiTheme="minorHAnsi" w:hAnsiTheme="minorHAnsi" w:cstheme="minorHAnsi"/>
                <w:sz w:val="22"/>
                <w:szCs w:val="22"/>
                <w:lang w:val="hr-HR"/>
              </w:rPr>
            </w:pPr>
            <w:r w:rsidRPr="00E61E8C">
              <w:rPr>
                <w:rFonts w:asciiTheme="minorHAnsi" w:hAnsiTheme="minorHAnsi" w:cstheme="minorHAnsi"/>
                <w:sz w:val="22"/>
                <w:szCs w:val="22"/>
                <w:lang w:val="hr-HR"/>
              </w:rPr>
              <w:t xml:space="preserve">Hellwig, </w:t>
            </w:r>
            <w:r w:rsidRPr="00E61E8C">
              <w:rPr>
                <w:rFonts w:asciiTheme="minorHAnsi" w:hAnsiTheme="minorHAnsi" w:cstheme="minorHAnsi"/>
                <w:i/>
                <w:sz w:val="22"/>
                <w:szCs w:val="22"/>
                <w:lang w:val="hr-HR"/>
              </w:rPr>
              <w:t>The Legal Profession in Europe</w:t>
            </w:r>
          </w:p>
          <w:p w14:paraId="426A64FD" w14:textId="77777777" w:rsidR="00E61E8C" w:rsidRPr="00E61E8C" w:rsidRDefault="00E61E8C" w:rsidP="00E61E8C">
            <w:pPr>
              <w:pStyle w:val="Odlomakpopisa"/>
              <w:numPr>
                <w:ilvl w:val="0"/>
                <w:numId w:val="1324"/>
              </w:numPr>
              <w:spacing w:after="160" w:line="259" w:lineRule="auto"/>
              <w:rPr>
                <w:rFonts w:asciiTheme="minorHAnsi" w:hAnsiTheme="minorHAnsi" w:cstheme="minorHAnsi"/>
                <w:sz w:val="22"/>
                <w:szCs w:val="22"/>
                <w:lang w:val="hr-HR"/>
              </w:rPr>
            </w:pPr>
            <w:r w:rsidRPr="00E61E8C">
              <w:rPr>
                <w:rFonts w:asciiTheme="minorHAnsi" w:hAnsiTheme="minorHAnsi" w:cstheme="minorHAnsi"/>
                <w:sz w:val="22"/>
                <w:szCs w:val="22"/>
                <w:lang w:val="hr-HR"/>
              </w:rPr>
              <w:t xml:space="preserve">Uzelac, </w:t>
            </w:r>
            <w:r w:rsidRPr="00E61E8C">
              <w:rPr>
                <w:rFonts w:asciiTheme="minorHAnsi" w:hAnsiTheme="minorHAnsi" w:cstheme="minorHAnsi"/>
                <w:i/>
                <w:sz w:val="22"/>
                <w:szCs w:val="22"/>
                <w:lang w:val="hr-HR"/>
              </w:rPr>
              <w:t>Goals of Civil Procedure</w:t>
            </w:r>
          </w:p>
          <w:p w14:paraId="06B12012" w14:textId="77777777" w:rsidR="00E61E8C" w:rsidRPr="00E61E8C" w:rsidRDefault="00E61E8C" w:rsidP="00E61E8C">
            <w:pPr>
              <w:pStyle w:val="Odlomakpopisa"/>
              <w:numPr>
                <w:ilvl w:val="0"/>
                <w:numId w:val="1324"/>
              </w:numPr>
              <w:spacing w:after="160" w:line="259" w:lineRule="auto"/>
              <w:rPr>
                <w:rFonts w:asciiTheme="minorHAnsi" w:hAnsiTheme="minorHAnsi" w:cstheme="minorHAnsi"/>
                <w:sz w:val="22"/>
                <w:szCs w:val="22"/>
                <w:lang w:val="hr-HR"/>
              </w:rPr>
            </w:pPr>
            <w:r w:rsidRPr="00E61E8C">
              <w:rPr>
                <w:rFonts w:asciiTheme="minorHAnsi" w:hAnsiTheme="minorHAnsi" w:cstheme="minorHAnsi"/>
                <w:sz w:val="22"/>
                <w:szCs w:val="22"/>
                <w:lang w:val="hr-HR"/>
              </w:rPr>
              <w:t xml:space="preserve">Galič, </w:t>
            </w:r>
            <w:r w:rsidRPr="00E61E8C">
              <w:rPr>
                <w:rFonts w:asciiTheme="minorHAnsi" w:hAnsiTheme="minorHAnsi" w:cstheme="minorHAnsi"/>
                <w:i/>
                <w:sz w:val="22"/>
                <w:szCs w:val="22"/>
                <w:lang w:val="hr-HR"/>
              </w:rPr>
              <w:t>Goals of Procedure and preclusions</w:t>
            </w:r>
          </w:p>
          <w:p w14:paraId="54280411" w14:textId="77777777" w:rsidR="00E61E8C" w:rsidRPr="00E61E8C" w:rsidRDefault="00E61E8C" w:rsidP="00E61E8C">
            <w:pPr>
              <w:pStyle w:val="Odlomakpopisa"/>
              <w:numPr>
                <w:ilvl w:val="0"/>
                <w:numId w:val="1324"/>
              </w:numPr>
              <w:spacing w:after="160" w:line="259" w:lineRule="auto"/>
              <w:rPr>
                <w:rFonts w:asciiTheme="minorHAnsi" w:hAnsiTheme="minorHAnsi" w:cstheme="minorHAnsi"/>
                <w:sz w:val="22"/>
                <w:szCs w:val="22"/>
                <w:lang w:val="hr-HR"/>
              </w:rPr>
            </w:pPr>
            <w:r w:rsidRPr="00E61E8C">
              <w:rPr>
                <w:rFonts w:asciiTheme="minorHAnsi" w:hAnsiTheme="minorHAnsi" w:cstheme="minorHAnsi"/>
                <w:sz w:val="22"/>
                <w:szCs w:val="22"/>
                <w:lang w:val="hr-HR"/>
              </w:rPr>
              <w:t xml:space="preserve">Mańko, </w:t>
            </w:r>
            <w:r w:rsidRPr="00E61E8C">
              <w:rPr>
                <w:rFonts w:asciiTheme="minorHAnsi" w:hAnsiTheme="minorHAnsi" w:cstheme="minorHAnsi"/>
                <w:i/>
                <w:sz w:val="22"/>
                <w:szCs w:val="22"/>
                <w:lang w:val="hr-HR"/>
              </w:rPr>
              <w:t>Europeanisation of civil procedure</w:t>
            </w:r>
          </w:p>
        </w:tc>
      </w:tr>
      <w:tr w:rsidR="00E61E8C" w:rsidRPr="00AA7C6E" w14:paraId="6596F45E" w14:textId="77777777" w:rsidTr="00780A0E">
        <w:trPr>
          <w:trHeight w:val="255"/>
        </w:trPr>
        <w:tc>
          <w:tcPr>
            <w:tcW w:w="2310" w:type="dxa"/>
          </w:tcPr>
          <w:p w14:paraId="538778DB" w14:textId="77777777" w:rsidR="00E61E8C" w:rsidRPr="00E61E8C" w:rsidRDefault="00E61E8C" w:rsidP="00E61E8C">
            <w:pPr>
              <w:numPr>
                <w:ilvl w:val="0"/>
                <w:numId w:val="1323"/>
              </w:numPr>
              <w:tabs>
                <w:tab w:val="clear" w:pos="720"/>
              </w:tabs>
              <w:ind w:left="396"/>
              <w:contextualSpacing/>
              <w:rPr>
                <w:rFonts w:cstheme="minorHAnsi"/>
              </w:rPr>
            </w:pPr>
            <w:r w:rsidRPr="00E61E8C">
              <w:rPr>
                <w:rFonts w:cstheme="minorHAnsi"/>
              </w:rPr>
              <w:t>NASTAVNE METODE</w:t>
            </w:r>
          </w:p>
        </w:tc>
        <w:tc>
          <w:tcPr>
            <w:tcW w:w="7020" w:type="dxa"/>
            <w:shd w:val="clear" w:color="auto" w:fill="E7E6E6" w:themeFill="background2"/>
          </w:tcPr>
          <w:p w14:paraId="0F345469" w14:textId="77777777" w:rsidR="00E61E8C" w:rsidRPr="00E61E8C" w:rsidRDefault="00E61E8C" w:rsidP="00780A0E">
            <w:pPr>
              <w:rPr>
                <w:rFonts w:cstheme="minorHAnsi"/>
              </w:rPr>
            </w:pPr>
            <w:r w:rsidRPr="00E61E8C">
              <w:rPr>
                <w:rFonts w:cstheme="minorHAnsi"/>
              </w:rPr>
              <w:t>Predavanje, vođena diskusija, odgovaranje na postavljena pitanja i nejasnoće, rasprava sa studentima, analiza praktičnog problema, samostalno čitanje literature te poticanje / angažiranje studenata na aktivno sudjelovanje u raspravi.</w:t>
            </w:r>
          </w:p>
        </w:tc>
      </w:tr>
      <w:tr w:rsidR="00E61E8C" w:rsidRPr="00AA7C6E" w14:paraId="217C57CF" w14:textId="77777777" w:rsidTr="00780A0E">
        <w:trPr>
          <w:trHeight w:val="255"/>
        </w:trPr>
        <w:tc>
          <w:tcPr>
            <w:tcW w:w="2310" w:type="dxa"/>
          </w:tcPr>
          <w:p w14:paraId="6B29AB23" w14:textId="77777777" w:rsidR="00E61E8C" w:rsidRPr="00E61E8C" w:rsidRDefault="00E61E8C" w:rsidP="00E61E8C">
            <w:pPr>
              <w:numPr>
                <w:ilvl w:val="0"/>
                <w:numId w:val="1323"/>
              </w:numPr>
              <w:tabs>
                <w:tab w:val="clear" w:pos="720"/>
              </w:tabs>
              <w:ind w:left="396"/>
              <w:contextualSpacing/>
              <w:rPr>
                <w:rFonts w:cstheme="minorHAnsi"/>
              </w:rPr>
            </w:pPr>
            <w:r w:rsidRPr="00E61E8C">
              <w:rPr>
                <w:rFonts w:cstheme="minorHAnsi"/>
              </w:rPr>
              <w:t>METODE VREDNOVANJA</w:t>
            </w:r>
          </w:p>
        </w:tc>
        <w:tc>
          <w:tcPr>
            <w:tcW w:w="7020" w:type="dxa"/>
            <w:shd w:val="clear" w:color="auto" w:fill="E7E6E6" w:themeFill="background2"/>
          </w:tcPr>
          <w:p w14:paraId="38975A9F" w14:textId="77777777" w:rsidR="00E61E8C" w:rsidRPr="00E61E8C" w:rsidRDefault="00E61E8C" w:rsidP="00780A0E">
            <w:pPr>
              <w:rPr>
                <w:rFonts w:cstheme="minorHAnsi"/>
              </w:rPr>
            </w:pPr>
            <w:r w:rsidRPr="00E61E8C">
              <w:rPr>
                <w:rFonts w:cstheme="minorHAnsi"/>
              </w:rPr>
              <w:t>Esej i prezentacija na nastavi</w:t>
            </w:r>
          </w:p>
        </w:tc>
      </w:tr>
      <w:tr w:rsidR="00E61E8C" w:rsidRPr="00AA7C6E" w14:paraId="5538D485" w14:textId="77777777" w:rsidTr="00780A0E">
        <w:trPr>
          <w:trHeight w:val="255"/>
        </w:trPr>
        <w:tc>
          <w:tcPr>
            <w:tcW w:w="2310" w:type="dxa"/>
            <w:shd w:val="clear" w:color="auto" w:fill="DEEAF6" w:themeFill="accent1" w:themeFillTint="33"/>
          </w:tcPr>
          <w:p w14:paraId="3A417611" w14:textId="77777777" w:rsidR="00E61E8C" w:rsidRPr="00E61E8C" w:rsidRDefault="00E61E8C" w:rsidP="00780A0E">
            <w:pPr>
              <w:ind w:left="360"/>
              <w:rPr>
                <w:rFonts w:cstheme="minorHAnsi"/>
              </w:rPr>
            </w:pPr>
            <w:r w:rsidRPr="00E61E8C">
              <w:rPr>
                <w:rFonts w:cstheme="minorHAnsi"/>
              </w:rPr>
              <w:t>ISHOD UČENJA (NAZIV)</w:t>
            </w:r>
          </w:p>
        </w:tc>
        <w:tc>
          <w:tcPr>
            <w:tcW w:w="7020" w:type="dxa"/>
            <w:shd w:val="clear" w:color="auto" w:fill="DEEAF6" w:themeFill="accent1" w:themeFillTint="33"/>
          </w:tcPr>
          <w:p w14:paraId="7C5B4A28" w14:textId="77777777" w:rsidR="00E61E8C" w:rsidRPr="00E61E8C" w:rsidRDefault="00E61E8C" w:rsidP="00780A0E">
            <w:pPr>
              <w:rPr>
                <w:rFonts w:cstheme="minorHAnsi"/>
                <w:b/>
              </w:rPr>
            </w:pPr>
            <w:r w:rsidRPr="00E61E8C">
              <w:rPr>
                <w:rFonts w:cstheme="minorHAnsi"/>
                <w:b/>
              </w:rPr>
              <w:t xml:space="preserve">Napisati raspravljački esej o temi po vlastitom izboru iz područja komparativnoga građanskog prava </w:t>
            </w:r>
          </w:p>
        </w:tc>
      </w:tr>
      <w:tr w:rsidR="00E61E8C" w:rsidRPr="00AA7C6E" w14:paraId="6CE16078" w14:textId="77777777" w:rsidTr="00780A0E">
        <w:trPr>
          <w:trHeight w:val="255"/>
        </w:trPr>
        <w:tc>
          <w:tcPr>
            <w:tcW w:w="2310" w:type="dxa"/>
          </w:tcPr>
          <w:p w14:paraId="003DD30E" w14:textId="77777777" w:rsidR="00E61E8C" w:rsidRPr="00E61E8C" w:rsidRDefault="00E61E8C" w:rsidP="00E61E8C">
            <w:pPr>
              <w:numPr>
                <w:ilvl w:val="0"/>
                <w:numId w:val="1325"/>
              </w:numPr>
              <w:tabs>
                <w:tab w:val="clear" w:pos="720"/>
              </w:tabs>
              <w:ind w:left="396"/>
              <w:contextualSpacing/>
              <w:rPr>
                <w:rFonts w:cstheme="minorHAnsi"/>
                <w:lang w:val="it-IT"/>
              </w:rPr>
            </w:pPr>
            <w:r w:rsidRPr="00E61E8C">
              <w:rPr>
                <w:rFonts w:cstheme="minorHAnsi"/>
                <w:lang w:val="it-IT"/>
              </w:rPr>
              <w:t>DOPRINOSI OSTVARENJU ISHODA UČENJA NA RAZINI STUDIJSKOG PROGRAMA (NAVESTI IU)</w:t>
            </w:r>
          </w:p>
        </w:tc>
        <w:tc>
          <w:tcPr>
            <w:tcW w:w="7020" w:type="dxa"/>
            <w:shd w:val="clear" w:color="auto" w:fill="E7E6E6" w:themeFill="background2"/>
          </w:tcPr>
          <w:p w14:paraId="5ED6604E" w14:textId="77777777" w:rsidR="00E61E8C" w:rsidRPr="00E61E8C" w:rsidRDefault="00E61E8C" w:rsidP="00780A0E">
            <w:pPr>
              <w:rPr>
                <w:rFonts w:cstheme="minorHAnsi"/>
              </w:rPr>
            </w:pPr>
            <w:r w:rsidRPr="00E61E8C">
              <w:rPr>
                <w:rFonts w:cstheme="minorHAnsi"/>
              </w:rPr>
              <w:t>Identificirati povijesne, političke, ekonomske, europske, međunarodne odnosno druge društvene čimbenike mjerodavne za stvaranje i primjenu prava.</w:t>
            </w:r>
          </w:p>
          <w:p w14:paraId="61396E39" w14:textId="77777777" w:rsidR="00E61E8C" w:rsidRPr="00E61E8C" w:rsidRDefault="00E61E8C" w:rsidP="00780A0E">
            <w:pPr>
              <w:rPr>
                <w:rFonts w:cstheme="minorHAnsi"/>
              </w:rPr>
            </w:pPr>
            <w:r w:rsidRPr="00E61E8C">
              <w:rPr>
                <w:rFonts w:cstheme="minorHAnsi"/>
              </w:rPr>
              <w:t>Vrednovati pravne institute i načela u njihovoj razvojnoj dimenziji i u odnosu prema suvremenom pravnom sustavu.</w:t>
            </w:r>
          </w:p>
          <w:p w14:paraId="7346596B" w14:textId="77777777" w:rsidR="00E61E8C" w:rsidRPr="00E61E8C" w:rsidRDefault="00E61E8C" w:rsidP="00780A0E">
            <w:pPr>
              <w:rPr>
                <w:rFonts w:cstheme="minorHAnsi"/>
              </w:rPr>
            </w:pPr>
            <w:r w:rsidRPr="00E61E8C">
              <w:rPr>
                <w:rFonts w:cstheme="minorHAnsi"/>
              </w:rPr>
              <w:t>Analizirati različite aspekte pravnog uređenja Republike Hrvatske uključujući i komparativnu perspektivu.</w:t>
            </w:r>
          </w:p>
        </w:tc>
      </w:tr>
      <w:tr w:rsidR="00E61E8C" w:rsidRPr="00AA7C6E" w14:paraId="4D8F3A38" w14:textId="77777777" w:rsidTr="00780A0E">
        <w:trPr>
          <w:trHeight w:val="255"/>
        </w:trPr>
        <w:tc>
          <w:tcPr>
            <w:tcW w:w="2310" w:type="dxa"/>
          </w:tcPr>
          <w:p w14:paraId="1D3ECC83" w14:textId="77777777" w:rsidR="00E61E8C" w:rsidRPr="00E61E8C" w:rsidRDefault="00E61E8C" w:rsidP="00E61E8C">
            <w:pPr>
              <w:numPr>
                <w:ilvl w:val="0"/>
                <w:numId w:val="1325"/>
              </w:numPr>
              <w:tabs>
                <w:tab w:val="clear" w:pos="720"/>
              </w:tabs>
              <w:ind w:left="396"/>
              <w:contextualSpacing/>
              <w:rPr>
                <w:rFonts w:cstheme="minorHAnsi"/>
                <w:lang w:val="it-IT"/>
              </w:rPr>
            </w:pPr>
            <w:r w:rsidRPr="00E61E8C">
              <w:rPr>
                <w:rFonts w:cstheme="minorHAnsi"/>
                <w:lang w:val="it-IT"/>
              </w:rPr>
              <w:t>KOGNITIVNO PODRUČJE ZNANJA I RAZUMIJEVANJA</w:t>
            </w:r>
          </w:p>
        </w:tc>
        <w:tc>
          <w:tcPr>
            <w:tcW w:w="7020" w:type="dxa"/>
            <w:shd w:val="clear" w:color="auto" w:fill="E7E6E6" w:themeFill="background2"/>
          </w:tcPr>
          <w:p w14:paraId="0D388D3E" w14:textId="77777777" w:rsidR="00E61E8C" w:rsidRPr="00E61E8C" w:rsidRDefault="00E61E8C" w:rsidP="00780A0E">
            <w:pPr>
              <w:rPr>
                <w:rFonts w:cstheme="minorHAnsi"/>
              </w:rPr>
            </w:pPr>
            <w:r w:rsidRPr="00E61E8C">
              <w:rPr>
                <w:rFonts w:cstheme="minorHAnsi"/>
              </w:rPr>
              <w:t>Stvaranje / sinteza.</w:t>
            </w:r>
          </w:p>
        </w:tc>
      </w:tr>
      <w:tr w:rsidR="00E61E8C" w:rsidRPr="00AA7C6E" w14:paraId="1FC2C752" w14:textId="77777777" w:rsidTr="00780A0E">
        <w:trPr>
          <w:trHeight w:val="255"/>
        </w:trPr>
        <w:tc>
          <w:tcPr>
            <w:tcW w:w="2310" w:type="dxa"/>
          </w:tcPr>
          <w:p w14:paraId="0AB9671D" w14:textId="77777777" w:rsidR="00E61E8C" w:rsidRPr="00E61E8C" w:rsidRDefault="00E61E8C" w:rsidP="00E61E8C">
            <w:pPr>
              <w:numPr>
                <w:ilvl w:val="0"/>
                <w:numId w:val="1325"/>
              </w:numPr>
              <w:tabs>
                <w:tab w:val="clear" w:pos="720"/>
              </w:tabs>
              <w:ind w:left="396"/>
              <w:contextualSpacing/>
              <w:rPr>
                <w:rFonts w:cstheme="minorHAnsi"/>
              </w:rPr>
            </w:pPr>
            <w:r w:rsidRPr="00E61E8C">
              <w:rPr>
                <w:rFonts w:cstheme="minorHAnsi"/>
              </w:rPr>
              <w:t>VJEŠTINE</w:t>
            </w:r>
          </w:p>
        </w:tc>
        <w:tc>
          <w:tcPr>
            <w:tcW w:w="7020" w:type="dxa"/>
            <w:shd w:val="clear" w:color="auto" w:fill="E7E6E6" w:themeFill="background2"/>
          </w:tcPr>
          <w:p w14:paraId="05B5852D" w14:textId="77777777" w:rsidR="00E61E8C" w:rsidRPr="00E61E8C" w:rsidRDefault="00E61E8C" w:rsidP="00780A0E">
            <w:pPr>
              <w:rPr>
                <w:rFonts w:cstheme="minorHAnsi"/>
              </w:rPr>
            </w:pPr>
            <w:r w:rsidRPr="00E61E8C">
              <w:rPr>
                <w:rFonts w:cstheme="minorHAnsi"/>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E61E8C" w:rsidRPr="00AA7C6E" w14:paraId="74C458BF" w14:textId="77777777" w:rsidTr="00780A0E">
        <w:trPr>
          <w:trHeight w:val="255"/>
        </w:trPr>
        <w:tc>
          <w:tcPr>
            <w:tcW w:w="2310" w:type="dxa"/>
          </w:tcPr>
          <w:p w14:paraId="0E656291" w14:textId="77777777" w:rsidR="00E61E8C" w:rsidRPr="00E61E8C" w:rsidRDefault="00E61E8C" w:rsidP="00E61E8C">
            <w:pPr>
              <w:numPr>
                <w:ilvl w:val="0"/>
                <w:numId w:val="1325"/>
              </w:numPr>
              <w:tabs>
                <w:tab w:val="clear" w:pos="720"/>
              </w:tabs>
              <w:ind w:left="396"/>
              <w:contextualSpacing/>
              <w:rPr>
                <w:rFonts w:cstheme="minorHAnsi"/>
              </w:rPr>
            </w:pPr>
            <w:r w:rsidRPr="00E61E8C">
              <w:rPr>
                <w:rFonts w:cstheme="minorHAnsi"/>
              </w:rPr>
              <w:t>SADRŽAJ UČENJA</w:t>
            </w:r>
          </w:p>
        </w:tc>
        <w:tc>
          <w:tcPr>
            <w:tcW w:w="7020" w:type="dxa"/>
            <w:shd w:val="clear" w:color="auto" w:fill="E7E6E6" w:themeFill="background2"/>
          </w:tcPr>
          <w:p w14:paraId="62831CFB" w14:textId="77777777" w:rsidR="00E61E8C" w:rsidRPr="00E61E8C" w:rsidRDefault="00E61E8C" w:rsidP="00780A0E">
            <w:pPr>
              <w:rPr>
                <w:rFonts w:cstheme="minorHAnsi"/>
              </w:rPr>
            </w:pPr>
            <w:r w:rsidRPr="00E61E8C">
              <w:rPr>
                <w:rFonts w:cstheme="minorHAnsi"/>
              </w:rPr>
              <w:t>Moguće nastavne teme:</w:t>
            </w:r>
          </w:p>
          <w:p w14:paraId="5AFBADE3" w14:textId="77777777" w:rsidR="00E61E8C" w:rsidRPr="00E61E8C" w:rsidRDefault="00E61E8C" w:rsidP="00E61E8C">
            <w:pPr>
              <w:pStyle w:val="Odlomakpopisa"/>
              <w:numPr>
                <w:ilvl w:val="0"/>
                <w:numId w:val="1326"/>
              </w:numPr>
              <w:spacing w:after="160" w:line="259" w:lineRule="auto"/>
              <w:rPr>
                <w:rFonts w:asciiTheme="minorHAnsi" w:hAnsiTheme="minorHAnsi" w:cstheme="minorHAnsi"/>
                <w:sz w:val="22"/>
                <w:szCs w:val="22"/>
                <w:lang w:val="hr-HR"/>
              </w:rPr>
            </w:pPr>
            <w:r w:rsidRPr="00E61E8C">
              <w:rPr>
                <w:rFonts w:asciiTheme="minorHAnsi" w:hAnsiTheme="minorHAnsi" w:cstheme="minorHAnsi"/>
                <w:sz w:val="22"/>
                <w:szCs w:val="22"/>
                <w:lang w:val="hr-HR"/>
              </w:rPr>
              <w:t xml:space="preserve">Merryman, </w:t>
            </w:r>
            <w:r w:rsidRPr="00E61E8C">
              <w:rPr>
                <w:rFonts w:asciiTheme="minorHAnsi" w:hAnsiTheme="minorHAnsi" w:cstheme="minorHAnsi"/>
                <w:i/>
                <w:sz w:val="22"/>
                <w:szCs w:val="22"/>
                <w:lang w:val="hr-HR"/>
              </w:rPr>
              <w:t>The Civil Law Tradition</w:t>
            </w:r>
          </w:p>
          <w:p w14:paraId="044ABC1A" w14:textId="77777777" w:rsidR="00E61E8C" w:rsidRPr="00E61E8C" w:rsidRDefault="00E61E8C" w:rsidP="00E61E8C">
            <w:pPr>
              <w:pStyle w:val="Odlomakpopisa"/>
              <w:numPr>
                <w:ilvl w:val="0"/>
                <w:numId w:val="1326"/>
              </w:numPr>
              <w:spacing w:after="160" w:line="259" w:lineRule="auto"/>
              <w:rPr>
                <w:rFonts w:asciiTheme="minorHAnsi" w:hAnsiTheme="minorHAnsi" w:cstheme="minorHAnsi"/>
                <w:sz w:val="22"/>
                <w:szCs w:val="22"/>
                <w:lang w:val="hr-HR"/>
              </w:rPr>
            </w:pPr>
            <w:r w:rsidRPr="00E61E8C">
              <w:rPr>
                <w:rFonts w:asciiTheme="minorHAnsi" w:hAnsiTheme="minorHAnsi" w:cstheme="minorHAnsi"/>
                <w:sz w:val="22"/>
                <w:szCs w:val="22"/>
                <w:lang w:val="hr-HR"/>
              </w:rPr>
              <w:t xml:space="preserve">van Caenegem,  </w:t>
            </w:r>
            <w:r w:rsidRPr="00E61E8C">
              <w:rPr>
                <w:rFonts w:asciiTheme="minorHAnsi" w:hAnsiTheme="minorHAnsi" w:cstheme="minorHAnsi"/>
                <w:i/>
                <w:sz w:val="22"/>
                <w:szCs w:val="22"/>
                <w:lang w:val="hr-HR"/>
              </w:rPr>
              <w:t xml:space="preserve">Judges, Legislators, Professors </w:t>
            </w:r>
          </w:p>
          <w:p w14:paraId="421EF4BB" w14:textId="77777777" w:rsidR="00E61E8C" w:rsidRPr="00E61E8C" w:rsidRDefault="00E61E8C" w:rsidP="00E61E8C">
            <w:pPr>
              <w:pStyle w:val="Odlomakpopisa"/>
              <w:numPr>
                <w:ilvl w:val="0"/>
                <w:numId w:val="1326"/>
              </w:numPr>
              <w:spacing w:after="160" w:line="259" w:lineRule="auto"/>
              <w:rPr>
                <w:rFonts w:asciiTheme="minorHAnsi" w:hAnsiTheme="minorHAnsi" w:cstheme="minorHAnsi"/>
                <w:sz w:val="22"/>
                <w:szCs w:val="22"/>
                <w:lang w:val="hr-HR"/>
              </w:rPr>
            </w:pPr>
            <w:r w:rsidRPr="00E61E8C">
              <w:rPr>
                <w:rFonts w:asciiTheme="minorHAnsi" w:hAnsiTheme="minorHAnsi" w:cstheme="minorHAnsi"/>
                <w:sz w:val="22"/>
                <w:szCs w:val="22"/>
                <w:lang w:val="hr-HR"/>
              </w:rPr>
              <w:t xml:space="preserve">Gidi, </w:t>
            </w:r>
            <w:r w:rsidRPr="00E61E8C">
              <w:rPr>
                <w:rFonts w:asciiTheme="minorHAnsi" w:hAnsiTheme="minorHAnsi" w:cstheme="minorHAnsi"/>
                <w:i/>
                <w:sz w:val="22"/>
                <w:szCs w:val="22"/>
                <w:lang w:val="hr-HR"/>
              </w:rPr>
              <w:t>Introduction to the Principles and Rules of Transnational Civil Procedure</w:t>
            </w:r>
            <w:r w:rsidRPr="00E61E8C">
              <w:rPr>
                <w:rFonts w:asciiTheme="minorHAnsi" w:hAnsiTheme="minorHAnsi" w:cstheme="minorHAnsi"/>
                <w:sz w:val="22"/>
                <w:szCs w:val="22"/>
                <w:lang w:val="hr-HR"/>
              </w:rPr>
              <w:t xml:space="preserve"> </w:t>
            </w:r>
          </w:p>
          <w:p w14:paraId="389F881F" w14:textId="77777777" w:rsidR="00E61E8C" w:rsidRPr="00E61E8C" w:rsidRDefault="00E61E8C" w:rsidP="00E61E8C">
            <w:pPr>
              <w:pStyle w:val="Odlomakpopisa"/>
              <w:numPr>
                <w:ilvl w:val="0"/>
                <w:numId w:val="1326"/>
              </w:numPr>
              <w:spacing w:after="160" w:line="259" w:lineRule="auto"/>
              <w:rPr>
                <w:rFonts w:asciiTheme="minorHAnsi" w:hAnsiTheme="minorHAnsi" w:cstheme="minorHAnsi"/>
                <w:sz w:val="22"/>
                <w:szCs w:val="22"/>
                <w:lang w:val="hr-HR"/>
              </w:rPr>
            </w:pPr>
            <w:r w:rsidRPr="00E61E8C">
              <w:rPr>
                <w:rFonts w:asciiTheme="minorHAnsi" w:hAnsiTheme="minorHAnsi" w:cstheme="minorHAnsi"/>
                <w:sz w:val="22"/>
                <w:szCs w:val="22"/>
                <w:lang w:val="hr-HR"/>
              </w:rPr>
              <w:t xml:space="preserve">Hellwig, </w:t>
            </w:r>
            <w:r w:rsidRPr="00E61E8C">
              <w:rPr>
                <w:rFonts w:asciiTheme="minorHAnsi" w:hAnsiTheme="minorHAnsi" w:cstheme="minorHAnsi"/>
                <w:i/>
                <w:sz w:val="22"/>
                <w:szCs w:val="22"/>
                <w:lang w:val="hr-HR"/>
              </w:rPr>
              <w:t>The Legal Profession in Europe</w:t>
            </w:r>
          </w:p>
          <w:p w14:paraId="5B35CD19" w14:textId="77777777" w:rsidR="00E61E8C" w:rsidRPr="00E61E8C" w:rsidRDefault="00E61E8C" w:rsidP="00E61E8C">
            <w:pPr>
              <w:pStyle w:val="Odlomakpopisa"/>
              <w:numPr>
                <w:ilvl w:val="0"/>
                <w:numId w:val="1326"/>
              </w:numPr>
              <w:spacing w:after="160" w:line="259" w:lineRule="auto"/>
              <w:rPr>
                <w:rFonts w:asciiTheme="minorHAnsi" w:hAnsiTheme="minorHAnsi" w:cstheme="minorHAnsi"/>
                <w:sz w:val="22"/>
                <w:szCs w:val="22"/>
                <w:lang w:val="hr-HR"/>
              </w:rPr>
            </w:pPr>
            <w:r w:rsidRPr="00E61E8C">
              <w:rPr>
                <w:rFonts w:asciiTheme="minorHAnsi" w:hAnsiTheme="minorHAnsi" w:cstheme="minorHAnsi"/>
                <w:sz w:val="22"/>
                <w:szCs w:val="22"/>
                <w:lang w:val="hr-HR"/>
              </w:rPr>
              <w:t xml:space="preserve">Uzelac, </w:t>
            </w:r>
            <w:r w:rsidRPr="00E61E8C">
              <w:rPr>
                <w:rFonts w:asciiTheme="minorHAnsi" w:hAnsiTheme="minorHAnsi" w:cstheme="minorHAnsi"/>
                <w:i/>
                <w:sz w:val="22"/>
                <w:szCs w:val="22"/>
                <w:lang w:val="hr-HR"/>
              </w:rPr>
              <w:t>Goals of Civil Procedure</w:t>
            </w:r>
          </w:p>
          <w:p w14:paraId="3A0A2EFE" w14:textId="77777777" w:rsidR="00E61E8C" w:rsidRPr="00E61E8C" w:rsidRDefault="00E61E8C" w:rsidP="00E61E8C">
            <w:pPr>
              <w:pStyle w:val="Odlomakpopisa"/>
              <w:numPr>
                <w:ilvl w:val="0"/>
                <w:numId w:val="1326"/>
              </w:numPr>
              <w:spacing w:after="160" w:line="259" w:lineRule="auto"/>
              <w:rPr>
                <w:rFonts w:asciiTheme="minorHAnsi" w:hAnsiTheme="minorHAnsi" w:cstheme="minorHAnsi"/>
                <w:sz w:val="22"/>
                <w:szCs w:val="22"/>
                <w:lang w:val="hr-HR"/>
              </w:rPr>
            </w:pPr>
            <w:r w:rsidRPr="00E61E8C">
              <w:rPr>
                <w:rFonts w:asciiTheme="minorHAnsi" w:hAnsiTheme="minorHAnsi" w:cstheme="minorHAnsi"/>
                <w:sz w:val="22"/>
                <w:szCs w:val="22"/>
                <w:lang w:val="hr-HR"/>
              </w:rPr>
              <w:t xml:space="preserve">Galič, </w:t>
            </w:r>
            <w:r w:rsidRPr="00E61E8C">
              <w:rPr>
                <w:rFonts w:asciiTheme="minorHAnsi" w:hAnsiTheme="minorHAnsi" w:cstheme="minorHAnsi"/>
                <w:i/>
                <w:sz w:val="22"/>
                <w:szCs w:val="22"/>
                <w:lang w:val="hr-HR"/>
              </w:rPr>
              <w:t>Goals of Procedure and preclusions</w:t>
            </w:r>
          </w:p>
          <w:p w14:paraId="33B9AA3B" w14:textId="77777777" w:rsidR="00E61E8C" w:rsidRPr="00E61E8C" w:rsidRDefault="00E61E8C" w:rsidP="00E61E8C">
            <w:pPr>
              <w:pStyle w:val="Odlomakpopisa"/>
              <w:numPr>
                <w:ilvl w:val="0"/>
                <w:numId w:val="1326"/>
              </w:numPr>
              <w:spacing w:after="160" w:line="259" w:lineRule="auto"/>
              <w:rPr>
                <w:rFonts w:asciiTheme="minorHAnsi" w:hAnsiTheme="minorHAnsi" w:cstheme="minorHAnsi"/>
                <w:sz w:val="22"/>
                <w:szCs w:val="22"/>
                <w:lang w:val="hr-HR"/>
              </w:rPr>
            </w:pPr>
            <w:r w:rsidRPr="00E61E8C">
              <w:rPr>
                <w:rFonts w:asciiTheme="minorHAnsi" w:hAnsiTheme="minorHAnsi" w:cstheme="minorHAnsi"/>
                <w:sz w:val="22"/>
                <w:szCs w:val="22"/>
                <w:lang w:val="hr-HR"/>
              </w:rPr>
              <w:t xml:space="preserve">Mańko, </w:t>
            </w:r>
            <w:r w:rsidRPr="00E61E8C">
              <w:rPr>
                <w:rFonts w:asciiTheme="minorHAnsi" w:hAnsiTheme="minorHAnsi" w:cstheme="minorHAnsi"/>
                <w:i/>
                <w:sz w:val="22"/>
                <w:szCs w:val="22"/>
                <w:lang w:val="hr-HR"/>
              </w:rPr>
              <w:t>Europeanisation of civil procedure</w:t>
            </w:r>
          </w:p>
        </w:tc>
      </w:tr>
      <w:tr w:rsidR="00E61E8C" w:rsidRPr="00AA7C6E" w14:paraId="533D4430" w14:textId="77777777" w:rsidTr="00780A0E">
        <w:trPr>
          <w:trHeight w:val="255"/>
        </w:trPr>
        <w:tc>
          <w:tcPr>
            <w:tcW w:w="2310" w:type="dxa"/>
          </w:tcPr>
          <w:p w14:paraId="2B8D83E2" w14:textId="77777777" w:rsidR="00E61E8C" w:rsidRPr="00E61E8C" w:rsidRDefault="00E61E8C" w:rsidP="00E61E8C">
            <w:pPr>
              <w:numPr>
                <w:ilvl w:val="0"/>
                <w:numId w:val="1325"/>
              </w:numPr>
              <w:tabs>
                <w:tab w:val="clear" w:pos="720"/>
              </w:tabs>
              <w:ind w:left="396"/>
              <w:contextualSpacing/>
              <w:rPr>
                <w:rFonts w:cstheme="minorHAnsi"/>
              </w:rPr>
            </w:pPr>
            <w:r w:rsidRPr="00E61E8C">
              <w:rPr>
                <w:rFonts w:cstheme="minorHAnsi"/>
              </w:rPr>
              <w:t>NASTAVNE METODE</w:t>
            </w:r>
          </w:p>
        </w:tc>
        <w:tc>
          <w:tcPr>
            <w:tcW w:w="7020" w:type="dxa"/>
            <w:shd w:val="clear" w:color="auto" w:fill="E7E6E6" w:themeFill="background2"/>
          </w:tcPr>
          <w:p w14:paraId="6F094F8A" w14:textId="77777777" w:rsidR="00E61E8C" w:rsidRPr="00E61E8C" w:rsidRDefault="00E61E8C" w:rsidP="00780A0E">
            <w:pPr>
              <w:rPr>
                <w:rFonts w:cstheme="minorHAnsi"/>
              </w:rPr>
            </w:pPr>
            <w:r w:rsidRPr="00E61E8C">
              <w:rPr>
                <w:rFonts w:cstheme="minorHAnsi"/>
              </w:rPr>
              <w:t>Predavanje, vođena diskusija, odgovaranje na postavljena pitanja i nejasnoće, rasprava sa studentima, analiza praktičnog problema, samostalno čitanje literature te poticanje / angažiranje studenata na aktivno sudjelovanje u raspravi.</w:t>
            </w:r>
          </w:p>
        </w:tc>
      </w:tr>
      <w:tr w:rsidR="00E61E8C" w:rsidRPr="00AA7C6E" w14:paraId="05E44757" w14:textId="77777777" w:rsidTr="00780A0E">
        <w:trPr>
          <w:trHeight w:val="255"/>
        </w:trPr>
        <w:tc>
          <w:tcPr>
            <w:tcW w:w="2310" w:type="dxa"/>
          </w:tcPr>
          <w:p w14:paraId="706DC45E" w14:textId="77777777" w:rsidR="00E61E8C" w:rsidRPr="00E61E8C" w:rsidRDefault="00E61E8C" w:rsidP="00E61E8C">
            <w:pPr>
              <w:numPr>
                <w:ilvl w:val="0"/>
                <w:numId w:val="1325"/>
              </w:numPr>
              <w:tabs>
                <w:tab w:val="clear" w:pos="720"/>
              </w:tabs>
              <w:ind w:left="396"/>
              <w:contextualSpacing/>
              <w:rPr>
                <w:rFonts w:cstheme="minorHAnsi"/>
              </w:rPr>
            </w:pPr>
            <w:r w:rsidRPr="00E61E8C">
              <w:rPr>
                <w:rFonts w:cstheme="minorHAnsi"/>
              </w:rPr>
              <w:t>METODE VREDNOVANJA</w:t>
            </w:r>
          </w:p>
        </w:tc>
        <w:tc>
          <w:tcPr>
            <w:tcW w:w="7020" w:type="dxa"/>
            <w:shd w:val="clear" w:color="auto" w:fill="E7E6E6" w:themeFill="background2"/>
          </w:tcPr>
          <w:p w14:paraId="3E134FAC" w14:textId="77777777" w:rsidR="00E61E8C" w:rsidRPr="00E61E8C" w:rsidRDefault="00E61E8C" w:rsidP="00780A0E">
            <w:pPr>
              <w:rPr>
                <w:rFonts w:cstheme="minorHAnsi"/>
              </w:rPr>
            </w:pPr>
            <w:r w:rsidRPr="00E61E8C">
              <w:rPr>
                <w:rFonts w:cstheme="minorHAnsi"/>
              </w:rPr>
              <w:t>Esej i prezentacija na nastavi</w:t>
            </w:r>
          </w:p>
        </w:tc>
      </w:tr>
    </w:tbl>
    <w:p w14:paraId="621BD30D"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607C79DB" w14:textId="77777777" w:rsidR="00D44272" w:rsidRPr="004A3AED" w:rsidRDefault="00D44272" w:rsidP="00D44272">
      <w:pPr>
        <w:shd w:val="clear" w:color="auto" w:fill="FFFFFF"/>
        <w:spacing w:after="0" w:line="252" w:lineRule="atLeast"/>
        <w:rPr>
          <w:b/>
          <w:color w:val="1F3864" w:themeColor="accent5" w:themeShade="80"/>
          <w:sz w:val="28"/>
          <w:szCs w:val="28"/>
        </w:rPr>
      </w:pPr>
    </w:p>
    <w:p w14:paraId="225BA220" w14:textId="77777777" w:rsidR="00D44272" w:rsidRPr="004A3AED" w:rsidRDefault="00D44272" w:rsidP="00D44272">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KOMPARATIVNO KAZNENO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D44272" w:rsidRPr="004A3AED" w14:paraId="5F344241" w14:textId="77777777" w:rsidTr="001949E6">
        <w:trPr>
          <w:trHeight w:val="570"/>
        </w:trPr>
        <w:tc>
          <w:tcPr>
            <w:tcW w:w="2440" w:type="dxa"/>
            <w:shd w:val="clear" w:color="auto" w:fill="9CC2E5" w:themeFill="accent1" w:themeFillTint="99"/>
          </w:tcPr>
          <w:p w14:paraId="306757C1" w14:textId="77777777" w:rsidR="00D44272" w:rsidRPr="004A3AED" w:rsidRDefault="00D44272" w:rsidP="001949E6">
            <w:pPr>
              <w:rPr>
                <w:rFonts w:cs="Times New Roman"/>
                <w:b/>
                <w:sz w:val="28"/>
                <w:szCs w:val="28"/>
              </w:rPr>
            </w:pPr>
            <w:r w:rsidRPr="004A3AED">
              <w:rPr>
                <w:rFonts w:cs="Times New Roman"/>
                <w:b/>
                <w:sz w:val="28"/>
                <w:szCs w:val="28"/>
              </w:rPr>
              <w:t>KOLEGIJ</w:t>
            </w:r>
          </w:p>
        </w:tc>
        <w:tc>
          <w:tcPr>
            <w:tcW w:w="6890" w:type="dxa"/>
          </w:tcPr>
          <w:p w14:paraId="079E4E73" w14:textId="77777777" w:rsidR="00D44272" w:rsidRPr="004A3AED" w:rsidRDefault="00D44272" w:rsidP="001949E6">
            <w:pPr>
              <w:rPr>
                <w:rFonts w:cs="Times New Roman"/>
                <w:b/>
                <w:sz w:val="28"/>
                <w:szCs w:val="28"/>
              </w:rPr>
            </w:pPr>
            <w:r w:rsidRPr="004A3AED">
              <w:rPr>
                <w:rFonts w:cs="Times New Roman"/>
                <w:b/>
                <w:sz w:val="28"/>
                <w:szCs w:val="28"/>
              </w:rPr>
              <w:t>KOMPARATIVNO KAZNENO PRAVO</w:t>
            </w:r>
          </w:p>
        </w:tc>
      </w:tr>
      <w:tr w:rsidR="00D44272" w:rsidRPr="004A3AED" w14:paraId="24F3D5D6" w14:textId="77777777" w:rsidTr="001949E6">
        <w:trPr>
          <w:trHeight w:val="465"/>
        </w:trPr>
        <w:tc>
          <w:tcPr>
            <w:tcW w:w="2440" w:type="dxa"/>
            <w:shd w:val="clear" w:color="auto" w:fill="F2F2F2" w:themeFill="background1" w:themeFillShade="F2"/>
          </w:tcPr>
          <w:p w14:paraId="72DEA575" w14:textId="77777777" w:rsidR="00D44272" w:rsidRPr="004A3AED" w:rsidRDefault="00D44272" w:rsidP="001949E6">
            <w:pPr>
              <w:rPr>
                <w:rFonts w:cs="Times New Roman"/>
                <w:lang w:val="it-IT"/>
              </w:rPr>
            </w:pPr>
            <w:r w:rsidRPr="004A3AED">
              <w:rPr>
                <w:rFonts w:cs="Times New Roman"/>
                <w:lang w:val="it-IT"/>
              </w:rPr>
              <w:t xml:space="preserve">OBAVEZNI ILI IZBORNI / GODINA STUDIJA NA KOJOJ SE KOLEGIJ IZVODI </w:t>
            </w:r>
          </w:p>
        </w:tc>
        <w:tc>
          <w:tcPr>
            <w:tcW w:w="6890" w:type="dxa"/>
          </w:tcPr>
          <w:p w14:paraId="627E5E48" w14:textId="77777777" w:rsidR="00D44272" w:rsidRPr="004A3AED" w:rsidRDefault="00D44272" w:rsidP="001949E6">
            <w:pPr>
              <w:rPr>
                <w:rFonts w:cs="Times New Roman"/>
              </w:rPr>
            </w:pPr>
            <w:r w:rsidRPr="004A3AED">
              <w:rPr>
                <w:rFonts w:cs="Times New Roman"/>
              </w:rPr>
              <w:t>IZBORNI /V.</w:t>
            </w:r>
          </w:p>
        </w:tc>
      </w:tr>
      <w:tr w:rsidR="00D44272" w:rsidRPr="004A3AED" w14:paraId="7F05E59D" w14:textId="77777777" w:rsidTr="001949E6">
        <w:trPr>
          <w:trHeight w:val="300"/>
        </w:trPr>
        <w:tc>
          <w:tcPr>
            <w:tcW w:w="2440" w:type="dxa"/>
            <w:shd w:val="clear" w:color="auto" w:fill="F2F2F2" w:themeFill="background1" w:themeFillShade="F2"/>
          </w:tcPr>
          <w:p w14:paraId="395F38E0" w14:textId="77777777" w:rsidR="00D44272" w:rsidRPr="004A3AED" w:rsidRDefault="00D44272" w:rsidP="001949E6">
            <w:pPr>
              <w:rPr>
                <w:rFonts w:cs="Times New Roman"/>
                <w:lang w:val="it-IT"/>
              </w:rPr>
            </w:pPr>
            <w:r w:rsidRPr="004A3AED">
              <w:rPr>
                <w:rFonts w:cs="Times New Roman"/>
                <w:lang w:val="it-IT"/>
              </w:rPr>
              <w:t>OBLIK NASTAVE (PREDAVANJA, SEMINAR, VJEŽBE, (I/ILI) PRAKTIČNA NASTAVA</w:t>
            </w:r>
          </w:p>
        </w:tc>
        <w:tc>
          <w:tcPr>
            <w:tcW w:w="6890" w:type="dxa"/>
          </w:tcPr>
          <w:p w14:paraId="1515C3D1" w14:textId="77777777" w:rsidR="00D44272" w:rsidRPr="004A3AED" w:rsidRDefault="00D44272" w:rsidP="001949E6">
            <w:pPr>
              <w:rPr>
                <w:rFonts w:cs="Times New Roman"/>
              </w:rPr>
            </w:pPr>
            <w:r w:rsidRPr="004A3AED">
              <w:rPr>
                <w:rFonts w:cs="Times New Roman"/>
              </w:rPr>
              <w:t>PREDAVANJA</w:t>
            </w:r>
          </w:p>
        </w:tc>
      </w:tr>
      <w:tr w:rsidR="00D44272" w:rsidRPr="004A3AED" w14:paraId="0E23CD32" w14:textId="77777777" w:rsidTr="001949E6">
        <w:trPr>
          <w:trHeight w:val="405"/>
        </w:trPr>
        <w:tc>
          <w:tcPr>
            <w:tcW w:w="2440" w:type="dxa"/>
            <w:shd w:val="clear" w:color="auto" w:fill="F2F2F2" w:themeFill="background1" w:themeFillShade="F2"/>
          </w:tcPr>
          <w:p w14:paraId="2046BD2F" w14:textId="77777777" w:rsidR="00D44272" w:rsidRPr="004A3AED" w:rsidRDefault="00D44272" w:rsidP="001949E6">
            <w:pPr>
              <w:rPr>
                <w:rFonts w:cs="Times New Roman"/>
              </w:rPr>
            </w:pPr>
            <w:r w:rsidRPr="004A3AED">
              <w:rPr>
                <w:rFonts w:cs="Times New Roman"/>
              </w:rPr>
              <w:t>ECTS BODOVI KOLEGIJA</w:t>
            </w:r>
          </w:p>
        </w:tc>
        <w:tc>
          <w:tcPr>
            <w:tcW w:w="6890" w:type="dxa"/>
          </w:tcPr>
          <w:p w14:paraId="54D4855F" w14:textId="77777777" w:rsidR="00D44272" w:rsidRPr="004A3AED" w:rsidRDefault="00D44272" w:rsidP="001949E6">
            <w:pPr>
              <w:jc w:val="both"/>
              <w:rPr>
                <w:rFonts w:cs="Times New Roman"/>
                <w:b/>
              </w:rPr>
            </w:pPr>
            <w:r w:rsidRPr="004A3AED">
              <w:rPr>
                <w:rFonts w:cs="Times New Roman"/>
                <w:b/>
              </w:rPr>
              <w:t>4 ECTS boda:</w:t>
            </w:r>
          </w:p>
          <w:p w14:paraId="780D6A6B" w14:textId="77777777" w:rsidR="00D44272" w:rsidRPr="004A3AED" w:rsidRDefault="00D44272" w:rsidP="00D44272">
            <w:pPr>
              <w:pStyle w:val="Odlomakpopisa"/>
              <w:spacing w:after="160" w:line="259" w:lineRule="auto"/>
              <w:ind w:hanging="360"/>
              <w:jc w:val="both"/>
              <w:rPr>
                <w:rFonts w:asciiTheme="minorHAnsi" w:hAnsiTheme="minorHAnsi"/>
                <w:sz w:val="22"/>
                <w:szCs w:val="22"/>
              </w:rPr>
            </w:pPr>
            <w:r w:rsidRPr="004A3AED">
              <w:rPr>
                <w:rFonts w:asciiTheme="minorHAnsi" w:hAnsiTheme="minorHAnsi"/>
                <w:sz w:val="22"/>
                <w:szCs w:val="22"/>
              </w:rPr>
              <w:t>Predavanja - 3</w:t>
            </w:r>
            <w:r w:rsidRPr="004A3AED">
              <w:rPr>
                <w:rFonts w:asciiTheme="minorHAnsi" w:hAnsiTheme="minorHAnsi"/>
                <w:b/>
                <w:sz w:val="22"/>
                <w:szCs w:val="22"/>
              </w:rPr>
              <w:t>0</w:t>
            </w:r>
            <w:r w:rsidRPr="004A3AED">
              <w:rPr>
                <w:rFonts w:asciiTheme="minorHAnsi" w:hAnsiTheme="minorHAnsi"/>
                <w:sz w:val="22"/>
                <w:szCs w:val="22"/>
              </w:rPr>
              <w:t xml:space="preserve"> sati: cca. 1</w:t>
            </w:r>
            <w:r w:rsidRPr="004A3AED">
              <w:rPr>
                <w:rFonts w:asciiTheme="minorHAnsi" w:hAnsiTheme="minorHAnsi"/>
                <w:b/>
                <w:sz w:val="22"/>
                <w:szCs w:val="22"/>
              </w:rPr>
              <w:t xml:space="preserve"> ECTS</w:t>
            </w:r>
          </w:p>
          <w:p w14:paraId="35B89411" w14:textId="77777777" w:rsidR="00D44272" w:rsidRPr="004A3AED" w:rsidRDefault="00D44272" w:rsidP="00D44272">
            <w:pPr>
              <w:pStyle w:val="Odlomakpopisa"/>
              <w:spacing w:after="160" w:line="259" w:lineRule="auto"/>
              <w:ind w:hanging="360"/>
              <w:jc w:val="both"/>
              <w:rPr>
                <w:rFonts w:asciiTheme="minorHAnsi" w:hAnsiTheme="minorHAnsi"/>
                <w:sz w:val="22"/>
                <w:szCs w:val="22"/>
              </w:rPr>
            </w:pPr>
            <w:r w:rsidRPr="004A3AED">
              <w:rPr>
                <w:rFonts w:asciiTheme="minorHAnsi" w:hAnsiTheme="minorHAnsi"/>
                <w:sz w:val="22"/>
                <w:szCs w:val="22"/>
              </w:rPr>
              <w:t xml:space="preserve">Priprema za predavanje (rad na slučajevima i prezentacijama, izučavanje literature, analiza slučajeva) - </w:t>
            </w:r>
            <w:r w:rsidRPr="004A3AED">
              <w:rPr>
                <w:rFonts w:asciiTheme="minorHAnsi" w:hAnsiTheme="minorHAnsi"/>
                <w:b/>
                <w:sz w:val="22"/>
                <w:szCs w:val="22"/>
              </w:rPr>
              <w:t>30 sati</w:t>
            </w:r>
            <w:r w:rsidRPr="004A3AED">
              <w:rPr>
                <w:rFonts w:asciiTheme="minorHAnsi" w:hAnsiTheme="minorHAnsi"/>
                <w:sz w:val="22"/>
                <w:szCs w:val="22"/>
              </w:rPr>
              <w:t xml:space="preserve">: cca. </w:t>
            </w:r>
            <w:r w:rsidRPr="004A3AED">
              <w:rPr>
                <w:rFonts w:asciiTheme="minorHAnsi" w:hAnsiTheme="minorHAnsi"/>
                <w:b/>
                <w:sz w:val="22"/>
                <w:szCs w:val="22"/>
              </w:rPr>
              <w:t>1 ECTS</w:t>
            </w:r>
          </w:p>
          <w:p w14:paraId="05151A22" w14:textId="77777777" w:rsidR="00D44272" w:rsidRPr="004A3AED" w:rsidRDefault="00D44272" w:rsidP="00D44272">
            <w:pPr>
              <w:pStyle w:val="Odlomakpopisa"/>
              <w:spacing w:after="160" w:line="259" w:lineRule="auto"/>
              <w:ind w:hanging="360"/>
              <w:jc w:val="both"/>
              <w:rPr>
                <w:rFonts w:asciiTheme="minorHAnsi" w:hAnsiTheme="minorHAnsi"/>
                <w:b/>
                <w:sz w:val="22"/>
                <w:szCs w:val="22"/>
              </w:rPr>
            </w:pPr>
            <w:r w:rsidRPr="004A3AED">
              <w:rPr>
                <w:rFonts w:asciiTheme="minorHAnsi" w:hAnsiTheme="minorHAnsi"/>
                <w:sz w:val="22"/>
                <w:szCs w:val="22"/>
              </w:rPr>
              <w:t xml:space="preserve">Rad studenta i priprema za ispit (samostalno čitanje i učenje </w:t>
            </w:r>
            <w:proofErr w:type="gramStart"/>
            <w:r w:rsidRPr="004A3AED">
              <w:rPr>
                <w:rFonts w:asciiTheme="minorHAnsi" w:hAnsiTheme="minorHAnsi"/>
                <w:sz w:val="22"/>
                <w:szCs w:val="22"/>
              </w:rPr>
              <w:t>literature )</w:t>
            </w:r>
            <w:proofErr w:type="gramEnd"/>
            <w:r w:rsidRPr="004A3AED">
              <w:rPr>
                <w:rFonts w:asciiTheme="minorHAnsi" w:hAnsiTheme="minorHAnsi"/>
                <w:sz w:val="22"/>
                <w:szCs w:val="22"/>
              </w:rPr>
              <w:t xml:space="preserve"> – </w:t>
            </w:r>
            <w:r w:rsidRPr="004A3AED">
              <w:rPr>
                <w:rFonts w:asciiTheme="minorHAnsi" w:hAnsiTheme="minorHAnsi"/>
                <w:b/>
                <w:sz w:val="22"/>
                <w:szCs w:val="22"/>
              </w:rPr>
              <w:t>60 sati</w:t>
            </w:r>
            <w:r w:rsidRPr="004A3AED">
              <w:rPr>
                <w:rFonts w:asciiTheme="minorHAnsi" w:hAnsiTheme="minorHAnsi"/>
                <w:sz w:val="22"/>
                <w:szCs w:val="22"/>
              </w:rPr>
              <w:t xml:space="preserve">; cca. </w:t>
            </w:r>
            <w:r w:rsidRPr="004A3AED">
              <w:rPr>
                <w:rFonts w:asciiTheme="minorHAnsi" w:hAnsiTheme="minorHAnsi"/>
                <w:b/>
                <w:sz w:val="22"/>
                <w:szCs w:val="22"/>
              </w:rPr>
              <w:t xml:space="preserve">2 ECTS.   </w:t>
            </w:r>
          </w:p>
          <w:p w14:paraId="1598488C" w14:textId="77777777" w:rsidR="00D44272" w:rsidRPr="004A3AED" w:rsidRDefault="00D44272" w:rsidP="001949E6">
            <w:pPr>
              <w:jc w:val="both"/>
              <w:rPr>
                <w:rFonts w:cs="Times New Roman"/>
              </w:rPr>
            </w:pPr>
          </w:p>
        </w:tc>
      </w:tr>
      <w:tr w:rsidR="00D44272" w:rsidRPr="004A3AED" w14:paraId="3AD7628B" w14:textId="77777777" w:rsidTr="001949E6">
        <w:trPr>
          <w:trHeight w:val="330"/>
        </w:trPr>
        <w:tc>
          <w:tcPr>
            <w:tcW w:w="2440" w:type="dxa"/>
            <w:shd w:val="clear" w:color="auto" w:fill="F2F2F2" w:themeFill="background1" w:themeFillShade="F2"/>
          </w:tcPr>
          <w:p w14:paraId="0E83C2B2" w14:textId="77777777" w:rsidR="00D44272" w:rsidRPr="004A3AED" w:rsidRDefault="00D44272" w:rsidP="001949E6">
            <w:pPr>
              <w:rPr>
                <w:rFonts w:cs="Times New Roman"/>
              </w:rPr>
            </w:pPr>
            <w:r w:rsidRPr="004A3AED">
              <w:rPr>
                <w:rFonts w:cs="Times New Roman"/>
              </w:rPr>
              <w:t>STUDIJSKI PROGRAM NA KOJEM SE KOLEGIJ IZVODI</w:t>
            </w:r>
          </w:p>
        </w:tc>
        <w:tc>
          <w:tcPr>
            <w:tcW w:w="6890" w:type="dxa"/>
          </w:tcPr>
          <w:p w14:paraId="6FD0DDBC" w14:textId="77777777" w:rsidR="00D44272" w:rsidRPr="004A3AED" w:rsidRDefault="00D44272" w:rsidP="001949E6">
            <w:pPr>
              <w:rPr>
                <w:rFonts w:cs="Times New Roman"/>
              </w:rPr>
            </w:pPr>
            <w:r w:rsidRPr="004A3AED">
              <w:rPr>
                <w:rFonts w:cs="Times New Roman"/>
              </w:rPr>
              <w:t>PRAVNI STUDIJ</w:t>
            </w:r>
          </w:p>
        </w:tc>
      </w:tr>
      <w:tr w:rsidR="00D44272" w:rsidRPr="004A3AED" w14:paraId="42D017BB" w14:textId="77777777" w:rsidTr="001949E6">
        <w:trPr>
          <w:trHeight w:val="255"/>
        </w:trPr>
        <w:tc>
          <w:tcPr>
            <w:tcW w:w="2440" w:type="dxa"/>
            <w:shd w:val="clear" w:color="auto" w:fill="F2F2F2" w:themeFill="background1" w:themeFillShade="F2"/>
          </w:tcPr>
          <w:p w14:paraId="73EC420A" w14:textId="77777777" w:rsidR="00D44272" w:rsidRPr="004A3AED" w:rsidRDefault="00D44272" w:rsidP="001949E6">
            <w:pPr>
              <w:rPr>
                <w:rFonts w:cs="Times New Roman"/>
              </w:rPr>
            </w:pPr>
            <w:r w:rsidRPr="004A3AED">
              <w:rPr>
                <w:rFonts w:cs="Times New Roman"/>
              </w:rPr>
              <w:t>RAZINA STUDIJSKOG PROGRAMA (6.st, 6.sv, 7.1.st, 7.1.sv, 7.2, 8.2.)</w:t>
            </w:r>
          </w:p>
        </w:tc>
        <w:tc>
          <w:tcPr>
            <w:tcW w:w="6890" w:type="dxa"/>
          </w:tcPr>
          <w:p w14:paraId="49AE67C7" w14:textId="77777777" w:rsidR="00D44272" w:rsidRPr="004A3AED" w:rsidRDefault="00D44272" w:rsidP="001949E6">
            <w:pPr>
              <w:rPr>
                <w:rFonts w:cs="Times New Roman"/>
              </w:rPr>
            </w:pPr>
            <w:r w:rsidRPr="004A3AED">
              <w:rPr>
                <w:rFonts w:cs="Times New Roman"/>
              </w:rPr>
              <w:t>7.1.sv</w:t>
            </w:r>
          </w:p>
        </w:tc>
      </w:tr>
      <w:tr w:rsidR="00D44272" w:rsidRPr="004A3AED" w14:paraId="79B8C0E2" w14:textId="77777777" w:rsidTr="001949E6">
        <w:trPr>
          <w:trHeight w:val="255"/>
        </w:trPr>
        <w:tc>
          <w:tcPr>
            <w:tcW w:w="2440" w:type="dxa"/>
          </w:tcPr>
          <w:p w14:paraId="442B43FD" w14:textId="77777777" w:rsidR="00D44272" w:rsidRPr="004A3AED" w:rsidRDefault="00D44272" w:rsidP="001949E6"/>
        </w:tc>
        <w:tc>
          <w:tcPr>
            <w:tcW w:w="6890" w:type="dxa"/>
            <w:shd w:val="clear" w:color="auto" w:fill="BDD6EE" w:themeFill="accent1" w:themeFillTint="66"/>
          </w:tcPr>
          <w:p w14:paraId="4ADC1FB2" w14:textId="77777777" w:rsidR="00D44272" w:rsidRPr="004A3AED" w:rsidRDefault="00D44272" w:rsidP="001949E6">
            <w:pPr>
              <w:jc w:val="center"/>
              <w:rPr>
                <w:rFonts w:cs="Times New Roman"/>
                <w:b/>
              </w:rPr>
            </w:pPr>
            <w:r w:rsidRPr="004A3AED">
              <w:rPr>
                <w:rFonts w:cs="Times New Roman"/>
                <w:b/>
              </w:rPr>
              <w:t>KONSTRUKTIVNO POVEZIVANJE</w:t>
            </w:r>
          </w:p>
        </w:tc>
      </w:tr>
      <w:tr w:rsidR="00D44272" w:rsidRPr="004A3AED" w14:paraId="3A43CBAC" w14:textId="77777777" w:rsidTr="001949E6">
        <w:trPr>
          <w:trHeight w:val="255"/>
        </w:trPr>
        <w:tc>
          <w:tcPr>
            <w:tcW w:w="2440" w:type="dxa"/>
            <w:shd w:val="clear" w:color="auto" w:fill="DEEAF6" w:themeFill="accent1" w:themeFillTint="33"/>
          </w:tcPr>
          <w:p w14:paraId="3FCC9A68" w14:textId="77777777" w:rsidR="00D44272" w:rsidRPr="004A3AED" w:rsidRDefault="00D44272" w:rsidP="001949E6">
            <w:pPr>
              <w:ind w:left="360"/>
              <w:rPr>
                <w:rFonts w:cs="Times New Roman"/>
              </w:rPr>
            </w:pPr>
            <w:r w:rsidRPr="004A3AED">
              <w:rPr>
                <w:rFonts w:cs="Times New Roman"/>
              </w:rPr>
              <w:t xml:space="preserve">ISHOD UČENJA (NAZIV) </w:t>
            </w:r>
            <w:r w:rsidRPr="004A3AED">
              <w:rPr>
                <w:rFonts w:cs="Times New Roman"/>
                <w:b/>
              </w:rPr>
              <w:t>I</w:t>
            </w:r>
          </w:p>
        </w:tc>
        <w:tc>
          <w:tcPr>
            <w:tcW w:w="6890" w:type="dxa"/>
            <w:shd w:val="clear" w:color="auto" w:fill="E7E6E6" w:themeFill="background2"/>
          </w:tcPr>
          <w:p w14:paraId="274C6ECF" w14:textId="77777777" w:rsidR="00D44272" w:rsidRPr="004A3AED" w:rsidRDefault="00D44272" w:rsidP="001949E6">
            <w:pPr>
              <w:jc w:val="both"/>
              <w:rPr>
                <w:rFonts w:cs="Times New Roman"/>
                <w:b/>
              </w:rPr>
            </w:pPr>
            <w:r w:rsidRPr="004A3AED">
              <w:rPr>
                <w:rFonts w:cs="Times New Roman"/>
                <w:b/>
              </w:rPr>
              <w:t>Interpretirati temeljne institute nacionalnog kaznenog prava te kaznenog prava drugih (odabranih) država</w:t>
            </w:r>
          </w:p>
        </w:tc>
      </w:tr>
      <w:tr w:rsidR="00D44272" w:rsidRPr="004A3AED" w14:paraId="74E46CAC" w14:textId="77777777" w:rsidTr="001949E6">
        <w:trPr>
          <w:trHeight w:val="255"/>
        </w:trPr>
        <w:tc>
          <w:tcPr>
            <w:tcW w:w="2440" w:type="dxa"/>
          </w:tcPr>
          <w:p w14:paraId="55E96278" w14:textId="77777777" w:rsidR="00D44272" w:rsidRPr="004A3AED" w:rsidRDefault="00D44272" w:rsidP="00D44272">
            <w:pPr>
              <w:ind w:left="291" w:hanging="360"/>
              <w:contextualSpacing/>
              <w:rPr>
                <w:rFonts w:cs="Times New Roman"/>
                <w:lang w:val="it-IT"/>
              </w:rPr>
            </w:pPr>
            <w:r w:rsidRPr="004A3AED">
              <w:rPr>
                <w:rFonts w:cs="Times New Roman"/>
                <w:lang w:val="it-IT"/>
              </w:rPr>
              <w:t>DOPRINOSI OSTVARENJU ISHODA UČENJA NA RAZINI STUDIJSKOG PROGRAMA (NAVESTI IU)</w:t>
            </w:r>
          </w:p>
        </w:tc>
        <w:tc>
          <w:tcPr>
            <w:tcW w:w="6890" w:type="dxa"/>
            <w:shd w:val="clear" w:color="auto" w:fill="E7E6E6" w:themeFill="background2"/>
          </w:tcPr>
          <w:p w14:paraId="75737F64" w14:textId="77777777" w:rsidR="00D44272" w:rsidRPr="004A3AED" w:rsidRDefault="00D44272" w:rsidP="001949E6">
            <w:pPr>
              <w:ind w:left="360"/>
              <w:rPr>
                <w:rFonts w:cs="Times New Roman"/>
              </w:rPr>
            </w:pPr>
            <w:r w:rsidRPr="004A3AED">
              <w:rPr>
                <w:rFonts w:cs="Times New Roman"/>
                <w:lang w:val="it-IT"/>
              </w:rPr>
              <w:t xml:space="preserve">4. </w:t>
            </w:r>
            <w:r w:rsidRPr="004A3AED">
              <w:rPr>
                <w:rFonts w:cs="Times New Roman"/>
              </w:rPr>
              <w:t>Klasificirati i protumačiti normativni okvir mjerodavan u pojedinoj grani prava;</w:t>
            </w:r>
          </w:p>
          <w:p w14:paraId="6AEB0B73" w14:textId="77777777" w:rsidR="00D44272" w:rsidRPr="004A3AED" w:rsidRDefault="00D44272" w:rsidP="001949E6">
            <w:pPr>
              <w:ind w:left="360"/>
              <w:rPr>
                <w:rFonts w:cs="Times New Roman"/>
              </w:rPr>
            </w:pPr>
            <w:r w:rsidRPr="004A3AED">
              <w:rPr>
                <w:rFonts w:cs="Times New Roman"/>
              </w:rPr>
              <w:t>5. Objasniti institute materijalnog i postupovnog prava;</w:t>
            </w:r>
          </w:p>
          <w:p w14:paraId="562318D0" w14:textId="77777777" w:rsidR="00D44272" w:rsidRPr="004A3AED" w:rsidRDefault="00D44272" w:rsidP="001949E6">
            <w:pPr>
              <w:ind w:left="360"/>
              <w:rPr>
                <w:rFonts w:cs="Times New Roman"/>
              </w:rPr>
            </w:pPr>
            <w:r w:rsidRPr="004A3AED">
              <w:rPr>
                <w:rFonts w:cs="Times New Roman"/>
              </w:rPr>
              <w:t xml:space="preserve">6. Primijeniti odgovarajuću pravnu terminologiju (na hrvatskom i jednom stranom jeziku) prilikom jasnog i argumentiranog usmenog i pisanog izražavanja.  </w:t>
            </w:r>
          </w:p>
          <w:p w14:paraId="1B7BBBE8" w14:textId="77777777" w:rsidR="00D44272" w:rsidRPr="004A3AED" w:rsidRDefault="00D44272" w:rsidP="001949E6">
            <w:pPr>
              <w:ind w:left="360"/>
              <w:rPr>
                <w:rFonts w:cs="Times New Roman"/>
                <w:lang w:val="it-IT"/>
              </w:rPr>
            </w:pPr>
            <w:r w:rsidRPr="004A3AED">
              <w:rPr>
                <w:rFonts w:cs="Times New Roman"/>
              </w:rPr>
              <w:t>7. Koristiti se informacijskom tehnologijom i bazama pravnih podataka (npr. zakonodavstvo, sudska praksa, pravni časopisi te ostali e-izvori).</w:t>
            </w:r>
          </w:p>
        </w:tc>
      </w:tr>
      <w:tr w:rsidR="00D44272" w:rsidRPr="004A3AED" w14:paraId="5D606D5A" w14:textId="77777777" w:rsidTr="001949E6">
        <w:trPr>
          <w:trHeight w:val="255"/>
        </w:trPr>
        <w:tc>
          <w:tcPr>
            <w:tcW w:w="2440" w:type="dxa"/>
          </w:tcPr>
          <w:p w14:paraId="7A2A07EE" w14:textId="77777777" w:rsidR="00D44272" w:rsidRPr="004A3AED" w:rsidRDefault="00D44272" w:rsidP="00D44272">
            <w:pPr>
              <w:ind w:left="291" w:hanging="360"/>
              <w:contextualSpacing/>
              <w:rPr>
                <w:rFonts w:cs="Times New Roman"/>
                <w:lang w:val="it-IT"/>
              </w:rPr>
            </w:pPr>
            <w:r w:rsidRPr="004A3AED">
              <w:rPr>
                <w:rFonts w:cs="Times New Roman"/>
                <w:lang w:val="it-IT"/>
              </w:rPr>
              <w:t>KOGNITIVNO PODRUČJE ZNANJA I RAZUMIJEVANJA</w:t>
            </w:r>
          </w:p>
        </w:tc>
        <w:tc>
          <w:tcPr>
            <w:tcW w:w="6890" w:type="dxa"/>
            <w:shd w:val="clear" w:color="auto" w:fill="E7E6E6" w:themeFill="background2"/>
          </w:tcPr>
          <w:p w14:paraId="397F22A2" w14:textId="77777777" w:rsidR="00D44272" w:rsidRPr="004A3AED" w:rsidRDefault="00D44272" w:rsidP="001949E6">
            <w:pPr>
              <w:rPr>
                <w:rFonts w:cs="Times New Roman"/>
                <w:b/>
              </w:rPr>
            </w:pPr>
            <w:r w:rsidRPr="004A3AED">
              <w:rPr>
                <w:rFonts w:cs="Times New Roman"/>
                <w:b/>
              </w:rPr>
              <w:t>Primjena</w:t>
            </w:r>
          </w:p>
        </w:tc>
      </w:tr>
      <w:tr w:rsidR="00D44272" w:rsidRPr="004A3AED" w14:paraId="583FF085" w14:textId="77777777" w:rsidTr="001949E6">
        <w:trPr>
          <w:trHeight w:val="255"/>
        </w:trPr>
        <w:tc>
          <w:tcPr>
            <w:tcW w:w="2440" w:type="dxa"/>
          </w:tcPr>
          <w:p w14:paraId="575000FE" w14:textId="77777777" w:rsidR="00D44272" w:rsidRPr="004A3AED" w:rsidRDefault="00D44272" w:rsidP="00D44272">
            <w:pPr>
              <w:ind w:left="291" w:hanging="360"/>
              <w:contextualSpacing/>
              <w:rPr>
                <w:rFonts w:cs="Times New Roman"/>
              </w:rPr>
            </w:pPr>
            <w:r w:rsidRPr="004A3AED">
              <w:rPr>
                <w:rFonts w:cs="Times New Roman"/>
              </w:rPr>
              <w:t>VJEŠTINE</w:t>
            </w:r>
          </w:p>
        </w:tc>
        <w:tc>
          <w:tcPr>
            <w:tcW w:w="6890" w:type="dxa"/>
            <w:shd w:val="clear" w:color="auto" w:fill="E7E6E6" w:themeFill="background2"/>
          </w:tcPr>
          <w:p w14:paraId="3342EE4F" w14:textId="77777777" w:rsidR="00D44272" w:rsidRPr="004A3AED" w:rsidRDefault="00D44272" w:rsidP="001949E6">
            <w:pPr>
              <w:jc w:val="both"/>
              <w:rPr>
                <w:rFonts w:cs="Times New Roman"/>
              </w:rPr>
            </w:pPr>
            <w:r w:rsidRPr="004A3AED">
              <w:rPr>
                <w:rFonts w:cs="Times New Roman"/>
              </w:rPr>
              <w:t>Vještina upravljanja informacijama, sposobnost primjene znanja u praksi, sposobnost učenja, sposobnost prezentiranja, vještina jasnog i razgovijetnoga usmenog i pisanog izražavanja.</w:t>
            </w:r>
          </w:p>
          <w:p w14:paraId="29BD24F7" w14:textId="77777777" w:rsidR="00D44272" w:rsidRPr="004A3AED" w:rsidRDefault="00D44272" w:rsidP="001949E6">
            <w:pPr>
              <w:ind w:left="720"/>
              <w:contextualSpacing/>
              <w:jc w:val="both"/>
              <w:rPr>
                <w:rFonts w:cs="Times New Roman"/>
              </w:rPr>
            </w:pPr>
          </w:p>
        </w:tc>
      </w:tr>
      <w:tr w:rsidR="00D44272" w:rsidRPr="004A3AED" w14:paraId="71E8B615" w14:textId="77777777" w:rsidTr="001949E6">
        <w:trPr>
          <w:trHeight w:val="255"/>
        </w:trPr>
        <w:tc>
          <w:tcPr>
            <w:tcW w:w="2440" w:type="dxa"/>
          </w:tcPr>
          <w:p w14:paraId="27FB0186" w14:textId="77777777" w:rsidR="00D44272" w:rsidRPr="004A3AED" w:rsidRDefault="00D44272" w:rsidP="00D44272">
            <w:pPr>
              <w:ind w:left="291" w:hanging="360"/>
              <w:contextualSpacing/>
              <w:rPr>
                <w:rFonts w:cs="Times New Roman"/>
              </w:rPr>
            </w:pPr>
            <w:r w:rsidRPr="004A3AED">
              <w:rPr>
                <w:rFonts w:cs="Times New Roman"/>
              </w:rPr>
              <w:t>SADRŽAJ UČENJA</w:t>
            </w:r>
          </w:p>
        </w:tc>
        <w:tc>
          <w:tcPr>
            <w:tcW w:w="6890" w:type="dxa"/>
            <w:shd w:val="clear" w:color="auto" w:fill="E7E6E6" w:themeFill="background2"/>
          </w:tcPr>
          <w:p w14:paraId="63763809" w14:textId="77777777" w:rsidR="00D44272" w:rsidRPr="004A3AED" w:rsidRDefault="00D44272" w:rsidP="001949E6">
            <w:pPr>
              <w:rPr>
                <w:rFonts w:cs="Times New Roman"/>
              </w:rPr>
            </w:pPr>
            <w:r w:rsidRPr="004A3AED">
              <w:rPr>
                <w:rFonts w:cs="Times New Roman"/>
              </w:rPr>
              <w:t>Nastavne cjeline:</w:t>
            </w:r>
          </w:p>
          <w:p w14:paraId="4950A09D" w14:textId="77777777" w:rsidR="00D44272" w:rsidRPr="004A3AED" w:rsidRDefault="00D44272" w:rsidP="00D44272">
            <w:pPr>
              <w:pStyle w:val="Odlomakpopisa"/>
              <w:spacing w:after="160" w:line="259" w:lineRule="auto"/>
              <w:ind w:hanging="360"/>
              <w:rPr>
                <w:rFonts w:asciiTheme="minorHAnsi" w:hAnsiTheme="minorHAnsi"/>
                <w:sz w:val="22"/>
                <w:szCs w:val="22"/>
                <w:lang w:val="hr-HR"/>
              </w:rPr>
            </w:pPr>
            <w:r w:rsidRPr="004A3AED">
              <w:rPr>
                <w:rFonts w:asciiTheme="minorHAnsi" w:hAnsiTheme="minorHAnsi"/>
                <w:sz w:val="22"/>
                <w:szCs w:val="22"/>
                <w:lang w:val="hr-HR"/>
              </w:rPr>
              <w:t xml:space="preserve">Komparativno kazneno pravo i njegovi povijesni korijeni </w:t>
            </w:r>
          </w:p>
          <w:p w14:paraId="352E7DBA" w14:textId="77777777" w:rsidR="00D44272" w:rsidRPr="004A3AED" w:rsidRDefault="00D44272" w:rsidP="00D44272">
            <w:pPr>
              <w:pStyle w:val="Odlomakpopisa"/>
              <w:spacing w:after="160" w:line="259" w:lineRule="auto"/>
              <w:ind w:hanging="360"/>
              <w:rPr>
                <w:rFonts w:asciiTheme="minorHAnsi" w:hAnsiTheme="minorHAnsi"/>
                <w:sz w:val="22"/>
                <w:szCs w:val="22"/>
                <w:lang w:val="hr-HR"/>
              </w:rPr>
            </w:pPr>
            <w:r w:rsidRPr="004A3AED">
              <w:rPr>
                <w:rFonts w:asciiTheme="minorHAnsi" w:hAnsiTheme="minorHAnsi"/>
                <w:sz w:val="22"/>
                <w:szCs w:val="22"/>
                <w:lang w:val="hr-HR"/>
              </w:rPr>
              <w:t>Kazneno djelo</w:t>
            </w:r>
          </w:p>
          <w:p w14:paraId="539A287A" w14:textId="77777777" w:rsidR="00D44272" w:rsidRPr="004A3AED" w:rsidRDefault="00D44272" w:rsidP="00D44272">
            <w:pPr>
              <w:pStyle w:val="Odlomakpopisa"/>
              <w:spacing w:after="160" w:line="259" w:lineRule="auto"/>
              <w:ind w:hanging="360"/>
              <w:rPr>
                <w:rFonts w:asciiTheme="minorHAnsi" w:hAnsiTheme="minorHAnsi"/>
                <w:sz w:val="22"/>
                <w:szCs w:val="22"/>
                <w:lang w:val="hr-HR"/>
              </w:rPr>
            </w:pPr>
            <w:r w:rsidRPr="004A3AED">
              <w:rPr>
                <w:rFonts w:asciiTheme="minorHAnsi" w:hAnsiTheme="minorHAnsi"/>
                <w:sz w:val="22"/>
                <w:szCs w:val="22"/>
                <w:lang w:val="hr-HR"/>
              </w:rPr>
              <w:t>Odabrana poglavlja općeg dijela kaznenog prava</w:t>
            </w:r>
          </w:p>
          <w:p w14:paraId="5C0FBD57" w14:textId="77777777" w:rsidR="00D44272" w:rsidRPr="004A3AED" w:rsidRDefault="00D44272" w:rsidP="00D44272">
            <w:pPr>
              <w:pStyle w:val="Odlomakpopisa"/>
              <w:spacing w:after="160" w:line="259" w:lineRule="auto"/>
              <w:ind w:hanging="360"/>
              <w:rPr>
                <w:rFonts w:asciiTheme="minorHAnsi" w:hAnsiTheme="minorHAnsi"/>
                <w:sz w:val="22"/>
                <w:szCs w:val="22"/>
                <w:lang w:val="hr-HR"/>
              </w:rPr>
            </w:pPr>
            <w:r w:rsidRPr="004A3AED">
              <w:rPr>
                <w:rFonts w:asciiTheme="minorHAnsi" w:hAnsiTheme="minorHAnsi"/>
                <w:sz w:val="22"/>
                <w:szCs w:val="22"/>
                <w:lang w:val="hr-HR"/>
              </w:rPr>
              <w:t xml:space="preserve">Radnja, biće, protupravnost, krivnja, kažnjivost </w:t>
            </w:r>
          </w:p>
          <w:p w14:paraId="62DF9775" w14:textId="77777777" w:rsidR="00D44272" w:rsidRPr="004A3AED" w:rsidRDefault="00D44272" w:rsidP="00D44272">
            <w:pPr>
              <w:pStyle w:val="Odlomakpopisa"/>
              <w:spacing w:after="160" w:line="259" w:lineRule="auto"/>
              <w:ind w:hanging="360"/>
              <w:rPr>
                <w:rFonts w:asciiTheme="minorHAnsi" w:hAnsiTheme="minorHAnsi"/>
                <w:sz w:val="22"/>
                <w:szCs w:val="22"/>
                <w:lang w:val="hr-HR"/>
              </w:rPr>
            </w:pPr>
            <w:r w:rsidRPr="004A3AED">
              <w:rPr>
                <w:rFonts w:asciiTheme="minorHAnsi" w:hAnsiTheme="minorHAnsi"/>
                <w:sz w:val="22"/>
                <w:szCs w:val="22"/>
                <w:lang w:val="hr-HR"/>
              </w:rPr>
              <w:t>Nužna obrana i krajnja nužda</w:t>
            </w:r>
          </w:p>
          <w:p w14:paraId="36C25013" w14:textId="77777777" w:rsidR="00D44272" w:rsidRPr="004A3AED" w:rsidRDefault="00D44272" w:rsidP="00D44272">
            <w:pPr>
              <w:pStyle w:val="Odlomakpopisa"/>
              <w:spacing w:after="160" w:line="259" w:lineRule="auto"/>
              <w:ind w:hanging="360"/>
              <w:rPr>
                <w:rFonts w:asciiTheme="minorHAnsi" w:hAnsiTheme="minorHAnsi"/>
                <w:sz w:val="22"/>
                <w:szCs w:val="22"/>
                <w:lang w:val="hr-HR"/>
              </w:rPr>
            </w:pPr>
            <w:r w:rsidRPr="004A3AED">
              <w:rPr>
                <w:rFonts w:asciiTheme="minorHAnsi" w:hAnsiTheme="minorHAnsi"/>
                <w:sz w:val="22"/>
                <w:szCs w:val="22"/>
                <w:lang w:val="hr-HR"/>
              </w:rPr>
              <w:t>Posebni dio kaznenog prava</w:t>
            </w:r>
          </w:p>
          <w:p w14:paraId="5786CA4F" w14:textId="77777777" w:rsidR="00D44272" w:rsidRPr="004A3AED" w:rsidRDefault="00D44272" w:rsidP="00D44272">
            <w:pPr>
              <w:pStyle w:val="Odlomakpopisa"/>
              <w:spacing w:after="160" w:line="259" w:lineRule="auto"/>
              <w:ind w:hanging="360"/>
              <w:rPr>
                <w:rFonts w:asciiTheme="minorHAnsi" w:hAnsiTheme="minorHAnsi"/>
                <w:sz w:val="22"/>
                <w:szCs w:val="22"/>
                <w:lang w:val="hr-HR"/>
              </w:rPr>
            </w:pPr>
            <w:r w:rsidRPr="004A3AED">
              <w:rPr>
                <w:rFonts w:asciiTheme="minorHAnsi" w:hAnsiTheme="minorHAnsi"/>
                <w:sz w:val="22"/>
                <w:szCs w:val="22"/>
                <w:lang w:val="hr-HR"/>
              </w:rPr>
              <w:t xml:space="preserve">Pokušaj </w:t>
            </w:r>
          </w:p>
          <w:p w14:paraId="690C17A2" w14:textId="77777777" w:rsidR="00D44272" w:rsidRPr="004A3AED" w:rsidRDefault="00D44272" w:rsidP="00D44272">
            <w:pPr>
              <w:pStyle w:val="Odlomakpopisa"/>
              <w:spacing w:after="160" w:line="259" w:lineRule="auto"/>
              <w:ind w:hanging="360"/>
              <w:rPr>
                <w:rFonts w:asciiTheme="minorHAnsi" w:hAnsiTheme="minorHAnsi"/>
                <w:sz w:val="22"/>
                <w:szCs w:val="22"/>
                <w:lang w:val="hr-HR"/>
              </w:rPr>
            </w:pPr>
            <w:r w:rsidRPr="004A3AED">
              <w:rPr>
                <w:rFonts w:asciiTheme="minorHAnsi" w:hAnsiTheme="minorHAnsi"/>
                <w:sz w:val="22"/>
                <w:szCs w:val="22"/>
                <w:lang w:val="hr-HR"/>
              </w:rPr>
              <w:t xml:space="preserve">Supočiniteljstvo </w:t>
            </w:r>
          </w:p>
          <w:p w14:paraId="0FF38104" w14:textId="77777777" w:rsidR="00D44272" w:rsidRPr="004A3AED" w:rsidRDefault="00D44272" w:rsidP="00D44272">
            <w:pPr>
              <w:pStyle w:val="Odlomakpopisa"/>
              <w:spacing w:after="160" w:line="259" w:lineRule="auto"/>
              <w:ind w:hanging="360"/>
              <w:rPr>
                <w:rFonts w:asciiTheme="minorHAnsi" w:hAnsiTheme="minorHAnsi"/>
                <w:sz w:val="22"/>
                <w:szCs w:val="22"/>
                <w:lang w:val="hr-HR"/>
              </w:rPr>
            </w:pPr>
            <w:r w:rsidRPr="004A3AED">
              <w:rPr>
                <w:rFonts w:asciiTheme="minorHAnsi" w:hAnsiTheme="minorHAnsi"/>
                <w:sz w:val="22"/>
                <w:szCs w:val="22"/>
                <w:lang w:val="hr-HR"/>
              </w:rPr>
              <w:t>Kaznenopravne sankcije</w:t>
            </w:r>
          </w:p>
          <w:p w14:paraId="0BA91DCB" w14:textId="77777777" w:rsidR="00D44272" w:rsidRPr="004A3AED" w:rsidRDefault="00D44272" w:rsidP="00D44272">
            <w:pPr>
              <w:pStyle w:val="Odlomakpopisa"/>
              <w:spacing w:after="160" w:line="259" w:lineRule="auto"/>
              <w:ind w:hanging="360"/>
              <w:rPr>
                <w:rFonts w:asciiTheme="minorHAnsi" w:hAnsiTheme="minorHAnsi"/>
                <w:sz w:val="22"/>
                <w:szCs w:val="22"/>
                <w:lang w:val="hr-HR"/>
              </w:rPr>
            </w:pPr>
            <w:r w:rsidRPr="004A3AED">
              <w:rPr>
                <w:rFonts w:asciiTheme="minorHAnsi" w:hAnsiTheme="minorHAnsi"/>
                <w:sz w:val="22"/>
                <w:szCs w:val="22"/>
                <w:lang w:val="hr-HR"/>
              </w:rPr>
              <w:t>Posebni dio kaznenog prava</w:t>
            </w:r>
          </w:p>
        </w:tc>
      </w:tr>
      <w:tr w:rsidR="00D44272" w:rsidRPr="004A3AED" w14:paraId="0848E219" w14:textId="77777777" w:rsidTr="001949E6">
        <w:trPr>
          <w:trHeight w:val="255"/>
        </w:trPr>
        <w:tc>
          <w:tcPr>
            <w:tcW w:w="2440" w:type="dxa"/>
          </w:tcPr>
          <w:p w14:paraId="079E2C75" w14:textId="77777777" w:rsidR="00D44272" w:rsidRPr="004A3AED" w:rsidRDefault="00D44272" w:rsidP="00D44272">
            <w:pPr>
              <w:ind w:left="291" w:hanging="360"/>
              <w:contextualSpacing/>
              <w:rPr>
                <w:rFonts w:cs="Times New Roman"/>
              </w:rPr>
            </w:pPr>
            <w:r w:rsidRPr="004A3AED">
              <w:rPr>
                <w:rFonts w:cs="Times New Roman"/>
              </w:rPr>
              <w:t>NASTAVNE METODE</w:t>
            </w:r>
          </w:p>
        </w:tc>
        <w:tc>
          <w:tcPr>
            <w:tcW w:w="6890" w:type="dxa"/>
            <w:shd w:val="clear" w:color="auto" w:fill="E7E6E6" w:themeFill="background2"/>
          </w:tcPr>
          <w:p w14:paraId="5A1C3C79" w14:textId="77777777" w:rsidR="00D44272" w:rsidRPr="004A3AED" w:rsidRDefault="00D44272" w:rsidP="001949E6">
            <w:pPr>
              <w:rPr>
                <w:rFonts w:cs="Times New Roman"/>
              </w:rPr>
            </w:pPr>
            <w:r w:rsidRPr="004A3AED">
              <w:rPr>
                <w:rFonts w:cs="Times New Roman"/>
              </w:rPr>
              <w:t>Proučavanje, analiza i usporedba legislative i presuda,  samostalno čitanje, istraživanje i izučavanje literature.</w:t>
            </w:r>
          </w:p>
        </w:tc>
      </w:tr>
      <w:tr w:rsidR="00D44272" w:rsidRPr="004A3AED" w14:paraId="58547906" w14:textId="77777777" w:rsidTr="001949E6">
        <w:trPr>
          <w:trHeight w:val="255"/>
        </w:trPr>
        <w:tc>
          <w:tcPr>
            <w:tcW w:w="2440" w:type="dxa"/>
          </w:tcPr>
          <w:p w14:paraId="6F16A163" w14:textId="77777777" w:rsidR="00D44272" w:rsidRPr="004A3AED" w:rsidRDefault="00D44272" w:rsidP="00D44272">
            <w:pPr>
              <w:ind w:left="291" w:hanging="360"/>
              <w:contextualSpacing/>
              <w:rPr>
                <w:rFonts w:cs="Times New Roman"/>
              </w:rPr>
            </w:pPr>
            <w:r w:rsidRPr="004A3AED">
              <w:rPr>
                <w:rFonts w:cs="Times New Roman"/>
              </w:rPr>
              <w:t>METODE VREDNOVANJA</w:t>
            </w:r>
          </w:p>
        </w:tc>
        <w:tc>
          <w:tcPr>
            <w:tcW w:w="6890" w:type="dxa"/>
            <w:shd w:val="clear" w:color="auto" w:fill="E7E6E6" w:themeFill="background2"/>
          </w:tcPr>
          <w:p w14:paraId="523A37AB" w14:textId="77777777" w:rsidR="00D44272" w:rsidRPr="004A3AED" w:rsidRDefault="00D44272" w:rsidP="00D44272">
            <w:pPr>
              <w:pStyle w:val="Odlomakpopisa"/>
              <w:spacing w:after="160" w:line="259" w:lineRule="auto"/>
              <w:ind w:hanging="360"/>
              <w:jc w:val="both"/>
              <w:rPr>
                <w:rFonts w:asciiTheme="minorHAnsi" w:hAnsiTheme="minorHAnsi"/>
                <w:sz w:val="22"/>
                <w:szCs w:val="22"/>
              </w:rPr>
            </w:pPr>
            <w:r w:rsidRPr="004A3AED">
              <w:rPr>
                <w:rFonts w:asciiTheme="minorHAnsi" w:hAnsiTheme="minorHAnsi"/>
                <w:sz w:val="22"/>
                <w:szCs w:val="22"/>
              </w:rPr>
              <w:t>Evidencija prisustva studenta i pohađanja nastave</w:t>
            </w:r>
          </w:p>
          <w:p w14:paraId="1E7679C2" w14:textId="77777777" w:rsidR="00D44272" w:rsidRPr="004A3AED" w:rsidRDefault="00D44272" w:rsidP="00D44272">
            <w:pPr>
              <w:pStyle w:val="Odlomakpopisa"/>
              <w:spacing w:after="160" w:line="259" w:lineRule="auto"/>
              <w:ind w:hanging="360"/>
              <w:jc w:val="both"/>
              <w:rPr>
                <w:rFonts w:asciiTheme="minorHAnsi" w:hAnsiTheme="minorHAnsi"/>
                <w:sz w:val="22"/>
                <w:szCs w:val="22"/>
              </w:rPr>
            </w:pPr>
            <w:r w:rsidRPr="004A3AED">
              <w:rPr>
                <w:rFonts w:asciiTheme="minorHAnsi" w:hAnsiTheme="minorHAnsi"/>
                <w:sz w:val="22"/>
                <w:szCs w:val="22"/>
              </w:rPr>
              <w:t>Aktivnost na nastavi</w:t>
            </w:r>
          </w:p>
          <w:p w14:paraId="4229CAC3" w14:textId="77777777" w:rsidR="00D44272" w:rsidRPr="004A3AED" w:rsidRDefault="00D44272" w:rsidP="00D44272">
            <w:pPr>
              <w:pStyle w:val="Odlomakpopisa"/>
              <w:spacing w:after="160" w:line="259" w:lineRule="auto"/>
              <w:ind w:hanging="360"/>
              <w:jc w:val="both"/>
              <w:rPr>
                <w:rFonts w:asciiTheme="minorHAnsi" w:hAnsiTheme="minorHAnsi"/>
                <w:sz w:val="22"/>
                <w:szCs w:val="22"/>
              </w:rPr>
            </w:pPr>
            <w:r w:rsidRPr="004A3AED">
              <w:rPr>
                <w:rFonts w:asciiTheme="minorHAnsi" w:hAnsiTheme="minorHAnsi"/>
                <w:sz w:val="22"/>
                <w:szCs w:val="22"/>
              </w:rPr>
              <w:t xml:space="preserve">Usmeni ispit    </w:t>
            </w:r>
          </w:p>
        </w:tc>
      </w:tr>
      <w:tr w:rsidR="00D44272" w:rsidRPr="004A3AED" w14:paraId="1DAF9EC3" w14:textId="77777777" w:rsidTr="001949E6">
        <w:trPr>
          <w:trHeight w:val="255"/>
        </w:trPr>
        <w:tc>
          <w:tcPr>
            <w:tcW w:w="2440" w:type="dxa"/>
            <w:shd w:val="clear" w:color="auto" w:fill="DEEAF6" w:themeFill="accent1" w:themeFillTint="33"/>
          </w:tcPr>
          <w:p w14:paraId="3BB3C162" w14:textId="77777777" w:rsidR="00D44272" w:rsidRPr="004A3AED" w:rsidRDefault="00D44272" w:rsidP="001949E6">
            <w:pPr>
              <w:ind w:left="360"/>
              <w:rPr>
                <w:rFonts w:cs="Times New Roman"/>
              </w:rPr>
            </w:pPr>
            <w:r w:rsidRPr="004A3AED">
              <w:rPr>
                <w:rFonts w:cs="Times New Roman"/>
              </w:rPr>
              <w:t xml:space="preserve">ISHOD UČENJA (NAZIV) </w:t>
            </w:r>
            <w:r w:rsidRPr="004A3AED">
              <w:rPr>
                <w:rFonts w:cs="Times New Roman"/>
                <w:b/>
              </w:rPr>
              <w:t>II</w:t>
            </w:r>
          </w:p>
        </w:tc>
        <w:tc>
          <w:tcPr>
            <w:tcW w:w="6890" w:type="dxa"/>
            <w:shd w:val="clear" w:color="auto" w:fill="DEEAF6" w:themeFill="accent1" w:themeFillTint="33"/>
          </w:tcPr>
          <w:p w14:paraId="7A0E9D25" w14:textId="77777777" w:rsidR="00D44272" w:rsidRPr="004A3AED" w:rsidRDefault="00D44272" w:rsidP="001949E6">
            <w:pPr>
              <w:jc w:val="both"/>
              <w:rPr>
                <w:rFonts w:cs="Times New Roman"/>
                <w:b/>
              </w:rPr>
            </w:pPr>
            <w:r w:rsidRPr="004A3AED">
              <w:rPr>
                <w:rFonts w:cs="Times New Roman"/>
                <w:b/>
              </w:rPr>
              <w:t>Usporediti hrvatski kaznenopravni sustav s kaznenopravnim sustavima drugih država</w:t>
            </w:r>
          </w:p>
        </w:tc>
      </w:tr>
      <w:tr w:rsidR="00D44272" w:rsidRPr="004A3AED" w14:paraId="2CF27D64" w14:textId="77777777" w:rsidTr="001949E6">
        <w:trPr>
          <w:trHeight w:val="255"/>
        </w:trPr>
        <w:tc>
          <w:tcPr>
            <w:tcW w:w="2440" w:type="dxa"/>
          </w:tcPr>
          <w:p w14:paraId="756A5E4D" w14:textId="77777777" w:rsidR="00D44272" w:rsidRPr="004A3AED" w:rsidRDefault="00D44272" w:rsidP="00D44272">
            <w:pPr>
              <w:ind w:left="291" w:hanging="360"/>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14:paraId="0CB0AA69" w14:textId="77777777" w:rsidR="00D44272" w:rsidRPr="004A3AED" w:rsidRDefault="00D44272" w:rsidP="001949E6">
            <w:pPr>
              <w:rPr>
                <w:rFonts w:cs="Times New Roman"/>
              </w:rPr>
            </w:pPr>
            <w:r w:rsidRPr="004A3AED">
              <w:rPr>
                <w:rFonts w:cs="Times New Roman"/>
              </w:rPr>
              <w:t xml:space="preserve">6. Primijeniti odgovarajuću pravnu terminologiju (na hrvatskom i jednom stranom jeziku) prilikom jasnog i argumentiranog usmenog i pisanog izražavanja;  </w:t>
            </w:r>
          </w:p>
          <w:p w14:paraId="70862A20" w14:textId="77777777" w:rsidR="00D44272" w:rsidRPr="004A3AED" w:rsidRDefault="00D44272" w:rsidP="001949E6">
            <w:pPr>
              <w:rPr>
                <w:rFonts w:cs="Times New Roman"/>
              </w:rPr>
            </w:pPr>
            <w:r w:rsidRPr="004A3AED">
              <w:rPr>
                <w:rFonts w:cs="Times New Roman"/>
              </w:rPr>
              <w:t>7. Koristiti se informacijskom tehnologijom i bazama pravnih podataka (npr. zakonodavstvo, sudska praksa, pravni časopisi te ostali e-izvori);</w:t>
            </w:r>
          </w:p>
          <w:p w14:paraId="660AFF5D" w14:textId="77777777" w:rsidR="00D44272" w:rsidRPr="004A3AED" w:rsidRDefault="00D44272" w:rsidP="001949E6">
            <w:pPr>
              <w:rPr>
                <w:rFonts w:cs="Times New Roman"/>
              </w:rPr>
            </w:pPr>
            <w:r w:rsidRPr="004A3AED">
              <w:rPr>
                <w:rFonts w:cs="Times New Roman"/>
              </w:rPr>
              <w:t>9. Analizirati različite aspekte pravnog uređenja Republike Hrvatske uključujući i komparativnu perspektivu;</w:t>
            </w:r>
          </w:p>
          <w:p w14:paraId="4EF388CC" w14:textId="77777777" w:rsidR="00D44272" w:rsidRPr="004A3AED" w:rsidRDefault="00D44272" w:rsidP="001949E6">
            <w:pPr>
              <w:rPr>
                <w:rFonts w:cs="Times New Roman"/>
              </w:rPr>
            </w:pPr>
            <w:r w:rsidRPr="004A3AED">
              <w:rPr>
                <w:rFonts w:cs="Times New Roman"/>
              </w:rPr>
              <w:t>13. Kombinirati pravne institute i načela suvremenog pravnog sustava;</w:t>
            </w:r>
          </w:p>
          <w:p w14:paraId="6FD3D72B" w14:textId="77777777" w:rsidR="00D44272" w:rsidRPr="004A3AED" w:rsidRDefault="00D44272" w:rsidP="001949E6">
            <w:r w:rsidRPr="004A3AED">
              <w:rPr>
                <w:rFonts w:cs="Times New Roman"/>
              </w:rPr>
              <w:t>14. Usporediti različite pravosudne sustave;</w:t>
            </w:r>
          </w:p>
        </w:tc>
      </w:tr>
      <w:tr w:rsidR="00D44272" w:rsidRPr="004A3AED" w14:paraId="71B5B3D7" w14:textId="77777777" w:rsidTr="001949E6">
        <w:trPr>
          <w:trHeight w:val="255"/>
        </w:trPr>
        <w:tc>
          <w:tcPr>
            <w:tcW w:w="2440" w:type="dxa"/>
          </w:tcPr>
          <w:p w14:paraId="6DC1270A" w14:textId="77777777" w:rsidR="00D44272" w:rsidRPr="004A3AED" w:rsidRDefault="00D44272" w:rsidP="00D44272">
            <w:pPr>
              <w:ind w:left="291" w:hanging="360"/>
              <w:contextualSpacing/>
              <w:rPr>
                <w:rFonts w:cs="Times New Roman"/>
              </w:rPr>
            </w:pPr>
            <w:r w:rsidRPr="004A3AED">
              <w:rPr>
                <w:rFonts w:cs="Times New Roman"/>
              </w:rPr>
              <w:t>KOGNITIVNO PODRUČJE ZNANJA I RAZUMIJEVANJA</w:t>
            </w:r>
          </w:p>
        </w:tc>
        <w:tc>
          <w:tcPr>
            <w:tcW w:w="6890" w:type="dxa"/>
            <w:shd w:val="clear" w:color="auto" w:fill="E7E6E6" w:themeFill="background2"/>
          </w:tcPr>
          <w:p w14:paraId="26038FF0" w14:textId="77777777" w:rsidR="00D44272" w:rsidRPr="004A3AED" w:rsidRDefault="00D44272" w:rsidP="001949E6">
            <w:pPr>
              <w:rPr>
                <w:rFonts w:cs="Times New Roman"/>
                <w:b/>
              </w:rPr>
            </w:pPr>
            <w:r w:rsidRPr="004A3AED">
              <w:rPr>
                <w:rFonts w:cs="Times New Roman"/>
                <w:b/>
              </w:rPr>
              <w:t>Analiza</w:t>
            </w:r>
          </w:p>
        </w:tc>
      </w:tr>
      <w:tr w:rsidR="00D44272" w:rsidRPr="004A3AED" w14:paraId="2D469BAF" w14:textId="77777777" w:rsidTr="001949E6">
        <w:trPr>
          <w:trHeight w:val="255"/>
        </w:trPr>
        <w:tc>
          <w:tcPr>
            <w:tcW w:w="2440" w:type="dxa"/>
          </w:tcPr>
          <w:p w14:paraId="62C12E26" w14:textId="77777777" w:rsidR="00D44272" w:rsidRPr="004A3AED" w:rsidRDefault="00D44272" w:rsidP="00D44272">
            <w:pPr>
              <w:ind w:left="291" w:hanging="360"/>
              <w:contextualSpacing/>
              <w:rPr>
                <w:rFonts w:cs="Times New Roman"/>
              </w:rPr>
            </w:pPr>
            <w:r w:rsidRPr="004A3AED">
              <w:rPr>
                <w:rFonts w:cs="Times New Roman"/>
              </w:rPr>
              <w:t>VJEŠTINE</w:t>
            </w:r>
          </w:p>
        </w:tc>
        <w:tc>
          <w:tcPr>
            <w:tcW w:w="6890" w:type="dxa"/>
            <w:shd w:val="clear" w:color="auto" w:fill="E7E6E6" w:themeFill="background2"/>
          </w:tcPr>
          <w:p w14:paraId="28144923" w14:textId="77777777" w:rsidR="00D44272" w:rsidRPr="004A3AED" w:rsidRDefault="00D44272" w:rsidP="001949E6">
            <w:pPr>
              <w:jc w:val="both"/>
              <w:rPr>
                <w:rFonts w:cs="Times New Roman"/>
              </w:rPr>
            </w:pPr>
            <w:r w:rsidRPr="004A3AED">
              <w:rPr>
                <w:rFonts w:cs="Times New Roman"/>
              </w:rPr>
              <w:t>Vještina upravljanja informacijama, sposobnost rješavanja problema, sposobnost primjene znanja u praksi, logičko argumentiranje uz uvažavanje drugačijeg mišljenja, uspješnost argumentiranja teza, sposobnost primjene propisa na hipotetičke i stvarne slučajeve iz sudske prakse, razrada vlastitih ideja putem prezentacija, sposobnost analize, sposobnost učenja.</w:t>
            </w:r>
          </w:p>
        </w:tc>
      </w:tr>
      <w:tr w:rsidR="00D44272" w:rsidRPr="004A3AED" w14:paraId="5DDB0593" w14:textId="77777777" w:rsidTr="001949E6">
        <w:trPr>
          <w:trHeight w:val="255"/>
        </w:trPr>
        <w:tc>
          <w:tcPr>
            <w:tcW w:w="2440" w:type="dxa"/>
          </w:tcPr>
          <w:p w14:paraId="08CF457F" w14:textId="77777777" w:rsidR="00D44272" w:rsidRPr="004A3AED" w:rsidRDefault="00D44272" w:rsidP="00D44272">
            <w:pPr>
              <w:ind w:left="291" w:hanging="360"/>
              <w:contextualSpacing/>
              <w:rPr>
                <w:rFonts w:cs="Times New Roman"/>
              </w:rPr>
            </w:pPr>
            <w:r w:rsidRPr="004A3AED">
              <w:rPr>
                <w:rFonts w:cs="Times New Roman"/>
              </w:rPr>
              <w:t>SADRŽAJ UČENJA</w:t>
            </w:r>
          </w:p>
        </w:tc>
        <w:tc>
          <w:tcPr>
            <w:tcW w:w="6890" w:type="dxa"/>
            <w:shd w:val="clear" w:color="auto" w:fill="E7E6E6" w:themeFill="background2"/>
          </w:tcPr>
          <w:p w14:paraId="12A9C01A" w14:textId="77777777" w:rsidR="00D44272" w:rsidRPr="004A3AED" w:rsidRDefault="00D44272" w:rsidP="001949E6">
            <w:pPr>
              <w:rPr>
                <w:rFonts w:cs="Times New Roman"/>
              </w:rPr>
            </w:pPr>
            <w:r w:rsidRPr="004A3AED">
              <w:rPr>
                <w:rFonts w:cs="Times New Roman"/>
              </w:rPr>
              <w:t>Nastavne cjeline:</w:t>
            </w:r>
          </w:p>
          <w:p w14:paraId="153B6A4F" w14:textId="77777777"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Odabrana poglavlja općeg dijela kaznenog prava</w:t>
            </w:r>
          </w:p>
          <w:p w14:paraId="236A0968" w14:textId="77777777"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 xml:space="preserve">Radnja, biće, protupravnost, krivnja, kažnjivost </w:t>
            </w:r>
          </w:p>
          <w:p w14:paraId="35F790CE" w14:textId="77777777"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Nužna obrana i krajnja nužda</w:t>
            </w:r>
          </w:p>
          <w:p w14:paraId="757B0740" w14:textId="77777777"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Posebni dio kaznenog prava</w:t>
            </w:r>
          </w:p>
          <w:p w14:paraId="0BD208FB" w14:textId="77777777"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 xml:space="preserve">Pokušaj </w:t>
            </w:r>
          </w:p>
          <w:p w14:paraId="13AF39DC" w14:textId="77777777"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 xml:space="preserve">Supočiniteljstvo </w:t>
            </w:r>
          </w:p>
          <w:p w14:paraId="444B7AFF" w14:textId="77777777"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Kaznenopravne sankcije</w:t>
            </w:r>
          </w:p>
          <w:p w14:paraId="1EBA6CD1" w14:textId="77777777"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Posebni dio kaznenog prava</w:t>
            </w:r>
          </w:p>
          <w:p w14:paraId="70ED6224" w14:textId="77777777" w:rsidR="00D44272" w:rsidRPr="004A3AED" w:rsidRDefault="00D44272" w:rsidP="00D44272">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Sudska praksa (nacionalnih i stranih sudova)</w:t>
            </w:r>
          </w:p>
        </w:tc>
      </w:tr>
      <w:tr w:rsidR="00D44272" w:rsidRPr="004A3AED" w14:paraId="0E8D32EF" w14:textId="77777777" w:rsidTr="001949E6">
        <w:trPr>
          <w:trHeight w:val="255"/>
        </w:trPr>
        <w:tc>
          <w:tcPr>
            <w:tcW w:w="2440" w:type="dxa"/>
          </w:tcPr>
          <w:p w14:paraId="3671B40A" w14:textId="77777777" w:rsidR="00D44272" w:rsidRPr="004A3AED" w:rsidRDefault="00D44272" w:rsidP="00D44272">
            <w:pPr>
              <w:ind w:left="291" w:hanging="360"/>
              <w:contextualSpacing/>
              <w:rPr>
                <w:rFonts w:cs="Times New Roman"/>
              </w:rPr>
            </w:pPr>
            <w:r w:rsidRPr="004A3AED">
              <w:rPr>
                <w:rFonts w:cs="Times New Roman"/>
              </w:rPr>
              <w:t>NASTAVNE METODE</w:t>
            </w:r>
          </w:p>
        </w:tc>
        <w:tc>
          <w:tcPr>
            <w:tcW w:w="6890" w:type="dxa"/>
            <w:shd w:val="clear" w:color="auto" w:fill="E7E6E6" w:themeFill="background2"/>
          </w:tcPr>
          <w:p w14:paraId="4314C317" w14:textId="77777777" w:rsidR="00D44272" w:rsidRPr="004A3AED" w:rsidRDefault="00D44272" w:rsidP="001949E6">
            <w:pPr>
              <w:rPr>
                <w:rFonts w:cs="Times New Roman"/>
              </w:rPr>
            </w:pPr>
            <w:r w:rsidRPr="004A3AED">
              <w:rPr>
                <w:rFonts w:cs="Times New Roman"/>
              </w:rPr>
              <w:t>Proučavanje, analiza i usporedba kaznenog zakonodavstva drugih država kao i prakse nacionalnih sudova i sudova stranih država, samostalno čitanje, istraživanje i izučavanje literature.</w:t>
            </w:r>
          </w:p>
        </w:tc>
      </w:tr>
      <w:tr w:rsidR="00D44272" w:rsidRPr="004A3AED" w14:paraId="7DBD24B8" w14:textId="77777777" w:rsidTr="001949E6">
        <w:trPr>
          <w:trHeight w:val="255"/>
        </w:trPr>
        <w:tc>
          <w:tcPr>
            <w:tcW w:w="2440" w:type="dxa"/>
          </w:tcPr>
          <w:p w14:paraId="59E7ABAD" w14:textId="77777777" w:rsidR="00D44272" w:rsidRPr="004A3AED" w:rsidRDefault="00D44272" w:rsidP="00D44272">
            <w:pPr>
              <w:ind w:left="291" w:hanging="360"/>
              <w:contextualSpacing/>
              <w:rPr>
                <w:rFonts w:cs="Times New Roman"/>
              </w:rPr>
            </w:pPr>
            <w:r w:rsidRPr="004A3AED">
              <w:rPr>
                <w:rFonts w:cs="Times New Roman"/>
              </w:rPr>
              <w:t>METODE VREDNOVANJA</w:t>
            </w:r>
          </w:p>
        </w:tc>
        <w:tc>
          <w:tcPr>
            <w:tcW w:w="6890" w:type="dxa"/>
            <w:shd w:val="clear" w:color="auto" w:fill="E7E6E6" w:themeFill="background2"/>
          </w:tcPr>
          <w:p w14:paraId="27B1F62C" w14:textId="77777777" w:rsidR="00D44272" w:rsidRPr="004A3AED" w:rsidRDefault="00D44272" w:rsidP="00D44272">
            <w:pPr>
              <w:pStyle w:val="Odlomakpopisa"/>
              <w:spacing w:after="160" w:line="259" w:lineRule="auto"/>
              <w:ind w:left="1080" w:hanging="360"/>
              <w:jc w:val="both"/>
              <w:rPr>
                <w:rFonts w:asciiTheme="minorHAnsi" w:hAnsiTheme="minorHAnsi"/>
                <w:sz w:val="22"/>
                <w:szCs w:val="22"/>
              </w:rPr>
            </w:pPr>
            <w:r w:rsidRPr="004A3AED">
              <w:rPr>
                <w:rFonts w:asciiTheme="minorHAnsi" w:hAnsiTheme="minorHAnsi"/>
                <w:sz w:val="22"/>
                <w:szCs w:val="22"/>
              </w:rPr>
              <w:t>Evidencija prisustva studenta i pohađanja nastave</w:t>
            </w:r>
          </w:p>
          <w:p w14:paraId="713DC628" w14:textId="77777777" w:rsidR="00D44272" w:rsidRPr="004A3AED" w:rsidRDefault="00D44272" w:rsidP="00D44272">
            <w:pPr>
              <w:pStyle w:val="Odlomakpopisa"/>
              <w:spacing w:after="160" w:line="259" w:lineRule="auto"/>
              <w:ind w:left="1080" w:hanging="360"/>
              <w:jc w:val="both"/>
              <w:rPr>
                <w:rFonts w:asciiTheme="minorHAnsi" w:hAnsiTheme="minorHAnsi"/>
                <w:sz w:val="22"/>
                <w:szCs w:val="22"/>
              </w:rPr>
            </w:pPr>
            <w:r w:rsidRPr="004A3AED">
              <w:rPr>
                <w:rFonts w:asciiTheme="minorHAnsi" w:hAnsiTheme="minorHAnsi"/>
                <w:sz w:val="22"/>
                <w:szCs w:val="22"/>
              </w:rPr>
              <w:t>Aktivnost na nastavi</w:t>
            </w:r>
          </w:p>
          <w:p w14:paraId="69E7D401" w14:textId="77777777" w:rsidR="00D44272" w:rsidRPr="004A3AED" w:rsidRDefault="00D44272" w:rsidP="00D44272">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 xml:space="preserve">Usmeni ispit    </w:t>
            </w:r>
          </w:p>
        </w:tc>
      </w:tr>
      <w:tr w:rsidR="00D44272" w:rsidRPr="004A3AED" w14:paraId="7462E89D" w14:textId="77777777" w:rsidTr="001949E6">
        <w:trPr>
          <w:trHeight w:val="255"/>
        </w:trPr>
        <w:tc>
          <w:tcPr>
            <w:tcW w:w="2440" w:type="dxa"/>
            <w:shd w:val="clear" w:color="auto" w:fill="DEEAF6" w:themeFill="accent1" w:themeFillTint="33"/>
          </w:tcPr>
          <w:p w14:paraId="5C36986F" w14:textId="77777777" w:rsidR="00D44272" w:rsidRPr="004A3AED" w:rsidRDefault="00D44272" w:rsidP="001949E6">
            <w:pPr>
              <w:ind w:left="360"/>
              <w:rPr>
                <w:rFonts w:cs="Times New Roman"/>
              </w:rPr>
            </w:pPr>
            <w:r w:rsidRPr="004A3AED">
              <w:rPr>
                <w:rFonts w:cs="Times New Roman"/>
              </w:rPr>
              <w:t xml:space="preserve">ISHOD UČENJA (NAZIV) </w:t>
            </w:r>
            <w:r w:rsidRPr="004A3AED">
              <w:rPr>
                <w:rFonts w:cs="Times New Roman"/>
                <w:b/>
              </w:rPr>
              <w:t>III</w:t>
            </w:r>
          </w:p>
        </w:tc>
        <w:tc>
          <w:tcPr>
            <w:tcW w:w="6890" w:type="dxa"/>
            <w:shd w:val="clear" w:color="auto" w:fill="DEEAF6" w:themeFill="accent1" w:themeFillTint="33"/>
          </w:tcPr>
          <w:p w14:paraId="3582C240" w14:textId="77777777" w:rsidR="00D44272" w:rsidRPr="004A3AED" w:rsidRDefault="00D44272" w:rsidP="001949E6">
            <w:pPr>
              <w:jc w:val="both"/>
              <w:rPr>
                <w:rFonts w:cs="Times New Roman"/>
                <w:b/>
              </w:rPr>
            </w:pPr>
            <w:r w:rsidRPr="004A3AED">
              <w:rPr>
                <w:rFonts w:cs="Times New Roman"/>
                <w:b/>
              </w:rPr>
              <w:t xml:space="preserve">Argumentirati stajališta u pogledu različitih rješenja slučaja iz prakse ovisno o primjeni kaznenog prava pojedine države </w:t>
            </w:r>
          </w:p>
        </w:tc>
      </w:tr>
      <w:tr w:rsidR="00D44272" w:rsidRPr="004A3AED" w14:paraId="71B626B6" w14:textId="77777777" w:rsidTr="001949E6">
        <w:trPr>
          <w:trHeight w:val="255"/>
        </w:trPr>
        <w:tc>
          <w:tcPr>
            <w:tcW w:w="2440" w:type="dxa"/>
          </w:tcPr>
          <w:p w14:paraId="1182C74C" w14:textId="77777777" w:rsidR="00D44272" w:rsidRPr="004A3AED" w:rsidRDefault="00D44272" w:rsidP="00D44272">
            <w:pPr>
              <w:ind w:left="291" w:hanging="360"/>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14:paraId="6124769D" w14:textId="77777777" w:rsidR="00D44272" w:rsidRPr="004A3AED" w:rsidRDefault="00D44272" w:rsidP="001949E6">
            <w:pPr>
              <w:rPr>
                <w:rFonts w:cs="Times New Roman"/>
              </w:rPr>
            </w:pPr>
            <w:r w:rsidRPr="004A3AED">
              <w:rPr>
                <w:rFonts w:cs="Times New Roman"/>
              </w:rPr>
              <w:t xml:space="preserve">6. Primijeniti odgovarajuću pravnu terminologiju (na hrvatskom i jednom stranom jeziku) prilikom jasnog i argumentiranog usmenog i pisanog izražavanja;  </w:t>
            </w:r>
          </w:p>
          <w:p w14:paraId="4EE7543A" w14:textId="77777777" w:rsidR="00D44272" w:rsidRPr="004A3AED" w:rsidRDefault="00D44272" w:rsidP="001949E6">
            <w:pPr>
              <w:rPr>
                <w:rFonts w:cs="Times New Roman"/>
              </w:rPr>
            </w:pPr>
            <w:r w:rsidRPr="004A3AED">
              <w:rPr>
                <w:rFonts w:cs="Times New Roman"/>
              </w:rPr>
              <w:t>7. Koristiti se informacijskom tehnologijom i bazama pravnih podataka (npr. zakonodavstvo, sudska praksa, pravni časopisi te ostali e-izvori);</w:t>
            </w:r>
          </w:p>
          <w:p w14:paraId="1B972431" w14:textId="77777777" w:rsidR="00D44272" w:rsidRPr="004A3AED" w:rsidRDefault="00D44272" w:rsidP="001949E6">
            <w:pPr>
              <w:rPr>
                <w:rFonts w:cs="Times New Roman"/>
              </w:rPr>
            </w:pPr>
            <w:r w:rsidRPr="004A3AED">
              <w:rPr>
                <w:rFonts w:cs="Times New Roman"/>
              </w:rPr>
              <w:t>9. Analizirati različite aspekte pravnog uređenja Republike Hrvatske uključujući i komparativnu perspektivu;</w:t>
            </w:r>
          </w:p>
          <w:p w14:paraId="10542D97" w14:textId="77777777" w:rsidR="00D44272" w:rsidRPr="004A3AED" w:rsidRDefault="00D44272" w:rsidP="001949E6">
            <w:pPr>
              <w:rPr>
                <w:rFonts w:cs="Times New Roman"/>
              </w:rPr>
            </w:pPr>
            <w:r w:rsidRPr="004A3AED">
              <w:rPr>
                <w:rFonts w:eastAsia="Calibri" w:cs="Times New Roman"/>
              </w:rPr>
              <w:t>13. Kombinirati pravne institute i načela suvremenog pravnog sustava;</w:t>
            </w:r>
          </w:p>
          <w:p w14:paraId="0865BFC4" w14:textId="77777777" w:rsidR="00D44272" w:rsidRPr="004A3AED" w:rsidRDefault="00D44272" w:rsidP="001949E6">
            <w:pPr>
              <w:rPr>
                <w:rFonts w:cs="Times New Roman"/>
              </w:rPr>
            </w:pPr>
            <w:r w:rsidRPr="004A3AED">
              <w:rPr>
                <w:rFonts w:eastAsia="Calibri" w:cs="Times New Roman"/>
              </w:rPr>
              <w:t>14. Usporediti različite pravosudne sustave;</w:t>
            </w:r>
          </w:p>
          <w:p w14:paraId="427A87BD" w14:textId="77777777" w:rsidR="00D44272" w:rsidRPr="004A3AED" w:rsidRDefault="00D44272" w:rsidP="001949E6">
            <w:pPr>
              <w:rPr>
                <w:rFonts w:cs="Times New Roman"/>
              </w:rPr>
            </w:pPr>
          </w:p>
        </w:tc>
      </w:tr>
      <w:tr w:rsidR="00D44272" w:rsidRPr="004A3AED" w14:paraId="45D7E37F" w14:textId="77777777" w:rsidTr="001949E6">
        <w:trPr>
          <w:trHeight w:val="255"/>
        </w:trPr>
        <w:tc>
          <w:tcPr>
            <w:tcW w:w="2440" w:type="dxa"/>
          </w:tcPr>
          <w:p w14:paraId="73F81823" w14:textId="77777777" w:rsidR="00D44272" w:rsidRPr="004A3AED" w:rsidRDefault="00D44272" w:rsidP="00D44272">
            <w:pPr>
              <w:ind w:left="291" w:hanging="360"/>
              <w:contextualSpacing/>
              <w:rPr>
                <w:rFonts w:cs="Times New Roman"/>
              </w:rPr>
            </w:pPr>
            <w:r w:rsidRPr="004A3AED">
              <w:rPr>
                <w:rFonts w:cs="Times New Roman"/>
              </w:rPr>
              <w:t>KOGNITIVNO PODRUČJE ZNANJA I RAZUMIJEVANJA</w:t>
            </w:r>
          </w:p>
        </w:tc>
        <w:tc>
          <w:tcPr>
            <w:tcW w:w="6890" w:type="dxa"/>
            <w:shd w:val="clear" w:color="auto" w:fill="E7E6E6" w:themeFill="background2"/>
          </w:tcPr>
          <w:p w14:paraId="0FC2F905" w14:textId="77777777" w:rsidR="00D44272" w:rsidRPr="004A3AED" w:rsidRDefault="00D44272" w:rsidP="001949E6">
            <w:pPr>
              <w:rPr>
                <w:rFonts w:cs="Times New Roman"/>
                <w:b/>
              </w:rPr>
            </w:pPr>
            <w:r w:rsidRPr="004A3AED">
              <w:rPr>
                <w:rFonts w:cs="Times New Roman"/>
                <w:b/>
              </w:rPr>
              <w:t>Vrednovanje</w:t>
            </w:r>
          </w:p>
        </w:tc>
      </w:tr>
      <w:tr w:rsidR="00D44272" w:rsidRPr="004A3AED" w14:paraId="079C5017" w14:textId="77777777" w:rsidTr="001949E6">
        <w:trPr>
          <w:trHeight w:val="255"/>
        </w:trPr>
        <w:tc>
          <w:tcPr>
            <w:tcW w:w="2440" w:type="dxa"/>
          </w:tcPr>
          <w:p w14:paraId="063F5F33" w14:textId="77777777" w:rsidR="00D44272" w:rsidRPr="004A3AED" w:rsidRDefault="00D44272" w:rsidP="00D44272">
            <w:pPr>
              <w:ind w:left="291" w:hanging="360"/>
              <w:contextualSpacing/>
              <w:rPr>
                <w:rFonts w:cs="Times New Roman"/>
              </w:rPr>
            </w:pPr>
            <w:r w:rsidRPr="004A3AED">
              <w:rPr>
                <w:rFonts w:cs="Times New Roman"/>
              </w:rPr>
              <w:t>VJEŠTINE</w:t>
            </w:r>
          </w:p>
        </w:tc>
        <w:tc>
          <w:tcPr>
            <w:tcW w:w="6890" w:type="dxa"/>
            <w:shd w:val="clear" w:color="auto" w:fill="E7E6E6" w:themeFill="background2"/>
          </w:tcPr>
          <w:p w14:paraId="4833D5C2" w14:textId="77777777" w:rsidR="00D44272" w:rsidRPr="004A3AED" w:rsidRDefault="00D44272" w:rsidP="001949E6">
            <w:pPr>
              <w:jc w:val="both"/>
              <w:rPr>
                <w:rFonts w:cs="Times New Roman"/>
              </w:rPr>
            </w:pPr>
            <w:r w:rsidRPr="004A3AED">
              <w:rPr>
                <w:rFonts w:cs="Times New Roman"/>
              </w:rPr>
              <w:t xml:space="preserve">Sposobnost analize zakonskih tekstova, sposobnost timskog rada, sposobnost primjene propisa na hipotetičke i stvarne slučajeve iz sudske prakse, razrada vlastitih ideja putem prezentacija, sposobnost analize sudske prakse i vrednovanja propisa, sposobnost učenja, jasno i razgovijetno izražavanje. </w:t>
            </w:r>
          </w:p>
        </w:tc>
      </w:tr>
      <w:tr w:rsidR="00D44272" w:rsidRPr="004A3AED" w14:paraId="4E29F2E3" w14:textId="77777777" w:rsidTr="001949E6">
        <w:trPr>
          <w:trHeight w:val="255"/>
        </w:trPr>
        <w:tc>
          <w:tcPr>
            <w:tcW w:w="2440" w:type="dxa"/>
          </w:tcPr>
          <w:p w14:paraId="12B94951" w14:textId="77777777" w:rsidR="00D44272" w:rsidRPr="004A3AED" w:rsidRDefault="00D44272" w:rsidP="00D44272">
            <w:pPr>
              <w:ind w:left="291" w:hanging="360"/>
              <w:contextualSpacing/>
              <w:rPr>
                <w:rFonts w:cs="Times New Roman"/>
              </w:rPr>
            </w:pPr>
            <w:r w:rsidRPr="004A3AED">
              <w:rPr>
                <w:rFonts w:cs="Times New Roman"/>
              </w:rPr>
              <w:t>SADRŽAJ UČENJA</w:t>
            </w:r>
          </w:p>
        </w:tc>
        <w:tc>
          <w:tcPr>
            <w:tcW w:w="6890" w:type="dxa"/>
            <w:shd w:val="clear" w:color="auto" w:fill="E7E6E6" w:themeFill="background2"/>
          </w:tcPr>
          <w:p w14:paraId="693E5C6D" w14:textId="77777777" w:rsidR="00D44272" w:rsidRPr="004A3AED" w:rsidRDefault="00D44272" w:rsidP="001949E6">
            <w:pPr>
              <w:rPr>
                <w:rFonts w:cs="Times New Roman"/>
              </w:rPr>
            </w:pPr>
            <w:r w:rsidRPr="004A3AED">
              <w:rPr>
                <w:rFonts w:cs="Times New Roman"/>
              </w:rPr>
              <w:t>Nastavne cjeline:</w:t>
            </w:r>
          </w:p>
          <w:p w14:paraId="186C9DB0" w14:textId="77777777"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Odabrana poglavlja općeg dijela kaznenog prava</w:t>
            </w:r>
          </w:p>
          <w:p w14:paraId="19EA257B" w14:textId="77777777"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Kaznenopravne sankcije</w:t>
            </w:r>
          </w:p>
          <w:p w14:paraId="46ACB088" w14:textId="77777777"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Posebni dio kaznenog prava</w:t>
            </w:r>
          </w:p>
          <w:p w14:paraId="69FD2ADE" w14:textId="77777777"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Sudska praksa nacionalnih (kaznenih) sudova</w:t>
            </w:r>
          </w:p>
          <w:p w14:paraId="30628235" w14:textId="77777777"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Praksa (kaznenih) sudova odabranih država</w:t>
            </w:r>
          </w:p>
        </w:tc>
      </w:tr>
      <w:tr w:rsidR="00D44272" w:rsidRPr="004A3AED" w14:paraId="6251F3CB" w14:textId="77777777" w:rsidTr="001949E6">
        <w:trPr>
          <w:trHeight w:val="255"/>
        </w:trPr>
        <w:tc>
          <w:tcPr>
            <w:tcW w:w="2440" w:type="dxa"/>
          </w:tcPr>
          <w:p w14:paraId="3A57BAD1" w14:textId="77777777" w:rsidR="00D44272" w:rsidRPr="004A3AED" w:rsidRDefault="00D44272" w:rsidP="00D44272">
            <w:pPr>
              <w:ind w:left="291" w:hanging="360"/>
              <w:contextualSpacing/>
              <w:rPr>
                <w:rFonts w:cs="Times New Roman"/>
              </w:rPr>
            </w:pPr>
            <w:r w:rsidRPr="004A3AED">
              <w:rPr>
                <w:rFonts w:cs="Times New Roman"/>
              </w:rPr>
              <w:t>NASTAVNE METODE</w:t>
            </w:r>
          </w:p>
        </w:tc>
        <w:tc>
          <w:tcPr>
            <w:tcW w:w="6890" w:type="dxa"/>
            <w:shd w:val="clear" w:color="auto" w:fill="E7E6E6" w:themeFill="background2"/>
          </w:tcPr>
          <w:p w14:paraId="52A6C149" w14:textId="77777777" w:rsidR="00D44272" w:rsidRPr="004A3AED" w:rsidRDefault="00D44272" w:rsidP="001949E6">
            <w:pPr>
              <w:jc w:val="both"/>
              <w:rPr>
                <w:rFonts w:cs="Times New Roman"/>
              </w:rPr>
            </w:pPr>
            <w:r w:rsidRPr="004A3AED">
              <w:rPr>
                <w:rFonts w:cs="Times New Roman"/>
              </w:rPr>
              <w:t>Proučavanje, analiza i usporedba kaznenog zakonodavstva drugih država kao i prakse nacionalnih sudova i sudova stranih država, samostalno čitanje, istraživanje i izučavanje literature.</w:t>
            </w:r>
          </w:p>
        </w:tc>
      </w:tr>
      <w:tr w:rsidR="00D44272" w:rsidRPr="004A3AED" w14:paraId="06376169" w14:textId="77777777" w:rsidTr="001949E6">
        <w:trPr>
          <w:trHeight w:val="255"/>
        </w:trPr>
        <w:tc>
          <w:tcPr>
            <w:tcW w:w="2440" w:type="dxa"/>
          </w:tcPr>
          <w:p w14:paraId="7D02B09F" w14:textId="77777777" w:rsidR="00D44272" w:rsidRPr="004A3AED" w:rsidRDefault="00D44272" w:rsidP="00D44272">
            <w:pPr>
              <w:ind w:left="291" w:hanging="360"/>
              <w:contextualSpacing/>
              <w:rPr>
                <w:rFonts w:cs="Times New Roman"/>
              </w:rPr>
            </w:pPr>
            <w:r w:rsidRPr="004A3AED">
              <w:rPr>
                <w:rFonts w:cs="Times New Roman"/>
              </w:rPr>
              <w:t>METODE VREDNOVANJA</w:t>
            </w:r>
          </w:p>
        </w:tc>
        <w:tc>
          <w:tcPr>
            <w:tcW w:w="6890" w:type="dxa"/>
            <w:shd w:val="clear" w:color="auto" w:fill="E7E6E6" w:themeFill="background2"/>
          </w:tcPr>
          <w:p w14:paraId="6B3EC9F5" w14:textId="77777777" w:rsidR="00D44272" w:rsidRPr="004A3AED" w:rsidRDefault="00D44272" w:rsidP="00D44272">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Evidencija prisustva studenta i pohađanja nastave</w:t>
            </w:r>
          </w:p>
          <w:p w14:paraId="62D6A221" w14:textId="77777777" w:rsidR="00D44272" w:rsidRPr="004A3AED" w:rsidRDefault="00D44272" w:rsidP="00D44272">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Aktivnost na nastavi</w:t>
            </w:r>
          </w:p>
          <w:p w14:paraId="5F16BC01" w14:textId="77777777" w:rsidR="00D44272" w:rsidRPr="004A3AED" w:rsidRDefault="00D44272" w:rsidP="00D44272">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 xml:space="preserve">Usmeni ispit    </w:t>
            </w:r>
          </w:p>
        </w:tc>
      </w:tr>
      <w:tr w:rsidR="00D44272" w:rsidRPr="004A3AED" w14:paraId="0D030201" w14:textId="77777777" w:rsidTr="001949E6">
        <w:trPr>
          <w:trHeight w:val="255"/>
        </w:trPr>
        <w:tc>
          <w:tcPr>
            <w:tcW w:w="2440" w:type="dxa"/>
            <w:shd w:val="clear" w:color="auto" w:fill="DEEAF6" w:themeFill="accent1" w:themeFillTint="33"/>
          </w:tcPr>
          <w:p w14:paraId="15A0B3F7" w14:textId="77777777" w:rsidR="00D44272" w:rsidRPr="004A3AED" w:rsidRDefault="00D44272" w:rsidP="001949E6">
            <w:pPr>
              <w:ind w:left="360"/>
              <w:rPr>
                <w:rFonts w:cs="Times New Roman"/>
              </w:rPr>
            </w:pPr>
            <w:r w:rsidRPr="004A3AED">
              <w:rPr>
                <w:rFonts w:cs="Times New Roman"/>
              </w:rPr>
              <w:t xml:space="preserve">ISHOD UČENJA (NAZIV) </w:t>
            </w:r>
            <w:r w:rsidRPr="004A3AED">
              <w:rPr>
                <w:rFonts w:cs="Times New Roman"/>
                <w:b/>
              </w:rPr>
              <w:t>IV</w:t>
            </w:r>
          </w:p>
        </w:tc>
        <w:tc>
          <w:tcPr>
            <w:tcW w:w="6890" w:type="dxa"/>
            <w:shd w:val="clear" w:color="auto" w:fill="DEEAF6" w:themeFill="accent1" w:themeFillTint="33"/>
          </w:tcPr>
          <w:p w14:paraId="5124D4C2" w14:textId="77777777" w:rsidR="00D44272" w:rsidRPr="004A3AED" w:rsidRDefault="00D44272" w:rsidP="001949E6">
            <w:pPr>
              <w:jc w:val="both"/>
              <w:rPr>
                <w:rFonts w:cs="Times New Roman"/>
                <w:b/>
              </w:rPr>
            </w:pPr>
            <w:r w:rsidRPr="004A3AED">
              <w:rPr>
                <w:rFonts w:cs="Times New Roman"/>
                <w:b/>
              </w:rPr>
              <w:t xml:space="preserve">Objasniti razlike među kaznenopravnim sustavima </w:t>
            </w:r>
          </w:p>
        </w:tc>
      </w:tr>
      <w:tr w:rsidR="00D44272" w:rsidRPr="004A3AED" w14:paraId="274A4CE8" w14:textId="77777777" w:rsidTr="001949E6">
        <w:trPr>
          <w:trHeight w:val="255"/>
        </w:trPr>
        <w:tc>
          <w:tcPr>
            <w:tcW w:w="2440" w:type="dxa"/>
          </w:tcPr>
          <w:p w14:paraId="47708694" w14:textId="77777777" w:rsidR="00D44272" w:rsidRPr="004A3AED" w:rsidRDefault="00D44272" w:rsidP="00D44272">
            <w:pPr>
              <w:ind w:left="291" w:hanging="360"/>
              <w:contextualSpacing/>
              <w:rPr>
                <w:rFonts w:cs="Times New Roman"/>
                <w:lang w:val="it-IT"/>
              </w:rPr>
            </w:pPr>
            <w:r w:rsidRPr="004A3AED">
              <w:rPr>
                <w:rFonts w:cs="Times New Roman"/>
                <w:lang w:val="it-IT"/>
              </w:rPr>
              <w:t>DOPRINOSI OSTVARENJU ISHODA UČENJA NA RAZINI STUDIJSKOG PROGRAMA (NAVESTI IU)</w:t>
            </w:r>
          </w:p>
        </w:tc>
        <w:tc>
          <w:tcPr>
            <w:tcW w:w="6890" w:type="dxa"/>
            <w:shd w:val="clear" w:color="auto" w:fill="E7E6E6" w:themeFill="background2"/>
          </w:tcPr>
          <w:p w14:paraId="42E7A7AB" w14:textId="77777777" w:rsidR="00D44272" w:rsidRPr="004A3AED" w:rsidRDefault="00D44272" w:rsidP="001949E6">
            <w:pPr>
              <w:rPr>
                <w:rFonts w:eastAsia="Calibri" w:cs="Times New Roman"/>
              </w:rPr>
            </w:pPr>
            <w:r w:rsidRPr="004A3AED">
              <w:rPr>
                <w:rFonts w:eastAsia="Calibri" w:cs="Times New Roman"/>
              </w:rPr>
              <w:t>6. Primijeniti odgovarajuću pravnu terminologiju (na hrvatskom i jednom stranom jeziku) prilikom jasnog i argumentiranog usmenog i pisanog izražavanja;</w:t>
            </w:r>
          </w:p>
          <w:p w14:paraId="4C182509" w14:textId="77777777" w:rsidR="00D44272" w:rsidRPr="004A3AED" w:rsidRDefault="00D44272" w:rsidP="001949E6">
            <w:pPr>
              <w:rPr>
                <w:rFonts w:eastAsia="Calibri" w:cs="Times New Roman"/>
              </w:rPr>
            </w:pPr>
            <w:r w:rsidRPr="004A3AED">
              <w:rPr>
                <w:rFonts w:eastAsia="Calibri" w:cs="Times New Roman"/>
              </w:rPr>
              <w:t>7. Koristiti se informacijskom tehnologijom i bazama pravnih podataka (npr. zakonodavstvo, sudska praksa, pravni časopisi te ostali e-izvori);</w:t>
            </w:r>
          </w:p>
          <w:p w14:paraId="5551A2E9" w14:textId="77777777" w:rsidR="00D44272" w:rsidRPr="004A3AED" w:rsidRDefault="00D44272" w:rsidP="001949E6">
            <w:pPr>
              <w:rPr>
                <w:rFonts w:cs="Times New Roman"/>
              </w:rPr>
            </w:pPr>
            <w:r w:rsidRPr="004A3AED">
              <w:rPr>
                <w:rFonts w:cs="Times New Roman"/>
              </w:rPr>
              <w:t>13. Kombinirati pravne institute i načela suvremenog pravnog sustava;</w:t>
            </w:r>
          </w:p>
          <w:p w14:paraId="37E399EA" w14:textId="77777777" w:rsidR="00D44272" w:rsidRPr="004A3AED" w:rsidRDefault="00D44272" w:rsidP="001949E6">
            <w:pPr>
              <w:rPr>
                <w:rFonts w:cs="Times New Roman"/>
              </w:rPr>
            </w:pPr>
            <w:r w:rsidRPr="004A3AED">
              <w:rPr>
                <w:rFonts w:cs="Times New Roman"/>
              </w:rPr>
              <w:t>14. Usporediti različite pravosudne sustave;</w:t>
            </w:r>
          </w:p>
          <w:p w14:paraId="3194749C" w14:textId="77777777" w:rsidR="00D44272" w:rsidRPr="004A3AED" w:rsidRDefault="00D44272" w:rsidP="001949E6">
            <w:pPr>
              <w:rPr>
                <w:rFonts w:cs="Times New Roman"/>
                <w:lang w:val="it-IT"/>
              </w:rPr>
            </w:pPr>
            <w:r w:rsidRPr="004A3AED">
              <w:rPr>
                <w:rFonts w:cs="Times New Roman"/>
              </w:rPr>
              <w:t>20. Samostalno planirati i predstaviti ili/i u timu kreirati pravne projekte odnosno radnje u pravnim postupcima;</w:t>
            </w:r>
          </w:p>
        </w:tc>
      </w:tr>
      <w:tr w:rsidR="00D44272" w:rsidRPr="004A3AED" w14:paraId="3762CC82" w14:textId="77777777" w:rsidTr="001949E6">
        <w:trPr>
          <w:trHeight w:val="255"/>
        </w:trPr>
        <w:tc>
          <w:tcPr>
            <w:tcW w:w="2440" w:type="dxa"/>
          </w:tcPr>
          <w:p w14:paraId="687517A7" w14:textId="77777777" w:rsidR="00D44272" w:rsidRPr="004A3AED" w:rsidRDefault="00D44272" w:rsidP="00D44272">
            <w:pPr>
              <w:ind w:left="291" w:hanging="360"/>
              <w:contextualSpacing/>
              <w:rPr>
                <w:rFonts w:cs="Times New Roman"/>
                <w:lang w:val="it-IT"/>
              </w:rPr>
            </w:pPr>
            <w:r w:rsidRPr="004A3AED">
              <w:rPr>
                <w:rFonts w:cs="Times New Roman"/>
                <w:lang w:val="it-IT"/>
              </w:rPr>
              <w:t>KOGNITIVNO PODRUČJE ZNANJA I RAZUMIJEVANJA</w:t>
            </w:r>
          </w:p>
        </w:tc>
        <w:tc>
          <w:tcPr>
            <w:tcW w:w="6890" w:type="dxa"/>
            <w:shd w:val="clear" w:color="auto" w:fill="E7E6E6" w:themeFill="background2"/>
          </w:tcPr>
          <w:p w14:paraId="6F19446C" w14:textId="77777777" w:rsidR="00D44272" w:rsidRPr="004A3AED" w:rsidRDefault="00D44272" w:rsidP="001949E6">
            <w:pPr>
              <w:rPr>
                <w:rFonts w:cs="Times New Roman"/>
                <w:b/>
              </w:rPr>
            </w:pPr>
            <w:r w:rsidRPr="004A3AED">
              <w:rPr>
                <w:rFonts w:cs="Times New Roman"/>
                <w:b/>
              </w:rPr>
              <w:t>Sinteza/stvaranje</w:t>
            </w:r>
          </w:p>
        </w:tc>
      </w:tr>
      <w:tr w:rsidR="00D44272" w:rsidRPr="004A3AED" w14:paraId="5F29B8A1" w14:textId="77777777" w:rsidTr="001949E6">
        <w:trPr>
          <w:trHeight w:val="255"/>
        </w:trPr>
        <w:tc>
          <w:tcPr>
            <w:tcW w:w="2440" w:type="dxa"/>
          </w:tcPr>
          <w:p w14:paraId="644C7902" w14:textId="77777777" w:rsidR="00D44272" w:rsidRPr="004A3AED" w:rsidRDefault="00D44272" w:rsidP="00D44272">
            <w:pPr>
              <w:ind w:left="291" w:hanging="360"/>
              <w:contextualSpacing/>
              <w:rPr>
                <w:rFonts w:cs="Times New Roman"/>
              </w:rPr>
            </w:pPr>
            <w:r w:rsidRPr="004A3AED">
              <w:rPr>
                <w:rFonts w:cs="Times New Roman"/>
              </w:rPr>
              <w:t>VJEŠTINE</w:t>
            </w:r>
          </w:p>
        </w:tc>
        <w:tc>
          <w:tcPr>
            <w:tcW w:w="6890" w:type="dxa"/>
            <w:shd w:val="clear" w:color="auto" w:fill="E7E6E6" w:themeFill="background2"/>
          </w:tcPr>
          <w:p w14:paraId="64CB1D23" w14:textId="77777777" w:rsidR="00D44272" w:rsidRPr="004A3AED" w:rsidRDefault="00D44272" w:rsidP="001949E6">
            <w:pPr>
              <w:jc w:val="both"/>
              <w:rPr>
                <w:rFonts w:cs="Times New Roman"/>
              </w:rPr>
            </w:pPr>
            <w:r w:rsidRPr="004A3AED">
              <w:rPr>
                <w:rFonts w:cs="Times New Roman"/>
              </w:rPr>
              <w:t>Sposobnost primjene znanja u praksi, sposobnost učenja, sposobnost analiziranja legislative i sudske praske te obrade slučaja, sposobnost precizne formulacije stavova, sposobnost razrade kritičkih stavova, sposobnost prepoznavanja i kvalificiranja kaznenih djela, sposobnost usporedbe različitih kaznenopravnih sustava.</w:t>
            </w:r>
          </w:p>
        </w:tc>
      </w:tr>
      <w:tr w:rsidR="00D44272" w:rsidRPr="004A3AED" w14:paraId="1BA31230" w14:textId="77777777" w:rsidTr="001949E6">
        <w:trPr>
          <w:trHeight w:val="255"/>
        </w:trPr>
        <w:tc>
          <w:tcPr>
            <w:tcW w:w="2440" w:type="dxa"/>
          </w:tcPr>
          <w:p w14:paraId="5E9CEE6D" w14:textId="77777777" w:rsidR="00D44272" w:rsidRPr="004A3AED" w:rsidRDefault="00D44272" w:rsidP="00D44272">
            <w:pPr>
              <w:ind w:left="291" w:hanging="360"/>
              <w:contextualSpacing/>
              <w:rPr>
                <w:rFonts w:cs="Times New Roman"/>
              </w:rPr>
            </w:pPr>
            <w:r w:rsidRPr="004A3AED">
              <w:rPr>
                <w:rFonts w:cs="Times New Roman"/>
              </w:rPr>
              <w:t>SADRŽAJ UČENJA</w:t>
            </w:r>
          </w:p>
        </w:tc>
        <w:tc>
          <w:tcPr>
            <w:tcW w:w="6890" w:type="dxa"/>
            <w:shd w:val="clear" w:color="auto" w:fill="E7E6E6" w:themeFill="background2"/>
          </w:tcPr>
          <w:p w14:paraId="4573A1B1" w14:textId="77777777" w:rsidR="00D44272" w:rsidRPr="004A3AED" w:rsidRDefault="00D44272" w:rsidP="001949E6">
            <w:pPr>
              <w:rPr>
                <w:rFonts w:cs="Times New Roman"/>
              </w:rPr>
            </w:pPr>
            <w:r w:rsidRPr="004A3AED">
              <w:rPr>
                <w:rFonts w:cs="Times New Roman"/>
              </w:rPr>
              <w:t>Nastavne cjeline:</w:t>
            </w:r>
          </w:p>
          <w:p w14:paraId="000ED1D4" w14:textId="77777777"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Odabrana poglavlja općeg dijela kaznenog prava</w:t>
            </w:r>
          </w:p>
          <w:p w14:paraId="53947347" w14:textId="77777777"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 xml:space="preserve">Radnja, biće, protupravnost, krivnja, kažnjivost </w:t>
            </w:r>
          </w:p>
          <w:p w14:paraId="01174CA8" w14:textId="77777777"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Nužna obrana i krajnja nužda</w:t>
            </w:r>
          </w:p>
          <w:p w14:paraId="75E46C52" w14:textId="77777777"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Posebni dio kaznenog prava</w:t>
            </w:r>
          </w:p>
          <w:p w14:paraId="571C74D5" w14:textId="77777777"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 xml:space="preserve">Pokušaj </w:t>
            </w:r>
          </w:p>
          <w:p w14:paraId="79BAFC19" w14:textId="77777777"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 xml:space="preserve">Supočiniteljstvo </w:t>
            </w:r>
          </w:p>
          <w:p w14:paraId="15663A6E" w14:textId="77777777"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Kaznenopravne sankcije</w:t>
            </w:r>
          </w:p>
          <w:p w14:paraId="0DDC3E71" w14:textId="77777777"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Posebni dio kaznenog prava</w:t>
            </w:r>
          </w:p>
          <w:p w14:paraId="55543C88" w14:textId="77777777" w:rsidR="00D44272" w:rsidRPr="004A3AED" w:rsidRDefault="00D44272" w:rsidP="00D44272">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Sudska praksa (nacionalnih i stranih sudova)</w:t>
            </w:r>
          </w:p>
        </w:tc>
      </w:tr>
      <w:tr w:rsidR="00D44272" w:rsidRPr="004A3AED" w14:paraId="0C785570" w14:textId="77777777" w:rsidTr="001949E6">
        <w:trPr>
          <w:trHeight w:val="255"/>
        </w:trPr>
        <w:tc>
          <w:tcPr>
            <w:tcW w:w="2440" w:type="dxa"/>
          </w:tcPr>
          <w:p w14:paraId="59FD7AAD" w14:textId="77777777" w:rsidR="00D44272" w:rsidRPr="004A3AED" w:rsidRDefault="00D44272" w:rsidP="00D44272">
            <w:pPr>
              <w:ind w:left="291" w:hanging="360"/>
              <w:contextualSpacing/>
              <w:rPr>
                <w:rFonts w:cs="Times New Roman"/>
              </w:rPr>
            </w:pPr>
            <w:r w:rsidRPr="004A3AED">
              <w:rPr>
                <w:rFonts w:cs="Times New Roman"/>
              </w:rPr>
              <w:t>NASTAVNE METODE</w:t>
            </w:r>
          </w:p>
        </w:tc>
        <w:tc>
          <w:tcPr>
            <w:tcW w:w="6890" w:type="dxa"/>
            <w:shd w:val="clear" w:color="auto" w:fill="E7E6E6" w:themeFill="background2"/>
          </w:tcPr>
          <w:p w14:paraId="6C582460" w14:textId="77777777" w:rsidR="00D44272" w:rsidRPr="004A3AED" w:rsidRDefault="00D44272" w:rsidP="001949E6">
            <w:pPr>
              <w:rPr>
                <w:rFonts w:cs="Times New Roman"/>
              </w:rPr>
            </w:pPr>
            <w:r w:rsidRPr="004A3AED">
              <w:rPr>
                <w:rFonts w:cs="Times New Roman"/>
              </w:rPr>
              <w:t>Proučavanje, analiza i usporedba kaznenog zakonodavstva drugih država kao i prakse nacionalnih sudova i sudova stranih država, samostalno čitanje, istraživanje i izučavanje literature.</w:t>
            </w:r>
          </w:p>
        </w:tc>
      </w:tr>
      <w:tr w:rsidR="00D44272" w:rsidRPr="004A3AED" w14:paraId="52600C0C" w14:textId="77777777" w:rsidTr="001949E6">
        <w:trPr>
          <w:trHeight w:val="255"/>
        </w:trPr>
        <w:tc>
          <w:tcPr>
            <w:tcW w:w="2440" w:type="dxa"/>
          </w:tcPr>
          <w:p w14:paraId="7F726627" w14:textId="77777777" w:rsidR="00D44272" w:rsidRPr="004A3AED" w:rsidRDefault="00D44272" w:rsidP="00D44272">
            <w:pPr>
              <w:ind w:left="291" w:hanging="360"/>
              <w:contextualSpacing/>
              <w:rPr>
                <w:rFonts w:cs="Times New Roman"/>
              </w:rPr>
            </w:pPr>
            <w:r w:rsidRPr="004A3AED">
              <w:rPr>
                <w:rFonts w:cs="Times New Roman"/>
              </w:rPr>
              <w:t>METODE VREDNOVANJA</w:t>
            </w:r>
          </w:p>
        </w:tc>
        <w:tc>
          <w:tcPr>
            <w:tcW w:w="6890" w:type="dxa"/>
            <w:shd w:val="clear" w:color="auto" w:fill="E7E6E6" w:themeFill="background2"/>
          </w:tcPr>
          <w:p w14:paraId="62C5D669" w14:textId="77777777" w:rsidR="00D44272" w:rsidRPr="004A3AED" w:rsidRDefault="00D44272" w:rsidP="00D44272">
            <w:pPr>
              <w:pStyle w:val="Odlomakpopisa"/>
              <w:spacing w:after="160" w:line="259" w:lineRule="auto"/>
              <w:ind w:left="1080" w:hanging="360"/>
              <w:jc w:val="both"/>
              <w:rPr>
                <w:rFonts w:asciiTheme="minorHAnsi" w:hAnsiTheme="minorHAnsi"/>
                <w:sz w:val="22"/>
                <w:szCs w:val="22"/>
              </w:rPr>
            </w:pPr>
            <w:r w:rsidRPr="004A3AED">
              <w:rPr>
                <w:rFonts w:asciiTheme="minorHAnsi" w:hAnsiTheme="minorHAnsi"/>
                <w:sz w:val="22"/>
                <w:szCs w:val="22"/>
              </w:rPr>
              <w:t>Evidencija prisustva studenta i pohađanja nastave</w:t>
            </w:r>
          </w:p>
          <w:p w14:paraId="5ABF57E1" w14:textId="77777777" w:rsidR="00D44272" w:rsidRPr="004A3AED" w:rsidRDefault="00D44272" w:rsidP="00D44272">
            <w:pPr>
              <w:pStyle w:val="Odlomakpopisa"/>
              <w:spacing w:after="160" w:line="259" w:lineRule="auto"/>
              <w:ind w:left="1080" w:hanging="360"/>
              <w:jc w:val="both"/>
              <w:rPr>
                <w:rFonts w:asciiTheme="minorHAnsi" w:hAnsiTheme="minorHAnsi"/>
                <w:sz w:val="22"/>
                <w:szCs w:val="22"/>
              </w:rPr>
            </w:pPr>
            <w:r w:rsidRPr="004A3AED">
              <w:rPr>
                <w:rFonts w:asciiTheme="minorHAnsi" w:hAnsiTheme="minorHAnsi"/>
                <w:sz w:val="22"/>
                <w:szCs w:val="22"/>
              </w:rPr>
              <w:t>Aktivnost na nastavi</w:t>
            </w:r>
          </w:p>
          <w:p w14:paraId="799B357E" w14:textId="77777777" w:rsidR="00D44272" w:rsidRPr="004A3AED" w:rsidRDefault="00D44272" w:rsidP="00D44272">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 xml:space="preserve">Usmeni ispit    </w:t>
            </w:r>
          </w:p>
        </w:tc>
      </w:tr>
    </w:tbl>
    <w:p w14:paraId="49BB0A24" w14:textId="77777777" w:rsidR="00D44272" w:rsidRPr="004A3AED" w:rsidRDefault="00D44272"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2780E27E" w14:textId="77777777" w:rsidR="00F06526" w:rsidRPr="004A3AED" w:rsidRDefault="00F06526"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167DC654" w14:textId="77777777" w:rsidR="00F06526" w:rsidRPr="004A3AED" w:rsidRDefault="007479A9" w:rsidP="00F06526">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F06526" w:rsidRPr="004A3AED">
        <w:rPr>
          <w:rFonts w:eastAsia="Times New Roman" w:cs="Times New Roman"/>
          <w:b/>
          <w:color w:val="1F3864" w:themeColor="accent5" w:themeShade="80"/>
          <w:sz w:val="28"/>
          <w:szCs w:val="28"/>
          <w:lang w:eastAsia="hr-HR"/>
        </w:rPr>
        <w:t>KRIMINALISTIKA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826F74" w:rsidRPr="004A3AED" w14:paraId="611C2660" w14:textId="77777777" w:rsidTr="008F1AA6">
        <w:trPr>
          <w:trHeight w:val="570"/>
        </w:trPr>
        <w:tc>
          <w:tcPr>
            <w:tcW w:w="2440" w:type="dxa"/>
            <w:shd w:val="clear" w:color="auto" w:fill="9CC2E5" w:themeFill="accent1" w:themeFillTint="99"/>
          </w:tcPr>
          <w:p w14:paraId="722E5416" w14:textId="77777777" w:rsidR="00826F74" w:rsidRPr="004A3AED" w:rsidRDefault="00826F74" w:rsidP="008F1AA6">
            <w:pPr>
              <w:rPr>
                <w:rFonts w:cs="Times New Roman"/>
                <w:b/>
                <w:sz w:val="28"/>
                <w:szCs w:val="28"/>
              </w:rPr>
            </w:pPr>
            <w:r w:rsidRPr="004A3AED">
              <w:rPr>
                <w:rFonts w:cs="Times New Roman"/>
                <w:b/>
                <w:sz w:val="28"/>
                <w:szCs w:val="28"/>
              </w:rPr>
              <w:t>KOLEGIJ</w:t>
            </w:r>
          </w:p>
        </w:tc>
        <w:tc>
          <w:tcPr>
            <w:tcW w:w="6890" w:type="dxa"/>
          </w:tcPr>
          <w:p w14:paraId="765CCC72" w14:textId="77777777" w:rsidR="00826F74" w:rsidRPr="004A3AED" w:rsidRDefault="00826F74" w:rsidP="008F1AA6">
            <w:pPr>
              <w:rPr>
                <w:rFonts w:cs="Times New Roman"/>
                <w:b/>
                <w:sz w:val="28"/>
                <w:szCs w:val="28"/>
              </w:rPr>
            </w:pPr>
            <w:r w:rsidRPr="004A3AED">
              <w:rPr>
                <w:rFonts w:cs="Times New Roman"/>
                <w:b/>
                <w:sz w:val="28"/>
                <w:szCs w:val="28"/>
              </w:rPr>
              <w:t xml:space="preserve">KRIMINALISTIKA </w:t>
            </w:r>
          </w:p>
        </w:tc>
      </w:tr>
      <w:tr w:rsidR="00826F74" w:rsidRPr="004A3AED" w14:paraId="0F470F2A" w14:textId="77777777" w:rsidTr="008F1AA6">
        <w:trPr>
          <w:trHeight w:val="465"/>
        </w:trPr>
        <w:tc>
          <w:tcPr>
            <w:tcW w:w="2440" w:type="dxa"/>
            <w:shd w:val="clear" w:color="auto" w:fill="F2F2F2" w:themeFill="background1" w:themeFillShade="F2"/>
          </w:tcPr>
          <w:p w14:paraId="0FF91F8C" w14:textId="77777777" w:rsidR="00826F74" w:rsidRPr="004A3AED" w:rsidRDefault="00826F74" w:rsidP="008F1AA6">
            <w:pPr>
              <w:rPr>
                <w:rFonts w:cs="Times New Roman"/>
              </w:rPr>
            </w:pPr>
            <w:r w:rsidRPr="004A3AED">
              <w:rPr>
                <w:rFonts w:cs="Times New Roman"/>
              </w:rPr>
              <w:t xml:space="preserve">OBAVEZNI ILI IZBORNI / GODINA STUDIJA NA KOJOJ SE KOLEGIJ IZVODI </w:t>
            </w:r>
          </w:p>
        </w:tc>
        <w:tc>
          <w:tcPr>
            <w:tcW w:w="6890" w:type="dxa"/>
          </w:tcPr>
          <w:p w14:paraId="633BFC33" w14:textId="77777777" w:rsidR="00826F74" w:rsidRPr="004A3AED" w:rsidRDefault="00826F74" w:rsidP="008F1AA6">
            <w:pPr>
              <w:rPr>
                <w:rFonts w:cs="Times New Roman"/>
              </w:rPr>
            </w:pPr>
            <w:r w:rsidRPr="004A3AED">
              <w:rPr>
                <w:rFonts w:cs="Times New Roman"/>
              </w:rPr>
              <w:t>IZBORNI / PETA GODINA STUDIJA, KAZNENOPRAVNI MODUL</w:t>
            </w:r>
          </w:p>
        </w:tc>
      </w:tr>
      <w:tr w:rsidR="00826F74" w:rsidRPr="004A3AED" w14:paraId="6937EC69" w14:textId="77777777" w:rsidTr="008F1AA6">
        <w:trPr>
          <w:trHeight w:val="300"/>
        </w:trPr>
        <w:tc>
          <w:tcPr>
            <w:tcW w:w="2440" w:type="dxa"/>
            <w:shd w:val="clear" w:color="auto" w:fill="F2F2F2" w:themeFill="background1" w:themeFillShade="F2"/>
          </w:tcPr>
          <w:p w14:paraId="341D818B" w14:textId="77777777" w:rsidR="00826F74" w:rsidRPr="004A3AED" w:rsidRDefault="00826F74" w:rsidP="008F1AA6">
            <w:pPr>
              <w:rPr>
                <w:rFonts w:cs="Times New Roman"/>
              </w:rPr>
            </w:pPr>
            <w:r w:rsidRPr="004A3AED">
              <w:rPr>
                <w:rFonts w:cs="Times New Roman"/>
              </w:rPr>
              <w:t>OBLIK NASTAVE (PREDAVANJA, SEMINAR, VJEŽBE, (I/ILI) PRAKTIČNA NASTAVA</w:t>
            </w:r>
          </w:p>
        </w:tc>
        <w:tc>
          <w:tcPr>
            <w:tcW w:w="6890" w:type="dxa"/>
          </w:tcPr>
          <w:p w14:paraId="6AFF8FAE" w14:textId="77777777" w:rsidR="00826F74" w:rsidRPr="004A3AED" w:rsidRDefault="00826F74" w:rsidP="008F1AA6">
            <w:pPr>
              <w:rPr>
                <w:rFonts w:cs="Times New Roman"/>
              </w:rPr>
            </w:pPr>
            <w:r w:rsidRPr="004A3AED">
              <w:rPr>
                <w:rFonts w:cs="Times New Roman"/>
              </w:rPr>
              <w:t>PREDAVANJA</w:t>
            </w:r>
          </w:p>
        </w:tc>
      </w:tr>
      <w:tr w:rsidR="00826F74" w:rsidRPr="004A3AED" w14:paraId="6F7352FF" w14:textId="77777777" w:rsidTr="008F1AA6">
        <w:trPr>
          <w:trHeight w:val="405"/>
        </w:trPr>
        <w:tc>
          <w:tcPr>
            <w:tcW w:w="2440" w:type="dxa"/>
            <w:shd w:val="clear" w:color="auto" w:fill="F2F2F2" w:themeFill="background1" w:themeFillShade="F2"/>
          </w:tcPr>
          <w:p w14:paraId="21756F0F" w14:textId="77777777" w:rsidR="00826F74" w:rsidRPr="004A3AED" w:rsidRDefault="00826F74" w:rsidP="008F1AA6">
            <w:pPr>
              <w:rPr>
                <w:rFonts w:cs="Times New Roman"/>
              </w:rPr>
            </w:pPr>
            <w:r w:rsidRPr="004A3AED">
              <w:rPr>
                <w:rFonts w:cs="Times New Roman"/>
              </w:rPr>
              <w:t>ECTS BODOVI KOLEGIJA</w:t>
            </w:r>
          </w:p>
        </w:tc>
        <w:tc>
          <w:tcPr>
            <w:tcW w:w="6890" w:type="dxa"/>
          </w:tcPr>
          <w:p w14:paraId="3132500B" w14:textId="77777777" w:rsidR="00826F74" w:rsidRPr="004A3AED" w:rsidRDefault="00826F74" w:rsidP="008F1AA6">
            <w:pPr>
              <w:rPr>
                <w:rFonts w:cs="Times New Roman"/>
              </w:rPr>
            </w:pPr>
            <w:r w:rsidRPr="004A3AED">
              <w:rPr>
                <w:rFonts w:cs="Times New Roman"/>
                <w:b/>
              </w:rPr>
              <w:t>4 ECTS</w:t>
            </w:r>
            <w:r w:rsidRPr="004A3AED">
              <w:rPr>
                <w:rFonts w:cs="Times New Roman"/>
              </w:rPr>
              <w:t xml:space="preserve"> boda:</w:t>
            </w:r>
          </w:p>
          <w:p w14:paraId="7235754F" w14:textId="77777777" w:rsidR="00826F74" w:rsidRPr="004A3AED" w:rsidRDefault="00826F74" w:rsidP="00550226">
            <w:pPr>
              <w:numPr>
                <w:ilvl w:val="0"/>
                <w:numId w:val="1327"/>
              </w:numPr>
              <w:rPr>
                <w:rFonts w:cs="Times New Roman"/>
              </w:rPr>
            </w:pPr>
            <w:r w:rsidRPr="004A3AED">
              <w:rPr>
                <w:rFonts w:cs="Times New Roman"/>
              </w:rPr>
              <w:t xml:space="preserve">Predavanja - 30 sati: cca. </w:t>
            </w:r>
            <w:r w:rsidRPr="004A3AED">
              <w:rPr>
                <w:rFonts w:cs="Times New Roman"/>
                <w:b/>
              </w:rPr>
              <w:t>1 ECTS</w:t>
            </w:r>
          </w:p>
          <w:p w14:paraId="07E24433" w14:textId="77777777" w:rsidR="00826F74" w:rsidRPr="004A3AED" w:rsidRDefault="00826F74" w:rsidP="00550226">
            <w:pPr>
              <w:numPr>
                <w:ilvl w:val="0"/>
                <w:numId w:val="1327"/>
              </w:numPr>
              <w:rPr>
                <w:rFonts w:cs="Times New Roman"/>
              </w:rPr>
            </w:pPr>
            <w:r w:rsidRPr="004A3AED">
              <w:rPr>
                <w:rFonts w:cs="Times New Roman"/>
              </w:rPr>
              <w:t xml:space="preserve">Priprema za predavanje (rad na primjerima, slučajevi iz prakse) – 30 sati: </w:t>
            </w:r>
            <w:r w:rsidRPr="004A3AED">
              <w:rPr>
                <w:rFonts w:cs="Times New Roman"/>
                <w:b/>
              </w:rPr>
              <w:t>1 ECTS</w:t>
            </w:r>
          </w:p>
          <w:p w14:paraId="0E5F0C9B" w14:textId="77777777" w:rsidR="00826F74" w:rsidRPr="004A3AED" w:rsidRDefault="00826F74" w:rsidP="00550226">
            <w:pPr>
              <w:pStyle w:val="Odlomakpopisa"/>
              <w:numPr>
                <w:ilvl w:val="0"/>
                <w:numId w:val="1327"/>
              </w:numPr>
              <w:rPr>
                <w:rFonts w:asciiTheme="minorHAnsi" w:hAnsiTheme="minorHAnsi"/>
                <w:sz w:val="22"/>
                <w:szCs w:val="22"/>
                <w:lang w:val="hr-HR"/>
              </w:rPr>
            </w:pPr>
            <w:r w:rsidRPr="004A3AED">
              <w:rPr>
                <w:rFonts w:asciiTheme="minorHAnsi" w:hAnsiTheme="minorHAnsi"/>
                <w:sz w:val="22"/>
                <w:szCs w:val="22"/>
                <w:lang w:val="hr-HR"/>
              </w:rPr>
              <w:t xml:space="preserve">Priprema za ispit (samostalno čitanje i učenje literature ) – 60 sati: </w:t>
            </w:r>
            <w:r w:rsidRPr="004A3AED">
              <w:rPr>
                <w:rFonts w:asciiTheme="minorHAnsi" w:hAnsiTheme="minorHAnsi"/>
                <w:b/>
                <w:sz w:val="22"/>
                <w:szCs w:val="22"/>
                <w:lang w:val="hr-HR"/>
              </w:rPr>
              <w:t>2 ECTS</w:t>
            </w:r>
            <w:r w:rsidRPr="004A3AED">
              <w:rPr>
                <w:rFonts w:asciiTheme="minorHAnsi" w:hAnsiTheme="minorHAnsi"/>
                <w:sz w:val="22"/>
                <w:szCs w:val="22"/>
                <w:lang w:val="hr-HR"/>
              </w:rPr>
              <w:t xml:space="preserve">.  </w:t>
            </w:r>
          </w:p>
        </w:tc>
      </w:tr>
      <w:tr w:rsidR="00826F74" w:rsidRPr="004A3AED" w14:paraId="676B1D56" w14:textId="77777777" w:rsidTr="008F1AA6">
        <w:trPr>
          <w:trHeight w:val="330"/>
        </w:trPr>
        <w:tc>
          <w:tcPr>
            <w:tcW w:w="2440" w:type="dxa"/>
            <w:shd w:val="clear" w:color="auto" w:fill="F2F2F2" w:themeFill="background1" w:themeFillShade="F2"/>
          </w:tcPr>
          <w:p w14:paraId="364405C9" w14:textId="77777777" w:rsidR="00826F74" w:rsidRPr="004A3AED" w:rsidRDefault="00826F74" w:rsidP="008F1AA6">
            <w:pPr>
              <w:rPr>
                <w:rFonts w:cs="Times New Roman"/>
                <w:lang w:val="de-AT"/>
              </w:rPr>
            </w:pPr>
            <w:r w:rsidRPr="004A3AED">
              <w:rPr>
                <w:rFonts w:cs="Times New Roman"/>
              </w:rPr>
              <w:t xml:space="preserve">STUDIJSKI PROGRAM NA KOJEM SE </w:t>
            </w:r>
            <w:r w:rsidRPr="004A3AED">
              <w:rPr>
                <w:rFonts w:cs="Times New Roman"/>
                <w:lang w:val="de-AT"/>
              </w:rPr>
              <w:t>KOLEGIJ IZVODI</w:t>
            </w:r>
          </w:p>
        </w:tc>
        <w:tc>
          <w:tcPr>
            <w:tcW w:w="6890" w:type="dxa"/>
          </w:tcPr>
          <w:p w14:paraId="6A9EC151" w14:textId="77777777" w:rsidR="00826F74" w:rsidRPr="004A3AED" w:rsidRDefault="00826F74" w:rsidP="008F1AA6">
            <w:pPr>
              <w:rPr>
                <w:rFonts w:cs="Times New Roman"/>
              </w:rPr>
            </w:pPr>
            <w:r w:rsidRPr="004A3AED">
              <w:rPr>
                <w:rFonts w:cs="Times New Roman"/>
              </w:rPr>
              <w:t>PRAVNI STUDIJ</w:t>
            </w:r>
          </w:p>
        </w:tc>
      </w:tr>
      <w:tr w:rsidR="00826F74" w:rsidRPr="004A3AED" w14:paraId="650EB73D" w14:textId="77777777" w:rsidTr="008F1AA6">
        <w:trPr>
          <w:trHeight w:val="255"/>
        </w:trPr>
        <w:tc>
          <w:tcPr>
            <w:tcW w:w="2440" w:type="dxa"/>
            <w:shd w:val="clear" w:color="auto" w:fill="F2F2F2" w:themeFill="background1" w:themeFillShade="F2"/>
          </w:tcPr>
          <w:p w14:paraId="13514F13" w14:textId="77777777" w:rsidR="00826F74" w:rsidRPr="004A3AED" w:rsidRDefault="00826F74" w:rsidP="008F1AA6">
            <w:pPr>
              <w:rPr>
                <w:rFonts w:cs="Times New Roman"/>
              </w:rPr>
            </w:pPr>
            <w:r w:rsidRPr="004A3AED">
              <w:rPr>
                <w:rFonts w:cs="Times New Roman"/>
              </w:rPr>
              <w:t>RAZINA STUDIJSKOG PROGRAMA (6.st, 6.sv, 7.1.st, 7.1.sv, 7.2, 8.2.)</w:t>
            </w:r>
          </w:p>
        </w:tc>
        <w:tc>
          <w:tcPr>
            <w:tcW w:w="6890" w:type="dxa"/>
          </w:tcPr>
          <w:p w14:paraId="315355C8" w14:textId="77777777" w:rsidR="00826F74" w:rsidRPr="004A3AED" w:rsidRDefault="00826F74" w:rsidP="008F1AA6">
            <w:pPr>
              <w:rPr>
                <w:rFonts w:cs="Times New Roman"/>
              </w:rPr>
            </w:pPr>
            <w:r w:rsidRPr="004A3AED">
              <w:rPr>
                <w:rFonts w:cs="Times New Roman"/>
              </w:rPr>
              <w:t>7.1.sv.</w:t>
            </w:r>
          </w:p>
        </w:tc>
      </w:tr>
      <w:tr w:rsidR="00826F74" w:rsidRPr="004A3AED" w14:paraId="56469F38" w14:textId="77777777" w:rsidTr="008F1AA6">
        <w:trPr>
          <w:trHeight w:val="255"/>
        </w:trPr>
        <w:tc>
          <w:tcPr>
            <w:tcW w:w="2440" w:type="dxa"/>
          </w:tcPr>
          <w:p w14:paraId="00989A59" w14:textId="77777777" w:rsidR="00826F74" w:rsidRPr="004A3AED" w:rsidRDefault="00826F74" w:rsidP="008F1AA6"/>
        </w:tc>
        <w:tc>
          <w:tcPr>
            <w:tcW w:w="6890" w:type="dxa"/>
            <w:shd w:val="clear" w:color="auto" w:fill="BDD6EE" w:themeFill="accent1" w:themeFillTint="66"/>
          </w:tcPr>
          <w:p w14:paraId="7965ED1E" w14:textId="77777777" w:rsidR="00826F74" w:rsidRPr="004A3AED" w:rsidRDefault="00826F74" w:rsidP="008F1AA6">
            <w:pPr>
              <w:jc w:val="center"/>
              <w:rPr>
                <w:rFonts w:cs="Times New Roman"/>
                <w:b/>
              </w:rPr>
            </w:pPr>
            <w:r w:rsidRPr="004A3AED">
              <w:rPr>
                <w:rFonts w:cs="Times New Roman"/>
                <w:b/>
              </w:rPr>
              <w:t>KONSTRUKTIVNO POVEZIVANJE</w:t>
            </w:r>
          </w:p>
        </w:tc>
      </w:tr>
      <w:tr w:rsidR="00826F74" w:rsidRPr="004A3AED" w14:paraId="517DFAAF" w14:textId="77777777" w:rsidTr="008F1AA6">
        <w:trPr>
          <w:trHeight w:val="255"/>
        </w:trPr>
        <w:tc>
          <w:tcPr>
            <w:tcW w:w="2440" w:type="dxa"/>
            <w:shd w:val="clear" w:color="auto" w:fill="DEEAF6" w:themeFill="accent1" w:themeFillTint="33"/>
          </w:tcPr>
          <w:p w14:paraId="6E570E5E" w14:textId="77777777" w:rsidR="00826F74" w:rsidRPr="004A3AED" w:rsidRDefault="00826F74" w:rsidP="008F1AA6">
            <w:pPr>
              <w:ind w:left="360"/>
              <w:rPr>
                <w:rFonts w:cs="Times New Roman"/>
              </w:rPr>
            </w:pPr>
            <w:r w:rsidRPr="004A3AED">
              <w:rPr>
                <w:rFonts w:cs="Times New Roman"/>
              </w:rPr>
              <w:t>ISHOD UČENJA (NAZIV)</w:t>
            </w:r>
          </w:p>
        </w:tc>
        <w:tc>
          <w:tcPr>
            <w:tcW w:w="6890" w:type="dxa"/>
            <w:shd w:val="clear" w:color="auto" w:fill="E7E6E6" w:themeFill="background2"/>
          </w:tcPr>
          <w:p w14:paraId="1CCF22FD" w14:textId="77777777" w:rsidR="00826F74" w:rsidRPr="004A3AED" w:rsidRDefault="00826F74" w:rsidP="008F1AA6">
            <w:pPr>
              <w:rPr>
                <w:rFonts w:cs="Times New Roman"/>
                <w:b/>
              </w:rPr>
            </w:pPr>
            <w:r w:rsidRPr="004A3AED">
              <w:rPr>
                <w:rFonts w:cs="Times New Roman"/>
                <w:b/>
              </w:rPr>
              <w:t>Definirati temeljne pojmove i načela kriminalistike i kriminalističkog istraživanja.</w:t>
            </w:r>
          </w:p>
        </w:tc>
      </w:tr>
      <w:tr w:rsidR="00826F74" w:rsidRPr="004A3AED" w14:paraId="0A842F9E" w14:textId="77777777" w:rsidTr="008F1AA6">
        <w:trPr>
          <w:trHeight w:val="255"/>
        </w:trPr>
        <w:tc>
          <w:tcPr>
            <w:tcW w:w="2440" w:type="dxa"/>
          </w:tcPr>
          <w:p w14:paraId="6906DCF2" w14:textId="77777777" w:rsidR="00826F74" w:rsidRPr="004A3AED" w:rsidRDefault="00826F74" w:rsidP="00550226">
            <w:pPr>
              <w:numPr>
                <w:ilvl w:val="0"/>
                <w:numId w:val="1328"/>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6890" w:type="dxa"/>
            <w:shd w:val="clear" w:color="auto" w:fill="E7E6E6" w:themeFill="background2"/>
          </w:tcPr>
          <w:p w14:paraId="475713CB" w14:textId="77777777" w:rsidR="00826F74" w:rsidRPr="004A3AED" w:rsidRDefault="00826F74" w:rsidP="00826F74">
            <w:pPr>
              <w:rPr>
                <w:rFonts w:cs="Times New Roman"/>
              </w:rPr>
            </w:pPr>
            <w:r w:rsidRPr="004A3AED">
              <w:rPr>
                <w:rFonts w:cs="Times New Roman"/>
              </w:rPr>
              <w:t>3. Objasniti položaj i značaj pravne znanosti te odnos prema drugim znanstvenim disciplinama.</w:t>
            </w:r>
          </w:p>
          <w:p w14:paraId="729F3174" w14:textId="77777777" w:rsidR="00826F74" w:rsidRPr="004A3AED" w:rsidRDefault="00826F74" w:rsidP="00826F74">
            <w:pPr>
              <w:rPr>
                <w:rFonts w:cs="Times New Roman"/>
              </w:rPr>
            </w:pPr>
            <w:r w:rsidRPr="004A3AED">
              <w:rPr>
                <w:rFonts w:cs="Times New Roman"/>
              </w:rPr>
              <w:t>18. Provesti empirijska odnosno pravna i interdisciplinarna istraživanja.</w:t>
            </w:r>
          </w:p>
          <w:p w14:paraId="60391FC2" w14:textId="77777777" w:rsidR="00826F74" w:rsidRPr="004A3AED" w:rsidRDefault="00826F74" w:rsidP="00826F74">
            <w:pPr>
              <w:rPr>
                <w:rFonts w:cs="Times New Roman"/>
              </w:rPr>
            </w:pPr>
          </w:p>
        </w:tc>
      </w:tr>
      <w:tr w:rsidR="00826F74" w:rsidRPr="004A3AED" w14:paraId="28ADB0FF" w14:textId="77777777" w:rsidTr="008F1AA6">
        <w:trPr>
          <w:trHeight w:val="255"/>
        </w:trPr>
        <w:tc>
          <w:tcPr>
            <w:tcW w:w="2440" w:type="dxa"/>
          </w:tcPr>
          <w:p w14:paraId="0C238795" w14:textId="77777777" w:rsidR="00826F74" w:rsidRPr="004A3AED" w:rsidRDefault="00826F74" w:rsidP="00550226">
            <w:pPr>
              <w:numPr>
                <w:ilvl w:val="0"/>
                <w:numId w:val="1328"/>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6890" w:type="dxa"/>
            <w:shd w:val="clear" w:color="auto" w:fill="E7E6E6" w:themeFill="background2"/>
          </w:tcPr>
          <w:p w14:paraId="4A152809" w14:textId="77777777" w:rsidR="00826F74" w:rsidRPr="004A3AED" w:rsidRDefault="00826F74" w:rsidP="00826F74">
            <w:pPr>
              <w:rPr>
                <w:rFonts w:cs="Times New Roman"/>
              </w:rPr>
            </w:pPr>
            <w:r w:rsidRPr="004A3AED">
              <w:rPr>
                <w:rFonts w:cs="Times New Roman"/>
              </w:rPr>
              <w:t>Pamćenje</w:t>
            </w:r>
          </w:p>
        </w:tc>
      </w:tr>
      <w:tr w:rsidR="00826F74" w:rsidRPr="004A3AED" w14:paraId="269577C7" w14:textId="77777777" w:rsidTr="008F1AA6">
        <w:trPr>
          <w:trHeight w:val="255"/>
        </w:trPr>
        <w:tc>
          <w:tcPr>
            <w:tcW w:w="2440" w:type="dxa"/>
          </w:tcPr>
          <w:p w14:paraId="2A6BE44E" w14:textId="77777777" w:rsidR="00826F74" w:rsidRPr="004A3AED" w:rsidRDefault="00826F74" w:rsidP="00550226">
            <w:pPr>
              <w:numPr>
                <w:ilvl w:val="0"/>
                <w:numId w:val="1328"/>
              </w:numPr>
              <w:tabs>
                <w:tab w:val="clear" w:pos="720"/>
              </w:tabs>
              <w:ind w:left="396"/>
              <w:contextualSpacing/>
              <w:rPr>
                <w:rFonts w:cs="Times New Roman"/>
              </w:rPr>
            </w:pPr>
            <w:r w:rsidRPr="004A3AED">
              <w:rPr>
                <w:rFonts w:cs="Times New Roman"/>
              </w:rPr>
              <w:t>VJEŠTINE</w:t>
            </w:r>
          </w:p>
        </w:tc>
        <w:tc>
          <w:tcPr>
            <w:tcW w:w="6890" w:type="dxa"/>
            <w:shd w:val="clear" w:color="auto" w:fill="E7E6E6" w:themeFill="background2"/>
          </w:tcPr>
          <w:p w14:paraId="08224A9F" w14:textId="77777777" w:rsidR="00826F74" w:rsidRPr="004A3AED" w:rsidRDefault="00826F74" w:rsidP="00826F74">
            <w:pPr>
              <w:rPr>
                <w:rFonts w:cs="Times New Roman"/>
              </w:rPr>
            </w:pPr>
            <w:r w:rsidRPr="004A3AED">
              <w:rPr>
                <w:rFonts w:cs="Times New Roman"/>
              </w:rPr>
              <w:t>Sposobnost primjene znanja u praksi, istraživačke vještine.</w:t>
            </w:r>
          </w:p>
        </w:tc>
      </w:tr>
      <w:tr w:rsidR="00826F74" w:rsidRPr="004A3AED" w14:paraId="2DA0DFCB" w14:textId="77777777" w:rsidTr="008F1AA6">
        <w:trPr>
          <w:trHeight w:val="255"/>
        </w:trPr>
        <w:tc>
          <w:tcPr>
            <w:tcW w:w="2440" w:type="dxa"/>
          </w:tcPr>
          <w:p w14:paraId="4F20C1BE" w14:textId="77777777" w:rsidR="00826F74" w:rsidRPr="004A3AED" w:rsidRDefault="00826F74" w:rsidP="00550226">
            <w:pPr>
              <w:numPr>
                <w:ilvl w:val="0"/>
                <w:numId w:val="1328"/>
              </w:numPr>
              <w:tabs>
                <w:tab w:val="clear" w:pos="720"/>
              </w:tabs>
              <w:ind w:left="396"/>
              <w:contextualSpacing/>
              <w:rPr>
                <w:rFonts w:cs="Times New Roman"/>
              </w:rPr>
            </w:pPr>
            <w:r w:rsidRPr="004A3AED">
              <w:rPr>
                <w:rFonts w:cs="Times New Roman"/>
              </w:rPr>
              <w:t>SADRŽAJ UČENJA</w:t>
            </w:r>
          </w:p>
        </w:tc>
        <w:tc>
          <w:tcPr>
            <w:tcW w:w="6890" w:type="dxa"/>
            <w:shd w:val="clear" w:color="auto" w:fill="E7E6E6" w:themeFill="background2"/>
          </w:tcPr>
          <w:p w14:paraId="36B5758F" w14:textId="77777777" w:rsidR="00826F74" w:rsidRPr="004A3AED" w:rsidRDefault="00826F74" w:rsidP="00826F74">
            <w:pPr>
              <w:rPr>
                <w:rFonts w:cs="Times New Roman"/>
              </w:rPr>
            </w:pPr>
            <w:r w:rsidRPr="004A3AED">
              <w:rPr>
                <w:rFonts w:cs="Times New Roman"/>
              </w:rPr>
              <w:t>Nastavne cjeline:</w:t>
            </w:r>
          </w:p>
          <w:p w14:paraId="6A6BB920" w14:textId="77777777" w:rsidR="00826F74" w:rsidRPr="004A3AED" w:rsidRDefault="00826F74" w:rsidP="00826F74">
            <w:pPr>
              <w:rPr>
                <w:rFonts w:cs="Times New Roman"/>
              </w:rPr>
            </w:pPr>
            <w:r w:rsidRPr="004A3AED">
              <w:rPr>
                <w:rFonts w:cs="Times New Roman"/>
              </w:rPr>
              <w:t>1. Uvod u kriminalistiku (pojmovi, povijesni razvoj kriminalističke prakse i znanosti, verzije, razine sumnje, indicijalna metoda u kriminalistici);</w:t>
            </w:r>
          </w:p>
          <w:p w14:paraId="41A9FA15" w14:textId="77777777" w:rsidR="00826F74" w:rsidRPr="004A3AED" w:rsidRDefault="00826F74" w:rsidP="00826F74">
            <w:pPr>
              <w:rPr>
                <w:rFonts w:cs="Times New Roman"/>
              </w:rPr>
            </w:pPr>
            <w:r w:rsidRPr="004A3AED">
              <w:rPr>
                <w:rFonts w:cs="Times New Roman"/>
              </w:rPr>
              <w:t>2. Kriminalistička taktika dokaznih radnji (uvod; organizacijska struktura, načini saznanja za kd., odnosi među radnjama, uloga u otkrivanju i dokazivanju, stadiji istraživanja kaznenih djela; osiguranje mjesta događaja, očevid, istraživanje okoline mjesta događaja, traženje svjedoka);</w:t>
            </w:r>
          </w:p>
          <w:p w14:paraId="30EBE254" w14:textId="77777777" w:rsidR="00826F74" w:rsidRPr="004A3AED" w:rsidRDefault="00826F74" w:rsidP="00826F74">
            <w:pPr>
              <w:rPr>
                <w:rFonts w:cs="Times New Roman"/>
              </w:rPr>
            </w:pPr>
            <w:r w:rsidRPr="004A3AED">
              <w:rPr>
                <w:rFonts w:cs="Times New Roman"/>
              </w:rPr>
              <w:t>3. Kriminalistička taktika dokaznih radnji (ispitivanje osumnjičenika, prikupljanje obavijesti od građana, ispitivanje svjedoka);</w:t>
            </w:r>
          </w:p>
          <w:p w14:paraId="64567D2A" w14:textId="77777777" w:rsidR="00826F74" w:rsidRPr="004A3AED" w:rsidRDefault="00826F74" w:rsidP="00826F74">
            <w:pPr>
              <w:rPr>
                <w:rFonts w:cs="Times New Roman"/>
              </w:rPr>
            </w:pPr>
            <w:r w:rsidRPr="004A3AED">
              <w:rPr>
                <w:rFonts w:cs="Times New Roman"/>
              </w:rPr>
              <w:t>4. Kriminalistička taktika dokaznih radnji (pretraga stana, pretraga vozila, oduzimanje predmeta, digitalni dokaz, prepoznavanje osoba, rekonstrukcija, pokus, vještačenja) i kaznena prijava (zaprimanje, sadržaj, podnošenje);</w:t>
            </w:r>
          </w:p>
          <w:p w14:paraId="650CAD7D" w14:textId="77777777" w:rsidR="00826F74" w:rsidRPr="004A3AED" w:rsidRDefault="00826F74" w:rsidP="00826F74">
            <w:pPr>
              <w:rPr>
                <w:rFonts w:cs="Times New Roman"/>
              </w:rPr>
            </w:pPr>
            <w:r w:rsidRPr="004A3AED">
              <w:rPr>
                <w:rFonts w:cs="Times New Roman"/>
              </w:rPr>
              <w:t>5. Kriminalistička taktika posebnih dokaznih radnji (nadzor telekomunikacija, praćenje osoba, prikriveni istražitelj, simulirane kupnje i dr.) i taktika prikrivenih policijskih radnji (informatori, klopke, zasjede, promatranje itd.);</w:t>
            </w:r>
          </w:p>
          <w:p w14:paraId="32689091" w14:textId="77777777" w:rsidR="00826F74" w:rsidRPr="004A3AED" w:rsidRDefault="00826F74" w:rsidP="00826F74">
            <w:pPr>
              <w:rPr>
                <w:rFonts w:cs="Times New Roman"/>
              </w:rPr>
            </w:pPr>
            <w:r w:rsidRPr="004A3AED">
              <w:rPr>
                <w:rFonts w:cs="Times New Roman"/>
              </w:rPr>
              <w:t>6. Kriminalistička tehnika (uvod, tragovi, klasifikacije, postupanje s tragovima, biološki tragovi);</w:t>
            </w:r>
          </w:p>
          <w:p w14:paraId="707EE3B0" w14:textId="77777777" w:rsidR="00826F74" w:rsidRPr="004A3AED" w:rsidRDefault="00826F74" w:rsidP="00826F74">
            <w:pPr>
              <w:rPr>
                <w:rFonts w:cs="Times New Roman"/>
              </w:rPr>
            </w:pPr>
            <w:r w:rsidRPr="004A3AED">
              <w:rPr>
                <w:rFonts w:cs="Times New Roman"/>
              </w:rPr>
              <w:t>7. Kriminalistička tehnika (registracijske tehnike, identifikacija, daktiloskopija, oružja);</w:t>
            </w:r>
          </w:p>
          <w:p w14:paraId="4EF1CF0C" w14:textId="77777777" w:rsidR="00826F74" w:rsidRPr="004A3AED" w:rsidRDefault="00826F74" w:rsidP="00826F74">
            <w:pPr>
              <w:rPr>
                <w:rFonts w:cs="Times New Roman"/>
              </w:rPr>
            </w:pPr>
            <w:r w:rsidRPr="004A3AED">
              <w:rPr>
                <w:rFonts w:cs="Times New Roman"/>
              </w:rPr>
              <w:t>8. Kriminalistička tehnika (droge, otrovi, mehanoskopski tragovi, anorganski tragovi).</w:t>
            </w:r>
          </w:p>
        </w:tc>
      </w:tr>
      <w:tr w:rsidR="00826F74" w:rsidRPr="004A3AED" w14:paraId="6F45E370" w14:textId="77777777" w:rsidTr="008F1AA6">
        <w:trPr>
          <w:trHeight w:val="255"/>
        </w:trPr>
        <w:tc>
          <w:tcPr>
            <w:tcW w:w="2440" w:type="dxa"/>
          </w:tcPr>
          <w:p w14:paraId="0FB63FD2" w14:textId="77777777" w:rsidR="00826F74" w:rsidRPr="004A3AED" w:rsidRDefault="00826F74" w:rsidP="00550226">
            <w:pPr>
              <w:numPr>
                <w:ilvl w:val="0"/>
                <w:numId w:val="1328"/>
              </w:numPr>
              <w:tabs>
                <w:tab w:val="clear" w:pos="720"/>
              </w:tabs>
              <w:ind w:left="396"/>
              <w:contextualSpacing/>
              <w:rPr>
                <w:rFonts w:cs="Times New Roman"/>
              </w:rPr>
            </w:pPr>
            <w:r w:rsidRPr="004A3AED">
              <w:rPr>
                <w:rFonts w:cs="Times New Roman"/>
              </w:rPr>
              <w:t>NASTAVNE METODE</w:t>
            </w:r>
          </w:p>
        </w:tc>
        <w:tc>
          <w:tcPr>
            <w:tcW w:w="6890" w:type="dxa"/>
            <w:shd w:val="clear" w:color="auto" w:fill="E7E6E6" w:themeFill="background2"/>
          </w:tcPr>
          <w:p w14:paraId="5DBB234B" w14:textId="77777777" w:rsidR="00826F74" w:rsidRPr="004A3AED" w:rsidRDefault="00826F74" w:rsidP="00826F74">
            <w:pPr>
              <w:rPr>
                <w:rFonts w:cs="Times New Roman"/>
              </w:rPr>
            </w:pPr>
            <w:r w:rsidRPr="004A3AED">
              <w:rPr>
                <w:rFonts w:cs="Times New Roman"/>
              </w:rPr>
              <w:t>Predavanja, analiza primjera iz prakse, rješavanje problemskih zadataka, samostalno čitanje literature.</w:t>
            </w:r>
          </w:p>
        </w:tc>
      </w:tr>
      <w:tr w:rsidR="00826F74" w:rsidRPr="004A3AED" w14:paraId="1BA59BB1" w14:textId="77777777" w:rsidTr="008F1AA6">
        <w:trPr>
          <w:trHeight w:val="255"/>
        </w:trPr>
        <w:tc>
          <w:tcPr>
            <w:tcW w:w="2440" w:type="dxa"/>
          </w:tcPr>
          <w:p w14:paraId="67332ECE" w14:textId="77777777" w:rsidR="00826F74" w:rsidRPr="004A3AED" w:rsidRDefault="00826F74" w:rsidP="00550226">
            <w:pPr>
              <w:numPr>
                <w:ilvl w:val="0"/>
                <w:numId w:val="1328"/>
              </w:numPr>
              <w:tabs>
                <w:tab w:val="clear" w:pos="720"/>
              </w:tabs>
              <w:ind w:left="396"/>
              <w:contextualSpacing/>
              <w:rPr>
                <w:rFonts w:cs="Times New Roman"/>
              </w:rPr>
            </w:pPr>
            <w:r w:rsidRPr="004A3AED">
              <w:rPr>
                <w:rFonts w:cs="Times New Roman"/>
              </w:rPr>
              <w:t>METODE VREDNOVANJA</w:t>
            </w:r>
          </w:p>
        </w:tc>
        <w:tc>
          <w:tcPr>
            <w:tcW w:w="6890" w:type="dxa"/>
            <w:shd w:val="clear" w:color="auto" w:fill="E7E6E6" w:themeFill="background2"/>
          </w:tcPr>
          <w:p w14:paraId="31977D10" w14:textId="77777777" w:rsidR="00826F74" w:rsidRPr="004A3AED" w:rsidRDefault="00826F74" w:rsidP="00826F74">
            <w:pPr>
              <w:rPr>
                <w:rFonts w:cs="Times New Roman"/>
              </w:rPr>
            </w:pPr>
            <w:r w:rsidRPr="004A3AED">
              <w:rPr>
                <w:rFonts w:cs="Times New Roman"/>
              </w:rPr>
              <w:t>Usmeni ispit (prepoznavanje, povezivanje, grupiranje, odgovori na otvorena pitanja, primjeri prema slučajevima iz prakse)</w:t>
            </w:r>
          </w:p>
        </w:tc>
      </w:tr>
      <w:tr w:rsidR="00826F74" w:rsidRPr="004A3AED" w14:paraId="673ECBC8" w14:textId="77777777" w:rsidTr="008F1AA6">
        <w:trPr>
          <w:trHeight w:val="255"/>
        </w:trPr>
        <w:tc>
          <w:tcPr>
            <w:tcW w:w="2440" w:type="dxa"/>
            <w:shd w:val="clear" w:color="auto" w:fill="DEEAF6" w:themeFill="accent1" w:themeFillTint="33"/>
          </w:tcPr>
          <w:p w14:paraId="3B5296B7" w14:textId="77777777" w:rsidR="00826F74" w:rsidRPr="004A3AED" w:rsidRDefault="00826F74" w:rsidP="008F1AA6">
            <w:pPr>
              <w:ind w:left="360"/>
              <w:rPr>
                <w:rFonts w:cs="Times New Roman"/>
              </w:rPr>
            </w:pPr>
            <w:r w:rsidRPr="004A3AED">
              <w:rPr>
                <w:rFonts w:cs="Times New Roman"/>
              </w:rPr>
              <w:t>ISHOD UČENJA (NAZIV)</w:t>
            </w:r>
          </w:p>
        </w:tc>
        <w:tc>
          <w:tcPr>
            <w:tcW w:w="6890" w:type="dxa"/>
            <w:shd w:val="clear" w:color="auto" w:fill="DEEAF6" w:themeFill="accent1" w:themeFillTint="33"/>
          </w:tcPr>
          <w:p w14:paraId="6A6CB3E8" w14:textId="77777777" w:rsidR="00826F74" w:rsidRPr="004A3AED" w:rsidRDefault="00826F74" w:rsidP="008F1AA6">
            <w:pPr>
              <w:rPr>
                <w:rFonts w:cs="Times New Roman"/>
                <w:b/>
              </w:rPr>
            </w:pPr>
            <w:r w:rsidRPr="004A3AED">
              <w:rPr>
                <w:rFonts w:cs="Times New Roman"/>
                <w:b/>
              </w:rPr>
              <w:t xml:space="preserve">Definirati taktičke smjernice pojedinih kriminalističkih radnji. </w:t>
            </w:r>
          </w:p>
        </w:tc>
      </w:tr>
      <w:tr w:rsidR="00826F74" w:rsidRPr="004A3AED" w14:paraId="167D9048" w14:textId="77777777" w:rsidTr="008F1AA6">
        <w:trPr>
          <w:trHeight w:val="255"/>
        </w:trPr>
        <w:tc>
          <w:tcPr>
            <w:tcW w:w="2440" w:type="dxa"/>
          </w:tcPr>
          <w:p w14:paraId="6F1CA533" w14:textId="77777777" w:rsidR="00826F74" w:rsidRPr="004A3AED" w:rsidRDefault="00826F74" w:rsidP="00550226">
            <w:pPr>
              <w:numPr>
                <w:ilvl w:val="0"/>
                <w:numId w:val="1329"/>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6890" w:type="dxa"/>
            <w:shd w:val="clear" w:color="auto" w:fill="E7E6E6" w:themeFill="background2"/>
          </w:tcPr>
          <w:p w14:paraId="38FA84CC" w14:textId="77777777" w:rsidR="00826F74" w:rsidRPr="004A3AED" w:rsidRDefault="00826F74" w:rsidP="00826F74">
            <w:pPr>
              <w:rPr>
                <w:rFonts w:cs="Times New Roman"/>
              </w:rPr>
            </w:pPr>
            <w:r w:rsidRPr="004A3AED">
              <w:rPr>
                <w:rFonts w:cs="Times New Roman"/>
              </w:rPr>
              <w:t>3. Objasniti položaj i značaj pravne znanosti te odnos prema drugim znanstvenim disciplinama.</w:t>
            </w:r>
          </w:p>
          <w:p w14:paraId="7DC555E8" w14:textId="77777777" w:rsidR="00826F74" w:rsidRPr="004A3AED" w:rsidRDefault="00826F74" w:rsidP="00826F74">
            <w:pPr>
              <w:rPr>
                <w:rFonts w:cs="Times New Roman"/>
              </w:rPr>
            </w:pPr>
            <w:r w:rsidRPr="004A3AED">
              <w:rPr>
                <w:rFonts w:cs="Times New Roman"/>
              </w:rPr>
              <w:t>18. Provesti empirijska odnosno pravna i interdisciplinarna istraživanja.</w:t>
            </w:r>
          </w:p>
        </w:tc>
      </w:tr>
      <w:tr w:rsidR="00826F74" w:rsidRPr="004A3AED" w14:paraId="7FC1ADA3" w14:textId="77777777" w:rsidTr="008F1AA6">
        <w:trPr>
          <w:trHeight w:val="255"/>
        </w:trPr>
        <w:tc>
          <w:tcPr>
            <w:tcW w:w="2440" w:type="dxa"/>
          </w:tcPr>
          <w:p w14:paraId="6A14DC51" w14:textId="77777777" w:rsidR="00826F74" w:rsidRPr="004A3AED" w:rsidRDefault="00826F74" w:rsidP="00550226">
            <w:pPr>
              <w:numPr>
                <w:ilvl w:val="0"/>
                <w:numId w:val="1329"/>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6890" w:type="dxa"/>
            <w:shd w:val="clear" w:color="auto" w:fill="E7E6E6" w:themeFill="background2"/>
          </w:tcPr>
          <w:p w14:paraId="3D54F82D" w14:textId="77777777" w:rsidR="00826F74" w:rsidRPr="004A3AED" w:rsidRDefault="00826F74" w:rsidP="00826F74">
            <w:pPr>
              <w:rPr>
                <w:rFonts w:cs="Times New Roman"/>
              </w:rPr>
            </w:pPr>
            <w:r w:rsidRPr="004A3AED">
              <w:rPr>
                <w:rFonts w:cs="Times New Roman"/>
              </w:rPr>
              <w:t>Razumijevanje</w:t>
            </w:r>
          </w:p>
        </w:tc>
      </w:tr>
      <w:tr w:rsidR="00826F74" w:rsidRPr="004A3AED" w14:paraId="2E0885A5" w14:textId="77777777" w:rsidTr="008F1AA6">
        <w:trPr>
          <w:trHeight w:val="255"/>
        </w:trPr>
        <w:tc>
          <w:tcPr>
            <w:tcW w:w="2440" w:type="dxa"/>
          </w:tcPr>
          <w:p w14:paraId="442F3782" w14:textId="77777777" w:rsidR="00826F74" w:rsidRPr="004A3AED" w:rsidRDefault="00826F74" w:rsidP="00550226">
            <w:pPr>
              <w:numPr>
                <w:ilvl w:val="0"/>
                <w:numId w:val="1329"/>
              </w:numPr>
              <w:tabs>
                <w:tab w:val="clear" w:pos="720"/>
              </w:tabs>
              <w:ind w:left="396"/>
              <w:contextualSpacing/>
              <w:rPr>
                <w:rFonts w:cs="Times New Roman"/>
              </w:rPr>
            </w:pPr>
            <w:r w:rsidRPr="004A3AED">
              <w:rPr>
                <w:rFonts w:cs="Times New Roman"/>
              </w:rPr>
              <w:t>VJEŠTINE</w:t>
            </w:r>
          </w:p>
        </w:tc>
        <w:tc>
          <w:tcPr>
            <w:tcW w:w="6890" w:type="dxa"/>
            <w:shd w:val="clear" w:color="auto" w:fill="E7E6E6" w:themeFill="background2"/>
          </w:tcPr>
          <w:p w14:paraId="62714247" w14:textId="77777777" w:rsidR="00826F74" w:rsidRPr="004A3AED" w:rsidRDefault="00826F74" w:rsidP="00826F74">
            <w:pPr>
              <w:rPr>
                <w:rFonts w:cs="Times New Roman"/>
              </w:rPr>
            </w:pPr>
            <w:r w:rsidRPr="004A3AED">
              <w:rPr>
                <w:rFonts w:cs="Times New Roman"/>
              </w:rPr>
              <w:t>Sposobnost rješavanja problema, sposobnost kritike i samokritike, sposobnost primjene znanja u praksi, istraživačke vještine.</w:t>
            </w:r>
          </w:p>
        </w:tc>
      </w:tr>
      <w:tr w:rsidR="00826F74" w:rsidRPr="004A3AED" w14:paraId="318D2019" w14:textId="77777777" w:rsidTr="008F1AA6">
        <w:trPr>
          <w:trHeight w:val="255"/>
        </w:trPr>
        <w:tc>
          <w:tcPr>
            <w:tcW w:w="2440" w:type="dxa"/>
          </w:tcPr>
          <w:p w14:paraId="17FBDB58" w14:textId="77777777" w:rsidR="00826F74" w:rsidRPr="004A3AED" w:rsidRDefault="00826F74" w:rsidP="00550226">
            <w:pPr>
              <w:numPr>
                <w:ilvl w:val="0"/>
                <w:numId w:val="1329"/>
              </w:numPr>
              <w:tabs>
                <w:tab w:val="clear" w:pos="720"/>
              </w:tabs>
              <w:ind w:left="396"/>
              <w:contextualSpacing/>
              <w:rPr>
                <w:rFonts w:cs="Times New Roman"/>
              </w:rPr>
            </w:pPr>
            <w:r w:rsidRPr="004A3AED">
              <w:rPr>
                <w:rFonts w:cs="Times New Roman"/>
              </w:rPr>
              <w:t>SADRŽAJ UČENJA</w:t>
            </w:r>
          </w:p>
        </w:tc>
        <w:tc>
          <w:tcPr>
            <w:tcW w:w="6890" w:type="dxa"/>
            <w:shd w:val="clear" w:color="auto" w:fill="E7E6E6" w:themeFill="background2"/>
          </w:tcPr>
          <w:p w14:paraId="341A6EA0" w14:textId="77777777" w:rsidR="00826F74" w:rsidRPr="004A3AED" w:rsidRDefault="00826F74" w:rsidP="00826F74">
            <w:pPr>
              <w:rPr>
                <w:rFonts w:cs="Times New Roman"/>
              </w:rPr>
            </w:pPr>
            <w:r w:rsidRPr="004A3AED">
              <w:rPr>
                <w:rFonts w:cs="Times New Roman"/>
              </w:rPr>
              <w:t>Nastavne cjeline:</w:t>
            </w:r>
          </w:p>
          <w:p w14:paraId="7512B7AE" w14:textId="77777777" w:rsidR="00826F74" w:rsidRPr="004A3AED" w:rsidRDefault="00826F74" w:rsidP="00826F74">
            <w:pPr>
              <w:rPr>
                <w:rFonts w:cs="Times New Roman"/>
              </w:rPr>
            </w:pPr>
            <w:r w:rsidRPr="004A3AED">
              <w:rPr>
                <w:rFonts w:cs="Times New Roman"/>
              </w:rPr>
              <w:t xml:space="preserve">2. Kriminalistička taktika dokaznih radnji (uvod; organizacijska struktura, načini saznanja za kd., odnosi među radnjama, uloga u otkrivanju i dokazivanju, stadiji istraživanja kaznenih djela; osiguranje mjesta događaja, očevid, istraživanje okoline mjesta događaja, traženje svjedoka); </w:t>
            </w:r>
          </w:p>
          <w:p w14:paraId="6A1D79F5" w14:textId="77777777" w:rsidR="00826F74" w:rsidRPr="004A3AED" w:rsidRDefault="00826F74" w:rsidP="00826F74">
            <w:pPr>
              <w:rPr>
                <w:rFonts w:cs="Times New Roman"/>
              </w:rPr>
            </w:pPr>
            <w:r w:rsidRPr="004A3AED">
              <w:rPr>
                <w:rFonts w:cs="Times New Roman"/>
              </w:rPr>
              <w:t>3. Kriminalistička taktika dokaznih radnji (ispitivanje osumnjičenika, prikupljanje obavijesti od građana, ispitivanje svjedoka);</w:t>
            </w:r>
          </w:p>
          <w:p w14:paraId="07DC8DA4" w14:textId="77777777" w:rsidR="00826F74" w:rsidRPr="004A3AED" w:rsidRDefault="00826F74" w:rsidP="00826F74">
            <w:pPr>
              <w:rPr>
                <w:rFonts w:cs="Times New Roman"/>
              </w:rPr>
            </w:pPr>
            <w:r w:rsidRPr="004A3AED">
              <w:rPr>
                <w:rFonts w:cs="Times New Roman"/>
              </w:rPr>
              <w:t>4. Kriminalistička taktika dokaznih radnji (pretraga stana, pretraga vozila, oduzimanje predmeta, digitalni dokaz, prepoznavanje osoba, rekonstrukcija, pokus, vještačenja) i kaznena prijava (zaprimanje, sadržaj, podnošenje);</w:t>
            </w:r>
          </w:p>
          <w:p w14:paraId="333273B1" w14:textId="77777777" w:rsidR="00826F74" w:rsidRPr="004A3AED" w:rsidRDefault="00826F74" w:rsidP="00826F74">
            <w:pPr>
              <w:rPr>
                <w:rFonts w:cs="Times New Roman"/>
              </w:rPr>
            </w:pPr>
            <w:r w:rsidRPr="004A3AED">
              <w:rPr>
                <w:rFonts w:cs="Times New Roman"/>
              </w:rPr>
              <w:t>5. Kriminalistička taktika posebnih dokaznih radnji (nadzor telekomunikacija, praćenje osoba, prikriveni istražitelj, simulirane kupnje i dr.) i taktika prikrivenih policijskih radnji (informatori, klopke, zasjede, promatranje itd.).</w:t>
            </w:r>
          </w:p>
        </w:tc>
      </w:tr>
      <w:tr w:rsidR="00826F74" w:rsidRPr="004A3AED" w14:paraId="5129AC3E" w14:textId="77777777" w:rsidTr="008F1AA6">
        <w:trPr>
          <w:trHeight w:val="255"/>
        </w:trPr>
        <w:tc>
          <w:tcPr>
            <w:tcW w:w="2440" w:type="dxa"/>
          </w:tcPr>
          <w:p w14:paraId="0E152DE9" w14:textId="77777777" w:rsidR="00826F74" w:rsidRPr="004A3AED" w:rsidRDefault="00826F74" w:rsidP="00550226">
            <w:pPr>
              <w:numPr>
                <w:ilvl w:val="0"/>
                <w:numId w:val="1329"/>
              </w:numPr>
              <w:tabs>
                <w:tab w:val="clear" w:pos="720"/>
              </w:tabs>
              <w:ind w:left="396"/>
              <w:contextualSpacing/>
              <w:rPr>
                <w:rFonts w:cs="Times New Roman"/>
              </w:rPr>
            </w:pPr>
            <w:r w:rsidRPr="004A3AED">
              <w:rPr>
                <w:rFonts w:cs="Times New Roman"/>
              </w:rPr>
              <w:t>NASTAVNE METODE</w:t>
            </w:r>
          </w:p>
        </w:tc>
        <w:tc>
          <w:tcPr>
            <w:tcW w:w="6890" w:type="dxa"/>
            <w:shd w:val="clear" w:color="auto" w:fill="E7E6E6" w:themeFill="background2"/>
          </w:tcPr>
          <w:p w14:paraId="5D8EFA6A" w14:textId="77777777" w:rsidR="00826F74" w:rsidRPr="004A3AED" w:rsidRDefault="00826F74" w:rsidP="00826F74">
            <w:pPr>
              <w:rPr>
                <w:rFonts w:cs="Times New Roman"/>
              </w:rPr>
            </w:pPr>
            <w:r w:rsidRPr="004A3AED">
              <w:rPr>
                <w:rFonts w:cs="Times New Roman"/>
              </w:rPr>
              <w:t>Predavanja, analiza primjera iz prakse, rješavanje problemskih zadataka, samostalno čitanje literature.</w:t>
            </w:r>
          </w:p>
        </w:tc>
      </w:tr>
      <w:tr w:rsidR="00826F74" w:rsidRPr="004A3AED" w14:paraId="067E8C3F" w14:textId="77777777" w:rsidTr="008F1AA6">
        <w:trPr>
          <w:trHeight w:val="255"/>
        </w:trPr>
        <w:tc>
          <w:tcPr>
            <w:tcW w:w="2440" w:type="dxa"/>
          </w:tcPr>
          <w:p w14:paraId="46C1AA67" w14:textId="77777777" w:rsidR="00826F74" w:rsidRPr="004A3AED" w:rsidRDefault="00826F74" w:rsidP="00550226">
            <w:pPr>
              <w:numPr>
                <w:ilvl w:val="0"/>
                <w:numId w:val="1329"/>
              </w:numPr>
              <w:tabs>
                <w:tab w:val="clear" w:pos="720"/>
              </w:tabs>
              <w:ind w:left="396"/>
              <w:contextualSpacing/>
              <w:rPr>
                <w:rFonts w:cs="Times New Roman"/>
              </w:rPr>
            </w:pPr>
            <w:r w:rsidRPr="004A3AED">
              <w:rPr>
                <w:rFonts w:cs="Times New Roman"/>
              </w:rPr>
              <w:t>METODE VREDNOVANJA</w:t>
            </w:r>
          </w:p>
        </w:tc>
        <w:tc>
          <w:tcPr>
            <w:tcW w:w="6890" w:type="dxa"/>
            <w:shd w:val="clear" w:color="auto" w:fill="E7E6E6" w:themeFill="background2"/>
          </w:tcPr>
          <w:p w14:paraId="0EB31021" w14:textId="77777777" w:rsidR="00826F74" w:rsidRPr="004A3AED" w:rsidRDefault="00826F74" w:rsidP="00826F74">
            <w:pPr>
              <w:rPr>
                <w:rFonts w:cs="Times New Roman"/>
              </w:rPr>
            </w:pPr>
            <w:r w:rsidRPr="004A3AED">
              <w:rPr>
                <w:rFonts w:cs="Times New Roman"/>
              </w:rPr>
              <w:t>Usmeni ispit (prepoznavanje, povezivanje, grupiranje, odgovori na otvorena pitanja, primjeri prema slučajevima iz prakse)</w:t>
            </w:r>
          </w:p>
        </w:tc>
      </w:tr>
      <w:tr w:rsidR="00826F74" w:rsidRPr="004A3AED" w14:paraId="121EBC92" w14:textId="77777777" w:rsidTr="008F1AA6">
        <w:trPr>
          <w:trHeight w:val="255"/>
        </w:trPr>
        <w:tc>
          <w:tcPr>
            <w:tcW w:w="2440" w:type="dxa"/>
            <w:shd w:val="clear" w:color="auto" w:fill="DEEAF6" w:themeFill="accent1" w:themeFillTint="33"/>
          </w:tcPr>
          <w:p w14:paraId="3FD70096" w14:textId="77777777" w:rsidR="00826F74" w:rsidRPr="004A3AED" w:rsidRDefault="00826F74" w:rsidP="008F1AA6">
            <w:pPr>
              <w:ind w:left="360"/>
              <w:rPr>
                <w:rFonts w:cs="Times New Roman"/>
              </w:rPr>
            </w:pPr>
            <w:r w:rsidRPr="004A3AED">
              <w:rPr>
                <w:rFonts w:cs="Times New Roman"/>
              </w:rPr>
              <w:t>ISHOD UČENJA (NAZIV)</w:t>
            </w:r>
          </w:p>
        </w:tc>
        <w:tc>
          <w:tcPr>
            <w:tcW w:w="6890" w:type="dxa"/>
            <w:shd w:val="clear" w:color="auto" w:fill="DEEAF6" w:themeFill="accent1" w:themeFillTint="33"/>
          </w:tcPr>
          <w:p w14:paraId="363E6112" w14:textId="77777777" w:rsidR="00826F74" w:rsidRPr="004A3AED" w:rsidRDefault="00826F74" w:rsidP="008F1AA6">
            <w:pPr>
              <w:rPr>
                <w:rFonts w:cs="Times New Roman"/>
                <w:b/>
              </w:rPr>
            </w:pPr>
            <w:r w:rsidRPr="004A3AED">
              <w:rPr>
                <w:rFonts w:cs="Times New Roman"/>
                <w:b/>
              </w:rPr>
              <w:t>Objasniti metode prirodnih i tehničkih znanosti za korištenje tragova u kriminalističkoj tehnici.</w:t>
            </w:r>
          </w:p>
        </w:tc>
      </w:tr>
      <w:tr w:rsidR="00826F74" w:rsidRPr="004A3AED" w14:paraId="55ACE1CA" w14:textId="77777777" w:rsidTr="008F1AA6">
        <w:trPr>
          <w:trHeight w:val="255"/>
        </w:trPr>
        <w:tc>
          <w:tcPr>
            <w:tcW w:w="2440" w:type="dxa"/>
          </w:tcPr>
          <w:p w14:paraId="4034D606" w14:textId="77777777" w:rsidR="00826F74" w:rsidRPr="004A3AED" w:rsidRDefault="00826F74" w:rsidP="00550226">
            <w:pPr>
              <w:numPr>
                <w:ilvl w:val="0"/>
                <w:numId w:val="1330"/>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6890" w:type="dxa"/>
            <w:shd w:val="clear" w:color="auto" w:fill="E7E6E6" w:themeFill="background2"/>
          </w:tcPr>
          <w:p w14:paraId="46038BBB" w14:textId="77777777" w:rsidR="00826F74" w:rsidRPr="004A3AED" w:rsidRDefault="00826F74" w:rsidP="00826F74">
            <w:pPr>
              <w:rPr>
                <w:rFonts w:cs="Times New Roman"/>
              </w:rPr>
            </w:pPr>
            <w:r w:rsidRPr="004A3AED">
              <w:rPr>
                <w:rFonts w:cs="Times New Roman"/>
              </w:rPr>
              <w:t>3. Objasniti položaj i značaj pravne znanosti te odnos prema drugim znanstvenim disciplinama.</w:t>
            </w:r>
          </w:p>
          <w:p w14:paraId="11145FD3" w14:textId="77777777" w:rsidR="00826F74" w:rsidRPr="004A3AED" w:rsidRDefault="00826F74" w:rsidP="00826F74">
            <w:pPr>
              <w:rPr>
                <w:rFonts w:cs="Times New Roman"/>
              </w:rPr>
            </w:pPr>
            <w:r w:rsidRPr="004A3AED">
              <w:rPr>
                <w:rFonts w:cs="Times New Roman"/>
              </w:rPr>
              <w:t>18. Provesti empirijska odnosno pravna i interdisciplinarna istraživanja.</w:t>
            </w:r>
          </w:p>
        </w:tc>
      </w:tr>
      <w:tr w:rsidR="00826F74" w:rsidRPr="004A3AED" w14:paraId="6CA31F83" w14:textId="77777777" w:rsidTr="008F1AA6">
        <w:trPr>
          <w:trHeight w:val="255"/>
        </w:trPr>
        <w:tc>
          <w:tcPr>
            <w:tcW w:w="2440" w:type="dxa"/>
          </w:tcPr>
          <w:p w14:paraId="645EEECD" w14:textId="77777777" w:rsidR="00826F74" w:rsidRPr="004A3AED" w:rsidRDefault="00826F74" w:rsidP="00550226">
            <w:pPr>
              <w:numPr>
                <w:ilvl w:val="0"/>
                <w:numId w:val="1330"/>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6890" w:type="dxa"/>
            <w:shd w:val="clear" w:color="auto" w:fill="E7E6E6" w:themeFill="background2"/>
          </w:tcPr>
          <w:p w14:paraId="28FC284F" w14:textId="77777777" w:rsidR="00826F74" w:rsidRPr="004A3AED" w:rsidRDefault="00826F74" w:rsidP="00826F74">
            <w:pPr>
              <w:rPr>
                <w:rFonts w:cs="Times New Roman"/>
              </w:rPr>
            </w:pPr>
            <w:r w:rsidRPr="004A3AED">
              <w:rPr>
                <w:rFonts w:cs="Times New Roman"/>
              </w:rPr>
              <w:t>Razumijevanje</w:t>
            </w:r>
          </w:p>
        </w:tc>
      </w:tr>
      <w:tr w:rsidR="00826F74" w:rsidRPr="004A3AED" w14:paraId="3DB68292" w14:textId="77777777" w:rsidTr="008F1AA6">
        <w:trPr>
          <w:trHeight w:val="255"/>
        </w:trPr>
        <w:tc>
          <w:tcPr>
            <w:tcW w:w="2440" w:type="dxa"/>
          </w:tcPr>
          <w:p w14:paraId="48FCC300" w14:textId="77777777" w:rsidR="00826F74" w:rsidRPr="004A3AED" w:rsidRDefault="00826F74" w:rsidP="00550226">
            <w:pPr>
              <w:numPr>
                <w:ilvl w:val="0"/>
                <w:numId w:val="1330"/>
              </w:numPr>
              <w:tabs>
                <w:tab w:val="clear" w:pos="720"/>
              </w:tabs>
              <w:ind w:left="396"/>
              <w:contextualSpacing/>
              <w:rPr>
                <w:rFonts w:cs="Times New Roman"/>
              </w:rPr>
            </w:pPr>
            <w:r w:rsidRPr="004A3AED">
              <w:rPr>
                <w:rFonts w:cs="Times New Roman"/>
              </w:rPr>
              <w:t>VJEŠTINE</w:t>
            </w:r>
          </w:p>
        </w:tc>
        <w:tc>
          <w:tcPr>
            <w:tcW w:w="6890" w:type="dxa"/>
            <w:shd w:val="clear" w:color="auto" w:fill="E7E6E6" w:themeFill="background2"/>
          </w:tcPr>
          <w:p w14:paraId="23D1ABBF" w14:textId="77777777" w:rsidR="00826F74" w:rsidRPr="004A3AED" w:rsidRDefault="00826F74" w:rsidP="00826F74">
            <w:pPr>
              <w:rPr>
                <w:rFonts w:cs="Times New Roman"/>
              </w:rPr>
            </w:pPr>
            <w:r w:rsidRPr="004A3AED">
              <w:rPr>
                <w:rFonts w:cs="Times New Roman"/>
              </w:rPr>
              <w:t>Sposobnost rješavanja problema, sposobnost kritike i samokritike, sposobnost primjene znanja u praksi, istraživačke vještine.</w:t>
            </w:r>
          </w:p>
        </w:tc>
      </w:tr>
      <w:tr w:rsidR="00826F74" w:rsidRPr="004A3AED" w14:paraId="6A0C1945" w14:textId="77777777" w:rsidTr="008F1AA6">
        <w:trPr>
          <w:trHeight w:val="255"/>
        </w:trPr>
        <w:tc>
          <w:tcPr>
            <w:tcW w:w="2440" w:type="dxa"/>
          </w:tcPr>
          <w:p w14:paraId="1DBC001F" w14:textId="77777777" w:rsidR="00826F74" w:rsidRPr="004A3AED" w:rsidRDefault="00826F74" w:rsidP="00550226">
            <w:pPr>
              <w:numPr>
                <w:ilvl w:val="0"/>
                <w:numId w:val="1330"/>
              </w:numPr>
              <w:tabs>
                <w:tab w:val="clear" w:pos="720"/>
              </w:tabs>
              <w:ind w:left="396"/>
              <w:contextualSpacing/>
              <w:rPr>
                <w:rFonts w:cs="Times New Roman"/>
              </w:rPr>
            </w:pPr>
            <w:r w:rsidRPr="004A3AED">
              <w:rPr>
                <w:rFonts w:cs="Times New Roman"/>
              </w:rPr>
              <w:t>SADRŽAJ UČENJA</w:t>
            </w:r>
          </w:p>
        </w:tc>
        <w:tc>
          <w:tcPr>
            <w:tcW w:w="6890" w:type="dxa"/>
            <w:shd w:val="clear" w:color="auto" w:fill="E7E6E6" w:themeFill="background2"/>
          </w:tcPr>
          <w:p w14:paraId="505D5A03" w14:textId="77777777" w:rsidR="00826F74" w:rsidRPr="004A3AED" w:rsidRDefault="00826F74" w:rsidP="00826F74">
            <w:pPr>
              <w:rPr>
                <w:rFonts w:cs="Times New Roman"/>
              </w:rPr>
            </w:pPr>
            <w:r w:rsidRPr="004A3AED">
              <w:rPr>
                <w:rFonts w:cs="Times New Roman"/>
              </w:rPr>
              <w:t>Nastavne cjeline:</w:t>
            </w:r>
          </w:p>
          <w:p w14:paraId="2852FA23" w14:textId="77777777" w:rsidR="00826F74" w:rsidRPr="004A3AED" w:rsidRDefault="00826F74" w:rsidP="00826F74">
            <w:pPr>
              <w:rPr>
                <w:rFonts w:cs="Times New Roman"/>
              </w:rPr>
            </w:pPr>
            <w:r w:rsidRPr="004A3AED">
              <w:rPr>
                <w:rFonts w:cs="Times New Roman"/>
              </w:rPr>
              <w:t>6. Kriminalistička tehnika (uvod, tragovi, klasifikacije, postupanje s tragovima, biološki tragovi);</w:t>
            </w:r>
          </w:p>
          <w:p w14:paraId="1252CA6A" w14:textId="77777777" w:rsidR="00826F74" w:rsidRPr="004A3AED" w:rsidRDefault="00826F74" w:rsidP="00826F74">
            <w:pPr>
              <w:rPr>
                <w:rFonts w:cs="Times New Roman"/>
              </w:rPr>
            </w:pPr>
            <w:r w:rsidRPr="004A3AED">
              <w:rPr>
                <w:rFonts w:cs="Times New Roman"/>
              </w:rPr>
              <w:t xml:space="preserve">7. Kriminalistička tehnika (registracijske tehnike, identifikacija, daktiloskopija, oružja); </w:t>
            </w:r>
          </w:p>
          <w:p w14:paraId="0D2BF2BE" w14:textId="77777777" w:rsidR="00826F74" w:rsidRPr="004A3AED" w:rsidRDefault="00826F74" w:rsidP="00826F74">
            <w:pPr>
              <w:rPr>
                <w:rFonts w:cs="Times New Roman"/>
              </w:rPr>
            </w:pPr>
            <w:r w:rsidRPr="004A3AED">
              <w:rPr>
                <w:rFonts w:cs="Times New Roman"/>
              </w:rPr>
              <w:t>8. Kriminalistička tehnika (droge, otrovi, mehanoskopski tragovi, anorganski tragovi).</w:t>
            </w:r>
          </w:p>
        </w:tc>
      </w:tr>
      <w:tr w:rsidR="00826F74" w:rsidRPr="004A3AED" w14:paraId="5F8543C0" w14:textId="77777777" w:rsidTr="008F1AA6">
        <w:trPr>
          <w:trHeight w:val="255"/>
        </w:trPr>
        <w:tc>
          <w:tcPr>
            <w:tcW w:w="2440" w:type="dxa"/>
          </w:tcPr>
          <w:p w14:paraId="6D325962" w14:textId="77777777" w:rsidR="00826F74" w:rsidRPr="004A3AED" w:rsidRDefault="00826F74" w:rsidP="00550226">
            <w:pPr>
              <w:numPr>
                <w:ilvl w:val="0"/>
                <w:numId w:val="1330"/>
              </w:numPr>
              <w:tabs>
                <w:tab w:val="clear" w:pos="720"/>
              </w:tabs>
              <w:ind w:left="396"/>
              <w:contextualSpacing/>
              <w:rPr>
                <w:rFonts w:cs="Times New Roman"/>
              </w:rPr>
            </w:pPr>
            <w:r w:rsidRPr="004A3AED">
              <w:rPr>
                <w:rFonts w:cs="Times New Roman"/>
              </w:rPr>
              <w:t>NASTAVNE METODE</w:t>
            </w:r>
          </w:p>
        </w:tc>
        <w:tc>
          <w:tcPr>
            <w:tcW w:w="6890" w:type="dxa"/>
            <w:shd w:val="clear" w:color="auto" w:fill="E7E6E6" w:themeFill="background2"/>
          </w:tcPr>
          <w:p w14:paraId="3F9C0554" w14:textId="77777777" w:rsidR="00826F74" w:rsidRPr="004A3AED" w:rsidRDefault="00826F74" w:rsidP="00826F74">
            <w:pPr>
              <w:rPr>
                <w:rFonts w:cs="Times New Roman"/>
              </w:rPr>
            </w:pPr>
            <w:r w:rsidRPr="004A3AED">
              <w:rPr>
                <w:rFonts w:cs="Times New Roman"/>
              </w:rPr>
              <w:t>Predavanja, analiza primjera iz prakse, rješavanje problemskih zadataka, samostalno čitanje literature.</w:t>
            </w:r>
          </w:p>
        </w:tc>
      </w:tr>
      <w:tr w:rsidR="00826F74" w:rsidRPr="004A3AED" w14:paraId="5A61A0DD" w14:textId="77777777" w:rsidTr="008F1AA6">
        <w:trPr>
          <w:trHeight w:val="255"/>
        </w:trPr>
        <w:tc>
          <w:tcPr>
            <w:tcW w:w="2440" w:type="dxa"/>
          </w:tcPr>
          <w:p w14:paraId="16850D98" w14:textId="77777777" w:rsidR="00826F74" w:rsidRPr="004A3AED" w:rsidRDefault="00826F74" w:rsidP="00550226">
            <w:pPr>
              <w:numPr>
                <w:ilvl w:val="0"/>
                <w:numId w:val="1330"/>
              </w:numPr>
              <w:tabs>
                <w:tab w:val="clear" w:pos="720"/>
              </w:tabs>
              <w:ind w:left="396"/>
              <w:contextualSpacing/>
              <w:rPr>
                <w:rFonts w:cs="Times New Roman"/>
              </w:rPr>
            </w:pPr>
            <w:r w:rsidRPr="004A3AED">
              <w:rPr>
                <w:rFonts w:cs="Times New Roman"/>
              </w:rPr>
              <w:t>METODE VREDNOVANJA</w:t>
            </w:r>
          </w:p>
        </w:tc>
        <w:tc>
          <w:tcPr>
            <w:tcW w:w="6890" w:type="dxa"/>
            <w:shd w:val="clear" w:color="auto" w:fill="E7E6E6" w:themeFill="background2"/>
          </w:tcPr>
          <w:p w14:paraId="096748D4" w14:textId="77777777" w:rsidR="00826F74" w:rsidRPr="004A3AED" w:rsidRDefault="00826F74" w:rsidP="00826F74">
            <w:pPr>
              <w:rPr>
                <w:rFonts w:cs="Times New Roman"/>
              </w:rPr>
            </w:pPr>
            <w:r w:rsidRPr="004A3AED">
              <w:rPr>
                <w:rFonts w:cs="Times New Roman"/>
              </w:rPr>
              <w:t>Usmeni ispit (prepoznavanje, povezivanje, grupiranje, odgovori na otvorena pitanja, primjeri prema slučajevima iz prakse)</w:t>
            </w:r>
          </w:p>
        </w:tc>
      </w:tr>
      <w:tr w:rsidR="00826F74" w:rsidRPr="004A3AED" w14:paraId="1FCF5F3A" w14:textId="77777777" w:rsidTr="008F1AA6">
        <w:trPr>
          <w:trHeight w:val="255"/>
        </w:trPr>
        <w:tc>
          <w:tcPr>
            <w:tcW w:w="2440" w:type="dxa"/>
            <w:shd w:val="clear" w:color="auto" w:fill="DEEAF6" w:themeFill="accent1" w:themeFillTint="33"/>
          </w:tcPr>
          <w:p w14:paraId="6E6532CC" w14:textId="77777777" w:rsidR="00826F74" w:rsidRPr="004A3AED" w:rsidRDefault="00826F74" w:rsidP="008F1AA6">
            <w:pPr>
              <w:ind w:left="360"/>
              <w:rPr>
                <w:rFonts w:cs="Times New Roman"/>
              </w:rPr>
            </w:pPr>
            <w:r w:rsidRPr="004A3AED">
              <w:rPr>
                <w:rFonts w:cs="Times New Roman"/>
              </w:rPr>
              <w:t>ISHOD UČENJA (NAZIV)</w:t>
            </w:r>
          </w:p>
        </w:tc>
        <w:tc>
          <w:tcPr>
            <w:tcW w:w="6890" w:type="dxa"/>
            <w:shd w:val="clear" w:color="auto" w:fill="DEEAF6" w:themeFill="accent1" w:themeFillTint="33"/>
          </w:tcPr>
          <w:p w14:paraId="3B5AA742" w14:textId="77777777" w:rsidR="00826F74" w:rsidRPr="004A3AED" w:rsidRDefault="00826F74" w:rsidP="008F1AA6">
            <w:pPr>
              <w:rPr>
                <w:rFonts w:cs="Times New Roman"/>
              </w:rPr>
            </w:pPr>
            <w:r w:rsidRPr="004A3AED">
              <w:rPr>
                <w:rFonts w:cs="Times New Roman"/>
                <w:b/>
              </w:rPr>
              <w:t>4. Kategorizirati radnje u kriminalističkom istraživanju pojedinih vrsta kaznenih djela.</w:t>
            </w:r>
          </w:p>
        </w:tc>
      </w:tr>
      <w:tr w:rsidR="00826F74" w:rsidRPr="004A3AED" w14:paraId="560C28F7" w14:textId="77777777" w:rsidTr="008F1AA6">
        <w:trPr>
          <w:trHeight w:val="255"/>
        </w:trPr>
        <w:tc>
          <w:tcPr>
            <w:tcW w:w="2440" w:type="dxa"/>
          </w:tcPr>
          <w:p w14:paraId="7184FC26" w14:textId="77777777" w:rsidR="00826F74" w:rsidRPr="004A3AED" w:rsidRDefault="00826F74" w:rsidP="00550226">
            <w:pPr>
              <w:numPr>
                <w:ilvl w:val="0"/>
                <w:numId w:val="1331"/>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6890" w:type="dxa"/>
            <w:shd w:val="clear" w:color="auto" w:fill="E7E6E6" w:themeFill="background2"/>
          </w:tcPr>
          <w:p w14:paraId="15CA33F8" w14:textId="77777777" w:rsidR="00826F74" w:rsidRPr="004A3AED" w:rsidRDefault="00826F74" w:rsidP="00826F74">
            <w:pPr>
              <w:rPr>
                <w:rFonts w:cs="Times New Roman"/>
              </w:rPr>
            </w:pPr>
            <w:r w:rsidRPr="004A3AED">
              <w:rPr>
                <w:rFonts w:cs="Times New Roman"/>
              </w:rPr>
              <w:t>3. Objasniti položaj i značaj pravne znanosti te odnos prema drugim znanstvenim disciplinama.</w:t>
            </w:r>
          </w:p>
          <w:p w14:paraId="093875CF" w14:textId="77777777" w:rsidR="00826F74" w:rsidRPr="004A3AED" w:rsidRDefault="00826F74" w:rsidP="00826F74">
            <w:pPr>
              <w:rPr>
                <w:rFonts w:cs="Times New Roman"/>
              </w:rPr>
            </w:pPr>
            <w:r w:rsidRPr="004A3AED">
              <w:rPr>
                <w:rFonts w:cs="Times New Roman"/>
              </w:rPr>
              <w:t>18. Provesti empirijska odnosno pravna i interdisciplinarna istraživanja.</w:t>
            </w:r>
          </w:p>
        </w:tc>
      </w:tr>
      <w:tr w:rsidR="00826F74" w:rsidRPr="004A3AED" w14:paraId="5796A6C3" w14:textId="77777777" w:rsidTr="008F1AA6">
        <w:trPr>
          <w:trHeight w:val="255"/>
        </w:trPr>
        <w:tc>
          <w:tcPr>
            <w:tcW w:w="2440" w:type="dxa"/>
          </w:tcPr>
          <w:p w14:paraId="2B8C705C" w14:textId="77777777" w:rsidR="00826F74" w:rsidRPr="004A3AED" w:rsidRDefault="00826F74" w:rsidP="00550226">
            <w:pPr>
              <w:numPr>
                <w:ilvl w:val="0"/>
                <w:numId w:val="1331"/>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6890" w:type="dxa"/>
            <w:shd w:val="clear" w:color="auto" w:fill="E7E6E6" w:themeFill="background2"/>
          </w:tcPr>
          <w:p w14:paraId="45BF5117" w14:textId="77777777" w:rsidR="00826F74" w:rsidRPr="004A3AED" w:rsidRDefault="00826F74" w:rsidP="00826F74">
            <w:pPr>
              <w:rPr>
                <w:rFonts w:cs="Times New Roman"/>
              </w:rPr>
            </w:pPr>
            <w:r w:rsidRPr="004A3AED">
              <w:rPr>
                <w:rFonts w:cs="Times New Roman"/>
              </w:rPr>
              <w:t>Analiza</w:t>
            </w:r>
          </w:p>
        </w:tc>
      </w:tr>
      <w:tr w:rsidR="00826F74" w:rsidRPr="004A3AED" w14:paraId="1DAED7B3" w14:textId="77777777" w:rsidTr="008F1AA6">
        <w:trPr>
          <w:trHeight w:val="255"/>
        </w:trPr>
        <w:tc>
          <w:tcPr>
            <w:tcW w:w="2440" w:type="dxa"/>
          </w:tcPr>
          <w:p w14:paraId="498864A6" w14:textId="77777777" w:rsidR="00826F74" w:rsidRPr="004A3AED" w:rsidRDefault="00826F74" w:rsidP="00550226">
            <w:pPr>
              <w:numPr>
                <w:ilvl w:val="0"/>
                <w:numId w:val="1331"/>
              </w:numPr>
              <w:tabs>
                <w:tab w:val="clear" w:pos="720"/>
              </w:tabs>
              <w:ind w:left="396"/>
              <w:contextualSpacing/>
              <w:rPr>
                <w:rFonts w:cs="Times New Roman"/>
              </w:rPr>
            </w:pPr>
            <w:r w:rsidRPr="004A3AED">
              <w:rPr>
                <w:rFonts w:cs="Times New Roman"/>
              </w:rPr>
              <w:t>VJEŠTINE</w:t>
            </w:r>
          </w:p>
        </w:tc>
        <w:tc>
          <w:tcPr>
            <w:tcW w:w="6890" w:type="dxa"/>
            <w:shd w:val="clear" w:color="auto" w:fill="E7E6E6" w:themeFill="background2"/>
          </w:tcPr>
          <w:p w14:paraId="108A1E08" w14:textId="77777777" w:rsidR="00826F74" w:rsidRPr="004A3AED" w:rsidRDefault="00826F74" w:rsidP="00826F74">
            <w:pPr>
              <w:rPr>
                <w:rFonts w:cs="Times New Roman"/>
              </w:rPr>
            </w:pPr>
            <w:r w:rsidRPr="004A3AED">
              <w:rPr>
                <w:rFonts w:cs="Times New Roman"/>
              </w:rPr>
              <w:t>Sposobnost rješavanja problema, sposobnost primjene znanja u praksi, istraživačke vještine.</w:t>
            </w:r>
          </w:p>
        </w:tc>
      </w:tr>
      <w:tr w:rsidR="00826F74" w:rsidRPr="004A3AED" w14:paraId="4025029D" w14:textId="77777777" w:rsidTr="008F1AA6">
        <w:trPr>
          <w:trHeight w:val="255"/>
        </w:trPr>
        <w:tc>
          <w:tcPr>
            <w:tcW w:w="2440" w:type="dxa"/>
          </w:tcPr>
          <w:p w14:paraId="5795A9BE" w14:textId="77777777" w:rsidR="00826F74" w:rsidRPr="004A3AED" w:rsidRDefault="00826F74" w:rsidP="00550226">
            <w:pPr>
              <w:numPr>
                <w:ilvl w:val="0"/>
                <w:numId w:val="1331"/>
              </w:numPr>
              <w:tabs>
                <w:tab w:val="clear" w:pos="720"/>
              </w:tabs>
              <w:ind w:left="396"/>
              <w:contextualSpacing/>
              <w:rPr>
                <w:rFonts w:cs="Times New Roman"/>
              </w:rPr>
            </w:pPr>
            <w:r w:rsidRPr="004A3AED">
              <w:rPr>
                <w:rFonts w:cs="Times New Roman"/>
              </w:rPr>
              <w:t>SADRŽAJ UČENJA</w:t>
            </w:r>
          </w:p>
        </w:tc>
        <w:tc>
          <w:tcPr>
            <w:tcW w:w="6890" w:type="dxa"/>
            <w:shd w:val="clear" w:color="auto" w:fill="E7E6E6" w:themeFill="background2"/>
          </w:tcPr>
          <w:p w14:paraId="239DD550" w14:textId="77777777" w:rsidR="00826F74" w:rsidRPr="004A3AED" w:rsidRDefault="00826F74" w:rsidP="00826F74">
            <w:pPr>
              <w:rPr>
                <w:rFonts w:cs="Times New Roman"/>
              </w:rPr>
            </w:pPr>
            <w:r w:rsidRPr="004A3AED">
              <w:rPr>
                <w:rFonts w:cs="Times New Roman"/>
              </w:rPr>
              <w:t>Nastavne cjeline:</w:t>
            </w:r>
          </w:p>
          <w:p w14:paraId="790D1821" w14:textId="77777777" w:rsidR="00826F74" w:rsidRPr="004A3AED" w:rsidRDefault="00826F74" w:rsidP="00826F74">
            <w:pPr>
              <w:rPr>
                <w:rFonts w:cs="Times New Roman"/>
              </w:rPr>
            </w:pPr>
            <w:r w:rsidRPr="004A3AED">
              <w:rPr>
                <w:rFonts w:cs="Times New Roman"/>
              </w:rPr>
              <w:t>9. Kriminalističke metodike – istraživanje organiziranog kriminala i kriminaliteta droge;</w:t>
            </w:r>
          </w:p>
          <w:p w14:paraId="0663A16E" w14:textId="77777777" w:rsidR="00826F74" w:rsidRPr="004A3AED" w:rsidRDefault="00826F74" w:rsidP="00826F74">
            <w:pPr>
              <w:rPr>
                <w:rFonts w:cs="Times New Roman"/>
              </w:rPr>
            </w:pPr>
            <w:r w:rsidRPr="004A3AED">
              <w:rPr>
                <w:rFonts w:cs="Times New Roman"/>
              </w:rPr>
              <w:t xml:space="preserve">10. Kriminalističke metodike – istraživanje imovinskih delikata, kibernetičkog kriminala; </w:t>
            </w:r>
          </w:p>
          <w:p w14:paraId="37349AC1" w14:textId="77777777" w:rsidR="00826F74" w:rsidRPr="004A3AED" w:rsidRDefault="00826F74" w:rsidP="00826F74">
            <w:pPr>
              <w:rPr>
                <w:rFonts w:cs="Times New Roman"/>
              </w:rPr>
            </w:pPr>
            <w:r w:rsidRPr="004A3AED">
              <w:rPr>
                <w:rFonts w:cs="Times New Roman"/>
              </w:rPr>
              <w:t>11. Kriminalističke metodike - istraživanje gospodarskog kriminaliteta, korupcije;</w:t>
            </w:r>
          </w:p>
          <w:p w14:paraId="7821B4E1" w14:textId="77777777" w:rsidR="00826F74" w:rsidRPr="004A3AED" w:rsidRDefault="00826F74" w:rsidP="00826F74">
            <w:pPr>
              <w:rPr>
                <w:rFonts w:cs="Times New Roman"/>
              </w:rPr>
            </w:pPr>
            <w:r w:rsidRPr="004A3AED">
              <w:rPr>
                <w:rFonts w:cs="Times New Roman"/>
              </w:rPr>
              <w:t>12. Kriminalističke metodike – istraživanje krvnih i seksualnih delikata.</w:t>
            </w:r>
          </w:p>
        </w:tc>
      </w:tr>
      <w:tr w:rsidR="00826F74" w:rsidRPr="004A3AED" w14:paraId="7BE294A9" w14:textId="77777777" w:rsidTr="008F1AA6">
        <w:trPr>
          <w:trHeight w:val="255"/>
        </w:trPr>
        <w:tc>
          <w:tcPr>
            <w:tcW w:w="2440" w:type="dxa"/>
          </w:tcPr>
          <w:p w14:paraId="66E22A02" w14:textId="77777777" w:rsidR="00826F74" w:rsidRPr="004A3AED" w:rsidRDefault="00826F74" w:rsidP="00550226">
            <w:pPr>
              <w:numPr>
                <w:ilvl w:val="0"/>
                <w:numId w:val="1331"/>
              </w:numPr>
              <w:tabs>
                <w:tab w:val="clear" w:pos="720"/>
              </w:tabs>
              <w:ind w:left="396"/>
              <w:contextualSpacing/>
              <w:rPr>
                <w:rFonts w:cs="Times New Roman"/>
              </w:rPr>
            </w:pPr>
            <w:r w:rsidRPr="004A3AED">
              <w:rPr>
                <w:rFonts w:cs="Times New Roman"/>
              </w:rPr>
              <w:t>NASTAVNE METODE</w:t>
            </w:r>
          </w:p>
        </w:tc>
        <w:tc>
          <w:tcPr>
            <w:tcW w:w="6890" w:type="dxa"/>
            <w:shd w:val="clear" w:color="auto" w:fill="E7E6E6" w:themeFill="background2"/>
          </w:tcPr>
          <w:p w14:paraId="0D727AED" w14:textId="77777777" w:rsidR="00826F74" w:rsidRPr="004A3AED" w:rsidRDefault="00826F74" w:rsidP="00826F74">
            <w:pPr>
              <w:rPr>
                <w:rFonts w:cs="Times New Roman"/>
              </w:rPr>
            </w:pPr>
            <w:r w:rsidRPr="004A3AED">
              <w:rPr>
                <w:rFonts w:cs="Times New Roman"/>
              </w:rPr>
              <w:t>Predavanja, analiza primjera iz prakse, rješavanje problemskih zadataka, samostalno čitanje literature.</w:t>
            </w:r>
          </w:p>
        </w:tc>
      </w:tr>
      <w:tr w:rsidR="00826F74" w:rsidRPr="004A3AED" w14:paraId="6D61E138" w14:textId="77777777" w:rsidTr="008F1AA6">
        <w:trPr>
          <w:trHeight w:val="255"/>
        </w:trPr>
        <w:tc>
          <w:tcPr>
            <w:tcW w:w="2440" w:type="dxa"/>
          </w:tcPr>
          <w:p w14:paraId="3E6E0AEF" w14:textId="77777777" w:rsidR="00826F74" w:rsidRPr="004A3AED" w:rsidRDefault="00826F74" w:rsidP="00550226">
            <w:pPr>
              <w:numPr>
                <w:ilvl w:val="0"/>
                <w:numId w:val="1331"/>
              </w:numPr>
              <w:tabs>
                <w:tab w:val="clear" w:pos="720"/>
              </w:tabs>
              <w:ind w:left="396"/>
              <w:contextualSpacing/>
              <w:rPr>
                <w:rFonts w:cs="Times New Roman"/>
              </w:rPr>
            </w:pPr>
            <w:r w:rsidRPr="004A3AED">
              <w:rPr>
                <w:rFonts w:cs="Times New Roman"/>
              </w:rPr>
              <w:t>METODE VREDNOVANJA</w:t>
            </w:r>
          </w:p>
        </w:tc>
        <w:tc>
          <w:tcPr>
            <w:tcW w:w="6890" w:type="dxa"/>
            <w:shd w:val="clear" w:color="auto" w:fill="E7E6E6" w:themeFill="background2"/>
          </w:tcPr>
          <w:p w14:paraId="1EA65043" w14:textId="77777777" w:rsidR="00826F74" w:rsidRPr="004A3AED" w:rsidRDefault="00826F74" w:rsidP="00826F74">
            <w:pPr>
              <w:rPr>
                <w:rFonts w:cs="Times New Roman"/>
              </w:rPr>
            </w:pPr>
            <w:r w:rsidRPr="004A3AED">
              <w:rPr>
                <w:rFonts w:cs="Times New Roman"/>
              </w:rPr>
              <w:t>Usmeni ispit (prepoznavanje, povezivanje, grupiranje, odgovori na otvorena pitanja, primjeri prema slučajevima iz prakse)</w:t>
            </w:r>
          </w:p>
        </w:tc>
      </w:tr>
      <w:tr w:rsidR="00826F74" w:rsidRPr="004A3AED" w14:paraId="275C8D12" w14:textId="77777777" w:rsidTr="008F1AA6">
        <w:trPr>
          <w:trHeight w:val="255"/>
        </w:trPr>
        <w:tc>
          <w:tcPr>
            <w:tcW w:w="2440" w:type="dxa"/>
            <w:shd w:val="clear" w:color="auto" w:fill="DEEAF6" w:themeFill="accent1" w:themeFillTint="33"/>
          </w:tcPr>
          <w:p w14:paraId="5F0A1B1A" w14:textId="77777777" w:rsidR="00826F74" w:rsidRPr="004A3AED" w:rsidRDefault="00826F74" w:rsidP="008F1AA6">
            <w:pPr>
              <w:ind w:left="360"/>
              <w:rPr>
                <w:rFonts w:cs="Times New Roman"/>
              </w:rPr>
            </w:pPr>
            <w:r w:rsidRPr="004A3AED">
              <w:rPr>
                <w:rFonts w:cs="Times New Roman"/>
              </w:rPr>
              <w:t>ISHOD UČENJA (NAZIV)</w:t>
            </w:r>
          </w:p>
        </w:tc>
        <w:tc>
          <w:tcPr>
            <w:tcW w:w="6890" w:type="dxa"/>
            <w:shd w:val="clear" w:color="auto" w:fill="DEEAF6" w:themeFill="accent1" w:themeFillTint="33"/>
          </w:tcPr>
          <w:p w14:paraId="21BE94BB" w14:textId="77777777" w:rsidR="00826F74" w:rsidRPr="004A3AED" w:rsidRDefault="00826F74" w:rsidP="008F1AA6">
            <w:pPr>
              <w:rPr>
                <w:rFonts w:cs="Times New Roman"/>
                <w:b/>
              </w:rPr>
            </w:pPr>
            <w:r w:rsidRPr="004A3AED">
              <w:rPr>
                <w:rFonts w:cs="Times New Roman"/>
                <w:b/>
              </w:rPr>
              <w:t>5. Usporediti poteškoće u istraživanju različitih vrsta kaznenih djela.</w:t>
            </w:r>
          </w:p>
        </w:tc>
      </w:tr>
      <w:tr w:rsidR="00826F74" w:rsidRPr="004A3AED" w14:paraId="1C3BC48B" w14:textId="77777777" w:rsidTr="008F1AA6">
        <w:trPr>
          <w:trHeight w:val="255"/>
        </w:trPr>
        <w:tc>
          <w:tcPr>
            <w:tcW w:w="2440" w:type="dxa"/>
          </w:tcPr>
          <w:p w14:paraId="249CBBCA" w14:textId="77777777" w:rsidR="00826F74" w:rsidRPr="004A3AED" w:rsidRDefault="00826F74" w:rsidP="00550226">
            <w:pPr>
              <w:numPr>
                <w:ilvl w:val="0"/>
                <w:numId w:val="1332"/>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6890" w:type="dxa"/>
            <w:shd w:val="clear" w:color="auto" w:fill="E7E6E6" w:themeFill="background2"/>
          </w:tcPr>
          <w:p w14:paraId="2BDCFC77" w14:textId="77777777" w:rsidR="00826F74" w:rsidRPr="004A3AED" w:rsidRDefault="00826F74" w:rsidP="00826F74">
            <w:pPr>
              <w:rPr>
                <w:rFonts w:cs="Times New Roman"/>
              </w:rPr>
            </w:pPr>
            <w:r w:rsidRPr="004A3AED">
              <w:rPr>
                <w:rFonts w:cs="Times New Roman"/>
              </w:rPr>
              <w:t>3. Objasniti položaj i značaj pravne znanosti te odnos prema drugim znanstvenim disciplinama.</w:t>
            </w:r>
          </w:p>
          <w:p w14:paraId="57CE3107" w14:textId="77777777" w:rsidR="00826F74" w:rsidRPr="004A3AED" w:rsidRDefault="00826F74" w:rsidP="00826F74">
            <w:pPr>
              <w:rPr>
                <w:rFonts w:cs="Times New Roman"/>
              </w:rPr>
            </w:pPr>
            <w:r w:rsidRPr="004A3AED">
              <w:rPr>
                <w:rFonts w:cs="Times New Roman"/>
              </w:rPr>
              <w:t>18. Provesti empirijska odnosno pravna i interdisciplinarna istraživanja.</w:t>
            </w:r>
          </w:p>
        </w:tc>
      </w:tr>
      <w:tr w:rsidR="00826F74" w:rsidRPr="004A3AED" w14:paraId="6C860AF2" w14:textId="77777777" w:rsidTr="008F1AA6">
        <w:trPr>
          <w:trHeight w:val="255"/>
        </w:trPr>
        <w:tc>
          <w:tcPr>
            <w:tcW w:w="2440" w:type="dxa"/>
          </w:tcPr>
          <w:p w14:paraId="3BEFCAA9" w14:textId="77777777" w:rsidR="00826F74" w:rsidRPr="004A3AED" w:rsidRDefault="00826F74" w:rsidP="00550226">
            <w:pPr>
              <w:numPr>
                <w:ilvl w:val="0"/>
                <w:numId w:val="1332"/>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6890" w:type="dxa"/>
            <w:shd w:val="clear" w:color="auto" w:fill="E7E6E6" w:themeFill="background2"/>
          </w:tcPr>
          <w:p w14:paraId="793E77C7" w14:textId="77777777" w:rsidR="00826F74" w:rsidRPr="004A3AED" w:rsidRDefault="00826F74" w:rsidP="00826F74">
            <w:pPr>
              <w:rPr>
                <w:rFonts w:cs="Times New Roman"/>
              </w:rPr>
            </w:pPr>
            <w:r w:rsidRPr="004A3AED">
              <w:rPr>
                <w:rFonts w:cs="Times New Roman"/>
              </w:rPr>
              <w:t>Vrednovanje</w:t>
            </w:r>
          </w:p>
        </w:tc>
      </w:tr>
      <w:tr w:rsidR="00826F74" w:rsidRPr="004A3AED" w14:paraId="412A5A06" w14:textId="77777777" w:rsidTr="008F1AA6">
        <w:trPr>
          <w:trHeight w:val="255"/>
        </w:trPr>
        <w:tc>
          <w:tcPr>
            <w:tcW w:w="2440" w:type="dxa"/>
          </w:tcPr>
          <w:p w14:paraId="6D5ED747" w14:textId="77777777" w:rsidR="00826F74" w:rsidRPr="004A3AED" w:rsidRDefault="00826F74" w:rsidP="00550226">
            <w:pPr>
              <w:numPr>
                <w:ilvl w:val="0"/>
                <w:numId w:val="1332"/>
              </w:numPr>
              <w:tabs>
                <w:tab w:val="clear" w:pos="720"/>
              </w:tabs>
              <w:ind w:left="396"/>
              <w:contextualSpacing/>
              <w:rPr>
                <w:rFonts w:cs="Times New Roman"/>
              </w:rPr>
            </w:pPr>
            <w:r w:rsidRPr="004A3AED">
              <w:rPr>
                <w:rFonts w:cs="Times New Roman"/>
              </w:rPr>
              <w:t>VJEŠTINE</w:t>
            </w:r>
          </w:p>
        </w:tc>
        <w:tc>
          <w:tcPr>
            <w:tcW w:w="6890" w:type="dxa"/>
            <w:shd w:val="clear" w:color="auto" w:fill="E7E6E6" w:themeFill="background2"/>
          </w:tcPr>
          <w:p w14:paraId="6A75B840" w14:textId="77777777" w:rsidR="00826F74" w:rsidRPr="004A3AED" w:rsidRDefault="00826F74" w:rsidP="00826F74">
            <w:pPr>
              <w:rPr>
                <w:rFonts w:cs="Times New Roman"/>
              </w:rPr>
            </w:pPr>
            <w:r w:rsidRPr="004A3AED">
              <w:rPr>
                <w:rFonts w:cs="Times New Roman"/>
              </w:rPr>
              <w:t>Sposobnost rješavanja problema, sposobnost kritike i samokritike, sposobnost primjene znanja u praksi, istraživačke vještine.</w:t>
            </w:r>
          </w:p>
        </w:tc>
      </w:tr>
      <w:tr w:rsidR="00826F74" w:rsidRPr="004A3AED" w14:paraId="3D4CEDEA" w14:textId="77777777" w:rsidTr="008F1AA6">
        <w:trPr>
          <w:trHeight w:val="255"/>
        </w:trPr>
        <w:tc>
          <w:tcPr>
            <w:tcW w:w="2440" w:type="dxa"/>
          </w:tcPr>
          <w:p w14:paraId="10CC6BCE" w14:textId="77777777" w:rsidR="00826F74" w:rsidRPr="004A3AED" w:rsidRDefault="00826F74" w:rsidP="00550226">
            <w:pPr>
              <w:numPr>
                <w:ilvl w:val="0"/>
                <w:numId w:val="1332"/>
              </w:numPr>
              <w:tabs>
                <w:tab w:val="clear" w:pos="720"/>
              </w:tabs>
              <w:ind w:left="396"/>
              <w:contextualSpacing/>
              <w:rPr>
                <w:rFonts w:cs="Times New Roman"/>
              </w:rPr>
            </w:pPr>
            <w:r w:rsidRPr="004A3AED">
              <w:rPr>
                <w:rFonts w:cs="Times New Roman"/>
              </w:rPr>
              <w:t>SADRŽAJ UČENJA</w:t>
            </w:r>
          </w:p>
        </w:tc>
        <w:tc>
          <w:tcPr>
            <w:tcW w:w="6890" w:type="dxa"/>
            <w:shd w:val="clear" w:color="auto" w:fill="E7E6E6" w:themeFill="background2"/>
          </w:tcPr>
          <w:p w14:paraId="0D50663A" w14:textId="77777777" w:rsidR="00826F74" w:rsidRPr="004A3AED" w:rsidRDefault="00826F74" w:rsidP="00826F74">
            <w:pPr>
              <w:rPr>
                <w:rFonts w:cs="Times New Roman"/>
              </w:rPr>
            </w:pPr>
            <w:r w:rsidRPr="004A3AED">
              <w:rPr>
                <w:rFonts w:cs="Times New Roman"/>
              </w:rPr>
              <w:t>Nastavne cjeline:</w:t>
            </w:r>
          </w:p>
          <w:p w14:paraId="606E6EDF" w14:textId="77777777" w:rsidR="00826F74" w:rsidRPr="004A3AED" w:rsidRDefault="00826F74" w:rsidP="00826F74">
            <w:pPr>
              <w:rPr>
                <w:rFonts w:cs="Times New Roman"/>
              </w:rPr>
            </w:pPr>
            <w:r w:rsidRPr="004A3AED">
              <w:rPr>
                <w:rFonts w:cs="Times New Roman"/>
              </w:rPr>
              <w:t>9. Kriminalističke metodike – istraživanje organiziranog kriminala i kriminaliteta droge;</w:t>
            </w:r>
          </w:p>
          <w:p w14:paraId="07A05CDF" w14:textId="77777777" w:rsidR="00826F74" w:rsidRPr="004A3AED" w:rsidRDefault="00826F74" w:rsidP="00826F74">
            <w:pPr>
              <w:rPr>
                <w:rFonts w:cs="Times New Roman"/>
              </w:rPr>
            </w:pPr>
            <w:r w:rsidRPr="004A3AED">
              <w:rPr>
                <w:rFonts w:cs="Times New Roman"/>
              </w:rPr>
              <w:t xml:space="preserve">10. Kriminalističke metodike – istraživanje imovinskih delikata, kibernetičkog kriminala; </w:t>
            </w:r>
          </w:p>
          <w:p w14:paraId="2E179428" w14:textId="77777777" w:rsidR="00826F74" w:rsidRPr="004A3AED" w:rsidRDefault="00826F74" w:rsidP="00826F74">
            <w:pPr>
              <w:rPr>
                <w:rFonts w:cs="Times New Roman"/>
              </w:rPr>
            </w:pPr>
            <w:r w:rsidRPr="004A3AED">
              <w:rPr>
                <w:rFonts w:cs="Times New Roman"/>
              </w:rPr>
              <w:t>11. Kriminalističke metodike - istraživanje gospodarskog kriminaliteta, korupcije;</w:t>
            </w:r>
          </w:p>
          <w:p w14:paraId="599B7E66" w14:textId="77777777" w:rsidR="00826F74" w:rsidRPr="004A3AED" w:rsidRDefault="00826F74" w:rsidP="00826F74">
            <w:pPr>
              <w:rPr>
                <w:rFonts w:cs="Times New Roman"/>
              </w:rPr>
            </w:pPr>
            <w:r w:rsidRPr="004A3AED">
              <w:rPr>
                <w:rFonts w:cs="Times New Roman"/>
              </w:rPr>
              <w:t>12. Kriminalističke metodike – istraživanje krvnih i seksualnih delikata.</w:t>
            </w:r>
          </w:p>
        </w:tc>
      </w:tr>
      <w:tr w:rsidR="00826F74" w:rsidRPr="004A3AED" w14:paraId="2C58ADA9" w14:textId="77777777" w:rsidTr="008F1AA6">
        <w:trPr>
          <w:trHeight w:val="255"/>
        </w:trPr>
        <w:tc>
          <w:tcPr>
            <w:tcW w:w="2440" w:type="dxa"/>
          </w:tcPr>
          <w:p w14:paraId="4B500233" w14:textId="77777777" w:rsidR="00826F74" w:rsidRPr="004A3AED" w:rsidRDefault="00826F74" w:rsidP="00550226">
            <w:pPr>
              <w:numPr>
                <w:ilvl w:val="0"/>
                <w:numId w:val="1332"/>
              </w:numPr>
              <w:tabs>
                <w:tab w:val="clear" w:pos="720"/>
              </w:tabs>
              <w:ind w:left="396"/>
              <w:contextualSpacing/>
              <w:rPr>
                <w:rFonts w:cs="Times New Roman"/>
              </w:rPr>
            </w:pPr>
            <w:r w:rsidRPr="004A3AED">
              <w:rPr>
                <w:rFonts w:cs="Times New Roman"/>
              </w:rPr>
              <w:t>NASTAVNE METODE</w:t>
            </w:r>
          </w:p>
        </w:tc>
        <w:tc>
          <w:tcPr>
            <w:tcW w:w="6890" w:type="dxa"/>
            <w:shd w:val="clear" w:color="auto" w:fill="E7E6E6" w:themeFill="background2"/>
          </w:tcPr>
          <w:p w14:paraId="57713059" w14:textId="77777777" w:rsidR="00826F74" w:rsidRPr="004A3AED" w:rsidRDefault="00826F74" w:rsidP="00826F74">
            <w:pPr>
              <w:rPr>
                <w:rFonts w:cs="Times New Roman"/>
              </w:rPr>
            </w:pPr>
            <w:r w:rsidRPr="004A3AED">
              <w:rPr>
                <w:rFonts w:cs="Times New Roman"/>
              </w:rPr>
              <w:t>Predavanja, analiza primjera iz prakse, rješavanje problemskih zadataka, samostalno čitanje literature.</w:t>
            </w:r>
          </w:p>
        </w:tc>
      </w:tr>
      <w:tr w:rsidR="00826F74" w:rsidRPr="004A3AED" w14:paraId="56F720F5" w14:textId="77777777" w:rsidTr="008F1AA6">
        <w:trPr>
          <w:trHeight w:val="255"/>
        </w:trPr>
        <w:tc>
          <w:tcPr>
            <w:tcW w:w="2440" w:type="dxa"/>
          </w:tcPr>
          <w:p w14:paraId="610AF260" w14:textId="77777777" w:rsidR="00826F74" w:rsidRPr="004A3AED" w:rsidRDefault="00826F74" w:rsidP="00550226">
            <w:pPr>
              <w:numPr>
                <w:ilvl w:val="0"/>
                <w:numId w:val="1332"/>
              </w:numPr>
              <w:tabs>
                <w:tab w:val="clear" w:pos="720"/>
              </w:tabs>
              <w:ind w:left="396"/>
              <w:contextualSpacing/>
              <w:rPr>
                <w:rFonts w:cs="Times New Roman"/>
              </w:rPr>
            </w:pPr>
            <w:r w:rsidRPr="004A3AED">
              <w:rPr>
                <w:rFonts w:cs="Times New Roman"/>
              </w:rPr>
              <w:t>METODE VREDNOVANJA</w:t>
            </w:r>
          </w:p>
        </w:tc>
        <w:tc>
          <w:tcPr>
            <w:tcW w:w="6890" w:type="dxa"/>
            <w:shd w:val="clear" w:color="auto" w:fill="E7E6E6" w:themeFill="background2"/>
          </w:tcPr>
          <w:p w14:paraId="7C013FBD" w14:textId="77777777" w:rsidR="00826F74" w:rsidRPr="004A3AED" w:rsidRDefault="00826F74" w:rsidP="00826F74">
            <w:pPr>
              <w:rPr>
                <w:rFonts w:cs="Times New Roman"/>
              </w:rPr>
            </w:pPr>
            <w:r w:rsidRPr="004A3AED">
              <w:rPr>
                <w:rFonts w:cs="Times New Roman"/>
              </w:rPr>
              <w:t>Usmeni ispit (prepoznavanje, povezivanje, grupiranje, odgovori na otvorena pitanja, primjeri prema slučajevima iz prakse)</w:t>
            </w:r>
          </w:p>
        </w:tc>
      </w:tr>
    </w:tbl>
    <w:p w14:paraId="61B8350A" w14:textId="77777777"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72D798E5" w14:textId="77777777" w:rsidR="00F06526" w:rsidRPr="004A3AED" w:rsidRDefault="00F06526" w:rsidP="007479A9">
      <w:pPr>
        <w:shd w:val="clear" w:color="auto" w:fill="FFFFFF"/>
        <w:spacing w:after="0" w:line="252" w:lineRule="atLeast"/>
        <w:rPr>
          <w:rFonts w:eastAsia="Times New Roman" w:cs="Times New Roman"/>
          <w:b/>
          <w:color w:val="1F3864" w:themeColor="accent5" w:themeShade="80"/>
          <w:sz w:val="28"/>
          <w:szCs w:val="28"/>
          <w:lang w:eastAsia="hr-HR"/>
        </w:rPr>
      </w:pPr>
    </w:p>
    <w:p w14:paraId="54118858" w14:textId="77777777" w:rsidR="00F06526" w:rsidRPr="004A3AED" w:rsidRDefault="007479A9" w:rsidP="00F06526">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F06526" w:rsidRPr="004A3AED">
        <w:rPr>
          <w:rFonts w:eastAsia="Times New Roman" w:cs="Times New Roman"/>
          <w:b/>
          <w:color w:val="1F3864" w:themeColor="accent5" w:themeShade="80"/>
          <w:sz w:val="28"/>
          <w:szCs w:val="28"/>
          <w:lang w:eastAsia="hr-HR"/>
        </w:rPr>
        <w:t>KRIMINOLOGIJA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826F74" w:rsidRPr="004A3AED" w14:paraId="6834D99F" w14:textId="77777777" w:rsidTr="008F1AA6">
        <w:trPr>
          <w:trHeight w:val="570"/>
        </w:trPr>
        <w:tc>
          <w:tcPr>
            <w:tcW w:w="2440" w:type="dxa"/>
            <w:shd w:val="clear" w:color="auto" w:fill="9CC2E5" w:themeFill="accent1" w:themeFillTint="99"/>
          </w:tcPr>
          <w:p w14:paraId="3FA87B40" w14:textId="77777777" w:rsidR="00826F74" w:rsidRPr="004A3AED" w:rsidRDefault="00826F74" w:rsidP="008F1AA6">
            <w:pPr>
              <w:rPr>
                <w:rFonts w:cs="Times New Roman"/>
                <w:b/>
                <w:sz w:val="28"/>
                <w:szCs w:val="28"/>
              </w:rPr>
            </w:pPr>
            <w:r w:rsidRPr="004A3AED">
              <w:rPr>
                <w:rFonts w:cs="Times New Roman"/>
                <w:b/>
                <w:sz w:val="28"/>
                <w:szCs w:val="28"/>
              </w:rPr>
              <w:t>KOLEGIJ</w:t>
            </w:r>
          </w:p>
        </w:tc>
        <w:tc>
          <w:tcPr>
            <w:tcW w:w="6890" w:type="dxa"/>
          </w:tcPr>
          <w:p w14:paraId="3D8D1394" w14:textId="77777777" w:rsidR="00826F74" w:rsidRPr="004A3AED" w:rsidRDefault="00826F74" w:rsidP="008F1AA6">
            <w:pPr>
              <w:rPr>
                <w:rFonts w:cs="Times New Roman"/>
                <w:b/>
                <w:sz w:val="28"/>
                <w:szCs w:val="28"/>
              </w:rPr>
            </w:pPr>
            <w:r w:rsidRPr="004A3AED">
              <w:rPr>
                <w:rFonts w:cs="Times New Roman"/>
                <w:b/>
                <w:sz w:val="28"/>
                <w:szCs w:val="28"/>
              </w:rPr>
              <w:t>KRIMINOLOGIJA</w:t>
            </w:r>
          </w:p>
        </w:tc>
      </w:tr>
      <w:tr w:rsidR="00826F74" w:rsidRPr="004A3AED" w14:paraId="0BE843DB" w14:textId="77777777" w:rsidTr="008F1AA6">
        <w:trPr>
          <w:trHeight w:val="465"/>
        </w:trPr>
        <w:tc>
          <w:tcPr>
            <w:tcW w:w="2440" w:type="dxa"/>
            <w:shd w:val="clear" w:color="auto" w:fill="F2F2F2" w:themeFill="background1" w:themeFillShade="F2"/>
          </w:tcPr>
          <w:p w14:paraId="4E8DA631" w14:textId="77777777" w:rsidR="00826F74" w:rsidRPr="004A3AED" w:rsidRDefault="00826F74" w:rsidP="008F1AA6">
            <w:pPr>
              <w:rPr>
                <w:rFonts w:cs="Times New Roman"/>
                <w:lang w:val="it-IT"/>
              </w:rPr>
            </w:pPr>
            <w:r w:rsidRPr="004A3AED">
              <w:rPr>
                <w:rFonts w:cs="Times New Roman"/>
                <w:lang w:val="it-IT"/>
              </w:rPr>
              <w:t xml:space="preserve">OBAVEZNI ILI IZBORNI / GODINA STUDIJA NA KOJOJ SE KOLEGIJ IZVODI </w:t>
            </w:r>
          </w:p>
        </w:tc>
        <w:tc>
          <w:tcPr>
            <w:tcW w:w="6890" w:type="dxa"/>
          </w:tcPr>
          <w:p w14:paraId="2B2D8230" w14:textId="77777777" w:rsidR="00826F74" w:rsidRPr="004A3AED" w:rsidRDefault="00826F74" w:rsidP="008F1AA6">
            <w:pPr>
              <w:rPr>
                <w:rFonts w:cs="Times New Roman"/>
              </w:rPr>
            </w:pPr>
            <w:r w:rsidRPr="004A3AED">
              <w:rPr>
                <w:rFonts w:cs="Times New Roman"/>
              </w:rPr>
              <w:t>IZBORNI /V.</w:t>
            </w:r>
          </w:p>
        </w:tc>
      </w:tr>
      <w:tr w:rsidR="00826F74" w:rsidRPr="004A3AED" w14:paraId="36B11A23" w14:textId="77777777" w:rsidTr="008F1AA6">
        <w:trPr>
          <w:trHeight w:val="300"/>
        </w:trPr>
        <w:tc>
          <w:tcPr>
            <w:tcW w:w="2440" w:type="dxa"/>
            <w:shd w:val="clear" w:color="auto" w:fill="F2F2F2" w:themeFill="background1" w:themeFillShade="F2"/>
          </w:tcPr>
          <w:p w14:paraId="687FE8EB" w14:textId="77777777" w:rsidR="00826F74" w:rsidRPr="004A3AED" w:rsidRDefault="00826F74" w:rsidP="008F1AA6">
            <w:pPr>
              <w:rPr>
                <w:rFonts w:cs="Times New Roman"/>
                <w:lang w:val="it-IT"/>
              </w:rPr>
            </w:pPr>
            <w:r w:rsidRPr="004A3AED">
              <w:rPr>
                <w:rFonts w:cs="Times New Roman"/>
                <w:lang w:val="it-IT"/>
              </w:rPr>
              <w:t>OBLIK NASTAVE (PREDAVANJA, SEMINAR, VJEŽBE, (I/ILI) PRAKTIČNA NASTAVA</w:t>
            </w:r>
          </w:p>
        </w:tc>
        <w:tc>
          <w:tcPr>
            <w:tcW w:w="6890" w:type="dxa"/>
          </w:tcPr>
          <w:p w14:paraId="0E1780B3" w14:textId="77777777" w:rsidR="00826F74" w:rsidRPr="004A3AED" w:rsidRDefault="00826F74" w:rsidP="008F1AA6">
            <w:pPr>
              <w:rPr>
                <w:rFonts w:cs="Times New Roman"/>
              </w:rPr>
            </w:pPr>
            <w:r w:rsidRPr="004A3AED">
              <w:rPr>
                <w:rFonts w:cs="Times New Roman"/>
              </w:rPr>
              <w:t>PREDAVANJA</w:t>
            </w:r>
          </w:p>
        </w:tc>
      </w:tr>
      <w:tr w:rsidR="00826F74" w:rsidRPr="004A3AED" w14:paraId="7CAA0341" w14:textId="77777777" w:rsidTr="008F1AA6">
        <w:trPr>
          <w:trHeight w:val="405"/>
        </w:trPr>
        <w:tc>
          <w:tcPr>
            <w:tcW w:w="2440" w:type="dxa"/>
            <w:shd w:val="clear" w:color="auto" w:fill="F2F2F2" w:themeFill="background1" w:themeFillShade="F2"/>
          </w:tcPr>
          <w:p w14:paraId="434472A7" w14:textId="77777777" w:rsidR="00826F74" w:rsidRPr="004A3AED" w:rsidRDefault="00826F74" w:rsidP="008F1AA6">
            <w:pPr>
              <w:rPr>
                <w:rFonts w:cs="Times New Roman"/>
              </w:rPr>
            </w:pPr>
            <w:r w:rsidRPr="004A3AED">
              <w:rPr>
                <w:rFonts w:cs="Times New Roman"/>
              </w:rPr>
              <w:t>ECTS BODOVI KOLEGIJA</w:t>
            </w:r>
          </w:p>
        </w:tc>
        <w:tc>
          <w:tcPr>
            <w:tcW w:w="6890" w:type="dxa"/>
          </w:tcPr>
          <w:p w14:paraId="33EF4484" w14:textId="77777777" w:rsidR="00826F74" w:rsidRPr="004A3AED" w:rsidRDefault="00826F74" w:rsidP="008F1AA6">
            <w:pPr>
              <w:jc w:val="both"/>
              <w:rPr>
                <w:rFonts w:cs="Times New Roman"/>
              </w:rPr>
            </w:pPr>
            <w:r w:rsidRPr="004A3AED">
              <w:rPr>
                <w:rFonts w:cs="Times New Roman"/>
                <w:b/>
              </w:rPr>
              <w:t>4 ECTS</w:t>
            </w:r>
            <w:r w:rsidRPr="004A3AED">
              <w:rPr>
                <w:rFonts w:cs="Times New Roman"/>
              </w:rPr>
              <w:t xml:space="preserve"> boda:</w:t>
            </w:r>
          </w:p>
          <w:p w14:paraId="7D24393E" w14:textId="77777777" w:rsidR="00826F74" w:rsidRPr="004A3AED" w:rsidRDefault="00826F74" w:rsidP="008F1AA6">
            <w:pPr>
              <w:spacing w:after="0"/>
              <w:jc w:val="both"/>
              <w:rPr>
                <w:rFonts w:cs="Times New Roman"/>
              </w:rPr>
            </w:pPr>
            <w:r w:rsidRPr="004A3AED">
              <w:rPr>
                <w:rFonts w:cs="Times New Roman"/>
              </w:rPr>
              <w:t>1.</w:t>
            </w:r>
            <w:r w:rsidRPr="004A3AED">
              <w:rPr>
                <w:rFonts w:cs="Times New Roman"/>
              </w:rPr>
              <w:tab/>
              <w:t xml:space="preserve">Predavanja - 30 sati: cca. </w:t>
            </w:r>
            <w:r w:rsidRPr="004A3AED">
              <w:rPr>
                <w:rFonts w:cs="Times New Roman"/>
                <w:b/>
              </w:rPr>
              <w:t>1 ECTS</w:t>
            </w:r>
          </w:p>
          <w:p w14:paraId="71B4EFB0" w14:textId="77777777" w:rsidR="00826F74" w:rsidRPr="004A3AED" w:rsidRDefault="00826F74" w:rsidP="008F1AA6">
            <w:pPr>
              <w:spacing w:after="0"/>
              <w:jc w:val="both"/>
              <w:rPr>
                <w:rFonts w:cs="Times New Roman"/>
              </w:rPr>
            </w:pPr>
            <w:r w:rsidRPr="004A3AED">
              <w:rPr>
                <w:rFonts w:cs="Times New Roman"/>
              </w:rPr>
              <w:t>2.</w:t>
            </w:r>
            <w:r w:rsidRPr="004A3AED">
              <w:rPr>
                <w:rFonts w:cs="Times New Roman"/>
              </w:rPr>
              <w:tab/>
              <w:t xml:space="preserve">Priprema za predavanje (rad na slučajevima i prezentacijama, izučavanje literature, analiza slučajeva) - 30 sati: cca. </w:t>
            </w:r>
            <w:r w:rsidRPr="004A3AED">
              <w:rPr>
                <w:rFonts w:cs="Times New Roman"/>
                <w:b/>
              </w:rPr>
              <w:t>1 ECTS</w:t>
            </w:r>
          </w:p>
          <w:p w14:paraId="455C2FFE" w14:textId="77777777" w:rsidR="00826F74" w:rsidRPr="004A3AED" w:rsidRDefault="00826F74" w:rsidP="008F1AA6">
            <w:pPr>
              <w:jc w:val="both"/>
              <w:rPr>
                <w:rFonts w:cs="Times New Roman"/>
              </w:rPr>
            </w:pPr>
            <w:r w:rsidRPr="004A3AED">
              <w:rPr>
                <w:rFonts w:cs="Times New Roman"/>
              </w:rPr>
              <w:t>3.</w:t>
            </w:r>
            <w:r w:rsidRPr="004A3AED">
              <w:rPr>
                <w:rFonts w:cs="Times New Roman"/>
              </w:rPr>
              <w:tab/>
              <w:t xml:space="preserve">Rad studenta, priprema za kolokvij i ispit (samostalno čitanje i učenje literature ) – 60 sati; cca. </w:t>
            </w:r>
            <w:r w:rsidRPr="004A3AED">
              <w:rPr>
                <w:rFonts w:cs="Times New Roman"/>
                <w:b/>
              </w:rPr>
              <w:t>2 ECTS.</w:t>
            </w:r>
            <w:r w:rsidRPr="004A3AED">
              <w:rPr>
                <w:rFonts w:cs="Times New Roman"/>
              </w:rPr>
              <w:t xml:space="preserve">   </w:t>
            </w:r>
          </w:p>
        </w:tc>
      </w:tr>
      <w:tr w:rsidR="00826F74" w:rsidRPr="004A3AED" w14:paraId="1C9685CC" w14:textId="77777777" w:rsidTr="008F1AA6">
        <w:trPr>
          <w:trHeight w:val="330"/>
        </w:trPr>
        <w:tc>
          <w:tcPr>
            <w:tcW w:w="2440" w:type="dxa"/>
            <w:shd w:val="clear" w:color="auto" w:fill="F2F2F2" w:themeFill="background1" w:themeFillShade="F2"/>
          </w:tcPr>
          <w:p w14:paraId="214BC89B" w14:textId="77777777" w:rsidR="00826F74" w:rsidRPr="004A3AED" w:rsidRDefault="00826F74" w:rsidP="008F1AA6">
            <w:pPr>
              <w:rPr>
                <w:rFonts w:cs="Times New Roman"/>
              </w:rPr>
            </w:pPr>
            <w:r w:rsidRPr="004A3AED">
              <w:rPr>
                <w:rFonts w:cs="Times New Roman"/>
              </w:rPr>
              <w:t>STUDIJSKI PROGRAM NA KOJEM SE KOLEGIJ IZVODI</w:t>
            </w:r>
          </w:p>
        </w:tc>
        <w:tc>
          <w:tcPr>
            <w:tcW w:w="6890" w:type="dxa"/>
          </w:tcPr>
          <w:p w14:paraId="735B9CAD" w14:textId="77777777" w:rsidR="00826F74" w:rsidRPr="004A3AED" w:rsidRDefault="00826F74" w:rsidP="008F1AA6">
            <w:pPr>
              <w:rPr>
                <w:rFonts w:cs="Times New Roman"/>
              </w:rPr>
            </w:pPr>
            <w:r w:rsidRPr="004A3AED">
              <w:rPr>
                <w:rFonts w:cs="Times New Roman"/>
              </w:rPr>
              <w:t>PRAVNI STUDIJ</w:t>
            </w:r>
          </w:p>
        </w:tc>
      </w:tr>
      <w:tr w:rsidR="00826F74" w:rsidRPr="004A3AED" w14:paraId="5B57B086" w14:textId="77777777" w:rsidTr="008F1AA6">
        <w:trPr>
          <w:trHeight w:val="255"/>
        </w:trPr>
        <w:tc>
          <w:tcPr>
            <w:tcW w:w="2440" w:type="dxa"/>
            <w:shd w:val="clear" w:color="auto" w:fill="F2F2F2" w:themeFill="background1" w:themeFillShade="F2"/>
          </w:tcPr>
          <w:p w14:paraId="55979AC8" w14:textId="77777777" w:rsidR="00826F74" w:rsidRPr="004A3AED" w:rsidRDefault="00826F74" w:rsidP="008F1AA6">
            <w:pPr>
              <w:rPr>
                <w:rFonts w:cs="Times New Roman"/>
              </w:rPr>
            </w:pPr>
            <w:r w:rsidRPr="004A3AED">
              <w:rPr>
                <w:rFonts w:cs="Times New Roman"/>
              </w:rPr>
              <w:t>RAZINA STUDIJSKOG PROGRAMA (6.st, 6.sv, 7.1.st, 7.1.sv, 7.2, 8.2.)</w:t>
            </w:r>
          </w:p>
        </w:tc>
        <w:tc>
          <w:tcPr>
            <w:tcW w:w="6890" w:type="dxa"/>
          </w:tcPr>
          <w:p w14:paraId="3419C2EC" w14:textId="77777777" w:rsidR="00826F74" w:rsidRPr="004A3AED" w:rsidRDefault="00826F74" w:rsidP="008F1AA6">
            <w:pPr>
              <w:rPr>
                <w:rFonts w:cs="Times New Roman"/>
              </w:rPr>
            </w:pPr>
            <w:r w:rsidRPr="004A3AED">
              <w:rPr>
                <w:rFonts w:cs="Times New Roman"/>
              </w:rPr>
              <w:t>7.1. sv.</w:t>
            </w:r>
          </w:p>
        </w:tc>
      </w:tr>
      <w:tr w:rsidR="00826F74" w:rsidRPr="004A3AED" w14:paraId="339B28A2" w14:textId="77777777" w:rsidTr="008F1AA6">
        <w:trPr>
          <w:trHeight w:val="255"/>
        </w:trPr>
        <w:tc>
          <w:tcPr>
            <w:tcW w:w="2440" w:type="dxa"/>
          </w:tcPr>
          <w:p w14:paraId="4E1BE7E2" w14:textId="77777777" w:rsidR="00826F74" w:rsidRPr="004A3AED" w:rsidRDefault="00826F74" w:rsidP="008F1AA6"/>
        </w:tc>
        <w:tc>
          <w:tcPr>
            <w:tcW w:w="6890" w:type="dxa"/>
            <w:shd w:val="clear" w:color="auto" w:fill="BDD6EE" w:themeFill="accent1" w:themeFillTint="66"/>
          </w:tcPr>
          <w:p w14:paraId="1F9BB5D3" w14:textId="77777777" w:rsidR="00826F74" w:rsidRPr="004A3AED" w:rsidRDefault="00826F74" w:rsidP="008F1AA6">
            <w:pPr>
              <w:jc w:val="center"/>
              <w:rPr>
                <w:rFonts w:cs="Times New Roman"/>
                <w:b/>
              </w:rPr>
            </w:pPr>
            <w:r w:rsidRPr="004A3AED">
              <w:rPr>
                <w:rFonts w:cs="Times New Roman"/>
                <w:b/>
              </w:rPr>
              <w:t>KONSTRUKTIVNO POVEZIVANJE</w:t>
            </w:r>
          </w:p>
        </w:tc>
      </w:tr>
      <w:tr w:rsidR="00826F74" w:rsidRPr="004A3AED" w14:paraId="01E74D71" w14:textId="77777777" w:rsidTr="008F1AA6">
        <w:trPr>
          <w:trHeight w:val="255"/>
        </w:trPr>
        <w:tc>
          <w:tcPr>
            <w:tcW w:w="2440" w:type="dxa"/>
            <w:shd w:val="clear" w:color="auto" w:fill="DEEAF6" w:themeFill="accent1" w:themeFillTint="33"/>
          </w:tcPr>
          <w:p w14:paraId="6272A58B" w14:textId="77777777" w:rsidR="00826F74" w:rsidRPr="004A3AED" w:rsidRDefault="00826F74" w:rsidP="008F1AA6">
            <w:pPr>
              <w:ind w:left="360"/>
              <w:rPr>
                <w:rFonts w:cs="Times New Roman"/>
              </w:rPr>
            </w:pPr>
            <w:r w:rsidRPr="004A3AED">
              <w:rPr>
                <w:rFonts w:cs="Times New Roman"/>
              </w:rPr>
              <w:t xml:space="preserve">ISHOD UČENJA (NAZIV) </w:t>
            </w:r>
            <w:r w:rsidRPr="004A3AED">
              <w:rPr>
                <w:rFonts w:cs="Times New Roman"/>
                <w:b/>
              </w:rPr>
              <w:t>I</w:t>
            </w:r>
          </w:p>
        </w:tc>
        <w:tc>
          <w:tcPr>
            <w:tcW w:w="6890" w:type="dxa"/>
            <w:shd w:val="clear" w:color="auto" w:fill="E7E6E6" w:themeFill="background2"/>
          </w:tcPr>
          <w:p w14:paraId="6345A567" w14:textId="77777777" w:rsidR="00826F74" w:rsidRPr="004A3AED" w:rsidRDefault="00826F74" w:rsidP="008F1AA6">
            <w:pPr>
              <w:jc w:val="both"/>
              <w:rPr>
                <w:rFonts w:cs="Times New Roman"/>
                <w:b/>
              </w:rPr>
            </w:pPr>
            <w:r w:rsidRPr="004A3AED">
              <w:rPr>
                <w:rFonts w:cs="Times New Roman"/>
                <w:b/>
              </w:rPr>
              <w:t>Objasniti stečena znanja o kriminologiji kao znanstvenoj disciplini, uključujući njezin predmet, metode, definiciju i odnos s drugim kaznenim znanostima</w:t>
            </w:r>
          </w:p>
        </w:tc>
      </w:tr>
      <w:tr w:rsidR="008F1AA6" w:rsidRPr="004A3AED" w14:paraId="20516E4D" w14:textId="77777777" w:rsidTr="008F1AA6">
        <w:trPr>
          <w:trHeight w:val="255"/>
        </w:trPr>
        <w:tc>
          <w:tcPr>
            <w:tcW w:w="2440" w:type="dxa"/>
          </w:tcPr>
          <w:p w14:paraId="2192A68B" w14:textId="77777777" w:rsidR="008F1AA6" w:rsidRPr="004A3AED" w:rsidRDefault="008F1AA6" w:rsidP="00550226">
            <w:pPr>
              <w:numPr>
                <w:ilvl w:val="0"/>
                <w:numId w:val="1333"/>
              </w:numPr>
              <w:tabs>
                <w:tab w:val="clear" w:pos="720"/>
              </w:tabs>
              <w:ind w:left="396" w:hanging="396"/>
              <w:contextualSpacing/>
              <w:rPr>
                <w:rFonts w:cs="Times New Roman"/>
                <w:lang w:val="it-IT"/>
              </w:rPr>
            </w:pPr>
            <w:r w:rsidRPr="004A3AED">
              <w:rPr>
                <w:rFonts w:cs="Times New Roman"/>
                <w:lang w:val="it-IT"/>
              </w:rPr>
              <w:t>DOPRINOSI OSTVARENJU ISHODA UČENJA NA RAZINI STUDIJSKOG PROGRAMA (NAVESTI IU)</w:t>
            </w:r>
          </w:p>
        </w:tc>
        <w:tc>
          <w:tcPr>
            <w:tcW w:w="6890" w:type="dxa"/>
            <w:shd w:val="clear" w:color="auto" w:fill="E7E6E6" w:themeFill="background2"/>
          </w:tcPr>
          <w:p w14:paraId="120BE8B6" w14:textId="77777777" w:rsidR="008F1AA6" w:rsidRPr="004A3AED" w:rsidRDefault="008F1AA6" w:rsidP="008F1AA6">
            <w:pPr>
              <w:rPr>
                <w:rFonts w:cs="Times New Roman"/>
              </w:rPr>
            </w:pPr>
            <w:r w:rsidRPr="004A3AED">
              <w:rPr>
                <w:rFonts w:cs="Times New Roman"/>
              </w:rPr>
              <w:t xml:space="preserve">1.  Identificirati povijesne, političke, ekonomske, europske, međunarodne odnosno druge društvene čimbenike mjerodavne za stvaranje i primjenu prava. </w:t>
            </w:r>
          </w:p>
          <w:p w14:paraId="6DEB39CC" w14:textId="77777777" w:rsidR="008F1AA6" w:rsidRPr="004A3AED" w:rsidRDefault="008F1AA6" w:rsidP="008F1AA6">
            <w:pPr>
              <w:rPr>
                <w:rFonts w:cs="Times New Roman"/>
              </w:rPr>
            </w:pPr>
            <w:r w:rsidRPr="004A3AED">
              <w:rPr>
                <w:rFonts w:cs="Times New Roman"/>
              </w:rPr>
              <w:t xml:space="preserve">2.  Definirati osnovne pojmove i institute te temeljne doktrine i načela pojedinih grana prava. </w:t>
            </w:r>
          </w:p>
          <w:p w14:paraId="74154356" w14:textId="77777777" w:rsidR="008F1AA6" w:rsidRPr="004A3AED" w:rsidRDefault="008F1AA6" w:rsidP="008F1AA6">
            <w:pPr>
              <w:rPr>
                <w:rFonts w:cs="Times New Roman"/>
              </w:rPr>
            </w:pPr>
            <w:r w:rsidRPr="004A3AED">
              <w:rPr>
                <w:rFonts w:cs="Times New Roman"/>
              </w:rPr>
              <w:t xml:space="preserve">3.  Objasniti položaj i značaj pravne znanosti te odnos prema drugim znanstvenim disciplinama. </w:t>
            </w:r>
          </w:p>
          <w:p w14:paraId="6EC540BC" w14:textId="77777777" w:rsidR="008F1AA6" w:rsidRPr="004A3AED" w:rsidRDefault="008F1AA6" w:rsidP="008F1AA6">
            <w:pPr>
              <w:rPr>
                <w:rFonts w:cs="Times New Roman"/>
              </w:rPr>
            </w:pPr>
            <w:r w:rsidRPr="004A3AED">
              <w:rPr>
                <w:rFonts w:cs="Times New Roman"/>
              </w:rPr>
              <w:t xml:space="preserve">6.  Primijeniti odgovarajuću pravnu terminologiju (na hrvatskom i jednom stranom jeziku) prilikom jasnog i argumentiranog usmenog i pisanog izražavanja.  </w:t>
            </w:r>
          </w:p>
        </w:tc>
      </w:tr>
      <w:tr w:rsidR="008F1AA6" w:rsidRPr="004A3AED" w14:paraId="3F764902" w14:textId="77777777" w:rsidTr="008F1AA6">
        <w:trPr>
          <w:trHeight w:val="255"/>
        </w:trPr>
        <w:tc>
          <w:tcPr>
            <w:tcW w:w="2440" w:type="dxa"/>
          </w:tcPr>
          <w:p w14:paraId="6F013924" w14:textId="77777777" w:rsidR="008F1AA6" w:rsidRPr="004A3AED" w:rsidRDefault="008F1AA6" w:rsidP="00550226">
            <w:pPr>
              <w:numPr>
                <w:ilvl w:val="0"/>
                <w:numId w:val="1333"/>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6890" w:type="dxa"/>
            <w:shd w:val="clear" w:color="auto" w:fill="E7E6E6" w:themeFill="background2"/>
          </w:tcPr>
          <w:p w14:paraId="1CFA0A9F" w14:textId="77777777" w:rsidR="008F1AA6" w:rsidRPr="004A3AED" w:rsidRDefault="008F1AA6" w:rsidP="008F1AA6">
            <w:pPr>
              <w:rPr>
                <w:rFonts w:cs="Times New Roman"/>
                <w:b/>
              </w:rPr>
            </w:pPr>
            <w:r w:rsidRPr="004A3AED">
              <w:rPr>
                <w:rFonts w:cs="Times New Roman"/>
                <w:b/>
              </w:rPr>
              <w:t>Razumijevanje</w:t>
            </w:r>
          </w:p>
        </w:tc>
      </w:tr>
      <w:tr w:rsidR="008F1AA6" w:rsidRPr="004A3AED" w14:paraId="335F87C4" w14:textId="77777777" w:rsidTr="008F1AA6">
        <w:trPr>
          <w:trHeight w:val="255"/>
        </w:trPr>
        <w:tc>
          <w:tcPr>
            <w:tcW w:w="2440" w:type="dxa"/>
          </w:tcPr>
          <w:p w14:paraId="37DBA400" w14:textId="77777777" w:rsidR="008F1AA6" w:rsidRPr="004A3AED" w:rsidRDefault="008F1AA6" w:rsidP="00550226">
            <w:pPr>
              <w:numPr>
                <w:ilvl w:val="0"/>
                <w:numId w:val="1333"/>
              </w:numPr>
              <w:tabs>
                <w:tab w:val="clear" w:pos="720"/>
              </w:tabs>
              <w:ind w:left="396"/>
              <w:contextualSpacing/>
              <w:rPr>
                <w:rFonts w:cs="Times New Roman"/>
              </w:rPr>
            </w:pPr>
            <w:r w:rsidRPr="004A3AED">
              <w:rPr>
                <w:rFonts w:cs="Times New Roman"/>
              </w:rPr>
              <w:t>VJEŠTINE</w:t>
            </w:r>
          </w:p>
        </w:tc>
        <w:tc>
          <w:tcPr>
            <w:tcW w:w="6890" w:type="dxa"/>
            <w:shd w:val="clear" w:color="auto" w:fill="E7E6E6" w:themeFill="background2"/>
          </w:tcPr>
          <w:p w14:paraId="002F586A" w14:textId="77777777" w:rsidR="008F1AA6" w:rsidRPr="004A3AED" w:rsidRDefault="008F1AA6" w:rsidP="008F1AA6">
            <w:pPr>
              <w:jc w:val="both"/>
              <w:rPr>
                <w:rFonts w:cs="Times New Roman"/>
              </w:rPr>
            </w:pPr>
            <w:r w:rsidRPr="004A3AED">
              <w:rPr>
                <w:rFonts w:cs="Times New Roman"/>
              </w:rPr>
              <w:t>Vještina upravljanja informacijama, sposobnost primjene znanja u praksi, vještina jasnog i razgovijetnoga usmenog i pisanog izražavanja, sposobnost učenja.</w:t>
            </w:r>
          </w:p>
        </w:tc>
      </w:tr>
      <w:tr w:rsidR="008F1AA6" w:rsidRPr="004A3AED" w14:paraId="7EF0805C" w14:textId="77777777" w:rsidTr="008F1AA6">
        <w:trPr>
          <w:trHeight w:val="255"/>
        </w:trPr>
        <w:tc>
          <w:tcPr>
            <w:tcW w:w="2440" w:type="dxa"/>
          </w:tcPr>
          <w:p w14:paraId="72E838F4" w14:textId="77777777" w:rsidR="008F1AA6" w:rsidRPr="004A3AED" w:rsidRDefault="008F1AA6" w:rsidP="00550226">
            <w:pPr>
              <w:numPr>
                <w:ilvl w:val="0"/>
                <w:numId w:val="1333"/>
              </w:numPr>
              <w:tabs>
                <w:tab w:val="clear" w:pos="720"/>
              </w:tabs>
              <w:ind w:left="396"/>
              <w:contextualSpacing/>
              <w:rPr>
                <w:rFonts w:cs="Times New Roman"/>
              </w:rPr>
            </w:pPr>
            <w:r w:rsidRPr="004A3AED">
              <w:rPr>
                <w:rFonts w:cs="Times New Roman"/>
              </w:rPr>
              <w:t>SADRŽAJ UČENJA</w:t>
            </w:r>
          </w:p>
        </w:tc>
        <w:tc>
          <w:tcPr>
            <w:tcW w:w="6890" w:type="dxa"/>
            <w:shd w:val="clear" w:color="auto" w:fill="E7E6E6" w:themeFill="background2"/>
          </w:tcPr>
          <w:p w14:paraId="51DDCD32" w14:textId="77777777" w:rsidR="008F1AA6" w:rsidRPr="004A3AED" w:rsidRDefault="008F1AA6" w:rsidP="008F1AA6">
            <w:pPr>
              <w:rPr>
                <w:rFonts w:cs="Times New Roman"/>
              </w:rPr>
            </w:pPr>
            <w:r w:rsidRPr="004A3AED">
              <w:rPr>
                <w:rFonts w:cs="Times New Roman"/>
              </w:rPr>
              <w:t>Nastavne cjeline:</w:t>
            </w:r>
          </w:p>
          <w:p w14:paraId="4515C803" w14:textId="77777777" w:rsidR="008F1AA6" w:rsidRPr="004A3AED" w:rsidRDefault="008F1AA6" w:rsidP="00550226">
            <w:pPr>
              <w:pStyle w:val="Odlomakpopisa"/>
              <w:numPr>
                <w:ilvl w:val="0"/>
                <w:numId w:val="1334"/>
              </w:numPr>
              <w:spacing w:after="160" w:line="259" w:lineRule="auto"/>
              <w:rPr>
                <w:rFonts w:asciiTheme="minorHAnsi" w:hAnsiTheme="minorHAnsi"/>
                <w:sz w:val="22"/>
                <w:szCs w:val="22"/>
              </w:rPr>
            </w:pPr>
            <w:r w:rsidRPr="004A3AED">
              <w:rPr>
                <w:rFonts w:asciiTheme="minorHAnsi" w:hAnsiTheme="minorHAnsi"/>
                <w:sz w:val="22"/>
                <w:szCs w:val="22"/>
                <w:lang w:val="en-GB"/>
              </w:rPr>
              <w:t xml:space="preserve">Uvod u kriminologiju; Predmet i definicija kriminologije </w:t>
            </w:r>
          </w:p>
          <w:p w14:paraId="6FA6F48D" w14:textId="77777777" w:rsidR="008F1AA6" w:rsidRPr="004A3AED" w:rsidRDefault="008F1AA6" w:rsidP="00550226">
            <w:pPr>
              <w:pStyle w:val="Odlomakpopisa"/>
              <w:numPr>
                <w:ilvl w:val="0"/>
                <w:numId w:val="1334"/>
              </w:numPr>
              <w:spacing w:after="160" w:line="259" w:lineRule="auto"/>
              <w:rPr>
                <w:rFonts w:asciiTheme="minorHAnsi" w:hAnsiTheme="minorHAnsi"/>
                <w:sz w:val="22"/>
                <w:szCs w:val="22"/>
                <w:lang w:val="de-DE"/>
              </w:rPr>
            </w:pPr>
            <w:r w:rsidRPr="004A3AED">
              <w:rPr>
                <w:rFonts w:asciiTheme="minorHAnsi" w:hAnsiTheme="minorHAnsi"/>
                <w:sz w:val="22"/>
                <w:szCs w:val="22"/>
                <w:lang w:val="de-DE"/>
              </w:rPr>
              <w:t>Odnos kriminologije s drugim kaznenim znanostima</w:t>
            </w:r>
          </w:p>
          <w:p w14:paraId="7300C0C7" w14:textId="77777777" w:rsidR="008F1AA6" w:rsidRPr="004A3AED" w:rsidRDefault="008F1AA6" w:rsidP="008F1AA6">
            <w:pPr>
              <w:pStyle w:val="Odlomakpopisa"/>
              <w:rPr>
                <w:rFonts w:asciiTheme="minorHAnsi" w:hAnsiTheme="minorHAnsi"/>
                <w:sz w:val="22"/>
                <w:szCs w:val="22"/>
              </w:rPr>
            </w:pPr>
          </w:p>
        </w:tc>
      </w:tr>
      <w:tr w:rsidR="008F1AA6" w:rsidRPr="004A3AED" w14:paraId="4625C8D9" w14:textId="77777777" w:rsidTr="008F1AA6">
        <w:trPr>
          <w:trHeight w:val="255"/>
        </w:trPr>
        <w:tc>
          <w:tcPr>
            <w:tcW w:w="2440" w:type="dxa"/>
          </w:tcPr>
          <w:p w14:paraId="6B79432E" w14:textId="77777777" w:rsidR="008F1AA6" w:rsidRPr="004A3AED" w:rsidRDefault="008F1AA6" w:rsidP="00550226">
            <w:pPr>
              <w:numPr>
                <w:ilvl w:val="0"/>
                <w:numId w:val="1333"/>
              </w:numPr>
              <w:tabs>
                <w:tab w:val="clear" w:pos="720"/>
              </w:tabs>
              <w:ind w:left="396"/>
              <w:contextualSpacing/>
              <w:rPr>
                <w:rFonts w:cs="Times New Roman"/>
              </w:rPr>
            </w:pPr>
            <w:r w:rsidRPr="004A3AED">
              <w:rPr>
                <w:rFonts w:cs="Times New Roman"/>
              </w:rPr>
              <w:t>NASTAVNE METODE</w:t>
            </w:r>
          </w:p>
        </w:tc>
        <w:tc>
          <w:tcPr>
            <w:tcW w:w="6890" w:type="dxa"/>
            <w:shd w:val="clear" w:color="auto" w:fill="E7E6E6" w:themeFill="background2"/>
          </w:tcPr>
          <w:p w14:paraId="26131BFF" w14:textId="77777777" w:rsidR="008F1AA6" w:rsidRPr="004A3AED" w:rsidRDefault="008F1AA6" w:rsidP="008F1AA6">
            <w:pPr>
              <w:rPr>
                <w:rFonts w:cs="Times New Roman"/>
              </w:rPr>
            </w:pPr>
            <w:r w:rsidRPr="004A3AED">
              <w:rPr>
                <w:rFonts w:cs="Times New Roman"/>
              </w:rPr>
              <w:t>Predavanje, proučavanje, usporedba i tumačenje zakonskih normi i kriminoloških istraživanja, samostalno čitanje, vođena diskusija, istraživanje i izučavanje literature.</w:t>
            </w:r>
          </w:p>
        </w:tc>
      </w:tr>
      <w:tr w:rsidR="008F1AA6" w:rsidRPr="004A3AED" w14:paraId="6CABC5DC" w14:textId="77777777" w:rsidTr="008F1AA6">
        <w:trPr>
          <w:trHeight w:val="255"/>
        </w:trPr>
        <w:tc>
          <w:tcPr>
            <w:tcW w:w="2440" w:type="dxa"/>
          </w:tcPr>
          <w:p w14:paraId="3297040D" w14:textId="77777777" w:rsidR="008F1AA6" w:rsidRPr="004A3AED" w:rsidRDefault="008F1AA6" w:rsidP="00550226">
            <w:pPr>
              <w:numPr>
                <w:ilvl w:val="0"/>
                <w:numId w:val="1333"/>
              </w:numPr>
              <w:tabs>
                <w:tab w:val="clear" w:pos="720"/>
              </w:tabs>
              <w:ind w:left="396"/>
              <w:contextualSpacing/>
              <w:rPr>
                <w:rFonts w:cs="Times New Roman"/>
              </w:rPr>
            </w:pPr>
            <w:r w:rsidRPr="004A3AED">
              <w:rPr>
                <w:rFonts w:cs="Times New Roman"/>
              </w:rPr>
              <w:t>METODE VREDNOVANJA</w:t>
            </w:r>
          </w:p>
        </w:tc>
        <w:tc>
          <w:tcPr>
            <w:tcW w:w="6890" w:type="dxa"/>
            <w:shd w:val="clear" w:color="auto" w:fill="E7E6E6" w:themeFill="background2"/>
          </w:tcPr>
          <w:p w14:paraId="66832AAE" w14:textId="77777777" w:rsidR="008F1AA6" w:rsidRPr="004A3AED" w:rsidRDefault="008F1AA6" w:rsidP="00550226">
            <w:pPr>
              <w:pStyle w:val="Odlomakpopisa"/>
              <w:numPr>
                <w:ilvl w:val="0"/>
                <w:numId w:val="1335"/>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 xml:space="preserve">Kolokvij (pitanja objektivnog tipa: višestruki odabir ili/i zadatak esejskog tipa: objašnjenje zadane teme) i/ili pisani ispit </w:t>
            </w:r>
          </w:p>
          <w:p w14:paraId="51094BBF" w14:textId="77777777" w:rsidR="008F1AA6" w:rsidRPr="004A3AED" w:rsidRDefault="008F1AA6" w:rsidP="00550226">
            <w:pPr>
              <w:pStyle w:val="Odlomakpopisa"/>
              <w:numPr>
                <w:ilvl w:val="0"/>
                <w:numId w:val="1335"/>
              </w:numPr>
              <w:spacing w:after="160" w:line="259" w:lineRule="auto"/>
              <w:jc w:val="both"/>
              <w:rPr>
                <w:rFonts w:asciiTheme="minorHAnsi" w:hAnsiTheme="minorHAnsi"/>
                <w:sz w:val="22"/>
                <w:szCs w:val="22"/>
              </w:rPr>
            </w:pPr>
            <w:r w:rsidRPr="004A3AED">
              <w:rPr>
                <w:rFonts w:asciiTheme="minorHAnsi" w:hAnsiTheme="minorHAnsi"/>
                <w:sz w:val="22"/>
                <w:szCs w:val="22"/>
              </w:rPr>
              <w:t>Usmeni ispit.</w:t>
            </w:r>
          </w:p>
        </w:tc>
      </w:tr>
      <w:tr w:rsidR="00826F74" w:rsidRPr="004A3AED" w14:paraId="058429A4" w14:textId="77777777" w:rsidTr="008F1AA6">
        <w:trPr>
          <w:trHeight w:val="255"/>
        </w:trPr>
        <w:tc>
          <w:tcPr>
            <w:tcW w:w="2440" w:type="dxa"/>
            <w:shd w:val="clear" w:color="auto" w:fill="DEEAF6" w:themeFill="accent1" w:themeFillTint="33"/>
          </w:tcPr>
          <w:p w14:paraId="14D28335" w14:textId="77777777" w:rsidR="00826F74" w:rsidRPr="004A3AED" w:rsidRDefault="00826F74" w:rsidP="008F1AA6">
            <w:pPr>
              <w:ind w:left="360"/>
              <w:rPr>
                <w:rFonts w:cs="Times New Roman"/>
              </w:rPr>
            </w:pPr>
            <w:r w:rsidRPr="004A3AED">
              <w:rPr>
                <w:rFonts w:cs="Times New Roman"/>
              </w:rPr>
              <w:t xml:space="preserve">ISHOD UČENJA (NAZIV) </w:t>
            </w:r>
            <w:r w:rsidRPr="004A3AED">
              <w:rPr>
                <w:rFonts w:cs="Times New Roman"/>
                <w:b/>
              </w:rPr>
              <w:t>II</w:t>
            </w:r>
          </w:p>
        </w:tc>
        <w:tc>
          <w:tcPr>
            <w:tcW w:w="6890" w:type="dxa"/>
            <w:shd w:val="clear" w:color="auto" w:fill="DEEAF6" w:themeFill="accent1" w:themeFillTint="33"/>
          </w:tcPr>
          <w:p w14:paraId="6B004C83" w14:textId="77777777" w:rsidR="00826F74" w:rsidRPr="004A3AED" w:rsidRDefault="00826F74" w:rsidP="008F1AA6">
            <w:pPr>
              <w:jc w:val="both"/>
              <w:rPr>
                <w:rFonts w:cs="Times New Roman"/>
                <w:b/>
              </w:rPr>
            </w:pPr>
            <w:r w:rsidRPr="004A3AED">
              <w:rPr>
                <w:rFonts w:cs="Times New Roman"/>
                <w:b/>
              </w:rPr>
              <w:t>Identificirati fenomenološke osobitosti različitih pojavnih oblika kažnjivih ponašanja, posebice delikata nasilja, imovinskog kriminala, zlouporabe opojnih droga, organiziranog kriminala, korupcije i pranja novca, cyber-kriminala, te fenomenološke osobitosti određenih skupina delinkvenata, uključujući maloljetnike, osobe s duševnim smetnjama, žene, starije osobe i povratnike</w:t>
            </w:r>
          </w:p>
        </w:tc>
      </w:tr>
      <w:tr w:rsidR="008F1AA6" w:rsidRPr="004A3AED" w14:paraId="30AE073A" w14:textId="77777777" w:rsidTr="008F1AA6">
        <w:trPr>
          <w:trHeight w:val="255"/>
        </w:trPr>
        <w:tc>
          <w:tcPr>
            <w:tcW w:w="2440" w:type="dxa"/>
          </w:tcPr>
          <w:p w14:paraId="3A3E295B" w14:textId="77777777" w:rsidR="008F1AA6" w:rsidRPr="004A3AED" w:rsidRDefault="008F1AA6" w:rsidP="00550226">
            <w:pPr>
              <w:numPr>
                <w:ilvl w:val="0"/>
                <w:numId w:val="1336"/>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6890" w:type="dxa"/>
            <w:shd w:val="clear" w:color="auto" w:fill="E7E6E6" w:themeFill="background2"/>
          </w:tcPr>
          <w:p w14:paraId="7DC56B69" w14:textId="77777777" w:rsidR="008F1AA6" w:rsidRPr="004A3AED" w:rsidRDefault="008F1AA6" w:rsidP="008F1AA6">
            <w:pPr>
              <w:rPr>
                <w:rFonts w:cs="Times New Roman"/>
              </w:rPr>
            </w:pPr>
            <w:r w:rsidRPr="004A3AED">
              <w:rPr>
                <w:rFonts w:cs="Times New Roman"/>
              </w:rPr>
              <w:t xml:space="preserve"> 6. Primijeniti odgovarajuću pravnu terminologiju (na hrvatskom i jednom stranom jeziku) prilikom jasnog i argumentiranog usmenog i pisanog izražavanja.  </w:t>
            </w:r>
          </w:p>
          <w:p w14:paraId="19B695CE" w14:textId="77777777" w:rsidR="008F1AA6" w:rsidRPr="004A3AED" w:rsidRDefault="008F1AA6" w:rsidP="008F1AA6">
            <w:pPr>
              <w:rPr>
                <w:rFonts w:cs="Times New Roman"/>
              </w:rPr>
            </w:pPr>
            <w:r w:rsidRPr="004A3AED">
              <w:rPr>
                <w:rFonts w:cs="Times New Roman"/>
              </w:rPr>
              <w:t>8.  Razviti etičko, pravno i društveno odgovorno ponašanje.</w:t>
            </w:r>
          </w:p>
          <w:p w14:paraId="0C9DC0A7" w14:textId="77777777" w:rsidR="008F1AA6" w:rsidRPr="004A3AED" w:rsidRDefault="008F1AA6" w:rsidP="008F1AA6">
            <w:pPr>
              <w:rPr>
                <w:rFonts w:cs="Times New Roman"/>
              </w:rPr>
            </w:pPr>
            <w:r w:rsidRPr="004A3AED">
              <w:rPr>
                <w:rFonts w:cs="Times New Roman"/>
              </w:rPr>
              <w:t>9. Analizirati različite aspekte pravnog uređenja Republike Hrvatske uključujući i komparativnu perspektivu.</w:t>
            </w:r>
          </w:p>
          <w:p w14:paraId="1AF47EB8" w14:textId="77777777" w:rsidR="008F1AA6" w:rsidRPr="004A3AED" w:rsidRDefault="008F1AA6" w:rsidP="008F1AA6">
            <w:pPr>
              <w:rPr>
                <w:rFonts w:cs="Times New Roman"/>
              </w:rPr>
            </w:pPr>
            <w:r w:rsidRPr="004A3AED">
              <w:rPr>
                <w:rFonts w:cs="Times New Roman"/>
              </w:rPr>
              <w:t>12. Vrednovati pravne institute i načela u njihovoj razvojnoj dimenziji i u odnosu prema suvremenom pravnom sustavu.</w:t>
            </w:r>
          </w:p>
        </w:tc>
      </w:tr>
      <w:tr w:rsidR="008F1AA6" w:rsidRPr="004A3AED" w14:paraId="62843B69" w14:textId="77777777" w:rsidTr="008F1AA6">
        <w:trPr>
          <w:trHeight w:val="255"/>
        </w:trPr>
        <w:tc>
          <w:tcPr>
            <w:tcW w:w="2440" w:type="dxa"/>
          </w:tcPr>
          <w:p w14:paraId="1F580042" w14:textId="77777777" w:rsidR="008F1AA6" w:rsidRPr="004A3AED" w:rsidRDefault="008F1AA6" w:rsidP="00550226">
            <w:pPr>
              <w:numPr>
                <w:ilvl w:val="0"/>
                <w:numId w:val="1336"/>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6890" w:type="dxa"/>
            <w:shd w:val="clear" w:color="auto" w:fill="E7E6E6" w:themeFill="background2"/>
          </w:tcPr>
          <w:p w14:paraId="0E0EA2B2" w14:textId="77777777" w:rsidR="008F1AA6" w:rsidRPr="004A3AED" w:rsidRDefault="008F1AA6" w:rsidP="008F1AA6">
            <w:pPr>
              <w:rPr>
                <w:rFonts w:cs="Times New Roman"/>
                <w:b/>
              </w:rPr>
            </w:pPr>
            <w:r w:rsidRPr="004A3AED">
              <w:rPr>
                <w:rFonts w:cs="Times New Roman"/>
                <w:b/>
              </w:rPr>
              <w:t>Analiza</w:t>
            </w:r>
          </w:p>
        </w:tc>
      </w:tr>
      <w:tr w:rsidR="008F1AA6" w:rsidRPr="004A3AED" w14:paraId="63EBD1C0" w14:textId="77777777" w:rsidTr="008F1AA6">
        <w:trPr>
          <w:trHeight w:val="255"/>
        </w:trPr>
        <w:tc>
          <w:tcPr>
            <w:tcW w:w="2440" w:type="dxa"/>
          </w:tcPr>
          <w:p w14:paraId="05E8268E" w14:textId="77777777" w:rsidR="008F1AA6" w:rsidRPr="004A3AED" w:rsidRDefault="008F1AA6" w:rsidP="00550226">
            <w:pPr>
              <w:numPr>
                <w:ilvl w:val="0"/>
                <w:numId w:val="1336"/>
              </w:numPr>
              <w:tabs>
                <w:tab w:val="clear" w:pos="720"/>
              </w:tabs>
              <w:ind w:left="396"/>
              <w:contextualSpacing/>
              <w:rPr>
                <w:rFonts w:cs="Times New Roman"/>
              </w:rPr>
            </w:pPr>
            <w:r w:rsidRPr="004A3AED">
              <w:rPr>
                <w:rFonts w:cs="Times New Roman"/>
              </w:rPr>
              <w:t>VJEŠTINE</w:t>
            </w:r>
          </w:p>
        </w:tc>
        <w:tc>
          <w:tcPr>
            <w:tcW w:w="6890" w:type="dxa"/>
            <w:shd w:val="clear" w:color="auto" w:fill="E7E6E6" w:themeFill="background2"/>
          </w:tcPr>
          <w:p w14:paraId="361BCF48" w14:textId="77777777" w:rsidR="008F1AA6" w:rsidRPr="004A3AED" w:rsidRDefault="008F1AA6" w:rsidP="008F1AA6">
            <w:pPr>
              <w:jc w:val="both"/>
              <w:rPr>
                <w:rFonts w:cs="Times New Roman"/>
              </w:rPr>
            </w:pPr>
            <w:r w:rsidRPr="004A3AED">
              <w:rPr>
                <w:rFonts w:cs="Times New Roman"/>
              </w:rPr>
              <w:t>Vještina upravljanja informacijama, sposobnost rješavanja problema, logičko argumentiranje uz uvažavanje drugačijeg mišljenja, sposobnost učenja, razrada vlastitih ideja sposobnost analize.</w:t>
            </w:r>
          </w:p>
        </w:tc>
      </w:tr>
      <w:tr w:rsidR="008F1AA6" w:rsidRPr="004A3AED" w14:paraId="39044CF3" w14:textId="77777777" w:rsidTr="008F1AA6">
        <w:trPr>
          <w:trHeight w:val="255"/>
        </w:trPr>
        <w:tc>
          <w:tcPr>
            <w:tcW w:w="2440" w:type="dxa"/>
          </w:tcPr>
          <w:p w14:paraId="68DA8F5C" w14:textId="77777777" w:rsidR="008F1AA6" w:rsidRPr="004A3AED" w:rsidRDefault="008F1AA6" w:rsidP="00550226">
            <w:pPr>
              <w:numPr>
                <w:ilvl w:val="0"/>
                <w:numId w:val="1336"/>
              </w:numPr>
              <w:tabs>
                <w:tab w:val="clear" w:pos="720"/>
              </w:tabs>
              <w:ind w:left="396"/>
              <w:contextualSpacing/>
              <w:rPr>
                <w:rFonts w:cs="Times New Roman"/>
              </w:rPr>
            </w:pPr>
            <w:r w:rsidRPr="004A3AED">
              <w:rPr>
                <w:rFonts w:cs="Times New Roman"/>
              </w:rPr>
              <w:t>SADRŽAJ UČENJA</w:t>
            </w:r>
          </w:p>
        </w:tc>
        <w:tc>
          <w:tcPr>
            <w:tcW w:w="6890" w:type="dxa"/>
            <w:shd w:val="clear" w:color="auto" w:fill="E7E6E6" w:themeFill="background2"/>
          </w:tcPr>
          <w:p w14:paraId="23BAA9BF" w14:textId="77777777" w:rsidR="008F1AA6" w:rsidRPr="004A3AED" w:rsidRDefault="008F1AA6" w:rsidP="008F1AA6">
            <w:pPr>
              <w:rPr>
                <w:rFonts w:cs="Times New Roman"/>
              </w:rPr>
            </w:pPr>
            <w:r w:rsidRPr="004A3AED">
              <w:rPr>
                <w:rFonts w:cs="Times New Roman"/>
              </w:rPr>
              <w:t>Nastavne cjeline:</w:t>
            </w:r>
          </w:p>
          <w:p w14:paraId="4B0EB863" w14:textId="77777777" w:rsidR="008F1AA6" w:rsidRPr="004A3AED" w:rsidRDefault="008F1AA6" w:rsidP="00550226">
            <w:pPr>
              <w:pStyle w:val="Odlomakpopisa"/>
              <w:numPr>
                <w:ilvl w:val="0"/>
                <w:numId w:val="1337"/>
              </w:numPr>
              <w:spacing w:after="160" w:line="259" w:lineRule="auto"/>
              <w:rPr>
                <w:rFonts w:asciiTheme="minorHAnsi" w:hAnsiTheme="minorHAnsi"/>
                <w:sz w:val="22"/>
                <w:szCs w:val="22"/>
              </w:rPr>
            </w:pPr>
            <w:r w:rsidRPr="004A3AED">
              <w:rPr>
                <w:rFonts w:asciiTheme="minorHAnsi" w:hAnsiTheme="minorHAnsi"/>
                <w:sz w:val="22"/>
                <w:szCs w:val="22"/>
              </w:rPr>
              <w:t xml:space="preserve">Kriminološka fenomenologija: imovinski kriminal i zlouporaba opojnih droga  </w:t>
            </w:r>
          </w:p>
          <w:p w14:paraId="0EC48A0E" w14:textId="77777777" w:rsidR="008F1AA6" w:rsidRPr="004A3AED" w:rsidRDefault="008F1AA6" w:rsidP="00550226">
            <w:pPr>
              <w:pStyle w:val="Odlomakpopisa"/>
              <w:numPr>
                <w:ilvl w:val="0"/>
                <w:numId w:val="1337"/>
              </w:numPr>
              <w:spacing w:after="160" w:line="259" w:lineRule="auto"/>
              <w:rPr>
                <w:rFonts w:asciiTheme="minorHAnsi" w:hAnsiTheme="minorHAnsi"/>
                <w:sz w:val="22"/>
                <w:szCs w:val="22"/>
                <w:lang w:val="de-DE"/>
              </w:rPr>
            </w:pPr>
            <w:r w:rsidRPr="004A3AED">
              <w:rPr>
                <w:rFonts w:asciiTheme="minorHAnsi" w:hAnsiTheme="minorHAnsi"/>
                <w:sz w:val="22"/>
                <w:szCs w:val="22"/>
              </w:rPr>
              <w:t xml:space="preserve">Kriminološka fenomenologija: organizirani kriminal, korupcija i pranje </w:t>
            </w:r>
            <w:proofErr w:type="gramStart"/>
            <w:r w:rsidRPr="004A3AED">
              <w:rPr>
                <w:rFonts w:asciiTheme="minorHAnsi" w:hAnsiTheme="minorHAnsi"/>
                <w:sz w:val="22"/>
                <w:szCs w:val="22"/>
              </w:rPr>
              <w:t>novca  i</w:t>
            </w:r>
            <w:proofErr w:type="gramEnd"/>
            <w:r w:rsidRPr="004A3AED">
              <w:rPr>
                <w:rFonts w:asciiTheme="minorHAnsi" w:hAnsiTheme="minorHAnsi"/>
                <w:sz w:val="22"/>
                <w:szCs w:val="22"/>
              </w:rPr>
              <w:t xml:space="preserve"> cyber-kriminal</w:t>
            </w:r>
          </w:p>
          <w:p w14:paraId="24F0F7A1" w14:textId="77777777" w:rsidR="008F1AA6" w:rsidRPr="004A3AED" w:rsidRDefault="008F1AA6" w:rsidP="00550226">
            <w:pPr>
              <w:pStyle w:val="Odlomakpopisa"/>
              <w:numPr>
                <w:ilvl w:val="0"/>
                <w:numId w:val="1337"/>
              </w:numPr>
              <w:spacing w:after="160" w:line="259" w:lineRule="auto"/>
              <w:rPr>
                <w:rFonts w:asciiTheme="minorHAnsi" w:hAnsiTheme="minorHAnsi"/>
                <w:sz w:val="22"/>
                <w:szCs w:val="22"/>
              </w:rPr>
            </w:pPr>
            <w:r w:rsidRPr="004A3AED">
              <w:rPr>
                <w:rFonts w:asciiTheme="minorHAnsi" w:hAnsiTheme="minorHAnsi"/>
                <w:sz w:val="22"/>
                <w:szCs w:val="22"/>
              </w:rPr>
              <w:t xml:space="preserve">Fenomenološke posebnosti određenih skupina delinkvenata </w:t>
            </w:r>
          </w:p>
          <w:p w14:paraId="4B58AC56" w14:textId="77777777" w:rsidR="008F1AA6" w:rsidRPr="004A3AED" w:rsidRDefault="008F1AA6" w:rsidP="00550226">
            <w:pPr>
              <w:pStyle w:val="Odlomakpopisa"/>
              <w:numPr>
                <w:ilvl w:val="0"/>
                <w:numId w:val="1337"/>
              </w:numPr>
              <w:spacing w:after="160" w:line="259" w:lineRule="auto"/>
              <w:rPr>
                <w:rFonts w:asciiTheme="minorHAnsi" w:hAnsiTheme="minorHAnsi"/>
                <w:sz w:val="22"/>
                <w:szCs w:val="22"/>
              </w:rPr>
            </w:pPr>
            <w:r w:rsidRPr="004A3AED">
              <w:rPr>
                <w:rFonts w:asciiTheme="minorHAnsi" w:hAnsiTheme="minorHAnsi"/>
                <w:sz w:val="22"/>
                <w:szCs w:val="22"/>
                <w:lang w:val="en-GB"/>
              </w:rPr>
              <w:t xml:space="preserve">Kriminološka fenomenologija: delikti nasilja </w:t>
            </w:r>
          </w:p>
          <w:p w14:paraId="23D838B5" w14:textId="77777777" w:rsidR="008F1AA6" w:rsidRPr="004A3AED" w:rsidRDefault="008F1AA6" w:rsidP="008F1AA6">
            <w:pPr>
              <w:pStyle w:val="Odlomakpopisa"/>
              <w:ind w:left="1080"/>
              <w:rPr>
                <w:rFonts w:asciiTheme="minorHAnsi" w:hAnsiTheme="minorHAnsi"/>
                <w:sz w:val="22"/>
                <w:szCs w:val="22"/>
              </w:rPr>
            </w:pPr>
          </w:p>
        </w:tc>
      </w:tr>
      <w:tr w:rsidR="008F1AA6" w:rsidRPr="004A3AED" w14:paraId="66CE2712" w14:textId="77777777" w:rsidTr="008F1AA6">
        <w:trPr>
          <w:trHeight w:val="255"/>
        </w:trPr>
        <w:tc>
          <w:tcPr>
            <w:tcW w:w="2440" w:type="dxa"/>
          </w:tcPr>
          <w:p w14:paraId="7508CDE8" w14:textId="77777777" w:rsidR="008F1AA6" w:rsidRPr="004A3AED" w:rsidRDefault="008F1AA6" w:rsidP="00550226">
            <w:pPr>
              <w:numPr>
                <w:ilvl w:val="0"/>
                <w:numId w:val="1336"/>
              </w:numPr>
              <w:tabs>
                <w:tab w:val="clear" w:pos="720"/>
              </w:tabs>
              <w:ind w:left="396"/>
              <w:contextualSpacing/>
              <w:rPr>
                <w:rFonts w:cs="Times New Roman"/>
              </w:rPr>
            </w:pPr>
            <w:r w:rsidRPr="004A3AED">
              <w:rPr>
                <w:rFonts w:cs="Times New Roman"/>
              </w:rPr>
              <w:t>NASTAVNE METODE</w:t>
            </w:r>
          </w:p>
        </w:tc>
        <w:tc>
          <w:tcPr>
            <w:tcW w:w="6890" w:type="dxa"/>
            <w:shd w:val="clear" w:color="auto" w:fill="E7E6E6" w:themeFill="background2"/>
          </w:tcPr>
          <w:p w14:paraId="6DD02FFE" w14:textId="77777777" w:rsidR="008F1AA6" w:rsidRPr="004A3AED" w:rsidRDefault="008F1AA6" w:rsidP="008F1AA6">
            <w:pPr>
              <w:jc w:val="both"/>
              <w:rPr>
                <w:rFonts w:cs="Times New Roman"/>
              </w:rPr>
            </w:pPr>
            <w:r w:rsidRPr="004A3AED">
              <w:rPr>
                <w:rFonts w:cs="Times New Roman"/>
              </w:rPr>
              <w:t>Predavanje, proučavanje, usporedba i tumačenje različitih pojavnih oblika kažnjivih ponašanja, analiza presuda nacionalnih sudova i prikupljanje empirijskih podataka iz službenih evidencija, samostalno čitanje, vođena diskusija, istraživanje i izučavanje literature.</w:t>
            </w:r>
          </w:p>
        </w:tc>
      </w:tr>
      <w:tr w:rsidR="008F1AA6" w:rsidRPr="004A3AED" w14:paraId="5C9A0D36" w14:textId="77777777" w:rsidTr="008F1AA6">
        <w:trPr>
          <w:trHeight w:val="255"/>
        </w:trPr>
        <w:tc>
          <w:tcPr>
            <w:tcW w:w="2440" w:type="dxa"/>
          </w:tcPr>
          <w:p w14:paraId="0DBDCADD" w14:textId="77777777" w:rsidR="008F1AA6" w:rsidRPr="004A3AED" w:rsidRDefault="008F1AA6" w:rsidP="00550226">
            <w:pPr>
              <w:numPr>
                <w:ilvl w:val="0"/>
                <w:numId w:val="1336"/>
              </w:numPr>
              <w:tabs>
                <w:tab w:val="clear" w:pos="720"/>
              </w:tabs>
              <w:ind w:left="396"/>
              <w:contextualSpacing/>
              <w:rPr>
                <w:rFonts w:cs="Times New Roman"/>
              </w:rPr>
            </w:pPr>
            <w:r w:rsidRPr="004A3AED">
              <w:rPr>
                <w:rFonts w:cs="Times New Roman"/>
              </w:rPr>
              <w:t>METODE VREDNOVANJA</w:t>
            </w:r>
          </w:p>
        </w:tc>
        <w:tc>
          <w:tcPr>
            <w:tcW w:w="6890" w:type="dxa"/>
            <w:shd w:val="clear" w:color="auto" w:fill="E7E6E6" w:themeFill="background2"/>
          </w:tcPr>
          <w:p w14:paraId="451C3449" w14:textId="77777777" w:rsidR="008F1AA6" w:rsidRPr="004A3AED" w:rsidRDefault="008F1AA6" w:rsidP="00550226">
            <w:pPr>
              <w:pStyle w:val="Odlomakpopisa"/>
              <w:numPr>
                <w:ilvl w:val="0"/>
                <w:numId w:val="133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Kolokvij (pitanja objektivnog tipa: višestruki odabir ili/i zadatak esejskog tipa: objašnjenje zadane teme) i/ili pisani ispit </w:t>
            </w:r>
          </w:p>
          <w:p w14:paraId="660EB09B" w14:textId="77777777" w:rsidR="008F1AA6" w:rsidRPr="004A3AED" w:rsidRDefault="008F1AA6" w:rsidP="00550226">
            <w:pPr>
              <w:pStyle w:val="Odlomakpopisa"/>
              <w:numPr>
                <w:ilvl w:val="0"/>
                <w:numId w:val="1338"/>
              </w:numPr>
              <w:spacing w:after="160" w:line="259" w:lineRule="auto"/>
              <w:rPr>
                <w:rFonts w:asciiTheme="minorHAnsi" w:hAnsiTheme="minorHAnsi"/>
                <w:sz w:val="22"/>
                <w:szCs w:val="22"/>
              </w:rPr>
            </w:pPr>
            <w:r w:rsidRPr="004A3AED">
              <w:rPr>
                <w:rFonts w:asciiTheme="minorHAnsi" w:hAnsiTheme="minorHAnsi"/>
                <w:sz w:val="22"/>
                <w:szCs w:val="22"/>
              </w:rPr>
              <w:t>Usmeni ispit.</w:t>
            </w:r>
          </w:p>
        </w:tc>
      </w:tr>
      <w:tr w:rsidR="00826F74" w:rsidRPr="004A3AED" w14:paraId="3AD0E8E1" w14:textId="77777777" w:rsidTr="008F1AA6">
        <w:trPr>
          <w:trHeight w:val="255"/>
        </w:trPr>
        <w:tc>
          <w:tcPr>
            <w:tcW w:w="2440" w:type="dxa"/>
            <w:shd w:val="clear" w:color="auto" w:fill="DEEAF6" w:themeFill="accent1" w:themeFillTint="33"/>
          </w:tcPr>
          <w:p w14:paraId="1CF9C7D5" w14:textId="77777777" w:rsidR="00826F74" w:rsidRPr="004A3AED" w:rsidRDefault="00826F74" w:rsidP="008F1AA6">
            <w:pPr>
              <w:ind w:left="360"/>
              <w:rPr>
                <w:rFonts w:cs="Times New Roman"/>
              </w:rPr>
            </w:pPr>
            <w:r w:rsidRPr="004A3AED">
              <w:rPr>
                <w:rFonts w:cs="Times New Roman"/>
              </w:rPr>
              <w:t xml:space="preserve">ISHOD UČENJA (NAZIV) </w:t>
            </w:r>
            <w:r w:rsidRPr="004A3AED">
              <w:rPr>
                <w:rFonts w:cs="Times New Roman"/>
                <w:b/>
              </w:rPr>
              <w:t>III</w:t>
            </w:r>
          </w:p>
        </w:tc>
        <w:tc>
          <w:tcPr>
            <w:tcW w:w="6890" w:type="dxa"/>
            <w:shd w:val="clear" w:color="auto" w:fill="DEEAF6" w:themeFill="accent1" w:themeFillTint="33"/>
          </w:tcPr>
          <w:p w14:paraId="3573E97B" w14:textId="77777777" w:rsidR="00826F74" w:rsidRPr="004A3AED" w:rsidRDefault="00826F74" w:rsidP="008F1AA6">
            <w:pPr>
              <w:jc w:val="both"/>
              <w:rPr>
                <w:rFonts w:cs="Times New Roman"/>
                <w:b/>
              </w:rPr>
            </w:pPr>
            <w:r w:rsidRPr="004A3AED">
              <w:rPr>
                <w:rFonts w:cs="Times New Roman"/>
                <w:b/>
              </w:rPr>
              <w:t>Odrediti kriminološku etiologiju, tj. teorije o uzrocima kažnjivih ponašanja, posebno prve kriminološke diskurse, pozitivističku školu, ekološke teorije, teoriju anomije, teoriju etiketiranja, teoriju diferencijalne asocijacije, teoriju genetske predispozicije za kažnjivo ponašanje i ostale biološke teorije, radikalnu kriminologiju te ostale kriminološke teorije;</w:t>
            </w:r>
          </w:p>
        </w:tc>
      </w:tr>
      <w:tr w:rsidR="008F1AA6" w:rsidRPr="004A3AED" w14:paraId="0E20A0B4" w14:textId="77777777" w:rsidTr="008F1AA6">
        <w:trPr>
          <w:trHeight w:val="255"/>
        </w:trPr>
        <w:tc>
          <w:tcPr>
            <w:tcW w:w="2440" w:type="dxa"/>
          </w:tcPr>
          <w:p w14:paraId="7B82C75E" w14:textId="77777777" w:rsidR="008F1AA6" w:rsidRPr="004A3AED" w:rsidRDefault="008F1AA6" w:rsidP="00550226">
            <w:pPr>
              <w:numPr>
                <w:ilvl w:val="0"/>
                <w:numId w:val="1339"/>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6890" w:type="dxa"/>
            <w:shd w:val="clear" w:color="auto" w:fill="E7E6E6" w:themeFill="background2"/>
          </w:tcPr>
          <w:p w14:paraId="632753DD" w14:textId="77777777" w:rsidR="008F1AA6" w:rsidRPr="004A3AED" w:rsidRDefault="008F1AA6" w:rsidP="008F1AA6">
            <w:pPr>
              <w:rPr>
                <w:rFonts w:cs="Times New Roman"/>
              </w:rPr>
            </w:pPr>
            <w:r w:rsidRPr="004A3AED">
              <w:rPr>
                <w:rFonts w:cs="Times New Roman"/>
              </w:rPr>
              <w:t>4. Klasificirati i protumačiti normativni okvir mjerodavan u pojedinoj grani prava.</w:t>
            </w:r>
          </w:p>
          <w:p w14:paraId="76C922B8" w14:textId="77777777" w:rsidR="008F1AA6" w:rsidRPr="004A3AED" w:rsidRDefault="008F1AA6" w:rsidP="008F1AA6">
            <w:pPr>
              <w:rPr>
                <w:rFonts w:cs="Times New Roman"/>
              </w:rPr>
            </w:pPr>
            <w:r w:rsidRPr="004A3AED">
              <w:rPr>
                <w:rFonts w:cs="Times New Roman"/>
              </w:rPr>
              <w:t>7. Koristiti se informacijskom tehnologijom i bazama pravnih podataka (npr. zakonodavstvo, sudska praksa, pravni časopisi te ostali e-izvori).</w:t>
            </w:r>
          </w:p>
          <w:p w14:paraId="1D45DA17" w14:textId="77777777" w:rsidR="008F1AA6" w:rsidRPr="004A3AED" w:rsidRDefault="008F1AA6" w:rsidP="008F1AA6">
            <w:pPr>
              <w:rPr>
                <w:rFonts w:cs="Times New Roman"/>
              </w:rPr>
            </w:pPr>
            <w:r w:rsidRPr="004A3AED">
              <w:rPr>
                <w:rFonts w:cs="Times New Roman"/>
              </w:rPr>
              <w:t xml:space="preserve">12. Vrednovati pravne institute i načela u njihovoj razvojnoj dimenziji i u odnosu prema suvremenom pravnom sustavu. </w:t>
            </w:r>
          </w:p>
          <w:p w14:paraId="1BCC77E7" w14:textId="77777777" w:rsidR="008F1AA6" w:rsidRPr="004A3AED" w:rsidRDefault="008F1AA6" w:rsidP="008F1AA6">
            <w:pPr>
              <w:rPr>
                <w:rFonts w:cs="Times New Roman"/>
              </w:rPr>
            </w:pPr>
            <w:r w:rsidRPr="004A3AED">
              <w:rPr>
                <w:rFonts w:cs="Times New Roman"/>
              </w:rPr>
              <w:t>14. Usporediti različite pravosudne sustave.</w:t>
            </w:r>
          </w:p>
        </w:tc>
      </w:tr>
      <w:tr w:rsidR="008F1AA6" w:rsidRPr="004A3AED" w14:paraId="7B86C885" w14:textId="77777777" w:rsidTr="008F1AA6">
        <w:trPr>
          <w:trHeight w:val="255"/>
        </w:trPr>
        <w:tc>
          <w:tcPr>
            <w:tcW w:w="2440" w:type="dxa"/>
          </w:tcPr>
          <w:p w14:paraId="14C1CD52" w14:textId="77777777" w:rsidR="008F1AA6" w:rsidRPr="004A3AED" w:rsidRDefault="008F1AA6" w:rsidP="00550226">
            <w:pPr>
              <w:numPr>
                <w:ilvl w:val="0"/>
                <w:numId w:val="1339"/>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6890" w:type="dxa"/>
            <w:shd w:val="clear" w:color="auto" w:fill="E7E6E6" w:themeFill="background2"/>
          </w:tcPr>
          <w:p w14:paraId="69EE718B" w14:textId="77777777" w:rsidR="008F1AA6" w:rsidRPr="004A3AED" w:rsidRDefault="008F1AA6" w:rsidP="008F1AA6">
            <w:pPr>
              <w:rPr>
                <w:rFonts w:cs="Times New Roman"/>
                <w:b/>
              </w:rPr>
            </w:pPr>
            <w:r w:rsidRPr="004A3AED">
              <w:rPr>
                <w:rFonts w:cs="Times New Roman"/>
                <w:b/>
              </w:rPr>
              <w:t>Vrednovanje</w:t>
            </w:r>
          </w:p>
        </w:tc>
      </w:tr>
      <w:tr w:rsidR="008F1AA6" w:rsidRPr="004A3AED" w14:paraId="3688F7C9" w14:textId="77777777" w:rsidTr="008F1AA6">
        <w:trPr>
          <w:trHeight w:val="255"/>
        </w:trPr>
        <w:tc>
          <w:tcPr>
            <w:tcW w:w="2440" w:type="dxa"/>
          </w:tcPr>
          <w:p w14:paraId="7CC78D26" w14:textId="77777777" w:rsidR="008F1AA6" w:rsidRPr="004A3AED" w:rsidRDefault="008F1AA6" w:rsidP="00550226">
            <w:pPr>
              <w:numPr>
                <w:ilvl w:val="0"/>
                <w:numId w:val="1339"/>
              </w:numPr>
              <w:tabs>
                <w:tab w:val="clear" w:pos="720"/>
              </w:tabs>
              <w:ind w:left="396"/>
              <w:contextualSpacing/>
              <w:rPr>
                <w:rFonts w:cs="Times New Roman"/>
              </w:rPr>
            </w:pPr>
            <w:r w:rsidRPr="004A3AED">
              <w:rPr>
                <w:rFonts w:cs="Times New Roman"/>
              </w:rPr>
              <w:t>VJEŠTINE</w:t>
            </w:r>
          </w:p>
        </w:tc>
        <w:tc>
          <w:tcPr>
            <w:tcW w:w="6890" w:type="dxa"/>
            <w:shd w:val="clear" w:color="auto" w:fill="E7E6E6" w:themeFill="background2"/>
          </w:tcPr>
          <w:p w14:paraId="0E7EEE4F" w14:textId="77777777" w:rsidR="008F1AA6" w:rsidRPr="004A3AED" w:rsidRDefault="008F1AA6" w:rsidP="008F1AA6">
            <w:pPr>
              <w:jc w:val="both"/>
              <w:rPr>
                <w:rFonts w:cs="Times New Roman"/>
              </w:rPr>
            </w:pPr>
            <w:r w:rsidRPr="004A3AED">
              <w:rPr>
                <w:rFonts w:cs="Times New Roman"/>
              </w:rPr>
              <w:t xml:space="preserve">Sposobnost analize kriminološke etiologije, sposobnost timskog rada, sposobnost primjene teorije o uzrocima kažnjivih ponašanja u kriminološkim istraživanjima, sposobnost učenja, jasno i razgovijetno izražavanje. </w:t>
            </w:r>
          </w:p>
        </w:tc>
      </w:tr>
      <w:tr w:rsidR="008F1AA6" w:rsidRPr="004A3AED" w14:paraId="69A58B57" w14:textId="77777777" w:rsidTr="008F1AA6">
        <w:trPr>
          <w:trHeight w:val="255"/>
        </w:trPr>
        <w:tc>
          <w:tcPr>
            <w:tcW w:w="2440" w:type="dxa"/>
          </w:tcPr>
          <w:p w14:paraId="3F969E81" w14:textId="77777777" w:rsidR="008F1AA6" w:rsidRPr="004A3AED" w:rsidRDefault="008F1AA6" w:rsidP="00550226">
            <w:pPr>
              <w:numPr>
                <w:ilvl w:val="0"/>
                <w:numId w:val="1339"/>
              </w:numPr>
              <w:tabs>
                <w:tab w:val="clear" w:pos="720"/>
              </w:tabs>
              <w:ind w:left="396"/>
              <w:contextualSpacing/>
              <w:rPr>
                <w:rFonts w:cs="Times New Roman"/>
              </w:rPr>
            </w:pPr>
            <w:r w:rsidRPr="004A3AED">
              <w:rPr>
                <w:rFonts w:cs="Times New Roman"/>
              </w:rPr>
              <w:t>SADRŽAJ UČENJA</w:t>
            </w:r>
          </w:p>
        </w:tc>
        <w:tc>
          <w:tcPr>
            <w:tcW w:w="6890" w:type="dxa"/>
            <w:shd w:val="clear" w:color="auto" w:fill="E7E6E6" w:themeFill="background2"/>
          </w:tcPr>
          <w:p w14:paraId="104B9574" w14:textId="77777777" w:rsidR="008F1AA6" w:rsidRPr="004A3AED" w:rsidRDefault="008F1AA6" w:rsidP="008F1AA6">
            <w:pPr>
              <w:rPr>
                <w:rFonts w:cs="Times New Roman"/>
              </w:rPr>
            </w:pPr>
            <w:r w:rsidRPr="004A3AED">
              <w:rPr>
                <w:rFonts w:cs="Times New Roman"/>
              </w:rPr>
              <w:t>Nastavne cjeline:</w:t>
            </w:r>
          </w:p>
          <w:p w14:paraId="3EB14DC5" w14:textId="77777777" w:rsidR="008F1AA6" w:rsidRPr="004A3AED" w:rsidRDefault="008F1AA6" w:rsidP="00550226">
            <w:pPr>
              <w:pStyle w:val="Odlomakpopisa"/>
              <w:numPr>
                <w:ilvl w:val="0"/>
                <w:numId w:val="134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Kriminološka etiologija 1. dio: prvi kriminološki diskursi i pozitivistička škola </w:t>
            </w:r>
          </w:p>
          <w:p w14:paraId="3301551C" w14:textId="77777777" w:rsidR="008F1AA6" w:rsidRPr="004A3AED" w:rsidRDefault="008F1AA6" w:rsidP="00550226">
            <w:pPr>
              <w:pStyle w:val="Odlomakpopisa"/>
              <w:numPr>
                <w:ilvl w:val="0"/>
                <w:numId w:val="134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Kriminološka etiologija 2. dio: ekološke teorije, teorija anomije, teorija etiketiranja, teorija diferencijalne asocijacije </w:t>
            </w:r>
          </w:p>
          <w:p w14:paraId="552AE524" w14:textId="77777777" w:rsidR="008F1AA6" w:rsidRPr="004A3AED" w:rsidRDefault="008F1AA6" w:rsidP="00550226">
            <w:pPr>
              <w:pStyle w:val="Odlomakpopisa"/>
              <w:numPr>
                <w:ilvl w:val="0"/>
                <w:numId w:val="1340"/>
              </w:numPr>
              <w:spacing w:after="160" w:line="259" w:lineRule="auto"/>
              <w:rPr>
                <w:rFonts w:asciiTheme="minorHAnsi" w:hAnsiTheme="minorHAnsi"/>
                <w:sz w:val="22"/>
                <w:szCs w:val="22"/>
                <w:lang w:val="de-DE"/>
              </w:rPr>
            </w:pPr>
            <w:r w:rsidRPr="004A3AED">
              <w:rPr>
                <w:rFonts w:asciiTheme="minorHAnsi" w:hAnsiTheme="minorHAnsi"/>
                <w:sz w:val="22"/>
                <w:szCs w:val="22"/>
                <w:lang w:val="de-DE"/>
              </w:rPr>
              <w:t xml:space="preserve">Kriminološka etiologija 3. dio: biološke teorije i radikalna kriminologija </w:t>
            </w:r>
          </w:p>
        </w:tc>
      </w:tr>
      <w:tr w:rsidR="008F1AA6" w:rsidRPr="004A3AED" w14:paraId="1FA3AD68" w14:textId="77777777" w:rsidTr="008F1AA6">
        <w:trPr>
          <w:trHeight w:val="255"/>
        </w:trPr>
        <w:tc>
          <w:tcPr>
            <w:tcW w:w="2440" w:type="dxa"/>
          </w:tcPr>
          <w:p w14:paraId="0EDF6CB7" w14:textId="77777777" w:rsidR="008F1AA6" w:rsidRPr="004A3AED" w:rsidRDefault="008F1AA6" w:rsidP="00550226">
            <w:pPr>
              <w:numPr>
                <w:ilvl w:val="0"/>
                <w:numId w:val="1339"/>
              </w:numPr>
              <w:tabs>
                <w:tab w:val="clear" w:pos="720"/>
              </w:tabs>
              <w:ind w:left="396"/>
              <w:contextualSpacing/>
              <w:rPr>
                <w:rFonts w:cs="Times New Roman"/>
              </w:rPr>
            </w:pPr>
            <w:r w:rsidRPr="004A3AED">
              <w:rPr>
                <w:rFonts w:cs="Times New Roman"/>
              </w:rPr>
              <w:t>NASTAVNE METODE</w:t>
            </w:r>
          </w:p>
        </w:tc>
        <w:tc>
          <w:tcPr>
            <w:tcW w:w="6890" w:type="dxa"/>
            <w:shd w:val="clear" w:color="auto" w:fill="E7E6E6" w:themeFill="background2"/>
          </w:tcPr>
          <w:p w14:paraId="2C5A4F5F" w14:textId="77777777" w:rsidR="008F1AA6" w:rsidRPr="004A3AED" w:rsidRDefault="008F1AA6" w:rsidP="008F1AA6">
            <w:pPr>
              <w:jc w:val="both"/>
              <w:rPr>
                <w:rFonts w:cs="Times New Roman"/>
              </w:rPr>
            </w:pPr>
            <w:r w:rsidRPr="004A3AED">
              <w:rPr>
                <w:rFonts w:cs="Times New Roman"/>
              </w:rPr>
              <w:t>Predavanje, proučavanje, usporedba i tumačenje kriminoloških teorija te normi međunarodnog i europskog prava, samostalno čitanje, vođena diskusija, istraživanje i izučavanje literature.</w:t>
            </w:r>
          </w:p>
        </w:tc>
      </w:tr>
      <w:tr w:rsidR="008F1AA6" w:rsidRPr="004A3AED" w14:paraId="7AF51A89" w14:textId="77777777" w:rsidTr="008F1AA6">
        <w:trPr>
          <w:trHeight w:val="255"/>
        </w:trPr>
        <w:tc>
          <w:tcPr>
            <w:tcW w:w="2440" w:type="dxa"/>
          </w:tcPr>
          <w:p w14:paraId="6540239B" w14:textId="77777777" w:rsidR="008F1AA6" w:rsidRPr="004A3AED" w:rsidRDefault="008F1AA6" w:rsidP="00550226">
            <w:pPr>
              <w:numPr>
                <w:ilvl w:val="0"/>
                <w:numId w:val="1339"/>
              </w:numPr>
              <w:tabs>
                <w:tab w:val="clear" w:pos="720"/>
              </w:tabs>
              <w:ind w:left="396"/>
              <w:contextualSpacing/>
              <w:rPr>
                <w:rFonts w:cs="Times New Roman"/>
              </w:rPr>
            </w:pPr>
            <w:r w:rsidRPr="004A3AED">
              <w:rPr>
                <w:rFonts w:cs="Times New Roman"/>
              </w:rPr>
              <w:t>METODE VREDNOVANJA</w:t>
            </w:r>
          </w:p>
        </w:tc>
        <w:tc>
          <w:tcPr>
            <w:tcW w:w="6890" w:type="dxa"/>
            <w:shd w:val="clear" w:color="auto" w:fill="E7E6E6" w:themeFill="background2"/>
          </w:tcPr>
          <w:p w14:paraId="68A2CD52" w14:textId="77777777" w:rsidR="008F1AA6" w:rsidRPr="004A3AED" w:rsidRDefault="008F1AA6" w:rsidP="00550226">
            <w:pPr>
              <w:pStyle w:val="Odlomakpopisa"/>
              <w:numPr>
                <w:ilvl w:val="0"/>
                <w:numId w:val="134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Kolokvij (pitanja objektivnog tipa: višestruki odabir ili/i zadatak esejskog tipa: objašnjenje zadane teme) i/ili pisani ispit </w:t>
            </w:r>
          </w:p>
          <w:p w14:paraId="48AB9EBA" w14:textId="77777777" w:rsidR="008F1AA6" w:rsidRPr="004A3AED" w:rsidRDefault="008F1AA6" w:rsidP="00550226">
            <w:pPr>
              <w:pStyle w:val="Odlomakpopisa"/>
              <w:numPr>
                <w:ilvl w:val="0"/>
                <w:numId w:val="1341"/>
              </w:numPr>
              <w:spacing w:after="160" w:line="259" w:lineRule="auto"/>
              <w:rPr>
                <w:rFonts w:asciiTheme="minorHAnsi" w:hAnsiTheme="minorHAnsi"/>
                <w:sz w:val="22"/>
                <w:szCs w:val="22"/>
              </w:rPr>
            </w:pPr>
            <w:r w:rsidRPr="004A3AED">
              <w:rPr>
                <w:rFonts w:asciiTheme="minorHAnsi" w:hAnsiTheme="minorHAnsi"/>
                <w:sz w:val="22"/>
                <w:szCs w:val="22"/>
              </w:rPr>
              <w:t>Usmeni ispit.</w:t>
            </w:r>
          </w:p>
        </w:tc>
      </w:tr>
      <w:tr w:rsidR="00826F74" w:rsidRPr="004A3AED" w14:paraId="36AE6358" w14:textId="77777777" w:rsidTr="008F1AA6">
        <w:trPr>
          <w:trHeight w:val="255"/>
        </w:trPr>
        <w:tc>
          <w:tcPr>
            <w:tcW w:w="2440" w:type="dxa"/>
            <w:shd w:val="clear" w:color="auto" w:fill="DEEAF6" w:themeFill="accent1" w:themeFillTint="33"/>
          </w:tcPr>
          <w:p w14:paraId="2807F939" w14:textId="77777777" w:rsidR="00826F74" w:rsidRPr="004A3AED" w:rsidRDefault="00826F74" w:rsidP="008F1AA6">
            <w:pPr>
              <w:ind w:left="360"/>
              <w:rPr>
                <w:rFonts w:cs="Times New Roman"/>
              </w:rPr>
            </w:pPr>
            <w:r w:rsidRPr="004A3AED">
              <w:rPr>
                <w:rFonts w:cs="Times New Roman"/>
              </w:rPr>
              <w:t xml:space="preserve">ISHOD UČENJA (NAZIV) </w:t>
            </w:r>
            <w:r w:rsidRPr="004A3AED">
              <w:rPr>
                <w:rFonts w:cs="Times New Roman"/>
                <w:b/>
              </w:rPr>
              <w:t>IV</w:t>
            </w:r>
          </w:p>
        </w:tc>
        <w:tc>
          <w:tcPr>
            <w:tcW w:w="6890" w:type="dxa"/>
            <w:shd w:val="clear" w:color="auto" w:fill="DEEAF6" w:themeFill="accent1" w:themeFillTint="33"/>
          </w:tcPr>
          <w:p w14:paraId="54F0D87F" w14:textId="77777777" w:rsidR="00826F74" w:rsidRPr="004A3AED" w:rsidRDefault="00826F74" w:rsidP="008F1AA6">
            <w:pPr>
              <w:jc w:val="both"/>
              <w:rPr>
                <w:rFonts w:cs="Times New Roman"/>
                <w:b/>
              </w:rPr>
            </w:pPr>
            <w:r w:rsidRPr="004A3AED">
              <w:rPr>
                <w:rFonts w:cs="Times New Roman"/>
                <w:b/>
              </w:rPr>
              <w:t>Objasniti ostala kriminološki relevantna područja, posebice viktimologiju, ali i penologiju i znanstveno utemeljenu politiku suzbijanja kažnjivih ponašanja, uključujući najnovije spoznaje dobivene kriminološkim istraživanjima.</w:t>
            </w:r>
          </w:p>
        </w:tc>
      </w:tr>
      <w:tr w:rsidR="008F1AA6" w:rsidRPr="004A3AED" w14:paraId="02B384C2" w14:textId="77777777" w:rsidTr="008F1AA6">
        <w:trPr>
          <w:trHeight w:val="255"/>
        </w:trPr>
        <w:tc>
          <w:tcPr>
            <w:tcW w:w="2440" w:type="dxa"/>
          </w:tcPr>
          <w:p w14:paraId="5B25ED53" w14:textId="77777777" w:rsidR="008F1AA6" w:rsidRPr="004A3AED" w:rsidRDefault="008F1AA6" w:rsidP="00550226">
            <w:pPr>
              <w:numPr>
                <w:ilvl w:val="0"/>
                <w:numId w:val="1342"/>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6890" w:type="dxa"/>
            <w:shd w:val="clear" w:color="auto" w:fill="E7E6E6" w:themeFill="background2"/>
          </w:tcPr>
          <w:p w14:paraId="590E787F" w14:textId="77777777" w:rsidR="008F1AA6" w:rsidRPr="004A3AED" w:rsidRDefault="008F1AA6" w:rsidP="008F1AA6">
            <w:pPr>
              <w:rPr>
                <w:rFonts w:cs="Times New Roman"/>
              </w:rPr>
            </w:pPr>
            <w:r w:rsidRPr="004A3AED">
              <w:rPr>
                <w:rFonts w:cs="Times New Roman"/>
              </w:rPr>
              <w:t>18. Provesti empirijska odnosno pravna i interdisciplinarna istraživanja</w:t>
            </w:r>
          </w:p>
          <w:p w14:paraId="1B3176D5" w14:textId="77777777" w:rsidR="008F1AA6" w:rsidRPr="004A3AED" w:rsidRDefault="008F1AA6" w:rsidP="008F1AA6">
            <w:pPr>
              <w:rPr>
                <w:rFonts w:cs="Times New Roman"/>
              </w:rPr>
            </w:pPr>
            <w:r w:rsidRPr="004A3AED">
              <w:rPr>
                <w:rFonts w:cs="Times New Roman"/>
              </w:rPr>
              <w:t>19. Implementirati europske propise u nacionalni pravni sustav</w:t>
            </w:r>
          </w:p>
          <w:p w14:paraId="53A882EC" w14:textId="77777777" w:rsidR="008F1AA6" w:rsidRPr="004A3AED" w:rsidRDefault="008F1AA6" w:rsidP="008F1AA6">
            <w:pPr>
              <w:rPr>
                <w:rFonts w:cs="Times New Roman"/>
              </w:rPr>
            </w:pPr>
            <w:r w:rsidRPr="004A3AED">
              <w:rPr>
                <w:rFonts w:cs="Times New Roman"/>
              </w:rPr>
              <w:t>20. Samostalno planirati i predstaviti ili/i u timu kreirati pravne projekte odnosno radnje u pravnim postupcima</w:t>
            </w:r>
          </w:p>
        </w:tc>
      </w:tr>
      <w:tr w:rsidR="008F1AA6" w:rsidRPr="004A3AED" w14:paraId="60E29661" w14:textId="77777777" w:rsidTr="008F1AA6">
        <w:trPr>
          <w:trHeight w:val="255"/>
        </w:trPr>
        <w:tc>
          <w:tcPr>
            <w:tcW w:w="2440" w:type="dxa"/>
          </w:tcPr>
          <w:p w14:paraId="3BF8C4F8" w14:textId="77777777" w:rsidR="008F1AA6" w:rsidRPr="004A3AED" w:rsidRDefault="008F1AA6" w:rsidP="00550226">
            <w:pPr>
              <w:numPr>
                <w:ilvl w:val="0"/>
                <w:numId w:val="1342"/>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6890" w:type="dxa"/>
            <w:shd w:val="clear" w:color="auto" w:fill="E7E6E6" w:themeFill="background2"/>
          </w:tcPr>
          <w:p w14:paraId="51A9244E" w14:textId="77777777" w:rsidR="008F1AA6" w:rsidRPr="004A3AED" w:rsidRDefault="008F1AA6" w:rsidP="008F1AA6">
            <w:pPr>
              <w:rPr>
                <w:rFonts w:cs="Times New Roman"/>
                <w:b/>
              </w:rPr>
            </w:pPr>
            <w:r w:rsidRPr="004A3AED">
              <w:rPr>
                <w:rFonts w:cs="Times New Roman"/>
                <w:b/>
              </w:rPr>
              <w:t>Stvaranje / sinteza</w:t>
            </w:r>
          </w:p>
        </w:tc>
      </w:tr>
      <w:tr w:rsidR="008F1AA6" w:rsidRPr="004A3AED" w14:paraId="6A43E577" w14:textId="77777777" w:rsidTr="008F1AA6">
        <w:trPr>
          <w:trHeight w:val="255"/>
        </w:trPr>
        <w:tc>
          <w:tcPr>
            <w:tcW w:w="2440" w:type="dxa"/>
          </w:tcPr>
          <w:p w14:paraId="6FB00378" w14:textId="77777777" w:rsidR="008F1AA6" w:rsidRPr="004A3AED" w:rsidRDefault="008F1AA6" w:rsidP="00550226">
            <w:pPr>
              <w:numPr>
                <w:ilvl w:val="0"/>
                <w:numId w:val="1342"/>
              </w:numPr>
              <w:tabs>
                <w:tab w:val="clear" w:pos="720"/>
              </w:tabs>
              <w:ind w:left="396"/>
              <w:contextualSpacing/>
              <w:rPr>
                <w:rFonts w:cs="Times New Roman"/>
              </w:rPr>
            </w:pPr>
            <w:r w:rsidRPr="004A3AED">
              <w:rPr>
                <w:rFonts w:cs="Times New Roman"/>
              </w:rPr>
              <w:t>VJEŠTINE</w:t>
            </w:r>
          </w:p>
        </w:tc>
        <w:tc>
          <w:tcPr>
            <w:tcW w:w="6890" w:type="dxa"/>
            <w:shd w:val="clear" w:color="auto" w:fill="E7E6E6" w:themeFill="background2"/>
          </w:tcPr>
          <w:p w14:paraId="4E81F294" w14:textId="77777777" w:rsidR="008F1AA6" w:rsidRPr="004A3AED" w:rsidRDefault="008F1AA6" w:rsidP="008F1AA6">
            <w:pPr>
              <w:jc w:val="both"/>
              <w:rPr>
                <w:rFonts w:cs="Times New Roman"/>
              </w:rPr>
            </w:pPr>
            <w:r w:rsidRPr="004A3AED">
              <w:rPr>
                <w:rFonts w:cs="Times New Roman"/>
              </w:rPr>
              <w:t>Sposobnost analize kriminološki relevantnih područja, sposobnost timskog rada, sposobnost primjene teorijskih spoznaja na politiku suzbijanja kažnjivih ponašanja, sposobnost učenja, jasno i razgovijetno izražavanje.</w:t>
            </w:r>
          </w:p>
        </w:tc>
      </w:tr>
      <w:tr w:rsidR="008F1AA6" w:rsidRPr="004A3AED" w14:paraId="6559DE66" w14:textId="77777777" w:rsidTr="008F1AA6">
        <w:trPr>
          <w:trHeight w:val="255"/>
        </w:trPr>
        <w:tc>
          <w:tcPr>
            <w:tcW w:w="2440" w:type="dxa"/>
          </w:tcPr>
          <w:p w14:paraId="49C6EDEE" w14:textId="77777777" w:rsidR="008F1AA6" w:rsidRPr="004A3AED" w:rsidRDefault="008F1AA6" w:rsidP="00550226">
            <w:pPr>
              <w:numPr>
                <w:ilvl w:val="0"/>
                <w:numId w:val="1342"/>
              </w:numPr>
              <w:tabs>
                <w:tab w:val="clear" w:pos="720"/>
              </w:tabs>
              <w:ind w:left="396"/>
              <w:contextualSpacing/>
              <w:rPr>
                <w:rFonts w:cs="Times New Roman"/>
              </w:rPr>
            </w:pPr>
            <w:r w:rsidRPr="004A3AED">
              <w:rPr>
                <w:rFonts w:cs="Times New Roman"/>
              </w:rPr>
              <w:t>SADRŽAJ UČENJA</w:t>
            </w:r>
          </w:p>
        </w:tc>
        <w:tc>
          <w:tcPr>
            <w:tcW w:w="6890" w:type="dxa"/>
            <w:shd w:val="clear" w:color="auto" w:fill="E7E6E6" w:themeFill="background2"/>
          </w:tcPr>
          <w:p w14:paraId="6FA2AC48" w14:textId="77777777" w:rsidR="008F1AA6" w:rsidRPr="004A3AED" w:rsidRDefault="008F1AA6" w:rsidP="008F1AA6">
            <w:pPr>
              <w:rPr>
                <w:rFonts w:cs="Times New Roman"/>
              </w:rPr>
            </w:pPr>
            <w:r w:rsidRPr="004A3AED">
              <w:rPr>
                <w:rFonts w:cs="Times New Roman"/>
              </w:rPr>
              <w:t>Nastavne cjeline:</w:t>
            </w:r>
          </w:p>
          <w:p w14:paraId="4EB84AC7" w14:textId="77777777" w:rsidR="008F1AA6" w:rsidRPr="004A3AED" w:rsidRDefault="008F1AA6" w:rsidP="00550226">
            <w:pPr>
              <w:pStyle w:val="Odlomakpopisa"/>
              <w:numPr>
                <w:ilvl w:val="0"/>
                <w:numId w:val="1343"/>
              </w:numPr>
              <w:spacing w:after="160" w:line="259" w:lineRule="auto"/>
              <w:rPr>
                <w:rFonts w:asciiTheme="minorHAnsi" w:hAnsiTheme="minorHAnsi"/>
                <w:sz w:val="22"/>
                <w:szCs w:val="22"/>
                <w:lang w:val="en-GB"/>
              </w:rPr>
            </w:pPr>
            <w:r w:rsidRPr="004A3AED">
              <w:rPr>
                <w:rFonts w:asciiTheme="minorHAnsi" w:hAnsiTheme="minorHAnsi"/>
                <w:sz w:val="22"/>
                <w:szCs w:val="22"/>
                <w:lang w:val="en-GB"/>
              </w:rPr>
              <w:t>Pregled novijih kriminoloških teorija</w:t>
            </w:r>
          </w:p>
          <w:p w14:paraId="0F19A19E" w14:textId="77777777" w:rsidR="008F1AA6" w:rsidRPr="004A3AED" w:rsidRDefault="008F1AA6" w:rsidP="00550226">
            <w:pPr>
              <w:pStyle w:val="Odlomakpopisa"/>
              <w:numPr>
                <w:ilvl w:val="0"/>
                <w:numId w:val="1343"/>
              </w:numPr>
              <w:spacing w:after="160" w:line="259" w:lineRule="auto"/>
              <w:rPr>
                <w:rFonts w:asciiTheme="minorHAnsi" w:hAnsiTheme="minorHAnsi"/>
                <w:sz w:val="22"/>
                <w:szCs w:val="22"/>
                <w:lang w:val="en-GB"/>
              </w:rPr>
            </w:pPr>
            <w:r w:rsidRPr="004A3AED">
              <w:rPr>
                <w:rFonts w:asciiTheme="minorHAnsi" w:hAnsiTheme="minorHAnsi"/>
                <w:sz w:val="22"/>
                <w:szCs w:val="22"/>
                <w:lang w:val="en-GB"/>
              </w:rPr>
              <w:t>Kriminološka istraživanja</w:t>
            </w:r>
          </w:p>
        </w:tc>
      </w:tr>
      <w:tr w:rsidR="008F1AA6" w:rsidRPr="004A3AED" w14:paraId="7CFBC264" w14:textId="77777777" w:rsidTr="008F1AA6">
        <w:trPr>
          <w:trHeight w:val="255"/>
        </w:trPr>
        <w:tc>
          <w:tcPr>
            <w:tcW w:w="2440" w:type="dxa"/>
          </w:tcPr>
          <w:p w14:paraId="43B5CB24" w14:textId="77777777" w:rsidR="008F1AA6" w:rsidRPr="004A3AED" w:rsidRDefault="008F1AA6" w:rsidP="00550226">
            <w:pPr>
              <w:numPr>
                <w:ilvl w:val="0"/>
                <w:numId w:val="1342"/>
              </w:numPr>
              <w:tabs>
                <w:tab w:val="clear" w:pos="720"/>
              </w:tabs>
              <w:ind w:left="396"/>
              <w:contextualSpacing/>
              <w:rPr>
                <w:rFonts w:cs="Times New Roman"/>
              </w:rPr>
            </w:pPr>
            <w:r w:rsidRPr="004A3AED">
              <w:rPr>
                <w:rFonts w:cs="Times New Roman"/>
              </w:rPr>
              <w:t>NASTAVNE METODE</w:t>
            </w:r>
          </w:p>
        </w:tc>
        <w:tc>
          <w:tcPr>
            <w:tcW w:w="6890" w:type="dxa"/>
            <w:shd w:val="clear" w:color="auto" w:fill="E7E6E6" w:themeFill="background2"/>
          </w:tcPr>
          <w:p w14:paraId="303F06FC" w14:textId="77777777" w:rsidR="008F1AA6" w:rsidRPr="004A3AED" w:rsidRDefault="008F1AA6" w:rsidP="008F1AA6">
            <w:pPr>
              <w:rPr>
                <w:rFonts w:cs="Times New Roman"/>
              </w:rPr>
            </w:pPr>
            <w:r w:rsidRPr="004A3AED">
              <w:rPr>
                <w:rFonts w:cs="Times New Roman"/>
              </w:rPr>
              <w:t>Predavanje, proučavanje, usporedba i tumačenje kriminološki relevantnih područja i empirijskih spoznaja, samostalno čitanje, vođena diskusija, istraživanje i izučavanje literature.</w:t>
            </w:r>
          </w:p>
        </w:tc>
      </w:tr>
      <w:tr w:rsidR="008F1AA6" w:rsidRPr="008F1AA6" w14:paraId="1FC20F07" w14:textId="77777777" w:rsidTr="008F1AA6">
        <w:trPr>
          <w:trHeight w:val="255"/>
        </w:trPr>
        <w:tc>
          <w:tcPr>
            <w:tcW w:w="2440" w:type="dxa"/>
          </w:tcPr>
          <w:p w14:paraId="615D7627" w14:textId="77777777" w:rsidR="008F1AA6" w:rsidRPr="004A3AED" w:rsidRDefault="008F1AA6" w:rsidP="00550226">
            <w:pPr>
              <w:numPr>
                <w:ilvl w:val="0"/>
                <w:numId w:val="1342"/>
              </w:numPr>
              <w:tabs>
                <w:tab w:val="clear" w:pos="720"/>
              </w:tabs>
              <w:ind w:left="396"/>
              <w:contextualSpacing/>
              <w:rPr>
                <w:rFonts w:cs="Times New Roman"/>
              </w:rPr>
            </w:pPr>
            <w:r w:rsidRPr="004A3AED">
              <w:rPr>
                <w:rFonts w:cs="Times New Roman"/>
              </w:rPr>
              <w:t>METODE VREDNOVANJA</w:t>
            </w:r>
          </w:p>
        </w:tc>
        <w:tc>
          <w:tcPr>
            <w:tcW w:w="6890" w:type="dxa"/>
            <w:shd w:val="clear" w:color="auto" w:fill="E7E6E6" w:themeFill="background2"/>
          </w:tcPr>
          <w:p w14:paraId="598AB1E0" w14:textId="77777777" w:rsidR="008F1AA6" w:rsidRPr="004A3AED" w:rsidRDefault="008F1AA6" w:rsidP="00550226">
            <w:pPr>
              <w:pStyle w:val="Odlomakpopisa"/>
              <w:numPr>
                <w:ilvl w:val="0"/>
                <w:numId w:val="1344"/>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Kolokvij (pitanja objektivnog tipa: višestruki odabir ili/i zadatak esejskog tipa: objašnjenje zadane teme) i/ili pisani ispit </w:t>
            </w:r>
          </w:p>
          <w:p w14:paraId="38D6B3F2" w14:textId="77777777" w:rsidR="008F1AA6" w:rsidRPr="004A3AED" w:rsidRDefault="008F1AA6" w:rsidP="00550226">
            <w:pPr>
              <w:pStyle w:val="Odlomakpopisa"/>
              <w:numPr>
                <w:ilvl w:val="0"/>
                <w:numId w:val="1344"/>
              </w:numPr>
              <w:spacing w:after="160" w:line="259" w:lineRule="auto"/>
              <w:rPr>
                <w:rFonts w:asciiTheme="minorHAnsi" w:hAnsiTheme="minorHAnsi"/>
                <w:sz w:val="22"/>
                <w:szCs w:val="22"/>
              </w:rPr>
            </w:pPr>
            <w:r w:rsidRPr="004A3AED">
              <w:rPr>
                <w:rFonts w:asciiTheme="minorHAnsi" w:hAnsiTheme="minorHAnsi"/>
                <w:sz w:val="22"/>
                <w:szCs w:val="22"/>
              </w:rPr>
              <w:t>Usmeni ispit.</w:t>
            </w:r>
          </w:p>
        </w:tc>
      </w:tr>
    </w:tbl>
    <w:p w14:paraId="72C73749" w14:textId="77777777" w:rsidR="007479A9"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sectPr w:rsidR="007479A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DBB90" w14:textId="77777777" w:rsidR="00E36C05" w:rsidRDefault="00E36C05" w:rsidP="005A5889">
      <w:pPr>
        <w:spacing w:after="0" w:line="240" w:lineRule="auto"/>
      </w:pPr>
      <w:r>
        <w:separator/>
      </w:r>
    </w:p>
  </w:endnote>
  <w:endnote w:type="continuationSeparator" w:id="0">
    <w:p w14:paraId="77CAFCB9" w14:textId="77777777" w:rsidR="00E36C05" w:rsidRDefault="00E36C05" w:rsidP="005A5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Condensed">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Osaka">
    <w:charset w:val="80"/>
    <w:family w:val="auto"/>
    <w:pitch w:val="variable"/>
    <w:sig w:usb0="00000001" w:usb1="08070000" w:usb2="00000010" w:usb3="00000000" w:csb0="0002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D20E0" w14:textId="77777777" w:rsidR="00146EE0" w:rsidRDefault="00146EE0">
    <w:pPr>
      <w:pStyle w:val="Podnoje"/>
      <w:jc w:val="right"/>
    </w:pPr>
    <w:r w:rsidRPr="005A5889">
      <w:rPr>
        <w:color w:val="1F3864" w:themeColor="accent5" w:themeShade="80"/>
      </w:rPr>
      <w:t>Sveučilište u Zagrebu Pravni fakultet</w:t>
    </w:r>
    <w:r w:rsidRPr="005A5889">
      <w:rPr>
        <w:color w:val="2E74B5" w:themeColor="accent1" w:themeShade="BF"/>
      </w:rPr>
      <w:t xml:space="preserve">     </w:t>
    </w:r>
    <w:r>
      <w:t xml:space="preserve">                                                                                                           </w:t>
    </w:r>
    <w:sdt>
      <w:sdtPr>
        <w:id w:val="624510315"/>
        <w:docPartObj>
          <w:docPartGallery w:val="Page Numbers (Bottom of Page)"/>
          <w:docPartUnique/>
        </w:docPartObj>
      </w:sdtPr>
      <w:sdtEndPr/>
      <w:sdtContent>
        <w:r>
          <w:fldChar w:fldCharType="begin"/>
        </w:r>
        <w:r>
          <w:instrText>PAGE   \* MERGEFORMAT</w:instrText>
        </w:r>
        <w:r>
          <w:fldChar w:fldCharType="separate"/>
        </w:r>
        <w:r w:rsidR="004A3AED">
          <w:rPr>
            <w:noProof/>
          </w:rPr>
          <w:t>56</w:t>
        </w:r>
        <w:r>
          <w:fldChar w:fldCharType="end"/>
        </w:r>
      </w:sdtContent>
    </w:sdt>
  </w:p>
  <w:p w14:paraId="4D52F4BC" w14:textId="77777777" w:rsidR="00146EE0" w:rsidRDefault="00146EE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CF0DF" w14:textId="77777777" w:rsidR="00E36C05" w:rsidRDefault="00E36C05" w:rsidP="005A5889">
      <w:pPr>
        <w:spacing w:after="0" w:line="240" w:lineRule="auto"/>
      </w:pPr>
      <w:r>
        <w:separator/>
      </w:r>
    </w:p>
  </w:footnote>
  <w:footnote w:type="continuationSeparator" w:id="0">
    <w:p w14:paraId="7BAD84D1" w14:textId="77777777" w:rsidR="00E36C05" w:rsidRDefault="00E36C05" w:rsidP="005A5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AD407" w14:textId="77777777" w:rsidR="00146EE0" w:rsidRPr="005A5889" w:rsidRDefault="00146EE0">
    <w:pPr>
      <w:pStyle w:val="Zaglavlje"/>
      <w:rPr>
        <w:color w:val="1F3864" w:themeColor="accent5" w:themeShade="80"/>
        <w:sz w:val="20"/>
        <w:szCs w:val="20"/>
      </w:rPr>
    </w:pPr>
    <w:r w:rsidRPr="005A5889">
      <w:rPr>
        <w:color w:val="1F3864" w:themeColor="accent5" w:themeShade="80"/>
        <w:sz w:val="20"/>
        <w:szCs w:val="20"/>
      </w:rPr>
      <w:t>ISHODI UČENJA</w:t>
    </w:r>
    <w:r w:rsidRPr="005A5889">
      <w:rPr>
        <w:color w:val="1F3864" w:themeColor="accent5" w:themeShade="80"/>
        <w:sz w:val="20"/>
        <w:szCs w:val="20"/>
      </w:rPr>
      <w:tab/>
      <w:t xml:space="preserve">                                                                   INTEGRIRANI PREDDIPLOMSKI I DIPLOMSKI PRAVNI STUDIJ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0EDF"/>
    <w:multiLevelType w:val="hybridMultilevel"/>
    <w:tmpl w:val="849A8CB8"/>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B21C6"/>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3636DE"/>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0376180"/>
    <w:multiLevelType w:val="hybridMultilevel"/>
    <w:tmpl w:val="1486BC4E"/>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4" w15:restartNumberingAfterBreak="0">
    <w:nsid w:val="003A604D"/>
    <w:multiLevelType w:val="hybridMultilevel"/>
    <w:tmpl w:val="E278CD7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 w15:restartNumberingAfterBreak="0">
    <w:nsid w:val="00480AD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0573B68"/>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07360C9"/>
    <w:multiLevelType w:val="hybridMultilevel"/>
    <w:tmpl w:val="A5482B3A"/>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 w15:restartNumberingAfterBreak="0">
    <w:nsid w:val="007E0F3F"/>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 w15:restartNumberingAfterBreak="0">
    <w:nsid w:val="00806814"/>
    <w:multiLevelType w:val="hybridMultilevel"/>
    <w:tmpl w:val="D292D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08A5822"/>
    <w:multiLevelType w:val="hybridMultilevel"/>
    <w:tmpl w:val="9350DF6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 w15:restartNumberingAfterBreak="0">
    <w:nsid w:val="00B42DF9"/>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0C93A82"/>
    <w:multiLevelType w:val="hybridMultilevel"/>
    <w:tmpl w:val="7E9EF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0D51961"/>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DD578A"/>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10715DD"/>
    <w:multiLevelType w:val="hybridMultilevel"/>
    <w:tmpl w:val="0CDA6C28"/>
    <w:lvl w:ilvl="0" w:tplc="CA8E61B8">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011A65A7"/>
    <w:multiLevelType w:val="hybridMultilevel"/>
    <w:tmpl w:val="DFCC317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1332A7D"/>
    <w:multiLevelType w:val="hybridMultilevel"/>
    <w:tmpl w:val="B96CD990"/>
    <w:lvl w:ilvl="0" w:tplc="0409000F">
      <w:start w:val="1"/>
      <w:numFmt w:val="decimal"/>
      <w:lvlText w:val="%1."/>
      <w:lvlJc w:val="left"/>
      <w:pPr>
        <w:ind w:left="180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15:restartNumberingAfterBreak="0">
    <w:nsid w:val="013C19B5"/>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014D1691"/>
    <w:multiLevelType w:val="hybridMultilevel"/>
    <w:tmpl w:val="B96CD990"/>
    <w:lvl w:ilvl="0" w:tplc="0409000F">
      <w:start w:val="1"/>
      <w:numFmt w:val="decimal"/>
      <w:lvlText w:val="%1."/>
      <w:lvlJc w:val="left"/>
      <w:pPr>
        <w:ind w:left="180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15:restartNumberingAfterBreak="0">
    <w:nsid w:val="019A0F39"/>
    <w:multiLevelType w:val="hybridMultilevel"/>
    <w:tmpl w:val="40A68C3A"/>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019E47AA"/>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19F6DE5"/>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1A705F8"/>
    <w:multiLevelType w:val="hybridMultilevel"/>
    <w:tmpl w:val="8F9236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01A70AE3"/>
    <w:multiLevelType w:val="hybridMultilevel"/>
    <w:tmpl w:val="6234C3F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01B36BDD"/>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01C227C2"/>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27" w15:restartNumberingAfterBreak="0">
    <w:nsid w:val="01C465CD"/>
    <w:multiLevelType w:val="hybridMultilevel"/>
    <w:tmpl w:val="0C5EE3B2"/>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1C92BE9"/>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1E2688A"/>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01E602E5"/>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01E71C2C"/>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1FC3E8D"/>
    <w:multiLevelType w:val="hybridMultilevel"/>
    <w:tmpl w:val="DFCC317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021D375E"/>
    <w:multiLevelType w:val="hybridMultilevel"/>
    <w:tmpl w:val="881E882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022A2D2B"/>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15:restartNumberingAfterBreak="0">
    <w:nsid w:val="02483306"/>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02581993"/>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7" w15:restartNumberingAfterBreak="0">
    <w:nsid w:val="025B1B34"/>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25C4144"/>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15:restartNumberingAfterBreak="0">
    <w:nsid w:val="026F156B"/>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027570E9"/>
    <w:multiLevelType w:val="hybridMultilevel"/>
    <w:tmpl w:val="6568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27A2D54"/>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15:restartNumberingAfterBreak="0">
    <w:nsid w:val="027D1F7F"/>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3" w15:restartNumberingAfterBreak="0">
    <w:nsid w:val="029E131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02AF2836"/>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2BB61DD"/>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02BE6B61"/>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02C32BD6"/>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8" w15:restartNumberingAfterBreak="0">
    <w:nsid w:val="02D267F2"/>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2D71351"/>
    <w:multiLevelType w:val="hybridMultilevel"/>
    <w:tmpl w:val="365837C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0" w15:restartNumberingAfterBreak="0">
    <w:nsid w:val="02D968D1"/>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2E95736"/>
    <w:multiLevelType w:val="multilevel"/>
    <w:tmpl w:val="085ABAE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02EB25A0"/>
    <w:multiLevelType w:val="hybridMultilevel"/>
    <w:tmpl w:val="9104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2F52CBC"/>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4" w15:restartNumberingAfterBreak="0">
    <w:nsid w:val="02FA6E39"/>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5" w15:restartNumberingAfterBreak="0">
    <w:nsid w:val="03127398"/>
    <w:multiLevelType w:val="hybridMultilevel"/>
    <w:tmpl w:val="7A70B9C4"/>
    <w:lvl w:ilvl="0" w:tplc="E2CAE1A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31C730B"/>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7" w15:restartNumberingAfterBreak="0">
    <w:nsid w:val="032D7E9B"/>
    <w:multiLevelType w:val="multilevel"/>
    <w:tmpl w:val="B816CDC0"/>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033244FB"/>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3533AFD"/>
    <w:multiLevelType w:val="hybridMultilevel"/>
    <w:tmpl w:val="FF307492"/>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0" w15:restartNumberingAfterBreak="0">
    <w:nsid w:val="0358001D"/>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3767B71"/>
    <w:multiLevelType w:val="hybridMultilevel"/>
    <w:tmpl w:val="8A5A2004"/>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62" w15:restartNumberingAfterBreak="0">
    <w:nsid w:val="03AE491E"/>
    <w:multiLevelType w:val="hybridMultilevel"/>
    <w:tmpl w:val="34B0A1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03B30DC8"/>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4" w15:restartNumberingAfterBreak="0">
    <w:nsid w:val="03B3179B"/>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03C13CE0"/>
    <w:multiLevelType w:val="hybridMultilevel"/>
    <w:tmpl w:val="E5187410"/>
    <w:lvl w:ilvl="0" w:tplc="7798732C">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6" w15:restartNumberingAfterBreak="0">
    <w:nsid w:val="03DA6812"/>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7" w15:restartNumberingAfterBreak="0">
    <w:nsid w:val="03E6409E"/>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8" w15:restartNumberingAfterBreak="0">
    <w:nsid w:val="03EB7150"/>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9" w15:restartNumberingAfterBreak="0">
    <w:nsid w:val="03F44C1D"/>
    <w:multiLevelType w:val="hybridMultilevel"/>
    <w:tmpl w:val="35FA0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04056EDA"/>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1" w15:restartNumberingAfterBreak="0">
    <w:nsid w:val="040E2D77"/>
    <w:multiLevelType w:val="hybridMultilevel"/>
    <w:tmpl w:val="6862E19E"/>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2" w15:restartNumberingAfterBreak="0">
    <w:nsid w:val="041E1284"/>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3" w15:restartNumberingAfterBreak="0">
    <w:nsid w:val="04210895"/>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043764AA"/>
    <w:multiLevelType w:val="multilevel"/>
    <w:tmpl w:val="2D404F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15:restartNumberingAfterBreak="0">
    <w:nsid w:val="043C1581"/>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043D4C84"/>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7" w15:restartNumberingAfterBreak="0">
    <w:nsid w:val="044445A6"/>
    <w:multiLevelType w:val="multilevel"/>
    <w:tmpl w:val="6A885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044D1BC0"/>
    <w:multiLevelType w:val="hybridMultilevel"/>
    <w:tmpl w:val="1486BC4E"/>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79" w15:restartNumberingAfterBreak="0">
    <w:nsid w:val="044D2F3E"/>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045C798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04822761"/>
    <w:multiLevelType w:val="hybridMultilevel"/>
    <w:tmpl w:val="2EC46E96"/>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0485192D"/>
    <w:multiLevelType w:val="hybridMultilevel"/>
    <w:tmpl w:val="224035EA"/>
    <w:lvl w:ilvl="0" w:tplc="7368D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04851B5F"/>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048771AF"/>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04B25E97"/>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04B368A8"/>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7" w15:restartNumberingAfterBreak="0">
    <w:nsid w:val="04BE2210"/>
    <w:multiLevelType w:val="hybridMultilevel"/>
    <w:tmpl w:val="9D10E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04C35FF3"/>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9" w15:restartNumberingAfterBreak="0">
    <w:nsid w:val="04C829C1"/>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0" w15:restartNumberingAfterBreak="0">
    <w:nsid w:val="04E7312B"/>
    <w:multiLevelType w:val="hybridMultilevel"/>
    <w:tmpl w:val="D6949F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04EB4FF2"/>
    <w:multiLevelType w:val="hybridMultilevel"/>
    <w:tmpl w:val="FBFCBE76"/>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2" w15:restartNumberingAfterBreak="0">
    <w:nsid w:val="05430EB5"/>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3" w15:restartNumberingAfterBreak="0">
    <w:nsid w:val="054B4BFE"/>
    <w:multiLevelType w:val="hybridMultilevel"/>
    <w:tmpl w:val="296EDC80"/>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05791407"/>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05913CFA"/>
    <w:multiLevelType w:val="multilevel"/>
    <w:tmpl w:val="EF9014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6" w15:restartNumberingAfterBreak="0">
    <w:nsid w:val="059E2A2F"/>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05AB27EF"/>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05B51E0B"/>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9" w15:restartNumberingAfterBreak="0">
    <w:nsid w:val="05B75C01"/>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0" w15:restartNumberingAfterBreak="0">
    <w:nsid w:val="05B9309F"/>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01" w15:restartNumberingAfterBreak="0">
    <w:nsid w:val="05D01FF3"/>
    <w:multiLevelType w:val="hybridMultilevel"/>
    <w:tmpl w:val="6ECE32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05DC0049"/>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03" w15:restartNumberingAfterBreak="0">
    <w:nsid w:val="05E30016"/>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05E316B3"/>
    <w:multiLevelType w:val="hybridMultilevel"/>
    <w:tmpl w:val="FCC22F8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5" w15:restartNumberingAfterBreak="0">
    <w:nsid w:val="05F40851"/>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05FB2060"/>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06201AA5"/>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063C6436"/>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9" w15:restartNumberingAfterBreak="0">
    <w:nsid w:val="06615825"/>
    <w:multiLevelType w:val="hybridMultilevel"/>
    <w:tmpl w:val="A998B1A4"/>
    <w:lvl w:ilvl="0" w:tplc="FFFFFFFF">
      <w:start w:val="1"/>
      <w:numFmt w:val="decimal"/>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06AA5226"/>
    <w:multiLevelType w:val="hybridMultilevel"/>
    <w:tmpl w:val="1C44CB24"/>
    <w:lvl w:ilvl="0" w:tplc="9E12A96A">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06BE514E"/>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06D43585"/>
    <w:multiLevelType w:val="hybridMultilevel"/>
    <w:tmpl w:val="B686DFB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3" w15:restartNumberingAfterBreak="0">
    <w:nsid w:val="06E06D71"/>
    <w:multiLevelType w:val="hybridMultilevel"/>
    <w:tmpl w:val="2EC46E96"/>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06F21C26"/>
    <w:multiLevelType w:val="hybridMultilevel"/>
    <w:tmpl w:val="9CF4C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06F2270A"/>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6" w15:restartNumberingAfterBreak="0">
    <w:nsid w:val="06F35A9E"/>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06FA513C"/>
    <w:multiLevelType w:val="hybridMultilevel"/>
    <w:tmpl w:val="48CA01A2"/>
    <w:lvl w:ilvl="0" w:tplc="0D1A0D86">
      <w:start w:val="1"/>
      <w:numFmt w:val="decimal"/>
      <w:lvlText w:val="%1."/>
      <w:lvlJc w:val="left"/>
      <w:pPr>
        <w:ind w:left="1440" w:hanging="360"/>
      </w:pPr>
      <w:rPr>
        <w:rFonts w:hint="default"/>
        <w:sz w:val="22"/>
        <w:szCs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8" w15:restartNumberingAfterBreak="0">
    <w:nsid w:val="06FF21A8"/>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19" w15:restartNumberingAfterBreak="0">
    <w:nsid w:val="070F6908"/>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075203AA"/>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1" w15:restartNumberingAfterBreak="0">
    <w:nsid w:val="075C1103"/>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22" w15:restartNumberingAfterBreak="0">
    <w:nsid w:val="07882A2F"/>
    <w:multiLevelType w:val="hybridMultilevel"/>
    <w:tmpl w:val="21425F5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07916B30"/>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07A321C9"/>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15:restartNumberingAfterBreak="0">
    <w:nsid w:val="07C654DD"/>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6" w15:restartNumberingAfterBreak="0">
    <w:nsid w:val="07DC27E0"/>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07F85C9F"/>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8" w15:restartNumberingAfterBreak="0">
    <w:nsid w:val="0807139F"/>
    <w:multiLevelType w:val="hybridMultilevel"/>
    <w:tmpl w:val="BAEA383A"/>
    <w:lvl w:ilvl="0" w:tplc="6F9E5F2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080E2D49"/>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0" w15:restartNumberingAfterBreak="0">
    <w:nsid w:val="081F2ED8"/>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082D5307"/>
    <w:multiLevelType w:val="hybridMultilevel"/>
    <w:tmpl w:val="F91AE71A"/>
    <w:lvl w:ilvl="0" w:tplc="041A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083216D4"/>
    <w:multiLevelType w:val="hybridMultilevel"/>
    <w:tmpl w:val="EECA3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084A271F"/>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08537BC3"/>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5" w15:restartNumberingAfterBreak="0">
    <w:nsid w:val="085D0277"/>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6" w15:restartNumberingAfterBreak="0">
    <w:nsid w:val="088A3C92"/>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 w15:restartNumberingAfterBreak="0">
    <w:nsid w:val="08AB4760"/>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8" w15:restartNumberingAfterBreak="0">
    <w:nsid w:val="08BD6003"/>
    <w:multiLevelType w:val="hybridMultilevel"/>
    <w:tmpl w:val="3A9CCC2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9" w15:restartNumberingAfterBreak="0">
    <w:nsid w:val="08DA392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08DC159C"/>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08E90F91"/>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15:restartNumberingAfterBreak="0">
    <w:nsid w:val="08F25093"/>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08FB2E34"/>
    <w:multiLevelType w:val="hybridMultilevel"/>
    <w:tmpl w:val="60807B28"/>
    <w:lvl w:ilvl="0" w:tplc="53B253EC">
      <w:start w:val="1"/>
      <w:numFmt w:val="decimal"/>
      <w:lvlText w:val="%1."/>
      <w:lvlJc w:val="left"/>
      <w:pPr>
        <w:ind w:left="720" w:hanging="360"/>
      </w:pPr>
      <w:rPr>
        <w:rFonts w:asciiTheme="minorHAnsi" w:eastAsia="Times New Roman" w:hAnsiTheme="minorHAns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 w15:restartNumberingAfterBreak="0">
    <w:nsid w:val="091D4B55"/>
    <w:multiLevelType w:val="hybridMultilevel"/>
    <w:tmpl w:val="6D7CBCE2"/>
    <w:lvl w:ilvl="0" w:tplc="0409000F">
      <w:start w:val="1"/>
      <w:numFmt w:val="decimal"/>
      <w:lvlText w:val="%1."/>
      <w:lvlJc w:val="lef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5" w15:restartNumberingAfterBreak="0">
    <w:nsid w:val="09386BAA"/>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6" w15:restartNumberingAfterBreak="0">
    <w:nsid w:val="0947204F"/>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094C6C78"/>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15:restartNumberingAfterBreak="0">
    <w:nsid w:val="094D7AC9"/>
    <w:multiLevelType w:val="hybridMultilevel"/>
    <w:tmpl w:val="39EEC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0987403D"/>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0" w15:restartNumberingAfterBreak="0">
    <w:nsid w:val="098F72DE"/>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1" w15:restartNumberingAfterBreak="0">
    <w:nsid w:val="099E369A"/>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15:restartNumberingAfterBreak="0">
    <w:nsid w:val="09BF13D8"/>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9E13D7B"/>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4" w15:restartNumberingAfterBreak="0">
    <w:nsid w:val="09E545E7"/>
    <w:multiLevelType w:val="hybridMultilevel"/>
    <w:tmpl w:val="A54A7DFE"/>
    <w:lvl w:ilvl="0" w:tplc="E8D24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09FA7C71"/>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 w15:restartNumberingAfterBreak="0">
    <w:nsid w:val="0A017187"/>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15:restartNumberingAfterBreak="0">
    <w:nsid w:val="0A05223C"/>
    <w:multiLevelType w:val="hybridMultilevel"/>
    <w:tmpl w:val="C47EA436"/>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0A1E60B1"/>
    <w:multiLevelType w:val="hybridMultilevel"/>
    <w:tmpl w:val="3A9CCC2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9" w15:restartNumberingAfterBreak="0">
    <w:nsid w:val="0A3411AA"/>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0" w15:restartNumberingAfterBreak="0">
    <w:nsid w:val="0A591CA2"/>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0A645632"/>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0A7B351C"/>
    <w:multiLevelType w:val="hybridMultilevel"/>
    <w:tmpl w:val="4BF8F188"/>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3" w15:restartNumberingAfterBreak="0">
    <w:nsid w:val="0A872110"/>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0A92227D"/>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5" w15:restartNumberingAfterBreak="0">
    <w:nsid w:val="0A95333B"/>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 w15:restartNumberingAfterBreak="0">
    <w:nsid w:val="0AAC16D4"/>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7" w15:restartNumberingAfterBreak="0">
    <w:nsid w:val="0AC72A91"/>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0ADA7B7D"/>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0B015B83"/>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0B277678"/>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1" w15:restartNumberingAfterBreak="0">
    <w:nsid w:val="0B3B7820"/>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2" w15:restartNumberingAfterBreak="0">
    <w:nsid w:val="0B4331A4"/>
    <w:multiLevelType w:val="hybridMultilevel"/>
    <w:tmpl w:val="9D10E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3" w15:restartNumberingAfterBreak="0">
    <w:nsid w:val="0B475714"/>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4" w15:restartNumberingAfterBreak="0">
    <w:nsid w:val="0B777BF0"/>
    <w:multiLevelType w:val="hybridMultilevel"/>
    <w:tmpl w:val="BAC83698"/>
    <w:lvl w:ilvl="0" w:tplc="DAD0E02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0B806B98"/>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0B83579E"/>
    <w:multiLevelType w:val="hybridMultilevel"/>
    <w:tmpl w:val="E16A53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7" w15:restartNumberingAfterBreak="0">
    <w:nsid w:val="0BA310D1"/>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0BAD2A6A"/>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 w15:restartNumberingAfterBreak="0">
    <w:nsid w:val="0BAF6166"/>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0BCC3361"/>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1" w15:restartNumberingAfterBreak="0">
    <w:nsid w:val="0BD352D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 w15:restartNumberingAfterBreak="0">
    <w:nsid w:val="0BE63B31"/>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3" w15:restartNumberingAfterBreak="0">
    <w:nsid w:val="0C0140DB"/>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0C024CE8"/>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5" w15:restartNumberingAfterBreak="0">
    <w:nsid w:val="0C1D5D74"/>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86" w15:restartNumberingAfterBreak="0">
    <w:nsid w:val="0C222A9D"/>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7" w15:restartNumberingAfterBreak="0">
    <w:nsid w:val="0C250B7D"/>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8" w15:restartNumberingAfterBreak="0">
    <w:nsid w:val="0C3D217E"/>
    <w:multiLevelType w:val="hybridMultilevel"/>
    <w:tmpl w:val="40268200"/>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89" w15:restartNumberingAfterBreak="0">
    <w:nsid w:val="0C4A2454"/>
    <w:multiLevelType w:val="hybridMultilevel"/>
    <w:tmpl w:val="732241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0" w15:restartNumberingAfterBreak="0">
    <w:nsid w:val="0C635C50"/>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0C6B09CD"/>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 w15:restartNumberingAfterBreak="0">
    <w:nsid w:val="0C7527F3"/>
    <w:multiLevelType w:val="hybridMultilevel"/>
    <w:tmpl w:val="A9BACD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3" w15:restartNumberingAfterBreak="0">
    <w:nsid w:val="0C83297E"/>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4" w15:restartNumberingAfterBreak="0">
    <w:nsid w:val="0CA24589"/>
    <w:multiLevelType w:val="hybridMultilevel"/>
    <w:tmpl w:val="14E6172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5" w15:restartNumberingAfterBreak="0">
    <w:nsid w:val="0CB0710C"/>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6" w15:restartNumberingAfterBreak="0">
    <w:nsid w:val="0CB52CFC"/>
    <w:multiLevelType w:val="hybridMultilevel"/>
    <w:tmpl w:val="FBFCBE76"/>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7" w15:restartNumberingAfterBreak="0">
    <w:nsid w:val="0CBA689C"/>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0CD61432"/>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9" w15:restartNumberingAfterBreak="0">
    <w:nsid w:val="0CEF6F17"/>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15:restartNumberingAfterBreak="0">
    <w:nsid w:val="0CFA1143"/>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1" w15:restartNumberingAfterBreak="0">
    <w:nsid w:val="0CFE1F30"/>
    <w:multiLevelType w:val="hybridMultilevel"/>
    <w:tmpl w:val="DF6819C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0D0D6436"/>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03" w15:restartNumberingAfterBreak="0">
    <w:nsid w:val="0D1B04A4"/>
    <w:multiLevelType w:val="hybridMultilevel"/>
    <w:tmpl w:val="979A64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0D1C25C0"/>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5" w15:restartNumberingAfterBreak="0">
    <w:nsid w:val="0D2A254D"/>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6" w15:restartNumberingAfterBreak="0">
    <w:nsid w:val="0D301404"/>
    <w:multiLevelType w:val="hybridMultilevel"/>
    <w:tmpl w:val="0B309086"/>
    <w:lvl w:ilvl="0" w:tplc="1E365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15:restartNumberingAfterBreak="0">
    <w:nsid w:val="0D35534B"/>
    <w:multiLevelType w:val="hybridMultilevel"/>
    <w:tmpl w:val="599C0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15:restartNumberingAfterBreak="0">
    <w:nsid w:val="0D3A0BC5"/>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9" w15:restartNumberingAfterBreak="0">
    <w:nsid w:val="0D7D2EDD"/>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0" w15:restartNumberingAfterBreak="0">
    <w:nsid w:val="0D90794C"/>
    <w:multiLevelType w:val="hybridMultilevel"/>
    <w:tmpl w:val="8A5A2004"/>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11" w15:restartNumberingAfterBreak="0">
    <w:nsid w:val="0D9248F2"/>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0DC43999"/>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3" w15:restartNumberingAfterBreak="0">
    <w:nsid w:val="0DC56EF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0DC61FF8"/>
    <w:multiLevelType w:val="hybridMultilevel"/>
    <w:tmpl w:val="296EDC80"/>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0DC86B3E"/>
    <w:multiLevelType w:val="hybridMultilevel"/>
    <w:tmpl w:val="455EA7EE"/>
    <w:lvl w:ilvl="0" w:tplc="E966892E">
      <w:start w:val="1"/>
      <w:numFmt w:val="decimal"/>
      <w:lvlText w:val="%1."/>
      <w:lvlJc w:val="righ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6" w15:restartNumberingAfterBreak="0">
    <w:nsid w:val="0DC91491"/>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17" w15:restartNumberingAfterBreak="0">
    <w:nsid w:val="0DDC6EA1"/>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8" w15:restartNumberingAfterBreak="0">
    <w:nsid w:val="0DEA744D"/>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9" w15:restartNumberingAfterBreak="0">
    <w:nsid w:val="0DF51877"/>
    <w:multiLevelType w:val="hybridMultilevel"/>
    <w:tmpl w:val="C47EA436"/>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0E005767"/>
    <w:multiLevelType w:val="hybridMultilevel"/>
    <w:tmpl w:val="18640528"/>
    <w:lvl w:ilvl="0" w:tplc="B440A2F4">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1" w15:restartNumberingAfterBreak="0">
    <w:nsid w:val="0E032B79"/>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0E225DFE"/>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0E2C5D28"/>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4" w15:restartNumberingAfterBreak="0">
    <w:nsid w:val="0E382C32"/>
    <w:multiLevelType w:val="hybridMultilevel"/>
    <w:tmpl w:val="8A5A2004"/>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25" w15:restartNumberingAfterBreak="0">
    <w:nsid w:val="0E3A7DC2"/>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6" w15:restartNumberingAfterBreak="0">
    <w:nsid w:val="0E3B293A"/>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7" w15:restartNumberingAfterBreak="0">
    <w:nsid w:val="0E4B7FD9"/>
    <w:multiLevelType w:val="hybridMultilevel"/>
    <w:tmpl w:val="AAE0D39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0E4F19C7"/>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0E633195"/>
    <w:multiLevelType w:val="hybridMultilevel"/>
    <w:tmpl w:val="849A8CB8"/>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0E724DE2"/>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1" w15:restartNumberingAfterBreak="0">
    <w:nsid w:val="0E7C602D"/>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32" w15:restartNumberingAfterBreak="0">
    <w:nsid w:val="0E841D0D"/>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0EAB7041"/>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4" w15:restartNumberingAfterBreak="0">
    <w:nsid w:val="0EB02A91"/>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5" w15:restartNumberingAfterBreak="0">
    <w:nsid w:val="0EB431E6"/>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6" w15:restartNumberingAfterBreak="0">
    <w:nsid w:val="0ED363E7"/>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37" w15:restartNumberingAfterBreak="0">
    <w:nsid w:val="0EE34826"/>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8" w15:restartNumberingAfterBreak="0">
    <w:nsid w:val="0EEA5067"/>
    <w:multiLevelType w:val="hybridMultilevel"/>
    <w:tmpl w:val="013CB6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9" w15:restartNumberingAfterBreak="0">
    <w:nsid w:val="0EF049F3"/>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0F1B337D"/>
    <w:multiLevelType w:val="hybridMultilevel"/>
    <w:tmpl w:val="B96CD990"/>
    <w:lvl w:ilvl="0" w:tplc="0409000F">
      <w:start w:val="1"/>
      <w:numFmt w:val="decimal"/>
      <w:lvlText w:val="%1."/>
      <w:lvlJc w:val="left"/>
      <w:pPr>
        <w:ind w:left="180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41" w15:restartNumberingAfterBreak="0">
    <w:nsid w:val="0F253B9B"/>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2" w15:restartNumberingAfterBreak="0">
    <w:nsid w:val="0F321A02"/>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43" w15:restartNumberingAfterBreak="0">
    <w:nsid w:val="0F334F67"/>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44" w15:restartNumberingAfterBreak="0">
    <w:nsid w:val="0F3C2590"/>
    <w:multiLevelType w:val="hybridMultilevel"/>
    <w:tmpl w:val="65561BD2"/>
    <w:lvl w:ilvl="0" w:tplc="E7D2E03C">
      <w:start w:val="1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5" w15:restartNumberingAfterBreak="0">
    <w:nsid w:val="0F4C03F4"/>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6" w15:restartNumberingAfterBreak="0">
    <w:nsid w:val="0F4D3589"/>
    <w:multiLevelType w:val="hybridMultilevel"/>
    <w:tmpl w:val="FE56F042"/>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7" w15:restartNumberingAfterBreak="0">
    <w:nsid w:val="0F781D4F"/>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8" w15:restartNumberingAfterBreak="0">
    <w:nsid w:val="0F822617"/>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9" w15:restartNumberingAfterBreak="0">
    <w:nsid w:val="0F8804DC"/>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0" w15:restartNumberingAfterBreak="0">
    <w:nsid w:val="0F8C1DC4"/>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1" w15:restartNumberingAfterBreak="0">
    <w:nsid w:val="0F9B64B0"/>
    <w:multiLevelType w:val="hybridMultilevel"/>
    <w:tmpl w:val="39EEC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0FC47913"/>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3" w15:restartNumberingAfterBreak="0">
    <w:nsid w:val="0FD223F6"/>
    <w:multiLevelType w:val="hybridMultilevel"/>
    <w:tmpl w:val="A9BACD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4" w15:restartNumberingAfterBreak="0">
    <w:nsid w:val="0FD500C6"/>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55" w15:restartNumberingAfterBreak="0">
    <w:nsid w:val="0FD93C59"/>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0FE27E6D"/>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1001216A"/>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15:restartNumberingAfterBreak="0">
    <w:nsid w:val="1004278C"/>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15:restartNumberingAfterBreak="0">
    <w:nsid w:val="10181636"/>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0" w15:restartNumberingAfterBreak="0">
    <w:nsid w:val="102A4B2A"/>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1" w15:restartNumberingAfterBreak="0">
    <w:nsid w:val="1051316F"/>
    <w:multiLevelType w:val="hybridMultilevel"/>
    <w:tmpl w:val="1B444A98"/>
    <w:lvl w:ilvl="0" w:tplc="7BEEDE26">
      <w:start w:val="1"/>
      <w:numFmt w:val="decimal"/>
      <w:lvlText w:val="%1."/>
      <w:lvlJc w:val="left"/>
      <w:pPr>
        <w:ind w:left="72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106C334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3" w15:restartNumberingAfterBreak="0">
    <w:nsid w:val="106D5584"/>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64" w15:restartNumberingAfterBreak="0">
    <w:nsid w:val="106F3480"/>
    <w:multiLevelType w:val="hybridMultilevel"/>
    <w:tmpl w:val="011A7F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5" w15:restartNumberingAfterBreak="0">
    <w:nsid w:val="10720AB1"/>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66" w15:restartNumberingAfterBreak="0">
    <w:nsid w:val="10814AFC"/>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7" w15:restartNumberingAfterBreak="0">
    <w:nsid w:val="10845670"/>
    <w:multiLevelType w:val="multilevel"/>
    <w:tmpl w:val="ADD2EE5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8" w15:restartNumberingAfterBreak="0">
    <w:nsid w:val="10914545"/>
    <w:multiLevelType w:val="hybridMultilevel"/>
    <w:tmpl w:val="8A5A2004"/>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69" w15:restartNumberingAfterBreak="0">
    <w:nsid w:val="10954D95"/>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10C339D7"/>
    <w:multiLevelType w:val="multilevel"/>
    <w:tmpl w:val="4F421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15:restartNumberingAfterBreak="0">
    <w:nsid w:val="10CC1B0B"/>
    <w:multiLevelType w:val="hybridMultilevel"/>
    <w:tmpl w:val="B12A0C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2" w15:restartNumberingAfterBreak="0">
    <w:nsid w:val="10DB5FDF"/>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15:restartNumberingAfterBreak="0">
    <w:nsid w:val="110C34BF"/>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74" w15:restartNumberingAfterBreak="0">
    <w:nsid w:val="112D22CB"/>
    <w:multiLevelType w:val="hybridMultilevel"/>
    <w:tmpl w:val="D9FE7CA6"/>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75" w15:restartNumberingAfterBreak="0">
    <w:nsid w:val="11551B48"/>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76" w15:restartNumberingAfterBreak="0">
    <w:nsid w:val="11575F10"/>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277" w15:restartNumberingAfterBreak="0">
    <w:nsid w:val="115B7BA6"/>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8" w15:restartNumberingAfterBreak="0">
    <w:nsid w:val="11854865"/>
    <w:multiLevelType w:val="hybridMultilevel"/>
    <w:tmpl w:val="EA764612"/>
    <w:lvl w:ilvl="0" w:tplc="7D3E1DB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9" w15:restartNumberingAfterBreak="0">
    <w:nsid w:val="119777D8"/>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0" w15:restartNumberingAfterBreak="0">
    <w:nsid w:val="119C34C8"/>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15:restartNumberingAfterBreak="0">
    <w:nsid w:val="11A228C0"/>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82" w15:restartNumberingAfterBreak="0">
    <w:nsid w:val="11A34A31"/>
    <w:multiLevelType w:val="hybridMultilevel"/>
    <w:tmpl w:val="82D493C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83" w15:restartNumberingAfterBreak="0">
    <w:nsid w:val="11AE7A59"/>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4" w15:restartNumberingAfterBreak="0">
    <w:nsid w:val="11D72305"/>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5" w15:restartNumberingAfterBreak="0">
    <w:nsid w:val="11F774D1"/>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15:restartNumberingAfterBreak="0">
    <w:nsid w:val="120C1109"/>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7" w15:restartNumberingAfterBreak="0">
    <w:nsid w:val="1211514E"/>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8" w15:restartNumberingAfterBreak="0">
    <w:nsid w:val="1219760C"/>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89" w15:restartNumberingAfterBreak="0">
    <w:nsid w:val="122725FA"/>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0" w15:restartNumberingAfterBreak="0">
    <w:nsid w:val="12353221"/>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125C0795"/>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2" w15:restartNumberingAfterBreak="0">
    <w:nsid w:val="12684847"/>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3" w15:restartNumberingAfterBreak="0">
    <w:nsid w:val="12685435"/>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4" w15:restartNumberingAfterBreak="0">
    <w:nsid w:val="127D74F3"/>
    <w:multiLevelType w:val="hybridMultilevel"/>
    <w:tmpl w:val="A9BACD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5" w15:restartNumberingAfterBreak="0">
    <w:nsid w:val="12865941"/>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6" w15:restartNumberingAfterBreak="0">
    <w:nsid w:val="1297640C"/>
    <w:multiLevelType w:val="hybridMultilevel"/>
    <w:tmpl w:val="EB886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7" w15:restartNumberingAfterBreak="0">
    <w:nsid w:val="129C2010"/>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129E7634"/>
    <w:multiLevelType w:val="hybridMultilevel"/>
    <w:tmpl w:val="175EF06A"/>
    <w:lvl w:ilvl="0" w:tplc="E8D24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9" w15:restartNumberingAfterBreak="0">
    <w:nsid w:val="12B01DA3"/>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0" w15:restartNumberingAfterBreak="0">
    <w:nsid w:val="12B25B7C"/>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01" w15:restartNumberingAfterBreak="0">
    <w:nsid w:val="12C24E25"/>
    <w:multiLevelType w:val="hybridMultilevel"/>
    <w:tmpl w:val="82428A30"/>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12C4283C"/>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3" w15:restartNumberingAfterBreak="0">
    <w:nsid w:val="12CE0E9E"/>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12E33449"/>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12E51DC8"/>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6" w15:restartNumberingAfterBreak="0">
    <w:nsid w:val="12F277E0"/>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12F32A0D"/>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08" w15:restartNumberingAfterBreak="0">
    <w:nsid w:val="12F443C9"/>
    <w:multiLevelType w:val="hybridMultilevel"/>
    <w:tmpl w:val="1DD4A66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09" w15:restartNumberingAfterBreak="0">
    <w:nsid w:val="13055990"/>
    <w:multiLevelType w:val="hybridMultilevel"/>
    <w:tmpl w:val="C47EA436"/>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131D00C4"/>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11" w15:restartNumberingAfterBreak="0">
    <w:nsid w:val="131D6A52"/>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2" w15:restartNumberingAfterBreak="0">
    <w:nsid w:val="13350816"/>
    <w:multiLevelType w:val="hybridMultilevel"/>
    <w:tmpl w:val="3F7ABD62"/>
    <w:lvl w:ilvl="0" w:tplc="8BA00CE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3" w15:restartNumberingAfterBreak="0">
    <w:nsid w:val="134D357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15:restartNumberingAfterBreak="0">
    <w:nsid w:val="135C61A1"/>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15" w15:restartNumberingAfterBreak="0">
    <w:nsid w:val="139B4271"/>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6" w15:restartNumberingAfterBreak="0">
    <w:nsid w:val="139D32DF"/>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7" w15:restartNumberingAfterBreak="0">
    <w:nsid w:val="13A12E7F"/>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18" w15:restartNumberingAfterBreak="0">
    <w:nsid w:val="13A130B2"/>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9" w15:restartNumberingAfterBreak="0">
    <w:nsid w:val="13AF61B3"/>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20" w15:restartNumberingAfterBreak="0">
    <w:nsid w:val="13BB1C3F"/>
    <w:multiLevelType w:val="hybridMultilevel"/>
    <w:tmpl w:val="C292CBD0"/>
    <w:lvl w:ilvl="0" w:tplc="B4E68B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1" w15:restartNumberingAfterBreak="0">
    <w:nsid w:val="13D2086F"/>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22" w15:restartNumberingAfterBreak="0">
    <w:nsid w:val="13D9195F"/>
    <w:multiLevelType w:val="hybridMultilevel"/>
    <w:tmpl w:val="E278CD7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23" w15:restartNumberingAfterBreak="0">
    <w:nsid w:val="13E55D0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15:restartNumberingAfterBreak="0">
    <w:nsid w:val="13E86F92"/>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25" w15:restartNumberingAfterBreak="0">
    <w:nsid w:val="13F66A5C"/>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26" w15:restartNumberingAfterBreak="0">
    <w:nsid w:val="140D59D0"/>
    <w:multiLevelType w:val="hybridMultilevel"/>
    <w:tmpl w:val="254E65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7" w15:restartNumberingAfterBreak="0">
    <w:nsid w:val="14251151"/>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28" w15:restartNumberingAfterBreak="0">
    <w:nsid w:val="14274719"/>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9" w15:restartNumberingAfterBreak="0">
    <w:nsid w:val="142E6221"/>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30" w15:restartNumberingAfterBreak="0">
    <w:nsid w:val="144D051D"/>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14554309"/>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2" w15:restartNumberingAfterBreak="0">
    <w:nsid w:val="145D66B1"/>
    <w:multiLevelType w:val="multilevel"/>
    <w:tmpl w:val="CC22D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3" w15:restartNumberingAfterBreak="0">
    <w:nsid w:val="14704374"/>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34" w15:restartNumberingAfterBreak="0">
    <w:nsid w:val="14704942"/>
    <w:multiLevelType w:val="multilevel"/>
    <w:tmpl w:val="4B323D0A"/>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5" w15:restartNumberingAfterBreak="0">
    <w:nsid w:val="14D73C25"/>
    <w:multiLevelType w:val="hybridMultilevel"/>
    <w:tmpl w:val="305EE026"/>
    <w:lvl w:ilvl="0" w:tplc="C7AEE418">
      <w:start w:val="1"/>
      <w:numFmt w:val="decimal"/>
      <w:lvlText w:val="%1."/>
      <w:lvlJc w:val="left"/>
      <w:pPr>
        <w:ind w:left="1080" w:hanging="360"/>
      </w:pPr>
      <w:rPr>
        <w:sz w:val="22"/>
        <w:szCs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6" w15:restartNumberingAfterBreak="0">
    <w:nsid w:val="14D865F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7" w15:restartNumberingAfterBreak="0">
    <w:nsid w:val="14E26297"/>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14F2432B"/>
    <w:multiLevelType w:val="hybridMultilevel"/>
    <w:tmpl w:val="E16A53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9" w15:restartNumberingAfterBreak="0">
    <w:nsid w:val="14F36E43"/>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0" w15:restartNumberingAfterBreak="0">
    <w:nsid w:val="14FD5D67"/>
    <w:multiLevelType w:val="hybridMultilevel"/>
    <w:tmpl w:val="5282C708"/>
    <w:lvl w:ilvl="0" w:tplc="5E0A0E28">
      <w:start w:val="1"/>
      <w:numFmt w:val="decimal"/>
      <w:lvlText w:val="%1."/>
      <w:lvlJc w:val="left"/>
      <w:pPr>
        <w:ind w:left="438" w:hanging="360"/>
      </w:pPr>
      <w:rPr>
        <w:rFonts w:hint="default"/>
      </w:r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341" w15:restartNumberingAfterBreak="0">
    <w:nsid w:val="1510317F"/>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42" w15:restartNumberingAfterBreak="0">
    <w:nsid w:val="15163044"/>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15225CA9"/>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4" w15:restartNumberingAfterBreak="0">
    <w:nsid w:val="152D2162"/>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153C4E38"/>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6" w15:restartNumberingAfterBreak="0">
    <w:nsid w:val="153D6DD3"/>
    <w:multiLevelType w:val="hybridMultilevel"/>
    <w:tmpl w:val="4BF8F188"/>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47" w15:restartNumberingAfterBreak="0">
    <w:nsid w:val="1555016D"/>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48" w15:restartNumberingAfterBreak="0">
    <w:nsid w:val="155F01C0"/>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159821F5"/>
    <w:multiLevelType w:val="hybridMultilevel"/>
    <w:tmpl w:val="D2A8F632"/>
    <w:lvl w:ilvl="0" w:tplc="89C4C4F0">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0" w15:restartNumberingAfterBreak="0">
    <w:nsid w:val="15BE4579"/>
    <w:multiLevelType w:val="hybridMultilevel"/>
    <w:tmpl w:val="D2D0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15C900CF"/>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15C967E8"/>
    <w:multiLevelType w:val="multilevel"/>
    <w:tmpl w:val="358A5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3" w15:restartNumberingAfterBreak="0">
    <w:nsid w:val="15CC5DC0"/>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4" w15:restartNumberingAfterBreak="0">
    <w:nsid w:val="15DA7BE4"/>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5" w15:restartNumberingAfterBreak="0">
    <w:nsid w:val="15DC5E79"/>
    <w:multiLevelType w:val="hybridMultilevel"/>
    <w:tmpl w:val="9DC87082"/>
    <w:lvl w:ilvl="0" w:tplc="5DE0E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6" w15:restartNumberingAfterBreak="0">
    <w:nsid w:val="15E10F31"/>
    <w:multiLevelType w:val="hybridMultilevel"/>
    <w:tmpl w:val="EABCBF1E"/>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57" w15:restartNumberingAfterBreak="0">
    <w:nsid w:val="15E114C7"/>
    <w:multiLevelType w:val="hybridMultilevel"/>
    <w:tmpl w:val="011A7F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8" w15:restartNumberingAfterBreak="0">
    <w:nsid w:val="15E810E8"/>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15F176D1"/>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60" w15:restartNumberingAfterBreak="0">
    <w:nsid w:val="15F21727"/>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1" w15:restartNumberingAfterBreak="0">
    <w:nsid w:val="1613189C"/>
    <w:multiLevelType w:val="hybridMultilevel"/>
    <w:tmpl w:val="892288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2" w15:restartNumberingAfterBreak="0">
    <w:nsid w:val="1636377C"/>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3" w15:restartNumberingAfterBreak="0">
    <w:nsid w:val="16446512"/>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4" w15:restartNumberingAfterBreak="0">
    <w:nsid w:val="1663158E"/>
    <w:multiLevelType w:val="hybridMultilevel"/>
    <w:tmpl w:val="59162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16684E07"/>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6" w15:restartNumberingAfterBreak="0">
    <w:nsid w:val="1689354F"/>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7" w15:restartNumberingAfterBreak="0">
    <w:nsid w:val="168F1234"/>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8" w15:restartNumberingAfterBreak="0">
    <w:nsid w:val="16A9106E"/>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69" w15:restartNumberingAfterBreak="0">
    <w:nsid w:val="16B7189C"/>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70" w15:restartNumberingAfterBreak="0">
    <w:nsid w:val="16B97D88"/>
    <w:multiLevelType w:val="hybridMultilevel"/>
    <w:tmpl w:val="A80E9D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1" w15:restartNumberingAfterBreak="0">
    <w:nsid w:val="16C37892"/>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2" w15:restartNumberingAfterBreak="0">
    <w:nsid w:val="16F614D8"/>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16FE462A"/>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4" w15:restartNumberingAfterBreak="0">
    <w:nsid w:val="171E0960"/>
    <w:multiLevelType w:val="hybridMultilevel"/>
    <w:tmpl w:val="A9E0806A"/>
    <w:lvl w:ilvl="0" w:tplc="21E8318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75" w15:restartNumberingAfterBreak="0">
    <w:nsid w:val="172941D7"/>
    <w:multiLevelType w:val="hybridMultilevel"/>
    <w:tmpl w:val="C10C9C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6" w15:restartNumberingAfterBreak="0">
    <w:nsid w:val="172F1C3B"/>
    <w:multiLevelType w:val="hybridMultilevel"/>
    <w:tmpl w:val="9558FF60"/>
    <w:lvl w:ilvl="0" w:tplc="F55EB76C">
      <w:start w:val="6"/>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7" w15:restartNumberingAfterBreak="0">
    <w:nsid w:val="17305338"/>
    <w:multiLevelType w:val="hybridMultilevel"/>
    <w:tmpl w:val="0E58BE4E"/>
    <w:lvl w:ilvl="0" w:tplc="B8A0482A">
      <w:start w:val="1"/>
      <w:numFmt w:val="decimal"/>
      <w:lvlText w:val="%1."/>
      <w:lvlJc w:val="right"/>
      <w:pPr>
        <w:ind w:left="687"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78" w15:restartNumberingAfterBreak="0">
    <w:nsid w:val="17320D07"/>
    <w:multiLevelType w:val="hybridMultilevel"/>
    <w:tmpl w:val="95B4B914"/>
    <w:lvl w:ilvl="0" w:tplc="CB2AAC9A">
      <w:start w:val="1"/>
      <w:numFmt w:val="decimal"/>
      <w:lvlText w:val="%1."/>
      <w:lvlJc w:val="left"/>
      <w:pPr>
        <w:ind w:left="1440" w:hanging="360"/>
      </w:pPr>
      <w:rPr>
        <w:rFonts w:hint="default"/>
        <w:sz w:val="22"/>
        <w:szCs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79" w15:restartNumberingAfterBreak="0">
    <w:nsid w:val="17374CF5"/>
    <w:multiLevelType w:val="hybridMultilevel"/>
    <w:tmpl w:val="555402E0"/>
    <w:lvl w:ilvl="0" w:tplc="CA9C6688">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175A7DE0"/>
    <w:multiLevelType w:val="hybridMultilevel"/>
    <w:tmpl w:val="851CF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175E20B3"/>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178C1338"/>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3" w15:restartNumberingAfterBreak="0">
    <w:nsid w:val="17B51EBC"/>
    <w:multiLevelType w:val="hybridMultilevel"/>
    <w:tmpl w:val="FA6CBCE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84" w15:restartNumberingAfterBreak="0">
    <w:nsid w:val="17DC03D1"/>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85" w15:restartNumberingAfterBreak="0">
    <w:nsid w:val="17EE2A68"/>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17FA0FC5"/>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87" w15:restartNumberingAfterBreak="0">
    <w:nsid w:val="181F0617"/>
    <w:multiLevelType w:val="hybridMultilevel"/>
    <w:tmpl w:val="83863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8" w15:restartNumberingAfterBreak="0">
    <w:nsid w:val="183317E3"/>
    <w:multiLevelType w:val="hybridMultilevel"/>
    <w:tmpl w:val="1DD4A66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89" w15:restartNumberingAfterBreak="0">
    <w:nsid w:val="185E7A1D"/>
    <w:multiLevelType w:val="hybridMultilevel"/>
    <w:tmpl w:val="1612F45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0" w15:restartNumberingAfterBreak="0">
    <w:nsid w:val="18757E96"/>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1" w15:restartNumberingAfterBreak="0">
    <w:nsid w:val="188F5531"/>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92" w15:restartNumberingAfterBreak="0">
    <w:nsid w:val="189E1088"/>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3" w15:restartNumberingAfterBreak="0">
    <w:nsid w:val="18B050D5"/>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4" w15:restartNumberingAfterBreak="0">
    <w:nsid w:val="18B51DF6"/>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18D276B1"/>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15:restartNumberingAfterBreak="0">
    <w:nsid w:val="18F4047A"/>
    <w:multiLevelType w:val="hybridMultilevel"/>
    <w:tmpl w:val="FF307492"/>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97" w15:restartNumberingAfterBreak="0">
    <w:nsid w:val="18F76B41"/>
    <w:multiLevelType w:val="hybridMultilevel"/>
    <w:tmpl w:val="AD6ECCBC"/>
    <w:lvl w:ilvl="0" w:tplc="0552883C">
      <w:start w:val="1"/>
      <w:numFmt w:val="decimal"/>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98" w15:restartNumberingAfterBreak="0">
    <w:nsid w:val="19062763"/>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9" w15:restartNumberingAfterBreak="0">
    <w:nsid w:val="192B442A"/>
    <w:multiLevelType w:val="hybridMultilevel"/>
    <w:tmpl w:val="7E8EAA36"/>
    <w:lvl w:ilvl="0" w:tplc="40186C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0" w15:restartNumberingAfterBreak="0">
    <w:nsid w:val="194E0195"/>
    <w:multiLevelType w:val="hybridMultilevel"/>
    <w:tmpl w:val="702A8AB8"/>
    <w:lvl w:ilvl="0" w:tplc="216C71E6">
      <w:start w:val="1"/>
      <w:numFmt w:val="decimal"/>
      <w:lvlText w:val="%1."/>
      <w:lvlJc w:val="left"/>
      <w:pPr>
        <w:ind w:left="108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1976668C"/>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2" w15:restartNumberingAfterBreak="0">
    <w:nsid w:val="19A3386A"/>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3" w15:restartNumberingAfterBreak="0">
    <w:nsid w:val="19A76473"/>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19AD3B09"/>
    <w:multiLevelType w:val="hybridMultilevel"/>
    <w:tmpl w:val="9350DF6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05" w15:restartNumberingAfterBreak="0">
    <w:nsid w:val="19CC639A"/>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19DB0FAD"/>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15:restartNumberingAfterBreak="0">
    <w:nsid w:val="19F9084F"/>
    <w:multiLevelType w:val="hybridMultilevel"/>
    <w:tmpl w:val="9306F79C"/>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08" w15:restartNumberingAfterBreak="0">
    <w:nsid w:val="19FF7C23"/>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409" w15:restartNumberingAfterBreak="0">
    <w:nsid w:val="1A0B5987"/>
    <w:multiLevelType w:val="hybridMultilevel"/>
    <w:tmpl w:val="74E029E6"/>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10" w15:restartNumberingAfterBreak="0">
    <w:nsid w:val="1A113ECE"/>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1" w15:restartNumberingAfterBreak="0">
    <w:nsid w:val="1A124790"/>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2" w15:restartNumberingAfterBreak="0">
    <w:nsid w:val="1A2D5DA2"/>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3" w15:restartNumberingAfterBreak="0">
    <w:nsid w:val="1A3170CD"/>
    <w:multiLevelType w:val="hybridMultilevel"/>
    <w:tmpl w:val="82428A30"/>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1A3A5491"/>
    <w:multiLevelType w:val="hybridMultilevel"/>
    <w:tmpl w:val="365837C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15" w15:restartNumberingAfterBreak="0">
    <w:nsid w:val="1A5A2D1E"/>
    <w:multiLevelType w:val="hybridMultilevel"/>
    <w:tmpl w:val="EE5A8DBC"/>
    <w:lvl w:ilvl="0" w:tplc="2BD60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6" w15:restartNumberingAfterBreak="0">
    <w:nsid w:val="1A72445C"/>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7" w15:restartNumberingAfterBreak="0">
    <w:nsid w:val="1A7D5DB1"/>
    <w:multiLevelType w:val="hybridMultilevel"/>
    <w:tmpl w:val="40EAAE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8" w15:restartNumberingAfterBreak="0">
    <w:nsid w:val="1A945BD9"/>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9" w15:restartNumberingAfterBreak="0">
    <w:nsid w:val="1AA8614E"/>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0" w15:restartNumberingAfterBreak="0">
    <w:nsid w:val="1AB24E6A"/>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1" w15:restartNumberingAfterBreak="0">
    <w:nsid w:val="1AC70844"/>
    <w:multiLevelType w:val="hybridMultilevel"/>
    <w:tmpl w:val="8F82D8F4"/>
    <w:lvl w:ilvl="0" w:tplc="0409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2" w15:restartNumberingAfterBreak="0">
    <w:nsid w:val="1ACA7094"/>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3" w15:restartNumberingAfterBreak="0">
    <w:nsid w:val="1AE02854"/>
    <w:multiLevelType w:val="hybridMultilevel"/>
    <w:tmpl w:val="2EC46E96"/>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4" w15:restartNumberingAfterBreak="0">
    <w:nsid w:val="1AE205E0"/>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5" w15:restartNumberingAfterBreak="0">
    <w:nsid w:val="1AF56B2F"/>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26" w15:restartNumberingAfterBreak="0">
    <w:nsid w:val="1AF73B95"/>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1B041C85"/>
    <w:multiLevelType w:val="hybridMultilevel"/>
    <w:tmpl w:val="0CA2241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1B262454"/>
    <w:multiLevelType w:val="hybridMultilevel"/>
    <w:tmpl w:val="4216C2B4"/>
    <w:lvl w:ilvl="0" w:tplc="0409000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9" w15:restartNumberingAfterBreak="0">
    <w:nsid w:val="1B2D398E"/>
    <w:multiLevelType w:val="hybridMultilevel"/>
    <w:tmpl w:val="BD641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1B34546E"/>
    <w:multiLevelType w:val="hybridMultilevel"/>
    <w:tmpl w:val="D292D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1" w15:restartNumberingAfterBreak="0">
    <w:nsid w:val="1B536AA1"/>
    <w:multiLevelType w:val="hybridMultilevel"/>
    <w:tmpl w:val="C47EA436"/>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15:restartNumberingAfterBreak="0">
    <w:nsid w:val="1B565A73"/>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3" w15:restartNumberingAfterBreak="0">
    <w:nsid w:val="1B5F3D5F"/>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4" w15:restartNumberingAfterBreak="0">
    <w:nsid w:val="1B6D6733"/>
    <w:multiLevelType w:val="multilevel"/>
    <w:tmpl w:val="A5BA5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5" w15:restartNumberingAfterBreak="0">
    <w:nsid w:val="1B6F28D4"/>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15:restartNumberingAfterBreak="0">
    <w:nsid w:val="1B9A0692"/>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7" w15:restartNumberingAfterBreak="0">
    <w:nsid w:val="1B9B3D5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1B9D0E4E"/>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39" w15:restartNumberingAfterBreak="0">
    <w:nsid w:val="1B9E3D70"/>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40" w15:restartNumberingAfterBreak="0">
    <w:nsid w:val="1BAF3363"/>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41" w15:restartNumberingAfterBreak="0">
    <w:nsid w:val="1BCC2A21"/>
    <w:multiLevelType w:val="hybridMultilevel"/>
    <w:tmpl w:val="E34C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1BEA07A2"/>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43" w15:restartNumberingAfterBreak="0">
    <w:nsid w:val="1BF06C4B"/>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4" w15:restartNumberingAfterBreak="0">
    <w:nsid w:val="1C076DC9"/>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1C0B0571"/>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6" w15:restartNumberingAfterBreak="0">
    <w:nsid w:val="1C0E6B2E"/>
    <w:multiLevelType w:val="hybridMultilevel"/>
    <w:tmpl w:val="B83C5892"/>
    <w:lvl w:ilvl="0" w:tplc="8BA00CE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7" w15:restartNumberingAfterBreak="0">
    <w:nsid w:val="1C1913E2"/>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8" w15:restartNumberingAfterBreak="0">
    <w:nsid w:val="1C4F2E74"/>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9" w15:restartNumberingAfterBreak="0">
    <w:nsid w:val="1C552E67"/>
    <w:multiLevelType w:val="hybridMultilevel"/>
    <w:tmpl w:val="63CA9C9E"/>
    <w:lvl w:ilvl="0" w:tplc="035410D6">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1C5A6DE9"/>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1" w15:restartNumberingAfterBreak="0">
    <w:nsid w:val="1C7456C7"/>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52" w15:restartNumberingAfterBreak="0">
    <w:nsid w:val="1C7D2FC6"/>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53" w15:restartNumberingAfterBreak="0">
    <w:nsid w:val="1C7F6CF1"/>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54" w15:restartNumberingAfterBreak="0">
    <w:nsid w:val="1C923D1F"/>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55" w15:restartNumberingAfterBreak="0">
    <w:nsid w:val="1CBD39E6"/>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6" w15:restartNumberingAfterBreak="0">
    <w:nsid w:val="1CC558C4"/>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57" w15:restartNumberingAfterBreak="0">
    <w:nsid w:val="1CC67F20"/>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8" w15:restartNumberingAfterBreak="0">
    <w:nsid w:val="1CDC5059"/>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9" w15:restartNumberingAfterBreak="0">
    <w:nsid w:val="1D092BD5"/>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60" w15:restartNumberingAfterBreak="0">
    <w:nsid w:val="1D114D96"/>
    <w:multiLevelType w:val="hybridMultilevel"/>
    <w:tmpl w:val="2B82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15:restartNumberingAfterBreak="0">
    <w:nsid w:val="1D143EB4"/>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2" w15:restartNumberingAfterBreak="0">
    <w:nsid w:val="1D2C6407"/>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3" w15:restartNumberingAfterBreak="0">
    <w:nsid w:val="1D394E3A"/>
    <w:multiLevelType w:val="hybridMultilevel"/>
    <w:tmpl w:val="E278CD7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64" w15:restartNumberingAfterBreak="0">
    <w:nsid w:val="1D50396C"/>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5" w15:restartNumberingAfterBreak="0">
    <w:nsid w:val="1D631C75"/>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66" w15:restartNumberingAfterBreak="0">
    <w:nsid w:val="1D673D11"/>
    <w:multiLevelType w:val="hybridMultilevel"/>
    <w:tmpl w:val="D45C5C54"/>
    <w:lvl w:ilvl="0" w:tplc="041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7" w15:restartNumberingAfterBreak="0">
    <w:nsid w:val="1D83748E"/>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8" w15:restartNumberingAfterBreak="0">
    <w:nsid w:val="1D853E0B"/>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9" w15:restartNumberingAfterBreak="0">
    <w:nsid w:val="1D9C2D6A"/>
    <w:multiLevelType w:val="hybridMultilevel"/>
    <w:tmpl w:val="1486BC4E"/>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470" w15:restartNumberingAfterBreak="0">
    <w:nsid w:val="1DAA2FE3"/>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71" w15:restartNumberingAfterBreak="0">
    <w:nsid w:val="1DB60870"/>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2" w15:restartNumberingAfterBreak="0">
    <w:nsid w:val="1DE63473"/>
    <w:multiLevelType w:val="hybridMultilevel"/>
    <w:tmpl w:val="73BA300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73" w15:restartNumberingAfterBreak="0">
    <w:nsid w:val="1DF20F47"/>
    <w:multiLevelType w:val="hybridMultilevel"/>
    <w:tmpl w:val="0B1EE03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74" w15:restartNumberingAfterBreak="0">
    <w:nsid w:val="1E07210B"/>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475" w15:restartNumberingAfterBreak="0">
    <w:nsid w:val="1E1F4498"/>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1E303F7C"/>
    <w:multiLevelType w:val="hybridMultilevel"/>
    <w:tmpl w:val="282A58A8"/>
    <w:lvl w:ilvl="0" w:tplc="A3CC5F28">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7" w15:restartNumberingAfterBreak="0">
    <w:nsid w:val="1E3C2030"/>
    <w:multiLevelType w:val="hybridMultilevel"/>
    <w:tmpl w:val="4E406246"/>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1E4A2B69"/>
    <w:multiLevelType w:val="hybridMultilevel"/>
    <w:tmpl w:val="013CB6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9" w15:restartNumberingAfterBreak="0">
    <w:nsid w:val="1E4C7D01"/>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15:restartNumberingAfterBreak="0">
    <w:nsid w:val="1E4E478D"/>
    <w:multiLevelType w:val="hybridMultilevel"/>
    <w:tmpl w:val="0B1EE03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81" w15:restartNumberingAfterBreak="0">
    <w:nsid w:val="1E6C5B45"/>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2" w15:restartNumberingAfterBreak="0">
    <w:nsid w:val="1E764B00"/>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83" w15:restartNumberingAfterBreak="0">
    <w:nsid w:val="1E803F3A"/>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84" w15:restartNumberingAfterBreak="0">
    <w:nsid w:val="1E8A435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1E903661"/>
    <w:multiLevelType w:val="hybridMultilevel"/>
    <w:tmpl w:val="A6442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6" w15:restartNumberingAfterBreak="0">
    <w:nsid w:val="1EA67FFC"/>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7" w15:restartNumberingAfterBreak="0">
    <w:nsid w:val="1EAD7D28"/>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8" w15:restartNumberingAfterBreak="0">
    <w:nsid w:val="1EC64749"/>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1ECE06E3"/>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0" w15:restartNumberingAfterBreak="0">
    <w:nsid w:val="1EE03308"/>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1" w15:restartNumberingAfterBreak="0">
    <w:nsid w:val="1EF135B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1EF56467"/>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1F1528C6"/>
    <w:multiLevelType w:val="hybridMultilevel"/>
    <w:tmpl w:val="40182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15:restartNumberingAfterBreak="0">
    <w:nsid w:val="1F2809D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5" w15:restartNumberingAfterBreak="0">
    <w:nsid w:val="1F2C1E4F"/>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6" w15:restartNumberingAfterBreak="0">
    <w:nsid w:val="1F472FB5"/>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7" w15:restartNumberingAfterBreak="0">
    <w:nsid w:val="1F5A0A0A"/>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8" w15:restartNumberingAfterBreak="0">
    <w:nsid w:val="1F5D5C76"/>
    <w:multiLevelType w:val="hybridMultilevel"/>
    <w:tmpl w:val="94B43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1F6A59E7"/>
    <w:multiLevelType w:val="hybridMultilevel"/>
    <w:tmpl w:val="1DD4A66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00" w15:restartNumberingAfterBreak="0">
    <w:nsid w:val="1F6E6DA7"/>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15:restartNumberingAfterBreak="0">
    <w:nsid w:val="1F7631D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2" w15:restartNumberingAfterBreak="0">
    <w:nsid w:val="1F885E1C"/>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1FBC3A0F"/>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4" w15:restartNumberingAfterBreak="0">
    <w:nsid w:val="1FC91C4C"/>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5" w15:restartNumberingAfterBreak="0">
    <w:nsid w:val="1FCF7673"/>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06" w15:restartNumberingAfterBreak="0">
    <w:nsid w:val="1FF8357F"/>
    <w:multiLevelType w:val="hybridMultilevel"/>
    <w:tmpl w:val="88D84FE0"/>
    <w:lvl w:ilvl="0" w:tplc="0150B43E">
      <w:start w:val="1"/>
      <w:numFmt w:val="decimal"/>
      <w:lvlText w:val="%1."/>
      <w:lvlJc w:val="left"/>
      <w:pPr>
        <w:tabs>
          <w:tab w:val="num" w:pos="1440"/>
        </w:tabs>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7" w15:restartNumberingAfterBreak="0">
    <w:nsid w:val="1FFD5BF4"/>
    <w:multiLevelType w:val="hybridMultilevel"/>
    <w:tmpl w:val="74E029E6"/>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08" w15:restartNumberingAfterBreak="0">
    <w:nsid w:val="200224EE"/>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509" w15:restartNumberingAfterBreak="0">
    <w:nsid w:val="20063245"/>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0" w15:restartNumberingAfterBreak="0">
    <w:nsid w:val="203715E7"/>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11" w15:restartNumberingAfterBreak="0">
    <w:nsid w:val="203C4544"/>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12" w15:restartNumberingAfterBreak="0">
    <w:nsid w:val="205C2FA3"/>
    <w:multiLevelType w:val="hybridMultilevel"/>
    <w:tmpl w:val="9350DF6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13" w15:restartNumberingAfterBreak="0">
    <w:nsid w:val="2070146F"/>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14" w15:restartNumberingAfterBreak="0">
    <w:nsid w:val="2093728A"/>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5" w15:restartNumberingAfterBreak="0">
    <w:nsid w:val="20A62C0E"/>
    <w:multiLevelType w:val="hybridMultilevel"/>
    <w:tmpl w:val="C3C4C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6" w15:restartNumberingAfterBreak="0">
    <w:nsid w:val="20A8746E"/>
    <w:multiLevelType w:val="hybridMultilevel"/>
    <w:tmpl w:val="B792DA16"/>
    <w:lvl w:ilvl="0" w:tplc="041A000F">
      <w:start w:val="1"/>
      <w:numFmt w:val="decimal"/>
      <w:lvlText w:val="%1."/>
      <w:lvlJc w:val="left"/>
      <w:pPr>
        <w:ind w:left="144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17" w15:restartNumberingAfterBreak="0">
    <w:nsid w:val="20AF01A2"/>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18" w15:restartNumberingAfterBreak="0">
    <w:nsid w:val="20C14AF4"/>
    <w:multiLevelType w:val="hybridMultilevel"/>
    <w:tmpl w:val="83B2A738"/>
    <w:lvl w:ilvl="0" w:tplc="041A000F">
      <w:start w:val="1"/>
      <w:numFmt w:val="decimal"/>
      <w:lvlText w:val="%1."/>
      <w:lvlJc w:val="left"/>
      <w:pPr>
        <w:ind w:left="576" w:hanging="360"/>
      </w:pPr>
    </w:lvl>
    <w:lvl w:ilvl="1" w:tplc="041A0019" w:tentative="1">
      <w:start w:val="1"/>
      <w:numFmt w:val="lowerLetter"/>
      <w:lvlText w:val="%2."/>
      <w:lvlJc w:val="left"/>
      <w:pPr>
        <w:ind w:left="1296" w:hanging="360"/>
      </w:pPr>
    </w:lvl>
    <w:lvl w:ilvl="2" w:tplc="041A001B" w:tentative="1">
      <w:start w:val="1"/>
      <w:numFmt w:val="lowerRoman"/>
      <w:lvlText w:val="%3."/>
      <w:lvlJc w:val="right"/>
      <w:pPr>
        <w:ind w:left="2016" w:hanging="180"/>
      </w:pPr>
    </w:lvl>
    <w:lvl w:ilvl="3" w:tplc="041A000F" w:tentative="1">
      <w:start w:val="1"/>
      <w:numFmt w:val="decimal"/>
      <w:lvlText w:val="%4."/>
      <w:lvlJc w:val="left"/>
      <w:pPr>
        <w:ind w:left="2736" w:hanging="360"/>
      </w:pPr>
    </w:lvl>
    <w:lvl w:ilvl="4" w:tplc="041A0019" w:tentative="1">
      <w:start w:val="1"/>
      <w:numFmt w:val="lowerLetter"/>
      <w:lvlText w:val="%5."/>
      <w:lvlJc w:val="left"/>
      <w:pPr>
        <w:ind w:left="3456" w:hanging="360"/>
      </w:pPr>
    </w:lvl>
    <w:lvl w:ilvl="5" w:tplc="041A001B" w:tentative="1">
      <w:start w:val="1"/>
      <w:numFmt w:val="lowerRoman"/>
      <w:lvlText w:val="%6."/>
      <w:lvlJc w:val="right"/>
      <w:pPr>
        <w:ind w:left="4176" w:hanging="180"/>
      </w:pPr>
    </w:lvl>
    <w:lvl w:ilvl="6" w:tplc="041A000F" w:tentative="1">
      <w:start w:val="1"/>
      <w:numFmt w:val="decimal"/>
      <w:lvlText w:val="%7."/>
      <w:lvlJc w:val="left"/>
      <w:pPr>
        <w:ind w:left="4896" w:hanging="360"/>
      </w:pPr>
    </w:lvl>
    <w:lvl w:ilvl="7" w:tplc="041A0019" w:tentative="1">
      <w:start w:val="1"/>
      <w:numFmt w:val="lowerLetter"/>
      <w:lvlText w:val="%8."/>
      <w:lvlJc w:val="left"/>
      <w:pPr>
        <w:ind w:left="5616" w:hanging="360"/>
      </w:pPr>
    </w:lvl>
    <w:lvl w:ilvl="8" w:tplc="041A001B" w:tentative="1">
      <w:start w:val="1"/>
      <w:numFmt w:val="lowerRoman"/>
      <w:lvlText w:val="%9."/>
      <w:lvlJc w:val="right"/>
      <w:pPr>
        <w:ind w:left="6336" w:hanging="180"/>
      </w:pPr>
    </w:lvl>
  </w:abstractNum>
  <w:abstractNum w:abstractNumId="519" w15:restartNumberingAfterBreak="0">
    <w:nsid w:val="20C26323"/>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0" w15:restartNumberingAfterBreak="0">
    <w:nsid w:val="20C279F0"/>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15:restartNumberingAfterBreak="0">
    <w:nsid w:val="20C601D2"/>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15:restartNumberingAfterBreak="0">
    <w:nsid w:val="20C71A6D"/>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15:restartNumberingAfterBreak="0">
    <w:nsid w:val="20E24897"/>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24" w15:restartNumberingAfterBreak="0">
    <w:nsid w:val="20FA5850"/>
    <w:multiLevelType w:val="hybridMultilevel"/>
    <w:tmpl w:val="74E029E6"/>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25" w15:restartNumberingAfterBreak="0">
    <w:nsid w:val="21074618"/>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6" w15:restartNumberingAfterBreak="0">
    <w:nsid w:val="210E44A3"/>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7" w15:restartNumberingAfterBreak="0">
    <w:nsid w:val="21137F88"/>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8" w15:restartNumberingAfterBreak="0">
    <w:nsid w:val="21172D8D"/>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29" w15:restartNumberingAfterBreak="0">
    <w:nsid w:val="212836E2"/>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530" w15:restartNumberingAfterBreak="0">
    <w:nsid w:val="2163037B"/>
    <w:multiLevelType w:val="hybridMultilevel"/>
    <w:tmpl w:val="CAE43D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1" w15:restartNumberingAfterBreak="0">
    <w:nsid w:val="217656C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2" w15:restartNumberingAfterBreak="0">
    <w:nsid w:val="2177125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3" w15:restartNumberingAfterBreak="0">
    <w:nsid w:val="217D6355"/>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4" w15:restartNumberingAfterBreak="0">
    <w:nsid w:val="218658D9"/>
    <w:multiLevelType w:val="hybridMultilevel"/>
    <w:tmpl w:val="ED5ED758"/>
    <w:lvl w:ilvl="0" w:tplc="FA869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5" w15:restartNumberingAfterBreak="0">
    <w:nsid w:val="219B66F9"/>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6" w15:restartNumberingAfterBreak="0">
    <w:nsid w:val="219D471E"/>
    <w:multiLevelType w:val="hybridMultilevel"/>
    <w:tmpl w:val="91D409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7" w15:restartNumberingAfterBreak="0">
    <w:nsid w:val="21AA1E54"/>
    <w:multiLevelType w:val="hybridMultilevel"/>
    <w:tmpl w:val="CC22D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15:restartNumberingAfterBreak="0">
    <w:nsid w:val="21B71A97"/>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9" w15:restartNumberingAfterBreak="0">
    <w:nsid w:val="21D823C7"/>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40" w15:restartNumberingAfterBreak="0">
    <w:nsid w:val="21EA3448"/>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1" w15:restartNumberingAfterBreak="0">
    <w:nsid w:val="21FD322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15:restartNumberingAfterBreak="0">
    <w:nsid w:val="22154014"/>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3" w15:restartNumberingAfterBreak="0">
    <w:nsid w:val="221D65E8"/>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4" w15:restartNumberingAfterBreak="0">
    <w:nsid w:val="222B7C1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15:restartNumberingAfterBreak="0">
    <w:nsid w:val="222B7CC2"/>
    <w:multiLevelType w:val="hybridMultilevel"/>
    <w:tmpl w:val="EECA3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6" w15:restartNumberingAfterBreak="0">
    <w:nsid w:val="22357E47"/>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47" w15:restartNumberingAfterBreak="0">
    <w:nsid w:val="224D11B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8" w15:restartNumberingAfterBreak="0">
    <w:nsid w:val="225E2D39"/>
    <w:multiLevelType w:val="hybridMultilevel"/>
    <w:tmpl w:val="455EA7EE"/>
    <w:lvl w:ilvl="0" w:tplc="E966892E">
      <w:start w:val="1"/>
      <w:numFmt w:val="decimal"/>
      <w:lvlText w:val="%1."/>
      <w:lvlJc w:val="righ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9" w15:restartNumberingAfterBreak="0">
    <w:nsid w:val="22652BE8"/>
    <w:multiLevelType w:val="hybridMultilevel"/>
    <w:tmpl w:val="1DD4A66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50" w15:restartNumberingAfterBreak="0">
    <w:nsid w:val="227B7CCA"/>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15:restartNumberingAfterBreak="0">
    <w:nsid w:val="227E7CA8"/>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2" w15:restartNumberingAfterBreak="0">
    <w:nsid w:val="228C7C43"/>
    <w:multiLevelType w:val="multilevel"/>
    <w:tmpl w:val="F6F6DA8C"/>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3" w15:restartNumberingAfterBreak="0">
    <w:nsid w:val="22927DA0"/>
    <w:multiLevelType w:val="hybridMultilevel"/>
    <w:tmpl w:val="82A43BE6"/>
    <w:lvl w:ilvl="0" w:tplc="B8A0482A">
      <w:start w:val="1"/>
      <w:numFmt w:val="decimal"/>
      <w:lvlText w:val="%1."/>
      <w:lvlJc w:val="right"/>
      <w:pPr>
        <w:ind w:left="1008"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54" w15:restartNumberingAfterBreak="0">
    <w:nsid w:val="22C52422"/>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55" w15:restartNumberingAfterBreak="0">
    <w:nsid w:val="22C75974"/>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6" w15:restartNumberingAfterBreak="0">
    <w:nsid w:val="22E61BE1"/>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7" w15:restartNumberingAfterBreak="0">
    <w:nsid w:val="22E97BED"/>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58" w15:restartNumberingAfterBreak="0">
    <w:nsid w:val="22F96077"/>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59" w15:restartNumberingAfterBreak="0">
    <w:nsid w:val="231766C0"/>
    <w:multiLevelType w:val="hybridMultilevel"/>
    <w:tmpl w:val="43E04D6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232B61D5"/>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61" w15:restartNumberingAfterBreak="0">
    <w:nsid w:val="234A1329"/>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2" w15:restartNumberingAfterBreak="0">
    <w:nsid w:val="23511CF3"/>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63" w15:restartNumberingAfterBreak="0">
    <w:nsid w:val="23675E2C"/>
    <w:multiLevelType w:val="multilevel"/>
    <w:tmpl w:val="116CDD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4" w15:restartNumberingAfterBreak="0">
    <w:nsid w:val="237D1D6E"/>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5" w15:restartNumberingAfterBreak="0">
    <w:nsid w:val="237D35C3"/>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15:restartNumberingAfterBreak="0">
    <w:nsid w:val="23953B0A"/>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67" w15:restartNumberingAfterBreak="0">
    <w:nsid w:val="23C167F6"/>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68" w15:restartNumberingAfterBreak="0">
    <w:nsid w:val="23E07E33"/>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15:restartNumberingAfterBreak="0">
    <w:nsid w:val="23E37E35"/>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0" w15:restartNumberingAfterBreak="0">
    <w:nsid w:val="23E962D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1" w15:restartNumberingAfterBreak="0">
    <w:nsid w:val="23EC4F31"/>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15:restartNumberingAfterBreak="0">
    <w:nsid w:val="23F8213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3" w15:restartNumberingAfterBreak="0">
    <w:nsid w:val="23F93690"/>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74" w15:restartNumberingAfterBreak="0">
    <w:nsid w:val="23FE7793"/>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5" w15:restartNumberingAfterBreak="0">
    <w:nsid w:val="240B770B"/>
    <w:multiLevelType w:val="hybridMultilevel"/>
    <w:tmpl w:val="83723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15:restartNumberingAfterBreak="0">
    <w:nsid w:val="241D3853"/>
    <w:multiLevelType w:val="hybridMultilevel"/>
    <w:tmpl w:val="27DEFD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7" w15:restartNumberingAfterBreak="0">
    <w:nsid w:val="242A1093"/>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8" w15:restartNumberingAfterBreak="0">
    <w:nsid w:val="24406FC9"/>
    <w:multiLevelType w:val="hybridMultilevel"/>
    <w:tmpl w:val="D6949F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9" w15:restartNumberingAfterBreak="0">
    <w:nsid w:val="246C7F11"/>
    <w:multiLevelType w:val="hybridMultilevel"/>
    <w:tmpl w:val="7FDED4A8"/>
    <w:lvl w:ilvl="0" w:tplc="81A417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0" w15:restartNumberingAfterBreak="0">
    <w:nsid w:val="2479018C"/>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1" w15:restartNumberingAfterBreak="0">
    <w:nsid w:val="248A6D45"/>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2" w15:restartNumberingAfterBreak="0">
    <w:nsid w:val="24A03EEF"/>
    <w:multiLevelType w:val="hybridMultilevel"/>
    <w:tmpl w:val="9D10E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3" w15:restartNumberingAfterBreak="0">
    <w:nsid w:val="24C97C8A"/>
    <w:multiLevelType w:val="hybridMultilevel"/>
    <w:tmpl w:val="6D7CBCE2"/>
    <w:lvl w:ilvl="0" w:tplc="0409000F">
      <w:start w:val="1"/>
      <w:numFmt w:val="decimal"/>
      <w:lvlText w:val="%1."/>
      <w:lvlJc w:val="lef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84" w15:restartNumberingAfterBreak="0">
    <w:nsid w:val="24CD78F2"/>
    <w:multiLevelType w:val="hybridMultilevel"/>
    <w:tmpl w:val="7C8C6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5" w15:restartNumberingAfterBreak="0">
    <w:nsid w:val="24E06D4C"/>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6" w15:restartNumberingAfterBreak="0">
    <w:nsid w:val="24F63B9D"/>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7" w15:restartNumberingAfterBreak="0">
    <w:nsid w:val="250C02D7"/>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8" w15:restartNumberingAfterBreak="0">
    <w:nsid w:val="251C5E0B"/>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9" w15:restartNumberingAfterBreak="0">
    <w:nsid w:val="251D11D5"/>
    <w:multiLevelType w:val="hybridMultilevel"/>
    <w:tmpl w:val="7ED6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15:restartNumberingAfterBreak="0">
    <w:nsid w:val="253649A9"/>
    <w:multiLevelType w:val="hybridMultilevel"/>
    <w:tmpl w:val="80907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1" w15:restartNumberingAfterBreak="0">
    <w:nsid w:val="253B08A7"/>
    <w:multiLevelType w:val="hybridMultilevel"/>
    <w:tmpl w:val="83863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2" w15:restartNumberingAfterBreak="0">
    <w:nsid w:val="2552009F"/>
    <w:multiLevelType w:val="hybridMultilevel"/>
    <w:tmpl w:val="40268200"/>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93" w15:restartNumberingAfterBreak="0">
    <w:nsid w:val="257F3BE2"/>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4" w15:restartNumberingAfterBreak="0">
    <w:nsid w:val="25962D14"/>
    <w:multiLevelType w:val="hybridMultilevel"/>
    <w:tmpl w:val="5764148A"/>
    <w:lvl w:ilvl="0" w:tplc="428EB218">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5" w15:restartNumberingAfterBreak="0">
    <w:nsid w:val="25991A94"/>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6" w15:restartNumberingAfterBreak="0">
    <w:nsid w:val="259D251A"/>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7" w15:restartNumberingAfterBreak="0">
    <w:nsid w:val="259F0FF1"/>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98" w15:restartNumberingAfterBreak="0">
    <w:nsid w:val="25A01ED6"/>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9" w15:restartNumberingAfterBreak="0">
    <w:nsid w:val="25B13554"/>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00" w15:restartNumberingAfterBreak="0">
    <w:nsid w:val="25D0545A"/>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1" w15:restartNumberingAfterBreak="0">
    <w:nsid w:val="25E87D19"/>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2" w15:restartNumberingAfterBreak="0">
    <w:nsid w:val="25FB427D"/>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3" w15:restartNumberingAfterBreak="0">
    <w:nsid w:val="25FD07FF"/>
    <w:multiLevelType w:val="hybridMultilevel"/>
    <w:tmpl w:val="65D40030"/>
    <w:lvl w:ilvl="0" w:tplc="B4D62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4" w15:restartNumberingAfterBreak="0">
    <w:nsid w:val="260839E8"/>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5" w15:restartNumberingAfterBreak="0">
    <w:nsid w:val="260B24E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15:restartNumberingAfterBreak="0">
    <w:nsid w:val="263A3340"/>
    <w:multiLevelType w:val="hybridMultilevel"/>
    <w:tmpl w:val="220A2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7" w15:restartNumberingAfterBreak="0">
    <w:nsid w:val="264A1FB4"/>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08" w15:restartNumberingAfterBreak="0">
    <w:nsid w:val="26541799"/>
    <w:multiLevelType w:val="multilevel"/>
    <w:tmpl w:val="22D81C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09" w15:restartNumberingAfterBreak="0">
    <w:nsid w:val="266D5A8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0" w15:restartNumberingAfterBreak="0">
    <w:nsid w:val="266F2072"/>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1" w15:restartNumberingAfterBreak="0">
    <w:nsid w:val="266F33E0"/>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2" w15:restartNumberingAfterBreak="0">
    <w:nsid w:val="26860B8B"/>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3" w15:restartNumberingAfterBreak="0">
    <w:nsid w:val="26900F31"/>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14" w15:restartNumberingAfterBreak="0">
    <w:nsid w:val="269306FA"/>
    <w:multiLevelType w:val="multilevel"/>
    <w:tmpl w:val="B1744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5" w15:restartNumberingAfterBreak="0">
    <w:nsid w:val="26C80729"/>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16" w15:restartNumberingAfterBreak="0">
    <w:nsid w:val="26CE63A1"/>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7" w15:restartNumberingAfterBreak="0">
    <w:nsid w:val="26D324AA"/>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8" w15:restartNumberingAfterBreak="0">
    <w:nsid w:val="26D32CDD"/>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9" w15:restartNumberingAfterBreak="0">
    <w:nsid w:val="26E00ADD"/>
    <w:multiLevelType w:val="multilevel"/>
    <w:tmpl w:val="22D81C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0" w15:restartNumberingAfterBreak="0">
    <w:nsid w:val="26EB3F5A"/>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1" w15:restartNumberingAfterBreak="0">
    <w:nsid w:val="26FD7076"/>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2" w15:restartNumberingAfterBreak="0">
    <w:nsid w:val="2709311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3" w15:restartNumberingAfterBreak="0">
    <w:nsid w:val="271517CF"/>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4" w15:restartNumberingAfterBreak="0">
    <w:nsid w:val="27435EB8"/>
    <w:multiLevelType w:val="multilevel"/>
    <w:tmpl w:val="F0A46E8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5" w15:restartNumberingAfterBreak="0">
    <w:nsid w:val="276A4910"/>
    <w:multiLevelType w:val="hybridMultilevel"/>
    <w:tmpl w:val="E1728906"/>
    <w:lvl w:ilvl="0" w:tplc="FE20D1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6" w15:restartNumberingAfterBreak="0">
    <w:nsid w:val="278423BD"/>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627" w15:restartNumberingAfterBreak="0">
    <w:nsid w:val="27867E17"/>
    <w:multiLevelType w:val="hybridMultilevel"/>
    <w:tmpl w:val="15B629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8" w15:restartNumberingAfterBreak="0">
    <w:nsid w:val="278F5251"/>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9" w15:restartNumberingAfterBreak="0">
    <w:nsid w:val="279531E9"/>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30" w15:restartNumberingAfterBreak="0">
    <w:nsid w:val="27977B9A"/>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1" w15:restartNumberingAfterBreak="0">
    <w:nsid w:val="27C90713"/>
    <w:multiLevelType w:val="hybridMultilevel"/>
    <w:tmpl w:val="CDACB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2" w15:restartNumberingAfterBreak="0">
    <w:nsid w:val="27DA0B1A"/>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33" w15:restartNumberingAfterBreak="0">
    <w:nsid w:val="27EB11D7"/>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34" w15:restartNumberingAfterBreak="0">
    <w:nsid w:val="27EF2375"/>
    <w:multiLevelType w:val="hybridMultilevel"/>
    <w:tmpl w:val="8D2E94A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35" w15:restartNumberingAfterBreak="0">
    <w:nsid w:val="28044AC6"/>
    <w:multiLevelType w:val="hybridMultilevel"/>
    <w:tmpl w:val="DF6819C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6" w15:restartNumberingAfterBreak="0">
    <w:nsid w:val="28267873"/>
    <w:multiLevelType w:val="hybridMultilevel"/>
    <w:tmpl w:val="E2462CF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37" w15:restartNumberingAfterBreak="0">
    <w:nsid w:val="282713CD"/>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8" w15:restartNumberingAfterBreak="0">
    <w:nsid w:val="282C47CE"/>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39" w15:restartNumberingAfterBreak="0">
    <w:nsid w:val="284B7375"/>
    <w:multiLevelType w:val="hybridMultilevel"/>
    <w:tmpl w:val="F076A0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0" w15:restartNumberingAfterBreak="0">
    <w:nsid w:val="28575D40"/>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1" w15:restartNumberingAfterBreak="0">
    <w:nsid w:val="285E49A1"/>
    <w:multiLevelType w:val="hybridMultilevel"/>
    <w:tmpl w:val="0CA2241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2" w15:restartNumberingAfterBreak="0">
    <w:nsid w:val="28696C2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3" w15:restartNumberingAfterBreak="0">
    <w:nsid w:val="2869779A"/>
    <w:multiLevelType w:val="hybridMultilevel"/>
    <w:tmpl w:val="07581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4" w15:restartNumberingAfterBreak="0">
    <w:nsid w:val="28835A20"/>
    <w:multiLevelType w:val="multilevel"/>
    <w:tmpl w:val="A5C06B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5" w15:restartNumberingAfterBreak="0">
    <w:nsid w:val="28906244"/>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6" w15:restartNumberingAfterBreak="0">
    <w:nsid w:val="289A4B6C"/>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647" w15:restartNumberingAfterBreak="0">
    <w:nsid w:val="289E6982"/>
    <w:multiLevelType w:val="hybridMultilevel"/>
    <w:tmpl w:val="CC86E11C"/>
    <w:lvl w:ilvl="0" w:tplc="2620E1F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48" w15:restartNumberingAfterBreak="0">
    <w:nsid w:val="28C716E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9" w15:restartNumberingAfterBreak="0">
    <w:nsid w:val="28E873CC"/>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0" w15:restartNumberingAfterBreak="0">
    <w:nsid w:val="28E91EFD"/>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51" w15:restartNumberingAfterBreak="0">
    <w:nsid w:val="28EB06D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2" w15:restartNumberingAfterBreak="0">
    <w:nsid w:val="290E466E"/>
    <w:multiLevelType w:val="hybridMultilevel"/>
    <w:tmpl w:val="14E6172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53" w15:restartNumberingAfterBreak="0">
    <w:nsid w:val="29211724"/>
    <w:multiLevelType w:val="hybridMultilevel"/>
    <w:tmpl w:val="175EF06A"/>
    <w:lvl w:ilvl="0" w:tplc="E8D24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4" w15:restartNumberingAfterBreak="0">
    <w:nsid w:val="29351976"/>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655" w15:restartNumberingAfterBreak="0">
    <w:nsid w:val="296004AA"/>
    <w:multiLevelType w:val="hybridMultilevel"/>
    <w:tmpl w:val="82428A30"/>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6" w15:restartNumberingAfterBreak="0">
    <w:nsid w:val="29641CCC"/>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7" w15:restartNumberingAfterBreak="0">
    <w:nsid w:val="29747273"/>
    <w:multiLevelType w:val="hybridMultilevel"/>
    <w:tmpl w:val="0C5EE3B2"/>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8" w15:restartNumberingAfterBreak="0">
    <w:nsid w:val="297820D3"/>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9" w15:restartNumberingAfterBreak="0">
    <w:nsid w:val="29805228"/>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0" w15:restartNumberingAfterBreak="0">
    <w:nsid w:val="298C259F"/>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1" w15:restartNumberingAfterBreak="0">
    <w:nsid w:val="29AC6DCA"/>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2" w15:restartNumberingAfterBreak="0">
    <w:nsid w:val="29B70E30"/>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63" w15:restartNumberingAfterBreak="0">
    <w:nsid w:val="29C17D78"/>
    <w:multiLevelType w:val="multilevel"/>
    <w:tmpl w:val="A5BA5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4" w15:restartNumberingAfterBreak="0">
    <w:nsid w:val="29CF1A6C"/>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5" w15:restartNumberingAfterBreak="0">
    <w:nsid w:val="29D0534F"/>
    <w:multiLevelType w:val="hybridMultilevel"/>
    <w:tmpl w:val="A6442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6" w15:restartNumberingAfterBreak="0">
    <w:nsid w:val="29EA25EE"/>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7" w15:restartNumberingAfterBreak="0">
    <w:nsid w:val="29EF6D7A"/>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8" w15:restartNumberingAfterBreak="0">
    <w:nsid w:val="29F37F6C"/>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9" w15:restartNumberingAfterBreak="0">
    <w:nsid w:val="29F43BCA"/>
    <w:multiLevelType w:val="hybridMultilevel"/>
    <w:tmpl w:val="AAE0D39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0" w15:restartNumberingAfterBreak="0">
    <w:nsid w:val="29F97815"/>
    <w:multiLevelType w:val="hybridMultilevel"/>
    <w:tmpl w:val="1612F45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71" w15:restartNumberingAfterBreak="0">
    <w:nsid w:val="2A1B0FEB"/>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72" w15:restartNumberingAfterBreak="0">
    <w:nsid w:val="2A1C3612"/>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673" w15:restartNumberingAfterBreak="0">
    <w:nsid w:val="2A262363"/>
    <w:multiLevelType w:val="hybridMultilevel"/>
    <w:tmpl w:val="8566130A"/>
    <w:lvl w:ilvl="0" w:tplc="BC36FC34">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4" w15:restartNumberingAfterBreak="0">
    <w:nsid w:val="2A27548B"/>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5" w15:restartNumberingAfterBreak="0">
    <w:nsid w:val="2A31665F"/>
    <w:multiLevelType w:val="hybridMultilevel"/>
    <w:tmpl w:val="7526C76E"/>
    <w:lvl w:ilvl="0" w:tplc="2D626E2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76" w15:restartNumberingAfterBreak="0">
    <w:nsid w:val="2A472427"/>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77" w15:restartNumberingAfterBreak="0">
    <w:nsid w:val="2A4A0334"/>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8" w15:restartNumberingAfterBreak="0">
    <w:nsid w:val="2A5F3CB5"/>
    <w:multiLevelType w:val="hybridMultilevel"/>
    <w:tmpl w:val="1B444A98"/>
    <w:lvl w:ilvl="0" w:tplc="7BEEDE26">
      <w:start w:val="1"/>
      <w:numFmt w:val="decimal"/>
      <w:lvlText w:val="%1."/>
      <w:lvlJc w:val="left"/>
      <w:pPr>
        <w:ind w:left="72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9" w15:restartNumberingAfterBreak="0">
    <w:nsid w:val="2A6A666E"/>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0" w15:restartNumberingAfterBreak="0">
    <w:nsid w:val="2A6E702D"/>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1" w15:restartNumberingAfterBreak="0">
    <w:nsid w:val="2A7E61BA"/>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82" w15:restartNumberingAfterBreak="0">
    <w:nsid w:val="2A8020D6"/>
    <w:multiLevelType w:val="multilevel"/>
    <w:tmpl w:val="F6DE5DE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83" w15:restartNumberingAfterBreak="0">
    <w:nsid w:val="2A9E2E3C"/>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4" w15:restartNumberingAfterBreak="0">
    <w:nsid w:val="2AAA0707"/>
    <w:multiLevelType w:val="hybridMultilevel"/>
    <w:tmpl w:val="A538BE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5" w15:restartNumberingAfterBreak="0">
    <w:nsid w:val="2ABD6152"/>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86" w15:restartNumberingAfterBreak="0">
    <w:nsid w:val="2AC17AA5"/>
    <w:multiLevelType w:val="hybridMultilevel"/>
    <w:tmpl w:val="9350DF6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87" w15:restartNumberingAfterBreak="0">
    <w:nsid w:val="2AD620A8"/>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8" w15:restartNumberingAfterBreak="0">
    <w:nsid w:val="2B187B6C"/>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9" w15:restartNumberingAfterBreak="0">
    <w:nsid w:val="2B72656F"/>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0" w15:restartNumberingAfterBreak="0">
    <w:nsid w:val="2B812916"/>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1" w15:restartNumberingAfterBreak="0">
    <w:nsid w:val="2B841A2C"/>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2" w15:restartNumberingAfterBreak="0">
    <w:nsid w:val="2B85497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3" w15:restartNumberingAfterBreak="0">
    <w:nsid w:val="2B8C4DA4"/>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94" w15:restartNumberingAfterBreak="0">
    <w:nsid w:val="2B906A52"/>
    <w:multiLevelType w:val="hybridMultilevel"/>
    <w:tmpl w:val="4BF8F188"/>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695" w15:restartNumberingAfterBreak="0">
    <w:nsid w:val="2B924B1D"/>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6" w15:restartNumberingAfterBreak="0">
    <w:nsid w:val="2B9D7293"/>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7" w15:restartNumberingAfterBreak="0">
    <w:nsid w:val="2BAD482A"/>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8" w15:restartNumberingAfterBreak="0">
    <w:nsid w:val="2BAF220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9" w15:restartNumberingAfterBreak="0">
    <w:nsid w:val="2BB031B8"/>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00" w15:restartNumberingAfterBreak="0">
    <w:nsid w:val="2BB8620F"/>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01" w15:restartNumberingAfterBreak="0">
    <w:nsid w:val="2BBF6824"/>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2" w15:restartNumberingAfterBreak="0">
    <w:nsid w:val="2BC96987"/>
    <w:multiLevelType w:val="hybridMultilevel"/>
    <w:tmpl w:val="C6F8B23C"/>
    <w:lvl w:ilvl="0" w:tplc="2504983C">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3" w15:restartNumberingAfterBreak="0">
    <w:nsid w:val="2BCB471F"/>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4" w15:restartNumberingAfterBreak="0">
    <w:nsid w:val="2BDB3AC9"/>
    <w:multiLevelType w:val="hybridMultilevel"/>
    <w:tmpl w:val="6DD023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5" w15:restartNumberingAfterBreak="0">
    <w:nsid w:val="2BE11F1A"/>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6" w15:restartNumberingAfterBreak="0">
    <w:nsid w:val="2BED4D93"/>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7" w15:restartNumberingAfterBreak="0">
    <w:nsid w:val="2BEF1D20"/>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8" w15:restartNumberingAfterBreak="0">
    <w:nsid w:val="2C0460DC"/>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9" w15:restartNumberingAfterBreak="0">
    <w:nsid w:val="2C1F5854"/>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10" w15:restartNumberingAfterBreak="0">
    <w:nsid w:val="2C311DB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1" w15:restartNumberingAfterBreak="0">
    <w:nsid w:val="2C3931B8"/>
    <w:multiLevelType w:val="hybridMultilevel"/>
    <w:tmpl w:val="7E8EAA36"/>
    <w:lvl w:ilvl="0" w:tplc="40186C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2" w15:restartNumberingAfterBreak="0">
    <w:nsid w:val="2C3F2A3D"/>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3" w15:restartNumberingAfterBreak="0">
    <w:nsid w:val="2C6727C5"/>
    <w:multiLevelType w:val="hybridMultilevel"/>
    <w:tmpl w:val="EC7047A4"/>
    <w:lvl w:ilvl="0" w:tplc="1BCA6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4" w15:restartNumberingAfterBreak="0">
    <w:nsid w:val="2C684AA1"/>
    <w:multiLevelType w:val="hybridMultilevel"/>
    <w:tmpl w:val="8F0A0E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15" w15:restartNumberingAfterBreak="0">
    <w:nsid w:val="2C8E6F15"/>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6" w15:restartNumberingAfterBreak="0">
    <w:nsid w:val="2C917C4E"/>
    <w:multiLevelType w:val="hybridMultilevel"/>
    <w:tmpl w:val="15301D56"/>
    <w:lvl w:ilvl="0" w:tplc="4EC2FFC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7" w15:restartNumberingAfterBreak="0">
    <w:nsid w:val="2CAD35EE"/>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8" w15:restartNumberingAfterBreak="0">
    <w:nsid w:val="2CB12ED3"/>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9" w15:restartNumberingAfterBreak="0">
    <w:nsid w:val="2CB379D3"/>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20" w15:restartNumberingAfterBreak="0">
    <w:nsid w:val="2CD36255"/>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1" w15:restartNumberingAfterBreak="0">
    <w:nsid w:val="2CD80F35"/>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2" w15:restartNumberingAfterBreak="0">
    <w:nsid w:val="2CE163FD"/>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3" w15:restartNumberingAfterBreak="0">
    <w:nsid w:val="2CE6388F"/>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4" w15:restartNumberingAfterBreak="0">
    <w:nsid w:val="2CE87B73"/>
    <w:multiLevelType w:val="hybridMultilevel"/>
    <w:tmpl w:val="A2644B26"/>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5" w15:restartNumberingAfterBreak="0">
    <w:nsid w:val="2D0E2E84"/>
    <w:multiLevelType w:val="hybridMultilevel"/>
    <w:tmpl w:val="48CA01A2"/>
    <w:lvl w:ilvl="0" w:tplc="0D1A0D86">
      <w:start w:val="1"/>
      <w:numFmt w:val="decimal"/>
      <w:lvlText w:val="%1."/>
      <w:lvlJc w:val="left"/>
      <w:pPr>
        <w:ind w:left="1440" w:hanging="360"/>
      </w:pPr>
      <w:rPr>
        <w:rFonts w:hint="default"/>
        <w:sz w:val="22"/>
        <w:szCs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26" w15:restartNumberingAfterBreak="0">
    <w:nsid w:val="2D141322"/>
    <w:multiLevelType w:val="hybridMultilevel"/>
    <w:tmpl w:val="D68C6A22"/>
    <w:lvl w:ilvl="0" w:tplc="B4E68B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7" w15:restartNumberingAfterBreak="0">
    <w:nsid w:val="2D195C36"/>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28" w15:restartNumberingAfterBreak="0">
    <w:nsid w:val="2D1F4372"/>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29" w15:restartNumberingAfterBreak="0">
    <w:nsid w:val="2D2C1D72"/>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0" w15:restartNumberingAfterBreak="0">
    <w:nsid w:val="2D636EED"/>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731" w15:restartNumberingAfterBreak="0">
    <w:nsid w:val="2D6E1A38"/>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32" w15:restartNumberingAfterBreak="0">
    <w:nsid w:val="2D7928FC"/>
    <w:multiLevelType w:val="hybridMultilevel"/>
    <w:tmpl w:val="1486BC4E"/>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733" w15:restartNumberingAfterBreak="0">
    <w:nsid w:val="2D7938C2"/>
    <w:multiLevelType w:val="hybridMultilevel"/>
    <w:tmpl w:val="709CA102"/>
    <w:lvl w:ilvl="0" w:tplc="DB782492">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4" w15:restartNumberingAfterBreak="0">
    <w:nsid w:val="2D7E78C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5" w15:restartNumberingAfterBreak="0">
    <w:nsid w:val="2D9978C9"/>
    <w:multiLevelType w:val="hybridMultilevel"/>
    <w:tmpl w:val="A6D6C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6" w15:restartNumberingAfterBreak="0">
    <w:nsid w:val="2DA842F1"/>
    <w:multiLevelType w:val="hybridMultilevel"/>
    <w:tmpl w:val="525C2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7" w15:restartNumberingAfterBreak="0">
    <w:nsid w:val="2DCE6F32"/>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8" w15:restartNumberingAfterBreak="0">
    <w:nsid w:val="2DCE72A2"/>
    <w:multiLevelType w:val="hybridMultilevel"/>
    <w:tmpl w:val="DBEEE1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39" w15:restartNumberingAfterBreak="0">
    <w:nsid w:val="2DD0509B"/>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40" w15:restartNumberingAfterBreak="0">
    <w:nsid w:val="2DF83092"/>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1" w15:restartNumberingAfterBreak="0">
    <w:nsid w:val="2DF96FAB"/>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2" w15:restartNumberingAfterBreak="0">
    <w:nsid w:val="2E2F7DD0"/>
    <w:multiLevelType w:val="multilevel"/>
    <w:tmpl w:val="DEEA4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3" w15:restartNumberingAfterBreak="0">
    <w:nsid w:val="2E3B5797"/>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4" w15:restartNumberingAfterBreak="0">
    <w:nsid w:val="2E4125DD"/>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45" w15:restartNumberingAfterBreak="0">
    <w:nsid w:val="2E63447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6" w15:restartNumberingAfterBreak="0">
    <w:nsid w:val="2E7E506D"/>
    <w:multiLevelType w:val="hybridMultilevel"/>
    <w:tmpl w:val="81C6E94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47" w15:restartNumberingAfterBreak="0">
    <w:nsid w:val="2E832487"/>
    <w:multiLevelType w:val="hybridMultilevel"/>
    <w:tmpl w:val="9350DF6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48" w15:restartNumberingAfterBreak="0">
    <w:nsid w:val="2E873CA6"/>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9" w15:restartNumberingAfterBreak="0">
    <w:nsid w:val="2EB46201"/>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0" w15:restartNumberingAfterBreak="0">
    <w:nsid w:val="2EC1664C"/>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51" w15:restartNumberingAfterBreak="0">
    <w:nsid w:val="2ED37DF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2" w15:restartNumberingAfterBreak="0">
    <w:nsid w:val="2ED60AC3"/>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53" w15:restartNumberingAfterBreak="0">
    <w:nsid w:val="2EE700C8"/>
    <w:multiLevelType w:val="hybridMultilevel"/>
    <w:tmpl w:val="85B03E66"/>
    <w:lvl w:ilvl="0" w:tplc="59EC1C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4" w15:restartNumberingAfterBreak="0">
    <w:nsid w:val="2F242D93"/>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5" w15:restartNumberingAfterBreak="0">
    <w:nsid w:val="2F2F6468"/>
    <w:multiLevelType w:val="hybridMultilevel"/>
    <w:tmpl w:val="82D493C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56" w15:restartNumberingAfterBreak="0">
    <w:nsid w:val="2F405414"/>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7" w15:restartNumberingAfterBreak="0">
    <w:nsid w:val="2F405982"/>
    <w:multiLevelType w:val="hybridMultilevel"/>
    <w:tmpl w:val="83B2A738"/>
    <w:lvl w:ilvl="0" w:tplc="041A000F">
      <w:start w:val="1"/>
      <w:numFmt w:val="decimal"/>
      <w:lvlText w:val="%1."/>
      <w:lvlJc w:val="left"/>
      <w:pPr>
        <w:ind w:left="576" w:hanging="360"/>
      </w:pPr>
    </w:lvl>
    <w:lvl w:ilvl="1" w:tplc="041A0019" w:tentative="1">
      <w:start w:val="1"/>
      <w:numFmt w:val="lowerLetter"/>
      <w:lvlText w:val="%2."/>
      <w:lvlJc w:val="left"/>
      <w:pPr>
        <w:ind w:left="1296" w:hanging="360"/>
      </w:pPr>
    </w:lvl>
    <w:lvl w:ilvl="2" w:tplc="041A001B" w:tentative="1">
      <w:start w:val="1"/>
      <w:numFmt w:val="lowerRoman"/>
      <w:lvlText w:val="%3."/>
      <w:lvlJc w:val="right"/>
      <w:pPr>
        <w:ind w:left="2016" w:hanging="180"/>
      </w:pPr>
    </w:lvl>
    <w:lvl w:ilvl="3" w:tplc="041A000F" w:tentative="1">
      <w:start w:val="1"/>
      <w:numFmt w:val="decimal"/>
      <w:lvlText w:val="%4."/>
      <w:lvlJc w:val="left"/>
      <w:pPr>
        <w:ind w:left="2736" w:hanging="360"/>
      </w:pPr>
    </w:lvl>
    <w:lvl w:ilvl="4" w:tplc="041A0019" w:tentative="1">
      <w:start w:val="1"/>
      <w:numFmt w:val="lowerLetter"/>
      <w:lvlText w:val="%5."/>
      <w:lvlJc w:val="left"/>
      <w:pPr>
        <w:ind w:left="3456" w:hanging="360"/>
      </w:pPr>
    </w:lvl>
    <w:lvl w:ilvl="5" w:tplc="041A001B" w:tentative="1">
      <w:start w:val="1"/>
      <w:numFmt w:val="lowerRoman"/>
      <w:lvlText w:val="%6."/>
      <w:lvlJc w:val="right"/>
      <w:pPr>
        <w:ind w:left="4176" w:hanging="180"/>
      </w:pPr>
    </w:lvl>
    <w:lvl w:ilvl="6" w:tplc="041A000F" w:tentative="1">
      <w:start w:val="1"/>
      <w:numFmt w:val="decimal"/>
      <w:lvlText w:val="%7."/>
      <w:lvlJc w:val="left"/>
      <w:pPr>
        <w:ind w:left="4896" w:hanging="360"/>
      </w:pPr>
    </w:lvl>
    <w:lvl w:ilvl="7" w:tplc="041A0019" w:tentative="1">
      <w:start w:val="1"/>
      <w:numFmt w:val="lowerLetter"/>
      <w:lvlText w:val="%8."/>
      <w:lvlJc w:val="left"/>
      <w:pPr>
        <w:ind w:left="5616" w:hanging="360"/>
      </w:pPr>
    </w:lvl>
    <w:lvl w:ilvl="8" w:tplc="041A001B" w:tentative="1">
      <w:start w:val="1"/>
      <w:numFmt w:val="lowerRoman"/>
      <w:lvlText w:val="%9."/>
      <w:lvlJc w:val="right"/>
      <w:pPr>
        <w:ind w:left="6336" w:hanging="180"/>
      </w:pPr>
    </w:lvl>
  </w:abstractNum>
  <w:abstractNum w:abstractNumId="758" w15:restartNumberingAfterBreak="0">
    <w:nsid w:val="2F42256A"/>
    <w:multiLevelType w:val="hybridMultilevel"/>
    <w:tmpl w:val="0C464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9" w15:restartNumberingAfterBreak="0">
    <w:nsid w:val="2F505166"/>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0" w15:restartNumberingAfterBreak="0">
    <w:nsid w:val="2F6739FB"/>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1" w15:restartNumberingAfterBreak="0">
    <w:nsid w:val="2F6865A0"/>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762" w15:restartNumberingAfterBreak="0">
    <w:nsid w:val="2F7728CD"/>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3" w15:restartNumberingAfterBreak="0">
    <w:nsid w:val="2F7969C4"/>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4" w15:restartNumberingAfterBreak="0">
    <w:nsid w:val="2F80055F"/>
    <w:multiLevelType w:val="hybridMultilevel"/>
    <w:tmpl w:val="296EDC80"/>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5" w15:restartNumberingAfterBreak="0">
    <w:nsid w:val="2FC3795E"/>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6" w15:restartNumberingAfterBreak="0">
    <w:nsid w:val="2FC7285D"/>
    <w:multiLevelType w:val="hybridMultilevel"/>
    <w:tmpl w:val="D7AC8AC8"/>
    <w:lvl w:ilvl="0" w:tplc="87924AD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7" w15:restartNumberingAfterBreak="0">
    <w:nsid w:val="2FC731A6"/>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68" w15:restartNumberingAfterBreak="0">
    <w:nsid w:val="2FD071C5"/>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9" w15:restartNumberingAfterBreak="0">
    <w:nsid w:val="2FD70A3D"/>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0" w15:restartNumberingAfterBreak="0">
    <w:nsid w:val="2FE113E5"/>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1" w15:restartNumberingAfterBreak="0">
    <w:nsid w:val="2FF80245"/>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72" w15:restartNumberingAfterBreak="0">
    <w:nsid w:val="2FF919D8"/>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73" w15:restartNumberingAfterBreak="0">
    <w:nsid w:val="2FFC0F5B"/>
    <w:multiLevelType w:val="hybridMultilevel"/>
    <w:tmpl w:val="A6442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4" w15:restartNumberingAfterBreak="0">
    <w:nsid w:val="301418BE"/>
    <w:multiLevelType w:val="hybridMultilevel"/>
    <w:tmpl w:val="D45C5C54"/>
    <w:lvl w:ilvl="0" w:tplc="041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5" w15:restartNumberingAfterBreak="0">
    <w:nsid w:val="302B1C1C"/>
    <w:multiLevelType w:val="hybridMultilevel"/>
    <w:tmpl w:val="D9FE7CA6"/>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76" w15:restartNumberingAfterBreak="0">
    <w:nsid w:val="30376CF8"/>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777" w15:restartNumberingAfterBreak="0">
    <w:nsid w:val="303819B4"/>
    <w:multiLevelType w:val="hybridMultilevel"/>
    <w:tmpl w:val="A49C5E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8" w15:restartNumberingAfterBreak="0">
    <w:nsid w:val="30487CCC"/>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779" w15:restartNumberingAfterBreak="0">
    <w:nsid w:val="30514D20"/>
    <w:multiLevelType w:val="hybridMultilevel"/>
    <w:tmpl w:val="6234C3F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80" w15:restartNumberingAfterBreak="0">
    <w:nsid w:val="30544BD5"/>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81" w15:restartNumberingAfterBreak="0">
    <w:nsid w:val="30796000"/>
    <w:multiLevelType w:val="hybridMultilevel"/>
    <w:tmpl w:val="8FAE9FE8"/>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2" w15:restartNumberingAfterBreak="0">
    <w:nsid w:val="307E1C13"/>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3" w15:restartNumberingAfterBreak="0">
    <w:nsid w:val="3082155B"/>
    <w:multiLevelType w:val="hybridMultilevel"/>
    <w:tmpl w:val="3A9CCC2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84" w15:restartNumberingAfterBreak="0">
    <w:nsid w:val="30A553EC"/>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85" w15:restartNumberingAfterBreak="0">
    <w:nsid w:val="30AF6A92"/>
    <w:multiLevelType w:val="hybridMultilevel"/>
    <w:tmpl w:val="07D86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6" w15:restartNumberingAfterBreak="0">
    <w:nsid w:val="30C40F6B"/>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87" w15:restartNumberingAfterBreak="0">
    <w:nsid w:val="30D172D8"/>
    <w:multiLevelType w:val="hybridMultilevel"/>
    <w:tmpl w:val="B792DA16"/>
    <w:lvl w:ilvl="0" w:tplc="041A000F">
      <w:start w:val="1"/>
      <w:numFmt w:val="decimal"/>
      <w:lvlText w:val="%1."/>
      <w:lvlJc w:val="left"/>
      <w:pPr>
        <w:ind w:left="144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88" w15:restartNumberingAfterBreak="0">
    <w:nsid w:val="30E32281"/>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89" w15:restartNumberingAfterBreak="0">
    <w:nsid w:val="310956CF"/>
    <w:multiLevelType w:val="hybridMultilevel"/>
    <w:tmpl w:val="88D84FE0"/>
    <w:lvl w:ilvl="0" w:tplc="0150B43E">
      <w:start w:val="1"/>
      <w:numFmt w:val="decimal"/>
      <w:lvlText w:val="%1."/>
      <w:lvlJc w:val="left"/>
      <w:pPr>
        <w:tabs>
          <w:tab w:val="num" w:pos="1440"/>
        </w:tabs>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0" w15:restartNumberingAfterBreak="0">
    <w:nsid w:val="311533FC"/>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1" w15:restartNumberingAfterBreak="0">
    <w:nsid w:val="31287B4F"/>
    <w:multiLevelType w:val="hybridMultilevel"/>
    <w:tmpl w:val="38580F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2" w15:restartNumberingAfterBreak="0">
    <w:nsid w:val="313C05B6"/>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3" w15:restartNumberingAfterBreak="0">
    <w:nsid w:val="314B4034"/>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94" w15:restartNumberingAfterBreak="0">
    <w:nsid w:val="315014FE"/>
    <w:multiLevelType w:val="hybridMultilevel"/>
    <w:tmpl w:val="0C5EE3B2"/>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5" w15:restartNumberingAfterBreak="0">
    <w:nsid w:val="31525731"/>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6" w15:restartNumberingAfterBreak="0">
    <w:nsid w:val="315B39A4"/>
    <w:multiLevelType w:val="hybridMultilevel"/>
    <w:tmpl w:val="82D493C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97" w15:restartNumberingAfterBreak="0">
    <w:nsid w:val="31636878"/>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8" w15:restartNumberingAfterBreak="0">
    <w:nsid w:val="31664089"/>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99" w15:restartNumberingAfterBreak="0">
    <w:nsid w:val="318C7BAB"/>
    <w:multiLevelType w:val="hybridMultilevel"/>
    <w:tmpl w:val="38580F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0" w15:restartNumberingAfterBreak="0">
    <w:nsid w:val="318E40D1"/>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1" w15:restartNumberingAfterBreak="0">
    <w:nsid w:val="31990A7A"/>
    <w:multiLevelType w:val="hybridMultilevel"/>
    <w:tmpl w:val="D76025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2" w15:restartNumberingAfterBreak="0">
    <w:nsid w:val="31C506AA"/>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3" w15:restartNumberingAfterBreak="0">
    <w:nsid w:val="31D26FCE"/>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4" w15:restartNumberingAfterBreak="0">
    <w:nsid w:val="31DD397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5" w15:restartNumberingAfterBreak="0">
    <w:nsid w:val="31E54F8E"/>
    <w:multiLevelType w:val="hybridMultilevel"/>
    <w:tmpl w:val="83863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6" w15:restartNumberingAfterBreak="0">
    <w:nsid w:val="31EB36C1"/>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7" w15:restartNumberingAfterBreak="0">
    <w:nsid w:val="31F40A9C"/>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8" w15:restartNumberingAfterBreak="0">
    <w:nsid w:val="31FE2D7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9" w15:restartNumberingAfterBreak="0">
    <w:nsid w:val="3208289F"/>
    <w:multiLevelType w:val="hybridMultilevel"/>
    <w:tmpl w:val="6956A88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10" w15:restartNumberingAfterBreak="0">
    <w:nsid w:val="322A212F"/>
    <w:multiLevelType w:val="hybridMultilevel"/>
    <w:tmpl w:val="8FAE9FE8"/>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1" w15:restartNumberingAfterBreak="0">
    <w:nsid w:val="322D1D4E"/>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12" w15:restartNumberingAfterBreak="0">
    <w:nsid w:val="3237123C"/>
    <w:multiLevelType w:val="hybridMultilevel"/>
    <w:tmpl w:val="BAEA383A"/>
    <w:lvl w:ilvl="0" w:tplc="6F9E5F2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3" w15:restartNumberingAfterBreak="0">
    <w:nsid w:val="323B4915"/>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14" w15:restartNumberingAfterBreak="0">
    <w:nsid w:val="323F4848"/>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15" w15:restartNumberingAfterBreak="0">
    <w:nsid w:val="324838C9"/>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16" w15:restartNumberingAfterBreak="0">
    <w:nsid w:val="326505E1"/>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7" w15:restartNumberingAfterBreak="0">
    <w:nsid w:val="329D657D"/>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8" w15:restartNumberingAfterBreak="0">
    <w:nsid w:val="329D7570"/>
    <w:multiLevelType w:val="hybridMultilevel"/>
    <w:tmpl w:val="2402ED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9" w15:restartNumberingAfterBreak="0">
    <w:nsid w:val="329E184D"/>
    <w:multiLevelType w:val="hybridMultilevel"/>
    <w:tmpl w:val="73BA300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20" w15:restartNumberingAfterBreak="0">
    <w:nsid w:val="32A354C1"/>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21" w15:restartNumberingAfterBreak="0">
    <w:nsid w:val="32A80988"/>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22" w15:restartNumberingAfterBreak="0">
    <w:nsid w:val="32A82111"/>
    <w:multiLevelType w:val="hybridMultilevel"/>
    <w:tmpl w:val="7AA441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3" w15:restartNumberingAfterBreak="0">
    <w:nsid w:val="32E6648D"/>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4" w15:restartNumberingAfterBreak="0">
    <w:nsid w:val="32E826F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5" w15:restartNumberingAfterBreak="0">
    <w:nsid w:val="32EA6623"/>
    <w:multiLevelType w:val="hybridMultilevel"/>
    <w:tmpl w:val="1DD4A66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26" w15:restartNumberingAfterBreak="0">
    <w:nsid w:val="32EE1CCD"/>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27" w15:restartNumberingAfterBreak="0">
    <w:nsid w:val="330A56F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8" w15:restartNumberingAfterBreak="0">
    <w:nsid w:val="33131F1A"/>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9" w15:restartNumberingAfterBreak="0">
    <w:nsid w:val="332561A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0" w15:restartNumberingAfterBreak="0">
    <w:nsid w:val="332C6371"/>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31" w15:restartNumberingAfterBreak="0">
    <w:nsid w:val="333407C4"/>
    <w:multiLevelType w:val="hybridMultilevel"/>
    <w:tmpl w:val="D292D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2" w15:restartNumberingAfterBreak="0">
    <w:nsid w:val="33395783"/>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3" w15:restartNumberingAfterBreak="0">
    <w:nsid w:val="333A69CB"/>
    <w:multiLevelType w:val="hybridMultilevel"/>
    <w:tmpl w:val="365837C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34" w15:restartNumberingAfterBreak="0">
    <w:nsid w:val="33590B2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5" w15:restartNumberingAfterBreak="0">
    <w:nsid w:val="3376795E"/>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6" w15:restartNumberingAfterBreak="0">
    <w:nsid w:val="338D6D0A"/>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37" w15:restartNumberingAfterBreak="0">
    <w:nsid w:val="33992637"/>
    <w:multiLevelType w:val="hybridMultilevel"/>
    <w:tmpl w:val="8F0A0E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38" w15:restartNumberingAfterBreak="0">
    <w:nsid w:val="33A04F98"/>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9" w15:restartNumberingAfterBreak="0">
    <w:nsid w:val="33AF10A0"/>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40" w15:restartNumberingAfterBreak="0">
    <w:nsid w:val="33B13AC5"/>
    <w:multiLevelType w:val="hybridMultilevel"/>
    <w:tmpl w:val="8F0A0E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41" w15:restartNumberingAfterBreak="0">
    <w:nsid w:val="33B56521"/>
    <w:multiLevelType w:val="hybridMultilevel"/>
    <w:tmpl w:val="C10C9C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2" w15:restartNumberingAfterBreak="0">
    <w:nsid w:val="33BF6F48"/>
    <w:multiLevelType w:val="hybridMultilevel"/>
    <w:tmpl w:val="82A43BE6"/>
    <w:lvl w:ilvl="0" w:tplc="B8A0482A">
      <w:start w:val="1"/>
      <w:numFmt w:val="decimal"/>
      <w:lvlText w:val="%1."/>
      <w:lvlJc w:val="right"/>
      <w:pPr>
        <w:ind w:left="1008"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43" w15:restartNumberingAfterBreak="0">
    <w:nsid w:val="33D12116"/>
    <w:multiLevelType w:val="hybridMultilevel"/>
    <w:tmpl w:val="0E58BE4E"/>
    <w:lvl w:ilvl="0" w:tplc="B8A0482A">
      <w:start w:val="1"/>
      <w:numFmt w:val="decimal"/>
      <w:lvlText w:val="%1."/>
      <w:lvlJc w:val="right"/>
      <w:pPr>
        <w:ind w:left="687"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44" w15:restartNumberingAfterBreak="0">
    <w:nsid w:val="33E34141"/>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45" w15:restartNumberingAfterBreak="0">
    <w:nsid w:val="33F152C6"/>
    <w:multiLevelType w:val="hybridMultilevel"/>
    <w:tmpl w:val="8D2E94A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46" w15:restartNumberingAfterBreak="0">
    <w:nsid w:val="33F202C9"/>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7" w15:restartNumberingAfterBreak="0">
    <w:nsid w:val="340D0CDD"/>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8" w15:restartNumberingAfterBreak="0">
    <w:nsid w:val="34101579"/>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9" w15:restartNumberingAfterBreak="0">
    <w:nsid w:val="34112873"/>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0" w15:restartNumberingAfterBreak="0">
    <w:nsid w:val="34141650"/>
    <w:multiLevelType w:val="hybridMultilevel"/>
    <w:tmpl w:val="8176FDE4"/>
    <w:lvl w:ilvl="0" w:tplc="0409000F">
      <w:start w:val="1"/>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851" w15:restartNumberingAfterBreak="0">
    <w:nsid w:val="343052B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2" w15:restartNumberingAfterBreak="0">
    <w:nsid w:val="346C53EE"/>
    <w:multiLevelType w:val="hybridMultilevel"/>
    <w:tmpl w:val="FF307492"/>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53" w15:restartNumberingAfterBreak="0">
    <w:nsid w:val="34707962"/>
    <w:multiLevelType w:val="multilevel"/>
    <w:tmpl w:val="ADD2EE5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54" w15:restartNumberingAfterBreak="0">
    <w:nsid w:val="34712242"/>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5" w15:restartNumberingAfterBreak="0">
    <w:nsid w:val="34780D71"/>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6" w15:restartNumberingAfterBreak="0">
    <w:nsid w:val="348A59C8"/>
    <w:multiLevelType w:val="hybridMultilevel"/>
    <w:tmpl w:val="FBB87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7" w15:restartNumberingAfterBreak="0">
    <w:nsid w:val="348D4B17"/>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58" w15:restartNumberingAfterBreak="0">
    <w:nsid w:val="34A314E8"/>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59" w15:restartNumberingAfterBreak="0">
    <w:nsid w:val="34B70492"/>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60" w15:restartNumberingAfterBreak="0">
    <w:nsid w:val="34BD6C13"/>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1" w15:restartNumberingAfterBreak="0">
    <w:nsid w:val="34C05FF0"/>
    <w:multiLevelType w:val="multilevel"/>
    <w:tmpl w:val="A5EA9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2" w15:restartNumberingAfterBreak="0">
    <w:nsid w:val="34CF18CE"/>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3" w15:restartNumberingAfterBreak="0">
    <w:nsid w:val="34E33135"/>
    <w:multiLevelType w:val="hybridMultilevel"/>
    <w:tmpl w:val="FF307492"/>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64" w15:restartNumberingAfterBreak="0">
    <w:nsid w:val="35013154"/>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5" w15:restartNumberingAfterBreak="0">
    <w:nsid w:val="350A7F4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6" w15:restartNumberingAfterBreak="0">
    <w:nsid w:val="352167CE"/>
    <w:multiLevelType w:val="hybridMultilevel"/>
    <w:tmpl w:val="17DE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7" w15:restartNumberingAfterBreak="0">
    <w:nsid w:val="35541C4F"/>
    <w:multiLevelType w:val="hybridMultilevel"/>
    <w:tmpl w:val="94AE3CEE"/>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868" w15:restartNumberingAfterBreak="0">
    <w:nsid w:val="357C1DD9"/>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69" w15:restartNumberingAfterBreak="0">
    <w:nsid w:val="35832145"/>
    <w:multiLevelType w:val="hybridMultilevel"/>
    <w:tmpl w:val="B71C2A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0" w15:restartNumberingAfterBreak="0">
    <w:nsid w:val="35874ABE"/>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71" w15:restartNumberingAfterBreak="0">
    <w:nsid w:val="35897A69"/>
    <w:multiLevelType w:val="hybridMultilevel"/>
    <w:tmpl w:val="E23CC66A"/>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2" w15:restartNumberingAfterBreak="0">
    <w:nsid w:val="3596038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3" w15:restartNumberingAfterBreak="0">
    <w:nsid w:val="35A4034C"/>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4" w15:restartNumberingAfterBreak="0">
    <w:nsid w:val="35AB2B22"/>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75" w15:restartNumberingAfterBreak="0">
    <w:nsid w:val="35AE0E73"/>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6" w15:restartNumberingAfterBreak="0">
    <w:nsid w:val="35B11650"/>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7" w15:restartNumberingAfterBreak="0">
    <w:nsid w:val="36081ED6"/>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78" w15:restartNumberingAfterBreak="0">
    <w:nsid w:val="360D4460"/>
    <w:multiLevelType w:val="hybridMultilevel"/>
    <w:tmpl w:val="C838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9" w15:restartNumberingAfterBreak="0">
    <w:nsid w:val="361F07B6"/>
    <w:multiLevelType w:val="hybridMultilevel"/>
    <w:tmpl w:val="40268200"/>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80" w15:restartNumberingAfterBreak="0">
    <w:nsid w:val="362160D5"/>
    <w:multiLevelType w:val="hybridMultilevel"/>
    <w:tmpl w:val="40A68C3A"/>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1" w15:restartNumberingAfterBreak="0">
    <w:nsid w:val="362D13D0"/>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82" w15:restartNumberingAfterBreak="0">
    <w:nsid w:val="363834EA"/>
    <w:multiLevelType w:val="hybridMultilevel"/>
    <w:tmpl w:val="B3B0E5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3" w15:restartNumberingAfterBreak="0">
    <w:nsid w:val="36384E41"/>
    <w:multiLevelType w:val="hybridMultilevel"/>
    <w:tmpl w:val="82428A30"/>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4" w15:restartNumberingAfterBreak="0">
    <w:nsid w:val="364000CA"/>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85" w15:restartNumberingAfterBreak="0">
    <w:nsid w:val="36495D0D"/>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6" w15:restartNumberingAfterBreak="0">
    <w:nsid w:val="364B1AFB"/>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87" w15:restartNumberingAfterBreak="0">
    <w:nsid w:val="364C3198"/>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8" w15:restartNumberingAfterBreak="0">
    <w:nsid w:val="36602E4E"/>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9" w15:restartNumberingAfterBreak="0">
    <w:nsid w:val="36673C4C"/>
    <w:multiLevelType w:val="hybridMultilevel"/>
    <w:tmpl w:val="A9BACD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0" w15:restartNumberingAfterBreak="0">
    <w:nsid w:val="36675683"/>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91" w15:restartNumberingAfterBreak="0">
    <w:nsid w:val="366C12EE"/>
    <w:multiLevelType w:val="hybridMultilevel"/>
    <w:tmpl w:val="829C0D98"/>
    <w:lvl w:ilvl="0" w:tplc="F15885B6">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2" w15:restartNumberingAfterBreak="0">
    <w:nsid w:val="3678537F"/>
    <w:multiLevelType w:val="hybridMultilevel"/>
    <w:tmpl w:val="979A64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3" w15:restartNumberingAfterBreak="0">
    <w:nsid w:val="367A31E0"/>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4" w15:restartNumberingAfterBreak="0">
    <w:nsid w:val="36965C6A"/>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5" w15:restartNumberingAfterBreak="0">
    <w:nsid w:val="369B05E5"/>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96" w15:restartNumberingAfterBreak="0">
    <w:nsid w:val="36AA5F53"/>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7" w15:restartNumberingAfterBreak="0">
    <w:nsid w:val="36B61FCF"/>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98" w15:restartNumberingAfterBreak="0">
    <w:nsid w:val="36BE4406"/>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99" w15:restartNumberingAfterBreak="0">
    <w:nsid w:val="36DF472A"/>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00" w15:restartNumberingAfterBreak="0">
    <w:nsid w:val="36E654F5"/>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1" w15:restartNumberingAfterBreak="0">
    <w:nsid w:val="36EC4400"/>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2" w15:restartNumberingAfterBreak="0">
    <w:nsid w:val="36F219B4"/>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3" w15:restartNumberingAfterBreak="0">
    <w:nsid w:val="36FC2E1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4" w15:restartNumberingAfterBreak="0">
    <w:nsid w:val="371570EC"/>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905" w15:restartNumberingAfterBreak="0">
    <w:nsid w:val="372A7BA4"/>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6" w15:restartNumberingAfterBreak="0">
    <w:nsid w:val="37531ABA"/>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07" w15:restartNumberingAfterBreak="0">
    <w:nsid w:val="375B60B4"/>
    <w:multiLevelType w:val="hybridMultilevel"/>
    <w:tmpl w:val="B4189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8" w15:restartNumberingAfterBreak="0">
    <w:nsid w:val="37613859"/>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9" w15:restartNumberingAfterBreak="0">
    <w:nsid w:val="377827CF"/>
    <w:multiLevelType w:val="multilevel"/>
    <w:tmpl w:val="CD4A3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0" w15:restartNumberingAfterBreak="0">
    <w:nsid w:val="377D69AA"/>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1" w15:restartNumberingAfterBreak="0">
    <w:nsid w:val="377D79C0"/>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12" w15:restartNumberingAfterBreak="0">
    <w:nsid w:val="37807925"/>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3" w15:restartNumberingAfterBreak="0">
    <w:nsid w:val="3781083D"/>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914" w15:restartNumberingAfterBreak="0">
    <w:nsid w:val="37880D52"/>
    <w:multiLevelType w:val="hybridMultilevel"/>
    <w:tmpl w:val="14E6172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15" w15:restartNumberingAfterBreak="0">
    <w:nsid w:val="378B7C11"/>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16" w15:restartNumberingAfterBreak="0">
    <w:nsid w:val="37BE2B7C"/>
    <w:multiLevelType w:val="hybridMultilevel"/>
    <w:tmpl w:val="BA7EE830"/>
    <w:lvl w:ilvl="0" w:tplc="AAAC39D0">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7" w15:restartNumberingAfterBreak="0">
    <w:nsid w:val="37C9613E"/>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18" w15:restartNumberingAfterBreak="0">
    <w:nsid w:val="37E761D9"/>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19" w15:restartNumberingAfterBreak="0">
    <w:nsid w:val="37E9276D"/>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0" w15:restartNumberingAfterBreak="0">
    <w:nsid w:val="383A45BD"/>
    <w:multiLevelType w:val="hybridMultilevel"/>
    <w:tmpl w:val="73BA300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21" w15:restartNumberingAfterBreak="0">
    <w:nsid w:val="383E68E9"/>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22" w15:restartNumberingAfterBreak="0">
    <w:nsid w:val="38444092"/>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3" w15:restartNumberingAfterBreak="0">
    <w:nsid w:val="38670975"/>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4" w15:restartNumberingAfterBreak="0">
    <w:nsid w:val="38721F36"/>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5" w15:restartNumberingAfterBreak="0">
    <w:nsid w:val="387D4D84"/>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6" w15:restartNumberingAfterBreak="0">
    <w:nsid w:val="38880679"/>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27" w15:restartNumberingAfterBreak="0">
    <w:nsid w:val="38944475"/>
    <w:multiLevelType w:val="hybridMultilevel"/>
    <w:tmpl w:val="D02831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8" w15:restartNumberingAfterBreak="0">
    <w:nsid w:val="389B458A"/>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929" w15:restartNumberingAfterBreak="0">
    <w:nsid w:val="389B5294"/>
    <w:multiLevelType w:val="hybridMultilevel"/>
    <w:tmpl w:val="8F0A0E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30" w15:restartNumberingAfterBreak="0">
    <w:nsid w:val="38A96EB4"/>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1" w15:restartNumberingAfterBreak="0">
    <w:nsid w:val="38BE7DE7"/>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2" w15:restartNumberingAfterBreak="0">
    <w:nsid w:val="38E573D7"/>
    <w:multiLevelType w:val="hybridMultilevel"/>
    <w:tmpl w:val="849A8CB8"/>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3" w15:restartNumberingAfterBreak="0">
    <w:nsid w:val="391B01F1"/>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34" w15:restartNumberingAfterBreak="0">
    <w:nsid w:val="391F1D6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5" w15:restartNumberingAfterBreak="0">
    <w:nsid w:val="391F29FC"/>
    <w:multiLevelType w:val="hybridMultilevel"/>
    <w:tmpl w:val="8FAE9FE8"/>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6" w15:restartNumberingAfterBreak="0">
    <w:nsid w:val="392613CD"/>
    <w:multiLevelType w:val="hybridMultilevel"/>
    <w:tmpl w:val="1486BC4E"/>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937" w15:restartNumberingAfterBreak="0">
    <w:nsid w:val="393C7201"/>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8" w15:restartNumberingAfterBreak="0">
    <w:nsid w:val="397B707E"/>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39" w15:restartNumberingAfterBreak="0">
    <w:nsid w:val="397E4E1A"/>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940" w15:restartNumberingAfterBreak="0">
    <w:nsid w:val="398C6231"/>
    <w:multiLevelType w:val="hybridMultilevel"/>
    <w:tmpl w:val="9F7AB96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41" w15:restartNumberingAfterBreak="0">
    <w:nsid w:val="399302A7"/>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2" w15:restartNumberingAfterBreak="0">
    <w:nsid w:val="399E138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3" w15:restartNumberingAfterBreak="0">
    <w:nsid w:val="39B102A7"/>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4" w15:restartNumberingAfterBreak="0">
    <w:nsid w:val="39BF2024"/>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5" w15:restartNumberingAfterBreak="0">
    <w:nsid w:val="39CC74E9"/>
    <w:multiLevelType w:val="hybridMultilevel"/>
    <w:tmpl w:val="43E04D6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6" w15:restartNumberingAfterBreak="0">
    <w:nsid w:val="39D30F1C"/>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7" w15:restartNumberingAfterBreak="0">
    <w:nsid w:val="3A1F0916"/>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48" w15:restartNumberingAfterBreak="0">
    <w:nsid w:val="3A242B16"/>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49" w15:restartNumberingAfterBreak="0">
    <w:nsid w:val="3A3A7839"/>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0" w15:restartNumberingAfterBreak="0">
    <w:nsid w:val="3A5E5CFE"/>
    <w:multiLevelType w:val="multilevel"/>
    <w:tmpl w:val="A9104F0C"/>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1" w15:restartNumberingAfterBreak="0">
    <w:nsid w:val="3A6A37B0"/>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52" w15:restartNumberingAfterBreak="0">
    <w:nsid w:val="3A7153FA"/>
    <w:multiLevelType w:val="hybridMultilevel"/>
    <w:tmpl w:val="CAE43D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3" w15:restartNumberingAfterBreak="0">
    <w:nsid w:val="3A84132B"/>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4" w15:restartNumberingAfterBreak="0">
    <w:nsid w:val="3A884270"/>
    <w:multiLevelType w:val="hybridMultilevel"/>
    <w:tmpl w:val="E8B0664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5" w15:restartNumberingAfterBreak="0">
    <w:nsid w:val="3A9C2E24"/>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6" w15:restartNumberingAfterBreak="0">
    <w:nsid w:val="3A9D6BDD"/>
    <w:multiLevelType w:val="hybridMultilevel"/>
    <w:tmpl w:val="D292D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7" w15:restartNumberingAfterBreak="0">
    <w:nsid w:val="3AC72E90"/>
    <w:multiLevelType w:val="hybridMultilevel"/>
    <w:tmpl w:val="FCA85CC6"/>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58" w15:restartNumberingAfterBreak="0">
    <w:nsid w:val="3ADF2EA4"/>
    <w:multiLevelType w:val="hybridMultilevel"/>
    <w:tmpl w:val="525C2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9" w15:restartNumberingAfterBreak="0">
    <w:nsid w:val="3AED5085"/>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60" w15:restartNumberingAfterBreak="0">
    <w:nsid w:val="3AF178C5"/>
    <w:multiLevelType w:val="hybridMultilevel"/>
    <w:tmpl w:val="FBFCBE76"/>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61" w15:restartNumberingAfterBreak="0">
    <w:nsid w:val="3AF64157"/>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2" w15:restartNumberingAfterBreak="0">
    <w:nsid w:val="3B014D83"/>
    <w:multiLevelType w:val="multilevel"/>
    <w:tmpl w:val="22D81C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63" w15:restartNumberingAfterBreak="0">
    <w:nsid w:val="3B015A0C"/>
    <w:multiLevelType w:val="hybridMultilevel"/>
    <w:tmpl w:val="14DCB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4" w15:restartNumberingAfterBreak="0">
    <w:nsid w:val="3B0563B5"/>
    <w:multiLevelType w:val="hybridMultilevel"/>
    <w:tmpl w:val="9306F79C"/>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65" w15:restartNumberingAfterBreak="0">
    <w:nsid w:val="3B1A0C84"/>
    <w:multiLevelType w:val="hybridMultilevel"/>
    <w:tmpl w:val="B792DA16"/>
    <w:lvl w:ilvl="0" w:tplc="041A000F">
      <w:start w:val="1"/>
      <w:numFmt w:val="decimal"/>
      <w:lvlText w:val="%1."/>
      <w:lvlJc w:val="left"/>
      <w:pPr>
        <w:ind w:left="144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66" w15:restartNumberingAfterBreak="0">
    <w:nsid w:val="3B3175F7"/>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7" w15:restartNumberingAfterBreak="0">
    <w:nsid w:val="3B3D65A1"/>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68" w15:restartNumberingAfterBreak="0">
    <w:nsid w:val="3B695D48"/>
    <w:multiLevelType w:val="hybridMultilevel"/>
    <w:tmpl w:val="4BF8F188"/>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69" w15:restartNumberingAfterBreak="0">
    <w:nsid w:val="3BA563D6"/>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0" w15:restartNumberingAfterBreak="0">
    <w:nsid w:val="3BAB5D6F"/>
    <w:multiLevelType w:val="hybridMultilevel"/>
    <w:tmpl w:val="B3B0E5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1" w15:restartNumberingAfterBreak="0">
    <w:nsid w:val="3BBE3B3B"/>
    <w:multiLevelType w:val="hybridMultilevel"/>
    <w:tmpl w:val="FCA85CC6"/>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72" w15:restartNumberingAfterBreak="0">
    <w:nsid w:val="3BCD583E"/>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3" w15:restartNumberingAfterBreak="0">
    <w:nsid w:val="3BDF2A65"/>
    <w:multiLevelType w:val="hybridMultilevel"/>
    <w:tmpl w:val="296EDC80"/>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4" w15:restartNumberingAfterBreak="0">
    <w:nsid w:val="3BEB598B"/>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5" w15:restartNumberingAfterBreak="0">
    <w:nsid w:val="3BF8577E"/>
    <w:multiLevelType w:val="hybridMultilevel"/>
    <w:tmpl w:val="6D7CBCE2"/>
    <w:lvl w:ilvl="0" w:tplc="0409000F">
      <w:start w:val="1"/>
      <w:numFmt w:val="decimal"/>
      <w:lvlText w:val="%1."/>
      <w:lvlJc w:val="lef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76" w15:restartNumberingAfterBreak="0">
    <w:nsid w:val="3C0B200B"/>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7" w15:restartNumberingAfterBreak="0">
    <w:nsid w:val="3C2C14A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8" w15:restartNumberingAfterBreak="0">
    <w:nsid w:val="3C36349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9" w15:restartNumberingAfterBreak="0">
    <w:nsid w:val="3C402BB9"/>
    <w:multiLevelType w:val="hybridMultilevel"/>
    <w:tmpl w:val="64B05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0" w15:restartNumberingAfterBreak="0">
    <w:nsid w:val="3C5A04F8"/>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1" w15:restartNumberingAfterBreak="0">
    <w:nsid w:val="3C60016F"/>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2" w15:restartNumberingAfterBreak="0">
    <w:nsid w:val="3C6D70CA"/>
    <w:multiLevelType w:val="hybridMultilevel"/>
    <w:tmpl w:val="4B7C6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3" w15:restartNumberingAfterBreak="0">
    <w:nsid w:val="3C845AEA"/>
    <w:multiLevelType w:val="hybridMultilevel"/>
    <w:tmpl w:val="E6D644E0"/>
    <w:lvl w:ilvl="0" w:tplc="90D6F0F8">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4" w15:restartNumberingAfterBreak="0">
    <w:nsid w:val="3C8C7EC0"/>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85" w15:restartNumberingAfterBreak="0">
    <w:nsid w:val="3C8E4E7D"/>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86" w15:restartNumberingAfterBreak="0">
    <w:nsid w:val="3C8E53F2"/>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7" w15:restartNumberingAfterBreak="0">
    <w:nsid w:val="3CA25C15"/>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8" w15:restartNumberingAfterBreak="0">
    <w:nsid w:val="3CAD07BC"/>
    <w:multiLevelType w:val="hybridMultilevel"/>
    <w:tmpl w:val="A9082F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9" w15:restartNumberingAfterBreak="0">
    <w:nsid w:val="3CBE7EF9"/>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0" w15:restartNumberingAfterBreak="0">
    <w:nsid w:val="3CC2268D"/>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91" w15:restartNumberingAfterBreak="0">
    <w:nsid w:val="3CCA46A0"/>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2" w15:restartNumberingAfterBreak="0">
    <w:nsid w:val="3D0C316B"/>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93" w15:restartNumberingAfterBreak="0">
    <w:nsid w:val="3D1F0047"/>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94" w15:restartNumberingAfterBreak="0">
    <w:nsid w:val="3D2E53CE"/>
    <w:multiLevelType w:val="hybridMultilevel"/>
    <w:tmpl w:val="6304F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5" w15:restartNumberingAfterBreak="0">
    <w:nsid w:val="3D7204B0"/>
    <w:multiLevelType w:val="hybridMultilevel"/>
    <w:tmpl w:val="14E6172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96" w15:restartNumberingAfterBreak="0">
    <w:nsid w:val="3D76234D"/>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7" w15:restartNumberingAfterBreak="0">
    <w:nsid w:val="3D7A261E"/>
    <w:multiLevelType w:val="hybridMultilevel"/>
    <w:tmpl w:val="D45C5C54"/>
    <w:lvl w:ilvl="0" w:tplc="041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8" w15:restartNumberingAfterBreak="0">
    <w:nsid w:val="3D8A185F"/>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99" w15:restartNumberingAfterBreak="0">
    <w:nsid w:val="3D9713BC"/>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0" w15:restartNumberingAfterBreak="0">
    <w:nsid w:val="3D99470C"/>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1" w15:restartNumberingAfterBreak="0">
    <w:nsid w:val="3D9E25BD"/>
    <w:multiLevelType w:val="hybridMultilevel"/>
    <w:tmpl w:val="3B00C3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2" w15:restartNumberingAfterBreak="0">
    <w:nsid w:val="3DA4780C"/>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3" w15:restartNumberingAfterBreak="0">
    <w:nsid w:val="3DA645D7"/>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04" w15:restartNumberingAfterBreak="0">
    <w:nsid w:val="3DB6221B"/>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5" w15:restartNumberingAfterBreak="0">
    <w:nsid w:val="3DC03ACD"/>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6" w15:restartNumberingAfterBreak="0">
    <w:nsid w:val="3DD66ABA"/>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07" w15:restartNumberingAfterBreak="0">
    <w:nsid w:val="3E3248A9"/>
    <w:multiLevelType w:val="hybridMultilevel"/>
    <w:tmpl w:val="B12A0C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8" w15:restartNumberingAfterBreak="0">
    <w:nsid w:val="3E53307A"/>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9" w15:restartNumberingAfterBreak="0">
    <w:nsid w:val="3E587B0C"/>
    <w:multiLevelType w:val="hybridMultilevel"/>
    <w:tmpl w:val="40EAAE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0" w15:restartNumberingAfterBreak="0">
    <w:nsid w:val="3E587B44"/>
    <w:multiLevelType w:val="hybridMultilevel"/>
    <w:tmpl w:val="FE56F042"/>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11" w15:restartNumberingAfterBreak="0">
    <w:nsid w:val="3E5E5699"/>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2" w15:restartNumberingAfterBreak="0">
    <w:nsid w:val="3E8547DD"/>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13" w15:restartNumberingAfterBreak="0">
    <w:nsid w:val="3EA8035A"/>
    <w:multiLevelType w:val="hybridMultilevel"/>
    <w:tmpl w:val="60FE79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4" w15:restartNumberingAfterBreak="0">
    <w:nsid w:val="3EA907C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5" w15:restartNumberingAfterBreak="0">
    <w:nsid w:val="3EAF7809"/>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6" w15:restartNumberingAfterBreak="0">
    <w:nsid w:val="3EE21CBF"/>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7" w15:restartNumberingAfterBreak="0">
    <w:nsid w:val="3F001847"/>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018" w15:restartNumberingAfterBreak="0">
    <w:nsid w:val="3F1A780D"/>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19" w15:restartNumberingAfterBreak="0">
    <w:nsid w:val="3F270C71"/>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020" w15:restartNumberingAfterBreak="0">
    <w:nsid w:val="3F376CDA"/>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21" w15:restartNumberingAfterBreak="0">
    <w:nsid w:val="3F3D4633"/>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2" w15:restartNumberingAfterBreak="0">
    <w:nsid w:val="3F4C0CFC"/>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23" w15:restartNumberingAfterBreak="0">
    <w:nsid w:val="3F833D19"/>
    <w:multiLevelType w:val="hybridMultilevel"/>
    <w:tmpl w:val="A5482B3A"/>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24" w15:restartNumberingAfterBreak="0">
    <w:nsid w:val="3FAE2B8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5" w15:restartNumberingAfterBreak="0">
    <w:nsid w:val="3FBA0CEC"/>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26" w15:restartNumberingAfterBreak="0">
    <w:nsid w:val="3FC23D88"/>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7" w15:restartNumberingAfterBreak="0">
    <w:nsid w:val="3FD63ABD"/>
    <w:multiLevelType w:val="hybridMultilevel"/>
    <w:tmpl w:val="8F0A0E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28" w15:restartNumberingAfterBreak="0">
    <w:nsid w:val="3FE03825"/>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029" w15:restartNumberingAfterBreak="0">
    <w:nsid w:val="3FE16706"/>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0" w15:restartNumberingAfterBreak="0">
    <w:nsid w:val="3FE27660"/>
    <w:multiLevelType w:val="hybridMultilevel"/>
    <w:tmpl w:val="B686DFB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31" w15:restartNumberingAfterBreak="0">
    <w:nsid w:val="3FF14B06"/>
    <w:multiLevelType w:val="hybridMultilevel"/>
    <w:tmpl w:val="81CCF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2" w15:restartNumberingAfterBreak="0">
    <w:nsid w:val="40082129"/>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33" w15:restartNumberingAfterBreak="0">
    <w:nsid w:val="400F3F24"/>
    <w:multiLevelType w:val="hybridMultilevel"/>
    <w:tmpl w:val="33721B0E"/>
    <w:lvl w:ilvl="0" w:tplc="A56EED42">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4" w15:restartNumberingAfterBreak="0">
    <w:nsid w:val="40203D73"/>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5" w15:restartNumberingAfterBreak="0">
    <w:nsid w:val="402E5CD6"/>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6" w15:restartNumberingAfterBreak="0">
    <w:nsid w:val="40356148"/>
    <w:multiLevelType w:val="hybridMultilevel"/>
    <w:tmpl w:val="A6442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7" w15:restartNumberingAfterBreak="0">
    <w:nsid w:val="40412C53"/>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8" w15:restartNumberingAfterBreak="0">
    <w:nsid w:val="40596032"/>
    <w:multiLevelType w:val="hybridMultilevel"/>
    <w:tmpl w:val="0CA2241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9" w15:restartNumberingAfterBreak="0">
    <w:nsid w:val="407B6E1A"/>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40" w15:restartNumberingAfterBreak="0">
    <w:nsid w:val="407C277B"/>
    <w:multiLevelType w:val="hybridMultilevel"/>
    <w:tmpl w:val="9306F79C"/>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41" w15:restartNumberingAfterBreak="0">
    <w:nsid w:val="407E6008"/>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42" w15:restartNumberingAfterBreak="0">
    <w:nsid w:val="407F1455"/>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3" w15:restartNumberingAfterBreak="0">
    <w:nsid w:val="40B06B5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4" w15:restartNumberingAfterBreak="0">
    <w:nsid w:val="40D61D38"/>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45" w15:restartNumberingAfterBreak="0">
    <w:nsid w:val="40F06B1F"/>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6" w15:restartNumberingAfterBreak="0">
    <w:nsid w:val="410B05FD"/>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47" w15:restartNumberingAfterBreak="0">
    <w:nsid w:val="414D5F8D"/>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48" w15:restartNumberingAfterBreak="0">
    <w:nsid w:val="41620133"/>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9" w15:restartNumberingAfterBreak="0">
    <w:nsid w:val="4190641A"/>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50" w15:restartNumberingAfterBreak="0">
    <w:nsid w:val="419A685B"/>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51" w15:restartNumberingAfterBreak="0">
    <w:nsid w:val="41A06A7B"/>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2" w15:restartNumberingAfterBreak="0">
    <w:nsid w:val="41B15424"/>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53" w15:restartNumberingAfterBreak="0">
    <w:nsid w:val="41BD21C5"/>
    <w:multiLevelType w:val="multilevel"/>
    <w:tmpl w:val="2D404F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54" w15:restartNumberingAfterBreak="0">
    <w:nsid w:val="41C60EAE"/>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055" w15:restartNumberingAfterBreak="0">
    <w:nsid w:val="41D41E6C"/>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6" w15:restartNumberingAfterBreak="0">
    <w:nsid w:val="4201592B"/>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57" w15:restartNumberingAfterBreak="0">
    <w:nsid w:val="420736E3"/>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8" w15:restartNumberingAfterBreak="0">
    <w:nsid w:val="4210205B"/>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9" w15:restartNumberingAfterBreak="0">
    <w:nsid w:val="421E4368"/>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0" w15:restartNumberingAfterBreak="0">
    <w:nsid w:val="422C5DA6"/>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61" w15:restartNumberingAfterBreak="0">
    <w:nsid w:val="42353DA0"/>
    <w:multiLevelType w:val="hybridMultilevel"/>
    <w:tmpl w:val="A456E7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2" w15:restartNumberingAfterBreak="0">
    <w:nsid w:val="4257369C"/>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3" w15:restartNumberingAfterBreak="0">
    <w:nsid w:val="426732D0"/>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4" w15:restartNumberingAfterBreak="0">
    <w:nsid w:val="426E47FB"/>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65" w15:restartNumberingAfterBreak="0">
    <w:nsid w:val="426F54E5"/>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6" w15:restartNumberingAfterBreak="0">
    <w:nsid w:val="427378D8"/>
    <w:multiLevelType w:val="hybridMultilevel"/>
    <w:tmpl w:val="A872C520"/>
    <w:lvl w:ilvl="0" w:tplc="BDAC1F5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7" w15:restartNumberingAfterBreak="0">
    <w:nsid w:val="427546BC"/>
    <w:multiLevelType w:val="hybridMultilevel"/>
    <w:tmpl w:val="20D4B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8" w15:restartNumberingAfterBreak="0">
    <w:nsid w:val="42777E39"/>
    <w:multiLevelType w:val="hybridMultilevel"/>
    <w:tmpl w:val="5D944ADC"/>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069" w15:restartNumberingAfterBreak="0">
    <w:nsid w:val="427D07B5"/>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0" w15:restartNumberingAfterBreak="0">
    <w:nsid w:val="42893C58"/>
    <w:multiLevelType w:val="hybridMultilevel"/>
    <w:tmpl w:val="9D10E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1" w15:restartNumberingAfterBreak="0">
    <w:nsid w:val="42BD0AB9"/>
    <w:multiLevelType w:val="hybridMultilevel"/>
    <w:tmpl w:val="AF9A55EE"/>
    <w:lvl w:ilvl="0" w:tplc="78EA340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2" w15:restartNumberingAfterBreak="0">
    <w:nsid w:val="42BF58BB"/>
    <w:multiLevelType w:val="hybridMultilevel"/>
    <w:tmpl w:val="F19A3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3" w15:restartNumberingAfterBreak="0">
    <w:nsid w:val="42C96D26"/>
    <w:multiLevelType w:val="hybridMultilevel"/>
    <w:tmpl w:val="A0B0E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4" w15:restartNumberingAfterBreak="0">
    <w:nsid w:val="42CF52E2"/>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5" w15:restartNumberingAfterBreak="0">
    <w:nsid w:val="42D81605"/>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76" w15:restartNumberingAfterBreak="0">
    <w:nsid w:val="42E2267F"/>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077" w15:restartNumberingAfterBreak="0">
    <w:nsid w:val="42FE57CF"/>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8" w15:restartNumberingAfterBreak="0">
    <w:nsid w:val="430A1AAF"/>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9" w15:restartNumberingAfterBreak="0">
    <w:nsid w:val="43282173"/>
    <w:multiLevelType w:val="hybridMultilevel"/>
    <w:tmpl w:val="B4C8EB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0" w15:restartNumberingAfterBreak="0">
    <w:nsid w:val="432E0F0E"/>
    <w:multiLevelType w:val="hybridMultilevel"/>
    <w:tmpl w:val="83B2A738"/>
    <w:lvl w:ilvl="0" w:tplc="041A000F">
      <w:start w:val="1"/>
      <w:numFmt w:val="decimal"/>
      <w:lvlText w:val="%1."/>
      <w:lvlJc w:val="left"/>
      <w:pPr>
        <w:ind w:left="576" w:hanging="360"/>
      </w:pPr>
    </w:lvl>
    <w:lvl w:ilvl="1" w:tplc="041A0019" w:tentative="1">
      <w:start w:val="1"/>
      <w:numFmt w:val="lowerLetter"/>
      <w:lvlText w:val="%2."/>
      <w:lvlJc w:val="left"/>
      <w:pPr>
        <w:ind w:left="1296" w:hanging="360"/>
      </w:pPr>
    </w:lvl>
    <w:lvl w:ilvl="2" w:tplc="041A001B" w:tentative="1">
      <w:start w:val="1"/>
      <w:numFmt w:val="lowerRoman"/>
      <w:lvlText w:val="%3."/>
      <w:lvlJc w:val="right"/>
      <w:pPr>
        <w:ind w:left="2016" w:hanging="180"/>
      </w:pPr>
    </w:lvl>
    <w:lvl w:ilvl="3" w:tplc="041A000F" w:tentative="1">
      <w:start w:val="1"/>
      <w:numFmt w:val="decimal"/>
      <w:lvlText w:val="%4."/>
      <w:lvlJc w:val="left"/>
      <w:pPr>
        <w:ind w:left="2736" w:hanging="360"/>
      </w:pPr>
    </w:lvl>
    <w:lvl w:ilvl="4" w:tplc="041A0019" w:tentative="1">
      <w:start w:val="1"/>
      <w:numFmt w:val="lowerLetter"/>
      <w:lvlText w:val="%5."/>
      <w:lvlJc w:val="left"/>
      <w:pPr>
        <w:ind w:left="3456" w:hanging="360"/>
      </w:pPr>
    </w:lvl>
    <w:lvl w:ilvl="5" w:tplc="041A001B" w:tentative="1">
      <w:start w:val="1"/>
      <w:numFmt w:val="lowerRoman"/>
      <w:lvlText w:val="%6."/>
      <w:lvlJc w:val="right"/>
      <w:pPr>
        <w:ind w:left="4176" w:hanging="180"/>
      </w:pPr>
    </w:lvl>
    <w:lvl w:ilvl="6" w:tplc="041A000F" w:tentative="1">
      <w:start w:val="1"/>
      <w:numFmt w:val="decimal"/>
      <w:lvlText w:val="%7."/>
      <w:lvlJc w:val="left"/>
      <w:pPr>
        <w:ind w:left="4896" w:hanging="360"/>
      </w:pPr>
    </w:lvl>
    <w:lvl w:ilvl="7" w:tplc="041A0019" w:tentative="1">
      <w:start w:val="1"/>
      <w:numFmt w:val="lowerLetter"/>
      <w:lvlText w:val="%8."/>
      <w:lvlJc w:val="left"/>
      <w:pPr>
        <w:ind w:left="5616" w:hanging="360"/>
      </w:pPr>
    </w:lvl>
    <w:lvl w:ilvl="8" w:tplc="041A001B" w:tentative="1">
      <w:start w:val="1"/>
      <w:numFmt w:val="lowerRoman"/>
      <w:lvlText w:val="%9."/>
      <w:lvlJc w:val="right"/>
      <w:pPr>
        <w:ind w:left="6336" w:hanging="180"/>
      </w:pPr>
    </w:lvl>
  </w:abstractNum>
  <w:abstractNum w:abstractNumId="1081" w15:restartNumberingAfterBreak="0">
    <w:nsid w:val="43303CDC"/>
    <w:multiLevelType w:val="hybridMultilevel"/>
    <w:tmpl w:val="1486BC4E"/>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082" w15:restartNumberingAfterBreak="0">
    <w:nsid w:val="43305756"/>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3" w15:restartNumberingAfterBreak="0">
    <w:nsid w:val="433F7717"/>
    <w:multiLevelType w:val="hybridMultilevel"/>
    <w:tmpl w:val="A3547A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4" w15:restartNumberingAfterBreak="0">
    <w:nsid w:val="433F7831"/>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085" w15:restartNumberingAfterBreak="0">
    <w:nsid w:val="43402442"/>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6" w15:restartNumberingAfterBreak="0">
    <w:nsid w:val="43514ADF"/>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7" w15:restartNumberingAfterBreak="0">
    <w:nsid w:val="43566C8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8" w15:restartNumberingAfterBreak="0">
    <w:nsid w:val="436252BE"/>
    <w:multiLevelType w:val="hybridMultilevel"/>
    <w:tmpl w:val="C32272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9" w15:restartNumberingAfterBreak="0">
    <w:nsid w:val="436D61AE"/>
    <w:multiLevelType w:val="hybridMultilevel"/>
    <w:tmpl w:val="B96CD990"/>
    <w:lvl w:ilvl="0" w:tplc="0409000F">
      <w:start w:val="1"/>
      <w:numFmt w:val="decimal"/>
      <w:lvlText w:val="%1."/>
      <w:lvlJc w:val="left"/>
      <w:pPr>
        <w:ind w:left="180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90" w15:restartNumberingAfterBreak="0">
    <w:nsid w:val="437808F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1" w15:restartNumberingAfterBreak="0">
    <w:nsid w:val="43A41FE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2" w15:restartNumberingAfterBreak="0">
    <w:nsid w:val="43B40390"/>
    <w:multiLevelType w:val="multilevel"/>
    <w:tmpl w:val="A5EA9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3" w15:restartNumberingAfterBreak="0">
    <w:nsid w:val="43B5418F"/>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4" w15:restartNumberingAfterBreak="0">
    <w:nsid w:val="43C80DBB"/>
    <w:multiLevelType w:val="hybridMultilevel"/>
    <w:tmpl w:val="FF52A0FC"/>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095" w15:restartNumberingAfterBreak="0">
    <w:nsid w:val="43CD59A1"/>
    <w:multiLevelType w:val="hybridMultilevel"/>
    <w:tmpl w:val="DF6819C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6" w15:restartNumberingAfterBreak="0">
    <w:nsid w:val="43E14E5D"/>
    <w:multiLevelType w:val="hybridMultilevel"/>
    <w:tmpl w:val="224035EA"/>
    <w:lvl w:ilvl="0" w:tplc="7368D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7" w15:restartNumberingAfterBreak="0">
    <w:nsid w:val="43F552BB"/>
    <w:multiLevelType w:val="multilevel"/>
    <w:tmpl w:val="EF9014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98" w15:restartNumberingAfterBreak="0">
    <w:nsid w:val="44216CBE"/>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99" w15:restartNumberingAfterBreak="0">
    <w:nsid w:val="443435A3"/>
    <w:multiLevelType w:val="hybridMultilevel"/>
    <w:tmpl w:val="3A9CCC2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00" w15:restartNumberingAfterBreak="0">
    <w:nsid w:val="44373D40"/>
    <w:multiLevelType w:val="hybridMultilevel"/>
    <w:tmpl w:val="13864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1" w15:restartNumberingAfterBreak="0">
    <w:nsid w:val="443E4F47"/>
    <w:multiLevelType w:val="hybridMultilevel"/>
    <w:tmpl w:val="FA6CBCE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02" w15:restartNumberingAfterBreak="0">
    <w:nsid w:val="444D73D1"/>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3" w15:restartNumberingAfterBreak="0">
    <w:nsid w:val="44577B87"/>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4" w15:restartNumberingAfterBreak="0">
    <w:nsid w:val="445C2F42"/>
    <w:multiLevelType w:val="hybridMultilevel"/>
    <w:tmpl w:val="A470D89C"/>
    <w:lvl w:ilvl="0" w:tplc="A56EED4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05" w15:restartNumberingAfterBreak="0">
    <w:nsid w:val="44610AE7"/>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6" w15:restartNumberingAfterBreak="0">
    <w:nsid w:val="446E7DF8"/>
    <w:multiLevelType w:val="hybridMultilevel"/>
    <w:tmpl w:val="A6D6C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7" w15:restartNumberingAfterBreak="0">
    <w:nsid w:val="44791A46"/>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108" w15:restartNumberingAfterBreak="0">
    <w:nsid w:val="447C1BB3"/>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09" w15:restartNumberingAfterBreak="0">
    <w:nsid w:val="448611E7"/>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110" w15:restartNumberingAfterBreak="0">
    <w:nsid w:val="449002B5"/>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11" w15:restartNumberingAfterBreak="0">
    <w:nsid w:val="44B51397"/>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12" w15:restartNumberingAfterBreak="0">
    <w:nsid w:val="44D86220"/>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113" w15:restartNumberingAfterBreak="0">
    <w:nsid w:val="44E66246"/>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114" w15:restartNumberingAfterBreak="0">
    <w:nsid w:val="44EE2F33"/>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5" w15:restartNumberingAfterBreak="0">
    <w:nsid w:val="44F3716D"/>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16" w15:restartNumberingAfterBreak="0">
    <w:nsid w:val="45132392"/>
    <w:multiLevelType w:val="hybridMultilevel"/>
    <w:tmpl w:val="3B00C3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7" w15:restartNumberingAfterBreak="0">
    <w:nsid w:val="45336FE1"/>
    <w:multiLevelType w:val="hybridMultilevel"/>
    <w:tmpl w:val="ED3E02FC"/>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8" w15:restartNumberingAfterBreak="0">
    <w:nsid w:val="45340D40"/>
    <w:multiLevelType w:val="hybridMultilevel"/>
    <w:tmpl w:val="C5861A28"/>
    <w:lvl w:ilvl="0" w:tplc="334C49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9" w15:restartNumberingAfterBreak="0">
    <w:nsid w:val="456B4DCD"/>
    <w:multiLevelType w:val="hybridMultilevel"/>
    <w:tmpl w:val="0CA2241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0" w15:restartNumberingAfterBreak="0">
    <w:nsid w:val="459D534F"/>
    <w:multiLevelType w:val="hybridMultilevel"/>
    <w:tmpl w:val="BADE63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1" w15:restartNumberingAfterBreak="0">
    <w:nsid w:val="45A45CD6"/>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2" w15:restartNumberingAfterBreak="0">
    <w:nsid w:val="45CB325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3" w15:restartNumberingAfterBreak="0">
    <w:nsid w:val="45D9577D"/>
    <w:multiLevelType w:val="hybridMultilevel"/>
    <w:tmpl w:val="5464E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4" w15:restartNumberingAfterBreak="0">
    <w:nsid w:val="46113798"/>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5" w15:restartNumberingAfterBreak="0">
    <w:nsid w:val="46143EBC"/>
    <w:multiLevelType w:val="hybridMultilevel"/>
    <w:tmpl w:val="B4189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6" w15:restartNumberingAfterBreak="0">
    <w:nsid w:val="461D00BB"/>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7" w15:restartNumberingAfterBreak="0">
    <w:nsid w:val="46347F1A"/>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128" w15:restartNumberingAfterBreak="0">
    <w:nsid w:val="465C755B"/>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9" w15:restartNumberingAfterBreak="0">
    <w:nsid w:val="466B4330"/>
    <w:multiLevelType w:val="hybridMultilevel"/>
    <w:tmpl w:val="11707A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0" w15:restartNumberingAfterBreak="0">
    <w:nsid w:val="46753AF6"/>
    <w:multiLevelType w:val="hybridMultilevel"/>
    <w:tmpl w:val="73BA300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31" w15:restartNumberingAfterBreak="0">
    <w:nsid w:val="46957C52"/>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2" w15:restartNumberingAfterBreak="0">
    <w:nsid w:val="46AF68B7"/>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3" w15:restartNumberingAfterBreak="0">
    <w:nsid w:val="46B021E4"/>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4" w15:restartNumberingAfterBreak="0">
    <w:nsid w:val="46E20D5A"/>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5" w15:restartNumberingAfterBreak="0">
    <w:nsid w:val="46EE5E4B"/>
    <w:multiLevelType w:val="hybridMultilevel"/>
    <w:tmpl w:val="DD0492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6" w15:restartNumberingAfterBreak="0">
    <w:nsid w:val="47084069"/>
    <w:multiLevelType w:val="multilevel"/>
    <w:tmpl w:val="7A905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7" w15:restartNumberingAfterBreak="0">
    <w:nsid w:val="47250C66"/>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138" w15:restartNumberingAfterBreak="0">
    <w:nsid w:val="473624AD"/>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39" w15:restartNumberingAfterBreak="0">
    <w:nsid w:val="47706A49"/>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40" w15:restartNumberingAfterBreak="0">
    <w:nsid w:val="4771066A"/>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1" w15:restartNumberingAfterBreak="0">
    <w:nsid w:val="477A64C1"/>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2" w15:restartNumberingAfterBreak="0">
    <w:nsid w:val="477C1C14"/>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43" w15:restartNumberingAfterBreak="0">
    <w:nsid w:val="47902792"/>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4" w15:restartNumberingAfterBreak="0">
    <w:nsid w:val="479B3652"/>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5" w15:restartNumberingAfterBreak="0">
    <w:nsid w:val="479C7504"/>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46" w15:restartNumberingAfterBreak="0">
    <w:nsid w:val="47C33FE4"/>
    <w:multiLevelType w:val="hybridMultilevel"/>
    <w:tmpl w:val="63E26688"/>
    <w:lvl w:ilvl="0" w:tplc="0C76608A">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7" w15:restartNumberingAfterBreak="0">
    <w:nsid w:val="47C76953"/>
    <w:multiLevelType w:val="hybridMultilevel"/>
    <w:tmpl w:val="F0520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8" w15:restartNumberingAfterBreak="0">
    <w:nsid w:val="47EE2785"/>
    <w:multiLevelType w:val="hybridMultilevel"/>
    <w:tmpl w:val="219EEC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9" w15:restartNumberingAfterBreak="0">
    <w:nsid w:val="48164A66"/>
    <w:multiLevelType w:val="hybridMultilevel"/>
    <w:tmpl w:val="3110A0B4"/>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0" w15:restartNumberingAfterBreak="0">
    <w:nsid w:val="48193776"/>
    <w:multiLevelType w:val="hybridMultilevel"/>
    <w:tmpl w:val="EECA3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1" w15:restartNumberingAfterBreak="0">
    <w:nsid w:val="481A6439"/>
    <w:multiLevelType w:val="multilevel"/>
    <w:tmpl w:val="7118377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2" w15:restartNumberingAfterBreak="0">
    <w:nsid w:val="48337FC7"/>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3" w15:restartNumberingAfterBreak="0">
    <w:nsid w:val="486349F6"/>
    <w:multiLevelType w:val="hybridMultilevel"/>
    <w:tmpl w:val="A5E02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4" w15:restartNumberingAfterBreak="0">
    <w:nsid w:val="487859BF"/>
    <w:multiLevelType w:val="hybridMultilevel"/>
    <w:tmpl w:val="8A7C51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5" w15:restartNumberingAfterBreak="0">
    <w:nsid w:val="48790F5E"/>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6" w15:restartNumberingAfterBreak="0">
    <w:nsid w:val="48813076"/>
    <w:multiLevelType w:val="hybridMultilevel"/>
    <w:tmpl w:val="A538BE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7" w15:restartNumberingAfterBreak="0">
    <w:nsid w:val="4887322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8" w15:restartNumberingAfterBreak="0">
    <w:nsid w:val="48B054D3"/>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59" w15:restartNumberingAfterBreak="0">
    <w:nsid w:val="48BB67AB"/>
    <w:multiLevelType w:val="hybridMultilevel"/>
    <w:tmpl w:val="9E2C8B98"/>
    <w:lvl w:ilvl="0" w:tplc="8A7EA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60" w15:restartNumberingAfterBreak="0">
    <w:nsid w:val="48C040CC"/>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1" w15:restartNumberingAfterBreak="0">
    <w:nsid w:val="48E82DDA"/>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62" w15:restartNumberingAfterBreak="0">
    <w:nsid w:val="48F34D6E"/>
    <w:multiLevelType w:val="hybridMultilevel"/>
    <w:tmpl w:val="9D729626"/>
    <w:lvl w:ilvl="0" w:tplc="9E8A8D86">
      <w:start w:val="1"/>
      <w:numFmt w:val="decimal"/>
      <w:lvlText w:val="%1."/>
      <w:lvlJc w:val="left"/>
      <w:pPr>
        <w:ind w:left="1080" w:hanging="360"/>
      </w:pPr>
      <w:rPr>
        <w:rFonts w:asciiTheme="minorHAnsi" w:eastAsiaTheme="minorHAnsi" w:hAnsiTheme="minorHAnsi"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63" w15:restartNumberingAfterBreak="0">
    <w:nsid w:val="48F47CF2"/>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4" w15:restartNumberingAfterBreak="0">
    <w:nsid w:val="48FC3E14"/>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165" w15:restartNumberingAfterBreak="0">
    <w:nsid w:val="48FD4E2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6" w15:restartNumberingAfterBreak="0">
    <w:nsid w:val="48FD55A6"/>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7" w15:restartNumberingAfterBreak="0">
    <w:nsid w:val="48FD5A66"/>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68" w15:restartNumberingAfterBreak="0">
    <w:nsid w:val="49046CA4"/>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9" w15:restartNumberingAfterBreak="0">
    <w:nsid w:val="490B62C3"/>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70" w15:restartNumberingAfterBreak="0">
    <w:nsid w:val="493650F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1" w15:restartNumberingAfterBreak="0">
    <w:nsid w:val="495454A9"/>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72" w15:restartNumberingAfterBreak="0">
    <w:nsid w:val="499D6332"/>
    <w:multiLevelType w:val="hybridMultilevel"/>
    <w:tmpl w:val="8214ACC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73" w15:restartNumberingAfterBreak="0">
    <w:nsid w:val="499E724F"/>
    <w:multiLevelType w:val="hybridMultilevel"/>
    <w:tmpl w:val="CEA882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4" w15:restartNumberingAfterBreak="0">
    <w:nsid w:val="49A91821"/>
    <w:multiLevelType w:val="hybridMultilevel"/>
    <w:tmpl w:val="B96CD990"/>
    <w:lvl w:ilvl="0" w:tplc="0409000F">
      <w:start w:val="1"/>
      <w:numFmt w:val="decimal"/>
      <w:lvlText w:val="%1."/>
      <w:lvlJc w:val="left"/>
      <w:pPr>
        <w:ind w:left="180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75" w15:restartNumberingAfterBreak="0">
    <w:nsid w:val="49BC03D3"/>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6" w15:restartNumberingAfterBreak="0">
    <w:nsid w:val="49C37B41"/>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77" w15:restartNumberingAfterBreak="0">
    <w:nsid w:val="49CE39EF"/>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78" w15:restartNumberingAfterBreak="0">
    <w:nsid w:val="49D11979"/>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9" w15:restartNumberingAfterBreak="0">
    <w:nsid w:val="49D37883"/>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180" w15:restartNumberingAfterBreak="0">
    <w:nsid w:val="49F8732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1" w15:restartNumberingAfterBreak="0">
    <w:nsid w:val="4A0E339A"/>
    <w:multiLevelType w:val="hybridMultilevel"/>
    <w:tmpl w:val="97DC7A2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2" w15:restartNumberingAfterBreak="0">
    <w:nsid w:val="4A0F637B"/>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3" w15:restartNumberingAfterBreak="0">
    <w:nsid w:val="4A142F6F"/>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184" w15:restartNumberingAfterBreak="0">
    <w:nsid w:val="4A2B0C94"/>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185" w15:restartNumberingAfterBreak="0">
    <w:nsid w:val="4A2F378F"/>
    <w:multiLevelType w:val="hybridMultilevel"/>
    <w:tmpl w:val="0CA2241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6" w15:restartNumberingAfterBreak="0">
    <w:nsid w:val="4A4F029A"/>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7" w15:restartNumberingAfterBreak="0">
    <w:nsid w:val="4A5431CE"/>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8" w15:restartNumberingAfterBreak="0">
    <w:nsid w:val="4A7475DF"/>
    <w:multiLevelType w:val="hybridMultilevel"/>
    <w:tmpl w:val="F1EA3CEC"/>
    <w:lvl w:ilvl="0" w:tplc="0409000F">
      <w:start w:val="1"/>
      <w:numFmt w:val="decimal"/>
      <w:lvlText w:val="%1."/>
      <w:lvlJc w:val="left"/>
      <w:pPr>
        <w:ind w:left="27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9" w15:restartNumberingAfterBreak="0">
    <w:nsid w:val="4A7817B5"/>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0" w15:restartNumberingAfterBreak="0">
    <w:nsid w:val="4AA324C7"/>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91" w15:restartNumberingAfterBreak="0">
    <w:nsid w:val="4AB37EB6"/>
    <w:multiLevelType w:val="hybridMultilevel"/>
    <w:tmpl w:val="EECA3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2" w15:restartNumberingAfterBreak="0">
    <w:nsid w:val="4AB67F08"/>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3" w15:restartNumberingAfterBreak="0">
    <w:nsid w:val="4ABA00EA"/>
    <w:multiLevelType w:val="hybridMultilevel"/>
    <w:tmpl w:val="6DD023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4" w15:restartNumberingAfterBreak="0">
    <w:nsid w:val="4ABF3C90"/>
    <w:multiLevelType w:val="hybridMultilevel"/>
    <w:tmpl w:val="207A5EB8"/>
    <w:lvl w:ilvl="0" w:tplc="A56EED42">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5" w15:restartNumberingAfterBreak="0">
    <w:nsid w:val="4AFC5C2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6" w15:restartNumberingAfterBreak="0">
    <w:nsid w:val="4B0720DF"/>
    <w:multiLevelType w:val="hybridMultilevel"/>
    <w:tmpl w:val="A6D6066E"/>
    <w:lvl w:ilvl="0" w:tplc="E2A8E3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97" w15:restartNumberingAfterBreak="0">
    <w:nsid w:val="4B111451"/>
    <w:multiLevelType w:val="hybridMultilevel"/>
    <w:tmpl w:val="4E406246"/>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8" w15:restartNumberingAfterBreak="0">
    <w:nsid w:val="4B124161"/>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9" w15:restartNumberingAfterBreak="0">
    <w:nsid w:val="4B3732E7"/>
    <w:multiLevelType w:val="hybridMultilevel"/>
    <w:tmpl w:val="7DCA2E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0" w15:restartNumberingAfterBreak="0">
    <w:nsid w:val="4B431611"/>
    <w:multiLevelType w:val="hybridMultilevel"/>
    <w:tmpl w:val="0B1EE03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201" w15:restartNumberingAfterBreak="0">
    <w:nsid w:val="4B497C7F"/>
    <w:multiLevelType w:val="hybridMultilevel"/>
    <w:tmpl w:val="F106089E"/>
    <w:lvl w:ilvl="0" w:tplc="09AC5FCA">
      <w:start w:val="1"/>
      <w:numFmt w:val="decimal"/>
      <w:lvlText w:val="%1."/>
      <w:lvlJc w:val="left"/>
      <w:pPr>
        <w:ind w:left="651" w:hanging="360"/>
      </w:pPr>
      <w:rPr>
        <w:rFonts w:hint="default"/>
        <w:sz w:val="22"/>
        <w:szCs w:val="22"/>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02" w15:restartNumberingAfterBreak="0">
    <w:nsid w:val="4B5B201B"/>
    <w:multiLevelType w:val="hybridMultilevel"/>
    <w:tmpl w:val="FF307492"/>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03" w15:restartNumberingAfterBreak="0">
    <w:nsid w:val="4B5D7126"/>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4" w15:restartNumberingAfterBreak="0">
    <w:nsid w:val="4B652B8D"/>
    <w:multiLevelType w:val="hybridMultilevel"/>
    <w:tmpl w:val="BADE63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5" w15:restartNumberingAfterBreak="0">
    <w:nsid w:val="4B6D593C"/>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6" w15:restartNumberingAfterBreak="0">
    <w:nsid w:val="4B856FFF"/>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207" w15:restartNumberingAfterBreak="0">
    <w:nsid w:val="4B873501"/>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208" w15:restartNumberingAfterBreak="0">
    <w:nsid w:val="4B8C78F1"/>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9" w15:restartNumberingAfterBreak="0">
    <w:nsid w:val="4BA659B2"/>
    <w:multiLevelType w:val="hybridMultilevel"/>
    <w:tmpl w:val="A3F6884A"/>
    <w:lvl w:ilvl="0" w:tplc="FFFFFFFF">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0" w15:restartNumberingAfterBreak="0">
    <w:nsid w:val="4BCB6FF8"/>
    <w:multiLevelType w:val="hybridMultilevel"/>
    <w:tmpl w:val="E1728906"/>
    <w:lvl w:ilvl="0" w:tplc="FE20D1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1" w15:restartNumberingAfterBreak="0">
    <w:nsid w:val="4BD14455"/>
    <w:multiLevelType w:val="hybridMultilevel"/>
    <w:tmpl w:val="4AB095DA"/>
    <w:lvl w:ilvl="0" w:tplc="041A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2" w15:restartNumberingAfterBreak="0">
    <w:nsid w:val="4BE6053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3" w15:restartNumberingAfterBreak="0">
    <w:nsid w:val="4C10559C"/>
    <w:multiLevelType w:val="hybridMultilevel"/>
    <w:tmpl w:val="1AC2D87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14" w15:restartNumberingAfterBreak="0">
    <w:nsid w:val="4C1A45B3"/>
    <w:multiLevelType w:val="hybridMultilevel"/>
    <w:tmpl w:val="07F45F10"/>
    <w:lvl w:ilvl="0" w:tplc="041A000F">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5" w15:restartNumberingAfterBreak="0">
    <w:nsid w:val="4C2451DE"/>
    <w:multiLevelType w:val="hybridMultilevel"/>
    <w:tmpl w:val="07581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6" w15:restartNumberingAfterBreak="0">
    <w:nsid w:val="4C437570"/>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217" w15:restartNumberingAfterBreak="0">
    <w:nsid w:val="4C645604"/>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8" w15:restartNumberingAfterBreak="0">
    <w:nsid w:val="4C650827"/>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219" w15:restartNumberingAfterBreak="0">
    <w:nsid w:val="4C8A0BEF"/>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20" w15:restartNumberingAfterBreak="0">
    <w:nsid w:val="4C9526C5"/>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21" w15:restartNumberingAfterBreak="0">
    <w:nsid w:val="4C9D5A15"/>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22" w15:restartNumberingAfterBreak="0">
    <w:nsid w:val="4CA51424"/>
    <w:multiLevelType w:val="hybridMultilevel"/>
    <w:tmpl w:val="9306F79C"/>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23" w15:restartNumberingAfterBreak="0">
    <w:nsid w:val="4CB04812"/>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24" w15:restartNumberingAfterBreak="0">
    <w:nsid w:val="4CB32764"/>
    <w:multiLevelType w:val="hybridMultilevel"/>
    <w:tmpl w:val="5B043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5" w15:restartNumberingAfterBreak="0">
    <w:nsid w:val="4CB74BD1"/>
    <w:multiLevelType w:val="hybridMultilevel"/>
    <w:tmpl w:val="54CCB206"/>
    <w:lvl w:ilvl="0" w:tplc="8DC065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6" w15:restartNumberingAfterBreak="0">
    <w:nsid w:val="4CD26C7F"/>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27" w15:restartNumberingAfterBreak="0">
    <w:nsid w:val="4CE51F7E"/>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28" w15:restartNumberingAfterBreak="0">
    <w:nsid w:val="4CED5F25"/>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9" w15:restartNumberingAfterBreak="0">
    <w:nsid w:val="4CF50E77"/>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30" w15:restartNumberingAfterBreak="0">
    <w:nsid w:val="4D0F0BA9"/>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31" w15:restartNumberingAfterBreak="0">
    <w:nsid w:val="4D113A42"/>
    <w:multiLevelType w:val="hybridMultilevel"/>
    <w:tmpl w:val="D76025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2" w15:restartNumberingAfterBreak="0">
    <w:nsid w:val="4D987340"/>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3" w15:restartNumberingAfterBreak="0">
    <w:nsid w:val="4D9C2AB5"/>
    <w:multiLevelType w:val="hybridMultilevel"/>
    <w:tmpl w:val="54CCB206"/>
    <w:lvl w:ilvl="0" w:tplc="8DC065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4" w15:restartNumberingAfterBreak="0">
    <w:nsid w:val="4DA90016"/>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5" w15:restartNumberingAfterBreak="0">
    <w:nsid w:val="4DAD3C9A"/>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6" w15:restartNumberingAfterBreak="0">
    <w:nsid w:val="4DB15251"/>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7" w15:restartNumberingAfterBreak="0">
    <w:nsid w:val="4DB61668"/>
    <w:multiLevelType w:val="hybridMultilevel"/>
    <w:tmpl w:val="ED8EE322"/>
    <w:lvl w:ilvl="0" w:tplc="3E84A90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8" w15:restartNumberingAfterBreak="0">
    <w:nsid w:val="4DB736C4"/>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9" w15:restartNumberingAfterBreak="0">
    <w:nsid w:val="4DBD0123"/>
    <w:multiLevelType w:val="hybridMultilevel"/>
    <w:tmpl w:val="6D7CBCE2"/>
    <w:lvl w:ilvl="0" w:tplc="0409000F">
      <w:start w:val="1"/>
      <w:numFmt w:val="decimal"/>
      <w:lvlText w:val="%1."/>
      <w:lvlJc w:val="lef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40" w15:restartNumberingAfterBreak="0">
    <w:nsid w:val="4DC532A5"/>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241" w15:restartNumberingAfterBreak="0">
    <w:nsid w:val="4DC541E9"/>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2" w15:restartNumberingAfterBreak="0">
    <w:nsid w:val="4DF50563"/>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3" w15:restartNumberingAfterBreak="0">
    <w:nsid w:val="4DF85FDA"/>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44" w15:restartNumberingAfterBreak="0">
    <w:nsid w:val="4DFD29C3"/>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5" w15:restartNumberingAfterBreak="0">
    <w:nsid w:val="4E013D55"/>
    <w:multiLevelType w:val="hybridMultilevel"/>
    <w:tmpl w:val="DD383BD4"/>
    <w:lvl w:ilvl="0" w:tplc="36A25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6" w15:restartNumberingAfterBreak="0">
    <w:nsid w:val="4E0317BB"/>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47" w15:restartNumberingAfterBreak="0">
    <w:nsid w:val="4E0E219A"/>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48" w15:restartNumberingAfterBreak="0">
    <w:nsid w:val="4E166BDD"/>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9" w15:restartNumberingAfterBreak="0">
    <w:nsid w:val="4E2772C5"/>
    <w:multiLevelType w:val="hybridMultilevel"/>
    <w:tmpl w:val="18386984"/>
    <w:lvl w:ilvl="0" w:tplc="7F86A110">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0" w15:restartNumberingAfterBreak="0">
    <w:nsid w:val="4E554888"/>
    <w:multiLevelType w:val="hybridMultilevel"/>
    <w:tmpl w:val="6234C3F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51" w15:restartNumberingAfterBreak="0">
    <w:nsid w:val="4EA1350F"/>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2" w15:restartNumberingAfterBreak="0">
    <w:nsid w:val="4EC92E6E"/>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53" w15:restartNumberingAfterBreak="0">
    <w:nsid w:val="4EDD3809"/>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54" w15:restartNumberingAfterBreak="0">
    <w:nsid w:val="4EF97648"/>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5" w15:restartNumberingAfterBreak="0">
    <w:nsid w:val="4F0366D7"/>
    <w:multiLevelType w:val="multilevel"/>
    <w:tmpl w:val="0248E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6" w15:restartNumberingAfterBreak="0">
    <w:nsid w:val="4F082DDA"/>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7" w15:restartNumberingAfterBreak="0">
    <w:nsid w:val="4F0B25DE"/>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58" w15:restartNumberingAfterBreak="0">
    <w:nsid w:val="4F26259D"/>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9" w15:restartNumberingAfterBreak="0">
    <w:nsid w:val="4F2916AE"/>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0" w15:restartNumberingAfterBreak="0">
    <w:nsid w:val="4F466385"/>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1" w15:restartNumberingAfterBreak="0">
    <w:nsid w:val="4F4E199D"/>
    <w:multiLevelType w:val="hybridMultilevel"/>
    <w:tmpl w:val="71C6397A"/>
    <w:lvl w:ilvl="0" w:tplc="11960FEE">
      <w:start w:val="4"/>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62" w15:restartNumberingAfterBreak="0">
    <w:nsid w:val="4F7F09F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3" w15:restartNumberingAfterBreak="0">
    <w:nsid w:val="4F885F1B"/>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64" w15:restartNumberingAfterBreak="0">
    <w:nsid w:val="4F9B2A1A"/>
    <w:multiLevelType w:val="hybridMultilevel"/>
    <w:tmpl w:val="39EEC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5" w15:restartNumberingAfterBreak="0">
    <w:nsid w:val="4FAA66D6"/>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266" w15:restartNumberingAfterBreak="0">
    <w:nsid w:val="4FD561DE"/>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7" w15:restartNumberingAfterBreak="0">
    <w:nsid w:val="4FEF557D"/>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68" w15:restartNumberingAfterBreak="0">
    <w:nsid w:val="500B6A6D"/>
    <w:multiLevelType w:val="hybridMultilevel"/>
    <w:tmpl w:val="E2462CF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69" w15:restartNumberingAfterBreak="0">
    <w:nsid w:val="500E6565"/>
    <w:multiLevelType w:val="hybridMultilevel"/>
    <w:tmpl w:val="40268200"/>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270" w15:restartNumberingAfterBreak="0">
    <w:nsid w:val="500E7B43"/>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71" w15:restartNumberingAfterBreak="0">
    <w:nsid w:val="50156A37"/>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2" w15:restartNumberingAfterBreak="0">
    <w:nsid w:val="50175009"/>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73" w15:restartNumberingAfterBreak="0">
    <w:nsid w:val="50214E86"/>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74" w15:restartNumberingAfterBreak="0">
    <w:nsid w:val="502437A8"/>
    <w:multiLevelType w:val="hybridMultilevel"/>
    <w:tmpl w:val="D890BDD0"/>
    <w:lvl w:ilvl="0" w:tplc="5FAA57A8">
      <w:start w:val="1"/>
      <w:numFmt w:val="decimal"/>
      <w:lvlText w:val="%1."/>
      <w:lvlJc w:val="left"/>
      <w:pPr>
        <w:ind w:left="1440" w:hanging="360"/>
      </w:pPr>
      <w:rPr>
        <w:rFonts w:hint="default"/>
        <w:sz w:val="22"/>
        <w:szCs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75" w15:restartNumberingAfterBreak="0">
    <w:nsid w:val="50267558"/>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6" w15:restartNumberingAfterBreak="0">
    <w:nsid w:val="50383DB8"/>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77" w15:restartNumberingAfterBreak="0">
    <w:nsid w:val="50440B1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8" w15:restartNumberingAfterBreak="0">
    <w:nsid w:val="505A49A1"/>
    <w:multiLevelType w:val="hybridMultilevel"/>
    <w:tmpl w:val="B09E20FC"/>
    <w:lvl w:ilvl="0" w:tplc="A56EED42">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9" w15:restartNumberingAfterBreak="0">
    <w:nsid w:val="505D4B76"/>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0" w15:restartNumberingAfterBreak="0">
    <w:nsid w:val="50A47727"/>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1" w15:restartNumberingAfterBreak="0">
    <w:nsid w:val="50AC18F6"/>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2" w15:restartNumberingAfterBreak="0">
    <w:nsid w:val="50AC1CD4"/>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83" w15:restartNumberingAfterBreak="0">
    <w:nsid w:val="50AF0575"/>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284" w15:restartNumberingAfterBreak="0">
    <w:nsid w:val="50C67E2A"/>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5" w15:restartNumberingAfterBreak="0">
    <w:nsid w:val="50C96B8B"/>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86" w15:restartNumberingAfterBreak="0">
    <w:nsid w:val="50CC6C0D"/>
    <w:multiLevelType w:val="hybridMultilevel"/>
    <w:tmpl w:val="E2462CF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87" w15:restartNumberingAfterBreak="0">
    <w:nsid w:val="50CF4F4E"/>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8" w15:restartNumberingAfterBreak="0">
    <w:nsid w:val="50E64573"/>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9" w15:restartNumberingAfterBreak="0">
    <w:nsid w:val="50FA46E9"/>
    <w:multiLevelType w:val="hybridMultilevel"/>
    <w:tmpl w:val="EB64DB06"/>
    <w:lvl w:ilvl="0" w:tplc="6B449926">
      <w:start w:val="1"/>
      <w:numFmt w:val="decimal"/>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290" w15:restartNumberingAfterBreak="0">
    <w:nsid w:val="510200D8"/>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1" w15:restartNumberingAfterBreak="0">
    <w:nsid w:val="510A2CD6"/>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2" w15:restartNumberingAfterBreak="0">
    <w:nsid w:val="51241612"/>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93" w15:restartNumberingAfterBreak="0">
    <w:nsid w:val="5125476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4" w15:restartNumberingAfterBreak="0">
    <w:nsid w:val="513367FF"/>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5" w15:restartNumberingAfterBreak="0">
    <w:nsid w:val="514D2FC1"/>
    <w:multiLevelType w:val="hybridMultilevel"/>
    <w:tmpl w:val="365837C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96" w15:restartNumberingAfterBreak="0">
    <w:nsid w:val="516258F8"/>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7" w15:restartNumberingAfterBreak="0">
    <w:nsid w:val="516F479B"/>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8" w15:restartNumberingAfterBreak="0">
    <w:nsid w:val="51700AD4"/>
    <w:multiLevelType w:val="hybridMultilevel"/>
    <w:tmpl w:val="224035EA"/>
    <w:lvl w:ilvl="0" w:tplc="7368D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9" w15:restartNumberingAfterBreak="0">
    <w:nsid w:val="51A86A2E"/>
    <w:multiLevelType w:val="hybridMultilevel"/>
    <w:tmpl w:val="8ED865F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00" w15:restartNumberingAfterBreak="0">
    <w:nsid w:val="51AE4565"/>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01" w15:restartNumberingAfterBreak="0">
    <w:nsid w:val="51C8323E"/>
    <w:multiLevelType w:val="hybridMultilevel"/>
    <w:tmpl w:val="B686DFB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02" w15:restartNumberingAfterBreak="0">
    <w:nsid w:val="51CD7542"/>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3" w15:restartNumberingAfterBreak="0">
    <w:nsid w:val="51D34CC0"/>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4" w15:restartNumberingAfterBreak="0">
    <w:nsid w:val="51DA6DC2"/>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5" w15:restartNumberingAfterBreak="0">
    <w:nsid w:val="51FA31AD"/>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6" w15:restartNumberingAfterBreak="0">
    <w:nsid w:val="5212324B"/>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7" w15:restartNumberingAfterBreak="0">
    <w:nsid w:val="52135BCE"/>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8" w15:restartNumberingAfterBreak="0">
    <w:nsid w:val="52154399"/>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309" w15:restartNumberingAfterBreak="0">
    <w:nsid w:val="522D4155"/>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0" w15:restartNumberingAfterBreak="0">
    <w:nsid w:val="522F148D"/>
    <w:multiLevelType w:val="hybridMultilevel"/>
    <w:tmpl w:val="DF6819C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1" w15:restartNumberingAfterBreak="0">
    <w:nsid w:val="52334183"/>
    <w:multiLevelType w:val="hybridMultilevel"/>
    <w:tmpl w:val="9F7AB96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312" w15:restartNumberingAfterBreak="0">
    <w:nsid w:val="52507B65"/>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3" w15:restartNumberingAfterBreak="0">
    <w:nsid w:val="52625229"/>
    <w:multiLevelType w:val="hybridMultilevel"/>
    <w:tmpl w:val="E5187410"/>
    <w:lvl w:ilvl="0" w:tplc="7798732C">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14" w15:restartNumberingAfterBreak="0">
    <w:nsid w:val="526C30D3"/>
    <w:multiLevelType w:val="multilevel"/>
    <w:tmpl w:val="8DC0A27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15" w15:restartNumberingAfterBreak="0">
    <w:nsid w:val="527939FB"/>
    <w:multiLevelType w:val="hybridMultilevel"/>
    <w:tmpl w:val="282A58A8"/>
    <w:lvl w:ilvl="0" w:tplc="A3CC5F28">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6" w15:restartNumberingAfterBreak="0">
    <w:nsid w:val="52803741"/>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7" w15:restartNumberingAfterBreak="0">
    <w:nsid w:val="52817220"/>
    <w:multiLevelType w:val="hybridMultilevel"/>
    <w:tmpl w:val="219EEC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8" w15:restartNumberingAfterBreak="0">
    <w:nsid w:val="52A42E05"/>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9" w15:restartNumberingAfterBreak="0">
    <w:nsid w:val="52C22EF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0" w15:restartNumberingAfterBreak="0">
    <w:nsid w:val="52C351DF"/>
    <w:multiLevelType w:val="hybridMultilevel"/>
    <w:tmpl w:val="E278CD7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21" w15:restartNumberingAfterBreak="0">
    <w:nsid w:val="52D44DB4"/>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22" w15:restartNumberingAfterBreak="0">
    <w:nsid w:val="53187559"/>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3" w15:restartNumberingAfterBreak="0">
    <w:nsid w:val="533261A5"/>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4" w15:restartNumberingAfterBreak="0">
    <w:nsid w:val="5336764C"/>
    <w:multiLevelType w:val="hybridMultilevel"/>
    <w:tmpl w:val="0B1A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5" w15:restartNumberingAfterBreak="0">
    <w:nsid w:val="533E25C7"/>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326" w15:restartNumberingAfterBreak="0">
    <w:nsid w:val="53570A24"/>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7" w15:restartNumberingAfterBreak="0">
    <w:nsid w:val="537F6D2A"/>
    <w:multiLevelType w:val="hybridMultilevel"/>
    <w:tmpl w:val="B792DA16"/>
    <w:lvl w:ilvl="0" w:tplc="041A000F">
      <w:start w:val="1"/>
      <w:numFmt w:val="decimal"/>
      <w:lvlText w:val="%1."/>
      <w:lvlJc w:val="left"/>
      <w:pPr>
        <w:ind w:left="144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28" w15:restartNumberingAfterBreak="0">
    <w:nsid w:val="53970509"/>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329" w15:restartNumberingAfterBreak="0">
    <w:nsid w:val="53A10FD6"/>
    <w:multiLevelType w:val="hybridMultilevel"/>
    <w:tmpl w:val="3110A0B4"/>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0" w15:restartNumberingAfterBreak="0">
    <w:nsid w:val="53AC421C"/>
    <w:multiLevelType w:val="hybridMultilevel"/>
    <w:tmpl w:val="2CAAF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1" w15:restartNumberingAfterBreak="0">
    <w:nsid w:val="53CF7566"/>
    <w:multiLevelType w:val="hybridMultilevel"/>
    <w:tmpl w:val="6DD023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2" w15:restartNumberingAfterBreak="0">
    <w:nsid w:val="53E118C8"/>
    <w:multiLevelType w:val="hybridMultilevel"/>
    <w:tmpl w:val="147C28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3" w15:restartNumberingAfterBreak="0">
    <w:nsid w:val="53F4721F"/>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4" w15:restartNumberingAfterBreak="0">
    <w:nsid w:val="53FC2A89"/>
    <w:multiLevelType w:val="hybridMultilevel"/>
    <w:tmpl w:val="849A8CB8"/>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5" w15:restartNumberingAfterBreak="0">
    <w:nsid w:val="541446EC"/>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336" w15:restartNumberingAfterBreak="0">
    <w:nsid w:val="542849D5"/>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7" w15:restartNumberingAfterBreak="0">
    <w:nsid w:val="543F2D3A"/>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8" w15:restartNumberingAfterBreak="0">
    <w:nsid w:val="5447737D"/>
    <w:multiLevelType w:val="hybridMultilevel"/>
    <w:tmpl w:val="FF52A0FC"/>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339" w15:restartNumberingAfterBreak="0">
    <w:nsid w:val="54557B6D"/>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40" w15:restartNumberingAfterBreak="0">
    <w:nsid w:val="54580664"/>
    <w:multiLevelType w:val="hybridMultilevel"/>
    <w:tmpl w:val="11345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1" w15:restartNumberingAfterBreak="0">
    <w:nsid w:val="545F0C4A"/>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2" w15:restartNumberingAfterBreak="0">
    <w:nsid w:val="546C7D77"/>
    <w:multiLevelType w:val="hybridMultilevel"/>
    <w:tmpl w:val="FA6CBCE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43" w15:restartNumberingAfterBreak="0">
    <w:nsid w:val="54866C50"/>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4" w15:restartNumberingAfterBreak="0">
    <w:nsid w:val="54B45460"/>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5" w15:restartNumberingAfterBreak="0">
    <w:nsid w:val="54B56B94"/>
    <w:multiLevelType w:val="hybridMultilevel"/>
    <w:tmpl w:val="1486BC4E"/>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346" w15:restartNumberingAfterBreak="0">
    <w:nsid w:val="54BD2528"/>
    <w:multiLevelType w:val="hybridMultilevel"/>
    <w:tmpl w:val="A5482B3A"/>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47" w15:restartNumberingAfterBreak="0">
    <w:nsid w:val="54BE3B54"/>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8" w15:restartNumberingAfterBreak="0">
    <w:nsid w:val="54D4088E"/>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9" w15:restartNumberingAfterBreak="0">
    <w:nsid w:val="54E630F0"/>
    <w:multiLevelType w:val="hybridMultilevel"/>
    <w:tmpl w:val="6234C3F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50" w15:restartNumberingAfterBreak="0">
    <w:nsid w:val="54F92C98"/>
    <w:multiLevelType w:val="hybridMultilevel"/>
    <w:tmpl w:val="E962E5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1" w15:restartNumberingAfterBreak="0">
    <w:nsid w:val="55236AB0"/>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52" w15:restartNumberingAfterBreak="0">
    <w:nsid w:val="553D4D10"/>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3" w15:restartNumberingAfterBreak="0">
    <w:nsid w:val="5545728F"/>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4" w15:restartNumberingAfterBreak="0">
    <w:nsid w:val="555609D2"/>
    <w:multiLevelType w:val="hybridMultilevel"/>
    <w:tmpl w:val="19BA6F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5" w15:restartNumberingAfterBreak="0">
    <w:nsid w:val="55696D15"/>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6" w15:restartNumberingAfterBreak="0">
    <w:nsid w:val="55737160"/>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57" w15:restartNumberingAfterBreak="0">
    <w:nsid w:val="55770FDF"/>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58" w15:restartNumberingAfterBreak="0">
    <w:nsid w:val="55851E77"/>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9" w15:restartNumberingAfterBreak="0">
    <w:nsid w:val="55933683"/>
    <w:multiLevelType w:val="hybridMultilevel"/>
    <w:tmpl w:val="7CE03C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0" w15:restartNumberingAfterBreak="0">
    <w:nsid w:val="559D3426"/>
    <w:multiLevelType w:val="hybridMultilevel"/>
    <w:tmpl w:val="AAE0D39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1" w15:restartNumberingAfterBreak="0">
    <w:nsid w:val="55B84183"/>
    <w:multiLevelType w:val="hybridMultilevel"/>
    <w:tmpl w:val="0B1EE03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362" w15:restartNumberingAfterBreak="0">
    <w:nsid w:val="55C77AC4"/>
    <w:multiLevelType w:val="hybridMultilevel"/>
    <w:tmpl w:val="DF6819C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3" w15:restartNumberingAfterBreak="0">
    <w:nsid w:val="55D061BD"/>
    <w:multiLevelType w:val="hybridMultilevel"/>
    <w:tmpl w:val="A998B1A4"/>
    <w:lvl w:ilvl="0" w:tplc="FFFFFFFF">
      <w:start w:val="1"/>
      <w:numFmt w:val="decimal"/>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4" w15:restartNumberingAfterBreak="0">
    <w:nsid w:val="55EF73FF"/>
    <w:multiLevelType w:val="hybridMultilevel"/>
    <w:tmpl w:val="849A8CB8"/>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5" w15:restartNumberingAfterBreak="0">
    <w:nsid w:val="55F97211"/>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66" w15:restartNumberingAfterBreak="0">
    <w:nsid w:val="55FB3685"/>
    <w:multiLevelType w:val="hybridMultilevel"/>
    <w:tmpl w:val="A41A1B60"/>
    <w:lvl w:ilvl="0" w:tplc="FFFFFFFF">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7" w15:restartNumberingAfterBreak="0">
    <w:nsid w:val="55FF7142"/>
    <w:multiLevelType w:val="hybridMultilevel"/>
    <w:tmpl w:val="AE02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8" w15:restartNumberingAfterBreak="0">
    <w:nsid w:val="5605398C"/>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9" w15:restartNumberingAfterBreak="0">
    <w:nsid w:val="560C52FB"/>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0" w15:restartNumberingAfterBreak="0">
    <w:nsid w:val="5615247C"/>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1" w15:restartNumberingAfterBreak="0">
    <w:nsid w:val="561D6A58"/>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2" w15:restartNumberingAfterBreak="0">
    <w:nsid w:val="5621001F"/>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73" w15:restartNumberingAfterBreak="0">
    <w:nsid w:val="563A417B"/>
    <w:multiLevelType w:val="hybridMultilevel"/>
    <w:tmpl w:val="A9E0806A"/>
    <w:lvl w:ilvl="0" w:tplc="21E8318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74" w15:restartNumberingAfterBreak="0">
    <w:nsid w:val="56426FD1"/>
    <w:multiLevelType w:val="hybridMultilevel"/>
    <w:tmpl w:val="0E58BE4E"/>
    <w:lvl w:ilvl="0" w:tplc="B8A0482A">
      <w:start w:val="1"/>
      <w:numFmt w:val="decimal"/>
      <w:lvlText w:val="%1."/>
      <w:lvlJc w:val="right"/>
      <w:pPr>
        <w:ind w:left="687"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75" w15:restartNumberingAfterBreak="0">
    <w:nsid w:val="56570AD6"/>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6" w15:restartNumberingAfterBreak="0">
    <w:nsid w:val="56570EB2"/>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77" w15:restartNumberingAfterBreak="0">
    <w:nsid w:val="56634F82"/>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78" w15:restartNumberingAfterBreak="0">
    <w:nsid w:val="566E0452"/>
    <w:multiLevelType w:val="hybridMultilevel"/>
    <w:tmpl w:val="0CA2241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9" w15:restartNumberingAfterBreak="0">
    <w:nsid w:val="566F2C24"/>
    <w:multiLevelType w:val="hybridMultilevel"/>
    <w:tmpl w:val="EECA3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0" w15:restartNumberingAfterBreak="0">
    <w:nsid w:val="567D3135"/>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81" w15:restartNumberingAfterBreak="0">
    <w:nsid w:val="5683375D"/>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2" w15:restartNumberingAfterBreak="0">
    <w:nsid w:val="568E4D10"/>
    <w:multiLevelType w:val="hybridMultilevel"/>
    <w:tmpl w:val="EABCBF1E"/>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83" w15:restartNumberingAfterBreak="0">
    <w:nsid w:val="56D15CE7"/>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84" w15:restartNumberingAfterBreak="0">
    <w:nsid w:val="56E023BB"/>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5" w15:restartNumberingAfterBreak="0">
    <w:nsid w:val="56E83B6F"/>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6" w15:restartNumberingAfterBreak="0">
    <w:nsid w:val="56EF6343"/>
    <w:multiLevelType w:val="hybridMultilevel"/>
    <w:tmpl w:val="D4C8984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87" w15:restartNumberingAfterBreak="0">
    <w:nsid w:val="57052051"/>
    <w:multiLevelType w:val="hybridMultilevel"/>
    <w:tmpl w:val="A6F0E6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8" w15:restartNumberingAfterBreak="0">
    <w:nsid w:val="570C3AD6"/>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389" w15:restartNumberingAfterBreak="0">
    <w:nsid w:val="5728561C"/>
    <w:multiLevelType w:val="hybridMultilevel"/>
    <w:tmpl w:val="6862E19E"/>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390" w15:restartNumberingAfterBreak="0">
    <w:nsid w:val="572C0D03"/>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1" w15:restartNumberingAfterBreak="0">
    <w:nsid w:val="57496312"/>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2" w15:restartNumberingAfterBreak="0">
    <w:nsid w:val="574A7BC9"/>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393" w15:restartNumberingAfterBreak="0">
    <w:nsid w:val="57536469"/>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4" w15:restartNumberingAfterBreak="0">
    <w:nsid w:val="57577C87"/>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5" w15:restartNumberingAfterBreak="0">
    <w:nsid w:val="57580819"/>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6" w15:restartNumberingAfterBreak="0">
    <w:nsid w:val="575D55AE"/>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7" w15:restartNumberingAfterBreak="0">
    <w:nsid w:val="5767572C"/>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98" w15:restartNumberingAfterBreak="0">
    <w:nsid w:val="576D2ADB"/>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99" w15:restartNumberingAfterBreak="0">
    <w:nsid w:val="57720887"/>
    <w:multiLevelType w:val="hybridMultilevel"/>
    <w:tmpl w:val="8F8A47EA"/>
    <w:lvl w:ilvl="0" w:tplc="42E00D12">
      <w:start w:val="1"/>
      <w:numFmt w:val="decimal"/>
      <w:lvlText w:val="%1."/>
      <w:lvlJc w:val="left"/>
      <w:pPr>
        <w:ind w:left="1440" w:hanging="360"/>
      </w:pPr>
      <w:rPr>
        <w:rFonts w:hint="default"/>
        <w:sz w:val="22"/>
        <w:szCs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00" w15:restartNumberingAfterBreak="0">
    <w:nsid w:val="57813BBA"/>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1" w15:restartNumberingAfterBreak="0">
    <w:nsid w:val="57855639"/>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02" w15:restartNumberingAfterBreak="0">
    <w:nsid w:val="579128E4"/>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3" w15:restartNumberingAfterBreak="0">
    <w:nsid w:val="57A22C50"/>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04" w15:restartNumberingAfterBreak="0">
    <w:nsid w:val="57D135DE"/>
    <w:multiLevelType w:val="hybridMultilevel"/>
    <w:tmpl w:val="60866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5" w15:restartNumberingAfterBreak="0">
    <w:nsid w:val="57D9798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6" w15:restartNumberingAfterBreak="0">
    <w:nsid w:val="57DC626B"/>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07" w15:restartNumberingAfterBreak="0">
    <w:nsid w:val="57DF5F4B"/>
    <w:multiLevelType w:val="hybridMultilevel"/>
    <w:tmpl w:val="81C6E94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08" w15:restartNumberingAfterBreak="0">
    <w:nsid w:val="57E5413E"/>
    <w:multiLevelType w:val="hybridMultilevel"/>
    <w:tmpl w:val="38580F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9" w15:restartNumberingAfterBreak="0">
    <w:nsid w:val="57EE175B"/>
    <w:multiLevelType w:val="hybridMultilevel"/>
    <w:tmpl w:val="C3D0B9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0" w15:restartNumberingAfterBreak="0">
    <w:nsid w:val="57F51279"/>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1" w15:restartNumberingAfterBreak="0">
    <w:nsid w:val="58086112"/>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12" w15:restartNumberingAfterBreak="0">
    <w:nsid w:val="58161222"/>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3" w15:restartNumberingAfterBreak="0">
    <w:nsid w:val="58254784"/>
    <w:multiLevelType w:val="hybridMultilevel"/>
    <w:tmpl w:val="FA6CBCE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14" w15:restartNumberingAfterBreak="0">
    <w:nsid w:val="582C6048"/>
    <w:multiLevelType w:val="hybridMultilevel"/>
    <w:tmpl w:val="E962E5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5" w15:restartNumberingAfterBreak="0">
    <w:nsid w:val="583C31C0"/>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6" w15:restartNumberingAfterBreak="0">
    <w:nsid w:val="584A655D"/>
    <w:multiLevelType w:val="hybridMultilevel"/>
    <w:tmpl w:val="2ACC58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7" w15:restartNumberingAfterBreak="0">
    <w:nsid w:val="585F0B40"/>
    <w:multiLevelType w:val="hybridMultilevel"/>
    <w:tmpl w:val="95381252"/>
    <w:lvl w:ilvl="0" w:tplc="3E70C3F2">
      <w:start w:val="2"/>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18" w15:restartNumberingAfterBreak="0">
    <w:nsid w:val="5869765C"/>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9" w15:restartNumberingAfterBreak="0">
    <w:nsid w:val="58730BEE"/>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0" w15:restartNumberingAfterBreak="0">
    <w:nsid w:val="587966C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1" w15:restartNumberingAfterBreak="0">
    <w:nsid w:val="58841425"/>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2" w15:restartNumberingAfterBreak="0">
    <w:nsid w:val="58895882"/>
    <w:multiLevelType w:val="hybridMultilevel"/>
    <w:tmpl w:val="54E435AC"/>
    <w:lvl w:ilvl="0" w:tplc="041A0001">
      <w:start w:val="1"/>
      <w:numFmt w:val="bullet"/>
      <w:lvlText w:val=""/>
      <w:lvlJc w:val="left"/>
      <w:pPr>
        <w:ind w:left="1032" w:hanging="360"/>
      </w:pPr>
      <w:rPr>
        <w:rFonts w:ascii="Symbol" w:hAnsi="Symbol" w:hint="default"/>
      </w:rPr>
    </w:lvl>
    <w:lvl w:ilvl="1" w:tplc="041A0003" w:tentative="1">
      <w:start w:val="1"/>
      <w:numFmt w:val="bullet"/>
      <w:lvlText w:val="o"/>
      <w:lvlJc w:val="left"/>
      <w:pPr>
        <w:ind w:left="1752" w:hanging="360"/>
      </w:pPr>
      <w:rPr>
        <w:rFonts w:ascii="Courier New" w:hAnsi="Courier New" w:cs="Courier New" w:hint="default"/>
      </w:rPr>
    </w:lvl>
    <w:lvl w:ilvl="2" w:tplc="041A0005" w:tentative="1">
      <w:start w:val="1"/>
      <w:numFmt w:val="bullet"/>
      <w:lvlText w:val=""/>
      <w:lvlJc w:val="left"/>
      <w:pPr>
        <w:ind w:left="2472" w:hanging="360"/>
      </w:pPr>
      <w:rPr>
        <w:rFonts w:ascii="Wingdings" w:hAnsi="Wingdings" w:hint="default"/>
      </w:rPr>
    </w:lvl>
    <w:lvl w:ilvl="3" w:tplc="041A0001" w:tentative="1">
      <w:start w:val="1"/>
      <w:numFmt w:val="bullet"/>
      <w:lvlText w:val=""/>
      <w:lvlJc w:val="left"/>
      <w:pPr>
        <w:ind w:left="3192" w:hanging="360"/>
      </w:pPr>
      <w:rPr>
        <w:rFonts w:ascii="Symbol" w:hAnsi="Symbol" w:hint="default"/>
      </w:rPr>
    </w:lvl>
    <w:lvl w:ilvl="4" w:tplc="041A0003" w:tentative="1">
      <w:start w:val="1"/>
      <w:numFmt w:val="bullet"/>
      <w:lvlText w:val="o"/>
      <w:lvlJc w:val="left"/>
      <w:pPr>
        <w:ind w:left="3912" w:hanging="360"/>
      </w:pPr>
      <w:rPr>
        <w:rFonts w:ascii="Courier New" w:hAnsi="Courier New" w:cs="Courier New" w:hint="default"/>
      </w:rPr>
    </w:lvl>
    <w:lvl w:ilvl="5" w:tplc="041A0005" w:tentative="1">
      <w:start w:val="1"/>
      <w:numFmt w:val="bullet"/>
      <w:lvlText w:val=""/>
      <w:lvlJc w:val="left"/>
      <w:pPr>
        <w:ind w:left="4632" w:hanging="360"/>
      </w:pPr>
      <w:rPr>
        <w:rFonts w:ascii="Wingdings" w:hAnsi="Wingdings" w:hint="default"/>
      </w:rPr>
    </w:lvl>
    <w:lvl w:ilvl="6" w:tplc="041A0001" w:tentative="1">
      <w:start w:val="1"/>
      <w:numFmt w:val="bullet"/>
      <w:lvlText w:val=""/>
      <w:lvlJc w:val="left"/>
      <w:pPr>
        <w:ind w:left="5352" w:hanging="360"/>
      </w:pPr>
      <w:rPr>
        <w:rFonts w:ascii="Symbol" w:hAnsi="Symbol" w:hint="default"/>
      </w:rPr>
    </w:lvl>
    <w:lvl w:ilvl="7" w:tplc="041A0003" w:tentative="1">
      <w:start w:val="1"/>
      <w:numFmt w:val="bullet"/>
      <w:lvlText w:val="o"/>
      <w:lvlJc w:val="left"/>
      <w:pPr>
        <w:ind w:left="6072" w:hanging="360"/>
      </w:pPr>
      <w:rPr>
        <w:rFonts w:ascii="Courier New" w:hAnsi="Courier New" w:cs="Courier New" w:hint="default"/>
      </w:rPr>
    </w:lvl>
    <w:lvl w:ilvl="8" w:tplc="041A0005" w:tentative="1">
      <w:start w:val="1"/>
      <w:numFmt w:val="bullet"/>
      <w:lvlText w:val=""/>
      <w:lvlJc w:val="left"/>
      <w:pPr>
        <w:ind w:left="6792" w:hanging="360"/>
      </w:pPr>
      <w:rPr>
        <w:rFonts w:ascii="Wingdings" w:hAnsi="Wingdings" w:hint="default"/>
      </w:rPr>
    </w:lvl>
  </w:abstractNum>
  <w:abstractNum w:abstractNumId="1423" w15:restartNumberingAfterBreak="0">
    <w:nsid w:val="58B156C1"/>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4" w15:restartNumberingAfterBreak="0">
    <w:nsid w:val="58CA77B4"/>
    <w:multiLevelType w:val="hybridMultilevel"/>
    <w:tmpl w:val="1084F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5" w15:restartNumberingAfterBreak="0">
    <w:nsid w:val="58E87269"/>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6" w15:restartNumberingAfterBreak="0">
    <w:nsid w:val="58ED4F47"/>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7" w15:restartNumberingAfterBreak="0">
    <w:nsid w:val="58FA3975"/>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28" w15:restartNumberingAfterBreak="0">
    <w:nsid w:val="59042A9C"/>
    <w:multiLevelType w:val="hybridMultilevel"/>
    <w:tmpl w:val="8214ACC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29" w15:restartNumberingAfterBreak="0">
    <w:nsid w:val="591B32D4"/>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0" w15:restartNumberingAfterBreak="0">
    <w:nsid w:val="592707EA"/>
    <w:multiLevelType w:val="hybridMultilevel"/>
    <w:tmpl w:val="A538BE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1" w15:restartNumberingAfterBreak="0">
    <w:nsid w:val="592C3042"/>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32" w15:restartNumberingAfterBreak="0">
    <w:nsid w:val="59322EC0"/>
    <w:multiLevelType w:val="hybridMultilevel"/>
    <w:tmpl w:val="81C6E94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33" w15:restartNumberingAfterBreak="0">
    <w:nsid w:val="598748BD"/>
    <w:multiLevelType w:val="hybridMultilevel"/>
    <w:tmpl w:val="F1FCDF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4" w15:restartNumberingAfterBreak="0">
    <w:nsid w:val="599A4095"/>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5" w15:restartNumberingAfterBreak="0">
    <w:nsid w:val="59A97281"/>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6" w15:restartNumberingAfterBreak="0">
    <w:nsid w:val="59BC4457"/>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7" w15:restartNumberingAfterBreak="0">
    <w:nsid w:val="59BC4C46"/>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8" w15:restartNumberingAfterBreak="0">
    <w:nsid w:val="59CB1593"/>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9" w15:restartNumberingAfterBreak="0">
    <w:nsid w:val="59D63334"/>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0" w15:restartNumberingAfterBreak="0">
    <w:nsid w:val="59E4369E"/>
    <w:multiLevelType w:val="hybridMultilevel"/>
    <w:tmpl w:val="81C6E94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41" w15:restartNumberingAfterBreak="0">
    <w:nsid w:val="59E90384"/>
    <w:multiLevelType w:val="hybridMultilevel"/>
    <w:tmpl w:val="B686DFB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42" w15:restartNumberingAfterBreak="0">
    <w:nsid w:val="5A036354"/>
    <w:multiLevelType w:val="hybridMultilevel"/>
    <w:tmpl w:val="CE2E53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3" w15:restartNumberingAfterBreak="0">
    <w:nsid w:val="5A0405B4"/>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44" w15:restartNumberingAfterBreak="0">
    <w:nsid w:val="5A0718F2"/>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45" w15:restartNumberingAfterBreak="0">
    <w:nsid w:val="5A0F3F45"/>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46" w15:restartNumberingAfterBreak="0">
    <w:nsid w:val="5A1527F7"/>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47" w15:restartNumberingAfterBreak="0">
    <w:nsid w:val="5A3153CF"/>
    <w:multiLevelType w:val="hybridMultilevel"/>
    <w:tmpl w:val="9306F79C"/>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48" w15:restartNumberingAfterBreak="0">
    <w:nsid w:val="5A37268A"/>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9" w15:restartNumberingAfterBreak="0">
    <w:nsid w:val="5A496869"/>
    <w:multiLevelType w:val="hybridMultilevel"/>
    <w:tmpl w:val="AD6ECCBC"/>
    <w:lvl w:ilvl="0" w:tplc="0552883C">
      <w:start w:val="1"/>
      <w:numFmt w:val="decimal"/>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450" w15:restartNumberingAfterBreak="0">
    <w:nsid w:val="5A4E2964"/>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51" w15:restartNumberingAfterBreak="0">
    <w:nsid w:val="5A4F43AD"/>
    <w:multiLevelType w:val="hybridMultilevel"/>
    <w:tmpl w:val="F71EED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2" w15:restartNumberingAfterBreak="0">
    <w:nsid w:val="5A5C405B"/>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3" w15:restartNumberingAfterBreak="0">
    <w:nsid w:val="5AB766A3"/>
    <w:multiLevelType w:val="hybridMultilevel"/>
    <w:tmpl w:val="18640528"/>
    <w:lvl w:ilvl="0" w:tplc="B440A2F4">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54" w15:restartNumberingAfterBreak="0">
    <w:nsid w:val="5AC03090"/>
    <w:multiLevelType w:val="hybridMultilevel"/>
    <w:tmpl w:val="D292D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55" w15:restartNumberingAfterBreak="0">
    <w:nsid w:val="5AC15BD6"/>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6" w15:restartNumberingAfterBreak="0">
    <w:nsid w:val="5ACC06D2"/>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7" w15:restartNumberingAfterBreak="0">
    <w:nsid w:val="5AE26AEC"/>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8" w15:restartNumberingAfterBreak="0">
    <w:nsid w:val="5B0A6A7F"/>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459" w15:restartNumberingAfterBreak="0">
    <w:nsid w:val="5B103ADA"/>
    <w:multiLevelType w:val="hybridMultilevel"/>
    <w:tmpl w:val="2FA087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0" w15:restartNumberingAfterBreak="0">
    <w:nsid w:val="5B1577E1"/>
    <w:multiLevelType w:val="hybridMultilevel"/>
    <w:tmpl w:val="82D493C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61" w15:restartNumberingAfterBreak="0">
    <w:nsid w:val="5B37039B"/>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62" w15:restartNumberingAfterBreak="0">
    <w:nsid w:val="5B3965F6"/>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3" w15:restartNumberingAfterBreak="0">
    <w:nsid w:val="5B407FE4"/>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64" w15:restartNumberingAfterBreak="0">
    <w:nsid w:val="5B562B11"/>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65" w15:restartNumberingAfterBreak="0">
    <w:nsid w:val="5B6D296F"/>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6" w15:restartNumberingAfterBreak="0">
    <w:nsid w:val="5B7864BA"/>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7" w15:restartNumberingAfterBreak="0">
    <w:nsid w:val="5B8D7820"/>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68" w15:restartNumberingAfterBreak="0">
    <w:nsid w:val="5B905C1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9" w15:restartNumberingAfterBreak="0">
    <w:nsid w:val="5BB331AA"/>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0" w15:restartNumberingAfterBreak="0">
    <w:nsid w:val="5BC14D90"/>
    <w:multiLevelType w:val="hybridMultilevel"/>
    <w:tmpl w:val="D2385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1" w15:restartNumberingAfterBreak="0">
    <w:nsid w:val="5BCF4E7A"/>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2" w15:restartNumberingAfterBreak="0">
    <w:nsid w:val="5BE65C33"/>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3" w15:restartNumberingAfterBreak="0">
    <w:nsid w:val="5BEE055E"/>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4" w15:restartNumberingAfterBreak="0">
    <w:nsid w:val="5C0332E4"/>
    <w:multiLevelType w:val="hybridMultilevel"/>
    <w:tmpl w:val="D68C6A22"/>
    <w:lvl w:ilvl="0" w:tplc="B4E68B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5" w15:restartNumberingAfterBreak="0">
    <w:nsid w:val="5C446EE7"/>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6" w15:restartNumberingAfterBreak="0">
    <w:nsid w:val="5C462ADD"/>
    <w:multiLevelType w:val="hybridMultilevel"/>
    <w:tmpl w:val="E23CC66A"/>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7" w15:restartNumberingAfterBreak="0">
    <w:nsid w:val="5C545BA1"/>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478" w15:restartNumberingAfterBreak="0">
    <w:nsid w:val="5C655219"/>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79" w15:restartNumberingAfterBreak="0">
    <w:nsid w:val="5C6E1FFD"/>
    <w:multiLevelType w:val="multilevel"/>
    <w:tmpl w:val="E40A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0" w15:restartNumberingAfterBreak="0">
    <w:nsid w:val="5C706EAD"/>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481" w15:restartNumberingAfterBreak="0">
    <w:nsid w:val="5C851EDA"/>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82" w15:restartNumberingAfterBreak="0">
    <w:nsid w:val="5CA31FC7"/>
    <w:multiLevelType w:val="hybridMultilevel"/>
    <w:tmpl w:val="7E8EAA36"/>
    <w:lvl w:ilvl="0" w:tplc="40186C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3" w15:restartNumberingAfterBreak="0">
    <w:nsid w:val="5CC12A59"/>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4" w15:restartNumberingAfterBreak="0">
    <w:nsid w:val="5CD522A3"/>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5" w15:restartNumberingAfterBreak="0">
    <w:nsid w:val="5CEA4685"/>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86" w15:restartNumberingAfterBreak="0">
    <w:nsid w:val="5CED3BF2"/>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7" w15:restartNumberingAfterBreak="0">
    <w:nsid w:val="5D001D6F"/>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8" w15:restartNumberingAfterBreak="0">
    <w:nsid w:val="5D281DA5"/>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9" w15:restartNumberingAfterBreak="0">
    <w:nsid w:val="5D3B6426"/>
    <w:multiLevelType w:val="hybridMultilevel"/>
    <w:tmpl w:val="0E58BE4E"/>
    <w:lvl w:ilvl="0" w:tplc="B8A0482A">
      <w:start w:val="1"/>
      <w:numFmt w:val="decimal"/>
      <w:lvlText w:val="%1."/>
      <w:lvlJc w:val="right"/>
      <w:pPr>
        <w:ind w:left="687"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90" w15:restartNumberingAfterBreak="0">
    <w:nsid w:val="5D472967"/>
    <w:multiLevelType w:val="hybridMultilevel"/>
    <w:tmpl w:val="108AFEB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91" w15:restartNumberingAfterBreak="0">
    <w:nsid w:val="5D705DBA"/>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2" w15:restartNumberingAfterBreak="0">
    <w:nsid w:val="5D7F1538"/>
    <w:multiLevelType w:val="hybridMultilevel"/>
    <w:tmpl w:val="A80E9D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3" w15:restartNumberingAfterBreak="0">
    <w:nsid w:val="5D9B42D0"/>
    <w:multiLevelType w:val="hybridMultilevel"/>
    <w:tmpl w:val="82D493C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94" w15:restartNumberingAfterBreak="0">
    <w:nsid w:val="5D9E4FBE"/>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5" w15:restartNumberingAfterBreak="0">
    <w:nsid w:val="5DB074DF"/>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6" w15:restartNumberingAfterBreak="0">
    <w:nsid w:val="5DC05E94"/>
    <w:multiLevelType w:val="hybridMultilevel"/>
    <w:tmpl w:val="74265D76"/>
    <w:lvl w:ilvl="0" w:tplc="8FE8507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97" w15:restartNumberingAfterBreak="0">
    <w:nsid w:val="5DC34D02"/>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8" w15:restartNumberingAfterBreak="0">
    <w:nsid w:val="5DD7444F"/>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9" w15:restartNumberingAfterBreak="0">
    <w:nsid w:val="5DEB4B1F"/>
    <w:multiLevelType w:val="hybridMultilevel"/>
    <w:tmpl w:val="7C8EB2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0" w15:restartNumberingAfterBreak="0">
    <w:nsid w:val="5E0A74E9"/>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1" w15:restartNumberingAfterBreak="0">
    <w:nsid w:val="5E522D2E"/>
    <w:multiLevelType w:val="hybridMultilevel"/>
    <w:tmpl w:val="FBFCBE76"/>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02" w15:restartNumberingAfterBreak="0">
    <w:nsid w:val="5E5C3805"/>
    <w:multiLevelType w:val="hybridMultilevel"/>
    <w:tmpl w:val="455EA7EE"/>
    <w:lvl w:ilvl="0" w:tplc="E966892E">
      <w:start w:val="1"/>
      <w:numFmt w:val="decimal"/>
      <w:lvlText w:val="%1."/>
      <w:lvlJc w:val="righ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3" w15:restartNumberingAfterBreak="0">
    <w:nsid w:val="5E5F1A02"/>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4" w15:restartNumberingAfterBreak="0">
    <w:nsid w:val="5E6932F1"/>
    <w:multiLevelType w:val="hybridMultilevel"/>
    <w:tmpl w:val="A456E7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5" w15:restartNumberingAfterBreak="0">
    <w:nsid w:val="5E744792"/>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06" w15:restartNumberingAfterBreak="0">
    <w:nsid w:val="5E801984"/>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07" w15:restartNumberingAfterBreak="0">
    <w:nsid w:val="5E8D0E9A"/>
    <w:multiLevelType w:val="hybridMultilevel"/>
    <w:tmpl w:val="9F7AB96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08" w15:restartNumberingAfterBreak="0">
    <w:nsid w:val="5EAB062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9" w15:restartNumberingAfterBreak="0">
    <w:nsid w:val="5EDC5EBF"/>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10" w15:restartNumberingAfterBreak="0">
    <w:nsid w:val="5F225EF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1" w15:restartNumberingAfterBreak="0">
    <w:nsid w:val="5F267799"/>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12" w15:restartNumberingAfterBreak="0">
    <w:nsid w:val="5F452A1D"/>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13" w15:restartNumberingAfterBreak="0">
    <w:nsid w:val="5F737974"/>
    <w:multiLevelType w:val="hybridMultilevel"/>
    <w:tmpl w:val="74E029E6"/>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14" w15:restartNumberingAfterBreak="0">
    <w:nsid w:val="5F836307"/>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5" w15:restartNumberingAfterBreak="0">
    <w:nsid w:val="5F8D62A6"/>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16" w15:restartNumberingAfterBreak="0">
    <w:nsid w:val="5F917F7B"/>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7" w15:restartNumberingAfterBreak="0">
    <w:nsid w:val="5F977965"/>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18" w15:restartNumberingAfterBreak="0">
    <w:nsid w:val="5FAA5690"/>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9" w15:restartNumberingAfterBreak="0">
    <w:nsid w:val="5FB9053E"/>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20" w15:restartNumberingAfterBreak="0">
    <w:nsid w:val="5FEC2690"/>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1" w15:restartNumberingAfterBreak="0">
    <w:nsid w:val="5FEE72A7"/>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522" w15:restartNumberingAfterBreak="0">
    <w:nsid w:val="5FF33235"/>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23" w15:restartNumberingAfterBreak="0">
    <w:nsid w:val="5FF505FF"/>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4" w15:restartNumberingAfterBreak="0">
    <w:nsid w:val="6001491D"/>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5" w15:restartNumberingAfterBreak="0">
    <w:nsid w:val="60091302"/>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6" w15:restartNumberingAfterBreak="0">
    <w:nsid w:val="60153E99"/>
    <w:multiLevelType w:val="hybridMultilevel"/>
    <w:tmpl w:val="739A4334"/>
    <w:lvl w:ilvl="0" w:tplc="AE28E9F0">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7" w15:restartNumberingAfterBreak="0">
    <w:nsid w:val="60281FC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8" w15:restartNumberingAfterBreak="0">
    <w:nsid w:val="60490DEC"/>
    <w:multiLevelType w:val="hybridMultilevel"/>
    <w:tmpl w:val="B738682A"/>
    <w:lvl w:ilvl="0" w:tplc="98C41EA4">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9" w15:restartNumberingAfterBreak="0">
    <w:nsid w:val="605F5E05"/>
    <w:multiLevelType w:val="hybridMultilevel"/>
    <w:tmpl w:val="680C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0" w15:restartNumberingAfterBreak="0">
    <w:nsid w:val="607B2A35"/>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31" w15:restartNumberingAfterBreak="0">
    <w:nsid w:val="60880128"/>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32" w15:restartNumberingAfterBreak="0">
    <w:nsid w:val="608D5AFF"/>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3" w15:restartNumberingAfterBreak="0">
    <w:nsid w:val="60A55C97"/>
    <w:multiLevelType w:val="hybridMultilevel"/>
    <w:tmpl w:val="BC28CE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4" w15:restartNumberingAfterBreak="0">
    <w:nsid w:val="60BD79F8"/>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5" w15:restartNumberingAfterBreak="0">
    <w:nsid w:val="60C06E5F"/>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6" w15:restartNumberingAfterBreak="0">
    <w:nsid w:val="60CC328E"/>
    <w:multiLevelType w:val="hybridMultilevel"/>
    <w:tmpl w:val="88D84FE0"/>
    <w:lvl w:ilvl="0" w:tplc="0150B43E">
      <w:start w:val="1"/>
      <w:numFmt w:val="decimal"/>
      <w:lvlText w:val="%1."/>
      <w:lvlJc w:val="left"/>
      <w:pPr>
        <w:tabs>
          <w:tab w:val="num" w:pos="1440"/>
        </w:tabs>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7" w15:restartNumberingAfterBreak="0">
    <w:nsid w:val="60CF2AAE"/>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38" w15:restartNumberingAfterBreak="0">
    <w:nsid w:val="60D761D2"/>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39" w15:restartNumberingAfterBreak="0">
    <w:nsid w:val="60D81061"/>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0" w15:restartNumberingAfterBreak="0">
    <w:nsid w:val="61053E4B"/>
    <w:multiLevelType w:val="hybridMultilevel"/>
    <w:tmpl w:val="3110A0B4"/>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1" w15:restartNumberingAfterBreak="0">
    <w:nsid w:val="610E0EA7"/>
    <w:multiLevelType w:val="hybridMultilevel"/>
    <w:tmpl w:val="A9BACD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2" w15:restartNumberingAfterBreak="0">
    <w:nsid w:val="611416B9"/>
    <w:multiLevelType w:val="hybridMultilevel"/>
    <w:tmpl w:val="83863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3" w15:restartNumberingAfterBreak="0">
    <w:nsid w:val="6119405E"/>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44" w15:restartNumberingAfterBreak="0">
    <w:nsid w:val="611C2AD4"/>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5" w15:restartNumberingAfterBreak="0">
    <w:nsid w:val="61280DEC"/>
    <w:multiLevelType w:val="hybridMultilevel"/>
    <w:tmpl w:val="7488F94E"/>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6" w15:restartNumberingAfterBreak="0">
    <w:nsid w:val="61431096"/>
    <w:multiLevelType w:val="hybridMultilevel"/>
    <w:tmpl w:val="DD0492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7" w15:restartNumberingAfterBreak="0">
    <w:nsid w:val="614F5A9B"/>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8" w15:restartNumberingAfterBreak="0">
    <w:nsid w:val="61AE0EF6"/>
    <w:multiLevelType w:val="hybridMultilevel"/>
    <w:tmpl w:val="455EA7EE"/>
    <w:lvl w:ilvl="0" w:tplc="E966892E">
      <w:start w:val="1"/>
      <w:numFmt w:val="decimal"/>
      <w:lvlText w:val="%1."/>
      <w:lvlJc w:val="righ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9" w15:restartNumberingAfterBreak="0">
    <w:nsid w:val="61BB1DE4"/>
    <w:multiLevelType w:val="hybridMultilevel"/>
    <w:tmpl w:val="3A9CCC2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50" w15:restartNumberingAfterBreak="0">
    <w:nsid w:val="61CC1B31"/>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1" w15:restartNumberingAfterBreak="0">
    <w:nsid w:val="61DF61DD"/>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2" w15:restartNumberingAfterBreak="0">
    <w:nsid w:val="61EE252C"/>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3" w15:restartNumberingAfterBreak="0">
    <w:nsid w:val="61F12117"/>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4" w15:restartNumberingAfterBreak="0">
    <w:nsid w:val="6210427C"/>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55" w15:restartNumberingAfterBreak="0">
    <w:nsid w:val="6210506A"/>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6" w15:restartNumberingAfterBreak="0">
    <w:nsid w:val="6211786E"/>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7" w15:restartNumberingAfterBreak="0">
    <w:nsid w:val="62187934"/>
    <w:multiLevelType w:val="hybridMultilevel"/>
    <w:tmpl w:val="2A92A776"/>
    <w:lvl w:ilvl="0" w:tplc="8CC86E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8" w15:restartNumberingAfterBreak="0">
    <w:nsid w:val="623E1E39"/>
    <w:multiLevelType w:val="hybridMultilevel"/>
    <w:tmpl w:val="1D161946"/>
    <w:lvl w:ilvl="0" w:tplc="E966892E">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9" w15:restartNumberingAfterBreak="0">
    <w:nsid w:val="625A6FDF"/>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60" w15:restartNumberingAfterBreak="0">
    <w:nsid w:val="62791211"/>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1" w15:restartNumberingAfterBreak="0">
    <w:nsid w:val="62883A77"/>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2" w15:restartNumberingAfterBreak="0">
    <w:nsid w:val="629E0081"/>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3" w15:restartNumberingAfterBreak="0">
    <w:nsid w:val="62B86C47"/>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64" w15:restartNumberingAfterBreak="0">
    <w:nsid w:val="62B92C34"/>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5" w15:restartNumberingAfterBreak="0">
    <w:nsid w:val="62BD3DF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6" w15:restartNumberingAfterBreak="0">
    <w:nsid w:val="62C61A35"/>
    <w:multiLevelType w:val="hybridMultilevel"/>
    <w:tmpl w:val="9F7AB96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67" w15:restartNumberingAfterBreak="0">
    <w:nsid w:val="62D25C15"/>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68" w15:restartNumberingAfterBreak="0">
    <w:nsid w:val="62D84EFB"/>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69" w15:restartNumberingAfterBreak="0">
    <w:nsid w:val="62DC6B68"/>
    <w:multiLevelType w:val="hybridMultilevel"/>
    <w:tmpl w:val="A5482B3A"/>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70" w15:restartNumberingAfterBreak="0">
    <w:nsid w:val="62EA0170"/>
    <w:multiLevelType w:val="hybridMultilevel"/>
    <w:tmpl w:val="107E0C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71" w15:restartNumberingAfterBreak="0">
    <w:nsid w:val="630E5E70"/>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2" w15:restartNumberingAfterBreak="0">
    <w:nsid w:val="6315747C"/>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3" w15:restartNumberingAfterBreak="0">
    <w:nsid w:val="6319093E"/>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4" w15:restartNumberingAfterBreak="0">
    <w:nsid w:val="63191214"/>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75" w15:restartNumberingAfterBreak="0">
    <w:nsid w:val="63366077"/>
    <w:multiLevelType w:val="hybridMultilevel"/>
    <w:tmpl w:val="1D60420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76" w15:restartNumberingAfterBreak="0">
    <w:nsid w:val="63394CE8"/>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577" w15:restartNumberingAfterBreak="0">
    <w:nsid w:val="634E63A4"/>
    <w:multiLevelType w:val="hybridMultilevel"/>
    <w:tmpl w:val="C3C4C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8" w15:restartNumberingAfterBreak="0">
    <w:nsid w:val="63592140"/>
    <w:multiLevelType w:val="hybridMultilevel"/>
    <w:tmpl w:val="EB886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9" w15:restartNumberingAfterBreak="0">
    <w:nsid w:val="636031D1"/>
    <w:multiLevelType w:val="hybridMultilevel"/>
    <w:tmpl w:val="C5002EA4"/>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580" w15:restartNumberingAfterBreak="0">
    <w:nsid w:val="636278D0"/>
    <w:multiLevelType w:val="hybridMultilevel"/>
    <w:tmpl w:val="0A805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1" w15:restartNumberingAfterBreak="0">
    <w:nsid w:val="63643A11"/>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2" w15:restartNumberingAfterBreak="0">
    <w:nsid w:val="636C7574"/>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83" w15:restartNumberingAfterBreak="0">
    <w:nsid w:val="6370194D"/>
    <w:multiLevelType w:val="hybridMultilevel"/>
    <w:tmpl w:val="82A43BE6"/>
    <w:lvl w:ilvl="0" w:tplc="B8A0482A">
      <w:start w:val="1"/>
      <w:numFmt w:val="decimal"/>
      <w:lvlText w:val="%1."/>
      <w:lvlJc w:val="right"/>
      <w:pPr>
        <w:ind w:left="1008"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84" w15:restartNumberingAfterBreak="0">
    <w:nsid w:val="63711F50"/>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5" w15:restartNumberingAfterBreak="0">
    <w:nsid w:val="63741635"/>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6" w15:restartNumberingAfterBreak="0">
    <w:nsid w:val="6378429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7" w15:restartNumberingAfterBreak="0">
    <w:nsid w:val="63870F03"/>
    <w:multiLevelType w:val="hybridMultilevel"/>
    <w:tmpl w:val="1DD4A66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88" w15:restartNumberingAfterBreak="0">
    <w:nsid w:val="63963B79"/>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9" w15:restartNumberingAfterBreak="0">
    <w:nsid w:val="63A459EF"/>
    <w:multiLevelType w:val="hybridMultilevel"/>
    <w:tmpl w:val="57561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0" w15:restartNumberingAfterBreak="0">
    <w:nsid w:val="63A575B4"/>
    <w:multiLevelType w:val="hybridMultilevel"/>
    <w:tmpl w:val="B1D25D26"/>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91" w15:restartNumberingAfterBreak="0">
    <w:nsid w:val="63AD345D"/>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2" w15:restartNumberingAfterBreak="0">
    <w:nsid w:val="63D950CC"/>
    <w:multiLevelType w:val="hybridMultilevel"/>
    <w:tmpl w:val="D206AF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3" w15:restartNumberingAfterBreak="0">
    <w:nsid w:val="63E757C2"/>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94" w15:restartNumberingAfterBreak="0">
    <w:nsid w:val="63FC79B9"/>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5" w15:restartNumberingAfterBreak="0">
    <w:nsid w:val="64001BAD"/>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96" w15:restartNumberingAfterBreak="0">
    <w:nsid w:val="64027CC8"/>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7" w15:restartNumberingAfterBreak="0">
    <w:nsid w:val="640728B8"/>
    <w:multiLevelType w:val="hybridMultilevel"/>
    <w:tmpl w:val="9D10E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8" w15:restartNumberingAfterBreak="0">
    <w:nsid w:val="64100924"/>
    <w:multiLevelType w:val="hybridMultilevel"/>
    <w:tmpl w:val="C1D6B0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9" w15:restartNumberingAfterBreak="0">
    <w:nsid w:val="641F3324"/>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0" w15:restartNumberingAfterBreak="0">
    <w:nsid w:val="643057DE"/>
    <w:multiLevelType w:val="multilevel"/>
    <w:tmpl w:val="A5C06B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01" w15:restartNumberingAfterBreak="0">
    <w:nsid w:val="643812E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2" w15:restartNumberingAfterBreak="0">
    <w:nsid w:val="644611E4"/>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03" w15:restartNumberingAfterBreak="0">
    <w:nsid w:val="64526DCD"/>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4" w15:restartNumberingAfterBreak="0">
    <w:nsid w:val="646A7CCF"/>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05" w15:restartNumberingAfterBreak="0">
    <w:nsid w:val="647771BF"/>
    <w:multiLevelType w:val="hybridMultilevel"/>
    <w:tmpl w:val="6DD023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6" w15:restartNumberingAfterBreak="0">
    <w:nsid w:val="648A45B7"/>
    <w:multiLevelType w:val="hybridMultilevel"/>
    <w:tmpl w:val="9DC87082"/>
    <w:lvl w:ilvl="0" w:tplc="5DE0E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7" w15:restartNumberingAfterBreak="0">
    <w:nsid w:val="649F6A6C"/>
    <w:multiLevelType w:val="hybridMultilevel"/>
    <w:tmpl w:val="A5482B3A"/>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08" w15:restartNumberingAfterBreak="0">
    <w:nsid w:val="64E453EA"/>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9" w15:restartNumberingAfterBreak="0">
    <w:nsid w:val="64E570EA"/>
    <w:multiLevelType w:val="hybridMultilevel"/>
    <w:tmpl w:val="82D493C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10" w15:restartNumberingAfterBreak="0">
    <w:nsid w:val="64F97286"/>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11" w15:restartNumberingAfterBreak="0">
    <w:nsid w:val="65292E37"/>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12" w15:restartNumberingAfterBreak="0">
    <w:nsid w:val="654A050C"/>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13" w15:restartNumberingAfterBreak="0">
    <w:nsid w:val="654E3D56"/>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4" w15:restartNumberingAfterBreak="0">
    <w:nsid w:val="657B594B"/>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5" w15:restartNumberingAfterBreak="0">
    <w:nsid w:val="658735E5"/>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16" w15:restartNumberingAfterBreak="0">
    <w:nsid w:val="65890661"/>
    <w:multiLevelType w:val="hybridMultilevel"/>
    <w:tmpl w:val="9104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7" w15:restartNumberingAfterBreak="0">
    <w:nsid w:val="658B4477"/>
    <w:multiLevelType w:val="hybridMultilevel"/>
    <w:tmpl w:val="2F846078"/>
    <w:lvl w:ilvl="0" w:tplc="321E368A">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8" w15:restartNumberingAfterBreak="0">
    <w:nsid w:val="65A707B7"/>
    <w:multiLevelType w:val="hybridMultilevel"/>
    <w:tmpl w:val="6234C3F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19" w15:restartNumberingAfterBreak="0">
    <w:nsid w:val="65AD7898"/>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0" w15:restartNumberingAfterBreak="0">
    <w:nsid w:val="65B93871"/>
    <w:multiLevelType w:val="hybridMultilevel"/>
    <w:tmpl w:val="82A43BE6"/>
    <w:lvl w:ilvl="0" w:tplc="B8A0482A">
      <w:start w:val="1"/>
      <w:numFmt w:val="decimal"/>
      <w:lvlText w:val="%1."/>
      <w:lvlJc w:val="right"/>
      <w:pPr>
        <w:ind w:left="1008"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21" w15:restartNumberingAfterBreak="0">
    <w:nsid w:val="65C45389"/>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22" w15:restartNumberingAfterBreak="0">
    <w:nsid w:val="65E1426A"/>
    <w:multiLevelType w:val="hybridMultilevel"/>
    <w:tmpl w:val="8214ACC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23" w15:restartNumberingAfterBreak="0">
    <w:nsid w:val="65EC5749"/>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4" w15:restartNumberingAfterBreak="0">
    <w:nsid w:val="65EE3871"/>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25" w15:restartNumberingAfterBreak="0">
    <w:nsid w:val="65EF4EDA"/>
    <w:multiLevelType w:val="hybridMultilevel"/>
    <w:tmpl w:val="CF546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6" w15:restartNumberingAfterBreak="0">
    <w:nsid w:val="6609418E"/>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7" w15:restartNumberingAfterBreak="0">
    <w:nsid w:val="661C15DF"/>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8" w15:restartNumberingAfterBreak="0">
    <w:nsid w:val="663C4E66"/>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9" w15:restartNumberingAfterBreak="0">
    <w:nsid w:val="664003E0"/>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0" w15:restartNumberingAfterBreak="0">
    <w:nsid w:val="6645363F"/>
    <w:multiLevelType w:val="hybridMultilevel"/>
    <w:tmpl w:val="C5861A28"/>
    <w:lvl w:ilvl="0" w:tplc="334C49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1" w15:restartNumberingAfterBreak="0">
    <w:nsid w:val="66593B38"/>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2" w15:restartNumberingAfterBreak="0">
    <w:nsid w:val="665F2223"/>
    <w:multiLevelType w:val="hybridMultilevel"/>
    <w:tmpl w:val="F91AE71A"/>
    <w:lvl w:ilvl="0" w:tplc="041A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3" w15:restartNumberingAfterBreak="0">
    <w:nsid w:val="666329B1"/>
    <w:multiLevelType w:val="hybridMultilevel"/>
    <w:tmpl w:val="8D7C47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4" w15:restartNumberingAfterBreak="0">
    <w:nsid w:val="66662CBF"/>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35" w15:restartNumberingAfterBreak="0">
    <w:nsid w:val="66675AA3"/>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6" w15:restartNumberingAfterBreak="0">
    <w:nsid w:val="667152EF"/>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7" w15:restartNumberingAfterBreak="0">
    <w:nsid w:val="667D1450"/>
    <w:multiLevelType w:val="hybridMultilevel"/>
    <w:tmpl w:val="3A9CCC2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38" w15:restartNumberingAfterBreak="0">
    <w:nsid w:val="668A125E"/>
    <w:multiLevelType w:val="hybridMultilevel"/>
    <w:tmpl w:val="8B1AFFCC"/>
    <w:lvl w:ilvl="0" w:tplc="C0DC2A6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9" w15:restartNumberingAfterBreak="0">
    <w:nsid w:val="669528BE"/>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0" w15:restartNumberingAfterBreak="0">
    <w:nsid w:val="669663CD"/>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41" w15:restartNumberingAfterBreak="0">
    <w:nsid w:val="66995342"/>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42" w15:restartNumberingAfterBreak="0">
    <w:nsid w:val="66A64547"/>
    <w:multiLevelType w:val="hybridMultilevel"/>
    <w:tmpl w:val="A9BACD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3" w15:restartNumberingAfterBreak="0">
    <w:nsid w:val="66A9332B"/>
    <w:multiLevelType w:val="hybridMultilevel"/>
    <w:tmpl w:val="4CB87C3E"/>
    <w:lvl w:ilvl="0" w:tplc="04090001">
      <w:start w:val="1"/>
      <w:numFmt w:val="bullet"/>
      <w:lvlText w:val=""/>
      <w:lvlJc w:val="left"/>
      <w:pPr>
        <w:ind w:left="1080" w:hanging="360"/>
      </w:pPr>
      <w:rPr>
        <w:rFonts w:ascii="Symbol" w:hAnsi="Symbol" w:hint="default"/>
      </w:rPr>
    </w:lvl>
    <w:lvl w:ilvl="1" w:tplc="26D29DF6">
      <w:start w:val="13"/>
      <w:numFmt w:val="bullet"/>
      <w:lvlText w:val="•"/>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4" w15:restartNumberingAfterBreak="0">
    <w:nsid w:val="66AF198A"/>
    <w:multiLevelType w:val="hybridMultilevel"/>
    <w:tmpl w:val="013CB6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5" w15:restartNumberingAfterBreak="0">
    <w:nsid w:val="66B502D0"/>
    <w:multiLevelType w:val="hybridMultilevel"/>
    <w:tmpl w:val="1CAC7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6" w15:restartNumberingAfterBreak="0">
    <w:nsid w:val="66D423EB"/>
    <w:multiLevelType w:val="hybridMultilevel"/>
    <w:tmpl w:val="CF989FA0"/>
    <w:lvl w:ilvl="0" w:tplc="3830F3E2">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7" w15:restartNumberingAfterBreak="0">
    <w:nsid w:val="66DF3A97"/>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8" w15:restartNumberingAfterBreak="0">
    <w:nsid w:val="66FF0E5E"/>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9" w15:restartNumberingAfterBreak="0">
    <w:nsid w:val="67017110"/>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50" w15:restartNumberingAfterBreak="0">
    <w:nsid w:val="670D293E"/>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1" w15:restartNumberingAfterBreak="0">
    <w:nsid w:val="671676A9"/>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652" w15:restartNumberingAfterBreak="0">
    <w:nsid w:val="67296E19"/>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53" w15:restartNumberingAfterBreak="0">
    <w:nsid w:val="672C464A"/>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4" w15:restartNumberingAfterBreak="0">
    <w:nsid w:val="673112D4"/>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55" w15:restartNumberingAfterBreak="0">
    <w:nsid w:val="673829FF"/>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56" w15:restartNumberingAfterBreak="0">
    <w:nsid w:val="673C2B30"/>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57" w15:restartNumberingAfterBreak="0">
    <w:nsid w:val="675C7640"/>
    <w:multiLevelType w:val="hybridMultilevel"/>
    <w:tmpl w:val="97DC7A2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8" w15:restartNumberingAfterBreak="0">
    <w:nsid w:val="675F7E4B"/>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59" w15:restartNumberingAfterBreak="0">
    <w:nsid w:val="677821CD"/>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0" w15:restartNumberingAfterBreak="0">
    <w:nsid w:val="67AA22B8"/>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1" w15:restartNumberingAfterBreak="0">
    <w:nsid w:val="67B00B3A"/>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62" w15:restartNumberingAfterBreak="0">
    <w:nsid w:val="67DD68F4"/>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3" w15:restartNumberingAfterBreak="0">
    <w:nsid w:val="67F158AE"/>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64" w15:restartNumberingAfterBreak="0">
    <w:nsid w:val="68002592"/>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65" w15:restartNumberingAfterBreak="0">
    <w:nsid w:val="680A1861"/>
    <w:multiLevelType w:val="hybridMultilevel"/>
    <w:tmpl w:val="E23CC66A"/>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6" w15:restartNumberingAfterBreak="0">
    <w:nsid w:val="681D684E"/>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67" w15:restartNumberingAfterBreak="0">
    <w:nsid w:val="682B7DFF"/>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8" w15:restartNumberingAfterBreak="0">
    <w:nsid w:val="682C263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9" w15:restartNumberingAfterBreak="0">
    <w:nsid w:val="682E7798"/>
    <w:multiLevelType w:val="hybridMultilevel"/>
    <w:tmpl w:val="2D1610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0" w15:restartNumberingAfterBreak="0">
    <w:nsid w:val="682F199E"/>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1" w15:restartNumberingAfterBreak="0">
    <w:nsid w:val="68392F5D"/>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2" w15:restartNumberingAfterBreak="0">
    <w:nsid w:val="684457E0"/>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3" w15:restartNumberingAfterBreak="0">
    <w:nsid w:val="685C4FD6"/>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74" w15:restartNumberingAfterBreak="0">
    <w:nsid w:val="686244C2"/>
    <w:multiLevelType w:val="hybridMultilevel"/>
    <w:tmpl w:val="ACA84B7C"/>
    <w:lvl w:ilvl="0" w:tplc="9528BDBE">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675" w15:restartNumberingAfterBreak="0">
    <w:nsid w:val="68683084"/>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76" w15:restartNumberingAfterBreak="0">
    <w:nsid w:val="68695558"/>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7" w15:restartNumberingAfterBreak="0">
    <w:nsid w:val="68957529"/>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8" w15:restartNumberingAfterBreak="0">
    <w:nsid w:val="689F6E23"/>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79" w15:restartNumberingAfterBreak="0">
    <w:nsid w:val="68AF4A93"/>
    <w:multiLevelType w:val="hybridMultilevel"/>
    <w:tmpl w:val="B71C2A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80" w15:restartNumberingAfterBreak="0">
    <w:nsid w:val="68B54112"/>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1" w15:restartNumberingAfterBreak="0">
    <w:nsid w:val="68BF4117"/>
    <w:multiLevelType w:val="hybridMultilevel"/>
    <w:tmpl w:val="D9FE7CA6"/>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82" w15:restartNumberingAfterBreak="0">
    <w:nsid w:val="68E97FFE"/>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83" w15:restartNumberingAfterBreak="0">
    <w:nsid w:val="68FD6DAE"/>
    <w:multiLevelType w:val="multilevel"/>
    <w:tmpl w:val="F2FC76A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84" w15:restartNumberingAfterBreak="0">
    <w:nsid w:val="68FE2EFA"/>
    <w:multiLevelType w:val="hybridMultilevel"/>
    <w:tmpl w:val="D9FE7CA6"/>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85" w15:restartNumberingAfterBreak="0">
    <w:nsid w:val="690E13DC"/>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6" w15:restartNumberingAfterBreak="0">
    <w:nsid w:val="69484C9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87" w15:restartNumberingAfterBreak="0">
    <w:nsid w:val="6954176A"/>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88" w15:restartNumberingAfterBreak="0">
    <w:nsid w:val="69802C77"/>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9" w15:restartNumberingAfterBreak="0">
    <w:nsid w:val="69873E95"/>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0" w15:restartNumberingAfterBreak="0">
    <w:nsid w:val="69966A2C"/>
    <w:multiLevelType w:val="hybridMultilevel"/>
    <w:tmpl w:val="DBEEE1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91" w15:restartNumberingAfterBreak="0">
    <w:nsid w:val="69A52E9E"/>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2" w15:restartNumberingAfterBreak="0">
    <w:nsid w:val="69A8306A"/>
    <w:multiLevelType w:val="multilevel"/>
    <w:tmpl w:val="FE827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3" w15:restartNumberingAfterBreak="0">
    <w:nsid w:val="69CC17A7"/>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4" w15:restartNumberingAfterBreak="0">
    <w:nsid w:val="69D02B81"/>
    <w:multiLevelType w:val="hybridMultilevel"/>
    <w:tmpl w:val="19BA6F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5" w15:restartNumberingAfterBreak="0">
    <w:nsid w:val="69E11C3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6" w15:restartNumberingAfterBreak="0">
    <w:nsid w:val="69F64E6F"/>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7" w15:restartNumberingAfterBreak="0">
    <w:nsid w:val="6A116C46"/>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98" w15:restartNumberingAfterBreak="0">
    <w:nsid w:val="6A186991"/>
    <w:multiLevelType w:val="hybridMultilevel"/>
    <w:tmpl w:val="881E882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99" w15:restartNumberingAfterBreak="0">
    <w:nsid w:val="6A47663F"/>
    <w:multiLevelType w:val="hybridMultilevel"/>
    <w:tmpl w:val="EECA3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00" w15:restartNumberingAfterBreak="0">
    <w:nsid w:val="6A5104CD"/>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01" w15:restartNumberingAfterBreak="0">
    <w:nsid w:val="6A562AAA"/>
    <w:multiLevelType w:val="hybridMultilevel"/>
    <w:tmpl w:val="2ACC3ECE"/>
    <w:lvl w:ilvl="0" w:tplc="E34EA76A">
      <w:start w:val="1"/>
      <w:numFmt w:val="decimal"/>
      <w:lvlText w:val="%1."/>
      <w:lvlJc w:val="left"/>
      <w:pPr>
        <w:ind w:left="1070" w:hanging="710"/>
      </w:pPr>
      <w:rPr>
        <w:rFonts w:ascii="Times New Roman" w:eastAsia="Times New Roman" w:hAnsi="Times New Roman"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02" w15:restartNumberingAfterBreak="0">
    <w:nsid w:val="6A5A50DE"/>
    <w:multiLevelType w:val="hybridMultilevel"/>
    <w:tmpl w:val="011A7F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03" w15:restartNumberingAfterBreak="0">
    <w:nsid w:val="6A700790"/>
    <w:multiLevelType w:val="hybridMultilevel"/>
    <w:tmpl w:val="BDC6FA5A"/>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704" w15:restartNumberingAfterBreak="0">
    <w:nsid w:val="6A7A2322"/>
    <w:multiLevelType w:val="hybridMultilevel"/>
    <w:tmpl w:val="0B1EE03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05" w15:restartNumberingAfterBreak="0">
    <w:nsid w:val="6A9522EA"/>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6" w15:restartNumberingAfterBreak="0">
    <w:nsid w:val="6A9B18F8"/>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07" w15:restartNumberingAfterBreak="0">
    <w:nsid w:val="6A9E7FD5"/>
    <w:multiLevelType w:val="hybridMultilevel"/>
    <w:tmpl w:val="4EBCFDBE"/>
    <w:lvl w:ilvl="0" w:tplc="C43A5EA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08" w15:restartNumberingAfterBreak="0">
    <w:nsid w:val="6AB333FA"/>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9" w15:restartNumberingAfterBreak="0">
    <w:nsid w:val="6AB55D40"/>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10" w15:restartNumberingAfterBreak="0">
    <w:nsid w:val="6ABE3BC9"/>
    <w:multiLevelType w:val="hybridMultilevel"/>
    <w:tmpl w:val="EA764612"/>
    <w:lvl w:ilvl="0" w:tplc="7D3E1DB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11" w15:restartNumberingAfterBreak="0">
    <w:nsid w:val="6ABF6DF4"/>
    <w:multiLevelType w:val="hybridMultilevel"/>
    <w:tmpl w:val="1612F45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12" w15:restartNumberingAfterBreak="0">
    <w:nsid w:val="6AD1274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3" w15:restartNumberingAfterBreak="0">
    <w:nsid w:val="6ADB1D4F"/>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4" w15:restartNumberingAfterBreak="0">
    <w:nsid w:val="6AE64280"/>
    <w:multiLevelType w:val="hybridMultilevel"/>
    <w:tmpl w:val="4E406246"/>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5" w15:restartNumberingAfterBreak="0">
    <w:nsid w:val="6AF03ED7"/>
    <w:multiLevelType w:val="hybridMultilevel"/>
    <w:tmpl w:val="DAFA517C"/>
    <w:lvl w:ilvl="0" w:tplc="B4E68B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16" w15:restartNumberingAfterBreak="0">
    <w:nsid w:val="6AFE6AB3"/>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7" w15:restartNumberingAfterBreak="0">
    <w:nsid w:val="6AFF76D1"/>
    <w:multiLevelType w:val="hybridMultilevel"/>
    <w:tmpl w:val="07FA786A"/>
    <w:lvl w:ilvl="0" w:tplc="EEB07584">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18" w15:restartNumberingAfterBreak="0">
    <w:nsid w:val="6B027B7C"/>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9" w15:restartNumberingAfterBreak="0">
    <w:nsid w:val="6B13045A"/>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20" w15:restartNumberingAfterBreak="0">
    <w:nsid w:val="6B1A0B7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1" w15:restartNumberingAfterBreak="0">
    <w:nsid w:val="6B2C3D79"/>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2" w15:restartNumberingAfterBreak="0">
    <w:nsid w:val="6B3B77F3"/>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23" w15:restartNumberingAfterBreak="0">
    <w:nsid w:val="6B4750AF"/>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24" w15:restartNumberingAfterBreak="0">
    <w:nsid w:val="6B487692"/>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25" w15:restartNumberingAfterBreak="0">
    <w:nsid w:val="6B49191B"/>
    <w:multiLevelType w:val="hybridMultilevel"/>
    <w:tmpl w:val="C62037FA"/>
    <w:lvl w:ilvl="0" w:tplc="041A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6" w15:restartNumberingAfterBreak="0">
    <w:nsid w:val="6B5B5FB8"/>
    <w:multiLevelType w:val="hybridMultilevel"/>
    <w:tmpl w:val="71A400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7" w15:restartNumberingAfterBreak="0">
    <w:nsid w:val="6B6D1536"/>
    <w:multiLevelType w:val="hybridMultilevel"/>
    <w:tmpl w:val="81C6E94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28" w15:restartNumberingAfterBreak="0">
    <w:nsid w:val="6B70082D"/>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9" w15:restartNumberingAfterBreak="0">
    <w:nsid w:val="6B8E7EE6"/>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0" w15:restartNumberingAfterBreak="0">
    <w:nsid w:val="6B973FA5"/>
    <w:multiLevelType w:val="hybridMultilevel"/>
    <w:tmpl w:val="D0920D1A"/>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31" w15:restartNumberingAfterBreak="0">
    <w:nsid w:val="6B975F51"/>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32" w15:restartNumberingAfterBreak="0">
    <w:nsid w:val="6B99106B"/>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3" w15:restartNumberingAfterBreak="0">
    <w:nsid w:val="6BAF5978"/>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34" w15:restartNumberingAfterBreak="0">
    <w:nsid w:val="6BBF5850"/>
    <w:multiLevelType w:val="hybridMultilevel"/>
    <w:tmpl w:val="8B8E290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5" w15:restartNumberingAfterBreak="0">
    <w:nsid w:val="6BC117DD"/>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36" w15:restartNumberingAfterBreak="0">
    <w:nsid w:val="6BD178DA"/>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7" w15:restartNumberingAfterBreak="0">
    <w:nsid w:val="6BD925BF"/>
    <w:multiLevelType w:val="hybridMultilevel"/>
    <w:tmpl w:val="6DD023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8" w15:restartNumberingAfterBreak="0">
    <w:nsid w:val="6BE04C88"/>
    <w:multiLevelType w:val="multilevel"/>
    <w:tmpl w:val="06867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9" w15:restartNumberingAfterBreak="0">
    <w:nsid w:val="6BE74819"/>
    <w:multiLevelType w:val="hybridMultilevel"/>
    <w:tmpl w:val="99049D68"/>
    <w:lvl w:ilvl="0" w:tplc="ED0ECCF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40" w15:restartNumberingAfterBreak="0">
    <w:nsid w:val="6BEB54C0"/>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41" w15:restartNumberingAfterBreak="0">
    <w:nsid w:val="6C0B39C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42" w15:restartNumberingAfterBreak="0">
    <w:nsid w:val="6C107FEC"/>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3" w15:restartNumberingAfterBreak="0">
    <w:nsid w:val="6C1B0702"/>
    <w:multiLevelType w:val="hybridMultilevel"/>
    <w:tmpl w:val="365837C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44" w15:restartNumberingAfterBreak="0">
    <w:nsid w:val="6C1B21C3"/>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45" w15:restartNumberingAfterBreak="0">
    <w:nsid w:val="6C2B0247"/>
    <w:multiLevelType w:val="hybridMultilevel"/>
    <w:tmpl w:val="E23CC66A"/>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6" w15:restartNumberingAfterBreak="0">
    <w:nsid w:val="6C2E00E9"/>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7" w15:restartNumberingAfterBreak="0">
    <w:nsid w:val="6C3F00BE"/>
    <w:multiLevelType w:val="multilevel"/>
    <w:tmpl w:val="22D81CEE"/>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48" w15:restartNumberingAfterBreak="0">
    <w:nsid w:val="6C745C9E"/>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49" w15:restartNumberingAfterBreak="0">
    <w:nsid w:val="6C777083"/>
    <w:multiLevelType w:val="hybridMultilevel"/>
    <w:tmpl w:val="293A2322"/>
    <w:lvl w:ilvl="0" w:tplc="BD9A74E0">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750" w15:restartNumberingAfterBreak="0">
    <w:nsid w:val="6C7B6927"/>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1" w15:restartNumberingAfterBreak="0">
    <w:nsid w:val="6C844710"/>
    <w:multiLevelType w:val="hybridMultilevel"/>
    <w:tmpl w:val="64989208"/>
    <w:lvl w:ilvl="0" w:tplc="55D08AE2">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2" w15:restartNumberingAfterBreak="0">
    <w:nsid w:val="6CC7666B"/>
    <w:multiLevelType w:val="hybridMultilevel"/>
    <w:tmpl w:val="2B82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3" w15:restartNumberingAfterBreak="0">
    <w:nsid w:val="6CD33AAE"/>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4" w15:restartNumberingAfterBreak="0">
    <w:nsid w:val="6CE01A50"/>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5" w15:restartNumberingAfterBreak="0">
    <w:nsid w:val="6D036A80"/>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56" w15:restartNumberingAfterBreak="0">
    <w:nsid w:val="6D187E2C"/>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7" w15:restartNumberingAfterBreak="0">
    <w:nsid w:val="6D214E1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8" w15:restartNumberingAfterBreak="0">
    <w:nsid w:val="6D506834"/>
    <w:multiLevelType w:val="hybridMultilevel"/>
    <w:tmpl w:val="A3547A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9" w15:restartNumberingAfterBreak="0">
    <w:nsid w:val="6D5D4B4F"/>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60" w15:restartNumberingAfterBreak="0">
    <w:nsid w:val="6D632FAE"/>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1" w15:restartNumberingAfterBreak="0">
    <w:nsid w:val="6D7F6159"/>
    <w:multiLevelType w:val="hybridMultilevel"/>
    <w:tmpl w:val="43E04D6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2" w15:restartNumberingAfterBreak="0">
    <w:nsid w:val="6D81344A"/>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63" w15:restartNumberingAfterBreak="0">
    <w:nsid w:val="6D8D0EB8"/>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4" w15:restartNumberingAfterBreak="0">
    <w:nsid w:val="6D8E334D"/>
    <w:multiLevelType w:val="hybridMultilevel"/>
    <w:tmpl w:val="8C10E2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65" w15:restartNumberingAfterBreak="0">
    <w:nsid w:val="6D9422A8"/>
    <w:multiLevelType w:val="hybridMultilevel"/>
    <w:tmpl w:val="C002C62E"/>
    <w:lvl w:ilvl="0" w:tplc="7D3E1DB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66" w15:restartNumberingAfterBreak="0">
    <w:nsid w:val="6D995C65"/>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7" w15:restartNumberingAfterBreak="0">
    <w:nsid w:val="6DA17DFA"/>
    <w:multiLevelType w:val="multilevel"/>
    <w:tmpl w:val="085ABAE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8" w15:restartNumberingAfterBreak="0">
    <w:nsid w:val="6DA93FED"/>
    <w:multiLevelType w:val="hybridMultilevel"/>
    <w:tmpl w:val="B686DFB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69" w15:restartNumberingAfterBreak="0">
    <w:nsid w:val="6DAC3527"/>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0" w15:restartNumberingAfterBreak="0">
    <w:nsid w:val="6DAC3E07"/>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1" w15:restartNumberingAfterBreak="0">
    <w:nsid w:val="6DB16EB8"/>
    <w:multiLevelType w:val="hybridMultilevel"/>
    <w:tmpl w:val="EECA3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72" w15:restartNumberingAfterBreak="0">
    <w:nsid w:val="6DB75EC9"/>
    <w:multiLevelType w:val="hybridMultilevel"/>
    <w:tmpl w:val="FF307492"/>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73" w15:restartNumberingAfterBreak="0">
    <w:nsid w:val="6DBB737D"/>
    <w:multiLevelType w:val="hybridMultilevel"/>
    <w:tmpl w:val="39EEC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4" w15:restartNumberingAfterBreak="0">
    <w:nsid w:val="6DC43AF0"/>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75" w15:restartNumberingAfterBreak="0">
    <w:nsid w:val="6DEA0A5B"/>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76" w15:restartNumberingAfterBreak="0">
    <w:nsid w:val="6DEA0A63"/>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7" w15:restartNumberingAfterBreak="0">
    <w:nsid w:val="6E31119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8" w15:restartNumberingAfterBreak="0">
    <w:nsid w:val="6E324F1D"/>
    <w:multiLevelType w:val="hybridMultilevel"/>
    <w:tmpl w:val="2EC46E96"/>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9" w15:restartNumberingAfterBreak="0">
    <w:nsid w:val="6E6153E3"/>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0" w15:restartNumberingAfterBreak="0">
    <w:nsid w:val="6E697AB4"/>
    <w:multiLevelType w:val="hybridMultilevel"/>
    <w:tmpl w:val="85B03E66"/>
    <w:lvl w:ilvl="0" w:tplc="59EC1C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1" w15:restartNumberingAfterBreak="0">
    <w:nsid w:val="6E8E0645"/>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2" w15:restartNumberingAfterBreak="0">
    <w:nsid w:val="6EB7358B"/>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83" w15:restartNumberingAfterBreak="0">
    <w:nsid w:val="6ECA1911"/>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84" w15:restartNumberingAfterBreak="0">
    <w:nsid w:val="6EFB70A8"/>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5" w15:restartNumberingAfterBreak="0">
    <w:nsid w:val="6F071D41"/>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786" w15:restartNumberingAfterBreak="0">
    <w:nsid w:val="6F085A43"/>
    <w:multiLevelType w:val="hybridMultilevel"/>
    <w:tmpl w:val="36246FCE"/>
    <w:lvl w:ilvl="0" w:tplc="BCEE7C78">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7" w15:restartNumberingAfterBreak="0">
    <w:nsid w:val="6F14315F"/>
    <w:multiLevelType w:val="hybridMultilevel"/>
    <w:tmpl w:val="0A7812FA"/>
    <w:lvl w:ilvl="0" w:tplc="6332E9D4">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8" w15:restartNumberingAfterBreak="0">
    <w:nsid w:val="6F1C5CF0"/>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9" w15:restartNumberingAfterBreak="0">
    <w:nsid w:val="6F210907"/>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0" w15:restartNumberingAfterBreak="0">
    <w:nsid w:val="6F2A606E"/>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91" w15:restartNumberingAfterBreak="0">
    <w:nsid w:val="6F3A59FF"/>
    <w:multiLevelType w:val="hybridMultilevel"/>
    <w:tmpl w:val="B792DA16"/>
    <w:lvl w:ilvl="0" w:tplc="041A000F">
      <w:start w:val="1"/>
      <w:numFmt w:val="decimal"/>
      <w:lvlText w:val="%1."/>
      <w:lvlJc w:val="left"/>
      <w:pPr>
        <w:ind w:left="144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92" w15:restartNumberingAfterBreak="0">
    <w:nsid w:val="6F462815"/>
    <w:multiLevelType w:val="hybridMultilevel"/>
    <w:tmpl w:val="DBEEE1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93" w15:restartNumberingAfterBreak="0">
    <w:nsid w:val="6F501DE2"/>
    <w:multiLevelType w:val="hybridMultilevel"/>
    <w:tmpl w:val="83B2A738"/>
    <w:lvl w:ilvl="0" w:tplc="041A000F">
      <w:start w:val="1"/>
      <w:numFmt w:val="decimal"/>
      <w:lvlText w:val="%1."/>
      <w:lvlJc w:val="left"/>
      <w:pPr>
        <w:ind w:left="576" w:hanging="360"/>
      </w:pPr>
    </w:lvl>
    <w:lvl w:ilvl="1" w:tplc="041A0019" w:tentative="1">
      <w:start w:val="1"/>
      <w:numFmt w:val="lowerLetter"/>
      <w:lvlText w:val="%2."/>
      <w:lvlJc w:val="left"/>
      <w:pPr>
        <w:ind w:left="1296" w:hanging="360"/>
      </w:pPr>
    </w:lvl>
    <w:lvl w:ilvl="2" w:tplc="041A001B" w:tentative="1">
      <w:start w:val="1"/>
      <w:numFmt w:val="lowerRoman"/>
      <w:lvlText w:val="%3."/>
      <w:lvlJc w:val="right"/>
      <w:pPr>
        <w:ind w:left="2016" w:hanging="180"/>
      </w:pPr>
    </w:lvl>
    <w:lvl w:ilvl="3" w:tplc="041A000F" w:tentative="1">
      <w:start w:val="1"/>
      <w:numFmt w:val="decimal"/>
      <w:lvlText w:val="%4."/>
      <w:lvlJc w:val="left"/>
      <w:pPr>
        <w:ind w:left="2736" w:hanging="360"/>
      </w:pPr>
    </w:lvl>
    <w:lvl w:ilvl="4" w:tplc="041A0019" w:tentative="1">
      <w:start w:val="1"/>
      <w:numFmt w:val="lowerLetter"/>
      <w:lvlText w:val="%5."/>
      <w:lvlJc w:val="left"/>
      <w:pPr>
        <w:ind w:left="3456" w:hanging="360"/>
      </w:pPr>
    </w:lvl>
    <w:lvl w:ilvl="5" w:tplc="041A001B" w:tentative="1">
      <w:start w:val="1"/>
      <w:numFmt w:val="lowerRoman"/>
      <w:lvlText w:val="%6."/>
      <w:lvlJc w:val="right"/>
      <w:pPr>
        <w:ind w:left="4176" w:hanging="180"/>
      </w:pPr>
    </w:lvl>
    <w:lvl w:ilvl="6" w:tplc="041A000F" w:tentative="1">
      <w:start w:val="1"/>
      <w:numFmt w:val="decimal"/>
      <w:lvlText w:val="%7."/>
      <w:lvlJc w:val="left"/>
      <w:pPr>
        <w:ind w:left="4896" w:hanging="360"/>
      </w:pPr>
    </w:lvl>
    <w:lvl w:ilvl="7" w:tplc="041A0019" w:tentative="1">
      <w:start w:val="1"/>
      <w:numFmt w:val="lowerLetter"/>
      <w:lvlText w:val="%8."/>
      <w:lvlJc w:val="left"/>
      <w:pPr>
        <w:ind w:left="5616" w:hanging="360"/>
      </w:pPr>
    </w:lvl>
    <w:lvl w:ilvl="8" w:tplc="041A001B" w:tentative="1">
      <w:start w:val="1"/>
      <w:numFmt w:val="lowerRoman"/>
      <w:lvlText w:val="%9."/>
      <w:lvlJc w:val="right"/>
      <w:pPr>
        <w:ind w:left="6336" w:hanging="180"/>
      </w:pPr>
    </w:lvl>
  </w:abstractNum>
  <w:abstractNum w:abstractNumId="1794" w15:restartNumberingAfterBreak="0">
    <w:nsid w:val="6F6E0C0C"/>
    <w:multiLevelType w:val="hybridMultilevel"/>
    <w:tmpl w:val="38580F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5" w15:restartNumberingAfterBreak="0">
    <w:nsid w:val="6FB073E0"/>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6" w15:restartNumberingAfterBreak="0">
    <w:nsid w:val="6FB36ABD"/>
    <w:multiLevelType w:val="hybridMultilevel"/>
    <w:tmpl w:val="A6D6C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7" w15:restartNumberingAfterBreak="0">
    <w:nsid w:val="6FCA59B7"/>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8" w15:restartNumberingAfterBreak="0">
    <w:nsid w:val="6FCE7228"/>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9" w15:restartNumberingAfterBreak="0">
    <w:nsid w:val="6FE56644"/>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0" w15:restartNumberingAfterBreak="0">
    <w:nsid w:val="70037EA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01" w15:restartNumberingAfterBreak="0">
    <w:nsid w:val="700E28B9"/>
    <w:multiLevelType w:val="hybridMultilevel"/>
    <w:tmpl w:val="6862E19E"/>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802" w15:restartNumberingAfterBreak="0">
    <w:nsid w:val="701B0E75"/>
    <w:multiLevelType w:val="hybridMultilevel"/>
    <w:tmpl w:val="849A8CB8"/>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3" w15:restartNumberingAfterBreak="0">
    <w:nsid w:val="702F7FBE"/>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4" w15:restartNumberingAfterBreak="0">
    <w:nsid w:val="70355F41"/>
    <w:multiLevelType w:val="multilevel"/>
    <w:tmpl w:val="358A5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5" w15:restartNumberingAfterBreak="0">
    <w:nsid w:val="703873C8"/>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06" w15:restartNumberingAfterBreak="0">
    <w:nsid w:val="703D23CD"/>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07" w15:restartNumberingAfterBreak="0">
    <w:nsid w:val="704314DF"/>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8" w15:restartNumberingAfterBreak="0">
    <w:nsid w:val="70634982"/>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809" w15:restartNumberingAfterBreak="0">
    <w:nsid w:val="706402B4"/>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10" w15:restartNumberingAfterBreak="0">
    <w:nsid w:val="706D445F"/>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11" w15:restartNumberingAfterBreak="0">
    <w:nsid w:val="706D54FF"/>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12" w15:restartNumberingAfterBreak="0">
    <w:nsid w:val="70704C71"/>
    <w:multiLevelType w:val="hybridMultilevel"/>
    <w:tmpl w:val="A54A7DFE"/>
    <w:lvl w:ilvl="0" w:tplc="E8D24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3" w15:restartNumberingAfterBreak="0">
    <w:nsid w:val="70734DF5"/>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4" w15:restartNumberingAfterBreak="0">
    <w:nsid w:val="708B66FF"/>
    <w:multiLevelType w:val="hybridMultilevel"/>
    <w:tmpl w:val="E7183554"/>
    <w:lvl w:ilvl="0" w:tplc="212ACE0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5" w15:restartNumberingAfterBreak="0">
    <w:nsid w:val="70A53626"/>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16" w15:restartNumberingAfterBreak="0">
    <w:nsid w:val="70B6501E"/>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17" w15:restartNumberingAfterBreak="0">
    <w:nsid w:val="70BF1945"/>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18" w15:restartNumberingAfterBreak="0">
    <w:nsid w:val="70C034A4"/>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9" w15:restartNumberingAfterBreak="0">
    <w:nsid w:val="70C57362"/>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0" w15:restartNumberingAfterBreak="0">
    <w:nsid w:val="70CD34A6"/>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1" w15:restartNumberingAfterBreak="0">
    <w:nsid w:val="70CF0D93"/>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2" w15:restartNumberingAfterBreak="0">
    <w:nsid w:val="70D0268F"/>
    <w:multiLevelType w:val="hybridMultilevel"/>
    <w:tmpl w:val="E278CD7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23" w15:restartNumberingAfterBreak="0">
    <w:nsid w:val="70D02AE3"/>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24" w15:restartNumberingAfterBreak="0">
    <w:nsid w:val="71075B99"/>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5" w15:restartNumberingAfterBreak="0">
    <w:nsid w:val="71120C97"/>
    <w:multiLevelType w:val="hybridMultilevel"/>
    <w:tmpl w:val="4EF8F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6" w15:restartNumberingAfterBreak="0">
    <w:nsid w:val="71227B87"/>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27" w15:restartNumberingAfterBreak="0">
    <w:nsid w:val="7129018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8" w15:restartNumberingAfterBreak="0">
    <w:nsid w:val="71324949"/>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9" w15:restartNumberingAfterBreak="0">
    <w:nsid w:val="71522935"/>
    <w:multiLevelType w:val="hybridMultilevel"/>
    <w:tmpl w:val="26C848F4"/>
    <w:lvl w:ilvl="0" w:tplc="8BEE95C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0" w15:restartNumberingAfterBreak="0">
    <w:nsid w:val="71594456"/>
    <w:multiLevelType w:val="hybridMultilevel"/>
    <w:tmpl w:val="11345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1" w15:restartNumberingAfterBreak="0">
    <w:nsid w:val="717C787B"/>
    <w:multiLevelType w:val="hybridMultilevel"/>
    <w:tmpl w:val="892288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2" w15:restartNumberingAfterBreak="0">
    <w:nsid w:val="718A1AD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3" w15:restartNumberingAfterBreak="0">
    <w:nsid w:val="71B9119E"/>
    <w:multiLevelType w:val="hybridMultilevel"/>
    <w:tmpl w:val="B3F2D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4" w15:restartNumberingAfterBreak="0">
    <w:nsid w:val="71B92222"/>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5" w15:restartNumberingAfterBreak="0">
    <w:nsid w:val="71BF727F"/>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6" w15:restartNumberingAfterBreak="0">
    <w:nsid w:val="71C25CDB"/>
    <w:multiLevelType w:val="hybridMultilevel"/>
    <w:tmpl w:val="1B444A98"/>
    <w:lvl w:ilvl="0" w:tplc="7BEEDE26">
      <w:start w:val="1"/>
      <w:numFmt w:val="decimal"/>
      <w:lvlText w:val="%1."/>
      <w:lvlJc w:val="left"/>
      <w:pPr>
        <w:ind w:left="72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7" w15:restartNumberingAfterBreak="0">
    <w:nsid w:val="71C735EB"/>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838" w15:restartNumberingAfterBreak="0">
    <w:nsid w:val="71D36E20"/>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9" w15:restartNumberingAfterBreak="0">
    <w:nsid w:val="71EF3660"/>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40" w15:restartNumberingAfterBreak="0">
    <w:nsid w:val="725B590A"/>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1" w15:restartNumberingAfterBreak="0">
    <w:nsid w:val="72654ABB"/>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2" w15:restartNumberingAfterBreak="0">
    <w:nsid w:val="726E3A07"/>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3" w15:restartNumberingAfterBreak="0">
    <w:nsid w:val="727B298B"/>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4" w15:restartNumberingAfterBreak="0">
    <w:nsid w:val="72822687"/>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5" w15:restartNumberingAfterBreak="0">
    <w:nsid w:val="72836F0B"/>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846" w15:restartNumberingAfterBreak="0">
    <w:nsid w:val="72C003B6"/>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847" w15:restartNumberingAfterBreak="0">
    <w:nsid w:val="72C8409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8" w15:restartNumberingAfterBreak="0">
    <w:nsid w:val="72D23603"/>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9" w15:restartNumberingAfterBreak="0">
    <w:nsid w:val="72D53384"/>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50" w15:restartNumberingAfterBreak="0">
    <w:nsid w:val="72D94B28"/>
    <w:multiLevelType w:val="hybridMultilevel"/>
    <w:tmpl w:val="B3B0E5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51" w15:restartNumberingAfterBreak="0">
    <w:nsid w:val="72F72E97"/>
    <w:multiLevelType w:val="hybridMultilevel"/>
    <w:tmpl w:val="B972C8EC"/>
    <w:lvl w:ilvl="0" w:tplc="90E2DB1C">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52" w15:restartNumberingAfterBreak="0">
    <w:nsid w:val="72FB50FD"/>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3" w15:restartNumberingAfterBreak="0">
    <w:nsid w:val="730675D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4" w15:restartNumberingAfterBreak="0">
    <w:nsid w:val="7311156D"/>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5" w15:restartNumberingAfterBreak="0">
    <w:nsid w:val="731960F2"/>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56" w15:restartNumberingAfterBreak="0">
    <w:nsid w:val="733F0349"/>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57" w15:restartNumberingAfterBreak="0">
    <w:nsid w:val="73420ED9"/>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58" w15:restartNumberingAfterBreak="0">
    <w:nsid w:val="73670CFC"/>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59" w15:restartNumberingAfterBreak="0">
    <w:nsid w:val="73736467"/>
    <w:multiLevelType w:val="hybridMultilevel"/>
    <w:tmpl w:val="9F7AB96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860" w15:restartNumberingAfterBreak="0">
    <w:nsid w:val="737B75FF"/>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61" w15:restartNumberingAfterBreak="0">
    <w:nsid w:val="737E753C"/>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62" w15:restartNumberingAfterBreak="0">
    <w:nsid w:val="73903718"/>
    <w:multiLevelType w:val="hybridMultilevel"/>
    <w:tmpl w:val="1DD4A66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63" w15:restartNumberingAfterBreak="0">
    <w:nsid w:val="73A837E6"/>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864" w15:restartNumberingAfterBreak="0">
    <w:nsid w:val="73B70658"/>
    <w:multiLevelType w:val="hybridMultilevel"/>
    <w:tmpl w:val="270C3A94"/>
    <w:lvl w:ilvl="0" w:tplc="8BA00CE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65" w15:restartNumberingAfterBreak="0">
    <w:nsid w:val="73BF3ABF"/>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6" w15:restartNumberingAfterBreak="0">
    <w:nsid w:val="74040F71"/>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67" w15:restartNumberingAfterBreak="0">
    <w:nsid w:val="74192F51"/>
    <w:multiLevelType w:val="hybridMultilevel"/>
    <w:tmpl w:val="C47EA436"/>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8" w15:restartNumberingAfterBreak="0">
    <w:nsid w:val="74275B93"/>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9" w15:restartNumberingAfterBreak="0">
    <w:nsid w:val="742F6EF4"/>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0" w15:restartNumberingAfterBreak="0">
    <w:nsid w:val="744007CA"/>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71" w15:restartNumberingAfterBreak="0">
    <w:nsid w:val="744256BB"/>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872" w15:restartNumberingAfterBreak="0">
    <w:nsid w:val="7447242F"/>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73" w15:restartNumberingAfterBreak="0">
    <w:nsid w:val="744E1976"/>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874" w15:restartNumberingAfterBreak="0">
    <w:nsid w:val="74510D11"/>
    <w:multiLevelType w:val="hybridMultilevel"/>
    <w:tmpl w:val="8FAE9FE8"/>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75" w15:restartNumberingAfterBreak="0">
    <w:nsid w:val="74757FB0"/>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76" w15:restartNumberingAfterBreak="0">
    <w:nsid w:val="748B5118"/>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77" w15:restartNumberingAfterBreak="0">
    <w:nsid w:val="7493706E"/>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78" w15:restartNumberingAfterBreak="0">
    <w:nsid w:val="74995DA2"/>
    <w:multiLevelType w:val="hybridMultilevel"/>
    <w:tmpl w:val="5464E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79" w15:restartNumberingAfterBreak="0">
    <w:nsid w:val="749A7C0C"/>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0" w15:restartNumberingAfterBreak="0">
    <w:nsid w:val="749F436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1" w15:restartNumberingAfterBreak="0">
    <w:nsid w:val="74BF1927"/>
    <w:multiLevelType w:val="multilevel"/>
    <w:tmpl w:val="451CCF0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82" w15:restartNumberingAfterBreak="0">
    <w:nsid w:val="74CE4257"/>
    <w:multiLevelType w:val="hybridMultilevel"/>
    <w:tmpl w:val="7AA441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83" w15:restartNumberingAfterBreak="0">
    <w:nsid w:val="74E558AC"/>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84" w15:restartNumberingAfterBreak="0">
    <w:nsid w:val="74E968FD"/>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5" w15:restartNumberingAfterBreak="0">
    <w:nsid w:val="750223DF"/>
    <w:multiLevelType w:val="hybridMultilevel"/>
    <w:tmpl w:val="110C683E"/>
    <w:lvl w:ilvl="0" w:tplc="EEBA1EF8">
      <w:start w:val="1"/>
      <w:numFmt w:val="decimal"/>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886" w15:restartNumberingAfterBreak="0">
    <w:nsid w:val="75162385"/>
    <w:multiLevelType w:val="hybridMultilevel"/>
    <w:tmpl w:val="88D84FE0"/>
    <w:lvl w:ilvl="0" w:tplc="0150B43E">
      <w:start w:val="1"/>
      <w:numFmt w:val="decimal"/>
      <w:lvlText w:val="%1."/>
      <w:lvlJc w:val="left"/>
      <w:pPr>
        <w:tabs>
          <w:tab w:val="num" w:pos="1440"/>
        </w:tabs>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87" w15:restartNumberingAfterBreak="0">
    <w:nsid w:val="75406227"/>
    <w:multiLevelType w:val="multilevel"/>
    <w:tmpl w:val="74F4535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88" w15:restartNumberingAfterBreak="0">
    <w:nsid w:val="754B0A2B"/>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889" w15:restartNumberingAfterBreak="0">
    <w:nsid w:val="75587256"/>
    <w:multiLevelType w:val="hybridMultilevel"/>
    <w:tmpl w:val="73BA300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90" w15:restartNumberingAfterBreak="0">
    <w:nsid w:val="75587435"/>
    <w:multiLevelType w:val="hybridMultilevel"/>
    <w:tmpl w:val="40182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1" w15:restartNumberingAfterBreak="0">
    <w:nsid w:val="7561622F"/>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892" w15:restartNumberingAfterBreak="0">
    <w:nsid w:val="756201C1"/>
    <w:multiLevelType w:val="hybridMultilevel"/>
    <w:tmpl w:val="B14E956E"/>
    <w:lvl w:ilvl="0" w:tplc="39467DF4">
      <w:start w:val="1"/>
      <w:numFmt w:val="decimal"/>
      <w:lvlText w:val="%1."/>
      <w:lvlJc w:val="left"/>
      <w:pPr>
        <w:ind w:left="1440" w:hanging="360"/>
      </w:pPr>
      <w:rPr>
        <w:rFonts w:hint="default"/>
        <w:sz w:val="22"/>
        <w:szCs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93" w15:restartNumberingAfterBreak="0">
    <w:nsid w:val="757A0FD2"/>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4" w15:restartNumberingAfterBreak="0">
    <w:nsid w:val="759824E9"/>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5" w15:restartNumberingAfterBreak="0">
    <w:nsid w:val="75A80EE6"/>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96" w15:restartNumberingAfterBreak="0">
    <w:nsid w:val="75EE7462"/>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7" w15:restartNumberingAfterBreak="0">
    <w:nsid w:val="75FC22A9"/>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8" w15:restartNumberingAfterBreak="0">
    <w:nsid w:val="75FE4FF3"/>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9" w15:restartNumberingAfterBreak="0">
    <w:nsid w:val="760745FA"/>
    <w:multiLevelType w:val="hybridMultilevel"/>
    <w:tmpl w:val="A6D6C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00" w15:restartNumberingAfterBreak="0">
    <w:nsid w:val="76137B6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01" w15:restartNumberingAfterBreak="0">
    <w:nsid w:val="76242776"/>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902" w15:restartNumberingAfterBreak="0">
    <w:nsid w:val="76254BFB"/>
    <w:multiLevelType w:val="hybridMultilevel"/>
    <w:tmpl w:val="ACA84B7C"/>
    <w:lvl w:ilvl="0" w:tplc="9528BDBE">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903" w15:restartNumberingAfterBreak="0">
    <w:nsid w:val="7626711A"/>
    <w:multiLevelType w:val="hybridMultilevel"/>
    <w:tmpl w:val="2EC46E96"/>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4" w15:restartNumberingAfterBreak="0">
    <w:nsid w:val="763D5C62"/>
    <w:multiLevelType w:val="hybridMultilevel"/>
    <w:tmpl w:val="82A0DDE6"/>
    <w:lvl w:ilvl="0" w:tplc="390ABF6E">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905" w15:restartNumberingAfterBreak="0">
    <w:nsid w:val="76480964"/>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906" w15:restartNumberingAfterBreak="0">
    <w:nsid w:val="764B5A00"/>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7" w15:restartNumberingAfterBreak="0">
    <w:nsid w:val="765D0C59"/>
    <w:multiLevelType w:val="hybridMultilevel"/>
    <w:tmpl w:val="0C5EE3B2"/>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8" w15:restartNumberingAfterBreak="0">
    <w:nsid w:val="76626C4D"/>
    <w:multiLevelType w:val="hybridMultilevel"/>
    <w:tmpl w:val="40A68C3A"/>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09" w15:restartNumberingAfterBreak="0">
    <w:nsid w:val="766C68D3"/>
    <w:multiLevelType w:val="hybridMultilevel"/>
    <w:tmpl w:val="8800F348"/>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0" w15:restartNumberingAfterBreak="0">
    <w:nsid w:val="768350E9"/>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11" w15:restartNumberingAfterBreak="0">
    <w:nsid w:val="76876F55"/>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12" w15:restartNumberingAfterBreak="0">
    <w:nsid w:val="76903D51"/>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3" w15:restartNumberingAfterBreak="0">
    <w:nsid w:val="76AF681A"/>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4" w15:restartNumberingAfterBreak="0">
    <w:nsid w:val="76CD7800"/>
    <w:multiLevelType w:val="hybridMultilevel"/>
    <w:tmpl w:val="7FDED4A8"/>
    <w:lvl w:ilvl="0" w:tplc="81A417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15" w15:restartNumberingAfterBreak="0">
    <w:nsid w:val="76D17699"/>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6" w15:restartNumberingAfterBreak="0">
    <w:nsid w:val="76DF1506"/>
    <w:multiLevelType w:val="hybridMultilevel"/>
    <w:tmpl w:val="849A8CB8"/>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7" w15:restartNumberingAfterBreak="0">
    <w:nsid w:val="76E209C9"/>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8" w15:restartNumberingAfterBreak="0">
    <w:nsid w:val="76E57E8B"/>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919" w15:restartNumberingAfterBreak="0">
    <w:nsid w:val="76E86F34"/>
    <w:multiLevelType w:val="hybridMultilevel"/>
    <w:tmpl w:val="CE7E59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0" w15:restartNumberingAfterBreak="0">
    <w:nsid w:val="76F15C37"/>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1" w15:restartNumberingAfterBreak="0">
    <w:nsid w:val="77014226"/>
    <w:multiLevelType w:val="hybridMultilevel"/>
    <w:tmpl w:val="81C6E94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22" w15:restartNumberingAfterBreak="0">
    <w:nsid w:val="772C360E"/>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23" w15:restartNumberingAfterBreak="0">
    <w:nsid w:val="772E7373"/>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4" w15:restartNumberingAfterBreak="0">
    <w:nsid w:val="77334482"/>
    <w:multiLevelType w:val="hybridMultilevel"/>
    <w:tmpl w:val="CEFE5E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5" w15:restartNumberingAfterBreak="0">
    <w:nsid w:val="77513437"/>
    <w:multiLevelType w:val="hybridMultilevel"/>
    <w:tmpl w:val="B792DA16"/>
    <w:lvl w:ilvl="0" w:tplc="041A000F">
      <w:start w:val="1"/>
      <w:numFmt w:val="decimal"/>
      <w:lvlText w:val="%1."/>
      <w:lvlJc w:val="left"/>
      <w:pPr>
        <w:ind w:left="144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26" w15:restartNumberingAfterBreak="0">
    <w:nsid w:val="775E27C4"/>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7" w15:restartNumberingAfterBreak="0">
    <w:nsid w:val="77762FED"/>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8" w15:restartNumberingAfterBreak="0">
    <w:nsid w:val="777F2467"/>
    <w:multiLevelType w:val="hybridMultilevel"/>
    <w:tmpl w:val="9D10E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9" w15:restartNumberingAfterBreak="0">
    <w:nsid w:val="7784623B"/>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0" w15:restartNumberingAfterBreak="0">
    <w:nsid w:val="77887A9A"/>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31" w15:restartNumberingAfterBreak="0">
    <w:nsid w:val="778910C5"/>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2" w15:restartNumberingAfterBreak="0">
    <w:nsid w:val="779270E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33" w15:restartNumberingAfterBreak="0">
    <w:nsid w:val="779B36C2"/>
    <w:multiLevelType w:val="hybridMultilevel"/>
    <w:tmpl w:val="4782C8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34" w15:restartNumberingAfterBreak="0">
    <w:nsid w:val="77B51EE7"/>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935" w15:restartNumberingAfterBreak="0">
    <w:nsid w:val="77BF3AD8"/>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6" w15:restartNumberingAfterBreak="0">
    <w:nsid w:val="77CB7821"/>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7" w15:restartNumberingAfterBreak="0">
    <w:nsid w:val="77D44F1E"/>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8" w15:restartNumberingAfterBreak="0">
    <w:nsid w:val="77DC0E65"/>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39" w15:restartNumberingAfterBreak="0">
    <w:nsid w:val="780415D7"/>
    <w:multiLevelType w:val="hybridMultilevel"/>
    <w:tmpl w:val="8A5A2004"/>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40" w15:restartNumberingAfterBreak="0">
    <w:nsid w:val="780F18B2"/>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41" w15:restartNumberingAfterBreak="0">
    <w:nsid w:val="78145BEF"/>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42" w15:restartNumberingAfterBreak="0">
    <w:nsid w:val="78202E22"/>
    <w:multiLevelType w:val="multilevel"/>
    <w:tmpl w:val="06867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3" w15:restartNumberingAfterBreak="0">
    <w:nsid w:val="782339B1"/>
    <w:multiLevelType w:val="hybridMultilevel"/>
    <w:tmpl w:val="DDE2D0A8"/>
    <w:lvl w:ilvl="0" w:tplc="D182DD64">
      <w:start w:val="14"/>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44" w15:restartNumberingAfterBreak="0">
    <w:nsid w:val="78297DF6"/>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5" w15:restartNumberingAfterBreak="0">
    <w:nsid w:val="78326841"/>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6" w15:restartNumberingAfterBreak="0">
    <w:nsid w:val="785B0D9A"/>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947" w15:restartNumberingAfterBreak="0">
    <w:nsid w:val="78650BD7"/>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8" w15:restartNumberingAfterBreak="0">
    <w:nsid w:val="786879AC"/>
    <w:multiLevelType w:val="hybridMultilevel"/>
    <w:tmpl w:val="40268200"/>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49" w15:restartNumberingAfterBreak="0">
    <w:nsid w:val="78703A9A"/>
    <w:multiLevelType w:val="hybridMultilevel"/>
    <w:tmpl w:val="CAE43D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0" w15:restartNumberingAfterBreak="0">
    <w:nsid w:val="787C030D"/>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1" w15:restartNumberingAfterBreak="0">
    <w:nsid w:val="78831310"/>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2" w15:restartNumberingAfterBreak="0">
    <w:nsid w:val="789E1AFE"/>
    <w:multiLevelType w:val="hybridMultilevel"/>
    <w:tmpl w:val="FA6CBCE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53" w15:restartNumberingAfterBreak="0">
    <w:nsid w:val="78C32361"/>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4" w15:restartNumberingAfterBreak="0">
    <w:nsid w:val="78C852BF"/>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55" w15:restartNumberingAfterBreak="0">
    <w:nsid w:val="78D01360"/>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6" w15:restartNumberingAfterBreak="0">
    <w:nsid w:val="78DE3559"/>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57" w15:restartNumberingAfterBreak="0">
    <w:nsid w:val="78F068C6"/>
    <w:multiLevelType w:val="hybridMultilevel"/>
    <w:tmpl w:val="FF52A0FC"/>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58" w15:restartNumberingAfterBreak="0">
    <w:nsid w:val="78F06D30"/>
    <w:multiLevelType w:val="hybridMultilevel"/>
    <w:tmpl w:val="83863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9" w15:restartNumberingAfterBreak="0">
    <w:nsid w:val="79342013"/>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60" w15:restartNumberingAfterBreak="0">
    <w:nsid w:val="793825C2"/>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61" w15:restartNumberingAfterBreak="0">
    <w:nsid w:val="795A51DC"/>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2" w15:restartNumberingAfterBreak="0">
    <w:nsid w:val="79697F82"/>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3" w15:restartNumberingAfterBreak="0">
    <w:nsid w:val="796C6407"/>
    <w:multiLevelType w:val="hybridMultilevel"/>
    <w:tmpl w:val="0A8E5C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4" w15:restartNumberingAfterBreak="0">
    <w:nsid w:val="796C69E8"/>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5" w15:restartNumberingAfterBreak="0">
    <w:nsid w:val="796E5289"/>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6" w15:restartNumberingAfterBreak="0">
    <w:nsid w:val="7978528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7" w15:restartNumberingAfterBreak="0">
    <w:nsid w:val="798420A1"/>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8" w15:restartNumberingAfterBreak="0">
    <w:nsid w:val="7992261F"/>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9" w15:restartNumberingAfterBreak="0">
    <w:nsid w:val="79E50E4C"/>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70" w15:restartNumberingAfterBreak="0">
    <w:nsid w:val="7A2C3DD0"/>
    <w:multiLevelType w:val="hybridMultilevel"/>
    <w:tmpl w:val="455EA7EE"/>
    <w:lvl w:ilvl="0" w:tplc="E966892E">
      <w:start w:val="1"/>
      <w:numFmt w:val="decimal"/>
      <w:lvlText w:val="%1."/>
      <w:lvlJc w:val="righ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71" w15:restartNumberingAfterBreak="0">
    <w:nsid w:val="7A4B5226"/>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72" w15:restartNumberingAfterBreak="0">
    <w:nsid w:val="7A4F039A"/>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73" w15:restartNumberingAfterBreak="0">
    <w:nsid w:val="7A5F4EF1"/>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74" w15:restartNumberingAfterBreak="0">
    <w:nsid w:val="7A63772D"/>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5" w15:restartNumberingAfterBreak="0">
    <w:nsid w:val="7A734F54"/>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76" w15:restartNumberingAfterBreak="0">
    <w:nsid w:val="7A96256A"/>
    <w:multiLevelType w:val="hybridMultilevel"/>
    <w:tmpl w:val="77160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7" w15:restartNumberingAfterBreak="0">
    <w:nsid w:val="7AA15481"/>
    <w:multiLevelType w:val="hybridMultilevel"/>
    <w:tmpl w:val="455EA7EE"/>
    <w:lvl w:ilvl="0" w:tplc="E966892E">
      <w:start w:val="1"/>
      <w:numFmt w:val="decimal"/>
      <w:lvlText w:val="%1."/>
      <w:lvlJc w:val="righ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78" w15:restartNumberingAfterBreak="0">
    <w:nsid w:val="7AA562A4"/>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9" w15:restartNumberingAfterBreak="0">
    <w:nsid w:val="7AAA254C"/>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0" w15:restartNumberingAfterBreak="0">
    <w:nsid w:val="7AD765AB"/>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81" w15:restartNumberingAfterBreak="0">
    <w:nsid w:val="7AE326A3"/>
    <w:multiLevelType w:val="hybridMultilevel"/>
    <w:tmpl w:val="6956A88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82" w15:restartNumberingAfterBreak="0">
    <w:nsid w:val="7AEB5915"/>
    <w:multiLevelType w:val="hybridMultilevel"/>
    <w:tmpl w:val="82903E9C"/>
    <w:lvl w:ilvl="0" w:tplc="041A000F">
      <w:start w:val="1"/>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983" w15:restartNumberingAfterBreak="0">
    <w:nsid w:val="7B1526F5"/>
    <w:multiLevelType w:val="hybridMultilevel"/>
    <w:tmpl w:val="525C2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4" w15:restartNumberingAfterBreak="0">
    <w:nsid w:val="7B2218D3"/>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85" w15:restartNumberingAfterBreak="0">
    <w:nsid w:val="7B233C5F"/>
    <w:multiLevelType w:val="hybridMultilevel"/>
    <w:tmpl w:val="D68C6A22"/>
    <w:lvl w:ilvl="0" w:tplc="B4E68B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86" w15:restartNumberingAfterBreak="0">
    <w:nsid w:val="7B2C0A5B"/>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87" w15:restartNumberingAfterBreak="0">
    <w:nsid w:val="7B345B1C"/>
    <w:multiLevelType w:val="hybridMultilevel"/>
    <w:tmpl w:val="DBEEE1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88" w15:restartNumberingAfterBreak="0">
    <w:nsid w:val="7B386E51"/>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89" w15:restartNumberingAfterBreak="0">
    <w:nsid w:val="7B57154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90" w15:restartNumberingAfterBreak="0">
    <w:nsid w:val="7B5A0DE5"/>
    <w:multiLevelType w:val="hybridMultilevel"/>
    <w:tmpl w:val="8FFA0B0C"/>
    <w:lvl w:ilvl="0" w:tplc="45B46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1" w15:restartNumberingAfterBreak="0">
    <w:nsid w:val="7B710410"/>
    <w:multiLevelType w:val="hybridMultilevel"/>
    <w:tmpl w:val="979A64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2" w15:restartNumberingAfterBreak="0">
    <w:nsid w:val="7B76415A"/>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93" w15:restartNumberingAfterBreak="0">
    <w:nsid w:val="7B8870CA"/>
    <w:multiLevelType w:val="hybridMultilevel"/>
    <w:tmpl w:val="C002C62E"/>
    <w:lvl w:ilvl="0" w:tplc="7D3E1DB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94" w15:restartNumberingAfterBreak="0">
    <w:nsid w:val="7B9B4E84"/>
    <w:multiLevelType w:val="hybridMultilevel"/>
    <w:tmpl w:val="0CA2241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5" w15:restartNumberingAfterBreak="0">
    <w:nsid w:val="7BB53528"/>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96" w15:restartNumberingAfterBreak="0">
    <w:nsid w:val="7BCF1035"/>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7" w15:restartNumberingAfterBreak="0">
    <w:nsid w:val="7BD72B1A"/>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98" w15:restartNumberingAfterBreak="0">
    <w:nsid w:val="7BE02482"/>
    <w:multiLevelType w:val="hybridMultilevel"/>
    <w:tmpl w:val="3FC0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9" w15:restartNumberingAfterBreak="0">
    <w:nsid w:val="7BE308AB"/>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2000" w15:restartNumberingAfterBreak="0">
    <w:nsid w:val="7BFF3B00"/>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001" w15:restartNumberingAfterBreak="0">
    <w:nsid w:val="7BFF436E"/>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002" w15:restartNumberingAfterBreak="0">
    <w:nsid w:val="7C006CF7"/>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3" w15:restartNumberingAfterBreak="0">
    <w:nsid w:val="7C1E6B43"/>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4" w15:restartNumberingAfterBreak="0">
    <w:nsid w:val="7C285849"/>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05" w15:restartNumberingAfterBreak="0">
    <w:nsid w:val="7C4E00F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6" w15:restartNumberingAfterBreak="0">
    <w:nsid w:val="7C726BA6"/>
    <w:multiLevelType w:val="hybridMultilevel"/>
    <w:tmpl w:val="6ECE32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7" w15:restartNumberingAfterBreak="0">
    <w:nsid w:val="7C773301"/>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8" w15:restartNumberingAfterBreak="0">
    <w:nsid w:val="7C77354E"/>
    <w:multiLevelType w:val="hybridMultilevel"/>
    <w:tmpl w:val="12BC1516"/>
    <w:lvl w:ilvl="0" w:tplc="365006A0">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9" w15:restartNumberingAfterBreak="0">
    <w:nsid w:val="7C9C4D1E"/>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10" w15:restartNumberingAfterBreak="0">
    <w:nsid w:val="7CA645BC"/>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11" w15:restartNumberingAfterBreak="0">
    <w:nsid w:val="7CAA644E"/>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12" w15:restartNumberingAfterBreak="0">
    <w:nsid w:val="7CBE5AE2"/>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13" w15:restartNumberingAfterBreak="0">
    <w:nsid w:val="7CC3205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4" w15:restartNumberingAfterBreak="0">
    <w:nsid w:val="7CD82D40"/>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5" w15:restartNumberingAfterBreak="0">
    <w:nsid w:val="7CDC4968"/>
    <w:multiLevelType w:val="hybridMultilevel"/>
    <w:tmpl w:val="599C0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16" w15:restartNumberingAfterBreak="0">
    <w:nsid w:val="7CE827AE"/>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17" w15:restartNumberingAfterBreak="0">
    <w:nsid w:val="7D14484D"/>
    <w:multiLevelType w:val="hybridMultilevel"/>
    <w:tmpl w:val="8214ACC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018" w15:restartNumberingAfterBreak="0">
    <w:nsid w:val="7D156D27"/>
    <w:multiLevelType w:val="hybridMultilevel"/>
    <w:tmpl w:val="DF6819C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9" w15:restartNumberingAfterBreak="0">
    <w:nsid w:val="7D1F6F6B"/>
    <w:multiLevelType w:val="hybridMultilevel"/>
    <w:tmpl w:val="43E04D6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0" w15:restartNumberingAfterBreak="0">
    <w:nsid w:val="7D353AE4"/>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21" w15:restartNumberingAfterBreak="0">
    <w:nsid w:val="7D382475"/>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2" w15:restartNumberingAfterBreak="0">
    <w:nsid w:val="7D492B84"/>
    <w:multiLevelType w:val="hybridMultilevel"/>
    <w:tmpl w:val="D4C8984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23" w15:restartNumberingAfterBreak="0">
    <w:nsid w:val="7D53222E"/>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24" w15:restartNumberingAfterBreak="0">
    <w:nsid w:val="7D5754B8"/>
    <w:multiLevelType w:val="hybridMultilevel"/>
    <w:tmpl w:val="DC881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5" w15:restartNumberingAfterBreak="0">
    <w:nsid w:val="7D63103F"/>
    <w:multiLevelType w:val="hybridMultilevel"/>
    <w:tmpl w:val="C5861A28"/>
    <w:lvl w:ilvl="0" w:tplc="334C49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6" w15:restartNumberingAfterBreak="0">
    <w:nsid w:val="7D6E39FA"/>
    <w:multiLevelType w:val="hybridMultilevel"/>
    <w:tmpl w:val="D292D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27" w15:restartNumberingAfterBreak="0">
    <w:nsid w:val="7D736677"/>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28" w15:restartNumberingAfterBreak="0">
    <w:nsid w:val="7D8F351F"/>
    <w:multiLevelType w:val="hybridMultilevel"/>
    <w:tmpl w:val="E2462CF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029" w15:restartNumberingAfterBreak="0">
    <w:nsid w:val="7D9A62EB"/>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30" w15:restartNumberingAfterBreak="0">
    <w:nsid w:val="7D9F042D"/>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1" w15:restartNumberingAfterBreak="0">
    <w:nsid w:val="7DA16E37"/>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32" w15:restartNumberingAfterBreak="0">
    <w:nsid w:val="7DA3322B"/>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33" w15:restartNumberingAfterBreak="0">
    <w:nsid w:val="7DA337C8"/>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34" w15:restartNumberingAfterBreak="0">
    <w:nsid w:val="7DB85B55"/>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5" w15:restartNumberingAfterBreak="0">
    <w:nsid w:val="7DBD116F"/>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6" w15:restartNumberingAfterBreak="0">
    <w:nsid w:val="7DC3758E"/>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37" w15:restartNumberingAfterBreak="0">
    <w:nsid w:val="7DCD0310"/>
    <w:multiLevelType w:val="hybridMultilevel"/>
    <w:tmpl w:val="43E04D6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8" w15:restartNumberingAfterBreak="0">
    <w:nsid w:val="7DDC2EE7"/>
    <w:multiLevelType w:val="hybridMultilevel"/>
    <w:tmpl w:val="34168E36"/>
    <w:lvl w:ilvl="0" w:tplc="041A000F">
      <w:start w:val="1"/>
      <w:numFmt w:val="decimal"/>
      <w:lvlText w:val="%1."/>
      <w:lvlJc w:val="left"/>
      <w:pPr>
        <w:ind w:left="1090" w:hanging="360"/>
      </w:pPr>
    </w:lvl>
    <w:lvl w:ilvl="1" w:tplc="041A0019" w:tentative="1">
      <w:start w:val="1"/>
      <w:numFmt w:val="lowerLetter"/>
      <w:lvlText w:val="%2."/>
      <w:lvlJc w:val="left"/>
      <w:pPr>
        <w:ind w:left="1810" w:hanging="360"/>
      </w:pPr>
    </w:lvl>
    <w:lvl w:ilvl="2" w:tplc="041A001B" w:tentative="1">
      <w:start w:val="1"/>
      <w:numFmt w:val="lowerRoman"/>
      <w:lvlText w:val="%3."/>
      <w:lvlJc w:val="right"/>
      <w:pPr>
        <w:ind w:left="2530" w:hanging="180"/>
      </w:pPr>
    </w:lvl>
    <w:lvl w:ilvl="3" w:tplc="041A000F" w:tentative="1">
      <w:start w:val="1"/>
      <w:numFmt w:val="decimal"/>
      <w:lvlText w:val="%4."/>
      <w:lvlJc w:val="left"/>
      <w:pPr>
        <w:ind w:left="3250" w:hanging="360"/>
      </w:pPr>
    </w:lvl>
    <w:lvl w:ilvl="4" w:tplc="041A0019" w:tentative="1">
      <w:start w:val="1"/>
      <w:numFmt w:val="lowerLetter"/>
      <w:lvlText w:val="%5."/>
      <w:lvlJc w:val="left"/>
      <w:pPr>
        <w:ind w:left="3970" w:hanging="360"/>
      </w:pPr>
    </w:lvl>
    <w:lvl w:ilvl="5" w:tplc="041A001B" w:tentative="1">
      <w:start w:val="1"/>
      <w:numFmt w:val="lowerRoman"/>
      <w:lvlText w:val="%6."/>
      <w:lvlJc w:val="right"/>
      <w:pPr>
        <w:ind w:left="4690" w:hanging="180"/>
      </w:pPr>
    </w:lvl>
    <w:lvl w:ilvl="6" w:tplc="041A000F" w:tentative="1">
      <w:start w:val="1"/>
      <w:numFmt w:val="decimal"/>
      <w:lvlText w:val="%7."/>
      <w:lvlJc w:val="left"/>
      <w:pPr>
        <w:ind w:left="5410" w:hanging="360"/>
      </w:pPr>
    </w:lvl>
    <w:lvl w:ilvl="7" w:tplc="041A0019" w:tentative="1">
      <w:start w:val="1"/>
      <w:numFmt w:val="lowerLetter"/>
      <w:lvlText w:val="%8."/>
      <w:lvlJc w:val="left"/>
      <w:pPr>
        <w:ind w:left="6130" w:hanging="360"/>
      </w:pPr>
    </w:lvl>
    <w:lvl w:ilvl="8" w:tplc="041A001B" w:tentative="1">
      <w:start w:val="1"/>
      <w:numFmt w:val="lowerRoman"/>
      <w:lvlText w:val="%9."/>
      <w:lvlJc w:val="right"/>
      <w:pPr>
        <w:ind w:left="6850" w:hanging="180"/>
      </w:pPr>
    </w:lvl>
  </w:abstractNum>
  <w:abstractNum w:abstractNumId="2039" w15:restartNumberingAfterBreak="0">
    <w:nsid w:val="7DDE723C"/>
    <w:multiLevelType w:val="hybridMultilevel"/>
    <w:tmpl w:val="6DD023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0" w15:restartNumberingAfterBreak="0">
    <w:nsid w:val="7DE34D49"/>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1" w15:restartNumberingAfterBreak="0">
    <w:nsid w:val="7DEE5F20"/>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042" w15:restartNumberingAfterBreak="0">
    <w:nsid w:val="7E071381"/>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3" w15:restartNumberingAfterBreak="0">
    <w:nsid w:val="7E07344A"/>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44" w15:restartNumberingAfterBreak="0">
    <w:nsid w:val="7E0E24A7"/>
    <w:multiLevelType w:val="hybridMultilevel"/>
    <w:tmpl w:val="82A43BE6"/>
    <w:lvl w:ilvl="0" w:tplc="B8A0482A">
      <w:start w:val="1"/>
      <w:numFmt w:val="decimal"/>
      <w:lvlText w:val="%1."/>
      <w:lvlJc w:val="right"/>
      <w:pPr>
        <w:ind w:left="1008"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45" w15:restartNumberingAfterBreak="0">
    <w:nsid w:val="7E333619"/>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6" w15:restartNumberingAfterBreak="0">
    <w:nsid w:val="7E3458F9"/>
    <w:multiLevelType w:val="hybridMultilevel"/>
    <w:tmpl w:val="40A68C3A"/>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7" w15:restartNumberingAfterBreak="0">
    <w:nsid w:val="7E347590"/>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48" w15:restartNumberingAfterBreak="0">
    <w:nsid w:val="7E3D2CEB"/>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2049" w15:restartNumberingAfterBreak="0">
    <w:nsid w:val="7E4F7977"/>
    <w:multiLevelType w:val="hybridMultilevel"/>
    <w:tmpl w:val="9104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0" w15:restartNumberingAfterBreak="0">
    <w:nsid w:val="7E537CC9"/>
    <w:multiLevelType w:val="hybridMultilevel"/>
    <w:tmpl w:val="305EE026"/>
    <w:lvl w:ilvl="0" w:tplc="C7AEE418">
      <w:start w:val="1"/>
      <w:numFmt w:val="decimal"/>
      <w:lvlText w:val="%1."/>
      <w:lvlJc w:val="left"/>
      <w:pPr>
        <w:ind w:left="1080" w:hanging="360"/>
      </w:pPr>
      <w:rPr>
        <w:sz w:val="22"/>
        <w:szCs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51" w15:restartNumberingAfterBreak="0">
    <w:nsid w:val="7E541DE0"/>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2" w15:restartNumberingAfterBreak="0">
    <w:nsid w:val="7E805A36"/>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53" w15:restartNumberingAfterBreak="0">
    <w:nsid w:val="7E8215A3"/>
    <w:multiLevelType w:val="hybridMultilevel"/>
    <w:tmpl w:val="1612F45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54" w15:restartNumberingAfterBreak="0">
    <w:nsid w:val="7E973354"/>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055" w15:restartNumberingAfterBreak="0">
    <w:nsid w:val="7E986833"/>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056" w15:restartNumberingAfterBreak="0">
    <w:nsid w:val="7EA37FC8"/>
    <w:multiLevelType w:val="hybridMultilevel"/>
    <w:tmpl w:val="D292D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57" w15:restartNumberingAfterBreak="0">
    <w:nsid w:val="7EAE2CF9"/>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58" w15:restartNumberingAfterBreak="0">
    <w:nsid w:val="7EDB5B38"/>
    <w:multiLevelType w:val="hybridMultilevel"/>
    <w:tmpl w:val="597EBD70"/>
    <w:lvl w:ilvl="0" w:tplc="1122BFFE">
      <w:start w:val="1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59" w15:restartNumberingAfterBreak="0">
    <w:nsid w:val="7EF67FBF"/>
    <w:multiLevelType w:val="hybridMultilevel"/>
    <w:tmpl w:val="40A68C3A"/>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60" w15:restartNumberingAfterBreak="0">
    <w:nsid w:val="7F010C64"/>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61" w15:restartNumberingAfterBreak="0">
    <w:nsid w:val="7F35642B"/>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2" w15:restartNumberingAfterBreak="0">
    <w:nsid w:val="7F4C60A8"/>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3" w15:restartNumberingAfterBreak="0">
    <w:nsid w:val="7F50700A"/>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64" w15:restartNumberingAfterBreak="0">
    <w:nsid w:val="7F5416DE"/>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65" w15:restartNumberingAfterBreak="0">
    <w:nsid w:val="7F647BB3"/>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66" w15:restartNumberingAfterBreak="0">
    <w:nsid w:val="7F6A5A75"/>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67" w15:restartNumberingAfterBreak="0">
    <w:nsid w:val="7F717170"/>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8" w15:restartNumberingAfterBreak="0">
    <w:nsid w:val="7F717992"/>
    <w:multiLevelType w:val="hybridMultilevel"/>
    <w:tmpl w:val="4B7C6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69" w15:restartNumberingAfterBreak="0">
    <w:nsid w:val="7F885CCD"/>
    <w:multiLevelType w:val="hybridMultilevel"/>
    <w:tmpl w:val="03040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0" w15:restartNumberingAfterBreak="0">
    <w:nsid w:val="7F8E4582"/>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1" w15:restartNumberingAfterBreak="0">
    <w:nsid w:val="7F9126B7"/>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2" w15:restartNumberingAfterBreak="0">
    <w:nsid w:val="7F9D6F5A"/>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73" w15:restartNumberingAfterBreak="0">
    <w:nsid w:val="7FB75BCC"/>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4" w15:restartNumberingAfterBreak="0">
    <w:nsid w:val="7FBA674E"/>
    <w:multiLevelType w:val="hybridMultilevel"/>
    <w:tmpl w:val="A6D6C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75" w15:restartNumberingAfterBreak="0">
    <w:nsid w:val="7FC33A6B"/>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76" w15:restartNumberingAfterBreak="0">
    <w:nsid w:val="7FCD30F4"/>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77" w15:restartNumberingAfterBreak="0">
    <w:nsid w:val="7FF106C5"/>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2078" w15:restartNumberingAfterBreak="0">
    <w:nsid w:val="7FF1138C"/>
    <w:multiLevelType w:val="hybridMultilevel"/>
    <w:tmpl w:val="47BA2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95"/>
  </w:num>
  <w:num w:numId="2">
    <w:abstractNumId w:val="611"/>
  </w:num>
  <w:num w:numId="3">
    <w:abstractNumId w:val="1462"/>
  </w:num>
  <w:num w:numId="4">
    <w:abstractNumId w:val="1623"/>
  </w:num>
  <w:num w:numId="5">
    <w:abstractNumId w:val="742"/>
  </w:num>
  <w:num w:numId="6">
    <w:abstractNumId w:val="429"/>
  </w:num>
  <w:num w:numId="7">
    <w:abstractNumId w:val="930"/>
  </w:num>
  <w:num w:numId="8">
    <w:abstractNumId w:val="648"/>
  </w:num>
  <w:num w:numId="9">
    <w:abstractNumId w:val="1842"/>
  </w:num>
  <w:num w:numId="10">
    <w:abstractNumId w:val="462"/>
  </w:num>
  <w:num w:numId="11">
    <w:abstractNumId w:val="455"/>
  </w:num>
  <w:num w:numId="12">
    <w:abstractNumId w:val="2060"/>
  </w:num>
  <w:num w:numId="13">
    <w:abstractNumId w:val="538"/>
  </w:num>
  <w:num w:numId="14">
    <w:abstractNumId w:val="1900"/>
  </w:num>
  <w:num w:numId="15">
    <w:abstractNumId w:val="253"/>
  </w:num>
  <w:num w:numId="16">
    <w:abstractNumId w:val="205"/>
  </w:num>
  <w:num w:numId="17">
    <w:abstractNumId w:val="774"/>
  </w:num>
  <w:num w:numId="18">
    <w:abstractNumId w:val="356"/>
  </w:num>
  <w:num w:numId="19">
    <w:abstractNumId w:val="1597"/>
  </w:num>
  <w:num w:numId="20">
    <w:abstractNumId w:val="1750"/>
  </w:num>
  <w:num w:numId="21">
    <w:abstractNumId w:val="87"/>
  </w:num>
  <w:num w:numId="22">
    <w:abstractNumId w:val="1531"/>
  </w:num>
  <w:num w:numId="23">
    <w:abstractNumId w:val="1056"/>
  </w:num>
  <w:num w:numId="24">
    <w:abstractNumId w:val="811"/>
  </w:num>
  <w:num w:numId="25">
    <w:abstractNumId w:val="728"/>
  </w:num>
  <w:num w:numId="26">
    <w:abstractNumId w:val="1478"/>
  </w:num>
  <w:num w:numId="27">
    <w:abstractNumId w:val="1661"/>
  </w:num>
  <w:num w:numId="28">
    <w:abstractNumId w:val="2041"/>
  </w:num>
  <w:num w:numId="29">
    <w:abstractNumId w:val="47"/>
  </w:num>
  <w:num w:numId="30">
    <w:abstractNumId w:val="1731"/>
  </w:num>
  <w:num w:numId="31">
    <w:abstractNumId w:val="1875"/>
  </w:num>
  <w:num w:numId="32">
    <w:abstractNumId w:val="1169"/>
  </w:num>
  <w:num w:numId="33">
    <w:abstractNumId w:val="265"/>
  </w:num>
  <w:num w:numId="34">
    <w:abstractNumId w:val="1463"/>
  </w:num>
  <w:num w:numId="35">
    <w:abstractNumId w:val="642"/>
  </w:num>
  <w:num w:numId="36">
    <w:abstractNumId w:val="607"/>
  </w:num>
  <w:num w:numId="37">
    <w:abstractNumId w:val="1723"/>
  </w:num>
  <w:num w:numId="38">
    <w:abstractNumId w:val="153"/>
  </w:num>
  <w:num w:numId="39">
    <w:abstractNumId w:val="1485"/>
  </w:num>
  <w:num w:numId="40">
    <w:abstractNumId w:val="456"/>
  </w:num>
  <w:num w:numId="41">
    <w:abstractNumId w:val="2012"/>
  </w:num>
  <w:num w:numId="42">
    <w:abstractNumId w:val="1365"/>
  </w:num>
  <w:num w:numId="43">
    <w:abstractNumId w:val="1006"/>
  </w:num>
  <w:num w:numId="44">
    <w:abstractNumId w:val="161"/>
  </w:num>
  <w:num w:numId="45">
    <w:abstractNumId w:val="900"/>
  </w:num>
  <w:num w:numId="46">
    <w:abstractNumId w:val="1552"/>
  </w:num>
  <w:num w:numId="47">
    <w:abstractNumId w:val="894"/>
  </w:num>
  <w:num w:numId="48">
    <w:abstractNumId w:val="789"/>
  </w:num>
  <w:num w:numId="49">
    <w:abstractNumId w:val="1856"/>
  </w:num>
  <w:num w:numId="50">
    <w:abstractNumId w:val="859"/>
  </w:num>
  <w:num w:numId="51">
    <w:abstractNumId w:val="1960"/>
  </w:num>
  <w:num w:numId="52">
    <w:abstractNumId w:val="1171"/>
  </w:num>
  <w:num w:numId="53">
    <w:abstractNumId w:val="1958"/>
  </w:num>
  <w:num w:numId="54">
    <w:abstractNumId w:val="1034"/>
  </w:num>
  <w:num w:numId="55">
    <w:abstractNumId w:val="2003"/>
  </w:num>
  <w:num w:numId="56">
    <w:abstractNumId w:val="444"/>
  </w:num>
  <w:num w:numId="57">
    <w:abstractNumId w:val="1260"/>
  </w:num>
  <w:num w:numId="58">
    <w:abstractNumId w:val="984"/>
  </w:num>
  <w:num w:numId="59">
    <w:abstractNumId w:val="1450"/>
  </w:num>
  <w:num w:numId="60">
    <w:abstractNumId w:val="170"/>
  </w:num>
  <w:num w:numId="61">
    <w:abstractNumId w:val="959"/>
  </w:num>
  <w:num w:numId="62">
    <w:abstractNumId w:val="1012"/>
  </w:num>
  <w:num w:numId="63">
    <w:abstractNumId w:val="402"/>
  </w:num>
  <w:num w:numId="64">
    <w:abstractNumId w:val="52"/>
  </w:num>
  <w:num w:numId="65">
    <w:abstractNumId w:val="771"/>
  </w:num>
  <w:num w:numId="66">
    <w:abstractNumId w:val="1356"/>
  </w:num>
  <w:num w:numId="67">
    <w:abstractNumId w:val="243"/>
  </w:num>
  <w:num w:numId="68">
    <w:abstractNumId w:val="1372"/>
  </w:num>
  <w:num w:numId="69">
    <w:abstractNumId w:val="1425"/>
  </w:num>
  <w:num w:numId="70">
    <w:abstractNumId w:val="115"/>
  </w:num>
  <w:num w:numId="71">
    <w:abstractNumId w:val="1532"/>
  </w:num>
  <w:num w:numId="72">
    <w:abstractNumId w:val="1942"/>
  </w:num>
  <w:num w:numId="73">
    <w:abstractNumId w:val="74"/>
  </w:num>
  <w:num w:numId="74">
    <w:abstractNumId w:val="51"/>
  </w:num>
  <w:num w:numId="75">
    <w:abstractNumId w:val="1804"/>
  </w:num>
  <w:num w:numId="76">
    <w:abstractNumId w:val="861"/>
  </w:num>
  <w:num w:numId="77">
    <w:abstractNumId w:val="95"/>
  </w:num>
  <w:num w:numId="78">
    <w:abstractNumId w:val="267"/>
  </w:num>
  <w:num w:numId="79">
    <w:abstractNumId w:val="1877"/>
  </w:num>
  <w:num w:numId="80">
    <w:abstractNumId w:val="644"/>
  </w:num>
  <w:num w:numId="81">
    <w:abstractNumId w:val="950"/>
  </w:num>
  <w:num w:numId="82">
    <w:abstractNumId w:val="1177"/>
  </w:num>
  <w:num w:numId="83">
    <w:abstractNumId w:val="1634"/>
  </w:num>
  <w:num w:numId="84">
    <w:abstractNumId w:val="1252"/>
  </w:num>
  <w:num w:numId="85">
    <w:abstractNumId w:val="784"/>
  </w:num>
  <w:num w:numId="86">
    <w:abstractNumId w:val="1457"/>
  </w:num>
  <w:num w:numId="87">
    <w:abstractNumId w:val="1601"/>
  </w:num>
  <w:num w:numId="88">
    <w:abstractNumId w:val="1675"/>
  </w:num>
  <w:num w:numId="89">
    <w:abstractNumId w:val="1930"/>
  </w:num>
  <w:num w:numId="90">
    <w:abstractNumId w:val="1018"/>
  </w:num>
  <w:num w:numId="91">
    <w:abstractNumId w:val="99"/>
  </w:num>
  <w:num w:numId="92">
    <w:abstractNumId w:val="772"/>
  </w:num>
  <w:num w:numId="93">
    <w:abstractNumId w:val="137"/>
  </w:num>
  <w:num w:numId="94">
    <w:abstractNumId w:val="1317"/>
  </w:num>
  <w:num w:numId="95">
    <w:abstractNumId w:val="841"/>
  </w:num>
  <w:num w:numId="96">
    <w:abstractNumId w:val="361"/>
  </w:num>
  <w:num w:numId="97">
    <w:abstractNumId w:val="33"/>
  </w:num>
  <w:num w:numId="98">
    <w:abstractNumId w:val="1758"/>
  </w:num>
  <w:num w:numId="99">
    <w:abstractNumId w:val="1546"/>
  </w:num>
  <w:num w:numId="100">
    <w:abstractNumId w:val="2001"/>
  </w:num>
  <w:num w:numId="101">
    <w:abstractNumId w:val="1247"/>
  </w:num>
  <w:num w:numId="102">
    <w:abstractNumId w:val="1817"/>
  </w:num>
  <w:num w:numId="103">
    <w:abstractNumId w:val="676"/>
  </w:num>
  <w:num w:numId="104">
    <w:abstractNumId w:val="662"/>
  </w:num>
  <w:num w:numId="105">
    <w:abstractNumId w:val="1282"/>
  </w:num>
  <w:num w:numId="106">
    <w:abstractNumId w:val="1367"/>
  </w:num>
  <w:num w:numId="107">
    <w:abstractNumId w:val="1248"/>
  </w:num>
  <w:num w:numId="108">
    <w:abstractNumId w:val="401"/>
  </w:num>
  <w:num w:numId="109">
    <w:abstractNumId w:val="1945"/>
  </w:num>
  <w:num w:numId="110">
    <w:abstractNumId w:val="726"/>
  </w:num>
  <w:num w:numId="111">
    <w:abstractNumId w:val="1291"/>
  </w:num>
  <w:num w:numId="112">
    <w:abstractNumId w:val="476"/>
  </w:num>
  <w:num w:numId="113">
    <w:abstractNumId w:val="557"/>
  </w:num>
  <w:num w:numId="114">
    <w:abstractNumId w:val="813"/>
  </w:num>
  <w:num w:numId="115">
    <w:abstractNumId w:val="1673"/>
  </w:num>
  <w:num w:numId="116">
    <w:abstractNumId w:val="1223"/>
  </w:num>
  <w:num w:numId="117">
    <w:abstractNumId w:val="1115"/>
  </w:num>
  <w:num w:numId="118">
    <w:abstractNumId w:val="798"/>
  </w:num>
  <w:num w:numId="119">
    <w:abstractNumId w:val="520"/>
  </w:num>
  <w:num w:numId="120">
    <w:abstractNumId w:val="169"/>
  </w:num>
  <w:num w:numId="121">
    <w:abstractNumId w:val="1906"/>
  </w:num>
  <w:num w:numId="122">
    <w:abstractNumId w:val="1931"/>
  </w:num>
  <w:num w:numId="123">
    <w:abstractNumId w:val="1446"/>
  </w:num>
  <w:num w:numId="124">
    <w:abstractNumId w:val="8"/>
  </w:num>
  <w:num w:numId="125">
    <w:abstractNumId w:val="321"/>
  </w:num>
  <w:num w:numId="126">
    <w:abstractNumId w:val="844"/>
  </w:num>
  <w:num w:numId="127">
    <w:abstractNumId w:val="2062"/>
  </w:num>
  <w:num w:numId="128">
    <w:abstractNumId w:val="1631"/>
  </w:num>
  <w:num w:numId="129">
    <w:abstractNumId w:val="64"/>
  </w:num>
  <w:num w:numId="130">
    <w:abstractNumId w:val="1348"/>
  </w:num>
  <w:num w:numId="131">
    <w:abstractNumId w:val="1538"/>
  </w:num>
  <w:num w:numId="132">
    <w:abstractNumId w:val="2055"/>
  </w:num>
  <w:num w:numId="133">
    <w:abstractNumId w:val="895"/>
  </w:num>
  <w:num w:numId="134">
    <w:abstractNumId w:val="1604"/>
  </w:num>
  <w:num w:numId="135">
    <w:abstractNumId w:val="1537"/>
  </w:num>
  <w:num w:numId="136">
    <w:abstractNumId w:val="389"/>
  </w:num>
  <w:num w:numId="137">
    <w:abstractNumId w:val="1573"/>
  </w:num>
  <w:num w:numId="138">
    <w:abstractNumId w:val="1525"/>
  </w:num>
  <w:num w:numId="139">
    <w:abstractNumId w:val="1178"/>
  </w:num>
  <w:num w:numId="140">
    <w:abstractNumId w:val="566"/>
  </w:num>
  <w:num w:numId="141">
    <w:abstractNumId w:val="1243"/>
  </w:num>
  <w:num w:numId="142">
    <w:abstractNumId w:val="575"/>
  </w:num>
  <w:num w:numId="143">
    <w:abstractNumId w:val="1153"/>
  </w:num>
  <w:num w:numId="144">
    <w:abstractNumId w:val="1825"/>
  </w:num>
  <w:num w:numId="145">
    <w:abstractNumId w:val="349"/>
  </w:num>
  <w:num w:numId="146">
    <w:abstractNumId w:val="163"/>
  </w:num>
  <w:num w:numId="147">
    <w:abstractNumId w:val="287"/>
  </w:num>
  <w:num w:numId="148">
    <w:abstractNumId w:val="948"/>
  </w:num>
  <w:num w:numId="149">
    <w:abstractNumId w:val="438"/>
  </w:num>
  <w:num w:numId="150">
    <w:abstractNumId w:val="1951"/>
  </w:num>
  <w:num w:numId="151">
    <w:abstractNumId w:val="1819"/>
  </w:num>
  <w:num w:numId="152">
    <w:abstractNumId w:val="951"/>
  </w:num>
  <w:num w:numId="153">
    <w:abstractNumId w:val="876"/>
  </w:num>
  <w:num w:numId="154">
    <w:abstractNumId w:val="1236"/>
  </w:num>
  <w:num w:numId="155">
    <w:abstractNumId w:val="912"/>
  </w:num>
  <w:num w:numId="156">
    <w:abstractNumId w:val="465"/>
  </w:num>
  <w:num w:numId="157">
    <w:abstractNumId w:val="291"/>
  </w:num>
  <w:num w:numId="158">
    <w:abstractNumId w:val="399"/>
  </w:num>
  <w:num w:numId="159">
    <w:abstractNumId w:val="141"/>
  </w:num>
  <w:num w:numId="160">
    <w:abstractNumId w:val="571"/>
  </w:num>
  <w:num w:numId="161">
    <w:abstractNumId w:val="1279"/>
  </w:num>
  <w:num w:numId="162">
    <w:abstractNumId w:val="1139"/>
  </w:num>
  <w:num w:numId="163">
    <w:abstractNumId w:val="1057"/>
  </w:num>
  <w:num w:numId="164">
    <w:abstractNumId w:val="1238"/>
  </w:num>
  <w:num w:numId="165">
    <w:abstractNumId w:val="2070"/>
  </w:num>
  <w:num w:numId="166">
    <w:abstractNumId w:val="1519"/>
  </w:num>
  <w:num w:numId="167">
    <w:abstractNumId w:val="1333"/>
  </w:num>
  <w:num w:numId="168">
    <w:abstractNumId w:val="701"/>
  </w:num>
  <w:num w:numId="169">
    <w:abstractNumId w:val="241"/>
  </w:num>
  <w:num w:numId="170">
    <w:abstractNumId w:val="891"/>
  </w:num>
  <w:num w:numId="171">
    <w:abstractNumId w:val="634"/>
  </w:num>
  <w:num w:numId="172">
    <w:abstractNumId w:val="705"/>
  </w:num>
  <w:num w:numId="173">
    <w:abstractNumId w:val="514"/>
  </w:num>
  <w:num w:numId="174">
    <w:abstractNumId w:val="1664"/>
  </w:num>
  <w:num w:numId="175">
    <w:abstractNumId w:val="44"/>
  </w:num>
  <w:num w:numId="176">
    <w:abstractNumId w:val="1134"/>
  </w:num>
  <w:num w:numId="177">
    <w:abstractNumId w:val="1614"/>
  </w:num>
  <w:num w:numId="178">
    <w:abstractNumId w:val="595"/>
  </w:num>
  <w:num w:numId="179">
    <w:abstractNumId w:val="1176"/>
  </w:num>
  <w:num w:numId="180">
    <w:abstractNumId w:val="759"/>
  </w:num>
  <w:num w:numId="181">
    <w:abstractNumId w:val="562"/>
  </w:num>
  <w:num w:numId="182">
    <w:abstractNumId w:val="1228"/>
  </w:num>
  <w:num w:numId="183">
    <w:abstractNumId w:val="1410"/>
  </w:num>
  <w:num w:numId="184">
    <w:abstractNumId w:val="339"/>
  </w:num>
  <w:num w:numId="185">
    <w:abstractNumId w:val="1010"/>
  </w:num>
  <w:num w:numId="186">
    <w:abstractNumId w:val="6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103"/>
  </w:num>
  <w:num w:numId="188">
    <w:abstractNumId w:val="972"/>
  </w:num>
  <w:num w:numId="189">
    <w:abstractNumId w:val="406"/>
  </w:num>
  <w:num w:numId="190">
    <w:abstractNumId w:val="1004"/>
  </w:num>
  <w:num w:numId="191">
    <w:abstractNumId w:val="318"/>
  </w:num>
  <w:num w:numId="192">
    <w:abstractNumId w:val="1312"/>
  </w:num>
  <w:num w:numId="193">
    <w:abstractNumId w:val="1936"/>
  </w:num>
  <w:num w:numId="194">
    <w:abstractNumId w:val="1755"/>
  </w:num>
  <w:num w:numId="195">
    <w:abstractNumId w:val="1754"/>
  </w:num>
  <w:num w:numId="196">
    <w:abstractNumId w:val="806"/>
  </w:num>
  <w:num w:numId="197">
    <w:abstractNumId w:val="1220"/>
  </w:num>
  <w:num w:numId="198">
    <w:abstractNumId w:val="471"/>
  </w:num>
  <w:num w:numId="199">
    <w:abstractNumId w:val="1376"/>
  </w:num>
  <w:num w:numId="200">
    <w:abstractNumId w:val="1304"/>
  </w:num>
  <w:num w:numId="201">
    <w:abstractNumId w:val="1901"/>
  </w:num>
  <w:num w:numId="202">
    <w:abstractNumId w:val="1884"/>
  </w:num>
  <w:num w:numId="203">
    <w:abstractNumId w:val="1785"/>
  </w:num>
  <w:num w:numId="204">
    <w:abstractNumId w:val="1719"/>
  </w:num>
  <w:num w:numId="205">
    <w:abstractNumId w:val="81"/>
  </w:num>
  <w:num w:numId="206">
    <w:abstractNumId w:val="1175"/>
  </w:num>
  <w:num w:numId="207">
    <w:abstractNumId w:val="593"/>
  </w:num>
  <w:num w:numId="208">
    <w:abstractNumId w:val="2010"/>
  </w:num>
  <w:num w:numId="209">
    <w:abstractNumId w:val="342"/>
  </w:num>
  <w:num w:numId="210">
    <w:abstractNumId w:val="1452"/>
  </w:num>
  <w:num w:numId="211">
    <w:abstractNumId w:val="768"/>
  </w:num>
  <w:num w:numId="212">
    <w:abstractNumId w:val="1619"/>
  </w:num>
  <w:num w:numId="213">
    <w:abstractNumId w:val="247"/>
  </w:num>
  <w:num w:numId="214">
    <w:abstractNumId w:val="523"/>
  </w:num>
  <w:num w:numId="215">
    <w:abstractNumId w:val="126"/>
  </w:num>
  <w:num w:numId="216">
    <w:abstractNumId w:val="832"/>
  </w:num>
  <w:num w:numId="217">
    <w:abstractNumId w:val="184"/>
  </w:num>
  <w:num w:numId="218">
    <w:abstractNumId w:val="617"/>
  </w:num>
  <w:num w:numId="219">
    <w:abstractNumId w:val="659"/>
  </w:num>
  <w:num w:numId="220">
    <w:abstractNumId w:val="1789"/>
  </w:num>
  <w:num w:numId="221">
    <w:abstractNumId w:val="257"/>
  </w:num>
  <w:num w:numId="222">
    <w:abstractNumId w:val="191"/>
  </w:num>
  <w:num w:numId="223">
    <w:abstractNumId w:val="492"/>
  </w:num>
  <w:num w:numId="224">
    <w:abstractNumId w:val="140"/>
  </w:num>
  <w:num w:numId="225">
    <w:abstractNumId w:val="769"/>
  </w:num>
  <w:num w:numId="226">
    <w:abstractNumId w:val="1779"/>
  </w:num>
  <w:num w:numId="227">
    <w:abstractNumId w:val="846"/>
  </w:num>
  <w:num w:numId="228">
    <w:abstractNumId w:val="34"/>
  </w:num>
  <w:num w:numId="229">
    <w:abstractNumId w:val="197"/>
  </w:num>
  <w:num w:numId="230">
    <w:abstractNumId w:val="1143"/>
  </w:num>
  <w:num w:numId="231">
    <w:abstractNumId w:val="858"/>
  </w:num>
  <w:num w:numId="232">
    <w:abstractNumId w:val="986"/>
  </w:num>
  <w:num w:numId="233">
    <w:abstractNumId w:val="942"/>
  </w:num>
  <w:num w:numId="234">
    <w:abstractNumId w:val="1418"/>
  </w:num>
  <w:num w:numId="235">
    <w:abstractNumId w:val="1671"/>
  </w:num>
  <w:num w:numId="236">
    <w:abstractNumId w:val="723"/>
  </w:num>
  <w:num w:numId="237">
    <w:abstractNumId w:val="1244"/>
  </w:num>
  <w:num w:numId="238">
    <w:abstractNumId w:val="1662"/>
  </w:num>
  <w:num w:numId="239">
    <w:abstractNumId w:val="683"/>
  </w:num>
  <w:num w:numId="240">
    <w:abstractNumId w:val="73"/>
  </w:num>
  <w:num w:numId="241">
    <w:abstractNumId w:val="2043"/>
  </w:num>
  <w:num w:numId="242">
    <w:abstractNumId w:val="596"/>
  </w:num>
  <w:num w:numId="243">
    <w:abstractNumId w:val="2061"/>
  </w:num>
  <w:num w:numId="244">
    <w:abstractNumId w:val="331"/>
  </w:num>
  <w:num w:numId="245">
    <w:abstractNumId w:val="1869"/>
  </w:num>
  <w:num w:numId="246">
    <w:abstractNumId w:val="1677"/>
  </w:num>
  <w:num w:numId="247">
    <w:abstractNumId w:val="1860"/>
  </w:num>
  <w:num w:numId="248">
    <w:abstractNumId w:val="113"/>
  </w:num>
  <w:num w:numId="249">
    <w:abstractNumId w:val="886"/>
  </w:num>
  <w:num w:numId="250">
    <w:abstractNumId w:val="1846"/>
  </w:num>
  <w:num w:numId="251">
    <w:abstractNumId w:val="1971"/>
  </w:num>
  <w:num w:numId="252">
    <w:abstractNumId w:val="319"/>
  </w:num>
  <w:num w:numId="253">
    <w:abstractNumId w:val="2072"/>
  </w:num>
  <w:num w:numId="254">
    <w:abstractNumId w:val="836"/>
  </w:num>
  <w:num w:numId="255">
    <w:abstractNumId w:val="898"/>
  </w:num>
  <w:num w:numId="256">
    <w:abstractNumId w:val="207"/>
  </w:num>
  <w:num w:numId="257">
    <w:abstractNumId w:val="643"/>
  </w:num>
  <w:num w:numId="258">
    <w:abstractNumId w:val="1578"/>
  </w:num>
  <w:num w:numId="259">
    <w:abstractNumId w:val="1830"/>
  </w:num>
  <w:num w:numId="260">
    <w:abstractNumId w:val="1790"/>
  </w:num>
  <w:num w:numId="261">
    <w:abstractNumId w:val="121"/>
  </w:num>
  <w:num w:numId="262">
    <w:abstractNumId w:val="325"/>
  </w:num>
  <w:num w:numId="263">
    <w:abstractNumId w:val="483"/>
  </w:num>
  <w:num w:numId="264">
    <w:abstractNumId w:val="1967"/>
  </w:num>
  <w:num w:numId="265">
    <w:abstractNumId w:val="880"/>
  </w:num>
  <w:num w:numId="266">
    <w:abstractNumId w:val="416"/>
  </w:num>
  <w:num w:numId="267">
    <w:abstractNumId w:val="910"/>
  </w:num>
  <w:num w:numId="268">
    <w:abstractNumId w:val="2046"/>
  </w:num>
  <w:num w:numId="269">
    <w:abstractNumId w:val="422"/>
  </w:num>
  <w:num w:numId="270">
    <w:abstractNumId w:val="623"/>
  </w:num>
  <w:num w:numId="271">
    <w:abstractNumId w:val="2059"/>
  </w:num>
  <w:num w:numId="272">
    <w:abstractNumId w:val="353"/>
  </w:num>
  <w:num w:numId="273">
    <w:abstractNumId w:val="1438"/>
  </w:num>
  <w:num w:numId="274">
    <w:abstractNumId w:val="1908"/>
  </w:num>
  <w:num w:numId="275">
    <w:abstractNumId w:val="453"/>
  </w:num>
  <w:num w:numId="276">
    <w:abstractNumId w:val="741"/>
  </w:num>
  <w:num w:numId="277">
    <w:abstractNumId w:val="20"/>
  </w:num>
  <w:num w:numId="278">
    <w:abstractNumId w:val="1044"/>
  </w:num>
  <w:num w:numId="279">
    <w:abstractNumId w:val="761"/>
  </w:num>
  <w:num w:numId="280">
    <w:abstractNumId w:val="2066"/>
  </w:num>
  <w:num w:numId="281">
    <w:abstractNumId w:val="341"/>
  </w:num>
  <w:num w:numId="282">
    <w:abstractNumId w:val="744"/>
  </w:num>
  <w:num w:numId="283">
    <w:abstractNumId w:val="231"/>
  </w:num>
  <w:num w:numId="284">
    <w:abstractNumId w:val="1612"/>
  </w:num>
  <w:num w:numId="285">
    <w:abstractNumId w:val="1439"/>
  </w:num>
  <w:num w:numId="286">
    <w:abstractNumId w:val="2014"/>
  </w:num>
  <w:num w:numId="287">
    <w:abstractNumId w:val="1203"/>
  </w:num>
  <w:num w:numId="288">
    <w:abstractNumId w:val="13"/>
  </w:num>
  <w:num w:numId="289">
    <w:abstractNumId w:val="2018"/>
  </w:num>
  <w:num w:numId="290">
    <w:abstractNumId w:val="893"/>
  </w:num>
  <w:num w:numId="291">
    <w:abstractNumId w:val="201"/>
  </w:num>
  <w:num w:numId="292">
    <w:abstractNumId w:val="635"/>
  </w:num>
  <w:num w:numId="293">
    <w:abstractNumId w:val="1542"/>
  </w:num>
  <w:num w:numId="294">
    <w:abstractNumId w:val="1310"/>
  </w:num>
  <w:num w:numId="295">
    <w:abstractNumId w:val="883"/>
  </w:num>
  <w:num w:numId="296">
    <w:abstractNumId w:val="294"/>
  </w:num>
  <w:num w:numId="297">
    <w:abstractNumId w:val="1775"/>
  </w:num>
  <w:num w:numId="298">
    <w:abstractNumId w:val="1995"/>
  </w:num>
  <w:num w:numId="299">
    <w:abstractNumId w:val="202"/>
  </w:num>
  <w:num w:numId="300">
    <w:abstractNumId w:val="997"/>
  </w:num>
  <w:num w:numId="301">
    <w:abstractNumId w:val="92"/>
  </w:num>
  <w:num w:numId="302">
    <w:abstractNumId w:val="1382"/>
  </w:num>
  <w:num w:numId="303">
    <w:abstractNumId w:val="632"/>
  </w:num>
  <w:num w:numId="304">
    <w:abstractNumId w:val="172"/>
  </w:num>
  <w:num w:numId="305">
    <w:abstractNumId w:val="582"/>
  </w:num>
  <w:num w:numId="306">
    <w:abstractNumId w:val="384"/>
  </w:num>
  <w:num w:numId="307">
    <w:abstractNumId w:val="560"/>
  </w:num>
  <w:num w:numId="308">
    <w:abstractNumId w:val="1602"/>
  </w:num>
  <w:num w:numId="309">
    <w:abstractNumId w:val="173"/>
  </w:num>
  <w:num w:numId="310">
    <w:abstractNumId w:val="1805"/>
  </w:num>
  <w:num w:numId="311">
    <w:abstractNumId w:val="1557"/>
  </w:num>
  <w:num w:numId="312">
    <w:abstractNumId w:val="440"/>
  </w:num>
  <w:num w:numId="313">
    <w:abstractNumId w:val="821"/>
  </w:num>
  <w:num w:numId="314">
    <w:abstractNumId w:val="868"/>
  </w:num>
  <w:num w:numId="315">
    <w:abstractNumId w:val="88"/>
  </w:num>
  <w:num w:numId="316">
    <w:abstractNumId w:val="100"/>
  </w:num>
  <w:num w:numId="317">
    <w:abstractNumId w:val="1283"/>
  </w:num>
  <w:num w:numId="318">
    <w:abstractNumId w:val="98"/>
  </w:num>
  <w:num w:numId="319">
    <w:abstractNumId w:val="1054"/>
  </w:num>
  <w:num w:numId="320">
    <w:abstractNumId w:val="1206"/>
  </w:num>
  <w:num w:numId="321">
    <w:abstractNumId w:val="906"/>
  </w:num>
  <w:num w:numId="322">
    <w:abstractNumId w:val="1164"/>
  </w:num>
  <w:num w:numId="323">
    <w:abstractNumId w:val="1445"/>
  </w:num>
  <w:num w:numId="324">
    <w:abstractNumId w:val="281"/>
  </w:num>
  <w:num w:numId="325">
    <w:abstractNumId w:val="654"/>
  </w:num>
  <w:num w:numId="326">
    <w:abstractNumId w:val="1740"/>
  </w:num>
  <w:num w:numId="327">
    <w:abstractNumId w:val="275"/>
  </w:num>
  <w:num w:numId="328">
    <w:abstractNumId w:val="1582"/>
  </w:num>
  <w:num w:numId="329">
    <w:abstractNumId w:val="56"/>
  </w:num>
  <w:num w:numId="330">
    <w:abstractNumId w:val="1481"/>
  </w:num>
  <w:num w:numId="331">
    <w:abstractNumId w:val="1328"/>
  </w:num>
  <w:num w:numId="332">
    <w:abstractNumId w:val="1873"/>
  </w:num>
  <w:num w:numId="333">
    <w:abstractNumId w:val="185"/>
  </w:num>
  <w:num w:numId="334">
    <w:abstractNumId w:val="459"/>
  </w:num>
  <w:num w:numId="335">
    <w:abstractNumId w:val="1509"/>
  </w:num>
  <w:num w:numId="336">
    <w:abstractNumId w:val="1216"/>
  </w:num>
  <w:num w:numId="337">
    <w:abstractNumId w:val="554"/>
  </w:num>
  <w:num w:numId="338">
    <w:abstractNumId w:val="204"/>
  </w:num>
  <w:num w:numId="339">
    <w:abstractNumId w:val="86"/>
  </w:num>
  <w:num w:numId="340">
    <w:abstractNumId w:val="1464"/>
  </w:num>
  <w:num w:numId="341">
    <w:abstractNumId w:val="1506"/>
  </w:num>
  <w:num w:numId="342">
    <w:abstractNumId w:val="1782"/>
  </w:num>
  <w:num w:numId="343">
    <w:abstractNumId w:val="646"/>
  </w:num>
  <w:num w:numId="344">
    <w:abstractNumId w:val="873"/>
  </w:num>
  <w:num w:numId="345">
    <w:abstractNumId w:val="1811"/>
  </w:num>
  <w:num w:numId="346">
    <w:abstractNumId w:val="37"/>
  </w:num>
  <w:num w:numId="347">
    <w:abstractNumId w:val="1230"/>
  </w:num>
  <w:num w:numId="348">
    <w:abstractNumId w:val="208"/>
  </w:num>
  <w:num w:numId="349">
    <w:abstractNumId w:val="2032"/>
  </w:num>
  <w:num w:numId="350">
    <w:abstractNumId w:val="439"/>
  </w:num>
  <w:num w:numId="351">
    <w:abstractNumId w:val="1032"/>
  </w:num>
  <w:num w:numId="352">
    <w:abstractNumId w:val="1483"/>
  </w:num>
  <w:num w:numId="353">
    <w:abstractNumId w:val="1522"/>
  </w:num>
  <w:num w:numId="354">
    <w:abstractNumId w:val="425"/>
  </w:num>
  <w:num w:numId="355">
    <w:abstractNumId w:val="454"/>
  </w:num>
  <w:num w:numId="356">
    <w:abstractNumId w:val="573"/>
  </w:num>
  <w:num w:numId="357">
    <w:abstractNumId w:val="1956"/>
  </w:num>
  <w:num w:numId="358">
    <w:abstractNumId w:val="381"/>
  </w:num>
  <w:num w:numId="359">
    <w:abstractNumId w:val="944"/>
  </w:num>
  <w:num w:numId="360">
    <w:abstractNumId w:val="1955"/>
  </w:num>
  <w:num w:numId="361">
    <w:abstractNumId w:val="1989"/>
  </w:num>
  <w:num w:numId="362">
    <w:abstractNumId w:val="18"/>
  </w:num>
  <w:num w:numId="363">
    <w:abstractNumId w:val="1879"/>
  </w:num>
  <w:num w:numId="364">
    <w:abstractNumId w:val="1508"/>
  </w:num>
  <w:num w:numId="365">
    <w:abstractNumId w:val="1724"/>
  </w:num>
  <w:num w:numId="366">
    <w:abstractNumId w:val="289"/>
  </w:num>
  <w:num w:numId="367">
    <w:abstractNumId w:val="1510"/>
  </w:num>
  <w:num w:numId="368">
    <w:abstractNumId w:val="689"/>
  </w:num>
  <w:num w:numId="369">
    <w:abstractNumId w:val="924"/>
  </w:num>
  <w:num w:numId="370">
    <w:abstractNumId w:val="1434"/>
  </w:num>
  <w:num w:numId="371">
    <w:abstractNumId w:val="1288"/>
  </w:num>
  <w:num w:numId="372">
    <w:abstractNumId w:val="149"/>
  </w:num>
  <w:num w:numId="373">
    <w:abstractNumId w:val="691"/>
  </w:num>
  <w:num w:numId="374">
    <w:abstractNumId w:val="620"/>
  </w:num>
  <w:num w:numId="375">
    <w:abstractNumId w:val="1961"/>
  </w:num>
  <w:num w:numId="376">
    <w:abstractNumId w:val="510"/>
  </w:num>
  <w:num w:numId="377">
    <w:abstractNumId w:val="1721"/>
  </w:num>
  <w:num w:numId="378">
    <w:abstractNumId w:val="336"/>
  </w:num>
  <w:num w:numId="379">
    <w:abstractNumId w:val="1262"/>
  </w:num>
  <w:num w:numId="380">
    <w:abstractNumId w:val="966"/>
  </w:num>
  <w:num w:numId="381">
    <w:abstractNumId w:val="1636"/>
  </w:num>
  <w:num w:numId="382">
    <w:abstractNumId w:val="1670"/>
  </w:num>
  <w:num w:numId="383">
    <w:abstractNumId w:val="1293"/>
  </w:num>
  <w:num w:numId="384">
    <w:abstractNumId w:val="1883"/>
  </w:num>
  <w:num w:numId="385">
    <w:abstractNumId w:val="1950"/>
  </w:num>
  <w:num w:numId="386">
    <w:abstractNumId w:val="1535"/>
  </w:num>
  <w:num w:numId="387">
    <w:abstractNumId w:val="29"/>
  </w:num>
  <w:num w:numId="388">
    <w:abstractNumId w:val="1414"/>
  </w:num>
  <w:num w:numId="389">
    <w:abstractNumId w:val="1618"/>
  </w:num>
  <w:num w:numId="390">
    <w:abstractNumId w:val="1349"/>
  </w:num>
  <w:num w:numId="391">
    <w:abstractNumId w:val="12"/>
  </w:num>
  <w:num w:numId="392">
    <w:abstractNumId w:val="779"/>
  </w:num>
  <w:num w:numId="393">
    <w:abstractNumId w:val="24"/>
  </w:num>
  <w:num w:numId="394">
    <w:abstractNumId w:val="1250"/>
  </w:num>
  <w:num w:numId="395">
    <w:abstractNumId w:val="1432"/>
  </w:num>
  <w:num w:numId="396">
    <w:abstractNumId w:val="1921"/>
  </w:num>
  <w:num w:numId="397">
    <w:abstractNumId w:val="1727"/>
  </w:num>
  <w:num w:numId="398">
    <w:abstractNumId w:val="1407"/>
  </w:num>
  <w:num w:numId="399">
    <w:abstractNumId w:val="1440"/>
  </w:num>
  <w:num w:numId="400">
    <w:abstractNumId w:val="746"/>
  </w:num>
  <w:num w:numId="401">
    <w:abstractNumId w:val="1925"/>
  </w:num>
  <w:num w:numId="402">
    <w:abstractNumId w:val="965"/>
  </w:num>
  <w:num w:numId="403">
    <w:abstractNumId w:val="787"/>
  </w:num>
  <w:num w:numId="404">
    <w:abstractNumId w:val="1791"/>
  </w:num>
  <w:num w:numId="405">
    <w:abstractNumId w:val="1327"/>
  </w:num>
  <w:num w:numId="406">
    <w:abstractNumId w:val="516"/>
  </w:num>
  <w:num w:numId="407">
    <w:abstractNumId w:val="1350"/>
  </w:num>
  <w:num w:numId="408">
    <w:abstractNumId w:val="1922"/>
  </w:num>
  <w:num w:numId="409">
    <w:abstractNumId w:val="826"/>
  </w:num>
  <w:num w:numId="410">
    <w:abstractNumId w:val="1218"/>
  </w:num>
  <w:num w:numId="411">
    <w:abstractNumId w:val="236"/>
  </w:num>
  <w:num w:numId="412">
    <w:abstractNumId w:val="166"/>
  </w:num>
  <w:num w:numId="413">
    <w:abstractNumId w:val="1735"/>
  </w:num>
  <w:num w:numId="414">
    <w:abstractNumId w:val="314"/>
  </w:num>
  <w:num w:numId="415">
    <w:abstractNumId w:val="505"/>
  </w:num>
  <w:num w:numId="416">
    <w:abstractNumId w:val="206"/>
  </w:num>
  <w:num w:numId="417">
    <w:abstractNumId w:val="713"/>
  </w:num>
  <w:num w:numId="418">
    <w:abstractNumId w:val="1990"/>
  </w:num>
  <w:num w:numId="419">
    <w:abstractNumId w:val="2025"/>
  </w:num>
  <w:num w:numId="420">
    <w:abstractNumId w:val="82"/>
  </w:num>
  <w:num w:numId="421">
    <w:abstractNumId w:val="1606"/>
  </w:num>
  <w:num w:numId="422">
    <w:abstractNumId w:val="889"/>
  </w:num>
  <w:num w:numId="423">
    <w:abstractNumId w:val="151"/>
  </w:num>
  <w:num w:numId="424">
    <w:abstractNumId w:val="946"/>
  </w:num>
  <w:num w:numId="425">
    <w:abstractNumId w:val="1090"/>
  </w:num>
  <w:num w:numId="426">
    <w:abstractNumId w:val="1832"/>
  </w:num>
  <w:num w:numId="427">
    <w:abstractNumId w:val="103"/>
  </w:num>
  <w:num w:numId="428">
    <w:abstractNumId w:val="692"/>
  </w:num>
  <w:num w:numId="429">
    <w:abstractNumId w:val="45"/>
  </w:num>
  <w:num w:numId="430">
    <w:abstractNumId w:val="1359"/>
  </w:num>
  <w:num w:numId="431">
    <w:abstractNumId w:val="2038"/>
  </w:num>
  <w:num w:numId="432">
    <w:abstractNumId w:val="1100"/>
  </w:num>
  <w:num w:numId="433">
    <w:abstractNumId w:val="419"/>
  </w:num>
  <w:num w:numId="434">
    <w:abstractNumId w:val="1319"/>
  </w:num>
  <w:num w:numId="435">
    <w:abstractNumId w:val="181"/>
  </w:num>
  <w:num w:numId="436">
    <w:abstractNumId w:val="2023"/>
  </w:num>
  <w:num w:numId="437">
    <w:abstractNumId w:val="1024"/>
  </w:num>
  <w:num w:numId="438">
    <w:abstractNumId w:val="1880"/>
  </w:num>
  <w:num w:numId="439">
    <w:abstractNumId w:val="1742"/>
  </w:num>
  <w:num w:numId="440">
    <w:abstractNumId w:val="1642"/>
  </w:num>
  <w:num w:numId="441">
    <w:abstractNumId w:val="556"/>
  </w:num>
  <w:num w:numId="442">
    <w:abstractNumId w:val="967"/>
  </w:num>
  <w:num w:numId="443">
    <w:abstractNumId w:val="1308"/>
  </w:num>
  <w:num w:numId="444">
    <w:abstractNumId w:val="1641"/>
  </w:num>
  <w:num w:numId="445">
    <w:abstractNumId w:val="926"/>
  </w:num>
  <w:num w:numId="446">
    <w:abstractNumId w:val="1593"/>
  </w:num>
  <w:num w:numId="447">
    <w:abstractNumId w:val="470"/>
  </w:num>
  <w:num w:numId="448">
    <w:abstractNumId w:val="1196"/>
  </w:num>
  <w:num w:numId="449">
    <w:abstractNumId w:val="1162"/>
  </w:num>
  <w:num w:numId="450">
    <w:abstractNumId w:val="1224"/>
  </w:num>
  <w:num w:numId="451">
    <w:abstractNumId w:val="1470"/>
  </w:num>
  <w:num w:numId="452">
    <w:abstractNumId w:val="1330"/>
  </w:num>
  <w:num w:numId="453">
    <w:abstractNumId w:val="192"/>
  </w:num>
  <w:num w:numId="454">
    <w:abstractNumId w:val="570"/>
  </w:num>
  <w:num w:numId="455">
    <w:abstractNumId w:val="792"/>
  </w:num>
  <w:num w:numId="456">
    <w:abstractNumId w:val="139"/>
  </w:num>
  <w:num w:numId="457">
    <w:abstractNumId w:val="734"/>
  </w:num>
  <w:num w:numId="458">
    <w:abstractNumId w:val="851"/>
  </w:num>
  <w:num w:numId="459">
    <w:abstractNumId w:val="136"/>
  </w:num>
  <w:num w:numId="460">
    <w:abstractNumId w:val="218"/>
  </w:num>
  <w:num w:numId="461">
    <w:abstractNumId w:val="1800"/>
  </w:num>
  <w:num w:numId="462">
    <w:abstractNumId w:val="531"/>
  </w:num>
  <w:num w:numId="463">
    <w:abstractNumId w:val="1091"/>
  </w:num>
  <w:num w:numId="464">
    <w:abstractNumId w:val="547"/>
  </w:num>
  <w:num w:numId="465">
    <w:abstractNumId w:val="1195"/>
  </w:num>
  <w:num w:numId="466">
    <w:abstractNumId w:val="195"/>
  </w:num>
  <w:num w:numId="467">
    <w:abstractNumId w:val="931"/>
  </w:num>
  <w:num w:numId="468">
    <w:abstractNumId w:val="1416"/>
  </w:num>
  <w:num w:numId="469">
    <w:abstractNumId w:val="1646"/>
  </w:num>
  <w:num w:numId="470">
    <w:abstractNumId w:val="612"/>
  </w:num>
  <w:num w:numId="471">
    <w:abstractNumId w:val="1788"/>
  </w:num>
  <w:num w:numId="472">
    <w:abstractNumId w:val="1094"/>
  </w:num>
  <w:num w:numId="473">
    <w:abstractNumId w:val="943"/>
  </w:num>
  <w:num w:numId="474">
    <w:abstractNumId w:val="1957"/>
  </w:num>
  <w:num w:numId="475">
    <w:abstractNumId w:val="1338"/>
  </w:num>
  <w:num w:numId="476">
    <w:abstractNumId w:val="1266"/>
  </w:num>
  <w:num w:numId="477">
    <w:abstractNumId w:val="1361"/>
  </w:num>
  <w:num w:numId="478">
    <w:abstractNumId w:val="755"/>
  </w:num>
  <w:num w:numId="479">
    <w:abstractNumId w:val="1493"/>
  </w:num>
  <w:num w:numId="480">
    <w:abstractNumId w:val="796"/>
  </w:num>
  <w:num w:numId="481">
    <w:abstractNumId w:val="1609"/>
  </w:num>
  <w:num w:numId="482">
    <w:abstractNumId w:val="1460"/>
  </w:num>
  <w:num w:numId="483">
    <w:abstractNumId w:val="282"/>
  </w:num>
  <w:num w:numId="484">
    <w:abstractNumId w:val="1802"/>
  </w:num>
  <w:num w:numId="485">
    <w:abstractNumId w:val="658"/>
  </w:num>
  <w:num w:numId="486">
    <w:abstractNumId w:val="107"/>
  </w:num>
  <w:num w:numId="487">
    <w:abstractNumId w:val="280"/>
  </w:num>
  <w:num w:numId="488">
    <w:abstractNumId w:val="559"/>
  </w:num>
  <w:num w:numId="489">
    <w:abstractNumId w:val="657"/>
  </w:num>
  <w:num w:numId="490">
    <w:abstractNumId w:val="1907"/>
  </w:num>
  <w:num w:numId="491">
    <w:abstractNumId w:val="395"/>
  </w:num>
  <w:num w:numId="492">
    <w:abstractNumId w:val="1334"/>
  </w:num>
  <w:num w:numId="493">
    <w:abstractNumId w:val="1581"/>
  </w:num>
  <w:num w:numId="494">
    <w:abstractNumId w:val="460"/>
  </w:num>
  <w:num w:numId="495">
    <w:abstractNumId w:val="19"/>
  </w:num>
  <w:num w:numId="496">
    <w:abstractNumId w:val="240"/>
  </w:num>
  <w:num w:numId="497">
    <w:abstractNumId w:val="17"/>
  </w:num>
  <w:num w:numId="498">
    <w:abstractNumId w:val="1174"/>
  </w:num>
  <w:num w:numId="499">
    <w:abstractNumId w:val="1089"/>
  </w:num>
  <w:num w:numId="500">
    <w:abstractNumId w:val="1726"/>
  </w:num>
  <w:num w:numId="501">
    <w:abstractNumId w:val="117"/>
  </w:num>
  <w:num w:numId="502">
    <w:abstractNumId w:val="1674"/>
  </w:num>
  <w:num w:numId="503">
    <w:abstractNumId w:val="1504"/>
  </w:num>
  <w:num w:numId="504">
    <w:abstractNumId w:val="982"/>
  </w:num>
  <w:num w:numId="505">
    <w:abstractNumId w:val="255"/>
  </w:num>
  <w:num w:numId="506">
    <w:abstractNumId w:val="1772"/>
  </w:num>
  <w:num w:numId="507">
    <w:abstractNumId w:val="59"/>
  </w:num>
  <w:num w:numId="508">
    <w:abstractNumId w:val="1202"/>
  </w:num>
  <w:num w:numId="509">
    <w:abstractNumId w:val="1377"/>
  </w:num>
  <w:num w:numId="510">
    <w:abstractNumId w:val="396"/>
  </w:num>
  <w:num w:numId="511">
    <w:abstractNumId w:val="1563"/>
  </w:num>
  <w:num w:numId="512">
    <w:abstractNumId w:val="863"/>
  </w:num>
  <w:num w:numId="513">
    <w:abstractNumId w:val="852"/>
  </w:num>
  <w:num w:numId="514">
    <w:abstractNumId w:val="1890"/>
  </w:num>
  <w:num w:numId="515">
    <w:abstractNumId w:val="907"/>
  </w:num>
  <w:num w:numId="516">
    <w:abstractNumId w:val="653"/>
  </w:num>
  <w:num w:numId="517">
    <w:abstractNumId w:val="154"/>
  </w:num>
  <w:num w:numId="518">
    <w:abstractNumId w:val="625"/>
  </w:num>
  <w:num w:numId="519">
    <w:abstractNumId w:val="1914"/>
  </w:num>
  <w:num w:numId="520">
    <w:abstractNumId w:val="1225"/>
  </w:num>
  <w:num w:numId="521">
    <w:abstractNumId w:val="753"/>
  </w:num>
  <w:num w:numId="522">
    <w:abstractNumId w:val="862"/>
  </w:num>
  <w:num w:numId="523">
    <w:abstractNumId w:val="1166"/>
  </w:num>
  <w:num w:numId="524">
    <w:abstractNumId w:val="1556"/>
  </w:num>
  <w:num w:numId="525">
    <w:abstractNumId w:val="2042"/>
  </w:num>
  <w:num w:numId="526">
    <w:abstractNumId w:val="1352"/>
  </w:num>
  <w:num w:numId="527">
    <w:abstractNumId w:val="1659"/>
  </w:num>
  <w:num w:numId="528">
    <w:abstractNumId w:val="1495"/>
  </w:num>
  <w:num w:numId="529">
    <w:abstractNumId w:val="1551"/>
  </w:num>
  <w:num w:numId="530">
    <w:abstractNumId w:val="655"/>
  </w:num>
  <w:num w:numId="531">
    <w:abstractNumId w:val="301"/>
  </w:num>
  <w:num w:numId="532">
    <w:abstractNumId w:val="413"/>
  </w:num>
  <w:num w:numId="533">
    <w:abstractNumId w:val="1867"/>
  </w:num>
  <w:num w:numId="534">
    <w:abstractNumId w:val="1899"/>
  </w:num>
  <w:num w:numId="535">
    <w:abstractNumId w:val="1116"/>
  </w:num>
  <w:num w:numId="536">
    <w:abstractNumId w:val="822"/>
  </w:num>
  <w:num w:numId="537">
    <w:abstractNumId w:val="271"/>
  </w:num>
  <w:num w:numId="538">
    <w:abstractNumId w:val="220"/>
  </w:num>
  <w:num w:numId="539">
    <w:abstractNumId w:val="143"/>
  </w:num>
  <w:num w:numId="540">
    <w:abstractNumId w:val="1156"/>
  </w:num>
  <w:num w:numId="541">
    <w:abstractNumId w:val="1904"/>
  </w:num>
  <w:num w:numId="542">
    <w:abstractNumId w:val="65"/>
  </w:num>
  <w:num w:numId="543">
    <w:abstractNumId w:val="1749"/>
  </w:num>
  <w:num w:numId="544">
    <w:abstractNumId w:val="219"/>
  </w:num>
  <w:num w:numId="545">
    <w:abstractNumId w:val="431"/>
  </w:num>
  <w:num w:numId="546">
    <w:abstractNumId w:val="157"/>
  </w:num>
  <w:num w:numId="547">
    <w:abstractNumId w:val="309"/>
  </w:num>
  <w:num w:numId="548">
    <w:abstractNumId w:val="1038"/>
  </w:num>
  <w:num w:numId="549">
    <w:abstractNumId w:val="684"/>
  </w:num>
  <w:num w:numId="550">
    <w:abstractNumId w:val="1633"/>
  </w:num>
  <w:num w:numId="551">
    <w:abstractNumId w:val="1786"/>
  </w:num>
  <w:num w:numId="552">
    <w:abstractNumId w:val="988"/>
  </w:num>
  <w:num w:numId="553">
    <w:abstractNumId w:val="23"/>
  </w:num>
  <w:num w:numId="554">
    <w:abstractNumId w:val="1159"/>
  </w:num>
  <w:num w:numId="555">
    <w:abstractNumId w:val="1533"/>
  </w:num>
  <w:num w:numId="556">
    <w:abstractNumId w:val="1185"/>
  </w:num>
  <w:num w:numId="557">
    <w:abstractNumId w:val="1001"/>
  </w:num>
  <w:num w:numId="558">
    <w:abstractNumId w:val="1378"/>
  </w:num>
  <w:num w:numId="559">
    <w:abstractNumId w:val="1882"/>
  </w:num>
  <w:num w:numId="560">
    <w:abstractNumId w:val="1007"/>
  </w:num>
  <w:num w:numId="561">
    <w:abstractNumId w:val="641"/>
  </w:num>
  <w:num w:numId="562">
    <w:abstractNumId w:val="427"/>
  </w:num>
  <w:num w:numId="563">
    <w:abstractNumId w:val="1994"/>
  </w:num>
  <w:num w:numId="564">
    <w:abstractNumId w:val="1453"/>
  </w:num>
  <w:num w:numId="565">
    <w:abstractNumId w:val="1430"/>
  </w:num>
  <w:num w:numId="566">
    <w:abstractNumId w:val="1119"/>
  </w:num>
  <w:num w:numId="567">
    <w:abstractNumId w:val="1835"/>
  </w:num>
  <w:num w:numId="568">
    <w:abstractNumId w:val="1313"/>
  </w:num>
  <w:num w:numId="569">
    <w:abstractNumId w:val="1685"/>
  </w:num>
  <w:num w:numId="570">
    <w:abstractNumId w:val="426"/>
  </w:num>
  <w:num w:numId="571">
    <w:abstractNumId w:val="1553"/>
  </w:num>
  <w:num w:numId="572">
    <w:abstractNumId w:val="1974"/>
  </w:num>
  <w:num w:numId="573">
    <w:abstractNumId w:val="222"/>
  </w:num>
  <w:num w:numId="574">
    <w:abstractNumId w:val="306"/>
  </w:num>
  <w:num w:numId="575">
    <w:abstractNumId w:val="1660"/>
  </w:num>
  <w:num w:numId="576">
    <w:abstractNumId w:val="479"/>
  </w:num>
  <w:num w:numId="577">
    <w:abstractNumId w:val="990"/>
  </w:num>
  <w:num w:numId="578">
    <w:abstractNumId w:val="1120"/>
  </w:num>
  <w:num w:numId="579">
    <w:abstractNumId w:val="1787"/>
  </w:num>
  <w:num w:numId="580">
    <w:abstractNumId w:val="1484"/>
  </w:num>
  <w:num w:numId="581">
    <w:abstractNumId w:val="708"/>
  </w:num>
  <w:num w:numId="582">
    <w:abstractNumId w:val="473"/>
  </w:num>
  <w:num w:numId="583">
    <w:abstractNumId w:val="362"/>
  </w:num>
  <w:num w:numId="584">
    <w:abstractNumId w:val="1336"/>
  </w:num>
  <w:num w:numId="585">
    <w:abstractNumId w:val="480"/>
  </w:num>
  <w:num w:numId="586">
    <w:abstractNumId w:val="820"/>
  </w:num>
  <w:num w:numId="587">
    <w:abstractNumId w:val="800"/>
  </w:num>
  <w:num w:numId="588">
    <w:abstractNumId w:val="1200"/>
  </w:num>
  <w:num w:numId="589">
    <w:abstractNumId w:val="720"/>
  </w:num>
  <w:num w:numId="590">
    <w:abstractNumId w:val="1704"/>
  </w:num>
  <w:num w:numId="591">
    <w:abstractNumId w:val="2035"/>
  </w:num>
  <w:num w:numId="592">
    <w:abstractNumId w:val="933"/>
  </w:num>
  <w:num w:numId="593">
    <w:abstractNumId w:val="1684"/>
  </w:num>
  <w:num w:numId="594">
    <w:abstractNumId w:val="223"/>
  </w:num>
  <w:num w:numId="595">
    <w:abstractNumId w:val="775"/>
  </w:num>
  <w:num w:numId="596">
    <w:abstractNumId w:val="447"/>
  </w:num>
  <w:num w:numId="597">
    <w:abstractNumId w:val="1681"/>
  </w:num>
  <w:num w:numId="598">
    <w:abstractNumId w:val="1075"/>
  </w:num>
  <w:num w:numId="599">
    <w:abstractNumId w:val="274"/>
  </w:num>
  <w:num w:numId="600">
    <w:abstractNumId w:val="2"/>
  </w:num>
  <w:num w:numId="601">
    <w:abstractNumId w:val="61"/>
  </w:num>
  <w:num w:numId="602">
    <w:abstractNumId w:val="210"/>
  </w:num>
  <w:num w:numId="603">
    <w:abstractNumId w:val="1939"/>
  </w:num>
  <w:num w:numId="604">
    <w:abstractNumId w:val="224"/>
  </w:num>
  <w:num w:numId="605">
    <w:abstractNumId w:val="268"/>
  </w:num>
  <w:num w:numId="606">
    <w:abstractNumId w:val="1269"/>
  </w:num>
  <w:num w:numId="607">
    <w:abstractNumId w:val="1948"/>
  </w:num>
  <w:num w:numId="608">
    <w:abstractNumId w:val="188"/>
  </w:num>
  <w:num w:numId="609">
    <w:abstractNumId w:val="879"/>
  </w:num>
  <w:num w:numId="610">
    <w:abstractNumId w:val="592"/>
  </w:num>
  <w:num w:numId="611">
    <w:abstractNumId w:val="871"/>
  </w:num>
  <w:num w:numId="612">
    <w:abstractNumId w:val="1745"/>
  </w:num>
  <w:num w:numId="613">
    <w:abstractNumId w:val="1665"/>
  </w:num>
  <w:num w:numId="614">
    <w:abstractNumId w:val="1129"/>
  </w:num>
  <w:num w:numId="615">
    <w:abstractNumId w:val="428"/>
  </w:num>
  <w:num w:numId="616">
    <w:abstractNumId w:val="1807"/>
  </w:num>
  <w:num w:numId="617">
    <w:abstractNumId w:val="1389"/>
  </w:num>
  <w:num w:numId="618">
    <w:abstractNumId w:val="540"/>
  </w:num>
  <w:num w:numId="619">
    <w:abstractNumId w:val="971"/>
  </w:num>
  <w:num w:numId="620">
    <w:abstractNumId w:val="1801"/>
  </w:num>
  <w:num w:numId="621">
    <w:abstractNumId w:val="957"/>
  </w:num>
  <w:num w:numId="622">
    <w:abstractNumId w:val="71"/>
  </w:num>
  <w:num w:numId="623">
    <w:abstractNumId w:val="1476"/>
  </w:num>
  <w:num w:numId="624">
    <w:abstractNumId w:val="528"/>
  </w:num>
  <w:num w:numId="625">
    <w:abstractNumId w:val="327"/>
  </w:num>
  <w:num w:numId="626">
    <w:abstractNumId w:val="1285"/>
  </w:num>
  <w:num w:numId="627">
    <w:abstractNumId w:val="1952"/>
  </w:num>
  <w:num w:numId="628">
    <w:abstractNumId w:val="1725"/>
  </w:num>
  <w:num w:numId="629">
    <w:abstractNumId w:val="1909"/>
  </w:num>
  <w:num w:numId="630">
    <w:abstractNumId w:val="1545"/>
  </w:num>
  <w:num w:numId="631">
    <w:abstractNumId w:val="1211"/>
  </w:num>
  <w:num w:numId="632">
    <w:abstractNumId w:val="763"/>
  </w:num>
  <w:num w:numId="633">
    <w:abstractNumId w:val="324"/>
  </w:num>
  <w:num w:numId="634">
    <w:abstractNumId w:val="839"/>
  </w:num>
  <w:num w:numId="635">
    <w:abstractNumId w:val="1047"/>
  </w:num>
  <w:num w:numId="636">
    <w:abstractNumId w:val="1743"/>
  </w:num>
  <w:num w:numId="637">
    <w:abstractNumId w:val="589"/>
  </w:num>
  <w:num w:numId="638">
    <w:abstractNumId w:val="1976"/>
  </w:num>
  <w:num w:numId="639">
    <w:abstractNumId w:val="603"/>
  </w:num>
  <w:num w:numId="640">
    <w:abstractNumId w:val="1147"/>
  </w:num>
  <w:num w:numId="641">
    <w:abstractNumId w:val="833"/>
  </w:num>
  <w:num w:numId="642">
    <w:abstractNumId w:val="1295"/>
  </w:num>
  <w:num w:numId="643">
    <w:abstractNumId w:val="414"/>
  </w:num>
  <w:num w:numId="644">
    <w:abstractNumId w:val="49"/>
  </w:num>
  <w:num w:numId="645">
    <w:abstractNumId w:val="1841"/>
  </w:num>
  <w:num w:numId="646">
    <w:abstractNumId w:val="843"/>
  </w:num>
  <w:num w:numId="647">
    <w:abstractNumId w:val="1866"/>
  </w:num>
  <w:num w:numId="648">
    <w:abstractNumId w:val="385"/>
  </w:num>
  <w:num w:numId="649">
    <w:abstractNumId w:val="377"/>
  </w:num>
  <w:num w:numId="650">
    <w:abstractNumId w:val="1198"/>
  </w:num>
  <w:num w:numId="651">
    <w:abstractNumId w:val="1759"/>
  </w:num>
  <w:num w:numId="652">
    <w:abstractNumId w:val="1489"/>
  </w:num>
  <w:num w:numId="653">
    <w:abstractNumId w:val="1246"/>
  </w:num>
  <w:num w:numId="654">
    <w:abstractNumId w:val="116"/>
  </w:num>
  <w:num w:numId="655">
    <w:abstractNumId w:val="1374"/>
  </w:num>
  <w:num w:numId="656">
    <w:abstractNumId w:val="1666"/>
  </w:num>
  <w:num w:numId="657">
    <w:abstractNumId w:val="1149"/>
  </w:num>
  <w:num w:numId="658">
    <w:abstractNumId w:val="1713"/>
  </w:num>
  <w:num w:numId="659">
    <w:abstractNumId w:val="496"/>
  </w:num>
  <w:num w:numId="660">
    <w:abstractNumId w:val="1722"/>
  </w:num>
  <w:num w:numId="661">
    <w:abstractNumId w:val="31"/>
  </w:num>
  <w:num w:numId="662">
    <w:abstractNumId w:val="1868"/>
  </w:num>
  <w:num w:numId="663">
    <w:abstractNumId w:val="1736"/>
  </w:num>
  <w:num w:numId="664">
    <w:abstractNumId w:val="83"/>
  </w:num>
  <w:num w:numId="665">
    <w:abstractNumId w:val="1205"/>
  </w:num>
  <w:num w:numId="666">
    <w:abstractNumId w:val="727"/>
  </w:num>
  <w:num w:numId="667">
    <w:abstractNumId w:val="1297"/>
  </w:num>
  <w:num w:numId="668">
    <w:abstractNumId w:val="1063"/>
  </w:num>
  <w:num w:numId="669">
    <w:abstractNumId w:val="277"/>
  </w:num>
  <w:num w:numId="670">
    <w:abstractNumId w:val="1732"/>
  </w:num>
  <w:num w:numId="671">
    <w:abstractNumId w:val="464"/>
  </w:num>
  <w:num w:numId="672">
    <w:abstractNumId w:val="845"/>
  </w:num>
  <w:num w:numId="673">
    <w:abstractNumId w:val="1237"/>
  </w:num>
  <w:num w:numId="674">
    <w:abstractNumId w:val="1409"/>
  </w:num>
  <w:num w:numId="675">
    <w:abstractNumId w:val="1640"/>
  </w:num>
  <w:num w:numId="676">
    <w:abstractNumId w:val="1986"/>
  </w:num>
  <w:num w:numId="677">
    <w:abstractNumId w:val="1394"/>
  </w:num>
  <w:num w:numId="678">
    <w:abstractNumId w:val="697"/>
  </w:num>
  <w:num w:numId="679">
    <w:abstractNumId w:val="1821"/>
  </w:num>
  <w:num w:numId="680">
    <w:abstractNumId w:val="694"/>
  </w:num>
  <w:num w:numId="681">
    <w:abstractNumId w:val="968"/>
  </w:num>
  <w:num w:numId="682">
    <w:abstractNumId w:val="346"/>
  </w:num>
  <w:num w:numId="683">
    <w:abstractNumId w:val="162"/>
  </w:num>
  <w:num w:numId="684">
    <w:abstractNumId w:val="1307"/>
  </w:num>
  <w:num w:numId="685">
    <w:abstractNumId w:val="1126"/>
  </w:num>
  <w:num w:numId="686">
    <w:abstractNumId w:val="2073"/>
  </w:num>
  <w:num w:numId="687">
    <w:abstractNumId w:val="770"/>
  </w:num>
  <w:num w:numId="688">
    <w:abstractNumId w:val="2004"/>
  </w:num>
  <w:num w:numId="689">
    <w:abstractNumId w:val="1026"/>
  </w:num>
  <w:num w:numId="690">
    <w:abstractNumId w:val="1488"/>
  </w:num>
  <w:num w:numId="691">
    <w:abstractNumId w:val="1972"/>
  </w:num>
  <w:num w:numId="692">
    <w:abstractNumId w:val="795"/>
  </w:num>
  <w:num w:numId="693">
    <w:abstractNumId w:val="700"/>
  </w:num>
  <w:num w:numId="694">
    <w:abstractNumId w:val="106"/>
  </w:num>
  <w:num w:numId="695">
    <w:abstractNumId w:val="786"/>
  </w:num>
  <w:num w:numId="696">
    <w:abstractNumId w:val="2067"/>
  </w:num>
  <w:num w:numId="697">
    <w:abstractNumId w:val="490"/>
  </w:num>
  <w:num w:numId="698">
    <w:abstractNumId w:val="1608"/>
  </w:num>
  <w:num w:numId="699">
    <w:abstractNumId w:val="823"/>
  </w:num>
  <w:num w:numId="700">
    <w:abstractNumId w:val="1996"/>
  </w:num>
  <w:num w:numId="701">
    <w:abstractNumId w:val="1700"/>
  </w:num>
  <w:num w:numId="702">
    <w:abstractNumId w:val="1693"/>
  </w:num>
  <w:num w:numId="703">
    <w:abstractNumId w:val="303"/>
  </w:num>
  <w:num w:numId="704">
    <w:abstractNumId w:val="1748"/>
  </w:num>
  <w:num w:numId="705">
    <w:abstractNumId w:val="1187"/>
  </w:num>
  <w:num w:numId="706">
    <w:abstractNumId w:val="1568"/>
  </w:num>
  <w:num w:numId="707">
    <w:abstractNumId w:val="304"/>
  </w:num>
  <w:num w:numId="708">
    <w:abstractNumId w:val="645"/>
  </w:num>
  <w:num w:numId="709">
    <w:abstractNumId w:val="111"/>
  </w:num>
  <w:num w:numId="710">
    <w:abstractNumId w:val="1456"/>
  </w:num>
  <w:num w:numId="711">
    <w:abstractNumId w:val="1893"/>
  </w:num>
  <w:num w:numId="712">
    <w:abstractNumId w:val="217"/>
  </w:num>
  <w:num w:numId="713">
    <w:abstractNumId w:val="1729"/>
  </w:num>
  <w:num w:numId="714">
    <w:abstractNumId w:val="348"/>
  </w:num>
  <w:num w:numId="715">
    <w:abstractNumId w:val="1022"/>
  </w:num>
  <w:num w:numId="716">
    <w:abstractNumId w:val="372"/>
  </w:num>
  <w:num w:numId="717">
    <w:abstractNumId w:val="1397"/>
  </w:num>
  <w:num w:numId="718">
    <w:abstractNumId w:val="1669"/>
  </w:num>
  <w:num w:numId="719">
    <w:abstractNumId w:val="1194"/>
  </w:num>
  <w:num w:numId="720">
    <w:abstractNumId w:val="1033"/>
  </w:num>
  <w:num w:numId="721">
    <w:abstractNumId w:val="1278"/>
  </w:num>
  <w:num w:numId="722">
    <w:abstractNumId w:val="320"/>
  </w:num>
  <w:num w:numId="723">
    <w:abstractNumId w:val="1567"/>
  </w:num>
  <w:num w:numId="724">
    <w:abstractNumId w:val="985"/>
  </w:num>
  <w:num w:numId="725">
    <w:abstractNumId w:val="1064"/>
  </w:num>
  <w:num w:numId="726">
    <w:abstractNumId w:val="1025"/>
  </w:num>
  <w:num w:numId="727">
    <w:abstractNumId w:val="590"/>
  </w:num>
  <w:num w:numId="728">
    <w:abstractNumId w:val="1046"/>
  </w:num>
  <w:num w:numId="729">
    <w:abstractNumId w:val="722"/>
  </w:num>
  <w:num w:numId="730">
    <w:abstractNumId w:val="495"/>
  </w:num>
  <w:num w:numId="731">
    <w:abstractNumId w:val="1975"/>
  </w:num>
  <w:num w:numId="732">
    <w:abstractNumId w:val="685"/>
  </w:num>
  <w:num w:numId="733">
    <w:abstractNumId w:val="1783"/>
  </w:num>
  <w:num w:numId="734">
    <w:abstractNumId w:val="1559"/>
  </w:num>
  <w:num w:numId="735">
    <w:abstractNumId w:val="200"/>
  </w:num>
  <w:num w:numId="736">
    <w:abstractNumId w:val="1655"/>
  </w:num>
  <w:num w:numId="737">
    <w:abstractNumId w:val="1411"/>
  </w:num>
  <w:num w:numId="738">
    <w:abstractNumId w:val="915"/>
  </w:num>
  <w:num w:numId="739">
    <w:abstractNumId w:val="1871"/>
  </w:num>
  <w:num w:numId="740">
    <w:abstractNumId w:val="251"/>
  </w:num>
  <w:num w:numId="741">
    <w:abstractNumId w:val="1852"/>
  </w:num>
  <w:num w:numId="742">
    <w:abstractNumId w:val="380"/>
  </w:num>
  <w:num w:numId="743">
    <w:abstractNumId w:val="2007"/>
  </w:num>
  <w:num w:numId="744">
    <w:abstractNumId w:val="616"/>
  </w:num>
  <w:num w:numId="745">
    <w:abstractNumId w:val="1193"/>
  </w:num>
  <w:num w:numId="746">
    <w:abstractNumId w:val="146"/>
  </w:num>
  <w:num w:numId="747">
    <w:abstractNumId w:val="1794"/>
  </w:num>
  <w:num w:numId="748">
    <w:abstractNumId w:val="379"/>
  </w:num>
  <w:num w:numId="749">
    <w:abstractNumId w:val="699"/>
  </w:num>
  <w:num w:numId="750">
    <w:abstractNumId w:val="2047"/>
  </w:num>
  <w:num w:numId="751">
    <w:abstractNumId w:val="2009"/>
  </w:num>
  <w:num w:numId="752">
    <w:abstractNumId w:val="1444"/>
  </w:num>
  <w:num w:numId="753">
    <w:abstractNumId w:val="1566"/>
  </w:num>
  <w:num w:numId="754">
    <w:abstractNumId w:val="1715"/>
  </w:num>
  <w:num w:numId="755">
    <w:abstractNumId w:val="1366"/>
  </w:num>
  <w:num w:numId="756">
    <w:abstractNumId w:val="1764"/>
  </w:num>
  <w:num w:numId="757">
    <w:abstractNumId w:val="1104"/>
  </w:num>
  <w:num w:numId="758">
    <w:abstractNumId w:val="1507"/>
  </w:num>
  <w:num w:numId="759">
    <w:abstractNumId w:val="1859"/>
  </w:num>
  <w:num w:numId="760">
    <w:abstractNumId w:val="940"/>
  </w:num>
  <w:num w:numId="761">
    <w:abstractNumId w:val="1311"/>
  </w:num>
  <w:num w:numId="762">
    <w:abstractNumId w:val="1274"/>
  </w:num>
  <w:num w:numId="763">
    <w:abstractNumId w:val="378"/>
  </w:num>
  <w:num w:numId="764">
    <w:abstractNumId w:val="1892"/>
  </w:num>
  <w:num w:numId="765">
    <w:abstractNumId w:val="1399"/>
  </w:num>
  <w:num w:numId="766">
    <w:abstractNumId w:val="1920"/>
  </w:num>
  <w:num w:numId="767">
    <w:abstractNumId w:val="2077"/>
  </w:num>
  <w:num w:numId="768">
    <w:abstractNumId w:val="354"/>
  </w:num>
  <w:num w:numId="769">
    <w:abstractNumId w:val="687"/>
  </w:num>
  <w:num w:numId="770">
    <w:abstractNumId w:val="1934"/>
  </w:num>
  <w:num w:numId="771">
    <w:abstractNumId w:val="767"/>
  </w:num>
  <w:num w:numId="772">
    <w:abstractNumId w:val="672"/>
  </w:num>
  <w:num w:numId="773">
    <w:abstractNumId w:val="108"/>
  </w:num>
  <w:num w:numId="774">
    <w:abstractNumId w:val="1651"/>
  </w:num>
  <w:num w:numId="775">
    <w:abstractNumId w:val="1938"/>
  </w:num>
  <w:num w:numId="776">
    <w:abstractNumId w:val="1179"/>
  </w:num>
  <w:num w:numId="777">
    <w:abstractNumId w:val="302"/>
  </w:num>
  <w:num w:numId="778">
    <w:abstractNumId w:val="415"/>
  </w:num>
  <w:num w:numId="779">
    <w:abstractNumId w:val="534"/>
  </w:num>
  <w:num w:numId="780">
    <w:abstractNumId w:val="631"/>
  </w:num>
  <w:num w:numId="781">
    <w:abstractNumId w:val="1404"/>
  </w:num>
  <w:num w:numId="782">
    <w:abstractNumId w:val="500"/>
  </w:num>
  <w:num w:numId="783">
    <w:abstractNumId w:val="2048"/>
  </w:num>
  <w:num w:numId="784">
    <w:abstractNumId w:val="1844"/>
  </w:num>
  <w:num w:numId="785">
    <w:abstractNumId w:val="1388"/>
  </w:num>
  <w:num w:numId="786">
    <w:abstractNumId w:val="1431"/>
  </w:num>
  <w:num w:numId="787">
    <w:abstractNumId w:val="1863"/>
  </w:num>
  <w:num w:numId="788">
    <w:abstractNumId w:val="1111"/>
  </w:num>
  <w:num w:numId="789">
    <w:abstractNumId w:val="1888"/>
  </w:num>
  <w:num w:numId="790">
    <w:abstractNumId w:val="921"/>
  </w:num>
  <w:num w:numId="791">
    <w:abstractNumId w:val="1891"/>
  </w:num>
  <w:num w:numId="792">
    <w:abstractNumId w:val="1816"/>
  </w:num>
  <w:num w:numId="793">
    <w:abstractNumId w:val="315"/>
  </w:num>
  <w:num w:numId="794">
    <w:abstractNumId w:val="970"/>
  </w:num>
  <w:num w:numId="795">
    <w:abstractNumId w:val="1702"/>
  </w:num>
  <w:num w:numId="796">
    <w:abstractNumId w:val="478"/>
  </w:num>
  <w:num w:numId="797">
    <w:abstractNumId w:val="952"/>
  </w:num>
  <w:num w:numId="798">
    <w:abstractNumId w:val="1982"/>
  </w:num>
  <w:num w:numId="799">
    <w:abstractNumId w:val="131"/>
  </w:num>
  <w:num w:numId="800">
    <w:abstractNumId w:val="1121"/>
  </w:num>
  <w:num w:numId="801">
    <w:abstractNumId w:val="522"/>
  </w:num>
  <w:num w:numId="802">
    <w:abstractNumId w:val="2045"/>
  </w:num>
  <w:num w:numId="803">
    <w:abstractNumId w:val="1058"/>
  </w:num>
  <w:num w:numId="804">
    <w:abstractNumId w:val="1850"/>
  </w:num>
  <w:num w:numId="805">
    <w:abstractNumId w:val="448"/>
  </w:num>
  <w:num w:numId="806">
    <w:abstractNumId w:val="1632"/>
  </w:num>
  <w:num w:numId="807">
    <w:abstractNumId w:val="1896"/>
  </w:num>
  <w:num w:numId="808">
    <w:abstractNumId w:val="357"/>
  </w:num>
  <w:num w:numId="809">
    <w:abstractNumId w:val="1769"/>
  </w:num>
  <w:num w:numId="810">
    <w:abstractNumId w:val="1644"/>
  </w:num>
  <w:num w:numId="811">
    <w:abstractNumId w:val="1978"/>
  </w:num>
  <w:num w:numId="812">
    <w:abstractNumId w:val="1949"/>
  </w:num>
  <w:num w:numId="813">
    <w:abstractNumId w:val="370"/>
  </w:num>
  <w:num w:numId="814">
    <w:abstractNumId w:val="716"/>
  </w:num>
  <w:num w:numId="815">
    <w:abstractNumId w:val="1354"/>
  </w:num>
  <w:num w:numId="816">
    <w:abstractNumId w:val="1694"/>
  </w:num>
  <w:num w:numId="817">
    <w:abstractNumId w:val="417"/>
  </w:num>
  <w:num w:numId="818">
    <w:abstractNumId w:val="1009"/>
  </w:num>
  <w:num w:numId="819">
    <w:abstractNumId w:val="1429"/>
  </w:num>
  <w:num w:numId="820">
    <w:abstractNumId w:val="848"/>
  </w:num>
  <w:num w:numId="821">
    <w:abstractNumId w:val="1897"/>
  </w:num>
  <w:num w:numId="822">
    <w:abstractNumId w:val="1999"/>
  </w:num>
  <w:num w:numId="823">
    <w:abstractNumId w:val="276"/>
  </w:num>
  <w:num w:numId="824">
    <w:abstractNumId w:val="1113"/>
  </w:num>
  <w:num w:numId="825">
    <w:abstractNumId w:val="776"/>
  </w:num>
  <w:num w:numId="826">
    <w:abstractNumId w:val="1645"/>
  </w:num>
  <w:num w:numId="827">
    <w:abstractNumId w:val="1836"/>
  </w:num>
  <w:num w:numId="828">
    <w:abstractNumId w:val="537"/>
  </w:num>
  <w:num w:numId="829">
    <w:abstractNumId w:val="261"/>
  </w:num>
  <w:num w:numId="830">
    <w:abstractNumId w:val="678"/>
  </w:num>
  <w:num w:numId="831">
    <w:abstractNumId w:val="364"/>
  </w:num>
  <w:num w:numId="832">
    <w:abstractNumId w:val="1998"/>
  </w:num>
  <w:num w:numId="833">
    <w:abstractNumId w:val="114"/>
  </w:num>
  <w:num w:numId="834">
    <w:abstractNumId w:val="963"/>
  </w:num>
  <w:num w:numId="835">
    <w:abstractNumId w:val="1625"/>
  </w:num>
  <w:num w:numId="836">
    <w:abstractNumId w:val="1406"/>
  </w:num>
  <w:num w:numId="837">
    <w:abstractNumId w:val="307"/>
  </w:num>
  <w:num w:numId="838">
    <w:abstractNumId w:val="150"/>
  </w:num>
  <w:num w:numId="839">
    <w:abstractNumId w:val="42"/>
  </w:num>
  <w:num w:numId="840">
    <w:abstractNumId w:val="451"/>
  </w:num>
  <w:num w:numId="841">
    <w:abstractNumId w:val="830"/>
  </w:num>
  <w:num w:numId="842">
    <w:abstractNumId w:val="368"/>
  </w:num>
  <w:num w:numId="843">
    <w:abstractNumId w:val="1039"/>
  </w:num>
  <w:num w:numId="844">
    <w:abstractNumId w:val="1045"/>
  </w:num>
  <w:num w:numId="845">
    <w:abstractNumId w:val="69"/>
  </w:num>
  <w:num w:numId="846">
    <w:abstractNumId w:val="1491"/>
  </w:num>
  <w:num w:numId="847">
    <w:abstractNumId w:val="283"/>
  </w:num>
  <w:num w:numId="848">
    <w:abstractNumId w:val="96"/>
  </w:num>
  <w:num w:numId="849">
    <w:abstractNumId w:val="1527"/>
  </w:num>
  <w:num w:numId="850">
    <w:abstractNumId w:val="1208"/>
  </w:num>
  <w:num w:numId="851">
    <w:abstractNumId w:val="718"/>
  </w:num>
  <w:num w:numId="852">
    <w:abstractNumId w:val="1492"/>
  </w:num>
  <w:num w:numId="853">
    <w:abstractNumId w:val="709"/>
  </w:num>
  <w:num w:numId="854">
    <w:abstractNumId w:val="539"/>
  </w:num>
  <w:num w:numId="855">
    <w:abstractNumId w:val="317"/>
  </w:num>
  <w:num w:numId="856">
    <w:abstractNumId w:val="1858"/>
  </w:num>
  <w:num w:numId="857">
    <w:abstractNumId w:val="1580"/>
  </w:num>
  <w:num w:numId="858">
    <w:abstractNumId w:val="606"/>
  </w:num>
  <w:num w:numId="859">
    <w:abstractNumId w:val="1214"/>
  </w:num>
  <w:num w:numId="860">
    <w:abstractNumId w:val="740"/>
  </w:num>
  <w:num w:numId="861">
    <w:abstractNumId w:val="2044"/>
  </w:num>
  <w:num w:numId="862">
    <w:abstractNumId w:val="1672"/>
  </w:num>
  <w:num w:numId="863">
    <w:abstractNumId w:val="58"/>
  </w:num>
  <w:num w:numId="864">
    <w:abstractNumId w:val="1273"/>
  </w:num>
  <w:num w:numId="865">
    <w:abstractNumId w:val="1015"/>
  </w:num>
  <w:num w:numId="866">
    <w:abstractNumId w:val="842"/>
  </w:num>
  <w:num w:numId="867">
    <w:abstractNumId w:val="1583"/>
  </w:num>
  <w:num w:numId="868">
    <w:abstractNumId w:val="1229"/>
  </w:num>
  <w:num w:numId="869">
    <w:abstractNumId w:val="721"/>
  </w:num>
  <w:num w:numId="870">
    <w:abstractNumId w:val="1620"/>
  </w:num>
  <w:num w:numId="871">
    <w:abstractNumId w:val="1872"/>
  </w:num>
  <w:num w:numId="872">
    <w:abstractNumId w:val="1152"/>
  </w:num>
  <w:num w:numId="873">
    <w:abstractNumId w:val="553"/>
  </w:num>
  <w:num w:numId="874">
    <w:abstractNumId w:val="992"/>
  </w:num>
  <w:num w:numId="875">
    <w:abstractNumId w:val="511"/>
  </w:num>
  <w:num w:numId="876">
    <w:abstractNumId w:val="1751"/>
  </w:num>
  <w:num w:numId="877">
    <w:abstractNumId w:val="1739"/>
  </w:num>
  <w:num w:numId="878">
    <w:abstractNumId w:val="1182"/>
  </w:num>
  <w:num w:numId="879">
    <w:abstractNumId w:val="561"/>
  </w:num>
  <w:num w:numId="880">
    <w:abstractNumId w:val="1697"/>
  </w:num>
  <w:num w:numId="881">
    <w:abstractNumId w:val="457"/>
  </w:num>
  <w:num w:numId="882">
    <w:abstractNumId w:val="1145"/>
  </w:num>
  <w:num w:numId="883">
    <w:abstractNumId w:val="458"/>
  </w:num>
  <w:num w:numId="884">
    <w:abstractNumId w:val="677"/>
  </w:num>
  <w:num w:numId="885">
    <w:abstractNumId w:val="129"/>
  </w:num>
  <w:num w:numId="886">
    <w:abstractNumId w:val="847"/>
  </w:num>
  <w:num w:numId="887">
    <w:abstractNumId w:val="670"/>
  </w:num>
  <w:num w:numId="888">
    <w:abstractNumId w:val="856"/>
  </w:num>
  <w:num w:numId="889">
    <w:abstractNumId w:val="1071"/>
  </w:num>
  <w:num w:numId="890">
    <w:abstractNumId w:val="168"/>
  </w:num>
  <w:num w:numId="891">
    <w:abstractNumId w:val="960"/>
  </w:num>
  <w:num w:numId="892">
    <w:abstractNumId w:val="1042"/>
  </w:num>
  <w:num w:numId="893">
    <w:abstractNumId w:val="91"/>
  </w:num>
  <w:num w:numId="894">
    <w:abstractNumId w:val="1041"/>
  </w:num>
  <w:num w:numId="895">
    <w:abstractNumId w:val="1473"/>
  </w:num>
  <w:num w:numId="896">
    <w:abstractNumId w:val="196"/>
  </w:num>
  <w:num w:numId="897">
    <w:abstractNumId w:val="1941"/>
  </w:num>
  <w:num w:numId="898">
    <w:abstractNumId w:val="706"/>
  </w:num>
  <w:num w:numId="899">
    <w:abstractNumId w:val="1501"/>
  </w:num>
  <w:num w:numId="900">
    <w:abstractNumId w:val="1826"/>
  </w:num>
  <w:num w:numId="901">
    <w:abstractNumId w:val="928"/>
  </w:num>
  <w:num w:numId="902">
    <w:abstractNumId w:val="855"/>
  </w:num>
  <w:num w:numId="903">
    <w:abstractNumId w:val="2005"/>
  </w:num>
  <w:num w:numId="904">
    <w:abstractNumId w:val="1102"/>
  </w:num>
  <w:num w:numId="905">
    <w:abstractNumId w:val="1596"/>
  </w:num>
  <w:num w:numId="906">
    <w:abstractNumId w:val="902"/>
  </w:num>
  <w:num w:numId="907">
    <w:abstractNumId w:val="1351"/>
  </w:num>
  <w:num w:numId="908">
    <w:abstractNumId w:val="468"/>
  </w:num>
  <w:num w:numId="909">
    <w:abstractNumId w:val="1281"/>
  </w:num>
  <w:num w:numId="910">
    <w:abstractNumId w:val="1263"/>
  </w:num>
  <w:num w:numId="911">
    <w:abstractNumId w:val="1302"/>
  </w:num>
  <w:num w:numId="912">
    <w:abstractNumId w:val="869"/>
  </w:num>
  <w:num w:numId="913">
    <w:abstractNumId w:val="125"/>
  </w:num>
  <w:num w:numId="914">
    <w:abstractNumId w:val="1918"/>
  </w:num>
  <w:num w:numId="915">
    <w:abstractNumId w:val="1917"/>
  </w:num>
  <w:num w:numId="916">
    <w:abstractNumId w:val="1219"/>
  </w:num>
  <w:num w:numId="917">
    <w:abstractNumId w:val="1679"/>
  </w:num>
  <w:num w:numId="918">
    <w:abstractNumId w:val="897"/>
  </w:num>
  <w:num w:numId="919">
    <w:abstractNumId w:val="41"/>
  </w:num>
  <w:num w:numId="920">
    <w:abstractNumId w:val="1969"/>
  </w:num>
  <w:num w:numId="921">
    <w:abstractNumId w:val="671"/>
  </w:num>
  <w:num w:numId="922">
    <w:abstractNumId w:val="369"/>
  </w:num>
  <w:num w:numId="923">
    <w:abstractNumId w:val="1403"/>
  </w:num>
  <w:num w:numId="924">
    <w:abstractNumId w:val="1530"/>
  </w:num>
  <w:num w:numId="925">
    <w:abstractNumId w:val="1658"/>
  </w:num>
  <w:num w:numId="926">
    <w:abstractNumId w:val="1822"/>
  </w:num>
  <w:num w:numId="927">
    <w:abstractNumId w:val="463"/>
  </w:num>
  <w:num w:numId="928">
    <w:abstractNumId w:val="322"/>
  </w:num>
  <w:num w:numId="929">
    <w:abstractNumId w:val="1320"/>
  </w:num>
  <w:num w:numId="930">
    <w:abstractNumId w:val="4"/>
  </w:num>
  <w:num w:numId="931">
    <w:abstractNumId w:val="1289"/>
  </w:num>
  <w:num w:numId="932">
    <w:abstractNumId w:val="397"/>
  </w:num>
  <w:num w:numId="933">
    <w:abstractNumId w:val="1449"/>
  </w:num>
  <w:num w:numId="934">
    <w:abstractNumId w:val="337"/>
  </w:num>
  <w:num w:numId="935">
    <w:abstractNumId w:val="7"/>
  </w:num>
  <w:num w:numId="936">
    <w:abstractNumId w:val="601"/>
  </w:num>
  <w:num w:numId="937">
    <w:abstractNumId w:val="1023"/>
  </w:num>
  <w:num w:numId="938">
    <w:abstractNumId w:val="890"/>
  </w:num>
  <w:num w:numId="939">
    <w:abstractNumId w:val="1569"/>
  </w:num>
  <w:num w:numId="940">
    <w:abstractNumId w:val="1020"/>
  </w:num>
  <w:num w:numId="941">
    <w:abstractNumId w:val="1346"/>
  </w:num>
  <w:num w:numId="942">
    <w:abstractNumId w:val="857"/>
  </w:num>
  <w:num w:numId="943">
    <w:abstractNumId w:val="1607"/>
  </w:num>
  <w:num w:numId="944">
    <w:abstractNumId w:val="403"/>
  </w:num>
  <w:num w:numId="945">
    <w:abstractNumId w:val="524"/>
  </w:num>
  <w:num w:numId="946">
    <w:abstractNumId w:val="284"/>
  </w:num>
  <w:num w:numId="947">
    <w:abstractNumId w:val="1000"/>
  </w:num>
  <w:num w:numId="948">
    <w:abstractNumId w:val="1513"/>
  </w:num>
  <w:num w:numId="949">
    <w:abstractNumId w:val="53"/>
  </w:num>
  <w:num w:numId="950">
    <w:abstractNumId w:val="507"/>
  </w:num>
  <w:num w:numId="951">
    <w:abstractNumId w:val="1861"/>
  </w:num>
  <w:num w:numId="952">
    <w:abstractNumId w:val="409"/>
  </w:num>
  <w:num w:numId="953">
    <w:abstractNumId w:val="1709"/>
  </w:num>
  <w:num w:numId="954">
    <w:abstractNumId w:val="142"/>
  </w:num>
  <w:num w:numId="955">
    <w:abstractNumId w:val="650"/>
  </w:num>
  <w:num w:numId="956">
    <w:abstractNumId w:val="1652"/>
  </w:num>
  <w:num w:numId="957">
    <w:abstractNumId w:val="63"/>
  </w:num>
  <w:num w:numId="958">
    <w:abstractNumId w:val="615"/>
  </w:num>
  <w:num w:numId="959">
    <w:abstractNumId w:val="1624"/>
  </w:num>
  <w:num w:numId="960">
    <w:abstractNumId w:val="216"/>
  </w:num>
  <w:num w:numId="961">
    <w:abstractNumId w:val="1649"/>
  </w:num>
  <w:num w:numId="962">
    <w:abstractNumId w:val="1073"/>
  </w:num>
  <w:num w:numId="963">
    <w:abstractNumId w:val="584"/>
  </w:num>
  <w:num w:numId="964">
    <w:abstractNumId w:val="587"/>
  </w:num>
  <w:num w:numId="965">
    <w:abstractNumId w:val="67"/>
  </w:num>
  <w:num w:numId="966">
    <w:abstractNumId w:val="1052"/>
  </w:num>
  <w:num w:numId="967">
    <w:abstractNumId w:val="681"/>
  </w:num>
  <w:num w:numId="968">
    <w:abstractNumId w:val="1368"/>
  </w:num>
  <w:num w:numId="969">
    <w:abstractNumId w:val="164"/>
  </w:num>
  <w:num w:numId="970">
    <w:abstractNumId w:val="1839"/>
  </w:num>
  <w:num w:numId="971">
    <w:abstractNumId w:val="1574"/>
  </w:num>
  <w:num w:numId="972">
    <w:abstractNumId w:val="993"/>
  </w:num>
  <w:num w:numId="973">
    <w:abstractNumId w:val="1390"/>
  </w:num>
  <w:num w:numId="974">
    <w:abstractNumId w:val="2026"/>
  </w:num>
  <w:num w:numId="975">
    <w:abstractNumId w:val="831"/>
  </w:num>
  <w:num w:numId="976">
    <w:abstractNumId w:val="675"/>
  </w:num>
  <w:num w:numId="977">
    <w:abstractNumId w:val="647"/>
  </w:num>
  <w:num w:numId="978">
    <w:abstractNumId w:val="1417"/>
  </w:num>
  <w:num w:numId="979">
    <w:abstractNumId w:val="956"/>
  </w:num>
  <w:num w:numId="980">
    <w:abstractNumId w:val="446"/>
  </w:num>
  <w:num w:numId="981">
    <w:abstractNumId w:val="312"/>
  </w:num>
  <w:num w:numId="982">
    <w:abstractNumId w:val="1710"/>
  </w:num>
  <w:num w:numId="983">
    <w:abstractNumId w:val="1765"/>
  </w:num>
  <w:num w:numId="984">
    <w:abstractNumId w:val="1864"/>
  </w:num>
  <w:num w:numId="985">
    <w:abstractNumId w:val="578"/>
  </w:num>
  <w:num w:numId="986">
    <w:abstractNumId w:val="1084"/>
  </w:num>
  <w:num w:numId="987">
    <w:abstractNumId w:val="1017"/>
  </w:num>
  <w:num w:numId="988">
    <w:abstractNumId w:val="2075"/>
  </w:num>
  <w:num w:numId="989">
    <w:abstractNumId w:val="546"/>
  </w:num>
  <w:num w:numId="990">
    <w:abstractNumId w:val="89"/>
  </w:num>
  <w:num w:numId="991">
    <w:abstractNumId w:val="1845"/>
  </w:num>
  <w:num w:numId="992">
    <w:abstractNumId w:val="1656"/>
  </w:num>
  <w:num w:numId="993">
    <w:abstractNumId w:val="1910"/>
  </w:num>
  <w:num w:numId="994">
    <w:abstractNumId w:val="733"/>
  </w:num>
  <w:num w:numId="995">
    <w:abstractNumId w:val="55"/>
  </w:num>
  <w:num w:numId="996">
    <w:abstractNumId w:val="1107"/>
  </w:num>
  <w:num w:numId="997">
    <w:abstractNumId w:val="430"/>
  </w:num>
  <w:num w:numId="998">
    <w:abstractNumId w:val="884"/>
  </w:num>
  <w:num w:numId="999">
    <w:abstractNumId w:val="2056"/>
  </w:num>
  <w:num w:numId="1000">
    <w:abstractNumId w:val="2063"/>
  </w:num>
  <w:num w:numId="1001">
    <w:abstractNumId w:val="1454"/>
  </w:num>
  <w:num w:numId="1002">
    <w:abstractNumId w:val="1183"/>
  </w:num>
  <w:num w:numId="1003">
    <w:abstractNumId w:val="2029"/>
  </w:num>
  <w:num w:numId="1004">
    <w:abstractNumId w:val="333"/>
  </w:num>
  <w:num w:numId="1005">
    <w:abstractNumId w:val="90"/>
  </w:num>
  <w:num w:numId="1006">
    <w:abstractNumId w:val="9"/>
  </w:num>
  <w:num w:numId="1007">
    <w:abstractNumId w:val="359"/>
  </w:num>
  <w:num w:numId="1008">
    <w:abstractNumId w:val="278"/>
  </w:num>
  <w:num w:numId="1009">
    <w:abstractNumId w:val="452"/>
  </w:num>
  <w:num w:numId="1010">
    <w:abstractNumId w:val="1993"/>
  </w:num>
  <w:num w:numId="1011">
    <w:abstractNumId w:val="1207"/>
  </w:num>
  <w:num w:numId="1012">
    <w:abstractNumId w:val="1443"/>
  </w:num>
  <w:num w:numId="1013">
    <w:abstractNumId w:val="998"/>
  </w:num>
  <w:num w:numId="1014">
    <w:abstractNumId w:val="1137"/>
  </w:num>
  <w:num w:numId="1015">
    <w:abstractNumId w:val="1335"/>
  </w:num>
  <w:num w:numId="1016">
    <w:abstractNumId w:val="1687"/>
  </w:num>
  <w:num w:numId="1017">
    <w:abstractNumId w:val="2015"/>
  </w:num>
  <w:num w:numId="1018">
    <w:abstractNumId w:val="750"/>
  </w:num>
  <w:num w:numId="1019">
    <w:abstractNumId w:val="1215"/>
  </w:num>
  <w:num w:numId="1020">
    <w:abstractNumId w:val="558"/>
  </w:num>
  <w:num w:numId="1021">
    <w:abstractNumId w:val="296"/>
  </w:num>
  <w:num w:numId="1022">
    <w:abstractNumId w:val="917"/>
  </w:num>
  <w:num w:numId="1023">
    <w:abstractNumId w:val="1340"/>
  </w:num>
  <w:num w:numId="1024">
    <w:abstractNumId w:val="1241"/>
  </w:num>
  <w:num w:numId="1025">
    <w:abstractNumId w:val="766"/>
  </w:num>
  <w:num w:numId="1026">
    <w:abstractNumId w:val="781"/>
  </w:num>
  <w:num w:numId="1027">
    <w:abstractNumId w:val="374"/>
  </w:num>
  <w:num w:numId="1028">
    <w:abstractNumId w:val="762"/>
  </w:num>
  <w:num w:numId="1029">
    <w:abstractNumId w:val="469"/>
  </w:num>
  <w:num w:numId="1030">
    <w:abstractNumId w:val="1803"/>
  </w:num>
  <w:num w:numId="1031">
    <w:abstractNumId w:val="1081"/>
  </w:num>
  <w:num w:numId="1032">
    <w:abstractNumId w:val="732"/>
  </w:num>
  <w:num w:numId="1033">
    <w:abstractNumId w:val="1874"/>
  </w:num>
  <w:num w:numId="1034">
    <w:abstractNumId w:val="1345"/>
  </w:num>
  <w:num w:numId="1035">
    <w:abstractNumId w:val="78"/>
  </w:num>
  <w:num w:numId="1036">
    <w:abstractNumId w:val="1370"/>
  </w:num>
  <w:num w:numId="1037">
    <w:abstractNumId w:val="1564"/>
  </w:num>
  <w:num w:numId="1038">
    <w:abstractNumId w:val="3"/>
  </w:num>
  <w:num w:numId="1039">
    <w:abstractNumId w:val="613"/>
  </w:num>
  <w:num w:numId="1040">
    <w:abstractNumId w:val="1776"/>
  </w:num>
  <w:num w:numId="1041">
    <w:abstractNumId w:val="936"/>
  </w:num>
  <w:num w:numId="1042">
    <w:abstractNumId w:val="1300"/>
  </w:num>
  <w:num w:numId="1043">
    <w:abstractNumId w:val="1384"/>
  </w:num>
  <w:num w:numId="1044">
    <w:abstractNumId w:val="1112"/>
  </w:num>
  <w:num w:numId="1045">
    <w:abstractNumId w:val="1536"/>
  </w:num>
  <w:num w:numId="1046">
    <w:abstractNumId w:val="875"/>
  </w:num>
  <w:num w:numId="1047">
    <w:abstractNumId w:val="1728"/>
  </w:num>
  <w:num w:numId="1048">
    <w:abstractNumId w:val="1305"/>
  </w:num>
  <w:num w:numId="1049">
    <w:abstractNumId w:val="1630"/>
  </w:num>
  <w:num w:numId="1050">
    <w:abstractNumId w:val="1096"/>
  </w:num>
  <w:num w:numId="1051">
    <w:abstractNumId w:val="355"/>
  </w:num>
  <w:num w:numId="1052">
    <w:abstractNumId w:val="1355"/>
  </w:num>
  <w:num w:numId="1053">
    <w:abstractNumId w:val="698"/>
  </w:num>
  <w:num w:numId="1054">
    <w:abstractNumId w:val="1043"/>
  </w:num>
  <w:num w:numId="1055">
    <w:abstractNumId w:val="1277"/>
  </w:num>
  <w:num w:numId="1056">
    <w:abstractNumId w:val="392"/>
  </w:num>
  <w:num w:numId="1057">
    <w:abstractNumId w:val="54"/>
  </w:num>
  <w:num w:numId="1058">
    <w:abstractNumId w:val="1184"/>
  </w:num>
  <w:num w:numId="1059">
    <w:abstractNumId w:val="793"/>
  </w:num>
  <w:num w:numId="1060">
    <w:abstractNumId w:val="1512"/>
  </w:num>
  <w:num w:numId="1061">
    <w:abstractNumId w:val="1808"/>
  </w:num>
  <w:num w:numId="1062">
    <w:abstractNumId w:val="785"/>
  </w:num>
  <w:num w:numId="1063">
    <w:abstractNumId w:val="892"/>
  </w:num>
  <w:num w:numId="1064">
    <w:abstractNumId w:val="896"/>
  </w:num>
  <w:num w:numId="1065">
    <w:abstractNumId w:val="1991"/>
  </w:num>
  <w:num w:numId="1066">
    <w:abstractNumId w:val="340"/>
  </w:num>
  <w:num w:numId="1067">
    <w:abstractNumId w:val="335"/>
  </w:num>
  <w:num w:numId="1068">
    <w:abstractNumId w:val="1093"/>
  </w:num>
  <w:num w:numId="1069">
    <w:abstractNumId w:val="1762"/>
  </w:num>
  <w:num w:numId="1070">
    <w:abstractNumId w:val="178"/>
  </w:num>
  <w:num w:numId="1071">
    <w:abstractNumId w:val="1497"/>
  </w:num>
  <w:num w:numId="1072">
    <w:abstractNumId w:val="1127"/>
  </w:num>
  <w:num w:numId="1073">
    <w:abstractNumId w:val="780"/>
  </w:num>
  <w:num w:numId="1074">
    <w:abstractNumId w:val="1019"/>
  </w:num>
  <w:num w:numId="1075">
    <w:abstractNumId w:val="101"/>
  </w:num>
  <w:num w:numId="1076">
    <w:abstractNumId w:val="1154"/>
  </w:num>
  <w:num w:numId="1077">
    <w:abstractNumId w:val="1570"/>
  </w:num>
  <w:num w:numId="1078">
    <w:abstractNumId w:val="1231"/>
  </w:num>
  <w:num w:numId="1079">
    <w:abstractNumId w:val="338"/>
  </w:num>
  <w:num w:numId="1080">
    <w:abstractNumId w:val="1558"/>
  </w:num>
  <w:num w:numId="1081">
    <w:abstractNumId w:val="1970"/>
  </w:num>
  <w:num w:numId="1082">
    <w:abstractNumId w:val="215"/>
  </w:num>
  <w:num w:numId="1083">
    <w:abstractNumId w:val="1977"/>
  </w:num>
  <w:num w:numId="1084">
    <w:abstractNumId w:val="1502"/>
  </w:num>
  <w:num w:numId="1085">
    <w:abstractNumId w:val="1548"/>
  </w:num>
  <w:num w:numId="1086">
    <w:abstractNumId w:val="548"/>
  </w:num>
  <w:num w:numId="1087">
    <w:abstractNumId w:val="1249"/>
  </w:num>
  <w:num w:numId="1088">
    <w:abstractNumId w:val="76"/>
  </w:num>
  <w:num w:numId="1089">
    <w:abstractNumId w:val="488"/>
  </w:num>
  <w:num w:numId="1090">
    <w:abstractNumId w:val="1076"/>
  </w:num>
  <w:num w:numId="1091">
    <w:abstractNumId w:val="351"/>
  </w:num>
  <w:num w:numId="1092">
    <w:abstractNumId w:val="36"/>
  </w:num>
  <w:num w:numId="1093">
    <w:abstractNumId w:val="1258"/>
  </w:num>
  <w:num w:numId="1094">
    <w:abstractNumId w:val="626"/>
  </w:num>
  <w:num w:numId="1095">
    <w:abstractNumId w:val="805"/>
  </w:num>
  <w:num w:numId="1096">
    <w:abstractNumId w:val="72"/>
  </w:num>
  <w:num w:numId="1097">
    <w:abstractNumId w:val="167"/>
  </w:num>
  <w:num w:numId="1098">
    <w:abstractNumId w:val="804"/>
  </w:num>
  <w:num w:numId="1099">
    <w:abstractNumId w:val="1663"/>
  </w:num>
  <w:num w:numId="1100">
    <w:abstractNumId w:val="1466"/>
  </w:num>
  <w:num w:numId="1101">
    <w:abstractNumId w:val="1799"/>
  </w:num>
  <w:num w:numId="1102">
    <w:abstractNumId w:val="1098"/>
  </w:num>
  <w:num w:numId="1103">
    <w:abstractNumId w:val="260"/>
  </w:num>
  <w:num w:numId="1104">
    <w:abstractNumId w:val="1294"/>
  </w:num>
  <w:num w:numId="1105">
    <w:abstractNumId w:val="242"/>
  </w:num>
  <w:num w:numId="1106">
    <w:abstractNumId w:val="1595"/>
  </w:num>
  <w:num w:numId="1107">
    <w:abstractNumId w:val="1894"/>
  </w:num>
  <w:num w:numId="1108">
    <w:abstractNumId w:val="719"/>
  </w:num>
  <w:num w:numId="1109">
    <w:abstractNumId w:val="1357"/>
  </w:num>
  <w:num w:numId="1110">
    <w:abstractNumId w:val="272"/>
  </w:num>
  <w:num w:numId="1111">
    <w:abstractNumId w:val="739"/>
  </w:num>
  <w:num w:numId="1112">
    <w:abstractNumId w:val="235"/>
  </w:num>
  <w:num w:numId="1113">
    <w:abstractNumId w:val="310"/>
  </w:num>
  <w:num w:numId="1114">
    <w:abstractNumId w:val="1461"/>
  </w:num>
  <w:num w:numId="1115">
    <w:abstractNumId w:val="2053"/>
  </w:num>
  <w:num w:numId="1116">
    <w:abstractNumId w:val="778"/>
  </w:num>
  <w:num w:numId="1117">
    <w:abstractNumId w:val="1240"/>
  </w:num>
  <w:num w:numId="1118">
    <w:abstractNumId w:val="493"/>
  </w:num>
  <w:num w:numId="1119">
    <w:abstractNumId w:val="1458"/>
  </w:num>
  <w:num w:numId="1120">
    <w:abstractNumId w:val="1125"/>
  </w:num>
  <w:num w:numId="1121">
    <w:abstractNumId w:val="1028"/>
  </w:num>
  <w:num w:numId="1122">
    <w:abstractNumId w:val="298"/>
  </w:num>
  <w:num w:numId="1123">
    <w:abstractNumId w:val="508"/>
  </w:num>
  <w:num w:numId="1124">
    <w:abstractNumId w:val="1812"/>
  </w:num>
  <w:num w:numId="1125">
    <w:abstractNumId w:val="730"/>
  </w:num>
  <w:num w:numId="1126">
    <w:abstractNumId w:val="1210"/>
  </w:num>
  <w:num w:numId="1127">
    <w:abstractNumId w:val="1392"/>
  </w:num>
  <w:num w:numId="1128">
    <w:abstractNumId w:val="579"/>
  </w:num>
  <w:num w:numId="1129">
    <w:abstractNumId w:val="529"/>
  </w:num>
  <w:num w:numId="1130">
    <w:abstractNumId w:val="1233"/>
  </w:num>
  <w:num w:numId="1131">
    <w:abstractNumId w:val="26"/>
  </w:num>
  <w:num w:numId="1132">
    <w:abstractNumId w:val="1780"/>
  </w:num>
  <w:num w:numId="1133">
    <w:abstractNumId w:val="1885"/>
  </w:num>
  <w:num w:numId="1134">
    <w:abstractNumId w:val="927"/>
  </w:num>
  <w:num w:numId="1135">
    <w:abstractNumId w:val="182"/>
  </w:num>
  <w:num w:numId="1136">
    <w:abstractNumId w:val="1158"/>
  </w:num>
  <w:num w:numId="1137">
    <w:abstractNumId w:val="1415"/>
  </w:num>
  <w:num w:numId="1138">
    <w:abstractNumId w:val="1408"/>
  </w:num>
  <w:num w:numId="1139">
    <w:abstractNumId w:val="760"/>
  </w:num>
  <w:num w:numId="1140">
    <w:abstractNumId w:val="1571"/>
  </w:num>
  <w:num w:numId="1141">
    <w:abstractNumId w:val="2039"/>
  </w:num>
  <w:num w:numId="1142">
    <w:abstractNumId w:val="1605"/>
  </w:num>
  <w:num w:numId="1143">
    <w:abstractNumId w:val="1270"/>
  </w:num>
  <w:num w:numId="1144">
    <w:abstractNumId w:val="1617"/>
  </w:num>
  <w:num w:numId="1145">
    <w:abstractNumId w:val="597"/>
  </w:num>
  <w:num w:numId="1146">
    <w:abstractNumId w:val="1264"/>
  </w:num>
  <w:num w:numId="1147">
    <w:abstractNumId w:val="1272"/>
  </w:num>
  <w:num w:numId="1148">
    <w:abstractNumId w:val="987"/>
  </w:num>
  <w:num w:numId="1149">
    <w:abstractNumId w:val="1221"/>
  </w:num>
  <w:num w:numId="1150">
    <w:abstractNumId w:val="1823"/>
  </w:num>
  <w:num w:numId="1151">
    <w:abstractNumId w:val="1959"/>
  </w:num>
  <w:num w:numId="1152">
    <w:abstractNumId w:val="541"/>
  </w:num>
  <w:num w:numId="1153">
    <w:abstractNumId w:val="1128"/>
  </w:num>
  <w:num w:numId="1154">
    <w:abstractNumId w:val="969"/>
  </w:num>
  <w:num w:numId="1155">
    <w:abstractNumId w:val="1161"/>
  </w:num>
  <w:num w:numId="1156">
    <w:abstractNumId w:val="599"/>
  </w:num>
  <w:num w:numId="1157">
    <w:abstractNumId w:val="365"/>
  </w:num>
  <w:num w:numId="1158">
    <w:abstractNumId w:val="1329"/>
  </w:num>
  <w:num w:numId="1159">
    <w:abstractNumId w:val="638"/>
  </w:num>
  <w:num w:numId="1160">
    <w:abstractNumId w:val="2030"/>
  </w:num>
  <w:num w:numId="1161">
    <w:abstractNumId w:val="1705"/>
  </w:num>
  <w:num w:numId="1162">
    <w:abstractNumId w:val="1610"/>
  </w:num>
  <w:num w:numId="1163">
    <w:abstractNumId w:val="1003"/>
  </w:num>
  <w:num w:numId="1164">
    <w:abstractNumId w:val="211"/>
  </w:num>
  <w:num w:numId="1165">
    <w:abstractNumId w:val="1142"/>
  </w:num>
  <w:num w:numId="1166">
    <w:abstractNumId w:val="1505"/>
  </w:num>
  <w:num w:numId="1167">
    <w:abstractNumId w:val="1540"/>
  </w:num>
  <w:num w:numId="1168">
    <w:abstractNumId w:val="110"/>
  </w:num>
  <w:num w:numId="1169">
    <w:abstractNumId w:val="400"/>
  </w:num>
  <w:num w:numId="1170">
    <w:abstractNumId w:val="358"/>
  </w:num>
  <w:num w:numId="1171">
    <w:abstractNumId w:val="1870"/>
  </w:num>
  <w:num w:numId="1172">
    <w:abstractNumId w:val="171"/>
  </w:num>
  <w:num w:numId="1173">
    <w:abstractNumId w:val="729"/>
  </w:num>
  <w:num w:numId="1174">
    <w:abstractNumId w:val="391"/>
  </w:num>
  <w:num w:numId="1175">
    <w:abstractNumId w:val="160"/>
  </w:num>
  <w:num w:numId="1176">
    <w:abstractNumId w:val="980"/>
  </w:num>
  <w:num w:numId="1177">
    <w:abstractNumId w:val="127"/>
  </w:num>
  <w:num w:numId="1178">
    <w:abstractNumId w:val="225"/>
  </w:num>
  <w:num w:numId="1179">
    <w:abstractNumId w:val="1400"/>
  </w:num>
  <w:num w:numId="1180">
    <w:abstractNumId w:val="386"/>
  </w:num>
  <w:num w:numId="1181">
    <w:abstractNumId w:val="633"/>
  </w:num>
  <w:num w:numId="1182">
    <w:abstractNumId w:val="423"/>
  </w:num>
  <w:num w:numId="1183">
    <w:abstractNumId w:val="947"/>
  </w:num>
  <w:num w:numId="1184">
    <w:abstractNumId w:val="809"/>
  </w:num>
  <w:num w:numId="1185">
    <w:abstractNumId w:val="639"/>
  </w:num>
  <w:num w:numId="1186">
    <w:abstractNumId w:val="1963"/>
  </w:num>
  <w:num w:numId="1187">
    <w:abstractNumId w:val="777"/>
  </w:num>
  <w:num w:numId="1188">
    <w:abstractNumId w:val="421"/>
  </w:num>
  <w:num w:numId="1189">
    <w:abstractNumId w:val="656"/>
  </w:num>
  <w:num w:numId="1190">
    <w:abstractNumId w:val="1380"/>
  </w:num>
  <w:num w:numId="1191">
    <w:abstractNumId w:val="1467"/>
  </w:num>
  <w:num w:numId="1192">
    <w:abstractNumId w:val="2000"/>
  </w:num>
  <w:num w:numId="1193">
    <w:abstractNumId w:val="1398"/>
  </w:num>
  <w:num w:numId="1194">
    <w:abstractNumId w:val="1774"/>
  </w:num>
  <w:num w:numId="1195">
    <w:abstractNumId w:val="567"/>
  </w:num>
  <w:num w:numId="1196">
    <w:abstractNumId w:val="1433"/>
  </w:num>
  <w:num w:numId="1197">
    <w:abstractNumId w:val="1040"/>
  </w:num>
  <w:num w:numId="1198">
    <w:abstractNumId w:val="996"/>
  </w:num>
  <w:num w:numId="1199">
    <w:abstractNumId w:val="407"/>
  </w:num>
  <w:num w:numId="1200">
    <w:abstractNumId w:val="1695"/>
  </w:num>
  <w:num w:numId="1201">
    <w:abstractNumId w:val="1222"/>
  </w:num>
  <w:num w:numId="1202">
    <w:abstractNumId w:val="1192"/>
  </w:num>
  <w:num w:numId="1203">
    <w:abstractNumId w:val="1447"/>
  </w:num>
  <w:num w:numId="1204">
    <w:abstractNumId w:val="1744"/>
  </w:num>
  <w:num w:numId="1205">
    <w:abstractNumId w:val="964"/>
  </w:num>
  <w:num w:numId="1206">
    <w:abstractNumId w:val="1777"/>
  </w:num>
  <w:num w:numId="1207">
    <w:abstractNumId w:val="1615"/>
  </w:num>
  <w:num w:numId="1208">
    <w:abstractNumId w:val="1344"/>
  </w:num>
  <w:num w:numId="1209">
    <w:abstractNumId w:val="300"/>
  </w:num>
  <w:num w:numId="1210">
    <w:abstractNumId w:val="1898"/>
  </w:num>
  <w:num w:numId="1211">
    <w:abstractNumId w:val="1110"/>
  </w:num>
  <w:num w:numId="1212">
    <w:abstractNumId w:val="134"/>
  </w:num>
  <w:num w:numId="1213">
    <w:abstractNumId w:val="1857"/>
  </w:num>
  <w:num w:numId="1214">
    <w:abstractNumId w:val="1386"/>
  </w:num>
  <w:num w:numId="1215">
    <w:abstractNumId w:val="1227"/>
  </w:num>
  <w:num w:numId="1216">
    <w:abstractNumId w:val="2022"/>
  </w:num>
  <w:num w:numId="1217">
    <w:abstractNumId w:val="860"/>
  </w:num>
  <w:num w:numId="1218">
    <w:abstractNumId w:val="1234"/>
  </w:num>
  <w:num w:numId="1219">
    <w:abstractNumId w:val="1180"/>
  </w:num>
  <w:num w:numId="1220">
    <w:abstractNumId w:val="1639"/>
  </w:num>
  <w:num w:numId="1221">
    <w:abstractNumId w:val="1944"/>
  </w:num>
  <w:num w:numId="1222">
    <w:abstractNumId w:val="435"/>
  </w:num>
  <w:num w:numId="1223">
    <w:abstractNumId w:val="543"/>
  </w:num>
  <w:num w:numId="1224">
    <w:abstractNumId w:val="932"/>
  </w:num>
  <w:num w:numId="1225">
    <w:abstractNumId w:val="1471"/>
  </w:num>
  <w:num w:numId="1226">
    <w:abstractNumId w:val="133"/>
  </w:num>
  <w:num w:numId="1227">
    <w:abstractNumId w:val="919"/>
  </w:num>
  <w:num w:numId="1228">
    <w:abstractNumId w:val="1937"/>
  </w:num>
  <w:num w:numId="1229">
    <w:abstractNumId w:val="803"/>
  </w:num>
  <w:num w:numId="1230">
    <w:abstractNumId w:val="1197"/>
  </w:num>
  <w:num w:numId="1231">
    <w:abstractNumId w:val="1360"/>
  </w:num>
  <w:num w:numId="1232">
    <w:abstractNumId w:val="1055"/>
  </w:num>
  <w:num w:numId="1233">
    <w:abstractNumId w:val="1364"/>
  </w:num>
  <w:num w:numId="1234">
    <w:abstractNumId w:val="581"/>
  </w:num>
  <w:num w:numId="1235">
    <w:abstractNumId w:val="945"/>
  </w:num>
  <w:num w:numId="1236">
    <w:abstractNumId w:val="1141"/>
  </w:num>
  <w:num w:numId="1237">
    <w:abstractNumId w:val="1753"/>
  </w:num>
  <w:num w:numId="1238">
    <w:abstractNumId w:val="32"/>
  </w:num>
  <w:num w:numId="1239">
    <w:abstractNumId w:val="1363"/>
  </w:num>
  <w:num w:numId="1240">
    <w:abstractNumId w:val="1657"/>
  </w:num>
  <w:num w:numId="1241">
    <w:abstractNumId w:val="954"/>
  </w:num>
  <w:num w:numId="1242">
    <w:abstractNumId w:val="1209"/>
  </w:num>
  <w:num w:numId="1243">
    <w:abstractNumId w:val="1985"/>
  </w:num>
  <w:num w:numId="1244">
    <w:abstractNumId w:val="1123"/>
  </w:num>
  <w:num w:numId="1245">
    <w:abstractNumId w:val="1935"/>
  </w:num>
  <w:num w:numId="1246">
    <w:abstractNumId w:val="802"/>
  </w:num>
  <w:num w:numId="1247">
    <w:abstractNumId w:val="999"/>
  </w:num>
  <w:num w:numId="1248">
    <w:abstractNumId w:val="1853"/>
  </w:num>
  <w:num w:numId="1249">
    <w:abstractNumId w:val="21"/>
  </w:num>
  <w:num w:numId="1250">
    <w:abstractNumId w:val="551"/>
  </w:num>
  <w:num w:numId="1251">
    <w:abstractNumId w:val="0"/>
  </w:num>
  <w:num w:numId="1252">
    <w:abstractNumId w:val="1358"/>
  </w:num>
  <w:num w:numId="1253">
    <w:abstractNumId w:val="1761"/>
  </w:num>
  <w:num w:numId="1254">
    <w:abstractNumId w:val="1062"/>
  </w:num>
  <w:num w:numId="1255">
    <w:abstractNumId w:val="794"/>
  </w:num>
  <w:num w:numId="1256">
    <w:abstractNumId w:val="1435"/>
  </w:num>
  <w:num w:numId="1257">
    <w:abstractNumId w:val="27"/>
  </w:num>
  <w:num w:numId="1258">
    <w:abstractNumId w:val="1298"/>
  </w:num>
  <w:num w:numId="1259">
    <w:abstractNumId w:val="1118"/>
  </w:num>
  <w:num w:numId="1260">
    <w:abstractNumId w:val="288"/>
  </w:num>
  <w:num w:numId="1261">
    <w:abstractNumId w:val="193"/>
  </w:num>
  <w:num w:numId="1262">
    <w:abstractNumId w:val="273"/>
  </w:num>
  <w:num w:numId="1263">
    <w:abstractNumId w:val="198"/>
  </w:num>
  <w:num w:numId="1264">
    <w:abstractNumId w:val="482"/>
  </w:num>
  <w:num w:numId="1265">
    <w:abstractNumId w:val="1480"/>
  </w:num>
  <w:num w:numId="1266">
    <w:abstractNumId w:val="808"/>
  </w:num>
  <w:num w:numId="1267">
    <w:abstractNumId w:val="1521"/>
  </w:num>
  <w:num w:numId="1268">
    <w:abstractNumId w:val="1309"/>
  </w:num>
  <w:num w:numId="1269">
    <w:abstractNumId w:val="1109"/>
  </w:num>
  <w:num w:numId="1270">
    <w:abstractNumId w:val="43"/>
  </w:num>
  <w:num w:numId="1271">
    <w:abstractNumId w:val="1265"/>
  </w:num>
  <w:num w:numId="1272">
    <w:abstractNumId w:val="442"/>
  </w:num>
  <w:num w:numId="1273">
    <w:abstractNumId w:val="408"/>
  </w:num>
  <w:num w:numId="1274">
    <w:abstractNumId w:val="602"/>
  </w:num>
  <w:num w:numId="1275">
    <w:abstractNumId w:val="420"/>
  </w:num>
  <w:num w:numId="1276">
    <w:abstractNumId w:val="2031"/>
  </w:num>
  <w:num w:numId="1277">
    <w:abstractNumId w:val="1968"/>
  </w:num>
  <w:num w:numId="1278">
    <w:abstractNumId w:val="513"/>
  </w:num>
  <w:num w:numId="1279">
    <w:abstractNumId w:val="330"/>
  </w:num>
  <w:num w:numId="1280">
    <w:abstractNumId w:val="1653"/>
  </w:num>
  <w:num w:numId="1281">
    <w:abstractNumId w:val="1524"/>
  </w:num>
  <w:num w:numId="1282">
    <w:abstractNumId w:val="814"/>
  </w:num>
  <w:num w:numId="1283">
    <w:abstractNumId w:val="664"/>
  </w:num>
  <w:num w:numId="1284">
    <w:abstractNumId w:val="609"/>
  </w:num>
  <w:num w:numId="1285">
    <w:abstractNumId w:val="1108"/>
  </w:num>
  <w:num w:numId="1286">
    <w:abstractNumId w:val="1290"/>
  </w:num>
  <w:num w:numId="1287">
    <w:abstractNumId w:val="550"/>
  </w:num>
  <w:num w:numId="1288">
    <w:abstractNumId w:val="1827"/>
  </w:num>
  <w:num w:numId="1289">
    <w:abstractNumId w:val="1296"/>
  </w:num>
  <w:num w:numId="1290">
    <w:abstractNumId w:val="487"/>
  </w:num>
  <w:num w:numId="1291">
    <w:abstractNumId w:val="1232"/>
  </w:num>
  <w:num w:numId="1292">
    <w:abstractNumId w:val="366"/>
  </w:num>
  <w:num w:numId="1293">
    <w:abstractNumId w:val="1393"/>
  </w:num>
  <w:num w:numId="1294">
    <w:abstractNumId w:val="532"/>
  </w:num>
  <w:num w:numId="1295">
    <w:abstractNumId w:val="387"/>
  </w:num>
  <w:num w:numId="1296">
    <w:abstractNumId w:val="712"/>
  </w:num>
  <w:num w:numId="1297">
    <w:abstractNumId w:val="707"/>
  </w:num>
  <w:num w:numId="1298">
    <w:abstractNumId w:val="909"/>
  </w:num>
  <w:num w:numId="1299">
    <w:abstractNumId w:val="77"/>
  </w:num>
  <w:num w:numId="1300">
    <w:abstractNumId w:val="563"/>
  </w:num>
  <w:num w:numId="1301">
    <w:abstractNumId w:val="608"/>
  </w:num>
  <w:num w:numId="1302">
    <w:abstractNumId w:val="57"/>
  </w:num>
  <w:num w:numId="1303">
    <w:abstractNumId w:val="2034"/>
  </w:num>
  <w:num w:numId="1304">
    <w:abstractNumId w:val="221"/>
  </w:num>
  <w:num w:numId="1305">
    <w:abstractNumId w:val="807"/>
  </w:num>
  <w:num w:numId="1306">
    <w:abstractNumId w:val="1316"/>
  </w:num>
  <w:num w:numId="1307">
    <w:abstractNumId w:val="1371"/>
  </w:num>
  <w:num w:numId="1308">
    <w:abstractNumId w:val="147"/>
  </w:num>
  <w:num w:numId="1309">
    <w:abstractNumId w:val="1915"/>
  </w:num>
  <w:num w:numId="1310">
    <w:abstractNumId w:val="1534"/>
  </w:num>
  <w:num w:numId="1311">
    <w:abstractNumId w:val="1954"/>
  </w:num>
  <w:num w:numId="1312">
    <w:abstractNumId w:val="618"/>
  </w:num>
  <w:num w:numId="1313">
    <w:abstractNumId w:val="1343"/>
  </w:num>
  <w:num w:numId="1314">
    <w:abstractNumId w:val="120"/>
  </w:num>
  <w:num w:numId="1315">
    <w:abstractNumId w:val="1029"/>
  </w:num>
  <w:num w:numId="1316">
    <w:abstractNumId w:val="572"/>
  </w:num>
  <w:num w:numId="1317">
    <w:abstractNumId w:val="286"/>
  </w:num>
  <w:num w:numId="1318">
    <w:abstractNumId w:val="797"/>
  </w:num>
  <w:num w:numId="1319">
    <w:abstractNumId w:val="905"/>
  </w:num>
  <w:num w:numId="1320">
    <w:abstractNumId w:val="229"/>
  </w:num>
  <w:num w:numId="1321">
    <w:abstractNumId w:val="1913"/>
  </w:num>
  <w:num w:numId="1322">
    <w:abstractNumId w:val="2037"/>
  </w:num>
  <w:num w:numId="1323">
    <w:abstractNumId w:val="651"/>
  </w:num>
  <w:num w:numId="1324">
    <w:abstractNumId w:val="477"/>
  </w:num>
  <w:num w:numId="1325">
    <w:abstractNumId w:val="1565"/>
  </w:num>
  <w:num w:numId="1326">
    <w:abstractNumId w:val="227"/>
  </w:num>
  <w:num w:numId="1327">
    <w:abstractNumId w:val="2040"/>
  </w:num>
  <w:num w:numId="1328">
    <w:abstractNumId w:val="190"/>
  </w:num>
  <w:num w:numId="1329">
    <w:abstractNumId w:val="1603"/>
  </w:num>
  <w:num w:numId="1330">
    <w:abstractNumId w:val="1011"/>
  </w:num>
  <w:num w:numId="1331">
    <w:abstractNumId w:val="258"/>
  </w:num>
  <w:num w:numId="1332">
    <w:abstractNumId w:val="542"/>
  </w:num>
  <w:num w:numId="1333">
    <w:abstractNumId w:val="1157"/>
  </w:num>
  <w:num w:numId="1334">
    <w:abstractNumId w:val="1588"/>
  </w:num>
  <w:num w:numId="1335">
    <w:abstractNumId w:val="1318"/>
  </w:num>
  <w:num w:numId="1336">
    <w:abstractNumId w:val="668"/>
  </w:num>
  <w:num w:numId="1337">
    <w:abstractNumId w:val="1276"/>
  </w:num>
  <w:num w:numId="1338">
    <w:abstractNumId w:val="1770"/>
  </w:num>
  <w:num w:numId="1339">
    <w:abstractNumId w:val="1688"/>
  </w:num>
  <w:num w:numId="1340">
    <w:abstractNumId w:val="1984"/>
  </w:num>
  <w:num w:numId="1341">
    <w:abstractNumId w:val="412"/>
  </w:num>
  <w:num w:numId="1342">
    <w:abstractNumId w:val="313"/>
  </w:num>
  <w:num w:numId="1343">
    <w:abstractNumId w:val="506"/>
  </w:num>
  <w:num w:numId="1344">
    <w:abstractNumId w:val="279"/>
  </w:num>
  <w:num w:numId="1345">
    <w:abstractNumId w:val="1752"/>
  </w:num>
  <w:num w:numId="1346">
    <w:abstractNumId w:val="1912"/>
  </w:num>
  <w:num w:numId="1347">
    <w:abstractNumId w:val="751"/>
  </w:num>
  <w:num w:numId="1348">
    <w:abstractNumId w:val="46"/>
  </w:num>
  <w:num w:numId="1349">
    <w:abstractNumId w:val="749"/>
  </w:num>
  <w:num w:numId="1350">
    <w:abstractNumId w:val="1979"/>
  </w:num>
  <w:num w:numId="1351">
    <w:abstractNumId w:val="961"/>
  </w:num>
  <w:num w:numId="1352">
    <w:abstractNumId w:val="491"/>
  </w:num>
  <w:num w:numId="1353">
    <w:abstractNumId w:val="949"/>
  </w:num>
  <w:num w:numId="1354">
    <w:abstractNumId w:val="865"/>
  </w:num>
  <w:num w:numId="1355">
    <w:abstractNumId w:val="610"/>
  </w:num>
  <w:num w:numId="1356">
    <w:abstractNumId w:val="1561"/>
  </w:num>
  <w:num w:numId="1357">
    <w:abstractNumId w:val="1720"/>
  </w:num>
  <w:num w:numId="1358">
    <w:abstractNumId w:val="1079"/>
  </w:num>
  <w:num w:numId="1359">
    <w:abstractNumId w:val="1924"/>
  </w:num>
  <w:num w:numId="1360">
    <w:abstractNumId w:val="1499"/>
  </w:num>
  <w:num w:numId="1361">
    <w:abstractNumId w:val="1701"/>
  </w:num>
  <w:num w:numId="1362">
    <w:abstractNumId w:val="1088"/>
  </w:num>
  <w:num w:numId="1363">
    <w:abstractNumId w:val="1442"/>
  </w:num>
  <w:num w:numId="1364">
    <w:abstractNumId w:val="326"/>
  </w:num>
  <w:num w:numId="1365">
    <w:abstractNumId w:val="818"/>
  </w:num>
  <w:num w:numId="1366">
    <w:abstractNumId w:val="189"/>
  </w:num>
  <w:num w:numId="1367">
    <w:abstractNumId w:val="1420"/>
  </w:num>
  <w:num w:numId="1368">
    <w:abstractNumId w:val="152"/>
  </w:num>
  <w:num w:numId="1369">
    <w:abstractNumId w:val="1820"/>
  </w:num>
  <w:num w:numId="1370">
    <w:abstractNumId w:val="977"/>
  </w:num>
  <w:num w:numId="1371">
    <w:abstractNumId w:val="1353"/>
  </w:num>
  <w:num w:numId="1372">
    <w:abstractNumId w:val="1865"/>
  </w:num>
  <w:num w:numId="1373">
    <w:abstractNumId w:val="1784"/>
  </w:num>
  <w:num w:numId="1374">
    <w:abstractNumId w:val="574"/>
  </w:num>
  <w:num w:numId="1375">
    <w:abstractNumId w:val="591"/>
  </w:num>
  <w:num w:numId="1376">
    <w:abstractNumId w:val="1572"/>
  </w:num>
  <w:num w:numId="1377">
    <w:abstractNumId w:val="290"/>
  </w:num>
  <w:num w:numId="1378">
    <w:abstractNumId w:val="628"/>
  </w:num>
  <w:num w:numId="1379">
    <w:abstractNumId w:val="343"/>
  </w:num>
  <w:num w:numId="1380">
    <w:abstractNumId w:val="827"/>
  </w:num>
  <w:num w:numId="1381">
    <w:abstractNumId w:val="527"/>
  </w:num>
  <w:num w:numId="1382">
    <w:abstractNumId w:val="239"/>
  </w:num>
  <w:num w:numId="1383">
    <w:abstractNumId w:val="801"/>
  </w:num>
  <w:num w:numId="1384">
    <w:abstractNumId w:val="1503"/>
  </w:num>
  <w:num w:numId="1385">
    <w:abstractNumId w:val="2006"/>
  </w:num>
  <w:num w:numId="1386">
    <w:abstractNumId w:val="176"/>
  </w:num>
  <w:num w:numId="1387">
    <w:abstractNumId w:val="497"/>
  </w:num>
  <w:num w:numId="1388">
    <w:abstractNumId w:val="1854"/>
  </w:num>
  <w:num w:numId="1389">
    <w:abstractNumId w:val="978"/>
  </w:num>
  <w:num w:numId="1390">
    <w:abstractNumId w:val="1065"/>
  </w:num>
  <w:num w:numId="1391">
    <w:abstractNumId w:val="323"/>
  </w:num>
  <w:num w:numId="1392">
    <w:abstractNumId w:val="1212"/>
  </w:num>
  <w:num w:numId="1393">
    <w:abstractNumId w:val="367"/>
  </w:num>
  <w:num w:numId="1394">
    <w:abstractNumId w:val="285"/>
  </w:num>
  <w:num w:numId="1395">
    <w:abstractNumId w:val="2021"/>
  </w:num>
  <w:num w:numId="1396">
    <w:abstractNumId w:val="1616"/>
  </w:num>
  <w:num w:numId="1397">
    <w:abstractNumId w:val="1647"/>
  </w:num>
  <w:num w:numId="1398">
    <w:abstractNumId w:val="1613"/>
  </w:num>
  <w:num w:numId="1399">
    <w:abstractNumId w:val="1746"/>
  </w:num>
  <w:num w:numId="1400">
    <w:abstractNumId w:val="209"/>
  </w:num>
  <w:num w:numId="1401">
    <w:abstractNumId w:val="249"/>
  </w:num>
  <w:num w:numId="1402">
    <w:abstractNumId w:val="555"/>
  </w:num>
  <w:num w:numId="1403">
    <w:abstractNumId w:val="159"/>
  </w:num>
  <w:num w:numId="1404">
    <w:abstractNumId w:val="1756"/>
  </w:num>
  <w:num w:numId="1405">
    <w:abstractNumId w:val="213"/>
  </w:num>
  <w:num w:numId="1406">
    <w:abstractNumId w:val="299"/>
  </w:num>
  <w:num w:numId="1407">
    <w:abstractNumId w:val="748"/>
  </w:num>
  <w:num w:numId="1408">
    <w:abstractNumId w:val="1594"/>
  </w:num>
  <w:num w:numId="1409">
    <w:abstractNumId w:val="311"/>
  </w:num>
  <w:num w:numId="1410">
    <w:abstractNumId w:val="679"/>
  </w:num>
  <w:num w:numId="1411">
    <w:abstractNumId w:val="1757"/>
  </w:num>
  <w:num w:numId="1412">
    <w:abstractNumId w:val="1511"/>
  </w:num>
  <w:num w:numId="1413">
    <w:abstractNumId w:val="85"/>
  </w:num>
  <w:num w:numId="1414">
    <w:abstractNumId w:val="1170"/>
  </w:num>
  <w:num w:numId="1415">
    <w:abstractNumId w:val="911"/>
  </w:num>
  <w:num w:numId="1416">
    <w:abstractNumId w:val="2051"/>
  </w:num>
  <w:num w:numId="1417">
    <w:abstractNumId w:val="2071"/>
  </w:num>
  <w:num w:numId="1418">
    <w:abstractNumId w:val="1886"/>
  </w:num>
  <w:num w:numId="1419">
    <w:abstractNumId w:val="177"/>
  </w:num>
  <w:num w:numId="1420">
    <w:abstractNumId w:val="1767"/>
  </w:num>
  <w:num w:numId="1421">
    <w:abstractNumId w:val="1189"/>
  </w:num>
  <w:num w:numId="1422">
    <w:abstractNumId w:val="1738"/>
  </w:num>
  <w:num w:numId="1423">
    <w:abstractNumId w:val="1092"/>
  </w:num>
  <w:num w:numId="1424">
    <w:abstractNumId w:val="1396"/>
  </w:num>
  <w:num w:numId="1425">
    <w:abstractNumId w:val="1053"/>
  </w:num>
  <w:num w:numId="1426">
    <w:abstractNumId w:val="1097"/>
  </w:num>
  <w:num w:numId="1427">
    <w:abstractNumId w:val="1809"/>
  </w:num>
  <w:num w:numId="1428">
    <w:abstractNumId w:val="1600"/>
  </w:num>
  <w:num w:numId="1429">
    <w:abstractNumId w:val="853"/>
  </w:num>
  <w:num w:numId="1430">
    <w:abstractNumId w:val="790"/>
  </w:num>
  <w:num w:numId="1431">
    <w:abstractNumId w:val="352"/>
  </w:num>
  <w:num w:numId="1432">
    <w:abstractNumId w:val="234"/>
  </w:num>
  <w:num w:numId="1433">
    <w:abstractNumId w:val="1331"/>
  </w:num>
  <w:num w:numId="1434">
    <w:abstractNumId w:val="536"/>
  </w:num>
  <w:num w:numId="1435">
    <w:abstractNumId w:val="1526"/>
  </w:num>
  <w:num w:numId="1436">
    <w:abstractNumId w:val="80"/>
  </w:num>
  <w:num w:numId="1437">
    <w:abstractNumId w:val="1584"/>
  </w:num>
  <w:num w:numId="1438">
    <w:abstractNumId w:val="148"/>
  </w:num>
  <w:num w:numId="1439">
    <w:abstractNumId w:val="649"/>
  </w:num>
  <w:num w:numId="1440">
    <w:abstractNumId w:val="923"/>
  </w:num>
  <w:num w:numId="1441">
    <w:abstractNumId w:val="5"/>
  </w:num>
  <w:num w:numId="1442">
    <w:abstractNumId w:val="756"/>
  </w:num>
  <w:num w:numId="1443">
    <w:abstractNumId w:val="600"/>
  </w:num>
  <w:num w:numId="1444">
    <w:abstractNumId w:val="1251"/>
  </w:num>
  <w:num w:numId="1445">
    <w:abstractNumId w:val="799"/>
  </w:num>
  <w:num w:numId="1446">
    <w:abstractNumId w:val="717"/>
  </w:num>
  <w:num w:numId="1447">
    <w:abstractNumId w:val="50"/>
  </w:num>
  <w:num w:numId="1448">
    <w:abstractNumId w:val="1005"/>
  </w:num>
  <w:num w:numId="1449">
    <w:abstractNumId w:val="373"/>
  </w:num>
  <w:num w:numId="1450">
    <w:abstractNumId w:val="28"/>
  </w:num>
  <w:num w:numId="1451">
    <w:abstractNumId w:val="1284"/>
  </w:num>
  <w:num w:numId="1452">
    <w:abstractNumId w:val="1940"/>
  </w:num>
  <w:num w:numId="1453">
    <w:abstractNumId w:val="156"/>
  </w:num>
  <w:num w:numId="1454">
    <w:abstractNumId w:val="1165"/>
  </w:num>
  <w:num w:numId="1455">
    <w:abstractNumId w:val="2033"/>
  </w:num>
  <w:num w:numId="1456">
    <w:abstractNumId w:val="955"/>
  </w:num>
  <w:num w:numId="1457">
    <w:abstractNumId w:val="693"/>
  </w:num>
  <w:num w:numId="1458">
    <w:abstractNumId w:val="1275"/>
  </w:num>
  <w:num w:numId="1459">
    <w:abstractNumId w:val="1848"/>
  </w:num>
  <w:num w:numId="1460">
    <w:abstractNumId w:val="1797"/>
  </w:num>
  <w:num w:numId="1461">
    <w:abstractNumId w:val="38"/>
  </w:num>
  <w:num w:numId="1462">
    <w:abstractNumId w:val="102"/>
  </w:num>
  <w:num w:numId="1463">
    <w:abstractNumId w:val="1668"/>
  </w:num>
  <w:num w:numId="1464">
    <w:abstractNumId w:val="246"/>
  </w:num>
  <w:num w:numId="1465">
    <w:abstractNumId w:val="118"/>
  </w:num>
  <w:num w:numId="1466">
    <w:abstractNumId w:val="782"/>
  </w:num>
  <w:num w:numId="1467">
    <w:abstractNumId w:val="1087"/>
  </w:num>
  <w:num w:numId="1468">
    <w:abstractNumId w:val="432"/>
  </w:num>
  <w:num w:numId="1469">
    <w:abstractNumId w:val="864"/>
  </w:num>
  <w:num w:numId="1470">
    <w:abstractNumId w:val="1847"/>
  </w:num>
  <w:num w:numId="1471">
    <w:abstractNumId w:val="816"/>
  </w:num>
  <w:num w:numId="1472">
    <w:abstractNumId w:val="1144"/>
  </w:num>
  <w:num w:numId="1473">
    <w:abstractNumId w:val="1932"/>
  </w:num>
  <w:num w:numId="1474">
    <w:abstractNumId w:val="815"/>
  </w:num>
  <w:num w:numId="1475">
    <w:abstractNumId w:val="1069"/>
  </w:num>
  <w:num w:numId="1476">
    <w:abstractNumId w:val="1405"/>
  </w:num>
  <w:num w:numId="1477">
    <w:abstractNumId w:val="30"/>
  </w:num>
  <w:num w:numId="1478">
    <w:abstractNumId w:val="1002"/>
  </w:num>
  <w:num w:numId="1479">
    <w:abstractNumId w:val="622"/>
  </w:num>
  <w:num w:numId="1480">
    <w:abstractNumId w:val="1427"/>
  </w:num>
  <w:num w:numId="1481">
    <w:abstractNumId w:val="1903"/>
  </w:num>
  <w:num w:numId="1482">
    <w:abstractNumId w:val="1387"/>
  </w:num>
  <w:num w:numId="1483">
    <w:abstractNumId w:val="916"/>
  </w:num>
  <w:num w:numId="1484">
    <w:abstractNumId w:val="674"/>
  </w:num>
  <w:num w:numId="1485">
    <w:abstractNumId w:val="872"/>
  </w:num>
  <w:num w:numId="1486">
    <w:abstractNumId w:val="502"/>
  </w:num>
  <w:num w:numId="1487">
    <w:abstractNumId w:val="489"/>
  </w:num>
  <w:num w:numId="1488">
    <w:abstractNumId w:val="877"/>
  </w:num>
  <w:num w:numId="1489">
    <w:abstractNumId w:val="1008"/>
  </w:num>
  <w:num w:numId="1490">
    <w:abstractNumId w:val="1696"/>
  </w:num>
  <w:num w:numId="1491">
    <w:abstractNumId w:val="1287"/>
  </w:num>
  <w:num w:numId="1492">
    <w:abstractNumId w:val="501"/>
  </w:num>
  <w:num w:numId="1493">
    <w:abstractNumId w:val="1576"/>
  </w:num>
  <w:num w:numId="1494">
    <w:abstractNumId w:val="885"/>
  </w:num>
  <w:num w:numId="1495">
    <w:abstractNumId w:val="1332"/>
  </w:num>
  <w:num w:numId="1496">
    <w:abstractNumId w:val="1066"/>
  </w:num>
  <w:num w:numId="1497">
    <w:abstractNumId w:val="576"/>
  </w:num>
  <w:num w:numId="1498">
    <w:abstractNumId w:val="1496"/>
  </w:num>
  <w:num w:numId="1499">
    <w:abstractNumId w:val="981"/>
  </w:num>
  <w:num w:numId="1500">
    <w:abstractNumId w:val="934"/>
  </w:num>
  <w:num w:numId="1501">
    <w:abstractNumId w:val="1217"/>
  </w:num>
  <w:num w:numId="1502">
    <w:abstractNumId w:val="745"/>
  </w:num>
  <w:num w:numId="1503">
    <w:abstractNumId w:val="1383"/>
  </w:num>
  <w:num w:numId="1504">
    <w:abstractNumId w:val="1436"/>
  </w:num>
  <w:num w:numId="1505">
    <w:abstractNumId w:val="1472"/>
  </w:num>
  <w:num w:numId="1506">
    <w:abstractNumId w:val="1133"/>
  </w:num>
  <w:num w:numId="1507">
    <w:abstractNumId w:val="226"/>
  </w:num>
  <w:num w:numId="1508">
    <w:abstractNumId w:val="1235"/>
  </w:num>
  <w:num w:numId="1509">
    <w:abstractNumId w:val="1760"/>
  </w:num>
  <w:num w:numId="1510">
    <w:abstractNumId w:val="878"/>
  </w:num>
  <w:num w:numId="1511">
    <w:abstractNumId w:val="122"/>
  </w:num>
  <w:num w:numId="1512">
    <w:abstractNumId w:val="1734"/>
  </w:num>
  <w:num w:numId="1513">
    <w:abstractNumId w:val="1598"/>
  </w:num>
  <w:num w:numId="1514">
    <w:abstractNumId w:val="1451"/>
  </w:num>
  <w:num w:numId="1515">
    <w:abstractNumId w:val="627"/>
  </w:num>
  <w:num w:numId="1516">
    <w:abstractNumId w:val="441"/>
  </w:num>
  <w:num w:numId="1517">
    <w:abstractNumId w:val="1324"/>
  </w:num>
  <w:num w:numId="1518">
    <w:abstractNumId w:val="758"/>
  </w:num>
  <w:num w:numId="1519">
    <w:abstractNumId w:val="2074"/>
  </w:num>
  <w:num w:numId="1520">
    <w:abstractNumId w:val="838"/>
  </w:num>
  <w:num w:numId="1521">
    <w:abstractNumId w:val="1124"/>
  </w:num>
  <w:num w:numId="1522">
    <w:abstractNumId w:val="2002"/>
  </w:num>
  <w:num w:numId="1523">
    <w:abstractNumId w:val="533"/>
  </w:num>
  <w:num w:numId="1524">
    <w:abstractNumId w:val="445"/>
  </w:num>
  <w:num w:numId="1525">
    <w:abstractNumId w:val="1781"/>
  </w:num>
  <w:num w:numId="1526">
    <w:abstractNumId w:val="1424"/>
  </w:num>
  <w:num w:numId="1527">
    <w:abstractNumId w:val="498"/>
  </w:num>
  <w:num w:numId="1528">
    <w:abstractNumId w:val="1245"/>
  </w:num>
  <w:num w:numId="1529">
    <w:abstractNumId w:val="958"/>
  </w:num>
  <w:num w:numId="1530">
    <w:abstractNumId w:val="736"/>
  </w:num>
  <w:num w:numId="1531">
    <w:abstractNumId w:val="1983"/>
  </w:num>
  <w:num w:numId="1532">
    <w:abstractNumId w:val="393"/>
  </w:num>
  <w:num w:numId="1533">
    <w:abstractNumId w:val="937"/>
  </w:num>
  <w:num w:numId="1534">
    <w:abstractNumId w:val="1341"/>
  </w:num>
  <w:num w:numId="1535">
    <w:abstractNumId w:val="1306"/>
  </w:num>
  <w:num w:numId="1536">
    <w:abstractNumId w:val="568"/>
  </w:num>
  <w:num w:numId="1537">
    <w:abstractNumId w:val="630"/>
  </w:num>
  <w:num w:numId="1538">
    <w:abstractNumId w:val="179"/>
  </w:num>
  <w:num w:numId="1539">
    <w:abstractNumId w:val="1980"/>
  </w:num>
  <w:num w:numId="1540">
    <w:abstractNumId w:val="263"/>
  </w:num>
  <w:num w:numId="1541">
    <w:abstractNumId w:val="1648"/>
  </w:num>
  <w:num w:numId="1542">
    <w:abstractNumId w:val="1837"/>
  </w:num>
  <w:num w:numId="1543">
    <w:abstractNumId w:val="119"/>
  </w:num>
  <w:num w:numId="1544">
    <w:abstractNumId w:val="1155"/>
  </w:num>
  <w:num w:numId="1545">
    <w:abstractNumId w:val="1132"/>
  </w:num>
  <w:num w:numId="1546">
    <w:abstractNumId w:val="75"/>
  </w:num>
  <w:num w:numId="1547">
    <w:abstractNumId w:val="935"/>
  </w:num>
  <w:num w:numId="1548">
    <w:abstractNumId w:val="1448"/>
  </w:num>
  <w:num w:numId="1549">
    <w:abstractNumId w:val="810"/>
  </w:num>
  <w:num w:numId="1550">
    <w:abstractNumId w:val="1514"/>
  </w:num>
  <w:num w:numId="1551">
    <w:abstractNumId w:val="1373"/>
  </w:num>
  <w:num w:numId="1552">
    <w:abstractNumId w:val="995"/>
  </w:num>
  <w:num w:numId="1553">
    <w:abstractNumId w:val="652"/>
  </w:num>
  <w:num w:numId="1554">
    <w:abstractNumId w:val="914"/>
  </w:num>
  <w:num w:numId="1555">
    <w:abstractNumId w:val="194"/>
  </w:num>
  <w:num w:numId="1556">
    <w:abstractNumId w:val="1927"/>
  </w:num>
  <w:num w:numId="1557">
    <w:abstractNumId w:val="1916"/>
  </w:num>
  <w:num w:numId="1558">
    <w:abstractNumId w:val="941"/>
  </w:num>
  <w:num w:numId="1559">
    <w:abstractNumId w:val="2019"/>
  </w:num>
  <w:num w:numId="1560">
    <w:abstractNumId w:val="1402"/>
  </w:num>
  <w:num w:numId="1561">
    <w:abstractNumId w:val="1714"/>
  </w:num>
  <w:num w:numId="1562">
    <w:abstractNumId w:val="1834"/>
  </w:num>
  <w:num w:numId="1563">
    <w:abstractNumId w:val="669"/>
  </w:num>
  <w:num w:numId="1564">
    <w:abstractNumId w:val="1031"/>
  </w:num>
  <w:num w:numId="1565">
    <w:abstractNumId w:val="715"/>
  </w:num>
  <w:num w:numId="1566">
    <w:abstractNumId w:val="1528"/>
  </w:num>
  <w:num w:numId="1567">
    <w:abstractNumId w:val="1541"/>
  </w:num>
  <w:num w:numId="1568">
    <w:abstractNumId w:val="1843"/>
  </w:num>
  <w:num w:numId="1569">
    <w:abstractNumId w:val="1733"/>
  </w:num>
  <w:num w:numId="1570">
    <w:abstractNumId w:val="588"/>
  </w:num>
  <w:num w:numId="1571">
    <w:abstractNumId w:val="466"/>
  </w:num>
  <w:num w:numId="1572">
    <w:abstractNumId w:val="1385"/>
  </w:num>
  <w:num w:numId="1573">
    <w:abstractNumId w:val="1929"/>
  </w:num>
  <w:num w:numId="1574">
    <w:abstractNumId w:val="1070"/>
  </w:num>
  <w:num w:numId="1575">
    <w:abstractNumId w:val="1953"/>
  </w:num>
  <w:num w:numId="1576">
    <w:abstractNumId w:val="1928"/>
  </w:num>
  <w:num w:numId="1577">
    <w:abstractNumId w:val="199"/>
  </w:num>
  <w:num w:numId="1578">
    <w:abstractNumId w:val="535"/>
  </w:num>
  <w:num w:numId="1579">
    <w:abstractNumId w:val="40"/>
  </w:num>
  <w:num w:numId="1580">
    <w:abstractNumId w:val="350"/>
  </w:num>
  <w:num w:numId="1581">
    <w:abstractNumId w:val="866"/>
  </w:num>
  <w:num w:numId="1582">
    <w:abstractNumId w:val="735"/>
  </w:num>
  <w:num w:numId="1583">
    <w:abstractNumId w:val="2013"/>
  </w:num>
  <w:num w:numId="1584">
    <w:abstractNumId w:val="1280"/>
  </w:num>
  <w:num w:numId="1585">
    <w:abstractNumId w:val="433"/>
  </w:num>
  <w:num w:numId="1586">
    <w:abstractNumId w:val="1712"/>
  </w:num>
  <w:num w:numId="1587">
    <w:abstractNumId w:val="418"/>
  </w:num>
  <w:num w:numId="1588">
    <w:abstractNumId w:val="1643"/>
  </w:num>
  <w:num w:numId="1589">
    <w:abstractNumId w:val="1106"/>
  </w:num>
  <w:num w:numId="1590">
    <w:abstractNumId w:val="112"/>
  </w:num>
  <w:num w:numId="1591">
    <w:abstractNumId w:val="1441"/>
  </w:num>
  <w:num w:numId="1592">
    <w:abstractNumId w:val="1768"/>
  </w:num>
  <w:num w:numId="1593">
    <w:abstractNumId w:val="1030"/>
  </w:num>
  <w:num w:numId="1594">
    <w:abstractNumId w:val="1301"/>
  </w:num>
  <w:num w:numId="1595">
    <w:abstractNumId w:val="484"/>
  </w:num>
  <w:num w:numId="1596">
    <w:abstractNumId w:val="1560"/>
  </w:num>
  <w:num w:numId="1597">
    <w:abstractNumId w:val="1391"/>
  </w:num>
  <w:num w:numId="1598">
    <w:abstractNumId w:val="1186"/>
  </w:num>
  <w:num w:numId="1599">
    <w:abstractNumId w:val="183"/>
  </w:num>
  <w:num w:numId="1600">
    <w:abstractNumId w:val="1516"/>
  </w:num>
  <w:num w:numId="1601">
    <w:abstractNumId w:val="467"/>
  </w:num>
  <w:num w:numId="1602">
    <w:abstractNumId w:val="765"/>
  </w:num>
  <w:num w:numId="1603">
    <w:abstractNumId w:val="1796"/>
  </w:num>
  <w:num w:numId="1604">
    <w:abstractNumId w:val="138"/>
  </w:num>
  <w:num w:numId="1605">
    <w:abstractNumId w:val="1637"/>
  </w:num>
  <w:num w:numId="1606">
    <w:abstractNumId w:val="1099"/>
  </w:num>
  <w:num w:numId="1607">
    <w:abstractNumId w:val="1549"/>
  </w:num>
  <w:num w:numId="1608">
    <w:abstractNumId w:val="783"/>
  </w:num>
  <w:num w:numId="1609">
    <w:abstractNumId w:val="158"/>
  </w:num>
  <w:num w:numId="1610">
    <w:abstractNumId w:val="515"/>
  </w:num>
  <w:num w:numId="1611">
    <w:abstractNumId w:val="1577"/>
  </w:num>
  <w:num w:numId="1612">
    <w:abstractNumId w:val="203"/>
  </w:num>
  <w:num w:numId="1613">
    <w:abstractNumId w:val="1718"/>
  </w:num>
  <w:num w:numId="1614">
    <w:abstractNumId w:val="424"/>
  </w:num>
  <w:num w:numId="1615">
    <w:abstractNumId w:val="976"/>
  </w:num>
  <w:num w:numId="1616">
    <w:abstractNumId w:val="925"/>
  </w:num>
  <w:num w:numId="1617">
    <w:abstractNumId w:val="66"/>
  </w:num>
  <w:num w:numId="1618">
    <w:abstractNumId w:val="1256"/>
  </w:num>
  <w:num w:numId="1619">
    <w:abstractNumId w:val="1992"/>
  </w:num>
  <w:num w:numId="1620">
    <w:abstractNumId w:val="1257"/>
  </w:num>
  <w:num w:numId="1621">
    <w:abstractNumId w:val="35"/>
  </w:num>
  <w:num w:numId="1622">
    <w:abstractNumId w:val="899"/>
  </w:num>
  <w:num w:numId="1623">
    <w:abstractNumId w:val="1539"/>
  </w:num>
  <w:num w:numId="1624">
    <w:abstractNumId w:val="1299"/>
  </w:num>
  <w:num w:numId="1625">
    <w:abstractNumId w:val="702"/>
  </w:num>
  <w:num w:numId="1626">
    <w:abstractNumId w:val="1146"/>
  </w:num>
  <w:num w:numId="1627">
    <w:abstractNumId w:val="2008"/>
  </w:num>
  <w:num w:numId="1628">
    <w:abstractNumId w:val="128"/>
  </w:num>
  <w:num w:numId="1629">
    <w:abstractNumId w:val="48"/>
  </w:num>
  <w:num w:numId="1630">
    <w:abstractNumId w:val="1635"/>
  </w:num>
  <w:num w:numId="1631">
    <w:abstractNumId w:val="1815"/>
  </w:num>
  <w:num w:numId="1632">
    <w:abstractNumId w:val="394"/>
  </w:num>
  <w:num w:numId="1633">
    <w:abstractNumId w:val="295"/>
  </w:num>
  <w:num w:numId="1634">
    <w:abstractNumId w:val="1465"/>
  </w:num>
  <w:num w:numId="1635">
    <w:abstractNumId w:val="94"/>
  </w:num>
  <w:num w:numId="1636">
    <w:abstractNumId w:val="2050"/>
  </w:num>
  <w:num w:numId="1637">
    <w:abstractNumId w:val="1599"/>
  </w:num>
  <w:num w:numId="1638">
    <w:abstractNumId w:val="1997"/>
  </w:num>
  <w:num w:numId="1639">
    <w:abstractNumId w:val="725"/>
  </w:num>
  <w:num w:numId="1640">
    <w:abstractNumId w:val="660"/>
  </w:num>
  <w:num w:numId="1641">
    <w:abstractNumId w:val="2076"/>
  </w:num>
  <w:num w:numId="1642">
    <w:abstractNumId w:val="1061"/>
  </w:num>
  <w:num w:numId="1643">
    <w:abstractNumId w:val="1810"/>
  </w:num>
  <w:num w:numId="1644">
    <w:abstractNumId w:val="1051"/>
  </w:num>
  <w:num w:numId="1645">
    <w:abstractNumId w:val="731"/>
  </w:num>
  <w:num w:numId="1646">
    <w:abstractNumId w:val="14"/>
  </w:num>
  <w:num w:numId="1647">
    <w:abstractNumId w:val="1375"/>
  </w:num>
  <w:num w:numId="1648">
    <w:abstractNumId w:val="1554"/>
  </w:num>
  <w:num w:numId="1649">
    <w:abstractNumId w:val="1585"/>
  </w:num>
  <w:num w:numId="1650">
    <w:abstractNumId w:val="1423"/>
  </w:num>
  <w:num w:numId="1651">
    <w:abstractNumId w:val="1902"/>
  </w:num>
  <w:num w:numId="1652">
    <w:abstractNumId w:val="254"/>
  </w:num>
  <w:num w:numId="1653">
    <w:abstractNumId w:val="569"/>
  </w:num>
  <w:num w:numId="1654">
    <w:abstractNumId w:val="2068"/>
  </w:num>
  <w:num w:numId="1655">
    <w:abstractNumId w:val="474"/>
  </w:num>
  <w:num w:numId="1656">
    <w:abstractNumId w:val="344"/>
  </w:num>
  <w:num w:numId="1657">
    <w:abstractNumId w:val="2027"/>
  </w:num>
  <w:num w:numId="1658">
    <w:abstractNumId w:val="1337"/>
  </w:num>
  <w:num w:numId="1659">
    <w:abstractNumId w:val="1876"/>
  </w:num>
  <w:num w:numId="1660">
    <w:abstractNumId w:val="1475"/>
  </w:num>
  <w:num w:numId="1661">
    <w:abstractNumId w:val="6"/>
  </w:num>
  <w:num w:numId="1662">
    <w:abstractNumId w:val="245"/>
  </w:num>
  <w:num w:numId="1663">
    <w:abstractNumId w:val="1325"/>
  </w:num>
  <w:num w:numId="1664">
    <w:abstractNumId w:val="233"/>
  </w:num>
  <w:num w:numId="1665">
    <w:abstractNumId w:val="105"/>
  </w:num>
  <w:num w:numId="1666">
    <w:abstractNumId w:val="1629"/>
  </w:num>
  <w:num w:numId="1667">
    <w:abstractNumId w:val="1168"/>
  </w:num>
  <w:num w:numId="1668">
    <w:abstractNumId w:val="2052"/>
  </w:num>
  <w:num w:numId="1669">
    <w:abstractNumId w:val="60"/>
  </w:num>
  <w:num w:numId="1670">
    <w:abstractNumId w:val="2065"/>
  </w:num>
  <w:num w:numId="1671">
    <w:abstractNumId w:val="1486"/>
  </w:num>
  <w:num w:numId="1672">
    <w:abstractNumId w:val="743"/>
  </w:num>
  <w:num w:numId="1673">
    <w:abstractNumId w:val="345"/>
  </w:num>
  <w:num w:numId="1674">
    <w:abstractNumId w:val="328"/>
  </w:num>
  <w:num w:numId="1675">
    <w:abstractNumId w:val="1131"/>
  </w:num>
  <w:num w:numId="1676">
    <w:abstractNumId w:val="1140"/>
  </w:num>
  <w:num w:numId="1677">
    <w:abstractNumId w:val="1048"/>
  </w:num>
  <w:num w:numId="1678">
    <w:abstractNumId w:val="390"/>
  </w:num>
  <w:num w:numId="1679">
    <w:abstractNumId w:val="269"/>
  </w:num>
  <w:num w:numId="1680">
    <w:abstractNumId w:val="1833"/>
  </w:num>
  <w:num w:numId="1681">
    <w:abstractNumId w:val="2069"/>
  </w:num>
  <w:num w:numId="1682">
    <w:abstractNumId w:val="979"/>
  </w:num>
  <w:num w:numId="1683">
    <w:abstractNumId w:val="994"/>
  </w:num>
  <w:num w:numId="1684">
    <w:abstractNumId w:val="1080"/>
  </w:num>
  <w:num w:numId="1685">
    <w:abstractNumId w:val="518"/>
  </w:num>
  <w:num w:numId="1686">
    <w:abstractNumId w:val="757"/>
  </w:num>
  <w:num w:numId="1687">
    <w:abstractNumId w:val="1793"/>
  </w:num>
  <w:num w:numId="1688">
    <w:abstractNumId w:val="180"/>
  </w:num>
  <w:num w:numId="1689">
    <w:abstractNumId w:val="724"/>
  </w:num>
  <w:num w:numId="1690">
    <w:abstractNumId w:val="598"/>
  </w:num>
  <w:num w:numId="1691">
    <w:abstractNumId w:val="450"/>
  </w:num>
  <w:num w:numId="1692">
    <w:abstractNumId w:val="1381"/>
  </w:num>
  <w:num w:numId="1693">
    <w:abstractNumId w:val="1204"/>
  </w:num>
  <w:num w:numId="1694">
    <w:abstractNumId w:val="1547"/>
  </w:num>
  <w:num w:numId="1695">
    <w:abstractNumId w:val="788"/>
  </w:num>
  <w:num w:numId="1696">
    <w:abstractNumId w:val="1691"/>
  </w:num>
  <w:num w:numId="1697">
    <w:abstractNumId w:val="1163"/>
  </w:num>
  <w:num w:numId="1698">
    <w:abstractNumId w:val="666"/>
  </w:num>
  <w:num w:numId="1699">
    <w:abstractNumId w:val="1419"/>
  </w:num>
  <w:num w:numId="1700">
    <w:abstractNumId w:val="1016"/>
  </w:num>
  <w:num w:numId="1701">
    <w:abstractNumId w:val="11"/>
  </w:num>
  <w:num w:numId="1702">
    <w:abstractNumId w:val="605"/>
  </w:num>
  <w:num w:numId="1703">
    <w:abstractNumId w:val="1795"/>
  </w:num>
  <w:num w:numId="1704">
    <w:abstractNumId w:val="504"/>
  </w:num>
  <w:num w:numId="1705">
    <w:abstractNumId w:val="888"/>
  </w:num>
  <w:num w:numId="1706">
    <w:abstractNumId w:val="316"/>
  </w:num>
  <w:num w:numId="1707">
    <w:abstractNumId w:val="1550"/>
  </w:num>
  <w:num w:numId="1708">
    <w:abstractNumId w:val="1689"/>
  </w:num>
  <w:num w:numId="1709">
    <w:abstractNumId w:val="737"/>
  </w:num>
  <w:num w:numId="1710">
    <w:abstractNumId w:val="517"/>
  </w:num>
  <w:num w:numId="1711">
    <w:abstractNumId w:val="1591"/>
  </w:num>
  <w:num w:numId="1712">
    <w:abstractNumId w:val="1021"/>
  </w:num>
  <w:num w:numId="1713">
    <w:abstractNumId w:val="1543"/>
  </w:num>
  <w:num w:numId="1714">
    <w:abstractNumId w:val="436"/>
  </w:num>
  <w:num w:numId="1715">
    <w:abstractNumId w:val="661"/>
  </w:num>
  <w:num w:numId="1716">
    <w:abstractNumId w:val="1135"/>
  </w:num>
  <w:num w:numId="1717">
    <w:abstractNumId w:val="371"/>
  </w:num>
  <w:num w:numId="1718">
    <w:abstractNumId w:val="1148"/>
  </w:num>
  <w:num w:numId="1719">
    <w:abstractNumId w:val="580"/>
  </w:num>
  <w:num w:numId="1720">
    <w:abstractNumId w:val="375"/>
  </w:num>
  <w:num w:numId="1721">
    <w:abstractNumId w:val="1074"/>
  </w:num>
  <w:num w:numId="1722">
    <w:abstractNumId w:val="1831"/>
  </w:num>
  <w:num w:numId="1723">
    <w:abstractNumId w:val="360"/>
  </w:num>
  <w:num w:numId="1724">
    <w:abstractNumId w:val="1698"/>
  </w:num>
  <w:num w:numId="1725">
    <w:abstractNumId w:val="817"/>
  </w:num>
  <w:num w:numId="1726">
    <w:abstractNumId w:val="1083"/>
  </w:num>
  <w:num w:numId="1727">
    <w:abstractNumId w:val="903"/>
  </w:num>
  <w:num w:numId="1728">
    <w:abstractNumId w:val="1271"/>
  </w:num>
  <w:num w:numId="1729">
    <w:abstractNumId w:val="250"/>
  </w:num>
  <w:num w:numId="1730">
    <w:abstractNumId w:val="443"/>
  </w:num>
  <w:num w:numId="1731">
    <w:abstractNumId w:val="1676"/>
  </w:num>
  <w:num w:numId="1732">
    <w:abstractNumId w:val="1515"/>
  </w:num>
  <w:num w:numId="1733">
    <w:abstractNumId w:val="1078"/>
  </w:num>
  <w:num w:numId="1734">
    <w:abstractNumId w:val="526"/>
  </w:num>
  <w:num w:numId="1735">
    <w:abstractNumId w:val="1321"/>
  </w:num>
  <w:num w:numId="1736">
    <w:abstractNumId w:val="695"/>
  </w:num>
  <w:num w:numId="1737">
    <w:abstractNumId w:val="155"/>
  </w:num>
  <w:num w:numId="1738">
    <w:abstractNumId w:val="1253"/>
  </w:num>
  <w:num w:numId="1739">
    <w:abstractNumId w:val="1905"/>
  </w:num>
  <w:num w:numId="1740">
    <w:abstractNumId w:val="1766"/>
  </w:num>
  <w:num w:numId="1741">
    <w:abstractNumId w:val="1711"/>
  </w:num>
  <w:num w:numId="1742">
    <w:abstractNumId w:val="1946"/>
  </w:num>
  <w:num w:numId="1743">
    <w:abstractNumId w:val="174"/>
  </w:num>
  <w:num w:numId="1744">
    <w:abstractNumId w:val="1529"/>
  </w:num>
  <w:num w:numId="1745">
    <w:abstractNumId w:val="1013"/>
  </w:num>
  <w:num w:numId="1746">
    <w:abstractNumId w:val="1919"/>
  </w:num>
  <w:num w:numId="1747">
    <w:abstractNumId w:val="398"/>
  </w:num>
  <w:num w:numId="1748">
    <w:abstractNumId w:val="974"/>
  </w:num>
  <w:num w:numId="1749">
    <w:abstractNumId w:val="84"/>
  </w:num>
  <w:num w:numId="1750">
    <w:abstractNumId w:val="135"/>
  </w:num>
  <w:num w:numId="1751">
    <w:abstractNumId w:val="1973"/>
  </w:num>
  <w:num w:numId="1752">
    <w:abstractNumId w:val="1138"/>
  </w:num>
  <w:num w:numId="1753">
    <w:abstractNumId w:val="637"/>
  </w:num>
  <w:num w:numId="1754">
    <w:abstractNumId w:val="1518"/>
  </w:num>
  <w:num w:numId="1755">
    <w:abstractNumId w:val="525"/>
  </w:num>
  <w:num w:numId="1756">
    <w:abstractNumId w:val="1114"/>
  </w:num>
  <w:num w:numId="1757">
    <w:abstractNumId w:val="1947"/>
  </w:num>
  <w:num w:numId="1758">
    <w:abstractNumId w:val="1520"/>
  </w:num>
  <w:num w:numId="1759">
    <w:abstractNumId w:val="2016"/>
  </w:num>
  <w:num w:numId="1760">
    <w:abstractNumId w:val="1824"/>
  </w:num>
  <w:num w:numId="1761">
    <w:abstractNumId w:val="186"/>
  </w:num>
  <w:num w:numId="1762">
    <w:abstractNumId w:val="1895"/>
  </w:num>
  <w:num w:numId="1763">
    <w:abstractNumId w:val="212"/>
  </w:num>
  <w:num w:numId="1764">
    <w:abstractNumId w:val="908"/>
  </w:num>
  <w:num w:numId="1765">
    <w:abstractNumId w:val="1160"/>
  </w:num>
  <w:num w:numId="1766">
    <w:abstractNumId w:val="1579"/>
  </w:num>
  <w:num w:numId="1767">
    <w:abstractNumId w:val="1068"/>
  </w:num>
  <w:num w:numId="1768">
    <w:abstractNumId w:val="1638"/>
  </w:num>
  <w:num w:numId="1769">
    <w:abstractNumId w:val="710"/>
  </w:num>
  <w:num w:numId="1770">
    <w:abstractNumId w:val="640"/>
  </w:num>
  <w:num w:numId="1771">
    <w:abstractNumId w:val="475"/>
  </w:num>
  <w:num w:numId="1772">
    <w:abstractNumId w:val="1421"/>
  </w:num>
  <w:num w:numId="1773">
    <w:abstractNumId w:val="130"/>
  </w:num>
  <w:num w:numId="1774">
    <w:abstractNumId w:val="585"/>
  </w:num>
  <w:num w:numId="1775">
    <w:abstractNumId w:val="953"/>
  </w:num>
  <w:num w:numId="1776">
    <w:abstractNumId w:val="1259"/>
  </w:num>
  <w:num w:numId="1777">
    <w:abstractNumId w:val="1303"/>
  </w:num>
  <w:num w:numId="1778">
    <w:abstractNumId w:val="629"/>
  </w:num>
  <w:num w:numId="1779">
    <w:abstractNumId w:val="1806"/>
  </w:num>
  <w:num w:numId="1780">
    <w:abstractNumId w:val="913"/>
  </w:num>
  <w:num w:numId="1781">
    <w:abstractNumId w:val="1798"/>
  </w:num>
  <w:num w:numId="1782">
    <w:abstractNumId w:val="230"/>
  </w:num>
  <w:num w:numId="1783">
    <w:abstractNumId w:val="15"/>
  </w:num>
  <w:num w:numId="1784">
    <w:abstractNumId w:val="1717"/>
  </w:num>
  <w:num w:numId="1785">
    <w:abstractNumId w:val="983"/>
  </w:num>
  <w:num w:numId="1786">
    <w:abstractNumId w:val="2024"/>
  </w:num>
  <w:num w:numId="1787">
    <w:abstractNumId w:val="1072"/>
  </w:num>
  <w:num w:numId="1788">
    <w:abstractNumId w:val="673"/>
  </w:num>
  <w:num w:numId="1789">
    <w:abstractNumId w:val="1814"/>
  </w:num>
  <w:num w:numId="1790">
    <w:abstractNumId w:val="1851"/>
  </w:num>
  <w:num w:numId="1791">
    <w:abstractNumId w:val="594"/>
  </w:num>
  <w:num w:numId="1792">
    <w:abstractNumId w:val="829"/>
  </w:num>
  <w:num w:numId="1793">
    <w:abstractNumId w:val="586"/>
  </w:num>
  <w:num w:numId="1794">
    <w:abstractNumId w:val="1562"/>
  </w:num>
  <w:num w:numId="1795">
    <w:abstractNumId w:val="1923"/>
  </w:num>
  <w:num w:numId="1796">
    <w:abstractNumId w:val="248"/>
  </w:num>
  <w:num w:numId="1797">
    <w:abstractNumId w:val="812"/>
  </w:num>
  <w:num w:numId="1798">
    <w:abstractNumId w:val="1828"/>
  </w:num>
  <w:num w:numId="1799">
    <w:abstractNumId w:val="1086"/>
  </w:num>
  <w:num w:numId="1800">
    <w:abstractNumId w:val="187"/>
  </w:num>
  <w:num w:numId="1801">
    <w:abstractNumId w:val="1077"/>
  </w:num>
  <w:num w:numId="1802">
    <w:abstractNumId w:val="1680"/>
  </w:num>
  <w:num w:numId="1803">
    <w:abstractNumId w:val="835"/>
  </w:num>
  <w:num w:numId="1804">
    <w:abstractNumId w:val="1650"/>
  </w:num>
  <w:num w:numId="1805">
    <w:abstractNumId w:val="1395"/>
  </w:num>
  <w:num w:numId="1806">
    <w:abstractNumId w:val="410"/>
  </w:num>
  <w:num w:numId="1807">
    <w:abstractNumId w:val="922"/>
  </w:num>
  <w:num w:numId="1808">
    <w:abstractNumId w:val="1838"/>
  </w:num>
  <w:num w:numId="1809">
    <w:abstractNumId w:val="604"/>
  </w:num>
  <w:num w:numId="1810">
    <w:abstractNumId w:val="259"/>
  </w:num>
  <w:num w:numId="1811">
    <w:abstractNumId w:val="1326"/>
  </w:num>
  <w:num w:numId="1812">
    <w:abstractNumId w:val="509"/>
  </w:num>
  <w:num w:numId="1813">
    <w:abstractNumId w:val="918"/>
  </w:num>
  <w:num w:numId="1814">
    <w:abstractNumId w:val="232"/>
  </w:num>
  <w:num w:numId="1815">
    <w:abstractNumId w:val="901"/>
  </w:num>
  <w:num w:numId="1816">
    <w:abstractNumId w:val="70"/>
  </w:num>
  <w:num w:numId="1817">
    <w:abstractNumId w:val="1778"/>
  </w:num>
  <w:num w:numId="1818">
    <w:abstractNumId w:val="1181"/>
  </w:num>
  <w:num w:numId="1819">
    <w:abstractNumId w:val="109"/>
  </w:num>
  <w:num w:numId="1820">
    <w:abstractNumId w:val="1459"/>
  </w:num>
  <w:num w:numId="1821">
    <w:abstractNumId w:val="16"/>
  </w:num>
  <w:num w:numId="1822">
    <w:abstractNumId w:val="1315"/>
  </w:num>
  <w:num w:numId="1823">
    <w:abstractNumId w:val="1498"/>
  </w:num>
  <w:num w:numId="1824">
    <w:abstractNumId w:val="165"/>
  </w:num>
  <w:num w:numId="1825">
    <w:abstractNumId w:val="1855"/>
  </w:num>
  <w:num w:numId="1826">
    <w:abstractNumId w:val="1105"/>
  </w:num>
  <w:num w:numId="1827">
    <w:abstractNumId w:val="1878"/>
  </w:num>
  <w:num w:numId="1828">
    <w:abstractNumId w:val="1829"/>
  </w:num>
  <w:num w:numId="1829">
    <w:abstractNumId w:val="1254"/>
  </w:num>
  <w:num w:numId="1830">
    <w:abstractNumId w:val="1188"/>
  </w:num>
  <w:num w:numId="1831">
    <w:abstractNumId w:val="1707"/>
  </w:num>
  <w:num w:numId="1832">
    <w:abstractNumId w:val="1589"/>
  </w:num>
  <w:num w:numId="1833">
    <w:abstractNumId w:val="1818"/>
  </w:num>
  <w:num w:numId="1834">
    <w:abstractNumId w:val="1474"/>
  </w:num>
  <w:num w:numId="1835">
    <w:abstractNumId w:val="1085"/>
  </w:num>
  <w:num w:numId="1836">
    <w:abstractNumId w:val="1555"/>
  </w:num>
  <w:num w:numId="1837">
    <w:abstractNumId w:val="39"/>
  </w:num>
  <w:num w:numId="1838">
    <w:abstractNumId w:val="577"/>
  </w:num>
  <w:num w:numId="1839">
    <w:abstractNumId w:val="79"/>
  </w:num>
  <w:num w:numId="1840">
    <w:abstractNumId w:val="293"/>
  </w:num>
  <w:num w:numId="1841">
    <w:abstractNumId w:val="1323"/>
  </w:num>
  <w:num w:numId="1842">
    <w:abstractNumId w:val="849"/>
  </w:num>
  <w:num w:numId="1843">
    <w:abstractNumId w:val="1667"/>
  </w:num>
  <w:num w:numId="1844">
    <w:abstractNumId w:val="1813"/>
  </w:num>
  <w:num w:numId="1845">
    <w:abstractNumId w:val="1911"/>
  </w:num>
  <w:num w:numId="1846">
    <w:abstractNumId w:val="1517"/>
  </w:num>
  <w:num w:numId="1847">
    <w:abstractNumId w:val="1412"/>
  </w:num>
  <w:num w:numId="1848">
    <w:abstractNumId w:val="991"/>
  </w:num>
  <w:num w:numId="1849">
    <w:abstractNumId w:val="494"/>
  </w:num>
  <w:num w:numId="1850">
    <w:abstractNumId w:val="434"/>
  </w:num>
  <w:num w:numId="1851">
    <w:abstractNumId w:val="1191"/>
  </w:num>
  <w:num w:numId="1852">
    <w:abstractNumId w:val="1699"/>
  </w:num>
  <w:num w:numId="1853">
    <w:abstractNumId w:val="1150"/>
  </w:num>
  <w:num w:numId="1854">
    <w:abstractNumId w:val="1771"/>
  </w:num>
  <w:num w:numId="1855">
    <w:abstractNumId w:val="1379"/>
  </w:num>
  <w:num w:numId="1856">
    <w:abstractNumId w:val="545"/>
  </w:num>
  <w:num w:numId="1857">
    <w:abstractNumId w:val="132"/>
  </w:num>
  <w:num w:numId="1858">
    <w:abstractNumId w:val="1587"/>
  </w:num>
  <w:num w:numId="1859">
    <w:abstractNumId w:val="549"/>
  </w:num>
  <w:num w:numId="1860">
    <w:abstractNumId w:val="388"/>
  </w:num>
  <w:num w:numId="1861">
    <w:abstractNumId w:val="825"/>
  </w:num>
  <w:num w:numId="1862">
    <w:abstractNumId w:val="1862"/>
  </w:num>
  <w:num w:numId="1863">
    <w:abstractNumId w:val="308"/>
  </w:num>
  <w:num w:numId="1864">
    <w:abstractNumId w:val="499"/>
  </w:num>
  <w:num w:numId="1865">
    <w:abstractNumId w:val="1964"/>
  </w:num>
  <w:num w:numId="1866">
    <w:abstractNumId w:val="266"/>
  </w:num>
  <w:num w:numId="1867">
    <w:abstractNumId w:val="1926"/>
  </w:num>
  <w:num w:numId="1868">
    <w:abstractNumId w:val="1059"/>
  </w:num>
  <w:num w:numId="1869">
    <w:abstractNumId w:val="1988"/>
  </w:num>
  <w:num w:numId="1870">
    <w:abstractNumId w:val="1437"/>
  </w:num>
  <w:num w:numId="1871">
    <w:abstractNumId w:val="1401"/>
  </w:num>
  <w:num w:numId="1872">
    <w:abstractNumId w:val="363"/>
  </w:num>
  <w:num w:numId="1873">
    <w:abstractNumId w:val="2064"/>
  </w:num>
  <w:num w:numId="1874">
    <w:abstractNumId w:val="2036"/>
  </w:num>
  <w:num w:numId="1875">
    <w:abstractNumId w:val="521"/>
  </w:num>
  <w:num w:numId="1876">
    <w:abstractNumId w:val="680"/>
  </w:num>
  <w:num w:numId="1877">
    <w:abstractNumId w:val="1190"/>
  </w:num>
  <w:num w:numId="1878">
    <w:abstractNumId w:val="481"/>
  </w:num>
  <w:num w:numId="1879">
    <w:abstractNumId w:val="1962"/>
  </w:num>
  <w:num w:numId="1880">
    <w:abstractNumId w:val="68"/>
  </w:num>
  <w:num w:numId="1881">
    <w:abstractNumId w:val="1477"/>
  </w:num>
  <w:num w:numId="1882">
    <w:abstractNumId w:val="1455"/>
  </w:num>
  <w:num w:numId="1883">
    <w:abstractNumId w:val="2011"/>
  </w:num>
  <w:num w:numId="1884">
    <w:abstractNumId w:val="1482"/>
  </w:num>
  <w:num w:numId="1885">
    <w:abstractNumId w:val="97"/>
  </w:num>
  <w:num w:numId="1886">
    <w:abstractNumId w:val="1199"/>
  </w:num>
  <w:num w:numId="1887">
    <w:abstractNumId w:val="62"/>
  </w:num>
  <w:num w:numId="1888">
    <w:abstractNumId w:val="1933"/>
  </w:num>
  <w:num w:numId="1889">
    <w:abstractNumId w:val="1173"/>
  </w:num>
  <w:num w:numId="1890">
    <w:abstractNumId w:val="1117"/>
  </w:num>
  <w:num w:numId="1891">
    <w:abstractNumId w:val="1014"/>
  </w:num>
  <w:num w:numId="1892">
    <w:abstractNumId w:val="1469"/>
  </w:num>
  <w:num w:numId="1893">
    <w:abstractNumId w:val="237"/>
  </w:num>
  <w:num w:numId="1894">
    <w:abstractNumId w:val="228"/>
  </w:num>
  <w:num w:numId="1895">
    <w:abstractNumId w:val="854"/>
  </w:num>
  <w:num w:numId="1896">
    <w:abstractNumId w:val="1621"/>
  </w:num>
  <w:num w:numId="1897">
    <w:abstractNumId w:val="22"/>
  </w:num>
  <w:num w:numId="1898">
    <w:abstractNumId w:val="1426"/>
  </w:num>
  <w:num w:numId="1899">
    <w:abstractNumId w:val="752"/>
  </w:num>
  <w:num w:numId="1900">
    <w:abstractNumId w:val="297"/>
  </w:num>
  <w:num w:numId="1901">
    <w:abstractNumId w:val="1035"/>
  </w:num>
  <w:num w:numId="1902">
    <w:abstractNumId w:val="1267"/>
  </w:num>
  <w:num w:numId="1903">
    <w:abstractNumId w:val="1500"/>
  </w:num>
  <w:num w:numId="1904">
    <w:abstractNumId w:val="305"/>
  </w:num>
  <w:num w:numId="1905">
    <w:abstractNumId w:val="870"/>
  </w:num>
  <w:num w:numId="1906">
    <w:abstractNumId w:val="347"/>
  </w:num>
  <w:num w:numId="1907">
    <w:abstractNumId w:val="252"/>
  </w:num>
  <w:num w:numId="1908">
    <w:abstractNumId w:val="703"/>
  </w:num>
  <w:num w:numId="1909">
    <w:abstractNumId w:val="711"/>
  </w:num>
  <w:num w:numId="1910">
    <w:abstractNumId w:val="1965"/>
  </w:num>
  <w:num w:numId="1911">
    <w:abstractNumId w:val="411"/>
  </w:num>
  <w:num w:numId="1912">
    <w:abstractNumId w:val="1"/>
  </w:num>
  <w:num w:numId="1913">
    <w:abstractNumId w:val="1628"/>
  </w:num>
  <w:num w:numId="1914">
    <w:abstractNumId w:val="1678"/>
  </w:num>
  <w:num w:numId="1915">
    <w:abstractNumId w:val="503"/>
  </w:num>
  <w:num w:numId="1916">
    <w:abstractNumId w:val="292"/>
  </w:num>
  <w:num w:numId="1917">
    <w:abstractNumId w:val="124"/>
  </w:num>
  <w:num w:numId="1918">
    <w:abstractNumId w:val="1050"/>
  </w:num>
  <w:num w:numId="1919">
    <w:abstractNumId w:val="519"/>
  </w:num>
  <w:num w:numId="1920">
    <w:abstractNumId w:val="1849"/>
  </w:num>
  <w:num w:numId="1921">
    <w:abstractNumId w:val="552"/>
  </w:num>
  <w:num w:numId="1922">
    <w:abstractNumId w:val="1314"/>
  </w:num>
  <w:num w:numId="1923">
    <w:abstractNumId w:val="624"/>
  </w:num>
  <w:num w:numId="1924">
    <w:abstractNumId w:val="962"/>
  </w:num>
  <w:num w:numId="1925">
    <w:abstractNumId w:val="334"/>
  </w:num>
  <w:num w:numId="1926">
    <w:abstractNumId w:val="1683"/>
  </w:num>
  <w:num w:numId="1927">
    <w:abstractNumId w:val="1881"/>
  </w:num>
  <w:num w:numId="1928">
    <w:abstractNumId w:val="1887"/>
  </w:num>
  <w:num w:numId="1929">
    <w:abstractNumId w:val="1151"/>
  </w:num>
  <w:num w:numId="1930">
    <w:abstractNumId w:val="1747"/>
  </w:num>
  <w:num w:numId="1931">
    <w:abstractNumId w:val="682"/>
  </w:num>
  <w:num w:numId="1932">
    <w:abstractNumId w:val="614"/>
  </w:num>
  <w:num w:numId="1933">
    <w:abstractNumId w:val="1136"/>
  </w:num>
  <w:num w:numId="1934">
    <w:abstractNumId w:val="332"/>
  </w:num>
  <w:num w:numId="1935">
    <w:abstractNumId w:val="619"/>
  </w:num>
  <w:num w:numId="1936">
    <w:abstractNumId w:val="1036"/>
  </w:num>
  <w:num w:numId="1937">
    <w:abstractNumId w:val="485"/>
  </w:num>
  <w:num w:numId="1938">
    <w:abstractNumId w:val="773"/>
  </w:num>
  <w:num w:numId="1939">
    <w:abstractNumId w:val="665"/>
  </w:num>
  <w:num w:numId="1940">
    <w:abstractNumId w:val="1479"/>
  </w:num>
  <w:num w:numId="1941">
    <w:abstractNumId w:val="1255"/>
  </w:num>
  <w:num w:numId="1942">
    <w:abstractNumId w:val="270"/>
  </w:num>
  <w:num w:numId="1943">
    <w:abstractNumId w:val="1692"/>
  </w:num>
  <w:num w:numId="1944">
    <w:abstractNumId w:val="663"/>
  </w:num>
  <w:num w:numId="1945">
    <w:abstractNumId w:val="1690"/>
  </w:num>
  <w:num w:numId="1946">
    <w:abstractNumId w:val="1792"/>
  </w:num>
  <w:num w:numId="1947">
    <w:abstractNumId w:val="738"/>
  </w:num>
  <w:num w:numId="1948">
    <w:abstractNumId w:val="1987"/>
  </w:num>
  <w:num w:numId="1949">
    <w:abstractNumId w:val="714"/>
  </w:num>
  <w:num w:numId="1950">
    <w:abstractNumId w:val="1027"/>
  </w:num>
  <w:num w:numId="1951">
    <w:abstractNumId w:val="840"/>
  </w:num>
  <w:num w:numId="1952">
    <w:abstractNumId w:val="837"/>
  </w:num>
  <w:num w:numId="1953">
    <w:abstractNumId w:val="929"/>
  </w:num>
  <w:num w:numId="1954">
    <w:abstractNumId w:val="1261"/>
  </w:num>
  <w:num w:numId="19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6">
    <w:abstractNumId w:val="376"/>
  </w:num>
  <w:num w:numId="1957">
    <w:abstractNumId w:val="690"/>
  </w:num>
  <w:num w:numId="1958">
    <w:abstractNumId w:val="2058"/>
  </w:num>
  <w:num w:numId="1959">
    <w:abstractNumId w:val="1943"/>
  </w:num>
  <w:num w:numId="1960">
    <w:abstractNumId w:val="1654"/>
  </w:num>
  <w:num w:numId="1961">
    <w:abstractNumId w:val="1067"/>
  </w:num>
  <w:num w:numId="1962">
    <w:abstractNumId w:val="244"/>
  </w:num>
  <w:num w:numId="1963">
    <w:abstractNumId w:val="175"/>
  </w:num>
  <w:num w:numId="1964">
    <w:abstractNumId w:val="437"/>
  </w:num>
  <w:num w:numId="1965">
    <w:abstractNumId w:val="824"/>
  </w:num>
  <w:num w:numId="1966">
    <w:abstractNumId w:val="828"/>
  </w:num>
  <w:num w:numId="1967">
    <w:abstractNumId w:val="1716"/>
  </w:num>
  <w:num w:numId="1968">
    <w:abstractNumId w:val="1741"/>
  </w:num>
  <w:num w:numId="1969">
    <w:abstractNumId w:val="1122"/>
  </w:num>
  <w:num w:numId="1970">
    <w:abstractNumId w:val="461"/>
  </w:num>
  <w:num w:numId="1971">
    <w:abstractNumId w:val="1686"/>
  </w:num>
  <w:num w:numId="1972">
    <w:abstractNumId w:val="1060"/>
  </w:num>
  <w:num w:numId="1973">
    <w:abstractNumId w:val="1763"/>
  </w:num>
  <w:num w:numId="1974">
    <w:abstractNumId w:val="621"/>
  </w:num>
  <w:num w:numId="1975">
    <w:abstractNumId w:val="1586"/>
  </w:num>
  <w:num w:numId="1976">
    <w:abstractNumId w:val="1487"/>
  </w:num>
  <w:num w:numId="1977">
    <w:abstractNumId w:val="1494"/>
  </w:num>
  <w:num w:numId="1978">
    <w:abstractNumId w:val="834"/>
  </w:num>
  <w:num w:numId="1979">
    <w:abstractNumId w:val="486"/>
  </w:num>
  <w:num w:numId="1980">
    <w:abstractNumId w:val="25"/>
  </w:num>
  <w:num w:numId="1981">
    <w:abstractNumId w:val="1592"/>
  </w:num>
  <w:num w:numId="1982">
    <w:abstractNumId w:val="887"/>
  </w:num>
  <w:num w:numId="1983">
    <w:abstractNumId w:val="1037"/>
  </w:num>
  <w:num w:numId="1984">
    <w:abstractNumId w:val="696"/>
  </w:num>
  <w:num w:numId="1985">
    <w:abstractNumId w:val="989"/>
  </w:num>
  <w:num w:numId="1986">
    <w:abstractNumId w:val="1611"/>
  </w:num>
  <w:num w:numId="1987">
    <w:abstractNumId w:val="882"/>
  </w:num>
  <w:num w:numId="1988">
    <w:abstractNumId w:val="1708"/>
  </w:num>
  <w:num w:numId="1989">
    <w:abstractNumId w:val="262"/>
  </w:num>
  <w:num w:numId="1990">
    <w:abstractNumId w:val="565"/>
  </w:num>
  <w:num w:numId="1991">
    <w:abstractNumId w:val="1468"/>
  </w:num>
  <w:num w:numId="1992">
    <w:abstractNumId w:val="264"/>
  </w:num>
  <w:num w:numId="1993">
    <w:abstractNumId w:val="1523"/>
  </w:num>
  <w:num w:numId="1994">
    <w:abstractNumId w:val="754"/>
  </w:num>
  <w:num w:numId="1995">
    <w:abstractNumId w:val="238"/>
  </w:num>
  <w:num w:numId="1996">
    <w:abstractNumId w:val="939"/>
  </w:num>
  <w:num w:numId="1997">
    <w:abstractNumId w:val="1840"/>
  </w:num>
  <w:num w:numId="1998">
    <w:abstractNumId w:val="530"/>
  </w:num>
  <w:num w:numId="1999">
    <w:abstractNumId w:val="904"/>
  </w:num>
  <w:num w:numId="2000">
    <w:abstractNumId w:val="1627"/>
  </w:num>
  <w:num w:numId="2001">
    <w:abstractNumId w:val="667"/>
  </w:num>
  <w:num w:numId="2002">
    <w:abstractNumId w:val="688"/>
  </w:num>
  <w:num w:numId="2003">
    <w:abstractNumId w:val="1966"/>
  </w:num>
  <w:num w:numId="2004">
    <w:abstractNumId w:val="1626"/>
  </w:num>
  <w:num w:numId="2005">
    <w:abstractNumId w:val="449"/>
  </w:num>
  <w:num w:numId="2006">
    <w:abstractNumId w:val="512"/>
  </w:num>
  <w:num w:numId="2007">
    <w:abstractNumId w:val="405"/>
  </w:num>
  <w:num w:numId="2008">
    <w:abstractNumId w:val="1773"/>
  </w:num>
  <w:num w:numId="2009">
    <w:abstractNumId w:val="747"/>
  </w:num>
  <w:num w:numId="2010">
    <w:abstractNumId w:val="256"/>
  </w:num>
  <w:num w:numId="2011">
    <w:abstractNumId w:val="1737"/>
  </w:num>
  <w:num w:numId="2012">
    <w:abstractNumId w:val="10"/>
  </w:num>
  <w:num w:numId="2013">
    <w:abstractNumId w:val="1322"/>
  </w:num>
  <w:num w:numId="2014">
    <w:abstractNumId w:val="704"/>
  </w:num>
  <w:num w:numId="2015">
    <w:abstractNumId w:val="686"/>
  </w:num>
  <w:num w:numId="2016">
    <w:abstractNumId w:val="1369"/>
  </w:num>
  <w:num w:numId="2017">
    <w:abstractNumId w:val="791"/>
  </w:num>
  <w:num w:numId="2018">
    <w:abstractNumId w:val="404"/>
  </w:num>
  <w:num w:numId="2019">
    <w:abstractNumId w:val="973"/>
  </w:num>
  <w:num w:numId="2020">
    <w:abstractNumId w:val="764"/>
  </w:num>
  <w:num w:numId="2021">
    <w:abstractNumId w:val="93"/>
  </w:num>
  <w:num w:numId="2022">
    <w:abstractNumId w:val="214"/>
  </w:num>
  <w:num w:numId="2023">
    <w:abstractNumId w:val="1242"/>
  </w:num>
  <w:num w:numId="2024">
    <w:abstractNumId w:val="1286"/>
  </w:num>
  <w:num w:numId="2025">
    <w:abstractNumId w:val="636"/>
  </w:num>
  <w:num w:numId="2026">
    <w:abstractNumId w:val="1268"/>
  </w:num>
  <w:num w:numId="2027">
    <w:abstractNumId w:val="2028"/>
  </w:num>
  <w:num w:numId="2028">
    <w:abstractNumId w:val="2049"/>
  </w:num>
  <w:num w:numId="2029">
    <w:abstractNumId w:val="583"/>
  </w:num>
  <w:num w:numId="2030">
    <w:abstractNumId w:val="1544"/>
  </w:num>
  <w:num w:numId="2031">
    <w:abstractNumId w:val="1201"/>
  </w:num>
  <w:num w:numId="2032">
    <w:abstractNumId w:val="975"/>
  </w:num>
  <w:num w:numId="2033">
    <w:abstractNumId w:val="1226"/>
  </w:num>
  <w:num w:numId="2034">
    <w:abstractNumId w:val="382"/>
  </w:num>
  <w:num w:numId="2035">
    <w:abstractNumId w:val="1239"/>
  </w:num>
  <w:num w:numId="2036">
    <w:abstractNumId w:val="1167"/>
  </w:num>
  <w:num w:numId="2037">
    <w:abstractNumId w:val="1082"/>
  </w:num>
  <w:num w:numId="2038">
    <w:abstractNumId w:val="144"/>
  </w:num>
  <w:num w:numId="2039">
    <w:abstractNumId w:val="1292"/>
  </w:num>
  <w:num w:numId="2040">
    <w:abstractNumId w:val="1347"/>
  </w:num>
  <w:num w:numId="2041">
    <w:abstractNumId w:val="544"/>
  </w:num>
  <w:num w:numId="2042">
    <w:abstractNumId w:val="1172"/>
  </w:num>
  <w:num w:numId="2043">
    <w:abstractNumId w:val="1981"/>
  </w:num>
  <w:num w:numId="2044">
    <w:abstractNumId w:val="1622"/>
  </w:num>
  <w:num w:numId="2045">
    <w:abstractNumId w:val="2017"/>
  </w:num>
  <w:num w:numId="2046">
    <w:abstractNumId w:val="1428"/>
  </w:num>
  <w:num w:numId="2047">
    <w:abstractNumId w:val="2057"/>
  </w:num>
  <w:numIdMacAtCleanup w:val="20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de-AT" w:vendorID="64" w:dllVersion="6" w:nlCheck="1" w:checkStyle="0"/>
  <w:activeWritingStyle w:appName="MSWord" w:lang="en-US" w:vendorID="64" w:dllVersion="6" w:nlCheck="1" w:checkStyle="1"/>
  <w:activeWritingStyle w:appName="MSWord" w:lang="de-DE" w:vendorID="64" w:dllVersion="6" w:nlCheck="1" w:checkStyle="0"/>
  <w:activeWritingStyle w:appName="MSWord" w:lang="it-IT" w:vendorID="64" w:dllVersion="6" w:nlCheck="1" w:checkStyle="0"/>
  <w:activeWritingStyle w:appName="MSWord" w:lang="en-GB" w:vendorID="64" w:dllVersion="6" w:nlCheck="1" w:checkStyle="1"/>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3D3"/>
    <w:rsid w:val="00007AF0"/>
    <w:rsid w:val="00007CAD"/>
    <w:rsid w:val="00012039"/>
    <w:rsid w:val="00017428"/>
    <w:rsid w:val="0002691E"/>
    <w:rsid w:val="00026A29"/>
    <w:rsid w:val="00032020"/>
    <w:rsid w:val="00033BC7"/>
    <w:rsid w:val="00040581"/>
    <w:rsid w:val="00042C92"/>
    <w:rsid w:val="00044EC6"/>
    <w:rsid w:val="00045269"/>
    <w:rsid w:val="000525F5"/>
    <w:rsid w:val="0006705B"/>
    <w:rsid w:val="000714DC"/>
    <w:rsid w:val="00077532"/>
    <w:rsid w:val="000809CE"/>
    <w:rsid w:val="00085E08"/>
    <w:rsid w:val="00095D8E"/>
    <w:rsid w:val="000B62C2"/>
    <w:rsid w:val="000B7DA5"/>
    <w:rsid w:val="000C1D14"/>
    <w:rsid w:val="000C7CBF"/>
    <w:rsid w:val="000D1200"/>
    <w:rsid w:val="000E4653"/>
    <w:rsid w:val="000E7043"/>
    <w:rsid w:val="000F0FB2"/>
    <w:rsid w:val="000F125A"/>
    <w:rsid w:val="000F1D04"/>
    <w:rsid w:val="000F3592"/>
    <w:rsid w:val="00101165"/>
    <w:rsid w:val="00101A5E"/>
    <w:rsid w:val="0010670D"/>
    <w:rsid w:val="00107E00"/>
    <w:rsid w:val="001129D2"/>
    <w:rsid w:val="00122397"/>
    <w:rsid w:val="00131B07"/>
    <w:rsid w:val="0014050A"/>
    <w:rsid w:val="00146EE0"/>
    <w:rsid w:val="00151956"/>
    <w:rsid w:val="001556F4"/>
    <w:rsid w:val="0016061E"/>
    <w:rsid w:val="00160C54"/>
    <w:rsid w:val="00170063"/>
    <w:rsid w:val="001731E7"/>
    <w:rsid w:val="001833DB"/>
    <w:rsid w:val="00185545"/>
    <w:rsid w:val="001949E6"/>
    <w:rsid w:val="001A4017"/>
    <w:rsid w:val="001A6D6C"/>
    <w:rsid w:val="001A6F01"/>
    <w:rsid w:val="001A7C3A"/>
    <w:rsid w:val="001B6596"/>
    <w:rsid w:val="001D165E"/>
    <w:rsid w:val="001D336A"/>
    <w:rsid w:val="001D69A2"/>
    <w:rsid w:val="001E3E88"/>
    <w:rsid w:val="001E4DCF"/>
    <w:rsid w:val="002017B7"/>
    <w:rsid w:val="00204FA6"/>
    <w:rsid w:val="002050B7"/>
    <w:rsid w:val="00216C09"/>
    <w:rsid w:val="002179F1"/>
    <w:rsid w:val="002205EE"/>
    <w:rsid w:val="002220E2"/>
    <w:rsid w:val="00222575"/>
    <w:rsid w:val="002327F1"/>
    <w:rsid w:val="00234E6C"/>
    <w:rsid w:val="00235D60"/>
    <w:rsid w:val="00236A4E"/>
    <w:rsid w:val="00237AA7"/>
    <w:rsid w:val="0024000B"/>
    <w:rsid w:val="0024030E"/>
    <w:rsid w:val="002476F8"/>
    <w:rsid w:val="00255BA6"/>
    <w:rsid w:val="0027117A"/>
    <w:rsid w:val="00287E98"/>
    <w:rsid w:val="00296C9C"/>
    <w:rsid w:val="002A0141"/>
    <w:rsid w:val="002A0BCD"/>
    <w:rsid w:val="002A2433"/>
    <w:rsid w:val="002B33F5"/>
    <w:rsid w:val="002B5053"/>
    <w:rsid w:val="002B57C3"/>
    <w:rsid w:val="002B636D"/>
    <w:rsid w:val="002B6BD9"/>
    <w:rsid w:val="002B7592"/>
    <w:rsid w:val="002B7AE9"/>
    <w:rsid w:val="002C0628"/>
    <w:rsid w:val="002C238D"/>
    <w:rsid w:val="002D3882"/>
    <w:rsid w:val="002D3D83"/>
    <w:rsid w:val="002D4482"/>
    <w:rsid w:val="002D458E"/>
    <w:rsid w:val="002E6911"/>
    <w:rsid w:val="002F21C3"/>
    <w:rsid w:val="002F4DD9"/>
    <w:rsid w:val="002F5C56"/>
    <w:rsid w:val="002F7C69"/>
    <w:rsid w:val="00300360"/>
    <w:rsid w:val="00302048"/>
    <w:rsid w:val="00305B25"/>
    <w:rsid w:val="00313318"/>
    <w:rsid w:val="003135F9"/>
    <w:rsid w:val="00320FD5"/>
    <w:rsid w:val="003335A3"/>
    <w:rsid w:val="003350D9"/>
    <w:rsid w:val="0034480B"/>
    <w:rsid w:val="003469E6"/>
    <w:rsid w:val="0035650C"/>
    <w:rsid w:val="003575C6"/>
    <w:rsid w:val="003634A2"/>
    <w:rsid w:val="00363AC7"/>
    <w:rsid w:val="00364605"/>
    <w:rsid w:val="00365DBC"/>
    <w:rsid w:val="00366FCA"/>
    <w:rsid w:val="00370335"/>
    <w:rsid w:val="00371619"/>
    <w:rsid w:val="003842DB"/>
    <w:rsid w:val="003904D3"/>
    <w:rsid w:val="00394E2D"/>
    <w:rsid w:val="003A2B6F"/>
    <w:rsid w:val="003A33F2"/>
    <w:rsid w:val="003A4265"/>
    <w:rsid w:val="003A705E"/>
    <w:rsid w:val="003A7939"/>
    <w:rsid w:val="003B11A8"/>
    <w:rsid w:val="003B1BE9"/>
    <w:rsid w:val="003B2DAF"/>
    <w:rsid w:val="003C008A"/>
    <w:rsid w:val="003C38E3"/>
    <w:rsid w:val="003C799A"/>
    <w:rsid w:val="003D2349"/>
    <w:rsid w:val="003D2A00"/>
    <w:rsid w:val="003F66BC"/>
    <w:rsid w:val="003F7822"/>
    <w:rsid w:val="00402B2B"/>
    <w:rsid w:val="00421D9D"/>
    <w:rsid w:val="004329D5"/>
    <w:rsid w:val="00434860"/>
    <w:rsid w:val="004349E1"/>
    <w:rsid w:val="00434CD0"/>
    <w:rsid w:val="00446012"/>
    <w:rsid w:val="00451473"/>
    <w:rsid w:val="0045279D"/>
    <w:rsid w:val="0045283B"/>
    <w:rsid w:val="00452B99"/>
    <w:rsid w:val="00460F40"/>
    <w:rsid w:val="00464C86"/>
    <w:rsid w:val="0046719B"/>
    <w:rsid w:val="00471E95"/>
    <w:rsid w:val="004729F5"/>
    <w:rsid w:val="00473A5F"/>
    <w:rsid w:val="00490038"/>
    <w:rsid w:val="004910D6"/>
    <w:rsid w:val="00496A1C"/>
    <w:rsid w:val="00497989"/>
    <w:rsid w:val="004A1F9D"/>
    <w:rsid w:val="004A3AED"/>
    <w:rsid w:val="004A546A"/>
    <w:rsid w:val="004B0CF3"/>
    <w:rsid w:val="004B27F3"/>
    <w:rsid w:val="004B49F9"/>
    <w:rsid w:val="004B4BDB"/>
    <w:rsid w:val="004B5F3E"/>
    <w:rsid w:val="004C2C13"/>
    <w:rsid w:val="004C6221"/>
    <w:rsid w:val="004C6365"/>
    <w:rsid w:val="004D1DFD"/>
    <w:rsid w:val="004D2A93"/>
    <w:rsid w:val="004D4303"/>
    <w:rsid w:val="004D61AB"/>
    <w:rsid w:val="004F0739"/>
    <w:rsid w:val="004F147C"/>
    <w:rsid w:val="00505EE8"/>
    <w:rsid w:val="00523D75"/>
    <w:rsid w:val="00532F01"/>
    <w:rsid w:val="00534576"/>
    <w:rsid w:val="005405CE"/>
    <w:rsid w:val="00540AEE"/>
    <w:rsid w:val="005477FF"/>
    <w:rsid w:val="00550226"/>
    <w:rsid w:val="00560723"/>
    <w:rsid w:val="00580D52"/>
    <w:rsid w:val="00580D89"/>
    <w:rsid w:val="00590C42"/>
    <w:rsid w:val="005963A8"/>
    <w:rsid w:val="00596E10"/>
    <w:rsid w:val="005A002A"/>
    <w:rsid w:val="005A3BE2"/>
    <w:rsid w:val="005A5889"/>
    <w:rsid w:val="005C2DF8"/>
    <w:rsid w:val="005C7514"/>
    <w:rsid w:val="005D3471"/>
    <w:rsid w:val="005D43A8"/>
    <w:rsid w:val="005E3DFE"/>
    <w:rsid w:val="005E7F54"/>
    <w:rsid w:val="005F07F4"/>
    <w:rsid w:val="005F4084"/>
    <w:rsid w:val="005F6A90"/>
    <w:rsid w:val="00601D2D"/>
    <w:rsid w:val="00612BC2"/>
    <w:rsid w:val="00617082"/>
    <w:rsid w:val="00617643"/>
    <w:rsid w:val="0062002B"/>
    <w:rsid w:val="00620A6B"/>
    <w:rsid w:val="006233FF"/>
    <w:rsid w:val="00626564"/>
    <w:rsid w:val="00634F05"/>
    <w:rsid w:val="00644EB2"/>
    <w:rsid w:val="00650172"/>
    <w:rsid w:val="00665665"/>
    <w:rsid w:val="00677C60"/>
    <w:rsid w:val="00680126"/>
    <w:rsid w:val="00685A88"/>
    <w:rsid w:val="00697B8C"/>
    <w:rsid w:val="006A4BD3"/>
    <w:rsid w:val="006A54C6"/>
    <w:rsid w:val="006A6378"/>
    <w:rsid w:val="006C338F"/>
    <w:rsid w:val="006C7CAA"/>
    <w:rsid w:val="006D3E4B"/>
    <w:rsid w:val="006D417C"/>
    <w:rsid w:val="006E0E33"/>
    <w:rsid w:val="006E410C"/>
    <w:rsid w:val="006F4CF1"/>
    <w:rsid w:val="007149B5"/>
    <w:rsid w:val="00714AD1"/>
    <w:rsid w:val="007237CB"/>
    <w:rsid w:val="007244D5"/>
    <w:rsid w:val="00730D67"/>
    <w:rsid w:val="00731A5B"/>
    <w:rsid w:val="007351FD"/>
    <w:rsid w:val="007479A9"/>
    <w:rsid w:val="0075134E"/>
    <w:rsid w:val="00756532"/>
    <w:rsid w:val="00765D8E"/>
    <w:rsid w:val="00785625"/>
    <w:rsid w:val="007932D8"/>
    <w:rsid w:val="007935AF"/>
    <w:rsid w:val="007A0233"/>
    <w:rsid w:val="007A3B08"/>
    <w:rsid w:val="007A3B34"/>
    <w:rsid w:val="007A58BA"/>
    <w:rsid w:val="007B236D"/>
    <w:rsid w:val="007B29AF"/>
    <w:rsid w:val="007C0F2D"/>
    <w:rsid w:val="007C2C4A"/>
    <w:rsid w:val="007C448A"/>
    <w:rsid w:val="007C4B1D"/>
    <w:rsid w:val="007C5BD4"/>
    <w:rsid w:val="007C65CD"/>
    <w:rsid w:val="007C7B20"/>
    <w:rsid w:val="007C7DE8"/>
    <w:rsid w:val="007D21E3"/>
    <w:rsid w:val="007D7427"/>
    <w:rsid w:val="007E0137"/>
    <w:rsid w:val="007E38CD"/>
    <w:rsid w:val="007F0903"/>
    <w:rsid w:val="008051C7"/>
    <w:rsid w:val="0081445A"/>
    <w:rsid w:val="008160A8"/>
    <w:rsid w:val="00826F74"/>
    <w:rsid w:val="00830125"/>
    <w:rsid w:val="00832767"/>
    <w:rsid w:val="008352C7"/>
    <w:rsid w:val="00835E52"/>
    <w:rsid w:val="00861496"/>
    <w:rsid w:val="00867113"/>
    <w:rsid w:val="00876A76"/>
    <w:rsid w:val="0087770C"/>
    <w:rsid w:val="008906C0"/>
    <w:rsid w:val="0089095F"/>
    <w:rsid w:val="008910F3"/>
    <w:rsid w:val="008942A3"/>
    <w:rsid w:val="00894855"/>
    <w:rsid w:val="008A27CF"/>
    <w:rsid w:val="008A4D8D"/>
    <w:rsid w:val="008A77E2"/>
    <w:rsid w:val="008B505F"/>
    <w:rsid w:val="008B5F68"/>
    <w:rsid w:val="008B6EE5"/>
    <w:rsid w:val="008C641E"/>
    <w:rsid w:val="008D7330"/>
    <w:rsid w:val="008E1FC0"/>
    <w:rsid w:val="008E5CF5"/>
    <w:rsid w:val="008E70EB"/>
    <w:rsid w:val="008F1AA6"/>
    <w:rsid w:val="008F5EC4"/>
    <w:rsid w:val="00901464"/>
    <w:rsid w:val="00902436"/>
    <w:rsid w:val="00914239"/>
    <w:rsid w:val="00915605"/>
    <w:rsid w:val="00917307"/>
    <w:rsid w:val="00925725"/>
    <w:rsid w:val="00927045"/>
    <w:rsid w:val="00936549"/>
    <w:rsid w:val="00946D8D"/>
    <w:rsid w:val="009563DF"/>
    <w:rsid w:val="009621D3"/>
    <w:rsid w:val="009636D3"/>
    <w:rsid w:val="009673CF"/>
    <w:rsid w:val="009707A4"/>
    <w:rsid w:val="0097238E"/>
    <w:rsid w:val="00975F0B"/>
    <w:rsid w:val="009922B0"/>
    <w:rsid w:val="00994412"/>
    <w:rsid w:val="00994C75"/>
    <w:rsid w:val="009951B9"/>
    <w:rsid w:val="00997949"/>
    <w:rsid w:val="009A0D2C"/>
    <w:rsid w:val="009A21EC"/>
    <w:rsid w:val="009B1208"/>
    <w:rsid w:val="009B7E2C"/>
    <w:rsid w:val="009C6FCB"/>
    <w:rsid w:val="009F054C"/>
    <w:rsid w:val="009F1727"/>
    <w:rsid w:val="009F3702"/>
    <w:rsid w:val="00A07EBE"/>
    <w:rsid w:val="00A10193"/>
    <w:rsid w:val="00A12937"/>
    <w:rsid w:val="00A1699B"/>
    <w:rsid w:val="00A219C8"/>
    <w:rsid w:val="00A315B2"/>
    <w:rsid w:val="00A366E9"/>
    <w:rsid w:val="00A517DE"/>
    <w:rsid w:val="00A54A84"/>
    <w:rsid w:val="00A60AEF"/>
    <w:rsid w:val="00A61781"/>
    <w:rsid w:val="00A62645"/>
    <w:rsid w:val="00A63398"/>
    <w:rsid w:val="00A7216C"/>
    <w:rsid w:val="00A739B3"/>
    <w:rsid w:val="00A7773E"/>
    <w:rsid w:val="00A82F22"/>
    <w:rsid w:val="00A8737C"/>
    <w:rsid w:val="00A95803"/>
    <w:rsid w:val="00AA0CF4"/>
    <w:rsid w:val="00AB389A"/>
    <w:rsid w:val="00AC0521"/>
    <w:rsid w:val="00AC6CF9"/>
    <w:rsid w:val="00AC7533"/>
    <w:rsid w:val="00AD2218"/>
    <w:rsid w:val="00AD3867"/>
    <w:rsid w:val="00AE5D9F"/>
    <w:rsid w:val="00AE5E79"/>
    <w:rsid w:val="00AF2C99"/>
    <w:rsid w:val="00AF579D"/>
    <w:rsid w:val="00AF7277"/>
    <w:rsid w:val="00B003D2"/>
    <w:rsid w:val="00B01383"/>
    <w:rsid w:val="00B04A03"/>
    <w:rsid w:val="00B04A82"/>
    <w:rsid w:val="00B07970"/>
    <w:rsid w:val="00B1377F"/>
    <w:rsid w:val="00B1551A"/>
    <w:rsid w:val="00B15BEF"/>
    <w:rsid w:val="00B22A5A"/>
    <w:rsid w:val="00B22EAB"/>
    <w:rsid w:val="00B36812"/>
    <w:rsid w:val="00B420AC"/>
    <w:rsid w:val="00B505CE"/>
    <w:rsid w:val="00B50C5C"/>
    <w:rsid w:val="00B65AD5"/>
    <w:rsid w:val="00B667B7"/>
    <w:rsid w:val="00B71AEE"/>
    <w:rsid w:val="00B72073"/>
    <w:rsid w:val="00B72CD5"/>
    <w:rsid w:val="00B76D19"/>
    <w:rsid w:val="00B83B7B"/>
    <w:rsid w:val="00B962B1"/>
    <w:rsid w:val="00BB6D02"/>
    <w:rsid w:val="00BC5D8D"/>
    <w:rsid w:val="00BC6DD1"/>
    <w:rsid w:val="00BD2C8B"/>
    <w:rsid w:val="00BD777E"/>
    <w:rsid w:val="00BF1357"/>
    <w:rsid w:val="00C07D9E"/>
    <w:rsid w:val="00C11DC1"/>
    <w:rsid w:val="00C13629"/>
    <w:rsid w:val="00C167A6"/>
    <w:rsid w:val="00C175BE"/>
    <w:rsid w:val="00C313C6"/>
    <w:rsid w:val="00C3625F"/>
    <w:rsid w:val="00C40BE0"/>
    <w:rsid w:val="00C413DC"/>
    <w:rsid w:val="00C4590B"/>
    <w:rsid w:val="00C50326"/>
    <w:rsid w:val="00C51B21"/>
    <w:rsid w:val="00C525DE"/>
    <w:rsid w:val="00C52EF2"/>
    <w:rsid w:val="00C57389"/>
    <w:rsid w:val="00C63303"/>
    <w:rsid w:val="00C645A8"/>
    <w:rsid w:val="00C665D6"/>
    <w:rsid w:val="00C6711B"/>
    <w:rsid w:val="00C67391"/>
    <w:rsid w:val="00C74561"/>
    <w:rsid w:val="00C768F0"/>
    <w:rsid w:val="00C779A2"/>
    <w:rsid w:val="00C813E7"/>
    <w:rsid w:val="00C834BB"/>
    <w:rsid w:val="00C84275"/>
    <w:rsid w:val="00C933D3"/>
    <w:rsid w:val="00CA10D4"/>
    <w:rsid w:val="00CA521B"/>
    <w:rsid w:val="00CA550E"/>
    <w:rsid w:val="00CA5C84"/>
    <w:rsid w:val="00CA63DB"/>
    <w:rsid w:val="00CA6599"/>
    <w:rsid w:val="00CB6864"/>
    <w:rsid w:val="00CB6955"/>
    <w:rsid w:val="00CC10AB"/>
    <w:rsid w:val="00CC237E"/>
    <w:rsid w:val="00CD0F26"/>
    <w:rsid w:val="00CF16C0"/>
    <w:rsid w:val="00D011AD"/>
    <w:rsid w:val="00D01A13"/>
    <w:rsid w:val="00D04A71"/>
    <w:rsid w:val="00D05BD6"/>
    <w:rsid w:val="00D146A2"/>
    <w:rsid w:val="00D21CC6"/>
    <w:rsid w:val="00D222A3"/>
    <w:rsid w:val="00D32595"/>
    <w:rsid w:val="00D33807"/>
    <w:rsid w:val="00D371C1"/>
    <w:rsid w:val="00D41169"/>
    <w:rsid w:val="00D43868"/>
    <w:rsid w:val="00D44272"/>
    <w:rsid w:val="00D457B9"/>
    <w:rsid w:val="00D46750"/>
    <w:rsid w:val="00D5693C"/>
    <w:rsid w:val="00D604B3"/>
    <w:rsid w:val="00D61569"/>
    <w:rsid w:val="00D63313"/>
    <w:rsid w:val="00D77F9B"/>
    <w:rsid w:val="00DB0142"/>
    <w:rsid w:val="00DB40D1"/>
    <w:rsid w:val="00DC6226"/>
    <w:rsid w:val="00DC7200"/>
    <w:rsid w:val="00DD16A6"/>
    <w:rsid w:val="00DD3B88"/>
    <w:rsid w:val="00DE335C"/>
    <w:rsid w:val="00DE5E61"/>
    <w:rsid w:val="00DE687D"/>
    <w:rsid w:val="00DE72CF"/>
    <w:rsid w:val="00DF6289"/>
    <w:rsid w:val="00DF69CC"/>
    <w:rsid w:val="00E02758"/>
    <w:rsid w:val="00E03033"/>
    <w:rsid w:val="00E03134"/>
    <w:rsid w:val="00E03A53"/>
    <w:rsid w:val="00E045DB"/>
    <w:rsid w:val="00E0498F"/>
    <w:rsid w:val="00E11072"/>
    <w:rsid w:val="00E11C02"/>
    <w:rsid w:val="00E12DAF"/>
    <w:rsid w:val="00E14888"/>
    <w:rsid w:val="00E207AD"/>
    <w:rsid w:val="00E20DB5"/>
    <w:rsid w:val="00E223A0"/>
    <w:rsid w:val="00E26A67"/>
    <w:rsid w:val="00E26E47"/>
    <w:rsid w:val="00E36C05"/>
    <w:rsid w:val="00E45AB3"/>
    <w:rsid w:val="00E47961"/>
    <w:rsid w:val="00E47F1B"/>
    <w:rsid w:val="00E52EF4"/>
    <w:rsid w:val="00E54AAA"/>
    <w:rsid w:val="00E56F95"/>
    <w:rsid w:val="00E602E1"/>
    <w:rsid w:val="00E61E8C"/>
    <w:rsid w:val="00E64309"/>
    <w:rsid w:val="00E676D1"/>
    <w:rsid w:val="00E71A0E"/>
    <w:rsid w:val="00E74568"/>
    <w:rsid w:val="00E9158A"/>
    <w:rsid w:val="00EA4B0D"/>
    <w:rsid w:val="00EB23F4"/>
    <w:rsid w:val="00EB3B36"/>
    <w:rsid w:val="00EB6F73"/>
    <w:rsid w:val="00EB7D61"/>
    <w:rsid w:val="00EC28C3"/>
    <w:rsid w:val="00EF3256"/>
    <w:rsid w:val="00EF34F5"/>
    <w:rsid w:val="00EF3E81"/>
    <w:rsid w:val="00EF46C8"/>
    <w:rsid w:val="00EF5A0D"/>
    <w:rsid w:val="00EF79D7"/>
    <w:rsid w:val="00F00016"/>
    <w:rsid w:val="00F00365"/>
    <w:rsid w:val="00F04927"/>
    <w:rsid w:val="00F06526"/>
    <w:rsid w:val="00F2399C"/>
    <w:rsid w:val="00F27140"/>
    <w:rsid w:val="00F276E3"/>
    <w:rsid w:val="00F35CDF"/>
    <w:rsid w:val="00F37427"/>
    <w:rsid w:val="00F45B6C"/>
    <w:rsid w:val="00F54BB3"/>
    <w:rsid w:val="00F60796"/>
    <w:rsid w:val="00F63534"/>
    <w:rsid w:val="00F661A4"/>
    <w:rsid w:val="00F67BA7"/>
    <w:rsid w:val="00F75920"/>
    <w:rsid w:val="00F77AAF"/>
    <w:rsid w:val="00F80F62"/>
    <w:rsid w:val="00F85A68"/>
    <w:rsid w:val="00FA0775"/>
    <w:rsid w:val="00FA1E61"/>
    <w:rsid w:val="00FB5670"/>
    <w:rsid w:val="00FC26C2"/>
    <w:rsid w:val="00FC56EC"/>
    <w:rsid w:val="00FD078F"/>
    <w:rsid w:val="00FD262E"/>
    <w:rsid w:val="00FD5D74"/>
    <w:rsid w:val="00FE1522"/>
    <w:rsid w:val="00FE238D"/>
    <w:rsid w:val="00FF4178"/>
    <w:rsid w:val="00FF6C79"/>
    <w:rsid w:val="00FF7D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74BE8"/>
  <w15:chartTrackingRefBased/>
  <w15:docId w15:val="{CA927533-FFC5-4614-B190-E48EC5E3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2">
    <w:name w:val="heading 2"/>
    <w:basedOn w:val="Normal"/>
    <w:next w:val="Normal"/>
    <w:link w:val="Naslov2Char"/>
    <w:uiPriority w:val="9"/>
    <w:unhideWhenUsed/>
    <w:qFormat/>
    <w:rsid w:val="008948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A58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5889"/>
  </w:style>
  <w:style w:type="paragraph" w:styleId="Podnoje">
    <w:name w:val="footer"/>
    <w:basedOn w:val="Normal"/>
    <w:link w:val="PodnojeChar"/>
    <w:uiPriority w:val="99"/>
    <w:unhideWhenUsed/>
    <w:rsid w:val="005A58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5889"/>
  </w:style>
  <w:style w:type="character" w:styleId="Hiperveza">
    <w:name w:val="Hyperlink"/>
    <w:basedOn w:val="Zadanifontodlomka"/>
    <w:uiPriority w:val="99"/>
    <w:semiHidden/>
    <w:unhideWhenUsed/>
    <w:rsid w:val="007C7DE8"/>
    <w:rPr>
      <w:color w:val="0000FF"/>
      <w:u w:val="single"/>
    </w:rPr>
  </w:style>
  <w:style w:type="paragraph" w:styleId="Odlomakpopisa">
    <w:name w:val="List Paragraph"/>
    <w:basedOn w:val="Normal"/>
    <w:uiPriority w:val="34"/>
    <w:qFormat/>
    <w:rsid w:val="007C4B1D"/>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68B1DB1-Normal2">
    <w:name w:val="P68B1DB1-Normal2"/>
    <w:basedOn w:val="Normal"/>
    <w:rsid w:val="00045269"/>
    <w:rPr>
      <w:rFonts w:ascii="Times New Roman" w:hAnsi="Times New Roman" w:cs="Times New Roman"/>
      <w:b/>
      <w:sz w:val="28"/>
      <w:szCs w:val="20"/>
      <w:lang w:val="en-GB" w:eastAsia="en-GB"/>
    </w:rPr>
  </w:style>
  <w:style w:type="paragraph" w:customStyle="1" w:styleId="P68B1DB1-Normal3">
    <w:name w:val="P68B1DB1-Normal3"/>
    <w:basedOn w:val="Normal"/>
    <w:rsid w:val="00045269"/>
    <w:rPr>
      <w:rFonts w:ascii="Times New Roman" w:hAnsi="Times New Roman" w:cs="Times New Roman"/>
      <w:b/>
      <w:sz w:val="32"/>
      <w:szCs w:val="20"/>
      <w:lang w:val="en-GB" w:eastAsia="en-GB"/>
    </w:rPr>
  </w:style>
  <w:style w:type="paragraph" w:customStyle="1" w:styleId="P68B1DB1-Normal4">
    <w:name w:val="P68B1DB1-Normal4"/>
    <w:basedOn w:val="Normal"/>
    <w:rsid w:val="00045269"/>
    <w:rPr>
      <w:rFonts w:ascii="Times New Roman" w:hAnsi="Times New Roman" w:cs="Times New Roman"/>
      <w:sz w:val="20"/>
      <w:szCs w:val="20"/>
      <w:lang w:val="en-GB" w:eastAsia="en-GB"/>
    </w:rPr>
  </w:style>
  <w:style w:type="paragraph" w:customStyle="1" w:styleId="P68B1DB1-Normal5">
    <w:name w:val="P68B1DB1-Normal5"/>
    <w:basedOn w:val="Normal"/>
    <w:rsid w:val="00045269"/>
    <w:rPr>
      <w:rFonts w:ascii="Times New Roman" w:hAnsi="Times New Roman" w:cs="Times New Roman"/>
      <w:sz w:val="24"/>
      <w:szCs w:val="20"/>
      <w:lang w:val="en-GB" w:eastAsia="en-GB"/>
    </w:rPr>
  </w:style>
  <w:style w:type="paragraph" w:customStyle="1" w:styleId="P68B1DB1-ListParagraph6">
    <w:name w:val="P68B1DB1-ListParagraph6"/>
    <w:basedOn w:val="Odlomakpopisa"/>
    <w:rsid w:val="00045269"/>
    <w:pPr>
      <w:spacing w:after="160" w:line="259" w:lineRule="auto"/>
    </w:pPr>
    <w:rPr>
      <w:rFonts w:eastAsiaTheme="minorHAnsi"/>
      <w:szCs w:val="20"/>
      <w:lang w:val="en-GB" w:eastAsia="en-GB"/>
    </w:rPr>
  </w:style>
  <w:style w:type="paragraph" w:customStyle="1" w:styleId="P68B1DB1-ListParagraph7">
    <w:name w:val="P68B1DB1-ListParagraph7"/>
    <w:basedOn w:val="Odlomakpopisa"/>
    <w:rsid w:val="00045269"/>
    <w:pPr>
      <w:spacing w:after="160" w:line="259" w:lineRule="auto"/>
    </w:pPr>
    <w:rPr>
      <w:rFonts w:eastAsiaTheme="minorHAnsi"/>
      <w:sz w:val="22"/>
      <w:szCs w:val="20"/>
      <w:lang w:val="en-GB" w:eastAsia="en-GB"/>
    </w:rPr>
  </w:style>
  <w:style w:type="paragraph" w:customStyle="1" w:styleId="P68B1DB1-Normal8">
    <w:name w:val="P68B1DB1-Normal8"/>
    <w:basedOn w:val="Normal"/>
    <w:rsid w:val="00045269"/>
    <w:rPr>
      <w:rFonts w:ascii="Times New Roman" w:hAnsi="Times New Roman" w:cs="Times New Roman"/>
      <w:b/>
      <w:sz w:val="24"/>
      <w:szCs w:val="20"/>
      <w:lang w:val="en-GB" w:eastAsia="en-GB"/>
    </w:rPr>
  </w:style>
  <w:style w:type="paragraph" w:customStyle="1" w:styleId="Default">
    <w:name w:val="Default"/>
    <w:rsid w:val="00F45B6C"/>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Tijeloteksta2">
    <w:name w:val="Body Text 2"/>
    <w:basedOn w:val="Normal"/>
    <w:link w:val="Tijeloteksta2Char"/>
    <w:rsid w:val="00F45B6C"/>
    <w:pPr>
      <w:spacing w:after="120" w:line="480" w:lineRule="auto"/>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rsid w:val="00F45B6C"/>
    <w:rPr>
      <w:rFonts w:ascii="Times New Roman" w:eastAsia="Times New Roman" w:hAnsi="Times New Roman" w:cs="Times New Roman"/>
      <w:sz w:val="24"/>
      <w:szCs w:val="24"/>
      <w:lang w:eastAsia="hr-HR"/>
    </w:rPr>
  </w:style>
  <w:style w:type="table" w:customStyle="1" w:styleId="TableGridLight1">
    <w:name w:val="Table Grid Light1"/>
    <w:basedOn w:val="Obinatablica"/>
    <w:uiPriority w:val="40"/>
    <w:rsid w:val="00612BC2"/>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balonia">
    <w:name w:val="Balloon Text"/>
    <w:basedOn w:val="Normal"/>
    <w:link w:val="TekstbaloniaChar"/>
    <w:uiPriority w:val="99"/>
    <w:semiHidden/>
    <w:unhideWhenUsed/>
    <w:rsid w:val="0010670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0670D"/>
    <w:rPr>
      <w:rFonts w:ascii="Segoe UI" w:hAnsi="Segoe UI" w:cs="Segoe UI"/>
      <w:sz w:val="18"/>
      <w:szCs w:val="18"/>
    </w:rPr>
  </w:style>
  <w:style w:type="paragraph" w:styleId="Sadraj4">
    <w:name w:val="toc 4"/>
    <w:basedOn w:val="Normal"/>
    <w:next w:val="Normal"/>
    <w:autoRedefine/>
    <w:uiPriority w:val="39"/>
    <w:unhideWhenUsed/>
    <w:rsid w:val="007935AF"/>
    <w:pPr>
      <w:spacing w:after="0" w:line="240" w:lineRule="auto"/>
      <w:ind w:left="600"/>
    </w:pPr>
    <w:rPr>
      <w:rFonts w:ascii="Times New Roman" w:eastAsia="Times New Roman" w:hAnsi="Times New Roman" w:cs="Times New Roman"/>
      <w:sz w:val="20"/>
      <w:szCs w:val="24"/>
      <w:lang w:val="en-US"/>
    </w:rPr>
  </w:style>
  <w:style w:type="character" w:styleId="Naglaeno">
    <w:name w:val="Strong"/>
    <w:basedOn w:val="Zadanifontodlomka"/>
    <w:uiPriority w:val="22"/>
    <w:qFormat/>
    <w:rsid w:val="009563DF"/>
    <w:rPr>
      <w:b/>
      <w:bCs/>
    </w:rPr>
  </w:style>
  <w:style w:type="paragraph" w:styleId="StandardWeb">
    <w:name w:val="Normal (Web)"/>
    <w:basedOn w:val="Normal"/>
    <w:uiPriority w:val="99"/>
    <w:unhideWhenUsed/>
    <w:rsid w:val="009563D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Zadanifontodlomka"/>
    <w:rsid w:val="0062002B"/>
  </w:style>
  <w:style w:type="character" w:styleId="SlijeenaHiperveza">
    <w:name w:val="FollowedHyperlink"/>
    <w:basedOn w:val="Zadanifontodlomka"/>
    <w:uiPriority w:val="99"/>
    <w:semiHidden/>
    <w:unhideWhenUsed/>
    <w:rsid w:val="00925725"/>
    <w:rPr>
      <w:color w:val="954F72" w:themeColor="followedHyperlink"/>
      <w:u w:val="single"/>
    </w:rPr>
  </w:style>
  <w:style w:type="character" w:customStyle="1" w:styleId="jlqj4b">
    <w:name w:val="jlqj4b"/>
    <w:basedOn w:val="Zadanifontodlomka"/>
    <w:rsid w:val="00626564"/>
  </w:style>
  <w:style w:type="character" w:customStyle="1" w:styleId="Naslov2Char">
    <w:name w:val="Naslov 2 Char"/>
    <w:basedOn w:val="Zadanifontodlomka"/>
    <w:link w:val="Naslov2"/>
    <w:uiPriority w:val="9"/>
    <w:rsid w:val="0089485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62323">
      <w:bodyDiv w:val="1"/>
      <w:marLeft w:val="0"/>
      <w:marRight w:val="0"/>
      <w:marTop w:val="0"/>
      <w:marBottom w:val="0"/>
      <w:divBdr>
        <w:top w:val="none" w:sz="0" w:space="0" w:color="auto"/>
        <w:left w:val="none" w:sz="0" w:space="0" w:color="auto"/>
        <w:bottom w:val="none" w:sz="0" w:space="0" w:color="auto"/>
        <w:right w:val="none" w:sz="0" w:space="0" w:color="auto"/>
      </w:divBdr>
    </w:div>
    <w:div w:id="1819877296">
      <w:bodyDiv w:val="1"/>
      <w:marLeft w:val="0"/>
      <w:marRight w:val="0"/>
      <w:marTop w:val="0"/>
      <w:marBottom w:val="0"/>
      <w:divBdr>
        <w:top w:val="none" w:sz="0" w:space="0" w:color="auto"/>
        <w:left w:val="none" w:sz="0" w:space="0" w:color="auto"/>
        <w:bottom w:val="none" w:sz="0" w:space="0" w:color="auto"/>
        <w:right w:val="none" w:sz="0" w:space="0" w:color="auto"/>
      </w:divBdr>
      <w:divsChild>
        <w:div w:id="443547737">
          <w:marLeft w:val="0"/>
          <w:marRight w:val="0"/>
          <w:marTop w:val="0"/>
          <w:marBottom w:val="0"/>
          <w:divBdr>
            <w:top w:val="none" w:sz="0" w:space="0" w:color="auto"/>
            <w:left w:val="none" w:sz="0" w:space="0" w:color="auto"/>
            <w:bottom w:val="none" w:sz="0" w:space="0" w:color="auto"/>
            <w:right w:val="none" w:sz="0" w:space="0" w:color="auto"/>
          </w:divBdr>
          <w:divsChild>
            <w:div w:id="1754815043">
              <w:marLeft w:val="0"/>
              <w:marRight w:val="0"/>
              <w:marTop w:val="0"/>
              <w:marBottom w:val="0"/>
              <w:divBdr>
                <w:top w:val="none" w:sz="0" w:space="0" w:color="auto"/>
                <w:left w:val="none" w:sz="0" w:space="0" w:color="auto"/>
                <w:bottom w:val="none" w:sz="0" w:space="0" w:color="auto"/>
                <w:right w:val="none" w:sz="0" w:space="0" w:color="auto"/>
              </w:divBdr>
            </w:div>
            <w:div w:id="256642153">
              <w:marLeft w:val="0"/>
              <w:marRight w:val="0"/>
              <w:marTop w:val="0"/>
              <w:marBottom w:val="0"/>
              <w:divBdr>
                <w:top w:val="none" w:sz="0" w:space="0" w:color="auto"/>
                <w:left w:val="none" w:sz="0" w:space="0" w:color="auto"/>
                <w:bottom w:val="none" w:sz="0" w:space="0" w:color="auto"/>
                <w:right w:val="none" w:sz="0" w:space="0" w:color="auto"/>
              </w:divBdr>
            </w:div>
          </w:divsChild>
        </w:div>
        <w:div w:id="1852375393">
          <w:marLeft w:val="0"/>
          <w:marRight w:val="0"/>
          <w:marTop w:val="0"/>
          <w:marBottom w:val="0"/>
          <w:divBdr>
            <w:top w:val="none" w:sz="0" w:space="0" w:color="auto"/>
            <w:left w:val="none" w:sz="0" w:space="0" w:color="auto"/>
            <w:bottom w:val="none" w:sz="0" w:space="0" w:color="auto"/>
            <w:right w:val="none" w:sz="0" w:space="0" w:color="auto"/>
          </w:divBdr>
          <w:divsChild>
            <w:div w:id="1695695384">
              <w:marLeft w:val="0"/>
              <w:marRight w:val="0"/>
              <w:marTop w:val="0"/>
              <w:marBottom w:val="0"/>
              <w:divBdr>
                <w:top w:val="none" w:sz="0" w:space="0" w:color="auto"/>
                <w:left w:val="none" w:sz="0" w:space="0" w:color="auto"/>
                <w:bottom w:val="none" w:sz="0" w:space="0" w:color="auto"/>
                <w:right w:val="none" w:sz="0" w:space="0" w:color="auto"/>
              </w:divBdr>
            </w:div>
            <w:div w:id="1573269667">
              <w:marLeft w:val="0"/>
              <w:marRight w:val="0"/>
              <w:marTop w:val="0"/>
              <w:marBottom w:val="0"/>
              <w:divBdr>
                <w:top w:val="none" w:sz="0" w:space="0" w:color="auto"/>
                <w:left w:val="none" w:sz="0" w:space="0" w:color="auto"/>
                <w:bottom w:val="none" w:sz="0" w:space="0" w:color="auto"/>
                <w:right w:val="none" w:sz="0" w:space="0" w:color="auto"/>
              </w:divBdr>
            </w:div>
          </w:divsChild>
        </w:div>
        <w:div w:id="1032263214">
          <w:marLeft w:val="0"/>
          <w:marRight w:val="0"/>
          <w:marTop w:val="0"/>
          <w:marBottom w:val="0"/>
          <w:divBdr>
            <w:top w:val="none" w:sz="0" w:space="0" w:color="auto"/>
            <w:left w:val="none" w:sz="0" w:space="0" w:color="auto"/>
            <w:bottom w:val="none" w:sz="0" w:space="0" w:color="auto"/>
            <w:right w:val="none" w:sz="0" w:space="0" w:color="auto"/>
          </w:divBdr>
          <w:divsChild>
            <w:div w:id="1976829138">
              <w:marLeft w:val="0"/>
              <w:marRight w:val="0"/>
              <w:marTop w:val="0"/>
              <w:marBottom w:val="0"/>
              <w:divBdr>
                <w:top w:val="none" w:sz="0" w:space="0" w:color="auto"/>
                <w:left w:val="none" w:sz="0" w:space="0" w:color="auto"/>
                <w:bottom w:val="none" w:sz="0" w:space="0" w:color="auto"/>
                <w:right w:val="none" w:sz="0" w:space="0" w:color="auto"/>
              </w:divBdr>
            </w:div>
            <w:div w:id="9164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0BBDA-9646-487D-914C-E9926D92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341</Pages>
  <Words>112031</Words>
  <Characters>638582</Characters>
  <Application>Microsoft Office Word</Application>
  <DocSecurity>0</DocSecurity>
  <Lines>5321</Lines>
  <Paragraphs>1498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Požgaj</dc:creator>
  <cp:keywords/>
  <dc:description/>
  <cp:lastModifiedBy>Admin</cp:lastModifiedBy>
  <cp:revision>38</cp:revision>
  <cp:lastPrinted>2021-08-31T07:41:00Z</cp:lastPrinted>
  <dcterms:created xsi:type="dcterms:W3CDTF">2023-07-17T12:55:00Z</dcterms:created>
  <dcterms:modified xsi:type="dcterms:W3CDTF">2023-07-19T08:06:00Z</dcterms:modified>
</cp:coreProperties>
</file>